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845E8" w14:textId="77777777" w:rsidR="00A60BC7" w:rsidRPr="00AB7752" w:rsidRDefault="00A60BC7" w:rsidP="00A60BC7">
      <w:pPr>
        <w:pStyle w:val="Title"/>
        <w:spacing w:after="120" w:line="360" w:lineRule="auto"/>
        <w:rPr>
          <w:rFonts w:ascii="Times New Roman" w:hAnsi="Times New Roman" w:cs="Times New Roman"/>
          <w:sz w:val="24"/>
        </w:rPr>
      </w:pPr>
      <w:bookmarkStart w:id="0" w:name="_GoBack"/>
      <w:r w:rsidRPr="00AB7752">
        <w:rPr>
          <w:rFonts w:ascii="Times New Roman" w:hAnsi="Times New Roman" w:cs="Times New Roman"/>
          <w:noProof/>
          <w:sz w:val="24"/>
          <w:lang w:val="en-US"/>
        </w:rPr>
        <w:drawing>
          <wp:inline distT="0" distB="0" distL="0" distR="0" wp14:anchorId="0AA25A24" wp14:editId="0CF31C4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02AAED73"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B25A53" w:rsidRPr="00AB7752">
        <w:rPr>
          <w:rFonts w:ascii="Times New Roman" w:hAnsi="Times New Roman"/>
          <w:b/>
          <w:sz w:val="24"/>
        </w:rPr>
        <w:t xml:space="preserve"> </w:t>
      </w:r>
      <w:r w:rsidR="00157078">
        <w:rPr>
          <w:rFonts w:ascii="Times New Roman" w:hAnsi="Times New Roman"/>
          <w:b/>
          <w:sz w:val="24"/>
        </w:rPr>
        <w:t xml:space="preserve">LOCAL </w:t>
      </w:r>
      <w:r w:rsidRPr="00AB7752">
        <w:rPr>
          <w:rFonts w:ascii="Times New Roman" w:hAnsi="Times New Roman"/>
          <w:b/>
          <w:sz w:val="24"/>
        </w:rPr>
        <w:t xml:space="preserve">DIVISION, </w:t>
      </w:r>
      <w:r w:rsidR="00157078">
        <w:rPr>
          <w:rFonts w:ascii="Times New Roman" w:hAnsi="Times New Roman"/>
          <w:b/>
          <w:sz w:val="24"/>
        </w:rPr>
        <w:t>JOHANNESBURG</w:t>
      </w:r>
    </w:p>
    <w:p w14:paraId="4A505D1D" w14:textId="77777777" w:rsidR="00601F7C" w:rsidRPr="00AB7752" w:rsidRDefault="00601F7C" w:rsidP="00E519F2">
      <w:pPr>
        <w:spacing w:line="240" w:lineRule="auto"/>
        <w:jc w:val="center"/>
        <w:rPr>
          <w:rFonts w:ascii="Times New Roman" w:hAnsi="Times New Roman"/>
          <w:b/>
          <w:sz w:val="24"/>
        </w:rPr>
      </w:pPr>
    </w:p>
    <w:p w14:paraId="60182ABA" w14:textId="4617F521"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24B6A12" w14:textId="05B44809" w:rsidR="00005586" w:rsidRPr="00AB7752" w:rsidRDefault="00601F7C" w:rsidP="00E519F2">
      <w:pPr>
        <w:jc w:val="right"/>
        <w:rPr>
          <w:rFonts w:ascii="Times New Roman" w:hAnsi="Times New Roman"/>
          <w:b/>
          <w:sz w:val="24"/>
        </w:rPr>
      </w:pPr>
      <w:r>
        <w:rPr>
          <w:rFonts w:ascii="Times New Roman" w:hAnsi="Times New Roman"/>
          <w:b/>
          <w:sz w:val="24"/>
        </w:rPr>
        <w:t>C</w:t>
      </w:r>
      <w:r w:rsidR="00994324">
        <w:rPr>
          <w:rFonts w:ascii="Times New Roman" w:hAnsi="Times New Roman"/>
          <w:b/>
          <w:sz w:val="24"/>
        </w:rPr>
        <w:t>ase No</w:t>
      </w:r>
      <w:r w:rsidR="00005586" w:rsidRPr="00AB7752">
        <w:rPr>
          <w:rFonts w:ascii="Times New Roman" w:hAnsi="Times New Roman"/>
          <w:b/>
          <w:sz w:val="24"/>
        </w:rPr>
        <w:t>:</w:t>
      </w:r>
      <w:r w:rsidR="00F8085E">
        <w:rPr>
          <w:rFonts w:ascii="Times New Roman" w:hAnsi="Times New Roman"/>
          <w:b/>
          <w:sz w:val="24"/>
        </w:rPr>
        <w:t>43891/19</w:t>
      </w:r>
    </w:p>
    <w:p w14:paraId="7D040C5B" w14:textId="77777777" w:rsidR="003D6686" w:rsidRPr="00AB7752" w:rsidRDefault="003D6686" w:rsidP="003D6686">
      <w:pPr>
        <w:jc w:val="right"/>
        <w:rPr>
          <w:rFonts w:ascii="Times New Roman" w:hAnsi="Times New Roman"/>
          <w:sz w:val="24"/>
        </w:rPr>
      </w:pPr>
      <w:r w:rsidRPr="00AB7752">
        <w:rPr>
          <w:rFonts w:ascii="Times New Roman" w:hAnsi="Times New Roman"/>
          <w:noProof/>
          <w:sz w:val="24"/>
          <w:lang w:val="en-US"/>
        </w:rPr>
        <mc:AlternateContent>
          <mc:Choice Requires="wps">
            <w:drawing>
              <wp:anchor distT="0" distB="0" distL="114300" distR="114300" simplePos="0" relativeHeight="251658240" behindDoc="0" locked="0" layoutInCell="1" allowOverlap="1" wp14:anchorId="0DC6BDA5" wp14:editId="1C66281A">
                <wp:simplePos x="0" y="0"/>
                <wp:positionH relativeFrom="column">
                  <wp:posOffset>-4445</wp:posOffset>
                </wp:positionH>
                <wp:positionV relativeFrom="paragraph">
                  <wp:posOffset>47189</wp:posOffset>
                </wp:positionV>
                <wp:extent cx="3314700" cy="1371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2B31714C" w14:textId="77777777" w:rsidR="003D6686" w:rsidRPr="00913F95" w:rsidRDefault="003D6686" w:rsidP="003D6686">
                            <w:pPr>
                              <w:jc w:val="center"/>
                              <w:rPr>
                                <w:rFonts w:ascii="Century Gothic" w:hAnsi="Century Gothic"/>
                                <w:b/>
                                <w:sz w:val="20"/>
                                <w:szCs w:val="20"/>
                              </w:rPr>
                            </w:pPr>
                          </w:p>
                          <w:p w14:paraId="22D432A0" w14:textId="7FA717EA" w:rsidR="003D6686" w:rsidRDefault="00B3639B" w:rsidP="00B3639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D6686" w:rsidRPr="00913F95">
                              <w:rPr>
                                <w:rFonts w:ascii="Century Gothic" w:hAnsi="Century Gothic"/>
                                <w:sz w:val="20"/>
                                <w:szCs w:val="20"/>
                              </w:rPr>
                              <w:t xml:space="preserve">REPORTABLE: </w:t>
                            </w:r>
                            <w:r w:rsidR="003D6686" w:rsidRPr="00684B02">
                              <w:rPr>
                                <w:rFonts w:ascii="Century Gothic" w:hAnsi="Century Gothic"/>
                                <w:dstrike/>
                                <w:sz w:val="20"/>
                                <w:szCs w:val="20"/>
                              </w:rPr>
                              <w:t>YES</w:t>
                            </w:r>
                            <w:r w:rsidR="003D6686" w:rsidRPr="0025358C">
                              <w:rPr>
                                <w:rFonts w:ascii="Century Gothic" w:hAnsi="Century Gothic"/>
                                <w:sz w:val="20"/>
                                <w:szCs w:val="20"/>
                              </w:rPr>
                              <w:t xml:space="preserve"> /</w:t>
                            </w:r>
                            <w:r w:rsidR="003D6686">
                              <w:rPr>
                                <w:rFonts w:ascii="Century Gothic" w:hAnsi="Century Gothic"/>
                                <w:sz w:val="20"/>
                                <w:szCs w:val="20"/>
                              </w:rPr>
                              <w:t xml:space="preserve"> NO</w:t>
                            </w:r>
                          </w:p>
                          <w:p w14:paraId="41A6D893" w14:textId="411C8F02" w:rsidR="003D6686" w:rsidRPr="00913F95" w:rsidRDefault="00B3639B" w:rsidP="00B3639B">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D6686" w:rsidRPr="00913F95">
                              <w:rPr>
                                <w:rFonts w:ascii="Century Gothic" w:hAnsi="Century Gothic"/>
                                <w:sz w:val="20"/>
                                <w:szCs w:val="20"/>
                              </w:rPr>
                              <w:t xml:space="preserve">OF INTEREST TO OTHER JUDGES: </w:t>
                            </w:r>
                            <w:r w:rsidR="003D6686" w:rsidRPr="00684B02">
                              <w:rPr>
                                <w:rFonts w:ascii="Century Gothic" w:hAnsi="Century Gothic"/>
                                <w:dstrike/>
                                <w:sz w:val="20"/>
                                <w:szCs w:val="20"/>
                              </w:rPr>
                              <w:t>YES</w:t>
                            </w:r>
                            <w:r w:rsidR="003D6686" w:rsidRPr="0025358C">
                              <w:rPr>
                                <w:rFonts w:ascii="Century Gothic" w:hAnsi="Century Gothic"/>
                                <w:sz w:val="20"/>
                                <w:szCs w:val="20"/>
                              </w:rPr>
                              <w:t>/</w:t>
                            </w:r>
                            <w:r w:rsidR="003D6686" w:rsidRPr="00913F95">
                              <w:rPr>
                                <w:rFonts w:ascii="Century Gothic" w:hAnsi="Century Gothic"/>
                                <w:sz w:val="20"/>
                                <w:szCs w:val="20"/>
                              </w:rPr>
                              <w:t>NO</w:t>
                            </w:r>
                          </w:p>
                          <w:p w14:paraId="38CF5EF0" w14:textId="1B7A625F" w:rsidR="003D6686" w:rsidRPr="00913F95" w:rsidRDefault="00B3639B" w:rsidP="00B3639B">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D6686" w:rsidRPr="00913F95">
                              <w:rPr>
                                <w:rFonts w:ascii="Century Gothic" w:hAnsi="Century Gothic"/>
                                <w:sz w:val="20"/>
                                <w:szCs w:val="20"/>
                              </w:rPr>
                              <w:t>REVISED</w:t>
                            </w:r>
                            <w:r w:rsidR="003D6686">
                              <w:rPr>
                                <w:rFonts w:ascii="Century Gothic" w:hAnsi="Century Gothic"/>
                                <w:sz w:val="20"/>
                                <w:szCs w:val="20"/>
                              </w:rPr>
                              <w:t>: NO</w:t>
                            </w:r>
                          </w:p>
                          <w:p w14:paraId="0679E75F" w14:textId="77777777" w:rsidR="003D6686" w:rsidRDefault="003D6686" w:rsidP="003D6686">
                            <w:pPr>
                              <w:rPr>
                                <w:rFonts w:ascii="Century Gothic" w:hAnsi="Century Gothic"/>
                                <w:b/>
                                <w:sz w:val="18"/>
                                <w:szCs w:val="18"/>
                              </w:rPr>
                            </w:pPr>
                          </w:p>
                          <w:p w14:paraId="0DADD43F" w14:textId="7A2B63D0" w:rsidR="003D6686" w:rsidRPr="00084341" w:rsidRDefault="003D6686" w:rsidP="003D6686">
                            <w:pPr>
                              <w:rPr>
                                <w:rFonts w:ascii="Century Gothic" w:hAnsi="Century Gothic"/>
                                <w:b/>
                                <w:sz w:val="18"/>
                                <w:szCs w:val="18"/>
                              </w:rPr>
                            </w:pPr>
                            <w:r w:rsidRPr="00084341">
                              <w:rPr>
                                <w:rFonts w:ascii="Century Gothic" w:hAnsi="Century Gothic"/>
                                <w:b/>
                                <w:sz w:val="18"/>
                                <w:szCs w:val="18"/>
                              </w:rPr>
                              <w:t xml:space="preserve">         </w:t>
                            </w:r>
                            <w:r w:rsidR="00950256">
                              <w:rPr>
                                <w:rFonts w:ascii="Century Gothic" w:hAnsi="Century Gothic"/>
                                <w:b/>
                                <w:sz w:val="18"/>
                                <w:szCs w:val="18"/>
                              </w:rPr>
                              <w:t>2 February 2024</w:t>
                            </w:r>
                            <w:r w:rsidRPr="00084341">
                              <w:rPr>
                                <w:rFonts w:ascii="Century Gothic" w:hAnsi="Century Gothic"/>
                                <w:b/>
                                <w:sz w:val="18"/>
                                <w:szCs w:val="18"/>
                              </w:rPr>
                              <w:tab/>
                            </w:r>
                            <w:r w:rsidRPr="00084341">
                              <w:rPr>
                                <w:rFonts w:ascii="Century Gothic" w:hAnsi="Century Gothic"/>
                                <w:b/>
                                <w:sz w:val="18"/>
                                <w:szCs w:val="18"/>
                              </w:rPr>
                              <w:tab/>
                              <w:t>………………………...</w:t>
                            </w:r>
                          </w:p>
                          <w:p w14:paraId="60B43938" w14:textId="77777777" w:rsidR="003D6686" w:rsidRPr="00084341" w:rsidRDefault="003D6686" w:rsidP="003D66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6BDA5" id="_x0000_t202" coordsize="21600,21600" o:spt="202" path="m,l,21600r21600,l21600,xe">
                <v:stroke joinstyle="miter"/>
                <v:path gradientshapeok="t" o:connecttype="rect"/>
              </v:shapetype>
              <v:shape id="Text Box 1" o:spid="_x0000_s1026" type="#_x0000_t202" style="position:absolute;left:0;text-align:left;margin-left:-.35pt;margin-top:3.7pt;width:26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FkUcOAqAgAAUQQAAA4AAAAAAAAAAAAAAAAALgIAAGRycy9l&#10;Mm9Eb2MueG1sUEsBAi0AFAAGAAgAAAAhAHdHATzeAAAABwEAAA8AAAAAAAAAAAAAAAAAhAQAAGRy&#10;cy9kb3ducmV2LnhtbFBLBQYAAAAABAAEAPMAAACPBQAAAAA=&#10;">
                <v:textbox>
                  <w:txbxContent>
                    <w:p w14:paraId="2B31714C" w14:textId="77777777" w:rsidR="003D6686" w:rsidRPr="00913F95" w:rsidRDefault="003D6686" w:rsidP="003D6686">
                      <w:pPr>
                        <w:jc w:val="center"/>
                        <w:rPr>
                          <w:rFonts w:ascii="Century Gothic" w:hAnsi="Century Gothic"/>
                          <w:b/>
                          <w:sz w:val="20"/>
                          <w:szCs w:val="20"/>
                        </w:rPr>
                      </w:pPr>
                    </w:p>
                    <w:p w14:paraId="22D432A0" w14:textId="7FA717EA" w:rsidR="003D6686" w:rsidRDefault="00B3639B" w:rsidP="00B3639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D6686" w:rsidRPr="00913F95">
                        <w:rPr>
                          <w:rFonts w:ascii="Century Gothic" w:hAnsi="Century Gothic"/>
                          <w:sz w:val="20"/>
                          <w:szCs w:val="20"/>
                        </w:rPr>
                        <w:t xml:space="preserve">REPORTABLE: </w:t>
                      </w:r>
                      <w:r w:rsidR="003D6686" w:rsidRPr="00684B02">
                        <w:rPr>
                          <w:rFonts w:ascii="Century Gothic" w:hAnsi="Century Gothic"/>
                          <w:dstrike/>
                          <w:sz w:val="20"/>
                          <w:szCs w:val="20"/>
                        </w:rPr>
                        <w:t>YES</w:t>
                      </w:r>
                      <w:r w:rsidR="003D6686" w:rsidRPr="0025358C">
                        <w:rPr>
                          <w:rFonts w:ascii="Century Gothic" w:hAnsi="Century Gothic"/>
                          <w:sz w:val="20"/>
                          <w:szCs w:val="20"/>
                        </w:rPr>
                        <w:t xml:space="preserve"> /</w:t>
                      </w:r>
                      <w:r w:rsidR="003D6686">
                        <w:rPr>
                          <w:rFonts w:ascii="Century Gothic" w:hAnsi="Century Gothic"/>
                          <w:sz w:val="20"/>
                          <w:szCs w:val="20"/>
                        </w:rPr>
                        <w:t xml:space="preserve"> NO</w:t>
                      </w:r>
                    </w:p>
                    <w:p w14:paraId="41A6D893" w14:textId="411C8F02" w:rsidR="003D6686" w:rsidRPr="00913F95" w:rsidRDefault="00B3639B" w:rsidP="00B3639B">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D6686" w:rsidRPr="00913F95">
                        <w:rPr>
                          <w:rFonts w:ascii="Century Gothic" w:hAnsi="Century Gothic"/>
                          <w:sz w:val="20"/>
                          <w:szCs w:val="20"/>
                        </w:rPr>
                        <w:t xml:space="preserve">OF INTEREST TO OTHER JUDGES: </w:t>
                      </w:r>
                      <w:r w:rsidR="003D6686" w:rsidRPr="00684B02">
                        <w:rPr>
                          <w:rFonts w:ascii="Century Gothic" w:hAnsi="Century Gothic"/>
                          <w:dstrike/>
                          <w:sz w:val="20"/>
                          <w:szCs w:val="20"/>
                        </w:rPr>
                        <w:t>YES</w:t>
                      </w:r>
                      <w:r w:rsidR="003D6686" w:rsidRPr="0025358C">
                        <w:rPr>
                          <w:rFonts w:ascii="Century Gothic" w:hAnsi="Century Gothic"/>
                          <w:sz w:val="20"/>
                          <w:szCs w:val="20"/>
                        </w:rPr>
                        <w:t>/</w:t>
                      </w:r>
                      <w:r w:rsidR="003D6686" w:rsidRPr="00913F95">
                        <w:rPr>
                          <w:rFonts w:ascii="Century Gothic" w:hAnsi="Century Gothic"/>
                          <w:sz w:val="20"/>
                          <w:szCs w:val="20"/>
                        </w:rPr>
                        <w:t>NO</w:t>
                      </w:r>
                    </w:p>
                    <w:p w14:paraId="38CF5EF0" w14:textId="1B7A625F" w:rsidR="003D6686" w:rsidRPr="00913F95" w:rsidRDefault="00B3639B" w:rsidP="00B3639B">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D6686" w:rsidRPr="00913F95">
                        <w:rPr>
                          <w:rFonts w:ascii="Century Gothic" w:hAnsi="Century Gothic"/>
                          <w:sz w:val="20"/>
                          <w:szCs w:val="20"/>
                        </w:rPr>
                        <w:t>REVISED</w:t>
                      </w:r>
                      <w:r w:rsidR="003D6686">
                        <w:rPr>
                          <w:rFonts w:ascii="Century Gothic" w:hAnsi="Century Gothic"/>
                          <w:sz w:val="20"/>
                          <w:szCs w:val="20"/>
                        </w:rPr>
                        <w:t>: NO</w:t>
                      </w:r>
                    </w:p>
                    <w:p w14:paraId="0679E75F" w14:textId="77777777" w:rsidR="003D6686" w:rsidRDefault="003D6686" w:rsidP="003D6686">
                      <w:pPr>
                        <w:rPr>
                          <w:rFonts w:ascii="Century Gothic" w:hAnsi="Century Gothic"/>
                          <w:b/>
                          <w:sz w:val="18"/>
                          <w:szCs w:val="18"/>
                        </w:rPr>
                      </w:pPr>
                    </w:p>
                    <w:p w14:paraId="0DADD43F" w14:textId="7A2B63D0" w:rsidR="003D6686" w:rsidRPr="00084341" w:rsidRDefault="003D6686" w:rsidP="003D6686">
                      <w:pPr>
                        <w:rPr>
                          <w:rFonts w:ascii="Century Gothic" w:hAnsi="Century Gothic"/>
                          <w:b/>
                          <w:sz w:val="18"/>
                          <w:szCs w:val="18"/>
                        </w:rPr>
                      </w:pPr>
                      <w:r w:rsidRPr="00084341">
                        <w:rPr>
                          <w:rFonts w:ascii="Century Gothic" w:hAnsi="Century Gothic"/>
                          <w:b/>
                          <w:sz w:val="18"/>
                          <w:szCs w:val="18"/>
                        </w:rPr>
                        <w:t xml:space="preserve">         </w:t>
                      </w:r>
                      <w:r w:rsidR="00950256">
                        <w:rPr>
                          <w:rFonts w:ascii="Century Gothic" w:hAnsi="Century Gothic"/>
                          <w:b/>
                          <w:sz w:val="18"/>
                          <w:szCs w:val="18"/>
                        </w:rPr>
                        <w:t>2 February 2024</w:t>
                      </w:r>
                      <w:r w:rsidRPr="00084341">
                        <w:rPr>
                          <w:rFonts w:ascii="Century Gothic" w:hAnsi="Century Gothic"/>
                          <w:b/>
                          <w:sz w:val="18"/>
                          <w:szCs w:val="18"/>
                        </w:rPr>
                        <w:tab/>
                      </w:r>
                      <w:r w:rsidRPr="00084341">
                        <w:rPr>
                          <w:rFonts w:ascii="Century Gothic" w:hAnsi="Century Gothic"/>
                          <w:b/>
                          <w:sz w:val="18"/>
                          <w:szCs w:val="18"/>
                        </w:rPr>
                        <w:tab/>
                        <w:t>………………………...</w:t>
                      </w:r>
                    </w:p>
                    <w:p w14:paraId="60B43938" w14:textId="77777777" w:rsidR="003D6686" w:rsidRPr="00084341" w:rsidRDefault="003D6686" w:rsidP="003D66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1F5AF84B" w14:textId="77777777" w:rsidR="003D6686" w:rsidRPr="00AB7752" w:rsidRDefault="003D6686" w:rsidP="003D6686">
      <w:pPr>
        <w:rPr>
          <w:rFonts w:ascii="Times New Roman" w:hAnsi="Times New Roman"/>
          <w:sz w:val="24"/>
        </w:rPr>
      </w:pPr>
    </w:p>
    <w:p w14:paraId="7FF42B2F" w14:textId="4811E353" w:rsidR="003D6686" w:rsidRPr="00AB7752" w:rsidRDefault="003D6686" w:rsidP="003D6686">
      <w:pPr>
        <w:rPr>
          <w:rFonts w:ascii="Times New Roman" w:hAnsi="Times New Roman"/>
          <w:sz w:val="24"/>
        </w:rPr>
      </w:pPr>
    </w:p>
    <w:p w14:paraId="5529B763" w14:textId="77777777" w:rsidR="003D6686" w:rsidRPr="00AB7752" w:rsidRDefault="003D6686" w:rsidP="003D6686">
      <w:pPr>
        <w:rPr>
          <w:rFonts w:ascii="Times New Roman" w:hAnsi="Times New Roman"/>
          <w:sz w:val="24"/>
        </w:rPr>
      </w:pPr>
    </w:p>
    <w:p w14:paraId="3C6D40FC" w14:textId="77777777" w:rsidR="003D6686" w:rsidRPr="00AB7752" w:rsidRDefault="003D6686" w:rsidP="003D6686">
      <w:pPr>
        <w:spacing w:line="480" w:lineRule="auto"/>
        <w:rPr>
          <w:rFonts w:ascii="Times New Roman" w:hAnsi="Times New Roman"/>
          <w:sz w:val="24"/>
        </w:rPr>
      </w:pPr>
    </w:p>
    <w:p w14:paraId="4662CC3A" w14:textId="77777777" w:rsidR="003D6686" w:rsidRPr="00AB7752" w:rsidRDefault="003D6686" w:rsidP="003D6686">
      <w:pPr>
        <w:spacing w:line="480" w:lineRule="auto"/>
        <w:rPr>
          <w:rFonts w:ascii="Times New Roman" w:hAnsi="Times New Roman"/>
          <w:sz w:val="24"/>
        </w:rPr>
      </w:pPr>
    </w:p>
    <w:p w14:paraId="5741AE40" w14:textId="77777777" w:rsidR="003D6686" w:rsidRPr="00AB7752" w:rsidRDefault="003D6686" w:rsidP="003D6686">
      <w:pPr>
        <w:tabs>
          <w:tab w:val="left" w:pos="8460"/>
        </w:tabs>
        <w:spacing w:line="480" w:lineRule="auto"/>
        <w:rPr>
          <w:rFonts w:ascii="Times New Roman" w:hAnsi="Times New Roman"/>
          <w:sz w:val="24"/>
        </w:rPr>
      </w:pPr>
      <w:r w:rsidRPr="00AB7752">
        <w:rPr>
          <w:rFonts w:ascii="Times New Roman" w:hAnsi="Times New Roman"/>
          <w:sz w:val="24"/>
        </w:rPr>
        <w:t>In the matter between:</w:t>
      </w:r>
    </w:p>
    <w:p w14:paraId="46AAB224" w14:textId="77777777" w:rsidR="00E519F2" w:rsidRPr="00AB7752" w:rsidRDefault="00E519F2" w:rsidP="00E519F2">
      <w:pPr>
        <w:spacing w:line="480" w:lineRule="auto"/>
        <w:rPr>
          <w:rFonts w:ascii="Times New Roman" w:hAnsi="Times New Roman"/>
          <w:sz w:val="24"/>
        </w:rPr>
      </w:pPr>
    </w:p>
    <w:tbl>
      <w:tblPr>
        <w:tblW w:w="0" w:type="auto"/>
        <w:tblLook w:val="0000" w:firstRow="0" w:lastRow="0" w:firstColumn="0" w:lastColumn="0" w:noHBand="0" w:noVBand="0"/>
      </w:tblPr>
      <w:tblGrid>
        <w:gridCol w:w="2370"/>
        <w:gridCol w:w="3811"/>
        <w:gridCol w:w="2370"/>
      </w:tblGrid>
      <w:tr w:rsidR="00647012" w:rsidRPr="00AB7752" w14:paraId="62D6BDD3" w14:textId="77777777" w:rsidTr="008D5FEB">
        <w:tc>
          <w:tcPr>
            <w:tcW w:w="6181" w:type="dxa"/>
            <w:gridSpan w:val="2"/>
          </w:tcPr>
          <w:p w14:paraId="74ED8D86" w14:textId="4CA44C02" w:rsidR="00E220CF" w:rsidRPr="001321DC" w:rsidRDefault="00F8085E" w:rsidP="005103BA">
            <w:pPr>
              <w:spacing w:line="240" w:lineRule="auto"/>
              <w:jc w:val="left"/>
              <w:rPr>
                <w:rFonts w:ascii="Times New Roman" w:hAnsi="Times New Roman"/>
                <w:b/>
                <w:bCs/>
                <w:szCs w:val="22"/>
              </w:rPr>
            </w:pPr>
            <w:r w:rsidRPr="001321DC">
              <w:rPr>
                <w:rFonts w:ascii="Times New Roman" w:hAnsi="Times New Roman"/>
                <w:b/>
                <w:bCs/>
                <w:szCs w:val="22"/>
              </w:rPr>
              <w:t xml:space="preserve">DR </w:t>
            </w:r>
            <w:r w:rsidR="00E220CF" w:rsidRPr="001321DC">
              <w:rPr>
                <w:rFonts w:ascii="Times New Roman" w:hAnsi="Times New Roman"/>
                <w:b/>
                <w:bCs/>
                <w:szCs w:val="22"/>
              </w:rPr>
              <w:t>S</w:t>
            </w:r>
            <w:r w:rsidRPr="001321DC">
              <w:rPr>
                <w:rFonts w:ascii="Times New Roman" w:hAnsi="Times New Roman"/>
                <w:b/>
                <w:bCs/>
                <w:szCs w:val="22"/>
              </w:rPr>
              <w:t>OMADODA PATRICK MAYIBONGWE FIKENI N.O</w:t>
            </w:r>
            <w:r w:rsidR="00E220CF" w:rsidRPr="001321DC">
              <w:rPr>
                <w:rFonts w:ascii="Times New Roman" w:hAnsi="Times New Roman"/>
                <w:b/>
                <w:bCs/>
                <w:szCs w:val="22"/>
              </w:rPr>
              <w:t>.</w:t>
            </w:r>
          </w:p>
          <w:p w14:paraId="75739A58" w14:textId="77777777" w:rsidR="00E31387" w:rsidRDefault="00E31387" w:rsidP="005103BA">
            <w:pPr>
              <w:spacing w:line="240" w:lineRule="auto"/>
              <w:jc w:val="left"/>
              <w:rPr>
                <w:rFonts w:ascii="Times New Roman" w:hAnsi="Times New Roman"/>
                <w:b/>
                <w:bCs/>
                <w:szCs w:val="22"/>
              </w:rPr>
            </w:pPr>
          </w:p>
          <w:p w14:paraId="4955AFF6" w14:textId="3FA47978" w:rsidR="00E31387" w:rsidRDefault="00706C92" w:rsidP="005103BA">
            <w:pPr>
              <w:spacing w:line="240" w:lineRule="auto"/>
              <w:jc w:val="left"/>
              <w:rPr>
                <w:rFonts w:ascii="Times New Roman" w:hAnsi="Times New Roman"/>
                <w:b/>
                <w:bCs/>
                <w:szCs w:val="22"/>
              </w:rPr>
            </w:pPr>
            <w:r w:rsidRPr="001321DC">
              <w:rPr>
                <w:rFonts w:ascii="Times New Roman" w:hAnsi="Times New Roman"/>
                <w:b/>
                <w:bCs/>
                <w:szCs w:val="22"/>
              </w:rPr>
              <w:t>DR GCWALISILE CYNTHI</w:t>
            </w:r>
            <w:r w:rsidR="004A18F4">
              <w:rPr>
                <w:rFonts w:ascii="Times New Roman" w:hAnsi="Times New Roman"/>
                <w:b/>
                <w:bCs/>
                <w:szCs w:val="22"/>
              </w:rPr>
              <w:t>A</w:t>
            </w:r>
            <w:r w:rsidRPr="001321DC">
              <w:rPr>
                <w:rFonts w:ascii="Times New Roman" w:hAnsi="Times New Roman"/>
                <w:b/>
                <w:bCs/>
                <w:szCs w:val="22"/>
              </w:rPr>
              <w:t xml:space="preserve"> KABANYANE N</w:t>
            </w:r>
            <w:r w:rsidR="00E220CF" w:rsidRPr="001321DC">
              <w:rPr>
                <w:rFonts w:ascii="Times New Roman" w:hAnsi="Times New Roman"/>
                <w:b/>
                <w:bCs/>
                <w:szCs w:val="22"/>
              </w:rPr>
              <w:t>.</w:t>
            </w:r>
            <w:r w:rsidRPr="001321DC">
              <w:rPr>
                <w:rFonts w:ascii="Times New Roman" w:hAnsi="Times New Roman"/>
                <w:b/>
                <w:bCs/>
                <w:szCs w:val="22"/>
              </w:rPr>
              <w:t>O</w:t>
            </w:r>
            <w:r w:rsidR="00E220CF" w:rsidRPr="001321DC">
              <w:rPr>
                <w:rFonts w:ascii="Times New Roman" w:hAnsi="Times New Roman"/>
                <w:b/>
                <w:bCs/>
                <w:szCs w:val="22"/>
              </w:rPr>
              <w:t>.</w:t>
            </w:r>
            <w:r w:rsidR="00B97CD1" w:rsidRPr="001321DC">
              <w:rPr>
                <w:rFonts w:ascii="Times New Roman" w:hAnsi="Times New Roman"/>
                <w:b/>
                <w:bCs/>
                <w:szCs w:val="22"/>
              </w:rPr>
              <w:t xml:space="preserve"> </w:t>
            </w:r>
          </w:p>
          <w:p w14:paraId="44436AE0" w14:textId="77777777" w:rsidR="00E31387" w:rsidRDefault="00E31387" w:rsidP="005103BA">
            <w:pPr>
              <w:spacing w:line="240" w:lineRule="auto"/>
              <w:jc w:val="left"/>
              <w:rPr>
                <w:rFonts w:ascii="Times New Roman" w:hAnsi="Times New Roman"/>
                <w:b/>
                <w:bCs/>
                <w:szCs w:val="22"/>
              </w:rPr>
            </w:pPr>
          </w:p>
          <w:p w14:paraId="01D9AE73" w14:textId="087E18B9" w:rsidR="00994324" w:rsidRPr="001321DC" w:rsidRDefault="004A18F4" w:rsidP="005103BA">
            <w:pPr>
              <w:spacing w:line="240" w:lineRule="auto"/>
              <w:jc w:val="left"/>
              <w:rPr>
                <w:rFonts w:ascii="Times New Roman" w:hAnsi="Times New Roman"/>
                <w:b/>
                <w:bCs/>
                <w:szCs w:val="22"/>
              </w:rPr>
            </w:pPr>
            <w:r w:rsidRPr="001321DC">
              <w:rPr>
                <w:rFonts w:ascii="Times New Roman" w:hAnsi="Times New Roman"/>
                <w:b/>
                <w:bCs/>
                <w:szCs w:val="22"/>
              </w:rPr>
              <w:t xml:space="preserve">MOROKA </w:t>
            </w:r>
            <w:r w:rsidR="000359B9" w:rsidRPr="001321DC">
              <w:rPr>
                <w:rFonts w:ascii="Times New Roman" w:hAnsi="Times New Roman"/>
                <w:b/>
                <w:bCs/>
                <w:szCs w:val="22"/>
              </w:rPr>
              <w:t>ISAAC BUTCHER MATUTLE</w:t>
            </w:r>
            <w:r w:rsidR="00E220CF" w:rsidRPr="001321DC">
              <w:rPr>
                <w:rFonts w:ascii="Times New Roman" w:hAnsi="Times New Roman"/>
                <w:b/>
                <w:bCs/>
                <w:szCs w:val="22"/>
              </w:rPr>
              <w:t xml:space="preserve"> N</w:t>
            </w:r>
            <w:r w:rsidR="00B97CD1" w:rsidRPr="001321DC">
              <w:rPr>
                <w:rFonts w:ascii="Times New Roman" w:hAnsi="Times New Roman"/>
                <w:b/>
                <w:bCs/>
                <w:szCs w:val="22"/>
              </w:rPr>
              <w:t>.</w:t>
            </w:r>
            <w:r w:rsidR="00E220CF" w:rsidRPr="001321DC">
              <w:rPr>
                <w:rFonts w:ascii="Times New Roman" w:hAnsi="Times New Roman"/>
                <w:b/>
                <w:bCs/>
                <w:szCs w:val="22"/>
              </w:rPr>
              <w:t>O.</w:t>
            </w:r>
          </w:p>
          <w:p w14:paraId="529CAD4F" w14:textId="77777777" w:rsidR="00E31387" w:rsidRDefault="00E31387" w:rsidP="005103BA">
            <w:pPr>
              <w:spacing w:line="240" w:lineRule="auto"/>
              <w:jc w:val="left"/>
              <w:rPr>
                <w:rFonts w:ascii="Times New Roman" w:hAnsi="Times New Roman"/>
                <w:b/>
                <w:bCs/>
                <w:szCs w:val="22"/>
              </w:rPr>
            </w:pPr>
          </w:p>
          <w:p w14:paraId="04D099CF" w14:textId="0FF5A4C9" w:rsidR="00B97CD1" w:rsidRDefault="00B97CD1" w:rsidP="005103BA">
            <w:pPr>
              <w:spacing w:line="240" w:lineRule="auto"/>
              <w:jc w:val="left"/>
              <w:rPr>
                <w:rFonts w:ascii="Times New Roman" w:hAnsi="Times New Roman"/>
                <w:b/>
                <w:bCs/>
                <w:szCs w:val="22"/>
              </w:rPr>
            </w:pPr>
            <w:r w:rsidRPr="001321DC">
              <w:rPr>
                <w:rFonts w:ascii="Times New Roman" w:hAnsi="Times New Roman"/>
                <w:b/>
                <w:bCs/>
                <w:szCs w:val="22"/>
              </w:rPr>
              <w:t>ZANDILE QUEENETTE LAVINIA MDHLA</w:t>
            </w:r>
            <w:r w:rsidR="00EB65E4" w:rsidRPr="001321DC">
              <w:rPr>
                <w:rFonts w:ascii="Times New Roman" w:hAnsi="Times New Roman"/>
                <w:b/>
                <w:bCs/>
                <w:szCs w:val="22"/>
              </w:rPr>
              <w:t>DHLANA N.O.</w:t>
            </w:r>
          </w:p>
          <w:p w14:paraId="38218E60" w14:textId="77777777" w:rsidR="00E31387" w:rsidRDefault="00E31387" w:rsidP="005103BA">
            <w:pPr>
              <w:spacing w:line="240" w:lineRule="auto"/>
              <w:jc w:val="left"/>
              <w:rPr>
                <w:rFonts w:ascii="Times New Roman" w:hAnsi="Times New Roman"/>
                <w:b/>
                <w:bCs/>
                <w:szCs w:val="22"/>
              </w:rPr>
            </w:pPr>
          </w:p>
          <w:p w14:paraId="286090F2" w14:textId="5FB183FE" w:rsidR="001321DC" w:rsidRDefault="001321DC" w:rsidP="005103BA">
            <w:pPr>
              <w:spacing w:line="240" w:lineRule="auto"/>
              <w:jc w:val="left"/>
              <w:rPr>
                <w:rFonts w:ascii="Times New Roman" w:hAnsi="Times New Roman"/>
                <w:b/>
                <w:bCs/>
                <w:szCs w:val="22"/>
              </w:rPr>
            </w:pPr>
            <w:r>
              <w:rPr>
                <w:rFonts w:ascii="Times New Roman" w:hAnsi="Times New Roman"/>
                <w:b/>
                <w:bCs/>
                <w:szCs w:val="22"/>
              </w:rPr>
              <w:t>MZAMO MICHAEL MLENGANA N.O.</w:t>
            </w:r>
          </w:p>
          <w:p w14:paraId="48C78C4A" w14:textId="77777777" w:rsidR="00E31387" w:rsidRDefault="00E31387" w:rsidP="005103BA">
            <w:pPr>
              <w:spacing w:line="240" w:lineRule="auto"/>
              <w:jc w:val="left"/>
              <w:rPr>
                <w:rFonts w:ascii="Times New Roman" w:hAnsi="Times New Roman"/>
                <w:b/>
                <w:bCs/>
                <w:szCs w:val="22"/>
              </w:rPr>
            </w:pPr>
          </w:p>
          <w:p w14:paraId="57363512" w14:textId="34EDF558" w:rsidR="001321DC" w:rsidRDefault="001321DC" w:rsidP="005103BA">
            <w:pPr>
              <w:spacing w:line="240" w:lineRule="auto"/>
              <w:jc w:val="left"/>
              <w:rPr>
                <w:rFonts w:ascii="Times New Roman" w:hAnsi="Times New Roman"/>
                <w:b/>
                <w:bCs/>
                <w:szCs w:val="22"/>
              </w:rPr>
            </w:pPr>
            <w:r>
              <w:rPr>
                <w:rFonts w:ascii="Times New Roman" w:hAnsi="Times New Roman"/>
                <w:b/>
                <w:bCs/>
                <w:szCs w:val="22"/>
              </w:rPr>
              <w:t>MATSHIPSANA MERIA</w:t>
            </w:r>
            <w:r w:rsidR="0071223A">
              <w:rPr>
                <w:rFonts w:ascii="Times New Roman" w:hAnsi="Times New Roman"/>
                <w:b/>
                <w:bCs/>
                <w:szCs w:val="22"/>
              </w:rPr>
              <w:t>M</w:t>
            </w:r>
            <w:r>
              <w:rPr>
                <w:rFonts w:ascii="Times New Roman" w:hAnsi="Times New Roman"/>
                <w:b/>
                <w:bCs/>
                <w:szCs w:val="22"/>
              </w:rPr>
              <w:t xml:space="preserve"> MOLALA N.O.</w:t>
            </w:r>
          </w:p>
          <w:p w14:paraId="6DFC0A6D" w14:textId="77777777" w:rsidR="00E31387" w:rsidRDefault="00E31387" w:rsidP="005103BA">
            <w:pPr>
              <w:spacing w:line="240" w:lineRule="auto"/>
              <w:jc w:val="left"/>
              <w:rPr>
                <w:rFonts w:ascii="Times New Roman" w:hAnsi="Times New Roman"/>
                <w:b/>
                <w:bCs/>
                <w:szCs w:val="22"/>
              </w:rPr>
            </w:pPr>
          </w:p>
          <w:p w14:paraId="67F82677" w14:textId="3CAA629B" w:rsidR="001321DC" w:rsidRDefault="00104846" w:rsidP="005103BA">
            <w:pPr>
              <w:spacing w:line="240" w:lineRule="auto"/>
              <w:jc w:val="left"/>
              <w:rPr>
                <w:rFonts w:ascii="Times New Roman" w:hAnsi="Times New Roman"/>
                <w:b/>
                <w:bCs/>
                <w:szCs w:val="22"/>
              </w:rPr>
            </w:pPr>
            <w:r>
              <w:rPr>
                <w:rFonts w:ascii="Times New Roman" w:hAnsi="Times New Roman"/>
                <w:b/>
                <w:bCs/>
                <w:szCs w:val="22"/>
              </w:rPr>
              <w:t>TLHOTSE ENOC</w:t>
            </w:r>
            <w:r w:rsidR="00811091">
              <w:rPr>
                <w:rFonts w:ascii="Times New Roman" w:hAnsi="Times New Roman"/>
                <w:b/>
                <w:bCs/>
                <w:szCs w:val="22"/>
              </w:rPr>
              <w:t>H</w:t>
            </w:r>
            <w:r>
              <w:rPr>
                <w:rFonts w:ascii="Times New Roman" w:hAnsi="Times New Roman"/>
                <w:b/>
                <w:bCs/>
                <w:szCs w:val="22"/>
              </w:rPr>
              <w:t xml:space="preserve"> MO</w:t>
            </w:r>
            <w:r w:rsidR="00372F98">
              <w:rPr>
                <w:rFonts w:ascii="Times New Roman" w:hAnsi="Times New Roman"/>
                <w:b/>
                <w:bCs/>
                <w:szCs w:val="22"/>
              </w:rPr>
              <w:t>TS</w:t>
            </w:r>
            <w:r>
              <w:rPr>
                <w:rFonts w:ascii="Times New Roman" w:hAnsi="Times New Roman"/>
                <w:b/>
                <w:bCs/>
                <w:szCs w:val="22"/>
              </w:rPr>
              <w:t>WALEDI N.O.</w:t>
            </w:r>
          </w:p>
          <w:p w14:paraId="3002AFE6" w14:textId="77777777" w:rsidR="00E31387" w:rsidRDefault="00E31387" w:rsidP="005103BA">
            <w:pPr>
              <w:spacing w:line="240" w:lineRule="auto"/>
              <w:jc w:val="left"/>
              <w:rPr>
                <w:rFonts w:ascii="Times New Roman" w:hAnsi="Times New Roman"/>
                <w:b/>
                <w:bCs/>
                <w:szCs w:val="22"/>
              </w:rPr>
            </w:pPr>
          </w:p>
          <w:p w14:paraId="654A81BF" w14:textId="5A49F05E" w:rsidR="00104846" w:rsidRDefault="00104846" w:rsidP="005103BA">
            <w:pPr>
              <w:spacing w:line="240" w:lineRule="auto"/>
              <w:jc w:val="left"/>
              <w:rPr>
                <w:rFonts w:ascii="Times New Roman" w:hAnsi="Times New Roman"/>
                <w:b/>
                <w:bCs/>
                <w:szCs w:val="22"/>
              </w:rPr>
            </w:pPr>
            <w:r>
              <w:rPr>
                <w:rFonts w:ascii="Times New Roman" w:hAnsi="Times New Roman"/>
                <w:b/>
                <w:bCs/>
                <w:szCs w:val="22"/>
              </w:rPr>
              <w:t>NANDISELE FLAVOUR THOKO MPUMLWANA N.O.</w:t>
            </w:r>
          </w:p>
          <w:p w14:paraId="3D732174" w14:textId="77777777" w:rsidR="00E31387" w:rsidRDefault="00E31387" w:rsidP="005103BA">
            <w:pPr>
              <w:spacing w:line="240" w:lineRule="auto"/>
              <w:jc w:val="left"/>
              <w:rPr>
                <w:rFonts w:ascii="Times New Roman" w:hAnsi="Times New Roman"/>
                <w:b/>
                <w:bCs/>
                <w:szCs w:val="22"/>
              </w:rPr>
            </w:pPr>
          </w:p>
          <w:p w14:paraId="1A7FBA5B" w14:textId="7222D5DB" w:rsidR="00104846" w:rsidRDefault="005C0A4A" w:rsidP="005103BA">
            <w:pPr>
              <w:spacing w:line="240" w:lineRule="auto"/>
              <w:jc w:val="left"/>
              <w:rPr>
                <w:rFonts w:ascii="Times New Roman" w:hAnsi="Times New Roman"/>
                <w:b/>
                <w:bCs/>
                <w:szCs w:val="22"/>
              </w:rPr>
            </w:pPr>
            <w:r>
              <w:rPr>
                <w:rFonts w:ascii="Times New Roman" w:hAnsi="Times New Roman"/>
                <w:b/>
                <w:bCs/>
                <w:szCs w:val="22"/>
              </w:rPr>
              <w:t>PHELISA NKOMO N.O.</w:t>
            </w:r>
          </w:p>
          <w:p w14:paraId="4EB4D23C" w14:textId="77777777" w:rsidR="00E31387" w:rsidRDefault="00E31387" w:rsidP="005103BA">
            <w:pPr>
              <w:spacing w:line="240" w:lineRule="auto"/>
              <w:jc w:val="left"/>
              <w:rPr>
                <w:rFonts w:ascii="Times New Roman" w:hAnsi="Times New Roman"/>
                <w:b/>
                <w:bCs/>
                <w:szCs w:val="22"/>
              </w:rPr>
            </w:pPr>
          </w:p>
          <w:p w14:paraId="64E81A6B" w14:textId="04D73264" w:rsidR="005C0A4A" w:rsidRDefault="005C0A4A" w:rsidP="005103BA">
            <w:pPr>
              <w:spacing w:line="240" w:lineRule="auto"/>
              <w:jc w:val="left"/>
              <w:rPr>
                <w:rFonts w:ascii="Times New Roman" w:hAnsi="Times New Roman"/>
                <w:b/>
                <w:bCs/>
                <w:szCs w:val="22"/>
              </w:rPr>
            </w:pPr>
            <w:r>
              <w:rPr>
                <w:rFonts w:ascii="Times New Roman" w:hAnsi="Times New Roman"/>
                <w:b/>
                <w:bCs/>
                <w:szCs w:val="22"/>
              </w:rPr>
              <w:t>RASHID AMOD SADECK PATEL N.O.</w:t>
            </w:r>
          </w:p>
          <w:p w14:paraId="2B8ADEA9" w14:textId="77777777" w:rsidR="00E31387" w:rsidRDefault="00E31387" w:rsidP="005103BA">
            <w:pPr>
              <w:spacing w:line="240" w:lineRule="auto"/>
              <w:jc w:val="left"/>
              <w:rPr>
                <w:rFonts w:ascii="Times New Roman" w:hAnsi="Times New Roman"/>
                <w:b/>
                <w:bCs/>
                <w:szCs w:val="22"/>
              </w:rPr>
            </w:pPr>
          </w:p>
          <w:p w14:paraId="52A9C0CA" w14:textId="0C1154FA" w:rsidR="005C0A4A" w:rsidRPr="001321DC" w:rsidRDefault="005C0A4A" w:rsidP="005103BA">
            <w:pPr>
              <w:spacing w:line="240" w:lineRule="auto"/>
              <w:jc w:val="left"/>
              <w:rPr>
                <w:rFonts w:ascii="Times New Roman" w:hAnsi="Times New Roman"/>
                <w:b/>
                <w:bCs/>
                <w:szCs w:val="22"/>
              </w:rPr>
            </w:pPr>
            <w:r>
              <w:rPr>
                <w:rFonts w:ascii="Times New Roman" w:hAnsi="Times New Roman"/>
                <w:b/>
                <w:bCs/>
                <w:szCs w:val="22"/>
              </w:rPr>
              <w:t>ZAKHELE ALEX TU</w:t>
            </w:r>
            <w:r w:rsidR="005D09B3">
              <w:rPr>
                <w:rFonts w:ascii="Times New Roman" w:hAnsi="Times New Roman"/>
                <w:b/>
                <w:bCs/>
                <w:szCs w:val="22"/>
              </w:rPr>
              <w:t>NN</w:t>
            </w:r>
            <w:r>
              <w:rPr>
                <w:rFonts w:ascii="Times New Roman" w:hAnsi="Times New Roman"/>
                <w:b/>
                <w:bCs/>
                <w:szCs w:val="22"/>
              </w:rPr>
              <w:t>Y ZITHA N.O.</w:t>
            </w:r>
          </w:p>
          <w:p w14:paraId="1D80ED6A" w14:textId="08BDB481" w:rsidR="00E220CF" w:rsidRPr="00AB7752" w:rsidRDefault="00E220CF" w:rsidP="005103BA">
            <w:pPr>
              <w:spacing w:line="240" w:lineRule="auto"/>
              <w:jc w:val="left"/>
              <w:rPr>
                <w:rFonts w:ascii="Times New Roman" w:hAnsi="Times New Roman"/>
                <w:b/>
                <w:bCs/>
                <w:sz w:val="24"/>
              </w:rPr>
            </w:pPr>
          </w:p>
        </w:tc>
        <w:tc>
          <w:tcPr>
            <w:tcW w:w="2370" w:type="dxa"/>
          </w:tcPr>
          <w:p w14:paraId="22D90A5B" w14:textId="5A16AC66" w:rsidR="00994324" w:rsidRPr="00E31387" w:rsidRDefault="00994324" w:rsidP="00F9123D">
            <w:pPr>
              <w:spacing w:line="240" w:lineRule="auto"/>
              <w:jc w:val="right"/>
              <w:rPr>
                <w:rFonts w:ascii="Times New Roman" w:hAnsi="Times New Roman"/>
                <w:szCs w:val="22"/>
              </w:rPr>
            </w:pPr>
            <w:r w:rsidRPr="00E31387">
              <w:rPr>
                <w:rFonts w:ascii="Times New Roman" w:hAnsi="Times New Roman"/>
                <w:szCs w:val="22"/>
              </w:rPr>
              <w:t>1</w:t>
            </w:r>
            <w:r w:rsidRPr="00E31387">
              <w:rPr>
                <w:rFonts w:ascii="Times New Roman" w:hAnsi="Times New Roman"/>
                <w:szCs w:val="22"/>
                <w:vertAlign w:val="superscript"/>
              </w:rPr>
              <w:t>st</w:t>
            </w:r>
            <w:r w:rsidRPr="00E31387">
              <w:rPr>
                <w:rFonts w:ascii="Times New Roman" w:hAnsi="Times New Roman"/>
                <w:szCs w:val="22"/>
              </w:rPr>
              <w:t xml:space="preserve"> </w:t>
            </w:r>
            <w:r w:rsidR="00005586" w:rsidRPr="00E31387">
              <w:rPr>
                <w:rFonts w:ascii="Times New Roman" w:hAnsi="Times New Roman"/>
                <w:szCs w:val="22"/>
              </w:rPr>
              <w:t>App</w:t>
            </w:r>
            <w:r w:rsidRPr="00E31387">
              <w:rPr>
                <w:rFonts w:ascii="Times New Roman" w:hAnsi="Times New Roman"/>
                <w:szCs w:val="22"/>
              </w:rPr>
              <w:t>licant</w:t>
            </w:r>
          </w:p>
          <w:p w14:paraId="2BC5B183" w14:textId="77777777" w:rsidR="00804679" w:rsidRDefault="00804679" w:rsidP="00F9123D">
            <w:pPr>
              <w:spacing w:line="240" w:lineRule="auto"/>
              <w:jc w:val="right"/>
              <w:rPr>
                <w:rFonts w:ascii="Times New Roman" w:hAnsi="Times New Roman"/>
                <w:szCs w:val="22"/>
              </w:rPr>
            </w:pPr>
          </w:p>
          <w:p w14:paraId="59F40A00" w14:textId="77777777" w:rsidR="00804679" w:rsidRDefault="00994324" w:rsidP="00F9123D">
            <w:pPr>
              <w:spacing w:line="240" w:lineRule="auto"/>
              <w:jc w:val="right"/>
              <w:rPr>
                <w:rFonts w:ascii="Times New Roman" w:hAnsi="Times New Roman"/>
                <w:szCs w:val="22"/>
              </w:rPr>
            </w:pPr>
            <w:r w:rsidRPr="00E31387">
              <w:rPr>
                <w:rFonts w:ascii="Times New Roman" w:hAnsi="Times New Roman"/>
                <w:szCs w:val="22"/>
              </w:rPr>
              <w:t>2</w:t>
            </w:r>
            <w:r w:rsidRPr="00E31387">
              <w:rPr>
                <w:rFonts w:ascii="Times New Roman" w:hAnsi="Times New Roman"/>
                <w:szCs w:val="22"/>
                <w:vertAlign w:val="superscript"/>
              </w:rPr>
              <w:t>nd</w:t>
            </w:r>
            <w:r w:rsidRPr="00E31387">
              <w:rPr>
                <w:rFonts w:ascii="Times New Roman" w:hAnsi="Times New Roman"/>
                <w:szCs w:val="22"/>
              </w:rPr>
              <w:t xml:space="preserve"> Applicant</w:t>
            </w:r>
          </w:p>
          <w:p w14:paraId="182B82DE" w14:textId="77777777" w:rsidR="00804679" w:rsidRDefault="00804679" w:rsidP="00F9123D">
            <w:pPr>
              <w:spacing w:line="240" w:lineRule="auto"/>
              <w:jc w:val="right"/>
              <w:rPr>
                <w:rFonts w:ascii="Times New Roman" w:hAnsi="Times New Roman"/>
              </w:rPr>
            </w:pPr>
          </w:p>
          <w:p w14:paraId="63EA6628" w14:textId="77777777" w:rsidR="00BD2B9C" w:rsidRDefault="00BD2B9C" w:rsidP="00F9123D">
            <w:pPr>
              <w:spacing w:line="240" w:lineRule="auto"/>
              <w:jc w:val="right"/>
              <w:rPr>
                <w:rFonts w:ascii="Times New Roman" w:hAnsi="Times New Roman"/>
                <w:szCs w:val="22"/>
              </w:rPr>
            </w:pPr>
            <w:r>
              <w:rPr>
                <w:rFonts w:ascii="Times New Roman" w:hAnsi="Times New Roman"/>
                <w:szCs w:val="22"/>
              </w:rPr>
              <w:t>3</w:t>
            </w:r>
            <w:r w:rsidRPr="00BD2B9C">
              <w:rPr>
                <w:rFonts w:ascii="Times New Roman" w:hAnsi="Times New Roman"/>
                <w:szCs w:val="22"/>
                <w:vertAlign w:val="superscript"/>
              </w:rPr>
              <w:t>rd</w:t>
            </w:r>
            <w:r>
              <w:rPr>
                <w:rFonts w:ascii="Times New Roman" w:hAnsi="Times New Roman"/>
                <w:szCs w:val="22"/>
              </w:rPr>
              <w:t xml:space="preserve"> </w:t>
            </w:r>
            <w:r w:rsidRPr="00E31387">
              <w:rPr>
                <w:rFonts w:ascii="Times New Roman" w:hAnsi="Times New Roman"/>
                <w:szCs w:val="22"/>
              </w:rPr>
              <w:t>Applicant</w:t>
            </w:r>
          </w:p>
          <w:p w14:paraId="5B9D0B2B" w14:textId="77777777" w:rsidR="00BD2B9C" w:rsidRDefault="00BD2B9C" w:rsidP="00F9123D">
            <w:pPr>
              <w:spacing w:line="240" w:lineRule="auto"/>
              <w:jc w:val="right"/>
              <w:rPr>
                <w:rFonts w:ascii="Times New Roman" w:hAnsi="Times New Roman"/>
              </w:rPr>
            </w:pPr>
          </w:p>
          <w:p w14:paraId="3A2C741B" w14:textId="24EF8782" w:rsidR="00BD2B9C" w:rsidRDefault="00B72AA3" w:rsidP="00F9123D">
            <w:pPr>
              <w:spacing w:line="240" w:lineRule="auto"/>
              <w:jc w:val="right"/>
              <w:rPr>
                <w:rFonts w:ascii="Times New Roman" w:hAnsi="Times New Roman"/>
                <w:szCs w:val="22"/>
              </w:rPr>
            </w:pPr>
            <w:r>
              <w:rPr>
                <w:rFonts w:ascii="Times New Roman" w:hAnsi="Times New Roman"/>
                <w:szCs w:val="22"/>
              </w:rPr>
              <w:t>4</w:t>
            </w:r>
            <w:r w:rsidRPr="00B72AA3">
              <w:rPr>
                <w:rFonts w:ascii="Times New Roman" w:hAnsi="Times New Roman"/>
                <w:szCs w:val="22"/>
                <w:vertAlign w:val="superscript"/>
              </w:rPr>
              <w:t>th</w:t>
            </w:r>
            <w:r>
              <w:rPr>
                <w:rFonts w:ascii="Times New Roman" w:hAnsi="Times New Roman"/>
                <w:szCs w:val="22"/>
              </w:rPr>
              <w:t xml:space="preserve"> </w:t>
            </w:r>
            <w:r w:rsidR="00BD2B9C" w:rsidRPr="00E31387">
              <w:rPr>
                <w:rFonts w:ascii="Times New Roman" w:hAnsi="Times New Roman"/>
                <w:szCs w:val="22"/>
              </w:rPr>
              <w:t>Applicant</w:t>
            </w:r>
          </w:p>
          <w:p w14:paraId="7D3F320F" w14:textId="77777777" w:rsidR="00BD2B9C" w:rsidRDefault="00BD2B9C" w:rsidP="00F9123D">
            <w:pPr>
              <w:spacing w:line="240" w:lineRule="auto"/>
              <w:jc w:val="right"/>
              <w:rPr>
                <w:rFonts w:ascii="Times New Roman" w:hAnsi="Times New Roman"/>
              </w:rPr>
            </w:pPr>
          </w:p>
          <w:p w14:paraId="717FD130" w14:textId="54ADAB28" w:rsidR="00BD2B9C" w:rsidRDefault="00B72AA3" w:rsidP="00F9123D">
            <w:pPr>
              <w:spacing w:line="240" w:lineRule="auto"/>
              <w:jc w:val="right"/>
              <w:rPr>
                <w:rFonts w:ascii="Times New Roman" w:hAnsi="Times New Roman"/>
                <w:szCs w:val="22"/>
              </w:rPr>
            </w:pPr>
            <w:r>
              <w:rPr>
                <w:rFonts w:ascii="Times New Roman" w:hAnsi="Times New Roman"/>
                <w:szCs w:val="22"/>
              </w:rPr>
              <w:t>5</w:t>
            </w:r>
            <w:r w:rsidRPr="00B72AA3">
              <w:rPr>
                <w:rFonts w:ascii="Times New Roman" w:hAnsi="Times New Roman"/>
                <w:szCs w:val="22"/>
                <w:vertAlign w:val="superscript"/>
              </w:rPr>
              <w:t>th</w:t>
            </w:r>
            <w:r>
              <w:rPr>
                <w:rFonts w:ascii="Times New Roman" w:hAnsi="Times New Roman"/>
                <w:szCs w:val="22"/>
              </w:rPr>
              <w:t xml:space="preserve"> </w:t>
            </w:r>
            <w:r w:rsidR="00BD2B9C" w:rsidRPr="00E31387">
              <w:rPr>
                <w:rFonts w:ascii="Times New Roman" w:hAnsi="Times New Roman"/>
                <w:szCs w:val="22"/>
              </w:rPr>
              <w:t>Applicant</w:t>
            </w:r>
          </w:p>
          <w:p w14:paraId="5669F95D" w14:textId="77777777" w:rsidR="00BD2B9C" w:rsidRDefault="00BD2B9C" w:rsidP="00F9123D">
            <w:pPr>
              <w:spacing w:line="240" w:lineRule="auto"/>
              <w:jc w:val="right"/>
              <w:rPr>
                <w:rFonts w:ascii="Times New Roman" w:hAnsi="Times New Roman"/>
              </w:rPr>
            </w:pPr>
          </w:p>
          <w:p w14:paraId="0CBB1F6F" w14:textId="79BE2B54" w:rsidR="00BD2B9C" w:rsidRDefault="00B72AA3" w:rsidP="00F9123D">
            <w:pPr>
              <w:spacing w:line="240" w:lineRule="auto"/>
              <w:jc w:val="right"/>
              <w:rPr>
                <w:rFonts w:ascii="Times New Roman" w:hAnsi="Times New Roman"/>
                <w:szCs w:val="22"/>
              </w:rPr>
            </w:pPr>
            <w:r>
              <w:rPr>
                <w:rFonts w:ascii="Times New Roman" w:hAnsi="Times New Roman"/>
                <w:szCs w:val="22"/>
              </w:rPr>
              <w:t>6</w:t>
            </w:r>
            <w:r w:rsidRPr="00B72AA3">
              <w:rPr>
                <w:rFonts w:ascii="Times New Roman" w:hAnsi="Times New Roman"/>
                <w:szCs w:val="22"/>
                <w:vertAlign w:val="superscript"/>
              </w:rPr>
              <w:t>th</w:t>
            </w:r>
            <w:r>
              <w:rPr>
                <w:rFonts w:ascii="Times New Roman" w:hAnsi="Times New Roman"/>
                <w:szCs w:val="22"/>
              </w:rPr>
              <w:t xml:space="preserve"> </w:t>
            </w:r>
            <w:r w:rsidR="00BD2B9C" w:rsidRPr="00E31387">
              <w:rPr>
                <w:rFonts w:ascii="Times New Roman" w:hAnsi="Times New Roman"/>
                <w:szCs w:val="22"/>
              </w:rPr>
              <w:t>Applicant</w:t>
            </w:r>
          </w:p>
          <w:p w14:paraId="13DB522F" w14:textId="77777777" w:rsidR="00BD2B9C" w:rsidRDefault="00BD2B9C" w:rsidP="00F9123D">
            <w:pPr>
              <w:spacing w:line="240" w:lineRule="auto"/>
              <w:jc w:val="right"/>
              <w:rPr>
                <w:rFonts w:ascii="Times New Roman" w:hAnsi="Times New Roman"/>
              </w:rPr>
            </w:pPr>
          </w:p>
          <w:p w14:paraId="7C76AF99" w14:textId="631061DD" w:rsidR="00BD2B9C" w:rsidRDefault="00B72AA3" w:rsidP="00F9123D">
            <w:pPr>
              <w:spacing w:line="240" w:lineRule="auto"/>
              <w:jc w:val="right"/>
              <w:rPr>
                <w:rFonts w:ascii="Times New Roman" w:hAnsi="Times New Roman"/>
                <w:szCs w:val="22"/>
              </w:rPr>
            </w:pPr>
            <w:r>
              <w:rPr>
                <w:rFonts w:ascii="Times New Roman" w:hAnsi="Times New Roman"/>
                <w:szCs w:val="22"/>
              </w:rPr>
              <w:t>7</w:t>
            </w:r>
            <w:r w:rsidRPr="00B72AA3">
              <w:rPr>
                <w:rFonts w:ascii="Times New Roman" w:hAnsi="Times New Roman"/>
                <w:szCs w:val="22"/>
                <w:vertAlign w:val="superscript"/>
              </w:rPr>
              <w:t>th</w:t>
            </w:r>
            <w:r>
              <w:rPr>
                <w:rFonts w:ascii="Times New Roman" w:hAnsi="Times New Roman"/>
                <w:szCs w:val="22"/>
              </w:rPr>
              <w:t xml:space="preserve"> </w:t>
            </w:r>
            <w:r w:rsidR="00BD2B9C" w:rsidRPr="00E31387">
              <w:rPr>
                <w:rFonts w:ascii="Times New Roman" w:hAnsi="Times New Roman"/>
                <w:szCs w:val="22"/>
              </w:rPr>
              <w:t>Applicant</w:t>
            </w:r>
          </w:p>
          <w:p w14:paraId="37499F70" w14:textId="77777777" w:rsidR="00BD2B9C" w:rsidRDefault="00BD2B9C" w:rsidP="00F9123D">
            <w:pPr>
              <w:spacing w:line="240" w:lineRule="auto"/>
              <w:jc w:val="right"/>
              <w:rPr>
                <w:rFonts w:ascii="Times New Roman" w:hAnsi="Times New Roman"/>
              </w:rPr>
            </w:pPr>
          </w:p>
          <w:p w14:paraId="711CC755" w14:textId="4DE86402" w:rsidR="00BD2B9C" w:rsidRDefault="00B72AA3" w:rsidP="00F9123D">
            <w:pPr>
              <w:spacing w:line="240" w:lineRule="auto"/>
              <w:jc w:val="right"/>
              <w:rPr>
                <w:rFonts w:ascii="Times New Roman" w:hAnsi="Times New Roman"/>
                <w:szCs w:val="22"/>
              </w:rPr>
            </w:pPr>
            <w:r>
              <w:rPr>
                <w:rFonts w:ascii="Times New Roman" w:hAnsi="Times New Roman"/>
                <w:szCs w:val="22"/>
              </w:rPr>
              <w:t>8</w:t>
            </w:r>
            <w:r w:rsidRPr="00B72AA3">
              <w:rPr>
                <w:rFonts w:ascii="Times New Roman" w:hAnsi="Times New Roman"/>
                <w:szCs w:val="22"/>
                <w:vertAlign w:val="superscript"/>
              </w:rPr>
              <w:t>th</w:t>
            </w:r>
            <w:r>
              <w:rPr>
                <w:rFonts w:ascii="Times New Roman" w:hAnsi="Times New Roman"/>
                <w:szCs w:val="22"/>
              </w:rPr>
              <w:t xml:space="preserve"> </w:t>
            </w:r>
            <w:r w:rsidR="00BD2B9C" w:rsidRPr="00E31387">
              <w:rPr>
                <w:rFonts w:ascii="Times New Roman" w:hAnsi="Times New Roman"/>
                <w:szCs w:val="22"/>
              </w:rPr>
              <w:t>Applicant</w:t>
            </w:r>
          </w:p>
          <w:p w14:paraId="4A969AFF" w14:textId="77777777" w:rsidR="00BD2B9C" w:rsidRDefault="00BD2B9C" w:rsidP="00F9123D">
            <w:pPr>
              <w:spacing w:line="240" w:lineRule="auto"/>
              <w:jc w:val="right"/>
              <w:rPr>
                <w:rFonts w:ascii="Times New Roman" w:hAnsi="Times New Roman"/>
              </w:rPr>
            </w:pPr>
          </w:p>
          <w:p w14:paraId="4D5F338B" w14:textId="1FB40043" w:rsidR="00BD2B9C" w:rsidRDefault="00B72AA3" w:rsidP="00F9123D">
            <w:pPr>
              <w:spacing w:line="240" w:lineRule="auto"/>
              <w:jc w:val="right"/>
              <w:rPr>
                <w:rFonts w:ascii="Times New Roman" w:hAnsi="Times New Roman"/>
                <w:szCs w:val="22"/>
              </w:rPr>
            </w:pPr>
            <w:r>
              <w:rPr>
                <w:rFonts w:ascii="Times New Roman" w:hAnsi="Times New Roman"/>
                <w:szCs w:val="22"/>
              </w:rPr>
              <w:t>9</w:t>
            </w:r>
            <w:r w:rsidRPr="00B72AA3">
              <w:rPr>
                <w:rFonts w:ascii="Times New Roman" w:hAnsi="Times New Roman"/>
                <w:szCs w:val="22"/>
                <w:vertAlign w:val="superscript"/>
              </w:rPr>
              <w:t>th</w:t>
            </w:r>
            <w:r>
              <w:rPr>
                <w:rFonts w:ascii="Times New Roman" w:hAnsi="Times New Roman"/>
                <w:szCs w:val="22"/>
              </w:rPr>
              <w:t xml:space="preserve"> </w:t>
            </w:r>
            <w:r w:rsidR="00BD2B9C" w:rsidRPr="00E31387">
              <w:rPr>
                <w:rFonts w:ascii="Times New Roman" w:hAnsi="Times New Roman"/>
                <w:szCs w:val="22"/>
              </w:rPr>
              <w:t>Applicant</w:t>
            </w:r>
          </w:p>
          <w:p w14:paraId="0ACF5E95" w14:textId="77777777" w:rsidR="00BD2B9C" w:rsidRDefault="00BD2B9C" w:rsidP="00F9123D">
            <w:pPr>
              <w:spacing w:line="240" w:lineRule="auto"/>
              <w:jc w:val="right"/>
              <w:rPr>
                <w:rFonts w:ascii="Times New Roman" w:hAnsi="Times New Roman"/>
              </w:rPr>
            </w:pPr>
          </w:p>
          <w:p w14:paraId="5236162F" w14:textId="420142A3" w:rsidR="00BD2B9C" w:rsidRDefault="00B72AA3" w:rsidP="00F9123D">
            <w:pPr>
              <w:spacing w:line="240" w:lineRule="auto"/>
              <w:jc w:val="right"/>
              <w:rPr>
                <w:rFonts w:ascii="Times New Roman" w:hAnsi="Times New Roman"/>
                <w:szCs w:val="22"/>
              </w:rPr>
            </w:pPr>
            <w:r>
              <w:rPr>
                <w:rFonts w:ascii="Times New Roman" w:hAnsi="Times New Roman"/>
                <w:szCs w:val="22"/>
              </w:rPr>
              <w:t>10</w:t>
            </w:r>
            <w:r w:rsidRPr="00B72AA3">
              <w:rPr>
                <w:rFonts w:ascii="Times New Roman" w:hAnsi="Times New Roman"/>
                <w:szCs w:val="22"/>
                <w:vertAlign w:val="superscript"/>
              </w:rPr>
              <w:t>th</w:t>
            </w:r>
            <w:r>
              <w:rPr>
                <w:rFonts w:ascii="Times New Roman" w:hAnsi="Times New Roman"/>
                <w:szCs w:val="22"/>
              </w:rPr>
              <w:t xml:space="preserve"> </w:t>
            </w:r>
            <w:r w:rsidR="00BD2B9C" w:rsidRPr="00E31387">
              <w:rPr>
                <w:rFonts w:ascii="Times New Roman" w:hAnsi="Times New Roman"/>
                <w:szCs w:val="22"/>
              </w:rPr>
              <w:t>Applicant</w:t>
            </w:r>
          </w:p>
          <w:p w14:paraId="4D8ED34B" w14:textId="77777777" w:rsidR="00BD2B9C" w:rsidRDefault="00BD2B9C" w:rsidP="00F9123D">
            <w:pPr>
              <w:spacing w:line="240" w:lineRule="auto"/>
              <w:jc w:val="right"/>
              <w:rPr>
                <w:rFonts w:ascii="Times New Roman" w:hAnsi="Times New Roman"/>
              </w:rPr>
            </w:pPr>
          </w:p>
          <w:p w14:paraId="7620C948" w14:textId="01BACE7A" w:rsidR="00647012" w:rsidRPr="00AB7752" w:rsidRDefault="00355219" w:rsidP="00F9123D">
            <w:pPr>
              <w:spacing w:line="240" w:lineRule="auto"/>
              <w:jc w:val="right"/>
              <w:rPr>
                <w:rFonts w:ascii="Times New Roman" w:hAnsi="Times New Roman"/>
                <w:sz w:val="24"/>
              </w:rPr>
            </w:pPr>
            <w:r>
              <w:rPr>
                <w:rFonts w:ascii="Times New Roman" w:hAnsi="Times New Roman"/>
                <w:szCs w:val="22"/>
              </w:rPr>
              <w:t>11</w:t>
            </w:r>
            <w:r w:rsidRPr="00355219">
              <w:rPr>
                <w:rFonts w:ascii="Times New Roman" w:hAnsi="Times New Roman"/>
                <w:szCs w:val="22"/>
                <w:vertAlign w:val="superscript"/>
              </w:rPr>
              <w:t>th</w:t>
            </w:r>
            <w:r>
              <w:rPr>
                <w:rFonts w:ascii="Times New Roman" w:hAnsi="Times New Roman"/>
                <w:szCs w:val="22"/>
              </w:rPr>
              <w:t xml:space="preserve"> </w:t>
            </w:r>
            <w:r w:rsidR="00BD2B9C" w:rsidRPr="00E31387">
              <w:rPr>
                <w:rFonts w:ascii="Times New Roman" w:hAnsi="Times New Roman"/>
                <w:szCs w:val="22"/>
              </w:rPr>
              <w:t>Applicant</w:t>
            </w:r>
            <w:r w:rsidR="00F15E41" w:rsidRPr="00AB7752">
              <w:rPr>
                <w:rFonts w:ascii="Times New Roman" w:hAnsi="Times New Roman"/>
                <w:sz w:val="24"/>
              </w:rPr>
              <w:t xml:space="preserve"> </w:t>
            </w:r>
          </w:p>
        </w:tc>
      </w:tr>
      <w:tr w:rsidR="00804679" w:rsidRPr="00AB7752" w14:paraId="2CEF2558" w14:textId="77777777" w:rsidTr="008D5FEB">
        <w:tc>
          <w:tcPr>
            <w:tcW w:w="6181" w:type="dxa"/>
            <w:gridSpan w:val="2"/>
          </w:tcPr>
          <w:p w14:paraId="4114F3FE" w14:textId="77777777" w:rsidR="00804679" w:rsidRDefault="00804679" w:rsidP="005103BA">
            <w:pPr>
              <w:spacing w:line="240" w:lineRule="auto"/>
              <w:jc w:val="left"/>
              <w:rPr>
                <w:rFonts w:ascii="Times New Roman" w:hAnsi="Times New Roman"/>
                <w:b/>
                <w:bCs/>
                <w:szCs w:val="22"/>
              </w:rPr>
            </w:pPr>
          </w:p>
          <w:p w14:paraId="6A736834" w14:textId="77777777" w:rsidR="00804679" w:rsidRDefault="00804679" w:rsidP="005103BA">
            <w:pPr>
              <w:spacing w:line="240" w:lineRule="auto"/>
              <w:jc w:val="left"/>
              <w:rPr>
                <w:rFonts w:ascii="Times New Roman" w:hAnsi="Times New Roman"/>
                <w:b/>
                <w:bCs/>
                <w:szCs w:val="22"/>
              </w:rPr>
            </w:pPr>
          </w:p>
          <w:p w14:paraId="0725D197" w14:textId="77777777" w:rsidR="00804679" w:rsidRPr="001321DC" w:rsidRDefault="00804679" w:rsidP="005103BA">
            <w:pPr>
              <w:spacing w:line="240" w:lineRule="auto"/>
              <w:jc w:val="left"/>
              <w:rPr>
                <w:rFonts w:ascii="Times New Roman" w:hAnsi="Times New Roman"/>
                <w:b/>
                <w:bCs/>
                <w:szCs w:val="22"/>
              </w:rPr>
            </w:pPr>
          </w:p>
        </w:tc>
        <w:tc>
          <w:tcPr>
            <w:tcW w:w="2370" w:type="dxa"/>
          </w:tcPr>
          <w:p w14:paraId="50E644ED" w14:textId="77777777" w:rsidR="00804679" w:rsidRPr="00E31387" w:rsidRDefault="00804679" w:rsidP="00F9123D">
            <w:pPr>
              <w:spacing w:line="240" w:lineRule="auto"/>
              <w:jc w:val="right"/>
              <w:rPr>
                <w:rFonts w:ascii="Times New Roman" w:hAnsi="Times New Roman"/>
                <w:szCs w:val="22"/>
              </w:rPr>
            </w:pPr>
          </w:p>
        </w:tc>
      </w:tr>
      <w:tr w:rsidR="00E31387" w:rsidRPr="00AB7752" w14:paraId="65D043F1" w14:textId="77777777" w:rsidTr="008D5FEB">
        <w:tc>
          <w:tcPr>
            <w:tcW w:w="6181" w:type="dxa"/>
            <w:gridSpan w:val="2"/>
          </w:tcPr>
          <w:p w14:paraId="52687B2A" w14:textId="77777777" w:rsidR="00E31387" w:rsidRPr="001321DC" w:rsidRDefault="00E31387" w:rsidP="005103BA">
            <w:pPr>
              <w:spacing w:line="240" w:lineRule="auto"/>
              <w:jc w:val="left"/>
              <w:rPr>
                <w:rFonts w:ascii="Times New Roman" w:hAnsi="Times New Roman"/>
                <w:b/>
                <w:bCs/>
                <w:szCs w:val="22"/>
              </w:rPr>
            </w:pPr>
          </w:p>
        </w:tc>
        <w:tc>
          <w:tcPr>
            <w:tcW w:w="2370" w:type="dxa"/>
          </w:tcPr>
          <w:p w14:paraId="0D49DDD7" w14:textId="77777777" w:rsidR="00E31387" w:rsidRPr="00E31387" w:rsidRDefault="00E31387" w:rsidP="00F9123D">
            <w:pPr>
              <w:spacing w:line="240" w:lineRule="auto"/>
              <w:jc w:val="right"/>
              <w:rPr>
                <w:rFonts w:ascii="Times New Roman" w:hAnsi="Times New Roman"/>
                <w:szCs w:val="22"/>
              </w:rPr>
            </w:pPr>
          </w:p>
        </w:tc>
      </w:tr>
      <w:tr w:rsidR="008D5FEB" w:rsidRPr="00AB7752" w14:paraId="333645C3" w14:textId="77777777" w:rsidTr="008D5FEB">
        <w:trPr>
          <w:gridAfter w:val="2"/>
          <w:wAfter w:w="6181" w:type="dxa"/>
        </w:trPr>
        <w:tc>
          <w:tcPr>
            <w:tcW w:w="2370" w:type="dxa"/>
          </w:tcPr>
          <w:p w14:paraId="137CBB9E" w14:textId="28469B6C" w:rsidR="008D5FEB" w:rsidRPr="00AB7752" w:rsidRDefault="00355219" w:rsidP="00355219">
            <w:pPr>
              <w:spacing w:line="240" w:lineRule="auto"/>
              <w:rPr>
                <w:rFonts w:ascii="Times New Roman" w:hAnsi="Times New Roman"/>
                <w:sz w:val="24"/>
              </w:rPr>
            </w:pPr>
            <w:r>
              <w:rPr>
                <w:rFonts w:ascii="Times New Roman" w:hAnsi="Times New Roman"/>
                <w:sz w:val="24"/>
              </w:rPr>
              <w:t>And</w:t>
            </w:r>
          </w:p>
        </w:tc>
      </w:tr>
      <w:tr w:rsidR="00005586" w:rsidRPr="00AB7752" w14:paraId="25A1FEE2" w14:textId="77777777" w:rsidTr="008D5FEB">
        <w:tc>
          <w:tcPr>
            <w:tcW w:w="6181" w:type="dxa"/>
            <w:gridSpan w:val="2"/>
          </w:tcPr>
          <w:p w14:paraId="5D057F9A" w14:textId="7D5BE21E" w:rsidR="00005586" w:rsidRPr="00AB7752" w:rsidRDefault="00005586" w:rsidP="005103BA">
            <w:pPr>
              <w:spacing w:line="240" w:lineRule="auto"/>
              <w:jc w:val="left"/>
              <w:rPr>
                <w:rFonts w:ascii="Times New Roman" w:hAnsi="Times New Roman"/>
                <w:b/>
                <w:sz w:val="24"/>
              </w:rPr>
            </w:pPr>
          </w:p>
        </w:tc>
        <w:tc>
          <w:tcPr>
            <w:tcW w:w="2370" w:type="dxa"/>
          </w:tcPr>
          <w:p w14:paraId="36FD11D6" w14:textId="02BB225A" w:rsidR="00F15E41" w:rsidRPr="00AB7752" w:rsidRDefault="00F15E41" w:rsidP="00E36E33">
            <w:pPr>
              <w:tabs>
                <w:tab w:val="left" w:pos="2076"/>
              </w:tabs>
              <w:spacing w:line="240" w:lineRule="auto"/>
              <w:rPr>
                <w:rFonts w:ascii="Times New Roman" w:hAnsi="Times New Roman"/>
                <w:sz w:val="24"/>
              </w:rPr>
            </w:pPr>
          </w:p>
        </w:tc>
      </w:tr>
      <w:tr w:rsidR="00647012" w:rsidRPr="00AB7752" w14:paraId="7DC2C509" w14:textId="77777777" w:rsidTr="008D5FEB">
        <w:tc>
          <w:tcPr>
            <w:tcW w:w="6181" w:type="dxa"/>
            <w:gridSpan w:val="2"/>
          </w:tcPr>
          <w:p w14:paraId="05BFF3FB" w14:textId="63D79713" w:rsidR="00F15E41" w:rsidRPr="00AB7752" w:rsidRDefault="00F15E41" w:rsidP="00F9123D">
            <w:pPr>
              <w:spacing w:line="240" w:lineRule="auto"/>
              <w:jc w:val="left"/>
              <w:rPr>
                <w:rFonts w:ascii="Times New Roman" w:hAnsi="Times New Roman"/>
                <w:b/>
                <w:sz w:val="24"/>
              </w:rPr>
            </w:pPr>
          </w:p>
        </w:tc>
        <w:tc>
          <w:tcPr>
            <w:tcW w:w="2370" w:type="dxa"/>
          </w:tcPr>
          <w:p w14:paraId="2FFFA752" w14:textId="48FE85EB" w:rsidR="00F15E41" w:rsidRPr="00AB7752" w:rsidRDefault="00F15E41" w:rsidP="00F9123D">
            <w:pPr>
              <w:spacing w:line="240" w:lineRule="auto"/>
              <w:jc w:val="right"/>
              <w:rPr>
                <w:rFonts w:ascii="Times New Roman" w:hAnsi="Times New Roman"/>
                <w:sz w:val="24"/>
              </w:rPr>
            </w:pPr>
          </w:p>
        </w:tc>
      </w:tr>
      <w:tr w:rsidR="00647012" w:rsidRPr="00AB7752" w14:paraId="12B7EC8E" w14:textId="77777777" w:rsidTr="008D5FEB">
        <w:tc>
          <w:tcPr>
            <w:tcW w:w="6181" w:type="dxa"/>
            <w:gridSpan w:val="2"/>
          </w:tcPr>
          <w:p w14:paraId="47849FCA" w14:textId="6B6B29E7"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 </w:t>
            </w:r>
          </w:p>
        </w:tc>
        <w:tc>
          <w:tcPr>
            <w:tcW w:w="2370" w:type="dxa"/>
          </w:tcPr>
          <w:p w14:paraId="45F2E7EB" w14:textId="77777777" w:rsidR="00647012" w:rsidRPr="00AB7752" w:rsidRDefault="00647012" w:rsidP="00F9123D">
            <w:pPr>
              <w:spacing w:line="240" w:lineRule="auto"/>
              <w:jc w:val="right"/>
              <w:rPr>
                <w:rFonts w:ascii="Times New Roman" w:hAnsi="Times New Roman"/>
                <w:sz w:val="24"/>
              </w:rPr>
            </w:pPr>
          </w:p>
        </w:tc>
      </w:tr>
      <w:tr w:rsidR="00647012" w:rsidRPr="00AB7752" w14:paraId="2803DE47" w14:textId="77777777" w:rsidTr="008D5FEB">
        <w:tc>
          <w:tcPr>
            <w:tcW w:w="6181" w:type="dxa"/>
            <w:gridSpan w:val="2"/>
          </w:tcPr>
          <w:p w14:paraId="34FAB052" w14:textId="77777777" w:rsidR="00647012" w:rsidRPr="00AB7752" w:rsidRDefault="00647012" w:rsidP="00F9123D">
            <w:pPr>
              <w:spacing w:line="240" w:lineRule="auto"/>
              <w:jc w:val="left"/>
              <w:rPr>
                <w:rFonts w:ascii="Times New Roman" w:hAnsi="Times New Roman"/>
                <w:sz w:val="24"/>
              </w:rPr>
            </w:pPr>
          </w:p>
        </w:tc>
        <w:tc>
          <w:tcPr>
            <w:tcW w:w="2370" w:type="dxa"/>
          </w:tcPr>
          <w:p w14:paraId="104AFE20" w14:textId="77777777" w:rsidR="00647012" w:rsidRPr="00AB7752" w:rsidRDefault="00647012" w:rsidP="00F9123D">
            <w:pPr>
              <w:spacing w:line="240" w:lineRule="auto"/>
              <w:jc w:val="right"/>
              <w:rPr>
                <w:rFonts w:ascii="Times New Roman" w:hAnsi="Times New Roman"/>
                <w:sz w:val="24"/>
              </w:rPr>
            </w:pPr>
          </w:p>
        </w:tc>
      </w:tr>
      <w:tr w:rsidR="00F15E41" w:rsidRPr="00AB7752" w14:paraId="11BBA1C8" w14:textId="77777777" w:rsidTr="008D5FEB">
        <w:tc>
          <w:tcPr>
            <w:tcW w:w="6181" w:type="dxa"/>
            <w:gridSpan w:val="2"/>
          </w:tcPr>
          <w:p w14:paraId="655B7198" w14:textId="77777777" w:rsidR="00F15E41" w:rsidRDefault="00F8085E" w:rsidP="00E36E33">
            <w:pPr>
              <w:spacing w:line="240" w:lineRule="auto"/>
              <w:jc w:val="left"/>
              <w:rPr>
                <w:rFonts w:ascii="Times New Roman" w:hAnsi="Times New Roman"/>
                <w:b/>
                <w:bCs/>
                <w:i/>
                <w:iCs/>
                <w:sz w:val="24"/>
              </w:rPr>
            </w:pPr>
            <w:r>
              <w:rPr>
                <w:rFonts w:ascii="Times New Roman" w:hAnsi="Times New Roman"/>
                <w:b/>
                <w:bCs/>
                <w:sz w:val="24"/>
              </w:rPr>
              <w:t>LOMBARD INSURANCE COMPANY LIMITED</w:t>
            </w:r>
            <w:r w:rsidR="000D4EB5" w:rsidRPr="007F689D">
              <w:rPr>
                <w:rFonts w:ascii="Times New Roman" w:hAnsi="Times New Roman"/>
                <w:b/>
                <w:bCs/>
                <w:i/>
                <w:iCs/>
                <w:sz w:val="24"/>
              </w:rPr>
              <w:t>.</w:t>
            </w:r>
          </w:p>
          <w:p w14:paraId="1D9D3BF0" w14:textId="1B95D2D1" w:rsidR="00F8085E" w:rsidRPr="00AB7752" w:rsidRDefault="00F8085E" w:rsidP="00E36E33">
            <w:pPr>
              <w:spacing w:line="240" w:lineRule="auto"/>
              <w:jc w:val="left"/>
              <w:rPr>
                <w:rFonts w:ascii="Times New Roman" w:hAnsi="Times New Roman"/>
                <w:b/>
                <w:bCs/>
                <w:sz w:val="24"/>
              </w:rPr>
            </w:pPr>
          </w:p>
        </w:tc>
        <w:tc>
          <w:tcPr>
            <w:tcW w:w="2370" w:type="dxa"/>
          </w:tcPr>
          <w:p w14:paraId="34112B6C" w14:textId="09910F8C" w:rsidR="00F15E41" w:rsidRPr="00AB7752" w:rsidRDefault="00994324" w:rsidP="00E36E33">
            <w:pPr>
              <w:spacing w:line="240" w:lineRule="auto"/>
              <w:jc w:val="right"/>
              <w:rPr>
                <w:rFonts w:ascii="Times New Roman" w:hAnsi="Times New Roman"/>
                <w:sz w:val="24"/>
              </w:rPr>
            </w:pPr>
            <w:r>
              <w:rPr>
                <w:rFonts w:ascii="Times New Roman" w:hAnsi="Times New Roman"/>
                <w:sz w:val="24"/>
              </w:rPr>
              <w:t>1</w:t>
            </w:r>
            <w:r w:rsidRPr="00994324">
              <w:rPr>
                <w:rFonts w:ascii="Times New Roman" w:hAnsi="Times New Roman"/>
                <w:sz w:val="24"/>
                <w:vertAlign w:val="superscript"/>
              </w:rPr>
              <w:t>st</w:t>
            </w:r>
            <w:r>
              <w:rPr>
                <w:rFonts w:ascii="Times New Roman" w:hAnsi="Times New Roman"/>
                <w:sz w:val="24"/>
              </w:rPr>
              <w:t xml:space="preserve"> </w:t>
            </w:r>
            <w:r w:rsidR="00F15E41" w:rsidRPr="00AB7752">
              <w:rPr>
                <w:rFonts w:ascii="Times New Roman" w:hAnsi="Times New Roman"/>
                <w:sz w:val="24"/>
              </w:rPr>
              <w:t xml:space="preserve">Respondent </w:t>
            </w:r>
          </w:p>
        </w:tc>
      </w:tr>
      <w:tr w:rsidR="00F15E41" w:rsidRPr="00AB7752" w14:paraId="20C50AF1" w14:textId="77777777" w:rsidTr="008D5FEB">
        <w:tc>
          <w:tcPr>
            <w:tcW w:w="6181" w:type="dxa"/>
            <w:gridSpan w:val="2"/>
          </w:tcPr>
          <w:p w14:paraId="613D000C" w14:textId="038BC21C" w:rsidR="00F8085E" w:rsidRDefault="00F8085E" w:rsidP="00F8085E">
            <w:pPr>
              <w:spacing w:line="240" w:lineRule="auto"/>
              <w:jc w:val="left"/>
              <w:rPr>
                <w:rFonts w:ascii="Times New Roman" w:hAnsi="Times New Roman"/>
                <w:b/>
                <w:bCs/>
                <w:sz w:val="24"/>
              </w:rPr>
            </w:pPr>
            <w:r>
              <w:rPr>
                <w:rFonts w:ascii="Times New Roman" w:hAnsi="Times New Roman"/>
                <w:b/>
                <w:bCs/>
                <w:sz w:val="24"/>
              </w:rPr>
              <w:t xml:space="preserve">GROUP FIVE CONSTRUCTION </w:t>
            </w:r>
            <w:r w:rsidR="00171ED2">
              <w:rPr>
                <w:rFonts w:ascii="Times New Roman" w:hAnsi="Times New Roman"/>
                <w:b/>
                <w:bCs/>
                <w:sz w:val="24"/>
              </w:rPr>
              <w:t>(</w:t>
            </w:r>
            <w:r>
              <w:rPr>
                <w:rFonts w:ascii="Times New Roman" w:hAnsi="Times New Roman"/>
                <w:b/>
                <w:bCs/>
                <w:sz w:val="24"/>
              </w:rPr>
              <w:t>PTY</w:t>
            </w:r>
            <w:r w:rsidR="00171ED2">
              <w:rPr>
                <w:rFonts w:ascii="Times New Roman" w:hAnsi="Times New Roman"/>
                <w:b/>
                <w:bCs/>
                <w:sz w:val="24"/>
              </w:rPr>
              <w:t>)</w:t>
            </w:r>
            <w:r>
              <w:rPr>
                <w:rFonts w:ascii="Times New Roman" w:hAnsi="Times New Roman"/>
                <w:b/>
                <w:bCs/>
                <w:sz w:val="24"/>
              </w:rPr>
              <w:t xml:space="preserve"> LTD</w:t>
            </w:r>
            <w:r w:rsidR="00994324">
              <w:rPr>
                <w:rFonts w:ascii="Times New Roman" w:hAnsi="Times New Roman"/>
                <w:b/>
                <w:bCs/>
                <w:sz w:val="24"/>
              </w:rPr>
              <w:t xml:space="preserve"> </w:t>
            </w:r>
          </w:p>
          <w:p w14:paraId="663A3D70" w14:textId="2F598FC5" w:rsidR="00994324" w:rsidRPr="00AB7752" w:rsidRDefault="00072CFD" w:rsidP="00E36E33">
            <w:pPr>
              <w:spacing w:line="240" w:lineRule="auto"/>
              <w:jc w:val="left"/>
              <w:rPr>
                <w:rFonts w:ascii="Times New Roman" w:hAnsi="Times New Roman"/>
                <w:b/>
                <w:bCs/>
                <w:sz w:val="24"/>
              </w:rPr>
            </w:pPr>
            <w:r>
              <w:rPr>
                <w:rFonts w:ascii="Times New Roman" w:hAnsi="Times New Roman"/>
                <w:b/>
                <w:bCs/>
                <w:sz w:val="24"/>
              </w:rPr>
              <w:t>(</w:t>
            </w:r>
            <w:r w:rsidRPr="00072CFD">
              <w:rPr>
                <w:rFonts w:ascii="Times New Roman" w:hAnsi="Times New Roman"/>
                <w:i/>
                <w:iCs/>
                <w:sz w:val="24"/>
              </w:rPr>
              <w:t>In Business Rescue</w:t>
            </w:r>
            <w:r>
              <w:rPr>
                <w:rFonts w:ascii="Times New Roman" w:hAnsi="Times New Roman"/>
                <w:b/>
                <w:bCs/>
                <w:sz w:val="24"/>
              </w:rPr>
              <w:t>)</w:t>
            </w:r>
          </w:p>
        </w:tc>
        <w:tc>
          <w:tcPr>
            <w:tcW w:w="2370" w:type="dxa"/>
          </w:tcPr>
          <w:p w14:paraId="41C799CB" w14:textId="77777777" w:rsidR="00F15E41" w:rsidRDefault="00994324" w:rsidP="00E36E33">
            <w:pPr>
              <w:spacing w:line="240" w:lineRule="auto"/>
              <w:jc w:val="right"/>
              <w:rPr>
                <w:rFonts w:ascii="Times New Roman" w:hAnsi="Times New Roman"/>
                <w:sz w:val="24"/>
              </w:rPr>
            </w:pPr>
            <w:r>
              <w:rPr>
                <w:rFonts w:ascii="Times New Roman" w:hAnsi="Times New Roman"/>
                <w:sz w:val="24"/>
              </w:rPr>
              <w:t>2</w:t>
            </w:r>
            <w:r w:rsidRPr="00994324">
              <w:rPr>
                <w:rFonts w:ascii="Times New Roman" w:hAnsi="Times New Roman"/>
                <w:sz w:val="24"/>
                <w:vertAlign w:val="superscript"/>
              </w:rPr>
              <w:t>nd</w:t>
            </w:r>
            <w:r>
              <w:rPr>
                <w:rFonts w:ascii="Times New Roman" w:hAnsi="Times New Roman"/>
                <w:sz w:val="24"/>
              </w:rPr>
              <w:t xml:space="preserve"> </w:t>
            </w:r>
            <w:r w:rsidRPr="00AB7752">
              <w:rPr>
                <w:rFonts w:ascii="Times New Roman" w:hAnsi="Times New Roman"/>
                <w:sz w:val="24"/>
              </w:rPr>
              <w:t>Respondent</w:t>
            </w:r>
          </w:p>
          <w:p w14:paraId="6353CBF9" w14:textId="141910D2" w:rsidR="00994324" w:rsidRPr="00AB7752" w:rsidRDefault="00994324" w:rsidP="00E36E33">
            <w:pPr>
              <w:spacing w:line="240" w:lineRule="auto"/>
              <w:jc w:val="right"/>
              <w:rPr>
                <w:rFonts w:ascii="Times New Roman" w:hAnsi="Times New Roman"/>
                <w:sz w:val="24"/>
              </w:rPr>
            </w:pPr>
          </w:p>
        </w:tc>
      </w:tr>
    </w:tbl>
    <w:p w14:paraId="14C90506" w14:textId="63A6821D"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7ED266E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135FA440" w14:textId="7CBA280A" w:rsidR="00E519F2" w:rsidRPr="00AB7752" w:rsidRDefault="00794EA0" w:rsidP="00E519F2">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430F56CE" w14:textId="209E5E32" w:rsidR="00E70877" w:rsidRDefault="00851DB4" w:rsidP="00E519F2">
      <w:pPr>
        <w:spacing w:after="480" w:line="480" w:lineRule="auto"/>
        <w:rPr>
          <w:rFonts w:ascii="Times New Roman" w:hAnsi="Times New Roman"/>
          <w:b/>
          <w:sz w:val="24"/>
        </w:rPr>
      </w:pPr>
      <w:r w:rsidRPr="00AB7752">
        <w:rPr>
          <w:rFonts w:ascii="Times New Roman" w:hAnsi="Times New Roman"/>
          <w:b/>
          <w:sz w:val="24"/>
        </w:rPr>
        <w:t>NOKO J</w:t>
      </w:r>
      <w:r>
        <w:rPr>
          <w:rFonts w:ascii="Times New Roman" w:hAnsi="Times New Roman"/>
          <w:b/>
          <w:sz w:val="24"/>
        </w:rPr>
        <w:t xml:space="preserve"> </w:t>
      </w:r>
    </w:p>
    <w:p w14:paraId="7909A899" w14:textId="33C65600" w:rsidR="000C073E" w:rsidRPr="000C073E" w:rsidRDefault="000C073E" w:rsidP="00E519F2">
      <w:pPr>
        <w:spacing w:after="480" w:line="480" w:lineRule="auto"/>
        <w:rPr>
          <w:rFonts w:ascii="Times New Roman" w:hAnsi="Times New Roman"/>
          <w:bCs/>
          <w:i/>
          <w:iCs/>
          <w:sz w:val="24"/>
        </w:rPr>
      </w:pPr>
      <w:r w:rsidRPr="000C073E">
        <w:rPr>
          <w:rFonts w:ascii="Times New Roman" w:hAnsi="Times New Roman"/>
          <w:bCs/>
          <w:i/>
          <w:iCs/>
          <w:sz w:val="24"/>
        </w:rPr>
        <w:t>Introduction</w:t>
      </w:r>
    </w:p>
    <w:p w14:paraId="2BAE6578" w14:textId="682CD87F" w:rsidR="009C3AC1" w:rsidRPr="00B3639B" w:rsidRDefault="00B3639B" w:rsidP="00B3639B">
      <w:pPr>
        <w:spacing w:after="480" w:line="480" w:lineRule="auto"/>
        <w:rPr>
          <w:rFonts w:ascii="Times New Roman" w:hAnsi="Times New Roman"/>
          <w:bCs/>
          <w:i/>
          <w:iCs/>
          <w:sz w:val="24"/>
        </w:rPr>
      </w:pPr>
      <w:r w:rsidRPr="00806E4E">
        <w:rPr>
          <w:rFonts w:ascii="Times New Roman" w:hAnsi="Times New Roman"/>
          <w:bCs/>
          <w:iCs/>
          <w:sz w:val="24"/>
        </w:rPr>
        <w:t>[1]</w:t>
      </w:r>
      <w:r w:rsidRPr="00806E4E">
        <w:rPr>
          <w:rFonts w:ascii="Times New Roman" w:hAnsi="Times New Roman"/>
          <w:bCs/>
          <w:iCs/>
          <w:sz w:val="24"/>
        </w:rPr>
        <w:tab/>
      </w:r>
      <w:r w:rsidR="009C3AC1" w:rsidRPr="00B3639B">
        <w:rPr>
          <w:rFonts w:ascii="Times New Roman" w:hAnsi="Times New Roman"/>
          <w:bCs/>
          <w:sz w:val="24"/>
        </w:rPr>
        <w:t>The first respondent issued a variable construction guarantee</w:t>
      </w:r>
      <w:r w:rsidR="009C3AC1">
        <w:rPr>
          <w:rStyle w:val="FootnoteReference"/>
          <w:rFonts w:ascii="Times New Roman" w:hAnsi="Times New Roman"/>
          <w:bCs/>
          <w:sz w:val="24"/>
        </w:rPr>
        <w:footnoteReference w:id="2"/>
      </w:r>
      <w:r w:rsidR="009C3AC1" w:rsidRPr="00B3639B">
        <w:rPr>
          <w:rFonts w:ascii="Times New Roman" w:hAnsi="Times New Roman"/>
          <w:bCs/>
          <w:sz w:val="24"/>
        </w:rPr>
        <w:t xml:space="preserve"> (</w:t>
      </w:r>
      <w:r w:rsidR="009C3AC1" w:rsidRPr="00B3639B">
        <w:rPr>
          <w:rFonts w:ascii="Times New Roman" w:hAnsi="Times New Roman"/>
          <w:bCs/>
          <w:i/>
          <w:iCs/>
          <w:sz w:val="24"/>
        </w:rPr>
        <w:t>construction guarantee</w:t>
      </w:r>
      <w:r w:rsidR="009C3AC1" w:rsidRPr="00B3639B">
        <w:rPr>
          <w:rFonts w:ascii="Times New Roman" w:hAnsi="Times New Roman"/>
          <w:bCs/>
          <w:sz w:val="24"/>
        </w:rPr>
        <w:t xml:space="preserve">) on 23 October 2013 in favour of Independent Development Trust (IDT) for the due fulfilment of the construction work undertaken by the second respondent.  The applicants sued out papers for an order directing the first respondent to pay the </w:t>
      </w:r>
      <w:r w:rsidR="00A9310B" w:rsidRPr="00B3639B">
        <w:rPr>
          <w:rFonts w:ascii="Times New Roman" w:hAnsi="Times New Roman"/>
          <w:bCs/>
          <w:sz w:val="24"/>
        </w:rPr>
        <w:t xml:space="preserve">guaranteed </w:t>
      </w:r>
      <w:r w:rsidR="009C3AC1" w:rsidRPr="00B3639B">
        <w:rPr>
          <w:rFonts w:ascii="Times New Roman" w:hAnsi="Times New Roman"/>
          <w:bCs/>
          <w:sz w:val="24"/>
        </w:rPr>
        <w:t>sum of R16 132 194.77</w:t>
      </w:r>
      <w:r w:rsidR="009C3AC1">
        <w:rPr>
          <w:rStyle w:val="FootnoteReference"/>
          <w:rFonts w:ascii="Times New Roman" w:hAnsi="Times New Roman"/>
          <w:bCs/>
          <w:sz w:val="24"/>
        </w:rPr>
        <w:footnoteReference w:id="3"/>
      </w:r>
      <w:r w:rsidR="009C3AC1" w:rsidRPr="00B3639B">
        <w:rPr>
          <w:rFonts w:ascii="Times New Roman" w:hAnsi="Times New Roman"/>
          <w:bCs/>
          <w:sz w:val="24"/>
        </w:rPr>
        <w:t xml:space="preserve"> (including vat) as result of the second respondent having committed </w:t>
      </w:r>
      <w:r w:rsidR="008946C7" w:rsidRPr="00B3639B">
        <w:rPr>
          <w:rFonts w:ascii="Times New Roman" w:hAnsi="Times New Roman"/>
          <w:bCs/>
          <w:sz w:val="24"/>
        </w:rPr>
        <w:t>acts</w:t>
      </w:r>
      <w:r w:rsidR="009C3AC1" w:rsidRPr="00B3639B">
        <w:rPr>
          <w:rFonts w:ascii="Times New Roman" w:hAnsi="Times New Roman"/>
          <w:bCs/>
          <w:sz w:val="24"/>
        </w:rPr>
        <w:t xml:space="preserve"> which triggered the calling up of the construction guarantee.</w:t>
      </w:r>
    </w:p>
    <w:p w14:paraId="66D9AF6C" w14:textId="56E2A1B7" w:rsidR="00CE4612" w:rsidRPr="00B3639B" w:rsidRDefault="00B3639B" w:rsidP="00B3639B">
      <w:pPr>
        <w:spacing w:after="480" w:line="480" w:lineRule="auto"/>
        <w:rPr>
          <w:rFonts w:ascii="Times New Roman" w:hAnsi="Times New Roman"/>
          <w:bCs/>
          <w:i/>
          <w:iCs/>
          <w:sz w:val="24"/>
        </w:rPr>
      </w:pPr>
      <w:r w:rsidRPr="00DB2D67">
        <w:rPr>
          <w:rFonts w:ascii="Times New Roman" w:hAnsi="Times New Roman"/>
          <w:bCs/>
          <w:iCs/>
          <w:sz w:val="24"/>
        </w:rPr>
        <w:t>[2]</w:t>
      </w:r>
      <w:r w:rsidRPr="00DB2D67">
        <w:rPr>
          <w:rFonts w:ascii="Times New Roman" w:hAnsi="Times New Roman"/>
          <w:bCs/>
          <w:iCs/>
          <w:sz w:val="24"/>
        </w:rPr>
        <w:tab/>
      </w:r>
      <w:r w:rsidR="00B9437B" w:rsidRPr="00B3639B">
        <w:rPr>
          <w:rFonts w:ascii="Times New Roman" w:hAnsi="Times New Roman"/>
          <w:bCs/>
          <w:sz w:val="24"/>
        </w:rPr>
        <w:t xml:space="preserve">The applicants </w:t>
      </w:r>
      <w:r w:rsidR="00E065AC" w:rsidRPr="00B3639B">
        <w:rPr>
          <w:rFonts w:ascii="Times New Roman" w:hAnsi="Times New Roman"/>
          <w:bCs/>
          <w:sz w:val="24"/>
        </w:rPr>
        <w:t xml:space="preserve">contend that the construction guarantee is </w:t>
      </w:r>
      <w:r w:rsidR="00CE4612" w:rsidRPr="00B3639B">
        <w:rPr>
          <w:rFonts w:ascii="Times New Roman" w:hAnsi="Times New Roman"/>
          <w:bCs/>
          <w:sz w:val="24"/>
        </w:rPr>
        <w:t xml:space="preserve">being </w:t>
      </w:r>
      <w:r w:rsidR="008B42E5" w:rsidRPr="00B3639B">
        <w:rPr>
          <w:rFonts w:ascii="Times New Roman" w:hAnsi="Times New Roman"/>
          <w:bCs/>
          <w:sz w:val="24"/>
        </w:rPr>
        <w:t>called up since the second respond</w:t>
      </w:r>
      <w:r w:rsidR="00573EA3" w:rsidRPr="00B3639B">
        <w:rPr>
          <w:rFonts w:ascii="Times New Roman" w:hAnsi="Times New Roman"/>
          <w:bCs/>
          <w:sz w:val="24"/>
        </w:rPr>
        <w:t xml:space="preserve">ent </w:t>
      </w:r>
      <w:r w:rsidR="008B42E5" w:rsidRPr="00B3639B">
        <w:rPr>
          <w:rFonts w:ascii="Times New Roman" w:hAnsi="Times New Roman"/>
          <w:bCs/>
          <w:sz w:val="24"/>
        </w:rPr>
        <w:t xml:space="preserve">was placed under business rescue alternatively </w:t>
      </w:r>
      <w:r w:rsidR="00EE5BE7" w:rsidRPr="00B3639B">
        <w:rPr>
          <w:rFonts w:ascii="Times New Roman" w:hAnsi="Times New Roman"/>
          <w:bCs/>
          <w:sz w:val="24"/>
        </w:rPr>
        <w:t xml:space="preserve">on </w:t>
      </w:r>
      <w:r w:rsidR="00934E9A" w:rsidRPr="00B3639B">
        <w:rPr>
          <w:rFonts w:ascii="Times New Roman" w:hAnsi="Times New Roman"/>
          <w:bCs/>
          <w:sz w:val="24"/>
        </w:rPr>
        <w:t xml:space="preserve">the basis that </w:t>
      </w:r>
      <w:r w:rsidR="00B9437B" w:rsidRPr="00B3639B">
        <w:rPr>
          <w:rFonts w:ascii="Times New Roman" w:hAnsi="Times New Roman"/>
          <w:bCs/>
          <w:sz w:val="24"/>
        </w:rPr>
        <w:t>IDT</w:t>
      </w:r>
      <w:r w:rsidR="00573EA3" w:rsidRPr="00B3639B">
        <w:rPr>
          <w:rFonts w:ascii="Times New Roman" w:hAnsi="Times New Roman"/>
          <w:bCs/>
          <w:sz w:val="24"/>
        </w:rPr>
        <w:t xml:space="preserve"> </w:t>
      </w:r>
      <w:r w:rsidR="00573EA3" w:rsidRPr="00B3639B">
        <w:rPr>
          <w:rFonts w:ascii="Times New Roman" w:hAnsi="Times New Roman"/>
          <w:bCs/>
          <w:sz w:val="24"/>
        </w:rPr>
        <w:lastRenderedPageBreak/>
        <w:t>incurred expenses as a result of the appointment of another contr</w:t>
      </w:r>
      <w:r w:rsidR="00806E4E" w:rsidRPr="00B3639B">
        <w:rPr>
          <w:rFonts w:ascii="Times New Roman" w:hAnsi="Times New Roman"/>
          <w:bCs/>
          <w:sz w:val="24"/>
        </w:rPr>
        <w:t>actor to</w:t>
      </w:r>
      <w:r w:rsidR="00934E9A" w:rsidRPr="00B3639B">
        <w:rPr>
          <w:rFonts w:ascii="Times New Roman" w:hAnsi="Times New Roman"/>
          <w:bCs/>
          <w:sz w:val="24"/>
        </w:rPr>
        <w:t xml:space="preserve"> rectify</w:t>
      </w:r>
      <w:r w:rsidR="00E10F36" w:rsidRPr="00B3639B">
        <w:rPr>
          <w:rFonts w:ascii="Times New Roman" w:hAnsi="Times New Roman"/>
          <w:bCs/>
          <w:sz w:val="24"/>
        </w:rPr>
        <w:t xml:space="preserve"> some defects and </w:t>
      </w:r>
      <w:r w:rsidR="00806E4E" w:rsidRPr="00B3639B">
        <w:rPr>
          <w:rFonts w:ascii="Times New Roman" w:hAnsi="Times New Roman"/>
          <w:bCs/>
          <w:sz w:val="24"/>
        </w:rPr>
        <w:t xml:space="preserve">complete the </w:t>
      </w:r>
      <w:r w:rsidR="00EC68FB" w:rsidRPr="00B3639B">
        <w:rPr>
          <w:rFonts w:ascii="Times New Roman" w:hAnsi="Times New Roman"/>
          <w:bCs/>
          <w:sz w:val="24"/>
        </w:rPr>
        <w:t xml:space="preserve">construction </w:t>
      </w:r>
      <w:r w:rsidR="00806E4E" w:rsidRPr="00B3639B">
        <w:rPr>
          <w:rFonts w:ascii="Times New Roman" w:hAnsi="Times New Roman"/>
          <w:bCs/>
          <w:sz w:val="24"/>
        </w:rPr>
        <w:t>work</w:t>
      </w:r>
      <w:r w:rsidR="00F1006E" w:rsidRPr="00B3639B">
        <w:rPr>
          <w:rFonts w:ascii="Times New Roman" w:hAnsi="Times New Roman"/>
          <w:bCs/>
          <w:sz w:val="24"/>
        </w:rPr>
        <w:t xml:space="preserve"> (</w:t>
      </w:r>
      <w:r w:rsidR="00F1006E" w:rsidRPr="00B3639B">
        <w:rPr>
          <w:rFonts w:ascii="Times New Roman" w:hAnsi="Times New Roman"/>
          <w:bCs/>
          <w:i/>
          <w:iCs/>
          <w:sz w:val="24"/>
        </w:rPr>
        <w:t>outstanding work</w:t>
      </w:r>
      <w:r w:rsidR="00F1006E" w:rsidRPr="00B3639B">
        <w:rPr>
          <w:rFonts w:ascii="Times New Roman" w:hAnsi="Times New Roman"/>
          <w:bCs/>
          <w:sz w:val="24"/>
        </w:rPr>
        <w:t>)</w:t>
      </w:r>
      <w:r w:rsidR="00806E4E" w:rsidRPr="00B3639B">
        <w:rPr>
          <w:rFonts w:ascii="Times New Roman" w:hAnsi="Times New Roman"/>
          <w:bCs/>
          <w:sz w:val="24"/>
        </w:rPr>
        <w:t xml:space="preserve"> which the second respondent failed to complete.</w:t>
      </w:r>
      <w:r w:rsidR="00D90242">
        <w:rPr>
          <w:rStyle w:val="FootnoteReference"/>
          <w:rFonts w:ascii="Times New Roman" w:hAnsi="Times New Roman"/>
          <w:bCs/>
          <w:sz w:val="24"/>
        </w:rPr>
        <w:footnoteReference w:id="4"/>
      </w:r>
      <w:r w:rsidR="00F8085E" w:rsidRPr="00B3639B">
        <w:rPr>
          <w:rFonts w:ascii="Times New Roman" w:hAnsi="Times New Roman"/>
          <w:bCs/>
          <w:sz w:val="24"/>
        </w:rPr>
        <w:t xml:space="preserve"> </w:t>
      </w:r>
      <w:r w:rsidR="00CE4612" w:rsidRPr="00B3639B">
        <w:rPr>
          <w:rFonts w:ascii="Times New Roman" w:hAnsi="Times New Roman"/>
          <w:bCs/>
          <w:sz w:val="24"/>
        </w:rPr>
        <w:t xml:space="preserve">The first respondent having refused to </w:t>
      </w:r>
      <w:r w:rsidR="002761C7" w:rsidRPr="00B3639B">
        <w:rPr>
          <w:rFonts w:ascii="Times New Roman" w:hAnsi="Times New Roman"/>
          <w:bCs/>
          <w:sz w:val="24"/>
        </w:rPr>
        <w:t xml:space="preserve">effect </w:t>
      </w:r>
      <w:r w:rsidR="00CE4612" w:rsidRPr="00B3639B">
        <w:rPr>
          <w:rFonts w:ascii="Times New Roman" w:hAnsi="Times New Roman"/>
          <w:bCs/>
          <w:sz w:val="24"/>
        </w:rPr>
        <w:t>payment</w:t>
      </w:r>
      <w:r w:rsidR="00B9437B" w:rsidRPr="00B3639B">
        <w:rPr>
          <w:rFonts w:ascii="Times New Roman" w:hAnsi="Times New Roman"/>
          <w:bCs/>
          <w:sz w:val="24"/>
        </w:rPr>
        <w:t xml:space="preserve"> of the guaranteed amount</w:t>
      </w:r>
      <w:r w:rsidR="00CE4612" w:rsidRPr="00B3639B">
        <w:rPr>
          <w:rFonts w:ascii="Times New Roman" w:hAnsi="Times New Roman"/>
          <w:bCs/>
          <w:sz w:val="24"/>
        </w:rPr>
        <w:t xml:space="preserve"> </w:t>
      </w:r>
      <w:r w:rsidR="00B9437B" w:rsidRPr="00B3639B">
        <w:rPr>
          <w:rFonts w:ascii="Times New Roman" w:hAnsi="Times New Roman"/>
          <w:bCs/>
          <w:sz w:val="24"/>
        </w:rPr>
        <w:t>IDT</w:t>
      </w:r>
      <w:r w:rsidR="00CE4612" w:rsidRPr="00B3639B">
        <w:rPr>
          <w:rFonts w:ascii="Times New Roman" w:hAnsi="Times New Roman"/>
          <w:bCs/>
          <w:sz w:val="24"/>
        </w:rPr>
        <w:t xml:space="preserve"> then launched th</w:t>
      </w:r>
      <w:r w:rsidR="00837743" w:rsidRPr="00B3639B">
        <w:rPr>
          <w:rFonts w:ascii="Times New Roman" w:hAnsi="Times New Roman"/>
          <w:bCs/>
          <w:sz w:val="24"/>
        </w:rPr>
        <w:t>ese</w:t>
      </w:r>
      <w:r w:rsidR="00CE4612" w:rsidRPr="00B3639B">
        <w:rPr>
          <w:rFonts w:ascii="Times New Roman" w:hAnsi="Times New Roman"/>
          <w:bCs/>
          <w:sz w:val="24"/>
        </w:rPr>
        <w:t xml:space="preserve"> proceeding</w:t>
      </w:r>
      <w:r w:rsidR="00837743" w:rsidRPr="00B3639B">
        <w:rPr>
          <w:rFonts w:ascii="Times New Roman" w:hAnsi="Times New Roman"/>
          <w:bCs/>
          <w:sz w:val="24"/>
        </w:rPr>
        <w:t>s</w:t>
      </w:r>
      <w:r w:rsidR="00CE4612" w:rsidRPr="00B3639B">
        <w:rPr>
          <w:rFonts w:ascii="Times New Roman" w:hAnsi="Times New Roman"/>
          <w:bCs/>
          <w:sz w:val="24"/>
        </w:rPr>
        <w:t xml:space="preserve"> on</w:t>
      </w:r>
      <w:r w:rsidR="00E8757F" w:rsidRPr="00B3639B">
        <w:rPr>
          <w:rFonts w:ascii="Times New Roman" w:hAnsi="Times New Roman"/>
          <w:bCs/>
          <w:sz w:val="24"/>
        </w:rPr>
        <w:t xml:space="preserve"> </w:t>
      </w:r>
      <w:r w:rsidR="009D6875" w:rsidRPr="00B3639B">
        <w:rPr>
          <w:rFonts w:ascii="Times New Roman" w:hAnsi="Times New Roman"/>
          <w:bCs/>
          <w:sz w:val="24"/>
        </w:rPr>
        <w:t>12 December 2019</w:t>
      </w:r>
      <w:r w:rsidR="00CE4612" w:rsidRPr="00B3639B">
        <w:rPr>
          <w:rFonts w:ascii="Times New Roman" w:hAnsi="Times New Roman"/>
          <w:bCs/>
          <w:sz w:val="24"/>
        </w:rPr>
        <w:t>.</w:t>
      </w:r>
    </w:p>
    <w:p w14:paraId="6B917A6E" w14:textId="3B29004B" w:rsidR="00DD640A" w:rsidRPr="00B3639B" w:rsidRDefault="00B3639B" w:rsidP="00B3639B">
      <w:pPr>
        <w:spacing w:after="480" w:line="480" w:lineRule="auto"/>
        <w:rPr>
          <w:rFonts w:ascii="Times New Roman" w:hAnsi="Times New Roman"/>
          <w:bCs/>
          <w:i/>
          <w:iCs/>
          <w:sz w:val="24"/>
        </w:rPr>
      </w:pPr>
      <w:r w:rsidRPr="002C090E">
        <w:rPr>
          <w:rFonts w:ascii="Times New Roman" w:hAnsi="Times New Roman"/>
          <w:bCs/>
          <w:iCs/>
          <w:sz w:val="24"/>
        </w:rPr>
        <w:t>[3]</w:t>
      </w:r>
      <w:r w:rsidRPr="002C090E">
        <w:rPr>
          <w:rFonts w:ascii="Times New Roman" w:hAnsi="Times New Roman"/>
          <w:bCs/>
          <w:iCs/>
          <w:sz w:val="24"/>
        </w:rPr>
        <w:tab/>
      </w:r>
      <w:r w:rsidR="009D3C91" w:rsidRPr="00B3639B">
        <w:rPr>
          <w:rFonts w:ascii="Times New Roman" w:hAnsi="Times New Roman"/>
          <w:bCs/>
          <w:sz w:val="24"/>
        </w:rPr>
        <w:t>At the initial stage the</w:t>
      </w:r>
      <w:r w:rsidR="005835D6" w:rsidRPr="00B3639B">
        <w:rPr>
          <w:rFonts w:ascii="Times New Roman" w:hAnsi="Times New Roman"/>
          <w:bCs/>
          <w:sz w:val="24"/>
        </w:rPr>
        <w:t xml:space="preserve"> suit was between the applicant and </w:t>
      </w:r>
      <w:r w:rsidR="00AD7EF5" w:rsidRPr="00B3639B">
        <w:rPr>
          <w:rFonts w:ascii="Times New Roman" w:hAnsi="Times New Roman"/>
          <w:bCs/>
          <w:sz w:val="24"/>
        </w:rPr>
        <w:t xml:space="preserve">the first </w:t>
      </w:r>
      <w:r w:rsidR="00A60D9F" w:rsidRPr="00B3639B">
        <w:rPr>
          <w:rFonts w:ascii="Times New Roman" w:hAnsi="Times New Roman"/>
          <w:bCs/>
          <w:sz w:val="24"/>
        </w:rPr>
        <w:t>respondent,</w:t>
      </w:r>
      <w:r w:rsidR="00AD7EF5" w:rsidRPr="00B3639B">
        <w:rPr>
          <w:rFonts w:ascii="Times New Roman" w:hAnsi="Times New Roman"/>
          <w:bCs/>
          <w:sz w:val="24"/>
        </w:rPr>
        <w:t xml:space="preserve"> and the second responde</w:t>
      </w:r>
      <w:r w:rsidR="00A60D9F" w:rsidRPr="00B3639B">
        <w:rPr>
          <w:rFonts w:ascii="Times New Roman" w:hAnsi="Times New Roman"/>
          <w:bCs/>
          <w:sz w:val="24"/>
        </w:rPr>
        <w:t>n</w:t>
      </w:r>
      <w:r w:rsidR="00AD7EF5" w:rsidRPr="00B3639B">
        <w:rPr>
          <w:rFonts w:ascii="Times New Roman" w:hAnsi="Times New Roman"/>
          <w:bCs/>
          <w:sz w:val="24"/>
        </w:rPr>
        <w:t xml:space="preserve">t </w:t>
      </w:r>
      <w:r w:rsidR="003E4B40" w:rsidRPr="00B3639B">
        <w:rPr>
          <w:rFonts w:ascii="Times New Roman" w:hAnsi="Times New Roman"/>
          <w:bCs/>
          <w:sz w:val="24"/>
        </w:rPr>
        <w:t>brought an application for join</w:t>
      </w:r>
      <w:r w:rsidR="0060130E" w:rsidRPr="00B3639B">
        <w:rPr>
          <w:rFonts w:ascii="Times New Roman" w:hAnsi="Times New Roman"/>
          <w:bCs/>
          <w:sz w:val="24"/>
        </w:rPr>
        <w:t>der</w:t>
      </w:r>
      <w:r w:rsidR="003E4B40" w:rsidRPr="00B3639B">
        <w:rPr>
          <w:rFonts w:ascii="Times New Roman" w:hAnsi="Times New Roman"/>
          <w:bCs/>
          <w:sz w:val="24"/>
        </w:rPr>
        <w:t xml:space="preserve"> which</w:t>
      </w:r>
      <w:r w:rsidR="00CD6598" w:rsidRPr="00B3639B">
        <w:rPr>
          <w:rFonts w:ascii="Times New Roman" w:hAnsi="Times New Roman"/>
          <w:bCs/>
          <w:sz w:val="24"/>
        </w:rPr>
        <w:t xml:space="preserve"> was granted by </w:t>
      </w:r>
      <w:r w:rsidR="001A5765" w:rsidRPr="00B3639B">
        <w:rPr>
          <w:rFonts w:ascii="Times New Roman" w:hAnsi="Times New Roman"/>
          <w:bCs/>
          <w:sz w:val="24"/>
        </w:rPr>
        <w:t>Carrim AJ</w:t>
      </w:r>
      <w:r w:rsidR="00A60D9F" w:rsidRPr="00B3639B">
        <w:rPr>
          <w:rFonts w:ascii="Times New Roman" w:hAnsi="Times New Roman"/>
          <w:bCs/>
          <w:sz w:val="24"/>
        </w:rPr>
        <w:t xml:space="preserve"> on </w:t>
      </w:r>
      <w:r w:rsidR="00651844" w:rsidRPr="00B3639B">
        <w:rPr>
          <w:rFonts w:ascii="Times New Roman" w:hAnsi="Times New Roman"/>
          <w:bCs/>
          <w:sz w:val="24"/>
        </w:rPr>
        <w:t>6 October 2022</w:t>
      </w:r>
      <w:r w:rsidR="00A60D9F" w:rsidRPr="00B3639B">
        <w:rPr>
          <w:rFonts w:ascii="Times New Roman" w:hAnsi="Times New Roman"/>
          <w:bCs/>
          <w:sz w:val="24"/>
        </w:rPr>
        <w:t xml:space="preserve">. </w:t>
      </w:r>
    </w:p>
    <w:p w14:paraId="02C61DBE" w14:textId="6F17EBC6" w:rsidR="002C090E" w:rsidRPr="00843D6A" w:rsidRDefault="002C090E" w:rsidP="00843D6A">
      <w:pPr>
        <w:pStyle w:val="ListParagraph"/>
        <w:spacing w:after="480" w:line="480" w:lineRule="auto"/>
        <w:ind w:left="0"/>
        <w:contextualSpacing w:val="0"/>
        <w:rPr>
          <w:rFonts w:ascii="Times New Roman" w:hAnsi="Times New Roman"/>
          <w:bCs/>
          <w:i/>
          <w:iCs/>
          <w:sz w:val="24"/>
        </w:rPr>
      </w:pPr>
      <w:r w:rsidRPr="00843D6A">
        <w:rPr>
          <w:rFonts w:ascii="Times New Roman" w:hAnsi="Times New Roman"/>
          <w:bCs/>
          <w:i/>
          <w:iCs/>
          <w:sz w:val="24"/>
        </w:rPr>
        <w:t>Parties</w:t>
      </w:r>
    </w:p>
    <w:p w14:paraId="4104B2FF" w14:textId="22A23E60" w:rsidR="00FA4190" w:rsidRPr="00B3639B" w:rsidRDefault="00B3639B" w:rsidP="00B3639B">
      <w:pPr>
        <w:spacing w:after="480" w:line="480" w:lineRule="auto"/>
        <w:rPr>
          <w:rFonts w:ascii="Times New Roman" w:hAnsi="Times New Roman"/>
          <w:bCs/>
          <w:i/>
          <w:iCs/>
          <w:sz w:val="24"/>
        </w:rPr>
      </w:pPr>
      <w:r w:rsidRPr="00FA4190">
        <w:rPr>
          <w:rFonts w:ascii="Times New Roman" w:hAnsi="Times New Roman"/>
          <w:bCs/>
          <w:iCs/>
          <w:sz w:val="24"/>
        </w:rPr>
        <w:t>[4]</w:t>
      </w:r>
      <w:r w:rsidRPr="00FA4190">
        <w:rPr>
          <w:rFonts w:ascii="Times New Roman" w:hAnsi="Times New Roman"/>
          <w:bCs/>
          <w:iCs/>
          <w:sz w:val="24"/>
        </w:rPr>
        <w:tab/>
      </w:r>
      <w:r w:rsidR="00843D6A" w:rsidRPr="00B3639B">
        <w:rPr>
          <w:rFonts w:ascii="Times New Roman" w:hAnsi="Times New Roman"/>
          <w:bCs/>
          <w:sz w:val="24"/>
        </w:rPr>
        <w:t>The applicant</w:t>
      </w:r>
      <w:r w:rsidR="00CA58A9" w:rsidRPr="00B3639B">
        <w:rPr>
          <w:rFonts w:ascii="Times New Roman" w:hAnsi="Times New Roman"/>
          <w:bCs/>
          <w:sz w:val="24"/>
        </w:rPr>
        <w:t>s</w:t>
      </w:r>
      <w:r w:rsidR="00843D6A" w:rsidRPr="00B3639B">
        <w:rPr>
          <w:rFonts w:ascii="Times New Roman" w:hAnsi="Times New Roman"/>
          <w:bCs/>
          <w:sz w:val="24"/>
        </w:rPr>
        <w:t xml:space="preserve"> </w:t>
      </w:r>
      <w:r w:rsidR="00CA58A9" w:rsidRPr="00B3639B">
        <w:rPr>
          <w:rFonts w:ascii="Times New Roman" w:hAnsi="Times New Roman"/>
          <w:bCs/>
          <w:sz w:val="24"/>
        </w:rPr>
        <w:t xml:space="preserve">are the </w:t>
      </w:r>
      <w:r w:rsidR="00953E6D" w:rsidRPr="00B3639B">
        <w:rPr>
          <w:rFonts w:ascii="Times New Roman" w:hAnsi="Times New Roman"/>
          <w:bCs/>
          <w:sz w:val="24"/>
        </w:rPr>
        <w:t>trust</w:t>
      </w:r>
      <w:r w:rsidR="00FA4190" w:rsidRPr="00B3639B">
        <w:rPr>
          <w:rFonts w:ascii="Times New Roman" w:hAnsi="Times New Roman"/>
          <w:bCs/>
          <w:sz w:val="24"/>
        </w:rPr>
        <w:t>ees</w:t>
      </w:r>
      <w:r w:rsidR="00953E6D" w:rsidRPr="00B3639B">
        <w:rPr>
          <w:rFonts w:ascii="Times New Roman" w:hAnsi="Times New Roman"/>
          <w:bCs/>
          <w:sz w:val="24"/>
        </w:rPr>
        <w:t xml:space="preserve"> for the time being for </w:t>
      </w:r>
      <w:r w:rsidR="00B9437B" w:rsidRPr="00B3639B">
        <w:rPr>
          <w:rFonts w:ascii="Times New Roman" w:hAnsi="Times New Roman"/>
          <w:bCs/>
          <w:sz w:val="24"/>
        </w:rPr>
        <w:t>I</w:t>
      </w:r>
      <w:r w:rsidR="00953E6D" w:rsidRPr="00B3639B">
        <w:rPr>
          <w:rFonts w:ascii="Times New Roman" w:hAnsi="Times New Roman"/>
          <w:bCs/>
          <w:sz w:val="24"/>
        </w:rPr>
        <w:t>DT</w:t>
      </w:r>
      <w:r w:rsidR="00805E63" w:rsidRPr="00B3639B">
        <w:rPr>
          <w:rFonts w:ascii="Times New Roman" w:hAnsi="Times New Roman"/>
          <w:bCs/>
          <w:sz w:val="24"/>
        </w:rPr>
        <w:t xml:space="preserve"> (also referred to an employer)</w:t>
      </w:r>
      <w:r w:rsidR="005B1828" w:rsidRPr="00B3639B">
        <w:rPr>
          <w:rFonts w:ascii="Times New Roman" w:hAnsi="Times New Roman"/>
          <w:bCs/>
          <w:sz w:val="24"/>
        </w:rPr>
        <w:t>, which is a schedule 2 Major Public Entity in terms of the Public Finance Management Act</w:t>
      </w:r>
      <w:r w:rsidR="00F1006E" w:rsidRPr="00B3639B">
        <w:rPr>
          <w:rFonts w:ascii="Times New Roman" w:hAnsi="Times New Roman"/>
          <w:bCs/>
          <w:sz w:val="24"/>
        </w:rPr>
        <w:t>,</w:t>
      </w:r>
      <w:r w:rsidR="00D4708B" w:rsidRPr="00B3639B">
        <w:rPr>
          <w:rFonts w:ascii="Times New Roman" w:hAnsi="Times New Roman"/>
          <w:bCs/>
          <w:sz w:val="24"/>
        </w:rPr>
        <w:t xml:space="preserve"> with its principal place of business </w:t>
      </w:r>
      <w:r w:rsidR="00FF1ABD" w:rsidRPr="00B3639B">
        <w:rPr>
          <w:rFonts w:ascii="Times New Roman" w:hAnsi="Times New Roman"/>
          <w:bCs/>
          <w:sz w:val="24"/>
        </w:rPr>
        <w:t>situated at Glenwood Office Park, cnr Oberon and Sprite Streets</w:t>
      </w:r>
      <w:r w:rsidR="00FA4190" w:rsidRPr="00B3639B">
        <w:rPr>
          <w:rFonts w:ascii="Times New Roman" w:hAnsi="Times New Roman"/>
          <w:bCs/>
          <w:sz w:val="24"/>
        </w:rPr>
        <w:t>, Faerie Glen, Pretoria.</w:t>
      </w:r>
    </w:p>
    <w:p w14:paraId="403435A8" w14:textId="2EA2AADB" w:rsidR="007E49F3" w:rsidRPr="00B3639B" w:rsidRDefault="00B3639B" w:rsidP="00B3639B">
      <w:pPr>
        <w:spacing w:after="480" w:line="480" w:lineRule="auto"/>
        <w:rPr>
          <w:rFonts w:ascii="Times New Roman" w:hAnsi="Times New Roman"/>
          <w:bCs/>
          <w:i/>
          <w:iCs/>
          <w:sz w:val="24"/>
        </w:rPr>
      </w:pPr>
      <w:r w:rsidRPr="007E49F3">
        <w:rPr>
          <w:rFonts w:ascii="Times New Roman" w:hAnsi="Times New Roman"/>
          <w:bCs/>
          <w:iCs/>
          <w:sz w:val="24"/>
        </w:rPr>
        <w:t>[5]</w:t>
      </w:r>
      <w:r w:rsidRPr="007E49F3">
        <w:rPr>
          <w:rFonts w:ascii="Times New Roman" w:hAnsi="Times New Roman"/>
          <w:bCs/>
          <w:iCs/>
          <w:sz w:val="24"/>
        </w:rPr>
        <w:tab/>
      </w:r>
      <w:r w:rsidR="00026E14" w:rsidRPr="00B3639B">
        <w:rPr>
          <w:rFonts w:ascii="Times New Roman" w:hAnsi="Times New Roman"/>
          <w:bCs/>
          <w:sz w:val="24"/>
        </w:rPr>
        <w:t>The first respondent is Lombard Insurance Company Li</w:t>
      </w:r>
      <w:r w:rsidR="00740EF0" w:rsidRPr="00B3639B">
        <w:rPr>
          <w:rFonts w:ascii="Times New Roman" w:hAnsi="Times New Roman"/>
          <w:bCs/>
          <w:sz w:val="24"/>
        </w:rPr>
        <w:t>mited</w:t>
      </w:r>
      <w:r w:rsidR="00FE3601" w:rsidRPr="00B3639B">
        <w:rPr>
          <w:rFonts w:ascii="Times New Roman" w:hAnsi="Times New Roman"/>
          <w:bCs/>
          <w:sz w:val="24"/>
        </w:rPr>
        <w:t>,</w:t>
      </w:r>
      <w:r w:rsidR="00740EF0" w:rsidRPr="00B3639B">
        <w:rPr>
          <w:rFonts w:ascii="Times New Roman" w:hAnsi="Times New Roman"/>
          <w:bCs/>
          <w:sz w:val="24"/>
        </w:rPr>
        <w:t xml:space="preserve"> a public company duly registered in terms of the laws of the Republic of South Africa</w:t>
      </w:r>
      <w:r w:rsidR="00084053" w:rsidRPr="00B3639B">
        <w:rPr>
          <w:rFonts w:ascii="Times New Roman" w:hAnsi="Times New Roman"/>
          <w:bCs/>
          <w:sz w:val="24"/>
        </w:rPr>
        <w:t xml:space="preserve"> </w:t>
      </w:r>
      <w:r w:rsidR="001926A0" w:rsidRPr="00B3639B">
        <w:rPr>
          <w:rFonts w:ascii="Times New Roman" w:hAnsi="Times New Roman"/>
          <w:bCs/>
          <w:sz w:val="24"/>
        </w:rPr>
        <w:t>(registration number 19</w:t>
      </w:r>
      <w:r w:rsidR="008F7B3E" w:rsidRPr="00B3639B">
        <w:rPr>
          <w:rFonts w:ascii="Times New Roman" w:hAnsi="Times New Roman"/>
          <w:bCs/>
          <w:sz w:val="24"/>
        </w:rPr>
        <w:t>90/</w:t>
      </w:r>
      <w:r w:rsidR="00F668FC" w:rsidRPr="00B3639B">
        <w:rPr>
          <w:rFonts w:ascii="Times New Roman" w:hAnsi="Times New Roman"/>
          <w:bCs/>
          <w:sz w:val="24"/>
        </w:rPr>
        <w:t>001253</w:t>
      </w:r>
      <w:r w:rsidR="001926A0" w:rsidRPr="00B3639B">
        <w:rPr>
          <w:rFonts w:ascii="Times New Roman" w:hAnsi="Times New Roman"/>
          <w:bCs/>
          <w:sz w:val="24"/>
        </w:rPr>
        <w:t>/0</w:t>
      </w:r>
      <w:r w:rsidR="00F668FC" w:rsidRPr="00B3639B">
        <w:rPr>
          <w:rFonts w:ascii="Times New Roman" w:hAnsi="Times New Roman"/>
          <w:bCs/>
          <w:sz w:val="24"/>
        </w:rPr>
        <w:t>6</w:t>
      </w:r>
      <w:r w:rsidR="001926A0" w:rsidRPr="00B3639B">
        <w:rPr>
          <w:rFonts w:ascii="Times New Roman" w:hAnsi="Times New Roman"/>
          <w:bCs/>
          <w:sz w:val="24"/>
        </w:rPr>
        <w:t xml:space="preserve">) </w:t>
      </w:r>
      <w:r w:rsidR="00084053" w:rsidRPr="00B3639B">
        <w:rPr>
          <w:rFonts w:ascii="Times New Roman" w:hAnsi="Times New Roman"/>
          <w:bCs/>
          <w:sz w:val="24"/>
        </w:rPr>
        <w:t>with</w:t>
      </w:r>
      <w:r w:rsidR="00615874" w:rsidRPr="00B3639B">
        <w:rPr>
          <w:rFonts w:ascii="Times New Roman" w:hAnsi="Times New Roman"/>
          <w:bCs/>
          <w:sz w:val="24"/>
        </w:rPr>
        <w:t xml:space="preserve"> </w:t>
      </w:r>
      <w:r w:rsidR="00084053" w:rsidRPr="00B3639B">
        <w:rPr>
          <w:rFonts w:ascii="Times New Roman" w:hAnsi="Times New Roman"/>
          <w:bCs/>
          <w:sz w:val="24"/>
        </w:rPr>
        <w:t xml:space="preserve">its principal place of business situated at </w:t>
      </w:r>
      <w:r w:rsidR="00247CA7" w:rsidRPr="00B3639B">
        <w:rPr>
          <w:rFonts w:ascii="Times New Roman" w:hAnsi="Times New Roman"/>
          <w:bCs/>
          <w:sz w:val="24"/>
        </w:rPr>
        <w:t>G</w:t>
      </w:r>
      <w:r w:rsidR="00084053" w:rsidRPr="00B3639B">
        <w:rPr>
          <w:rFonts w:ascii="Times New Roman" w:hAnsi="Times New Roman"/>
          <w:bCs/>
          <w:sz w:val="24"/>
        </w:rPr>
        <w:t xml:space="preserve">round </w:t>
      </w:r>
      <w:r w:rsidR="00247CA7" w:rsidRPr="00B3639B">
        <w:rPr>
          <w:rFonts w:ascii="Times New Roman" w:hAnsi="Times New Roman"/>
          <w:bCs/>
          <w:sz w:val="24"/>
        </w:rPr>
        <w:t>F</w:t>
      </w:r>
      <w:r w:rsidR="00084053" w:rsidRPr="00B3639B">
        <w:rPr>
          <w:rFonts w:ascii="Times New Roman" w:hAnsi="Times New Roman"/>
          <w:bCs/>
          <w:sz w:val="24"/>
        </w:rPr>
        <w:t>loor, Building C, Sunnyside</w:t>
      </w:r>
      <w:r w:rsidR="00247CA7" w:rsidRPr="00B3639B">
        <w:rPr>
          <w:rFonts w:ascii="Times New Roman" w:hAnsi="Times New Roman"/>
          <w:bCs/>
          <w:sz w:val="24"/>
        </w:rPr>
        <w:t xml:space="preserve"> Office Park, 2 Carse</w:t>
      </w:r>
      <w:r w:rsidR="00C65E61" w:rsidRPr="00B3639B">
        <w:rPr>
          <w:rFonts w:ascii="Times New Roman" w:hAnsi="Times New Roman"/>
          <w:bCs/>
          <w:sz w:val="24"/>
        </w:rPr>
        <w:t>,</w:t>
      </w:r>
      <w:r w:rsidR="00247CA7" w:rsidRPr="00B3639B">
        <w:rPr>
          <w:rFonts w:ascii="Times New Roman" w:hAnsi="Times New Roman"/>
          <w:bCs/>
          <w:sz w:val="24"/>
        </w:rPr>
        <w:t xml:space="preserve"> O’Gowrie Road, Parktown, Johannesburg.</w:t>
      </w:r>
    </w:p>
    <w:p w14:paraId="663AD5F5" w14:textId="48F278ED" w:rsidR="00237D9F" w:rsidRPr="00B3639B" w:rsidRDefault="00B3639B" w:rsidP="00B3639B">
      <w:pPr>
        <w:spacing w:after="480" w:line="480" w:lineRule="auto"/>
        <w:rPr>
          <w:rFonts w:ascii="Times New Roman" w:hAnsi="Times New Roman"/>
          <w:bCs/>
          <w:i/>
          <w:iCs/>
          <w:sz w:val="24"/>
        </w:rPr>
      </w:pPr>
      <w:r w:rsidRPr="00237D9F">
        <w:rPr>
          <w:rFonts w:ascii="Times New Roman" w:hAnsi="Times New Roman"/>
          <w:bCs/>
          <w:iCs/>
          <w:sz w:val="24"/>
        </w:rPr>
        <w:t>[6]</w:t>
      </w:r>
      <w:r w:rsidRPr="00237D9F">
        <w:rPr>
          <w:rFonts w:ascii="Times New Roman" w:hAnsi="Times New Roman"/>
          <w:bCs/>
          <w:iCs/>
          <w:sz w:val="24"/>
        </w:rPr>
        <w:tab/>
      </w:r>
      <w:r w:rsidR="007E49F3" w:rsidRPr="00B3639B">
        <w:rPr>
          <w:rFonts w:ascii="Times New Roman" w:hAnsi="Times New Roman"/>
          <w:bCs/>
          <w:sz w:val="24"/>
        </w:rPr>
        <w:t xml:space="preserve">The second respondent is </w:t>
      </w:r>
      <w:r w:rsidR="00E4362A" w:rsidRPr="00B3639B">
        <w:rPr>
          <w:rFonts w:ascii="Times New Roman" w:hAnsi="Times New Roman"/>
          <w:bCs/>
          <w:sz w:val="24"/>
        </w:rPr>
        <w:t xml:space="preserve">Group Five </w:t>
      </w:r>
      <w:r w:rsidR="004E43FD" w:rsidRPr="00B3639B">
        <w:rPr>
          <w:rFonts w:ascii="Times New Roman" w:hAnsi="Times New Roman"/>
          <w:bCs/>
          <w:sz w:val="24"/>
        </w:rPr>
        <w:t>Construction (Pty) Ltd</w:t>
      </w:r>
      <w:r w:rsidR="006C45BE" w:rsidRPr="00B3639B">
        <w:rPr>
          <w:rFonts w:ascii="Times New Roman" w:hAnsi="Times New Roman"/>
          <w:bCs/>
          <w:sz w:val="24"/>
        </w:rPr>
        <w:t xml:space="preserve"> </w:t>
      </w:r>
      <w:r w:rsidR="00805E63" w:rsidRPr="00B3639B">
        <w:rPr>
          <w:rFonts w:ascii="Times New Roman" w:hAnsi="Times New Roman"/>
          <w:bCs/>
          <w:sz w:val="24"/>
        </w:rPr>
        <w:t xml:space="preserve">(also referred as the contractor) </w:t>
      </w:r>
      <w:r w:rsidR="006C45BE" w:rsidRPr="00B3639B">
        <w:rPr>
          <w:rFonts w:ascii="Times New Roman" w:hAnsi="Times New Roman"/>
          <w:bCs/>
          <w:sz w:val="24"/>
        </w:rPr>
        <w:t>a private company duly incorporated in terms of the laws of the Re</w:t>
      </w:r>
      <w:r w:rsidR="007B700A" w:rsidRPr="00B3639B">
        <w:rPr>
          <w:rFonts w:ascii="Times New Roman" w:hAnsi="Times New Roman"/>
          <w:bCs/>
          <w:sz w:val="24"/>
        </w:rPr>
        <w:t>p</w:t>
      </w:r>
      <w:r w:rsidR="006C45BE" w:rsidRPr="00B3639B">
        <w:rPr>
          <w:rFonts w:ascii="Times New Roman" w:hAnsi="Times New Roman"/>
          <w:bCs/>
          <w:sz w:val="24"/>
        </w:rPr>
        <w:t xml:space="preserve">ublic of </w:t>
      </w:r>
      <w:r w:rsidR="006C45BE" w:rsidRPr="00B3639B">
        <w:rPr>
          <w:rFonts w:ascii="Times New Roman" w:hAnsi="Times New Roman"/>
          <w:bCs/>
          <w:sz w:val="24"/>
        </w:rPr>
        <w:lastRenderedPageBreak/>
        <w:t>South Africa</w:t>
      </w:r>
      <w:r w:rsidR="007B700A" w:rsidRPr="00B3639B">
        <w:rPr>
          <w:rFonts w:ascii="Times New Roman" w:hAnsi="Times New Roman"/>
          <w:bCs/>
          <w:sz w:val="24"/>
        </w:rPr>
        <w:t xml:space="preserve"> (registration number </w:t>
      </w:r>
      <w:r w:rsidR="001D4ACC" w:rsidRPr="00B3639B">
        <w:rPr>
          <w:rFonts w:ascii="Times New Roman" w:hAnsi="Times New Roman"/>
          <w:bCs/>
          <w:sz w:val="24"/>
        </w:rPr>
        <w:t>1974</w:t>
      </w:r>
      <w:r w:rsidR="00A20499" w:rsidRPr="00B3639B">
        <w:rPr>
          <w:rFonts w:ascii="Times New Roman" w:hAnsi="Times New Roman"/>
          <w:bCs/>
          <w:sz w:val="24"/>
        </w:rPr>
        <w:t>/003166/07) with its principal p</w:t>
      </w:r>
      <w:r w:rsidR="002A37E4" w:rsidRPr="00B3639B">
        <w:rPr>
          <w:rFonts w:ascii="Times New Roman" w:hAnsi="Times New Roman"/>
          <w:bCs/>
          <w:sz w:val="24"/>
        </w:rPr>
        <w:t>l</w:t>
      </w:r>
      <w:r w:rsidR="00A20499" w:rsidRPr="00B3639B">
        <w:rPr>
          <w:rFonts w:ascii="Times New Roman" w:hAnsi="Times New Roman"/>
          <w:bCs/>
          <w:sz w:val="24"/>
        </w:rPr>
        <w:t>ace of business situated at 2 Eg</w:t>
      </w:r>
      <w:r w:rsidR="00F519B2" w:rsidRPr="00B3639B">
        <w:rPr>
          <w:rFonts w:ascii="Times New Roman" w:hAnsi="Times New Roman"/>
          <w:bCs/>
          <w:sz w:val="24"/>
        </w:rPr>
        <w:t>lin Road, Sunninghill, Johannesburg</w:t>
      </w:r>
      <w:r w:rsidR="00E3604D" w:rsidRPr="00B3639B">
        <w:rPr>
          <w:rFonts w:ascii="Times New Roman" w:hAnsi="Times New Roman"/>
          <w:bCs/>
          <w:sz w:val="24"/>
        </w:rPr>
        <w:t>.</w:t>
      </w:r>
    </w:p>
    <w:p w14:paraId="28C613F9" w14:textId="53763627" w:rsidR="00843D6A" w:rsidRPr="00B3639B" w:rsidRDefault="00B3639B" w:rsidP="00B3639B">
      <w:pPr>
        <w:spacing w:after="480" w:line="480" w:lineRule="auto"/>
        <w:rPr>
          <w:rFonts w:ascii="Times New Roman" w:hAnsi="Times New Roman"/>
          <w:bCs/>
          <w:i/>
          <w:iCs/>
          <w:sz w:val="24"/>
        </w:rPr>
      </w:pPr>
      <w:r w:rsidRPr="002C090E">
        <w:rPr>
          <w:rFonts w:ascii="Times New Roman" w:hAnsi="Times New Roman"/>
          <w:bCs/>
          <w:iCs/>
          <w:sz w:val="24"/>
        </w:rPr>
        <w:t>[7]</w:t>
      </w:r>
      <w:r w:rsidRPr="002C090E">
        <w:rPr>
          <w:rFonts w:ascii="Times New Roman" w:hAnsi="Times New Roman"/>
          <w:bCs/>
          <w:iCs/>
          <w:sz w:val="24"/>
        </w:rPr>
        <w:tab/>
      </w:r>
      <w:r w:rsidR="00237D9F" w:rsidRPr="00B3639B">
        <w:rPr>
          <w:rFonts w:ascii="Times New Roman" w:hAnsi="Times New Roman"/>
          <w:bCs/>
          <w:sz w:val="24"/>
        </w:rPr>
        <w:t xml:space="preserve">The second respondent is placed under business rescue and </w:t>
      </w:r>
      <w:r w:rsidR="00F1006E" w:rsidRPr="00B3639B">
        <w:rPr>
          <w:rFonts w:ascii="Times New Roman" w:hAnsi="Times New Roman"/>
          <w:bCs/>
          <w:sz w:val="24"/>
        </w:rPr>
        <w:t xml:space="preserve">its </w:t>
      </w:r>
      <w:r w:rsidR="001B777A" w:rsidRPr="00B3639B">
        <w:rPr>
          <w:rFonts w:ascii="Times New Roman" w:hAnsi="Times New Roman"/>
          <w:bCs/>
          <w:sz w:val="24"/>
        </w:rPr>
        <w:t xml:space="preserve">participation in this </w:t>
      </w:r>
      <w:r w:rsidR="001B777A" w:rsidRPr="00B3639B">
        <w:rPr>
          <w:rFonts w:ascii="Times New Roman" w:hAnsi="Times New Roman"/>
          <w:bCs/>
          <w:i/>
          <w:iCs/>
          <w:sz w:val="24"/>
        </w:rPr>
        <w:t>lis</w:t>
      </w:r>
      <w:r w:rsidR="001B777A" w:rsidRPr="00B3639B">
        <w:rPr>
          <w:rFonts w:ascii="Times New Roman" w:hAnsi="Times New Roman"/>
          <w:bCs/>
          <w:sz w:val="24"/>
        </w:rPr>
        <w:t xml:space="preserve"> is sanctioned </w:t>
      </w:r>
      <w:r w:rsidR="00AD11E6" w:rsidRPr="00B3639B">
        <w:rPr>
          <w:rFonts w:ascii="Times New Roman" w:hAnsi="Times New Roman"/>
          <w:bCs/>
          <w:sz w:val="24"/>
        </w:rPr>
        <w:t>by the business rescue practitioners</w:t>
      </w:r>
      <w:r w:rsidR="00036A1A" w:rsidRPr="00B3639B">
        <w:rPr>
          <w:rFonts w:ascii="Times New Roman" w:hAnsi="Times New Roman"/>
          <w:bCs/>
          <w:sz w:val="24"/>
        </w:rPr>
        <w:t>,</w:t>
      </w:r>
      <w:r w:rsidR="00AD11E6" w:rsidRPr="00B3639B">
        <w:rPr>
          <w:rFonts w:ascii="Times New Roman" w:hAnsi="Times New Roman"/>
          <w:bCs/>
          <w:sz w:val="24"/>
        </w:rPr>
        <w:t xml:space="preserve"> Petrus Francois Van Den Steen and Dave Lake </w:t>
      </w:r>
      <w:r w:rsidR="00502BB3" w:rsidRPr="00B3639B">
        <w:rPr>
          <w:rFonts w:ascii="Times New Roman" w:hAnsi="Times New Roman"/>
          <w:bCs/>
          <w:sz w:val="24"/>
        </w:rPr>
        <w:t>in terms of section 133 of the Companies Act</w:t>
      </w:r>
      <w:r w:rsidR="005B630F" w:rsidRPr="00B3639B">
        <w:rPr>
          <w:rFonts w:ascii="Times New Roman" w:hAnsi="Times New Roman"/>
          <w:bCs/>
          <w:sz w:val="24"/>
        </w:rPr>
        <w:t xml:space="preserve"> 17 of</w:t>
      </w:r>
      <w:r w:rsidR="00502BB3" w:rsidRPr="00B3639B">
        <w:rPr>
          <w:rFonts w:ascii="Times New Roman" w:hAnsi="Times New Roman"/>
          <w:bCs/>
          <w:sz w:val="24"/>
        </w:rPr>
        <w:t xml:space="preserve"> 2008</w:t>
      </w:r>
      <w:r w:rsidR="00BF2A67" w:rsidRPr="00B3639B">
        <w:rPr>
          <w:rFonts w:ascii="Times New Roman" w:hAnsi="Times New Roman"/>
          <w:bCs/>
          <w:sz w:val="24"/>
        </w:rPr>
        <w:t>.</w:t>
      </w:r>
      <w:r w:rsidR="005F7085">
        <w:rPr>
          <w:rStyle w:val="FootnoteReference"/>
          <w:rFonts w:ascii="Times New Roman" w:hAnsi="Times New Roman"/>
          <w:bCs/>
          <w:sz w:val="24"/>
        </w:rPr>
        <w:footnoteReference w:id="5"/>
      </w:r>
      <w:r w:rsidR="00843D6A" w:rsidRPr="00B3639B">
        <w:rPr>
          <w:rFonts w:ascii="Times New Roman" w:hAnsi="Times New Roman"/>
          <w:bCs/>
          <w:sz w:val="24"/>
        </w:rPr>
        <w:t xml:space="preserve"> </w:t>
      </w:r>
    </w:p>
    <w:p w14:paraId="670FC1E6" w14:textId="29CE54A1" w:rsidR="00271115" w:rsidRDefault="00271115" w:rsidP="009C00CE">
      <w:pPr>
        <w:pStyle w:val="ListParagraph"/>
        <w:ind w:left="0"/>
        <w:contextualSpacing w:val="0"/>
        <w:rPr>
          <w:rFonts w:ascii="Times New Roman" w:hAnsi="Times New Roman"/>
          <w:bCs/>
          <w:i/>
          <w:iCs/>
          <w:sz w:val="24"/>
        </w:rPr>
      </w:pPr>
      <w:r w:rsidRPr="00AA226B">
        <w:rPr>
          <w:rFonts w:ascii="Times New Roman" w:hAnsi="Times New Roman"/>
          <w:bCs/>
          <w:i/>
          <w:iCs/>
          <w:sz w:val="24"/>
        </w:rPr>
        <w:t>Background</w:t>
      </w:r>
    </w:p>
    <w:p w14:paraId="0A527D4B" w14:textId="61ACA98B" w:rsidR="00BF48B1" w:rsidRDefault="00BF48B1" w:rsidP="009C00CE">
      <w:pPr>
        <w:pStyle w:val="ListParagraph"/>
        <w:ind w:left="0"/>
        <w:contextualSpacing w:val="0"/>
        <w:rPr>
          <w:rFonts w:ascii="Times New Roman" w:hAnsi="Times New Roman"/>
          <w:bCs/>
          <w:i/>
          <w:iCs/>
          <w:sz w:val="24"/>
        </w:rPr>
      </w:pPr>
      <w:r>
        <w:rPr>
          <w:rFonts w:ascii="Times New Roman" w:hAnsi="Times New Roman"/>
          <w:bCs/>
          <w:i/>
          <w:iCs/>
          <w:sz w:val="24"/>
        </w:rPr>
        <w:tab/>
        <w:t>Prologue</w:t>
      </w:r>
    </w:p>
    <w:p w14:paraId="5FFA743C" w14:textId="77777777" w:rsidR="001B777A" w:rsidRPr="00AA226B" w:rsidRDefault="001B777A" w:rsidP="009C00CE">
      <w:pPr>
        <w:pStyle w:val="ListParagraph"/>
        <w:ind w:left="0"/>
        <w:contextualSpacing w:val="0"/>
        <w:rPr>
          <w:rFonts w:ascii="Times New Roman" w:hAnsi="Times New Roman"/>
          <w:bCs/>
          <w:i/>
          <w:iCs/>
          <w:sz w:val="24"/>
        </w:rPr>
      </w:pPr>
    </w:p>
    <w:p w14:paraId="01E749E0" w14:textId="27A8BE55" w:rsidR="001D4BC1" w:rsidRPr="00B3639B" w:rsidRDefault="00B3639B" w:rsidP="00B3639B">
      <w:pPr>
        <w:spacing w:after="480" w:line="480" w:lineRule="auto"/>
        <w:rPr>
          <w:rFonts w:ascii="Times New Roman" w:hAnsi="Times New Roman"/>
          <w:bCs/>
          <w:i/>
          <w:iCs/>
          <w:sz w:val="24"/>
        </w:rPr>
      </w:pPr>
      <w:r w:rsidRPr="001D4BC1">
        <w:rPr>
          <w:rFonts w:ascii="Times New Roman" w:hAnsi="Times New Roman"/>
          <w:bCs/>
          <w:iCs/>
          <w:sz w:val="24"/>
        </w:rPr>
        <w:t>[8]</w:t>
      </w:r>
      <w:r w:rsidRPr="001D4BC1">
        <w:rPr>
          <w:rFonts w:ascii="Times New Roman" w:hAnsi="Times New Roman"/>
          <w:bCs/>
          <w:iCs/>
          <w:sz w:val="24"/>
        </w:rPr>
        <w:tab/>
      </w:r>
      <w:r w:rsidR="00271115" w:rsidRPr="00B3639B">
        <w:rPr>
          <w:rFonts w:ascii="Times New Roman" w:hAnsi="Times New Roman"/>
          <w:bCs/>
          <w:sz w:val="24"/>
        </w:rPr>
        <w:t xml:space="preserve">On 1 November 2013 </w:t>
      </w:r>
      <w:r w:rsidR="00B9437B" w:rsidRPr="00B3639B">
        <w:rPr>
          <w:rFonts w:ascii="Times New Roman" w:hAnsi="Times New Roman"/>
          <w:bCs/>
          <w:sz w:val="24"/>
        </w:rPr>
        <w:t>IDT</w:t>
      </w:r>
      <w:r w:rsidR="00271115" w:rsidRPr="00B3639B">
        <w:rPr>
          <w:rFonts w:ascii="Times New Roman" w:hAnsi="Times New Roman"/>
          <w:bCs/>
          <w:sz w:val="24"/>
        </w:rPr>
        <w:t xml:space="preserve"> and the second respondent entered into a Principal Building Agreement</w:t>
      </w:r>
      <w:r w:rsidR="00BE4421" w:rsidRPr="00B3639B">
        <w:rPr>
          <w:rFonts w:ascii="Times New Roman" w:hAnsi="Times New Roman"/>
          <w:bCs/>
          <w:sz w:val="24"/>
        </w:rPr>
        <w:t xml:space="preserve"> (</w:t>
      </w:r>
      <w:r w:rsidR="00BE4421" w:rsidRPr="00B3639B">
        <w:rPr>
          <w:rFonts w:ascii="Times New Roman" w:hAnsi="Times New Roman"/>
          <w:bCs/>
          <w:i/>
          <w:iCs/>
          <w:sz w:val="24"/>
        </w:rPr>
        <w:t>PBA</w:t>
      </w:r>
      <w:r w:rsidR="00BE4421" w:rsidRPr="00B3639B">
        <w:rPr>
          <w:rFonts w:ascii="Times New Roman" w:hAnsi="Times New Roman"/>
          <w:bCs/>
          <w:sz w:val="24"/>
        </w:rPr>
        <w:t>)</w:t>
      </w:r>
      <w:r w:rsidR="00427D24" w:rsidRPr="00B3639B">
        <w:rPr>
          <w:rFonts w:ascii="Times New Roman" w:hAnsi="Times New Roman"/>
          <w:bCs/>
          <w:sz w:val="24"/>
        </w:rPr>
        <w:t xml:space="preserve"> for the construction of </w:t>
      </w:r>
      <w:r w:rsidR="009D423D" w:rsidRPr="00B3639B">
        <w:rPr>
          <w:rFonts w:ascii="Times New Roman" w:hAnsi="Times New Roman"/>
          <w:bCs/>
          <w:sz w:val="24"/>
        </w:rPr>
        <w:t xml:space="preserve">the </w:t>
      </w:r>
      <w:r w:rsidR="00C525C6" w:rsidRPr="00B3639B">
        <w:rPr>
          <w:rFonts w:ascii="Times New Roman" w:hAnsi="Times New Roman"/>
          <w:bCs/>
          <w:sz w:val="24"/>
        </w:rPr>
        <w:t xml:space="preserve">Nelspruit </w:t>
      </w:r>
      <w:r w:rsidR="006C1881" w:rsidRPr="00B3639B">
        <w:rPr>
          <w:rFonts w:ascii="Times New Roman" w:hAnsi="Times New Roman"/>
          <w:bCs/>
          <w:sz w:val="24"/>
        </w:rPr>
        <w:t xml:space="preserve">High Court </w:t>
      </w:r>
      <w:r w:rsidR="006F48C9" w:rsidRPr="00B3639B">
        <w:rPr>
          <w:rFonts w:ascii="Times New Roman" w:hAnsi="Times New Roman"/>
          <w:bCs/>
          <w:sz w:val="24"/>
        </w:rPr>
        <w:t xml:space="preserve">building </w:t>
      </w:r>
      <w:r w:rsidR="006C1881" w:rsidRPr="00B3639B">
        <w:rPr>
          <w:rFonts w:ascii="Times New Roman" w:hAnsi="Times New Roman"/>
          <w:bCs/>
          <w:sz w:val="24"/>
        </w:rPr>
        <w:t>in Mbombela</w:t>
      </w:r>
      <w:r w:rsidR="00C26C81" w:rsidRPr="00B3639B">
        <w:rPr>
          <w:rFonts w:ascii="Times New Roman" w:hAnsi="Times New Roman"/>
          <w:bCs/>
          <w:sz w:val="24"/>
        </w:rPr>
        <w:t>,</w:t>
      </w:r>
      <w:r w:rsidR="006C1881" w:rsidRPr="00B3639B">
        <w:rPr>
          <w:rFonts w:ascii="Times New Roman" w:hAnsi="Times New Roman"/>
          <w:bCs/>
          <w:sz w:val="24"/>
        </w:rPr>
        <w:t xml:space="preserve"> </w:t>
      </w:r>
      <w:r w:rsidR="003352B1" w:rsidRPr="00B3639B">
        <w:rPr>
          <w:rFonts w:ascii="Times New Roman" w:hAnsi="Times New Roman"/>
          <w:bCs/>
          <w:sz w:val="24"/>
        </w:rPr>
        <w:t xml:space="preserve">Mpumalanga </w:t>
      </w:r>
      <w:r w:rsidR="00293D53" w:rsidRPr="00B3639B">
        <w:rPr>
          <w:rFonts w:ascii="Times New Roman" w:hAnsi="Times New Roman"/>
          <w:bCs/>
          <w:sz w:val="24"/>
        </w:rPr>
        <w:t>Province</w:t>
      </w:r>
      <w:r w:rsidR="009D423D" w:rsidRPr="00B3639B">
        <w:rPr>
          <w:rFonts w:ascii="Times New Roman" w:hAnsi="Times New Roman"/>
          <w:bCs/>
          <w:sz w:val="24"/>
        </w:rPr>
        <w:t xml:space="preserve">. The construction </w:t>
      </w:r>
      <w:r w:rsidR="00B82342" w:rsidRPr="00B3639B">
        <w:rPr>
          <w:rFonts w:ascii="Times New Roman" w:hAnsi="Times New Roman"/>
          <w:bCs/>
          <w:sz w:val="24"/>
        </w:rPr>
        <w:t xml:space="preserve">contract </w:t>
      </w:r>
      <w:r w:rsidR="009D423D" w:rsidRPr="00B3639B">
        <w:rPr>
          <w:rFonts w:ascii="Times New Roman" w:hAnsi="Times New Roman"/>
          <w:bCs/>
          <w:sz w:val="24"/>
        </w:rPr>
        <w:t xml:space="preserve">was </w:t>
      </w:r>
      <w:r w:rsidR="00A05E8D" w:rsidRPr="00B3639B">
        <w:rPr>
          <w:rFonts w:ascii="Times New Roman" w:hAnsi="Times New Roman"/>
          <w:bCs/>
          <w:sz w:val="24"/>
        </w:rPr>
        <w:t xml:space="preserve">for the sum of </w:t>
      </w:r>
      <w:r w:rsidR="00A56E9D" w:rsidRPr="00B3639B">
        <w:rPr>
          <w:rFonts w:ascii="Times New Roman" w:hAnsi="Times New Roman"/>
          <w:bCs/>
          <w:sz w:val="24"/>
        </w:rPr>
        <w:t>R537 739 825.76 (vat exclu</w:t>
      </w:r>
      <w:r w:rsidR="00A05E8D" w:rsidRPr="00B3639B">
        <w:rPr>
          <w:rFonts w:ascii="Times New Roman" w:hAnsi="Times New Roman"/>
          <w:bCs/>
          <w:sz w:val="24"/>
        </w:rPr>
        <w:t>sive</w:t>
      </w:r>
      <w:r w:rsidR="00A56E9D" w:rsidRPr="00B3639B">
        <w:rPr>
          <w:rFonts w:ascii="Times New Roman" w:hAnsi="Times New Roman"/>
          <w:bCs/>
          <w:sz w:val="24"/>
        </w:rPr>
        <w:t>)</w:t>
      </w:r>
      <w:r w:rsidR="00271115" w:rsidRPr="00B3639B">
        <w:rPr>
          <w:rFonts w:ascii="Times New Roman" w:hAnsi="Times New Roman"/>
          <w:bCs/>
          <w:sz w:val="24"/>
        </w:rPr>
        <w:t>.</w:t>
      </w:r>
      <w:r w:rsidR="008A62B2" w:rsidRPr="00B3639B">
        <w:rPr>
          <w:rFonts w:ascii="Times New Roman" w:hAnsi="Times New Roman"/>
          <w:bCs/>
          <w:sz w:val="24"/>
        </w:rPr>
        <w:t xml:space="preserve"> </w:t>
      </w:r>
    </w:p>
    <w:p w14:paraId="2DF911D6" w14:textId="085D8B32" w:rsidR="008C527F" w:rsidRPr="00B3639B" w:rsidRDefault="00B3639B" w:rsidP="00B3639B">
      <w:pPr>
        <w:spacing w:after="480" w:line="480" w:lineRule="auto"/>
        <w:rPr>
          <w:rFonts w:ascii="Times New Roman" w:hAnsi="Times New Roman"/>
          <w:bCs/>
          <w:i/>
          <w:iCs/>
          <w:sz w:val="24"/>
        </w:rPr>
      </w:pPr>
      <w:r w:rsidRPr="008C527F">
        <w:rPr>
          <w:rFonts w:ascii="Times New Roman" w:hAnsi="Times New Roman"/>
          <w:bCs/>
          <w:iCs/>
          <w:sz w:val="24"/>
        </w:rPr>
        <w:t>[9]</w:t>
      </w:r>
      <w:r w:rsidRPr="008C527F">
        <w:rPr>
          <w:rFonts w:ascii="Times New Roman" w:hAnsi="Times New Roman"/>
          <w:bCs/>
          <w:iCs/>
          <w:sz w:val="24"/>
        </w:rPr>
        <w:tab/>
      </w:r>
      <w:r w:rsidR="00C1502B" w:rsidRPr="00B3639B">
        <w:rPr>
          <w:rFonts w:ascii="Times New Roman" w:hAnsi="Times New Roman"/>
          <w:bCs/>
          <w:sz w:val="24"/>
        </w:rPr>
        <w:t>IDT contended during the proceedings that t</w:t>
      </w:r>
      <w:r w:rsidR="008A62B2" w:rsidRPr="00B3639B">
        <w:rPr>
          <w:rFonts w:ascii="Times New Roman" w:hAnsi="Times New Roman"/>
          <w:bCs/>
          <w:sz w:val="24"/>
        </w:rPr>
        <w:t xml:space="preserve">he anticipated date of </w:t>
      </w:r>
      <w:r w:rsidR="00044187" w:rsidRPr="00B3639B">
        <w:rPr>
          <w:rFonts w:ascii="Times New Roman" w:hAnsi="Times New Roman"/>
          <w:bCs/>
          <w:sz w:val="24"/>
        </w:rPr>
        <w:t xml:space="preserve">opening </w:t>
      </w:r>
      <w:r w:rsidR="008A62B2" w:rsidRPr="00B3639B">
        <w:rPr>
          <w:rFonts w:ascii="Times New Roman" w:hAnsi="Times New Roman"/>
          <w:bCs/>
          <w:sz w:val="24"/>
        </w:rPr>
        <w:t xml:space="preserve">of the </w:t>
      </w:r>
      <w:r w:rsidR="00044187" w:rsidRPr="00B3639B">
        <w:rPr>
          <w:rFonts w:ascii="Times New Roman" w:hAnsi="Times New Roman"/>
          <w:bCs/>
          <w:sz w:val="24"/>
        </w:rPr>
        <w:t xml:space="preserve">court </w:t>
      </w:r>
      <w:r w:rsidR="008A62B2" w:rsidRPr="00B3639B">
        <w:rPr>
          <w:rFonts w:ascii="Times New Roman" w:hAnsi="Times New Roman"/>
          <w:bCs/>
          <w:sz w:val="24"/>
        </w:rPr>
        <w:t xml:space="preserve">was </w:t>
      </w:r>
      <w:r w:rsidR="00C92DF3" w:rsidRPr="00B3639B">
        <w:rPr>
          <w:rFonts w:ascii="Times New Roman" w:hAnsi="Times New Roman"/>
          <w:bCs/>
          <w:sz w:val="24"/>
        </w:rPr>
        <w:t>o</w:t>
      </w:r>
      <w:r w:rsidR="000630D9" w:rsidRPr="00B3639B">
        <w:rPr>
          <w:rFonts w:ascii="Times New Roman" w:hAnsi="Times New Roman"/>
          <w:bCs/>
          <w:sz w:val="24"/>
        </w:rPr>
        <w:t>n</w:t>
      </w:r>
      <w:r w:rsidR="00C92DF3" w:rsidRPr="00B3639B">
        <w:rPr>
          <w:rFonts w:ascii="Times New Roman" w:hAnsi="Times New Roman"/>
          <w:bCs/>
          <w:sz w:val="24"/>
        </w:rPr>
        <w:t xml:space="preserve"> </w:t>
      </w:r>
      <w:r w:rsidR="00042338" w:rsidRPr="00B3639B">
        <w:rPr>
          <w:rFonts w:ascii="Times New Roman" w:hAnsi="Times New Roman"/>
          <w:bCs/>
          <w:sz w:val="24"/>
        </w:rPr>
        <w:t>8 November 2019</w:t>
      </w:r>
      <w:r w:rsidR="00C92DF3" w:rsidRPr="00B3639B">
        <w:rPr>
          <w:rFonts w:ascii="Times New Roman" w:hAnsi="Times New Roman"/>
          <w:bCs/>
          <w:sz w:val="24"/>
        </w:rPr>
        <w:t>.</w:t>
      </w:r>
    </w:p>
    <w:p w14:paraId="44052334" w14:textId="3658C10A" w:rsidR="00912CF7" w:rsidRPr="00B3639B" w:rsidRDefault="00B3639B" w:rsidP="00B3639B">
      <w:pPr>
        <w:spacing w:after="480" w:line="480" w:lineRule="auto"/>
        <w:rPr>
          <w:rFonts w:ascii="Times New Roman" w:hAnsi="Times New Roman"/>
          <w:bCs/>
          <w:i/>
          <w:iCs/>
          <w:sz w:val="24"/>
        </w:rPr>
      </w:pPr>
      <w:r w:rsidRPr="00912CF7">
        <w:rPr>
          <w:rFonts w:ascii="Times New Roman" w:hAnsi="Times New Roman"/>
          <w:bCs/>
          <w:iCs/>
          <w:sz w:val="24"/>
        </w:rPr>
        <w:t>[10]</w:t>
      </w:r>
      <w:r w:rsidRPr="00912CF7">
        <w:rPr>
          <w:rFonts w:ascii="Times New Roman" w:hAnsi="Times New Roman"/>
          <w:bCs/>
          <w:iCs/>
          <w:sz w:val="24"/>
        </w:rPr>
        <w:tab/>
      </w:r>
      <w:r w:rsidR="00BC2543" w:rsidRPr="00B3639B">
        <w:rPr>
          <w:rFonts w:ascii="Times New Roman" w:hAnsi="Times New Roman"/>
          <w:bCs/>
          <w:sz w:val="24"/>
        </w:rPr>
        <w:t xml:space="preserve">Focus Project Management </w:t>
      </w:r>
      <w:r w:rsidR="00CD5EB2" w:rsidRPr="00B3639B">
        <w:rPr>
          <w:rFonts w:ascii="Times New Roman" w:hAnsi="Times New Roman"/>
          <w:bCs/>
          <w:sz w:val="24"/>
        </w:rPr>
        <w:t xml:space="preserve">(Pty) Ltd </w:t>
      </w:r>
      <w:r w:rsidR="00036A1A" w:rsidRPr="00B3639B">
        <w:rPr>
          <w:rFonts w:ascii="Times New Roman" w:hAnsi="Times New Roman"/>
          <w:bCs/>
          <w:sz w:val="24"/>
        </w:rPr>
        <w:t>(</w:t>
      </w:r>
      <w:r w:rsidR="00036A1A" w:rsidRPr="00B3639B">
        <w:rPr>
          <w:rFonts w:ascii="Times New Roman" w:hAnsi="Times New Roman"/>
          <w:bCs/>
          <w:i/>
          <w:iCs/>
          <w:sz w:val="24"/>
        </w:rPr>
        <w:t>principal agent</w:t>
      </w:r>
      <w:r w:rsidR="00036A1A" w:rsidRPr="00B3639B">
        <w:rPr>
          <w:rFonts w:ascii="Times New Roman" w:hAnsi="Times New Roman"/>
          <w:bCs/>
          <w:sz w:val="24"/>
        </w:rPr>
        <w:t xml:space="preserve">) </w:t>
      </w:r>
      <w:r w:rsidR="006B62A4" w:rsidRPr="00B3639B">
        <w:rPr>
          <w:rFonts w:ascii="Times New Roman" w:hAnsi="Times New Roman"/>
          <w:bCs/>
          <w:sz w:val="24"/>
        </w:rPr>
        <w:t xml:space="preserve">was appointed by </w:t>
      </w:r>
      <w:r w:rsidR="00B9437B" w:rsidRPr="00B3639B">
        <w:rPr>
          <w:rFonts w:ascii="Times New Roman" w:hAnsi="Times New Roman"/>
          <w:bCs/>
          <w:sz w:val="24"/>
        </w:rPr>
        <w:t>IDT</w:t>
      </w:r>
      <w:r w:rsidR="006B62A4" w:rsidRPr="00B3639B">
        <w:rPr>
          <w:rFonts w:ascii="Times New Roman" w:hAnsi="Times New Roman"/>
          <w:bCs/>
          <w:sz w:val="24"/>
        </w:rPr>
        <w:t xml:space="preserve"> </w:t>
      </w:r>
      <w:r w:rsidR="005A48AC" w:rsidRPr="00B3639B">
        <w:rPr>
          <w:rFonts w:ascii="Times New Roman" w:hAnsi="Times New Roman"/>
          <w:bCs/>
          <w:sz w:val="24"/>
        </w:rPr>
        <w:t xml:space="preserve">as </w:t>
      </w:r>
      <w:r w:rsidR="00BC2543" w:rsidRPr="00B3639B">
        <w:rPr>
          <w:rFonts w:ascii="Times New Roman" w:hAnsi="Times New Roman"/>
          <w:bCs/>
          <w:sz w:val="24"/>
        </w:rPr>
        <w:t xml:space="preserve">its </w:t>
      </w:r>
      <w:r w:rsidR="005A48AC" w:rsidRPr="00B3639B">
        <w:rPr>
          <w:rFonts w:ascii="Times New Roman" w:hAnsi="Times New Roman"/>
          <w:bCs/>
          <w:sz w:val="24"/>
        </w:rPr>
        <w:t>principal agent</w:t>
      </w:r>
      <w:r w:rsidR="00BC2543" w:rsidRPr="00B3639B">
        <w:rPr>
          <w:rFonts w:ascii="Times New Roman" w:hAnsi="Times New Roman"/>
          <w:bCs/>
          <w:sz w:val="24"/>
        </w:rPr>
        <w:t xml:space="preserve"> to </w:t>
      </w:r>
      <w:r w:rsidR="006B62A4" w:rsidRPr="00B3639B">
        <w:rPr>
          <w:rFonts w:ascii="Times New Roman" w:hAnsi="Times New Roman"/>
          <w:bCs/>
          <w:sz w:val="24"/>
        </w:rPr>
        <w:t xml:space="preserve">manage and </w:t>
      </w:r>
      <w:r w:rsidR="00BC2543" w:rsidRPr="00B3639B">
        <w:rPr>
          <w:rFonts w:ascii="Times New Roman" w:hAnsi="Times New Roman"/>
          <w:bCs/>
          <w:sz w:val="24"/>
        </w:rPr>
        <w:t xml:space="preserve">supervise the implementation of the construction work on behalf of </w:t>
      </w:r>
      <w:r w:rsidR="00B9437B" w:rsidRPr="00B3639B">
        <w:rPr>
          <w:rFonts w:ascii="Times New Roman" w:hAnsi="Times New Roman"/>
          <w:bCs/>
          <w:sz w:val="24"/>
        </w:rPr>
        <w:t>IDT</w:t>
      </w:r>
      <w:r w:rsidR="00BC2543" w:rsidRPr="00B3639B">
        <w:rPr>
          <w:rFonts w:ascii="Times New Roman" w:hAnsi="Times New Roman"/>
          <w:bCs/>
          <w:sz w:val="24"/>
        </w:rPr>
        <w:t>. The</w:t>
      </w:r>
      <w:r w:rsidR="00E14AEB" w:rsidRPr="00B3639B">
        <w:rPr>
          <w:rFonts w:ascii="Times New Roman" w:hAnsi="Times New Roman"/>
          <w:bCs/>
          <w:sz w:val="24"/>
        </w:rPr>
        <w:t xml:space="preserve"> agent would, </w:t>
      </w:r>
      <w:r w:rsidR="00E14AEB" w:rsidRPr="00B3639B">
        <w:rPr>
          <w:rFonts w:ascii="Times New Roman" w:hAnsi="Times New Roman"/>
          <w:bCs/>
          <w:i/>
          <w:iCs/>
          <w:sz w:val="24"/>
        </w:rPr>
        <w:t>inter alia</w:t>
      </w:r>
      <w:r w:rsidR="00E14AEB" w:rsidRPr="00B3639B">
        <w:rPr>
          <w:rFonts w:ascii="Times New Roman" w:hAnsi="Times New Roman"/>
          <w:bCs/>
          <w:sz w:val="24"/>
        </w:rPr>
        <w:t>, issu</w:t>
      </w:r>
      <w:r w:rsidR="00BD09D3" w:rsidRPr="00B3639B">
        <w:rPr>
          <w:rFonts w:ascii="Times New Roman" w:hAnsi="Times New Roman"/>
          <w:bCs/>
          <w:sz w:val="24"/>
        </w:rPr>
        <w:t>e monthly interim payment certificates</w:t>
      </w:r>
      <w:r w:rsidR="004258DE">
        <w:rPr>
          <w:rStyle w:val="FootnoteReference"/>
          <w:rFonts w:ascii="Times New Roman" w:hAnsi="Times New Roman"/>
          <w:bCs/>
          <w:sz w:val="24"/>
        </w:rPr>
        <w:footnoteReference w:id="6"/>
      </w:r>
      <w:r w:rsidR="00BD09D3" w:rsidRPr="00B3639B">
        <w:rPr>
          <w:rFonts w:ascii="Times New Roman" w:hAnsi="Times New Roman"/>
          <w:bCs/>
          <w:sz w:val="24"/>
        </w:rPr>
        <w:t xml:space="preserve"> which will reflect the amount due to the </w:t>
      </w:r>
      <w:r w:rsidR="006340FA" w:rsidRPr="00B3639B">
        <w:rPr>
          <w:rFonts w:ascii="Times New Roman" w:hAnsi="Times New Roman"/>
          <w:bCs/>
          <w:sz w:val="24"/>
        </w:rPr>
        <w:t xml:space="preserve">second respondent and </w:t>
      </w:r>
      <w:r w:rsidR="006B20A4" w:rsidRPr="00B3639B">
        <w:rPr>
          <w:rFonts w:ascii="Times New Roman" w:hAnsi="Times New Roman"/>
          <w:bCs/>
          <w:sz w:val="24"/>
        </w:rPr>
        <w:t xml:space="preserve">also issue </w:t>
      </w:r>
      <w:r w:rsidR="00E415A1" w:rsidRPr="00B3639B">
        <w:rPr>
          <w:rFonts w:ascii="Times New Roman" w:hAnsi="Times New Roman"/>
          <w:bCs/>
          <w:sz w:val="24"/>
        </w:rPr>
        <w:t>recover</w:t>
      </w:r>
      <w:r w:rsidR="008230B4" w:rsidRPr="00B3639B">
        <w:rPr>
          <w:rFonts w:ascii="Times New Roman" w:hAnsi="Times New Roman"/>
          <w:bCs/>
          <w:sz w:val="24"/>
        </w:rPr>
        <w:t xml:space="preserve">y </w:t>
      </w:r>
      <w:r w:rsidR="008230B4" w:rsidRPr="00B3639B">
        <w:rPr>
          <w:rFonts w:ascii="Times New Roman" w:hAnsi="Times New Roman"/>
          <w:bCs/>
          <w:sz w:val="24"/>
        </w:rPr>
        <w:lastRenderedPageBreak/>
        <w:t>monthly statement</w:t>
      </w:r>
      <w:r w:rsidR="00702DCD">
        <w:rPr>
          <w:rStyle w:val="FootnoteReference"/>
          <w:rFonts w:ascii="Times New Roman" w:hAnsi="Times New Roman"/>
          <w:bCs/>
          <w:sz w:val="24"/>
        </w:rPr>
        <w:footnoteReference w:id="7"/>
      </w:r>
      <w:r w:rsidR="008230B4" w:rsidRPr="00B3639B">
        <w:rPr>
          <w:rFonts w:ascii="Times New Roman" w:hAnsi="Times New Roman"/>
          <w:bCs/>
          <w:sz w:val="24"/>
        </w:rPr>
        <w:t xml:space="preserve"> to the employer </w:t>
      </w:r>
      <w:r w:rsidR="004C5DD0" w:rsidRPr="00B3639B">
        <w:rPr>
          <w:rFonts w:ascii="Times New Roman" w:hAnsi="Times New Roman"/>
          <w:bCs/>
          <w:sz w:val="24"/>
        </w:rPr>
        <w:t xml:space="preserve">or </w:t>
      </w:r>
      <w:r w:rsidR="00A2386C" w:rsidRPr="00B3639B">
        <w:rPr>
          <w:rFonts w:ascii="Times New Roman" w:hAnsi="Times New Roman"/>
          <w:bCs/>
          <w:sz w:val="24"/>
        </w:rPr>
        <w:t xml:space="preserve">contractor </w:t>
      </w:r>
      <w:r w:rsidR="008230B4" w:rsidRPr="00B3639B">
        <w:rPr>
          <w:rFonts w:ascii="Times New Roman" w:hAnsi="Times New Roman"/>
          <w:bCs/>
          <w:sz w:val="24"/>
        </w:rPr>
        <w:t xml:space="preserve">for any sum recoverable from the </w:t>
      </w:r>
      <w:r w:rsidR="00DE2D4C" w:rsidRPr="00B3639B">
        <w:rPr>
          <w:rFonts w:ascii="Times New Roman" w:hAnsi="Times New Roman"/>
          <w:bCs/>
          <w:sz w:val="24"/>
        </w:rPr>
        <w:t>other party</w:t>
      </w:r>
      <w:r w:rsidR="008230B4" w:rsidRPr="00B3639B">
        <w:rPr>
          <w:rFonts w:ascii="Times New Roman" w:hAnsi="Times New Roman"/>
          <w:bCs/>
          <w:sz w:val="24"/>
        </w:rPr>
        <w:t>.</w:t>
      </w:r>
      <w:r w:rsidR="000D7995" w:rsidRPr="00B3639B">
        <w:rPr>
          <w:rFonts w:ascii="Times New Roman" w:hAnsi="Times New Roman"/>
          <w:bCs/>
          <w:sz w:val="24"/>
        </w:rPr>
        <w:t xml:space="preserve"> </w:t>
      </w:r>
      <w:r w:rsidR="00324095" w:rsidRPr="00B3639B">
        <w:rPr>
          <w:rFonts w:ascii="Times New Roman" w:hAnsi="Times New Roman"/>
          <w:bCs/>
          <w:sz w:val="24"/>
        </w:rPr>
        <w:t>I</w:t>
      </w:r>
      <w:r w:rsidR="000D7995" w:rsidRPr="00B3639B">
        <w:rPr>
          <w:rFonts w:ascii="Times New Roman" w:hAnsi="Times New Roman"/>
          <w:bCs/>
          <w:sz w:val="24"/>
        </w:rPr>
        <w:t xml:space="preserve">n addition, the </w:t>
      </w:r>
      <w:r w:rsidR="00295142" w:rsidRPr="00B3639B">
        <w:rPr>
          <w:rFonts w:ascii="Times New Roman" w:hAnsi="Times New Roman"/>
          <w:bCs/>
          <w:sz w:val="24"/>
        </w:rPr>
        <w:t xml:space="preserve">principal </w:t>
      </w:r>
      <w:r w:rsidR="000D7995" w:rsidRPr="00B3639B">
        <w:rPr>
          <w:rFonts w:ascii="Times New Roman" w:hAnsi="Times New Roman"/>
          <w:bCs/>
          <w:sz w:val="24"/>
        </w:rPr>
        <w:t>agent would issue</w:t>
      </w:r>
      <w:r w:rsidR="00FD5FD8" w:rsidRPr="00B3639B">
        <w:rPr>
          <w:rFonts w:ascii="Times New Roman" w:hAnsi="Times New Roman"/>
          <w:bCs/>
          <w:sz w:val="24"/>
        </w:rPr>
        <w:t xml:space="preserve"> practical completion certificate, works completion certificate</w:t>
      </w:r>
      <w:r w:rsidR="00223A2F" w:rsidRPr="00B3639B">
        <w:rPr>
          <w:rFonts w:ascii="Times New Roman" w:hAnsi="Times New Roman"/>
          <w:bCs/>
          <w:sz w:val="24"/>
        </w:rPr>
        <w:t xml:space="preserve"> </w:t>
      </w:r>
      <w:r w:rsidR="00FD5FD8" w:rsidRPr="00B3639B">
        <w:rPr>
          <w:rFonts w:ascii="Times New Roman" w:hAnsi="Times New Roman"/>
          <w:bCs/>
          <w:sz w:val="24"/>
        </w:rPr>
        <w:t>and final completion certificate.</w:t>
      </w:r>
      <w:r w:rsidR="00BC2543" w:rsidRPr="00B3639B">
        <w:rPr>
          <w:rFonts w:ascii="Times New Roman" w:hAnsi="Times New Roman"/>
          <w:bCs/>
          <w:sz w:val="24"/>
        </w:rPr>
        <w:t xml:space="preserve"> </w:t>
      </w:r>
      <w:r w:rsidR="005A48AC" w:rsidRPr="00B3639B">
        <w:rPr>
          <w:rFonts w:ascii="Times New Roman" w:hAnsi="Times New Roman"/>
          <w:bCs/>
          <w:sz w:val="24"/>
        </w:rPr>
        <w:t xml:space="preserve"> </w:t>
      </w:r>
      <w:r w:rsidR="00271115" w:rsidRPr="00B3639B">
        <w:rPr>
          <w:rFonts w:ascii="Times New Roman" w:hAnsi="Times New Roman"/>
          <w:bCs/>
          <w:sz w:val="24"/>
        </w:rPr>
        <w:t xml:space="preserve"> </w:t>
      </w:r>
    </w:p>
    <w:p w14:paraId="19E0C373" w14:textId="256E06E6" w:rsidR="00DB2D67" w:rsidRPr="00B3639B" w:rsidRDefault="00B3639B" w:rsidP="00B3639B">
      <w:pPr>
        <w:spacing w:after="480" w:line="480" w:lineRule="auto"/>
        <w:rPr>
          <w:rFonts w:ascii="Times New Roman" w:hAnsi="Times New Roman"/>
          <w:bCs/>
          <w:i/>
          <w:iCs/>
          <w:sz w:val="24"/>
        </w:rPr>
      </w:pPr>
      <w:r w:rsidRPr="00761E07">
        <w:rPr>
          <w:rFonts w:ascii="Times New Roman" w:hAnsi="Times New Roman"/>
          <w:bCs/>
          <w:iCs/>
          <w:sz w:val="24"/>
        </w:rPr>
        <w:t>[11]</w:t>
      </w:r>
      <w:r w:rsidRPr="00761E07">
        <w:rPr>
          <w:rFonts w:ascii="Times New Roman" w:hAnsi="Times New Roman"/>
          <w:bCs/>
          <w:iCs/>
          <w:sz w:val="24"/>
        </w:rPr>
        <w:tab/>
      </w:r>
      <w:r w:rsidR="007931DE" w:rsidRPr="00B3639B">
        <w:rPr>
          <w:rFonts w:ascii="Times New Roman" w:hAnsi="Times New Roman"/>
          <w:bCs/>
          <w:sz w:val="24"/>
        </w:rPr>
        <w:t>T</w:t>
      </w:r>
      <w:r w:rsidR="003426CE" w:rsidRPr="00B3639B">
        <w:rPr>
          <w:rFonts w:ascii="Times New Roman" w:hAnsi="Times New Roman"/>
          <w:bCs/>
          <w:sz w:val="24"/>
        </w:rPr>
        <w:t>he second respondent and its sub-contractors were</w:t>
      </w:r>
      <w:r w:rsidR="007931DE" w:rsidRPr="00B3639B">
        <w:rPr>
          <w:rFonts w:ascii="Times New Roman" w:hAnsi="Times New Roman"/>
          <w:bCs/>
          <w:sz w:val="24"/>
        </w:rPr>
        <w:t>, towards</w:t>
      </w:r>
      <w:r w:rsidR="003426CE" w:rsidRPr="00B3639B">
        <w:rPr>
          <w:rFonts w:ascii="Times New Roman" w:hAnsi="Times New Roman"/>
          <w:bCs/>
          <w:sz w:val="24"/>
        </w:rPr>
        <w:t xml:space="preserve"> </w:t>
      </w:r>
      <w:r w:rsidR="007931DE" w:rsidRPr="00B3639B">
        <w:rPr>
          <w:rFonts w:ascii="Times New Roman" w:hAnsi="Times New Roman"/>
          <w:bCs/>
          <w:sz w:val="24"/>
        </w:rPr>
        <w:t>t</w:t>
      </w:r>
      <w:r w:rsidR="00D00592" w:rsidRPr="00B3639B">
        <w:rPr>
          <w:rFonts w:ascii="Times New Roman" w:hAnsi="Times New Roman"/>
          <w:bCs/>
          <w:sz w:val="24"/>
        </w:rPr>
        <w:t xml:space="preserve">he </w:t>
      </w:r>
      <w:r w:rsidR="007931DE" w:rsidRPr="00B3639B">
        <w:rPr>
          <w:rFonts w:ascii="Times New Roman" w:hAnsi="Times New Roman"/>
          <w:bCs/>
          <w:sz w:val="24"/>
        </w:rPr>
        <w:t>anticipated date</w:t>
      </w:r>
      <w:r w:rsidR="00044187" w:rsidRPr="00B3639B">
        <w:rPr>
          <w:rFonts w:ascii="Times New Roman" w:hAnsi="Times New Roman"/>
          <w:bCs/>
          <w:sz w:val="24"/>
        </w:rPr>
        <w:t xml:space="preserve"> of </w:t>
      </w:r>
      <w:r w:rsidR="00AF736D" w:rsidRPr="00B3639B">
        <w:rPr>
          <w:rFonts w:ascii="Times New Roman" w:hAnsi="Times New Roman"/>
          <w:bCs/>
          <w:sz w:val="24"/>
        </w:rPr>
        <w:t>opening of the court</w:t>
      </w:r>
      <w:r w:rsidR="007931DE" w:rsidRPr="00B3639B">
        <w:rPr>
          <w:rFonts w:ascii="Times New Roman" w:hAnsi="Times New Roman"/>
          <w:bCs/>
          <w:sz w:val="24"/>
        </w:rPr>
        <w:t xml:space="preserve"> as set out above</w:t>
      </w:r>
      <w:r w:rsidR="00AF736D" w:rsidRPr="00B3639B">
        <w:rPr>
          <w:rFonts w:ascii="Times New Roman" w:hAnsi="Times New Roman"/>
          <w:bCs/>
          <w:sz w:val="24"/>
        </w:rPr>
        <w:t>,</w:t>
      </w:r>
      <w:r w:rsidR="007931DE" w:rsidRPr="00B3639B">
        <w:rPr>
          <w:rFonts w:ascii="Times New Roman" w:hAnsi="Times New Roman"/>
          <w:bCs/>
          <w:sz w:val="24"/>
        </w:rPr>
        <w:t xml:space="preserve"> </w:t>
      </w:r>
      <w:r w:rsidR="003426CE" w:rsidRPr="00B3639B">
        <w:rPr>
          <w:rFonts w:ascii="Times New Roman" w:hAnsi="Times New Roman"/>
          <w:bCs/>
          <w:sz w:val="24"/>
        </w:rPr>
        <w:t xml:space="preserve">locked into </w:t>
      </w:r>
      <w:r w:rsidR="00D50660" w:rsidRPr="00B3639B">
        <w:rPr>
          <w:rFonts w:ascii="Times New Roman" w:hAnsi="Times New Roman"/>
          <w:bCs/>
          <w:sz w:val="24"/>
        </w:rPr>
        <w:t>dispute resolution over payments of invoice</w:t>
      </w:r>
      <w:r w:rsidR="0023242C" w:rsidRPr="00B3639B">
        <w:rPr>
          <w:rFonts w:ascii="Times New Roman" w:hAnsi="Times New Roman"/>
          <w:bCs/>
          <w:sz w:val="24"/>
        </w:rPr>
        <w:t>s</w:t>
      </w:r>
      <w:r w:rsidR="00D50660" w:rsidRPr="00B3639B">
        <w:rPr>
          <w:rFonts w:ascii="Times New Roman" w:hAnsi="Times New Roman"/>
          <w:bCs/>
          <w:sz w:val="24"/>
        </w:rPr>
        <w:t xml:space="preserve"> due to</w:t>
      </w:r>
      <w:r w:rsidR="0023242C" w:rsidRPr="00B3639B">
        <w:rPr>
          <w:rFonts w:ascii="Times New Roman" w:hAnsi="Times New Roman"/>
          <w:bCs/>
          <w:sz w:val="24"/>
        </w:rPr>
        <w:t xml:space="preserve"> sub-contractors</w:t>
      </w:r>
      <w:r w:rsidR="00F32B23" w:rsidRPr="00B3639B">
        <w:rPr>
          <w:rFonts w:ascii="Times New Roman" w:hAnsi="Times New Roman"/>
          <w:bCs/>
          <w:sz w:val="24"/>
        </w:rPr>
        <w:t>,</w:t>
      </w:r>
      <w:r w:rsidR="0023242C" w:rsidRPr="00B3639B">
        <w:rPr>
          <w:rFonts w:ascii="Times New Roman" w:hAnsi="Times New Roman"/>
          <w:bCs/>
          <w:sz w:val="24"/>
        </w:rPr>
        <w:t xml:space="preserve"> including </w:t>
      </w:r>
      <w:r w:rsidR="00D50660" w:rsidRPr="00B3639B">
        <w:rPr>
          <w:rFonts w:ascii="Times New Roman" w:hAnsi="Times New Roman"/>
          <w:bCs/>
          <w:sz w:val="24"/>
        </w:rPr>
        <w:t>CIS</w:t>
      </w:r>
      <w:r w:rsidR="00563F8B" w:rsidRPr="00B3639B">
        <w:rPr>
          <w:rFonts w:ascii="Times New Roman" w:hAnsi="Times New Roman"/>
          <w:bCs/>
          <w:sz w:val="24"/>
        </w:rPr>
        <w:t xml:space="preserve"> (Pty) Ltd</w:t>
      </w:r>
      <w:r w:rsidR="009851DF" w:rsidRPr="00B3639B">
        <w:rPr>
          <w:rFonts w:ascii="Times New Roman" w:hAnsi="Times New Roman"/>
          <w:bCs/>
          <w:sz w:val="24"/>
        </w:rPr>
        <w:t xml:space="preserve"> (</w:t>
      </w:r>
      <w:r w:rsidR="009851DF" w:rsidRPr="00B3639B">
        <w:rPr>
          <w:rFonts w:ascii="Times New Roman" w:hAnsi="Times New Roman"/>
          <w:bCs/>
          <w:i/>
          <w:iCs/>
          <w:sz w:val="24"/>
        </w:rPr>
        <w:t>CIS</w:t>
      </w:r>
      <w:r w:rsidR="009851DF" w:rsidRPr="00B3639B">
        <w:rPr>
          <w:rFonts w:ascii="Times New Roman" w:hAnsi="Times New Roman"/>
          <w:bCs/>
          <w:sz w:val="24"/>
        </w:rPr>
        <w:t>)</w:t>
      </w:r>
      <w:r w:rsidR="00563F8B" w:rsidRPr="00B3639B">
        <w:rPr>
          <w:rFonts w:ascii="Times New Roman" w:hAnsi="Times New Roman"/>
          <w:bCs/>
          <w:sz w:val="24"/>
        </w:rPr>
        <w:t>.</w:t>
      </w:r>
      <w:r w:rsidR="00F32B23">
        <w:rPr>
          <w:rStyle w:val="FootnoteReference"/>
          <w:rFonts w:ascii="Times New Roman" w:hAnsi="Times New Roman"/>
          <w:bCs/>
          <w:sz w:val="24"/>
        </w:rPr>
        <w:footnoteReference w:id="8"/>
      </w:r>
      <w:r w:rsidR="00563F8B" w:rsidRPr="00B3639B">
        <w:rPr>
          <w:rFonts w:ascii="Times New Roman" w:hAnsi="Times New Roman"/>
          <w:bCs/>
          <w:sz w:val="24"/>
        </w:rPr>
        <w:t xml:space="preserve"> </w:t>
      </w:r>
      <w:r w:rsidR="007F7294" w:rsidRPr="00B3639B">
        <w:rPr>
          <w:rFonts w:ascii="Times New Roman" w:hAnsi="Times New Roman"/>
          <w:bCs/>
          <w:sz w:val="24"/>
        </w:rPr>
        <w:t xml:space="preserve">As a result of this dispute CIS </w:t>
      </w:r>
      <w:r w:rsidR="00891D0B" w:rsidRPr="00B3639B">
        <w:rPr>
          <w:rFonts w:ascii="Times New Roman" w:hAnsi="Times New Roman"/>
          <w:bCs/>
          <w:sz w:val="24"/>
        </w:rPr>
        <w:t xml:space="preserve">refused to </w:t>
      </w:r>
      <w:r w:rsidR="00B24FCC" w:rsidRPr="00B3639B">
        <w:rPr>
          <w:rFonts w:ascii="Times New Roman" w:hAnsi="Times New Roman"/>
          <w:bCs/>
          <w:sz w:val="24"/>
        </w:rPr>
        <w:t xml:space="preserve">complete </w:t>
      </w:r>
      <w:r w:rsidR="009851DF" w:rsidRPr="00B3639B">
        <w:rPr>
          <w:rFonts w:ascii="Times New Roman" w:hAnsi="Times New Roman"/>
          <w:bCs/>
          <w:sz w:val="24"/>
        </w:rPr>
        <w:t xml:space="preserve">portion of </w:t>
      </w:r>
      <w:r w:rsidR="00B24FCC" w:rsidRPr="00B3639B">
        <w:rPr>
          <w:rFonts w:ascii="Times New Roman" w:hAnsi="Times New Roman"/>
          <w:bCs/>
          <w:sz w:val="24"/>
        </w:rPr>
        <w:t xml:space="preserve">the </w:t>
      </w:r>
      <w:r w:rsidR="009851DF" w:rsidRPr="00B3639B">
        <w:rPr>
          <w:rFonts w:ascii="Times New Roman" w:hAnsi="Times New Roman"/>
          <w:bCs/>
          <w:sz w:val="24"/>
        </w:rPr>
        <w:t xml:space="preserve">work </w:t>
      </w:r>
      <w:r w:rsidR="00891D0B" w:rsidRPr="00B3639B">
        <w:rPr>
          <w:rFonts w:ascii="Times New Roman" w:hAnsi="Times New Roman"/>
          <w:bCs/>
          <w:sz w:val="24"/>
        </w:rPr>
        <w:t xml:space="preserve">assigned to it by the second respondent. </w:t>
      </w:r>
      <w:r w:rsidR="0023242C" w:rsidRPr="00B3639B">
        <w:rPr>
          <w:rFonts w:ascii="Times New Roman" w:hAnsi="Times New Roman"/>
          <w:bCs/>
          <w:sz w:val="24"/>
        </w:rPr>
        <w:t>I</w:t>
      </w:r>
      <w:r w:rsidR="007A2D27" w:rsidRPr="00B3639B">
        <w:rPr>
          <w:rFonts w:ascii="Times New Roman" w:hAnsi="Times New Roman"/>
          <w:bCs/>
          <w:sz w:val="24"/>
        </w:rPr>
        <w:t xml:space="preserve">n view of the </w:t>
      </w:r>
      <w:r w:rsidR="000317AC" w:rsidRPr="00B3639B">
        <w:rPr>
          <w:rFonts w:ascii="Times New Roman" w:hAnsi="Times New Roman"/>
          <w:bCs/>
          <w:sz w:val="24"/>
        </w:rPr>
        <w:t>looming</w:t>
      </w:r>
      <w:r w:rsidR="00451D6E" w:rsidRPr="00B3639B">
        <w:rPr>
          <w:rFonts w:ascii="Times New Roman" w:hAnsi="Times New Roman"/>
          <w:bCs/>
          <w:sz w:val="24"/>
        </w:rPr>
        <w:t xml:space="preserve"> date </w:t>
      </w:r>
      <w:r w:rsidR="007A2D27" w:rsidRPr="00B3639B">
        <w:rPr>
          <w:rFonts w:ascii="Times New Roman" w:hAnsi="Times New Roman"/>
          <w:bCs/>
          <w:sz w:val="24"/>
        </w:rPr>
        <w:t xml:space="preserve">of </w:t>
      </w:r>
      <w:r w:rsidR="0046028D" w:rsidRPr="00B3639B">
        <w:rPr>
          <w:rFonts w:ascii="Times New Roman" w:hAnsi="Times New Roman"/>
          <w:bCs/>
          <w:sz w:val="24"/>
        </w:rPr>
        <w:t xml:space="preserve">the </w:t>
      </w:r>
      <w:r w:rsidR="007A2D27" w:rsidRPr="00B3639B">
        <w:rPr>
          <w:rFonts w:ascii="Times New Roman" w:hAnsi="Times New Roman"/>
          <w:bCs/>
          <w:sz w:val="24"/>
        </w:rPr>
        <w:t xml:space="preserve">opening </w:t>
      </w:r>
      <w:r w:rsidR="00B9437B" w:rsidRPr="00B3639B">
        <w:rPr>
          <w:rFonts w:ascii="Times New Roman" w:hAnsi="Times New Roman"/>
          <w:bCs/>
          <w:sz w:val="24"/>
        </w:rPr>
        <w:t>IDT</w:t>
      </w:r>
      <w:r w:rsidR="00A35EE3" w:rsidRPr="00B3639B">
        <w:rPr>
          <w:rFonts w:ascii="Times New Roman" w:hAnsi="Times New Roman"/>
          <w:bCs/>
          <w:sz w:val="24"/>
        </w:rPr>
        <w:t xml:space="preserve"> </w:t>
      </w:r>
      <w:r w:rsidR="00527E35" w:rsidRPr="00B3639B">
        <w:rPr>
          <w:rFonts w:ascii="Times New Roman" w:hAnsi="Times New Roman"/>
          <w:bCs/>
          <w:sz w:val="24"/>
        </w:rPr>
        <w:t xml:space="preserve">entered into a direct contract with </w:t>
      </w:r>
      <w:r w:rsidR="006A684D" w:rsidRPr="00B3639B">
        <w:rPr>
          <w:rFonts w:ascii="Times New Roman" w:hAnsi="Times New Roman"/>
          <w:bCs/>
          <w:sz w:val="24"/>
        </w:rPr>
        <w:t>CIS</w:t>
      </w:r>
      <w:r w:rsidR="00A35EE3" w:rsidRPr="00B3639B">
        <w:rPr>
          <w:rFonts w:ascii="Times New Roman" w:hAnsi="Times New Roman"/>
          <w:bCs/>
          <w:sz w:val="24"/>
        </w:rPr>
        <w:t xml:space="preserve"> to </w:t>
      </w:r>
      <w:r w:rsidR="006A684D" w:rsidRPr="00B3639B">
        <w:rPr>
          <w:rFonts w:ascii="Times New Roman" w:hAnsi="Times New Roman"/>
          <w:bCs/>
          <w:sz w:val="24"/>
        </w:rPr>
        <w:t xml:space="preserve">complete the outstanding </w:t>
      </w:r>
      <w:r w:rsidR="00A35EE3" w:rsidRPr="00B3639B">
        <w:rPr>
          <w:rFonts w:ascii="Times New Roman" w:hAnsi="Times New Roman"/>
          <w:bCs/>
          <w:sz w:val="24"/>
        </w:rPr>
        <w:t xml:space="preserve">the work. </w:t>
      </w:r>
      <w:r w:rsidR="00B9437B" w:rsidRPr="00B3639B">
        <w:rPr>
          <w:rFonts w:ascii="Times New Roman" w:hAnsi="Times New Roman"/>
          <w:bCs/>
          <w:sz w:val="24"/>
        </w:rPr>
        <w:t>IDT</w:t>
      </w:r>
      <w:r w:rsidR="00A35EE3" w:rsidRPr="00B3639B">
        <w:rPr>
          <w:rFonts w:ascii="Times New Roman" w:hAnsi="Times New Roman"/>
          <w:bCs/>
          <w:sz w:val="24"/>
        </w:rPr>
        <w:t xml:space="preserve"> paid</w:t>
      </w:r>
      <w:r w:rsidR="00B822E1" w:rsidRPr="00B3639B">
        <w:rPr>
          <w:rFonts w:ascii="Times New Roman" w:hAnsi="Times New Roman"/>
          <w:bCs/>
          <w:sz w:val="24"/>
        </w:rPr>
        <w:t xml:space="preserve"> CIS</w:t>
      </w:r>
      <w:r w:rsidR="00E23BF0" w:rsidRPr="00B3639B">
        <w:rPr>
          <w:rFonts w:ascii="Times New Roman" w:hAnsi="Times New Roman"/>
          <w:bCs/>
          <w:sz w:val="24"/>
        </w:rPr>
        <w:t xml:space="preserve"> the amount </w:t>
      </w:r>
      <w:r w:rsidR="00475C97" w:rsidRPr="00B3639B">
        <w:rPr>
          <w:rFonts w:ascii="Times New Roman" w:hAnsi="Times New Roman"/>
          <w:bCs/>
          <w:sz w:val="24"/>
        </w:rPr>
        <w:t xml:space="preserve">which was </w:t>
      </w:r>
      <w:r w:rsidR="00E23BF0" w:rsidRPr="00B3639B">
        <w:rPr>
          <w:rFonts w:ascii="Times New Roman" w:hAnsi="Times New Roman"/>
          <w:bCs/>
          <w:sz w:val="24"/>
        </w:rPr>
        <w:t>due to it by the second responde</w:t>
      </w:r>
      <w:r w:rsidR="00FA449B" w:rsidRPr="00B3639B">
        <w:rPr>
          <w:rFonts w:ascii="Times New Roman" w:hAnsi="Times New Roman"/>
          <w:bCs/>
          <w:sz w:val="24"/>
        </w:rPr>
        <w:t>n</w:t>
      </w:r>
      <w:r w:rsidR="00E23BF0" w:rsidRPr="00B3639B">
        <w:rPr>
          <w:rFonts w:ascii="Times New Roman" w:hAnsi="Times New Roman"/>
          <w:bCs/>
          <w:sz w:val="24"/>
        </w:rPr>
        <w:t>t</w:t>
      </w:r>
      <w:r w:rsidR="008878F9" w:rsidRPr="00B3639B">
        <w:rPr>
          <w:rFonts w:ascii="Times New Roman" w:hAnsi="Times New Roman"/>
          <w:bCs/>
          <w:sz w:val="24"/>
        </w:rPr>
        <w:t xml:space="preserve"> (which was the subject of the dispute with second respondent referred to above)</w:t>
      </w:r>
      <w:r w:rsidR="00E23BF0" w:rsidRPr="00B3639B">
        <w:rPr>
          <w:rFonts w:ascii="Times New Roman" w:hAnsi="Times New Roman"/>
          <w:bCs/>
          <w:sz w:val="24"/>
        </w:rPr>
        <w:t xml:space="preserve"> and also</w:t>
      </w:r>
      <w:r w:rsidR="00FA449B" w:rsidRPr="00B3639B">
        <w:rPr>
          <w:rFonts w:ascii="Times New Roman" w:hAnsi="Times New Roman"/>
          <w:bCs/>
          <w:sz w:val="24"/>
        </w:rPr>
        <w:t xml:space="preserve"> paid</w:t>
      </w:r>
      <w:r w:rsidR="00E23BF0" w:rsidRPr="00B3639B">
        <w:rPr>
          <w:rFonts w:ascii="Times New Roman" w:hAnsi="Times New Roman"/>
          <w:bCs/>
          <w:sz w:val="24"/>
        </w:rPr>
        <w:t xml:space="preserve"> invoice</w:t>
      </w:r>
      <w:r w:rsidR="000317AC" w:rsidRPr="00B3639B">
        <w:rPr>
          <w:rFonts w:ascii="Times New Roman" w:hAnsi="Times New Roman"/>
          <w:bCs/>
          <w:sz w:val="24"/>
        </w:rPr>
        <w:t>s</w:t>
      </w:r>
      <w:r w:rsidR="00E23BF0" w:rsidRPr="00B3639B">
        <w:rPr>
          <w:rFonts w:ascii="Times New Roman" w:hAnsi="Times New Roman"/>
          <w:bCs/>
          <w:sz w:val="24"/>
        </w:rPr>
        <w:t xml:space="preserve"> </w:t>
      </w:r>
      <w:r w:rsidR="00B46B6E" w:rsidRPr="00B3639B">
        <w:rPr>
          <w:rFonts w:ascii="Times New Roman" w:hAnsi="Times New Roman"/>
          <w:bCs/>
          <w:sz w:val="24"/>
        </w:rPr>
        <w:t xml:space="preserve">rendered by CIS </w:t>
      </w:r>
      <w:r w:rsidR="00E23BF0" w:rsidRPr="00B3639B">
        <w:rPr>
          <w:rFonts w:ascii="Times New Roman" w:hAnsi="Times New Roman"/>
          <w:bCs/>
          <w:sz w:val="24"/>
        </w:rPr>
        <w:t>for the outstanding work</w:t>
      </w:r>
      <w:r w:rsidR="00A35EE3" w:rsidRPr="00B3639B">
        <w:rPr>
          <w:rFonts w:ascii="Times New Roman" w:hAnsi="Times New Roman"/>
          <w:bCs/>
          <w:sz w:val="24"/>
        </w:rPr>
        <w:t xml:space="preserve"> </w:t>
      </w:r>
      <w:r w:rsidR="00475C97" w:rsidRPr="00B3639B">
        <w:rPr>
          <w:rFonts w:ascii="Times New Roman" w:hAnsi="Times New Roman"/>
          <w:bCs/>
          <w:sz w:val="24"/>
        </w:rPr>
        <w:t xml:space="preserve">executed </w:t>
      </w:r>
      <w:r w:rsidR="00DD2839" w:rsidRPr="00B3639B">
        <w:rPr>
          <w:rFonts w:ascii="Times New Roman" w:hAnsi="Times New Roman"/>
          <w:bCs/>
          <w:sz w:val="24"/>
        </w:rPr>
        <w:t xml:space="preserve">pursuant to the direct contract with the IDT. The total </w:t>
      </w:r>
      <w:r w:rsidR="00C04B85" w:rsidRPr="00B3639B">
        <w:rPr>
          <w:rFonts w:ascii="Times New Roman" w:hAnsi="Times New Roman"/>
          <w:bCs/>
          <w:sz w:val="24"/>
        </w:rPr>
        <w:t>amount</w:t>
      </w:r>
      <w:r w:rsidR="00DD2839" w:rsidRPr="00B3639B">
        <w:rPr>
          <w:rFonts w:ascii="Times New Roman" w:hAnsi="Times New Roman"/>
          <w:bCs/>
          <w:sz w:val="24"/>
        </w:rPr>
        <w:t xml:space="preserve"> paid was </w:t>
      </w:r>
      <w:r w:rsidR="00C04B85" w:rsidRPr="00B3639B">
        <w:rPr>
          <w:rFonts w:ascii="Times New Roman" w:hAnsi="Times New Roman"/>
          <w:bCs/>
          <w:sz w:val="24"/>
        </w:rPr>
        <w:t>R</w:t>
      </w:r>
      <w:r w:rsidR="00E43A14" w:rsidRPr="00B3639B">
        <w:rPr>
          <w:rFonts w:ascii="Times New Roman" w:hAnsi="Times New Roman"/>
          <w:bCs/>
          <w:sz w:val="24"/>
        </w:rPr>
        <w:t>2 831</w:t>
      </w:r>
      <w:r w:rsidR="003C7224" w:rsidRPr="00B3639B">
        <w:rPr>
          <w:rFonts w:ascii="Times New Roman" w:hAnsi="Times New Roman"/>
          <w:bCs/>
          <w:sz w:val="24"/>
        </w:rPr>
        <w:t> </w:t>
      </w:r>
      <w:r w:rsidR="00E43A14" w:rsidRPr="00B3639B">
        <w:rPr>
          <w:rFonts w:ascii="Times New Roman" w:hAnsi="Times New Roman"/>
          <w:bCs/>
          <w:sz w:val="24"/>
        </w:rPr>
        <w:t>372</w:t>
      </w:r>
      <w:r w:rsidR="003C7224" w:rsidRPr="00B3639B">
        <w:rPr>
          <w:rFonts w:ascii="Times New Roman" w:hAnsi="Times New Roman"/>
          <w:bCs/>
          <w:sz w:val="24"/>
        </w:rPr>
        <w:t>.91</w:t>
      </w:r>
      <w:r w:rsidR="003C7224">
        <w:rPr>
          <w:rStyle w:val="FootnoteReference"/>
          <w:rFonts w:ascii="Times New Roman" w:hAnsi="Times New Roman"/>
          <w:bCs/>
          <w:sz w:val="24"/>
        </w:rPr>
        <w:footnoteReference w:id="9"/>
      </w:r>
      <w:r w:rsidR="002574F3" w:rsidRPr="00B3639B">
        <w:rPr>
          <w:rFonts w:ascii="Times New Roman" w:hAnsi="Times New Roman"/>
          <w:bCs/>
          <w:sz w:val="24"/>
        </w:rPr>
        <w:t xml:space="preserve">. </w:t>
      </w:r>
    </w:p>
    <w:p w14:paraId="6E06CD0B" w14:textId="571EE784" w:rsidR="00F34899" w:rsidRPr="00B3639B" w:rsidRDefault="00B3639B" w:rsidP="00B3639B">
      <w:pPr>
        <w:spacing w:after="480" w:line="480" w:lineRule="auto"/>
        <w:rPr>
          <w:rFonts w:ascii="Times New Roman" w:hAnsi="Times New Roman"/>
          <w:bCs/>
          <w:i/>
          <w:iCs/>
          <w:sz w:val="24"/>
        </w:rPr>
      </w:pPr>
      <w:r w:rsidRPr="0023772D">
        <w:rPr>
          <w:rFonts w:ascii="Times New Roman" w:hAnsi="Times New Roman"/>
          <w:bCs/>
          <w:iCs/>
          <w:sz w:val="24"/>
        </w:rPr>
        <w:t>[12]</w:t>
      </w:r>
      <w:r w:rsidRPr="0023772D">
        <w:rPr>
          <w:rFonts w:ascii="Times New Roman" w:hAnsi="Times New Roman"/>
          <w:bCs/>
          <w:iCs/>
          <w:sz w:val="24"/>
        </w:rPr>
        <w:tab/>
      </w:r>
      <w:r w:rsidR="00152A83" w:rsidRPr="00B3639B">
        <w:rPr>
          <w:rFonts w:ascii="Times New Roman" w:hAnsi="Times New Roman"/>
          <w:bCs/>
          <w:sz w:val="24"/>
        </w:rPr>
        <w:t xml:space="preserve">Meanwhile the principal agent issued a certificate of practical completion on 3 May 2019 which was followed by the works completion </w:t>
      </w:r>
      <w:r w:rsidR="00DD41EE" w:rsidRPr="00B3639B">
        <w:rPr>
          <w:rFonts w:ascii="Times New Roman" w:hAnsi="Times New Roman"/>
          <w:bCs/>
          <w:sz w:val="24"/>
        </w:rPr>
        <w:t>certificate/</w:t>
      </w:r>
      <w:r w:rsidR="00152A83" w:rsidRPr="00B3639B">
        <w:rPr>
          <w:rFonts w:ascii="Times New Roman" w:hAnsi="Times New Roman"/>
          <w:bCs/>
          <w:sz w:val="24"/>
        </w:rPr>
        <w:t xml:space="preserve">letter on 12 May 2019. The certificate of works completion was accompanied by a list of defects which would have to </w:t>
      </w:r>
      <w:r w:rsidR="00DD41EE" w:rsidRPr="00B3639B">
        <w:rPr>
          <w:rFonts w:ascii="Times New Roman" w:hAnsi="Times New Roman"/>
          <w:bCs/>
          <w:sz w:val="24"/>
        </w:rPr>
        <w:t xml:space="preserve">be </w:t>
      </w:r>
      <w:r w:rsidR="00152A83" w:rsidRPr="00B3639B">
        <w:rPr>
          <w:rFonts w:ascii="Times New Roman" w:hAnsi="Times New Roman"/>
          <w:bCs/>
          <w:sz w:val="24"/>
        </w:rPr>
        <w:t xml:space="preserve">rectified before achieving final completion. The said defects included, </w:t>
      </w:r>
      <w:r w:rsidR="00152A83" w:rsidRPr="00B3639B">
        <w:rPr>
          <w:rFonts w:ascii="Times New Roman" w:hAnsi="Times New Roman"/>
          <w:bCs/>
          <w:i/>
          <w:iCs/>
          <w:sz w:val="24"/>
        </w:rPr>
        <w:t>‘cracks between copings and waterproofing to roofs’</w:t>
      </w:r>
      <w:r w:rsidR="00DD41EE">
        <w:rPr>
          <w:rStyle w:val="FootnoteReference"/>
          <w:rFonts w:ascii="Times New Roman" w:hAnsi="Times New Roman"/>
          <w:bCs/>
          <w:sz w:val="24"/>
        </w:rPr>
        <w:footnoteReference w:id="10"/>
      </w:r>
      <w:r w:rsidR="00DD41EE" w:rsidRPr="00B3639B">
        <w:rPr>
          <w:rFonts w:ascii="Times New Roman" w:hAnsi="Times New Roman"/>
          <w:bCs/>
          <w:i/>
          <w:iCs/>
          <w:sz w:val="24"/>
        </w:rPr>
        <w:t>,</w:t>
      </w:r>
      <w:r w:rsidR="00DD41EE" w:rsidRPr="00B3639B">
        <w:rPr>
          <w:rFonts w:ascii="Times New Roman" w:hAnsi="Times New Roman"/>
          <w:bCs/>
          <w:sz w:val="24"/>
        </w:rPr>
        <w:t xml:space="preserve"> </w:t>
      </w:r>
      <w:r w:rsidR="00152A83" w:rsidRPr="00B3639B">
        <w:rPr>
          <w:rFonts w:ascii="Times New Roman" w:hAnsi="Times New Roman"/>
          <w:bCs/>
          <w:sz w:val="24"/>
        </w:rPr>
        <w:t>(</w:t>
      </w:r>
      <w:r w:rsidR="00152A83" w:rsidRPr="00B3639B">
        <w:rPr>
          <w:rFonts w:ascii="Times New Roman" w:hAnsi="Times New Roman"/>
          <w:bCs/>
          <w:i/>
          <w:iCs/>
          <w:sz w:val="24"/>
        </w:rPr>
        <w:t>sic</w:t>
      </w:r>
      <w:r w:rsidR="00152A83" w:rsidRPr="00B3639B">
        <w:rPr>
          <w:rFonts w:ascii="Times New Roman" w:hAnsi="Times New Roman"/>
          <w:bCs/>
          <w:sz w:val="24"/>
        </w:rPr>
        <w:t>).</w:t>
      </w:r>
      <w:r w:rsidR="00F3314C" w:rsidRPr="00B3639B">
        <w:rPr>
          <w:rFonts w:ascii="Times New Roman" w:hAnsi="Times New Roman"/>
          <w:bCs/>
          <w:sz w:val="24"/>
        </w:rPr>
        <w:t xml:space="preserve"> </w:t>
      </w:r>
    </w:p>
    <w:p w14:paraId="3B51C06F" w14:textId="47AF365C" w:rsidR="004F5E0E" w:rsidRPr="00B3639B" w:rsidRDefault="00B3639B" w:rsidP="00B3639B">
      <w:pPr>
        <w:spacing w:after="480" w:line="480" w:lineRule="auto"/>
        <w:rPr>
          <w:rFonts w:ascii="Times New Roman" w:hAnsi="Times New Roman"/>
          <w:bCs/>
          <w:i/>
          <w:iCs/>
          <w:sz w:val="24"/>
        </w:rPr>
      </w:pPr>
      <w:r>
        <w:rPr>
          <w:rFonts w:ascii="Times New Roman" w:hAnsi="Times New Roman"/>
          <w:bCs/>
          <w:iCs/>
          <w:sz w:val="24"/>
        </w:rPr>
        <w:lastRenderedPageBreak/>
        <w:t>[13]</w:t>
      </w:r>
      <w:r>
        <w:rPr>
          <w:rFonts w:ascii="Times New Roman" w:hAnsi="Times New Roman"/>
          <w:bCs/>
          <w:iCs/>
          <w:sz w:val="24"/>
        </w:rPr>
        <w:tab/>
      </w:r>
      <w:r w:rsidR="00B9437B" w:rsidRPr="00B3639B">
        <w:rPr>
          <w:rFonts w:ascii="Times New Roman" w:hAnsi="Times New Roman"/>
          <w:bCs/>
          <w:sz w:val="24"/>
        </w:rPr>
        <w:t>IDT</w:t>
      </w:r>
      <w:r w:rsidR="00F3314C" w:rsidRPr="00B3639B">
        <w:rPr>
          <w:rFonts w:ascii="Times New Roman" w:hAnsi="Times New Roman"/>
          <w:bCs/>
          <w:sz w:val="24"/>
        </w:rPr>
        <w:t xml:space="preserve"> </w:t>
      </w:r>
      <w:r w:rsidR="00806EC9" w:rsidRPr="00B3639B">
        <w:rPr>
          <w:rFonts w:ascii="Times New Roman" w:hAnsi="Times New Roman"/>
          <w:bCs/>
          <w:sz w:val="24"/>
        </w:rPr>
        <w:t>subsequently sen</w:t>
      </w:r>
      <w:r w:rsidR="00A319C3" w:rsidRPr="00B3639B">
        <w:rPr>
          <w:rFonts w:ascii="Times New Roman" w:hAnsi="Times New Roman"/>
          <w:bCs/>
          <w:sz w:val="24"/>
        </w:rPr>
        <w:t>t</w:t>
      </w:r>
      <w:r w:rsidR="00806EC9" w:rsidRPr="00B3639B">
        <w:rPr>
          <w:rFonts w:ascii="Times New Roman" w:hAnsi="Times New Roman"/>
          <w:bCs/>
          <w:sz w:val="24"/>
        </w:rPr>
        <w:t xml:space="preserve"> a </w:t>
      </w:r>
      <w:r w:rsidR="00F3314C" w:rsidRPr="00B3639B">
        <w:rPr>
          <w:rFonts w:ascii="Times New Roman" w:hAnsi="Times New Roman"/>
          <w:bCs/>
          <w:sz w:val="24"/>
        </w:rPr>
        <w:t xml:space="preserve">letter of demand </w:t>
      </w:r>
      <w:r w:rsidR="00A319C3" w:rsidRPr="00B3639B">
        <w:rPr>
          <w:rFonts w:ascii="Times New Roman" w:hAnsi="Times New Roman"/>
          <w:bCs/>
          <w:sz w:val="24"/>
        </w:rPr>
        <w:t xml:space="preserve">dated </w:t>
      </w:r>
      <w:r w:rsidR="00D95E05" w:rsidRPr="00B3639B">
        <w:rPr>
          <w:rFonts w:ascii="Times New Roman" w:hAnsi="Times New Roman"/>
          <w:bCs/>
          <w:sz w:val="24"/>
        </w:rPr>
        <w:t>30</w:t>
      </w:r>
      <w:r w:rsidR="00A319C3" w:rsidRPr="00B3639B">
        <w:rPr>
          <w:rFonts w:ascii="Times New Roman" w:hAnsi="Times New Roman"/>
          <w:bCs/>
          <w:sz w:val="24"/>
        </w:rPr>
        <w:t xml:space="preserve"> October 2019 </w:t>
      </w:r>
      <w:r w:rsidR="008B2003" w:rsidRPr="00B3639B">
        <w:rPr>
          <w:rFonts w:ascii="Times New Roman" w:hAnsi="Times New Roman"/>
          <w:bCs/>
          <w:sz w:val="24"/>
        </w:rPr>
        <w:t>calling up the guara</w:t>
      </w:r>
      <w:r w:rsidR="00FC55A9" w:rsidRPr="00B3639B">
        <w:rPr>
          <w:rFonts w:ascii="Times New Roman" w:hAnsi="Times New Roman"/>
          <w:bCs/>
          <w:sz w:val="24"/>
        </w:rPr>
        <w:t>n</w:t>
      </w:r>
      <w:r w:rsidR="008B2003" w:rsidRPr="00B3639B">
        <w:rPr>
          <w:rFonts w:ascii="Times New Roman" w:hAnsi="Times New Roman"/>
          <w:bCs/>
          <w:sz w:val="24"/>
        </w:rPr>
        <w:t xml:space="preserve">tee on the basis of the </w:t>
      </w:r>
      <w:r w:rsidR="00786D27" w:rsidRPr="00B3639B">
        <w:rPr>
          <w:rFonts w:ascii="Times New Roman" w:hAnsi="Times New Roman"/>
          <w:bCs/>
          <w:sz w:val="24"/>
        </w:rPr>
        <w:t>submission</w:t>
      </w:r>
      <w:r w:rsidR="008B2003" w:rsidRPr="00B3639B">
        <w:rPr>
          <w:rFonts w:ascii="Times New Roman" w:hAnsi="Times New Roman"/>
          <w:bCs/>
          <w:sz w:val="24"/>
        </w:rPr>
        <w:t xml:space="preserve"> that the PBA provided that the construction guarantee </w:t>
      </w:r>
      <w:r w:rsidR="001B37DE" w:rsidRPr="00B3639B">
        <w:rPr>
          <w:rFonts w:ascii="Times New Roman" w:hAnsi="Times New Roman"/>
          <w:bCs/>
          <w:sz w:val="24"/>
        </w:rPr>
        <w:t>would be called up once the court issue</w:t>
      </w:r>
      <w:r w:rsidR="00A76ADE" w:rsidRPr="00B3639B">
        <w:rPr>
          <w:rFonts w:ascii="Times New Roman" w:hAnsi="Times New Roman"/>
          <w:bCs/>
          <w:sz w:val="24"/>
        </w:rPr>
        <w:t>d</w:t>
      </w:r>
      <w:r w:rsidR="001B37DE" w:rsidRPr="00B3639B">
        <w:rPr>
          <w:rFonts w:ascii="Times New Roman" w:hAnsi="Times New Roman"/>
          <w:bCs/>
          <w:sz w:val="24"/>
        </w:rPr>
        <w:t xml:space="preserve"> an order </w:t>
      </w:r>
      <w:r w:rsidR="00026DB5" w:rsidRPr="00B3639B">
        <w:rPr>
          <w:rFonts w:ascii="Times New Roman" w:hAnsi="Times New Roman"/>
          <w:bCs/>
          <w:sz w:val="24"/>
        </w:rPr>
        <w:t xml:space="preserve">placing the </w:t>
      </w:r>
      <w:r w:rsidR="001B37DE" w:rsidRPr="00B3639B">
        <w:rPr>
          <w:rFonts w:ascii="Times New Roman" w:hAnsi="Times New Roman"/>
          <w:bCs/>
          <w:sz w:val="24"/>
        </w:rPr>
        <w:t xml:space="preserve">second respondent </w:t>
      </w:r>
      <w:r w:rsidR="004E7083" w:rsidRPr="00B3639B">
        <w:rPr>
          <w:rFonts w:ascii="Times New Roman" w:hAnsi="Times New Roman"/>
          <w:bCs/>
          <w:sz w:val="24"/>
        </w:rPr>
        <w:t xml:space="preserve">under </w:t>
      </w:r>
      <w:r w:rsidR="004E7083" w:rsidRPr="00B3639B">
        <w:rPr>
          <w:rFonts w:ascii="Times New Roman" w:hAnsi="Times New Roman"/>
          <w:bCs/>
          <w:i/>
          <w:iCs/>
          <w:sz w:val="24"/>
        </w:rPr>
        <w:t>inter alia</w:t>
      </w:r>
      <w:r w:rsidR="004E7083" w:rsidRPr="00B3639B">
        <w:rPr>
          <w:rFonts w:ascii="Times New Roman" w:hAnsi="Times New Roman"/>
          <w:bCs/>
          <w:sz w:val="24"/>
        </w:rPr>
        <w:t xml:space="preserve">, liquidation or </w:t>
      </w:r>
      <w:r w:rsidR="00B74690" w:rsidRPr="00B3639B">
        <w:rPr>
          <w:rFonts w:ascii="Times New Roman" w:hAnsi="Times New Roman"/>
          <w:bCs/>
          <w:sz w:val="24"/>
        </w:rPr>
        <w:t xml:space="preserve">having a </w:t>
      </w:r>
      <w:r w:rsidR="004E7083" w:rsidRPr="00B3639B">
        <w:rPr>
          <w:rFonts w:ascii="Times New Roman" w:hAnsi="Times New Roman"/>
          <w:bCs/>
          <w:sz w:val="24"/>
        </w:rPr>
        <w:t>similar effect.</w:t>
      </w:r>
      <w:r w:rsidR="00E40D17">
        <w:rPr>
          <w:rStyle w:val="FootnoteReference"/>
          <w:rFonts w:ascii="Times New Roman" w:hAnsi="Times New Roman"/>
          <w:bCs/>
          <w:sz w:val="24"/>
        </w:rPr>
        <w:footnoteReference w:id="11"/>
      </w:r>
      <w:r w:rsidR="004E7083" w:rsidRPr="00B3639B">
        <w:rPr>
          <w:rFonts w:ascii="Times New Roman" w:hAnsi="Times New Roman"/>
          <w:bCs/>
          <w:sz w:val="24"/>
        </w:rPr>
        <w:t xml:space="preserve"> The </w:t>
      </w:r>
      <w:r w:rsidR="007F226E" w:rsidRPr="00B3639B">
        <w:rPr>
          <w:rFonts w:ascii="Times New Roman" w:hAnsi="Times New Roman"/>
          <w:bCs/>
          <w:sz w:val="24"/>
        </w:rPr>
        <w:t xml:space="preserve">letter of </w:t>
      </w:r>
      <w:r w:rsidR="004E7083" w:rsidRPr="00B3639B">
        <w:rPr>
          <w:rFonts w:ascii="Times New Roman" w:hAnsi="Times New Roman"/>
          <w:bCs/>
          <w:sz w:val="24"/>
        </w:rPr>
        <w:t>demand</w:t>
      </w:r>
      <w:r w:rsidR="008D6A4D" w:rsidRPr="00B3639B">
        <w:rPr>
          <w:rFonts w:ascii="Times New Roman" w:hAnsi="Times New Roman"/>
          <w:bCs/>
          <w:sz w:val="24"/>
        </w:rPr>
        <w:t xml:space="preserve"> in addition,</w:t>
      </w:r>
      <w:r w:rsidR="001F02F3" w:rsidRPr="00B3639B">
        <w:rPr>
          <w:rFonts w:ascii="Times New Roman" w:hAnsi="Times New Roman"/>
          <w:bCs/>
          <w:sz w:val="24"/>
        </w:rPr>
        <w:t xml:space="preserve"> sought </w:t>
      </w:r>
      <w:r w:rsidR="00D35A29" w:rsidRPr="00B3639B">
        <w:rPr>
          <w:rFonts w:ascii="Times New Roman" w:hAnsi="Times New Roman"/>
          <w:bCs/>
          <w:sz w:val="24"/>
        </w:rPr>
        <w:t>to call</w:t>
      </w:r>
      <w:r w:rsidR="004E7083" w:rsidRPr="00B3639B">
        <w:rPr>
          <w:rFonts w:ascii="Times New Roman" w:hAnsi="Times New Roman"/>
          <w:bCs/>
          <w:sz w:val="24"/>
        </w:rPr>
        <w:t xml:space="preserve"> up the guarantee </w:t>
      </w:r>
      <w:r w:rsidR="001A2655" w:rsidRPr="00B3639B">
        <w:rPr>
          <w:rFonts w:ascii="Times New Roman" w:hAnsi="Times New Roman"/>
          <w:bCs/>
          <w:sz w:val="24"/>
        </w:rPr>
        <w:t xml:space="preserve">on the basis of the payments </w:t>
      </w:r>
      <w:r w:rsidR="002F436B" w:rsidRPr="00B3639B">
        <w:rPr>
          <w:rFonts w:ascii="Times New Roman" w:hAnsi="Times New Roman"/>
          <w:bCs/>
          <w:sz w:val="24"/>
        </w:rPr>
        <w:t xml:space="preserve">effected by </w:t>
      </w:r>
      <w:r w:rsidR="00B9437B" w:rsidRPr="00B3639B">
        <w:rPr>
          <w:rFonts w:ascii="Times New Roman" w:hAnsi="Times New Roman"/>
          <w:bCs/>
          <w:sz w:val="24"/>
        </w:rPr>
        <w:t>IDT</w:t>
      </w:r>
      <w:r w:rsidR="002F436B" w:rsidRPr="00B3639B">
        <w:rPr>
          <w:rFonts w:ascii="Times New Roman" w:hAnsi="Times New Roman"/>
          <w:bCs/>
          <w:sz w:val="24"/>
        </w:rPr>
        <w:t xml:space="preserve"> to </w:t>
      </w:r>
      <w:r w:rsidR="00133D0E" w:rsidRPr="00B3639B">
        <w:rPr>
          <w:rFonts w:ascii="Times New Roman" w:hAnsi="Times New Roman"/>
          <w:bCs/>
          <w:sz w:val="24"/>
        </w:rPr>
        <w:t>CIS.</w:t>
      </w:r>
      <w:r w:rsidR="00941C78" w:rsidRPr="00B3639B">
        <w:rPr>
          <w:rFonts w:ascii="Times New Roman" w:hAnsi="Times New Roman"/>
          <w:bCs/>
          <w:i/>
          <w:iCs/>
          <w:sz w:val="24"/>
        </w:rPr>
        <w:t xml:space="preserve"> </w:t>
      </w:r>
    </w:p>
    <w:p w14:paraId="5AFC4E6C" w14:textId="1DB17288" w:rsidR="00F26A5F" w:rsidRPr="00B3639B" w:rsidRDefault="00B3639B" w:rsidP="00B3639B">
      <w:pPr>
        <w:spacing w:after="480" w:line="480" w:lineRule="auto"/>
        <w:rPr>
          <w:rFonts w:ascii="Times New Roman" w:hAnsi="Times New Roman"/>
          <w:bCs/>
          <w:i/>
          <w:iCs/>
          <w:sz w:val="24"/>
        </w:rPr>
      </w:pPr>
      <w:r w:rsidRPr="00941C78">
        <w:rPr>
          <w:rFonts w:ascii="Times New Roman" w:hAnsi="Times New Roman"/>
          <w:bCs/>
          <w:iCs/>
          <w:sz w:val="24"/>
        </w:rPr>
        <w:t>[14]</w:t>
      </w:r>
      <w:r w:rsidRPr="00941C78">
        <w:rPr>
          <w:rFonts w:ascii="Times New Roman" w:hAnsi="Times New Roman"/>
          <w:bCs/>
          <w:iCs/>
          <w:sz w:val="24"/>
        </w:rPr>
        <w:tab/>
      </w:r>
      <w:r w:rsidR="00F26A5F" w:rsidRPr="00B3639B">
        <w:rPr>
          <w:rFonts w:ascii="Times New Roman" w:hAnsi="Times New Roman"/>
          <w:bCs/>
          <w:sz w:val="24"/>
        </w:rPr>
        <w:t xml:space="preserve">The first respondent </w:t>
      </w:r>
      <w:r w:rsidR="003E49A1" w:rsidRPr="00B3639B">
        <w:rPr>
          <w:rFonts w:ascii="Times New Roman" w:hAnsi="Times New Roman"/>
          <w:bCs/>
          <w:sz w:val="24"/>
        </w:rPr>
        <w:t xml:space="preserve">declined the </w:t>
      </w:r>
      <w:r w:rsidR="00715F6F" w:rsidRPr="00B3639B">
        <w:rPr>
          <w:rFonts w:ascii="Times New Roman" w:hAnsi="Times New Roman"/>
          <w:bCs/>
          <w:sz w:val="24"/>
        </w:rPr>
        <w:t>demand for payment a</w:t>
      </w:r>
      <w:r w:rsidR="00882D6A" w:rsidRPr="00B3639B">
        <w:rPr>
          <w:rFonts w:ascii="Times New Roman" w:hAnsi="Times New Roman"/>
          <w:bCs/>
          <w:sz w:val="24"/>
        </w:rPr>
        <w:t xml:space="preserve">s </w:t>
      </w:r>
      <w:r w:rsidR="00F26A5F" w:rsidRPr="00B3639B">
        <w:rPr>
          <w:rFonts w:ascii="Times New Roman" w:hAnsi="Times New Roman"/>
          <w:bCs/>
          <w:sz w:val="24"/>
        </w:rPr>
        <w:t xml:space="preserve">the letter of demand does not comply with the provisions of the </w:t>
      </w:r>
      <w:r w:rsidR="0057697A" w:rsidRPr="00B3639B">
        <w:rPr>
          <w:rFonts w:ascii="Times New Roman" w:hAnsi="Times New Roman"/>
          <w:bCs/>
          <w:sz w:val="24"/>
        </w:rPr>
        <w:t>construction guarantee</w:t>
      </w:r>
      <w:r w:rsidR="00DA63B4" w:rsidRPr="00B3639B">
        <w:rPr>
          <w:rFonts w:ascii="Times New Roman" w:hAnsi="Times New Roman"/>
          <w:bCs/>
          <w:sz w:val="24"/>
        </w:rPr>
        <w:t xml:space="preserve"> and </w:t>
      </w:r>
      <w:r w:rsidR="00F26A5F" w:rsidRPr="00B3639B">
        <w:rPr>
          <w:rFonts w:ascii="Times New Roman" w:hAnsi="Times New Roman"/>
          <w:bCs/>
          <w:sz w:val="24"/>
        </w:rPr>
        <w:t>PBA</w:t>
      </w:r>
      <w:r w:rsidR="007A2944" w:rsidRPr="00B3639B">
        <w:rPr>
          <w:rFonts w:ascii="Times New Roman" w:hAnsi="Times New Roman"/>
          <w:bCs/>
          <w:sz w:val="24"/>
        </w:rPr>
        <w:t xml:space="preserve"> as </w:t>
      </w:r>
      <w:r w:rsidR="00AA607D" w:rsidRPr="00B3639B">
        <w:rPr>
          <w:rFonts w:ascii="Times New Roman" w:hAnsi="Times New Roman"/>
          <w:bCs/>
          <w:sz w:val="24"/>
        </w:rPr>
        <w:t xml:space="preserve">the </w:t>
      </w:r>
      <w:r w:rsidR="006433BA" w:rsidRPr="00B3639B">
        <w:rPr>
          <w:rFonts w:ascii="Times New Roman" w:hAnsi="Times New Roman"/>
          <w:bCs/>
          <w:sz w:val="24"/>
        </w:rPr>
        <w:t>recovery statement setting out the loss or expenses</w:t>
      </w:r>
      <w:r w:rsidR="00410904" w:rsidRPr="00B3639B">
        <w:rPr>
          <w:rFonts w:ascii="Times New Roman" w:hAnsi="Times New Roman"/>
          <w:bCs/>
          <w:sz w:val="24"/>
        </w:rPr>
        <w:t xml:space="preserve"> claimed as envisaged by clause 3 of the construction guarantee</w:t>
      </w:r>
      <w:r w:rsidR="00FD51C1" w:rsidRPr="00B3639B">
        <w:rPr>
          <w:rFonts w:ascii="Times New Roman" w:hAnsi="Times New Roman"/>
          <w:bCs/>
          <w:sz w:val="24"/>
        </w:rPr>
        <w:t xml:space="preserve"> was not attached</w:t>
      </w:r>
      <w:r w:rsidR="00941C78" w:rsidRPr="00B3639B">
        <w:rPr>
          <w:rFonts w:ascii="Times New Roman" w:hAnsi="Times New Roman"/>
          <w:bCs/>
          <w:sz w:val="24"/>
        </w:rPr>
        <w:t>.</w:t>
      </w:r>
      <w:r w:rsidR="001C1D32" w:rsidRPr="00B3639B">
        <w:rPr>
          <w:rFonts w:ascii="Times New Roman" w:hAnsi="Times New Roman"/>
          <w:bCs/>
          <w:sz w:val="24"/>
        </w:rPr>
        <w:t xml:space="preserve"> In return </w:t>
      </w:r>
      <w:r w:rsidR="00B9437B" w:rsidRPr="00B3639B">
        <w:rPr>
          <w:rFonts w:ascii="Times New Roman" w:hAnsi="Times New Roman"/>
          <w:bCs/>
          <w:sz w:val="24"/>
        </w:rPr>
        <w:t>IDT</w:t>
      </w:r>
      <w:r w:rsidR="00B50E7D" w:rsidRPr="00B3639B">
        <w:rPr>
          <w:rFonts w:ascii="Times New Roman" w:hAnsi="Times New Roman"/>
          <w:bCs/>
          <w:sz w:val="24"/>
        </w:rPr>
        <w:t xml:space="preserve"> submitted a statement of recovery dated 28 November 2019. </w:t>
      </w:r>
      <w:r w:rsidR="00B9437B" w:rsidRPr="00B3639B">
        <w:rPr>
          <w:rFonts w:ascii="Times New Roman" w:hAnsi="Times New Roman"/>
          <w:bCs/>
          <w:sz w:val="24"/>
        </w:rPr>
        <w:t>IDT</w:t>
      </w:r>
      <w:r w:rsidR="00F34899" w:rsidRPr="00B3639B">
        <w:rPr>
          <w:rFonts w:ascii="Times New Roman" w:hAnsi="Times New Roman"/>
          <w:bCs/>
          <w:sz w:val="24"/>
        </w:rPr>
        <w:t xml:space="preserve"> </w:t>
      </w:r>
      <w:r w:rsidR="00AA607D" w:rsidRPr="00B3639B">
        <w:rPr>
          <w:rFonts w:ascii="Times New Roman" w:hAnsi="Times New Roman"/>
          <w:bCs/>
          <w:sz w:val="24"/>
        </w:rPr>
        <w:t xml:space="preserve">subsequently </w:t>
      </w:r>
      <w:r w:rsidR="00F34899" w:rsidRPr="00B3639B">
        <w:rPr>
          <w:rFonts w:ascii="Times New Roman" w:hAnsi="Times New Roman"/>
          <w:bCs/>
          <w:sz w:val="24"/>
        </w:rPr>
        <w:t xml:space="preserve">proceeded to launch these proceedings on </w:t>
      </w:r>
      <w:r w:rsidR="00A17E24" w:rsidRPr="00B3639B">
        <w:rPr>
          <w:rFonts w:ascii="Times New Roman" w:hAnsi="Times New Roman"/>
          <w:bCs/>
          <w:sz w:val="24"/>
        </w:rPr>
        <w:t>12 December 2019.</w:t>
      </w:r>
    </w:p>
    <w:p w14:paraId="2BAB5904" w14:textId="1045687D" w:rsidR="001D10D3" w:rsidRPr="00B3639B" w:rsidRDefault="00B3639B" w:rsidP="00B3639B">
      <w:pPr>
        <w:spacing w:after="480" w:line="480" w:lineRule="auto"/>
        <w:rPr>
          <w:rFonts w:ascii="Times New Roman" w:hAnsi="Times New Roman"/>
          <w:bCs/>
          <w:i/>
          <w:iCs/>
          <w:sz w:val="24"/>
        </w:rPr>
      </w:pPr>
      <w:r w:rsidRPr="001D10D3">
        <w:rPr>
          <w:rFonts w:ascii="Times New Roman" w:hAnsi="Times New Roman"/>
          <w:bCs/>
          <w:iCs/>
          <w:sz w:val="24"/>
        </w:rPr>
        <w:t>[15]</w:t>
      </w:r>
      <w:r w:rsidRPr="001D10D3">
        <w:rPr>
          <w:rFonts w:ascii="Times New Roman" w:hAnsi="Times New Roman"/>
          <w:bCs/>
          <w:iCs/>
          <w:sz w:val="24"/>
        </w:rPr>
        <w:tab/>
      </w:r>
      <w:r w:rsidR="00CF7CAD" w:rsidRPr="00B3639B">
        <w:rPr>
          <w:rFonts w:ascii="Times New Roman" w:hAnsi="Times New Roman"/>
          <w:bCs/>
          <w:sz w:val="24"/>
        </w:rPr>
        <w:t>O</w:t>
      </w:r>
      <w:r w:rsidR="00DA3982" w:rsidRPr="00B3639B">
        <w:rPr>
          <w:rFonts w:ascii="Times New Roman" w:hAnsi="Times New Roman"/>
          <w:bCs/>
          <w:sz w:val="24"/>
        </w:rPr>
        <w:t>n 31 August 20</w:t>
      </w:r>
      <w:r w:rsidR="00FC3C15" w:rsidRPr="00B3639B">
        <w:rPr>
          <w:rFonts w:ascii="Times New Roman" w:hAnsi="Times New Roman"/>
          <w:bCs/>
          <w:sz w:val="24"/>
        </w:rPr>
        <w:t>21</w:t>
      </w:r>
      <w:r w:rsidR="006A21FA" w:rsidRPr="00B3639B">
        <w:rPr>
          <w:rFonts w:ascii="Times New Roman" w:hAnsi="Times New Roman"/>
          <w:bCs/>
          <w:sz w:val="24"/>
        </w:rPr>
        <w:t xml:space="preserve"> the principal agent</w:t>
      </w:r>
      <w:r w:rsidR="00FC7618" w:rsidRPr="00B3639B">
        <w:rPr>
          <w:rFonts w:ascii="Times New Roman" w:hAnsi="Times New Roman"/>
          <w:bCs/>
          <w:sz w:val="24"/>
        </w:rPr>
        <w:t xml:space="preserve"> issued a </w:t>
      </w:r>
      <w:r w:rsidR="00FC3C15" w:rsidRPr="00B3639B">
        <w:rPr>
          <w:rFonts w:ascii="Times New Roman" w:hAnsi="Times New Roman"/>
          <w:bCs/>
          <w:sz w:val="24"/>
        </w:rPr>
        <w:t>final completion certificate</w:t>
      </w:r>
      <w:r w:rsidR="00E25278" w:rsidRPr="00B3639B">
        <w:rPr>
          <w:rFonts w:ascii="Times New Roman" w:hAnsi="Times New Roman"/>
          <w:bCs/>
          <w:sz w:val="24"/>
        </w:rPr>
        <w:t xml:space="preserve"> which</w:t>
      </w:r>
      <w:r w:rsidR="00C42A7F" w:rsidRPr="00B3639B">
        <w:rPr>
          <w:rFonts w:ascii="Times New Roman" w:hAnsi="Times New Roman"/>
          <w:bCs/>
          <w:sz w:val="24"/>
        </w:rPr>
        <w:t xml:space="preserve"> stated that </w:t>
      </w:r>
      <w:r w:rsidR="00C42A7F" w:rsidRPr="00B3639B">
        <w:rPr>
          <w:rFonts w:ascii="Times New Roman" w:hAnsi="Times New Roman"/>
          <w:bCs/>
          <w:i/>
          <w:iCs/>
          <w:sz w:val="24"/>
        </w:rPr>
        <w:t>‘[T]herefore</w:t>
      </w:r>
      <w:r w:rsidR="004D04EA" w:rsidRPr="00B3639B">
        <w:rPr>
          <w:rFonts w:ascii="Times New Roman" w:hAnsi="Times New Roman"/>
          <w:bCs/>
          <w:i/>
          <w:iCs/>
          <w:sz w:val="24"/>
        </w:rPr>
        <w:t>, the requested FC</w:t>
      </w:r>
      <w:r w:rsidR="00941C78" w:rsidRPr="00B3639B">
        <w:rPr>
          <w:rFonts w:ascii="Times New Roman" w:hAnsi="Times New Roman"/>
          <w:bCs/>
          <w:i/>
          <w:iCs/>
          <w:sz w:val="24"/>
        </w:rPr>
        <w:t xml:space="preserve"> </w:t>
      </w:r>
      <w:r w:rsidR="004D04EA" w:rsidRPr="00B3639B">
        <w:rPr>
          <w:rFonts w:ascii="Times New Roman" w:hAnsi="Times New Roman"/>
          <w:bCs/>
          <w:i/>
          <w:iCs/>
          <w:sz w:val="24"/>
        </w:rPr>
        <w:t xml:space="preserve">(Final Completion) certificate </w:t>
      </w:r>
      <w:r w:rsidR="009B4D66" w:rsidRPr="00B3639B">
        <w:rPr>
          <w:rFonts w:ascii="Times New Roman" w:hAnsi="Times New Roman"/>
          <w:bCs/>
          <w:i/>
          <w:iCs/>
          <w:sz w:val="24"/>
        </w:rPr>
        <w:t>is hereby issued in terms of clause 26.2.1 and the latent defects liability period shall continue</w:t>
      </w:r>
      <w:r w:rsidR="00920A00" w:rsidRPr="00B3639B">
        <w:rPr>
          <w:rFonts w:ascii="Times New Roman" w:hAnsi="Times New Roman"/>
          <w:bCs/>
          <w:i/>
          <w:iCs/>
          <w:sz w:val="24"/>
        </w:rPr>
        <w:t xml:space="preserve"> from the FC date in terms of clause 27.0. The contractor will be requ</w:t>
      </w:r>
      <w:r w:rsidR="00E82E3D" w:rsidRPr="00B3639B">
        <w:rPr>
          <w:rFonts w:ascii="Times New Roman" w:hAnsi="Times New Roman"/>
          <w:bCs/>
          <w:i/>
          <w:iCs/>
          <w:sz w:val="24"/>
        </w:rPr>
        <w:t xml:space="preserve">ired </w:t>
      </w:r>
      <w:r w:rsidR="00920A00" w:rsidRPr="00B3639B">
        <w:rPr>
          <w:rFonts w:ascii="Times New Roman" w:hAnsi="Times New Roman"/>
          <w:bCs/>
          <w:i/>
          <w:iCs/>
          <w:sz w:val="24"/>
        </w:rPr>
        <w:t>to complete the latent defects</w:t>
      </w:r>
      <w:r w:rsidR="00B344D2" w:rsidRPr="00B3639B">
        <w:rPr>
          <w:rFonts w:ascii="Times New Roman" w:hAnsi="Times New Roman"/>
          <w:bCs/>
          <w:i/>
          <w:iCs/>
          <w:sz w:val="24"/>
        </w:rPr>
        <w:t xml:space="preserve"> during construction and defects liability peri</w:t>
      </w:r>
      <w:r w:rsidR="00C0169F" w:rsidRPr="00B3639B">
        <w:rPr>
          <w:rFonts w:ascii="Times New Roman" w:hAnsi="Times New Roman"/>
          <w:bCs/>
          <w:i/>
          <w:iCs/>
          <w:sz w:val="24"/>
        </w:rPr>
        <w:t>o</w:t>
      </w:r>
      <w:r w:rsidR="00B344D2" w:rsidRPr="00B3639B">
        <w:rPr>
          <w:rFonts w:ascii="Times New Roman" w:hAnsi="Times New Roman"/>
          <w:bCs/>
          <w:i/>
          <w:iCs/>
          <w:sz w:val="24"/>
        </w:rPr>
        <w:t xml:space="preserve">d as well as the defects identified </w:t>
      </w:r>
      <w:r w:rsidR="009F281F" w:rsidRPr="00B3639B">
        <w:rPr>
          <w:rFonts w:ascii="Times New Roman" w:hAnsi="Times New Roman"/>
          <w:bCs/>
          <w:i/>
          <w:iCs/>
          <w:sz w:val="24"/>
        </w:rPr>
        <w:t xml:space="preserve">during the latent defects period after FC. The following defects are the latent defects </w:t>
      </w:r>
      <w:r w:rsidR="009737A3" w:rsidRPr="00B3639B">
        <w:rPr>
          <w:rFonts w:ascii="Times New Roman" w:hAnsi="Times New Roman"/>
          <w:bCs/>
          <w:i/>
          <w:iCs/>
          <w:sz w:val="24"/>
        </w:rPr>
        <w:t>identified at FC: 1. Waterproofing; and 2. Potential structural cracks observed in walls.</w:t>
      </w:r>
      <w:r w:rsidR="001D10D3" w:rsidRPr="00B3639B">
        <w:rPr>
          <w:rFonts w:ascii="Times New Roman" w:hAnsi="Times New Roman"/>
          <w:bCs/>
          <w:i/>
          <w:iCs/>
          <w:sz w:val="24"/>
        </w:rPr>
        <w:t>”</w:t>
      </w:r>
      <w:r w:rsidR="00CC5021" w:rsidRPr="00B3639B">
        <w:rPr>
          <w:rFonts w:ascii="Times New Roman" w:hAnsi="Times New Roman"/>
          <w:bCs/>
          <w:i/>
          <w:iCs/>
          <w:sz w:val="24"/>
        </w:rPr>
        <w:t xml:space="preserve"> </w:t>
      </w:r>
      <w:r w:rsidR="00CC5021" w:rsidRPr="00B3639B">
        <w:rPr>
          <w:rFonts w:ascii="Times New Roman" w:hAnsi="Times New Roman"/>
          <w:bCs/>
          <w:sz w:val="24"/>
        </w:rPr>
        <w:t xml:space="preserve">The certificate </w:t>
      </w:r>
      <w:r w:rsidR="007138D9" w:rsidRPr="00B3639B">
        <w:rPr>
          <w:rFonts w:ascii="Times New Roman" w:hAnsi="Times New Roman"/>
          <w:bCs/>
          <w:sz w:val="24"/>
        </w:rPr>
        <w:t>wa</w:t>
      </w:r>
      <w:r w:rsidR="00CC5021" w:rsidRPr="00B3639B">
        <w:rPr>
          <w:rFonts w:ascii="Times New Roman" w:hAnsi="Times New Roman"/>
          <w:bCs/>
          <w:sz w:val="24"/>
        </w:rPr>
        <w:t xml:space="preserve">s accompanied by </w:t>
      </w:r>
      <w:r w:rsidR="00FD51C1" w:rsidRPr="00B3639B">
        <w:rPr>
          <w:rFonts w:ascii="Times New Roman" w:hAnsi="Times New Roman"/>
          <w:bCs/>
          <w:sz w:val="24"/>
        </w:rPr>
        <w:t>a</w:t>
      </w:r>
      <w:r w:rsidR="007A4DB5" w:rsidRPr="00B3639B">
        <w:rPr>
          <w:rFonts w:ascii="Times New Roman" w:hAnsi="Times New Roman"/>
          <w:bCs/>
          <w:sz w:val="24"/>
        </w:rPr>
        <w:t xml:space="preserve"> </w:t>
      </w:r>
      <w:r w:rsidR="00847149" w:rsidRPr="00B3639B">
        <w:rPr>
          <w:rFonts w:ascii="Times New Roman" w:hAnsi="Times New Roman"/>
          <w:bCs/>
          <w:sz w:val="24"/>
        </w:rPr>
        <w:t xml:space="preserve">final account which reflect the </w:t>
      </w:r>
      <w:r w:rsidR="007A4DB5" w:rsidRPr="00B3639B">
        <w:rPr>
          <w:rFonts w:ascii="Times New Roman" w:hAnsi="Times New Roman"/>
          <w:bCs/>
          <w:sz w:val="24"/>
        </w:rPr>
        <w:t>amounts</w:t>
      </w:r>
      <w:r w:rsidR="00D17073" w:rsidRPr="00B3639B">
        <w:rPr>
          <w:rFonts w:ascii="Times New Roman" w:hAnsi="Times New Roman"/>
          <w:bCs/>
          <w:sz w:val="24"/>
        </w:rPr>
        <w:t xml:space="preserve"> due by </w:t>
      </w:r>
      <w:r w:rsidR="00B9437B" w:rsidRPr="00B3639B">
        <w:rPr>
          <w:rFonts w:ascii="Times New Roman" w:hAnsi="Times New Roman"/>
          <w:bCs/>
          <w:sz w:val="24"/>
        </w:rPr>
        <w:t>IDT</w:t>
      </w:r>
      <w:r w:rsidR="006727CA" w:rsidRPr="00B3639B">
        <w:rPr>
          <w:rFonts w:ascii="Times New Roman" w:hAnsi="Times New Roman"/>
          <w:bCs/>
          <w:sz w:val="24"/>
        </w:rPr>
        <w:t>,</w:t>
      </w:r>
      <w:r w:rsidR="007A4DB5" w:rsidRPr="00B3639B">
        <w:rPr>
          <w:rFonts w:ascii="Times New Roman" w:hAnsi="Times New Roman"/>
          <w:bCs/>
          <w:sz w:val="24"/>
        </w:rPr>
        <w:t xml:space="preserve"> </w:t>
      </w:r>
      <w:r w:rsidR="007A4DB5" w:rsidRPr="00B3639B">
        <w:rPr>
          <w:rFonts w:ascii="Times New Roman" w:hAnsi="Times New Roman"/>
          <w:bCs/>
          <w:sz w:val="24"/>
        </w:rPr>
        <w:lastRenderedPageBreak/>
        <w:t>which includes amount of R1</w:t>
      </w:r>
      <w:r w:rsidR="009E2236" w:rsidRPr="00B3639B">
        <w:rPr>
          <w:rFonts w:ascii="Times New Roman" w:hAnsi="Times New Roman"/>
          <w:bCs/>
          <w:sz w:val="24"/>
        </w:rPr>
        <w:t> 728 534.00</w:t>
      </w:r>
      <w:r w:rsidR="006727CA" w:rsidRPr="00B3639B">
        <w:rPr>
          <w:rFonts w:ascii="Times New Roman" w:hAnsi="Times New Roman"/>
          <w:bCs/>
          <w:sz w:val="24"/>
        </w:rPr>
        <w:t>,</w:t>
      </w:r>
      <w:r w:rsidR="007A4DB5" w:rsidRPr="00B3639B">
        <w:rPr>
          <w:rFonts w:ascii="Times New Roman" w:hAnsi="Times New Roman"/>
          <w:bCs/>
          <w:sz w:val="24"/>
        </w:rPr>
        <w:t xml:space="preserve"> payable to the second respondent.</w:t>
      </w:r>
      <w:r w:rsidR="000872F0" w:rsidRPr="00B3639B">
        <w:rPr>
          <w:rFonts w:ascii="Times New Roman" w:hAnsi="Times New Roman"/>
          <w:bCs/>
          <w:sz w:val="24"/>
        </w:rPr>
        <w:t xml:space="preserve"> The principal agent </w:t>
      </w:r>
      <w:r w:rsidR="000053A8" w:rsidRPr="00B3639B">
        <w:rPr>
          <w:rFonts w:ascii="Times New Roman" w:hAnsi="Times New Roman"/>
          <w:bCs/>
          <w:sz w:val="24"/>
        </w:rPr>
        <w:t xml:space="preserve">having </w:t>
      </w:r>
      <w:r w:rsidR="003D4561" w:rsidRPr="00B3639B">
        <w:rPr>
          <w:rFonts w:ascii="Times New Roman" w:hAnsi="Times New Roman"/>
          <w:bCs/>
          <w:sz w:val="24"/>
        </w:rPr>
        <w:t xml:space="preserve">deducted the amount which </w:t>
      </w:r>
      <w:r w:rsidR="00B9437B" w:rsidRPr="00B3639B">
        <w:rPr>
          <w:rFonts w:ascii="Times New Roman" w:hAnsi="Times New Roman"/>
          <w:bCs/>
          <w:sz w:val="24"/>
        </w:rPr>
        <w:t>IDT</w:t>
      </w:r>
      <w:r w:rsidR="003D4561" w:rsidRPr="00B3639B">
        <w:rPr>
          <w:rFonts w:ascii="Times New Roman" w:hAnsi="Times New Roman"/>
          <w:bCs/>
          <w:sz w:val="24"/>
        </w:rPr>
        <w:t xml:space="preserve"> paid to CIS</w:t>
      </w:r>
      <w:r w:rsidR="00030115" w:rsidRPr="00B3639B">
        <w:rPr>
          <w:rFonts w:ascii="Times New Roman" w:hAnsi="Times New Roman"/>
          <w:bCs/>
          <w:sz w:val="24"/>
        </w:rPr>
        <w:t>.</w:t>
      </w:r>
      <w:r w:rsidR="000872F0" w:rsidRPr="00B3639B">
        <w:rPr>
          <w:rFonts w:ascii="Times New Roman" w:hAnsi="Times New Roman"/>
          <w:bCs/>
          <w:sz w:val="24"/>
        </w:rPr>
        <w:t xml:space="preserve"> </w:t>
      </w:r>
    </w:p>
    <w:p w14:paraId="5E08A7E1" w14:textId="47C44EF9" w:rsidR="00CC5021" w:rsidRPr="00B3639B" w:rsidRDefault="00B3639B" w:rsidP="00B3639B">
      <w:pPr>
        <w:spacing w:after="480" w:line="480" w:lineRule="auto"/>
        <w:rPr>
          <w:rFonts w:ascii="Times New Roman" w:hAnsi="Times New Roman"/>
          <w:bCs/>
          <w:i/>
          <w:iCs/>
          <w:sz w:val="24"/>
        </w:rPr>
      </w:pPr>
      <w:r w:rsidRPr="00CC5021">
        <w:rPr>
          <w:rFonts w:ascii="Times New Roman" w:hAnsi="Times New Roman"/>
          <w:bCs/>
          <w:iCs/>
          <w:sz w:val="24"/>
        </w:rPr>
        <w:t>[16]</w:t>
      </w:r>
      <w:r w:rsidRPr="00CC5021">
        <w:rPr>
          <w:rFonts w:ascii="Times New Roman" w:hAnsi="Times New Roman"/>
          <w:bCs/>
          <w:iCs/>
          <w:sz w:val="24"/>
        </w:rPr>
        <w:tab/>
      </w:r>
      <w:r w:rsidR="006727CA" w:rsidRPr="00B3639B">
        <w:rPr>
          <w:rFonts w:ascii="Times New Roman" w:hAnsi="Times New Roman"/>
          <w:bCs/>
          <w:sz w:val="24"/>
        </w:rPr>
        <w:t>The construction guarantee provides that o</w:t>
      </w:r>
      <w:r w:rsidR="008D0B59" w:rsidRPr="00B3639B">
        <w:rPr>
          <w:rFonts w:ascii="Times New Roman" w:hAnsi="Times New Roman"/>
          <w:bCs/>
          <w:sz w:val="24"/>
        </w:rPr>
        <w:t>nce the certificate of</w:t>
      </w:r>
      <w:r w:rsidR="00941C78" w:rsidRPr="00B3639B">
        <w:rPr>
          <w:rFonts w:ascii="Times New Roman" w:hAnsi="Times New Roman"/>
          <w:bCs/>
          <w:sz w:val="24"/>
        </w:rPr>
        <w:t xml:space="preserve"> final comp</w:t>
      </w:r>
      <w:r w:rsidR="00CC5021" w:rsidRPr="00B3639B">
        <w:rPr>
          <w:rFonts w:ascii="Times New Roman" w:hAnsi="Times New Roman"/>
          <w:bCs/>
          <w:sz w:val="24"/>
        </w:rPr>
        <w:t>l</w:t>
      </w:r>
      <w:r w:rsidR="00941C78" w:rsidRPr="00B3639B">
        <w:rPr>
          <w:rFonts w:ascii="Times New Roman" w:hAnsi="Times New Roman"/>
          <w:bCs/>
          <w:sz w:val="24"/>
        </w:rPr>
        <w:t>etion has been issued</w:t>
      </w:r>
      <w:r w:rsidR="00CC5021" w:rsidRPr="00B3639B">
        <w:rPr>
          <w:rFonts w:ascii="Times New Roman" w:hAnsi="Times New Roman"/>
          <w:bCs/>
          <w:sz w:val="24"/>
        </w:rPr>
        <w:t xml:space="preserve"> all payments</w:t>
      </w:r>
      <w:r w:rsidR="00E56FBA" w:rsidRPr="00B3639B">
        <w:rPr>
          <w:rFonts w:ascii="Times New Roman" w:hAnsi="Times New Roman"/>
          <w:bCs/>
          <w:sz w:val="24"/>
        </w:rPr>
        <w:t xml:space="preserve"> (if any)</w:t>
      </w:r>
      <w:r w:rsidR="00CC5021" w:rsidRPr="00B3639B">
        <w:rPr>
          <w:rFonts w:ascii="Times New Roman" w:hAnsi="Times New Roman"/>
          <w:bCs/>
          <w:sz w:val="24"/>
        </w:rPr>
        <w:t xml:space="preserve"> effected</w:t>
      </w:r>
      <w:r w:rsidR="00E56FBA" w:rsidRPr="00B3639B">
        <w:rPr>
          <w:rFonts w:ascii="Times New Roman" w:hAnsi="Times New Roman"/>
          <w:bCs/>
          <w:sz w:val="24"/>
        </w:rPr>
        <w:t xml:space="preserve"> in favour of</w:t>
      </w:r>
      <w:r w:rsidR="00CC5021" w:rsidRPr="00B3639B">
        <w:rPr>
          <w:rFonts w:ascii="Times New Roman" w:hAnsi="Times New Roman"/>
          <w:bCs/>
          <w:sz w:val="24"/>
        </w:rPr>
        <w:t xml:space="preserve"> </w:t>
      </w:r>
      <w:r w:rsidR="00B9437B" w:rsidRPr="00B3639B">
        <w:rPr>
          <w:rFonts w:ascii="Times New Roman" w:hAnsi="Times New Roman"/>
          <w:bCs/>
          <w:sz w:val="24"/>
        </w:rPr>
        <w:t>IDT</w:t>
      </w:r>
      <w:r w:rsidR="001D0CEB" w:rsidRPr="00B3639B">
        <w:rPr>
          <w:rFonts w:ascii="Times New Roman" w:hAnsi="Times New Roman"/>
          <w:bCs/>
          <w:sz w:val="24"/>
        </w:rPr>
        <w:t xml:space="preserve"> would have to </w:t>
      </w:r>
      <w:r w:rsidR="00EE5113" w:rsidRPr="00B3639B">
        <w:rPr>
          <w:rFonts w:ascii="Times New Roman" w:hAnsi="Times New Roman"/>
          <w:bCs/>
          <w:sz w:val="24"/>
        </w:rPr>
        <w:t xml:space="preserve">be </w:t>
      </w:r>
      <w:r w:rsidR="001D0CEB" w:rsidRPr="00B3639B">
        <w:rPr>
          <w:rFonts w:ascii="Times New Roman" w:hAnsi="Times New Roman"/>
          <w:bCs/>
          <w:sz w:val="24"/>
        </w:rPr>
        <w:t>account</w:t>
      </w:r>
      <w:r w:rsidR="00EE5113" w:rsidRPr="00B3639B">
        <w:rPr>
          <w:rFonts w:ascii="Times New Roman" w:hAnsi="Times New Roman"/>
          <w:bCs/>
          <w:sz w:val="24"/>
        </w:rPr>
        <w:t>ed</w:t>
      </w:r>
      <w:r w:rsidR="001D0CEB" w:rsidRPr="00B3639B">
        <w:rPr>
          <w:rFonts w:ascii="Times New Roman" w:hAnsi="Times New Roman"/>
          <w:bCs/>
          <w:sz w:val="24"/>
        </w:rPr>
        <w:t xml:space="preserve"> for and further</w:t>
      </w:r>
      <w:r w:rsidR="00EE5113" w:rsidRPr="00B3639B">
        <w:rPr>
          <w:rFonts w:ascii="Times New Roman" w:hAnsi="Times New Roman"/>
          <w:bCs/>
          <w:sz w:val="24"/>
        </w:rPr>
        <w:t xml:space="preserve"> that IDT would</w:t>
      </w:r>
      <w:r w:rsidR="00D62A05" w:rsidRPr="00B3639B">
        <w:rPr>
          <w:rFonts w:ascii="Times New Roman" w:hAnsi="Times New Roman"/>
          <w:bCs/>
          <w:sz w:val="24"/>
        </w:rPr>
        <w:t xml:space="preserve"> then</w:t>
      </w:r>
      <w:r w:rsidR="001D0CEB" w:rsidRPr="00B3639B">
        <w:rPr>
          <w:rFonts w:ascii="Times New Roman" w:hAnsi="Times New Roman"/>
          <w:bCs/>
          <w:sz w:val="24"/>
        </w:rPr>
        <w:t xml:space="preserve"> return the original guarantee to the </w:t>
      </w:r>
      <w:r w:rsidR="00B807CE" w:rsidRPr="00B3639B">
        <w:rPr>
          <w:rFonts w:ascii="Times New Roman" w:hAnsi="Times New Roman"/>
          <w:bCs/>
          <w:sz w:val="24"/>
        </w:rPr>
        <w:t>first respondent.</w:t>
      </w:r>
      <w:r w:rsidR="00C157D4">
        <w:rPr>
          <w:rStyle w:val="FootnoteReference"/>
          <w:rFonts w:ascii="Times New Roman" w:hAnsi="Times New Roman"/>
          <w:bCs/>
          <w:sz w:val="24"/>
        </w:rPr>
        <w:footnoteReference w:id="12"/>
      </w:r>
      <w:r w:rsidR="00B807CE" w:rsidRPr="00B3639B">
        <w:rPr>
          <w:rFonts w:ascii="Times New Roman" w:hAnsi="Times New Roman"/>
          <w:bCs/>
          <w:sz w:val="24"/>
        </w:rPr>
        <w:t xml:space="preserve"> Now that the certificate of final com</w:t>
      </w:r>
      <w:r w:rsidR="00277913" w:rsidRPr="00B3639B">
        <w:rPr>
          <w:rFonts w:ascii="Times New Roman" w:hAnsi="Times New Roman"/>
          <w:bCs/>
          <w:sz w:val="24"/>
        </w:rPr>
        <w:t>p</w:t>
      </w:r>
      <w:r w:rsidR="00B807CE" w:rsidRPr="00B3639B">
        <w:rPr>
          <w:rFonts w:ascii="Times New Roman" w:hAnsi="Times New Roman"/>
          <w:bCs/>
          <w:sz w:val="24"/>
        </w:rPr>
        <w:t>letion has been issued</w:t>
      </w:r>
      <w:r w:rsidR="00833CA7" w:rsidRPr="00B3639B">
        <w:rPr>
          <w:rFonts w:ascii="Times New Roman" w:hAnsi="Times New Roman"/>
          <w:bCs/>
          <w:sz w:val="24"/>
        </w:rPr>
        <w:t xml:space="preserve"> indicat</w:t>
      </w:r>
      <w:r w:rsidR="00772861" w:rsidRPr="00B3639B">
        <w:rPr>
          <w:rFonts w:ascii="Times New Roman" w:hAnsi="Times New Roman"/>
          <w:bCs/>
          <w:sz w:val="24"/>
        </w:rPr>
        <w:t>ing</w:t>
      </w:r>
      <w:r w:rsidR="00833CA7" w:rsidRPr="00B3639B">
        <w:rPr>
          <w:rFonts w:ascii="Times New Roman" w:hAnsi="Times New Roman"/>
          <w:bCs/>
          <w:sz w:val="24"/>
        </w:rPr>
        <w:t xml:space="preserve"> that </w:t>
      </w:r>
      <w:r w:rsidR="00B9437B" w:rsidRPr="00B3639B">
        <w:rPr>
          <w:rFonts w:ascii="Times New Roman" w:hAnsi="Times New Roman"/>
          <w:bCs/>
          <w:sz w:val="24"/>
        </w:rPr>
        <w:t>IDT</w:t>
      </w:r>
      <w:r w:rsidR="00833CA7" w:rsidRPr="00B3639B">
        <w:rPr>
          <w:rFonts w:ascii="Times New Roman" w:hAnsi="Times New Roman"/>
          <w:bCs/>
          <w:sz w:val="24"/>
        </w:rPr>
        <w:t xml:space="preserve"> is indebted to the second respondent, the first respondent contends </w:t>
      </w:r>
      <w:r w:rsidR="00F43D50" w:rsidRPr="00B3639B">
        <w:rPr>
          <w:rFonts w:ascii="Times New Roman" w:hAnsi="Times New Roman"/>
          <w:bCs/>
          <w:sz w:val="24"/>
        </w:rPr>
        <w:t xml:space="preserve">that </w:t>
      </w:r>
      <w:r w:rsidR="00833CA7" w:rsidRPr="00B3639B">
        <w:rPr>
          <w:rFonts w:ascii="Times New Roman" w:hAnsi="Times New Roman"/>
          <w:bCs/>
          <w:sz w:val="24"/>
        </w:rPr>
        <w:t>the p</w:t>
      </w:r>
      <w:r w:rsidR="00823C14" w:rsidRPr="00B3639B">
        <w:rPr>
          <w:rFonts w:ascii="Times New Roman" w:hAnsi="Times New Roman"/>
          <w:bCs/>
          <w:sz w:val="24"/>
        </w:rPr>
        <w:t>ur</w:t>
      </w:r>
      <w:r w:rsidR="00833CA7" w:rsidRPr="00B3639B">
        <w:rPr>
          <w:rFonts w:ascii="Times New Roman" w:hAnsi="Times New Roman"/>
          <w:bCs/>
          <w:sz w:val="24"/>
        </w:rPr>
        <w:t xml:space="preserve">pose of </w:t>
      </w:r>
      <w:r w:rsidR="00B9437B" w:rsidRPr="00B3639B">
        <w:rPr>
          <w:rFonts w:ascii="Times New Roman" w:hAnsi="Times New Roman"/>
          <w:bCs/>
          <w:sz w:val="24"/>
        </w:rPr>
        <w:t>IDT</w:t>
      </w:r>
      <w:r w:rsidR="00F43D50" w:rsidRPr="00B3639B">
        <w:rPr>
          <w:rFonts w:ascii="Times New Roman" w:hAnsi="Times New Roman"/>
          <w:bCs/>
          <w:sz w:val="24"/>
        </w:rPr>
        <w:t>’s</w:t>
      </w:r>
      <w:r w:rsidR="00823C14" w:rsidRPr="00B3639B">
        <w:rPr>
          <w:rFonts w:ascii="Times New Roman" w:hAnsi="Times New Roman"/>
          <w:bCs/>
          <w:sz w:val="24"/>
        </w:rPr>
        <w:t xml:space="preserve"> suit is moot.</w:t>
      </w:r>
      <w:r w:rsidR="00B807CE" w:rsidRPr="00B3639B">
        <w:rPr>
          <w:rFonts w:ascii="Times New Roman" w:hAnsi="Times New Roman"/>
          <w:bCs/>
          <w:sz w:val="24"/>
        </w:rPr>
        <w:t xml:space="preserve"> </w:t>
      </w:r>
    </w:p>
    <w:p w14:paraId="05FF5090" w14:textId="7657B5BF" w:rsidR="00A35EE3" w:rsidRPr="00B3639B" w:rsidRDefault="00B3639B" w:rsidP="00B3639B">
      <w:pPr>
        <w:spacing w:after="480" w:line="480" w:lineRule="auto"/>
        <w:rPr>
          <w:rFonts w:ascii="Times New Roman" w:hAnsi="Times New Roman"/>
          <w:bCs/>
          <w:i/>
          <w:iCs/>
          <w:sz w:val="24"/>
        </w:rPr>
      </w:pPr>
      <w:r w:rsidRPr="00684B3B">
        <w:rPr>
          <w:rFonts w:ascii="Times New Roman" w:hAnsi="Times New Roman"/>
          <w:bCs/>
          <w:iCs/>
          <w:sz w:val="24"/>
        </w:rPr>
        <w:t>[17]</w:t>
      </w:r>
      <w:r w:rsidRPr="00684B3B">
        <w:rPr>
          <w:rFonts w:ascii="Times New Roman" w:hAnsi="Times New Roman"/>
          <w:bCs/>
          <w:iCs/>
          <w:sz w:val="24"/>
        </w:rPr>
        <w:tab/>
      </w:r>
      <w:r w:rsidR="00823C14" w:rsidRPr="00B3639B">
        <w:rPr>
          <w:rFonts w:ascii="Times New Roman" w:hAnsi="Times New Roman"/>
          <w:bCs/>
          <w:sz w:val="24"/>
        </w:rPr>
        <w:t>T</w:t>
      </w:r>
      <w:r w:rsidR="00A35EE3" w:rsidRPr="00B3639B">
        <w:rPr>
          <w:rFonts w:ascii="Times New Roman" w:hAnsi="Times New Roman"/>
          <w:bCs/>
          <w:sz w:val="24"/>
        </w:rPr>
        <w:t>he second respondent launched a counter</w:t>
      </w:r>
      <w:r w:rsidR="00432A7F" w:rsidRPr="00B3639B">
        <w:rPr>
          <w:rFonts w:ascii="Times New Roman" w:hAnsi="Times New Roman"/>
          <w:bCs/>
          <w:sz w:val="24"/>
        </w:rPr>
        <w:t xml:space="preserve"> </w:t>
      </w:r>
      <w:r w:rsidR="00B255FE" w:rsidRPr="00B3639B">
        <w:rPr>
          <w:rFonts w:ascii="Times New Roman" w:hAnsi="Times New Roman"/>
          <w:bCs/>
          <w:sz w:val="24"/>
        </w:rPr>
        <w:t xml:space="preserve">application </w:t>
      </w:r>
      <w:r w:rsidR="00A35EE3" w:rsidRPr="00B3639B">
        <w:rPr>
          <w:rFonts w:ascii="Times New Roman" w:hAnsi="Times New Roman"/>
          <w:bCs/>
          <w:sz w:val="24"/>
        </w:rPr>
        <w:t xml:space="preserve">against </w:t>
      </w:r>
      <w:r w:rsidR="00B9437B" w:rsidRPr="00B3639B">
        <w:rPr>
          <w:rFonts w:ascii="Times New Roman" w:hAnsi="Times New Roman"/>
          <w:bCs/>
          <w:sz w:val="24"/>
        </w:rPr>
        <w:t>IDT</w:t>
      </w:r>
      <w:r w:rsidR="00A35EE3" w:rsidRPr="00B3639B">
        <w:rPr>
          <w:rFonts w:ascii="Times New Roman" w:hAnsi="Times New Roman"/>
          <w:bCs/>
          <w:sz w:val="24"/>
        </w:rPr>
        <w:t xml:space="preserve"> seeking an order that the amount </w:t>
      </w:r>
      <w:r w:rsidR="00BC7F14" w:rsidRPr="00B3639B">
        <w:rPr>
          <w:rFonts w:ascii="Times New Roman" w:hAnsi="Times New Roman"/>
          <w:bCs/>
          <w:sz w:val="24"/>
        </w:rPr>
        <w:t xml:space="preserve">of R1 728 534.00 </w:t>
      </w:r>
      <w:r w:rsidR="00680751" w:rsidRPr="00B3639B">
        <w:rPr>
          <w:rFonts w:ascii="Times New Roman" w:hAnsi="Times New Roman"/>
          <w:bCs/>
          <w:sz w:val="24"/>
        </w:rPr>
        <w:t xml:space="preserve">stated </w:t>
      </w:r>
      <w:r w:rsidR="00A35EE3" w:rsidRPr="00B3639B">
        <w:rPr>
          <w:rFonts w:ascii="Times New Roman" w:hAnsi="Times New Roman"/>
          <w:bCs/>
          <w:sz w:val="24"/>
        </w:rPr>
        <w:t>in the certificate</w:t>
      </w:r>
      <w:r w:rsidR="00A2616C" w:rsidRPr="00B3639B">
        <w:rPr>
          <w:rFonts w:ascii="Times New Roman" w:hAnsi="Times New Roman"/>
          <w:bCs/>
          <w:sz w:val="24"/>
        </w:rPr>
        <w:t xml:space="preserve"> of final completion</w:t>
      </w:r>
      <w:r w:rsidR="00A35EE3" w:rsidRPr="00B3639B">
        <w:rPr>
          <w:rFonts w:ascii="Times New Roman" w:hAnsi="Times New Roman"/>
          <w:bCs/>
          <w:sz w:val="24"/>
        </w:rPr>
        <w:t xml:space="preserve"> be paid by </w:t>
      </w:r>
      <w:r w:rsidR="00B9437B" w:rsidRPr="00B3639B">
        <w:rPr>
          <w:rFonts w:ascii="Times New Roman" w:hAnsi="Times New Roman"/>
          <w:bCs/>
          <w:sz w:val="24"/>
        </w:rPr>
        <w:t>IDT</w:t>
      </w:r>
      <w:r w:rsidR="00A35EE3" w:rsidRPr="00B3639B">
        <w:rPr>
          <w:rFonts w:ascii="Times New Roman" w:hAnsi="Times New Roman"/>
          <w:bCs/>
          <w:sz w:val="24"/>
        </w:rPr>
        <w:t xml:space="preserve">. </w:t>
      </w:r>
      <w:r w:rsidR="00B9437B" w:rsidRPr="00B3639B">
        <w:rPr>
          <w:rFonts w:ascii="Times New Roman" w:hAnsi="Times New Roman"/>
          <w:bCs/>
          <w:sz w:val="24"/>
        </w:rPr>
        <w:t>IDT</w:t>
      </w:r>
      <w:r w:rsidR="0022772A" w:rsidRPr="00B3639B">
        <w:rPr>
          <w:rFonts w:ascii="Times New Roman" w:hAnsi="Times New Roman"/>
          <w:bCs/>
          <w:sz w:val="24"/>
        </w:rPr>
        <w:t xml:space="preserve"> resisted the counter</w:t>
      </w:r>
      <w:r w:rsidR="00272402" w:rsidRPr="00B3639B">
        <w:rPr>
          <w:rFonts w:ascii="Times New Roman" w:hAnsi="Times New Roman"/>
          <w:bCs/>
          <w:sz w:val="24"/>
        </w:rPr>
        <w:t xml:space="preserve"> </w:t>
      </w:r>
      <w:r w:rsidR="0022772A" w:rsidRPr="00B3639B">
        <w:rPr>
          <w:rFonts w:ascii="Times New Roman" w:hAnsi="Times New Roman"/>
          <w:bCs/>
          <w:sz w:val="24"/>
        </w:rPr>
        <w:t>application on the basis that it is irregular and further that on the proper reading of the final certifi</w:t>
      </w:r>
      <w:r w:rsidR="00DA645D" w:rsidRPr="00B3639B">
        <w:rPr>
          <w:rFonts w:ascii="Times New Roman" w:hAnsi="Times New Roman"/>
          <w:bCs/>
          <w:sz w:val="24"/>
        </w:rPr>
        <w:t xml:space="preserve">cate of completion </w:t>
      </w:r>
      <w:r w:rsidR="00322B43" w:rsidRPr="00B3639B">
        <w:rPr>
          <w:rFonts w:ascii="Times New Roman" w:hAnsi="Times New Roman"/>
          <w:bCs/>
          <w:sz w:val="24"/>
        </w:rPr>
        <w:t>the second respondent would have to rectify the defects before the said sum is paid.</w:t>
      </w:r>
      <w:r w:rsidR="00A35EE3" w:rsidRPr="00B3639B">
        <w:rPr>
          <w:rFonts w:ascii="Times New Roman" w:hAnsi="Times New Roman"/>
          <w:bCs/>
          <w:sz w:val="24"/>
        </w:rPr>
        <w:t xml:space="preserve"> </w:t>
      </w:r>
    </w:p>
    <w:p w14:paraId="6654C824" w14:textId="51219FB0" w:rsidR="00723E16" w:rsidRPr="00723E16" w:rsidRDefault="00723E16" w:rsidP="00723E16">
      <w:pPr>
        <w:pStyle w:val="ListParagraph"/>
        <w:spacing w:after="480" w:line="480" w:lineRule="auto"/>
        <w:ind w:left="0"/>
        <w:contextualSpacing w:val="0"/>
        <w:rPr>
          <w:rFonts w:ascii="Times New Roman" w:hAnsi="Times New Roman"/>
          <w:bCs/>
          <w:i/>
          <w:iCs/>
          <w:sz w:val="24"/>
        </w:rPr>
      </w:pPr>
      <w:r w:rsidRPr="00723E16">
        <w:rPr>
          <w:rFonts w:ascii="Times New Roman" w:hAnsi="Times New Roman"/>
          <w:bCs/>
          <w:i/>
          <w:iCs/>
          <w:sz w:val="24"/>
        </w:rPr>
        <w:t>Issues</w:t>
      </w:r>
    </w:p>
    <w:p w14:paraId="208164ED" w14:textId="622A1678" w:rsidR="00723E16" w:rsidRPr="00B3639B" w:rsidRDefault="00B3639B" w:rsidP="00B3639B">
      <w:pPr>
        <w:spacing w:after="480" w:line="480" w:lineRule="auto"/>
        <w:rPr>
          <w:rFonts w:ascii="Times New Roman" w:hAnsi="Times New Roman"/>
          <w:bCs/>
          <w:i/>
          <w:iCs/>
          <w:sz w:val="24"/>
        </w:rPr>
      </w:pPr>
      <w:r w:rsidRPr="00166A0C">
        <w:rPr>
          <w:rFonts w:ascii="Times New Roman" w:hAnsi="Times New Roman"/>
          <w:bCs/>
          <w:iCs/>
          <w:sz w:val="24"/>
        </w:rPr>
        <w:t>[18]</w:t>
      </w:r>
      <w:r w:rsidRPr="00166A0C">
        <w:rPr>
          <w:rFonts w:ascii="Times New Roman" w:hAnsi="Times New Roman"/>
          <w:bCs/>
          <w:iCs/>
          <w:sz w:val="24"/>
        </w:rPr>
        <w:tab/>
      </w:r>
      <w:r w:rsidR="00723E16" w:rsidRPr="00B3639B">
        <w:rPr>
          <w:rFonts w:ascii="Times New Roman" w:hAnsi="Times New Roman"/>
          <w:bCs/>
          <w:sz w:val="24"/>
        </w:rPr>
        <w:t xml:space="preserve">Issues for determination </w:t>
      </w:r>
      <w:r w:rsidR="008F19D1" w:rsidRPr="00B3639B">
        <w:rPr>
          <w:rFonts w:ascii="Times New Roman" w:hAnsi="Times New Roman"/>
          <w:bCs/>
          <w:sz w:val="24"/>
        </w:rPr>
        <w:t>in a truncated format are</w:t>
      </w:r>
      <w:r w:rsidR="00723E16" w:rsidRPr="00B3639B">
        <w:rPr>
          <w:rFonts w:ascii="Times New Roman" w:hAnsi="Times New Roman"/>
          <w:bCs/>
          <w:sz w:val="24"/>
        </w:rPr>
        <w:t xml:space="preserve">, first, </w:t>
      </w:r>
      <w:r w:rsidR="009F3D51" w:rsidRPr="00B3639B">
        <w:rPr>
          <w:rFonts w:ascii="Times New Roman" w:hAnsi="Times New Roman"/>
          <w:bCs/>
          <w:sz w:val="24"/>
        </w:rPr>
        <w:t>whether the guarantee is</w:t>
      </w:r>
      <w:r w:rsidR="00D62A05" w:rsidRPr="00B3639B">
        <w:rPr>
          <w:rFonts w:ascii="Times New Roman" w:hAnsi="Times New Roman"/>
          <w:bCs/>
          <w:sz w:val="24"/>
        </w:rPr>
        <w:t xml:space="preserve"> an</w:t>
      </w:r>
      <w:r w:rsidR="009F3D51" w:rsidRPr="00B3639B">
        <w:rPr>
          <w:rFonts w:ascii="Times New Roman" w:hAnsi="Times New Roman"/>
          <w:bCs/>
          <w:sz w:val="24"/>
        </w:rPr>
        <w:t xml:space="preserve"> on</w:t>
      </w:r>
      <w:r w:rsidR="00D62A05" w:rsidRPr="00B3639B">
        <w:rPr>
          <w:rFonts w:ascii="Times New Roman" w:hAnsi="Times New Roman"/>
          <w:bCs/>
          <w:sz w:val="24"/>
        </w:rPr>
        <w:t>-</w:t>
      </w:r>
      <w:r w:rsidR="009F3D51" w:rsidRPr="00B3639B">
        <w:rPr>
          <w:rFonts w:ascii="Times New Roman" w:hAnsi="Times New Roman"/>
          <w:bCs/>
          <w:sz w:val="24"/>
        </w:rPr>
        <w:t>demand or conditional guarantee</w:t>
      </w:r>
      <w:r w:rsidR="00F235EA" w:rsidRPr="00B3639B">
        <w:rPr>
          <w:rFonts w:ascii="Times New Roman" w:hAnsi="Times New Roman"/>
          <w:bCs/>
          <w:sz w:val="24"/>
        </w:rPr>
        <w:t>.</w:t>
      </w:r>
      <w:r w:rsidR="009F3D51" w:rsidRPr="00B3639B">
        <w:rPr>
          <w:rFonts w:ascii="Times New Roman" w:hAnsi="Times New Roman"/>
          <w:bCs/>
          <w:sz w:val="24"/>
        </w:rPr>
        <w:t xml:space="preserve"> </w:t>
      </w:r>
      <w:r w:rsidR="00F235EA" w:rsidRPr="00B3639B">
        <w:rPr>
          <w:rFonts w:ascii="Times New Roman" w:hAnsi="Times New Roman"/>
          <w:bCs/>
          <w:sz w:val="24"/>
        </w:rPr>
        <w:t>S</w:t>
      </w:r>
      <w:r w:rsidR="00EB7274" w:rsidRPr="00B3639B">
        <w:rPr>
          <w:rFonts w:ascii="Times New Roman" w:hAnsi="Times New Roman"/>
          <w:bCs/>
          <w:sz w:val="24"/>
        </w:rPr>
        <w:t xml:space="preserve">econdly, </w:t>
      </w:r>
      <w:r w:rsidR="007F0C85" w:rsidRPr="00B3639B">
        <w:rPr>
          <w:rFonts w:ascii="Times New Roman" w:hAnsi="Times New Roman"/>
          <w:bCs/>
          <w:sz w:val="24"/>
        </w:rPr>
        <w:t xml:space="preserve">whether </w:t>
      </w:r>
      <w:r w:rsidR="00B9437B" w:rsidRPr="00B3639B">
        <w:rPr>
          <w:rFonts w:ascii="Times New Roman" w:hAnsi="Times New Roman"/>
          <w:bCs/>
          <w:sz w:val="24"/>
        </w:rPr>
        <w:t>IDT</w:t>
      </w:r>
      <w:r w:rsidR="00642472" w:rsidRPr="00B3639B">
        <w:rPr>
          <w:rFonts w:ascii="Times New Roman" w:hAnsi="Times New Roman"/>
          <w:bCs/>
          <w:sz w:val="24"/>
        </w:rPr>
        <w:t xml:space="preserve"> made out a case to call up </w:t>
      </w:r>
      <w:r w:rsidR="00362C09" w:rsidRPr="00B3639B">
        <w:rPr>
          <w:rFonts w:ascii="Times New Roman" w:hAnsi="Times New Roman"/>
          <w:bCs/>
          <w:sz w:val="24"/>
        </w:rPr>
        <w:t xml:space="preserve">the </w:t>
      </w:r>
      <w:r w:rsidR="007F0C85" w:rsidRPr="00B3639B">
        <w:rPr>
          <w:rFonts w:ascii="Times New Roman" w:hAnsi="Times New Roman"/>
          <w:bCs/>
          <w:sz w:val="24"/>
        </w:rPr>
        <w:t>guarantee</w:t>
      </w:r>
      <w:r w:rsidR="009106DC" w:rsidRPr="00B3639B">
        <w:rPr>
          <w:rFonts w:ascii="Times New Roman" w:hAnsi="Times New Roman"/>
          <w:bCs/>
          <w:sz w:val="24"/>
        </w:rPr>
        <w:t xml:space="preserve">. </w:t>
      </w:r>
      <w:r w:rsidR="00F235EA" w:rsidRPr="00B3639B">
        <w:rPr>
          <w:rFonts w:ascii="Times New Roman" w:hAnsi="Times New Roman"/>
          <w:bCs/>
          <w:sz w:val="24"/>
        </w:rPr>
        <w:t>Thirdly</w:t>
      </w:r>
      <w:r w:rsidR="00E21747" w:rsidRPr="00B3639B">
        <w:rPr>
          <w:rFonts w:ascii="Times New Roman" w:hAnsi="Times New Roman"/>
          <w:bCs/>
          <w:sz w:val="24"/>
        </w:rPr>
        <w:t xml:space="preserve">, whether the relief sought by </w:t>
      </w:r>
      <w:r w:rsidR="00B9437B" w:rsidRPr="00B3639B">
        <w:rPr>
          <w:rFonts w:ascii="Times New Roman" w:hAnsi="Times New Roman"/>
          <w:bCs/>
          <w:sz w:val="24"/>
        </w:rPr>
        <w:t>IDT</w:t>
      </w:r>
      <w:r w:rsidR="00E21747" w:rsidRPr="00B3639B">
        <w:rPr>
          <w:rFonts w:ascii="Times New Roman" w:hAnsi="Times New Roman"/>
          <w:bCs/>
          <w:sz w:val="24"/>
        </w:rPr>
        <w:t xml:space="preserve"> is moot in view of the certificate of final completion is issued. </w:t>
      </w:r>
      <w:r w:rsidR="00DE6291" w:rsidRPr="00B3639B">
        <w:rPr>
          <w:rFonts w:ascii="Times New Roman" w:hAnsi="Times New Roman"/>
          <w:bCs/>
          <w:sz w:val="24"/>
        </w:rPr>
        <w:t>Fourthly</w:t>
      </w:r>
      <w:r w:rsidR="00E21747" w:rsidRPr="00B3639B">
        <w:rPr>
          <w:rFonts w:ascii="Times New Roman" w:hAnsi="Times New Roman"/>
          <w:bCs/>
          <w:sz w:val="24"/>
        </w:rPr>
        <w:t>, whether the counter</w:t>
      </w:r>
      <w:r w:rsidR="00272402" w:rsidRPr="00B3639B">
        <w:rPr>
          <w:rFonts w:ascii="Times New Roman" w:hAnsi="Times New Roman"/>
          <w:bCs/>
          <w:sz w:val="24"/>
        </w:rPr>
        <w:t xml:space="preserve"> </w:t>
      </w:r>
      <w:r w:rsidR="00567FE9" w:rsidRPr="00B3639B">
        <w:rPr>
          <w:rFonts w:ascii="Times New Roman" w:hAnsi="Times New Roman"/>
          <w:bCs/>
          <w:sz w:val="24"/>
        </w:rPr>
        <w:t>application</w:t>
      </w:r>
      <w:r w:rsidR="00E21747" w:rsidRPr="00B3639B">
        <w:rPr>
          <w:rFonts w:ascii="Times New Roman" w:hAnsi="Times New Roman"/>
          <w:bCs/>
          <w:sz w:val="24"/>
        </w:rPr>
        <w:t xml:space="preserve"> launched by the second respondent is sust</w:t>
      </w:r>
      <w:r w:rsidR="00C908AD" w:rsidRPr="00B3639B">
        <w:rPr>
          <w:rFonts w:ascii="Times New Roman" w:hAnsi="Times New Roman"/>
          <w:bCs/>
          <w:sz w:val="24"/>
        </w:rPr>
        <w:t>ainable.</w:t>
      </w:r>
      <w:r w:rsidR="00F12CAC" w:rsidRPr="00B3639B">
        <w:rPr>
          <w:rFonts w:ascii="Times New Roman" w:hAnsi="Times New Roman"/>
          <w:bCs/>
          <w:sz w:val="24"/>
        </w:rPr>
        <w:t xml:space="preserve"> These issues will not be dealt with in any specified order.</w:t>
      </w:r>
    </w:p>
    <w:p w14:paraId="29A4EC0B" w14:textId="77777777" w:rsidR="00166A0C" w:rsidRPr="008E0A33" w:rsidRDefault="00166A0C" w:rsidP="00166A0C">
      <w:pPr>
        <w:pStyle w:val="ListParagraph"/>
        <w:spacing w:after="480" w:line="480" w:lineRule="auto"/>
        <w:ind w:left="0"/>
        <w:contextualSpacing w:val="0"/>
        <w:rPr>
          <w:rFonts w:ascii="Times New Roman" w:hAnsi="Times New Roman"/>
          <w:bCs/>
          <w:i/>
          <w:iCs/>
          <w:sz w:val="24"/>
        </w:rPr>
      </w:pPr>
    </w:p>
    <w:p w14:paraId="62227FC3" w14:textId="7903FD27" w:rsidR="001866D8" w:rsidRDefault="00721580" w:rsidP="00C908AD">
      <w:pPr>
        <w:spacing w:after="480" w:line="480" w:lineRule="auto"/>
        <w:jc w:val="left"/>
        <w:rPr>
          <w:rFonts w:ascii="Times New Roman" w:hAnsi="Times New Roman"/>
          <w:bCs/>
          <w:i/>
          <w:iCs/>
          <w:sz w:val="24"/>
        </w:rPr>
      </w:pPr>
      <w:r>
        <w:rPr>
          <w:rFonts w:ascii="Times New Roman" w:hAnsi="Times New Roman"/>
          <w:bCs/>
          <w:i/>
          <w:iCs/>
          <w:sz w:val="24"/>
        </w:rPr>
        <w:t>Relevant clauses</w:t>
      </w:r>
      <w:r w:rsidR="001866D8">
        <w:rPr>
          <w:rFonts w:ascii="Times New Roman" w:hAnsi="Times New Roman"/>
          <w:bCs/>
          <w:i/>
          <w:iCs/>
          <w:sz w:val="24"/>
        </w:rPr>
        <w:t>.</w:t>
      </w:r>
    </w:p>
    <w:p w14:paraId="7EA2FD72" w14:textId="73B18D24" w:rsidR="00EB6AD6" w:rsidRPr="00B3639B" w:rsidRDefault="00B3639B" w:rsidP="00B3639B">
      <w:pPr>
        <w:spacing w:after="480" w:line="480" w:lineRule="auto"/>
        <w:rPr>
          <w:rFonts w:ascii="Times New Roman" w:hAnsi="Times New Roman"/>
          <w:bCs/>
          <w:i/>
          <w:iCs/>
          <w:sz w:val="24"/>
        </w:rPr>
      </w:pPr>
      <w:r w:rsidRPr="00EB6AD6">
        <w:rPr>
          <w:rFonts w:ascii="Times New Roman" w:hAnsi="Times New Roman"/>
          <w:bCs/>
          <w:iCs/>
          <w:sz w:val="24"/>
        </w:rPr>
        <w:t>[19]</w:t>
      </w:r>
      <w:r w:rsidRPr="00EB6AD6">
        <w:rPr>
          <w:rFonts w:ascii="Times New Roman" w:hAnsi="Times New Roman"/>
          <w:bCs/>
          <w:iCs/>
          <w:sz w:val="24"/>
        </w:rPr>
        <w:tab/>
      </w:r>
      <w:r w:rsidR="00EB7274" w:rsidRPr="00B3639B">
        <w:rPr>
          <w:rFonts w:ascii="Times New Roman" w:hAnsi="Times New Roman"/>
          <w:bCs/>
          <w:sz w:val="24"/>
        </w:rPr>
        <w:t>A</w:t>
      </w:r>
      <w:r w:rsidR="00B01FAA" w:rsidRPr="00B3639B">
        <w:rPr>
          <w:rFonts w:ascii="Times New Roman" w:hAnsi="Times New Roman"/>
          <w:bCs/>
          <w:sz w:val="24"/>
        </w:rPr>
        <w:t>s a prelude to</w:t>
      </w:r>
      <w:r w:rsidR="00C12C5D" w:rsidRPr="00B3639B">
        <w:rPr>
          <w:rFonts w:ascii="Times New Roman" w:hAnsi="Times New Roman"/>
          <w:bCs/>
          <w:sz w:val="24"/>
        </w:rPr>
        <w:t xml:space="preserve"> the </w:t>
      </w:r>
      <w:r w:rsidR="00225F82" w:rsidRPr="00B3639B">
        <w:rPr>
          <w:rFonts w:ascii="Times New Roman" w:hAnsi="Times New Roman"/>
          <w:bCs/>
          <w:sz w:val="24"/>
        </w:rPr>
        <w:t>parties’</w:t>
      </w:r>
      <w:r w:rsidR="00C12C5D" w:rsidRPr="00B3639B">
        <w:rPr>
          <w:rFonts w:ascii="Times New Roman" w:hAnsi="Times New Roman"/>
          <w:bCs/>
          <w:sz w:val="24"/>
        </w:rPr>
        <w:t xml:space="preserve"> </w:t>
      </w:r>
      <w:r w:rsidR="00D25262" w:rsidRPr="00B3639B">
        <w:rPr>
          <w:rFonts w:ascii="Times New Roman" w:hAnsi="Times New Roman"/>
          <w:bCs/>
          <w:sz w:val="24"/>
        </w:rPr>
        <w:t>submissions,</w:t>
      </w:r>
      <w:r w:rsidR="00C12C5D" w:rsidRPr="00B3639B">
        <w:rPr>
          <w:rFonts w:ascii="Times New Roman" w:hAnsi="Times New Roman"/>
          <w:bCs/>
          <w:sz w:val="24"/>
        </w:rPr>
        <w:t xml:space="preserve"> it is imperative </w:t>
      </w:r>
      <w:r w:rsidR="00475E54" w:rsidRPr="00B3639B">
        <w:rPr>
          <w:rFonts w:ascii="Times New Roman" w:hAnsi="Times New Roman"/>
          <w:bCs/>
          <w:sz w:val="24"/>
        </w:rPr>
        <w:t xml:space="preserve">to </w:t>
      </w:r>
      <w:r w:rsidR="00B01FAA" w:rsidRPr="00B3639B">
        <w:rPr>
          <w:rFonts w:ascii="Times New Roman" w:hAnsi="Times New Roman"/>
          <w:bCs/>
          <w:sz w:val="24"/>
        </w:rPr>
        <w:t xml:space="preserve">set </w:t>
      </w:r>
      <w:r w:rsidR="00C12C5D" w:rsidRPr="00B3639B">
        <w:rPr>
          <w:rFonts w:ascii="Times New Roman" w:hAnsi="Times New Roman"/>
          <w:bCs/>
          <w:sz w:val="24"/>
        </w:rPr>
        <w:t>out</w:t>
      </w:r>
      <w:r w:rsidR="00B01FAA" w:rsidRPr="00B3639B">
        <w:rPr>
          <w:rFonts w:ascii="Times New Roman" w:hAnsi="Times New Roman"/>
          <w:bCs/>
          <w:sz w:val="24"/>
        </w:rPr>
        <w:t xml:space="preserve"> cla</w:t>
      </w:r>
      <w:r w:rsidR="0095130C" w:rsidRPr="00B3639B">
        <w:rPr>
          <w:rFonts w:ascii="Times New Roman" w:hAnsi="Times New Roman"/>
          <w:bCs/>
          <w:sz w:val="24"/>
        </w:rPr>
        <w:t>u</w:t>
      </w:r>
      <w:r w:rsidR="00B01FAA" w:rsidRPr="00B3639B">
        <w:rPr>
          <w:rFonts w:ascii="Times New Roman" w:hAnsi="Times New Roman"/>
          <w:bCs/>
          <w:sz w:val="24"/>
        </w:rPr>
        <w:t>ses</w:t>
      </w:r>
      <w:r w:rsidR="0095130C" w:rsidRPr="00B3639B">
        <w:rPr>
          <w:rFonts w:ascii="Times New Roman" w:hAnsi="Times New Roman"/>
          <w:bCs/>
          <w:sz w:val="24"/>
        </w:rPr>
        <w:t xml:space="preserve"> </w:t>
      </w:r>
      <w:r w:rsidR="008E0A33" w:rsidRPr="00B3639B">
        <w:rPr>
          <w:rFonts w:ascii="Times New Roman" w:hAnsi="Times New Roman"/>
          <w:bCs/>
          <w:sz w:val="24"/>
        </w:rPr>
        <w:t>germane to</w:t>
      </w:r>
      <w:r w:rsidR="0095130C" w:rsidRPr="00B3639B">
        <w:rPr>
          <w:rFonts w:ascii="Times New Roman" w:hAnsi="Times New Roman"/>
          <w:bCs/>
          <w:sz w:val="24"/>
        </w:rPr>
        <w:t xml:space="preserve"> this </w:t>
      </w:r>
      <w:r w:rsidR="0095130C" w:rsidRPr="00B3639B">
        <w:rPr>
          <w:rFonts w:ascii="Times New Roman" w:hAnsi="Times New Roman"/>
          <w:bCs/>
          <w:i/>
          <w:iCs/>
          <w:sz w:val="24"/>
        </w:rPr>
        <w:t>lis</w:t>
      </w:r>
      <w:r w:rsidR="00D148D3" w:rsidRPr="00B3639B">
        <w:rPr>
          <w:rFonts w:ascii="Times New Roman" w:hAnsi="Times New Roman"/>
          <w:bCs/>
          <w:sz w:val="24"/>
        </w:rPr>
        <w:t xml:space="preserve"> as </w:t>
      </w:r>
      <w:r w:rsidR="007B3260" w:rsidRPr="00B3639B">
        <w:rPr>
          <w:rFonts w:ascii="Times New Roman" w:hAnsi="Times New Roman"/>
          <w:bCs/>
          <w:sz w:val="24"/>
        </w:rPr>
        <w:t xml:space="preserve">specified </w:t>
      </w:r>
      <w:r w:rsidR="00B2510D" w:rsidRPr="00B3639B">
        <w:rPr>
          <w:rFonts w:ascii="Times New Roman" w:hAnsi="Times New Roman"/>
          <w:bCs/>
          <w:sz w:val="24"/>
        </w:rPr>
        <w:t xml:space="preserve">in </w:t>
      </w:r>
      <w:r w:rsidR="00475E54" w:rsidRPr="00B3639B">
        <w:rPr>
          <w:rFonts w:ascii="Times New Roman" w:hAnsi="Times New Roman"/>
          <w:bCs/>
          <w:sz w:val="24"/>
        </w:rPr>
        <w:t>both</w:t>
      </w:r>
      <w:r w:rsidR="00D148D3" w:rsidRPr="00B3639B">
        <w:rPr>
          <w:rFonts w:ascii="Times New Roman" w:hAnsi="Times New Roman"/>
          <w:bCs/>
          <w:sz w:val="24"/>
        </w:rPr>
        <w:t xml:space="preserve"> the construction guarantee</w:t>
      </w:r>
      <w:r w:rsidR="007B3260" w:rsidRPr="00B3639B">
        <w:rPr>
          <w:rFonts w:ascii="Times New Roman" w:hAnsi="Times New Roman"/>
          <w:bCs/>
          <w:sz w:val="24"/>
        </w:rPr>
        <w:t xml:space="preserve"> and PBA</w:t>
      </w:r>
      <w:r w:rsidR="00D148D3" w:rsidRPr="00B3639B">
        <w:rPr>
          <w:rFonts w:ascii="Times New Roman" w:hAnsi="Times New Roman"/>
          <w:bCs/>
          <w:sz w:val="24"/>
        </w:rPr>
        <w:t>.</w:t>
      </w:r>
    </w:p>
    <w:p w14:paraId="507D6DAD" w14:textId="579B39A8" w:rsidR="00EB6AD6" w:rsidRPr="00EB6AD6" w:rsidRDefault="00EB6AD6" w:rsidP="007E2976">
      <w:pPr>
        <w:pStyle w:val="ListParagraph"/>
        <w:spacing w:after="480" w:line="480" w:lineRule="auto"/>
        <w:ind w:left="0" w:firstLine="720"/>
        <w:contextualSpacing w:val="0"/>
        <w:rPr>
          <w:rFonts w:ascii="Times New Roman" w:hAnsi="Times New Roman"/>
          <w:bCs/>
          <w:i/>
          <w:iCs/>
          <w:sz w:val="24"/>
        </w:rPr>
      </w:pPr>
      <w:r w:rsidRPr="005065E0">
        <w:rPr>
          <w:rFonts w:ascii="Times New Roman" w:hAnsi="Times New Roman"/>
          <w:bCs/>
          <w:i/>
          <w:iCs/>
          <w:sz w:val="24"/>
        </w:rPr>
        <w:t>Construction guarantee</w:t>
      </w:r>
      <w:r w:rsidR="007E2976">
        <w:rPr>
          <w:rFonts w:ascii="Times New Roman" w:hAnsi="Times New Roman"/>
          <w:bCs/>
          <w:sz w:val="24"/>
        </w:rPr>
        <w:t>.</w:t>
      </w:r>
    </w:p>
    <w:p w14:paraId="37686E88" w14:textId="51A85DE4" w:rsidR="0015016E" w:rsidRPr="00B3639B" w:rsidRDefault="00B3639B" w:rsidP="00B3639B">
      <w:pPr>
        <w:spacing w:after="480" w:line="480" w:lineRule="auto"/>
        <w:rPr>
          <w:rFonts w:ascii="Times New Roman" w:hAnsi="Times New Roman"/>
          <w:bCs/>
          <w:i/>
          <w:iCs/>
          <w:sz w:val="24"/>
        </w:rPr>
      </w:pPr>
      <w:r w:rsidRPr="0015016E">
        <w:rPr>
          <w:rFonts w:ascii="Times New Roman" w:hAnsi="Times New Roman"/>
          <w:bCs/>
          <w:iCs/>
          <w:sz w:val="24"/>
        </w:rPr>
        <w:t>[20]</w:t>
      </w:r>
      <w:r w:rsidRPr="0015016E">
        <w:rPr>
          <w:rFonts w:ascii="Times New Roman" w:hAnsi="Times New Roman"/>
          <w:bCs/>
          <w:iCs/>
          <w:sz w:val="24"/>
        </w:rPr>
        <w:tab/>
      </w:r>
      <w:r w:rsidR="007E2976" w:rsidRPr="00B3639B">
        <w:rPr>
          <w:rFonts w:ascii="Times New Roman" w:hAnsi="Times New Roman"/>
          <w:bCs/>
          <w:sz w:val="24"/>
        </w:rPr>
        <w:t>C</w:t>
      </w:r>
      <w:r w:rsidR="00812E4E" w:rsidRPr="00B3639B">
        <w:rPr>
          <w:rFonts w:ascii="Times New Roman" w:hAnsi="Times New Roman"/>
          <w:bCs/>
          <w:sz w:val="24"/>
        </w:rPr>
        <w:t xml:space="preserve">lause </w:t>
      </w:r>
      <w:r w:rsidR="005E2457" w:rsidRPr="00B3639B">
        <w:rPr>
          <w:rFonts w:ascii="Times New Roman" w:hAnsi="Times New Roman"/>
          <w:bCs/>
          <w:sz w:val="24"/>
        </w:rPr>
        <w:t xml:space="preserve">3 provides that </w:t>
      </w:r>
      <w:r w:rsidR="00151DFA" w:rsidRPr="00B3639B">
        <w:rPr>
          <w:rFonts w:ascii="Times New Roman" w:hAnsi="Times New Roman"/>
          <w:bCs/>
          <w:sz w:val="24"/>
        </w:rPr>
        <w:t>the first respondent shall pay the guaranteed amount</w:t>
      </w:r>
      <w:r w:rsidR="00A27F66" w:rsidRPr="00B3639B">
        <w:rPr>
          <w:rFonts w:ascii="Times New Roman" w:hAnsi="Times New Roman"/>
          <w:bCs/>
          <w:sz w:val="24"/>
        </w:rPr>
        <w:t xml:space="preserve"> to </w:t>
      </w:r>
      <w:r w:rsidR="00B9437B" w:rsidRPr="00B3639B">
        <w:rPr>
          <w:rFonts w:ascii="Times New Roman" w:hAnsi="Times New Roman"/>
          <w:bCs/>
          <w:sz w:val="24"/>
        </w:rPr>
        <w:t>IDT</w:t>
      </w:r>
      <w:r w:rsidR="00A27F66" w:rsidRPr="00B3639B">
        <w:rPr>
          <w:rFonts w:ascii="Times New Roman" w:hAnsi="Times New Roman"/>
          <w:bCs/>
          <w:sz w:val="24"/>
        </w:rPr>
        <w:t xml:space="preserve"> </w:t>
      </w:r>
      <w:r w:rsidR="00E2225A" w:rsidRPr="00B3639B">
        <w:rPr>
          <w:rFonts w:ascii="Times New Roman" w:hAnsi="Times New Roman"/>
          <w:bCs/>
          <w:i/>
          <w:iCs/>
          <w:sz w:val="24"/>
        </w:rPr>
        <w:t xml:space="preserve">“… during the period when a claim is received by the guarantor, on receipt of a </w:t>
      </w:r>
      <w:r w:rsidR="00FA1F69" w:rsidRPr="00B3639B">
        <w:rPr>
          <w:rFonts w:ascii="Times New Roman" w:hAnsi="Times New Roman"/>
          <w:bCs/>
          <w:i/>
          <w:iCs/>
          <w:sz w:val="24"/>
        </w:rPr>
        <w:t xml:space="preserve">written </w:t>
      </w:r>
      <w:r w:rsidR="00E2225A" w:rsidRPr="00B3639B">
        <w:rPr>
          <w:rFonts w:ascii="Times New Roman" w:hAnsi="Times New Roman"/>
          <w:bCs/>
          <w:i/>
          <w:iCs/>
          <w:sz w:val="24"/>
        </w:rPr>
        <w:t>demand</w:t>
      </w:r>
      <w:r w:rsidR="00FA1F69" w:rsidRPr="00B3639B">
        <w:rPr>
          <w:rFonts w:ascii="Times New Roman" w:hAnsi="Times New Roman"/>
          <w:bCs/>
          <w:i/>
          <w:iCs/>
          <w:sz w:val="24"/>
        </w:rPr>
        <w:t xml:space="preserve"> from the employer to do so, and which demand </w:t>
      </w:r>
      <w:r w:rsidR="00670A3C" w:rsidRPr="00B3639B">
        <w:rPr>
          <w:rFonts w:ascii="Times New Roman" w:hAnsi="Times New Roman"/>
          <w:bCs/>
          <w:i/>
          <w:iCs/>
          <w:sz w:val="24"/>
        </w:rPr>
        <w:t xml:space="preserve">the employer may make if the employer has a right of recovery against the contractor in terms of </w:t>
      </w:r>
      <w:r w:rsidR="00897476" w:rsidRPr="00B3639B">
        <w:rPr>
          <w:rFonts w:ascii="Times New Roman" w:hAnsi="Times New Roman"/>
          <w:bCs/>
          <w:i/>
          <w:iCs/>
          <w:sz w:val="24"/>
        </w:rPr>
        <w:t>33.0 of the contract.’</w:t>
      </w:r>
      <w:r w:rsidR="0029166C">
        <w:rPr>
          <w:rStyle w:val="FootnoteReference"/>
          <w:rFonts w:ascii="Times New Roman" w:hAnsi="Times New Roman"/>
          <w:bCs/>
          <w:i/>
          <w:iCs/>
          <w:sz w:val="24"/>
        </w:rPr>
        <w:footnoteReference w:id="13"/>
      </w:r>
      <w:r w:rsidR="00FA1F69" w:rsidRPr="00B3639B">
        <w:rPr>
          <w:rFonts w:ascii="Times New Roman" w:hAnsi="Times New Roman"/>
          <w:bCs/>
          <w:sz w:val="24"/>
        </w:rPr>
        <w:t xml:space="preserve"> </w:t>
      </w:r>
      <w:r w:rsidR="00EA455F" w:rsidRPr="00B3639B">
        <w:rPr>
          <w:rFonts w:ascii="Times New Roman" w:hAnsi="Times New Roman"/>
          <w:bCs/>
          <w:sz w:val="24"/>
        </w:rPr>
        <w:t xml:space="preserve"> </w:t>
      </w:r>
      <w:r w:rsidR="00812E4E" w:rsidRPr="00B3639B">
        <w:rPr>
          <w:rFonts w:ascii="Times New Roman" w:hAnsi="Times New Roman"/>
          <w:bCs/>
          <w:sz w:val="24"/>
        </w:rPr>
        <w:t xml:space="preserve"> </w:t>
      </w:r>
    </w:p>
    <w:p w14:paraId="100C8BE0" w14:textId="2634447B" w:rsidR="0015016E" w:rsidRPr="00B3639B" w:rsidRDefault="00B3639B" w:rsidP="00B3639B">
      <w:pPr>
        <w:spacing w:after="480" w:line="480" w:lineRule="auto"/>
        <w:rPr>
          <w:rFonts w:ascii="Times New Roman" w:hAnsi="Times New Roman"/>
          <w:bCs/>
          <w:i/>
          <w:iCs/>
          <w:sz w:val="24"/>
        </w:rPr>
      </w:pPr>
      <w:r w:rsidRPr="0015016E">
        <w:rPr>
          <w:rFonts w:ascii="Times New Roman" w:hAnsi="Times New Roman"/>
          <w:bCs/>
          <w:iCs/>
          <w:sz w:val="24"/>
        </w:rPr>
        <w:t>[21]</w:t>
      </w:r>
      <w:r w:rsidRPr="0015016E">
        <w:rPr>
          <w:rFonts w:ascii="Times New Roman" w:hAnsi="Times New Roman"/>
          <w:bCs/>
          <w:iCs/>
          <w:sz w:val="24"/>
        </w:rPr>
        <w:tab/>
      </w:r>
      <w:r w:rsidR="0015016E" w:rsidRPr="00B3639B">
        <w:rPr>
          <w:rFonts w:ascii="Times New Roman" w:hAnsi="Times New Roman"/>
          <w:bCs/>
          <w:sz w:val="24"/>
        </w:rPr>
        <w:t xml:space="preserve">Clause 2(d) provides </w:t>
      </w:r>
      <w:r w:rsidR="00DD5545" w:rsidRPr="00B3639B">
        <w:rPr>
          <w:rFonts w:ascii="Times New Roman" w:hAnsi="Times New Roman"/>
          <w:bCs/>
          <w:sz w:val="24"/>
        </w:rPr>
        <w:t xml:space="preserve">that </w:t>
      </w:r>
      <w:r w:rsidR="00A01ABF" w:rsidRPr="00B3639B">
        <w:rPr>
          <w:rFonts w:ascii="Times New Roman" w:hAnsi="Times New Roman"/>
          <w:bCs/>
          <w:i/>
          <w:iCs/>
          <w:sz w:val="24"/>
        </w:rPr>
        <w:t>‘</w:t>
      </w:r>
      <w:r w:rsidR="00F377F0" w:rsidRPr="00B3639B">
        <w:rPr>
          <w:rFonts w:ascii="Times New Roman" w:hAnsi="Times New Roman"/>
          <w:bCs/>
          <w:i/>
          <w:iCs/>
          <w:sz w:val="24"/>
        </w:rPr>
        <w:t>On</w:t>
      </w:r>
      <w:r w:rsidR="00A01ABF" w:rsidRPr="00B3639B">
        <w:rPr>
          <w:rFonts w:ascii="Times New Roman" w:hAnsi="Times New Roman"/>
          <w:bCs/>
          <w:i/>
          <w:iCs/>
          <w:sz w:val="24"/>
        </w:rPr>
        <w:t xml:space="preserve"> the </w:t>
      </w:r>
      <w:r w:rsidR="00A01ABF" w:rsidRPr="00B3639B">
        <w:rPr>
          <w:rFonts w:ascii="Times New Roman" w:hAnsi="Times New Roman"/>
          <w:bCs/>
          <w:i/>
          <w:iCs/>
          <w:sz w:val="24"/>
          <w:u w:val="single"/>
        </w:rPr>
        <w:t xml:space="preserve">date of payment of the amount </w:t>
      </w:r>
      <w:r w:rsidR="005A4167" w:rsidRPr="00B3639B">
        <w:rPr>
          <w:rFonts w:ascii="Times New Roman" w:hAnsi="Times New Roman"/>
          <w:bCs/>
          <w:i/>
          <w:iCs/>
          <w:sz w:val="24"/>
          <w:u w:val="single"/>
        </w:rPr>
        <w:t>in the final payment certificate</w:t>
      </w:r>
      <w:r w:rsidR="005A4167" w:rsidRPr="00B3639B">
        <w:rPr>
          <w:rFonts w:ascii="Times New Roman" w:hAnsi="Times New Roman"/>
          <w:bCs/>
          <w:i/>
          <w:iCs/>
          <w:sz w:val="24"/>
        </w:rPr>
        <w:t xml:space="preserve">, the employer shall refund the remaining of </w:t>
      </w:r>
      <w:r w:rsidR="00225F82" w:rsidRPr="00B3639B">
        <w:rPr>
          <w:rFonts w:ascii="Times New Roman" w:hAnsi="Times New Roman"/>
          <w:bCs/>
          <w:i/>
          <w:iCs/>
          <w:sz w:val="24"/>
        </w:rPr>
        <w:t>t</w:t>
      </w:r>
      <w:r w:rsidR="005A4167" w:rsidRPr="00B3639B">
        <w:rPr>
          <w:rFonts w:ascii="Times New Roman" w:hAnsi="Times New Roman"/>
          <w:bCs/>
          <w:i/>
          <w:iCs/>
          <w:sz w:val="24"/>
        </w:rPr>
        <w:t>he guarantee to the contractor</w:t>
      </w:r>
      <w:r w:rsidR="00F377F0" w:rsidRPr="00B3639B">
        <w:rPr>
          <w:rFonts w:ascii="Times New Roman" w:hAnsi="Times New Roman"/>
          <w:bCs/>
          <w:i/>
          <w:iCs/>
          <w:sz w:val="24"/>
        </w:rPr>
        <w:t>.’</w:t>
      </w:r>
      <w:r w:rsidR="006E0D48" w:rsidRPr="00B3639B">
        <w:rPr>
          <w:rFonts w:ascii="Times New Roman" w:hAnsi="Times New Roman"/>
          <w:bCs/>
          <w:i/>
          <w:iCs/>
          <w:sz w:val="24"/>
        </w:rPr>
        <w:t xml:space="preserve"> </w:t>
      </w:r>
      <w:r w:rsidR="006E0D48" w:rsidRPr="00B3639B">
        <w:rPr>
          <w:rFonts w:ascii="Times New Roman" w:hAnsi="Times New Roman"/>
          <w:bCs/>
          <w:sz w:val="24"/>
        </w:rPr>
        <w:t>(Underlining added).</w:t>
      </w:r>
    </w:p>
    <w:p w14:paraId="36909298" w14:textId="0D0F3572" w:rsidR="00812E4E" w:rsidRPr="00B3639B" w:rsidRDefault="00B3639B" w:rsidP="00B3639B">
      <w:pPr>
        <w:spacing w:after="480" w:line="480" w:lineRule="auto"/>
        <w:rPr>
          <w:rFonts w:ascii="Times New Roman" w:hAnsi="Times New Roman"/>
          <w:bCs/>
          <w:i/>
          <w:iCs/>
          <w:sz w:val="24"/>
        </w:rPr>
      </w:pPr>
      <w:r w:rsidRPr="0006148B">
        <w:rPr>
          <w:rFonts w:ascii="Times New Roman" w:hAnsi="Times New Roman"/>
          <w:bCs/>
          <w:iCs/>
          <w:sz w:val="24"/>
        </w:rPr>
        <w:t>[22]</w:t>
      </w:r>
      <w:r w:rsidRPr="0006148B">
        <w:rPr>
          <w:rFonts w:ascii="Times New Roman" w:hAnsi="Times New Roman"/>
          <w:bCs/>
          <w:iCs/>
          <w:sz w:val="24"/>
        </w:rPr>
        <w:tab/>
      </w:r>
      <w:r w:rsidR="00997710" w:rsidRPr="00B3639B">
        <w:rPr>
          <w:rFonts w:ascii="Times New Roman" w:hAnsi="Times New Roman"/>
          <w:bCs/>
          <w:sz w:val="24"/>
        </w:rPr>
        <w:t xml:space="preserve">Clause 7 provides that the </w:t>
      </w:r>
      <w:r w:rsidR="000F6307" w:rsidRPr="00B3639B">
        <w:rPr>
          <w:rFonts w:ascii="Times New Roman" w:hAnsi="Times New Roman"/>
          <w:bCs/>
          <w:sz w:val="24"/>
        </w:rPr>
        <w:t xml:space="preserve">guarantee would lapse on the date of payment of </w:t>
      </w:r>
      <w:r w:rsidR="00AC1509" w:rsidRPr="00B3639B">
        <w:rPr>
          <w:rFonts w:ascii="Times New Roman" w:hAnsi="Times New Roman"/>
          <w:bCs/>
          <w:sz w:val="24"/>
        </w:rPr>
        <w:t>the amount in the final payment certificate</w:t>
      </w:r>
      <w:r w:rsidR="005565E3" w:rsidRPr="00B3639B">
        <w:rPr>
          <w:rFonts w:ascii="Times New Roman" w:hAnsi="Times New Roman"/>
          <w:bCs/>
          <w:sz w:val="24"/>
        </w:rPr>
        <w:t xml:space="preserve"> and further that the </w:t>
      </w:r>
      <w:r w:rsidR="00380797" w:rsidRPr="00B3639B">
        <w:rPr>
          <w:rFonts w:ascii="Times New Roman" w:hAnsi="Times New Roman"/>
          <w:bCs/>
          <w:sz w:val="24"/>
        </w:rPr>
        <w:t>guarantor’s liability is limited to the guaranteed amount</w:t>
      </w:r>
      <w:r w:rsidR="00352F9D" w:rsidRPr="00B3639B">
        <w:rPr>
          <w:rFonts w:ascii="Times New Roman" w:hAnsi="Times New Roman"/>
          <w:bCs/>
          <w:sz w:val="24"/>
        </w:rPr>
        <w:t>.</w:t>
      </w:r>
    </w:p>
    <w:p w14:paraId="0ADB0761" w14:textId="012B372A" w:rsidR="0006148B" w:rsidRPr="0006148B" w:rsidRDefault="0006148B" w:rsidP="0006148B">
      <w:pPr>
        <w:spacing w:after="480" w:line="480" w:lineRule="auto"/>
        <w:ind w:firstLine="720"/>
        <w:rPr>
          <w:rFonts w:ascii="Times New Roman" w:hAnsi="Times New Roman"/>
          <w:bCs/>
          <w:i/>
          <w:iCs/>
          <w:sz w:val="24"/>
        </w:rPr>
      </w:pPr>
      <w:r w:rsidRPr="0006148B">
        <w:rPr>
          <w:rFonts w:ascii="Times New Roman" w:hAnsi="Times New Roman"/>
          <w:bCs/>
          <w:i/>
          <w:iCs/>
          <w:sz w:val="24"/>
        </w:rPr>
        <w:t>PBA</w:t>
      </w:r>
    </w:p>
    <w:p w14:paraId="4DE5A59D" w14:textId="5F5B4B93" w:rsidR="00A84F3B" w:rsidRPr="00B3639B" w:rsidRDefault="00B3639B" w:rsidP="00B3639B">
      <w:pPr>
        <w:spacing w:after="480" w:line="480" w:lineRule="auto"/>
        <w:rPr>
          <w:rFonts w:ascii="Times New Roman" w:hAnsi="Times New Roman"/>
          <w:bCs/>
          <w:i/>
          <w:iCs/>
          <w:sz w:val="24"/>
        </w:rPr>
      </w:pPr>
      <w:r w:rsidRPr="002131B1">
        <w:rPr>
          <w:rFonts w:ascii="Times New Roman" w:hAnsi="Times New Roman"/>
          <w:bCs/>
          <w:iCs/>
          <w:sz w:val="24"/>
        </w:rPr>
        <w:lastRenderedPageBreak/>
        <w:t>[23]</w:t>
      </w:r>
      <w:r w:rsidRPr="002131B1">
        <w:rPr>
          <w:rFonts w:ascii="Times New Roman" w:hAnsi="Times New Roman"/>
          <w:bCs/>
          <w:iCs/>
          <w:sz w:val="24"/>
        </w:rPr>
        <w:tab/>
      </w:r>
      <w:r w:rsidR="00EF2C53" w:rsidRPr="00B3639B">
        <w:rPr>
          <w:rFonts w:ascii="Times New Roman" w:hAnsi="Times New Roman"/>
          <w:bCs/>
          <w:sz w:val="24"/>
        </w:rPr>
        <w:t>Clause 17.4</w:t>
      </w:r>
      <w:r w:rsidR="00EF2C53">
        <w:rPr>
          <w:rStyle w:val="FootnoteReference"/>
          <w:rFonts w:ascii="Times New Roman" w:hAnsi="Times New Roman"/>
          <w:bCs/>
          <w:sz w:val="24"/>
        </w:rPr>
        <w:footnoteReference w:id="14"/>
      </w:r>
      <w:r w:rsidR="00EF2C53" w:rsidRPr="00B3639B">
        <w:rPr>
          <w:rFonts w:ascii="Times New Roman" w:hAnsi="Times New Roman"/>
          <w:bCs/>
          <w:sz w:val="24"/>
        </w:rPr>
        <w:t xml:space="preserve"> provides that </w:t>
      </w:r>
      <w:r w:rsidR="00B9437B" w:rsidRPr="00B3639B">
        <w:rPr>
          <w:rFonts w:ascii="Times New Roman" w:hAnsi="Times New Roman"/>
          <w:bCs/>
          <w:sz w:val="24"/>
        </w:rPr>
        <w:t>IDT</w:t>
      </w:r>
      <w:r w:rsidR="00EF2C53" w:rsidRPr="00B3639B">
        <w:rPr>
          <w:rFonts w:ascii="Times New Roman" w:hAnsi="Times New Roman"/>
          <w:bCs/>
          <w:sz w:val="24"/>
        </w:rPr>
        <w:t xml:space="preserve"> would be entitled to enter into an agreement with a third party to complete the work which the second respondent failed to complete. Clause</w:t>
      </w:r>
      <w:r w:rsidR="00B76881" w:rsidRPr="00B3639B">
        <w:rPr>
          <w:rFonts w:ascii="Times New Roman" w:hAnsi="Times New Roman"/>
          <w:bCs/>
          <w:sz w:val="24"/>
        </w:rPr>
        <w:t xml:space="preserve"> 30.0</w:t>
      </w:r>
      <w:r w:rsidR="002244F9" w:rsidRPr="00B3639B">
        <w:rPr>
          <w:rFonts w:ascii="Times New Roman" w:hAnsi="Times New Roman"/>
          <w:bCs/>
          <w:sz w:val="24"/>
        </w:rPr>
        <w:t xml:space="preserve"> provides for </w:t>
      </w:r>
      <w:r w:rsidR="00913172" w:rsidRPr="00B3639B">
        <w:rPr>
          <w:rFonts w:ascii="Times New Roman" w:hAnsi="Times New Roman"/>
          <w:bCs/>
          <w:sz w:val="24"/>
        </w:rPr>
        <w:t>circumstances under which</w:t>
      </w:r>
      <w:r w:rsidR="002244F9" w:rsidRPr="00B3639B">
        <w:rPr>
          <w:rFonts w:ascii="Times New Roman" w:hAnsi="Times New Roman"/>
          <w:bCs/>
          <w:sz w:val="24"/>
        </w:rPr>
        <w:t xml:space="preserve"> </w:t>
      </w:r>
      <w:r w:rsidR="00B9437B" w:rsidRPr="00B3639B">
        <w:rPr>
          <w:rFonts w:ascii="Times New Roman" w:hAnsi="Times New Roman"/>
          <w:bCs/>
          <w:sz w:val="24"/>
        </w:rPr>
        <w:t>IDT</w:t>
      </w:r>
      <w:r w:rsidR="002244F9" w:rsidRPr="00B3639B">
        <w:rPr>
          <w:rFonts w:ascii="Times New Roman" w:hAnsi="Times New Roman"/>
          <w:bCs/>
          <w:sz w:val="24"/>
        </w:rPr>
        <w:t xml:space="preserve"> would be entitled to </w:t>
      </w:r>
      <w:r w:rsidR="0023181F" w:rsidRPr="00B3639B">
        <w:rPr>
          <w:rFonts w:ascii="Times New Roman" w:hAnsi="Times New Roman"/>
          <w:bCs/>
          <w:sz w:val="24"/>
        </w:rPr>
        <w:t xml:space="preserve">demand payment for loss and expenses incurred. </w:t>
      </w:r>
      <w:r w:rsidR="00C4571D" w:rsidRPr="00B3639B">
        <w:rPr>
          <w:rFonts w:ascii="Times New Roman" w:hAnsi="Times New Roman"/>
          <w:bCs/>
          <w:sz w:val="24"/>
        </w:rPr>
        <w:t>Clause 33.1</w:t>
      </w:r>
      <w:r w:rsidR="00C540DA" w:rsidRPr="00B3639B">
        <w:rPr>
          <w:rFonts w:ascii="Times New Roman" w:hAnsi="Times New Roman"/>
          <w:bCs/>
          <w:sz w:val="24"/>
        </w:rPr>
        <w:t xml:space="preserve"> </w:t>
      </w:r>
      <w:r w:rsidR="00143113" w:rsidRPr="00B3639B">
        <w:rPr>
          <w:rFonts w:ascii="Times New Roman" w:hAnsi="Times New Roman"/>
          <w:bCs/>
          <w:sz w:val="24"/>
        </w:rPr>
        <w:t xml:space="preserve">provides that </w:t>
      </w:r>
      <w:r w:rsidR="00C540DA" w:rsidRPr="00B3639B">
        <w:rPr>
          <w:rFonts w:ascii="Times New Roman" w:hAnsi="Times New Roman"/>
          <w:bCs/>
          <w:sz w:val="24"/>
        </w:rPr>
        <w:t xml:space="preserve">the principal agent shall issue a </w:t>
      </w:r>
      <w:r w:rsidR="00AD7E46" w:rsidRPr="00B3639B">
        <w:rPr>
          <w:rFonts w:ascii="Times New Roman" w:hAnsi="Times New Roman"/>
          <w:bCs/>
          <w:sz w:val="24"/>
        </w:rPr>
        <w:t xml:space="preserve">monthly </w:t>
      </w:r>
      <w:r w:rsidR="00C540DA" w:rsidRPr="00B3639B">
        <w:rPr>
          <w:rFonts w:ascii="Times New Roman" w:hAnsi="Times New Roman"/>
          <w:bCs/>
          <w:sz w:val="24"/>
        </w:rPr>
        <w:t>recovery statement</w:t>
      </w:r>
      <w:r w:rsidR="00A8377E" w:rsidRPr="00B3639B">
        <w:rPr>
          <w:rFonts w:ascii="Times New Roman" w:hAnsi="Times New Roman"/>
          <w:bCs/>
          <w:sz w:val="24"/>
        </w:rPr>
        <w:t xml:space="preserve"> to the contractor </w:t>
      </w:r>
      <w:r w:rsidR="00011128" w:rsidRPr="00B3639B">
        <w:rPr>
          <w:rFonts w:ascii="Times New Roman" w:hAnsi="Times New Roman"/>
          <w:bCs/>
          <w:sz w:val="24"/>
        </w:rPr>
        <w:t>simultaneously</w:t>
      </w:r>
      <w:r w:rsidR="00A8377E" w:rsidRPr="00B3639B">
        <w:rPr>
          <w:rFonts w:ascii="Times New Roman" w:hAnsi="Times New Roman"/>
          <w:bCs/>
          <w:sz w:val="24"/>
        </w:rPr>
        <w:t xml:space="preserve"> with the</w:t>
      </w:r>
      <w:r w:rsidR="002D136A" w:rsidRPr="00B3639B">
        <w:rPr>
          <w:rFonts w:ascii="Times New Roman" w:hAnsi="Times New Roman"/>
          <w:bCs/>
          <w:sz w:val="24"/>
        </w:rPr>
        <w:t xml:space="preserve"> interim</w:t>
      </w:r>
      <w:r w:rsidR="00A8377E" w:rsidRPr="00B3639B">
        <w:rPr>
          <w:rFonts w:ascii="Times New Roman" w:hAnsi="Times New Roman"/>
          <w:bCs/>
          <w:sz w:val="24"/>
        </w:rPr>
        <w:t xml:space="preserve"> </w:t>
      </w:r>
      <w:r w:rsidR="00011128" w:rsidRPr="00B3639B">
        <w:rPr>
          <w:rFonts w:ascii="Times New Roman" w:hAnsi="Times New Roman"/>
          <w:bCs/>
          <w:sz w:val="24"/>
        </w:rPr>
        <w:t xml:space="preserve">payment certificate. </w:t>
      </w:r>
      <w:r w:rsidR="00D54A01" w:rsidRPr="00B3639B">
        <w:rPr>
          <w:rFonts w:ascii="Times New Roman" w:hAnsi="Times New Roman"/>
          <w:bCs/>
          <w:sz w:val="24"/>
        </w:rPr>
        <w:t xml:space="preserve">Clause 33.2.2 provides that expenses and loss incurred </w:t>
      </w:r>
      <w:r w:rsidR="00EE5E12" w:rsidRPr="00B3639B">
        <w:rPr>
          <w:rFonts w:ascii="Times New Roman" w:hAnsi="Times New Roman"/>
          <w:bCs/>
          <w:sz w:val="24"/>
        </w:rPr>
        <w:t xml:space="preserve">for having employed another contractor </w:t>
      </w:r>
      <w:r w:rsidR="00344C30" w:rsidRPr="00B3639B">
        <w:rPr>
          <w:rFonts w:ascii="Times New Roman" w:hAnsi="Times New Roman"/>
          <w:bCs/>
          <w:sz w:val="24"/>
        </w:rPr>
        <w:t xml:space="preserve">(in terms of clause 17.4) </w:t>
      </w:r>
      <w:r w:rsidR="00EE5E12" w:rsidRPr="00B3639B">
        <w:rPr>
          <w:rFonts w:ascii="Times New Roman" w:hAnsi="Times New Roman"/>
          <w:bCs/>
          <w:sz w:val="24"/>
        </w:rPr>
        <w:t>may be claimed from the first respondent.</w:t>
      </w:r>
      <w:r w:rsidR="00771332" w:rsidRPr="00B3639B">
        <w:rPr>
          <w:rFonts w:ascii="Times New Roman" w:hAnsi="Times New Roman"/>
          <w:bCs/>
          <w:sz w:val="24"/>
        </w:rPr>
        <w:t xml:space="preserve"> Clause</w:t>
      </w:r>
      <w:r w:rsidR="0009483F" w:rsidRPr="00B3639B">
        <w:rPr>
          <w:rFonts w:ascii="Times New Roman" w:hAnsi="Times New Roman"/>
          <w:bCs/>
          <w:sz w:val="24"/>
        </w:rPr>
        <w:t xml:space="preserve"> 33.6 provides that </w:t>
      </w:r>
      <w:r w:rsidR="00B9437B" w:rsidRPr="00B3639B">
        <w:rPr>
          <w:rFonts w:ascii="Times New Roman" w:hAnsi="Times New Roman"/>
          <w:bCs/>
          <w:sz w:val="24"/>
        </w:rPr>
        <w:t>IDT</w:t>
      </w:r>
      <w:r w:rsidR="0009483F" w:rsidRPr="00B3639B">
        <w:rPr>
          <w:rFonts w:ascii="Times New Roman" w:hAnsi="Times New Roman"/>
          <w:bCs/>
          <w:sz w:val="24"/>
        </w:rPr>
        <w:t xml:space="preserve"> would be entitled to call up the guarantee</w:t>
      </w:r>
      <w:r w:rsidR="00E779B6" w:rsidRPr="00B3639B">
        <w:rPr>
          <w:rFonts w:ascii="Times New Roman" w:hAnsi="Times New Roman"/>
          <w:bCs/>
          <w:sz w:val="24"/>
        </w:rPr>
        <w:t>d</w:t>
      </w:r>
      <w:r w:rsidR="0009483F" w:rsidRPr="00B3639B">
        <w:rPr>
          <w:rFonts w:ascii="Times New Roman" w:hAnsi="Times New Roman"/>
          <w:bCs/>
          <w:sz w:val="24"/>
        </w:rPr>
        <w:t xml:space="preserve"> sum </w:t>
      </w:r>
      <w:r w:rsidR="00447D0A" w:rsidRPr="00B3639B">
        <w:rPr>
          <w:rFonts w:ascii="Times New Roman" w:hAnsi="Times New Roman"/>
          <w:bCs/>
          <w:sz w:val="24"/>
        </w:rPr>
        <w:t xml:space="preserve">if the second respondent is placed under, </w:t>
      </w:r>
      <w:r w:rsidR="00447D0A" w:rsidRPr="00B3639B">
        <w:rPr>
          <w:rFonts w:ascii="Times New Roman" w:hAnsi="Times New Roman"/>
          <w:bCs/>
          <w:i/>
          <w:iCs/>
          <w:sz w:val="24"/>
        </w:rPr>
        <w:t>inter alia</w:t>
      </w:r>
      <w:r w:rsidR="00447D0A" w:rsidRPr="00B3639B">
        <w:rPr>
          <w:rFonts w:ascii="Times New Roman" w:hAnsi="Times New Roman"/>
          <w:bCs/>
          <w:sz w:val="24"/>
        </w:rPr>
        <w:t>, liquidation</w:t>
      </w:r>
      <w:r w:rsidR="00447D0A">
        <w:rPr>
          <w:rStyle w:val="FootnoteReference"/>
          <w:rFonts w:ascii="Times New Roman" w:hAnsi="Times New Roman"/>
          <w:bCs/>
          <w:sz w:val="24"/>
        </w:rPr>
        <w:footnoteReference w:id="15"/>
      </w:r>
      <w:r w:rsidR="00447D0A" w:rsidRPr="00B3639B">
        <w:rPr>
          <w:rFonts w:ascii="Times New Roman" w:hAnsi="Times New Roman"/>
          <w:bCs/>
          <w:sz w:val="24"/>
        </w:rPr>
        <w:t xml:space="preserve"> through an order of court.</w:t>
      </w:r>
    </w:p>
    <w:p w14:paraId="77E63D6F" w14:textId="7D044EDD" w:rsidR="002131B1" w:rsidRDefault="00723E16" w:rsidP="0040234F">
      <w:pPr>
        <w:rPr>
          <w:rFonts w:ascii="Times New Roman" w:hAnsi="Times New Roman"/>
          <w:bCs/>
          <w:i/>
          <w:iCs/>
          <w:sz w:val="24"/>
        </w:rPr>
      </w:pPr>
      <w:r w:rsidRPr="00721580">
        <w:rPr>
          <w:rFonts w:ascii="Times New Roman" w:hAnsi="Times New Roman"/>
          <w:bCs/>
          <w:i/>
          <w:iCs/>
          <w:sz w:val="24"/>
        </w:rPr>
        <w:t>Parties’ submissions and contentions</w:t>
      </w:r>
      <w:r w:rsidR="00267C7C">
        <w:rPr>
          <w:rFonts w:ascii="Times New Roman" w:hAnsi="Times New Roman"/>
          <w:bCs/>
          <w:i/>
          <w:iCs/>
          <w:sz w:val="24"/>
        </w:rPr>
        <w:t>.</w:t>
      </w:r>
    </w:p>
    <w:p w14:paraId="4A817034" w14:textId="29526401" w:rsidR="0040234F" w:rsidRDefault="0040234F" w:rsidP="0040234F">
      <w:pPr>
        <w:rPr>
          <w:rFonts w:ascii="Times New Roman" w:hAnsi="Times New Roman"/>
          <w:bCs/>
          <w:i/>
          <w:iCs/>
          <w:sz w:val="24"/>
        </w:rPr>
      </w:pPr>
      <w:r>
        <w:rPr>
          <w:rFonts w:ascii="Times New Roman" w:hAnsi="Times New Roman"/>
          <w:bCs/>
          <w:i/>
          <w:iCs/>
          <w:sz w:val="24"/>
        </w:rPr>
        <w:tab/>
      </w:r>
      <w:r w:rsidR="00A364F8">
        <w:rPr>
          <w:rFonts w:ascii="Times New Roman" w:hAnsi="Times New Roman"/>
          <w:bCs/>
          <w:i/>
          <w:iCs/>
          <w:sz w:val="24"/>
        </w:rPr>
        <w:t xml:space="preserve">Applicant’s </w:t>
      </w:r>
      <w:r>
        <w:rPr>
          <w:rFonts w:ascii="Times New Roman" w:hAnsi="Times New Roman"/>
          <w:bCs/>
          <w:i/>
          <w:iCs/>
          <w:sz w:val="24"/>
        </w:rPr>
        <w:t>Main Claim</w:t>
      </w:r>
      <w:r w:rsidR="00267C7C">
        <w:rPr>
          <w:rFonts w:ascii="Times New Roman" w:hAnsi="Times New Roman"/>
          <w:bCs/>
          <w:i/>
          <w:iCs/>
          <w:sz w:val="24"/>
        </w:rPr>
        <w:t>.</w:t>
      </w:r>
    </w:p>
    <w:p w14:paraId="25DF023F" w14:textId="77777777" w:rsidR="0040234F" w:rsidRPr="00721580" w:rsidRDefault="0040234F" w:rsidP="0040234F">
      <w:pPr>
        <w:rPr>
          <w:rFonts w:ascii="Times New Roman" w:hAnsi="Times New Roman"/>
          <w:bCs/>
          <w:i/>
          <w:iCs/>
          <w:sz w:val="24"/>
        </w:rPr>
      </w:pPr>
    </w:p>
    <w:p w14:paraId="2F2B733E" w14:textId="4B28FFB5" w:rsidR="005F12B4" w:rsidRPr="00B3639B" w:rsidRDefault="00B3639B" w:rsidP="00B3639B">
      <w:pPr>
        <w:spacing w:after="480" w:line="480" w:lineRule="auto"/>
        <w:rPr>
          <w:rFonts w:ascii="Times New Roman" w:hAnsi="Times New Roman"/>
          <w:bCs/>
          <w:i/>
          <w:iCs/>
          <w:sz w:val="24"/>
        </w:rPr>
      </w:pPr>
      <w:r w:rsidRPr="00852864">
        <w:rPr>
          <w:rFonts w:ascii="Times New Roman" w:hAnsi="Times New Roman"/>
          <w:bCs/>
          <w:iCs/>
          <w:sz w:val="24"/>
        </w:rPr>
        <w:t>[24]</w:t>
      </w:r>
      <w:r w:rsidRPr="00852864">
        <w:rPr>
          <w:rFonts w:ascii="Times New Roman" w:hAnsi="Times New Roman"/>
          <w:bCs/>
          <w:iCs/>
          <w:sz w:val="24"/>
        </w:rPr>
        <w:tab/>
      </w:r>
      <w:r w:rsidR="00B9437B" w:rsidRPr="00B3639B">
        <w:rPr>
          <w:rFonts w:ascii="Times New Roman" w:hAnsi="Times New Roman"/>
          <w:bCs/>
          <w:sz w:val="24"/>
        </w:rPr>
        <w:t>IDT</w:t>
      </w:r>
      <w:r w:rsidR="000A3983" w:rsidRPr="00B3639B">
        <w:rPr>
          <w:rFonts w:ascii="Times New Roman" w:hAnsi="Times New Roman"/>
          <w:bCs/>
          <w:sz w:val="24"/>
        </w:rPr>
        <w:t xml:space="preserve"> contends that it is entitled to the </w:t>
      </w:r>
      <w:r w:rsidR="001414E1" w:rsidRPr="00B3639B">
        <w:rPr>
          <w:rFonts w:ascii="Times New Roman" w:hAnsi="Times New Roman"/>
          <w:bCs/>
          <w:sz w:val="24"/>
        </w:rPr>
        <w:t>reduced</w:t>
      </w:r>
      <w:r w:rsidR="001414E1">
        <w:rPr>
          <w:rStyle w:val="FootnoteReference"/>
          <w:rFonts w:ascii="Times New Roman" w:hAnsi="Times New Roman"/>
          <w:bCs/>
          <w:sz w:val="24"/>
        </w:rPr>
        <w:footnoteReference w:id="16"/>
      </w:r>
      <w:r w:rsidR="001414E1" w:rsidRPr="00B3639B">
        <w:rPr>
          <w:rFonts w:ascii="Times New Roman" w:hAnsi="Times New Roman"/>
          <w:bCs/>
          <w:sz w:val="24"/>
        </w:rPr>
        <w:t xml:space="preserve"> </w:t>
      </w:r>
      <w:r w:rsidR="000A3983" w:rsidRPr="00B3639B">
        <w:rPr>
          <w:rFonts w:ascii="Times New Roman" w:hAnsi="Times New Roman"/>
          <w:bCs/>
          <w:sz w:val="24"/>
        </w:rPr>
        <w:t>guaranteed sum on the basis that the</w:t>
      </w:r>
      <w:r w:rsidR="00057F11" w:rsidRPr="00B3639B">
        <w:rPr>
          <w:rFonts w:ascii="Times New Roman" w:hAnsi="Times New Roman"/>
          <w:bCs/>
          <w:sz w:val="24"/>
        </w:rPr>
        <w:t xml:space="preserve"> second respondent failed to complete its work pursuant to which </w:t>
      </w:r>
      <w:r w:rsidR="00B9437B" w:rsidRPr="00B3639B">
        <w:rPr>
          <w:rFonts w:ascii="Times New Roman" w:hAnsi="Times New Roman"/>
          <w:bCs/>
          <w:sz w:val="24"/>
        </w:rPr>
        <w:t>IDT</w:t>
      </w:r>
      <w:r w:rsidR="00740408" w:rsidRPr="00B3639B">
        <w:rPr>
          <w:rFonts w:ascii="Times New Roman" w:hAnsi="Times New Roman"/>
          <w:bCs/>
          <w:sz w:val="24"/>
        </w:rPr>
        <w:t xml:space="preserve"> had to </w:t>
      </w:r>
      <w:r w:rsidR="008A0792" w:rsidRPr="00B3639B">
        <w:rPr>
          <w:rFonts w:ascii="Times New Roman" w:hAnsi="Times New Roman"/>
          <w:bCs/>
          <w:sz w:val="24"/>
        </w:rPr>
        <w:t xml:space="preserve">appoint CIS </w:t>
      </w:r>
      <w:r w:rsidR="00740408" w:rsidRPr="00B3639B">
        <w:rPr>
          <w:rFonts w:ascii="Times New Roman" w:hAnsi="Times New Roman"/>
          <w:bCs/>
          <w:sz w:val="24"/>
        </w:rPr>
        <w:t xml:space="preserve">to complete </w:t>
      </w:r>
      <w:r w:rsidR="003C4031" w:rsidRPr="00B3639B">
        <w:rPr>
          <w:rFonts w:ascii="Times New Roman" w:hAnsi="Times New Roman"/>
          <w:bCs/>
          <w:sz w:val="24"/>
        </w:rPr>
        <w:t>same</w:t>
      </w:r>
      <w:r w:rsidR="00740408" w:rsidRPr="00B3639B">
        <w:rPr>
          <w:rFonts w:ascii="Times New Roman" w:hAnsi="Times New Roman"/>
          <w:bCs/>
          <w:sz w:val="24"/>
        </w:rPr>
        <w:t>.</w:t>
      </w:r>
      <w:r w:rsidR="00F4687C" w:rsidRPr="00B3639B">
        <w:rPr>
          <w:rFonts w:ascii="Times New Roman" w:hAnsi="Times New Roman"/>
          <w:bCs/>
          <w:sz w:val="24"/>
        </w:rPr>
        <w:t xml:space="preserve"> The claim is based on clause 17.4 </w:t>
      </w:r>
      <w:r w:rsidR="00BF1294" w:rsidRPr="00B3639B">
        <w:rPr>
          <w:rFonts w:ascii="Times New Roman" w:hAnsi="Times New Roman"/>
          <w:bCs/>
          <w:sz w:val="24"/>
        </w:rPr>
        <w:t xml:space="preserve">read with clause 33.2.2 </w:t>
      </w:r>
      <w:r w:rsidR="00F4687C" w:rsidRPr="00B3639B">
        <w:rPr>
          <w:rFonts w:ascii="Times New Roman" w:hAnsi="Times New Roman"/>
          <w:bCs/>
          <w:sz w:val="24"/>
        </w:rPr>
        <w:t xml:space="preserve">of the PBA as </w:t>
      </w:r>
      <w:r w:rsidR="00780DDF" w:rsidRPr="00B3639B">
        <w:rPr>
          <w:rFonts w:ascii="Times New Roman" w:hAnsi="Times New Roman"/>
          <w:bCs/>
          <w:sz w:val="24"/>
        </w:rPr>
        <w:t xml:space="preserve">referred to </w:t>
      </w:r>
      <w:r w:rsidR="00F4687C" w:rsidRPr="00B3639B">
        <w:rPr>
          <w:rFonts w:ascii="Times New Roman" w:hAnsi="Times New Roman"/>
          <w:bCs/>
          <w:sz w:val="24"/>
        </w:rPr>
        <w:t>above.</w:t>
      </w:r>
      <w:r w:rsidR="005F12B4" w:rsidRPr="00B3639B">
        <w:rPr>
          <w:rFonts w:ascii="Times New Roman" w:hAnsi="Times New Roman"/>
          <w:bCs/>
          <w:sz w:val="24"/>
        </w:rPr>
        <w:t xml:space="preserve"> </w:t>
      </w:r>
    </w:p>
    <w:p w14:paraId="7DBF2208" w14:textId="647CFBD6" w:rsidR="00683E99" w:rsidRPr="00B3639B" w:rsidRDefault="00B3639B" w:rsidP="00B3639B">
      <w:pPr>
        <w:spacing w:after="480" w:line="480" w:lineRule="auto"/>
        <w:rPr>
          <w:rFonts w:ascii="Times New Roman" w:hAnsi="Times New Roman"/>
          <w:bCs/>
          <w:i/>
          <w:iCs/>
          <w:sz w:val="24"/>
        </w:rPr>
      </w:pPr>
      <w:r w:rsidRPr="00683E99">
        <w:rPr>
          <w:rFonts w:ascii="Times New Roman" w:hAnsi="Times New Roman"/>
          <w:bCs/>
          <w:iCs/>
          <w:sz w:val="24"/>
        </w:rPr>
        <w:t>[25]</w:t>
      </w:r>
      <w:r w:rsidRPr="00683E99">
        <w:rPr>
          <w:rFonts w:ascii="Times New Roman" w:hAnsi="Times New Roman"/>
          <w:bCs/>
          <w:iCs/>
          <w:sz w:val="24"/>
        </w:rPr>
        <w:tab/>
      </w:r>
      <w:r w:rsidR="00852864" w:rsidRPr="00B3639B">
        <w:rPr>
          <w:rFonts w:ascii="Times New Roman" w:hAnsi="Times New Roman"/>
          <w:bCs/>
          <w:sz w:val="24"/>
        </w:rPr>
        <w:t xml:space="preserve">The first respondent contends that the claim is for the recovery of expenses and loss claimed in accordance with </w:t>
      </w:r>
      <w:r w:rsidR="00AD7E46" w:rsidRPr="00B3639B">
        <w:rPr>
          <w:rFonts w:ascii="Times New Roman" w:hAnsi="Times New Roman"/>
          <w:bCs/>
          <w:sz w:val="24"/>
        </w:rPr>
        <w:t>c</w:t>
      </w:r>
      <w:r w:rsidR="00852864" w:rsidRPr="00B3639B">
        <w:rPr>
          <w:rFonts w:ascii="Times New Roman" w:hAnsi="Times New Roman"/>
          <w:bCs/>
          <w:sz w:val="24"/>
        </w:rPr>
        <w:t>lause 17.4.</w:t>
      </w:r>
      <w:r w:rsidR="0046282D" w:rsidRPr="00B3639B">
        <w:rPr>
          <w:rFonts w:ascii="Times New Roman" w:hAnsi="Times New Roman"/>
          <w:bCs/>
          <w:sz w:val="24"/>
        </w:rPr>
        <w:t xml:space="preserve"> of the PBA</w:t>
      </w:r>
      <w:r w:rsidR="007E62E9" w:rsidRPr="00B3639B">
        <w:rPr>
          <w:rFonts w:ascii="Times New Roman" w:hAnsi="Times New Roman"/>
          <w:bCs/>
          <w:sz w:val="24"/>
        </w:rPr>
        <w:t xml:space="preserve"> and w</w:t>
      </w:r>
      <w:r w:rsidR="00852864" w:rsidRPr="00B3639B">
        <w:rPr>
          <w:rFonts w:ascii="Times New Roman" w:hAnsi="Times New Roman"/>
          <w:bCs/>
          <w:sz w:val="24"/>
        </w:rPr>
        <w:t>as preceded by a letter of demand</w:t>
      </w:r>
      <w:r w:rsidR="00814D3F" w:rsidRPr="00B3639B">
        <w:rPr>
          <w:rFonts w:ascii="Times New Roman" w:hAnsi="Times New Roman"/>
          <w:bCs/>
          <w:sz w:val="24"/>
        </w:rPr>
        <w:t xml:space="preserve">, dated </w:t>
      </w:r>
      <w:r w:rsidR="00CE26C3" w:rsidRPr="00B3639B">
        <w:rPr>
          <w:rFonts w:ascii="Times New Roman" w:hAnsi="Times New Roman"/>
          <w:bCs/>
          <w:sz w:val="24"/>
        </w:rPr>
        <w:t>(</w:t>
      </w:r>
      <w:r w:rsidR="00814D3F" w:rsidRPr="00B3639B">
        <w:rPr>
          <w:rFonts w:ascii="Times New Roman" w:hAnsi="Times New Roman"/>
          <w:bCs/>
          <w:sz w:val="24"/>
        </w:rPr>
        <w:t>30 October 2019)</w:t>
      </w:r>
      <w:r w:rsidR="00852864" w:rsidRPr="00B3639B">
        <w:rPr>
          <w:rFonts w:ascii="Times New Roman" w:hAnsi="Times New Roman"/>
          <w:bCs/>
          <w:sz w:val="24"/>
        </w:rPr>
        <w:t xml:space="preserve"> which was not compliant with the provisions of clause 3 of the construction guarantee. The said letter of demand should </w:t>
      </w:r>
      <w:r w:rsidR="007E62E9" w:rsidRPr="00B3639B">
        <w:rPr>
          <w:rFonts w:ascii="Times New Roman" w:hAnsi="Times New Roman"/>
          <w:bCs/>
          <w:sz w:val="24"/>
        </w:rPr>
        <w:t xml:space="preserve">have </w:t>
      </w:r>
      <w:r w:rsidR="00852864" w:rsidRPr="00B3639B">
        <w:rPr>
          <w:rFonts w:ascii="Times New Roman" w:hAnsi="Times New Roman"/>
          <w:bCs/>
          <w:sz w:val="24"/>
        </w:rPr>
        <w:t>be</w:t>
      </w:r>
      <w:r w:rsidR="007E62E9" w:rsidRPr="00B3639B">
        <w:rPr>
          <w:rFonts w:ascii="Times New Roman" w:hAnsi="Times New Roman"/>
          <w:bCs/>
          <w:sz w:val="24"/>
        </w:rPr>
        <w:t>en</w:t>
      </w:r>
      <w:r w:rsidR="00852864" w:rsidRPr="00B3639B">
        <w:rPr>
          <w:rFonts w:ascii="Times New Roman" w:hAnsi="Times New Roman"/>
          <w:bCs/>
          <w:sz w:val="24"/>
        </w:rPr>
        <w:t xml:space="preserve"> based on the </w:t>
      </w:r>
      <w:r w:rsidR="00852864" w:rsidRPr="00B3639B">
        <w:rPr>
          <w:rFonts w:ascii="Times New Roman" w:hAnsi="Times New Roman"/>
          <w:bCs/>
          <w:sz w:val="24"/>
        </w:rPr>
        <w:lastRenderedPageBreak/>
        <w:t xml:space="preserve">recovery </w:t>
      </w:r>
      <w:r w:rsidR="00AD7E46" w:rsidRPr="00B3639B">
        <w:rPr>
          <w:rFonts w:ascii="Times New Roman" w:hAnsi="Times New Roman"/>
          <w:bCs/>
          <w:sz w:val="24"/>
        </w:rPr>
        <w:t>statement</w:t>
      </w:r>
      <w:r w:rsidR="007E5678">
        <w:rPr>
          <w:rStyle w:val="FootnoteReference"/>
          <w:rFonts w:ascii="Times New Roman" w:hAnsi="Times New Roman"/>
          <w:bCs/>
          <w:sz w:val="24"/>
        </w:rPr>
        <w:footnoteReference w:id="17"/>
      </w:r>
      <w:r w:rsidR="00852864" w:rsidRPr="00B3639B">
        <w:rPr>
          <w:rFonts w:ascii="Times New Roman" w:hAnsi="Times New Roman"/>
          <w:bCs/>
          <w:sz w:val="24"/>
        </w:rPr>
        <w:t xml:space="preserve"> issued by the principal </w:t>
      </w:r>
      <w:r w:rsidR="00175BF1" w:rsidRPr="00B3639B">
        <w:rPr>
          <w:rFonts w:ascii="Times New Roman" w:hAnsi="Times New Roman"/>
          <w:bCs/>
          <w:sz w:val="24"/>
        </w:rPr>
        <w:t xml:space="preserve">agent </w:t>
      </w:r>
      <w:r w:rsidR="00852864" w:rsidRPr="00B3639B">
        <w:rPr>
          <w:rFonts w:ascii="Times New Roman" w:hAnsi="Times New Roman"/>
          <w:bCs/>
          <w:sz w:val="24"/>
        </w:rPr>
        <w:t xml:space="preserve">reflecting the amount due by the contractor for </w:t>
      </w:r>
      <w:r w:rsidR="00CE26C3" w:rsidRPr="00B3639B">
        <w:rPr>
          <w:rFonts w:ascii="Times New Roman" w:hAnsi="Times New Roman"/>
          <w:bCs/>
          <w:sz w:val="24"/>
        </w:rPr>
        <w:t xml:space="preserve">the demand </w:t>
      </w:r>
      <w:r w:rsidR="00852864" w:rsidRPr="00B3639B">
        <w:rPr>
          <w:rFonts w:ascii="Times New Roman" w:hAnsi="Times New Roman"/>
          <w:bCs/>
          <w:sz w:val="24"/>
        </w:rPr>
        <w:t>to comply with clause 3 of the construction guarantee.</w:t>
      </w:r>
    </w:p>
    <w:p w14:paraId="1933CD80" w14:textId="4143D56B" w:rsidR="00E77464" w:rsidRPr="00B3639B" w:rsidRDefault="00B3639B" w:rsidP="00B3639B">
      <w:pPr>
        <w:spacing w:after="480" w:line="480" w:lineRule="auto"/>
        <w:rPr>
          <w:rFonts w:ascii="Times New Roman" w:hAnsi="Times New Roman"/>
          <w:bCs/>
          <w:i/>
          <w:iCs/>
          <w:sz w:val="24"/>
        </w:rPr>
      </w:pPr>
      <w:r w:rsidRPr="00FC3167">
        <w:rPr>
          <w:rFonts w:ascii="Times New Roman" w:hAnsi="Times New Roman"/>
          <w:bCs/>
          <w:iCs/>
          <w:sz w:val="24"/>
        </w:rPr>
        <w:t>[26]</w:t>
      </w:r>
      <w:r w:rsidRPr="00FC3167">
        <w:rPr>
          <w:rFonts w:ascii="Times New Roman" w:hAnsi="Times New Roman"/>
          <w:bCs/>
          <w:iCs/>
          <w:sz w:val="24"/>
        </w:rPr>
        <w:tab/>
      </w:r>
      <w:r w:rsidR="00852864" w:rsidRPr="00B3639B">
        <w:rPr>
          <w:rFonts w:ascii="Times New Roman" w:hAnsi="Times New Roman"/>
          <w:bCs/>
          <w:sz w:val="24"/>
        </w:rPr>
        <w:t xml:space="preserve">Further that the attempt by </w:t>
      </w:r>
      <w:r w:rsidR="00B9437B" w:rsidRPr="00B3639B">
        <w:rPr>
          <w:rFonts w:ascii="Times New Roman" w:hAnsi="Times New Roman"/>
          <w:bCs/>
          <w:sz w:val="24"/>
        </w:rPr>
        <w:t>IDT</w:t>
      </w:r>
      <w:r w:rsidR="00852864" w:rsidRPr="00B3639B">
        <w:rPr>
          <w:rFonts w:ascii="Times New Roman" w:hAnsi="Times New Roman"/>
          <w:bCs/>
          <w:sz w:val="24"/>
        </w:rPr>
        <w:t xml:space="preserve"> to regularise the defect</w:t>
      </w:r>
      <w:r w:rsidR="00CE3E1C" w:rsidRPr="00B3639B">
        <w:rPr>
          <w:rFonts w:ascii="Times New Roman" w:hAnsi="Times New Roman"/>
          <w:bCs/>
          <w:sz w:val="24"/>
        </w:rPr>
        <w:t xml:space="preserve"> in the letter of demand</w:t>
      </w:r>
      <w:r w:rsidR="00852864" w:rsidRPr="00B3639B">
        <w:rPr>
          <w:rFonts w:ascii="Times New Roman" w:hAnsi="Times New Roman"/>
          <w:bCs/>
          <w:sz w:val="24"/>
        </w:rPr>
        <w:t xml:space="preserve"> by submitting a recovery statement only on 28 November 2019 cannot cure the </w:t>
      </w:r>
      <w:r w:rsidR="00D245DB" w:rsidRPr="00B3639B">
        <w:rPr>
          <w:rFonts w:ascii="Times New Roman" w:hAnsi="Times New Roman"/>
          <w:bCs/>
          <w:sz w:val="24"/>
        </w:rPr>
        <w:t xml:space="preserve">defect on the </w:t>
      </w:r>
      <w:r w:rsidR="00852864" w:rsidRPr="00B3639B">
        <w:rPr>
          <w:rFonts w:ascii="Times New Roman" w:hAnsi="Times New Roman"/>
          <w:bCs/>
          <w:sz w:val="24"/>
        </w:rPr>
        <w:t>demand, which was issued, almost a month earlier on 30 October 2019.</w:t>
      </w:r>
      <w:r w:rsidR="00FD3D16" w:rsidRPr="00B3639B">
        <w:rPr>
          <w:rFonts w:ascii="Times New Roman" w:hAnsi="Times New Roman"/>
          <w:bCs/>
          <w:sz w:val="24"/>
        </w:rPr>
        <w:t xml:space="preserve"> </w:t>
      </w:r>
      <w:r w:rsidR="00D245DB" w:rsidRPr="00B3639B">
        <w:rPr>
          <w:rFonts w:ascii="Times New Roman" w:hAnsi="Times New Roman"/>
          <w:bCs/>
          <w:sz w:val="24"/>
        </w:rPr>
        <w:t>In the end this claim should be dismissed.</w:t>
      </w:r>
    </w:p>
    <w:p w14:paraId="3F769711" w14:textId="3E1409A5" w:rsidR="00FC3167" w:rsidRPr="000A0C2A" w:rsidRDefault="008E34D5" w:rsidP="009B334A">
      <w:pPr>
        <w:spacing w:after="480" w:line="480" w:lineRule="auto"/>
        <w:ind w:firstLine="720"/>
        <w:rPr>
          <w:rFonts w:ascii="Times New Roman" w:hAnsi="Times New Roman"/>
          <w:bCs/>
          <w:i/>
          <w:iCs/>
          <w:sz w:val="24"/>
        </w:rPr>
      </w:pPr>
      <w:r w:rsidRPr="000A0C2A">
        <w:rPr>
          <w:rFonts w:ascii="Times New Roman" w:hAnsi="Times New Roman"/>
          <w:bCs/>
          <w:i/>
          <w:iCs/>
          <w:sz w:val="24"/>
        </w:rPr>
        <w:t>IDT</w:t>
      </w:r>
      <w:r w:rsidR="00FC3167" w:rsidRPr="000A0C2A">
        <w:rPr>
          <w:rFonts w:ascii="Times New Roman" w:hAnsi="Times New Roman"/>
          <w:bCs/>
          <w:i/>
          <w:iCs/>
          <w:sz w:val="24"/>
        </w:rPr>
        <w:t>’s alternative claim</w:t>
      </w:r>
    </w:p>
    <w:p w14:paraId="1D574F25" w14:textId="4FE4FC49" w:rsidR="008622C8" w:rsidRPr="00B3639B" w:rsidRDefault="00B3639B" w:rsidP="00B3639B">
      <w:pPr>
        <w:spacing w:after="480" w:line="480" w:lineRule="auto"/>
        <w:rPr>
          <w:rFonts w:ascii="Times New Roman" w:hAnsi="Times New Roman"/>
          <w:bCs/>
          <w:i/>
          <w:iCs/>
          <w:sz w:val="24"/>
        </w:rPr>
      </w:pPr>
      <w:r w:rsidRPr="008622C8">
        <w:rPr>
          <w:rFonts w:ascii="Times New Roman" w:hAnsi="Times New Roman"/>
          <w:bCs/>
          <w:iCs/>
          <w:sz w:val="24"/>
        </w:rPr>
        <w:t>[27]</w:t>
      </w:r>
      <w:r w:rsidRPr="008622C8">
        <w:rPr>
          <w:rFonts w:ascii="Times New Roman" w:hAnsi="Times New Roman"/>
          <w:bCs/>
          <w:iCs/>
          <w:sz w:val="24"/>
        </w:rPr>
        <w:tab/>
      </w:r>
      <w:r w:rsidR="00B9437B" w:rsidRPr="00B3639B">
        <w:rPr>
          <w:rFonts w:ascii="Times New Roman" w:hAnsi="Times New Roman"/>
          <w:bCs/>
          <w:sz w:val="24"/>
        </w:rPr>
        <w:t>IDT</w:t>
      </w:r>
      <w:r w:rsidR="00723E16" w:rsidRPr="00B3639B">
        <w:rPr>
          <w:rFonts w:ascii="Times New Roman" w:hAnsi="Times New Roman"/>
          <w:bCs/>
          <w:sz w:val="24"/>
        </w:rPr>
        <w:t>’s alternative claim is premised on the contention that the second</w:t>
      </w:r>
      <w:r w:rsidR="00723E16" w:rsidRPr="00B3639B">
        <w:rPr>
          <w:rFonts w:ascii="Times New Roman" w:hAnsi="Times New Roman"/>
          <w:bCs/>
          <w:i/>
          <w:iCs/>
          <w:sz w:val="24"/>
        </w:rPr>
        <w:t xml:space="preserve"> </w:t>
      </w:r>
      <w:r w:rsidR="00F27A85" w:rsidRPr="00B3639B">
        <w:rPr>
          <w:rFonts w:ascii="Times New Roman" w:hAnsi="Times New Roman"/>
          <w:bCs/>
          <w:sz w:val="24"/>
        </w:rPr>
        <w:t>respondent was placed under business rescue</w:t>
      </w:r>
      <w:r w:rsidR="00F4687C" w:rsidRPr="00B3639B">
        <w:rPr>
          <w:rFonts w:ascii="Times New Roman" w:hAnsi="Times New Roman"/>
          <w:bCs/>
          <w:sz w:val="24"/>
        </w:rPr>
        <w:t xml:space="preserve"> and </w:t>
      </w:r>
      <w:r w:rsidR="00B9437B" w:rsidRPr="00B3639B">
        <w:rPr>
          <w:rFonts w:ascii="Times New Roman" w:hAnsi="Times New Roman"/>
          <w:bCs/>
          <w:sz w:val="24"/>
        </w:rPr>
        <w:t>IDT</w:t>
      </w:r>
      <w:r w:rsidR="00F4687C" w:rsidRPr="00B3639B">
        <w:rPr>
          <w:rFonts w:ascii="Times New Roman" w:hAnsi="Times New Roman"/>
          <w:bCs/>
          <w:sz w:val="24"/>
        </w:rPr>
        <w:t xml:space="preserve"> is therefore entitled to call up the guarantee in terms of clause 33.6 of the PBA.</w:t>
      </w:r>
      <w:r w:rsidR="009C02AC" w:rsidRPr="00B3639B">
        <w:rPr>
          <w:rFonts w:ascii="Times New Roman" w:hAnsi="Times New Roman"/>
          <w:bCs/>
          <w:sz w:val="24"/>
        </w:rPr>
        <w:t xml:space="preserve"> </w:t>
      </w:r>
      <w:r w:rsidR="00B9437B" w:rsidRPr="00B3639B">
        <w:rPr>
          <w:rFonts w:ascii="Times New Roman" w:hAnsi="Times New Roman"/>
          <w:bCs/>
          <w:sz w:val="24"/>
        </w:rPr>
        <w:t>IDT</w:t>
      </w:r>
      <w:r w:rsidR="009C02AC" w:rsidRPr="00B3639B">
        <w:rPr>
          <w:rFonts w:ascii="Times New Roman" w:hAnsi="Times New Roman"/>
          <w:bCs/>
          <w:sz w:val="24"/>
        </w:rPr>
        <w:t xml:space="preserve"> </w:t>
      </w:r>
      <w:r w:rsidR="00913849" w:rsidRPr="00B3639B">
        <w:rPr>
          <w:rFonts w:ascii="Times New Roman" w:hAnsi="Times New Roman"/>
          <w:bCs/>
          <w:sz w:val="24"/>
        </w:rPr>
        <w:t>contends that an error was made</w:t>
      </w:r>
      <w:r w:rsidR="0096723A" w:rsidRPr="00B3639B">
        <w:rPr>
          <w:rFonts w:ascii="Times New Roman" w:hAnsi="Times New Roman"/>
          <w:bCs/>
          <w:sz w:val="24"/>
        </w:rPr>
        <w:t xml:space="preserve"> by stating</w:t>
      </w:r>
      <w:r w:rsidR="00913849" w:rsidRPr="00B3639B">
        <w:rPr>
          <w:rFonts w:ascii="Times New Roman" w:hAnsi="Times New Roman"/>
          <w:bCs/>
          <w:sz w:val="24"/>
        </w:rPr>
        <w:t xml:space="preserve"> </w:t>
      </w:r>
      <w:r w:rsidR="00116771" w:rsidRPr="00B3639B">
        <w:rPr>
          <w:rFonts w:ascii="Times New Roman" w:hAnsi="Times New Roman"/>
          <w:bCs/>
          <w:sz w:val="24"/>
        </w:rPr>
        <w:t xml:space="preserve">that the second respondent was placed under business rescue through an order of court </w:t>
      </w:r>
      <w:r w:rsidR="0096723A" w:rsidRPr="00B3639B">
        <w:rPr>
          <w:rFonts w:ascii="Times New Roman" w:hAnsi="Times New Roman"/>
          <w:bCs/>
          <w:sz w:val="24"/>
        </w:rPr>
        <w:t xml:space="preserve">instead of </w:t>
      </w:r>
      <w:r w:rsidR="00713D51" w:rsidRPr="00B3639B">
        <w:rPr>
          <w:rFonts w:ascii="Times New Roman" w:hAnsi="Times New Roman"/>
          <w:bCs/>
          <w:sz w:val="24"/>
        </w:rPr>
        <w:t xml:space="preserve">the director’s special </w:t>
      </w:r>
      <w:r w:rsidR="0096723A" w:rsidRPr="00B3639B">
        <w:rPr>
          <w:rFonts w:ascii="Times New Roman" w:hAnsi="Times New Roman"/>
          <w:bCs/>
          <w:sz w:val="24"/>
        </w:rPr>
        <w:t>resol</w:t>
      </w:r>
      <w:r w:rsidR="00364003" w:rsidRPr="00B3639B">
        <w:rPr>
          <w:rFonts w:ascii="Times New Roman" w:hAnsi="Times New Roman"/>
          <w:bCs/>
          <w:sz w:val="24"/>
        </w:rPr>
        <w:t>ution</w:t>
      </w:r>
      <w:r w:rsidR="00147068" w:rsidRPr="00B3639B">
        <w:rPr>
          <w:rFonts w:ascii="Times New Roman" w:hAnsi="Times New Roman"/>
          <w:bCs/>
          <w:sz w:val="24"/>
        </w:rPr>
        <w:t xml:space="preserve">. </w:t>
      </w:r>
      <w:r w:rsidR="005E67A9" w:rsidRPr="00B3639B">
        <w:rPr>
          <w:rFonts w:ascii="Times New Roman" w:hAnsi="Times New Roman"/>
          <w:bCs/>
          <w:sz w:val="24"/>
        </w:rPr>
        <w:t>Further that</w:t>
      </w:r>
      <w:r w:rsidR="00147068" w:rsidRPr="00B3639B">
        <w:rPr>
          <w:rFonts w:ascii="Times New Roman" w:hAnsi="Times New Roman"/>
          <w:bCs/>
          <w:sz w:val="24"/>
        </w:rPr>
        <w:t xml:space="preserve"> </w:t>
      </w:r>
      <w:r w:rsidR="00116771" w:rsidRPr="00B3639B">
        <w:rPr>
          <w:rFonts w:ascii="Times New Roman" w:hAnsi="Times New Roman"/>
          <w:bCs/>
          <w:sz w:val="24"/>
        </w:rPr>
        <w:t xml:space="preserve">the </w:t>
      </w:r>
      <w:r w:rsidR="00044821" w:rsidRPr="00B3639B">
        <w:rPr>
          <w:rFonts w:ascii="Times New Roman" w:hAnsi="Times New Roman"/>
          <w:bCs/>
          <w:sz w:val="24"/>
        </w:rPr>
        <w:t>argument by the first respondent</w:t>
      </w:r>
      <w:r w:rsidR="00352A53" w:rsidRPr="00B3639B">
        <w:rPr>
          <w:rFonts w:ascii="Times New Roman" w:hAnsi="Times New Roman"/>
          <w:bCs/>
          <w:sz w:val="24"/>
        </w:rPr>
        <w:t xml:space="preserve"> that such a mistake is </w:t>
      </w:r>
      <w:r w:rsidR="00F422B9" w:rsidRPr="00B3639B">
        <w:rPr>
          <w:rFonts w:ascii="Times New Roman" w:hAnsi="Times New Roman"/>
          <w:bCs/>
          <w:sz w:val="24"/>
        </w:rPr>
        <w:t xml:space="preserve">material </w:t>
      </w:r>
      <w:r w:rsidR="007A558C" w:rsidRPr="00B3639B">
        <w:rPr>
          <w:rFonts w:ascii="Times New Roman" w:hAnsi="Times New Roman"/>
          <w:bCs/>
          <w:sz w:val="24"/>
        </w:rPr>
        <w:t xml:space="preserve">and not condonable </w:t>
      </w:r>
      <w:r w:rsidR="00044821" w:rsidRPr="00B3639B">
        <w:rPr>
          <w:rFonts w:ascii="Times New Roman" w:hAnsi="Times New Roman"/>
          <w:bCs/>
          <w:sz w:val="24"/>
        </w:rPr>
        <w:t>is unsustainable.</w:t>
      </w:r>
    </w:p>
    <w:p w14:paraId="002FE8B2" w14:textId="16E5723F" w:rsidR="005E7F68" w:rsidRPr="00B3639B" w:rsidRDefault="00B3639B" w:rsidP="00B3639B">
      <w:pPr>
        <w:spacing w:after="480" w:line="480" w:lineRule="auto"/>
        <w:rPr>
          <w:rFonts w:ascii="Times New Roman" w:hAnsi="Times New Roman"/>
          <w:bCs/>
          <w:i/>
          <w:iCs/>
          <w:sz w:val="24"/>
        </w:rPr>
      </w:pPr>
      <w:r w:rsidRPr="005E7F68">
        <w:rPr>
          <w:rFonts w:ascii="Times New Roman" w:hAnsi="Times New Roman"/>
          <w:bCs/>
          <w:iCs/>
          <w:sz w:val="24"/>
        </w:rPr>
        <w:t>[28]</w:t>
      </w:r>
      <w:r w:rsidRPr="005E7F68">
        <w:rPr>
          <w:rFonts w:ascii="Times New Roman" w:hAnsi="Times New Roman"/>
          <w:bCs/>
          <w:iCs/>
          <w:sz w:val="24"/>
        </w:rPr>
        <w:tab/>
      </w:r>
      <w:r w:rsidR="00044821" w:rsidRPr="00B3639B">
        <w:rPr>
          <w:rFonts w:ascii="Times New Roman" w:hAnsi="Times New Roman"/>
          <w:bCs/>
          <w:sz w:val="24"/>
        </w:rPr>
        <w:t>In addition,</w:t>
      </w:r>
      <w:r w:rsidR="008F741B" w:rsidRPr="00B3639B">
        <w:rPr>
          <w:rFonts w:ascii="Times New Roman" w:hAnsi="Times New Roman"/>
          <w:bCs/>
          <w:sz w:val="24"/>
        </w:rPr>
        <w:t xml:space="preserve"> </w:t>
      </w:r>
      <w:r w:rsidR="00BF4BC0" w:rsidRPr="00B3639B">
        <w:rPr>
          <w:rFonts w:ascii="Times New Roman" w:hAnsi="Times New Roman"/>
          <w:bCs/>
          <w:sz w:val="24"/>
        </w:rPr>
        <w:t>so the argume</w:t>
      </w:r>
      <w:r w:rsidR="008F741B" w:rsidRPr="00B3639B">
        <w:rPr>
          <w:rFonts w:ascii="Times New Roman" w:hAnsi="Times New Roman"/>
          <w:bCs/>
          <w:sz w:val="24"/>
        </w:rPr>
        <w:t>nt continued,</w:t>
      </w:r>
      <w:r w:rsidR="00044821" w:rsidRPr="00B3639B">
        <w:rPr>
          <w:rFonts w:ascii="Times New Roman" w:hAnsi="Times New Roman"/>
          <w:bCs/>
          <w:sz w:val="24"/>
        </w:rPr>
        <w:t xml:space="preserve"> </w:t>
      </w:r>
      <w:r w:rsidR="004C781B" w:rsidRPr="00B3639B">
        <w:rPr>
          <w:rFonts w:ascii="Times New Roman" w:hAnsi="Times New Roman"/>
          <w:bCs/>
          <w:sz w:val="24"/>
        </w:rPr>
        <w:t xml:space="preserve">clause 33.6 made specific reference to the court order for, </w:t>
      </w:r>
      <w:r w:rsidR="004C781B" w:rsidRPr="00B3639B">
        <w:rPr>
          <w:rFonts w:ascii="Times New Roman" w:hAnsi="Times New Roman"/>
          <w:bCs/>
          <w:i/>
          <w:iCs/>
          <w:sz w:val="24"/>
        </w:rPr>
        <w:t>inter alia</w:t>
      </w:r>
      <w:r w:rsidR="004C781B" w:rsidRPr="00B3639B">
        <w:rPr>
          <w:rFonts w:ascii="Times New Roman" w:hAnsi="Times New Roman"/>
          <w:bCs/>
          <w:sz w:val="24"/>
        </w:rPr>
        <w:t>, liquidation or</w:t>
      </w:r>
      <w:r w:rsidR="004C781B" w:rsidRPr="00B3639B">
        <w:rPr>
          <w:rFonts w:ascii="Times New Roman" w:hAnsi="Times New Roman"/>
          <w:bCs/>
          <w:sz w:val="24"/>
          <w:u w:val="single"/>
        </w:rPr>
        <w:t xml:space="preserve"> an order of similar effect</w:t>
      </w:r>
      <w:r w:rsidR="00E02DE4" w:rsidRPr="00B3639B">
        <w:rPr>
          <w:rFonts w:ascii="Times New Roman" w:hAnsi="Times New Roman"/>
          <w:bCs/>
          <w:sz w:val="24"/>
        </w:rPr>
        <w:t xml:space="preserve">. To this end </w:t>
      </w:r>
      <w:r w:rsidR="00B9437B" w:rsidRPr="00B3639B">
        <w:rPr>
          <w:rFonts w:ascii="Times New Roman" w:hAnsi="Times New Roman"/>
          <w:bCs/>
          <w:sz w:val="24"/>
        </w:rPr>
        <w:t>IDT</w:t>
      </w:r>
      <w:r w:rsidR="008622C8" w:rsidRPr="00B3639B">
        <w:rPr>
          <w:rFonts w:ascii="Times New Roman" w:hAnsi="Times New Roman"/>
          <w:bCs/>
          <w:sz w:val="24"/>
        </w:rPr>
        <w:t xml:space="preserve"> </w:t>
      </w:r>
      <w:r w:rsidR="00E02DE4" w:rsidRPr="00B3639B">
        <w:rPr>
          <w:rFonts w:ascii="Times New Roman" w:hAnsi="Times New Roman"/>
          <w:bCs/>
          <w:sz w:val="24"/>
        </w:rPr>
        <w:t>contend</w:t>
      </w:r>
      <w:r w:rsidR="008622C8" w:rsidRPr="00B3639B">
        <w:rPr>
          <w:rFonts w:ascii="Times New Roman" w:hAnsi="Times New Roman"/>
          <w:bCs/>
          <w:sz w:val="24"/>
        </w:rPr>
        <w:t>s</w:t>
      </w:r>
      <w:r w:rsidR="00E02DE4" w:rsidRPr="00B3639B">
        <w:rPr>
          <w:rFonts w:ascii="Times New Roman" w:hAnsi="Times New Roman"/>
          <w:bCs/>
          <w:sz w:val="24"/>
        </w:rPr>
        <w:t xml:space="preserve"> that being placed under business rescue has similar effect</w:t>
      </w:r>
      <w:r w:rsidR="00A23982" w:rsidRPr="00B3639B">
        <w:rPr>
          <w:rFonts w:ascii="Times New Roman" w:hAnsi="Times New Roman"/>
          <w:bCs/>
          <w:sz w:val="24"/>
        </w:rPr>
        <w:t xml:space="preserve"> with, </w:t>
      </w:r>
      <w:r w:rsidR="00A23982" w:rsidRPr="00B3639B">
        <w:rPr>
          <w:rFonts w:ascii="Times New Roman" w:hAnsi="Times New Roman"/>
          <w:bCs/>
          <w:i/>
          <w:iCs/>
          <w:sz w:val="24"/>
        </w:rPr>
        <w:t>inter alia</w:t>
      </w:r>
      <w:r w:rsidR="00A23982" w:rsidRPr="00B3639B">
        <w:rPr>
          <w:rFonts w:ascii="Times New Roman" w:hAnsi="Times New Roman"/>
          <w:bCs/>
          <w:sz w:val="24"/>
        </w:rPr>
        <w:t>,</w:t>
      </w:r>
      <w:r w:rsidR="00E02DE4" w:rsidRPr="00B3639B">
        <w:rPr>
          <w:rFonts w:ascii="Times New Roman" w:hAnsi="Times New Roman"/>
          <w:bCs/>
          <w:sz w:val="24"/>
        </w:rPr>
        <w:t xml:space="preserve"> </w:t>
      </w:r>
      <w:r w:rsidR="00A23982" w:rsidRPr="00B3639B">
        <w:rPr>
          <w:rFonts w:ascii="Times New Roman" w:hAnsi="Times New Roman"/>
          <w:bCs/>
          <w:sz w:val="24"/>
        </w:rPr>
        <w:t>liquidation</w:t>
      </w:r>
      <w:r w:rsidR="00290D89" w:rsidRPr="00B3639B">
        <w:rPr>
          <w:rFonts w:ascii="Times New Roman" w:hAnsi="Times New Roman"/>
          <w:bCs/>
          <w:sz w:val="24"/>
        </w:rPr>
        <w:t xml:space="preserve"> </w:t>
      </w:r>
      <w:r w:rsidR="00E02DE4" w:rsidRPr="00B3639B">
        <w:rPr>
          <w:rFonts w:ascii="Times New Roman" w:hAnsi="Times New Roman"/>
          <w:bCs/>
          <w:sz w:val="24"/>
        </w:rPr>
        <w:t>since the status of the enti</w:t>
      </w:r>
      <w:r w:rsidR="00DE1BB2" w:rsidRPr="00B3639B">
        <w:rPr>
          <w:rFonts w:ascii="Times New Roman" w:hAnsi="Times New Roman"/>
          <w:bCs/>
          <w:sz w:val="24"/>
        </w:rPr>
        <w:t>t</w:t>
      </w:r>
      <w:r w:rsidR="00E02DE4" w:rsidRPr="00B3639B">
        <w:rPr>
          <w:rFonts w:ascii="Times New Roman" w:hAnsi="Times New Roman"/>
          <w:bCs/>
          <w:sz w:val="24"/>
        </w:rPr>
        <w:t xml:space="preserve">y is </w:t>
      </w:r>
      <w:r w:rsidR="00290D89" w:rsidRPr="00B3639B">
        <w:rPr>
          <w:rFonts w:ascii="Times New Roman" w:hAnsi="Times New Roman"/>
          <w:bCs/>
          <w:sz w:val="24"/>
        </w:rPr>
        <w:t xml:space="preserve">changed </w:t>
      </w:r>
      <w:r w:rsidR="00E02DE4" w:rsidRPr="00B3639B">
        <w:rPr>
          <w:rFonts w:ascii="Times New Roman" w:hAnsi="Times New Roman"/>
          <w:bCs/>
          <w:sz w:val="24"/>
        </w:rPr>
        <w:t>and</w:t>
      </w:r>
      <w:r w:rsidR="00DE1BB2" w:rsidRPr="00B3639B">
        <w:rPr>
          <w:rFonts w:ascii="Times New Roman" w:hAnsi="Times New Roman"/>
          <w:bCs/>
          <w:sz w:val="24"/>
        </w:rPr>
        <w:t xml:space="preserve"> further that there is a moratorium on the legal proceedings</w:t>
      </w:r>
      <w:r w:rsidR="005B0161" w:rsidRPr="00B3639B">
        <w:rPr>
          <w:rFonts w:ascii="Times New Roman" w:hAnsi="Times New Roman"/>
          <w:bCs/>
          <w:sz w:val="24"/>
        </w:rPr>
        <w:t xml:space="preserve"> o</w:t>
      </w:r>
      <w:r w:rsidR="00AF0ACD" w:rsidRPr="00B3639B">
        <w:rPr>
          <w:rFonts w:ascii="Times New Roman" w:hAnsi="Times New Roman"/>
          <w:bCs/>
          <w:sz w:val="24"/>
        </w:rPr>
        <w:t>nce such an entity is placed under business rescue.</w:t>
      </w:r>
    </w:p>
    <w:p w14:paraId="527542F2" w14:textId="337BFAAC" w:rsidR="00927964" w:rsidRPr="00B3639B" w:rsidRDefault="00B3639B" w:rsidP="00B3639B">
      <w:pPr>
        <w:spacing w:after="480" w:line="480" w:lineRule="auto"/>
        <w:rPr>
          <w:rFonts w:ascii="Times New Roman" w:hAnsi="Times New Roman"/>
          <w:bCs/>
          <w:i/>
          <w:iCs/>
          <w:sz w:val="24"/>
        </w:rPr>
      </w:pPr>
      <w:r w:rsidRPr="00FF03AF">
        <w:rPr>
          <w:rFonts w:ascii="Times New Roman" w:hAnsi="Times New Roman"/>
          <w:bCs/>
          <w:iCs/>
          <w:sz w:val="24"/>
        </w:rPr>
        <w:t>[29]</w:t>
      </w:r>
      <w:r w:rsidRPr="00FF03AF">
        <w:rPr>
          <w:rFonts w:ascii="Times New Roman" w:hAnsi="Times New Roman"/>
          <w:bCs/>
          <w:iCs/>
          <w:sz w:val="24"/>
        </w:rPr>
        <w:tab/>
      </w:r>
      <w:r w:rsidR="00927964" w:rsidRPr="00B3639B">
        <w:rPr>
          <w:rFonts w:ascii="Times New Roman" w:hAnsi="Times New Roman"/>
          <w:bCs/>
          <w:sz w:val="24"/>
        </w:rPr>
        <w:t xml:space="preserve">The first respondent contends that </w:t>
      </w:r>
      <w:r w:rsidR="00806C7D" w:rsidRPr="00B3639B">
        <w:rPr>
          <w:rFonts w:ascii="Times New Roman" w:hAnsi="Times New Roman"/>
          <w:bCs/>
          <w:sz w:val="24"/>
        </w:rPr>
        <w:t>t</w:t>
      </w:r>
      <w:r w:rsidR="00927964" w:rsidRPr="00B3639B">
        <w:rPr>
          <w:rFonts w:ascii="Times New Roman" w:hAnsi="Times New Roman"/>
          <w:bCs/>
          <w:sz w:val="24"/>
        </w:rPr>
        <w:t xml:space="preserve">he </w:t>
      </w:r>
      <w:r w:rsidR="003E0ECF" w:rsidRPr="00B3639B">
        <w:rPr>
          <w:rFonts w:ascii="Times New Roman" w:hAnsi="Times New Roman"/>
          <w:bCs/>
          <w:sz w:val="24"/>
        </w:rPr>
        <w:t>alternative c</w:t>
      </w:r>
      <w:r w:rsidR="00927964" w:rsidRPr="00B3639B">
        <w:rPr>
          <w:rFonts w:ascii="Times New Roman" w:hAnsi="Times New Roman"/>
          <w:bCs/>
          <w:sz w:val="24"/>
        </w:rPr>
        <w:t xml:space="preserve">laim is bound to fail since the second respondent was placed under business rescue through a special resolution and not </w:t>
      </w:r>
      <w:r w:rsidR="00927964" w:rsidRPr="00B3639B">
        <w:rPr>
          <w:rFonts w:ascii="Times New Roman" w:hAnsi="Times New Roman"/>
          <w:bCs/>
          <w:sz w:val="24"/>
        </w:rPr>
        <w:lastRenderedPageBreak/>
        <w:t xml:space="preserve">as per court order as alleged by </w:t>
      </w:r>
      <w:r w:rsidR="00B9437B" w:rsidRPr="00B3639B">
        <w:rPr>
          <w:rFonts w:ascii="Times New Roman" w:hAnsi="Times New Roman"/>
          <w:bCs/>
          <w:sz w:val="24"/>
        </w:rPr>
        <w:t>IDT</w:t>
      </w:r>
      <w:r w:rsidR="00927964" w:rsidRPr="00B3639B">
        <w:rPr>
          <w:rFonts w:ascii="Times New Roman" w:hAnsi="Times New Roman"/>
          <w:bCs/>
          <w:sz w:val="24"/>
        </w:rPr>
        <w:t xml:space="preserve">. In addition, being placed under business rescue is not included in clause 33.6 as a circumstance which will trigger </w:t>
      </w:r>
      <w:r w:rsidR="00B9437B" w:rsidRPr="00B3639B">
        <w:rPr>
          <w:rFonts w:ascii="Times New Roman" w:hAnsi="Times New Roman"/>
          <w:bCs/>
          <w:sz w:val="24"/>
        </w:rPr>
        <w:t>IDT</w:t>
      </w:r>
      <w:r w:rsidR="00927964" w:rsidRPr="00B3639B">
        <w:rPr>
          <w:rFonts w:ascii="Times New Roman" w:hAnsi="Times New Roman"/>
          <w:bCs/>
          <w:sz w:val="24"/>
        </w:rPr>
        <w:t xml:space="preserve">’s right to call up the guarantee. The first respondent stated, so argument continued, that clause 33.6 is triggered by an order of court and since there was no court order the demand by </w:t>
      </w:r>
      <w:r w:rsidR="00B9437B" w:rsidRPr="00B3639B">
        <w:rPr>
          <w:rFonts w:ascii="Times New Roman" w:hAnsi="Times New Roman"/>
          <w:bCs/>
          <w:sz w:val="24"/>
        </w:rPr>
        <w:t>IDT</w:t>
      </w:r>
      <w:r w:rsidR="00927964" w:rsidRPr="00B3639B">
        <w:rPr>
          <w:rFonts w:ascii="Times New Roman" w:hAnsi="Times New Roman"/>
          <w:bCs/>
          <w:sz w:val="24"/>
        </w:rPr>
        <w:t xml:space="preserve"> predicated on this clause </w:t>
      </w:r>
      <w:r w:rsidR="005B0161" w:rsidRPr="00B3639B">
        <w:rPr>
          <w:rFonts w:ascii="Times New Roman" w:hAnsi="Times New Roman"/>
          <w:bCs/>
          <w:sz w:val="24"/>
        </w:rPr>
        <w:t xml:space="preserve">should be construed as </w:t>
      </w:r>
      <w:r w:rsidR="00927964" w:rsidRPr="00B3639B">
        <w:rPr>
          <w:rFonts w:ascii="Times New Roman" w:hAnsi="Times New Roman"/>
          <w:bCs/>
          <w:i/>
          <w:iCs/>
          <w:sz w:val="24"/>
        </w:rPr>
        <w:t>pro non scripto</w:t>
      </w:r>
      <w:r w:rsidR="00927964" w:rsidRPr="00B3639B">
        <w:rPr>
          <w:rFonts w:ascii="Times New Roman" w:hAnsi="Times New Roman"/>
          <w:bCs/>
          <w:sz w:val="24"/>
        </w:rPr>
        <w:t>.</w:t>
      </w:r>
    </w:p>
    <w:p w14:paraId="6850089C" w14:textId="03459CCF" w:rsidR="00FF03AF" w:rsidRPr="000064A4" w:rsidRDefault="00FF03AF" w:rsidP="007871D1">
      <w:pPr>
        <w:spacing w:after="480" w:line="480" w:lineRule="auto"/>
        <w:ind w:firstLine="720"/>
        <w:rPr>
          <w:rFonts w:ascii="Times New Roman" w:hAnsi="Times New Roman"/>
          <w:bCs/>
          <w:i/>
          <w:iCs/>
          <w:sz w:val="24"/>
        </w:rPr>
      </w:pPr>
      <w:r w:rsidRPr="000064A4">
        <w:rPr>
          <w:rFonts w:ascii="Times New Roman" w:hAnsi="Times New Roman"/>
          <w:bCs/>
          <w:i/>
          <w:iCs/>
          <w:sz w:val="24"/>
        </w:rPr>
        <w:t xml:space="preserve">Mootness of </w:t>
      </w:r>
      <w:r w:rsidR="00B9437B">
        <w:rPr>
          <w:rFonts w:ascii="Times New Roman" w:hAnsi="Times New Roman"/>
          <w:bCs/>
          <w:i/>
          <w:iCs/>
          <w:sz w:val="24"/>
        </w:rPr>
        <w:t>IDT</w:t>
      </w:r>
      <w:r w:rsidRPr="000064A4">
        <w:rPr>
          <w:rFonts w:ascii="Times New Roman" w:hAnsi="Times New Roman"/>
          <w:bCs/>
          <w:i/>
          <w:iCs/>
          <w:sz w:val="24"/>
        </w:rPr>
        <w:t>’s relief.</w:t>
      </w:r>
    </w:p>
    <w:p w14:paraId="0248BF61" w14:textId="7419634B" w:rsidR="00D45D5B" w:rsidRPr="00B3639B" w:rsidRDefault="00B3639B" w:rsidP="00B3639B">
      <w:pPr>
        <w:spacing w:after="480" w:line="480" w:lineRule="auto"/>
        <w:rPr>
          <w:rFonts w:ascii="Times New Roman" w:hAnsi="Times New Roman"/>
          <w:bCs/>
          <w:i/>
          <w:iCs/>
          <w:sz w:val="24"/>
        </w:rPr>
      </w:pPr>
      <w:r w:rsidRPr="00D45D5B">
        <w:rPr>
          <w:rFonts w:ascii="Times New Roman" w:hAnsi="Times New Roman"/>
          <w:bCs/>
          <w:iCs/>
          <w:sz w:val="24"/>
        </w:rPr>
        <w:t>[30]</w:t>
      </w:r>
      <w:r w:rsidRPr="00D45D5B">
        <w:rPr>
          <w:rFonts w:ascii="Times New Roman" w:hAnsi="Times New Roman"/>
          <w:bCs/>
          <w:iCs/>
          <w:sz w:val="24"/>
        </w:rPr>
        <w:tab/>
      </w:r>
      <w:r w:rsidR="00927964" w:rsidRPr="00B3639B">
        <w:rPr>
          <w:rFonts w:ascii="Times New Roman" w:hAnsi="Times New Roman"/>
          <w:bCs/>
          <w:sz w:val="24"/>
        </w:rPr>
        <w:t>The</w:t>
      </w:r>
      <w:r w:rsidR="005549DB" w:rsidRPr="00B3639B">
        <w:rPr>
          <w:rFonts w:ascii="Times New Roman" w:hAnsi="Times New Roman"/>
          <w:bCs/>
          <w:sz w:val="24"/>
        </w:rPr>
        <w:t xml:space="preserve"> first respondent contends that </w:t>
      </w:r>
      <w:r w:rsidR="005E1DA0" w:rsidRPr="00B3639B">
        <w:rPr>
          <w:rFonts w:ascii="Times New Roman" w:hAnsi="Times New Roman"/>
          <w:bCs/>
          <w:sz w:val="24"/>
        </w:rPr>
        <w:t>relief</w:t>
      </w:r>
      <w:r w:rsidR="00CB2B86" w:rsidRPr="00B3639B">
        <w:rPr>
          <w:rFonts w:ascii="Times New Roman" w:hAnsi="Times New Roman"/>
          <w:bCs/>
          <w:sz w:val="24"/>
        </w:rPr>
        <w:t xml:space="preserve"> sought by IDT</w:t>
      </w:r>
      <w:r w:rsidR="005E1DA0" w:rsidRPr="00B3639B">
        <w:rPr>
          <w:rFonts w:ascii="Times New Roman" w:hAnsi="Times New Roman"/>
          <w:bCs/>
          <w:sz w:val="24"/>
        </w:rPr>
        <w:t xml:space="preserve"> </w:t>
      </w:r>
      <w:r w:rsidR="005549DB" w:rsidRPr="00B3639B">
        <w:rPr>
          <w:rFonts w:ascii="Times New Roman" w:hAnsi="Times New Roman"/>
          <w:bCs/>
          <w:sz w:val="24"/>
        </w:rPr>
        <w:t xml:space="preserve">is moot as </w:t>
      </w:r>
      <w:r w:rsidR="00B9437B" w:rsidRPr="00B3639B">
        <w:rPr>
          <w:rFonts w:ascii="Times New Roman" w:hAnsi="Times New Roman"/>
          <w:bCs/>
          <w:sz w:val="24"/>
        </w:rPr>
        <w:t>IDT</w:t>
      </w:r>
      <w:r w:rsidR="005549DB" w:rsidRPr="00B3639B">
        <w:rPr>
          <w:rFonts w:ascii="Times New Roman" w:hAnsi="Times New Roman"/>
          <w:bCs/>
          <w:sz w:val="24"/>
        </w:rPr>
        <w:t xml:space="preserve">’s principal agent has issued a final </w:t>
      </w:r>
      <w:r w:rsidR="000D4FF7" w:rsidRPr="00B3639B">
        <w:rPr>
          <w:rFonts w:ascii="Times New Roman" w:hAnsi="Times New Roman"/>
          <w:bCs/>
          <w:sz w:val="24"/>
        </w:rPr>
        <w:t xml:space="preserve">completion </w:t>
      </w:r>
      <w:r w:rsidR="005549DB" w:rsidRPr="00B3639B">
        <w:rPr>
          <w:rFonts w:ascii="Times New Roman" w:hAnsi="Times New Roman"/>
          <w:bCs/>
          <w:sz w:val="24"/>
        </w:rPr>
        <w:t xml:space="preserve">certificate which indicates that </w:t>
      </w:r>
      <w:r w:rsidR="00B9437B" w:rsidRPr="00B3639B">
        <w:rPr>
          <w:rFonts w:ascii="Times New Roman" w:hAnsi="Times New Roman"/>
          <w:bCs/>
          <w:sz w:val="24"/>
        </w:rPr>
        <w:t>IDT</w:t>
      </w:r>
      <w:r w:rsidR="005549DB" w:rsidRPr="00B3639B">
        <w:rPr>
          <w:rFonts w:ascii="Times New Roman" w:hAnsi="Times New Roman"/>
          <w:bCs/>
          <w:sz w:val="24"/>
        </w:rPr>
        <w:t xml:space="preserve"> is indebted to the second respondent. </w:t>
      </w:r>
      <w:r w:rsidR="00DC1EC4" w:rsidRPr="00B3639B">
        <w:rPr>
          <w:rFonts w:ascii="Times New Roman" w:hAnsi="Times New Roman"/>
          <w:bCs/>
          <w:sz w:val="24"/>
        </w:rPr>
        <w:t>I</w:t>
      </w:r>
      <w:r w:rsidR="005549DB" w:rsidRPr="00B3639B">
        <w:rPr>
          <w:rFonts w:ascii="Times New Roman" w:hAnsi="Times New Roman"/>
          <w:bCs/>
          <w:sz w:val="24"/>
        </w:rPr>
        <w:t>n the premises any amount which the first respondent may be ordered</w:t>
      </w:r>
      <w:r w:rsidR="0003201D" w:rsidRPr="00B3639B">
        <w:rPr>
          <w:rFonts w:ascii="Times New Roman" w:hAnsi="Times New Roman"/>
          <w:bCs/>
          <w:sz w:val="24"/>
        </w:rPr>
        <w:t xml:space="preserve"> by this court</w:t>
      </w:r>
      <w:r w:rsidR="005549DB" w:rsidRPr="00B3639B">
        <w:rPr>
          <w:rFonts w:ascii="Times New Roman" w:hAnsi="Times New Roman"/>
          <w:bCs/>
          <w:sz w:val="24"/>
        </w:rPr>
        <w:t xml:space="preserve"> to pay</w:t>
      </w:r>
      <w:r w:rsidR="0077606B" w:rsidRPr="00B3639B">
        <w:rPr>
          <w:rFonts w:ascii="Times New Roman" w:hAnsi="Times New Roman"/>
          <w:bCs/>
          <w:sz w:val="24"/>
        </w:rPr>
        <w:t>,</w:t>
      </w:r>
      <w:r w:rsidR="005549DB" w:rsidRPr="00B3639B">
        <w:rPr>
          <w:rFonts w:ascii="Times New Roman" w:hAnsi="Times New Roman"/>
          <w:bCs/>
          <w:sz w:val="24"/>
        </w:rPr>
        <w:t xml:space="preserve"> </w:t>
      </w:r>
      <w:r w:rsidR="00B9437B" w:rsidRPr="00B3639B">
        <w:rPr>
          <w:rFonts w:ascii="Times New Roman" w:hAnsi="Times New Roman"/>
          <w:bCs/>
          <w:sz w:val="24"/>
        </w:rPr>
        <w:t>IDT</w:t>
      </w:r>
      <w:r w:rsidR="005549DB" w:rsidRPr="00B3639B">
        <w:rPr>
          <w:rFonts w:ascii="Times New Roman" w:hAnsi="Times New Roman"/>
          <w:bCs/>
          <w:sz w:val="24"/>
        </w:rPr>
        <w:t xml:space="preserve"> would </w:t>
      </w:r>
      <w:r w:rsidR="007B0514" w:rsidRPr="00B3639B">
        <w:rPr>
          <w:rFonts w:ascii="Times New Roman" w:hAnsi="Times New Roman"/>
          <w:bCs/>
          <w:sz w:val="24"/>
        </w:rPr>
        <w:t xml:space="preserve">have to </w:t>
      </w:r>
      <w:r w:rsidR="005549DB" w:rsidRPr="00B3639B">
        <w:rPr>
          <w:rFonts w:ascii="Times New Roman" w:hAnsi="Times New Roman"/>
          <w:bCs/>
          <w:sz w:val="24"/>
        </w:rPr>
        <w:t>be pa</w:t>
      </w:r>
      <w:r w:rsidR="00DE2C6A" w:rsidRPr="00B3639B">
        <w:rPr>
          <w:rFonts w:ascii="Times New Roman" w:hAnsi="Times New Roman"/>
          <w:bCs/>
          <w:sz w:val="24"/>
        </w:rPr>
        <w:t>y it</w:t>
      </w:r>
      <w:r w:rsidR="005549DB" w:rsidRPr="00B3639B">
        <w:rPr>
          <w:rFonts w:ascii="Times New Roman" w:hAnsi="Times New Roman"/>
          <w:bCs/>
          <w:sz w:val="24"/>
        </w:rPr>
        <w:t xml:space="preserve"> back </w:t>
      </w:r>
      <w:r w:rsidR="0024267F" w:rsidRPr="00B3639B">
        <w:rPr>
          <w:rFonts w:ascii="Times New Roman" w:hAnsi="Times New Roman"/>
          <w:bCs/>
          <w:sz w:val="24"/>
        </w:rPr>
        <w:t xml:space="preserve">to the first respondent </w:t>
      </w:r>
      <w:r w:rsidR="005549DB" w:rsidRPr="00B3639B">
        <w:rPr>
          <w:rFonts w:ascii="Times New Roman" w:hAnsi="Times New Roman"/>
          <w:bCs/>
          <w:sz w:val="24"/>
        </w:rPr>
        <w:t xml:space="preserve">since </w:t>
      </w:r>
      <w:r w:rsidR="00B9437B" w:rsidRPr="00B3639B">
        <w:rPr>
          <w:rFonts w:ascii="Times New Roman" w:hAnsi="Times New Roman"/>
          <w:bCs/>
          <w:sz w:val="24"/>
        </w:rPr>
        <w:t>IDT</w:t>
      </w:r>
      <w:r w:rsidR="005549DB" w:rsidRPr="00B3639B">
        <w:rPr>
          <w:rFonts w:ascii="Times New Roman" w:hAnsi="Times New Roman"/>
          <w:bCs/>
          <w:sz w:val="24"/>
        </w:rPr>
        <w:t xml:space="preserve"> is required to account for all monies which may have not been expended </w:t>
      </w:r>
      <w:r w:rsidR="00A16DEB" w:rsidRPr="00B3639B">
        <w:rPr>
          <w:rFonts w:ascii="Times New Roman" w:hAnsi="Times New Roman"/>
          <w:bCs/>
          <w:sz w:val="24"/>
        </w:rPr>
        <w:t>during construction</w:t>
      </w:r>
      <w:r w:rsidR="005549DB" w:rsidRPr="00B3639B">
        <w:rPr>
          <w:rFonts w:ascii="Times New Roman" w:hAnsi="Times New Roman"/>
          <w:bCs/>
          <w:sz w:val="24"/>
        </w:rPr>
        <w:t>.</w:t>
      </w:r>
      <w:r w:rsidR="00DC66D1" w:rsidRPr="00B3639B">
        <w:rPr>
          <w:rFonts w:ascii="Times New Roman" w:hAnsi="Times New Roman"/>
          <w:bCs/>
          <w:sz w:val="24"/>
        </w:rPr>
        <w:t xml:space="preserve"> </w:t>
      </w:r>
    </w:p>
    <w:p w14:paraId="01C5A59C" w14:textId="21E50963" w:rsidR="007F7E9E" w:rsidRPr="00B3639B" w:rsidRDefault="00B3639B" w:rsidP="00B3639B">
      <w:pPr>
        <w:spacing w:after="480" w:line="480" w:lineRule="auto"/>
        <w:rPr>
          <w:rFonts w:ascii="Times New Roman" w:hAnsi="Times New Roman"/>
          <w:bCs/>
          <w:i/>
          <w:iCs/>
          <w:sz w:val="24"/>
        </w:rPr>
      </w:pPr>
      <w:r w:rsidRPr="00DC1EC4">
        <w:rPr>
          <w:rFonts w:ascii="Times New Roman" w:hAnsi="Times New Roman"/>
          <w:bCs/>
          <w:iCs/>
          <w:sz w:val="24"/>
        </w:rPr>
        <w:t>[31]</w:t>
      </w:r>
      <w:r w:rsidRPr="00DC1EC4">
        <w:rPr>
          <w:rFonts w:ascii="Times New Roman" w:hAnsi="Times New Roman"/>
          <w:bCs/>
          <w:iCs/>
          <w:sz w:val="24"/>
        </w:rPr>
        <w:tab/>
      </w:r>
      <w:r w:rsidR="007F7E9E" w:rsidRPr="00B3639B">
        <w:rPr>
          <w:rFonts w:ascii="Times New Roman" w:hAnsi="Times New Roman"/>
          <w:bCs/>
          <w:sz w:val="24"/>
        </w:rPr>
        <w:t xml:space="preserve">Though clause 27 of the PBA provides that the defects liability continues for 5 years after date of final completion, clause 2(d) of the </w:t>
      </w:r>
      <w:r w:rsidR="008565CA" w:rsidRPr="00B3639B">
        <w:rPr>
          <w:rFonts w:ascii="Times New Roman" w:hAnsi="Times New Roman"/>
          <w:bCs/>
          <w:sz w:val="24"/>
        </w:rPr>
        <w:t xml:space="preserve">construction </w:t>
      </w:r>
      <w:r w:rsidR="007F7E9E" w:rsidRPr="00B3639B">
        <w:rPr>
          <w:rFonts w:ascii="Times New Roman" w:hAnsi="Times New Roman"/>
          <w:bCs/>
          <w:sz w:val="24"/>
        </w:rPr>
        <w:t>guarantee states that it lapses on the date of payment of the amount in the final payment certificate.</w:t>
      </w:r>
    </w:p>
    <w:p w14:paraId="2B3E164E" w14:textId="75443E67" w:rsidR="008565CA" w:rsidRPr="00B3639B" w:rsidRDefault="00B3639B" w:rsidP="00B3639B">
      <w:pPr>
        <w:spacing w:after="480" w:line="480" w:lineRule="auto"/>
        <w:rPr>
          <w:rFonts w:ascii="Times New Roman" w:hAnsi="Times New Roman"/>
          <w:bCs/>
          <w:i/>
          <w:iCs/>
          <w:sz w:val="24"/>
        </w:rPr>
      </w:pPr>
      <w:r w:rsidRPr="008565CA">
        <w:rPr>
          <w:rFonts w:ascii="Times New Roman" w:hAnsi="Times New Roman"/>
          <w:bCs/>
          <w:iCs/>
          <w:sz w:val="24"/>
        </w:rPr>
        <w:t>[32]</w:t>
      </w:r>
      <w:r w:rsidRPr="008565CA">
        <w:rPr>
          <w:rFonts w:ascii="Times New Roman" w:hAnsi="Times New Roman"/>
          <w:bCs/>
          <w:iCs/>
          <w:sz w:val="24"/>
        </w:rPr>
        <w:tab/>
      </w:r>
      <w:r w:rsidR="007F7E9E" w:rsidRPr="00B3639B">
        <w:rPr>
          <w:rFonts w:ascii="Times New Roman" w:hAnsi="Times New Roman"/>
          <w:bCs/>
          <w:sz w:val="24"/>
        </w:rPr>
        <w:t xml:space="preserve">The liability of the second respondent, so the argument continued, in relation to IDT now relates to latent defects and construction guarantee does not cover same. </w:t>
      </w:r>
    </w:p>
    <w:p w14:paraId="166EF39E" w14:textId="6D6309B9" w:rsidR="007F7E9E" w:rsidRPr="00B3639B" w:rsidRDefault="00B3639B" w:rsidP="00B3639B">
      <w:pPr>
        <w:spacing w:after="480" w:line="480" w:lineRule="auto"/>
        <w:rPr>
          <w:rFonts w:ascii="Times New Roman" w:hAnsi="Times New Roman"/>
          <w:bCs/>
          <w:i/>
          <w:iCs/>
          <w:sz w:val="24"/>
        </w:rPr>
      </w:pPr>
      <w:r w:rsidRPr="003C4FEE">
        <w:rPr>
          <w:rFonts w:ascii="Times New Roman" w:hAnsi="Times New Roman"/>
          <w:bCs/>
          <w:iCs/>
          <w:sz w:val="24"/>
        </w:rPr>
        <w:t>[33]</w:t>
      </w:r>
      <w:r w:rsidRPr="003C4FEE">
        <w:rPr>
          <w:rFonts w:ascii="Times New Roman" w:hAnsi="Times New Roman"/>
          <w:bCs/>
          <w:iCs/>
          <w:sz w:val="24"/>
        </w:rPr>
        <w:tab/>
      </w:r>
      <w:r w:rsidR="008F741B" w:rsidRPr="00B3639B">
        <w:rPr>
          <w:rFonts w:ascii="Times New Roman" w:hAnsi="Times New Roman"/>
          <w:bCs/>
          <w:sz w:val="24"/>
        </w:rPr>
        <w:t xml:space="preserve">First respondent referred to </w:t>
      </w:r>
      <w:r w:rsidR="007F7E9E" w:rsidRPr="00B3639B">
        <w:rPr>
          <w:rFonts w:ascii="Times New Roman" w:hAnsi="Times New Roman"/>
          <w:bCs/>
          <w:i/>
          <w:iCs/>
          <w:sz w:val="24"/>
        </w:rPr>
        <w:t>National Coalition for Gay &amp; Lesbian Equality v Minister of Home Affairs</w:t>
      </w:r>
      <w:r w:rsidR="007F7E9E" w:rsidRPr="00B3639B">
        <w:rPr>
          <w:rFonts w:ascii="Times New Roman" w:hAnsi="Times New Roman"/>
          <w:bCs/>
          <w:sz w:val="24"/>
        </w:rPr>
        <w:t xml:space="preserve"> 2000 (2) SA 1 CC where the court held that the courts should avoid giving advisory opinions on abstract propositions of law. Further that the court </w:t>
      </w:r>
      <w:r w:rsidR="007F7E9E" w:rsidRPr="00B3639B">
        <w:rPr>
          <w:rFonts w:ascii="Times New Roman" w:hAnsi="Times New Roman"/>
          <w:bCs/>
          <w:sz w:val="24"/>
        </w:rPr>
        <w:lastRenderedPageBreak/>
        <w:t>adjudicate over matters which are moot where the interest of justice so demands</w:t>
      </w:r>
      <w:r w:rsidR="007F7E9E">
        <w:rPr>
          <w:rStyle w:val="FootnoteReference"/>
          <w:rFonts w:ascii="Times New Roman" w:hAnsi="Times New Roman"/>
          <w:bCs/>
          <w:sz w:val="24"/>
        </w:rPr>
        <w:footnoteReference w:id="18"/>
      </w:r>
      <w:r w:rsidR="00052C34" w:rsidRPr="00B3639B">
        <w:rPr>
          <w:rFonts w:ascii="Times New Roman" w:hAnsi="Times New Roman"/>
          <w:bCs/>
          <w:sz w:val="24"/>
        </w:rPr>
        <w:t xml:space="preserve"> and </w:t>
      </w:r>
      <w:r w:rsidR="005136AD" w:rsidRPr="00B3639B">
        <w:rPr>
          <w:rFonts w:ascii="Times New Roman" w:hAnsi="Times New Roman"/>
          <w:bCs/>
          <w:sz w:val="24"/>
        </w:rPr>
        <w:t>IDT</w:t>
      </w:r>
      <w:r w:rsidR="00052C34" w:rsidRPr="00B3639B">
        <w:rPr>
          <w:rFonts w:ascii="Times New Roman" w:hAnsi="Times New Roman"/>
          <w:bCs/>
          <w:sz w:val="24"/>
        </w:rPr>
        <w:t>’s case fail</w:t>
      </w:r>
      <w:r w:rsidR="005136AD" w:rsidRPr="00B3639B">
        <w:rPr>
          <w:rFonts w:ascii="Times New Roman" w:hAnsi="Times New Roman"/>
          <w:bCs/>
          <w:sz w:val="24"/>
        </w:rPr>
        <w:t>s</w:t>
      </w:r>
      <w:r w:rsidR="00052C34" w:rsidRPr="00B3639B">
        <w:rPr>
          <w:rFonts w:ascii="Times New Roman" w:hAnsi="Times New Roman"/>
          <w:bCs/>
          <w:sz w:val="24"/>
        </w:rPr>
        <w:t xml:space="preserve"> to make the cut.</w:t>
      </w:r>
    </w:p>
    <w:p w14:paraId="03D663AD" w14:textId="7BEA9ADC" w:rsidR="00596333" w:rsidRPr="00B3639B" w:rsidRDefault="00B3639B" w:rsidP="00B3639B">
      <w:pPr>
        <w:spacing w:after="480" w:line="480" w:lineRule="auto"/>
        <w:rPr>
          <w:rFonts w:ascii="Times New Roman" w:hAnsi="Times New Roman"/>
          <w:bCs/>
          <w:i/>
          <w:iCs/>
          <w:sz w:val="24"/>
        </w:rPr>
      </w:pPr>
      <w:r w:rsidRPr="00596333">
        <w:rPr>
          <w:rFonts w:ascii="Times New Roman" w:hAnsi="Times New Roman"/>
          <w:bCs/>
          <w:iCs/>
          <w:sz w:val="24"/>
        </w:rPr>
        <w:t>[34]</w:t>
      </w:r>
      <w:r w:rsidRPr="00596333">
        <w:rPr>
          <w:rFonts w:ascii="Times New Roman" w:hAnsi="Times New Roman"/>
          <w:bCs/>
          <w:iCs/>
          <w:sz w:val="24"/>
        </w:rPr>
        <w:tab/>
      </w:r>
      <w:r w:rsidR="00DC66D1" w:rsidRPr="00B3639B">
        <w:rPr>
          <w:rFonts w:ascii="Times New Roman" w:hAnsi="Times New Roman"/>
          <w:bCs/>
          <w:sz w:val="24"/>
        </w:rPr>
        <w:t xml:space="preserve">In retort </w:t>
      </w:r>
      <w:r w:rsidR="00B9437B" w:rsidRPr="00B3639B">
        <w:rPr>
          <w:rFonts w:ascii="Times New Roman" w:hAnsi="Times New Roman"/>
          <w:bCs/>
          <w:sz w:val="24"/>
        </w:rPr>
        <w:t>IDT</w:t>
      </w:r>
      <w:r w:rsidR="00DC66D1" w:rsidRPr="00B3639B">
        <w:rPr>
          <w:rFonts w:ascii="Times New Roman" w:hAnsi="Times New Roman"/>
          <w:bCs/>
          <w:sz w:val="24"/>
        </w:rPr>
        <w:t xml:space="preserve"> contends that the </w:t>
      </w:r>
      <w:r w:rsidR="00515F68" w:rsidRPr="00B3639B">
        <w:rPr>
          <w:rFonts w:ascii="Times New Roman" w:hAnsi="Times New Roman"/>
          <w:bCs/>
          <w:sz w:val="24"/>
        </w:rPr>
        <w:t xml:space="preserve">final completion </w:t>
      </w:r>
      <w:r w:rsidR="00ED0337" w:rsidRPr="00B3639B">
        <w:rPr>
          <w:rFonts w:ascii="Times New Roman" w:hAnsi="Times New Roman"/>
          <w:bCs/>
          <w:sz w:val="24"/>
        </w:rPr>
        <w:t>certificate</w:t>
      </w:r>
      <w:r w:rsidR="00515F68" w:rsidRPr="00B3639B">
        <w:rPr>
          <w:rFonts w:ascii="Times New Roman" w:hAnsi="Times New Roman"/>
          <w:bCs/>
          <w:sz w:val="24"/>
        </w:rPr>
        <w:t xml:space="preserve"> listed the defects which requires rectification and to this end </w:t>
      </w:r>
      <w:r w:rsidR="003C77D5" w:rsidRPr="00B3639B">
        <w:rPr>
          <w:rFonts w:ascii="Times New Roman" w:hAnsi="Times New Roman"/>
          <w:bCs/>
          <w:sz w:val="24"/>
        </w:rPr>
        <w:t xml:space="preserve">there are still obligations on the second respondent for the </w:t>
      </w:r>
      <w:r w:rsidR="006D07C1" w:rsidRPr="00B3639B">
        <w:rPr>
          <w:rFonts w:ascii="Times New Roman" w:hAnsi="Times New Roman"/>
          <w:bCs/>
          <w:sz w:val="24"/>
        </w:rPr>
        <w:t xml:space="preserve">defects </w:t>
      </w:r>
      <w:r w:rsidR="00833E47" w:rsidRPr="00B3639B">
        <w:rPr>
          <w:rFonts w:ascii="Times New Roman" w:hAnsi="Times New Roman"/>
          <w:bCs/>
          <w:sz w:val="24"/>
        </w:rPr>
        <w:t xml:space="preserve">outstanding during the </w:t>
      </w:r>
      <w:r w:rsidR="005435A3" w:rsidRPr="00B3639B">
        <w:rPr>
          <w:rFonts w:ascii="Times New Roman" w:hAnsi="Times New Roman"/>
          <w:bCs/>
          <w:sz w:val="24"/>
        </w:rPr>
        <w:t xml:space="preserve">construction and </w:t>
      </w:r>
      <w:r w:rsidR="00833E47" w:rsidRPr="00B3639B">
        <w:rPr>
          <w:rFonts w:ascii="Times New Roman" w:hAnsi="Times New Roman"/>
          <w:bCs/>
          <w:sz w:val="24"/>
        </w:rPr>
        <w:t xml:space="preserve">defect liability period which cannot be construed as the </w:t>
      </w:r>
      <w:r w:rsidR="00FD326C" w:rsidRPr="00B3639B">
        <w:rPr>
          <w:rFonts w:ascii="Times New Roman" w:hAnsi="Times New Roman"/>
          <w:bCs/>
          <w:sz w:val="24"/>
        </w:rPr>
        <w:t xml:space="preserve">latent </w:t>
      </w:r>
      <w:r w:rsidR="00833E47" w:rsidRPr="00B3639B">
        <w:rPr>
          <w:rFonts w:ascii="Times New Roman" w:hAnsi="Times New Roman"/>
          <w:bCs/>
          <w:sz w:val="24"/>
        </w:rPr>
        <w:t>defect incurred after the final completion certificate.</w:t>
      </w:r>
    </w:p>
    <w:p w14:paraId="4F21B174" w14:textId="18338D83" w:rsidR="003C4FEE" w:rsidRPr="003C4FEE" w:rsidRDefault="00D16898" w:rsidP="003C4FEE">
      <w:pPr>
        <w:pStyle w:val="ListParagraph"/>
        <w:spacing w:after="480" w:line="480" w:lineRule="auto"/>
        <w:ind w:left="0" w:firstLine="720"/>
        <w:contextualSpacing w:val="0"/>
        <w:rPr>
          <w:rFonts w:ascii="Times New Roman" w:hAnsi="Times New Roman"/>
          <w:bCs/>
          <w:i/>
          <w:iCs/>
          <w:sz w:val="24"/>
        </w:rPr>
      </w:pPr>
      <w:r>
        <w:rPr>
          <w:rFonts w:ascii="Times New Roman" w:hAnsi="Times New Roman"/>
          <w:bCs/>
          <w:i/>
          <w:iCs/>
          <w:sz w:val="24"/>
        </w:rPr>
        <w:t xml:space="preserve">Second Respondent’s </w:t>
      </w:r>
      <w:r w:rsidR="003C4FEE" w:rsidRPr="003C4FEE">
        <w:rPr>
          <w:rFonts w:ascii="Times New Roman" w:hAnsi="Times New Roman"/>
          <w:bCs/>
          <w:i/>
          <w:iCs/>
          <w:sz w:val="24"/>
        </w:rPr>
        <w:t>Counter application</w:t>
      </w:r>
    </w:p>
    <w:p w14:paraId="26386248" w14:textId="5FA333DF" w:rsidR="008511B3" w:rsidRPr="00B3639B" w:rsidRDefault="00B3639B" w:rsidP="00B3639B">
      <w:pPr>
        <w:spacing w:after="480" w:line="480" w:lineRule="auto"/>
        <w:rPr>
          <w:rFonts w:ascii="Times New Roman" w:hAnsi="Times New Roman"/>
          <w:bCs/>
          <w:i/>
          <w:iCs/>
          <w:sz w:val="24"/>
        </w:rPr>
      </w:pPr>
      <w:r w:rsidRPr="008511B3">
        <w:rPr>
          <w:rFonts w:ascii="Times New Roman" w:hAnsi="Times New Roman"/>
          <w:bCs/>
          <w:iCs/>
          <w:sz w:val="24"/>
        </w:rPr>
        <w:t>[35]</w:t>
      </w:r>
      <w:r w:rsidRPr="008511B3">
        <w:rPr>
          <w:rFonts w:ascii="Times New Roman" w:hAnsi="Times New Roman"/>
          <w:bCs/>
          <w:iCs/>
          <w:sz w:val="24"/>
        </w:rPr>
        <w:tab/>
      </w:r>
      <w:r w:rsidR="00B9437B" w:rsidRPr="00B3639B">
        <w:rPr>
          <w:rFonts w:ascii="Times New Roman" w:hAnsi="Times New Roman"/>
          <w:bCs/>
          <w:sz w:val="24"/>
        </w:rPr>
        <w:t>IDT</w:t>
      </w:r>
      <w:r w:rsidR="008511B3" w:rsidRPr="00B3639B">
        <w:rPr>
          <w:rFonts w:ascii="Times New Roman" w:hAnsi="Times New Roman"/>
          <w:bCs/>
          <w:sz w:val="24"/>
        </w:rPr>
        <w:t xml:space="preserve"> raised two issues contending that the second respondent embarked on a deliberately curated process for it to be joined in the</w:t>
      </w:r>
      <w:r w:rsidR="00340A4B" w:rsidRPr="00B3639B">
        <w:rPr>
          <w:rFonts w:ascii="Times New Roman" w:hAnsi="Times New Roman"/>
          <w:bCs/>
          <w:sz w:val="24"/>
        </w:rPr>
        <w:t>se</w:t>
      </w:r>
      <w:r w:rsidR="008511B3" w:rsidRPr="00B3639B">
        <w:rPr>
          <w:rFonts w:ascii="Times New Roman" w:hAnsi="Times New Roman"/>
          <w:bCs/>
          <w:sz w:val="24"/>
        </w:rPr>
        <w:t xml:space="preserve"> proceedings which is irregular. First, ordinarily a counter</w:t>
      </w:r>
      <w:r w:rsidR="0061410D" w:rsidRPr="00B3639B">
        <w:rPr>
          <w:rFonts w:ascii="Times New Roman" w:hAnsi="Times New Roman"/>
          <w:bCs/>
          <w:sz w:val="24"/>
        </w:rPr>
        <w:t xml:space="preserve"> </w:t>
      </w:r>
      <w:r w:rsidR="008511B3" w:rsidRPr="00B3639B">
        <w:rPr>
          <w:rFonts w:ascii="Times New Roman" w:hAnsi="Times New Roman"/>
          <w:bCs/>
          <w:sz w:val="24"/>
        </w:rPr>
        <w:t>application is launched when responding to a claim and it was irregular for the second respondent to launch a counter application which creates an impression that there was a</w:t>
      </w:r>
      <w:r w:rsidR="00340A4B" w:rsidRPr="00B3639B">
        <w:rPr>
          <w:rFonts w:ascii="Times New Roman" w:hAnsi="Times New Roman"/>
          <w:bCs/>
          <w:sz w:val="24"/>
        </w:rPr>
        <w:t xml:space="preserve"> claim</w:t>
      </w:r>
      <w:r w:rsidR="008511B3" w:rsidRPr="00B3639B">
        <w:rPr>
          <w:rFonts w:ascii="Times New Roman" w:hAnsi="Times New Roman"/>
          <w:bCs/>
          <w:sz w:val="24"/>
        </w:rPr>
        <w:t xml:space="preserve"> against the second respondent. Secondly </w:t>
      </w:r>
      <w:r w:rsidR="00B9437B" w:rsidRPr="00B3639B">
        <w:rPr>
          <w:rFonts w:ascii="Times New Roman" w:hAnsi="Times New Roman"/>
          <w:bCs/>
          <w:sz w:val="24"/>
        </w:rPr>
        <w:t>IDT</w:t>
      </w:r>
      <w:r w:rsidR="008511B3" w:rsidRPr="00B3639B">
        <w:rPr>
          <w:rFonts w:ascii="Times New Roman" w:hAnsi="Times New Roman"/>
          <w:bCs/>
          <w:sz w:val="24"/>
        </w:rPr>
        <w:t xml:space="preserve"> contends the second respondent did not follow the correct procedure which is prescribed in terms of Rule 13 of the Uniform Rules of Court </w:t>
      </w:r>
      <w:r w:rsidR="00E13694" w:rsidRPr="00B3639B">
        <w:rPr>
          <w:rFonts w:ascii="Times New Roman" w:hAnsi="Times New Roman"/>
          <w:bCs/>
          <w:sz w:val="24"/>
        </w:rPr>
        <w:t>in</w:t>
      </w:r>
      <w:r w:rsidR="008511B3" w:rsidRPr="00B3639B">
        <w:rPr>
          <w:rFonts w:ascii="Times New Roman" w:hAnsi="Times New Roman"/>
          <w:bCs/>
          <w:sz w:val="24"/>
        </w:rPr>
        <w:t xml:space="preserve"> its claim.</w:t>
      </w:r>
      <w:r w:rsidR="00AF31C1" w:rsidRPr="00B3639B">
        <w:rPr>
          <w:rFonts w:ascii="Times New Roman" w:hAnsi="Times New Roman"/>
          <w:bCs/>
          <w:sz w:val="24"/>
        </w:rPr>
        <w:t xml:space="preserve"> In retort the second respondent contends that Rule 13 of the Uniform rules finds no application</w:t>
      </w:r>
      <w:r w:rsidR="00B40930" w:rsidRPr="00B3639B">
        <w:rPr>
          <w:rFonts w:ascii="Times New Roman" w:hAnsi="Times New Roman"/>
          <w:bCs/>
          <w:sz w:val="24"/>
        </w:rPr>
        <w:t xml:space="preserve"> </w:t>
      </w:r>
      <w:r w:rsidR="00FC4D68" w:rsidRPr="00B3639B">
        <w:rPr>
          <w:rFonts w:ascii="Times New Roman" w:hAnsi="Times New Roman"/>
          <w:bCs/>
          <w:sz w:val="24"/>
        </w:rPr>
        <w:t xml:space="preserve">in this </w:t>
      </w:r>
      <w:r w:rsidR="00FC4D68" w:rsidRPr="00B3639B">
        <w:rPr>
          <w:rFonts w:ascii="Times New Roman" w:hAnsi="Times New Roman"/>
          <w:bCs/>
          <w:i/>
          <w:iCs/>
          <w:sz w:val="24"/>
        </w:rPr>
        <w:t>lis</w:t>
      </w:r>
      <w:r w:rsidR="00FC4D68" w:rsidRPr="00B3639B">
        <w:rPr>
          <w:rFonts w:ascii="Times New Roman" w:hAnsi="Times New Roman"/>
          <w:bCs/>
          <w:sz w:val="24"/>
        </w:rPr>
        <w:t xml:space="preserve"> and furthermore</w:t>
      </w:r>
      <w:r w:rsidR="00E62AF8" w:rsidRPr="00B3639B">
        <w:rPr>
          <w:rFonts w:ascii="Times New Roman" w:hAnsi="Times New Roman"/>
          <w:bCs/>
          <w:sz w:val="24"/>
        </w:rPr>
        <w:t xml:space="preserve"> issues relating to the </w:t>
      </w:r>
      <w:r w:rsidR="00B40930" w:rsidRPr="00B3639B">
        <w:rPr>
          <w:rFonts w:ascii="Times New Roman" w:hAnsi="Times New Roman"/>
          <w:bCs/>
          <w:sz w:val="24"/>
        </w:rPr>
        <w:t>alleged defects in the application for the intervention</w:t>
      </w:r>
      <w:r w:rsidR="00E436C5" w:rsidRPr="00B3639B">
        <w:rPr>
          <w:rFonts w:ascii="Times New Roman" w:hAnsi="Times New Roman"/>
          <w:bCs/>
          <w:sz w:val="24"/>
        </w:rPr>
        <w:t>/joinder</w:t>
      </w:r>
      <w:r w:rsidR="006E5BA7" w:rsidRPr="00B3639B">
        <w:rPr>
          <w:rFonts w:ascii="Times New Roman" w:hAnsi="Times New Roman"/>
          <w:bCs/>
          <w:sz w:val="24"/>
        </w:rPr>
        <w:t xml:space="preserve"> should have been raised before the order was granted.</w:t>
      </w:r>
      <w:r w:rsidR="008511B3" w:rsidRPr="00B3639B">
        <w:rPr>
          <w:rFonts w:ascii="Times New Roman" w:hAnsi="Times New Roman"/>
          <w:bCs/>
          <w:sz w:val="24"/>
        </w:rPr>
        <w:t xml:space="preserve">  </w:t>
      </w:r>
    </w:p>
    <w:p w14:paraId="0C9BFD5D" w14:textId="230321A2" w:rsidR="00FB26B9" w:rsidRPr="00B3639B" w:rsidRDefault="00B3639B" w:rsidP="00B3639B">
      <w:pPr>
        <w:spacing w:after="480" w:line="480" w:lineRule="auto"/>
        <w:rPr>
          <w:rFonts w:ascii="Times New Roman" w:hAnsi="Times New Roman"/>
          <w:bCs/>
          <w:i/>
          <w:iCs/>
          <w:sz w:val="24"/>
        </w:rPr>
      </w:pPr>
      <w:r w:rsidRPr="00FB26B9">
        <w:rPr>
          <w:rFonts w:ascii="Times New Roman" w:hAnsi="Times New Roman"/>
          <w:bCs/>
          <w:iCs/>
          <w:sz w:val="24"/>
        </w:rPr>
        <w:t>[36]</w:t>
      </w:r>
      <w:r w:rsidRPr="00FB26B9">
        <w:rPr>
          <w:rFonts w:ascii="Times New Roman" w:hAnsi="Times New Roman"/>
          <w:bCs/>
          <w:iCs/>
          <w:sz w:val="24"/>
        </w:rPr>
        <w:tab/>
      </w:r>
      <w:r w:rsidR="00E62AF8" w:rsidRPr="00B3639B">
        <w:rPr>
          <w:rFonts w:ascii="Times New Roman" w:hAnsi="Times New Roman"/>
          <w:bCs/>
          <w:sz w:val="24"/>
        </w:rPr>
        <w:t xml:space="preserve">With regard to the final completion certificate </w:t>
      </w:r>
      <w:r w:rsidR="005F0F97" w:rsidRPr="00B3639B">
        <w:rPr>
          <w:rFonts w:ascii="Times New Roman" w:hAnsi="Times New Roman"/>
          <w:bCs/>
          <w:sz w:val="24"/>
        </w:rPr>
        <w:t xml:space="preserve">the IDT </w:t>
      </w:r>
      <w:r w:rsidR="00723E16" w:rsidRPr="00B3639B">
        <w:rPr>
          <w:rFonts w:ascii="Times New Roman" w:hAnsi="Times New Roman"/>
          <w:bCs/>
          <w:sz w:val="24"/>
        </w:rPr>
        <w:t>contends that the principal agent has erroneously issued the certificate</w:t>
      </w:r>
      <w:r w:rsidR="00FF063D" w:rsidRPr="00B3639B">
        <w:rPr>
          <w:rFonts w:ascii="Times New Roman" w:hAnsi="Times New Roman"/>
          <w:bCs/>
          <w:sz w:val="24"/>
        </w:rPr>
        <w:t xml:space="preserve"> of final completion</w:t>
      </w:r>
      <w:r w:rsidR="00723E16" w:rsidRPr="00B3639B">
        <w:rPr>
          <w:rFonts w:ascii="Times New Roman" w:hAnsi="Times New Roman"/>
          <w:bCs/>
          <w:sz w:val="24"/>
        </w:rPr>
        <w:t xml:space="preserve"> since the said certificate </w:t>
      </w:r>
      <w:r w:rsidR="00723E16" w:rsidRPr="00B3639B">
        <w:rPr>
          <w:rFonts w:ascii="Times New Roman" w:hAnsi="Times New Roman"/>
          <w:bCs/>
          <w:sz w:val="24"/>
        </w:rPr>
        <w:lastRenderedPageBreak/>
        <w:t xml:space="preserve">listed the defects which were identified before the certificate was issued and </w:t>
      </w:r>
      <w:r w:rsidR="000F14F7" w:rsidRPr="00B3639B">
        <w:rPr>
          <w:rFonts w:ascii="Times New Roman" w:hAnsi="Times New Roman"/>
          <w:bCs/>
          <w:sz w:val="24"/>
        </w:rPr>
        <w:t xml:space="preserve">which </w:t>
      </w:r>
      <w:r w:rsidR="00723E16" w:rsidRPr="00B3639B">
        <w:rPr>
          <w:rFonts w:ascii="Times New Roman" w:hAnsi="Times New Roman"/>
          <w:bCs/>
          <w:sz w:val="24"/>
        </w:rPr>
        <w:t>should have been re</w:t>
      </w:r>
      <w:r w:rsidR="00895336" w:rsidRPr="00B3639B">
        <w:rPr>
          <w:rFonts w:ascii="Times New Roman" w:hAnsi="Times New Roman"/>
          <w:bCs/>
          <w:sz w:val="24"/>
        </w:rPr>
        <w:t>ctified</w:t>
      </w:r>
      <w:r w:rsidR="00FB26B9" w:rsidRPr="00B3639B">
        <w:rPr>
          <w:rFonts w:ascii="Times New Roman" w:hAnsi="Times New Roman"/>
          <w:bCs/>
          <w:sz w:val="24"/>
        </w:rPr>
        <w:t xml:space="preserve"> </w:t>
      </w:r>
      <w:r w:rsidR="00723E16" w:rsidRPr="00B3639B">
        <w:rPr>
          <w:rFonts w:ascii="Times New Roman" w:hAnsi="Times New Roman"/>
          <w:bCs/>
          <w:sz w:val="24"/>
        </w:rPr>
        <w:t>first.</w:t>
      </w:r>
    </w:p>
    <w:p w14:paraId="25911633" w14:textId="6D20A414" w:rsidR="0054276A" w:rsidRPr="00B3639B" w:rsidRDefault="00B3639B" w:rsidP="00B3639B">
      <w:pPr>
        <w:spacing w:after="480" w:line="480" w:lineRule="auto"/>
        <w:rPr>
          <w:rFonts w:ascii="Times New Roman" w:hAnsi="Times New Roman"/>
          <w:bCs/>
          <w:sz w:val="24"/>
        </w:rPr>
      </w:pPr>
      <w:r>
        <w:rPr>
          <w:rFonts w:ascii="Times New Roman" w:hAnsi="Times New Roman"/>
          <w:bCs/>
          <w:sz w:val="24"/>
        </w:rPr>
        <w:t>[37]</w:t>
      </w:r>
      <w:r>
        <w:rPr>
          <w:rFonts w:ascii="Times New Roman" w:hAnsi="Times New Roman"/>
          <w:bCs/>
          <w:sz w:val="24"/>
        </w:rPr>
        <w:tab/>
      </w:r>
      <w:r w:rsidR="003D3C3B" w:rsidRPr="00B3639B">
        <w:rPr>
          <w:rFonts w:ascii="Times New Roman" w:hAnsi="Times New Roman"/>
          <w:bCs/>
          <w:sz w:val="24"/>
        </w:rPr>
        <w:t xml:space="preserve">The second respondent </w:t>
      </w:r>
      <w:r w:rsidR="00A011AB" w:rsidRPr="00B3639B">
        <w:rPr>
          <w:rFonts w:ascii="Times New Roman" w:hAnsi="Times New Roman"/>
          <w:bCs/>
          <w:sz w:val="24"/>
        </w:rPr>
        <w:t xml:space="preserve">on the other hand </w:t>
      </w:r>
      <w:r w:rsidR="003D3C3B" w:rsidRPr="00B3639B">
        <w:rPr>
          <w:rFonts w:ascii="Times New Roman" w:hAnsi="Times New Roman"/>
          <w:bCs/>
          <w:sz w:val="24"/>
        </w:rPr>
        <w:t xml:space="preserve">contends that </w:t>
      </w:r>
      <w:r w:rsidR="00B9437B" w:rsidRPr="00B3639B">
        <w:rPr>
          <w:rFonts w:ascii="Times New Roman" w:hAnsi="Times New Roman"/>
          <w:bCs/>
          <w:sz w:val="24"/>
        </w:rPr>
        <w:t>IDT</w:t>
      </w:r>
      <w:r w:rsidR="005B1006" w:rsidRPr="00B3639B">
        <w:rPr>
          <w:rFonts w:ascii="Times New Roman" w:hAnsi="Times New Roman"/>
          <w:bCs/>
          <w:sz w:val="24"/>
        </w:rPr>
        <w:t>’s</w:t>
      </w:r>
      <w:r w:rsidR="003D3C3B" w:rsidRPr="00B3639B">
        <w:rPr>
          <w:rFonts w:ascii="Times New Roman" w:hAnsi="Times New Roman"/>
          <w:bCs/>
          <w:sz w:val="24"/>
        </w:rPr>
        <w:t xml:space="preserve"> principal agent has issued a final payment certificate which indicates that the </w:t>
      </w:r>
      <w:r w:rsidR="00665FF2" w:rsidRPr="00B3639B">
        <w:rPr>
          <w:rFonts w:ascii="Times New Roman" w:hAnsi="Times New Roman"/>
          <w:bCs/>
          <w:sz w:val="24"/>
        </w:rPr>
        <w:t>work is completed</w:t>
      </w:r>
      <w:r w:rsidR="002140CA" w:rsidRPr="00B3639B">
        <w:rPr>
          <w:rFonts w:ascii="Times New Roman" w:hAnsi="Times New Roman"/>
          <w:bCs/>
          <w:sz w:val="24"/>
        </w:rPr>
        <w:t xml:space="preserve">. The certificate indicates that the amount due </w:t>
      </w:r>
      <w:r w:rsidR="00A75C47" w:rsidRPr="00B3639B">
        <w:rPr>
          <w:rFonts w:ascii="Times New Roman" w:hAnsi="Times New Roman"/>
          <w:bCs/>
          <w:sz w:val="24"/>
        </w:rPr>
        <w:t xml:space="preserve">and payable </w:t>
      </w:r>
      <w:r w:rsidR="002140CA" w:rsidRPr="00B3639B">
        <w:rPr>
          <w:rFonts w:ascii="Times New Roman" w:hAnsi="Times New Roman"/>
          <w:bCs/>
          <w:sz w:val="24"/>
        </w:rPr>
        <w:t xml:space="preserve">to the </w:t>
      </w:r>
      <w:r w:rsidR="00665FF2" w:rsidRPr="00B3639B">
        <w:rPr>
          <w:rFonts w:ascii="Times New Roman" w:hAnsi="Times New Roman"/>
          <w:bCs/>
          <w:sz w:val="24"/>
        </w:rPr>
        <w:t>second respondent is</w:t>
      </w:r>
      <w:r w:rsidR="00A560D8" w:rsidRPr="00B3639B">
        <w:rPr>
          <w:rFonts w:ascii="Times New Roman" w:hAnsi="Times New Roman"/>
          <w:bCs/>
          <w:sz w:val="24"/>
        </w:rPr>
        <w:t xml:space="preserve"> R1 728 534.00</w:t>
      </w:r>
      <w:r w:rsidR="003B23B0" w:rsidRPr="00B3639B">
        <w:rPr>
          <w:rFonts w:ascii="Times New Roman" w:hAnsi="Times New Roman"/>
          <w:bCs/>
          <w:sz w:val="24"/>
        </w:rPr>
        <w:t>.</w:t>
      </w:r>
      <w:r w:rsidR="00B72DAF" w:rsidRPr="00B3639B">
        <w:rPr>
          <w:rFonts w:ascii="Times New Roman" w:hAnsi="Times New Roman"/>
          <w:bCs/>
          <w:sz w:val="24"/>
        </w:rPr>
        <w:t xml:space="preserve"> In addition, the second respondent further contend</w:t>
      </w:r>
      <w:r w:rsidR="005C7543" w:rsidRPr="00B3639B">
        <w:rPr>
          <w:rFonts w:ascii="Times New Roman" w:hAnsi="Times New Roman"/>
          <w:bCs/>
          <w:sz w:val="24"/>
        </w:rPr>
        <w:t>s</w:t>
      </w:r>
      <w:r w:rsidR="00B72DAF" w:rsidRPr="00B3639B">
        <w:rPr>
          <w:rFonts w:ascii="Times New Roman" w:hAnsi="Times New Roman"/>
          <w:bCs/>
          <w:sz w:val="24"/>
        </w:rPr>
        <w:t xml:space="preserve"> that the </w:t>
      </w:r>
      <w:r w:rsidR="0026673E" w:rsidRPr="00B3639B">
        <w:rPr>
          <w:rFonts w:ascii="Times New Roman" w:hAnsi="Times New Roman"/>
          <w:bCs/>
          <w:sz w:val="24"/>
        </w:rPr>
        <w:t xml:space="preserve">listed </w:t>
      </w:r>
      <w:r w:rsidR="00B72DAF" w:rsidRPr="00B3639B">
        <w:rPr>
          <w:rFonts w:ascii="Times New Roman" w:hAnsi="Times New Roman"/>
          <w:bCs/>
          <w:sz w:val="24"/>
        </w:rPr>
        <w:t>defects have been attended to</w:t>
      </w:r>
      <w:r w:rsidR="00B72DAF">
        <w:rPr>
          <w:rStyle w:val="FootnoteReference"/>
          <w:rFonts w:ascii="Times New Roman" w:hAnsi="Times New Roman"/>
          <w:bCs/>
          <w:sz w:val="24"/>
        </w:rPr>
        <w:footnoteReference w:id="19"/>
      </w:r>
      <w:r w:rsidR="00B72DAF" w:rsidRPr="00B3639B">
        <w:rPr>
          <w:rFonts w:ascii="Times New Roman" w:hAnsi="Times New Roman"/>
          <w:bCs/>
          <w:sz w:val="24"/>
        </w:rPr>
        <w:t xml:space="preserve"> and principal agent having </w:t>
      </w:r>
      <w:r w:rsidR="00B72DAF" w:rsidRPr="00B3639B">
        <w:rPr>
          <w:rFonts w:ascii="Times New Roman" w:hAnsi="Times New Roman"/>
          <w:bCs/>
          <w:i/>
          <w:iCs/>
          <w:sz w:val="24"/>
        </w:rPr>
        <w:t>‘determined that the final completion had occurred on 11 August 2021’</w:t>
      </w:r>
      <w:r w:rsidR="00B72DAF" w:rsidRPr="00B3639B">
        <w:rPr>
          <w:rFonts w:ascii="Times New Roman" w:hAnsi="Times New Roman"/>
          <w:bCs/>
          <w:sz w:val="24"/>
        </w:rPr>
        <w:t>.</w:t>
      </w:r>
      <w:r w:rsidR="00B72DAF">
        <w:rPr>
          <w:rStyle w:val="FootnoteReference"/>
          <w:rFonts w:ascii="Times New Roman" w:hAnsi="Times New Roman"/>
          <w:bCs/>
          <w:sz w:val="24"/>
        </w:rPr>
        <w:footnoteReference w:id="20"/>
      </w:r>
      <w:r w:rsidR="00B72DAF" w:rsidRPr="00B3639B">
        <w:rPr>
          <w:rFonts w:ascii="Times New Roman" w:hAnsi="Times New Roman"/>
          <w:bCs/>
          <w:sz w:val="24"/>
        </w:rPr>
        <w:t xml:space="preserve"> Furthermore</w:t>
      </w:r>
      <w:r w:rsidR="002F624A" w:rsidRPr="00B3639B">
        <w:rPr>
          <w:rFonts w:ascii="Times New Roman" w:hAnsi="Times New Roman"/>
          <w:bCs/>
          <w:sz w:val="24"/>
        </w:rPr>
        <w:t xml:space="preserve">, </w:t>
      </w:r>
      <w:r w:rsidR="00B72DAF" w:rsidRPr="00B3639B">
        <w:rPr>
          <w:rFonts w:ascii="Times New Roman" w:hAnsi="Times New Roman"/>
          <w:bCs/>
          <w:sz w:val="24"/>
        </w:rPr>
        <w:t xml:space="preserve">the report by its own engineer stated that the defects complained </w:t>
      </w:r>
      <w:r w:rsidR="005136AD" w:rsidRPr="00B3639B">
        <w:rPr>
          <w:rFonts w:ascii="Times New Roman" w:hAnsi="Times New Roman"/>
          <w:bCs/>
          <w:sz w:val="24"/>
        </w:rPr>
        <w:t>of</w:t>
      </w:r>
      <w:r w:rsidR="00B72DAF" w:rsidRPr="00B3639B">
        <w:rPr>
          <w:rFonts w:ascii="Times New Roman" w:hAnsi="Times New Roman"/>
          <w:bCs/>
          <w:sz w:val="24"/>
        </w:rPr>
        <w:t xml:space="preserve"> are as a result of </w:t>
      </w:r>
      <w:r w:rsidR="005136AD" w:rsidRPr="00B3639B">
        <w:rPr>
          <w:rFonts w:ascii="Times New Roman" w:hAnsi="Times New Roman"/>
          <w:bCs/>
          <w:sz w:val="24"/>
        </w:rPr>
        <w:t xml:space="preserve">lapses in </w:t>
      </w:r>
      <w:r w:rsidR="00B72DAF" w:rsidRPr="00B3639B">
        <w:rPr>
          <w:rFonts w:ascii="Times New Roman" w:hAnsi="Times New Roman"/>
          <w:bCs/>
          <w:sz w:val="24"/>
        </w:rPr>
        <w:t>maintenance for which the second respondent is not responsible.</w:t>
      </w:r>
      <w:r w:rsidR="00B72DAF">
        <w:rPr>
          <w:rStyle w:val="FootnoteReference"/>
          <w:rFonts w:ascii="Times New Roman" w:hAnsi="Times New Roman"/>
          <w:bCs/>
          <w:sz w:val="24"/>
        </w:rPr>
        <w:footnoteReference w:id="21"/>
      </w:r>
      <w:r w:rsidR="00B72DAF" w:rsidRPr="00B3639B">
        <w:rPr>
          <w:rFonts w:ascii="Times New Roman" w:hAnsi="Times New Roman"/>
          <w:bCs/>
          <w:sz w:val="24"/>
        </w:rPr>
        <w:t xml:space="preserve"> </w:t>
      </w:r>
    </w:p>
    <w:p w14:paraId="061EB7D0" w14:textId="25DA67A9" w:rsidR="00B72DAF" w:rsidRPr="00B3639B" w:rsidRDefault="00B3639B" w:rsidP="00B3639B">
      <w:pPr>
        <w:spacing w:after="480" w:line="480" w:lineRule="auto"/>
        <w:rPr>
          <w:rFonts w:ascii="Times New Roman" w:hAnsi="Times New Roman"/>
          <w:bCs/>
          <w:sz w:val="24"/>
        </w:rPr>
      </w:pPr>
      <w:r>
        <w:rPr>
          <w:rFonts w:ascii="Times New Roman" w:hAnsi="Times New Roman"/>
          <w:bCs/>
          <w:sz w:val="24"/>
        </w:rPr>
        <w:t>[38]</w:t>
      </w:r>
      <w:r>
        <w:rPr>
          <w:rFonts w:ascii="Times New Roman" w:hAnsi="Times New Roman"/>
          <w:bCs/>
          <w:sz w:val="24"/>
        </w:rPr>
        <w:tab/>
      </w:r>
      <w:r w:rsidR="00B72DAF" w:rsidRPr="00B3639B">
        <w:rPr>
          <w:rFonts w:ascii="Times New Roman" w:hAnsi="Times New Roman"/>
          <w:bCs/>
          <w:sz w:val="24"/>
        </w:rPr>
        <w:t>In any event</w:t>
      </w:r>
      <w:r w:rsidR="00476736" w:rsidRPr="00B3639B">
        <w:rPr>
          <w:rFonts w:ascii="Times New Roman" w:hAnsi="Times New Roman"/>
          <w:bCs/>
          <w:sz w:val="24"/>
        </w:rPr>
        <w:t xml:space="preserve">, so </w:t>
      </w:r>
      <w:r w:rsidR="00B76F26" w:rsidRPr="00B3639B">
        <w:rPr>
          <w:rFonts w:ascii="Times New Roman" w:hAnsi="Times New Roman"/>
          <w:bCs/>
          <w:sz w:val="24"/>
        </w:rPr>
        <w:t>argument continued,</w:t>
      </w:r>
      <w:r w:rsidR="00B72DAF" w:rsidRPr="00B3639B">
        <w:rPr>
          <w:rFonts w:ascii="Times New Roman" w:hAnsi="Times New Roman"/>
          <w:bCs/>
          <w:sz w:val="24"/>
        </w:rPr>
        <w:t xml:space="preserve"> the value </w:t>
      </w:r>
      <w:r w:rsidR="00343E3A" w:rsidRPr="00B3639B">
        <w:rPr>
          <w:rFonts w:ascii="Times New Roman" w:hAnsi="Times New Roman"/>
          <w:bCs/>
          <w:sz w:val="24"/>
        </w:rPr>
        <w:t>of</w:t>
      </w:r>
      <w:r w:rsidR="00B72DAF" w:rsidRPr="00B3639B">
        <w:rPr>
          <w:rFonts w:ascii="Times New Roman" w:hAnsi="Times New Roman"/>
          <w:bCs/>
          <w:sz w:val="24"/>
        </w:rPr>
        <w:t xml:space="preserve"> the said defects have not been quantified (</w:t>
      </w:r>
      <w:r w:rsidR="00B72DAF" w:rsidRPr="00B3639B">
        <w:rPr>
          <w:rFonts w:ascii="Times New Roman" w:hAnsi="Times New Roman"/>
          <w:bCs/>
          <w:i/>
          <w:iCs/>
          <w:sz w:val="24"/>
        </w:rPr>
        <w:t>illiquid claim</w:t>
      </w:r>
      <w:r w:rsidR="00B72DAF" w:rsidRPr="00B3639B">
        <w:rPr>
          <w:rFonts w:ascii="Times New Roman" w:hAnsi="Times New Roman"/>
          <w:bCs/>
          <w:sz w:val="24"/>
        </w:rPr>
        <w:t xml:space="preserve">) to justify the basis </w:t>
      </w:r>
      <w:r w:rsidR="009C51A9" w:rsidRPr="00B3639B">
        <w:rPr>
          <w:rFonts w:ascii="Times New Roman" w:hAnsi="Times New Roman"/>
          <w:bCs/>
          <w:sz w:val="24"/>
        </w:rPr>
        <w:t>for</w:t>
      </w:r>
      <w:r w:rsidR="00B72DAF" w:rsidRPr="00B3639B">
        <w:rPr>
          <w:rFonts w:ascii="Times New Roman" w:hAnsi="Times New Roman"/>
          <w:bCs/>
          <w:sz w:val="24"/>
        </w:rPr>
        <w:t xml:space="preserve"> </w:t>
      </w:r>
      <w:r w:rsidR="00B9437B" w:rsidRPr="00B3639B">
        <w:rPr>
          <w:rFonts w:ascii="Times New Roman" w:hAnsi="Times New Roman"/>
          <w:bCs/>
          <w:sz w:val="24"/>
        </w:rPr>
        <w:t>IDT</w:t>
      </w:r>
      <w:r w:rsidR="00B72DAF" w:rsidRPr="00B3639B">
        <w:rPr>
          <w:rFonts w:ascii="Times New Roman" w:hAnsi="Times New Roman"/>
          <w:bCs/>
          <w:sz w:val="24"/>
        </w:rPr>
        <w:t xml:space="preserve"> </w:t>
      </w:r>
      <w:r w:rsidR="009C51A9" w:rsidRPr="00B3639B">
        <w:rPr>
          <w:rFonts w:ascii="Times New Roman" w:hAnsi="Times New Roman"/>
          <w:bCs/>
          <w:sz w:val="24"/>
        </w:rPr>
        <w:t xml:space="preserve">to </w:t>
      </w:r>
      <w:r w:rsidR="00B72DAF" w:rsidRPr="00B3639B">
        <w:rPr>
          <w:rFonts w:ascii="Times New Roman" w:hAnsi="Times New Roman"/>
          <w:bCs/>
          <w:sz w:val="24"/>
        </w:rPr>
        <w:t xml:space="preserve">contend that it is entitled to retain the whole sum. To this end the second respondent contends that </w:t>
      </w:r>
      <w:r w:rsidR="00B9437B" w:rsidRPr="00B3639B">
        <w:rPr>
          <w:rFonts w:ascii="Times New Roman" w:hAnsi="Times New Roman"/>
          <w:bCs/>
          <w:sz w:val="24"/>
        </w:rPr>
        <w:t>IDT</w:t>
      </w:r>
      <w:r w:rsidR="00B72DAF" w:rsidRPr="00B3639B">
        <w:rPr>
          <w:rFonts w:ascii="Times New Roman" w:hAnsi="Times New Roman"/>
          <w:bCs/>
          <w:sz w:val="24"/>
        </w:rPr>
        <w:t>’s attempt to argue set off is unsustainable as</w:t>
      </w:r>
      <w:r w:rsidR="00B72DAF" w:rsidRPr="00B3639B">
        <w:rPr>
          <w:rFonts w:ascii="Times New Roman" w:hAnsi="Times New Roman"/>
          <w:bCs/>
          <w:i/>
          <w:iCs/>
          <w:sz w:val="24"/>
        </w:rPr>
        <w:t xml:space="preserve"> ‘… the IDT has failed to quantify or provide an expert who is able to demonstrate what the nature of the defect is’.</w:t>
      </w:r>
      <w:r w:rsidR="00B72DAF">
        <w:rPr>
          <w:rStyle w:val="FootnoteReference"/>
          <w:rFonts w:ascii="Times New Roman" w:hAnsi="Times New Roman"/>
          <w:bCs/>
          <w:i/>
          <w:iCs/>
          <w:sz w:val="24"/>
        </w:rPr>
        <w:footnoteReference w:id="22"/>
      </w:r>
    </w:p>
    <w:p w14:paraId="677DBA31" w14:textId="3D1B7AC1" w:rsidR="00A10092" w:rsidRPr="00B3639B" w:rsidRDefault="00B3639B" w:rsidP="00B3639B">
      <w:pPr>
        <w:spacing w:after="480" w:line="480" w:lineRule="auto"/>
        <w:rPr>
          <w:rFonts w:ascii="Times New Roman" w:hAnsi="Times New Roman"/>
          <w:bCs/>
          <w:i/>
          <w:iCs/>
          <w:sz w:val="24"/>
        </w:rPr>
      </w:pPr>
      <w:r w:rsidRPr="00A10092">
        <w:rPr>
          <w:rFonts w:ascii="Times New Roman" w:hAnsi="Times New Roman"/>
          <w:bCs/>
          <w:iCs/>
          <w:sz w:val="24"/>
        </w:rPr>
        <w:t>[39]</w:t>
      </w:r>
      <w:r w:rsidRPr="00A10092">
        <w:rPr>
          <w:rFonts w:ascii="Times New Roman" w:hAnsi="Times New Roman"/>
          <w:bCs/>
          <w:iCs/>
          <w:sz w:val="24"/>
        </w:rPr>
        <w:tab/>
      </w:r>
      <w:r w:rsidR="00B9437B" w:rsidRPr="00B3639B">
        <w:rPr>
          <w:rFonts w:ascii="Times New Roman" w:hAnsi="Times New Roman"/>
          <w:bCs/>
          <w:sz w:val="24"/>
        </w:rPr>
        <w:t>IDT</w:t>
      </w:r>
      <w:r w:rsidR="003B23B0" w:rsidRPr="00B3639B">
        <w:rPr>
          <w:rFonts w:ascii="Times New Roman" w:hAnsi="Times New Roman"/>
          <w:bCs/>
          <w:sz w:val="24"/>
        </w:rPr>
        <w:t xml:space="preserve"> </w:t>
      </w:r>
      <w:r w:rsidR="00ED3093" w:rsidRPr="00B3639B">
        <w:rPr>
          <w:rFonts w:ascii="Times New Roman" w:hAnsi="Times New Roman"/>
          <w:bCs/>
          <w:sz w:val="24"/>
        </w:rPr>
        <w:t>resists</w:t>
      </w:r>
      <w:r w:rsidR="003B23B0" w:rsidRPr="00B3639B">
        <w:rPr>
          <w:rFonts w:ascii="Times New Roman" w:hAnsi="Times New Roman"/>
          <w:bCs/>
          <w:sz w:val="24"/>
        </w:rPr>
        <w:t xml:space="preserve"> this claim on the basis that there is still work not completed by the second respondent and as such </w:t>
      </w:r>
      <w:r w:rsidR="00B9437B" w:rsidRPr="00B3639B">
        <w:rPr>
          <w:rFonts w:ascii="Times New Roman" w:hAnsi="Times New Roman"/>
          <w:bCs/>
          <w:sz w:val="24"/>
        </w:rPr>
        <w:t>IDT</w:t>
      </w:r>
      <w:r w:rsidR="007B6625" w:rsidRPr="00B3639B">
        <w:rPr>
          <w:rFonts w:ascii="Times New Roman" w:hAnsi="Times New Roman"/>
          <w:bCs/>
          <w:sz w:val="24"/>
        </w:rPr>
        <w:t xml:space="preserve"> is entitled to retain the amount aforesaid until the outstanding work is completed</w:t>
      </w:r>
      <w:r w:rsidR="00B173C4" w:rsidRPr="00B3639B">
        <w:rPr>
          <w:rFonts w:ascii="Times New Roman" w:hAnsi="Times New Roman"/>
          <w:bCs/>
          <w:sz w:val="24"/>
        </w:rPr>
        <w:t xml:space="preserve"> or defects being rectified.</w:t>
      </w:r>
    </w:p>
    <w:p w14:paraId="7578B00F" w14:textId="77777777" w:rsidR="00A10092" w:rsidRPr="00A10092" w:rsidRDefault="00A10092" w:rsidP="00A10092">
      <w:pPr>
        <w:pStyle w:val="ListParagraph"/>
        <w:spacing w:after="480" w:line="480" w:lineRule="auto"/>
        <w:ind w:left="0"/>
        <w:contextualSpacing w:val="0"/>
        <w:rPr>
          <w:rFonts w:ascii="Times New Roman" w:hAnsi="Times New Roman"/>
          <w:bCs/>
          <w:i/>
          <w:iCs/>
          <w:sz w:val="24"/>
        </w:rPr>
      </w:pPr>
      <w:r w:rsidRPr="00A10092">
        <w:rPr>
          <w:rFonts w:ascii="Times New Roman" w:hAnsi="Times New Roman"/>
          <w:bCs/>
          <w:i/>
          <w:iCs/>
          <w:sz w:val="24"/>
        </w:rPr>
        <w:lastRenderedPageBreak/>
        <w:t>Other issues</w:t>
      </w:r>
    </w:p>
    <w:p w14:paraId="62A8DF58" w14:textId="788A1E22" w:rsidR="008A205D" w:rsidRPr="00B3639B" w:rsidRDefault="00B3639B" w:rsidP="00B3639B">
      <w:pPr>
        <w:spacing w:after="480" w:line="480" w:lineRule="auto"/>
        <w:rPr>
          <w:rFonts w:ascii="Times New Roman" w:hAnsi="Times New Roman"/>
          <w:bCs/>
          <w:sz w:val="24"/>
        </w:rPr>
      </w:pPr>
      <w:r>
        <w:rPr>
          <w:rFonts w:ascii="Times New Roman" w:hAnsi="Times New Roman"/>
          <w:bCs/>
          <w:sz w:val="24"/>
        </w:rPr>
        <w:t>[40]</w:t>
      </w:r>
      <w:r>
        <w:rPr>
          <w:rFonts w:ascii="Times New Roman" w:hAnsi="Times New Roman"/>
          <w:bCs/>
          <w:sz w:val="24"/>
        </w:rPr>
        <w:tab/>
      </w:r>
      <w:r w:rsidR="008A205D" w:rsidRPr="00B3639B">
        <w:rPr>
          <w:rFonts w:ascii="Times New Roman" w:hAnsi="Times New Roman"/>
          <w:bCs/>
          <w:sz w:val="24"/>
        </w:rPr>
        <w:t xml:space="preserve">There is </w:t>
      </w:r>
      <w:r w:rsidR="00E56CB2" w:rsidRPr="00B3639B">
        <w:rPr>
          <w:rFonts w:ascii="Times New Roman" w:hAnsi="Times New Roman"/>
          <w:bCs/>
          <w:sz w:val="24"/>
        </w:rPr>
        <w:t xml:space="preserve">a </w:t>
      </w:r>
      <w:r w:rsidR="008A205D" w:rsidRPr="00B3639B">
        <w:rPr>
          <w:rFonts w:ascii="Times New Roman" w:hAnsi="Times New Roman"/>
          <w:bCs/>
          <w:sz w:val="24"/>
        </w:rPr>
        <w:t xml:space="preserve">dispute between the parties as to whether the </w:t>
      </w:r>
      <w:r w:rsidR="00D60D6E" w:rsidRPr="00B3639B">
        <w:rPr>
          <w:rFonts w:ascii="Times New Roman" w:hAnsi="Times New Roman"/>
          <w:bCs/>
          <w:sz w:val="24"/>
        </w:rPr>
        <w:t xml:space="preserve">construction </w:t>
      </w:r>
      <w:r w:rsidR="008A205D" w:rsidRPr="00B3639B">
        <w:rPr>
          <w:rFonts w:ascii="Times New Roman" w:hAnsi="Times New Roman"/>
          <w:bCs/>
          <w:sz w:val="24"/>
        </w:rPr>
        <w:t>guarantee is a conditional guarantee or a demand bond. Ordinarily</w:t>
      </w:r>
      <w:r w:rsidR="00FA3344" w:rsidRPr="00B3639B">
        <w:rPr>
          <w:rFonts w:ascii="Times New Roman" w:hAnsi="Times New Roman"/>
          <w:bCs/>
          <w:sz w:val="24"/>
        </w:rPr>
        <w:t xml:space="preserve">, so </w:t>
      </w:r>
      <w:r w:rsidR="00D60D6E" w:rsidRPr="00B3639B">
        <w:rPr>
          <w:rFonts w:ascii="Times New Roman" w:hAnsi="Times New Roman"/>
          <w:bCs/>
          <w:sz w:val="24"/>
        </w:rPr>
        <w:t xml:space="preserve">argues </w:t>
      </w:r>
      <w:r w:rsidR="00B9437B" w:rsidRPr="00B3639B">
        <w:rPr>
          <w:rFonts w:ascii="Times New Roman" w:hAnsi="Times New Roman"/>
          <w:bCs/>
          <w:sz w:val="24"/>
        </w:rPr>
        <w:t>IDT</w:t>
      </w:r>
      <w:r w:rsidR="00D60D6E" w:rsidRPr="00B3639B">
        <w:rPr>
          <w:rFonts w:ascii="Times New Roman" w:hAnsi="Times New Roman"/>
          <w:bCs/>
          <w:sz w:val="24"/>
        </w:rPr>
        <w:t>,</w:t>
      </w:r>
      <w:r w:rsidR="008A205D" w:rsidRPr="00B3639B">
        <w:rPr>
          <w:rFonts w:ascii="Times New Roman" w:hAnsi="Times New Roman"/>
          <w:bCs/>
          <w:sz w:val="24"/>
        </w:rPr>
        <w:t xml:space="preserve"> as the definition of a guarantee policy set out in the definition in terms of section 1(1) of the Short-Term Insurance Act 53 of 1998 means </w:t>
      </w:r>
      <w:r w:rsidR="008A205D" w:rsidRPr="00B3639B">
        <w:rPr>
          <w:rFonts w:ascii="Times New Roman" w:hAnsi="Times New Roman"/>
          <w:bCs/>
          <w:i/>
          <w:iCs/>
          <w:sz w:val="24"/>
        </w:rPr>
        <w:t xml:space="preserve">‘a contract in terms of which a person, other than a bank, in return for a premium, undertakes to provide policy benefits </w:t>
      </w:r>
      <w:r w:rsidR="008A205D" w:rsidRPr="00B3639B">
        <w:rPr>
          <w:rFonts w:ascii="Times New Roman" w:hAnsi="Times New Roman"/>
          <w:bCs/>
          <w:i/>
          <w:iCs/>
          <w:sz w:val="24"/>
          <w:u w:val="single"/>
        </w:rPr>
        <w:t>if any even</w:t>
      </w:r>
      <w:r w:rsidR="00E74667" w:rsidRPr="00B3639B">
        <w:rPr>
          <w:rFonts w:ascii="Times New Roman" w:hAnsi="Times New Roman"/>
          <w:bCs/>
          <w:i/>
          <w:iCs/>
          <w:sz w:val="24"/>
          <w:u w:val="single"/>
        </w:rPr>
        <w:t>t</w:t>
      </w:r>
      <w:r w:rsidR="008A205D" w:rsidRPr="00B3639B">
        <w:rPr>
          <w:rFonts w:ascii="Times New Roman" w:hAnsi="Times New Roman"/>
          <w:bCs/>
          <w:i/>
          <w:iCs/>
          <w:sz w:val="24"/>
          <w:u w:val="single"/>
        </w:rPr>
        <w:t xml:space="preserve"> relating to the failure of a person to discharge an obligation, occurs</w:t>
      </w:r>
      <w:r w:rsidR="008A205D" w:rsidRPr="00B3639B">
        <w:rPr>
          <w:rFonts w:ascii="Times New Roman" w:hAnsi="Times New Roman"/>
          <w:bCs/>
          <w:i/>
          <w:iCs/>
          <w:sz w:val="24"/>
        </w:rPr>
        <w:t>’</w:t>
      </w:r>
      <w:r w:rsidR="007E4E43">
        <w:rPr>
          <w:rStyle w:val="FootnoteReference"/>
          <w:rFonts w:ascii="Times New Roman" w:hAnsi="Times New Roman"/>
          <w:bCs/>
          <w:i/>
          <w:iCs/>
          <w:sz w:val="24"/>
        </w:rPr>
        <w:footnoteReference w:id="23"/>
      </w:r>
      <w:r w:rsidR="008A205D" w:rsidRPr="00B3639B">
        <w:rPr>
          <w:rFonts w:ascii="Times New Roman" w:hAnsi="Times New Roman"/>
          <w:bCs/>
          <w:i/>
          <w:iCs/>
          <w:sz w:val="24"/>
        </w:rPr>
        <w:t xml:space="preserve">. </w:t>
      </w:r>
      <w:r w:rsidR="0007453B" w:rsidRPr="00B3639B">
        <w:rPr>
          <w:rFonts w:ascii="Times New Roman" w:hAnsi="Times New Roman"/>
          <w:bCs/>
          <w:sz w:val="24"/>
        </w:rPr>
        <w:t xml:space="preserve">(underling added). </w:t>
      </w:r>
      <w:r w:rsidR="00B9437B" w:rsidRPr="00B3639B">
        <w:rPr>
          <w:rFonts w:ascii="Times New Roman" w:hAnsi="Times New Roman"/>
          <w:sz w:val="24"/>
        </w:rPr>
        <w:t>IDT</w:t>
      </w:r>
      <w:r w:rsidR="00D219C9" w:rsidRPr="00B3639B">
        <w:rPr>
          <w:rFonts w:ascii="Times New Roman" w:hAnsi="Times New Roman"/>
          <w:sz w:val="24"/>
        </w:rPr>
        <w:t xml:space="preserve"> </w:t>
      </w:r>
      <w:r w:rsidR="00E74667" w:rsidRPr="00B3639B">
        <w:rPr>
          <w:rFonts w:ascii="Times New Roman" w:hAnsi="Times New Roman"/>
          <w:sz w:val="24"/>
        </w:rPr>
        <w:t xml:space="preserve">has also referred </w:t>
      </w:r>
      <w:r w:rsidR="00D219C9" w:rsidRPr="00B3639B">
        <w:rPr>
          <w:rFonts w:ascii="Times New Roman" w:hAnsi="Times New Roman"/>
          <w:sz w:val="24"/>
        </w:rPr>
        <w:t xml:space="preserve">to the definitions of the </w:t>
      </w:r>
      <w:r w:rsidR="00D25D68" w:rsidRPr="00B3639B">
        <w:rPr>
          <w:rFonts w:ascii="Times New Roman" w:hAnsi="Times New Roman"/>
          <w:sz w:val="24"/>
        </w:rPr>
        <w:t xml:space="preserve">construction </w:t>
      </w:r>
      <w:r w:rsidR="00D219C9" w:rsidRPr="00B3639B">
        <w:rPr>
          <w:rFonts w:ascii="Times New Roman" w:hAnsi="Times New Roman"/>
          <w:sz w:val="24"/>
        </w:rPr>
        <w:t>guarantee in the PBA as a guarantee on call</w:t>
      </w:r>
      <w:r w:rsidR="00F3014A" w:rsidRPr="00B3639B">
        <w:rPr>
          <w:rFonts w:ascii="Times New Roman" w:hAnsi="Times New Roman"/>
          <w:sz w:val="24"/>
        </w:rPr>
        <w:t xml:space="preserve"> and it </w:t>
      </w:r>
      <w:r w:rsidR="00C77028" w:rsidRPr="00B3639B">
        <w:rPr>
          <w:rFonts w:ascii="Times New Roman" w:hAnsi="Times New Roman"/>
          <w:sz w:val="24"/>
        </w:rPr>
        <w:t xml:space="preserve">submits </w:t>
      </w:r>
      <w:r w:rsidR="00E962D6" w:rsidRPr="00B3639B">
        <w:rPr>
          <w:rFonts w:ascii="Times New Roman" w:hAnsi="Times New Roman"/>
          <w:sz w:val="24"/>
        </w:rPr>
        <w:t xml:space="preserve">it </w:t>
      </w:r>
      <w:r w:rsidR="00F3014A" w:rsidRPr="00B3639B">
        <w:rPr>
          <w:rFonts w:ascii="Times New Roman" w:hAnsi="Times New Roman"/>
          <w:sz w:val="24"/>
        </w:rPr>
        <w:t>exist independent of the PBA</w:t>
      </w:r>
      <w:r w:rsidR="00D219C9" w:rsidRPr="00B3639B">
        <w:rPr>
          <w:rFonts w:ascii="Times New Roman" w:hAnsi="Times New Roman"/>
          <w:sz w:val="24"/>
        </w:rPr>
        <w:t>.</w:t>
      </w:r>
    </w:p>
    <w:p w14:paraId="0D1337F6" w14:textId="00246786" w:rsidR="00ED3093" w:rsidRPr="00B3639B" w:rsidRDefault="00B3639B" w:rsidP="00B3639B">
      <w:pPr>
        <w:spacing w:after="480" w:line="480" w:lineRule="auto"/>
        <w:rPr>
          <w:rFonts w:ascii="Times New Roman" w:hAnsi="Times New Roman"/>
          <w:bCs/>
          <w:i/>
          <w:iCs/>
          <w:sz w:val="24"/>
        </w:rPr>
      </w:pPr>
      <w:r w:rsidRPr="00D26E9C">
        <w:rPr>
          <w:rFonts w:ascii="Times New Roman" w:hAnsi="Times New Roman"/>
          <w:bCs/>
          <w:iCs/>
          <w:sz w:val="24"/>
        </w:rPr>
        <w:t>[41]</w:t>
      </w:r>
      <w:r w:rsidRPr="00D26E9C">
        <w:rPr>
          <w:rFonts w:ascii="Times New Roman" w:hAnsi="Times New Roman"/>
          <w:bCs/>
          <w:iCs/>
          <w:sz w:val="24"/>
        </w:rPr>
        <w:tab/>
      </w:r>
      <w:r w:rsidR="00B9437B" w:rsidRPr="00B3639B">
        <w:rPr>
          <w:rFonts w:ascii="Times New Roman" w:hAnsi="Times New Roman"/>
          <w:bCs/>
          <w:sz w:val="24"/>
        </w:rPr>
        <w:t>IDT</w:t>
      </w:r>
      <w:r w:rsidR="00A10092" w:rsidRPr="00B3639B">
        <w:rPr>
          <w:rFonts w:ascii="Times New Roman" w:hAnsi="Times New Roman"/>
          <w:bCs/>
          <w:sz w:val="24"/>
        </w:rPr>
        <w:t xml:space="preserve"> contends that the contention by the </w:t>
      </w:r>
      <w:r w:rsidR="00BF0373" w:rsidRPr="00B3639B">
        <w:rPr>
          <w:rFonts w:ascii="Times New Roman" w:hAnsi="Times New Roman"/>
          <w:bCs/>
          <w:sz w:val="24"/>
        </w:rPr>
        <w:t>first respondent that the construction guarantee is a</w:t>
      </w:r>
      <w:r w:rsidR="008D182C" w:rsidRPr="00B3639B">
        <w:rPr>
          <w:rFonts w:ascii="Times New Roman" w:hAnsi="Times New Roman"/>
          <w:bCs/>
          <w:sz w:val="24"/>
        </w:rPr>
        <w:t xml:space="preserve"> conditional guarantee </w:t>
      </w:r>
      <w:r w:rsidR="003362A2" w:rsidRPr="00B3639B">
        <w:rPr>
          <w:rFonts w:ascii="Times New Roman" w:hAnsi="Times New Roman"/>
          <w:bCs/>
          <w:sz w:val="24"/>
        </w:rPr>
        <w:t>is unsustainable</w:t>
      </w:r>
      <w:r w:rsidR="00E8570A" w:rsidRPr="00B3639B">
        <w:rPr>
          <w:rFonts w:ascii="Times New Roman" w:hAnsi="Times New Roman"/>
          <w:bCs/>
          <w:sz w:val="24"/>
        </w:rPr>
        <w:t xml:space="preserve">. </w:t>
      </w:r>
      <w:r w:rsidR="008A205D" w:rsidRPr="00B3639B">
        <w:rPr>
          <w:rFonts w:ascii="Times New Roman" w:hAnsi="Times New Roman"/>
          <w:bCs/>
          <w:sz w:val="24"/>
        </w:rPr>
        <w:t>T</w:t>
      </w:r>
      <w:r w:rsidR="00E8570A" w:rsidRPr="00B3639B">
        <w:rPr>
          <w:rFonts w:ascii="Times New Roman" w:hAnsi="Times New Roman"/>
          <w:bCs/>
          <w:sz w:val="24"/>
        </w:rPr>
        <w:t xml:space="preserve">his was in response to the </w:t>
      </w:r>
      <w:r w:rsidR="00B708FA" w:rsidRPr="00B3639B">
        <w:rPr>
          <w:rFonts w:ascii="Times New Roman" w:hAnsi="Times New Roman"/>
          <w:bCs/>
          <w:sz w:val="24"/>
        </w:rPr>
        <w:t>first respondent having stated that the</w:t>
      </w:r>
      <w:r w:rsidR="000F4DBB" w:rsidRPr="00B3639B">
        <w:rPr>
          <w:rFonts w:ascii="Times New Roman" w:hAnsi="Times New Roman"/>
          <w:bCs/>
          <w:sz w:val="24"/>
        </w:rPr>
        <w:t xml:space="preserve"> amount</w:t>
      </w:r>
      <w:r w:rsidR="00B708FA" w:rsidRPr="00B3639B">
        <w:rPr>
          <w:rFonts w:ascii="Times New Roman" w:hAnsi="Times New Roman"/>
          <w:bCs/>
          <w:sz w:val="24"/>
        </w:rPr>
        <w:t xml:space="preserve"> claim</w:t>
      </w:r>
      <w:r w:rsidR="000F4DBB" w:rsidRPr="00B3639B">
        <w:rPr>
          <w:rFonts w:ascii="Times New Roman" w:hAnsi="Times New Roman"/>
          <w:bCs/>
          <w:sz w:val="24"/>
        </w:rPr>
        <w:t>ed</w:t>
      </w:r>
      <w:r w:rsidR="00B708FA" w:rsidRPr="00B3639B">
        <w:rPr>
          <w:rFonts w:ascii="Times New Roman" w:hAnsi="Times New Roman"/>
          <w:bCs/>
          <w:sz w:val="24"/>
        </w:rPr>
        <w:t xml:space="preserve"> should have been captured in a recovery statement and </w:t>
      </w:r>
      <w:r w:rsidR="00E962D6" w:rsidRPr="00B3639B">
        <w:rPr>
          <w:rFonts w:ascii="Times New Roman" w:hAnsi="Times New Roman"/>
          <w:bCs/>
          <w:sz w:val="24"/>
        </w:rPr>
        <w:t xml:space="preserve">must </w:t>
      </w:r>
      <w:r w:rsidR="00B708FA" w:rsidRPr="00B3639B">
        <w:rPr>
          <w:rFonts w:ascii="Times New Roman" w:hAnsi="Times New Roman"/>
          <w:bCs/>
          <w:sz w:val="24"/>
        </w:rPr>
        <w:t xml:space="preserve">be first </w:t>
      </w:r>
      <w:r w:rsidR="00E962D6" w:rsidRPr="00B3639B">
        <w:rPr>
          <w:rFonts w:ascii="Times New Roman" w:hAnsi="Times New Roman"/>
          <w:bCs/>
          <w:sz w:val="24"/>
        </w:rPr>
        <w:t xml:space="preserve">claimed from </w:t>
      </w:r>
      <w:r w:rsidR="00B708FA" w:rsidRPr="00B3639B">
        <w:rPr>
          <w:rFonts w:ascii="Times New Roman" w:hAnsi="Times New Roman"/>
          <w:bCs/>
          <w:sz w:val="24"/>
        </w:rPr>
        <w:t xml:space="preserve">the </w:t>
      </w:r>
      <w:r w:rsidR="004C686B" w:rsidRPr="00B3639B">
        <w:rPr>
          <w:rFonts w:ascii="Times New Roman" w:hAnsi="Times New Roman"/>
          <w:bCs/>
          <w:sz w:val="24"/>
        </w:rPr>
        <w:t>second respondent.</w:t>
      </w:r>
      <w:r w:rsidR="00E8570A" w:rsidRPr="00B3639B">
        <w:rPr>
          <w:rFonts w:ascii="Times New Roman" w:hAnsi="Times New Roman"/>
          <w:bCs/>
          <w:sz w:val="24"/>
        </w:rPr>
        <w:t xml:space="preserve"> </w:t>
      </w:r>
      <w:r w:rsidR="00A10092" w:rsidRPr="00B3639B">
        <w:rPr>
          <w:rFonts w:ascii="Times New Roman" w:hAnsi="Times New Roman"/>
          <w:bCs/>
          <w:sz w:val="24"/>
        </w:rPr>
        <w:t xml:space="preserve"> </w:t>
      </w:r>
      <w:r w:rsidR="00A71ED7" w:rsidRPr="00B3639B">
        <w:rPr>
          <w:rFonts w:ascii="Times New Roman" w:hAnsi="Times New Roman"/>
          <w:bCs/>
          <w:sz w:val="24"/>
        </w:rPr>
        <w:t xml:space="preserve"> </w:t>
      </w:r>
    </w:p>
    <w:p w14:paraId="6594E30A" w14:textId="01C4FAE8" w:rsidR="00D26E9C" w:rsidRPr="00B3639B" w:rsidRDefault="00B3639B" w:rsidP="00B3639B">
      <w:pPr>
        <w:spacing w:after="480" w:line="480" w:lineRule="auto"/>
        <w:rPr>
          <w:rFonts w:ascii="Times New Roman" w:hAnsi="Times New Roman"/>
          <w:bCs/>
          <w:i/>
          <w:iCs/>
          <w:sz w:val="24"/>
        </w:rPr>
      </w:pPr>
      <w:r w:rsidRPr="00957292">
        <w:rPr>
          <w:rFonts w:ascii="Times New Roman" w:hAnsi="Times New Roman"/>
          <w:bCs/>
          <w:iCs/>
          <w:sz w:val="24"/>
        </w:rPr>
        <w:t>[42]</w:t>
      </w:r>
      <w:r w:rsidRPr="00957292">
        <w:rPr>
          <w:rFonts w:ascii="Times New Roman" w:hAnsi="Times New Roman"/>
          <w:bCs/>
          <w:iCs/>
          <w:sz w:val="24"/>
        </w:rPr>
        <w:tab/>
      </w:r>
      <w:r w:rsidR="00B9437B" w:rsidRPr="00B3639B">
        <w:rPr>
          <w:rFonts w:ascii="Times New Roman" w:hAnsi="Times New Roman"/>
          <w:bCs/>
          <w:sz w:val="24"/>
        </w:rPr>
        <w:t>IDT</w:t>
      </w:r>
      <w:r w:rsidR="00D26E9C" w:rsidRPr="00B3639B">
        <w:rPr>
          <w:rFonts w:ascii="Times New Roman" w:hAnsi="Times New Roman"/>
          <w:bCs/>
          <w:sz w:val="24"/>
        </w:rPr>
        <w:t xml:space="preserve"> further contended that the guarantee was </w:t>
      </w:r>
      <w:r w:rsidR="003C35D5" w:rsidRPr="00B3639B">
        <w:rPr>
          <w:rFonts w:ascii="Times New Roman" w:hAnsi="Times New Roman"/>
          <w:bCs/>
          <w:sz w:val="24"/>
        </w:rPr>
        <w:t>a</w:t>
      </w:r>
      <w:r w:rsidR="009934E0" w:rsidRPr="00B3639B">
        <w:rPr>
          <w:rFonts w:ascii="Times New Roman" w:hAnsi="Times New Roman"/>
          <w:bCs/>
          <w:sz w:val="24"/>
        </w:rPr>
        <w:t>n on-</w:t>
      </w:r>
      <w:r w:rsidR="003C35D5" w:rsidRPr="00B3639B">
        <w:rPr>
          <w:rFonts w:ascii="Times New Roman" w:hAnsi="Times New Roman"/>
          <w:bCs/>
          <w:sz w:val="24"/>
        </w:rPr>
        <w:t xml:space="preserve">demand and not conditional guarantee. As such the guaranteed sum was payable once a demand has been made and </w:t>
      </w:r>
      <w:r w:rsidR="00D117A4" w:rsidRPr="00B3639B">
        <w:rPr>
          <w:rFonts w:ascii="Times New Roman" w:hAnsi="Times New Roman"/>
          <w:bCs/>
          <w:sz w:val="24"/>
        </w:rPr>
        <w:t>not dependent on the contract entered into with the second respondent.</w:t>
      </w:r>
      <w:r w:rsidR="00D26E9C" w:rsidRPr="00B3639B">
        <w:rPr>
          <w:rFonts w:ascii="Times New Roman" w:hAnsi="Times New Roman"/>
          <w:bCs/>
          <w:sz w:val="24"/>
        </w:rPr>
        <w:t xml:space="preserve"> </w:t>
      </w:r>
    </w:p>
    <w:p w14:paraId="57816196" w14:textId="7160D474" w:rsidR="00AB2F0A" w:rsidRPr="00B3639B" w:rsidRDefault="00B3639B" w:rsidP="00B3639B">
      <w:pPr>
        <w:spacing w:after="480" w:line="480" w:lineRule="auto"/>
        <w:rPr>
          <w:rFonts w:ascii="Times New Roman" w:hAnsi="Times New Roman"/>
          <w:bCs/>
          <w:i/>
          <w:iCs/>
          <w:sz w:val="24"/>
        </w:rPr>
      </w:pPr>
      <w:r w:rsidRPr="00AB2F0A">
        <w:rPr>
          <w:rFonts w:ascii="Times New Roman" w:hAnsi="Times New Roman"/>
          <w:bCs/>
          <w:iCs/>
          <w:sz w:val="24"/>
        </w:rPr>
        <w:t>[43]</w:t>
      </w:r>
      <w:r w:rsidRPr="00AB2F0A">
        <w:rPr>
          <w:rFonts w:ascii="Times New Roman" w:hAnsi="Times New Roman"/>
          <w:bCs/>
          <w:iCs/>
          <w:sz w:val="24"/>
        </w:rPr>
        <w:tab/>
      </w:r>
      <w:r w:rsidR="00957292" w:rsidRPr="00B3639B">
        <w:rPr>
          <w:rFonts w:ascii="Times New Roman" w:hAnsi="Times New Roman"/>
          <w:bCs/>
          <w:sz w:val="24"/>
        </w:rPr>
        <w:t>The first respondent on the other hand,</w:t>
      </w:r>
      <w:r w:rsidR="003F31B6" w:rsidRPr="00B3639B">
        <w:rPr>
          <w:rFonts w:ascii="Times New Roman" w:hAnsi="Times New Roman"/>
          <w:bCs/>
          <w:sz w:val="24"/>
        </w:rPr>
        <w:t xml:space="preserve"> contends that in interpr</w:t>
      </w:r>
      <w:r w:rsidR="00FD33D0" w:rsidRPr="00B3639B">
        <w:rPr>
          <w:rFonts w:ascii="Times New Roman" w:hAnsi="Times New Roman"/>
          <w:bCs/>
          <w:sz w:val="24"/>
        </w:rPr>
        <w:t>e</w:t>
      </w:r>
      <w:r w:rsidR="003F31B6" w:rsidRPr="00B3639B">
        <w:rPr>
          <w:rFonts w:ascii="Times New Roman" w:hAnsi="Times New Roman"/>
          <w:bCs/>
          <w:sz w:val="24"/>
        </w:rPr>
        <w:t>ting the guaran</w:t>
      </w:r>
      <w:r w:rsidR="00FD33D0" w:rsidRPr="00B3639B">
        <w:rPr>
          <w:rFonts w:ascii="Times New Roman" w:hAnsi="Times New Roman"/>
          <w:bCs/>
          <w:sz w:val="24"/>
        </w:rPr>
        <w:t xml:space="preserve">tee </w:t>
      </w:r>
      <w:r w:rsidR="00B9437B" w:rsidRPr="00B3639B">
        <w:rPr>
          <w:rFonts w:ascii="Times New Roman" w:hAnsi="Times New Roman"/>
          <w:bCs/>
          <w:sz w:val="24"/>
        </w:rPr>
        <w:t>IDT</w:t>
      </w:r>
      <w:r w:rsidR="00FD33D0" w:rsidRPr="00B3639B">
        <w:rPr>
          <w:rFonts w:ascii="Times New Roman" w:hAnsi="Times New Roman"/>
          <w:bCs/>
          <w:sz w:val="24"/>
        </w:rPr>
        <w:t xml:space="preserve"> incorrectly made reference to the </w:t>
      </w:r>
      <w:r w:rsidR="006D37CD" w:rsidRPr="00B3639B">
        <w:rPr>
          <w:rFonts w:ascii="Times New Roman" w:hAnsi="Times New Roman"/>
          <w:bCs/>
          <w:sz w:val="24"/>
        </w:rPr>
        <w:t>definitions in the PBA and not the terms as set out in the guarantee itself.</w:t>
      </w:r>
      <w:r w:rsidR="00893D2F" w:rsidRPr="00B3639B">
        <w:rPr>
          <w:rFonts w:ascii="Times New Roman" w:hAnsi="Times New Roman"/>
          <w:bCs/>
          <w:sz w:val="24"/>
        </w:rPr>
        <w:t xml:space="preserve"> The respondent further drew a distinction between </w:t>
      </w:r>
      <w:r w:rsidR="009D4BA2" w:rsidRPr="00B3639B">
        <w:rPr>
          <w:rFonts w:ascii="Times New Roman" w:hAnsi="Times New Roman"/>
          <w:bCs/>
          <w:sz w:val="24"/>
        </w:rPr>
        <w:t>on demand and conditional guar</w:t>
      </w:r>
      <w:r w:rsidR="00770A05" w:rsidRPr="00B3639B">
        <w:rPr>
          <w:rFonts w:ascii="Times New Roman" w:hAnsi="Times New Roman"/>
          <w:bCs/>
          <w:sz w:val="24"/>
        </w:rPr>
        <w:t xml:space="preserve">antee and submitted that </w:t>
      </w:r>
      <w:r w:rsidR="00770A05" w:rsidRPr="00B3639B">
        <w:rPr>
          <w:rFonts w:ascii="Times New Roman" w:hAnsi="Times New Roman"/>
          <w:bCs/>
          <w:i/>
          <w:iCs/>
          <w:sz w:val="24"/>
        </w:rPr>
        <w:t xml:space="preserve">‘…where </w:t>
      </w:r>
      <w:r w:rsidR="00F759D7" w:rsidRPr="00B3639B">
        <w:rPr>
          <w:rFonts w:ascii="Times New Roman" w:hAnsi="Times New Roman"/>
          <w:bCs/>
          <w:i/>
          <w:iCs/>
          <w:sz w:val="24"/>
        </w:rPr>
        <w:t xml:space="preserve">the guarantee, or a bond, is unconditional the liability of the guarantor is established by the demand alone – hence, </w:t>
      </w:r>
      <w:r w:rsidR="00F759D7" w:rsidRPr="00B3639B">
        <w:rPr>
          <w:rFonts w:ascii="Times New Roman" w:hAnsi="Times New Roman"/>
          <w:bCs/>
          <w:i/>
          <w:iCs/>
          <w:sz w:val="24"/>
        </w:rPr>
        <w:lastRenderedPageBreak/>
        <w:t xml:space="preserve">an </w:t>
      </w:r>
      <w:r w:rsidR="00BA7497" w:rsidRPr="00B3639B">
        <w:rPr>
          <w:rFonts w:ascii="Times New Roman" w:hAnsi="Times New Roman"/>
          <w:bCs/>
          <w:i/>
          <w:iCs/>
          <w:sz w:val="24"/>
        </w:rPr>
        <w:t xml:space="preserve">“on-demand bond”; assuming, of course, that demand </w:t>
      </w:r>
      <w:r w:rsidR="00644717" w:rsidRPr="00B3639B">
        <w:rPr>
          <w:rFonts w:ascii="Times New Roman" w:hAnsi="Times New Roman"/>
          <w:bCs/>
          <w:i/>
          <w:iCs/>
          <w:sz w:val="24"/>
        </w:rPr>
        <w:t>is compliant with the requirements of the guarantee. However, where the guarantee, or bond, is conditional then the liability of the guarantor is not est</w:t>
      </w:r>
      <w:r w:rsidR="00B17674" w:rsidRPr="00B3639B">
        <w:rPr>
          <w:rFonts w:ascii="Times New Roman" w:hAnsi="Times New Roman"/>
          <w:bCs/>
          <w:i/>
          <w:iCs/>
          <w:sz w:val="24"/>
        </w:rPr>
        <w:t>a</w:t>
      </w:r>
      <w:r w:rsidR="00644717" w:rsidRPr="00B3639B">
        <w:rPr>
          <w:rFonts w:ascii="Times New Roman" w:hAnsi="Times New Roman"/>
          <w:bCs/>
          <w:i/>
          <w:iCs/>
          <w:sz w:val="24"/>
        </w:rPr>
        <w:t>bl</w:t>
      </w:r>
      <w:r w:rsidR="00B17674" w:rsidRPr="00B3639B">
        <w:rPr>
          <w:rFonts w:ascii="Times New Roman" w:hAnsi="Times New Roman"/>
          <w:bCs/>
          <w:i/>
          <w:iCs/>
          <w:sz w:val="24"/>
        </w:rPr>
        <w:t>i</w:t>
      </w:r>
      <w:r w:rsidR="00644717" w:rsidRPr="00B3639B">
        <w:rPr>
          <w:rFonts w:ascii="Times New Roman" w:hAnsi="Times New Roman"/>
          <w:bCs/>
          <w:i/>
          <w:iCs/>
          <w:sz w:val="24"/>
        </w:rPr>
        <w:t>shed by the demand alone</w:t>
      </w:r>
      <w:r w:rsidR="00B17674" w:rsidRPr="00B3639B">
        <w:rPr>
          <w:rFonts w:ascii="Times New Roman" w:hAnsi="Times New Roman"/>
          <w:bCs/>
          <w:i/>
          <w:iCs/>
          <w:sz w:val="24"/>
        </w:rPr>
        <w:t>, but also by compliance with the condition set out in the guarantee</w:t>
      </w:r>
      <w:r w:rsidR="000013A5" w:rsidRPr="00B3639B">
        <w:rPr>
          <w:rFonts w:ascii="Times New Roman" w:hAnsi="Times New Roman"/>
          <w:bCs/>
          <w:i/>
          <w:iCs/>
          <w:sz w:val="24"/>
        </w:rPr>
        <w:t>’</w:t>
      </w:r>
      <w:r w:rsidR="00B17674" w:rsidRPr="00B3639B">
        <w:rPr>
          <w:rFonts w:ascii="Times New Roman" w:hAnsi="Times New Roman"/>
          <w:bCs/>
          <w:sz w:val="24"/>
        </w:rPr>
        <w:t>.</w:t>
      </w:r>
      <w:r w:rsidR="00ED696B">
        <w:rPr>
          <w:rStyle w:val="FootnoteReference"/>
          <w:rFonts w:ascii="Times New Roman" w:hAnsi="Times New Roman"/>
          <w:bCs/>
          <w:sz w:val="24"/>
        </w:rPr>
        <w:footnoteReference w:id="24"/>
      </w:r>
      <w:r w:rsidR="00BA7497" w:rsidRPr="00B3639B">
        <w:rPr>
          <w:rFonts w:ascii="Times New Roman" w:hAnsi="Times New Roman"/>
          <w:bCs/>
          <w:sz w:val="24"/>
        </w:rPr>
        <w:t xml:space="preserve"> </w:t>
      </w:r>
      <w:r w:rsidR="00FD33D0" w:rsidRPr="00B3639B">
        <w:rPr>
          <w:rFonts w:ascii="Times New Roman" w:hAnsi="Times New Roman"/>
          <w:bCs/>
          <w:sz w:val="24"/>
        </w:rPr>
        <w:t xml:space="preserve"> </w:t>
      </w:r>
    </w:p>
    <w:p w14:paraId="6AFB14CE" w14:textId="348C39EA" w:rsidR="00957292" w:rsidRPr="00B3639B" w:rsidRDefault="00B3639B" w:rsidP="00B3639B">
      <w:pPr>
        <w:spacing w:after="480" w:line="480" w:lineRule="auto"/>
        <w:rPr>
          <w:rFonts w:ascii="Times New Roman" w:hAnsi="Times New Roman"/>
          <w:bCs/>
          <w:i/>
          <w:iCs/>
          <w:sz w:val="24"/>
        </w:rPr>
      </w:pPr>
      <w:r w:rsidRPr="00F0508B">
        <w:rPr>
          <w:rFonts w:ascii="Times New Roman" w:hAnsi="Times New Roman"/>
          <w:bCs/>
          <w:iCs/>
          <w:sz w:val="24"/>
        </w:rPr>
        <w:t>[44]</w:t>
      </w:r>
      <w:r w:rsidRPr="00F0508B">
        <w:rPr>
          <w:rFonts w:ascii="Times New Roman" w:hAnsi="Times New Roman"/>
          <w:bCs/>
          <w:iCs/>
          <w:sz w:val="24"/>
        </w:rPr>
        <w:tab/>
      </w:r>
      <w:r w:rsidR="00AB2F0A" w:rsidRPr="00B3639B">
        <w:rPr>
          <w:rFonts w:ascii="Times New Roman" w:hAnsi="Times New Roman"/>
          <w:bCs/>
          <w:sz w:val="24"/>
        </w:rPr>
        <w:t xml:space="preserve">In this case, the first respondent argued, the guarantee was conditional </w:t>
      </w:r>
      <w:r w:rsidR="00DF1047" w:rsidRPr="00B3639B">
        <w:rPr>
          <w:rFonts w:ascii="Times New Roman" w:hAnsi="Times New Roman"/>
          <w:bCs/>
          <w:sz w:val="24"/>
        </w:rPr>
        <w:t xml:space="preserve">to what is set out in clause 3 of the guarantee in terms of which </w:t>
      </w:r>
      <w:r w:rsidR="00B9437B" w:rsidRPr="00B3639B">
        <w:rPr>
          <w:rFonts w:ascii="Times New Roman" w:hAnsi="Times New Roman"/>
          <w:bCs/>
          <w:sz w:val="24"/>
        </w:rPr>
        <w:t>IDT</w:t>
      </w:r>
      <w:r w:rsidR="00DF1047" w:rsidRPr="00B3639B">
        <w:rPr>
          <w:rFonts w:ascii="Times New Roman" w:hAnsi="Times New Roman"/>
          <w:bCs/>
          <w:sz w:val="24"/>
        </w:rPr>
        <w:t xml:space="preserve"> was required to </w:t>
      </w:r>
      <w:r w:rsidR="001225A0" w:rsidRPr="00B3639B">
        <w:rPr>
          <w:rFonts w:ascii="Times New Roman" w:hAnsi="Times New Roman"/>
          <w:bCs/>
          <w:sz w:val="24"/>
        </w:rPr>
        <w:t xml:space="preserve">demand in writing </w:t>
      </w:r>
      <w:r w:rsidR="00786B1C" w:rsidRPr="00B3639B">
        <w:rPr>
          <w:rFonts w:ascii="Times New Roman" w:hAnsi="Times New Roman"/>
          <w:bCs/>
          <w:sz w:val="24"/>
        </w:rPr>
        <w:t xml:space="preserve">the amount which is recoverable from the second respondent in terms of </w:t>
      </w:r>
      <w:r w:rsidR="007514D9" w:rsidRPr="00B3639B">
        <w:rPr>
          <w:rFonts w:ascii="Times New Roman" w:hAnsi="Times New Roman"/>
          <w:bCs/>
          <w:sz w:val="24"/>
        </w:rPr>
        <w:t xml:space="preserve">clause 33.0 of the PBA.  </w:t>
      </w:r>
      <w:r w:rsidR="005519E8" w:rsidRPr="00B3639B">
        <w:rPr>
          <w:rFonts w:ascii="Times New Roman" w:hAnsi="Times New Roman"/>
          <w:bCs/>
          <w:sz w:val="24"/>
        </w:rPr>
        <w:t xml:space="preserve">Further that the letter of demand dated </w:t>
      </w:r>
      <w:r w:rsidR="0021069B" w:rsidRPr="00B3639B">
        <w:rPr>
          <w:rFonts w:ascii="Times New Roman" w:hAnsi="Times New Roman"/>
          <w:bCs/>
          <w:sz w:val="24"/>
        </w:rPr>
        <w:t>30 October 2019</w:t>
      </w:r>
      <w:r w:rsidR="00FE2333" w:rsidRPr="00B3639B">
        <w:rPr>
          <w:rFonts w:ascii="Times New Roman" w:hAnsi="Times New Roman"/>
          <w:bCs/>
          <w:sz w:val="24"/>
        </w:rPr>
        <w:t xml:space="preserve"> did not reflect recoverable amount due by the second respondent.</w:t>
      </w:r>
      <w:r w:rsidR="002867DB" w:rsidRPr="00B3639B">
        <w:rPr>
          <w:rFonts w:ascii="Times New Roman" w:hAnsi="Times New Roman"/>
          <w:bCs/>
          <w:sz w:val="24"/>
        </w:rPr>
        <w:t xml:space="preserve"> The attempt to regularise the demand through a recovery statement prepared a month later cannot cure</w:t>
      </w:r>
      <w:r w:rsidR="0043307D" w:rsidRPr="00B3639B">
        <w:rPr>
          <w:rFonts w:ascii="Times New Roman" w:hAnsi="Times New Roman"/>
          <w:bCs/>
          <w:sz w:val="24"/>
        </w:rPr>
        <w:t xml:space="preserve"> the defect lest </w:t>
      </w:r>
      <w:r w:rsidR="00B6791B" w:rsidRPr="00B3639B">
        <w:rPr>
          <w:rFonts w:ascii="Times New Roman" w:hAnsi="Times New Roman"/>
          <w:bCs/>
          <w:sz w:val="24"/>
        </w:rPr>
        <w:t xml:space="preserve">applicant would be entitled to make a demand for the </w:t>
      </w:r>
      <w:r w:rsidR="00630A87" w:rsidRPr="00B3639B">
        <w:rPr>
          <w:rFonts w:ascii="Times New Roman" w:hAnsi="Times New Roman"/>
          <w:bCs/>
          <w:sz w:val="24"/>
        </w:rPr>
        <w:t>amount due in future as the demand was made in October and liability only arose in November, through the recovery statement.</w:t>
      </w:r>
      <w:r w:rsidR="002867DB" w:rsidRPr="00B3639B">
        <w:rPr>
          <w:rFonts w:ascii="Times New Roman" w:hAnsi="Times New Roman"/>
          <w:bCs/>
          <w:sz w:val="24"/>
        </w:rPr>
        <w:t xml:space="preserve"> </w:t>
      </w:r>
      <w:r w:rsidR="00FE2333" w:rsidRPr="00B3639B">
        <w:rPr>
          <w:rFonts w:ascii="Times New Roman" w:hAnsi="Times New Roman"/>
          <w:bCs/>
          <w:sz w:val="24"/>
        </w:rPr>
        <w:t xml:space="preserve"> </w:t>
      </w:r>
    </w:p>
    <w:p w14:paraId="2B9D5860" w14:textId="0EFA91F7" w:rsidR="00F0508B" w:rsidRDefault="00E27C31" w:rsidP="003C1B18">
      <w:pPr>
        <w:pStyle w:val="ListParagraph"/>
        <w:ind w:left="0"/>
        <w:contextualSpacing w:val="0"/>
        <w:rPr>
          <w:rFonts w:ascii="Times New Roman" w:hAnsi="Times New Roman"/>
          <w:bCs/>
          <w:i/>
          <w:iCs/>
          <w:sz w:val="24"/>
        </w:rPr>
      </w:pPr>
      <w:r>
        <w:rPr>
          <w:rFonts w:ascii="Times New Roman" w:hAnsi="Times New Roman"/>
          <w:bCs/>
          <w:i/>
          <w:iCs/>
          <w:sz w:val="24"/>
        </w:rPr>
        <w:t>Legal principles and analysis</w:t>
      </w:r>
    </w:p>
    <w:p w14:paraId="4C2E15E4" w14:textId="682B4BB7" w:rsidR="00E27C31" w:rsidRDefault="00E033E3" w:rsidP="003C1B18">
      <w:pPr>
        <w:pStyle w:val="ListParagraph"/>
        <w:ind w:left="0" w:firstLine="720"/>
        <w:contextualSpacing w:val="0"/>
        <w:rPr>
          <w:rFonts w:ascii="Times New Roman" w:hAnsi="Times New Roman"/>
          <w:bCs/>
          <w:i/>
          <w:iCs/>
          <w:sz w:val="24"/>
        </w:rPr>
      </w:pPr>
      <w:r>
        <w:rPr>
          <w:rFonts w:ascii="Times New Roman" w:hAnsi="Times New Roman"/>
          <w:bCs/>
          <w:i/>
          <w:iCs/>
          <w:sz w:val="24"/>
        </w:rPr>
        <w:t>Applicants main claim</w:t>
      </w:r>
    </w:p>
    <w:p w14:paraId="06C5CF12" w14:textId="77777777" w:rsidR="00E661B6" w:rsidRDefault="00E661B6" w:rsidP="003C1B18">
      <w:pPr>
        <w:pStyle w:val="ListParagraph"/>
        <w:ind w:left="0" w:firstLine="720"/>
        <w:contextualSpacing w:val="0"/>
        <w:rPr>
          <w:rFonts w:ascii="Times New Roman" w:hAnsi="Times New Roman"/>
          <w:bCs/>
          <w:i/>
          <w:iCs/>
          <w:sz w:val="24"/>
        </w:rPr>
      </w:pPr>
    </w:p>
    <w:p w14:paraId="6E95420E" w14:textId="2A0B12E5" w:rsidR="006F16B1" w:rsidRPr="00B3639B" w:rsidRDefault="00B3639B" w:rsidP="00B3639B">
      <w:pPr>
        <w:spacing w:after="480" w:line="480" w:lineRule="auto"/>
        <w:rPr>
          <w:rFonts w:ascii="Times New Roman" w:hAnsi="Times New Roman"/>
          <w:bCs/>
          <w:i/>
          <w:iCs/>
          <w:sz w:val="24"/>
        </w:rPr>
      </w:pPr>
      <w:r w:rsidRPr="006F16B1">
        <w:rPr>
          <w:rFonts w:ascii="Times New Roman" w:hAnsi="Times New Roman"/>
          <w:bCs/>
          <w:iCs/>
          <w:sz w:val="24"/>
        </w:rPr>
        <w:t>[45]</w:t>
      </w:r>
      <w:r w:rsidRPr="006F16B1">
        <w:rPr>
          <w:rFonts w:ascii="Times New Roman" w:hAnsi="Times New Roman"/>
          <w:bCs/>
          <w:iCs/>
          <w:sz w:val="24"/>
        </w:rPr>
        <w:tab/>
      </w:r>
      <w:r w:rsidR="005805C7" w:rsidRPr="00B3639B">
        <w:rPr>
          <w:rFonts w:ascii="Times New Roman" w:hAnsi="Times New Roman"/>
          <w:bCs/>
          <w:sz w:val="24"/>
        </w:rPr>
        <w:t xml:space="preserve">It is </w:t>
      </w:r>
      <w:r w:rsidR="00871183" w:rsidRPr="00B3639B">
        <w:rPr>
          <w:rFonts w:ascii="Times New Roman" w:hAnsi="Times New Roman"/>
          <w:bCs/>
          <w:sz w:val="24"/>
        </w:rPr>
        <w:t>self-evident</w:t>
      </w:r>
      <w:r w:rsidR="00B35F60" w:rsidRPr="00B3639B">
        <w:rPr>
          <w:rFonts w:ascii="Times New Roman" w:hAnsi="Times New Roman"/>
          <w:bCs/>
          <w:sz w:val="24"/>
        </w:rPr>
        <w:t xml:space="preserve"> </w:t>
      </w:r>
      <w:r w:rsidR="005805C7" w:rsidRPr="00B3639B">
        <w:rPr>
          <w:rFonts w:ascii="Times New Roman" w:hAnsi="Times New Roman"/>
          <w:bCs/>
          <w:sz w:val="24"/>
        </w:rPr>
        <w:t xml:space="preserve">that the letter of demand is silent with regard to the recovery statement from the </w:t>
      </w:r>
      <w:r w:rsidR="00EA7362" w:rsidRPr="00B3639B">
        <w:rPr>
          <w:rFonts w:ascii="Times New Roman" w:hAnsi="Times New Roman"/>
          <w:bCs/>
          <w:sz w:val="24"/>
        </w:rPr>
        <w:t>principal agent.</w:t>
      </w:r>
      <w:r w:rsidR="00227400" w:rsidRPr="00B3639B">
        <w:rPr>
          <w:rFonts w:ascii="Times New Roman" w:hAnsi="Times New Roman"/>
          <w:bCs/>
          <w:sz w:val="24"/>
        </w:rPr>
        <w:t xml:space="preserve"> </w:t>
      </w:r>
      <w:r w:rsidR="00EA7362" w:rsidRPr="00B3639B">
        <w:rPr>
          <w:rFonts w:ascii="Times New Roman" w:hAnsi="Times New Roman"/>
          <w:bCs/>
          <w:sz w:val="24"/>
        </w:rPr>
        <w:t xml:space="preserve"> The argument by </w:t>
      </w:r>
      <w:r w:rsidR="00B9437B" w:rsidRPr="00B3639B">
        <w:rPr>
          <w:rFonts w:ascii="Times New Roman" w:hAnsi="Times New Roman"/>
          <w:bCs/>
          <w:sz w:val="24"/>
        </w:rPr>
        <w:t>IDT</w:t>
      </w:r>
      <w:r w:rsidR="00EA7362" w:rsidRPr="00B3639B">
        <w:rPr>
          <w:rFonts w:ascii="Times New Roman" w:hAnsi="Times New Roman"/>
          <w:bCs/>
          <w:sz w:val="24"/>
        </w:rPr>
        <w:t xml:space="preserve"> seem</w:t>
      </w:r>
      <w:r w:rsidR="00CF2313" w:rsidRPr="00B3639B">
        <w:rPr>
          <w:rFonts w:ascii="Times New Roman" w:hAnsi="Times New Roman"/>
          <w:bCs/>
          <w:sz w:val="24"/>
        </w:rPr>
        <w:t>s</w:t>
      </w:r>
      <w:r w:rsidR="00EA7362" w:rsidRPr="00B3639B">
        <w:rPr>
          <w:rFonts w:ascii="Times New Roman" w:hAnsi="Times New Roman"/>
          <w:bCs/>
          <w:sz w:val="24"/>
        </w:rPr>
        <w:t xml:space="preserve"> to be that th</w:t>
      </w:r>
      <w:r w:rsidR="002C3210" w:rsidRPr="00B3639B">
        <w:rPr>
          <w:rFonts w:ascii="Times New Roman" w:hAnsi="Times New Roman"/>
          <w:bCs/>
          <w:sz w:val="24"/>
        </w:rPr>
        <w:t>e requ</w:t>
      </w:r>
      <w:r w:rsidR="00D76992" w:rsidRPr="00B3639B">
        <w:rPr>
          <w:rFonts w:ascii="Times New Roman" w:hAnsi="Times New Roman"/>
          <w:bCs/>
          <w:sz w:val="24"/>
        </w:rPr>
        <w:t xml:space="preserve">irement </w:t>
      </w:r>
      <w:r w:rsidR="002C3210" w:rsidRPr="00B3639B">
        <w:rPr>
          <w:rFonts w:ascii="Times New Roman" w:hAnsi="Times New Roman"/>
          <w:bCs/>
          <w:sz w:val="24"/>
        </w:rPr>
        <w:t xml:space="preserve">for </w:t>
      </w:r>
      <w:r w:rsidR="00D76992" w:rsidRPr="00B3639B">
        <w:rPr>
          <w:rFonts w:ascii="Times New Roman" w:hAnsi="Times New Roman"/>
          <w:bCs/>
          <w:sz w:val="24"/>
        </w:rPr>
        <w:t xml:space="preserve">a </w:t>
      </w:r>
      <w:r w:rsidR="002C3210" w:rsidRPr="00B3639B">
        <w:rPr>
          <w:rFonts w:ascii="Times New Roman" w:hAnsi="Times New Roman"/>
          <w:bCs/>
          <w:sz w:val="24"/>
        </w:rPr>
        <w:t xml:space="preserve">recovery statement </w:t>
      </w:r>
      <w:r w:rsidR="00EA7362" w:rsidRPr="00B3639B">
        <w:rPr>
          <w:rFonts w:ascii="Times New Roman" w:hAnsi="Times New Roman"/>
          <w:bCs/>
          <w:sz w:val="24"/>
        </w:rPr>
        <w:t xml:space="preserve">was not necessary since the </w:t>
      </w:r>
      <w:r w:rsidR="00F75FDD" w:rsidRPr="00B3639B">
        <w:rPr>
          <w:rFonts w:ascii="Times New Roman" w:hAnsi="Times New Roman"/>
          <w:bCs/>
          <w:sz w:val="24"/>
        </w:rPr>
        <w:t>claim is for the guaranteed sum</w:t>
      </w:r>
      <w:r w:rsidR="0089019E" w:rsidRPr="00B3639B">
        <w:rPr>
          <w:rFonts w:ascii="Times New Roman" w:hAnsi="Times New Roman"/>
          <w:bCs/>
          <w:sz w:val="24"/>
        </w:rPr>
        <w:t xml:space="preserve"> and not necessarily the expenses incurred</w:t>
      </w:r>
      <w:r w:rsidR="00F75FDD" w:rsidRPr="00B3639B">
        <w:rPr>
          <w:rFonts w:ascii="Times New Roman" w:hAnsi="Times New Roman"/>
          <w:bCs/>
          <w:sz w:val="24"/>
        </w:rPr>
        <w:t xml:space="preserve">. This argument </w:t>
      </w:r>
      <w:r w:rsidR="00A8095E" w:rsidRPr="00B3639B">
        <w:rPr>
          <w:rFonts w:ascii="Times New Roman" w:hAnsi="Times New Roman"/>
          <w:bCs/>
          <w:sz w:val="24"/>
        </w:rPr>
        <w:t xml:space="preserve">is unsustainable </w:t>
      </w:r>
      <w:r w:rsidR="00CF2313" w:rsidRPr="00B3639B">
        <w:rPr>
          <w:rFonts w:ascii="Times New Roman" w:hAnsi="Times New Roman"/>
          <w:bCs/>
          <w:sz w:val="24"/>
        </w:rPr>
        <w:t xml:space="preserve">as the claim for the loss and expenses in terms of clause 17.4 read with 33.2.2 would require that the </w:t>
      </w:r>
      <w:r w:rsidR="00D26E9C" w:rsidRPr="00B3639B">
        <w:rPr>
          <w:rFonts w:ascii="Times New Roman" w:hAnsi="Times New Roman"/>
          <w:bCs/>
          <w:sz w:val="24"/>
        </w:rPr>
        <w:t>expenses to be listed.</w:t>
      </w:r>
      <w:r w:rsidR="00CF2313" w:rsidRPr="00B3639B">
        <w:rPr>
          <w:rFonts w:ascii="Times New Roman" w:hAnsi="Times New Roman"/>
          <w:bCs/>
          <w:sz w:val="24"/>
        </w:rPr>
        <w:t xml:space="preserve"> </w:t>
      </w:r>
    </w:p>
    <w:p w14:paraId="3511D2A5" w14:textId="507D5800" w:rsidR="004C686B" w:rsidRPr="00B3639B" w:rsidRDefault="00B3639B" w:rsidP="00B3639B">
      <w:pPr>
        <w:spacing w:after="480" w:line="480" w:lineRule="auto"/>
        <w:rPr>
          <w:rFonts w:ascii="Times New Roman" w:hAnsi="Times New Roman"/>
          <w:bCs/>
          <w:i/>
          <w:iCs/>
          <w:sz w:val="24"/>
        </w:rPr>
      </w:pPr>
      <w:r w:rsidRPr="00FD2992">
        <w:rPr>
          <w:rFonts w:ascii="Times New Roman" w:hAnsi="Times New Roman"/>
          <w:bCs/>
          <w:iCs/>
          <w:sz w:val="24"/>
        </w:rPr>
        <w:t>[46]</w:t>
      </w:r>
      <w:r w:rsidRPr="00FD2992">
        <w:rPr>
          <w:rFonts w:ascii="Times New Roman" w:hAnsi="Times New Roman"/>
          <w:bCs/>
          <w:iCs/>
          <w:sz w:val="24"/>
        </w:rPr>
        <w:tab/>
      </w:r>
      <w:r w:rsidR="00B32063" w:rsidRPr="00B3639B">
        <w:rPr>
          <w:rFonts w:ascii="Times New Roman" w:hAnsi="Times New Roman"/>
          <w:bCs/>
          <w:sz w:val="24"/>
        </w:rPr>
        <w:t>In any event</w:t>
      </w:r>
      <w:r w:rsidR="0005590A" w:rsidRPr="00B3639B">
        <w:rPr>
          <w:rFonts w:ascii="Times New Roman" w:hAnsi="Times New Roman"/>
          <w:bCs/>
          <w:sz w:val="24"/>
        </w:rPr>
        <w:t>,</w:t>
      </w:r>
      <w:r w:rsidR="00B32063" w:rsidRPr="00B3639B">
        <w:rPr>
          <w:rFonts w:ascii="Times New Roman" w:hAnsi="Times New Roman"/>
          <w:bCs/>
          <w:sz w:val="24"/>
        </w:rPr>
        <w:t xml:space="preserve"> it appears that in the </w:t>
      </w:r>
      <w:r w:rsidR="0005590A" w:rsidRPr="00B3639B">
        <w:rPr>
          <w:rFonts w:ascii="Times New Roman" w:hAnsi="Times New Roman"/>
          <w:bCs/>
          <w:sz w:val="24"/>
        </w:rPr>
        <w:t xml:space="preserve">final </w:t>
      </w:r>
      <w:r w:rsidR="00A97AC2" w:rsidRPr="00B3639B">
        <w:rPr>
          <w:rFonts w:ascii="Times New Roman" w:hAnsi="Times New Roman"/>
          <w:bCs/>
          <w:sz w:val="24"/>
        </w:rPr>
        <w:t>calculation by the principal agent</w:t>
      </w:r>
      <w:r w:rsidR="0005590A" w:rsidRPr="00B3639B">
        <w:rPr>
          <w:rFonts w:ascii="Times New Roman" w:hAnsi="Times New Roman"/>
          <w:bCs/>
          <w:sz w:val="24"/>
        </w:rPr>
        <w:t>,</w:t>
      </w:r>
      <w:r w:rsidR="00A97AC2" w:rsidRPr="00B3639B">
        <w:rPr>
          <w:rFonts w:ascii="Times New Roman" w:hAnsi="Times New Roman"/>
          <w:bCs/>
          <w:sz w:val="24"/>
        </w:rPr>
        <w:t xml:space="preserve"> account has been taken of the sum already paid to CIS </w:t>
      </w:r>
      <w:r w:rsidR="00CF0B2A" w:rsidRPr="00B3639B">
        <w:rPr>
          <w:rFonts w:ascii="Times New Roman" w:hAnsi="Times New Roman"/>
          <w:bCs/>
          <w:sz w:val="24"/>
        </w:rPr>
        <w:t>before</w:t>
      </w:r>
      <w:r w:rsidR="00A97AC2" w:rsidRPr="00B3639B">
        <w:rPr>
          <w:rFonts w:ascii="Times New Roman" w:hAnsi="Times New Roman"/>
          <w:bCs/>
          <w:sz w:val="24"/>
        </w:rPr>
        <w:t xml:space="preserve"> </w:t>
      </w:r>
      <w:r w:rsidR="006248CF" w:rsidRPr="00B3639B">
        <w:rPr>
          <w:rFonts w:ascii="Times New Roman" w:hAnsi="Times New Roman"/>
          <w:bCs/>
          <w:sz w:val="24"/>
        </w:rPr>
        <w:t xml:space="preserve">determining the total sum due the </w:t>
      </w:r>
      <w:r w:rsidR="006248CF" w:rsidRPr="00B3639B">
        <w:rPr>
          <w:rFonts w:ascii="Times New Roman" w:hAnsi="Times New Roman"/>
          <w:bCs/>
          <w:sz w:val="24"/>
        </w:rPr>
        <w:lastRenderedPageBreak/>
        <w:t>second respondent</w:t>
      </w:r>
      <w:r w:rsidR="00807802" w:rsidRPr="00B3639B">
        <w:rPr>
          <w:rFonts w:ascii="Times New Roman" w:hAnsi="Times New Roman"/>
          <w:bCs/>
          <w:sz w:val="24"/>
        </w:rPr>
        <w:t>.</w:t>
      </w:r>
      <w:r w:rsidR="00A97AC2" w:rsidRPr="00B3639B">
        <w:rPr>
          <w:rFonts w:ascii="Times New Roman" w:hAnsi="Times New Roman"/>
          <w:bCs/>
          <w:sz w:val="24"/>
        </w:rPr>
        <w:t xml:space="preserve"> </w:t>
      </w:r>
      <w:r w:rsidR="0020380C" w:rsidRPr="00B3639B">
        <w:rPr>
          <w:rFonts w:ascii="Times New Roman" w:hAnsi="Times New Roman"/>
          <w:bCs/>
          <w:sz w:val="24"/>
        </w:rPr>
        <w:t>T</w:t>
      </w:r>
      <w:r w:rsidR="00B1341E" w:rsidRPr="00B3639B">
        <w:rPr>
          <w:rFonts w:ascii="Times New Roman" w:hAnsi="Times New Roman"/>
          <w:bCs/>
          <w:sz w:val="24"/>
        </w:rPr>
        <w:t xml:space="preserve">o the extent that the amount claimed by </w:t>
      </w:r>
      <w:r w:rsidR="00B9437B" w:rsidRPr="00B3639B">
        <w:rPr>
          <w:rFonts w:ascii="Times New Roman" w:hAnsi="Times New Roman"/>
          <w:bCs/>
          <w:sz w:val="24"/>
        </w:rPr>
        <w:t>IDT</w:t>
      </w:r>
      <w:r w:rsidR="002B5AF6" w:rsidRPr="00B3639B">
        <w:rPr>
          <w:rFonts w:ascii="Times New Roman" w:hAnsi="Times New Roman"/>
          <w:bCs/>
          <w:sz w:val="24"/>
        </w:rPr>
        <w:t xml:space="preserve"> is for the amount which </w:t>
      </w:r>
      <w:r w:rsidR="00B9437B" w:rsidRPr="00B3639B">
        <w:rPr>
          <w:rFonts w:ascii="Times New Roman" w:hAnsi="Times New Roman"/>
          <w:bCs/>
          <w:sz w:val="24"/>
        </w:rPr>
        <w:t>IDT</w:t>
      </w:r>
      <w:r w:rsidR="002B5AF6" w:rsidRPr="00B3639B">
        <w:rPr>
          <w:rFonts w:ascii="Times New Roman" w:hAnsi="Times New Roman"/>
          <w:bCs/>
          <w:sz w:val="24"/>
        </w:rPr>
        <w:t xml:space="preserve"> paid to CIS as </w:t>
      </w:r>
      <w:r w:rsidR="0020380C" w:rsidRPr="00B3639B">
        <w:rPr>
          <w:rFonts w:ascii="Times New Roman" w:hAnsi="Times New Roman"/>
          <w:bCs/>
          <w:sz w:val="24"/>
        </w:rPr>
        <w:t xml:space="preserve">set out in the recovery statement the </w:t>
      </w:r>
      <w:r w:rsidR="008B52ED" w:rsidRPr="00B3639B">
        <w:rPr>
          <w:rFonts w:ascii="Times New Roman" w:hAnsi="Times New Roman"/>
          <w:bCs/>
          <w:sz w:val="24"/>
        </w:rPr>
        <w:t xml:space="preserve">IDT’s </w:t>
      </w:r>
      <w:r w:rsidR="0020380C" w:rsidRPr="00B3639B">
        <w:rPr>
          <w:rFonts w:ascii="Times New Roman" w:hAnsi="Times New Roman"/>
          <w:bCs/>
          <w:sz w:val="24"/>
        </w:rPr>
        <w:t xml:space="preserve">claim would be unsuccessful as </w:t>
      </w:r>
      <w:r w:rsidR="000C2C75" w:rsidRPr="00B3639B">
        <w:rPr>
          <w:rFonts w:ascii="Times New Roman" w:hAnsi="Times New Roman"/>
          <w:bCs/>
          <w:sz w:val="24"/>
        </w:rPr>
        <w:t xml:space="preserve">there is no longer amount due </w:t>
      </w:r>
      <w:r w:rsidR="009C5DC4" w:rsidRPr="00B3639B">
        <w:rPr>
          <w:rFonts w:ascii="Times New Roman" w:hAnsi="Times New Roman"/>
          <w:bCs/>
          <w:sz w:val="24"/>
        </w:rPr>
        <w:t>to IDT</w:t>
      </w:r>
      <w:r w:rsidR="00B1598A" w:rsidRPr="00B3639B">
        <w:rPr>
          <w:rFonts w:ascii="Times New Roman" w:hAnsi="Times New Roman"/>
          <w:bCs/>
          <w:sz w:val="24"/>
        </w:rPr>
        <w:t>.</w:t>
      </w:r>
      <w:r w:rsidR="00D27401" w:rsidRPr="00B3639B">
        <w:rPr>
          <w:rFonts w:ascii="Times New Roman" w:hAnsi="Times New Roman"/>
          <w:bCs/>
          <w:sz w:val="24"/>
        </w:rPr>
        <w:t xml:space="preserve"> I make this </w:t>
      </w:r>
      <w:r w:rsidR="006C0952" w:rsidRPr="00B3639B">
        <w:rPr>
          <w:rFonts w:ascii="Times New Roman" w:hAnsi="Times New Roman"/>
          <w:bCs/>
          <w:sz w:val="24"/>
        </w:rPr>
        <w:t xml:space="preserve">assessment </w:t>
      </w:r>
      <w:r w:rsidR="00D27401" w:rsidRPr="00B3639B">
        <w:rPr>
          <w:rFonts w:ascii="Times New Roman" w:hAnsi="Times New Roman"/>
          <w:bCs/>
          <w:sz w:val="24"/>
        </w:rPr>
        <w:t xml:space="preserve">subject to </w:t>
      </w:r>
      <w:r w:rsidR="008B52ED" w:rsidRPr="00B3639B">
        <w:rPr>
          <w:rFonts w:ascii="Times New Roman" w:hAnsi="Times New Roman"/>
          <w:bCs/>
          <w:sz w:val="24"/>
        </w:rPr>
        <w:t xml:space="preserve">the outcome </w:t>
      </w:r>
      <w:r w:rsidR="0060600E" w:rsidRPr="00B3639B">
        <w:rPr>
          <w:rFonts w:ascii="Times New Roman" w:hAnsi="Times New Roman"/>
          <w:bCs/>
          <w:sz w:val="24"/>
        </w:rPr>
        <w:t xml:space="preserve">of this </w:t>
      </w:r>
      <w:r w:rsidR="0060600E" w:rsidRPr="00B3639B">
        <w:rPr>
          <w:rFonts w:ascii="Times New Roman" w:hAnsi="Times New Roman"/>
          <w:bCs/>
          <w:i/>
          <w:iCs/>
          <w:sz w:val="24"/>
        </w:rPr>
        <w:t>lis</w:t>
      </w:r>
      <w:r w:rsidR="0060600E" w:rsidRPr="00B3639B">
        <w:rPr>
          <w:rFonts w:ascii="Times New Roman" w:hAnsi="Times New Roman"/>
          <w:bCs/>
          <w:sz w:val="24"/>
        </w:rPr>
        <w:t xml:space="preserve"> </w:t>
      </w:r>
      <w:r w:rsidR="008B52ED" w:rsidRPr="00B3639B">
        <w:rPr>
          <w:rFonts w:ascii="Times New Roman" w:hAnsi="Times New Roman"/>
          <w:bCs/>
          <w:sz w:val="24"/>
        </w:rPr>
        <w:t xml:space="preserve">as </w:t>
      </w:r>
      <w:r w:rsidR="00D27401" w:rsidRPr="00B3639B">
        <w:rPr>
          <w:rFonts w:ascii="Times New Roman" w:hAnsi="Times New Roman"/>
          <w:bCs/>
          <w:sz w:val="24"/>
        </w:rPr>
        <w:t>is set out below.</w:t>
      </w:r>
      <w:r w:rsidR="0029722F" w:rsidRPr="00B3639B">
        <w:rPr>
          <w:rFonts w:ascii="Times New Roman" w:hAnsi="Times New Roman"/>
          <w:bCs/>
          <w:sz w:val="24"/>
        </w:rPr>
        <w:t xml:space="preserve"> </w:t>
      </w:r>
    </w:p>
    <w:p w14:paraId="6F39305D" w14:textId="77777777" w:rsidR="00FD2992" w:rsidRDefault="00FD2992" w:rsidP="00FD2992">
      <w:pPr>
        <w:pStyle w:val="ListParagraph"/>
        <w:spacing w:after="480" w:line="480" w:lineRule="auto"/>
        <w:ind w:left="0"/>
        <w:contextualSpacing w:val="0"/>
        <w:rPr>
          <w:rFonts w:ascii="Times New Roman" w:hAnsi="Times New Roman"/>
          <w:bCs/>
          <w:i/>
          <w:iCs/>
          <w:sz w:val="24"/>
        </w:rPr>
      </w:pPr>
    </w:p>
    <w:p w14:paraId="581F1DD4" w14:textId="77777777" w:rsidR="00D32C8A" w:rsidRPr="00FD2992" w:rsidRDefault="00D32C8A" w:rsidP="00FD2992">
      <w:pPr>
        <w:pStyle w:val="ListParagraph"/>
        <w:spacing w:after="480" w:line="480" w:lineRule="auto"/>
        <w:ind w:left="0"/>
        <w:contextualSpacing w:val="0"/>
        <w:rPr>
          <w:rFonts w:ascii="Times New Roman" w:hAnsi="Times New Roman"/>
          <w:bCs/>
          <w:i/>
          <w:iCs/>
          <w:sz w:val="24"/>
        </w:rPr>
      </w:pPr>
    </w:p>
    <w:p w14:paraId="27492B13" w14:textId="5D659AAD" w:rsidR="00E27C31" w:rsidRPr="00F8378A" w:rsidRDefault="002F581B" w:rsidP="00436422">
      <w:pPr>
        <w:pStyle w:val="ListParagraph"/>
        <w:spacing w:after="480" w:line="480" w:lineRule="auto"/>
        <w:ind w:left="0" w:firstLine="720"/>
        <w:contextualSpacing w:val="0"/>
        <w:rPr>
          <w:rFonts w:ascii="Times New Roman" w:hAnsi="Times New Roman"/>
          <w:bCs/>
          <w:i/>
          <w:iCs/>
          <w:sz w:val="24"/>
        </w:rPr>
      </w:pPr>
      <w:r>
        <w:rPr>
          <w:rFonts w:ascii="Times New Roman" w:hAnsi="Times New Roman"/>
          <w:bCs/>
          <w:i/>
          <w:iCs/>
          <w:sz w:val="24"/>
        </w:rPr>
        <w:t xml:space="preserve">Applicant’s </w:t>
      </w:r>
      <w:r w:rsidR="00E033E3">
        <w:rPr>
          <w:rFonts w:ascii="Times New Roman" w:hAnsi="Times New Roman"/>
          <w:bCs/>
          <w:i/>
          <w:iCs/>
          <w:sz w:val="24"/>
        </w:rPr>
        <w:t>Alternative claim</w:t>
      </w:r>
    </w:p>
    <w:p w14:paraId="52B22092" w14:textId="16BC2CDD" w:rsidR="0096396F" w:rsidRPr="00B3639B" w:rsidRDefault="00B3639B" w:rsidP="00B3639B">
      <w:pPr>
        <w:spacing w:after="480" w:line="480" w:lineRule="auto"/>
        <w:rPr>
          <w:rFonts w:ascii="Times New Roman" w:hAnsi="Times New Roman"/>
          <w:bCs/>
          <w:i/>
          <w:iCs/>
          <w:sz w:val="24"/>
        </w:rPr>
      </w:pPr>
      <w:r w:rsidRPr="0096396F">
        <w:rPr>
          <w:rFonts w:ascii="Times New Roman" w:hAnsi="Times New Roman"/>
          <w:bCs/>
          <w:iCs/>
          <w:sz w:val="24"/>
        </w:rPr>
        <w:t>[47]</w:t>
      </w:r>
      <w:r w:rsidRPr="0096396F">
        <w:rPr>
          <w:rFonts w:ascii="Times New Roman" w:hAnsi="Times New Roman"/>
          <w:bCs/>
          <w:iCs/>
          <w:sz w:val="24"/>
        </w:rPr>
        <w:tab/>
      </w:r>
      <w:r w:rsidR="003C0319" w:rsidRPr="00B3639B">
        <w:rPr>
          <w:rFonts w:ascii="Times New Roman" w:hAnsi="Times New Roman"/>
          <w:bCs/>
          <w:sz w:val="24"/>
        </w:rPr>
        <w:t xml:space="preserve">The first respondent </w:t>
      </w:r>
      <w:r w:rsidR="00C63CF9" w:rsidRPr="00B3639B">
        <w:rPr>
          <w:rFonts w:ascii="Times New Roman" w:hAnsi="Times New Roman"/>
          <w:bCs/>
          <w:sz w:val="24"/>
        </w:rPr>
        <w:t xml:space="preserve">correctly stated </w:t>
      </w:r>
      <w:r w:rsidR="003C0319" w:rsidRPr="00B3639B">
        <w:rPr>
          <w:rFonts w:ascii="Times New Roman" w:hAnsi="Times New Roman"/>
          <w:bCs/>
          <w:sz w:val="24"/>
        </w:rPr>
        <w:t>that</w:t>
      </w:r>
      <w:r w:rsidR="00C63CF9" w:rsidRPr="00B3639B">
        <w:rPr>
          <w:rFonts w:ascii="Times New Roman" w:hAnsi="Times New Roman"/>
          <w:bCs/>
          <w:sz w:val="24"/>
        </w:rPr>
        <w:t xml:space="preserve"> calling up</w:t>
      </w:r>
      <w:r w:rsidR="003C0319" w:rsidRPr="00B3639B">
        <w:rPr>
          <w:rFonts w:ascii="Times New Roman" w:hAnsi="Times New Roman"/>
          <w:bCs/>
          <w:sz w:val="24"/>
        </w:rPr>
        <w:t xml:space="preserve"> the guarantee</w:t>
      </w:r>
      <w:r w:rsidR="0044064D" w:rsidRPr="00B3639B">
        <w:rPr>
          <w:rFonts w:ascii="Times New Roman" w:hAnsi="Times New Roman"/>
          <w:bCs/>
          <w:sz w:val="24"/>
        </w:rPr>
        <w:t>d</w:t>
      </w:r>
      <w:r w:rsidR="00C63CF9" w:rsidRPr="00B3639B">
        <w:rPr>
          <w:rFonts w:ascii="Times New Roman" w:hAnsi="Times New Roman"/>
          <w:bCs/>
          <w:sz w:val="24"/>
        </w:rPr>
        <w:t xml:space="preserve"> would have been triggered by </w:t>
      </w:r>
      <w:r w:rsidR="003C0319" w:rsidRPr="00B3639B">
        <w:rPr>
          <w:rFonts w:ascii="Times New Roman" w:hAnsi="Times New Roman"/>
          <w:bCs/>
          <w:sz w:val="24"/>
        </w:rPr>
        <w:t>an order of court having been issued for</w:t>
      </w:r>
      <w:r w:rsidR="00B45D3A" w:rsidRPr="00B3639B">
        <w:rPr>
          <w:rFonts w:ascii="Times New Roman" w:hAnsi="Times New Roman"/>
          <w:bCs/>
          <w:sz w:val="24"/>
        </w:rPr>
        <w:t xml:space="preserve">, </w:t>
      </w:r>
      <w:r w:rsidR="00B45D3A" w:rsidRPr="00B3639B">
        <w:rPr>
          <w:rFonts w:ascii="Times New Roman" w:hAnsi="Times New Roman"/>
          <w:bCs/>
          <w:i/>
          <w:iCs/>
          <w:sz w:val="24"/>
        </w:rPr>
        <w:t>inter alia</w:t>
      </w:r>
      <w:r w:rsidR="00B45D3A" w:rsidRPr="00B3639B">
        <w:rPr>
          <w:rFonts w:ascii="Times New Roman" w:hAnsi="Times New Roman"/>
          <w:bCs/>
          <w:sz w:val="24"/>
        </w:rPr>
        <w:t xml:space="preserve">, </w:t>
      </w:r>
      <w:r w:rsidR="003C0319" w:rsidRPr="00B3639B">
        <w:rPr>
          <w:rFonts w:ascii="Times New Roman" w:hAnsi="Times New Roman"/>
          <w:bCs/>
          <w:sz w:val="24"/>
        </w:rPr>
        <w:t>liquidation</w:t>
      </w:r>
      <w:r w:rsidR="00B45D3A" w:rsidRPr="00B3639B">
        <w:rPr>
          <w:rFonts w:ascii="Times New Roman" w:hAnsi="Times New Roman"/>
          <w:bCs/>
          <w:sz w:val="24"/>
        </w:rPr>
        <w:t xml:space="preserve"> or</w:t>
      </w:r>
      <w:r w:rsidR="0060600E" w:rsidRPr="00B3639B">
        <w:rPr>
          <w:rFonts w:ascii="Times New Roman" w:hAnsi="Times New Roman"/>
          <w:bCs/>
          <w:sz w:val="24"/>
        </w:rPr>
        <w:t xml:space="preserve"> order</w:t>
      </w:r>
      <w:r w:rsidR="00B45D3A" w:rsidRPr="00B3639B">
        <w:rPr>
          <w:rFonts w:ascii="Times New Roman" w:hAnsi="Times New Roman"/>
          <w:bCs/>
          <w:sz w:val="24"/>
        </w:rPr>
        <w:t xml:space="preserve"> </w:t>
      </w:r>
      <w:r w:rsidR="00BC14E0" w:rsidRPr="00B3639B">
        <w:rPr>
          <w:rFonts w:ascii="Times New Roman" w:hAnsi="Times New Roman"/>
          <w:bCs/>
          <w:sz w:val="24"/>
        </w:rPr>
        <w:t xml:space="preserve">having </w:t>
      </w:r>
      <w:r w:rsidR="0044064D" w:rsidRPr="00B3639B">
        <w:rPr>
          <w:rFonts w:ascii="Times New Roman" w:hAnsi="Times New Roman"/>
          <w:bCs/>
          <w:sz w:val="24"/>
        </w:rPr>
        <w:t xml:space="preserve">a </w:t>
      </w:r>
      <w:r w:rsidR="00BC14E0" w:rsidRPr="00B3639B">
        <w:rPr>
          <w:rFonts w:ascii="Times New Roman" w:hAnsi="Times New Roman"/>
          <w:bCs/>
          <w:sz w:val="24"/>
        </w:rPr>
        <w:t>similar effect. In this instance there is no court order to that effect.</w:t>
      </w:r>
      <w:r w:rsidR="003C0319" w:rsidRPr="00B3639B">
        <w:rPr>
          <w:rFonts w:ascii="Times New Roman" w:hAnsi="Times New Roman"/>
          <w:bCs/>
          <w:sz w:val="24"/>
        </w:rPr>
        <w:t xml:space="preserve"> </w:t>
      </w:r>
      <w:r w:rsidR="00866926" w:rsidRPr="00B3639B">
        <w:rPr>
          <w:rFonts w:ascii="Times New Roman" w:hAnsi="Times New Roman"/>
          <w:bCs/>
          <w:sz w:val="24"/>
        </w:rPr>
        <w:t>Secondly</w:t>
      </w:r>
      <w:r w:rsidR="003D6E2D" w:rsidRPr="00B3639B">
        <w:rPr>
          <w:rFonts w:ascii="Times New Roman" w:hAnsi="Times New Roman"/>
          <w:bCs/>
          <w:sz w:val="24"/>
        </w:rPr>
        <w:t>,</w:t>
      </w:r>
      <w:r w:rsidR="00866926" w:rsidRPr="00B3639B">
        <w:rPr>
          <w:rFonts w:ascii="Times New Roman" w:hAnsi="Times New Roman"/>
          <w:bCs/>
          <w:sz w:val="24"/>
        </w:rPr>
        <w:t xml:space="preserve"> </w:t>
      </w:r>
      <w:r w:rsidR="003C0319" w:rsidRPr="00B3639B">
        <w:rPr>
          <w:rFonts w:ascii="Times New Roman" w:hAnsi="Times New Roman"/>
          <w:bCs/>
          <w:sz w:val="24"/>
        </w:rPr>
        <w:t>I am not persuaded that the consequences</w:t>
      </w:r>
      <w:r w:rsidR="0044064D" w:rsidRPr="00B3639B">
        <w:rPr>
          <w:rFonts w:ascii="Times New Roman" w:hAnsi="Times New Roman"/>
          <w:bCs/>
          <w:sz w:val="24"/>
        </w:rPr>
        <w:t xml:space="preserve"> between liquidation and</w:t>
      </w:r>
      <w:r w:rsidR="0096396F" w:rsidRPr="00B3639B">
        <w:rPr>
          <w:rFonts w:ascii="Times New Roman" w:hAnsi="Times New Roman"/>
          <w:bCs/>
          <w:sz w:val="24"/>
        </w:rPr>
        <w:t xml:space="preserve"> business rescue</w:t>
      </w:r>
      <w:r w:rsidR="003C0319" w:rsidRPr="00B3639B">
        <w:rPr>
          <w:rFonts w:ascii="Times New Roman" w:hAnsi="Times New Roman"/>
          <w:bCs/>
          <w:sz w:val="24"/>
        </w:rPr>
        <w:t xml:space="preserve"> are </w:t>
      </w:r>
      <w:r w:rsidR="00E87B9A" w:rsidRPr="00B3639B">
        <w:rPr>
          <w:rFonts w:ascii="Times New Roman" w:hAnsi="Times New Roman"/>
          <w:bCs/>
          <w:sz w:val="24"/>
        </w:rPr>
        <w:t>similar,</w:t>
      </w:r>
      <w:r w:rsidR="006C0952" w:rsidRPr="00B3639B">
        <w:rPr>
          <w:rFonts w:ascii="Times New Roman" w:hAnsi="Times New Roman"/>
          <w:bCs/>
          <w:sz w:val="24"/>
        </w:rPr>
        <w:t xml:space="preserve"> </w:t>
      </w:r>
      <w:r w:rsidR="00866926" w:rsidRPr="00B3639B">
        <w:rPr>
          <w:rFonts w:ascii="Times New Roman" w:hAnsi="Times New Roman"/>
          <w:bCs/>
          <w:sz w:val="24"/>
        </w:rPr>
        <w:t xml:space="preserve">and </w:t>
      </w:r>
      <w:r w:rsidR="00B9437B" w:rsidRPr="00B3639B">
        <w:rPr>
          <w:rFonts w:ascii="Times New Roman" w:hAnsi="Times New Roman"/>
          <w:bCs/>
          <w:sz w:val="24"/>
        </w:rPr>
        <w:t>IDT</w:t>
      </w:r>
      <w:r w:rsidR="00866926" w:rsidRPr="00B3639B">
        <w:rPr>
          <w:rFonts w:ascii="Times New Roman" w:hAnsi="Times New Roman"/>
          <w:bCs/>
          <w:sz w:val="24"/>
        </w:rPr>
        <w:t xml:space="preserve"> has </w:t>
      </w:r>
      <w:r w:rsidR="001B6D93" w:rsidRPr="00B3639B">
        <w:rPr>
          <w:rFonts w:ascii="Times New Roman" w:hAnsi="Times New Roman"/>
          <w:bCs/>
          <w:sz w:val="24"/>
        </w:rPr>
        <w:t>failed to present an autho</w:t>
      </w:r>
      <w:r w:rsidR="00ED0A2C" w:rsidRPr="00B3639B">
        <w:rPr>
          <w:rFonts w:ascii="Times New Roman" w:hAnsi="Times New Roman"/>
          <w:bCs/>
          <w:sz w:val="24"/>
        </w:rPr>
        <w:t>ri</w:t>
      </w:r>
      <w:r w:rsidR="001B6D93" w:rsidRPr="00B3639B">
        <w:rPr>
          <w:rFonts w:ascii="Times New Roman" w:hAnsi="Times New Roman"/>
          <w:bCs/>
          <w:sz w:val="24"/>
        </w:rPr>
        <w:t xml:space="preserve">tative argument </w:t>
      </w:r>
      <w:r w:rsidR="00ED0A2C" w:rsidRPr="00B3639B">
        <w:rPr>
          <w:rFonts w:ascii="Times New Roman" w:hAnsi="Times New Roman"/>
          <w:bCs/>
          <w:sz w:val="24"/>
        </w:rPr>
        <w:t xml:space="preserve">in support of the submission that </w:t>
      </w:r>
      <w:r w:rsidR="0060600E" w:rsidRPr="00B3639B">
        <w:rPr>
          <w:rFonts w:ascii="Times New Roman" w:hAnsi="Times New Roman"/>
          <w:bCs/>
          <w:sz w:val="24"/>
        </w:rPr>
        <w:t>they</w:t>
      </w:r>
      <w:r w:rsidR="007A0CD2" w:rsidRPr="00B3639B">
        <w:rPr>
          <w:rFonts w:ascii="Times New Roman" w:hAnsi="Times New Roman"/>
          <w:bCs/>
          <w:sz w:val="24"/>
        </w:rPr>
        <w:t xml:space="preserve"> are the similar. </w:t>
      </w:r>
      <w:r w:rsidR="003D6E2D" w:rsidRPr="00B3639B">
        <w:rPr>
          <w:rFonts w:ascii="Times New Roman" w:hAnsi="Times New Roman"/>
          <w:bCs/>
          <w:sz w:val="24"/>
        </w:rPr>
        <w:t xml:space="preserve">The fact that the agreement between </w:t>
      </w:r>
      <w:r w:rsidR="00B9437B" w:rsidRPr="00B3639B">
        <w:rPr>
          <w:rFonts w:ascii="Times New Roman" w:hAnsi="Times New Roman"/>
          <w:bCs/>
          <w:sz w:val="24"/>
        </w:rPr>
        <w:t>IDT</w:t>
      </w:r>
      <w:r w:rsidR="00756AA8" w:rsidRPr="00B3639B">
        <w:rPr>
          <w:rFonts w:ascii="Times New Roman" w:hAnsi="Times New Roman"/>
          <w:bCs/>
          <w:sz w:val="24"/>
        </w:rPr>
        <w:t xml:space="preserve"> and second respondent is still vali</w:t>
      </w:r>
      <w:r w:rsidR="00D35C8B" w:rsidRPr="00B3639B">
        <w:rPr>
          <w:rFonts w:ascii="Times New Roman" w:hAnsi="Times New Roman"/>
          <w:bCs/>
          <w:sz w:val="24"/>
        </w:rPr>
        <w:t>d</w:t>
      </w:r>
      <w:r w:rsidR="00756AA8" w:rsidRPr="00B3639B">
        <w:rPr>
          <w:rFonts w:ascii="Times New Roman" w:hAnsi="Times New Roman"/>
          <w:bCs/>
          <w:sz w:val="24"/>
        </w:rPr>
        <w:t xml:space="preserve"> and e</w:t>
      </w:r>
      <w:r w:rsidR="008B2826" w:rsidRPr="00B3639B">
        <w:rPr>
          <w:rFonts w:ascii="Times New Roman" w:hAnsi="Times New Roman"/>
          <w:bCs/>
          <w:sz w:val="24"/>
        </w:rPr>
        <w:t xml:space="preserve">nforceable </w:t>
      </w:r>
      <w:r w:rsidR="00756AA8" w:rsidRPr="00B3639B">
        <w:rPr>
          <w:rFonts w:ascii="Times New Roman" w:hAnsi="Times New Roman"/>
          <w:bCs/>
          <w:sz w:val="24"/>
        </w:rPr>
        <w:t xml:space="preserve">makes an important difference between </w:t>
      </w:r>
      <w:r w:rsidR="00D35C8B" w:rsidRPr="00B3639B">
        <w:rPr>
          <w:rFonts w:ascii="Times New Roman" w:hAnsi="Times New Roman"/>
          <w:bCs/>
          <w:sz w:val="24"/>
        </w:rPr>
        <w:t>liquidation and business rescue</w:t>
      </w:r>
      <w:r w:rsidR="0089151B" w:rsidRPr="00B3639B">
        <w:rPr>
          <w:rFonts w:ascii="Times New Roman" w:hAnsi="Times New Roman"/>
          <w:bCs/>
          <w:sz w:val="24"/>
        </w:rPr>
        <w:t xml:space="preserve"> process</w:t>
      </w:r>
      <w:r w:rsidR="00D35C8B" w:rsidRPr="00B3639B">
        <w:rPr>
          <w:rFonts w:ascii="Times New Roman" w:hAnsi="Times New Roman"/>
          <w:bCs/>
          <w:sz w:val="24"/>
        </w:rPr>
        <w:t xml:space="preserve">. </w:t>
      </w:r>
    </w:p>
    <w:p w14:paraId="54F02A7C" w14:textId="36F284B6" w:rsidR="00E27C31" w:rsidRPr="00B3639B" w:rsidRDefault="00B3639B" w:rsidP="00B3639B">
      <w:pPr>
        <w:spacing w:after="480" w:line="480" w:lineRule="auto"/>
        <w:rPr>
          <w:rFonts w:ascii="Times New Roman" w:hAnsi="Times New Roman"/>
          <w:bCs/>
          <w:i/>
          <w:iCs/>
          <w:sz w:val="24"/>
        </w:rPr>
      </w:pPr>
      <w:r w:rsidRPr="001A38D5">
        <w:rPr>
          <w:rFonts w:ascii="Times New Roman" w:hAnsi="Times New Roman"/>
          <w:bCs/>
          <w:iCs/>
          <w:sz w:val="24"/>
        </w:rPr>
        <w:t>[48]</w:t>
      </w:r>
      <w:r w:rsidRPr="001A38D5">
        <w:rPr>
          <w:rFonts w:ascii="Times New Roman" w:hAnsi="Times New Roman"/>
          <w:bCs/>
          <w:iCs/>
          <w:sz w:val="24"/>
        </w:rPr>
        <w:tab/>
      </w:r>
      <w:r w:rsidR="00997C85" w:rsidRPr="00B3639B">
        <w:rPr>
          <w:rFonts w:ascii="Times New Roman" w:hAnsi="Times New Roman"/>
          <w:bCs/>
          <w:sz w:val="24"/>
        </w:rPr>
        <w:t xml:space="preserve">The situation would be different </w:t>
      </w:r>
      <w:r w:rsidR="00110A92" w:rsidRPr="00B3639B">
        <w:rPr>
          <w:rFonts w:ascii="Times New Roman" w:hAnsi="Times New Roman"/>
          <w:bCs/>
          <w:sz w:val="24"/>
        </w:rPr>
        <w:t xml:space="preserve">if </w:t>
      </w:r>
      <w:r w:rsidR="00997C85" w:rsidRPr="00B3639B">
        <w:rPr>
          <w:rFonts w:ascii="Times New Roman" w:hAnsi="Times New Roman"/>
          <w:bCs/>
          <w:sz w:val="24"/>
        </w:rPr>
        <w:t>the business rescue practitioner has decided to cancel the contract</w:t>
      </w:r>
      <w:r w:rsidR="00956F90">
        <w:rPr>
          <w:rStyle w:val="FootnoteReference"/>
          <w:rFonts w:ascii="Times New Roman" w:hAnsi="Times New Roman"/>
          <w:bCs/>
          <w:sz w:val="24"/>
        </w:rPr>
        <w:footnoteReference w:id="25"/>
      </w:r>
      <w:r w:rsidR="00956F90" w:rsidRPr="00B3639B">
        <w:rPr>
          <w:rFonts w:ascii="Times New Roman" w:hAnsi="Times New Roman"/>
          <w:bCs/>
          <w:sz w:val="24"/>
        </w:rPr>
        <w:t xml:space="preserve"> </w:t>
      </w:r>
      <w:r w:rsidR="00997C85" w:rsidRPr="00B3639B">
        <w:rPr>
          <w:rFonts w:ascii="Times New Roman" w:hAnsi="Times New Roman"/>
          <w:bCs/>
          <w:sz w:val="24"/>
        </w:rPr>
        <w:t xml:space="preserve">in which case </w:t>
      </w:r>
      <w:r w:rsidR="00B9437B" w:rsidRPr="00B3639B">
        <w:rPr>
          <w:rFonts w:ascii="Times New Roman" w:hAnsi="Times New Roman"/>
          <w:bCs/>
          <w:sz w:val="24"/>
        </w:rPr>
        <w:t>IDT</w:t>
      </w:r>
      <w:r w:rsidR="00AF5E92" w:rsidRPr="00B3639B">
        <w:rPr>
          <w:rFonts w:ascii="Times New Roman" w:hAnsi="Times New Roman"/>
          <w:bCs/>
          <w:sz w:val="24"/>
        </w:rPr>
        <w:t xml:space="preserve"> would be entitled to call up the guarantee </w:t>
      </w:r>
      <w:r w:rsidR="00E95970" w:rsidRPr="00B3639B">
        <w:rPr>
          <w:rFonts w:ascii="Times New Roman" w:hAnsi="Times New Roman"/>
          <w:bCs/>
          <w:sz w:val="24"/>
        </w:rPr>
        <w:t xml:space="preserve">for cancellation </w:t>
      </w:r>
      <w:r w:rsidR="004F7316" w:rsidRPr="00B3639B">
        <w:rPr>
          <w:rFonts w:ascii="Times New Roman" w:hAnsi="Times New Roman"/>
          <w:bCs/>
          <w:sz w:val="24"/>
        </w:rPr>
        <w:t>as contemplated in terms of clause 33.2</w:t>
      </w:r>
      <w:r w:rsidR="00E83BFB" w:rsidRPr="00B3639B">
        <w:rPr>
          <w:rFonts w:ascii="Times New Roman" w:hAnsi="Times New Roman"/>
          <w:bCs/>
          <w:sz w:val="24"/>
        </w:rPr>
        <w:t>.3.</w:t>
      </w:r>
      <w:r w:rsidR="004F7C76" w:rsidRPr="00B3639B">
        <w:rPr>
          <w:rFonts w:ascii="Times New Roman" w:hAnsi="Times New Roman"/>
          <w:bCs/>
          <w:sz w:val="24"/>
        </w:rPr>
        <w:t xml:space="preserve"> of PBA.</w:t>
      </w:r>
      <w:r w:rsidR="00F9733B">
        <w:rPr>
          <w:rStyle w:val="FootnoteReference"/>
          <w:rFonts w:ascii="Times New Roman" w:hAnsi="Times New Roman"/>
          <w:bCs/>
          <w:sz w:val="24"/>
        </w:rPr>
        <w:footnoteReference w:id="26"/>
      </w:r>
      <w:r w:rsidR="004F7316" w:rsidRPr="00B3639B">
        <w:rPr>
          <w:rFonts w:ascii="Times New Roman" w:hAnsi="Times New Roman"/>
          <w:bCs/>
          <w:sz w:val="24"/>
        </w:rPr>
        <w:t xml:space="preserve"> </w:t>
      </w:r>
      <w:r w:rsidR="00340324" w:rsidRPr="00B3639B">
        <w:rPr>
          <w:rFonts w:ascii="Times New Roman" w:hAnsi="Times New Roman"/>
          <w:bCs/>
          <w:sz w:val="24"/>
        </w:rPr>
        <w:t>I</w:t>
      </w:r>
      <w:r w:rsidR="00DB2098" w:rsidRPr="00B3639B">
        <w:rPr>
          <w:rFonts w:ascii="Times New Roman" w:hAnsi="Times New Roman"/>
          <w:bCs/>
          <w:sz w:val="24"/>
        </w:rPr>
        <w:t xml:space="preserve">n addition, the </w:t>
      </w:r>
      <w:r w:rsidR="00225C1A" w:rsidRPr="00B3639B">
        <w:rPr>
          <w:rFonts w:ascii="Times New Roman" w:hAnsi="Times New Roman"/>
          <w:bCs/>
          <w:sz w:val="24"/>
        </w:rPr>
        <w:t xml:space="preserve">suspension of </w:t>
      </w:r>
      <w:r w:rsidR="004F7C76" w:rsidRPr="00B3639B">
        <w:rPr>
          <w:rFonts w:ascii="Times New Roman" w:hAnsi="Times New Roman"/>
          <w:bCs/>
          <w:sz w:val="24"/>
        </w:rPr>
        <w:t xml:space="preserve">the legal </w:t>
      </w:r>
      <w:r w:rsidR="00225C1A" w:rsidRPr="00B3639B">
        <w:rPr>
          <w:rFonts w:ascii="Times New Roman" w:hAnsi="Times New Roman"/>
          <w:bCs/>
          <w:sz w:val="24"/>
        </w:rPr>
        <w:t xml:space="preserve">proceedings is not absolutely barred since </w:t>
      </w:r>
      <w:r w:rsidR="00FD58F2" w:rsidRPr="00B3639B">
        <w:rPr>
          <w:rFonts w:ascii="Times New Roman" w:hAnsi="Times New Roman"/>
          <w:bCs/>
          <w:sz w:val="24"/>
        </w:rPr>
        <w:t>legal</w:t>
      </w:r>
      <w:r w:rsidR="00225C1A" w:rsidRPr="00B3639B">
        <w:rPr>
          <w:rFonts w:ascii="Times New Roman" w:hAnsi="Times New Roman"/>
          <w:bCs/>
          <w:sz w:val="24"/>
        </w:rPr>
        <w:t xml:space="preserve"> proceedings may </w:t>
      </w:r>
      <w:r w:rsidR="00225C1A" w:rsidRPr="00B3639B">
        <w:rPr>
          <w:rFonts w:ascii="Times New Roman" w:hAnsi="Times New Roman"/>
          <w:bCs/>
          <w:sz w:val="24"/>
        </w:rPr>
        <w:lastRenderedPageBreak/>
        <w:t xml:space="preserve">be </w:t>
      </w:r>
      <w:r w:rsidR="0020758E" w:rsidRPr="00B3639B">
        <w:rPr>
          <w:rFonts w:ascii="Times New Roman" w:hAnsi="Times New Roman"/>
          <w:bCs/>
          <w:sz w:val="24"/>
        </w:rPr>
        <w:t xml:space="preserve">launched </w:t>
      </w:r>
      <w:r w:rsidR="00225C1A" w:rsidRPr="00B3639B">
        <w:rPr>
          <w:rFonts w:ascii="Times New Roman" w:hAnsi="Times New Roman"/>
          <w:bCs/>
          <w:sz w:val="24"/>
        </w:rPr>
        <w:t>with</w:t>
      </w:r>
      <w:r w:rsidR="00D74322" w:rsidRPr="00B3639B">
        <w:rPr>
          <w:rFonts w:ascii="Times New Roman" w:hAnsi="Times New Roman"/>
          <w:bCs/>
          <w:sz w:val="24"/>
        </w:rPr>
        <w:t>,</w:t>
      </w:r>
      <w:r w:rsidR="00225C1A" w:rsidRPr="00B3639B">
        <w:rPr>
          <w:rFonts w:ascii="Times New Roman" w:hAnsi="Times New Roman"/>
          <w:bCs/>
          <w:sz w:val="24"/>
        </w:rPr>
        <w:t xml:space="preserve"> </w:t>
      </w:r>
      <w:r w:rsidR="00225C1A" w:rsidRPr="00B3639B">
        <w:rPr>
          <w:rFonts w:ascii="Times New Roman" w:hAnsi="Times New Roman"/>
          <w:bCs/>
          <w:i/>
          <w:iCs/>
          <w:sz w:val="24"/>
        </w:rPr>
        <w:t>inter alia</w:t>
      </w:r>
      <w:r w:rsidR="00225C1A" w:rsidRPr="00B3639B">
        <w:rPr>
          <w:rFonts w:ascii="Times New Roman" w:hAnsi="Times New Roman"/>
          <w:bCs/>
          <w:sz w:val="24"/>
        </w:rPr>
        <w:t xml:space="preserve">, consent of the business rescue </w:t>
      </w:r>
      <w:r w:rsidR="007F075B" w:rsidRPr="00B3639B">
        <w:rPr>
          <w:rFonts w:ascii="Times New Roman" w:hAnsi="Times New Roman"/>
          <w:bCs/>
          <w:sz w:val="24"/>
        </w:rPr>
        <w:t xml:space="preserve">practitioner </w:t>
      </w:r>
      <w:r w:rsidR="00225C1A" w:rsidRPr="00B3639B">
        <w:rPr>
          <w:rFonts w:ascii="Times New Roman" w:hAnsi="Times New Roman"/>
          <w:bCs/>
          <w:sz w:val="24"/>
        </w:rPr>
        <w:t>alternatively through an order of the court.</w:t>
      </w:r>
      <w:r w:rsidR="004E7D8B">
        <w:rPr>
          <w:rStyle w:val="FootnoteReference"/>
          <w:rFonts w:ascii="Times New Roman" w:hAnsi="Times New Roman"/>
          <w:bCs/>
          <w:sz w:val="24"/>
        </w:rPr>
        <w:footnoteReference w:id="27"/>
      </w:r>
      <w:r w:rsidR="007F075B" w:rsidRPr="00B3639B">
        <w:rPr>
          <w:rFonts w:ascii="Times New Roman" w:hAnsi="Times New Roman"/>
          <w:bCs/>
          <w:sz w:val="24"/>
        </w:rPr>
        <w:t xml:space="preserve"> The </w:t>
      </w:r>
      <w:r w:rsidR="0095656C" w:rsidRPr="00B3639B">
        <w:rPr>
          <w:rFonts w:ascii="Times New Roman" w:hAnsi="Times New Roman"/>
          <w:bCs/>
          <w:sz w:val="24"/>
        </w:rPr>
        <w:t xml:space="preserve">IDT’s alternative </w:t>
      </w:r>
      <w:r w:rsidR="007F075B" w:rsidRPr="00B3639B">
        <w:rPr>
          <w:rFonts w:ascii="Times New Roman" w:hAnsi="Times New Roman"/>
          <w:bCs/>
          <w:sz w:val="24"/>
        </w:rPr>
        <w:t>claim is, subject to what is set out below</w:t>
      </w:r>
      <w:r w:rsidR="0095656C" w:rsidRPr="00B3639B">
        <w:rPr>
          <w:rFonts w:ascii="Times New Roman" w:hAnsi="Times New Roman"/>
          <w:bCs/>
          <w:sz w:val="24"/>
        </w:rPr>
        <w:t>,</w:t>
      </w:r>
      <w:r w:rsidR="007F075B" w:rsidRPr="00B3639B">
        <w:rPr>
          <w:rFonts w:ascii="Times New Roman" w:hAnsi="Times New Roman"/>
          <w:bCs/>
          <w:sz w:val="24"/>
        </w:rPr>
        <w:t xml:space="preserve"> also unsustainable.</w:t>
      </w:r>
    </w:p>
    <w:p w14:paraId="26400D71" w14:textId="77777777" w:rsidR="001A38D5" w:rsidRPr="007C7E48" w:rsidRDefault="001A38D5" w:rsidP="001A38D5">
      <w:pPr>
        <w:pStyle w:val="ListParagraph"/>
        <w:spacing w:after="480" w:line="480" w:lineRule="auto"/>
        <w:ind w:left="0"/>
        <w:contextualSpacing w:val="0"/>
        <w:rPr>
          <w:rFonts w:ascii="Times New Roman" w:hAnsi="Times New Roman"/>
          <w:bCs/>
          <w:i/>
          <w:iCs/>
          <w:sz w:val="24"/>
        </w:rPr>
      </w:pPr>
    </w:p>
    <w:p w14:paraId="0471BE2F" w14:textId="25C271EE" w:rsidR="00E27C31" w:rsidRPr="00436422" w:rsidRDefault="00DB2EE8" w:rsidP="006F3853">
      <w:pPr>
        <w:pStyle w:val="ListParagraph"/>
        <w:spacing w:after="480" w:line="480" w:lineRule="auto"/>
        <w:ind w:left="0" w:firstLine="720"/>
        <w:contextualSpacing w:val="0"/>
        <w:rPr>
          <w:rFonts w:ascii="Times New Roman" w:hAnsi="Times New Roman"/>
          <w:bCs/>
          <w:i/>
          <w:iCs/>
          <w:sz w:val="24"/>
        </w:rPr>
      </w:pPr>
      <w:r w:rsidRPr="00436422">
        <w:rPr>
          <w:rFonts w:ascii="Times New Roman" w:hAnsi="Times New Roman"/>
          <w:bCs/>
          <w:i/>
          <w:iCs/>
          <w:sz w:val="24"/>
        </w:rPr>
        <w:t>Second re</w:t>
      </w:r>
      <w:r w:rsidR="00436422" w:rsidRPr="00436422">
        <w:rPr>
          <w:rFonts w:ascii="Times New Roman" w:hAnsi="Times New Roman"/>
          <w:bCs/>
          <w:i/>
          <w:iCs/>
          <w:sz w:val="24"/>
        </w:rPr>
        <w:t>spondent’s claim and mootness</w:t>
      </w:r>
      <w:r w:rsidR="00895FAD">
        <w:rPr>
          <w:rFonts w:ascii="Times New Roman" w:hAnsi="Times New Roman"/>
          <w:bCs/>
          <w:i/>
          <w:iCs/>
          <w:sz w:val="24"/>
        </w:rPr>
        <w:t xml:space="preserve"> of the relief sought</w:t>
      </w:r>
    </w:p>
    <w:p w14:paraId="0C689BF1" w14:textId="61572763" w:rsidR="00676826" w:rsidRPr="00B3639B" w:rsidRDefault="00B3639B" w:rsidP="00B3639B">
      <w:pPr>
        <w:spacing w:after="480" w:line="480" w:lineRule="auto"/>
        <w:rPr>
          <w:rFonts w:ascii="Times New Roman" w:hAnsi="Times New Roman"/>
          <w:bCs/>
          <w:i/>
          <w:iCs/>
          <w:sz w:val="24"/>
        </w:rPr>
      </w:pPr>
      <w:r w:rsidRPr="00676826">
        <w:rPr>
          <w:rFonts w:ascii="Times New Roman" w:hAnsi="Times New Roman"/>
          <w:bCs/>
          <w:iCs/>
          <w:sz w:val="24"/>
        </w:rPr>
        <w:t>[49]</w:t>
      </w:r>
      <w:r w:rsidRPr="00676826">
        <w:rPr>
          <w:rFonts w:ascii="Times New Roman" w:hAnsi="Times New Roman"/>
          <w:bCs/>
          <w:iCs/>
          <w:sz w:val="24"/>
        </w:rPr>
        <w:tab/>
      </w:r>
      <w:r w:rsidR="00D91577" w:rsidRPr="00B3639B">
        <w:rPr>
          <w:rFonts w:ascii="Times New Roman" w:hAnsi="Times New Roman"/>
          <w:bCs/>
          <w:sz w:val="24"/>
        </w:rPr>
        <w:t>First respondent contends that since the final completion certificate</w:t>
      </w:r>
      <w:r w:rsidR="0089156A" w:rsidRPr="00B3639B">
        <w:rPr>
          <w:rFonts w:ascii="Times New Roman" w:hAnsi="Times New Roman"/>
          <w:bCs/>
          <w:sz w:val="24"/>
        </w:rPr>
        <w:t xml:space="preserve"> has been issued </w:t>
      </w:r>
      <w:r w:rsidR="00D33E0D" w:rsidRPr="00B3639B">
        <w:rPr>
          <w:rFonts w:ascii="Times New Roman" w:hAnsi="Times New Roman"/>
          <w:bCs/>
          <w:sz w:val="24"/>
        </w:rPr>
        <w:t>which reflect that the IDT is indebted to the second respondent</w:t>
      </w:r>
      <w:r w:rsidR="00D93404" w:rsidRPr="00B3639B">
        <w:rPr>
          <w:rFonts w:ascii="Times New Roman" w:hAnsi="Times New Roman"/>
          <w:bCs/>
          <w:sz w:val="24"/>
        </w:rPr>
        <w:t xml:space="preserve"> there is no </w:t>
      </w:r>
      <w:r w:rsidR="000E3D66" w:rsidRPr="00B3639B">
        <w:rPr>
          <w:rFonts w:ascii="Times New Roman" w:hAnsi="Times New Roman"/>
          <w:bCs/>
          <w:sz w:val="24"/>
        </w:rPr>
        <w:t xml:space="preserve">longer </w:t>
      </w:r>
      <w:r w:rsidR="001D66B2" w:rsidRPr="00B3639B">
        <w:rPr>
          <w:rFonts w:ascii="Times New Roman" w:hAnsi="Times New Roman"/>
          <w:bCs/>
          <w:sz w:val="24"/>
        </w:rPr>
        <w:t xml:space="preserve">a </w:t>
      </w:r>
      <w:r w:rsidR="000E3D66" w:rsidRPr="00B3639B">
        <w:rPr>
          <w:rFonts w:ascii="Times New Roman" w:hAnsi="Times New Roman"/>
          <w:bCs/>
          <w:sz w:val="24"/>
        </w:rPr>
        <w:t xml:space="preserve">valid </w:t>
      </w:r>
      <w:r w:rsidR="00D93404" w:rsidRPr="00B3639B">
        <w:rPr>
          <w:rFonts w:ascii="Times New Roman" w:hAnsi="Times New Roman"/>
          <w:bCs/>
          <w:sz w:val="24"/>
        </w:rPr>
        <w:t>basis to claim any monies from the first respondent.</w:t>
      </w:r>
      <w:r w:rsidR="00D91577" w:rsidRPr="00B3639B">
        <w:rPr>
          <w:rFonts w:ascii="Times New Roman" w:hAnsi="Times New Roman"/>
          <w:bCs/>
          <w:sz w:val="24"/>
        </w:rPr>
        <w:t xml:space="preserve"> </w:t>
      </w:r>
      <w:r w:rsidR="00077CD9" w:rsidRPr="00B3639B">
        <w:rPr>
          <w:rFonts w:ascii="Times New Roman" w:hAnsi="Times New Roman"/>
          <w:bCs/>
          <w:sz w:val="24"/>
        </w:rPr>
        <w:t xml:space="preserve">Final </w:t>
      </w:r>
      <w:r w:rsidR="00011050" w:rsidRPr="00B3639B">
        <w:rPr>
          <w:rFonts w:ascii="Times New Roman" w:hAnsi="Times New Roman"/>
          <w:bCs/>
          <w:sz w:val="24"/>
        </w:rPr>
        <w:t xml:space="preserve">completion </w:t>
      </w:r>
      <w:r w:rsidR="00BC2860" w:rsidRPr="00B3639B">
        <w:rPr>
          <w:rFonts w:ascii="Times New Roman" w:hAnsi="Times New Roman"/>
          <w:bCs/>
          <w:sz w:val="24"/>
        </w:rPr>
        <w:t xml:space="preserve">is defined as </w:t>
      </w:r>
      <w:r w:rsidR="00011050" w:rsidRPr="00B3639B">
        <w:rPr>
          <w:rFonts w:ascii="Times New Roman" w:hAnsi="Times New Roman"/>
          <w:bCs/>
          <w:sz w:val="24"/>
        </w:rPr>
        <w:t xml:space="preserve">‘the stage of completion where </w:t>
      </w:r>
      <w:r w:rsidR="0007283E" w:rsidRPr="00B3639B">
        <w:rPr>
          <w:rFonts w:ascii="Times New Roman" w:hAnsi="Times New Roman"/>
          <w:bCs/>
          <w:sz w:val="24"/>
        </w:rPr>
        <w:t xml:space="preserve">in the opinion of the principal agent, the works </w:t>
      </w:r>
      <w:r w:rsidR="0007283E" w:rsidRPr="00B3639B">
        <w:rPr>
          <w:rFonts w:ascii="Times New Roman" w:hAnsi="Times New Roman"/>
          <w:bCs/>
          <w:sz w:val="24"/>
          <w:u w:val="single"/>
        </w:rPr>
        <w:t>are free of all defects</w:t>
      </w:r>
      <w:r w:rsidR="0007283E" w:rsidRPr="00B3639B">
        <w:rPr>
          <w:rFonts w:ascii="Times New Roman" w:hAnsi="Times New Roman"/>
          <w:bCs/>
          <w:sz w:val="24"/>
        </w:rPr>
        <w:t>.</w:t>
      </w:r>
      <w:r w:rsidR="00BC2860">
        <w:rPr>
          <w:rStyle w:val="FootnoteReference"/>
          <w:rFonts w:ascii="Times New Roman" w:hAnsi="Times New Roman"/>
          <w:bCs/>
          <w:sz w:val="24"/>
        </w:rPr>
        <w:footnoteReference w:id="28"/>
      </w:r>
      <w:r w:rsidR="0007283E" w:rsidRPr="00B3639B">
        <w:rPr>
          <w:rFonts w:ascii="Times New Roman" w:hAnsi="Times New Roman"/>
          <w:bCs/>
          <w:sz w:val="24"/>
        </w:rPr>
        <w:t xml:space="preserve"> </w:t>
      </w:r>
      <w:r w:rsidR="00525886" w:rsidRPr="00B3639B">
        <w:rPr>
          <w:rFonts w:ascii="Times New Roman" w:hAnsi="Times New Roman"/>
          <w:bCs/>
          <w:sz w:val="24"/>
        </w:rPr>
        <w:t xml:space="preserve"> In addition</w:t>
      </w:r>
      <w:r w:rsidR="0056702D" w:rsidRPr="00B3639B">
        <w:rPr>
          <w:rFonts w:ascii="Times New Roman" w:hAnsi="Times New Roman"/>
          <w:bCs/>
          <w:sz w:val="24"/>
        </w:rPr>
        <w:t xml:space="preserve">, </w:t>
      </w:r>
      <w:r w:rsidR="00A357CB" w:rsidRPr="00B3639B">
        <w:rPr>
          <w:rFonts w:ascii="Times New Roman" w:hAnsi="Times New Roman"/>
          <w:bCs/>
          <w:sz w:val="24"/>
        </w:rPr>
        <w:t xml:space="preserve">clause </w:t>
      </w:r>
      <w:r w:rsidR="00044F18" w:rsidRPr="00B3639B">
        <w:rPr>
          <w:rFonts w:ascii="Times New Roman" w:hAnsi="Times New Roman"/>
          <w:bCs/>
          <w:sz w:val="24"/>
        </w:rPr>
        <w:t>26.</w:t>
      </w:r>
      <w:r w:rsidR="00424BE3" w:rsidRPr="00B3639B">
        <w:rPr>
          <w:rFonts w:ascii="Times New Roman" w:hAnsi="Times New Roman"/>
          <w:bCs/>
          <w:sz w:val="24"/>
        </w:rPr>
        <w:t>2</w:t>
      </w:r>
      <w:r w:rsidR="007C7E48" w:rsidRPr="00B3639B">
        <w:rPr>
          <w:rFonts w:ascii="Times New Roman" w:hAnsi="Times New Roman"/>
          <w:bCs/>
          <w:sz w:val="24"/>
        </w:rPr>
        <w:t xml:space="preserve"> of the PBA</w:t>
      </w:r>
      <w:r w:rsidR="00424BE3" w:rsidRPr="00B3639B">
        <w:rPr>
          <w:rFonts w:ascii="Times New Roman" w:hAnsi="Times New Roman"/>
          <w:bCs/>
          <w:sz w:val="24"/>
        </w:rPr>
        <w:t xml:space="preserve"> provides that where the agent is satisfied that </w:t>
      </w:r>
      <w:r w:rsidR="001F0DC7" w:rsidRPr="00B3639B">
        <w:rPr>
          <w:rFonts w:ascii="Times New Roman" w:hAnsi="Times New Roman"/>
          <w:bCs/>
          <w:sz w:val="24"/>
        </w:rPr>
        <w:t xml:space="preserve">the works has reached </w:t>
      </w:r>
      <w:r w:rsidR="00F526A6" w:rsidRPr="00B3639B">
        <w:rPr>
          <w:rFonts w:ascii="Times New Roman" w:hAnsi="Times New Roman"/>
          <w:bCs/>
          <w:sz w:val="24"/>
        </w:rPr>
        <w:t>final completion stage</w:t>
      </w:r>
      <w:r w:rsidR="007C7E48" w:rsidRPr="00B3639B">
        <w:rPr>
          <w:rFonts w:ascii="Times New Roman" w:hAnsi="Times New Roman"/>
          <w:bCs/>
          <w:sz w:val="24"/>
        </w:rPr>
        <w:t xml:space="preserve"> he</w:t>
      </w:r>
      <w:r w:rsidR="00F526A6" w:rsidRPr="00B3639B">
        <w:rPr>
          <w:rFonts w:ascii="Times New Roman" w:hAnsi="Times New Roman"/>
          <w:bCs/>
          <w:sz w:val="24"/>
        </w:rPr>
        <w:t xml:space="preserve"> shall forthwith issue a certificate of final completion</w:t>
      </w:r>
      <w:r w:rsidR="00DF53DE" w:rsidRPr="00B3639B">
        <w:rPr>
          <w:rFonts w:ascii="Times New Roman" w:hAnsi="Times New Roman"/>
          <w:bCs/>
          <w:sz w:val="24"/>
        </w:rPr>
        <w:t xml:space="preserve"> but where same has not been reached the agent </w:t>
      </w:r>
      <w:r w:rsidR="002E455B" w:rsidRPr="00B3639B">
        <w:rPr>
          <w:rFonts w:ascii="Times New Roman" w:hAnsi="Times New Roman"/>
          <w:bCs/>
          <w:sz w:val="24"/>
        </w:rPr>
        <w:t xml:space="preserve">shall forthwith issue a defect lists which must be rectified </w:t>
      </w:r>
      <w:r w:rsidR="008E4FE6" w:rsidRPr="00B3639B">
        <w:rPr>
          <w:rFonts w:ascii="Times New Roman" w:hAnsi="Times New Roman"/>
          <w:bCs/>
          <w:sz w:val="24"/>
        </w:rPr>
        <w:t xml:space="preserve">to </w:t>
      </w:r>
      <w:r w:rsidR="00A85C70" w:rsidRPr="00B3639B">
        <w:rPr>
          <w:rFonts w:ascii="Times New Roman" w:hAnsi="Times New Roman"/>
          <w:bCs/>
          <w:sz w:val="24"/>
        </w:rPr>
        <w:t>achieve final completion.</w:t>
      </w:r>
      <w:r w:rsidR="009F5E38" w:rsidRPr="00B3639B">
        <w:rPr>
          <w:rFonts w:ascii="Times New Roman" w:hAnsi="Times New Roman"/>
          <w:bCs/>
          <w:sz w:val="24"/>
        </w:rPr>
        <w:t xml:space="preserve"> </w:t>
      </w:r>
    </w:p>
    <w:p w14:paraId="54B6E471" w14:textId="1E4B7D6D" w:rsidR="000F5662" w:rsidRPr="00B3639B" w:rsidRDefault="00B3639B" w:rsidP="00B3639B">
      <w:pPr>
        <w:spacing w:after="480" w:line="480" w:lineRule="auto"/>
        <w:rPr>
          <w:rFonts w:ascii="Times New Roman" w:hAnsi="Times New Roman"/>
          <w:bCs/>
          <w:sz w:val="24"/>
        </w:rPr>
      </w:pPr>
      <w:r>
        <w:rPr>
          <w:rFonts w:ascii="Times New Roman" w:hAnsi="Times New Roman"/>
          <w:bCs/>
          <w:sz w:val="24"/>
        </w:rPr>
        <w:t>[50]</w:t>
      </w:r>
      <w:r>
        <w:rPr>
          <w:rFonts w:ascii="Times New Roman" w:hAnsi="Times New Roman"/>
          <w:bCs/>
          <w:sz w:val="24"/>
        </w:rPr>
        <w:tab/>
      </w:r>
      <w:r w:rsidR="00D71C9C" w:rsidRPr="00B3639B">
        <w:rPr>
          <w:rFonts w:ascii="Times New Roman" w:hAnsi="Times New Roman"/>
          <w:bCs/>
          <w:sz w:val="24"/>
        </w:rPr>
        <w:t xml:space="preserve">The </w:t>
      </w:r>
      <w:r w:rsidR="007C7E48" w:rsidRPr="00B3639B">
        <w:rPr>
          <w:rFonts w:ascii="Times New Roman" w:hAnsi="Times New Roman"/>
          <w:bCs/>
          <w:sz w:val="24"/>
        </w:rPr>
        <w:t xml:space="preserve">principal </w:t>
      </w:r>
      <w:r w:rsidR="00D71C9C" w:rsidRPr="00B3639B">
        <w:rPr>
          <w:rFonts w:ascii="Times New Roman" w:hAnsi="Times New Roman"/>
          <w:bCs/>
          <w:sz w:val="24"/>
        </w:rPr>
        <w:t>agent went</w:t>
      </w:r>
      <w:r w:rsidR="007C7633" w:rsidRPr="00B3639B">
        <w:rPr>
          <w:rFonts w:ascii="Times New Roman" w:hAnsi="Times New Roman"/>
          <w:bCs/>
          <w:sz w:val="24"/>
        </w:rPr>
        <w:t xml:space="preserve"> </w:t>
      </w:r>
      <w:r w:rsidR="009E296F" w:rsidRPr="00B3639B">
        <w:rPr>
          <w:rFonts w:ascii="Times New Roman" w:hAnsi="Times New Roman"/>
          <w:bCs/>
          <w:sz w:val="24"/>
        </w:rPr>
        <w:t>and proceeded</w:t>
      </w:r>
      <w:r w:rsidR="00D71C9C" w:rsidRPr="00B3639B">
        <w:rPr>
          <w:rFonts w:ascii="Times New Roman" w:hAnsi="Times New Roman"/>
          <w:bCs/>
          <w:sz w:val="24"/>
        </w:rPr>
        <w:t xml:space="preserve"> to identify latent defects as at issuance of the final completion certificate</w:t>
      </w:r>
      <w:r w:rsidR="007C7633" w:rsidRPr="00B3639B">
        <w:rPr>
          <w:rFonts w:ascii="Times New Roman" w:hAnsi="Times New Roman"/>
          <w:bCs/>
          <w:sz w:val="24"/>
        </w:rPr>
        <w:t xml:space="preserve"> which are </w:t>
      </w:r>
      <w:r w:rsidR="00F76CAD" w:rsidRPr="00B3639B">
        <w:rPr>
          <w:rFonts w:ascii="Times New Roman" w:hAnsi="Times New Roman"/>
          <w:bCs/>
          <w:i/>
          <w:iCs/>
          <w:sz w:val="24"/>
        </w:rPr>
        <w:t>‘</w:t>
      </w:r>
      <w:r w:rsidR="007C7633" w:rsidRPr="00B3639B">
        <w:rPr>
          <w:rFonts w:ascii="Times New Roman" w:hAnsi="Times New Roman"/>
          <w:bCs/>
          <w:i/>
          <w:iCs/>
          <w:sz w:val="24"/>
        </w:rPr>
        <w:t>waterproofing</w:t>
      </w:r>
      <w:r w:rsidR="00F76CAD" w:rsidRPr="00B3639B">
        <w:rPr>
          <w:rFonts w:ascii="Times New Roman" w:hAnsi="Times New Roman"/>
          <w:bCs/>
          <w:i/>
          <w:iCs/>
          <w:sz w:val="24"/>
        </w:rPr>
        <w:t>’</w:t>
      </w:r>
      <w:r w:rsidR="007C7633" w:rsidRPr="00B3639B">
        <w:rPr>
          <w:rFonts w:ascii="Times New Roman" w:hAnsi="Times New Roman"/>
          <w:bCs/>
          <w:i/>
          <w:iCs/>
          <w:sz w:val="24"/>
        </w:rPr>
        <w:t xml:space="preserve"> and </w:t>
      </w:r>
      <w:r w:rsidR="00F76CAD" w:rsidRPr="00B3639B">
        <w:rPr>
          <w:rFonts w:ascii="Times New Roman" w:hAnsi="Times New Roman"/>
          <w:bCs/>
          <w:i/>
          <w:iCs/>
          <w:sz w:val="24"/>
        </w:rPr>
        <w:t>‘</w:t>
      </w:r>
      <w:r w:rsidR="00380DB3" w:rsidRPr="00B3639B">
        <w:rPr>
          <w:rFonts w:ascii="Times New Roman" w:hAnsi="Times New Roman"/>
          <w:bCs/>
          <w:i/>
          <w:iCs/>
          <w:sz w:val="24"/>
        </w:rPr>
        <w:t>potential structural cracks observed in walls</w:t>
      </w:r>
      <w:r w:rsidR="006909DD" w:rsidRPr="00B3639B">
        <w:rPr>
          <w:rFonts w:ascii="Times New Roman" w:hAnsi="Times New Roman"/>
          <w:bCs/>
          <w:sz w:val="24"/>
        </w:rPr>
        <w:t>’</w:t>
      </w:r>
      <w:r w:rsidR="00380DB3" w:rsidRPr="00B3639B">
        <w:rPr>
          <w:rFonts w:ascii="Times New Roman" w:hAnsi="Times New Roman"/>
          <w:bCs/>
          <w:sz w:val="24"/>
        </w:rPr>
        <w:t>.</w:t>
      </w:r>
      <w:r w:rsidR="00C214F1" w:rsidRPr="00B3639B">
        <w:rPr>
          <w:rFonts w:ascii="Times New Roman" w:hAnsi="Times New Roman"/>
          <w:bCs/>
          <w:sz w:val="24"/>
        </w:rPr>
        <w:t xml:space="preserve"> (</w:t>
      </w:r>
      <w:r w:rsidR="004C4671" w:rsidRPr="00B3639B">
        <w:rPr>
          <w:rFonts w:ascii="Times New Roman" w:hAnsi="Times New Roman"/>
          <w:bCs/>
          <w:i/>
          <w:iCs/>
          <w:sz w:val="24"/>
        </w:rPr>
        <w:t>S</w:t>
      </w:r>
      <w:r w:rsidR="00C214F1" w:rsidRPr="00B3639B">
        <w:rPr>
          <w:rFonts w:ascii="Times New Roman" w:hAnsi="Times New Roman"/>
          <w:bCs/>
          <w:i/>
          <w:iCs/>
          <w:sz w:val="24"/>
        </w:rPr>
        <w:t>ic</w:t>
      </w:r>
      <w:r w:rsidR="00C214F1" w:rsidRPr="00B3639B">
        <w:rPr>
          <w:rFonts w:ascii="Times New Roman" w:hAnsi="Times New Roman"/>
          <w:bCs/>
          <w:sz w:val="24"/>
        </w:rPr>
        <w:t>).</w:t>
      </w:r>
      <w:r w:rsidR="009E296F" w:rsidRPr="00B3639B">
        <w:rPr>
          <w:rFonts w:ascii="Times New Roman" w:hAnsi="Times New Roman"/>
          <w:bCs/>
          <w:sz w:val="24"/>
        </w:rPr>
        <w:t xml:space="preserve"> Th</w:t>
      </w:r>
      <w:r w:rsidR="00B5658D" w:rsidRPr="00B3639B">
        <w:rPr>
          <w:rFonts w:ascii="Times New Roman" w:hAnsi="Times New Roman"/>
          <w:bCs/>
          <w:sz w:val="24"/>
        </w:rPr>
        <w:t>ese</w:t>
      </w:r>
      <w:r w:rsidR="009E296F" w:rsidRPr="00B3639B">
        <w:rPr>
          <w:rFonts w:ascii="Times New Roman" w:hAnsi="Times New Roman"/>
          <w:bCs/>
          <w:sz w:val="24"/>
        </w:rPr>
        <w:t xml:space="preserve"> defects</w:t>
      </w:r>
      <w:r w:rsidR="00B5658D" w:rsidRPr="00B3639B">
        <w:rPr>
          <w:rFonts w:ascii="Times New Roman" w:hAnsi="Times New Roman"/>
          <w:bCs/>
          <w:sz w:val="24"/>
        </w:rPr>
        <w:t xml:space="preserve">, as correctly argued by </w:t>
      </w:r>
      <w:r w:rsidR="00B9437B" w:rsidRPr="00B3639B">
        <w:rPr>
          <w:rFonts w:ascii="Times New Roman" w:hAnsi="Times New Roman"/>
          <w:bCs/>
          <w:sz w:val="24"/>
        </w:rPr>
        <w:t>IDT</w:t>
      </w:r>
      <w:r w:rsidR="00B5658D" w:rsidRPr="00B3639B">
        <w:rPr>
          <w:rFonts w:ascii="Times New Roman" w:hAnsi="Times New Roman"/>
          <w:bCs/>
          <w:sz w:val="24"/>
        </w:rPr>
        <w:t>,</w:t>
      </w:r>
      <w:r w:rsidR="009E296F" w:rsidRPr="00B3639B">
        <w:rPr>
          <w:rFonts w:ascii="Times New Roman" w:hAnsi="Times New Roman"/>
          <w:bCs/>
          <w:sz w:val="24"/>
        </w:rPr>
        <w:t xml:space="preserve"> were already identified in the works completion certificate as they appear on the list reflected on the </w:t>
      </w:r>
      <w:r w:rsidR="007B2B70" w:rsidRPr="00B3639B">
        <w:rPr>
          <w:rFonts w:ascii="Times New Roman" w:hAnsi="Times New Roman"/>
          <w:bCs/>
          <w:sz w:val="24"/>
        </w:rPr>
        <w:t xml:space="preserve">agent’s </w:t>
      </w:r>
      <w:r w:rsidR="009A4984" w:rsidRPr="00B3639B">
        <w:rPr>
          <w:rFonts w:ascii="Times New Roman" w:hAnsi="Times New Roman"/>
          <w:bCs/>
          <w:sz w:val="24"/>
        </w:rPr>
        <w:t>certificate</w:t>
      </w:r>
      <w:r w:rsidR="009E296F" w:rsidRPr="00B3639B">
        <w:rPr>
          <w:rFonts w:ascii="Times New Roman" w:hAnsi="Times New Roman"/>
          <w:bCs/>
          <w:sz w:val="24"/>
        </w:rPr>
        <w:t xml:space="preserve"> of 12 May 2019</w:t>
      </w:r>
      <w:r w:rsidR="00E52588" w:rsidRPr="00B3639B">
        <w:rPr>
          <w:rFonts w:ascii="Times New Roman" w:hAnsi="Times New Roman"/>
          <w:bCs/>
          <w:sz w:val="24"/>
        </w:rPr>
        <w:t>.</w:t>
      </w:r>
      <w:r w:rsidR="00D71C9C" w:rsidRPr="00B3639B">
        <w:rPr>
          <w:rFonts w:ascii="Times New Roman" w:hAnsi="Times New Roman"/>
          <w:bCs/>
          <w:sz w:val="24"/>
        </w:rPr>
        <w:t xml:space="preserve"> </w:t>
      </w:r>
      <w:r w:rsidR="003A0BF5" w:rsidRPr="00B3639B">
        <w:rPr>
          <w:rFonts w:ascii="Times New Roman" w:hAnsi="Times New Roman"/>
          <w:bCs/>
          <w:sz w:val="24"/>
        </w:rPr>
        <w:t xml:space="preserve">In support of the understanding that the defects were identified prior </w:t>
      </w:r>
      <w:r w:rsidR="00D6109C" w:rsidRPr="00B3639B">
        <w:rPr>
          <w:rFonts w:ascii="Times New Roman" w:hAnsi="Times New Roman"/>
          <w:bCs/>
          <w:sz w:val="24"/>
        </w:rPr>
        <w:t xml:space="preserve">the issuing of the said final completion certificate, the second respondent contends </w:t>
      </w:r>
      <w:r w:rsidR="008269B8" w:rsidRPr="00B3639B">
        <w:rPr>
          <w:rFonts w:ascii="Times New Roman" w:hAnsi="Times New Roman"/>
          <w:bCs/>
          <w:sz w:val="24"/>
        </w:rPr>
        <w:t>firstly that attempt was made to refer the dispute regarding the said defects for arbitration</w:t>
      </w:r>
      <w:r w:rsidR="00D6109C" w:rsidRPr="00B3639B">
        <w:rPr>
          <w:rFonts w:ascii="Times New Roman" w:hAnsi="Times New Roman"/>
          <w:bCs/>
          <w:sz w:val="24"/>
        </w:rPr>
        <w:t xml:space="preserve"> </w:t>
      </w:r>
      <w:r w:rsidR="00F353AD" w:rsidRPr="00B3639B">
        <w:rPr>
          <w:rFonts w:ascii="Times New Roman" w:hAnsi="Times New Roman"/>
          <w:bCs/>
          <w:sz w:val="24"/>
        </w:rPr>
        <w:t>but was unsuccessful.</w:t>
      </w:r>
      <w:r w:rsidR="00AE7EDC" w:rsidRPr="00B3639B">
        <w:rPr>
          <w:rFonts w:ascii="Times New Roman" w:hAnsi="Times New Roman"/>
          <w:bCs/>
          <w:sz w:val="24"/>
        </w:rPr>
        <w:t xml:space="preserve"> Further </w:t>
      </w:r>
      <w:r w:rsidR="004C3E5D" w:rsidRPr="00B3639B">
        <w:rPr>
          <w:rFonts w:ascii="Times New Roman" w:hAnsi="Times New Roman"/>
          <w:bCs/>
          <w:sz w:val="24"/>
        </w:rPr>
        <w:t xml:space="preserve">that </w:t>
      </w:r>
      <w:r w:rsidR="00AE7EDC" w:rsidRPr="00B3639B">
        <w:rPr>
          <w:rFonts w:ascii="Times New Roman" w:hAnsi="Times New Roman"/>
          <w:bCs/>
          <w:sz w:val="24"/>
        </w:rPr>
        <w:t xml:space="preserve">the </w:t>
      </w:r>
      <w:r w:rsidR="005D58D1" w:rsidRPr="00B3639B">
        <w:rPr>
          <w:rFonts w:ascii="Times New Roman" w:hAnsi="Times New Roman"/>
          <w:bCs/>
          <w:sz w:val="24"/>
        </w:rPr>
        <w:t xml:space="preserve">issue of the dispute has been noted and </w:t>
      </w:r>
      <w:r w:rsidR="005D58D1" w:rsidRPr="00B3639B">
        <w:rPr>
          <w:rFonts w:ascii="Times New Roman" w:hAnsi="Times New Roman"/>
          <w:bCs/>
          <w:sz w:val="24"/>
        </w:rPr>
        <w:lastRenderedPageBreak/>
        <w:t xml:space="preserve">mentioned by the second respondent who stated that </w:t>
      </w:r>
      <w:r w:rsidR="005D58D1" w:rsidRPr="00B3639B">
        <w:rPr>
          <w:rFonts w:ascii="Times New Roman" w:hAnsi="Times New Roman"/>
          <w:bCs/>
          <w:i/>
          <w:iCs/>
          <w:sz w:val="24"/>
        </w:rPr>
        <w:t>‘[T]he source of the defects has consistently been a matter of contention’.</w:t>
      </w:r>
      <w:r w:rsidR="005D58D1">
        <w:rPr>
          <w:rStyle w:val="FootnoteReference"/>
          <w:rFonts w:ascii="Times New Roman" w:hAnsi="Times New Roman"/>
          <w:bCs/>
          <w:i/>
          <w:iCs/>
          <w:sz w:val="24"/>
        </w:rPr>
        <w:footnoteReference w:id="29"/>
      </w:r>
      <w:r w:rsidR="005D58D1" w:rsidRPr="00B3639B">
        <w:rPr>
          <w:rFonts w:ascii="Times New Roman" w:hAnsi="Times New Roman"/>
          <w:bCs/>
          <w:i/>
          <w:iCs/>
          <w:sz w:val="24"/>
        </w:rPr>
        <w:t xml:space="preserve"> </w:t>
      </w:r>
      <w:r w:rsidR="00F353AD" w:rsidRPr="00B3639B">
        <w:rPr>
          <w:rFonts w:ascii="Times New Roman" w:hAnsi="Times New Roman"/>
          <w:bCs/>
          <w:sz w:val="24"/>
        </w:rPr>
        <w:t xml:space="preserve">Secondly, the second respondent’s position has always been that the defects </w:t>
      </w:r>
      <w:r w:rsidR="0004452A" w:rsidRPr="00B3639B">
        <w:rPr>
          <w:rFonts w:ascii="Times New Roman" w:hAnsi="Times New Roman"/>
          <w:bCs/>
          <w:sz w:val="24"/>
        </w:rPr>
        <w:t xml:space="preserve">are due to </w:t>
      </w:r>
      <w:r w:rsidR="00E400E9" w:rsidRPr="00B3639B">
        <w:rPr>
          <w:rFonts w:ascii="Times New Roman" w:hAnsi="Times New Roman"/>
          <w:bCs/>
          <w:sz w:val="24"/>
        </w:rPr>
        <w:t xml:space="preserve">lack of </w:t>
      </w:r>
      <w:r w:rsidR="0004452A" w:rsidRPr="00B3639B">
        <w:rPr>
          <w:rFonts w:ascii="Times New Roman" w:hAnsi="Times New Roman"/>
          <w:bCs/>
          <w:sz w:val="24"/>
        </w:rPr>
        <w:t xml:space="preserve">maintenance and </w:t>
      </w:r>
      <w:r w:rsidR="0037635D" w:rsidRPr="00B3639B">
        <w:rPr>
          <w:rFonts w:ascii="Times New Roman" w:hAnsi="Times New Roman"/>
          <w:bCs/>
          <w:sz w:val="24"/>
        </w:rPr>
        <w:t xml:space="preserve">the second respondent </w:t>
      </w:r>
      <w:r w:rsidR="0004452A" w:rsidRPr="00B3639B">
        <w:rPr>
          <w:rFonts w:ascii="Times New Roman" w:hAnsi="Times New Roman"/>
          <w:bCs/>
          <w:sz w:val="24"/>
        </w:rPr>
        <w:t>is therefore not liable for the</w:t>
      </w:r>
      <w:r w:rsidR="006044DD" w:rsidRPr="00B3639B">
        <w:rPr>
          <w:rFonts w:ascii="Times New Roman" w:hAnsi="Times New Roman"/>
          <w:bCs/>
          <w:sz w:val="24"/>
        </w:rPr>
        <w:t>ir rectification.</w:t>
      </w:r>
      <w:r w:rsidR="0050671E" w:rsidRPr="00B3639B">
        <w:rPr>
          <w:rFonts w:ascii="Times New Roman" w:hAnsi="Times New Roman"/>
          <w:bCs/>
          <w:sz w:val="24"/>
        </w:rPr>
        <w:t xml:space="preserve"> </w:t>
      </w:r>
    </w:p>
    <w:p w14:paraId="00B49635" w14:textId="6C03EC25" w:rsidR="008449E8" w:rsidRPr="00B3639B" w:rsidRDefault="00B3639B" w:rsidP="00B3639B">
      <w:pPr>
        <w:spacing w:after="480" w:line="480" w:lineRule="auto"/>
        <w:rPr>
          <w:rFonts w:ascii="Times New Roman" w:hAnsi="Times New Roman"/>
          <w:bCs/>
          <w:sz w:val="24"/>
        </w:rPr>
      </w:pPr>
      <w:r w:rsidRPr="00874CE2">
        <w:rPr>
          <w:rFonts w:ascii="Times New Roman" w:hAnsi="Times New Roman"/>
          <w:bCs/>
          <w:sz w:val="24"/>
        </w:rPr>
        <w:t>[51]</w:t>
      </w:r>
      <w:r w:rsidRPr="00874CE2">
        <w:rPr>
          <w:rFonts w:ascii="Times New Roman" w:hAnsi="Times New Roman"/>
          <w:bCs/>
          <w:sz w:val="24"/>
        </w:rPr>
        <w:tab/>
      </w:r>
      <w:r w:rsidR="008449E8" w:rsidRPr="00B3639B">
        <w:rPr>
          <w:rFonts w:ascii="Times New Roman" w:hAnsi="Times New Roman"/>
          <w:bCs/>
          <w:sz w:val="24"/>
        </w:rPr>
        <w:t xml:space="preserve">The final completion certificate speaks to two aspects, first, </w:t>
      </w:r>
      <w:r w:rsidR="001902C7" w:rsidRPr="00B3639B">
        <w:rPr>
          <w:rFonts w:ascii="Times New Roman" w:hAnsi="Times New Roman"/>
          <w:bCs/>
          <w:sz w:val="24"/>
        </w:rPr>
        <w:t xml:space="preserve">latent defects which were identified during the construction and defects liability period </w:t>
      </w:r>
      <w:r w:rsidR="00E43FCC" w:rsidRPr="00B3639B">
        <w:rPr>
          <w:rFonts w:ascii="Times New Roman" w:hAnsi="Times New Roman"/>
          <w:bCs/>
          <w:sz w:val="24"/>
        </w:rPr>
        <w:t>which must be completed</w:t>
      </w:r>
      <w:r w:rsidR="0037635D" w:rsidRPr="00B3639B">
        <w:rPr>
          <w:rFonts w:ascii="Times New Roman" w:hAnsi="Times New Roman"/>
          <w:bCs/>
          <w:sz w:val="24"/>
        </w:rPr>
        <w:t xml:space="preserve"> or rectified</w:t>
      </w:r>
      <w:r w:rsidR="00E43FCC" w:rsidRPr="00B3639B">
        <w:rPr>
          <w:rFonts w:ascii="Times New Roman" w:hAnsi="Times New Roman"/>
          <w:bCs/>
          <w:sz w:val="24"/>
        </w:rPr>
        <w:t xml:space="preserve"> by the second respondent. </w:t>
      </w:r>
      <w:r w:rsidR="00CD0CFF" w:rsidRPr="00B3639B">
        <w:rPr>
          <w:rFonts w:ascii="Times New Roman" w:hAnsi="Times New Roman"/>
          <w:bCs/>
          <w:sz w:val="24"/>
        </w:rPr>
        <w:t>T</w:t>
      </w:r>
      <w:r w:rsidR="009E6253" w:rsidRPr="00B3639B">
        <w:rPr>
          <w:rFonts w:ascii="Times New Roman" w:hAnsi="Times New Roman"/>
          <w:bCs/>
          <w:sz w:val="24"/>
        </w:rPr>
        <w:t xml:space="preserve">hese defects were existing as at </w:t>
      </w:r>
      <w:r w:rsidR="00CD0CFF" w:rsidRPr="00B3639B">
        <w:rPr>
          <w:rFonts w:ascii="Times New Roman" w:hAnsi="Times New Roman"/>
          <w:bCs/>
          <w:sz w:val="24"/>
        </w:rPr>
        <w:t xml:space="preserve">date of issuing of the </w:t>
      </w:r>
      <w:r w:rsidR="00B44475" w:rsidRPr="00B3639B">
        <w:rPr>
          <w:rFonts w:ascii="Times New Roman" w:hAnsi="Times New Roman"/>
          <w:bCs/>
          <w:sz w:val="24"/>
        </w:rPr>
        <w:t xml:space="preserve">final certificate. </w:t>
      </w:r>
      <w:r w:rsidR="005E520D" w:rsidRPr="00B3639B">
        <w:rPr>
          <w:rFonts w:ascii="Times New Roman" w:hAnsi="Times New Roman"/>
          <w:bCs/>
          <w:sz w:val="24"/>
        </w:rPr>
        <w:t>Secondly</w:t>
      </w:r>
      <w:r w:rsidR="006323D1" w:rsidRPr="00B3639B">
        <w:rPr>
          <w:rFonts w:ascii="Times New Roman" w:hAnsi="Times New Roman"/>
          <w:bCs/>
          <w:sz w:val="24"/>
        </w:rPr>
        <w:t>,</w:t>
      </w:r>
      <w:r w:rsidR="005E520D" w:rsidRPr="00B3639B">
        <w:rPr>
          <w:rFonts w:ascii="Times New Roman" w:hAnsi="Times New Roman"/>
          <w:bCs/>
          <w:sz w:val="24"/>
        </w:rPr>
        <w:t xml:space="preserve"> the certificate </w:t>
      </w:r>
      <w:r w:rsidR="00E43FCC" w:rsidRPr="00B3639B">
        <w:rPr>
          <w:rFonts w:ascii="Times New Roman" w:hAnsi="Times New Roman"/>
          <w:bCs/>
          <w:sz w:val="24"/>
        </w:rPr>
        <w:t xml:space="preserve">further </w:t>
      </w:r>
      <w:r w:rsidR="0051265A" w:rsidRPr="00B3639B">
        <w:rPr>
          <w:rFonts w:ascii="Times New Roman" w:hAnsi="Times New Roman"/>
          <w:bCs/>
          <w:sz w:val="24"/>
        </w:rPr>
        <w:t xml:space="preserve">refers to the latent defects which </w:t>
      </w:r>
      <w:r w:rsidR="00A666F2" w:rsidRPr="00B3639B">
        <w:rPr>
          <w:rFonts w:ascii="Times New Roman" w:hAnsi="Times New Roman"/>
          <w:bCs/>
          <w:sz w:val="24"/>
        </w:rPr>
        <w:t xml:space="preserve">may </w:t>
      </w:r>
      <w:r w:rsidR="006A0D51" w:rsidRPr="00B3639B">
        <w:rPr>
          <w:rFonts w:ascii="Times New Roman" w:hAnsi="Times New Roman"/>
          <w:bCs/>
          <w:sz w:val="24"/>
        </w:rPr>
        <w:t xml:space="preserve">be identified during the latent defects period after the </w:t>
      </w:r>
      <w:r w:rsidR="006A0D51" w:rsidRPr="00B3639B">
        <w:rPr>
          <w:rFonts w:ascii="Times New Roman" w:hAnsi="Times New Roman"/>
          <w:bCs/>
          <w:i/>
          <w:iCs/>
          <w:sz w:val="24"/>
        </w:rPr>
        <w:t>FC</w:t>
      </w:r>
      <w:r w:rsidR="00B94E68" w:rsidRPr="00B3639B">
        <w:rPr>
          <w:rFonts w:ascii="Times New Roman" w:hAnsi="Times New Roman"/>
          <w:bCs/>
          <w:i/>
          <w:iCs/>
          <w:sz w:val="24"/>
        </w:rPr>
        <w:t xml:space="preserve"> (</w:t>
      </w:r>
      <w:r w:rsidR="00B94E68" w:rsidRPr="00B3639B">
        <w:rPr>
          <w:rFonts w:ascii="Times New Roman" w:hAnsi="Times New Roman"/>
          <w:bCs/>
          <w:sz w:val="24"/>
        </w:rPr>
        <w:t>referring to Final Certificate)</w:t>
      </w:r>
      <w:r w:rsidR="009E6253" w:rsidRPr="00B3639B">
        <w:rPr>
          <w:rFonts w:ascii="Times New Roman" w:hAnsi="Times New Roman"/>
          <w:bCs/>
          <w:sz w:val="24"/>
        </w:rPr>
        <w:t>.</w:t>
      </w:r>
      <w:r w:rsidR="001902C7" w:rsidRPr="00B3639B">
        <w:rPr>
          <w:rFonts w:ascii="Times New Roman" w:hAnsi="Times New Roman"/>
          <w:bCs/>
          <w:sz w:val="24"/>
        </w:rPr>
        <w:t xml:space="preserve">  </w:t>
      </w:r>
    </w:p>
    <w:p w14:paraId="7151BAD9" w14:textId="4753D539" w:rsidR="00874CE2" w:rsidRPr="00B3639B" w:rsidRDefault="00B3639B" w:rsidP="00B3639B">
      <w:pPr>
        <w:spacing w:after="480" w:line="480" w:lineRule="auto"/>
        <w:rPr>
          <w:rFonts w:ascii="Times New Roman" w:hAnsi="Times New Roman"/>
          <w:bCs/>
          <w:sz w:val="24"/>
        </w:rPr>
      </w:pPr>
      <w:r w:rsidRPr="0050671E">
        <w:rPr>
          <w:rFonts w:ascii="Times New Roman" w:hAnsi="Times New Roman"/>
          <w:bCs/>
          <w:sz w:val="24"/>
        </w:rPr>
        <w:t>[52]</w:t>
      </w:r>
      <w:r w:rsidRPr="0050671E">
        <w:rPr>
          <w:rFonts w:ascii="Times New Roman" w:hAnsi="Times New Roman"/>
          <w:bCs/>
          <w:sz w:val="24"/>
        </w:rPr>
        <w:tab/>
      </w:r>
      <w:r w:rsidR="00874CE2" w:rsidRPr="00B3639B">
        <w:rPr>
          <w:rFonts w:ascii="Times New Roman" w:hAnsi="Times New Roman"/>
          <w:bCs/>
          <w:sz w:val="24"/>
        </w:rPr>
        <w:t xml:space="preserve">In view of the fact that </w:t>
      </w:r>
      <w:r w:rsidR="000B3CFF" w:rsidRPr="00B3639B">
        <w:rPr>
          <w:rFonts w:ascii="Times New Roman" w:hAnsi="Times New Roman"/>
          <w:bCs/>
          <w:sz w:val="24"/>
        </w:rPr>
        <w:t>the principal agent identified those d</w:t>
      </w:r>
      <w:r w:rsidR="00113D11" w:rsidRPr="00B3639B">
        <w:rPr>
          <w:rFonts w:ascii="Times New Roman" w:hAnsi="Times New Roman"/>
          <w:bCs/>
          <w:sz w:val="24"/>
        </w:rPr>
        <w:t xml:space="preserve">efects </w:t>
      </w:r>
      <w:r w:rsidR="000B3CFF" w:rsidRPr="00B3639B">
        <w:rPr>
          <w:rFonts w:ascii="Times New Roman" w:hAnsi="Times New Roman"/>
          <w:bCs/>
          <w:sz w:val="24"/>
        </w:rPr>
        <w:t xml:space="preserve">before the date of the final certificate </w:t>
      </w:r>
      <w:r w:rsidR="00AA37D8" w:rsidRPr="00B3639B">
        <w:rPr>
          <w:rFonts w:ascii="Times New Roman" w:hAnsi="Times New Roman"/>
          <w:bCs/>
          <w:sz w:val="24"/>
        </w:rPr>
        <w:t xml:space="preserve">and the said </w:t>
      </w:r>
      <w:r w:rsidR="00DC3A57" w:rsidRPr="00B3639B">
        <w:rPr>
          <w:rFonts w:ascii="Times New Roman" w:hAnsi="Times New Roman"/>
          <w:bCs/>
          <w:sz w:val="24"/>
        </w:rPr>
        <w:t xml:space="preserve">finding </w:t>
      </w:r>
      <w:r w:rsidR="00E400E9" w:rsidRPr="00B3639B">
        <w:rPr>
          <w:rFonts w:ascii="Times New Roman" w:hAnsi="Times New Roman"/>
          <w:bCs/>
          <w:sz w:val="24"/>
        </w:rPr>
        <w:t xml:space="preserve">by the principal </w:t>
      </w:r>
      <w:r w:rsidR="001F103C" w:rsidRPr="00B3639B">
        <w:rPr>
          <w:rFonts w:ascii="Times New Roman" w:hAnsi="Times New Roman"/>
          <w:bCs/>
          <w:sz w:val="24"/>
        </w:rPr>
        <w:t xml:space="preserve">agent </w:t>
      </w:r>
      <w:r w:rsidR="00DC3A57" w:rsidRPr="00B3639B">
        <w:rPr>
          <w:rFonts w:ascii="Times New Roman" w:hAnsi="Times New Roman"/>
          <w:bCs/>
          <w:sz w:val="24"/>
        </w:rPr>
        <w:t xml:space="preserve">has </w:t>
      </w:r>
      <w:r w:rsidR="00AA37D8" w:rsidRPr="00B3639B">
        <w:rPr>
          <w:rFonts w:ascii="Times New Roman" w:hAnsi="Times New Roman"/>
          <w:bCs/>
          <w:sz w:val="24"/>
        </w:rPr>
        <w:t>not been challenged by the second respondent the latter is liable to rectify them</w:t>
      </w:r>
      <w:r w:rsidR="00681E46" w:rsidRPr="00B3639B">
        <w:rPr>
          <w:rFonts w:ascii="Times New Roman" w:hAnsi="Times New Roman"/>
          <w:bCs/>
          <w:sz w:val="24"/>
        </w:rPr>
        <w:t>. In addition, the fact that they were</w:t>
      </w:r>
      <w:r w:rsidR="006323D1" w:rsidRPr="00B3639B">
        <w:rPr>
          <w:rFonts w:ascii="Times New Roman" w:hAnsi="Times New Roman"/>
          <w:bCs/>
          <w:sz w:val="24"/>
        </w:rPr>
        <w:t xml:space="preserve"> identif</w:t>
      </w:r>
      <w:r w:rsidR="00713B70" w:rsidRPr="00B3639B">
        <w:rPr>
          <w:rFonts w:ascii="Times New Roman" w:hAnsi="Times New Roman"/>
          <w:bCs/>
          <w:sz w:val="24"/>
        </w:rPr>
        <w:t>i</w:t>
      </w:r>
      <w:r w:rsidR="006323D1" w:rsidRPr="00B3639B">
        <w:rPr>
          <w:rFonts w:ascii="Times New Roman" w:hAnsi="Times New Roman"/>
          <w:bCs/>
          <w:sz w:val="24"/>
        </w:rPr>
        <w:t>ed</w:t>
      </w:r>
      <w:r w:rsidR="00681E46" w:rsidRPr="00B3639B">
        <w:rPr>
          <w:rFonts w:ascii="Times New Roman" w:hAnsi="Times New Roman"/>
          <w:bCs/>
          <w:sz w:val="24"/>
        </w:rPr>
        <w:t xml:space="preserve"> before the </w:t>
      </w:r>
      <w:r w:rsidR="00713B70" w:rsidRPr="00B3639B">
        <w:rPr>
          <w:rFonts w:ascii="Times New Roman" w:hAnsi="Times New Roman"/>
          <w:bCs/>
          <w:sz w:val="24"/>
        </w:rPr>
        <w:t>f</w:t>
      </w:r>
      <w:r w:rsidR="00681E46" w:rsidRPr="00B3639B">
        <w:rPr>
          <w:rFonts w:ascii="Times New Roman" w:hAnsi="Times New Roman"/>
          <w:bCs/>
          <w:sz w:val="24"/>
        </w:rPr>
        <w:t>inal certificate also implies that the</w:t>
      </w:r>
      <w:r w:rsidR="00423BD1" w:rsidRPr="00B3639B">
        <w:rPr>
          <w:rFonts w:ascii="Times New Roman" w:hAnsi="Times New Roman"/>
          <w:bCs/>
          <w:sz w:val="24"/>
        </w:rPr>
        <w:t xml:space="preserve"> construction guarantee remain extant </w:t>
      </w:r>
      <w:r w:rsidR="00ED3C44" w:rsidRPr="00B3639B">
        <w:rPr>
          <w:rFonts w:ascii="Times New Roman" w:hAnsi="Times New Roman"/>
          <w:bCs/>
          <w:sz w:val="24"/>
        </w:rPr>
        <w:t xml:space="preserve">though </w:t>
      </w:r>
      <w:r w:rsidR="00423BD1" w:rsidRPr="00B3639B">
        <w:rPr>
          <w:rFonts w:ascii="Times New Roman" w:hAnsi="Times New Roman"/>
          <w:bCs/>
          <w:sz w:val="24"/>
        </w:rPr>
        <w:t>limited to the rectification of the defects</w:t>
      </w:r>
      <w:r w:rsidR="000F5FDF" w:rsidRPr="00B3639B">
        <w:rPr>
          <w:rFonts w:ascii="Times New Roman" w:hAnsi="Times New Roman"/>
          <w:bCs/>
          <w:sz w:val="24"/>
        </w:rPr>
        <w:t xml:space="preserve"> alternatively until the second respondent </w:t>
      </w:r>
      <w:r w:rsidR="00744551" w:rsidRPr="00B3639B">
        <w:rPr>
          <w:rFonts w:ascii="Times New Roman" w:hAnsi="Times New Roman"/>
          <w:bCs/>
          <w:sz w:val="24"/>
        </w:rPr>
        <w:t xml:space="preserve">has </w:t>
      </w:r>
      <w:r w:rsidR="000F5FDF" w:rsidRPr="00B3639B">
        <w:rPr>
          <w:rFonts w:ascii="Times New Roman" w:hAnsi="Times New Roman"/>
          <w:bCs/>
          <w:sz w:val="24"/>
        </w:rPr>
        <w:t>successfully challenge</w:t>
      </w:r>
      <w:r w:rsidR="00744551" w:rsidRPr="00B3639B">
        <w:rPr>
          <w:rFonts w:ascii="Times New Roman" w:hAnsi="Times New Roman"/>
          <w:bCs/>
          <w:sz w:val="24"/>
        </w:rPr>
        <w:t>d</w:t>
      </w:r>
      <w:r w:rsidR="000F5FDF" w:rsidRPr="00B3639B">
        <w:rPr>
          <w:rFonts w:ascii="Times New Roman" w:hAnsi="Times New Roman"/>
          <w:bCs/>
          <w:sz w:val="24"/>
        </w:rPr>
        <w:t xml:space="preserve"> the </w:t>
      </w:r>
      <w:r w:rsidR="00552057" w:rsidRPr="00B3639B">
        <w:rPr>
          <w:rFonts w:ascii="Times New Roman" w:hAnsi="Times New Roman"/>
          <w:bCs/>
          <w:sz w:val="24"/>
        </w:rPr>
        <w:t>principal agent’s finding</w:t>
      </w:r>
      <w:r w:rsidR="00ED3C44" w:rsidRPr="00B3639B">
        <w:rPr>
          <w:rFonts w:ascii="Times New Roman" w:hAnsi="Times New Roman"/>
          <w:bCs/>
          <w:sz w:val="24"/>
        </w:rPr>
        <w:t>s</w:t>
      </w:r>
      <w:r w:rsidR="00552057" w:rsidRPr="00B3639B">
        <w:rPr>
          <w:rFonts w:ascii="Times New Roman" w:hAnsi="Times New Roman"/>
          <w:bCs/>
          <w:sz w:val="24"/>
        </w:rPr>
        <w:t xml:space="preserve"> that the defects are</w:t>
      </w:r>
      <w:r w:rsidR="00713B70" w:rsidRPr="00B3639B">
        <w:rPr>
          <w:rFonts w:ascii="Times New Roman" w:hAnsi="Times New Roman"/>
          <w:bCs/>
          <w:sz w:val="24"/>
        </w:rPr>
        <w:t xml:space="preserve"> </w:t>
      </w:r>
      <w:r w:rsidR="00552057" w:rsidRPr="00B3639B">
        <w:rPr>
          <w:rFonts w:ascii="Times New Roman" w:hAnsi="Times New Roman"/>
          <w:bCs/>
          <w:sz w:val="24"/>
        </w:rPr>
        <w:t xml:space="preserve">for the second respondent’s account. </w:t>
      </w:r>
      <w:r w:rsidR="00FF27FF" w:rsidRPr="00B3639B">
        <w:rPr>
          <w:rFonts w:ascii="Times New Roman" w:hAnsi="Times New Roman"/>
          <w:bCs/>
          <w:sz w:val="24"/>
        </w:rPr>
        <w:t xml:space="preserve">To this end, </w:t>
      </w:r>
      <w:r w:rsidR="00B9437B" w:rsidRPr="00B3639B">
        <w:rPr>
          <w:rFonts w:ascii="Times New Roman" w:hAnsi="Times New Roman"/>
          <w:bCs/>
          <w:sz w:val="24"/>
        </w:rPr>
        <w:t>IDT</w:t>
      </w:r>
      <w:r w:rsidR="00FF27FF" w:rsidRPr="00B3639B">
        <w:rPr>
          <w:rFonts w:ascii="Times New Roman" w:hAnsi="Times New Roman"/>
          <w:bCs/>
          <w:sz w:val="24"/>
        </w:rPr>
        <w:t xml:space="preserve"> is entitle</w:t>
      </w:r>
      <w:r w:rsidR="0069524E" w:rsidRPr="00B3639B">
        <w:rPr>
          <w:rFonts w:ascii="Times New Roman" w:hAnsi="Times New Roman"/>
          <w:bCs/>
          <w:sz w:val="24"/>
        </w:rPr>
        <w:t>d</w:t>
      </w:r>
      <w:r w:rsidR="00FF27FF" w:rsidRPr="00B3639B">
        <w:rPr>
          <w:rFonts w:ascii="Times New Roman" w:hAnsi="Times New Roman"/>
          <w:bCs/>
          <w:sz w:val="24"/>
        </w:rPr>
        <w:t xml:space="preserve"> to withhold payment until the defects which were l</w:t>
      </w:r>
      <w:r w:rsidR="0069524E" w:rsidRPr="00B3639B">
        <w:rPr>
          <w:rFonts w:ascii="Times New Roman" w:hAnsi="Times New Roman"/>
          <w:bCs/>
          <w:sz w:val="24"/>
        </w:rPr>
        <w:t xml:space="preserve">isted </w:t>
      </w:r>
      <w:r w:rsidR="00FF27FF" w:rsidRPr="00B3639B">
        <w:rPr>
          <w:rFonts w:ascii="Times New Roman" w:hAnsi="Times New Roman"/>
          <w:bCs/>
          <w:sz w:val="24"/>
        </w:rPr>
        <w:t xml:space="preserve">before </w:t>
      </w:r>
      <w:r w:rsidR="0069524E" w:rsidRPr="00B3639B">
        <w:rPr>
          <w:rFonts w:ascii="Times New Roman" w:hAnsi="Times New Roman"/>
          <w:bCs/>
          <w:sz w:val="24"/>
        </w:rPr>
        <w:t xml:space="preserve">the completion certificate </w:t>
      </w:r>
      <w:r w:rsidR="00FF27FF" w:rsidRPr="00B3639B">
        <w:rPr>
          <w:rFonts w:ascii="Times New Roman" w:hAnsi="Times New Roman"/>
          <w:bCs/>
          <w:sz w:val="24"/>
        </w:rPr>
        <w:t xml:space="preserve">and still existing at the issuance of the </w:t>
      </w:r>
      <w:r w:rsidR="00A927F8" w:rsidRPr="00B3639B">
        <w:rPr>
          <w:rFonts w:ascii="Times New Roman" w:hAnsi="Times New Roman"/>
          <w:bCs/>
          <w:sz w:val="24"/>
        </w:rPr>
        <w:t>f</w:t>
      </w:r>
      <w:r w:rsidR="00FF27FF" w:rsidRPr="00B3639B">
        <w:rPr>
          <w:rFonts w:ascii="Times New Roman" w:hAnsi="Times New Roman"/>
          <w:bCs/>
          <w:sz w:val="24"/>
        </w:rPr>
        <w:t xml:space="preserve">inal </w:t>
      </w:r>
      <w:r w:rsidR="00A927F8" w:rsidRPr="00B3639B">
        <w:rPr>
          <w:rFonts w:ascii="Times New Roman" w:hAnsi="Times New Roman"/>
          <w:bCs/>
          <w:sz w:val="24"/>
        </w:rPr>
        <w:t>completion c</w:t>
      </w:r>
      <w:r w:rsidR="00FF27FF" w:rsidRPr="00B3639B">
        <w:rPr>
          <w:rFonts w:ascii="Times New Roman" w:hAnsi="Times New Roman"/>
          <w:bCs/>
          <w:sz w:val="24"/>
        </w:rPr>
        <w:t>ertificate</w:t>
      </w:r>
      <w:r w:rsidR="00E360CA" w:rsidRPr="00B3639B">
        <w:rPr>
          <w:rFonts w:ascii="Times New Roman" w:hAnsi="Times New Roman"/>
          <w:bCs/>
          <w:sz w:val="24"/>
        </w:rPr>
        <w:t xml:space="preserve"> have been rectified</w:t>
      </w:r>
      <w:r w:rsidR="00726751" w:rsidRPr="00B3639B">
        <w:rPr>
          <w:rFonts w:ascii="Times New Roman" w:hAnsi="Times New Roman"/>
          <w:bCs/>
          <w:sz w:val="24"/>
        </w:rPr>
        <w:t xml:space="preserve">. It is noted that since </w:t>
      </w:r>
      <w:r w:rsidR="002936DB" w:rsidRPr="00B3639B">
        <w:rPr>
          <w:rFonts w:ascii="Times New Roman" w:hAnsi="Times New Roman"/>
          <w:bCs/>
          <w:sz w:val="24"/>
        </w:rPr>
        <w:t xml:space="preserve">the work has not been quantified </w:t>
      </w:r>
      <w:r w:rsidR="00726751" w:rsidRPr="00B3639B">
        <w:rPr>
          <w:rFonts w:ascii="Times New Roman" w:hAnsi="Times New Roman"/>
          <w:bCs/>
          <w:sz w:val="24"/>
        </w:rPr>
        <w:t xml:space="preserve">it is possible that </w:t>
      </w:r>
      <w:r w:rsidR="008C01F5" w:rsidRPr="00B3639B">
        <w:rPr>
          <w:rFonts w:ascii="Times New Roman" w:hAnsi="Times New Roman"/>
          <w:bCs/>
          <w:sz w:val="24"/>
        </w:rPr>
        <w:t xml:space="preserve">the quantum </w:t>
      </w:r>
      <w:r w:rsidR="00157D98" w:rsidRPr="00B3639B">
        <w:rPr>
          <w:rFonts w:ascii="Times New Roman" w:hAnsi="Times New Roman"/>
          <w:bCs/>
          <w:sz w:val="24"/>
        </w:rPr>
        <w:t xml:space="preserve">may even </w:t>
      </w:r>
      <w:r w:rsidR="002B1EFB" w:rsidRPr="00B3639B">
        <w:rPr>
          <w:rFonts w:ascii="Times New Roman" w:hAnsi="Times New Roman"/>
          <w:bCs/>
          <w:sz w:val="24"/>
        </w:rPr>
        <w:t xml:space="preserve">exceed </w:t>
      </w:r>
      <w:r w:rsidR="00157D98" w:rsidRPr="00B3639B">
        <w:rPr>
          <w:rFonts w:ascii="Times New Roman" w:hAnsi="Times New Roman"/>
          <w:bCs/>
          <w:sz w:val="24"/>
        </w:rPr>
        <w:t xml:space="preserve">the amount </w:t>
      </w:r>
      <w:r w:rsidR="00F6462D" w:rsidRPr="00B3639B">
        <w:rPr>
          <w:rFonts w:ascii="Times New Roman" w:hAnsi="Times New Roman"/>
          <w:bCs/>
          <w:sz w:val="24"/>
        </w:rPr>
        <w:t xml:space="preserve">now claimed by </w:t>
      </w:r>
      <w:r w:rsidR="00E55B49" w:rsidRPr="00B3639B">
        <w:rPr>
          <w:rFonts w:ascii="Times New Roman" w:hAnsi="Times New Roman"/>
          <w:bCs/>
          <w:sz w:val="24"/>
        </w:rPr>
        <w:t>the second respondent</w:t>
      </w:r>
      <w:r w:rsidR="00157D98" w:rsidRPr="00B3639B">
        <w:rPr>
          <w:rFonts w:ascii="Times New Roman" w:hAnsi="Times New Roman"/>
          <w:bCs/>
          <w:sz w:val="24"/>
        </w:rPr>
        <w:t>.</w:t>
      </w:r>
    </w:p>
    <w:p w14:paraId="4ABDEC18" w14:textId="3090C229" w:rsidR="00C66DFE" w:rsidRPr="00B3639B" w:rsidRDefault="00B3639B" w:rsidP="00B3639B">
      <w:pPr>
        <w:spacing w:after="480" w:line="480" w:lineRule="auto"/>
        <w:rPr>
          <w:rFonts w:ascii="Times New Roman" w:hAnsi="Times New Roman"/>
          <w:bCs/>
          <w:i/>
          <w:iCs/>
          <w:sz w:val="24"/>
        </w:rPr>
      </w:pPr>
      <w:r w:rsidRPr="006D7CD4">
        <w:rPr>
          <w:rFonts w:ascii="Times New Roman" w:hAnsi="Times New Roman"/>
          <w:bCs/>
          <w:iCs/>
          <w:sz w:val="24"/>
        </w:rPr>
        <w:lastRenderedPageBreak/>
        <w:t>[53]</w:t>
      </w:r>
      <w:r w:rsidRPr="006D7CD4">
        <w:rPr>
          <w:rFonts w:ascii="Times New Roman" w:hAnsi="Times New Roman"/>
          <w:bCs/>
          <w:iCs/>
          <w:sz w:val="24"/>
        </w:rPr>
        <w:tab/>
      </w:r>
      <w:r w:rsidR="00C66DFE" w:rsidRPr="00B3639B">
        <w:rPr>
          <w:rFonts w:ascii="Times New Roman" w:hAnsi="Times New Roman"/>
          <w:bCs/>
          <w:sz w:val="24"/>
        </w:rPr>
        <w:t xml:space="preserve">In the premises </w:t>
      </w:r>
      <w:r w:rsidR="008846FB" w:rsidRPr="00B3639B">
        <w:rPr>
          <w:rFonts w:ascii="Times New Roman" w:hAnsi="Times New Roman"/>
          <w:bCs/>
          <w:sz w:val="24"/>
        </w:rPr>
        <w:t>it also follows that the argument advanced by the first respondent that</w:t>
      </w:r>
      <w:r w:rsidR="00351053" w:rsidRPr="00B3639B">
        <w:rPr>
          <w:rFonts w:ascii="Times New Roman" w:hAnsi="Times New Roman"/>
          <w:bCs/>
          <w:sz w:val="24"/>
        </w:rPr>
        <w:t xml:space="preserve"> the issuance of the final certificate </w:t>
      </w:r>
      <w:r w:rsidR="00A4336D" w:rsidRPr="00B3639B">
        <w:rPr>
          <w:rFonts w:ascii="Times New Roman" w:hAnsi="Times New Roman"/>
          <w:bCs/>
          <w:sz w:val="24"/>
        </w:rPr>
        <w:t>brings to finality and the lapsing of the guarantee is unsustainable as the certificate clearly identified defects whi</w:t>
      </w:r>
      <w:r w:rsidR="00572851" w:rsidRPr="00B3639B">
        <w:rPr>
          <w:rFonts w:ascii="Times New Roman" w:hAnsi="Times New Roman"/>
          <w:bCs/>
          <w:sz w:val="24"/>
        </w:rPr>
        <w:t xml:space="preserve">ch must be completed by the second </w:t>
      </w:r>
      <w:r w:rsidR="00DD3BF6" w:rsidRPr="00B3639B">
        <w:rPr>
          <w:rFonts w:ascii="Times New Roman" w:hAnsi="Times New Roman"/>
          <w:bCs/>
          <w:sz w:val="24"/>
        </w:rPr>
        <w:t>respondent</w:t>
      </w:r>
      <w:r w:rsidR="000B36BF" w:rsidRPr="00B3639B">
        <w:rPr>
          <w:rFonts w:ascii="Times New Roman" w:hAnsi="Times New Roman"/>
          <w:bCs/>
          <w:sz w:val="24"/>
        </w:rPr>
        <w:t>.</w:t>
      </w:r>
      <w:r w:rsidR="008D5229" w:rsidRPr="00B3639B">
        <w:rPr>
          <w:rFonts w:ascii="Times New Roman" w:hAnsi="Times New Roman"/>
          <w:bCs/>
          <w:sz w:val="24"/>
        </w:rPr>
        <w:t xml:space="preserve"> </w:t>
      </w:r>
      <w:r w:rsidR="004C50E2" w:rsidRPr="00B3639B">
        <w:rPr>
          <w:rFonts w:ascii="Times New Roman" w:hAnsi="Times New Roman"/>
          <w:bCs/>
          <w:sz w:val="24"/>
        </w:rPr>
        <w:t xml:space="preserve">Noting also that clause </w:t>
      </w:r>
      <w:r w:rsidR="004A6C93" w:rsidRPr="00B3639B">
        <w:rPr>
          <w:rFonts w:ascii="Times New Roman" w:hAnsi="Times New Roman"/>
          <w:bCs/>
          <w:sz w:val="24"/>
        </w:rPr>
        <w:t>27.1 of the PBA states that ‘</w:t>
      </w:r>
      <w:r w:rsidR="004A6C93" w:rsidRPr="00B3639B">
        <w:rPr>
          <w:rFonts w:ascii="Times New Roman" w:hAnsi="Times New Roman"/>
          <w:bCs/>
          <w:i/>
          <w:iCs/>
          <w:sz w:val="24"/>
        </w:rPr>
        <w:t xml:space="preserve">Defects that appear up </w:t>
      </w:r>
      <w:r w:rsidR="00086F73" w:rsidRPr="00B3639B">
        <w:rPr>
          <w:rFonts w:ascii="Times New Roman" w:hAnsi="Times New Roman"/>
          <w:bCs/>
          <w:i/>
          <w:iCs/>
          <w:sz w:val="24"/>
        </w:rPr>
        <w:t xml:space="preserve">to the date of final completion shall be addressed in terms of 24.0 and </w:t>
      </w:r>
      <w:r w:rsidR="009F17C5" w:rsidRPr="00B3639B">
        <w:rPr>
          <w:rFonts w:ascii="Times New Roman" w:hAnsi="Times New Roman"/>
          <w:bCs/>
          <w:i/>
          <w:iCs/>
          <w:sz w:val="24"/>
        </w:rPr>
        <w:t>26.0’</w:t>
      </w:r>
      <w:r w:rsidR="00D66B85" w:rsidRPr="00B3639B">
        <w:rPr>
          <w:rFonts w:ascii="Times New Roman" w:hAnsi="Times New Roman"/>
          <w:bCs/>
          <w:sz w:val="24"/>
        </w:rPr>
        <w:t xml:space="preserve"> and the process set herein has to be embarked upon. </w:t>
      </w:r>
      <w:r w:rsidR="007F5FA3" w:rsidRPr="00B3639B">
        <w:rPr>
          <w:rFonts w:ascii="Times New Roman" w:hAnsi="Times New Roman"/>
          <w:bCs/>
          <w:sz w:val="24"/>
        </w:rPr>
        <w:t xml:space="preserve">To this end the </w:t>
      </w:r>
      <w:r w:rsidR="00867946" w:rsidRPr="00B3639B">
        <w:rPr>
          <w:rFonts w:ascii="Times New Roman" w:hAnsi="Times New Roman"/>
          <w:bCs/>
          <w:sz w:val="24"/>
        </w:rPr>
        <w:t xml:space="preserve">contention that the relief sought </w:t>
      </w:r>
      <w:r w:rsidR="006C01ED" w:rsidRPr="00B3639B">
        <w:rPr>
          <w:rFonts w:ascii="Times New Roman" w:hAnsi="Times New Roman"/>
          <w:bCs/>
          <w:sz w:val="24"/>
        </w:rPr>
        <w:t xml:space="preserve">by </w:t>
      </w:r>
      <w:r w:rsidR="00B9437B" w:rsidRPr="00B3639B">
        <w:rPr>
          <w:rFonts w:ascii="Times New Roman" w:hAnsi="Times New Roman"/>
          <w:bCs/>
          <w:sz w:val="24"/>
        </w:rPr>
        <w:t>IDT</w:t>
      </w:r>
      <w:r w:rsidR="006C01ED" w:rsidRPr="00B3639B">
        <w:rPr>
          <w:rFonts w:ascii="Times New Roman" w:hAnsi="Times New Roman"/>
          <w:bCs/>
          <w:sz w:val="24"/>
        </w:rPr>
        <w:t xml:space="preserve"> </w:t>
      </w:r>
      <w:r w:rsidR="00867946" w:rsidRPr="00B3639B">
        <w:rPr>
          <w:rFonts w:ascii="Times New Roman" w:hAnsi="Times New Roman"/>
          <w:bCs/>
          <w:sz w:val="24"/>
        </w:rPr>
        <w:t xml:space="preserve">is moot is unsustainable and </w:t>
      </w:r>
      <w:r w:rsidR="00E360CA" w:rsidRPr="00B3639B">
        <w:rPr>
          <w:rFonts w:ascii="Times New Roman" w:hAnsi="Times New Roman"/>
          <w:bCs/>
          <w:sz w:val="24"/>
        </w:rPr>
        <w:t>cannot be upheld</w:t>
      </w:r>
      <w:r w:rsidR="007F5FA3" w:rsidRPr="00B3639B">
        <w:rPr>
          <w:rFonts w:ascii="Times New Roman" w:hAnsi="Times New Roman"/>
          <w:bCs/>
          <w:sz w:val="24"/>
        </w:rPr>
        <w:t>.</w:t>
      </w:r>
    </w:p>
    <w:p w14:paraId="4B34EEEC" w14:textId="12391E73" w:rsidR="006D7CD4" w:rsidRPr="006D7CD4" w:rsidRDefault="006D7CD4" w:rsidP="006D7CD4">
      <w:pPr>
        <w:pStyle w:val="ListParagraph"/>
        <w:spacing w:after="480" w:line="480" w:lineRule="auto"/>
        <w:ind w:left="0"/>
        <w:contextualSpacing w:val="0"/>
        <w:rPr>
          <w:rFonts w:ascii="Times New Roman" w:hAnsi="Times New Roman"/>
          <w:bCs/>
          <w:i/>
          <w:iCs/>
          <w:sz w:val="24"/>
        </w:rPr>
      </w:pPr>
      <w:r w:rsidRPr="006D7CD4">
        <w:rPr>
          <w:rFonts w:ascii="Times New Roman" w:hAnsi="Times New Roman"/>
          <w:bCs/>
          <w:i/>
          <w:iCs/>
          <w:sz w:val="24"/>
        </w:rPr>
        <w:t>Other issues</w:t>
      </w:r>
    </w:p>
    <w:p w14:paraId="34FF8852" w14:textId="16D03F7C" w:rsidR="00FE30F2" w:rsidRPr="00B3639B" w:rsidRDefault="00B3639B" w:rsidP="00B3639B">
      <w:pPr>
        <w:spacing w:after="480" w:line="480" w:lineRule="auto"/>
        <w:rPr>
          <w:rFonts w:ascii="Times New Roman" w:hAnsi="Times New Roman"/>
          <w:bCs/>
          <w:i/>
          <w:iCs/>
          <w:sz w:val="24"/>
        </w:rPr>
      </w:pPr>
      <w:r w:rsidRPr="00FE30F2">
        <w:rPr>
          <w:rFonts w:ascii="Times New Roman" w:hAnsi="Times New Roman"/>
          <w:bCs/>
          <w:iCs/>
          <w:sz w:val="24"/>
        </w:rPr>
        <w:t>[54]</w:t>
      </w:r>
      <w:r w:rsidRPr="00FE30F2">
        <w:rPr>
          <w:rFonts w:ascii="Times New Roman" w:hAnsi="Times New Roman"/>
          <w:bCs/>
          <w:iCs/>
          <w:sz w:val="24"/>
        </w:rPr>
        <w:tab/>
      </w:r>
      <w:r w:rsidR="00E53FC7" w:rsidRPr="00B3639B">
        <w:rPr>
          <w:rFonts w:ascii="Times New Roman" w:hAnsi="Times New Roman"/>
          <w:bCs/>
          <w:sz w:val="24"/>
        </w:rPr>
        <w:t xml:space="preserve">The contentions raised by </w:t>
      </w:r>
      <w:r w:rsidR="00B9437B" w:rsidRPr="00B3639B">
        <w:rPr>
          <w:rFonts w:ascii="Times New Roman" w:hAnsi="Times New Roman"/>
          <w:bCs/>
          <w:sz w:val="24"/>
        </w:rPr>
        <w:t>IDT</w:t>
      </w:r>
      <w:r w:rsidR="00E53FC7" w:rsidRPr="00B3639B">
        <w:rPr>
          <w:rFonts w:ascii="Times New Roman" w:hAnsi="Times New Roman"/>
          <w:bCs/>
          <w:sz w:val="24"/>
        </w:rPr>
        <w:t xml:space="preserve"> that the joinder application was defective </w:t>
      </w:r>
      <w:r w:rsidR="00C61441" w:rsidRPr="00B3639B">
        <w:rPr>
          <w:rFonts w:ascii="Times New Roman" w:hAnsi="Times New Roman"/>
          <w:bCs/>
          <w:sz w:val="24"/>
        </w:rPr>
        <w:t xml:space="preserve">cannot be </w:t>
      </w:r>
      <w:r w:rsidR="007B562F" w:rsidRPr="00B3639B">
        <w:rPr>
          <w:rFonts w:ascii="Times New Roman" w:hAnsi="Times New Roman"/>
          <w:bCs/>
          <w:sz w:val="24"/>
        </w:rPr>
        <w:t xml:space="preserve">argued before me </w:t>
      </w:r>
      <w:r w:rsidR="00C61441" w:rsidRPr="00B3639B">
        <w:rPr>
          <w:rFonts w:ascii="Times New Roman" w:hAnsi="Times New Roman"/>
          <w:bCs/>
          <w:sz w:val="24"/>
        </w:rPr>
        <w:t>as th</w:t>
      </w:r>
      <w:r w:rsidR="00E21477" w:rsidRPr="00B3639B">
        <w:rPr>
          <w:rFonts w:ascii="Times New Roman" w:hAnsi="Times New Roman"/>
          <w:bCs/>
          <w:sz w:val="24"/>
        </w:rPr>
        <w:t>at</w:t>
      </w:r>
      <w:r w:rsidR="00C61441" w:rsidRPr="00B3639B">
        <w:rPr>
          <w:rFonts w:ascii="Times New Roman" w:hAnsi="Times New Roman"/>
          <w:bCs/>
          <w:sz w:val="24"/>
        </w:rPr>
        <w:t xml:space="preserve"> argument should have been raised before the </w:t>
      </w:r>
      <w:r w:rsidR="00A356D7" w:rsidRPr="00B3639B">
        <w:rPr>
          <w:rFonts w:ascii="Times New Roman" w:hAnsi="Times New Roman"/>
          <w:bCs/>
          <w:sz w:val="24"/>
        </w:rPr>
        <w:t>application</w:t>
      </w:r>
      <w:r w:rsidR="00FE30F2" w:rsidRPr="00B3639B">
        <w:rPr>
          <w:rFonts w:ascii="Times New Roman" w:hAnsi="Times New Roman"/>
          <w:bCs/>
          <w:sz w:val="24"/>
        </w:rPr>
        <w:t xml:space="preserve"> for joinder</w:t>
      </w:r>
      <w:r w:rsidR="00A356D7" w:rsidRPr="00B3639B">
        <w:rPr>
          <w:rFonts w:ascii="Times New Roman" w:hAnsi="Times New Roman"/>
          <w:bCs/>
          <w:sz w:val="24"/>
        </w:rPr>
        <w:t xml:space="preserve"> was granted. </w:t>
      </w:r>
      <w:r w:rsidR="00EA3098" w:rsidRPr="00B3639B">
        <w:rPr>
          <w:rFonts w:ascii="Times New Roman" w:hAnsi="Times New Roman"/>
          <w:bCs/>
          <w:sz w:val="24"/>
        </w:rPr>
        <w:t xml:space="preserve">The proceedings </w:t>
      </w:r>
      <w:r w:rsidR="001D7476" w:rsidRPr="00B3639B">
        <w:rPr>
          <w:rFonts w:ascii="Times New Roman" w:hAnsi="Times New Roman"/>
          <w:bCs/>
          <w:sz w:val="24"/>
        </w:rPr>
        <w:t xml:space="preserve">serving before me </w:t>
      </w:r>
      <w:r w:rsidR="00EA3098" w:rsidRPr="00B3639B">
        <w:rPr>
          <w:rFonts w:ascii="Times New Roman" w:hAnsi="Times New Roman"/>
          <w:bCs/>
          <w:sz w:val="24"/>
        </w:rPr>
        <w:t xml:space="preserve">are not </w:t>
      </w:r>
      <w:r w:rsidR="0011652D" w:rsidRPr="00B3639B">
        <w:rPr>
          <w:rFonts w:ascii="Times New Roman" w:hAnsi="Times New Roman"/>
          <w:bCs/>
          <w:sz w:val="24"/>
        </w:rPr>
        <w:t xml:space="preserve">for </w:t>
      </w:r>
      <w:r w:rsidR="00EA3098" w:rsidRPr="00B3639B">
        <w:rPr>
          <w:rFonts w:ascii="Times New Roman" w:hAnsi="Times New Roman"/>
          <w:bCs/>
          <w:sz w:val="24"/>
        </w:rPr>
        <w:t>a review or appeal of th</w:t>
      </w:r>
      <w:r w:rsidR="001A1D9D" w:rsidRPr="00B3639B">
        <w:rPr>
          <w:rFonts w:ascii="Times New Roman" w:hAnsi="Times New Roman"/>
          <w:bCs/>
          <w:sz w:val="24"/>
        </w:rPr>
        <w:t xml:space="preserve">e order granted by </w:t>
      </w:r>
      <w:r w:rsidR="00456CB6" w:rsidRPr="00B3639B">
        <w:rPr>
          <w:rFonts w:ascii="Times New Roman" w:hAnsi="Times New Roman"/>
          <w:bCs/>
          <w:sz w:val="24"/>
        </w:rPr>
        <w:t>Carrim AJ.</w:t>
      </w:r>
    </w:p>
    <w:p w14:paraId="45548EEB" w14:textId="19B3B089" w:rsidR="006D7CD4" w:rsidRPr="00B3639B" w:rsidRDefault="00B3639B" w:rsidP="00B3639B">
      <w:pPr>
        <w:spacing w:after="480" w:line="480" w:lineRule="auto"/>
        <w:rPr>
          <w:rFonts w:ascii="Times New Roman" w:hAnsi="Times New Roman"/>
          <w:bCs/>
          <w:i/>
          <w:iCs/>
          <w:sz w:val="24"/>
        </w:rPr>
      </w:pPr>
      <w:r w:rsidRPr="00F63AF8">
        <w:rPr>
          <w:rFonts w:ascii="Times New Roman" w:hAnsi="Times New Roman"/>
          <w:bCs/>
          <w:iCs/>
          <w:sz w:val="24"/>
        </w:rPr>
        <w:t>[55]</w:t>
      </w:r>
      <w:r w:rsidRPr="00F63AF8">
        <w:rPr>
          <w:rFonts w:ascii="Times New Roman" w:hAnsi="Times New Roman"/>
          <w:bCs/>
          <w:iCs/>
          <w:sz w:val="24"/>
        </w:rPr>
        <w:tab/>
      </w:r>
      <w:r w:rsidR="00A356D7" w:rsidRPr="00B3639B">
        <w:rPr>
          <w:rFonts w:ascii="Times New Roman" w:hAnsi="Times New Roman"/>
          <w:bCs/>
          <w:sz w:val="24"/>
        </w:rPr>
        <w:t xml:space="preserve">There are merits in </w:t>
      </w:r>
      <w:r w:rsidR="00B9437B" w:rsidRPr="00B3639B">
        <w:rPr>
          <w:rFonts w:ascii="Times New Roman" w:hAnsi="Times New Roman"/>
          <w:bCs/>
          <w:sz w:val="24"/>
        </w:rPr>
        <w:t>IDT</w:t>
      </w:r>
      <w:r w:rsidR="00A356D7" w:rsidRPr="00B3639B">
        <w:rPr>
          <w:rFonts w:ascii="Times New Roman" w:hAnsi="Times New Roman"/>
          <w:bCs/>
          <w:sz w:val="24"/>
        </w:rPr>
        <w:t xml:space="preserve">’s contention that </w:t>
      </w:r>
      <w:r w:rsidR="00DB5732" w:rsidRPr="00B3639B">
        <w:rPr>
          <w:rFonts w:ascii="Times New Roman" w:hAnsi="Times New Roman"/>
          <w:bCs/>
          <w:sz w:val="24"/>
        </w:rPr>
        <w:t xml:space="preserve">it is </w:t>
      </w:r>
      <w:r w:rsidR="0030230A" w:rsidRPr="00B3639B">
        <w:rPr>
          <w:rFonts w:ascii="Times New Roman" w:hAnsi="Times New Roman"/>
          <w:bCs/>
          <w:sz w:val="24"/>
        </w:rPr>
        <w:t>ingenious</w:t>
      </w:r>
      <w:r w:rsidR="00B81E51" w:rsidRPr="00B3639B">
        <w:rPr>
          <w:rFonts w:ascii="Times New Roman" w:hAnsi="Times New Roman"/>
          <w:bCs/>
          <w:sz w:val="24"/>
        </w:rPr>
        <w:t xml:space="preserve"> that a </w:t>
      </w:r>
      <w:r w:rsidR="00DB5732" w:rsidRPr="00B3639B">
        <w:rPr>
          <w:rFonts w:ascii="Times New Roman" w:hAnsi="Times New Roman"/>
          <w:bCs/>
          <w:sz w:val="24"/>
        </w:rPr>
        <w:t>party against whom no claim is made</w:t>
      </w:r>
      <w:r w:rsidR="0011652D" w:rsidRPr="00B3639B">
        <w:rPr>
          <w:rFonts w:ascii="Times New Roman" w:hAnsi="Times New Roman"/>
          <w:bCs/>
          <w:sz w:val="24"/>
        </w:rPr>
        <w:t xml:space="preserve"> </w:t>
      </w:r>
      <w:r w:rsidR="00B97620" w:rsidRPr="00B3639B">
        <w:rPr>
          <w:rFonts w:ascii="Times New Roman" w:hAnsi="Times New Roman"/>
          <w:bCs/>
          <w:sz w:val="24"/>
        </w:rPr>
        <w:t xml:space="preserve">can </w:t>
      </w:r>
      <w:r w:rsidR="00DB5732" w:rsidRPr="00B3639B">
        <w:rPr>
          <w:rFonts w:ascii="Times New Roman" w:hAnsi="Times New Roman"/>
          <w:bCs/>
          <w:sz w:val="24"/>
        </w:rPr>
        <w:t>bring a counter application</w:t>
      </w:r>
      <w:r w:rsidR="005D448F" w:rsidRPr="00B3639B">
        <w:rPr>
          <w:rFonts w:ascii="Times New Roman" w:hAnsi="Times New Roman"/>
          <w:bCs/>
          <w:sz w:val="24"/>
        </w:rPr>
        <w:t xml:space="preserve">. Be that as it may </w:t>
      </w:r>
      <w:r w:rsidR="00B9437B" w:rsidRPr="00B3639B">
        <w:rPr>
          <w:rFonts w:ascii="Times New Roman" w:hAnsi="Times New Roman"/>
          <w:bCs/>
          <w:sz w:val="24"/>
        </w:rPr>
        <w:t>IDT</w:t>
      </w:r>
      <w:r w:rsidR="005D448F" w:rsidRPr="00B3639B">
        <w:rPr>
          <w:rFonts w:ascii="Times New Roman" w:hAnsi="Times New Roman"/>
          <w:bCs/>
          <w:sz w:val="24"/>
        </w:rPr>
        <w:t xml:space="preserve"> did not </w:t>
      </w:r>
      <w:r w:rsidR="00941A61" w:rsidRPr="00B3639B">
        <w:rPr>
          <w:rFonts w:ascii="Times New Roman" w:hAnsi="Times New Roman"/>
          <w:bCs/>
          <w:sz w:val="24"/>
        </w:rPr>
        <w:t>raise</w:t>
      </w:r>
      <w:r w:rsidR="005D448F" w:rsidRPr="00B3639B">
        <w:rPr>
          <w:rFonts w:ascii="Times New Roman" w:hAnsi="Times New Roman"/>
          <w:bCs/>
          <w:sz w:val="24"/>
        </w:rPr>
        <w:t xml:space="preserve"> an irregular proceedings </w:t>
      </w:r>
      <w:r w:rsidR="00B2228D" w:rsidRPr="00B3639B">
        <w:rPr>
          <w:rFonts w:ascii="Times New Roman" w:hAnsi="Times New Roman"/>
          <w:bCs/>
          <w:sz w:val="24"/>
        </w:rPr>
        <w:t xml:space="preserve">and </w:t>
      </w:r>
      <w:r w:rsidR="005D448F" w:rsidRPr="00B3639B">
        <w:rPr>
          <w:rFonts w:ascii="Times New Roman" w:hAnsi="Times New Roman"/>
          <w:bCs/>
          <w:sz w:val="24"/>
        </w:rPr>
        <w:t xml:space="preserve">instead opted to engage with the </w:t>
      </w:r>
      <w:r w:rsidR="00ED25E7" w:rsidRPr="00B3639B">
        <w:rPr>
          <w:rFonts w:ascii="Times New Roman" w:hAnsi="Times New Roman"/>
          <w:bCs/>
          <w:sz w:val="24"/>
        </w:rPr>
        <w:t xml:space="preserve">issues raised in the </w:t>
      </w:r>
      <w:r w:rsidR="003B5AE4" w:rsidRPr="00B3639B">
        <w:rPr>
          <w:rFonts w:ascii="Times New Roman" w:hAnsi="Times New Roman"/>
          <w:bCs/>
          <w:sz w:val="24"/>
        </w:rPr>
        <w:t xml:space="preserve">counter </w:t>
      </w:r>
      <w:r w:rsidR="005D448F" w:rsidRPr="00B3639B">
        <w:rPr>
          <w:rFonts w:ascii="Times New Roman" w:hAnsi="Times New Roman"/>
          <w:bCs/>
          <w:sz w:val="24"/>
        </w:rPr>
        <w:t>application as if there was a</w:t>
      </w:r>
      <w:r w:rsidR="00B81E51" w:rsidRPr="00B3639B">
        <w:rPr>
          <w:rFonts w:ascii="Times New Roman" w:hAnsi="Times New Roman"/>
          <w:bCs/>
          <w:sz w:val="24"/>
        </w:rPr>
        <w:t xml:space="preserve"> claim</w:t>
      </w:r>
      <w:r w:rsidR="00A55905" w:rsidRPr="00B3639B">
        <w:rPr>
          <w:rFonts w:ascii="Times New Roman" w:hAnsi="Times New Roman"/>
          <w:bCs/>
          <w:sz w:val="24"/>
        </w:rPr>
        <w:t xml:space="preserve"> against the second respondent.</w:t>
      </w:r>
      <w:r w:rsidR="00C61441" w:rsidRPr="00B3639B">
        <w:rPr>
          <w:rFonts w:ascii="Times New Roman" w:hAnsi="Times New Roman"/>
          <w:bCs/>
          <w:sz w:val="24"/>
        </w:rPr>
        <w:t xml:space="preserve"> </w:t>
      </w:r>
      <w:r w:rsidR="008763BE" w:rsidRPr="00B3639B">
        <w:rPr>
          <w:rFonts w:ascii="Times New Roman" w:hAnsi="Times New Roman"/>
          <w:bCs/>
          <w:sz w:val="24"/>
        </w:rPr>
        <w:t>S</w:t>
      </w:r>
      <w:r w:rsidR="00941A61" w:rsidRPr="00B3639B">
        <w:rPr>
          <w:rFonts w:ascii="Times New Roman" w:hAnsi="Times New Roman"/>
          <w:bCs/>
          <w:sz w:val="24"/>
        </w:rPr>
        <w:t>uch conduct is construed a</w:t>
      </w:r>
      <w:r w:rsidR="00D61630" w:rsidRPr="00B3639B">
        <w:rPr>
          <w:rFonts w:ascii="Times New Roman" w:hAnsi="Times New Roman"/>
          <w:bCs/>
          <w:sz w:val="24"/>
        </w:rPr>
        <w:t>s</w:t>
      </w:r>
      <w:r w:rsidR="00941A61" w:rsidRPr="00B3639B">
        <w:rPr>
          <w:rFonts w:ascii="Times New Roman" w:hAnsi="Times New Roman"/>
          <w:bCs/>
          <w:sz w:val="24"/>
        </w:rPr>
        <w:t xml:space="preserve"> </w:t>
      </w:r>
      <w:r w:rsidR="003B5AE4" w:rsidRPr="00B3639B">
        <w:rPr>
          <w:rFonts w:ascii="Times New Roman" w:hAnsi="Times New Roman"/>
          <w:bCs/>
          <w:sz w:val="24"/>
        </w:rPr>
        <w:t xml:space="preserve">condoning </w:t>
      </w:r>
      <w:r w:rsidR="00941A61" w:rsidRPr="00B3639B">
        <w:rPr>
          <w:rFonts w:ascii="Times New Roman" w:hAnsi="Times New Roman"/>
          <w:bCs/>
          <w:sz w:val="24"/>
        </w:rPr>
        <w:t xml:space="preserve">the </w:t>
      </w:r>
      <w:r w:rsidR="00132EFC" w:rsidRPr="00B3639B">
        <w:rPr>
          <w:rFonts w:ascii="Times New Roman" w:hAnsi="Times New Roman"/>
          <w:bCs/>
          <w:sz w:val="24"/>
        </w:rPr>
        <w:t xml:space="preserve">alleged irregularity in the process </w:t>
      </w:r>
      <w:r w:rsidR="00941A61" w:rsidRPr="00B3639B">
        <w:rPr>
          <w:rFonts w:ascii="Times New Roman" w:hAnsi="Times New Roman"/>
          <w:bCs/>
          <w:sz w:val="24"/>
        </w:rPr>
        <w:t>followed</w:t>
      </w:r>
      <w:r w:rsidR="00ED25E7" w:rsidRPr="00B3639B">
        <w:rPr>
          <w:rFonts w:ascii="Times New Roman" w:hAnsi="Times New Roman"/>
          <w:bCs/>
          <w:sz w:val="24"/>
        </w:rPr>
        <w:t xml:space="preserve"> by the second respondent</w:t>
      </w:r>
      <w:r w:rsidR="00D61630" w:rsidRPr="00B3639B">
        <w:rPr>
          <w:rFonts w:ascii="Times New Roman" w:hAnsi="Times New Roman"/>
          <w:bCs/>
          <w:sz w:val="24"/>
        </w:rPr>
        <w:t>.</w:t>
      </w:r>
      <w:r w:rsidR="00F34526" w:rsidRPr="00B3639B">
        <w:rPr>
          <w:rFonts w:ascii="Times New Roman" w:hAnsi="Times New Roman"/>
          <w:bCs/>
          <w:sz w:val="24"/>
        </w:rPr>
        <w:t xml:space="preserve"> It is indeed correct that Rule 13 finds no application in these proceedi</w:t>
      </w:r>
      <w:r w:rsidR="00E93A0A" w:rsidRPr="00B3639B">
        <w:rPr>
          <w:rFonts w:ascii="Times New Roman" w:hAnsi="Times New Roman"/>
          <w:bCs/>
          <w:sz w:val="24"/>
        </w:rPr>
        <w:t xml:space="preserve">ngs and </w:t>
      </w:r>
      <w:r w:rsidR="00FD5DE0" w:rsidRPr="00B3639B">
        <w:rPr>
          <w:rFonts w:ascii="Times New Roman" w:hAnsi="Times New Roman"/>
          <w:bCs/>
          <w:sz w:val="24"/>
        </w:rPr>
        <w:t xml:space="preserve">the fact </w:t>
      </w:r>
      <w:r w:rsidR="00E93A0A" w:rsidRPr="00B3639B">
        <w:rPr>
          <w:rFonts w:ascii="Times New Roman" w:hAnsi="Times New Roman"/>
          <w:bCs/>
          <w:sz w:val="24"/>
        </w:rPr>
        <w:t>IDT ha</w:t>
      </w:r>
      <w:r w:rsidR="00FD5DE0" w:rsidRPr="00B3639B">
        <w:rPr>
          <w:rFonts w:ascii="Times New Roman" w:hAnsi="Times New Roman"/>
          <w:bCs/>
          <w:sz w:val="24"/>
        </w:rPr>
        <w:t>s</w:t>
      </w:r>
      <w:r w:rsidR="00E93A0A" w:rsidRPr="00B3639B">
        <w:rPr>
          <w:rFonts w:ascii="Times New Roman" w:hAnsi="Times New Roman"/>
          <w:bCs/>
          <w:sz w:val="24"/>
        </w:rPr>
        <w:t xml:space="preserve"> failed to launch </w:t>
      </w:r>
      <w:r w:rsidR="003E5B76" w:rsidRPr="00B3639B">
        <w:rPr>
          <w:rFonts w:ascii="Times New Roman" w:hAnsi="Times New Roman"/>
          <w:bCs/>
          <w:sz w:val="24"/>
        </w:rPr>
        <w:t xml:space="preserve">irregular proceedings thwarts the wherewithal to </w:t>
      </w:r>
      <w:r w:rsidR="00BE10F5" w:rsidRPr="00B3639B">
        <w:rPr>
          <w:rFonts w:ascii="Times New Roman" w:hAnsi="Times New Roman"/>
          <w:bCs/>
          <w:sz w:val="24"/>
        </w:rPr>
        <w:t>take issue with the process undertaken.</w:t>
      </w:r>
    </w:p>
    <w:p w14:paraId="76A3366A" w14:textId="0CEE2255" w:rsidR="008F2DD0" w:rsidRPr="00B3639B" w:rsidRDefault="00B3639B" w:rsidP="00B3639B">
      <w:pPr>
        <w:spacing w:after="480" w:line="480" w:lineRule="auto"/>
        <w:rPr>
          <w:rFonts w:ascii="Times New Roman" w:hAnsi="Times New Roman"/>
          <w:bCs/>
          <w:i/>
          <w:iCs/>
          <w:sz w:val="24"/>
        </w:rPr>
      </w:pPr>
      <w:r w:rsidRPr="008F2DD0">
        <w:rPr>
          <w:rFonts w:ascii="Times New Roman" w:hAnsi="Times New Roman"/>
          <w:bCs/>
          <w:iCs/>
          <w:sz w:val="24"/>
        </w:rPr>
        <w:t>[56]</w:t>
      </w:r>
      <w:r w:rsidRPr="008F2DD0">
        <w:rPr>
          <w:rFonts w:ascii="Times New Roman" w:hAnsi="Times New Roman"/>
          <w:bCs/>
          <w:iCs/>
          <w:sz w:val="24"/>
        </w:rPr>
        <w:tab/>
      </w:r>
      <w:r w:rsidR="00B9437B" w:rsidRPr="00B3639B">
        <w:rPr>
          <w:rFonts w:ascii="Times New Roman" w:hAnsi="Times New Roman"/>
          <w:bCs/>
          <w:sz w:val="24"/>
        </w:rPr>
        <w:t>IDT</w:t>
      </w:r>
      <w:r w:rsidR="00F63AF8" w:rsidRPr="00B3639B">
        <w:rPr>
          <w:rFonts w:ascii="Times New Roman" w:hAnsi="Times New Roman"/>
          <w:bCs/>
          <w:sz w:val="24"/>
        </w:rPr>
        <w:t xml:space="preserve"> further raised the contention </w:t>
      </w:r>
      <w:r w:rsidR="002716B1" w:rsidRPr="00B3639B">
        <w:rPr>
          <w:rFonts w:ascii="Times New Roman" w:hAnsi="Times New Roman"/>
          <w:bCs/>
          <w:sz w:val="24"/>
        </w:rPr>
        <w:t xml:space="preserve">by the </w:t>
      </w:r>
      <w:r w:rsidR="00F63AF8" w:rsidRPr="00B3639B">
        <w:rPr>
          <w:rFonts w:ascii="Times New Roman" w:hAnsi="Times New Roman"/>
          <w:bCs/>
          <w:sz w:val="24"/>
        </w:rPr>
        <w:t xml:space="preserve">first respondent that the claim for expenses and loss should first be </w:t>
      </w:r>
      <w:r w:rsidR="002716B1" w:rsidRPr="00B3639B">
        <w:rPr>
          <w:rFonts w:ascii="Times New Roman" w:hAnsi="Times New Roman"/>
          <w:bCs/>
          <w:sz w:val="24"/>
        </w:rPr>
        <w:t xml:space="preserve">submitted </w:t>
      </w:r>
      <w:r w:rsidR="00EA01DE" w:rsidRPr="00B3639B">
        <w:rPr>
          <w:rFonts w:ascii="Times New Roman" w:hAnsi="Times New Roman"/>
          <w:bCs/>
          <w:sz w:val="24"/>
        </w:rPr>
        <w:t xml:space="preserve">to </w:t>
      </w:r>
      <w:r w:rsidR="00F63AF8" w:rsidRPr="00B3639B">
        <w:rPr>
          <w:rFonts w:ascii="Times New Roman" w:hAnsi="Times New Roman"/>
          <w:bCs/>
          <w:sz w:val="24"/>
        </w:rPr>
        <w:t xml:space="preserve">the </w:t>
      </w:r>
      <w:r w:rsidR="00E053EF" w:rsidRPr="00B3639B">
        <w:rPr>
          <w:rFonts w:ascii="Times New Roman" w:hAnsi="Times New Roman"/>
          <w:bCs/>
          <w:sz w:val="24"/>
        </w:rPr>
        <w:t>second respondent an</w:t>
      </w:r>
      <w:r w:rsidR="008F2DD0" w:rsidRPr="00B3639B">
        <w:rPr>
          <w:rFonts w:ascii="Times New Roman" w:hAnsi="Times New Roman"/>
          <w:bCs/>
          <w:sz w:val="24"/>
        </w:rPr>
        <w:t>d</w:t>
      </w:r>
      <w:r w:rsidR="00EA01DE" w:rsidRPr="00B3639B">
        <w:rPr>
          <w:rFonts w:ascii="Times New Roman" w:hAnsi="Times New Roman"/>
          <w:bCs/>
          <w:sz w:val="24"/>
        </w:rPr>
        <w:t xml:space="preserve"> be</w:t>
      </w:r>
      <w:r w:rsidR="00B2228D" w:rsidRPr="00B3639B">
        <w:rPr>
          <w:rFonts w:ascii="Times New Roman" w:hAnsi="Times New Roman"/>
          <w:bCs/>
          <w:sz w:val="24"/>
        </w:rPr>
        <w:t xml:space="preserve"> referred to the </w:t>
      </w:r>
      <w:r w:rsidR="00083C00" w:rsidRPr="00B3639B">
        <w:rPr>
          <w:rFonts w:ascii="Times New Roman" w:hAnsi="Times New Roman"/>
          <w:bCs/>
          <w:sz w:val="24"/>
        </w:rPr>
        <w:t xml:space="preserve">first </w:t>
      </w:r>
      <w:r w:rsidR="00083C00" w:rsidRPr="00B3639B">
        <w:rPr>
          <w:rFonts w:ascii="Times New Roman" w:hAnsi="Times New Roman"/>
          <w:bCs/>
          <w:sz w:val="24"/>
        </w:rPr>
        <w:lastRenderedPageBreak/>
        <w:t>respondent only when second respondent is unable to pay</w:t>
      </w:r>
      <w:r w:rsidR="00D0208D" w:rsidRPr="00B3639B">
        <w:rPr>
          <w:rFonts w:ascii="Times New Roman" w:hAnsi="Times New Roman"/>
          <w:bCs/>
          <w:sz w:val="24"/>
        </w:rPr>
        <w:t xml:space="preserve"> in baseless.</w:t>
      </w:r>
      <w:r w:rsidR="000053AB" w:rsidRPr="00B3639B">
        <w:rPr>
          <w:rFonts w:ascii="Times New Roman" w:hAnsi="Times New Roman"/>
          <w:bCs/>
          <w:sz w:val="24"/>
        </w:rPr>
        <w:t xml:space="preserve"> This is informed by the fact that the </w:t>
      </w:r>
      <w:r w:rsidR="00D61630" w:rsidRPr="00B3639B">
        <w:rPr>
          <w:rFonts w:ascii="Times New Roman" w:hAnsi="Times New Roman"/>
          <w:bCs/>
          <w:sz w:val="24"/>
        </w:rPr>
        <w:t xml:space="preserve">PBA </w:t>
      </w:r>
      <w:r w:rsidR="000053AB" w:rsidRPr="00B3639B">
        <w:rPr>
          <w:rFonts w:ascii="Times New Roman" w:hAnsi="Times New Roman"/>
          <w:bCs/>
          <w:sz w:val="24"/>
        </w:rPr>
        <w:t xml:space="preserve">states that the principal agent should on monthly basis submit the recovery statement to the parties. </w:t>
      </w:r>
      <w:r w:rsidR="008763BE" w:rsidRPr="00B3639B">
        <w:rPr>
          <w:rFonts w:ascii="Times New Roman" w:hAnsi="Times New Roman"/>
          <w:bCs/>
          <w:sz w:val="24"/>
        </w:rPr>
        <w:t>I</w:t>
      </w:r>
      <w:r w:rsidR="000053AB" w:rsidRPr="00B3639B">
        <w:rPr>
          <w:rFonts w:ascii="Times New Roman" w:hAnsi="Times New Roman"/>
          <w:bCs/>
          <w:sz w:val="24"/>
        </w:rPr>
        <w:t xml:space="preserve">t follows that if </w:t>
      </w:r>
      <w:r w:rsidR="009900BE" w:rsidRPr="00B3639B">
        <w:rPr>
          <w:rFonts w:ascii="Times New Roman" w:hAnsi="Times New Roman"/>
          <w:bCs/>
          <w:sz w:val="24"/>
        </w:rPr>
        <w:t xml:space="preserve">at </w:t>
      </w:r>
      <w:r w:rsidR="000053AB" w:rsidRPr="00B3639B">
        <w:rPr>
          <w:rFonts w:ascii="Times New Roman" w:hAnsi="Times New Roman"/>
          <w:bCs/>
          <w:sz w:val="24"/>
        </w:rPr>
        <w:t xml:space="preserve">the time when the </w:t>
      </w:r>
      <w:r w:rsidR="006F628E" w:rsidRPr="00B3639B">
        <w:rPr>
          <w:rFonts w:ascii="Times New Roman" w:hAnsi="Times New Roman"/>
          <w:bCs/>
          <w:sz w:val="24"/>
        </w:rPr>
        <w:t xml:space="preserve">claim </w:t>
      </w:r>
      <w:r w:rsidR="002C6A76" w:rsidRPr="00B3639B">
        <w:rPr>
          <w:rFonts w:ascii="Times New Roman" w:hAnsi="Times New Roman"/>
          <w:bCs/>
          <w:sz w:val="24"/>
        </w:rPr>
        <w:t>wa</w:t>
      </w:r>
      <w:r w:rsidR="006F628E" w:rsidRPr="00B3639B">
        <w:rPr>
          <w:rFonts w:ascii="Times New Roman" w:hAnsi="Times New Roman"/>
          <w:bCs/>
          <w:sz w:val="24"/>
        </w:rPr>
        <w:t xml:space="preserve">s lodged with the first respondent </w:t>
      </w:r>
      <w:r w:rsidR="00F6651C" w:rsidRPr="00B3639B">
        <w:rPr>
          <w:rFonts w:ascii="Times New Roman" w:hAnsi="Times New Roman"/>
          <w:bCs/>
          <w:sz w:val="24"/>
        </w:rPr>
        <w:t xml:space="preserve">and </w:t>
      </w:r>
      <w:r w:rsidR="006F628E" w:rsidRPr="00B3639B">
        <w:rPr>
          <w:rFonts w:ascii="Times New Roman" w:hAnsi="Times New Roman"/>
          <w:bCs/>
          <w:sz w:val="24"/>
        </w:rPr>
        <w:t>the second respondent ha</w:t>
      </w:r>
      <w:r w:rsidR="00F6651C" w:rsidRPr="00B3639B">
        <w:rPr>
          <w:rFonts w:ascii="Times New Roman" w:hAnsi="Times New Roman"/>
          <w:bCs/>
          <w:sz w:val="24"/>
        </w:rPr>
        <w:t xml:space="preserve">ving </w:t>
      </w:r>
      <w:r w:rsidR="006F628E" w:rsidRPr="00B3639B">
        <w:rPr>
          <w:rFonts w:ascii="Times New Roman" w:hAnsi="Times New Roman"/>
          <w:bCs/>
          <w:sz w:val="24"/>
        </w:rPr>
        <w:t xml:space="preserve">not paid </w:t>
      </w:r>
      <w:r w:rsidR="005A32AE" w:rsidRPr="00B3639B">
        <w:rPr>
          <w:rFonts w:ascii="Times New Roman" w:hAnsi="Times New Roman"/>
          <w:bCs/>
          <w:sz w:val="24"/>
        </w:rPr>
        <w:t>for whatever reason there would not be any excuse for the first respondent to refuse to pay</w:t>
      </w:r>
      <w:r w:rsidR="00F6679C" w:rsidRPr="00B3639B">
        <w:rPr>
          <w:rFonts w:ascii="Times New Roman" w:hAnsi="Times New Roman"/>
          <w:bCs/>
          <w:sz w:val="24"/>
        </w:rPr>
        <w:t xml:space="preserve"> the guaranteed sum</w:t>
      </w:r>
      <w:r w:rsidR="005A32AE" w:rsidRPr="00B3639B">
        <w:rPr>
          <w:rFonts w:ascii="Times New Roman" w:hAnsi="Times New Roman"/>
          <w:bCs/>
          <w:sz w:val="24"/>
        </w:rPr>
        <w:t>.</w:t>
      </w:r>
      <w:r w:rsidR="009900BE" w:rsidRPr="00B3639B">
        <w:rPr>
          <w:rFonts w:ascii="Times New Roman" w:hAnsi="Times New Roman"/>
          <w:bCs/>
          <w:sz w:val="24"/>
        </w:rPr>
        <w:t xml:space="preserve"> The payment is not conditional on the second respondent</w:t>
      </w:r>
      <w:r w:rsidR="00236765" w:rsidRPr="00B3639B">
        <w:rPr>
          <w:rFonts w:ascii="Times New Roman" w:hAnsi="Times New Roman"/>
          <w:bCs/>
          <w:sz w:val="24"/>
        </w:rPr>
        <w:t>’s ability to pay</w:t>
      </w:r>
      <w:r w:rsidR="00EA5BDA" w:rsidRPr="00B3639B">
        <w:rPr>
          <w:rFonts w:ascii="Times New Roman" w:hAnsi="Times New Roman"/>
          <w:bCs/>
          <w:sz w:val="24"/>
        </w:rPr>
        <w:t xml:space="preserve">, though if the second respondent pays the </w:t>
      </w:r>
      <w:r w:rsidR="00A10729" w:rsidRPr="00B3639B">
        <w:rPr>
          <w:rFonts w:ascii="Times New Roman" w:hAnsi="Times New Roman"/>
          <w:bCs/>
          <w:sz w:val="24"/>
        </w:rPr>
        <w:t>recovery amount no further amount would be due to IDT to warrant calling up the guarantee.</w:t>
      </w:r>
    </w:p>
    <w:p w14:paraId="59CC55FD" w14:textId="3FD2B3C2" w:rsidR="001E54BC" w:rsidRPr="00B3639B" w:rsidRDefault="00B3639B" w:rsidP="00B3639B">
      <w:pPr>
        <w:spacing w:after="480" w:line="480" w:lineRule="auto"/>
        <w:rPr>
          <w:rFonts w:ascii="Times New Roman" w:hAnsi="Times New Roman"/>
          <w:bCs/>
          <w:i/>
          <w:iCs/>
          <w:sz w:val="24"/>
        </w:rPr>
      </w:pPr>
      <w:r w:rsidRPr="001E54BC">
        <w:rPr>
          <w:rFonts w:ascii="Times New Roman" w:hAnsi="Times New Roman"/>
          <w:bCs/>
          <w:iCs/>
          <w:sz w:val="24"/>
        </w:rPr>
        <w:t>[57]</w:t>
      </w:r>
      <w:r w:rsidRPr="001E54BC">
        <w:rPr>
          <w:rFonts w:ascii="Times New Roman" w:hAnsi="Times New Roman"/>
          <w:bCs/>
          <w:iCs/>
          <w:sz w:val="24"/>
        </w:rPr>
        <w:tab/>
      </w:r>
      <w:r w:rsidR="008F2DD0" w:rsidRPr="00B3639B">
        <w:rPr>
          <w:rFonts w:ascii="Times New Roman" w:hAnsi="Times New Roman"/>
          <w:bCs/>
          <w:sz w:val="24"/>
        </w:rPr>
        <w:t>Regarding the argument whether the construction guarantee</w:t>
      </w:r>
      <w:r w:rsidR="00B945DA" w:rsidRPr="00B3639B">
        <w:rPr>
          <w:rFonts w:ascii="Times New Roman" w:hAnsi="Times New Roman"/>
          <w:bCs/>
          <w:sz w:val="24"/>
        </w:rPr>
        <w:t xml:space="preserve"> in this instance i</w:t>
      </w:r>
      <w:r w:rsidR="00032016" w:rsidRPr="00B3639B">
        <w:rPr>
          <w:rFonts w:ascii="Times New Roman" w:hAnsi="Times New Roman"/>
          <w:bCs/>
          <w:sz w:val="24"/>
        </w:rPr>
        <w:t xml:space="preserve">s an </w:t>
      </w:r>
      <w:r w:rsidR="00772961" w:rsidRPr="00B3639B">
        <w:rPr>
          <w:rFonts w:ascii="Times New Roman" w:hAnsi="Times New Roman"/>
          <w:bCs/>
          <w:sz w:val="24"/>
        </w:rPr>
        <w:t>on-demand</w:t>
      </w:r>
      <w:r w:rsidR="00032016" w:rsidRPr="00B3639B">
        <w:rPr>
          <w:rFonts w:ascii="Times New Roman" w:hAnsi="Times New Roman"/>
          <w:bCs/>
          <w:sz w:val="24"/>
        </w:rPr>
        <w:t xml:space="preserve"> guarantee or not</w:t>
      </w:r>
      <w:r w:rsidR="00236765" w:rsidRPr="00B3639B">
        <w:rPr>
          <w:rFonts w:ascii="Times New Roman" w:hAnsi="Times New Roman"/>
          <w:bCs/>
          <w:sz w:val="24"/>
        </w:rPr>
        <w:t>,</w:t>
      </w:r>
      <w:r w:rsidR="00032016" w:rsidRPr="00B3639B">
        <w:rPr>
          <w:rFonts w:ascii="Times New Roman" w:hAnsi="Times New Roman"/>
          <w:bCs/>
          <w:sz w:val="24"/>
        </w:rPr>
        <w:t xml:space="preserve"> it appears that the construction guarantee read with PBA </w:t>
      </w:r>
      <w:r w:rsidR="00AD5471" w:rsidRPr="00B3639B">
        <w:rPr>
          <w:rFonts w:ascii="Times New Roman" w:hAnsi="Times New Roman"/>
          <w:bCs/>
          <w:sz w:val="24"/>
        </w:rPr>
        <w:t>has both demand and conditional guarantee</w:t>
      </w:r>
      <w:r w:rsidR="000639DF" w:rsidRPr="00B3639B">
        <w:rPr>
          <w:rFonts w:ascii="Times New Roman" w:hAnsi="Times New Roman"/>
          <w:bCs/>
          <w:sz w:val="24"/>
        </w:rPr>
        <w:t xml:space="preserve"> characteristics</w:t>
      </w:r>
      <w:r w:rsidR="00AD5471" w:rsidRPr="00B3639B">
        <w:rPr>
          <w:rFonts w:ascii="Times New Roman" w:hAnsi="Times New Roman"/>
          <w:bCs/>
          <w:sz w:val="24"/>
        </w:rPr>
        <w:t xml:space="preserve">. It appears that claims set out in </w:t>
      </w:r>
      <w:r w:rsidR="00772961" w:rsidRPr="00B3639B">
        <w:rPr>
          <w:rFonts w:ascii="Times New Roman" w:hAnsi="Times New Roman"/>
          <w:bCs/>
          <w:sz w:val="24"/>
        </w:rPr>
        <w:t xml:space="preserve">clauses 33.1 till 33.5 need to be read in conjunction with the work or performance by the second respondent and therefore </w:t>
      </w:r>
      <w:r w:rsidR="003F47D4" w:rsidRPr="00B3639B">
        <w:rPr>
          <w:rFonts w:ascii="Times New Roman" w:hAnsi="Times New Roman"/>
          <w:bCs/>
          <w:sz w:val="24"/>
        </w:rPr>
        <w:t>construction guarantee</w:t>
      </w:r>
      <w:r w:rsidR="00D27808" w:rsidRPr="00B3639B">
        <w:rPr>
          <w:rFonts w:ascii="Times New Roman" w:hAnsi="Times New Roman"/>
          <w:bCs/>
          <w:sz w:val="24"/>
        </w:rPr>
        <w:t xml:space="preserve"> cannot be </w:t>
      </w:r>
      <w:r w:rsidR="001015C6" w:rsidRPr="00B3639B">
        <w:rPr>
          <w:rFonts w:ascii="Times New Roman" w:hAnsi="Times New Roman"/>
          <w:bCs/>
          <w:sz w:val="24"/>
        </w:rPr>
        <w:t>enforce</w:t>
      </w:r>
      <w:r w:rsidR="00D362BA" w:rsidRPr="00B3639B">
        <w:rPr>
          <w:rFonts w:ascii="Times New Roman" w:hAnsi="Times New Roman"/>
          <w:bCs/>
          <w:sz w:val="24"/>
        </w:rPr>
        <w:t xml:space="preserve">d </w:t>
      </w:r>
      <w:r w:rsidR="00772961" w:rsidRPr="00B3639B">
        <w:rPr>
          <w:rFonts w:ascii="Times New Roman" w:hAnsi="Times New Roman"/>
          <w:bCs/>
          <w:sz w:val="24"/>
        </w:rPr>
        <w:t>independent</w:t>
      </w:r>
      <w:r w:rsidR="00D27808" w:rsidRPr="00B3639B">
        <w:rPr>
          <w:rFonts w:ascii="Times New Roman" w:hAnsi="Times New Roman"/>
          <w:bCs/>
          <w:sz w:val="24"/>
        </w:rPr>
        <w:t xml:space="preserve"> of the PBA clauses</w:t>
      </w:r>
      <w:r w:rsidR="00772961" w:rsidRPr="00B3639B">
        <w:rPr>
          <w:rFonts w:ascii="Times New Roman" w:hAnsi="Times New Roman"/>
          <w:bCs/>
          <w:sz w:val="24"/>
        </w:rPr>
        <w:t>. On the other hand</w:t>
      </w:r>
      <w:r w:rsidR="00393B7F" w:rsidRPr="00B3639B">
        <w:rPr>
          <w:rFonts w:ascii="Times New Roman" w:hAnsi="Times New Roman"/>
          <w:bCs/>
          <w:sz w:val="24"/>
        </w:rPr>
        <w:t xml:space="preserve">, the claim </w:t>
      </w:r>
      <w:r w:rsidR="00116B9D" w:rsidRPr="00B3639B">
        <w:rPr>
          <w:rFonts w:ascii="Times New Roman" w:hAnsi="Times New Roman"/>
          <w:bCs/>
          <w:sz w:val="24"/>
        </w:rPr>
        <w:t xml:space="preserve">to </w:t>
      </w:r>
      <w:r w:rsidR="00393B7F" w:rsidRPr="00B3639B">
        <w:rPr>
          <w:rFonts w:ascii="Times New Roman" w:hAnsi="Times New Roman"/>
          <w:bCs/>
          <w:sz w:val="24"/>
        </w:rPr>
        <w:t xml:space="preserve">call up </w:t>
      </w:r>
      <w:r w:rsidR="00116B9D" w:rsidRPr="00B3639B">
        <w:rPr>
          <w:rFonts w:ascii="Times New Roman" w:hAnsi="Times New Roman"/>
          <w:bCs/>
          <w:sz w:val="24"/>
        </w:rPr>
        <w:t xml:space="preserve">the guarantee </w:t>
      </w:r>
      <w:r w:rsidR="00393B7F" w:rsidRPr="00B3639B">
        <w:rPr>
          <w:rFonts w:ascii="Times New Roman" w:hAnsi="Times New Roman"/>
          <w:bCs/>
          <w:sz w:val="24"/>
        </w:rPr>
        <w:t>as contemplated in clause 33.6 is not dependent on the performance of the second respondent and</w:t>
      </w:r>
      <w:r w:rsidR="001015C6" w:rsidRPr="00B3639B">
        <w:rPr>
          <w:rFonts w:ascii="Times New Roman" w:hAnsi="Times New Roman"/>
          <w:bCs/>
          <w:sz w:val="24"/>
        </w:rPr>
        <w:t xml:space="preserve"> the guarant</w:t>
      </w:r>
      <w:r w:rsidR="00F3768A" w:rsidRPr="00B3639B">
        <w:rPr>
          <w:rFonts w:ascii="Times New Roman" w:hAnsi="Times New Roman"/>
          <w:bCs/>
          <w:sz w:val="24"/>
        </w:rPr>
        <w:t>e</w:t>
      </w:r>
      <w:r w:rsidR="001015C6" w:rsidRPr="00B3639B">
        <w:rPr>
          <w:rFonts w:ascii="Times New Roman" w:hAnsi="Times New Roman"/>
          <w:bCs/>
          <w:sz w:val="24"/>
        </w:rPr>
        <w:t xml:space="preserve">ed sum </w:t>
      </w:r>
      <w:r w:rsidR="00393B7F" w:rsidRPr="00B3639B">
        <w:rPr>
          <w:rFonts w:ascii="Times New Roman" w:hAnsi="Times New Roman"/>
          <w:bCs/>
          <w:sz w:val="24"/>
        </w:rPr>
        <w:t xml:space="preserve">would be paid once the </w:t>
      </w:r>
      <w:r w:rsidR="00806F5D" w:rsidRPr="00B3639B">
        <w:rPr>
          <w:rFonts w:ascii="Times New Roman" w:hAnsi="Times New Roman"/>
          <w:bCs/>
          <w:sz w:val="24"/>
        </w:rPr>
        <w:t>second respondent is, as an example, liquidated.</w:t>
      </w:r>
      <w:r w:rsidR="00197C18" w:rsidRPr="00B3639B">
        <w:rPr>
          <w:rFonts w:ascii="Times New Roman" w:hAnsi="Times New Roman"/>
          <w:bCs/>
          <w:sz w:val="24"/>
        </w:rPr>
        <w:t xml:space="preserve"> The circumstances under clause 33.6 are characteristics of an on-demand </w:t>
      </w:r>
      <w:r w:rsidR="00764669" w:rsidRPr="00B3639B">
        <w:rPr>
          <w:rFonts w:ascii="Times New Roman" w:hAnsi="Times New Roman"/>
          <w:bCs/>
          <w:sz w:val="24"/>
        </w:rPr>
        <w:t>guarantee.</w:t>
      </w:r>
      <w:r w:rsidR="00B72357" w:rsidRPr="00B3639B">
        <w:rPr>
          <w:rFonts w:ascii="Times New Roman" w:hAnsi="Times New Roman"/>
          <w:bCs/>
          <w:sz w:val="24"/>
        </w:rPr>
        <w:t xml:space="preserve"> That notwithstanding the </w:t>
      </w:r>
      <w:r w:rsidR="009811B6" w:rsidRPr="00B3639B">
        <w:rPr>
          <w:rFonts w:ascii="Times New Roman" w:hAnsi="Times New Roman"/>
          <w:bCs/>
          <w:sz w:val="24"/>
        </w:rPr>
        <w:t xml:space="preserve">terms and /or </w:t>
      </w:r>
      <w:r w:rsidR="00B72357" w:rsidRPr="00B3639B">
        <w:rPr>
          <w:rFonts w:ascii="Times New Roman" w:hAnsi="Times New Roman"/>
          <w:bCs/>
          <w:sz w:val="24"/>
        </w:rPr>
        <w:t xml:space="preserve">conditions set out in the construction guarantee </w:t>
      </w:r>
      <w:r w:rsidR="002C6A76" w:rsidRPr="00B3639B">
        <w:rPr>
          <w:rFonts w:ascii="Times New Roman" w:hAnsi="Times New Roman"/>
          <w:bCs/>
          <w:sz w:val="24"/>
        </w:rPr>
        <w:t xml:space="preserve">will always </w:t>
      </w:r>
      <w:r w:rsidR="00B72357" w:rsidRPr="00B3639B">
        <w:rPr>
          <w:rFonts w:ascii="Times New Roman" w:hAnsi="Times New Roman"/>
          <w:bCs/>
          <w:sz w:val="24"/>
        </w:rPr>
        <w:t xml:space="preserve">prevail. </w:t>
      </w:r>
      <w:r w:rsidR="00F3768A" w:rsidRPr="00B3639B">
        <w:rPr>
          <w:rFonts w:ascii="Times New Roman" w:hAnsi="Times New Roman"/>
          <w:bCs/>
          <w:sz w:val="24"/>
        </w:rPr>
        <w:t xml:space="preserve"> </w:t>
      </w:r>
    </w:p>
    <w:p w14:paraId="51712460" w14:textId="1832FA0B" w:rsidR="00B3139F" w:rsidRPr="00B3639B" w:rsidRDefault="00B3639B" w:rsidP="00B3639B">
      <w:pPr>
        <w:spacing w:after="480" w:line="480" w:lineRule="auto"/>
        <w:rPr>
          <w:rFonts w:ascii="Times New Roman" w:hAnsi="Times New Roman"/>
          <w:bCs/>
          <w:i/>
          <w:iCs/>
          <w:sz w:val="24"/>
        </w:rPr>
      </w:pPr>
      <w:r w:rsidRPr="00B3139F">
        <w:rPr>
          <w:rFonts w:ascii="Times New Roman" w:hAnsi="Times New Roman"/>
          <w:bCs/>
          <w:iCs/>
          <w:sz w:val="24"/>
        </w:rPr>
        <w:t>[58]</w:t>
      </w:r>
      <w:r w:rsidRPr="00B3139F">
        <w:rPr>
          <w:rFonts w:ascii="Times New Roman" w:hAnsi="Times New Roman"/>
          <w:bCs/>
          <w:iCs/>
          <w:sz w:val="24"/>
        </w:rPr>
        <w:tab/>
      </w:r>
      <w:r w:rsidR="00F3768A" w:rsidRPr="00B3639B">
        <w:rPr>
          <w:rFonts w:ascii="Times New Roman" w:hAnsi="Times New Roman"/>
          <w:bCs/>
          <w:sz w:val="24"/>
        </w:rPr>
        <w:t xml:space="preserve">It was held </w:t>
      </w:r>
      <w:r w:rsidR="00A0177F" w:rsidRPr="00B3639B">
        <w:rPr>
          <w:rFonts w:ascii="Times New Roman" w:hAnsi="Times New Roman"/>
          <w:bCs/>
          <w:sz w:val="24"/>
        </w:rPr>
        <w:t xml:space="preserve">by the SCA in </w:t>
      </w:r>
      <w:r w:rsidR="00A0177F" w:rsidRPr="00B3639B">
        <w:rPr>
          <w:rFonts w:ascii="Times New Roman" w:hAnsi="Times New Roman"/>
          <w:bCs/>
          <w:i/>
          <w:iCs/>
          <w:sz w:val="24"/>
        </w:rPr>
        <w:t xml:space="preserve">Compass Insurance Co Ltd v Hospitality Hotel Developments </w:t>
      </w:r>
      <w:r w:rsidR="00867C1F" w:rsidRPr="00B3639B">
        <w:rPr>
          <w:rFonts w:ascii="Times New Roman" w:hAnsi="Times New Roman"/>
          <w:bCs/>
          <w:i/>
          <w:iCs/>
          <w:sz w:val="24"/>
        </w:rPr>
        <w:t>(Pty) Ltd</w:t>
      </w:r>
      <w:r w:rsidR="00867C1F" w:rsidRPr="00B3639B">
        <w:rPr>
          <w:rFonts w:ascii="Times New Roman" w:hAnsi="Times New Roman"/>
          <w:bCs/>
          <w:sz w:val="24"/>
        </w:rPr>
        <w:t xml:space="preserve"> that the very purpose of a performance bond is that the guarantor</w:t>
      </w:r>
      <w:r w:rsidR="00507984" w:rsidRPr="00B3639B">
        <w:rPr>
          <w:rFonts w:ascii="Times New Roman" w:hAnsi="Times New Roman"/>
          <w:bCs/>
          <w:sz w:val="24"/>
        </w:rPr>
        <w:t xml:space="preserve"> has an independent, autonomous contract with the beneficiary and that the contractual arrangements</w:t>
      </w:r>
      <w:r w:rsidR="00A146FB" w:rsidRPr="00B3639B">
        <w:rPr>
          <w:rFonts w:ascii="Times New Roman" w:hAnsi="Times New Roman"/>
          <w:bCs/>
          <w:sz w:val="24"/>
        </w:rPr>
        <w:t xml:space="preserve"> with the beneficiary and other parties are of no consequences to the </w:t>
      </w:r>
      <w:r w:rsidR="002C5C56" w:rsidRPr="00B3639B">
        <w:rPr>
          <w:rFonts w:ascii="Times New Roman" w:hAnsi="Times New Roman"/>
          <w:bCs/>
          <w:sz w:val="24"/>
        </w:rPr>
        <w:t>guarantor</w:t>
      </w:r>
      <w:r w:rsidR="001E3440" w:rsidRPr="00B3639B">
        <w:rPr>
          <w:rFonts w:ascii="Times New Roman" w:hAnsi="Times New Roman"/>
          <w:bCs/>
          <w:sz w:val="24"/>
        </w:rPr>
        <w:t>.</w:t>
      </w:r>
    </w:p>
    <w:p w14:paraId="7C2DB34B" w14:textId="274F8B2E" w:rsidR="005B295F" w:rsidRPr="00B3639B" w:rsidRDefault="00B3639B" w:rsidP="00B3639B">
      <w:pPr>
        <w:spacing w:after="480" w:line="480" w:lineRule="auto"/>
        <w:rPr>
          <w:rFonts w:ascii="Times New Roman" w:hAnsi="Times New Roman"/>
          <w:bCs/>
          <w:sz w:val="24"/>
        </w:rPr>
      </w:pPr>
      <w:r w:rsidRPr="00156EDC">
        <w:rPr>
          <w:rFonts w:ascii="Times New Roman" w:hAnsi="Times New Roman"/>
          <w:bCs/>
          <w:sz w:val="24"/>
        </w:rPr>
        <w:lastRenderedPageBreak/>
        <w:t>[59]</w:t>
      </w:r>
      <w:r w:rsidRPr="00156EDC">
        <w:rPr>
          <w:rFonts w:ascii="Times New Roman" w:hAnsi="Times New Roman"/>
          <w:bCs/>
          <w:sz w:val="24"/>
        </w:rPr>
        <w:tab/>
      </w:r>
      <w:r w:rsidR="00A3692E" w:rsidRPr="00B3639B">
        <w:rPr>
          <w:rFonts w:ascii="Times New Roman" w:hAnsi="Times New Roman"/>
          <w:bCs/>
          <w:sz w:val="24"/>
        </w:rPr>
        <w:t xml:space="preserve">In the interpretation of the guarantees by the court </w:t>
      </w:r>
      <w:r w:rsidR="00B9437B" w:rsidRPr="00B3639B">
        <w:rPr>
          <w:rFonts w:ascii="Times New Roman" w:hAnsi="Times New Roman"/>
          <w:bCs/>
          <w:sz w:val="24"/>
        </w:rPr>
        <w:t>IDT</w:t>
      </w:r>
      <w:r w:rsidR="00A3692E" w:rsidRPr="00B3639B">
        <w:rPr>
          <w:rFonts w:ascii="Times New Roman" w:hAnsi="Times New Roman"/>
          <w:bCs/>
          <w:sz w:val="24"/>
        </w:rPr>
        <w:t xml:space="preserve"> referred to several judgments which did not speak directly to the issue at hand. It is noted however that the reference was made </w:t>
      </w:r>
      <w:r w:rsidR="00782D90" w:rsidRPr="00B3639B">
        <w:rPr>
          <w:rFonts w:ascii="Times New Roman" w:hAnsi="Times New Roman"/>
          <w:bCs/>
          <w:sz w:val="24"/>
        </w:rPr>
        <w:t xml:space="preserve">to the SCA in </w:t>
      </w:r>
      <w:r w:rsidR="00782D90" w:rsidRPr="00B3639B">
        <w:rPr>
          <w:rFonts w:ascii="Times New Roman" w:hAnsi="Times New Roman"/>
          <w:bCs/>
          <w:i/>
          <w:iCs/>
          <w:sz w:val="24"/>
        </w:rPr>
        <w:t>Compass Insurance Co Ltd v Hospitality Hotel Developments (Pty) Ltd</w:t>
      </w:r>
      <w:r w:rsidR="00782D90" w:rsidRPr="00B3639B">
        <w:rPr>
          <w:rFonts w:ascii="Times New Roman" w:hAnsi="Times New Roman"/>
          <w:bCs/>
          <w:sz w:val="24"/>
        </w:rPr>
        <w:t xml:space="preserve"> 2012 (2) SA 537 (SCA) where it was stated that </w:t>
      </w:r>
      <w:r w:rsidR="00782D90" w:rsidRPr="00B3639B">
        <w:rPr>
          <w:rFonts w:ascii="Times New Roman" w:hAnsi="Times New Roman"/>
          <w:bCs/>
          <w:i/>
          <w:iCs/>
          <w:sz w:val="24"/>
        </w:rPr>
        <w:t>‘…the requirements of the particular constructions guarantee was absolutely clear and that it had to be fulfilled on its terms.’</w:t>
      </w:r>
      <w:r w:rsidR="005B295F" w:rsidRPr="00B3639B">
        <w:rPr>
          <w:rFonts w:ascii="Times New Roman" w:hAnsi="Times New Roman"/>
          <w:bCs/>
          <w:sz w:val="24"/>
        </w:rPr>
        <w:t xml:space="preserve"> </w:t>
      </w:r>
      <w:r w:rsidR="00782D90" w:rsidRPr="00B3639B">
        <w:rPr>
          <w:rFonts w:ascii="Times New Roman" w:hAnsi="Times New Roman"/>
          <w:bCs/>
          <w:sz w:val="24"/>
        </w:rPr>
        <w:t xml:space="preserve"> </w:t>
      </w:r>
      <w:r w:rsidR="00B9437B" w:rsidRPr="00B3639B">
        <w:rPr>
          <w:rFonts w:ascii="Times New Roman" w:hAnsi="Times New Roman"/>
          <w:bCs/>
          <w:sz w:val="24"/>
        </w:rPr>
        <w:t>IDT</w:t>
      </w:r>
      <w:r w:rsidR="00782D90" w:rsidRPr="00B3639B">
        <w:rPr>
          <w:rFonts w:ascii="Times New Roman" w:hAnsi="Times New Roman"/>
          <w:bCs/>
          <w:sz w:val="24"/>
        </w:rPr>
        <w:t xml:space="preserve"> </w:t>
      </w:r>
      <w:r w:rsidR="002C796E" w:rsidRPr="00B3639B">
        <w:rPr>
          <w:rFonts w:ascii="Times New Roman" w:hAnsi="Times New Roman"/>
          <w:bCs/>
          <w:sz w:val="24"/>
        </w:rPr>
        <w:t>further contending that</w:t>
      </w:r>
      <w:r w:rsidR="009225BB" w:rsidRPr="00B3639B">
        <w:rPr>
          <w:rFonts w:ascii="Times New Roman" w:hAnsi="Times New Roman"/>
          <w:bCs/>
          <w:sz w:val="24"/>
        </w:rPr>
        <w:t xml:space="preserve"> where</w:t>
      </w:r>
      <w:r w:rsidR="002C796E" w:rsidRPr="00B3639B">
        <w:rPr>
          <w:rFonts w:ascii="Times New Roman" w:hAnsi="Times New Roman"/>
          <w:bCs/>
          <w:sz w:val="24"/>
        </w:rPr>
        <w:t xml:space="preserve"> </w:t>
      </w:r>
      <w:r w:rsidR="00782D90" w:rsidRPr="00B3639B">
        <w:rPr>
          <w:rFonts w:ascii="Times New Roman" w:hAnsi="Times New Roman"/>
          <w:bCs/>
          <w:i/>
          <w:iCs/>
          <w:sz w:val="24"/>
        </w:rPr>
        <w:t>[T]he formal requirement for payment under the guarantee was not complied with at all, and the appellant was held entitled to refuse making payment under the guarantee’.</w:t>
      </w:r>
    </w:p>
    <w:p w14:paraId="2E4A7F86" w14:textId="52412D48" w:rsidR="00BB6BE2" w:rsidRPr="00B3639B" w:rsidRDefault="00B3639B" w:rsidP="00B3639B">
      <w:pPr>
        <w:spacing w:after="480" w:line="480" w:lineRule="auto"/>
        <w:rPr>
          <w:rFonts w:ascii="Times New Roman" w:hAnsi="Times New Roman"/>
          <w:bCs/>
          <w:sz w:val="24"/>
        </w:rPr>
      </w:pPr>
      <w:r>
        <w:rPr>
          <w:rFonts w:ascii="Times New Roman" w:hAnsi="Times New Roman"/>
          <w:bCs/>
          <w:sz w:val="24"/>
        </w:rPr>
        <w:t>[60]</w:t>
      </w:r>
      <w:r>
        <w:rPr>
          <w:rFonts w:ascii="Times New Roman" w:hAnsi="Times New Roman"/>
          <w:bCs/>
          <w:sz w:val="24"/>
        </w:rPr>
        <w:tab/>
      </w:r>
      <w:r w:rsidR="00156EDC" w:rsidRPr="00B3639B">
        <w:rPr>
          <w:rFonts w:ascii="Times New Roman" w:hAnsi="Times New Roman"/>
          <w:bCs/>
          <w:sz w:val="24"/>
        </w:rPr>
        <w:t xml:space="preserve"> It was </w:t>
      </w:r>
      <w:r w:rsidR="00990571" w:rsidRPr="00B3639B">
        <w:rPr>
          <w:rFonts w:ascii="Times New Roman" w:hAnsi="Times New Roman"/>
          <w:bCs/>
          <w:sz w:val="24"/>
        </w:rPr>
        <w:t xml:space="preserve">also </w:t>
      </w:r>
      <w:r w:rsidR="00156EDC" w:rsidRPr="00B3639B">
        <w:rPr>
          <w:rFonts w:ascii="Times New Roman" w:hAnsi="Times New Roman"/>
          <w:bCs/>
          <w:sz w:val="24"/>
        </w:rPr>
        <w:t xml:space="preserve">held in </w:t>
      </w:r>
      <w:r w:rsidR="00CD5B39" w:rsidRPr="00B3639B">
        <w:rPr>
          <w:rFonts w:ascii="Times New Roman" w:hAnsi="Times New Roman"/>
          <w:bCs/>
          <w:i/>
          <w:iCs/>
          <w:sz w:val="24"/>
        </w:rPr>
        <w:t>S</w:t>
      </w:r>
      <w:r w:rsidR="00EC37E7" w:rsidRPr="00B3639B">
        <w:rPr>
          <w:rFonts w:ascii="Times New Roman" w:hAnsi="Times New Roman"/>
          <w:bCs/>
          <w:i/>
          <w:iCs/>
          <w:sz w:val="24"/>
        </w:rPr>
        <w:t>tandard Bank of India and Another v Denel SOC Ltd</w:t>
      </w:r>
      <w:r w:rsidR="00EC37E7" w:rsidRPr="00B3639B">
        <w:rPr>
          <w:rFonts w:ascii="Times New Roman" w:hAnsi="Times New Roman"/>
          <w:bCs/>
          <w:sz w:val="24"/>
        </w:rPr>
        <w:t xml:space="preserve"> </w:t>
      </w:r>
      <w:r w:rsidR="00086B7B" w:rsidRPr="00B3639B">
        <w:rPr>
          <w:rFonts w:ascii="Times New Roman" w:hAnsi="Times New Roman"/>
          <w:bCs/>
          <w:sz w:val="24"/>
        </w:rPr>
        <w:t xml:space="preserve">[2015] 2 All SA 152 at para 7 that a bank issuing </w:t>
      </w:r>
      <w:r w:rsidR="006F15C1" w:rsidRPr="00B3639B">
        <w:rPr>
          <w:rFonts w:ascii="Times New Roman" w:hAnsi="Times New Roman"/>
          <w:bCs/>
          <w:sz w:val="24"/>
        </w:rPr>
        <w:t xml:space="preserve">an </w:t>
      </w:r>
      <w:r w:rsidR="008E0C13" w:rsidRPr="00B3639B">
        <w:rPr>
          <w:rFonts w:ascii="Times New Roman" w:hAnsi="Times New Roman"/>
          <w:bCs/>
          <w:sz w:val="24"/>
        </w:rPr>
        <w:t>on-demand</w:t>
      </w:r>
      <w:r w:rsidR="006F15C1" w:rsidRPr="00B3639B">
        <w:rPr>
          <w:rFonts w:ascii="Times New Roman" w:hAnsi="Times New Roman"/>
          <w:bCs/>
          <w:sz w:val="24"/>
        </w:rPr>
        <w:t xml:space="preserve"> guarantee is only obliged to pay where a demand meets </w:t>
      </w:r>
      <w:r w:rsidR="00990571" w:rsidRPr="00B3639B">
        <w:rPr>
          <w:rFonts w:ascii="Times New Roman" w:hAnsi="Times New Roman"/>
          <w:bCs/>
          <w:sz w:val="24"/>
        </w:rPr>
        <w:t xml:space="preserve">the </w:t>
      </w:r>
      <w:r w:rsidR="006F15C1" w:rsidRPr="00B3639B">
        <w:rPr>
          <w:rFonts w:ascii="Times New Roman" w:hAnsi="Times New Roman"/>
          <w:bCs/>
          <w:sz w:val="24"/>
        </w:rPr>
        <w:t>term</w:t>
      </w:r>
      <w:r w:rsidR="00990571" w:rsidRPr="00B3639B">
        <w:rPr>
          <w:rFonts w:ascii="Times New Roman" w:hAnsi="Times New Roman"/>
          <w:bCs/>
          <w:sz w:val="24"/>
        </w:rPr>
        <w:t>s</w:t>
      </w:r>
      <w:r w:rsidR="006F15C1" w:rsidRPr="00B3639B">
        <w:rPr>
          <w:rFonts w:ascii="Times New Roman" w:hAnsi="Times New Roman"/>
          <w:bCs/>
          <w:sz w:val="24"/>
        </w:rPr>
        <w:t xml:space="preserve"> of guarantee</w:t>
      </w:r>
      <w:r w:rsidR="00471561" w:rsidRPr="00B3639B">
        <w:rPr>
          <w:rFonts w:ascii="Times New Roman" w:hAnsi="Times New Roman"/>
          <w:bCs/>
          <w:sz w:val="24"/>
        </w:rPr>
        <w:t xml:space="preserve">. Such a demand, which complies with the terms of the guarantee, provides </w:t>
      </w:r>
      <w:r w:rsidR="00241380" w:rsidRPr="00B3639B">
        <w:rPr>
          <w:rFonts w:ascii="Times New Roman" w:hAnsi="Times New Roman"/>
          <w:bCs/>
          <w:sz w:val="24"/>
        </w:rPr>
        <w:t>conclusive evidence that payment is due.</w:t>
      </w:r>
      <w:r w:rsidR="0093502D" w:rsidRPr="00B3639B">
        <w:rPr>
          <w:rFonts w:ascii="Times New Roman" w:hAnsi="Times New Roman"/>
          <w:bCs/>
          <w:sz w:val="24"/>
        </w:rPr>
        <w:t xml:space="preserve"> </w:t>
      </w:r>
    </w:p>
    <w:p w14:paraId="7F01FDC8" w14:textId="4FCBF779" w:rsidR="00CF592C" w:rsidRPr="00CF592C" w:rsidRDefault="00CF592C" w:rsidP="00BB6BE2">
      <w:pPr>
        <w:pStyle w:val="ListParagraph"/>
        <w:spacing w:after="480" w:line="480" w:lineRule="auto"/>
        <w:ind w:left="0"/>
        <w:contextualSpacing w:val="0"/>
        <w:rPr>
          <w:rFonts w:ascii="Times New Roman" w:hAnsi="Times New Roman"/>
          <w:bCs/>
          <w:sz w:val="24"/>
        </w:rPr>
      </w:pPr>
      <w:r>
        <w:rPr>
          <w:rFonts w:ascii="Times New Roman" w:hAnsi="Times New Roman"/>
          <w:bCs/>
          <w:i/>
          <w:iCs/>
          <w:sz w:val="24"/>
        </w:rPr>
        <w:t xml:space="preserve">Epilogue to </w:t>
      </w:r>
      <w:r w:rsidR="00BB6BE2">
        <w:rPr>
          <w:rFonts w:ascii="Times New Roman" w:hAnsi="Times New Roman"/>
          <w:bCs/>
          <w:i/>
          <w:iCs/>
          <w:sz w:val="24"/>
        </w:rPr>
        <w:t xml:space="preserve">the </w:t>
      </w:r>
      <w:r>
        <w:rPr>
          <w:rFonts w:ascii="Times New Roman" w:hAnsi="Times New Roman"/>
          <w:bCs/>
          <w:i/>
          <w:iCs/>
          <w:sz w:val="24"/>
        </w:rPr>
        <w:t>analysis</w:t>
      </w:r>
    </w:p>
    <w:p w14:paraId="7EABB834" w14:textId="57E9E25D" w:rsidR="00CF592C" w:rsidRPr="00B3639B" w:rsidRDefault="00B3639B" w:rsidP="00B3639B">
      <w:pPr>
        <w:spacing w:after="480" w:line="480" w:lineRule="auto"/>
        <w:rPr>
          <w:rFonts w:ascii="Times New Roman" w:hAnsi="Times New Roman"/>
          <w:bCs/>
          <w:sz w:val="24"/>
        </w:rPr>
      </w:pPr>
      <w:r>
        <w:rPr>
          <w:rFonts w:ascii="Times New Roman" w:hAnsi="Times New Roman"/>
          <w:bCs/>
          <w:sz w:val="24"/>
        </w:rPr>
        <w:t>[61]</w:t>
      </w:r>
      <w:r>
        <w:rPr>
          <w:rFonts w:ascii="Times New Roman" w:hAnsi="Times New Roman"/>
          <w:bCs/>
          <w:sz w:val="24"/>
        </w:rPr>
        <w:tab/>
      </w:r>
      <w:r w:rsidR="007B0042" w:rsidRPr="00B3639B">
        <w:rPr>
          <w:rFonts w:ascii="Times New Roman" w:hAnsi="Times New Roman"/>
          <w:bCs/>
          <w:sz w:val="24"/>
        </w:rPr>
        <w:t>In summing up</w:t>
      </w:r>
      <w:r w:rsidR="00464145" w:rsidRPr="00B3639B">
        <w:rPr>
          <w:rFonts w:ascii="Times New Roman" w:hAnsi="Times New Roman"/>
          <w:bCs/>
          <w:sz w:val="24"/>
        </w:rPr>
        <w:t>,</w:t>
      </w:r>
      <w:r w:rsidR="007B0042" w:rsidRPr="00B3639B">
        <w:rPr>
          <w:rFonts w:ascii="Times New Roman" w:hAnsi="Times New Roman"/>
          <w:bCs/>
          <w:sz w:val="24"/>
        </w:rPr>
        <w:t xml:space="preserve"> the </w:t>
      </w:r>
      <w:r w:rsidR="00E84BC6" w:rsidRPr="00B3639B">
        <w:rPr>
          <w:rFonts w:ascii="Times New Roman" w:hAnsi="Times New Roman"/>
          <w:bCs/>
          <w:sz w:val="24"/>
        </w:rPr>
        <w:t xml:space="preserve">claim by </w:t>
      </w:r>
      <w:r w:rsidR="00B9437B" w:rsidRPr="00B3639B">
        <w:rPr>
          <w:rFonts w:ascii="Times New Roman" w:hAnsi="Times New Roman"/>
          <w:bCs/>
          <w:sz w:val="24"/>
        </w:rPr>
        <w:t>IDT</w:t>
      </w:r>
      <w:r w:rsidR="00E84BC6" w:rsidRPr="00B3639B">
        <w:rPr>
          <w:rFonts w:ascii="Times New Roman" w:hAnsi="Times New Roman"/>
          <w:bCs/>
          <w:sz w:val="24"/>
        </w:rPr>
        <w:t xml:space="preserve"> for the </w:t>
      </w:r>
      <w:r w:rsidR="000D7475" w:rsidRPr="00B3639B">
        <w:rPr>
          <w:rFonts w:ascii="Times New Roman" w:hAnsi="Times New Roman"/>
          <w:bCs/>
          <w:sz w:val="24"/>
        </w:rPr>
        <w:t xml:space="preserve">payment of the guaranteed </w:t>
      </w:r>
      <w:r w:rsidR="00E84BC6" w:rsidRPr="00B3639B">
        <w:rPr>
          <w:rFonts w:ascii="Times New Roman" w:hAnsi="Times New Roman"/>
          <w:bCs/>
          <w:sz w:val="24"/>
        </w:rPr>
        <w:t xml:space="preserve">amount </w:t>
      </w:r>
      <w:r w:rsidR="000D7475" w:rsidRPr="00B3639B">
        <w:rPr>
          <w:rFonts w:ascii="Times New Roman" w:hAnsi="Times New Roman"/>
          <w:bCs/>
          <w:sz w:val="24"/>
        </w:rPr>
        <w:t xml:space="preserve">relative to amount </w:t>
      </w:r>
      <w:r w:rsidR="00E84BC6" w:rsidRPr="00B3639B">
        <w:rPr>
          <w:rFonts w:ascii="Times New Roman" w:hAnsi="Times New Roman"/>
          <w:bCs/>
          <w:sz w:val="24"/>
        </w:rPr>
        <w:t xml:space="preserve">paid to CIS is unsustainable since </w:t>
      </w:r>
      <w:r w:rsidR="00282C54" w:rsidRPr="00B3639B">
        <w:rPr>
          <w:rFonts w:ascii="Times New Roman" w:hAnsi="Times New Roman"/>
          <w:bCs/>
          <w:sz w:val="24"/>
        </w:rPr>
        <w:t xml:space="preserve">the demand to call up the guarantee was not </w:t>
      </w:r>
      <w:r w:rsidR="001E643F" w:rsidRPr="00B3639B">
        <w:rPr>
          <w:rFonts w:ascii="Times New Roman" w:hAnsi="Times New Roman"/>
          <w:bCs/>
          <w:sz w:val="24"/>
        </w:rPr>
        <w:t xml:space="preserve">accompanied </w:t>
      </w:r>
      <w:r w:rsidR="00B5235C" w:rsidRPr="00B3639B">
        <w:rPr>
          <w:rFonts w:ascii="Times New Roman" w:hAnsi="Times New Roman"/>
          <w:bCs/>
          <w:sz w:val="24"/>
        </w:rPr>
        <w:t xml:space="preserve">or preceded </w:t>
      </w:r>
      <w:r w:rsidR="001E643F" w:rsidRPr="00B3639B">
        <w:rPr>
          <w:rFonts w:ascii="Times New Roman" w:hAnsi="Times New Roman"/>
          <w:bCs/>
          <w:sz w:val="24"/>
        </w:rPr>
        <w:t xml:space="preserve">by the recovery statement. </w:t>
      </w:r>
      <w:r w:rsidR="00552A42" w:rsidRPr="00B3639B">
        <w:rPr>
          <w:rFonts w:ascii="Times New Roman" w:hAnsi="Times New Roman"/>
          <w:bCs/>
          <w:sz w:val="24"/>
        </w:rPr>
        <w:t xml:space="preserve">In any event the calculation of the final </w:t>
      </w:r>
      <w:r w:rsidR="00776708" w:rsidRPr="00B3639B">
        <w:rPr>
          <w:rFonts w:ascii="Times New Roman" w:hAnsi="Times New Roman"/>
          <w:bCs/>
          <w:sz w:val="24"/>
        </w:rPr>
        <w:t xml:space="preserve">amount </w:t>
      </w:r>
      <w:r w:rsidR="005F3641" w:rsidRPr="00B3639B">
        <w:rPr>
          <w:rFonts w:ascii="Times New Roman" w:hAnsi="Times New Roman"/>
          <w:bCs/>
          <w:sz w:val="24"/>
        </w:rPr>
        <w:t xml:space="preserve">payable </w:t>
      </w:r>
      <w:r w:rsidR="00776708" w:rsidRPr="00B3639B">
        <w:rPr>
          <w:rFonts w:ascii="Times New Roman" w:hAnsi="Times New Roman"/>
          <w:bCs/>
          <w:sz w:val="24"/>
        </w:rPr>
        <w:t xml:space="preserve">to the second respondent </w:t>
      </w:r>
      <w:r w:rsidR="009550A4" w:rsidRPr="00B3639B">
        <w:rPr>
          <w:rFonts w:ascii="Times New Roman" w:hAnsi="Times New Roman"/>
          <w:bCs/>
          <w:sz w:val="24"/>
        </w:rPr>
        <w:t>the principal agent</w:t>
      </w:r>
      <w:r w:rsidR="005F3641" w:rsidRPr="00B3639B">
        <w:rPr>
          <w:rFonts w:ascii="Times New Roman" w:hAnsi="Times New Roman"/>
          <w:bCs/>
          <w:sz w:val="24"/>
        </w:rPr>
        <w:t xml:space="preserve"> took into account the amount paid by applicant </w:t>
      </w:r>
      <w:r w:rsidR="009550A4" w:rsidRPr="00B3639B">
        <w:rPr>
          <w:rFonts w:ascii="Times New Roman" w:hAnsi="Times New Roman"/>
          <w:bCs/>
          <w:sz w:val="24"/>
        </w:rPr>
        <w:t>to CIS.</w:t>
      </w:r>
    </w:p>
    <w:p w14:paraId="7C753821" w14:textId="09593810" w:rsidR="00B16367" w:rsidRPr="00B3639B" w:rsidRDefault="00B3639B" w:rsidP="00B3639B">
      <w:pPr>
        <w:spacing w:after="480" w:line="480" w:lineRule="auto"/>
        <w:rPr>
          <w:rFonts w:ascii="Times New Roman" w:hAnsi="Times New Roman"/>
          <w:bCs/>
          <w:sz w:val="24"/>
        </w:rPr>
      </w:pPr>
      <w:r>
        <w:rPr>
          <w:rFonts w:ascii="Times New Roman" w:hAnsi="Times New Roman"/>
          <w:bCs/>
          <w:sz w:val="24"/>
        </w:rPr>
        <w:t>[62]</w:t>
      </w:r>
      <w:r>
        <w:rPr>
          <w:rFonts w:ascii="Times New Roman" w:hAnsi="Times New Roman"/>
          <w:bCs/>
          <w:sz w:val="24"/>
        </w:rPr>
        <w:tab/>
      </w:r>
      <w:r w:rsidR="00B16367" w:rsidRPr="00B3639B">
        <w:rPr>
          <w:rFonts w:ascii="Times New Roman" w:hAnsi="Times New Roman"/>
          <w:bCs/>
          <w:sz w:val="24"/>
        </w:rPr>
        <w:t>The claim predicated on clause 33.6 is also unsustainable since there was no order by the court as contemplated in that clause</w:t>
      </w:r>
      <w:r w:rsidR="000C1878" w:rsidRPr="00B3639B">
        <w:rPr>
          <w:rFonts w:ascii="Times New Roman" w:hAnsi="Times New Roman"/>
          <w:bCs/>
          <w:sz w:val="24"/>
        </w:rPr>
        <w:t xml:space="preserve">. In addition, being placed under business rescue is not similar to </w:t>
      </w:r>
      <w:r w:rsidR="00FE1595" w:rsidRPr="00B3639B">
        <w:rPr>
          <w:rFonts w:ascii="Times New Roman" w:hAnsi="Times New Roman"/>
          <w:bCs/>
          <w:sz w:val="24"/>
        </w:rPr>
        <w:t>being placed under</w:t>
      </w:r>
      <w:r w:rsidR="00B22566" w:rsidRPr="00B3639B">
        <w:rPr>
          <w:rFonts w:ascii="Times New Roman" w:hAnsi="Times New Roman"/>
          <w:bCs/>
          <w:sz w:val="24"/>
        </w:rPr>
        <w:t xml:space="preserve">, </w:t>
      </w:r>
      <w:r w:rsidR="00B22566" w:rsidRPr="00B3639B">
        <w:rPr>
          <w:rFonts w:ascii="Times New Roman" w:hAnsi="Times New Roman"/>
          <w:bCs/>
          <w:i/>
          <w:iCs/>
          <w:sz w:val="24"/>
        </w:rPr>
        <w:t>inter ali</w:t>
      </w:r>
      <w:r w:rsidR="0016732D" w:rsidRPr="00B3639B">
        <w:rPr>
          <w:rFonts w:ascii="Times New Roman" w:hAnsi="Times New Roman"/>
          <w:bCs/>
          <w:i/>
          <w:iCs/>
          <w:sz w:val="24"/>
        </w:rPr>
        <w:t>a</w:t>
      </w:r>
      <w:r w:rsidR="00B22566" w:rsidRPr="00B3639B">
        <w:rPr>
          <w:rFonts w:ascii="Times New Roman" w:hAnsi="Times New Roman"/>
          <w:bCs/>
          <w:i/>
          <w:iCs/>
          <w:sz w:val="24"/>
        </w:rPr>
        <w:t>,</w:t>
      </w:r>
      <w:r w:rsidR="00FE1595" w:rsidRPr="00B3639B">
        <w:rPr>
          <w:rFonts w:ascii="Times New Roman" w:hAnsi="Times New Roman"/>
          <w:bCs/>
          <w:sz w:val="24"/>
        </w:rPr>
        <w:t xml:space="preserve"> liquidation.</w:t>
      </w:r>
    </w:p>
    <w:p w14:paraId="16BC1E1F" w14:textId="0058DA2F" w:rsidR="00FE1595" w:rsidRPr="00B3639B" w:rsidRDefault="00B3639B" w:rsidP="00B3639B">
      <w:pPr>
        <w:spacing w:after="480" w:line="480" w:lineRule="auto"/>
        <w:rPr>
          <w:rFonts w:ascii="Times New Roman" w:hAnsi="Times New Roman"/>
          <w:bCs/>
          <w:sz w:val="24"/>
        </w:rPr>
      </w:pPr>
      <w:r w:rsidRPr="00F7022C">
        <w:rPr>
          <w:rFonts w:ascii="Times New Roman" w:hAnsi="Times New Roman"/>
          <w:bCs/>
          <w:sz w:val="24"/>
        </w:rPr>
        <w:lastRenderedPageBreak/>
        <w:t>[63]</w:t>
      </w:r>
      <w:r w:rsidRPr="00F7022C">
        <w:rPr>
          <w:rFonts w:ascii="Times New Roman" w:hAnsi="Times New Roman"/>
          <w:bCs/>
          <w:sz w:val="24"/>
        </w:rPr>
        <w:tab/>
      </w:r>
      <w:r w:rsidR="00FE1595" w:rsidRPr="00B3639B">
        <w:rPr>
          <w:rFonts w:ascii="Times New Roman" w:hAnsi="Times New Roman"/>
          <w:bCs/>
          <w:sz w:val="24"/>
        </w:rPr>
        <w:t xml:space="preserve">The second </w:t>
      </w:r>
      <w:r w:rsidR="00D02E06" w:rsidRPr="00B3639B">
        <w:rPr>
          <w:rFonts w:ascii="Times New Roman" w:hAnsi="Times New Roman"/>
          <w:bCs/>
          <w:sz w:val="24"/>
        </w:rPr>
        <w:t xml:space="preserve">respondent’s counter application is also bound to fail since the principal agent </w:t>
      </w:r>
      <w:r w:rsidR="00752686" w:rsidRPr="00B3639B">
        <w:rPr>
          <w:rFonts w:ascii="Times New Roman" w:hAnsi="Times New Roman"/>
          <w:bCs/>
          <w:sz w:val="24"/>
        </w:rPr>
        <w:t xml:space="preserve">identified defects in the final completion certificate </w:t>
      </w:r>
      <w:r w:rsidR="00D9712B" w:rsidRPr="00B3639B">
        <w:rPr>
          <w:rFonts w:ascii="Times New Roman" w:hAnsi="Times New Roman"/>
          <w:bCs/>
          <w:sz w:val="24"/>
        </w:rPr>
        <w:t>which</w:t>
      </w:r>
      <w:r w:rsidR="00C32F57" w:rsidRPr="00B3639B">
        <w:rPr>
          <w:rFonts w:ascii="Times New Roman" w:hAnsi="Times New Roman"/>
          <w:bCs/>
          <w:sz w:val="24"/>
        </w:rPr>
        <w:t xml:space="preserve"> existed as at final certificate (and not after the final certificate)</w:t>
      </w:r>
      <w:r w:rsidR="00D9712B" w:rsidRPr="00B3639B">
        <w:rPr>
          <w:rFonts w:ascii="Times New Roman" w:hAnsi="Times New Roman"/>
          <w:bCs/>
          <w:sz w:val="24"/>
        </w:rPr>
        <w:t xml:space="preserve"> </w:t>
      </w:r>
      <w:r w:rsidR="00C32F57" w:rsidRPr="00B3639B">
        <w:rPr>
          <w:rFonts w:ascii="Times New Roman" w:hAnsi="Times New Roman"/>
          <w:bCs/>
          <w:sz w:val="24"/>
        </w:rPr>
        <w:t xml:space="preserve">which </w:t>
      </w:r>
      <w:r w:rsidR="00D9712B" w:rsidRPr="00B3639B">
        <w:rPr>
          <w:rFonts w:ascii="Times New Roman" w:hAnsi="Times New Roman"/>
          <w:bCs/>
          <w:sz w:val="24"/>
        </w:rPr>
        <w:t>must be rectified by the second respondent.</w:t>
      </w:r>
      <w:r w:rsidR="00046A17" w:rsidRPr="00B3639B">
        <w:rPr>
          <w:rFonts w:ascii="Times New Roman" w:hAnsi="Times New Roman"/>
          <w:bCs/>
          <w:sz w:val="24"/>
        </w:rPr>
        <w:t xml:space="preserve"> </w:t>
      </w:r>
      <w:r w:rsidR="00BB3A9E" w:rsidRPr="00B3639B">
        <w:rPr>
          <w:rFonts w:ascii="Times New Roman" w:hAnsi="Times New Roman"/>
          <w:bCs/>
          <w:sz w:val="24"/>
        </w:rPr>
        <w:t>S</w:t>
      </w:r>
      <w:r w:rsidR="00046A17" w:rsidRPr="00B3639B">
        <w:rPr>
          <w:rFonts w:ascii="Times New Roman" w:hAnsi="Times New Roman"/>
          <w:bCs/>
          <w:sz w:val="24"/>
        </w:rPr>
        <w:t xml:space="preserve">ince the said defects </w:t>
      </w:r>
      <w:r w:rsidR="000C7DF3" w:rsidRPr="00B3639B">
        <w:rPr>
          <w:rFonts w:ascii="Times New Roman" w:hAnsi="Times New Roman"/>
          <w:bCs/>
          <w:sz w:val="24"/>
        </w:rPr>
        <w:t xml:space="preserve">were identified </w:t>
      </w:r>
      <w:r w:rsidR="00046A17" w:rsidRPr="00B3639B">
        <w:rPr>
          <w:rFonts w:ascii="Times New Roman" w:hAnsi="Times New Roman"/>
          <w:bCs/>
          <w:sz w:val="24"/>
        </w:rPr>
        <w:t>before the final certificate</w:t>
      </w:r>
      <w:r w:rsidR="00FB1DF1">
        <w:rPr>
          <w:rStyle w:val="FootnoteReference"/>
          <w:rFonts w:ascii="Times New Roman" w:hAnsi="Times New Roman"/>
          <w:bCs/>
          <w:sz w:val="24"/>
        </w:rPr>
        <w:footnoteReference w:id="30"/>
      </w:r>
      <w:r w:rsidR="006563E8" w:rsidRPr="00B3639B">
        <w:rPr>
          <w:rFonts w:ascii="Times New Roman" w:hAnsi="Times New Roman"/>
          <w:bCs/>
          <w:sz w:val="24"/>
        </w:rPr>
        <w:t xml:space="preserve"> the construction guarantee remain extant though limited to those defects.</w:t>
      </w:r>
      <w:r w:rsidR="00E574F3" w:rsidRPr="00B3639B">
        <w:rPr>
          <w:rFonts w:ascii="Times New Roman" w:hAnsi="Times New Roman"/>
          <w:bCs/>
          <w:sz w:val="24"/>
        </w:rPr>
        <w:t xml:space="preserve"> Noting </w:t>
      </w:r>
      <w:r w:rsidR="007541E2" w:rsidRPr="00B3639B">
        <w:rPr>
          <w:rFonts w:ascii="Times New Roman" w:hAnsi="Times New Roman"/>
          <w:bCs/>
          <w:sz w:val="24"/>
        </w:rPr>
        <w:t xml:space="preserve">further </w:t>
      </w:r>
      <w:r w:rsidR="00E574F3" w:rsidRPr="00B3639B">
        <w:rPr>
          <w:rFonts w:ascii="Times New Roman" w:hAnsi="Times New Roman"/>
          <w:bCs/>
          <w:sz w:val="24"/>
        </w:rPr>
        <w:t>that clause 7 of the construction guarantee</w:t>
      </w:r>
      <w:r w:rsidR="00422080" w:rsidRPr="00B3639B">
        <w:rPr>
          <w:rFonts w:ascii="Times New Roman" w:hAnsi="Times New Roman"/>
          <w:bCs/>
          <w:sz w:val="24"/>
        </w:rPr>
        <w:t xml:space="preserve"> </w:t>
      </w:r>
      <w:r w:rsidR="00EE7150" w:rsidRPr="00B3639B">
        <w:rPr>
          <w:rFonts w:ascii="Times New Roman" w:hAnsi="Times New Roman"/>
          <w:bCs/>
          <w:sz w:val="24"/>
        </w:rPr>
        <w:t xml:space="preserve">states that </w:t>
      </w:r>
      <w:r w:rsidR="00A55305" w:rsidRPr="00B3639B">
        <w:rPr>
          <w:rFonts w:ascii="Times New Roman" w:hAnsi="Times New Roman"/>
          <w:bCs/>
          <w:sz w:val="24"/>
        </w:rPr>
        <w:t xml:space="preserve">the guarantee </w:t>
      </w:r>
      <w:r w:rsidR="00422080" w:rsidRPr="00B3639B">
        <w:rPr>
          <w:rFonts w:ascii="Times New Roman" w:hAnsi="Times New Roman"/>
          <w:bCs/>
          <w:sz w:val="24"/>
        </w:rPr>
        <w:t xml:space="preserve">would lapse on the date of </w:t>
      </w:r>
      <w:r w:rsidR="00D3114B" w:rsidRPr="00B3639B">
        <w:rPr>
          <w:rFonts w:ascii="Times New Roman" w:hAnsi="Times New Roman"/>
          <w:bCs/>
          <w:sz w:val="24"/>
        </w:rPr>
        <w:t>payment of the amount in the final payment certificate.</w:t>
      </w:r>
    </w:p>
    <w:p w14:paraId="6D1A3E9E" w14:textId="5A57FF67" w:rsidR="000E1C65" w:rsidRPr="004409A1" w:rsidRDefault="000E1C65" w:rsidP="00F8085E">
      <w:pPr>
        <w:pStyle w:val="ListParagraph"/>
        <w:spacing w:after="480" w:line="480" w:lineRule="auto"/>
        <w:ind w:left="0"/>
        <w:contextualSpacing w:val="0"/>
        <w:rPr>
          <w:rFonts w:ascii="Times New Roman" w:hAnsi="Times New Roman"/>
          <w:bCs/>
          <w:i/>
          <w:iCs/>
          <w:sz w:val="24"/>
        </w:rPr>
      </w:pPr>
      <w:r w:rsidRPr="004409A1">
        <w:rPr>
          <w:rFonts w:ascii="Times New Roman" w:hAnsi="Times New Roman"/>
          <w:bCs/>
          <w:i/>
          <w:iCs/>
          <w:sz w:val="24"/>
        </w:rPr>
        <w:t>Costs</w:t>
      </w:r>
    </w:p>
    <w:p w14:paraId="22E1328E" w14:textId="303F1BFB" w:rsidR="000E1C65" w:rsidRPr="00B3639B" w:rsidRDefault="00B3639B" w:rsidP="00B3639B">
      <w:pPr>
        <w:spacing w:line="480" w:lineRule="auto"/>
        <w:rPr>
          <w:rFonts w:ascii="Times New Roman" w:hAnsi="Times New Roman"/>
          <w:bCs/>
          <w:i/>
          <w:iCs/>
          <w:sz w:val="24"/>
        </w:rPr>
      </w:pPr>
      <w:r w:rsidRPr="00163025">
        <w:rPr>
          <w:rFonts w:ascii="Times New Roman" w:hAnsi="Times New Roman"/>
          <w:bCs/>
          <w:iCs/>
          <w:sz w:val="24"/>
        </w:rPr>
        <w:t>[64]</w:t>
      </w:r>
      <w:r w:rsidRPr="00163025">
        <w:rPr>
          <w:rFonts w:ascii="Times New Roman" w:hAnsi="Times New Roman"/>
          <w:bCs/>
          <w:iCs/>
          <w:sz w:val="24"/>
        </w:rPr>
        <w:tab/>
      </w:r>
      <w:r w:rsidR="000E1C65" w:rsidRPr="00B3639B">
        <w:rPr>
          <w:rFonts w:ascii="Times New Roman" w:hAnsi="Times New Roman"/>
          <w:bCs/>
          <w:sz w:val="24"/>
        </w:rPr>
        <w:t xml:space="preserve">There is no reason why the costs should not follow the </w:t>
      </w:r>
      <w:r w:rsidR="001B6EC5" w:rsidRPr="00B3639B">
        <w:rPr>
          <w:rFonts w:ascii="Times New Roman" w:hAnsi="Times New Roman"/>
          <w:bCs/>
          <w:sz w:val="24"/>
        </w:rPr>
        <w:t>results</w:t>
      </w:r>
      <w:r w:rsidR="000E1C65" w:rsidRPr="00B3639B">
        <w:rPr>
          <w:rFonts w:ascii="Times New Roman" w:hAnsi="Times New Roman"/>
          <w:bCs/>
          <w:sz w:val="24"/>
        </w:rPr>
        <w:t>.</w:t>
      </w:r>
    </w:p>
    <w:p w14:paraId="0B1F5D42" w14:textId="77777777" w:rsidR="00163025" w:rsidRPr="00163025" w:rsidRDefault="00163025" w:rsidP="00163025">
      <w:pPr>
        <w:pStyle w:val="ListParagraph"/>
        <w:spacing w:line="480" w:lineRule="auto"/>
        <w:ind w:left="0"/>
        <w:contextualSpacing w:val="0"/>
        <w:rPr>
          <w:rFonts w:ascii="Times New Roman" w:hAnsi="Times New Roman"/>
          <w:bCs/>
          <w:i/>
          <w:iCs/>
          <w:sz w:val="24"/>
        </w:rPr>
      </w:pPr>
    </w:p>
    <w:p w14:paraId="0A5D749E" w14:textId="5640DF3B" w:rsidR="00163025" w:rsidRPr="004409A1" w:rsidRDefault="00163025" w:rsidP="00163025">
      <w:pPr>
        <w:pStyle w:val="ListParagraph"/>
        <w:spacing w:line="480" w:lineRule="auto"/>
        <w:ind w:left="0"/>
        <w:contextualSpacing w:val="0"/>
        <w:rPr>
          <w:rFonts w:ascii="Times New Roman" w:hAnsi="Times New Roman"/>
          <w:bCs/>
          <w:i/>
          <w:iCs/>
          <w:sz w:val="24"/>
        </w:rPr>
      </w:pPr>
      <w:r>
        <w:rPr>
          <w:rFonts w:ascii="Times New Roman" w:hAnsi="Times New Roman"/>
          <w:bCs/>
          <w:i/>
          <w:iCs/>
          <w:sz w:val="24"/>
        </w:rPr>
        <w:t xml:space="preserve">Order </w:t>
      </w:r>
    </w:p>
    <w:p w14:paraId="345D2E81" w14:textId="77777777" w:rsidR="000E1C65" w:rsidRPr="004409A1" w:rsidRDefault="000E1C65" w:rsidP="001B6EC5">
      <w:pPr>
        <w:pStyle w:val="ListParagraph"/>
        <w:spacing w:line="480" w:lineRule="auto"/>
        <w:ind w:left="0"/>
        <w:contextualSpacing w:val="0"/>
        <w:rPr>
          <w:rFonts w:ascii="Times New Roman" w:hAnsi="Times New Roman"/>
          <w:bCs/>
          <w:i/>
          <w:iCs/>
          <w:sz w:val="24"/>
        </w:rPr>
      </w:pPr>
    </w:p>
    <w:p w14:paraId="19DF84DF" w14:textId="3D4F03B6" w:rsidR="007F5E83" w:rsidRPr="00B3639B" w:rsidRDefault="00B3639B" w:rsidP="00B3639B">
      <w:pPr>
        <w:spacing w:after="480" w:line="480" w:lineRule="auto"/>
        <w:rPr>
          <w:rFonts w:ascii="Times New Roman" w:hAnsi="Times New Roman"/>
          <w:bCs/>
          <w:sz w:val="24"/>
        </w:rPr>
      </w:pPr>
      <w:r w:rsidRPr="00DF5F0A">
        <w:rPr>
          <w:rFonts w:ascii="Times New Roman" w:hAnsi="Times New Roman"/>
          <w:bCs/>
          <w:sz w:val="24"/>
        </w:rPr>
        <w:t>[65]</w:t>
      </w:r>
      <w:r w:rsidRPr="00DF5F0A">
        <w:rPr>
          <w:rFonts w:ascii="Times New Roman" w:hAnsi="Times New Roman"/>
          <w:bCs/>
          <w:sz w:val="24"/>
        </w:rPr>
        <w:tab/>
      </w:r>
      <w:r w:rsidR="000E1C65" w:rsidRPr="00B3639B">
        <w:rPr>
          <w:rFonts w:ascii="Times New Roman" w:hAnsi="Times New Roman"/>
          <w:bCs/>
          <w:sz w:val="24"/>
        </w:rPr>
        <w:t>I make the following order:</w:t>
      </w:r>
    </w:p>
    <w:p w14:paraId="7253F4B4" w14:textId="18C40FF6" w:rsidR="007F5E83" w:rsidRPr="00B3639B" w:rsidRDefault="00B3639B" w:rsidP="00B3639B">
      <w:pPr>
        <w:spacing w:after="480" w:line="480" w:lineRule="auto"/>
        <w:ind w:left="1080" w:hanging="360"/>
        <w:rPr>
          <w:rFonts w:ascii="Times New Roman" w:hAnsi="Times New Roman"/>
          <w:bCs/>
          <w:sz w:val="24"/>
        </w:rPr>
      </w:pPr>
      <w:r>
        <w:rPr>
          <w:rFonts w:ascii="Times New Roman" w:hAnsi="Times New Roman"/>
          <w:bCs/>
          <w:sz w:val="24"/>
        </w:rPr>
        <w:t>1.</w:t>
      </w:r>
      <w:r>
        <w:rPr>
          <w:rFonts w:ascii="Times New Roman" w:hAnsi="Times New Roman"/>
          <w:bCs/>
          <w:sz w:val="24"/>
        </w:rPr>
        <w:tab/>
      </w:r>
      <w:r w:rsidR="00CE26DE" w:rsidRPr="00B3639B">
        <w:rPr>
          <w:rFonts w:ascii="Times New Roman" w:hAnsi="Times New Roman"/>
          <w:bCs/>
          <w:sz w:val="24"/>
        </w:rPr>
        <w:t xml:space="preserve">Application </w:t>
      </w:r>
      <w:r w:rsidR="00DB639D" w:rsidRPr="00B3639B">
        <w:rPr>
          <w:rFonts w:ascii="Times New Roman" w:hAnsi="Times New Roman"/>
          <w:bCs/>
          <w:sz w:val="24"/>
        </w:rPr>
        <w:t xml:space="preserve">against Lombard </w:t>
      </w:r>
      <w:r w:rsidR="000506F5" w:rsidRPr="00B3639B">
        <w:rPr>
          <w:rFonts w:ascii="Times New Roman" w:hAnsi="Times New Roman"/>
          <w:bCs/>
          <w:sz w:val="24"/>
        </w:rPr>
        <w:t xml:space="preserve">Insurance Company Ltd </w:t>
      </w:r>
      <w:r w:rsidR="00CD1448" w:rsidRPr="00B3639B">
        <w:rPr>
          <w:rFonts w:ascii="Times New Roman" w:hAnsi="Times New Roman"/>
          <w:bCs/>
          <w:sz w:val="24"/>
        </w:rPr>
        <w:t>for the payment of R5</w:t>
      </w:r>
      <w:r w:rsidR="005A08BF" w:rsidRPr="00B3639B">
        <w:rPr>
          <w:rFonts w:ascii="Times New Roman" w:hAnsi="Times New Roman"/>
          <w:bCs/>
          <w:sz w:val="24"/>
        </w:rPr>
        <w:t> </w:t>
      </w:r>
      <w:r w:rsidR="002C3D6A" w:rsidRPr="00B3639B">
        <w:rPr>
          <w:rFonts w:ascii="Times New Roman" w:hAnsi="Times New Roman"/>
          <w:bCs/>
          <w:sz w:val="24"/>
        </w:rPr>
        <w:t>377</w:t>
      </w:r>
      <w:r w:rsidR="005A08BF" w:rsidRPr="00B3639B">
        <w:rPr>
          <w:rFonts w:ascii="Times New Roman" w:hAnsi="Times New Roman"/>
          <w:bCs/>
          <w:sz w:val="24"/>
        </w:rPr>
        <w:t> 398.25</w:t>
      </w:r>
      <w:r w:rsidR="00CD1448" w:rsidRPr="00B3639B">
        <w:rPr>
          <w:rFonts w:ascii="Times New Roman" w:hAnsi="Times New Roman"/>
          <w:bCs/>
          <w:sz w:val="24"/>
        </w:rPr>
        <w:t xml:space="preserve"> </w:t>
      </w:r>
      <w:r w:rsidR="000F1C00" w:rsidRPr="00B3639B">
        <w:rPr>
          <w:rFonts w:ascii="Times New Roman" w:hAnsi="Times New Roman"/>
          <w:bCs/>
          <w:sz w:val="24"/>
        </w:rPr>
        <w:t>is dismissed with costs</w:t>
      </w:r>
      <w:r w:rsidR="001B1B28" w:rsidRPr="00B3639B">
        <w:rPr>
          <w:rFonts w:ascii="Times New Roman" w:hAnsi="Times New Roman"/>
          <w:bCs/>
          <w:sz w:val="24"/>
        </w:rPr>
        <w:t>.</w:t>
      </w:r>
    </w:p>
    <w:p w14:paraId="6F2CB55C" w14:textId="72C244D1" w:rsidR="003376DA" w:rsidRPr="00B3639B" w:rsidRDefault="00B3639B" w:rsidP="00B3639B">
      <w:pPr>
        <w:spacing w:after="480" w:line="480" w:lineRule="auto"/>
        <w:ind w:left="1080" w:hanging="360"/>
        <w:rPr>
          <w:rFonts w:ascii="Times New Roman" w:hAnsi="Times New Roman"/>
          <w:bCs/>
          <w:i/>
          <w:iCs/>
          <w:sz w:val="24"/>
        </w:rPr>
      </w:pPr>
      <w:r w:rsidRPr="003376DA">
        <w:rPr>
          <w:rFonts w:ascii="Times New Roman" w:hAnsi="Times New Roman"/>
          <w:bCs/>
          <w:i/>
          <w:iCs/>
          <w:sz w:val="24"/>
        </w:rPr>
        <w:t>2.</w:t>
      </w:r>
      <w:r w:rsidRPr="003376DA">
        <w:rPr>
          <w:rFonts w:ascii="Times New Roman" w:hAnsi="Times New Roman"/>
          <w:bCs/>
          <w:i/>
          <w:iCs/>
          <w:sz w:val="24"/>
        </w:rPr>
        <w:tab/>
      </w:r>
      <w:r w:rsidR="00E46A34" w:rsidRPr="00B3639B">
        <w:rPr>
          <w:rFonts w:ascii="Times New Roman" w:hAnsi="Times New Roman"/>
          <w:bCs/>
          <w:sz w:val="24"/>
        </w:rPr>
        <w:t>T</w:t>
      </w:r>
      <w:r w:rsidR="000F1C00" w:rsidRPr="00B3639B">
        <w:rPr>
          <w:rFonts w:ascii="Times New Roman" w:hAnsi="Times New Roman"/>
          <w:bCs/>
          <w:sz w:val="24"/>
        </w:rPr>
        <w:t xml:space="preserve">he second respondent’s application </w:t>
      </w:r>
      <w:r w:rsidR="006857D9" w:rsidRPr="00B3639B">
        <w:rPr>
          <w:rFonts w:ascii="Times New Roman" w:hAnsi="Times New Roman"/>
          <w:bCs/>
          <w:sz w:val="24"/>
        </w:rPr>
        <w:t xml:space="preserve">against IDT </w:t>
      </w:r>
      <w:r w:rsidR="000F1C00" w:rsidRPr="00B3639B">
        <w:rPr>
          <w:rFonts w:ascii="Times New Roman" w:hAnsi="Times New Roman"/>
          <w:bCs/>
          <w:sz w:val="24"/>
        </w:rPr>
        <w:t xml:space="preserve">for the </w:t>
      </w:r>
      <w:r w:rsidR="00DF5F0A" w:rsidRPr="00B3639B">
        <w:rPr>
          <w:rFonts w:ascii="Times New Roman" w:hAnsi="Times New Roman"/>
          <w:bCs/>
          <w:sz w:val="24"/>
        </w:rPr>
        <w:t>payment of R1</w:t>
      </w:r>
      <w:r w:rsidR="005A08BF" w:rsidRPr="00B3639B">
        <w:rPr>
          <w:rFonts w:ascii="Times New Roman" w:hAnsi="Times New Roman"/>
          <w:bCs/>
          <w:sz w:val="24"/>
        </w:rPr>
        <w:t> 728</w:t>
      </w:r>
      <w:r w:rsidR="00A61186" w:rsidRPr="00B3639B">
        <w:rPr>
          <w:rFonts w:ascii="Times New Roman" w:hAnsi="Times New Roman"/>
          <w:bCs/>
          <w:sz w:val="24"/>
        </w:rPr>
        <w:t> </w:t>
      </w:r>
      <w:r w:rsidR="005A08BF" w:rsidRPr="00B3639B">
        <w:rPr>
          <w:rFonts w:ascii="Times New Roman" w:hAnsi="Times New Roman"/>
          <w:bCs/>
          <w:sz w:val="24"/>
        </w:rPr>
        <w:t>534</w:t>
      </w:r>
      <w:r w:rsidR="00A61186" w:rsidRPr="00B3639B">
        <w:rPr>
          <w:rFonts w:ascii="Times New Roman" w:hAnsi="Times New Roman"/>
          <w:bCs/>
          <w:sz w:val="24"/>
        </w:rPr>
        <w:t xml:space="preserve">.00 </w:t>
      </w:r>
      <w:r w:rsidR="00DF5F0A" w:rsidRPr="00B3639B">
        <w:rPr>
          <w:rFonts w:ascii="Times New Roman" w:hAnsi="Times New Roman"/>
          <w:bCs/>
          <w:sz w:val="24"/>
        </w:rPr>
        <w:t>is dismissed</w:t>
      </w:r>
      <w:r w:rsidR="001B1B28" w:rsidRPr="00B3639B">
        <w:rPr>
          <w:rFonts w:ascii="Times New Roman" w:hAnsi="Times New Roman"/>
          <w:bCs/>
          <w:sz w:val="24"/>
        </w:rPr>
        <w:t xml:space="preserve"> with costs</w:t>
      </w:r>
      <w:r w:rsidR="00DF5F0A" w:rsidRPr="00B3639B">
        <w:rPr>
          <w:rFonts w:ascii="Times New Roman" w:hAnsi="Times New Roman"/>
          <w:bCs/>
          <w:sz w:val="24"/>
        </w:rPr>
        <w:t>.</w:t>
      </w:r>
    </w:p>
    <w:p w14:paraId="23DA5F62" w14:textId="6BC8AD37" w:rsidR="009B1397" w:rsidRPr="00D77FB1" w:rsidRDefault="009B1397" w:rsidP="003376DA">
      <w:pPr>
        <w:pStyle w:val="ListParagraph"/>
        <w:spacing w:after="480" w:line="480" w:lineRule="auto"/>
        <w:ind w:left="1080"/>
        <w:contextualSpacing w:val="0"/>
        <w:rPr>
          <w:rFonts w:ascii="Times New Roman" w:hAnsi="Times New Roman"/>
          <w:bCs/>
          <w:i/>
          <w:iCs/>
          <w:sz w:val="24"/>
        </w:rPr>
      </w:pPr>
    </w:p>
    <w:p w14:paraId="0B8A0061" w14:textId="77777777" w:rsidR="009B1397" w:rsidRPr="004409A1" w:rsidRDefault="009B1397" w:rsidP="009B1397">
      <w:pPr>
        <w:pStyle w:val="ListParagraph"/>
        <w:keepNext/>
        <w:tabs>
          <w:tab w:val="right" w:pos="0"/>
        </w:tabs>
        <w:ind w:left="0"/>
        <w:jc w:val="right"/>
        <w:rPr>
          <w:rFonts w:ascii="Times New Roman" w:hAnsi="Times New Roman"/>
          <w:sz w:val="24"/>
        </w:rPr>
      </w:pPr>
      <w:r w:rsidRPr="004409A1">
        <w:rPr>
          <w:rFonts w:ascii="Times New Roman" w:hAnsi="Times New Roman"/>
          <w:sz w:val="24"/>
        </w:rPr>
        <w:t>_____________</w:t>
      </w:r>
    </w:p>
    <w:p w14:paraId="483D518B" w14:textId="77777777" w:rsidR="009B1397" w:rsidRPr="005E7535" w:rsidRDefault="009B1397" w:rsidP="009B1397">
      <w:pPr>
        <w:pStyle w:val="ListParagraph"/>
        <w:tabs>
          <w:tab w:val="right" w:pos="0"/>
        </w:tabs>
        <w:ind w:left="0"/>
        <w:jc w:val="right"/>
        <w:rPr>
          <w:rFonts w:ascii="Times New Roman" w:hAnsi="Times New Roman"/>
          <w:bCs/>
          <w:sz w:val="24"/>
        </w:rPr>
      </w:pPr>
      <w:r w:rsidRPr="005E7535">
        <w:rPr>
          <w:rFonts w:ascii="Times New Roman" w:hAnsi="Times New Roman"/>
          <w:bCs/>
          <w:sz w:val="24"/>
        </w:rPr>
        <w:t xml:space="preserve">Mokate Victor Noko </w:t>
      </w:r>
    </w:p>
    <w:p w14:paraId="736E2632" w14:textId="77777777" w:rsidR="009B1397" w:rsidRPr="005E7535" w:rsidRDefault="009B1397" w:rsidP="009B1397">
      <w:pPr>
        <w:pStyle w:val="ListParagraph"/>
        <w:tabs>
          <w:tab w:val="right" w:pos="0"/>
        </w:tabs>
        <w:ind w:left="0"/>
        <w:jc w:val="right"/>
        <w:rPr>
          <w:rFonts w:ascii="Times New Roman" w:hAnsi="Times New Roman"/>
          <w:bCs/>
          <w:sz w:val="24"/>
        </w:rPr>
      </w:pPr>
      <w:r w:rsidRPr="005E7535">
        <w:rPr>
          <w:rFonts w:ascii="Times New Roman" w:hAnsi="Times New Roman"/>
          <w:bCs/>
          <w:sz w:val="24"/>
        </w:rPr>
        <w:lastRenderedPageBreak/>
        <w:t xml:space="preserve">Judge </w:t>
      </w:r>
      <w:r>
        <w:rPr>
          <w:rFonts w:ascii="Times New Roman" w:hAnsi="Times New Roman"/>
          <w:bCs/>
          <w:sz w:val="24"/>
        </w:rPr>
        <w:t>o</w:t>
      </w:r>
      <w:r w:rsidRPr="005E7535">
        <w:rPr>
          <w:rFonts w:ascii="Times New Roman" w:hAnsi="Times New Roman"/>
          <w:bCs/>
          <w:sz w:val="24"/>
        </w:rPr>
        <w:t xml:space="preserve">f </w:t>
      </w:r>
      <w:r>
        <w:rPr>
          <w:rFonts w:ascii="Times New Roman" w:hAnsi="Times New Roman"/>
          <w:bCs/>
          <w:sz w:val="24"/>
        </w:rPr>
        <w:t>t</w:t>
      </w:r>
      <w:r w:rsidRPr="005E7535">
        <w:rPr>
          <w:rFonts w:ascii="Times New Roman" w:hAnsi="Times New Roman"/>
          <w:bCs/>
          <w:sz w:val="24"/>
        </w:rPr>
        <w:t xml:space="preserve">he High Court </w:t>
      </w:r>
    </w:p>
    <w:p w14:paraId="107523DB" w14:textId="77777777" w:rsidR="000E1C65" w:rsidRPr="004409A1" w:rsidRDefault="000E1C65" w:rsidP="000E1C65">
      <w:pPr>
        <w:pStyle w:val="ListParagraph"/>
        <w:tabs>
          <w:tab w:val="right" w:pos="0"/>
          <w:tab w:val="left" w:pos="4253"/>
        </w:tabs>
        <w:ind w:left="0"/>
        <w:jc w:val="center"/>
        <w:rPr>
          <w:rFonts w:ascii="Times New Roman" w:hAnsi="Times New Roman"/>
          <w:b/>
          <w:sz w:val="24"/>
        </w:rPr>
      </w:pPr>
    </w:p>
    <w:p w14:paraId="33E60446" w14:textId="48E722AE" w:rsidR="000E1C65" w:rsidRPr="004409A1" w:rsidRDefault="000E1C65" w:rsidP="000E1C65">
      <w:pPr>
        <w:pStyle w:val="ListParagraph"/>
        <w:spacing w:after="200"/>
        <w:ind w:left="0"/>
        <w:rPr>
          <w:rFonts w:ascii="Times New Roman" w:eastAsia="Arial Unicode MS" w:hAnsi="Times New Roman"/>
          <w:bCs/>
          <w:sz w:val="24"/>
        </w:rPr>
      </w:pPr>
      <w:r w:rsidRPr="004409A1">
        <w:rPr>
          <w:rFonts w:ascii="Times New Roman" w:eastAsia="Arial Unicode MS" w:hAnsi="Times New Roman"/>
          <w:bCs/>
          <w:sz w:val="24"/>
        </w:rPr>
        <w:t xml:space="preserve">This judgement was prepared and authored by </w:t>
      </w:r>
      <w:r w:rsidR="00635EE9">
        <w:rPr>
          <w:rFonts w:ascii="Times New Roman" w:eastAsia="Arial Unicode MS" w:hAnsi="Times New Roman"/>
          <w:bCs/>
          <w:sz w:val="24"/>
        </w:rPr>
        <w:t>Noko J</w:t>
      </w:r>
      <w:r w:rsidRPr="004409A1">
        <w:rPr>
          <w:rFonts w:ascii="Times New Roman" w:eastAsia="Arial Unicode MS" w:hAnsi="Times New Roman"/>
          <w:bCs/>
          <w:sz w:val="24"/>
        </w:rPr>
        <w:t xml:space="preserve"> and is handed down electronically by circulation to the Parties / their legal representatives by email and by uploading it to the electronic file of this matter on CaseLines. The date of the judgment is deemed to be</w:t>
      </w:r>
      <w:r>
        <w:rPr>
          <w:rFonts w:ascii="Times New Roman" w:eastAsia="Arial Unicode MS" w:hAnsi="Times New Roman"/>
          <w:bCs/>
          <w:sz w:val="24"/>
        </w:rPr>
        <w:t xml:space="preserve"> </w:t>
      </w:r>
      <w:r w:rsidR="00A55305">
        <w:rPr>
          <w:rFonts w:ascii="Times New Roman" w:eastAsia="Arial Unicode MS" w:hAnsi="Times New Roman"/>
          <w:b/>
          <w:sz w:val="24"/>
        </w:rPr>
        <w:t xml:space="preserve">2 February </w:t>
      </w:r>
      <w:r w:rsidR="008D5FEB">
        <w:rPr>
          <w:rFonts w:ascii="Times New Roman" w:eastAsia="Arial Unicode MS" w:hAnsi="Times New Roman"/>
          <w:b/>
          <w:sz w:val="24"/>
        </w:rPr>
        <w:t>202</w:t>
      </w:r>
      <w:r w:rsidR="007E4893">
        <w:rPr>
          <w:rFonts w:ascii="Times New Roman" w:eastAsia="Arial Unicode MS" w:hAnsi="Times New Roman"/>
          <w:b/>
          <w:sz w:val="24"/>
        </w:rPr>
        <w:t>4</w:t>
      </w:r>
      <w:r w:rsidRPr="004409A1">
        <w:rPr>
          <w:rFonts w:ascii="Times New Roman" w:eastAsia="Arial Unicode MS" w:hAnsi="Times New Roman"/>
          <w:b/>
          <w:sz w:val="24"/>
        </w:rPr>
        <w:t>.</w:t>
      </w:r>
    </w:p>
    <w:p w14:paraId="1A3EC820" w14:textId="77777777" w:rsidR="000E1C65" w:rsidRDefault="000E1C65" w:rsidP="001B6EC5">
      <w:pPr>
        <w:pStyle w:val="ListParagraph"/>
        <w:tabs>
          <w:tab w:val="right" w:pos="0"/>
          <w:tab w:val="left" w:pos="4253"/>
        </w:tabs>
        <w:ind w:left="0"/>
        <w:rPr>
          <w:rFonts w:ascii="Times New Roman" w:hAnsi="Times New Roman"/>
          <w:b/>
          <w:sz w:val="24"/>
        </w:rPr>
      </w:pPr>
    </w:p>
    <w:p w14:paraId="2355F902" w14:textId="3C12B59B" w:rsidR="007E4893" w:rsidRDefault="007E4893" w:rsidP="007E4893">
      <w:pPr>
        <w:pStyle w:val="ListParagraph"/>
        <w:tabs>
          <w:tab w:val="right" w:pos="8647"/>
        </w:tabs>
        <w:ind w:left="0"/>
        <w:rPr>
          <w:rFonts w:ascii="Times New Roman" w:hAnsi="Times New Roman"/>
          <w:sz w:val="24"/>
        </w:rPr>
      </w:pPr>
      <w:r>
        <w:rPr>
          <w:rFonts w:ascii="Times New Roman" w:hAnsi="Times New Roman"/>
          <w:sz w:val="24"/>
        </w:rPr>
        <w:t>Date of hearing:</w:t>
      </w:r>
      <w:r>
        <w:rPr>
          <w:rFonts w:ascii="Times New Roman" w:hAnsi="Times New Roman"/>
          <w:sz w:val="24"/>
        </w:rPr>
        <w:tab/>
      </w:r>
      <w:r w:rsidR="007C6431">
        <w:rPr>
          <w:rFonts w:ascii="Times New Roman" w:hAnsi="Times New Roman"/>
          <w:sz w:val="24"/>
        </w:rPr>
        <w:t>4 September</w:t>
      </w:r>
      <w:r>
        <w:rPr>
          <w:rFonts w:ascii="Times New Roman" w:hAnsi="Times New Roman"/>
          <w:sz w:val="24"/>
        </w:rPr>
        <w:t xml:space="preserve"> 2023</w:t>
      </w:r>
    </w:p>
    <w:p w14:paraId="343E95CC" w14:textId="1CF7A7E8" w:rsidR="007E4893" w:rsidRDefault="007E4893" w:rsidP="007E4893">
      <w:pPr>
        <w:pStyle w:val="ListParagraph"/>
        <w:tabs>
          <w:tab w:val="right" w:pos="8647"/>
        </w:tabs>
        <w:ind w:left="0"/>
        <w:rPr>
          <w:rFonts w:ascii="Times New Roman" w:hAnsi="Times New Roman"/>
          <w:sz w:val="24"/>
        </w:rPr>
      </w:pPr>
      <w:r>
        <w:rPr>
          <w:rFonts w:ascii="Times New Roman" w:hAnsi="Times New Roman"/>
          <w:sz w:val="24"/>
        </w:rPr>
        <w:t>Date of judgment:</w:t>
      </w:r>
      <w:r>
        <w:rPr>
          <w:rFonts w:ascii="Times New Roman" w:hAnsi="Times New Roman"/>
          <w:sz w:val="24"/>
        </w:rPr>
        <w:tab/>
      </w:r>
      <w:r w:rsidR="00A55305">
        <w:rPr>
          <w:rFonts w:ascii="Times New Roman" w:hAnsi="Times New Roman"/>
          <w:sz w:val="24"/>
        </w:rPr>
        <w:t>2 February</w:t>
      </w:r>
      <w:r w:rsidR="0003793D">
        <w:rPr>
          <w:rFonts w:ascii="Times New Roman" w:hAnsi="Times New Roman"/>
          <w:sz w:val="24"/>
        </w:rPr>
        <w:t xml:space="preserve"> 202</w:t>
      </w:r>
      <w:r w:rsidR="00AF7E66">
        <w:rPr>
          <w:rFonts w:ascii="Times New Roman" w:hAnsi="Times New Roman"/>
          <w:sz w:val="24"/>
        </w:rPr>
        <w:t>4</w:t>
      </w:r>
    </w:p>
    <w:p w14:paraId="6FF86592" w14:textId="77777777" w:rsidR="00F84B9C" w:rsidRDefault="00F84B9C" w:rsidP="007E4893">
      <w:pPr>
        <w:pStyle w:val="ListParagraph"/>
        <w:tabs>
          <w:tab w:val="right" w:pos="8647"/>
        </w:tabs>
        <w:ind w:left="0"/>
        <w:rPr>
          <w:rFonts w:ascii="Times New Roman" w:hAnsi="Times New Roman"/>
          <w:sz w:val="24"/>
        </w:rPr>
      </w:pPr>
    </w:p>
    <w:p w14:paraId="338F216F" w14:textId="42F23A9C" w:rsidR="001B6EC5" w:rsidRDefault="001B6EC5" w:rsidP="001B6EC5">
      <w:pPr>
        <w:pStyle w:val="ListParagraph"/>
        <w:tabs>
          <w:tab w:val="right" w:pos="0"/>
          <w:tab w:val="left" w:pos="4253"/>
        </w:tabs>
        <w:ind w:left="0"/>
        <w:rPr>
          <w:rFonts w:ascii="Times New Roman" w:hAnsi="Times New Roman"/>
          <w:b/>
          <w:sz w:val="24"/>
        </w:rPr>
      </w:pPr>
      <w:r>
        <w:rPr>
          <w:rFonts w:ascii="Times New Roman" w:hAnsi="Times New Roman"/>
          <w:b/>
          <w:sz w:val="24"/>
        </w:rPr>
        <w:t>Appearances</w:t>
      </w:r>
    </w:p>
    <w:p w14:paraId="18B482F3" w14:textId="77777777" w:rsidR="001B6EC5" w:rsidRPr="00AB7752" w:rsidRDefault="001B6EC5" w:rsidP="001B6EC5">
      <w:pPr>
        <w:pStyle w:val="ListParagraph"/>
        <w:tabs>
          <w:tab w:val="right" w:pos="0"/>
          <w:tab w:val="left" w:pos="4253"/>
        </w:tabs>
        <w:ind w:left="0"/>
        <w:rPr>
          <w:rFonts w:ascii="Times New Roman" w:hAnsi="Times New Roman"/>
          <w:sz w:val="24"/>
        </w:rPr>
      </w:pPr>
    </w:p>
    <w:p w14:paraId="601071C1" w14:textId="76D8729B" w:rsidR="001B6EC5" w:rsidRDefault="00EA4F65" w:rsidP="001B6EC5">
      <w:pPr>
        <w:pStyle w:val="ListParagraph"/>
        <w:tabs>
          <w:tab w:val="right" w:pos="8647"/>
        </w:tabs>
        <w:ind w:left="0"/>
        <w:rPr>
          <w:rFonts w:ascii="Times New Roman" w:hAnsi="Times New Roman"/>
          <w:sz w:val="24"/>
        </w:rPr>
      </w:pPr>
      <w:r>
        <w:rPr>
          <w:rFonts w:ascii="Times New Roman" w:hAnsi="Times New Roman"/>
          <w:sz w:val="24"/>
        </w:rPr>
        <w:t>F</w:t>
      </w:r>
      <w:r w:rsidR="001B6EC5">
        <w:rPr>
          <w:rFonts w:ascii="Times New Roman" w:hAnsi="Times New Roman"/>
          <w:sz w:val="24"/>
        </w:rPr>
        <w:t>or the Applicant</w:t>
      </w:r>
      <w:r w:rsidR="001170ED">
        <w:rPr>
          <w:rFonts w:ascii="Times New Roman" w:hAnsi="Times New Roman"/>
          <w:sz w:val="24"/>
        </w:rPr>
        <w:t>s</w:t>
      </w:r>
      <w:r w:rsidR="001B6EC5" w:rsidRPr="00AB7752">
        <w:rPr>
          <w:rFonts w:ascii="Times New Roman" w:hAnsi="Times New Roman"/>
          <w:sz w:val="24"/>
        </w:rPr>
        <w:t xml:space="preserve">: </w:t>
      </w:r>
      <w:r w:rsidR="001B6EC5" w:rsidRPr="00AB7752">
        <w:rPr>
          <w:rFonts w:ascii="Times New Roman" w:hAnsi="Times New Roman"/>
          <w:sz w:val="24"/>
        </w:rPr>
        <w:tab/>
      </w:r>
      <w:r w:rsidR="008D5FEB">
        <w:rPr>
          <w:rFonts w:ascii="Times New Roman" w:hAnsi="Times New Roman"/>
          <w:sz w:val="24"/>
        </w:rPr>
        <w:t>A</w:t>
      </w:r>
      <w:r w:rsidR="009B1397">
        <w:rPr>
          <w:rFonts w:ascii="Times New Roman" w:hAnsi="Times New Roman"/>
          <w:sz w:val="24"/>
        </w:rPr>
        <w:t xml:space="preserve">dv </w:t>
      </w:r>
      <w:r w:rsidR="00F66F66">
        <w:rPr>
          <w:rFonts w:ascii="Times New Roman" w:hAnsi="Times New Roman"/>
          <w:sz w:val="24"/>
        </w:rPr>
        <w:t>S</w:t>
      </w:r>
      <w:r w:rsidR="003D18E3">
        <w:rPr>
          <w:rFonts w:ascii="Times New Roman" w:hAnsi="Times New Roman"/>
          <w:sz w:val="24"/>
        </w:rPr>
        <w:t xml:space="preserve">J </w:t>
      </w:r>
      <w:r w:rsidR="00867AC4">
        <w:rPr>
          <w:rFonts w:ascii="Times New Roman" w:hAnsi="Times New Roman"/>
          <w:sz w:val="24"/>
        </w:rPr>
        <w:t>Bekker SC</w:t>
      </w:r>
      <w:r w:rsidR="001B6EC5">
        <w:rPr>
          <w:rFonts w:ascii="Times New Roman" w:hAnsi="Times New Roman"/>
          <w:sz w:val="24"/>
        </w:rPr>
        <w:t xml:space="preserve"> </w:t>
      </w:r>
    </w:p>
    <w:p w14:paraId="71E8E2E9" w14:textId="42D13143" w:rsidR="001B6EC5" w:rsidRDefault="001B6EC5" w:rsidP="001B6EC5">
      <w:pPr>
        <w:pStyle w:val="ListParagraph"/>
        <w:tabs>
          <w:tab w:val="right" w:pos="8647"/>
        </w:tabs>
        <w:ind w:left="0"/>
        <w:rPr>
          <w:rFonts w:ascii="Times New Roman" w:hAnsi="Times New Roman"/>
          <w:sz w:val="24"/>
        </w:rPr>
      </w:pPr>
      <w:r>
        <w:rPr>
          <w:rFonts w:ascii="Times New Roman" w:hAnsi="Times New Roman"/>
          <w:sz w:val="24"/>
        </w:rPr>
        <w:t>Attorneys for the Applicant</w:t>
      </w:r>
      <w:r w:rsidR="001170ED">
        <w:rPr>
          <w:rFonts w:ascii="Times New Roman" w:hAnsi="Times New Roman"/>
          <w:sz w:val="24"/>
        </w:rPr>
        <w:t>s</w:t>
      </w:r>
      <w:r>
        <w:rPr>
          <w:rFonts w:ascii="Times New Roman" w:hAnsi="Times New Roman"/>
          <w:sz w:val="24"/>
        </w:rPr>
        <w:t>:</w:t>
      </w:r>
      <w:r>
        <w:rPr>
          <w:rFonts w:ascii="Times New Roman" w:hAnsi="Times New Roman"/>
          <w:sz w:val="24"/>
        </w:rPr>
        <w:tab/>
      </w:r>
      <w:r w:rsidR="00867AC4">
        <w:rPr>
          <w:rFonts w:ascii="Times New Roman" w:hAnsi="Times New Roman"/>
          <w:sz w:val="24"/>
        </w:rPr>
        <w:t>Sikunyan</w:t>
      </w:r>
      <w:r w:rsidR="00BA599C">
        <w:rPr>
          <w:rFonts w:ascii="Times New Roman" w:hAnsi="Times New Roman"/>
          <w:sz w:val="24"/>
        </w:rPr>
        <w:t xml:space="preserve">a </w:t>
      </w:r>
      <w:r w:rsidR="00867AC4">
        <w:rPr>
          <w:rFonts w:ascii="Times New Roman" w:hAnsi="Times New Roman"/>
          <w:sz w:val="24"/>
        </w:rPr>
        <w:t>Incorporated</w:t>
      </w:r>
      <w:r w:rsidR="008D5FEB">
        <w:rPr>
          <w:rFonts w:ascii="Times New Roman" w:hAnsi="Times New Roman"/>
          <w:sz w:val="24"/>
        </w:rPr>
        <w:t>.</w:t>
      </w:r>
      <w:r>
        <w:rPr>
          <w:rFonts w:ascii="Times New Roman" w:hAnsi="Times New Roman"/>
          <w:sz w:val="24"/>
        </w:rPr>
        <w:t xml:space="preserve"> </w:t>
      </w:r>
    </w:p>
    <w:p w14:paraId="0E55F0C5" w14:textId="77777777" w:rsidR="001B6EC5" w:rsidRDefault="001B6EC5" w:rsidP="001B6EC5">
      <w:pPr>
        <w:pStyle w:val="ListParagraph"/>
        <w:tabs>
          <w:tab w:val="right" w:pos="0"/>
          <w:tab w:val="right" w:pos="8647"/>
        </w:tabs>
        <w:ind w:left="0"/>
        <w:rPr>
          <w:rFonts w:ascii="Times New Roman" w:hAnsi="Times New Roman"/>
          <w:sz w:val="24"/>
        </w:rPr>
      </w:pPr>
    </w:p>
    <w:p w14:paraId="12026D3E" w14:textId="6AC7AF26" w:rsidR="001B6EC5" w:rsidRDefault="00EA4F65" w:rsidP="001B6EC5">
      <w:pPr>
        <w:pStyle w:val="ListParagraph"/>
        <w:tabs>
          <w:tab w:val="right" w:pos="0"/>
          <w:tab w:val="right" w:pos="8647"/>
        </w:tabs>
        <w:ind w:left="0"/>
        <w:rPr>
          <w:rFonts w:ascii="Times New Roman" w:hAnsi="Times New Roman"/>
          <w:sz w:val="24"/>
        </w:rPr>
      </w:pPr>
      <w:r>
        <w:rPr>
          <w:rFonts w:ascii="Times New Roman" w:hAnsi="Times New Roman"/>
          <w:sz w:val="24"/>
        </w:rPr>
        <w:t>F</w:t>
      </w:r>
      <w:r w:rsidR="001B6EC5">
        <w:rPr>
          <w:rFonts w:ascii="Times New Roman" w:hAnsi="Times New Roman"/>
          <w:sz w:val="24"/>
        </w:rPr>
        <w:t xml:space="preserve">or the </w:t>
      </w:r>
      <w:r w:rsidR="009B4102">
        <w:rPr>
          <w:rFonts w:ascii="Times New Roman" w:hAnsi="Times New Roman"/>
          <w:sz w:val="24"/>
        </w:rPr>
        <w:t xml:space="preserve">First </w:t>
      </w:r>
      <w:r w:rsidR="001B6EC5">
        <w:rPr>
          <w:rFonts w:ascii="Times New Roman" w:hAnsi="Times New Roman"/>
          <w:sz w:val="24"/>
        </w:rPr>
        <w:t>Respondent:</w:t>
      </w:r>
      <w:r w:rsidR="001B6EC5">
        <w:rPr>
          <w:rFonts w:ascii="Times New Roman" w:hAnsi="Times New Roman"/>
          <w:sz w:val="24"/>
        </w:rPr>
        <w:tab/>
      </w:r>
      <w:r w:rsidR="00BA599C">
        <w:rPr>
          <w:rFonts w:ascii="Times New Roman" w:hAnsi="Times New Roman"/>
          <w:sz w:val="24"/>
        </w:rPr>
        <w:t>Adv CJ Mc Aslin SC</w:t>
      </w:r>
    </w:p>
    <w:p w14:paraId="0225956E" w14:textId="337DA55F" w:rsidR="001B6EC5" w:rsidRDefault="001B6EC5" w:rsidP="001B6EC5">
      <w:pPr>
        <w:pStyle w:val="ListParagraph"/>
        <w:tabs>
          <w:tab w:val="right" w:pos="0"/>
          <w:tab w:val="right" w:pos="8647"/>
        </w:tabs>
        <w:ind w:left="0"/>
        <w:rPr>
          <w:rFonts w:ascii="Times New Roman" w:hAnsi="Times New Roman"/>
          <w:sz w:val="24"/>
        </w:rPr>
      </w:pPr>
      <w:r>
        <w:rPr>
          <w:rFonts w:ascii="Times New Roman" w:hAnsi="Times New Roman"/>
          <w:sz w:val="24"/>
        </w:rPr>
        <w:t xml:space="preserve">Attorneys for the </w:t>
      </w:r>
      <w:r w:rsidR="009B4102">
        <w:rPr>
          <w:rFonts w:ascii="Times New Roman" w:hAnsi="Times New Roman"/>
          <w:sz w:val="24"/>
        </w:rPr>
        <w:t xml:space="preserve">First </w:t>
      </w:r>
      <w:r>
        <w:rPr>
          <w:rFonts w:ascii="Times New Roman" w:hAnsi="Times New Roman"/>
          <w:sz w:val="24"/>
        </w:rPr>
        <w:t>Respondent</w:t>
      </w:r>
      <w:r>
        <w:rPr>
          <w:rFonts w:ascii="Times New Roman" w:hAnsi="Times New Roman"/>
          <w:sz w:val="24"/>
        </w:rPr>
        <w:tab/>
      </w:r>
      <w:r w:rsidR="00C72904">
        <w:rPr>
          <w:rFonts w:ascii="Times New Roman" w:hAnsi="Times New Roman"/>
          <w:sz w:val="24"/>
        </w:rPr>
        <w:t>Frese Gurovich Attorneys</w:t>
      </w:r>
      <w:r w:rsidR="008D5FEB">
        <w:rPr>
          <w:rFonts w:ascii="Times New Roman" w:hAnsi="Times New Roman"/>
          <w:sz w:val="24"/>
        </w:rPr>
        <w:t>.</w:t>
      </w:r>
    </w:p>
    <w:p w14:paraId="4F0C7B68" w14:textId="77777777" w:rsidR="0068461C" w:rsidRDefault="0068461C" w:rsidP="001B6EC5">
      <w:pPr>
        <w:pStyle w:val="ListParagraph"/>
        <w:tabs>
          <w:tab w:val="right" w:pos="0"/>
          <w:tab w:val="right" w:pos="8647"/>
        </w:tabs>
        <w:ind w:left="0"/>
        <w:rPr>
          <w:rFonts w:ascii="Times New Roman" w:hAnsi="Times New Roman"/>
          <w:sz w:val="24"/>
        </w:rPr>
      </w:pPr>
    </w:p>
    <w:p w14:paraId="7638803A" w14:textId="4064D590" w:rsidR="00C72904" w:rsidRDefault="00C72904" w:rsidP="001B6EC5">
      <w:pPr>
        <w:pStyle w:val="ListParagraph"/>
        <w:tabs>
          <w:tab w:val="right" w:pos="0"/>
          <w:tab w:val="right" w:pos="8647"/>
        </w:tabs>
        <w:ind w:left="0"/>
        <w:rPr>
          <w:rFonts w:ascii="Times New Roman" w:hAnsi="Times New Roman"/>
          <w:sz w:val="24"/>
        </w:rPr>
      </w:pPr>
      <w:r>
        <w:rPr>
          <w:rFonts w:ascii="Times New Roman" w:hAnsi="Times New Roman"/>
          <w:sz w:val="24"/>
        </w:rPr>
        <w:t xml:space="preserve">For the </w:t>
      </w:r>
      <w:r w:rsidR="0068461C">
        <w:rPr>
          <w:rFonts w:ascii="Times New Roman" w:hAnsi="Times New Roman"/>
          <w:sz w:val="24"/>
        </w:rPr>
        <w:t>second Respondent</w:t>
      </w:r>
      <w:r w:rsidR="0068461C">
        <w:rPr>
          <w:rFonts w:ascii="Times New Roman" w:hAnsi="Times New Roman"/>
          <w:sz w:val="24"/>
        </w:rPr>
        <w:tab/>
        <w:t>Adv JP Boster</w:t>
      </w:r>
    </w:p>
    <w:p w14:paraId="7D43C91F" w14:textId="2A713DE6" w:rsidR="0068461C" w:rsidRPr="00AB7752" w:rsidRDefault="0017242A" w:rsidP="001B6EC5">
      <w:pPr>
        <w:pStyle w:val="ListParagraph"/>
        <w:tabs>
          <w:tab w:val="right" w:pos="0"/>
          <w:tab w:val="right" w:pos="8647"/>
        </w:tabs>
        <w:ind w:left="0"/>
        <w:rPr>
          <w:rFonts w:ascii="Times New Roman" w:hAnsi="Times New Roman"/>
          <w:sz w:val="24"/>
        </w:rPr>
      </w:pPr>
      <w:r>
        <w:rPr>
          <w:rFonts w:ascii="Times New Roman" w:hAnsi="Times New Roman"/>
          <w:sz w:val="24"/>
        </w:rPr>
        <w:t>Attorneys for second Respondent</w:t>
      </w:r>
      <w:r>
        <w:rPr>
          <w:rFonts w:ascii="Times New Roman" w:hAnsi="Times New Roman"/>
          <w:sz w:val="24"/>
        </w:rPr>
        <w:tab/>
        <w:t>Cox Yeats Attorneys</w:t>
      </w:r>
    </w:p>
    <w:p w14:paraId="76E24F62" w14:textId="77777777" w:rsidR="001B6EC5" w:rsidRDefault="001B6EC5" w:rsidP="001B6EC5">
      <w:pPr>
        <w:pStyle w:val="ListParagraph"/>
        <w:tabs>
          <w:tab w:val="right" w:pos="8647"/>
        </w:tabs>
        <w:ind w:left="0"/>
        <w:rPr>
          <w:rFonts w:ascii="Times New Roman" w:hAnsi="Times New Roman"/>
          <w:sz w:val="24"/>
        </w:rPr>
      </w:pPr>
    </w:p>
    <w:bookmarkEnd w:id="0"/>
    <w:p w14:paraId="02E14F86" w14:textId="77777777" w:rsidR="001B6EC5" w:rsidRPr="004409A1" w:rsidRDefault="001B6EC5" w:rsidP="001B6EC5">
      <w:pPr>
        <w:pStyle w:val="ListParagraph"/>
        <w:tabs>
          <w:tab w:val="right" w:pos="0"/>
          <w:tab w:val="left" w:pos="4253"/>
        </w:tabs>
        <w:ind w:left="0"/>
        <w:rPr>
          <w:rFonts w:ascii="Times New Roman" w:hAnsi="Times New Roman"/>
          <w:b/>
          <w:sz w:val="24"/>
        </w:rPr>
      </w:pPr>
    </w:p>
    <w:sectPr w:rsidR="001B6EC5" w:rsidRPr="004409A1" w:rsidSect="00236B67">
      <w:headerReference w:type="default" r:id="rId9"/>
      <w:pgSz w:w="11906" w:h="16838"/>
      <w:pgMar w:top="1440" w:right="1558"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DA1E" w14:textId="77777777" w:rsidR="00595B01" w:rsidRDefault="00595B01">
      <w:r>
        <w:separator/>
      </w:r>
    </w:p>
  </w:endnote>
  <w:endnote w:type="continuationSeparator" w:id="0">
    <w:p w14:paraId="15FB1DEB" w14:textId="77777777" w:rsidR="00595B01" w:rsidRDefault="00595B01">
      <w:r>
        <w:continuationSeparator/>
      </w:r>
    </w:p>
  </w:endnote>
  <w:endnote w:type="continuationNotice" w:id="1">
    <w:p w14:paraId="659E7291" w14:textId="77777777" w:rsidR="00595B01" w:rsidRDefault="00595B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E0828" w14:textId="77777777" w:rsidR="00595B01" w:rsidRDefault="00595B01" w:rsidP="00927532">
      <w:pPr>
        <w:spacing w:line="240" w:lineRule="auto"/>
      </w:pPr>
      <w:r>
        <w:separator/>
      </w:r>
    </w:p>
  </w:footnote>
  <w:footnote w:type="continuationSeparator" w:id="0">
    <w:p w14:paraId="00FA6391" w14:textId="77777777" w:rsidR="00595B01" w:rsidRDefault="00595B01" w:rsidP="00927532">
      <w:pPr>
        <w:spacing w:line="240" w:lineRule="auto"/>
      </w:pPr>
      <w:r>
        <w:continuationSeparator/>
      </w:r>
    </w:p>
  </w:footnote>
  <w:footnote w:type="continuationNotice" w:id="1">
    <w:p w14:paraId="0F9FFA75" w14:textId="77777777" w:rsidR="00595B01" w:rsidRDefault="00595B01" w:rsidP="00927532">
      <w:pPr>
        <w:spacing w:line="240" w:lineRule="auto"/>
      </w:pPr>
    </w:p>
  </w:footnote>
  <w:footnote w:id="2">
    <w:p w14:paraId="5C77780C" w14:textId="77777777" w:rsidR="009C3AC1" w:rsidRPr="00346CDC" w:rsidRDefault="009C3AC1" w:rsidP="009C3AC1">
      <w:pPr>
        <w:pStyle w:val="FootnoteText"/>
        <w:rPr>
          <w:lang w:val="en-US"/>
        </w:rPr>
      </w:pPr>
      <w:r>
        <w:rPr>
          <w:rStyle w:val="FootnoteReference"/>
        </w:rPr>
        <w:footnoteRef/>
      </w:r>
      <w:r>
        <w:t xml:space="preserve"> </w:t>
      </w:r>
      <w:r>
        <w:rPr>
          <w:lang w:val="en-US"/>
        </w:rPr>
        <w:t xml:space="preserve">Titled: </w:t>
      </w:r>
      <w:r w:rsidRPr="00531D0A">
        <w:rPr>
          <w:bCs/>
        </w:rPr>
        <w:t>“Variable Guarantee JBCC Principal Building Agreement”</w:t>
      </w:r>
      <w:r>
        <w:rPr>
          <w:bCs/>
        </w:rPr>
        <w:t>.</w:t>
      </w:r>
      <w:r>
        <w:t xml:space="preserve"> </w:t>
      </w:r>
    </w:p>
  </w:footnote>
  <w:footnote w:id="3">
    <w:p w14:paraId="6E453AD3" w14:textId="77777777" w:rsidR="009C3AC1" w:rsidRPr="006F05E4" w:rsidRDefault="009C3AC1" w:rsidP="009C3AC1">
      <w:pPr>
        <w:pStyle w:val="ListParagraph"/>
        <w:spacing w:line="240" w:lineRule="auto"/>
        <w:ind w:left="0"/>
        <w:contextualSpacing w:val="0"/>
        <w:rPr>
          <w:rFonts w:ascii="Times New Roman" w:hAnsi="Times New Roman"/>
          <w:bCs/>
          <w:i/>
          <w:iCs/>
          <w:sz w:val="20"/>
          <w:szCs w:val="20"/>
          <w:u w:val="single"/>
        </w:rPr>
      </w:pPr>
      <w:r w:rsidRPr="00D13AB0">
        <w:rPr>
          <w:rStyle w:val="FootnoteReference"/>
          <w:rFonts w:ascii="Times New Roman" w:hAnsi="Times New Roman"/>
          <w:sz w:val="20"/>
          <w:szCs w:val="20"/>
        </w:rPr>
        <w:footnoteRef/>
      </w:r>
      <w:r w:rsidRPr="00D13AB0">
        <w:rPr>
          <w:rFonts w:ascii="Times New Roman" w:hAnsi="Times New Roman"/>
          <w:sz w:val="20"/>
          <w:szCs w:val="20"/>
        </w:rPr>
        <w:t xml:space="preserve"> </w:t>
      </w:r>
      <w:r>
        <w:rPr>
          <w:rFonts w:ascii="Times New Roman" w:hAnsi="Times New Roman"/>
          <w:sz w:val="20"/>
          <w:szCs w:val="20"/>
          <w:lang w:val="en-US"/>
        </w:rPr>
        <w:t xml:space="preserve">The construction guarantee was for the sum of R53 773 982.58 which was 10% of the contract value being R537 773 982.58. </w:t>
      </w:r>
      <w:r w:rsidRPr="00D13AB0">
        <w:rPr>
          <w:rFonts w:ascii="Times New Roman" w:hAnsi="Times New Roman"/>
          <w:sz w:val="20"/>
          <w:szCs w:val="20"/>
          <w:lang w:val="en-US"/>
        </w:rPr>
        <w:t xml:space="preserve">The </w:t>
      </w:r>
      <w:r>
        <w:rPr>
          <w:rFonts w:ascii="Times New Roman" w:hAnsi="Times New Roman"/>
          <w:sz w:val="20"/>
          <w:szCs w:val="20"/>
          <w:lang w:val="en-US"/>
        </w:rPr>
        <w:t xml:space="preserve">guaranteed </w:t>
      </w:r>
      <w:r w:rsidRPr="00D13AB0">
        <w:rPr>
          <w:rFonts w:ascii="Times New Roman" w:hAnsi="Times New Roman"/>
          <w:sz w:val="20"/>
          <w:szCs w:val="20"/>
          <w:lang w:val="en-US"/>
        </w:rPr>
        <w:t>amount is reduced in accordance with clause 2(a)</w:t>
      </w:r>
      <w:r>
        <w:rPr>
          <w:rFonts w:ascii="Times New Roman" w:hAnsi="Times New Roman"/>
          <w:sz w:val="20"/>
          <w:szCs w:val="20"/>
          <w:lang w:val="en-US"/>
        </w:rPr>
        <w:t xml:space="preserve"> </w:t>
      </w:r>
      <w:r w:rsidRPr="00D13AB0">
        <w:rPr>
          <w:rFonts w:ascii="Times New Roman" w:hAnsi="Times New Roman"/>
          <w:sz w:val="20"/>
          <w:szCs w:val="20"/>
          <w:lang w:val="en-US"/>
        </w:rPr>
        <w:t>and (b) of the constr</w:t>
      </w:r>
      <w:r>
        <w:rPr>
          <w:rFonts w:ascii="Times New Roman" w:hAnsi="Times New Roman"/>
          <w:sz w:val="20"/>
          <w:szCs w:val="20"/>
          <w:lang w:val="en-US"/>
        </w:rPr>
        <w:t>u</w:t>
      </w:r>
      <w:r w:rsidRPr="00D13AB0">
        <w:rPr>
          <w:rFonts w:ascii="Times New Roman" w:hAnsi="Times New Roman"/>
          <w:sz w:val="20"/>
          <w:szCs w:val="20"/>
          <w:lang w:val="en-US"/>
        </w:rPr>
        <w:t xml:space="preserve">ction guarantee in terms of which </w:t>
      </w:r>
      <w:r w:rsidRPr="00D13AB0">
        <w:rPr>
          <w:rFonts w:ascii="Times New Roman" w:hAnsi="Times New Roman"/>
          <w:bCs/>
          <w:sz w:val="20"/>
          <w:szCs w:val="20"/>
        </w:rPr>
        <w:t xml:space="preserve">guarantee would be reduced to amount equal to 3% of the contract value (excluding vat) within 21 calendar days of the date of practical completion of the works and further be reduced to amount equal to 1% within 21 calendar days of the final completion of the works. </w:t>
      </w:r>
      <w:r w:rsidRPr="00D13AB0">
        <w:rPr>
          <w:rFonts w:ascii="Times New Roman" w:hAnsi="Times New Roman"/>
          <w:sz w:val="20"/>
          <w:szCs w:val="20"/>
          <w:lang w:val="en-US"/>
        </w:rPr>
        <w:t>The amount was as the time of hearing</w:t>
      </w:r>
      <w:r>
        <w:rPr>
          <w:rFonts w:ascii="Times New Roman" w:hAnsi="Times New Roman"/>
          <w:sz w:val="20"/>
          <w:szCs w:val="20"/>
          <w:lang w:val="en-US"/>
        </w:rPr>
        <w:t xml:space="preserve"> reduced to 1% being </w:t>
      </w:r>
      <w:r w:rsidRPr="00D13AB0">
        <w:rPr>
          <w:rFonts w:ascii="Times New Roman" w:hAnsi="Times New Roman"/>
          <w:sz w:val="20"/>
          <w:szCs w:val="20"/>
          <w:lang w:val="en-US"/>
        </w:rPr>
        <w:t>R5 377 398.25.</w:t>
      </w:r>
    </w:p>
  </w:footnote>
  <w:footnote w:id="4">
    <w:p w14:paraId="6790001F" w14:textId="7E7C2F72" w:rsidR="00D90242" w:rsidRPr="00D90242" w:rsidRDefault="00D90242">
      <w:pPr>
        <w:pStyle w:val="FootnoteText"/>
        <w:rPr>
          <w:lang w:val="en-US"/>
        </w:rPr>
      </w:pPr>
      <w:r>
        <w:rPr>
          <w:rStyle w:val="FootnoteReference"/>
        </w:rPr>
        <w:footnoteRef/>
      </w:r>
      <w:r>
        <w:t xml:space="preserve"> </w:t>
      </w:r>
      <w:r>
        <w:rPr>
          <w:lang w:val="en-US"/>
        </w:rPr>
        <w:t xml:space="preserve">The nature and details hereof </w:t>
      </w:r>
      <w:r w:rsidR="00C92DF3">
        <w:rPr>
          <w:lang w:val="en-US"/>
        </w:rPr>
        <w:t>are</w:t>
      </w:r>
      <w:r>
        <w:rPr>
          <w:lang w:val="en-US"/>
        </w:rPr>
        <w:t xml:space="preserve"> not in dispute between the parties.</w:t>
      </w:r>
    </w:p>
  </w:footnote>
  <w:footnote w:id="5">
    <w:p w14:paraId="27DB822D" w14:textId="34C82DF0" w:rsidR="005F7085" w:rsidRPr="005F7085" w:rsidRDefault="005F7085">
      <w:pPr>
        <w:pStyle w:val="FootnoteText"/>
        <w:rPr>
          <w:lang w:val="en-US"/>
        </w:rPr>
      </w:pPr>
      <w:r>
        <w:rPr>
          <w:rStyle w:val="FootnoteReference"/>
        </w:rPr>
        <w:footnoteRef/>
      </w:r>
      <w:r>
        <w:t xml:space="preserve"> </w:t>
      </w:r>
      <w:r w:rsidR="00E27507">
        <w:t xml:space="preserve"> </w:t>
      </w:r>
      <w:r>
        <w:t xml:space="preserve">See </w:t>
      </w:r>
      <w:r w:rsidR="00142F67">
        <w:t xml:space="preserve">the </w:t>
      </w:r>
      <w:r>
        <w:t xml:space="preserve">resolution of the </w:t>
      </w:r>
      <w:r>
        <w:rPr>
          <w:lang w:val="en-US"/>
        </w:rPr>
        <w:t xml:space="preserve">Business Rescue Practitioners at </w:t>
      </w:r>
      <w:r w:rsidR="00B233FC">
        <w:rPr>
          <w:lang w:val="en-US"/>
        </w:rPr>
        <w:t>0018-23.</w:t>
      </w:r>
      <w:r>
        <w:rPr>
          <w:lang w:val="en-US"/>
        </w:rPr>
        <w:t xml:space="preserve"> </w:t>
      </w:r>
      <w:r w:rsidR="003A2004">
        <w:rPr>
          <w:lang w:val="en-US"/>
        </w:rPr>
        <w:t>The second respondent having been pla</w:t>
      </w:r>
      <w:r w:rsidR="00222492">
        <w:rPr>
          <w:lang w:val="en-US"/>
        </w:rPr>
        <w:t>c</w:t>
      </w:r>
      <w:r w:rsidR="003A2004">
        <w:rPr>
          <w:lang w:val="en-US"/>
        </w:rPr>
        <w:t>ed under business rescue through a special resolution taken on</w:t>
      </w:r>
      <w:r w:rsidR="00222492">
        <w:rPr>
          <w:lang w:val="en-US"/>
        </w:rPr>
        <w:t xml:space="preserve"> 1 March </w:t>
      </w:r>
      <w:r w:rsidR="00912E9F">
        <w:rPr>
          <w:lang w:val="en-US"/>
        </w:rPr>
        <w:t>2019.</w:t>
      </w:r>
      <w:r w:rsidR="003A2004">
        <w:rPr>
          <w:lang w:val="en-US"/>
        </w:rPr>
        <w:t xml:space="preserve"> </w:t>
      </w:r>
    </w:p>
  </w:footnote>
  <w:footnote w:id="6">
    <w:p w14:paraId="3100AE11" w14:textId="377228E6" w:rsidR="004258DE" w:rsidRPr="004258DE" w:rsidRDefault="004258DE">
      <w:pPr>
        <w:pStyle w:val="FootnoteText"/>
        <w:rPr>
          <w:lang w:val="en-US"/>
        </w:rPr>
      </w:pPr>
      <w:r>
        <w:rPr>
          <w:rStyle w:val="FootnoteReference"/>
        </w:rPr>
        <w:footnoteRef/>
      </w:r>
      <w:r>
        <w:t xml:space="preserve"> </w:t>
      </w:r>
      <w:r w:rsidR="00B1415E">
        <w:t xml:space="preserve"> </w:t>
      </w:r>
      <w:r w:rsidR="00A50F97">
        <w:rPr>
          <w:lang w:val="en-US"/>
        </w:rPr>
        <w:t xml:space="preserve">Clause 31.1. provides that </w:t>
      </w:r>
      <w:r w:rsidR="00A50F97" w:rsidRPr="005F3540">
        <w:rPr>
          <w:i/>
          <w:iCs/>
          <w:lang w:val="en-US"/>
        </w:rPr>
        <w:t xml:space="preserve">‘The principal agent shall issue an interim payment certificate </w:t>
      </w:r>
      <w:r w:rsidR="000B602E" w:rsidRPr="005F3540">
        <w:rPr>
          <w:i/>
          <w:iCs/>
          <w:lang w:val="en-US"/>
        </w:rPr>
        <w:t xml:space="preserve">every month until the issue of the </w:t>
      </w:r>
      <w:r w:rsidR="005F3540" w:rsidRPr="005F3540">
        <w:rPr>
          <w:i/>
          <w:iCs/>
          <w:lang w:val="en-US"/>
        </w:rPr>
        <w:t>final payment</w:t>
      </w:r>
      <w:r w:rsidR="000B602E" w:rsidRPr="005F3540">
        <w:rPr>
          <w:i/>
          <w:iCs/>
          <w:lang w:val="en-US"/>
        </w:rPr>
        <w:t xml:space="preserve"> certificate. The payment certificate </w:t>
      </w:r>
      <w:r w:rsidR="00822526" w:rsidRPr="005F3540">
        <w:rPr>
          <w:i/>
          <w:iCs/>
          <w:lang w:val="en-US"/>
        </w:rPr>
        <w:t>shall be based on a valuation prepared within seven</w:t>
      </w:r>
      <w:r w:rsidR="005F3540" w:rsidRPr="005F3540">
        <w:rPr>
          <w:i/>
          <w:iCs/>
          <w:lang w:val="en-US"/>
        </w:rPr>
        <w:t xml:space="preserve"> </w:t>
      </w:r>
      <w:r w:rsidR="00822526" w:rsidRPr="005F3540">
        <w:rPr>
          <w:i/>
          <w:iCs/>
          <w:lang w:val="en-US"/>
        </w:rPr>
        <w:t>(7) cal</w:t>
      </w:r>
      <w:r w:rsidR="005F5A61" w:rsidRPr="005F3540">
        <w:rPr>
          <w:i/>
          <w:iCs/>
          <w:lang w:val="en-US"/>
        </w:rPr>
        <w:t>e</w:t>
      </w:r>
      <w:r w:rsidR="00822526" w:rsidRPr="005F3540">
        <w:rPr>
          <w:i/>
          <w:iCs/>
          <w:lang w:val="en-US"/>
        </w:rPr>
        <w:t>nd</w:t>
      </w:r>
      <w:r w:rsidR="005F5A61" w:rsidRPr="005F3540">
        <w:rPr>
          <w:i/>
          <w:iCs/>
          <w:lang w:val="en-US"/>
        </w:rPr>
        <w:t>a</w:t>
      </w:r>
      <w:r w:rsidR="00822526" w:rsidRPr="005F3540">
        <w:rPr>
          <w:i/>
          <w:iCs/>
          <w:lang w:val="en-US"/>
        </w:rPr>
        <w:t>r days</w:t>
      </w:r>
      <w:r w:rsidR="005F5A61" w:rsidRPr="005F3540">
        <w:rPr>
          <w:i/>
          <w:iCs/>
          <w:lang w:val="en-US"/>
        </w:rPr>
        <w:t xml:space="preserve"> before the stated date in the schedule which may be for a </w:t>
      </w:r>
      <w:r w:rsidR="005F3540" w:rsidRPr="005F3540">
        <w:rPr>
          <w:i/>
          <w:iCs/>
          <w:lang w:val="en-US"/>
        </w:rPr>
        <w:t>nil negative amount.’</w:t>
      </w:r>
    </w:p>
  </w:footnote>
  <w:footnote w:id="7">
    <w:p w14:paraId="627D8AD7" w14:textId="6258A4F6" w:rsidR="00702DCD" w:rsidRPr="00702DCD" w:rsidRDefault="00702DCD">
      <w:pPr>
        <w:pStyle w:val="FootnoteText"/>
        <w:rPr>
          <w:lang w:val="en-US"/>
        </w:rPr>
      </w:pPr>
      <w:r>
        <w:rPr>
          <w:rStyle w:val="FootnoteReference"/>
        </w:rPr>
        <w:footnoteRef/>
      </w:r>
      <w:r>
        <w:t xml:space="preserve"> </w:t>
      </w:r>
      <w:r w:rsidR="00B1415E">
        <w:t xml:space="preserve">  </w:t>
      </w:r>
      <w:r w:rsidR="00A01C6F">
        <w:rPr>
          <w:lang w:val="en-US"/>
        </w:rPr>
        <w:t>C</w:t>
      </w:r>
      <w:r w:rsidR="0057471F">
        <w:rPr>
          <w:lang w:val="en-US"/>
        </w:rPr>
        <w:t>lause 3</w:t>
      </w:r>
      <w:r w:rsidR="00F93D18">
        <w:rPr>
          <w:lang w:val="en-US"/>
        </w:rPr>
        <w:t xml:space="preserve">3.1 provides that </w:t>
      </w:r>
      <w:r w:rsidR="00761DB6" w:rsidRPr="002C366D">
        <w:rPr>
          <w:i/>
          <w:iCs/>
          <w:lang w:val="en-US"/>
        </w:rPr>
        <w:t>‘The principal agent shall issue a recovery statement monthly to the employer and contractor simult</w:t>
      </w:r>
      <w:r w:rsidR="007B0F02" w:rsidRPr="002C366D">
        <w:rPr>
          <w:i/>
          <w:iCs/>
          <w:lang w:val="en-US"/>
        </w:rPr>
        <w:t xml:space="preserve">aneously with payment certificates. </w:t>
      </w:r>
      <w:r w:rsidR="002C366D" w:rsidRPr="002C366D">
        <w:rPr>
          <w:i/>
          <w:iCs/>
          <w:lang w:val="en-US"/>
        </w:rPr>
        <w:t>Explanatory documentation</w:t>
      </w:r>
      <w:r w:rsidR="007B0F02" w:rsidRPr="002C366D">
        <w:rPr>
          <w:i/>
          <w:iCs/>
          <w:lang w:val="en-US"/>
        </w:rPr>
        <w:t xml:space="preserve"> as may be necessary</w:t>
      </w:r>
      <w:r w:rsidR="002A332F" w:rsidRPr="002C366D">
        <w:rPr>
          <w:i/>
          <w:iCs/>
          <w:lang w:val="en-US"/>
        </w:rPr>
        <w:t xml:space="preserve"> to support the calculation of the amounts stated shall accompany the recovery statement</w:t>
      </w:r>
      <w:r w:rsidR="00FD292E" w:rsidRPr="002C366D">
        <w:rPr>
          <w:i/>
          <w:iCs/>
          <w:lang w:val="en-US"/>
        </w:rPr>
        <w:t>.</w:t>
      </w:r>
      <w:r w:rsidR="002C366D">
        <w:rPr>
          <w:i/>
          <w:iCs/>
          <w:lang w:val="en-US"/>
        </w:rPr>
        <w:t xml:space="preserve"> …</w:t>
      </w:r>
      <w:r w:rsidR="002C366D" w:rsidRPr="002C366D">
        <w:rPr>
          <w:i/>
          <w:iCs/>
          <w:lang w:val="en-US"/>
        </w:rPr>
        <w:t>’</w:t>
      </w:r>
      <w:r w:rsidR="002C366D">
        <w:rPr>
          <w:i/>
          <w:iCs/>
          <w:lang w:val="en-US"/>
        </w:rPr>
        <w:t>.</w:t>
      </w:r>
    </w:p>
  </w:footnote>
  <w:footnote w:id="8">
    <w:p w14:paraId="26F164A1" w14:textId="731E07D7" w:rsidR="00F32B23" w:rsidRPr="00F32B23" w:rsidRDefault="00F32B23">
      <w:pPr>
        <w:pStyle w:val="FootnoteText"/>
        <w:rPr>
          <w:lang w:val="en-US"/>
        </w:rPr>
      </w:pPr>
      <w:r>
        <w:rPr>
          <w:rStyle w:val="FootnoteReference"/>
        </w:rPr>
        <w:footnoteRef/>
      </w:r>
      <w:r>
        <w:t xml:space="preserve"> </w:t>
      </w:r>
      <w:r w:rsidR="000F1680">
        <w:t xml:space="preserve"> </w:t>
      </w:r>
      <w:r w:rsidR="00F83740" w:rsidRPr="00C71FCD">
        <w:rPr>
          <w:bCs/>
        </w:rPr>
        <w:t>CIS was a sub-contractor to Edison Power Gauteng (Pty) Ltd (</w:t>
      </w:r>
      <w:r w:rsidR="00F83740" w:rsidRPr="00C71FCD">
        <w:rPr>
          <w:bCs/>
          <w:i/>
          <w:iCs/>
        </w:rPr>
        <w:t>Edison</w:t>
      </w:r>
      <w:r w:rsidR="00F83740" w:rsidRPr="00C71FCD">
        <w:rPr>
          <w:bCs/>
        </w:rPr>
        <w:t>) and the latter was a sub-contractor to the second respondent.</w:t>
      </w:r>
    </w:p>
  </w:footnote>
  <w:footnote w:id="9">
    <w:p w14:paraId="67FB8B02" w14:textId="0E5B383C" w:rsidR="003C7224" w:rsidRPr="003C7224" w:rsidRDefault="003C7224">
      <w:pPr>
        <w:pStyle w:val="FootnoteText"/>
        <w:rPr>
          <w:lang w:val="en-US"/>
        </w:rPr>
      </w:pPr>
      <w:r>
        <w:rPr>
          <w:rStyle w:val="FootnoteReference"/>
        </w:rPr>
        <w:footnoteRef/>
      </w:r>
      <w:r>
        <w:t xml:space="preserve"> </w:t>
      </w:r>
      <w:r>
        <w:rPr>
          <w:lang w:val="en-US"/>
        </w:rPr>
        <w:t xml:space="preserve">See para </w:t>
      </w:r>
      <w:r w:rsidR="00B11AB8">
        <w:rPr>
          <w:lang w:val="en-US"/>
        </w:rPr>
        <w:t>75 of the Applicant’s Founding Affidavit at 0001-24.</w:t>
      </w:r>
      <w:r w:rsidR="004A283B">
        <w:rPr>
          <w:lang w:val="en-US"/>
        </w:rPr>
        <w:t xml:space="preserve"> The amount was constituted by R1 234 572.50</w:t>
      </w:r>
      <w:r w:rsidR="002A746E">
        <w:rPr>
          <w:lang w:val="en-US"/>
        </w:rPr>
        <w:t xml:space="preserve"> which was due </w:t>
      </w:r>
      <w:r w:rsidR="00A01C6F">
        <w:rPr>
          <w:lang w:val="en-US"/>
        </w:rPr>
        <w:t xml:space="preserve">to CIS </w:t>
      </w:r>
      <w:r w:rsidR="002A746E">
        <w:rPr>
          <w:lang w:val="en-US"/>
        </w:rPr>
        <w:t xml:space="preserve">by the second respondent and invoices </w:t>
      </w:r>
      <w:r w:rsidR="00AB5828">
        <w:rPr>
          <w:lang w:val="en-US"/>
        </w:rPr>
        <w:t>for outstanding work in the su</w:t>
      </w:r>
      <w:r w:rsidR="0085521A">
        <w:rPr>
          <w:lang w:val="en-US"/>
        </w:rPr>
        <w:t>ms</w:t>
      </w:r>
      <w:r w:rsidR="00AB5828">
        <w:rPr>
          <w:lang w:val="en-US"/>
        </w:rPr>
        <w:t xml:space="preserve"> of </w:t>
      </w:r>
      <w:r w:rsidR="00126168">
        <w:rPr>
          <w:lang w:val="en-US"/>
        </w:rPr>
        <w:t>R1 463 035.84 and R133 572.50</w:t>
      </w:r>
      <w:r w:rsidR="00AB5828">
        <w:rPr>
          <w:lang w:val="en-US"/>
        </w:rPr>
        <w:t>.</w:t>
      </w:r>
    </w:p>
  </w:footnote>
  <w:footnote w:id="10">
    <w:p w14:paraId="68A6D628" w14:textId="77777777" w:rsidR="00DD41EE" w:rsidRPr="00BA2C8A" w:rsidRDefault="00DD41EE" w:rsidP="00DD41EE">
      <w:pPr>
        <w:pStyle w:val="FootnoteText"/>
        <w:rPr>
          <w:lang w:val="en-US"/>
        </w:rPr>
      </w:pPr>
      <w:r>
        <w:rPr>
          <w:rStyle w:val="FootnoteReference"/>
        </w:rPr>
        <w:footnoteRef/>
      </w:r>
      <w:r>
        <w:t xml:space="preserve">  See para 124 of the Applicant’s Heads of Argument at 0021-38.</w:t>
      </w:r>
    </w:p>
  </w:footnote>
  <w:footnote w:id="11">
    <w:p w14:paraId="2A2DB80A" w14:textId="5EF44600" w:rsidR="00E40D17" w:rsidRPr="00E40D17" w:rsidRDefault="00E40D17">
      <w:pPr>
        <w:pStyle w:val="FootnoteText"/>
        <w:rPr>
          <w:lang w:val="en-US"/>
        </w:rPr>
      </w:pPr>
      <w:r>
        <w:rPr>
          <w:rStyle w:val="FootnoteReference"/>
        </w:rPr>
        <w:footnoteRef/>
      </w:r>
      <w:r>
        <w:t xml:space="preserve"> </w:t>
      </w:r>
      <w:r w:rsidR="00EB1D8E">
        <w:t xml:space="preserve"> </w:t>
      </w:r>
      <w:r w:rsidR="00A70B84">
        <w:rPr>
          <w:lang w:val="en-US"/>
        </w:rPr>
        <w:t>C</w:t>
      </w:r>
      <w:r w:rsidR="009B3C73" w:rsidRPr="00EB1D8E">
        <w:rPr>
          <w:bCs/>
        </w:rPr>
        <w:t xml:space="preserve">lause 33.6 of the PBA </w:t>
      </w:r>
      <w:r w:rsidR="008C57D9">
        <w:rPr>
          <w:bCs/>
        </w:rPr>
        <w:t>pr</w:t>
      </w:r>
      <w:r w:rsidR="00BD125F">
        <w:rPr>
          <w:bCs/>
        </w:rPr>
        <w:t xml:space="preserve">ovides that </w:t>
      </w:r>
      <w:r w:rsidR="00BD125F" w:rsidRPr="009E6500">
        <w:rPr>
          <w:bCs/>
          <w:i/>
          <w:iCs/>
        </w:rPr>
        <w:t xml:space="preserve">‘Where a provisional sequestration or provisional </w:t>
      </w:r>
      <w:r w:rsidR="007011FA" w:rsidRPr="009E6500">
        <w:rPr>
          <w:bCs/>
          <w:i/>
          <w:iCs/>
        </w:rPr>
        <w:t>liquidation order has been granted</w:t>
      </w:r>
      <w:r w:rsidR="00277913" w:rsidRPr="009E6500">
        <w:rPr>
          <w:bCs/>
          <w:i/>
          <w:iCs/>
        </w:rPr>
        <w:t xml:space="preserve"> or where</w:t>
      </w:r>
      <w:r w:rsidR="00D32D92" w:rsidRPr="009E6500">
        <w:rPr>
          <w:bCs/>
          <w:i/>
          <w:iCs/>
        </w:rPr>
        <w:t xml:space="preserve"> an order has been granted which commences sequestration, liquidation</w:t>
      </w:r>
      <w:r w:rsidR="00646529" w:rsidRPr="009E6500">
        <w:rPr>
          <w:bCs/>
          <w:i/>
          <w:iCs/>
        </w:rPr>
        <w:t>, bankruptcy, receivership, winding up or any similar effect</w:t>
      </w:r>
      <w:r w:rsidR="00E271CF" w:rsidRPr="009E6500">
        <w:rPr>
          <w:bCs/>
          <w:i/>
          <w:iCs/>
        </w:rPr>
        <w:t xml:space="preserve"> against the contractor or this agreement is cancelled in terms of 36.0</w:t>
      </w:r>
      <w:r w:rsidR="00A849C2" w:rsidRPr="009E6500">
        <w:rPr>
          <w:bCs/>
          <w:i/>
          <w:iCs/>
        </w:rPr>
        <w:t>. the employer may issue a demand to th</w:t>
      </w:r>
      <w:r w:rsidR="00577EBD" w:rsidRPr="009E6500">
        <w:rPr>
          <w:bCs/>
          <w:i/>
          <w:iCs/>
        </w:rPr>
        <w:t xml:space="preserve">e </w:t>
      </w:r>
      <w:r w:rsidR="00A849C2" w:rsidRPr="009E6500">
        <w:rPr>
          <w:bCs/>
          <w:i/>
          <w:iCs/>
        </w:rPr>
        <w:t xml:space="preserve">guarantor in terms of the </w:t>
      </w:r>
      <w:r w:rsidR="00577EBD" w:rsidRPr="009E6500">
        <w:rPr>
          <w:bCs/>
          <w:i/>
          <w:iCs/>
        </w:rPr>
        <w:t>construction guarantee held as security.</w:t>
      </w:r>
      <w:r w:rsidR="009E6500" w:rsidRPr="009E6500">
        <w:rPr>
          <w:bCs/>
          <w:i/>
          <w:iCs/>
        </w:rPr>
        <w:t>’</w:t>
      </w:r>
    </w:p>
  </w:footnote>
  <w:footnote w:id="12">
    <w:p w14:paraId="72921ACD" w14:textId="18AFFF8F" w:rsidR="00C157D4" w:rsidRPr="00C157D4" w:rsidRDefault="00C157D4">
      <w:pPr>
        <w:pStyle w:val="FootnoteText"/>
        <w:rPr>
          <w:lang w:val="en-US"/>
        </w:rPr>
      </w:pPr>
      <w:r>
        <w:rPr>
          <w:rStyle w:val="FootnoteReference"/>
        </w:rPr>
        <w:footnoteRef/>
      </w:r>
      <w:r>
        <w:t xml:space="preserve"> </w:t>
      </w:r>
      <w:r>
        <w:rPr>
          <w:lang w:val="en-US"/>
        </w:rPr>
        <w:t>See clause 5 of the Construction Guarantee.</w:t>
      </w:r>
    </w:p>
  </w:footnote>
  <w:footnote w:id="13">
    <w:p w14:paraId="7705FDFC" w14:textId="0546E019" w:rsidR="0029166C" w:rsidRPr="0029166C" w:rsidRDefault="0029166C">
      <w:pPr>
        <w:pStyle w:val="FootnoteText"/>
        <w:rPr>
          <w:lang w:val="en-US"/>
        </w:rPr>
      </w:pPr>
      <w:r>
        <w:rPr>
          <w:rStyle w:val="FootnoteReference"/>
        </w:rPr>
        <w:footnoteRef/>
      </w:r>
      <w:r>
        <w:t xml:space="preserve"> </w:t>
      </w:r>
      <w:r>
        <w:rPr>
          <w:lang w:val="en-US"/>
        </w:rPr>
        <w:t>Contract in this regard refers to PBA.</w:t>
      </w:r>
    </w:p>
  </w:footnote>
  <w:footnote w:id="14">
    <w:p w14:paraId="0BF0C713" w14:textId="77777777" w:rsidR="00EF2C53" w:rsidRPr="00115BC7" w:rsidRDefault="00EF2C53" w:rsidP="00EF2C53">
      <w:pPr>
        <w:pStyle w:val="FootnoteText"/>
        <w:rPr>
          <w:lang w:val="en-US"/>
        </w:rPr>
      </w:pPr>
      <w:r>
        <w:rPr>
          <w:rStyle w:val="FootnoteReference"/>
        </w:rPr>
        <w:footnoteRef/>
      </w:r>
      <w:r>
        <w:t xml:space="preserve"> </w:t>
      </w:r>
      <w:r>
        <w:rPr>
          <w:lang w:val="en-US"/>
        </w:rPr>
        <w:t xml:space="preserve">In accordance with clause 17.4 of the PBA which provides that: </w:t>
      </w:r>
      <w:r w:rsidRPr="00CF6EE5">
        <w:rPr>
          <w:i/>
          <w:iCs/>
          <w:lang w:val="en-US"/>
        </w:rPr>
        <w:t>“should the contractor fail to proceed with due diligence with a contract instruction, the principal agent may notify the contractor to proceed within five (5) working days from receipt of the notice. Without further notice, on default by the contractor, the employer may employ other parties to give effect to such contract instructions in addition to any other rights that the employer may have. The employer ma</w:t>
      </w:r>
      <w:r>
        <w:rPr>
          <w:i/>
          <w:iCs/>
          <w:lang w:val="en-US"/>
        </w:rPr>
        <w:t>y</w:t>
      </w:r>
      <w:r w:rsidRPr="00CF6EE5">
        <w:rPr>
          <w:i/>
          <w:iCs/>
          <w:lang w:val="en-US"/>
        </w:rPr>
        <w:t xml:space="preserve"> recover expenses and loss in terms of clause 33.0 resulting from such employment.</w:t>
      </w:r>
      <w:r>
        <w:rPr>
          <w:lang w:val="en-US"/>
        </w:rPr>
        <w:t xml:space="preserve"> </w:t>
      </w:r>
    </w:p>
  </w:footnote>
  <w:footnote w:id="15">
    <w:p w14:paraId="0D5ABE5B" w14:textId="0434FB9D" w:rsidR="00447D0A" w:rsidRPr="00447D0A" w:rsidRDefault="00447D0A">
      <w:pPr>
        <w:pStyle w:val="FootnoteText"/>
        <w:rPr>
          <w:lang w:val="en-US"/>
        </w:rPr>
      </w:pPr>
      <w:r>
        <w:rPr>
          <w:rStyle w:val="FootnoteReference"/>
        </w:rPr>
        <w:footnoteRef/>
      </w:r>
      <w:r>
        <w:t xml:space="preserve"> </w:t>
      </w:r>
      <w:r w:rsidR="008F633F">
        <w:t xml:space="preserve">See note </w:t>
      </w:r>
      <w:r w:rsidR="005B615D">
        <w:t>10</w:t>
      </w:r>
      <w:r w:rsidR="008F633F">
        <w:t xml:space="preserve"> above.</w:t>
      </w:r>
      <w:r w:rsidR="00790DF6">
        <w:rPr>
          <w:lang w:val="en-US"/>
        </w:rPr>
        <w:t xml:space="preserve"> </w:t>
      </w:r>
    </w:p>
  </w:footnote>
  <w:footnote w:id="16">
    <w:p w14:paraId="7AD44F76" w14:textId="417F017D" w:rsidR="001414E1" w:rsidRPr="00975D83" w:rsidRDefault="001414E1" w:rsidP="00975D83">
      <w:pPr>
        <w:pStyle w:val="ListParagraph"/>
        <w:spacing w:line="240" w:lineRule="auto"/>
        <w:ind w:left="0"/>
        <w:contextualSpacing w:val="0"/>
        <w:rPr>
          <w:rFonts w:ascii="Times New Roman" w:hAnsi="Times New Roman"/>
          <w:bCs/>
          <w:i/>
          <w:iCs/>
          <w:sz w:val="20"/>
          <w:szCs w:val="20"/>
        </w:rPr>
      </w:pPr>
      <w:r w:rsidRPr="004D1941">
        <w:rPr>
          <w:rStyle w:val="FootnoteReference"/>
          <w:rFonts w:ascii="Times New Roman" w:hAnsi="Times New Roman"/>
          <w:sz w:val="20"/>
          <w:szCs w:val="20"/>
        </w:rPr>
        <w:footnoteRef/>
      </w:r>
      <w:r w:rsidRPr="004D1941">
        <w:rPr>
          <w:rFonts w:ascii="Times New Roman" w:hAnsi="Times New Roman"/>
          <w:sz w:val="20"/>
          <w:szCs w:val="20"/>
        </w:rPr>
        <w:t xml:space="preserve"> </w:t>
      </w:r>
      <w:r w:rsidR="004D1941" w:rsidRPr="004D1941">
        <w:rPr>
          <w:rFonts w:ascii="Times New Roman" w:hAnsi="Times New Roman"/>
          <w:bCs/>
          <w:sz w:val="20"/>
          <w:szCs w:val="20"/>
        </w:rPr>
        <w:t>The applicant averred that the stage as contemplated in clause 2(b) has been reached and the guarantee amount is reduced to R5 377 398.25.</w:t>
      </w:r>
      <w:r w:rsidR="004D1941" w:rsidRPr="004D1941">
        <w:rPr>
          <w:rStyle w:val="FootnoteReference"/>
          <w:rFonts w:ascii="Times New Roman" w:hAnsi="Times New Roman"/>
          <w:bCs/>
          <w:sz w:val="20"/>
          <w:szCs w:val="20"/>
        </w:rPr>
        <w:footnoteRef/>
      </w:r>
      <w:r w:rsidR="004D1941" w:rsidRPr="004D1941">
        <w:rPr>
          <w:rFonts w:ascii="Times New Roman" w:hAnsi="Times New Roman"/>
          <w:bCs/>
          <w:sz w:val="20"/>
          <w:szCs w:val="20"/>
        </w:rPr>
        <w:t xml:space="preserve"> </w:t>
      </w:r>
    </w:p>
  </w:footnote>
  <w:footnote w:id="17">
    <w:p w14:paraId="6ED888C3" w14:textId="28C42AEE" w:rsidR="007E5678" w:rsidRPr="007E5678" w:rsidRDefault="007E5678">
      <w:pPr>
        <w:pStyle w:val="FootnoteText"/>
        <w:rPr>
          <w:lang w:val="en-US"/>
        </w:rPr>
      </w:pPr>
      <w:r>
        <w:rPr>
          <w:rStyle w:val="FootnoteReference"/>
        </w:rPr>
        <w:footnoteRef/>
      </w:r>
      <w:r>
        <w:t xml:space="preserve"> </w:t>
      </w:r>
      <w:r>
        <w:rPr>
          <w:lang w:val="en-US"/>
        </w:rPr>
        <w:t>Together with payment certificate for the payment effected to the third party in terms of clause 3</w:t>
      </w:r>
      <w:r w:rsidR="007B54DB">
        <w:rPr>
          <w:lang w:val="en-US"/>
        </w:rPr>
        <w:t>0.1 of PBA.</w:t>
      </w:r>
    </w:p>
  </w:footnote>
  <w:footnote w:id="18">
    <w:p w14:paraId="3984B2BE" w14:textId="77777777" w:rsidR="007F7E9E" w:rsidRPr="00D71D81" w:rsidRDefault="007F7E9E" w:rsidP="007F7E9E">
      <w:pPr>
        <w:pStyle w:val="FootnoteText"/>
        <w:rPr>
          <w:lang w:val="en-US"/>
        </w:rPr>
      </w:pPr>
      <w:r>
        <w:rPr>
          <w:rStyle w:val="FootnoteReference"/>
        </w:rPr>
        <w:footnoteRef/>
      </w:r>
      <w:r>
        <w:t xml:space="preserve"> </w:t>
      </w:r>
      <w:r>
        <w:rPr>
          <w:lang w:val="en-US"/>
        </w:rPr>
        <w:t xml:space="preserve">See </w:t>
      </w:r>
      <w:r w:rsidRPr="001E6572">
        <w:rPr>
          <w:i/>
          <w:iCs/>
          <w:lang w:val="en-US"/>
        </w:rPr>
        <w:t>Minister of Mineral Resources v Sishen Iron Ore Company (Pty) Ltd</w:t>
      </w:r>
      <w:r>
        <w:rPr>
          <w:lang w:val="en-US"/>
        </w:rPr>
        <w:t xml:space="preserve"> 2014 (2) SA 603 (CC) quoted on para 93 of the Respondent’s Heads of Argument at 0020-25.</w:t>
      </w:r>
    </w:p>
  </w:footnote>
  <w:footnote w:id="19">
    <w:p w14:paraId="0034701D" w14:textId="77777777" w:rsidR="00B72DAF" w:rsidRPr="003B0ADA" w:rsidRDefault="00B72DAF" w:rsidP="00B72DAF">
      <w:pPr>
        <w:pStyle w:val="FootnoteText"/>
        <w:rPr>
          <w:lang w:val="en-US"/>
        </w:rPr>
      </w:pPr>
      <w:r>
        <w:rPr>
          <w:rStyle w:val="FootnoteReference"/>
        </w:rPr>
        <w:footnoteRef/>
      </w:r>
      <w:r>
        <w:t xml:space="preserve"> </w:t>
      </w:r>
      <w:r>
        <w:rPr>
          <w:lang w:val="en-US"/>
        </w:rPr>
        <w:t xml:space="preserve">See para 14 of the Second Respondent’s Notice of Counter Application at 0018-10 where it is stated that the second respondent has </w:t>
      </w:r>
      <w:r w:rsidRPr="003B0ADA">
        <w:rPr>
          <w:i/>
          <w:iCs/>
          <w:lang w:val="en-US"/>
        </w:rPr>
        <w:t>‘…in fact achieved practical completion on 3 May 2019, thereafter works completion on 12 May 2021 and then final completion of the building works on 11 August 2021 at the Nelspruit High Court’.</w:t>
      </w:r>
    </w:p>
  </w:footnote>
  <w:footnote w:id="20">
    <w:p w14:paraId="76BDAD8C" w14:textId="77777777" w:rsidR="00B72DAF" w:rsidRPr="003B0ADA" w:rsidRDefault="00B72DAF" w:rsidP="00B72DAF">
      <w:pPr>
        <w:pStyle w:val="FootnoteText"/>
        <w:rPr>
          <w:lang w:val="en-US"/>
        </w:rPr>
      </w:pPr>
      <w:r>
        <w:rPr>
          <w:rStyle w:val="FootnoteReference"/>
        </w:rPr>
        <w:footnoteRef/>
      </w:r>
      <w:r>
        <w:t xml:space="preserve"> </w:t>
      </w:r>
      <w:r>
        <w:rPr>
          <w:lang w:val="en-US"/>
        </w:rPr>
        <w:t>See para 15 of Second Respondent’s Notice of Counter-application at 0018-11.</w:t>
      </w:r>
    </w:p>
  </w:footnote>
  <w:footnote w:id="21">
    <w:p w14:paraId="65B7C9B9" w14:textId="1BD2051E" w:rsidR="00B72DAF" w:rsidRPr="008D156B" w:rsidRDefault="00B72DAF" w:rsidP="00B72DAF">
      <w:pPr>
        <w:pStyle w:val="FootnoteText"/>
        <w:rPr>
          <w:lang w:val="en-US"/>
        </w:rPr>
      </w:pPr>
      <w:r>
        <w:rPr>
          <w:rStyle w:val="FootnoteReference"/>
        </w:rPr>
        <w:footnoteRef/>
      </w:r>
      <w:r>
        <w:t xml:space="preserve"> </w:t>
      </w:r>
      <w:r>
        <w:rPr>
          <w:lang w:val="en-US"/>
        </w:rPr>
        <w:t>See para 23 of the</w:t>
      </w:r>
      <w:r w:rsidR="00155B51">
        <w:rPr>
          <w:lang w:val="en-US"/>
        </w:rPr>
        <w:t xml:space="preserve"> Second </w:t>
      </w:r>
      <w:r>
        <w:rPr>
          <w:lang w:val="en-US"/>
        </w:rPr>
        <w:t>Respondent’s Replying Affidavit, 0004-12.</w:t>
      </w:r>
    </w:p>
  </w:footnote>
  <w:footnote w:id="22">
    <w:p w14:paraId="56C29BCB" w14:textId="77777777" w:rsidR="00B72DAF" w:rsidRPr="00E272A9" w:rsidRDefault="00B72DAF" w:rsidP="00B72DAF">
      <w:pPr>
        <w:pStyle w:val="FootnoteText"/>
        <w:rPr>
          <w:lang w:val="en-US"/>
        </w:rPr>
      </w:pPr>
      <w:r>
        <w:rPr>
          <w:rStyle w:val="FootnoteReference"/>
        </w:rPr>
        <w:footnoteRef/>
      </w:r>
      <w:r>
        <w:t xml:space="preserve"> </w:t>
      </w:r>
      <w:r>
        <w:rPr>
          <w:lang w:val="en-US"/>
        </w:rPr>
        <w:t>See para 66 of the Second Respondent’s Replying Affidavit at 0004-20.</w:t>
      </w:r>
    </w:p>
  </w:footnote>
  <w:footnote w:id="23">
    <w:p w14:paraId="2096D967" w14:textId="1C25D1E2" w:rsidR="007E4E43" w:rsidRPr="007E4E43" w:rsidRDefault="007E4E43">
      <w:pPr>
        <w:pStyle w:val="FootnoteText"/>
        <w:rPr>
          <w:lang w:val="en-US"/>
        </w:rPr>
      </w:pPr>
      <w:r>
        <w:rPr>
          <w:rStyle w:val="FootnoteReference"/>
        </w:rPr>
        <w:footnoteRef/>
      </w:r>
      <w:r>
        <w:t xml:space="preserve"> </w:t>
      </w:r>
      <w:r w:rsidR="000E56B9">
        <w:t xml:space="preserve">See </w:t>
      </w:r>
      <w:r w:rsidR="00472074">
        <w:t>para 48 of the Applicant’s Heads of Arguments- at 0021-13.</w:t>
      </w:r>
      <w:r w:rsidR="00A01759">
        <w:t xml:space="preserve"> </w:t>
      </w:r>
    </w:p>
  </w:footnote>
  <w:footnote w:id="24">
    <w:p w14:paraId="0CC08D65" w14:textId="4E55C7B4" w:rsidR="00ED696B" w:rsidRPr="00ED696B" w:rsidRDefault="00ED696B">
      <w:pPr>
        <w:pStyle w:val="FootnoteText"/>
        <w:rPr>
          <w:lang w:val="en-US"/>
        </w:rPr>
      </w:pPr>
      <w:r>
        <w:rPr>
          <w:rStyle w:val="FootnoteReference"/>
        </w:rPr>
        <w:footnoteRef/>
      </w:r>
      <w:r>
        <w:t xml:space="preserve"> </w:t>
      </w:r>
      <w:r>
        <w:rPr>
          <w:lang w:val="en-US"/>
        </w:rPr>
        <w:t>See para 10 of the First Respondent</w:t>
      </w:r>
      <w:r w:rsidR="00343AD9">
        <w:rPr>
          <w:lang w:val="en-US"/>
        </w:rPr>
        <w:t>’s Heads of Argument at 0020-5.</w:t>
      </w:r>
    </w:p>
  </w:footnote>
  <w:footnote w:id="25">
    <w:p w14:paraId="1D65508C" w14:textId="3ADD3456" w:rsidR="00956F90" w:rsidRPr="00956F90" w:rsidRDefault="00956F90">
      <w:pPr>
        <w:pStyle w:val="FootnoteText"/>
        <w:rPr>
          <w:lang w:val="en-US"/>
        </w:rPr>
      </w:pPr>
      <w:r>
        <w:rPr>
          <w:rStyle w:val="FootnoteReference"/>
        </w:rPr>
        <w:footnoteRef/>
      </w:r>
      <w:r>
        <w:t xml:space="preserve"> </w:t>
      </w:r>
      <w:r>
        <w:rPr>
          <w:lang w:val="en-US"/>
        </w:rPr>
        <w:t>In terms of section 136(2) of the Companies Act 71 of 2008.</w:t>
      </w:r>
    </w:p>
  </w:footnote>
  <w:footnote w:id="26">
    <w:p w14:paraId="01432BE4" w14:textId="14BE6212" w:rsidR="00F9733B" w:rsidRPr="006A68FA" w:rsidRDefault="00F9733B">
      <w:pPr>
        <w:pStyle w:val="FootnoteText"/>
        <w:rPr>
          <w:i/>
          <w:iCs/>
          <w:lang w:val="en-US"/>
        </w:rPr>
      </w:pPr>
      <w:r>
        <w:rPr>
          <w:rStyle w:val="FootnoteReference"/>
        </w:rPr>
        <w:footnoteRef/>
      </w:r>
      <w:r>
        <w:t xml:space="preserve"> </w:t>
      </w:r>
      <w:r w:rsidR="00CE4809">
        <w:rPr>
          <w:lang w:val="en-US"/>
        </w:rPr>
        <w:t xml:space="preserve">33.2. </w:t>
      </w:r>
      <w:r w:rsidR="00804F79" w:rsidRPr="006A68FA">
        <w:rPr>
          <w:i/>
          <w:iCs/>
          <w:lang w:val="en-US"/>
        </w:rPr>
        <w:t>‘</w:t>
      </w:r>
      <w:r w:rsidR="00CE4809" w:rsidRPr="006A68FA">
        <w:rPr>
          <w:i/>
          <w:iCs/>
          <w:lang w:val="en-US"/>
        </w:rPr>
        <w:t>The employer may recover expense and loss incurred resulting from:</w:t>
      </w:r>
    </w:p>
    <w:p w14:paraId="3826E3C0" w14:textId="6F6F12CD" w:rsidR="00CE4809" w:rsidRPr="00F9733B" w:rsidRDefault="00CE4809">
      <w:pPr>
        <w:pStyle w:val="FootnoteText"/>
        <w:rPr>
          <w:lang w:val="en-US"/>
        </w:rPr>
      </w:pPr>
      <w:r w:rsidRPr="006A68FA">
        <w:rPr>
          <w:i/>
          <w:iCs/>
          <w:lang w:val="en-US"/>
        </w:rPr>
        <w:tab/>
      </w:r>
      <w:r w:rsidR="003B0639" w:rsidRPr="006A68FA">
        <w:rPr>
          <w:i/>
          <w:iCs/>
          <w:lang w:val="en-US"/>
        </w:rPr>
        <w:t xml:space="preserve">          33.2.3. Cancellation </w:t>
      </w:r>
      <w:r w:rsidR="00804F79" w:rsidRPr="006A68FA">
        <w:rPr>
          <w:i/>
          <w:iCs/>
          <w:lang w:val="en-US"/>
        </w:rPr>
        <w:t>of a nominated subcontract in terms of 20.10.</w:t>
      </w:r>
      <w:r w:rsidR="006A68FA">
        <w:rPr>
          <w:i/>
          <w:iCs/>
          <w:lang w:val="en-US"/>
        </w:rPr>
        <w:t>’</w:t>
      </w:r>
    </w:p>
  </w:footnote>
  <w:footnote w:id="27">
    <w:p w14:paraId="687A49DA" w14:textId="03962E33" w:rsidR="004E7D8B" w:rsidRPr="004E7D8B" w:rsidRDefault="004E7D8B">
      <w:pPr>
        <w:pStyle w:val="FootnoteText"/>
        <w:rPr>
          <w:lang w:val="en-US"/>
        </w:rPr>
      </w:pPr>
      <w:r>
        <w:rPr>
          <w:rStyle w:val="FootnoteReference"/>
        </w:rPr>
        <w:footnoteRef/>
      </w:r>
      <w:r>
        <w:t xml:space="preserve"> </w:t>
      </w:r>
      <w:r w:rsidR="00F66E37">
        <w:rPr>
          <w:lang w:val="en-US"/>
        </w:rPr>
        <w:t>Section</w:t>
      </w:r>
      <w:r>
        <w:rPr>
          <w:lang w:val="en-US"/>
        </w:rPr>
        <w:t xml:space="preserve"> 133</w:t>
      </w:r>
      <w:r w:rsidR="00967B61">
        <w:rPr>
          <w:lang w:val="en-US"/>
        </w:rPr>
        <w:t xml:space="preserve"> of the Companies Act 71 of 2008</w:t>
      </w:r>
      <w:r w:rsidR="00956F90">
        <w:rPr>
          <w:lang w:val="en-US"/>
        </w:rPr>
        <w:t>.</w:t>
      </w:r>
    </w:p>
  </w:footnote>
  <w:footnote w:id="28">
    <w:p w14:paraId="00434806" w14:textId="1C853328" w:rsidR="00BC2860" w:rsidRPr="00BC2860" w:rsidRDefault="00BC2860">
      <w:pPr>
        <w:pStyle w:val="FootnoteText"/>
        <w:rPr>
          <w:lang w:val="en-US"/>
        </w:rPr>
      </w:pPr>
      <w:r>
        <w:rPr>
          <w:rStyle w:val="FootnoteReference"/>
        </w:rPr>
        <w:footnoteRef/>
      </w:r>
      <w:r>
        <w:t xml:space="preserve"> </w:t>
      </w:r>
      <w:r w:rsidR="00762C4F">
        <w:rPr>
          <w:lang w:val="en-US"/>
        </w:rPr>
        <w:t xml:space="preserve">See </w:t>
      </w:r>
      <w:r w:rsidR="00525886">
        <w:rPr>
          <w:lang w:val="en-US"/>
        </w:rPr>
        <w:t xml:space="preserve">PBA’s </w:t>
      </w:r>
      <w:r w:rsidR="00762C4F">
        <w:rPr>
          <w:lang w:val="en-US"/>
        </w:rPr>
        <w:t>definition and interpretat</w:t>
      </w:r>
      <w:r w:rsidR="00525886">
        <w:rPr>
          <w:lang w:val="en-US"/>
        </w:rPr>
        <w:t>ions at 0001-325</w:t>
      </w:r>
    </w:p>
  </w:footnote>
  <w:footnote w:id="29">
    <w:p w14:paraId="17113905" w14:textId="77777777" w:rsidR="005D58D1" w:rsidRPr="00434C89" w:rsidRDefault="005D58D1" w:rsidP="005D58D1">
      <w:pPr>
        <w:pStyle w:val="FootnoteText"/>
        <w:rPr>
          <w:lang w:val="en-US"/>
        </w:rPr>
      </w:pPr>
      <w:r>
        <w:rPr>
          <w:rStyle w:val="FootnoteReference"/>
        </w:rPr>
        <w:footnoteRef/>
      </w:r>
      <w:r>
        <w:t xml:space="preserve"> </w:t>
      </w:r>
      <w:r>
        <w:rPr>
          <w:lang w:val="en-US"/>
        </w:rPr>
        <w:t>See para 50 of the second Respondent’s Replying Affidavit at 0004-17. See also para 70 where the Second Respondent contends that the</w:t>
      </w:r>
      <w:r w:rsidRPr="00E272A9">
        <w:rPr>
          <w:i/>
          <w:iCs/>
          <w:lang w:val="en-US"/>
        </w:rPr>
        <w:t xml:space="preserve"> ‘… none of the reports relied upon are able to identify what the source of t</w:t>
      </w:r>
      <w:r>
        <w:rPr>
          <w:i/>
          <w:iCs/>
          <w:lang w:val="en-US"/>
        </w:rPr>
        <w:t>h</w:t>
      </w:r>
      <w:r w:rsidRPr="00E272A9">
        <w:rPr>
          <w:i/>
          <w:iCs/>
          <w:lang w:val="en-US"/>
        </w:rPr>
        <w:t>e leaks is. In the absence of the identification of the source, there is nothing to be fixed ad there can be no liability on the part of Group Five for a latent defect.</w:t>
      </w:r>
      <w:r>
        <w:rPr>
          <w:lang w:val="en-US"/>
        </w:rPr>
        <w:t xml:space="preserve"> </w:t>
      </w:r>
    </w:p>
  </w:footnote>
  <w:footnote w:id="30">
    <w:p w14:paraId="69C39EE5" w14:textId="34C2EFB7" w:rsidR="00FB1DF1" w:rsidRPr="00FB1DF1" w:rsidRDefault="00FB1DF1">
      <w:pPr>
        <w:pStyle w:val="FootnoteText"/>
        <w:rPr>
          <w:lang w:val="en-US"/>
        </w:rPr>
      </w:pPr>
      <w:r>
        <w:rPr>
          <w:rStyle w:val="FootnoteReference"/>
        </w:rPr>
        <w:footnoteRef/>
      </w:r>
      <w:r>
        <w:t xml:space="preserve"> </w:t>
      </w:r>
      <w:r>
        <w:rPr>
          <w:lang w:val="en-US"/>
        </w:rPr>
        <w:t xml:space="preserve">Or as at </w:t>
      </w:r>
      <w:r w:rsidRPr="00D84F10">
        <w:rPr>
          <w:i/>
          <w:iCs/>
          <w:lang w:val="en-US"/>
        </w:rPr>
        <w:t>FC</w:t>
      </w:r>
      <w:r>
        <w:rPr>
          <w:lang w:val="en-US"/>
        </w:rPr>
        <w:t xml:space="preserve"> as stated by the principal agent </w:t>
      </w:r>
      <w:r w:rsidR="00EE18A3">
        <w:rPr>
          <w:lang w:val="en-US"/>
        </w:rPr>
        <w:t>in the certificate.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9EA7" w14:textId="62F2E12F"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B3639B">
      <w:rPr>
        <w:rStyle w:val="PageNumber"/>
        <w:rFonts w:cs="Arial"/>
        <w:noProof/>
        <w:sz w:val="20"/>
        <w:szCs w:val="20"/>
      </w:rPr>
      <w:t>3</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 w15:restartNumberingAfterBreak="0">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 w15:restartNumberingAfterBreak="0">
    <w:nsid w:val="09E70F57"/>
    <w:multiLevelType w:val="hybridMultilevel"/>
    <w:tmpl w:val="7DD24FEC"/>
    <w:lvl w:ilvl="0" w:tplc="9A785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758F3"/>
    <w:multiLevelType w:val="multilevel"/>
    <w:tmpl w:val="32D2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43861BB1"/>
    <w:multiLevelType w:val="multilevel"/>
    <w:tmpl w:val="3586B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6" w15:restartNumberingAfterBreak="0">
    <w:nsid w:val="49726DA0"/>
    <w:multiLevelType w:val="hybridMultilevel"/>
    <w:tmpl w:val="B5E6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2"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283C53"/>
    <w:multiLevelType w:val="hybridMultilevel"/>
    <w:tmpl w:val="5442E84E"/>
    <w:lvl w:ilvl="0" w:tplc="5C8489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2" w15:restartNumberingAfterBreak="0">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13"/>
  </w:num>
  <w:num w:numId="7">
    <w:abstractNumId w:val="20"/>
  </w:num>
  <w:num w:numId="8">
    <w:abstractNumId w:val="2"/>
  </w:num>
  <w:num w:numId="9">
    <w:abstractNumId w:val="1"/>
  </w:num>
  <w:num w:numId="10">
    <w:abstractNumId w:val="41"/>
  </w:num>
  <w:num w:numId="11">
    <w:abstractNumId w:val="31"/>
  </w:num>
  <w:num w:numId="12">
    <w:abstractNumId w:val="17"/>
  </w:num>
  <w:num w:numId="13">
    <w:abstractNumId w:val="23"/>
  </w:num>
  <w:num w:numId="14">
    <w:abstractNumId w:val="35"/>
  </w:num>
  <w:num w:numId="15">
    <w:abstractNumId w:val="39"/>
  </w:num>
  <w:num w:numId="16">
    <w:abstractNumId w:val="32"/>
  </w:num>
  <w:num w:numId="17">
    <w:abstractNumId w:val="9"/>
  </w:num>
  <w:num w:numId="18">
    <w:abstractNumId w:val="16"/>
  </w:num>
  <w:num w:numId="19">
    <w:abstractNumId w:val="28"/>
  </w:num>
  <w:num w:numId="20">
    <w:abstractNumId w:val="27"/>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6"/>
  </w:num>
  <w:num w:numId="26">
    <w:abstractNumId w:val="30"/>
  </w:num>
  <w:num w:numId="27">
    <w:abstractNumId w:val="40"/>
  </w:num>
  <w:num w:numId="28">
    <w:abstractNumId w:val="42"/>
  </w:num>
  <w:num w:numId="29">
    <w:abstractNumId w:val="10"/>
  </w:num>
  <w:num w:numId="30">
    <w:abstractNumId w:val="3"/>
  </w:num>
  <w:num w:numId="31">
    <w:abstractNumId w:val="14"/>
  </w:num>
  <w:num w:numId="32">
    <w:abstractNumId w:val="37"/>
  </w:num>
  <w:num w:numId="33">
    <w:abstractNumId w:val="21"/>
  </w:num>
  <w:num w:numId="34">
    <w:abstractNumId w:val="15"/>
  </w:num>
  <w:num w:numId="35">
    <w:abstractNumId w:val="38"/>
  </w:num>
  <w:num w:numId="36">
    <w:abstractNumId w:val="0"/>
  </w:num>
  <w:num w:numId="37">
    <w:abstractNumId w:val="29"/>
  </w:num>
  <w:num w:numId="38">
    <w:abstractNumId w:val="34"/>
  </w:num>
  <w:num w:numId="39">
    <w:abstractNumId w:val="25"/>
  </w:num>
  <w:num w:numId="40">
    <w:abstractNumId w:val="12"/>
  </w:num>
  <w:num w:numId="41">
    <w:abstractNumId w:val="5"/>
  </w:num>
  <w:num w:numId="42">
    <w:abstractNumId w:val="11"/>
  </w:num>
  <w:num w:numId="43">
    <w:abstractNumId w:val="24"/>
  </w:num>
  <w:num w:numId="44">
    <w:abstractNumId w:val="2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1NDYysTA1tTQxNzBW0lEKTi0uzszPAykwrAUAWSdbuSwAAAA="/>
  </w:docVars>
  <w:rsids>
    <w:rsidRoot w:val="000E462D"/>
    <w:rsid w:val="00000464"/>
    <w:rsid w:val="000008C8"/>
    <w:rsid w:val="00000A42"/>
    <w:rsid w:val="00000EF8"/>
    <w:rsid w:val="000013A5"/>
    <w:rsid w:val="00001488"/>
    <w:rsid w:val="000014AB"/>
    <w:rsid w:val="000014E1"/>
    <w:rsid w:val="000019EC"/>
    <w:rsid w:val="00001C2B"/>
    <w:rsid w:val="00001D87"/>
    <w:rsid w:val="00001ED1"/>
    <w:rsid w:val="00001F37"/>
    <w:rsid w:val="00001F4A"/>
    <w:rsid w:val="00002A5A"/>
    <w:rsid w:val="00003B22"/>
    <w:rsid w:val="00004663"/>
    <w:rsid w:val="00004DCC"/>
    <w:rsid w:val="00005098"/>
    <w:rsid w:val="000053A8"/>
    <w:rsid w:val="000053AB"/>
    <w:rsid w:val="000054B3"/>
    <w:rsid w:val="00005559"/>
    <w:rsid w:val="00005586"/>
    <w:rsid w:val="000056EF"/>
    <w:rsid w:val="00005FB2"/>
    <w:rsid w:val="00006217"/>
    <w:rsid w:val="000064A4"/>
    <w:rsid w:val="000067E8"/>
    <w:rsid w:val="00006EF4"/>
    <w:rsid w:val="00006F05"/>
    <w:rsid w:val="000075E6"/>
    <w:rsid w:val="00007649"/>
    <w:rsid w:val="00007A49"/>
    <w:rsid w:val="00007F4C"/>
    <w:rsid w:val="00010555"/>
    <w:rsid w:val="00010969"/>
    <w:rsid w:val="0001097C"/>
    <w:rsid w:val="00011050"/>
    <w:rsid w:val="00011128"/>
    <w:rsid w:val="00011136"/>
    <w:rsid w:val="00011B90"/>
    <w:rsid w:val="00012122"/>
    <w:rsid w:val="00012338"/>
    <w:rsid w:val="00013098"/>
    <w:rsid w:val="000132C8"/>
    <w:rsid w:val="000138E7"/>
    <w:rsid w:val="00013C41"/>
    <w:rsid w:val="000144AE"/>
    <w:rsid w:val="00014CFE"/>
    <w:rsid w:val="00015564"/>
    <w:rsid w:val="000159D0"/>
    <w:rsid w:val="000159E3"/>
    <w:rsid w:val="00015DF2"/>
    <w:rsid w:val="00015E33"/>
    <w:rsid w:val="000167A0"/>
    <w:rsid w:val="00016CAE"/>
    <w:rsid w:val="00017ADC"/>
    <w:rsid w:val="00017F38"/>
    <w:rsid w:val="00017FBE"/>
    <w:rsid w:val="000201F3"/>
    <w:rsid w:val="0002183E"/>
    <w:rsid w:val="000218D9"/>
    <w:rsid w:val="00022137"/>
    <w:rsid w:val="00022553"/>
    <w:rsid w:val="00022755"/>
    <w:rsid w:val="00022DBD"/>
    <w:rsid w:val="0002339D"/>
    <w:rsid w:val="00023B93"/>
    <w:rsid w:val="00023E81"/>
    <w:rsid w:val="00024C2E"/>
    <w:rsid w:val="00024CFC"/>
    <w:rsid w:val="00024D9F"/>
    <w:rsid w:val="00024EEC"/>
    <w:rsid w:val="00025230"/>
    <w:rsid w:val="000257BF"/>
    <w:rsid w:val="00025954"/>
    <w:rsid w:val="00025AC8"/>
    <w:rsid w:val="00025C30"/>
    <w:rsid w:val="00025F74"/>
    <w:rsid w:val="00026DB5"/>
    <w:rsid w:val="00026E14"/>
    <w:rsid w:val="0002779C"/>
    <w:rsid w:val="00027B76"/>
    <w:rsid w:val="00027F96"/>
    <w:rsid w:val="00030115"/>
    <w:rsid w:val="0003016A"/>
    <w:rsid w:val="00030771"/>
    <w:rsid w:val="00031320"/>
    <w:rsid w:val="0003134A"/>
    <w:rsid w:val="000317AC"/>
    <w:rsid w:val="00031BEB"/>
    <w:rsid w:val="00032016"/>
    <w:rsid w:val="0003201D"/>
    <w:rsid w:val="00032B62"/>
    <w:rsid w:val="0003381F"/>
    <w:rsid w:val="00033905"/>
    <w:rsid w:val="00033951"/>
    <w:rsid w:val="00033B5F"/>
    <w:rsid w:val="00033B8B"/>
    <w:rsid w:val="00033BB2"/>
    <w:rsid w:val="00033D80"/>
    <w:rsid w:val="00033E4B"/>
    <w:rsid w:val="00034750"/>
    <w:rsid w:val="00034CA4"/>
    <w:rsid w:val="00034EFF"/>
    <w:rsid w:val="000359B9"/>
    <w:rsid w:val="000368F0"/>
    <w:rsid w:val="00036A1A"/>
    <w:rsid w:val="00036C6F"/>
    <w:rsid w:val="0003747A"/>
    <w:rsid w:val="0003793D"/>
    <w:rsid w:val="00037BEE"/>
    <w:rsid w:val="00040B73"/>
    <w:rsid w:val="00041412"/>
    <w:rsid w:val="000416E1"/>
    <w:rsid w:val="000417FB"/>
    <w:rsid w:val="00041CA0"/>
    <w:rsid w:val="000420A7"/>
    <w:rsid w:val="00042147"/>
    <w:rsid w:val="0004227F"/>
    <w:rsid w:val="00042338"/>
    <w:rsid w:val="000424CF"/>
    <w:rsid w:val="00042F90"/>
    <w:rsid w:val="00043BD9"/>
    <w:rsid w:val="00043F05"/>
    <w:rsid w:val="00043FBC"/>
    <w:rsid w:val="00044187"/>
    <w:rsid w:val="0004452A"/>
    <w:rsid w:val="00044821"/>
    <w:rsid w:val="00044931"/>
    <w:rsid w:val="00044F18"/>
    <w:rsid w:val="00045632"/>
    <w:rsid w:val="00045833"/>
    <w:rsid w:val="00045E98"/>
    <w:rsid w:val="00045F4F"/>
    <w:rsid w:val="000465C5"/>
    <w:rsid w:val="0004680D"/>
    <w:rsid w:val="00046A17"/>
    <w:rsid w:val="00046D4B"/>
    <w:rsid w:val="00046DA1"/>
    <w:rsid w:val="00047131"/>
    <w:rsid w:val="00047CD9"/>
    <w:rsid w:val="00047D01"/>
    <w:rsid w:val="000504D1"/>
    <w:rsid w:val="000506F5"/>
    <w:rsid w:val="00051426"/>
    <w:rsid w:val="00051CEC"/>
    <w:rsid w:val="00051E18"/>
    <w:rsid w:val="00052C34"/>
    <w:rsid w:val="0005304A"/>
    <w:rsid w:val="000542E5"/>
    <w:rsid w:val="0005441F"/>
    <w:rsid w:val="000544E5"/>
    <w:rsid w:val="000548AD"/>
    <w:rsid w:val="00054D9F"/>
    <w:rsid w:val="000552D2"/>
    <w:rsid w:val="00055739"/>
    <w:rsid w:val="0005590A"/>
    <w:rsid w:val="00055DEE"/>
    <w:rsid w:val="00056201"/>
    <w:rsid w:val="00057567"/>
    <w:rsid w:val="00057638"/>
    <w:rsid w:val="00057700"/>
    <w:rsid w:val="00057F11"/>
    <w:rsid w:val="000610F7"/>
    <w:rsid w:val="0006148B"/>
    <w:rsid w:val="000618C4"/>
    <w:rsid w:val="00061E96"/>
    <w:rsid w:val="000630D9"/>
    <w:rsid w:val="00063810"/>
    <w:rsid w:val="000639DF"/>
    <w:rsid w:val="00063A5A"/>
    <w:rsid w:val="00063EDD"/>
    <w:rsid w:val="0006492B"/>
    <w:rsid w:val="00064C10"/>
    <w:rsid w:val="000656B7"/>
    <w:rsid w:val="000656D7"/>
    <w:rsid w:val="000656EA"/>
    <w:rsid w:val="000659AD"/>
    <w:rsid w:val="00065BC7"/>
    <w:rsid w:val="00066475"/>
    <w:rsid w:val="000664E2"/>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3E"/>
    <w:rsid w:val="00072880"/>
    <w:rsid w:val="00072CFD"/>
    <w:rsid w:val="00072E6A"/>
    <w:rsid w:val="00073083"/>
    <w:rsid w:val="00073173"/>
    <w:rsid w:val="000736CC"/>
    <w:rsid w:val="00073A15"/>
    <w:rsid w:val="00073B67"/>
    <w:rsid w:val="0007453B"/>
    <w:rsid w:val="00074EFC"/>
    <w:rsid w:val="00075037"/>
    <w:rsid w:val="0007555F"/>
    <w:rsid w:val="0007582B"/>
    <w:rsid w:val="00075846"/>
    <w:rsid w:val="00075EF8"/>
    <w:rsid w:val="00076993"/>
    <w:rsid w:val="00076B87"/>
    <w:rsid w:val="00076FDD"/>
    <w:rsid w:val="000774B9"/>
    <w:rsid w:val="00077825"/>
    <w:rsid w:val="00077BE9"/>
    <w:rsid w:val="00077CD9"/>
    <w:rsid w:val="00080236"/>
    <w:rsid w:val="00080D72"/>
    <w:rsid w:val="000815CC"/>
    <w:rsid w:val="000818E4"/>
    <w:rsid w:val="00081FB0"/>
    <w:rsid w:val="00082591"/>
    <w:rsid w:val="00083BDB"/>
    <w:rsid w:val="00083C00"/>
    <w:rsid w:val="00084053"/>
    <w:rsid w:val="000846A3"/>
    <w:rsid w:val="00084DB1"/>
    <w:rsid w:val="000859AD"/>
    <w:rsid w:val="000859E7"/>
    <w:rsid w:val="00085A18"/>
    <w:rsid w:val="00085B09"/>
    <w:rsid w:val="00085F9F"/>
    <w:rsid w:val="00085FC0"/>
    <w:rsid w:val="00086B7B"/>
    <w:rsid w:val="00086D96"/>
    <w:rsid w:val="00086F73"/>
    <w:rsid w:val="000872F0"/>
    <w:rsid w:val="00087F5D"/>
    <w:rsid w:val="00087FEA"/>
    <w:rsid w:val="00091291"/>
    <w:rsid w:val="000916D9"/>
    <w:rsid w:val="00091B63"/>
    <w:rsid w:val="000920B7"/>
    <w:rsid w:val="000920BA"/>
    <w:rsid w:val="00092D66"/>
    <w:rsid w:val="00093730"/>
    <w:rsid w:val="00093F4D"/>
    <w:rsid w:val="00093FBF"/>
    <w:rsid w:val="000942F8"/>
    <w:rsid w:val="0009483F"/>
    <w:rsid w:val="0009496E"/>
    <w:rsid w:val="00094BC0"/>
    <w:rsid w:val="000958D3"/>
    <w:rsid w:val="00096134"/>
    <w:rsid w:val="00096174"/>
    <w:rsid w:val="000966A1"/>
    <w:rsid w:val="00096978"/>
    <w:rsid w:val="00096B38"/>
    <w:rsid w:val="00096E35"/>
    <w:rsid w:val="000971D5"/>
    <w:rsid w:val="00097375"/>
    <w:rsid w:val="0009746F"/>
    <w:rsid w:val="000974D9"/>
    <w:rsid w:val="00097B28"/>
    <w:rsid w:val="00097D61"/>
    <w:rsid w:val="000A01D1"/>
    <w:rsid w:val="000A0765"/>
    <w:rsid w:val="000A0C2A"/>
    <w:rsid w:val="000A14BA"/>
    <w:rsid w:val="000A304C"/>
    <w:rsid w:val="000A326D"/>
    <w:rsid w:val="000A3705"/>
    <w:rsid w:val="000A3911"/>
    <w:rsid w:val="000A3983"/>
    <w:rsid w:val="000A3992"/>
    <w:rsid w:val="000A3BE6"/>
    <w:rsid w:val="000A4181"/>
    <w:rsid w:val="000A43C8"/>
    <w:rsid w:val="000A4BCE"/>
    <w:rsid w:val="000A5083"/>
    <w:rsid w:val="000A5310"/>
    <w:rsid w:val="000A54AB"/>
    <w:rsid w:val="000A5691"/>
    <w:rsid w:val="000A5902"/>
    <w:rsid w:val="000A5CFF"/>
    <w:rsid w:val="000A5F6C"/>
    <w:rsid w:val="000A674D"/>
    <w:rsid w:val="000A68B0"/>
    <w:rsid w:val="000A75E3"/>
    <w:rsid w:val="000A7B46"/>
    <w:rsid w:val="000A7DB6"/>
    <w:rsid w:val="000B0492"/>
    <w:rsid w:val="000B077F"/>
    <w:rsid w:val="000B1D38"/>
    <w:rsid w:val="000B20BE"/>
    <w:rsid w:val="000B231A"/>
    <w:rsid w:val="000B36BF"/>
    <w:rsid w:val="000B3AD7"/>
    <w:rsid w:val="000B3CFF"/>
    <w:rsid w:val="000B4664"/>
    <w:rsid w:val="000B5120"/>
    <w:rsid w:val="000B57F7"/>
    <w:rsid w:val="000B602E"/>
    <w:rsid w:val="000B60D0"/>
    <w:rsid w:val="000B62E1"/>
    <w:rsid w:val="000B66C8"/>
    <w:rsid w:val="000B6A20"/>
    <w:rsid w:val="000B6AB6"/>
    <w:rsid w:val="000B73E6"/>
    <w:rsid w:val="000B7560"/>
    <w:rsid w:val="000B7740"/>
    <w:rsid w:val="000B7F2F"/>
    <w:rsid w:val="000C050B"/>
    <w:rsid w:val="000C052E"/>
    <w:rsid w:val="000C073E"/>
    <w:rsid w:val="000C08EE"/>
    <w:rsid w:val="000C0DA0"/>
    <w:rsid w:val="000C0E4C"/>
    <w:rsid w:val="000C11A2"/>
    <w:rsid w:val="000C1878"/>
    <w:rsid w:val="000C23CE"/>
    <w:rsid w:val="000C2C75"/>
    <w:rsid w:val="000C2F7E"/>
    <w:rsid w:val="000C340C"/>
    <w:rsid w:val="000C37A9"/>
    <w:rsid w:val="000C37B9"/>
    <w:rsid w:val="000C3E6D"/>
    <w:rsid w:val="000C4264"/>
    <w:rsid w:val="000C4EE6"/>
    <w:rsid w:val="000C54B8"/>
    <w:rsid w:val="000C589E"/>
    <w:rsid w:val="000C6187"/>
    <w:rsid w:val="000C6459"/>
    <w:rsid w:val="000C671C"/>
    <w:rsid w:val="000C6929"/>
    <w:rsid w:val="000C7459"/>
    <w:rsid w:val="000C7699"/>
    <w:rsid w:val="000C76D0"/>
    <w:rsid w:val="000C79C6"/>
    <w:rsid w:val="000C7D50"/>
    <w:rsid w:val="000C7DF3"/>
    <w:rsid w:val="000C7F43"/>
    <w:rsid w:val="000D102B"/>
    <w:rsid w:val="000D132A"/>
    <w:rsid w:val="000D1ECD"/>
    <w:rsid w:val="000D2CEB"/>
    <w:rsid w:val="000D2F06"/>
    <w:rsid w:val="000D32CD"/>
    <w:rsid w:val="000D3488"/>
    <w:rsid w:val="000D3A78"/>
    <w:rsid w:val="000D40E2"/>
    <w:rsid w:val="000D480F"/>
    <w:rsid w:val="000D4BC5"/>
    <w:rsid w:val="000D4D04"/>
    <w:rsid w:val="000D4EB5"/>
    <w:rsid w:val="000D4EBD"/>
    <w:rsid w:val="000D4FF7"/>
    <w:rsid w:val="000D50F2"/>
    <w:rsid w:val="000D512A"/>
    <w:rsid w:val="000D53B8"/>
    <w:rsid w:val="000D5462"/>
    <w:rsid w:val="000D60CB"/>
    <w:rsid w:val="000D65C9"/>
    <w:rsid w:val="000D67EE"/>
    <w:rsid w:val="000D71D7"/>
    <w:rsid w:val="000D7475"/>
    <w:rsid w:val="000D7995"/>
    <w:rsid w:val="000D7AD3"/>
    <w:rsid w:val="000E0029"/>
    <w:rsid w:val="000E0869"/>
    <w:rsid w:val="000E0B6E"/>
    <w:rsid w:val="000E0CCE"/>
    <w:rsid w:val="000E0F0F"/>
    <w:rsid w:val="000E110F"/>
    <w:rsid w:val="000E117E"/>
    <w:rsid w:val="000E1B5D"/>
    <w:rsid w:val="000E1B61"/>
    <w:rsid w:val="000E1C65"/>
    <w:rsid w:val="000E21A8"/>
    <w:rsid w:val="000E22D9"/>
    <w:rsid w:val="000E28D4"/>
    <w:rsid w:val="000E30E1"/>
    <w:rsid w:val="000E3933"/>
    <w:rsid w:val="000E39B8"/>
    <w:rsid w:val="000E3D66"/>
    <w:rsid w:val="000E462D"/>
    <w:rsid w:val="000E481A"/>
    <w:rsid w:val="000E4A0E"/>
    <w:rsid w:val="000E4BD3"/>
    <w:rsid w:val="000E4ECC"/>
    <w:rsid w:val="000E4EE7"/>
    <w:rsid w:val="000E4F5F"/>
    <w:rsid w:val="000E5617"/>
    <w:rsid w:val="000E56B9"/>
    <w:rsid w:val="000E5D15"/>
    <w:rsid w:val="000E5E2A"/>
    <w:rsid w:val="000E6538"/>
    <w:rsid w:val="000E6CFF"/>
    <w:rsid w:val="000E7271"/>
    <w:rsid w:val="000E7553"/>
    <w:rsid w:val="000E75BA"/>
    <w:rsid w:val="000E7B93"/>
    <w:rsid w:val="000E7BD3"/>
    <w:rsid w:val="000F041B"/>
    <w:rsid w:val="000F05C4"/>
    <w:rsid w:val="000F0969"/>
    <w:rsid w:val="000F1075"/>
    <w:rsid w:val="000F14F7"/>
    <w:rsid w:val="000F1680"/>
    <w:rsid w:val="000F194B"/>
    <w:rsid w:val="000F1A27"/>
    <w:rsid w:val="000F1C00"/>
    <w:rsid w:val="000F1C11"/>
    <w:rsid w:val="000F279F"/>
    <w:rsid w:val="000F29F1"/>
    <w:rsid w:val="000F2AF9"/>
    <w:rsid w:val="000F2BA3"/>
    <w:rsid w:val="000F2EEA"/>
    <w:rsid w:val="000F2FE0"/>
    <w:rsid w:val="000F3157"/>
    <w:rsid w:val="000F3A4C"/>
    <w:rsid w:val="000F3E2A"/>
    <w:rsid w:val="000F4586"/>
    <w:rsid w:val="000F4B56"/>
    <w:rsid w:val="000F4DBB"/>
    <w:rsid w:val="000F50ED"/>
    <w:rsid w:val="000F5662"/>
    <w:rsid w:val="000F57D6"/>
    <w:rsid w:val="000F5D8D"/>
    <w:rsid w:val="000F5FDF"/>
    <w:rsid w:val="000F6307"/>
    <w:rsid w:val="000F66CF"/>
    <w:rsid w:val="000F686D"/>
    <w:rsid w:val="000F6ED1"/>
    <w:rsid w:val="000F75ED"/>
    <w:rsid w:val="00100363"/>
    <w:rsid w:val="0010061E"/>
    <w:rsid w:val="0010088E"/>
    <w:rsid w:val="001015C6"/>
    <w:rsid w:val="001017AA"/>
    <w:rsid w:val="00101811"/>
    <w:rsid w:val="0010191A"/>
    <w:rsid w:val="0010222B"/>
    <w:rsid w:val="00102377"/>
    <w:rsid w:val="0010261E"/>
    <w:rsid w:val="001026AC"/>
    <w:rsid w:val="00102832"/>
    <w:rsid w:val="00102A45"/>
    <w:rsid w:val="00102A78"/>
    <w:rsid w:val="00103075"/>
    <w:rsid w:val="0010452B"/>
    <w:rsid w:val="00104818"/>
    <w:rsid w:val="00104846"/>
    <w:rsid w:val="0010509B"/>
    <w:rsid w:val="00105D5A"/>
    <w:rsid w:val="001061C2"/>
    <w:rsid w:val="001074A3"/>
    <w:rsid w:val="00107F4A"/>
    <w:rsid w:val="00107F67"/>
    <w:rsid w:val="00110198"/>
    <w:rsid w:val="00110911"/>
    <w:rsid w:val="00110A92"/>
    <w:rsid w:val="00110B59"/>
    <w:rsid w:val="00110C9C"/>
    <w:rsid w:val="001119A7"/>
    <w:rsid w:val="00111B97"/>
    <w:rsid w:val="00111C11"/>
    <w:rsid w:val="0011232E"/>
    <w:rsid w:val="00112648"/>
    <w:rsid w:val="00112796"/>
    <w:rsid w:val="00112B53"/>
    <w:rsid w:val="00112E3E"/>
    <w:rsid w:val="00112FA3"/>
    <w:rsid w:val="00113782"/>
    <w:rsid w:val="00113984"/>
    <w:rsid w:val="00113D11"/>
    <w:rsid w:val="00114560"/>
    <w:rsid w:val="00115534"/>
    <w:rsid w:val="00115BC7"/>
    <w:rsid w:val="00115F4F"/>
    <w:rsid w:val="001164AF"/>
    <w:rsid w:val="0011652D"/>
    <w:rsid w:val="00116771"/>
    <w:rsid w:val="00116B9D"/>
    <w:rsid w:val="001170ED"/>
    <w:rsid w:val="00117303"/>
    <w:rsid w:val="00117F01"/>
    <w:rsid w:val="00120A5D"/>
    <w:rsid w:val="00120B19"/>
    <w:rsid w:val="001211F9"/>
    <w:rsid w:val="0012138A"/>
    <w:rsid w:val="001225A0"/>
    <w:rsid w:val="00122AF9"/>
    <w:rsid w:val="00123305"/>
    <w:rsid w:val="001236DB"/>
    <w:rsid w:val="00124028"/>
    <w:rsid w:val="00124235"/>
    <w:rsid w:val="001244D0"/>
    <w:rsid w:val="001246AF"/>
    <w:rsid w:val="001249F8"/>
    <w:rsid w:val="00124A80"/>
    <w:rsid w:val="00124F5D"/>
    <w:rsid w:val="00125C9C"/>
    <w:rsid w:val="00126168"/>
    <w:rsid w:val="00126C78"/>
    <w:rsid w:val="001277E1"/>
    <w:rsid w:val="0012793C"/>
    <w:rsid w:val="00127B21"/>
    <w:rsid w:val="00127D9A"/>
    <w:rsid w:val="001301CC"/>
    <w:rsid w:val="00130561"/>
    <w:rsid w:val="00130946"/>
    <w:rsid w:val="0013102F"/>
    <w:rsid w:val="00131080"/>
    <w:rsid w:val="001314AF"/>
    <w:rsid w:val="00131AB6"/>
    <w:rsid w:val="00131D0D"/>
    <w:rsid w:val="001321DC"/>
    <w:rsid w:val="0013226D"/>
    <w:rsid w:val="00132EFC"/>
    <w:rsid w:val="001330E4"/>
    <w:rsid w:val="0013320B"/>
    <w:rsid w:val="00133239"/>
    <w:rsid w:val="001334FF"/>
    <w:rsid w:val="00133940"/>
    <w:rsid w:val="00133C40"/>
    <w:rsid w:val="00133D0E"/>
    <w:rsid w:val="00134210"/>
    <w:rsid w:val="00135763"/>
    <w:rsid w:val="00135CEF"/>
    <w:rsid w:val="00136022"/>
    <w:rsid w:val="00136787"/>
    <w:rsid w:val="00137139"/>
    <w:rsid w:val="00137B1B"/>
    <w:rsid w:val="00140568"/>
    <w:rsid w:val="00140733"/>
    <w:rsid w:val="001408AF"/>
    <w:rsid w:val="00140FCD"/>
    <w:rsid w:val="001414E1"/>
    <w:rsid w:val="001418F6"/>
    <w:rsid w:val="00141934"/>
    <w:rsid w:val="001428B4"/>
    <w:rsid w:val="0014293C"/>
    <w:rsid w:val="00142F67"/>
    <w:rsid w:val="00143113"/>
    <w:rsid w:val="00143208"/>
    <w:rsid w:val="0014347A"/>
    <w:rsid w:val="00143903"/>
    <w:rsid w:val="00143B91"/>
    <w:rsid w:val="00143C72"/>
    <w:rsid w:val="00143CE5"/>
    <w:rsid w:val="0014511D"/>
    <w:rsid w:val="00145497"/>
    <w:rsid w:val="00145C4D"/>
    <w:rsid w:val="00145F25"/>
    <w:rsid w:val="0014646E"/>
    <w:rsid w:val="0014686F"/>
    <w:rsid w:val="001468E2"/>
    <w:rsid w:val="00146A5D"/>
    <w:rsid w:val="00146FE2"/>
    <w:rsid w:val="00147068"/>
    <w:rsid w:val="00147534"/>
    <w:rsid w:val="001475BE"/>
    <w:rsid w:val="00147F0A"/>
    <w:rsid w:val="0015016E"/>
    <w:rsid w:val="00150180"/>
    <w:rsid w:val="0015043C"/>
    <w:rsid w:val="0015158E"/>
    <w:rsid w:val="001515C2"/>
    <w:rsid w:val="00151931"/>
    <w:rsid w:val="00151A5C"/>
    <w:rsid w:val="00151DFA"/>
    <w:rsid w:val="001521BF"/>
    <w:rsid w:val="001522F0"/>
    <w:rsid w:val="00152374"/>
    <w:rsid w:val="00152A83"/>
    <w:rsid w:val="0015346F"/>
    <w:rsid w:val="0015383F"/>
    <w:rsid w:val="001539DC"/>
    <w:rsid w:val="00154DFB"/>
    <w:rsid w:val="001555CF"/>
    <w:rsid w:val="00155B51"/>
    <w:rsid w:val="00155D72"/>
    <w:rsid w:val="001561ED"/>
    <w:rsid w:val="001565CD"/>
    <w:rsid w:val="00156BE8"/>
    <w:rsid w:val="00156EDC"/>
    <w:rsid w:val="00157078"/>
    <w:rsid w:val="0015711A"/>
    <w:rsid w:val="00157D98"/>
    <w:rsid w:val="00160C3A"/>
    <w:rsid w:val="00160CB0"/>
    <w:rsid w:val="001612CA"/>
    <w:rsid w:val="00161306"/>
    <w:rsid w:val="00161774"/>
    <w:rsid w:val="001624DA"/>
    <w:rsid w:val="00163025"/>
    <w:rsid w:val="0016357E"/>
    <w:rsid w:val="00163946"/>
    <w:rsid w:val="001639B4"/>
    <w:rsid w:val="00163B92"/>
    <w:rsid w:val="00165B65"/>
    <w:rsid w:val="001661BD"/>
    <w:rsid w:val="001663F8"/>
    <w:rsid w:val="00166A0C"/>
    <w:rsid w:val="00166C64"/>
    <w:rsid w:val="001670E1"/>
    <w:rsid w:val="0016732D"/>
    <w:rsid w:val="001677D4"/>
    <w:rsid w:val="00167C60"/>
    <w:rsid w:val="001700A1"/>
    <w:rsid w:val="001705DD"/>
    <w:rsid w:val="001708A2"/>
    <w:rsid w:val="00170A01"/>
    <w:rsid w:val="00170EF1"/>
    <w:rsid w:val="00170FFC"/>
    <w:rsid w:val="00171E72"/>
    <w:rsid w:val="00171ED2"/>
    <w:rsid w:val="00171EEF"/>
    <w:rsid w:val="0017242A"/>
    <w:rsid w:val="0017249D"/>
    <w:rsid w:val="001725DC"/>
    <w:rsid w:val="0017293F"/>
    <w:rsid w:val="00173356"/>
    <w:rsid w:val="001735DD"/>
    <w:rsid w:val="00174292"/>
    <w:rsid w:val="0017471E"/>
    <w:rsid w:val="00174E72"/>
    <w:rsid w:val="001754F1"/>
    <w:rsid w:val="001755D7"/>
    <w:rsid w:val="00175BF1"/>
    <w:rsid w:val="0017613A"/>
    <w:rsid w:val="00176392"/>
    <w:rsid w:val="00176D66"/>
    <w:rsid w:val="00176DBF"/>
    <w:rsid w:val="00176E33"/>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4C2"/>
    <w:rsid w:val="0018490A"/>
    <w:rsid w:val="0018493A"/>
    <w:rsid w:val="00184B94"/>
    <w:rsid w:val="00184F8B"/>
    <w:rsid w:val="00185636"/>
    <w:rsid w:val="0018589B"/>
    <w:rsid w:val="00185948"/>
    <w:rsid w:val="00185EB4"/>
    <w:rsid w:val="001860A4"/>
    <w:rsid w:val="001866D8"/>
    <w:rsid w:val="00186B90"/>
    <w:rsid w:val="00186DD1"/>
    <w:rsid w:val="00186E6A"/>
    <w:rsid w:val="00187065"/>
    <w:rsid w:val="0018712C"/>
    <w:rsid w:val="0018731B"/>
    <w:rsid w:val="00187475"/>
    <w:rsid w:val="00187A23"/>
    <w:rsid w:val="00187F7D"/>
    <w:rsid w:val="001900C0"/>
    <w:rsid w:val="001902C7"/>
    <w:rsid w:val="001907D8"/>
    <w:rsid w:val="0019118A"/>
    <w:rsid w:val="001920EA"/>
    <w:rsid w:val="00192438"/>
    <w:rsid w:val="001926A0"/>
    <w:rsid w:val="001928D0"/>
    <w:rsid w:val="00192CEE"/>
    <w:rsid w:val="00192D3B"/>
    <w:rsid w:val="00192FB3"/>
    <w:rsid w:val="0019333D"/>
    <w:rsid w:val="001936C6"/>
    <w:rsid w:val="0019384F"/>
    <w:rsid w:val="00193CA7"/>
    <w:rsid w:val="00193F44"/>
    <w:rsid w:val="00194708"/>
    <w:rsid w:val="00194D53"/>
    <w:rsid w:val="00194F2A"/>
    <w:rsid w:val="0019591C"/>
    <w:rsid w:val="00195CC3"/>
    <w:rsid w:val="00195E8F"/>
    <w:rsid w:val="00196531"/>
    <w:rsid w:val="00196D92"/>
    <w:rsid w:val="0019770B"/>
    <w:rsid w:val="001978CD"/>
    <w:rsid w:val="00197C18"/>
    <w:rsid w:val="00197E9D"/>
    <w:rsid w:val="001A0D6D"/>
    <w:rsid w:val="001A181F"/>
    <w:rsid w:val="001A185D"/>
    <w:rsid w:val="001A1D9D"/>
    <w:rsid w:val="001A1F5C"/>
    <w:rsid w:val="001A211A"/>
    <w:rsid w:val="001A2655"/>
    <w:rsid w:val="001A288B"/>
    <w:rsid w:val="001A29BA"/>
    <w:rsid w:val="001A38D5"/>
    <w:rsid w:val="001A3F92"/>
    <w:rsid w:val="001A4019"/>
    <w:rsid w:val="001A4353"/>
    <w:rsid w:val="001A4417"/>
    <w:rsid w:val="001A4535"/>
    <w:rsid w:val="001A468E"/>
    <w:rsid w:val="001A5765"/>
    <w:rsid w:val="001A5D83"/>
    <w:rsid w:val="001A5F39"/>
    <w:rsid w:val="001A677B"/>
    <w:rsid w:val="001A6CA8"/>
    <w:rsid w:val="001A7257"/>
    <w:rsid w:val="001A7CB2"/>
    <w:rsid w:val="001B05B4"/>
    <w:rsid w:val="001B0826"/>
    <w:rsid w:val="001B087A"/>
    <w:rsid w:val="001B0DF5"/>
    <w:rsid w:val="001B0E6E"/>
    <w:rsid w:val="001B0ED8"/>
    <w:rsid w:val="001B1078"/>
    <w:rsid w:val="001B118F"/>
    <w:rsid w:val="001B11A3"/>
    <w:rsid w:val="001B1B28"/>
    <w:rsid w:val="001B1D83"/>
    <w:rsid w:val="001B1EF2"/>
    <w:rsid w:val="001B2103"/>
    <w:rsid w:val="001B2490"/>
    <w:rsid w:val="001B30EE"/>
    <w:rsid w:val="001B37DE"/>
    <w:rsid w:val="001B3D65"/>
    <w:rsid w:val="001B3E1D"/>
    <w:rsid w:val="001B495D"/>
    <w:rsid w:val="001B58C5"/>
    <w:rsid w:val="001B5B61"/>
    <w:rsid w:val="001B5B9B"/>
    <w:rsid w:val="001B6735"/>
    <w:rsid w:val="001B6D01"/>
    <w:rsid w:val="001B6D93"/>
    <w:rsid w:val="001B6EC5"/>
    <w:rsid w:val="001B7144"/>
    <w:rsid w:val="001B777A"/>
    <w:rsid w:val="001B78E5"/>
    <w:rsid w:val="001B7B42"/>
    <w:rsid w:val="001C0207"/>
    <w:rsid w:val="001C0390"/>
    <w:rsid w:val="001C0640"/>
    <w:rsid w:val="001C066F"/>
    <w:rsid w:val="001C06E4"/>
    <w:rsid w:val="001C0DA5"/>
    <w:rsid w:val="001C1012"/>
    <w:rsid w:val="001C139D"/>
    <w:rsid w:val="001C19F2"/>
    <w:rsid w:val="001C1D32"/>
    <w:rsid w:val="001C1FBB"/>
    <w:rsid w:val="001C20ED"/>
    <w:rsid w:val="001C2207"/>
    <w:rsid w:val="001C26FA"/>
    <w:rsid w:val="001C275E"/>
    <w:rsid w:val="001C2908"/>
    <w:rsid w:val="001C3425"/>
    <w:rsid w:val="001C38AB"/>
    <w:rsid w:val="001C40D9"/>
    <w:rsid w:val="001C4D7F"/>
    <w:rsid w:val="001C508B"/>
    <w:rsid w:val="001C53A3"/>
    <w:rsid w:val="001C54CF"/>
    <w:rsid w:val="001C5776"/>
    <w:rsid w:val="001C57B1"/>
    <w:rsid w:val="001C58FE"/>
    <w:rsid w:val="001C6472"/>
    <w:rsid w:val="001C6C89"/>
    <w:rsid w:val="001C749A"/>
    <w:rsid w:val="001D0863"/>
    <w:rsid w:val="001D0A15"/>
    <w:rsid w:val="001D0CEB"/>
    <w:rsid w:val="001D0DC9"/>
    <w:rsid w:val="001D0F50"/>
    <w:rsid w:val="001D10D3"/>
    <w:rsid w:val="001D155D"/>
    <w:rsid w:val="001D185B"/>
    <w:rsid w:val="001D18EE"/>
    <w:rsid w:val="001D28E3"/>
    <w:rsid w:val="001D29C7"/>
    <w:rsid w:val="001D3140"/>
    <w:rsid w:val="001D4425"/>
    <w:rsid w:val="001D470B"/>
    <w:rsid w:val="001D47C8"/>
    <w:rsid w:val="001D4ACC"/>
    <w:rsid w:val="001D4BC1"/>
    <w:rsid w:val="001D4C3D"/>
    <w:rsid w:val="001D4E67"/>
    <w:rsid w:val="001D546C"/>
    <w:rsid w:val="001D57D5"/>
    <w:rsid w:val="001D5D3E"/>
    <w:rsid w:val="001D5E2F"/>
    <w:rsid w:val="001D5F6F"/>
    <w:rsid w:val="001D6026"/>
    <w:rsid w:val="001D6341"/>
    <w:rsid w:val="001D66B2"/>
    <w:rsid w:val="001D67A8"/>
    <w:rsid w:val="001D6B02"/>
    <w:rsid w:val="001D6FC5"/>
    <w:rsid w:val="001D7476"/>
    <w:rsid w:val="001D7B87"/>
    <w:rsid w:val="001E021E"/>
    <w:rsid w:val="001E03C3"/>
    <w:rsid w:val="001E08DA"/>
    <w:rsid w:val="001E0FAC"/>
    <w:rsid w:val="001E143C"/>
    <w:rsid w:val="001E1452"/>
    <w:rsid w:val="001E156C"/>
    <w:rsid w:val="001E1AB8"/>
    <w:rsid w:val="001E221F"/>
    <w:rsid w:val="001E22A1"/>
    <w:rsid w:val="001E2530"/>
    <w:rsid w:val="001E2BD6"/>
    <w:rsid w:val="001E316D"/>
    <w:rsid w:val="001E3440"/>
    <w:rsid w:val="001E394B"/>
    <w:rsid w:val="001E3978"/>
    <w:rsid w:val="001E3AF6"/>
    <w:rsid w:val="001E3C31"/>
    <w:rsid w:val="001E3E1F"/>
    <w:rsid w:val="001E4134"/>
    <w:rsid w:val="001E4512"/>
    <w:rsid w:val="001E4B2F"/>
    <w:rsid w:val="001E4DB4"/>
    <w:rsid w:val="001E4E87"/>
    <w:rsid w:val="001E54BC"/>
    <w:rsid w:val="001E578A"/>
    <w:rsid w:val="001E5B65"/>
    <w:rsid w:val="001E5DF1"/>
    <w:rsid w:val="001E5E97"/>
    <w:rsid w:val="001E643F"/>
    <w:rsid w:val="001E6572"/>
    <w:rsid w:val="001E694F"/>
    <w:rsid w:val="001E714A"/>
    <w:rsid w:val="001E72B0"/>
    <w:rsid w:val="001E791E"/>
    <w:rsid w:val="001F02F3"/>
    <w:rsid w:val="001F044D"/>
    <w:rsid w:val="001F0548"/>
    <w:rsid w:val="001F07C9"/>
    <w:rsid w:val="001F0C9D"/>
    <w:rsid w:val="001F0DC7"/>
    <w:rsid w:val="001F103C"/>
    <w:rsid w:val="001F105E"/>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201B08"/>
    <w:rsid w:val="00202075"/>
    <w:rsid w:val="002024CE"/>
    <w:rsid w:val="0020254E"/>
    <w:rsid w:val="00203210"/>
    <w:rsid w:val="00203474"/>
    <w:rsid w:val="0020349D"/>
    <w:rsid w:val="0020380C"/>
    <w:rsid w:val="00203AE3"/>
    <w:rsid w:val="00204D01"/>
    <w:rsid w:val="00204DB3"/>
    <w:rsid w:val="0020513E"/>
    <w:rsid w:val="00205577"/>
    <w:rsid w:val="00205D02"/>
    <w:rsid w:val="00205DE8"/>
    <w:rsid w:val="00205FA5"/>
    <w:rsid w:val="00206393"/>
    <w:rsid w:val="00206E70"/>
    <w:rsid w:val="002070EB"/>
    <w:rsid w:val="0020758E"/>
    <w:rsid w:val="00207BAD"/>
    <w:rsid w:val="00210399"/>
    <w:rsid w:val="0021069B"/>
    <w:rsid w:val="00210ACE"/>
    <w:rsid w:val="002113CA"/>
    <w:rsid w:val="002129DA"/>
    <w:rsid w:val="0021309A"/>
    <w:rsid w:val="002130A3"/>
    <w:rsid w:val="002130F8"/>
    <w:rsid w:val="002131B1"/>
    <w:rsid w:val="002140CA"/>
    <w:rsid w:val="0021467E"/>
    <w:rsid w:val="00214942"/>
    <w:rsid w:val="00214A36"/>
    <w:rsid w:val="0021536D"/>
    <w:rsid w:val="00215395"/>
    <w:rsid w:val="00215625"/>
    <w:rsid w:val="00215A62"/>
    <w:rsid w:val="0021667B"/>
    <w:rsid w:val="00216CB7"/>
    <w:rsid w:val="00216D88"/>
    <w:rsid w:val="00216E08"/>
    <w:rsid w:val="002171B3"/>
    <w:rsid w:val="00220401"/>
    <w:rsid w:val="0022062B"/>
    <w:rsid w:val="00220798"/>
    <w:rsid w:val="0022087F"/>
    <w:rsid w:val="0022168A"/>
    <w:rsid w:val="002217AB"/>
    <w:rsid w:val="00221B2D"/>
    <w:rsid w:val="0022220F"/>
    <w:rsid w:val="00222492"/>
    <w:rsid w:val="00222D82"/>
    <w:rsid w:val="002233C3"/>
    <w:rsid w:val="002233ED"/>
    <w:rsid w:val="00223A2F"/>
    <w:rsid w:val="00223AA7"/>
    <w:rsid w:val="002244F9"/>
    <w:rsid w:val="00224AA8"/>
    <w:rsid w:val="00225102"/>
    <w:rsid w:val="00225437"/>
    <w:rsid w:val="00225C1A"/>
    <w:rsid w:val="00225F82"/>
    <w:rsid w:val="0022643C"/>
    <w:rsid w:val="002266F7"/>
    <w:rsid w:val="00226A78"/>
    <w:rsid w:val="00226EA7"/>
    <w:rsid w:val="0022707A"/>
    <w:rsid w:val="00227400"/>
    <w:rsid w:val="00227459"/>
    <w:rsid w:val="002275E5"/>
    <w:rsid w:val="0022772A"/>
    <w:rsid w:val="00227EEF"/>
    <w:rsid w:val="00230A6E"/>
    <w:rsid w:val="00231592"/>
    <w:rsid w:val="0023181F"/>
    <w:rsid w:val="00231AC4"/>
    <w:rsid w:val="00231E85"/>
    <w:rsid w:val="002320D5"/>
    <w:rsid w:val="002321CB"/>
    <w:rsid w:val="0023242C"/>
    <w:rsid w:val="00232827"/>
    <w:rsid w:val="00232E66"/>
    <w:rsid w:val="00233523"/>
    <w:rsid w:val="002338BC"/>
    <w:rsid w:val="00233934"/>
    <w:rsid w:val="00233A86"/>
    <w:rsid w:val="00233C05"/>
    <w:rsid w:val="00233E2F"/>
    <w:rsid w:val="00234F5C"/>
    <w:rsid w:val="00235167"/>
    <w:rsid w:val="0023604E"/>
    <w:rsid w:val="00236765"/>
    <w:rsid w:val="00236B67"/>
    <w:rsid w:val="00237261"/>
    <w:rsid w:val="0023772D"/>
    <w:rsid w:val="002378A6"/>
    <w:rsid w:val="00237D9F"/>
    <w:rsid w:val="0024022C"/>
    <w:rsid w:val="002409CB"/>
    <w:rsid w:val="00240C58"/>
    <w:rsid w:val="00241380"/>
    <w:rsid w:val="00241548"/>
    <w:rsid w:val="00241FD0"/>
    <w:rsid w:val="0024267F"/>
    <w:rsid w:val="00242CAD"/>
    <w:rsid w:val="002437F4"/>
    <w:rsid w:val="00243C3C"/>
    <w:rsid w:val="00243F62"/>
    <w:rsid w:val="00244131"/>
    <w:rsid w:val="002444AB"/>
    <w:rsid w:val="00244CBB"/>
    <w:rsid w:val="00244FE6"/>
    <w:rsid w:val="002458F9"/>
    <w:rsid w:val="00246840"/>
    <w:rsid w:val="00246E13"/>
    <w:rsid w:val="002475ED"/>
    <w:rsid w:val="002476ED"/>
    <w:rsid w:val="00247B9E"/>
    <w:rsid w:val="00247CA7"/>
    <w:rsid w:val="00247D3B"/>
    <w:rsid w:val="00250378"/>
    <w:rsid w:val="00250648"/>
    <w:rsid w:val="00250BD9"/>
    <w:rsid w:val="00250C99"/>
    <w:rsid w:val="0025141C"/>
    <w:rsid w:val="002520C1"/>
    <w:rsid w:val="0025266B"/>
    <w:rsid w:val="00252B17"/>
    <w:rsid w:val="00252B87"/>
    <w:rsid w:val="00252ECC"/>
    <w:rsid w:val="0025308B"/>
    <w:rsid w:val="0025358C"/>
    <w:rsid w:val="00253BD4"/>
    <w:rsid w:val="00253DB2"/>
    <w:rsid w:val="00254331"/>
    <w:rsid w:val="002544D6"/>
    <w:rsid w:val="00255177"/>
    <w:rsid w:val="00255938"/>
    <w:rsid w:val="0025691A"/>
    <w:rsid w:val="002574F3"/>
    <w:rsid w:val="002600FF"/>
    <w:rsid w:val="002606AE"/>
    <w:rsid w:val="00261AC4"/>
    <w:rsid w:val="00261C0E"/>
    <w:rsid w:val="00261E33"/>
    <w:rsid w:val="0026232A"/>
    <w:rsid w:val="00262D1B"/>
    <w:rsid w:val="002634A3"/>
    <w:rsid w:val="002634E8"/>
    <w:rsid w:val="00264485"/>
    <w:rsid w:val="00264B39"/>
    <w:rsid w:val="00264F9B"/>
    <w:rsid w:val="0026512D"/>
    <w:rsid w:val="00265BBC"/>
    <w:rsid w:val="00265BE4"/>
    <w:rsid w:val="00265D7D"/>
    <w:rsid w:val="00265DEC"/>
    <w:rsid w:val="0026673E"/>
    <w:rsid w:val="00266956"/>
    <w:rsid w:val="0026732D"/>
    <w:rsid w:val="002673B6"/>
    <w:rsid w:val="002675F7"/>
    <w:rsid w:val="00267C7C"/>
    <w:rsid w:val="00270C3D"/>
    <w:rsid w:val="00271115"/>
    <w:rsid w:val="002713AC"/>
    <w:rsid w:val="002716B1"/>
    <w:rsid w:val="002719FA"/>
    <w:rsid w:val="002723E4"/>
    <w:rsid w:val="00272402"/>
    <w:rsid w:val="002725D0"/>
    <w:rsid w:val="00272BBF"/>
    <w:rsid w:val="00272E54"/>
    <w:rsid w:val="002733E4"/>
    <w:rsid w:val="00273767"/>
    <w:rsid w:val="002740B9"/>
    <w:rsid w:val="0027430B"/>
    <w:rsid w:val="0027530E"/>
    <w:rsid w:val="00275ECB"/>
    <w:rsid w:val="00275F1E"/>
    <w:rsid w:val="002761C7"/>
    <w:rsid w:val="00277913"/>
    <w:rsid w:val="00277BCD"/>
    <w:rsid w:val="00277C59"/>
    <w:rsid w:val="0028107E"/>
    <w:rsid w:val="00281E81"/>
    <w:rsid w:val="00282C54"/>
    <w:rsid w:val="00282FDA"/>
    <w:rsid w:val="00283115"/>
    <w:rsid w:val="002843A1"/>
    <w:rsid w:val="002844A5"/>
    <w:rsid w:val="002844B8"/>
    <w:rsid w:val="0028451D"/>
    <w:rsid w:val="00284B17"/>
    <w:rsid w:val="00284D69"/>
    <w:rsid w:val="00284DC8"/>
    <w:rsid w:val="00284EAD"/>
    <w:rsid w:val="00285406"/>
    <w:rsid w:val="00285831"/>
    <w:rsid w:val="00285913"/>
    <w:rsid w:val="00285E50"/>
    <w:rsid w:val="002867DB"/>
    <w:rsid w:val="002868F6"/>
    <w:rsid w:val="002869C6"/>
    <w:rsid w:val="002870D3"/>
    <w:rsid w:val="00290804"/>
    <w:rsid w:val="00290C84"/>
    <w:rsid w:val="00290D89"/>
    <w:rsid w:val="0029166C"/>
    <w:rsid w:val="00291B61"/>
    <w:rsid w:val="00292EEE"/>
    <w:rsid w:val="002934FF"/>
    <w:rsid w:val="002936DB"/>
    <w:rsid w:val="00293BC0"/>
    <w:rsid w:val="00293D53"/>
    <w:rsid w:val="00293FEE"/>
    <w:rsid w:val="0029444C"/>
    <w:rsid w:val="002946B2"/>
    <w:rsid w:val="00295142"/>
    <w:rsid w:val="00295461"/>
    <w:rsid w:val="00295B9B"/>
    <w:rsid w:val="00295FBE"/>
    <w:rsid w:val="00296014"/>
    <w:rsid w:val="0029632B"/>
    <w:rsid w:val="0029722F"/>
    <w:rsid w:val="002977A4"/>
    <w:rsid w:val="00297AD4"/>
    <w:rsid w:val="00297CBD"/>
    <w:rsid w:val="002A03BD"/>
    <w:rsid w:val="002A0C31"/>
    <w:rsid w:val="002A0D1A"/>
    <w:rsid w:val="002A1F85"/>
    <w:rsid w:val="002A204E"/>
    <w:rsid w:val="002A2EFA"/>
    <w:rsid w:val="002A3037"/>
    <w:rsid w:val="002A3124"/>
    <w:rsid w:val="002A3288"/>
    <w:rsid w:val="002A332F"/>
    <w:rsid w:val="002A37E4"/>
    <w:rsid w:val="002A3952"/>
    <w:rsid w:val="002A3D79"/>
    <w:rsid w:val="002A511C"/>
    <w:rsid w:val="002A5DE8"/>
    <w:rsid w:val="002A66C9"/>
    <w:rsid w:val="002A6EA0"/>
    <w:rsid w:val="002A72AB"/>
    <w:rsid w:val="002A746E"/>
    <w:rsid w:val="002A7FCE"/>
    <w:rsid w:val="002B083B"/>
    <w:rsid w:val="002B0A52"/>
    <w:rsid w:val="002B0E5E"/>
    <w:rsid w:val="002B115C"/>
    <w:rsid w:val="002B1444"/>
    <w:rsid w:val="002B17EF"/>
    <w:rsid w:val="002B1B08"/>
    <w:rsid w:val="002B1C11"/>
    <w:rsid w:val="002B1EFB"/>
    <w:rsid w:val="002B1F93"/>
    <w:rsid w:val="002B23C7"/>
    <w:rsid w:val="002B252A"/>
    <w:rsid w:val="002B255C"/>
    <w:rsid w:val="002B2676"/>
    <w:rsid w:val="002B33D1"/>
    <w:rsid w:val="002B3A89"/>
    <w:rsid w:val="002B3BF0"/>
    <w:rsid w:val="002B415D"/>
    <w:rsid w:val="002B46B1"/>
    <w:rsid w:val="002B4EA7"/>
    <w:rsid w:val="002B5804"/>
    <w:rsid w:val="002B5AF6"/>
    <w:rsid w:val="002B6279"/>
    <w:rsid w:val="002B66F3"/>
    <w:rsid w:val="002B6AEB"/>
    <w:rsid w:val="002B7955"/>
    <w:rsid w:val="002B7B1D"/>
    <w:rsid w:val="002C03E1"/>
    <w:rsid w:val="002C0408"/>
    <w:rsid w:val="002C0527"/>
    <w:rsid w:val="002C065B"/>
    <w:rsid w:val="002C079B"/>
    <w:rsid w:val="002C090E"/>
    <w:rsid w:val="002C1012"/>
    <w:rsid w:val="002C145C"/>
    <w:rsid w:val="002C1E67"/>
    <w:rsid w:val="002C2C33"/>
    <w:rsid w:val="002C3210"/>
    <w:rsid w:val="002C366D"/>
    <w:rsid w:val="002C385F"/>
    <w:rsid w:val="002C3CFF"/>
    <w:rsid w:val="002C3D6A"/>
    <w:rsid w:val="002C4732"/>
    <w:rsid w:val="002C4CDA"/>
    <w:rsid w:val="002C5318"/>
    <w:rsid w:val="002C5C3C"/>
    <w:rsid w:val="002C5C56"/>
    <w:rsid w:val="002C6A76"/>
    <w:rsid w:val="002C7826"/>
    <w:rsid w:val="002C796E"/>
    <w:rsid w:val="002D136A"/>
    <w:rsid w:val="002D20A9"/>
    <w:rsid w:val="002D2DFD"/>
    <w:rsid w:val="002D4B08"/>
    <w:rsid w:val="002D5225"/>
    <w:rsid w:val="002D5547"/>
    <w:rsid w:val="002D5A1F"/>
    <w:rsid w:val="002D5AB4"/>
    <w:rsid w:val="002D5E3E"/>
    <w:rsid w:val="002D5FBF"/>
    <w:rsid w:val="002D6185"/>
    <w:rsid w:val="002D689D"/>
    <w:rsid w:val="002D6A64"/>
    <w:rsid w:val="002D6B99"/>
    <w:rsid w:val="002D732D"/>
    <w:rsid w:val="002D7FF7"/>
    <w:rsid w:val="002E0ECC"/>
    <w:rsid w:val="002E1CF5"/>
    <w:rsid w:val="002E1D73"/>
    <w:rsid w:val="002E20F8"/>
    <w:rsid w:val="002E29AB"/>
    <w:rsid w:val="002E2D65"/>
    <w:rsid w:val="002E378F"/>
    <w:rsid w:val="002E3B48"/>
    <w:rsid w:val="002E4005"/>
    <w:rsid w:val="002E42CE"/>
    <w:rsid w:val="002E455B"/>
    <w:rsid w:val="002E532F"/>
    <w:rsid w:val="002E59C4"/>
    <w:rsid w:val="002E5C4B"/>
    <w:rsid w:val="002E5DE0"/>
    <w:rsid w:val="002E5EE7"/>
    <w:rsid w:val="002E6155"/>
    <w:rsid w:val="002E63D5"/>
    <w:rsid w:val="002E6473"/>
    <w:rsid w:val="002E6A1F"/>
    <w:rsid w:val="002E791D"/>
    <w:rsid w:val="002E7EF0"/>
    <w:rsid w:val="002F07FB"/>
    <w:rsid w:val="002F0B72"/>
    <w:rsid w:val="002F0C6B"/>
    <w:rsid w:val="002F0CD2"/>
    <w:rsid w:val="002F0DE8"/>
    <w:rsid w:val="002F12A0"/>
    <w:rsid w:val="002F1755"/>
    <w:rsid w:val="002F1778"/>
    <w:rsid w:val="002F2397"/>
    <w:rsid w:val="002F26C0"/>
    <w:rsid w:val="002F2880"/>
    <w:rsid w:val="002F2D14"/>
    <w:rsid w:val="002F309E"/>
    <w:rsid w:val="002F321E"/>
    <w:rsid w:val="002F36CF"/>
    <w:rsid w:val="002F39A0"/>
    <w:rsid w:val="002F436B"/>
    <w:rsid w:val="002F4D90"/>
    <w:rsid w:val="002F5154"/>
    <w:rsid w:val="002F581B"/>
    <w:rsid w:val="002F5B33"/>
    <w:rsid w:val="002F5F15"/>
    <w:rsid w:val="002F624A"/>
    <w:rsid w:val="002F69BB"/>
    <w:rsid w:val="002F6FAE"/>
    <w:rsid w:val="002F71CA"/>
    <w:rsid w:val="002F7CD9"/>
    <w:rsid w:val="00300BF6"/>
    <w:rsid w:val="00300CE9"/>
    <w:rsid w:val="00300DB0"/>
    <w:rsid w:val="00302173"/>
    <w:rsid w:val="0030230A"/>
    <w:rsid w:val="00302692"/>
    <w:rsid w:val="00302D6C"/>
    <w:rsid w:val="00302F7A"/>
    <w:rsid w:val="0030314B"/>
    <w:rsid w:val="003033DB"/>
    <w:rsid w:val="00303A19"/>
    <w:rsid w:val="00304381"/>
    <w:rsid w:val="003043D5"/>
    <w:rsid w:val="003043DC"/>
    <w:rsid w:val="00304C08"/>
    <w:rsid w:val="00304DE0"/>
    <w:rsid w:val="00305047"/>
    <w:rsid w:val="00305E04"/>
    <w:rsid w:val="00305F2C"/>
    <w:rsid w:val="003062F8"/>
    <w:rsid w:val="003064ED"/>
    <w:rsid w:val="00306B3E"/>
    <w:rsid w:val="003072D7"/>
    <w:rsid w:val="00307510"/>
    <w:rsid w:val="00307686"/>
    <w:rsid w:val="00307DB8"/>
    <w:rsid w:val="00307EBB"/>
    <w:rsid w:val="00307F09"/>
    <w:rsid w:val="003103AD"/>
    <w:rsid w:val="003105AD"/>
    <w:rsid w:val="0031080C"/>
    <w:rsid w:val="003108ED"/>
    <w:rsid w:val="00310A4F"/>
    <w:rsid w:val="003126A3"/>
    <w:rsid w:val="00313096"/>
    <w:rsid w:val="00313C22"/>
    <w:rsid w:val="003140C1"/>
    <w:rsid w:val="00314123"/>
    <w:rsid w:val="0031415A"/>
    <w:rsid w:val="003142DD"/>
    <w:rsid w:val="003143B7"/>
    <w:rsid w:val="00314507"/>
    <w:rsid w:val="00314AFE"/>
    <w:rsid w:val="00314B23"/>
    <w:rsid w:val="00314BC2"/>
    <w:rsid w:val="00314F33"/>
    <w:rsid w:val="0031512B"/>
    <w:rsid w:val="00315357"/>
    <w:rsid w:val="00316206"/>
    <w:rsid w:val="00316475"/>
    <w:rsid w:val="00316E45"/>
    <w:rsid w:val="00317125"/>
    <w:rsid w:val="00317C5E"/>
    <w:rsid w:val="00317F6B"/>
    <w:rsid w:val="0032055F"/>
    <w:rsid w:val="003208E1"/>
    <w:rsid w:val="00321329"/>
    <w:rsid w:val="00321CC5"/>
    <w:rsid w:val="00322B43"/>
    <w:rsid w:val="00322DA3"/>
    <w:rsid w:val="00322F66"/>
    <w:rsid w:val="00323AD5"/>
    <w:rsid w:val="00323B4E"/>
    <w:rsid w:val="00324095"/>
    <w:rsid w:val="00324159"/>
    <w:rsid w:val="0032458F"/>
    <w:rsid w:val="00324CFA"/>
    <w:rsid w:val="00324FE9"/>
    <w:rsid w:val="003251D3"/>
    <w:rsid w:val="00325769"/>
    <w:rsid w:val="00325E88"/>
    <w:rsid w:val="00326226"/>
    <w:rsid w:val="00326EEB"/>
    <w:rsid w:val="003301BC"/>
    <w:rsid w:val="00331104"/>
    <w:rsid w:val="00332046"/>
    <w:rsid w:val="003321C0"/>
    <w:rsid w:val="00332DC2"/>
    <w:rsid w:val="00333640"/>
    <w:rsid w:val="0033385A"/>
    <w:rsid w:val="00333DBF"/>
    <w:rsid w:val="0033445E"/>
    <w:rsid w:val="00334FDF"/>
    <w:rsid w:val="0033509B"/>
    <w:rsid w:val="003352B1"/>
    <w:rsid w:val="003354C2"/>
    <w:rsid w:val="0033556F"/>
    <w:rsid w:val="00335863"/>
    <w:rsid w:val="00335999"/>
    <w:rsid w:val="00335B24"/>
    <w:rsid w:val="003362A2"/>
    <w:rsid w:val="00336322"/>
    <w:rsid w:val="003366C6"/>
    <w:rsid w:val="00336A9E"/>
    <w:rsid w:val="00336F02"/>
    <w:rsid w:val="003376DA"/>
    <w:rsid w:val="00340324"/>
    <w:rsid w:val="00340901"/>
    <w:rsid w:val="00340A4B"/>
    <w:rsid w:val="00340D05"/>
    <w:rsid w:val="003413B0"/>
    <w:rsid w:val="003416EC"/>
    <w:rsid w:val="003426CE"/>
    <w:rsid w:val="003426E4"/>
    <w:rsid w:val="0034373B"/>
    <w:rsid w:val="00343AD9"/>
    <w:rsid w:val="00343E3A"/>
    <w:rsid w:val="0034400D"/>
    <w:rsid w:val="003444DE"/>
    <w:rsid w:val="00344C30"/>
    <w:rsid w:val="00344E28"/>
    <w:rsid w:val="00345324"/>
    <w:rsid w:val="003455C8"/>
    <w:rsid w:val="00346BCB"/>
    <w:rsid w:val="00346CDC"/>
    <w:rsid w:val="00346E7C"/>
    <w:rsid w:val="00346FDD"/>
    <w:rsid w:val="00347ECB"/>
    <w:rsid w:val="003500F3"/>
    <w:rsid w:val="0035089D"/>
    <w:rsid w:val="00350AEA"/>
    <w:rsid w:val="00350D15"/>
    <w:rsid w:val="00350EFE"/>
    <w:rsid w:val="00351053"/>
    <w:rsid w:val="00351419"/>
    <w:rsid w:val="0035145D"/>
    <w:rsid w:val="00351572"/>
    <w:rsid w:val="00352A53"/>
    <w:rsid w:val="00352B6C"/>
    <w:rsid w:val="00352F9D"/>
    <w:rsid w:val="003534A4"/>
    <w:rsid w:val="003536E2"/>
    <w:rsid w:val="00353F7C"/>
    <w:rsid w:val="00354025"/>
    <w:rsid w:val="003542D4"/>
    <w:rsid w:val="0035432F"/>
    <w:rsid w:val="003546FF"/>
    <w:rsid w:val="00354877"/>
    <w:rsid w:val="00354EA6"/>
    <w:rsid w:val="00355219"/>
    <w:rsid w:val="00355474"/>
    <w:rsid w:val="0035554B"/>
    <w:rsid w:val="0035569E"/>
    <w:rsid w:val="00356378"/>
    <w:rsid w:val="0035648A"/>
    <w:rsid w:val="003568BC"/>
    <w:rsid w:val="003577BC"/>
    <w:rsid w:val="00357F28"/>
    <w:rsid w:val="00360557"/>
    <w:rsid w:val="00360AF9"/>
    <w:rsid w:val="003613D5"/>
    <w:rsid w:val="003618EB"/>
    <w:rsid w:val="00361D3B"/>
    <w:rsid w:val="00361DFE"/>
    <w:rsid w:val="00362C09"/>
    <w:rsid w:val="00362EE3"/>
    <w:rsid w:val="00363174"/>
    <w:rsid w:val="003638CA"/>
    <w:rsid w:val="0036399C"/>
    <w:rsid w:val="00364003"/>
    <w:rsid w:val="003647F3"/>
    <w:rsid w:val="00364B3C"/>
    <w:rsid w:val="0036500E"/>
    <w:rsid w:val="003651ED"/>
    <w:rsid w:val="0036549E"/>
    <w:rsid w:val="0036591C"/>
    <w:rsid w:val="00365DF7"/>
    <w:rsid w:val="00365F7B"/>
    <w:rsid w:val="0036620A"/>
    <w:rsid w:val="00366516"/>
    <w:rsid w:val="003666A7"/>
    <w:rsid w:val="00366873"/>
    <w:rsid w:val="003668F9"/>
    <w:rsid w:val="00366A57"/>
    <w:rsid w:val="00367CAF"/>
    <w:rsid w:val="0037095D"/>
    <w:rsid w:val="00370B43"/>
    <w:rsid w:val="003710E5"/>
    <w:rsid w:val="003717F2"/>
    <w:rsid w:val="003719B4"/>
    <w:rsid w:val="00371CB9"/>
    <w:rsid w:val="003720CF"/>
    <w:rsid w:val="00372A0B"/>
    <w:rsid w:val="00372C57"/>
    <w:rsid w:val="00372F98"/>
    <w:rsid w:val="00373066"/>
    <w:rsid w:val="003730FD"/>
    <w:rsid w:val="003732A8"/>
    <w:rsid w:val="0037346D"/>
    <w:rsid w:val="00373B02"/>
    <w:rsid w:val="00373D06"/>
    <w:rsid w:val="00373F2E"/>
    <w:rsid w:val="003740D4"/>
    <w:rsid w:val="0037412E"/>
    <w:rsid w:val="00374240"/>
    <w:rsid w:val="003744AF"/>
    <w:rsid w:val="003744D4"/>
    <w:rsid w:val="00374FA8"/>
    <w:rsid w:val="003756B2"/>
    <w:rsid w:val="00375AF8"/>
    <w:rsid w:val="00375CBF"/>
    <w:rsid w:val="00375E5B"/>
    <w:rsid w:val="00376282"/>
    <w:rsid w:val="0037635D"/>
    <w:rsid w:val="003763AE"/>
    <w:rsid w:val="00376DCC"/>
    <w:rsid w:val="00377005"/>
    <w:rsid w:val="003778AE"/>
    <w:rsid w:val="00380006"/>
    <w:rsid w:val="00380268"/>
    <w:rsid w:val="00380797"/>
    <w:rsid w:val="00380D14"/>
    <w:rsid w:val="00380DB3"/>
    <w:rsid w:val="00381068"/>
    <w:rsid w:val="00381359"/>
    <w:rsid w:val="003819A0"/>
    <w:rsid w:val="00381CE0"/>
    <w:rsid w:val="0038213A"/>
    <w:rsid w:val="0038225F"/>
    <w:rsid w:val="00382AE3"/>
    <w:rsid w:val="00382D64"/>
    <w:rsid w:val="0038301C"/>
    <w:rsid w:val="00383E02"/>
    <w:rsid w:val="0038461A"/>
    <w:rsid w:val="00384662"/>
    <w:rsid w:val="0038487F"/>
    <w:rsid w:val="00384B9D"/>
    <w:rsid w:val="00384BD7"/>
    <w:rsid w:val="0038543F"/>
    <w:rsid w:val="00385926"/>
    <w:rsid w:val="00385DFD"/>
    <w:rsid w:val="003871EF"/>
    <w:rsid w:val="00390673"/>
    <w:rsid w:val="00391131"/>
    <w:rsid w:val="00391B4A"/>
    <w:rsid w:val="00391D1F"/>
    <w:rsid w:val="00391F69"/>
    <w:rsid w:val="00392014"/>
    <w:rsid w:val="00392398"/>
    <w:rsid w:val="00392A26"/>
    <w:rsid w:val="0039373A"/>
    <w:rsid w:val="00393B7F"/>
    <w:rsid w:val="00394070"/>
    <w:rsid w:val="00394223"/>
    <w:rsid w:val="003945CB"/>
    <w:rsid w:val="00394B0F"/>
    <w:rsid w:val="003950C7"/>
    <w:rsid w:val="003951DB"/>
    <w:rsid w:val="00395828"/>
    <w:rsid w:val="00395EC4"/>
    <w:rsid w:val="00396086"/>
    <w:rsid w:val="003964CB"/>
    <w:rsid w:val="0039683F"/>
    <w:rsid w:val="003969B1"/>
    <w:rsid w:val="00397D15"/>
    <w:rsid w:val="00397D48"/>
    <w:rsid w:val="00397DF3"/>
    <w:rsid w:val="00397EF3"/>
    <w:rsid w:val="003A0BF5"/>
    <w:rsid w:val="003A1710"/>
    <w:rsid w:val="003A1A6A"/>
    <w:rsid w:val="003A1D8B"/>
    <w:rsid w:val="003A1E5F"/>
    <w:rsid w:val="003A2004"/>
    <w:rsid w:val="003A3094"/>
    <w:rsid w:val="003A337A"/>
    <w:rsid w:val="003A3466"/>
    <w:rsid w:val="003A3911"/>
    <w:rsid w:val="003A4135"/>
    <w:rsid w:val="003A42B6"/>
    <w:rsid w:val="003A4B73"/>
    <w:rsid w:val="003A4D53"/>
    <w:rsid w:val="003A4F05"/>
    <w:rsid w:val="003A4F21"/>
    <w:rsid w:val="003A566F"/>
    <w:rsid w:val="003A5A5E"/>
    <w:rsid w:val="003A6328"/>
    <w:rsid w:val="003A71B6"/>
    <w:rsid w:val="003B0639"/>
    <w:rsid w:val="003B0642"/>
    <w:rsid w:val="003B0788"/>
    <w:rsid w:val="003B0ADA"/>
    <w:rsid w:val="003B13E2"/>
    <w:rsid w:val="003B1D7E"/>
    <w:rsid w:val="003B23B0"/>
    <w:rsid w:val="003B2DF6"/>
    <w:rsid w:val="003B3243"/>
    <w:rsid w:val="003B3610"/>
    <w:rsid w:val="003B4214"/>
    <w:rsid w:val="003B4B09"/>
    <w:rsid w:val="003B4C4F"/>
    <w:rsid w:val="003B4E34"/>
    <w:rsid w:val="003B512F"/>
    <w:rsid w:val="003B568D"/>
    <w:rsid w:val="003B58E4"/>
    <w:rsid w:val="003B5942"/>
    <w:rsid w:val="003B5AE4"/>
    <w:rsid w:val="003B5D58"/>
    <w:rsid w:val="003B6B32"/>
    <w:rsid w:val="003B70E5"/>
    <w:rsid w:val="003B7111"/>
    <w:rsid w:val="003B7324"/>
    <w:rsid w:val="003B7D91"/>
    <w:rsid w:val="003C00EC"/>
    <w:rsid w:val="003C0319"/>
    <w:rsid w:val="003C0AB4"/>
    <w:rsid w:val="003C0B06"/>
    <w:rsid w:val="003C0DA0"/>
    <w:rsid w:val="003C1B18"/>
    <w:rsid w:val="003C2FDD"/>
    <w:rsid w:val="003C35D5"/>
    <w:rsid w:val="003C3CB0"/>
    <w:rsid w:val="003C4031"/>
    <w:rsid w:val="003C4AD8"/>
    <w:rsid w:val="003C4FEE"/>
    <w:rsid w:val="003C53A3"/>
    <w:rsid w:val="003C5AF6"/>
    <w:rsid w:val="003C5AFC"/>
    <w:rsid w:val="003C5D34"/>
    <w:rsid w:val="003C6502"/>
    <w:rsid w:val="003C6994"/>
    <w:rsid w:val="003C704E"/>
    <w:rsid w:val="003C7146"/>
    <w:rsid w:val="003C7224"/>
    <w:rsid w:val="003C77D5"/>
    <w:rsid w:val="003C7BB1"/>
    <w:rsid w:val="003D0180"/>
    <w:rsid w:val="003D0457"/>
    <w:rsid w:val="003D04E2"/>
    <w:rsid w:val="003D0C7F"/>
    <w:rsid w:val="003D0E11"/>
    <w:rsid w:val="003D1711"/>
    <w:rsid w:val="003D18E3"/>
    <w:rsid w:val="003D19FB"/>
    <w:rsid w:val="003D218D"/>
    <w:rsid w:val="003D3C3B"/>
    <w:rsid w:val="003D3E7E"/>
    <w:rsid w:val="003D4561"/>
    <w:rsid w:val="003D471C"/>
    <w:rsid w:val="003D48E3"/>
    <w:rsid w:val="003D4AF3"/>
    <w:rsid w:val="003D4BCE"/>
    <w:rsid w:val="003D4F69"/>
    <w:rsid w:val="003D61E5"/>
    <w:rsid w:val="003D6686"/>
    <w:rsid w:val="003D69CD"/>
    <w:rsid w:val="003D6A97"/>
    <w:rsid w:val="003D6E2D"/>
    <w:rsid w:val="003D6FC7"/>
    <w:rsid w:val="003D710E"/>
    <w:rsid w:val="003D7915"/>
    <w:rsid w:val="003D7DAD"/>
    <w:rsid w:val="003D7F30"/>
    <w:rsid w:val="003E003A"/>
    <w:rsid w:val="003E0759"/>
    <w:rsid w:val="003E078B"/>
    <w:rsid w:val="003E0B7B"/>
    <w:rsid w:val="003E0ECF"/>
    <w:rsid w:val="003E1298"/>
    <w:rsid w:val="003E19BA"/>
    <w:rsid w:val="003E1A0A"/>
    <w:rsid w:val="003E1C55"/>
    <w:rsid w:val="003E21A9"/>
    <w:rsid w:val="003E2311"/>
    <w:rsid w:val="003E27E6"/>
    <w:rsid w:val="003E282C"/>
    <w:rsid w:val="003E2C3F"/>
    <w:rsid w:val="003E324A"/>
    <w:rsid w:val="003E3817"/>
    <w:rsid w:val="003E38C7"/>
    <w:rsid w:val="003E3B1C"/>
    <w:rsid w:val="003E3BEF"/>
    <w:rsid w:val="003E3CAE"/>
    <w:rsid w:val="003E3E0E"/>
    <w:rsid w:val="003E43F0"/>
    <w:rsid w:val="003E49A1"/>
    <w:rsid w:val="003E4B40"/>
    <w:rsid w:val="003E4E64"/>
    <w:rsid w:val="003E52C0"/>
    <w:rsid w:val="003E552E"/>
    <w:rsid w:val="003E5B76"/>
    <w:rsid w:val="003E5E70"/>
    <w:rsid w:val="003E65FE"/>
    <w:rsid w:val="003E77EE"/>
    <w:rsid w:val="003E79A3"/>
    <w:rsid w:val="003E7D6D"/>
    <w:rsid w:val="003F04A8"/>
    <w:rsid w:val="003F1F55"/>
    <w:rsid w:val="003F2554"/>
    <w:rsid w:val="003F259D"/>
    <w:rsid w:val="003F279B"/>
    <w:rsid w:val="003F2C71"/>
    <w:rsid w:val="003F31B6"/>
    <w:rsid w:val="003F33B2"/>
    <w:rsid w:val="003F3767"/>
    <w:rsid w:val="003F3B09"/>
    <w:rsid w:val="003F3CEF"/>
    <w:rsid w:val="003F3D75"/>
    <w:rsid w:val="003F47D4"/>
    <w:rsid w:val="003F4B9C"/>
    <w:rsid w:val="003F4FD8"/>
    <w:rsid w:val="003F50D5"/>
    <w:rsid w:val="003F51B2"/>
    <w:rsid w:val="003F54DC"/>
    <w:rsid w:val="003F587A"/>
    <w:rsid w:val="003F5AE4"/>
    <w:rsid w:val="003F61EB"/>
    <w:rsid w:val="003F648F"/>
    <w:rsid w:val="003F6D53"/>
    <w:rsid w:val="00400401"/>
    <w:rsid w:val="004008A7"/>
    <w:rsid w:val="00400B7E"/>
    <w:rsid w:val="004019DC"/>
    <w:rsid w:val="00401DC1"/>
    <w:rsid w:val="00401DF0"/>
    <w:rsid w:val="0040234F"/>
    <w:rsid w:val="0040338F"/>
    <w:rsid w:val="00403727"/>
    <w:rsid w:val="00403A20"/>
    <w:rsid w:val="00404C85"/>
    <w:rsid w:val="00404DF8"/>
    <w:rsid w:val="004058FF"/>
    <w:rsid w:val="004061B6"/>
    <w:rsid w:val="00406C91"/>
    <w:rsid w:val="00406E8D"/>
    <w:rsid w:val="00407855"/>
    <w:rsid w:val="00407E35"/>
    <w:rsid w:val="00410019"/>
    <w:rsid w:val="00410400"/>
    <w:rsid w:val="00410904"/>
    <w:rsid w:val="004115E0"/>
    <w:rsid w:val="00412100"/>
    <w:rsid w:val="004128A6"/>
    <w:rsid w:val="00412BE3"/>
    <w:rsid w:val="00413AF3"/>
    <w:rsid w:val="00413E5B"/>
    <w:rsid w:val="00414941"/>
    <w:rsid w:val="00414976"/>
    <w:rsid w:val="004149C5"/>
    <w:rsid w:val="0041519E"/>
    <w:rsid w:val="004151DA"/>
    <w:rsid w:val="0041534A"/>
    <w:rsid w:val="00415B4E"/>
    <w:rsid w:val="0041603C"/>
    <w:rsid w:val="00416319"/>
    <w:rsid w:val="0041686E"/>
    <w:rsid w:val="00416DAE"/>
    <w:rsid w:val="00416DFD"/>
    <w:rsid w:val="00416F68"/>
    <w:rsid w:val="00417060"/>
    <w:rsid w:val="0041771D"/>
    <w:rsid w:val="00417C2A"/>
    <w:rsid w:val="00417FD9"/>
    <w:rsid w:val="0042019A"/>
    <w:rsid w:val="00420962"/>
    <w:rsid w:val="00420FA5"/>
    <w:rsid w:val="004211A6"/>
    <w:rsid w:val="0042181B"/>
    <w:rsid w:val="00421C4A"/>
    <w:rsid w:val="00422080"/>
    <w:rsid w:val="004228BE"/>
    <w:rsid w:val="00422A45"/>
    <w:rsid w:val="00422FB7"/>
    <w:rsid w:val="00422FD4"/>
    <w:rsid w:val="004235CA"/>
    <w:rsid w:val="00423BD1"/>
    <w:rsid w:val="004243BD"/>
    <w:rsid w:val="00424437"/>
    <w:rsid w:val="004245D2"/>
    <w:rsid w:val="00424BE3"/>
    <w:rsid w:val="00425370"/>
    <w:rsid w:val="004258D8"/>
    <w:rsid w:val="004258DE"/>
    <w:rsid w:val="004262D5"/>
    <w:rsid w:val="00426919"/>
    <w:rsid w:val="0042698B"/>
    <w:rsid w:val="004269B5"/>
    <w:rsid w:val="00426BE4"/>
    <w:rsid w:val="00426E39"/>
    <w:rsid w:val="00427C64"/>
    <w:rsid w:val="00427D24"/>
    <w:rsid w:val="00431235"/>
    <w:rsid w:val="004321F4"/>
    <w:rsid w:val="00432468"/>
    <w:rsid w:val="00432668"/>
    <w:rsid w:val="00432A7F"/>
    <w:rsid w:val="00432AE8"/>
    <w:rsid w:val="0043307D"/>
    <w:rsid w:val="004331BE"/>
    <w:rsid w:val="004333F4"/>
    <w:rsid w:val="00434641"/>
    <w:rsid w:val="00434C89"/>
    <w:rsid w:val="00434F13"/>
    <w:rsid w:val="00434F4D"/>
    <w:rsid w:val="00435324"/>
    <w:rsid w:val="00435A4F"/>
    <w:rsid w:val="00435A8C"/>
    <w:rsid w:val="00435AAF"/>
    <w:rsid w:val="00436422"/>
    <w:rsid w:val="004374D2"/>
    <w:rsid w:val="00437828"/>
    <w:rsid w:val="0043796F"/>
    <w:rsid w:val="00440196"/>
    <w:rsid w:val="00440318"/>
    <w:rsid w:val="0044064D"/>
    <w:rsid w:val="004406E0"/>
    <w:rsid w:val="00440A40"/>
    <w:rsid w:val="00440EAF"/>
    <w:rsid w:val="00441B5A"/>
    <w:rsid w:val="00441BBC"/>
    <w:rsid w:val="00441F1A"/>
    <w:rsid w:val="004420CD"/>
    <w:rsid w:val="00442487"/>
    <w:rsid w:val="004427AA"/>
    <w:rsid w:val="00442BF2"/>
    <w:rsid w:val="00442CA8"/>
    <w:rsid w:val="00442DBD"/>
    <w:rsid w:val="00442ED9"/>
    <w:rsid w:val="004431C7"/>
    <w:rsid w:val="00443880"/>
    <w:rsid w:val="00444B32"/>
    <w:rsid w:val="004452DF"/>
    <w:rsid w:val="00445816"/>
    <w:rsid w:val="00445C97"/>
    <w:rsid w:val="0044689C"/>
    <w:rsid w:val="0044792B"/>
    <w:rsid w:val="004479AE"/>
    <w:rsid w:val="00447D0A"/>
    <w:rsid w:val="0045082F"/>
    <w:rsid w:val="004511FE"/>
    <w:rsid w:val="0045158E"/>
    <w:rsid w:val="004515C4"/>
    <w:rsid w:val="0045190F"/>
    <w:rsid w:val="00451BEA"/>
    <w:rsid w:val="00451D6E"/>
    <w:rsid w:val="00452064"/>
    <w:rsid w:val="004520E6"/>
    <w:rsid w:val="00452814"/>
    <w:rsid w:val="00453B72"/>
    <w:rsid w:val="00454041"/>
    <w:rsid w:val="004545F2"/>
    <w:rsid w:val="00454D23"/>
    <w:rsid w:val="004552B6"/>
    <w:rsid w:val="004554CC"/>
    <w:rsid w:val="0045566C"/>
    <w:rsid w:val="00455D86"/>
    <w:rsid w:val="004561D0"/>
    <w:rsid w:val="00456252"/>
    <w:rsid w:val="00456273"/>
    <w:rsid w:val="00456993"/>
    <w:rsid w:val="00456CB6"/>
    <w:rsid w:val="00456CE3"/>
    <w:rsid w:val="00457E51"/>
    <w:rsid w:val="00460172"/>
    <w:rsid w:val="00460234"/>
    <w:rsid w:val="0046028D"/>
    <w:rsid w:val="0046071D"/>
    <w:rsid w:val="00460750"/>
    <w:rsid w:val="004607C4"/>
    <w:rsid w:val="00460D14"/>
    <w:rsid w:val="00461ACF"/>
    <w:rsid w:val="004623B9"/>
    <w:rsid w:val="004624C9"/>
    <w:rsid w:val="0046282D"/>
    <w:rsid w:val="00462FF8"/>
    <w:rsid w:val="00463135"/>
    <w:rsid w:val="00463734"/>
    <w:rsid w:val="004637C1"/>
    <w:rsid w:val="004638A7"/>
    <w:rsid w:val="00463966"/>
    <w:rsid w:val="00463E05"/>
    <w:rsid w:val="00464145"/>
    <w:rsid w:val="004645E9"/>
    <w:rsid w:val="00464737"/>
    <w:rsid w:val="00464BBD"/>
    <w:rsid w:val="00464F4F"/>
    <w:rsid w:val="00466100"/>
    <w:rsid w:val="0046713A"/>
    <w:rsid w:val="00467C97"/>
    <w:rsid w:val="00470226"/>
    <w:rsid w:val="004704ED"/>
    <w:rsid w:val="004709CA"/>
    <w:rsid w:val="004711BC"/>
    <w:rsid w:val="00471429"/>
    <w:rsid w:val="00471561"/>
    <w:rsid w:val="00471E18"/>
    <w:rsid w:val="00472074"/>
    <w:rsid w:val="00472669"/>
    <w:rsid w:val="00472D4A"/>
    <w:rsid w:val="00473442"/>
    <w:rsid w:val="0047361A"/>
    <w:rsid w:val="00473896"/>
    <w:rsid w:val="00473A15"/>
    <w:rsid w:val="00473A33"/>
    <w:rsid w:val="0047440B"/>
    <w:rsid w:val="00474AEB"/>
    <w:rsid w:val="00475341"/>
    <w:rsid w:val="00475C97"/>
    <w:rsid w:val="00475E54"/>
    <w:rsid w:val="00475FB1"/>
    <w:rsid w:val="004760AA"/>
    <w:rsid w:val="004761C4"/>
    <w:rsid w:val="004762BD"/>
    <w:rsid w:val="004764E5"/>
    <w:rsid w:val="00476736"/>
    <w:rsid w:val="0047673B"/>
    <w:rsid w:val="004769E5"/>
    <w:rsid w:val="004771CA"/>
    <w:rsid w:val="00477A6D"/>
    <w:rsid w:val="00477A97"/>
    <w:rsid w:val="00477C8D"/>
    <w:rsid w:val="0048003B"/>
    <w:rsid w:val="004803AA"/>
    <w:rsid w:val="004806DA"/>
    <w:rsid w:val="00480B78"/>
    <w:rsid w:val="00480EDC"/>
    <w:rsid w:val="00481489"/>
    <w:rsid w:val="00481EDE"/>
    <w:rsid w:val="004820C0"/>
    <w:rsid w:val="00482595"/>
    <w:rsid w:val="0048381F"/>
    <w:rsid w:val="00484260"/>
    <w:rsid w:val="0048453D"/>
    <w:rsid w:val="00484A7E"/>
    <w:rsid w:val="00484C1C"/>
    <w:rsid w:val="00484F1E"/>
    <w:rsid w:val="00485157"/>
    <w:rsid w:val="004855F7"/>
    <w:rsid w:val="004857D5"/>
    <w:rsid w:val="0048596A"/>
    <w:rsid w:val="00485FCD"/>
    <w:rsid w:val="00486104"/>
    <w:rsid w:val="00486A26"/>
    <w:rsid w:val="00486FDE"/>
    <w:rsid w:val="00490028"/>
    <w:rsid w:val="00490E1E"/>
    <w:rsid w:val="00491039"/>
    <w:rsid w:val="0049124B"/>
    <w:rsid w:val="004914D1"/>
    <w:rsid w:val="00491F6F"/>
    <w:rsid w:val="00492346"/>
    <w:rsid w:val="0049250F"/>
    <w:rsid w:val="004926F8"/>
    <w:rsid w:val="00492D8D"/>
    <w:rsid w:val="00492FD1"/>
    <w:rsid w:val="004933D7"/>
    <w:rsid w:val="004939D7"/>
    <w:rsid w:val="004949A5"/>
    <w:rsid w:val="00495268"/>
    <w:rsid w:val="00495619"/>
    <w:rsid w:val="004959A3"/>
    <w:rsid w:val="00495C25"/>
    <w:rsid w:val="00496417"/>
    <w:rsid w:val="00496A0B"/>
    <w:rsid w:val="00497A69"/>
    <w:rsid w:val="00497CA1"/>
    <w:rsid w:val="00497CEE"/>
    <w:rsid w:val="00497D5F"/>
    <w:rsid w:val="00497E73"/>
    <w:rsid w:val="00497FE1"/>
    <w:rsid w:val="004A00A8"/>
    <w:rsid w:val="004A07AA"/>
    <w:rsid w:val="004A0BB5"/>
    <w:rsid w:val="004A0CB0"/>
    <w:rsid w:val="004A1024"/>
    <w:rsid w:val="004A1286"/>
    <w:rsid w:val="004A18F4"/>
    <w:rsid w:val="004A1AA5"/>
    <w:rsid w:val="004A2453"/>
    <w:rsid w:val="004A283B"/>
    <w:rsid w:val="004A2D4F"/>
    <w:rsid w:val="004A350C"/>
    <w:rsid w:val="004A3C00"/>
    <w:rsid w:val="004A564A"/>
    <w:rsid w:val="004A65DB"/>
    <w:rsid w:val="004A6C05"/>
    <w:rsid w:val="004A6C93"/>
    <w:rsid w:val="004B00F2"/>
    <w:rsid w:val="004B05BB"/>
    <w:rsid w:val="004B0892"/>
    <w:rsid w:val="004B0D02"/>
    <w:rsid w:val="004B135D"/>
    <w:rsid w:val="004B2274"/>
    <w:rsid w:val="004B2BF2"/>
    <w:rsid w:val="004B2D66"/>
    <w:rsid w:val="004B4714"/>
    <w:rsid w:val="004B4CD3"/>
    <w:rsid w:val="004B50A7"/>
    <w:rsid w:val="004B5FD9"/>
    <w:rsid w:val="004B6307"/>
    <w:rsid w:val="004B758C"/>
    <w:rsid w:val="004C024E"/>
    <w:rsid w:val="004C0265"/>
    <w:rsid w:val="004C0562"/>
    <w:rsid w:val="004C0644"/>
    <w:rsid w:val="004C15B3"/>
    <w:rsid w:val="004C1AEC"/>
    <w:rsid w:val="004C202C"/>
    <w:rsid w:val="004C2D33"/>
    <w:rsid w:val="004C3283"/>
    <w:rsid w:val="004C33DA"/>
    <w:rsid w:val="004C3A10"/>
    <w:rsid w:val="004C3E5D"/>
    <w:rsid w:val="004C400E"/>
    <w:rsid w:val="004C45B9"/>
    <w:rsid w:val="004C4671"/>
    <w:rsid w:val="004C50E2"/>
    <w:rsid w:val="004C5498"/>
    <w:rsid w:val="004C5499"/>
    <w:rsid w:val="004C59AF"/>
    <w:rsid w:val="004C5C29"/>
    <w:rsid w:val="004C5DD0"/>
    <w:rsid w:val="004C5E56"/>
    <w:rsid w:val="004C6007"/>
    <w:rsid w:val="004C6032"/>
    <w:rsid w:val="004C61F5"/>
    <w:rsid w:val="004C66FC"/>
    <w:rsid w:val="004C67C0"/>
    <w:rsid w:val="004C686B"/>
    <w:rsid w:val="004C6B83"/>
    <w:rsid w:val="004C6C18"/>
    <w:rsid w:val="004C6C65"/>
    <w:rsid w:val="004C721F"/>
    <w:rsid w:val="004C781B"/>
    <w:rsid w:val="004C7BCF"/>
    <w:rsid w:val="004C7E3B"/>
    <w:rsid w:val="004C7FE8"/>
    <w:rsid w:val="004D04EA"/>
    <w:rsid w:val="004D0531"/>
    <w:rsid w:val="004D083C"/>
    <w:rsid w:val="004D0D6D"/>
    <w:rsid w:val="004D1941"/>
    <w:rsid w:val="004D21B2"/>
    <w:rsid w:val="004D29DB"/>
    <w:rsid w:val="004D2B43"/>
    <w:rsid w:val="004D390A"/>
    <w:rsid w:val="004D40F1"/>
    <w:rsid w:val="004D4141"/>
    <w:rsid w:val="004D459A"/>
    <w:rsid w:val="004D45F0"/>
    <w:rsid w:val="004D5E79"/>
    <w:rsid w:val="004D6A2C"/>
    <w:rsid w:val="004D6EBA"/>
    <w:rsid w:val="004D6F93"/>
    <w:rsid w:val="004D7445"/>
    <w:rsid w:val="004D77E9"/>
    <w:rsid w:val="004D7A2C"/>
    <w:rsid w:val="004E00CE"/>
    <w:rsid w:val="004E06FF"/>
    <w:rsid w:val="004E2616"/>
    <w:rsid w:val="004E2C88"/>
    <w:rsid w:val="004E33DC"/>
    <w:rsid w:val="004E33E4"/>
    <w:rsid w:val="004E39E0"/>
    <w:rsid w:val="004E43FD"/>
    <w:rsid w:val="004E4443"/>
    <w:rsid w:val="004E4520"/>
    <w:rsid w:val="004E4715"/>
    <w:rsid w:val="004E4733"/>
    <w:rsid w:val="004E4EA6"/>
    <w:rsid w:val="004E5122"/>
    <w:rsid w:val="004E57D8"/>
    <w:rsid w:val="004E5A2A"/>
    <w:rsid w:val="004E7083"/>
    <w:rsid w:val="004E737F"/>
    <w:rsid w:val="004E7D8B"/>
    <w:rsid w:val="004E7D8D"/>
    <w:rsid w:val="004E7E6B"/>
    <w:rsid w:val="004F0C8E"/>
    <w:rsid w:val="004F1301"/>
    <w:rsid w:val="004F1310"/>
    <w:rsid w:val="004F1DA4"/>
    <w:rsid w:val="004F254E"/>
    <w:rsid w:val="004F3121"/>
    <w:rsid w:val="004F344A"/>
    <w:rsid w:val="004F3588"/>
    <w:rsid w:val="004F3692"/>
    <w:rsid w:val="004F3706"/>
    <w:rsid w:val="004F3A4F"/>
    <w:rsid w:val="004F3C4D"/>
    <w:rsid w:val="004F476A"/>
    <w:rsid w:val="004F4C46"/>
    <w:rsid w:val="004F4DE1"/>
    <w:rsid w:val="004F4E46"/>
    <w:rsid w:val="004F50C0"/>
    <w:rsid w:val="004F5E0E"/>
    <w:rsid w:val="004F5FE6"/>
    <w:rsid w:val="004F6469"/>
    <w:rsid w:val="004F6A63"/>
    <w:rsid w:val="004F6B91"/>
    <w:rsid w:val="004F7316"/>
    <w:rsid w:val="004F765E"/>
    <w:rsid w:val="004F7B47"/>
    <w:rsid w:val="004F7C30"/>
    <w:rsid w:val="004F7C76"/>
    <w:rsid w:val="005009A4"/>
    <w:rsid w:val="00501285"/>
    <w:rsid w:val="005014FF"/>
    <w:rsid w:val="005015D2"/>
    <w:rsid w:val="0050199D"/>
    <w:rsid w:val="0050230D"/>
    <w:rsid w:val="00502AB2"/>
    <w:rsid w:val="00502BB3"/>
    <w:rsid w:val="00502C75"/>
    <w:rsid w:val="00503C0B"/>
    <w:rsid w:val="005043D6"/>
    <w:rsid w:val="00504A8A"/>
    <w:rsid w:val="00504D69"/>
    <w:rsid w:val="00504F93"/>
    <w:rsid w:val="00505394"/>
    <w:rsid w:val="00505EB9"/>
    <w:rsid w:val="00505EC0"/>
    <w:rsid w:val="0050643F"/>
    <w:rsid w:val="00506525"/>
    <w:rsid w:val="005065E0"/>
    <w:rsid w:val="0050671E"/>
    <w:rsid w:val="00506865"/>
    <w:rsid w:val="00506D78"/>
    <w:rsid w:val="005072CB"/>
    <w:rsid w:val="005073D2"/>
    <w:rsid w:val="005074CD"/>
    <w:rsid w:val="00507984"/>
    <w:rsid w:val="0051004C"/>
    <w:rsid w:val="00510305"/>
    <w:rsid w:val="005103BA"/>
    <w:rsid w:val="0051077D"/>
    <w:rsid w:val="0051119B"/>
    <w:rsid w:val="00511588"/>
    <w:rsid w:val="00511E12"/>
    <w:rsid w:val="005125A4"/>
    <w:rsid w:val="0051265A"/>
    <w:rsid w:val="005131BD"/>
    <w:rsid w:val="005135D8"/>
    <w:rsid w:val="005136AD"/>
    <w:rsid w:val="00513A59"/>
    <w:rsid w:val="00513DCF"/>
    <w:rsid w:val="0051434A"/>
    <w:rsid w:val="00514644"/>
    <w:rsid w:val="0051490E"/>
    <w:rsid w:val="00514DD3"/>
    <w:rsid w:val="00515EC9"/>
    <w:rsid w:val="00515F68"/>
    <w:rsid w:val="00516412"/>
    <w:rsid w:val="005166B3"/>
    <w:rsid w:val="005166E9"/>
    <w:rsid w:val="00516CFC"/>
    <w:rsid w:val="00517A9B"/>
    <w:rsid w:val="00517FCB"/>
    <w:rsid w:val="005202DB"/>
    <w:rsid w:val="0052033A"/>
    <w:rsid w:val="005204A2"/>
    <w:rsid w:val="00520524"/>
    <w:rsid w:val="005206F6"/>
    <w:rsid w:val="0052096B"/>
    <w:rsid w:val="0052123B"/>
    <w:rsid w:val="0052130F"/>
    <w:rsid w:val="00521484"/>
    <w:rsid w:val="005214C7"/>
    <w:rsid w:val="00521719"/>
    <w:rsid w:val="00522FA1"/>
    <w:rsid w:val="0052362C"/>
    <w:rsid w:val="0052392E"/>
    <w:rsid w:val="00523BD3"/>
    <w:rsid w:val="00524FF8"/>
    <w:rsid w:val="005255FA"/>
    <w:rsid w:val="00525886"/>
    <w:rsid w:val="0052725D"/>
    <w:rsid w:val="00527B04"/>
    <w:rsid w:val="00527B81"/>
    <w:rsid w:val="00527C01"/>
    <w:rsid w:val="00527E35"/>
    <w:rsid w:val="0053041F"/>
    <w:rsid w:val="005305A0"/>
    <w:rsid w:val="005307BB"/>
    <w:rsid w:val="005311CF"/>
    <w:rsid w:val="00531530"/>
    <w:rsid w:val="0053162F"/>
    <w:rsid w:val="00531D0A"/>
    <w:rsid w:val="00531F08"/>
    <w:rsid w:val="00531F0A"/>
    <w:rsid w:val="005325B5"/>
    <w:rsid w:val="005332E2"/>
    <w:rsid w:val="0053350F"/>
    <w:rsid w:val="00533F0C"/>
    <w:rsid w:val="00534FAB"/>
    <w:rsid w:val="00535FC0"/>
    <w:rsid w:val="00535FFD"/>
    <w:rsid w:val="005361ED"/>
    <w:rsid w:val="005369E7"/>
    <w:rsid w:val="00540028"/>
    <w:rsid w:val="0054030C"/>
    <w:rsid w:val="00540373"/>
    <w:rsid w:val="00540C48"/>
    <w:rsid w:val="00541359"/>
    <w:rsid w:val="0054195B"/>
    <w:rsid w:val="005419E2"/>
    <w:rsid w:val="00541B63"/>
    <w:rsid w:val="0054276A"/>
    <w:rsid w:val="005427DF"/>
    <w:rsid w:val="00542D39"/>
    <w:rsid w:val="005432E8"/>
    <w:rsid w:val="005435A3"/>
    <w:rsid w:val="005435D1"/>
    <w:rsid w:val="00544364"/>
    <w:rsid w:val="00544367"/>
    <w:rsid w:val="0054457E"/>
    <w:rsid w:val="00544A0E"/>
    <w:rsid w:val="00544A6A"/>
    <w:rsid w:val="00544C9A"/>
    <w:rsid w:val="00544DEC"/>
    <w:rsid w:val="005455C2"/>
    <w:rsid w:val="00546A80"/>
    <w:rsid w:val="00546BA9"/>
    <w:rsid w:val="00546BAE"/>
    <w:rsid w:val="00547557"/>
    <w:rsid w:val="005476AF"/>
    <w:rsid w:val="005476E4"/>
    <w:rsid w:val="00547A75"/>
    <w:rsid w:val="00550362"/>
    <w:rsid w:val="005505A7"/>
    <w:rsid w:val="00550821"/>
    <w:rsid w:val="005513E4"/>
    <w:rsid w:val="00551477"/>
    <w:rsid w:val="005519E8"/>
    <w:rsid w:val="00551DC9"/>
    <w:rsid w:val="00551DD7"/>
    <w:rsid w:val="00552057"/>
    <w:rsid w:val="005529C9"/>
    <w:rsid w:val="00552A42"/>
    <w:rsid w:val="00552C1B"/>
    <w:rsid w:val="00553C68"/>
    <w:rsid w:val="005541F7"/>
    <w:rsid w:val="00554424"/>
    <w:rsid w:val="005547FD"/>
    <w:rsid w:val="005549DB"/>
    <w:rsid w:val="00554A2A"/>
    <w:rsid w:val="0055588D"/>
    <w:rsid w:val="005565E3"/>
    <w:rsid w:val="0055664E"/>
    <w:rsid w:val="00556A2D"/>
    <w:rsid w:val="00556CE8"/>
    <w:rsid w:val="00556EE0"/>
    <w:rsid w:val="00557DBB"/>
    <w:rsid w:val="00560390"/>
    <w:rsid w:val="0056096D"/>
    <w:rsid w:val="00560BDD"/>
    <w:rsid w:val="00560C1E"/>
    <w:rsid w:val="00561703"/>
    <w:rsid w:val="005617EB"/>
    <w:rsid w:val="0056185A"/>
    <w:rsid w:val="0056199E"/>
    <w:rsid w:val="00561ECA"/>
    <w:rsid w:val="00562443"/>
    <w:rsid w:val="00562E2A"/>
    <w:rsid w:val="00563786"/>
    <w:rsid w:val="00563F8B"/>
    <w:rsid w:val="00563F98"/>
    <w:rsid w:val="0056605B"/>
    <w:rsid w:val="005660CA"/>
    <w:rsid w:val="00566B8F"/>
    <w:rsid w:val="00566E03"/>
    <w:rsid w:val="0056702D"/>
    <w:rsid w:val="005673AA"/>
    <w:rsid w:val="00567644"/>
    <w:rsid w:val="005679A4"/>
    <w:rsid w:val="00567A29"/>
    <w:rsid w:val="00567AD5"/>
    <w:rsid w:val="00567C47"/>
    <w:rsid w:val="00567FE9"/>
    <w:rsid w:val="005705F4"/>
    <w:rsid w:val="005727AD"/>
    <w:rsid w:val="00572851"/>
    <w:rsid w:val="005736FF"/>
    <w:rsid w:val="00573E64"/>
    <w:rsid w:val="00573EA3"/>
    <w:rsid w:val="0057471F"/>
    <w:rsid w:val="005747FA"/>
    <w:rsid w:val="00574DB3"/>
    <w:rsid w:val="005751AF"/>
    <w:rsid w:val="00575311"/>
    <w:rsid w:val="005754F4"/>
    <w:rsid w:val="00575B0E"/>
    <w:rsid w:val="00575B59"/>
    <w:rsid w:val="0057697A"/>
    <w:rsid w:val="005774AD"/>
    <w:rsid w:val="0057750D"/>
    <w:rsid w:val="00577604"/>
    <w:rsid w:val="00577C90"/>
    <w:rsid w:val="00577D10"/>
    <w:rsid w:val="00577EBD"/>
    <w:rsid w:val="005805C7"/>
    <w:rsid w:val="0058066D"/>
    <w:rsid w:val="005808CC"/>
    <w:rsid w:val="00580AD5"/>
    <w:rsid w:val="00580B32"/>
    <w:rsid w:val="00581408"/>
    <w:rsid w:val="005814B0"/>
    <w:rsid w:val="00581CE4"/>
    <w:rsid w:val="00582249"/>
    <w:rsid w:val="00582D23"/>
    <w:rsid w:val="00582D83"/>
    <w:rsid w:val="005835D6"/>
    <w:rsid w:val="00584315"/>
    <w:rsid w:val="00584445"/>
    <w:rsid w:val="00584582"/>
    <w:rsid w:val="00584F5B"/>
    <w:rsid w:val="00585BCC"/>
    <w:rsid w:val="00585DA0"/>
    <w:rsid w:val="0058695A"/>
    <w:rsid w:val="00586BE3"/>
    <w:rsid w:val="0058778D"/>
    <w:rsid w:val="00587E14"/>
    <w:rsid w:val="00591155"/>
    <w:rsid w:val="00591948"/>
    <w:rsid w:val="00591DA5"/>
    <w:rsid w:val="005927EF"/>
    <w:rsid w:val="005928CD"/>
    <w:rsid w:val="00592E3C"/>
    <w:rsid w:val="005930E4"/>
    <w:rsid w:val="00593ECA"/>
    <w:rsid w:val="00594466"/>
    <w:rsid w:val="00594646"/>
    <w:rsid w:val="005948E2"/>
    <w:rsid w:val="00594BCE"/>
    <w:rsid w:val="00594E81"/>
    <w:rsid w:val="00595B01"/>
    <w:rsid w:val="00596333"/>
    <w:rsid w:val="00596E16"/>
    <w:rsid w:val="005975F3"/>
    <w:rsid w:val="00597652"/>
    <w:rsid w:val="00597791"/>
    <w:rsid w:val="005A08BF"/>
    <w:rsid w:val="005A1024"/>
    <w:rsid w:val="005A1239"/>
    <w:rsid w:val="005A1C4C"/>
    <w:rsid w:val="005A1E2E"/>
    <w:rsid w:val="005A240B"/>
    <w:rsid w:val="005A254E"/>
    <w:rsid w:val="005A2B85"/>
    <w:rsid w:val="005A30EF"/>
    <w:rsid w:val="005A3244"/>
    <w:rsid w:val="005A32AE"/>
    <w:rsid w:val="005A34F9"/>
    <w:rsid w:val="005A3D29"/>
    <w:rsid w:val="005A40C3"/>
    <w:rsid w:val="005A4167"/>
    <w:rsid w:val="005A4493"/>
    <w:rsid w:val="005A48AC"/>
    <w:rsid w:val="005A5BF8"/>
    <w:rsid w:val="005A6550"/>
    <w:rsid w:val="005A67CC"/>
    <w:rsid w:val="005A7246"/>
    <w:rsid w:val="005A7BA0"/>
    <w:rsid w:val="005A7DD4"/>
    <w:rsid w:val="005B0161"/>
    <w:rsid w:val="005B0C29"/>
    <w:rsid w:val="005B0E4A"/>
    <w:rsid w:val="005B1006"/>
    <w:rsid w:val="005B1828"/>
    <w:rsid w:val="005B21F5"/>
    <w:rsid w:val="005B2319"/>
    <w:rsid w:val="005B2495"/>
    <w:rsid w:val="005B2624"/>
    <w:rsid w:val="005B295F"/>
    <w:rsid w:val="005B3318"/>
    <w:rsid w:val="005B3A7B"/>
    <w:rsid w:val="005B40CD"/>
    <w:rsid w:val="005B4267"/>
    <w:rsid w:val="005B44AF"/>
    <w:rsid w:val="005B465B"/>
    <w:rsid w:val="005B48F9"/>
    <w:rsid w:val="005B5047"/>
    <w:rsid w:val="005B5217"/>
    <w:rsid w:val="005B5D7E"/>
    <w:rsid w:val="005B5DED"/>
    <w:rsid w:val="005B615D"/>
    <w:rsid w:val="005B630F"/>
    <w:rsid w:val="005B64DF"/>
    <w:rsid w:val="005B66F0"/>
    <w:rsid w:val="005B696A"/>
    <w:rsid w:val="005B6DD1"/>
    <w:rsid w:val="005B6FAC"/>
    <w:rsid w:val="005B74E4"/>
    <w:rsid w:val="005B798F"/>
    <w:rsid w:val="005B79AF"/>
    <w:rsid w:val="005B7A3F"/>
    <w:rsid w:val="005B7C1F"/>
    <w:rsid w:val="005B7E35"/>
    <w:rsid w:val="005C0A4A"/>
    <w:rsid w:val="005C0ACE"/>
    <w:rsid w:val="005C0E87"/>
    <w:rsid w:val="005C163B"/>
    <w:rsid w:val="005C1B88"/>
    <w:rsid w:val="005C1B97"/>
    <w:rsid w:val="005C1EBE"/>
    <w:rsid w:val="005C32EB"/>
    <w:rsid w:val="005C39BD"/>
    <w:rsid w:val="005C3F84"/>
    <w:rsid w:val="005C4185"/>
    <w:rsid w:val="005C51D9"/>
    <w:rsid w:val="005C5A21"/>
    <w:rsid w:val="005C60A1"/>
    <w:rsid w:val="005C7543"/>
    <w:rsid w:val="005C7B66"/>
    <w:rsid w:val="005D086A"/>
    <w:rsid w:val="005D09B3"/>
    <w:rsid w:val="005D0B10"/>
    <w:rsid w:val="005D0B26"/>
    <w:rsid w:val="005D1C6E"/>
    <w:rsid w:val="005D22A0"/>
    <w:rsid w:val="005D243B"/>
    <w:rsid w:val="005D2511"/>
    <w:rsid w:val="005D2811"/>
    <w:rsid w:val="005D31B1"/>
    <w:rsid w:val="005D3280"/>
    <w:rsid w:val="005D3378"/>
    <w:rsid w:val="005D3E0E"/>
    <w:rsid w:val="005D448F"/>
    <w:rsid w:val="005D4540"/>
    <w:rsid w:val="005D4EA6"/>
    <w:rsid w:val="005D542E"/>
    <w:rsid w:val="005D55B1"/>
    <w:rsid w:val="005D58D1"/>
    <w:rsid w:val="005D592B"/>
    <w:rsid w:val="005D655F"/>
    <w:rsid w:val="005D6977"/>
    <w:rsid w:val="005D6ADC"/>
    <w:rsid w:val="005D742B"/>
    <w:rsid w:val="005D7979"/>
    <w:rsid w:val="005D7F06"/>
    <w:rsid w:val="005E0153"/>
    <w:rsid w:val="005E0406"/>
    <w:rsid w:val="005E0443"/>
    <w:rsid w:val="005E0578"/>
    <w:rsid w:val="005E08AC"/>
    <w:rsid w:val="005E1DA0"/>
    <w:rsid w:val="005E2457"/>
    <w:rsid w:val="005E2600"/>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4BB0"/>
    <w:rsid w:val="005E4DB5"/>
    <w:rsid w:val="005E520D"/>
    <w:rsid w:val="005E5277"/>
    <w:rsid w:val="005E5570"/>
    <w:rsid w:val="005E55FF"/>
    <w:rsid w:val="005E5AF5"/>
    <w:rsid w:val="005E67A9"/>
    <w:rsid w:val="005E6CB5"/>
    <w:rsid w:val="005E71D1"/>
    <w:rsid w:val="005E7763"/>
    <w:rsid w:val="005E7ADF"/>
    <w:rsid w:val="005E7C72"/>
    <w:rsid w:val="005E7F68"/>
    <w:rsid w:val="005F0167"/>
    <w:rsid w:val="005F0208"/>
    <w:rsid w:val="005F0555"/>
    <w:rsid w:val="005F07B4"/>
    <w:rsid w:val="005F0823"/>
    <w:rsid w:val="005F0890"/>
    <w:rsid w:val="005F0C86"/>
    <w:rsid w:val="005F0F97"/>
    <w:rsid w:val="005F117F"/>
    <w:rsid w:val="005F12B4"/>
    <w:rsid w:val="005F1BB5"/>
    <w:rsid w:val="005F2AF1"/>
    <w:rsid w:val="005F2C38"/>
    <w:rsid w:val="005F3540"/>
    <w:rsid w:val="005F3641"/>
    <w:rsid w:val="005F38E2"/>
    <w:rsid w:val="005F3B98"/>
    <w:rsid w:val="005F4D31"/>
    <w:rsid w:val="005F5A61"/>
    <w:rsid w:val="005F5F00"/>
    <w:rsid w:val="005F629D"/>
    <w:rsid w:val="005F6A12"/>
    <w:rsid w:val="005F6A25"/>
    <w:rsid w:val="005F6D97"/>
    <w:rsid w:val="005F6F57"/>
    <w:rsid w:val="005F7085"/>
    <w:rsid w:val="005F7142"/>
    <w:rsid w:val="005F7C1C"/>
    <w:rsid w:val="005F7C2A"/>
    <w:rsid w:val="005F7CF6"/>
    <w:rsid w:val="00600DC7"/>
    <w:rsid w:val="0060130E"/>
    <w:rsid w:val="006013FC"/>
    <w:rsid w:val="006016C9"/>
    <w:rsid w:val="00601F7C"/>
    <w:rsid w:val="006022C0"/>
    <w:rsid w:val="00602A5D"/>
    <w:rsid w:val="006032B4"/>
    <w:rsid w:val="00603C51"/>
    <w:rsid w:val="00603EB9"/>
    <w:rsid w:val="00603F1F"/>
    <w:rsid w:val="006044DD"/>
    <w:rsid w:val="0060462F"/>
    <w:rsid w:val="00604666"/>
    <w:rsid w:val="00604993"/>
    <w:rsid w:val="00604997"/>
    <w:rsid w:val="00605E31"/>
    <w:rsid w:val="0060600E"/>
    <w:rsid w:val="00606428"/>
    <w:rsid w:val="006066F8"/>
    <w:rsid w:val="0060703A"/>
    <w:rsid w:val="0060734E"/>
    <w:rsid w:val="0061001F"/>
    <w:rsid w:val="00610473"/>
    <w:rsid w:val="006105F1"/>
    <w:rsid w:val="0061179F"/>
    <w:rsid w:val="006117D4"/>
    <w:rsid w:val="00611BDB"/>
    <w:rsid w:val="00611C3F"/>
    <w:rsid w:val="00611CF4"/>
    <w:rsid w:val="00611DCC"/>
    <w:rsid w:val="0061256F"/>
    <w:rsid w:val="00612A88"/>
    <w:rsid w:val="00612FC4"/>
    <w:rsid w:val="00613B06"/>
    <w:rsid w:val="00613F44"/>
    <w:rsid w:val="006140BA"/>
    <w:rsid w:val="0061410D"/>
    <w:rsid w:val="006145AB"/>
    <w:rsid w:val="0061468E"/>
    <w:rsid w:val="00614947"/>
    <w:rsid w:val="00614A51"/>
    <w:rsid w:val="00614A7C"/>
    <w:rsid w:val="00614ADD"/>
    <w:rsid w:val="00614D6B"/>
    <w:rsid w:val="006156D1"/>
    <w:rsid w:val="00615874"/>
    <w:rsid w:val="00615985"/>
    <w:rsid w:val="00615F96"/>
    <w:rsid w:val="00616430"/>
    <w:rsid w:val="006167F7"/>
    <w:rsid w:val="00616C76"/>
    <w:rsid w:val="006173F0"/>
    <w:rsid w:val="006175AA"/>
    <w:rsid w:val="00617A23"/>
    <w:rsid w:val="00617BF7"/>
    <w:rsid w:val="006206AB"/>
    <w:rsid w:val="0062139F"/>
    <w:rsid w:val="00621F03"/>
    <w:rsid w:val="00622AFD"/>
    <w:rsid w:val="00622CED"/>
    <w:rsid w:val="00622E03"/>
    <w:rsid w:val="00623184"/>
    <w:rsid w:val="00624287"/>
    <w:rsid w:val="00624409"/>
    <w:rsid w:val="006248CF"/>
    <w:rsid w:val="00624924"/>
    <w:rsid w:val="0062575C"/>
    <w:rsid w:val="00625D0B"/>
    <w:rsid w:val="00626C77"/>
    <w:rsid w:val="006272A4"/>
    <w:rsid w:val="00627BF1"/>
    <w:rsid w:val="00627C81"/>
    <w:rsid w:val="00627FB2"/>
    <w:rsid w:val="00630451"/>
    <w:rsid w:val="006308C0"/>
    <w:rsid w:val="00630A87"/>
    <w:rsid w:val="006319DA"/>
    <w:rsid w:val="006323D1"/>
    <w:rsid w:val="006323F3"/>
    <w:rsid w:val="006325EA"/>
    <w:rsid w:val="00632834"/>
    <w:rsid w:val="00632A80"/>
    <w:rsid w:val="00632CC0"/>
    <w:rsid w:val="00633016"/>
    <w:rsid w:val="006333C4"/>
    <w:rsid w:val="006333D3"/>
    <w:rsid w:val="00633FA9"/>
    <w:rsid w:val="0063401C"/>
    <w:rsid w:val="0063402A"/>
    <w:rsid w:val="006340FA"/>
    <w:rsid w:val="006345AA"/>
    <w:rsid w:val="00634D8F"/>
    <w:rsid w:val="00634E7C"/>
    <w:rsid w:val="00635148"/>
    <w:rsid w:val="006351F3"/>
    <w:rsid w:val="00635488"/>
    <w:rsid w:val="00635754"/>
    <w:rsid w:val="00635DF9"/>
    <w:rsid w:val="00635EE9"/>
    <w:rsid w:val="006369CA"/>
    <w:rsid w:val="00637023"/>
    <w:rsid w:val="00637293"/>
    <w:rsid w:val="006400EE"/>
    <w:rsid w:val="00640E5E"/>
    <w:rsid w:val="0064131B"/>
    <w:rsid w:val="00641CAF"/>
    <w:rsid w:val="00642472"/>
    <w:rsid w:val="00642504"/>
    <w:rsid w:val="00642569"/>
    <w:rsid w:val="00642896"/>
    <w:rsid w:val="006433BA"/>
    <w:rsid w:val="00644114"/>
    <w:rsid w:val="00644717"/>
    <w:rsid w:val="006448CC"/>
    <w:rsid w:val="00644CD5"/>
    <w:rsid w:val="006457ED"/>
    <w:rsid w:val="006458AE"/>
    <w:rsid w:val="00645BB7"/>
    <w:rsid w:val="00645C5B"/>
    <w:rsid w:val="00645D43"/>
    <w:rsid w:val="00646529"/>
    <w:rsid w:val="00647012"/>
    <w:rsid w:val="00647117"/>
    <w:rsid w:val="0064771B"/>
    <w:rsid w:val="00647840"/>
    <w:rsid w:val="00651209"/>
    <w:rsid w:val="00651769"/>
    <w:rsid w:val="00651844"/>
    <w:rsid w:val="00651D66"/>
    <w:rsid w:val="00652F45"/>
    <w:rsid w:val="00654AEC"/>
    <w:rsid w:val="00654F20"/>
    <w:rsid w:val="006551D9"/>
    <w:rsid w:val="006552EE"/>
    <w:rsid w:val="006552F0"/>
    <w:rsid w:val="0065545D"/>
    <w:rsid w:val="006555F4"/>
    <w:rsid w:val="00655D97"/>
    <w:rsid w:val="00655F5C"/>
    <w:rsid w:val="006563E8"/>
    <w:rsid w:val="006563EC"/>
    <w:rsid w:val="006566EA"/>
    <w:rsid w:val="00657233"/>
    <w:rsid w:val="006574EA"/>
    <w:rsid w:val="006576DA"/>
    <w:rsid w:val="006608CF"/>
    <w:rsid w:val="00661489"/>
    <w:rsid w:val="0066171F"/>
    <w:rsid w:val="00662343"/>
    <w:rsid w:val="0066244A"/>
    <w:rsid w:val="00662C7C"/>
    <w:rsid w:val="00662FA8"/>
    <w:rsid w:val="00663157"/>
    <w:rsid w:val="00663BDF"/>
    <w:rsid w:val="00663CBD"/>
    <w:rsid w:val="00664130"/>
    <w:rsid w:val="00664644"/>
    <w:rsid w:val="00664DD2"/>
    <w:rsid w:val="00664EB6"/>
    <w:rsid w:val="00664F5B"/>
    <w:rsid w:val="00665716"/>
    <w:rsid w:val="00665AE4"/>
    <w:rsid w:val="00665AE5"/>
    <w:rsid w:val="00665B0D"/>
    <w:rsid w:val="00665B5C"/>
    <w:rsid w:val="00665F2C"/>
    <w:rsid w:val="00665FF2"/>
    <w:rsid w:val="00666DD1"/>
    <w:rsid w:val="00666EE9"/>
    <w:rsid w:val="00670458"/>
    <w:rsid w:val="00670A3C"/>
    <w:rsid w:val="006715CD"/>
    <w:rsid w:val="006719A8"/>
    <w:rsid w:val="00671C60"/>
    <w:rsid w:val="006720E5"/>
    <w:rsid w:val="006727CA"/>
    <w:rsid w:val="00672A1D"/>
    <w:rsid w:val="00673223"/>
    <w:rsid w:val="0067371B"/>
    <w:rsid w:val="00674197"/>
    <w:rsid w:val="006742EC"/>
    <w:rsid w:val="006743D7"/>
    <w:rsid w:val="00674503"/>
    <w:rsid w:val="00674B3E"/>
    <w:rsid w:val="00674BD6"/>
    <w:rsid w:val="00674FD1"/>
    <w:rsid w:val="0067517E"/>
    <w:rsid w:val="00675D9B"/>
    <w:rsid w:val="00676144"/>
    <w:rsid w:val="0067618A"/>
    <w:rsid w:val="00676826"/>
    <w:rsid w:val="00676916"/>
    <w:rsid w:val="00676A26"/>
    <w:rsid w:val="00676B2B"/>
    <w:rsid w:val="00676C62"/>
    <w:rsid w:val="006801A1"/>
    <w:rsid w:val="00680383"/>
    <w:rsid w:val="00680751"/>
    <w:rsid w:val="006807B1"/>
    <w:rsid w:val="00680814"/>
    <w:rsid w:val="0068096B"/>
    <w:rsid w:val="00680FE7"/>
    <w:rsid w:val="00681E46"/>
    <w:rsid w:val="00682AA6"/>
    <w:rsid w:val="00682D11"/>
    <w:rsid w:val="00683E3C"/>
    <w:rsid w:val="00683E99"/>
    <w:rsid w:val="0068445B"/>
    <w:rsid w:val="0068461C"/>
    <w:rsid w:val="00684930"/>
    <w:rsid w:val="00684934"/>
    <w:rsid w:val="00684B02"/>
    <w:rsid w:val="00684B3B"/>
    <w:rsid w:val="00684B5F"/>
    <w:rsid w:val="0068500B"/>
    <w:rsid w:val="0068515E"/>
    <w:rsid w:val="00685563"/>
    <w:rsid w:val="006857D9"/>
    <w:rsid w:val="006858C8"/>
    <w:rsid w:val="006858C9"/>
    <w:rsid w:val="0068607C"/>
    <w:rsid w:val="006862B7"/>
    <w:rsid w:val="0068649B"/>
    <w:rsid w:val="006869B5"/>
    <w:rsid w:val="00686D54"/>
    <w:rsid w:val="00686F44"/>
    <w:rsid w:val="00686F4B"/>
    <w:rsid w:val="00687049"/>
    <w:rsid w:val="00687275"/>
    <w:rsid w:val="0068795E"/>
    <w:rsid w:val="00690134"/>
    <w:rsid w:val="00690556"/>
    <w:rsid w:val="006906BA"/>
    <w:rsid w:val="0069071E"/>
    <w:rsid w:val="006909DD"/>
    <w:rsid w:val="00691448"/>
    <w:rsid w:val="00691EEC"/>
    <w:rsid w:val="00691FCB"/>
    <w:rsid w:val="006927A4"/>
    <w:rsid w:val="006935EB"/>
    <w:rsid w:val="00693F54"/>
    <w:rsid w:val="00694F95"/>
    <w:rsid w:val="0069524E"/>
    <w:rsid w:val="006954F3"/>
    <w:rsid w:val="00696DB2"/>
    <w:rsid w:val="00696F09"/>
    <w:rsid w:val="0069727E"/>
    <w:rsid w:val="00697643"/>
    <w:rsid w:val="00697667"/>
    <w:rsid w:val="006A0C44"/>
    <w:rsid w:val="006A0D51"/>
    <w:rsid w:val="006A0DAB"/>
    <w:rsid w:val="006A0FE2"/>
    <w:rsid w:val="006A123D"/>
    <w:rsid w:val="006A1AAD"/>
    <w:rsid w:val="006A1BF5"/>
    <w:rsid w:val="006A1FF0"/>
    <w:rsid w:val="006A21FA"/>
    <w:rsid w:val="006A2FCE"/>
    <w:rsid w:val="006A2FEE"/>
    <w:rsid w:val="006A3237"/>
    <w:rsid w:val="006A426F"/>
    <w:rsid w:val="006A4644"/>
    <w:rsid w:val="006A4F88"/>
    <w:rsid w:val="006A50A6"/>
    <w:rsid w:val="006A5B43"/>
    <w:rsid w:val="006A5CED"/>
    <w:rsid w:val="006A5F26"/>
    <w:rsid w:val="006A671E"/>
    <w:rsid w:val="006A684D"/>
    <w:rsid w:val="006A68FA"/>
    <w:rsid w:val="006A6F5A"/>
    <w:rsid w:val="006A70BC"/>
    <w:rsid w:val="006A7F83"/>
    <w:rsid w:val="006B08FB"/>
    <w:rsid w:val="006B0B3A"/>
    <w:rsid w:val="006B152E"/>
    <w:rsid w:val="006B17D3"/>
    <w:rsid w:val="006B1C88"/>
    <w:rsid w:val="006B20A4"/>
    <w:rsid w:val="006B212B"/>
    <w:rsid w:val="006B2E27"/>
    <w:rsid w:val="006B3982"/>
    <w:rsid w:val="006B3FC7"/>
    <w:rsid w:val="006B62A4"/>
    <w:rsid w:val="006B637C"/>
    <w:rsid w:val="006B6829"/>
    <w:rsid w:val="006B6A64"/>
    <w:rsid w:val="006B6DE5"/>
    <w:rsid w:val="006B76A7"/>
    <w:rsid w:val="006C01ED"/>
    <w:rsid w:val="006C0454"/>
    <w:rsid w:val="006C05EE"/>
    <w:rsid w:val="006C0938"/>
    <w:rsid w:val="006C0952"/>
    <w:rsid w:val="006C0ADA"/>
    <w:rsid w:val="006C0FED"/>
    <w:rsid w:val="006C1881"/>
    <w:rsid w:val="006C1F02"/>
    <w:rsid w:val="006C2326"/>
    <w:rsid w:val="006C3672"/>
    <w:rsid w:val="006C367F"/>
    <w:rsid w:val="006C4375"/>
    <w:rsid w:val="006C45BE"/>
    <w:rsid w:val="006C4A7D"/>
    <w:rsid w:val="006C4BD0"/>
    <w:rsid w:val="006C4D91"/>
    <w:rsid w:val="006C5691"/>
    <w:rsid w:val="006C57A1"/>
    <w:rsid w:val="006C57C0"/>
    <w:rsid w:val="006C589B"/>
    <w:rsid w:val="006C5C35"/>
    <w:rsid w:val="006C5EBB"/>
    <w:rsid w:val="006C68A7"/>
    <w:rsid w:val="006C6B22"/>
    <w:rsid w:val="006C6DE7"/>
    <w:rsid w:val="006C6F01"/>
    <w:rsid w:val="006C6FB8"/>
    <w:rsid w:val="006C7219"/>
    <w:rsid w:val="006C787E"/>
    <w:rsid w:val="006C7927"/>
    <w:rsid w:val="006D07C1"/>
    <w:rsid w:val="006D090E"/>
    <w:rsid w:val="006D1614"/>
    <w:rsid w:val="006D2252"/>
    <w:rsid w:val="006D26E0"/>
    <w:rsid w:val="006D2764"/>
    <w:rsid w:val="006D2D41"/>
    <w:rsid w:val="006D37CD"/>
    <w:rsid w:val="006D3B46"/>
    <w:rsid w:val="006D3F41"/>
    <w:rsid w:val="006D4A01"/>
    <w:rsid w:val="006D4B02"/>
    <w:rsid w:val="006D4B57"/>
    <w:rsid w:val="006D4D0E"/>
    <w:rsid w:val="006D5A9F"/>
    <w:rsid w:val="006D621B"/>
    <w:rsid w:val="006D6235"/>
    <w:rsid w:val="006D63A1"/>
    <w:rsid w:val="006D681E"/>
    <w:rsid w:val="006D6D8C"/>
    <w:rsid w:val="006D6FB2"/>
    <w:rsid w:val="006D7590"/>
    <w:rsid w:val="006D7CD4"/>
    <w:rsid w:val="006E0492"/>
    <w:rsid w:val="006E0A42"/>
    <w:rsid w:val="006E0D48"/>
    <w:rsid w:val="006E1B89"/>
    <w:rsid w:val="006E1E15"/>
    <w:rsid w:val="006E21E3"/>
    <w:rsid w:val="006E256A"/>
    <w:rsid w:val="006E2AFD"/>
    <w:rsid w:val="006E37C2"/>
    <w:rsid w:val="006E3F9E"/>
    <w:rsid w:val="006E41C5"/>
    <w:rsid w:val="006E45FA"/>
    <w:rsid w:val="006E46CB"/>
    <w:rsid w:val="006E4CAE"/>
    <w:rsid w:val="006E540C"/>
    <w:rsid w:val="006E56FC"/>
    <w:rsid w:val="006E5AB6"/>
    <w:rsid w:val="006E5BA7"/>
    <w:rsid w:val="006E5E40"/>
    <w:rsid w:val="006E6163"/>
    <w:rsid w:val="006E6169"/>
    <w:rsid w:val="006E63AE"/>
    <w:rsid w:val="006E65CF"/>
    <w:rsid w:val="006E67E9"/>
    <w:rsid w:val="006E6A20"/>
    <w:rsid w:val="006E770E"/>
    <w:rsid w:val="006E7C04"/>
    <w:rsid w:val="006F018F"/>
    <w:rsid w:val="006F0487"/>
    <w:rsid w:val="006F05E4"/>
    <w:rsid w:val="006F06E2"/>
    <w:rsid w:val="006F0AFF"/>
    <w:rsid w:val="006F0C49"/>
    <w:rsid w:val="006F13B8"/>
    <w:rsid w:val="006F15C1"/>
    <w:rsid w:val="006F16B1"/>
    <w:rsid w:val="006F16B5"/>
    <w:rsid w:val="006F1EB0"/>
    <w:rsid w:val="006F1FE0"/>
    <w:rsid w:val="006F2910"/>
    <w:rsid w:val="006F2A62"/>
    <w:rsid w:val="006F2CF2"/>
    <w:rsid w:val="006F3410"/>
    <w:rsid w:val="006F3853"/>
    <w:rsid w:val="006F3B15"/>
    <w:rsid w:val="006F3EE3"/>
    <w:rsid w:val="006F48C9"/>
    <w:rsid w:val="006F4A4B"/>
    <w:rsid w:val="006F553A"/>
    <w:rsid w:val="006F5E3F"/>
    <w:rsid w:val="006F628E"/>
    <w:rsid w:val="006F686E"/>
    <w:rsid w:val="006F7323"/>
    <w:rsid w:val="006F748B"/>
    <w:rsid w:val="006F7810"/>
    <w:rsid w:val="00700061"/>
    <w:rsid w:val="00700181"/>
    <w:rsid w:val="0070019B"/>
    <w:rsid w:val="007007A3"/>
    <w:rsid w:val="00700A06"/>
    <w:rsid w:val="00700A43"/>
    <w:rsid w:val="00700D77"/>
    <w:rsid w:val="007011FA"/>
    <w:rsid w:val="00701472"/>
    <w:rsid w:val="00701CF6"/>
    <w:rsid w:val="0070227A"/>
    <w:rsid w:val="007029E4"/>
    <w:rsid w:val="00702DB3"/>
    <w:rsid w:val="00702DCD"/>
    <w:rsid w:val="007033B8"/>
    <w:rsid w:val="00703509"/>
    <w:rsid w:val="0070391C"/>
    <w:rsid w:val="007047F7"/>
    <w:rsid w:val="0070496D"/>
    <w:rsid w:val="00704E1A"/>
    <w:rsid w:val="0070549A"/>
    <w:rsid w:val="00706C92"/>
    <w:rsid w:val="00706F9A"/>
    <w:rsid w:val="00706FC5"/>
    <w:rsid w:val="0070706B"/>
    <w:rsid w:val="00707153"/>
    <w:rsid w:val="007075C2"/>
    <w:rsid w:val="007078DF"/>
    <w:rsid w:val="00707DAB"/>
    <w:rsid w:val="00707FBF"/>
    <w:rsid w:val="00707FFE"/>
    <w:rsid w:val="0071086A"/>
    <w:rsid w:val="0071088A"/>
    <w:rsid w:val="00710E06"/>
    <w:rsid w:val="00711595"/>
    <w:rsid w:val="00711BD0"/>
    <w:rsid w:val="00711DE6"/>
    <w:rsid w:val="0071223A"/>
    <w:rsid w:val="0071240C"/>
    <w:rsid w:val="00712B19"/>
    <w:rsid w:val="00713564"/>
    <w:rsid w:val="007138D9"/>
    <w:rsid w:val="00713B70"/>
    <w:rsid w:val="00713D51"/>
    <w:rsid w:val="00714598"/>
    <w:rsid w:val="00714617"/>
    <w:rsid w:val="00714B07"/>
    <w:rsid w:val="00714DB8"/>
    <w:rsid w:val="0071512E"/>
    <w:rsid w:val="007152A9"/>
    <w:rsid w:val="00715D1C"/>
    <w:rsid w:val="00715F6F"/>
    <w:rsid w:val="00716B4F"/>
    <w:rsid w:val="007176DC"/>
    <w:rsid w:val="00717920"/>
    <w:rsid w:val="00717AC1"/>
    <w:rsid w:val="00720440"/>
    <w:rsid w:val="00720445"/>
    <w:rsid w:val="007206EB"/>
    <w:rsid w:val="0072076B"/>
    <w:rsid w:val="00720E75"/>
    <w:rsid w:val="007211C0"/>
    <w:rsid w:val="00721580"/>
    <w:rsid w:val="0072203D"/>
    <w:rsid w:val="00722186"/>
    <w:rsid w:val="007226A1"/>
    <w:rsid w:val="00722F63"/>
    <w:rsid w:val="00723E16"/>
    <w:rsid w:val="0072551B"/>
    <w:rsid w:val="007256A8"/>
    <w:rsid w:val="00726373"/>
    <w:rsid w:val="00726751"/>
    <w:rsid w:val="00726A05"/>
    <w:rsid w:val="00727B8B"/>
    <w:rsid w:val="007302D1"/>
    <w:rsid w:val="0073055E"/>
    <w:rsid w:val="00730596"/>
    <w:rsid w:val="00730E8D"/>
    <w:rsid w:val="007317DA"/>
    <w:rsid w:val="00731A9A"/>
    <w:rsid w:val="00731E43"/>
    <w:rsid w:val="00732342"/>
    <w:rsid w:val="00732690"/>
    <w:rsid w:val="00732B87"/>
    <w:rsid w:val="007334F6"/>
    <w:rsid w:val="00733566"/>
    <w:rsid w:val="0073555E"/>
    <w:rsid w:val="00735E8D"/>
    <w:rsid w:val="00736331"/>
    <w:rsid w:val="007367E3"/>
    <w:rsid w:val="007372BC"/>
    <w:rsid w:val="0073750E"/>
    <w:rsid w:val="007376BE"/>
    <w:rsid w:val="00740408"/>
    <w:rsid w:val="00740477"/>
    <w:rsid w:val="007404E2"/>
    <w:rsid w:val="00740AA5"/>
    <w:rsid w:val="00740D48"/>
    <w:rsid w:val="00740EF0"/>
    <w:rsid w:val="00740F23"/>
    <w:rsid w:val="00740FB0"/>
    <w:rsid w:val="00741440"/>
    <w:rsid w:val="007415CB"/>
    <w:rsid w:val="00741BAD"/>
    <w:rsid w:val="00742386"/>
    <w:rsid w:val="00742A2C"/>
    <w:rsid w:val="00742A62"/>
    <w:rsid w:val="00743394"/>
    <w:rsid w:val="00743D6C"/>
    <w:rsid w:val="00743F47"/>
    <w:rsid w:val="007442A2"/>
    <w:rsid w:val="00744406"/>
    <w:rsid w:val="00744446"/>
    <w:rsid w:val="00744551"/>
    <w:rsid w:val="00744633"/>
    <w:rsid w:val="00744F6E"/>
    <w:rsid w:val="00745082"/>
    <w:rsid w:val="007458BB"/>
    <w:rsid w:val="00745ABE"/>
    <w:rsid w:val="0074628E"/>
    <w:rsid w:val="00746CFF"/>
    <w:rsid w:val="00746E6C"/>
    <w:rsid w:val="00747410"/>
    <w:rsid w:val="00747E27"/>
    <w:rsid w:val="0075005E"/>
    <w:rsid w:val="00750341"/>
    <w:rsid w:val="00750633"/>
    <w:rsid w:val="00750C9E"/>
    <w:rsid w:val="00750E5B"/>
    <w:rsid w:val="007513C0"/>
    <w:rsid w:val="007514D9"/>
    <w:rsid w:val="00751941"/>
    <w:rsid w:val="007520C8"/>
    <w:rsid w:val="00752686"/>
    <w:rsid w:val="00752882"/>
    <w:rsid w:val="007541E2"/>
    <w:rsid w:val="007547AC"/>
    <w:rsid w:val="00754B6C"/>
    <w:rsid w:val="00754C47"/>
    <w:rsid w:val="00754E8A"/>
    <w:rsid w:val="007552DD"/>
    <w:rsid w:val="00755498"/>
    <w:rsid w:val="007556E2"/>
    <w:rsid w:val="00755996"/>
    <w:rsid w:val="0075627D"/>
    <w:rsid w:val="0075643D"/>
    <w:rsid w:val="00756AA8"/>
    <w:rsid w:val="0075798C"/>
    <w:rsid w:val="00761C4F"/>
    <w:rsid w:val="00761DB6"/>
    <w:rsid w:val="00761E07"/>
    <w:rsid w:val="00761FF5"/>
    <w:rsid w:val="00762C4F"/>
    <w:rsid w:val="00762E16"/>
    <w:rsid w:val="00764669"/>
    <w:rsid w:val="00764942"/>
    <w:rsid w:val="00765801"/>
    <w:rsid w:val="0076588A"/>
    <w:rsid w:val="00765DD9"/>
    <w:rsid w:val="007664D7"/>
    <w:rsid w:val="00766A8D"/>
    <w:rsid w:val="007670F2"/>
    <w:rsid w:val="0076781C"/>
    <w:rsid w:val="00770026"/>
    <w:rsid w:val="00770110"/>
    <w:rsid w:val="007707C4"/>
    <w:rsid w:val="00770A05"/>
    <w:rsid w:val="00770A50"/>
    <w:rsid w:val="007710D8"/>
    <w:rsid w:val="00771332"/>
    <w:rsid w:val="007720D4"/>
    <w:rsid w:val="007721BE"/>
    <w:rsid w:val="0077283C"/>
    <w:rsid w:val="00772861"/>
    <w:rsid w:val="00772961"/>
    <w:rsid w:val="00772AA3"/>
    <w:rsid w:val="00772B3B"/>
    <w:rsid w:val="007731E1"/>
    <w:rsid w:val="007735B9"/>
    <w:rsid w:val="007737B2"/>
    <w:rsid w:val="00773F7C"/>
    <w:rsid w:val="00774290"/>
    <w:rsid w:val="0077550F"/>
    <w:rsid w:val="00775814"/>
    <w:rsid w:val="00775828"/>
    <w:rsid w:val="0077606B"/>
    <w:rsid w:val="00776708"/>
    <w:rsid w:val="00776751"/>
    <w:rsid w:val="007769FB"/>
    <w:rsid w:val="007774AB"/>
    <w:rsid w:val="00777744"/>
    <w:rsid w:val="007777D3"/>
    <w:rsid w:val="00777820"/>
    <w:rsid w:val="0077782E"/>
    <w:rsid w:val="00777EF7"/>
    <w:rsid w:val="0078006E"/>
    <w:rsid w:val="00780379"/>
    <w:rsid w:val="00780729"/>
    <w:rsid w:val="00780B8E"/>
    <w:rsid w:val="00780BE2"/>
    <w:rsid w:val="00780DDF"/>
    <w:rsid w:val="00781B47"/>
    <w:rsid w:val="00781C01"/>
    <w:rsid w:val="00781CEE"/>
    <w:rsid w:val="00782D90"/>
    <w:rsid w:val="00783051"/>
    <w:rsid w:val="00783A34"/>
    <w:rsid w:val="0078451D"/>
    <w:rsid w:val="00784A4A"/>
    <w:rsid w:val="00784D8D"/>
    <w:rsid w:val="00785333"/>
    <w:rsid w:val="00785756"/>
    <w:rsid w:val="0078589C"/>
    <w:rsid w:val="00785ABF"/>
    <w:rsid w:val="00786417"/>
    <w:rsid w:val="00786865"/>
    <w:rsid w:val="0078691B"/>
    <w:rsid w:val="00786A7C"/>
    <w:rsid w:val="00786B1C"/>
    <w:rsid w:val="00786D27"/>
    <w:rsid w:val="00786EC4"/>
    <w:rsid w:val="007871D1"/>
    <w:rsid w:val="00787391"/>
    <w:rsid w:val="00787745"/>
    <w:rsid w:val="00787DAE"/>
    <w:rsid w:val="00790209"/>
    <w:rsid w:val="00790223"/>
    <w:rsid w:val="0079033C"/>
    <w:rsid w:val="007905FF"/>
    <w:rsid w:val="007906B2"/>
    <w:rsid w:val="00790C8A"/>
    <w:rsid w:val="00790DF6"/>
    <w:rsid w:val="00791CEA"/>
    <w:rsid w:val="00791DC5"/>
    <w:rsid w:val="00791E0A"/>
    <w:rsid w:val="00792721"/>
    <w:rsid w:val="00792993"/>
    <w:rsid w:val="007931DE"/>
    <w:rsid w:val="00793230"/>
    <w:rsid w:val="00793D5B"/>
    <w:rsid w:val="00793EE3"/>
    <w:rsid w:val="0079444A"/>
    <w:rsid w:val="00794540"/>
    <w:rsid w:val="007948B6"/>
    <w:rsid w:val="00794D15"/>
    <w:rsid w:val="00794EA0"/>
    <w:rsid w:val="00795155"/>
    <w:rsid w:val="00795327"/>
    <w:rsid w:val="007954AA"/>
    <w:rsid w:val="00795B25"/>
    <w:rsid w:val="00795CE8"/>
    <w:rsid w:val="00796014"/>
    <w:rsid w:val="00796072"/>
    <w:rsid w:val="00797179"/>
    <w:rsid w:val="007976E4"/>
    <w:rsid w:val="00797E2C"/>
    <w:rsid w:val="00797F89"/>
    <w:rsid w:val="007A033E"/>
    <w:rsid w:val="007A049C"/>
    <w:rsid w:val="007A04D4"/>
    <w:rsid w:val="007A08E5"/>
    <w:rsid w:val="007A0B54"/>
    <w:rsid w:val="007A0B6D"/>
    <w:rsid w:val="007A0CD2"/>
    <w:rsid w:val="007A11DB"/>
    <w:rsid w:val="007A15ED"/>
    <w:rsid w:val="007A18DF"/>
    <w:rsid w:val="007A18E5"/>
    <w:rsid w:val="007A2133"/>
    <w:rsid w:val="007A21F1"/>
    <w:rsid w:val="007A274F"/>
    <w:rsid w:val="007A27A6"/>
    <w:rsid w:val="007A2944"/>
    <w:rsid w:val="007A2BA4"/>
    <w:rsid w:val="007A2D27"/>
    <w:rsid w:val="007A3256"/>
    <w:rsid w:val="007A3404"/>
    <w:rsid w:val="007A376F"/>
    <w:rsid w:val="007A415F"/>
    <w:rsid w:val="007A44DA"/>
    <w:rsid w:val="007A4557"/>
    <w:rsid w:val="007A47B5"/>
    <w:rsid w:val="007A497F"/>
    <w:rsid w:val="007A4DB5"/>
    <w:rsid w:val="007A5096"/>
    <w:rsid w:val="007A52C0"/>
    <w:rsid w:val="007A558C"/>
    <w:rsid w:val="007A55EA"/>
    <w:rsid w:val="007A5821"/>
    <w:rsid w:val="007A6B54"/>
    <w:rsid w:val="007A6D9A"/>
    <w:rsid w:val="007A717A"/>
    <w:rsid w:val="007B0042"/>
    <w:rsid w:val="007B0514"/>
    <w:rsid w:val="007B0904"/>
    <w:rsid w:val="007B0F02"/>
    <w:rsid w:val="007B175B"/>
    <w:rsid w:val="007B2286"/>
    <w:rsid w:val="007B247F"/>
    <w:rsid w:val="007B2A88"/>
    <w:rsid w:val="007B2B18"/>
    <w:rsid w:val="007B2B70"/>
    <w:rsid w:val="007B3021"/>
    <w:rsid w:val="007B3260"/>
    <w:rsid w:val="007B34FE"/>
    <w:rsid w:val="007B4414"/>
    <w:rsid w:val="007B4DA7"/>
    <w:rsid w:val="007B5084"/>
    <w:rsid w:val="007B520E"/>
    <w:rsid w:val="007B522C"/>
    <w:rsid w:val="007B54DB"/>
    <w:rsid w:val="007B562F"/>
    <w:rsid w:val="007B5EE1"/>
    <w:rsid w:val="007B5F5D"/>
    <w:rsid w:val="007B6625"/>
    <w:rsid w:val="007B66E4"/>
    <w:rsid w:val="007B6D61"/>
    <w:rsid w:val="007B700A"/>
    <w:rsid w:val="007B708D"/>
    <w:rsid w:val="007B70CB"/>
    <w:rsid w:val="007C0F00"/>
    <w:rsid w:val="007C1AE8"/>
    <w:rsid w:val="007C2716"/>
    <w:rsid w:val="007C293B"/>
    <w:rsid w:val="007C2DE8"/>
    <w:rsid w:val="007C3849"/>
    <w:rsid w:val="007C4F2D"/>
    <w:rsid w:val="007C5D85"/>
    <w:rsid w:val="007C6431"/>
    <w:rsid w:val="007C69F3"/>
    <w:rsid w:val="007C6BD3"/>
    <w:rsid w:val="007C6F3F"/>
    <w:rsid w:val="007C6FC9"/>
    <w:rsid w:val="007C72FD"/>
    <w:rsid w:val="007C7633"/>
    <w:rsid w:val="007C784A"/>
    <w:rsid w:val="007C787A"/>
    <w:rsid w:val="007C7CF1"/>
    <w:rsid w:val="007C7E48"/>
    <w:rsid w:val="007D0439"/>
    <w:rsid w:val="007D0810"/>
    <w:rsid w:val="007D0C67"/>
    <w:rsid w:val="007D3A15"/>
    <w:rsid w:val="007D456C"/>
    <w:rsid w:val="007D47C2"/>
    <w:rsid w:val="007D4959"/>
    <w:rsid w:val="007D4C42"/>
    <w:rsid w:val="007D5377"/>
    <w:rsid w:val="007D55F8"/>
    <w:rsid w:val="007D5EA8"/>
    <w:rsid w:val="007D642A"/>
    <w:rsid w:val="007D6C9E"/>
    <w:rsid w:val="007D6F00"/>
    <w:rsid w:val="007D7089"/>
    <w:rsid w:val="007D76BA"/>
    <w:rsid w:val="007D793E"/>
    <w:rsid w:val="007D797F"/>
    <w:rsid w:val="007D7D39"/>
    <w:rsid w:val="007E0111"/>
    <w:rsid w:val="007E01CD"/>
    <w:rsid w:val="007E055E"/>
    <w:rsid w:val="007E0AFB"/>
    <w:rsid w:val="007E1056"/>
    <w:rsid w:val="007E139E"/>
    <w:rsid w:val="007E1FEC"/>
    <w:rsid w:val="007E2976"/>
    <w:rsid w:val="007E2A32"/>
    <w:rsid w:val="007E2FE1"/>
    <w:rsid w:val="007E3126"/>
    <w:rsid w:val="007E3127"/>
    <w:rsid w:val="007E3A4D"/>
    <w:rsid w:val="007E3E5A"/>
    <w:rsid w:val="007E40AE"/>
    <w:rsid w:val="007E42D3"/>
    <w:rsid w:val="007E43C5"/>
    <w:rsid w:val="007E468F"/>
    <w:rsid w:val="007E4893"/>
    <w:rsid w:val="007E49F3"/>
    <w:rsid w:val="007E4B3C"/>
    <w:rsid w:val="007E4E43"/>
    <w:rsid w:val="007E53BF"/>
    <w:rsid w:val="007E54DF"/>
    <w:rsid w:val="007E5678"/>
    <w:rsid w:val="007E5AFD"/>
    <w:rsid w:val="007E62E9"/>
    <w:rsid w:val="007E6403"/>
    <w:rsid w:val="007E649B"/>
    <w:rsid w:val="007E6A88"/>
    <w:rsid w:val="007E6BC9"/>
    <w:rsid w:val="007E7247"/>
    <w:rsid w:val="007E77D3"/>
    <w:rsid w:val="007E7AA5"/>
    <w:rsid w:val="007E7D4E"/>
    <w:rsid w:val="007F075B"/>
    <w:rsid w:val="007F0C85"/>
    <w:rsid w:val="007F1A6D"/>
    <w:rsid w:val="007F2000"/>
    <w:rsid w:val="007F226E"/>
    <w:rsid w:val="007F24E3"/>
    <w:rsid w:val="007F266E"/>
    <w:rsid w:val="007F2681"/>
    <w:rsid w:val="007F2B7E"/>
    <w:rsid w:val="007F30E4"/>
    <w:rsid w:val="007F3E5E"/>
    <w:rsid w:val="007F4611"/>
    <w:rsid w:val="007F4BF5"/>
    <w:rsid w:val="007F50E4"/>
    <w:rsid w:val="007F59FB"/>
    <w:rsid w:val="007F5B0B"/>
    <w:rsid w:val="007F5E83"/>
    <w:rsid w:val="007F5FA3"/>
    <w:rsid w:val="007F60F7"/>
    <w:rsid w:val="007F6224"/>
    <w:rsid w:val="007F62D8"/>
    <w:rsid w:val="007F65EE"/>
    <w:rsid w:val="007F689D"/>
    <w:rsid w:val="007F6997"/>
    <w:rsid w:val="007F6D72"/>
    <w:rsid w:val="007F6E3F"/>
    <w:rsid w:val="007F7294"/>
    <w:rsid w:val="007F746F"/>
    <w:rsid w:val="007F7A37"/>
    <w:rsid w:val="007F7E6A"/>
    <w:rsid w:val="007F7E9E"/>
    <w:rsid w:val="008003F7"/>
    <w:rsid w:val="008005D2"/>
    <w:rsid w:val="00800E26"/>
    <w:rsid w:val="00800F8E"/>
    <w:rsid w:val="00801588"/>
    <w:rsid w:val="00801A5F"/>
    <w:rsid w:val="00801A8A"/>
    <w:rsid w:val="008021CB"/>
    <w:rsid w:val="00802297"/>
    <w:rsid w:val="00803A46"/>
    <w:rsid w:val="00804679"/>
    <w:rsid w:val="008046B5"/>
    <w:rsid w:val="00804AF3"/>
    <w:rsid w:val="00804F79"/>
    <w:rsid w:val="008054E7"/>
    <w:rsid w:val="00805E63"/>
    <w:rsid w:val="008068A0"/>
    <w:rsid w:val="00806C7D"/>
    <w:rsid w:val="00806E4E"/>
    <w:rsid w:val="00806EC9"/>
    <w:rsid w:val="00806F24"/>
    <w:rsid w:val="00806F5D"/>
    <w:rsid w:val="00807802"/>
    <w:rsid w:val="008078F5"/>
    <w:rsid w:val="0081016B"/>
    <w:rsid w:val="0081056B"/>
    <w:rsid w:val="00810A77"/>
    <w:rsid w:val="00810DB0"/>
    <w:rsid w:val="00811091"/>
    <w:rsid w:val="00811CE1"/>
    <w:rsid w:val="0081250E"/>
    <w:rsid w:val="0081251D"/>
    <w:rsid w:val="00812E4E"/>
    <w:rsid w:val="00812E90"/>
    <w:rsid w:val="00812EB8"/>
    <w:rsid w:val="00812F16"/>
    <w:rsid w:val="0081315F"/>
    <w:rsid w:val="0081378C"/>
    <w:rsid w:val="00813E3C"/>
    <w:rsid w:val="0081430C"/>
    <w:rsid w:val="00814523"/>
    <w:rsid w:val="00814D3F"/>
    <w:rsid w:val="00814ED3"/>
    <w:rsid w:val="0081559F"/>
    <w:rsid w:val="008163C2"/>
    <w:rsid w:val="00817115"/>
    <w:rsid w:val="00817381"/>
    <w:rsid w:val="008178AD"/>
    <w:rsid w:val="008178C5"/>
    <w:rsid w:val="0082064C"/>
    <w:rsid w:val="008209AF"/>
    <w:rsid w:val="00820E41"/>
    <w:rsid w:val="008212D6"/>
    <w:rsid w:val="008213CB"/>
    <w:rsid w:val="00822526"/>
    <w:rsid w:val="008227F6"/>
    <w:rsid w:val="00822936"/>
    <w:rsid w:val="00822E9F"/>
    <w:rsid w:val="008230B4"/>
    <w:rsid w:val="00823C14"/>
    <w:rsid w:val="00823E76"/>
    <w:rsid w:val="00824224"/>
    <w:rsid w:val="00824228"/>
    <w:rsid w:val="008252E0"/>
    <w:rsid w:val="00825490"/>
    <w:rsid w:val="00825DB0"/>
    <w:rsid w:val="00825F01"/>
    <w:rsid w:val="008269B8"/>
    <w:rsid w:val="00826F3E"/>
    <w:rsid w:val="00826FB5"/>
    <w:rsid w:val="00827343"/>
    <w:rsid w:val="0082756D"/>
    <w:rsid w:val="00827863"/>
    <w:rsid w:val="00827A65"/>
    <w:rsid w:val="00831331"/>
    <w:rsid w:val="00831521"/>
    <w:rsid w:val="00831586"/>
    <w:rsid w:val="00831927"/>
    <w:rsid w:val="00831E89"/>
    <w:rsid w:val="00832677"/>
    <w:rsid w:val="008339F2"/>
    <w:rsid w:val="00833CA7"/>
    <w:rsid w:val="00833E47"/>
    <w:rsid w:val="00833EBA"/>
    <w:rsid w:val="00834083"/>
    <w:rsid w:val="00834ACB"/>
    <w:rsid w:val="00834FDE"/>
    <w:rsid w:val="00836150"/>
    <w:rsid w:val="008366FA"/>
    <w:rsid w:val="00836C38"/>
    <w:rsid w:val="00836F84"/>
    <w:rsid w:val="00837366"/>
    <w:rsid w:val="00837743"/>
    <w:rsid w:val="00837EE6"/>
    <w:rsid w:val="00837F23"/>
    <w:rsid w:val="00840B30"/>
    <w:rsid w:val="00840F49"/>
    <w:rsid w:val="00842169"/>
    <w:rsid w:val="008424A7"/>
    <w:rsid w:val="008428C1"/>
    <w:rsid w:val="00842A65"/>
    <w:rsid w:val="00842CA9"/>
    <w:rsid w:val="0084350E"/>
    <w:rsid w:val="0084359E"/>
    <w:rsid w:val="008436D6"/>
    <w:rsid w:val="00843D6A"/>
    <w:rsid w:val="008442B3"/>
    <w:rsid w:val="00844318"/>
    <w:rsid w:val="008449E8"/>
    <w:rsid w:val="00844E09"/>
    <w:rsid w:val="00845933"/>
    <w:rsid w:val="00845A88"/>
    <w:rsid w:val="00846220"/>
    <w:rsid w:val="008464DC"/>
    <w:rsid w:val="00846550"/>
    <w:rsid w:val="00846A0F"/>
    <w:rsid w:val="00846CAD"/>
    <w:rsid w:val="00847149"/>
    <w:rsid w:val="00847E3A"/>
    <w:rsid w:val="00850485"/>
    <w:rsid w:val="008504A9"/>
    <w:rsid w:val="00850A4C"/>
    <w:rsid w:val="008511B3"/>
    <w:rsid w:val="00851242"/>
    <w:rsid w:val="00851593"/>
    <w:rsid w:val="008518EA"/>
    <w:rsid w:val="00851B3D"/>
    <w:rsid w:val="00851B42"/>
    <w:rsid w:val="00851DB4"/>
    <w:rsid w:val="00851F06"/>
    <w:rsid w:val="00852864"/>
    <w:rsid w:val="0085295A"/>
    <w:rsid w:val="00852FCC"/>
    <w:rsid w:val="00853A99"/>
    <w:rsid w:val="0085454C"/>
    <w:rsid w:val="008549B7"/>
    <w:rsid w:val="0085521A"/>
    <w:rsid w:val="00855223"/>
    <w:rsid w:val="00855ED4"/>
    <w:rsid w:val="008565A3"/>
    <w:rsid w:val="008565CA"/>
    <w:rsid w:val="008567C4"/>
    <w:rsid w:val="00856AC4"/>
    <w:rsid w:val="00856AE2"/>
    <w:rsid w:val="00856F27"/>
    <w:rsid w:val="008600DD"/>
    <w:rsid w:val="008601F3"/>
    <w:rsid w:val="008609A9"/>
    <w:rsid w:val="00860AAC"/>
    <w:rsid w:val="00861367"/>
    <w:rsid w:val="00861DF4"/>
    <w:rsid w:val="008622C8"/>
    <w:rsid w:val="008629E3"/>
    <w:rsid w:val="00862B60"/>
    <w:rsid w:val="00862D33"/>
    <w:rsid w:val="008632DF"/>
    <w:rsid w:val="00864290"/>
    <w:rsid w:val="00864675"/>
    <w:rsid w:val="0086539A"/>
    <w:rsid w:val="008654A5"/>
    <w:rsid w:val="0086565A"/>
    <w:rsid w:val="00865EAF"/>
    <w:rsid w:val="0086625F"/>
    <w:rsid w:val="008667F9"/>
    <w:rsid w:val="00866926"/>
    <w:rsid w:val="00867946"/>
    <w:rsid w:val="00867AC4"/>
    <w:rsid w:val="00867B69"/>
    <w:rsid w:val="00867C1F"/>
    <w:rsid w:val="00867F18"/>
    <w:rsid w:val="00870435"/>
    <w:rsid w:val="00870482"/>
    <w:rsid w:val="008709B2"/>
    <w:rsid w:val="00871183"/>
    <w:rsid w:val="0087148E"/>
    <w:rsid w:val="0087181A"/>
    <w:rsid w:val="00871BEE"/>
    <w:rsid w:val="00871C70"/>
    <w:rsid w:val="00872A2E"/>
    <w:rsid w:val="00872DAF"/>
    <w:rsid w:val="00872EB0"/>
    <w:rsid w:val="0087340C"/>
    <w:rsid w:val="0087482B"/>
    <w:rsid w:val="00874A20"/>
    <w:rsid w:val="00874B7C"/>
    <w:rsid w:val="00874CE2"/>
    <w:rsid w:val="00874F62"/>
    <w:rsid w:val="008750ED"/>
    <w:rsid w:val="0087581D"/>
    <w:rsid w:val="008763BE"/>
    <w:rsid w:val="0087720A"/>
    <w:rsid w:val="0087748F"/>
    <w:rsid w:val="00877FF3"/>
    <w:rsid w:val="0088112A"/>
    <w:rsid w:val="008820B5"/>
    <w:rsid w:val="00882227"/>
    <w:rsid w:val="00882BAD"/>
    <w:rsid w:val="00882D6A"/>
    <w:rsid w:val="00883225"/>
    <w:rsid w:val="00883872"/>
    <w:rsid w:val="00883A4A"/>
    <w:rsid w:val="00883DD5"/>
    <w:rsid w:val="00883F43"/>
    <w:rsid w:val="00884147"/>
    <w:rsid w:val="00884584"/>
    <w:rsid w:val="00884698"/>
    <w:rsid w:val="008846FB"/>
    <w:rsid w:val="008849FA"/>
    <w:rsid w:val="00884FEA"/>
    <w:rsid w:val="0088522D"/>
    <w:rsid w:val="008853ED"/>
    <w:rsid w:val="0088540D"/>
    <w:rsid w:val="00885738"/>
    <w:rsid w:val="00885B2E"/>
    <w:rsid w:val="00886048"/>
    <w:rsid w:val="008865AF"/>
    <w:rsid w:val="008865D4"/>
    <w:rsid w:val="008868BD"/>
    <w:rsid w:val="00886956"/>
    <w:rsid w:val="008872FF"/>
    <w:rsid w:val="0088733C"/>
    <w:rsid w:val="008878F9"/>
    <w:rsid w:val="00887D5E"/>
    <w:rsid w:val="0089019E"/>
    <w:rsid w:val="00890288"/>
    <w:rsid w:val="00890ACF"/>
    <w:rsid w:val="00890C03"/>
    <w:rsid w:val="00890C8B"/>
    <w:rsid w:val="00891077"/>
    <w:rsid w:val="0089151B"/>
    <w:rsid w:val="0089156A"/>
    <w:rsid w:val="00891603"/>
    <w:rsid w:val="00891852"/>
    <w:rsid w:val="00891ABA"/>
    <w:rsid w:val="00891D0B"/>
    <w:rsid w:val="00891E32"/>
    <w:rsid w:val="00893D2F"/>
    <w:rsid w:val="00894283"/>
    <w:rsid w:val="008946C7"/>
    <w:rsid w:val="00895336"/>
    <w:rsid w:val="00895551"/>
    <w:rsid w:val="008956F1"/>
    <w:rsid w:val="00895CE9"/>
    <w:rsid w:val="00895FAD"/>
    <w:rsid w:val="00896121"/>
    <w:rsid w:val="008966E9"/>
    <w:rsid w:val="008968EE"/>
    <w:rsid w:val="008972FD"/>
    <w:rsid w:val="00897476"/>
    <w:rsid w:val="0089777D"/>
    <w:rsid w:val="008A037D"/>
    <w:rsid w:val="008A0792"/>
    <w:rsid w:val="008A07BF"/>
    <w:rsid w:val="008A0898"/>
    <w:rsid w:val="008A151C"/>
    <w:rsid w:val="008A1E73"/>
    <w:rsid w:val="008A205D"/>
    <w:rsid w:val="008A2459"/>
    <w:rsid w:val="008A2545"/>
    <w:rsid w:val="008A2D05"/>
    <w:rsid w:val="008A33A5"/>
    <w:rsid w:val="008A39B1"/>
    <w:rsid w:val="008A3B5E"/>
    <w:rsid w:val="008A43D3"/>
    <w:rsid w:val="008A4759"/>
    <w:rsid w:val="008A4DCB"/>
    <w:rsid w:val="008A555A"/>
    <w:rsid w:val="008A5AC5"/>
    <w:rsid w:val="008A603F"/>
    <w:rsid w:val="008A62B2"/>
    <w:rsid w:val="008A6302"/>
    <w:rsid w:val="008A6418"/>
    <w:rsid w:val="008A6519"/>
    <w:rsid w:val="008A6A8B"/>
    <w:rsid w:val="008A793B"/>
    <w:rsid w:val="008A7F53"/>
    <w:rsid w:val="008B0399"/>
    <w:rsid w:val="008B0489"/>
    <w:rsid w:val="008B084E"/>
    <w:rsid w:val="008B128D"/>
    <w:rsid w:val="008B1706"/>
    <w:rsid w:val="008B2003"/>
    <w:rsid w:val="008B2826"/>
    <w:rsid w:val="008B2E64"/>
    <w:rsid w:val="008B37B5"/>
    <w:rsid w:val="008B39F1"/>
    <w:rsid w:val="008B42E5"/>
    <w:rsid w:val="008B471D"/>
    <w:rsid w:val="008B4885"/>
    <w:rsid w:val="008B48E1"/>
    <w:rsid w:val="008B4B00"/>
    <w:rsid w:val="008B52ED"/>
    <w:rsid w:val="008B5F26"/>
    <w:rsid w:val="008B5FB8"/>
    <w:rsid w:val="008B6177"/>
    <w:rsid w:val="008B6AD0"/>
    <w:rsid w:val="008B6F5D"/>
    <w:rsid w:val="008B78EC"/>
    <w:rsid w:val="008C01EC"/>
    <w:rsid w:val="008C01F5"/>
    <w:rsid w:val="008C0407"/>
    <w:rsid w:val="008C0435"/>
    <w:rsid w:val="008C07D4"/>
    <w:rsid w:val="008C1ACE"/>
    <w:rsid w:val="008C21C8"/>
    <w:rsid w:val="008C2431"/>
    <w:rsid w:val="008C2AD3"/>
    <w:rsid w:val="008C2C2D"/>
    <w:rsid w:val="008C2F29"/>
    <w:rsid w:val="008C3644"/>
    <w:rsid w:val="008C36D2"/>
    <w:rsid w:val="008C39B9"/>
    <w:rsid w:val="008C3D00"/>
    <w:rsid w:val="008C3D7B"/>
    <w:rsid w:val="008C4160"/>
    <w:rsid w:val="008C417C"/>
    <w:rsid w:val="008C5264"/>
    <w:rsid w:val="008C527F"/>
    <w:rsid w:val="008C54BA"/>
    <w:rsid w:val="008C57D9"/>
    <w:rsid w:val="008C6233"/>
    <w:rsid w:val="008C6243"/>
    <w:rsid w:val="008C64E5"/>
    <w:rsid w:val="008C6E21"/>
    <w:rsid w:val="008C6F20"/>
    <w:rsid w:val="008C6F9E"/>
    <w:rsid w:val="008C737E"/>
    <w:rsid w:val="008C7452"/>
    <w:rsid w:val="008D0320"/>
    <w:rsid w:val="008D064B"/>
    <w:rsid w:val="008D0B59"/>
    <w:rsid w:val="008D143D"/>
    <w:rsid w:val="008D145D"/>
    <w:rsid w:val="008D1508"/>
    <w:rsid w:val="008D156B"/>
    <w:rsid w:val="008D17D7"/>
    <w:rsid w:val="008D182C"/>
    <w:rsid w:val="008D242D"/>
    <w:rsid w:val="008D3536"/>
    <w:rsid w:val="008D35BD"/>
    <w:rsid w:val="008D3955"/>
    <w:rsid w:val="008D3A45"/>
    <w:rsid w:val="008D3A74"/>
    <w:rsid w:val="008D3D19"/>
    <w:rsid w:val="008D3D31"/>
    <w:rsid w:val="008D425B"/>
    <w:rsid w:val="008D5229"/>
    <w:rsid w:val="008D5861"/>
    <w:rsid w:val="008D5ED6"/>
    <w:rsid w:val="008D5FEB"/>
    <w:rsid w:val="008D6328"/>
    <w:rsid w:val="008D6534"/>
    <w:rsid w:val="008D69DA"/>
    <w:rsid w:val="008D6A4D"/>
    <w:rsid w:val="008D6B72"/>
    <w:rsid w:val="008D6D85"/>
    <w:rsid w:val="008D6FF3"/>
    <w:rsid w:val="008D72F7"/>
    <w:rsid w:val="008D73A0"/>
    <w:rsid w:val="008D7541"/>
    <w:rsid w:val="008D792A"/>
    <w:rsid w:val="008E021C"/>
    <w:rsid w:val="008E0A33"/>
    <w:rsid w:val="008E0C13"/>
    <w:rsid w:val="008E143A"/>
    <w:rsid w:val="008E14D4"/>
    <w:rsid w:val="008E1C6D"/>
    <w:rsid w:val="008E1EFC"/>
    <w:rsid w:val="008E2B6C"/>
    <w:rsid w:val="008E34D5"/>
    <w:rsid w:val="008E377B"/>
    <w:rsid w:val="008E3C1B"/>
    <w:rsid w:val="008E441D"/>
    <w:rsid w:val="008E4FE6"/>
    <w:rsid w:val="008E5275"/>
    <w:rsid w:val="008E57E1"/>
    <w:rsid w:val="008E58E9"/>
    <w:rsid w:val="008E6310"/>
    <w:rsid w:val="008E632B"/>
    <w:rsid w:val="008E6AF7"/>
    <w:rsid w:val="008E751A"/>
    <w:rsid w:val="008E78EC"/>
    <w:rsid w:val="008E7F63"/>
    <w:rsid w:val="008F00C3"/>
    <w:rsid w:val="008F01F6"/>
    <w:rsid w:val="008F128E"/>
    <w:rsid w:val="008F13B8"/>
    <w:rsid w:val="008F1626"/>
    <w:rsid w:val="008F17FB"/>
    <w:rsid w:val="008F19D1"/>
    <w:rsid w:val="008F1A35"/>
    <w:rsid w:val="008F1AE8"/>
    <w:rsid w:val="008F21F4"/>
    <w:rsid w:val="008F23AB"/>
    <w:rsid w:val="008F25DB"/>
    <w:rsid w:val="008F2DD0"/>
    <w:rsid w:val="008F2DF3"/>
    <w:rsid w:val="008F3FB1"/>
    <w:rsid w:val="008F4044"/>
    <w:rsid w:val="008F46B0"/>
    <w:rsid w:val="008F48B3"/>
    <w:rsid w:val="008F5329"/>
    <w:rsid w:val="008F5454"/>
    <w:rsid w:val="008F633F"/>
    <w:rsid w:val="008F6506"/>
    <w:rsid w:val="008F741B"/>
    <w:rsid w:val="008F7B3E"/>
    <w:rsid w:val="00900348"/>
    <w:rsid w:val="009003D1"/>
    <w:rsid w:val="0090047A"/>
    <w:rsid w:val="009005BA"/>
    <w:rsid w:val="009005BE"/>
    <w:rsid w:val="00900802"/>
    <w:rsid w:val="00900804"/>
    <w:rsid w:val="009013FE"/>
    <w:rsid w:val="00901F13"/>
    <w:rsid w:val="00902220"/>
    <w:rsid w:val="0090255B"/>
    <w:rsid w:val="00902C59"/>
    <w:rsid w:val="00903A9A"/>
    <w:rsid w:val="009046D2"/>
    <w:rsid w:val="00904A11"/>
    <w:rsid w:val="009051B5"/>
    <w:rsid w:val="0090539E"/>
    <w:rsid w:val="009055D2"/>
    <w:rsid w:val="0090564E"/>
    <w:rsid w:val="00905A7D"/>
    <w:rsid w:val="00905B00"/>
    <w:rsid w:val="00907A42"/>
    <w:rsid w:val="00907BCA"/>
    <w:rsid w:val="00907C5E"/>
    <w:rsid w:val="00907DC6"/>
    <w:rsid w:val="00907E65"/>
    <w:rsid w:val="009101AA"/>
    <w:rsid w:val="009106DC"/>
    <w:rsid w:val="009115FA"/>
    <w:rsid w:val="0091175B"/>
    <w:rsid w:val="00911AC0"/>
    <w:rsid w:val="009120C5"/>
    <w:rsid w:val="009123FB"/>
    <w:rsid w:val="009126FC"/>
    <w:rsid w:val="00912CF7"/>
    <w:rsid w:val="00912E9F"/>
    <w:rsid w:val="00913172"/>
    <w:rsid w:val="009133B0"/>
    <w:rsid w:val="009137AE"/>
    <w:rsid w:val="00913849"/>
    <w:rsid w:val="009139CA"/>
    <w:rsid w:val="009156AA"/>
    <w:rsid w:val="00915EC1"/>
    <w:rsid w:val="0091679F"/>
    <w:rsid w:val="00916C9E"/>
    <w:rsid w:val="00916FED"/>
    <w:rsid w:val="00917B64"/>
    <w:rsid w:val="00917BB3"/>
    <w:rsid w:val="009207D7"/>
    <w:rsid w:val="00920A00"/>
    <w:rsid w:val="00920E25"/>
    <w:rsid w:val="00921377"/>
    <w:rsid w:val="00921F2A"/>
    <w:rsid w:val="009221B9"/>
    <w:rsid w:val="00922290"/>
    <w:rsid w:val="009225BB"/>
    <w:rsid w:val="009225FD"/>
    <w:rsid w:val="0092260C"/>
    <w:rsid w:val="00922A97"/>
    <w:rsid w:val="00922DAC"/>
    <w:rsid w:val="009231EF"/>
    <w:rsid w:val="009238F5"/>
    <w:rsid w:val="00924992"/>
    <w:rsid w:val="00925726"/>
    <w:rsid w:val="00925D3E"/>
    <w:rsid w:val="00925EEE"/>
    <w:rsid w:val="00925F86"/>
    <w:rsid w:val="009266B9"/>
    <w:rsid w:val="009272F1"/>
    <w:rsid w:val="00927532"/>
    <w:rsid w:val="009277E9"/>
    <w:rsid w:val="00927964"/>
    <w:rsid w:val="00927F23"/>
    <w:rsid w:val="00930B52"/>
    <w:rsid w:val="00930F37"/>
    <w:rsid w:val="009310A7"/>
    <w:rsid w:val="009323AA"/>
    <w:rsid w:val="00932618"/>
    <w:rsid w:val="0093261A"/>
    <w:rsid w:val="00933173"/>
    <w:rsid w:val="00933320"/>
    <w:rsid w:val="0093361C"/>
    <w:rsid w:val="00933695"/>
    <w:rsid w:val="00933CC4"/>
    <w:rsid w:val="00934298"/>
    <w:rsid w:val="00934649"/>
    <w:rsid w:val="00934B4C"/>
    <w:rsid w:val="00934E9A"/>
    <w:rsid w:val="0093502D"/>
    <w:rsid w:val="00935AFB"/>
    <w:rsid w:val="0093610E"/>
    <w:rsid w:val="00936618"/>
    <w:rsid w:val="00936EC9"/>
    <w:rsid w:val="009371A8"/>
    <w:rsid w:val="009371C2"/>
    <w:rsid w:val="009378C9"/>
    <w:rsid w:val="0093790F"/>
    <w:rsid w:val="00937FEE"/>
    <w:rsid w:val="00940655"/>
    <w:rsid w:val="00940D2B"/>
    <w:rsid w:val="00940DB6"/>
    <w:rsid w:val="00941A61"/>
    <w:rsid w:val="00941C78"/>
    <w:rsid w:val="00941D59"/>
    <w:rsid w:val="00942AE1"/>
    <w:rsid w:val="00942E24"/>
    <w:rsid w:val="00942F9D"/>
    <w:rsid w:val="009440C2"/>
    <w:rsid w:val="00944414"/>
    <w:rsid w:val="009448BD"/>
    <w:rsid w:val="00944B08"/>
    <w:rsid w:val="00944CD8"/>
    <w:rsid w:val="00944F65"/>
    <w:rsid w:val="009458C8"/>
    <w:rsid w:val="00945964"/>
    <w:rsid w:val="009463BB"/>
    <w:rsid w:val="00946958"/>
    <w:rsid w:val="0094701E"/>
    <w:rsid w:val="009475F6"/>
    <w:rsid w:val="00947A6D"/>
    <w:rsid w:val="00947F09"/>
    <w:rsid w:val="00950256"/>
    <w:rsid w:val="00950898"/>
    <w:rsid w:val="00950FEA"/>
    <w:rsid w:val="00951068"/>
    <w:rsid w:val="0095128E"/>
    <w:rsid w:val="00951295"/>
    <w:rsid w:val="0095130C"/>
    <w:rsid w:val="00951C93"/>
    <w:rsid w:val="00952552"/>
    <w:rsid w:val="00953315"/>
    <w:rsid w:val="00953E6D"/>
    <w:rsid w:val="00954855"/>
    <w:rsid w:val="00954A4F"/>
    <w:rsid w:val="00954B6A"/>
    <w:rsid w:val="009550A4"/>
    <w:rsid w:val="0095656C"/>
    <w:rsid w:val="00956AFB"/>
    <w:rsid w:val="00956B1D"/>
    <w:rsid w:val="00956F90"/>
    <w:rsid w:val="00957292"/>
    <w:rsid w:val="00957C19"/>
    <w:rsid w:val="00960956"/>
    <w:rsid w:val="00960C10"/>
    <w:rsid w:val="00960C59"/>
    <w:rsid w:val="00961980"/>
    <w:rsid w:val="00961B65"/>
    <w:rsid w:val="00961EE7"/>
    <w:rsid w:val="0096396F"/>
    <w:rsid w:val="00963987"/>
    <w:rsid w:val="00963B35"/>
    <w:rsid w:val="0096404E"/>
    <w:rsid w:val="009647C4"/>
    <w:rsid w:val="00964802"/>
    <w:rsid w:val="0096562C"/>
    <w:rsid w:val="00965BE7"/>
    <w:rsid w:val="0096723A"/>
    <w:rsid w:val="0096753F"/>
    <w:rsid w:val="00967793"/>
    <w:rsid w:val="00967B61"/>
    <w:rsid w:val="00967C74"/>
    <w:rsid w:val="00967CF2"/>
    <w:rsid w:val="00967DC6"/>
    <w:rsid w:val="00970450"/>
    <w:rsid w:val="009704A1"/>
    <w:rsid w:val="00970E9F"/>
    <w:rsid w:val="0097135B"/>
    <w:rsid w:val="00971A05"/>
    <w:rsid w:val="00971EDF"/>
    <w:rsid w:val="00972875"/>
    <w:rsid w:val="00973354"/>
    <w:rsid w:val="009737A3"/>
    <w:rsid w:val="009738E8"/>
    <w:rsid w:val="00974287"/>
    <w:rsid w:val="00975AB0"/>
    <w:rsid w:val="00975D83"/>
    <w:rsid w:val="00976684"/>
    <w:rsid w:val="0097673D"/>
    <w:rsid w:val="009768EB"/>
    <w:rsid w:val="00976DCA"/>
    <w:rsid w:val="00977044"/>
    <w:rsid w:val="00977993"/>
    <w:rsid w:val="009806D7"/>
    <w:rsid w:val="00980773"/>
    <w:rsid w:val="00981041"/>
    <w:rsid w:val="009811B6"/>
    <w:rsid w:val="00982AE1"/>
    <w:rsid w:val="00982D20"/>
    <w:rsid w:val="0098339B"/>
    <w:rsid w:val="0098377A"/>
    <w:rsid w:val="0098389C"/>
    <w:rsid w:val="00983CDF"/>
    <w:rsid w:val="00983EDB"/>
    <w:rsid w:val="00983F0C"/>
    <w:rsid w:val="009851DF"/>
    <w:rsid w:val="009853E4"/>
    <w:rsid w:val="0098601D"/>
    <w:rsid w:val="009869FD"/>
    <w:rsid w:val="009871E9"/>
    <w:rsid w:val="009872DF"/>
    <w:rsid w:val="009875BF"/>
    <w:rsid w:val="00987681"/>
    <w:rsid w:val="009878C2"/>
    <w:rsid w:val="00987E8B"/>
    <w:rsid w:val="00987EAC"/>
    <w:rsid w:val="00987FB9"/>
    <w:rsid w:val="009900BE"/>
    <w:rsid w:val="00990241"/>
    <w:rsid w:val="00990423"/>
    <w:rsid w:val="00990453"/>
    <w:rsid w:val="00990571"/>
    <w:rsid w:val="009905D4"/>
    <w:rsid w:val="009907AB"/>
    <w:rsid w:val="00990F2A"/>
    <w:rsid w:val="00991020"/>
    <w:rsid w:val="009917F3"/>
    <w:rsid w:val="00991CDC"/>
    <w:rsid w:val="00991CFC"/>
    <w:rsid w:val="00992A26"/>
    <w:rsid w:val="00992AEC"/>
    <w:rsid w:val="00993397"/>
    <w:rsid w:val="009934E0"/>
    <w:rsid w:val="00993B34"/>
    <w:rsid w:val="00993B8D"/>
    <w:rsid w:val="00993D69"/>
    <w:rsid w:val="00993F80"/>
    <w:rsid w:val="0099413A"/>
    <w:rsid w:val="00994324"/>
    <w:rsid w:val="0099526A"/>
    <w:rsid w:val="009959E4"/>
    <w:rsid w:val="00996016"/>
    <w:rsid w:val="00996384"/>
    <w:rsid w:val="00996491"/>
    <w:rsid w:val="009964DF"/>
    <w:rsid w:val="00996A34"/>
    <w:rsid w:val="009976AB"/>
    <w:rsid w:val="00997710"/>
    <w:rsid w:val="00997727"/>
    <w:rsid w:val="00997BE3"/>
    <w:rsid w:val="00997C85"/>
    <w:rsid w:val="009A0F3F"/>
    <w:rsid w:val="009A1518"/>
    <w:rsid w:val="009A15DC"/>
    <w:rsid w:val="009A17F3"/>
    <w:rsid w:val="009A1FED"/>
    <w:rsid w:val="009A213F"/>
    <w:rsid w:val="009A2272"/>
    <w:rsid w:val="009A23E8"/>
    <w:rsid w:val="009A283F"/>
    <w:rsid w:val="009A2A1E"/>
    <w:rsid w:val="009A2BCE"/>
    <w:rsid w:val="009A2CA1"/>
    <w:rsid w:val="009A2CD7"/>
    <w:rsid w:val="009A2F92"/>
    <w:rsid w:val="009A3015"/>
    <w:rsid w:val="009A32FD"/>
    <w:rsid w:val="009A389B"/>
    <w:rsid w:val="009A4984"/>
    <w:rsid w:val="009A4FD8"/>
    <w:rsid w:val="009A60B2"/>
    <w:rsid w:val="009A66C7"/>
    <w:rsid w:val="009A6861"/>
    <w:rsid w:val="009B0643"/>
    <w:rsid w:val="009B0664"/>
    <w:rsid w:val="009B0704"/>
    <w:rsid w:val="009B07B6"/>
    <w:rsid w:val="009B0E43"/>
    <w:rsid w:val="009B11FE"/>
    <w:rsid w:val="009B1397"/>
    <w:rsid w:val="009B1670"/>
    <w:rsid w:val="009B1B35"/>
    <w:rsid w:val="009B1CC2"/>
    <w:rsid w:val="009B1D57"/>
    <w:rsid w:val="009B207B"/>
    <w:rsid w:val="009B21C2"/>
    <w:rsid w:val="009B2684"/>
    <w:rsid w:val="009B2BC9"/>
    <w:rsid w:val="009B2E8A"/>
    <w:rsid w:val="009B334A"/>
    <w:rsid w:val="009B37CD"/>
    <w:rsid w:val="009B3A7E"/>
    <w:rsid w:val="009B3C73"/>
    <w:rsid w:val="009B3F12"/>
    <w:rsid w:val="009B4102"/>
    <w:rsid w:val="009B42CC"/>
    <w:rsid w:val="009B4A55"/>
    <w:rsid w:val="009B4C47"/>
    <w:rsid w:val="009B4D66"/>
    <w:rsid w:val="009B4E99"/>
    <w:rsid w:val="009B4E9B"/>
    <w:rsid w:val="009B4F9C"/>
    <w:rsid w:val="009B5479"/>
    <w:rsid w:val="009B5798"/>
    <w:rsid w:val="009B5CB9"/>
    <w:rsid w:val="009B6419"/>
    <w:rsid w:val="009B6BED"/>
    <w:rsid w:val="009B6C6F"/>
    <w:rsid w:val="009B738F"/>
    <w:rsid w:val="009B767D"/>
    <w:rsid w:val="009B7AAF"/>
    <w:rsid w:val="009B7CA3"/>
    <w:rsid w:val="009B7DFF"/>
    <w:rsid w:val="009C00CE"/>
    <w:rsid w:val="009C02AC"/>
    <w:rsid w:val="009C0A8A"/>
    <w:rsid w:val="009C16F3"/>
    <w:rsid w:val="009C1BFA"/>
    <w:rsid w:val="009C1DF4"/>
    <w:rsid w:val="009C1F4C"/>
    <w:rsid w:val="009C209B"/>
    <w:rsid w:val="009C2542"/>
    <w:rsid w:val="009C3AC1"/>
    <w:rsid w:val="009C4915"/>
    <w:rsid w:val="009C4B39"/>
    <w:rsid w:val="009C51A9"/>
    <w:rsid w:val="009C5DC4"/>
    <w:rsid w:val="009C5E92"/>
    <w:rsid w:val="009C5F4F"/>
    <w:rsid w:val="009C614A"/>
    <w:rsid w:val="009C693C"/>
    <w:rsid w:val="009C6CB9"/>
    <w:rsid w:val="009C7281"/>
    <w:rsid w:val="009C7310"/>
    <w:rsid w:val="009C76DD"/>
    <w:rsid w:val="009D0044"/>
    <w:rsid w:val="009D08AC"/>
    <w:rsid w:val="009D12CF"/>
    <w:rsid w:val="009D152A"/>
    <w:rsid w:val="009D1B52"/>
    <w:rsid w:val="009D222D"/>
    <w:rsid w:val="009D291B"/>
    <w:rsid w:val="009D302C"/>
    <w:rsid w:val="009D3722"/>
    <w:rsid w:val="009D3745"/>
    <w:rsid w:val="009D3762"/>
    <w:rsid w:val="009D3C45"/>
    <w:rsid w:val="009D3C91"/>
    <w:rsid w:val="009D3FA1"/>
    <w:rsid w:val="009D423D"/>
    <w:rsid w:val="009D4BA2"/>
    <w:rsid w:val="009D506E"/>
    <w:rsid w:val="009D52D7"/>
    <w:rsid w:val="009D5A35"/>
    <w:rsid w:val="009D600C"/>
    <w:rsid w:val="009D604B"/>
    <w:rsid w:val="009D6331"/>
    <w:rsid w:val="009D6875"/>
    <w:rsid w:val="009D6EAA"/>
    <w:rsid w:val="009D701B"/>
    <w:rsid w:val="009D797A"/>
    <w:rsid w:val="009D7C05"/>
    <w:rsid w:val="009E000C"/>
    <w:rsid w:val="009E01B0"/>
    <w:rsid w:val="009E0462"/>
    <w:rsid w:val="009E069B"/>
    <w:rsid w:val="009E0C18"/>
    <w:rsid w:val="009E1141"/>
    <w:rsid w:val="009E17D5"/>
    <w:rsid w:val="009E1B17"/>
    <w:rsid w:val="009E20F0"/>
    <w:rsid w:val="009E2236"/>
    <w:rsid w:val="009E237C"/>
    <w:rsid w:val="009E296F"/>
    <w:rsid w:val="009E2B59"/>
    <w:rsid w:val="009E2BCC"/>
    <w:rsid w:val="009E2E40"/>
    <w:rsid w:val="009E3AA1"/>
    <w:rsid w:val="009E3E41"/>
    <w:rsid w:val="009E3F73"/>
    <w:rsid w:val="009E3FFD"/>
    <w:rsid w:val="009E4BDE"/>
    <w:rsid w:val="009E5878"/>
    <w:rsid w:val="009E5B0B"/>
    <w:rsid w:val="009E605B"/>
    <w:rsid w:val="009E6103"/>
    <w:rsid w:val="009E6253"/>
    <w:rsid w:val="009E63BE"/>
    <w:rsid w:val="009E6500"/>
    <w:rsid w:val="009E6AC8"/>
    <w:rsid w:val="009E72BE"/>
    <w:rsid w:val="009F108F"/>
    <w:rsid w:val="009F14D6"/>
    <w:rsid w:val="009F17A5"/>
    <w:rsid w:val="009F17C5"/>
    <w:rsid w:val="009F1BCD"/>
    <w:rsid w:val="009F2796"/>
    <w:rsid w:val="009F281F"/>
    <w:rsid w:val="009F3275"/>
    <w:rsid w:val="009F32A4"/>
    <w:rsid w:val="009F3A41"/>
    <w:rsid w:val="009F3C19"/>
    <w:rsid w:val="009F3D51"/>
    <w:rsid w:val="009F3FE6"/>
    <w:rsid w:val="009F46AF"/>
    <w:rsid w:val="009F4C50"/>
    <w:rsid w:val="009F523A"/>
    <w:rsid w:val="009F54FB"/>
    <w:rsid w:val="009F5B47"/>
    <w:rsid w:val="009F5C11"/>
    <w:rsid w:val="009F5E38"/>
    <w:rsid w:val="009F6059"/>
    <w:rsid w:val="009F675E"/>
    <w:rsid w:val="009F6AAC"/>
    <w:rsid w:val="009F6AD3"/>
    <w:rsid w:val="009F6AD7"/>
    <w:rsid w:val="009F6BA6"/>
    <w:rsid w:val="009F6DA9"/>
    <w:rsid w:val="009F7D37"/>
    <w:rsid w:val="009F7D9B"/>
    <w:rsid w:val="00A006E9"/>
    <w:rsid w:val="00A011AB"/>
    <w:rsid w:val="00A01759"/>
    <w:rsid w:val="00A0177F"/>
    <w:rsid w:val="00A01ABF"/>
    <w:rsid w:val="00A01C6F"/>
    <w:rsid w:val="00A0253A"/>
    <w:rsid w:val="00A02FD6"/>
    <w:rsid w:val="00A03610"/>
    <w:rsid w:val="00A03C78"/>
    <w:rsid w:val="00A04198"/>
    <w:rsid w:val="00A043F8"/>
    <w:rsid w:val="00A04690"/>
    <w:rsid w:val="00A05440"/>
    <w:rsid w:val="00A0595D"/>
    <w:rsid w:val="00A05E8D"/>
    <w:rsid w:val="00A07155"/>
    <w:rsid w:val="00A07D53"/>
    <w:rsid w:val="00A07F9A"/>
    <w:rsid w:val="00A10092"/>
    <w:rsid w:val="00A10729"/>
    <w:rsid w:val="00A1101D"/>
    <w:rsid w:val="00A11227"/>
    <w:rsid w:val="00A11579"/>
    <w:rsid w:val="00A11BEA"/>
    <w:rsid w:val="00A11D5A"/>
    <w:rsid w:val="00A129D6"/>
    <w:rsid w:val="00A131B0"/>
    <w:rsid w:val="00A13472"/>
    <w:rsid w:val="00A1363C"/>
    <w:rsid w:val="00A13943"/>
    <w:rsid w:val="00A146FB"/>
    <w:rsid w:val="00A149D5"/>
    <w:rsid w:val="00A14D22"/>
    <w:rsid w:val="00A15B14"/>
    <w:rsid w:val="00A15B83"/>
    <w:rsid w:val="00A16DEB"/>
    <w:rsid w:val="00A16ED2"/>
    <w:rsid w:val="00A1716C"/>
    <w:rsid w:val="00A1744B"/>
    <w:rsid w:val="00A17864"/>
    <w:rsid w:val="00A17C99"/>
    <w:rsid w:val="00A17E24"/>
    <w:rsid w:val="00A17F45"/>
    <w:rsid w:val="00A20499"/>
    <w:rsid w:val="00A21BF1"/>
    <w:rsid w:val="00A222FF"/>
    <w:rsid w:val="00A2281D"/>
    <w:rsid w:val="00A23078"/>
    <w:rsid w:val="00A2319B"/>
    <w:rsid w:val="00A2386C"/>
    <w:rsid w:val="00A238E3"/>
    <w:rsid w:val="00A23982"/>
    <w:rsid w:val="00A2531C"/>
    <w:rsid w:val="00A25960"/>
    <w:rsid w:val="00A259F5"/>
    <w:rsid w:val="00A25D6B"/>
    <w:rsid w:val="00A2616C"/>
    <w:rsid w:val="00A261D0"/>
    <w:rsid w:val="00A2624A"/>
    <w:rsid w:val="00A2635E"/>
    <w:rsid w:val="00A263E1"/>
    <w:rsid w:val="00A26F0D"/>
    <w:rsid w:val="00A271CD"/>
    <w:rsid w:val="00A2776F"/>
    <w:rsid w:val="00A2786E"/>
    <w:rsid w:val="00A27E5E"/>
    <w:rsid w:val="00A27F66"/>
    <w:rsid w:val="00A301D0"/>
    <w:rsid w:val="00A307C2"/>
    <w:rsid w:val="00A3187C"/>
    <w:rsid w:val="00A318FF"/>
    <w:rsid w:val="00A3191A"/>
    <w:rsid w:val="00A319C3"/>
    <w:rsid w:val="00A32886"/>
    <w:rsid w:val="00A32F19"/>
    <w:rsid w:val="00A33088"/>
    <w:rsid w:val="00A335E0"/>
    <w:rsid w:val="00A33D0D"/>
    <w:rsid w:val="00A34CC2"/>
    <w:rsid w:val="00A353FF"/>
    <w:rsid w:val="00A356D7"/>
    <w:rsid w:val="00A357CB"/>
    <w:rsid w:val="00A35972"/>
    <w:rsid w:val="00A35EE3"/>
    <w:rsid w:val="00A362EC"/>
    <w:rsid w:val="00A3631A"/>
    <w:rsid w:val="00A364F8"/>
    <w:rsid w:val="00A366ED"/>
    <w:rsid w:val="00A3692C"/>
    <w:rsid w:val="00A3692E"/>
    <w:rsid w:val="00A36BD6"/>
    <w:rsid w:val="00A36E9A"/>
    <w:rsid w:val="00A36F1D"/>
    <w:rsid w:val="00A37220"/>
    <w:rsid w:val="00A3766D"/>
    <w:rsid w:val="00A3767C"/>
    <w:rsid w:val="00A37C61"/>
    <w:rsid w:val="00A403ED"/>
    <w:rsid w:val="00A4054E"/>
    <w:rsid w:val="00A413AD"/>
    <w:rsid w:val="00A41641"/>
    <w:rsid w:val="00A41701"/>
    <w:rsid w:val="00A418E1"/>
    <w:rsid w:val="00A421C4"/>
    <w:rsid w:val="00A42416"/>
    <w:rsid w:val="00A42958"/>
    <w:rsid w:val="00A42D78"/>
    <w:rsid w:val="00A4336D"/>
    <w:rsid w:val="00A43D23"/>
    <w:rsid w:val="00A443D3"/>
    <w:rsid w:val="00A444F8"/>
    <w:rsid w:val="00A44619"/>
    <w:rsid w:val="00A44D8D"/>
    <w:rsid w:val="00A44DB3"/>
    <w:rsid w:val="00A4572A"/>
    <w:rsid w:val="00A45A0F"/>
    <w:rsid w:val="00A45FE0"/>
    <w:rsid w:val="00A4642A"/>
    <w:rsid w:val="00A469FA"/>
    <w:rsid w:val="00A46B51"/>
    <w:rsid w:val="00A4733C"/>
    <w:rsid w:val="00A476A6"/>
    <w:rsid w:val="00A47874"/>
    <w:rsid w:val="00A47F6A"/>
    <w:rsid w:val="00A5049B"/>
    <w:rsid w:val="00A505E6"/>
    <w:rsid w:val="00A509F8"/>
    <w:rsid w:val="00A50F97"/>
    <w:rsid w:val="00A511BB"/>
    <w:rsid w:val="00A512A4"/>
    <w:rsid w:val="00A52314"/>
    <w:rsid w:val="00A528A6"/>
    <w:rsid w:val="00A52FD2"/>
    <w:rsid w:val="00A5360F"/>
    <w:rsid w:val="00A53A72"/>
    <w:rsid w:val="00A53BE5"/>
    <w:rsid w:val="00A53C7A"/>
    <w:rsid w:val="00A53C88"/>
    <w:rsid w:val="00A54938"/>
    <w:rsid w:val="00A54B34"/>
    <w:rsid w:val="00A55305"/>
    <w:rsid w:val="00A553A7"/>
    <w:rsid w:val="00A5543E"/>
    <w:rsid w:val="00A556FA"/>
    <w:rsid w:val="00A55905"/>
    <w:rsid w:val="00A55D1A"/>
    <w:rsid w:val="00A560D8"/>
    <w:rsid w:val="00A56329"/>
    <w:rsid w:val="00A56BDA"/>
    <w:rsid w:val="00A56E9D"/>
    <w:rsid w:val="00A57EF5"/>
    <w:rsid w:val="00A60B0B"/>
    <w:rsid w:val="00A60BC7"/>
    <w:rsid w:val="00A60D9F"/>
    <w:rsid w:val="00A61186"/>
    <w:rsid w:val="00A61285"/>
    <w:rsid w:val="00A62612"/>
    <w:rsid w:val="00A628AE"/>
    <w:rsid w:val="00A62A36"/>
    <w:rsid w:val="00A62AF3"/>
    <w:rsid w:val="00A62BC4"/>
    <w:rsid w:val="00A62FAE"/>
    <w:rsid w:val="00A63433"/>
    <w:rsid w:val="00A6358C"/>
    <w:rsid w:val="00A63BF3"/>
    <w:rsid w:val="00A63E29"/>
    <w:rsid w:val="00A64635"/>
    <w:rsid w:val="00A64D41"/>
    <w:rsid w:val="00A64EA8"/>
    <w:rsid w:val="00A6554C"/>
    <w:rsid w:val="00A656B3"/>
    <w:rsid w:val="00A65A8E"/>
    <w:rsid w:val="00A65AD4"/>
    <w:rsid w:val="00A65E5D"/>
    <w:rsid w:val="00A664DA"/>
    <w:rsid w:val="00A666F2"/>
    <w:rsid w:val="00A66B07"/>
    <w:rsid w:val="00A67559"/>
    <w:rsid w:val="00A67590"/>
    <w:rsid w:val="00A67B55"/>
    <w:rsid w:val="00A701BD"/>
    <w:rsid w:val="00A70307"/>
    <w:rsid w:val="00A70762"/>
    <w:rsid w:val="00A70B84"/>
    <w:rsid w:val="00A70F36"/>
    <w:rsid w:val="00A713BB"/>
    <w:rsid w:val="00A71574"/>
    <w:rsid w:val="00A71797"/>
    <w:rsid w:val="00A7197E"/>
    <w:rsid w:val="00A71BCE"/>
    <w:rsid w:val="00A71D9A"/>
    <w:rsid w:val="00A71ED7"/>
    <w:rsid w:val="00A7205D"/>
    <w:rsid w:val="00A722CD"/>
    <w:rsid w:val="00A729B7"/>
    <w:rsid w:val="00A72FC1"/>
    <w:rsid w:val="00A731DC"/>
    <w:rsid w:val="00A735AE"/>
    <w:rsid w:val="00A7497A"/>
    <w:rsid w:val="00A74C63"/>
    <w:rsid w:val="00A753D1"/>
    <w:rsid w:val="00A75759"/>
    <w:rsid w:val="00A75C47"/>
    <w:rsid w:val="00A76159"/>
    <w:rsid w:val="00A76ADE"/>
    <w:rsid w:val="00A76C04"/>
    <w:rsid w:val="00A77E53"/>
    <w:rsid w:val="00A8012C"/>
    <w:rsid w:val="00A806AE"/>
    <w:rsid w:val="00A80795"/>
    <w:rsid w:val="00A8095E"/>
    <w:rsid w:val="00A80AFE"/>
    <w:rsid w:val="00A8144F"/>
    <w:rsid w:val="00A8155B"/>
    <w:rsid w:val="00A8196F"/>
    <w:rsid w:val="00A81998"/>
    <w:rsid w:val="00A82069"/>
    <w:rsid w:val="00A8224D"/>
    <w:rsid w:val="00A82486"/>
    <w:rsid w:val="00A8325F"/>
    <w:rsid w:val="00A834F7"/>
    <w:rsid w:val="00A83503"/>
    <w:rsid w:val="00A83550"/>
    <w:rsid w:val="00A83765"/>
    <w:rsid w:val="00A8377E"/>
    <w:rsid w:val="00A83854"/>
    <w:rsid w:val="00A83CEF"/>
    <w:rsid w:val="00A8450D"/>
    <w:rsid w:val="00A846BB"/>
    <w:rsid w:val="00A849C2"/>
    <w:rsid w:val="00A84F3B"/>
    <w:rsid w:val="00A84FB2"/>
    <w:rsid w:val="00A85212"/>
    <w:rsid w:val="00A8561D"/>
    <w:rsid w:val="00A85C70"/>
    <w:rsid w:val="00A8609D"/>
    <w:rsid w:val="00A86547"/>
    <w:rsid w:val="00A86638"/>
    <w:rsid w:val="00A86DDE"/>
    <w:rsid w:val="00A86F4A"/>
    <w:rsid w:val="00A86FD3"/>
    <w:rsid w:val="00A87E23"/>
    <w:rsid w:val="00A91A3C"/>
    <w:rsid w:val="00A91B82"/>
    <w:rsid w:val="00A927F8"/>
    <w:rsid w:val="00A92EC3"/>
    <w:rsid w:val="00A9310B"/>
    <w:rsid w:val="00A93244"/>
    <w:rsid w:val="00A93BBE"/>
    <w:rsid w:val="00A946B0"/>
    <w:rsid w:val="00A94AA6"/>
    <w:rsid w:val="00A94F7B"/>
    <w:rsid w:val="00A94F86"/>
    <w:rsid w:val="00A9568F"/>
    <w:rsid w:val="00A95888"/>
    <w:rsid w:val="00A961F0"/>
    <w:rsid w:val="00A96648"/>
    <w:rsid w:val="00A971D1"/>
    <w:rsid w:val="00A97AC2"/>
    <w:rsid w:val="00AA01B2"/>
    <w:rsid w:val="00AA0454"/>
    <w:rsid w:val="00AA226B"/>
    <w:rsid w:val="00AA22AB"/>
    <w:rsid w:val="00AA282C"/>
    <w:rsid w:val="00AA2F91"/>
    <w:rsid w:val="00AA3022"/>
    <w:rsid w:val="00AA311B"/>
    <w:rsid w:val="00AA3361"/>
    <w:rsid w:val="00AA37D8"/>
    <w:rsid w:val="00AA3D06"/>
    <w:rsid w:val="00AA40E8"/>
    <w:rsid w:val="00AA43C3"/>
    <w:rsid w:val="00AA45E1"/>
    <w:rsid w:val="00AA4D9C"/>
    <w:rsid w:val="00AA5386"/>
    <w:rsid w:val="00AA5FBD"/>
    <w:rsid w:val="00AA607D"/>
    <w:rsid w:val="00AA6DB3"/>
    <w:rsid w:val="00AA76DD"/>
    <w:rsid w:val="00AA7BF2"/>
    <w:rsid w:val="00AA7C2B"/>
    <w:rsid w:val="00AA7F57"/>
    <w:rsid w:val="00AB0120"/>
    <w:rsid w:val="00AB0840"/>
    <w:rsid w:val="00AB0BA2"/>
    <w:rsid w:val="00AB0C4C"/>
    <w:rsid w:val="00AB10F6"/>
    <w:rsid w:val="00AB1776"/>
    <w:rsid w:val="00AB1936"/>
    <w:rsid w:val="00AB1DA0"/>
    <w:rsid w:val="00AB1E4C"/>
    <w:rsid w:val="00AB24C0"/>
    <w:rsid w:val="00AB2603"/>
    <w:rsid w:val="00AB2CC2"/>
    <w:rsid w:val="00AB2D94"/>
    <w:rsid w:val="00AB2F0A"/>
    <w:rsid w:val="00AB2F90"/>
    <w:rsid w:val="00AB2FCB"/>
    <w:rsid w:val="00AB36EB"/>
    <w:rsid w:val="00AB3B2D"/>
    <w:rsid w:val="00AB3EBE"/>
    <w:rsid w:val="00AB40CC"/>
    <w:rsid w:val="00AB4342"/>
    <w:rsid w:val="00AB4604"/>
    <w:rsid w:val="00AB5251"/>
    <w:rsid w:val="00AB5268"/>
    <w:rsid w:val="00AB5573"/>
    <w:rsid w:val="00AB5740"/>
    <w:rsid w:val="00AB5783"/>
    <w:rsid w:val="00AB5828"/>
    <w:rsid w:val="00AB58D4"/>
    <w:rsid w:val="00AB6101"/>
    <w:rsid w:val="00AB660E"/>
    <w:rsid w:val="00AB6658"/>
    <w:rsid w:val="00AB6D0F"/>
    <w:rsid w:val="00AB730A"/>
    <w:rsid w:val="00AB737D"/>
    <w:rsid w:val="00AB7752"/>
    <w:rsid w:val="00AB78CC"/>
    <w:rsid w:val="00AB7E98"/>
    <w:rsid w:val="00AC03F0"/>
    <w:rsid w:val="00AC062F"/>
    <w:rsid w:val="00AC1250"/>
    <w:rsid w:val="00AC1509"/>
    <w:rsid w:val="00AC1A26"/>
    <w:rsid w:val="00AC1ACE"/>
    <w:rsid w:val="00AC2570"/>
    <w:rsid w:val="00AC2664"/>
    <w:rsid w:val="00AC28FD"/>
    <w:rsid w:val="00AC2DF9"/>
    <w:rsid w:val="00AC2EFE"/>
    <w:rsid w:val="00AC3858"/>
    <w:rsid w:val="00AC39C8"/>
    <w:rsid w:val="00AC4A19"/>
    <w:rsid w:val="00AC4C09"/>
    <w:rsid w:val="00AC4C44"/>
    <w:rsid w:val="00AC5588"/>
    <w:rsid w:val="00AC5A2B"/>
    <w:rsid w:val="00AC5A80"/>
    <w:rsid w:val="00AC5B98"/>
    <w:rsid w:val="00AC6E6A"/>
    <w:rsid w:val="00AC6EA9"/>
    <w:rsid w:val="00AC6F0C"/>
    <w:rsid w:val="00AC7134"/>
    <w:rsid w:val="00AC72B5"/>
    <w:rsid w:val="00AC7A8A"/>
    <w:rsid w:val="00AC7CFF"/>
    <w:rsid w:val="00AC7D01"/>
    <w:rsid w:val="00AC7EFB"/>
    <w:rsid w:val="00AD0B94"/>
    <w:rsid w:val="00AD0F3A"/>
    <w:rsid w:val="00AD11E6"/>
    <w:rsid w:val="00AD12EC"/>
    <w:rsid w:val="00AD16CB"/>
    <w:rsid w:val="00AD1A35"/>
    <w:rsid w:val="00AD2CA8"/>
    <w:rsid w:val="00AD317C"/>
    <w:rsid w:val="00AD3354"/>
    <w:rsid w:val="00AD3ABB"/>
    <w:rsid w:val="00AD45CE"/>
    <w:rsid w:val="00AD4FB2"/>
    <w:rsid w:val="00AD5471"/>
    <w:rsid w:val="00AD646B"/>
    <w:rsid w:val="00AD66BF"/>
    <w:rsid w:val="00AD68B0"/>
    <w:rsid w:val="00AD6B02"/>
    <w:rsid w:val="00AD72FC"/>
    <w:rsid w:val="00AD7E46"/>
    <w:rsid w:val="00AD7EF5"/>
    <w:rsid w:val="00AE1107"/>
    <w:rsid w:val="00AE1217"/>
    <w:rsid w:val="00AE191D"/>
    <w:rsid w:val="00AE1F15"/>
    <w:rsid w:val="00AE2AEE"/>
    <w:rsid w:val="00AE2EB9"/>
    <w:rsid w:val="00AE3B3E"/>
    <w:rsid w:val="00AE3E0B"/>
    <w:rsid w:val="00AE4925"/>
    <w:rsid w:val="00AE4A43"/>
    <w:rsid w:val="00AE4B52"/>
    <w:rsid w:val="00AE4C77"/>
    <w:rsid w:val="00AE4FD6"/>
    <w:rsid w:val="00AE576C"/>
    <w:rsid w:val="00AE5CEF"/>
    <w:rsid w:val="00AE60B1"/>
    <w:rsid w:val="00AE6E3A"/>
    <w:rsid w:val="00AE75B3"/>
    <w:rsid w:val="00AE7C28"/>
    <w:rsid w:val="00AE7EDC"/>
    <w:rsid w:val="00AF056D"/>
    <w:rsid w:val="00AF059E"/>
    <w:rsid w:val="00AF0ACD"/>
    <w:rsid w:val="00AF0CDE"/>
    <w:rsid w:val="00AF2142"/>
    <w:rsid w:val="00AF2A80"/>
    <w:rsid w:val="00AF31C1"/>
    <w:rsid w:val="00AF3764"/>
    <w:rsid w:val="00AF3B95"/>
    <w:rsid w:val="00AF4032"/>
    <w:rsid w:val="00AF43E8"/>
    <w:rsid w:val="00AF4701"/>
    <w:rsid w:val="00AF49BA"/>
    <w:rsid w:val="00AF49BB"/>
    <w:rsid w:val="00AF4B46"/>
    <w:rsid w:val="00AF4D58"/>
    <w:rsid w:val="00AF5581"/>
    <w:rsid w:val="00AF5B31"/>
    <w:rsid w:val="00AF5B91"/>
    <w:rsid w:val="00AF5DCD"/>
    <w:rsid w:val="00AF5E92"/>
    <w:rsid w:val="00AF65A7"/>
    <w:rsid w:val="00AF674D"/>
    <w:rsid w:val="00AF6A64"/>
    <w:rsid w:val="00AF6BB3"/>
    <w:rsid w:val="00AF736D"/>
    <w:rsid w:val="00AF756A"/>
    <w:rsid w:val="00AF78DA"/>
    <w:rsid w:val="00AF7E66"/>
    <w:rsid w:val="00AF7E93"/>
    <w:rsid w:val="00B001A9"/>
    <w:rsid w:val="00B00627"/>
    <w:rsid w:val="00B012C1"/>
    <w:rsid w:val="00B01621"/>
    <w:rsid w:val="00B01FAA"/>
    <w:rsid w:val="00B0230F"/>
    <w:rsid w:val="00B02A0E"/>
    <w:rsid w:val="00B02A2C"/>
    <w:rsid w:val="00B02EC7"/>
    <w:rsid w:val="00B03B7F"/>
    <w:rsid w:val="00B03D98"/>
    <w:rsid w:val="00B040A3"/>
    <w:rsid w:val="00B0475D"/>
    <w:rsid w:val="00B04873"/>
    <w:rsid w:val="00B04AF7"/>
    <w:rsid w:val="00B0529D"/>
    <w:rsid w:val="00B052BE"/>
    <w:rsid w:val="00B06935"/>
    <w:rsid w:val="00B102AE"/>
    <w:rsid w:val="00B102EF"/>
    <w:rsid w:val="00B11033"/>
    <w:rsid w:val="00B1116B"/>
    <w:rsid w:val="00B1156A"/>
    <w:rsid w:val="00B11AB8"/>
    <w:rsid w:val="00B11D1D"/>
    <w:rsid w:val="00B12670"/>
    <w:rsid w:val="00B12A34"/>
    <w:rsid w:val="00B1341E"/>
    <w:rsid w:val="00B13580"/>
    <w:rsid w:val="00B13D1E"/>
    <w:rsid w:val="00B1415E"/>
    <w:rsid w:val="00B15286"/>
    <w:rsid w:val="00B153AB"/>
    <w:rsid w:val="00B1598A"/>
    <w:rsid w:val="00B16367"/>
    <w:rsid w:val="00B16419"/>
    <w:rsid w:val="00B16465"/>
    <w:rsid w:val="00B173C4"/>
    <w:rsid w:val="00B174F7"/>
    <w:rsid w:val="00B17611"/>
    <w:rsid w:val="00B17674"/>
    <w:rsid w:val="00B178E0"/>
    <w:rsid w:val="00B20568"/>
    <w:rsid w:val="00B20803"/>
    <w:rsid w:val="00B20D46"/>
    <w:rsid w:val="00B213E9"/>
    <w:rsid w:val="00B215E7"/>
    <w:rsid w:val="00B21CD6"/>
    <w:rsid w:val="00B2228D"/>
    <w:rsid w:val="00B22566"/>
    <w:rsid w:val="00B22704"/>
    <w:rsid w:val="00B22951"/>
    <w:rsid w:val="00B229FC"/>
    <w:rsid w:val="00B22F72"/>
    <w:rsid w:val="00B233FC"/>
    <w:rsid w:val="00B23486"/>
    <w:rsid w:val="00B234BF"/>
    <w:rsid w:val="00B234C9"/>
    <w:rsid w:val="00B24A14"/>
    <w:rsid w:val="00B24AC1"/>
    <w:rsid w:val="00B24C45"/>
    <w:rsid w:val="00B24E12"/>
    <w:rsid w:val="00B24F43"/>
    <w:rsid w:val="00B24FCC"/>
    <w:rsid w:val="00B2509A"/>
    <w:rsid w:val="00B2510D"/>
    <w:rsid w:val="00B25511"/>
    <w:rsid w:val="00B25559"/>
    <w:rsid w:val="00B255FE"/>
    <w:rsid w:val="00B25939"/>
    <w:rsid w:val="00B25A53"/>
    <w:rsid w:val="00B25CBA"/>
    <w:rsid w:val="00B25CC6"/>
    <w:rsid w:val="00B268C3"/>
    <w:rsid w:val="00B272A1"/>
    <w:rsid w:val="00B30443"/>
    <w:rsid w:val="00B306F8"/>
    <w:rsid w:val="00B30887"/>
    <w:rsid w:val="00B30E5C"/>
    <w:rsid w:val="00B311B8"/>
    <w:rsid w:val="00B3139F"/>
    <w:rsid w:val="00B31512"/>
    <w:rsid w:val="00B31558"/>
    <w:rsid w:val="00B316E1"/>
    <w:rsid w:val="00B31BBA"/>
    <w:rsid w:val="00B32063"/>
    <w:rsid w:val="00B3255A"/>
    <w:rsid w:val="00B343CA"/>
    <w:rsid w:val="00B344D2"/>
    <w:rsid w:val="00B34CA3"/>
    <w:rsid w:val="00B34F97"/>
    <w:rsid w:val="00B350E3"/>
    <w:rsid w:val="00B3539E"/>
    <w:rsid w:val="00B353FE"/>
    <w:rsid w:val="00B3542E"/>
    <w:rsid w:val="00B359BF"/>
    <w:rsid w:val="00B35ACC"/>
    <w:rsid w:val="00B35F60"/>
    <w:rsid w:val="00B3639B"/>
    <w:rsid w:val="00B365D8"/>
    <w:rsid w:val="00B36B1D"/>
    <w:rsid w:val="00B36D0E"/>
    <w:rsid w:val="00B3755C"/>
    <w:rsid w:val="00B3780B"/>
    <w:rsid w:val="00B37F3C"/>
    <w:rsid w:val="00B4040D"/>
    <w:rsid w:val="00B404AA"/>
    <w:rsid w:val="00B40746"/>
    <w:rsid w:val="00B40930"/>
    <w:rsid w:val="00B40AB8"/>
    <w:rsid w:val="00B40B7C"/>
    <w:rsid w:val="00B40D04"/>
    <w:rsid w:val="00B40F0D"/>
    <w:rsid w:val="00B41247"/>
    <w:rsid w:val="00B42381"/>
    <w:rsid w:val="00B42754"/>
    <w:rsid w:val="00B427DD"/>
    <w:rsid w:val="00B42E48"/>
    <w:rsid w:val="00B42E9E"/>
    <w:rsid w:val="00B4399A"/>
    <w:rsid w:val="00B43BB5"/>
    <w:rsid w:val="00B440E7"/>
    <w:rsid w:val="00B44475"/>
    <w:rsid w:val="00B45B27"/>
    <w:rsid w:val="00B45D3A"/>
    <w:rsid w:val="00B45F7F"/>
    <w:rsid w:val="00B469F4"/>
    <w:rsid w:val="00B46A63"/>
    <w:rsid w:val="00B46B6E"/>
    <w:rsid w:val="00B46BA3"/>
    <w:rsid w:val="00B46C65"/>
    <w:rsid w:val="00B4716E"/>
    <w:rsid w:val="00B47282"/>
    <w:rsid w:val="00B47C33"/>
    <w:rsid w:val="00B50110"/>
    <w:rsid w:val="00B50E7D"/>
    <w:rsid w:val="00B5235C"/>
    <w:rsid w:val="00B528A4"/>
    <w:rsid w:val="00B52F94"/>
    <w:rsid w:val="00B53E18"/>
    <w:rsid w:val="00B54008"/>
    <w:rsid w:val="00B555F5"/>
    <w:rsid w:val="00B55EC0"/>
    <w:rsid w:val="00B56100"/>
    <w:rsid w:val="00B5658D"/>
    <w:rsid w:val="00B56657"/>
    <w:rsid w:val="00B56A33"/>
    <w:rsid w:val="00B56A4E"/>
    <w:rsid w:val="00B570D5"/>
    <w:rsid w:val="00B571A9"/>
    <w:rsid w:val="00B5734A"/>
    <w:rsid w:val="00B5753B"/>
    <w:rsid w:val="00B60218"/>
    <w:rsid w:val="00B608E7"/>
    <w:rsid w:val="00B62675"/>
    <w:rsid w:val="00B629FA"/>
    <w:rsid w:val="00B62E19"/>
    <w:rsid w:val="00B63143"/>
    <w:rsid w:val="00B63D03"/>
    <w:rsid w:val="00B64281"/>
    <w:rsid w:val="00B6441D"/>
    <w:rsid w:val="00B64787"/>
    <w:rsid w:val="00B65268"/>
    <w:rsid w:val="00B652BF"/>
    <w:rsid w:val="00B65AFE"/>
    <w:rsid w:val="00B662D4"/>
    <w:rsid w:val="00B67058"/>
    <w:rsid w:val="00B671BE"/>
    <w:rsid w:val="00B671EB"/>
    <w:rsid w:val="00B67612"/>
    <w:rsid w:val="00B67724"/>
    <w:rsid w:val="00B6791B"/>
    <w:rsid w:val="00B67D8D"/>
    <w:rsid w:val="00B70224"/>
    <w:rsid w:val="00B7050D"/>
    <w:rsid w:val="00B708FA"/>
    <w:rsid w:val="00B70996"/>
    <w:rsid w:val="00B70A4D"/>
    <w:rsid w:val="00B71243"/>
    <w:rsid w:val="00B71424"/>
    <w:rsid w:val="00B715A3"/>
    <w:rsid w:val="00B71BA9"/>
    <w:rsid w:val="00B72357"/>
    <w:rsid w:val="00B72705"/>
    <w:rsid w:val="00B728B3"/>
    <w:rsid w:val="00B72AA3"/>
    <w:rsid w:val="00B72DAF"/>
    <w:rsid w:val="00B73389"/>
    <w:rsid w:val="00B73B5C"/>
    <w:rsid w:val="00B745EF"/>
    <w:rsid w:val="00B74690"/>
    <w:rsid w:val="00B7480E"/>
    <w:rsid w:val="00B74BED"/>
    <w:rsid w:val="00B7534B"/>
    <w:rsid w:val="00B76558"/>
    <w:rsid w:val="00B76881"/>
    <w:rsid w:val="00B76F26"/>
    <w:rsid w:val="00B77B10"/>
    <w:rsid w:val="00B8051B"/>
    <w:rsid w:val="00B807CE"/>
    <w:rsid w:val="00B81DD9"/>
    <w:rsid w:val="00B81E51"/>
    <w:rsid w:val="00B822E1"/>
    <w:rsid w:val="00B82342"/>
    <w:rsid w:val="00B82AA2"/>
    <w:rsid w:val="00B842EF"/>
    <w:rsid w:val="00B85842"/>
    <w:rsid w:val="00B85F3F"/>
    <w:rsid w:val="00B861C7"/>
    <w:rsid w:val="00B87082"/>
    <w:rsid w:val="00B87315"/>
    <w:rsid w:val="00B873D4"/>
    <w:rsid w:val="00B87414"/>
    <w:rsid w:val="00B87E5B"/>
    <w:rsid w:val="00B903BF"/>
    <w:rsid w:val="00B90A1B"/>
    <w:rsid w:val="00B91AF9"/>
    <w:rsid w:val="00B91C73"/>
    <w:rsid w:val="00B92321"/>
    <w:rsid w:val="00B92643"/>
    <w:rsid w:val="00B92B1C"/>
    <w:rsid w:val="00B9347E"/>
    <w:rsid w:val="00B9437B"/>
    <w:rsid w:val="00B944B9"/>
    <w:rsid w:val="00B945DA"/>
    <w:rsid w:val="00B949D2"/>
    <w:rsid w:val="00B94A9D"/>
    <w:rsid w:val="00B94E68"/>
    <w:rsid w:val="00B95E60"/>
    <w:rsid w:val="00B961C5"/>
    <w:rsid w:val="00B96421"/>
    <w:rsid w:val="00B9673F"/>
    <w:rsid w:val="00B96921"/>
    <w:rsid w:val="00B96EE3"/>
    <w:rsid w:val="00B97193"/>
    <w:rsid w:val="00B97620"/>
    <w:rsid w:val="00B9762F"/>
    <w:rsid w:val="00B976A3"/>
    <w:rsid w:val="00B977B8"/>
    <w:rsid w:val="00B978BC"/>
    <w:rsid w:val="00B97C45"/>
    <w:rsid w:val="00B97CD1"/>
    <w:rsid w:val="00BA049C"/>
    <w:rsid w:val="00BA0DEA"/>
    <w:rsid w:val="00BA1064"/>
    <w:rsid w:val="00BA1623"/>
    <w:rsid w:val="00BA173F"/>
    <w:rsid w:val="00BA1BD3"/>
    <w:rsid w:val="00BA2965"/>
    <w:rsid w:val="00BA2C5D"/>
    <w:rsid w:val="00BA2C8A"/>
    <w:rsid w:val="00BA3264"/>
    <w:rsid w:val="00BA3996"/>
    <w:rsid w:val="00BA3F1B"/>
    <w:rsid w:val="00BA40BF"/>
    <w:rsid w:val="00BA467C"/>
    <w:rsid w:val="00BA4844"/>
    <w:rsid w:val="00BA5051"/>
    <w:rsid w:val="00BA599C"/>
    <w:rsid w:val="00BA6F16"/>
    <w:rsid w:val="00BA7497"/>
    <w:rsid w:val="00BA76C6"/>
    <w:rsid w:val="00BB00FC"/>
    <w:rsid w:val="00BB039F"/>
    <w:rsid w:val="00BB086B"/>
    <w:rsid w:val="00BB099F"/>
    <w:rsid w:val="00BB15F8"/>
    <w:rsid w:val="00BB1775"/>
    <w:rsid w:val="00BB18D4"/>
    <w:rsid w:val="00BB2274"/>
    <w:rsid w:val="00BB2BB2"/>
    <w:rsid w:val="00BB3595"/>
    <w:rsid w:val="00BB3A24"/>
    <w:rsid w:val="00BB3A9E"/>
    <w:rsid w:val="00BB3B60"/>
    <w:rsid w:val="00BB3E23"/>
    <w:rsid w:val="00BB48D1"/>
    <w:rsid w:val="00BB49D7"/>
    <w:rsid w:val="00BB4F5C"/>
    <w:rsid w:val="00BB5A2B"/>
    <w:rsid w:val="00BB5E9C"/>
    <w:rsid w:val="00BB6BE2"/>
    <w:rsid w:val="00BB6E73"/>
    <w:rsid w:val="00BB72C0"/>
    <w:rsid w:val="00BB746E"/>
    <w:rsid w:val="00BB797A"/>
    <w:rsid w:val="00BB7AAC"/>
    <w:rsid w:val="00BB7EEB"/>
    <w:rsid w:val="00BC05AA"/>
    <w:rsid w:val="00BC07C7"/>
    <w:rsid w:val="00BC0A59"/>
    <w:rsid w:val="00BC0B92"/>
    <w:rsid w:val="00BC0BC8"/>
    <w:rsid w:val="00BC11A4"/>
    <w:rsid w:val="00BC14E0"/>
    <w:rsid w:val="00BC151E"/>
    <w:rsid w:val="00BC1784"/>
    <w:rsid w:val="00BC1CD5"/>
    <w:rsid w:val="00BC2543"/>
    <w:rsid w:val="00BC2860"/>
    <w:rsid w:val="00BC2B6C"/>
    <w:rsid w:val="00BC3107"/>
    <w:rsid w:val="00BC3CEC"/>
    <w:rsid w:val="00BC4BBA"/>
    <w:rsid w:val="00BC4EE9"/>
    <w:rsid w:val="00BC5A3B"/>
    <w:rsid w:val="00BC5B71"/>
    <w:rsid w:val="00BC61A4"/>
    <w:rsid w:val="00BC66FA"/>
    <w:rsid w:val="00BC69DB"/>
    <w:rsid w:val="00BC6C74"/>
    <w:rsid w:val="00BC7674"/>
    <w:rsid w:val="00BC7C5D"/>
    <w:rsid w:val="00BC7F14"/>
    <w:rsid w:val="00BD03F4"/>
    <w:rsid w:val="00BD07EE"/>
    <w:rsid w:val="00BD09D3"/>
    <w:rsid w:val="00BD0FAC"/>
    <w:rsid w:val="00BD1050"/>
    <w:rsid w:val="00BD125F"/>
    <w:rsid w:val="00BD2B9C"/>
    <w:rsid w:val="00BD2C9C"/>
    <w:rsid w:val="00BD2CF9"/>
    <w:rsid w:val="00BD2E18"/>
    <w:rsid w:val="00BD317F"/>
    <w:rsid w:val="00BD31AA"/>
    <w:rsid w:val="00BD3B8A"/>
    <w:rsid w:val="00BD422C"/>
    <w:rsid w:val="00BD4C64"/>
    <w:rsid w:val="00BD5319"/>
    <w:rsid w:val="00BD55BB"/>
    <w:rsid w:val="00BD582C"/>
    <w:rsid w:val="00BD5A58"/>
    <w:rsid w:val="00BD6074"/>
    <w:rsid w:val="00BD64BD"/>
    <w:rsid w:val="00BD6568"/>
    <w:rsid w:val="00BD6709"/>
    <w:rsid w:val="00BD677D"/>
    <w:rsid w:val="00BD6BE9"/>
    <w:rsid w:val="00BD6D20"/>
    <w:rsid w:val="00BD6E66"/>
    <w:rsid w:val="00BD7678"/>
    <w:rsid w:val="00BD7BB1"/>
    <w:rsid w:val="00BD7DC8"/>
    <w:rsid w:val="00BD7E7F"/>
    <w:rsid w:val="00BE0334"/>
    <w:rsid w:val="00BE040A"/>
    <w:rsid w:val="00BE043A"/>
    <w:rsid w:val="00BE05C8"/>
    <w:rsid w:val="00BE0F32"/>
    <w:rsid w:val="00BE10F5"/>
    <w:rsid w:val="00BE15E4"/>
    <w:rsid w:val="00BE2053"/>
    <w:rsid w:val="00BE254D"/>
    <w:rsid w:val="00BE257C"/>
    <w:rsid w:val="00BE2EE2"/>
    <w:rsid w:val="00BE2F2B"/>
    <w:rsid w:val="00BE3FF0"/>
    <w:rsid w:val="00BE4421"/>
    <w:rsid w:val="00BE4B51"/>
    <w:rsid w:val="00BE4BB9"/>
    <w:rsid w:val="00BE5491"/>
    <w:rsid w:val="00BE57A1"/>
    <w:rsid w:val="00BE5C1D"/>
    <w:rsid w:val="00BE5C9E"/>
    <w:rsid w:val="00BE6195"/>
    <w:rsid w:val="00BE62FF"/>
    <w:rsid w:val="00BE6FCE"/>
    <w:rsid w:val="00BE7E56"/>
    <w:rsid w:val="00BF0373"/>
    <w:rsid w:val="00BF0D2C"/>
    <w:rsid w:val="00BF1294"/>
    <w:rsid w:val="00BF1370"/>
    <w:rsid w:val="00BF1A2F"/>
    <w:rsid w:val="00BF1B96"/>
    <w:rsid w:val="00BF1DF0"/>
    <w:rsid w:val="00BF2115"/>
    <w:rsid w:val="00BF2229"/>
    <w:rsid w:val="00BF24AA"/>
    <w:rsid w:val="00BF2556"/>
    <w:rsid w:val="00BF2A67"/>
    <w:rsid w:val="00BF2B59"/>
    <w:rsid w:val="00BF2CA5"/>
    <w:rsid w:val="00BF3023"/>
    <w:rsid w:val="00BF362E"/>
    <w:rsid w:val="00BF41A4"/>
    <w:rsid w:val="00BF4489"/>
    <w:rsid w:val="00BF48B1"/>
    <w:rsid w:val="00BF4965"/>
    <w:rsid w:val="00BF4BC0"/>
    <w:rsid w:val="00BF5B89"/>
    <w:rsid w:val="00BF5E3D"/>
    <w:rsid w:val="00BF5EE6"/>
    <w:rsid w:val="00BF622A"/>
    <w:rsid w:val="00BF638D"/>
    <w:rsid w:val="00BF6693"/>
    <w:rsid w:val="00BF6ED4"/>
    <w:rsid w:val="00C0144C"/>
    <w:rsid w:val="00C0169F"/>
    <w:rsid w:val="00C01970"/>
    <w:rsid w:val="00C01A9B"/>
    <w:rsid w:val="00C01AAB"/>
    <w:rsid w:val="00C02369"/>
    <w:rsid w:val="00C02522"/>
    <w:rsid w:val="00C02640"/>
    <w:rsid w:val="00C026E4"/>
    <w:rsid w:val="00C02A5E"/>
    <w:rsid w:val="00C02D8E"/>
    <w:rsid w:val="00C031F7"/>
    <w:rsid w:val="00C03412"/>
    <w:rsid w:val="00C03530"/>
    <w:rsid w:val="00C03B95"/>
    <w:rsid w:val="00C03CC3"/>
    <w:rsid w:val="00C0459C"/>
    <w:rsid w:val="00C046B3"/>
    <w:rsid w:val="00C04838"/>
    <w:rsid w:val="00C048DA"/>
    <w:rsid w:val="00C048E1"/>
    <w:rsid w:val="00C04B85"/>
    <w:rsid w:val="00C067FD"/>
    <w:rsid w:val="00C06BB4"/>
    <w:rsid w:val="00C0730A"/>
    <w:rsid w:val="00C104D9"/>
    <w:rsid w:val="00C10706"/>
    <w:rsid w:val="00C10F3F"/>
    <w:rsid w:val="00C10F59"/>
    <w:rsid w:val="00C11DA8"/>
    <w:rsid w:val="00C120E4"/>
    <w:rsid w:val="00C12A8A"/>
    <w:rsid w:val="00C12BA1"/>
    <w:rsid w:val="00C12C5D"/>
    <w:rsid w:val="00C136B3"/>
    <w:rsid w:val="00C13AB1"/>
    <w:rsid w:val="00C1415C"/>
    <w:rsid w:val="00C14580"/>
    <w:rsid w:val="00C14587"/>
    <w:rsid w:val="00C14B89"/>
    <w:rsid w:val="00C14EA9"/>
    <w:rsid w:val="00C1502B"/>
    <w:rsid w:val="00C1549A"/>
    <w:rsid w:val="00C157A9"/>
    <w:rsid w:val="00C157D4"/>
    <w:rsid w:val="00C16BFD"/>
    <w:rsid w:val="00C1700D"/>
    <w:rsid w:val="00C17086"/>
    <w:rsid w:val="00C177D0"/>
    <w:rsid w:val="00C17B2E"/>
    <w:rsid w:val="00C17CE9"/>
    <w:rsid w:val="00C17E84"/>
    <w:rsid w:val="00C17F9A"/>
    <w:rsid w:val="00C207C0"/>
    <w:rsid w:val="00C20F8D"/>
    <w:rsid w:val="00C2131A"/>
    <w:rsid w:val="00C214F1"/>
    <w:rsid w:val="00C21EED"/>
    <w:rsid w:val="00C220A2"/>
    <w:rsid w:val="00C222E0"/>
    <w:rsid w:val="00C22AB1"/>
    <w:rsid w:val="00C23382"/>
    <w:rsid w:val="00C23811"/>
    <w:rsid w:val="00C23AA3"/>
    <w:rsid w:val="00C24023"/>
    <w:rsid w:val="00C24A56"/>
    <w:rsid w:val="00C25064"/>
    <w:rsid w:val="00C266D8"/>
    <w:rsid w:val="00C269DF"/>
    <w:rsid w:val="00C26C81"/>
    <w:rsid w:val="00C2775B"/>
    <w:rsid w:val="00C27BC0"/>
    <w:rsid w:val="00C3009D"/>
    <w:rsid w:val="00C300D1"/>
    <w:rsid w:val="00C30149"/>
    <w:rsid w:val="00C305C4"/>
    <w:rsid w:val="00C309C9"/>
    <w:rsid w:val="00C30C56"/>
    <w:rsid w:val="00C31896"/>
    <w:rsid w:val="00C31AE3"/>
    <w:rsid w:val="00C32F57"/>
    <w:rsid w:val="00C33DBA"/>
    <w:rsid w:val="00C3511A"/>
    <w:rsid w:val="00C3525D"/>
    <w:rsid w:val="00C35632"/>
    <w:rsid w:val="00C359E9"/>
    <w:rsid w:val="00C35DC7"/>
    <w:rsid w:val="00C35F15"/>
    <w:rsid w:val="00C3650D"/>
    <w:rsid w:val="00C369C0"/>
    <w:rsid w:val="00C40328"/>
    <w:rsid w:val="00C40B61"/>
    <w:rsid w:val="00C40F76"/>
    <w:rsid w:val="00C412D7"/>
    <w:rsid w:val="00C4157D"/>
    <w:rsid w:val="00C41AB1"/>
    <w:rsid w:val="00C4204E"/>
    <w:rsid w:val="00C425F1"/>
    <w:rsid w:val="00C428BE"/>
    <w:rsid w:val="00C42A7F"/>
    <w:rsid w:val="00C433B4"/>
    <w:rsid w:val="00C433E8"/>
    <w:rsid w:val="00C43437"/>
    <w:rsid w:val="00C43814"/>
    <w:rsid w:val="00C43A2F"/>
    <w:rsid w:val="00C44348"/>
    <w:rsid w:val="00C4571D"/>
    <w:rsid w:val="00C45934"/>
    <w:rsid w:val="00C45A54"/>
    <w:rsid w:val="00C45AC6"/>
    <w:rsid w:val="00C45B86"/>
    <w:rsid w:val="00C45FDE"/>
    <w:rsid w:val="00C45FF0"/>
    <w:rsid w:val="00C4606D"/>
    <w:rsid w:val="00C462B2"/>
    <w:rsid w:val="00C476F7"/>
    <w:rsid w:val="00C47827"/>
    <w:rsid w:val="00C478B5"/>
    <w:rsid w:val="00C478E0"/>
    <w:rsid w:val="00C504DD"/>
    <w:rsid w:val="00C5074F"/>
    <w:rsid w:val="00C50C05"/>
    <w:rsid w:val="00C50CFD"/>
    <w:rsid w:val="00C50E5F"/>
    <w:rsid w:val="00C511A3"/>
    <w:rsid w:val="00C51AC3"/>
    <w:rsid w:val="00C51B43"/>
    <w:rsid w:val="00C52077"/>
    <w:rsid w:val="00C5224C"/>
    <w:rsid w:val="00C522B4"/>
    <w:rsid w:val="00C525C6"/>
    <w:rsid w:val="00C5291A"/>
    <w:rsid w:val="00C52B11"/>
    <w:rsid w:val="00C52CF4"/>
    <w:rsid w:val="00C5302F"/>
    <w:rsid w:val="00C53E36"/>
    <w:rsid w:val="00C540DA"/>
    <w:rsid w:val="00C54B37"/>
    <w:rsid w:val="00C54D43"/>
    <w:rsid w:val="00C556CC"/>
    <w:rsid w:val="00C560B5"/>
    <w:rsid w:val="00C566BC"/>
    <w:rsid w:val="00C56776"/>
    <w:rsid w:val="00C56E17"/>
    <w:rsid w:val="00C575B8"/>
    <w:rsid w:val="00C57757"/>
    <w:rsid w:val="00C57A08"/>
    <w:rsid w:val="00C600D1"/>
    <w:rsid w:val="00C60A60"/>
    <w:rsid w:val="00C60BA2"/>
    <w:rsid w:val="00C60EF2"/>
    <w:rsid w:val="00C6122C"/>
    <w:rsid w:val="00C61441"/>
    <w:rsid w:val="00C614D0"/>
    <w:rsid w:val="00C61A90"/>
    <w:rsid w:val="00C61D34"/>
    <w:rsid w:val="00C62817"/>
    <w:rsid w:val="00C62EAE"/>
    <w:rsid w:val="00C630E3"/>
    <w:rsid w:val="00C63404"/>
    <w:rsid w:val="00C63B40"/>
    <w:rsid w:val="00C63CF9"/>
    <w:rsid w:val="00C63FCF"/>
    <w:rsid w:val="00C64452"/>
    <w:rsid w:val="00C647B9"/>
    <w:rsid w:val="00C65281"/>
    <w:rsid w:val="00C652AC"/>
    <w:rsid w:val="00C656FE"/>
    <w:rsid w:val="00C65E61"/>
    <w:rsid w:val="00C6635C"/>
    <w:rsid w:val="00C66459"/>
    <w:rsid w:val="00C66AE2"/>
    <w:rsid w:val="00C66DFE"/>
    <w:rsid w:val="00C66F96"/>
    <w:rsid w:val="00C67467"/>
    <w:rsid w:val="00C676A1"/>
    <w:rsid w:val="00C70BB7"/>
    <w:rsid w:val="00C710C8"/>
    <w:rsid w:val="00C713BA"/>
    <w:rsid w:val="00C718D9"/>
    <w:rsid w:val="00C71FCD"/>
    <w:rsid w:val="00C7234E"/>
    <w:rsid w:val="00C7256F"/>
    <w:rsid w:val="00C72803"/>
    <w:rsid w:val="00C72904"/>
    <w:rsid w:val="00C72BEC"/>
    <w:rsid w:val="00C72D45"/>
    <w:rsid w:val="00C72FE3"/>
    <w:rsid w:val="00C73457"/>
    <w:rsid w:val="00C737C1"/>
    <w:rsid w:val="00C73B50"/>
    <w:rsid w:val="00C741B3"/>
    <w:rsid w:val="00C74A3B"/>
    <w:rsid w:val="00C74AF7"/>
    <w:rsid w:val="00C74B47"/>
    <w:rsid w:val="00C74BFE"/>
    <w:rsid w:val="00C755D8"/>
    <w:rsid w:val="00C759A8"/>
    <w:rsid w:val="00C75C1D"/>
    <w:rsid w:val="00C75D19"/>
    <w:rsid w:val="00C7600C"/>
    <w:rsid w:val="00C761B8"/>
    <w:rsid w:val="00C76991"/>
    <w:rsid w:val="00C76D17"/>
    <w:rsid w:val="00C76FA6"/>
    <w:rsid w:val="00C77028"/>
    <w:rsid w:val="00C7727A"/>
    <w:rsid w:val="00C77D64"/>
    <w:rsid w:val="00C8014A"/>
    <w:rsid w:val="00C80696"/>
    <w:rsid w:val="00C80BA3"/>
    <w:rsid w:val="00C80C1E"/>
    <w:rsid w:val="00C80C2A"/>
    <w:rsid w:val="00C80E65"/>
    <w:rsid w:val="00C80F15"/>
    <w:rsid w:val="00C81B97"/>
    <w:rsid w:val="00C81C9F"/>
    <w:rsid w:val="00C8222B"/>
    <w:rsid w:val="00C825CF"/>
    <w:rsid w:val="00C82A89"/>
    <w:rsid w:val="00C82F39"/>
    <w:rsid w:val="00C83EFB"/>
    <w:rsid w:val="00C83F76"/>
    <w:rsid w:val="00C84334"/>
    <w:rsid w:val="00C843A6"/>
    <w:rsid w:val="00C847EE"/>
    <w:rsid w:val="00C851C3"/>
    <w:rsid w:val="00C85666"/>
    <w:rsid w:val="00C85A46"/>
    <w:rsid w:val="00C85D3E"/>
    <w:rsid w:val="00C871B2"/>
    <w:rsid w:val="00C903CE"/>
    <w:rsid w:val="00C908AD"/>
    <w:rsid w:val="00C90D76"/>
    <w:rsid w:val="00C90FC8"/>
    <w:rsid w:val="00C91017"/>
    <w:rsid w:val="00C91D59"/>
    <w:rsid w:val="00C92210"/>
    <w:rsid w:val="00C92514"/>
    <w:rsid w:val="00C92726"/>
    <w:rsid w:val="00C92C02"/>
    <w:rsid w:val="00C92DF3"/>
    <w:rsid w:val="00C92E88"/>
    <w:rsid w:val="00C9329F"/>
    <w:rsid w:val="00C93460"/>
    <w:rsid w:val="00C938CB"/>
    <w:rsid w:val="00C93A22"/>
    <w:rsid w:val="00C93A45"/>
    <w:rsid w:val="00C940B0"/>
    <w:rsid w:val="00C941F7"/>
    <w:rsid w:val="00C94556"/>
    <w:rsid w:val="00C951EF"/>
    <w:rsid w:val="00C95286"/>
    <w:rsid w:val="00C95290"/>
    <w:rsid w:val="00C95541"/>
    <w:rsid w:val="00C95C29"/>
    <w:rsid w:val="00C97377"/>
    <w:rsid w:val="00C978DE"/>
    <w:rsid w:val="00CA04A6"/>
    <w:rsid w:val="00CA0801"/>
    <w:rsid w:val="00CA1A88"/>
    <w:rsid w:val="00CA2DAF"/>
    <w:rsid w:val="00CA2F0C"/>
    <w:rsid w:val="00CA39C2"/>
    <w:rsid w:val="00CA4382"/>
    <w:rsid w:val="00CA43BA"/>
    <w:rsid w:val="00CA4482"/>
    <w:rsid w:val="00CA48B9"/>
    <w:rsid w:val="00CA4AF9"/>
    <w:rsid w:val="00CA4BC5"/>
    <w:rsid w:val="00CA4DAF"/>
    <w:rsid w:val="00CA58A9"/>
    <w:rsid w:val="00CA5C27"/>
    <w:rsid w:val="00CA60AF"/>
    <w:rsid w:val="00CA7BAA"/>
    <w:rsid w:val="00CB0162"/>
    <w:rsid w:val="00CB0DEC"/>
    <w:rsid w:val="00CB1A5F"/>
    <w:rsid w:val="00CB1B31"/>
    <w:rsid w:val="00CB203D"/>
    <w:rsid w:val="00CB23FD"/>
    <w:rsid w:val="00CB24E6"/>
    <w:rsid w:val="00CB2B86"/>
    <w:rsid w:val="00CB2BB3"/>
    <w:rsid w:val="00CB3197"/>
    <w:rsid w:val="00CB31B9"/>
    <w:rsid w:val="00CB37BB"/>
    <w:rsid w:val="00CB3F82"/>
    <w:rsid w:val="00CB4613"/>
    <w:rsid w:val="00CB4C02"/>
    <w:rsid w:val="00CB5515"/>
    <w:rsid w:val="00CB551E"/>
    <w:rsid w:val="00CB5854"/>
    <w:rsid w:val="00CB5932"/>
    <w:rsid w:val="00CB65E4"/>
    <w:rsid w:val="00CB7280"/>
    <w:rsid w:val="00CB7643"/>
    <w:rsid w:val="00CB78BF"/>
    <w:rsid w:val="00CB7D12"/>
    <w:rsid w:val="00CC2CD7"/>
    <w:rsid w:val="00CC2F07"/>
    <w:rsid w:val="00CC2FD1"/>
    <w:rsid w:val="00CC3749"/>
    <w:rsid w:val="00CC3D0F"/>
    <w:rsid w:val="00CC42A5"/>
    <w:rsid w:val="00CC5021"/>
    <w:rsid w:val="00CC653A"/>
    <w:rsid w:val="00CC6870"/>
    <w:rsid w:val="00CC6911"/>
    <w:rsid w:val="00CC6DF6"/>
    <w:rsid w:val="00CC7326"/>
    <w:rsid w:val="00CC7852"/>
    <w:rsid w:val="00CC7CD6"/>
    <w:rsid w:val="00CD009C"/>
    <w:rsid w:val="00CD01BD"/>
    <w:rsid w:val="00CD02E9"/>
    <w:rsid w:val="00CD04D8"/>
    <w:rsid w:val="00CD0548"/>
    <w:rsid w:val="00CD07A4"/>
    <w:rsid w:val="00CD0CFF"/>
    <w:rsid w:val="00CD0E59"/>
    <w:rsid w:val="00CD1437"/>
    <w:rsid w:val="00CD1448"/>
    <w:rsid w:val="00CD1489"/>
    <w:rsid w:val="00CD1FB0"/>
    <w:rsid w:val="00CD224E"/>
    <w:rsid w:val="00CD22B6"/>
    <w:rsid w:val="00CD2634"/>
    <w:rsid w:val="00CD27D4"/>
    <w:rsid w:val="00CD2A9D"/>
    <w:rsid w:val="00CD2BA9"/>
    <w:rsid w:val="00CD2C69"/>
    <w:rsid w:val="00CD2D8C"/>
    <w:rsid w:val="00CD3CDA"/>
    <w:rsid w:val="00CD4D8D"/>
    <w:rsid w:val="00CD5241"/>
    <w:rsid w:val="00CD5B02"/>
    <w:rsid w:val="00CD5B39"/>
    <w:rsid w:val="00CD5CD2"/>
    <w:rsid w:val="00CD5EB2"/>
    <w:rsid w:val="00CD61E6"/>
    <w:rsid w:val="00CD62F1"/>
    <w:rsid w:val="00CD63EC"/>
    <w:rsid w:val="00CD6598"/>
    <w:rsid w:val="00CD6DEC"/>
    <w:rsid w:val="00CD751E"/>
    <w:rsid w:val="00CD794A"/>
    <w:rsid w:val="00CD7E57"/>
    <w:rsid w:val="00CE00F7"/>
    <w:rsid w:val="00CE073F"/>
    <w:rsid w:val="00CE09A6"/>
    <w:rsid w:val="00CE0FC1"/>
    <w:rsid w:val="00CE1730"/>
    <w:rsid w:val="00CE1907"/>
    <w:rsid w:val="00CE1C54"/>
    <w:rsid w:val="00CE1FB2"/>
    <w:rsid w:val="00CE26C3"/>
    <w:rsid w:val="00CE26DE"/>
    <w:rsid w:val="00CE2766"/>
    <w:rsid w:val="00CE291C"/>
    <w:rsid w:val="00CE2BF6"/>
    <w:rsid w:val="00CE3364"/>
    <w:rsid w:val="00CE3E1B"/>
    <w:rsid w:val="00CE3E1C"/>
    <w:rsid w:val="00CE3E32"/>
    <w:rsid w:val="00CE407F"/>
    <w:rsid w:val="00CE4612"/>
    <w:rsid w:val="00CE4799"/>
    <w:rsid w:val="00CE4809"/>
    <w:rsid w:val="00CE4EC1"/>
    <w:rsid w:val="00CE5366"/>
    <w:rsid w:val="00CE571B"/>
    <w:rsid w:val="00CE6AF3"/>
    <w:rsid w:val="00CE727B"/>
    <w:rsid w:val="00CE73DB"/>
    <w:rsid w:val="00CE7435"/>
    <w:rsid w:val="00CE779D"/>
    <w:rsid w:val="00CE7E82"/>
    <w:rsid w:val="00CF00F2"/>
    <w:rsid w:val="00CF03ED"/>
    <w:rsid w:val="00CF05C1"/>
    <w:rsid w:val="00CF0B2A"/>
    <w:rsid w:val="00CF0BE6"/>
    <w:rsid w:val="00CF0C15"/>
    <w:rsid w:val="00CF1020"/>
    <w:rsid w:val="00CF19AE"/>
    <w:rsid w:val="00CF1D3A"/>
    <w:rsid w:val="00CF1D83"/>
    <w:rsid w:val="00CF1F1B"/>
    <w:rsid w:val="00CF2313"/>
    <w:rsid w:val="00CF275E"/>
    <w:rsid w:val="00CF2AEF"/>
    <w:rsid w:val="00CF35CA"/>
    <w:rsid w:val="00CF3997"/>
    <w:rsid w:val="00CF3DAF"/>
    <w:rsid w:val="00CF46B7"/>
    <w:rsid w:val="00CF4FD0"/>
    <w:rsid w:val="00CF592C"/>
    <w:rsid w:val="00CF59A9"/>
    <w:rsid w:val="00CF6C0F"/>
    <w:rsid w:val="00CF6EE5"/>
    <w:rsid w:val="00CF74E1"/>
    <w:rsid w:val="00CF7A63"/>
    <w:rsid w:val="00CF7CAD"/>
    <w:rsid w:val="00CF7D0D"/>
    <w:rsid w:val="00D00592"/>
    <w:rsid w:val="00D009EB"/>
    <w:rsid w:val="00D00A6D"/>
    <w:rsid w:val="00D01131"/>
    <w:rsid w:val="00D019C1"/>
    <w:rsid w:val="00D01A51"/>
    <w:rsid w:val="00D01AA6"/>
    <w:rsid w:val="00D01E80"/>
    <w:rsid w:val="00D01F45"/>
    <w:rsid w:val="00D0208D"/>
    <w:rsid w:val="00D02725"/>
    <w:rsid w:val="00D02AEC"/>
    <w:rsid w:val="00D02D99"/>
    <w:rsid w:val="00D02E06"/>
    <w:rsid w:val="00D036E0"/>
    <w:rsid w:val="00D03865"/>
    <w:rsid w:val="00D0413C"/>
    <w:rsid w:val="00D047FA"/>
    <w:rsid w:val="00D04839"/>
    <w:rsid w:val="00D04EBA"/>
    <w:rsid w:val="00D06288"/>
    <w:rsid w:val="00D066EC"/>
    <w:rsid w:val="00D06CD3"/>
    <w:rsid w:val="00D072EF"/>
    <w:rsid w:val="00D07864"/>
    <w:rsid w:val="00D07D21"/>
    <w:rsid w:val="00D103E7"/>
    <w:rsid w:val="00D10596"/>
    <w:rsid w:val="00D10FC3"/>
    <w:rsid w:val="00D11230"/>
    <w:rsid w:val="00D117A4"/>
    <w:rsid w:val="00D121C9"/>
    <w:rsid w:val="00D1228B"/>
    <w:rsid w:val="00D126C0"/>
    <w:rsid w:val="00D128CE"/>
    <w:rsid w:val="00D134D7"/>
    <w:rsid w:val="00D13AB0"/>
    <w:rsid w:val="00D13FFC"/>
    <w:rsid w:val="00D144EC"/>
    <w:rsid w:val="00D1466C"/>
    <w:rsid w:val="00D148D3"/>
    <w:rsid w:val="00D15788"/>
    <w:rsid w:val="00D1617C"/>
    <w:rsid w:val="00D162DE"/>
    <w:rsid w:val="00D163EF"/>
    <w:rsid w:val="00D16898"/>
    <w:rsid w:val="00D1690A"/>
    <w:rsid w:val="00D16CC8"/>
    <w:rsid w:val="00D17073"/>
    <w:rsid w:val="00D1781C"/>
    <w:rsid w:val="00D206FA"/>
    <w:rsid w:val="00D20AF4"/>
    <w:rsid w:val="00D219C9"/>
    <w:rsid w:val="00D21DFB"/>
    <w:rsid w:val="00D2244F"/>
    <w:rsid w:val="00D22919"/>
    <w:rsid w:val="00D22C9A"/>
    <w:rsid w:val="00D22F9B"/>
    <w:rsid w:val="00D245DB"/>
    <w:rsid w:val="00D24B95"/>
    <w:rsid w:val="00D24BF7"/>
    <w:rsid w:val="00D25262"/>
    <w:rsid w:val="00D2539A"/>
    <w:rsid w:val="00D2547E"/>
    <w:rsid w:val="00D25D68"/>
    <w:rsid w:val="00D26011"/>
    <w:rsid w:val="00D26BE4"/>
    <w:rsid w:val="00D26C69"/>
    <w:rsid w:val="00D26E9C"/>
    <w:rsid w:val="00D26F0F"/>
    <w:rsid w:val="00D27103"/>
    <w:rsid w:val="00D27401"/>
    <w:rsid w:val="00D27808"/>
    <w:rsid w:val="00D3053A"/>
    <w:rsid w:val="00D3114B"/>
    <w:rsid w:val="00D3149E"/>
    <w:rsid w:val="00D314B1"/>
    <w:rsid w:val="00D318BF"/>
    <w:rsid w:val="00D31DAD"/>
    <w:rsid w:val="00D32035"/>
    <w:rsid w:val="00D320C9"/>
    <w:rsid w:val="00D3295B"/>
    <w:rsid w:val="00D32C8A"/>
    <w:rsid w:val="00D32D92"/>
    <w:rsid w:val="00D333E5"/>
    <w:rsid w:val="00D339EB"/>
    <w:rsid w:val="00D33D34"/>
    <w:rsid w:val="00D33DF7"/>
    <w:rsid w:val="00D33E0D"/>
    <w:rsid w:val="00D349FF"/>
    <w:rsid w:val="00D34A70"/>
    <w:rsid w:val="00D35159"/>
    <w:rsid w:val="00D35867"/>
    <w:rsid w:val="00D35A29"/>
    <w:rsid w:val="00D35C8B"/>
    <w:rsid w:val="00D35D37"/>
    <w:rsid w:val="00D35E24"/>
    <w:rsid w:val="00D3629C"/>
    <w:rsid w:val="00D362BA"/>
    <w:rsid w:val="00D363C6"/>
    <w:rsid w:val="00D365E0"/>
    <w:rsid w:val="00D36638"/>
    <w:rsid w:val="00D37449"/>
    <w:rsid w:val="00D404BF"/>
    <w:rsid w:val="00D409DD"/>
    <w:rsid w:val="00D40DA1"/>
    <w:rsid w:val="00D41054"/>
    <w:rsid w:val="00D411BC"/>
    <w:rsid w:val="00D4142C"/>
    <w:rsid w:val="00D418D4"/>
    <w:rsid w:val="00D41B43"/>
    <w:rsid w:val="00D424BE"/>
    <w:rsid w:val="00D429E5"/>
    <w:rsid w:val="00D45D5B"/>
    <w:rsid w:val="00D4655A"/>
    <w:rsid w:val="00D4708B"/>
    <w:rsid w:val="00D4717C"/>
    <w:rsid w:val="00D47C6A"/>
    <w:rsid w:val="00D47F55"/>
    <w:rsid w:val="00D50660"/>
    <w:rsid w:val="00D50973"/>
    <w:rsid w:val="00D50A57"/>
    <w:rsid w:val="00D50B30"/>
    <w:rsid w:val="00D5131F"/>
    <w:rsid w:val="00D51531"/>
    <w:rsid w:val="00D5190B"/>
    <w:rsid w:val="00D51FDA"/>
    <w:rsid w:val="00D52185"/>
    <w:rsid w:val="00D53C20"/>
    <w:rsid w:val="00D53E64"/>
    <w:rsid w:val="00D5488A"/>
    <w:rsid w:val="00D548D9"/>
    <w:rsid w:val="00D54A01"/>
    <w:rsid w:val="00D54E5A"/>
    <w:rsid w:val="00D55821"/>
    <w:rsid w:val="00D55B45"/>
    <w:rsid w:val="00D55D49"/>
    <w:rsid w:val="00D55D67"/>
    <w:rsid w:val="00D55E7F"/>
    <w:rsid w:val="00D56228"/>
    <w:rsid w:val="00D562E5"/>
    <w:rsid w:val="00D56762"/>
    <w:rsid w:val="00D6051A"/>
    <w:rsid w:val="00D6078D"/>
    <w:rsid w:val="00D60793"/>
    <w:rsid w:val="00D60D6E"/>
    <w:rsid w:val="00D6109C"/>
    <w:rsid w:val="00D61128"/>
    <w:rsid w:val="00D61630"/>
    <w:rsid w:val="00D61833"/>
    <w:rsid w:val="00D61BB5"/>
    <w:rsid w:val="00D620B4"/>
    <w:rsid w:val="00D620EC"/>
    <w:rsid w:val="00D62A05"/>
    <w:rsid w:val="00D62A1A"/>
    <w:rsid w:val="00D63319"/>
    <w:rsid w:val="00D636EE"/>
    <w:rsid w:val="00D63AC5"/>
    <w:rsid w:val="00D63DFB"/>
    <w:rsid w:val="00D63EA2"/>
    <w:rsid w:val="00D65422"/>
    <w:rsid w:val="00D660E6"/>
    <w:rsid w:val="00D66549"/>
    <w:rsid w:val="00D6674B"/>
    <w:rsid w:val="00D66839"/>
    <w:rsid w:val="00D66B85"/>
    <w:rsid w:val="00D66B95"/>
    <w:rsid w:val="00D67E74"/>
    <w:rsid w:val="00D7007B"/>
    <w:rsid w:val="00D702FF"/>
    <w:rsid w:val="00D705C4"/>
    <w:rsid w:val="00D70B1C"/>
    <w:rsid w:val="00D70B3E"/>
    <w:rsid w:val="00D70DF2"/>
    <w:rsid w:val="00D719B9"/>
    <w:rsid w:val="00D71C9C"/>
    <w:rsid w:val="00D71D03"/>
    <w:rsid w:val="00D71D4E"/>
    <w:rsid w:val="00D71D81"/>
    <w:rsid w:val="00D72629"/>
    <w:rsid w:val="00D72C28"/>
    <w:rsid w:val="00D73212"/>
    <w:rsid w:val="00D7423B"/>
    <w:rsid w:val="00D74322"/>
    <w:rsid w:val="00D744E1"/>
    <w:rsid w:val="00D74591"/>
    <w:rsid w:val="00D74C46"/>
    <w:rsid w:val="00D74D4F"/>
    <w:rsid w:val="00D7516C"/>
    <w:rsid w:val="00D75E6D"/>
    <w:rsid w:val="00D75FA5"/>
    <w:rsid w:val="00D762CD"/>
    <w:rsid w:val="00D76992"/>
    <w:rsid w:val="00D76C24"/>
    <w:rsid w:val="00D76C53"/>
    <w:rsid w:val="00D77E27"/>
    <w:rsid w:val="00D77FB1"/>
    <w:rsid w:val="00D80F66"/>
    <w:rsid w:val="00D82FA5"/>
    <w:rsid w:val="00D83003"/>
    <w:rsid w:val="00D840C6"/>
    <w:rsid w:val="00D846D5"/>
    <w:rsid w:val="00D84F10"/>
    <w:rsid w:val="00D85064"/>
    <w:rsid w:val="00D8537E"/>
    <w:rsid w:val="00D85BCA"/>
    <w:rsid w:val="00D85BDF"/>
    <w:rsid w:val="00D85FD6"/>
    <w:rsid w:val="00D85FE8"/>
    <w:rsid w:val="00D86074"/>
    <w:rsid w:val="00D863AB"/>
    <w:rsid w:val="00D8676B"/>
    <w:rsid w:val="00D86E5B"/>
    <w:rsid w:val="00D86E9C"/>
    <w:rsid w:val="00D87E77"/>
    <w:rsid w:val="00D87E8C"/>
    <w:rsid w:val="00D87EF2"/>
    <w:rsid w:val="00D90242"/>
    <w:rsid w:val="00D9070F"/>
    <w:rsid w:val="00D90B3F"/>
    <w:rsid w:val="00D90CA2"/>
    <w:rsid w:val="00D910CB"/>
    <w:rsid w:val="00D91577"/>
    <w:rsid w:val="00D91ECD"/>
    <w:rsid w:val="00D929B3"/>
    <w:rsid w:val="00D92EEB"/>
    <w:rsid w:val="00D92F8D"/>
    <w:rsid w:val="00D93404"/>
    <w:rsid w:val="00D938DB"/>
    <w:rsid w:val="00D94025"/>
    <w:rsid w:val="00D94621"/>
    <w:rsid w:val="00D948D1"/>
    <w:rsid w:val="00D94D03"/>
    <w:rsid w:val="00D9567B"/>
    <w:rsid w:val="00D95E05"/>
    <w:rsid w:val="00D95E7B"/>
    <w:rsid w:val="00D95EF2"/>
    <w:rsid w:val="00D95FF4"/>
    <w:rsid w:val="00D968BD"/>
    <w:rsid w:val="00D96F62"/>
    <w:rsid w:val="00D9712B"/>
    <w:rsid w:val="00D9734A"/>
    <w:rsid w:val="00DA0825"/>
    <w:rsid w:val="00DA0836"/>
    <w:rsid w:val="00DA08B9"/>
    <w:rsid w:val="00DA0A1D"/>
    <w:rsid w:val="00DA1376"/>
    <w:rsid w:val="00DA1ADA"/>
    <w:rsid w:val="00DA1E96"/>
    <w:rsid w:val="00DA3388"/>
    <w:rsid w:val="00DA351D"/>
    <w:rsid w:val="00DA3706"/>
    <w:rsid w:val="00DA3982"/>
    <w:rsid w:val="00DA442B"/>
    <w:rsid w:val="00DA5063"/>
    <w:rsid w:val="00DA5437"/>
    <w:rsid w:val="00DA5A7B"/>
    <w:rsid w:val="00DA6359"/>
    <w:rsid w:val="00DA63B4"/>
    <w:rsid w:val="00DA645D"/>
    <w:rsid w:val="00DA7533"/>
    <w:rsid w:val="00DA767D"/>
    <w:rsid w:val="00DA7879"/>
    <w:rsid w:val="00DA792E"/>
    <w:rsid w:val="00DB0546"/>
    <w:rsid w:val="00DB07A7"/>
    <w:rsid w:val="00DB0CB1"/>
    <w:rsid w:val="00DB162A"/>
    <w:rsid w:val="00DB173D"/>
    <w:rsid w:val="00DB1F2A"/>
    <w:rsid w:val="00DB2098"/>
    <w:rsid w:val="00DB2878"/>
    <w:rsid w:val="00DB2AE9"/>
    <w:rsid w:val="00DB2D67"/>
    <w:rsid w:val="00DB2EE8"/>
    <w:rsid w:val="00DB30F0"/>
    <w:rsid w:val="00DB35BF"/>
    <w:rsid w:val="00DB3B32"/>
    <w:rsid w:val="00DB3EC4"/>
    <w:rsid w:val="00DB4622"/>
    <w:rsid w:val="00DB47A3"/>
    <w:rsid w:val="00DB47D2"/>
    <w:rsid w:val="00DB4A54"/>
    <w:rsid w:val="00DB4E13"/>
    <w:rsid w:val="00DB5732"/>
    <w:rsid w:val="00DB589B"/>
    <w:rsid w:val="00DB58CC"/>
    <w:rsid w:val="00DB639D"/>
    <w:rsid w:val="00DB6C62"/>
    <w:rsid w:val="00DB6D57"/>
    <w:rsid w:val="00DB7DE2"/>
    <w:rsid w:val="00DC0257"/>
    <w:rsid w:val="00DC099E"/>
    <w:rsid w:val="00DC0A39"/>
    <w:rsid w:val="00DC18E1"/>
    <w:rsid w:val="00DC1EC4"/>
    <w:rsid w:val="00DC259E"/>
    <w:rsid w:val="00DC26D6"/>
    <w:rsid w:val="00DC2E59"/>
    <w:rsid w:val="00DC2EB5"/>
    <w:rsid w:val="00DC3935"/>
    <w:rsid w:val="00DC3A57"/>
    <w:rsid w:val="00DC3B00"/>
    <w:rsid w:val="00DC4745"/>
    <w:rsid w:val="00DC492A"/>
    <w:rsid w:val="00DC4AC8"/>
    <w:rsid w:val="00DC4C43"/>
    <w:rsid w:val="00DC5808"/>
    <w:rsid w:val="00DC5E1D"/>
    <w:rsid w:val="00DC5EA2"/>
    <w:rsid w:val="00DC66D1"/>
    <w:rsid w:val="00DC6717"/>
    <w:rsid w:val="00DC6798"/>
    <w:rsid w:val="00DC6862"/>
    <w:rsid w:val="00DC6D3F"/>
    <w:rsid w:val="00DC6E33"/>
    <w:rsid w:val="00DD000F"/>
    <w:rsid w:val="00DD1124"/>
    <w:rsid w:val="00DD16FF"/>
    <w:rsid w:val="00DD1948"/>
    <w:rsid w:val="00DD244F"/>
    <w:rsid w:val="00DD2839"/>
    <w:rsid w:val="00DD2BD4"/>
    <w:rsid w:val="00DD377B"/>
    <w:rsid w:val="00DD3BF6"/>
    <w:rsid w:val="00DD41EE"/>
    <w:rsid w:val="00DD480B"/>
    <w:rsid w:val="00DD4980"/>
    <w:rsid w:val="00DD49E0"/>
    <w:rsid w:val="00DD5545"/>
    <w:rsid w:val="00DD640A"/>
    <w:rsid w:val="00DD66DB"/>
    <w:rsid w:val="00DD673C"/>
    <w:rsid w:val="00DD67C0"/>
    <w:rsid w:val="00DD67F1"/>
    <w:rsid w:val="00DD7146"/>
    <w:rsid w:val="00DD7BB6"/>
    <w:rsid w:val="00DD7E4F"/>
    <w:rsid w:val="00DE0105"/>
    <w:rsid w:val="00DE0391"/>
    <w:rsid w:val="00DE0996"/>
    <w:rsid w:val="00DE16B6"/>
    <w:rsid w:val="00DE16EF"/>
    <w:rsid w:val="00DE1B5E"/>
    <w:rsid w:val="00DE1BB2"/>
    <w:rsid w:val="00DE2056"/>
    <w:rsid w:val="00DE23FA"/>
    <w:rsid w:val="00DE2C6A"/>
    <w:rsid w:val="00DE2D4C"/>
    <w:rsid w:val="00DE35A2"/>
    <w:rsid w:val="00DE38B3"/>
    <w:rsid w:val="00DE3B49"/>
    <w:rsid w:val="00DE3D4F"/>
    <w:rsid w:val="00DE425A"/>
    <w:rsid w:val="00DE4AF6"/>
    <w:rsid w:val="00DE4DAF"/>
    <w:rsid w:val="00DE584A"/>
    <w:rsid w:val="00DE5FEA"/>
    <w:rsid w:val="00DE6291"/>
    <w:rsid w:val="00DE6361"/>
    <w:rsid w:val="00DE6C28"/>
    <w:rsid w:val="00DE6DC2"/>
    <w:rsid w:val="00DE77DC"/>
    <w:rsid w:val="00DE783E"/>
    <w:rsid w:val="00DF0230"/>
    <w:rsid w:val="00DF02E5"/>
    <w:rsid w:val="00DF05D0"/>
    <w:rsid w:val="00DF0738"/>
    <w:rsid w:val="00DF07A8"/>
    <w:rsid w:val="00DF0929"/>
    <w:rsid w:val="00DF0950"/>
    <w:rsid w:val="00DF0C53"/>
    <w:rsid w:val="00DF1047"/>
    <w:rsid w:val="00DF11BE"/>
    <w:rsid w:val="00DF15C8"/>
    <w:rsid w:val="00DF1FBC"/>
    <w:rsid w:val="00DF2D5C"/>
    <w:rsid w:val="00DF3DD2"/>
    <w:rsid w:val="00DF3EF0"/>
    <w:rsid w:val="00DF4013"/>
    <w:rsid w:val="00DF435F"/>
    <w:rsid w:val="00DF45A8"/>
    <w:rsid w:val="00DF48A0"/>
    <w:rsid w:val="00DF4C4D"/>
    <w:rsid w:val="00DF4CDA"/>
    <w:rsid w:val="00DF4E64"/>
    <w:rsid w:val="00DF50C6"/>
    <w:rsid w:val="00DF53DE"/>
    <w:rsid w:val="00DF5531"/>
    <w:rsid w:val="00DF557C"/>
    <w:rsid w:val="00DF5994"/>
    <w:rsid w:val="00DF5F0A"/>
    <w:rsid w:val="00DF5F19"/>
    <w:rsid w:val="00DF674F"/>
    <w:rsid w:val="00DF6E35"/>
    <w:rsid w:val="00DF7464"/>
    <w:rsid w:val="00DF765E"/>
    <w:rsid w:val="00DF7853"/>
    <w:rsid w:val="00DF7B10"/>
    <w:rsid w:val="00DF7E20"/>
    <w:rsid w:val="00E005D0"/>
    <w:rsid w:val="00E00B40"/>
    <w:rsid w:val="00E01047"/>
    <w:rsid w:val="00E017FA"/>
    <w:rsid w:val="00E01CD3"/>
    <w:rsid w:val="00E01D8D"/>
    <w:rsid w:val="00E021A7"/>
    <w:rsid w:val="00E02DE4"/>
    <w:rsid w:val="00E033E3"/>
    <w:rsid w:val="00E038D5"/>
    <w:rsid w:val="00E03EB5"/>
    <w:rsid w:val="00E0434D"/>
    <w:rsid w:val="00E04408"/>
    <w:rsid w:val="00E0456B"/>
    <w:rsid w:val="00E045AB"/>
    <w:rsid w:val="00E04741"/>
    <w:rsid w:val="00E053EF"/>
    <w:rsid w:val="00E05427"/>
    <w:rsid w:val="00E065AC"/>
    <w:rsid w:val="00E07D2C"/>
    <w:rsid w:val="00E07F2A"/>
    <w:rsid w:val="00E10F36"/>
    <w:rsid w:val="00E112DD"/>
    <w:rsid w:val="00E11478"/>
    <w:rsid w:val="00E1163E"/>
    <w:rsid w:val="00E11721"/>
    <w:rsid w:val="00E11BD1"/>
    <w:rsid w:val="00E11C5D"/>
    <w:rsid w:val="00E11D9D"/>
    <w:rsid w:val="00E11F28"/>
    <w:rsid w:val="00E1229B"/>
    <w:rsid w:val="00E126F8"/>
    <w:rsid w:val="00E13381"/>
    <w:rsid w:val="00E13694"/>
    <w:rsid w:val="00E13DBD"/>
    <w:rsid w:val="00E14178"/>
    <w:rsid w:val="00E149C4"/>
    <w:rsid w:val="00E14AEB"/>
    <w:rsid w:val="00E14BEA"/>
    <w:rsid w:val="00E15158"/>
    <w:rsid w:val="00E15292"/>
    <w:rsid w:val="00E1542D"/>
    <w:rsid w:val="00E1566E"/>
    <w:rsid w:val="00E16923"/>
    <w:rsid w:val="00E16BF5"/>
    <w:rsid w:val="00E170D6"/>
    <w:rsid w:val="00E1768E"/>
    <w:rsid w:val="00E17995"/>
    <w:rsid w:val="00E2029A"/>
    <w:rsid w:val="00E20AAA"/>
    <w:rsid w:val="00E21250"/>
    <w:rsid w:val="00E212B1"/>
    <w:rsid w:val="00E21419"/>
    <w:rsid w:val="00E21477"/>
    <w:rsid w:val="00E214DC"/>
    <w:rsid w:val="00E2168E"/>
    <w:rsid w:val="00E21747"/>
    <w:rsid w:val="00E2191C"/>
    <w:rsid w:val="00E2194E"/>
    <w:rsid w:val="00E21D4C"/>
    <w:rsid w:val="00E21F31"/>
    <w:rsid w:val="00E220CF"/>
    <w:rsid w:val="00E2225A"/>
    <w:rsid w:val="00E222E8"/>
    <w:rsid w:val="00E23630"/>
    <w:rsid w:val="00E237CB"/>
    <w:rsid w:val="00E23BF0"/>
    <w:rsid w:val="00E24085"/>
    <w:rsid w:val="00E2486F"/>
    <w:rsid w:val="00E24D75"/>
    <w:rsid w:val="00E25278"/>
    <w:rsid w:val="00E25490"/>
    <w:rsid w:val="00E255AE"/>
    <w:rsid w:val="00E261D8"/>
    <w:rsid w:val="00E26C5C"/>
    <w:rsid w:val="00E271CF"/>
    <w:rsid w:val="00E272A9"/>
    <w:rsid w:val="00E27507"/>
    <w:rsid w:val="00E27576"/>
    <w:rsid w:val="00E27B88"/>
    <w:rsid w:val="00E27C31"/>
    <w:rsid w:val="00E27C60"/>
    <w:rsid w:val="00E30CB5"/>
    <w:rsid w:val="00E30D6E"/>
    <w:rsid w:val="00E30DA2"/>
    <w:rsid w:val="00E31387"/>
    <w:rsid w:val="00E31FD9"/>
    <w:rsid w:val="00E32F8F"/>
    <w:rsid w:val="00E331AC"/>
    <w:rsid w:val="00E33612"/>
    <w:rsid w:val="00E33AC0"/>
    <w:rsid w:val="00E33C8F"/>
    <w:rsid w:val="00E33CED"/>
    <w:rsid w:val="00E34792"/>
    <w:rsid w:val="00E34A2B"/>
    <w:rsid w:val="00E34DBF"/>
    <w:rsid w:val="00E3604D"/>
    <w:rsid w:val="00E360CA"/>
    <w:rsid w:val="00E36191"/>
    <w:rsid w:val="00E364FF"/>
    <w:rsid w:val="00E36554"/>
    <w:rsid w:val="00E36B92"/>
    <w:rsid w:val="00E36E33"/>
    <w:rsid w:val="00E36EC4"/>
    <w:rsid w:val="00E37333"/>
    <w:rsid w:val="00E374B8"/>
    <w:rsid w:val="00E374D5"/>
    <w:rsid w:val="00E400E9"/>
    <w:rsid w:val="00E40428"/>
    <w:rsid w:val="00E40CC4"/>
    <w:rsid w:val="00E40D17"/>
    <w:rsid w:val="00E40F97"/>
    <w:rsid w:val="00E41110"/>
    <w:rsid w:val="00E4115D"/>
    <w:rsid w:val="00E41197"/>
    <w:rsid w:val="00E415A1"/>
    <w:rsid w:val="00E41DBD"/>
    <w:rsid w:val="00E420B5"/>
    <w:rsid w:val="00E42326"/>
    <w:rsid w:val="00E43133"/>
    <w:rsid w:val="00E43481"/>
    <w:rsid w:val="00E4362A"/>
    <w:rsid w:val="00E436C5"/>
    <w:rsid w:val="00E43A14"/>
    <w:rsid w:val="00E43FCC"/>
    <w:rsid w:val="00E45181"/>
    <w:rsid w:val="00E460C4"/>
    <w:rsid w:val="00E466C8"/>
    <w:rsid w:val="00E4674B"/>
    <w:rsid w:val="00E46A34"/>
    <w:rsid w:val="00E46A55"/>
    <w:rsid w:val="00E46EF5"/>
    <w:rsid w:val="00E4758A"/>
    <w:rsid w:val="00E475FD"/>
    <w:rsid w:val="00E50788"/>
    <w:rsid w:val="00E5142F"/>
    <w:rsid w:val="00E51657"/>
    <w:rsid w:val="00E5178D"/>
    <w:rsid w:val="00E517F2"/>
    <w:rsid w:val="00E519F2"/>
    <w:rsid w:val="00E52588"/>
    <w:rsid w:val="00E5312B"/>
    <w:rsid w:val="00E533F5"/>
    <w:rsid w:val="00E533FA"/>
    <w:rsid w:val="00E53FC7"/>
    <w:rsid w:val="00E543BD"/>
    <w:rsid w:val="00E5476C"/>
    <w:rsid w:val="00E54B9F"/>
    <w:rsid w:val="00E554D2"/>
    <w:rsid w:val="00E5575D"/>
    <w:rsid w:val="00E55821"/>
    <w:rsid w:val="00E55B49"/>
    <w:rsid w:val="00E55F4F"/>
    <w:rsid w:val="00E563F7"/>
    <w:rsid w:val="00E56CB2"/>
    <w:rsid w:val="00E56FBA"/>
    <w:rsid w:val="00E574F3"/>
    <w:rsid w:val="00E57832"/>
    <w:rsid w:val="00E578B3"/>
    <w:rsid w:val="00E57907"/>
    <w:rsid w:val="00E579F2"/>
    <w:rsid w:val="00E57A93"/>
    <w:rsid w:val="00E60423"/>
    <w:rsid w:val="00E60CA8"/>
    <w:rsid w:val="00E610AC"/>
    <w:rsid w:val="00E617D5"/>
    <w:rsid w:val="00E61969"/>
    <w:rsid w:val="00E61D34"/>
    <w:rsid w:val="00E61E3D"/>
    <w:rsid w:val="00E62AF8"/>
    <w:rsid w:val="00E64772"/>
    <w:rsid w:val="00E64FAC"/>
    <w:rsid w:val="00E650F6"/>
    <w:rsid w:val="00E65979"/>
    <w:rsid w:val="00E65A11"/>
    <w:rsid w:val="00E66136"/>
    <w:rsid w:val="00E661B6"/>
    <w:rsid w:val="00E6624D"/>
    <w:rsid w:val="00E6660D"/>
    <w:rsid w:val="00E66663"/>
    <w:rsid w:val="00E6686C"/>
    <w:rsid w:val="00E675FD"/>
    <w:rsid w:val="00E67844"/>
    <w:rsid w:val="00E67A82"/>
    <w:rsid w:val="00E67D92"/>
    <w:rsid w:val="00E70877"/>
    <w:rsid w:val="00E70906"/>
    <w:rsid w:val="00E70B62"/>
    <w:rsid w:val="00E70B64"/>
    <w:rsid w:val="00E71028"/>
    <w:rsid w:val="00E7173C"/>
    <w:rsid w:val="00E721AB"/>
    <w:rsid w:val="00E7310C"/>
    <w:rsid w:val="00E73164"/>
    <w:rsid w:val="00E735E6"/>
    <w:rsid w:val="00E73E4F"/>
    <w:rsid w:val="00E74026"/>
    <w:rsid w:val="00E74062"/>
    <w:rsid w:val="00E74667"/>
    <w:rsid w:val="00E74844"/>
    <w:rsid w:val="00E74AC2"/>
    <w:rsid w:val="00E750A7"/>
    <w:rsid w:val="00E758A8"/>
    <w:rsid w:val="00E7615D"/>
    <w:rsid w:val="00E763A8"/>
    <w:rsid w:val="00E766B5"/>
    <w:rsid w:val="00E769CF"/>
    <w:rsid w:val="00E77367"/>
    <w:rsid w:val="00E77464"/>
    <w:rsid w:val="00E779B6"/>
    <w:rsid w:val="00E80472"/>
    <w:rsid w:val="00E809E6"/>
    <w:rsid w:val="00E80E86"/>
    <w:rsid w:val="00E81253"/>
    <w:rsid w:val="00E817C3"/>
    <w:rsid w:val="00E81AE3"/>
    <w:rsid w:val="00E81C17"/>
    <w:rsid w:val="00E82E3D"/>
    <w:rsid w:val="00E83241"/>
    <w:rsid w:val="00E8355A"/>
    <w:rsid w:val="00E8361D"/>
    <w:rsid w:val="00E83BFB"/>
    <w:rsid w:val="00E844EE"/>
    <w:rsid w:val="00E8451E"/>
    <w:rsid w:val="00E84BC6"/>
    <w:rsid w:val="00E8518A"/>
    <w:rsid w:val="00E853D5"/>
    <w:rsid w:val="00E85568"/>
    <w:rsid w:val="00E8570A"/>
    <w:rsid w:val="00E858C4"/>
    <w:rsid w:val="00E862BB"/>
    <w:rsid w:val="00E8650C"/>
    <w:rsid w:val="00E86ACF"/>
    <w:rsid w:val="00E86BF7"/>
    <w:rsid w:val="00E8702D"/>
    <w:rsid w:val="00E8757F"/>
    <w:rsid w:val="00E87B9A"/>
    <w:rsid w:val="00E905CD"/>
    <w:rsid w:val="00E9099D"/>
    <w:rsid w:val="00E90B21"/>
    <w:rsid w:val="00E90D5E"/>
    <w:rsid w:val="00E91030"/>
    <w:rsid w:val="00E9121B"/>
    <w:rsid w:val="00E918D6"/>
    <w:rsid w:val="00E919C7"/>
    <w:rsid w:val="00E91E18"/>
    <w:rsid w:val="00E925B7"/>
    <w:rsid w:val="00E926CD"/>
    <w:rsid w:val="00E92C52"/>
    <w:rsid w:val="00E93A0A"/>
    <w:rsid w:val="00E93A0C"/>
    <w:rsid w:val="00E93A23"/>
    <w:rsid w:val="00E9452F"/>
    <w:rsid w:val="00E95582"/>
    <w:rsid w:val="00E95970"/>
    <w:rsid w:val="00E9597D"/>
    <w:rsid w:val="00E95C31"/>
    <w:rsid w:val="00E962D6"/>
    <w:rsid w:val="00E96C8E"/>
    <w:rsid w:val="00E96F2F"/>
    <w:rsid w:val="00E97196"/>
    <w:rsid w:val="00EA01DE"/>
    <w:rsid w:val="00EA02B6"/>
    <w:rsid w:val="00EA0438"/>
    <w:rsid w:val="00EA0C72"/>
    <w:rsid w:val="00EA15FA"/>
    <w:rsid w:val="00EA1746"/>
    <w:rsid w:val="00EA1F51"/>
    <w:rsid w:val="00EA1FE2"/>
    <w:rsid w:val="00EA20B2"/>
    <w:rsid w:val="00EA22ED"/>
    <w:rsid w:val="00EA2423"/>
    <w:rsid w:val="00EA2552"/>
    <w:rsid w:val="00EA2F19"/>
    <w:rsid w:val="00EA304C"/>
    <w:rsid w:val="00EA3098"/>
    <w:rsid w:val="00EA3267"/>
    <w:rsid w:val="00EA32E7"/>
    <w:rsid w:val="00EA3750"/>
    <w:rsid w:val="00EA3873"/>
    <w:rsid w:val="00EA3A8C"/>
    <w:rsid w:val="00EA3B3A"/>
    <w:rsid w:val="00EA455F"/>
    <w:rsid w:val="00EA4590"/>
    <w:rsid w:val="00EA487D"/>
    <w:rsid w:val="00EA4DDC"/>
    <w:rsid w:val="00EA4F65"/>
    <w:rsid w:val="00EA5B14"/>
    <w:rsid w:val="00EA5BDA"/>
    <w:rsid w:val="00EA5D04"/>
    <w:rsid w:val="00EA67B0"/>
    <w:rsid w:val="00EA6ADD"/>
    <w:rsid w:val="00EA6E19"/>
    <w:rsid w:val="00EA71B2"/>
    <w:rsid w:val="00EA7362"/>
    <w:rsid w:val="00EA7D2C"/>
    <w:rsid w:val="00EA7F02"/>
    <w:rsid w:val="00EA7F72"/>
    <w:rsid w:val="00EB089B"/>
    <w:rsid w:val="00EB1221"/>
    <w:rsid w:val="00EB12F6"/>
    <w:rsid w:val="00EB1D8E"/>
    <w:rsid w:val="00EB2BDB"/>
    <w:rsid w:val="00EB3A59"/>
    <w:rsid w:val="00EB42D0"/>
    <w:rsid w:val="00EB4551"/>
    <w:rsid w:val="00EB48CA"/>
    <w:rsid w:val="00EB518F"/>
    <w:rsid w:val="00EB5B60"/>
    <w:rsid w:val="00EB6235"/>
    <w:rsid w:val="00EB6240"/>
    <w:rsid w:val="00EB65E4"/>
    <w:rsid w:val="00EB6910"/>
    <w:rsid w:val="00EB6AD6"/>
    <w:rsid w:val="00EB7274"/>
    <w:rsid w:val="00EB7C05"/>
    <w:rsid w:val="00EC0359"/>
    <w:rsid w:val="00EC0B23"/>
    <w:rsid w:val="00EC1578"/>
    <w:rsid w:val="00EC15B5"/>
    <w:rsid w:val="00EC1DE3"/>
    <w:rsid w:val="00EC1FD7"/>
    <w:rsid w:val="00EC313B"/>
    <w:rsid w:val="00EC31DD"/>
    <w:rsid w:val="00EC37E7"/>
    <w:rsid w:val="00EC3A75"/>
    <w:rsid w:val="00EC4368"/>
    <w:rsid w:val="00EC4781"/>
    <w:rsid w:val="00EC51BE"/>
    <w:rsid w:val="00EC5686"/>
    <w:rsid w:val="00EC622A"/>
    <w:rsid w:val="00EC68EF"/>
    <w:rsid w:val="00EC68FB"/>
    <w:rsid w:val="00EC6D8C"/>
    <w:rsid w:val="00EC70C4"/>
    <w:rsid w:val="00EC724B"/>
    <w:rsid w:val="00EC7673"/>
    <w:rsid w:val="00ED0337"/>
    <w:rsid w:val="00ED04E0"/>
    <w:rsid w:val="00ED04E9"/>
    <w:rsid w:val="00ED08D9"/>
    <w:rsid w:val="00ED091A"/>
    <w:rsid w:val="00ED0A2C"/>
    <w:rsid w:val="00ED20D4"/>
    <w:rsid w:val="00ED25E7"/>
    <w:rsid w:val="00ED2A07"/>
    <w:rsid w:val="00ED2F42"/>
    <w:rsid w:val="00ED3093"/>
    <w:rsid w:val="00ED3640"/>
    <w:rsid w:val="00ED3724"/>
    <w:rsid w:val="00ED3C44"/>
    <w:rsid w:val="00ED3CF3"/>
    <w:rsid w:val="00ED3D0C"/>
    <w:rsid w:val="00ED4B29"/>
    <w:rsid w:val="00ED4DC9"/>
    <w:rsid w:val="00ED5065"/>
    <w:rsid w:val="00ED5489"/>
    <w:rsid w:val="00ED570E"/>
    <w:rsid w:val="00ED58D4"/>
    <w:rsid w:val="00ED58D9"/>
    <w:rsid w:val="00ED696B"/>
    <w:rsid w:val="00ED73EC"/>
    <w:rsid w:val="00ED74F5"/>
    <w:rsid w:val="00ED7A90"/>
    <w:rsid w:val="00EE081F"/>
    <w:rsid w:val="00EE0C47"/>
    <w:rsid w:val="00EE0F40"/>
    <w:rsid w:val="00EE18A3"/>
    <w:rsid w:val="00EE199E"/>
    <w:rsid w:val="00EE1B00"/>
    <w:rsid w:val="00EE1D7C"/>
    <w:rsid w:val="00EE1EC9"/>
    <w:rsid w:val="00EE296D"/>
    <w:rsid w:val="00EE2D28"/>
    <w:rsid w:val="00EE2DD2"/>
    <w:rsid w:val="00EE3132"/>
    <w:rsid w:val="00EE32D5"/>
    <w:rsid w:val="00EE3699"/>
    <w:rsid w:val="00EE3931"/>
    <w:rsid w:val="00EE3DE1"/>
    <w:rsid w:val="00EE40A7"/>
    <w:rsid w:val="00EE49A7"/>
    <w:rsid w:val="00EE4AAD"/>
    <w:rsid w:val="00EE50EE"/>
    <w:rsid w:val="00EE5113"/>
    <w:rsid w:val="00EE5360"/>
    <w:rsid w:val="00EE5A8A"/>
    <w:rsid w:val="00EE5BE7"/>
    <w:rsid w:val="00EE5DB3"/>
    <w:rsid w:val="00EE5E12"/>
    <w:rsid w:val="00EE6050"/>
    <w:rsid w:val="00EE62D3"/>
    <w:rsid w:val="00EE653F"/>
    <w:rsid w:val="00EE67CA"/>
    <w:rsid w:val="00EE69B9"/>
    <w:rsid w:val="00EE6DC7"/>
    <w:rsid w:val="00EE6E0F"/>
    <w:rsid w:val="00EE7150"/>
    <w:rsid w:val="00EF00A8"/>
    <w:rsid w:val="00EF07D8"/>
    <w:rsid w:val="00EF119D"/>
    <w:rsid w:val="00EF184A"/>
    <w:rsid w:val="00EF1933"/>
    <w:rsid w:val="00EF1BE7"/>
    <w:rsid w:val="00EF1F1B"/>
    <w:rsid w:val="00EF20D2"/>
    <w:rsid w:val="00EF27FF"/>
    <w:rsid w:val="00EF2C53"/>
    <w:rsid w:val="00EF307B"/>
    <w:rsid w:val="00EF328F"/>
    <w:rsid w:val="00EF36AE"/>
    <w:rsid w:val="00EF3794"/>
    <w:rsid w:val="00EF37DF"/>
    <w:rsid w:val="00EF5092"/>
    <w:rsid w:val="00EF524B"/>
    <w:rsid w:val="00EF54A6"/>
    <w:rsid w:val="00EF5755"/>
    <w:rsid w:val="00EF5879"/>
    <w:rsid w:val="00EF63FA"/>
    <w:rsid w:val="00EF68CE"/>
    <w:rsid w:val="00EF7132"/>
    <w:rsid w:val="00EF7315"/>
    <w:rsid w:val="00EF7D70"/>
    <w:rsid w:val="00F0085F"/>
    <w:rsid w:val="00F0090F"/>
    <w:rsid w:val="00F0093D"/>
    <w:rsid w:val="00F00C88"/>
    <w:rsid w:val="00F00E06"/>
    <w:rsid w:val="00F01053"/>
    <w:rsid w:val="00F017AD"/>
    <w:rsid w:val="00F01A26"/>
    <w:rsid w:val="00F01B08"/>
    <w:rsid w:val="00F03441"/>
    <w:rsid w:val="00F03C50"/>
    <w:rsid w:val="00F03DF9"/>
    <w:rsid w:val="00F03F7C"/>
    <w:rsid w:val="00F046DF"/>
    <w:rsid w:val="00F04A62"/>
    <w:rsid w:val="00F04BCD"/>
    <w:rsid w:val="00F0508B"/>
    <w:rsid w:val="00F05426"/>
    <w:rsid w:val="00F0570D"/>
    <w:rsid w:val="00F05C6B"/>
    <w:rsid w:val="00F06274"/>
    <w:rsid w:val="00F1006E"/>
    <w:rsid w:val="00F10275"/>
    <w:rsid w:val="00F10417"/>
    <w:rsid w:val="00F1105C"/>
    <w:rsid w:val="00F119C9"/>
    <w:rsid w:val="00F11DEB"/>
    <w:rsid w:val="00F12A45"/>
    <w:rsid w:val="00F12CAC"/>
    <w:rsid w:val="00F12D8B"/>
    <w:rsid w:val="00F132A7"/>
    <w:rsid w:val="00F146D5"/>
    <w:rsid w:val="00F14708"/>
    <w:rsid w:val="00F14A55"/>
    <w:rsid w:val="00F14D28"/>
    <w:rsid w:val="00F14F2A"/>
    <w:rsid w:val="00F15B29"/>
    <w:rsid w:val="00F15E41"/>
    <w:rsid w:val="00F16251"/>
    <w:rsid w:val="00F1635C"/>
    <w:rsid w:val="00F17371"/>
    <w:rsid w:val="00F174DA"/>
    <w:rsid w:val="00F17FCC"/>
    <w:rsid w:val="00F204B3"/>
    <w:rsid w:val="00F209DE"/>
    <w:rsid w:val="00F20D6E"/>
    <w:rsid w:val="00F213B6"/>
    <w:rsid w:val="00F218E7"/>
    <w:rsid w:val="00F21DD4"/>
    <w:rsid w:val="00F222F9"/>
    <w:rsid w:val="00F226F1"/>
    <w:rsid w:val="00F227BD"/>
    <w:rsid w:val="00F23069"/>
    <w:rsid w:val="00F235EA"/>
    <w:rsid w:val="00F2389A"/>
    <w:rsid w:val="00F23A8A"/>
    <w:rsid w:val="00F252F9"/>
    <w:rsid w:val="00F25362"/>
    <w:rsid w:val="00F25859"/>
    <w:rsid w:val="00F259BE"/>
    <w:rsid w:val="00F266EE"/>
    <w:rsid w:val="00F26A5F"/>
    <w:rsid w:val="00F277B7"/>
    <w:rsid w:val="00F27A85"/>
    <w:rsid w:val="00F27AA4"/>
    <w:rsid w:val="00F27AD7"/>
    <w:rsid w:val="00F30006"/>
    <w:rsid w:val="00F3014A"/>
    <w:rsid w:val="00F31894"/>
    <w:rsid w:val="00F31AFF"/>
    <w:rsid w:val="00F31B4B"/>
    <w:rsid w:val="00F31CE1"/>
    <w:rsid w:val="00F31E55"/>
    <w:rsid w:val="00F31F47"/>
    <w:rsid w:val="00F32095"/>
    <w:rsid w:val="00F32536"/>
    <w:rsid w:val="00F326B4"/>
    <w:rsid w:val="00F32B23"/>
    <w:rsid w:val="00F32E6B"/>
    <w:rsid w:val="00F3314C"/>
    <w:rsid w:val="00F331DC"/>
    <w:rsid w:val="00F334C1"/>
    <w:rsid w:val="00F335CE"/>
    <w:rsid w:val="00F337D9"/>
    <w:rsid w:val="00F33886"/>
    <w:rsid w:val="00F33DD7"/>
    <w:rsid w:val="00F3412B"/>
    <w:rsid w:val="00F34526"/>
    <w:rsid w:val="00F34899"/>
    <w:rsid w:val="00F348EF"/>
    <w:rsid w:val="00F34D83"/>
    <w:rsid w:val="00F34F1F"/>
    <w:rsid w:val="00F3528F"/>
    <w:rsid w:val="00F35321"/>
    <w:rsid w:val="00F353AD"/>
    <w:rsid w:val="00F35A59"/>
    <w:rsid w:val="00F35A66"/>
    <w:rsid w:val="00F35DE2"/>
    <w:rsid w:val="00F36912"/>
    <w:rsid w:val="00F36FFF"/>
    <w:rsid w:val="00F37110"/>
    <w:rsid w:val="00F372D4"/>
    <w:rsid w:val="00F3768A"/>
    <w:rsid w:val="00F37750"/>
    <w:rsid w:val="00F377F0"/>
    <w:rsid w:val="00F37881"/>
    <w:rsid w:val="00F40536"/>
    <w:rsid w:val="00F40B5D"/>
    <w:rsid w:val="00F417DC"/>
    <w:rsid w:val="00F41901"/>
    <w:rsid w:val="00F41B9F"/>
    <w:rsid w:val="00F41F29"/>
    <w:rsid w:val="00F420DA"/>
    <w:rsid w:val="00F42151"/>
    <w:rsid w:val="00F422B9"/>
    <w:rsid w:val="00F424B7"/>
    <w:rsid w:val="00F4324F"/>
    <w:rsid w:val="00F4371F"/>
    <w:rsid w:val="00F437E3"/>
    <w:rsid w:val="00F43D50"/>
    <w:rsid w:val="00F440A0"/>
    <w:rsid w:val="00F4418E"/>
    <w:rsid w:val="00F449B7"/>
    <w:rsid w:val="00F457C2"/>
    <w:rsid w:val="00F46136"/>
    <w:rsid w:val="00F4687C"/>
    <w:rsid w:val="00F469B3"/>
    <w:rsid w:val="00F46B2E"/>
    <w:rsid w:val="00F474E9"/>
    <w:rsid w:val="00F479B7"/>
    <w:rsid w:val="00F47A1B"/>
    <w:rsid w:val="00F47D07"/>
    <w:rsid w:val="00F51242"/>
    <w:rsid w:val="00F516F7"/>
    <w:rsid w:val="00F519B2"/>
    <w:rsid w:val="00F521A7"/>
    <w:rsid w:val="00F526A6"/>
    <w:rsid w:val="00F52F24"/>
    <w:rsid w:val="00F52F94"/>
    <w:rsid w:val="00F5346E"/>
    <w:rsid w:val="00F53761"/>
    <w:rsid w:val="00F5408C"/>
    <w:rsid w:val="00F553D8"/>
    <w:rsid w:val="00F55681"/>
    <w:rsid w:val="00F56027"/>
    <w:rsid w:val="00F56ACC"/>
    <w:rsid w:val="00F576AB"/>
    <w:rsid w:val="00F603A7"/>
    <w:rsid w:val="00F60AE3"/>
    <w:rsid w:val="00F6196F"/>
    <w:rsid w:val="00F61EF0"/>
    <w:rsid w:val="00F622F7"/>
    <w:rsid w:val="00F627D5"/>
    <w:rsid w:val="00F62B9B"/>
    <w:rsid w:val="00F62F2C"/>
    <w:rsid w:val="00F63404"/>
    <w:rsid w:val="00F635DA"/>
    <w:rsid w:val="00F637C6"/>
    <w:rsid w:val="00F63AF8"/>
    <w:rsid w:val="00F6462D"/>
    <w:rsid w:val="00F64E6D"/>
    <w:rsid w:val="00F6540D"/>
    <w:rsid w:val="00F65730"/>
    <w:rsid w:val="00F65BBA"/>
    <w:rsid w:val="00F66124"/>
    <w:rsid w:val="00F662A6"/>
    <w:rsid w:val="00F6651C"/>
    <w:rsid w:val="00F66580"/>
    <w:rsid w:val="00F6679C"/>
    <w:rsid w:val="00F66825"/>
    <w:rsid w:val="00F668AB"/>
    <w:rsid w:val="00F668FC"/>
    <w:rsid w:val="00F669A9"/>
    <w:rsid w:val="00F66E37"/>
    <w:rsid w:val="00F66F66"/>
    <w:rsid w:val="00F671E1"/>
    <w:rsid w:val="00F67260"/>
    <w:rsid w:val="00F67CA4"/>
    <w:rsid w:val="00F7019A"/>
    <w:rsid w:val="00F7022C"/>
    <w:rsid w:val="00F704AC"/>
    <w:rsid w:val="00F70787"/>
    <w:rsid w:val="00F712D7"/>
    <w:rsid w:val="00F716F3"/>
    <w:rsid w:val="00F7170C"/>
    <w:rsid w:val="00F717FF"/>
    <w:rsid w:val="00F71B22"/>
    <w:rsid w:val="00F72023"/>
    <w:rsid w:val="00F72376"/>
    <w:rsid w:val="00F723DF"/>
    <w:rsid w:val="00F72EE6"/>
    <w:rsid w:val="00F72FFD"/>
    <w:rsid w:val="00F732A4"/>
    <w:rsid w:val="00F73413"/>
    <w:rsid w:val="00F7369B"/>
    <w:rsid w:val="00F73AED"/>
    <w:rsid w:val="00F73C37"/>
    <w:rsid w:val="00F74950"/>
    <w:rsid w:val="00F749D2"/>
    <w:rsid w:val="00F74AF1"/>
    <w:rsid w:val="00F74BE0"/>
    <w:rsid w:val="00F7507B"/>
    <w:rsid w:val="00F7563C"/>
    <w:rsid w:val="00F759D7"/>
    <w:rsid w:val="00F75FDD"/>
    <w:rsid w:val="00F768A0"/>
    <w:rsid w:val="00F76A3E"/>
    <w:rsid w:val="00F76CAD"/>
    <w:rsid w:val="00F773F5"/>
    <w:rsid w:val="00F77701"/>
    <w:rsid w:val="00F77721"/>
    <w:rsid w:val="00F7772C"/>
    <w:rsid w:val="00F77D3E"/>
    <w:rsid w:val="00F806AA"/>
    <w:rsid w:val="00F8085E"/>
    <w:rsid w:val="00F80AC5"/>
    <w:rsid w:val="00F80DE1"/>
    <w:rsid w:val="00F81113"/>
    <w:rsid w:val="00F81560"/>
    <w:rsid w:val="00F81708"/>
    <w:rsid w:val="00F81F3A"/>
    <w:rsid w:val="00F8226D"/>
    <w:rsid w:val="00F824CA"/>
    <w:rsid w:val="00F82949"/>
    <w:rsid w:val="00F829E0"/>
    <w:rsid w:val="00F82BBC"/>
    <w:rsid w:val="00F82D7B"/>
    <w:rsid w:val="00F83740"/>
    <w:rsid w:val="00F8378A"/>
    <w:rsid w:val="00F843B9"/>
    <w:rsid w:val="00F8479D"/>
    <w:rsid w:val="00F84808"/>
    <w:rsid w:val="00F84B9C"/>
    <w:rsid w:val="00F85282"/>
    <w:rsid w:val="00F85398"/>
    <w:rsid w:val="00F85714"/>
    <w:rsid w:val="00F85BBF"/>
    <w:rsid w:val="00F85EA0"/>
    <w:rsid w:val="00F85EAF"/>
    <w:rsid w:val="00F85F47"/>
    <w:rsid w:val="00F86291"/>
    <w:rsid w:val="00F8745C"/>
    <w:rsid w:val="00F874CE"/>
    <w:rsid w:val="00F87A50"/>
    <w:rsid w:val="00F9003D"/>
    <w:rsid w:val="00F9028F"/>
    <w:rsid w:val="00F9047A"/>
    <w:rsid w:val="00F90A9F"/>
    <w:rsid w:val="00F90E27"/>
    <w:rsid w:val="00F91031"/>
    <w:rsid w:val="00F91198"/>
    <w:rsid w:val="00F9123D"/>
    <w:rsid w:val="00F93D18"/>
    <w:rsid w:val="00F93FD1"/>
    <w:rsid w:val="00F94A70"/>
    <w:rsid w:val="00F94B8A"/>
    <w:rsid w:val="00F94CBF"/>
    <w:rsid w:val="00F950B6"/>
    <w:rsid w:val="00F95286"/>
    <w:rsid w:val="00F955FA"/>
    <w:rsid w:val="00F95888"/>
    <w:rsid w:val="00F96E0B"/>
    <w:rsid w:val="00F96E1C"/>
    <w:rsid w:val="00F96E47"/>
    <w:rsid w:val="00F9733B"/>
    <w:rsid w:val="00F97474"/>
    <w:rsid w:val="00FA02FD"/>
    <w:rsid w:val="00FA03B3"/>
    <w:rsid w:val="00FA03FE"/>
    <w:rsid w:val="00FA10CF"/>
    <w:rsid w:val="00FA16A5"/>
    <w:rsid w:val="00FA1F69"/>
    <w:rsid w:val="00FA251C"/>
    <w:rsid w:val="00FA2737"/>
    <w:rsid w:val="00FA2980"/>
    <w:rsid w:val="00FA2F82"/>
    <w:rsid w:val="00FA3305"/>
    <w:rsid w:val="00FA3344"/>
    <w:rsid w:val="00FA37A4"/>
    <w:rsid w:val="00FA3CB2"/>
    <w:rsid w:val="00FA4190"/>
    <w:rsid w:val="00FA449B"/>
    <w:rsid w:val="00FA4F11"/>
    <w:rsid w:val="00FA4F5D"/>
    <w:rsid w:val="00FA5CF7"/>
    <w:rsid w:val="00FA6A88"/>
    <w:rsid w:val="00FA6AF2"/>
    <w:rsid w:val="00FA6DB4"/>
    <w:rsid w:val="00FA727B"/>
    <w:rsid w:val="00FA7815"/>
    <w:rsid w:val="00FA7C8B"/>
    <w:rsid w:val="00FB04DE"/>
    <w:rsid w:val="00FB0777"/>
    <w:rsid w:val="00FB0DE0"/>
    <w:rsid w:val="00FB184F"/>
    <w:rsid w:val="00FB1B22"/>
    <w:rsid w:val="00FB1DF1"/>
    <w:rsid w:val="00FB26B9"/>
    <w:rsid w:val="00FB295A"/>
    <w:rsid w:val="00FB2AB0"/>
    <w:rsid w:val="00FB2E78"/>
    <w:rsid w:val="00FB31DA"/>
    <w:rsid w:val="00FB3225"/>
    <w:rsid w:val="00FB410A"/>
    <w:rsid w:val="00FB42CD"/>
    <w:rsid w:val="00FB4E6E"/>
    <w:rsid w:val="00FB4E87"/>
    <w:rsid w:val="00FB5461"/>
    <w:rsid w:val="00FB5686"/>
    <w:rsid w:val="00FB595E"/>
    <w:rsid w:val="00FB59BC"/>
    <w:rsid w:val="00FB5BAB"/>
    <w:rsid w:val="00FB5D5D"/>
    <w:rsid w:val="00FB5E7F"/>
    <w:rsid w:val="00FB666D"/>
    <w:rsid w:val="00FB676F"/>
    <w:rsid w:val="00FB6891"/>
    <w:rsid w:val="00FB6C89"/>
    <w:rsid w:val="00FB71A2"/>
    <w:rsid w:val="00FB7604"/>
    <w:rsid w:val="00FB7B68"/>
    <w:rsid w:val="00FB7D61"/>
    <w:rsid w:val="00FC18B6"/>
    <w:rsid w:val="00FC21AA"/>
    <w:rsid w:val="00FC2AFD"/>
    <w:rsid w:val="00FC2EE6"/>
    <w:rsid w:val="00FC3167"/>
    <w:rsid w:val="00FC3C15"/>
    <w:rsid w:val="00FC3CF8"/>
    <w:rsid w:val="00FC4651"/>
    <w:rsid w:val="00FC477D"/>
    <w:rsid w:val="00FC4D68"/>
    <w:rsid w:val="00FC55A9"/>
    <w:rsid w:val="00FC5933"/>
    <w:rsid w:val="00FC66AE"/>
    <w:rsid w:val="00FC6AEB"/>
    <w:rsid w:val="00FC6FD7"/>
    <w:rsid w:val="00FC7618"/>
    <w:rsid w:val="00FD1234"/>
    <w:rsid w:val="00FD145E"/>
    <w:rsid w:val="00FD170E"/>
    <w:rsid w:val="00FD292E"/>
    <w:rsid w:val="00FD2992"/>
    <w:rsid w:val="00FD326C"/>
    <w:rsid w:val="00FD33D0"/>
    <w:rsid w:val="00FD377F"/>
    <w:rsid w:val="00FD3C2B"/>
    <w:rsid w:val="00FD3D16"/>
    <w:rsid w:val="00FD4447"/>
    <w:rsid w:val="00FD45FA"/>
    <w:rsid w:val="00FD460D"/>
    <w:rsid w:val="00FD4A71"/>
    <w:rsid w:val="00FD4B25"/>
    <w:rsid w:val="00FD4F5C"/>
    <w:rsid w:val="00FD51C1"/>
    <w:rsid w:val="00FD5422"/>
    <w:rsid w:val="00FD543E"/>
    <w:rsid w:val="00FD58F2"/>
    <w:rsid w:val="00FD5B77"/>
    <w:rsid w:val="00FD5DE0"/>
    <w:rsid w:val="00FD5E00"/>
    <w:rsid w:val="00FD5FD8"/>
    <w:rsid w:val="00FD6022"/>
    <w:rsid w:val="00FD60EC"/>
    <w:rsid w:val="00FD62C0"/>
    <w:rsid w:val="00FD6358"/>
    <w:rsid w:val="00FD7035"/>
    <w:rsid w:val="00FD709A"/>
    <w:rsid w:val="00FD71BA"/>
    <w:rsid w:val="00FE126A"/>
    <w:rsid w:val="00FE1404"/>
    <w:rsid w:val="00FE1595"/>
    <w:rsid w:val="00FE17CF"/>
    <w:rsid w:val="00FE18BF"/>
    <w:rsid w:val="00FE1905"/>
    <w:rsid w:val="00FE1D0F"/>
    <w:rsid w:val="00FE1FE4"/>
    <w:rsid w:val="00FE20A4"/>
    <w:rsid w:val="00FE2333"/>
    <w:rsid w:val="00FE2661"/>
    <w:rsid w:val="00FE2D28"/>
    <w:rsid w:val="00FE30F2"/>
    <w:rsid w:val="00FE346C"/>
    <w:rsid w:val="00FE3601"/>
    <w:rsid w:val="00FE367D"/>
    <w:rsid w:val="00FE3DD9"/>
    <w:rsid w:val="00FE5605"/>
    <w:rsid w:val="00FE59D6"/>
    <w:rsid w:val="00FE5A5F"/>
    <w:rsid w:val="00FE6713"/>
    <w:rsid w:val="00FE6DC6"/>
    <w:rsid w:val="00FE6E3C"/>
    <w:rsid w:val="00FE7028"/>
    <w:rsid w:val="00FE7951"/>
    <w:rsid w:val="00FE7C85"/>
    <w:rsid w:val="00FE7D22"/>
    <w:rsid w:val="00FF00CD"/>
    <w:rsid w:val="00FF03AF"/>
    <w:rsid w:val="00FF063D"/>
    <w:rsid w:val="00FF0654"/>
    <w:rsid w:val="00FF0DEF"/>
    <w:rsid w:val="00FF1158"/>
    <w:rsid w:val="00FF1A77"/>
    <w:rsid w:val="00FF1ABD"/>
    <w:rsid w:val="00FF22B5"/>
    <w:rsid w:val="00FF24E1"/>
    <w:rsid w:val="00FF2724"/>
    <w:rsid w:val="00FF27AE"/>
    <w:rsid w:val="00FF27FF"/>
    <w:rsid w:val="00FF3103"/>
    <w:rsid w:val="00FF317A"/>
    <w:rsid w:val="00FF350A"/>
    <w:rsid w:val="00FF3C38"/>
    <w:rsid w:val="00FF4267"/>
    <w:rsid w:val="00FF5FE8"/>
    <w:rsid w:val="00FF6D67"/>
    <w:rsid w:val="00FF7807"/>
    <w:rsid w:val="00FF78D4"/>
    <w:rsid w:val="00FF7DFB"/>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B54E3C99-D7E8-458C-AB5D-7F7424D3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641CAF"/>
    <w:pPr>
      <w:tabs>
        <w:tab w:val="left" w:pos="180"/>
      </w:tabs>
      <w:spacing w:line="240" w:lineRule="auto"/>
      <w:ind w:left="180" w:hanging="180"/>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641CAF"/>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paragraph" w:styleId="NormalWeb">
    <w:name w:val="Normal (Web)"/>
    <w:basedOn w:val="Normal"/>
    <w:uiPriority w:val="99"/>
    <w:semiHidden/>
    <w:unhideWhenUsed/>
    <w:rsid w:val="003B568D"/>
    <w:pPr>
      <w:spacing w:before="100" w:beforeAutospacing="1" w:after="100" w:afterAutospacing="1" w:line="240" w:lineRule="auto"/>
      <w:jc w:val="left"/>
    </w:pPr>
    <w:rPr>
      <w:rFonts w:ascii="Times New Roman" w:hAnsi="Times New Roman"/>
      <w:sz w:val="24"/>
      <w:lang w:eastAsia="en-ZA"/>
    </w:rPr>
  </w:style>
  <w:style w:type="character" w:styleId="Emphasis">
    <w:name w:val="Emphasis"/>
    <w:basedOn w:val="DefaultParagraphFont"/>
    <w:uiPriority w:val="20"/>
    <w:qFormat/>
    <w:rsid w:val="003B5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26916023">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35877-283B-4609-8917-E9B2C433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5</TotalTime>
  <Pages>23</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Sathish</cp:lastModifiedBy>
  <cp:revision>3</cp:revision>
  <cp:lastPrinted>2024-02-02T06:10:00Z</cp:lastPrinted>
  <dcterms:created xsi:type="dcterms:W3CDTF">2024-02-05T07:58:00Z</dcterms:created>
  <dcterms:modified xsi:type="dcterms:W3CDTF">2024-02-05T11:42:00Z</dcterms:modified>
</cp:coreProperties>
</file>