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B0E0C" w14:textId="77777777" w:rsidR="00127C4A" w:rsidRPr="00A22490" w:rsidRDefault="00127C4A" w:rsidP="00127C4A">
      <w:pPr>
        <w:pStyle w:val="LegalTitle"/>
        <w:spacing w:after="0" w:line="360" w:lineRule="auto"/>
      </w:pPr>
      <w:bookmarkStart w:id="0" w:name="_GoBack"/>
      <w:bookmarkEnd w:id="0"/>
      <w:r w:rsidRPr="00A22490">
        <w:t>REPUBLIC OF SOUTH AFRICA</w:t>
      </w:r>
    </w:p>
    <w:p w14:paraId="07F6E111" w14:textId="77777777" w:rsidR="00127C4A" w:rsidRPr="00A22490" w:rsidRDefault="00127C4A" w:rsidP="00127C4A">
      <w:pPr>
        <w:pStyle w:val="LegalTitle"/>
        <w:spacing w:after="0" w:line="360" w:lineRule="auto"/>
      </w:pPr>
      <w:r w:rsidRPr="00A22490">
        <w:rPr>
          <w:noProof/>
          <w:lang w:val="en-US" w:eastAsia="en-US"/>
        </w:rPr>
        <w:drawing>
          <wp:inline distT="0" distB="0" distL="0" distR="0" wp14:anchorId="47298F6C" wp14:editId="206FF615">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252502A6" w14:textId="77777777" w:rsidR="00127C4A" w:rsidRPr="00A22490" w:rsidRDefault="00127C4A" w:rsidP="00127C4A">
      <w:pPr>
        <w:pStyle w:val="LegalTitle"/>
        <w:spacing w:after="0" w:line="360" w:lineRule="auto"/>
      </w:pPr>
      <w:r w:rsidRPr="00A22490">
        <w:t>IN THE HIGH COURT OF SOUTH AFRICA</w:t>
      </w:r>
    </w:p>
    <w:p w14:paraId="17E359FF" w14:textId="06F05D3F" w:rsidR="00127C4A" w:rsidRPr="00A22490" w:rsidRDefault="00127C4A" w:rsidP="00127C4A">
      <w:pPr>
        <w:pStyle w:val="LegalTitle"/>
        <w:spacing w:line="360" w:lineRule="auto"/>
      </w:pPr>
      <w:r w:rsidRPr="00A22490">
        <w:rPr>
          <w:rFonts w:eastAsiaTheme="minorEastAsia"/>
          <w:noProof/>
          <w:lang w:val="en-US" w:eastAsia="en-US"/>
        </w:rPr>
        <mc:AlternateContent>
          <mc:Choice Requires="wps">
            <w:drawing>
              <wp:anchor distT="0" distB="0" distL="114300" distR="114300" simplePos="0" relativeHeight="251658752" behindDoc="0" locked="0" layoutInCell="1" allowOverlap="1" wp14:anchorId="024040ED" wp14:editId="6AA82FF1">
                <wp:simplePos x="0" y="0"/>
                <wp:positionH relativeFrom="column">
                  <wp:posOffset>-204619</wp:posOffset>
                </wp:positionH>
                <wp:positionV relativeFrom="paragraph">
                  <wp:posOffset>245521</wp:posOffset>
                </wp:positionV>
                <wp:extent cx="2577353" cy="1277470"/>
                <wp:effectExtent l="0" t="0" r="1397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353" cy="1277470"/>
                        </a:xfrm>
                        <a:prstGeom prst="rect">
                          <a:avLst/>
                        </a:prstGeom>
                        <a:solidFill>
                          <a:srgbClr val="FFFFFF"/>
                        </a:solidFill>
                        <a:ln w="9525">
                          <a:solidFill>
                            <a:srgbClr val="000000"/>
                          </a:solidFill>
                          <a:miter lim="800000"/>
                          <a:headEnd/>
                          <a:tailEnd/>
                        </a:ln>
                      </wps:spPr>
                      <wps:txbx>
                        <w:txbxContent>
                          <w:p w14:paraId="0244826C" w14:textId="77777777" w:rsidR="00565D9F" w:rsidRPr="0038792A" w:rsidRDefault="00565D9F" w:rsidP="00127C4A">
                            <w:pPr>
                              <w:numPr>
                                <w:ilvl w:val="0"/>
                                <w:numId w:val="50"/>
                              </w:numPr>
                              <w:spacing w:after="0" w:line="240" w:lineRule="auto"/>
                              <w:jc w:val="left"/>
                              <w:rPr>
                                <w:szCs w:val="20"/>
                              </w:rPr>
                            </w:pPr>
                            <w:r>
                              <w:rPr>
                                <w:szCs w:val="20"/>
                              </w:rPr>
                              <w:t xml:space="preserve">REPORTABLE: </w:t>
                            </w:r>
                            <w:r>
                              <w:rPr>
                                <w:b/>
                                <w:i/>
                                <w:szCs w:val="20"/>
                              </w:rPr>
                              <w:t>NO</w:t>
                            </w:r>
                          </w:p>
                          <w:p w14:paraId="194C18AB" w14:textId="4540EA0A" w:rsidR="00565D9F" w:rsidRPr="0038792A" w:rsidRDefault="00565D9F" w:rsidP="00127C4A">
                            <w:pPr>
                              <w:numPr>
                                <w:ilvl w:val="0"/>
                                <w:numId w:val="50"/>
                              </w:numPr>
                              <w:spacing w:after="0" w:line="240" w:lineRule="auto"/>
                              <w:jc w:val="left"/>
                              <w:rPr>
                                <w:szCs w:val="20"/>
                              </w:rPr>
                            </w:pPr>
                            <w:r w:rsidRPr="0038792A">
                              <w:rPr>
                                <w:szCs w:val="20"/>
                              </w:rPr>
                              <w:t xml:space="preserve">OF </w:t>
                            </w:r>
                            <w:r>
                              <w:rPr>
                                <w:szCs w:val="20"/>
                              </w:rPr>
                              <w:t xml:space="preserve">INTEREST TO OTHER JUDGES: </w:t>
                            </w:r>
                            <w:r>
                              <w:rPr>
                                <w:b/>
                                <w:szCs w:val="20"/>
                              </w:rPr>
                              <w:t>NO</w:t>
                            </w:r>
                          </w:p>
                          <w:p w14:paraId="1AB936AF" w14:textId="19E34441" w:rsidR="00565D9F" w:rsidRPr="00687DCC" w:rsidRDefault="00565D9F" w:rsidP="00447FFB">
                            <w:pPr>
                              <w:numPr>
                                <w:ilvl w:val="0"/>
                                <w:numId w:val="50"/>
                              </w:numPr>
                              <w:spacing w:after="120" w:line="240" w:lineRule="auto"/>
                              <w:ind w:left="901"/>
                              <w:jc w:val="left"/>
                              <w:rPr>
                                <w:szCs w:val="20"/>
                              </w:rPr>
                            </w:pPr>
                            <w:r w:rsidRPr="00687DCC">
                              <w:rPr>
                                <w:szCs w:val="20"/>
                              </w:rPr>
                              <w:t>REVISED: N</w:t>
                            </w:r>
                            <w:r w:rsidRPr="00687DCC">
                              <w:rPr>
                                <w:szCs w:val="20"/>
                              </w:rPr>
                              <w:tab/>
                            </w:r>
                          </w:p>
                          <w:p w14:paraId="168E42CD" w14:textId="61466AEE" w:rsidR="00565D9F" w:rsidRDefault="00565D9F" w:rsidP="00127C4A">
                            <w:pPr>
                              <w:rPr>
                                <w:sz w:val="28"/>
                                <w:szCs w:val="28"/>
                              </w:rPr>
                            </w:pPr>
                            <w:r w:rsidRPr="004D707E">
                              <w:rPr>
                                <w:sz w:val="22"/>
                              </w:rPr>
                              <w:t xml:space="preserve"> </w:t>
                            </w:r>
                            <w:r>
                              <w:rPr>
                                <w:sz w:val="22"/>
                              </w:rPr>
                              <w:t xml:space="preserve">Signature: </w:t>
                            </w:r>
                            <w:r w:rsidR="00687DCC">
                              <w:rPr>
                                <w:noProof/>
                              </w:rPr>
                              <w:drawing>
                                <wp:inline distT="0" distB="0" distL="0" distR="0" wp14:anchorId="06D7F22F" wp14:editId="34D514B2">
                                  <wp:extent cx="564777" cy="474980"/>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26678" t="25744" r="54173" b="63910"/>
                                          <a:stretch/>
                                        </pic:blipFill>
                                        <pic:spPr bwMode="auto">
                                          <a:xfrm>
                                            <a:off x="0" y="0"/>
                                            <a:ext cx="582742" cy="490089"/>
                                          </a:xfrm>
                                          <a:prstGeom prst="rect">
                                            <a:avLst/>
                                          </a:prstGeom>
                                          <a:noFill/>
                                          <a:ln>
                                            <a:noFill/>
                                          </a:ln>
                                          <a:extLst>
                                            <a:ext uri="{53640926-AAD7-44D8-BBD7-CCE9431645EC}">
                                              <a14:shadowObscured xmlns:a14="http://schemas.microsoft.com/office/drawing/2010/main"/>
                                            </a:ext>
                                          </a:extLst>
                                        </pic:spPr>
                                      </pic:pic>
                                    </a:graphicData>
                                  </a:graphic>
                                </wp:inline>
                              </w:drawing>
                            </w:r>
                            <w:r>
                              <w:rPr>
                                <w:sz w:val="22"/>
                              </w:rPr>
                              <w:t xml:space="preserve"> Date: </w:t>
                            </w:r>
                            <w:r w:rsidR="00687DCC">
                              <w:rPr>
                                <w:sz w:val="22"/>
                              </w:rPr>
                              <w:t>16</w:t>
                            </w:r>
                            <w:r>
                              <w:rPr>
                                <w:sz w:val="22"/>
                              </w:rPr>
                              <w:t>/11/2022</w:t>
                            </w:r>
                            <w:r>
                              <w:rPr>
                                <w:sz w:val="28"/>
                                <w:szCs w:val="28"/>
                              </w:rPr>
                              <w:t xml:space="preserve">   </w:t>
                            </w:r>
                          </w:p>
                          <w:p w14:paraId="7036AA9F" w14:textId="77777777" w:rsidR="00565D9F" w:rsidRDefault="00565D9F" w:rsidP="00127C4A">
                            <w:pPr>
                              <w:rPr>
                                <w:b/>
                              </w:rPr>
                            </w:pPr>
                          </w:p>
                          <w:p w14:paraId="7C3C8999" w14:textId="77777777" w:rsidR="00565D9F" w:rsidRDefault="00565D9F" w:rsidP="00127C4A">
                            <w:pPr>
                              <w:rPr>
                                <w:b/>
                              </w:rPr>
                            </w:pPr>
                          </w:p>
                          <w:p w14:paraId="3977ABE4" w14:textId="77777777" w:rsidR="00565D9F" w:rsidRDefault="00565D9F" w:rsidP="00127C4A">
                            <w:pPr>
                              <w:rPr>
                                <w:b/>
                              </w:rPr>
                            </w:pPr>
                          </w:p>
                          <w:p w14:paraId="3F0A26AA" w14:textId="77777777" w:rsidR="00565D9F" w:rsidRPr="00B93709" w:rsidRDefault="00565D9F" w:rsidP="00127C4A">
                            <w:pPr>
                              <w:rPr>
                                <w:b/>
                              </w:rPr>
                            </w:pPr>
                          </w:p>
                          <w:p w14:paraId="037A23A0" w14:textId="77777777" w:rsidR="00565D9F" w:rsidRPr="00B93709" w:rsidRDefault="00565D9F" w:rsidP="00127C4A">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4040ED" id="_x0000_t202" coordsize="21600,21600" o:spt="202" path="m,l,21600r21600,l21600,xe">
                <v:stroke joinstyle="miter"/>
                <v:path gradientshapeok="t" o:connecttype="rect"/>
              </v:shapetype>
              <v:shape id="Text Box 1" o:spid="_x0000_s1026" type="#_x0000_t202" style="position:absolute;left:0;text-align:left;margin-left:-16.1pt;margin-top:19.35pt;width:202.95pt;height:10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">
                <v:textbox>
                  <w:txbxContent>
                    <w:p w14:paraId="0244826C" w14:textId="77777777" w:rsidR="00565D9F" w:rsidRPr="0038792A" w:rsidRDefault="00565D9F" w:rsidP="00127C4A">
                      <w:pPr>
                        <w:numPr>
                          <w:ilvl w:val="0"/>
                          <w:numId w:val="50"/>
                        </w:numPr>
                        <w:spacing w:after="0" w:line="240" w:lineRule="auto"/>
                        <w:jc w:val="left"/>
                        <w:rPr>
                          <w:szCs w:val="20"/>
                        </w:rPr>
                      </w:pPr>
                      <w:r>
                        <w:rPr>
                          <w:szCs w:val="20"/>
                        </w:rPr>
                        <w:t xml:space="preserve">REPORTABLE: </w:t>
                      </w:r>
                      <w:r>
                        <w:rPr>
                          <w:b/>
                          <w:i/>
                          <w:szCs w:val="20"/>
                        </w:rPr>
                        <w:t>NO</w:t>
                      </w:r>
                    </w:p>
                    <w:p w14:paraId="194C18AB" w14:textId="4540EA0A" w:rsidR="00565D9F" w:rsidRPr="0038792A" w:rsidRDefault="00565D9F" w:rsidP="00127C4A">
                      <w:pPr>
                        <w:numPr>
                          <w:ilvl w:val="0"/>
                          <w:numId w:val="50"/>
                        </w:numPr>
                        <w:spacing w:after="0" w:line="240" w:lineRule="auto"/>
                        <w:jc w:val="left"/>
                        <w:rPr>
                          <w:szCs w:val="20"/>
                        </w:rPr>
                      </w:pPr>
                      <w:r w:rsidRPr="0038792A">
                        <w:rPr>
                          <w:szCs w:val="20"/>
                        </w:rPr>
                        <w:t xml:space="preserve">OF </w:t>
                      </w:r>
                      <w:r>
                        <w:rPr>
                          <w:szCs w:val="20"/>
                        </w:rPr>
                        <w:t xml:space="preserve">INTEREST TO OTHER JUDGES: </w:t>
                      </w:r>
                      <w:r>
                        <w:rPr>
                          <w:b/>
                          <w:szCs w:val="20"/>
                        </w:rPr>
                        <w:t>NO</w:t>
                      </w:r>
                    </w:p>
                    <w:p w14:paraId="1AB936AF" w14:textId="19E34441" w:rsidR="00565D9F" w:rsidRPr="00687DCC" w:rsidRDefault="00565D9F" w:rsidP="00447FFB">
                      <w:pPr>
                        <w:numPr>
                          <w:ilvl w:val="0"/>
                          <w:numId w:val="50"/>
                        </w:numPr>
                        <w:spacing w:after="120" w:line="240" w:lineRule="auto"/>
                        <w:ind w:left="901"/>
                        <w:jc w:val="left"/>
                        <w:rPr>
                          <w:szCs w:val="20"/>
                        </w:rPr>
                      </w:pPr>
                      <w:r w:rsidRPr="00687DCC">
                        <w:rPr>
                          <w:szCs w:val="20"/>
                        </w:rPr>
                        <w:t>REVISED: N</w:t>
                      </w:r>
                      <w:r w:rsidRPr="00687DCC">
                        <w:rPr>
                          <w:szCs w:val="20"/>
                        </w:rPr>
                        <w:tab/>
                      </w:r>
                    </w:p>
                    <w:p w14:paraId="168E42CD" w14:textId="61466AEE" w:rsidR="00565D9F" w:rsidRDefault="00565D9F" w:rsidP="00127C4A">
                      <w:pPr>
                        <w:rPr>
                          <w:sz w:val="28"/>
                          <w:szCs w:val="28"/>
                        </w:rPr>
                      </w:pPr>
                      <w:r w:rsidRPr="004D707E">
                        <w:rPr>
                          <w:sz w:val="22"/>
                        </w:rPr>
                        <w:t xml:space="preserve"> </w:t>
                      </w:r>
                      <w:r>
                        <w:rPr>
                          <w:sz w:val="22"/>
                        </w:rPr>
                        <w:t xml:space="preserve">Signature: </w:t>
                      </w:r>
                      <w:r w:rsidR="00687DCC">
                        <w:rPr>
                          <w:noProof/>
                          <w:lang w:eastAsia="en-ZA"/>
                        </w:rPr>
                        <w:drawing>
                          <wp:inline distT="0" distB="0" distL="0" distR="0" wp14:anchorId="06D7F22F" wp14:editId="34D514B2">
                            <wp:extent cx="564777" cy="474980"/>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6678" t="25744" r="54173" b="63910"/>
                                    <a:stretch/>
                                  </pic:blipFill>
                                  <pic:spPr bwMode="auto">
                                    <a:xfrm>
                                      <a:off x="0" y="0"/>
                                      <a:ext cx="582742" cy="490089"/>
                                    </a:xfrm>
                                    <a:prstGeom prst="rect">
                                      <a:avLst/>
                                    </a:prstGeom>
                                    <a:noFill/>
                                    <a:ln>
                                      <a:noFill/>
                                    </a:ln>
                                    <a:extLst>
                                      <a:ext uri="{53640926-AAD7-44D8-BBD7-CCE9431645EC}">
                                        <a14:shadowObscured xmlns:a14="http://schemas.microsoft.com/office/drawing/2010/main"/>
                                      </a:ext>
                                    </a:extLst>
                                  </pic:spPr>
                                </pic:pic>
                              </a:graphicData>
                            </a:graphic>
                          </wp:inline>
                        </w:drawing>
                      </w:r>
                      <w:r>
                        <w:rPr>
                          <w:sz w:val="22"/>
                        </w:rPr>
                        <w:t xml:space="preserve"> Date: </w:t>
                      </w:r>
                      <w:r w:rsidR="00687DCC">
                        <w:rPr>
                          <w:sz w:val="22"/>
                        </w:rPr>
                        <w:t>16</w:t>
                      </w:r>
                      <w:r>
                        <w:rPr>
                          <w:sz w:val="22"/>
                        </w:rPr>
                        <w:t>/11/2022</w:t>
                      </w:r>
                      <w:r>
                        <w:rPr>
                          <w:sz w:val="28"/>
                          <w:szCs w:val="28"/>
                        </w:rPr>
                        <w:t xml:space="preserve">   </w:t>
                      </w:r>
                    </w:p>
                    <w:p w14:paraId="7036AA9F" w14:textId="77777777" w:rsidR="00565D9F" w:rsidRDefault="00565D9F" w:rsidP="00127C4A">
                      <w:pPr>
                        <w:rPr>
                          <w:b/>
                        </w:rPr>
                      </w:pPr>
                    </w:p>
                    <w:p w14:paraId="7C3C8999" w14:textId="77777777" w:rsidR="00565D9F" w:rsidRDefault="00565D9F" w:rsidP="00127C4A">
                      <w:pPr>
                        <w:rPr>
                          <w:b/>
                        </w:rPr>
                      </w:pPr>
                    </w:p>
                    <w:p w14:paraId="3977ABE4" w14:textId="77777777" w:rsidR="00565D9F" w:rsidRDefault="00565D9F" w:rsidP="00127C4A">
                      <w:pPr>
                        <w:rPr>
                          <w:b/>
                        </w:rPr>
                      </w:pPr>
                    </w:p>
                    <w:p w14:paraId="3F0A26AA" w14:textId="77777777" w:rsidR="00565D9F" w:rsidRPr="00B93709" w:rsidRDefault="00565D9F" w:rsidP="00127C4A">
                      <w:pPr>
                        <w:rPr>
                          <w:b/>
                        </w:rPr>
                      </w:pPr>
                    </w:p>
                    <w:p w14:paraId="037A23A0" w14:textId="77777777" w:rsidR="00565D9F" w:rsidRPr="00B93709" w:rsidRDefault="00565D9F" w:rsidP="00127C4A">
                      <w:r w:rsidRPr="00B93709">
                        <w:t xml:space="preserve">             </w:t>
                      </w:r>
                      <w:r>
                        <w:t xml:space="preserve">  </w:t>
                      </w:r>
                      <w:r>
                        <w:tab/>
                      </w:r>
                      <w:r>
                        <w:tab/>
                        <w:t xml:space="preserve">      </w:t>
                      </w:r>
                    </w:p>
                  </w:txbxContent>
                </v:textbox>
              </v:shape>
            </w:pict>
          </mc:Fallback>
        </mc:AlternateContent>
      </w:r>
      <w:r w:rsidRPr="00A22490">
        <w:t xml:space="preserve">GAUTENG DIVISION, </w:t>
      </w:r>
      <w:r>
        <w:t>PRETORIA</w:t>
      </w:r>
    </w:p>
    <w:p w14:paraId="08004E40" w14:textId="77777777" w:rsidR="00127C4A" w:rsidRDefault="00127C4A" w:rsidP="00127C4A">
      <w:pPr>
        <w:pStyle w:val="LegalAnnexure"/>
        <w:spacing w:after="240" w:line="360" w:lineRule="auto"/>
        <w:rPr>
          <w:u w:val="single"/>
        </w:rPr>
      </w:pPr>
    </w:p>
    <w:p w14:paraId="0EC6B316" w14:textId="77777777" w:rsidR="00127C4A" w:rsidRDefault="00127C4A" w:rsidP="00127C4A">
      <w:pPr>
        <w:pStyle w:val="LegalAnnexure"/>
        <w:spacing w:after="120" w:line="360" w:lineRule="auto"/>
        <w:rPr>
          <w:u w:val="single"/>
        </w:rPr>
      </w:pPr>
    </w:p>
    <w:p w14:paraId="77D1118E" w14:textId="77777777" w:rsidR="00127C4A" w:rsidRDefault="00127C4A" w:rsidP="00127C4A">
      <w:pPr>
        <w:spacing w:after="0"/>
        <w:jc w:val="right"/>
        <w:rPr>
          <w:b/>
          <w:sz w:val="24"/>
          <w:szCs w:val="24"/>
        </w:rPr>
      </w:pPr>
    </w:p>
    <w:p w14:paraId="2A9B6821" w14:textId="07B956E7" w:rsidR="00127C4A" w:rsidRDefault="00127C4A" w:rsidP="00127C4A">
      <w:pPr>
        <w:spacing w:after="0"/>
        <w:jc w:val="right"/>
        <w:rPr>
          <w:sz w:val="24"/>
          <w:szCs w:val="24"/>
        </w:rPr>
      </w:pPr>
      <w:r w:rsidRPr="00A22490">
        <w:rPr>
          <w:b/>
          <w:sz w:val="24"/>
          <w:szCs w:val="24"/>
        </w:rPr>
        <w:t>CASE NO</w:t>
      </w:r>
      <w:r w:rsidRPr="000E19A8">
        <w:rPr>
          <w:sz w:val="24"/>
          <w:szCs w:val="24"/>
        </w:rPr>
        <w:t xml:space="preserve">: </w:t>
      </w:r>
      <w:r w:rsidR="00383B5B">
        <w:rPr>
          <w:sz w:val="24"/>
          <w:szCs w:val="24"/>
        </w:rPr>
        <w:t>80728</w:t>
      </w:r>
      <w:r w:rsidRPr="000E19A8">
        <w:rPr>
          <w:sz w:val="24"/>
          <w:szCs w:val="24"/>
        </w:rPr>
        <w:t>/20</w:t>
      </w:r>
      <w:r>
        <w:rPr>
          <w:sz w:val="24"/>
          <w:szCs w:val="24"/>
        </w:rPr>
        <w:t>1</w:t>
      </w:r>
      <w:r w:rsidR="00383B5B">
        <w:rPr>
          <w:sz w:val="24"/>
          <w:szCs w:val="24"/>
        </w:rPr>
        <w:t>5</w:t>
      </w:r>
      <w:r w:rsidRPr="000E19A8">
        <w:rPr>
          <w:sz w:val="24"/>
          <w:szCs w:val="24"/>
        </w:rPr>
        <w:t xml:space="preserve"> </w:t>
      </w:r>
    </w:p>
    <w:p w14:paraId="26F67110" w14:textId="77777777" w:rsidR="00127C4A" w:rsidRDefault="00127C4A" w:rsidP="00127C4A">
      <w:pPr>
        <w:spacing w:after="0"/>
        <w:rPr>
          <w:sz w:val="24"/>
          <w:szCs w:val="24"/>
        </w:rPr>
      </w:pPr>
      <w:r w:rsidRPr="000E19A8">
        <w:rPr>
          <w:sz w:val="24"/>
          <w:szCs w:val="24"/>
        </w:rPr>
        <w:t xml:space="preserve">In the matter between: </w:t>
      </w:r>
    </w:p>
    <w:p w14:paraId="575C39B2" w14:textId="77777777" w:rsidR="00127C4A" w:rsidRDefault="00127C4A" w:rsidP="00127C4A">
      <w:pPr>
        <w:spacing w:after="120"/>
        <w:rPr>
          <w:sz w:val="24"/>
          <w:szCs w:val="24"/>
        </w:rPr>
      </w:pPr>
    </w:p>
    <w:p w14:paraId="081E3510" w14:textId="6C7CEA7C" w:rsidR="00127C4A" w:rsidRDefault="00383B5B" w:rsidP="00127C4A">
      <w:pPr>
        <w:spacing w:after="120"/>
        <w:rPr>
          <w:sz w:val="24"/>
          <w:szCs w:val="24"/>
        </w:rPr>
      </w:pPr>
      <w:r>
        <w:rPr>
          <w:sz w:val="24"/>
          <w:szCs w:val="24"/>
        </w:rPr>
        <w:t>GABRIEL STEPHANUS MARE</w:t>
      </w:r>
      <w:r>
        <w:rPr>
          <w:sz w:val="24"/>
          <w:szCs w:val="24"/>
        </w:rPr>
        <w:tab/>
      </w:r>
      <w:r w:rsidR="00127C4A">
        <w:rPr>
          <w:sz w:val="24"/>
          <w:szCs w:val="24"/>
        </w:rPr>
        <w:t xml:space="preserve"> </w:t>
      </w:r>
      <w:r w:rsidR="00127C4A">
        <w:rPr>
          <w:sz w:val="24"/>
          <w:szCs w:val="24"/>
        </w:rPr>
        <w:tab/>
      </w:r>
      <w:r w:rsidR="00127C4A" w:rsidRPr="000E19A8">
        <w:rPr>
          <w:sz w:val="24"/>
          <w:szCs w:val="24"/>
        </w:rPr>
        <w:t xml:space="preserve"> </w:t>
      </w:r>
      <w:r w:rsidR="00127C4A">
        <w:rPr>
          <w:sz w:val="24"/>
          <w:szCs w:val="24"/>
        </w:rPr>
        <w:tab/>
      </w:r>
      <w:r w:rsidR="00127C4A">
        <w:rPr>
          <w:sz w:val="24"/>
          <w:szCs w:val="24"/>
        </w:rPr>
        <w:tab/>
      </w:r>
      <w:r w:rsidR="00127C4A">
        <w:rPr>
          <w:sz w:val="24"/>
          <w:szCs w:val="24"/>
        </w:rPr>
        <w:tab/>
      </w:r>
      <w:r w:rsidR="00127C4A">
        <w:rPr>
          <w:sz w:val="24"/>
          <w:szCs w:val="24"/>
        </w:rPr>
        <w:tab/>
      </w:r>
      <w:r w:rsidR="00127C4A">
        <w:rPr>
          <w:sz w:val="24"/>
          <w:szCs w:val="24"/>
        </w:rPr>
        <w:tab/>
      </w:r>
      <w:r w:rsidR="00127C4A">
        <w:rPr>
          <w:sz w:val="24"/>
          <w:szCs w:val="24"/>
        </w:rPr>
        <w:tab/>
        <w:t>Plaintiff</w:t>
      </w:r>
      <w:r w:rsidR="00127C4A" w:rsidRPr="000E19A8">
        <w:rPr>
          <w:sz w:val="24"/>
          <w:szCs w:val="24"/>
        </w:rPr>
        <w:t xml:space="preserve"> </w:t>
      </w:r>
    </w:p>
    <w:p w14:paraId="09E660A9" w14:textId="77777777" w:rsidR="00127C4A" w:rsidRDefault="00127C4A" w:rsidP="00127C4A">
      <w:pPr>
        <w:spacing w:after="0"/>
        <w:rPr>
          <w:sz w:val="24"/>
          <w:szCs w:val="24"/>
        </w:rPr>
      </w:pPr>
    </w:p>
    <w:p w14:paraId="6616EF8F" w14:textId="77777777" w:rsidR="00127C4A" w:rsidRDefault="00127C4A" w:rsidP="00127C4A">
      <w:pPr>
        <w:spacing w:after="0"/>
        <w:rPr>
          <w:sz w:val="24"/>
          <w:szCs w:val="24"/>
        </w:rPr>
      </w:pPr>
      <w:r w:rsidRPr="000E19A8">
        <w:rPr>
          <w:sz w:val="24"/>
          <w:szCs w:val="24"/>
        </w:rPr>
        <w:t xml:space="preserve">And </w:t>
      </w:r>
    </w:p>
    <w:p w14:paraId="18F13BAF" w14:textId="77777777" w:rsidR="00127C4A" w:rsidRDefault="00127C4A" w:rsidP="00127C4A">
      <w:pPr>
        <w:spacing w:after="0"/>
        <w:rPr>
          <w:sz w:val="24"/>
          <w:szCs w:val="24"/>
        </w:rPr>
      </w:pPr>
    </w:p>
    <w:p w14:paraId="798B7047" w14:textId="2D84F214" w:rsidR="00127C4A" w:rsidRDefault="00383B5B" w:rsidP="00127C4A">
      <w:pPr>
        <w:spacing w:after="0"/>
        <w:rPr>
          <w:sz w:val="24"/>
          <w:szCs w:val="24"/>
        </w:rPr>
      </w:pPr>
      <w:r>
        <w:rPr>
          <w:sz w:val="24"/>
          <w:szCs w:val="24"/>
        </w:rPr>
        <w:t xml:space="preserve">THE MINISTER OF POLICE </w:t>
      </w:r>
      <w:r w:rsidR="00127C4A">
        <w:rPr>
          <w:sz w:val="24"/>
          <w:szCs w:val="24"/>
        </w:rPr>
        <w:tab/>
        <w:t xml:space="preserve"> </w:t>
      </w:r>
      <w:r w:rsidR="00127C4A">
        <w:rPr>
          <w:sz w:val="24"/>
          <w:szCs w:val="24"/>
        </w:rPr>
        <w:tab/>
      </w:r>
      <w:r w:rsidR="00127C4A">
        <w:rPr>
          <w:sz w:val="24"/>
          <w:szCs w:val="24"/>
        </w:rPr>
        <w:tab/>
      </w:r>
      <w:r>
        <w:rPr>
          <w:sz w:val="24"/>
          <w:szCs w:val="24"/>
        </w:rPr>
        <w:t xml:space="preserve"> </w:t>
      </w:r>
      <w:r w:rsidR="00127C4A">
        <w:rPr>
          <w:sz w:val="24"/>
          <w:szCs w:val="24"/>
        </w:rPr>
        <w:tab/>
      </w:r>
      <w:r w:rsidR="00127C4A">
        <w:rPr>
          <w:sz w:val="24"/>
          <w:szCs w:val="24"/>
        </w:rPr>
        <w:tab/>
      </w:r>
      <w:r w:rsidR="00127C4A">
        <w:rPr>
          <w:sz w:val="24"/>
          <w:szCs w:val="24"/>
        </w:rPr>
        <w:tab/>
        <w:t xml:space="preserve">        </w:t>
      </w:r>
      <w:r>
        <w:rPr>
          <w:sz w:val="24"/>
          <w:szCs w:val="24"/>
        </w:rPr>
        <w:t xml:space="preserve">First </w:t>
      </w:r>
      <w:r w:rsidR="00127C4A">
        <w:rPr>
          <w:sz w:val="24"/>
          <w:szCs w:val="24"/>
        </w:rPr>
        <w:t>Defendant</w:t>
      </w:r>
    </w:p>
    <w:p w14:paraId="6047C01B" w14:textId="39DEB5E9" w:rsidR="00383B5B" w:rsidRDefault="00383B5B" w:rsidP="00127C4A">
      <w:pPr>
        <w:spacing w:after="0"/>
        <w:rPr>
          <w:sz w:val="24"/>
          <w:szCs w:val="24"/>
        </w:rPr>
      </w:pPr>
      <w:r>
        <w:rPr>
          <w:sz w:val="24"/>
          <w:szCs w:val="24"/>
        </w:rPr>
        <w:t>THE NATIONAL DIRECTOR OF PUBLIC PROSECUTIONS                Second Defendant</w:t>
      </w:r>
    </w:p>
    <w:p w14:paraId="755F4D79" w14:textId="77777777" w:rsidR="00127C4A" w:rsidRDefault="00127C4A" w:rsidP="00127C4A">
      <w:pPr>
        <w:spacing w:after="0"/>
        <w:rPr>
          <w:sz w:val="24"/>
          <w:szCs w:val="24"/>
        </w:rPr>
      </w:pPr>
      <w:r>
        <w:rPr>
          <w:sz w:val="24"/>
          <w:szCs w:val="24"/>
        </w:rPr>
        <w:t>________________________________________________________________________</w:t>
      </w:r>
    </w:p>
    <w:p w14:paraId="642C1A8F" w14:textId="77777777" w:rsidR="00127C4A" w:rsidRPr="00986321" w:rsidRDefault="00127C4A" w:rsidP="00127C4A">
      <w:pPr>
        <w:spacing w:after="0"/>
        <w:jc w:val="center"/>
        <w:rPr>
          <w:b/>
          <w:sz w:val="24"/>
          <w:szCs w:val="24"/>
        </w:rPr>
      </w:pPr>
      <w:r w:rsidRPr="00986321">
        <w:rPr>
          <w:b/>
          <w:sz w:val="24"/>
          <w:szCs w:val="24"/>
        </w:rPr>
        <w:t>JUDGMENT</w:t>
      </w:r>
    </w:p>
    <w:p w14:paraId="0B03C6AE" w14:textId="77777777" w:rsidR="00127C4A" w:rsidRDefault="00127C4A" w:rsidP="00127C4A">
      <w:pPr>
        <w:spacing w:after="0"/>
        <w:jc w:val="center"/>
        <w:rPr>
          <w:sz w:val="24"/>
          <w:szCs w:val="24"/>
        </w:rPr>
      </w:pPr>
      <w:r>
        <w:rPr>
          <w:sz w:val="24"/>
          <w:szCs w:val="24"/>
        </w:rPr>
        <w:t>________________________________________________________________________</w:t>
      </w:r>
    </w:p>
    <w:p w14:paraId="2AE9B5D0" w14:textId="77777777" w:rsidR="00127C4A" w:rsidRPr="00FC2DD1" w:rsidRDefault="00127C4A" w:rsidP="00127C4A">
      <w:pPr>
        <w:spacing w:after="0"/>
        <w:rPr>
          <w:b/>
          <w:sz w:val="24"/>
          <w:szCs w:val="24"/>
        </w:rPr>
      </w:pPr>
      <w:r>
        <w:rPr>
          <w:b/>
          <w:sz w:val="24"/>
          <w:szCs w:val="24"/>
        </w:rPr>
        <w:t>NICHOLS AJ</w:t>
      </w:r>
    </w:p>
    <w:p w14:paraId="62F0B3AB" w14:textId="77777777" w:rsidR="00127C4A" w:rsidRPr="00FC2DD1" w:rsidRDefault="00127C4A" w:rsidP="00127C4A">
      <w:pPr>
        <w:spacing w:after="0"/>
        <w:rPr>
          <w:b/>
          <w:sz w:val="24"/>
          <w:szCs w:val="24"/>
        </w:rPr>
      </w:pPr>
      <w:r w:rsidRPr="00FC2DD1">
        <w:rPr>
          <w:b/>
          <w:sz w:val="24"/>
          <w:szCs w:val="24"/>
        </w:rPr>
        <w:t>Introduction</w:t>
      </w:r>
    </w:p>
    <w:p w14:paraId="702AB427" w14:textId="379178D4" w:rsidR="003D726C" w:rsidRDefault="00383B5B" w:rsidP="009C1D0F">
      <w:pPr>
        <w:spacing w:after="0"/>
        <w:rPr>
          <w:sz w:val="24"/>
          <w:szCs w:val="24"/>
          <w:lang w:val="en-ZA"/>
        </w:rPr>
      </w:pPr>
      <w:r>
        <w:rPr>
          <w:sz w:val="24"/>
          <w:szCs w:val="24"/>
          <w:lang w:val="en-ZA"/>
        </w:rPr>
        <w:t>[1]</w:t>
      </w:r>
      <w:r>
        <w:rPr>
          <w:sz w:val="24"/>
          <w:szCs w:val="24"/>
          <w:lang w:val="en-ZA"/>
        </w:rPr>
        <w:tab/>
      </w:r>
      <w:r w:rsidR="002128DE" w:rsidRPr="009C1D0F">
        <w:rPr>
          <w:sz w:val="24"/>
          <w:szCs w:val="24"/>
          <w:lang w:val="en-ZA"/>
        </w:rPr>
        <w:t>The plaintiff, Mr Gabriel Stephanus Mare (the plaintiff) instituted action against the Minister of Police (The Minister) and the National Director of Public Prosecutions (the NDPP) in respect</w:t>
      </w:r>
      <w:r w:rsidR="00A500A3" w:rsidRPr="009C1D0F">
        <w:rPr>
          <w:sz w:val="24"/>
          <w:szCs w:val="24"/>
          <w:lang w:val="en-ZA"/>
        </w:rPr>
        <w:t xml:space="preserve"> </w:t>
      </w:r>
      <w:r w:rsidR="002128DE" w:rsidRPr="009C1D0F">
        <w:rPr>
          <w:sz w:val="24"/>
          <w:szCs w:val="24"/>
          <w:lang w:val="en-ZA"/>
        </w:rPr>
        <w:t>of a claim</w:t>
      </w:r>
      <w:r w:rsidR="00A500A3" w:rsidRPr="009C1D0F">
        <w:rPr>
          <w:sz w:val="24"/>
          <w:szCs w:val="24"/>
          <w:lang w:val="en-ZA"/>
        </w:rPr>
        <w:t xml:space="preserve"> pertaining to </w:t>
      </w:r>
      <w:r w:rsidR="00DB3CF9" w:rsidRPr="009C1D0F">
        <w:rPr>
          <w:sz w:val="24"/>
          <w:szCs w:val="24"/>
          <w:lang w:val="en-ZA"/>
        </w:rPr>
        <w:t>his unlawful</w:t>
      </w:r>
      <w:r w:rsidR="002128DE" w:rsidRPr="009C1D0F">
        <w:rPr>
          <w:sz w:val="24"/>
          <w:szCs w:val="24"/>
          <w:lang w:val="en-ZA"/>
        </w:rPr>
        <w:t xml:space="preserve"> arrest, detention</w:t>
      </w:r>
      <w:r w:rsidR="00687DCC">
        <w:rPr>
          <w:sz w:val="24"/>
          <w:szCs w:val="24"/>
          <w:lang w:val="en-ZA"/>
        </w:rPr>
        <w:t>, assault</w:t>
      </w:r>
      <w:r w:rsidR="002128DE" w:rsidRPr="009C1D0F">
        <w:rPr>
          <w:sz w:val="24"/>
          <w:szCs w:val="24"/>
          <w:lang w:val="en-ZA"/>
        </w:rPr>
        <w:t xml:space="preserve"> and prosecution.</w:t>
      </w:r>
    </w:p>
    <w:p w14:paraId="1C8DF96A" w14:textId="77777777" w:rsidR="00DB3CF9" w:rsidRPr="009C1D0F" w:rsidRDefault="00DB3CF9" w:rsidP="009C1D0F">
      <w:pPr>
        <w:spacing w:after="0"/>
        <w:rPr>
          <w:sz w:val="24"/>
          <w:szCs w:val="24"/>
          <w:lang w:val="en-ZA"/>
        </w:rPr>
      </w:pPr>
    </w:p>
    <w:p w14:paraId="314E2C1D" w14:textId="3AC85698" w:rsidR="002128DE" w:rsidRDefault="00383B5B" w:rsidP="009C1D0F">
      <w:pPr>
        <w:spacing w:after="0"/>
        <w:rPr>
          <w:sz w:val="24"/>
          <w:szCs w:val="24"/>
          <w:lang w:val="en-ZA"/>
        </w:rPr>
      </w:pPr>
      <w:r>
        <w:rPr>
          <w:sz w:val="24"/>
          <w:szCs w:val="24"/>
          <w:lang w:val="en-ZA"/>
        </w:rPr>
        <w:t>[2]</w:t>
      </w:r>
      <w:r>
        <w:rPr>
          <w:sz w:val="24"/>
          <w:szCs w:val="24"/>
          <w:lang w:val="en-ZA"/>
        </w:rPr>
        <w:tab/>
      </w:r>
      <w:r w:rsidR="002128DE" w:rsidRPr="009C1D0F">
        <w:rPr>
          <w:sz w:val="24"/>
          <w:szCs w:val="24"/>
          <w:lang w:val="en-ZA"/>
        </w:rPr>
        <w:t xml:space="preserve">The merits of the action </w:t>
      </w:r>
      <w:r>
        <w:rPr>
          <w:sz w:val="24"/>
          <w:szCs w:val="24"/>
          <w:lang w:val="en-ZA"/>
        </w:rPr>
        <w:t>have been resolved in favour of the plaintiff</w:t>
      </w:r>
      <w:r w:rsidR="00ED138A">
        <w:rPr>
          <w:sz w:val="24"/>
          <w:szCs w:val="24"/>
          <w:lang w:val="en-ZA"/>
        </w:rPr>
        <w:t>.</w:t>
      </w:r>
      <w:r>
        <w:rPr>
          <w:sz w:val="24"/>
          <w:szCs w:val="24"/>
          <w:lang w:val="en-ZA"/>
        </w:rPr>
        <w:t xml:space="preserve"> </w:t>
      </w:r>
      <w:r w:rsidR="00BC78D3">
        <w:rPr>
          <w:sz w:val="24"/>
          <w:szCs w:val="24"/>
          <w:lang w:val="en-ZA"/>
        </w:rPr>
        <w:t>T</w:t>
      </w:r>
      <w:r w:rsidR="002128DE" w:rsidRPr="009C1D0F">
        <w:rPr>
          <w:sz w:val="24"/>
          <w:szCs w:val="24"/>
          <w:lang w:val="en-ZA"/>
        </w:rPr>
        <w:t xml:space="preserve">he Minister conceded </w:t>
      </w:r>
      <w:r w:rsidR="005D070A" w:rsidRPr="009C1D0F">
        <w:rPr>
          <w:sz w:val="24"/>
          <w:szCs w:val="24"/>
          <w:lang w:val="en-ZA"/>
        </w:rPr>
        <w:t>liab</w:t>
      </w:r>
      <w:r>
        <w:rPr>
          <w:sz w:val="24"/>
          <w:szCs w:val="24"/>
          <w:lang w:val="en-ZA"/>
        </w:rPr>
        <w:t xml:space="preserve">ility </w:t>
      </w:r>
      <w:r w:rsidR="002128DE" w:rsidRPr="009C1D0F">
        <w:rPr>
          <w:sz w:val="24"/>
          <w:szCs w:val="24"/>
          <w:lang w:val="en-ZA"/>
        </w:rPr>
        <w:t>for the plaintiff’s unlawful arres</w:t>
      </w:r>
      <w:r w:rsidR="005D070A" w:rsidRPr="009C1D0F">
        <w:rPr>
          <w:sz w:val="24"/>
          <w:szCs w:val="24"/>
          <w:lang w:val="en-ZA"/>
        </w:rPr>
        <w:t>t</w:t>
      </w:r>
      <w:r w:rsidR="00BC78D3">
        <w:rPr>
          <w:sz w:val="24"/>
          <w:szCs w:val="24"/>
          <w:lang w:val="en-ZA"/>
        </w:rPr>
        <w:t>, assault</w:t>
      </w:r>
      <w:r w:rsidR="005D070A" w:rsidRPr="009C1D0F">
        <w:rPr>
          <w:sz w:val="24"/>
          <w:szCs w:val="24"/>
          <w:lang w:val="en-ZA"/>
        </w:rPr>
        <w:t xml:space="preserve"> and detention that occurred from </w:t>
      </w:r>
      <w:r w:rsidR="002128DE" w:rsidRPr="009C1D0F">
        <w:rPr>
          <w:sz w:val="24"/>
          <w:szCs w:val="24"/>
          <w:lang w:val="en-ZA"/>
        </w:rPr>
        <w:lastRenderedPageBreak/>
        <w:t>16 November 2014</w:t>
      </w:r>
      <w:r w:rsidR="005D070A" w:rsidRPr="009C1D0F">
        <w:rPr>
          <w:sz w:val="24"/>
          <w:szCs w:val="24"/>
          <w:lang w:val="en-ZA"/>
        </w:rPr>
        <w:t xml:space="preserve"> to 17 November</w:t>
      </w:r>
      <w:r w:rsidR="00BC78D3">
        <w:rPr>
          <w:sz w:val="24"/>
          <w:szCs w:val="24"/>
          <w:lang w:val="en-ZA"/>
        </w:rPr>
        <w:t xml:space="preserve"> 2014 and further conceded 100% liability to pay the plaintiff’s proven or agreed damages in this regard. </w:t>
      </w:r>
      <w:r w:rsidR="005D070A" w:rsidRPr="009C1D0F">
        <w:rPr>
          <w:sz w:val="24"/>
          <w:szCs w:val="24"/>
          <w:lang w:val="en-ZA"/>
        </w:rPr>
        <w:t xml:space="preserve">Consequent upon this </w:t>
      </w:r>
      <w:r w:rsidR="00BC78D3">
        <w:rPr>
          <w:sz w:val="24"/>
          <w:szCs w:val="24"/>
          <w:lang w:val="en-ZA"/>
        </w:rPr>
        <w:t>concession</w:t>
      </w:r>
      <w:r w:rsidR="005D070A" w:rsidRPr="009C1D0F">
        <w:rPr>
          <w:sz w:val="24"/>
          <w:szCs w:val="24"/>
          <w:lang w:val="en-ZA"/>
        </w:rPr>
        <w:t>, the plaintiff withdrew his action against the NDPP.</w:t>
      </w:r>
      <w:r w:rsidR="002128DE" w:rsidRPr="009C1D0F">
        <w:rPr>
          <w:sz w:val="24"/>
          <w:szCs w:val="24"/>
          <w:lang w:val="en-ZA"/>
        </w:rPr>
        <w:t xml:space="preserve"> </w:t>
      </w:r>
    </w:p>
    <w:p w14:paraId="21D468E8" w14:textId="77777777" w:rsidR="00DB3CF9" w:rsidRPr="009C1D0F" w:rsidRDefault="00DB3CF9" w:rsidP="009C1D0F">
      <w:pPr>
        <w:spacing w:after="0"/>
        <w:rPr>
          <w:sz w:val="24"/>
          <w:szCs w:val="24"/>
          <w:lang w:val="en-ZA"/>
        </w:rPr>
      </w:pPr>
    </w:p>
    <w:p w14:paraId="1EFF1666" w14:textId="5CC6D259" w:rsidR="005D070A" w:rsidRDefault="00383B5B" w:rsidP="009C1D0F">
      <w:pPr>
        <w:spacing w:after="0"/>
        <w:rPr>
          <w:sz w:val="24"/>
          <w:szCs w:val="24"/>
          <w:lang w:val="en-ZA"/>
        </w:rPr>
      </w:pPr>
      <w:r>
        <w:rPr>
          <w:sz w:val="24"/>
          <w:szCs w:val="24"/>
          <w:lang w:val="en-ZA"/>
        </w:rPr>
        <w:t>[3]</w:t>
      </w:r>
      <w:r>
        <w:rPr>
          <w:sz w:val="24"/>
          <w:szCs w:val="24"/>
          <w:lang w:val="en-ZA"/>
        </w:rPr>
        <w:tab/>
      </w:r>
      <w:r w:rsidR="00007807">
        <w:rPr>
          <w:sz w:val="24"/>
          <w:szCs w:val="24"/>
          <w:lang w:val="en-ZA"/>
        </w:rPr>
        <w:t xml:space="preserve">The only </w:t>
      </w:r>
      <w:r w:rsidR="003C4DA8">
        <w:rPr>
          <w:sz w:val="24"/>
          <w:szCs w:val="24"/>
          <w:lang w:val="en-ZA"/>
        </w:rPr>
        <w:t>issues, which require consideration and determination,</w:t>
      </w:r>
      <w:r>
        <w:rPr>
          <w:sz w:val="24"/>
          <w:szCs w:val="24"/>
          <w:lang w:val="en-ZA"/>
        </w:rPr>
        <w:t xml:space="preserve"> </w:t>
      </w:r>
      <w:r w:rsidR="00007807">
        <w:rPr>
          <w:sz w:val="24"/>
          <w:szCs w:val="24"/>
          <w:lang w:val="en-ZA"/>
        </w:rPr>
        <w:t>are</w:t>
      </w:r>
      <w:r>
        <w:rPr>
          <w:sz w:val="24"/>
          <w:szCs w:val="24"/>
          <w:lang w:val="en-ZA"/>
        </w:rPr>
        <w:t xml:space="preserve"> the </w:t>
      </w:r>
      <w:r w:rsidR="00007807">
        <w:rPr>
          <w:sz w:val="24"/>
          <w:szCs w:val="24"/>
          <w:lang w:val="en-ZA"/>
        </w:rPr>
        <w:t xml:space="preserve">quantum </w:t>
      </w:r>
      <w:r w:rsidR="006B47F4" w:rsidRPr="009C1D0F">
        <w:rPr>
          <w:sz w:val="24"/>
          <w:szCs w:val="24"/>
          <w:lang w:val="en-ZA"/>
        </w:rPr>
        <w:t xml:space="preserve">that should be awarded to the </w:t>
      </w:r>
      <w:r w:rsidR="005D070A" w:rsidRPr="009C1D0F">
        <w:rPr>
          <w:sz w:val="24"/>
          <w:szCs w:val="24"/>
          <w:lang w:val="en-ZA"/>
        </w:rPr>
        <w:t>plaintif</w:t>
      </w:r>
      <w:r w:rsidR="00007807">
        <w:rPr>
          <w:sz w:val="24"/>
          <w:szCs w:val="24"/>
          <w:lang w:val="en-ZA"/>
        </w:rPr>
        <w:t>f in respect of general damages,</w:t>
      </w:r>
      <w:r w:rsidR="005D070A" w:rsidRPr="009C1D0F">
        <w:rPr>
          <w:sz w:val="24"/>
          <w:szCs w:val="24"/>
          <w:lang w:val="en-ZA"/>
        </w:rPr>
        <w:t xml:space="preserve"> future medical expenses and loss of earnings.</w:t>
      </w:r>
    </w:p>
    <w:p w14:paraId="144D1B37" w14:textId="77777777" w:rsidR="00DB3CF9" w:rsidRPr="009C1D0F" w:rsidRDefault="00DB3CF9" w:rsidP="009C1D0F">
      <w:pPr>
        <w:spacing w:after="0"/>
        <w:rPr>
          <w:sz w:val="24"/>
          <w:szCs w:val="24"/>
          <w:lang w:val="en-ZA"/>
        </w:rPr>
      </w:pPr>
    </w:p>
    <w:p w14:paraId="7F97A780" w14:textId="10141D3E" w:rsidR="00003EFC" w:rsidRPr="009C1D0F" w:rsidRDefault="00003EFC" w:rsidP="009C1D0F">
      <w:pPr>
        <w:spacing w:after="0"/>
        <w:rPr>
          <w:b/>
          <w:sz w:val="24"/>
          <w:szCs w:val="24"/>
          <w:lang w:val="en-ZA"/>
        </w:rPr>
      </w:pPr>
      <w:r w:rsidRPr="009C1D0F">
        <w:rPr>
          <w:b/>
          <w:sz w:val="24"/>
          <w:szCs w:val="24"/>
          <w:lang w:val="en-ZA"/>
        </w:rPr>
        <w:t>Plaintiff’s evidence</w:t>
      </w:r>
    </w:p>
    <w:p w14:paraId="297037AA" w14:textId="7F23AD0C" w:rsidR="00D554C3" w:rsidRDefault="00383B5B" w:rsidP="009C1D0F">
      <w:pPr>
        <w:spacing w:after="0"/>
        <w:rPr>
          <w:sz w:val="24"/>
          <w:szCs w:val="24"/>
          <w:lang w:val="en-ZA"/>
        </w:rPr>
      </w:pPr>
      <w:r>
        <w:rPr>
          <w:sz w:val="24"/>
          <w:szCs w:val="24"/>
          <w:lang w:val="en-ZA"/>
        </w:rPr>
        <w:t>[4]</w:t>
      </w:r>
      <w:r>
        <w:rPr>
          <w:sz w:val="24"/>
          <w:szCs w:val="24"/>
          <w:lang w:val="en-ZA"/>
        </w:rPr>
        <w:tab/>
      </w:r>
      <w:r w:rsidR="00003EFC" w:rsidRPr="009C1D0F">
        <w:rPr>
          <w:sz w:val="24"/>
          <w:szCs w:val="24"/>
          <w:lang w:val="en-ZA"/>
        </w:rPr>
        <w:t xml:space="preserve">The plaintiff gave evidence in support of </w:t>
      </w:r>
      <w:r w:rsidR="00A500A3" w:rsidRPr="009C1D0F">
        <w:rPr>
          <w:sz w:val="24"/>
          <w:szCs w:val="24"/>
          <w:lang w:val="en-ZA"/>
        </w:rPr>
        <w:t xml:space="preserve">the quantification of </w:t>
      </w:r>
      <w:r w:rsidR="00003EFC" w:rsidRPr="009C1D0F">
        <w:rPr>
          <w:sz w:val="24"/>
          <w:szCs w:val="24"/>
          <w:lang w:val="en-ZA"/>
        </w:rPr>
        <w:t xml:space="preserve">his claim. </w:t>
      </w:r>
      <w:r w:rsidR="00636AD9" w:rsidRPr="009C1D0F">
        <w:rPr>
          <w:sz w:val="24"/>
          <w:szCs w:val="24"/>
          <w:lang w:val="en-ZA"/>
        </w:rPr>
        <w:t xml:space="preserve">A photo album of photographs taken by him was handed into evidence and marked as exhibit ‘A’. The plaintiff </w:t>
      </w:r>
      <w:r w:rsidR="00003EFC" w:rsidRPr="009C1D0F">
        <w:rPr>
          <w:sz w:val="24"/>
          <w:szCs w:val="24"/>
          <w:lang w:val="en-ZA"/>
        </w:rPr>
        <w:t xml:space="preserve">testified that he would be 58 years in two months. When this incident occurred in </w:t>
      </w:r>
      <w:r w:rsidR="006B47F4" w:rsidRPr="009C1D0F">
        <w:rPr>
          <w:sz w:val="24"/>
          <w:szCs w:val="24"/>
          <w:lang w:val="en-ZA"/>
        </w:rPr>
        <w:t>2014,</w:t>
      </w:r>
      <w:r w:rsidR="00003EFC" w:rsidRPr="009C1D0F">
        <w:rPr>
          <w:sz w:val="24"/>
          <w:szCs w:val="24"/>
          <w:lang w:val="en-ZA"/>
        </w:rPr>
        <w:t xml:space="preserve"> he was two months short of his 50</w:t>
      </w:r>
      <w:r w:rsidR="00003EFC" w:rsidRPr="009C1D0F">
        <w:rPr>
          <w:sz w:val="24"/>
          <w:szCs w:val="24"/>
          <w:vertAlign w:val="superscript"/>
          <w:lang w:val="en-ZA"/>
        </w:rPr>
        <w:t>th</w:t>
      </w:r>
      <w:r w:rsidR="00003EFC" w:rsidRPr="009C1D0F">
        <w:rPr>
          <w:sz w:val="24"/>
          <w:szCs w:val="24"/>
          <w:lang w:val="en-ZA"/>
        </w:rPr>
        <w:t xml:space="preserve"> birthday. He resides in Bloubosrand, Randburg, </w:t>
      </w:r>
      <w:r w:rsidR="00636AD9" w:rsidRPr="009C1D0F">
        <w:rPr>
          <w:sz w:val="24"/>
          <w:szCs w:val="24"/>
          <w:lang w:val="en-ZA"/>
        </w:rPr>
        <w:t>and h</w:t>
      </w:r>
      <w:r w:rsidR="006B47F4" w:rsidRPr="009C1D0F">
        <w:rPr>
          <w:sz w:val="24"/>
          <w:szCs w:val="24"/>
          <w:lang w:val="en-ZA"/>
        </w:rPr>
        <w:t xml:space="preserve">e </w:t>
      </w:r>
      <w:r w:rsidR="00003EFC" w:rsidRPr="009C1D0F">
        <w:rPr>
          <w:sz w:val="24"/>
          <w:szCs w:val="24"/>
          <w:lang w:val="en-ZA"/>
        </w:rPr>
        <w:t xml:space="preserve">was </w:t>
      </w:r>
      <w:r w:rsidR="00636AD9" w:rsidRPr="009C1D0F">
        <w:rPr>
          <w:sz w:val="24"/>
          <w:szCs w:val="24"/>
          <w:lang w:val="en-ZA"/>
        </w:rPr>
        <w:t xml:space="preserve">residing </w:t>
      </w:r>
      <w:r w:rsidR="00003EFC" w:rsidRPr="009C1D0F">
        <w:rPr>
          <w:sz w:val="24"/>
          <w:szCs w:val="24"/>
          <w:lang w:val="en-ZA"/>
        </w:rPr>
        <w:t xml:space="preserve">at this </w:t>
      </w:r>
      <w:r w:rsidR="00D554C3" w:rsidRPr="009C1D0F">
        <w:rPr>
          <w:sz w:val="24"/>
          <w:szCs w:val="24"/>
          <w:lang w:val="en-ZA"/>
        </w:rPr>
        <w:t>address when</w:t>
      </w:r>
      <w:r w:rsidR="00003EFC" w:rsidRPr="009C1D0F">
        <w:rPr>
          <w:sz w:val="24"/>
          <w:szCs w:val="24"/>
          <w:lang w:val="en-ZA"/>
        </w:rPr>
        <w:t xml:space="preserve"> the </w:t>
      </w:r>
      <w:r w:rsidR="00D554C3" w:rsidRPr="009C1D0F">
        <w:rPr>
          <w:sz w:val="24"/>
          <w:szCs w:val="24"/>
          <w:lang w:val="en-ZA"/>
        </w:rPr>
        <w:t>incident</w:t>
      </w:r>
      <w:r w:rsidR="00A07B45">
        <w:rPr>
          <w:sz w:val="24"/>
          <w:szCs w:val="24"/>
          <w:lang w:val="en-ZA"/>
        </w:rPr>
        <w:t xml:space="preserve"> occurred</w:t>
      </w:r>
      <w:r w:rsidR="00636AD9" w:rsidRPr="009C1D0F">
        <w:rPr>
          <w:sz w:val="24"/>
          <w:szCs w:val="24"/>
          <w:lang w:val="en-ZA"/>
        </w:rPr>
        <w:t xml:space="preserve">. </w:t>
      </w:r>
      <w:r w:rsidR="00D554C3" w:rsidRPr="009C1D0F">
        <w:rPr>
          <w:sz w:val="24"/>
          <w:szCs w:val="24"/>
          <w:lang w:val="en-ZA"/>
        </w:rPr>
        <w:t xml:space="preserve">He </w:t>
      </w:r>
      <w:r w:rsidR="00A500A3" w:rsidRPr="009C1D0F">
        <w:rPr>
          <w:sz w:val="24"/>
          <w:szCs w:val="24"/>
          <w:lang w:val="en-ZA"/>
        </w:rPr>
        <w:t>is</w:t>
      </w:r>
      <w:r w:rsidR="00D554C3" w:rsidRPr="009C1D0F">
        <w:rPr>
          <w:sz w:val="24"/>
          <w:szCs w:val="24"/>
          <w:lang w:val="en-ZA"/>
        </w:rPr>
        <w:t xml:space="preserve"> married </w:t>
      </w:r>
      <w:r w:rsidR="00A500A3" w:rsidRPr="009C1D0F">
        <w:rPr>
          <w:sz w:val="24"/>
          <w:szCs w:val="24"/>
          <w:lang w:val="en-ZA"/>
        </w:rPr>
        <w:t xml:space="preserve">and </w:t>
      </w:r>
      <w:r w:rsidR="00D554C3" w:rsidRPr="009C1D0F">
        <w:rPr>
          <w:sz w:val="24"/>
          <w:szCs w:val="24"/>
          <w:lang w:val="en-ZA"/>
        </w:rPr>
        <w:t>has no children. He is self-employed as a technician and has been so employed for approximately 30 years.</w:t>
      </w:r>
    </w:p>
    <w:p w14:paraId="029D33CE" w14:textId="77777777" w:rsidR="00DB3CF9" w:rsidRPr="009C1D0F" w:rsidRDefault="00DB3CF9" w:rsidP="009C1D0F">
      <w:pPr>
        <w:spacing w:after="0"/>
        <w:rPr>
          <w:sz w:val="24"/>
          <w:szCs w:val="24"/>
          <w:lang w:val="en-ZA"/>
        </w:rPr>
      </w:pPr>
    </w:p>
    <w:p w14:paraId="2D86614D" w14:textId="16C63C57" w:rsidR="00147282" w:rsidRDefault="00A07B45" w:rsidP="009C1D0F">
      <w:pPr>
        <w:spacing w:after="0"/>
        <w:rPr>
          <w:sz w:val="24"/>
          <w:szCs w:val="24"/>
          <w:lang w:val="en-ZA"/>
        </w:rPr>
      </w:pPr>
      <w:r>
        <w:rPr>
          <w:sz w:val="24"/>
          <w:szCs w:val="24"/>
          <w:lang w:val="en-ZA"/>
        </w:rPr>
        <w:t>[5]</w:t>
      </w:r>
      <w:r>
        <w:rPr>
          <w:sz w:val="24"/>
          <w:szCs w:val="24"/>
          <w:lang w:val="en-ZA"/>
        </w:rPr>
        <w:tab/>
      </w:r>
      <w:r w:rsidR="00D554C3" w:rsidRPr="009C1D0F">
        <w:rPr>
          <w:sz w:val="24"/>
          <w:szCs w:val="24"/>
          <w:lang w:val="en-ZA"/>
        </w:rPr>
        <w:t>The incident occurred on 16 November 2014 on the same day as the annual 94.7 cycle race that takes place in Johannesburg. He arranged to meet his brother in Br</w:t>
      </w:r>
      <w:r w:rsidR="003939FE">
        <w:rPr>
          <w:sz w:val="24"/>
          <w:szCs w:val="24"/>
          <w:lang w:val="en-ZA"/>
        </w:rPr>
        <w:t>o</w:t>
      </w:r>
      <w:r w:rsidR="00D554C3" w:rsidRPr="009C1D0F">
        <w:rPr>
          <w:sz w:val="24"/>
          <w:szCs w:val="24"/>
          <w:lang w:val="en-ZA"/>
        </w:rPr>
        <w:t>mhof that morning at about 05h00</w:t>
      </w:r>
      <w:r w:rsidR="00147282" w:rsidRPr="009C1D0F">
        <w:rPr>
          <w:sz w:val="24"/>
          <w:szCs w:val="24"/>
          <w:lang w:val="en-ZA"/>
        </w:rPr>
        <w:t xml:space="preserve">. </w:t>
      </w:r>
      <w:r w:rsidR="00A500A3" w:rsidRPr="009C1D0F">
        <w:rPr>
          <w:sz w:val="24"/>
          <w:szCs w:val="24"/>
          <w:lang w:val="en-ZA"/>
        </w:rPr>
        <w:t>En route to his meeting with his brother, he encountered a road barricade</w:t>
      </w:r>
      <w:r w:rsidR="000C4EE4" w:rsidRPr="009C1D0F">
        <w:rPr>
          <w:sz w:val="24"/>
          <w:szCs w:val="24"/>
          <w:lang w:val="en-ZA"/>
        </w:rPr>
        <w:t xml:space="preserve"> </w:t>
      </w:r>
      <w:r w:rsidR="00147282" w:rsidRPr="009C1D0F">
        <w:rPr>
          <w:sz w:val="24"/>
          <w:szCs w:val="24"/>
          <w:lang w:val="en-ZA"/>
        </w:rPr>
        <w:t>at</w:t>
      </w:r>
      <w:r w:rsidR="003939FE">
        <w:rPr>
          <w:sz w:val="24"/>
          <w:szCs w:val="24"/>
          <w:lang w:val="en-ZA"/>
        </w:rPr>
        <w:t xml:space="preserve"> the intersection of Epsom Avenue and</w:t>
      </w:r>
      <w:r w:rsidR="00147282" w:rsidRPr="009C1D0F">
        <w:rPr>
          <w:sz w:val="24"/>
          <w:szCs w:val="24"/>
          <w:lang w:val="en-ZA"/>
        </w:rPr>
        <w:t xml:space="preserve"> Malibongwe</w:t>
      </w:r>
      <w:r>
        <w:rPr>
          <w:sz w:val="24"/>
          <w:szCs w:val="24"/>
          <w:lang w:val="en-ZA"/>
        </w:rPr>
        <w:t xml:space="preserve"> Drive</w:t>
      </w:r>
      <w:r w:rsidR="00147282" w:rsidRPr="009C1D0F">
        <w:rPr>
          <w:sz w:val="24"/>
          <w:szCs w:val="24"/>
          <w:lang w:val="en-ZA"/>
        </w:rPr>
        <w:t xml:space="preserve">. One of the </w:t>
      </w:r>
      <w:r w:rsidR="006B47F4" w:rsidRPr="009C1D0F">
        <w:rPr>
          <w:sz w:val="24"/>
          <w:szCs w:val="24"/>
          <w:lang w:val="en-ZA"/>
        </w:rPr>
        <w:t>South African Police Services (SAPS) members,</w:t>
      </w:r>
      <w:r w:rsidR="00147282" w:rsidRPr="009C1D0F">
        <w:rPr>
          <w:sz w:val="24"/>
          <w:szCs w:val="24"/>
          <w:lang w:val="en-ZA"/>
        </w:rPr>
        <w:t xml:space="preserve"> who was on duty </w:t>
      </w:r>
      <w:r w:rsidR="00636AD9" w:rsidRPr="009C1D0F">
        <w:rPr>
          <w:sz w:val="24"/>
          <w:szCs w:val="24"/>
          <w:lang w:val="en-ZA"/>
        </w:rPr>
        <w:t xml:space="preserve">at this </w:t>
      </w:r>
      <w:r w:rsidR="00EC1059" w:rsidRPr="009C1D0F">
        <w:rPr>
          <w:sz w:val="24"/>
          <w:szCs w:val="24"/>
          <w:lang w:val="en-ZA"/>
        </w:rPr>
        <w:t>barricade,</w:t>
      </w:r>
      <w:r w:rsidR="00636AD9" w:rsidRPr="009C1D0F">
        <w:rPr>
          <w:sz w:val="24"/>
          <w:szCs w:val="24"/>
          <w:lang w:val="en-ZA"/>
        </w:rPr>
        <w:t xml:space="preserve"> </w:t>
      </w:r>
      <w:r w:rsidR="00147282" w:rsidRPr="009C1D0F">
        <w:rPr>
          <w:sz w:val="24"/>
          <w:szCs w:val="24"/>
          <w:lang w:val="en-ZA"/>
        </w:rPr>
        <w:t xml:space="preserve">approached his vehicle and </w:t>
      </w:r>
      <w:r w:rsidR="000C4EE4" w:rsidRPr="009C1D0F">
        <w:rPr>
          <w:sz w:val="24"/>
          <w:szCs w:val="24"/>
          <w:lang w:val="en-ZA"/>
        </w:rPr>
        <w:t xml:space="preserve">at his request, </w:t>
      </w:r>
      <w:r>
        <w:rPr>
          <w:sz w:val="24"/>
          <w:szCs w:val="24"/>
          <w:lang w:val="en-ZA"/>
        </w:rPr>
        <w:t>the plaintiff</w:t>
      </w:r>
      <w:r w:rsidR="000C4EE4" w:rsidRPr="009C1D0F">
        <w:rPr>
          <w:sz w:val="24"/>
          <w:szCs w:val="24"/>
          <w:lang w:val="en-ZA"/>
        </w:rPr>
        <w:t xml:space="preserve"> was allowed to pass through</w:t>
      </w:r>
      <w:r w:rsidR="00EC1059">
        <w:rPr>
          <w:sz w:val="24"/>
          <w:szCs w:val="24"/>
          <w:lang w:val="en-ZA"/>
        </w:rPr>
        <w:t xml:space="preserve"> the</w:t>
      </w:r>
      <w:r w:rsidR="000C4EE4" w:rsidRPr="009C1D0F">
        <w:rPr>
          <w:sz w:val="24"/>
          <w:szCs w:val="24"/>
          <w:lang w:val="en-ZA"/>
        </w:rPr>
        <w:t xml:space="preserve"> </w:t>
      </w:r>
      <w:r>
        <w:rPr>
          <w:sz w:val="24"/>
          <w:szCs w:val="24"/>
          <w:lang w:val="en-ZA"/>
        </w:rPr>
        <w:t>road barricade</w:t>
      </w:r>
      <w:r w:rsidR="000C4EE4" w:rsidRPr="009C1D0F">
        <w:rPr>
          <w:sz w:val="24"/>
          <w:szCs w:val="24"/>
          <w:lang w:val="en-ZA"/>
        </w:rPr>
        <w:t xml:space="preserve">. </w:t>
      </w:r>
      <w:r w:rsidR="00147282" w:rsidRPr="009C1D0F">
        <w:rPr>
          <w:sz w:val="24"/>
          <w:szCs w:val="24"/>
          <w:lang w:val="en-ZA"/>
        </w:rPr>
        <w:t xml:space="preserve"> </w:t>
      </w:r>
    </w:p>
    <w:p w14:paraId="2E7346B3" w14:textId="77777777" w:rsidR="00DB3CF9" w:rsidRPr="009C1D0F" w:rsidRDefault="00DB3CF9" w:rsidP="009C1D0F">
      <w:pPr>
        <w:spacing w:after="0"/>
        <w:rPr>
          <w:sz w:val="24"/>
          <w:szCs w:val="24"/>
          <w:lang w:val="en-ZA"/>
        </w:rPr>
      </w:pPr>
    </w:p>
    <w:p w14:paraId="31AE2D90" w14:textId="32CBE539" w:rsidR="00A07B45" w:rsidRDefault="00A07B45" w:rsidP="009C1D0F">
      <w:pPr>
        <w:spacing w:after="0"/>
        <w:rPr>
          <w:sz w:val="24"/>
          <w:szCs w:val="24"/>
          <w:lang w:val="en-ZA"/>
        </w:rPr>
      </w:pPr>
      <w:r>
        <w:rPr>
          <w:sz w:val="24"/>
          <w:szCs w:val="24"/>
          <w:lang w:val="en-ZA"/>
        </w:rPr>
        <w:t>[6]</w:t>
      </w:r>
      <w:r>
        <w:rPr>
          <w:sz w:val="24"/>
          <w:szCs w:val="24"/>
          <w:lang w:val="en-ZA"/>
        </w:rPr>
        <w:tab/>
      </w:r>
      <w:r w:rsidR="006B47F4" w:rsidRPr="009C1D0F">
        <w:rPr>
          <w:sz w:val="24"/>
          <w:szCs w:val="24"/>
          <w:lang w:val="en-ZA"/>
        </w:rPr>
        <w:t xml:space="preserve">He </w:t>
      </w:r>
      <w:r w:rsidR="000C4EE4" w:rsidRPr="009C1D0F">
        <w:rPr>
          <w:sz w:val="24"/>
          <w:szCs w:val="24"/>
          <w:lang w:val="en-ZA"/>
        </w:rPr>
        <w:t xml:space="preserve">returned home at approximately 13h00 along the </w:t>
      </w:r>
      <w:r w:rsidR="00EC1059" w:rsidRPr="009C1D0F">
        <w:rPr>
          <w:sz w:val="24"/>
          <w:szCs w:val="24"/>
          <w:lang w:val="en-ZA"/>
        </w:rPr>
        <w:t xml:space="preserve">Malibongwe </w:t>
      </w:r>
      <w:r w:rsidR="00EC1059">
        <w:rPr>
          <w:sz w:val="24"/>
          <w:szCs w:val="24"/>
          <w:lang w:val="en-ZA"/>
        </w:rPr>
        <w:t>Drive</w:t>
      </w:r>
      <w:r>
        <w:rPr>
          <w:sz w:val="24"/>
          <w:szCs w:val="24"/>
          <w:lang w:val="en-ZA"/>
        </w:rPr>
        <w:t xml:space="preserve"> </w:t>
      </w:r>
      <w:r w:rsidR="000C4EE4" w:rsidRPr="009C1D0F">
        <w:rPr>
          <w:sz w:val="24"/>
          <w:szCs w:val="24"/>
          <w:lang w:val="en-ZA"/>
        </w:rPr>
        <w:t>and River Road route</w:t>
      </w:r>
      <w:r>
        <w:rPr>
          <w:sz w:val="24"/>
          <w:szCs w:val="24"/>
          <w:lang w:val="en-ZA"/>
        </w:rPr>
        <w:t xml:space="preserve">. It did not appear to him as if there was a total road closure at this stage since </w:t>
      </w:r>
      <w:r w:rsidR="00C57AAB" w:rsidRPr="009C1D0F">
        <w:rPr>
          <w:sz w:val="24"/>
          <w:szCs w:val="24"/>
          <w:lang w:val="en-ZA"/>
        </w:rPr>
        <w:t>there wer</w:t>
      </w:r>
      <w:r w:rsidR="005411CD" w:rsidRPr="009C1D0F">
        <w:rPr>
          <w:sz w:val="24"/>
          <w:szCs w:val="24"/>
          <w:lang w:val="en-ZA"/>
        </w:rPr>
        <w:t>e gaps in the</w:t>
      </w:r>
      <w:r>
        <w:rPr>
          <w:sz w:val="24"/>
          <w:szCs w:val="24"/>
          <w:lang w:val="en-ZA"/>
        </w:rPr>
        <w:t xml:space="preserve"> steel fencing </w:t>
      </w:r>
      <w:r w:rsidR="005411CD" w:rsidRPr="009C1D0F">
        <w:rPr>
          <w:sz w:val="24"/>
          <w:szCs w:val="24"/>
          <w:lang w:val="en-ZA"/>
        </w:rPr>
        <w:t>barricade</w:t>
      </w:r>
      <w:r w:rsidR="000C4EE4" w:rsidRPr="009C1D0F">
        <w:rPr>
          <w:sz w:val="24"/>
          <w:szCs w:val="24"/>
          <w:lang w:val="en-ZA"/>
        </w:rPr>
        <w:t>s</w:t>
      </w:r>
      <w:r w:rsidR="005411CD" w:rsidRPr="009C1D0F">
        <w:rPr>
          <w:sz w:val="24"/>
          <w:szCs w:val="24"/>
          <w:lang w:val="en-ZA"/>
        </w:rPr>
        <w:t xml:space="preserve"> that were</w:t>
      </w:r>
      <w:r>
        <w:rPr>
          <w:sz w:val="24"/>
          <w:szCs w:val="24"/>
          <w:lang w:val="en-ZA"/>
        </w:rPr>
        <w:t xml:space="preserve"> used</w:t>
      </w:r>
      <w:r w:rsidR="00C57AAB" w:rsidRPr="009C1D0F">
        <w:rPr>
          <w:sz w:val="24"/>
          <w:szCs w:val="24"/>
          <w:lang w:val="en-ZA"/>
        </w:rPr>
        <w:t>. He</w:t>
      </w:r>
      <w:r>
        <w:rPr>
          <w:sz w:val="24"/>
          <w:szCs w:val="24"/>
          <w:lang w:val="en-ZA"/>
        </w:rPr>
        <w:t xml:space="preserve"> explained that he </w:t>
      </w:r>
      <w:r w:rsidR="00C57AAB" w:rsidRPr="009C1D0F">
        <w:rPr>
          <w:sz w:val="24"/>
          <w:szCs w:val="24"/>
          <w:lang w:val="en-ZA"/>
        </w:rPr>
        <w:t xml:space="preserve">was travelling along Malibongwe </w:t>
      </w:r>
      <w:r>
        <w:rPr>
          <w:sz w:val="24"/>
          <w:szCs w:val="24"/>
          <w:lang w:val="en-ZA"/>
        </w:rPr>
        <w:t xml:space="preserve">Drive </w:t>
      </w:r>
      <w:r w:rsidR="00C57AAB" w:rsidRPr="009C1D0F">
        <w:rPr>
          <w:sz w:val="24"/>
          <w:szCs w:val="24"/>
          <w:lang w:val="en-ZA"/>
        </w:rPr>
        <w:t>and</w:t>
      </w:r>
      <w:r>
        <w:rPr>
          <w:sz w:val="24"/>
          <w:szCs w:val="24"/>
          <w:lang w:val="en-ZA"/>
        </w:rPr>
        <w:t xml:space="preserve"> at the intersection </w:t>
      </w:r>
      <w:r w:rsidR="00C57AAB" w:rsidRPr="009C1D0F">
        <w:rPr>
          <w:sz w:val="24"/>
          <w:szCs w:val="24"/>
          <w:lang w:val="en-ZA"/>
        </w:rPr>
        <w:t xml:space="preserve">wished to turn across into River Road in order to access Bloubosrand. </w:t>
      </w:r>
    </w:p>
    <w:p w14:paraId="48333D8E" w14:textId="77777777" w:rsidR="00A07B45" w:rsidRDefault="00A07B45" w:rsidP="009C1D0F">
      <w:pPr>
        <w:spacing w:after="0"/>
        <w:rPr>
          <w:sz w:val="24"/>
          <w:szCs w:val="24"/>
          <w:lang w:val="en-ZA"/>
        </w:rPr>
      </w:pPr>
    </w:p>
    <w:p w14:paraId="2E24A3BD" w14:textId="05EE9933" w:rsidR="005411CD" w:rsidRDefault="00A07B45" w:rsidP="009C1D0F">
      <w:pPr>
        <w:spacing w:after="0"/>
        <w:rPr>
          <w:sz w:val="24"/>
          <w:szCs w:val="24"/>
          <w:lang w:val="en-ZA"/>
        </w:rPr>
      </w:pPr>
      <w:r>
        <w:rPr>
          <w:sz w:val="24"/>
          <w:szCs w:val="24"/>
          <w:lang w:val="en-ZA"/>
        </w:rPr>
        <w:t>[7]</w:t>
      </w:r>
      <w:r>
        <w:rPr>
          <w:sz w:val="24"/>
          <w:szCs w:val="24"/>
          <w:lang w:val="en-ZA"/>
        </w:rPr>
        <w:tab/>
      </w:r>
      <w:r w:rsidR="005411CD" w:rsidRPr="009C1D0F">
        <w:rPr>
          <w:sz w:val="24"/>
          <w:szCs w:val="24"/>
          <w:lang w:val="en-ZA"/>
        </w:rPr>
        <w:t xml:space="preserve">When he stopped at the intersection, he noticed a metro police vehicle and </w:t>
      </w:r>
      <w:r w:rsidR="006B47F4" w:rsidRPr="009C1D0F">
        <w:rPr>
          <w:sz w:val="24"/>
          <w:szCs w:val="24"/>
          <w:lang w:val="en-ZA"/>
        </w:rPr>
        <w:t>a SAPS</w:t>
      </w:r>
      <w:r w:rsidR="00404041" w:rsidRPr="009C1D0F">
        <w:rPr>
          <w:sz w:val="24"/>
          <w:szCs w:val="24"/>
          <w:lang w:val="en-ZA"/>
        </w:rPr>
        <w:t xml:space="preserve"> c</w:t>
      </w:r>
      <w:r w:rsidR="005411CD" w:rsidRPr="009C1D0F">
        <w:rPr>
          <w:sz w:val="24"/>
          <w:szCs w:val="24"/>
          <w:lang w:val="en-ZA"/>
        </w:rPr>
        <w:t xml:space="preserve">anter </w:t>
      </w:r>
      <w:r w:rsidR="00EC1059" w:rsidRPr="009C1D0F">
        <w:rPr>
          <w:sz w:val="24"/>
          <w:szCs w:val="24"/>
          <w:lang w:val="en-ZA"/>
        </w:rPr>
        <w:t>vehicle</w:t>
      </w:r>
      <w:r w:rsidR="00EC1059">
        <w:rPr>
          <w:sz w:val="24"/>
          <w:szCs w:val="24"/>
          <w:lang w:val="en-ZA"/>
        </w:rPr>
        <w:t>, which</w:t>
      </w:r>
      <w:r>
        <w:rPr>
          <w:sz w:val="24"/>
          <w:szCs w:val="24"/>
          <w:lang w:val="en-ZA"/>
        </w:rPr>
        <w:t xml:space="preserve"> were</w:t>
      </w:r>
      <w:r w:rsidR="005411CD" w:rsidRPr="009C1D0F">
        <w:rPr>
          <w:sz w:val="24"/>
          <w:szCs w:val="24"/>
          <w:lang w:val="en-ZA"/>
        </w:rPr>
        <w:t xml:space="preserve"> </w:t>
      </w:r>
      <w:r w:rsidR="00FA5528" w:rsidRPr="009C1D0F">
        <w:rPr>
          <w:sz w:val="24"/>
          <w:szCs w:val="24"/>
          <w:lang w:val="en-ZA"/>
        </w:rPr>
        <w:t xml:space="preserve">stationary </w:t>
      </w:r>
      <w:r w:rsidR="005411CD" w:rsidRPr="009C1D0F">
        <w:rPr>
          <w:sz w:val="24"/>
          <w:szCs w:val="24"/>
          <w:lang w:val="en-ZA"/>
        </w:rPr>
        <w:t>across the</w:t>
      </w:r>
      <w:r>
        <w:rPr>
          <w:sz w:val="24"/>
          <w:szCs w:val="24"/>
          <w:lang w:val="en-ZA"/>
        </w:rPr>
        <w:t xml:space="preserve"> other side of the </w:t>
      </w:r>
      <w:r w:rsidR="005411CD" w:rsidRPr="009C1D0F">
        <w:rPr>
          <w:sz w:val="24"/>
          <w:szCs w:val="24"/>
          <w:lang w:val="en-ZA"/>
        </w:rPr>
        <w:t xml:space="preserve">intersection. </w:t>
      </w:r>
      <w:r w:rsidR="00FA5528" w:rsidRPr="009C1D0F">
        <w:rPr>
          <w:sz w:val="24"/>
          <w:szCs w:val="24"/>
          <w:lang w:val="en-ZA"/>
        </w:rPr>
        <w:t xml:space="preserve">A SAPS member and metro police </w:t>
      </w:r>
      <w:r w:rsidR="00404041" w:rsidRPr="009C1D0F">
        <w:rPr>
          <w:sz w:val="24"/>
          <w:szCs w:val="24"/>
          <w:lang w:val="en-ZA"/>
        </w:rPr>
        <w:t xml:space="preserve">officer </w:t>
      </w:r>
      <w:r w:rsidR="00FA5528" w:rsidRPr="009C1D0F">
        <w:rPr>
          <w:sz w:val="24"/>
          <w:szCs w:val="24"/>
          <w:lang w:val="en-ZA"/>
        </w:rPr>
        <w:t xml:space="preserve">were </w:t>
      </w:r>
      <w:r w:rsidR="005411CD" w:rsidRPr="009C1D0F">
        <w:rPr>
          <w:sz w:val="24"/>
          <w:szCs w:val="24"/>
          <w:lang w:val="en-ZA"/>
        </w:rPr>
        <w:t xml:space="preserve">standing in front of the metro police vehicle. He approached them </w:t>
      </w:r>
      <w:r w:rsidR="00C24E20" w:rsidRPr="009C1D0F">
        <w:rPr>
          <w:sz w:val="24"/>
          <w:szCs w:val="24"/>
          <w:lang w:val="en-ZA"/>
        </w:rPr>
        <w:t xml:space="preserve">and asked if could be allowed through </w:t>
      </w:r>
      <w:r w:rsidR="000C4EE4" w:rsidRPr="009C1D0F">
        <w:rPr>
          <w:sz w:val="24"/>
          <w:szCs w:val="24"/>
          <w:lang w:val="en-ZA"/>
        </w:rPr>
        <w:t>in order to get home</w:t>
      </w:r>
      <w:r w:rsidR="00C24E20" w:rsidRPr="009C1D0F">
        <w:rPr>
          <w:sz w:val="24"/>
          <w:szCs w:val="24"/>
          <w:lang w:val="en-ZA"/>
        </w:rPr>
        <w:t xml:space="preserve">. The SAPS </w:t>
      </w:r>
      <w:r w:rsidR="00FA5528" w:rsidRPr="009C1D0F">
        <w:rPr>
          <w:sz w:val="24"/>
          <w:szCs w:val="24"/>
          <w:lang w:val="en-ZA"/>
        </w:rPr>
        <w:lastRenderedPageBreak/>
        <w:t>member</w:t>
      </w:r>
      <w:r w:rsidR="00C24E20" w:rsidRPr="009C1D0F">
        <w:rPr>
          <w:sz w:val="24"/>
          <w:szCs w:val="24"/>
          <w:lang w:val="en-ZA"/>
        </w:rPr>
        <w:t>, whom he later learnt was Constable Mnisi (</w:t>
      </w:r>
      <w:r w:rsidR="00EC1059" w:rsidRPr="009C1D0F">
        <w:rPr>
          <w:sz w:val="24"/>
          <w:szCs w:val="24"/>
          <w:lang w:val="en-ZA"/>
        </w:rPr>
        <w:t>Mnisi),</w:t>
      </w:r>
      <w:r w:rsidR="00C24E20" w:rsidRPr="009C1D0F">
        <w:rPr>
          <w:sz w:val="24"/>
          <w:szCs w:val="24"/>
          <w:lang w:val="en-ZA"/>
        </w:rPr>
        <w:t xml:space="preserve"> told him that he would have to wait until 17h00 because he was not allowed to go through.</w:t>
      </w:r>
    </w:p>
    <w:p w14:paraId="608E7CEB" w14:textId="77777777" w:rsidR="00DB3CF9" w:rsidRPr="009C1D0F" w:rsidRDefault="00DB3CF9" w:rsidP="009C1D0F">
      <w:pPr>
        <w:spacing w:after="0"/>
        <w:rPr>
          <w:sz w:val="24"/>
          <w:szCs w:val="24"/>
          <w:lang w:val="en-ZA"/>
        </w:rPr>
      </w:pPr>
    </w:p>
    <w:p w14:paraId="21016E07" w14:textId="5F582FDD" w:rsidR="00C24E20" w:rsidRDefault="00A07B45" w:rsidP="009C1D0F">
      <w:pPr>
        <w:spacing w:after="0"/>
        <w:rPr>
          <w:sz w:val="24"/>
          <w:szCs w:val="24"/>
          <w:lang w:val="en-ZA"/>
        </w:rPr>
      </w:pPr>
      <w:r>
        <w:rPr>
          <w:sz w:val="24"/>
          <w:szCs w:val="24"/>
          <w:lang w:val="en-ZA"/>
        </w:rPr>
        <w:t>[8]</w:t>
      </w:r>
      <w:r>
        <w:rPr>
          <w:sz w:val="24"/>
          <w:szCs w:val="24"/>
          <w:lang w:val="en-ZA"/>
        </w:rPr>
        <w:tab/>
      </w:r>
      <w:r w:rsidR="00C24E20" w:rsidRPr="009C1D0F">
        <w:rPr>
          <w:sz w:val="24"/>
          <w:szCs w:val="24"/>
          <w:lang w:val="en-ZA"/>
        </w:rPr>
        <w:t>Plaintiff returned to his vehicle to call his wife to ask her to check how else he could get home. Whilst he was waiting for his wife to call him, he took a few photos of the scene aro</w:t>
      </w:r>
      <w:r>
        <w:rPr>
          <w:sz w:val="24"/>
          <w:szCs w:val="24"/>
          <w:lang w:val="en-ZA"/>
        </w:rPr>
        <w:t>und him so he could take up the</w:t>
      </w:r>
      <w:r w:rsidR="00C24E20" w:rsidRPr="009C1D0F">
        <w:rPr>
          <w:sz w:val="24"/>
          <w:szCs w:val="24"/>
          <w:lang w:val="en-ZA"/>
        </w:rPr>
        <w:t xml:space="preserve"> situation with the organisers of the 94.7 cycle race afterwards. </w:t>
      </w:r>
      <w:r w:rsidR="00404041" w:rsidRPr="009C1D0F">
        <w:rPr>
          <w:sz w:val="24"/>
          <w:szCs w:val="24"/>
          <w:lang w:val="en-ZA"/>
        </w:rPr>
        <w:t xml:space="preserve">These photographs were pointed out </w:t>
      </w:r>
      <w:r w:rsidR="00EC1059" w:rsidRPr="009C1D0F">
        <w:rPr>
          <w:sz w:val="24"/>
          <w:szCs w:val="24"/>
          <w:lang w:val="en-ZA"/>
        </w:rPr>
        <w:t>in exhibit</w:t>
      </w:r>
      <w:r w:rsidR="00404041" w:rsidRPr="009C1D0F">
        <w:rPr>
          <w:sz w:val="24"/>
          <w:szCs w:val="24"/>
          <w:lang w:val="en-ZA"/>
        </w:rPr>
        <w:t xml:space="preserve"> ‘A’.  </w:t>
      </w:r>
      <w:r w:rsidR="00C24E20" w:rsidRPr="009C1D0F">
        <w:rPr>
          <w:sz w:val="24"/>
          <w:szCs w:val="24"/>
          <w:lang w:val="en-ZA"/>
        </w:rPr>
        <w:t xml:space="preserve">He was then surprised and taken aback by a sharp knock on his driver’s side window. It was Mnisi knocking on his window with a knife </w:t>
      </w:r>
      <w:r w:rsidR="00636AD9" w:rsidRPr="009C1D0F">
        <w:rPr>
          <w:sz w:val="24"/>
          <w:szCs w:val="24"/>
          <w:lang w:val="en-ZA"/>
        </w:rPr>
        <w:t xml:space="preserve">clutched </w:t>
      </w:r>
      <w:r w:rsidR="00C24E20" w:rsidRPr="009C1D0F">
        <w:rPr>
          <w:sz w:val="24"/>
          <w:szCs w:val="24"/>
          <w:lang w:val="en-ZA"/>
        </w:rPr>
        <w:t xml:space="preserve">in his </w:t>
      </w:r>
      <w:r w:rsidR="003939FE">
        <w:rPr>
          <w:sz w:val="24"/>
          <w:szCs w:val="24"/>
          <w:lang w:val="en-ZA"/>
        </w:rPr>
        <w:t xml:space="preserve">left </w:t>
      </w:r>
      <w:r w:rsidR="00C24E20" w:rsidRPr="009C1D0F">
        <w:rPr>
          <w:sz w:val="24"/>
          <w:szCs w:val="24"/>
          <w:lang w:val="en-ZA"/>
        </w:rPr>
        <w:t xml:space="preserve">hand. The plaintiff </w:t>
      </w:r>
      <w:r w:rsidR="00636AD9" w:rsidRPr="009C1D0F">
        <w:rPr>
          <w:sz w:val="24"/>
          <w:szCs w:val="24"/>
          <w:lang w:val="en-ZA"/>
        </w:rPr>
        <w:t xml:space="preserve">immediately </w:t>
      </w:r>
      <w:r w:rsidR="00C24E20" w:rsidRPr="009C1D0F">
        <w:rPr>
          <w:sz w:val="24"/>
          <w:szCs w:val="24"/>
          <w:lang w:val="en-ZA"/>
        </w:rPr>
        <w:t xml:space="preserve">took a few pictures of Mnisi </w:t>
      </w:r>
      <w:r w:rsidR="00636AD9" w:rsidRPr="009C1D0F">
        <w:rPr>
          <w:sz w:val="24"/>
          <w:szCs w:val="24"/>
          <w:lang w:val="en-ZA"/>
        </w:rPr>
        <w:t xml:space="preserve">with his cellphone. These photos were </w:t>
      </w:r>
      <w:r w:rsidR="00404041" w:rsidRPr="009C1D0F">
        <w:rPr>
          <w:sz w:val="24"/>
          <w:szCs w:val="24"/>
          <w:lang w:val="en-ZA"/>
        </w:rPr>
        <w:t xml:space="preserve">also </w:t>
      </w:r>
      <w:r w:rsidR="00636AD9" w:rsidRPr="009C1D0F">
        <w:rPr>
          <w:sz w:val="24"/>
          <w:szCs w:val="24"/>
          <w:lang w:val="en-ZA"/>
        </w:rPr>
        <w:t xml:space="preserve">indicated </w:t>
      </w:r>
      <w:r w:rsidR="00C24E20" w:rsidRPr="009C1D0F">
        <w:rPr>
          <w:sz w:val="24"/>
          <w:szCs w:val="24"/>
          <w:lang w:val="en-ZA"/>
        </w:rPr>
        <w:t>to the Court</w:t>
      </w:r>
      <w:r w:rsidR="00404041" w:rsidRPr="009C1D0F">
        <w:rPr>
          <w:sz w:val="24"/>
          <w:szCs w:val="24"/>
          <w:lang w:val="en-ZA"/>
        </w:rPr>
        <w:t xml:space="preserve"> in exhibit ‘A’.</w:t>
      </w:r>
    </w:p>
    <w:p w14:paraId="4CE80EA3" w14:textId="77777777" w:rsidR="00DB3CF9" w:rsidRPr="009C1D0F" w:rsidRDefault="00DB3CF9" w:rsidP="009C1D0F">
      <w:pPr>
        <w:spacing w:after="0"/>
        <w:rPr>
          <w:sz w:val="24"/>
          <w:szCs w:val="24"/>
          <w:lang w:val="en-ZA"/>
        </w:rPr>
      </w:pPr>
    </w:p>
    <w:p w14:paraId="4C757FD9" w14:textId="459A6A6A" w:rsidR="004A5481" w:rsidRDefault="0099725D" w:rsidP="009C1D0F">
      <w:pPr>
        <w:spacing w:after="0"/>
        <w:rPr>
          <w:sz w:val="24"/>
          <w:szCs w:val="24"/>
          <w:lang w:val="en-ZA"/>
        </w:rPr>
      </w:pPr>
      <w:r>
        <w:rPr>
          <w:sz w:val="24"/>
          <w:szCs w:val="24"/>
          <w:lang w:val="en-ZA"/>
        </w:rPr>
        <w:t>[9]</w:t>
      </w:r>
      <w:r>
        <w:rPr>
          <w:sz w:val="24"/>
          <w:szCs w:val="24"/>
          <w:lang w:val="en-ZA"/>
        </w:rPr>
        <w:tab/>
      </w:r>
      <w:r w:rsidR="00404041" w:rsidRPr="009C1D0F">
        <w:rPr>
          <w:sz w:val="24"/>
          <w:szCs w:val="24"/>
          <w:lang w:val="en-ZA"/>
        </w:rPr>
        <w:t xml:space="preserve">When the plaintiff </w:t>
      </w:r>
      <w:r w:rsidR="00C24E20" w:rsidRPr="009C1D0F">
        <w:rPr>
          <w:sz w:val="24"/>
          <w:szCs w:val="24"/>
          <w:lang w:val="en-ZA"/>
        </w:rPr>
        <w:t>opened the window</w:t>
      </w:r>
      <w:r w:rsidR="00404041" w:rsidRPr="009C1D0F">
        <w:rPr>
          <w:sz w:val="24"/>
          <w:szCs w:val="24"/>
          <w:lang w:val="en-ZA"/>
        </w:rPr>
        <w:t xml:space="preserve">, </w:t>
      </w:r>
      <w:r w:rsidR="00C24E20" w:rsidRPr="009C1D0F">
        <w:rPr>
          <w:sz w:val="24"/>
          <w:szCs w:val="24"/>
          <w:lang w:val="en-ZA"/>
        </w:rPr>
        <w:t>Mnisi forced it all the way</w:t>
      </w:r>
      <w:r w:rsidR="00404041" w:rsidRPr="009C1D0F">
        <w:rPr>
          <w:sz w:val="24"/>
          <w:szCs w:val="24"/>
          <w:lang w:val="en-ZA"/>
        </w:rPr>
        <w:t xml:space="preserve"> down, </w:t>
      </w:r>
      <w:r w:rsidR="00C24E20" w:rsidRPr="009C1D0F">
        <w:rPr>
          <w:sz w:val="24"/>
          <w:szCs w:val="24"/>
          <w:lang w:val="en-ZA"/>
        </w:rPr>
        <w:t xml:space="preserve">pulled his </w:t>
      </w:r>
      <w:r w:rsidR="003939FE">
        <w:rPr>
          <w:sz w:val="24"/>
          <w:szCs w:val="24"/>
          <w:lang w:val="en-ZA"/>
        </w:rPr>
        <w:t xml:space="preserve">car </w:t>
      </w:r>
      <w:r w:rsidR="00C24E20" w:rsidRPr="009C1D0F">
        <w:rPr>
          <w:sz w:val="24"/>
          <w:szCs w:val="24"/>
          <w:lang w:val="en-ZA"/>
        </w:rPr>
        <w:t>keys out of the</w:t>
      </w:r>
      <w:r w:rsidR="003939FE">
        <w:rPr>
          <w:sz w:val="24"/>
          <w:szCs w:val="24"/>
          <w:lang w:val="en-ZA"/>
        </w:rPr>
        <w:t xml:space="preserve"> ignition</w:t>
      </w:r>
      <w:r w:rsidR="00404041" w:rsidRPr="009C1D0F">
        <w:rPr>
          <w:sz w:val="24"/>
          <w:szCs w:val="24"/>
          <w:lang w:val="en-ZA"/>
        </w:rPr>
        <w:t>, opened the driver’s door and pulled the plaintiff out of the vehicle by grabbing him by his clothes on the right side of his body.</w:t>
      </w:r>
      <w:r w:rsidR="004A5481" w:rsidRPr="009C1D0F">
        <w:rPr>
          <w:sz w:val="24"/>
          <w:szCs w:val="24"/>
          <w:lang w:val="en-ZA"/>
        </w:rPr>
        <w:t xml:space="preserve"> </w:t>
      </w:r>
      <w:r w:rsidR="00404041" w:rsidRPr="009C1D0F">
        <w:rPr>
          <w:sz w:val="24"/>
          <w:szCs w:val="24"/>
          <w:lang w:val="en-ZA"/>
        </w:rPr>
        <w:t xml:space="preserve">The </w:t>
      </w:r>
      <w:r w:rsidRPr="009C1D0F">
        <w:rPr>
          <w:sz w:val="24"/>
          <w:szCs w:val="24"/>
          <w:lang w:val="en-ZA"/>
        </w:rPr>
        <w:t>plaintiff testified</w:t>
      </w:r>
      <w:r w:rsidR="00404041" w:rsidRPr="009C1D0F">
        <w:rPr>
          <w:sz w:val="24"/>
          <w:szCs w:val="24"/>
          <w:lang w:val="en-ZA"/>
        </w:rPr>
        <w:t xml:space="preserve"> that he said nothing to Mnisi at </w:t>
      </w:r>
      <w:r w:rsidR="004A5481" w:rsidRPr="009C1D0F">
        <w:rPr>
          <w:sz w:val="24"/>
          <w:szCs w:val="24"/>
          <w:lang w:val="en-ZA"/>
        </w:rPr>
        <w:t>this point</w:t>
      </w:r>
      <w:r w:rsidR="00404041" w:rsidRPr="009C1D0F">
        <w:rPr>
          <w:sz w:val="24"/>
          <w:szCs w:val="24"/>
          <w:lang w:val="en-ZA"/>
        </w:rPr>
        <w:t xml:space="preserve"> and </w:t>
      </w:r>
      <w:r w:rsidR="004A5481" w:rsidRPr="009C1D0F">
        <w:rPr>
          <w:sz w:val="24"/>
          <w:szCs w:val="24"/>
          <w:lang w:val="en-ZA"/>
        </w:rPr>
        <w:t xml:space="preserve">simply raised both his hands in the air. </w:t>
      </w:r>
      <w:r w:rsidR="00404041" w:rsidRPr="009C1D0F">
        <w:rPr>
          <w:sz w:val="24"/>
          <w:szCs w:val="24"/>
          <w:lang w:val="en-ZA"/>
        </w:rPr>
        <w:t xml:space="preserve">Mnisi </w:t>
      </w:r>
      <w:r w:rsidR="004A5481" w:rsidRPr="009C1D0F">
        <w:rPr>
          <w:sz w:val="24"/>
          <w:szCs w:val="24"/>
          <w:lang w:val="en-ZA"/>
        </w:rPr>
        <w:t xml:space="preserve">then roughly pulled the plaintiff up onto his toes </w:t>
      </w:r>
      <w:r w:rsidR="00D7375C" w:rsidRPr="009C1D0F">
        <w:rPr>
          <w:sz w:val="24"/>
          <w:szCs w:val="24"/>
          <w:lang w:val="en-ZA"/>
        </w:rPr>
        <w:t xml:space="preserve">by his belt </w:t>
      </w:r>
      <w:r w:rsidR="004A5481" w:rsidRPr="009C1D0F">
        <w:rPr>
          <w:sz w:val="24"/>
          <w:szCs w:val="24"/>
          <w:lang w:val="en-ZA"/>
        </w:rPr>
        <w:t xml:space="preserve">from behind and </w:t>
      </w:r>
      <w:r w:rsidR="00404041" w:rsidRPr="009C1D0F">
        <w:rPr>
          <w:sz w:val="24"/>
          <w:szCs w:val="24"/>
          <w:lang w:val="en-ZA"/>
        </w:rPr>
        <w:t xml:space="preserve">pulled </w:t>
      </w:r>
      <w:r w:rsidR="004A5481" w:rsidRPr="009C1D0F">
        <w:rPr>
          <w:sz w:val="24"/>
          <w:szCs w:val="24"/>
          <w:lang w:val="en-ZA"/>
        </w:rPr>
        <w:t>him</w:t>
      </w:r>
      <w:r w:rsidR="003939FE">
        <w:rPr>
          <w:sz w:val="24"/>
          <w:szCs w:val="24"/>
          <w:lang w:val="en-ZA"/>
        </w:rPr>
        <w:t>,</w:t>
      </w:r>
      <w:r w:rsidR="004A5481" w:rsidRPr="009C1D0F">
        <w:rPr>
          <w:sz w:val="24"/>
          <w:szCs w:val="24"/>
          <w:lang w:val="en-ZA"/>
        </w:rPr>
        <w:t xml:space="preserve"> in this fashion approximately 50 metres</w:t>
      </w:r>
      <w:r w:rsidR="003939FE">
        <w:rPr>
          <w:sz w:val="24"/>
          <w:szCs w:val="24"/>
          <w:lang w:val="en-ZA"/>
        </w:rPr>
        <w:t>,</w:t>
      </w:r>
      <w:r w:rsidR="004A5481" w:rsidRPr="009C1D0F">
        <w:rPr>
          <w:sz w:val="24"/>
          <w:szCs w:val="24"/>
          <w:lang w:val="en-ZA"/>
        </w:rPr>
        <w:t xml:space="preserve"> across the road </w:t>
      </w:r>
      <w:r w:rsidR="00404041" w:rsidRPr="009C1D0F">
        <w:rPr>
          <w:sz w:val="24"/>
          <w:szCs w:val="24"/>
          <w:lang w:val="en-ZA"/>
        </w:rPr>
        <w:t>intersection to the SAPS canter vehicle.</w:t>
      </w:r>
      <w:r w:rsidR="004A5481" w:rsidRPr="009C1D0F">
        <w:rPr>
          <w:sz w:val="24"/>
          <w:szCs w:val="24"/>
          <w:lang w:val="en-ZA"/>
        </w:rPr>
        <w:t xml:space="preserve"> </w:t>
      </w:r>
    </w:p>
    <w:p w14:paraId="369614E4" w14:textId="77777777" w:rsidR="00DB3CF9" w:rsidRPr="009C1D0F" w:rsidRDefault="00DB3CF9" w:rsidP="009C1D0F">
      <w:pPr>
        <w:spacing w:after="0"/>
        <w:rPr>
          <w:sz w:val="24"/>
          <w:szCs w:val="24"/>
          <w:lang w:val="en-ZA"/>
        </w:rPr>
      </w:pPr>
    </w:p>
    <w:p w14:paraId="58C4508C" w14:textId="2EE50D85" w:rsidR="00A07D08" w:rsidRDefault="0099725D" w:rsidP="009C1D0F">
      <w:pPr>
        <w:spacing w:after="0"/>
        <w:rPr>
          <w:sz w:val="24"/>
          <w:szCs w:val="24"/>
          <w:lang w:val="en-ZA"/>
        </w:rPr>
      </w:pPr>
      <w:r>
        <w:rPr>
          <w:sz w:val="24"/>
          <w:szCs w:val="24"/>
          <w:lang w:val="en-ZA"/>
        </w:rPr>
        <w:t>[10]</w:t>
      </w:r>
      <w:r>
        <w:rPr>
          <w:sz w:val="24"/>
          <w:szCs w:val="24"/>
          <w:lang w:val="en-ZA"/>
        </w:rPr>
        <w:tab/>
      </w:r>
      <w:r w:rsidR="004A5481" w:rsidRPr="009C1D0F">
        <w:rPr>
          <w:sz w:val="24"/>
          <w:szCs w:val="24"/>
          <w:lang w:val="en-ZA"/>
        </w:rPr>
        <w:t xml:space="preserve">This occurred in the full glare of the public and bystanders in </w:t>
      </w:r>
      <w:r w:rsidR="00404041" w:rsidRPr="009C1D0F">
        <w:rPr>
          <w:sz w:val="24"/>
          <w:szCs w:val="24"/>
          <w:lang w:val="en-ZA"/>
        </w:rPr>
        <w:t xml:space="preserve">the </w:t>
      </w:r>
      <w:r w:rsidR="004A5481" w:rsidRPr="009C1D0F">
        <w:rPr>
          <w:sz w:val="24"/>
          <w:szCs w:val="24"/>
          <w:lang w:val="en-ZA"/>
        </w:rPr>
        <w:t>area</w:t>
      </w:r>
      <w:r w:rsidR="00404041" w:rsidRPr="009C1D0F">
        <w:rPr>
          <w:sz w:val="24"/>
          <w:szCs w:val="24"/>
          <w:lang w:val="en-ZA"/>
        </w:rPr>
        <w:t xml:space="preserve">, including those who were spectators </w:t>
      </w:r>
      <w:r w:rsidR="004A5481" w:rsidRPr="009C1D0F">
        <w:rPr>
          <w:sz w:val="24"/>
          <w:szCs w:val="24"/>
          <w:lang w:val="en-ZA"/>
        </w:rPr>
        <w:t xml:space="preserve">for the 94.7 cycle race. </w:t>
      </w:r>
      <w:r w:rsidR="00404041" w:rsidRPr="009C1D0F">
        <w:rPr>
          <w:sz w:val="24"/>
          <w:szCs w:val="24"/>
          <w:lang w:val="en-ZA"/>
        </w:rPr>
        <w:t xml:space="preserve">In 2014, the plaintiff had </w:t>
      </w:r>
      <w:r w:rsidR="004A5481" w:rsidRPr="009C1D0F">
        <w:rPr>
          <w:sz w:val="24"/>
          <w:szCs w:val="24"/>
          <w:lang w:val="en-ZA"/>
        </w:rPr>
        <w:t>been living in this</w:t>
      </w:r>
      <w:r w:rsidR="00FA5528" w:rsidRPr="009C1D0F">
        <w:rPr>
          <w:sz w:val="24"/>
          <w:szCs w:val="24"/>
          <w:lang w:val="en-ZA"/>
        </w:rPr>
        <w:t xml:space="preserve"> area</w:t>
      </w:r>
      <w:r w:rsidR="004A5481" w:rsidRPr="009C1D0F">
        <w:rPr>
          <w:sz w:val="24"/>
          <w:szCs w:val="24"/>
          <w:lang w:val="en-ZA"/>
        </w:rPr>
        <w:t xml:space="preserve"> for about 7 years and he felt extreme embarrassment to</w:t>
      </w:r>
      <w:r w:rsidR="00FA5528" w:rsidRPr="009C1D0F">
        <w:rPr>
          <w:sz w:val="24"/>
          <w:szCs w:val="24"/>
          <w:lang w:val="en-ZA"/>
        </w:rPr>
        <w:t xml:space="preserve"> be</w:t>
      </w:r>
      <w:r w:rsidR="004A5481" w:rsidRPr="009C1D0F">
        <w:rPr>
          <w:sz w:val="24"/>
          <w:szCs w:val="24"/>
          <w:lang w:val="en-ZA"/>
        </w:rPr>
        <w:t xml:space="preserve"> humiliated in such a public manner. </w:t>
      </w:r>
      <w:r w:rsidR="00C24E20" w:rsidRPr="009C1D0F">
        <w:rPr>
          <w:sz w:val="24"/>
          <w:szCs w:val="24"/>
          <w:lang w:val="en-ZA"/>
        </w:rPr>
        <w:t xml:space="preserve"> </w:t>
      </w:r>
    </w:p>
    <w:p w14:paraId="24447AB7" w14:textId="77777777" w:rsidR="0099725D" w:rsidRPr="009C1D0F" w:rsidRDefault="0099725D" w:rsidP="009C1D0F">
      <w:pPr>
        <w:spacing w:after="0"/>
        <w:rPr>
          <w:sz w:val="24"/>
          <w:szCs w:val="24"/>
          <w:lang w:val="en-ZA"/>
        </w:rPr>
      </w:pPr>
    </w:p>
    <w:p w14:paraId="71E19CE9" w14:textId="08288C94" w:rsidR="00DB3CF9" w:rsidRDefault="0099725D" w:rsidP="009C1D0F">
      <w:pPr>
        <w:spacing w:after="0"/>
        <w:rPr>
          <w:sz w:val="24"/>
          <w:szCs w:val="24"/>
          <w:lang w:val="en-ZA"/>
        </w:rPr>
      </w:pPr>
      <w:r>
        <w:rPr>
          <w:sz w:val="24"/>
          <w:szCs w:val="24"/>
          <w:lang w:val="en-ZA"/>
        </w:rPr>
        <w:t>[11]</w:t>
      </w:r>
      <w:r>
        <w:rPr>
          <w:sz w:val="24"/>
          <w:szCs w:val="24"/>
          <w:lang w:val="en-ZA"/>
        </w:rPr>
        <w:tab/>
      </w:r>
      <w:r w:rsidR="00D7375C" w:rsidRPr="009C1D0F">
        <w:rPr>
          <w:sz w:val="24"/>
          <w:szCs w:val="24"/>
          <w:lang w:val="en-ZA"/>
        </w:rPr>
        <w:t xml:space="preserve">Mnisi did not say anything to him from the time he </w:t>
      </w:r>
      <w:r w:rsidR="00FA5528" w:rsidRPr="009C1D0F">
        <w:rPr>
          <w:sz w:val="24"/>
          <w:szCs w:val="24"/>
          <w:lang w:val="en-ZA"/>
        </w:rPr>
        <w:t xml:space="preserve">banged on his </w:t>
      </w:r>
      <w:r w:rsidR="00A07D08" w:rsidRPr="009C1D0F">
        <w:rPr>
          <w:sz w:val="24"/>
          <w:szCs w:val="24"/>
          <w:lang w:val="en-ZA"/>
        </w:rPr>
        <w:t xml:space="preserve">car </w:t>
      </w:r>
      <w:r w:rsidR="00FA5528" w:rsidRPr="009C1D0F">
        <w:rPr>
          <w:sz w:val="24"/>
          <w:szCs w:val="24"/>
          <w:lang w:val="en-ZA"/>
        </w:rPr>
        <w:t xml:space="preserve">window and </w:t>
      </w:r>
      <w:r w:rsidR="00A07D08" w:rsidRPr="009C1D0F">
        <w:rPr>
          <w:sz w:val="24"/>
          <w:szCs w:val="24"/>
          <w:lang w:val="en-ZA"/>
        </w:rPr>
        <w:t xml:space="preserve">the plaintiff testified that </w:t>
      </w:r>
      <w:r w:rsidR="00FA5528" w:rsidRPr="009C1D0F">
        <w:rPr>
          <w:sz w:val="24"/>
          <w:szCs w:val="24"/>
          <w:lang w:val="en-ZA"/>
        </w:rPr>
        <w:t xml:space="preserve">he </w:t>
      </w:r>
      <w:r w:rsidR="00D7375C" w:rsidRPr="009C1D0F">
        <w:rPr>
          <w:sz w:val="24"/>
          <w:szCs w:val="24"/>
          <w:lang w:val="en-ZA"/>
        </w:rPr>
        <w:t>did not</w:t>
      </w:r>
      <w:r>
        <w:rPr>
          <w:sz w:val="24"/>
          <w:szCs w:val="24"/>
          <w:lang w:val="en-ZA"/>
        </w:rPr>
        <w:t xml:space="preserve"> say anything</w:t>
      </w:r>
      <w:r w:rsidR="00D7375C" w:rsidRPr="009C1D0F">
        <w:rPr>
          <w:sz w:val="24"/>
          <w:szCs w:val="24"/>
          <w:lang w:val="en-ZA"/>
        </w:rPr>
        <w:t xml:space="preserve"> </w:t>
      </w:r>
      <w:r w:rsidR="00A07D08" w:rsidRPr="009C1D0F">
        <w:rPr>
          <w:sz w:val="24"/>
          <w:szCs w:val="24"/>
          <w:lang w:val="en-ZA"/>
        </w:rPr>
        <w:t xml:space="preserve">either </w:t>
      </w:r>
      <w:r w:rsidR="00D7375C" w:rsidRPr="009C1D0F">
        <w:rPr>
          <w:sz w:val="24"/>
          <w:szCs w:val="24"/>
          <w:lang w:val="en-ZA"/>
        </w:rPr>
        <w:t xml:space="preserve">because he </w:t>
      </w:r>
      <w:r w:rsidR="00A07D08" w:rsidRPr="009C1D0F">
        <w:rPr>
          <w:sz w:val="24"/>
          <w:szCs w:val="24"/>
          <w:lang w:val="en-ZA"/>
        </w:rPr>
        <w:t xml:space="preserve">was afraid </w:t>
      </w:r>
      <w:r w:rsidR="00EC1059" w:rsidRPr="009C1D0F">
        <w:rPr>
          <w:sz w:val="24"/>
          <w:szCs w:val="24"/>
          <w:lang w:val="en-ZA"/>
        </w:rPr>
        <w:t>Mnisi would</w:t>
      </w:r>
      <w:r w:rsidR="00A07D08" w:rsidRPr="009C1D0F">
        <w:rPr>
          <w:sz w:val="24"/>
          <w:szCs w:val="24"/>
          <w:lang w:val="en-ZA"/>
        </w:rPr>
        <w:t xml:space="preserve"> </w:t>
      </w:r>
      <w:r w:rsidR="00D7375C" w:rsidRPr="009C1D0F">
        <w:rPr>
          <w:sz w:val="24"/>
          <w:szCs w:val="24"/>
          <w:lang w:val="en-ZA"/>
        </w:rPr>
        <w:t>harm him further.</w:t>
      </w:r>
      <w:r>
        <w:rPr>
          <w:sz w:val="24"/>
          <w:szCs w:val="24"/>
          <w:lang w:val="en-ZA"/>
        </w:rPr>
        <w:t xml:space="preserve"> </w:t>
      </w:r>
      <w:r w:rsidR="00D7375C" w:rsidRPr="009C1D0F">
        <w:rPr>
          <w:sz w:val="24"/>
          <w:szCs w:val="24"/>
          <w:lang w:val="en-ZA"/>
        </w:rPr>
        <w:t>However, when they reached the canter, Mnisi tried to force</w:t>
      </w:r>
      <w:r w:rsidR="00A07D08" w:rsidRPr="009C1D0F">
        <w:rPr>
          <w:sz w:val="24"/>
          <w:szCs w:val="24"/>
          <w:lang w:val="en-ZA"/>
        </w:rPr>
        <w:t xml:space="preserve"> </w:t>
      </w:r>
      <w:r w:rsidR="00D7375C" w:rsidRPr="009C1D0F">
        <w:rPr>
          <w:sz w:val="24"/>
          <w:szCs w:val="24"/>
          <w:lang w:val="en-ZA"/>
        </w:rPr>
        <w:t xml:space="preserve">him into it by lifting him </w:t>
      </w:r>
      <w:r w:rsidR="00A07D08" w:rsidRPr="009C1D0F">
        <w:rPr>
          <w:sz w:val="24"/>
          <w:szCs w:val="24"/>
          <w:lang w:val="en-ZA"/>
        </w:rPr>
        <w:t xml:space="preserve">up </w:t>
      </w:r>
      <w:r w:rsidR="00D7375C" w:rsidRPr="009C1D0F">
        <w:rPr>
          <w:sz w:val="24"/>
          <w:szCs w:val="24"/>
          <w:lang w:val="en-ZA"/>
        </w:rPr>
        <w:t xml:space="preserve">completely by his belt from behind. This action caused him immense pain in his scrotum area, </w:t>
      </w:r>
      <w:r w:rsidR="00A07D08" w:rsidRPr="009C1D0F">
        <w:rPr>
          <w:sz w:val="24"/>
          <w:szCs w:val="24"/>
          <w:lang w:val="en-ZA"/>
        </w:rPr>
        <w:t>because it was pulling his jeans up his back from behind.  He could</w:t>
      </w:r>
      <w:r>
        <w:rPr>
          <w:sz w:val="24"/>
          <w:szCs w:val="24"/>
          <w:lang w:val="en-ZA"/>
        </w:rPr>
        <w:t xml:space="preserve"> then</w:t>
      </w:r>
      <w:r w:rsidR="00A07D08" w:rsidRPr="009C1D0F">
        <w:rPr>
          <w:sz w:val="24"/>
          <w:szCs w:val="24"/>
          <w:lang w:val="en-ZA"/>
        </w:rPr>
        <w:t xml:space="preserve"> no</w:t>
      </w:r>
      <w:r>
        <w:rPr>
          <w:sz w:val="24"/>
          <w:szCs w:val="24"/>
          <w:lang w:val="en-ZA"/>
        </w:rPr>
        <w:t xml:space="preserve"> </w:t>
      </w:r>
      <w:r w:rsidR="00EC1059">
        <w:rPr>
          <w:sz w:val="24"/>
          <w:szCs w:val="24"/>
          <w:lang w:val="en-ZA"/>
        </w:rPr>
        <w:t xml:space="preserve">longer </w:t>
      </w:r>
      <w:r w:rsidR="00EC1059" w:rsidRPr="009C1D0F">
        <w:rPr>
          <w:sz w:val="24"/>
          <w:szCs w:val="24"/>
          <w:lang w:val="en-ZA"/>
        </w:rPr>
        <w:t>restrain</w:t>
      </w:r>
      <w:r w:rsidR="00A07D08" w:rsidRPr="009C1D0F">
        <w:rPr>
          <w:sz w:val="24"/>
          <w:szCs w:val="24"/>
          <w:lang w:val="en-ZA"/>
        </w:rPr>
        <w:t xml:space="preserve"> himself from telling Mnisi </w:t>
      </w:r>
      <w:r w:rsidR="00D7375C" w:rsidRPr="009C1D0F">
        <w:rPr>
          <w:sz w:val="24"/>
          <w:szCs w:val="24"/>
          <w:lang w:val="en-ZA"/>
        </w:rPr>
        <w:t>that he was assaulting him. Mnisi</w:t>
      </w:r>
      <w:r w:rsidR="00A07D08" w:rsidRPr="009C1D0F">
        <w:rPr>
          <w:sz w:val="24"/>
          <w:szCs w:val="24"/>
          <w:lang w:val="en-ZA"/>
        </w:rPr>
        <w:t xml:space="preserve"> reacted by </w:t>
      </w:r>
      <w:r w:rsidR="00D7375C" w:rsidRPr="009C1D0F">
        <w:rPr>
          <w:sz w:val="24"/>
          <w:szCs w:val="24"/>
          <w:lang w:val="en-ZA"/>
        </w:rPr>
        <w:t>pull</w:t>
      </w:r>
      <w:r w:rsidR="00A07D08" w:rsidRPr="009C1D0F">
        <w:rPr>
          <w:sz w:val="24"/>
          <w:szCs w:val="24"/>
          <w:lang w:val="en-ZA"/>
        </w:rPr>
        <w:t xml:space="preserve">ing </w:t>
      </w:r>
      <w:r w:rsidR="00D7375C" w:rsidRPr="009C1D0F">
        <w:rPr>
          <w:sz w:val="24"/>
          <w:szCs w:val="24"/>
          <w:lang w:val="en-ZA"/>
        </w:rPr>
        <w:t>him back by his belt</w:t>
      </w:r>
      <w:r w:rsidR="00DB3CF9" w:rsidRPr="009C1D0F">
        <w:rPr>
          <w:sz w:val="24"/>
          <w:szCs w:val="24"/>
          <w:lang w:val="en-ZA"/>
        </w:rPr>
        <w:t>, and</w:t>
      </w:r>
      <w:r w:rsidR="00A07D08" w:rsidRPr="009C1D0F">
        <w:rPr>
          <w:sz w:val="24"/>
          <w:szCs w:val="24"/>
          <w:lang w:val="en-ZA"/>
        </w:rPr>
        <w:t xml:space="preserve"> </w:t>
      </w:r>
      <w:r w:rsidR="00D7375C" w:rsidRPr="009C1D0F">
        <w:rPr>
          <w:sz w:val="24"/>
          <w:szCs w:val="24"/>
          <w:lang w:val="en-ZA"/>
        </w:rPr>
        <w:t>punch</w:t>
      </w:r>
      <w:r w:rsidR="00A07D08" w:rsidRPr="009C1D0F">
        <w:rPr>
          <w:sz w:val="24"/>
          <w:szCs w:val="24"/>
          <w:lang w:val="en-ZA"/>
        </w:rPr>
        <w:t xml:space="preserve">ing him </w:t>
      </w:r>
      <w:r w:rsidR="00D7375C" w:rsidRPr="009C1D0F">
        <w:rPr>
          <w:sz w:val="24"/>
          <w:szCs w:val="24"/>
          <w:lang w:val="en-ZA"/>
        </w:rPr>
        <w:t xml:space="preserve">in the forehead with his left hand which still </w:t>
      </w:r>
      <w:r w:rsidR="00A07D08" w:rsidRPr="009C1D0F">
        <w:rPr>
          <w:sz w:val="24"/>
          <w:szCs w:val="24"/>
          <w:lang w:val="en-ZA"/>
        </w:rPr>
        <w:t xml:space="preserve">had </w:t>
      </w:r>
      <w:r w:rsidR="00D7375C" w:rsidRPr="009C1D0F">
        <w:rPr>
          <w:sz w:val="24"/>
          <w:szCs w:val="24"/>
          <w:lang w:val="en-ZA"/>
        </w:rPr>
        <w:t xml:space="preserve">the knife clutched in it. When he </w:t>
      </w:r>
      <w:r w:rsidR="00FA5528" w:rsidRPr="009C1D0F">
        <w:rPr>
          <w:sz w:val="24"/>
          <w:szCs w:val="24"/>
          <w:lang w:val="en-ZA"/>
        </w:rPr>
        <w:t xml:space="preserve">did </w:t>
      </w:r>
      <w:r w:rsidR="00A07D08" w:rsidRPr="009C1D0F">
        <w:rPr>
          <w:sz w:val="24"/>
          <w:szCs w:val="24"/>
          <w:lang w:val="en-ZA"/>
        </w:rPr>
        <w:t>so,</w:t>
      </w:r>
      <w:r w:rsidR="00FA5528" w:rsidRPr="009C1D0F">
        <w:rPr>
          <w:sz w:val="24"/>
          <w:szCs w:val="24"/>
          <w:lang w:val="en-ZA"/>
        </w:rPr>
        <w:t xml:space="preserve"> he said ‘this is assault</w:t>
      </w:r>
      <w:r w:rsidR="00D7375C" w:rsidRPr="009C1D0F">
        <w:rPr>
          <w:sz w:val="24"/>
          <w:szCs w:val="24"/>
          <w:lang w:val="en-ZA"/>
        </w:rPr>
        <w:t>’</w:t>
      </w:r>
      <w:r w:rsidR="00FA5528" w:rsidRPr="009C1D0F">
        <w:rPr>
          <w:sz w:val="24"/>
          <w:szCs w:val="24"/>
          <w:lang w:val="en-ZA"/>
        </w:rPr>
        <w:t xml:space="preserve"> and </w:t>
      </w:r>
      <w:r w:rsidR="00A07D08" w:rsidRPr="009C1D0F">
        <w:rPr>
          <w:sz w:val="24"/>
          <w:szCs w:val="24"/>
          <w:lang w:val="en-ZA"/>
        </w:rPr>
        <w:t xml:space="preserve">thereafter </w:t>
      </w:r>
      <w:r w:rsidR="00FA5528" w:rsidRPr="009C1D0F">
        <w:rPr>
          <w:sz w:val="24"/>
          <w:szCs w:val="24"/>
          <w:lang w:val="en-ZA"/>
        </w:rPr>
        <w:t xml:space="preserve">shoved the plaintiff into the canter. </w:t>
      </w:r>
    </w:p>
    <w:p w14:paraId="6D1F763E" w14:textId="77777777" w:rsidR="00DB3CF9" w:rsidRDefault="00DB3CF9" w:rsidP="009C1D0F">
      <w:pPr>
        <w:spacing w:after="0"/>
        <w:rPr>
          <w:sz w:val="24"/>
          <w:szCs w:val="24"/>
          <w:lang w:val="en-ZA"/>
        </w:rPr>
      </w:pPr>
    </w:p>
    <w:p w14:paraId="03436E56" w14:textId="05A59795" w:rsidR="00DB3CF9" w:rsidRDefault="0099725D" w:rsidP="009C1D0F">
      <w:pPr>
        <w:spacing w:after="0"/>
        <w:rPr>
          <w:sz w:val="24"/>
          <w:szCs w:val="24"/>
          <w:lang w:val="en-ZA"/>
        </w:rPr>
      </w:pPr>
      <w:r>
        <w:rPr>
          <w:sz w:val="24"/>
          <w:szCs w:val="24"/>
          <w:lang w:val="en-ZA"/>
        </w:rPr>
        <w:lastRenderedPageBreak/>
        <w:t>[12]</w:t>
      </w:r>
      <w:r>
        <w:rPr>
          <w:sz w:val="24"/>
          <w:szCs w:val="24"/>
          <w:lang w:val="en-ZA"/>
        </w:rPr>
        <w:tab/>
      </w:r>
      <w:r w:rsidR="00D7375C" w:rsidRPr="009C1D0F">
        <w:rPr>
          <w:sz w:val="24"/>
          <w:szCs w:val="24"/>
          <w:lang w:val="en-ZA"/>
        </w:rPr>
        <w:t xml:space="preserve">The plaintiff </w:t>
      </w:r>
      <w:r w:rsidR="00FA5528" w:rsidRPr="009C1D0F">
        <w:rPr>
          <w:sz w:val="24"/>
          <w:szCs w:val="24"/>
          <w:lang w:val="en-ZA"/>
        </w:rPr>
        <w:t>was</w:t>
      </w:r>
      <w:r w:rsidR="00D7375C" w:rsidRPr="009C1D0F">
        <w:rPr>
          <w:sz w:val="24"/>
          <w:szCs w:val="24"/>
          <w:lang w:val="en-ZA"/>
        </w:rPr>
        <w:t xml:space="preserve"> able to take a picture of his forehead shortly after this occurred</w:t>
      </w:r>
      <w:r w:rsidR="00FA5528" w:rsidRPr="009C1D0F">
        <w:rPr>
          <w:sz w:val="24"/>
          <w:szCs w:val="24"/>
          <w:lang w:val="en-ZA"/>
        </w:rPr>
        <w:t xml:space="preserve"> whilst he was in the canter</w:t>
      </w:r>
      <w:r w:rsidR="00A07D08" w:rsidRPr="009C1D0F">
        <w:rPr>
          <w:sz w:val="24"/>
          <w:szCs w:val="24"/>
          <w:lang w:val="en-ZA"/>
        </w:rPr>
        <w:t>. The Court was referred to the photograph in the exhibit ‘A’. I</w:t>
      </w:r>
      <w:r w:rsidR="00D7375C" w:rsidRPr="009C1D0F">
        <w:rPr>
          <w:sz w:val="24"/>
          <w:szCs w:val="24"/>
          <w:lang w:val="en-ZA"/>
        </w:rPr>
        <w:t>t is evident</w:t>
      </w:r>
      <w:r w:rsidR="00A07D08" w:rsidRPr="009C1D0F">
        <w:rPr>
          <w:sz w:val="24"/>
          <w:szCs w:val="24"/>
          <w:lang w:val="en-ZA"/>
        </w:rPr>
        <w:t xml:space="preserve"> from the photograph </w:t>
      </w:r>
      <w:r w:rsidR="00D7375C" w:rsidRPr="009C1D0F">
        <w:rPr>
          <w:sz w:val="24"/>
          <w:szCs w:val="24"/>
          <w:lang w:val="en-ZA"/>
        </w:rPr>
        <w:t>that</w:t>
      </w:r>
      <w:r w:rsidR="00A07D08" w:rsidRPr="009C1D0F">
        <w:rPr>
          <w:sz w:val="24"/>
          <w:szCs w:val="24"/>
          <w:lang w:val="en-ZA"/>
        </w:rPr>
        <w:t xml:space="preserve"> the plaintiff’s </w:t>
      </w:r>
      <w:r w:rsidR="00D7375C" w:rsidRPr="009C1D0F">
        <w:rPr>
          <w:sz w:val="24"/>
          <w:szCs w:val="24"/>
          <w:lang w:val="en-ZA"/>
        </w:rPr>
        <w:t xml:space="preserve">forehead his extremely red and there are </w:t>
      </w:r>
      <w:r w:rsidR="00EC1059" w:rsidRPr="009C1D0F">
        <w:rPr>
          <w:sz w:val="24"/>
          <w:szCs w:val="24"/>
          <w:lang w:val="en-ZA"/>
        </w:rPr>
        <w:t>two slight</w:t>
      </w:r>
      <w:r w:rsidR="00D7375C" w:rsidRPr="009C1D0F">
        <w:rPr>
          <w:sz w:val="24"/>
          <w:szCs w:val="24"/>
          <w:lang w:val="en-ZA"/>
        </w:rPr>
        <w:t xml:space="preserve"> punc</w:t>
      </w:r>
      <w:r>
        <w:rPr>
          <w:sz w:val="24"/>
          <w:szCs w:val="24"/>
          <w:lang w:val="en-ZA"/>
        </w:rPr>
        <w:t xml:space="preserve">ture marks on his forehead. The plaintiff testified that </w:t>
      </w:r>
      <w:r w:rsidR="00EC1059">
        <w:rPr>
          <w:sz w:val="24"/>
          <w:szCs w:val="24"/>
          <w:lang w:val="en-ZA"/>
        </w:rPr>
        <w:t>the knife clutched in Mnisi’s hand when he punched the plaintiff caused these marks</w:t>
      </w:r>
      <w:r w:rsidR="00D7375C" w:rsidRPr="009C1D0F">
        <w:rPr>
          <w:sz w:val="24"/>
          <w:szCs w:val="24"/>
          <w:lang w:val="en-ZA"/>
        </w:rPr>
        <w:t>.</w:t>
      </w:r>
      <w:r w:rsidR="00DB3CF9">
        <w:rPr>
          <w:sz w:val="24"/>
          <w:szCs w:val="24"/>
          <w:lang w:val="en-ZA"/>
        </w:rPr>
        <w:t xml:space="preserve"> </w:t>
      </w:r>
    </w:p>
    <w:p w14:paraId="2CE7843E" w14:textId="77777777" w:rsidR="00DB3CF9" w:rsidRDefault="00DB3CF9" w:rsidP="009C1D0F">
      <w:pPr>
        <w:spacing w:after="0"/>
        <w:rPr>
          <w:sz w:val="24"/>
          <w:szCs w:val="24"/>
          <w:lang w:val="en-ZA"/>
        </w:rPr>
      </w:pPr>
    </w:p>
    <w:p w14:paraId="72719E03" w14:textId="4518E47B" w:rsidR="00EB65E8" w:rsidRPr="009C1D0F" w:rsidRDefault="0099725D" w:rsidP="009C1D0F">
      <w:pPr>
        <w:spacing w:after="0"/>
        <w:rPr>
          <w:sz w:val="24"/>
          <w:szCs w:val="24"/>
          <w:lang w:val="en-ZA"/>
        </w:rPr>
      </w:pPr>
      <w:r>
        <w:rPr>
          <w:sz w:val="24"/>
          <w:szCs w:val="24"/>
          <w:lang w:val="en-ZA"/>
        </w:rPr>
        <w:t>[13]</w:t>
      </w:r>
      <w:r>
        <w:rPr>
          <w:sz w:val="24"/>
          <w:szCs w:val="24"/>
          <w:lang w:val="en-ZA"/>
        </w:rPr>
        <w:tab/>
      </w:r>
      <w:r w:rsidR="00A07D08" w:rsidRPr="009C1D0F">
        <w:rPr>
          <w:sz w:val="24"/>
          <w:szCs w:val="24"/>
          <w:lang w:val="en-ZA"/>
        </w:rPr>
        <w:t xml:space="preserve">The plaintiff was </w:t>
      </w:r>
      <w:r w:rsidR="00EB65E8" w:rsidRPr="009C1D0F">
        <w:rPr>
          <w:sz w:val="24"/>
          <w:szCs w:val="24"/>
          <w:lang w:val="en-ZA"/>
        </w:rPr>
        <w:t xml:space="preserve">uncertain whether members of the public witnessed his assault because it happened on the side of the canter. </w:t>
      </w:r>
      <w:r w:rsidR="00A07D08" w:rsidRPr="009C1D0F">
        <w:rPr>
          <w:sz w:val="24"/>
          <w:szCs w:val="24"/>
          <w:lang w:val="en-ZA"/>
        </w:rPr>
        <w:t xml:space="preserve">He </w:t>
      </w:r>
      <w:r w:rsidR="00EB65E8" w:rsidRPr="009C1D0F">
        <w:rPr>
          <w:sz w:val="24"/>
          <w:szCs w:val="24"/>
          <w:lang w:val="en-ZA"/>
        </w:rPr>
        <w:t>called his wife for assistance and asked her to call Douglasdale police station. He also called a client</w:t>
      </w:r>
      <w:r w:rsidR="003939FE">
        <w:rPr>
          <w:sz w:val="24"/>
          <w:szCs w:val="24"/>
          <w:lang w:val="en-ZA"/>
        </w:rPr>
        <w:t>,</w:t>
      </w:r>
      <w:r w:rsidR="00EB65E8" w:rsidRPr="009C1D0F">
        <w:rPr>
          <w:sz w:val="24"/>
          <w:szCs w:val="24"/>
          <w:lang w:val="en-ZA"/>
        </w:rPr>
        <w:t xml:space="preserve"> who is a lawyer and sought assistance from him. His wife arrived at the scene and was allowed into the back of the canter to speak to him. This terrified the plaintiff who feared that she could just as easily be kept there with him since at this stage he did not know </w:t>
      </w:r>
      <w:r w:rsidR="00EC1059">
        <w:rPr>
          <w:sz w:val="24"/>
          <w:szCs w:val="24"/>
          <w:lang w:val="en-ZA"/>
        </w:rPr>
        <w:t xml:space="preserve">the reason for his </w:t>
      </w:r>
      <w:r w:rsidR="00EB65E8" w:rsidRPr="009C1D0F">
        <w:rPr>
          <w:sz w:val="24"/>
          <w:szCs w:val="24"/>
          <w:lang w:val="en-ZA"/>
        </w:rPr>
        <w:t>det</w:t>
      </w:r>
      <w:r w:rsidR="00EC1059">
        <w:rPr>
          <w:sz w:val="24"/>
          <w:szCs w:val="24"/>
          <w:lang w:val="en-ZA"/>
        </w:rPr>
        <w:t>ention</w:t>
      </w:r>
      <w:r w:rsidR="00EB65E8" w:rsidRPr="009C1D0F">
        <w:rPr>
          <w:sz w:val="24"/>
          <w:szCs w:val="24"/>
          <w:lang w:val="en-ZA"/>
        </w:rPr>
        <w:t xml:space="preserve">. </w:t>
      </w:r>
    </w:p>
    <w:p w14:paraId="1B2DEB2B" w14:textId="77777777" w:rsidR="00DB3CF9" w:rsidRDefault="00DB3CF9" w:rsidP="009C1D0F">
      <w:pPr>
        <w:spacing w:after="0"/>
        <w:rPr>
          <w:sz w:val="24"/>
          <w:szCs w:val="24"/>
          <w:lang w:val="en-ZA"/>
        </w:rPr>
      </w:pPr>
    </w:p>
    <w:p w14:paraId="36B8484F" w14:textId="2DF408B2" w:rsidR="00DB3CF9" w:rsidRDefault="0099725D" w:rsidP="009C1D0F">
      <w:pPr>
        <w:spacing w:after="0"/>
        <w:rPr>
          <w:sz w:val="24"/>
          <w:szCs w:val="24"/>
          <w:lang w:val="en-ZA"/>
        </w:rPr>
      </w:pPr>
      <w:r>
        <w:rPr>
          <w:sz w:val="24"/>
          <w:szCs w:val="24"/>
          <w:lang w:val="en-ZA"/>
        </w:rPr>
        <w:t>[14]</w:t>
      </w:r>
      <w:r>
        <w:rPr>
          <w:sz w:val="24"/>
          <w:szCs w:val="24"/>
          <w:lang w:val="en-ZA"/>
        </w:rPr>
        <w:tab/>
      </w:r>
      <w:r w:rsidR="00EB65E8" w:rsidRPr="009C1D0F">
        <w:rPr>
          <w:sz w:val="24"/>
          <w:szCs w:val="24"/>
          <w:lang w:val="en-ZA"/>
        </w:rPr>
        <w:t>He then saw Mnisi speaking</w:t>
      </w:r>
      <w:r w:rsidR="00385B92" w:rsidRPr="009C1D0F">
        <w:rPr>
          <w:sz w:val="24"/>
          <w:szCs w:val="24"/>
          <w:lang w:val="en-ZA"/>
        </w:rPr>
        <w:t xml:space="preserve"> to</w:t>
      </w:r>
      <w:r w:rsidR="00EB65E8" w:rsidRPr="009C1D0F">
        <w:rPr>
          <w:sz w:val="24"/>
          <w:szCs w:val="24"/>
          <w:lang w:val="en-ZA"/>
        </w:rPr>
        <w:t xml:space="preserve"> another </w:t>
      </w:r>
      <w:r w:rsidR="008724AD" w:rsidRPr="009C1D0F">
        <w:rPr>
          <w:sz w:val="24"/>
          <w:szCs w:val="24"/>
          <w:lang w:val="en-ZA"/>
        </w:rPr>
        <w:t xml:space="preserve">SAPS member </w:t>
      </w:r>
      <w:r w:rsidR="00EB65E8" w:rsidRPr="009C1D0F">
        <w:rPr>
          <w:sz w:val="24"/>
          <w:szCs w:val="24"/>
          <w:lang w:val="en-ZA"/>
        </w:rPr>
        <w:t>who he later learnt was Colo</w:t>
      </w:r>
      <w:r w:rsidR="00385B92" w:rsidRPr="009C1D0F">
        <w:rPr>
          <w:sz w:val="24"/>
          <w:szCs w:val="24"/>
          <w:lang w:val="en-ZA"/>
        </w:rPr>
        <w:t>nel Swart (Swart). He asked Swart for assistance and told him that he needed the atte</w:t>
      </w:r>
      <w:r>
        <w:rPr>
          <w:sz w:val="24"/>
          <w:szCs w:val="24"/>
          <w:lang w:val="en-ZA"/>
        </w:rPr>
        <w:t xml:space="preserve">ntion of a doctor because </w:t>
      </w:r>
      <w:r w:rsidR="00EC1059">
        <w:rPr>
          <w:sz w:val="24"/>
          <w:szCs w:val="24"/>
          <w:lang w:val="en-ZA"/>
        </w:rPr>
        <w:t>a policeman had assaulted him</w:t>
      </w:r>
      <w:r w:rsidR="00385B92" w:rsidRPr="009C1D0F">
        <w:rPr>
          <w:sz w:val="24"/>
          <w:szCs w:val="24"/>
          <w:lang w:val="en-ZA"/>
        </w:rPr>
        <w:t>. Swart turned his back on him and whispered to Mnisi who then closed the canter door</w:t>
      </w:r>
      <w:r w:rsidR="008724AD" w:rsidRPr="009C1D0F">
        <w:rPr>
          <w:sz w:val="24"/>
          <w:szCs w:val="24"/>
          <w:lang w:val="en-ZA"/>
        </w:rPr>
        <w:t xml:space="preserve"> </w:t>
      </w:r>
      <w:r w:rsidR="00385B92" w:rsidRPr="009C1D0F">
        <w:rPr>
          <w:sz w:val="24"/>
          <w:szCs w:val="24"/>
          <w:lang w:val="en-ZA"/>
        </w:rPr>
        <w:t>effect</w:t>
      </w:r>
      <w:r w:rsidR="00FA5528" w:rsidRPr="009C1D0F">
        <w:rPr>
          <w:sz w:val="24"/>
          <w:szCs w:val="24"/>
          <w:lang w:val="en-ZA"/>
        </w:rPr>
        <w:t>ively</w:t>
      </w:r>
      <w:r w:rsidR="008724AD" w:rsidRPr="009C1D0F">
        <w:rPr>
          <w:sz w:val="24"/>
          <w:szCs w:val="24"/>
          <w:lang w:val="en-ZA"/>
        </w:rPr>
        <w:t xml:space="preserve"> blocking his view of what was happening outside </w:t>
      </w:r>
      <w:r w:rsidR="00FA5528" w:rsidRPr="009C1D0F">
        <w:rPr>
          <w:sz w:val="24"/>
          <w:szCs w:val="24"/>
          <w:lang w:val="en-ZA"/>
        </w:rPr>
        <w:t>the canter</w:t>
      </w:r>
      <w:r w:rsidR="00385B92" w:rsidRPr="009C1D0F">
        <w:rPr>
          <w:sz w:val="24"/>
          <w:szCs w:val="24"/>
          <w:lang w:val="en-ZA"/>
        </w:rPr>
        <w:t xml:space="preserve">. </w:t>
      </w:r>
    </w:p>
    <w:p w14:paraId="3BB15330" w14:textId="77777777" w:rsidR="00DB3CF9" w:rsidRDefault="00DB3CF9" w:rsidP="009C1D0F">
      <w:pPr>
        <w:spacing w:after="0"/>
        <w:rPr>
          <w:sz w:val="24"/>
          <w:szCs w:val="24"/>
          <w:lang w:val="en-ZA"/>
        </w:rPr>
      </w:pPr>
    </w:p>
    <w:p w14:paraId="17ACFB0C" w14:textId="36128F78" w:rsidR="00315F3D" w:rsidRDefault="0099725D" w:rsidP="009C1D0F">
      <w:pPr>
        <w:spacing w:after="0"/>
        <w:rPr>
          <w:sz w:val="24"/>
          <w:szCs w:val="24"/>
          <w:lang w:val="en-ZA"/>
        </w:rPr>
      </w:pPr>
      <w:r>
        <w:rPr>
          <w:sz w:val="24"/>
          <w:szCs w:val="24"/>
          <w:lang w:val="en-ZA"/>
        </w:rPr>
        <w:t>[15]</w:t>
      </w:r>
      <w:r>
        <w:rPr>
          <w:sz w:val="24"/>
          <w:szCs w:val="24"/>
          <w:lang w:val="en-ZA"/>
        </w:rPr>
        <w:tab/>
      </w:r>
      <w:r w:rsidR="00385B92" w:rsidRPr="009C1D0F">
        <w:rPr>
          <w:sz w:val="24"/>
          <w:szCs w:val="24"/>
          <w:lang w:val="en-ZA"/>
        </w:rPr>
        <w:t>A smaller police vehicle arrived at about 14h00</w:t>
      </w:r>
      <w:r>
        <w:rPr>
          <w:sz w:val="24"/>
          <w:szCs w:val="24"/>
          <w:lang w:val="en-ZA"/>
        </w:rPr>
        <w:t xml:space="preserve"> and </w:t>
      </w:r>
      <w:r w:rsidR="00EC1059">
        <w:rPr>
          <w:sz w:val="24"/>
          <w:szCs w:val="24"/>
          <w:lang w:val="en-ZA"/>
        </w:rPr>
        <w:t xml:space="preserve">took him </w:t>
      </w:r>
      <w:r w:rsidR="00385B92" w:rsidRPr="009C1D0F">
        <w:rPr>
          <w:sz w:val="24"/>
          <w:szCs w:val="24"/>
          <w:lang w:val="en-ZA"/>
        </w:rPr>
        <w:t>to Douglasdale police station</w:t>
      </w:r>
      <w:r w:rsidR="008724AD" w:rsidRPr="009C1D0F">
        <w:rPr>
          <w:sz w:val="24"/>
          <w:szCs w:val="24"/>
          <w:lang w:val="en-ZA"/>
        </w:rPr>
        <w:t xml:space="preserve">. Here </w:t>
      </w:r>
      <w:r w:rsidR="00385B92" w:rsidRPr="009C1D0F">
        <w:rPr>
          <w:sz w:val="24"/>
          <w:szCs w:val="24"/>
          <w:lang w:val="en-ZA"/>
        </w:rPr>
        <w:t xml:space="preserve">he was put straight into a cell </w:t>
      </w:r>
      <w:r w:rsidR="00FA5528" w:rsidRPr="009C1D0F">
        <w:rPr>
          <w:sz w:val="24"/>
          <w:szCs w:val="24"/>
          <w:lang w:val="en-ZA"/>
        </w:rPr>
        <w:t xml:space="preserve">on his own. At this </w:t>
      </w:r>
      <w:r w:rsidR="008724AD" w:rsidRPr="009C1D0F">
        <w:rPr>
          <w:sz w:val="24"/>
          <w:szCs w:val="24"/>
          <w:lang w:val="en-ZA"/>
        </w:rPr>
        <w:t>stage,</w:t>
      </w:r>
      <w:r w:rsidR="00FA5528" w:rsidRPr="009C1D0F">
        <w:rPr>
          <w:sz w:val="24"/>
          <w:szCs w:val="24"/>
          <w:lang w:val="en-ZA"/>
        </w:rPr>
        <w:t xml:space="preserve"> </w:t>
      </w:r>
      <w:r w:rsidR="008724AD" w:rsidRPr="009C1D0F">
        <w:rPr>
          <w:sz w:val="24"/>
          <w:szCs w:val="24"/>
          <w:lang w:val="en-ZA"/>
        </w:rPr>
        <w:t xml:space="preserve">he </w:t>
      </w:r>
      <w:r w:rsidR="00EC1059">
        <w:rPr>
          <w:sz w:val="24"/>
          <w:szCs w:val="24"/>
          <w:lang w:val="en-ZA"/>
        </w:rPr>
        <w:t xml:space="preserve">still did not know why he was being detained </w:t>
      </w:r>
      <w:r w:rsidR="00FA5528" w:rsidRPr="009C1D0F">
        <w:rPr>
          <w:sz w:val="24"/>
          <w:szCs w:val="24"/>
          <w:lang w:val="en-ZA"/>
        </w:rPr>
        <w:t>and his rights had not been read out to him. He was</w:t>
      </w:r>
      <w:r w:rsidR="00EC1059">
        <w:rPr>
          <w:sz w:val="24"/>
          <w:szCs w:val="24"/>
          <w:lang w:val="en-ZA"/>
        </w:rPr>
        <w:t xml:space="preserve"> detained </w:t>
      </w:r>
      <w:r w:rsidR="00EC1059" w:rsidRPr="009C1D0F">
        <w:rPr>
          <w:sz w:val="24"/>
          <w:szCs w:val="24"/>
          <w:lang w:val="en-ZA"/>
        </w:rPr>
        <w:t>in</w:t>
      </w:r>
      <w:r w:rsidR="00FA5528" w:rsidRPr="009C1D0F">
        <w:rPr>
          <w:sz w:val="24"/>
          <w:szCs w:val="24"/>
          <w:lang w:val="en-ZA"/>
        </w:rPr>
        <w:t xml:space="preserve"> this single cell </w:t>
      </w:r>
      <w:r>
        <w:rPr>
          <w:sz w:val="24"/>
          <w:szCs w:val="24"/>
          <w:lang w:val="en-ZA"/>
        </w:rPr>
        <w:t>until 18h00. The</w:t>
      </w:r>
      <w:r w:rsidR="00315F3D" w:rsidRPr="009C1D0F">
        <w:rPr>
          <w:sz w:val="24"/>
          <w:szCs w:val="24"/>
          <w:lang w:val="en-ZA"/>
        </w:rPr>
        <w:t xml:space="preserve"> cell had no place to sit and no ablution facilities</w:t>
      </w:r>
      <w:r w:rsidR="008724AD" w:rsidRPr="009C1D0F">
        <w:rPr>
          <w:sz w:val="24"/>
          <w:szCs w:val="24"/>
          <w:lang w:val="en-ZA"/>
        </w:rPr>
        <w:t xml:space="preserve"> at all</w:t>
      </w:r>
      <w:r w:rsidR="00315F3D" w:rsidRPr="009C1D0F">
        <w:rPr>
          <w:sz w:val="24"/>
          <w:szCs w:val="24"/>
          <w:lang w:val="en-ZA"/>
        </w:rPr>
        <w:t xml:space="preserve">. From </w:t>
      </w:r>
      <w:r w:rsidR="00EC1059" w:rsidRPr="009C1D0F">
        <w:rPr>
          <w:sz w:val="24"/>
          <w:szCs w:val="24"/>
          <w:lang w:val="en-ZA"/>
        </w:rPr>
        <w:t>18h 00 to approximately midnight,</w:t>
      </w:r>
      <w:r w:rsidR="00315F3D" w:rsidRPr="009C1D0F">
        <w:rPr>
          <w:sz w:val="24"/>
          <w:szCs w:val="24"/>
          <w:lang w:val="en-ZA"/>
        </w:rPr>
        <w:t xml:space="preserve"> he was moved into a larger cell with other people. This cell also had nowhere to sit. It had one toilet but no water and no toilet paper. </w:t>
      </w:r>
      <w:r w:rsidR="008724AD" w:rsidRPr="009C1D0F">
        <w:rPr>
          <w:sz w:val="24"/>
          <w:szCs w:val="24"/>
          <w:lang w:val="en-ZA"/>
        </w:rPr>
        <w:t xml:space="preserve">A person was </w:t>
      </w:r>
      <w:r w:rsidR="00315F3D" w:rsidRPr="009C1D0F">
        <w:rPr>
          <w:sz w:val="24"/>
          <w:szCs w:val="24"/>
          <w:lang w:val="en-ZA"/>
        </w:rPr>
        <w:t>forced to</w:t>
      </w:r>
      <w:r w:rsidR="008724AD" w:rsidRPr="009C1D0F">
        <w:rPr>
          <w:sz w:val="24"/>
          <w:szCs w:val="24"/>
          <w:lang w:val="en-ZA"/>
        </w:rPr>
        <w:t xml:space="preserve"> use the toilet in front of all the cell occupants if he was desperate </w:t>
      </w:r>
      <w:r w:rsidR="00315F3D" w:rsidRPr="009C1D0F">
        <w:rPr>
          <w:sz w:val="24"/>
          <w:szCs w:val="24"/>
          <w:lang w:val="en-ZA"/>
        </w:rPr>
        <w:t>and</w:t>
      </w:r>
      <w:r w:rsidR="008724AD" w:rsidRPr="009C1D0F">
        <w:rPr>
          <w:sz w:val="24"/>
          <w:szCs w:val="24"/>
          <w:lang w:val="en-ZA"/>
        </w:rPr>
        <w:t xml:space="preserve"> he had to deal with the added indignity that it could not flush and there was no toilet paper.  The plaintiff </w:t>
      </w:r>
      <w:r w:rsidR="00315F3D" w:rsidRPr="009C1D0F">
        <w:rPr>
          <w:sz w:val="24"/>
          <w:szCs w:val="24"/>
          <w:lang w:val="en-ZA"/>
        </w:rPr>
        <w:t xml:space="preserve">found this to be humiliating and degrading towards him and </w:t>
      </w:r>
      <w:r w:rsidR="008724AD" w:rsidRPr="009C1D0F">
        <w:rPr>
          <w:sz w:val="24"/>
          <w:szCs w:val="24"/>
          <w:lang w:val="en-ZA"/>
        </w:rPr>
        <w:t xml:space="preserve">his </w:t>
      </w:r>
      <w:r w:rsidRPr="009C1D0F">
        <w:rPr>
          <w:sz w:val="24"/>
          <w:szCs w:val="24"/>
          <w:lang w:val="en-ZA"/>
        </w:rPr>
        <w:t>cellmates</w:t>
      </w:r>
      <w:r w:rsidR="008724AD" w:rsidRPr="009C1D0F">
        <w:rPr>
          <w:sz w:val="24"/>
          <w:szCs w:val="24"/>
          <w:lang w:val="en-ZA"/>
        </w:rPr>
        <w:t xml:space="preserve">. </w:t>
      </w:r>
      <w:r w:rsidR="00315F3D" w:rsidRPr="009C1D0F">
        <w:rPr>
          <w:sz w:val="24"/>
          <w:szCs w:val="24"/>
          <w:lang w:val="en-ZA"/>
        </w:rPr>
        <w:t xml:space="preserve">He was not given anything to eat at Douglasdale police station. </w:t>
      </w:r>
    </w:p>
    <w:p w14:paraId="46167AFB" w14:textId="77777777" w:rsidR="00DB3CF9" w:rsidRPr="009C1D0F" w:rsidRDefault="00DB3CF9" w:rsidP="009C1D0F">
      <w:pPr>
        <w:spacing w:after="0"/>
        <w:rPr>
          <w:sz w:val="24"/>
          <w:szCs w:val="24"/>
          <w:lang w:val="en-ZA"/>
        </w:rPr>
      </w:pPr>
    </w:p>
    <w:p w14:paraId="4BC816CF" w14:textId="2E76D20A" w:rsidR="00FA5528" w:rsidRDefault="0099725D" w:rsidP="009C1D0F">
      <w:pPr>
        <w:spacing w:after="0"/>
        <w:rPr>
          <w:sz w:val="24"/>
          <w:szCs w:val="24"/>
          <w:lang w:val="en-ZA"/>
        </w:rPr>
      </w:pPr>
      <w:r>
        <w:rPr>
          <w:sz w:val="24"/>
          <w:szCs w:val="24"/>
          <w:lang w:val="en-ZA"/>
        </w:rPr>
        <w:t>[16]</w:t>
      </w:r>
      <w:r>
        <w:rPr>
          <w:sz w:val="24"/>
          <w:szCs w:val="24"/>
          <w:lang w:val="en-ZA"/>
        </w:rPr>
        <w:tab/>
      </w:r>
      <w:r w:rsidR="00315F3D" w:rsidRPr="009C1D0F">
        <w:rPr>
          <w:sz w:val="24"/>
          <w:szCs w:val="24"/>
          <w:lang w:val="en-ZA"/>
        </w:rPr>
        <w:t>At</w:t>
      </w:r>
      <w:r w:rsidR="008724AD" w:rsidRPr="009C1D0F">
        <w:rPr>
          <w:sz w:val="24"/>
          <w:szCs w:val="24"/>
          <w:lang w:val="en-ZA"/>
        </w:rPr>
        <w:t xml:space="preserve"> approximately </w:t>
      </w:r>
      <w:r w:rsidR="004C1FBF" w:rsidRPr="009C1D0F">
        <w:rPr>
          <w:sz w:val="24"/>
          <w:szCs w:val="24"/>
          <w:lang w:val="en-ZA"/>
        </w:rPr>
        <w:t>midnight,</w:t>
      </w:r>
      <w:r w:rsidR="00315F3D" w:rsidRPr="009C1D0F">
        <w:rPr>
          <w:sz w:val="24"/>
          <w:szCs w:val="24"/>
          <w:lang w:val="en-ZA"/>
        </w:rPr>
        <w:t xml:space="preserve"> they were all transported to Randburg police station. Here he was treated and handled quite roughly and violently by the Randburg SAPS members tasked with searching </w:t>
      </w:r>
      <w:r w:rsidRPr="009C1D0F">
        <w:rPr>
          <w:sz w:val="24"/>
          <w:szCs w:val="24"/>
          <w:lang w:val="en-ZA"/>
        </w:rPr>
        <w:t>him before</w:t>
      </w:r>
      <w:r w:rsidR="00315F3D" w:rsidRPr="009C1D0F">
        <w:rPr>
          <w:sz w:val="24"/>
          <w:szCs w:val="24"/>
          <w:lang w:val="en-ZA"/>
        </w:rPr>
        <w:t xml:space="preserve"> moving</w:t>
      </w:r>
      <w:r w:rsidR="004C1FBF" w:rsidRPr="009C1D0F">
        <w:rPr>
          <w:sz w:val="24"/>
          <w:szCs w:val="24"/>
          <w:lang w:val="en-ZA"/>
        </w:rPr>
        <w:t xml:space="preserve"> him </w:t>
      </w:r>
      <w:r w:rsidR="00315F3D" w:rsidRPr="009C1D0F">
        <w:rPr>
          <w:sz w:val="24"/>
          <w:szCs w:val="24"/>
          <w:lang w:val="en-ZA"/>
        </w:rPr>
        <w:t>into a cell. The plaintiff was visibly upset and distraught during the narration of this aspect of his evidence.</w:t>
      </w:r>
      <w:r w:rsidR="004C1FBF" w:rsidRPr="009C1D0F">
        <w:rPr>
          <w:sz w:val="24"/>
          <w:szCs w:val="24"/>
          <w:lang w:val="en-ZA"/>
        </w:rPr>
        <w:t xml:space="preserve"> </w:t>
      </w:r>
      <w:r w:rsidR="00315F3D" w:rsidRPr="009C1D0F">
        <w:rPr>
          <w:sz w:val="24"/>
          <w:szCs w:val="24"/>
          <w:lang w:val="en-ZA"/>
        </w:rPr>
        <w:t xml:space="preserve">He was told to </w:t>
      </w:r>
      <w:r w:rsidR="004C1FBF" w:rsidRPr="009C1D0F">
        <w:rPr>
          <w:sz w:val="24"/>
          <w:szCs w:val="24"/>
          <w:lang w:val="en-ZA"/>
        </w:rPr>
        <w:t xml:space="preserve">select </w:t>
      </w:r>
      <w:r w:rsidR="00315F3D" w:rsidRPr="009C1D0F">
        <w:rPr>
          <w:sz w:val="24"/>
          <w:szCs w:val="24"/>
          <w:lang w:val="en-ZA"/>
        </w:rPr>
        <w:t xml:space="preserve">a blanket </w:t>
      </w:r>
      <w:r w:rsidR="004C1FBF" w:rsidRPr="009C1D0F">
        <w:rPr>
          <w:sz w:val="24"/>
          <w:szCs w:val="24"/>
          <w:lang w:val="en-ZA"/>
        </w:rPr>
        <w:lastRenderedPageBreak/>
        <w:t xml:space="preserve">and he was then </w:t>
      </w:r>
      <w:r w:rsidR="00315F3D" w:rsidRPr="009C1D0F">
        <w:rPr>
          <w:sz w:val="24"/>
          <w:szCs w:val="24"/>
          <w:lang w:val="en-ZA"/>
        </w:rPr>
        <w:t xml:space="preserve">put into a large cell with a number of people. He </w:t>
      </w:r>
      <w:r w:rsidR="004C1FBF" w:rsidRPr="009C1D0F">
        <w:rPr>
          <w:sz w:val="24"/>
          <w:szCs w:val="24"/>
          <w:lang w:val="en-ZA"/>
        </w:rPr>
        <w:t xml:space="preserve">could </w:t>
      </w:r>
      <w:r w:rsidR="00315F3D" w:rsidRPr="009C1D0F">
        <w:rPr>
          <w:sz w:val="24"/>
          <w:szCs w:val="24"/>
          <w:lang w:val="en-ZA"/>
        </w:rPr>
        <w:t>not use the blanket because it smel</w:t>
      </w:r>
      <w:r w:rsidR="003939FE">
        <w:rPr>
          <w:sz w:val="24"/>
          <w:szCs w:val="24"/>
          <w:lang w:val="en-ZA"/>
        </w:rPr>
        <w:t xml:space="preserve">t </w:t>
      </w:r>
      <w:r w:rsidR="004C1FBF" w:rsidRPr="009C1D0F">
        <w:rPr>
          <w:sz w:val="24"/>
          <w:szCs w:val="24"/>
          <w:lang w:val="en-ZA"/>
        </w:rPr>
        <w:t xml:space="preserve">terrible </w:t>
      </w:r>
      <w:r w:rsidR="00315F3D" w:rsidRPr="009C1D0F">
        <w:rPr>
          <w:sz w:val="24"/>
          <w:szCs w:val="24"/>
          <w:lang w:val="en-ZA"/>
        </w:rPr>
        <w:t xml:space="preserve">and seemed unclean. </w:t>
      </w:r>
      <w:r w:rsidR="0016472E" w:rsidRPr="009C1D0F">
        <w:rPr>
          <w:sz w:val="24"/>
          <w:szCs w:val="24"/>
          <w:lang w:val="en-ZA"/>
        </w:rPr>
        <w:t xml:space="preserve">He did not sleep because he was terrified for his life and paralysed by fear. </w:t>
      </w:r>
      <w:r w:rsidR="00315F3D" w:rsidRPr="009C1D0F">
        <w:rPr>
          <w:sz w:val="24"/>
          <w:szCs w:val="24"/>
          <w:lang w:val="en-ZA"/>
        </w:rPr>
        <w:t xml:space="preserve">  </w:t>
      </w:r>
    </w:p>
    <w:p w14:paraId="59BD9DF1" w14:textId="77777777" w:rsidR="00DB3CF9" w:rsidRPr="009C1D0F" w:rsidRDefault="00DB3CF9" w:rsidP="009C1D0F">
      <w:pPr>
        <w:spacing w:after="0"/>
        <w:rPr>
          <w:sz w:val="24"/>
          <w:szCs w:val="24"/>
          <w:lang w:val="en-ZA"/>
        </w:rPr>
      </w:pPr>
    </w:p>
    <w:p w14:paraId="1558E10F" w14:textId="7EEA23BB" w:rsidR="0016472E" w:rsidRDefault="0099725D" w:rsidP="009C1D0F">
      <w:pPr>
        <w:spacing w:after="0"/>
        <w:rPr>
          <w:sz w:val="24"/>
          <w:szCs w:val="24"/>
          <w:lang w:val="en-ZA"/>
        </w:rPr>
      </w:pPr>
      <w:r>
        <w:rPr>
          <w:sz w:val="24"/>
          <w:szCs w:val="24"/>
          <w:lang w:val="en-ZA"/>
        </w:rPr>
        <w:t>[17]</w:t>
      </w:r>
      <w:r>
        <w:rPr>
          <w:sz w:val="24"/>
          <w:szCs w:val="24"/>
          <w:lang w:val="en-ZA"/>
        </w:rPr>
        <w:tab/>
        <w:t xml:space="preserve">He ate his last meal on </w:t>
      </w:r>
      <w:r w:rsidR="00FA5528" w:rsidRPr="009C1D0F">
        <w:rPr>
          <w:sz w:val="24"/>
          <w:szCs w:val="24"/>
          <w:lang w:val="en-ZA"/>
        </w:rPr>
        <w:t>the night of 15 November 2014. He went to meet his brother</w:t>
      </w:r>
      <w:r w:rsidR="004C1FBF" w:rsidRPr="009C1D0F">
        <w:rPr>
          <w:sz w:val="24"/>
          <w:szCs w:val="24"/>
          <w:lang w:val="en-ZA"/>
        </w:rPr>
        <w:t xml:space="preserve"> </w:t>
      </w:r>
      <w:r w:rsidR="007D65F0">
        <w:rPr>
          <w:sz w:val="24"/>
          <w:szCs w:val="24"/>
          <w:lang w:val="en-ZA"/>
        </w:rPr>
        <w:t xml:space="preserve">on the morning of 16 November 2014 </w:t>
      </w:r>
      <w:r w:rsidR="004C1FBF" w:rsidRPr="009C1D0F">
        <w:rPr>
          <w:sz w:val="24"/>
          <w:szCs w:val="24"/>
          <w:lang w:val="en-ZA"/>
        </w:rPr>
        <w:t xml:space="preserve">for a specific appointment and he was on his way home for lunch when he was detained. </w:t>
      </w:r>
      <w:r w:rsidR="0016472E" w:rsidRPr="009C1D0F">
        <w:rPr>
          <w:sz w:val="24"/>
          <w:szCs w:val="24"/>
          <w:lang w:val="en-ZA"/>
        </w:rPr>
        <w:t>During the morning o</w:t>
      </w:r>
      <w:r w:rsidR="008446AE">
        <w:rPr>
          <w:sz w:val="24"/>
          <w:szCs w:val="24"/>
          <w:lang w:val="en-ZA"/>
        </w:rPr>
        <w:t>f 17 November 2014, he was offered</w:t>
      </w:r>
      <w:r w:rsidR="0016472E" w:rsidRPr="009C1D0F">
        <w:rPr>
          <w:sz w:val="24"/>
          <w:szCs w:val="24"/>
          <w:lang w:val="en-ZA"/>
        </w:rPr>
        <w:t xml:space="preserve"> a slice of dry brown bread and black coffee at Randburg police station. He informed </w:t>
      </w:r>
      <w:r w:rsidR="008446AE" w:rsidRPr="009C1D0F">
        <w:rPr>
          <w:sz w:val="24"/>
          <w:szCs w:val="24"/>
          <w:lang w:val="en-ZA"/>
        </w:rPr>
        <w:t>the SAPS</w:t>
      </w:r>
      <w:r w:rsidR="004C1FBF" w:rsidRPr="009C1D0F">
        <w:rPr>
          <w:sz w:val="24"/>
          <w:szCs w:val="24"/>
          <w:lang w:val="en-ZA"/>
        </w:rPr>
        <w:t xml:space="preserve"> member</w:t>
      </w:r>
      <w:r w:rsidR="0016472E" w:rsidRPr="009C1D0F">
        <w:rPr>
          <w:sz w:val="24"/>
          <w:szCs w:val="24"/>
          <w:lang w:val="en-ZA"/>
        </w:rPr>
        <w:t xml:space="preserve"> that he does not drink coffee and he is allergic to bread. He was</w:t>
      </w:r>
      <w:r w:rsidR="007D65F0">
        <w:rPr>
          <w:sz w:val="24"/>
          <w:szCs w:val="24"/>
          <w:lang w:val="en-ZA"/>
        </w:rPr>
        <w:t xml:space="preserve"> not</w:t>
      </w:r>
      <w:r w:rsidR="0016472E" w:rsidRPr="009C1D0F">
        <w:rPr>
          <w:sz w:val="24"/>
          <w:szCs w:val="24"/>
          <w:lang w:val="en-ZA"/>
        </w:rPr>
        <w:t xml:space="preserve"> offered any alternative meal or </w:t>
      </w:r>
      <w:r w:rsidR="004C1FBF" w:rsidRPr="009C1D0F">
        <w:rPr>
          <w:sz w:val="24"/>
          <w:szCs w:val="24"/>
          <w:lang w:val="en-ZA"/>
        </w:rPr>
        <w:t xml:space="preserve">beverage </w:t>
      </w:r>
      <w:r w:rsidR="0016472E" w:rsidRPr="009C1D0F">
        <w:rPr>
          <w:sz w:val="24"/>
          <w:szCs w:val="24"/>
          <w:lang w:val="en-ZA"/>
        </w:rPr>
        <w:t xml:space="preserve">in its place. </w:t>
      </w:r>
      <w:r w:rsidR="007D65F0">
        <w:rPr>
          <w:sz w:val="24"/>
          <w:szCs w:val="24"/>
          <w:lang w:val="en-ZA"/>
        </w:rPr>
        <w:t xml:space="preserve"> He was </w:t>
      </w:r>
      <w:r w:rsidR="00FA5528" w:rsidRPr="009C1D0F">
        <w:rPr>
          <w:sz w:val="24"/>
          <w:szCs w:val="24"/>
          <w:lang w:val="en-ZA"/>
        </w:rPr>
        <w:t>not</w:t>
      </w:r>
      <w:r w:rsidR="007D65F0">
        <w:rPr>
          <w:sz w:val="24"/>
          <w:szCs w:val="24"/>
          <w:lang w:val="en-ZA"/>
        </w:rPr>
        <w:t xml:space="preserve"> taken to </w:t>
      </w:r>
      <w:r w:rsidR="00FA5528" w:rsidRPr="009C1D0F">
        <w:rPr>
          <w:sz w:val="24"/>
          <w:szCs w:val="24"/>
          <w:lang w:val="en-ZA"/>
        </w:rPr>
        <w:t>see a doctor during the period</w:t>
      </w:r>
      <w:r w:rsidR="004C1FBF" w:rsidRPr="009C1D0F">
        <w:rPr>
          <w:sz w:val="24"/>
          <w:szCs w:val="24"/>
          <w:lang w:val="en-ZA"/>
        </w:rPr>
        <w:t xml:space="preserve"> of his detention</w:t>
      </w:r>
      <w:r w:rsidR="007D65F0">
        <w:rPr>
          <w:sz w:val="24"/>
          <w:szCs w:val="24"/>
          <w:lang w:val="en-ZA"/>
        </w:rPr>
        <w:t>.</w:t>
      </w:r>
      <w:r w:rsidR="00FA5528" w:rsidRPr="009C1D0F">
        <w:rPr>
          <w:sz w:val="24"/>
          <w:szCs w:val="24"/>
          <w:lang w:val="en-ZA"/>
        </w:rPr>
        <w:t xml:space="preserve"> </w:t>
      </w:r>
      <w:r w:rsidR="00385B92" w:rsidRPr="009C1D0F">
        <w:rPr>
          <w:sz w:val="24"/>
          <w:szCs w:val="24"/>
          <w:lang w:val="en-ZA"/>
        </w:rPr>
        <w:t xml:space="preserve"> </w:t>
      </w:r>
    </w:p>
    <w:p w14:paraId="47F5F908" w14:textId="77777777" w:rsidR="00DB3CF9" w:rsidRPr="009C1D0F" w:rsidRDefault="00DB3CF9" w:rsidP="009C1D0F">
      <w:pPr>
        <w:spacing w:after="0"/>
        <w:rPr>
          <w:sz w:val="24"/>
          <w:szCs w:val="24"/>
          <w:lang w:val="en-ZA"/>
        </w:rPr>
      </w:pPr>
    </w:p>
    <w:p w14:paraId="7BBB0006" w14:textId="75405DF6" w:rsidR="00EB65E8" w:rsidRDefault="007D65F0" w:rsidP="009C1D0F">
      <w:pPr>
        <w:spacing w:after="0"/>
        <w:rPr>
          <w:sz w:val="24"/>
          <w:szCs w:val="24"/>
          <w:lang w:val="en-ZA"/>
        </w:rPr>
      </w:pPr>
      <w:r>
        <w:rPr>
          <w:sz w:val="24"/>
          <w:szCs w:val="24"/>
          <w:lang w:val="en-ZA"/>
        </w:rPr>
        <w:t>[18]</w:t>
      </w:r>
      <w:r>
        <w:rPr>
          <w:sz w:val="24"/>
          <w:szCs w:val="24"/>
          <w:lang w:val="en-ZA"/>
        </w:rPr>
        <w:tab/>
      </w:r>
      <w:r w:rsidR="004C1FBF" w:rsidRPr="009C1D0F">
        <w:rPr>
          <w:sz w:val="24"/>
          <w:szCs w:val="24"/>
          <w:lang w:val="en-ZA"/>
        </w:rPr>
        <w:t xml:space="preserve">The plaintiff was </w:t>
      </w:r>
      <w:r w:rsidR="0016472E" w:rsidRPr="009C1D0F">
        <w:rPr>
          <w:sz w:val="24"/>
          <w:szCs w:val="24"/>
          <w:lang w:val="en-ZA"/>
        </w:rPr>
        <w:t xml:space="preserve">taken to Randburg </w:t>
      </w:r>
      <w:r w:rsidR="004C1FBF" w:rsidRPr="009C1D0F">
        <w:rPr>
          <w:sz w:val="24"/>
          <w:szCs w:val="24"/>
          <w:lang w:val="en-ZA"/>
        </w:rPr>
        <w:t xml:space="preserve">magistrate’s </w:t>
      </w:r>
      <w:r w:rsidR="0016472E" w:rsidRPr="009C1D0F">
        <w:rPr>
          <w:sz w:val="24"/>
          <w:szCs w:val="24"/>
          <w:lang w:val="en-ZA"/>
        </w:rPr>
        <w:t>court</w:t>
      </w:r>
      <w:r w:rsidR="004C1FBF" w:rsidRPr="009C1D0F">
        <w:rPr>
          <w:sz w:val="24"/>
          <w:szCs w:val="24"/>
          <w:lang w:val="en-ZA"/>
        </w:rPr>
        <w:t xml:space="preserve"> during the </w:t>
      </w:r>
      <w:r w:rsidR="0016472E" w:rsidRPr="009C1D0F">
        <w:rPr>
          <w:sz w:val="24"/>
          <w:szCs w:val="24"/>
          <w:lang w:val="en-ZA"/>
        </w:rPr>
        <w:t>morning</w:t>
      </w:r>
      <w:r w:rsidR="004C1FBF" w:rsidRPr="009C1D0F">
        <w:rPr>
          <w:sz w:val="24"/>
          <w:szCs w:val="24"/>
          <w:lang w:val="en-ZA"/>
        </w:rPr>
        <w:t xml:space="preserve"> of 17 November 2014.</w:t>
      </w:r>
      <w:r w:rsidR="0016472E" w:rsidRPr="009C1D0F">
        <w:rPr>
          <w:sz w:val="24"/>
          <w:szCs w:val="24"/>
          <w:lang w:val="en-ZA"/>
        </w:rPr>
        <w:t xml:space="preserve"> He felt humiliated and ashamed</w:t>
      </w:r>
      <w:r w:rsidR="004C1FBF" w:rsidRPr="009C1D0F">
        <w:rPr>
          <w:sz w:val="24"/>
          <w:szCs w:val="24"/>
          <w:lang w:val="en-ZA"/>
        </w:rPr>
        <w:t xml:space="preserve"> to face court officials and members of the public</w:t>
      </w:r>
      <w:r w:rsidR="000A0DFF" w:rsidRPr="009C1D0F">
        <w:rPr>
          <w:sz w:val="24"/>
          <w:szCs w:val="24"/>
          <w:lang w:val="en-ZA"/>
        </w:rPr>
        <w:t xml:space="preserve"> </w:t>
      </w:r>
      <w:r w:rsidR="0016472E" w:rsidRPr="009C1D0F">
        <w:rPr>
          <w:sz w:val="24"/>
          <w:szCs w:val="24"/>
          <w:lang w:val="en-ZA"/>
        </w:rPr>
        <w:t>in court because he was dirty, smelly, unshave</w:t>
      </w:r>
      <w:r w:rsidR="004C1FBF" w:rsidRPr="009C1D0F">
        <w:rPr>
          <w:sz w:val="24"/>
          <w:szCs w:val="24"/>
          <w:lang w:val="en-ZA"/>
        </w:rPr>
        <w:t>n</w:t>
      </w:r>
      <w:r w:rsidR="0016472E" w:rsidRPr="009C1D0F">
        <w:rPr>
          <w:sz w:val="24"/>
          <w:szCs w:val="24"/>
          <w:lang w:val="en-ZA"/>
        </w:rPr>
        <w:t xml:space="preserve"> and </w:t>
      </w:r>
      <w:r w:rsidR="004C1FBF" w:rsidRPr="009C1D0F">
        <w:rPr>
          <w:sz w:val="24"/>
          <w:szCs w:val="24"/>
          <w:lang w:val="en-ZA"/>
        </w:rPr>
        <w:t xml:space="preserve">he </w:t>
      </w:r>
      <w:r w:rsidR="0016472E" w:rsidRPr="009C1D0F">
        <w:rPr>
          <w:sz w:val="24"/>
          <w:szCs w:val="24"/>
          <w:lang w:val="en-ZA"/>
        </w:rPr>
        <w:t>had bad breath</w:t>
      </w:r>
      <w:r w:rsidR="000A0DFF" w:rsidRPr="009C1D0F">
        <w:rPr>
          <w:sz w:val="24"/>
          <w:szCs w:val="24"/>
          <w:lang w:val="en-ZA"/>
        </w:rPr>
        <w:t xml:space="preserve">. </w:t>
      </w:r>
      <w:r w:rsidR="003939FE">
        <w:rPr>
          <w:sz w:val="24"/>
          <w:szCs w:val="24"/>
          <w:lang w:val="en-ZA"/>
        </w:rPr>
        <w:t xml:space="preserve">The </w:t>
      </w:r>
      <w:r w:rsidR="008446AE">
        <w:rPr>
          <w:sz w:val="24"/>
          <w:szCs w:val="24"/>
          <w:lang w:val="en-ZA"/>
        </w:rPr>
        <w:t xml:space="preserve">plaintiff’s </w:t>
      </w:r>
      <w:r w:rsidR="008446AE" w:rsidRPr="009C1D0F">
        <w:rPr>
          <w:sz w:val="24"/>
          <w:szCs w:val="24"/>
          <w:lang w:val="en-ZA"/>
        </w:rPr>
        <w:t>bail</w:t>
      </w:r>
      <w:r w:rsidR="000A0DFF" w:rsidRPr="009C1D0F">
        <w:rPr>
          <w:sz w:val="24"/>
          <w:szCs w:val="24"/>
          <w:lang w:val="en-ZA"/>
        </w:rPr>
        <w:t xml:space="preserve"> was set at </w:t>
      </w:r>
      <w:r w:rsidR="0016472E" w:rsidRPr="009C1D0F">
        <w:rPr>
          <w:sz w:val="24"/>
          <w:szCs w:val="24"/>
          <w:lang w:val="en-ZA"/>
        </w:rPr>
        <w:t>R1000</w:t>
      </w:r>
      <w:r w:rsidR="000A0DFF" w:rsidRPr="009C1D0F">
        <w:rPr>
          <w:sz w:val="24"/>
          <w:szCs w:val="24"/>
          <w:lang w:val="en-ZA"/>
        </w:rPr>
        <w:t xml:space="preserve">. He </w:t>
      </w:r>
      <w:r w:rsidR="0016472E" w:rsidRPr="009C1D0F">
        <w:rPr>
          <w:sz w:val="24"/>
          <w:szCs w:val="24"/>
          <w:lang w:val="en-ZA"/>
        </w:rPr>
        <w:t xml:space="preserve">felt helpless and terrified when he looked around and could not see his wife or his lawyer </w:t>
      </w:r>
      <w:r w:rsidR="000A0DFF" w:rsidRPr="009C1D0F">
        <w:rPr>
          <w:sz w:val="24"/>
          <w:szCs w:val="24"/>
          <w:lang w:val="en-ZA"/>
        </w:rPr>
        <w:t>in the</w:t>
      </w:r>
      <w:r w:rsidR="0016472E" w:rsidRPr="009C1D0F">
        <w:rPr>
          <w:sz w:val="24"/>
          <w:szCs w:val="24"/>
          <w:lang w:val="en-ZA"/>
        </w:rPr>
        <w:t xml:space="preserve"> </w:t>
      </w:r>
      <w:r w:rsidR="000A0DFF" w:rsidRPr="009C1D0F">
        <w:rPr>
          <w:sz w:val="24"/>
          <w:szCs w:val="24"/>
          <w:lang w:val="en-ZA"/>
        </w:rPr>
        <w:t>courtroom</w:t>
      </w:r>
      <w:r w:rsidR="0016472E" w:rsidRPr="009C1D0F">
        <w:rPr>
          <w:sz w:val="24"/>
          <w:szCs w:val="24"/>
          <w:lang w:val="en-ZA"/>
        </w:rPr>
        <w:t xml:space="preserve">. His fear and disorientation must have been evident on his face because </w:t>
      </w:r>
      <w:r w:rsidR="000A0DFF" w:rsidRPr="009C1D0F">
        <w:rPr>
          <w:sz w:val="24"/>
          <w:szCs w:val="24"/>
          <w:lang w:val="en-ZA"/>
        </w:rPr>
        <w:t>a woman</w:t>
      </w:r>
      <w:r w:rsidR="0016472E" w:rsidRPr="009C1D0F">
        <w:rPr>
          <w:sz w:val="24"/>
          <w:szCs w:val="24"/>
          <w:lang w:val="en-ZA"/>
        </w:rPr>
        <w:t xml:space="preserve"> came to him from the public gallery to ask if she could assist him </w:t>
      </w:r>
      <w:r>
        <w:rPr>
          <w:sz w:val="24"/>
          <w:szCs w:val="24"/>
          <w:lang w:val="en-ZA"/>
        </w:rPr>
        <w:t>and she contacted his</w:t>
      </w:r>
      <w:r w:rsidR="000A0DFF" w:rsidRPr="009C1D0F">
        <w:rPr>
          <w:sz w:val="24"/>
          <w:szCs w:val="24"/>
          <w:lang w:val="en-ZA"/>
        </w:rPr>
        <w:t xml:space="preserve"> wife to explain </w:t>
      </w:r>
      <w:r w:rsidR="003939FE">
        <w:rPr>
          <w:sz w:val="24"/>
          <w:szCs w:val="24"/>
          <w:lang w:val="en-ZA"/>
        </w:rPr>
        <w:t>his location</w:t>
      </w:r>
      <w:r w:rsidR="000A0DFF" w:rsidRPr="009C1D0F">
        <w:rPr>
          <w:sz w:val="24"/>
          <w:szCs w:val="24"/>
          <w:lang w:val="en-ZA"/>
        </w:rPr>
        <w:t>.</w:t>
      </w:r>
    </w:p>
    <w:p w14:paraId="00792852" w14:textId="77777777" w:rsidR="00DB3CF9" w:rsidRPr="009C1D0F" w:rsidRDefault="00DB3CF9" w:rsidP="009C1D0F">
      <w:pPr>
        <w:spacing w:after="0"/>
        <w:rPr>
          <w:sz w:val="24"/>
          <w:szCs w:val="24"/>
          <w:lang w:val="en-ZA"/>
        </w:rPr>
      </w:pPr>
    </w:p>
    <w:p w14:paraId="5A2E7805" w14:textId="71BBA1F8" w:rsidR="007D65F0" w:rsidRDefault="007D65F0" w:rsidP="009C1D0F">
      <w:pPr>
        <w:spacing w:after="0"/>
        <w:rPr>
          <w:sz w:val="24"/>
          <w:szCs w:val="24"/>
          <w:lang w:val="en-ZA"/>
        </w:rPr>
      </w:pPr>
      <w:r>
        <w:rPr>
          <w:sz w:val="24"/>
          <w:szCs w:val="24"/>
          <w:lang w:val="en-ZA"/>
        </w:rPr>
        <w:t>[19]</w:t>
      </w:r>
      <w:r>
        <w:rPr>
          <w:sz w:val="24"/>
          <w:szCs w:val="24"/>
          <w:lang w:val="en-ZA"/>
        </w:rPr>
        <w:tab/>
      </w:r>
      <w:r w:rsidR="0016472E" w:rsidRPr="009C1D0F">
        <w:rPr>
          <w:sz w:val="24"/>
          <w:szCs w:val="24"/>
          <w:lang w:val="en-ZA"/>
        </w:rPr>
        <w:t>The plaintiff was charged with assault</w:t>
      </w:r>
      <w:r>
        <w:rPr>
          <w:sz w:val="24"/>
          <w:szCs w:val="24"/>
          <w:lang w:val="en-ZA"/>
        </w:rPr>
        <w:t xml:space="preserve">, crimen injuria and failing to comply with a lawful instruction. For the assault charge, he was alleged to have assaulted </w:t>
      </w:r>
      <w:r w:rsidR="0016472E" w:rsidRPr="009C1D0F">
        <w:rPr>
          <w:sz w:val="24"/>
          <w:szCs w:val="24"/>
          <w:lang w:val="en-ZA"/>
        </w:rPr>
        <w:t>Mnisi</w:t>
      </w:r>
      <w:r>
        <w:rPr>
          <w:sz w:val="24"/>
          <w:szCs w:val="24"/>
          <w:lang w:val="en-ZA"/>
        </w:rPr>
        <w:t xml:space="preserve"> by punching him on the arm. For the </w:t>
      </w:r>
      <w:r w:rsidR="0016472E" w:rsidRPr="009C1D0F">
        <w:rPr>
          <w:sz w:val="24"/>
          <w:szCs w:val="24"/>
          <w:lang w:val="en-ZA"/>
        </w:rPr>
        <w:t xml:space="preserve">crimen </w:t>
      </w:r>
      <w:r w:rsidRPr="009C1D0F">
        <w:rPr>
          <w:sz w:val="24"/>
          <w:szCs w:val="24"/>
          <w:lang w:val="en-ZA"/>
        </w:rPr>
        <w:t xml:space="preserve">injuria </w:t>
      </w:r>
      <w:r>
        <w:rPr>
          <w:sz w:val="24"/>
          <w:szCs w:val="24"/>
          <w:lang w:val="en-ZA"/>
        </w:rPr>
        <w:t xml:space="preserve">charge, he was alleged to have called Mnisi and metro police officer Mafa (Mafa) the ‘k’ word and used vulgarity against them. </w:t>
      </w:r>
    </w:p>
    <w:p w14:paraId="0752C65E" w14:textId="77777777" w:rsidR="007D65F0" w:rsidRDefault="007D65F0" w:rsidP="009C1D0F">
      <w:pPr>
        <w:spacing w:after="0"/>
        <w:rPr>
          <w:sz w:val="24"/>
          <w:szCs w:val="24"/>
          <w:lang w:val="en-ZA"/>
        </w:rPr>
      </w:pPr>
    </w:p>
    <w:p w14:paraId="43195627" w14:textId="60987065" w:rsidR="0016472E" w:rsidRDefault="007D65F0" w:rsidP="009C1D0F">
      <w:pPr>
        <w:spacing w:after="0"/>
        <w:rPr>
          <w:sz w:val="24"/>
          <w:szCs w:val="24"/>
          <w:lang w:val="en-ZA"/>
        </w:rPr>
      </w:pPr>
      <w:r>
        <w:rPr>
          <w:sz w:val="24"/>
          <w:szCs w:val="24"/>
          <w:lang w:val="en-ZA"/>
        </w:rPr>
        <w:t>[20]</w:t>
      </w:r>
      <w:r>
        <w:rPr>
          <w:sz w:val="24"/>
          <w:szCs w:val="24"/>
          <w:lang w:val="en-ZA"/>
        </w:rPr>
        <w:tab/>
      </w:r>
      <w:r w:rsidR="0016472E" w:rsidRPr="009C1D0F">
        <w:rPr>
          <w:sz w:val="24"/>
          <w:szCs w:val="24"/>
          <w:lang w:val="en-ZA"/>
        </w:rPr>
        <w:t xml:space="preserve">Over the course of the next eight months, the plaintiff attended court for various adjournments and his criminal trial. </w:t>
      </w:r>
      <w:r w:rsidR="00BE6EB9" w:rsidRPr="009C1D0F">
        <w:rPr>
          <w:sz w:val="24"/>
          <w:szCs w:val="24"/>
          <w:lang w:val="en-ZA"/>
        </w:rPr>
        <w:t xml:space="preserve"> During the course of this period, he ran out of fund</w:t>
      </w:r>
      <w:r w:rsidR="00721A63" w:rsidRPr="009C1D0F">
        <w:rPr>
          <w:sz w:val="24"/>
          <w:szCs w:val="24"/>
          <w:lang w:val="en-ZA"/>
        </w:rPr>
        <w:t>s</w:t>
      </w:r>
      <w:r w:rsidR="00BE6EB9" w:rsidRPr="009C1D0F">
        <w:rPr>
          <w:sz w:val="24"/>
          <w:szCs w:val="24"/>
          <w:lang w:val="en-ZA"/>
        </w:rPr>
        <w:t xml:space="preserve"> </w:t>
      </w:r>
      <w:r w:rsidR="000A0DFF" w:rsidRPr="009C1D0F">
        <w:rPr>
          <w:sz w:val="24"/>
          <w:szCs w:val="24"/>
          <w:lang w:val="en-ZA"/>
        </w:rPr>
        <w:t xml:space="preserve">to pay his attorney and was obliged represent himself at his trial. The </w:t>
      </w:r>
      <w:r w:rsidR="00BE6EB9" w:rsidRPr="009C1D0F">
        <w:rPr>
          <w:sz w:val="24"/>
          <w:szCs w:val="24"/>
          <w:lang w:val="en-ZA"/>
        </w:rPr>
        <w:t xml:space="preserve">state </w:t>
      </w:r>
      <w:r w:rsidRPr="009C1D0F">
        <w:rPr>
          <w:sz w:val="24"/>
          <w:szCs w:val="24"/>
          <w:lang w:val="en-ZA"/>
        </w:rPr>
        <w:t xml:space="preserve">witnesses </w:t>
      </w:r>
      <w:r w:rsidR="000A0DFF" w:rsidRPr="009C1D0F">
        <w:rPr>
          <w:sz w:val="24"/>
          <w:szCs w:val="24"/>
          <w:lang w:val="en-ZA"/>
        </w:rPr>
        <w:t xml:space="preserve">called </w:t>
      </w:r>
      <w:r w:rsidR="00BE6EB9" w:rsidRPr="009C1D0F">
        <w:rPr>
          <w:sz w:val="24"/>
          <w:szCs w:val="24"/>
          <w:lang w:val="en-ZA"/>
        </w:rPr>
        <w:t xml:space="preserve">in support of the </w:t>
      </w:r>
      <w:r w:rsidR="000A0DFF" w:rsidRPr="009C1D0F">
        <w:rPr>
          <w:sz w:val="24"/>
          <w:szCs w:val="24"/>
          <w:lang w:val="en-ZA"/>
        </w:rPr>
        <w:t xml:space="preserve">criminal charges and at the criminal trial </w:t>
      </w:r>
      <w:r w:rsidR="00BE6EB9" w:rsidRPr="009C1D0F">
        <w:rPr>
          <w:sz w:val="24"/>
          <w:szCs w:val="24"/>
          <w:lang w:val="en-ZA"/>
        </w:rPr>
        <w:t>a</w:t>
      </w:r>
      <w:r>
        <w:rPr>
          <w:sz w:val="24"/>
          <w:szCs w:val="24"/>
          <w:lang w:val="en-ZA"/>
        </w:rPr>
        <w:t>gainst him were Mnisi and Mafa.</w:t>
      </w:r>
    </w:p>
    <w:p w14:paraId="31CCA5FB" w14:textId="77777777" w:rsidR="00DB3CF9" w:rsidRPr="009C1D0F" w:rsidRDefault="00DB3CF9" w:rsidP="009C1D0F">
      <w:pPr>
        <w:spacing w:after="0"/>
        <w:rPr>
          <w:sz w:val="24"/>
          <w:szCs w:val="24"/>
          <w:lang w:val="en-ZA"/>
        </w:rPr>
      </w:pPr>
    </w:p>
    <w:p w14:paraId="0224E8E6" w14:textId="686B6C93" w:rsidR="00E57B9E" w:rsidRDefault="007D65F0" w:rsidP="009C1D0F">
      <w:pPr>
        <w:spacing w:after="0"/>
        <w:rPr>
          <w:sz w:val="24"/>
          <w:szCs w:val="24"/>
          <w:lang w:val="en-ZA"/>
        </w:rPr>
      </w:pPr>
      <w:r>
        <w:rPr>
          <w:sz w:val="24"/>
          <w:szCs w:val="24"/>
          <w:lang w:val="en-ZA"/>
        </w:rPr>
        <w:t>[21]</w:t>
      </w:r>
      <w:r>
        <w:rPr>
          <w:sz w:val="24"/>
          <w:szCs w:val="24"/>
          <w:lang w:val="en-ZA"/>
        </w:rPr>
        <w:tab/>
      </w:r>
      <w:r w:rsidR="00BE6EB9" w:rsidRPr="009C1D0F">
        <w:rPr>
          <w:sz w:val="24"/>
          <w:szCs w:val="24"/>
          <w:lang w:val="en-ZA"/>
        </w:rPr>
        <w:t>The plaintiff was ultimately acquitted on all charges on 2 July 2015. During this period, plaintiff testified that he felt humiliated and like he had no rights. He was upset and angered at the fact that Mnisi was allowed to fabricate charges against him and</w:t>
      </w:r>
      <w:r>
        <w:rPr>
          <w:sz w:val="24"/>
          <w:szCs w:val="24"/>
          <w:lang w:val="en-ZA"/>
        </w:rPr>
        <w:t xml:space="preserve"> he</w:t>
      </w:r>
      <w:r w:rsidR="00BE6EB9" w:rsidRPr="009C1D0F">
        <w:rPr>
          <w:sz w:val="24"/>
          <w:szCs w:val="24"/>
          <w:lang w:val="en-ZA"/>
        </w:rPr>
        <w:t xml:space="preserve"> is still</w:t>
      </w:r>
      <w:r w:rsidR="0097348C" w:rsidRPr="009C1D0F">
        <w:rPr>
          <w:sz w:val="24"/>
          <w:szCs w:val="24"/>
          <w:lang w:val="en-ZA"/>
        </w:rPr>
        <w:t xml:space="preserve"> a</w:t>
      </w:r>
      <w:r>
        <w:rPr>
          <w:sz w:val="24"/>
          <w:szCs w:val="24"/>
          <w:lang w:val="en-ZA"/>
        </w:rPr>
        <w:t>llowed to be a</w:t>
      </w:r>
      <w:r w:rsidR="0097348C" w:rsidRPr="009C1D0F">
        <w:rPr>
          <w:sz w:val="24"/>
          <w:szCs w:val="24"/>
          <w:lang w:val="en-ZA"/>
        </w:rPr>
        <w:t xml:space="preserve"> </w:t>
      </w:r>
      <w:r w:rsidR="00BE6EB9" w:rsidRPr="009C1D0F">
        <w:rPr>
          <w:sz w:val="24"/>
          <w:szCs w:val="24"/>
          <w:lang w:val="en-ZA"/>
        </w:rPr>
        <w:t>SAPS member</w:t>
      </w:r>
      <w:r>
        <w:rPr>
          <w:sz w:val="24"/>
          <w:szCs w:val="24"/>
          <w:lang w:val="en-ZA"/>
        </w:rPr>
        <w:t>.</w:t>
      </w:r>
      <w:r w:rsidR="00BE6EB9" w:rsidRPr="009C1D0F">
        <w:rPr>
          <w:sz w:val="24"/>
          <w:szCs w:val="24"/>
          <w:lang w:val="en-ZA"/>
        </w:rPr>
        <w:t xml:space="preserve"> </w:t>
      </w:r>
      <w:r w:rsidR="00721A63" w:rsidRPr="009C1D0F">
        <w:rPr>
          <w:sz w:val="24"/>
          <w:szCs w:val="24"/>
          <w:lang w:val="en-ZA"/>
        </w:rPr>
        <w:t>He could not eat or sleep. He was stressed</w:t>
      </w:r>
      <w:r w:rsidR="0097348C" w:rsidRPr="009C1D0F">
        <w:rPr>
          <w:sz w:val="24"/>
          <w:szCs w:val="24"/>
          <w:lang w:val="en-ZA"/>
        </w:rPr>
        <w:t xml:space="preserve"> and worried </w:t>
      </w:r>
      <w:r w:rsidR="00721A63" w:rsidRPr="009C1D0F">
        <w:rPr>
          <w:sz w:val="24"/>
          <w:szCs w:val="24"/>
          <w:lang w:val="en-ZA"/>
        </w:rPr>
        <w:t xml:space="preserve">that he could </w:t>
      </w:r>
      <w:r w:rsidR="00721A63" w:rsidRPr="009C1D0F">
        <w:rPr>
          <w:sz w:val="24"/>
          <w:szCs w:val="24"/>
          <w:lang w:val="en-ZA"/>
        </w:rPr>
        <w:lastRenderedPageBreak/>
        <w:t>lose his livelihood, house, business, and wife and all because of false allegations</w:t>
      </w:r>
      <w:r w:rsidR="0097348C" w:rsidRPr="009C1D0F">
        <w:rPr>
          <w:sz w:val="24"/>
          <w:szCs w:val="24"/>
          <w:lang w:val="en-ZA"/>
        </w:rPr>
        <w:t xml:space="preserve">. </w:t>
      </w:r>
      <w:r w:rsidR="00404FC3">
        <w:rPr>
          <w:sz w:val="24"/>
          <w:szCs w:val="24"/>
          <w:lang w:val="en-ZA"/>
        </w:rPr>
        <w:t>He worried that s</w:t>
      </w:r>
      <w:r w:rsidR="0097348C" w:rsidRPr="009C1D0F">
        <w:rPr>
          <w:sz w:val="24"/>
          <w:szCs w:val="24"/>
          <w:lang w:val="en-ZA"/>
        </w:rPr>
        <w:t xml:space="preserve">ince the </w:t>
      </w:r>
      <w:r w:rsidR="00721A63" w:rsidRPr="009C1D0F">
        <w:rPr>
          <w:sz w:val="24"/>
          <w:szCs w:val="24"/>
          <w:lang w:val="en-ZA"/>
        </w:rPr>
        <w:t xml:space="preserve">prosecutor </w:t>
      </w:r>
      <w:r w:rsidR="0097348C" w:rsidRPr="009C1D0F">
        <w:rPr>
          <w:sz w:val="24"/>
          <w:szCs w:val="24"/>
          <w:lang w:val="en-ZA"/>
        </w:rPr>
        <w:t>believed enough to proceed with the criminal trial</w:t>
      </w:r>
      <w:r w:rsidR="00404FC3">
        <w:rPr>
          <w:sz w:val="24"/>
          <w:szCs w:val="24"/>
          <w:lang w:val="en-ZA"/>
        </w:rPr>
        <w:t xml:space="preserve">, the possibility existed, that he could be wrongly and unfairly convicted. This thought terrified him </w:t>
      </w:r>
      <w:r w:rsidR="0097348C" w:rsidRPr="009C1D0F">
        <w:rPr>
          <w:sz w:val="24"/>
          <w:szCs w:val="24"/>
          <w:lang w:val="en-ZA"/>
        </w:rPr>
        <w:t>thro</w:t>
      </w:r>
      <w:r w:rsidR="00404FC3">
        <w:rPr>
          <w:sz w:val="24"/>
          <w:szCs w:val="24"/>
          <w:lang w:val="en-ZA"/>
        </w:rPr>
        <w:t xml:space="preserve">ughout the criminal proceedings. His </w:t>
      </w:r>
      <w:r w:rsidR="0097348C" w:rsidRPr="009C1D0F">
        <w:rPr>
          <w:sz w:val="24"/>
          <w:szCs w:val="24"/>
          <w:lang w:val="en-ZA"/>
        </w:rPr>
        <w:t xml:space="preserve">fear </w:t>
      </w:r>
      <w:r w:rsidR="00BE6EB9" w:rsidRPr="009C1D0F">
        <w:rPr>
          <w:sz w:val="24"/>
          <w:szCs w:val="24"/>
          <w:lang w:val="en-ZA"/>
        </w:rPr>
        <w:t>was exacerbated by the fact that Mnisi and Mafa</w:t>
      </w:r>
      <w:r w:rsidR="0097348C" w:rsidRPr="009C1D0F">
        <w:rPr>
          <w:sz w:val="24"/>
          <w:szCs w:val="24"/>
          <w:lang w:val="en-ZA"/>
        </w:rPr>
        <w:t xml:space="preserve">’s </w:t>
      </w:r>
      <w:r w:rsidR="00BE6EB9" w:rsidRPr="009C1D0F">
        <w:rPr>
          <w:sz w:val="24"/>
          <w:szCs w:val="24"/>
          <w:lang w:val="en-ZA"/>
        </w:rPr>
        <w:t xml:space="preserve">false allegations </w:t>
      </w:r>
      <w:r w:rsidR="00404FC3">
        <w:rPr>
          <w:sz w:val="24"/>
          <w:szCs w:val="24"/>
          <w:lang w:val="en-ZA"/>
        </w:rPr>
        <w:t xml:space="preserve">were accepted and acted upon although they </w:t>
      </w:r>
      <w:r w:rsidR="00E57B9E" w:rsidRPr="009C1D0F">
        <w:rPr>
          <w:sz w:val="24"/>
          <w:szCs w:val="24"/>
          <w:lang w:val="en-ZA"/>
        </w:rPr>
        <w:t>w</w:t>
      </w:r>
      <w:r w:rsidR="0097348C" w:rsidRPr="009C1D0F">
        <w:rPr>
          <w:sz w:val="24"/>
          <w:szCs w:val="24"/>
          <w:lang w:val="en-ZA"/>
        </w:rPr>
        <w:t xml:space="preserve">ere proffered </w:t>
      </w:r>
      <w:r w:rsidR="00BE6EB9" w:rsidRPr="009C1D0F">
        <w:rPr>
          <w:sz w:val="24"/>
          <w:szCs w:val="24"/>
          <w:lang w:val="en-ZA"/>
        </w:rPr>
        <w:t xml:space="preserve">without </w:t>
      </w:r>
      <w:r w:rsidR="0097348C" w:rsidRPr="009C1D0F">
        <w:rPr>
          <w:sz w:val="24"/>
          <w:szCs w:val="24"/>
          <w:lang w:val="en-ZA"/>
        </w:rPr>
        <w:t xml:space="preserve">corroborating or supporting </w:t>
      </w:r>
      <w:r w:rsidR="00BE6EB9" w:rsidRPr="009C1D0F">
        <w:rPr>
          <w:sz w:val="24"/>
          <w:szCs w:val="24"/>
          <w:lang w:val="en-ZA"/>
        </w:rPr>
        <w:t xml:space="preserve">evidence </w:t>
      </w:r>
      <w:r w:rsidR="0097348C" w:rsidRPr="009C1D0F">
        <w:rPr>
          <w:sz w:val="24"/>
          <w:szCs w:val="24"/>
          <w:lang w:val="en-ZA"/>
        </w:rPr>
        <w:t xml:space="preserve">such as </w:t>
      </w:r>
      <w:r w:rsidR="00E57B9E" w:rsidRPr="009C1D0F">
        <w:rPr>
          <w:sz w:val="24"/>
          <w:szCs w:val="24"/>
          <w:lang w:val="en-ZA"/>
        </w:rPr>
        <w:t>photographs</w:t>
      </w:r>
      <w:r w:rsidR="0097348C" w:rsidRPr="009C1D0F">
        <w:rPr>
          <w:sz w:val="24"/>
          <w:szCs w:val="24"/>
          <w:lang w:val="en-ZA"/>
        </w:rPr>
        <w:t xml:space="preserve">, </w:t>
      </w:r>
      <w:r w:rsidR="00BE6EB9" w:rsidRPr="009C1D0F">
        <w:rPr>
          <w:sz w:val="24"/>
          <w:szCs w:val="24"/>
          <w:lang w:val="en-ZA"/>
        </w:rPr>
        <w:t>video</w:t>
      </w:r>
      <w:r w:rsidR="0097348C" w:rsidRPr="009C1D0F">
        <w:rPr>
          <w:sz w:val="24"/>
          <w:szCs w:val="24"/>
          <w:lang w:val="en-ZA"/>
        </w:rPr>
        <w:t>s</w:t>
      </w:r>
      <w:r w:rsidR="00BE6EB9" w:rsidRPr="009C1D0F">
        <w:rPr>
          <w:sz w:val="24"/>
          <w:szCs w:val="24"/>
          <w:lang w:val="en-ZA"/>
        </w:rPr>
        <w:t xml:space="preserve"> or </w:t>
      </w:r>
      <w:r w:rsidR="0097348C" w:rsidRPr="009C1D0F">
        <w:rPr>
          <w:sz w:val="24"/>
          <w:szCs w:val="24"/>
          <w:lang w:val="en-ZA"/>
        </w:rPr>
        <w:t xml:space="preserve">witness evidence from </w:t>
      </w:r>
      <w:r w:rsidR="00BE6EB9" w:rsidRPr="009C1D0F">
        <w:rPr>
          <w:sz w:val="24"/>
          <w:szCs w:val="24"/>
          <w:lang w:val="en-ZA"/>
        </w:rPr>
        <w:t>member</w:t>
      </w:r>
      <w:r w:rsidR="0097348C" w:rsidRPr="009C1D0F">
        <w:rPr>
          <w:sz w:val="24"/>
          <w:szCs w:val="24"/>
          <w:lang w:val="en-ZA"/>
        </w:rPr>
        <w:t>s</w:t>
      </w:r>
      <w:r w:rsidR="00BE6EB9" w:rsidRPr="009C1D0F">
        <w:rPr>
          <w:sz w:val="24"/>
          <w:szCs w:val="24"/>
          <w:lang w:val="en-ZA"/>
        </w:rPr>
        <w:t xml:space="preserve"> of the public</w:t>
      </w:r>
      <w:r w:rsidR="00E57B9E" w:rsidRPr="009C1D0F">
        <w:rPr>
          <w:sz w:val="24"/>
          <w:szCs w:val="24"/>
          <w:lang w:val="en-ZA"/>
        </w:rPr>
        <w:t>.</w:t>
      </w:r>
    </w:p>
    <w:p w14:paraId="1ED3B613" w14:textId="77777777" w:rsidR="00DB3CF9" w:rsidRPr="009C1D0F" w:rsidRDefault="00DB3CF9" w:rsidP="009C1D0F">
      <w:pPr>
        <w:spacing w:after="0"/>
        <w:rPr>
          <w:sz w:val="24"/>
          <w:szCs w:val="24"/>
          <w:lang w:val="en-ZA"/>
        </w:rPr>
      </w:pPr>
    </w:p>
    <w:p w14:paraId="508D6D1A" w14:textId="5146CA68" w:rsidR="00721A63" w:rsidRDefault="00404FC3" w:rsidP="009C1D0F">
      <w:pPr>
        <w:spacing w:after="0"/>
        <w:rPr>
          <w:sz w:val="24"/>
          <w:szCs w:val="24"/>
          <w:lang w:val="en-ZA"/>
        </w:rPr>
      </w:pPr>
      <w:r>
        <w:rPr>
          <w:sz w:val="24"/>
          <w:szCs w:val="24"/>
          <w:lang w:val="en-ZA"/>
        </w:rPr>
        <w:t>[22]</w:t>
      </w:r>
      <w:r>
        <w:rPr>
          <w:sz w:val="24"/>
          <w:szCs w:val="24"/>
          <w:lang w:val="en-ZA"/>
        </w:rPr>
        <w:tab/>
      </w:r>
      <w:r w:rsidR="00721A63" w:rsidRPr="009C1D0F">
        <w:rPr>
          <w:sz w:val="24"/>
          <w:szCs w:val="24"/>
          <w:lang w:val="en-ZA"/>
        </w:rPr>
        <w:t>He</w:t>
      </w:r>
      <w:r w:rsidR="00E57B9E" w:rsidRPr="009C1D0F">
        <w:rPr>
          <w:sz w:val="24"/>
          <w:szCs w:val="24"/>
          <w:lang w:val="en-ZA"/>
        </w:rPr>
        <w:t xml:space="preserve"> was </w:t>
      </w:r>
      <w:r w:rsidR="00721A63" w:rsidRPr="009C1D0F">
        <w:rPr>
          <w:sz w:val="24"/>
          <w:szCs w:val="24"/>
          <w:lang w:val="en-ZA"/>
        </w:rPr>
        <w:t xml:space="preserve">additionally angered and infuriated by the fact that </w:t>
      </w:r>
      <w:r w:rsidR="00E57B9E" w:rsidRPr="009C1D0F">
        <w:rPr>
          <w:sz w:val="24"/>
          <w:szCs w:val="24"/>
          <w:lang w:val="en-ZA"/>
        </w:rPr>
        <w:t>part of the false a</w:t>
      </w:r>
      <w:r w:rsidR="003939FE">
        <w:rPr>
          <w:sz w:val="24"/>
          <w:szCs w:val="24"/>
          <w:lang w:val="en-ZA"/>
        </w:rPr>
        <w:t>llegations</w:t>
      </w:r>
      <w:r w:rsidR="00E57B9E" w:rsidRPr="009C1D0F">
        <w:rPr>
          <w:sz w:val="24"/>
          <w:szCs w:val="24"/>
          <w:lang w:val="en-ZA"/>
        </w:rPr>
        <w:t xml:space="preserve"> were accusations of racism and </w:t>
      </w:r>
      <w:r w:rsidR="008446AE">
        <w:rPr>
          <w:sz w:val="24"/>
          <w:szCs w:val="24"/>
          <w:lang w:val="en-ZA"/>
        </w:rPr>
        <w:t xml:space="preserve">accusations </w:t>
      </w:r>
      <w:r w:rsidR="00721A63" w:rsidRPr="009C1D0F">
        <w:rPr>
          <w:sz w:val="24"/>
          <w:szCs w:val="24"/>
          <w:lang w:val="en-ZA"/>
        </w:rPr>
        <w:t>of having repeatedly used the ‘k’ word against Mnisi. He felt</w:t>
      </w:r>
      <w:r w:rsidR="00E57B9E" w:rsidRPr="009C1D0F">
        <w:rPr>
          <w:sz w:val="24"/>
          <w:szCs w:val="24"/>
          <w:lang w:val="en-ZA"/>
        </w:rPr>
        <w:t xml:space="preserve"> strongly</w:t>
      </w:r>
      <w:r w:rsidR="00721A63" w:rsidRPr="009C1D0F">
        <w:rPr>
          <w:sz w:val="24"/>
          <w:szCs w:val="24"/>
          <w:lang w:val="en-ZA"/>
        </w:rPr>
        <w:t xml:space="preserve"> that the SAPS members conspired</w:t>
      </w:r>
      <w:r w:rsidR="00E57B9E" w:rsidRPr="009C1D0F">
        <w:rPr>
          <w:sz w:val="24"/>
          <w:szCs w:val="24"/>
          <w:lang w:val="en-ZA"/>
        </w:rPr>
        <w:t xml:space="preserve"> successfully </w:t>
      </w:r>
      <w:r w:rsidR="00721A63" w:rsidRPr="009C1D0F">
        <w:rPr>
          <w:sz w:val="24"/>
          <w:szCs w:val="24"/>
          <w:lang w:val="en-ZA"/>
        </w:rPr>
        <w:t xml:space="preserve">against him with these false charges </w:t>
      </w:r>
      <w:r w:rsidR="00E57B9E" w:rsidRPr="009C1D0F">
        <w:rPr>
          <w:sz w:val="24"/>
          <w:szCs w:val="24"/>
          <w:lang w:val="en-ZA"/>
        </w:rPr>
        <w:t xml:space="preserve">since they managed to </w:t>
      </w:r>
      <w:r w:rsidR="00721A63" w:rsidRPr="009C1D0F">
        <w:rPr>
          <w:sz w:val="24"/>
          <w:szCs w:val="24"/>
          <w:lang w:val="en-ZA"/>
        </w:rPr>
        <w:t>persuade t</w:t>
      </w:r>
      <w:r w:rsidR="00BE6EB9" w:rsidRPr="009C1D0F">
        <w:rPr>
          <w:sz w:val="24"/>
          <w:szCs w:val="24"/>
          <w:lang w:val="en-ZA"/>
        </w:rPr>
        <w:t>he prosecutor</w:t>
      </w:r>
      <w:r w:rsidR="00E57B9E" w:rsidRPr="009C1D0F">
        <w:rPr>
          <w:sz w:val="24"/>
          <w:szCs w:val="24"/>
          <w:lang w:val="en-ZA"/>
        </w:rPr>
        <w:t xml:space="preserve"> to </w:t>
      </w:r>
      <w:r w:rsidR="00721A63" w:rsidRPr="009C1D0F">
        <w:rPr>
          <w:sz w:val="24"/>
          <w:szCs w:val="24"/>
          <w:lang w:val="en-ZA"/>
        </w:rPr>
        <w:t>prosecute</w:t>
      </w:r>
      <w:r w:rsidR="00E57B9E" w:rsidRPr="009C1D0F">
        <w:rPr>
          <w:sz w:val="24"/>
          <w:szCs w:val="24"/>
          <w:lang w:val="en-ZA"/>
        </w:rPr>
        <w:t xml:space="preserve"> him</w:t>
      </w:r>
      <w:r w:rsidR="00721A63" w:rsidRPr="009C1D0F">
        <w:rPr>
          <w:sz w:val="24"/>
          <w:szCs w:val="24"/>
          <w:lang w:val="en-ZA"/>
        </w:rPr>
        <w:t xml:space="preserve"> </w:t>
      </w:r>
      <w:r w:rsidR="00E57B9E" w:rsidRPr="009C1D0F">
        <w:rPr>
          <w:sz w:val="24"/>
          <w:szCs w:val="24"/>
          <w:lang w:val="en-ZA"/>
        </w:rPr>
        <w:t xml:space="preserve">on these charges. </w:t>
      </w:r>
      <w:r>
        <w:rPr>
          <w:sz w:val="24"/>
          <w:szCs w:val="24"/>
          <w:lang w:val="en-ZA"/>
        </w:rPr>
        <w:t>His anger was further enflamed by the Minister’s concession to the liability aspect of his claim with no apparent repercussions for Mnisi.</w:t>
      </w:r>
    </w:p>
    <w:p w14:paraId="6D2AE5D6" w14:textId="77777777" w:rsidR="00DB3CF9" w:rsidRPr="009C1D0F" w:rsidRDefault="00DB3CF9" w:rsidP="009C1D0F">
      <w:pPr>
        <w:spacing w:after="0"/>
        <w:rPr>
          <w:sz w:val="24"/>
          <w:szCs w:val="24"/>
          <w:lang w:val="en-ZA"/>
        </w:rPr>
      </w:pPr>
    </w:p>
    <w:p w14:paraId="5677EE65" w14:textId="18280711" w:rsidR="008E51F3" w:rsidRDefault="00404FC3" w:rsidP="009C1D0F">
      <w:pPr>
        <w:spacing w:after="0"/>
        <w:rPr>
          <w:sz w:val="24"/>
          <w:szCs w:val="24"/>
          <w:lang w:val="en-ZA"/>
        </w:rPr>
      </w:pPr>
      <w:r>
        <w:rPr>
          <w:sz w:val="24"/>
          <w:szCs w:val="24"/>
          <w:lang w:val="en-ZA"/>
        </w:rPr>
        <w:t>[23]</w:t>
      </w:r>
      <w:r>
        <w:rPr>
          <w:sz w:val="24"/>
          <w:szCs w:val="24"/>
          <w:lang w:val="en-ZA"/>
        </w:rPr>
        <w:tab/>
      </w:r>
      <w:r w:rsidR="00E57B9E" w:rsidRPr="009C1D0F">
        <w:rPr>
          <w:sz w:val="24"/>
          <w:szCs w:val="24"/>
          <w:lang w:val="en-ZA"/>
        </w:rPr>
        <w:t xml:space="preserve">The plaintiff testified that his life has changed since his </w:t>
      </w:r>
      <w:r w:rsidR="00BE6EB9" w:rsidRPr="009C1D0F">
        <w:rPr>
          <w:sz w:val="24"/>
          <w:szCs w:val="24"/>
          <w:lang w:val="en-ZA"/>
        </w:rPr>
        <w:t>acquittal</w:t>
      </w:r>
      <w:r w:rsidR="00E57B9E" w:rsidRPr="009C1D0F">
        <w:rPr>
          <w:sz w:val="24"/>
          <w:szCs w:val="24"/>
          <w:lang w:val="en-ZA"/>
        </w:rPr>
        <w:t xml:space="preserve">. </w:t>
      </w:r>
      <w:r w:rsidR="000222EC" w:rsidRPr="009C1D0F">
        <w:rPr>
          <w:sz w:val="24"/>
          <w:szCs w:val="24"/>
          <w:lang w:val="en-ZA"/>
        </w:rPr>
        <w:t>He fears leaving his home. He</w:t>
      </w:r>
      <w:r w:rsidR="00E57B9E" w:rsidRPr="009C1D0F">
        <w:rPr>
          <w:sz w:val="24"/>
          <w:szCs w:val="24"/>
          <w:lang w:val="en-ZA"/>
        </w:rPr>
        <w:t xml:space="preserve"> only </w:t>
      </w:r>
      <w:r w:rsidR="000222EC" w:rsidRPr="009C1D0F">
        <w:rPr>
          <w:sz w:val="24"/>
          <w:szCs w:val="24"/>
          <w:lang w:val="en-ZA"/>
        </w:rPr>
        <w:t>does so because he has to earn an income.</w:t>
      </w:r>
      <w:r w:rsidR="00E57B9E" w:rsidRPr="009C1D0F">
        <w:rPr>
          <w:sz w:val="24"/>
          <w:szCs w:val="24"/>
          <w:lang w:val="en-ZA"/>
        </w:rPr>
        <w:t xml:space="preserve"> </w:t>
      </w:r>
      <w:r w:rsidR="000222EC" w:rsidRPr="009C1D0F">
        <w:rPr>
          <w:sz w:val="24"/>
          <w:szCs w:val="24"/>
          <w:lang w:val="en-ZA"/>
        </w:rPr>
        <w:t>He narrated a story about when he went to the post office on his motor bike. As he arrived in the parking lot, he saw</w:t>
      </w:r>
      <w:r w:rsidR="00E57B9E" w:rsidRPr="009C1D0F">
        <w:rPr>
          <w:sz w:val="24"/>
          <w:szCs w:val="24"/>
          <w:lang w:val="en-ZA"/>
        </w:rPr>
        <w:t xml:space="preserve"> Mnisi leaving the post office. He was dressed </w:t>
      </w:r>
      <w:r w:rsidR="000222EC" w:rsidRPr="009C1D0F">
        <w:rPr>
          <w:sz w:val="24"/>
          <w:szCs w:val="24"/>
          <w:lang w:val="en-ZA"/>
        </w:rPr>
        <w:t>in</w:t>
      </w:r>
      <w:r w:rsidR="00E57B9E" w:rsidRPr="009C1D0F">
        <w:rPr>
          <w:sz w:val="24"/>
          <w:szCs w:val="24"/>
          <w:lang w:val="en-ZA"/>
        </w:rPr>
        <w:t xml:space="preserve"> his SAPS</w:t>
      </w:r>
      <w:r w:rsidR="000222EC" w:rsidRPr="009C1D0F">
        <w:rPr>
          <w:sz w:val="24"/>
          <w:szCs w:val="24"/>
          <w:lang w:val="en-ZA"/>
        </w:rPr>
        <w:t xml:space="preserve"> uniform with his gun at his waist</w:t>
      </w:r>
      <w:r w:rsidR="00E57B9E" w:rsidRPr="009C1D0F">
        <w:rPr>
          <w:sz w:val="24"/>
          <w:szCs w:val="24"/>
          <w:lang w:val="en-ZA"/>
        </w:rPr>
        <w:t xml:space="preserve"> and he was preoccupied with </w:t>
      </w:r>
      <w:r w:rsidR="000222EC" w:rsidRPr="009C1D0F">
        <w:rPr>
          <w:sz w:val="24"/>
          <w:szCs w:val="24"/>
          <w:lang w:val="en-ZA"/>
        </w:rPr>
        <w:t>his phone.</w:t>
      </w:r>
      <w:r w:rsidR="00E57B9E" w:rsidRPr="009C1D0F">
        <w:rPr>
          <w:sz w:val="24"/>
          <w:szCs w:val="24"/>
          <w:lang w:val="en-ZA"/>
        </w:rPr>
        <w:t xml:space="preserve"> The p</w:t>
      </w:r>
      <w:r w:rsidR="000222EC" w:rsidRPr="009C1D0F">
        <w:rPr>
          <w:sz w:val="24"/>
          <w:szCs w:val="24"/>
          <w:lang w:val="en-ZA"/>
        </w:rPr>
        <w:t>laintiff</w:t>
      </w:r>
      <w:r w:rsidR="00E57B9E" w:rsidRPr="009C1D0F">
        <w:rPr>
          <w:sz w:val="24"/>
          <w:szCs w:val="24"/>
          <w:lang w:val="en-ZA"/>
        </w:rPr>
        <w:t xml:space="preserve"> testified that he froze on his bike and did </w:t>
      </w:r>
      <w:r w:rsidR="000222EC" w:rsidRPr="009C1D0F">
        <w:rPr>
          <w:sz w:val="24"/>
          <w:szCs w:val="24"/>
          <w:lang w:val="en-ZA"/>
        </w:rPr>
        <w:t>n</w:t>
      </w:r>
      <w:r w:rsidR="00E57B9E" w:rsidRPr="009C1D0F">
        <w:rPr>
          <w:sz w:val="24"/>
          <w:szCs w:val="24"/>
          <w:lang w:val="en-ZA"/>
        </w:rPr>
        <w:t>o</w:t>
      </w:r>
      <w:r w:rsidR="000222EC" w:rsidRPr="009C1D0F">
        <w:rPr>
          <w:sz w:val="24"/>
          <w:szCs w:val="24"/>
          <w:lang w:val="en-ZA"/>
        </w:rPr>
        <w:t>t move or take off his helmet.</w:t>
      </w:r>
      <w:r w:rsidR="008E51F3" w:rsidRPr="009C1D0F">
        <w:rPr>
          <w:sz w:val="24"/>
          <w:szCs w:val="24"/>
          <w:lang w:val="en-ZA"/>
        </w:rPr>
        <w:t xml:space="preserve"> He had to go home after because he was shaking. </w:t>
      </w:r>
      <w:r w:rsidR="000222EC" w:rsidRPr="009C1D0F">
        <w:rPr>
          <w:sz w:val="24"/>
          <w:szCs w:val="24"/>
          <w:lang w:val="en-ZA"/>
        </w:rPr>
        <w:t xml:space="preserve"> </w:t>
      </w:r>
    </w:p>
    <w:p w14:paraId="54D8964F" w14:textId="77777777" w:rsidR="00DB3CF9" w:rsidRPr="009C1D0F" w:rsidRDefault="00DB3CF9" w:rsidP="009C1D0F">
      <w:pPr>
        <w:spacing w:after="0"/>
        <w:rPr>
          <w:sz w:val="24"/>
          <w:szCs w:val="24"/>
          <w:lang w:val="en-ZA"/>
        </w:rPr>
      </w:pPr>
    </w:p>
    <w:p w14:paraId="55334E0C" w14:textId="14B4948D" w:rsidR="000222EC" w:rsidRDefault="00404FC3" w:rsidP="009C1D0F">
      <w:pPr>
        <w:spacing w:after="0"/>
        <w:rPr>
          <w:sz w:val="24"/>
          <w:szCs w:val="24"/>
          <w:lang w:val="en-ZA"/>
        </w:rPr>
      </w:pPr>
      <w:r>
        <w:rPr>
          <w:sz w:val="24"/>
          <w:szCs w:val="24"/>
          <w:lang w:val="en-ZA"/>
        </w:rPr>
        <w:t>[24]</w:t>
      </w:r>
      <w:r>
        <w:rPr>
          <w:sz w:val="24"/>
          <w:szCs w:val="24"/>
          <w:lang w:val="en-ZA"/>
        </w:rPr>
        <w:tab/>
      </w:r>
      <w:r w:rsidR="00021CDF">
        <w:rPr>
          <w:sz w:val="24"/>
          <w:szCs w:val="24"/>
          <w:lang w:val="en-ZA"/>
        </w:rPr>
        <w:t>He</w:t>
      </w:r>
      <w:r w:rsidR="008E51F3" w:rsidRPr="009C1D0F">
        <w:rPr>
          <w:sz w:val="24"/>
          <w:szCs w:val="24"/>
          <w:lang w:val="en-ZA"/>
        </w:rPr>
        <w:t xml:space="preserve"> is i</w:t>
      </w:r>
      <w:r w:rsidR="000222EC" w:rsidRPr="009C1D0F">
        <w:rPr>
          <w:sz w:val="24"/>
          <w:szCs w:val="24"/>
          <w:lang w:val="en-ZA"/>
        </w:rPr>
        <w:t>nfuriate</w:t>
      </w:r>
      <w:r w:rsidR="008E51F3" w:rsidRPr="009C1D0F">
        <w:rPr>
          <w:sz w:val="24"/>
          <w:szCs w:val="24"/>
          <w:lang w:val="en-ZA"/>
        </w:rPr>
        <w:t xml:space="preserve">d </w:t>
      </w:r>
      <w:r w:rsidR="000222EC" w:rsidRPr="009C1D0F">
        <w:rPr>
          <w:sz w:val="24"/>
          <w:szCs w:val="24"/>
          <w:lang w:val="en-ZA"/>
        </w:rPr>
        <w:t>and anger</w:t>
      </w:r>
      <w:r w:rsidR="008E51F3" w:rsidRPr="009C1D0F">
        <w:rPr>
          <w:sz w:val="24"/>
          <w:szCs w:val="24"/>
          <w:lang w:val="en-ZA"/>
        </w:rPr>
        <w:t xml:space="preserve">ed by the fact </w:t>
      </w:r>
      <w:r w:rsidR="000222EC" w:rsidRPr="009C1D0F">
        <w:rPr>
          <w:sz w:val="24"/>
          <w:szCs w:val="24"/>
          <w:lang w:val="en-ZA"/>
        </w:rPr>
        <w:t xml:space="preserve">that Mnisi </w:t>
      </w:r>
      <w:r w:rsidR="008E51F3" w:rsidRPr="009C1D0F">
        <w:rPr>
          <w:sz w:val="24"/>
          <w:szCs w:val="24"/>
          <w:lang w:val="en-ZA"/>
        </w:rPr>
        <w:t xml:space="preserve">could </w:t>
      </w:r>
      <w:r w:rsidR="000222EC" w:rsidRPr="009C1D0F">
        <w:rPr>
          <w:sz w:val="24"/>
          <w:szCs w:val="24"/>
          <w:lang w:val="en-ZA"/>
        </w:rPr>
        <w:t xml:space="preserve">acknowledge that he fabricated </w:t>
      </w:r>
      <w:r w:rsidR="008E51F3" w:rsidRPr="009C1D0F">
        <w:rPr>
          <w:sz w:val="24"/>
          <w:szCs w:val="24"/>
          <w:lang w:val="en-ZA"/>
        </w:rPr>
        <w:t xml:space="preserve">these charges him; admit </w:t>
      </w:r>
      <w:r w:rsidR="003939FE">
        <w:rPr>
          <w:sz w:val="24"/>
          <w:szCs w:val="24"/>
          <w:lang w:val="en-ZA"/>
        </w:rPr>
        <w:t xml:space="preserve">that </w:t>
      </w:r>
      <w:r w:rsidR="008E51F3" w:rsidRPr="009C1D0F">
        <w:rPr>
          <w:sz w:val="24"/>
          <w:szCs w:val="24"/>
          <w:lang w:val="en-ZA"/>
        </w:rPr>
        <w:t>he assaulted</w:t>
      </w:r>
      <w:r w:rsidR="003939FE">
        <w:rPr>
          <w:sz w:val="24"/>
          <w:szCs w:val="24"/>
          <w:lang w:val="en-ZA"/>
        </w:rPr>
        <w:t xml:space="preserve"> the plaintiff</w:t>
      </w:r>
      <w:r w:rsidR="008E51F3" w:rsidRPr="009C1D0F">
        <w:rPr>
          <w:sz w:val="24"/>
          <w:szCs w:val="24"/>
          <w:lang w:val="en-ZA"/>
        </w:rPr>
        <w:t xml:space="preserve">; admit </w:t>
      </w:r>
      <w:r w:rsidR="003939FE">
        <w:rPr>
          <w:sz w:val="24"/>
          <w:szCs w:val="24"/>
          <w:lang w:val="en-ZA"/>
        </w:rPr>
        <w:t xml:space="preserve">the plaintiff </w:t>
      </w:r>
      <w:r w:rsidR="008E51F3" w:rsidRPr="009C1D0F">
        <w:rPr>
          <w:sz w:val="24"/>
          <w:szCs w:val="24"/>
          <w:lang w:val="en-ZA"/>
        </w:rPr>
        <w:t>was wrongly arrested and detained</w:t>
      </w:r>
      <w:r w:rsidR="001C0DDB" w:rsidRPr="009C1D0F">
        <w:rPr>
          <w:sz w:val="24"/>
          <w:szCs w:val="24"/>
          <w:lang w:val="en-ZA"/>
        </w:rPr>
        <w:t xml:space="preserve">; has </w:t>
      </w:r>
      <w:r w:rsidR="008E51F3" w:rsidRPr="009C1D0F">
        <w:rPr>
          <w:sz w:val="24"/>
          <w:szCs w:val="24"/>
          <w:lang w:val="en-ZA"/>
        </w:rPr>
        <w:t xml:space="preserve"> </w:t>
      </w:r>
      <w:r w:rsidR="000222EC" w:rsidRPr="009C1D0F">
        <w:rPr>
          <w:sz w:val="24"/>
          <w:szCs w:val="24"/>
          <w:lang w:val="en-ZA"/>
        </w:rPr>
        <w:t>made his life a misery and yet</w:t>
      </w:r>
      <w:r w:rsidR="008E51F3" w:rsidRPr="009C1D0F">
        <w:rPr>
          <w:sz w:val="24"/>
          <w:szCs w:val="24"/>
          <w:lang w:val="en-ZA"/>
        </w:rPr>
        <w:t xml:space="preserve"> he is still a SAPS member and is allowed to carry a </w:t>
      </w:r>
      <w:r w:rsidR="001C0DDB" w:rsidRPr="009C1D0F">
        <w:rPr>
          <w:sz w:val="24"/>
          <w:szCs w:val="24"/>
          <w:lang w:val="en-ZA"/>
        </w:rPr>
        <w:t>firearm</w:t>
      </w:r>
      <w:r w:rsidR="008E51F3" w:rsidRPr="009C1D0F">
        <w:rPr>
          <w:sz w:val="24"/>
          <w:szCs w:val="24"/>
          <w:lang w:val="en-ZA"/>
        </w:rPr>
        <w:t xml:space="preserve">.  Mnisi has yet to answer </w:t>
      </w:r>
      <w:r w:rsidR="001C0DDB" w:rsidRPr="009C1D0F">
        <w:rPr>
          <w:sz w:val="24"/>
          <w:szCs w:val="24"/>
          <w:lang w:val="en-ZA"/>
        </w:rPr>
        <w:t>to the</w:t>
      </w:r>
      <w:r w:rsidR="000222EC" w:rsidRPr="009C1D0F">
        <w:rPr>
          <w:sz w:val="24"/>
          <w:szCs w:val="24"/>
          <w:lang w:val="en-ZA"/>
        </w:rPr>
        <w:t xml:space="preserve"> plaintiff’s </w:t>
      </w:r>
      <w:r w:rsidR="003939FE">
        <w:rPr>
          <w:sz w:val="24"/>
          <w:szCs w:val="24"/>
          <w:lang w:val="en-ZA"/>
        </w:rPr>
        <w:t xml:space="preserve">complaint and </w:t>
      </w:r>
      <w:r w:rsidR="000222EC" w:rsidRPr="009C1D0F">
        <w:rPr>
          <w:sz w:val="24"/>
          <w:szCs w:val="24"/>
          <w:lang w:val="en-ZA"/>
        </w:rPr>
        <w:t>charge of assault against him</w:t>
      </w:r>
      <w:r w:rsidR="001C0DDB" w:rsidRPr="009C1D0F">
        <w:rPr>
          <w:sz w:val="24"/>
          <w:szCs w:val="24"/>
          <w:lang w:val="en-ZA"/>
        </w:rPr>
        <w:t xml:space="preserve">. </w:t>
      </w:r>
      <w:r w:rsidR="003939FE">
        <w:rPr>
          <w:sz w:val="24"/>
          <w:szCs w:val="24"/>
          <w:lang w:val="en-ZA"/>
        </w:rPr>
        <w:t xml:space="preserve">It appears that he </w:t>
      </w:r>
      <w:r w:rsidR="008E51F3" w:rsidRPr="009C1D0F">
        <w:rPr>
          <w:sz w:val="24"/>
          <w:szCs w:val="24"/>
          <w:lang w:val="en-ZA"/>
        </w:rPr>
        <w:t>has not been</w:t>
      </w:r>
      <w:r w:rsidR="003939FE">
        <w:rPr>
          <w:sz w:val="24"/>
          <w:szCs w:val="24"/>
          <w:lang w:val="en-ZA"/>
        </w:rPr>
        <w:t xml:space="preserve"> charged or </w:t>
      </w:r>
      <w:r w:rsidR="000222EC" w:rsidRPr="009C1D0F">
        <w:rPr>
          <w:sz w:val="24"/>
          <w:szCs w:val="24"/>
          <w:lang w:val="en-ZA"/>
        </w:rPr>
        <w:t>prosecuted</w:t>
      </w:r>
      <w:r w:rsidR="008E51F3" w:rsidRPr="009C1D0F">
        <w:rPr>
          <w:sz w:val="24"/>
          <w:szCs w:val="24"/>
          <w:lang w:val="en-ZA"/>
        </w:rPr>
        <w:t xml:space="preserve"> </w:t>
      </w:r>
      <w:r w:rsidR="003939FE">
        <w:rPr>
          <w:sz w:val="24"/>
          <w:szCs w:val="24"/>
          <w:lang w:val="en-ZA"/>
        </w:rPr>
        <w:t>in relation to this complaint.</w:t>
      </w:r>
      <w:r w:rsidR="008E51F3" w:rsidRPr="009C1D0F">
        <w:rPr>
          <w:sz w:val="24"/>
          <w:szCs w:val="24"/>
          <w:lang w:val="en-ZA"/>
        </w:rPr>
        <w:t xml:space="preserve"> The plaintiff</w:t>
      </w:r>
      <w:r w:rsidR="001C0DDB" w:rsidRPr="009C1D0F">
        <w:rPr>
          <w:sz w:val="24"/>
          <w:szCs w:val="24"/>
          <w:lang w:val="en-ZA"/>
        </w:rPr>
        <w:t xml:space="preserve"> stated </w:t>
      </w:r>
      <w:r w:rsidR="008E51F3" w:rsidRPr="009C1D0F">
        <w:rPr>
          <w:sz w:val="24"/>
          <w:szCs w:val="24"/>
          <w:lang w:val="en-ZA"/>
        </w:rPr>
        <w:t xml:space="preserve">that he </w:t>
      </w:r>
      <w:r w:rsidR="000222EC" w:rsidRPr="009C1D0F">
        <w:rPr>
          <w:sz w:val="24"/>
          <w:szCs w:val="24"/>
          <w:lang w:val="en-ZA"/>
        </w:rPr>
        <w:t>feels trapped</w:t>
      </w:r>
      <w:r w:rsidR="001C0DDB" w:rsidRPr="009C1D0F">
        <w:rPr>
          <w:sz w:val="24"/>
          <w:szCs w:val="24"/>
          <w:lang w:val="en-ZA"/>
        </w:rPr>
        <w:t xml:space="preserve"> and terrified</w:t>
      </w:r>
      <w:r w:rsidR="000222EC" w:rsidRPr="009C1D0F">
        <w:rPr>
          <w:sz w:val="24"/>
          <w:szCs w:val="24"/>
          <w:lang w:val="en-ZA"/>
        </w:rPr>
        <w:t xml:space="preserve"> in his residential area</w:t>
      </w:r>
      <w:r w:rsidR="008E51F3" w:rsidRPr="009C1D0F">
        <w:rPr>
          <w:sz w:val="24"/>
          <w:szCs w:val="24"/>
          <w:lang w:val="en-ZA"/>
        </w:rPr>
        <w:t xml:space="preserve"> and neighbourhood</w:t>
      </w:r>
      <w:r w:rsidR="000222EC" w:rsidRPr="009C1D0F">
        <w:rPr>
          <w:sz w:val="24"/>
          <w:szCs w:val="24"/>
          <w:lang w:val="en-ZA"/>
        </w:rPr>
        <w:t xml:space="preserve"> because he </w:t>
      </w:r>
      <w:r w:rsidR="003939FE" w:rsidRPr="009C1D0F">
        <w:rPr>
          <w:sz w:val="24"/>
          <w:szCs w:val="24"/>
          <w:lang w:val="en-ZA"/>
        </w:rPr>
        <w:t>does not</w:t>
      </w:r>
      <w:r w:rsidR="000222EC" w:rsidRPr="009C1D0F">
        <w:rPr>
          <w:sz w:val="24"/>
          <w:szCs w:val="24"/>
          <w:lang w:val="en-ZA"/>
        </w:rPr>
        <w:t xml:space="preserve"> know when he mig</w:t>
      </w:r>
      <w:r w:rsidR="008E51F3" w:rsidRPr="009C1D0F">
        <w:rPr>
          <w:sz w:val="24"/>
          <w:szCs w:val="24"/>
          <w:lang w:val="en-ZA"/>
        </w:rPr>
        <w:t xml:space="preserve">ht see or come across Mnisi. As such, he has had </w:t>
      </w:r>
      <w:r w:rsidR="000222EC" w:rsidRPr="009C1D0F">
        <w:rPr>
          <w:sz w:val="24"/>
          <w:szCs w:val="24"/>
          <w:lang w:val="en-ZA"/>
        </w:rPr>
        <w:t>no social life for the past eight years.</w:t>
      </w:r>
      <w:r w:rsidR="008E51F3" w:rsidRPr="009C1D0F">
        <w:rPr>
          <w:sz w:val="24"/>
          <w:szCs w:val="24"/>
          <w:lang w:val="en-ZA"/>
        </w:rPr>
        <w:t xml:space="preserve"> </w:t>
      </w:r>
      <w:r w:rsidR="000222EC" w:rsidRPr="009C1D0F">
        <w:rPr>
          <w:sz w:val="24"/>
          <w:szCs w:val="24"/>
          <w:lang w:val="en-ZA"/>
        </w:rPr>
        <w:t>He</w:t>
      </w:r>
      <w:r w:rsidR="003939FE">
        <w:rPr>
          <w:sz w:val="24"/>
          <w:szCs w:val="24"/>
          <w:lang w:val="en-ZA"/>
        </w:rPr>
        <w:t xml:space="preserve"> feels </w:t>
      </w:r>
      <w:r w:rsidR="008E51F3" w:rsidRPr="009C1D0F">
        <w:rPr>
          <w:sz w:val="24"/>
          <w:szCs w:val="24"/>
          <w:lang w:val="en-ZA"/>
        </w:rPr>
        <w:t>afraid to leave his house</w:t>
      </w:r>
      <w:r w:rsidR="001C0DDB" w:rsidRPr="009C1D0F">
        <w:rPr>
          <w:sz w:val="24"/>
          <w:szCs w:val="24"/>
          <w:lang w:val="en-ZA"/>
        </w:rPr>
        <w:t xml:space="preserve">. </w:t>
      </w:r>
    </w:p>
    <w:p w14:paraId="01A7CD0A" w14:textId="77777777" w:rsidR="00DB3CF9" w:rsidRPr="009C1D0F" w:rsidRDefault="00DB3CF9" w:rsidP="009C1D0F">
      <w:pPr>
        <w:spacing w:after="0"/>
        <w:rPr>
          <w:sz w:val="24"/>
          <w:szCs w:val="24"/>
          <w:lang w:val="en-ZA"/>
        </w:rPr>
      </w:pPr>
    </w:p>
    <w:p w14:paraId="5051BF13" w14:textId="5AF1B4CD" w:rsidR="00D7375C" w:rsidRDefault="00021CDF" w:rsidP="009C1D0F">
      <w:pPr>
        <w:spacing w:after="0"/>
        <w:rPr>
          <w:sz w:val="24"/>
          <w:szCs w:val="24"/>
          <w:lang w:val="en-ZA"/>
        </w:rPr>
      </w:pPr>
      <w:r>
        <w:rPr>
          <w:sz w:val="24"/>
          <w:szCs w:val="24"/>
          <w:lang w:val="en-ZA"/>
        </w:rPr>
        <w:t>[25]</w:t>
      </w:r>
      <w:r>
        <w:rPr>
          <w:sz w:val="24"/>
          <w:szCs w:val="24"/>
          <w:lang w:val="en-ZA"/>
        </w:rPr>
        <w:tab/>
      </w:r>
      <w:r w:rsidR="00EB65E8" w:rsidRPr="009C1D0F">
        <w:rPr>
          <w:sz w:val="24"/>
          <w:szCs w:val="24"/>
          <w:lang w:val="en-ZA"/>
        </w:rPr>
        <w:t>Prior to this incident, the plaint</w:t>
      </w:r>
      <w:r w:rsidR="008446AE">
        <w:rPr>
          <w:sz w:val="24"/>
          <w:szCs w:val="24"/>
          <w:lang w:val="en-ZA"/>
        </w:rPr>
        <w:t xml:space="preserve">iff viewed the police as individuals </w:t>
      </w:r>
      <w:r w:rsidR="00EB65E8" w:rsidRPr="009C1D0F">
        <w:rPr>
          <w:sz w:val="24"/>
          <w:szCs w:val="24"/>
          <w:lang w:val="en-ZA"/>
        </w:rPr>
        <w:t>you could approach for assistance</w:t>
      </w:r>
      <w:r w:rsidR="001C0DDB" w:rsidRPr="009C1D0F">
        <w:rPr>
          <w:sz w:val="24"/>
          <w:szCs w:val="24"/>
          <w:lang w:val="en-ZA"/>
        </w:rPr>
        <w:t xml:space="preserve"> and </w:t>
      </w:r>
      <w:r w:rsidR="00EB65E8" w:rsidRPr="009C1D0F">
        <w:rPr>
          <w:sz w:val="24"/>
          <w:szCs w:val="24"/>
          <w:lang w:val="en-ZA"/>
        </w:rPr>
        <w:t xml:space="preserve">to help. He </w:t>
      </w:r>
      <w:r w:rsidR="001C0DDB" w:rsidRPr="009C1D0F">
        <w:rPr>
          <w:sz w:val="24"/>
          <w:szCs w:val="24"/>
          <w:lang w:val="en-ZA"/>
        </w:rPr>
        <w:t xml:space="preserve">never expected </w:t>
      </w:r>
      <w:r w:rsidR="00EB65E8" w:rsidRPr="009C1D0F">
        <w:rPr>
          <w:sz w:val="24"/>
          <w:szCs w:val="24"/>
          <w:lang w:val="en-ZA"/>
        </w:rPr>
        <w:t xml:space="preserve">a policeman to assault him. He </w:t>
      </w:r>
      <w:r w:rsidR="001C0DDB" w:rsidRPr="009C1D0F">
        <w:rPr>
          <w:sz w:val="24"/>
          <w:szCs w:val="24"/>
          <w:lang w:val="en-ZA"/>
        </w:rPr>
        <w:t xml:space="preserve">always </w:t>
      </w:r>
      <w:r w:rsidR="00EB65E8" w:rsidRPr="009C1D0F">
        <w:rPr>
          <w:sz w:val="24"/>
          <w:szCs w:val="24"/>
          <w:lang w:val="en-ZA"/>
        </w:rPr>
        <w:lastRenderedPageBreak/>
        <w:t>expected</w:t>
      </w:r>
      <w:r w:rsidR="001C0DDB" w:rsidRPr="009C1D0F">
        <w:rPr>
          <w:sz w:val="24"/>
          <w:szCs w:val="24"/>
          <w:lang w:val="en-ZA"/>
        </w:rPr>
        <w:t xml:space="preserve"> that </w:t>
      </w:r>
      <w:r w:rsidR="008446AE" w:rsidRPr="009C1D0F">
        <w:rPr>
          <w:sz w:val="24"/>
          <w:szCs w:val="24"/>
          <w:lang w:val="en-ZA"/>
        </w:rPr>
        <w:t>the police would protect him</w:t>
      </w:r>
      <w:r w:rsidR="00EB65E8" w:rsidRPr="009C1D0F">
        <w:rPr>
          <w:sz w:val="24"/>
          <w:szCs w:val="24"/>
          <w:lang w:val="en-ZA"/>
        </w:rPr>
        <w:t>.</w:t>
      </w:r>
      <w:r w:rsidR="00DC0CF8" w:rsidRPr="009C1D0F">
        <w:rPr>
          <w:sz w:val="24"/>
          <w:szCs w:val="24"/>
          <w:lang w:val="en-ZA"/>
        </w:rPr>
        <w:t xml:space="preserve"> </w:t>
      </w:r>
      <w:r w:rsidR="001C0DDB" w:rsidRPr="009C1D0F">
        <w:rPr>
          <w:sz w:val="24"/>
          <w:szCs w:val="24"/>
          <w:lang w:val="en-ZA"/>
        </w:rPr>
        <w:t>Now, h</w:t>
      </w:r>
      <w:r w:rsidR="00DC0CF8" w:rsidRPr="009C1D0F">
        <w:rPr>
          <w:sz w:val="24"/>
          <w:szCs w:val="24"/>
          <w:lang w:val="en-ZA"/>
        </w:rPr>
        <w:t xml:space="preserve">e </w:t>
      </w:r>
      <w:r w:rsidR="001C0DDB" w:rsidRPr="009C1D0F">
        <w:rPr>
          <w:sz w:val="24"/>
          <w:szCs w:val="24"/>
          <w:lang w:val="en-ZA"/>
        </w:rPr>
        <w:t xml:space="preserve">lives in fear of the police. He worries that such an incident may recur since there was no valid reason for it to have occurred in the first place. He feels particularly unsafe in his residential </w:t>
      </w:r>
      <w:r w:rsidR="008446AE" w:rsidRPr="009C1D0F">
        <w:rPr>
          <w:sz w:val="24"/>
          <w:szCs w:val="24"/>
          <w:lang w:val="en-ZA"/>
        </w:rPr>
        <w:t>area, which</w:t>
      </w:r>
      <w:r w:rsidR="001C0DDB" w:rsidRPr="009C1D0F">
        <w:rPr>
          <w:sz w:val="24"/>
          <w:szCs w:val="24"/>
          <w:lang w:val="en-ZA"/>
        </w:rPr>
        <w:t xml:space="preserve"> falls within the jurisdiction of the Douglasdale police station. </w:t>
      </w:r>
    </w:p>
    <w:p w14:paraId="0A9B06BD" w14:textId="77777777" w:rsidR="00DB3CF9" w:rsidRPr="009C1D0F" w:rsidRDefault="00DB3CF9" w:rsidP="009C1D0F">
      <w:pPr>
        <w:spacing w:after="0"/>
        <w:rPr>
          <w:sz w:val="24"/>
          <w:szCs w:val="24"/>
          <w:lang w:val="en-ZA"/>
        </w:rPr>
      </w:pPr>
    </w:p>
    <w:p w14:paraId="1F18767E" w14:textId="49BF6B9C" w:rsidR="00DC0CF8" w:rsidRPr="009C1D0F" w:rsidRDefault="00021CDF" w:rsidP="009C1D0F">
      <w:pPr>
        <w:spacing w:after="0"/>
        <w:rPr>
          <w:sz w:val="24"/>
          <w:szCs w:val="24"/>
          <w:lang w:val="en-ZA"/>
        </w:rPr>
      </w:pPr>
      <w:r>
        <w:rPr>
          <w:sz w:val="24"/>
          <w:szCs w:val="24"/>
          <w:lang w:val="en-ZA"/>
        </w:rPr>
        <w:t>[26]</w:t>
      </w:r>
      <w:r>
        <w:rPr>
          <w:sz w:val="24"/>
          <w:szCs w:val="24"/>
          <w:lang w:val="en-ZA"/>
        </w:rPr>
        <w:tab/>
        <w:t xml:space="preserve">The plaintiff was quite </w:t>
      </w:r>
      <w:r w:rsidR="00DC0CF8" w:rsidRPr="009C1D0F">
        <w:rPr>
          <w:sz w:val="24"/>
          <w:szCs w:val="24"/>
          <w:lang w:val="en-ZA"/>
        </w:rPr>
        <w:t>emotional</w:t>
      </w:r>
      <w:r w:rsidR="003939FE">
        <w:rPr>
          <w:sz w:val="24"/>
          <w:szCs w:val="24"/>
          <w:lang w:val="en-ZA"/>
        </w:rPr>
        <w:t>,</w:t>
      </w:r>
      <w:r>
        <w:rPr>
          <w:sz w:val="24"/>
          <w:szCs w:val="24"/>
          <w:lang w:val="en-ZA"/>
        </w:rPr>
        <w:t xml:space="preserve"> upset</w:t>
      </w:r>
      <w:r w:rsidR="003939FE">
        <w:rPr>
          <w:sz w:val="24"/>
          <w:szCs w:val="24"/>
          <w:lang w:val="en-ZA"/>
        </w:rPr>
        <w:t xml:space="preserve"> and visibly distraught </w:t>
      </w:r>
      <w:r w:rsidR="00DC0CF8" w:rsidRPr="009C1D0F">
        <w:rPr>
          <w:sz w:val="24"/>
          <w:szCs w:val="24"/>
          <w:lang w:val="en-ZA"/>
        </w:rPr>
        <w:t xml:space="preserve">during his evidence and </w:t>
      </w:r>
      <w:r>
        <w:rPr>
          <w:sz w:val="24"/>
          <w:szCs w:val="24"/>
          <w:lang w:val="en-ZA"/>
        </w:rPr>
        <w:t xml:space="preserve">he </w:t>
      </w:r>
      <w:r w:rsidR="00DC0CF8" w:rsidRPr="009C1D0F">
        <w:rPr>
          <w:sz w:val="24"/>
          <w:szCs w:val="24"/>
          <w:lang w:val="en-ZA"/>
        </w:rPr>
        <w:t>cried at least once.</w:t>
      </w:r>
      <w:r>
        <w:rPr>
          <w:sz w:val="24"/>
          <w:szCs w:val="24"/>
          <w:lang w:val="en-ZA"/>
        </w:rPr>
        <w:t xml:space="preserve"> It is apparent that this incident has had</w:t>
      </w:r>
      <w:r w:rsidR="00A71AA9">
        <w:rPr>
          <w:sz w:val="24"/>
          <w:szCs w:val="24"/>
          <w:lang w:val="en-ZA"/>
        </w:rPr>
        <w:t xml:space="preserve"> an</w:t>
      </w:r>
      <w:r>
        <w:rPr>
          <w:sz w:val="24"/>
          <w:szCs w:val="24"/>
          <w:lang w:val="en-ZA"/>
        </w:rPr>
        <w:t xml:space="preserve"> enormous impact on </w:t>
      </w:r>
      <w:r w:rsidR="00A71AA9">
        <w:rPr>
          <w:sz w:val="24"/>
          <w:szCs w:val="24"/>
          <w:lang w:val="en-ZA"/>
        </w:rPr>
        <w:t>him</w:t>
      </w:r>
      <w:r>
        <w:rPr>
          <w:sz w:val="24"/>
          <w:szCs w:val="24"/>
          <w:lang w:val="en-ZA"/>
        </w:rPr>
        <w:t xml:space="preserve"> and his life.</w:t>
      </w:r>
    </w:p>
    <w:p w14:paraId="02829A74" w14:textId="77777777" w:rsidR="00DB3CF9" w:rsidRDefault="00DB3CF9" w:rsidP="009C1D0F">
      <w:pPr>
        <w:spacing w:after="0"/>
        <w:rPr>
          <w:sz w:val="24"/>
          <w:szCs w:val="24"/>
          <w:lang w:val="en-ZA"/>
        </w:rPr>
      </w:pPr>
    </w:p>
    <w:p w14:paraId="3557C648" w14:textId="1D9DE4F4" w:rsidR="005F7775" w:rsidRDefault="00021CDF" w:rsidP="009C1D0F">
      <w:pPr>
        <w:spacing w:after="0"/>
        <w:rPr>
          <w:sz w:val="24"/>
          <w:szCs w:val="24"/>
          <w:lang w:val="en-ZA"/>
        </w:rPr>
      </w:pPr>
      <w:r>
        <w:rPr>
          <w:sz w:val="24"/>
          <w:szCs w:val="24"/>
          <w:lang w:val="en-ZA"/>
        </w:rPr>
        <w:t>[27]</w:t>
      </w:r>
      <w:r>
        <w:rPr>
          <w:sz w:val="24"/>
          <w:szCs w:val="24"/>
          <w:lang w:val="en-ZA"/>
        </w:rPr>
        <w:tab/>
      </w:r>
      <w:r w:rsidR="00DC0CF8" w:rsidRPr="009C1D0F">
        <w:rPr>
          <w:sz w:val="24"/>
          <w:szCs w:val="24"/>
          <w:lang w:val="en-ZA"/>
        </w:rPr>
        <w:t>Ms Nodada, who appeared for the</w:t>
      </w:r>
      <w:r w:rsidR="00BE6E4A">
        <w:rPr>
          <w:sz w:val="24"/>
          <w:szCs w:val="24"/>
          <w:lang w:val="en-ZA"/>
        </w:rPr>
        <w:t xml:space="preserve"> Minister</w:t>
      </w:r>
      <w:r w:rsidR="00DC0CF8" w:rsidRPr="009C1D0F">
        <w:rPr>
          <w:sz w:val="24"/>
          <w:szCs w:val="24"/>
          <w:lang w:val="en-ZA"/>
        </w:rPr>
        <w:t xml:space="preserve">, elected not to </w:t>
      </w:r>
      <w:r w:rsidR="001C0DDB" w:rsidRPr="009C1D0F">
        <w:rPr>
          <w:sz w:val="24"/>
          <w:szCs w:val="24"/>
          <w:lang w:val="en-ZA"/>
        </w:rPr>
        <w:t>cross-examine</w:t>
      </w:r>
      <w:r w:rsidR="00DC0CF8" w:rsidRPr="009C1D0F">
        <w:rPr>
          <w:sz w:val="24"/>
          <w:szCs w:val="24"/>
          <w:lang w:val="en-ZA"/>
        </w:rPr>
        <w:t xml:space="preserve"> the plaintiff. </w:t>
      </w:r>
      <w:r w:rsidR="00BE6E4A">
        <w:rPr>
          <w:sz w:val="24"/>
          <w:szCs w:val="24"/>
          <w:lang w:val="en-ZA"/>
        </w:rPr>
        <w:t>T</w:t>
      </w:r>
      <w:r w:rsidR="00DC0CF8" w:rsidRPr="009C1D0F">
        <w:rPr>
          <w:sz w:val="24"/>
          <w:szCs w:val="24"/>
          <w:lang w:val="en-ZA"/>
        </w:rPr>
        <w:t xml:space="preserve">he </w:t>
      </w:r>
      <w:r w:rsidR="00BE6E4A">
        <w:rPr>
          <w:sz w:val="24"/>
          <w:szCs w:val="24"/>
          <w:lang w:val="en-ZA"/>
        </w:rPr>
        <w:t xml:space="preserve">Minister </w:t>
      </w:r>
      <w:r w:rsidR="007746A3" w:rsidRPr="009C1D0F">
        <w:rPr>
          <w:sz w:val="24"/>
          <w:szCs w:val="24"/>
          <w:lang w:val="en-ZA"/>
        </w:rPr>
        <w:t xml:space="preserve">does not take issue with the plaintiff’s version regarding the circumstances surrounding his </w:t>
      </w:r>
      <w:r w:rsidR="00A71AA9">
        <w:rPr>
          <w:sz w:val="24"/>
          <w:szCs w:val="24"/>
          <w:lang w:val="en-ZA"/>
        </w:rPr>
        <w:t xml:space="preserve">assault, </w:t>
      </w:r>
      <w:r w:rsidR="007746A3" w:rsidRPr="009C1D0F">
        <w:rPr>
          <w:sz w:val="24"/>
          <w:szCs w:val="24"/>
          <w:lang w:val="en-ZA"/>
        </w:rPr>
        <w:t>arrest</w:t>
      </w:r>
      <w:r w:rsidR="00BE6E4A">
        <w:rPr>
          <w:sz w:val="24"/>
          <w:szCs w:val="24"/>
          <w:lang w:val="en-ZA"/>
        </w:rPr>
        <w:t xml:space="preserve">, </w:t>
      </w:r>
      <w:r w:rsidR="007746A3" w:rsidRPr="009C1D0F">
        <w:rPr>
          <w:sz w:val="24"/>
          <w:szCs w:val="24"/>
          <w:lang w:val="en-ZA"/>
        </w:rPr>
        <w:t>detention</w:t>
      </w:r>
      <w:r w:rsidR="00BE6E4A">
        <w:rPr>
          <w:sz w:val="24"/>
          <w:szCs w:val="24"/>
          <w:lang w:val="en-ZA"/>
        </w:rPr>
        <w:t xml:space="preserve"> and prosecution and </w:t>
      </w:r>
      <w:r w:rsidR="001C0DDB" w:rsidRPr="009C1D0F">
        <w:rPr>
          <w:sz w:val="24"/>
          <w:szCs w:val="24"/>
          <w:lang w:val="en-ZA"/>
        </w:rPr>
        <w:t xml:space="preserve">elected not </w:t>
      </w:r>
      <w:r w:rsidR="005F7775" w:rsidRPr="009C1D0F">
        <w:rPr>
          <w:sz w:val="24"/>
          <w:szCs w:val="24"/>
          <w:lang w:val="en-ZA"/>
        </w:rPr>
        <w:t xml:space="preserve">lead to </w:t>
      </w:r>
      <w:r w:rsidR="00BE6E4A">
        <w:rPr>
          <w:sz w:val="24"/>
          <w:szCs w:val="24"/>
          <w:lang w:val="en-ZA"/>
        </w:rPr>
        <w:t xml:space="preserve">any </w:t>
      </w:r>
      <w:r w:rsidR="005F7775" w:rsidRPr="009C1D0F">
        <w:rPr>
          <w:sz w:val="24"/>
          <w:szCs w:val="24"/>
          <w:lang w:val="en-ZA"/>
        </w:rPr>
        <w:t xml:space="preserve">evidence </w:t>
      </w:r>
      <w:r w:rsidR="00BE6E4A">
        <w:rPr>
          <w:sz w:val="24"/>
          <w:szCs w:val="24"/>
          <w:lang w:val="en-ZA"/>
        </w:rPr>
        <w:t xml:space="preserve">in rebuttal. </w:t>
      </w:r>
      <w:r w:rsidR="001C0DDB" w:rsidRPr="009C1D0F">
        <w:rPr>
          <w:sz w:val="24"/>
          <w:szCs w:val="24"/>
          <w:lang w:val="en-ZA"/>
        </w:rPr>
        <w:t xml:space="preserve">Accordingly, the </w:t>
      </w:r>
      <w:r w:rsidR="005F7775" w:rsidRPr="009C1D0F">
        <w:rPr>
          <w:sz w:val="24"/>
          <w:szCs w:val="24"/>
          <w:lang w:val="en-ZA"/>
        </w:rPr>
        <w:t xml:space="preserve">plaintiff’s version regarding the circumstances surrounding his assault, arrest, detention and </w:t>
      </w:r>
      <w:r w:rsidR="00BE6E4A">
        <w:rPr>
          <w:sz w:val="24"/>
          <w:szCs w:val="24"/>
          <w:lang w:val="en-ZA"/>
        </w:rPr>
        <w:t xml:space="preserve">prosecution </w:t>
      </w:r>
      <w:r w:rsidR="005F7775" w:rsidRPr="009C1D0F">
        <w:rPr>
          <w:sz w:val="24"/>
          <w:szCs w:val="24"/>
          <w:lang w:val="en-ZA"/>
        </w:rPr>
        <w:t xml:space="preserve">stands uncontroverted and uncontested. </w:t>
      </w:r>
    </w:p>
    <w:p w14:paraId="68AAE46A" w14:textId="77777777" w:rsidR="00DB3CF9" w:rsidRPr="009C1D0F" w:rsidRDefault="00DB3CF9" w:rsidP="009C1D0F">
      <w:pPr>
        <w:spacing w:after="0"/>
        <w:rPr>
          <w:sz w:val="24"/>
          <w:szCs w:val="24"/>
          <w:lang w:val="en-ZA"/>
        </w:rPr>
      </w:pPr>
    </w:p>
    <w:p w14:paraId="382B0378" w14:textId="6BFEA8E6" w:rsidR="00DC0CF8" w:rsidRPr="009C1D0F" w:rsidRDefault="005F7775" w:rsidP="009C1D0F">
      <w:pPr>
        <w:spacing w:after="0"/>
        <w:rPr>
          <w:sz w:val="24"/>
          <w:szCs w:val="24"/>
          <w:lang w:val="en-ZA"/>
        </w:rPr>
      </w:pPr>
      <w:r w:rsidRPr="009C1D0F">
        <w:rPr>
          <w:b/>
          <w:sz w:val="24"/>
          <w:szCs w:val="24"/>
          <w:lang w:val="en-ZA"/>
        </w:rPr>
        <w:t>Future medical expenses and loss of income</w:t>
      </w:r>
    </w:p>
    <w:p w14:paraId="393EA591" w14:textId="7070D9BD" w:rsidR="00831DC9" w:rsidRDefault="00021CDF" w:rsidP="009C1D0F">
      <w:pPr>
        <w:spacing w:after="0"/>
        <w:rPr>
          <w:sz w:val="24"/>
          <w:szCs w:val="24"/>
          <w:lang w:val="en-ZA"/>
        </w:rPr>
      </w:pPr>
      <w:r>
        <w:rPr>
          <w:sz w:val="24"/>
          <w:szCs w:val="24"/>
          <w:lang w:val="en-ZA"/>
        </w:rPr>
        <w:t>[28]</w:t>
      </w:r>
      <w:r>
        <w:rPr>
          <w:sz w:val="24"/>
          <w:szCs w:val="24"/>
          <w:lang w:val="en-ZA"/>
        </w:rPr>
        <w:tab/>
      </w:r>
      <w:r w:rsidR="00BE6E4A">
        <w:rPr>
          <w:sz w:val="24"/>
          <w:szCs w:val="24"/>
          <w:lang w:val="en-ZA"/>
        </w:rPr>
        <w:t>Both parties appointed medico-legal experts to assess the plaintiff. Their reports were delivered in terms of rule 36(9)(a)</w:t>
      </w:r>
      <w:r>
        <w:rPr>
          <w:sz w:val="24"/>
          <w:szCs w:val="24"/>
          <w:lang w:val="en-ZA"/>
        </w:rPr>
        <w:t xml:space="preserve"> </w:t>
      </w:r>
      <w:r w:rsidR="00BE6E4A">
        <w:rPr>
          <w:sz w:val="24"/>
          <w:szCs w:val="24"/>
          <w:lang w:val="en-ZA"/>
        </w:rPr>
        <w:t xml:space="preserve">and (b). </w:t>
      </w:r>
      <w:r w:rsidR="003225F3">
        <w:rPr>
          <w:sz w:val="24"/>
          <w:szCs w:val="24"/>
          <w:lang w:val="en-ZA"/>
        </w:rPr>
        <w:t xml:space="preserve">The experts also prepared joint minutes and it is apparent from these joint minutes that there is strong consensus and agreement amongst the expert witnesses across all issues. The experts </w:t>
      </w:r>
      <w:r w:rsidR="005F7775" w:rsidRPr="009C1D0F">
        <w:rPr>
          <w:sz w:val="24"/>
          <w:szCs w:val="24"/>
          <w:lang w:val="en-ZA"/>
        </w:rPr>
        <w:t xml:space="preserve">agreed on the plaintiff’s clinical condition and the nature, extent, frequency and costing of future medical </w:t>
      </w:r>
      <w:r w:rsidRPr="009C1D0F">
        <w:rPr>
          <w:sz w:val="24"/>
          <w:szCs w:val="24"/>
          <w:lang w:val="en-ZA"/>
        </w:rPr>
        <w:t>treatment, which</w:t>
      </w:r>
      <w:r w:rsidR="005F7775" w:rsidRPr="009C1D0F">
        <w:rPr>
          <w:sz w:val="24"/>
          <w:szCs w:val="24"/>
          <w:lang w:val="en-ZA"/>
        </w:rPr>
        <w:t xml:space="preserve"> he would require. </w:t>
      </w:r>
      <w:r w:rsidR="00831DC9" w:rsidRPr="009C1D0F">
        <w:rPr>
          <w:sz w:val="24"/>
          <w:szCs w:val="24"/>
          <w:lang w:val="en-ZA"/>
        </w:rPr>
        <w:t xml:space="preserve">The Minister has not repudiated </w:t>
      </w:r>
      <w:r w:rsidR="00DA1EEA" w:rsidRPr="009C1D0F">
        <w:rPr>
          <w:sz w:val="24"/>
          <w:szCs w:val="24"/>
          <w:lang w:val="en-ZA"/>
        </w:rPr>
        <w:t>any joint</w:t>
      </w:r>
      <w:r w:rsidR="00831DC9" w:rsidRPr="009C1D0F">
        <w:rPr>
          <w:sz w:val="24"/>
          <w:szCs w:val="24"/>
          <w:lang w:val="en-ZA"/>
        </w:rPr>
        <w:t xml:space="preserve"> minute and is resultantly bound by the agreements reached in the joint minute.</w:t>
      </w:r>
      <w:r w:rsidR="00831DC9" w:rsidRPr="00DB3CF9">
        <w:rPr>
          <w:rStyle w:val="FootnoteReference"/>
          <w:rFonts w:ascii="Arial" w:hAnsi="Arial"/>
          <w:sz w:val="20"/>
          <w:lang w:val="en-ZA"/>
        </w:rPr>
        <w:footnoteReference w:id="1"/>
      </w:r>
      <w:r w:rsidR="00831DC9" w:rsidRPr="009C1D0F">
        <w:rPr>
          <w:sz w:val="24"/>
          <w:szCs w:val="24"/>
          <w:lang w:val="en-ZA"/>
        </w:rPr>
        <w:t xml:space="preserve">   </w:t>
      </w:r>
    </w:p>
    <w:p w14:paraId="4C7E5435" w14:textId="77777777" w:rsidR="00DB3CF9" w:rsidRPr="009C1D0F" w:rsidRDefault="00DB3CF9" w:rsidP="009C1D0F">
      <w:pPr>
        <w:spacing w:after="0"/>
        <w:rPr>
          <w:sz w:val="24"/>
          <w:szCs w:val="24"/>
          <w:lang w:val="en-ZA"/>
        </w:rPr>
      </w:pPr>
    </w:p>
    <w:p w14:paraId="48F3CBFC" w14:textId="4090C5DA" w:rsidR="005F7775" w:rsidRDefault="00021CDF" w:rsidP="009C1D0F">
      <w:pPr>
        <w:spacing w:after="0"/>
        <w:rPr>
          <w:sz w:val="24"/>
          <w:szCs w:val="24"/>
          <w:lang w:val="en-ZA"/>
        </w:rPr>
      </w:pPr>
      <w:r>
        <w:rPr>
          <w:sz w:val="24"/>
          <w:szCs w:val="24"/>
          <w:lang w:val="en-ZA"/>
        </w:rPr>
        <w:t>[29]</w:t>
      </w:r>
      <w:r>
        <w:rPr>
          <w:sz w:val="24"/>
          <w:szCs w:val="24"/>
          <w:lang w:val="en-ZA"/>
        </w:rPr>
        <w:tab/>
      </w:r>
      <w:r w:rsidR="003225F3">
        <w:rPr>
          <w:sz w:val="24"/>
          <w:szCs w:val="24"/>
          <w:lang w:val="en-ZA"/>
        </w:rPr>
        <w:t xml:space="preserve">Although </w:t>
      </w:r>
      <w:r w:rsidR="00831DC9" w:rsidRPr="009C1D0F">
        <w:rPr>
          <w:sz w:val="24"/>
          <w:szCs w:val="24"/>
          <w:lang w:val="en-ZA"/>
        </w:rPr>
        <w:t xml:space="preserve">the Minister’s legal representatives did not have any mandate or authority to agree or settle any aspect of the quantum </w:t>
      </w:r>
      <w:r w:rsidR="003225F3">
        <w:rPr>
          <w:sz w:val="24"/>
          <w:szCs w:val="24"/>
          <w:lang w:val="en-ZA"/>
        </w:rPr>
        <w:t xml:space="preserve">to </w:t>
      </w:r>
      <w:r w:rsidR="00831DC9" w:rsidRPr="009C1D0F">
        <w:rPr>
          <w:sz w:val="24"/>
          <w:szCs w:val="24"/>
          <w:lang w:val="en-ZA"/>
        </w:rPr>
        <w:t>be awarded to the plaintiff</w:t>
      </w:r>
      <w:r w:rsidR="003225F3">
        <w:rPr>
          <w:sz w:val="24"/>
          <w:szCs w:val="24"/>
          <w:lang w:val="en-ZA"/>
        </w:rPr>
        <w:t>, Ms Nodada</w:t>
      </w:r>
      <w:r w:rsidR="00831DC9" w:rsidRPr="009C1D0F">
        <w:rPr>
          <w:sz w:val="24"/>
          <w:szCs w:val="24"/>
          <w:lang w:val="en-ZA"/>
        </w:rPr>
        <w:t xml:space="preserve"> confirmed that </w:t>
      </w:r>
      <w:r w:rsidR="00DA1EEA" w:rsidRPr="009C1D0F">
        <w:rPr>
          <w:sz w:val="24"/>
          <w:szCs w:val="24"/>
          <w:lang w:val="en-ZA"/>
        </w:rPr>
        <w:t xml:space="preserve">the joint minutes and medico-legal reports, upon which they were </w:t>
      </w:r>
      <w:r w:rsidR="003225F3">
        <w:rPr>
          <w:sz w:val="24"/>
          <w:szCs w:val="24"/>
          <w:lang w:val="en-ZA"/>
        </w:rPr>
        <w:t>premised</w:t>
      </w:r>
      <w:r w:rsidR="00DA1EEA" w:rsidRPr="009C1D0F">
        <w:rPr>
          <w:sz w:val="24"/>
          <w:szCs w:val="24"/>
          <w:lang w:val="en-ZA"/>
        </w:rPr>
        <w:t>, had been carefully considered</w:t>
      </w:r>
      <w:r w:rsidR="003225F3">
        <w:rPr>
          <w:sz w:val="24"/>
          <w:szCs w:val="24"/>
          <w:lang w:val="en-ZA"/>
        </w:rPr>
        <w:t>. S</w:t>
      </w:r>
      <w:r w:rsidR="00DA1EEA" w:rsidRPr="009C1D0F">
        <w:rPr>
          <w:sz w:val="24"/>
          <w:szCs w:val="24"/>
          <w:lang w:val="en-ZA"/>
        </w:rPr>
        <w:t xml:space="preserve">he </w:t>
      </w:r>
      <w:r>
        <w:rPr>
          <w:sz w:val="24"/>
          <w:szCs w:val="24"/>
          <w:lang w:val="en-ZA"/>
        </w:rPr>
        <w:t xml:space="preserve">did not </w:t>
      </w:r>
      <w:r w:rsidR="00DA1EEA" w:rsidRPr="009C1D0F">
        <w:rPr>
          <w:sz w:val="24"/>
          <w:szCs w:val="24"/>
          <w:lang w:val="en-ZA"/>
        </w:rPr>
        <w:t>take issue with the opinions expressed therein,</w:t>
      </w:r>
      <w:r w:rsidR="00831DC9" w:rsidRPr="009C1D0F">
        <w:rPr>
          <w:sz w:val="24"/>
          <w:szCs w:val="24"/>
          <w:lang w:val="en-ZA"/>
        </w:rPr>
        <w:t xml:space="preserve"> </w:t>
      </w:r>
      <w:r w:rsidR="003225F3">
        <w:rPr>
          <w:sz w:val="24"/>
          <w:szCs w:val="24"/>
          <w:lang w:val="en-ZA"/>
        </w:rPr>
        <w:t xml:space="preserve">or </w:t>
      </w:r>
      <w:r w:rsidR="00831DC9" w:rsidRPr="009C1D0F">
        <w:rPr>
          <w:sz w:val="24"/>
          <w:szCs w:val="24"/>
          <w:lang w:val="en-ZA"/>
        </w:rPr>
        <w:t xml:space="preserve">the </w:t>
      </w:r>
      <w:r w:rsidR="00DA1EEA" w:rsidRPr="009C1D0F">
        <w:rPr>
          <w:sz w:val="24"/>
          <w:szCs w:val="24"/>
          <w:lang w:val="en-ZA"/>
        </w:rPr>
        <w:t xml:space="preserve">points of agreement set out in the </w:t>
      </w:r>
      <w:r w:rsidR="00831DC9" w:rsidRPr="009C1D0F">
        <w:rPr>
          <w:sz w:val="24"/>
          <w:szCs w:val="24"/>
          <w:lang w:val="en-ZA"/>
        </w:rPr>
        <w:t>joint minutes</w:t>
      </w:r>
      <w:r w:rsidR="00DA1EEA" w:rsidRPr="009C1D0F">
        <w:rPr>
          <w:sz w:val="24"/>
          <w:szCs w:val="24"/>
          <w:lang w:val="en-ZA"/>
        </w:rPr>
        <w:t>.</w:t>
      </w:r>
      <w:r w:rsidR="00831DC9" w:rsidRPr="009C1D0F">
        <w:rPr>
          <w:sz w:val="24"/>
          <w:szCs w:val="24"/>
          <w:lang w:val="en-ZA"/>
        </w:rPr>
        <w:t xml:space="preserve"> </w:t>
      </w:r>
    </w:p>
    <w:p w14:paraId="0D032194" w14:textId="77777777" w:rsidR="00687DCC" w:rsidRDefault="00687DCC" w:rsidP="009C1D0F">
      <w:pPr>
        <w:spacing w:after="0"/>
        <w:rPr>
          <w:sz w:val="24"/>
          <w:szCs w:val="24"/>
          <w:lang w:val="en-ZA"/>
        </w:rPr>
      </w:pPr>
    </w:p>
    <w:p w14:paraId="5429DEC4" w14:textId="0C9941C2" w:rsidR="009C1D0F" w:rsidRPr="009C1D0F" w:rsidRDefault="00021CDF" w:rsidP="009C1D0F">
      <w:pPr>
        <w:spacing w:after="0"/>
        <w:rPr>
          <w:sz w:val="24"/>
          <w:szCs w:val="24"/>
          <w:lang w:val="en-ZA"/>
        </w:rPr>
      </w:pPr>
      <w:r>
        <w:rPr>
          <w:sz w:val="24"/>
          <w:szCs w:val="24"/>
          <w:lang w:val="en-ZA"/>
        </w:rPr>
        <w:lastRenderedPageBreak/>
        <w:t>[30]</w:t>
      </w:r>
      <w:r>
        <w:rPr>
          <w:sz w:val="24"/>
          <w:szCs w:val="24"/>
          <w:lang w:val="en-ZA"/>
        </w:rPr>
        <w:tab/>
      </w:r>
      <w:r w:rsidR="009C1D0F" w:rsidRPr="009C1D0F">
        <w:rPr>
          <w:sz w:val="24"/>
          <w:szCs w:val="24"/>
          <w:lang w:val="en-ZA"/>
        </w:rPr>
        <w:t xml:space="preserve">In </w:t>
      </w:r>
      <w:r w:rsidR="009C1D0F" w:rsidRPr="009C1D0F">
        <w:rPr>
          <w:i/>
          <w:sz w:val="24"/>
          <w:szCs w:val="24"/>
          <w:lang w:val="en-ZA"/>
        </w:rPr>
        <w:t>Bee v Road Accident Fund</w:t>
      </w:r>
      <w:r w:rsidR="009C1D0F" w:rsidRPr="00DB3CF9">
        <w:rPr>
          <w:rStyle w:val="FootnoteReference"/>
          <w:rFonts w:ascii="Arial" w:hAnsi="Arial"/>
          <w:sz w:val="20"/>
          <w:lang w:val="en-ZA"/>
        </w:rPr>
        <w:footnoteReference w:id="2"/>
      </w:r>
      <w:r w:rsidR="009C1D0F" w:rsidRPr="009C1D0F">
        <w:rPr>
          <w:sz w:val="24"/>
          <w:szCs w:val="24"/>
          <w:lang w:val="en-ZA"/>
        </w:rPr>
        <w:t xml:space="preserve"> the SCA held that:</w:t>
      </w:r>
    </w:p>
    <w:p w14:paraId="0A026C58" w14:textId="3BE4F20C" w:rsidR="009C1D0F" w:rsidRDefault="009C1D0F" w:rsidP="009C1D0F">
      <w:pPr>
        <w:spacing w:after="0"/>
        <w:rPr>
          <w:i/>
          <w:sz w:val="24"/>
          <w:szCs w:val="24"/>
          <w:lang w:val="en-ZA"/>
        </w:rPr>
      </w:pPr>
      <w:r w:rsidRPr="009C1D0F">
        <w:rPr>
          <w:sz w:val="24"/>
          <w:szCs w:val="24"/>
          <w:lang w:val="en-ZA"/>
        </w:rPr>
        <w:t>‘</w:t>
      </w:r>
      <w:r w:rsidRPr="00DB3CF9">
        <w:rPr>
          <w:i/>
          <w:sz w:val="22"/>
          <w:lang w:val="en-ZA"/>
        </w:rPr>
        <w:t>The joint report of experts is a document which encapsulates the opinions of the experts and it does not lose the characteristic of expert opinion. The joint report must therefore be treated as expert opinion. The fact that it is signed by two or more experts does not alter its characteristic of expert opinion. The principles applicable to expert evidence or reports are also applicable to a joint report. The joint report before the court is consequently part of the evidential material which the court must consider in order to arrive at a just decision.’</w:t>
      </w:r>
      <w:r w:rsidR="00DB3CF9" w:rsidRPr="00DB3CF9">
        <w:rPr>
          <w:rStyle w:val="FootnoteReference"/>
          <w:rFonts w:ascii="Arial" w:hAnsi="Arial"/>
          <w:i/>
          <w:sz w:val="20"/>
          <w:lang w:val="en-ZA"/>
        </w:rPr>
        <w:footnoteReference w:id="3"/>
      </w:r>
      <w:r w:rsidRPr="009C1D0F">
        <w:rPr>
          <w:i/>
          <w:sz w:val="24"/>
          <w:szCs w:val="24"/>
          <w:lang w:val="en-ZA"/>
        </w:rPr>
        <w:t xml:space="preserve"> </w:t>
      </w:r>
    </w:p>
    <w:p w14:paraId="75C310AE" w14:textId="417C1460" w:rsidR="00DB3CF9" w:rsidRDefault="00DB3CF9" w:rsidP="009C1D0F">
      <w:pPr>
        <w:spacing w:after="0"/>
        <w:rPr>
          <w:sz w:val="24"/>
          <w:szCs w:val="24"/>
          <w:lang w:val="en-ZA"/>
        </w:rPr>
      </w:pPr>
    </w:p>
    <w:p w14:paraId="06377BD4" w14:textId="77777777" w:rsidR="00021CDF" w:rsidRDefault="00021CDF" w:rsidP="009C1D0F">
      <w:pPr>
        <w:spacing w:after="0"/>
        <w:rPr>
          <w:sz w:val="24"/>
          <w:szCs w:val="24"/>
          <w:lang w:val="en-ZA"/>
        </w:rPr>
      </w:pPr>
      <w:r>
        <w:rPr>
          <w:sz w:val="24"/>
          <w:szCs w:val="24"/>
          <w:lang w:val="en-ZA"/>
        </w:rPr>
        <w:t>[31]</w:t>
      </w:r>
      <w:r>
        <w:rPr>
          <w:sz w:val="24"/>
          <w:szCs w:val="24"/>
          <w:lang w:val="en-ZA"/>
        </w:rPr>
        <w:tab/>
      </w:r>
      <w:r w:rsidR="003225F3">
        <w:rPr>
          <w:sz w:val="24"/>
          <w:szCs w:val="24"/>
          <w:lang w:val="en-ZA"/>
        </w:rPr>
        <w:t xml:space="preserve">I do not intend to traverse all the medico-legal reports or joint minutes and shall </w:t>
      </w:r>
      <w:r w:rsidR="00976ACE">
        <w:rPr>
          <w:sz w:val="24"/>
          <w:szCs w:val="24"/>
          <w:lang w:val="en-ZA"/>
        </w:rPr>
        <w:t xml:space="preserve">merely refer to the salient features of the </w:t>
      </w:r>
      <w:r>
        <w:rPr>
          <w:sz w:val="24"/>
          <w:szCs w:val="24"/>
          <w:lang w:val="en-ZA"/>
        </w:rPr>
        <w:t xml:space="preserve">relevant </w:t>
      </w:r>
      <w:r w:rsidR="00976ACE">
        <w:rPr>
          <w:sz w:val="24"/>
          <w:szCs w:val="24"/>
          <w:lang w:val="en-ZA"/>
        </w:rPr>
        <w:t>joint minutes.</w:t>
      </w:r>
      <w:r>
        <w:rPr>
          <w:sz w:val="24"/>
          <w:szCs w:val="24"/>
          <w:lang w:val="en-ZA"/>
        </w:rPr>
        <w:t xml:space="preserve"> </w:t>
      </w:r>
    </w:p>
    <w:p w14:paraId="34517850" w14:textId="77777777" w:rsidR="00021CDF" w:rsidRDefault="00021CDF" w:rsidP="009C1D0F">
      <w:pPr>
        <w:spacing w:after="0"/>
        <w:rPr>
          <w:sz w:val="24"/>
          <w:szCs w:val="24"/>
          <w:lang w:val="en-ZA"/>
        </w:rPr>
      </w:pPr>
    </w:p>
    <w:p w14:paraId="66901AE4" w14:textId="2462CC28" w:rsidR="003A6EA9" w:rsidRPr="009C1D0F" w:rsidRDefault="00021CDF" w:rsidP="009C1D0F">
      <w:pPr>
        <w:spacing w:after="0"/>
        <w:rPr>
          <w:sz w:val="24"/>
          <w:szCs w:val="24"/>
          <w:lang w:val="en-ZA"/>
        </w:rPr>
      </w:pPr>
      <w:r>
        <w:rPr>
          <w:sz w:val="24"/>
          <w:szCs w:val="24"/>
          <w:lang w:val="en-ZA"/>
        </w:rPr>
        <w:t>[32]</w:t>
      </w:r>
      <w:r>
        <w:rPr>
          <w:sz w:val="24"/>
          <w:szCs w:val="24"/>
          <w:lang w:val="en-ZA"/>
        </w:rPr>
        <w:tab/>
      </w:r>
      <w:r w:rsidR="00DB3CF9">
        <w:rPr>
          <w:sz w:val="24"/>
          <w:szCs w:val="24"/>
          <w:lang w:val="en-ZA"/>
        </w:rPr>
        <w:t xml:space="preserve">The </w:t>
      </w:r>
      <w:r w:rsidR="003A6EA9" w:rsidRPr="009C1D0F">
        <w:rPr>
          <w:sz w:val="24"/>
          <w:szCs w:val="24"/>
          <w:lang w:val="en-ZA"/>
        </w:rPr>
        <w:t>joint minute</w:t>
      </w:r>
      <w:r w:rsidR="00DB3CF9">
        <w:rPr>
          <w:sz w:val="24"/>
          <w:szCs w:val="24"/>
          <w:lang w:val="en-ZA"/>
        </w:rPr>
        <w:t xml:space="preserve"> compiled by the psychiatrists notes</w:t>
      </w:r>
      <w:r w:rsidR="00614F76">
        <w:rPr>
          <w:sz w:val="24"/>
          <w:szCs w:val="24"/>
          <w:lang w:val="en-ZA"/>
        </w:rPr>
        <w:t xml:space="preserve"> their agreement</w:t>
      </w:r>
      <w:r w:rsidR="00976ACE">
        <w:rPr>
          <w:sz w:val="24"/>
          <w:szCs w:val="24"/>
          <w:lang w:val="en-ZA"/>
        </w:rPr>
        <w:t xml:space="preserve"> that</w:t>
      </w:r>
      <w:r w:rsidR="00DB3CF9">
        <w:rPr>
          <w:sz w:val="24"/>
          <w:szCs w:val="24"/>
          <w:lang w:val="en-ZA"/>
        </w:rPr>
        <w:t>:</w:t>
      </w:r>
    </w:p>
    <w:p w14:paraId="3DB7F02F" w14:textId="7C9ED155" w:rsidR="00395A30" w:rsidRDefault="00976ACE" w:rsidP="009C1D0F">
      <w:pPr>
        <w:spacing w:after="0"/>
        <w:rPr>
          <w:sz w:val="24"/>
          <w:szCs w:val="24"/>
          <w:lang w:val="en-ZA"/>
        </w:rPr>
      </w:pPr>
      <w:r>
        <w:rPr>
          <w:sz w:val="24"/>
          <w:szCs w:val="24"/>
          <w:lang w:val="en-ZA"/>
        </w:rPr>
        <w:t>As</w:t>
      </w:r>
      <w:r w:rsidR="00D81C2E" w:rsidRPr="009C1D0F">
        <w:rPr>
          <w:sz w:val="24"/>
          <w:szCs w:val="24"/>
          <w:lang w:val="en-ZA"/>
        </w:rPr>
        <w:t xml:space="preserve"> a result of his assault</w:t>
      </w:r>
      <w:r w:rsidR="002F3904">
        <w:rPr>
          <w:sz w:val="24"/>
          <w:szCs w:val="24"/>
          <w:lang w:val="en-ZA"/>
        </w:rPr>
        <w:t>, arrest and detention</w:t>
      </w:r>
      <w:r w:rsidR="00D81C2E" w:rsidRPr="009C1D0F">
        <w:rPr>
          <w:sz w:val="24"/>
          <w:szCs w:val="24"/>
          <w:lang w:val="en-ZA"/>
        </w:rPr>
        <w:t>, the plaintiff has been diagnosed with adjustment disorder with depression and anxiety, chronic symptomatology; acute stress disorder in partial remission and fear of being victimised by SAPS.</w:t>
      </w:r>
      <w:r w:rsidR="00DB3CF9">
        <w:rPr>
          <w:sz w:val="24"/>
          <w:szCs w:val="24"/>
          <w:lang w:val="en-ZA"/>
        </w:rPr>
        <w:t xml:space="preserve"> </w:t>
      </w:r>
      <w:r w:rsidR="00CC1D1E">
        <w:rPr>
          <w:sz w:val="24"/>
          <w:szCs w:val="24"/>
          <w:lang w:val="en-ZA"/>
        </w:rPr>
        <w:t xml:space="preserve">The </w:t>
      </w:r>
      <w:r w:rsidR="00614F76">
        <w:rPr>
          <w:sz w:val="24"/>
          <w:szCs w:val="24"/>
          <w:lang w:val="en-ZA"/>
        </w:rPr>
        <w:t xml:space="preserve">plaintiff requires </w:t>
      </w:r>
      <w:r w:rsidR="00D81C2E" w:rsidRPr="009C1D0F">
        <w:rPr>
          <w:sz w:val="24"/>
          <w:szCs w:val="24"/>
          <w:lang w:val="en-ZA"/>
        </w:rPr>
        <w:t>psychotherapy with a clinical psychologist</w:t>
      </w:r>
      <w:r w:rsidR="002F3904">
        <w:rPr>
          <w:sz w:val="24"/>
          <w:szCs w:val="24"/>
          <w:lang w:val="en-ZA"/>
        </w:rPr>
        <w:t xml:space="preserve"> and the </w:t>
      </w:r>
      <w:r w:rsidR="00614F76">
        <w:rPr>
          <w:sz w:val="24"/>
          <w:szCs w:val="24"/>
          <w:lang w:val="en-ZA"/>
        </w:rPr>
        <w:t>frequency</w:t>
      </w:r>
      <w:r w:rsidR="002F3904">
        <w:rPr>
          <w:sz w:val="24"/>
          <w:szCs w:val="24"/>
          <w:lang w:val="en-ZA"/>
        </w:rPr>
        <w:t xml:space="preserve"> of these sessions. He will also </w:t>
      </w:r>
      <w:r w:rsidR="00614F76">
        <w:rPr>
          <w:sz w:val="24"/>
          <w:szCs w:val="24"/>
          <w:lang w:val="en-ZA"/>
        </w:rPr>
        <w:t xml:space="preserve">require </w:t>
      </w:r>
      <w:r w:rsidR="00D81C2E" w:rsidRPr="009C1D0F">
        <w:rPr>
          <w:sz w:val="24"/>
          <w:szCs w:val="24"/>
          <w:lang w:val="en-ZA"/>
        </w:rPr>
        <w:t xml:space="preserve">further outpatient </w:t>
      </w:r>
      <w:r w:rsidR="00395A30" w:rsidRPr="009C1D0F">
        <w:rPr>
          <w:sz w:val="24"/>
          <w:szCs w:val="24"/>
          <w:lang w:val="en-ZA"/>
        </w:rPr>
        <w:t>treatment for two to five years</w:t>
      </w:r>
      <w:r w:rsidR="002F3904">
        <w:rPr>
          <w:sz w:val="24"/>
          <w:szCs w:val="24"/>
          <w:lang w:val="en-ZA"/>
        </w:rPr>
        <w:t xml:space="preserve"> and certain prescribed medication. T</w:t>
      </w:r>
      <w:r w:rsidR="00395A30" w:rsidRPr="009C1D0F">
        <w:rPr>
          <w:sz w:val="24"/>
          <w:szCs w:val="24"/>
          <w:lang w:val="en-ZA"/>
        </w:rPr>
        <w:t xml:space="preserve">he plaintiff was at an increased risk of developing </w:t>
      </w:r>
      <w:r w:rsidRPr="009C1D0F">
        <w:rPr>
          <w:sz w:val="24"/>
          <w:szCs w:val="24"/>
          <w:lang w:val="en-ZA"/>
        </w:rPr>
        <w:t>post-traumatic</w:t>
      </w:r>
      <w:r w:rsidR="00395A30" w:rsidRPr="009C1D0F">
        <w:rPr>
          <w:sz w:val="24"/>
          <w:szCs w:val="24"/>
          <w:lang w:val="en-ZA"/>
        </w:rPr>
        <w:t xml:space="preserve"> stress disorder (PTSD) with a recurrence of the same or similar trauma.</w:t>
      </w:r>
    </w:p>
    <w:p w14:paraId="0C678F76" w14:textId="7E1799F8" w:rsidR="002F3904" w:rsidRDefault="002F3904" w:rsidP="009C1D0F">
      <w:pPr>
        <w:spacing w:after="0"/>
        <w:rPr>
          <w:sz w:val="24"/>
          <w:szCs w:val="24"/>
          <w:lang w:val="en-ZA"/>
        </w:rPr>
      </w:pPr>
    </w:p>
    <w:p w14:paraId="49B788B3" w14:textId="051554C3" w:rsidR="007746A3" w:rsidRPr="009C1D0F" w:rsidRDefault="00021CDF" w:rsidP="009C1D0F">
      <w:pPr>
        <w:spacing w:after="0"/>
        <w:rPr>
          <w:sz w:val="24"/>
          <w:szCs w:val="24"/>
          <w:lang w:val="en-ZA"/>
        </w:rPr>
      </w:pPr>
      <w:r>
        <w:rPr>
          <w:sz w:val="24"/>
          <w:szCs w:val="24"/>
          <w:lang w:val="en-ZA"/>
        </w:rPr>
        <w:t>[33]</w:t>
      </w:r>
      <w:r>
        <w:rPr>
          <w:sz w:val="24"/>
          <w:szCs w:val="24"/>
          <w:lang w:val="en-ZA"/>
        </w:rPr>
        <w:tab/>
      </w:r>
      <w:r w:rsidR="002F3904">
        <w:rPr>
          <w:sz w:val="24"/>
          <w:szCs w:val="24"/>
          <w:lang w:val="en-ZA"/>
        </w:rPr>
        <w:t>The joint minute compiled by the c</w:t>
      </w:r>
      <w:r w:rsidR="003A6EA9" w:rsidRPr="009C1D0F">
        <w:rPr>
          <w:sz w:val="24"/>
          <w:szCs w:val="24"/>
          <w:lang w:val="en-ZA"/>
        </w:rPr>
        <w:t>linical psychologists</w:t>
      </w:r>
      <w:r w:rsidR="002F3904">
        <w:rPr>
          <w:sz w:val="24"/>
          <w:szCs w:val="24"/>
          <w:lang w:val="en-ZA"/>
        </w:rPr>
        <w:t xml:space="preserve"> notes their agreement</w:t>
      </w:r>
      <w:r w:rsidR="00976ACE">
        <w:rPr>
          <w:sz w:val="24"/>
          <w:szCs w:val="24"/>
          <w:lang w:val="en-ZA"/>
        </w:rPr>
        <w:t xml:space="preserve"> that</w:t>
      </w:r>
      <w:r w:rsidR="002F3904">
        <w:rPr>
          <w:sz w:val="24"/>
          <w:szCs w:val="24"/>
          <w:lang w:val="en-ZA"/>
        </w:rPr>
        <w:t>:</w:t>
      </w:r>
      <w:r w:rsidR="007746A3" w:rsidRPr="009C1D0F">
        <w:rPr>
          <w:sz w:val="24"/>
          <w:szCs w:val="24"/>
          <w:lang w:val="en-ZA"/>
        </w:rPr>
        <w:t xml:space="preserve"> </w:t>
      </w:r>
    </w:p>
    <w:p w14:paraId="7AE7340D" w14:textId="64E0C2C1" w:rsidR="00B74A1B" w:rsidRDefault="002F3904" w:rsidP="009C1D0F">
      <w:pPr>
        <w:spacing w:after="0"/>
        <w:rPr>
          <w:sz w:val="24"/>
          <w:szCs w:val="24"/>
          <w:lang w:val="en-ZA"/>
        </w:rPr>
      </w:pPr>
      <w:r>
        <w:rPr>
          <w:sz w:val="24"/>
          <w:szCs w:val="24"/>
          <w:lang w:val="en-ZA"/>
        </w:rPr>
        <w:t>The plaintiff’s psychol</w:t>
      </w:r>
      <w:r w:rsidR="00395A30" w:rsidRPr="009C1D0F">
        <w:rPr>
          <w:sz w:val="24"/>
          <w:szCs w:val="24"/>
          <w:lang w:val="en-ZA"/>
        </w:rPr>
        <w:t>ogical symptoms could render him vulnerable to some disruption i</w:t>
      </w:r>
      <w:r>
        <w:rPr>
          <w:sz w:val="24"/>
          <w:szCs w:val="24"/>
          <w:lang w:val="en-ZA"/>
        </w:rPr>
        <w:t>n optimal cognitive functioning, a</w:t>
      </w:r>
      <w:r w:rsidRPr="009C1D0F">
        <w:rPr>
          <w:sz w:val="24"/>
          <w:szCs w:val="24"/>
          <w:lang w:val="en-ZA"/>
        </w:rPr>
        <w:t xml:space="preserve">lthough </w:t>
      </w:r>
      <w:r>
        <w:rPr>
          <w:sz w:val="24"/>
          <w:szCs w:val="24"/>
          <w:lang w:val="en-ZA"/>
        </w:rPr>
        <w:t>his</w:t>
      </w:r>
      <w:r w:rsidRPr="009C1D0F">
        <w:rPr>
          <w:sz w:val="24"/>
          <w:szCs w:val="24"/>
          <w:lang w:val="en-ZA"/>
        </w:rPr>
        <w:t xml:space="preserve"> neurocognitive profile appears to ha</w:t>
      </w:r>
      <w:r>
        <w:rPr>
          <w:sz w:val="24"/>
          <w:szCs w:val="24"/>
          <w:lang w:val="en-ZA"/>
        </w:rPr>
        <w:t xml:space="preserve">ve remained intact. </w:t>
      </w:r>
      <w:r w:rsidR="00395A30" w:rsidRPr="009C1D0F">
        <w:rPr>
          <w:sz w:val="24"/>
          <w:szCs w:val="24"/>
          <w:lang w:val="en-ZA"/>
        </w:rPr>
        <w:t xml:space="preserve">As a result of his assault, arrest and detention, the plaintiff could be diagnosed with PTSD, anxiety disorder, and depressive symptoms. The incident was traumatic for the plaintiff and left him psychologically vulnerable. The psychological sequelae of the incident </w:t>
      </w:r>
      <w:r w:rsidRPr="009C1D0F">
        <w:rPr>
          <w:sz w:val="24"/>
          <w:szCs w:val="24"/>
          <w:lang w:val="en-ZA"/>
        </w:rPr>
        <w:t>affected</w:t>
      </w:r>
      <w:r w:rsidR="00395A30" w:rsidRPr="009C1D0F">
        <w:rPr>
          <w:sz w:val="24"/>
          <w:szCs w:val="24"/>
          <w:lang w:val="en-ZA"/>
        </w:rPr>
        <w:t xml:space="preserve"> the plaintiff’s network of social support and affected his perception of himself.</w:t>
      </w:r>
      <w:r>
        <w:rPr>
          <w:sz w:val="24"/>
          <w:szCs w:val="24"/>
          <w:lang w:val="en-ZA"/>
        </w:rPr>
        <w:t xml:space="preserve"> The plaintiff’s </w:t>
      </w:r>
      <w:r w:rsidR="00B74A1B" w:rsidRPr="009C1D0F">
        <w:rPr>
          <w:sz w:val="24"/>
          <w:szCs w:val="24"/>
          <w:lang w:val="en-ZA"/>
        </w:rPr>
        <w:t>occupational functioning and earning potential ha</w:t>
      </w:r>
      <w:r>
        <w:rPr>
          <w:sz w:val="24"/>
          <w:szCs w:val="24"/>
          <w:lang w:val="en-ZA"/>
        </w:rPr>
        <w:t>s</w:t>
      </w:r>
      <w:r w:rsidR="00B74A1B" w:rsidRPr="009C1D0F">
        <w:rPr>
          <w:sz w:val="24"/>
          <w:szCs w:val="24"/>
          <w:lang w:val="en-ZA"/>
        </w:rPr>
        <w:t xml:space="preserve"> been affected </w:t>
      </w:r>
      <w:r w:rsidR="008446AE" w:rsidRPr="009C1D0F">
        <w:rPr>
          <w:sz w:val="24"/>
          <w:szCs w:val="24"/>
          <w:lang w:val="en-ZA"/>
        </w:rPr>
        <w:t>because</w:t>
      </w:r>
      <w:r w:rsidR="00B74A1B" w:rsidRPr="009C1D0F">
        <w:rPr>
          <w:sz w:val="24"/>
          <w:szCs w:val="24"/>
          <w:lang w:val="en-ZA"/>
        </w:rPr>
        <w:t xml:space="preserve"> of his psychological trauma.</w:t>
      </w:r>
      <w:r>
        <w:rPr>
          <w:sz w:val="24"/>
          <w:szCs w:val="24"/>
          <w:lang w:val="en-ZA"/>
        </w:rPr>
        <w:t xml:space="preserve"> </w:t>
      </w:r>
      <w:r w:rsidR="00B74A1B" w:rsidRPr="009C1D0F">
        <w:rPr>
          <w:sz w:val="24"/>
          <w:szCs w:val="24"/>
          <w:lang w:val="en-ZA"/>
        </w:rPr>
        <w:t>The</w:t>
      </w:r>
      <w:r>
        <w:rPr>
          <w:sz w:val="24"/>
          <w:szCs w:val="24"/>
          <w:lang w:val="en-ZA"/>
        </w:rPr>
        <w:t xml:space="preserve"> plaintiff will require at least </w:t>
      </w:r>
      <w:r w:rsidR="00B74A1B" w:rsidRPr="009C1D0F">
        <w:rPr>
          <w:sz w:val="24"/>
          <w:szCs w:val="24"/>
          <w:lang w:val="en-ZA"/>
        </w:rPr>
        <w:t>25 sessions of psychotherapeutic intervention from a clinical psychologist.</w:t>
      </w:r>
    </w:p>
    <w:p w14:paraId="61CD335E" w14:textId="528FC3DD" w:rsidR="002F3904" w:rsidRDefault="002F3904" w:rsidP="009C1D0F">
      <w:pPr>
        <w:spacing w:after="0"/>
        <w:rPr>
          <w:sz w:val="24"/>
          <w:szCs w:val="24"/>
          <w:lang w:val="en-ZA"/>
        </w:rPr>
      </w:pPr>
    </w:p>
    <w:p w14:paraId="7059CA1A" w14:textId="77777777" w:rsidR="00687DCC" w:rsidRPr="009C1D0F" w:rsidRDefault="00687DCC" w:rsidP="009C1D0F">
      <w:pPr>
        <w:spacing w:after="0"/>
        <w:rPr>
          <w:sz w:val="24"/>
          <w:szCs w:val="24"/>
          <w:lang w:val="en-ZA"/>
        </w:rPr>
      </w:pPr>
    </w:p>
    <w:p w14:paraId="067F2C5F" w14:textId="22B4AF00" w:rsidR="00B74A1B" w:rsidRPr="009C1D0F" w:rsidRDefault="00021CDF" w:rsidP="009C1D0F">
      <w:pPr>
        <w:spacing w:after="0"/>
        <w:rPr>
          <w:sz w:val="24"/>
          <w:szCs w:val="24"/>
          <w:lang w:val="en-ZA"/>
        </w:rPr>
      </w:pPr>
      <w:r>
        <w:rPr>
          <w:sz w:val="24"/>
          <w:szCs w:val="24"/>
          <w:lang w:val="en-ZA"/>
        </w:rPr>
        <w:lastRenderedPageBreak/>
        <w:t>[34]</w:t>
      </w:r>
      <w:r>
        <w:rPr>
          <w:sz w:val="24"/>
          <w:szCs w:val="24"/>
          <w:lang w:val="en-ZA"/>
        </w:rPr>
        <w:tab/>
      </w:r>
      <w:r w:rsidR="002F3904">
        <w:rPr>
          <w:sz w:val="24"/>
          <w:szCs w:val="24"/>
          <w:lang w:val="en-ZA"/>
        </w:rPr>
        <w:t>The joint minute compiled by the i</w:t>
      </w:r>
      <w:r w:rsidR="00B74A1B" w:rsidRPr="009C1D0F">
        <w:rPr>
          <w:sz w:val="24"/>
          <w:szCs w:val="24"/>
          <w:lang w:val="en-ZA"/>
        </w:rPr>
        <w:t xml:space="preserve">ndustrial </w:t>
      </w:r>
      <w:r w:rsidR="002F3904">
        <w:rPr>
          <w:sz w:val="24"/>
          <w:szCs w:val="24"/>
          <w:lang w:val="en-ZA"/>
        </w:rPr>
        <w:t>p</w:t>
      </w:r>
      <w:r w:rsidR="00B74A1B" w:rsidRPr="009C1D0F">
        <w:rPr>
          <w:sz w:val="24"/>
          <w:szCs w:val="24"/>
          <w:lang w:val="en-ZA"/>
        </w:rPr>
        <w:t>sychologist</w:t>
      </w:r>
      <w:r w:rsidR="002F3904">
        <w:rPr>
          <w:sz w:val="24"/>
          <w:szCs w:val="24"/>
          <w:lang w:val="en-ZA"/>
        </w:rPr>
        <w:t>s notes their agreement that:</w:t>
      </w:r>
    </w:p>
    <w:p w14:paraId="1B880E48" w14:textId="21518680" w:rsidR="00B266A9" w:rsidRDefault="002F3904" w:rsidP="009C1D0F">
      <w:pPr>
        <w:spacing w:after="0"/>
        <w:rPr>
          <w:sz w:val="24"/>
          <w:szCs w:val="24"/>
          <w:lang w:val="en-ZA"/>
        </w:rPr>
      </w:pPr>
      <w:r>
        <w:rPr>
          <w:sz w:val="24"/>
          <w:szCs w:val="24"/>
          <w:lang w:val="en-ZA"/>
        </w:rPr>
        <w:t>P</w:t>
      </w:r>
      <w:r w:rsidR="00B266A9" w:rsidRPr="009C1D0F">
        <w:rPr>
          <w:sz w:val="24"/>
          <w:szCs w:val="24"/>
          <w:lang w:val="en-ZA"/>
        </w:rPr>
        <w:t xml:space="preserve">re-morbidly the plaintiff presented with a stable work history. He was self-employed, mainly performing work that falls at the semi-skilled </w:t>
      </w:r>
      <w:r w:rsidR="00976ACE">
        <w:rPr>
          <w:sz w:val="24"/>
          <w:szCs w:val="24"/>
          <w:lang w:val="en-ZA"/>
        </w:rPr>
        <w:t xml:space="preserve">level </w:t>
      </w:r>
      <w:r w:rsidR="00B266A9" w:rsidRPr="009C1D0F">
        <w:rPr>
          <w:sz w:val="24"/>
          <w:szCs w:val="24"/>
          <w:lang w:val="en-ZA"/>
        </w:rPr>
        <w:t xml:space="preserve">of the open labour market and he would most likely have continued his self-employment. </w:t>
      </w:r>
      <w:r>
        <w:rPr>
          <w:sz w:val="24"/>
          <w:szCs w:val="24"/>
          <w:lang w:val="en-ZA"/>
        </w:rPr>
        <w:t>P</w:t>
      </w:r>
      <w:r w:rsidR="00976ACE">
        <w:rPr>
          <w:sz w:val="24"/>
          <w:szCs w:val="24"/>
          <w:lang w:val="en-ZA"/>
        </w:rPr>
        <w:t>ost-morbidly the plaintiff remains</w:t>
      </w:r>
      <w:r w:rsidR="00B266A9" w:rsidRPr="009C1D0F">
        <w:rPr>
          <w:sz w:val="24"/>
          <w:szCs w:val="24"/>
          <w:lang w:val="en-ZA"/>
        </w:rPr>
        <w:t xml:space="preserve"> traumatised by the incident involving his assault, arrest and detention.</w:t>
      </w:r>
      <w:r w:rsidR="00CE7645" w:rsidRPr="009C1D0F">
        <w:rPr>
          <w:sz w:val="24"/>
          <w:szCs w:val="24"/>
          <w:lang w:val="en-ZA"/>
        </w:rPr>
        <w:t xml:space="preserve"> Notwithstanding the plaintiff continue</w:t>
      </w:r>
      <w:r w:rsidR="00976ACE">
        <w:rPr>
          <w:sz w:val="24"/>
          <w:szCs w:val="24"/>
          <w:lang w:val="en-ZA"/>
        </w:rPr>
        <w:t>s</w:t>
      </w:r>
      <w:r w:rsidR="00CE7645" w:rsidRPr="009C1D0F">
        <w:rPr>
          <w:sz w:val="24"/>
          <w:szCs w:val="24"/>
          <w:lang w:val="en-ZA"/>
        </w:rPr>
        <w:t xml:space="preserve"> with his self-employment.</w:t>
      </w:r>
      <w:r w:rsidR="00761044">
        <w:rPr>
          <w:sz w:val="24"/>
          <w:szCs w:val="24"/>
          <w:lang w:val="en-ZA"/>
        </w:rPr>
        <w:t xml:space="preserve"> T</w:t>
      </w:r>
      <w:r w:rsidR="00CE7645" w:rsidRPr="009C1D0F">
        <w:rPr>
          <w:sz w:val="24"/>
          <w:szCs w:val="24"/>
          <w:lang w:val="en-ZA"/>
        </w:rPr>
        <w:t xml:space="preserve">he plaintiff probably worked less hours than what he would have ordinarily and </w:t>
      </w:r>
      <w:r w:rsidR="00761044">
        <w:rPr>
          <w:sz w:val="24"/>
          <w:szCs w:val="24"/>
          <w:lang w:val="en-ZA"/>
        </w:rPr>
        <w:t xml:space="preserve">they </w:t>
      </w:r>
      <w:r w:rsidR="00CE7645" w:rsidRPr="009C1D0F">
        <w:rPr>
          <w:sz w:val="24"/>
          <w:szCs w:val="24"/>
          <w:lang w:val="en-ZA"/>
        </w:rPr>
        <w:t xml:space="preserve">recommended </w:t>
      </w:r>
      <w:r w:rsidR="00761044">
        <w:rPr>
          <w:sz w:val="24"/>
          <w:szCs w:val="24"/>
          <w:lang w:val="en-ZA"/>
        </w:rPr>
        <w:t xml:space="preserve">that </w:t>
      </w:r>
      <w:r w:rsidR="00CE7645" w:rsidRPr="009C1D0F">
        <w:rPr>
          <w:sz w:val="24"/>
          <w:szCs w:val="24"/>
          <w:lang w:val="en-ZA"/>
        </w:rPr>
        <w:t>a higher post</w:t>
      </w:r>
      <w:r w:rsidR="00761044">
        <w:rPr>
          <w:sz w:val="24"/>
          <w:szCs w:val="24"/>
          <w:lang w:val="en-ZA"/>
        </w:rPr>
        <w:t>-</w:t>
      </w:r>
      <w:r w:rsidR="00CE7645" w:rsidRPr="009C1D0F">
        <w:rPr>
          <w:sz w:val="24"/>
          <w:szCs w:val="24"/>
          <w:lang w:val="en-ZA"/>
        </w:rPr>
        <w:t>incident contingency be applied for quantification of the plaintiff’s past loss of earnings.</w:t>
      </w:r>
      <w:r w:rsidR="00761044">
        <w:rPr>
          <w:sz w:val="24"/>
          <w:szCs w:val="24"/>
          <w:lang w:val="en-ZA"/>
        </w:rPr>
        <w:t xml:space="preserve"> T</w:t>
      </w:r>
      <w:r w:rsidR="00CE7645" w:rsidRPr="009C1D0F">
        <w:rPr>
          <w:sz w:val="24"/>
          <w:szCs w:val="24"/>
          <w:lang w:val="en-ZA"/>
        </w:rPr>
        <w:t xml:space="preserve">he plaintiff will experience a future loss of income and a higher post-incident contingency deduction </w:t>
      </w:r>
      <w:r w:rsidR="00761044">
        <w:rPr>
          <w:sz w:val="24"/>
          <w:szCs w:val="24"/>
          <w:lang w:val="en-ZA"/>
        </w:rPr>
        <w:t>should be applied when calculating this loss.</w:t>
      </w:r>
      <w:r w:rsidR="00CE7645" w:rsidRPr="009C1D0F">
        <w:rPr>
          <w:sz w:val="24"/>
          <w:szCs w:val="24"/>
          <w:lang w:val="en-ZA"/>
        </w:rPr>
        <w:t xml:space="preserve">  </w:t>
      </w:r>
    </w:p>
    <w:p w14:paraId="4FA19F56" w14:textId="77777777" w:rsidR="00976ACE" w:rsidRPr="009C1D0F" w:rsidRDefault="00976ACE" w:rsidP="009C1D0F">
      <w:pPr>
        <w:spacing w:after="0"/>
        <w:rPr>
          <w:sz w:val="24"/>
          <w:szCs w:val="24"/>
          <w:lang w:val="en-ZA"/>
        </w:rPr>
      </w:pPr>
    </w:p>
    <w:p w14:paraId="78D6587F" w14:textId="34A80E4B" w:rsidR="00C74C05" w:rsidRDefault="00021CDF" w:rsidP="009C1D0F">
      <w:pPr>
        <w:spacing w:after="0"/>
        <w:rPr>
          <w:sz w:val="24"/>
          <w:szCs w:val="24"/>
          <w:lang w:val="en-ZA"/>
        </w:rPr>
      </w:pPr>
      <w:r>
        <w:rPr>
          <w:sz w:val="24"/>
          <w:szCs w:val="24"/>
          <w:lang w:val="en-ZA"/>
        </w:rPr>
        <w:t>[35]</w:t>
      </w:r>
      <w:r>
        <w:rPr>
          <w:sz w:val="24"/>
          <w:szCs w:val="24"/>
          <w:lang w:val="en-ZA"/>
        </w:rPr>
        <w:tab/>
      </w:r>
      <w:r w:rsidR="00761044">
        <w:rPr>
          <w:sz w:val="24"/>
          <w:szCs w:val="24"/>
          <w:lang w:val="en-ZA"/>
        </w:rPr>
        <w:t xml:space="preserve">The plaintiff’s actuarial report is based upon the experts’ joint minute agreements on the type, need and frequency of the plaintiff’s required future medical treatment and associated expenses and costs. The parties’ legal representatives discussed, identified and agreed upon the calculations </w:t>
      </w:r>
      <w:r w:rsidR="00C74C05">
        <w:rPr>
          <w:sz w:val="24"/>
          <w:szCs w:val="24"/>
          <w:lang w:val="en-ZA"/>
        </w:rPr>
        <w:t xml:space="preserve">separately to ensure that any duplication of treatment or costs has been removed. </w:t>
      </w:r>
    </w:p>
    <w:p w14:paraId="348456ED" w14:textId="648FF1D4" w:rsidR="00C74C05" w:rsidRDefault="00C74C05" w:rsidP="009C1D0F">
      <w:pPr>
        <w:spacing w:after="0"/>
        <w:rPr>
          <w:sz w:val="24"/>
          <w:szCs w:val="24"/>
          <w:lang w:val="en-ZA"/>
        </w:rPr>
      </w:pPr>
    </w:p>
    <w:p w14:paraId="72946F77" w14:textId="7B79E64A" w:rsidR="00614FC0" w:rsidRPr="009C1D0F" w:rsidRDefault="00021CDF" w:rsidP="00614FC0">
      <w:pPr>
        <w:spacing w:after="0"/>
        <w:rPr>
          <w:sz w:val="24"/>
          <w:szCs w:val="24"/>
          <w:lang w:val="en-ZA"/>
        </w:rPr>
      </w:pPr>
      <w:r>
        <w:rPr>
          <w:sz w:val="24"/>
          <w:szCs w:val="24"/>
          <w:lang w:val="en-ZA"/>
        </w:rPr>
        <w:t>[36]</w:t>
      </w:r>
      <w:r>
        <w:rPr>
          <w:sz w:val="24"/>
          <w:szCs w:val="24"/>
          <w:lang w:val="en-ZA"/>
        </w:rPr>
        <w:tab/>
      </w:r>
      <w:r w:rsidR="00614FC0" w:rsidRPr="009C1D0F">
        <w:rPr>
          <w:sz w:val="24"/>
          <w:szCs w:val="24"/>
          <w:lang w:val="en-ZA"/>
        </w:rPr>
        <w:t xml:space="preserve">Ms Nodada noted </w:t>
      </w:r>
      <w:r w:rsidR="00614FC0">
        <w:rPr>
          <w:sz w:val="24"/>
          <w:szCs w:val="24"/>
          <w:lang w:val="en-ZA"/>
        </w:rPr>
        <w:t xml:space="preserve">that there were no points of disagreement arising from the joint minutes submitted by </w:t>
      </w:r>
      <w:r w:rsidR="00614FC0" w:rsidRPr="009C1D0F">
        <w:rPr>
          <w:sz w:val="24"/>
          <w:szCs w:val="24"/>
          <w:lang w:val="en-ZA"/>
        </w:rPr>
        <w:t xml:space="preserve">the </w:t>
      </w:r>
      <w:r w:rsidR="008F74DB" w:rsidRPr="009C1D0F">
        <w:rPr>
          <w:sz w:val="24"/>
          <w:szCs w:val="24"/>
          <w:lang w:val="en-ZA"/>
        </w:rPr>
        <w:t>parties’</w:t>
      </w:r>
      <w:r w:rsidR="00614FC0" w:rsidRPr="009C1D0F">
        <w:rPr>
          <w:sz w:val="24"/>
          <w:szCs w:val="24"/>
          <w:lang w:val="en-ZA"/>
        </w:rPr>
        <w:t xml:space="preserve"> expert witnesses</w:t>
      </w:r>
      <w:r w:rsidR="00614FC0">
        <w:rPr>
          <w:sz w:val="24"/>
          <w:szCs w:val="24"/>
          <w:lang w:val="en-ZA"/>
        </w:rPr>
        <w:t>. H</w:t>
      </w:r>
      <w:r w:rsidR="00614FC0" w:rsidRPr="009C1D0F">
        <w:rPr>
          <w:sz w:val="24"/>
          <w:szCs w:val="24"/>
          <w:lang w:val="en-ZA"/>
        </w:rPr>
        <w:t xml:space="preserve">aving considered the </w:t>
      </w:r>
      <w:r w:rsidR="008F74DB" w:rsidRPr="009C1D0F">
        <w:rPr>
          <w:sz w:val="24"/>
          <w:szCs w:val="24"/>
          <w:lang w:val="en-ZA"/>
        </w:rPr>
        <w:t>expert</w:t>
      </w:r>
      <w:r w:rsidR="008F74DB">
        <w:rPr>
          <w:sz w:val="24"/>
          <w:szCs w:val="24"/>
          <w:lang w:val="en-ZA"/>
        </w:rPr>
        <w:t>s’</w:t>
      </w:r>
      <w:r w:rsidR="00614FC0" w:rsidRPr="009C1D0F">
        <w:rPr>
          <w:sz w:val="24"/>
          <w:szCs w:val="24"/>
          <w:lang w:val="en-ZA"/>
        </w:rPr>
        <w:t xml:space="preserve"> </w:t>
      </w:r>
      <w:r w:rsidR="008F74DB">
        <w:rPr>
          <w:sz w:val="24"/>
          <w:szCs w:val="24"/>
          <w:lang w:val="en-ZA"/>
        </w:rPr>
        <w:t xml:space="preserve">individual reports and </w:t>
      </w:r>
      <w:r w:rsidR="006940CA" w:rsidRPr="009C1D0F">
        <w:rPr>
          <w:sz w:val="24"/>
          <w:szCs w:val="24"/>
          <w:lang w:val="en-ZA"/>
        </w:rPr>
        <w:t>opinions, which</w:t>
      </w:r>
      <w:r w:rsidR="008F74DB">
        <w:rPr>
          <w:sz w:val="24"/>
          <w:szCs w:val="24"/>
          <w:lang w:val="en-ZA"/>
        </w:rPr>
        <w:t xml:space="preserve"> informed the basis for the joint minutes, she </w:t>
      </w:r>
      <w:r w:rsidR="00614FC0" w:rsidRPr="009C1D0F">
        <w:rPr>
          <w:sz w:val="24"/>
          <w:szCs w:val="24"/>
          <w:lang w:val="en-ZA"/>
        </w:rPr>
        <w:t xml:space="preserve">contended </w:t>
      </w:r>
      <w:r w:rsidR="008F74DB">
        <w:rPr>
          <w:sz w:val="24"/>
          <w:szCs w:val="24"/>
          <w:lang w:val="en-ZA"/>
        </w:rPr>
        <w:t xml:space="preserve">and the parties agreed </w:t>
      </w:r>
      <w:r w:rsidR="00614FC0" w:rsidRPr="009C1D0F">
        <w:rPr>
          <w:sz w:val="24"/>
          <w:szCs w:val="24"/>
          <w:lang w:val="en-ZA"/>
        </w:rPr>
        <w:t xml:space="preserve">that the amount of R113 806 represented a reasonable amount for the plaintiff’s </w:t>
      </w:r>
      <w:r w:rsidR="008F74DB" w:rsidRPr="009C1D0F">
        <w:rPr>
          <w:sz w:val="24"/>
          <w:szCs w:val="24"/>
          <w:lang w:val="en-ZA"/>
        </w:rPr>
        <w:t>future</w:t>
      </w:r>
      <w:r w:rsidR="00614FC0" w:rsidRPr="009C1D0F">
        <w:rPr>
          <w:sz w:val="24"/>
          <w:szCs w:val="24"/>
          <w:lang w:val="en-ZA"/>
        </w:rPr>
        <w:t xml:space="preserve"> medical</w:t>
      </w:r>
      <w:r w:rsidR="008F74DB">
        <w:rPr>
          <w:sz w:val="24"/>
          <w:szCs w:val="24"/>
          <w:lang w:val="en-ZA"/>
        </w:rPr>
        <w:t xml:space="preserve"> treatment and associated</w:t>
      </w:r>
      <w:r w:rsidR="006940CA">
        <w:rPr>
          <w:sz w:val="24"/>
          <w:szCs w:val="24"/>
          <w:lang w:val="en-ZA"/>
        </w:rPr>
        <w:t xml:space="preserve"> expenses and</w:t>
      </w:r>
      <w:r w:rsidR="008F74DB">
        <w:rPr>
          <w:sz w:val="24"/>
          <w:szCs w:val="24"/>
          <w:lang w:val="en-ZA"/>
        </w:rPr>
        <w:t xml:space="preserve"> costs</w:t>
      </w:r>
      <w:r w:rsidR="006940CA">
        <w:rPr>
          <w:sz w:val="24"/>
          <w:szCs w:val="24"/>
          <w:lang w:val="en-ZA"/>
        </w:rPr>
        <w:t>.</w:t>
      </w:r>
    </w:p>
    <w:p w14:paraId="013D2B69" w14:textId="77777777" w:rsidR="00614FC0" w:rsidRDefault="00614FC0" w:rsidP="009C1D0F">
      <w:pPr>
        <w:spacing w:after="0"/>
        <w:rPr>
          <w:sz w:val="24"/>
          <w:szCs w:val="24"/>
          <w:lang w:val="en-ZA"/>
        </w:rPr>
      </w:pPr>
    </w:p>
    <w:p w14:paraId="76D076FE" w14:textId="0DBF111D" w:rsidR="00C74C05" w:rsidRDefault="00021CDF" w:rsidP="009C1D0F">
      <w:pPr>
        <w:spacing w:after="0"/>
        <w:rPr>
          <w:sz w:val="24"/>
          <w:szCs w:val="24"/>
          <w:lang w:val="en-ZA"/>
        </w:rPr>
      </w:pPr>
      <w:r>
        <w:rPr>
          <w:sz w:val="24"/>
          <w:szCs w:val="24"/>
          <w:lang w:val="en-ZA"/>
        </w:rPr>
        <w:t>[37]</w:t>
      </w:r>
      <w:r>
        <w:rPr>
          <w:sz w:val="24"/>
          <w:szCs w:val="24"/>
          <w:lang w:val="en-ZA"/>
        </w:rPr>
        <w:tab/>
      </w:r>
      <w:r w:rsidR="00C74C05">
        <w:rPr>
          <w:sz w:val="24"/>
          <w:szCs w:val="24"/>
          <w:lang w:val="en-ZA"/>
        </w:rPr>
        <w:t>Accordingly, I accept the parties’ submission, supported by the plaintiff’s actuarial report dated 2 November 2022 that a fair and reasonable amount for the plaintiff’s future medical expenses is the amount of R113 806.</w:t>
      </w:r>
    </w:p>
    <w:p w14:paraId="6EA90694" w14:textId="195D7BBC" w:rsidR="00C74C05" w:rsidRDefault="00C74C05" w:rsidP="009C1D0F">
      <w:pPr>
        <w:spacing w:after="0"/>
        <w:rPr>
          <w:sz w:val="24"/>
          <w:szCs w:val="24"/>
          <w:lang w:val="en-ZA"/>
        </w:rPr>
      </w:pPr>
    </w:p>
    <w:p w14:paraId="7F388DE6" w14:textId="77777777" w:rsidR="00C67C24" w:rsidRDefault="00021CDF" w:rsidP="009C1D0F">
      <w:pPr>
        <w:spacing w:after="0"/>
        <w:rPr>
          <w:sz w:val="24"/>
          <w:szCs w:val="24"/>
          <w:lang w:val="en-ZA"/>
        </w:rPr>
      </w:pPr>
      <w:r>
        <w:rPr>
          <w:sz w:val="24"/>
          <w:szCs w:val="24"/>
          <w:lang w:val="en-ZA"/>
        </w:rPr>
        <w:t>[38]</w:t>
      </w:r>
      <w:r>
        <w:rPr>
          <w:sz w:val="24"/>
          <w:szCs w:val="24"/>
          <w:lang w:val="en-ZA"/>
        </w:rPr>
        <w:tab/>
      </w:r>
      <w:r w:rsidR="00C74C05">
        <w:rPr>
          <w:sz w:val="24"/>
          <w:szCs w:val="24"/>
          <w:lang w:val="en-ZA"/>
        </w:rPr>
        <w:t>The plaintiff’s a</w:t>
      </w:r>
      <w:r w:rsidR="006940CA">
        <w:rPr>
          <w:sz w:val="24"/>
          <w:szCs w:val="24"/>
          <w:lang w:val="en-ZA"/>
        </w:rPr>
        <w:t>ctuarial report depicts</w:t>
      </w:r>
      <w:r w:rsidR="004976B8">
        <w:rPr>
          <w:sz w:val="24"/>
          <w:szCs w:val="24"/>
          <w:lang w:val="en-ZA"/>
        </w:rPr>
        <w:t xml:space="preserve"> two </w:t>
      </w:r>
      <w:r w:rsidR="00C74C05">
        <w:rPr>
          <w:sz w:val="24"/>
          <w:szCs w:val="24"/>
          <w:lang w:val="en-ZA"/>
        </w:rPr>
        <w:t>calculat</w:t>
      </w:r>
      <w:r w:rsidR="004976B8">
        <w:rPr>
          <w:sz w:val="24"/>
          <w:szCs w:val="24"/>
          <w:lang w:val="en-ZA"/>
        </w:rPr>
        <w:t>ions</w:t>
      </w:r>
      <w:r w:rsidR="006940CA">
        <w:rPr>
          <w:sz w:val="24"/>
          <w:szCs w:val="24"/>
          <w:lang w:val="en-ZA"/>
        </w:rPr>
        <w:t xml:space="preserve"> </w:t>
      </w:r>
      <w:r w:rsidR="004976B8">
        <w:rPr>
          <w:sz w:val="24"/>
          <w:szCs w:val="24"/>
          <w:lang w:val="en-ZA"/>
        </w:rPr>
        <w:t>for</w:t>
      </w:r>
      <w:r w:rsidR="006940CA">
        <w:rPr>
          <w:sz w:val="24"/>
          <w:szCs w:val="24"/>
          <w:lang w:val="en-ZA"/>
        </w:rPr>
        <w:t xml:space="preserve"> his</w:t>
      </w:r>
      <w:r w:rsidR="004976B8">
        <w:rPr>
          <w:sz w:val="24"/>
          <w:szCs w:val="24"/>
          <w:lang w:val="en-ZA"/>
        </w:rPr>
        <w:t xml:space="preserve"> damages pertaining to </w:t>
      </w:r>
      <w:r w:rsidR="00C74C05">
        <w:rPr>
          <w:sz w:val="24"/>
          <w:szCs w:val="24"/>
          <w:lang w:val="en-ZA"/>
        </w:rPr>
        <w:t>loss of income</w:t>
      </w:r>
      <w:r w:rsidR="006940CA">
        <w:rPr>
          <w:sz w:val="24"/>
          <w:szCs w:val="24"/>
          <w:lang w:val="en-ZA"/>
        </w:rPr>
        <w:t>. These calculations are</w:t>
      </w:r>
      <w:r w:rsidR="004976B8">
        <w:rPr>
          <w:sz w:val="24"/>
          <w:szCs w:val="24"/>
          <w:lang w:val="en-ZA"/>
        </w:rPr>
        <w:t xml:space="preserve"> premised on the scenarios provided by each party’s industrial psychologist. Both calculations are confined to future loss of income since the plaintiff did not suffer a quantifiable past loss of income. </w:t>
      </w:r>
    </w:p>
    <w:p w14:paraId="3D337D1F" w14:textId="77777777" w:rsidR="00C67C24" w:rsidRDefault="00C67C24" w:rsidP="009C1D0F">
      <w:pPr>
        <w:spacing w:after="0"/>
        <w:rPr>
          <w:sz w:val="24"/>
          <w:szCs w:val="24"/>
          <w:lang w:val="en-ZA"/>
        </w:rPr>
      </w:pPr>
    </w:p>
    <w:p w14:paraId="6418F8F8" w14:textId="7FBCE5BC" w:rsidR="008A6E5D" w:rsidRDefault="00C67C24" w:rsidP="009C1D0F">
      <w:pPr>
        <w:spacing w:after="0"/>
        <w:rPr>
          <w:sz w:val="24"/>
          <w:szCs w:val="24"/>
          <w:lang w:val="en-ZA"/>
        </w:rPr>
      </w:pPr>
      <w:r>
        <w:rPr>
          <w:sz w:val="24"/>
          <w:szCs w:val="24"/>
          <w:lang w:val="en-ZA"/>
        </w:rPr>
        <w:t>[39]</w:t>
      </w:r>
      <w:r>
        <w:rPr>
          <w:sz w:val="24"/>
          <w:szCs w:val="24"/>
          <w:lang w:val="en-ZA"/>
        </w:rPr>
        <w:tab/>
      </w:r>
      <w:r w:rsidR="004976B8">
        <w:rPr>
          <w:sz w:val="24"/>
          <w:szCs w:val="24"/>
          <w:lang w:val="en-ZA"/>
        </w:rPr>
        <w:t xml:space="preserve">Mr Mtsweni, who represented the plaintiff, informed the Court that the plaintiff was prepared to accept the </w:t>
      </w:r>
      <w:r w:rsidR="008A6E5D">
        <w:rPr>
          <w:sz w:val="24"/>
          <w:szCs w:val="24"/>
          <w:lang w:val="en-ZA"/>
        </w:rPr>
        <w:t xml:space="preserve">actuarial </w:t>
      </w:r>
      <w:r w:rsidR="004976B8">
        <w:rPr>
          <w:sz w:val="24"/>
          <w:szCs w:val="24"/>
          <w:lang w:val="en-ZA"/>
        </w:rPr>
        <w:t>calculation pr</w:t>
      </w:r>
      <w:r w:rsidR="008A6E5D">
        <w:rPr>
          <w:sz w:val="24"/>
          <w:szCs w:val="24"/>
          <w:lang w:val="en-ZA"/>
        </w:rPr>
        <w:t>emised upon the scenario pr</w:t>
      </w:r>
      <w:r w:rsidR="004976B8">
        <w:rPr>
          <w:sz w:val="24"/>
          <w:szCs w:val="24"/>
          <w:lang w:val="en-ZA"/>
        </w:rPr>
        <w:t xml:space="preserve">oposed by the </w:t>
      </w:r>
      <w:r w:rsidR="004976B8">
        <w:rPr>
          <w:sz w:val="24"/>
          <w:szCs w:val="24"/>
          <w:lang w:val="en-ZA"/>
        </w:rPr>
        <w:lastRenderedPageBreak/>
        <w:t>Minister’s industrial psychologist</w:t>
      </w:r>
      <w:r w:rsidR="008A6E5D">
        <w:rPr>
          <w:sz w:val="24"/>
          <w:szCs w:val="24"/>
          <w:lang w:val="en-ZA"/>
        </w:rPr>
        <w:t xml:space="preserve"> with a further 10% contingency spread. The </w:t>
      </w:r>
      <w:r w:rsidR="00614FC0">
        <w:rPr>
          <w:sz w:val="24"/>
          <w:szCs w:val="24"/>
          <w:lang w:val="en-ZA"/>
        </w:rPr>
        <w:t xml:space="preserve">consequent calculation </w:t>
      </w:r>
      <w:r w:rsidR="008A6E5D">
        <w:rPr>
          <w:sz w:val="24"/>
          <w:szCs w:val="24"/>
          <w:lang w:val="en-ZA"/>
        </w:rPr>
        <w:t xml:space="preserve">of R106 570 is acceptable to both parties as a reasonable amount that </w:t>
      </w:r>
      <w:r>
        <w:rPr>
          <w:sz w:val="24"/>
          <w:szCs w:val="24"/>
          <w:lang w:val="en-ZA"/>
        </w:rPr>
        <w:t xml:space="preserve">could </w:t>
      </w:r>
      <w:r w:rsidR="008A6E5D">
        <w:rPr>
          <w:sz w:val="24"/>
          <w:szCs w:val="24"/>
          <w:lang w:val="en-ZA"/>
        </w:rPr>
        <w:t xml:space="preserve"> be paid to the plaintiff in respect of his loss of income. </w:t>
      </w:r>
    </w:p>
    <w:p w14:paraId="0CC66658" w14:textId="77777777" w:rsidR="00A71AA9" w:rsidRDefault="00A71AA9" w:rsidP="009C1D0F">
      <w:pPr>
        <w:spacing w:after="0"/>
        <w:rPr>
          <w:sz w:val="24"/>
          <w:szCs w:val="24"/>
          <w:lang w:val="en-ZA"/>
        </w:rPr>
      </w:pPr>
    </w:p>
    <w:p w14:paraId="09968653" w14:textId="662D990B" w:rsidR="00127C4A" w:rsidRDefault="00C67C24" w:rsidP="00127C4A">
      <w:pPr>
        <w:spacing w:after="0"/>
        <w:rPr>
          <w:sz w:val="24"/>
          <w:szCs w:val="24"/>
        </w:rPr>
      </w:pPr>
      <w:r>
        <w:rPr>
          <w:sz w:val="24"/>
          <w:szCs w:val="24"/>
          <w:lang w:val="en-ZA"/>
        </w:rPr>
        <w:t>[40]</w:t>
      </w:r>
      <w:r>
        <w:rPr>
          <w:sz w:val="24"/>
          <w:szCs w:val="24"/>
          <w:lang w:val="en-ZA"/>
        </w:rPr>
        <w:tab/>
      </w:r>
      <w:r w:rsidR="00127C4A">
        <w:rPr>
          <w:sz w:val="24"/>
          <w:szCs w:val="24"/>
        </w:rPr>
        <w:t xml:space="preserve">The plaintiff bears the onus to prove his case on a balance of probabilities. </w:t>
      </w:r>
      <w:r w:rsidR="00464284">
        <w:rPr>
          <w:sz w:val="24"/>
          <w:szCs w:val="24"/>
        </w:rPr>
        <w:t>A</w:t>
      </w:r>
      <w:r w:rsidR="00127C4A">
        <w:rPr>
          <w:sz w:val="24"/>
          <w:szCs w:val="24"/>
        </w:rPr>
        <w:t xml:space="preserve">ctuarial reports and calculations are premised upon the assumptions of the industrial psychologist or prepared on instructions. </w:t>
      </w:r>
      <w:r w:rsidR="00464284">
        <w:rPr>
          <w:sz w:val="24"/>
          <w:szCs w:val="24"/>
        </w:rPr>
        <w:t xml:space="preserve">I have considered the industrial psychologists reports and am satisfied that the assumptions and hypothesis, which formed the premise for the actuarial calculations, were not speculative or conjectural. </w:t>
      </w:r>
    </w:p>
    <w:p w14:paraId="18831323" w14:textId="77777777" w:rsidR="00127C4A" w:rsidRDefault="00127C4A" w:rsidP="009C1D0F">
      <w:pPr>
        <w:spacing w:after="0"/>
        <w:rPr>
          <w:sz w:val="24"/>
          <w:szCs w:val="24"/>
          <w:lang w:val="en-ZA"/>
        </w:rPr>
      </w:pPr>
    </w:p>
    <w:p w14:paraId="582D9172" w14:textId="7114E877" w:rsidR="006940CA" w:rsidRDefault="00C67C24" w:rsidP="009C1D0F">
      <w:pPr>
        <w:spacing w:after="0"/>
        <w:rPr>
          <w:sz w:val="24"/>
          <w:szCs w:val="24"/>
          <w:lang w:val="en-ZA"/>
        </w:rPr>
      </w:pPr>
      <w:r>
        <w:rPr>
          <w:sz w:val="24"/>
          <w:szCs w:val="24"/>
          <w:lang w:val="en-ZA"/>
        </w:rPr>
        <w:t>[41]</w:t>
      </w:r>
      <w:r>
        <w:rPr>
          <w:sz w:val="24"/>
          <w:szCs w:val="24"/>
          <w:lang w:val="en-ZA"/>
        </w:rPr>
        <w:tab/>
      </w:r>
      <w:r w:rsidR="00127C4A">
        <w:rPr>
          <w:sz w:val="24"/>
          <w:szCs w:val="24"/>
          <w:lang w:val="en-ZA"/>
        </w:rPr>
        <w:t>In the premises</w:t>
      </w:r>
      <w:r w:rsidR="006940CA">
        <w:rPr>
          <w:sz w:val="24"/>
          <w:szCs w:val="24"/>
          <w:lang w:val="en-ZA"/>
        </w:rPr>
        <w:t>, I accept the parties’ submission, supported by the plaintiff’s actuarial report dated 31 October 2022 that a fair and reasonable amount for the plaintiff’s loss of income is the amount of R106 570.</w:t>
      </w:r>
    </w:p>
    <w:p w14:paraId="016319EB" w14:textId="1B7BE43C" w:rsidR="006940CA" w:rsidRDefault="006940CA" w:rsidP="009C1D0F">
      <w:pPr>
        <w:spacing w:after="0"/>
        <w:rPr>
          <w:sz w:val="24"/>
          <w:szCs w:val="24"/>
          <w:lang w:val="en-ZA"/>
        </w:rPr>
      </w:pPr>
    </w:p>
    <w:p w14:paraId="7AEF8498" w14:textId="3B423A31" w:rsidR="006940CA" w:rsidRDefault="006940CA" w:rsidP="009C1D0F">
      <w:pPr>
        <w:spacing w:after="0"/>
        <w:rPr>
          <w:b/>
          <w:sz w:val="24"/>
          <w:szCs w:val="24"/>
          <w:lang w:val="en-ZA"/>
        </w:rPr>
      </w:pPr>
      <w:r>
        <w:rPr>
          <w:b/>
          <w:sz w:val="24"/>
          <w:szCs w:val="24"/>
          <w:lang w:val="en-ZA"/>
        </w:rPr>
        <w:t>General damages</w:t>
      </w:r>
    </w:p>
    <w:p w14:paraId="76BF3148" w14:textId="71456EA8" w:rsidR="006940CA" w:rsidRDefault="00C67C24" w:rsidP="009C1D0F">
      <w:pPr>
        <w:spacing w:after="0"/>
        <w:rPr>
          <w:sz w:val="24"/>
          <w:szCs w:val="24"/>
          <w:lang w:val="en-ZA"/>
        </w:rPr>
      </w:pPr>
      <w:r>
        <w:rPr>
          <w:sz w:val="24"/>
          <w:szCs w:val="24"/>
          <w:lang w:val="en-ZA"/>
        </w:rPr>
        <w:t>[42]</w:t>
      </w:r>
      <w:r>
        <w:rPr>
          <w:sz w:val="24"/>
          <w:szCs w:val="24"/>
          <w:lang w:val="en-ZA"/>
        </w:rPr>
        <w:tab/>
      </w:r>
      <w:r w:rsidR="00EC6ADB">
        <w:rPr>
          <w:sz w:val="24"/>
          <w:szCs w:val="24"/>
          <w:lang w:val="en-ZA"/>
        </w:rPr>
        <w:t>It is evident f</w:t>
      </w:r>
      <w:r w:rsidR="006940CA">
        <w:rPr>
          <w:sz w:val="24"/>
          <w:szCs w:val="24"/>
          <w:lang w:val="en-ZA"/>
        </w:rPr>
        <w:t>r</w:t>
      </w:r>
      <w:r w:rsidR="00EC6ADB">
        <w:rPr>
          <w:sz w:val="24"/>
          <w:szCs w:val="24"/>
          <w:lang w:val="en-ZA"/>
        </w:rPr>
        <w:t>o</w:t>
      </w:r>
      <w:r w:rsidR="006940CA">
        <w:rPr>
          <w:sz w:val="24"/>
          <w:szCs w:val="24"/>
          <w:lang w:val="en-ZA"/>
        </w:rPr>
        <w:t xml:space="preserve">m the plaintiff’s uncontested evidence and the joint minutes that </w:t>
      </w:r>
      <w:r w:rsidR="00385A8D">
        <w:rPr>
          <w:sz w:val="24"/>
          <w:szCs w:val="24"/>
          <w:lang w:val="en-ZA"/>
        </w:rPr>
        <w:t>he suffered</w:t>
      </w:r>
      <w:r w:rsidR="004408B0">
        <w:rPr>
          <w:sz w:val="24"/>
          <w:szCs w:val="24"/>
          <w:lang w:val="en-ZA"/>
        </w:rPr>
        <w:t xml:space="preserve"> psychological trauma</w:t>
      </w:r>
      <w:r w:rsidR="00EC6ADB">
        <w:rPr>
          <w:sz w:val="24"/>
          <w:szCs w:val="24"/>
          <w:lang w:val="en-ZA"/>
        </w:rPr>
        <w:t xml:space="preserve"> and associated </w:t>
      </w:r>
      <w:r w:rsidR="00385A8D">
        <w:rPr>
          <w:sz w:val="24"/>
          <w:szCs w:val="24"/>
          <w:lang w:val="en-ZA"/>
        </w:rPr>
        <w:t>sequelae as</w:t>
      </w:r>
      <w:r w:rsidR="00EC6ADB">
        <w:rPr>
          <w:sz w:val="24"/>
          <w:szCs w:val="24"/>
          <w:lang w:val="en-ZA"/>
        </w:rPr>
        <w:t xml:space="preserve"> a result of </w:t>
      </w:r>
      <w:r w:rsidR="004408B0">
        <w:rPr>
          <w:sz w:val="24"/>
          <w:szCs w:val="24"/>
          <w:lang w:val="en-ZA"/>
        </w:rPr>
        <w:t xml:space="preserve">his assault, arrest, detention and prosecution. It is common cause that he requires </w:t>
      </w:r>
      <w:r>
        <w:rPr>
          <w:sz w:val="24"/>
          <w:szCs w:val="24"/>
          <w:lang w:val="en-ZA"/>
        </w:rPr>
        <w:t>psychotherapy and</w:t>
      </w:r>
      <w:r w:rsidR="004408B0">
        <w:rPr>
          <w:sz w:val="24"/>
          <w:szCs w:val="24"/>
          <w:lang w:val="en-ZA"/>
        </w:rPr>
        <w:t xml:space="preserve"> clinical intervention to help him process and cope with the aftermath of his experience. He is at risk of PTSD with a recurrence of the same or similar incident. His social life, business and sense of safety and wellbeing has been adversely affected. This Court noted the plaintiff’s highly charged emotional state, clear distress and tears more than once during his evidence in chief.  </w:t>
      </w:r>
    </w:p>
    <w:p w14:paraId="54B63B24" w14:textId="566818C3" w:rsidR="004408B0" w:rsidRDefault="004408B0" w:rsidP="009C1D0F">
      <w:pPr>
        <w:spacing w:after="0"/>
        <w:rPr>
          <w:sz w:val="24"/>
          <w:szCs w:val="24"/>
          <w:lang w:val="en-ZA"/>
        </w:rPr>
      </w:pPr>
    </w:p>
    <w:p w14:paraId="13415B5E" w14:textId="3A33A185" w:rsidR="003D5DCD" w:rsidRDefault="00C67C24" w:rsidP="009C1D0F">
      <w:pPr>
        <w:spacing w:after="0"/>
        <w:rPr>
          <w:sz w:val="24"/>
          <w:szCs w:val="24"/>
          <w:lang w:val="en-ZA"/>
        </w:rPr>
      </w:pPr>
      <w:r>
        <w:rPr>
          <w:sz w:val="24"/>
          <w:szCs w:val="24"/>
          <w:lang w:val="en-ZA"/>
        </w:rPr>
        <w:t>[43]</w:t>
      </w:r>
      <w:r>
        <w:rPr>
          <w:sz w:val="24"/>
          <w:szCs w:val="24"/>
          <w:lang w:val="en-ZA"/>
        </w:rPr>
        <w:tab/>
      </w:r>
      <w:r w:rsidR="00385A8D">
        <w:rPr>
          <w:sz w:val="24"/>
          <w:szCs w:val="24"/>
          <w:lang w:val="en-ZA"/>
        </w:rPr>
        <w:t>In Zealand</w:t>
      </w:r>
      <w:r w:rsidR="003D5DCD">
        <w:rPr>
          <w:i/>
          <w:sz w:val="24"/>
          <w:szCs w:val="24"/>
          <w:lang w:val="en-ZA"/>
        </w:rPr>
        <w:t xml:space="preserve"> v Minister of Constitutional Development and Another</w:t>
      </w:r>
      <w:r w:rsidR="003D5DCD" w:rsidRPr="003D5DCD">
        <w:rPr>
          <w:rStyle w:val="FootnoteReference"/>
          <w:rFonts w:ascii="Arial" w:hAnsi="Arial"/>
          <w:sz w:val="20"/>
          <w:lang w:val="en-ZA"/>
        </w:rPr>
        <w:footnoteReference w:id="4"/>
      </w:r>
      <w:r w:rsidR="003D5DCD">
        <w:rPr>
          <w:i/>
          <w:sz w:val="24"/>
          <w:szCs w:val="24"/>
          <w:lang w:val="en-ZA"/>
        </w:rPr>
        <w:t xml:space="preserve"> </w:t>
      </w:r>
      <w:r w:rsidR="003D5DCD">
        <w:rPr>
          <w:sz w:val="24"/>
          <w:szCs w:val="24"/>
          <w:lang w:val="en-ZA"/>
        </w:rPr>
        <w:t xml:space="preserve"> the Constitutional Court stated:</w:t>
      </w:r>
    </w:p>
    <w:p w14:paraId="0BD7012B" w14:textId="79EA605B" w:rsidR="003D5DCD" w:rsidRPr="004F5AC4" w:rsidRDefault="003D5DCD" w:rsidP="009C1D0F">
      <w:pPr>
        <w:spacing w:after="0"/>
        <w:rPr>
          <w:i/>
          <w:sz w:val="22"/>
          <w:lang w:val="en-ZA"/>
        </w:rPr>
      </w:pPr>
      <w:r w:rsidRPr="004F5AC4">
        <w:rPr>
          <w:sz w:val="22"/>
          <w:lang w:val="en-ZA"/>
        </w:rPr>
        <w:t>‘. . .</w:t>
      </w:r>
      <w:r w:rsidRPr="004F5AC4">
        <w:rPr>
          <w:i/>
          <w:sz w:val="22"/>
          <w:lang w:val="en-ZA"/>
        </w:rPr>
        <w:t xml:space="preserve">it is by now well established in our </w:t>
      </w:r>
      <w:r w:rsidR="005C01B9" w:rsidRPr="004F5AC4">
        <w:rPr>
          <w:i/>
          <w:sz w:val="22"/>
          <w:lang w:val="en-ZA"/>
        </w:rPr>
        <w:t>constitutional</w:t>
      </w:r>
      <w:r w:rsidRPr="004F5AC4">
        <w:rPr>
          <w:i/>
          <w:sz w:val="22"/>
          <w:lang w:val="en-ZA"/>
        </w:rPr>
        <w:t xml:space="preserve"> jurisprudence that the right not to be deprived of freedom arbitrarily or without just cause </w:t>
      </w:r>
      <w:r w:rsidR="005C01B9" w:rsidRPr="004F5AC4">
        <w:rPr>
          <w:i/>
          <w:sz w:val="22"/>
          <w:lang w:val="en-ZA"/>
        </w:rPr>
        <w:t>affords</w:t>
      </w:r>
      <w:r w:rsidRPr="004F5AC4">
        <w:rPr>
          <w:i/>
          <w:sz w:val="22"/>
          <w:lang w:val="en-ZA"/>
        </w:rPr>
        <w:t xml:space="preserve"> both substantive and procedural protection against such deprivations. As O’Regan J said in S v Coetzee:</w:t>
      </w:r>
    </w:p>
    <w:p w14:paraId="05F0F336" w14:textId="3AD4CAA7" w:rsidR="004F5AC4" w:rsidRPr="003D5DCD" w:rsidRDefault="004F5AC4" w:rsidP="009C1D0F">
      <w:pPr>
        <w:spacing w:after="0"/>
        <w:rPr>
          <w:i/>
          <w:sz w:val="24"/>
          <w:szCs w:val="24"/>
          <w:lang w:val="en-ZA"/>
        </w:rPr>
      </w:pPr>
      <w:r w:rsidRPr="004F5AC4">
        <w:rPr>
          <w:i/>
          <w:sz w:val="22"/>
          <w:lang w:val="en-ZA"/>
        </w:rPr>
        <w:t xml:space="preserve">“[There are] two different aspects of freedom: the first is concerned particularly with the reasons for which the state may deprive someone of freedom [the substantive component]; and the second is concerned with the manner whereby a person is deprived of freedom [the procedural component]. Our Constitution recognises that both aspects are </w:t>
      </w:r>
      <w:r w:rsidR="005C01B9" w:rsidRPr="004F5AC4">
        <w:rPr>
          <w:i/>
          <w:sz w:val="22"/>
          <w:lang w:val="en-ZA"/>
        </w:rPr>
        <w:t>important</w:t>
      </w:r>
      <w:r w:rsidRPr="004F5AC4">
        <w:rPr>
          <w:i/>
          <w:sz w:val="22"/>
          <w:lang w:val="en-ZA"/>
        </w:rPr>
        <w:t xml:space="preserve"> in a democracy: the state may not </w:t>
      </w:r>
      <w:r w:rsidRPr="004F5AC4">
        <w:rPr>
          <w:i/>
          <w:sz w:val="22"/>
          <w:lang w:val="en-ZA"/>
        </w:rPr>
        <w:lastRenderedPageBreak/>
        <w:t>deprive its citizens of liberty for reasons that are not acceptable, nor, when it deprives its citizens of freedom for acceptable reasons, may it do so in a manner which is procedurally unfair’’’</w:t>
      </w:r>
    </w:p>
    <w:p w14:paraId="6AAFADFC" w14:textId="3C3A35C6" w:rsidR="00F92C94" w:rsidRDefault="00F92C94" w:rsidP="009C1D0F">
      <w:pPr>
        <w:spacing w:after="0"/>
        <w:rPr>
          <w:sz w:val="24"/>
          <w:szCs w:val="24"/>
          <w:lang w:val="en-ZA"/>
        </w:rPr>
      </w:pPr>
    </w:p>
    <w:p w14:paraId="202DBE87" w14:textId="63045E6E" w:rsidR="005C01B9" w:rsidRPr="006940CA" w:rsidRDefault="00C67C24" w:rsidP="009C1D0F">
      <w:pPr>
        <w:spacing w:after="0"/>
        <w:rPr>
          <w:sz w:val="24"/>
          <w:szCs w:val="24"/>
          <w:lang w:val="en-ZA"/>
        </w:rPr>
      </w:pPr>
      <w:r>
        <w:rPr>
          <w:sz w:val="24"/>
          <w:szCs w:val="24"/>
          <w:lang w:val="en-ZA"/>
        </w:rPr>
        <w:t>[44]</w:t>
      </w:r>
      <w:r>
        <w:rPr>
          <w:sz w:val="24"/>
          <w:szCs w:val="24"/>
          <w:lang w:val="en-ZA"/>
        </w:rPr>
        <w:tab/>
      </w:r>
      <w:r w:rsidR="005C01B9" w:rsidRPr="00506243">
        <w:rPr>
          <w:sz w:val="24"/>
          <w:szCs w:val="24"/>
        </w:rPr>
        <w:t xml:space="preserve">In the assessment of damages for unlawful arrest and detention, </w:t>
      </w:r>
      <w:r w:rsidR="005C01B9">
        <w:rPr>
          <w:sz w:val="24"/>
          <w:szCs w:val="24"/>
        </w:rPr>
        <w:t xml:space="preserve">it is trite </w:t>
      </w:r>
      <w:r w:rsidR="005C01B9" w:rsidRPr="00506243">
        <w:rPr>
          <w:sz w:val="24"/>
          <w:szCs w:val="24"/>
        </w:rPr>
        <w:t xml:space="preserve">that </w:t>
      </w:r>
      <w:r w:rsidR="005C01B9" w:rsidRPr="00DE4FBE">
        <w:rPr>
          <w:sz w:val="24"/>
          <w:szCs w:val="24"/>
        </w:rPr>
        <w:t>the primary purpose is to offer</w:t>
      </w:r>
      <w:r w:rsidR="00F46341">
        <w:rPr>
          <w:sz w:val="24"/>
          <w:szCs w:val="24"/>
        </w:rPr>
        <w:t xml:space="preserve"> the plaintiff</w:t>
      </w:r>
      <w:r w:rsidR="005C01B9" w:rsidRPr="00DE4FBE">
        <w:rPr>
          <w:sz w:val="24"/>
          <w:szCs w:val="24"/>
        </w:rPr>
        <w:t xml:space="preserve"> </w:t>
      </w:r>
      <w:r w:rsidR="005C01B9">
        <w:rPr>
          <w:sz w:val="24"/>
          <w:szCs w:val="24"/>
        </w:rPr>
        <w:t xml:space="preserve">a measure of </w:t>
      </w:r>
      <w:r w:rsidR="005C01B9" w:rsidRPr="00DE4FBE">
        <w:rPr>
          <w:i/>
          <w:sz w:val="24"/>
          <w:szCs w:val="24"/>
        </w:rPr>
        <w:t>solatium</w:t>
      </w:r>
      <w:r w:rsidR="005C01B9" w:rsidRPr="00DE4FBE">
        <w:rPr>
          <w:sz w:val="24"/>
          <w:szCs w:val="24"/>
        </w:rPr>
        <w:t xml:space="preserve"> for the wrongful act committed against him and i</w:t>
      </w:r>
      <w:r w:rsidR="005C01B9" w:rsidRPr="00506243">
        <w:rPr>
          <w:sz w:val="24"/>
          <w:szCs w:val="24"/>
        </w:rPr>
        <w:t>t is not intended to enrich him.</w:t>
      </w:r>
      <w:r w:rsidR="005C01B9" w:rsidRPr="00EC6ADB">
        <w:rPr>
          <w:rStyle w:val="FootnoteReference"/>
          <w:rFonts w:ascii="Arial" w:hAnsi="Arial"/>
          <w:sz w:val="20"/>
        </w:rPr>
        <w:footnoteReference w:id="5"/>
      </w:r>
      <w:r w:rsidR="005C01B9" w:rsidRPr="00506243">
        <w:rPr>
          <w:sz w:val="24"/>
          <w:szCs w:val="24"/>
        </w:rPr>
        <w:t xml:space="preserve"> The period of his detention is not the only determining factor. </w:t>
      </w:r>
      <w:r w:rsidR="005C01B9">
        <w:rPr>
          <w:sz w:val="24"/>
          <w:szCs w:val="24"/>
        </w:rPr>
        <w:t>Al</w:t>
      </w:r>
      <w:r w:rsidR="005C01B9" w:rsidRPr="00506243">
        <w:rPr>
          <w:sz w:val="24"/>
          <w:szCs w:val="24"/>
        </w:rPr>
        <w:t xml:space="preserve">l surrounding and relevant circumstances </w:t>
      </w:r>
      <w:r w:rsidR="005C01B9">
        <w:rPr>
          <w:sz w:val="24"/>
          <w:szCs w:val="24"/>
        </w:rPr>
        <w:t>must be taken into account.</w:t>
      </w:r>
      <w:r w:rsidR="005C01B9" w:rsidRPr="00506243">
        <w:rPr>
          <w:sz w:val="24"/>
          <w:szCs w:val="24"/>
        </w:rPr>
        <w:t xml:space="preserve"> These include awards made in previous compa</w:t>
      </w:r>
      <w:r w:rsidR="005C01B9">
        <w:rPr>
          <w:sz w:val="24"/>
          <w:szCs w:val="24"/>
        </w:rPr>
        <w:t>rable</w:t>
      </w:r>
      <w:r w:rsidR="005C01B9" w:rsidRPr="00506243">
        <w:rPr>
          <w:sz w:val="24"/>
          <w:szCs w:val="24"/>
        </w:rPr>
        <w:t xml:space="preserve"> cases</w:t>
      </w:r>
      <w:r w:rsidR="005C01B9">
        <w:rPr>
          <w:sz w:val="24"/>
          <w:szCs w:val="24"/>
        </w:rPr>
        <w:t>,</w:t>
      </w:r>
      <w:r w:rsidR="005C01B9" w:rsidRPr="00506243">
        <w:rPr>
          <w:sz w:val="24"/>
          <w:szCs w:val="24"/>
        </w:rPr>
        <w:t xml:space="preserve"> and whether any other personal rights of the appellant were affected</w:t>
      </w:r>
      <w:r w:rsidR="005C01B9" w:rsidRPr="00DE4FBE">
        <w:rPr>
          <w:sz w:val="24"/>
          <w:szCs w:val="24"/>
        </w:rPr>
        <w:t>.</w:t>
      </w:r>
      <w:r w:rsidR="005C01B9" w:rsidRPr="00EC6ADB">
        <w:rPr>
          <w:rStyle w:val="FootnoteReference"/>
          <w:rFonts w:ascii="Arial" w:hAnsi="Arial"/>
          <w:sz w:val="20"/>
        </w:rPr>
        <w:footnoteReference w:id="6"/>
      </w:r>
      <w:r w:rsidR="005C01B9" w:rsidRPr="00506243">
        <w:rPr>
          <w:sz w:val="24"/>
          <w:szCs w:val="24"/>
        </w:rPr>
        <w:t xml:space="preserve"> </w:t>
      </w:r>
      <w:r w:rsidR="00F46341">
        <w:rPr>
          <w:sz w:val="24"/>
          <w:szCs w:val="24"/>
        </w:rPr>
        <w:t>A</w:t>
      </w:r>
      <w:r w:rsidR="005C01B9" w:rsidRPr="000B2560">
        <w:rPr>
          <w:sz w:val="24"/>
          <w:szCs w:val="24"/>
        </w:rPr>
        <w:t xml:space="preserve">s pointed out by Nugent JA in </w:t>
      </w:r>
      <w:r w:rsidR="005C01B9" w:rsidRPr="000B2560">
        <w:rPr>
          <w:i/>
          <w:sz w:val="24"/>
          <w:szCs w:val="24"/>
        </w:rPr>
        <w:t>Minister of Safety and Security v</w:t>
      </w:r>
      <w:r w:rsidR="005C01B9" w:rsidRPr="000B2560">
        <w:rPr>
          <w:sz w:val="24"/>
          <w:szCs w:val="24"/>
        </w:rPr>
        <w:t xml:space="preserve"> </w:t>
      </w:r>
      <w:r w:rsidR="005C01B9" w:rsidRPr="000B2560">
        <w:rPr>
          <w:i/>
          <w:sz w:val="24"/>
          <w:szCs w:val="24"/>
        </w:rPr>
        <w:t>Seymour</w:t>
      </w:r>
      <w:r w:rsidR="005C01B9">
        <w:rPr>
          <w:sz w:val="24"/>
          <w:szCs w:val="24"/>
        </w:rPr>
        <w:t>,</w:t>
      </w:r>
      <w:r w:rsidR="005C01B9" w:rsidRPr="00EC6ADB">
        <w:rPr>
          <w:rStyle w:val="FootnoteReference"/>
          <w:rFonts w:ascii="Arial" w:hAnsi="Arial"/>
          <w:sz w:val="20"/>
        </w:rPr>
        <w:footnoteReference w:id="7"/>
      </w:r>
      <w:r w:rsidR="005C01B9" w:rsidRPr="00506243">
        <w:rPr>
          <w:sz w:val="24"/>
          <w:szCs w:val="24"/>
        </w:rPr>
        <w:t xml:space="preserve"> ‘</w:t>
      </w:r>
      <w:r w:rsidR="00F46341" w:rsidRPr="00F46341">
        <w:rPr>
          <w:i/>
          <w:sz w:val="24"/>
          <w:szCs w:val="24"/>
        </w:rPr>
        <w:t>I</w:t>
      </w:r>
      <w:r w:rsidR="005C01B9" w:rsidRPr="00F46341">
        <w:rPr>
          <w:i/>
          <w:sz w:val="24"/>
          <w:szCs w:val="24"/>
        </w:rPr>
        <w:t>t is generally undesirable to adhere slavishly to a consumer price index in adjusting earlier awards. But provided that stricture is borne in mind it is useful as a general guide to the devaluation of money</w:t>
      </w:r>
      <w:r w:rsidR="005C01B9" w:rsidRPr="00DE4FBE">
        <w:rPr>
          <w:sz w:val="24"/>
          <w:szCs w:val="24"/>
        </w:rPr>
        <w:t>.’</w:t>
      </w:r>
    </w:p>
    <w:p w14:paraId="7B501861" w14:textId="77777777" w:rsidR="00F46341" w:rsidRDefault="00F46341" w:rsidP="009C1D0F">
      <w:pPr>
        <w:spacing w:after="0"/>
        <w:rPr>
          <w:sz w:val="24"/>
          <w:szCs w:val="24"/>
          <w:lang w:val="en-ZA"/>
        </w:rPr>
      </w:pPr>
    </w:p>
    <w:p w14:paraId="6149D20E" w14:textId="37E557B6" w:rsidR="005C01B9" w:rsidRDefault="00C67C24" w:rsidP="005C01B9">
      <w:pPr>
        <w:spacing w:after="0"/>
        <w:rPr>
          <w:sz w:val="24"/>
          <w:szCs w:val="24"/>
          <w:lang w:val="en-ZA"/>
        </w:rPr>
      </w:pPr>
      <w:r>
        <w:rPr>
          <w:sz w:val="24"/>
          <w:szCs w:val="24"/>
          <w:lang w:val="en-ZA"/>
        </w:rPr>
        <w:t>[45]</w:t>
      </w:r>
      <w:r>
        <w:rPr>
          <w:sz w:val="24"/>
          <w:szCs w:val="24"/>
          <w:lang w:val="en-ZA"/>
        </w:rPr>
        <w:tab/>
      </w:r>
      <w:r w:rsidR="005C01B9">
        <w:rPr>
          <w:sz w:val="24"/>
          <w:szCs w:val="24"/>
          <w:lang w:val="en-ZA"/>
        </w:rPr>
        <w:t>Mr Mtsweni contended that the appropriate amount to be awarded for general damages should be considered first through a constitutional lens before the Court conducts a comparative analysis of awards in similar matters.  In this regard, he argued that SAPS members are enjoined by s 7(2) of the Constitution to respect, protect, promote and fulfil the rights in the Bill of Rights. This includes the rights enshrined in s 10</w:t>
      </w:r>
      <w:r w:rsidR="005C01B9" w:rsidRPr="00F92C94">
        <w:rPr>
          <w:rStyle w:val="FootnoteReference"/>
          <w:rFonts w:ascii="Arial" w:hAnsi="Arial"/>
          <w:sz w:val="20"/>
          <w:lang w:val="en-ZA"/>
        </w:rPr>
        <w:footnoteReference w:id="8"/>
      </w:r>
      <w:r w:rsidR="005C01B9">
        <w:rPr>
          <w:sz w:val="24"/>
          <w:szCs w:val="24"/>
          <w:lang w:val="en-ZA"/>
        </w:rPr>
        <w:t xml:space="preserve"> and s 12</w:t>
      </w:r>
      <w:r w:rsidR="005C01B9" w:rsidRPr="00F92C94">
        <w:rPr>
          <w:rStyle w:val="FootnoteReference"/>
          <w:rFonts w:ascii="Arial" w:hAnsi="Arial"/>
          <w:sz w:val="20"/>
          <w:lang w:val="en-ZA"/>
        </w:rPr>
        <w:footnoteReference w:id="9"/>
      </w:r>
      <w:r w:rsidR="005C01B9">
        <w:rPr>
          <w:sz w:val="24"/>
          <w:szCs w:val="24"/>
          <w:lang w:val="en-ZA"/>
        </w:rPr>
        <w:t xml:space="preserve"> of the Constitution.  He further contended that the Minister, as the executive head of the SAPS, is further enjoined in terms of s 199(5) of the Constitution to teach and require his members to act in accordance with the Constitution</w:t>
      </w:r>
      <w:r w:rsidR="00EC6ADB">
        <w:rPr>
          <w:sz w:val="24"/>
          <w:szCs w:val="24"/>
          <w:lang w:val="en-ZA"/>
        </w:rPr>
        <w:t xml:space="preserve"> and the law,</w:t>
      </w:r>
      <w:r w:rsidR="005C01B9">
        <w:rPr>
          <w:sz w:val="24"/>
          <w:szCs w:val="24"/>
          <w:lang w:val="en-ZA"/>
        </w:rPr>
        <w:t xml:space="preserve"> including customary and binding international law and agreements.</w:t>
      </w:r>
    </w:p>
    <w:p w14:paraId="09B84CFB" w14:textId="77777777" w:rsidR="005C01B9" w:rsidRDefault="005C01B9" w:rsidP="009C1D0F">
      <w:pPr>
        <w:spacing w:after="0"/>
        <w:rPr>
          <w:sz w:val="24"/>
          <w:szCs w:val="24"/>
          <w:lang w:val="en-ZA"/>
        </w:rPr>
      </w:pPr>
    </w:p>
    <w:p w14:paraId="0A2B4CB5" w14:textId="5E6A2BE7" w:rsidR="00154D06" w:rsidRDefault="00C67C24" w:rsidP="009C1D0F">
      <w:pPr>
        <w:spacing w:after="0"/>
        <w:rPr>
          <w:sz w:val="24"/>
          <w:szCs w:val="24"/>
          <w:lang w:val="en-ZA"/>
        </w:rPr>
      </w:pPr>
      <w:r>
        <w:rPr>
          <w:sz w:val="24"/>
          <w:szCs w:val="24"/>
          <w:lang w:val="en-ZA"/>
        </w:rPr>
        <w:t>[46]</w:t>
      </w:r>
      <w:r>
        <w:rPr>
          <w:sz w:val="24"/>
          <w:szCs w:val="24"/>
          <w:lang w:val="en-ZA"/>
        </w:rPr>
        <w:tab/>
      </w:r>
      <w:r w:rsidR="00154D06">
        <w:rPr>
          <w:sz w:val="24"/>
          <w:szCs w:val="24"/>
          <w:lang w:val="en-ZA"/>
        </w:rPr>
        <w:t>He referred the</w:t>
      </w:r>
      <w:r w:rsidR="00EA6F14">
        <w:rPr>
          <w:sz w:val="24"/>
          <w:szCs w:val="24"/>
          <w:lang w:val="en-ZA"/>
        </w:rPr>
        <w:t xml:space="preserve"> Court to </w:t>
      </w:r>
      <w:r w:rsidR="00154D06">
        <w:rPr>
          <w:sz w:val="24"/>
          <w:szCs w:val="24"/>
          <w:lang w:val="en-ZA"/>
        </w:rPr>
        <w:t>various comparable cases. In</w:t>
      </w:r>
      <w:r w:rsidR="001D3807">
        <w:rPr>
          <w:sz w:val="24"/>
          <w:szCs w:val="24"/>
          <w:lang w:val="en-ZA"/>
        </w:rPr>
        <w:t xml:space="preserve"> the </w:t>
      </w:r>
      <w:r w:rsidR="00154D06">
        <w:rPr>
          <w:i/>
          <w:sz w:val="24"/>
          <w:szCs w:val="24"/>
          <w:lang w:val="en-ZA"/>
        </w:rPr>
        <w:t>Seria</w:t>
      </w:r>
      <w:r w:rsidR="00154D06" w:rsidRPr="00154D06">
        <w:rPr>
          <w:rStyle w:val="FootnoteReference"/>
          <w:rFonts w:ascii="Arial" w:hAnsi="Arial"/>
          <w:sz w:val="20"/>
          <w:lang w:val="en-ZA"/>
        </w:rPr>
        <w:footnoteReference w:id="10"/>
      </w:r>
      <w:r w:rsidR="001D3807">
        <w:rPr>
          <w:i/>
          <w:sz w:val="24"/>
          <w:szCs w:val="24"/>
          <w:lang w:val="en-ZA"/>
        </w:rPr>
        <w:t xml:space="preserve"> </w:t>
      </w:r>
      <w:r w:rsidR="001D3807">
        <w:rPr>
          <w:sz w:val="24"/>
          <w:szCs w:val="24"/>
          <w:lang w:val="en-ZA"/>
        </w:rPr>
        <w:t>matter</w:t>
      </w:r>
      <w:r w:rsidR="00154D06">
        <w:rPr>
          <w:i/>
          <w:sz w:val="24"/>
          <w:szCs w:val="24"/>
          <w:lang w:val="en-ZA"/>
        </w:rPr>
        <w:t xml:space="preserve"> </w:t>
      </w:r>
      <w:r w:rsidR="00154D06">
        <w:rPr>
          <w:sz w:val="24"/>
          <w:szCs w:val="24"/>
          <w:lang w:val="en-ZA"/>
        </w:rPr>
        <w:t>the plaintiff</w:t>
      </w:r>
      <w:r w:rsidR="00EA6F14">
        <w:rPr>
          <w:sz w:val="24"/>
          <w:szCs w:val="24"/>
          <w:lang w:val="en-ZA"/>
        </w:rPr>
        <w:t>, an architect in his fifties, was wrongly arrested whilst entering his home. He was detained for 3.5 hours at the police station in full view of the public and then detained overnight at the police station. He was awar</w:t>
      </w:r>
      <w:r w:rsidR="00794E0D">
        <w:rPr>
          <w:sz w:val="24"/>
          <w:szCs w:val="24"/>
          <w:lang w:val="en-ZA"/>
        </w:rPr>
        <w:t>ded an amount of R50 000 in 2004</w:t>
      </w:r>
      <w:r w:rsidR="00081448">
        <w:rPr>
          <w:sz w:val="24"/>
          <w:szCs w:val="24"/>
          <w:lang w:val="en-ZA"/>
        </w:rPr>
        <w:t xml:space="preserve"> which is equivalent to R126</w:t>
      </w:r>
      <w:r w:rsidR="00EA6F14">
        <w:rPr>
          <w:sz w:val="24"/>
          <w:szCs w:val="24"/>
          <w:lang w:val="en-ZA"/>
        </w:rPr>
        <w:t> 000 in 2022.</w:t>
      </w:r>
      <w:r w:rsidR="00154D06">
        <w:rPr>
          <w:sz w:val="24"/>
          <w:szCs w:val="24"/>
          <w:lang w:val="en-ZA"/>
        </w:rPr>
        <w:t xml:space="preserve"> </w:t>
      </w:r>
    </w:p>
    <w:p w14:paraId="6BEAD54D" w14:textId="07BF51F3" w:rsidR="001D3807" w:rsidRDefault="001D3807" w:rsidP="009C1D0F">
      <w:pPr>
        <w:spacing w:after="0"/>
        <w:rPr>
          <w:sz w:val="24"/>
          <w:szCs w:val="24"/>
          <w:lang w:val="en-ZA"/>
        </w:rPr>
      </w:pPr>
    </w:p>
    <w:p w14:paraId="51B79744" w14:textId="3B31081C" w:rsidR="001D3807" w:rsidRDefault="00C67C24" w:rsidP="009C1D0F">
      <w:pPr>
        <w:spacing w:after="0"/>
        <w:rPr>
          <w:sz w:val="24"/>
          <w:szCs w:val="24"/>
          <w:lang w:val="en-ZA"/>
        </w:rPr>
      </w:pPr>
      <w:r>
        <w:rPr>
          <w:sz w:val="24"/>
          <w:szCs w:val="24"/>
          <w:lang w:val="en-ZA"/>
        </w:rPr>
        <w:lastRenderedPageBreak/>
        <w:t>[47]</w:t>
      </w:r>
      <w:r>
        <w:rPr>
          <w:sz w:val="24"/>
          <w:szCs w:val="24"/>
          <w:lang w:val="en-ZA"/>
        </w:rPr>
        <w:tab/>
      </w:r>
      <w:r w:rsidR="001D3807">
        <w:rPr>
          <w:sz w:val="24"/>
          <w:szCs w:val="24"/>
          <w:lang w:val="en-ZA"/>
        </w:rPr>
        <w:t xml:space="preserve">In the </w:t>
      </w:r>
      <w:r w:rsidR="001D3807">
        <w:rPr>
          <w:i/>
          <w:sz w:val="24"/>
          <w:szCs w:val="24"/>
          <w:lang w:val="en-ZA"/>
        </w:rPr>
        <w:t>Sondlo</w:t>
      </w:r>
      <w:r w:rsidR="001D3807" w:rsidRPr="001D3807">
        <w:rPr>
          <w:rStyle w:val="FootnoteReference"/>
          <w:rFonts w:ascii="Arial" w:hAnsi="Arial"/>
          <w:sz w:val="20"/>
          <w:lang w:val="en-ZA"/>
        </w:rPr>
        <w:footnoteReference w:id="11"/>
      </w:r>
      <w:r w:rsidR="001D3807">
        <w:rPr>
          <w:i/>
          <w:sz w:val="24"/>
          <w:szCs w:val="24"/>
          <w:lang w:val="en-ZA"/>
        </w:rPr>
        <w:t xml:space="preserve"> </w:t>
      </w:r>
      <w:r w:rsidR="006F7E50" w:rsidRPr="006F7E50">
        <w:rPr>
          <w:sz w:val="24"/>
          <w:szCs w:val="24"/>
          <w:lang w:val="en-ZA"/>
        </w:rPr>
        <w:t>matter</w:t>
      </w:r>
      <w:r w:rsidR="006F7E50">
        <w:rPr>
          <w:sz w:val="24"/>
          <w:szCs w:val="24"/>
          <w:lang w:val="en-ZA"/>
        </w:rPr>
        <w:t xml:space="preserve">, </w:t>
      </w:r>
      <w:r w:rsidR="001D3807">
        <w:rPr>
          <w:sz w:val="24"/>
          <w:szCs w:val="24"/>
          <w:lang w:val="en-ZA"/>
        </w:rPr>
        <w:t>the plaintiff, a paint mixer, was detained for 20 hours</w:t>
      </w:r>
      <w:r w:rsidR="00565D9F">
        <w:rPr>
          <w:sz w:val="24"/>
          <w:szCs w:val="24"/>
          <w:lang w:val="en-ZA"/>
        </w:rPr>
        <w:t xml:space="preserve"> in various overcrowded police cells and in unhygienic conditions</w:t>
      </w:r>
      <w:r w:rsidR="001D3807">
        <w:rPr>
          <w:sz w:val="24"/>
          <w:szCs w:val="24"/>
          <w:lang w:val="en-ZA"/>
        </w:rPr>
        <w:t xml:space="preserve">. </w:t>
      </w:r>
      <w:r w:rsidR="00565D9F">
        <w:rPr>
          <w:sz w:val="24"/>
          <w:szCs w:val="24"/>
          <w:lang w:val="en-ZA"/>
        </w:rPr>
        <w:t xml:space="preserve">He suffered humiliation and trauma. </w:t>
      </w:r>
      <w:r w:rsidR="001D3807">
        <w:rPr>
          <w:sz w:val="24"/>
          <w:szCs w:val="24"/>
          <w:lang w:val="en-ZA"/>
        </w:rPr>
        <w:t>He was awarded R50</w:t>
      </w:r>
      <w:r w:rsidR="006F7E50">
        <w:rPr>
          <w:sz w:val="24"/>
          <w:szCs w:val="24"/>
          <w:lang w:val="en-ZA"/>
        </w:rPr>
        <w:t> </w:t>
      </w:r>
      <w:r w:rsidR="001D3807">
        <w:rPr>
          <w:sz w:val="24"/>
          <w:szCs w:val="24"/>
          <w:lang w:val="en-ZA"/>
        </w:rPr>
        <w:t>000</w:t>
      </w:r>
      <w:r w:rsidR="006F7E50">
        <w:rPr>
          <w:sz w:val="24"/>
          <w:szCs w:val="24"/>
          <w:lang w:val="en-ZA"/>
        </w:rPr>
        <w:t xml:space="preserve"> in 2012 which is equivalent to R</w:t>
      </w:r>
      <w:r w:rsidR="00081448">
        <w:rPr>
          <w:sz w:val="24"/>
          <w:szCs w:val="24"/>
          <w:lang w:val="en-ZA"/>
        </w:rPr>
        <w:t>82</w:t>
      </w:r>
      <w:r w:rsidR="006F7E50">
        <w:rPr>
          <w:sz w:val="24"/>
          <w:szCs w:val="24"/>
          <w:lang w:val="en-ZA"/>
        </w:rPr>
        <w:t> </w:t>
      </w:r>
      <w:r w:rsidR="00081448">
        <w:rPr>
          <w:sz w:val="24"/>
          <w:szCs w:val="24"/>
          <w:lang w:val="en-ZA"/>
        </w:rPr>
        <w:t>300</w:t>
      </w:r>
      <w:r w:rsidR="006F7E50">
        <w:rPr>
          <w:sz w:val="24"/>
          <w:szCs w:val="24"/>
          <w:lang w:val="en-ZA"/>
        </w:rPr>
        <w:t xml:space="preserve"> in 2022. In the </w:t>
      </w:r>
      <w:r w:rsidR="006F7E50">
        <w:rPr>
          <w:i/>
          <w:sz w:val="24"/>
          <w:szCs w:val="24"/>
          <w:lang w:val="en-ZA"/>
        </w:rPr>
        <w:t>Peterson</w:t>
      </w:r>
      <w:r w:rsidR="006F7E50" w:rsidRPr="006F7E50">
        <w:rPr>
          <w:rStyle w:val="FootnoteReference"/>
          <w:rFonts w:ascii="Arial" w:hAnsi="Arial"/>
          <w:sz w:val="20"/>
          <w:lang w:val="en-ZA"/>
        </w:rPr>
        <w:footnoteReference w:id="12"/>
      </w:r>
      <w:r w:rsidR="006F7E50">
        <w:rPr>
          <w:i/>
          <w:sz w:val="24"/>
          <w:szCs w:val="24"/>
          <w:lang w:val="en-ZA"/>
        </w:rPr>
        <w:t xml:space="preserve"> </w:t>
      </w:r>
      <w:r w:rsidR="006F7E50">
        <w:rPr>
          <w:sz w:val="24"/>
          <w:szCs w:val="24"/>
          <w:lang w:val="en-ZA"/>
        </w:rPr>
        <w:t xml:space="preserve">matter, the plaintiff </w:t>
      </w:r>
      <w:r w:rsidR="00565D9F">
        <w:rPr>
          <w:sz w:val="24"/>
          <w:szCs w:val="24"/>
          <w:lang w:val="en-ZA"/>
        </w:rPr>
        <w:t>was assa</w:t>
      </w:r>
      <w:r w:rsidR="00695A45">
        <w:rPr>
          <w:sz w:val="24"/>
          <w:szCs w:val="24"/>
          <w:lang w:val="en-ZA"/>
        </w:rPr>
        <w:t>ulted in his home by policemen</w:t>
      </w:r>
      <w:r w:rsidR="00385A8D">
        <w:rPr>
          <w:sz w:val="24"/>
          <w:szCs w:val="24"/>
          <w:lang w:val="en-ZA"/>
        </w:rPr>
        <w:t xml:space="preserve">, </w:t>
      </w:r>
      <w:r w:rsidR="00565D9F">
        <w:rPr>
          <w:sz w:val="24"/>
          <w:szCs w:val="24"/>
          <w:lang w:val="en-ZA"/>
        </w:rPr>
        <w:t>arreste</w:t>
      </w:r>
      <w:r w:rsidR="00385A8D">
        <w:rPr>
          <w:sz w:val="24"/>
          <w:szCs w:val="24"/>
          <w:lang w:val="en-ZA"/>
        </w:rPr>
        <w:t>d and dragged from his home in only</w:t>
      </w:r>
      <w:r w:rsidR="00565D9F">
        <w:rPr>
          <w:sz w:val="24"/>
          <w:szCs w:val="24"/>
          <w:lang w:val="en-ZA"/>
        </w:rPr>
        <w:t xml:space="preserve"> a pair of shorts and assaulted further at the police station. </w:t>
      </w:r>
      <w:r w:rsidR="00695A45">
        <w:rPr>
          <w:sz w:val="24"/>
          <w:szCs w:val="24"/>
          <w:lang w:val="en-ZA"/>
        </w:rPr>
        <w:t xml:space="preserve">The plaintiff was arrested at 20h00 and released at 04h00. </w:t>
      </w:r>
      <w:r w:rsidR="00565D9F">
        <w:rPr>
          <w:sz w:val="24"/>
          <w:szCs w:val="24"/>
          <w:lang w:val="en-ZA"/>
        </w:rPr>
        <w:t xml:space="preserve"> </w:t>
      </w:r>
      <w:r w:rsidR="00695A45">
        <w:rPr>
          <w:sz w:val="24"/>
          <w:szCs w:val="24"/>
          <w:lang w:val="en-ZA"/>
        </w:rPr>
        <w:t>He</w:t>
      </w:r>
      <w:r w:rsidR="006F7E50">
        <w:rPr>
          <w:sz w:val="24"/>
          <w:szCs w:val="24"/>
          <w:lang w:val="en-ZA"/>
        </w:rPr>
        <w:t xml:space="preserve"> </w:t>
      </w:r>
      <w:r w:rsidR="00695A45">
        <w:rPr>
          <w:sz w:val="24"/>
          <w:szCs w:val="24"/>
          <w:lang w:val="en-ZA"/>
        </w:rPr>
        <w:t xml:space="preserve">was awarded R60 000 in 2009 for his unlawful arrest and detention which </w:t>
      </w:r>
      <w:r w:rsidR="006F7E50">
        <w:rPr>
          <w:sz w:val="24"/>
          <w:szCs w:val="24"/>
          <w:lang w:val="en-ZA"/>
        </w:rPr>
        <w:t>is equivalent to R</w:t>
      </w:r>
      <w:r w:rsidR="00081448">
        <w:rPr>
          <w:sz w:val="24"/>
          <w:szCs w:val="24"/>
          <w:lang w:val="en-ZA"/>
        </w:rPr>
        <w:t>115 860</w:t>
      </w:r>
      <w:r w:rsidR="006F7E50">
        <w:rPr>
          <w:sz w:val="24"/>
          <w:szCs w:val="24"/>
          <w:lang w:val="en-ZA"/>
        </w:rPr>
        <w:t xml:space="preserve"> in 2022. </w:t>
      </w:r>
    </w:p>
    <w:p w14:paraId="5D213820" w14:textId="3DC506E2" w:rsidR="006F7E50" w:rsidRDefault="006F7E50" w:rsidP="009C1D0F">
      <w:pPr>
        <w:spacing w:after="0"/>
        <w:rPr>
          <w:sz w:val="24"/>
          <w:szCs w:val="24"/>
          <w:lang w:val="en-ZA"/>
        </w:rPr>
      </w:pPr>
    </w:p>
    <w:p w14:paraId="4AA5F227" w14:textId="6FFAB8D0" w:rsidR="006F7E50" w:rsidRDefault="00C67C24" w:rsidP="009C1D0F">
      <w:pPr>
        <w:spacing w:after="0"/>
        <w:rPr>
          <w:sz w:val="24"/>
          <w:szCs w:val="24"/>
          <w:lang w:val="en-ZA"/>
        </w:rPr>
      </w:pPr>
      <w:r>
        <w:rPr>
          <w:sz w:val="24"/>
          <w:szCs w:val="24"/>
          <w:lang w:val="en-ZA"/>
        </w:rPr>
        <w:t>[48]</w:t>
      </w:r>
      <w:r>
        <w:rPr>
          <w:sz w:val="24"/>
          <w:szCs w:val="24"/>
          <w:lang w:val="en-ZA"/>
        </w:rPr>
        <w:tab/>
      </w:r>
      <w:r w:rsidR="00385A8D">
        <w:rPr>
          <w:sz w:val="24"/>
          <w:szCs w:val="24"/>
          <w:lang w:val="en-ZA"/>
        </w:rPr>
        <w:t>Mr Mt</w:t>
      </w:r>
      <w:r w:rsidR="00BA1E84">
        <w:rPr>
          <w:sz w:val="24"/>
          <w:szCs w:val="24"/>
          <w:lang w:val="en-ZA"/>
        </w:rPr>
        <w:t>s</w:t>
      </w:r>
      <w:r w:rsidR="00385A8D">
        <w:rPr>
          <w:sz w:val="24"/>
          <w:szCs w:val="24"/>
          <w:lang w:val="en-ZA"/>
        </w:rPr>
        <w:t>w</w:t>
      </w:r>
      <w:r w:rsidR="00BA1E84">
        <w:rPr>
          <w:sz w:val="24"/>
          <w:szCs w:val="24"/>
          <w:lang w:val="en-ZA"/>
        </w:rPr>
        <w:t>eni argued that Mnisi acted unlawfully when he fabricated charges against the plaintiff and arrested on him this basis. The SAPS members who colluded with Mnisi were the reason the plaintiff was put to the trauma of a criminal prosecution.</w:t>
      </w:r>
      <w:r w:rsidR="001C78A8">
        <w:rPr>
          <w:sz w:val="24"/>
          <w:szCs w:val="24"/>
          <w:lang w:val="en-ZA"/>
        </w:rPr>
        <w:t xml:space="preserve"> </w:t>
      </w:r>
      <w:r w:rsidR="00EC6ADB">
        <w:rPr>
          <w:sz w:val="24"/>
          <w:szCs w:val="24"/>
          <w:lang w:val="en-ZA"/>
        </w:rPr>
        <w:t xml:space="preserve">They </w:t>
      </w:r>
      <w:r w:rsidR="00052207">
        <w:rPr>
          <w:sz w:val="24"/>
          <w:szCs w:val="24"/>
          <w:lang w:val="en-ZA"/>
        </w:rPr>
        <w:t xml:space="preserve">instigated </w:t>
      </w:r>
      <w:r w:rsidR="001C78A8">
        <w:rPr>
          <w:sz w:val="24"/>
          <w:szCs w:val="24"/>
          <w:lang w:val="en-ZA"/>
        </w:rPr>
        <w:t xml:space="preserve">criminal </w:t>
      </w:r>
      <w:r w:rsidR="00052207">
        <w:rPr>
          <w:sz w:val="24"/>
          <w:szCs w:val="24"/>
          <w:lang w:val="en-ZA"/>
        </w:rPr>
        <w:t xml:space="preserve">proceedings </w:t>
      </w:r>
      <w:r w:rsidR="001D65AB">
        <w:rPr>
          <w:sz w:val="24"/>
          <w:szCs w:val="24"/>
          <w:lang w:val="en-ZA"/>
        </w:rPr>
        <w:t xml:space="preserve">against the plaintiff </w:t>
      </w:r>
      <w:r w:rsidR="00052207">
        <w:rPr>
          <w:sz w:val="24"/>
          <w:szCs w:val="24"/>
          <w:lang w:val="en-ZA"/>
        </w:rPr>
        <w:t xml:space="preserve">without reasonable cause. This </w:t>
      </w:r>
      <w:r w:rsidR="00BA1E84">
        <w:rPr>
          <w:sz w:val="24"/>
          <w:szCs w:val="24"/>
          <w:lang w:val="en-ZA"/>
        </w:rPr>
        <w:t xml:space="preserve">has resulted in the plaintiff’s psychological trauma and sequelae. </w:t>
      </w:r>
      <w:r w:rsidR="006F7E50">
        <w:rPr>
          <w:sz w:val="24"/>
          <w:szCs w:val="24"/>
          <w:lang w:val="en-ZA"/>
        </w:rPr>
        <w:t xml:space="preserve">In the premises, </w:t>
      </w:r>
      <w:r w:rsidR="00BA1E84">
        <w:rPr>
          <w:sz w:val="24"/>
          <w:szCs w:val="24"/>
          <w:lang w:val="en-ZA"/>
        </w:rPr>
        <w:t xml:space="preserve">it </w:t>
      </w:r>
      <w:r w:rsidR="00052207">
        <w:rPr>
          <w:sz w:val="24"/>
          <w:szCs w:val="24"/>
          <w:lang w:val="en-ZA"/>
        </w:rPr>
        <w:t>was contended</w:t>
      </w:r>
      <w:r w:rsidR="00BA1E84">
        <w:rPr>
          <w:sz w:val="24"/>
          <w:szCs w:val="24"/>
          <w:lang w:val="en-ZA"/>
        </w:rPr>
        <w:t xml:space="preserve"> </w:t>
      </w:r>
      <w:r w:rsidR="006F7E50">
        <w:rPr>
          <w:sz w:val="24"/>
          <w:szCs w:val="24"/>
          <w:lang w:val="en-ZA"/>
        </w:rPr>
        <w:t xml:space="preserve">that an appropriate award for general damages would </w:t>
      </w:r>
      <w:r w:rsidR="001C78A8">
        <w:rPr>
          <w:sz w:val="24"/>
          <w:szCs w:val="24"/>
          <w:lang w:val="en-ZA"/>
        </w:rPr>
        <w:t>be between R200 000 and R250 000.</w:t>
      </w:r>
    </w:p>
    <w:p w14:paraId="4B124E47" w14:textId="4F14E100" w:rsidR="006F7E50" w:rsidRDefault="006F7E50" w:rsidP="009C1D0F">
      <w:pPr>
        <w:spacing w:after="0"/>
        <w:rPr>
          <w:sz w:val="24"/>
          <w:szCs w:val="24"/>
          <w:lang w:val="en-ZA"/>
        </w:rPr>
      </w:pPr>
    </w:p>
    <w:p w14:paraId="6F088E85" w14:textId="2CC920CA" w:rsidR="006F7E50" w:rsidRDefault="00C67C24" w:rsidP="009C1D0F">
      <w:pPr>
        <w:spacing w:after="0"/>
        <w:rPr>
          <w:sz w:val="24"/>
          <w:szCs w:val="24"/>
          <w:lang w:val="en-ZA"/>
        </w:rPr>
      </w:pPr>
      <w:r>
        <w:rPr>
          <w:sz w:val="24"/>
          <w:szCs w:val="24"/>
          <w:lang w:val="en-ZA"/>
        </w:rPr>
        <w:t>[49]</w:t>
      </w:r>
      <w:r>
        <w:rPr>
          <w:sz w:val="24"/>
          <w:szCs w:val="24"/>
          <w:lang w:val="en-ZA"/>
        </w:rPr>
        <w:tab/>
      </w:r>
      <w:r w:rsidR="006F7E50">
        <w:rPr>
          <w:sz w:val="24"/>
          <w:szCs w:val="24"/>
          <w:lang w:val="en-ZA"/>
        </w:rPr>
        <w:t xml:space="preserve">Without derogating from or seeking to trivialise the unlawfulness of his </w:t>
      </w:r>
      <w:r w:rsidR="001D65AB">
        <w:rPr>
          <w:sz w:val="24"/>
          <w:szCs w:val="24"/>
          <w:lang w:val="en-ZA"/>
        </w:rPr>
        <w:t xml:space="preserve">assault, </w:t>
      </w:r>
      <w:r w:rsidR="006F7E50">
        <w:rPr>
          <w:sz w:val="24"/>
          <w:szCs w:val="24"/>
          <w:lang w:val="en-ZA"/>
        </w:rPr>
        <w:t xml:space="preserve">arrest and detention, Ms Nodada contended that there was nothing particularly unusual about the plaintiff’s particular circumstances that justified a </w:t>
      </w:r>
      <w:r w:rsidR="00EF4A3A">
        <w:rPr>
          <w:sz w:val="24"/>
          <w:szCs w:val="24"/>
          <w:lang w:val="en-ZA"/>
        </w:rPr>
        <w:t xml:space="preserve">significantly higher award for general damages </w:t>
      </w:r>
      <w:r w:rsidR="00D1515D">
        <w:rPr>
          <w:sz w:val="24"/>
          <w:szCs w:val="24"/>
          <w:lang w:val="en-ZA"/>
        </w:rPr>
        <w:t>than the</w:t>
      </w:r>
      <w:r w:rsidR="00EF4A3A">
        <w:rPr>
          <w:sz w:val="24"/>
          <w:szCs w:val="24"/>
          <w:lang w:val="en-ZA"/>
        </w:rPr>
        <w:t xml:space="preserve"> awards in comparable </w:t>
      </w:r>
      <w:r w:rsidR="001C78A8">
        <w:rPr>
          <w:sz w:val="24"/>
          <w:szCs w:val="24"/>
          <w:lang w:val="en-ZA"/>
        </w:rPr>
        <w:t>cases</w:t>
      </w:r>
      <w:r w:rsidR="00EF4A3A">
        <w:rPr>
          <w:sz w:val="24"/>
          <w:szCs w:val="24"/>
          <w:lang w:val="en-ZA"/>
        </w:rPr>
        <w:t>.</w:t>
      </w:r>
      <w:r w:rsidR="00EF4A3A" w:rsidRPr="00C33EC8">
        <w:rPr>
          <w:rStyle w:val="FootnoteReference"/>
          <w:rFonts w:ascii="Arial" w:hAnsi="Arial"/>
          <w:sz w:val="20"/>
          <w:lang w:val="en-ZA"/>
        </w:rPr>
        <w:footnoteReference w:id="13"/>
      </w:r>
      <w:r w:rsidR="00D1515D">
        <w:rPr>
          <w:sz w:val="24"/>
          <w:szCs w:val="24"/>
          <w:lang w:val="en-ZA"/>
        </w:rPr>
        <w:t xml:space="preserve"> She contended that an appropriate award for general damages would be an amount of R90 000.</w:t>
      </w:r>
    </w:p>
    <w:p w14:paraId="1192F42F" w14:textId="3252163A" w:rsidR="00C33EC8" w:rsidRDefault="00C33EC8" w:rsidP="009C1D0F">
      <w:pPr>
        <w:spacing w:after="0"/>
        <w:rPr>
          <w:sz w:val="24"/>
          <w:szCs w:val="24"/>
          <w:lang w:val="en-ZA"/>
        </w:rPr>
      </w:pPr>
    </w:p>
    <w:p w14:paraId="122B6E3D" w14:textId="7EFF5E32" w:rsidR="00C33EC8" w:rsidRDefault="00C67C24" w:rsidP="009C1D0F">
      <w:pPr>
        <w:spacing w:after="0"/>
        <w:rPr>
          <w:sz w:val="24"/>
          <w:szCs w:val="24"/>
          <w:lang w:val="en-ZA"/>
        </w:rPr>
      </w:pPr>
      <w:r>
        <w:rPr>
          <w:sz w:val="24"/>
          <w:szCs w:val="24"/>
          <w:lang w:val="en-ZA"/>
        </w:rPr>
        <w:t>[50]</w:t>
      </w:r>
      <w:r>
        <w:rPr>
          <w:sz w:val="24"/>
          <w:szCs w:val="24"/>
          <w:lang w:val="en-ZA"/>
        </w:rPr>
        <w:tab/>
      </w:r>
      <w:r w:rsidR="00C33EC8">
        <w:rPr>
          <w:sz w:val="24"/>
          <w:szCs w:val="24"/>
          <w:lang w:val="en-ZA"/>
        </w:rPr>
        <w:t xml:space="preserve">In this regard, she referred to the </w:t>
      </w:r>
      <w:r w:rsidR="00C33EC8">
        <w:rPr>
          <w:i/>
          <w:sz w:val="24"/>
          <w:szCs w:val="24"/>
          <w:lang w:val="en-ZA"/>
        </w:rPr>
        <w:t>Sofika</w:t>
      </w:r>
      <w:r w:rsidR="00C33EC8" w:rsidRPr="00C33EC8">
        <w:rPr>
          <w:rStyle w:val="FootnoteReference"/>
          <w:rFonts w:ascii="Arial" w:hAnsi="Arial"/>
          <w:sz w:val="20"/>
          <w:lang w:val="en-ZA"/>
        </w:rPr>
        <w:footnoteReference w:id="14"/>
      </w:r>
      <w:r w:rsidR="00C33EC8">
        <w:rPr>
          <w:i/>
          <w:sz w:val="24"/>
          <w:szCs w:val="24"/>
          <w:lang w:val="en-ZA"/>
        </w:rPr>
        <w:t xml:space="preserve"> </w:t>
      </w:r>
      <w:r w:rsidR="00C33EC8">
        <w:rPr>
          <w:sz w:val="24"/>
          <w:szCs w:val="24"/>
          <w:lang w:val="en-ZA"/>
        </w:rPr>
        <w:t xml:space="preserve">matter, where the plaintiff had been assaulted with open hands on his face and back; assaulted with fists on his head and all over his body; </w:t>
      </w:r>
      <w:r w:rsidR="001D65AB">
        <w:rPr>
          <w:sz w:val="24"/>
          <w:szCs w:val="24"/>
          <w:lang w:val="en-ZA"/>
        </w:rPr>
        <w:t xml:space="preserve">and </w:t>
      </w:r>
      <w:r w:rsidR="00C33EC8">
        <w:rPr>
          <w:sz w:val="24"/>
          <w:szCs w:val="24"/>
          <w:lang w:val="en-ZA"/>
        </w:rPr>
        <w:t>assaulted by kicking on his head and all over his body. The plaintiff was suffocated with black plastic on his head and over his face and assaulted when his head was covered with black plastic.  The plaintiff was awarded R23 000 for damages in respect of th</w:t>
      </w:r>
      <w:r w:rsidR="001D65AB">
        <w:rPr>
          <w:sz w:val="24"/>
          <w:szCs w:val="24"/>
          <w:lang w:val="en-ZA"/>
        </w:rPr>
        <w:t>is</w:t>
      </w:r>
      <w:r w:rsidR="00C33EC8">
        <w:rPr>
          <w:sz w:val="24"/>
          <w:szCs w:val="24"/>
          <w:lang w:val="en-ZA"/>
        </w:rPr>
        <w:t xml:space="preserve"> assault</w:t>
      </w:r>
      <w:r w:rsidR="001D65AB">
        <w:rPr>
          <w:sz w:val="24"/>
          <w:szCs w:val="24"/>
          <w:lang w:val="en-ZA"/>
        </w:rPr>
        <w:t xml:space="preserve"> in 2018</w:t>
      </w:r>
      <w:r w:rsidR="00C33EC8">
        <w:rPr>
          <w:sz w:val="24"/>
          <w:szCs w:val="24"/>
          <w:lang w:val="en-ZA"/>
        </w:rPr>
        <w:t>. This amount is equivalent to R27 </w:t>
      </w:r>
      <w:r w:rsidR="00081448">
        <w:rPr>
          <w:sz w:val="24"/>
          <w:szCs w:val="24"/>
          <w:lang w:val="en-ZA"/>
        </w:rPr>
        <w:t>324</w:t>
      </w:r>
      <w:r w:rsidR="00C33EC8">
        <w:rPr>
          <w:sz w:val="24"/>
          <w:szCs w:val="24"/>
          <w:lang w:val="en-ZA"/>
        </w:rPr>
        <w:t xml:space="preserve"> </w:t>
      </w:r>
      <w:r w:rsidR="00F74B9E">
        <w:rPr>
          <w:sz w:val="24"/>
          <w:szCs w:val="24"/>
          <w:lang w:val="en-ZA"/>
        </w:rPr>
        <w:t>in 2022.</w:t>
      </w:r>
    </w:p>
    <w:p w14:paraId="1667835A" w14:textId="6F9F5ED5" w:rsidR="00F74B9E" w:rsidRDefault="00F74B9E" w:rsidP="009C1D0F">
      <w:pPr>
        <w:spacing w:after="0"/>
        <w:rPr>
          <w:sz w:val="24"/>
          <w:szCs w:val="24"/>
          <w:lang w:val="en-ZA"/>
        </w:rPr>
      </w:pPr>
    </w:p>
    <w:p w14:paraId="5005F688" w14:textId="7589AA26" w:rsidR="00F74B9E" w:rsidRDefault="00C67C24" w:rsidP="009C1D0F">
      <w:pPr>
        <w:spacing w:after="0"/>
        <w:rPr>
          <w:sz w:val="24"/>
          <w:szCs w:val="24"/>
          <w:lang w:val="en-ZA"/>
        </w:rPr>
      </w:pPr>
      <w:r>
        <w:rPr>
          <w:sz w:val="24"/>
          <w:szCs w:val="24"/>
          <w:lang w:val="en-ZA"/>
        </w:rPr>
        <w:t>[51]</w:t>
      </w:r>
      <w:r>
        <w:rPr>
          <w:sz w:val="24"/>
          <w:szCs w:val="24"/>
          <w:lang w:val="en-ZA"/>
        </w:rPr>
        <w:tab/>
      </w:r>
      <w:r w:rsidR="00F74B9E">
        <w:rPr>
          <w:sz w:val="24"/>
          <w:szCs w:val="24"/>
          <w:lang w:val="en-ZA"/>
        </w:rPr>
        <w:t xml:space="preserve">In the </w:t>
      </w:r>
      <w:r w:rsidR="00F74B9E">
        <w:rPr>
          <w:i/>
          <w:sz w:val="24"/>
          <w:szCs w:val="24"/>
          <w:lang w:val="en-ZA"/>
        </w:rPr>
        <w:t>Tladi</w:t>
      </w:r>
      <w:r w:rsidR="00F74B9E" w:rsidRPr="00F74B9E">
        <w:rPr>
          <w:rStyle w:val="FootnoteReference"/>
          <w:rFonts w:ascii="Arial" w:hAnsi="Arial"/>
          <w:sz w:val="20"/>
          <w:lang w:val="en-ZA"/>
        </w:rPr>
        <w:footnoteReference w:id="15"/>
      </w:r>
      <w:r w:rsidR="00F74B9E">
        <w:rPr>
          <w:i/>
          <w:sz w:val="24"/>
          <w:szCs w:val="24"/>
          <w:lang w:val="en-ZA"/>
        </w:rPr>
        <w:t xml:space="preserve"> </w:t>
      </w:r>
      <w:r w:rsidR="00F74B9E">
        <w:rPr>
          <w:sz w:val="24"/>
          <w:szCs w:val="24"/>
          <w:lang w:val="en-ZA"/>
        </w:rPr>
        <w:t>matter, the plaintiff was a 48 year old single mother of four</w:t>
      </w:r>
      <w:r w:rsidR="00385A8D">
        <w:rPr>
          <w:sz w:val="24"/>
          <w:szCs w:val="24"/>
          <w:lang w:val="en-ZA"/>
        </w:rPr>
        <w:t xml:space="preserve">, </w:t>
      </w:r>
      <w:r w:rsidR="00F74B9E">
        <w:rPr>
          <w:sz w:val="24"/>
          <w:szCs w:val="24"/>
          <w:lang w:val="en-ZA"/>
        </w:rPr>
        <w:t>employed as a deputy principal. She was arrested and detained for approx</w:t>
      </w:r>
      <w:r w:rsidR="001D65AB">
        <w:rPr>
          <w:sz w:val="24"/>
          <w:szCs w:val="24"/>
          <w:lang w:val="en-ZA"/>
        </w:rPr>
        <w:t xml:space="preserve">imately 24 hours. The </w:t>
      </w:r>
      <w:r w:rsidR="001D65AB">
        <w:rPr>
          <w:sz w:val="24"/>
          <w:szCs w:val="24"/>
          <w:lang w:val="en-ZA"/>
        </w:rPr>
        <w:lastRenderedPageBreak/>
        <w:t>plaintiff</w:t>
      </w:r>
      <w:r w:rsidR="00F74B9E">
        <w:rPr>
          <w:sz w:val="24"/>
          <w:szCs w:val="24"/>
          <w:lang w:val="en-ZA"/>
        </w:rPr>
        <w:t xml:space="preserve"> spent her night of detention in a single cell with one toilet and five inmates. She</w:t>
      </w:r>
      <w:r w:rsidR="00385A8D">
        <w:rPr>
          <w:sz w:val="24"/>
          <w:szCs w:val="24"/>
          <w:lang w:val="en-ZA"/>
        </w:rPr>
        <w:t xml:space="preserve"> did not receive any food d</w:t>
      </w:r>
      <w:r w:rsidR="00F74B9E">
        <w:rPr>
          <w:sz w:val="24"/>
          <w:szCs w:val="24"/>
          <w:lang w:val="en-ZA"/>
        </w:rPr>
        <w:t xml:space="preserve">uring her detention. </w:t>
      </w:r>
      <w:r w:rsidR="001D65AB">
        <w:rPr>
          <w:sz w:val="24"/>
          <w:szCs w:val="24"/>
          <w:lang w:val="en-ZA"/>
        </w:rPr>
        <w:t>She</w:t>
      </w:r>
      <w:r w:rsidR="00F74B9E">
        <w:rPr>
          <w:sz w:val="24"/>
          <w:szCs w:val="24"/>
          <w:lang w:val="en-ZA"/>
        </w:rPr>
        <w:t xml:space="preserve"> was awarded R25 000 </w:t>
      </w:r>
      <w:r w:rsidR="00385A8D">
        <w:rPr>
          <w:sz w:val="24"/>
          <w:szCs w:val="24"/>
          <w:lang w:val="en-ZA"/>
        </w:rPr>
        <w:t>for general</w:t>
      </w:r>
      <w:r w:rsidR="00F74B9E">
        <w:rPr>
          <w:sz w:val="24"/>
          <w:szCs w:val="24"/>
          <w:lang w:val="en-ZA"/>
        </w:rPr>
        <w:t xml:space="preserve"> damages</w:t>
      </w:r>
      <w:r w:rsidR="001D65AB">
        <w:rPr>
          <w:sz w:val="24"/>
          <w:szCs w:val="24"/>
          <w:lang w:val="en-ZA"/>
        </w:rPr>
        <w:t xml:space="preserve"> in 2013</w:t>
      </w:r>
      <w:r w:rsidR="00565D9F">
        <w:rPr>
          <w:sz w:val="24"/>
          <w:szCs w:val="24"/>
          <w:lang w:val="en-ZA"/>
        </w:rPr>
        <w:t xml:space="preserve"> which is equivalent to R38</w:t>
      </w:r>
      <w:r w:rsidR="00F74B9E">
        <w:rPr>
          <w:sz w:val="24"/>
          <w:szCs w:val="24"/>
          <w:lang w:val="en-ZA"/>
        </w:rPr>
        <w:t> </w:t>
      </w:r>
      <w:r w:rsidR="00565D9F">
        <w:rPr>
          <w:sz w:val="24"/>
          <w:szCs w:val="24"/>
          <w:lang w:val="en-ZA"/>
        </w:rPr>
        <w:t>950</w:t>
      </w:r>
      <w:r w:rsidR="00F74B9E">
        <w:rPr>
          <w:sz w:val="24"/>
          <w:szCs w:val="24"/>
          <w:lang w:val="en-ZA"/>
        </w:rPr>
        <w:t xml:space="preserve"> in 2022.</w:t>
      </w:r>
    </w:p>
    <w:p w14:paraId="63A9900F" w14:textId="1A71C6CB" w:rsidR="00F74B9E" w:rsidRDefault="00F74B9E" w:rsidP="009C1D0F">
      <w:pPr>
        <w:spacing w:after="0"/>
        <w:rPr>
          <w:sz w:val="24"/>
          <w:szCs w:val="24"/>
          <w:lang w:val="en-ZA"/>
        </w:rPr>
      </w:pPr>
    </w:p>
    <w:p w14:paraId="099907E2" w14:textId="71EEDF35" w:rsidR="00EF5A7A" w:rsidRDefault="00C67C24" w:rsidP="009C1D0F">
      <w:pPr>
        <w:spacing w:after="0"/>
        <w:rPr>
          <w:sz w:val="24"/>
          <w:szCs w:val="24"/>
          <w:lang w:val="en-ZA"/>
        </w:rPr>
      </w:pPr>
      <w:r>
        <w:rPr>
          <w:sz w:val="24"/>
          <w:szCs w:val="24"/>
          <w:lang w:val="en-ZA"/>
        </w:rPr>
        <w:t>[52]</w:t>
      </w:r>
      <w:r>
        <w:rPr>
          <w:sz w:val="24"/>
          <w:szCs w:val="24"/>
          <w:lang w:val="en-ZA"/>
        </w:rPr>
        <w:tab/>
      </w:r>
      <w:r w:rsidR="00F74B9E">
        <w:rPr>
          <w:sz w:val="24"/>
          <w:szCs w:val="24"/>
          <w:lang w:val="en-ZA"/>
        </w:rPr>
        <w:t xml:space="preserve">In the </w:t>
      </w:r>
      <w:r w:rsidR="00F74B9E">
        <w:rPr>
          <w:i/>
          <w:sz w:val="24"/>
          <w:szCs w:val="24"/>
          <w:lang w:val="en-ZA"/>
        </w:rPr>
        <w:t>Mvu</w:t>
      </w:r>
      <w:r w:rsidR="00EF5A7A" w:rsidRPr="00D1515D">
        <w:rPr>
          <w:rStyle w:val="FootnoteReference"/>
          <w:rFonts w:ascii="Arial" w:hAnsi="Arial"/>
          <w:sz w:val="20"/>
          <w:lang w:val="en-ZA"/>
        </w:rPr>
        <w:footnoteReference w:id="16"/>
      </w:r>
      <w:r w:rsidR="00F74B9E">
        <w:rPr>
          <w:i/>
          <w:sz w:val="24"/>
          <w:szCs w:val="24"/>
          <w:lang w:val="en-ZA"/>
        </w:rPr>
        <w:t xml:space="preserve"> </w:t>
      </w:r>
      <w:r w:rsidR="00F74B9E">
        <w:rPr>
          <w:sz w:val="24"/>
          <w:szCs w:val="24"/>
          <w:lang w:val="en-ZA"/>
        </w:rPr>
        <w:t xml:space="preserve">matter, the plaintiff, an inspector in the SAPS, was arrested without a warrant and detained. He was released the next day on warning. He was kept overnight in the police cells with </w:t>
      </w:r>
      <w:r w:rsidR="00EF5A7A">
        <w:rPr>
          <w:sz w:val="24"/>
          <w:szCs w:val="24"/>
          <w:lang w:val="en-ZA"/>
        </w:rPr>
        <w:t>about</w:t>
      </w:r>
      <w:r w:rsidR="00F74B9E">
        <w:rPr>
          <w:sz w:val="24"/>
          <w:szCs w:val="24"/>
          <w:lang w:val="en-ZA"/>
        </w:rPr>
        <w:t xml:space="preserve"> six other </w:t>
      </w:r>
      <w:r w:rsidR="00EF5A7A">
        <w:rPr>
          <w:sz w:val="24"/>
          <w:szCs w:val="24"/>
          <w:lang w:val="en-ZA"/>
        </w:rPr>
        <w:t>inmates</w:t>
      </w:r>
      <w:r w:rsidR="00F74B9E">
        <w:rPr>
          <w:sz w:val="24"/>
          <w:szCs w:val="24"/>
          <w:lang w:val="en-ZA"/>
        </w:rPr>
        <w:t xml:space="preserve">, among them suspected rapists and robbers. He was </w:t>
      </w:r>
      <w:r w:rsidR="00EF5A7A">
        <w:rPr>
          <w:sz w:val="24"/>
          <w:szCs w:val="24"/>
          <w:lang w:val="en-ZA"/>
        </w:rPr>
        <w:t>subsequently</w:t>
      </w:r>
      <w:r w:rsidR="00F74B9E">
        <w:rPr>
          <w:sz w:val="24"/>
          <w:szCs w:val="24"/>
          <w:lang w:val="en-ZA"/>
        </w:rPr>
        <w:t xml:space="preserve"> acquitted on </w:t>
      </w:r>
      <w:r w:rsidR="00EF5A7A">
        <w:rPr>
          <w:sz w:val="24"/>
          <w:szCs w:val="24"/>
          <w:lang w:val="en-ZA"/>
        </w:rPr>
        <w:t xml:space="preserve">all </w:t>
      </w:r>
      <w:r w:rsidR="00F74B9E">
        <w:rPr>
          <w:sz w:val="24"/>
          <w:szCs w:val="24"/>
          <w:lang w:val="en-ZA"/>
        </w:rPr>
        <w:t xml:space="preserve">charges </w:t>
      </w:r>
      <w:r w:rsidR="00EF5A7A">
        <w:rPr>
          <w:sz w:val="24"/>
          <w:szCs w:val="24"/>
          <w:lang w:val="en-ZA"/>
        </w:rPr>
        <w:t>and</w:t>
      </w:r>
      <w:r w:rsidR="00F74B9E">
        <w:rPr>
          <w:sz w:val="24"/>
          <w:szCs w:val="24"/>
          <w:lang w:val="en-ZA"/>
        </w:rPr>
        <w:t xml:space="preserve"> his detention was found to be unlawful. He was awarded R54 000 </w:t>
      </w:r>
      <w:r w:rsidR="00385A8D">
        <w:rPr>
          <w:sz w:val="24"/>
          <w:szCs w:val="24"/>
          <w:lang w:val="en-ZA"/>
        </w:rPr>
        <w:t>for general</w:t>
      </w:r>
      <w:r w:rsidR="00F74B9E">
        <w:rPr>
          <w:sz w:val="24"/>
          <w:szCs w:val="24"/>
          <w:lang w:val="en-ZA"/>
        </w:rPr>
        <w:t xml:space="preserve"> damages </w:t>
      </w:r>
      <w:r w:rsidR="00EF5A7A">
        <w:rPr>
          <w:sz w:val="24"/>
          <w:szCs w:val="24"/>
          <w:lang w:val="en-ZA"/>
        </w:rPr>
        <w:t xml:space="preserve">in 2009 </w:t>
      </w:r>
      <w:r w:rsidR="00F74B9E">
        <w:rPr>
          <w:sz w:val="24"/>
          <w:szCs w:val="24"/>
          <w:lang w:val="en-ZA"/>
        </w:rPr>
        <w:t>which is equivalent to</w:t>
      </w:r>
      <w:r w:rsidR="00D1515D">
        <w:rPr>
          <w:sz w:val="24"/>
          <w:szCs w:val="24"/>
          <w:lang w:val="en-ZA"/>
        </w:rPr>
        <w:t xml:space="preserve"> R</w:t>
      </w:r>
      <w:r w:rsidR="00565D9F">
        <w:rPr>
          <w:sz w:val="24"/>
          <w:szCs w:val="24"/>
          <w:lang w:val="en-ZA"/>
        </w:rPr>
        <w:t>104 274</w:t>
      </w:r>
      <w:r w:rsidR="00F74B9E">
        <w:rPr>
          <w:sz w:val="24"/>
          <w:szCs w:val="24"/>
          <w:lang w:val="en-ZA"/>
        </w:rPr>
        <w:t xml:space="preserve"> in 2022</w:t>
      </w:r>
      <w:r w:rsidR="00EF5A7A">
        <w:rPr>
          <w:sz w:val="24"/>
          <w:szCs w:val="24"/>
          <w:lang w:val="en-ZA"/>
        </w:rPr>
        <w:t>.</w:t>
      </w:r>
    </w:p>
    <w:p w14:paraId="7A21AA09" w14:textId="528010AF" w:rsidR="00EF5A7A" w:rsidRDefault="00EF5A7A" w:rsidP="009C1D0F">
      <w:pPr>
        <w:spacing w:after="0"/>
        <w:rPr>
          <w:sz w:val="24"/>
          <w:szCs w:val="24"/>
          <w:lang w:val="en-ZA"/>
        </w:rPr>
      </w:pPr>
    </w:p>
    <w:p w14:paraId="160CFBEB" w14:textId="466C724C" w:rsidR="00EF5A7A" w:rsidRDefault="00C67C24" w:rsidP="009C1D0F">
      <w:pPr>
        <w:spacing w:after="0"/>
        <w:rPr>
          <w:sz w:val="24"/>
          <w:szCs w:val="24"/>
          <w:lang w:val="en-ZA"/>
        </w:rPr>
      </w:pPr>
      <w:r>
        <w:rPr>
          <w:sz w:val="24"/>
          <w:szCs w:val="24"/>
          <w:lang w:val="en-ZA"/>
        </w:rPr>
        <w:t>[53]</w:t>
      </w:r>
      <w:r>
        <w:rPr>
          <w:sz w:val="24"/>
          <w:szCs w:val="24"/>
          <w:lang w:val="en-ZA"/>
        </w:rPr>
        <w:tab/>
      </w:r>
      <w:r w:rsidR="00EF5A7A">
        <w:rPr>
          <w:sz w:val="24"/>
          <w:szCs w:val="24"/>
          <w:lang w:val="en-ZA"/>
        </w:rPr>
        <w:t xml:space="preserve">In the </w:t>
      </w:r>
      <w:r w:rsidR="00EF5A7A">
        <w:rPr>
          <w:i/>
          <w:sz w:val="24"/>
          <w:szCs w:val="24"/>
          <w:lang w:val="en-ZA"/>
        </w:rPr>
        <w:t>Madyibi</w:t>
      </w:r>
      <w:r w:rsidR="00EF5A7A" w:rsidRPr="00D1515D">
        <w:rPr>
          <w:rStyle w:val="FootnoteReference"/>
          <w:rFonts w:ascii="Arial" w:hAnsi="Arial"/>
          <w:sz w:val="20"/>
          <w:lang w:val="en-ZA"/>
        </w:rPr>
        <w:footnoteReference w:id="17"/>
      </w:r>
      <w:r w:rsidR="00EF5A7A">
        <w:rPr>
          <w:i/>
          <w:sz w:val="24"/>
          <w:szCs w:val="24"/>
          <w:lang w:val="en-ZA"/>
        </w:rPr>
        <w:t xml:space="preserve"> </w:t>
      </w:r>
      <w:r w:rsidR="00EF5A7A">
        <w:rPr>
          <w:sz w:val="24"/>
          <w:szCs w:val="24"/>
          <w:lang w:val="en-ZA"/>
        </w:rPr>
        <w:t xml:space="preserve">matter, the plaintiff was unlawfully arrested and detained for 24 hours. The court took account of the manner of the plaintiff’s arrest, his standing in society and the duration of his detention. The plaintiff was awarded R40 000 </w:t>
      </w:r>
      <w:r w:rsidR="00D1515D">
        <w:rPr>
          <w:sz w:val="24"/>
          <w:szCs w:val="24"/>
          <w:lang w:val="en-ZA"/>
        </w:rPr>
        <w:t>for</w:t>
      </w:r>
      <w:r w:rsidR="00EF5A7A">
        <w:rPr>
          <w:sz w:val="24"/>
          <w:szCs w:val="24"/>
          <w:lang w:val="en-ZA"/>
        </w:rPr>
        <w:t xml:space="preserve"> general damages in 2020 which is equivalent to R43 </w:t>
      </w:r>
      <w:r w:rsidR="00565D9F">
        <w:rPr>
          <w:sz w:val="24"/>
          <w:szCs w:val="24"/>
          <w:lang w:val="en-ZA"/>
        </w:rPr>
        <w:t>600</w:t>
      </w:r>
      <w:r w:rsidR="00EF5A7A">
        <w:rPr>
          <w:sz w:val="24"/>
          <w:szCs w:val="24"/>
          <w:lang w:val="en-ZA"/>
        </w:rPr>
        <w:t xml:space="preserve"> in 2022.  </w:t>
      </w:r>
    </w:p>
    <w:p w14:paraId="0C8D6B1A" w14:textId="3DFB26A6" w:rsidR="00EF5A7A" w:rsidRDefault="00EF5A7A" w:rsidP="009C1D0F">
      <w:pPr>
        <w:spacing w:after="0"/>
        <w:rPr>
          <w:sz w:val="24"/>
          <w:szCs w:val="24"/>
          <w:lang w:val="en-ZA"/>
        </w:rPr>
      </w:pPr>
    </w:p>
    <w:p w14:paraId="67067961" w14:textId="74B8C8FD" w:rsidR="00EF5A7A" w:rsidRDefault="00C67C24" w:rsidP="009C1D0F">
      <w:pPr>
        <w:spacing w:after="0"/>
        <w:rPr>
          <w:sz w:val="24"/>
          <w:szCs w:val="24"/>
          <w:lang w:val="en-ZA"/>
        </w:rPr>
      </w:pPr>
      <w:r>
        <w:rPr>
          <w:sz w:val="24"/>
          <w:szCs w:val="24"/>
          <w:lang w:val="en-ZA"/>
        </w:rPr>
        <w:t>[54]</w:t>
      </w:r>
      <w:r>
        <w:rPr>
          <w:sz w:val="24"/>
          <w:szCs w:val="24"/>
          <w:lang w:val="en-ZA"/>
        </w:rPr>
        <w:tab/>
      </w:r>
      <w:r w:rsidR="00EF5A7A">
        <w:rPr>
          <w:sz w:val="24"/>
          <w:szCs w:val="24"/>
          <w:lang w:val="en-ZA"/>
        </w:rPr>
        <w:t xml:space="preserve">In the matter of </w:t>
      </w:r>
      <w:r w:rsidR="00EF5A7A">
        <w:rPr>
          <w:i/>
          <w:sz w:val="24"/>
          <w:szCs w:val="24"/>
          <w:lang w:val="en-ZA"/>
        </w:rPr>
        <w:t>Nel</w:t>
      </w:r>
      <w:r w:rsidR="00D1515D" w:rsidRPr="00D1515D">
        <w:rPr>
          <w:rStyle w:val="FootnoteReference"/>
          <w:rFonts w:ascii="Arial" w:hAnsi="Arial"/>
          <w:sz w:val="20"/>
          <w:lang w:val="en-ZA"/>
        </w:rPr>
        <w:footnoteReference w:id="18"/>
      </w:r>
      <w:r w:rsidR="00EF5A7A">
        <w:rPr>
          <w:i/>
          <w:sz w:val="24"/>
          <w:szCs w:val="24"/>
          <w:lang w:val="en-ZA"/>
        </w:rPr>
        <w:t xml:space="preserve"> </w:t>
      </w:r>
      <w:r w:rsidR="00EF5A7A">
        <w:rPr>
          <w:sz w:val="24"/>
          <w:szCs w:val="24"/>
          <w:lang w:val="en-ZA"/>
        </w:rPr>
        <w:t xml:space="preserve">the </w:t>
      </w:r>
      <w:r w:rsidR="00D1515D">
        <w:rPr>
          <w:sz w:val="24"/>
          <w:szCs w:val="24"/>
          <w:lang w:val="en-ZA"/>
        </w:rPr>
        <w:t>court took account of comparable awards and the impact of inflation in concluding that the amount of R35 000 was an appropriate award for general damages for 20 hours detention in a dirty stinking cell. The 2022 equivalent of this amount is R41 </w:t>
      </w:r>
      <w:r w:rsidR="00565D9F">
        <w:rPr>
          <w:sz w:val="24"/>
          <w:szCs w:val="24"/>
          <w:lang w:val="en-ZA"/>
        </w:rPr>
        <w:t>58</w:t>
      </w:r>
      <w:r w:rsidR="00D1515D">
        <w:rPr>
          <w:sz w:val="24"/>
          <w:szCs w:val="24"/>
          <w:lang w:val="en-ZA"/>
        </w:rPr>
        <w:t xml:space="preserve">0. </w:t>
      </w:r>
    </w:p>
    <w:p w14:paraId="6EDCC9C9" w14:textId="50676EE8" w:rsidR="00D1515D" w:rsidRDefault="00D1515D" w:rsidP="009C1D0F">
      <w:pPr>
        <w:spacing w:after="0"/>
        <w:rPr>
          <w:sz w:val="24"/>
          <w:szCs w:val="24"/>
          <w:lang w:val="en-ZA"/>
        </w:rPr>
      </w:pPr>
    </w:p>
    <w:p w14:paraId="461D9B66" w14:textId="3F2D339A" w:rsidR="00AA0EC5" w:rsidRDefault="00C67C24" w:rsidP="00D1515D">
      <w:pPr>
        <w:spacing w:after="0"/>
        <w:rPr>
          <w:sz w:val="24"/>
          <w:szCs w:val="24"/>
          <w:lang w:val="en-ZA"/>
        </w:rPr>
      </w:pPr>
      <w:r>
        <w:rPr>
          <w:sz w:val="24"/>
          <w:szCs w:val="24"/>
          <w:lang w:val="en-ZA"/>
        </w:rPr>
        <w:t>[55]</w:t>
      </w:r>
      <w:r>
        <w:rPr>
          <w:sz w:val="24"/>
          <w:szCs w:val="24"/>
          <w:lang w:val="en-ZA"/>
        </w:rPr>
        <w:tab/>
      </w:r>
      <w:r w:rsidR="00D1515D">
        <w:rPr>
          <w:sz w:val="24"/>
          <w:szCs w:val="24"/>
          <w:lang w:val="en-ZA"/>
        </w:rPr>
        <w:t>T</w:t>
      </w:r>
      <w:r w:rsidR="00E64802">
        <w:rPr>
          <w:sz w:val="24"/>
          <w:szCs w:val="24"/>
          <w:lang w:val="en-ZA"/>
        </w:rPr>
        <w:t xml:space="preserve">he following </w:t>
      </w:r>
      <w:r w:rsidR="00D1515D">
        <w:rPr>
          <w:sz w:val="24"/>
          <w:szCs w:val="24"/>
          <w:lang w:val="en-ZA"/>
        </w:rPr>
        <w:t xml:space="preserve">factors are relevant to a determination of the plaintiff’s general damages. </w:t>
      </w:r>
      <w:r w:rsidR="00E64802">
        <w:rPr>
          <w:sz w:val="24"/>
          <w:szCs w:val="24"/>
          <w:lang w:val="en-ZA"/>
        </w:rPr>
        <w:t>T</w:t>
      </w:r>
      <w:r w:rsidR="00D1515D">
        <w:rPr>
          <w:sz w:val="24"/>
          <w:szCs w:val="24"/>
          <w:lang w:val="en-ZA"/>
        </w:rPr>
        <w:t>he circumstances of his arrest</w:t>
      </w:r>
      <w:r w:rsidR="00E64802">
        <w:rPr>
          <w:sz w:val="24"/>
          <w:szCs w:val="24"/>
          <w:lang w:val="en-ZA"/>
        </w:rPr>
        <w:t xml:space="preserve"> and the extent of the publicity during the arrest. T</w:t>
      </w:r>
      <w:r w:rsidR="00D1515D">
        <w:rPr>
          <w:sz w:val="24"/>
          <w:szCs w:val="24"/>
          <w:lang w:val="en-ZA"/>
        </w:rPr>
        <w:t>he improper motive or malice by Mnisi</w:t>
      </w:r>
      <w:r w:rsidR="00E64802">
        <w:rPr>
          <w:sz w:val="24"/>
          <w:szCs w:val="24"/>
          <w:lang w:val="en-ZA"/>
        </w:rPr>
        <w:t xml:space="preserve"> when he laid false charges against the plaintiff.</w:t>
      </w:r>
      <w:r w:rsidR="00007807" w:rsidRPr="00C67C24">
        <w:rPr>
          <w:rStyle w:val="FootnoteReference"/>
          <w:rFonts w:ascii="Arial" w:hAnsi="Arial"/>
          <w:sz w:val="20"/>
          <w:lang w:val="en-ZA"/>
        </w:rPr>
        <w:footnoteReference w:id="19"/>
      </w:r>
      <w:r w:rsidR="00052207" w:rsidRPr="00C67C24">
        <w:rPr>
          <w:szCs w:val="20"/>
          <w:lang w:val="en-ZA"/>
        </w:rPr>
        <w:t xml:space="preserve"> </w:t>
      </w:r>
      <w:r w:rsidR="00052207">
        <w:rPr>
          <w:sz w:val="24"/>
          <w:szCs w:val="24"/>
          <w:lang w:val="en-ZA"/>
        </w:rPr>
        <w:t>Th</w:t>
      </w:r>
      <w:r w:rsidR="001D65AB">
        <w:rPr>
          <w:sz w:val="24"/>
          <w:szCs w:val="24"/>
          <w:lang w:val="en-ZA"/>
        </w:rPr>
        <w:t>is was most likely a tactical</w:t>
      </w:r>
      <w:r w:rsidR="00052207">
        <w:rPr>
          <w:sz w:val="24"/>
          <w:szCs w:val="24"/>
          <w:lang w:val="en-ZA"/>
        </w:rPr>
        <w:t xml:space="preserve"> attempt to frustrate the plaintiff’s assault charge against him.</w:t>
      </w:r>
      <w:r w:rsidR="00E64802">
        <w:rPr>
          <w:sz w:val="24"/>
          <w:szCs w:val="24"/>
          <w:lang w:val="en-ZA"/>
        </w:rPr>
        <w:t xml:space="preserve"> T</w:t>
      </w:r>
      <w:r w:rsidR="00D1515D">
        <w:rPr>
          <w:sz w:val="24"/>
          <w:szCs w:val="24"/>
          <w:lang w:val="en-ZA"/>
        </w:rPr>
        <w:t>he conduct of the SAPS members who colluded with Mnisi to facilitate the plaintiff’s arrest, detention and prosecution</w:t>
      </w:r>
      <w:r w:rsidR="00E64802">
        <w:rPr>
          <w:sz w:val="24"/>
          <w:szCs w:val="24"/>
          <w:lang w:val="en-ZA"/>
        </w:rPr>
        <w:t xml:space="preserve">. </w:t>
      </w:r>
      <w:r w:rsidR="00052207">
        <w:rPr>
          <w:sz w:val="24"/>
          <w:szCs w:val="24"/>
          <w:lang w:val="en-ZA"/>
        </w:rPr>
        <w:t xml:space="preserve">These SAPS members have shown no remorse for their conduct towards the plaintiff. His </w:t>
      </w:r>
      <w:r w:rsidR="001D65AB">
        <w:rPr>
          <w:sz w:val="24"/>
          <w:szCs w:val="24"/>
          <w:lang w:val="en-ZA"/>
        </w:rPr>
        <w:t xml:space="preserve">complaint and </w:t>
      </w:r>
      <w:r w:rsidR="00052207">
        <w:rPr>
          <w:sz w:val="24"/>
          <w:szCs w:val="24"/>
          <w:lang w:val="en-ZA"/>
        </w:rPr>
        <w:t xml:space="preserve">charge of assault against Mnisi </w:t>
      </w:r>
      <w:r w:rsidR="00AA0EC5">
        <w:rPr>
          <w:sz w:val="24"/>
          <w:szCs w:val="24"/>
          <w:lang w:val="en-ZA"/>
        </w:rPr>
        <w:t>has not been followed</w:t>
      </w:r>
      <w:r w:rsidR="001D65AB">
        <w:rPr>
          <w:sz w:val="24"/>
          <w:szCs w:val="24"/>
          <w:lang w:val="en-ZA"/>
        </w:rPr>
        <w:t xml:space="preserve"> through</w:t>
      </w:r>
      <w:r w:rsidR="00AA0EC5">
        <w:rPr>
          <w:sz w:val="24"/>
          <w:szCs w:val="24"/>
          <w:lang w:val="en-ZA"/>
        </w:rPr>
        <w:t xml:space="preserve">. This appears to have heightened the plaintiff’s fears and social isolation. </w:t>
      </w:r>
    </w:p>
    <w:p w14:paraId="2893D519" w14:textId="77777777" w:rsidR="00AA0EC5" w:rsidRDefault="00AA0EC5" w:rsidP="00D1515D">
      <w:pPr>
        <w:spacing w:after="0"/>
        <w:rPr>
          <w:sz w:val="24"/>
          <w:szCs w:val="24"/>
          <w:lang w:val="en-ZA"/>
        </w:rPr>
      </w:pPr>
    </w:p>
    <w:p w14:paraId="475843E3" w14:textId="76B3E87C" w:rsidR="008931FC" w:rsidRDefault="00C67C24" w:rsidP="00D1515D">
      <w:pPr>
        <w:spacing w:after="0"/>
        <w:rPr>
          <w:sz w:val="24"/>
          <w:szCs w:val="24"/>
          <w:lang w:val="en-ZA"/>
        </w:rPr>
      </w:pPr>
      <w:r>
        <w:rPr>
          <w:sz w:val="24"/>
          <w:szCs w:val="24"/>
          <w:lang w:val="en-ZA"/>
        </w:rPr>
        <w:lastRenderedPageBreak/>
        <w:t>[56]</w:t>
      </w:r>
      <w:r>
        <w:rPr>
          <w:sz w:val="24"/>
          <w:szCs w:val="24"/>
          <w:lang w:val="en-ZA"/>
        </w:rPr>
        <w:tab/>
      </w:r>
      <w:r w:rsidR="00AA0EC5">
        <w:rPr>
          <w:sz w:val="24"/>
          <w:szCs w:val="24"/>
          <w:lang w:val="en-ZA"/>
        </w:rPr>
        <w:t>Additional relevant factors are t</w:t>
      </w:r>
      <w:r w:rsidR="00D1515D">
        <w:rPr>
          <w:sz w:val="24"/>
          <w:szCs w:val="24"/>
          <w:lang w:val="en-ZA"/>
        </w:rPr>
        <w:t xml:space="preserve">he duration of </w:t>
      </w:r>
      <w:r w:rsidR="00E64802">
        <w:rPr>
          <w:sz w:val="24"/>
          <w:szCs w:val="24"/>
          <w:lang w:val="en-ZA"/>
        </w:rPr>
        <w:t>the plaintiff’s detention</w:t>
      </w:r>
      <w:r w:rsidR="00D1515D">
        <w:rPr>
          <w:sz w:val="24"/>
          <w:szCs w:val="24"/>
          <w:lang w:val="en-ZA"/>
        </w:rPr>
        <w:t xml:space="preserve"> being less than 24 hours</w:t>
      </w:r>
      <w:r w:rsidR="00E64802">
        <w:rPr>
          <w:sz w:val="24"/>
          <w:szCs w:val="24"/>
          <w:lang w:val="en-ZA"/>
        </w:rPr>
        <w:t>. T</w:t>
      </w:r>
      <w:r w:rsidR="00D1515D">
        <w:rPr>
          <w:sz w:val="24"/>
          <w:szCs w:val="24"/>
          <w:lang w:val="en-ZA"/>
        </w:rPr>
        <w:t>he failure of the SAPS to provide the plaintiff with medical attention</w:t>
      </w:r>
      <w:r w:rsidR="00E64802">
        <w:rPr>
          <w:sz w:val="24"/>
          <w:szCs w:val="24"/>
          <w:lang w:val="en-ZA"/>
        </w:rPr>
        <w:t xml:space="preserve"> during his detention. T</w:t>
      </w:r>
      <w:r w:rsidR="00D1515D">
        <w:rPr>
          <w:sz w:val="24"/>
          <w:szCs w:val="24"/>
          <w:lang w:val="en-ZA"/>
        </w:rPr>
        <w:t>he unsanitary and unhygienic conditions of</w:t>
      </w:r>
      <w:r w:rsidR="00E64802">
        <w:rPr>
          <w:sz w:val="24"/>
          <w:szCs w:val="24"/>
          <w:lang w:val="en-ZA"/>
        </w:rPr>
        <w:t xml:space="preserve"> the plaintiff’s </w:t>
      </w:r>
      <w:r w:rsidR="00D1515D">
        <w:rPr>
          <w:sz w:val="24"/>
          <w:szCs w:val="24"/>
          <w:lang w:val="en-ZA"/>
        </w:rPr>
        <w:t>detention</w:t>
      </w:r>
      <w:r w:rsidR="00E64802">
        <w:rPr>
          <w:sz w:val="24"/>
          <w:szCs w:val="24"/>
          <w:lang w:val="en-ZA"/>
        </w:rPr>
        <w:t xml:space="preserve"> including the fact that he was </w:t>
      </w:r>
      <w:r w:rsidR="008931FC">
        <w:rPr>
          <w:sz w:val="24"/>
          <w:szCs w:val="24"/>
          <w:lang w:val="en-ZA"/>
        </w:rPr>
        <w:t>detained in a cell with one toilet, no water or toilet paper and numerous cellmates. The failure by the SAPS to provide the plaintiff with lunch, supper or breakfast during his detention. T</w:t>
      </w:r>
      <w:r w:rsidR="00D1515D">
        <w:rPr>
          <w:sz w:val="24"/>
          <w:szCs w:val="24"/>
          <w:lang w:val="en-ZA"/>
        </w:rPr>
        <w:t xml:space="preserve">he plaintiff’s ensuing psychological trauma and comparable past awards.  </w:t>
      </w:r>
      <w:r w:rsidR="008931FC">
        <w:rPr>
          <w:sz w:val="24"/>
          <w:szCs w:val="24"/>
          <w:lang w:val="en-ZA"/>
        </w:rPr>
        <w:t xml:space="preserve">In the </w:t>
      </w:r>
      <w:r w:rsidR="00AA0EC5">
        <w:rPr>
          <w:sz w:val="24"/>
          <w:szCs w:val="24"/>
          <w:lang w:val="en-ZA"/>
        </w:rPr>
        <w:t>premises, I consider a</w:t>
      </w:r>
      <w:r w:rsidR="008931FC">
        <w:rPr>
          <w:sz w:val="24"/>
          <w:szCs w:val="24"/>
          <w:lang w:val="en-ZA"/>
        </w:rPr>
        <w:t xml:space="preserve"> fair and reasonable amount for general damages for the plaintiff’s unlawful arrest</w:t>
      </w:r>
      <w:r w:rsidR="00ED138A">
        <w:rPr>
          <w:sz w:val="24"/>
          <w:szCs w:val="24"/>
          <w:lang w:val="en-ZA"/>
        </w:rPr>
        <w:t>,</w:t>
      </w:r>
      <w:r w:rsidR="008931FC">
        <w:rPr>
          <w:sz w:val="24"/>
          <w:szCs w:val="24"/>
          <w:lang w:val="en-ZA"/>
        </w:rPr>
        <w:t xml:space="preserve"> detention</w:t>
      </w:r>
      <w:r w:rsidR="00ED138A">
        <w:rPr>
          <w:sz w:val="24"/>
          <w:szCs w:val="24"/>
          <w:lang w:val="en-ZA"/>
        </w:rPr>
        <w:t xml:space="preserve"> and assault</w:t>
      </w:r>
      <w:r w:rsidR="008931FC">
        <w:rPr>
          <w:sz w:val="24"/>
          <w:szCs w:val="24"/>
          <w:lang w:val="en-ZA"/>
        </w:rPr>
        <w:t xml:space="preserve"> </w:t>
      </w:r>
      <w:r w:rsidR="00AA0EC5">
        <w:rPr>
          <w:sz w:val="24"/>
          <w:szCs w:val="24"/>
          <w:lang w:val="en-ZA"/>
        </w:rPr>
        <w:t xml:space="preserve">to be </w:t>
      </w:r>
      <w:r w:rsidR="008931FC">
        <w:rPr>
          <w:sz w:val="24"/>
          <w:szCs w:val="24"/>
          <w:lang w:val="en-ZA"/>
        </w:rPr>
        <w:t>R</w:t>
      </w:r>
      <w:r w:rsidR="00AA0EC5">
        <w:rPr>
          <w:sz w:val="24"/>
          <w:szCs w:val="24"/>
          <w:lang w:val="en-ZA"/>
        </w:rPr>
        <w:t>1</w:t>
      </w:r>
      <w:r w:rsidR="00695A45">
        <w:rPr>
          <w:sz w:val="24"/>
          <w:szCs w:val="24"/>
          <w:lang w:val="en-ZA"/>
        </w:rPr>
        <w:t>2</w:t>
      </w:r>
      <w:r w:rsidR="001C78A8">
        <w:rPr>
          <w:sz w:val="24"/>
          <w:szCs w:val="24"/>
          <w:lang w:val="en-ZA"/>
        </w:rPr>
        <w:t>0 000.</w:t>
      </w:r>
    </w:p>
    <w:p w14:paraId="49CF44AA" w14:textId="509DC0CA" w:rsidR="008931FC" w:rsidRDefault="008931FC" w:rsidP="00D1515D">
      <w:pPr>
        <w:spacing w:after="0"/>
        <w:rPr>
          <w:sz w:val="24"/>
          <w:szCs w:val="24"/>
          <w:lang w:val="en-ZA"/>
        </w:rPr>
      </w:pPr>
    </w:p>
    <w:p w14:paraId="4EF9E4FE" w14:textId="027DBE15" w:rsidR="00ED138A" w:rsidRDefault="00ED138A" w:rsidP="00D1515D">
      <w:pPr>
        <w:spacing w:after="0"/>
        <w:rPr>
          <w:sz w:val="24"/>
          <w:szCs w:val="24"/>
          <w:lang w:val="en-ZA"/>
        </w:rPr>
      </w:pPr>
      <w:r>
        <w:rPr>
          <w:b/>
          <w:sz w:val="24"/>
          <w:szCs w:val="24"/>
          <w:lang w:val="en-ZA"/>
        </w:rPr>
        <w:t xml:space="preserve">Order </w:t>
      </w:r>
    </w:p>
    <w:p w14:paraId="722C65A2" w14:textId="6001A0E8" w:rsidR="008931FC" w:rsidRDefault="00C67C24" w:rsidP="00D1515D">
      <w:pPr>
        <w:spacing w:after="0"/>
        <w:rPr>
          <w:sz w:val="24"/>
          <w:szCs w:val="24"/>
          <w:lang w:val="en-ZA"/>
        </w:rPr>
      </w:pPr>
      <w:r>
        <w:rPr>
          <w:sz w:val="24"/>
          <w:szCs w:val="24"/>
          <w:lang w:val="en-ZA"/>
        </w:rPr>
        <w:t>[57]</w:t>
      </w:r>
      <w:r>
        <w:rPr>
          <w:sz w:val="24"/>
          <w:szCs w:val="24"/>
          <w:lang w:val="en-ZA"/>
        </w:rPr>
        <w:tab/>
      </w:r>
      <w:r w:rsidR="00C54130">
        <w:rPr>
          <w:sz w:val="24"/>
          <w:szCs w:val="24"/>
          <w:lang w:val="en-ZA"/>
        </w:rPr>
        <w:t>In the result</w:t>
      </w:r>
      <w:r w:rsidR="008931FC">
        <w:rPr>
          <w:sz w:val="24"/>
          <w:szCs w:val="24"/>
          <w:lang w:val="en-ZA"/>
        </w:rPr>
        <w:t xml:space="preserve"> the following order is made:</w:t>
      </w:r>
    </w:p>
    <w:p w14:paraId="5B3ECDC9" w14:textId="15CAF4CB" w:rsidR="00BC78D3" w:rsidRDefault="00BC78D3" w:rsidP="00D1515D">
      <w:pPr>
        <w:spacing w:after="0"/>
        <w:rPr>
          <w:sz w:val="24"/>
          <w:szCs w:val="24"/>
          <w:lang w:val="en-ZA"/>
        </w:rPr>
      </w:pPr>
    </w:p>
    <w:p w14:paraId="261DBB6E" w14:textId="06A696BB" w:rsidR="00C54130" w:rsidRDefault="00C54130" w:rsidP="00D1515D">
      <w:pPr>
        <w:spacing w:after="0"/>
        <w:rPr>
          <w:sz w:val="24"/>
          <w:szCs w:val="24"/>
          <w:lang w:val="en-ZA"/>
        </w:rPr>
      </w:pPr>
      <w:r>
        <w:rPr>
          <w:sz w:val="24"/>
          <w:szCs w:val="24"/>
          <w:lang w:val="en-ZA"/>
        </w:rPr>
        <w:t>(a)</w:t>
      </w:r>
      <w:r>
        <w:rPr>
          <w:sz w:val="24"/>
          <w:szCs w:val="24"/>
          <w:lang w:val="en-ZA"/>
        </w:rPr>
        <w:tab/>
        <w:t>The first defendant shall pay the plaintiff the total amount of R</w:t>
      </w:r>
      <w:r w:rsidR="003C4DA8">
        <w:rPr>
          <w:sz w:val="24"/>
          <w:szCs w:val="24"/>
          <w:lang w:val="en-ZA"/>
        </w:rPr>
        <w:t>340 376</w:t>
      </w:r>
      <w:r>
        <w:rPr>
          <w:sz w:val="24"/>
          <w:szCs w:val="24"/>
          <w:lang w:val="en-ZA"/>
        </w:rPr>
        <w:t xml:space="preserve"> (</w:t>
      </w:r>
      <w:r w:rsidR="003C4DA8">
        <w:rPr>
          <w:sz w:val="24"/>
          <w:szCs w:val="24"/>
          <w:lang w:val="en-ZA"/>
        </w:rPr>
        <w:t>Three</w:t>
      </w:r>
      <w:r w:rsidR="00794E0D">
        <w:rPr>
          <w:sz w:val="24"/>
          <w:szCs w:val="24"/>
          <w:lang w:val="en-ZA"/>
        </w:rPr>
        <w:t xml:space="preserve"> Hundred </w:t>
      </w:r>
      <w:r w:rsidR="003C4DA8">
        <w:rPr>
          <w:sz w:val="24"/>
          <w:szCs w:val="24"/>
          <w:lang w:val="en-ZA"/>
        </w:rPr>
        <w:t xml:space="preserve">and Forty </w:t>
      </w:r>
      <w:r w:rsidR="00794E0D">
        <w:rPr>
          <w:sz w:val="24"/>
          <w:szCs w:val="24"/>
          <w:lang w:val="en-ZA"/>
        </w:rPr>
        <w:t>Thousand Three Hundred and Seventy Six Rand</w:t>
      </w:r>
      <w:r>
        <w:rPr>
          <w:sz w:val="24"/>
          <w:szCs w:val="24"/>
          <w:lang w:val="en-ZA"/>
        </w:rPr>
        <w:t>) which amount is calculated as follows:</w:t>
      </w:r>
    </w:p>
    <w:p w14:paraId="17B8A938" w14:textId="4AD8B501" w:rsidR="00C54130" w:rsidRDefault="00C54130" w:rsidP="00D1515D">
      <w:pPr>
        <w:spacing w:after="0"/>
        <w:rPr>
          <w:sz w:val="24"/>
          <w:szCs w:val="24"/>
          <w:lang w:val="en-ZA"/>
        </w:rPr>
      </w:pPr>
    </w:p>
    <w:p w14:paraId="76A4C073" w14:textId="2F99FDF3" w:rsidR="00C54130" w:rsidRDefault="00C54130" w:rsidP="00D1515D">
      <w:pPr>
        <w:spacing w:after="0"/>
        <w:rPr>
          <w:sz w:val="24"/>
          <w:szCs w:val="24"/>
          <w:lang w:val="en-ZA"/>
        </w:rPr>
      </w:pPr>
      <w:r>
        <w:rPr>
          <w:sz w:val="24"/>
          <w:szCs w:val="24"/>
          <w:lang w:val="en-ZA"/>
        </w:rPr>
        <w:t>(i)</w:t>
      </w:r>
      <w:r>
        <w:rPr>
          <w:sz w:val="24"/>
          <w:szCs w:val="24"/>
          <w:lang w:val="en-ZA"/>
        </w:rPr>
        <w:tab/>
        <w:t>The amount of R113</w:t>
      </w:r>
      <w:r w:rsidR="00794E0D">
        <w:rPr>
          <w:sz w:val="24"/>
          <w:szCs w:val="24"/>
          <w:lang w:val="en-ZA"/>
        </w:rPr>
        <w:t> </w:t>
      </w:r>
      <w:r>
        <w:rPr>
          <w:sz w:val="24"/>
          <w:szCs w:val="24"/>
          <w:lang w:val="en-ZA"/>
        </w:rPr>
        <w:t>806</w:t>
      </w:r>
      <w:r w:rsidR="00794E0D">
        <w:rPr>
          <w:sz w:val="24"/>
          <w:szCs w:val="24"/>
          <w:lang w:val="en-ZA"/>
        </w:rPr>
        <w:t xml:space="preserve"> (One Hundred and Thirteen Thousand Eight Hundred and Six Rand)</w:t>
      </w:r>
      <w:r>
        <w:rPr>
          <w:sz w:val="24"/>
          <w:szCs w:val="24"/>
          <w:lang w:val="en-ZA"/>
        </w:rPr>
        <w:t xml:space="preserve"> </w:t>
      </w:r>
      <w:r w:rsidR="00794E0D">
        <w:rPr>
          <w:sz w:val="24"/>
          <w:szCs w:val="24"/>
          <w:lang w:val="en-ZA"/>
        </w:rPr>
        <w:t>is payable for t</w:t>
      </w:r>
      <w:r>
        <w:rPr>
          <w:sz w:val="24"/>
          <w:szCs w:val="24"/>
          <w:lang w:val="en-ZA"/>
        </w:rPr>
        <w:t>he plaintiff’s future medical expenses;</w:t>
      </w:r>
    </w:p>
    <w:p w14:paraId="41B02F84" w14:textId="77777777" w:rsidR="00794E0D" w:rsidRDefault="00794E0D" w:rsidP="00D1515D">
      <w:pPr>
        <w:spacing w:after="0"/>
        <w:rPr>
          <w:sz w:val="24"/>
          <w:szCs w:val="24"/>
          <w:lang w:val="en-ZA"/>
        </w:rPr>
      </w:pPr>
    </w:p>
    <w:p w14:paraId="0998A6CC" w14:textId="41883F85" w:rsidR="00C54130" w:rsidRDefault="00C54130" w:rsidP="00D1515D">
      <w:pPr>
        <w:spacing w:after="0"/>
        <w:rPr>
          <w:sz w:val="24"/>
          <w:szCs w:val="24"/>
          <w:lang w:val="en-ZA"/>
        </w:rPr>
      </w:pPr>
      <w:r>
        <w:rPr>
          <w:sz w:val="24"/>
          <w:szCs w:val="24"/>
          <w:lang w:val="en-ZA"/>
        </w:rPr>
        <w:t>(ii)</w:t>
      </w:r>
      <w:r>
        <w:rPr>
          <w:sz w:val="24"/>
          <w:szCs w:val="24"/>
          <w:lang w:val="en-ZA"/>
        </w:rPr>
        <w:tab/>
        <w:t>The amount of R106</w:t>
      </w:r>
      <w:r w:rsidR="00794E0D">
        <w:rPr>
          <w:sz w:val="24"/>
          <w:szCs w:val="24"/>
          <w:lang w:val="en-ZA"/>
        </w:rPr>
        <w:t> </w:t>
      </w:r>
      <w:r>
        <w:rPr>
          <w:sz w:val="24"/>
          <w:szCs w:val="24"/>
          <w:lang w:val="en-ZA"/>
        </w:rPr>
        <w:t>570</w:t>
      </w:r>
      <w:r w:rsidR="00794E0D">
        <w:rPr>
          <w:sz w:val="24"/>
          <w:szCs w:val="24"/>
          <w:lang w:val="en-ZA"/>
        </w:rPr>
        <w:t xml:space="preserve"> (One Hundred and Six Thousand Five Hundred and Seventy Rand) is payable for </w:t>
      </w:r>
      <w:r>
        <w:rPr>
          <w:sz w:val="24"/>
          <w:szCs w:val="24"/>
          <w:lang w:val="en-ZA"/>
        </w:rPr>
        <w:t xml:space="preserve">the plaintiff’s loss </w:t>
      </w:r>
      <w:r w:rsidR="00794E0D">
        <w:rPr>
          <w:sz w:val="24"/>
          <w:szCs w:val="24"/>
          <w:lang w:val="en-ZA"/>
        </w:rPr>
        <w:t>of income</w:t>
      </w:r>
      <w:r>
        <w:rPr>
          <w:sz w:val="24"/>
          <w:szCs w:val="24"/>
          <w:lang w:val="en-ZA"/>
        </w:rPr>
        <w:t>; and</w:t>
      </w:r>
    </w:p>
    <w:p w14:paraId="22F99C2C" w14:textId="77777777" w:rsidR="00794E0D" w:rsidRDefault="00794E0D" w:rsidP="00D1515D">
      <w:pPr>
        <w:spacing w:after="0"/>
        <w:rPr>
          <w:sz w:val="24"/>
          <w:szCs w:val="24"/>
          <w:lang w:val="en-ZA"/>
        </w:rPr>
      </w:pPr>
    </w:p>
    <w:p w14:paraId="44EB2506" w14:textId="32AC4B3B" w:rsidR="00C54130" w:rsidRDefault="00C54130" w:rsidP="00D1515D">
      <w:pPr>
        <w:spacing w:after="0"/>
        <w:rPr>
          <w:sz w:val="24"/>
          <w:szCs w:val="24"/>
          <w:lang w:val="en-ZA"/>
        </w:rPr>
      </w:pPr>
      <w:r>
        <w:rPr>
          <w:sz w:val="24"/>
          <w:szCs w:val="24"/>
          <w:lang w:val="en-ZA"/>
        </w:rPr>
        <w:t>(iii)</w:t>
      </w:r>
      <w:r>
        <w:rPr>
          <w:sz w:val="24"/>
          <w:szCs w:val="24"/>
          <w:lang w:val="en-ZA"/>
        </w:rPr>
        <w:tab/>
        <w:t>The amount of R1</w:t>
      </w:r>
      <w:r w:rsidR="00695A45">
        <w:rPr>
          <w:sz w:val="24"/>
          <w:szCs w:val="24"/>
          <w:lang w:val="en-ZA"/>
        </w:rPr>
        <w:t>2</w:t>
      </w:r>
      <w:r>
        <w:rPr>
          <w:sz w:val="24"/>
          <w:szCs w:val="24"/>
          <w:lang w:val="en-ZA"/>
        </w:rPr>
        <w:t>0</w:t>
      </w:r>
      <w:r w:rsidR="00794E0D">
        <w:rPr>
          <w:sz w:val="24"/>
          <w:szCs w:val="24"/>
          <w:lang w:val="en-ZA"/>
        </w:rPr>
        <w:t> </w:t>
      </w:r>
      <w:r>
        <w:rPr>
          <w:sz w:val="24"/>
          <w:szCs w:val="24"/>
          <w:lang w:val="en-ZA"/>
        </w:rPr>
        <w:t>000</w:t>
      </w:r>
      <w:r w:rsidR="00794E0D">
        <w:rPr>
          <w:sz w:val="24"/>
          <w:szCs w:val="24"/>
          <w:lang w:val="en-ZA"/>
        </w:rPr>
        <w:t xml:space="preserve"> (One Hundred and </w:t>
      </w:r>
      <w:r w:rsidR="00695A45">
        <w:rPr>
          <w:sz w:val="24"/>
          <w:szCs w:val="24"/>
          <w:lang w:val="en-ZA"/>
        </w:rPr>
        <w:t xml:space="preserve">Twenty </w:t>
      </w:r>
      <w:r w:rsidR="00794E0D">
        <w:rPr>
          <w:sz w:val="24"/>
          <w:szCs w:val="24"/>
          <w:lang w:val="en-ZA"/>
        </w:rPr>
        <w:t>Thousand Rand)</w:t>
      </w:r>
      <w:r>
        <w:rPr>
          <w:sz w:val="24"/>
          <w:szCs w:val="24"/>
          <w:lang w:val="en-ZA"/>
        </w:rPr>
        <w:t xml:space="preserve"> </w:t>
      </w:r>
      <w:r w:rsidR="00794E0D">
        <w:rPr>
          <w:sz w:val="24"/>
          <w:szCs w:val="24"/>
          <w:lang w:val="en-ZA"/>
        </w:rPr>
        <w:t xml:space="preserve">is payable for the plaintiff’s </w:t>
      </w:r>
      <w:r>
        <w:rPr>
          <w:sz w:val="24"/>
          <w:szCs w:val="24"/>
          <w:lang w:val="en-ZA"/>
        </w:rPr>
        <w:t>general damages</w:t>
      </w:r>
      <w:r w:rsidR="00733E9C">
        <w:rPr>
          <w:sz w:val="24"/>
          <w:szCs w:val="24"/>
          <w:lang w:val="en-ZA"/>
        </w:rPr>
        <w:t xml:space="preserve"> for his unlawful arrest, assault and detention.</w:t>
      </w:r>
    </w:p>
    <w:p w14:paraId="481F7257" w14:textId="23469E71" w:rsidR="00C54130" w:rsidRDefault="00C54130" w:rsidP="00D1515D">
      <w:pPr>
        <w:spacing w:after="0"/>
        <w:rPr>
          <w:sz w:val="24"/>
          <w:szCs w:val="24"/>
          <w:lang w:val="en-ZA"/>
        </w:rPr>
      </w:pPr>
    </w:p>
    <w:p w14:paraId="673928AB" w14:textId="746FF4AC" w:rsidR="00C54130" w:rsidRDefault="00C54130" w:rsidP="00D1515D">
      <w:pPr>
        <w:spacing w:after="0"/>
        <w:rPr>
          <w:sz w:val="24"/>
          <w:szCs w:val="24"/>
          <w:lang w:val="en-ZA"/>
        </w:rPr>
      </w:pPr>
      <w:r>
        <w:rPr>
          <w:sz w:val="24"/>
          <w:szCs w:val="24"/>
          <w:lang w:val="en-ZA"/>
        </w:rPr>
        <w:t>(b)</w:t>
      </w:r>
      <w:r>
        <w:rPr>
          <w:sz w:val="24"/>
          <w:szCs w:val="24"/>
          <w:lang w:val="en-ZA"/>
        </w:rPr>
        <w:tab/>
        <w:t>The total amount referred to in paragraph (a) above, together with any interest due</w:t>
      </w:r>
      <w:r w:rsidR="001B25C7">
        <w:rPr>
          <w:sz w:val="24"/>
          <w:szCs w:val="24"/>
          <w:lang w:val="en-ZA"/>
        </w:rPr>
        <w:t>, shall be paid in accordance with the provisions of section 3(3)(a)(i) of the State Liability Act 20 of 1957 as amended.</w:t>
      </w:r>
    </w:p>
    <w:p w14:paraId="15137B92" w14:textId="77DF2E5F" w:rsidR="001B25C7" w:rsidRDefault="001B25C7" w:rsidP="00D1515D">
      <w:pPr>
        <w:spacing w:after="0"/>
        <w:rPr>
          <w:sz w:val="24"/>
          <w:szCs w:val="24"/>
          <w:lang w:val="en-ZA"/>
        </w:rPr>
      </w:pPr>
    </w:p>
    <w:p w14:paraId="4802FA5B" w14:textId="205AB444" w:rsidR="001B25C7" w:rsidRDefault="001B25C7" w:rsidP="00D1515D">
      <w:pPr>
        <w:spacing w:after="0"/>
        <w:rPr>
          <w:sz w:val="24"/>
          <w:szCs w:val="24"/>
          <w:lang w:val="en-ZA"/>
        </w:rPr>
      </w:pPr>
      <w:r>
        <w:rPr>
          <w:sz w:val="24"/>
          <w:szCs w:val="24"/>
          <w:lang w:val="en-ZA"/>
        </w:rPr>
        <w:t>(c)</w:t>
      </w:r>
      <w:r>
        <w:rPr>
          <w:sz w:val="24"/>
          <w:szCs w:val="24"/>
          <w:lang w:val="en-ZA"/>
        </w:rPr>
        <w:tab/>
        <w:t>The first defendant shall pay the plaintiff’s agreed or taxed High Court cost</w:t>
      </w:r>
      <w:r w:rsidR="0061327B">
        <w:rPr>
          <w:sz w:val="24"/>
          <w:szCs w:val="24"/>
          <w:lang w:val="en-ZA"/>
        </w:rPr>
        <w:t>s</w:t>
      </w:r>
      <w:r>
        <w:rPr>
          <w:sz w:val="24"/>
          <w:szCs w:val="24"/>
          <w:lang w:val="en-ZA"/>
        </w:rPr>
        <w:t xml:space="preserve"> of suit on a high court party and party scale, such costs to include (but not be limited to):</w:t>
      </w:r>
    </w:p>
    <w:p w14:paraId="3B5D6F2A" w14:textId="34919EA3" w:rsidR="001B25C7" w:rsidRDefault="001B25C7" w:rsidP="00D1515D">
      <w:pPr>
        <w:spacing w:after="0"/>
        <w:rPr>
          <w:sz w:val="24"/>
          <w:szCs w:val="24"/>
          <w:lang w:val="en-ZA"/>
        </w:rPr>
      </w:pPr>
      <w:r>
        <w:rPr>
          <w:sz w:val="24"/>
          <w:szCs w:val="24"/>
          <w:lang w:val="en-ZA"/>
        </w:rPr>
        <w:t>(i)</w:t>
      </w:r>
      <w:r>
        <w:rPr>
          <w:sz w:val="24"/>
          <w:szCs w:val="24"/>
          <w:lang w:val="en-ZA"/>
        </w:rPr>
        <w:tab/>
      </w:r>
      <w:r w:rsidR="00385A8D">
        <w:rPr>
          <w:sz w:val="24"/>
          <w:szCs w:val="24"/>
          <w:lang w:val="en-ZA"/>
        </w:rPr>
        <w:t>The</w:t>
      </w:r>
      <w:r>
        <w:rPr>
          <w:sz w:val="24"/>
          <w:szCs w:val="24"/>
          <w:lang w:val="en-ZA"/>
        </w:rPr>
        <w:t xml:space="preserve"> costs of counsel;</w:t>
      </w:r>
      <w:r w:rsidR="00794E0D">
        <w:rPr>
          <w:sz w:val="24"/>
          <w:szCs w:val="24"/>
          <w:lang w:val="en-ZA"/>
        </w:rPr>
        <w:t xml:space="preserve"> and</w:t>
      </w:r>
    </w:p>
    <w:p w14:paraId="2845AD72" w14:textId="77777777" w:rsidR="00794E0D" w:rsidRDefault="00794E0D" w:rsidP="00D1515D">
      <w:pPr>
        <w:spacing w:after="0"/>
        <w:rPr>
          <w:sz w:val="24"/>
          <w:szCs w:val="24"/>
          <w:lang w:val="en-ZA"/>
        </w:rPr>
      </w:pPr>
    </w:p>
    <w:p w14:paraId="556DAFB9" w14:textId="72E23489" w:rsidR="001B25C7" w:rsidRDefault="001B25C7" w:rsidP="00D1515D">
      <w:pPr>
        <w:spacing w:after="0"/>
        <w:rPr>
          <w:sz w:val="24"/>
          <w:szCs w:val="24"/>
          <w:lang w:val="en-ZA"/>
        </w:rPr>
      </w:pPr>
      <w:r>
        <w:rPr>
          <w:sz w:val="24"/>
          <w:szCs w:val="24"/>
          <w:lang w:val="en-ZA"/>
        </w:rPr>
        <w:t>(ii)</w:t>
      </w:r>
      <w:r>
        <w:rPr>
          <w:sz w:val="24"/>
          <w:szCs w:val="24"/>
          <w:lang w:val="en-ZA"/>
        </w:rPr>
        <w:tab/>
      </w:r>
      <w:r w:rsidR="00385A8D">
        <w:rPr>
          <w:sz w:val="24"/>
          <w:szCs w:val="24"/>
          <w:lang w:val="en-ZA"/>
        </w:rPr>
        <w:t>All</w:t>
      </w:r>
      <w:r>
        <w:rPr>
          <w:sz w:val="24"/>
          <w:szCs w:val="24"/>
          <w:lang w:val="en-ZA"/>
        </w:rPr>
        <w:t xml:space="preserve"> costs in obtaining all medico-legal reports by the plaintiff’s medico-legal experts.</w:t>
      </w:r>
    </w:p>
    <w:p w14:paraId="41117760" w14:textId="1C7FBFC3" w:rsidR="001B25C7" w:rsidRDefault="001B25C7" w:rsidP="00D1515D">
      <w:pPr>
        <w:spacing w:after="0"/>
        <w:rPr>
          <w:sz w:val="24"/>
          <w:szCs w:val="24"/>
          <w:lang w:val="en-ZA"/>
        </w:rPr>
      </w:pPr>
    </w:p>
    <w:p w14:paraId="6BEC5DC6" w14:textId="08F0D8C2" w:rsidR="001B25C7" w:rsidRDefault="001B25C7" w:rsidP="00D1515D">
      <w:pPr>
        <w:spacing w:after="0"/>
        <w:rPr>
          <w:sz w:val="24"/>
          <w:szCs w:val="24"/>
          <w:lang w:val="en-ZA"/>
        </w:rPr>
      </w:pPr>
      <w:r>
        <w:rPr>
          <w:sz w:val="24"/>
          <w:szCs w:val="24"/>
          <w:lang w:val="en-ZA"/>
        </w:rPr>
        <w:t>(d)</w:t>
      </w:r>
      <w:r>
        <w:rPr>
          <w:sz w:val="24"/>
          <w:szCs w:val="24"/>
          <w:lang w:val="en-ZA"/>
        </w:rPr>
        <w:tab/>
        <w:t>Should the first defe</w:t>
      </w:r>
      <w:r w:rsidR="00794E0D">
        <w:rPr>
          <w:sz w:val="24"/>
          <w:szCs w:val="24"/>
          <w:lang w:val="en-ZA"/>
        </w:rPr>
        <w:t>ndant fail to make payment of an</w:t>
      </w:r>
      <w:r>
        <w:rPr>
          <w:sz w:val="24"/>
          <w:szCs w:val="24"/>
          <w:lang w:val="en-ZA"/>
        </w:rPr>
        <w:t>y of the amounts referred to in this order within 30 (thirty) days of this order, interest will commence to accrue on the amount payable from the due date at the applicable morae interest rate until date of final payment.</w:t>
      </w:r>
    </w:p>
    <w:p w14:paraId="6291C02D" w14:textId="00CC513C" w:rsidR="001B25C7" w:rsidRDefault="001B25C7" w:rsidP="00D1515D">
      <w:pPr>
        <w:spacing w:after="0"/>
        <w:rPr>
          <w:sz w:val="24"/>
          <w:szCs w:val="24"/>
          <w:lang w:val="en-ZA"/>
        </w:rPr>
      </w:pPr>
    </w:p>
    <w:p w14:paraId="39552B89" w14:textId="77777777" w:rsidR="00794E0D" w:rsidRDefault="00794E0D" w:rsidP="00D1515D">
      <w:pPr>
        <w:spacing w:after="0"/>
        <w:rPr>
          <w:sz w:val="24"/>
          <w:szCs w:val="24"/>
          <w:lang w:val="en-ZA"/>
        </w:rPr>
      </w:pPr>
    </w:p>
    <w:p w14:paraId="1183D888" w14:textId="25A6DB26" w:rsidR="00127C4A" w:rsidRPr="001603A8" w:rsidRDefault="00687DCC" w:rsidP="00127C4A">
      <w:pPr>
        <w:autoSpaceDE w:val="0"/>
        <w:autoSpaceDN w:val="0"/>
        <w:adjustRightInd w:val="0"/>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0D32037F" wp14:editId="4D8DECAA">
            <wp:extent cx="968188" cy="6318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6678" t="25744" r="54173" b="63910"/>
                    <a:stretch/>
                  </pic:blipFill>
                  <pic:spPr bwMode="auto">
                    <a:xfrm>
                      <a:off x="0" y="0"/>
                      <a:ext cx="977952" cy="638197"/>
                    </a:xfrm>
                    <a:prstGeom prst="rect">
                      <a:avLst/>
                    </a:prstGeom>
                    <a:noFill/>
                    <a:ln>
                      <a:noFill/>
                    </a:ln>
                    <a:extLst>
                      <a:ext uri="{53640926-AAD7-44D8-BBD7-CCE9431645EC}">
                        <a14:shadowObscured xmlns:a14="http://schemas.microsoft.com/office/drawing/2010/main"/>
                      </a:ext>
                    </a:extLst>
                  </pic:spPr>
                </pic:pic>
              </a:graphicData>
            </a:graphic>
          </wp:inline>
        </w:drawing>
      </w:r>
    </w:p>
    <w:p w14:paraId="0A16A636" w14:textId="77777777" w:rsidR="00127C4A" w:rsidRPr="00C55B3C" w:rsidRDefault="00127C4A" w:rsidP="00127C4A">
      <w:pPr>
        <w:spacing w:after="0"/>
        <w:jc w:val="right"/>
        <w:rPr>
          <w:b/>
          <w:u w:val="single"/>
        </w:rPr>
      </w:pPr>
      <w:r>
        <w:rPr>
          <w:sz w:val="24"/>
          <w:szCs w:val="24"/>
        </w:rPr>
        <w:tab/>
      </w:r>
      <w:r>
        <w:rPr>
          <w:sz w:val="24"/>
          <w:szCs w:val="24"/>
        </w:rPr>
        <w:tab/>
      </w:r>
      <w:r>
        <w:rPr>
          <w:b/>
          <w:u w:val="single"/>
        </w:rPr>
        <w:t xml:space="preserve">      ____</w:t>
      </w:r>
      <w:r w:rsidRPr="00C55B3C">
        <w:rPr>
          <w:b/>
          <w:u w:val="single"/>
        </w:rPr>
        <w:t>__________________________</w:t>
      </w:r>
    </w:p>
    <w:p w14:paraId="21F32010" w14:textId="77777777" w:rsidR="00127C4A" w:rsidRPr="00813029" w:rsidRDefault="00127C4A" w:rsidP="00127C4A">
      <w:pPr>
        <w:autoSpaceDE w:val="0"/>
        <w:autoSpaceDN w:val="0"/>
        <w:adjustRightInd w:val="0"/>
        <w:spacing w:after="0"/>
        <w:ind w:left="709"/>
        <w:jc w:val="right"/>
        <w:rPr>
          <w:b/>
          <w:color w:val="000000"/>
          <w:sz w:val="24"/>
          <w:szCs w:val="24"/>
          <w:lang w:val="en-GB"/>
        </w:rPr>
      </w:pPr>
      <w:r>
        <w:rPr>
          <w:b/>
          <w:color w:val="000000"/>
          <w:sz w:val="24"/>
          <w:szCs w:val="24"/>
          <w:lang w:val="en-GB"/>
        </w:rPr>
        <w:tab/>
      </w:r>
      <w:r>
        <w:rPr>
          <w:b/>
          <w:color w:val="000000"/>
          <w:sz w:val="24"/>
          <w:szCs w:val="24"/>
          <w:lang w:val="en-GB"/>
        </w:rPr>
        <w:tab/>
      </w:r>
      <w:r w:rsidRPr="00813029">
        <w:rPr>
          <w:b/>
          <w:color w:val="000000"/>
          <w:sz w:val="24"/>
          <w:szCs w:val="24"/>
          <w:lang w:val="en-GB"/>
        </w:rPr>
        <w:t>T NICHOLS</w:t>
      </w:r>
    </w:p>
    <w:p w14:paraId="0721D35E" w14:textId="77777777" w:rsidR="00127C4A" w:rsidRPr="00813029" w:rsidRDefault="00127C4A" w:rsidP="00127C4A">
      <w:pPr>
        <w:autoSpaceDE w:val="0"/>
        <w:autoSpaceDN w:val="0"/>
        <w:adjustRightInd w:val="0"/>
        <w:spacing w:after="0"/>
        <w:ind w:left="709"/>
        <w:jc w:val="right"/>
        <w:rPr>
          <w:color w:val="000000"/>
          <w:sz w:val="24"/>
          <w:szCs w:val="24"/>
          <w:lang w:val="en-GB"/>
        </w:rPr>
      </w:pPr>
      <w:r w:rsidRPr="00813029">
        <w:rPr>
          <w:color w:val="000000"/>
          <w:sz w:val="24"/>
          <w:szCs w:val="24"/>
          <w:lang w:val="en-GB"/>
        </w:rPr>
        <w:t xml:space="preserve">ACTING JUDGE OF THE HIGH COURT </w:t>
      </w:r>
    </w:p>
    <w:p w14:paraId="37B6708D" w14:textId="74E573DA" w:rsidR="00127C4A" w:rsidRPr="00813029" w:rsidRDefault="00127C4A" w:rsidP="00127C4A">
      <w:pPr>
        <w:autoSpaceDE w:val="0"/>
        <w:autoSpaceDN w:val="0"/>
        <w:adjustRightInd w:val="0"/>
        <w:spacing w:after="0"/>
        <w:ind w:left="709"/>
        <w:jc w:val="right"/>
        <w:rPr>
          <w:color w:val="000000"/>
          <w:sz w:val="24"/>
          <w:szCs w:val="24"/>
          <w:lang w:val="en-GB"/>
        </w:rPr>
      </w:pPr>
      <w:r w:rsidRPr="00813029">
        <w:rPr>
          <w:color w:val="000000"/>
          <w:sz w:val="24"/>
          <w:szCs w:val="24"/>
          <w:lang w:val="en-GB"/>
        </w:rPr>
        <w:t xml:space="preserve">GAUTENG DIVISION, </w:t>
      </w:r>
      <w:r w:rsidR="00383B5B">
        <w:rPr>
          <w:color w:val="000000"/>
          <w:sz w:val="24"/>
          <w:szCs w:val="24"/>
          <w:lang w:val="en-GB"/>
        </w:rPr>
        <w:t>PRETORIA</w:t>
      </w:r>
    </w:p>
    <w:p w14:paraId="6D089BEC" w14:textId="77777777" w:rsidR="00127C4A" w:rsidRDefault="00127C4A" w:rsidP="00127C4A">
      <w:pPr>
        <w:spacing w:after="0"/>
        <w:rPr>
          <w:i/>
          <w:sz w:val="24"/>
          <w:szCs w:val="24"/>
        </w:rPr>
      </w:pPr>
    </w:p>
    <w:p w14:paraId="7E52B09B" w14:textId="4087655B" w:rsidR="00127C4A" w:rsidRDefault="00127C4A" w:rsidP="00127C4A">
      <w:pPr>
        <w:spacing w:after="0"/>
        <w:rPr>
          <w:i/>
          <w:sz w:val="22"/>
        </w:rPr>
      </w:pPr>
      <w:r w:rsidRPr="006763B9">
        <w:rPr>
          <w:i/>
          <w:sz w:val="22"/>
        </w:rPr>
        <w:t xml:space="preserve">This judgment was handed down electronically by circulation to the parties' representatives via email, by being uploaded to CaseLines and by release to SAFLII. The date and time </w:t>
      </w:r>
      <w:r w:rsidR="00ED138A">
        <w:rPr>
          <w:i/>
          <w:sz w:val="22"/>
        </w:rPr>
        <w:t>for hand-down is deemed to be 1</w:t>
      </w:r>
      <w:r w:rsidR="00385A8D">
        <w:rPr>
          <w:i/>
          <w:sz w:val="22"/>
        </w:rPr>
        <w:t>0</w:t>
      </w:r>
      <w:r w:rsidRPr="006763B9">
        <w:rPr>
          <w:i/>
          <w:sz w:val="22"/>
        </w:rPr>
        <w:t xml:space="preserve">H00 on </w:t>
      </w:r>
      <w:r w:rsidR="00385A8D">
        <w:rPr>
          <w:i/>
          <w:sz w:val="22"/>
        </w:rPr>
        <w:t>16</w:t>
      </w:r>
      <w:r w:rsidR="00383B5B">
        <w:rPr>
          <w:i/>
          <w:sz w:val="22"/>
        </w:rPr>
        <w:t xml:space="preserve"> November </w:t>
      </w:r>
      <w:r w:rsidRPr="006763B9">
        <w:rPr>
          <w:i/>
          <w:sz w:val="22"/>
        </w:rPr>
        <w:t>202</w:t>
      </w:r>
      <w:r w:rsidR="00383B5B">
        <w:rPr>
          <w:i/>
          <w:sz w:val="22"/>
        </w:rPr>
        <w:t>2</w:t>
      </w:r>
      <w:r w:rsidRPr="006763B9">
        <w:rPr>
          <w:i/>
          <w:sz w:val="22"/>
        </w:rPr>
        <w:t>.</w:t>
      </w:r>
    </w:p>
    <w:p w14:paraId="454E1E86" w14:textId="77777777" w:rsidR="00127C4A" w:rsidRDefault="00127C4A" w:rsidP="00127C4A">
      <w:pPr>
        <w:spacing w:after="0"/>
        <w:rPr>
          <w:sz w:val="22"/>
        </w:rPr>
      </w:pPr>
    </w:p>
    <w:p w14:paraId="60F5CA07" w14:textId="7DE43BE1" w:rsidR="00127C4A" w:rsidRDefault="00C67C24" w:rsidP="00127C4A">
      <w:pPr>
        <w:spacing w:after="0"/>
        <w:rPr>
          <w:sz w:val="22"/>
        </w:rPr>
      </w:pPr>
      <w:r>
        <w:rPr>
          <w:sz w:val="22"/>
        </w:rPr>
        <w:t>HEARD ON:</w:t>
      </w:r>
      <w:r>
        <w:rPr>
          <w:sz w:val="22"/>
        </w:rPr>
        <w:tab/>
      </w:r>
      <w:r>
        <w:rPr>
          <w:sz w:val="22"/>
        </w:rPr>
        <w:tab/>
      </w:r>
      <w:r>
        <w:rPr>
          <w:sz w:val="22"/>
        </w:rPr>
        <w:tab/>
        <w:t xml:space="preserve">2 November </w:t>
      </w:r>
      <w:r w:rsidR="00127C4A">
        <w:rPr>
          <w:sz w:val="22"/>
        </w:rPr>
        <w:t>202</w:t>
      </w:r>
      <w:r>
        <w:rPr>
          <w:sz w:val="22"/>
        </w:rPr>
        <w:t>2</w:t>
      </w:r>
    </w:p>
    <w:p w14:paraId="50545618" w14:textId="3C01D9B9" w:rsidR="00127C4A" w:rsidRDefault="00385A8D" w:rsidP="00127C4A">
      <w:pPr>
        <w:spacing w:after="0"/>
        <w:rPr>
          <w:sz w:val="22"/>
        </w:rPr>
      </w:pPr>
      <w:r>
        <w:rPr>
          <w:sz w:val="22"/>
        </w:rPr>
        <w:t>JUDGEMENT DATE:</w:t>
      </w:r>
      <w:r>
        <w:rPr>
          <w:sz w:val="22"/>
        </w:rPr>
        <w:tab/>
      </w:r>
      <w:r>
        <w:rPr>
          <w:sz w:val="22"/>
        </w:rPr>
        <w:tab/>
        <w:t>16</w:t>
      </w:r>
      <w:r w:rsidR="00127C4A">
        <w:rPr>
          <w:sz w:val="22"/>
        </w:rPr>
        <w:t xml:space="preserve"> </w:t>
      </w:r>
      <w:r w:rsidR="00C67C24">
        <w:rPr>
          <w:sz w:val="22"/>
        </w:rPr>
        <w:t xml:space="preserve">November </w:t>
      </w:r>
      <w:r w:rsidR="00127C4A">
        <w:rPr>
          <w:sz w:val="22"/>
        </w:rPr>
        <w:t>202</w:t>
      </w:r>
      <w:r w:rsidR="00C67C24">
        <w:rPr>
          <w:sz w:val="22"/>
        </w:rPr>
        <w:t>2</w:t>
      </w:r>
    </w:p>
    <w:p w14:paraId="4E77B19B" w14:textId="45903FCF" w:rsidR="00127C4A" w:rsidRDefault="00127C4A" w:rsidP="00127C4A">
      <w:pPr>
        <w:spacing w:after="0"/>
        <w:rPr>
          <w:sz w:val="22"/>
        </w:rPr>
      </w:pPr>
      <w:r>
        <w:rPr>
          <w:sz w:val="22"/>
        </w:rPr>
        <w:t>FOR THE PLAINTIFF:</w:t>
      </w:r>
      <w:r>
        <w:rPr>
          <w:sz w:val="22"/>
        </w:rPr>
        <w:tab/>
        <w:t xml:space="preserve">Adv </w:t>
      </w:r>
      <w:r w:rsidR="00BC78D3">
        <w:rPr>
          <w:sz w:val="22"/>
        </w:rPr>
        <w:t xml:space="preserve">D </w:t>
      </w:r>
      <w:r>
        <w:rPr>
          <w:sz w:val="22"/>
        </w:rPr>
        <w:t>M</w:t>
      </w:r>
      <w:r w:rsidR="00C67C24">
        <w:rPr>
          <w:sz w:val="22"/>
        </w:rPr>
        <w:t>tsweni</w:t>
      </w:r>
    </w:p>
    <w:p w14:paraId="5CB28A9E" w14:textId="3E3F3962" w:rsidR="00127C4A" w:rsidRDefault="00ED138A" w:rsidP="00127C4A">
      <w:pPr>
        <w:spacing w:after="0"/>
        <w:rPr>
          <w:sz w:val="22"/>
        </w:rPr>
      </w:pPr>
      <w:r>
        <w:rPr>
          <w:sz w:val="22"/>
        </w:rPr>
        <w:t>INSTRUCTED BY:</w:t>
      </w:r>
      <w:r>
        <w:rPr>
          <w:sz w:val="22"/>
        </w:rPr>
        <w:tab/>
      </w:r>
      <w:r>
        <w:rPr>
          <w:sz w:val="22"/>
        </w:rPr>
        <w:tab/>
        <w:t>Gildenhuys Malatji Inc</w:t>
      </w:r>
      <w:r w:rsidR="00127C4A">
        <w:rPr>
          <w:sz w:val="22"/>
        </w:rPr>
        <w:t xml:space="preserve"> </w:t>
      </w:r>
    </w:p>
    <w:p w14:paraId="487CC93B" w14:textId="65B78A5F" w:rsidR="00127C4A" w:rsidRDefault="00127C4A" w:rsidP="00127C4A">
      <w:pPr>
        <w:spacing w:after="0"/>
        <w:rPr>
          <w:sz w:val="22"/>
        </w:rPr>
      </w:pPr>
      <w:r>
        <w:rPr>
          <w:sz w:val="22"/>
        </w:rPr>
        <w:tab/>
      </w:r>
      <w:r>
        <w:rPr>
          <w:sz w:val="22"/>
        </w:rPr>
        <w:tab/>
      </w:r>
      <w:r>
        <w:rPr>
          <w:sz w:val="22"/>
        </w:rPr>
        <w:tab/>
      </w:r>
      <w:r>
        <w:rPr>
          <w:sz w:val="22"/>
        </w:rPr>
        <w:tab/>
      </w:r>
      <w:r w:rsidR="00ED138A">
        <w:rPr>
          <w:sz w:val="22"/>
        </w:rPr>
        <w:t>Ref: GER/BMPHAHLELE/01755170</w:t>
      </w:r>
    </w:p>
    <w:p w14:paraId="4D444217" w14:textId="4768C104" w:rsidR="00BC78D3" w:rsidRDefault="00BC78D3" w:rsidP="00127C4A">
      <w:pPr>
        <w:spacing w:after="0"/>
        <w:rPr>
          <w:sz w:val="22"/>
        </w:rPr>
      </w:pPr>
      <w:r>
        <w:rPr>
          <w:sz w:val="22"/>
        </w:rPr>
        <w:tab/>
      </w:r>
      <w:r>
        <w:rPr>
          <w:sz w:val="22"/>
        </w:rPr>
        <w:tab/>
      </w:r>
      <w:r>
        <w:rPr>
          <w:sz w:val="22"/>
        </w:rPr>
        <w:tab/>
      </w:r>
      <w:r>
        <w:rPr>
          <w:sz w:val="22"/>
        </w:rPr>
        <w:tab/>
        <w:t xml:space="preserve">Email: </w:t>
      </w:r>
      <w:hyperlink r:id="rId14" w:history="1">
        <w:r w:rsidRPr="008C013C">
          <w:rPr>
            <w:rStyle w:val="Hyperlink"/>
            <w:rFonts w:ascii="Arial" w:hAnsi="Arial"/>
            <w:sz w:val="22"/>
          </w:rPr>
          <w:t>IMoraka@gminc.co.za</w:t>
        </w:r>
      </w:hyperlink>
    </w:p>
    <w:p w14:paraId="7640C39B" w14:textId="4C1B2F0F" w:rsidR="00127C4A" w:rsidRDefault="00127C4A" w:rsidP="00127C4A">
      <w:pPr>
        <w:spacing w:after="0"/>
        <w:rPr>
          <w:sz w:val="22"/>
        </w:rPr>
      </w:pPr>
      <w:r>
        <w:rPr>
          <w:sz w:val="22"/>
        </w:rPr>
        <w:t>FOR THE DEFENDANT:</w:t>
      </w:r>
      <w:r>
        <w:rPr>
          <w:sz w:val="22"/>
        </w:rPr>
        <w:tab/>
      </w:r>
      <w:r w:rsidR="00C67C24">
        <w:rPr>
          <w:sz w:val="22"/>
        </w:rPr>
        <w:t>Adv</w:t>
      </w:r>
      <w:r w:rsidR="00BC78D3">
        <w:rPr>
          <w:sz w:val="22"/>
        </w:rPr>
        <w:t xml:space="preserve"> B</w:t>
      </w:r>
      <w:r w:rsidR="00C67C24">
        <w:rPr>
          <w:sz w:val="22"/>
        </w:rPr>
        <w:t xml:space="preserve"> Nodada</w:t>
      </w:r>
    </w:p>
    <w:p w14:paraId="1DB278BE" w14:textId="4A87050C" w:rsidR="00ED138A" w:rsidRDefault="00ED138A" w:rsidP="00127C4A">
      <w:pPr>
        <w:spacing w:after="0"/>
        <w:rPr>
          <w:sz w:val="22"/>
        </w:rPr>
      </w:pPr>
      <w:r>
        <w:rPr>
          <w:sz w:val="22"/>
        </w:rPr>
        <w:t>INSTRUCTED BY:</w:t>
      </w:r>
      <w:r>
        <w:rPr>
          <w:sz w:val="22"/>
        </w:rPr>
        <w:tab/>
      </w:r>
      <w:r>
        <w:rPr>
          <w:sz w:val="22"/>
        </w:rPr>
        <w:tab/>
        <w:t>The State Attorney, Pretoria</w:t>
      </w:r>
    </w:p>
    <w:p w14:paraId="38D97999" w14:textId="4A4EAFD0" w:rsidR="00ED138A" w:rsidRDefault="00ED138A" w:rsidP="00127C4A">
      <w:pPr>
        <w:spacing w:after="0"/>
        <w:rPr>
          <w:sz w:val="22"/>
        </w:rPr>
      </w:pPr>
      <w:r>
        <w:rPr>
          <w:sz w:val="22"/>
        </w:rPr>
        <w:tab/>
      </w:r>
      <w:r>
        <w:rPr>
          <w:sz w:val="22"/>
        </w:rPr>
        <w:tab/>
      </w:r>
      <w:r>
        <w:rPr>
          <w:sz w:val="22"/>
        </w:rPr>
        <w:tab/>
      </w:r>
      <w:r>
        <w:rPr>
          <w:sz w:val="22"/>
        </w:rPr>
        <w:tab/>
        <w:t>Ref: 2880/15/Z40</w:t>
      </w:r>
    </w:p>
    <w:p w14:paraId="47BB8D2A" w14:textId="68083689" w:rsidR="00BC78D3" w:rsidRDefault="00BC78D3" w:rsidP="00127C4A">
      <w:pPr>
        <w:spacing w:after="0"/>
        <w:rPr>
          <w:sz w:val="22"/>
        </w:rPr>
      </w:pPr>
      <w:r>
        <w:rPr>
          <w:sz w:val="22"/>
        </w:rPr>
        <w:tab/>
      </w:r>
      <w:r>
        <w:rPr>
          <w:sz w:val="22"/>
        </w:rPr>
        <w:tab/>
      </w:r>
      <w:r>
        <w:rPr>
          <w:sz w:val="22"/>
        </w:rPr>
        <w:tab/>
      </w:r>
      <w:r>
        <w:rPr>
          <w:sz w:val="22"/>
        </w:rPr>
        <w:tab/>
        <w:t xml:space="preserve">Email: </w:t>
      </w:r>
      <w:hyperlink r:id="rId15" w:history="1">
        <w:r w:rsidRPr="008C013C">
          <w:rPr>
            <w:rStyle w:val="Hyperlink"/>
            <w:rFonts w:ascii="Arial" w:hAnsi="Arial"/>
            <w:sz w:val="22"/>
          </w:rPr>
          <w:t>koleroux@justice.gov.za</w:t>
        </w:r>
      </w:hyperlink>
    </w:p>
    <w:sectPr w:rsidR="00BC78D3" w:rsidSect="00383B5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134" w:right="1134" w:bottom="1134" w:left="1134" w:header="680" w:footer="68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4872F" w14:textId="77777777" w:rsidR="0009799C" w:rsidRDefault="0009799C">
      <w:pPr>
        <w:spacing w:after="0" w:line="240" w:lineRule="auto"/>
      </w:pPr>
      <w:r>
        <w:separator/>
      </w:r>
    </w:p>
  </w:endnote>
  <w:endnote w:type="continuationSeparator" w:id="0">
    <w:p w14:paraId="7E62F3DE" w14:textId="77777777" w:rsidR="0009799C" w:rsidRDefault="0009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FAFFD" w14:textId="77777777" w:rsidR="00565D9F" w:rsidRDefault="00565D9F">
    <w:pPr>
      <w:pStyle w:val="Footer"/>
    </w:pPr>
  </w:p>
  <w:p w14:paraId="54AF4C55" w14:textId="77777777" w:rsidR="00565D9F" w:rsidRDefault="00565D9F"/>
  <w:p w14:paraId="64104765" w14:textId="77777777" w:rsidR="00565D9F" w:rsidRDefault="00565D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7128" w14:textId="4FA59FD2" w:rsidR="00565D9F" w:rsidRDefault="00565D9F" w:rsidP="00383B5B">
    <w:pPr>
      <w:pStyle w:val="Footer"/>
      <w:tabs>
        <w:tab w:val="clear" w:pos="4513"/>
        <w:tab w:val="clear" w:pos="902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6470" w14:textId="77777777" w:rsidR="00565D9F" w:rsidRDefault="00565D9F" w:rsidP="006561BA">
    <w:pPr>
      <w:pStyle w:val="Footer"/>
      <w:tabs>
        <w:tab w:val="clear" w:pos="4513"/>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BBADE" w14:textId="77777777" w:rsidR="0009799C" w:rsidRDefault="0009799C">
      <w:pPr>
        <w:spacing w:after="0" w:line="240" w:lineRule="auto"/>
      </w:pPr>
      <w:r>
        <w:separator/>
      </w:r>
    </w:p>
  </w:footnote>
  <w:footnote w:type="continuationSeparator" w:id="0">
    <w:p w14:paraId="42EC8665" w14:textId="77777777" w:rsidR="0009799C" w:rsidRDefault="0009799C">
      <w:pPr>
        <w:spacing w:after="0" w:line="240" w:lineRule="auto"/>
      </w:pPr>
      <w:r>
        <w:continuationSeparator/>
      </w:r>
    </w:p>
  </w:footnote>
  <w:footnote w:id="1">
    <w:p w14:paraId="33628FB5" w14:textId="31C00A11" w:rsidR="00565D9F" w:rsidRPr="00EA6F55" w:rsidRDefault="00565D9F" w:rsidP="00831DC9">
      <w:pPr>
        <w:pStyle w:val="FootnoteText"/>
        <w:rPr>
          <w:sz w:val="20"/>
          <w:lang w:val="en-ZA"/>
        </w:rPr>
      </w:pPr>
      <w:r w:rsidRPr="003A6EA9">
        <w:rPr>
          <w:rStyle w:val="FootnoteReference"/>
          <w:rFonts w:ascii="Arial" w:hAnsi="Arial"/>
          <w:sz w:val="20"/>
        </w:rPr>
        <w:footnoteRef/>
      </w:r>
      <w:r w:rsidRPr="003A6EA9">
        <w:rPr>
          <w:sz w:val="20"/>
        </w:rPr>
        <w:t xml:space="preserve"> </w:t>
      </w:r>
      <w:r>
        <w:rPr>
          <w:i/>
          <w:sz w:val="20"/>
        </w:rPr>
        <w:t xml:space="preserve">Bee v Road Accident Fund </w:t>
      </w:r>
      <w:r>
        <w:rPr>
          <w:sz w:val="20"/>
        </w:rPr>
        <w:t>2018 (4) SA 366 (SCA</w:t>
      </w:r>
      <w:r w:rsidR="003C4DA8">
        <w:rPr>
          <w:sz w:val="20"/>
        </w:rPr>
        <w:t>);</w:t>
      </w:r>
      <w:r>
        <w:rPr>
          <w:sz w:val="20"/>
        </w:rPr>
        <w:t xml:space="preserve"> </w:t>
      </w:r>
      <w:r>
        <w:rPr>
          <w:i/>
          <w:sz w:val="20"/>
        </w:rPr>
        <w:t xml:space="preserve">Kgoete and Another v MEC for </w:t>
      </w:r>
      <w:r w:rsidR="003C4DA8">
        <w:rPr>
          <w:i/>
          <w:sz w:val="20"/>
        </w:rPr>
        <w:t>Health,</w:t>
      </w:r>
      <w:r>
        <w:rPr>
          <w:i/>
          <w:sz w:val="20"/>
        </w:rPr>
        <w:t xml:space="preserve"> Gauteng Province </w:t>
      </w:r>
      <w:r>
        <w:rPr>
          <w:sz w:val="20"/>
        </w:rPr>
        <w:t>2022 JDR 0658 (GJ).</w:t>
      </w:r>
    </w:p>
  </w:footnote>
  <w:footnote w:id="2">
    <w:p w14:paraId="5BB61A2A" w14:textId="6D7CD26C" w:rsidR="00565D9F" w:rsidRPr="009C1D0F" w:rsidRDefault="00565D9F">
      <w:pPr>
        <w:pStyle w:val="FootnoteText"/>
        <w:rPr>
          <w:sz w:val="20"/>
          <w:lang w:val="en-ZA"/>
        </w:rPr>
      </w:pPr>
      <w:r w:rsidRPr="009C1D0F">
        <w:rPr>
          <w:rStyle w:val="FootnoteReference"/>
          <w:rFonts w:ascii="Arial" w:hAnsi="Arial"/>
          <w:sz w:val="20"/>
        </w:rPr>
        <w:footnoteRef/>
      </w:r>
      <w:r w:rsidRPr="009C1D0F">
        <w:rPr>
          <w:sz w:val="20"/>
        </w:rPr>
        <w:t xml:space="preserve"> </w:t>
      </w:r>
      <w:r>
        <w:rPr>
          <w:i/>
          <w:sz w:val="20"/>
        </w:rPr>
        <w:t xml:space="preserve">Bee </w:t>
      </w:r>
      <w:r>
        <w:rPr>
          <w:sz w:val="20"/>
        </w:rPr>
        <w:t>Ibid.</w:t>
      </w:r>
    </w:p>
  </w:footnote>
  <w:footnote w:id="3">
    <w:p w14:paraId="592679A5" w14:textId="47508DFE" w:rsidR="00565D9F" w:rsidRPr="00DB3CF9" w:rsidRDefault="00565D9F">
      <w:pPr>
        <w:pStyle w:val="FootnoteText"/>
        <w:rPr>
          <w:sz w:val="20"/>
          <w:lang w:val="en-ZA"/>
        </w:rPr>
      </w:pPr>
      <w:r w:rsidRPr="00DB3CF9">
        <w:rPr>
          <w:rStyle w:val="FootnoteReference"/>
          <w:rFonts w:ascii="Arial" w:hAnsi="Arial"/>
          <w:sz w:val="20"/>
        </w:rPr>
        <w:footnoteRef/>
      </w:r>
      <w:r w:rsidRPr="00DB3CF9">
        <w:rPr>
          <w:sz w:val="20"/>
        </w:rPr>
        <w:t xml:space="preserve"> </w:t>
      </w:r>
      <w:r>
        <w:rPr>
          <w:i/>
          <w:sz w:val="20"/>
        </w:rPr>
        <w:t xml:space="preserve">Bee </w:t>
      </w:r>
      <w:r>
        <w:rPr>
          <w:sz w:val="20"/>
        </w:rPr>
        <w:t>fn1 above para 30.</w:t>
      </w:r>
    </w:p>
  </w:footnote>
  <w:footnote w:id="4">
    <w:p w14:paraId="521146C0" w14:textId="1B870E64" w:rsidR="00565D9F" w:rsidRPr="003D5DCD" w:rsidRDefault="00565D9F">
      <w:pPr>
        <w:pStyle w:val="FootnoteText"/>
        <w:rPr>
          <w:sz w:val="20"/>
          <w:lang w:val="en-ZA"/>
        </w:rPr>
      </w:pPr>
      <w:r w:rsidRPr="003D5DCD">
        <w:rPr>
          <w:rStyle w:val="FootnoteReference"/>
          <w:rFonts w:ascii="Arial" w:hAnsi="Arial"/>
          <w:sz w:val="20"/>
        </w:rPr>
        <w:footnoteRef/>
      </w:r>
      <w:r w:rsidRPr="003D5DCD">
        <w:rPr>
          <w:sz w:val="20"/>
        </w:rPr>
        <w:t xml:space="preserve"> </w:t>
      </w:r>
      <w:r>
        <w:rPr>
          <w:i/>
          <w:sz w:val="20"/>
        </w:rPr>
        <w:t xml:space="preserve">Zealand v Minister of Constitutional Development and Another </w:t>
      </w:r>
      <w:r>
        <w:rPr>
          <w:sz w:val="20"/>
        </w:rPr>
        <w:t>2008 (4) SA 458 (CC) para 33.</w:t>
      </w:r>
    </w:p>
  </w:footnote>
  <w:footnote w:id="5">
    <w:p w14:paraId="35D8C417" w14:textId="77777777" w:rsidR="00565D9F" w:rsidRPr="00791374" w:rsidRDefault="00565D9F" w:rsidP="005C01B9">
      <w:pPr>
        <w:pStyle w:val="FootnoteText"/>
        <w:spacing w:after="0"/>
        <w:rPr>
          <w:sz w:val="20"/>
        </w:rPr>
      </w:pPr>
      <w:r w:rsidRPr="00791374">
        <w:rPr>
          <w:rStyle w:val="FootnoteReference"/>
          <w:rFonts w:ascii="Arial" w:hAnsi="Arial"/>
          <w:sz w:val="20"/>
        </w:rPr>
        <w:footnoteRef/>
      </w:r>
      <w:r w:rsidRPr="00791374">
        <w:rPr>
          <w:sz w:val="20"/>
        </w:rPr>
        <w:t xml:space="preserve"> </w:t>
      </w:r>
      <w:r w:rsidRPr="00791374">
        <w:rPr>
          <w:i/>
          <w:sz w:val="20"/>
        </w:rPr>
        <w:t xml:space="preserve">Minister of </w:t>
      </w:r>
      <w:r>
        <w:rPr>
          <w:i/>
          <w:sz w:val="20"/>
        </w:rPr>
        <w:t>S</w:t>
      </w:r>
      <w:r w:rsidRPr="00791374">
        <w:rPr>
          <w:i/>
          <w:sz w:val="20"/>
        </w:rPr>
        <w:t>afety and Security v Tyulu</w:t>
      </w:r>
      <w:r w:rsidRPr="00791374">
        <w:rPr>
          <w:sz w:val="20"/>
        </w:rPr>
        <w:t xml:space="preserve"> 2009 (5) SA 85 (SCA) para 26</w:t>
      </w:r>
      <w:r>
        <w:rPr>
          <w:sz w:val="20"/>
        </w:rPr>
        <w:t>.</w:t>
      </w:r>
    </w:p>
  </w:footnote>
  <w:footnote w:id="6">
    <w:p w14:paraId="57E77AA6" w14:textId="31D98337" w:rsidR="00565D9F" w:rsidRPr="00791374" w:rsidRDefault="00565D9F" w:rsidP="005C01B9">
      <w:pPr>
        <w:pStyle w:val="FootnoteText"/>
        <w:spacing w:after="0"/>
        <w:rPr>
          <w:sz w:val="20"/>
        </w:rPr>
      </w:pPr>
      <w:r w:rsidRPr="00791374">
        <w:rPr>
          <w:rStyle w:val="FootnoteReference"/>
          <w:rFonts w:ascii="Arial" w:hAnsi="Arial"/>
          <w:sz w:val="20"/>
        </w:rPr>
        <w:footnoteRef/>
      </w:r>
      <w:r w:rsidRPr="00791374">
        <w:rPr>
          <w:sz w:val="20"/>
        </w:rPr>
        <w:t xml:space="preserve"> </w:t>
      </w:r>
      <w:r w:rsidRPr="00791374">
        <w:rPr>
          <w:i/>
          <w:sz w:val="20"/>
        </w:rPr>
        <w:t>Tyulu</w:t>
      </w:r>
      <w:r w:rsidRPr="00791374">
        <w:rPr>
          <w:sz w:val="20"/>
        </w:rPr>
        <w:t xml:space="preserve"> </w:t>
      </w:r>
      <w:r w:rsidR="003C4DA8">
        <w:rPr>
          <w:sz w:val="20"/>
        </w:rPr>
        <w:t>ibid</w:t>
      </w:r>
      <w:r>
        <w:rPr>
          <w:sz w:val="20"/>
        </w:rPr>
        <w:t xml:space="preserve"> </w:t>
      </w:r>
      <w:r w:rsidRPr="00791374">
        <w:rPr>
          <w:sz w:val="20"/>
        </w:rPr>
        <w:t>para</w:t>
      </w:r>
      <w:r>
        <w:rPr>
          <w:sz w:val="20"/>
        </w:rPr>
        <w:t>s</w:t>
      </w:r>
      <w:r w:rsidRPr="00791374">
        <w:rPr>
          <w:sz w:val="20"/>
        </w:rPr>
        <w:t xml:space="preserve"> 25 - 26; </w:t>
      </w:r>
      <w:r w:rsidRPr="00791374">
        <w:rPr>
          <w:i/>
          <w:sz w:val="20"/>
        </w:rPr>
        <w:t>Manase v Minister of Safety and Security</w:t>
      </w:r>
      <w:r w:rsidRPr="00791374">
        <w:rPr>
          <w:sz w:val="20"/>
        </w:rPr>
        <w:t xml:space="preserve"> 2003 (1) SA 567 (C</w:t>
      </w:r>
      <w:r>
        <w:rPr>
          <w:sz w:val="20"/>
        </w:rPr>
        <w:t>kH</w:t>
      </w:r>
      <w:r w:rsidRPr="00791374">
        <w:rPr>
          <w:sz w:val="20"/>
        </w:rPr>
        <w:t>)</w:t>
      </w:r>
      <w:r>
        <w:rPr>
          <w:sz w:val="20"/>
        </w:rPr>
        <w:t>.</w:t>
      </w:r>
    </w:p>
  </w:footnote>
  <w:footnote w:id="7">
    <w:p w14:paraId="66591967" w14:textId="77777777" w:rsidR="00565D9F" w:rsidRPr="00791374" w:rsidRDefault="00565D9F" w:rsidP="005C01B9">
      <w:pPr>
        <w:pStyle w:val="FootnoteText"/>
        <w:spacing w:after="0"/>
        <w:rPr>
          <w:sz w:val="20"/>
        </w:rPr>
      </w:pPr>
      <w:r w:rsidRPr="00791374">
        <w:rPr>
          <w:rStyle w:val="FootnoteReference"/>
          <w:rFonts w:ascii="Arial" w:hAnsi="Arial"/>
          <w:sz w:val="20"/>
        </w:rPr>
        <w:footnoteRef/>
      </w:r>
      <w:r w:rsidRPr="00791374">
        <w:rPr>
          <w:sz w:val="20"/>
        </w:rPr>
        <w:t xml:space="preserve"> </w:t>
      </w:r>
      <w:r w:rsidRPr="000B2560">
        <w:rPr>
          <w:i/>
          <w:sz w:val="20"/>
        </w:rPr>
        <w:t>Minister of Safety and Security v Seymour</w:t>
      </w:r>
      <w:r w:rsidRPr="000B2560">
        <w:rPr>
          <w:sz w:val="20"/>
        </w:rPr>
        <w:t xml:space="preserve"> </w:t>
      </w:r>
      <w:r w:rsidRPr="00791374">
        <w:rPr>
          <w:sz w:val="20"/>
        </w:rPr>
        <w:t>2006 (6) SA 320 (SCA)</w:t>
      </w:r>
      <w:r>
        <w:rPr>
          <w:sz w:val="20"/>
        </w:rPr>
        <w:t xml:space="preserve"> para 16.</w:t>
      </w:r>
    </w:p>
  </w:footnote>
  <w:footnote w:id="8">
    <w:p w14:paraId="680C4AF0" w14:textId="0EDE41BF" w:rsidR="00565D9F" w:rsidRPr="00F92C94" w:rsidRDefault="00565D9F" w:rsidP="005C01B9">
      <w:pPr>
        <w:pStyle w:val="FootnoteText"/>
        <w:rPr>
          <w:sz w:val="20"/>
          <w:lang w:val="en-ZA"/>
        </w:rPr>
      </w:pPr>
      <w:r w:rsidRPr="00F92C94">
        <w:rPr>
          <w:rStyle w:val="FootnoteReference"/>
          <w:rFonts w:ascii="Arial" w:hAnsi="Arial"/>
          <w:sz w:val="20"/>
        </w:rPr>
        <w:footnoteRef/>
      </w:r>
      <w:r w:rsidRPr="00F92C94">
        <w:rPr>
          <w:sz w:val="20"/>
        </w:rPr>
        <w:t xml:space="preserve"> </w:t>
      </w:r>
      <w:r>
        <w:rPr>
          <w:sz w:val="20"/>
        </w:rPr>
        <w:t>Section 10 guarantees everyone the right to dignity and to have such dignity respected and protected.</w:t>
      </w:r>
    </w:p>
  </w:footnote>
  <w:footnote w:id="9">
    <w:p w14:paraId="3AA3B50D" w14:textId="5BCDEE67" w:rsidR="00565D9F" w:rsidRPr="00F92C94" w:rsidRDefault="00565D9F" w:rsidP="005C01B9">
      <w:pPr>
        <w:pStyle w:val="FootnoteText"/>
        <w:rPr>
          <w:sz w:val="20"/>
          <w:lang w:val="en-ZA"/>
        </w:rPr>
      </w:pPr>
      <w:r w:rsidRPr="00F92C94">
        <w:rPr>
          <w:rStyle w:val="FootnoteReference"/>
          <w:rFonts w:ascii="Arial" w:hAnsi="Arial"/>
          <w:sz w:val="20"/>
        </w:rPr>
        <w:footnoteRef/>
      </w:r>
      <w:r w:rsidRPr="00F92C94">
        <w:rPr>
          <w:sz w:val="20"/>
        </w:rPr>
        <w:t xml:space="preserve"> </w:t>
      </w:r>
      <w:r>
        <w:rPr>
          <w:sz w:val="20"/>
        </w:rPr>
        <w:t>Section 12 (1)(a) guarantees everyone the right to freedom and security of the person, including the right not to be deprived of freedom arbitrarily</w:t>
      </w:r>
      <w:r w:rsidR="003C4DA8">
        <w:rPr>
          <w:sz w:val="20"/>
        </w:rPr>
        <w:t xml:space="preserve"> or</w:t>
      </w:r>
      <w:r>
        <w:rPr>
          <w:sz w:val="20"/>
        </w:rPr>
        <w:t xml:space="preserve"> without just cause</w:t>
      </w:r>
      <w:r w:rsidR="003C4DA8">
        <w:rPr>
          <w:sz w:val="20"/>
        </w:rPr>
        <w:t>.</w:t>
      </w:r>
    </w:p>
  </w:footnote>
  <w:footnote w:id="10">
    <w:p w14:paraId="31825A28" w14:textId="47DA9415" w:rsidR="00565D9F" w:rsidRPr="00154D06" w:rsidRDefault="00565D9F">
      <w:pPr>
        <w:pStyle w:val="FootnoteText"/>
        <w:rPr>
          <w:sz w:val="20"/>
          <w:lang w:val="en-ZA"/>
        </w:rPr>
      </w:pPr>
      <w:r w:rsidRPr="00154D06">
        <w:rPr>
          <w:rStyle w:val="FootnoteReference"/>
          <w:rFonts w:ascii="Arial" w:hAnsi="Arial"/>
          <w:sz w:val="20"/>
        </w:rPr>
        <w:footnoteRef/>
      </w:r>
      <w:r w:rsidRPr="00154D06">
        <w:rPr>
          <w:sz w:val="20"/>
        </w:rPr>
        <w:t xml:space="preserve"> </w:t>
      </w:r>
      <w:r>
        <w:rPr>
          <w:i/>
          <w:sz w:val="20"/>
        </w:rPr>
        <w:t xml:space="preserve">Seria v Minister of Safety and Security </w:t>
      </w:r>
      <w:r>
        <w:rPr>
          <w:sz w:val="20"/>
        </w:rPr>
        <w:t>(9165/2004) [2004] ZAWCHC 26 (15 October 2004).</w:t>
      </w:r>
    </w:p>
  </w:footnote>
  <w:footnote w:id="11">
    <w:p w14:paraId="5176A9DA" w14:textId="320C7CE8" w:rsidR="00565D9F" w:rsidRPr="001D3807" w:rsidRDefault="00565D9F">
      <w:pPr>
        <w:pStyle w:val="FootnoteText"/>
        <w:rPr>
          <w:i/>
          <w:sz w:val="20"/>
          <w:lang w:val="en-ZA"/>
        </w:rPr>
      </w:pPr>
      <w:r w:rsidRPr="001D3807">
        <w:rPr>
          <w:rStyle w:val="FootnoteReference"/>
          <w:rFonts w:ascii="Arial" w:hAnsi="Arial"/>
          <w:sz w:val="20"/>
        </w:rPr>
        <w:footnoteRef/>
      </w:r>
      <w:r w:rsidRPr="001D3807">
        <w:rPr>
          <w:sz w:val="20"/>
        </w:rPr>
        <w:t xml:space="preserve"> </w:t>
      </w:r>
      <w:r>
        <w:rPr>
          <w:i/>
          <w:sz w:val="20"/>
        </w:rPr>
        <w:t xml:space="preserve">Sondlo v Minister of Police </w:t>
      </w:r>
      <w:r w:rsidR="00695A45">
        <w:rPr>
          <w:sz w:val="20"/>
        </w:rPr>
        <w:t>(14842/2012) [</w:t>
      </w:r>
      <w:r w:rsidRPr="001D3807">
        <w:rPr>
          <w:sz w:val="20"/>
        </w:rPr>
        <w:t>2012</w:t>
      </w:r>
      <w:r w:rsidR="00695A45">
        <w:rPr>
          <w:sz w:val="20"/>
        </w:rPr>
        <w:t>] ZAGPJHC 140 (21</w:t>
      </w:r>
      <w:r w:rsidRPr="001D3807">
        <w:rPr>
          <w:sz w:val="20"/>
        </w:rPr>
        <w:t xml:space="preserve"> August 2012)</w:t>
      </w:r>
      <w:r w:rsidR="00695A45">
        <w:rPr>
          <w:sz w:val="20"/>
        </w:rPr>
        <w:t>.</w:t>
      </w:r>
    </w:p>
  </w:footnote>
  <w:footnote w:id="12">
    <w:p w14:paraId="44CC9096" w14:textId="41A1B023" w:rsidR="00565D9F" w:rsidRPr="006F7E50" w:rsidRDefault="00565D9F">
      <w:pPr>
        <w:pStyle w:val="FootnoteText"/>
        <w:rPr>
          <w:sz w:val="20"/>
          <w:lang w:val="en-ZA"/>
        </w:rPr>
      </w:pPr>
      <w:r w:rsidRPr="006F7E50">
        <w:rPr>
          <w:rStyle w:val="FootnoteReference"/>
          <w:rFonts w:ascii="Arial" w:hAnsi="Arial"/>
          <w:sz w:val="20"/>
        </w:rPr>
        <w:footnoteRef/>
      </w:r>
      <w:r w:rsidRPr="006F7E50">
        <w:rPr>
          <w:sz w:val="20"/>
        </w:rPr>
        <w:t xml:space="preserve"> </w:t>
      </w:r>
      <w:r>
        <w:rPr>
          <w:i/>
          <w:sz w:val="20"/>
        </w:rPr>
        <w:t xml:space="preserve">Peterson v Minister of Safety and Security </w:t>
      </w:r>
      <w:r w:rsidR="00695A45">
        <w:rPr>
          <w:i/>
          <w:sz w:val="20"/>
        </w:rPr>
        <w:t>(</w:t>
      </w:r>
      <w:r>
        <w:rPr>
          <w:sz w:val="20"/>
        </w:rPr>
        <w:t xml:space="preserve">1173/2008) </w:t>
      </w:r>
      <w:r w:rsidR="00695A45">
        <w:rPr>
          <w:sz w:val="20"/>
        </w:rPr>
        <w:t>[2009] ZAECGHC 65 (23 September 2009).</w:t>
      </w:r>
    </w:p>
  </w:footnote>
  <w:footnote w:id="13">
    <w:p w14:paraId="2A650094" w14:textId="3E2697A3" w:rsidR="00565D9F" w:rsidRPr="00EF4A3A" w:rsidRDefault="00565D9F">
      <w:pPr>
        <w:pStyle w:val="FootnoteText"/>
        <w:rPr>
          <w:i/>
          <w:sz w:val="20"/>
          <w:lang w:val="en-ZA"/>
        </w:rPr>
      </w:pPr>
      <w:r w:rsidRPr="00EF4A3A">
        <w:rPr>
          <w:rStyle w:val="FootnoteReference"/>
          <w:rFonts w:ascii="Arial" w:hAnsi="Arial"/>
          <w:sz w:val="20"/>
        </w:rPr>
        <w:footnoteRef/>
      </w:r>
      <w:r w:rsidRPr="00EF4A3A">
        <w:rPr>
          <w:sz w:val="20"/>
        </w:rPr>
        <w:t xml:space="preserve"> </w:t>
      </w:r>
      <w:r>
        <w:rPr>
          <w:i/>
          <w:sz w:val="20"/>
        </w:rPr>
        <w:t xml:space="preserve">De Jongh V Du Pisanie NO </w:t>
      </w:r>
      <w:r w:rsidRPr="00EF4A3A">
        <w:rPr>
          <w:sz w:val="20"/>
        </w:rPr>
        <w:t xml:space="preserve">[2004] </w:t>
      </w:r>
      <w:r>
        <w:rPr>
          <w:sz w:val="20"/>
        </w:rPr>
        <w:t>2 ALL SA 565 (SCA) para 66.</w:t>
      </w:r>
    </w:p>
  </w:footnote>
  <w:footnote w:id="14">
    <w:p w14:paraId="4C51C93C" w14:textId="7E32BF3F" w:rsidR="00565D9F" w:rsidRPr="00C33EC8" w:rsidRDefault="00565D9F">
      <w:pPr>
        <w:pStyle w:val="FootnoteText"/>
        <w:rPr>
          <w:sz w:val="20"/>
          <w:lang w:val="en-ZA"/>
        </w:rPr>
      </w:pPr>
      <w:r w:rsidRPr="00C33EC8">
        <w:rPr>
          <w:rStyle w:val="FootnoteReference"/>
          <w:rFonts w:ascii="Arial" w:hAnsi="Arial"/>
          <w:sz w:val="20"/>
        </w:rPr>
        <w:footnoteRef/>
      </w:r>
      <w:r w:rsidRPr="00C33EC8">
        <w:rPr>
          <w:sz w:val="20"/>
        </w:rPr>
        <w:t xml:space="preserve"> </w:t>
      </w:r>
      <w:r>
        <w:rPr>
          <w:i/>
          <w:sz w:val="20"/>
        </w:rPr>
        <w:t xml:space="preserve">Sofika v Minister of Police </w:t>
      </w:r>
      <w:r w:rsidR="00695A45">
        <w:rPr>
          <w:sz w:val="20"/>
        </w:rPr>
        <w:t>(330/2/12) [</w:t>
      </w:r>
      <w:r>
        <w:rPr>
          <w:sz w:val="20"/>
        </w:rPr>
        <w:t>2018</w:t>
      </w:r>
      <w:r w:rsidR="00695A45">
        <w:rPr>
          <w:sz w:val="20"/>
        </w:rPr>
        <w:t>]</w:t>
      </w:r>
      <w:r>
        <w:rPr>
          <w:sz w:val="20"/>
        </w:rPr>
        <w:t xml:space="preserve"> ZAECM</w:t>
      </w:r>
      <w:r w:rsidR="00695A45">
        <w:rPr>
          <w:sz w:val="20"/>
        </w:rPr>
        <w:t>HC 37 (31 July 2018).</w:t>
      </w:r>
      <w:r>
        <w:rPr>
          <w:sz w:val="20"/>
        </w:rPr>
        <w:t xml:space="preserve"> </w:t>
      </w:r>
    </w:p>
  </w:footnote>
  <w:footnote w:id="15">
    <w:p w14:paraId="51B62615" w14:textId="5E616CA1" w:rsidR="00565D9F" w:rsidRPr="00F74B9E" w:rsidRDefault="00565D9F">
      <w:pPr>
        <w:pStyle w:val="FootnoteText"/>
        <w:rPr>
          <w:sz w:val="20"/>
          <w:lang w:val="en-ZA"/>
        </w:rPr>
      </w:pPr>
      <w:r w:rsidRPr="00F74B9E">
        <w:rPr>
          <w:rStyle w:val="FootnoteReference"/>
          <w:rFonts w:ascii="Arial" w:hAnsi="Arial"/>
          <w:sz w:val="20"/>
        </w:rPr>
        <w:footnoteRef/>
      </w:r>
      <w:r w:rsidRPr="00F74B9E">
        <w:rPr>
          <w:sz w:val="20"/>
        </w:rPr>
        <w:t xml:space="preserve"> </w:t>
      </w:r>
      <w:r>
        <w:rPr>
          <w:i/>
          <w:sz w:val="20"/>
        </w:rPr>
        <w:t xml:space="preserve">Tladi v Minister of Safety and Security </w:t>
      </w:r>
      <w:r>
        <w:rPr>
          <w:sz w:val="20"/>
        </w:rPr>
        <w:t>(11/5112) [2013] ZAGPJHC 7 (24 January 2013).</w:t>
      </w:r>
    </w:p>
  </w:footnote>
  <w:footnote w:id="16">
    <w:p w14:paraId="34544157" w14:textId="36C6FD58" w:rsidR="00565D9F" w:rsidRPr="00EF5A7A" w:rsidRDefault="00565D9F">
      <w:pPr>
        <w:pStyle w:val="FootnoteText"/>
        <w:rPr>
          <w:sz w:val="20"/>
          <w:lang w:val="en-ZA"/>
        </w:rPr>
      </w:pPr>
      <w:r w:rsidRPr="00EF5A7A">
        <w:rPr>
          <w:rStyle w:val="FootnoteReference"/>
          <w:rFonts w:ascii="Arial" w:hAnsi="Arial"/>
          <w:sz w:val="20"/>
        </w:rPr>
        <w:footnoteRef/>
      </w:r>
      <w:r w:rsidRPr="00EF5A7A">
        <w:rPr>
          <w:sz w:val="20"/>
        </w:rPr>
        <w:t xml:space="preserve"> </w:t>
      </w:r>
      <w:r>
        <w:rPr>
          <w:i/>
          <w:sz w:val="20"/>
        </w:rPr>
        <w:t xml:space="preserve">Mvu v Minister of Safety and Security </w:t>
      </w:r>
      <w:r>
        <w:rPr>
          <w:sz w:val="20"/>
        </w:rPr>
        <w:t>(07/20296) [2009] ZAGPJHC 5; 2009 (2) SACR 291 (GSJ) (31 March 2009).</w:t>
      </w:r>
    </w:p>
  </w:footnote>
  <w:footnote w:id="17">
    <w:p w14:paraId="47585F8C" w14:textId="167A212D" w:rsidR="00565D9F" w:rsidRPr="00EF5A7A" w:rsidRDefault="00565D9F">
      <w:pPr>
        <w:pStyle w:val="FootnoteText"/>
        <w:rPr>
          <w:sz w:val="20"/>
          <w:lang w:val="en-ZA"/>
        </w:rPr>
      </w:pPr>
      <w:r w:rsidRPr="00EF5A7A">
        <w:rPr>
          <w:rStyle w:val="FootnoteReference"/>
          <w:rFonts w:ascii="Arial" w:hAnsi="Arial"/>
          <w:sz w:val="20"/>
        </w:rPr>
        <w:footnoteRef/>
      </w:r>
      <w:r w:rsidRPr="00EF5A7A">
        <w:rPr>
          <w:sz w:val="20"/>
        </w:rPr>
        <w:t xml:space="preserve"> </w:t>
      </w:r>
      <w:r>
        <w:rPr>
          <w:i/>
          <w:sz w:val="20"/>
        </w:rPr>
        <w:t xml:space="preserve">Madyibi v </w:t>
      </w:r>
      <w:r w:rsidR="003C4DA8">
        <w:rPr>
          <w:i/>
          <w:sz w:val="20"/>
        </w:rPr>
        <w:t>Minister</w:t>
      </w:r>
      <w:r>
        <w:rPr>
          <w:i/>
          <w:sz w:val="20"/>
        </w:rPr>
        <w:t xml:space="preserve"> of </w:t>
      </w:r>
      <w:r w:rsidR="003C4DA8">
        <w:rPr>
          <w:i/>
          <w:sz w:val="20"/>
        </w:rPr>
        <w:t xml:space="preserve">Police </w:t>
      </w:r>
      <w:r w:rsidR="003C4DA8">
        <w:rPr>
          <w:sz w:val="20"/>
        </w:rPr>
        <w:t>2020</w:t>
      </w:r>
      <w:r>
        <w:rPr>
          <w:sz w:val="20"/>
        </w:rPr>
        <w:t xml:space="preserve"> (2) SACR 243 (ECM)</w:t>
      </w:r>
      <w:r w:rsidR="00695A45">
        <w:rPr>
          <w:sz w:val="20"/>
        </w:rPr>
        <w:t xml:space="preserve"> (17 March 2020)</w:t>
      </w:r>
      <w:r>
        <w:rPr>
          <w:sz w:val="20"/>
        </w:rPr>
        <w:t>.</w:t>
      </w:r>
    </w:p>
  </w:footnote>
  <w:footnote w:id="18">
    <w:p w14:paraId="48872511" w14:textId="22F4EE3C" w:rsidR="00565D9F" w:rsidRPr="00D1515D" w:rsidRDefault="00565D9F">
      <w:pPr>
        <w:pStyle w:val="FootnoteText"/>
        <w:rPr>
          <w:sz w:val="20"/>
          <w:lang w:val="en-ZA"/>
        </w:rPr>
      </w:pPr>
      <w:r w:rsidRPr="00D1515D">
        <w:rPr>
          <w:rStyle w:val="FootnoteReference"/>
          <w:rFonts w:ascii="Arial" w:hAnsi="Arial"/>
          <w:sz w:val="20"/>
        </w:rPr>
        <w:footnoteRef/>
      </w:r>
      <w:r w:rsidRPr="00D1515D">
        <w:rPr>
          <w:sz w:val="20"/>
        </w:rPr>
        <w:t xml:space="preserve"> </w:t>
      </w:r>
      <w:r>
        <w:rPr>
          <w:i/>
          <w:sz w:val="20"/>
        </w:rPr>
        <w:t xml:space="preserve">Nel v Minister of Police </w:t>
      </w:r>
      <w:r>
        <w:rPr>
          <w:sz w:val="20"/>
        </w:rPr>
        <w:t>[2018] ZAECGHC 1.</w:t>
      </w:r>
    </w:p>
  </w:footnote>
  <w:footnote w:id="19">
    <w:p w14:paraId="69F97AE8" w14:textId="0A2BEDCE" w:rsidR="00565D9F" w:rsidRPr="00007807" w:rsidRDefault="00565D9F">
      <w:pPr>
        <w:pStyle w:val="FootnoteText"/>
        <w:rPr>
          <w:sz w:val="20"/>
          <w:lang w:val="en-ZA"/>
        </w:rPr>
      </w:pPr>
      <w:r w:rsidRPr="00007807">
        <w:rPr>
          <w:rStyle w:val="FootnoteReference"/>
          <w:rFonts w:ascii="Arial" w:hAnsi="Arial"/>
          <w:sz w:val="20"/>
        </w:rPr>
        <w:footnoteRef/>
      </w:r>
      <w:r w:rsidRPr="00007807">
        <w:rPr>
          <w:sz w:val="20"/>
        </w:rPr>
        <w:t xml:space="preserve"> </w:t>
      </w:r>
      <w:r>
        <w:rPr>
          <w:i/>
          <w:sz w:val="20"/>
        </w:rPr>
        <w:t xml:space="preserve">Masisi v Minister of Police </w:t>
      </w:r>
      <w:r>
        <w:rPr>
          <w:sz w:val="20"/>
        </w:rPr>
        <w:t xml:space="preserve">2011 (2) SACR 262 (GNP);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FC6B" w14:textId="77777777" w:rsidR="00565D9F" w:rsidRDefault="00565D9F"/>
  <w:p w14:paraId="428F6AD0" w14:textId="77777777" w:rsidR="00565D9F" w:rsidRDefault="00565D9F"/>
  <w:p w14:paraId="13019484" w14:textId="77777777" w:rsidR="00565D9F" w:rsidRDefault="00565D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354299"/>
      <w:docPartObj>
        <w:docPartGallery w:val="Page Numbers (Top of Page)"/>
        <w:docPartUnique/>
      </w:docPartObj>
    </w:sdtPr>
    <w:sdtEndPr>
      <w:rPr>
        <w:noProof/>
      </w:rPr>
    </w:sdtEndPr>
    <w:sdtContent>
      <w:p w14:paraId="47E38681" w14:textId="6A9E3DBE" w:rsidR="00565D9F" w:rsidRDefault="00565D9F">
        <w:pPr>
          <w:pStyle w:val="Header"/>
          <w:jc w:val="right"/>
        </w:pPr>
        <w:r>
          <w:fldChar w:fldCharType="begin"/>
        </w:r>
        <w:r>
          <w:instrText xml:space="preserve"> PAGE   \* MERGEFORMAT </w:instrText>
        </w:r>
        <w:r>
          <w:fldChar w:fldCharType="separate"/>
        </w:r>
        <w:r w:rsidR="00662E2E">
          <w:rPr>
            <w:noProof/>
          </w:rPr>
          <w:t>3</w:t>
        </w:r>
        <w:r>
          <w:rPr>
            <w:noProof/>
          </w:rPr>
          <w:fldChar w:fldCharType="end"/>
        </w:r>
      </w:p>
    </w:sdtContent>
  </w:sdt>
  <w:p w14:paraId="160D2C19" w14:textId="77777777" w:rsidR="00565D9F" w:rsidRDefault="00565D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744146"/>
      <w:docPartObj>
        <w:docPartGallery w:val="Page Numbers (Top of Page)"/>
        <w:docPartUnique/>
      </w:docPartObj>
    </w:sdtPr>
    <w:sdtEndPr>
      <w:rPr>
        <w:noProof/>
      </w:rPr>
    </w:sdtEndPr>
    <w:sdtContent>
      <w:p w14:paraId="7975D5FE" w14:textId="262F1D75" w:rsidR="00565D9F" w:rsidRDefault="00565D9F">
        <w:pPr>
          <w:pStyle w:val="Header"/>
          <w:jc w:val="right"/>
        </w:pPr>
        <w:r>
          <w:fldChar w:fldCharType="begin"/>
        </w:r>
        <w:r>
          <w:instrText xml:space="preserve"> PAGE   \* MERGEFORMAT </w:instrText>
        </w:r>
        <w:r>
          <w:fldChar w:fldCharType="separate"/>
        </w:r>
        <w:r w:rsidR="00662E2E">
          <w:rPr>
            <w:noProof/>
          </w:rPr>
          <w:t>1</w:t>
        </w:r>
        <w:r>
          <w:rPr>
            <w:noProof/>
          </w:rPr>
          <w:fldChar w:fldCharType="end"/>
        </w:r>
      </w:p>
    </w:sdtContent>
  </w:sdt>
  <w:p w14:paraId="469786CA" w14:textId="77777777" w:rsidR="00565D9F" w:rsidRDefault="00565D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1">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7">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48">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6"/>
  </w:num>
  <w:num w:numId="2">
    <w:abstractNumId w:val="11"/>
  </w:num>
  <w:num w:numId="3">
    <w:abstractNumId w:val="5"/>
  </w:num>
  <w:num w:numId="4">
    <w:abstractNumId w:val="22"/>
  </w:num>
  <w:num w:numId="5">
    <w:abstractNumId w:val="2"/>
  </w:num>
  <w:num w:numId="6">
    <w:abstractNumId w:val="1"/>
  </w:num>
  <w:num w:numId="7">
    <w:abstractNumId w:val="19"/>
  </w:num>
  <w:num w:numId="8">
    <w:abstractNumId w:val="13"/>
  </w:num>
  <w:num w:numId="9">
    <w:abstractNumId w:val="32"/>
  </w:num>
  <w:num w:numId="10">
    <w:abstractNumId w:val="31"/>
  </w:num>
  <w:num w:numId="11">
    <w:abstractNumId w:val="43"/>
  </w:num>
  <w:num w:numId="12">
    <w:abstractNumId w:val="45"/>
  </w:num>
  <w:num w:numId="13">
    <w:abstractNumId w:val="3"/>
  </w:num>
  <w:num w:numId="14">
    <w:abstractNumId w:val="23"/>
  </w:num>
  <w:num w:numId="15">
    <w:abstractNumId w:val="15"/>
  </w:num>
  <w:num w:numId="16">
    <w:abstractNumId w:val="7"/>
  </w:num>
  <w:num w:numId="17">
    <w:abstractNumId w:val="4"/>
  </w:num>
  <w:num w:numId="18">
    <w:abstractNumId w:val="24"/>
  </w:num>
  <w:num w:numId="19">
    <w:abstractNumId w:val="41"/>
  </w:num>
  <w:num w:numId="20">
    <w:abstractNumId w:val="25"/>
  </w:num>
  <w:num w:numId="21">
    <w:abstractNumId w:val="29"/>
  </w:num>
  <w:num w:numId="22">
    <w:abstractNumId w:val="33"/>
  </w:num>
  <w:num w:numId="23">
    <w:abstractNumId w:val="21"/>
  </w:num>
  <w:num w:numId="24">
    <w:abstractNumId w:val="9"/>
  </w:num>
  <w:num w:numId="25">
    <w:abstractNumId w:val="34"/>
  </w:num>
  <w:num w:numId="26">
    <w:abstractNumId w:val="42"/>
  </w:num>
  <w:num w:numId="27">
    <w:abstractNumId w:val="49"/>
  </w:num>
  <w:num w:numId="28">
    <w:abstractNumId w:val="8"/>
  </w:num>
  <w:num w:numId="29">
    <w:abstractNumId w:val="20"/>
  </w:num>
  <w:num w:numId="30">
    <w:abstractNumId w:val="26"/>
  </w:num>
  <w:num w:numId="31">
    <w:abstractNumId w:val="35"/>
  </w:num>
  <w:num w:numId="32">
    <w:abstractNumId w:val="10"/>
  </w:num>
  <w:num w:numId="33">
    <w:abstractNumId w:val="36"/>
  </w:num>
  <w:num w:numId="34">
    <w:abstractNumId w:val="44"/>
  </w:num>
  <w:num w:numId="35">
    <w:abstractNumId w:val="30"/>
  </w:num>
  <w:num w:numId="36">
    <w:abstractNumId w:val="18"/>
  </w:num>
  <w:num w:numId="37">
    <w:abstractNumId w:val="38"/>
  </w:num>
  <w:num w:numId="38">
    <w:abstractNumId w:val="48"/>
  </w:num>
  <w:num w:numId="39">
    <w:abstractNumId w:val="37"/>
  </w:num>
  <w:num w:numId="40">
    <w:abstractNumId w:val="27"/>
  </w:num>
  <w:num w:numId="41">
    <w:abstractNumId w:val="40"/>
  </w:num>
  <w:num w:numId="42">
    <w:abstractNumId w:val="12"/>
  </w:num>
  <w:num w:numId="43">
    <w:abstractNumId w:val="16"/>
  </w:num>
  <w:num w:numId="44">
    <w:abstractNumId w:val="14"/>
  </w:num>
  <w:num w:numId="45">
    <w:abstractNumId w:val="47"/>
  </w:num>
  <w:num w:numId="46">
    <w:abstractNumId w:val="0"/>
  </w:num>
  <w:num w:numId="47">
    <w:abstractNumId w:val="28"/>
  </w:num>
  <w:num w:numId="48">
    <w:abstractNumId w:val="39"/>
  </w:num>
  <w:num w:numId="49">
    <w:abstractNumId w:val="17"/>
  </w:num>
  <w:num w:numId="50">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2128DE"/>
    <w:rsid w:val="00003EFC"/>
    <w:rsid w:val="00007807"/>
    <w:rsid w:val="00014825"/>
    <w:rsid w:val="000164AB"/>
    <w:rsid w:val="0002034F"/>
    <w:rsid w:val="00021CDF"/>
    <w:rsid w:val="000222EC"/>
    <w:rsid w:val="000260A7"/>
    <w:rsid w:val="00034762"/>
    <w:rsid w:val="00045D47"/>
    <w:rsid w:val="00052207"/>
    <w:rsid w:val="0007023D"/>
    <w:rsid w:val="000732EF"/>
    <w:rsid w:val="000733C8"/>
    <w:rsid w:val="00081448"/>
    <w:rsid w:val="00082266"/>
    <w:rsid w:val="0009296D"/>
    <w:rsid w:val="00093F2D"/>
    <w:rsid w:val="0009799C"/>
    <w:rsid w:val="000A0DFF"/>
    <w:rsid w:val="000A2E93"/>
    <w:rsid w:val="000B7F03"/>
    <w:rsid w:val="000C4EE4"/>
    <w:rsid w:val="000C7D51"/>
    <w:rsid w:val="000D4460"/>
    <w:rsid w:val="000E6988"/>
    <w:rsid w:val="000F1ED4"/>
    <w:rsid w:val="000F2251"/>
    <w:rsid w:val="000F2FD9"/>
    <w:rsid w:val="000F4535"/>
    <w:rsid w:val="000F4812"/>
    <w:rsid w:val="000F5634"/>
    <w:rsid w:val="00106EF4"/>
    <w:rsid w:val="0011130F"/>
    <w:rsid w:val="00115024"/>
    <w:rsid w:val="00115C15"/>
    <w:rsid w:val="0011777D"/>
    <w:rsid w:val="001177E5"/>
    <w:rsid w:val="001201E5"/>
    <w:rsid w:val="00126263"/>
    <w:rsid w:val="00127C4A"/>
    <w:rsid w:val="001350D7"/>
    <w:rsid w:val="0013627B"/>
    <w:rsid w:val="001432BC"/>
    <w:rsid w:val="00147282"/>
    <w:rsid w:val="00154D06"/>
    <w:rsid w:val="00156532"/>
    <w:rsid w:val="00161A8F"/>
    <w:rsid w:val="0016472E"/>
    <w:rsid w:val="0017403A"/>
    <w:rsid w:val="00176D2E"/>
    <w:rsid w:val="00193B2F"/>
    <w:rsid w:val="00197E89"/>
    <w:rsid w:val="001A23C2"/>
    <w:rsid w:val="001A2D31"/>
    <w:rsid w:val="001A3F4B"/>
    <w:rsid w:val="001A4A0F"/>
    <w:rsid w:val="001B25C7"/>
    <w:rsid w:val="001C062C"/>
    <w:rsid w:val="001C0DDB"/>
    <w:rsid w:val="001C19F9"/>
    <w:rsid w:val="001C78A8"/>
    <w:rsid w:val="001D01DF"/>
    <w:rsid w:val="001D04B2"/>
    <w:rsid w:val="001D3807"/>
    <w:rsid w:val="001D65AB"/>
    <w:rsid w:val="001E44FC"/>
    <w:rsid w:val="001F393B"/>
    <w:rsid w:val="00200563"/>
    <w:rsid w:val="0020591D"/>
    <w:rsid w:val="00210989"/>
    <w:rsid w:val="00210A44"/>
    <w:rsid w:val="002128DE"/>
    <w:rsid w:val="00215121"/>
    <w:rsid w:val="002444C0"/>
    <w:rsid w:val="002540B5"/>
    <w:rsid w:val="00265D3B"/>
    <w:rsid w:val="00265D95"/>
    <w:rsid w:val="00277601"/>
    <w:rsid w:val="00280860"/>
    <w:rsid w:val="002908B8"/>
    <w:rsid w:val="00296E5E"/>
    <w:rsid w:val="002A0518"/>
    <w:rsid w:val="002A0711"/>
    <w:rsid w:val="002B1873"/>
    <w:rsid w:val="002B2553"/>
    <w:rsid w:val="002B27CC"/>
    <w:rsid w:val="002C5551"/>
    <w:rsid w:val="002C59D0"/>
    <w:rsid w:val="002C5A38"/>
    <w:rsid w:val="002C6F84"/>
    <w:rsid w:val="002D27BE"/>
    <w:rsid w:val="002D2E74"/>
    <w:rsid w:val="002D4510"/>
    <w:rsid w:val="002D6473"/>
    <w:rsid w:val="002D7BAD"/>
    <w:rsid w:val="002F0B3A"/>
    <w:rsid w:val="002F3904"/>
    <w:rsid w:val="00300A2C"/>
    <w:rsid w:val="00303283"/>
    <w:rsid w:val="00315F3D"/>
    <w:rsid w:val="003225F3"/>
    <w:rsid w:val="00336661"/>
    <w:rsid w:val="00360A53"/>
    <w:rsid w:val="00361FF0"/>
    <w:rsid w:val="003651A0"/>
    <w:rsid w:val="00370CF7"/>
    <w:rsid w:val="00374C2F"/>
    <w:rsid w:val="00377914"/>
    <w:rsid w:val="00383B5B"/>
    <w:rsid w:val="00384557"/>
    <w:rsid w:val="00384E22"/>
    <w:rsid w:val="00385A8D"/>
    <w:rsid w:val="00385B92"/>
    <w:rsid w:val="00391D43"/>
    <w:rsid w:val="003939FE"/>
    <w:rsid w:val="00395A30"/>
    <w:rsid w:val="003A024F"/>
    <w:rsid w:val="003A6EA9"/>
    <w:rsid w:val="003C3503"/>
    <w:rsid w:val="003C4DA8"/>
    <w:rsid w:val="003D0003"/>
    <w:rsid w:val="003D5DCD"/>
    <w:rsid w:val="003D726C"/>
    <w:rsid w:val="003D7779"/>
    <w:rsid w:val="003F57D5"/>
    <w:rsid w:val="00404041"/>
    <w:rsid w:val="00404FC3"/>
    <w:rsid w:val="00405888"/>
    <w:rsid w:val="00407115"/>
    <w:rsid w:val="00411531"/>
    <w:rsid w:val="00421AAF"/>
    <w:rsid w:val="004336D5"/>
    <w:rsid w:val="0044084D"/>
    <w:rsid w:val="004408B0"/>
    <w:rsid w:val="00441CAB"/>
    <w:rsid w:val="00460C85"/>
    <w:rsid w:val="00464284"/>
    <w:rsid w:val="00467685"/>
    <w:rsid w:val="00467F4C"/>
    <w:rsid w:val="004718D5"/>
    <w:rsid w:val="00490EBB"/>
    <w:rsid w:val="00494405"/>
    <w:rsid w:val="004976B8"/>
    <w:rsid w:val="004A0D0F"/>
    <w:rsid w:val="004A5481"/>
    <w:rsid w:val="004B13CA"/>
    <w:rsid w:val="004C1FBF"/>
    <w:rsid w:val="004D047F"/>
    <w:rsid w:val="004E3FF1"/>
    <w:rsid w:val="004F2DC4"/>
    <w:rsid w:val="004F5AC4"/>
    <w:rsid w:val="005002E7"/>
    <w:rsid w:val="00504FB0"/>
    <w:rsid w:val="00511C72"/>
    <w:rsid w:val="00515275"/>
    <w:rsid w:val="0051668C"/>
    <w:rsid w:val="00520D28"/>
    <w:rsid w:val="00520DB7"/>
    <w:rsid w:val="00520E4B"/>
    <w:rsid w:val="00522A33"/>
    <w:rsid w:val="00522EB2"/>
    <w:rsid w:val="005371DC"/>
    <w:rsid w:val="005411CD"/>
    <w:rsid w:val="00542C41"/>
    <w:rsid w:val="0054350D"/>
    <w:rsid w:val="00553250"/>
    <w:rsid w:val="00553AAD"/>
    <w:rsid w:val="00565BEB"/>
    <w:rsid w:val="00565D9F"/>
    <w:rsid w:val="00570967"/>
    <w:rsid w:val="00577216"/>
    <w:rsid w:val="00580F35"/>
    <w:rsid w:val="005A10E0"/>
    <w:rsid w:val="005A4188"/>
    <w:rsid w:val="005A64DB"/>
    <w:rsid w:val="005B6659"/>
    <w:rsid w:val="005C01B9"/>
    <w:rsid w:val="005C1BDB"/>
    <w:rsid w:val="005C1D1D"/>
    <w:rsid w:val="005D070A"/>
    <w:rsid w:val="005E0B5E"/>
    <w:rsid w:val="005E1DE4"/>
    <w:rsid w:val="005F392A"/>
    <w:rsid w:val="005F4CDD"/>
    <w:rsid w:val="005F7775"/>
    <w:rsid w:val="00600109"/>
    <w:rsid w:val="006107E2"/>
    <w:rsid w:val="0061327B"/>
    <w:rsid w:val="00614F76"/>
    <w:rsid w:val="00614FC0"/>
    <w:rsid w:val="006200A3"/>
    <w:rsid w:val="00623505"/>
    <w:rsid w:val="00636AD9"/>
    <w:rsid w:val="00652544"/>
    <w:rsid w:val="006560CB"/>
    <w:rsid w:val="006561BA"/>
    <w:rsid w:val="00662E2E"/>
    <w:rsid w:val="00665B0F"/>
    <w:rsid w:val="00666169"/>
    <w:rsid w:val="00667C51"/>
    <w:rsid w:val="00687DCC"/>
    <w:rsid w:val="006940CA"/>
    <w:rsid w:val="00695A45"/>
    <w:rsid w:val="006A37D8"/>
    <w:rsid w:val="006B12A8"/>
    <w:rsid w:val="006B47F4"/>
    <w:rsid w:val="006C15AD"/>
    <w:rsid w:val="006C1F17"/>
    <w:rsid w:val="006C373B"/>
    <w:rsid w:val="006C7406"/>
    <w:rsid w:val="006D08B6"/>
    <w:rsid w:val="006E1D0D"/>
    <w:rsid w:val="006E36B9"/>
    <w:rsid w:val="006F6782"/>
    <w:rsid w:val="006F7E50"/>
    <w:rsid w:val="00716C67"/>
    <w:rsid w:val="00721A63"/>
    <w:rsid w:val="00733E9C"/>
    <w:rsid w:val="007373FB"/>
    <w:rsid w:val="00744A1B"/>
    <w:rsid w:val="00745F15"/>
    <w:rsid w:val="00761044"/>
    <w:rsid w:val="00763FC5"/>
    <w:rsid w:val="007746A3"/>
    <w:rsid w:val="007902E3"/>
    <w:rsid w:val="00792F34"/>
    <w:rsid w:val="00794E0D"/>
    <w:rsid w:val="007B0C6A"/>
    <w:rsid w:val="007B1849"/>
    <w:rsid w:val="007C09AB"/>
    <w:rsid w:val="007C4D93"/>
    <w:rsid w:val="007C5CF9"/>
    <w:rsid w:val="007C7BA5"/>
    <w:rsid w:val="007D3484"/>
    <w:rsid w:val="007D65F0"/>
    <w:rsid w:val="007E0AFD"/>
    <w:rsid w:val="007E2208"/>
    <w:rsid w:val="007E70F3"/>
    <w:rsid w:val="007F10C7"/>
    <w:rsid w:val="007F5AFE"/>
    <w:rsid w:val="00814AF4"/>
    <w:rsid w:val="008245AA"/>
    <w:rsid w:val="00824983"/>
    <w:rsid w:val="00827FFD"/>
    <w:rsid w:val="00831DC9"/>
    <w:rsid w:val="008325C2"/>
    <w:rsid w:val="008329B2"/>
    <w:rsid w:val="00835F34"/>
    <w:rsid w:val="00842948"/>
    <w:rsid w:val="008446AE"/>
    <w:rsid w:val="0085308A"/>
    <w:rsid w:val="008558BF"/>
    <w:rsid w:val="00856D8C"/>
    <w:rsid w:val="008603E3"/>
    <w:rsid w:val="008672AA"/>
    <w:rsid w:val="008724AD"/>
    <w:rsid w:val="00891A3D"/>
    <w:rsid w:val="008931FC"/>
    <w:rsid w:val="008A3D4F"/>
    <w:rsid w:val="008A6E5D"/>
    <w:rsid w:val="008B1A86"/>
    <w:rsid w:val="008B4E78"/>
    <w:rsid w:val="008C0ADE"/>
    <w:rsid w:val="008C2C9A"/>
    <w:rsid w:val="008C3DBB"/>
    <w:rsid w:val="008D359F"/>
    <w:rsid w:val="008D519D"/>
    <w:rsid w:val="008E0A4F"/>
    <w:rsid w:val="008E0FEF"/>
    <w:rsid w:val="008E51F3"/>
    <w:rsid w:val="008F74DB"/>
    <w:rsid w:val="0090717C"/>
    <w:rsid w:val="00910069"/>
    <w:rsid w:val="00910BF1"/>
    <w:rsid w:val="00916108"/>
    <w:rsid w:val="0092197D"/>
    <w:rsid w:val="009302C8"/>
    <w:rsid w:val="00943BEF"/>
    <w:rsid w:val="009520FF"/>
    <w:rsid w:val="00972559"/>
    <w:rsid w:val="0097348C"/>
    <w:rsid w:val="00976ACE"/>
    <w:rsid w:val="00984118"/>
    <w:rsid w:val="00987891"/>
    <w:rsid w:val="00987B3A"/>
    <w:rsid w:val="00990533"/>
    <w:rsid w:val="00991B25"/>
    <w:rsid w:val="0099725D"/>
    <w:rsid w:val="009B5D6F"/>
    <w:rsid w:val="009C1D0F"/>
    <w:rsid w:val="009D78AA"/>
    <w:rsid w:val="009E6C5E"/>
    <w:rsid w:val="009F011F"/>
    <w:rsid w:val="009F7BB8"/>
    <w:rsid w:val="00A04BA5"/>
    <w:rsid w:val="00A07B45"/>
    <w:rsid w:val="00A07D08"/>
    <w:rsid w:val="00A12477"/>
    <w:rsid w:val="00A21931"/>
    <w:rsid w:val="00A24E52"/>
    <w:rsid w:val="00A41181"/>
    <w:rsid w:val="00A500A3"/>
    <w:rsid w:val="00A52A9E"/>
    <w:rsid w:val="00A63D25"/>
    <w:rsid w:val="00A71AA9"/>
    <w:rsid w:val="00A776A4"/>
    <w:rsid w:val="00A85D6B"/>
    <w:rsid w:val="00AA0EC5"/>
    <w:rsid w:val="00AC3A5F"/>
    <w:rsid w:val="00AC5B3C"/>
    <w:rsid w:val="00AD1B2B"/>
    <w:rsid w:val="00AD6A33"/>
    <w:rsid w:val="00AD79F8"/>
    <w:rsid w:val="00AE7AAC"/>
    <w:rsid w:val="00AF3A62"/>
    <w:rsid w:val="00B17906"/>
    <w:rsid w:val="00B20742"/>
    <w:rsid w:val="00B21294"/>
    <w:rsid w:val="00B24C0E"/>
    <w:rsid w:val="00B266A9"/>
    <w:rsid w:val="00B27924"/>
    <w:rsid w:val="00B40636"/>
    <w:rsid w:val="00B45C6F"/>
    <w:rsid w:val="00B505D9"/>
    <w:rsid w:val="00B52E30"/>
    <w:rsid w:val="00B57FE6"/>
    <w:rsid w:val="00B71086"/>
    <w:rsid w:val="00B74A1B"/>
    <w:rsid w:val="00B85415"/>
    <w:rsid w:val="00B8718D"/>
    <w:rsid w:val="00B97A9A"/>
    <w:rsid w:val="00BA1E84"/>
    <w:rsid w:val="00BA4C80"/>
    <w:rsid w:val="00BB25E6"/>
    <w:rsid w:val="00BC5FE7"/>
    <w:rsid w:val="00BC6A0E"/>
    <w:rsid w:val="00BC78D3"/>
    <w:rsid w:val="00BE4F6D"/>
    <w:rsid w:val="00BE6E4A"/>
    <w:rsid w:val="00BE6EB9"/>
    <w:rsid w:val="00BF2031"/>
    <w:rsid w:val="00BF7C21"/>
    <w:rsid w:val="00C0211F"/>
    <w:rsid w:val="00C11405"/>
    <w:rsid w:val="00C13BF6"/>
    <w:rsid w:val="00C15393"/>
    <w:rsid w:val="00C1768E"/>
    <w:rsid w:val="00C24E20"/>
    <w:rsid w:val="00C2723C"/>
    <w:rsid w:val="00C27858"/>
    <w:rsid w:val="00C33EC8"/>
    <w:rsid w:val="00C371BF"/>
    <w:rsid w:val="00C37A55"/>
    <w:rsid w:val="00C417C7"/>
    <w:rsid w:val="00C426F1"/>
    <w:rsid w:val="00C52D6A"/>
    <w:rsid w:val="00C54130"/>
    <w:rsid w:val="00C57AAB"/>
    <w:rsid w:val="00C67C24"/>
    <w:rsid w:val="00C74C05"/>
    <w:rsid w:val="00C81C41"/>
    <w:rsid w:val="00C832AF"/>
    <w:rsid w:val="00C953B0"/>
    <w:rsid w:val="00C9605F"/>
    <w:rsid w:val="00CA2941"/>
    <w:rsid w:val="00CA6CAF"/>
    <w:rsid w:val="00CC1D1E"/>
    <w:rsid w:val="00CC7079"/>
    <w:rsid w:val="00CE0FA9"/>
    <w:rsid w:val="00CE1C4B"/>
    <w:rsid w:val="00CE693A"/>
    <w:rsid w:val="00CE6CEE"/>
    <w:rsid w:val="00CE7645"/>
    <w:rsid w:val="00CF0CEF"/>
    <w:rsid w:val="00CF2339"/>
    <w:rsid w:val="00CF3001"/>
    <w:rsid w:val="00CF4C80"/>
    <w:rsid w:val="00D0268D"/>
    <w:rsid w:val="00D07741"/>
    <w:rsid w:val="00D14D64"/>
    <w:rsid w:val="00D1515D"/>
    <w:rsid w:val="00D158AD"/>
    <w:rsid w:val="00D168B8"/>
    <w:rsid w:val="00D41425"/>
    <w:rsid w:val="00D47B52"/>
    <w:rsid w:val="00D523AE"/>
    <w:rsid w:val="00D52B9F"/>
    <w:rsid w:val="00D554C3"/>
    <w:rsid w:val="00D6090B"/>
    <w:rsid w:val="00D61B0A"/>
    <w:rsid w:val="00D7375C"/>
    <w:rsid w:val="00D7569D"/>
    <w:rsid w:val="00D810ED"/>
    <w:rsid w:val="00D81C2E"/>
    <w:rsid w:val="00D828CD"/>
    <w:rsid w:val="00D84A15"/>
    <w:rsid w:val="00D87DF2"/>
    <w:rsid w:val="00D9014F"/>
    <w:rsid w:val="00DA1EEA"/>
    <w:rsid w:val="00DA7D73"/>
    <w:rsid w:val="00DB3CF9"/>
    <w:rsid w:val="00DB4177"/>
    <w:rsid w:val="00DC0CF8"/>
    <w:rsid w:val="00DC12F3"/>
    <w:rsid w:val="00DC3BD8"/>
    <w:rsid w:val="00DC6219"/>
    <w:rsid w:val="00DE20D1"/>
    <w:rsid w:val="00DE2370"/>
    <w:rsid w:val="00DE70F1"/>
    <w:rsid w:val="00DF0EDF"/>
    <w:rsid w:val="00DF2CEC"/>
    <w:rsid w:val="00DF545E"/>
    <w:rsid w:val="00DF5532"/>
    <w:rsid w:val="00E05567"/>
    <w:rsid w:val="00E07A4C"/>
    <w:rsid w:val="00E11554"/>
    <w:rsid w:val="00E20A1E"/>
    <w:rsid w:val="00E562D1"/>
    <w:rsid w:val="00E57B9E"/>
    <w:rsid w:val="00E63C79"/>
    <w:rsid w:val="00E64802"/>
    <w:rsid w:val="00E66F1F"/>
    <w:rsid w:val="00E76D05"/>
    <w:rsid w:val="00E81004"/>
    <w:rsid w:val="00E82F6E"/>
    <w:rsid w:val="00E95F62"/>
    <w:rsid w:val="00EA6F14"/>
    <w:rsid w:val="00EA6F55"/>
    <w:rsid w:val="00EB65E8"/>
    <w:rsid w:val="00EC1059"/>
    <w:rsid w:val="00EC6ADB"/>
    <w:rsid w:val="00ED138A"/>
    <w:rsid w:val="00ED2C3C"/>
    <w:rsid w:val="00EE692D"/>
    <w:rsid w:val="00EF1EDF"/>
    <w:rsid w:val="00EF4A3A"/>
    <w:rsid w:val="00EF5A7A"/>
    <w:rsid w:val="00F000E0"/>
    <w:rsid w:val="00F00166"/>
    <w:rsid w:val="00F016B7"/>
    <w:rsid w:val="00F15561"/>
    <w:rsid w:val="00F22917"/>
    <w:rsid w:val="00F23EE7"/>
    <w:rsid w:val="00F353E0"/>
    <w:rsid w:val="00F40686"/>
    <w:rsid w:val="00F454C4"/>
    <w:rsid w:val="00F46213"/>
    <w:rsid w:val="00F46341"/>
    <w:rsid w:val="00F51E8C"/>
    <w:rsid w:val="00F63788"/>
    <w:rsid w:val="00F677BB"/>
    <w:rsid w:val="00F71D98"/>
    <w:rsid w:val="00F74B9E"/>
    <w:rsid w:val="00F911BB"/>
    <w:rsid w:val="00F92C94"/>
    <w:rsid w:val="00F95457"/>
    <w:rsid w:val="00FA5528"/>
    <w:rsid w:val="00FC23BF"/>
    <w:rsid w:val="00FD53C3"/>
    <w:rsid w:val="00FF00DF"/>
    <w:rsid w:val="00FF0B38"/>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40BAC"/>
  <w15:chartTrackingRefBased/>
  <w15:docId w15:val="{83009A74-66BB-498E-94F4-B1226DEB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Cs w:val="22"/>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rPr>
  </w:style>
  <w:style w:type="paragraph" w:customStyle="1" w:styleId="BowUnnumberedHeading2Blue10">
    <w:name w:val="Bow_Unnumbered Heading 2 Blue 10"/>
    <w:basedOn w:val="Normal"/>
    <w:next w:val="BowIndentAlt"/>
    <w:rsid w:val="00377914"/>
    <w:pPr>
      <w:keepNext/>
    </w:pPr>
    <w:rPr>
      <w:b/>
      <w:color w:val="002854"/>
    </w:rPr>
  </w:style>
  <w:style w:type="paragraph" w:customStyle="1" w:styleId="BowUnnumberedHeading3Copper10">
    <w:name w:val="Bow_Unnumbered Heading 3 Copper 10"/>
    <w:basedOn w:val="Normal"/>
    <w:next w:val="BowIndentAlt"/>
    <w:rsid w:val="00377914"/>
    <w:pPr>
      <w:keepNext/>
    </w:pPr>
    <w:rPr>
      <w:b/>
      <w:color w:val="B5613F"/>
    </w:rPr>
  </w:style>
  <w:style w:type="paragraph" w:customStyle="1" w:styleId="BowUnnumberedHeading4Underline10">
    <w:name w:val="Bow_Unnumbered Heading 4 Underline 10"/>
    <w:basedOn w:val="Normal"/>
    <w:next w:val="BowIndentAlt"/>
    <w:rsid w:val="00377914"/>
    <w:pPr>
      <w:keepNext/>
    </w:pPr>
    <w:rPr>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Ind w:w="0"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Ind w:w="0" w:type="dxa"/>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CellMar>
        <w:top w:w="0" w:type="dxa"/>
        <w:left w:w="108" w:type="dxa"/>
        <w:bottom w:w="0" w:type="dxa"/>
        <w:right w:w="108" w:type="dxa"/>
      </w:tblCellMar>
    </w:tblPr>
    <w:tcPr>
      <w:shd w:val="clear" w:color="auto" w:fill="auto"/>
    </w:tcPr>
    <w:tblStylePr w:type="firstRow">
      <w:rPr>
        <w:b/>
      </w:rPr>
    </w:tblStylePr>
  </w:style>
  <w:style w:type="character" w:customStyle="1" w:styleId="Heading2Char">
    <w:name w:val="Heading 2 Char"/>
    <w:basedOn w:val="DefaultParagraphFont"/>
    <w:link w:val="Heading2"/>
    <w:semiHidden/>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rPr>
  </w:style>
  <w:style w:type="paragraph" w:styleId="Header">
    <w:name w:val="header"/>
    <w:basedOn w:val="Normal"/>
    <w:link w:val="HeaderChar"/>
    <w:uiPriority w:val="99"/>
    <w:rsid w:val="005F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sz w:val="24"/>
    </w:rPr>
  </w:style>
  <w:style w:type="paragraph" w:customStyle="1" w:styleId="BowHC2AltCtrlNum2">
    <w:name w:val="Bow_HC2 Alt+Ctrl+Num2"/>
    <w:basedOn w:val="BowAnnexList2AltShiftK"/>
    <w:qFormat/>
    <w:rsid w:val="00C832AF"/>
    <w:pPr>
      <w:spacing w:after="0" w:line="480" w:lineRule="auto"/>
    </w:pPr>
    <w:rPr>
      <w:sz w:val="24"/>
    </w:rPr>
  </w:style>
  <w:style w:type="paragraph" w:customStyle="1" w:styleId="BowHC3AltCtrlNum3">
    <w:name w:val="Bow_HC3 Alt+Ctrl+Num3"/>
    <w:basedOn w:val="BowAnnexList3AltShiftJ"/>
    <w:qFormat/>
    <w:rsid w:val="00C832AF"/>
    <w:pPr>
      <w:spacing w:after="0" w:line="480" w:lineRule="auto"/>
    </w:pPr>
    <w:rPr>
      <w:sz w:val="24"/>
    </w:rPr>
  </w:style>
  <w:style w:type="paragraph" w:customStyle="1" w:styleId="BowHC4AltCtrlNum4">
    <w:name w:val="Bow_HC4 Alt+Ctrl+Num4"/>
    <w:basedOn w:val="BowAnnexList4AltShiftH"/>
    <w:qFormat/>
    <w:rsid w:val="00C832AF"/>
    <w:pPr>
      <w:spacing w:after="0" w:line="480" w:lineRule="auto"/>
    </w:pPr>
    <w:rPr>
      <w:sz w:val="24"/>
    </w:rPr>
  </w:style>
  <w:style w:type="paragraph" w:customStyle="1" w:styleId="BowHC5AltCtrlNum5">
    <w:name w:val="Bow_HC5 Alt+Ctrl+Num5"/>
    <w:basedOn w:val="BowAnnexList5AltShiftG"/>
    <w:qFormat/>
    <w:rsid w:val="00C832AF"/>
    <w:pPr>
      <w:spacing w:after="0" w:line="480" w:lineRule="auto"/>
    </w:pPr>
    <w:rPr>
      <w:sz w:val="24"/>
    </w:rPr>
  </w:style>
  <w:style w:type="paragraph" w:customStyle="1" w:styleId="BowHC6AltCtrlNum6">
    <w:name w:val="Bow_HC6 Alt+Ctrl+Num6"/>
    <w:basedOn w:val="BowAnnexList6AltShiftF"/>
    <w:qFormat/>
    <w:rsid w:val="00C832AF"/>
    <w:pPr>
      <w:spacing w:after="0" w:line="480" w:lineRule="auto"/>
    </w:pPr>
    <w:rPr>
      <w:sz w:val="24"/>
    </w:rPr>
  </w:style>
  <w:style w:type="paragraph" w:customStyle="1" w:styleId="BowHC7AltCtrlNum7">
    <w:name w:val="Bow_HC7 Alt+Ctrl+Num7"/>
    <w:basedOn w:val="BowAnnexList7AltShiftD"/>
    <w:qFormat/>
    <w:rsid w:val="00C832AF"/>
    <w:pPr>
      <w:spacing w:after="0" w:line="480" w:lineRule="auto"/>
    </w:pPr>
    <w:rPr>
      <w:sz w:val="24"/>
    </w:rPr>
  </w:style>
  <w:style w:type="paragraph" w:customStyle="1" w:styleId="BowHCNormalCrlNum0">
    <w:name w:val="Bow_HC Normal Crl+Num0"/>
    <w:basedOn w:val="BowIndentAlt"/>
    <w:qFormat/>
    <w:rsid w:val="00652544"/>
    <w:pPr>
      <w:spacing w:after="0" w:line="480" w:lineRule="auto"/>
    </w:pPr>
    <w:rPr>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LegalAnnexure">
    <w:name w:val="Legal_Annexure"/>
    <w:basedOn w:val="Normal"/>
    <w:next w:val="Normal"/>
    <w:semiHidden/>
    <w:rsid w:val="00127C4A"/>
    <w:pPr>
      <w:keepNext/>
      <w:suppressAutoHyphens/>
      <w:spacing w:after="360" w:line="480" w:lineRule="auto"/>
      <w:jc w:val="right"/>
    </w:pPr>
    <w:rPr>
      <w:rFonts w:cs="Times New Roman"/>
      <w:b/>
      <w:caps/>
      <w:sz w:val="24"/>
      <w:szCs w:val="24"/>
      <w:lang w:val="en-GB" w:eastAsia="en-GB"/>
    </w:rPr>
  </w:style>
  <w:style w:type="paragraph" w:customStyle="1" w:styleId="LegalTitle">
    <w:name w:val="Legal_Title"/>
    <w:basedOn w:val="Normal"/>
    <w:next w:val="Normal"/>
    <w:semiHidden/>
    <w:rsid w:val="00127C4A"/>
    <w:pPr>
      <w:keepNext/>
      <w:suppressAutoHyphens/>
      <w:spacing w:after="360" w:line="480" w:lineRule="auto"/>
      <w:jc w:val="center"/>
    </w:pPr>
    <w:rPr>
      <w:rFonts w:cs="Times New Roman"/>
      <w:b/>
      <w:cap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oleroux@justice.gov.z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oraka@gminc.co.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079461837D643A417C2ABDC1C206F" ma:contentTypeVersion="10" ma:contentTypeDescription="Create a new document." ma:contentTypeScope="" ma:versionID="5a637bf6321eb9ad4d7243949bbfb968">
  <xsd:schema xmlns:xsd="http://www.w3.org/2001/XMLSchema" xmlns:xs="http://www.w3.org/2001/XMLSchema" xmlns:p="http://schemas.microsoft.com/office/2006/metadata/properties" xmlns:ns3="a85d9592-f38f-4da4-8777-0cdec97478ee" targetNamespace="http://schemas.microsoft.com/office/2006/metadata/properties" ma:root="true" ma:fieldsID="71259b4240b46da5140d4aa0a4550f39" ns3:_="">
    <xsd:import namespace="a85d9592-f38f-4da4-8777-0cdec97478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9592-f38f-4da4-8777-0cdec9747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34AD-E030-460A-A479-BE35352F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9592-f38f-4da4-8777-0cdec9747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1A2FC-6486-4C41-8DF1-5EF41DF850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B8D216-40F5-450C-9C16-4D5ECB4EB37F}">
  <ds:schemaRefs>
    <ds:schemaRef ds:uri="http://schemas.microsoft.com/sharepoint/v3/contenttype/forms"/>
  </ds:schemaRefs>
</ds:datastoreItem>
</file>

<file path=customXml/itemProps4.xml><?xml version="1.0" encoding="utf-8"?>
<ds:datastoreItem xmlns:ds="http://schemas.openxmlformats.org/officeDocument/2006/customXml" ds:itemID="{BC04C830-3C5F-45BB-A235-609E3AF3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Bowmans</Company>
  <LinksUpToDate>false</LinksUpToDate>
  <CharactersWithSpaces>31635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Nichols</dc:creator>
  <cp:keywords/>
  <dc:description/>
  <cp:lastModifiedBy>Mokone</cp:lastModifiedBy>
  <cp:revision>2</cp:revision>
  <cp:lastPrinted>2016-09-28T10:33:00Z</cp:lastPrinted>
  <dcterms:created xsi:type="dcterms:W3CDTF">2022-11-28T09:08:00Z</dcterms:created>
  <dcterms:modified xsi:type="dcterms:W3CDTF">2022-11-28T09:08:00Z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0x01010027B079461837D643A417C2ABDC1C206F</vt:lpwstr>
  </property>
</Properties>
</file>