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14611" w14:textId="77777777" w:rsidR="00E80697" w:rsidRPr="00B25302" w:rsidRDefault="00E80697" w:rsidP="00E80697">
      <w:pPr>
        <w:jc w:val="center"/>
        <w:rPr>
          <w:rFonts w:ascii="Arial" w:hAnsi="Arial" w:cs="Arial"/>
          <w:b/>
          <w:sz w:val="24"/>
          <w:szCs w:val="24"/>
        </w:rPr>
      </w:pPr>
      <w:r w:rsidRPr="00B25302">
        <w:rPr>
          <w:rFonts w:ascii="Arial" w:hAnsi="Arial" w:cs="Arial"/>
          <w:b/>
          <w:sz w:val="24"/>
          <w:szCs w:val="24"/>
        </w:rPr>
        <w:t>IN THE HIGH COURT OF SOUTH AFRICA</w:t>
      </w:r>
    </w:p>
    <w:p w14:paraId="67A9C673" w14:textId="77777777" w:rsidR="00E80697" w:rsidRPr="00B25302" w:rsidRDefault="00E80697" w:rsidP="00E80697">
      <w:pPr>
        <w:jc w:val="center"/>
        <w:rPr>
          <w:rFonts w:ascii="Arial" w:hAnsi="Arial" w:cs="Arial"/>
          <w:b/>
          <w:sz w:val="24"/>
          <w:szCs w:val="24"/>
        </w:rPr>
      </w:pPr>
      <w:r w:rsidRPr="00B25302">
        <w:rPr>
          <w:rFonts w:ascii="Arial" w:hAnsi="Arial" w:cs="Arial"/>
          <w:b/>
          <w:sz w:val="24"/>
          <w:szCs w:val="24"/>
        </w:rPr>
        <w:t>GAUTENG DIVISION, PRETORIA</w:t>
      </w:r>
    </w:p>
    <w:p w14:paraId="772F2688" w14:textId="77777777" w:rsidR="00E80697" w:rsidRPr="00025BFB" w:rsidRDefault="00E80697" w:rsidP="00E80697">
      <w:pPr>
        <w:jc w:val="center"/>
        <w:rPr>
          <w:rFonts w:ascii="Arial" w:hAnsi="Arial" w:cs="Arial"/>
          <w:sz w:val="27"/>
          <w:szCs w:val="27"/>
        </w:rPr>
      </w:pPr>
    </w:p>
    <w:p w14:paraId="66E619CD" w14:textId="77777777" w:rsidR="00E80697" w:rsidRPr="00025BFB" w:rsidRDefault="00E80697" w:rsidP="00E80697">
      <w:pPr>
        <w:jc w:val="center"/>
        <w:rPr>
          <w:rFonts w:ascii="Arial" w:hAnsi="Arial" w:cs="Arial"/>
          <w:sz w:val="27"/>
          <w:szCs w:val="27"/>
        </w:rPr>
      </w:pPr>
      <w:r w:rsidRPr="00025BFB">
        <w:rPr>
          <w:rFonts w:ascii="Arial" w:hAnsi="Arial" w:cs="Arial"/>
          <w:noProof/>
          <w:sz w:val="27"/>
          <w:szCs w:val="27"/>
          <w:lang w:val="en-US"/>
        </w:rPr>
        <w:drawing>
          <wp:inline distT="0" distB="0" distL="0" distR="0" wp14:anchorId="63205503" wp14:editId="6A6A509E">
            <wp:extent cx="1478280" cy="1529080"/>
            <wp:effectExtent l="25400" t="0" r="0" b="0"/>
            <wp:docPr id="3" name="Picture 1" descr="A picture containing text, sau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picture containing text, sauce&#10;&#10;Description automatically generated"/>
                    <pic:cNvPicPr>
                      <a:picLocks noChangeAspect="1" noChangeArrowheads="1"/>
                    </pic:cNvPicPr>
                  </pic:nvPicPr>
                  <pic:blipFill>
                    <a:blip r:embed="rId8"/>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2478CAFB" w14:textId="558BEEBE" w:rsidR="00E80697" w:rsidRPr="00B25302" w:rsidRDefault="00E80697" w:rsidP="00E80697">
      <w:pPr>
        <w:jc w:val="right"/>
        <w:rPr>
          <w:rFonts w:ascii="Arial" w:hAnsi="Arial" w:cs="Arial"/>
          <w:sz w:val="24"/>
          <w:szCs w:val="24"/>
        </w:rPr>
      </w:pPr>
      <w:r w:rsidRPr="00B25302">
        <w:rPr>
          <w:rFonts w:ascii="Arial" w:hAnsi="Arial" w:cs="Arial"/>
          <w:sz w:val="24"/>
          <w:szCs w:val="24"/>
        </w:rPr>
        <w:t xml:space="preserve">CASE NO.: </w:t>
      </w:r>
      <w:r>
        <w:rPr>
          <w:rFonts w:ascii="Arial" w:hAnsi="Arial" w:cs="Arial"/>
          <w:sz w:val="24"/>
          <w:szCs w:val="24"/>
        </w:rPr>
        <w:t>49008/2021</w:t>
      </w:r>
    </w:p>
    <w:p w14:paraId="490FBC2D" w14:textId="77777777" w:rsidR="00E80697" w:rsidRPr="00025BFB" w:rsidRDefault="00E80697" w:rsidP="00E80697">
      <w:pPr>
        <w:rPr>
          <w:rFonts w:ascii="Arial" w:hAnsi="Arial" w:cs="Arial"/>
          <w:sz w:val="27"/>
          <w:szCs w:val="27"/>
        </w:rPr>
      </w:pPr>
      <w:r w:rsidRPr="00025BFB">
        <w:rPr>
          <w:rFonts w:ascii="Arial" w:hAnsi="Arial" w:cs="Arial"/>
          <w:noProof/>
          <w:sz w:val="27"/>
          <w:szCs w:val="27"/>
          <w:lang w:val="en-US"/>
        </w:rPr>
        <w:drawing>
          <wp:inline distT="0" distB="0" distL="0" distR="0" wp14:anchorId="0BA3B942" wp14:editId="2306D61F">
            <wp:extent cx="3342640" cy="1400175"/>
            <wp:effectExtent l="0" t="0" r="0" b="9525"/>
            <wp:docPr id="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7BB2DEA3" w14:textId="77777777" w:rsidR="00E80697" w:rsidRPr="00025BFB" w:rsidRDefault="00E80697" w:rsidP="00E80697">
      <w:pPr>
        <w:jc w:val="center"/>
        <w:rPr>
          <w:rFonts w:ascii="Arial" w:hAnsi="Arial" w:cs="Arial"/>
          <w:sz w:val="27"/>
          <w:szCs w:val="27"/>
        </w:rPr>
      </w:pPr>
    </w:p>
    <w:p w14:paraId="181420AF" w14:textId="77777777" w:rsidR="00E80697" w:rsidRPr="00B25302" w:rsidRDefault="00E80697" w:rsidP="00E80697">
      <w:pPr>
        <w:spacing w:after="0" w:line="360" w:lineRule="auto"/>
        <w:jc w:val="both"/>
        <w:rPr>
          <w:rFonts w:ascii="Arial" w:eastAsia="Calibri" w:hAnsi="Arial" w:cs="Arial"/>
          <w:sz w:val="24"/>
          <w:szCs w:val="24"/>
        </w:rPr>
      </w:pPr>
      <w:r w:rsidRPr="00B25302">
        <w:rPr>
          <w:rFonts w:ascii="Arial" w:eastAsia="Calibri" w:hAnsi="Arial" w:cs="Arial"/>
          <w:sz w:val="24"/>
          <w:szCs w:val="24"/>
        </w:rPr>
        <w:t>In the matter between:</w:t>
      </w:r>
    </w:p>
    <w:p w14:paraId="57368AA7" w14:textId="77777777" w:rsidR="00E80697" w:rsidRPr="00B25302" w:rsidRDefault="00E80697" w:rsidP="00E80697">
      <w:pPr>
        <w:spacing w:after="0" w:line="360" w:lineRule="auto"/>
        <w:jc w:val="both"/>
        <w:rPr>
          <w:rFonts w:ascii="Arial" w:eastAsia="Calibri" w:hAnsi="Arial" w:cs="Arial"/>
          <w:b/>
          <w:sz w:val="24"/>
          <w:szCs w:val="24"/>
        </w:rPr>
      </w:pPr>
    </w:p>
    <w:p w14:paraId="62720188" w14:textId="7FA1E430" w:rsidR="00E80697" w:rsidRPr="00B25302" w:rsidRDefault="00E80697" w:rsidP="00E80697">
      <w:pPr>
        <w:spacing w:after="0" w:line="360" w:lineRule="auto"/>
        <w:jc w:val="both"/>
        <w:rPr>
          <w:rFonts w:ascii="Arial" w:eastAsia="Calibri" w:hAnsi="Arial" w:cs="Arial"/>
          <w:b/>
          <w:sz w:val="24"/>
          <w:szCs w:val="24"/>
        </w:rPr>
      </w:pPr>
      <w:r>
        <w:rPr>
          <w:rFonts w:ascii="Arial" w:eastAsia="Calibri" w:hAnsi="Arial" w:cs="Arial"/>
          <w:b/>
          <w:sz w:val="24"/>
          <w:szCs w:val="24"/>
        </w:rPr>
        <w:t>VUSANI VINCENT MNCUBE</w:t>
      </w:r>
      <w:r w:rsidRPr="00B25302">
        <w:rPr>
          <w:rFonts w:ascii="Arial" w:eastAsia="Calibri" w:hAnsi="Arial" w:cs="Arial"/>
          <w:b/>
          <w:sz w:val="24"/>
          <w:szCs w:val="24"/>
        </w:rPr>
        <w:t xml:space="preserve"> </w:t>
      </w:r>
      <w:r>
        <w:rPr>
          <w:rFonts w:ascii="Arial" w:eastAsia="Calibri" w:hAnsi="Arial" w:cs="Arial"/>
          <w:b/>
          <w:sz w:val="24"/>
          <w:szCs w:val="24"/>
        </w:rPr>
        <w:tab/>
      </w:r>
      <w:r w:rsidRPr="00B25302">
        <w:rPr>
          <w:rFonts w:ascii="Arial" w:eastAsia="Calibri" w:hAnsi="Arial" w:cs="Arial"/>
          <w:b/>
          <w:sz w:val="24"/>
          <w:szCs w:val="24"/>
        </w:rPr>
        <w:tab/>
        <w:t xml:space="preserve">                </w:t>
      </w:r>
      <w:r>
        <w:rPr>
          <w:rFonts w:ascii="Arial" w:eastAsia="Calibri" w:hAnsi="Arial" w:cs="Arial"/>
          <w:b/>
          <w:sz w:val="24"/>
          <w:szCs w:val="24"/>
        </w:rPr>
        <w:t xml:space="preserve">        </w:t>
      </w:r>
      <w:r>
        <w:rPr>
          <w:rFonts w:ascii="Arial" w:eastAsia="Calibri" w:hAnsi="Arial" w:cs="Arial"/>
          <w:b/>
          <w:sz w:val="24"/>
          <w:szCs w:val="24"/>
        </w:rPr>
        <w:tab/>
      </w:r>
      <w:r>
        <w:rPr>
          <w:rFonts w:ascii="Arial" w:eastAsia="Calibri" w:hAnsi="Arial" w:cs="Arial"/>
          <w:b/>
          <w:sz w:val="24"/>
          <w:szCs w:val="24"/>
        </w:rPr>
        <w:tab/>
        <w:t xml:space="preserve">        </w:t>
      </w:r>
      <w:r w:rsidRPr="00B25302">
        <w:rPr>
          <w:rFonts w:ascii="Arial" w:eastAsia="Calibri" w:hAnsi="Arial" w:cs="Arial"/>
          <w:b/>
          <w:sz w:val="24"/>
          <w:szCs w:val="24"/>
        </w:rPr>
        <w:t>PLAINTIFF</w:t>
      </w:r>
    </w:p>
    <w:p w14:paraId="4AB1A894" w14:textId="77777777" w:rsidR="00E80697" w:rsidRPr="00B25302" w:rsidRDefault="00E80697" w:rsidP="00E80697">
      <w:pPr>
        <w:spacing w:after="0" w:line="360" w:lineRule="auto"/>
        <w:jc w:val="both"/>
        <w:rPr>
          <w:rFonts w:ascii="Arial" w:eastAsia="Calibri" w:hAnsi="Arial" w:cs="Arial"/>
          <w:b/>
          <w:sz w:val="24"/>
          <w:szCs w:val="24"/>
        </w:rPr>
      </w:pPr>
    </w:p>
    <w:p w14:paraId="1C9D1E5E" w14:textId="77777777" w:rsidR="00E80697" w:rsidRPr="00B25302" w:rsidRDefault="00E80697" w:rsidP="00E80697">
      <w:pPr>
        <w:spacing w:after="0" w:line="360" w:lineRule="auto"/>
        <w:jc w:val="both"/>
        <w:rPr>
          <w:rFonts w:ascii="Arial" w:eastAsia="Calibri" w:hAnsi="Arial" w:cs="Arial"/>
          <w:sz w:val="24"/>
          <w:szCs w:val="24"/>
        </w:rPr>
      </w:pPr>
      <w:r w:rsidRPr="00B25302">
        <w:rPr>
          <w:rFonts w:ascii="Arial" w:eastAsia="Calibri" w:hAnsi="Arial" w:cs="Arial"/>
          <w:sz w:val="24"/>
          <w:szCs w:val="24"/>
        </w:rPr>
        <w:t>and</w:t>
      </w:r>
    </w:p>
    <w:p w14:paraId="52A2C581" w14:textId="77777777" w:rsidR="00E80697" w:rsidRPr="00B25302" w:rsidRDefault="00E80697" w:rsidP="00E80697">
      <w:pPr>
        <w:spacing w:after="0" w:line="360" w:lineRule="auto"/>
        <w:jc w:val="both"/>
        <w:rPr>
          <w:rFonts w:ascii="Arial" w:eastAsia="Calibri" w:hAnsi="Arial" w:cs="Arial"/>
          <w:b/>
          <w:sz w:val="24"/>
          <w:szCs w:val="24"/>
        </w:rPr>
      </w:pPr>
    </w:p>
    <w:p w14:paraId="2878C470" w14:textId="4B6B1151" w:rsidR="00E80697" w:rsidRDefault="00E80697" w:rsidP="00E80697">
      <w:pPr>
        <w:pBdr>
          <w:bottom w:val="single" w:sz="12" w:space="1" w:color="auto"/>
        </w:pBdr>
        <w:spacing w:after="0" w:line="360" w:lineRule="auto"/>
        <w:jc w:val="both"/>
        <w:rPr>
          <w:rFonts w:ascii="Arial" w:eastAsia="Calibri" w:hAnsi="Arial" w:cs="Arial"/>
          <w:b/>
          <w:sz w:val="24"/>
          <w:szCs w:val="24"/>
        </w:rPr>
      </w:pPr>
      <w:r>
        <w:rPr>
          <w:rFonts w:ascii="Arial" w:eastAsia="Calibri" w:hAnsi="Arial" w:cs="Arial"/>
          <w:b/>
          <w:sz w:val="24"/>
          <w:szCs w:val="24"/>
        </w:rPr>
        <w:t>TOYOTA FIN</w:t>
      </w:r>
      <w:r w:rsidR="00096EFB">
        <w:rPr>
          <w:rFonts w:ascii="Arial" w:eastAsia="Calibri" w:hAnsi="Arial" w:cs="Arial"/>
          <w:b/>
          <w:sz w:val="24"/>
          <w:szCs w:val="24"/>
        </w:rPr>
        <w:t>AN</w:t>
      </w:r>
      <w:r>
        <w:rPr>
          <w:rFonts w:ascii="Arial" w:eastAsia="Calibri" w:hAnsi="Arial" w:cs="Arial"/>
          <w:b/>
          <w:sz w:val="24"/>
          <w:szCs w:val="24"/>
        </w:rPr>
        <w:t xml:space="preserve">CIAL SERVICES </w:t>
      </w:r>
    </w:p>
    <w:p w14:paraId="497FB909" w14:textId="7C17A31C" w:rsidR="00E80697" w:rsidRPr="00B25302" w:rsidRDefault="00E80697" w:rsidP="00E80697">
      <w:pPr>
        <w:pBdr>
          <w:bottom w:val="single" w:sz="12" w:space="1" w:color="auto"/>
        </w:pBdr>
        <w:spacing w:after="0" w:line="360" w:lineRule="auto"/>
        <w:jc w:val="both"/>
        <w:rPr>
          <w:rFonts w:ascii="Arial" w:eastAsia="Calibri" w:hAnsi="Arial" w:cs="Arial"/>
          <w:sz w:val="24"/>
          <w:szCs w:val="24"/>
        </w:rPr>
      </w:pPr>
      <w:r>
        <w:rPr>
          <w:rFonts w:ascii="Arial" w:eastAsia="Calibri" w:hAnsi="Arial" w:cs="Arial"/>
          <w:b/>
          <w:sz w:val="24"/>
          <w:szCs w:val="24"/>
        </w:rPr>
        <w:t xml:space="preserve">SOUTH AFRICA LIMITED </w:t>
      </w:r>
      <w:r>
        <w:rPr>
          <w:rFonts w:ascii="Arial" w:eastAsia="Calibri" w:hAnsi="Arial" w:cs="Arial"/>
          <w:b/>
          <w:sz w:val="24"/>
          <w:szCs w:val="24"/>
        </w:rPr>
        <w:tab/>
      </w:r>
      <w:r w:rsidRPr="00B25302">
        <w:rPr>
          <w:rFonts w:ascii="Arial" w:eastAsia="Calibri" w:hAnsi="Arial" w:cs="Arial"/>
          <w:b/>
          <w:sz w:val="24"/>
          <w:szCs w:val="24"/>
        </w:rPr>
        <w:tab/>
      </w:r>
      <w:r w:rsidRPr="00B25302">
        <w:rPr>
          <w:rFonts w:ascii="Arial" w:eastAsia="Calibri" w:hAnsi="Arial" w:cs="Arial"/>
          <w:b/>
          <w:sz w:val="24"/>
          <w:szCs w:val="24"/>
        </w:rPr>
        <w:tab/>
      </w:r>
      <w:r w:rsidRPr="00B25302">
        <w:rPr>
          <w:rFonts w:ascii="Arial" w:eastAsia="Calibri" w:hAnsi="Arial" w:cs="Arial"/>
          <w:b/>
          <w:sz w:val="24"/>
          <w:szCs w:val="24"/>
        </w:rPr>
        <w:tab/>
      </w:r>
      <w:r w:rsidRPr="00B25302">
        <w:rPr>
          <w:rFonts w:ascii="Arial" w:eastAsia="Calibri" w:hAnsi="Arial" w:cs="Arial"/>
          <w:b/>
          <w:sz w:val="24"/>
          <w:szCs w:val="24"/>
        </w:rPr>
        <w:tab/>
      </w:r>
      <w:r>
        <w:rPr>
          <w:rFonts w:ascii="Arial" w:eastAsia="Calibri" w:hAnsi="Arial" w:cs="Arial"/>
          <w:b/>
          <w:sz w:val="24"/>
          <w:szCs w:val="24"/>
        </w:rPr>
        <w:t xml:space="preserve">               </w:t>
      </w:r>
      <w:r w:rsidRPr="00B25302">
        <w:rPr>
          <w:rFonts w:ascii="Arial" w:eastAsia="Calibri" w:hAnsi="Arial" w:cs="Arial"/>
          <w:b/>
          <w:sz w:val="24"/>
          <w:szCs w:val="24"/>
        </w:rPr>
        <w:t>DEFENDANT</w:t>
      </w:r>
    </w:p>
    <w:p w14:paraId="43EA5993" w14:textId="77777777" w:rsidR="00E80697" w:rsidRPr="00B25302" w:rsidRDefault="00E80697" w:rsidP="00E80697">
      <w:pPr>
        <w:pBdr>
          <w:bottom w:val="single" w:sz="12" w:space="1" w:color="auto"/>
        </w:pBdr>
        <w:spacing w:after="0" w:line="360" w:lineRule="auto"/>
        <w:jc w:val="both"/>
        <w:rPr>
          <w:rFonts w:ascii="Arial" w:eastAsia="Calibri" w:hAnsi="Arial" w:cs="Arial"/>
          <w:sz w:val="24"/>
          <w:szCs w:val="24"/>
        </w:rPr>
      </w:pPr>
    </w:p>
    <w:p w14:paraId="107B24F0" w14:textId="77777777" w:rsidR="00E80697" w:rsidRPr="00B25302" w:rsidRDefault="00E80697" w:rsidP="00E80697">
      <w:pPr>
        <w:spacing w:after="0" w:line="240" w:lineRule="auto"/>
        <w:jc w:val="both"/>
        <w:rPr>
          <w:rFonts w:ascii="Arial" w:hAnsi="Arial" w:cs="Arial"/>
          <w:sz w:val="24"/>
          <w:szCs w:val="24"/>
        </w:rPr>
      </w:pPr>
    </w:p>
    <w:p w14:paraId="5F44B811" w14:textId="77777777" w:rsidR="00E80697" w:rsidRDefault="00E80697" w:rsidP="00E80697">
      <w:pPr>
        <w:pBdr>
          <w:bottom w:val="single" w:sz="12" w:space="1" w:color="auto"/>
        </w:pBdr>
        <w:spacing w:after="0" w:line="240" w:lineRule="auto"/>
        <w:jc w:val="center"/>
        <w:rPr>
          <w:rFonts w:ascii="Arial" w:hAnsi="Arial" w:cs="Arial"/>
          <w:b/>
          <w:bCs/>
          <w:sz w:val="24"/>
          <w:szCs w:val="24"/>
        </w:rPr>
      </w:pPr>
      <w:r w:rsidRPr="00B25302">
        <w:rPr>
          <w:rFonts w:ascii="Arial" w:hAnsi="Arial" w:cs="Arial"/>
          <w:b/>
          <w:bCs/>
          <w:sz w:val="24"/>
          <w:szCs w:val="24"/>
        </w:rPr>
        <w:t>JUDGMENT</w:t>
      </w:r>
    </w:p>
    <w:p w14:paraId="6A565CCF" w14:textId="77777777" w:rsidR="00E80697" w:rsidRPr="00CC4B12" w:rsidRDefault="00E80697" w:rsidP="00E80697">
      <w:pPr>
        <w:pBdr>
          <w:bottom w:val="single" w:sz="12" w:space="1" w:color="auto"/>
        </w:pBdr>
        <w:spacing w:after="0" w:line="360" w:lineRule="auto"/>
        <w:jc w:val="both"/>
        <w:rPr>
          <w:rFonts w:ascii="Arial" w:hAnsi="Arial" w:cs="Arial"/>
          <w:b/>
          <w:bCs/>
          <w:sz w:val="24"/>
          <w:szCs w:val="24"/>
        </w:rPr>
      </w:pPr>
    </w:p>
    <w:p w14:paraId="0E335BFA" w14:textId="77777777" w:rsidR="00E80697" w:rsidRPr="00A022C5" w:rsidRDefault="00E80697" w:rsidP="00E80697">
      <w:pPr>
        <w:spacing w:after="0" w:line="360" w:lineRule="auto"/>
        <w:jc w:val="both"/>
        <w:rPr>
          <w:rFonts w:ascii="Arial" w:hAnsi="Arial" w:cs="Arial"/>
          <w:sz w:val="24"/>
          <w:szCs w:val="24"/>
        </w:rPr>
      </w:pPr>
    </w:p>
    <w:p w14:paraId="73455E9D" w14:textId="77777777" w:rsidR="004378E3" w:rsidRPr="00A022C5" w:rsidRDefault="00E80697" w:rsidP="004378E3">
      <w:pPr>
        <w:rPr>
          <w:rFonts w:ascii="Arial" w:hAnsi="Arial" w:cs="Arial"/>
          <w:b/>
          <w:bCs/>
          <w:sz w:val="24"/>
          <w:szCs w:val="24"/>
        </w:rPr>
      </w:pPr>
      <w:r w:rsidRPr="00A022C5">
        <w:rPr>
          <w:rFonts w:ascii="Arial" w:hAnsi="Arial" w:cs="Arial"/>
          <w:b/>
          <w:bCs/>
          <w:sz w:val="24"/>
          <w:szCs w:val="24"/>
        </w:rPr>
        <w:t>MANAMELA AJ</w:t>
      </w:r>
    </w:p>
    <w:p w14:paraId="3D478EA6" w14:textId="39E52BD3" w:rsidR="004378E3" w:rsidRPr="00A022C5" w:rsidRDefault="004378E3" w:rsidP="004378E3">
      <w:pPr>
        <w:rPr>
          <w:rFonts w:ascii="Arial" w:hAnsi="Arial" w:cs="Arial"/>
          <w:b/>
          <w:bCs/>
          <w:sz w:val="24"/>
          <w:szCs w:val="24"/>
        </w:rPr>
      </w:pPr>
    </w:p>
    <w:p w14:paraId="710F1F6B" w14:textId="3F474AF7" w:rsidR="00E80697" w:rsidRPr="00A022C5" w:rsidRDefault="00E80697" w:rsidP="00560568">
      <w:pPr>
        <w:spacing w:line="480" w:lineRule="auto"/>
        <w:jc w:val="both"/>
        <w:rPr>
          <w:rFonts w:ascii="Arial" w:hAnsi="Arial" w:cs="Arial"/>
          <w:b/>
          <w:bCs/>
          <w:sz w:val="24"/>
          <w:szCs w:val="24"/>
        </w:rPr>
      </w:pPr>
      <w:r w:rsidRPr="00A022C5">
        <w:rPr>
          <w:rFonts w:ascii="Arial" w:hAnsi="Arial" w:cs="Arial"/>
          <w:b/>
          <w:bCs/>
          <w:sz w:val="24"/>
          <w:szCs w:val="24"/>
        </w:rPr>
        <w:t>I</w:t>
      </w:r>
      <w:r w:rsidR="00B3578A" w:rsidRPr="00A022C5">
        <w:rPr>
          <w:rFonts w:ascii="Arial" w:hAnsi="Arial" w:cs="Arial"/>
          <w:b/>
          <w:bCs/>
          <w:sz w:val="24"/>
          <w:szCs w:val="24"/>
        </w:rPr>
        <w:t>ntroduction</w:t>
      </w:r>
    </w:p>
    <w:p w14:paraId="51734E02" w14:textId="790403DF" w:rsidR="00571661"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lastRenderedPageBreak/>
        <w:t>[1.</w:t>
      </w:r>
      <w:bookmarkStart w:id="0" w:name="_GoBack"/>
      <w:bookmarkEnd w:id="0"/>
      <w:r w:rsidRPr="00A022C5">
        <w:rPr>
          <w:rFonts w:ascii="Arial" w:eastAsiaTheme="minorEastAsia" w:hAnsi="Arial" w:cs="Arial"/>
          <w:sz w:val="24"/>
          <w:szCs w:val="24"/>
          <w:lang w:eastAsia="en-ZA"/>
        </w:rPr>
        <w:t>]</w:t>
      </w:r>
      <w:r w:rsidRPr="00A022C5">
        <w:rPr>
          <w:rFonts w:ascii="Arial" w:eastAsiaTheme="minorEastAsia" w:hAnsi="Arial" w:cs="Arial"/>
          <w:sz w:val="24"/>
          <w:szCs w:val="24"/>
          <w:lang w:eastAsia="en-ZA"/>
        </w:rPr>
        <w:tab/>
      </w:r>
      <w:r w:rsidR="00571661" w:rsidRPr="006D6A43">
        <w:rPr>
          <w:rFonts w:ascii="Arial" w:hAnsi="Arial" w:cs="Arial"/>
          <w:sz w:val="24"/>
          <w:szCs w:val="24"/>
        </w:rPr>
        <w:t xml:space="preserve">This is an opposed interlocutory application in terms of Rule 23 of the Uniform Rules of Court. </w:t>
      </w:r>
    </w:p>
    <w:p w14:paraId="1C18257A" w14:textId="77777777" w:rsidR="003F17E0" w:rsidRPr="00A022C5" w:rsidRDefault="003F17E0" w:rsidP="003F17E0">
      <w:pPr>
        <w:pStyle w:val="ListParagraph"/>
        <w:spacing w:after="0" w:line="480" w:lineRule="auto"/>
        <w:ind w:left="567"/>
        <w:jc w:val="both"/>
        <w:rPr>
          <w:rFonts w:ascii="Arial" w:hAnsi="Arial" w:cs="Arial"/>
          <w:sz w:val="24"/>
          <w:szCs w:val="24"/>
        </w:rPr>
      </w:pPr>
    </w:p>
    <w:p w14:paraId="34AF4D44" w14:textId="32CA23E4" w:rsidR="005E342D"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[2.]</w:t>
      </w:r>
      <w:r w:rsidRPr="00A022C5">
        <w:rPr>
          <w:rFonts w:ascii="Arial" w:eastAsiaTheme="minorEastAsia" w:hAnsi="Arial" w:cs="Arial"/>
          <w:sz w:val="24"/>
          <w:szCs w:val="24"/>
          <w:lang w:eastAsia="en-ZA"/>
        </w:rPr>
        <w:tab/>
      </w:r>
      <w:r w:rsidR="004378E3" w:rsidRPr="006D6A43">
        <w:rPr>
          <w:rFonts w:ascii="Arial" w:hAnsi="Arial" w:cs="Arial"/>
          <w:sz w:val="24"/>
          <w:szCs w:val="24"/>
        </w:rPr>
        <w:t xml:space="preserve">The </w:t>
      </w:r>
      <w:r w:rsidR="00810E83" w:rsidRPr="006D6A43">
        <w:rPr>
          <w:rFonts w:ascii="Arial" w:hAnsi="Arial" w:cs="Arial"/>
          <w:sz w:val="24"/>
          <w:szCs w:val="24"/>
        </w:rPr>
        <w:t>d</w:t>
      </w:r>
      <w:r w:rsidR="004378E3" w:rsidRPr="006D6A43">
        <w:rPr>
          <w:rFonts w:ascii="Arial" w:hAnsi="Arial" w:cs="Arial"/>
          <w:sz w:val="24"/>
          <w:szCs w:val="24"/>
        </w:rPr>
        <w:t xml:space="preserve">efendant was served with </w:t>
      </w:r>
      <w:r w:rsidR="00810E83" w:rsidRPr="006D6A43">
        <w:rPr>
          <w:rFonts w:ascii="Arial" w:hAnsi="Arial" w:cs="Arial"/>
          <w:sz w:val="24"/>
          <w:szCs w:val="24"/>
        </w:rPr>
        <w:t>s</w:t>
      </w:r>
      <w:r w:rsidR="004378E3" w:rsidRPr="006D6A43">
        <w:rPr>
          <w:rFonts w:ascii="Arial" w:hAnsi="Arial" w:cs="Arial"/>
          <w:sz w:val="24"/>
          <w:szCs w:val="24"/>
        </w:rPr>
        <w:t>ummons</w:t>
      </w:r>
      <w:r w:rsidR="007E5048" w:rsidRPr="006D6A43">
        <w:rPr>
          <w:rFonts w:ascii="Arial" w:hAnsi="Arial" w:cs="Arial"/>
          <w:sz w:val="24"/>
          <w:szCs w:val="24"/>
        </w:rPr>
        <w:t xml:space="preserve"> on 4 October 2021 and entered appearance to defend on 20 October 2021.</w:t>
      </w:r>
      <w:r w:rsidR="00FF0259" w:rsidRPr="006D6A43">
        <w:rPr>
          <w:rFonts w:ascii="Arial" w:hAnsi="Arial" w:cs="Arial"/>
          <w:sz w:val="24"/>
          <w:szCs w:val="24"/>
        </w:rPr>
        <w:t xml:space="preserve"> </w:t>
      </w:r>
      <w:r w:rsidR="007E5048" w:rsidRPr="006D6A43">
        <w:rPr>
          <w:rFonts w:ascii="Arial" w:hAnsi="Arial" w:cs="Arial"/>
          <w:sz w:val="24"/>
          <w:szCs w:val="24"/>
        </w:rPr>
        <w:t xml:space="preserve">The </w:t>
      </w:r>
      <w:r w:rsidR="00810E83" w:rsidRPr="006D6A43">
        <w:rPr>
          <w:rFonts w:ascii="Arial" w:hAnsi="Arial" w:cs="Arial"/>
          <w:sz w:val="24"/>
          <w:szCs w:val="24"/>
        </w:rPr>
        <w:t>p</w:t>
      </w:r>
      <w:r w:rsidR="007E5048" w:rsidRPr="006D6A43">
        <w:rPr>
          <w:rFonts w:ascii="Arial" w:hAnsi="Arial" w:cs="Arial"/>
          <w:sz w:val="24"/>
          <w:szCs w:val="24"/>
        </w:rPr>
        <w:t xml:space="preserve">laintiff placed the </w:t>
      </w:r>
      <w:r w:rsidR="007030F4" w:rsidRPr="006D6A43">
        <w:rPr>
          <w:rFonts w:ascii="Arial" w:hAnsi="Arial" w:cs="Arial"/>
          <w:sz w:val="24"/>
          <w:szCs w:val="24"/>
        </w:rPr>
        <w:t>d</w:t>
      </w:r>
      <w:r w:rsidR="007E5048" w:rsidRPr="006D6A43">
        <w:rPr>
          <w:rFonts w:ascii="Arial" w:hAnsi="Arial" w:cs="Arial"/>
          <w:sz w:val="24"/>
          <w:szCs w:val="24"/>
        </w:rPr>
        <w:t xml:space="preserve">efendant under bar on 22 November 2021, after the </w:t>
      </w:r>
      <w:r w:rsidR="007030F4" w:rsidRPr="006D6A43">
        <w:rPr>
          <w:rFonts w:ascii="Arial" w:hAnsi="Arial" w:cs="Arial"/>
          <w:sz w:val="24"/>
          <w:szCs w:val="24"/>
        </w:rPr>
        <w:t>d</w:t>
      </w:r>
      <w:r w:rsidR="007E5048" w:rsidRPr="006D6A43">
        <w:rPr>
          <w:rFonts w:ascii="Arial" w:hAnsi="Arial" w:cs="Arial"/>
          <w:sz w:val="24"/>
          <w:szCs w:val="24"/>
        </w:rPr>
        <w:t xml:space="preserve">efendant’s failure to file plea. </w:t>
      </w:r>
      <w:r w:rsidR="00FF0259" w:rsidRPr="006D6A43">
        <w:rPr>
          <w:rFonts w:ascii="Arial" w:hAnsi="Arial" w:cs="Arial"/>
          <w:sz w:val="24"/>
          <w:szCs w:val="24"/>
        </w:rPr>
        <w:t xml:space="preserve"> </w:t>
      </w:r>
      <w:r w:rsidR="007E5048" w:rsidRPr="006D6A43">
        <w:rPr>
          <w:rFonts w:ascii="Arial" w:hAnsi="Arial" w:cs="Arial"/>
          <w:sz w:val="24"/>
          <w:szCs w:val="24"/>
        </w:rPr>
        <w:t xml:space="preserve">In response to the notice of bar, the </w:t>
      </w:r>
      <w:r w:rsidR="007030F4" w:rsidRPr="006D6A43">
        <w:rPr>
          <w:rFonts w:ascii="Arial" w:hAnsi="Arial" w:cs="Arial"/>
          <w:sz w:val="24"/>
          <w:szCs w:val="24"/>
        </w:rPr>
        <w:t>d</w:t>
      </w:r>
      <w:r w:rsidR="007E5048" w:rsidRPr="006D6A43">
        <w:rPr>
          <w:rFonts w:ascii="Arial" w:hAnsi="Arial" w:cs="Arial"/>
          <w:sz w:val="24"/>
          <w:szCs w:val="24"/>
        </w:rPr>
        <w:t>efendant served a notice of exception</w:t>
      </w:r>
      <w:r w:rsidR="006453DD" w:rsidRPr="006D6A43">
        <w:rPr>
          <w:rFonts w:ascii="Arial" w:hAnsi="Arial" w:cs="Arial"/>
          <w:sz w:val="24"/>
          <w:szCs w:val="24"/>
        </w:rPr>
        <w:t xml:space="preserve">, in terms of which the </w:t>
      </w:r>
      <w:r w:rsidR="007030F4" w:rsidRPr="006D6A43">
        <w:rPr>
          <w:rFonts w:ascii="Arial" w:hAnsi="Arial" w:cs="Arial"/>
          <w:sz w:val="24"/>
          <w:szCs w:val="24"/>
        </w:rPr>
        <w:t>p</w:t>
      </w:r>
      <w:r w:rsidR="006453DD" w:rsidRPr="006D6A43">
        <w:rPr>
          <w:rFonts w:ascii="Arial" w:hAnsi="Arial" w:cs="Arial"/>
          <w:sz w:val="24"/>
          <w:szCs w:val="24"/>
        </w:rPr>
        <w:t xml:space="preserve">laintiff </w:t>
      </w:r>
      <w:r w:rsidR="00464FE2" w:rsidRPr="006D6A43">
        <w:rPr>
          <w:rFonts w:ascii="Arial" w:hAnsi="Arial" w:cs="Arial"/>
          <w:sz w:val="24"/>
          <w:szCs w:val="24"/>
        </w:rPr>
        <w:t>had 15 days to remove cause of complaint.</w:t>
      </w:r>
    </w:p>
    <w:p w14:paraId="4BC01327" w14:textId="77777777" w:rsidR="005E342D" w:rsidRPr="00A022C5" w:rsidRDefault="005E342D" w:rsidP="005E342D">
      <w:pPr>
        <w:pStyle w:val="ListParagraph"/>
        <w:rPr>
          <w:rFonts w:ascii="Arial" w:hAnsi="Arial" w:cs="Arial"/>
          <w:sz w:val="24"/>
          <w:szCs w:val="24"/>
        </w:rPr>
      </w:pPr>
    </w:p>
    <w:p w14:paraId="3E2147E1" w14:textId="75129A00" w:rsidR="009744FF"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[3.]</w:t>
      </w:r>
      <w:r w:rsidRPr="00A022C5">
        <w:rPr>
          <w:rFonts w:ascii="Arial" w:eastAsiaTheme="minorEastAsia" w:hAnsi="Arial" w:cs="Arial"/>
          <w:sz w:val="24"/>
          <w:szCs w:val="24"/>
          <w:lang w:eastAsia="en-ZA"/>
        </w:rPr>
        <w:tab/>
      </w:r>
      <w:r w:rsidR="005E342D" w:rsidRPr="006D6A43">
        <w:rPr>
          <w:rFonts w:ascii="Arial" w:hAnsi="Arial" w:cs="Arial"/>
          <w:sz w:val="24"/>
          <w:szCs w:val="24"/>
        </w:rPr>
        <w:t xml:space="preserve">The </w:t>
      </w:r>
      <w:r w:rsidR="007030F4" w:rsidRPr="006D6A43">
        <w:rPr>
          <w:rFonts w:ascii="Arial" w:hAnsi="Arial" w:cs="Arial"/>
          <w:sz w:val="24"/>
          <w:szCs w:val="24"/>
        </w:rPr>
        <w:t>p</w:t>
      </w:r>
      <w:r w:rsidR="005E342D" w:rsidRPr="006D6A43">
        <w:rPr>
          <w:rFonts w:ascii="Arial" w:hAnsi="Arial" w:cs="Arial"/>
          <w:sz w:val="24"/>
          <w:szCs w:val="24"/>
        </w:rPr>
        <w:t xml:space="preserve">laintiff elected not to remove the cause of complaint, and the </w:t>
      </w:r>
      <w:r w:rsidR="007030F4" w:rsidRPr="006D6A43">
        <w:rPr>
          <w:rFonts w:ascii="Arial" w:hAnsi="Arial" w:cs="Arial"/>
          <w:sz w:val="24"/>
          <w:szCs w:val="24"/>
        </w:rPr>
        <w:t>d</w:t>
      </w:r>
      <w:r w:rsidR="005E342D" w:rsidRPr="006D6A43">
        <w:rPr>
          <w:rFonts w:ascii="Arial" w:hAnsi="Arial" w:cs="Arial"/>
          <w:sz w:val="24"/>
          <w:szCs w:val="24"/>
        </w:rPr>
        <w:t>efendant filed a notice of motion for the exception.</w:t>
      </w:r>
      <w:r w:rsidR="009744FF" w:rsidRPr="006D6A43">
        <w:rPr>
          <w:rFonts w:ascii="Arial" w:hAnsi="Arial" w:cs="Arial"/>
          <w:sz w:val="24"/>
          <w:szCs w:val="24"/>
        </w:rPr>
        <w:t xml:space="preserve"> The exception was based on that the </w:t>
      </w:r>
      <w:r w:rsidR="007030F4" w:rsidRPr="006D6A43">
        <w:rPr>
          <w:rFonts w:ascii="Arial" w:hAnsi="Arial" w:cs="Arial"/>
          <w:sz w:val="24"/>
          <w:szCs w:val="24"/>
        </w:rPr>
        <w:t>p</w:t>
      </w:r>
      <w:r w:rsidR="009744FF" w:rsidRPr="006D6A43">
        <w:rPr>
          <w:rFonts w:ascii="Arial" w:hAnsi="Arial" w:cs="Arial"/>
          <w:sz w:val="24"/>
          <w:szCs w:val="24"/>
        </w:rPr>
        <w:t xml:space="preserve">laintiff’s particulars of claim does not provide any averments regarding the Court’s jurisdiction. </w:t>
      </w:r>
    </w:p>
    <w:p w14:paraId="30609051" w14:textId="77777777" w:rsidR="005E342D" w:rsidRPr="00A022C5" w:rsidRDefault="005E342D" w:rsidP="005E342D">
      <w:pPr>
        <w:pStyle w:val="ListParagraph"/>
        <w:rPr>
          <w:rFonts w:ascii="Arial" w:hAnsi="Arial" w:cs="Arial"/>
          <w:sz w:val="24"/>
          <w:szCs w:val="24"/>
        </w:rPr>
      </w:pPr>
    </w:p>
    <w:p w14:paraId="13178DEC" w14:textId="7D7518D3" w:rsidR="00E45BCF" w:rsidRPr="00A022C5" w:rsidRDefault="00E45BCF" w:rsidP="00B3578A">
      <w:pPr>
        <w:pStyle w:val="ListParagraph"/>
        <w:spacing w:after="0" w:line="480" w:lineRule="auto"/>
        <w:ind w:left="-633" w:firstLine="1200"/>
        <w:jc w:val="both"/>
        <w:rPr>
          <w:rFonts w:ascii="Arial" w:hAnsi="Arial" w:cs="Arial"/>
          <w:b/>
          <w:bCs/>
          <w:sz w:val="24"/>
          <w:szCs w:val="24"/>
        </w:rPr>
      </w:pPr>
      <w:r w:rsidRPr="00A022C5">
        <w:rPr>
          <w:rFonts w:ascii="Arial" w:hAnsi="Arial" w:cs="Arial"/>
          <w:b/>
          <w:bCs/>
          <w:sz w:val="24"/>
          <w:szCs w:val="24"/>
        </w:rPr>
        <w:t>B</w:t>
      </w:r>
      <w:r w:rsidR="00B3578A" w:rsidRPr="00A022C5">
        <w:rPr>
          <w:rFonts w:ascii="Arial" w:hAnsi="Arial" w:cs="Arial"/>
          <w:b/>
          <w:bCs/>
          <w:sz w:val="24"/>
          <w:szCs w:val="24"/>
        </w:rPr>
        <w:t>ackground</w:t>
      </w:r>
      <w:r w:rsidRPr="00A022C5">
        <w:rPr>
          <w:rFonts w:ascii="Arial" w:hAnsi="Arial" w:cs="Arial"/>
          <w:b/>
          <w:bCs/>
          <w:sz w:val="24"/>
          <w:szCs w:val="24"/>
        </w:rPr>
        <w:t xml:space="preserve"> </w:t>
      </w:r>
    </w:p>
    <w:p w14:paraId="7FD7A5A8" w14:textId="77777777" w:rsidR="00E45BCF" w:rsidRPr="00A022C5" w:rsidRDefault="00E45BCF" w:rsidP="00E45BCF">
      <w:pPr>
        <w:pStyle w:val="ListParagraph"/>
        <w:rPr>
          <w:rFonts w:ascii="Arial" w:hAnsi="Arial" w:cs="Arial"/>
          <w:sz w:val="24"/>
          <w:szCs w:val="24"/>
        </w:rPr>
      </w:pPr>
    </w:p>
    <w:p w14:paraId="310FC8D6" w14:textId="5DFF5A96" w:rsidR="00E45BCF"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[4.]</w:t>
      </w:r>
      <w:r w:rsidRPr="00A022C5">
        <w:rPr>
          <w:rFonts w:ascii="Arial" w:eastAsiaTheme="minorEastAsia" w:hAnsi="Arial" w:cs="Arial"/>
          <w:sz w:val="24"/>
          <w:szCs w:val="24"/>
          <w:lang w:eastAsia="en-ZA"/>
        </w:rPr>
        <w:tab/>
      </w:r>
      <w:r w:rsidR="005E342D" w:rsidRPr="006D6A43">
        <w:rPr>
          <w:rFonts w:ascii="Arial" w:hAnsi="Arial" w:cs="Arial"/>
          <w:sz w:val="24"/>
          <w:szCs w:val="24"/>
        </w:rPr>
        <w:t>T</w:t>
      </w:r>
      <w:r w:rsidR="00E45BCF" w:rsidRPr="006D6A43">
        <w:rPr>
          <w:rFonts w:ascii="Arial" w:hAnsi="Arial" w:cs="Arial"/>
          <w:sz w:val="24"/>
          <w:szCs w:val="24"/>
        </w:rPr>
        <w:t xml:space="preserve">he </w:t>
      </w:r>
      <w:r w:rsidR="007B5650" w:rsidRPr="006D6A43">
        <w:rPr>
          <w:rFonts w:ascii="Arial" w:hAnsi="Arial" w:cs="Arial"/>
          <w:sz w:val="24"/>
          <w:szCs w:val="24"/>
        </w:rPr>
        <w:t>p</w:t>
      </w:r>
      <w:r w:rsidR="00E45BCF" w:rsidRPr="006D6A43">
        <w:rPr>
          <w:rFonts w:ascii="Arial" w:hAnsi="Arial" w:cs="Arial"/>
          <w:sz w:val="24"/>
          <w:szCs w:val="24"/>
        </w:rPr>
        <w:t xml:space="preserve">laintiff and </w:t>
      </w:r>
      <w:r w:rsidR="007B5650" w:rsidRPr="006D6A43">
        <w:rPr>
          <w:rFonts w:ascii="Arial" w:hAnsi="Arial" w:cs="Arial"/>
          <w:sz w:val="24"/>
          <w:szCs w:val="24"/>
        </w:rPr>
        <w:t>d</w:t>
      </w:r>
      <w:r w:rsidR="00E45BCF" w:rsidRPr="006D6A43">
        <w:rPr>
          <w:rFonts w:ascii="Arial" w:hAnsi="Arial" w:cs="Arial"/>
          <w:sz w:val="24"/>
          <w:szCs w:val="24"/>
        </w:rPr>
        <w:t xml:space="preserve">efendant entered into an instalment sale agreement in terms of which the </w:t>
      </w:r>
      <w:r w:rsidR="007B5650" w:rsidRPr="006D6A43">
        <w:rPr>
          <w:rFonts w:ascii="Arial" w:hAnsi="Arial" w:cs="Arial"/>
          <w:sz w:val="24"/>
          <w:szCs w:val="24"/>
        </w:rPr>
        <w:t>p</w:t>
      </w:r>
      <w:r w:rsidR="00E45BCF" w:rsidRPr="006D6A43">
        <w:rPr>
          <w:rFonts w:ascii="Arial" w:hAnsi="Arial" w:cs="Arial"/>
          <w:sz w:val="24"/>
          <w:szCs w:val="24"/>
        </w:rPr>
        <w:t>laintiff sold and delivered a 2016 Toyota Corolla Quest</w:t>
      </w:r>
      <w:r w:rsidR="001E55C7" w:rsidRPr="006D6A43">
        <w:rPr>
          <w:rFonts w:ascii="Arial" w:hAnsi="Arial" w:cs="Arial"/>
          <w:sz w:val="24"/>
          <w:szCs w:val="24"/>
        </w:rPr>
        <w:t xml:space="preserve"> to the </w:t>
      </w:r>
      <w:r w:rsidR="007B5650" w:rsidRPr="006D6A43">
        <w:rPr>
          <w:rFonts w:ascii="Arial" w:hAnsi="Arial" w:cs="Arial"/>
          <w:sz w:val="24"/>
          <w:szCs w:val="24"/>
        </w:rPr>
        <w:t>d</w:t>
      </w:r>
      <w:r w:rsidR="001E55C7" w:rsidRPr="006D6A43">
        <w:rPr>
          <w:rFonts w:ascii="Arial" w:hAnsi="Arial" w:cs="Arial"/>
          <w:sz w:val="24"/>
          <w:szCs w:val="24"/>
        </w:rPr>
        <w:t>efendant</w:t>
      </w:r>
      <w:r w:rsidR="00A655FD" w:rsidRPr="006D6A43">
        <w:rPr>
          <w:rFonts w:ascii="Arial" w:hAnsi="Arial" w:cs="Arial"/>
          <w:sz w:val="24"/>
          <w:szCs w:val="24"/>
        </w:rPr>
        <w:t>.</w:t>
      </w:r>
    </w:p>
    <w:p w14:paraId="4AB87E00" w14:textId="77777777" w:rsidR="00E45BCF" w:rsidRPr="00A022C5" w:rsidRDefault="00E45BCF" w:rsidP="00E45BCF">
      <w:pPr>
        <w:pStyle w:val="ListParagraph"/>
        <w:spacing w:after="0" w:line="480" w:lineRule="auto"/>
        <w:ind w:left="567"/>
        <w:jc w:val="both"/>
        <w:rPr>
          <w:rFonts w:ascii="Arial" w:hAnsi="Arial" w:cs="Arial"/>
          <w:sz w:val="24"/>
          <w:szCs w:val="24"/>
        </w:rPr>
      </w:pPr>
    </w:p>
    <w:p w14:paraId="61C6FAA8" w14:textId="454379A0" w:rsidR="00E45BCF"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[5.]</w:t>
      </w:r>
      <w:r w:rsidRPr="00A022C5">
        <w:rPr>
          <w:rFonts w:ascii="Arial" w:eastAsiaTheme="minorEastAsia" w:hAnsi="Arial" w:cs="Arial"/>
          <w:sz w:val="24"/>
          <w:szCs w:val="24"/>
          <w:lang w:eastAsia="en-ZA"/>
        </w:rPr>
        <w:tab/>
      </w:r>
      <w:r w:rsidR="00A655FD" w:rsidRPr="006D6A43">
        <w:rPr>
          <w:rFonts w:ascii="Arial" w:hAnsi="Arial" w:cs="Arial"/>
          <w:sz w:val="24"/>
          <w:szCs w:val="24"/>
        </w:rPr>
        <w:t>In terms of the instalment sale agreement, t</w:t>
      </w:r>
      <w:r w:rsidR="00E45BCF" w:rsidRPr="006D6A43">
        <w:rPr>
          <w:rFonts w:ascii="Arial" w:hAnsi="Arial" w:cs="Arial"/>
          <w:sz w:val="24"/>
          <w:szCs w:val="24"/>
        </w:rPr>
        <w:t xml:space="preserve">he total amount </w:t>
      </w:r>
      <w:r w:rsidR="00420D2D" w:rsidRPr="006D6A43">
        <w:rPr>
          <w:rFonts w:ascii="Arial" w:hAnsi="Arial" w:cs="Arial"/>
          <w:sz w:val="24"/>
          <w:szCs w:val="24"/>
        </w:rPr>
        <w:t>of sale</w:t>
      </w:r>
      <w:r w:rsidR="00E45BCF" w:rsidRPr="006D6A43">
        <w:rPr>
          <w:rFonts w:ascii="Arial" w:hAnsi="Arial" w:cs="Arial"/>
          <w:sz w:val="24"/>
          <w:szCs w:val="24"/>
        </w:rPr>
        <w:t xml:space="preserve"> was R362 708.64 </w:t>
      </w:r>
      <w:r w:rsidR="00420D2D" w:rsidRPr="006D6A43">
        <w:rPr>
          <w:rFonts w:ascii="Arial" w:hAnsi="Arial" w:cs="Arial"/>
          <w:sz w:val="24"/>
          <w:szCs w:val="24"/>
        </w:rPr>
        <w:t>payable in</w:t>
      </w:r>
      <w:r w:rsidR="00E45BCF" w:rsidRPr="006D6A43">
        <w:rPr>
          <w:rFonts w:ascii="Arial" w:hAnsi="Arial" w:cs="Arial"/>
          <w:sz w:val="24"/>
          <w:szCs w:val="24"/>
        </w:rPr>
        <w:t xml:space="preserve"> monthly instalment of R 5 106.02</w:t>
      </w:r>
      <w:r w:rsidR="00420D2D" w:rsidRPr="006D6A43">
        <w:rPr>
          <w:rFonts w:ascii="Arial" w:hAnsi="Arial" w:cs="Arial"/>
          <w:sz w:val="24"/>
          <w:szCs w:val="24"/>
        </w:rPr>
        <w:t xml:space="preserve">, </w:t>
      </w:r>
      <w:r w:rsidR="00584799" w:rsidRPr="006D6A43">
        <w:rPr>
          <w:rFonts w:ascii="Arial" w:hAnsi="Arial" w:cs="Arial"/>
          <w:sz w:val="24"/>
          <w:szCs w:val="24"/>
        </w:rPr>
        <w:t xml:space="preserve">over 70 months. </w:t>
      </w:r>
      <w:r w:rsidR="00E45BCF" w:rsidRPr="006D6A43">
        <w:rPr>
          <w:rFonts w:ascii="Arial" w:hAnsi="Arial" w:cs="Arial"/>
          <w:sz w:val="24"/>
          <w:szCs w:val="24"/>
        </w:rPr>
        <w:t xml:space="preserve"> </w:t>
      </w:r>
      <w:r w:rsidR="00A655FD" w:rsidRPr="006D6A43">
        <w:rPr>
          <w:rFonts w:ascii="Arial" w:hAnsi="Arial" w:cs="Arial"/>
          <w:sz w:val="24"/>
          <w:szCs w:val="24"/>
        </w:rPr>
        <w:t xml:space="preserve">The </w:t>
      </w:r>
      <w:r w:rsidR="007406EE" w:rsidRPr="006D6A43">
        <w:rPr>
          <w:rFonts w:ascii="Arial" w:hAnsi="Arial" w:cs="Arial"/>
          <w:sz w:val="24"/>
          <w:szCs w:val="24"/>
        </w:rPr>
        <w:t>defendant fell into arrear</w:t>
      </w:r>
      <w:r w:rsidR="00473865" w:rsidRPr="006D6A43">
        <w:rPr>
          <w:rFonts w:ascii="Arial" w:hAnsi="Arial" w:cs="Arial"/>
          <w:sz w:val="24"/>
          <w:szCs w:val="24"/>
        </w:rPr>
        <w:t>s, and the p</w:t>
      </w:r>
      <w:r w:rsidR="00E45BCF" w:rsidRPr="006D6A43">
        <w:rPr>
          <w:rFonts w:ascii="Arial" w:hAnsi="Arial" w:cs="Arial"/>
          <w:sz w:val="24"/>
          <w:szCs w:val="24"/>
        </w:rPr>
        <w:t xml:space="preserve">laintiff issued summons for </w:t>
      </w:r>
      <w:r w:rsidR="00473865" w:rsidRPr="006D6A43">
        <w:rPr>
          <w:rFonts w:ascii="Arial" w:hAnsi="Arial" w:cs="Arial"/>
          <w:sz w:val="24"/>
          <w:szCs w:val="24"/>
        </w:rPr>
        <w:t xml:space="preserve">the </w:t>
      </w:r>
      <w:r w:rsidR="00E45BCF" w:rsidRPr="006D6A43">
        <w:rPr>
          <w:rFonts w:ascii="Arial" w:hAnsi="Arial" w:cs="Arial"/>
          <w:sz w:val="24"/>
          <w:szCs w:val="24"/>
        </w:rPr>
        <w:t>cancel</w:t>
      </w:r>
      <w:r w:rsidR="00D87FC1" w:rsidRPr="006D6A43">
        <w:rPr>
          <w:rFonts w:ascii="Arial" w:hAnsi="Arial" w:cs="Arial"/>
          <w:sz w:val="24"/>
          <w:szCs w:val="24"/>
        </w:rPr>
        <w:t>lation of</w:t>
      </w:r>
      <w:r w:rsidR="00E45BCF" w:rsidRPr="006D6A43">
        <w:rPr>
          <w:rFonts w:ascii="Arial" w:hAnsi="Arial" w:cs="Arial"/>
          <w:sz w:val="24"/>
          <w:szCs w:val="24"/>
        </w:rPr>
        <w:t xml:space="preserve"> the agreement</w:t>
      </w:r>
      <w:r w:rsidR="00D87FC1" w:rsidRPr="006D6A43">
        <w:rPr>
          <w:rFonts w:ascii="Arial" w:hAnsi="Arial" w:cs="Arial"/>
          <w:sz w:val="24"/>
          <w:szCs w:val="24"/>
        </w:rPr>
        <w:t xml:space="preserve"> and</w:t>
      </w:r>
      <w:r w:rsidR="00E45BCF" w:rsidRPr="006D6A43">
        <w:rPr>
          <w:rFonts w:ascii="Arial" w:hAnsi="Arial" w:cs="Arial"/>
          <w:sz w:val="24"/>
          <w:szCs w:val="24"/>
        </w:rPr>
        <w:t xml:space="preserve"> return of the motor vehicle</w:t>
      </w:r>
      <w:r w:rsidR="00C35757" w:rsidRPr="006D6A43">
        <w:rPr>
          <w:rFonts w:ascii="Arial" w:hAnsi="Arial" w:cs="Arial"/>
          <w:sz w:val="24"/>
          <w:szCs w:val="24"/>
        </w:rPr>
        <w:t xml:space="preserve"> under the main action</w:t>
      </w:r>
      <w:r w:rsidR="00D400EC" w:rsidRPr="006D6A43">
        <w:rPr>
          <w:rFonts w:ascii="Arial" w:hAnsi="Arial" w:cs="Arial"/>
          <w:sz w:val="24"/>
          <w:szCs w:val="24"/>
        </w:rPr>
        <w:t>.</w:t>
      </w:r>
    </w:p>
    <w:p w14:paraId="6E23B09F" w14:textId="77777777" w:rsidR="002A4C31" w:rsidRPr="00A022C5" w:rsidRDefault="002A4C31" w:rsidP="002A4C31">
      <w:pPr>
        <w:pStyle w:val="ListParagraph"/>
        <w:spacing w:after="0" w:line="480" w:lineRule="auto"/>
        <w:ind w:left="567"/>
        <w:jc w:val="both"/>
        <w:rPr>
          <w:rFonts w:ascii="Arial" w:hAnsi="Arial" w:cs="Arial"/>
          <w:sz w:val="24"/>
          <w:szCs w:val="24"/>
        </w:rPr>
      </w:pPr>
    </w:p>
    <w:p w14:paraId="0E58E41E" w14:textId="7B4ACE4C" w:rsidR="00B7471C"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[6.]</w:t>
      </w:r>
      <w:r w:rsidRPr="00A022C5">
        <w:rPr>
          <w:rFonts w:ascii="Arial" w:eastAsiaTheme="minorEastAsia" w:hAnsi="Arial" w:cs="Arial"/>
          <w:sz w:val="24"/>
          <w:szCs w:val="24"/>
          <w:lang w:eastAsia="en-ZA"/>
        </w:rPr>
        <w:tab/>
      </w:r>
      <w:r w:rsidR="002A4C31" w:rsidRPr="006D6A43">
        <w:rPr>
          <w:rFonts w:ascii="Arial" w:hAnsi="Arial" w:cs="Arial"/>
          <w:sz w:val="24"/>
          <w:szCs w:val="24"/>
        </w:rPr>
        <w:t xml:space="preserve">The agreement falls within the precinct of the National Credit Act. </w:t>
      </w:r>
    </w:p>
    <w:p w14:paraId="0F06A053" w14:textId="77777777" w:rsidR="005E017D" w:rsidRPr="00A022C5" w:rsidRDefault="005E017D" w:rsidP="005E017D">
      <w:pPr>
        <w:pStyle w:val="ListParagraph"/>
        <w:rPr>
          <w:rFonts w:ascii="Arial" w:hAnsi="Arial" w:cs="Arial"/>
          <w:sz w:val="24"/>
          <w:szCs w:val="24"/>
        </w:rPr>
      </w:pPr>
    </w:p>
    <w:p w14:paraId="7120B682" w14:textId="75B4B840" w:rsidR="005E017D"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[7.]</w:t>
      </w:r>
      <w:r w:rsidRPr="00A022C5">
        <w:rPr>
          <w:rFonts w:ascii="Arial" w:eastAsiaTheme="minorEastAsia" w:hAnsi="Arial" w:cs="Arial"/>
          <w:sz w:val="24"/>
          <w:szCs w:val="24"/>
          <w:lang w:eastAsia="en-ZA"/>
        </w:rPr>
        <w:tab/>
      </w:r>
      <w:r w:rsidR="005E017D" w:rsidRPr="006D6A43">
        <w:rPr>
          <w:rFonts w:ascii="Arial" w:hAnsi="Arial" w:cs="Arial"/>
          <w:sz w:val="24"/>
          <w:szCs w:val="24"/>
        </w:rPr>
        <w:t xml:space="preserve">The </w:t>
      </w:r>
      <w:r w:rsidR="00815ED9" w:rsidRPr="006D6A43">
        <w:rPr>
          <w:rFonts w:ascii="Arial" w:hAnsi="Arial" w:cs="Arial"/>
          <w:sz w:val="24"/>
          <w:szCs w:val="24"/>
        </w:rPr>
        <w:t>a</w:t>
      </w:r>
      <w:r w:rsidR="005E017D" w:rsidRPr="006D6A43">
        <w:rPr>
          <w:rFonts w:ascii="Arial" w:hAnsi="Arial" w:cs="Arial"/>
          <w:sz w:val="24"/>
          <w:szCs w:val="24"/>
        </w:rPr>
        <w:t xml:space="preserve">greement was signed electronically, </w:t>
      </w:r>
      <w:r w:rsidR="00F435CA" w:rsidRPr="006D6A43">
        <w:rPr>
          <w:rFonts w:ascii="Arial" w:hAnsi="Arial" w:cs="Arial"/>
          <w:sz w:val="24"/>
          <w:szCs w:val="24"/>
        </w:rPr>
        <w:t xml:space="preserve">and part of the material terms of the agreement as stated in paragraph </w:t>
      </w:r>
      <w:r w:rsidR="00384E67" w:rsidRPr="006D6A43">
        <w:rPr>
          <w:rFonts w:ascii="Arial" w:hAnsi="Arial" w:cs="Arial"/>
          <w:sz w:val="24"/>
          <w:szCs w:val="24"/>
        </w:rPr>
        <w:t xml:space="preserve">5.6 of the particulars of claim is that the </w:t>
      </w:r>
      <w:r w:rsidR="00815ED9" w:rsidRPr="006D6A43">
        <w:rPr>
          <w:rFonts w:ascii="Arial" w:hAnsi="Arial" w:cs="Arial"/>
          <w:sz w:val="24"/>
          <w:szCs w:val="24"/>
        </w:rPr>
        <w:t>d</w:t>
      </w:r>
      <w:r w:rsidR="00384E67" w:rsidRPr="006D6A43">
        <w:rPr>
          <w:rFonts w:ascii="Arial" w:hAnsi="Arial" w:cs="Arial"/>
          <w:sz w:val="24"/>
          <w:szCs w:val="24"/>
        </w:rPr>
        <w:t xml:space="preserve">efendant chose his </w:t>
      </w:r>
      <w:r w:rsidR="009717D5" w:rsidRPr="006D6A43">
        <w:rPr>
          <w:rFonts w:ascii="Arial" w:hAnsi="Arial" w:cs="Arial"/>
          <w:i/>
          <w:iCs/>
          <w:sz w:val="24"/>
          <w:szCs w:val="24"/>
        </w:rPr>
        <w:t>domicilium citandi et executandi</w:t>
      </w:r>
      <w:r w:rsidR="009717D5" w:rsidRPr="006D6A43">
        <w:rPr>
          <w:rFonts w:ascii="Arial" w:hAnsi="Arial" w:cs="Arial"/>
          <w:sz w:val="24"/>
          <w:szCs w:val="24"/>
        </w:rPr>
        <w:t>, in paragraph 2 of the agreement, for purposes of the agreement.</w:t>
      </w:r>
    </w:p>
    <w:p w14:paraId="03340D32" w14:textId="77777777" w:rsidR="00B7471C" w:rsidRPr="00A022C5" w:rsidRDefault="00B7471C" w:rsidP="00B7471C">
      <w:pPr>
        <w:pStyle w:val="ListParagraph"/>
        <w:rPr>
          <w:rFonts w:ascii="Arial" w:hAnsi="Arial" w:cs="Arial"/>
          <w:b/>
          <w:bCs/>
          <w:sz w:val="24"/>
          <w:szCs w:val="24"/>
        </w:rPr>
      </w:pPr>
    </w:p>
    <w:p w14:paraId="6D2AC3C3" w14:textId="7CFD9541" w:rsidR="0011084C" w:rsidRPr="00A022C5" w:rsidRDefault="00B7471C" w:rsidP="00133D62">
      <w:pPr>
        <w:spacing w:after="0" w:line="480" w:lineRule="auto"/>
        <w:jc w:val="both"/>
        <w:rPr>
          <w:rFonts w:ascii="Arial" w:hAnsi="Arial" w:cs="Arial"/>
          <w:sz w:val="24"/>
          <w:szCs w:val="24"/>
        </w:rPr>
      </w:pPr>
      <w:r w:rsidRPr="00A022C5">
        <w:rPr>
          <w:rFonts w:ascii="Arial" w:hAnsi="Arial" w:cs="Arial"/>
          <w:b/>
          <w:bCs/>
          <w:sz w:val="24"/>
          <w:szCs w:val="24"/>
        </w:rPr>
        <w:t>L</w:t>
      </w:r>
      <w:r w:rsidR="00B3578A" w:rsidRPr="00A022C5">
        <w:rPr>
          <w:rFonts w:ascii="Arial" w:hAnsi="Arial" w:cs="Arial"/>
          <w:b/>
          <w:bCs/>
          <w:sz w:val="24"/>
          <w:szCs w:val="24"/>
        </w:rPr>
        <w:t xml:space="preserve">egal issues </w:t>
      </w:r>
    </w:p>
    <w:p w14:paraId="4DBF7AF5" w14:textId="77777777" w:rsidR="0011084C" w:rsidRPr="00A022C5" w:rsidRDefault="0011084C" w:rsidP="00133D62">
      <w:pPr>
        <w:spacing w:after="0" w:line="480" w:lineRule="auto"/>
        <w:jc w:val="both"/>
        <w:rPr>
          <w:rFonts w:ascii="Arial" w:hAnsi="Arial" w:cs="Arial"/>
          <w:sz w:val="24"/>
          <w:szCs w:val="24"/>
        </w:rPr>
      </w:pPr>
    </w:p>
    <w:p w14:paraId="156E8653" w14:textId="2EFA2917" w:rsidR="00133D62" w:rsidRPr="006D6A43" w:rsidRDefault="006D6A43" w:rsidP="006D6A43">
      <w:pPr>
        <w:spacing w:after="0" w:line="480" w:lineRule="auto"/>
        <w:ind w:left="360" w:hanging="360"/>
        <w:jc w:val="both"/>
        <w:rPr>
          <w:rFonts w:ascii="Arial" w:hAnsi="Arial" w:cs="Arial"/>
          <w:sz w:val="24"/>
          <w:szCs w:val="24"/>
        </w:rPr>
      </w:pPr>
      <w:r>
        <w:rPr>
          <w:rFonts w:ascii="Arial" w:eastAsiaTheme="minorEastAsia" w:hAnsi="Arial" w:cs="Arial"/>
          <w:sz w:val="24"/>
          <w:szCs w:val="24"/>
          <w:lang w:eastAsia="en-ZA"/>
        </w:rPr>
        <w:t>[8.]</w:t>
      </w:r>
      <w:r>
        <w:rPr>
          <w:rFonts w:ascii="Arial" w:eastAsiaTheme="minorEastAsia" w:hAnsi="Arial" w:cs="Arial"/>
          <w:sz w:val="24"/>
          <w:szCs w:val="24"/>
          <w:lang w:eastAsia="en-ZA"/>
        </w:rPr>
        <w:tab/>
      </w:r>
      <w:r w:rsidR="00133D62" w:rsidRPr="006D6A43">
        <w:rPr>
          <w:rFonts w:ascii="Arial" w:hAnsi="Arial" w:cs="Arial"/>
          <w:sz w:val="24"/>
          <w:szCs w:val="24"/>
        </w:rPr>
        <w:t xml:space="preserve">      </w:t>
      </w:r>
      <w:r w:rsidR="0011084C" w:rsidRPr="006D6A43">
        <w:rPr>
          <w:rFonts w:ascii="Arial" w:hAnsi="Arial" w:cs="Arial"/>
          <w:sz w:val="24"/>
          <w:szCs w:val="24"/>
        </w:rPr>
        <w:t xml:space="preserve">The </w:t>
      </w:r>
      <w:r w:rsidR="00181B97" w:rsidRPr="006D6A43">
        <w:rPr>
          <w:rFonts w:ascii="Arial" w:hAnsi="Arial" w:cs="Arial"/>
          <w:sz w:val="24"/>
          <w:szCs w:val="24"/>
        </w:rPr>
        <w:t xml:space="preserve">preliminary </w:t>
      </w:r>
      <w:r w:rsidR="0011084C" w:rsidRPr="006D6A43">
        <w:rPr>
          <w:rFonts w:ascii="Arial" w:hAnsi="Arial" w:cs="Arial"/>
          <w:sz w:val="24"/>
          <w:szCs w:val="24"/>
        </w:rPr>
        <w:t>issues to be determined by this Court are –</w:t>
      </w:r>
    </w:p>
    <w:p w14:paraId="19DA1E3B" w14:textId="41805D27" w:rsidR="00133D62" w:rsidRPr="006D6A43" w:rsidRDefault="006D6A43" w:rsidP="006D6A43">
      <w:pPr>
        <w:spacing w:after="0" w:line="480" w:lineRule="auto"/>
        <w:ind w:left="867" w:hanging="390"/>
        <w:jc w:val="both"/>
        <w:rPr>
          <w:rFonts w:ascii="Arial" w:hAnsi="Arial" w:cs="Arial"/>
          <w:sz w:val="24"/>
          <w:szCs w:val="24"/>
        </w:rPr>
      </w:pPr>
      <w:r>
        <w:rPr>
          <w:rFonts w:ascii="Arial" w:eastAsiaTheme="minorEastAsia" w:hAnsi="Arial" w:cs="Arial"/>
          <w:sz w:val="24"/>
          <w:szCs w:val="24"/>
          <w:lang w:eastAsia="en-ZA"/>
        </w:rPr>
        <w:t>a)</w:t>
      </w:r>
      <w:r>
        <w:rPr>
          <w:rFonts w:ascii="Arial" w:eastAsiaTheme="minorEastAsia" w:hAnsi="Arial" w:cs="Arial"/>
          <w:sz w:val="24"/>
          <w:szCs w:val="24"/>
          <w:lang w:eastAsia="en-ZA"/>
        </w:rPr>
        <w:tab/>
      </w:r>
      <w:r w:rsidR="0011084C" w:rsidRPr="006D6A43">
        <w:rPr>
          <w:rFonts w:ascii="Arial" w:hAnsi="Arial" w:cs="Arial"/>
          <w:sz w:val="24"/>
          <w:szCs w:val="24"/>
        </w:rPr>
        <w:t>w</w:t>
      </w:r>
      <w:r w:rsidR="00B7471C" w:rsidRPr="006D6A43">
        <w:rPr>
          <w:rFonts w:ascii="Arial" w:hAnsi="Arial" w:cs="Arial"/>
          <w:sz w:val="24"/>
          <w:szCs w:val="24"/>
        </w:rPr>
        <w:t xml:space="preserve">hether jurisdiction must be alleged/pleaded in every particulars </w:t>
      </w:r>
      <w:r w:rsidR="0011084C" w:rsidRPr="006D6A43">
        <w:rPr>
          <w:rFonts w:ascii="Arial" w:hAnsi="Arial" w:cs="Arial"/>
          <w:sz w:val="24"/>
          <w:szCs w:val="24"/>
        </w:rPr>
        <w:t xml:space="preserve">of </w:t>
      </w:r>
      <w:r w:rsidR="00B7471C" w:rsidRPr="006D6A43">
        <w:rPr>
          <w:rFonts w:ascii="Arial" w:hAnsi="Arial" w:cs="Arial"/>
          <w:sz w:val="24"/>
          <w:szCs w:val="24"/>
        </w:rPr>
        <w:t>claim</w:t>
      </w:r>
      <w:r w:rsidR="0011084C" w:rsidRPr="006D6A43">
        <w:rPr>
          <w:rFonts w:ascii="Arial" w:hAnsi="Arial" w:cs="Arial"/>
          <w:sz w:val="24"/>
          <w:szCs w:val="24"/>
        </w:rPr>
        <w:t>; and</w:t>
      </w:r>
    </w:p>
    <w:p w14:paraId="2B1E56CF" w14:textId="66D5FFCB" w:rsidR="00B7471C" w:rsidRPr="006D6A43" w:rsidRDefault="006D6A43" w:rsidP="006D6A43">
      <w:pPr>
        <w:spacing w:after="0" w:line="480" w:lineRule="auto"/>
        <w:ind w:left="867" w:hanging="390"/>
        <w:jc w:val="both"/>
        <w:rPr>
          <w:rFonts w:ascii="Arial" w:hAnsi="Arial" w:cs="Arial"/>
          <w:sz w:val="24"/>
          <w:szCs w:val="24"/>
        </w:rPr>
      </w:pPr>
      <w:r w:rsidRPr="00133D62">
        <w:rPr>
          <w:rFonts w:ascii="Arial" w:eastAsiaTheme="minorEastAsia" w:hAnsi="Arial" w:cs="Arial"/>
          <w:sz w:val="24"/>
          <w:szCs w:val="24"/>
          <w:lang w:eastAsia="en-ZA"/>
        </w:rPr>
        <w:t>b)</w:t>
      </w:r>
      <w:r w:rsidRPr="00133D62">
        <w:rPr>
          <w:rFonts w:ascii="Arial" w:eastAsiaTheme="minorEastAsia" w:hAnsi="Arial" w:cs="Arial"/>
          <w:sz w:val="24"/>
          <w:szCs w:val="24"/>
          <w:lang w:eastAsia="en-ZA"/>
        </w:rPr>
        <w:tab/>
      </w:r>
      <w:r w:rsidR="0011084C" w:rsidRPr="006D6A43">
        <w:rPr>
          <w:rFonts w:ascii="Arial" w:hAnsi="Arial" w:cs="Arial"/>
          <w:sz w:val="24"/>
          <w:szCs w:val="24"/>
        </w:rPr>
        <w:t>w</w:t>
      </w:r>
      <w:r w:rsidR="00B7471C" w:rsidRPr="006D6A43">
        <w:rPr>
          <w:rFonts w:ascii="Arial" w:hAnsi="Arial" w:cs="Arial"/>
          <w:sz w:val="24"/>
          <w:szCs w:val="24"/>
        </w:rPr>
        <w:t xml:space="preserve">hether failure to plead jurisdiction amounts to violation of </w:t>
      </w:r>
      <w:r w:rsidR="009702F7" w:rsidRPr="006D6A43">
        <w:rPr>
          <w:rFonts w:ascii="Arial" w:hAnsi="Arial" w:cs="Arial"/>
          <w:sz w:val="24"/>
          <w:szCs w:val="24"/>
        </w:rPr>
        <w:t>r</w:t>
      </w:r>
      <w:r w:rsidR="00B7471C" w:rsidRPr="006D6A43">
        <w:rPr>
          <w:rFonts w:ascii="Arial" w:hAnsi="Arial" w:cs="Arial"/>
          <w:sz w:val="24"/>
          <w:szCs w:val="24"/>
        </w:rPr>
        <w:t xml:space="preserve">ule 18 of the Uniform </w:t>
      </w:r>
      <w:r w:rsidR="009702F7" w:rsidRPr="006D6A43">
        <w:rPr>
          <w:rFonts w:ascii="Arial" w:hAnsi="Arial" w:cs="Arial"/>
          <w:sz w:val="24"/>
          <w:szCs w:val="24"/>
        </w:rPr>
        <w:t xml:space="preserve">Rules of </w:t>
      </w:r>
      <w:r w:rsidR="00B7471C" w:rsidRPr="006D6A43">
        <w:rPr>
          <w:rFonts w:ascii="Arial" w:hAnsi="Arial" w:cs="Arial"/>
          <w:sz w:val="24"/>
          <w:szCs w:val="24"/>
        </w:rPr>
        <w:t>Court.</w:t>
      </w:r>
    </w:p>
    <w:p w14:paraId="689C2103" w14:textId="77777777" w:rsidR="00C35757" w:rsidRPr="00A022C5" w:rsidRDefault="00C35757" w:rsidP="0065650C">
      <w:pPr>
        <w:pStyle w:val="ListParagraph"/>
        <w:spacing w:before="240"/>
        <w:rPr>
          <w:rFonts w:ascii="Arial" w:hAnsi="Arial" w:cs="Arial"/>
          <w:sz w:val="24"/>
          <w:szCs w:val="24"/>
        </w:rPr>
      </w:pPr>
    </w:p>
    <w:p w14:paraId="7373DA01" w14:textId="5723C083" w:rsidR="00092CF6" w:rsidRDefault="00B97C1B" w:rsidP="00B3578A">
      <w:pPr>
        <w:pStyle w:val="ListParagraph"/>
        <w:spacing w:after="0" w:line="480" w:lineRule="auto"/>
        <w:ind w:left="-633" w:firstLine="633"/>
        <w:jc w:val="both"/>
        <w:rPr>
          <w:rFonts w:ascii="Arial" w:hAnsi="Arial" w:cs="Arial"/>
          <w:b/>
          <w:bCs/>
          <w:sz w:val="24"/>
          <w:szCs w:val="24"/>
        </w:rPr>
      </w:pPr>
      <w:r w:rsidRPr="00A022C5">
        <w:rPr>
          <w:rFonts w:ascii="Arial" w:hAnsi="Arial" w:cs="Arial"/>
          <w:b/>
          <w:bCs/>
          <w:sz w:val="24"/>
          <w:szCs w:val="24"/>
        </w:rPr>
        <w:t>L</w:t>
      </w:r>
      <w:r w:rsidR="00B3578A" w:rsidRPr="00A022C5">
        <w:rPr>
          <w:rFonts w:ascii="Arial" w:hAnsi="Arial" w:cs="Arial"/>
          <w:b/>
          <w:bCs/>
          <w:sz w:val="24"/>
          <w:szCs w:val="24"/>
        </w:rPr>
        <w:t xml:space="preserve">egal framework </w:t>
      </w:r>
    </w:p>
    <w:p w14:paraId="119D43C0" w14:textId="77777777" w:rsidR="00B3578A" w:rsidRPr="00B3578A" w:rsidRDefault="00B3578A" w:rsidP="00B3578A">
      <w:pPr>
        <w:pStyle w:val="ListParagraph"/>
        <w:spacing w:after="0" w:line="480" w:lineRule="auto"/>
        <w:ind w:left="-633" w:firstLine="633"/>
        <w:jc w:val="both"/>
        <w:rPr>
          <w:rFonts w:ascii="Arial" w:hAnsi="Arial" w:cs="Arial"/>
          <w:b/>
          <w:bCs/>
          <w:sz w:val="24"/>
          <w:szCs w:val="24"/>
        </w:rPr>
      </w:pPr>
    </w:p>
    <w:p w14:paraId="04D67E76" w14:textId="309385B6" w:rsidR="00B97C1B"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[9.]</w:t>
      </w:r>
      <w:r w:rsidRPr="00A022C5">
        <w:rPr>
          <w:rFonts w:ascii="Arial" w:eastAsiaTheme="minorEastAsia" w:hAnsi="Arial" w:cs="Arial"/>
          <w:sz w:val="24"/>
          <w:szCs w:val="24"/>
          <w:lang w:eastAsia="en-ZA"/>
        </w:rPr>
        <w:tab/>
      </w:r>
      <w:r w:rsidR="00B97C1B" w:rsidRPr="006D6A43">
        <w:rPr>
          <w:rFonts w:ascii="Arial" w:hAnsi="Arial" w:cs="Arial"/>
          <w:sz w:val="24"/>
          <w:szCs w:val="24"/>
        </w:rPr>
        <w:t>S</w:t>
      </w:r>
      <w:r w:rsidR="00FF0259" w:rsidRPr="006D6A43">
        <w:rPr>
          <w:rFonts w:ascii="Arial" w:hAnsi="Arial" w:cs="Arial"/>
          <w:sz w:val="24"/>
          <w:szCs w:val="24"/>
        </w:rPr>
        <w:t>ection 34 of the Constitution of the Republic of South Africa, 1996</w:t>
      </w:r>
      <w:r w:rsidR="00082897" w:rsidRPr="006D6A43">
        <w:rPr>
          <w:rFonts w:ascii="Arial" w:hAnsi="Arial" w:cs="Arial"/>
          <w:sz w:val="24"/>
          <w:szCs w:val="24"/>
        </w:rPr>
        <w:t>,</w:t>
      </w:r>
      <w:r w:rsidR="00FF0259" w:rsidRPr="006D6A43">
        <w:rPr>
          <w:rFonts w:ascii="Arial" w:hAnsi="Arial" w:cs="Arial"/>
          <w:sz w:val="24"/>
          <w:szCs w:val="24"/>
        </w:rPr>
        <w:t> </w:t>
      </w:r>
      <w:r w:rsidR="00B97C1B" w:rsidRPr="006D6A43">
        <w:rPr>
          <w:rFonts w:ascii="Arial" w:hAnsi="Arial" w:cs="Arial"/>
          <w:sz w:val="24"/>
          <w:szCs w:val="24"/>
        </w:rPr>
        <w:t>provides</w:t>
      </w:r>
      <w:r w:rsidR="00FF0259" w:rsidRPr="006D6A43">
        <w:rPr>
          <w:rFonts w:ascii="Arial" w:hAnsi="Arial" w:cs="Arial"/>
          <w:sz w:val="24"/>
          <w:szCs w:val="24"/>
        </w:rPr>
        <w:t xml:space="preserve"> that everyone </w:t>
      </w:r>
      <w:r w:rsidR="00FF0259" w:rsidRPr="006D6A43">
        <w:rPr>
          <w:rFonts w:ascii="Arial" w:hAnsi="Arial" w:cs="Arial"/>
          <w:sz w:val="24"/>
          <w:szCs w:val="24"/>
          <w:lang w:val="en-US"/>
        </w:rPr>
        <w:t>has the right to have any dispute that can be resolved by the application of law decided in a fair public hearing before a court or, where appropriate, another independent and impartial tribunal or forum.</w:t>
      </w:r>
    </w:p>
    <w:p w14:paraId="30D64717" w14:textId="77777777" w:rsidR="00830279" w:rsidRPr="00A022C5" w:rsidRDefault="00830279" w:rsidP="00560568">
      <w:pPr>
        <w:pStyle w:val="ListParagraph"/>
        <w:spacing w:after="0" w:line="480" w:lineRule="auto"/>
        <w:ind w:left="567"/>
        <w:jc w:val="both"/>
        <w:rPr>
          <w:rFonts w:ascii="Arial" w:hAnsi="Arial" w:cs="Arial"/>
          <w:sz w:val="24"/>
          <w:szCs w:val="24"/>
        </w:rPr>
      </w:pPr>
    </w:p>
    <w:p w14:paraId="150A9EB9" w14:textId="480DF8CC" w:rsidR="00830279"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[10.]</w:t>
      </w:r>
      <w:r w:rsidRPr="00A022C5">
        <w:rPr>
          <w:rFonts w:ascii="Arial" w:eastAsiaTheme="minorEastAsia" w:hAnsi="Arial" w:cs="Arial"/>
          <w:sz w:val="24"/>
          <w:szCs w:val="24"/>
          <w:lang w:eastAsia="en-ZA"/>
        </w:rPr>
        <w:tab/>
      </w:r>
      <w:r w:rsidR="00830279" w:rsidRPr="006D6A43">
        <w:rPr>
          <w:rFonts w:ascii="Arial" w:hAnsi="Arial" w:cs="Arial"/>
          <w:sz w:val="24"/>
          <w:szCs w:val="24"/>
        </w:rPr>
        <w:t>Section 169 of the Constitution provides that a High Court may decide:</w:t>
      </w:r>
    </w:p>
    <w:p w14:paraId="5377CF76" w14:textId="33DD50A2" w:rsidR="00830279" w:rsidRPr="00133D62" w:rsidRDefault="00DA79C7" w:rsidP="0065650C">
      <w:pPr>
        <w:pStyle w:val="western"/>
        <w:shd w:val="clear" w:color="auto" w:fill="FFFFFF"/>
        <w:spacing w:before="0" w:beforeAutospacing="0" w:after="0" w:afterAutospacing="0" w:line="480" w:lineRule="auto"/>
        <w:ind w:firstLine="567"/>
        <w:jc w:val="both"/>
        <w:rPr>
          <w:rFonts w:ascii="Arial" w:hAnsi="Arial" w:cs="Arial"/>
          <w:sz w:val="22"/>
          <w:szCs w:val="22"/>
        </w:rPr>
      </w:pPr>
      <w:r w:rsidRPr="00133D62">
        <w:rPr>
          <w:rFonts w:ascii="Arial" w:hAnsi="Arial" w:cs="Arial"/>
          <w:sz w:val="22"/>
          <w:szCs w:val="22"/>
        </w:rPr>
        <w:t>‘</w:t>
      </w:r>
      <w:r w:rsidR="00830279" w:rsidRPr="00133D62">
        <w:rPr>
          <w:rFonts w:ascii="Arial" w:hAnsi="Arial" w:cs="Arial"/>
          <w:sz w:val="22"/>
          <w:szCs w:val="22"/>
        </w:rPr>
        <w:t>(a) any constitutional matter except a matter that —</w:t>
      </w:r>
    </w:p>
    <w:p w14:paraId="365EBACF" w14:textId="5F74E792" w:rsidR="00830279" w:rsidRPr="00133D62" w:rsidRDefault="00830279" w:rsidP="0065650C">
      <w:pPr>
        <w:pStyle w:val="western"/>
        <w:shd w:val="clear" w:color="auto" w:fill="FFFFFF"/>
        <w:spacing w:before="0" w:beforeAutospacing="0" w:after="0" w:afterAutospacing="0" w:line="480" w:lineRule="auto"/>
        <w:ind w:left="720" w:firstLine="720"/>
        <w:jc w:val="both"/>
        <w:rPr>
          <w:rFonts w:ascii="Arial" w:hAnsi="Arial" w:cs="Arial"/>
          <w:sz w:val="22"/>
          <w:szCs w:val="22"/>
        </w:rPr>
      </w:pPr>
      <w:r w:rsidRPr="00133D62">
        <w:rPr>
          <w:rFonts w:ascii="Arial" w:hAnsi="Arial" w:cs="Arial"/>
          <w:sz w:val="22"/>
          <w:szCs w:val="22"/>
        </w:rPr>
        <w:t>(i)   only the Constitutional Court may decide; or</w:t>
      </w:r>
    </w:p>
    <w:p w14:paraId="6B3161FA" w14:textId="22E4BF22" w:rsidR="00830279" w:rsidRPr="00133D62" w:rsidRDefault="00830279" w:rsidP="0065650C">
      <w:pPr>
        <w:pStyle w:val="western"/>
        <w:shd w:val="clear" w:color="auto" w:fill="FFFFFF"/>
        <w:spacing w:before="0" w:beforeAutospacing="0" w:after="0" w:afterAutospacing="0" w:line="480" w:lineRule="auto"/>
        <w:ind w:left="1440"/>
        <w:jc w:val="both"/>
        <w:rPr>
          <w:rFonts w:ascii="Arial" w:hAnsi="Arial" w:cs="Arial"/>
          <w:sz w:val="22"/>
          <w:szCs w:val="22"/>
        </w:rPr>
      </w:pPr>
      <w:r w:rsidRPr="00133D62">
        <w:rPr>
          <w:rFonts w:ascii="Arial" w:hAnsi="Arial" w:cs="Arial"/>
          <w:sz w:val="22"/>
          <w:szCs w:val="22"/>
        </w:rPr>
        <w:t>(ii)    is assigned by an Act of Parliament to another court of a status similar to a High Court; and</w:t>
      </w:r>
    </w:p>
    <w:p w14:paraId="6088984C" w14:textId="695B166E" w:rsidR="00830279" w:rsidRDefault="00830279" w:rsidP="0065650C">
      <w:pPr>
        <w:pStyle w:val="western"/>
        <w:shd w:val="clear" w:color="auto" w:fill="FFFFFF"/>
        <w:spacing w:before="0" w:beforeAutospacing="0" w:after="0" w:afterAutospacing="0" w:line="480" w:lineRule="auto"/>
        <w:ind w:firstLine="720"/>
        <w:jc w:val="both"/>
        <w:rPr>
          <w:rFonts w:ascii="Arial" w:hAnsi="Arial" w:cs="Arial"/>
          <w:sz w:val="22"/>
          <w:szCs w:val="22"/>
        </w:rPr>
      </w:pPr>
      <w:r w:rsidRPr="00133D62">
        <w:rPr>
          <w:rFonts w:ascii="Arial" w:hAnsi="Arial" w:cs="Arial"/>
          <w:sz w:val="22"/>
          <w:szCs w:val="22"/>
        </w:rPr>
        <w:t>(b)   any other matter not assigned to another court by an Act of Parliament.</w:t>
      </w:r>
      <w:r w:rsidR="00DA79C7" w:rsidRPr="00133D62">
        <w:rPr>
          <w:rFonts w:ascii="Arial" w:hAnsi="Arial" w:cs="Arial"/>
          <w:sz w:val="22"/>
          <w:szCs w:val="22"/>
        </w:rPr>
        <w:t>’</w:t>
      </w:r>
    </w:p>
    <w:p w14:paraId="66785A64" w14:textId="77777777" w:rsidR="0065650C" w:rsidRPr="00133D62" w:rsidRDefault="0065650C" w:rsidP="0065650C">
      <w:pPr>
        <w:pStyle w:val="western"/>
        <w:shd w:val="clear" w:color="auto" w:fill="FFFFFF"/>
        <w:spacing w:before="0" w:beforeAutospacing="0" w:after="0" w:afterAutospacing="0" w:line="480" w:lineRule="auto"/>
        <w:ind w:firstLine="720"/>
        <w:jc w:val="both"/>
        <w:rPr>
          <w:rFonts w:ascii="Arial" w:hAnsi="Arial" w:cs="Arial"/>
          <w:sz w:val="22"/>
          <w:szCs w:val="22"/>
        </w:rPr>
      </w:pPr>
    </w:p>
    <w:p w14:paraId="2BF755F2" w14:textId="7F8C20CB" w:rsidR="005D1A54" w:rsidRPr="00A022C5" w:rsidRDefault="006D6A43" w:rsidP="006D6A43">
      <w:pPr>
        <w:pStyle w:val="western"/>
        <w:shd w:val="clear" w:color="auto" w:fill="FFFFFF"/>
        <w:spacing w:before="0" w:beforeAutospacing="0" w:after="0" w:afterAutospacing="0" w:line="480" w:lineRule="auto"/>
        <w:ind w:left="360" w:hanging="360"/>
        <w:jc w:val="both"/>
        <w:rPr>
          <w:rFonts w:ascii="Arial" w:hAnsi="Arial" w:cs="Arial"/>
        </w:rPr>
      </w:pPr>
      <w:r w:rsidRPr="00A022C5">
        <w:rPr>
          <w:rFonts w:ascii="Arial" w:hAnsi="Arial" w:cs="Arial"/>
        </w:rPr>
        <w:t>[11.]</w:t>
      </w:r>
      <w:r w:rsidRPr="00A022C5">
        <w:rPr>
          <w:rFonts w:ascii="Arial" w:hAnsi="Arial" w:cs="Arial"/>
        </w:rPr>
        <w:tab/>
      </w:r>
      <w:r w:rsidR="005D1A54" w:rsidRPr="00A022C5">
        <w:rPr>
          <w:rFonts w:ascii="Arial" w:hAnsi="Arial" w:cs="Arial"/>
        </w:rPr>
        <w:t>Section 21 of the </w:t>
      </w:r>
      <w:hyperlink r:id="rId10" w:history="1">
        <w:r w:rsidR="005D1A54" w:rsidRPr="00A022C5">
          <w:rPr>
            <w:rStyle w:val="Hyperlink"/>
            <w:rFonts w:ascii="Arial" w:hAnsi="Arial" w:cs="Arial"/>
            <w:color w:val="auto"/>
            <w:u w:val="none"/>
          </w:rPr>
          <w:t>Superior Courts Act 10 of 2013</w:t>
        </w:r>
      </w:hyperlink>
      <w:r w:rsidR="00865AF8" w:rsidRPr="00A022C5">
        <w:rPr>
          <w:rFonts w:ascii="Arial" w:hAnsi="Arial" w:cs="Arial"/>
        </w:rPr>
        <w:t xml:space="preserve"> provides </w:t>
      </w:r>
      <w:r w:rsidR="008C2E77" w:rsidRPr="00A022C5">
        <w:rPr>
          <w:rFonts w:ascii="Arial" w:hAnsi="Arial" w:cs="Arial"/>
        </w:rPr>
        <w:t>that:</w:t>
      </w:r>
    </w:p>
    <w:p w14:paraId="4AA8EDAB" w14:textId="5E56B650" w:rsidR="005D1A54" w:rsidRPr="00A022C5" w:rsidRDefault="00DA79C7" w:rsidP="00A022C5">
      <w:pPr>
        <w:pStyle w:val="western"/>
        <w:shd w:val="clear" w:color="auto" w:fill="FFFFFF"/>
        <w:spacing w:before="144" w:beforeAutospacing="0" w:after="0" w:afterAutospacing="0" w:line="480" w:lineRule="auto"/>
        <w:ind w:firstLine="720"/>
        <w:jc w:val="both"/>
        <w:rPr>
          <w:rFonts w:ascii="Arial" w:hAnsi="Arial" w:cs="Arial"/>
          <w:sz w:val="22"/>
          <w:szCs w:val="22"/>
        </w:rPr>
      </w:pPr>
      <w:r>
        <w:rPr>
          <w:rFonts w:ascii="Arial" w:hAnsi="Arial" w:cs="Arial"/>
          <w:sz w:val="26"/>
          <w:szCs w:val="26"/>
        </w:rPr>
        <w:t>‘</w:t>
      </w:r>
      <w:r w:rsidR="005D1A54" w:rsidRPr="00A022C5">
        <w:rPr>
          <w:rFonts w:ascii="Arial" w:hAnsi="Arial" w:cs="Arial"/>
          <w:sz w:val="22"/>
          <w:szCs w:val="22"/>
        </w:rPr>
        <w:t>21.   Persons over whom and matters in relation to which Divisions have jurisdiction.</w:t>
      </w:r>
    </w:p>
    <w:p w14:paraId="4DB2A145" w14:textId="4A22D346" w:rsidR="005D1A54" w:rsidRPr="00A022C5" w:rsidRDefault="005D1A54" w:rsidP="00A022C5">
      <w:pPr>
        <w:pStyle w:val="western"/>
        <w:shd w:val="clear" w:color="auto" w:fill="FFFFFF"/>
        <w:spacing w:before="144" w:beforeAutospacing="0" w:after="0" w:afterAutospacing="0" w:line="480" w:lineRule="auto"/>
        <w:ind w:left="1440"/>
        <w:jc w:val="both"/>
        <w:rPr>
          <w:rFonts w:ascii="Arial" w:hAnsi="Arial" w:cs="Arial"/>
          <w:sz w:val="22"/>
          <w:szCs w:val="22"/>
        </w:rPr>
      </w:pPr>
      <w:r w:rsidRPr="00A022C5">
        <w:rPr>
          <w:rFonts w:ascii="Arial" w:hAnsi="Arial" w:cs="Arial"/>
          <w:sz w:val="22"/>
          <w:szCs w:val="22"/>
        </w:rPr>
        <w:t>(1) A Division has jurisdiction over all persons residing or being in, and in relation to all causes arising and all offences triable within, its area of jurisdiction and all other matters of which it may according to law take cognisance, and has the power</w:t>
      </w:r>
      <w:r w:rsidR="00082897" w:rsidRPr="00A022C5">
        <w:rPr>
          <w:rFonts w:ascii="Arial" w:hAnsi="Arial" w:cs="Arial"/>
          <w:sz w:val="22"/>
          <w:szCs w:val="22"/>
        </w:rPr>
        <w:t xml:space="preserve"> -</w:t>
      </w:r>
    </w:p>
    <w:p w14:paraId="58E1C056" w14:textId="3F9CF0DB" w:rsidR="005D1A54" w:rsidRPr="00A022C5" w:rsidRDefault="005D1A54" w:rsidP="00A022C5">
      <w:pPr>
        <w:pStyle w:val="western"/>
        <w:shd w:val="clear" w:color="auto" w:fill="FFFFFF"/>
        <w:spacing w:before="144" w:beforeAutospacing="0" w:after="0" w:afterAutospacing="0" w:line="480" w:lineRule="auto"/>
        <w:ind w:left="1440"/>
        <w:jc w:val="both"/>
        <w:rPr>
          <w:rFonts w:ascii="Arial" w:hAnsi="Arial" w:cs="Arial"/>
          <w:sz w:val="22"/>
          <w:szCs w:val="22"/>
        </w:rPr>
      </w:pPr>
      <w:r w:rsidRPr="00A022C5">
        <w:rPr>
          <w:rFonts w:ascii="Arial" w:hAnsi="Arial" w:cs="Arial"/>
          <w:sz w:val="22"/>
          <w:szCs w:val="22"/>
        </w:rPr>
        <w:t>(2) A Division also has jurisdiction over any person residing or being outside its area of jurisdiction who is joined as a party to any cause in relation to which such court has jurisdiction or who in terms of a third-party notice becomes a party to such a cause, if the said person resides or is within the area of jurisdiction of any other Division.</w:t>
      </w:r>
      <w:r w:rsidR="00DA79C7" w:rsidRPr="00A022C5">
        <w:rPr>
          <w:rFonts w:ascii="Arial" w:hAnsi="Arial" w:cs="Arial"/>
          <w:sz w:val="22"/>
          <w:szCs w:val="22"/>
        </w:rPr>
        <w:t>’</w:t>
      </w:r>
    </w:p>
    <w:p w14:paraId="2D84C2B7" w14:textId="77777777" w:rsidR="007807B9" w:rsidRPr="009C2B4A" w:rsidRDefault="007807B9" w:rsidP="007807B9">
      <w:pPr>
        <w:pStyle w:val="western"/>
        <w:shd w:val="clear" w:color="auto" w:fill="FFFFFF"/>
        <w:spacing w:before="144" w:beforeAutospacing="0" w:after="0" w:afterAutospacing="0" w:line="480" w:lineRule="auto"/>
        <w:jc w:val="both"/>
        <w:rPr>
          <w:rFonts w:ascii="Arial" w:hAnsi="Arial" w:cs="Arial"/>
          <w:sz w:val="26"/>
          <w:szCs w:val="26"/>
        </w:rPr>
      </w:pPr>
    </w:p>
    <w:p w14:paraId="21853F31" w14:textId="55F6FE71" w:rsidR="00F42F05"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[12.]</w:t>
      </w:r>
      <w:r w:rsidRPr="00A022C5">
        <w:rPr>
          <w:rFonts w:ascii="Arial" w:eastAsiaTheme="minorEastAsia" w:hAnsi="Arial" w:cs="Arial"/>
          <w:sz w:val="24"/>
          <w:szCs w:val="24"/>
          <w:lang w:eastAsia="en-ZA"/>
        </w:rPr>
        <w:tab/>
      </w:r>
      <w:r w:rsidR="00F42F05" w:rsidRPr="006D6A43">
        <w:rPr>
          <w:rFonts w:ascii="Arial" w:hAnsi="Arial" w:cs="Arial"/>
          <w:sz w:val="24"/>
          <w:szCs w:val="24"/>
          <w:lang w:val="en-US"/>
        </w:rPr>
        <w:t xml:space="preserve">Rule 23(1) provides that </w:t>
      </w:r>
      <w:r w:rsidR="00133D62" w:rsidRPr="006D6A43">
        <w:rPr>
          <w:rFonts w:ascii="Arial" w:hAnsi="Arial" w:cs="Arial"/>
          <w:sz w:val="24"/>
          <w:szCs w:val="24"/>
          <w:lang w:val="en-US"/>
        </w:rPr>
        <w:t>:</w:t>
      </w:r>
    </w:p>
    <w:p w14:paraId="4E4209F0" w14:textId="02D0DA94" w:rsidR="00F42F05" w:rsidRPr="00A022C5" w:rsidRDefault="00DA79C7" w:rsidP="00560568">
      <w:pPr>
        <w:pStyle w:val="ListParagraph"/>
        <w:spacing w:after="0" w:line="480" w:lineRule="auto"/>
        <w:ind w:left="567"/>
        <w:jc w:val="both"/>
        <w:rPr>
          <w:rFonts w:ascii="Arial" w:hAnsi="Arial" w:cs="Arial"/>
          <w:lang w:val="en-US"/>
        </w:rPr>
      </w:pPr>
      <w:r w:rsidRPr="00A022C5">
        <w:rPr>
          <w:rFonts w:ascii="Arial" w:hAnsi="Arial" w:cs="Arial"/>
          <w:lang w:val="en-US"/>
        </w:rPr>
        <w:t>‘</w:t>
      </w:r>
      <w:r w:rsidR="00F42F05" w:rsidRPr="00A022C5">
        <w:rPr>
          <w:rFonts w:ascii="Arial" w:hAnsi="Arial" w:cs="Arial"/>
          <w:lang w:val="en-US"/>
        </w:rPr>
        <w:t>(1) where any pleadings are vague and embarrassing or lack averments which are necessary to sustain an action or defense, as the case may be, the opposing party may, within the period allowed for filing any subsequent pleading, deliver an exception thereto and may apply to the registrar to set it down for hearing within 15 days after the delivery of such exception: provided that – (a) where a party intends to take an exception that a pleasing is value and embarrassing such party shall, by notice, within 10 days</w:t>
      </w:r>
      <w:r w:rsidR="00092CF6" w:rsidRPr="00A022C5">
        <w:rPr>
          <w:rFonts w:ascii="Arial" w:hAnsi="Arial" w:cs="Arial"/>
          <w:lang w:val="en-US"/>
        </w:rPr>
        <w:t xml:space="preserve">; and </w:t>
      </w:r>
    </w:p>
    <w:p w14:paraId="373319CC" w14:textId="215E0B27" w:rsidR="00092CF6" w:rsidRPr="00A022C5" w:rsidRDefault="00092CF6" w:rsidP="00560568">
      <w:pPr>
        <w:pStyle w:val="ListParagraph"/>
        <w:spacing w:after="0" w:line="480" w:lineRule="auto"/>
        <w:ind w:left="567"/>
        <w:jc w:val="both"/>
        <w:rPr>
          <w:rFonts w:ascii="Arial" w:hAnsi="Arial" w:cs="Arial"/>
          <w:lang w:val="en-US"/>
        </w:rPr>
      </w:pPr>
      <w:r w:rsidRPr="00A022C5">
        <w:rPr>
          <w:rFonts w:ascii="Arial" w:hAnsi="Arial" w:cs="Arial"/>
          <w:lang w:val="en-US"/>
        </w:rPr>
        <w:t>(b) the party excepting shall within 10 days from the date on which a reply to the notice referred to in paragraph (a) is received, or within 15 days from which such reply is due, deliver the exception.</w:t>
      </w:r>
      <w:r w:rsidR="00DA79C7" w:rsidRPr="00A022C5">
        <w:rPr>
          <w:rFonts w:ascii="Arial" w:hAnsi="Arial" w:cs="Arial"/>
          <w:lang w:val="en-US"/>
        </w:rPr>
        <w:t>’</w:t>
      </w:r>
      <w:r w:rsidRPr="00A022C5">
        <w:rPr>
          <w:rFonts w:ascii="Arial" w:hAnsi="Arial" w:cs="Arial"/>
          <w:lang w:val="en-US"/>
        </w:rPr>
        <w:t xml:space="preserve"> </w:t>
      </w:r>
    </w:p>
    <w:p w14:paraId="4E9A56E8" w14:textId="77777777" w:rsidR="00D07FB6" w:rsidRPr="009C2B4A" w:rsidRDefault="00D07FB6" w:rsidP="00D07FB6">
      <w:pPr>
        <w:spacing w:after="0" w:line="480" w:lineRule="auto"/>
        <w:jc w:val="both"/>
        <w:rPr>
          <w:rFonts w:ascii="Arial" w:hAnsi="Arial" w:cs="Arial"/>
          <w:sz w:val="26"/>
          <w:szCs w:val="26"/>
          <w:lang w:val="en-US"/>
        </w:rPr>
      </w:pPr>
    </w:p>
    <w:p w14:paraId="1A5E99BE" w14:textId="43A57C5E" w:rsidR="00D258E5"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[13.]</w:t>
      </w:r>
      <w:r w:rsidRPr="00A022C5">
        <w:rPr>
          <w:rFonts w:ascii="Arial" w:eastAsiaTheme="minorEastAsia" w:hAnsi="Arial" w:cs="Arial"/>
          <w:sz w:val="24"/>
          <w:szCs w:val="24"/>
          <w:lang w:eastAsia="en-ZA"/>
        </w:rPr>
        <w:tab/>
      </w:r>
      <w:r w:rsidR="00D258E5" w:rsidRPr="006D6A43">
        <w:rPr>
          <w:rFonts w:ascii="Arial" w:hAnsi="Arial" w:cs="Arial"/>
          <w:sz w:val="24"/>
          <w:szCs w:val="24"/>
        </w:rPr>
        <w:t xml:space="preserve">Rule 18(4) states that every pleading shall contain a clear and concise statement of the material facts upon which the pleader relies for his claim, defence or </w:t>
      </w:r>
      <w:r w:rsidR="00D258E5" w:rsidRPr="006D6A43">
        <w:rPr>
          <w:rFonts w:ascii="Arial" w:hAnsi="Arial" w:cs="Arial"/>
          <w:sz w:val="24"/>
          <w:szCs w:val="24"/>
        </w:rPr>
        <w:lastRenderedPageBreak/>
        <w:t>answer to any pleading, as the case may be, with sufficient particularity to enable the opposite party to reply thereto.</w:t>
      </w:r>
    </w:p>
    <w:p w14:paraId="5E7971D6" w14:textId="77777777" w:rsidR="00D258E5" w:rsidRPr="00A022C5" w:rsidRDefault="00D258E5" w:rsidP="00D258E5">
      <w:pPr>
        <w:pStyle w:val="ListParagraph"/>
        <w:spacing w:after="0" w:line="480" w:lineRule="auto"/>
        <w:ind w:left="567"/>
        <w:jc w:val="both"/>
        <w:rPr>
          <w:rFonts w:ascii="Arial" w:hAnsi="Arial" w:cs="Arial"/>
          <w:sz w:val="24"/>
          <w:szCs w:val="24"/>
        </w:rPr>
      </w:pPr>
    </w:p>
    <w:p w14:paraId="489014E5" w14:textId="21727D66" w:rsidR="00D258E5"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[14.]</w:t>
      </w:r>
      <w:r w:rsidRPr="00A022C5">
        <w:rPr>
          <w:rFonts w:ascii="Arial" w:eastAsiaTheme="minorEastAsia" w:hAnsi="Arial" w:cs="Arial"/>
          <w:sz w:val="24"/>
          <w:szCs w:val="24"/>
          <w:lang w:eastAsia="en-ZA"/>
        </w:rPr>
        <w:tab/>
      </w:r>
      <w:r w:rsidR="00D258E5" w:rsidRPr="006D6A43">
        <w:rPr>
          <w:rFonts w:ascii="Arial" w:hAnsi="Arial" w:cs="Arial"/>
          <w:sz w:val="24"/>
          <w:szCs w:val="24"/>
        </w:rPr>
        <w:t xml:space="preserve">Rule 18(12) further provides that if a party fails to comply with any of the provisions of this rule, such pleading shall be deemed to be an irregular step and the opposite party shall be entitled to act in accordance with rule 30. </w:t>
      </w:r>
    </w:p>
    <w:p w14:paraId="61A76E0A" w14:textId="77777777" w:rsidR="009C2B4A" w:rsidRPr="00A022C5" w:rsidRDefault="009C2B4A" w:rsidP="009C2B4A">
      <w:pPr>
        <w:pStyle w:val="ListParagraph"/>
        <w:rPr>
          <w:rFonts w:ascii="Arial" w:hAnsi="Arial" w:cs="Arial"/>
          <w:sz w:val="24"/>
          <w:szCs w:val="24"/>
        </w:rPr>
      </w:pPr>
    </w:p>
    <w:p w14:paraId="468BCC62" w14:textId="76C391D9" w:rsidR="00357035"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[15.]</w:t>
      </w:r>
      <w:r w:rsidRPr="00A022C5">
        <w:rPr>
          <w:rFonts w:ascii="Arial" w:eastAsiaTheme="minorEastAsia" w:hAnsi="Arial" w:cs="Arial"/>
          <w:sz w:val="24"/>
          <w:szCs w:val="24"/>
          <w:lang w:eastAsia="en-ZA"/>
        </w:rPr>
        <w:tab/>
      </w:r>
      <w:r w:rsidR="00357035" w:rsidRPr="006D6A43">
        <w:rPr>
          <w:rFonts w:ascii="Arial" w:hAnsi="Arial" w:cs="Arial"/>
          <w:sz w:val="24"/>
          <w:szCs w:val="24"/>
        </w:rPr>
        <w:t>Rule 30(3) of the Uniform Rules of Court states that if at the hearing of such application the court is of the opinion that the application or step is irregular or improper, it may set it aside in whole or in part, either as against all the parties or as against some of them, and grant leave to amend or make any such order as to it seems meet.</w:t>
      </w:r>
    </w:p>
    <w:p w14:paraId="13F716B7" w14:textId="77777777" w:rsidR="009C2B4A" w:rsidRPr="00A022C5" w:rsidRDefault="009C2B4A" w:rsidP="009C2B4A">
      <w:pPr>
        <w:pStyle w:val="ListParagraph"/>
        <w:rPr>
          <w:rFonts w:ascii="Arial" w:hAnsi="Arial" w:cs="Arial"/>
          <w:sz w:val="24"/>
          <w:szCs w:val="24"/>
        </w:rPr>
      </w:pPr>
    </w:p>
    <w:p w14:paraId="589FC88A" w14:textId="2A302287" w:rsidR="00357035"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[16.]</w:t>
      </w:r>
      <w:r w:rsidRPr="00A022C5">
        <w:rPr>
          <w:rFonts w:ascii="Arial" w:eastAsiaTheme="minorEastAsia" w:hAnsi="Arial" w:cs="Arial"/>
          <w:sz w:val="24"/>
          <w:szCs w:val="24"/>
          <w:lang w:eastAsia="en-ZA"/>
        </w:rPr>
        <w:tab/>
      </w:r>
      <w:r w:rsidR="009C2B4A" w:rsidRPr="006D6A43">
        <w:rPr>
          <w:rFonts w:ascii="Arial" w:hAnsi="Arial" w:cs="Arial"/>
          <w:sz w:val="24"/>
          <w:szCs w:val="24"/>
        </w:rPr>
        <w:t>Rule 30(4)</w:t>
      </w:r>
      <w:r w:rsidR="00263044" w:rsidRPr="006D6A43">
        <w:rPr>
          <w:rFonts w:ascii="Arial" w:hAnsi="Arial" w:cs="Arial"/>
          <w:i/>
          <w:iCs/>
          <w:sz w:val="24"/>
          <w:szCs w:val="24"/>
        </w:rPr>
        <w:t xml:space="preserve"> </w:t>
      </w:r>
      <w:r w:rsidR="00263044" w:rsidRPr="006D6A43">
        <w:rPr>
          <w:rFonts w:ascii="Arial" w:hAnsi="Arial" w:cs="Arial"/>
          <w:iCs/>
          <w:sz w:val="24"/>
          <w:szCs w:val="24"/>
        </w:rPr>
        <w:t xml:space="preserve">further provide that </w:t>
      </w:r>
      <w:r w:rsidR="00357035" w:rsidRPr="006D6A43">
        <w:rPr>
          <w:rFonts w:ascii="Arial" w:hAnsi="Arial" w:cs="Arial"/>
          <w:iCs/>
          <w:sz w:val="24"/>
          <w:szCs w:val="24"/>
        </w:rPr>
        <w:t>until</w:t>
      </w:r>
      <w:r w:rsidR="00357035" w:rsidRPr="006D6A43">
        <w:rPr>
          <w:rFonts w:ascii="Arial" w:hAnsi="Arial" w:cs="Arial"/>
          <w:i/>
          <w:iCs/>
          <w:sz w:val="24"/>
          <w:szCs w:val="24"/>
        </w:rPr>
        <w:t xml:space="preserve"> a party has complied with any order of court made against him in terms of this rule, he shall not take any further step in the cause, save to apply for an amount for an extension of time within which to comply with such order.</w:t>
      </w:r>
      <w:r w:rsidR="00263044" w:rsidRPr="006D6A43">
        <w:rPr>
          <w:rFonts w:ascii="Arial" w:hAnsi="Arial" w:cs="Arial"/>
          <w:iCs/>
          <w:sz w:val="24"/>
          <w:szCs w:val="24"/>
        </w:rPr>
        <w:t xml:space="preserve"> (Emphasis added.)</w:t>
      </w:r>
      <w:r w:rsidR="00357035" w:rsidRPr="006D6A43">
        <w:rPr>
          <w:rFonts w:ascii="Arial" w:hAnsi="Arial" w:cs="Arial"/>
          <w:i/>
          <w:iCs/>
          <w:sz w:val="24"/>
          <w:szCs w:val="24"/>
        </w:rPr>
        <w:t xml:space="preserve"> </w:t>
      </w:r>
    </w:p>
    <w:p w14:paraId="22DF3190" w14:textId="77777777" w:rsidR="00C0027F" w:rsidRPr="00A022C5" w:rsidRDefault="00C0027F" w:rsidP="00A022C5">
      <w:pPr>
        <w:pStyle w:val="ListParagraph"/>
        <w:spacing w:line="480" w:lineRule="auto"/>
        <w:rPr>
          <w:rFonts w:ascii="Arial" w:hAnsi="Arial" w:cs="Arial"/>
          <w:sz w:val="24"/>
          <w:szCs w:val="24"/>
        </w:rPr>
      </w:pPr>
    </w:p>
    <w:p w14:paraId="3F615055" w14:textId="2B8F727E" w:rsidR="00B97C1B"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[17.]</w:t>
      </w:r>
      <w:r w:rsidRPr="00A022C5">
        <w:rPr>
          <w:rFonts w:ascii="Arial" w:eastAsiaTheme="minorEastAsia" w:hAnsi="Arial" w:cs="Arial"/>
          <w:sz w:val="24"/>
          <w:szCs w:val="24"/>
          <w:lang w:eastAsia="en-ZA"/>
        </w:rPr>
        <w:tab/>
      </w:r>
      <w:r w:rsidR="0015081D" w:rsidRPr="006D6A43">
        <w:rPr>
          <w:rFonts w:ascii="Arial" w:hAnsi="Arial" w:cs="Arial"/>
          <w:sz w:val="24"/>
          <w:szCs w:val="24"/>
        </w:rPr>
        <w:t xml:space="preserve">Section 90 of the National Credit Act 34 of 2005 (hereinafter the NCA) deals with unlawful provisions in credit agreements. One of these prohibited provisions is a provision in a credit agreement which </w:t>
      </w:r>
      <w:r w:rsidR="00263044" w:rsidRPr="006D6A43">
        <w:rPr>
          <w:rFonts w:ascii="Arial" w:hAnsi="Arial" w:cs="Arial"/>
          <w:sz w:val="24"/>
          <w:szCs w:val="24"/>
        </w:rPr>
        <w:t>‘</w:t>
      </w:r>
      <w:r w:rsidR="0015081D" w:rsidRPr="006D6A43">
        <w:rPr>
          <w:rFonts w:ascii="Arial" w:hAnsi="Arial" w:cs="Arial"/>
          <w:sz w:val="24"/>
          <w:szCs w:val="24"/>
        </w:rPr>
        <w:t xml:space="preserve">expresses, on behalf of the consumer – (vi) a consent to the jurisdiction of – (aa) the High Court, if the magistrates’ court has concurrent jurisdiction; or (bb) any court seated outside the area of </w:t>
      </w:r>
      <w:r w:rsidR="0015081D" w:rsidRPr="006D6A43">
        <w:rPr>
          <w:rFonts w:ascii="Arial" w:hAnsi="Arial" w:cs="Arial"/>
          <w:sz w:val="24"/>
          <w:szCs w:val="24"/>
        </w:rPr>
        <w:lastRenderedPageBreak/>
        <w:t>jurisdiction of a court having concurrent jurisdiction and in which the consumer resides or works or where the goods in question (if any) are ordinarily kept</w:t>
      </w:r>
      <w:r w:rsidR="00263044" w:rsidRPr="006D6A43">
        <w:rPr>
          <w:rFonts w:ascii="Arial" w:hAnsi="Arial" w:cs="Arial"/>
          <w:sz w:val="24"/>
          <w:szCs w:val="24"/>
        </w:rPr>
        <w:t>’</w:t>
      </w:r>
      <w:r w:rsidR="0015081D" w:rsidRPr="006D6A43">
        <w:rPr>
          <w:rFonts w:ascii="Arial" w:hAnsi="Arial" w:cs="Arial"/>
          <w:sz w:val="24"/>
          <w:szCs w:val="24"/>
        </w:rPr>
        <w:t>.</w:t>
      </w:r>
      <w:r w:rsidR="00263044" w:rsidRPr="00A022C5">
        <w:rPr>
          <w:rStyle w:val="FootnoteReference"/>
          <w:rFonts w:ascii="Arial" w:hAnsi="Arial" w:cs="Arial"/>
          <w:sz w:val="24"/>
          <w:szCs w:val="24"/>
        </w:rPr>
        <w:footnoteReference w:id="1"/>
      </w:r>
    </w:p>
    <w:p w14:paraId="31657469" w14:textId="77777777" w:rsidR="00281BE6" w:rsidRPr="00A022C5" w:rsidRDefault="00281BE6" w:rsidP="00560568">
      <w:pPr>
        <w:spacing w:after="0" w:line="480" w:lineRule="auto"/>
        <w:ind w:left="-273"/>
        <w:jc w:val="both"/>
        <w:rPr>
          <w:rFonts w:ascii="Arial" w:hAnsi="Arial" w:cs="Arial"/>
          <w:b/>
          <w:bCs/>
          <w:sz w:val="24"/>
          <w:szCs w:val="24"/>
        </w:rPr>
      </w:pPr>
    </w:p>
    <w:p w14:paraId="0155DFFD" w14:textId="2D337D60" w:rsidR="00B97C1B" w:rsidRPr="00A022C5" w:rsidRDefault="00B97C1B" w:rsidP="00560568">
      <w:pPr>
        <w:spacing w:after="0" w:line="480" w:lineRule="auto"/>
        <w:ind w:left="-273"/>
        <w:jc w:val="both"/>
        <w:rPr>
          <w:rFonts w:ascii="Arial" w:hAnsi="Arial" w:cs="Arial"/>
          <w:b/>
          <w:bCs/>
          <w:sz w:val="24"/>
          <w:szCs w:val="24"/>
        </w:rPr>
      </w:pPr>
      <w:r w:rsidRPr="00A022C5">
        <w:rPr>
          <w:rFonts w:ascii="Arial" w:hAnsi="Arial" w:cs="Arial"/>
          <w:b/>
          <w:bCs/>
          <w:sz w:val="24"/>
          <w:szCs w:val="24"/>
        </w:rPr>
        <w:t>A</w:t>
      </w:r>
      <w:r w:rsidR="00B3578A" w:rsidRPr="00A022C5">
        <w:rPr>
          <w:rFonts w:ascii="Arial" w:hAnsi="Arial" w:cs="Arial"/>
          <w:b/>
          <w:bCs/>
          <w:sz w:val="24"/>
          <w:szCs w:val="24"/>
        </w:rPr>
        <w:t>nalysis</w:t>
      </w:r>
    </w:p>
    <w:p w14:paraId="74291A30" w14:textId="77777777" w:rsidR="004B1B14" w:rsidRPr="00A022C5" w:rsidRDefault="004B1B14" w:rsidP="004B1B14">
      <w:pPr>
        <w:spacing w:after="0" w:line="480" w:lineRule="auto"/>
        <w:jc w:val="both"/>
        <w:rPr>
          <w:rFonts w:ascii="Arial" w:hAnsi="Arial" w:cs="Arial"/>
          <w:b/>
          <w:bCs/>
          <w:sz w:val="24"/>
          <w:szCs w:val="24"/>
        </w:rPr>
      </w:pPr>
    </w:p>
    <w:p w14:paraId="17912B59" w14:textId="6663C50E" w:rsidR="00D86800"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[18.]</w:t>
      </w:r>
      <w:r w:rsidRPr="00A022C5">
        <w:rPr>
          <w:rFonts w:ascii="Arial" w:eastAsiaTheme="minorEastAsia" w:hAnsi="Arial" w:cs="Arial"/>
          <w:sz w:val="24"/>
          <w:szCs w:val="24"/>
          <w:lang w:eastAsia="en-ZA"/>
        </w:rPr>
        <w:tab/>
      </w:r>
      <w:r w:rsidR="00D86800" w:rsidRPr="006D6A43">
        <w:rPr>
          <w:rFonts w:ascii="Arial" w:hAnsi="Arial" w:cs="Arial"/>
          <w:sz w:val="24"/>
          <w:szCs w:val="24"/>
        </w:rPr>
        <w:t>The principle underlying the rule '</w:t>
      </w:r>
      <w:r w:rsidR="00D86800" w:rsidRPr="006D6A43">
        <w:rPr>
          <w:rFonts w:ascii="Arial" w:hAnsi="Arial" w:cs="Arial"/>
          <w:i/>
          <w:iCs/>
          <w:sz w:val="24"/>
          <w:szCs w:val="24"/>
        </w:rPr>
        <w:t>actor sequitur forum rei</w:t>
      </w:r>
      <w:r w:rsidR="00D86800" w:rsidRPr="006D6A43">
        <w:rPr>
          <w:rFonts w:ascii="Arial" w:hAnsi="Arial" w:cs="Arial"/>
          <w:sz w:val="24"/>
          <w:szCs w:val="24"/>
        </w:rPr>
        <w:t>' was almost certainly effectiveness, but, today, the rule serves an important consumer protection purpose in that the consumer who is a defendant must be sued in the jurisdiction of the court where he or she resides unless there is a ground which gives the court of another area jurisdiction</w:t>
      </w:r>
      <w:r w:rsidR="00BC6BA3" w:rsidRPr="006D6A43">
        <w:rPr>
          <w:rFonts w:ascii="Arial" w:hAnsi="Arial" w:cs="Arial"/>
          <w:sz w:val="24"/>
          <w:szCs w:val="24"/>
        </w:rPr>
        <w:t>.</w:t>
      </w:r>
      <w:r w:rsidR="004B087F" w:rsidRPr="00A022C5">
        <w:rPr>
          <w:rStyle w:val="FootnoteReference"/>
          <w:rFonts w:ascii="Arial" w:hAnsi="Arial" w:cs="Arial"/>
          <w:sz w:val="24"/>
          <w:szCs w:val="24"/>
        </w:rPr>
        <w:footnoteReference w:id="2"/>
      </w:r>
      <w:r w:rsidR="00FB33C5" w:rsidRPr="006D6A43">
        <w:rPr>
          <w:rFonts w:ascii="Arial" w:hAnsi="Arial" w:cs="Arial"/>
          <w:sz w:val="24"/>
          <w:szCs w:val="24"/>
        </w:rPr>
        <w:t xml:space="preserve"> </w:t>
      </w:r>
      <w:r w:rsidR="001B57A2" w:rsidRPr="006D6A43">
        <w:rPr>
          <w:rFonts w:ascii="Arial" w:hAnsi="Arial" w:cs="Arial"/>
          <w:sz w:val="24"/>
          <w:szCs w:val="24"/>
        </w:rPr>
        <w:t xml:space="preserve">There is no contention as to whether or not the applicant’s </w:t>
      </w:r>
      <w:r w:rsidR="00D87B2F" w:rsidRPr="006D6A43">
        <w:rPr>
          <w:rFonts w:ascii="Arial" w:hAnsi="Arial" w:cs="Arial"/>
          <w:i/>
          <w:sz w:val="24"/>
          <w:szCs w:val="24"/>
        </w:rPr>
        <w:t>domicilium</w:t>
      </w:r>
      <w:r w:rsidR="00D87B2F" w:rsidRPr="006D6A43">
        <w:rPr>
          <w:rFonts w:ascii="Arial" w:hAnsi="Arial" w:cs="Arial"/>
          <w:sz w:val="24"/>
          <w:szCs w:val="24"/>
        </w:rPr>
        <w:t xml:space="preserve"> </w:t>
      </w:r>
      <w:r w:rsidR="001B57A2" w:rsidRPr="006D6A43">
        <w:rPr>
          <w:rFonts w:ascii="Arial" w:hAnsi="Arial" w:cs="Arial"/>
          <w:sz w:val="24"/>
          <w:szCs w:val="24"/>
        </w:rPr>
        <w:t xml:space="preserve">address is </w:t>
      </w:r>
      <w:r w:rsidR="00D87B2F" w:rsidRPr="006D6A43">
        <w:rPr>
          <w:rFonts w:ascii="Arial" w:hAnsi="Arial" w:cs="Arial"/>
          <w:sz w:val="24"/>
          <w:szCs w:val="24"/>
        </w:rPr>
        <w:t>his place of residence</w:t>
      </w:r>
      <w:r w:rsidR="00036B0E" w:rsidRPr="006D6A43">
        <w:rPr>
          <w:rFonts w:ascii="Arial" w:hAnsi="Arial" w:cs="Arial"/>
          <w:sz w:val="24"/>
          <w:szCs w:val="24"/>
        </w:rPr>
        <w:t xml:space="preserve"> and neither does the applicant a</w:t>
      </w:r>
      <w:r w:rsidR="00BC6BA3" w:rsidRPr="006D6A43">
        <w:rPr>
          <w:rFonts w:ascii="Arial" w:hAnsi="Arial" w:cs="Arial"/>
          <w:sz w:val="24"/>
          <w:szCs w:val="24"/>
        </w:rPr>
        <w:t>r</w:t>
      </w:r>
      <w:r w:rsidR="00036B0E" w:rsidRPr="006D6A43">
        <w:rPr>
          <w:rFonts w:ascii="Arial" w:hAnsi="Arial" w:cs="Arial"/>
          <w:sz w:val="24"/>
          <w:szCs w:val="24"/>
        </w:rPr>
        <w:t xml:space="preserve">gue that court has no jurisdiction. </w:t>
      </w:r>
    </w:p>
    <w:p w14:paraId="64B31B93" w14:textId="77777777" w:rsidR="00D86800" w:rsidRPr="00A022C5" w:rsidRDefault="00D86800" w:rsidP="00D86800">
      <w:pPr>
        <w:pStyle w:val="ListParagraph"/>
        <w:spacing w:after="0" w:line="480" w:lineRule="auto"/>
        <w:ind w:left="567"/>
        <w:jc w:val="both"/>
        <w:rPr>
          <w:rFonts w:ascii="Arial" w:hAnsi="Arial" w:cs="Arial"/>
          <w:sz w:val="24"/>
          <w:szCs w:val="24"/>
        </w:rPr>
      </w:pPr>
    </w:p>
    <w:p w14:paraId="02268B2B" w14:textId="2098B566" w:rsidR="003E66EB"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[19.]</w:t>
      </w:r>
      <w:r w:rsidRPr="00A022C5">
        <w:rPr>
          <w:rFonts w:ascii="Arial" w:eastAsiaTheme="minorEastAsia" w:hAnsi="Arial" w:cs="Arial"/>
          <w:sz w:val="24"/>
          <w:szCs w:val="24"/>
          <w:lang w:eastAsia="en-ZA"/>
        </w:rPr>
        <w:tab/>
      </w:r>
      <w:r w:rsidR="003E66EB" w:rsidRPr="006D6A43">
        <w:rPr>
          <w:rFonts w:ascii="Arial" w:hAnsi="Arial" w:cs="Arial"/>
          <w:color w:val="242121"/>
          <w:sz w:val="24"/>
          <w:szCs w:val="24"/>
          <w:shd w:val="clear" w:color="auto" w:fill="FFFFFF"/>
        </w:rPr>
        <w:t>Jurisdiction is the power or competence that a particular court has to adjudicate a dispute.</w:t>
      </w:r>
      <w:r w:rsidR="00E70B0C" w:rsidRPr="00A022C5">
        <w:rPr>
          <w:rStyle w:val="FootnoteReference"/>
          <w:rFonts w:ascii="Arial" w:hAnsi="Arial" w:cs="Arial"/>
          <w:color w:val="242121"/>
          <w:sz w:val="24"/>
          <w:szCs w:val="24"/>
          <w:shd w:val="clear" w:color="auto" w:fill="FFFFFF"/>
        </w:rPr>
        <w:footnoteReference w:id="3"/>
      </w:r>
      <w:r w:rsidR="003E66EB" w:rsidRPr="006D6A43">
        <w:rPr>
          <w:rFonts w:ascii="Arial" w:hAnsi="Arial" w:cs="Arial"/>
          <w:color w:val="242121"/>
          <w:sz w:val="24"/>
          <w:szCs w:val="24"/>
          <w:shd w:val="clear" w:color="auto" w:fill="FFFFFF"/>
        </w:rPr>
        <w:t xml:space="preserve"> A person who has decided to litigate must select the proper court in which to proceed. Several courts may have jurisdiction in one instance. The plaintiff is </w:t>
      </w:r>
      <w:r w:rsidR="003E66EB" w:rsidRPr="006D6A43">
        <w:rPr>
          <w:rFonts w:ascii="Arial" w:hAnsi="Arial" w:cs="Arial"/>
          <w:i/>
          <w:iCs/>
          <w:color w:val="242121"/>
          <w:sz w:val="24"/>
          <w:szCs w:val="24"/>
          <w:shd w:val="clear" w:color="auto" w:fill="FFFFFF"/>
        </w:rPr>
        <w:t>dominis litis </w:t>
      </w:r>
      <w:r w:rsidR="003E66EB" w:rsidRPr="006D6A43">
        <w:rPr>
          <w:rFonts w:ascii="Arial" w:hAnsi="Arial" w:cs="Arial"/>
          <w:color w:val="242121"/>
          <w:sz w:val="24"/>
          <w:szCs w:val="24"/>
          <w:shd w:val="clear" w:color="auto" w:fill="FFFFFF"/>
        </w:rPr>
        <w:t>in this regard. The onus is on the plaintiff to pro</w:t>
      </w:r>
      <w:r w:rsidR="00E70B0C" w:rsidRPr="006D6A43">
        <w:rPr>
          <w:rFonts w:ascii="Arial" w:hAnsi="Arial" w:cs="Arial"/>
          <w:color w:val="242121"/>
          <w:sz w:val="24"/>
          <w:szCs w:val="24"/>
          <w:shd w:val="clear" w:color="auto" w:fill="FFFFFF"/>
        </w:rPr>
        <w:t>ve</w:t>
      </w:r>
      <w:r w:rsidR="003E66EB" w:rsidRPr="006D6A43">
        <w:rPr>
          <w:rFonts w:ascii="Arial" w:hAnsi="Arial" w:cs="Arial"/>
          <w:color w:val="242121"/>
          <w:sz w:val="24"/>
          <w:szCs w:val="24"/>
          <w:shd w:val="clear" w:color="auto" w:fill="FFFFFF"/>
        </w:rPr>
        <w:t xml:space="preserve"> jurisdiction.</w:t>
      </w:r>
      <w:r w:rsidR="00E606EE" w:rsidRPr="00A022C5">
        <w:rPr>
          <w:rStyle w:val="FootnoteReference"/>
          <w:rFonts w:ascii="Arial" w:hAnsi="Arial" w:cs="Arial"/>
          <w:color w:val="242121"/>
          <w:sz w:val="24"/>
          <w:szCs w:val="24"/>
          <w:shd w:val="clear" w:color="auto" w:fill="FFFFFF"/>
        </w:rPr>
        <w:footnoteReference w:id="4"/>
      </w:r>
    </w:p>
    <w:p w14:paraId="23EEF30A" w14:textId="77777777" w:rsidR="003E66EB" w:rsidRPr="00A022C5" w:rsidRDefault="003E66EB" w:rsidP="003E66EB">
      <w:pPr>
        <w:pStyle w:val="ListParagraph"/>
        <w:spacing w:after="0" w:line="480" w:lineRule="auto"/>
        <w:ind w:left="567"/>
        <w:jc w:val="both"/>
        <w:rPr>
          <w:rFonts w:ascii="Arial" w:hAnsi="Arial" w:cs="Arial"/>
          <w:sz w:val="24"/>
          <w:szCs w:val="24"/>
        </w:rPr>
      </w:pPr>
    </w:p>
    <w:p w14:paraId="16BB17A5" w14:textId="5F25E2E9" w:rsidR="001A0A17"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[20.]</w:t>
      </w:r>
      <w:r w:rsidRPr="00A022C5">
        <w:rPr>
          <w:rFonts w:ascii="Arial" w:eastAsiaTheme="minorEastAsia" w:hAnsi="Arial" w:cs="Arial"/>
          <w:sz w:val="24"/>
          <w:szCs w:val="24"/>
          <w:lang w:eastAsia="en-ZA"/>
        </w:rPr>
        <w:tab/>
      </w:r>
      <w:r w:rsidR="00A41DC6" w:rsidRPr="006D6A43">
        <w:rPr>
          <w:rFonts w:ascii="Arial" w:hAnsi="Arial" w:cs="Arial"/>
          <w:sz w:val="24"/>
          <w:szCs w:val="24"/>
          <w:shd w:val="clear" w:color="auto" w:fill="FFFFFF"/>
        </w:rPr>
        <w:t xml:space="preserve">The </w:t>
      </w:r>
      <w:r w:rsidR="008513C7" w:rsidRPr="006D6A43">
        <w:rPr>
          <w:rFonts w:ascii="Arial" w:hAnsi="Arial" w:cs="Arial"/>
          <w:sz w:val="24"/>
          <w:szCs w:val="24"/>
          <w:shd w:val="clear" w:color="auto" w:fill="FFFFFF"/>
        </w:rPr>
        <w:t>d</w:t>
      </w:r>
      <w:r w:rsidR="00A41DC6" w:rsidRPr="006D6A43">
        <w:rPr>
          <w:rFonts w:ascii="Arial" w:hAnsi="Arial" w:cs="Arial"/>
          <w:sz w:val="24"/>
          <w:szCs w:val="24"/>
          <w:shd w:val="clear" w:color="auto" w:fill="FFFFFF"/>
        </w:rPr>
        <w:t>e</w:t>
      </w:r>
      <w:r w:rsidR="004900F1" w:rsidRPr="006D6A43">
        <w:rPr>
          <w:rFonts w:ascii="Arial" w:hAnsi="Arial" w:cs="Arial"/>
          <w:sz w:val="24"/>
          <w:szCs w:val="24"/>
          <w:shd w:val="clear" w:color="auto" w:fill="FFFFFF"/>
        </w:rPr>
        <w:t xml:space="preserve">fendant argues that the </w:t>
      </w:r>
      <w:r w:rsidR="0048312B" w:rsidRPr="006D6A43">
        <w:rPr>
          <w:rFonts w:ascii="Arial" w:hAnsi="Arial" w:cs="Arial"/>
          <w:sz w:val="24"/>
          <w:szCs w:val="24"/>
          <w:shd w:val="clear" w:color="auto" w:fill="FFFFFF"/>
        </w:rPr>
        <w:t>p</w:t>
      </w:r>
      <w:r w:rsidR="004900F1" w:rsidRPr="006D6A43">
        <w:rPr>
          <w:rFonts w:ascii="Arial" w:hAnsi="Arial" w:cs="Arial"/>
          <w:sz w:val="24"/>
          <w:szCs w:val="24"/>
          <w:shd w:val="clear" w:color="auto" w:fill="FFFFFF"/>
        </w:rPr>
        <w:t>laintiff’s f</w:t>
      </w:r>
      <w:r w:rsidR="007B6D99" w:rsidRPr="006D6A43">
        <w:rPr>
          <w:rFonts w:ascii="Arial" w:hAnsi="Arial" w:cs="Arial"/>
          <w:sz w:val="24"/>
          <w:szCs w:val="24"/>
          <w:shd w:val="clear" w:color="auto" w:fill="FFFFFF"/>
        </w:rPr>
        <w:t>a</w:t>
      </w:r>
      <w:r w:rsidR="004900F1" w:rsidRPr="006D6A43">
        <w:rPr>
          <w:rFonts w:ascii="Arial" w:hAnsi="Arial" w:cs="Arial"/>
          <w:sz w:val="24"/>
          <w:szCs w:val="24"/>
          <w:shd w:val="clear" w:color="auto" w:fill="FFFFFF"/>
        </w:rPr>
        <w:t xml:space="preserve">ilure to </w:t>
      </w:r>
      <w:r w:rsidR="00206C6A" w:rsidRPr="006D6A43">
        <w:rPr>
          <w:rFonts w:ascii="Arial" w:hAnsi="Arial" w:cs="Arial"/>
          <w:sz w:val="24"/>
          <w:szCs w:val="24"/>
          <w:shd w:val="clear" w:color="auto" w:fill="FFFFFF"/>
        </w:rPr>
        <w:t xml:space="preserve">make averments as to why the </w:t>
      </w:r>
      <w:r w:rsidR="008513C7" w:rsidRPr="006D6A43">
        <w:rPr>
          <w:rFonts w:ascii="Arial" w:hAnsi="Arial" w:cs="Arial"/>
          <w:sz w:val="24"/>
          <w:szCs w:val="24"/>
          <w:shd w:val="clear" w:color="auto" w:fill="FFFFFF"/>
        </w:rPr>
        <w:t>p</w:t>
      </w:r>
      <w:r w:rsidR="00206C6A" w:rsidRPr="006D6A43">
        <w:rPr>
          <w:rFonts w:ascii="Arial" w:hAnsi="Arial" w:cs="Arial"/>
          <w:sz w:val="24"/>
          <w:szCs w:val="24"/>
          <w:shd w:val="clear" w:color="auto" w:fill="FFFFFF"/>
        </w:rPr>
        <w:t xml:space="preserve">laintiff elected to </w:t>
      </w:r>
      <w:r w:rsidR="007B6D99" w:rsidRPr="006D6A43">
        <w:rPr>
          <w:rFonts w:ascii="Arial" w:hAnsi="Arial" w:cs="Arial"/>
          <w:sz w:val="24"/>
          <w:szCs w:val="24"/>
          <w:shd w:val="clear" w:color="auto" w:fill="FFFFFF"/>
        </w:rPr>
        <w:t>bring its case to this court</w:t>
      </w:r>
      <w:r w:rsidR="00BB35FF" w:rsidRPr="006D6A43">
        <w:rPr>
          <w:rFonts w:ascii="Arial" w:hAnsi="Arial" w:cs="Arial"/>
          <w:sz w:val="24"/>
          <w:szCs w:val="24"/>
          <w:shd w:val="clear" w:color="auto" w:fill="FFFFFF"/>
        </w:rPr>
        <w:t>’s ju</w:t>
      </w:r>
      <w:r w:rsidR="004B73CA" w:rsidRPr="006D6A43">
        <w:rPr>
          <w:rFonts w:ascii="Arial" w:hAnsi="Arial" w:cs="Arial"/>
          <w:sz w:val="24"/>
          <w:szCs w:val="24"/>
          <w:shd w:val="clear" w:color="auto" w:fill="FFFFFF"/>
        </w:rPr>
        <w:t>risdiction</w:t>
      </w:r>
      <w:r w:rsidR="00784FB6" w:rsidRPr="006D6A43">
        <w:rPr>
          <w:rFonts w:ascii="Arial" w:hAnsi="Arial" w:cs="Arial"/>
          <w:sz w:val="24"/>
          <w:szCs w:val="24"/>
          <w:shd w:val="clear" w:color="auto" w:fill="FFFFFF"/>
        </w:rPr>
        <w:t xml:space="preserve"> makes it</w:t>
      </w:r>
      <w:r w:rsidR="004E2BAF" w:rsidRPr="006D6A43">
        <w:rPr>
          <w:rFonts w:ascii="Arial" w:hAnsi="Arial" w:cs="Arial"/>
          <w:sz w:val="24"/>
          <w:szCs w:val="24"/>
          <w:shd w:val="clear" w:color="auto" w:fill="FFFFFF"/>
        </w:rPr>
        <w:t xml:space="preserve"> impossible for him to plead</w:t>
      </w:r>
      <w:r w:rsidR="00784FB6" w:rsidRPr="006D6A43">
        <w:rPr>
          <w:rFonts w:ascii="Arial" w:hAnsi="Arial" w:cs="Arial"/>
          <w:sz w:val="24"/>
          <w:szCs w:val="24"/>
          <w:shd w:val="clear" w:color="auto" w:fill="FFFFFF"/>
        </w:rPr>
        <w:t>.</w:t>
      </w:r>
      <w:r w:rsidR="004E2BAF" w:rsidRPr="006D6A43">
        <w:rPr>
          <w:rFonts w:ascii="Arial" w:hAnsi="Arial" w:cs="Arial"/>
          <w:sz w:val="24"/>
          <w:szCs w:val="24"/>
          <w:shd w:val="clear" w:color="auto" w:fill="FFFFFF"/>
        </w:rPr>
        <w:t xml:space="preserve"> The defendant </w:t>
      </w:r>
      <w:r w:rsidR="00D370B2" w:rsidRPr="006D6A43">
        <w:rPr>
          <w:rFonts w:ascii="Arial" w:hAnsi="Arial" w:cs="Arial"/>
          <w:sz w:val="24"/>
          <w:szCs w:val="24"/>
          <w:shd w:val="clear" w:color="auto" w:fill="FFFFFF"/>
        </w:rPr>
        <w:t xml:space="preserve">states that </w:t>
      </w:r>
      <w:r w:rsidR="00AD66E6" w:rsidRPr="006D6A43">
        <w:rPr>
          <w:rFonts w:ascii="Arial" w:hAnsi="Arial" w:cs="Arial"/>
          <w:sz w:val="24"/>
          <w:szCs w:val="24"/>
          <w:shd w:val="clear" w:color="auto" w:fill="FFFFFF"/>
        </w:rPr>
        <w:t>he could not raise it as a special plea,</w:t>
      </w:r>
      <w:r w:rsidR="002105B1" w:rsidRPr="006D6A43">
        <w:rPr>
          <w:rFonts w:ascii="Arial" w:hAnsi="Arial" w:cs="Arial"/>
          <w:sz w:val="24"/>
          <w:szCs w:val="24"/>
          <w:shd w:val="clear" w:color="auto" w:fill="FFFFFF"/>
        </w:rPr>
        <w:t xml:space="preserve">. </w:t>
      </w:r>
      <w:r w:rsidR="007A16FF" w:rsidRPr="006D6A43">
        <w:rPr>
          <w:rFonts w:ascii="Arial" w:hAnsi="Arial" w:cs="Arial"/>
          <w:sz w:val="24"/>
          <w:szCs w:val="24"/>
          <w:shd w:val="clear" w:color="auto" w:fill="FFFFFF"/>
        </w:rPr>
        <w:lastRenderedPageBreak/>
        <w:t>T</w:t>
      </w:r>
      <w:r w:rsidR="000E04A9" w:rsidRPr="006D6A43">
        <w:rPr>
          <w:rFonts w:ascii="Arial" w:hAnsi="Arial" w:cs="Arial"/>
          <w:sz w:val="24"/>
          <w:szCs w:val="24"/>
          <w:shd w:val="clear" w:color="auto" w:fill="FFFFFF"/>
        </w:rPr>
        <w:t xml:space="preserve">he </w:t>
      </w:r>
      <w:r w:rsidR="0048312B" w:rsidRPr="006D6A43">
        <w:rPr>
          <w:rFonts w:ascii="Arial" w:hAnsi="Arial" w:cs="Arial"/>
          <w:sz w:val="24"/>
          <w:szCs w:val="24"/>
          <w:shd w:val="clear" w:color="auto" w:fill="FFFFFF"/>
        </w:rPr>
        <w:t>d</w:t>
      </w:r>
      <w:r w:rsidR="000E04A9" w:rsidRPr="006D6A43">
        <w:rPr>
          <w:rFonts w:ascii="Arial" w:hAnsi="Arial" w:cs="Arial"/>
          <w:sz w:val="24"/>
          <w:szCs w:val="24"/>
          <w:shd w:val="clear" w:color="auto" w:fill="FFFFFF"/>
        </w:rPr>
        <w:t>efendant</w:t>
      </w:r>
      <w:r w:rsidR="007A16FF" w:rsidRPr="006D6A43">
        <w:rPr>
          <w:rFonts w:ascii="Arial" w:hAnsi="Arial" w:cs="Arial"/>
          <w:sz w:val="24"/>
          <w:szCs w:val="24"/>
          <w:shd w:val="clear" w:color="auto" w:fill="FFFFFF"/>
        </w:rPr>
        <w:t xml:space="preserve"> further</w:t>
      </w:r>
      <w:r w:rsidR="000E04A9" w:rsidRPr="006D6A43">
        <w:rPr>
          <w:rFonts w:ascii="Arial" w:hAnsi="Arial" w:cs="Arial"/>
          <w:sz w:val="24"/>
          <w:szCs w:val="24"/>
          <w:shd w:val="clear" w:color="auto" w:fill="FFFFFF"/>
        </w:rPr>
        <w:t xml:space="preserve"> conten</w:t>
      </w:r>
      <w:r w:rsidR="007A16FF" w:rsidRPr="006D6A43">
        <w:rPr>
          <w:rFonts w:ascii="Arial" w:hAnsi="Arial" w:cs="Arial"/>
          <w:sz w:val="24"/>
          <w:szCs w:val="24"/>
          <w:shd w:val="clear" w:color="auto" w:fill="FFFFFF"/>
        </w:rPr>
        <w:t>ds</w:t>
      </w:r>
      <w:r w:rsidR="000E04A9" w:rsidRPr="006D6A43">
        <w:rPr>
          <w:rFonts w:ascii="Arial" w:hAnsi="Arial" w:cs="Arial"/>
          <w:sz w:val="24"/>
          <w:szCs w:val="24"/>
          <w:shd w:val="clear" w:color="auto" w:fill="FFFFFF"/>
        </w:rPr>
        <w:t xml:space="preserve"> that the </w:t>
      </w:r>
      <w:r w:rsidR="0048312B" w:rsidRPr="006D6A43">
        <w:rPr>
          <w:rFonts w:ascii="Arial" w:hAnsi="Arial" w:cs="Arial"/>
          <w:sz w:val="24"/>
          <w:szCs w:val="24"/>
          <w:shd w:val="clear" w:color="auto" w:fill="FFFFFF"/>
        </w:rPr>
        <w:t>p</w:t>
      </w:r>
      <w:r w:rsidR="000E04A9" w:rsidRPr="006D6A43">
        <w:rPr>
          <w:rFonts w:ascii="Arial" w:hAnsi="Arial" w:cs="Arial"/>
          <w:sz w:val="24"/>
          <w:szCs w:val="24"/>
          <w:shd w:val="clear" w:color="auto" w:fill="FFFFFF"/>
        </w:rPr>
        <w:t xml:space="preserve">laintiff’s </w:t>
      </w:r>
      <w:r w:rsidR="00217D64" w:rsidRPr="006D6A43">
        <w:rPr>
          <w:rFonts w:ascii="Arial" w:hAnsi="Arial" w:cs="Arial"/>
          <w:sz w:val="24"/>
          <w:szCs w:val="24"/>
          <w:shd w:val="clear" w:color="auto" w:fill="FFFFFF"/>
        </w:rPr>
        <w:t>particulars</w:t>
      </w:r>
      <w:r w:rsidR="000E04A9" w:rsidRPr="006D6A43">
        <w:rPr>
          <w:rFonts w:ascii="Arial" w:hAnsi="Arial" w:cs="Arial"/>
          <w:sz w:val="24"/>
          <w:szCs w:val="24"/>
          <w:shd w:val="clear" w:color="auto" w:fill="FFFFFF"/>
        </w:rPr>
        <w:t xml:space="preserve"> of claim </w:t>
      </w:r>
      <w:r w:rsidR="00745984" w:rsidRPr="006D6A43">
        <w:rPr>
          <w:rFonts w:ascii="Arial" w:hAnsi="Arial" w:cs="Arial"/>
          <w:sz w:val="24"/>
          <w:szCs w:val="24"/>
          <w:shd w:val="clear" w:color="auto" w:fill="FFFFFF"/>
        </w:rPr>
        <w:t>does not comply with Rule18(4)</w:t>
      </w:r>
      <w:r w:rsidR="00E33B2A" w:rsidRPr="006D6A43">
        <w:rPr>
          <w:rFonts w:ascii="Arial" w:hAnsi="Arial" w:cs="Arial"/>
          <w:sz w:val="24"/>
          <w:szCs w:val="24"/>
          <w:shd w:val="clear" w:color="auto" w:fill="FFFFFF"/>
        </w:rPr>
        <w:t xml:space="preserve"> read with Rule 18(12)</w:t>
      </w:r>
      <w:r w:rsidR="00643AF5" w:rsidRPr="006D6A43">
        <w:rPr>
          <w:rFonts w:ascii="Arial" w:hAnsi="Arial" w:cs="Arial"/>
          <w:sz w:val="24"/>
          <w:szCs w:val="24"/>
          <w:shd w:val="clear" w:color="auto" w:fill="FFFFFF"/>
        </w:rPr>
        <w:t xml:space="preserve"> </w:t>
      </w:r>
      <w:r w:rsidR="00F5064B" w:rsidRPr="006D6A43">
        <w:rPr>
          <w:rFonts w:ascii="Arial" w:hAnsi="Arial" w:cs="Arial"/>
          <w:sz w:val="24"/>
          <w:szCs w:val="24"/>
          <w:shd w:val="clear" w:color="auto" w:fill="FFFFFF"/>
        </w:rPr>
        <w:t xml:space="preserve">and should be found to be irregular and set aside, as </w:t>
      </w:r>
      <w:r w:rsidR="00D8510A" w:rsidRPr="006D6A43">
        <w:rPr>
          <w:rFonts w:ascii="Arial" w:hAnsi="Arial" w:cs="Arial"/>
          <w:sz w:val="24"/>
          <w:szCs w:val="24"/>
          <w:shd w:val="clear" w:color="auto" w:fill="FFFFFF"/>
        </w:rPr>
        <w:t>contemplated in</w:t>
      </w:r>
      <w:r w:rsidR="001706DE" w:rsidRPr="006D6A43">
        <w:rPr>
          <w:rFonts w:ascii="Arial" w:hAnsi="Arial" w:cs="Arial"/>
          <w:sz w:val="24"/>
          <w:szCs w:val="24"/>
          <w:shd w:val="clear" w:color="auto" w:fill="FFFFFF"/>
        </w:rPr>
        <w:t xml:space="preserve"> </w:t>
      </w:r>
      <w:r w:rsidR="00653E7D" w:rsidRPr="006D6A43">
        <w:rPr>
          <w:rFonts w:ascii="Arial" w:hAnsi="Arial" w:cs="Arial"/>
          <w:sz w:val="24"/>
          <w:szCs w:val="24"/>
          <w:shd w:val="clear" w:color="auto" w:fill="FFFFFF"/>
        </w:rPr>
        <w:t>Rule 30(1)</w:t>
      </w:r>
      <w:r w:rsidR="00D8510A" w:rsidRPr="006D6A43">
        <w:rPr>
          <w:rFonts w:ascii="Arial" w:hAnsi="Arial" w:cs="Arial"/>
          <w:sz w:val="24"/>
          <w:szCs w:val="24"/>
          <w:shd w:val="clear" w:color="auto" w:fill="FFFFFF"/>
        </w:rPr>
        <w:t>, (3)</w:t>
      </w:r>
      <w:r w:rsidR="00653E7D" w:rsidRPr="006D6A43">
        <w:rPr>
          <w:rFonts w:ascii="Arial" w:hAnsi="Arial" w:cs="Arial"/>
          <w:sz w:val="24"/>
          <w:szCs w:val="24"/>
          <w:shd w:val="clear" w:color="auto" w:fill="FFFFFF"/>
        </w:rPr>
        <w:t xml:space="preserve"> </w:t>
      </w:r>
      <w:r w:rsidR="00D8510A" w:rsidRPr="006D6A43">
        <w:rPr>
          <w:rFonts w:ascii="Arial" w:hAnsi="Arial" w:cs="Arial"/>
          <w:sz w:val="24"/>
          <w:szCs w:val="24"/>
          <w:shd w:val="clear" w:color="auto" w:fill="FFFFFF"/>
        </w:rPr>
        <w:t>and (4)</w:t>
      </w:r>
      <w:r w:rsidR="001A0A17" w:rsidRPr="006D6A43">
        <w:rPr>
          <w:rFonts w:ascii="Arial" w:hAnsi="Arial" w:cs="Arial"/>
          <w:sz w:val="24"/>
          <w:szCs w:val="24"/>
          <w:shd w:val="clear" w:color="auto" w:fill="FFFFFF"/>
        </w:rPr>
        <w:t>.</w:t>
      </w:r>
    </w:p>
    <w:p w14:paraId="01970B78" w14:textId="77777777" w:rsidR="00B87A54" w:rsidRPr="00643AF5" w:rsidRDefault="00B87A54" w:rsidP="00B87A54">
      <w:pPr>
        <w:pStyle w:val="ListParagraph"/>
        <w:spacing w:after="0" w:line="480" w:lineRule="auto"/>
        <w:ind w:left="567"/>
        <w:jc w:val="both"/>
        <w:rPr>
          <w:rFonts w:ascii="Arial" w:hAnsi="Arial" w:cs="Arial"/>
          <w:sz w:val="26"/>
          <w:szCs w:val="26"/>
        </w:rPr>
      </w:pPr>
    </w:p>
    <w:p w14:paraId="13806263" w14:textId="5D0D375D" w:rsidR="00BD7FB8"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[21.]</w:t>
      </w:r>
      <w:r w:rsidRPr="00A022C5">
        <w:rPr>
          <w:rFonts w:ascii="Arial" w:eastAsiaTheme="minorEastAsia" w:hAnsi="Arial" w:cs="Arial"/>
          <w:sz w:val="24"/>
          <w:szCs w:val="24"/>
          <w:lang w:eastAsia="en-ZA"/>
        </w:rPr>
        <w:tab/>
      </w:r>
      <w:r w:rsidR="00643AF5" w:rsidRPr="006D6A43">
        <w:rPr>
          <w:rFonts w:ascii="Arial" w:hAnsi="Arial" w:cs="Arial"/>
          <w:sz w:val="24"/>
          <w:szCs w:val="24"/>
          <w:shd w:val="clear" w:color="auto" w:fill="FFFFFF"/>
        </w:rPr>
        <w:t xml:space="preserve">The </w:t>
      </w:r>
      <w:r w:rsidR="00562773" w:rsidRPr="006D6A43">
        <w:rPr>
          <w:rFonts w:ascii="Arial" w:hAnsi="Arial" w:cs="Arial"/>
          <w:sz w:val="24"/>
          <w:szCs w:val="24"/>
          <w:shd w:val="clear" w:color="auto" w:fill="FFFFFF"/>
        </w:rPr>
        <w:t>a</w:t>
      </w:r>
      <w:r w:rsidR="00643AF5" w:rsidRPr="006D6A43">
        <w:rPr>
          <w:rFonts w:ascii="Arial" w:hAnsi="Arial" w:cs="Arial"/>
          <w:sz w:val="24"/>
          <w:szCs w:val="24"/>
          <w:shd w:val="clear" w:color="auto" w:fill="FFFFFF"/>
        </w:rPr>
        <w:t xml:space="preserve">pplicant did not </w:t>
      </w:r>
      <w:r w:rsidR="00660748" w:rsidRPr="006D6A43">
        <w:rPr>
          <w:rFonts w:ascii="Arial" w:hAnsi="Arial" w:cs="Arial"/>
          <w:sz w:val="24"/>
          <w:szCs w:val="24"/>
          <w:shd w:val="clear" w:color="auto" w:fill="FFFFFF"/>
        </w:rPr>
        <w:t xml:space="preserve">follow the procedure under Rule 30(1), </w:t>
      </w:r>
      <w:r w:rsidR="003251FE" w:rsidRPr="006D6A43">
        <w:rPr>
          <w:rFonts w:ascii="Arial" w:hAnsi="Arial" w:cs="Arial"/>
          <w:sz w:val="24"/>
          <w:szCs w:val="24"/>
          <w:shd w:val="clear" w:color="auto" w:fill="FFFFFF"/>
        </w:rPr>
        <w:t xml:space="preserve">instead the </w:t>
      </w:r>
      <w:r w:rsidR="001C2789" w:rsidRPr="006D6A43">
        <w:rPr>
          <w:rFonts w:ascii="Arial" w:hAnsi="Arial" w:cs="Arial"/>
          <w:sz w:val="24"/>
          <w:szCs w:val="24"/>
          <w:shd w:val="clear" w:color="auto" w:fill="FFFFFF"/>
        </w:rPr>
        <w:t>a</w:t>
      </w:r>
      <w:r w:rsidR="003251FE" w:rsidRPr="006D6A43">
        <w:rPr>
          <w:rFonts w:ascii="Arial" w:hAnsi="Arial" w:cs="Arial"/>
          <w:sz w:val="24"/>
          <w:szCs w:val="24"/>
          <w:shd w:val="clear" w:color="auto" w:fill="FFFFFF"/>
        </w:rPr>
        <w:t>pplicant filed an exception</w:t>
      </w:r>
      <w:r w:rsidR="00DC2D0D" w:rsidRPr="006D6A43">
        <w:rPr>
          <w:rFonts w:ascii="Arial" w:hAnsi="Arial" w:cs="Arial"/>
          <w:sz w:val="24"/>
          <w:szCs w:val="24"/>
          <w:shd w:val="clear" w:color="auto" w:fill="FFFFFF"/>
        </w:rPr>
        <w:t xml:space="preserve"> in terms of Rule 23</w:t>
      </w:r>
      <w:r w:rsidR="003251FE" w:rsidRPr="006D6A43">
        <w:rPr>
          <w:rFonts w:ascii="Arial" w:hAnsi="Arial" w:cs="Arial"/>
          <w:sz w:val="24"/>
          <w:szCs w:val="24"/>
          <w:shd w:val="clear" w:color="auto" w:fill="FFFFFF"/>
        </w:rPr>
        <w:t>.</w:t>
      </w:r>
      <w:r w:rsidR="00DC2D0D" w:rsidRPr="006D6A43">
        <w:rPr>
          <w:rFonts w:ascii="Arial" w:hAnsi="Arial" w:cs="Arial"/>
          <w:sz w:val="24"/>
          <w:szCs w:val="24"/>
          <w:shd w:val="clear" w:color="auto" w:fill="FFFFFF"/>
        </w:rPr>
        <w:t xml:space="preserve"> By its nature</w:t>
      </w:r>
      <w:r w:rsidR="00C37453" w:rsidRPr="006D6A43">
        <w:rPr>
          <w:rFonts w:ascii="Arial" w:hAnsi="Arial" w:cs="Arial"/>
          <w:sz w:val="24"/>
          <w:szCs w:val="24"/>
          <w:shd w:val="clear" w:color="auto" w:fill="FFFFFF"/>
        </w:rPr>
        <w:t>,</w:t>
      </w:r>
      <w:r w:rsidR="00DC2D0D" w:rsidRPr="006D6A43">
        <w:rPr>
          <w:rFonts w:ascii="Arial" w:hAnsi="Arial" w:cs="Arial"/>
          <w:sz w:val="24"/>
          <w:szCs w:val="24"/>
          <w:shd w:val="clear" w:color="auto" w:fill="FFFFFF"/>
        </w:rPr>
        <w:t xml:space="preserve"> Rule 23</w:t>
      </w:r>
      <w:r w:rsidR="006A7D4D" w:rsidRPr="006D6A43">
        <w:rPr>
          <w:rFonts w:ascii="Arial" w:hAnsi="Arial" w:cs="Arial"/>
          <w:sz w:val="24"/>
          <w:szCs w:val="24"/>
          <w:shd w:val="clear" w:color="auto" w:fill="FFFFFF"/>
        </w:rPr>
        <w:t xml:space="preserve">, the onus of showing </w:t>
      </w:r>
      <w:r w:rsidR="005137E5" w:rsidRPr="006D6A43">
        <w:rPr>
          <w:rFonts w:ascii="Arial" w:hAnsi="Arial" w:cs="Arial"/>
          <w:sz w:val="24"/>
          <w:szCs w:val="24"/>
          <w:shd w:val="clear" w:color="auto" w:fill="FFFFFF"/>
        </w:rPr>
        <w:t>that a pleading is ex</w:t>
      </w:r>
      <w:r w:rsidR="00F23095" w:rsidRPr="006D6A43">
        <w:rPr>
          <w:rFonts w:ascii="Arial" w:hAnsi="Arial" w:cs="Arial"/>
          <w:sz w:val="24"/>
          <w:szCs w:val="24"/>
          <w:shd w:val="clear" w:color="auto" w:fill="FFFFFF"/>
        </w:rPr>
        <w:t>c</w:t>
      </w:r>
      <w:r w:rsidR="005137E5" w:rsidRPr="006D6A43">
        <w:rPr>
          <w:rFonts w:ascii="Arial" w:hAnsi="Arial" w:cs="Arial"/>
          <w:sz w:val="24"/>
          <w:szCs w:val="24"/>
          <w:shd w:val="clear" w:color="auto" w:fill="FFFFFF"/>
        </w:rPr>
        <w:t>ipiable rests on the excipient</w:t>
      </w:r>
      <w:r w:rsidR="008E5F38" w:rsidRPr="006D6A43">
        <w:rPr>
          <w:rFonts w:ascii="Arial" w:hAnsi="Arial" w:cs="Arial"/>
          <w:sz w:val="24"/>
          <w:szCs w:val="24"/>
          <w:shd w:val="clear" w:color="auto" w:fill="FFFFFF"/>
        </w:rPr>
        <w:t xml:space="preserve">, and pleadings are suspended </w:t>
      </w:r>
      <w:r w:rsidR="00BD7FB8" w:rsidRPr="006D6A43">
        <w:rPr>
          <w:rFonts w:ascii="Arial" w:hAnsi="Arial" w:cs="Arial"/>
          <w:sz w:val="24"/>
          <w:szCs w:val="24"/>
          <w:shd w:val="clear" w:color="auto" w:fill="FFFFFF"/>
        </w:rPr>
        <w:t xml:space="preserve">until the court has ruled on the exception. </w:t>
      </w:r>
    </w:p>
    <w:p w14:paraId="3F4B375F" w14:textId="77777777" w:rsidR="00BD7FB8" w:rsidRPr="00A022C5" w:rsidRDefault="00BD7FB8" w:rsidP="00A022C5">
      <w:pPr>
        <w:pStyle w:val="ListParagraph"/>
        <w:spacing w:line="480" w:lineRule="auto"/>
        <w:rPr>
          <w:rFonts w:ascii="Arial" w:hAnsi="Arial" w:cs="Arial"/>
          <w:sz w:val="24"/>
          <w:szCs w:val="24"/>
          <w:shd w:val="clear" w:color="auto" w:fill="FFFFFF"/>
        </w:rPr>
      </w:pPr>
    </w:p>
    <w:p w14:paraId="0918CF3F" w14:textId="207472CD" w:rsidR="00446309" w:rsidRPr="006D6A43" w:rsidRDefault="006D6A43" w:rsidP="006D6A43">
      <w:pPr>
        <w:spacing w:after="0" w:line="480" w:lineRule="auto"/>
        <w:ind w:left="567" w:hanging="840"/>
        <w:jc w:val="both"/>
        <w:rPr>
          <w:rFonts w:ascii="Arial" w:hAnsi="Arial" w:cs="Arial"/>
          <w:sz w:val="24"/>
          <w:szCs w:val="24"/>
        </w:rPr>
      </w:pPr>
      <w:r w:rsidRPr="005E6BB4">
        <w:rPr>
          <w:rFonts w:ascii="Arial" w:eastAsiaTheme="minorEastAsia" w:hAnsi="Arial" w:cs="Arial"/>
          <w:sz w:val="24"/>
          <w:szCs w:val="24"/>
          <w:lang w:eastAsia="en-ZA"/>
        </w:rPr>
        <w:t>[22.]</w:t>
      </w:r>
      <w:r w:rsidRPr="005E6BB4">
        <w:rPr>
          <w:rFonts w:ascii="Arial" w:eastAsiaTheme="minorEastAsia" w:hAnsi="Arial" w:cs="Arial"/>
          <w:sz w:val="24"/>
          <w:szCs w:val="24"/>
          <w:lang w:eastAsia="en-ZA"/>
        </w:rPr>
        <w:tab/>
      </w:r>
      <w:r w:rsidR="005137E5" w:rsidRPr="006D6A43">
        <w:rPr>
          <w:rFonts w:ascii="Arial" w:hAnsi="Arial" w:cs="Arial"/>
          <w:sz w:val="24"/>
          <w:szCs w:val="24"/>
          <w:shd w:val="clear" w:color="auto" w:fill="FFFFFF"/>
        </w:rPr>
        <w:t xml:space="preserve"> </w:t>
      </w:r>
      <w:r w:rsidR="00244083" w:rsidRPr="006D6A43">
        <w:rPr>
          <w:rFonts w:ascii="Arial" w:hAnsi="Arial" w:cs="Arial"/>
          <w:sz w:val="24"/>
          <w:szCs w:val="24"/>
          <w:shd w:val="clear" w:color="auto" w:fill="FFFFFF"/>
        </w:rPr>
        <w:t>The question to be address</w:t>
      </w:r>
      <w:r w:rsidR="00E26A07" w:rsidRPr="006D6A43">
        <w:rPr>
          <w:rFonts w:ascii="Arial" w:hAnsi="Arial" w:cs="Arial"/>
          <w:sz w:val="24"/>
          <w:szCs w:val="24"/>
          <w:shd w:val="clear" w:color="auto" w:fill="FFFFFF"/>
        </w:rPr>
        <w:t>ed</w:t>
      </w:r>
      <w:r w:rsidR="00244083" w:rsidRPr="006D6A43">
        <w:rPr>
          <w:rFonts w:ascii="Arial" w:hAnsi="Arial" w:cs="Arial"/>
          <w:sz w:val="24"/>
          <w:szCs w:val="24"/>
          <w:shd w:val="clear" w:color="auto" w:fill="FFFFFF"/>
        </w:rPr>
        <w:t xml:space="preserve"> is whethe</w:t>
      </w:r>
      <w:r w:rsidR="00D36590" w:rsidRPr="006D6A43">
        <w:rPr>
          <w:rFonts w:ascii="Arial" w:hAnsi="Arial" w:cs="Arial"/>
          <w:sz w:val="24"/>
          <w:szCs w:val="24"/>
          <w:shd w:val="clear" w:color="auto" w:fill="FFFFFF"/>
        </w:rPr>
        <w:t xml:space="preserve">r jurisdiction </w:t>
      </w:r>
      <w:r w:rsidR="004742DD" w:rsidRPr="006D6A43">
        <w:rPr>
          <w:rFonts w:ascii="Arial" w:hAnsi="Arial" w:cs="Arial"/>
          <w:sz w:val="24"/>
          <w:szCs w:val="24"/>
          <w:shd w:val="clear" w:color="auto" w:fill="FFFFFF"/>
        </w:rPr>
        <w:t xml:space="preserve">should have been </w:t>
      </w:r>
      <w:r w:rsidR="00D36590" w:rsidRPr="006D6A43">
        <w:rPr>
          <w:rFonts w:ascii="Arial" w:hAnsi="Arial" w:cs="Arial"/>
          <w:sz w:val="24"/>
          <w:szCs w:val="24"/>
          <w:shd w:val="clear" w:color="auto" w:fill="FFFFFF"/>
        </w:rPr>
        <w:t xml:space="preserve">explicitly </w:t>
      </w:r>
      <w:r w:rsidR="000E04A9" w:rsidRPr="006D6A43">
        <w:rPr>
          <w:rFonts w:ascii="Arial" w:hAnsi="Arial" w:cs="Arial"/>
          <w:sz w:val="24"/>
          <w:szCs w:val="24"/>
          <w:shd w:val="clear" w:color="auto" w:fill="FFFFFF"/>
        </w:rPr>
        <w:t xml:space="preserve">pleaded. </w:t>
      </w:r>
      <w:bookmarkStart w:id="1" w:name="_Hlk116993072"/>
      <w:r w:rsidR="00BC2641" w:rsidRPr="006D6A43">
        <w:rPr>
          <w:rFonts w:ascii="Arial" w:hAnsi="Arial" w:cs="Arial"/>
          <w:sz w:val="24"/>
          <w:szCs w:val="24"/>
          <w:shd w:val="clear" w:color="auto" w:fill="FFFFFF"/>
        </w:rPr>
        <w:t xml:space="preserve">The issue of a summons that does not set </w:t>
      </w:r>
      <w:r w:rsidR="00BC2641" w:rsidRPr="006D6A43">
        <w:rPr>
          <w:rFonts w:ascii="Arial" w:hAnsi="Arial" w:cs="Arial"/>
          <w:sz w:val="24"/>
          <w:szCs w:val="24"/>
        </w:rPr>
        <w:t>forth any grounds on which the court could exercise jurisdiction was discussed</w:t>
      </w:r>
      <w:r w:rsidR="00BC2641" w:rsidRPr="006D6A43">
        <w:rPr>
          <w:rFonts w:ascii="Arial" w:hAnsi="Arial" w:cs="Arial"/>
          <w:sz w:val="24"/>
          <w:szCs w:val="24"/>
          <w:shd w:val="clear" w:color="auto" w:fill="FFFFFF"/>
        </w:rPr>
        <w:t xml:space="preserve"> </w:t>
      </w:r>
      <w:r w:rsidR="00BC2641" w:rsidRPr="006D6A43">
        <w:rPr>
          <w:rFonts w:ascii="Arial" w:hAnsi="Arial" w:cs="Arial"/>
          <w:sz w:val="24"/>
          <w:szCs w:val="24"/>
        </w:rPr>
        <w:t>i</w:t>
      </w:r>
      <w:r w:rsidR="00446309" w:rsidRPr="006D6A43">
        <w:rPr>
          <w:rFonts w:ascii="Arial" w:hAnsi="Arial" w:cs="Arial"/>
          <w:sz w:val="24"/>
          <w:szCs w:val="24"/>
        </w:rPr>
        <w:t xml:space="preserve">n </w:t>
      </w:r>
      <w:r w:rsidR="00446309" w:rsidRPr="006D6A43">
        <w:rPr>
          <w:rFonts w:ascii="Arial" w:hAnsi="Arial" w:cs="Arial"/>
          <w:i/>
          <w:sz w:val="24"/>
          <w:szCs w:val="24"/>
        </w:rPr>
        <w:t>Girdwood v Theron</w:t>
      </w:r>
      <w:r w:rsidR="00446309" w:rsidRPr="006D6A43">
        <w:rPr>
          <w:rFonts w:ascii="Arial" w:hAnsi="Arial" w:cs="Arial"/>
          <w:sz w:val="24"/>
          <w:szCs w:val="24"/>
        </w:rPr>
        <w:t xml:space="preserve"> 1913 CPD 859</w:t>
      </w:r>
      <w:r w:rsidR="00D67F11" w:rsidRPr="006D6A43">
        <w:rPr>
          <w:rFonts w:ascii="Arial" w:hAnsi="Arial" w:cs="Arial"/>
          <w:sz w:val="24"/>
          <w:szCs w:val="24"/>
        </w:rPr>
        <w:t xml:space="preserve"> </w:t>
      </w:r>
      <w:r w:rsidR="00BC2641" w:rsidRPr="006D6A43">
        <w:rPr>
          <w:rFonts w:ascii="Arial" w:hAnsi="Arial" w:cs="Arial"/>
          <w:sz w:val="24"/>
          <w:szCs w:val="24"/>
        </w:rPr>
        <w:t>–</w:t>
      </w:r>
      <w:r w:rsidR="00D67F11" w:rsidRPr="006D6A43">
        <w:rPr>
          <w:rFonts w:ascii="Arial" w:hAnsi="Arial" w:cs="Arial"/>
          <w:sz w:val="24"/>
          <w:szCs w:val="24"/>
        </w:rPr>
        <w:t xml:space="preserve"> 862</w:t>
      </w:r>
      <w:r w:rsidR="00BC2641" w:rsidRPr="006D6A43">
        <w:rPr>
          <w:rFonts w:ascii="Arial" w:hAnsi="Arial" w:cs="Arial"/>
          <w:sz w:val="24"/>
          <w:szCs w:val="24"/>
        </w:rPr>
        <w:t>.</w:t>
      </w:r>
      <w:r w:rsidR="00B10F89" w:rsidRPr="006D6A43">
        <w:rPr>
          <w:rFonts w:ascii="Arial" w:hAnsi="Arial" w:cs="Arial"/>
          <w:sz w:val="24"/>
          <w:szCs w:val="24"/>
        </w:rPr>
        <w:t xml:space="preserve"> </w:t>
      </w:r>
      <w:r w:rsidR="000F03D4" w:rsidRPr="006D6A43">
        <w:rPr>
          <w:rFonts w:ascii="Arial" w:hAnsi="Arial" w:cs="Arial"/>
          <w:sz w:val="24"/>
          <w:szCs w:val="24"/>
        </w:rPr>
        <w:t>It was</w:t>
      </w:r>
      <w:r w:rsidR="00B10F89" w:rsidRPr="006D6A43">
        <w:rPr>
          <w:rFonts w:ascii="Arial" w:hAnsi="Arial" w:cs="Arial"/>
          <w:sz w:val="24"/>
          <w:szCs w:val="24"/>
        </w:rPr>
        <w:t xml:space="preserve"> highlighted that</w:t>
      </w:r>
      <w:r w:rsidR="00B10F89" w:rsidRPr="006D6A43">
        <w:rPr>
          <w:rFonts w:ascii="Arial" w:hAnsi="Arial" w:cs="Arial"/>
          <w:sz w:val="26"/>
          <w:szCs w:val="26"/>
        </w:rPr>
        <w:t xml:space="preserve"> </w:t>
      </w:r>
      <w:r w:rsidR="00B10F89" w:rsidRPr="006D6A43">
        <w:rPr>
          <w:rFonts w:ascii="Arial" w:hAnsi="Arial" w:cs="Arial"/>
          <w:sz w:val="24"/>
          <w:szCs w:val="24"/>
        </w:rPr>
        <w:t xml:space="preserve">before a court can exercise any jurisdiction . . . </w:t>
      </w:r>
      <w:r w:rsidR="00D67F11" w:rsidRPr="006D6A43">
        <w:rPr>
          <w:rFonts w:ascii="Arial" w:hAnsi="Arial" w:cs="Arial"/>
          <w:sz w:val="24"/>
          <w:szCs w:val="24"/>
        </w:rPr>
        <w:t xml:space="preserve">it </w:t>
      </w:r>
      <w:r w:rsidR="000F03D4" w:rsidRPr="006D6A43">
        <w:rPr>
          <w:rFonts w:ascii="Arial" w:hAnsi="Arial" w:cs="Arial"/>
          <w:sz w:val="24"/>
          <w:szCs w:val="24"/>
        </w:rPr>
        <w:t>is</w:t>
      </w:r>
      <w:r w:rsidR="00B10F89" w:rsidRPr="006D6A43">
        <w:rPr>
          <w:rFonts w:ascii="Arial" w:hAnsi="Arial" w:cs="Arial"/>
          <w:sz w:val="24"/>
          <w:szCs w:val="24"/>
        </w:rPr>
        <w:t xml:space="preserve"> necessary either that the defendant should be resident in the jurisdiction of the cou</w:t>
      </w:r>
      <w:r w:rsidR="00A657AE" w:rsidRPr="006D6A43">
        <w:rPr>
          <w:rFonts w:ascii="Arial" w:hAnsi="Arial" w:cs="Arial"/>
          <w:sz w:val="24"/>
          <w:szCs w:val="24"/>
        </w:rPr>
        <w:t>r</w:t>
      </w:r>
      <w:r w:rsidR="00B10F89" w:rsidRPr="006D6A43">
        <w:rPr>
          <w:rFonts w:ascii="Arial" w:hAnsi="Arial" w:cs="Arial"/>
          <w:sz w:val="24"/>
          <w:szCs w:val="24"/>
        </w:rPr>
        <w:t>t, or that the cont</w:t>
      </w:r>
      <w:r w:rsidR="000F03D4" w:rsidRPr="006D6A43">
        <w:rPr>
          <w:rFonts w:ascii="Arial" w:hAnsi="Arial" w:cs="Arial"/>
          <w:sz w:val="24"/>
          <w:szCs w:val="24"/>
        </w:rPr>
        <w:t>r</w:t>
      </w:r>
      <w:r w:rsidR="00B10F89" w:rsidRPr="006D6A43">
        <w:rPr>
          <w:rFonts w:ascii="Arial" w:hAnsi="Arial" w:cs="Arial"/>
          <w:sz w:val="24"/>
          <w:szCs w:val="24"/>
        </w:rPr>
        <w:t xml:space="preserve">act on which the action </w:t>
      </w:r>
      <w:r w:rsidR="000F03D4" w:rsidRPr="006D6A43">
        <w:rPr>
          <w:rFonts w:ascii="Arial" w:hAnsi="Arial" w:cs="Arial"/>
          <w:sz w:val="24"/>
          <w:szCs w:val="24"/>
        </w:rPr>
        <w:t>i</w:t>
      </w:r>
      <w:r w:rsidR="00A657AE" w:rsidRPr="006D6A43">
        <w:rPr>
          <w:rFonts w:ascii="Arial" w:hAnsi="Arial" w:cs="Arial"/>
          <w:sz w:val="24"/>
          <w:szCs w:val="24"/>
        </w:rPr>
        <w:t>s brought should have been entere</w:t>
      </w:r>
      <w:r w:rsidR="00D67F11" w:rsidRPr="006D6A43">
        <w:rPr>
          <w:rFonts w:ascii="Arial" w:hAnsi="Arial" w:cs="Arial"/>
          <w:sz w:val="24"/>
          <w:szCs w:val="24"/>
        </w:rPr>
        <w:t xml:space="preserve">d into within the jurisdiction </w:t>
      </w:r>
      <w:r w:rsidR="00A657AE" w:rsidRPr="006D6A43">
        <w:rPr>
          <w:rFonts w:ascii="Arial" w:hAnsi="Arial" w:cs="Arial"/>
          <w:sz w:val="24"/>
          <w:szCs w:val="24"/>
        </w:rPr>
        <w:t>of the court, or that the cont</w:t>
      </w:r>
      <w:r w:rsidR="000F03D4" w:rsidRPr="006D6A43">
        <w:rPr>
          <w:rFonts w:ascii="Arial" w:hAnsi="Arial" w:cs="Arial"/>
          <w:sz w:val="24"/>
          <w:szCs w:val="24"/>
        </w:rPr>
        <w:t>r</w:t>
      </w:r>
      <w:r w:rsidR="00A657AE" w:rsidRPr="006D6A43">
        <w:rPr>
          <w:rFonts w:ascii="Arial" w:hAnsi="Arial" w:cs="Arial"/>
          <w:sz w:val="24"/>
          <w:szCs w:val="24"/>
        </w:rPr>
        <w:t xml:space="preserve">act should </w:t>
      </w:r>
      <w:r w:rsidR="000F03D4" w:rsidRPr="006D6A43">
        <w:rPr>
          <w:rFonts w:ascii="Arial" w:hAnsi="Arial" w:cs="Arial"/>
          <w:sz w:val="24"/>
          <w:szCs w:val="24"/>
        </w:rPr>
        <w:t>provide</w:t>
      </w:r>
      <w:r w:rsidR="00A657AE" w:rsidRPr="006D6A43">
        <w:rPr>
          <w:rFonts w:ascii="Arial" w:hAnsi="Arial" w:cs="Arial"/>
          <w:sz w:val="24"/>
          <w:szCs w:val="24"/>
        </w:rPr>
        <w:t xml:space="preserve"> for performance,</w:t>
      </w:r>
      <w:r w:rsidR="00D67F11" w:rsidRPr="006D6A43">
        <w:rPr>
          <w:rFonts w:ascii="Arial" w:hAnsi="Arial" w:cs="Arial"/>
          <w:sz w:val="24"/>
          <w:szCs w:val="24"/>
        </w:rPr>
        <w:t xml:space="preserve"> </w:t>
      </w:r>
      <w:r w:rsidR="00A657AE" w:rsidRPr="006D6A43">
        <w:rPr>
          <w:rFonts w:ascii="Arial" w:hAnsi="Arial" w:cs="Arial"/>
          <w:sz w:val="24"/>
          <w:szCs w:val="24"/>
        </w:rPr>
        <w:t>or part performance, within the jurisdiction</w:t>
      </w:r>
      <w:r w:rsidR="00D67F11" w:rsidRPr="006D6A43">
        <w:rPr>
          <w:rFonts w:ascii="Arial" w:hAnsi="Arial" w:cs="Arial"/>
          <w:sz w:val="24"/>
          <w:szCs w:val="24"/>
        </w:rPr>
        <w:t xml:space="preserve"> of court</w:t>
      </w:r>
      <w:r w:rsidR="00A657AE" w:rsidRPr="006D6A43">
        <w:rPr>
          <w:rFonts w:ascii="Arial" w:hAnsi="Arial" w:cs="Arial"/>
          <w:sz w:val="24"/>
          <w:szCs w:val="24"/>
        </w:rPr>
        <w:t xml:space="preserve">. </w:t>
      </w:r>
      <w:r w:rsidR="00D67F11" w:rsidRPr="006D6A43">
        <w:rPr>
          <w:rFonts w:ascii="Arial" w:hAnsi="Arial" w:cs="Arial"/>
          <w:sz w:val="24"/>
          <w:szCs w:val="24"/>
        </w:rPr>
        <w:t>Th</w:t>
      </w:r>
      <w:r w:rsidR="00A657AE" w:rsidRPr="006D6A43">
        <w:rPr>
          <w:rFonts w:ascii="Arial" w:hAnsi="Arial" w:cs="Arial"/>
          <w:sz w:val="24"/>
          <w:szCs w:val="24"/>
        </w:rPr>
        <w:t xml:space="preserve">e </w:t>
      </w:r>
      <w:r w:rsidR="00F517C7" w:rsidRPr="006D6A43">
        <w:rPr>
          <w:rFonts w:ascii="Arial" w:hAnsi="Arial" w:cs="Arial"/>
          <w:sz w:val="24"/>
          <w:szCs w:val="24"/>
        </w:rPr>
        <w:t xml:space="preserve">court ruled </w:t>
      </w:r>
      <w:r w:rsidR="00A657AE" w:rsidRPr="006D6A43">
        <w:rPr>
          <w:rFonts w:ascii="Arial" w:hAnsi="Arial" w:cs="Arial"/>
          <w:sz w:val="24"/>
          <w:szCs w:val="24"/>
        </w:rPr>
        <w:t xml:space="preserve">that the grounds of jurisdiction should be clearly </w:t>
      </w:r>
      <w:r w:rsidR="000F03D4" w:rsidRPr="006D6A43">
        <w:rPr>
          <w:rFonts w:ascii="Arial" w:hAnsi="Arial" w:cs="Arial"/>
          <w:sz w:val="24"/>
          <w:szCs w:val="24"/>
        </w:rPr>
        <w:t xml:space="preserve">set forth in the summons. It follows </w:t>
      </w:r>
      <w:r w:rsidR="00446309" w:rsidRPr="006D6A43">
        <w:rPr>
          <w:rFonts w:ascii="Arial" w:hAnsi="Arial" w:cs="Arial"/>
          <w:sz w:val="24"/>
          <w:szCs w:val="24"/>
        </w:rPr>
        <w:t xml:space="preserve">that </w:t>
      </w:r>
      <w:r w:rsidR="00D67F11" w:rsidRPr="006D6A43">
        <w:rPr>
          <w:rFonts w:ascii="Arial" w:hAnsi="Arial" w:cs="Arial"/>
          <w:iCs/>
          <w:sz w:val="24"/>
          <w:szCs w:val="24"/>
        </w:rPr>
        <w:t>a</w:t>
      </w:r>
      <w:r w:rsidR="00446309" w:rsidRPr="006D6A43">
        <w:rPr>
          <w:rFonts w:ascii="Arial" w:hAnsi="Arial" w:cs="Arial"/>
          <w:iCs/>
          <w:sz w:val="24"/>
          <w:szCs w:val="24"/>
        </w:rPr>
        <w:t xml:space="preserve"> summons which does not set forth particulars showing that the court has jurisdiction is bad and liable to be dismissed</w:t>
      </w:r>
      <w:r w:rsidR="00446309" w:rsidRPr="006D6A43">
        <w:rPr>
          <w:rFonts w:ascii="Arial" w:hAnsi="Arial" w:cs="Arial"/>
          <w:sz w:val="24"/>
          <w:szCs w:val="24"/>
        </w:rPr>
        <w:t xml:space="preserve">. </w:t>
      </w:r>
      <w:bookmarkEnd w:id="1"/>
      <w:r w:rsidR="005E6BB4" w:rsidRPr="006D6A43">
        <w:rPr>
          <w:rStyle w:val="cf01"/>
          <w:rFonts w:ascii="Arial" w:hAnsi="Arial" w:cs="Arial"/>
          <w:b w:val="0"/>
          <w:bCs w:val="0"/>
          <w:sz w:val="24"/>
          <w:szCs w:val="24"/>
        </w:rPr>
        <w:t>Zhongji Development Construction Engineering Company Limited vs Kamoto Copper Company SARL 2015 (1) SA 345 para [50]</w:t>
      </w:r>
      <w:r w:rsidR="005E6BB4" w:rsidRPr="006D6A43">
        <w:rPr>
          <w:rStyle w:val="cf11"/>
          <w:rFonts w:ascii="Arial" w:hAnsi="Arial" w:cs="Arial"/>
          <w:b w:val="0"/>
          <w:bCs w:val="0"/>
          <w:sz w:val="24"/>
          <w:szCs w:val="24"/>
        </w:rPr>
        <w:t>,</w:t>
      </w:r>
      <w:r w:rsidR="005E6BB4" w:rsidRPr="006D6A43">
        <w:rPr>
          <w:rStyle w:val="cf21"/>
          <w:rFonts w:ascii="Arial" w:hAnsi="Arial" w:cs="Arial"/>
          <w:b/>
          <w:bCs/>
          <w:sz w:val="24"/>
          <w:szCs w:val="24"/>
        </w:rPr>
        <w:t xml:space="preserve"> </w:t>
      </w:r>
      <w:r w:rsidR="005E6BB4" w:rsidRPr="006D6A43">
        <w:rPr>
          <w:rStyle w:val="cf21"/>
          <w:rFonts w:ascii="Arial" w:hAnsi="Arial" w:cs="Arial"/>
          <w:sz w:val="24"/>
          <w:szCs w:val="24"/>
        </w:rPr>
        <w:t xml:space="preserve">it may be of interest to you. SCA reaffirmed that when a party raises a challenge to the jurisdiction of a court, the issue must necessarily be resolved before any other issues in the proceedings. </w:t>
      </w:r>
      <w:r w:rsidR="005E6BB4" w:rsidRPr="006D6A43">
        <w:rPr>
          <w:rStyle w:val="cf21"/>
          <w:rFonts w:ascii="Arial" w:hAnsi="Arial" w:cs="Arial"/>
          <w:sz w:val="24"/>
          <w:szCs w:val="24"/>
        </w:rPr>
        <w:lastRenderedPageBreak/>
        <w:t>The SCA explained that if the court lacks jurisdiction, it is precluded from dealing with the merits of the matter brought to it.</w:t>
      </w:r>
    </w:p>
    <w:p w14:paraId="365AB378" w14:textId="77777777" w:rsidR="00B45301" w:rsidRPr="00A022C5" w:rsidRDefault="00B45301" w:rsidP="00B45301">
      <w:pPr>
        <w:pStyle w:val="ListParagraph"/>
        <w:rPr>
          <w:rFonts w:ascii="Arial" w:hAnsi="Arial" w:cs="Arial"/>
          <w:sz w:val="24"/>
          <w:szCs w:val="24"/>
        </w:rPr>
      </w:pPr>
    </w:p>
    <w:p w14:paraId="3F085E74" w14:textId="4EFFA321" w:rsidR="00E42D51"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[23.]</w:t>
      </w:r>
      <w:r w:rsidRPr="00A022C5">
        <w:rPr>
          <w:rFonts w:ascii="Arial" w:eastAsiaTheme="minorEastAsia" w:hAnsi="Arial" w:cs="Arial"/>
          <w:sz w:val="24"/>
          <w:szCs w:val="24"/>
          <w:lang w:eastAsia="en-ZA"/>
        </w:rPr>
        <w:tab/>
      </w:r>
      <w:r w:rsidR="00E42D51" w:rsidRPr="006D6A43">
        <w:rPr>
          <w:rFonts w:ascii="Arial" w:hAnsi="Arial" w:cs="Arial"/>
          <w:sz w:val="24"/>
          <w:szCs w:val="24"/>
        </w:rPr>
        <w:t xml:space="preserve">In terms of Rule 23(1)(a) an exception should be taken within 10 days from date of receipt of the pleadings, it is not clear why did the applicant wait until he is placed under bar to raise an exception. </w:t>
      </w:r>
    </w:p>
    <w:p w14:paraId="3F1C6C2C" w14:textId="77777777" w:rsidR="00E42D51" w:rsidRDefault="00E42D51" w:rsidP="00E42D51">
      <w:pPr>
        <w:pStyle w:val="ListParagraph"/>
        <w:spacing w:after="0" w:line="480" w:lineRule="auto"/>
        <w:ind w:left="567"/>
        <w:jc w:val="both"/>
        <w:rPr>
          <w:rFonts w:ascii="Arial" w:hAnsi="Arial" w:cs="Arial"/>
          <w:sz w:val="26"/>
          <w:szCs w:val="26"/>
        </w:rPr>
      </w:pPr>
    </w:p>
    <w:p w14:paraId="6D3515F1" w14:textId="2246323F" w:rsidR="002A5CEC" w:rsidRPr="006D6A43" w:rsidRDefault="006D6A43" w:rsidP="006D6A43">
      <w:pPr>
        <w:spacing w:after="0" w:line="480" w:lineRule="auto"/>
        <w:ind w:left="567" w:hanging="840"/>
        <w:jc w:val="both"/>
        <w:rPr>
          <w:rFonts w:ascii="Arial" w:hAnsi="Arial" w:cs="Arial"/>
          <w:sz w:val="24"/>
          <w:szCs w:val="24"/>
        </w:rPr>
      </w:pPr>
      <w:r w:rsidRPr="00A022C5">
        <w:rPr>
          <w:rFonts w:ascii="Arial" w:eastAsiaTheme="minorEastAsia" w:hAnsi="Arial" w:cs="Arial"/>
          <w:sz w:val="24"/>
          <w:szCs w:val="24"/>
          <w:lang w:eastAsia="en-ZA"/>
        </w:rPr>
        <w:t>[24.]</w:t>
      </w:r>
      <w:r w:rsidRPr="00A022C5">
        <w:rPr>
          <w:rFonts w:ascii="Arial" w:eastAsiaTheme="minorEastAsia" w:hAnsi="Arial" w:cs="Arial"/>
          <w:sz w:val="24"/>
          <w:szCs w:val="24"/>
          <w:lang w:eastAsia="en-ZA"/>
        </w:rPr>
        <w:tab/>
      </w:r>
      <w:r w:rsidR="005F5914" w:rsidRPr="006D6A43">
        <w:rPr>
          <w:rFonts w:ascii="Arial" w:hAnsi="Arial" w:cs="Arial"/>
          <w:sz w:val="24"/>
          <w:szCs w:val="24"/>
        </w:rPr>
        <w:t xml:space="preserve">The </w:t>
      </w:r>
      <w:r w:rsidR="00C06ACD" w:rsidRPr="006D6A43">
        <w:rPr>
          <w:rFonts w:ascii="Arial" w:hAnsi="Arial" w:cs="Arial"/>
          <w:sz w:val="24"/>
          <w:szCs w:val="24"/>
        </w:rPr>
        <w:t>r</w:t>
      </w:r>
      <w:r w:rsidR="005F5914" w:rsidRPr="006D6A43">
        <w:rPr>
          <w:rFonts w:ascii="Arial" w:hAnsi="Arial" w:cs="Arial"/>
          <w:sz w:val="24"/>
          <w:szCs w:val="24"/>
        </w:rPr>
        <w:t xml:space="preserve">espondent on the other hand, argues that jurisdiction does not have to be </w:t>
      </w:r>
      <w:r w:rsidR="00E66040" w:rsidRPr="006D6A43">
        <w:rPr>
          <w:rFonts w:ascii="Arial" w:hAnsi="Arial" w:cs="Arial"/>
          <w:sz w:val="24"/>
          <w:szCs w:val="24"/>
        </w:rPr>
        <w:t xml:space="preserve">pleaded </w:t>
      </w:r>
      <w:r w:rsidR="005F5914" w:rsidRPr="006D6A43">
        <w:rPr>
          <w:rFonts w:ascii="Arial" w:hAnsi="Arial" w:cs="Arial"/>
          <w:sz w:val="24"/>
          <w:szCs w:val="24"/>
        </w:rPr>
        <w:t xml:space="preserve">in </w:t>
      </w:r>
      <w:r w:rsidR="009F4F1E" w:rsidRPr="006D6A43">
        <w:rPr>
          <w:rFonts w:ascii="Arial" w:hAnsi="Arial" w:cs="Arial"/>
          <w:sz w:val="24"/>
          <w:szCs w:val="24"/>
        </w:rPr>
        <w:t>high court proceedings.</w:t>
      </w:r>
      <w:r w:rsidR="0029531C" w:rsidRPr="006D6A43">
        <w:rPr>
          <w:rFonts w:ascii="Arial" w:hAnsi="Arial" w:cs="Arial"/>
          <w:sz w:val="24"/>
          <w:szCs w:val="24"/>
        </w:rPr>
        <w:t xml:space="preserve"> </w:t>
      </w:r>
      <w:r w:rsidR="00674A54" w:rsidRPr="006D6A43">
        <w:rPr>
          <w:rFonts w:ascii="Arial" w:hAnsi="Arial" w:cs="Arial"/>
          <w:sz w:val="24"/>
          <w:szCs w:val="24"/>
        </w:rPr>
        <w:t>Generally, t</w:t>
      </w:r>
      <w:r w:rsidR="002A5CEC" w:rsidRPr="006D6A43">
        <w:rPr>
          <w:rFonts w:ascii="Arial" w:hAnsi="Arial" w:cs="Arial"/>
          <w:sz w:val="24"/>
          <w:szCs w:val="24"/>
        </w:rPr>
        <w:t>he High Court is the primary forum for adjudicating commercial disputes</w:t>
      </w:r>
      <w:r w:rsidR="009E1576" w:rsidRPr="006D6A43">
        <w:rPr>
          <w:rFonts w:ascii="Arial" w:hAnsi="Arial" w:cs="Arial"/>
          <w:sz w:val="24"/>
          <w:szCs w:val="24"/>
        </w:rPr>
        <w:t xml:space="preserve"> of over R400 000.00 in value</w:t>
      </w:r>
      <w:r w:rsidR="002A5CEC" w:rsidRPr="006D6A43">
        <w:rPr>
          <w:rFonts w:ascii="Arial" w:hAnsi="Arial" w:cs="Arial"/>
          <w:sz w:val="24"/>
          <w:szCs w:val="24"/>
        </w:rPr>
        <w:t>. Disputes with a lower commercial value are dealt with in the Magistrates Courts.</w:t>
      </w:r>
      <w:r w:rsidR="00945220" w:rsidRPr="006D6A43">
        <w:rPr>
          <w:rFonts w:ascii="Arial" w:hAnsi="Arial" w:cs="Arial"/>
          <w:sz w:val="24"/>
          <w:szCs w:val="24"/>
        </w:rPr>
        <w:t xml:space="preserve"> </w:t>
      </w:r>
    </w:p>
    <w:p w14:paraId="596A160A" w14:textId="77777777" w:rsidR="00D01BA6" w:rsidRPr="00674A54" w:rsidRDefault="00D01BA6" w:rsidP="00D01BA6">
      <w:pPr>
        <w:pStyle w:val="ListParagraph"/>
        <w:rPr>
          <w:rFonts w:ascii="Arial" w:hAnsi="Arial" w:cs="Arial"/>
          <w:sz w:val="26"/>
          <w:szCs w:val="26"/>
        </w:rPr>
      </w:pPr>
    </w:p>
    <w:p w14:paraId="4F052FC7" w14:textId="6390EBF0" w:rsidR="00BD104C" w:rsidRPr="006D6A43" w:rsidRDefault="006D6A43" w:rsidP="006D6A43">
      <w:pPr>
        <w:spacing w:after="0" w:line="480" w:lineRule="auto"/>
        <w:ind w:left="567" w:hanging="840"/>
        <w:jc w:val="both"/>
        <w:rPr>
          <w:rFonts w:ascii="Arial" w:hAnsi="Arial" w:cs="Arial"/>
          <w:sz w:val="24"/>
          <w:szCs w:val="24"/>
        </w:rPr>
      </w:pPr>
      <w:r w:rsidRPr="00E66DC0">
        <w:rPr>
          <w:rFonts w:ascii="Arial" w:eastAsiaTheme="minorEastAsia" w:hAnsi="Arial" w:cs="Arial"/>
          <w:sz w:val="24"/>
          <w:szCs w:val="24"/>
          <w:lang w:eastAsia="en-ZA"/>
        </w:rPr>
        <w:t>[25.]</w:t>
      </w:r>
      <w:r w:rsidRPr="00E66DC0">
        <w:rPr>
          <w:rFonts w:ascii="Arial" w:eastAsiaTheme="minorEastAsia" w:hAnsi="Arial" w:cs="Arial"/>
          <w:sz w:val="24"/>
          <w:szCs w:val="24"/>
          <w:lang w:eastAsia="en-ZA"/>
        </w:rPr>
        <w:tab/>
      </w:r>
      <w:r w:rsidR="00B97C1B" w:rsidRPr="006D6A43">
        <w:rPr>
          <w:rFonts w:ascii="Arial" w:hAnsi="Arial" w:cs="Arial"/>
          <w:sz w:val="24"/>
          <w:szCs w:val="24"/>
          <w:shd w:val="clear" w:color="auto" w:fill="FFFFFF"/>
        </w:rPr>
        <w:t>In the particulars of claim</w:t>
      </w:r>
      <w:r w:rsidR="00410BD0" w:rsidRPr="006D6A43">
        <w:rPr>
          <w:rFonts w:ascii="Arial" w:hAnsi="Arial" w:cs="Arial"/>
          <w:sz w:val="24"/>
          <w:szCs w:val="24"/>
          <w:shd w:val="clear" w:color="auto" w:fill="FFFFFF"/>
        </w:rPr>
        <w:t>,</w:t>
      </w:r>
      <w:r w:rsidR="00B97C1B" w:rsidRPr="006D6A43">
        <w:rPr>
          <w:rFonts w:ascii="Arial" w:hAnsi="Arial" w:cs="Arial"/>
          <w:sz w:val="24"/>
          <w:szCs w:val="24"/>
          <w:shd w:val="clear" w:color="auto" w:fill="FFFFFF"/>
        </w:rPr>
        <w:t xml:space="preserve"> </w:t>
      </w:r>
      <w:r w:rsidR="00830279" w:rsidRPr="006D6A43">
        <w:rPr>
          <w:rFonts w:ascii="Arial" w:hAnsi="Arial" w:cs="Arial"/>
          <w:sz w:val="24"/>
          <w:szCs w:val="24"/>
          <w:shd w:val="clear" w:color="auto" w:fill="FFFFFF"/>
        </w:rPr>
        <w:t xml:space="preserve">the </w:t>
      </w:r>
      <w:r w:rsidR="00410BD0" w:rsidRPr="006D6A43">
        <w:rPr>
          <w:rFonts w:ascii="Arial" w:hAnsi="Arial" w:cs="Arial"/>
          <w:sz w:val="24"/>
          <w:szCs w:val="24"/>
          <w:shd w:val="clear" w:color="auto" w:fill="FFFFFF"/>
        </w:rPr>
        <w:t>p</w:t>
      </w:r>
      <w:r w:rsidR="00830279" w:rsidRPr="006D6A43">
        <w:rPr>
          <w:rFonts w:ascii="Arial" w:hAnsi="Arial" w:cs="Arial"/>
          <w:sz w:val="24"/>
          <w:szCs w:val="24"/>
          <w:shd w:val="clear" w:color="auto" w:fill="FFFFFF"/>
        </w:rPr>
        <w:t xml:space="preserve">laintiff made </w:t>
      </w:r>
      <w:r w:rsidR="0000209D" w:rsidRPr="006D6A43">
        <w:rPr>
          <w:rFonts w:ascii="Arial" w:hAnsi="Arial" w:cs="Arial"/>
          <w:sz w:val="24"/>
          <w:szCs w:val="24"/>
          <w:shd w:val="clear" w:color="auto" w:fill="FFFFFF"/>
        </w:rPr>
        <w:t>no express averment relating to jurisdiction</w:t>
      </w:r>
      <w:r w:rsidR="004C77F4" w:rsidRPr="006D6A43">
        <w:rPr>
          <w:rFonts w:ascii="Arial" w:hAnsi="Arial" w:cs="Arial"/>
          <w:sz w:val="24"/>
          <w:szCs w:val="24"/>
          <w:shd w:val="clear" w:color="auto" w:fill="FFFFFF"/>
        </w:rPr>
        <w:t xml:space="preserve">. At the very least the provision on jurisdiction is found under </w:t>
      </w:r>
      <w:r w:rsidR="00830279" w:rsidRPr="006D6A43">
        <w:rPr>
          <w:rFonts w:ascii="Arial" w:hAnsi="Arial" w:cs="Arial"/>
          <w:sz w:val="24"/>
          <w:szCs w:val="24"/>
          <w:shd w:val="clear" w:color="auto" w:fill="FFFFFF"/>
        </w:rPr>
        <w:t xml:space="preserve">annexure </w:t>
      </w:r>
      <w:r w:rsidR="00410BD0" w:rsidRPr="006D6A43">
        <w:rPr>
          <w:rFonts w:ascii="Arial" w:hAnsi="Arial" w:cs="Arial"/>
          <w:sz w:val="24"/>
          <w:szCs w:val="24"/>
          <w:shd w:val="clear" w:color="auto" w:fill="FFFFFF"/>
        </w:rPr>
        <w:t>‘</w:t>
      </w:r>
      <w:r w:rsidR="00830279" w:rsidRPr="006D6A43">
        <w:rPr>
          <w:rFonts w:ascii="Arial" w:hAnsi="Arial" w:cs="Arial"/>
          <w:sz w:val="24"/>
          <w:szCs w:val="24"/>
          <w:shd w:val="clear" w:color="auto" w:fill="FFFFFF"/>
        </w:rPr>
        <w:t>A</w:t>
      </w:r>
      <w:r w:rsidR="00410BD0" w:rsidRPr="006D6A43">
        <w:rPr>
          <w:rFonts w:ascii="Arial" w:hAnsi="Arial" w:cs="Arial"/>
          <w:sz w:val="24"/>
          <w:szCs w:val="24"/>
          <w:shd w:val="clear" w:color="auto" w:fill="FFFFFF"/>
        </w:rPr>
        <w:t>’</w:t>
      </w:r>
      <w:r w:rsidR="00830279" w:rsidRPr="006D6A43">
        <w:rPr>
          <w:rFonts w:ascii="Arial" w:hAnsi="Arial" w:cs="Arial"/>
          <w:sz w:val="24"/>
          <w:szCs w:val="24"/>
          <w:shd w:val="clear" w:color="auto" w:fill="FFFFFF"/>
        </w:rPr>
        <w:t xml:space="preserve"> to the particulars of claim, </w:t>
      </w:r>
      <w:r w:rsidR="004C77F4" w:rsidRPr="006D6A43">
        <w:rPr>
          <w:rFonts w:ascii="Arial" w:hAnsi="Arial" w:cs="Arial"/>
          <w:sz w:val="24"/>
          <w:szCs w:val="24"/>
          <w:shd w:val="clear" w:color="auto" w:fill="FFFFFF"/>
        </w:rPr>
        <w:t xml:space="preserve">the </w:t>
      </w:r>
      <w:r w:rsidR="00BD104C" w:rsidRPr="006D6A43">
        <w:rPr>
          <w:rFonts w:ascii="Arial" w:hAnsi="Arial" w:cs="Arial"/>
          <w:sz w:val="24"/>
          <w:szCs w:val="24"/>
          <w:shd w:val="clear" w:color="auto" w:fill="FFFFFF"/>
        </w:rPr>
        <w:t>terms of sale agreement between the plaintiff and the defendant, paragraph 22.8</w:t>
      </w:r>
      <w:r w:rsidR="00410BD0" w:rsidRPr="006D6A43">
        <w:rPr>
          <w:rFonts w:ascii="Arial" w:hAnsi="Arial" w:cs="Arial"/>
          <w:sz w:val="24"/>
          <w:szCs w:val="24"/>
          <w:shd w:val="clear" w:color="auto" w:fill="FFFFFF"/>
        </w:rPr>
        <w:t>,</w:t>
      </w:r>
      <w:r w:rsidR="00BD104C" w:rsidRPr="006D6A43">
        <w:rPr>
          <w:rFonts w:ascii="Arial" w:hAnsi="Arial" w:cs="Arial"/>
          <w:sz w:val="24"/>
          <w:szCs w:val="24"/>
          <w:shd w:val="clear" w:color="auto" w:fill="FFFFFF"/>
        </w:rPr>
        <w:t xml:space="preserve"> </w:t>
      </w:r>
      <w:r w:rsidR="00830279" w:rsidRPr="006D6A43">
        <w:rPr>
          <w:rFonts w:ascii="Arial" w:hAnsi="Arial" w:cs="Arial"/>
          <w:sz w:val="24"/>
          <w:szCs w:val="24"/>
          <w:shd w:val="clear" w:color="auto" w:fill="FFFFFF"/>
        </w:rPr>
        <w:t xml:space="preserve">which provides that </w:t>
      </w:r>
      <w:r w:rsidR="00DB4CCF" w:rsidRPr="006D6A43">
        <w:rPr>
          <w:rFonts w:ascii="Arial" w:hAnsi="Arial" w:cs="Arial"/>
          <w:sz w:val="24"/>
          <w:szCs w:val="24"/>
          <w:shd w:val="clear" w:color="auto" w:fill="FFFFFF"/>
        </w:rPr>
        <w:t>‘</w:t>
      </w:r>
      <w:r w:rsidR="00410BD0" w:rsidRPr="006D6A43">
        <w:rPr>
          <w:rFonts w:ascii="Arial" w:hAnsi="Arial" w:cs="Arial"/>
          <w:i/>
          <w:iCs/>
          <w:sz w:val="24"/>
          <w:szCs w:val="24"/>
          <w:shd w:val="clear" w:color="auto" w:fill="FFFFFF"/>
        </w:rPr>
        <w:t>i</w:t>
      </w:r>
      <w:r w:rsidR="00BD104C" w:rsidRPr="006D6A43">
        <w:rPr>
          <w:rFonts w:ascii="Arial" w:hAnsi="Arial" w:cs="Arial"/>
          <w:i/>
          <w:iCs/>
          <w:sz w:val="24"/>
          <w:szCs w:val="24"/>
          <w:shd w:val="clear" w:color="auto" w:fill="FFFFFF"/>
        </w:rPr>
        <w:t xml:space="preserve">n terms of section 45 of the </w:t>
      </w:r>
      <w:r w:rsidR="00410BD0" w:rsidRPr="006D6A43">
        <w:rPr>
          <w:rFonts w:ascii="Arial" w:hAnsi="Arial" w:cs="Arial"/>
          <w:i/>
          <w:iCs/>
          <w:sz w:val="24"/>
          <w:szCs w:val="24"/>
          <w:shd w:val="clear" w:color="auto" w:fill="FFFFFF"/>
        </w:rPr>
        <w:t>M</w:t>
      </w:r>
      <w:r w:rsidR="00BD104C" w:rsidRPr="006D6A43">
        <w:rPr>
          <w:rFonts w:ascii="Arial" w:hAnsi="Arial" w:cs="Arial"/>
          <w:i/>
          <w:iCs/>
          <w:sz w:val="24"/>
          <w:szCs w:val="24"/>
          <w:shd w:val="clear" w:color="auto" w:fill="FFFFFF"/>
        </w:rPr>
        <w:t xml:space="preserve">agistrates’ </w:t>
      </w:r>
      <w:r w:rsidR="00410BD0" w:rsidRPr="006D6A43">
        <w:rPr>
          <w:rFonts w:ascii="Arial" w:hAnsi="Arial" w:cs="Arial"/>
          <w:i/>
          <w:iCs/>
          <w:sz w:val="24"/>
          <w:szCs w:val="24"/>
          <w:shd w:val="clear" w:color="auto" w:fill="FFFFFF"/>
        </w:rPr>
        <w:t>C</w:t>
      </w:r>
      <w:r w:rsidR="00BD104C" w:rsidRPr="006D6A43">
        <w:rPr>
          <w:rFonts w:ascii="Arial" w:hAnsi="Arial" w:cs="Arial"/>
          <w:i/>
          <w:iCs/>
          <w:sz w:val="24"/>
          <w:szCs w:val="24"/>
          <w:shd w:val="clear" w:color="auto" w:fill="FFFFFF"/>
        </w:rPr>
        <w:t xml:space="preserve">ourt Act </w:t>
      </w:r>
      <w:r w:rsidR="00830279" w:rsidRPr="006D6A43">
        <w:rPr>
          <w:rFonts w:ascii="Arial" w:hAnsi="Arial" w:cs="Arial"/>
          <w:i/>
          <w:iCs/>
          <w:sz w:val="24"/>
          <w:szCs w:val="24"/>
          <w:shd w:val="clear" w:color="auto" w:fill="FFFFFF"/>
        </w:rPr>
        <w:t>32 of 1944</w:t>
      </w:r>
      <w:r w:rsidR="004C1A90" w:rsidRPr="006D6A43">
        <w:rPr>
          <w:rFonts w:ascii="Arial" w:hAnsi="Arial" w:cs="Arial"/>
          <w:i/>
          <w:iCs/>
          <w:sz w:val="24"/>
          <w:szCs w:val="24"/>
          <w:shd w:val="clear" w:color="auto" w:fill="FFFFFF"/>
        </w:rPr>
        <w:t xml:space="preserve"> </w:t>
      </w:r>
      <w:r w:rsidR="00830279" w:rsidRPr="006D6A43">
        <w:rPr>
          <w:rFonts w:ascii="Arial" w:hAnsi="Arial" w:cs="Arial"/>
          <w:i/>
          <w:iCs/>
          <w:sz w:val="24"/>
          <w:szCs w:val="24"/>
          <w:shd w:val="clear" w:color="auto" w:fill="FFFFFF"/>
        </w:rPr>
        <w:t xml:space="preserve">and at your option, any claim that may arise may be recovered in any </w:t>
      </w:r>
      <w:r w:rsidR="00410BD0" w:rsidRPr="006D6A43">
        <w:rPr>
          <w:rFonts w:ascii="Arial" w:hAnsi="Arial" w:cs="Arial"/>
          <w:i/>
          <w:iCs/>
          <w:sz w:val="24"/>
          <w:szCs w:val="24"/>
          <w:shd w:val="clear" w:color="auto" w:fill="FFFFFF"/>
        </w:rPr>
        <w:t>M</w:t>
      </w:r>
      <w:r w:rsidR="00830279" w:rsidRPr="006D6A43">
        <w:rPr>
          <w:rFonts w:ascii="Arial" w:hAnsi="Arial" w:cs="Arial"/>
          <w:i/>
          <w:iCs/>
          <w:sz w:val="24"/>
          <w:szCs w:val="24"/>
          <w:shd w:val="clear" w:color="auto" w:fill="FFFFFF"/>
        </w:rPr>
        <w:t xml:space="preserve">agistrates’ </w:t>
      </w:r>
      <w:r w:rsidR="00410BD0" w:rsidRPr="006D6A43">
        <w:rPr>
          <w:rFonts w:ascii="Arial" w:hAnsi="Arial" w:cs="Arial"/>
          <w:i/>
          <w:iCs/>
          <w:sz w:val="24"/>
          <w:szCs w:val="24"/>
          <w:shd w:val="clear" w:color="auto" w:fill="FFFFFF"/>
        </w:rPr>
        <w:t>C</w:t>
      </w:r>
      <w:r w:rsidR="00830279" w:rsidRPr="006D6A43">
        <w:rPr>
          <w:rFonts w:ascii="Arial" w:hAnsi="Arial" w:cs="Arial"/>
          <w:i/>
          <w:iCs/>
          <w:sz w:val="24"/>
          <w:szCs w:val="24"/>
          <w:shd w:val="clear" w:color="auto" w:fill="FFFFFF"/>
        </w:rPr>
        <w:t>ourt having jurisdiction of the Magistrates’ Court</w:t>
      </w:r>
      <w:r w:rsidR="00DB4CCF" w:rsidRPr="006D6A43">
        <w:rPr>
          <w:rFonts w:ascii="Arial" w:hAnsi="Arial" w:cs="Arial"/>
          <w:sz w:val="24"/>
          <w:szCs w:val="24"/>
          <w:shd w:val="clear" w:color="auto" w:fill="FFFFFF"/>
        </w:rPr>
        <w:t>’</w:t>
      </w:r>
      <w:r w:rsidR="00945220" w:rsidRPr="006D6A43">
        <w:rPr>
          <w:rFonts w:ascii="Arial" w:hAnsi="Arial" w:cs="Arial"/>
          <w:sz w:val="24"/>
          <w:szCs w:val="24"/>
          <w:shd w:val="clear" w:color="auto" w:fill="FFFFFF"/>
        </w:rPr>
        <w:t xml:space="preserve"> and is so far as the </w:t>
      </w:r>
      <w:r w:rsidR="00410BD0" w:rsidRPr="006D6A43">
        <w:rPr>
          <w:rFonts w:ascii="Arial" w:hAnsi="Arial" w:cs="Arial"/>
          <w:sz w:val="24"/>
          <w:szCs w:val="24"/>
          <w:shd w:val="clear" w:color="auto" w:fill="FFFFFF"/>
        </w:rPr>
        <w:t>a</w:t>
      </w:r>
      <w:r w:rsidR="009714DC" w:rsidRPr="006D6A43">
        <w:rPr>
          <w:rFonts w:ascii="Arial" w:hAnsi="Arial" w:cs="Arial"/>
          <w:sz w:val="24"/>
          <w:szCs w:val="24"/>
          <w:shd w:val="clear" w:color="auto" w:fill="FFFFFF"/>
        </w:rPr>
        <w:t xml:space="preserve">pplicant’s </w:t>
      </w:r>
      <w:r w:rsidR="004C1A90" w:rsidRPr="006D6A43">
        <w:rPr>
          <w:rFonts w:ascii="Arial" w:hAnsi="Arial" w:cs="Arial"/>
          <w:i/>
          <w:iCs/>
          <w:sz w:val="24"/>
          <w:szCs w:val="24"/>
          <w:shd w:val="clear" w:color="auto" w:fill="FFFFFF"/>
        </w:rPr>
        <w:t>domicilium citandi et executandi</w:t>
      </w:r>
      <w:r w:rsidR="009714DC" w:rsidRPr="006D6A43">
        <w:rPr>
          <w:rFonts w:ascii="Arial" w:hAnsi="Arial" w:cs="Arial"/>
          <w:sz w:val="24"/>
          <w:szCs w:val="24"/>
          <w:shd w:val="clear" w:color="auto" w:fill="FFFFFF"/>
        </w:rPr>
        <w:t xml:space="preserve"> being his place of residence is cited</w:t>
      </w:r>
      <w:r w:rsidR="00830279" w:rsidRPr="006D6A43">
        <w:rPr>
          <w:rFonts w:ascii="Arial" w:hAnsi="Arial" w:cs="Arial"/>
          <w:sz w:val="24"/>
          <w:szCs w:val="24"/>
          <w:shd w:val="clear" w:color="auto" w:fill="FFFFFF"/>
        </w:rPr>
        <w:t>.</w:t>
      </w:r>
      <w:r w:rsidR="00BD104C" w:rsidRPr="006D6A43">
        <w:rPr>
          <w:rFonts w:ascii="Arial" w:hAnsi="Arial" w:cs="Arial"/>
          <w:sz w:val="24"/>
          <w:szCs w:val="24"/>
          <w:shd w:val="clear" w:color="auto" w:fill="FFFFFF"/>
        </w:rPr>
        <w:t xml:space="preserve"> </w:t>
      </w:r>
    </w:p>
    <w:p w14:paraId="3A3C8223" w14:textId="77777777" w:rsidR="00E66DC0" w:rsidRPr="00E66DC0" w:rsidRDefault="00E66DC0" w:rsidP="00E66DC0">
      <w:pPr>
        <w:pStyle w:val="ListParagraph"/>
        <w:jc w:val="both"/>
        <w:rPr>
          <w:rFonts w:ascii="Arial" w:hAnsi="Arial" w:cs="Arial"/>
          <w:sz w:val="24"/>
          <w:szCs w:val="24"/>
        </w:rPr>
      </w:pPr>
    </w:p>
    <w:p w14:paraId="5A829E1A" w14:textId="6D4444C8" w:rsidR="00F3260B" w:rsidRPr="006D6A43" w:rsidRDefault="006D6A43" w:rsidP="006D6A43">
      <w:pPr>
        <w:spacing w:after="0" w:line="480" w:lineRule="auto"/>
        <w:ind w:left="567" w:hanging="840"/>
        <w:jc w:val="both"/>
        <w:rPr>
          <w:rFonts w:ascii="Arial" w:hAnsi="Arial" w:cs="Arial"/>
          <w:sz w:val="24"/>
          <w:szCs w:val="24"/>
        </w:rPr>
      </w:pPr>
      <w:r w:rsidRPr="006C472B">
        <w:rPr>
          <w:rFonts w:ascii="Arial" w:eastAsiaTheme="minorEastAsia" w:hAnsi="Arial" w:cs="Arial"/>
          <w:sz w:val="24"/>
          <w:szCs w:val="24"/>
          <w:lang w:eastAsia="en-ZA"/>
        </w:rPr>
        <w:t>[26.]</w:t>
      </w:r>
      <w:r w:rsidRPr="006C472B">
        <w:rPr>
          <w:rFonts w:ascii="Arial" w:eastAsiaTheme="minorEastAsia" w:hAnsi="Arial" w:cs="Arial"/>
          <w:sz w:val="24"/>
          <w:szCs w:val="24"/>
          <w:lang w:eastAsia="en-ZA"/>
        </w:rPr>
        <w:tab/>
      </w:r>
      <w:r w:rsidR="006C472B" w:rsidRPr="006D6A43">
        <w:rPr>
          <w:rFonts w:ascii="Arial" w:eastAsia="Times New Roman" w:hAnsi="Arial" w:cs="Arial"/>
          <w:sz w:val="24"/>
          <w:szCs w:val="24"/>
        </w:rPr>
        <w:t>T</w:t>
      </w:r>
      <w:r w:rsidR="00F3260B" w:rsidRPr="006D6A43">
        <w:rPr>
          <w:rFonts w:ascii="Arial" w:eastAsia="Times New Roman" w:hAnsi="Arial" w:cs="Arial"/>
          <w:sz w:val="24"/>
          <w:szCs w:val="24"/>
        </w:rPr>
        <w:t xml:space="preserve">he test on exception, as was formulated by the court in </w:t>
      </w:r>
      <w:r w:rsidR="00F3260B" w:rsidRPr="006D6A43">
        <w:rPr>
          <w:rFonts w:ascii="Arial" w:eastAsia="Times New Roman" w:hAnsi="Arial" w:cs="Arial"/>
          <w:i/>
          <w:iCs/>
          <w:sz w:val="24"/>
          <w:szCs w:val="24"/>
        </w:rPr>
        <w:t>Southernport Developments (Pty) Ltd (previously known as Tsogo Sun Ebhayi (Pty) Ltd) v Transnet Ltd</w:t>
      </w:r>
      <w:r w:rsidR="00F3260B" w:rsidRPr="006D6A43">
        <w:rPr>
          <w:rFonts w:ascii="Arial" w:eastAsia="Times New Roman" w:hAnsi="Arial" w:cs="Arial"/>
          <w:sz w:val="24"/>
          <w:szCs w:val="24"/>
        </w:rPr>
        <w:t xml:space="preserve"> 2003 (5) SA 665 (W), para 6. The court held that:</w:t>
      </w:r>
    </w:p>
    <w:p w14:paraId="5FF83E75" w14:textId="77777777" w:rsidR="00F3260B" w:rsidRPr="00F3260B" w:rsidRDefault="00F3260B" w:rsidP="006C472B">
      <w:pPr>
        <w:spacing w:before="100" w:beforeAutospacing="1" w:after="100" w:afterAutospacing="1" w:line="240" w:lineRule="auto"/>
        <w:ind w:left="567"/>
        <w:jc w:val="both"/>
        <w:rPr>
          <w:rFonts w:ascii="Arial" w:eastAsia="Times New Roman" w:hAnsi="Arial" w:cs="Arial"/>
          <w:sz w:val="24"/>
          <w:szCs w:val="24"/>
          <w:lang w:eastAsia="en-ZA"/>
        </w:rPr>
      </w:pPr>
      <w:r w:rsidRPr="00F3260B">
        <w:rPr>
          <w:rFonts w:ascii="Arial" w:eastAsia="Times New Roman" w:hAnsi="Arial" w:cs="Arial"/>
          <w:sz w:val="24"/>
          <w:szCs w:val="24"/>
          <w:lang w:eastAsia="en-ZA"/>
        </w:rPr>
        <w:lastRenderedPageBreak/>
        <w:t>‘(i) in order for an exception to succeed, the excipient must establish that the pleading is excipiable on every interpretation that can reasonably be attached to it;</w:t>
      </w:r>
    </w:p>
    <w:p w14:paraId="518107BD" w14:textId="2ACB2DEA" w:rsidR="00F3260B" w:rsidRPr="00F3260B" w:rsidRDefault="006D6A43" w:rsidP="006D6A43">
      <w:pPr>
        <w:spacing w:before="100" w:beforeAutospacing="1" w:after="100" w:afterAutospacing="1" w:line="240" w:lineRule="auto"/>
        <w:ind w:left="1440"/>
        <w:jc w:val="both"/>
        <w:rPr>
          <w:rFonts w:ascii="Arial" w:eastAsia="Times New Roman" w:hAnsi="Arial" w:cs="Arial"/>
          <w:i/>
          <w:iCs/>
          <w:sz w:val="24"/>
          <w:szCs w:val="24"/>
          <w:lang w:eastAsia="en-ZA"/>
        </w:rPr>
      </w:pPr>
      <w:r w:rsidRPr="00F3260B">
        <w:rPr>
          <w:rFonts w:ascii="Arial" w:eastAsia="Times New Roman" w:hAnsi="Arial" w:cs="Arial"/>
          <w:i/>
          <w:iCs/>
          <w:sz w:val="24"/>
          <w:szCs w:val="24"/>
          <w:lang w:eastAsia="en-ZA"/>
        </w:rPr>
        <w:t>i.</w:t>
      </w:r>
      <w:r w:rsidRPr="00F3260B">
        <w:rPr>
          <w:rFonts w:ascii="Arial" w:eastAsia="Times New Roman" w:hAnsi="Arial" w:cs="Arial"/>
          <w:i/>
          <w:iCs/>
          <w:sz w:val="24"/>
          <w:szCs w:val="24"/>
          <w:lang w:eastAsia="en-ZA"/>
        </w:rPr>
        <w:tab/>
      </w:r>
      <w:r w:rsidR="00F3260B" w:rsidRPr="00F3260B">
        <w:rPr>
          <w:rFonts w:ascii="Arial" w:eastAsia="Times New Roman" w:hAnsi="Arial" w:cs="Arial"/>
          <w:i/>
          <w:iCs/>
          <w:sz w:val="24"/>
          <w:szCs w:val="24"/>
          <w:lang w:eastAsia="en-ZA"/>
        </w:rPr>
        <w:t>A charitable test is used on exception, especially in deciding whether a cause of action is established, and the pleader is entitled to a benevolent interpretation; </w:t>
      </w:r>
    </w:p>
    <w:p w14:paraId="5E12B374" w14:textId="3295758B" w:rsidR="00F3260B" w:rsidRPr="00F3260B" w:rsidRDefault="006D6A43" w:rsidP="006D6A43">
      <w:pPr>
        <w:spacing w:before="100" w:beforeAutospacing="1" w:after="100" w:afterAutospacing="1" w:line="240" w:lineRule="auto"/>
        <w:ind w:left="1440"/>
        <w:jc w:val="both"/>
        <w:rPr>
          <w:rFonts w:ascii="Arial" w:eastAsia="Times New Roman" w:hAnsi="Arial" w:cs="Arial"/>
          <w:i/>
          <w:iCs/>
          <w:sz w:val="24"/>
          <w:szCs w:val="24"/>
          <w:lang w:eastAsia="en-ZA"/>
        </w:rPr>
      </w:pPr>
      <w:r w:rsidRPr="00F3260B">
        <w:rPr>
          <w:rFonts w:ascii="Arial" w:eastAsia="Times New Roman" w:hAnsi="Arial" w:cs="Arial"/>
          <w:i/>
          <w:iCs/>
          <w:sz w:val="24"/>
          <w:szCs w:val="24"/>
          <w:lang w:eastAsia="en-ZA"/>
        </w:rPr>
        <w:t>ii.</w:t>
      </w:r>
      <w:r w:rsidRPr="00F3260B">
        <w:rPr>
          <w:rFonts w:ascii="Arial" w:eastAsia="Times New Roman" w:hAnsi="Arial" w:cs="Arial"/>
          <w:i/>
          <w:iCs/>
          <w:sz w:val="24"/>
          <w:szCs w:val="24"/>
          <w:lang w:eastAsia="en-ZA"/>
        </w:rPr>
        <w:tab/>
      </w:r>
      <w:r w:rsidR="00F3260B" w:rsidRPr="00F3260B">
        <w:rPr>
          <w:rFonts w:ascii="Arial" w:eastAsia="Times New Roman" w:hAnsi="Arial" w:cs="Arial"/>
          <w:i/>
          <w:iCs/>
          <w:sz w:val="24"/>
          <w:szCs w:val="24"/>
          <w:lang w:eastAsia="en-ZA"/>
        </w:rPr>
        <w:t>The Court should not look at a pleading 'with a magnifying glass of too high power'. . . .“Minor blemishes in and unradical embarrassments caused by a pleading can and should be cured by further particulars.”</w:t>
      </w:r>
    </w:p>
    <w:p w14:paraId="6EF5473F" w14:textId="061A1B49" w:rsidR="008811C2" w:rsidRPr="006D6A43" w:rsidRDefault="006D6A43" w:rsidP="006D6A43">
      <w:pPr>
        <w:spacing w:after="0" w:line="480" w:lineRule="auto"/>
        <w:ind w:left="567" w:hanging="840"/>
        <w:jc w:val="both"/>
        <w:rPr>
          <w:rFonts w:ascii="Arial" w:hAnsi="Arial" w:cs="Arial"/>
          <w:sz w:val="24"/>
          <w:szCs w:val="24"/>
        </w:rPr>
      </w:pPr>
      <w:r w:rsidRPr="00E66DC0">
        <w:rPr>
          <w:rFonts w:ascii="Arial" w:eastAsiaTheme="minorEastAsia" w:hAnsi="Arial" w:cs="Arial"/>
          <w:sz w:val="24"/>
          <w:szCs w:val="24"/>
          <w:lang w:eastAsia="en-ZA"/>
        </w:rPr>
        <w:t>[27.]</w:t>
      </w:r>
      <w:r w:rsidRPr="00E66DC0">
        <w:rPr>
          <w:rFonts w:ascii="Arial" w:eastAsiaTheme="minorEastAsia" w:hAnsi="Arial" w:cs="Arial"/>
          <w:sz w:val="24"/>
          <w:szCs w:val="24"/>
          <w:lang w:eastAsia="en-ZA"/>
        </w:rPr>
        <w:tab/>
      </w:r>
      <w:r w:rsidR="00566B3B" w:rsidRPr="006D6A43">
        <w:rPr>
          <w:rFonts w:ascii="Arial" w:hAnsi="Arial" w:cs="Arial"/>
          <w:sz w:val="24"/>
          <w:szCs w:val="24"/>
          <w:shd w:val="clear" w:color="auto" w:fill="FFFFFF"/>
        </w:rPr>
        <w:t xml:space="preserve">The factors to be considered when considering exception were dealt with in </w:t>
      </w:r>
      <w:r w:rsidR="000124C2" w:rsidRPr="006D6A43">
        <w:rPr>
          <w:rFonts w:ascii="Arial" w:hAnsi="Arial" w:cs="Arial"/>
          <w:sz w:val="24"/>
          <w:szCs w:val="24"/>
          <w:shd w:val="clear" w:color="auto" w:fill="FFFFFF"/>
        </w:rPr>
        <w:t>the</w:t>
      </w:r>
      <w:r w:rsidR="008811C2" w:rsidRPr="006D6A43">
        <w:rPr>
          <w:rFonts w:ascii="Arial" w:hAnsi="Arial" w:cs="Arial"/>
          <w:sz w:val="24"/>
          <w:szCs w:val="24"/>
        </w:rPr>
        <w:t xml:space="preserve"> </w:t>
      </w:r>
      <w:r w:rsidR="008811C2" w:rsidRPr="006D6A43">
        <w:rPr>
          <w:rFonts w:ascii="Arial" w:hAnsi="Arial" w:cs="Arial"/>
          <w:i/>
          <w:iCs/>
          <w:sz w:val="24"/>
          <w:szCs w:val="24"/>
          <w:shd w:val="clear" w:color="auto" w:fill="FFFFFF"/>
          <w:lang w:val="en-US"/>
        </w:rPr>
        <w:t>Living Hands (Pty) Limited and Another v Ditz and Others </w:t>
      </w:r>
      <w:hyperlink r:id="rId11" w:tooltip="View LawCiteRecord" w:history="1">
        <w:r w:rsidR="008811C2" w:rsidRPr="006D6A43">
          <w:rPr>
            <w:rStyle w:val="Hyperlink"/>
            <w:rFonts w:ascii="Arial" w:hAnsi="Arial" w:cs="Arial"/>
            <w:color w:val="auto"/>
            <w:sz w:val="24"/>
            <w:szCs w:val="24"/>
            <w:u w:val="none"/>
            <w:shd w:val="clear" w:color="auto" w:fill="FFFFFF"/>
            <w:lang w:val="en-US"/>
          </w:rPr>
          <w:t>2013 (2) SA 368</w:t>
        </w:r>
      </w:hyperlink>
      <w:r w:rsidR="008811C2" w:rsidRPr="006D6A43">
        <w:rPr>
          <w:rFonts w:ascii="Arial" w:hAnsi="Arial" w:cs="Arial"/>
          <w:sz w:val="24"/>
          <w:szCs w:val="24"/>
          <w:shd w:val="clear" w:color="auto" w:fill="FFFFFF"/>
          <w:lang w:val="en-US"/>
        </w:rPr>
        <w:t> (GSJ) para 15, where Makgoba J state</w:t>
      </w:r>
      <w:r w:rsidR="00BE5E01" w:rsidRPr="006D6A43">
        <w:rPr>
          <w:rFonts w:ascii="Arial" w:hAnsi="Arial" w:cs="Arial"/>
          <w:sz w:val="24"/>
          <w:szCs w:val="24"/>
          <w:shd w:val="clear" w:color="auto" w:fill="FFFFFF"/>
          <w:lang w:val="en-US"/>
        </w:rPr>
        <w:t>d as following</w:t>
      </w:r>
      <w:r w:rsidR="008811C2" w:rsidRPr="006D6A43">
        <w:rPr>
          <w:rFonts w:ascii="Arial" w:hAnsi="Arial" w:cs="Arial"/>
          <w:sz w:val="24"/>
          <w:szCs w:val="24"/>
          <w:shd w:val="clear" w:color="auto" w:fill="FFFFFF"/>
          <w:lang w:val="en-US"/>
        </w:rPr>
        <w:t xml:space="preserve">: </w:t>
      </w:r>
    </w:p>
    <w:p w14:paraId="5BC9937F" w14:textId="77777777" w:rsidR="00462C8E" w:rsidRPr="00FF5030" w:rsidRDefault="00DB4CCF" w:rsidP="00FF5030">
      <w:pPr>
        <w:pStyle w:val="NormalWeb"/>
        <w:shd w:val="clear" w:color="auto" w:fill="FFFFFF"/>
        <w:spacing w:before="0" w:beforeAutospacing="0" w:after="0" w:afterAutospacing="0" w:line="276" w:lineRule="auto"/>
        <w:ind w:left="567"/>
        <w:jc w:val="both"/>
        <w:rPr>
          <w:rFonts w:ascii="Arial" w:hAnsi="Arial" w:cs="Arial"/>
          <w:i/>
        </w:rPr>
      </w:pPr>
      <w:r w:rsidRPr="00E66DC0">
        <w:rPr>
          <w:rFonts w:ascii="Arial" w:hAnsi="Arial" w:cs="Arial"/>
        </w:rPr>
        <w:t>‘</w:t>
      </w:r>
      <w:r w:rsidR="008811C2" w:rsidRPr="00FF5030">
        <w:rPr>
          <w:rFonts w:ascii="Arial" w:hAnsi="Arial" w:cs="Arial"/>
          <w:i/>
        </w:rPr>
        <w:t>Before I consider the exceptions, an overview of the applicable general principles distilled from case law is necessary:</w:t>
      </w:r>
    </w:p>
    <w:p w14:paraId="71C6C9A7" w14:textId="2A10A653" w:rsidR="008811C2" w:rsidRPr="00FF5030" w:rsidRDefault="008811C2" w:rsidP="00FF5030">
      <w:pPr>
        <w:pStyle w:val="NormalWeb"/>
        <w:shd w:val="clear" w:color="auto" w:fill="FFFFFF"/>
        <w:spacing w:before="0" w:beforeAutospacing="0" w:after="0" w:afterAutospacing="0" w:line="276" w:lineRule="auto"/>
        <w:ind w:left="720"/>
        <w:jc w:val="both"/>
        <w:rPr>
          <w:rFonts w:ascii="Arial" w:hAnsi="Arial" w:cs="Arial"/>
          <w:i/>
        </w:rPr>
      </w:pPr>
      <w:r w:rsidRPr="00FF5030">
        <w:rPr>
          <w:rFonts w:ascii="Arial" w:hAnsi="Arial" w:cs="Arial"/>
          <w:i/>
        </w:rPr>
        <w:t>(a) In considering an exception that a pleading does not sustain a cause of action, the court will accept, as true, the allegations pleaded by the plaintiff to assess whether they disclose a cause of action.</w:t>
      </w:r>
    </w:p>
    <w:p w14:paraId="7232F936" w14:textId="4119AC90" w:rsidR="008811C2" w:rsidRPr="00FF5030" w:rsidRDefault="008811C2" w:rsidP="00FF5030">
      <w:pPr>
        <w:pStyle w:val="NormalWeb"/>
        <w:shd w:val="clear" w:color="auto" w:fill="FFFFFF"/>
        <w:spacing w:before="0" w:beforeAutospacing="0" w:after="0" w:afterAutospacing="0" w:line="276" w:lineRule="auto"/>
        <w:ind w:left="720"/>
        <w:jc w:val="both"/>
        <w:rPr>
          <w:rFonts w:ascii="Arial" w:hAnsi="Arial" w:cs="Arial"/>
          <w:i/>
          <w:sz w:val="22"/>
          <w:szCs w:val="22"/>
        </w:rPr>
      </w:pPr>
      <w:bookmarkStart w:id="2" w:name="sdfootnote1anc"/>
      <w:bookmarkEnd w:id="2"/>
      <w:r w:rsidRPr="00FF5030">
        <w:rPr>
          <w:rFonts w:ascii="Arial" w:hAnsi="Arial" w:cs="Arial"/>
          <w:i/>
        </w:rPr>
        <w:t xml:space="preserve">(b) The object of an exception is not to embarrass one’s opponent or to take advantage of a technical flaw, but to dispose of the case or a portion thereof in an </w:t>
      </w:r>
      <w:r w:rsidRPr="00FF5030">
        <w:rPr>
          <w:rFonts w:ascii="Arial" w:hAnsi="Arial" w:cs="Arial"/>
          <w:i/>
          <w:sz w:val="22"/>
          <w:szCs w:val="22"/>
        </w:rPr>
        <w:t>expeditious manner, or to protect oneself against an embarrassment which is so serious as to merit the costs even of an exception</w:t>
      </w:r>
      <w:r w:rsidRPr="00FF5030">
        <w:rPr>
          <w:rStyle w:val="FootnoteReference"/>
          <w:rFonts w:ascii="Arial" w:hAnsi="Arial" w:cs="Arial"/>
          <w:i/>
          <w:sz w:val="22"/>
          <w:szCs w:val="22"/>
        </w:rPr>
        <w:footnoteReference w:id="5"/>
      </w:r>
      <w:r w:rsidRPr="00FF5030">
        <w:rPr>
          <w:rFonts w:ascii="Arial" w:hAnsi="Arial" w:cs="Arial"/>
          <w:i/>
          <w:sz w:val="22"/>
          <w:szCs w:val="22"/>
        </w:rPr>
        <w:t>.</w:t>
      </w:r>
    </w:p>
    <w:p w14:paraId="288F7C0A" w14:textId="77777777" w:rsidR="008811C2" w:rsidRPr="00FF5030" w:rsidRDefault="008811C2" w:rsidP="00FF5030">
      <w:pPr>
        <w:pStyle w:val="NormalWeb"/>
        <w:shd w:val="clear" w:color="auto" w:fill="FFFFFF"/>
        <w:spacing w:before="0" w:beforeAutospacing="0" w:after="0" w:afterAutospacing="0" w:line="276" w:lineRule="auto"/>
        <w:ind w:left="720"/>
        <w:jc w:val="both"/>
        <w:rPr>
          <w:rFonts w:ascii="Arial" w:hAnsi="Arial" w:cs="Arial"/>
          <w:i/>
          <w:sz w:val="22"/>
          <w:szCs w:val="22"/>
        </w:rPr>
      </w:pPr>
      <w:bookmarkStart w:id="3" w:name="sdfootnote2anc"/>
      <w:bookmarkEnd w:id="3"/>
      <w:r w:rsidRPr="00FF5030">
        <w:rPr>
          <w:rFonts w:ascii="Arial" w:hAnsi="Arial" w:cs="Arial"/>
          <w:i/>
          <w:sz w:val="22"/>
          <w:szCs w:val="22"/>
        </w:rPr>
        <w:t>(c) The purpose of an exception is to raise a substantive question of law which may have the effect of settling the dispute between the parties. If the exception is not taken for that purpose, an excipient should make out a very clear case before it would be allowed to succeed.</w:t>
      </w:r>
      <w:r w:rsidRPr="00FF5030">
        <w:rPr>
          <w:rStyle w:val="FootnoteReference"/>
          <w:rFonts w:ascii="Arial" w:hAnsi="Arial" w:cs="Arial"/>
          <w:i/>
          <w:sz w:val="22"/>
          <w:szCs w:val="22"/>
        </w:rPr>
        <w:footnoteReference w:id="6"/>
      </w:r>
      <w:r w:rsidRPr="00FF5030">
        <w:rPr>
          <w:rFonts w:ascii="Arial" w:hAnsi="Arial" w:cs="Arial"/>
          <w:i/>
          <w:sz w:val="22"/>
          <w:szCs w:val="22"/>
        </w:rPr>
        <w:t xml:space="preserve"> </w:t>
      </w:r>
    </w:p>
    <w:p w14:paraId="23964302" w14:textId="77777777" w:rsidR="008811C2" w:rsidRPr="00FF5030" w:rsidRDefault="008811C2" w:rsidP="00FF5030">
      <w:pPr>
        <w:pStyle w:val="NormalWeb"/>
        <w:shd w:val="clear" w:color="auto" w:fill="FFFFFF"/>
        <w:spacing w:before="0" w:beforeAutospacing="0" w:after="0" w:afterAutospacing="0" w:line="276" w:lineRule="auto"/>
        <w:ind w:left="720"/>
        <w:jc w:val="both"/>
        <w:rPr>
          <w:rFonts w:ascii="Arial" w:hAnsi="Arial" w:cs="Arial"/>
          <w:i/>
          <w:sz w:val="22"/>
          <w:szCs w:val="22"/>
        </w:rPr>
      </w:pPr>
      <w:bookmarkStart w:id="4" w:name="sdfootnote3anc"/>
      <w:bookmarkEnd w:id="4"/>
      <w:r w:rsidRPr="00FF5030">
        <w:rPr>
          <w:rFonts w:ascii="Arial" w:hAnsi="Arial" w:cs="Arial"/>
          <w:i/>
          <w:sz w:val="22"/>
          <w:szCs w:val="22"/>
        </w:rPr>
        <w:t>(d) An excipient who alleges that a summons does not disclose a cause of action must establish that, upon any construction of the particulars of claim, no cause of action is disclosed.</w:t>
      </w:r>
      <w:r w:rsidRPr="00FF5030">
        <w:rPr>
          <w:rStyle w:val="FootnoteReference"/>
          <w:rFonts w:ascii="Arial" w:hAnsi="Arial" w:cs="Arial"/>
          <w:i/>
          <w:sz w:val="22"/>
          <w:szCs w:val="22"/>
        </w:rPr>
        <w:footnoteReference w:id="7"/>
      </w:r>
    </w:p>
    <w:p w14:paraId="5695601E" w14:textId="77777777" w:rsidR="008811C2" w:rsidRPr="00FF5030" w:rsidRDefault="008811C2" w:rsidP="00FF5030">
      <w:pPr>
        <w:pStyle w:val="NormalWeb"/>
        <w:shd w:val="clear" w:color="auto" w:fill="FFFFFF"/>
        <w:spacing w:before="0" w:beforeAutospacing="0" w:after="0" w:afterAutospacing="0" w:line="276" w:lineRule="auto"/>
        <w:ind w:left="720"/>
        <w:jc w:val="both"/>
        <w:rPr>
          <w:rFonts w:ascii="Arial" w:hAnsi="Arial" w:cs="Arial"/>
          <w:i/>
          <w:sz w:val="22"/>
          <w:szCs w:val="22"/>
        </w:rPr>
      </w:pPr>
      <w:bookmarkStart w:id="5" w:name="sdfootnote4anc"/>
      <w:bookmarkEnd w:id="5"/>
      <w:r w:rsidRPr="00FF5030">
        <w:rPr>
          <w:rFonts w:ascii="Arial" w:hAnsi="Arial" w:cs="Arial"/>
          <w:i/>
          <w:sz w:val="22"/>
          <w:szCs w:val="22"/>
        </w:rPr>
        <w:t>(e) An over-technical approach should be avoided because it destroys the usefulness of the exception procedure, which is to weed out cases without legal merit.</w:t>
      </w:r>
      <w:r w:rsidRPr="00FF5030">
        <w:rPr>
          <w:rStyle w:val="FootnoteReference"/>
          <w:rFonts w:ascii="Arial" w:hAnsi="Arial" w:cs="Arial"/>
          <w:i/>
          <w:sz w:val="22"/>
          <w:szCs w:val="22"/>
        </w:rPr>
        <w:footnoteReference w:id="8"/>
      </w:r>
    </w:p>
    <w:p w14:paraId="3B95482C" w14:textId="77777777" w:rsidR="008811C2" w:rsidRPr="00FF5030" w:rsidRDefault="008811C2" w:rsidP="00FF5030">
      <w:pPr>
        <w:pStyle w:val="NormalWeb"/>
        <w:shd w:val="clear" w:color="auto" w:fill="FFFFFF"/>
        <w:spacing w:before="0" w:beforeAutospacing="0" w:after="0" w:afterAutospacing="0" w:line="276" w:lineRule="auto"/>
        <w:ind w:left="720"/>
        <w:jc w:val="both"/>
        <w:rPr>
          <w:rFonts w:ascii="Arial" w:hAnsi="Arial" w:cs="Arial"/>
          <w:i/>
          <w:sz w:val="22"/>
          <w:szCs w:val="22"/>
        </w:rPr>
      </w:pPr>
      <w:bookmarkStart w:id="6" w:name="sdfootnote5anc"/>
      <w:bookmarkEnd w:id="6"/>
      <w:r w:rsidRPr="00FF5030">
        <w:rPr>
          <w:rFonts w:ascii="Arial" w:hAnsi="Arial" w:cs="Arial"/>
          <w:i/>
          <w:sz w:val="22"/>
          <w:szCs w:val="22"/>
        </w:rPr>
        <w:t>(f) Pleadings must be read as a whole, and an exception cannot be taken to a paragraph or a part of a pleading that is not self-contained.</w:t>
      </w:r>
      <w:r w:rsidRPr="00FF5030">
        <w:rPr>
          <w:rStyle w:val="FootnoteReference"/>
          <w:rFonts w:ascii="Arial" w:hAnsi="Arial" w:cs="Arial"/>
          <w:i/>
          <w:sz w:val="22"/>
          <w:szCs w:val="22"/>
        </w:rPr>
        <w:footnoteReference w:id="9"/>
      </w:r>
    </w:p>
    <w:p w14:paraId="68FEA1B0" w14:textId="3733A157" w:rsidR="008811C2" w:rsidRPr="00462C8E" w:rsidRDefault="008811C2" w:rsidP="00FF5030">
      <w:pPr>
        <w:pStyle w:val="NormalWeb"/>
        <w:shd w:val="clear" w:color="auto" w:fill="FFFFFF"/>
        <w:spacing w:before="0" w:beforeAutospacing="0" w:after="0" w:afterAutospacing="0" w:line="276" w:lineRule="auto"/>
        <w:ind w:left="720"/>
        <w:jc w:val="both"/>
        <w:rPr>
          <w:rFonts w:ascii="Arial" w:hAnsi="Arial" w:cs="Arial"/>
          <w:i/>
          <w:iCs/>
        </w:rPr>
      </w:pPr>
      <w:bookmarkStart w:id="7" w:name="sdfootnote6anc"/>
      <w:bookmarkEnd w:id="7"/>
      <w:r w:rsidRPr="00FF5030">
        <w:rPr>
          <w:rFonts w:ascii="Arial" w:hAnsi="Arial" w:cs="Arial"/>
          <w:i/>
          <w:sz w:val="22"/>
          <w:szCs w:val="22"/>
        </w:rPr>
        <w:t>(g) Minor blemishes and unradical embarrassments caused by a pleading can and should be cured by further particulars.</w:t>
      </w:r>
      <w:r w:rsidRPr="00462C8E">
        <w:rPr>
          <w:rStyle w:val="FootnoteReference"/>
          <w:rFonts w:ascii="Arial" w:hAnsi="Arial" w:cs="Arial"/>
          <w:iCs/>
          <w:sz w:val="22"/>
          <w:szCs w:val="22"/>
        </w:rPr>
        <w:footnoteReference w:id="10"/>
      </w:r>
      <w:r w:rsidR="00DB4CCF" w:rsidRPr="00462C8E">
        <w:rPr>
          <w:rFonts w:ascii="Arial" w:hAnsi="Arial" w:cs="Arial"/>
          <w:i/>
          <w:iCs/>
          <w:sz w:val="22"/>
          <w:szCs w:val="22"/>
        </w:rPr>
        <w:t>’</w:t>
      </w:r>
    </w:p>
    <w:p w14:paraId="0B8DD7C0" w14:textId="77777777" w:rsidR="008811C2" w:rsidRPr="00462C8E" w:rsidRDefault="008811C2" w:rsidP="008811C2">
      <w:pPr>
        <w:pStyle w:val="NormalWeb"/>
        <w:shd w:val="clear" w:color="auto" w:fill="FFFFFF"/>
        <w:spacing w:before="144" w:beforeAutospacing="0" w:after="0" w:afterAutospacing="0" w:line="480" w:lineRule="auto"/>
        <w:jc w:val="both"/>
        <w:rPr>
          <w:rFonts w:ascii="Arial" w:hAnsi="Arial" w:cs="Arial"/>
          <w:iCs/>
        </w:rPr>
      </w:pPr>
      <w:r w:rsidRPr="00462C8E">
        <w:rPr>
          <w:rFonts w:ascii="Arial" w:hAnsi="Arial" w:cs="Arial"/>
          <w:i/>
          <w:iCs/>
        </w:rPr>
        <w:lastRenderedPageBreak/>
        <w:t> </w:t>
      </w:r>
    </w:p>
    <w:p w14:paraId="09FF003A" w14:textId="1C9E13DF" w:rsidR="00B97C1B" w:rsidRPr="006D6A43" w:rsidRDefault="006D6A43" w:rsidP="006D6A43">
      <w:pPr>
        <w:spacing w:after="0" w:line="480" w:lineRule="auto"/>
        <w:ind w:left="567" w:hanging="840"/>
        <w:jc w:val="both"/>
        <w:rPr>
          <w:rFonts w:ascii="Arial" w:hAnsi="Arial" w:cs="Arial"/>
          <w:sz w:val="24"/>
          <w:szCs w:val="24"/>
        </w:rPr>
      </w:pPr>
      <w:r w:rsidRPr="00462C8E">
        <w:rPr>
          <w:rFonts w:ascii="Arial" w:eastAsiaTheme="minorEastAsia" w:hAnsi="Arial" w:cs="Arial"/>
          <w:sz w:val="24"/>
          <w:szCs w:val="24"/>
          <w:lang w:eastAsia="en-ZA"/>
        </w:rPr>
        <w:t>[28.]</w:t>
      </w:r>
      <w:r w:rsidRPr="00462C8E">
        <w:rPr>
          <w:rFonts w:ascii="Arial" w:eastAsiaTheme="minorEastAsia" w:hAnsi="Arial" w:cs="Arial"/>
          <w:sz w:val="24"/>
          <w:szCs w:val="24"/>
          <w:lang w:eastAsia="en-ZA"/>
        </w:rPr>
        <w:tab/>
      </w:r>
      <w:r w:rsidR="003C373B" w:rsidRPr="006D6A43">
        <w:rPr>
          <w:rFonts w:ascii="Arial" w:hAnsi="Arial" w:cs="Arial"/>
          <w:sz w:val="24"/>
          <w:szCs w:val="24"/>
        </w:rPr>
        <w:t xml:space="preserve">The </w:t>
      </w:r>
      <w:r w:rsidR="00DB4CCF" w:rsidRPr="006D6A43">
        <w:rPr>
          <w:rFonts w:ascii="Arial" w:hAnsi="Arial" w:cs="Arial"/>
          <w:sz w:val="24"/>
          <w:szCs w:val="24"/>
        </w:rPr>
        <w:t>a</w:t>
      </w:r>
      <w:r w:rsidR="003C373B" w:rsidRPr="006D6A43">
        <w:rPr>
          <w:rFonts w:ascii="Arial" w:hAnsi="Arial" w:cs="Arial"/>
          <w:sz w:val="24"/>
          <w:szCs w:val="24"/>
        </w:rPr>
        <w:t>pplicant argues tha</w:t>
      </w:r>
      <w:r w:rsidR="0011084C" w:rsidRPr="006D6A43">
        <w:rPr>
          <w:rFonts w:ascii="Arial" w:hAnsi="Arial" w:cs="Arial"/>
          <w:sz w:val="24"/>
          <w:szCs w:val="24"/>
        </w:rPr>
        <w:t>t</w:t>
      </w:r>
      <w:r w:rsidR="003C373B" w:rsidRPr="006D6A43">
        <w:rPr>
          <w:rFonts w:ascii="Arial" w:hAnsi="Arial" w:cs="Arial"/>
          <w:sz w:val="24"/>
          <w:szCs w:val="24"/>
        </w:rPr>
        <w:t xml:space="preserve"> the </w:t>
      </w:r>
      <w:r w:rsidR="003C373B" w:rsidRPr="006D6A43">
        <w:rPr>
          <w:rFonts w:ascii="Arial" w:hAnsi="Arial" w:cs="Arial"/>
          <w:i/>
          <w:sz w:val="24"/>
          <w:szCs w:val="24"/>
        </w:rPr>
        <w:t>Living Hands</w:t>
      </w:r>
      <w:r w:rsidR="003C373B" w:rsidRPr="006D6A43">
        <w:rPr>
          <w:rFonts w:ascii="Arial" w:hAnsi="Arial" w:cs="Arial"/>
          <w:sz w:val="24"/>
          <w:szCs w:val="24"/>
        </w:rPr>
        <w:t xml:space="preserve"> case, is not relevant to this matter </w:t>
      </w:r>
      <w:r w:rsidR="002B0D11" w:rsidRPr="006D6A43">
        <w:rPr>
          <w:rFonts w:ascii="Arial" w:hAnsi="Arial" w:cs="Arial"/>
          <w:sz w:val="24"/>
          <w:szCs w:val="24"/>
        </w:rPr>
        <w:t xml:space="preserve">as </w:t>
      </w:r>
      <w:r w:rsidR="00E22D19" w:rsidRPr="006D6A43">
        <w:rPr>
          <w:rFonts w:ascii="Arial" w:hAnsi="Arial" w:cs="Arial"/>
          <w:sz w:val="24"/>
          <w:szCs w:val="24"/>
        </w:rPr>
        <w:t xml:space="preserve">it deals with exception on the grounds </w:t>
      </w:r>
      <w:r w:rsidR="00942F09" w:rsidRPr="006D6A43">
        <w:rPr>
          <w:rFonts w:ascii="Arial" w:hAnsi="Arial" w:cs="Arial"/>
          <w:sz w:val="24"/>
          <w:szCs w:val="24"/>
        </w:rPr>
        <w:t>that the averments are vexatious and scandalous</w:t>
      </w:r>
      <w:r w:rsidR="004D46DC" w:rsidRPr="006D6A43">
        <w:rPr>
          <w:rFonts w:ascii="Arial" w:hAnsi="Arial" w:cs="Arial"/>
          <w:sz w:val="24"/>
          <w:szCs w:val="24"/>
        </w:rPr>
        <w:t xml:space="preserve"> and that the claim has prescribed</w:t>
      </w:r>
      <w:r w:rsidR="00D20738" w:rsidRPr="006D6A43">
        <w:rPr>
          <w:rFonts w:ascii="Arial" w:hAnsi="Arial" w:cs="Arial"/>
          <w:sz w:val="24"/>
          <w:szCs w:val="24"/>
        </w:rPr>
        <w:t xml:space="preserve">. </w:t>
      </w:r>
    </w:p>
    <w:p w14:paraId="0264D4FD" w14:textId="77777777" w:rsidR="00872A66" w:rsidRPr="00462C8E" w:rsidRDefault="00872A66" w:rsidP="00872A66">
      <w:pPr>
        <w:pStyle w:val="ListParagraph"/>
        <w:spacing w:after="0" w:line="480" w:lineRule="auto"/>
        <w:ind w:left="567"/>
        <w:jc w:val="both"/>
        <w:rPr>
          <w:rFonts w:ascii="Arial" w:hAnsi="Arial" w:cs="Arial"/>
          <w:sz w:val="24"/>
          <w:szCs w:val="24"/>
        </w:rPr>
      </w:pPr>
    </w:p>
    <w:p w14:paraId="2971B265" w14:textId="56D524CA" w:rsidR="0050721C" w:rsidRPr="006D6A43" w:rsidRDefault="006D6A43" w:rsidP="006D6A43">
      <w:pPr>
        <w:spacing w:after="0" w:line="480" w:lineRule="auto"/>
        <w:ind w:left="567" w:hanging="840"/>
        <w:jc w:val="both"/>
        <w:rPr>
          <w:rFonts w:ascii="Arial" w:hAnsi="Arial" w:cs="Arial"/>
          <w:sz w:val="24"/>
          <w:szCs w:val="24"/>
        </w:rPr>
      </w:pPr>
      <w:r w:rsidRPr="00462C8E">
        <w:rPr>
          <w:rFonts w:ascii="Arial" w:eastAsiaTheme="minorEastAsia" w:hAnsi="Arial" w:cs="Arial"/>
          <w:sz w:val="24"/>
          <w:szCs w:val="24"/>
          <w:lang w:eastAsia="en-ZA"/>
        </w:rPr>
        <w:t>[29.]</w:t>
      </w:r>
      <w:r w:rsidRPr="00462C8E">
        <w:rPr>
          <w:rFonts w:ascii="Arial" w:eastAsiaTheme="minorEastAsia" w:hAnsi="Arial" w:cs="Arial"/>
          <w:sz w:val="24"/>
          <w:szCs w:val="24"/>
          <w:lang w:eastAsia="en-ZA"/>
        </w:rPr>
        <w:tab/>
      </w:r>
      <w:r w:rsidR="00E609C9" w:rsidRPr="006D6A43">
        <w:rPr>
          <w:rFonts w:ascii="Arial" w:hAnsi="Arial" w:cs="Arial"/>
          <w:sz w:val="24"/>
          <w:szCs w:val="24"/>
        </w:rPr>
        <w:t xml:space="preserve">I tend to agree with the </w:t>
      </w:r>
      <w:r w:rsidR="002B0D11" w:rsidRPr="006D6A43">
        <w:rPr>
          <w:rFonts w:ascii="Arial" w:hAnsi="Arial" w:cs="Arial"/>
          <w:sz w:val="24"/>
          <w:szCs w:val="24"/>
        </w:rPr>
        <w:t>r</w:t>
      </w:r>
      <w:r w:rsidR="00E609C9" w:rsidRPr="006D6A43">
        <w:rPr>
          <w:rFonts w:ascii="Arial" w:hAnsi="Arial" w:cs="Arial"/>
          <w:sz w:val="24"/>
          <w:szCs w:val="24"/>
        </w:rPr>
        <w:t>espondent that</w:t>
      </w:r>
      <w:r w:rsidR="006752FD" w:rsidRPr="006D6A43">
        <w:rPr>
          <w:rFonts w:ascii="Arial" w:hAnsi="Arial" w:cs="Arial"/>
          <w:sz w:val="24"/>
          <w:szCs w:val="24"/>
        </w:rPr>
        <w:t xml:space="preserve"> the applicant </w:t>
      </w:r>
      <w:r w:rsidR="00B35B87" w:rsidRPr="006D6A43">
        <w:rPr>
          <w:rFonts w:ascii="Arial" w:hAnsi="Arial" w:cs="Arial"/>
          <w:sz w:val="24"/>
          <w:szCs w:val="24"/>
        </w:rPr>
        <w:t>could have raised th</w:t>
      </w:r>
      <w:r w:rsidR="00552B3F" w:rsidRPr="006D6A43">
        <w:rPr>
          <w:rFonts w:ascii="Arial" w:hAnsi="Arial" w:cs="Arial"/>
          <w:sz w:val="24"/>
          <w:szCs w:val="24"/>
        </w:rPr>
        <w:t>e issue of jurisdiction</w:t>
      </w:r>
      <w:r w:rsidR="00B35B87" w:rsidRPr="006D6A43">
        <w:rPr>
          <w:rFonts w:ascii="Arial" w:hAnsi="Arial" w:cs="Arial"/>
          <w:sz w:val="24"/>
          <w:szCs w:val="24"/>
        </w:rPr>
        <w:t xml:space="preserve"> in a special plea</w:t>
      </w:r>
      <w:r w:rsidR="00942705" w:rsidRPr="006D6A43">
        <w:rPr>
          <w:rFonts w:ascii="Arial" w:hAnsi="Arial" w:cs="Arial"/>
          <w:sz w:val="24"/>
          <w:szCs w:val="24"/>
        </w:rPr>
        <w:t xml:space="preserve">, in that </w:t>
      </w:r>
      <w:r w:rsidR="005577F4" w:rsidRPr="006D6A43">
        <w:rPr>
          <w:rFonts w:ascii="Arial" w:hAnsi="Arial" w:cs="Arial"/>
          <w:sz w:val="24"/>
          <w:szCs w:val="24"/>
        </w:rPr>
        <w:t xml:space="preserve">the allegations pleaded by the plaintiff </w:t>
      </w:r>
      <w:r w:rsidR="00942705" w:rsidRPr="006D6A43">
        <w:rPr>
          <w:rFonts w:ascii="Arial" w:hAnsi="Arial" w:cs="Arial"/>
          <w:sz w:val="24"/>
          <w:szCs w:val="24"/>
        </w:rPr>
        <w:t>clearly d</w:t>
      </w:r>
      <w:r w:rsidR="005577F4" w:rsidRPr="006D6A43">
        <w:rPr>
          <w:rFonts w:ascii="Arial" w:hAnsi="Arial" w:cs="Arial"/>
          <w:sz w:val="24"/>
          <w:szCs w:val="24"/>
        </w:rPr>
        <w:t>isclose</w:t>
      </w:r>
      <w:r w:rsidR="00942705" w:rsidRPr="006D6A43">
        <w:rPr>
          <w:rFonts w:ascii="Arial" w:hAnsi="Arial" w:cs="Arial"/>
          <w:sz w:val="24"/>
          <w:szCs w:val="24"/>
        </w:rPr>
        <w:t>s</w:t>
      </w:r>
      <w:r w:rsidR="005577F4" w:rsidRPr="006D6A43">
        <w:rPr>
          <w:rFonts w:ascii="Arial" w:hAnsi="Arial" w:cs="Arial"/>
          <w:sz w:val="24"/>
          <w:szCs w:val="24"/>
        </w:rPr>
        <w:t xml:space="preserve"> a cause of action</w:t>
      </w:r>
      <w:r w:rsidR="00942705" w:rsidRPr="006D6A43">
        <w:rPr>
          <w:rFonts w:ascii="Arial" w:hAnsi="Arial" w:cs="Arial"/>
          <w:sz w:val="24"/>
          <w:szCs w:val="24"/>
        </w:rPr>
        <w:t xml:space="preserve">, </w:t>
      </w:r>
      <w:r w:rsidR="002D4618" w:rsidRPr="006D6A43">
        <w:rPr>
          <w:rFonts w:ascii="Arial" w:hAnsi="Arial" w:cs="Arial"/>
          <w:sz w:val="24"/>
          <w:szCs w:val="24"/>
        </w:rPr>
        <w:t xml:space="preserve">I cannot find any form of </w:t>
      </w:r>
      <w:r w:rsidR="00C56541" w:rsidRPr="006D6A43">
        <w:rPr>
          <w:rFonts w:ascii="Arial" w:hAnsi="Arial" w:cs="Arial"/>
          <w:sz w:val="24"/>
          <w:szCs w:val="24"/>
        </w:rPr>
        <w:t xml:space="preserve">embarrassment </w:t>
      </w:r>
      <w:r w:rsidR="00D35181" w:rsidRPr="006D6A43">
        <w:rPr>
          <w:rFonts w:ascii="Arial" w:hAnsi="Arial" w:cs="Arial"/>
          <w:sz w:val="24"/>
          <w:szCs w:val="24"/>
        </w:rPr>
        <w:t xml:space="preserve">cause by the lack of </w:t>
      </w:r>
      <w:r w:rsidR="0083644F" w:rsidRPr="006D6A43">
        <w:rPr>
          <w:rFonts w:ascii="Arial" w:hAnsi="Arial" w:cs="Arial"/>
          <w:sz w:val="24"/>
          <w:szCs w:val="24"/>
        </w:rPr>
        <w:t>averment on</w:t>
      </w:r>
      <w:r w:rsidR="00D35181" w:rsidRPr="006D6A43">
        <w:rPr>
          <w:rFonts w:ascii="Arial" w:hAnsi="Arial" w:cs="Arial"/>
          <w:sz w:val="24"/>
          <w:szCs w:val="24"/>
        </w:rPr>
        <w:t xml:space="preserve"> jurisdiction. </w:t>
      </w:r>
      <w:r w:rsidR="00FB1457" w:rsidRPr="006D6A43">
        <w:rPr>
          <w:rFonts w:ascii="Arial" w:hAnsi="Arial" w:cs="Arial"/>
          <w:sz w:val="24"/>
          <w:szCs w:val="24"/>
        </w:rPr>
        <w:t xml:space="preserve">The </w:t>
      </w:r>
      <w:r w:rsidR="00C06ACD" w:rsidRPr="006D6A43">
        <w:rPr>
          <w:rFonts w:ascii="Arial" w:hAnsi="Arial" w:cs="Arial"/>
          <w:sz w:val="24"/>
          <w:szCs w:val="24"/>
        </w:rPr>
        <w:t>a</w:t>
      </w:r>
      <w:r w:rsidR="00FB1457" w:rsidRPr="006D6A43">
        <w:rPr>
          <w:rFonts w:ascii="Arial" w:hAnsi="Arial" w:cs="Arial"/>
          <w:sz w:val="24"/>
          <w:szCs w:val="24"/>
        </w:rPr>
        <w:t xml:space="preserve">pplicant’s argument is purely </w:t>
      </w:r>
      <w:r w:rsidR="00A05587" w:rsidRPr="006D6A43">
        <w:rPr>
          <w:rFonts w:ascii="Arial" w:hAnsi="Arial" w:cs="Arial"/>
          <w:sz w:val="24"/>
          <w:szCs w:val="24"/>
        </w:rPr>
        <w:t xml:space="preserve">being </w:t>
      </w:r>
      <w:r w:rsidR="00FB1457" w:rsidRPr="006D6A43">
        <w:rPr>
          <w:rFonts w:ascii="Arial" w:hAnsi="Arial" w:cs="Arial"/>
          <w:sz w:val="24"/>
          <w:szCs w:val="24"/>
        </w:rPr>
        <w:t>over-tech</w:t>
      </w:r>
      <w:r w:rsidR="00A05587" w:rsidRPr="006D6A43">
        <w:rPr>
          <w:rFonts w:ascii="Arial" w:hAnsi="Arial" w:cs="Arial"/>
          <w:sz w:val="24"/>
          <w:szCs w:val="24"/>
        </w:rPr>
        <w:t xml:space="preserve">nical and not constructive. </w:t>
      </w:r>
      <w:r w:rsidR="001A1C63" w:rsidRPr="006D6A43">
        <w:rPr>
          <w:rFonts w:ascii="Arial" w:hAnsi="Arial" w:cs="Arial"/>
          <w:sz w:val="24"/>
          <w:szCs w:val="24"/>
        </w:rPr>
        <w:t>Considering that no question of prejudice to the defendant had arisen</w:t>
      </w:r>
      <w:r w:rsidR="00BF53F5" w:rsidRPr="006D6A43">
        <w:rPr>
          <w:rFonts w:ascii="Arial" w:hAnsi="Arial" w:cs="Arial"/>
          <w:sz w:val="24"/>
          <w:szCs w:val="24"/>
        </w:rPr>
        <w:t>,</w:t>
      </w:r>
      <w:r w:rsidR="00A05587" w:rsidRPr="006D6A43">
        <w:rPr>
          <w:rFonts w:ascii="Arial" w:hAnsi="Arial" w:cs="Arial"/>
          <w:sz w:val="24"/>
          <w:szCs w:val="24"/>
        </w:rPr>
        <w:t xml:space="preserve"> </w:t>
      </w:r>
      <w:r w:rsidR="00BF53F5" w:rsidRPr="006D6A43">
        <w:rPr>
          <w:rFonts w:ascii="Arial" w:hAnsi="Arial" w:cs="Arial"/>
          <w:color w:val="000000"/>
          <w:sz w:val="24"/>
          <w:szCs w:val="24"/>
        </w:rPr>
        <w:t>Schreiner JA reasoned</w:t>
      </w:r>
      <w:r w:rsidR="00BF53F5" w:rsidRPr="006D6A43">
        <w:rPr>
          <w:rFonts w:ascii="Arial" w:hAnsi="Arial" w:cs="Arial"/>
          <w:sz w:val="24"/>
          <w:szCs w:val="24"/>
        </w:rPr>
        <w:t xml:space="preserve"> i</w:t>
      </w:r>
      <w:r w:rsidR="0050721C" w:rsidRPr="006D6A43">
        <w:rPr>
          <w:rFonts w:ascii="Arial" w:hAnsi="Arial" w:cs="Arial"/>
          <w:sz w:val="24"/>
          <w:szCs w:val="24"/>
        </w:rPr>
        <w:t xml:space="preserve">n </w:t>
      </w:r>
      <w:r w:rsidR="0050721C" w:rsidRPr="006D6A43">
        <w:rPr>
          <w:rFonts w:ascii="Arial" w:hAnsi="Arial" w:cs="Arial"/>
          <w:i/>
          <w:sz w:val="24"/>
          <w:szCs w:val="24"/>
        </w:rPr>
        <w:t>Trans-Africa Insurance Co. Ltd v Maluleka</w:t>
      </w:r>
      <w:r w:rsidR="0050721C" w:rsidRPr="006D6A43">
        <w:rPr>
          <w:rFonts w:ascii="Arial" w:hAnsi="Arial" w:cs="Arial"/>
          <w:sz w:val="24"/>
          <w:szCs w:val="24"/>
        </w:rPr>
        <w:t xml:space="preserve"> 1956 (2) SA 273 (AD) that</w:t>
      </w:r>
      <w:r w:rsidR="00BF53F5" w:rsidRPr="006D6A43">
        <w:rPr>
          <w:rFonts w:ascii="Arial" w:hAnsi="Arial" w:cs="Arial"/>
          <w:sz w:val="24"/>
          <w:szCs w:val="24"/>
        </w:rPr>
        <w:t>,</w:t>
      </w:r>
      <w:r w:rsidR="0050721C" w:rsidRPr="006D6A43">
        <w:rPr>
          <w:rFonts w:ascii="Arial" w:hAnsi="Arial" w:cs="Arial"/>
          <w:sz w:val="24"/>
          <w:szCs w:val="24"/>
        </w:rPr>
        <w:t xml:space="preserve"> ‘</w:t>
      </w:r>
      <w:r w:rsidR="0050721C" w:rsidRPr="006D6A43">
        <w:rPr>
          <w:rFonts w:ascii="Arial" w:hAnsi="Arial" w:cs="Arial"/>
          <w:i/>
          <w:iCs/>
          <w:sz w:val="24"/>
          <w:szCs w:val="24"/>
        </w:rPr>
        <w:t>technical objections to less than perfect procedural steps should not be permitted in the absence of prejudice, to interfere with the expeditious and if possible inexpensive decisions of cases on their real merits</w:t>
      </w:r>
      <w:r w:rsidR="001A099E" w:rsidRPr="006D6A43">
        <w:rPr>
          <w:rFonts w:ascii="Arial" w:hAnsi="Arial" w:cs="Arial"/>
          <w:sz w:val="24"/>
          <w:szCs w:val="24"/>
        </w:rPr>
        <w:t>’</w:t>
      </w:r>
      <w:r w:rsidR="0050721C" w:rsidRPr="006D6A43">
        <w:rPr>
          <w:rFonts w:ascii="Arial" w:hAnsi="Arial" w:cs="Arial"/>
          <w:sz w:val="24"/>
          <w:szCs w:val="24"/>
        </w:rPr>
        <w:t>.</w:t>
      </w:r>
      <w:r w:rsidR="00A022C5" w:rsidRPr="006D6A43">
        <w:rPr>
          <w:rFonts w:ascii="Arial" w:hAnsi="Arial" w:cs="Arial"/>
          <w:sz w:val="24"/>
          <w:szCs w:val="24"/>
        </w:rPr>
        <w:t xml:space="preserve"> </w:t>
      </w:r>
      <w:r w:rsidR="001A099E" w:rsidRPr="006D6A43">
        <w:rPr>
          <w:rFonts w:ascii="Arial" w:hAnsi="Arial" w:cs="Arial"/>
          <w:sz w:val="24"/>
          <w:szCs w:val="24"/>
        </w:rPr>
        <w:t>(Emphasis added).</w:t>
      </w:r>
    </w:p>
    <w:p w14:paraId="36D6AF19" w14:textId="77777777" w:rsidR="00872A66" w:rsidRPr="00462C8E" w:rsidRDefault="00872A66" w:rsidP="00872A66">
      <w:pPr>
        <w:pStyle w:val="ListParagraph"/>
        <w:rPr>
          <w:rFonts w:ascii="Arial" w:hAnsi="Arial" w:cs="Arial"/>
          <w:sz w:val="24"/>
          <w:szCs w:val="24"/>
        </w:rPr>
      </w:pPr>
    </w:p>
    <w:p w14:paraId="27C32634" w14:textId="715951F6" w:rsidR="008A2D17" w:rsidRPr="006D6A43" w:rsidRDefault="006D6A43" w:rsidP="006D6A43">
      <w:pPr>
        <w:spacing w:after="0" w:line="480" w:lineRule="auto"/>
        <w:ind w:left="567" w:hanging="840"/>
        <w:jc w:val="both"/>
        <w:rPr>
          <w:rFonts w:ascii="Arial" w:hAnsi="Arial" w:cs="Arial"/>
          <w:sz w:val="24"/>
          <w:szCs w:val="24"/>
        </w:rPr>
      </w:pPr>
      <w:r>
        <w:rPr>
          <w:rFonts w:ascii="Arial" w:eastAsiaTheme="minorEastAsia" w:hAnsi="Arial" w:cs="Arial"/>
          <w:sz w:val="24"/>
          <w:szCs w:val="24"/>
          <w:lang w:eastAsia="en-ZA"/>
        </w:rPr>
        <w:t>[30.]</w:t>
      </w:r>
      <w:r>
        <w:rPr>
          <w:rFonts w:ascii="Arial" w:eastAsiaTheme="minorEastAsia" w:hAnsi="Arial" w:cs="Arial"/>
          <w:sz w:val="24"/>
          <w:szCs w:val="24"/>
          <w:lang w:eastAsia="en-ZA"/>
        </w:rPr>
        <w:tab/>
      </w:r>
      <w:r w:rsidR="00486BDB" w:rsidRPr="006D6A43">
        <w:rPr>
          <w:rFonts w:ascii="Arial" w:hAnsi="Arial" w:cs="Arial"/>
          <w:sz w:val="24"/>
          <w:szCs w:val="24"/>
        </w:rPr>
        <w:t xml:space="preserve">Rule 18(4) provides that:  every pleading shall contain a clear and concise statement of the material facts upon which the pleader relies for his claim, defence or answer to any pleading, as the case may be, with sufficient particularity to enable the opposite party to reply thereto. </w:t>
      </w:r>
      <w:r w:rsidR="00E14C1A" w:rsidRPr="006D6A43">
        <w:rPr>
          <w:rFonts w:ascii="Arial" w:hAnsi="Arial" w:cs="Arial"/>
          <w:sz w:val="24"/>
          <w:szCs w:val="24"/>
        </w:rPr>
        <w:t xml:space="preserve">The </w:t>
      </w:r>
      <w:r w:rsidR="00967015" w:rsidRPr="006D6A43">
        <w:rPr>
          <w:rFonts w:ascii="Arial" w:hAnsi="Arial" w:cs="Arial"/>
          <w:sz w:val="24"/>
          <w:szCs w:val="24"/>
        </w:rPr>
        <w:t>p</w:t>
      </w:r>
      <w:r w:rsidR="00E14C1A" w:rsidRPr="006D6A43">
        <w:rPr>
          <w:rFonts w:ascii="Arial" w:hAnsi="Arial" w:cs="Arial"/>
          <w:sz w:val="24"/>
          <w:szCs w:val="24"/>
        </w:rPr>
        <w:t xml:space="preserve">laintiff’s particulars of claim </w:t>
      </w:r>
      <w:r w:rsidR="004E10D9" w:rsidRPr="006D6A43">
        <w:rPr>
          <w:rFonts w:ascii="Arial" w:hAnsi="Arial" w:cs="Arial"/>
          <w:sz w:val="24"/>
          <w:szCs w:val="24"/>
        </w:rPr>
        <w:t xml:space="preserve">substantially </w:t>
      </w:r>
      <w:r w:rsidR="00E14C1A" w:rsidRPr="006D6A43">
        <w:rPr>
          <w:rFonts w:ascii="Arial" w:hAnsi="Arial" w:cs="Arial"/>
          <w:sz w:val="24"/>
          <w:szCs w:val="24"/>
        </w:rPr>
        <w:t>complies with the provisions of Rule 18(4)</w:t>
      </w:r>
      <w:r w:rsidR="008E75C1" w:rsidRPr="006D6A43">
        <w:rPr>
          <w:rFonts w:ascii="Arial" w:hAnsi="Arial" w:cs="Arial"/>
          <w:sz w:val="24"/>
          <w:szCs w:val="24"/>
        </w:rPr>
        <w:t xml:space="preserve"> and there is no </w:t>
      </w:r>
      <w:r w:rsidR="00805F6F" w:rsidRPr="006D6A43">
        <w:rPr>
          <w:rFonts w:ascii="Arial" w:hAnsi="Arial" w:cs="Arial"/>
          <w:sz w:val="24"/>
          <w:szCs w:val="24"/>
        </w:rPr>
        <w:t xml:space="preserve">envisaged </w:t>
      </w:r>
      <w:r w:rsidR="008E75C1" w:rsidRPr="006D6A43">
        <w:rPr>
          <w:rFonts w:ascii="Arial" w:hAnsi="Arial" w:cs="Arial"/>
          <w:sz w:val="24"/>
          <w:szCs w:val="24"/>
        </w:rPr>
        <w:t xml:space="preserve">prejudice </w:t>
      </w:r>
      <w:r w:rsidR="00805F6F" w:rsidRPr="006D6A43">
        <w:rPr>
          <w:rFonts w:ascii="Arial" w:hAnsi="Arial" w:cs="Arial"/>
          <w:sz w:val="24"/>
          <w:szCs w:val="24"/>
        </w:rPr>
        <w:t xml:space="preserve">to the </w:t>
      </w:r>
      <w:r w:rsidR="00B36871" w:rsidRPr="006D6A43">
        <w:rPr>
          <w:rFonts w:ascii="Arial" w:hAnsi="Arial" w:cs="Arial"/>
          <w:sz w:val="24"/>
          <w:szCs w:val="24"/>
        </w:rPr>
        <w:t>defendant</w:t>
      </w:r>
      <w:r w:rsidR="004E10D9" w:rsidRPr="006D6A43">
        <w:rPr>
          <w:rFonts w:ascii="Arial" w:hAnsi="Arial" w:cs="Arial"/>
          <w:sz w:val="24"/>
          <w:szCs w:val="24"/>
        </w:rPr>
        <w:t xml:space="preserve">. </w:t>
      </w:r>
      <w:r w:rsidR="00E80697" w:rsidRPr="006D6A43">
        <w:rPr>
          <w:rFonts w:ascii="Arial" w:hAnsi="Arial" w:cs="Arial"/>
          <w:sz w:val="24"/>
          <w:szCs w:val="24"/>
        </w:rPr>
        <w:t xml:space="preserve">Court is entitled to overlook, in proper cases, any irregularity of procedure which does not work any substantial </w:t>
      </w:r>
      <w:r w:rsidR="00E80697" w:rsidRPr="006D6A43">
        <w:rPr>
          <w:rFonts w:ascii="Arial" w:hAnsi="Arial" w:cs="Arial"/>
          <w:sz w:val="24"/>
          <w:szCs w:val="24"/>
        </w:rPr>
        <w:lastRenderedPageBreak/>
        <w:t>prejudice to the other party</w:t>
      </w:r>
      <w:r w:rsidR="008E08DF" w:rsidRPr="00462C8E">
        <w:rPr>
          <w:rStyle w:val="FootnoteReference"/>
          <w:rFonts w:ascii="Arial" w:hAnsi="Arial" w:cs="Arial"/>
          <w:sz w:val="24"/>
          <w:szCs w:val="24"/>
        </w:rPr>
        <w:footnoteReference w:id="11"/>
      </w:r>
      <w:r w:rsidR="00E80697" w:rsidRPr="006D6A43">
        <w:rPr>
          <w:rFonts w:ascii="Arial" w:hAnsi="Arial" w:cs="Arial"/>
          <w:sz w:val="24"/>
          <w:szCs w:val="24"/>
        </w:rPr>
        <w:t xml:space="preserve">. </w:t>
      </w:r>
      <w:r w:rsidR="00655EA3" w:rsidRPr="006D6A43">
        <w:rPr>
          <w:rFonts w:ascii="Arial" w:hAnsi="Arial" w:cs="Arial"/>
          <w:sz w:val="24"/>
          <w:szCs w:val="24"/>
        </w:rPr>
        <w:t>I</w:t>
      </w:r>
      <w:r w:rsidR="00967015" w:rsidRPr="006D6A43">
        <w:rPr>
          <w:rFonts w:ascii="Arial" w:hAnsi="Arial" w:cs="Arial"/>
          <w:sz w:val="24"/>
          <w:szCs w:val="24"/>
        </w:rPr>
        <w:t xml:space="preserve">n the circumstances, </w:t>
      </w:r>
      <w:r w:rsidR="00462C8E" w:rsidRPr="006D6A43">
        <w:rPr>
          <w:rFonts w:ascii="Arial" w:hAnsi="Arial" w:cs="Arial"/>
          <w:sz w:val="24"/>
          <w:szCs w:val="24"/>
        </w:rPr>
        <w:t>I find</w:t>
      </w:r>
      <w:r w:rsidR="00967015" w:rsidRPr="006D6A43">
        <w:rPr>
          <w:rFonts w:ascii="Arial" w:hAnsi="Arial" w:cs="Arial"/>
          <w:sz w:val="24"/>
          <w:szCs w:val="24"/>
        </w:rPr>
        <w:t xml:space="preserve"> </w:t>
      </w:r>
      <w:r w:rsidR="00655EA3" w:rsidRPr="006D6A43">
        <w:rPr>
          <w:rFonts w:ascii="Arial" w:hAnsi="Arial" w:cs="Arial"/>
          <w:sz w:val="24"/>
          <w:szCs w:val="24"/>
        </w:rPr>
        <w:t>th</w:t>
      </w:r>
      <w:r w:rsidR="00967015" w:rsidRPr="006D6A43">
        <w:rPr>
          <w:rFonts w:ascii="Arial" w:hAnsi="Arial" w:cs="Arial"/>
          <w:sz w:val="24"/>
          <w:szCs w:val="24"/>
        </w:rPr>
        <w:t xml:space="preserve">e </w:t>
      </w:r>
      <w:r w:rsidR="00462C8E" w:rsidRPr="006D6A43">
        <w:rPr>
          <w:rFonts w:ascii="Arial" w:hAnsi="Arial" w:cs="Arial"/>
          <w:sz w:val="24"/>
          <w:szCs w:val="24"/>
        </w:rPr>
        <w:t>applicant’s reliance</w:t>
      </w:r>
      <w:r w:rsidR="00655EA3" w:rsidRPr="006D6A43">
        <w:rPr>
          <w:rFonts w:ascii="Arial" w:hAnsi="Arial" w:cs="Arial"/>
          <w:sz w:val="24"/>
          <w:szCs w:val="24"/>
        </w:rPr>
        <w:t xml:space="preserve"> on the procedure under Rule 18 and Rule 30 </w:t>
      </w:r>
      <w:r w:rsidR="00967015" w:rsidRPr="006D6A43">
        <w:rPr>
          <w:rFonts w:ascii="Arial" w:hAnsi="Arial" w:cs="Arial"/>
          <w:sz w:val="24"/>
          <w:szCs w:val="24"/>
        </w:rPr>
        <w:t xml:space="preserve">to be </w:t>
      </w:r>
      <w:r w:rsidR="00655EA3" w:rsidRPr="006D6A43">
        <w:rPr>
          <w:rFonts w:ascii="Arial" w:hAnsi="Arial" w:cs="Arial"/>
          <w:sz w:val="24"/>
          <w:szCs w:val="24"/>
        </w:rPr>
        <w:t>misplaced.</w:t>
      </w:r>
    </w:p>
    <w:p w14:paraId="0E8BCAAB" w14:textId="77777777" w:rsidR="00462C8E" w:rsidRPr="00462C8E" w:rsidRDefault="00462C8E" w:rsidP="00462C8E">
      <w:pPr>
        <w:pStyle w:val="ListParagraph"/>
        <w:spacing w:after="0"/>
        <w:rPr>
          <w:rFonts w:ascii="Arial" w:hAnsi="Arial" w:cs="Arial"/>
          <w:sz w:val="24"/>
          <w:szCs w:val="24"/>
        </w:rPr>
      </w:pPr>
    </w:p>
    <w:p w14:paraId="6BD88767" w14:textId="77777777" w:rsidR="00462C8E" w:rsidRPr="00462C8E" w:rsidRDefault="00462C8E" w:rsidP="00462C8E">
      <w:pPr>
        <w:pStyle w:val="ListParagraph"/>
        <w:spacing w:after="0" w:line="480" w:lineRule="auto"/>
        <w:ind w:left="567"/>
        <w:jc w:val="both"/>
        <w:rPr>
          <w:rFonts w:ascii="Arial" w:hAnsi="Arial" w:cs="Arial"/>
          <w:sz w:val="24"/>
          <w:szCs w:val="24"/>
        </w:rPr>
      </w:pPr>
    </w:p>
    <w:p w14:paraId="1B318417" w14:textId="2A06CC9D" w:rsidR="00443751" w:rsidRPr="006D6A43" w:rsidRDefault="006D6A43" w:rsidP="006D6A43">
      <w:pPr>
        <w:spacing w:after="0" w:line="480" w:lineRule="auto"/>
        <w:ind w:left="567" w:hanging="840"/>
        <w:jc w:val="both"/>
        <w:rPr>
          <w:rFonts w:ascii="Arial" w:hAnsi="Arial" w:cs="Arial"/>
          <w:sz w:val="24"/>
          <w:szCs w:val="24"/>
        </w:rPr>
      </w:pPr>
      <w:r w:rsidRPr="00462C8E">
        <w:rPr>
          <w:rFonts w:ascii="Arial" w:eastAsiaTheme="minorEastAsia" w:hAnsi="Arial" w:cs="Arial"/>
          <w:sz w:val="24"/>
          <w:szCs w:val="24"/>
          <w:lang w:eastAsia="en-ZA"/>
        </w:rPr>
        <w:t>[31.]</w:t>
      </w:r>
      <w:r w:rsidRPr="00462C8E">
        <w:rPr>
          <w:rFonts w:ascii="Arial" w:eastAsiaTheme="minorEastAsia" w:hAnsi="Arial" w:cs="Arial"/>
          <w:sz w:val="24"/>
          <w:szCs w:val="24"/>
          <w:lang w:eastAsia="en-ZA"/>
        </w:rPr>
        <w:tab/>
      </w:r>
      <w:r w:rsidR="00E80697" w:rsidRPr="006D6A43">
        <w:rPr>
          <w:rFonts w:ascii="Arial" w:hAnsi="Arial" w:cs="Arial"/>
          <w:sz w:val="24"/>
          <w:szCs w:val="24"/>
        </w:rPr>
        <w:t xml:space="preserve">In </w:t>
      </w:r>
      <w:r w:rsidR="00E80697" w:rsidRPr="006D6A43">
        <w:rPr>
          <w:rFonts w:ascii="Arial" w:hAnsi="Arial" w:cs="Arial"/>
          <w:i/>
          <w:sz w:val="24"/>
          <w:szCs w:val="24"/>
        </w:rPr>
        <w:t>Visser NO and Others V Van Niekerk and Others</w:t>
      </w:r>
      <w:r w:rsidR="00967015" w:rsidRPr="006D6A43">
        <w:rPr>
          <w:rFonts w:ascii="Arial" w:hAnsi="Arial" w:cs="Arial"/>
          <w:sz w:val="24"/>
          <w:szCs w:val="24"/>
        </w:rPr>
        <w:t>,</w:t>
      </w:r>
      <w:r w:rsidR="00E80697" w:rsidRPr="006D6A43">
        <w:rPr>
          <w:rFonts w:ascii="Arial" w:hAnsi="Arial" w:cs="Arial"/>
          <w:sz w:val="24"/>
          <w:szCs w:val="24"/>
        </w:rPr>
        <w:t xml:space="preserve"> paragraph 14</w:t>
      </w:r>
      <w:r w:rsidR="00967015" w:rsidRPr="006D6A43">
        <w:rPr>
          <w:rFonts w:ascii="Arial" w:hAnsi="Arial" w:cs="Arial"/>
          <w:sz w:val="24"/>
          <w:szCs w:val="24"/>
        </w:rPr>
        <w:t>,</w:t>
      </w:r>
      <w:r w:rsidR="00E80697" w:rsidRPr="006D6A43">
        <w:rPr>
          <w:rFonts w:ascii="Arial" w:hAnsi="Arial" w:cs="Arial"/>
          <w:sz w:val="24"/>
          <w:szCs w:val="24"/>
        </w:rPr>
        <w:t xml:space="preserve"> Judge Opperman mentioned that</w:t>
      </w:r>
      <w:r w:rsidR="008A2D17" w:rsidRPr="006D6A43">
        <w:rPr>
          <w:rFonts w:ascii="Arial" w:hAnsi="Arial" w:cs="Arial"/>
          <w:sz w:val="24"/>
          <w:szCs w:val="24"/>
        </w:rPr>
        <w:t>:</w:t>
      </w:r>
    </w:p>
    <w:p w14:paraId="16A4A3B0" w14:textId="12207203" w:rsidR="00204E5B" w:rsidRDefault="00443751" w:rsidP="00204E5B">
      <w:pPr>
        <w:spacing w:after="0" w:line="480" w:lineRule="auto"/>
        <w:ind w:left="567"/>
        <w:jc w:val="both"/>
        <w:rPr>
          <w:rFonts w:ascii="Arial" w:hAnsi="Arial" w:cs="Arial"/>
        </w:rPr>
      </w:pPr>
      <w:r w:rsidRPr="00462C8E">
        <w:rPr>
          <w:rFonts w:ascii="Arial" w:hAnsi="Arial" w:cs="Arial"/>
        </w:rPr>
        <w:t>‘</w:t>
      </w:r>
      <w:r w:rsidRPr="00C22C13">
        <w:rPr>
          <w:rFonts w:ascii="Arial" w:hAnsi="Arial" w:cs="Arial"/>
          <w:i/>
        </w:rPr>
        <w:t xml:space="preserve">It is the duty of all courts in South Africa to prevent vexatious and disruptive litigation. </w:t>
      </w:r>
      <w:r w:rsidR="00967015" w:rsidRPr="00C22C13">
        <w:rPr>
          <w:rFonts w:ascii="Arial" w:hAnsi="Arial" w:cs="Arial"/>
          <w:i/>
        </w:rPr>
        <w:t>O</w:t>
      </w:r>
      <w:r w:rsidRPr="00C22C13">
        <w:rPr>
          <w:rFonts w:ascii="Arial" w:hAnsi="Arial" w:cs="Arial"/>
          <w:i/>
        </w:rPr>
        <w:t>ur courts must jealously protect the virtue of the justice system and litigation must be with the utmost hono</w:t>
      </w:r>
      <w:r w:rsidR="00967015" w:rsidRPr="00C22C13">
        <w:rPr>
          <w:rFonts w:ascii="Arial" w:hAnsi="Arial" w:cs="Arial"/>
          <w:i/>
        </w:rPr>
        <w:t>u</w:t>
      </w:r>
      <w:r w:rsidRPr="00C22C13">
        <w:rPr>
          <w:rFonts w:ascii="Arial" w:hAnsi="Arial" w:cs="Arial"/>
          <w:i/>
        </w:rPr>
        <w:t>r and responsibility. It must not be for the mere sake of litigation. Superfluous litigation in one matter obstructs the genuine want for access to and justice in courts for another. The use of courts to settle disputes must be in good faith and is not absolute. Counsel are the guardians of the dignity and integrity of the nation. They need to make sure that they give effect to what the Constitution expects of them and their customers want to be served with integrity. Lawyers are not hired guns but the foot soldiers of the Constitution, whose ultimate role it is to administer justice and they need to do it with the highest standard of integrity</w:t>
      </w:r>
      <w:r w:rsidRPr="00462C8E">
        <w:rPr>
          <w:rFonts w:ascii="Arial" w:hAnsi="Arial" w:cs="Arial"/>
          <w:iCs/>
        </w:rPr>
        <w:t>’</w:t>
      </w:r>
      <w:r w:rsidRPr="00462C8E">
        <w:rPr>
          <w:rFonts w:ascii="Arial" w:hAnsi="Arial" w:cs="Arial"/>
        </w:rPr>
        <w:t>.</w:t>
      </w:r>
    </w:p>
    <w:p w14:paraId="4D5614EC" w14:textId="77777777" w:rsidR="00204E5B" w:rsidRDefault="00204E5B" w:rsidP="00204E5B">
      <w:pPr>
        <w:spacing w:after="0" w:line="480" w:lineRule="auto"/>
        <w:jc w:val="both"/>
        <w:rPr>
          <w:rFonts w:ascii="Arial" w:hAnsi="Arial" w:cs="Arial"/>
        </w:rPr>
      </w:pPr>
    </w:p>
    <w:p w14:paraId="4E7C97D5" w14:textId="06556707" w:rsidR="00E80697" w:rsidRPr="00204E5B" w:rsidRDefault="00204E5B" w:rsidP="00204E5B">
      <w:pPr>
        <w:spacing w:after="0" w:line="480" w:lineRule="auto"/>
        <w:ind w:left="480" w:hanging="480"/>
        <w:jc w:val="both"/>
        <w:rPr>
          <w:rFonts w:ascii="Arial" w:hAnsi="Arial" w:cs="Arial"/>
        </w:rPr>
      </w:pPr>
      <w:r w:rsidRPr="00204E5B">
        <w:rPr>
          <w:rFonts w:ascii="Arial" w:hAnsi="Arial" w:cs="Arial"/>
          <w:bCs/>
          <w:sz w:val="24"/>
          <w:szCs w:val="24"/>
        </w:rPr>
        <w:t>[31.]</w:t>
      </w:r>
      <w:r w:rsidRPr="00204E5B">
        <w:rPr>
          <w:rFonts w:ascii="Arial" w:hAnsi="Arial" w:cs="Arial"/>
          <w:bCs/>
          <w:sz w:val="24"/>
          <w:szCs w:val="24"/>
        </w:rPr>
        <w:tab/>
      </w:r>
      <w:r w:rsidR="00E80697" w:rsidRPr="00204E5B">
        <w:rPr>
          <w:rFonts w:ascii="Arial" w:hAnsi="Arial" w:cs="Arial"/>
          <w:bCs/>
          <w:sz w:val="24"/>
          <w:szCs w:val="24"/>
        </w:rPr>
        <w:t xml:space="preserve">In </w:t>
      </w:r>
      <w:r w:rsidR="00C2333F" w:rsidRPr="00204E5B">
        <w:rPr>
          <w:rFonts w:ascii="Arial" w:hAnsi="Arial" w:cs="Arial"/>
          <w:bCs/>
          <w:i/>
          <w:sz w:val="24"/>
          <w:szCs w:val="24"/>
        </w:rPr>
        <w:t>Standard Bank of SA Ltd and Others v Thobejane and Others; Standard Bank of SA Ltd v Gqirana N O and Another</w:t>
      </w:r>
      <w:r w:rsidR="00C2333F" w:rsidRPr="00204E5B">
        <w:rPr>
          <w:rFonts w:ascii="Arial" w:hAnsi="Arial" w:cs="Arial"/>
          <w:bCs/>
          <w:sz w:val="24"/>
          <w:szCs w:val="24"/>
        </w:rPr>
        <w:t xml:space="preserve"> (38/2019; 47/2019; 999/2019) [2021] ZASCA 92; [2021] 3 All SA 812 (SCA); 2021 (6) SA 403 (SCA) </w:t>
      </w:r>
      <w:r w:rsidR="00822527" w:rsidRPr="00204E5B">
        <w:rPr>
          <w:rFonts w:ascii="Arial" w:hAnsi="Arial" w:cs="Arial"/>
          <w:bCs/>
          <w:sz w:val="24"/>
          <w:szCs w:val="24"/>
        </w:rPr>
        <w:t xml:space="preserve">the </w:t>
      </w:r>
      <w:r w:rsidR="00F03A26" w:rsidRPr="00204E5B">
        <w:rPr>
          <w:rFonts w:ascii="Arial" w:hAnsi="Arial" w:cs="Arial"/>
          <w:bCs/>
          <w:sz w:val="24"/>
          <w:szCs w:val="24"/>
        </w:rPr>
        <w:t xml:space="preserve">SCA </w:t>
      </w:r>
      <w:r w:rsidR="001E3967" w:rsidRPr="00204E5B">
        <w:rPr>
          <w:rFonts w:ascii="Arial" w:hAnsi="Arial" w:cs="Arial"/>
          <w:bCs/>
          <w:sz w:val="24"/>
          <w:szCs w:val="24"/>
        </w:rPr>
        <w:t xml:space="preserve">made a declaratory order that </w:t>
      </w:r>
      <w:r w:rsidR="001E3967" w:rsidRPr="00204E5B">
        <w:rPr>
          <w:rFonts w:ascii="Arial" w:hAnsi="Arial" w:cs="Arial"/>
          <w:bCs/>
          <w:color w:val="000000"/>
          <w:sz w:val="24"/>
          <w:szCs w:val="24"/>
        </w:rPr>
        <w:t>t</w:t>
      </w:r>
      <w:r w:rsidR="0057218F" w:rsidRPr="00204E5B">
        <w:rPr>
          <w:rFonts w:ascii="Arial" w:hAnsi="Arial" w:cs="Arial"/>
          <w:bCs/>
          <w:color w:val="000000"/>
          <w:sz w:val="24"/>
          <w:szCs w:val="24"/>
        </w:rPr>
        <w:t>he High Court must entertain matters within its territorial jurisdiction that fall within the jurisdiction of a Magistrates’ Courts, if brought before it, because it has concurrent jurisdiction with the Magistrates’ Court.</w:t>
      </w:r>
      <w:r w:rsidR="001C7BFB" w:rsidRPr="00204E5B">
        <w:rPr>
          <w:rFonts w:ascii="Arial" w:hAnsi="Arial" w:cs="Arial"/>
          <w:bCs/>
          <w:color w:val="000000"/>
          <w:sz w:val="24"/>
          <w:szCs w:val="24"/>
        </w:rPr>
        <w:t xml:space="preserve"> </w:t>
      </w:r>
      <w:r w:rsidR="00516B30" w:rsidRPr="00204E5B">
        <w:rPr>
          <w:rFonts w:ascii="Arial" w:hAnsi="Arial" w:cs="Arial"/>
          <w:bCs/>
          <w:color w:val="000000"/>
          <w:sz w:val="24"/>
          <w:szCs w:val="24"/>
        </w:rPr>
        <w:t xml:space="preserve"> T</w:t>
      </w:r>
      <w:r w:rsidR="000432C1" w:rsidRPr="00204E5B">
        <w:rPr>
          <w:rFonts w:ascii="Arial" w:hAnsi="Arial" w:cs="Arial"/>
          <w:bCs/>
          <w:color w:val="000000"/>
          <w:sz w:val="24"/>
          <w:szCs w:val="24"/>
        </w:rPr>
        <w:t>he SCA declared further t</w:t>
      </w:r>
      <w:r w:rsidR="00516B30" w:rsidRPr="00204E5B">
        <w:rPr>
          <w:rFonts w:ascii="Arial" w:hAnsi="Arial" w:cs="Arial"/>
          <w:bCs/>
          <w:color w:val="000000"/>
          <w:sz w:val="24"/>
          <w:szCs w:val="24"/>
        </w:rPr>
        <w:t>hat t</w:t>
      </w:r>
      <w:r w:rsidR="0057218F" w:rsidRPr="00204E5B">
        <w:rPr>
          <w:rFonts w:ascii="Arial" w:hAnsi="Arial" w:cs="Arial"/>
          <w:bCs/>
          <w:color w:val="000000"/>
          <w:sz w:val="24"/>
          <w:szCs w:val="24"/>
        </w:rPr>
        <w:t xml:space="preserve">he High Court is obliged to entertain matters that fall within the jurisdiction of a Magistrates’ Court because the High Court has concurrent </w:t>
      </w:r>
      <w:r w:rsidR="0057218F" w:rsidRPr="00204E5B">
        <w:rPr>
          <w:rFonts w:ascii="Arial" w:hAnsi="Arial" w:cs="Arial"/>
          <w:bCs/>
          <w:color w:val="000000"/>
          <w:sz w:val="24"/>
          <w:szCs w:val="24"/>
        </w:rPr>
        <w:lastRenderedPageBreak/>
        <w:t>jurisdiction.</w:t>
      </w:r>
      <w:r w:rsidR="00516B30" w:rsidRPr="00204E5B">
        <w:rPr>
          <w:rFonts w:ascii="Arial" w:hAnsi="Arial" w:cs="Arial"/>
          <w:bCs/>
          <w:color w:val="000000"/>
          <w:sz w:val="24"/>
          <w:szCs w:val="24"/>
        </w:rPr>
        <w:t xml:space="preserve"> </w:t>
      </w:r>
      <w:r w:rsidR="000432C1" w:rsidRPr="00204E5B">
        <w:rPr>
          <w:rFonts w:ascii="Arial" w:hAnsi="Arial" w:cs="Arial"/>
          <w:bCs/>
          <w:color w:val="000000"/>
          <w:sz w:val="24"/>
          <w:szCs w:val="24"/>
        </w:rPr>
        <w:t>It was also declared t</w:t>
      </w:r>
      <w:r w:rsidR="009B7321" w:rsidRPr="00204E5B">
        <w:rPr>
          <w:rFonts w:ascii="Arial" w:hAnsi="Arial" w:cs="Arial"/>
          <w:bCs/>
          <w:color w:val="000000"/>
          <w:sz w:val="24"/>
          <w:szCs w:val="24"/>
        </w:rPr>
        <w:t>hat t</w:t>
      </w:r>
      <w:r w:rsidR="0057218F" w:rsidRPr="00204E5B">
        <w:rPr>
          <w:rFonts w:ascii="Arial" w:hAnsi="Arial" w:cs="Arial"/>
          <w:bCs/>
          <w:color w:val="000000"/>
          <w:sz w:val="24"/>
          <w:szCs w:val="24"/>
        </w:rPr>
        <w:t>he main seat of a Division of a High Court is obliged to entertain matters that fall within the jurisdiction of a local seat of that Division because the main seat has concurrent jurisdiction.</w:t>
      </w:r>
      <w:r w:rsidR="009B7321" w:rsidRPr="00204E5B">
        <w:rPr>
          <w:rFonts w:ascii="Arial" w:hAnsi="Arial" w:cs="Arial"/>
          <w:bCs/>
          <w:color w:val="000000"/>
          <w:sz w:val="24"/>
          <w:szCs w:val="24"/>
        </w:rPr>
        <w:t xml:space="preserve"> T</w:t>
      </w:r>
      <w:r w:rsidR="0057218F" w:rsidRPr="00204E5B">
        <w:rPr>
          <w:rFonts w:ascii="Arial" w:hAnsi="Arial" w:cs="Arial"/>
          <w:bCs/>
          <w:color w:val="000000"/>
          <w:sz w:val="24"/>
          <w:szCs w:val="24"/>
        </w:rPr>
        <w:t>here is no obligation in law on financial institutions to consider the cost implications and access to justice of financially distressed people when a particular court of competent jurisdiction is chosen in which to institute proceedings</w:t>
      </w:r>
      <w:r w:rsidR="00D26362" w:rsidRPr="00204E5B">
        <w:rPr>
          <w:rFonts w:ascii="Arial" w:hAnsi="Arial" w:cs="Arial"/>
          <w:bCs/>
          <w:color w:val="242121"/>
          <w:sz w:val="24"/>
          <w:szCs w:val="24"/>
        </w:rPr>
        <w:t>.</w:t>
      </w:r>
    </w:p>
    <w:p w14:paraId="29F6317E" w14:textId="63CB3974" w:rsidR="00443751" w:rsidRDefault="00C750C3" w:rsidP="00B905BE">
      <w:pPr>
        <w:pStyle w:val="Heading2"/>
        <w:shd w:val="clear" w:color="auto" w:fill="FFFFFF"/>
        <w:spacing w:before="240" w:beforeAutospacing="0" w:after="180" w:afterAutospacing="0" w:line="360" w:lineRule="auto"/>
        <w:jc w:val="both"/>
        <w:rPr>
          <w:rFonts w:ascii="Arial" w:hAnsi="Arial" w:cs="Arial"/>
          <w:bCs w:val="0"/>
          <w:sz w:val="26"/>
          <w:szCs w:val="26"/>
        </w:rPr>
      </w:pPr>
      <w:r w:rsidRPr="00A022C5">
        <w:rPr>
          <w:rFonts w:ascii="Arial" w:hAnsi="Arial" w:cs="Arial"/>
          <w:bCs w:val="0"/>
          <w:sz w:val="26"/>
          <w:szCs w:val="26"/>
        </w:rPr>
        <w:t>Conclusion</w:t>
      </w:r>
    </w:p>
    <w:p w14:paraId="696A8B3A" w14:textId="14E95DB8" w:rsidR="00E66211" w:rsidRPr="00E66211" w:rsidRDefault="00BF1F38" w:rsidP="000F7356">
      <w:pPr>
        <w:pStyle w:val="normaltext"/>
        <w:shd w:val="clear" w:color="auto" w:fill="FFFFFF"/>
        <w:spacing w:before="180" w:beforeAutospacing="0" w:after="0" w:afterAutospacing="0" w:line="480" w:lineRule="auto"/>
        <w:ind w:left="360"/>
        <w:jc w:val="both"/>
        <w:rPr>
          <w:rFonts w:ascii="Arial" w:hAnsi="Arial" w:cs="Arial"/>
          <w:color w:val="000000"/>
        </w:rPr>
      </w:pPr>
      <w:r>
        <w:rPr>
          <w:rFonts w:ascii="Arial" w:hAnsi="Arial" w:cs="Arial"/>
          <w:color w:val="000000"/>
        </w:rPr>
        <w:t>I</w:t>
      </w:r>
      <w:r w:rsidR="002D79B5">
        <w:rPr>
          <w:rFonts w:ascii="Arial" w:hAnsi="Arial" w:cs="Arial"/>
          <w:color w:val="000000"/>
        </w:rPr>
        <w:t>n</w:t>
      </w:r>
      <w:r>
        <w:rPr>
          <w:rFonts w:ascii="Arial" w:hAnsi="Arial" w:cs="Arial"/>
          <w:color w:val="000000"/>
        </w:rPr>
        <w:t xml:space="preserve"> conclusion, I find that th</w:t>
      </w:r>
      <w:r w:rsidR="00E66211" w:rsidRPr="00E66211">
        <w:rPr>
          <w:rFonts w:ascii="Arial" w:hAnsi="Arial" w:cs="Arial"/>
          <w:color w:val="000000"/>
        </w:rPr>
        <w:t xml:space="preserve">e exception </w:t>
      </w:r>
      <w:r>
        <w:rPr>
          <w:rFonts w:ascii="Arial" w:hAnsi="Arial" w:cs="Arial"/>
          <w:color w:val="000000"/>
        </w:rPr>
        <w:t xml:space="preserve">raised in the case is purely technical, and </w:t>
      </w:r>
      <w:r w:rsidR="00942DFE">
        <w:rPr>
          <w:rFonts w:ascii="Arial" w:hAnsi="Arial" w:cs="Arial"/>
          <w:color w:val="000000"/>
        </w:rPr>
        <w:t xml:space="preserve">I </w:t>
      </w:r>
      <w:r w:rsidR="00AF4F88">
        <w:rPr>
          <w:rFonts w:ascii="Arial" w:hAnsi="Arial" w:cs="Arial"/>
          <w:color w:val="000000"/>
        </w:rPr>
        <w:t>concur with the Respo</w:t>
      </w:r>
      <w:r w:rsidR="00AD48F5">
        <w:rPr>
          <w:rFonts w:ascii="Arial" w:hAnsi="Arial" w:cs="Arial"/>
          <w:color w:val="000000"/>
        </w:rPr>
        <w:t>n</w:t>
      </w:r>
      <w:r w:rsidR="00AF4F88">
        <w:rPr>
          <w:rFonts w:ascii="Arial" w:hAnsi="Arial" w:cs="Arial"/>
          <w:color w:val="000000"/>
        </w:rPr>
        <w:t xml:space="preserve">dent’s counsel that this exception </w:t>
      </w:r>
      <w:r w:rsidR="00BD3AB4">
        <w:rPr>
          <w:rFonts w:ascii="Arial" w:hAnsi="Arial" w:cs="Arial"/>
          <w:color w:val="000000"/>
        </w:rPr>
        <w:t xml:space="preserve">is </w:t>
      </w:r>
      <w:r w:rsidR="00AF4F88">
        <w:rPr>
          <w:rFonts w:ascii="Arial" w:hAnsi="Arial" w:cs="Arial"/>
          <w:color w:val="000000"/>
        </w:rPr>
        <w:t xml:space="preserve">solely </w:t>
      </w:r>
      <w:r w:rsidR="00BD3AB4">
        <w:rPr>
          <w:rFonts w:ascii="Arial" w:hAnsi="Arial" w:cs="Arial"/>
          <w:color w:val="000000"/>
        </w:rPr>
        <w:t xml:space="preserve">aimed at delaying </w:t>
      </w:r>
      <w:r w:rsidR="006C1C05">
        <w:rPr>
          <w:rFonts w:ascii="Arial" w:hAnsi="Arial" w:cs="Arial"/>
          <w:color w:val="000000"/>
        </w:rPr>
        <w:t>the plaintiff’s c</w:t>
      </w:r>
      <w:r w:rsidR="00AD48F5">
        <w:rPr>
          <w:rFonts w:ascii="Arial" w:hAnsi="Arial" w:cs="Arial"/>
          <w:color w:val="000000"/>
        </w:rPr>
        <w:t>ase</w:t>
      </w:r>
      <w:r w:rsidR="006C1C05">
        <w:rPr>
          <w:rFonts w:ascii="Arial" w:hAnsi="Arial" w:cs="Arial"/>
          <w:color w:val="000000"/>
        </w:rPr>
        <w:t>.</w:t>
      </w:r>
      <w:r w:rsidR="00454460">
        <w:rPr>
          <w:rFonts w:ascii="Arial" w:hAnsi="Arial" w:cs="Arial"/>
          <w:color w:val="000000"/>
        </w:rPr>
        <w:t xml:space="preserve"> </w:t>
      </w:r>
      <w:r w:rsidR="003C20D1">
        <w:rPr>
          <w:rFonts w:ascii="Arial" w:hAnsi="Arial" w:cs="Arial"/>
          <w:color w:val="000000"/>
        </w:rPr>
        <w:t>T</w:t>
      </w:r>
      <w:r w:rsidR="00454460">
        <w:rPr>
          <w:rFonts w:ascii="Arial" w:hAnsi="Arial" w:cs="Arial"/>
          <w:color w:val="000000"/>
        </w:rPr>
        <w:t>he</w:t>
      </w:r>
      <w:r w:rsidR="003C20D1">
        <w:rPr>
          <w:rFonts w:ascii="Arial" w:hAnsi="Arial" w:cs="Arial"/>
          <w:color w:val="000000"/>
        </w:rPr>
        <w:t xml:space="preserve"> </w:t>
      </w:r>
      <w:r w:rsidR="0032510F">
        <w:rPr>
          <w:rFonts w:ascii="Arial" w:hAnsi="Arial" w:cs="Arial"/>
          <w:color w:val="000000"/>
        </w:rPr>
        <w:t xml:space="preserve">fact that the applicant is also </w:t>
      </w:r>
      <w:r w:rsidR="003C20D1">
        <w:rPr>
          <w:rFonts w:ascii="Arial" w:hAnsi="Arial" w:cs="Arial"/>
          <w:color w:val="000000"/>
        </w:rPr>
        <w:t>an attorney</w:t>
      </w:r>
      <w:r w:rsidR="0032510F">
        <w:rPr>
          <w:rFonts w:ascii="Arial" w:hAnsi="Arial" w:cs="Arial"/>
          <w:color w:val="000000"/>
        </w:rPr>
        <w:t xml:space="preserve"> clearly confirms that </w:t>
      </w:r>
      <w:r w:rsidR="003E723B">
        <w:rPr>
          <w:rFonts w:ascii="Arial" w:hAnsi="Arial" w:cs="Arial"/>
          <w:color w:val="000000"/>
        </w:rPr>
        <w:t xml:space="preserve">he </w:t>
      </w:r>
      <w:r w:rsidR="0032510F">
        <w:rPr>
          <w:rFonts w:ascii="Arial" w:hAnsi="Arial" w:cs="Arial"/>
          <w:color w:val="000000"/>
        </w:rPr>
        <w:t xml:space="preserve">is familiar with </w:t>
      </w:r>
      <w:r w:rsidR="006B5ABA">
        <w:rPr>
          <w:rFonts w:ascii="Arial" w:hAnsi="Arial" w:cs="Arial"/>
          <w:color w:val="000000"/>
        </w:rPr>
        <w:t xml:space="preserve">the </w:t>
      </w:r>
      <w:r w:rsidR="002A3307">
        <w:rPr>
          <w:rFonts w:ascii="Arial" w:hAnsi="Arial" w:cs="Arial"/>
          <w:color w:val="000000"/>
        </w:rPr>
        <w:t xml:space="preserve">grounds </w:t>
      </w:r>
      <w:r w:rsidR="002D79B5">
        <w:rPr>
          <w:rFonts w:ascii="Arial" w:hAnsi="Arial" w:cs="Arial"/>
          <w:color w:val="000000"/>
        </w:rPr>
        <w:t xml:space="preserve">of jurisdiction, and </w:t>
      </w:r>
      <w:r w:rsidR="004108C3">
        <w:rPr>
          <w:rFonts w:ascii="Arial" w:hAnsi="Arial" w:cs="Arial"/>
          <w:color w:val="000000"/>
        </w:rPr>
        <w:t>that he</w:t>
      </w:r>
      <w:r w:rsidR="00D1799E">
        <w:rPr>
          <w:rFonts w:ascii="Arial" w:hAnsi="Arial" w:cs="Arial"/>
          <w:color w:val="000000"/>
        </w:rPr>
        <w:t xml:space="preserve"> knows that he could have plea</w:t>
      </w:r>
      <w:r w:rsidR="004108C3">
        <w:rPr>
          <w:rFonts w:ascii="Arial" w:hAnsi="Arial" w:cs="Arial"/>
          <w:color w:val="000000"/>
        </w:rPr>
        <w:t>d</w:t>
      </w:r>
      <w:r w:rsidR="00D1799E">
        <w:rPr>
          <w:rFonts w:ascii="Arial" w:hAnsi="Arial" w:cs="Arial"/>
          <w:color w:val="000000"/>
        </w:rPr>
        <w:t xml:space="preserve">ed timeously before the last day of being bared, </w:t>
      </w:r>
      <w:r w:rsidR="003C46B1">
        <w:rPr>
          <w:rFonts w:ascii="Arial" w:hAnsi="Arial" w:cs="Arial"/>
          <w:color w:val="000000"/>
        </w:rPr>
        <w:t xml:space="preserve">including </w:t>
      </w:r>
      <w:r w:rsidR="00281372">
        <w:rPr>
          <w:rFonts w:ascii="Arial" w:hAnsi="Arial" w:cs="Arial"/>
          <w:color w:val="000000"/>
        </w:rPr>
        <w:t>raised the issue of jurisdiction as a special plea.</w:t>
      </w:r>
      <w:r w:rsidR="000F7356">
        <w:rPr>
          <w:rFonts w:ascii="Arial" w:hAnsi="Arial" w:cs="Arial"/>
          <w:color w:val="000000"/>
        </w:rPr>
        <w:t xml:space="preserve"> As a result, t</w:t>
      </w:r>
      <w:r w:rsidR="00E66211" w:rsidRPr="00E66211">
        <w:rPr>
          <w:rFonts w:ascii="Arial" w:hAnsi="Arial" w:cs="Arial"/>
          <w:color w:val="000000"/>
        </w:rPr>
        <w:t xml:space="preserve">he relief claimed by the </w:t>
      </w:r>
      <w:r w:rsidR="000F7356">
        <w:rPr>
          <w:rFonts w:ascii="Arial" w:hAnsi="Arial" w:cs="Arial"/>
          <w:color w:val="000000"/>
        </w:rPr>
        <w:t>a</w:t>
      </w:r>
      <w:r w:rsidR="00E66211" w:rsidRPr="00E66211">
        <w:rPr>
          <w:rFonts w:ascii="Arial" w:hAnsi="Arial" w:cs="Arial"/>
          <w:color w:val="000000"/>
        </w:rPr>
        <w:t>p</w:t>
      </w:r>
      <w:r w:rsidR="000F7356">
        <w:rPr>
          <w:rFonts w:ascii="Arial" w:hAnsi="Arial" w:cs="Arial"/>
          <w:color w:val="000000"/>
        </w:rPr>
        <w:t>p</w:t>
      </w:r>
      <w:r w:rsidR="00E66211" w:rsidRPr="00E66211">
        <w:rPr>
          <w:rFonts w:ascii="Arial" w:hAnsi="Arial" w:cs="Arial"/>
          <w:color w:val="000000"/>
        </w:rPr>
        <w:t>l</w:t>
      </w:r>
      <w:r w:rsidR="000F7356">
        <w:rPr>
          <w:rFonts w:ascii="Arial" w:hAnsi="Arial" w:cs="Arial"/>
          <w:color w:val="000000"/>
        </w:rPr>
        <w:t>icant</w:t>
      </w:r>
      <w:r w:rsidR="00E66211" w:rsidRPr="00E66211">
        <w:rPr>
          <w:rFonts w:ascii="Arial" w:hAnsi="Arial" w:cs="Arial"/>
          <w:color w:val="000000"/>
        </w:rPr>
        <w:t xml:space="preserve"> is therefore incompetent.</w:t>
      </w:r>
    </w:p>
    <w:p w14:paraId="24A36DF6" w14:textId="5A6AA50B" w:rsidR="00E66211" w:rsidRPr="00A022C5" w:rsidRDefault="00E66211" w:rsidP="00E66211">
      <w:pPr>
        <w:pStyle w:val="Heading2"/>
        <w:shd w:val="clear" w:color="auto" w:fill="FFFFFF"/>
        <w:spacing w:before="240" w:beforeAutospacing="0" w:after="180" w:afterAutospacing="0" w:line="360" w:lineRule="auto"/>
        <w:jc w:val="both"/>
        <w:rPr>
          <w:rFonts w:ascii="Arial" w:hAnsi="Arial" w:cs="Arial"/>
          <w:bCs w:val="0"/>
          <w:sz w:val="26"/>
          <w:szCs w:val="26"/>
        </w:rPr>
      </w:pPr>
      <w:r>
        <w:rPr>
          <w:rFonts w:ascii="Arial" w:hAnsi="Arial" w:cs="Arial"/>
          <w:bCs w:val="0"/>
          <w:sz w:val="26"/>
          <w:szCs w:val="26"/>
        </w:rPr>
        <w:t xml:space="preserve">Costs </w:t>
      </w:r>
    </w:p>
    <w:p w14:paraId="4FBD5BE4" w14:textId="1244C76C" w:rsidR="00FB1BFE" w:rsidRDefault="00204E5B" w:rsidP="00FB1BFE">
      <w:pPr>
        <w:spacing w:after="0" w:line="480" w:lineRule="auto"/>
        <w:jc w:val="both"/>
        <w:rPr>
          <w:rFonts w:ascii="Arial" w:hAnsi="Arial" w:cs="Arial"/>
          <w:sz w:val="24"/>
          <w:szCs w:val="24"/>
        </w:rPr>
      </w:pPr>
      <w:r w:rsidRPr="00204E5B">
        <w:rPr>
          <w:rFonts w:ascii="Arial" w:hAnsi="Arial" w:cs="Arial"/>
          <w:sz w:val="24"/>
          <w:szCs w:val="24"/>
        </w:rPr>
        <w:t>[32</w:t>
      </w:r>
      <w:r w:rsidR="00C750C3" w:rsidRPr="00204E5B">
        <w:rPr>
          <w:rFonts w:ascii="Arial" w:hAnsi="Arial" w:cs="Arial"/>
          <w:sz w:val="24"/>
          <w:szCs w:val="24"/>
        </w:rPr>
        <w:t>.]</w:t>
      </w:r>
      <w:r w:rsidR="004E3484" w:rsidRPr="00204E5B">
        <w:rPr>
          <w:rFonts w:ascii="Arial" w:hAnsi="Arial" w:cs="Arial"/>
          <w:sz w:val="24"/>
          <w:szCs w:val="24"/>
        </w:rPr>
        <w:t xml:space="preserve"> </w:t>
      </w:r>
      <w:r w:rsidR="00FB1BFE">
        <w:rPr>
          <w:rFonts w:ascii="Arial" w:hAnsi="Arial" w:cs="Arial"/>
          <w:sz w:val="24"/>
          <w:szCs w:val="24"/>
        </w:rPr>
        <w:t>It is in</w:t>
      </w:r>
      <w:r w:rsidR="00D15EA8">
        <w:rPr>
          <w:rFonts w:ascii="Arial" w:hAnsi="Arial" w:cs="Arial"/>
          <w:sz w:val="24"/>
          <w:szCs w:val="24"/>
        </w:rPr>
        <w:t xml:space="preserve">evitable that the applicant should bear the costs of this application. </w:t>
      </w:r>
    </w:p>
    <w:p w14:paraId="44A84208" w14:textId="77777777" w:rsidR="00FB1BFE" w:rsidRDefault="00FB1BFE" w:rsidP="00FB1BFE">
      <w:pPr>
        <w:spacing w:after="0" w:line="480" w:lineRule="auto"/>
        <w:jc w:val="both"/>
        <w:rPr>
          <w:rFonts w:ascii="Arial" w:hAnsi="Arial" w:cs="Arial"/>
          <w:sz w:val="24"/>
          <w:szCs w:val="24"/>
        </w:rPr>
      </w:pPr>
    </w:p>
    <w:p w14:paraId="1D3BC4DC" w14:textId="2E7B20DB" w:rsidR="004B2636" w:rsidRPr="00204E5B" w:rsidRDefault="004B2636" w:rsidP="00FB1BFE">
      <w:pPr>
        <w:spacing w:after="0" w:line="480" w:lineRule="auto"/>
        <w:jc w:val="both"/>
        <w:rPr>
          <w:rFonts w:ascii="Arial" w:hAnsi="Arial" w:cs="Arial"/>
          <w:sz w:val="24"/>
          <w:szCs w:val="24"/>
        </w:rPr>
      </w:pPr>
      <w:r w:rsidRPr="00204E5B">
        <w:rPr>
          <w:rFonts w:ascii="Arial" w:hAnsi="Arial" w:cs="Arial"/>
          <w:sz w:val="24"/>
          <w:szCs w:val="24"/>
        </w:rPr>
        <w:t>The following order is made:</w:t>
      </w:r>
    </w:p>
    <w:p w14:paraId="13DEACF1" w14:textId="41E68DFF" w:rsidR="004B2636" w:rsidRPr="006D6A43" w:rsidRDefault="006D6A43" w:rsidP="006D6A43">
      <w:pPr>
        <w:spacing w:after="0" w:line="480" w:lineRule="auto"/>
        <w:ind w:left="720" w:hanging="360"/>
        <w:jc w:val="both"/>
        <w:rPr>
          <w:rFonts w:ascii="Arial" w:hAnsi="Arial" w:cs="Arial"/>
          <w:sz w:val="24"/>
          <w:szCs w:val="24"/>
        </w:rPr>
      </w:pPr>
      <w:r w:rsidRPr="00204E5B">
        <w:rPr>
          <w:rFonts w:ascii="Arial" w:eastAsiaTheme="minorEastAsia" w:hAnsi="Arial" w:cs="Arial"/>
          <w:sz w:val="24"/>
          <w:szCs w:val="24"/>
          <w:lang w:eastAsia="en-ZA"/>
        </w:rPr>
        <w:t>(a)</w:t>
      </w:r>
      <w:r w:rsidRPr="00204E5B">
        <w:rPr>
          <w:rFonts w:ascii="Arial" w:eastAsiaTheme="minorEastAsia" w:hAnsi="Arial" w:cs="Arial"/>
          <w:sz w:val="24"/>
          <w:szCs w:val="24"/>
          <w:lang w:eastAsia="en-ZA"/>
        </w:rPr>
        <w:tab/>
      </w:r>
      <w:r w:rsidR="004B2636" w:rsidRPr="006D6A43">
        <w:rPr>
          <w:rFonts w:ascii="Arial" w:hAnsi="Arial" w:cs="Arial"/>
          <w:sz w:val="24"/>
          <w:szCs w:val="24"/>
        </w:rPr>
        <w:t xml:space="preserve">The </w:t>
      </w:r>
      <w:r w:rsidR="000432C1" w:rsidRPr="006D6A43">
        <w:rPr>
          <w:rFonts w:ascii="Arial" w:hAnsi="Arial" w:cs="Arial"/>
          <w:sz w:val="24"/>
          <w:szCs w:val="24"/>
        </w:rPr>
        <w:t>a</w:t>
      </w:r>
      <w:r w:rsidR="004B2636" w:rsidRPr="006D6A43">
        <w:rPr>
          <w:rFonts w:ascii="Arial" w:hAnsi="Arial" w:cs="Arial"/>
          <w:sz w:val="24"/>
          <w:szCs w:val="24"/>
        </w:rPr>
        <w:t xml:space="preserve">pplicant’s exception is dismissed with costs. </w:t>
      </w:r>
    </w:p>
    <w:p w14:paraId="1E89B16C" w14:textId="236844D8" w:rsidR="0019588D" w:rsidRDefault="0019588D" w:rsidP="00E80697"/>
    <w:p w14:paraId="5EA00C9B" w14:textId="77777777" w:rsidR="0019588D" w:rsidRDefault="0019588D" w:rsidP="0019588D">
      <w:pPr>
        <w:spacing w:after="0" w:line="360" w:lineRule="auto"/>
        <w:ind w:left="360"/>
        <w:jc w:val="right"/>
        <w:rPr>
          <w:rFonts w:ascii="Arial" w:hAnsi="Arial" w:cs="Arial"/>
          <w:sz w:val="24"/>
          <w:szCs w:val="24"/>
        </w:rPr>
      </w:pPr>
    </w:p>
    <w:p w14:paraId="3D10788A" w14:textId="77777777" w:rsidR="0019588D" w:rsidRDefault="0019588D" w:rsidP="0019588D">
      <w:pPr>
        <w:spacing w:after="0" w:line="360" w:lineRule="auto"/>
        <w:ind w:left="360"/>
        <w:jc w:val="right"/>
        <w:rPr>
          <w:rFonts w:ascii="Arial" w:hAnsi="Arial" w:cs="Arial"/>
          <w:sz w:val="24"/>
          <w:szCs w:val="24"/>
        </w:rPr>
      </w:pPr>
    </w:p>
    <w:p w14:paraId="3BED24FE" w14:textId="77777777" w:rsidR="0019588D" w:rsidRPr="00CC4B12" w:rsidRDefault="0019588D" w:rsidP="0019588D">
      <w:pPr>
        <w:spacing w:after="0" w:line="360" w:lineRule="auto"/>
        <w:ind w:left="360"/>
        <w:jc w:val="right"/>
        <w:rPr>
          <w:rFonts w:ascii="Arial" w:hAnsi="Arial" w:cs="Arial"/>
          <w:sz w:val="24"/>
          <w:szCs w:val="24"/>
        </w:rPr>
      </w:pPr>
      <w:r w:rsidRPr="00CC4B12">
        <w:rPr>
          <w:rFonts w:ascii="Arial" w:hAnsi="Arial" w:cs="Arial"/>
          <w:sz w:val="24"/>
          <w:szCs w:val="24"/>
        </w:rPr>
        <w:t>_______________________</w:t>
      </w:r>
    </w:p>
    <w:p w14:paraId="13B0FC78" w14:textId="77777777" w:rsidR="0019588D" w:rsidRPr="00CC4B12" w:rsidRDefault="0019588D" w:rsidP="0019588D">
      <w:pPr>
        <w:spacing w:after="0" w:line="360" w:lineRule="auto"/>
        <w:ind w:left="360"/>
        <w:jc w:val="right"/>
        <w:rPr>
          <w:rFonts w:ascii="Arial" w:hAnsi="Arial" w:cs="Arial"/>
          <w:b/>
          <w:bCs/>
          <w:sz w:val="24"/>
          <w:szCs w:val="24"/>
        </w:rPr>
      </w:pPr>
      <w:r w:rsidRPr="00CC4B12">
        <w:rPr>
          <w:rFonts w:ascii="Arial" w:hAnsi="Arial" w:cs="Arial"/>
          <w:b/>
          <w:bCs/>
          <w:sz w:val="24"/>
          <w:szCs w:val="24"/>
        </w:rPr>
        <w:t xml:space="preserve">             P N MANAMELA </w:t>
      </w:r>
    </w:p>
    <w:p w14:paraId="07D2330E" w14:textId="77777777" w:rsidR="0019588D" w:rsidRPr="00CC4B12" w:rsidRDefault="0019588D" w:rsidP="0019588D">
      <w:pPr>
        <w:spacing w:after="0" w:line="360" w:lineRule="auto"/>
        <w:ind w:left="360"/>
        <w:jc w:val="right"/>
        <w:rPr>
          <w:rFonts w:ascii="Arial" w:hAnsi="Arial" w:cs="Arial"/>
          <w:sz w:val="24"/>
          <w:szCs w:val="24"/>
        </w:rPr>
      </w:pPr>
      <w:r w:rsidRPr="00CC4B12">
        <w:rPr>
          <w:rFonts w:ascii="Arial" w:hAnsi="Arial" w:cs="Arial"/>
          <w:sz w:val="24"/>
          <w:szCs w:val="24"/>
        </w:rPr>
        <w:t>ACTING JUDGE OF THE HIGH COURT</w:t>
      </w:r>
    </w:p>
    <w:p w14:paraId="25FD610D" w14:textId="77777777" w:rsidR="0019588D" w:rsidRPr="00CC4B12" w:rsidRDefault="0019588D" w:rsidP="0019588D">
      <w:pPr>
        <w:spacing w:after="0" w:line="360" w:lineRule="auto"/>
        <w:ind w:left="360"/>
        <w:jc w:val="right"/>
        <w:rPr>
          <w:rFonts w:ascii="Arial" w:hAnsi="Arial" w:cs="Arial"/>
          <w:sz w:val="24"/>
          <w:szCs w:val="24"/>
        </w:rPr>
      </w:pPr>
      <w:r w:rsidRPr="00CC4B12">
        <w:rPr>
          <w:rFonts w:ascii="Arial" w:hAnsi="Arial" w:cs="Arial"/>
          <w:sz w:val="24"/>
          <w:szCs w:val="24"/>
        </w:rPr>
        <w:t>GAUTENG DIVISION, PRETORIA</w:t>
      </w:r>
    </w:p>
    <w:p w14:paraId="0480F5B6" w14:textId="77777777" w:rsidR="0019588D" w:rsidRPr="00CC4B12" w:rsidRDefault="0019588D" w:rsidP="0019588D">
      <w:pPr>
        <w:spacing w:after="0" w:line="360" w:lineRule="auto"/>
        <w:ind w:left="360"/>
        <w:jc w:val="both"/>
        <w:rPr>
          <w:rFonts w:ascii="Arial" w:hAnsi="Arial" w:cs="Arial"/>
          <w:iCs/>
          <w:sz w:val="24"/>
          <w:szCs w:val="24"/>
        </w:rPr>
      </w:pPr>
    </w:p>
    <w:p w14:paraId="625EED41" w14:textId="77777777" w:rsidR="0019588D" w:rsidRPr="00204E5B" w:rsidRDefault="0019588D" w:rsidP="0019588D">
      <w:pPr>
        <w:spacing w:after="0" w:line="360" w:lineRule="auto"/>
        <w:ind w:left="360"/>
        <w:jc w:val="both"/>
        <w:rPr>
          <w:rFonts w:ascii="Arial" w:hAnsi="Arial" w:cs="Arial"/>
          <w:iCs/>
          <w:sz w:val="24"/>
          <w:szCs w:val="24"/>
        </w:rPr>
      </w:pPr>
    </w:p>
    <w:p w14:paraId="6EC0C1E8" w14:textId="65AAE2D7" w:rsidR="0019588D" w:rsidRPr="00204E5B" w:rsidRDefault="0019588D" w:rsidP="0019588D">
      <w:pPr>
        <w:spacing w:after="0" w:line="360" w:lineRule="auto"/>
        <w:ind w:left="360"/>
        <w:jc w:val="both"/>
        <w:rPr>
          <w:rFonts w:ascii="Arial" w:hAnsi="Arial" w:cs="Arial"/>
          <w:iCs/>
          <w:sz w:val="24"/>
          <w:szCs w:val="24"/>
        </w:rPr>
      </w:pPr>
      <w:r w:rsidRPr="00204E5B">
        <w:rPr>
          <w:rFonts w:ascii="Arial" w:hAnsi="Arial" w:cs="Arial"/>
          <w:iCs/>
          <w:sz w:val="24"/>
          <w:szCs w:val="24"/>
        </w:rPr>
        <w:t>Date of hearing:</w:t>
      </w:r>
      <w:r w:rsidRPr="00204E5B">
        <w:rPr>
          <w:rFonts w:ascii="Arial" w:hAnsi="Arial" w:cs="Arial"/>
          <w:iCs/>
          <w:sz w:val="24"/>
          <w:szCs w:val="24"/>
        </w:rPr>
        <w:tab/>
      </w:r>
      <w:r w:rsidRPr="00204E5B">
        <w:rPr>
          <w:rFonts w:ascii="Arial" w:hAnsi="Arial" w:cs="Arial"/>
          <w:iCs/>
          <w:sz w:val="24"/>
          <w:szCs w:val="24"/>
        </w:rPr>
        <w:tab/>
      </w:r>
      <w:r w:rsidR="00204E5B">
        <w:rPr>
          <w:rFonts w:ascii="Arial" w:hAnsi="Arial" w:cs="Arial"/>
          <w:iCs/>
          <w:sz w:val="24"/>
          <w:szCs w:val="24"/>
        </w:rPr>
        <w:tab/>
      </w:r>
      <w:r w:rsidRPr="00204E5B">
        <w:rPr>
          <w:rFonts w:ascii="Arial" w:hAnsi="Arial" w:cs="Arial"/>
          <w:iCs/>
          <w:sz w:val="24"/>
          <w:szCs w:val="24"/>
        </w:rPr>
        <w:t>22 August 2022</w:t>
      </w:r>
    </w:p>
    <w:p w14:paraId="73DBE5AD" w14:textId="12C1A634" w:rsidR="0019588D" w:rsidRPr="00204E5B" w:rsidRDefault="0019588D" w:rsidP="0019588D">
      <w:pPr>
        <w:spacing w:after="0" w:line="360" w:lineRule="auto"/>
        <w:ind w:left="360"/>
        <w:jc w:val="both"/>
        <w:rPr>
          <w:rFonts w:ascii="Arial" w:hAnsi="Arial" w:cs="Arial"/>
          <w:iCs/>
          <w:sz w:val="24"/>
          <w:szCs w:val="24"/>
        </w:rPr>
      </w:pPr>
      <w:r w:rsidRPr="00204E5B">
        <w:rPr>
          <w:rFonts w:ascii="Arial" w:hAnsi="Arial" w:cs="Arial"/>
          <w:iCs/>
          <w:sz w:val="24"/>
          <w:szCs w:val="24"/>
        </w:rPr>
        <w:t>Judgment delivered:</w:t>
      </w:r>
      <w:r w:rsidRPr="00204E5B">
        <w:rPr>
          <w:rFonts w:ascii="Arial" w:hAnsi="Arial" w:cs="Arial"/>
          <w:iCs/>
          <w:sz w:val="24"/>
          <w:szCs w:val="24"/>
        </w:rPr>
        <w:tab/>
      </w:r>
      <w:r w:rsidR="00204E5B">
        <w:rPr>
          <w:rFonts w:ascii="Arial" w:hAnsi="Arial" w:cs="Arial"/>
          <w:iCs/>
          <w:sz w:val="24"/>
          <w:szCs w:val="24"/>
        </w:rPr>
        <w:tab/>
      </w:r>
      <w:r w:rsidRPr="00204E5B">
        <w:rPr>
          <w:rFonts w:ascii="Arial" w:hAnsi="Arial" w:cs="Arial"/>
          <w:iCs/>
          <w:sz w:val="24"/>
          <w:szCs w:val="24"/>
        </w:rPr>
        <w:t>1</w:t>
      </w:r>
      <w:r w:rsidR="00FB1BFE">
        <w:rPr>
          <w:rFonts w:ascii="Arial" w:hAnsi="Arial" w:cs="Arial"/>
          <w:iCs/>
          <w:sz w:val="24"/>
          <w:szCs w:val="24"/>
        </w:rPr>
        <w:t>6</w:t>
      </w:r>
      <w:r w:rsidRPr="00204E5B">
        <w:rPr>
          <w:rFonts w:ascii="Arial" w:hAnsi="Arial" w:cs="Arial"/>
          <w:iCs/>
          <w:sz w:val="24"/>
          <w:szCs w:val="24"/>
        </w:rPr>
        <w:t xml:space="preserve"> November 2022 </w:t>
      </w:r>
    </w:p>
    <w:p w14:paraId="56071C8D" w14:textId="77777777" w:rsidR="0019588D" w:rsidRPr="00204E5B" w:rsidRDefault="0019588D" w:rsidP="0019588D">
      <w:pPr>
        <w:spacing w:after="0" w:line="360" w:lineRule="auto"/>
        <w:ind w:left="360"/>
        <w:jc w:val="both"/>
        <w:rPr>
          <w:rFonts w:ascii="Arial" w:hAnsi="Arial" w:cs="Arial"/>
          <w:b/>
          <w:iCs/>
          <w:sz w:val="24"/>
          <w:szCs w:val="24"/>
        </w:rPr>
      </w:pPr>
    </w:p>
    <w:p w14:paraId="69DF2D0E" w14:textId="77777777" w:rsidR="0019588D" w:rsidRPr="00204E5B" w:rsidRDefault="0019588D" w:rsidP="0019588D">
      <w:pPr>
        <w:spacing w:after="0" w:line="360" w:lineRule="auto"/>
        <w:ind w:left="360"/>
        <w:jc w:val="both"/>
        <w:rPr>
          <w:rFonts w:ascii="Arial" w:hAnsi="Arial" w:cs="Arial"/>
          <w:b/>
          <w:iCs/>
          <w:sz w:val="24"/>
          <w:szCs w:val="24"/>
        </w:rPr>
      </w:pPr>
      <w:r w:rsidRPr="00204E5B">
        <w:rPr>
          <w:rFonts w:ascii="Arial" w:hAnsi="Arial" w:cs="Arial"/>
          <w:b/>
          <w:iCs/>
          <w:sz w:val="24"/>
          <w:szCs w:val="24"/>
        </w:rPr>
        <w:t>APPEARANCES:</w:t>
      </w:r>
    </w:p>
    <w:p w14:paraId="31D05824" w14:textId="5525D625" w:rsidR="0019588D" w:rsidRPr="00204E5B" w:rsidRDefault="0019588D" w:rsidP="0019588D">
      <w:pPr>
        <w:spacing w:after="0" w:line="360" w:lineRule="auto"/>
        <w:ind w:left="360"/>
        <w:jc w:val="both"/>
        <w:rPr>
          <w:rFonts w:ascii="Arial" w:hAnsi="Arial" w:cs="Arial"/>
          <w:iCs/>
          <w:sz w:val="24"/>
          <w:szCs w:val="24"/>
        </w:rPr>
      </w:pPr>
      <w:r w:rsidRPr="00204E5B">
        <w:rPr>
          <w:rFonts w:ascii="Arial" w:hAnsi="Arial" w:cs="Arial"/>
          <w:iCs/>
          <w:sz w:val="24"/>
          <w:szCs w:val="24"/>
        </w:rPr>
        <w:t>Counsel for the Plaintiff:</w:t>
      </w:r>
      <w:r w:rsidRPr="00204E5B">
        <w:rPr>
          <w:rFonts w:ascii="Arial" w:hAnsi="Arial" w:cs="Arial"/>
          <w:iCs/>
          <w:sz w:val="24"/>
          <w:szCs w:val="24"/>
        </w:rPr>
        <w:tab/>
        <w:t>Adv. I Oschman</w:t>
      </w:r>
    </w:p>
    <w:p w14:paraId="20D21FB1" w14:textId="0E613340" w:rsidR="0019588D" w:rsidRPr="00204E5B" w:rsidRDefault="003D75A4" w:rsidP="0019588D">
      <w:pPr>
        <w:spacing w:after="0" w:line="360" w:lineRule="auto"/>
        <w:ind w:left="360"/>
        <w:jc w:val="both"/>
        <w:rPr>
          <w:rFonts w:ascii="Arial" w:hAnsi="Arial" w:cs="Arial"/>
          <w:iCs/>
          <w:sz w:val="24"/>
          <w:szCs w:val="24"/>
        </w:rPr>
      </w:pPr>
      <w:r w:rsidRPr="00204E5B">
        <w:rPr>
          <w:rFonts w:ascii="Arial" w:hAnsi="Arial" w:cs="Arial"/>
          <w:iCs/>
          <w:sz w:val="24"/>
          <w:szCs w:val="24"/>
        </w:rPr>
        <w:t>Instructed by</w:t>
      </w:r>
      <w:r w:rsidR="0019588D" w:rsidRPr="00204E5B">
        <w:rPr>
          <w:rFonts w:ascii="Arial" w:hAnsi="Arial" w:cs="Arial"/>
          <w:iCs/>
          <w:sz w:val="24"/>
          <w:szCs w:val="24"/>
        </w:rPr>
        <w:t>:</w:t>
      </w:r>
      <w:r w:rsidR="0019588D" w:rsidRPr="00204E5B">
        <w:rPr>
          <w:rFonts w:ascii="Arial" w:hAnsi="Arial" w:cs="Arial"/>
          <w:iCs/>
          <w:sz w:val="24"/>
          <w:szCs w:val="24"/>
        </w:rPr>
        <w:tab/>
      </w:r>
      <w:r w:rsidR="00204E5B">
        <w:rPr>
          <w:rFonts w:ascii="Arial" w:hAnsi="Arial" w:cs="Arial"/>
          <w:iCs/>
          <w:sz w:val="24"/>
          <w:szCs w:val="24"/>
        </w:rPr>
        <w:tab/>
      </w:r>
      <w:r w:rsidR="00204E5B">
        <w:rPr>
          <w:rFonts w:ascii="Arial" w:hAnsi="Arial" w:cs="Arial"/>
          <w:iCs/>
          <w:sz w:val="24"/>
          <w:szCs w:val="24"/>
        </w:rPr>
        <w:tab/>
      </w:r>
      <w:r w:rsidR="0019588D" w:rsidRPr="00204E5B">
        <w:rPr>
          <w:rFonts w:ascii="Arial" w:hAnsi="Arial" w:cs="Arial"/>
          <w:iCs/>
          <w:sz w:val="24"/>
          <w:szCs w:val="24"/>
        </w:rPr>
        <w:t>Bez</w:t>
      </w:r>
      <w:r w:rsidR="00E03A1C" w:rsidRPr="00204E5B">
        <w:rPr>
          <w:rFonts w:ascii="Arial" w:hAnsi="Arial" w:cs="Arial"/>
          <w:iCs/>
          <w:sz w:val="24"/>
          <w:szCs w:val="24"/>
        </w:rPr>
        <w:t>uidenhout van Zyl Inc &amp; Associates</w:t>
      </w:r>
      <w:r w:rsidR="0019588D" w:rsidRPr="00204E5B">
        <w:rPr>
          <w:rFonts w:ascii="Arial" w:hAnsi="Arial" w:cs="Arial"/>
          <w:iCs/>
          <w:sz w:val="24"/>
          <w:szCs w:val="24"/>
        </w:rPr>
        <w:t xml:space="preserve"> Attorneys</w:t>
      </w:r>
    </w:p>
    <w:p w14:paraId="38168F22" w14:textId="77777777" w:rsidR="0019588D" w:rsidRPr="00204E5B" w:rsidRDefault="0019588D" w:rsidP="0019588D">
      <w:pPr>
        <w:spacing w:after="0" w:line="360" w:lineRule="auto"/>
        <w:ind w:left="360"/>
        <w:jc w:val="both"/>
        <w:rPr>
          <w:rFonts w:ascii="Arial" w:hAnsi="Arial" w:cs="Arial"/>
          <w:iCs/>
          <w:sz w:val="24"/>
          <w:szCs w:val="24"/>
        </w:rPr>
      </w:pPr>
    </w:p>
    <w:p w14:paraId="547DF047" w14:textId="411A4474" w:rsidR="0019588D" w:rsidRPr="00204E5B" w:rsidRDefault="00571661" w:rsidP="0019588D">
      <w:pPr>
        <w:spacing w:after="0" w:line="360" w:lineRule="auto"/>
        <w:ind w:left="360"/>
        <w:jc w:val="both"/>
        <w:rPr>
          <w:rFonts w:ascii="Arial" w:hAnsi="Arial" w:cs="Arial"/>
          <w:iCs/>
          <w:sz w:val="24"/>
          <w:szCs w:val="24"/>
        </w:rPr>
      </w:pPr>
      <w:r w:rsidRPr="00204E5B">
        <w:rPr>
          <w:rFonts w:ascii="Arial" w:hAnsi="Arial" w:cs="Arial"/>
          <w:iCs/>
          <w:sz w:val="24"/>
          <w:szCs w:val="24"/>
        </w:rPr>
        <w:t>T</w:t>
      </w:r>
      <w:r w:rsidR="0019588D" w:rsidRPr="00204E5B">
        <w:rPr>
          <w:rFonts w:ascii="Arial" w:hAnsi="Arial" w:cs="Arial"/>
          <w:iCs/>
          <w:sz w:val="24"/>
          <w:szCs w:val="24"/>
        </w:rPr>
        <w:t>he Defendant:</w:t>
      </w:r>
      <w:r w:rsidR="0019588D" w:rsidRPr="00204E5B">
        <w:rPr>
          <w:rFonts w:ascii="Arial" w:hAnsi="Arial" w:cs="Arial"/>
          <w:iCs/>
          <w:sz w:val="24"/>
          <w:szCs w:val="24"/>
        </w:rPr>
        <w:tab/>
      </w:r>
      <w:r w:rsidR="00204E5B">
        <w:rPr>
          <w:rFonts w:ascii="Arial" w:hAnsi="Arial" w:cs="Arial"/>
          <w:iCs/>
          <w:sz w:val="24"/>
          <w:szCs w:val="24"/>
        </w:rPr>
        <w:tab/>
      </w:r>
      <w:r w:rsidR="00204E5B">
        <w:rPr>
          <w:rFonts w:ascii="Arial" w:hAnsi="Arial" w:cs="Arial"/>
          <w:iCs/>
          <w:sz w:val="24"/>
          <w:szCs w:val="24"/>
        </w:rPr>
        <w:tab/>
      </w:r>
      <w:r w:rsidRPr="00204E5B">
        <w:rPr>
          <w:rFonts w:ascii="Arial" w:hAnsi="Arial" w:cs="Arial"/>
          <w:iCs/>
          <w:sz w:val="24"/>
          <w:szCs w:val="24"/>
        </w:rPr>
        <w:t xml:space="preserve">In person </w:t>
      </w:r>
      <w:r w:rsidR="0019588D" w:rsidRPr="00204E5B">
        <w:rPr>
          <w:rFonts w:ascii="Arial" w:hAnsi="Arial" w:cs="Arial"/>
          <w:iCs/>
          <w:sz w:val="24"/>
          <w:szCs w:val="24"/>
        </w:rPr>
        <w:tab/>
      </w:r>
    </w:p>
    <w:p w14:paraId="7225C651" w14:textId="77777777" w:rsidR="0019588D" w:rsidRDefault="0019588D" w:rsidP="00E80697"/>
    <w:sectPr w:rsidR="0019588D" w:rsidSect="00C2333F">
      <w:footerReference w:type="default" r:id="rId12"/>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533F4" w14:textId="77777777" w:rsidR="00012168" w:rsidRDefault="00012168" w:rsidP="0019588D">
      <w:pPr>
        <w:spacing w:after="0" w:line="240" w:lineRule="auto"/>
      </w:pPr>
      <w:r>
        <w:separator/>
      </w:r>
    </w:p>
  </w:endnote>
  <w:endnote w:type="continuationSeparator" w:id="0">
    <w:p w14:paraId="5FB22357" w14:textId="77777777" w:rsidR="00012168" w:rsidRDefault="00012168" w:rsidP="0019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729812"/>
      <w:docPartObj>
        <w:docPartGallery w:val="Page Numbers (Bottom of Page)"/>
        <w:docPartUnique/>
      </w:docPartObj>
    </w:sdtPr>
    <w:sdtEndPr>
      <w:rPr>
        <w:noProof/>
      </w:rPr>
    </w:sdtEndPr>
    <w:sdtContent>
      <w:p w14:paraId="779236BB" w14:textId="41A2A1CC" w:rsidR="0019588D" w:rsidRDefault="0019588D">
        <w:pPr>
          <w:pStyle w:val="Footer"/>
          <w:jc w:val="center"/>
        </w:pPr>
        <w:r>
          <w:fldChar w:fldCharType="begin"/>
        </w:r>
        <w:r>
          <w:instrText xml:space="preserve"> PAGE   \* MERGEFORMAT </w:instrText>
        </w:r>
        <w:r>
          <w:fldChar w:fldCharType="separate"/>
        </w:r>
        <w:r w:rsidR="006D6A43">
          <w:rPr>
            <w:noProof/>
          </w:rPr>
          <w:t>2</w:t>
        </w:r>
        <w:r>
          <w:rPr>
            <w:noProof/>
          </w:rPr>
          <w:fldChar w:fldCharType="end"/>
        </w:r>
      </w:p>
    </w:sdtContent>
  </w:sdt>
  <w:p w14:paraId="417CB1A8" w14:textId="77777777" w:rsidR="0019588D" w:rsidRDefault="00195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00B52" w14:textId="77777777" w:rsidR="00012168" w:rsidRDefault="00012168" w:rsidP="0019588D">
      <w:pPr>
        <w:spacing w:after="0" w:line="240" w:lineRule="auto"/>
      </w:pPr>
      <w:r>
        <w:separator/>
      </w:r>
    </w:p>
  </w:footnote>
  <w:footnote w:type="continuationSeparator" w:id="0">
    <w:p w14:paraId="1C481E87" w14:textId="77777777" w:rsidR="00012168" w:rsidRDefault="00012168" w:rsidP="0019588D">
      <w:pPr>
        <w:spacing w:after="0" w:line="240" w:lineRule="auto"/>
      </w:pPr>
      <w:r>
        <w:continuationSeparator/>
      </w:r>
    </w:p>
  </w:footnote>
  <w:footnote w:id="1">
    <w:p w14:paraId="486A4090" w14:textId="155AFB09" w:rsidR="00263044" w:rsidRPr="00A022C5" w:rsidRDefault="00263044">
      <w:pPr>
        <w:pStyle w:val="FootnoteText"/>
        <w:rPr>
          <w:rFonts w:ascii="Arial" w:hAnsi="Arial" w:cs="Arial"/>
        </w:rPr>
      </w:pPr>
      <w:r w:rsidRPr="00A022C5">
        <w:rPr>
          <w:rStyle w:val="FootnoteReference"/>
          <w:rFonts w:ascii="Arial" w:hAnsi="Arial" w:cs="Arial"/>
        </w:rPr>
        <w:footnoteRef/>
      </w:r>
      <w:r w:rsidRPr="00A022C5">
        <w:rPr>
          <w:rFonts w:ascii="Arial" w:hAnsi="Arial" w:cs="Arial"/>
        </w:rPr>
        <w:t xml:space="preserve"> See s 90(2)(k)(vi).</w:t>
      </w:r>
    </w:p>
  </w:footnote>
  <w:footnote w:id="2">
    <w:p w14:paraId="1F53B11A" w14:textId="045E17CF" w:rsidR="004B087F" w:rsidRPr="00A022C5" w:rsidRDefault="004B087F" w:rsidP="00A022C5">
      <w:pPr>
        <w:pStyle w:val="FootnoteText"/>
        <w:rPr>
          <w:rFonts w:ascii="Arial" w:hAnsi="Arial" w:cs="Arial"/>
        </w:rPr>
      </w:pPr>
      <w:r w:rsidRPr="00A022C5">
        <w:rPr>
          <w:rStyle w:val="FootnoteReference"/>
          <w:rFonts w:ascii="Arial" w:hAnsi="Arial" w:cs="Arial"/>
        </w:rPr>
        <w:footnoteRef/>
      </w:r>
      <w:r w:rsidRPr="00A022C5">
        <w:rPr>
          <w:rFonts w:ascii="Arial" w:hAnsi="Arial" w:cs="Arial"/>
        </w:rPr>
        <w:t xml:space="preserve"> </w:t>
      </w:r>
      <w:r w:rsidRPr="00A022C5">
        <w:rPr>
          <w:rFonts w:ascii="Arial" w:hAnsi="Arial" w:cs="Arial"/>
          <w:i/>
        </w:rPr>
        <w:t>Visser N</w:t>
      </w:r>
      <w:r w:rsidR="00BC6BA3" w:rsidRPr="00A022C5">
        <w:rPr>
          <w:rFonts w:ascii="Arial" w:hAnsi="Arial" w:cs="Arial"/>
          <w:i/>
        </w:rPr>
        <w:t>.O</w:t>
      </w:r>
      <w:r w:rsidRPr="00A022C5">
        <w:rPr>
          <w:rFonts w:ascii="Arial" w:hAnsi="Arial" w:cs="Arial"/>
          <w:i/>
        </w:rPr>
        <w:t xml:space="preserve"> and Other</w:t>
      </w:r>
      <w:r w:rsidR="00BC6BA3" w:rsidRPr="00A022C5">
        <w:rPr>
          <w:rFonts w:ascii="Arial" w:hAnsi="Arial" w:cs="Arial"/>
          <w:i/>
        </w:rPr>
        <w:t>s</w:t>
      </w:r>
      <w:r w:rsidRPr="00A022C5">
        <w:rPr>
          <w:rFonts w:ascii="Arial" w:hAnsi="Arial" w:cs="Arial"/>
          <w:i/>
        </w:rPr>
        <w:t xml:space="preserve"> v Van Niekerk and Others</w:t>
      </w:r>
      <w:r w:rsidRPr="00A022C5">
        <w:rPr>
          <w:rFonts w:ascii="Arial" w:hAnsi="Arial" w:cs="Arial"/>
        </w:rPr>
        <w:t xml:space="preserve"> (5937/16) ZAFSHC 200 (</w:t>
      </w:r>
      <w:r w:rsidR="00EF1EBD" w:rsidRPr="00A022C5">
        <w:rPr>
          <w:rFonts w:ascii="Arial" w:hAnsi="Arial" w:cs="Arial"/>
        </w:rPr>
        <w:t xml:space="preserve">9 </w:t>
      </w:r>
      <w:r w:rsidRPr="00A022C5">
        <w:rPr>
          <w:rFonts w:ascii="Arial" w:hAnsi="Arial" w:cs="Arial"/>
        </w:rPr>
        <w:t>November 2018)</w:t>
      </w:r>
      <w:r w:rsidR="00BC6BA3" w:rsidRPr="00A022C5">
        <w:rPr>
          <w:rFonts w:ascii="Arial" w:hAnsi="Arial" w:cs="Arial"/>
        </w:rPr>
        <w:t>.</w:t>
      </w:r>
    </w:p>
  </w:footnote>
  <w:footnote w:id="3">
    <w:p w14:paraId="5E3F9282" w14:textId="28F9C60F" w:rsidR="00E70B0C" w:rsidRPr="00A022C5" w:rsidRDefault="00E70B0C" w:rsidP="00A022C5">
      <w:pPr>
        <w:pStyle w:val="Heading2"/>
        <w:shd w:val="clear" w:color="auto" w:fill="FFFFFF"/>
        <w:spacing w:before="0" w:beforeAutospacing="0" w:after="0" w:afterAutospacing="0" w:line="288" w:lineRule="atLeast"/>
        <w:rPr>
          <w:rFonts w:ascii="Arial" w:hAnsi="Arial" w:cs="Arial"/>
          <w:b w:val="0"/>
          <w:bCs w:val="0"/>
          <w:color w:val="000000" w:themeColor="text1"/>
          <w:sz w:val="20"/>
          <w:szCs w:val="20"/>
        </w:rPr>
      </w:pPr>
      <w:r w:rsidRPr="00A022C5">
        <w:rPr>
          <w:rStyle w:val="FootnoteReference"/>
          <w:rFonts w:ascii="Arial" w:hAnsi="Arial" w:cs="Arial"/>
          <w:b w:val="0"/>
          <w:color w:val="000000" w:themeColor="text1"/>
          <w:sz w:val="20"/>
          <w:szCs w:val="20"/>
        </w:rPr>
        <w:footnoteRef/>
      </w:r>
      <w:r w:rsidRPr="00A022C5">
        <w:rPr>
          <w:rFonts w:ascii="Arial" w:hAnsi="Arial" w:cs="Arial"/>
          <w:color w:val="000000" w:themeColor="text1"/>
          <w:sz w:val="20"/>
          <w:szCs w:val="20"/>
        </w:rPr>
        <w:t xml:space="preserve"> </w:t>
      </w:r>
      <w:r w:rsidRPr="00A022C5">
        <w:rPr>
          <w:rFonts w:ascii="Arial" w:hAnsi="Arial" w:cs="Arial"/>
          <w:b w:val="0"/>
          <w:bCs w:val="0"/>
          <w:i/>
          <w:color w:val="000000" w:themeColor="text1"/>
          <w:sz w:val="20"/>
          <w:szCs w:val="20"/>
        </w:rPr>
        <w:t>Gcaba v Minister for Safety and Security and Others</w:t>
      </w:r>
      <w:r w:rsidRPr="00A022C5">
        <w:rPr>
          <w:rFonts w:ascii="Arial" w:hAnsi="Arial" w:cs="Arial"/>
          <w:b w:val="0"/>
          <w:bCs w:val="0"/>
          <w:color w:val="000000" w:themeColor="text1"/>
          <w:sz w:val="20"/>
          <w:szCs w:val="20"/>
        </w:rPr>
        <w:t xml:space="preserve"> (CCT64/08) [2009] ZACC 26; 2010 (1) SA 238 (CC); 2010 (1) BCLR 35 (CC) para 74.</w:t>
      </w:r>
    </w:p>
  </w:footnote>
  <w:footnote w:id="4">
    <w:p w14:paraId="234EDEE7" w14:textId="2EEDD6AE" w:rsidR="00E606EE" w:rsidRDefault="00E606EE">
      <w:pPr>
        <w:pStyle w:val="FootnoteText"/>
      </w:pPr>
      <w:r w:rsidRPr="00A022C5">
        <w:rPr>
          <w:rStyle w:val="FootnoteReference"/>
          <w:rFonts w:ascii="Arial" w:hAnsi="Arial" w:cs="Arial"/>
          <w:color w:val="000000" w:themeColor="text1"/>
        </w:rPr>
        <w:footnoteRef/>
      </w:r>
      <w:r w:rsidRPr="00A022C5">
        <w:rPr>
          <w:rFonts w:ascii="Arial" w:hAnsi="Arial" w:cs="Arial"/>
          <w:color w:val="000000" w:themeColor="text1"/>
        </w:rPr>
        <w:t xml:space="preserve"> </w:t>
      </w:r>
      <w:r w:rsidRPr="00A022C5">
        <w:rPr>
          <w:rFonts w:ascii="Arial" w:hAnsi="Arial" w:cs="Arial"/>
          <w:i/>
          <w:color w:val="000000" w:themeColor="text1"/>
        </w:rPr>
        <w:t>Visser</w:t>
      </w:r>
      <w:r w:rsidRPr="00A022C5">
        <w:rPr>
          <w:rFonts w:ascii="Arial" w:hAnsi="Arial" w:cs="Arial"/>
          <w:color w:val="000000" w:themeColor="text1"/>
        </w:rPr>
        <w:t xml:space="preserve"> case (n 2) para 9.</w:t>
      </w:r>
    </w:p>
  </w:footnote>
  <w:footnote w:id="5">
    <w:p w14:paraId="5288FA03" w14:textId="21DB08E0" w:rsidR="008811C2" w:rsidRPr="00462C8E" w:rsidRDefault="008811C2" w:rsidP="00D07FB6">
      <w:pPr>
        <w:pStyle w:val="FootnoteText"/>
        <w:jc w:val="both"/>
        <w:rPr>
          <w:rFonts w:ascii="Arial" w:hAnsi="Arial" w:cs="Arial"/>
        </w:rPr>
      </w:pPr>
      <w:r w:rsidRPr="00462C8E">
        <w:rPr>
          <w:rStyle w:val="FootnoteReference"/>
          <w:rFonts w:ascii="Arial" w:hAnsi="Arial" w:cs="Arial"/>
        </w:rPr>
        <w:footnoteRef/>
      </w:r>
      <w:r w:rsidRPr="00462C8E">
        <w:rPr>
          <w:rFonts w:ascii="Arial" w:hAnsi="Arial" w:cs="Arial"/>
        </w:rPr>
        <w:t xml:space="preserve"> </w:t>
      </w:r>
      <w:r w:rsidRPr="00462C8E">
        <w:rPr>
          <w:rFonts w:ascii="Arial" w:hAnsi="Arial" w:cs="Arial"/>
          <w:shd w:val="clear" w:color="auto" w:fill="FFFFFF"/>
        </w:rPr>
        <w:t> </w:t>
      </w:r>
      <w:r w:rsidRPr="00462C8E">
        <w:rPr>
          <w:rFonts w:ascii="Arial" w:hAnsi="Arial" w:cs="Arial"/>
          <w:i/>
          <w:iCs/>
          <w:shd w:val="clear" w:color="auto" w:fill="FFFFFF"/>
        </w:rPr>
        <w:t>Barclays Bank International Ltd v African Diamond Exporters (Pty) Ltd</w:t>
      </w:r>
      <w:r w:rsidRPr="00462C8E">
        <w:rPr>
          <w:rFonts w:ascii="Arial" w:hAnsi="Arial" w:cs="Arial"/>
          <w:shd w:val="clear" w:color="auto" w:fill="FFFFFF"/>
        </w:rPr>
        <w:t> (2) </w:t>
      </w:r>
      <w:hyperlink r:id="rId1" w:tooltip="View LawCiteRecord" w:history="1">
        <w:r w:rsidRPr="00462C8E">
          <w:rPr>
            <w:rStyle w:val="Hyperlink"/>
            <w:rFonts w:ascii="Arial" w:hAnsi="Arial" w:cs="Arial"/>
            <w:color w:val="auto"/>
            <w:u w:val="none"/>
            <w:shd w:val="clear" w:color="auto" w:fill="FFFFFF"/>
          </w:rPr>
          <w:t>1976 (1) SA 100</w:t>
        </w:r>
      </w:hyperlink>
      <w:r w:rsidRPr="00462C8E">
        <w:rPr>
          <w:rFonts w:ascii="Arial" w:hAnsi="Arial" w:cs="Arial"/>
          <w:shd w:val="clear" w:color="auto" w:fill="FFFFFF"/>
        </w:rPr>
        <w:t> (W)</w:t>
      </w:r>
      <w:r w:rsidR="002B0D11" w:rsidRPr="00462C8E">
        <w:rPr>
          <w:rFonts w:ascii="Arial" w:hAnsi="Arial" w:cs="Arial"/>
          <w:shd w:val="clear" w:color="auto" w:fill="FFFFFF"/>
        </w:rPr>
        <w:t>.</w:t>
      </w:r>
    </w:p>
  </w:footnote>
  <w:footnote w:id="6">
    <w:p w14:paraId="6BEC1EB4" w14:textId="542E1E38" w:rsidR="008811C2" w:rsidRPr="00A022C5" w:rsidRDefault="008811C2" w:rsidP="00D07FB6">
      <w:pPr>
        <w:pStyle w:val="FootnoteText"/>
        <w:jc w:val="both"/>
        <w:rPr>
          <w:rFonts w:ascii="Arial" w:hAnsi="Arial" w:cs="Arial"/>
        </w:rPr>
      </w:pPr>
      <w:r w:rsidRPr="00A022C5">
        <w:rPr>
          <w:rStyle w:val="FootnoteReference"/>
          <w:rFonts w:ascii="Arial" w:hAnsi="Arial" w:cs="Arial"/>
        </w:rPr>
        <w:footnoteRef/>
      </w:r>
      <w:r w:rsidRPr="00A022C5">
        <w:rPr>
          <w:rFonts w:ascii="Arial" w:hAnsi="Arial" w:cs="Arial"/>
        </w:rPr>
        <w:t xml:space="preserve"> </w:t>
      </w:r>
      <w:r w:rsidRPr="00A022C5">
        <w:rPr>
          <w:rFonts w:ascii="Arial" w:hAnsi="Arial" w:cs="Arial"/>
          <w:i/>
          <w:iCs/>
          <w:shd w:val="clear" w:color="auto" w:fill="FFFFFF"/>
        </w:rPr>
        <w:t>Van der Westhuizen v Le Roux</w:t>
      </w:r>
      <w:r w:rsidRPr="00A022C5">
        <w:rPr>
          <w:rFonts w:ascii="Arial" w:hAnsi="Arial" w:cs="Arial"/>
          <w:shd w:val="clear" w:color="auto" w:fill="FFFFFF"/>
        </w:rPr>
        <w:t> </w:t>
      </w:r>
      <w:hyperlink r:id="rId2" w:tooltip="View LawCiteRecord" w:history="1">
        <w:r w:rsidRPr="00A022C5">
          <w:rPr>
            <w:rStyle w:val="Hyperlink"/>
            <w:rFonts w:ascii="Arial" w:hAnsi="Arial" w:cs="Arial"/>
            <w:color w:val="auto"/>
            <w:u w:val="none"/>
            <w:shd w:val="clear" w:color="auto" w:fill="FFFFFF"/>
          </w:rPr>
          <w:t>1947 (3) SA 385</w:t>
        </w:r>
      </w:hyperlink>
      <w:r w:rsidRPr="00A022C5">
        <w:rPr>
          <w:rFonts w:ascii="Arial" w:hAnsi="Arial" w:cs="Arial"/>
          <w:shd w:val="clear" w:color="auto" w:fill="FFFFFF"/>
        </w:rPr>
        <w:t> (C) at 390</w:t>
      </w:r>
      <w:r w:rsidR="002B0D11">
        <w:rPr>
          <w:rFonts w:ascii="Arial" w:hAnsi="Arial" w:cs="Arial"/>
          <w:shd w:val="clear" w:color="auto" w:fill="FFFFFF"/>
        </w:rPr>
        <w:t>.</w:t>
      </w:r>
    </w:p>
  </w:footnote>
  <w:footnote w:id="7">
    <w:p w14:paraId="5C62C285" w14:textId="339EDBAB" w:rsidR="008811C2" w:rsidRPr="00A022C5" w:rsidRDefault="008811C2" w:rsidP="00D07FB6">
      <w:pPr>
        <w:pStyle w:val="FootnoteText"/>
        <w:jc w:val="both"/>
        <w:rPr>
          <w:rFonts w:ascii="Arial" w:hAnsi="Arial" w:cs="Arial"/>
        </w:rPr>
      </w:pPr>
      <w:r w:rsidRPr="00A022C5">
        <w:rPr>
          <w:rStyle w:val="FootnoteReference"/>
          <w:rFonts w:ascii="Arial" w:hAnsi="Arial" w:cs="Arial"/>
        </w:rPr>
        <w:footnoteRef/>
      </w:r>
      <w:r w:rsidRPr="00A022C5">
        <w:rPr>
          <w:rFonts w:ascii="Arial" w:hAnsi="Arial" w:cs="Arial"/>
        </w:rPr>
        <w:t xml:space="preserve"> F</w:t>
      </w:r>
      <w:r w:rsidRPr="00A022C5">
        <w:rPr>
          <w:rFonts w:ascii="Arial" w:hAnsi="Arial" w:cs="Arial"/>
          <w:i/>
          <w:iCs/>
          <w:shd w:val="clear" w:color="auto" w:fill="FFFFFF"/>
        </w:rPr>
        <w:t>airoaks Investments Holdings (Pty) Ltd v Oliver</w:t>
      </w:r>
      <w:r w:rsidRPr="00A022C5">
        <w:rPr>
          <w:rFonts w:ascii="Arial" w:hAnsi="Arial" w:cs="Arial"/>
          <w:shd w:val="clear" w:color="auto" w:fill="FFFFFF"/>
        </w:rPr>
        <w:t> </w:t>
      </w:r>
      <w:hyperlink r:id="rId3" w:tooltip="View Case" w:history="1">
        <w:r w:rsidRPr="00A022C5">
          <w:rPr>
            <w:rStyle w:val="Hyperlink"/>
            <w:rFonts w:ascii="Arial" w:hAnsi="Arial" w:cs="Arial"/>
            <w:color w:val="auto"/>
            <w:u w:val="none"/>
            <w:shd w:val="clear" w:color="auto" w:fill="FFFFFF"/>
          </w:rPr>
          <w:t>[2008] ZASCA 41</w:t>
        </w:r>
      </w:hyperlink>
      <w:r w:rsidRPr="00A022C5">
        <w:rPr>
          <w:rFonts w:ascii="Arial" w:hAnsi="Arial" w:cs="Arial"/>
          <w:shd w:val="clear" w:color="auto" w:fill="FFFFFF"/>
        </w:rPr>
        <w:t>; </w:t>
      </w:r>
      <w:hyperlink r:id="rId4" w:tooltip="View LawCiteRecord" w:history="1">
        <w:r w:rsidRPr="00A022C5">
          <w:rPr>
            <w:rStyle w:val="Hyperlink"/>
            <w:rFonts w:ascii="Arial" w:hAnsi="Arial" w:cs="Arial"/>
            <w:color w:val="auto"/>
            <w:u w:val="none"/>
            <w:shd w:val="clear" w:color="auto" w:fill="FFFFFF"/>
          </w:rPr>
          <w:t>2008 (4) SA 302</w:t>
        </w:r>
      </w:hyperlink>
      <w:r w:rsidRPr="00A022C5">
        <w:rPr>
          <w:rFonts w:ascii="Arial" w:hAnsi="Arial" w:cs="Arial"/>
          <w:shd w:val="clear" w:color="auto" w:fill="FFFFFF"/>
        </w:rPr>
        <w:t> (SCA) para </w:t>
      </w:r>
      <w:hyperlink r:id="rId5" w:anchor="para12" w:history="1">
        <w:r w:rsidRPr="00A022C5">
          <w:rPr>
            <w:rStyle w:val="Hyperlink"/>
            <w:rFonts w:ascii="Arial" w:hAnsi="Arial" w:cs="Arial"/>
            <w:color w:val="auto"/>
            <w:u w:val="none"/>
            <w:shd w:val="clear" w:color="auto" w:fill="FFFFFF"/>
          </w:rPr>
          <w:t>12</w:t>
        </w:r>
      </w:hyperlink>
      <w:r w:rsidR="002B0D11">
        <w:rPr>
          <w:rStyle w:val="Hyperlink"/>
          <w:rFonts w:ascii="Arial" w:hAnsi="Arial" w:cs="Arial"/>
          <w:color w:val="auto"/>
          <w:u w:val="none"/>
          <w:shd w:val="clear" w:color="auto" w:fill="FFFFFF"/>
        </w:rPr>
        <w:t>.</w:t>
      </w:r>
    </w:p>
  </w:footnote>
  <w:footnote w:id="8">
    <w:p w14:paraId="53CD4E25" w14:textId="705DFB66" w:rsidR="008811C2" w:rsidRPr="00A022C5" w:rsidRDefault="008811C2" w:rsidP="00D07FB6">
      <w:pPr>
        <w:pStyle w:val="FootnoteText"/>
        <w:jc w:val="both"/>
        <w:rPr>
          <w:rFonts w:ascii="Arial" w:hAnsi="Arial" w:cs="Arial"/>
        </w:rPr>
      </w:pPr>
      <w:r w:rsidRPr="00A022C5">
        <w:rPr>
          <w:rStyle w:val="FootnoteReference"/>
          <w:rFonts w:ascii="Arial" w:hAnsi="Arial" w:cs="Arial"/>
        </w:rPr>
        <w:footnoteRef/>
      </w:r>
      <w:r w:rsidRPr="00A022C5">
        <w:rPr>
          <w:rFonts w:ascii="Arial" w:hAnsi="Arial" w:cs="Arial"/>
        </w:rPr>
        <w:t xml:space="preserve"> </w:t>
      </w:r>
      <w:r w:rsidRPr="00A022C5">
        <w:rPr>
          <w:rFonts w:ascii="Arial" w:hAnsi="Arial" w:cs="Arial"/>
          <w:i/>
          <w:iCs/>
          <w:shd w:val="clear" w:color="auto" w:fill="FFFFFF"/>
        </w:rPr>
        <w:t>Telematrix (Pty) Ltd t/a Matrix Vehicle Tracking v Advertising Standards Authority SA</w:t>
      </w:r>
      <w:r w:rsidRPr="00A022C5">
        <w:rPr>
          <w:rFonts w:ascii="Arial" w:hAnsi="Arial" w:cs="Arial"/>
          <w:shd w:val="clear" w:color="auto" w:fill="FFFFFF"/>
        </w:rPr>
        <w:t> </w:t>
      </w:r>
      <w:hyperlink r:id="rId6" w:tooltip="View LawCiteRecord" w:history="1">
        <w:r w:rsidRPr="00A022C5">
          <w:rPr>
            <w:rStyle w:val="Hyperlink"/>
            <w:rFonts w:ascii="Arial" w:hAnsi="Arial" w:cs="Arial"/>
            <w:color w:val="auto"/>
            <w:u w:val="none"/>
            <w:shd w:val="clear" w:color="auto" w:fill="FFFFFF"/>
          </w:rPr>
          <w:t>2006 (1) SA 461</w:t>
        </w:r>
      </w:hyperlink>
      <w:r w:rsidRPr="00A022C5">
        <w:rPr>
          <w:rFonts w:ascii="Arial" w:hAnsi="Arial" w:cs="Arial"/>
          <w:shd w:val="clear" w:color="auto" w:fill="FFFFFF"/>
        </w:rPr>
        <w:t> (SCA) para 3</w:t>
      </w:r>
      <w:r w:rsidR="002B0D11">
        <w:rPr>
          <w:rFonts w:ascii="Arial" w:hAnsi="Arial" w:cs="Arial"/>
          <w:shd w:val="clear" w:color="auto" w:fill="FFFFFF"/>
        </w:rPr>
        <w:t>.</w:t>
      </w:r>
    </w:p>
  </w:footnote>
  <w:footnote w:id="9">
    <w:p w14:paraId="063BB584" w14:textId="71DC66A1" w:rsidR="008811C2" w:rsidRPr="00A022C5" w:rsidRDefault="008811C2" w:rsidP="00D07FB6">
      <w:pPr>
        <w:pStyle w:val="FootnoteText"/>
        <w:jc w:val="both"/>
        <w:rPr>
          <w:rFonts w:ascii="Arial" w:hAnsi="Arial" w:cs="Arial"/>
        </w:rPr>
      </w:pPr>
      <w:r w:rsidRPr="00A022C5">
        <w:rPr>
          <w:rStyle w:val="FootnoteReference"/>
          <w:rFonts w:ascii="Arial" w:hAnsi="Arial" w:cs="Arial"/>
        </w:rPr>
        <w:footnoteRef/>
      </w:r>
      <w:r w:rsidRPr="00A022C5">
        <w:rPr>
          <w:rFonts w:ascii="Arial" w:hAnsi="Arial" w:cs="Arial"/>
        </w:rPr>
        <w:t xml:space="preserve"> </w:t>
      </w:r>
      <w:r w:rsidRPr="00A022C5">
        <w:rPr>
          <w:rFonts w:ascii="Arial" w:hAnsi="Arial" w:cs="Arial"/>
          <w:shd w:val="clear" w:color="auto" w:fill="FFFFFF"/>
        </w:rPr>
        <w:t> </w:t>
      </w:r>
      <w:r w:rsidRPr="00A022C5">
        <w:rPr>
          <w:rFonts w:ascii="Arial" w:hAnsi="Arial" w:cs="Arial"/>
          <w:i/>
          <w:iCs/>
          <w:shd w:val="clear" w:color="auto" w:fill="FFFFFF"/>
        </w:rPr>
        <w:t>Jowell v Bramwell-Jones and Others</w:t>
      </w:r>
      <w:r w:rsidRPr="00A022C5">
        <w:rPr>
          <w:rFonts w:ascii="Arial" w:hAnsi="Arial" w:cs="Arial"/>
          <w:shd w:val="clear" w:color="auto" w:fill="FFFFFF"/>
        </w:rPr>
        <w:t> </w:t>
      </w:r>
      <w:hyperlink r:id="rId7" w:tooltip="View LawCiteRecord" w:history="1">
        <w:r w:rsidRPr="00A022C5">
          <w:rPr>
            <w:rStyle w:val="Hyperlink"/>
            <w:rFonts w:ascii="Arial" w:hAnsi="Arial" w:cs="Arial"/>
            <w:color w:val="auto"/>
            <w:u w:val="none"/>
            <w:shd w:val="clear" w:color="auto" w:fill="FFFFFF"/>
          </w:rPr>
          <w:t>1998 (1) SA 836</w:t>
        </w:r>
      </w:hyperlink>
      <w:r w:rsidRPr="00A022C5">
        <w:rPr>
          <w:rFonts w:ascii="Arial" w:hAnsi="Arial" w:cs="Arial"/>
          <w:shd w:val="clear" w:color="auto" w:fill="FFFFFF"/>
        </w:rPr>
        <w:t> (W) at 902 J</w:t>
      </w:r>
      <w:r w:rsidR="00462C8E">
        <w:rPr>
          <w:rFonts w:ascii="Arial" w:hAnsi="Arial" w:cs="Arial"/>
          <w:shd w:val="clear" w:color="auto" w:fill="FFFFFF"/>
        </w:rPr>
        <w:t>.</w:t>
      </w:r>
    </w:p>
  </w:footnote>
  <w:footnote w:id="10">
    <w:p w14:paraId="3BAF34C9" w14:textId="22253284" w:rsidR="008811C2" w:rsidRDefault="008811C2" w:rsidP="008811C2">
      <w:pPr>
        <w:pStyle w:val="FootnoteText"/>
      </w:pPr>
      <w:r w:rsidRPr="00A022C5">
        <w:rPr>
          <w:rStyle w:val="FootnoteReference"/>
          <w:rFonts w:ascii="Arial" w:hAnsi="Arial" w:cs="Arial"/>
        </w:rPr>
        <w:footnoteRef/>
      </w:r>
      <w:r w:rsidRPr="00A022C5">
        <w:rPr>
          <w:rFonts w:ascii="Arial" w:hAnsi="Arial" w:cs="Arial"/>
        </w:rPr>
        <w:t xml:space="preserve"> J</w:t>
      </w:r>
      <w:r w:rsidRPr="00A022C5">
        <w:rPr>
          <w:rFonts w:ascii="Arial" w:hAnsi="Arial" w:cs="Arial"/>
          <w:i/>
          <w:iCs/>
          <w:color w:val="242121"/>
          <w:shd w:val="clear" w:color="auto" w:fill="FFFFFF"/>
        </w:rPr>
        <w:t>owell</w:t>
      </w:r>
      <w:r w:rsidRPr="00A022C5">
        <w:rPr>
          <w:rFonts w:ascii="Arial" w:hAnsi="Arial" w:cs="Arial"/>
          <w:color w:val="242121"/>
          <w:shd w:val="clear" w:color="auto" w:fill="FFFFFF"/>
        </w:rPr>
        <w:t> above</w:t>
      </w:r>
      <w:r w:rsidR="00462C8E">
        <w:rPr>
          <w:rFonts w:ascii="Arial" w:hAnsi="Arial" w:cs="Arial"/>
          <w:color w:val="242121"/>
          <w:shd w:val="clear" w:color="auto" w:fill="FFFFFF"/>
        </w:rPr>
        <w:t>,</w:t>
      </w:r>
      <w:r w:rsidRPr="00A022C5">
        <w:rPr>
          <w:rFonts w:ascii="Arial" w:hAnsi="Arial" w:cs="Arial"/>
          <w:color w:val="242121"/>
          <w:shd w:val="clear" w:color="auto" w:fill="FFFFFF"/>
        </w:rPr>
        <w:t xml:space="preserve"> at 900 J</w:t>
      </w:r>
      <w:r w:rsidR="00462C8E">
        <w:rPr>
          <w:rFonts w:ascii="Arial" w:hAnsi="Arial" w:cs="Arial"/>
          <w:color w:val="242121"/>
          <w:shd w:val="clear" w:color="auto" w:fill="FFFFFF"/>
        </w:rPr>
        <w:t>.</w:t>
      </w:r>
    </w:p>
  </w:footnote>
  <w:footnote w:id="11">
    <w:p w14:paraId="4E6B4609" w14:textId="780CF39C" w:rsidR="008E08DF" w:rsidRPr="00462C8E" w:rsidRDefault="008E08DF">
      <w:pPr>
        <w:pStyle w:val="FootnoteText"/>
        <w:rPr>
          <w:rFonts w:ascii="Arial" w:hAnsi="Arial" w:cs="Arial"/>
        </w:rPr>
      </w:pPr>
      <w:r w:rsidRPr="00462C8E">
        <w:rPr>
          <w:rStyle w:val="FootnoteReference"/>
          <w:rFonts w:ascii="Arial" w:hAnsi="Arial" w:cs="Arial"/>
        </w:rPr>
        <w:footnoteRef/>
      </w:r>
      <w:r w:rsidRPr="00462C8E">
        <w:rPr>
          <w:rFonts w:ascii="Arial" w:hAnsi="Arial" w:cs="Arial"/>
        </w:rPr>
        <w:t xml:space="preserve"> </w:t>
      </w:r>
      <w:r w:rsidRPr="00462C8E">
        <w:rPr>
          <w:rFonts w:ascii="Arial" w:hAnsi="Arial" w:cs="Arial"/>
          <w:i/>
        </w:rPr>
        <w:t>Marais v Munro &amp; Co Ltd</w:t>
      </w:r>
      <w:r w:rsidRPr="00462C8E">
        <w:rPr>
          <w:rFonts w:ascii="Arial" w:hAnsi="Arial" w:cs="Arial"/>
        </w:rPr>
        <w:t xml:space="preserve"> 1957 (4) SA 53 (E)</w:t>
      </w:r>
      <w:r w:rsidR="00D8054D" w:rsidRPr="00462C8E">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445"/>
    <w:multiLevelType w:val="hybridMultilevel"/>
    <w:tmpl w:val="A4086B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055601A"/>
    <w:multiLevelType w:val="hybridMultilevel"/>
    <w:tmpl w:val="1DAA4B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415E7A"/>
    <w:multiLevelType w:val="hybridMultilevel"/>
    <w:tmpl w:val="FD44C476"/>
    <w:lvl w:ilvl="0" w:tplc="63227E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CFB129A"/>
    <w:multiLevelType w:val="hybridMultilevel"/>
    <w:tmpl w:val="9E769B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F6E02E2"/>
    <w:multiLevelType w:val="multilevel"/>
    <w:tmpl w:val="096E064E"/>
    <w:lvl w:ilvl="0">
      <w:start w:val="1"/>
      <w:numFmt w:val="decimal"/>
      <w:lvlText w:val="[%1.]"/>
      <w:lvlJc w:val="left"/>
      <w:pPr>
        <w:ind w:left="-633" w:hanging="360"/>
      </w:pPr>
      <w:rPr>
        <w:rFonts w:hint="default"/>
      </w:rPr>
    </w:lvl>
    <w:lvl w:ilvl="1">
      <w:start w:val="1"/>
      <w:numFmt w:val="decimal"/>
      <w:isLgl/>
      <w:lvlText w:val="%1.%2"/>
      <w:lvlJc w:val="left"/>
      <w:pPr>
        <w:ind w:left="-228" w:hanging="405"/>
      </w:pPr>
      <w:rPr>
        <w:rFonts w:hint="default"/>
      </w:rPr>
    </w:lvl>
    <w:lvl w:ilvl="2">
      <w:start w:val="1"/>
      <w:numFmt w:val="decimal"/>
      <w:isLgl/>
      <w:lvlText w:val="%1.%2.%3"/>
      <w:lvlJc w:val="left"/>
      <w:pPr>
        <w:ind w:left="447" w:hanging="720"/>
      </w:pPr>
      <w:rPr>
        <w:rFonts w:hint="default"/>
      </w:rPr>
    </w:lvl>
    <w:lvl w:ilvl="3">
      <w:start w:val="1"/>
      <w:numFmt w:val="decimal"/>
      <w:isLgl/>
      <w:lvlText w:val="%1.%2.%3.%4"/>
      <w:lvlJc w:val="left"/>
      <w:pPr>
        <w:ind w:left="1167" w:hanging="1080"/>
      </w:pPr>
      <w:rPr>
        <w:rFonts w:hint="default"/>
      </w:rPr>
    </w:lvl>
    <w:lvl w:ilvl="4">
      <w:start w:val="1"/>
      <w:numFmt w:val="decimal"/>
      <w:isLgl/>
      <w:lvlText w:val="%1.%2.%3.%4.%5"/>
      <w:lvlJc w:val="left"/>
      <w:pPr>
        <w:ind w:left="1527" w:hanging="1080"/>
      </w:pPr>
      <w:rPr>
        <w:rFonts w:hint="default"/>
      </w:rPr>
    </w:lvl>
    <w:lvl w:ilvl="5">
      <w:start w:val="1"/>
      <w:numFmt w:val="decimal"/>
      <w:isLgl/>
      <w:lvlText w:val="%1.%2.%3.%4.%5.%6"/>
      <w:lvlJc w:val="left"/>
      <w:pPr>
        <w:ind w:left="2247" w:hanging="1440"/>
      </w:pPr>
      <w:rPr>
        <w:rFonts w:hint="default"/>
      </w:rPr>
    </w:lvl>
    <w:lvl w:ilvl="6">
      <w:start w:val="1"/>
      <w:numFmt w:val="decimal"/>
      <w:isLgl/>
      <w:lvlText w:val="%1.%2.%3.%4.%5.%6.%7"/>
      <w:lvlJc w:val="left"/>
      <w:pPr>
        <w:ind w:left="2607" w:hanging="1440"/>
      </w:pPr>
      <w:rPr>
        <w:rFonts w:hint="default"/>
      </w:rPr>
    </w:lvl>
    <w:lvl w:ilvl="7">
      <w:start w:val="1"/>
      <w:numFmt w:val="decimal"/>
      <w:isLgl/>
      <w:lvlText w:val="%1.%2.%3.%4.%5.%6.%7.%8"/>
      <w:lvlJc w:val="left"/>
      <w:pPr>
        <w:ind w:left="3327" w:hanging="1800"/>
      </w:pPr>
      <w:rPr>
        <w:rFonts w:hint="default"/>
      </w:rPr>
    </w:lvl>
    <w:lvl w:ilvl="8">
      <w:start w:val="1"/>
      <w:numFmt w:val="decimal"/>
      <w:isLgl/>
      <w:lvlText w:val="%1.%2.%3.%4.%5.%6.%7.%8.%9"/>
      <w:lvlJc w:val="left"/>
      <w:pPr>
        <w:ind w:left="3687" w:hanging="1800"/>
      </w:pPr>
      <w:rPr>
        <w:rFonts w:hint="default"/>
      </w:rPr>
    </w:lvl>
  </w:abstractNum>
  <w:abstractNum w:abstractNumId="5">
    <w:nsid w:val="24422346"/>
    <w:multiLevelType w:val="hybridMultilevel"/>
    <w:tmpl w:val="F71A5E34"/>
    <w:lvl w:ilvl="0" w:tplc="1FD6B9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99032E4"/>
    <w:multiLevelType w:val="hybridMultilevel"/>
    <w:tmpl w:val="452AE3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37D59A7"/>
    <w:multiLevelType w:val="hybridMultilevel"/>
    <w:tmpl w:val="6AD60890"/>
    <w:lvl w:ilvl="0" w:tplc="F056B8A0">
      <w:start w:val="30"/>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8">
    <w:nsid w:val="4DD95215"/>
    <w:multiLevelType w:val="multilevel"/>
    <w:tmpl w:val="83DCF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221088"/>
    <w:multiLevelType w:val="multilevel"/>
    <w:tmpl w:val="624469D0"/>
    <w:lvl w:ilvl="0">
      <w:start w:val="1"/>
      <w:numFmt w:val="decimal"/>
      <w:lvlText w:val="[%1.]"/>
      <w:lvlJc w:val="left"/>
      <w:pPr>
        <w:ind w:left="360" w:hanging="360"/>
      </w:pPr>
      <w:rPr>
        <w:rFonts w:hint="default"/>
        <w:sz w:val="24"/>
        <w:szCs w:val="24"/>
      </w:rPr>
    </w:lvl>
    <w:lvl w:ilvl="1">
      <w:start w:val="1"/>
      <w:numFmt w:val="decimal"/>
      <w:isLgl/>
      <w:lvlText w:val="%1.%2"/>
      <w:lvlJc w:val="left"/>
      <w:pPr>
        <w:ind w:left="492" w:hanging="405"/>
      </w:pPr>
      <w:rPr>
        <w:rFonts w:hint="default"/>
      </w:rPr>
    </w:lvl>
    <w:lvl w:ilvl="2">
      <w:start w:val="1"/>
      <w:numFmt w:val="decimal"/>
      <w:isLgl/>
      <w:lvlText w:val="%1.%2.%3"/>
      <w:lvlJc w:val="left"/>
      <w:pPr>
        <w:ind w:left="1167" w:hanging="720"/>
      </w:pPr>
      <w:rPr>
        <w:rFonts w:hint="default"/>
      </w:rPr>
    </w:lvl>
    <w:lvl w:ilvl="3">
      <w:start w:val="1"/>
      <w:numFmt w:val="decimal"/>
      <w:isLgl/>
      <w:lvlText w:val="%1.%2.%3.%4"/>
      <w:lvlJc w:val="left"/>
      <w:pPr>
        <w:ind w:left="1887" w:hanging="1080"/>
      </w:pPr>
      <w:rPr>
        <w:rFonts w:hint="default"/>
      </w:rPr>
    </w:lvl>
    <w:lvl w:ilvl="4">
      <w:start w:val="1"/>
      <w:numFmt w:val="decimal"/>
      <w:isLgl/>
      <w:lvlText w:val="%1.%2.%3.%4.%5"/>
      <w:lvlJc w:val="left"/>
      <w:pPr>
        <w:ind w:left="2247"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327" w:hanging="1440"/>
      </w:pPr>
      <w:rPr>
        <w:rFonts w:hint="default"/>
      </w:rPr>
    </w:lvl>
    <w:lvl w:ilvl="7">
      <w:start w:val="1"/>
      <w:numFmt w:val="decimal"/>
      <w:isLgl/>
      <w:lvlText w:val="%1.%2.%3.%4.%5.%6.%7.%8"/>
      <w:lvlJc w:val="left"/>
      <w:pPr>
        <w:ind w:left="4047" w:hanging="1800"/>
      </w:pPr>
      <w:rPr>
        <w:rFonts w:hint="default"/>
      </w:rPr>
    </w:lvl>
    <w:lvl w:ilvl="8">
      <w:start w:val="1"/>
      <w:numFmt w:val="decimal"/>
      <w:isLgl/>
      <w:lvlText w:val="%1.%2.%3.%4.%5.%6.%7.%8.%9"/>
      <w:lvlJc w:val="left"/>
      <w:pPr>
        <w:ind w:left="4407" w:hanging="1800"/>
      </w:pPr>
      <w:rPr>
        <w:rFonts w:hint="default"/>
      </w:rPr>
    </w:lvl>
  </w:abstractNum>
  <w:abstractNum w:abstractNumId="10">
    <w:nsid w:val="690E12D9"/>
    <w:multiLevelType w:val="hybridMultilevel"/>
    <w:tmpl w:val="69BA9738"/>
    <w:lvl w:ilvl="0" w:tplc="1A047894">
      <w:start w:val="1"/>
      <w:numFmt w:val="lowerRoman"/>
      <w:lvlText w:val="(%1)"/>
      <w:lvlJc w:val="left"/>
      <w:pPr>
        <w:ind w:left="153" w:hanging="720"/>
      </w:pPr>
      <w:rPr>
        <w:rFonts w:hint="default"/>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11">
    <w:nsid w:val="76DE7339"/>
    <w:multiLevelType w:val="multilevel"/>
    <w:tmpl w:val="096E064E"/>
    <w:lvl w:ilvl="0">
      <w:start w:val="1"/>
      <w:numFmt w:val="decimal"/>
      <w:lvlText w:val="[%1.]"/>
      <w:lvlJc w:val="left"/>
      <w:pPr>
        <w:ind w:left="-633" w:hanging="360"/>
      </w:pPr>
      <w:rPr>
        <w:rFonts w:hint="default"/>
      </w:rPr>
    </w:lvl>
    <w:lvl w:ilvl="1">
      <w:start w:val="1"/>
      <w:numFmt w:val="decimal"/>
      <w:isLgl/>
      <w:lvlText w:val="%1.%2"/>
      <w:lvlJc w:val="left"/>
      <w:pPr>
        <w:ind w:left="-228" w:hanging="405"/>
      </w:pPr>
      <w:rPr>
        <w:rFonts w:hint="default"/>
      </w:rPr>
    </w:lvl>
    <w:lvl w:ilvl="2">
      <w:start w:val="1"/>
      <w:numFmt w:val="decimal"/>
      <w:isLgl/>
      <w:lvlText w:val="%1.%2.%3"/>
      <w:lvlJc w:val="left"/>
      <w:pPr>
        <w:ind w:left="447" w:hanging="720"/>
      </w:pPr>
      <w:rPr>
        <w:rFonts w:hint="default"/>
      </w:rPr>
    </w:lvl>
    <w:lvl w:ilvl="3">
      <w:start w:val="1"/>
      <w:numFmt w:val="decimal"/>
      <w:isLgl/>
      <w:lvlText w:val="%1.%2.%3.%4"/>
      <w:lvlJc w:val="left"/>
      <w:pPr>
        <w:ind w:left="1167" w:hanging="1080"/>
      </w:pPr>
      <w:rPr>
        <w:rFonts w:hint="default"/>
      </w:rPr>
    </w:lvl>
    <w:lvl w:ilvl="4">
      <w:start w:val="1"/>
      <w:numFmt w:val="decimal"/>
      <w:isLgl/>
      <w:lvlText w:val="%1.%2.%3.%4.%5"/>
      <w:lvlJc w:val="left"/>
      <w:pPr>
        <w:ind w:left="1527" w:hanging="1080"/>
      </w:pPr>
      <w:rPr>
        <w:rFonts w:hint="default"/>
      </w:rPr>
    </w:lvl>
    <w:lvl w:ilvl="5">
      <w:start w:val="1"/>
      <w:numFmt w:val="decimal"/>
      <w:isLgl/>
      <w:lvlText w:val="%1.%2.%3.%4.%5.%6"/>
      <w:lvlJc w:val="left"/>
      <w:pPr>
        <w:ind w:left="2247" w:hanging="1440"/>
      </w:pPr>
      <w:rPr>
        <w:rFonts w:hint="default"/>
      </w:rPr>
    </w:lvl>
    <w:lvl w:ilvl="6">
      <w:start w:val="1"/>
      <w:numFmt w:val="decimal"/>
      <w:isLgl/>
      <w:lvlText w:val="%1.%2.%3.%4.%5.%6.%7"/>
      <w:lvlJc w:val="left"/>
      <w:pPr>
        <w:ind w:left="2607" w:hanging="1440"/>
      </w:pPr>
      <w:rPr>
        <w:rFonts w:hint="default"/>
      </w:rPr>
    </w:lvl>
    <w:lvl w:ilvl="7">
      <w:start w:val="1"/>
      <w:numFmt w:val="decimal"/>
      <w:isLgl/>
      <w:lvlText w:val="%1.%2.%3.%4.%5.%6.%7.%8"/>
      <w:lvlJc w:val="left"/>
      <w:pPr>
        <w:ind w:left="3327" w:hanging="1800"/>
      </w:pPr>
      <w:rPr>
        <w:rFonts w:hint="default"/>
      </w:rPr>
    </w:lvl>
    <w:lvl w:ilvl="8">
      <w:start w:val="1"/>
      <w:numFmt w:val="decimal"/>
      <w:isLgl/>
      <w:lvlText w:val="%1.%2.%3.%4.%5.%6.%7.%8.%9"/>
      <w:lvlJc w:val="left"/>
      <w:pPr>
        <w:ind w:left="3687" w:hanging="1800"/>
      </w:pPr>
      <w:rPr>
        <w:rFonts w:hint="default"/>
      </w:rPr>
    </w:lvl>
  </w:abstractNum>
  <w:abstractNum w:abstractNumId="12">
    <w:nsid w:val="7AAD192B"/>
    <w:multiLevelType w:val="hybridMultilevel"/>
    <w:tmpl w:val="664CFE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E706AB3"/>
    <w:multiLevelType w:val="multilevel"/>
    <w:tmpl w:val="257ECE36"/>
    <w:lvl w:ilvl="0">
      <w:start w:val="1"/>
      <w:numFmt w:val="lowerLetter"/>
      <w:lvlText w:val="%1)"/>
      <w:lvlJc w:val="left"/>
      <w:pPr>
        <w:ind w:left="867" w:hanging="390"/>
      </w:pPr>
      <w:rPr>
        <w:rFonts w:hint="default"/>
      </w:rPr>
    </w:lvl>
    <w:lvl w:ilvl="1">
      <w:start w:val="1"/>
      <w:numFmt w:val="decimal"/>
      <w:lvlText w:val="%1.%2."/>
      <w:lvlJc w:val="left"/>
      <w:pPr>
        <w:ind w:left="1917" w:hanging="720"/>
      </w:pPr>
      <w:rPr>
        <w:rFonts w:hint="default"/>
      </w:rPr>
    </w:lvl>
    <w:lvl w:ilvl="2">
      <w:start w:val="1"/>
      <w:numFmt w:val="decimal"/>
      <w:lvlText w:val="%1.%2.%3."/>
      <w:lvlJc w:val="left"/>
      <w:pPr>
        <w:ind w:left="2637"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437" w:hanging="1080"/>
      </w:pPr>
      <w:rPr>
        <w:rFonts w:hint="default"/>
      </w:rPr>
    </w:lvl>
    <w:lvl w:ilvl="5">
      <w:start w:val="1"/>
      <w:numFmt w:val="decimal"/>
      <w:lvlText w:val="%1.%2.%3.%4.%5.%6."/>
      <w:lvlJc w:val="left"/>
      <w:pPr>
        <w:ind w:left="5517" w:hanging="1440"/>
      </w:pPr>
      <w:rPr>
        <w:rFonts w:hint="default"/>
      </w:rPr>
    </w:lvl>
    <w:lvl w:ilvl="6">
      <w:start w:val="1"/>
      <w:numFmt w:val="decimal"/>
      <w:lvlText w:val="%1.%2.%3.%4.%5.%6.%7."/>
      <w:lvlJc w:val="left"/>
      <w:pPr>
        <w:ind w:left="6237" w:hanging="1440"/>
      </w:pPr>
      <w:rPr>
        <w:rFonts w:hint="default"/>
      </w:rPr>
    </w:lvl>
    <w:lvl w:ilvl="7">
      <w:start w:val="1"/>
      <w:numFmt w:val="decimal"/>
      <w:lvlText w:val="%1.%2.%3.%4.%5.%6.%7.%8."/>
      <w:lvlJc w:val="left"/>
      <w:pPr>
        <w:ind w:left="7317" w:hanging="1800"/>
      </w:pPr>
      <w:rPr>
        <w:rFonts w:hint="default"/>
      </w:rPr>
    </w:lvl>
    <w:lvl w:ilvl="8">
      <w:start w:val="1"/>
      <w:numFmt w:val="decimal"/>
      <w:lvlText w:val="%1.%2.%3.%4.%5.%6.%7.%8.%9."/>
      <w:lvlJc w:val="left"/>
      <w:pPr>
        <w:ind w:left="8397" w:hanging="2160"/>
      </w:pPr>
      <w:rPr>
        <w:rFonts w:hint="default"/>
      </w:rPr>
    </w:lvl>
  </w:abstractNum>
  <w:num w:numId="1">
    <w:abstractNumId w:val="9"/>
  </w:num>
  <w:num w:numId="2">
    <w:abstractNumId w:val="11"/>
  </w:num>
  <w:num w:numId="3">
    <w:abstractNumId w:val="4"/>
  </w:num>
  <w:num w:numId="4">
    <w:abstractNumId w:val="5"/>
  </w:num>
  <w:num w:numId="5">
    <w:abstractNumId w:val="2"/>
  </w:num>
  <w:num w:numId="6">
    <w:abstractNumId w:val="3"/>
  </w:num>
  <w:num w:numId="7">
    <w:abstractNumId w:val="10"/>
  </w:num>
  <w:num w:numId="8">
    <w:abstractNumId w:val="6"/>
  </w:num>
  <w:num w:numId="9">
    <w:abstractNumId w:val="13"/>
  </w:num>
  <w:num w:numId="10">
    <w:abstractNumId w:val="7"/>
  </w:num>
  <w:num w:numId="11">
    <w:abstractNumId w:val="0"/>
  </w:num>
  <w:num w:numId="12">
    <w:abstractNumId w:val="1"/>
  </w:num>
  <w:num w:numId="13">
    <w:abstractNumId w:val="12"/>
  </w:num>
  <w:num w:numId="14">
    <w:abstractNumId w:val="8"/>
    <w:lvlOverride w:ilvl="0">
      <w:lvl w:ilvl="0">
        <w:numFmt w:val="lowerRoman"/>
        <w:lvlText w:val="%1."/>
        <w:lvlJc w:val="right"/>
      </w:lvl>
    </w:lvlOverride>
  </w:num>
  <w:num w:numId="15">
    <w:abstractNumId w:val="8"/>
    <w:lvlOverride w:ilvl="0">
      <w:lvl w:ilvl="0">
        <w:numFmt w:val="lowerRoman"/>
        <w:lvlText w:val="%1."/>
        <w:lvlJc w:val="right"/>
      </w:lvl>
    </w:lvlOverride>
  </w:num>
  <w:num w:numId="16">
    <w:abstractNumId w:va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97"/>
    <w:rsid w:val="0000209D"/>
    <w:rsid w:val="00012168"/>
    <w:rsid w:val="000124C2"/>
    <w:rsid w:val="000222F8"/>
    <w:rsid w:val="00024E2B"/>
    <w:rsid w:val="00026209"/>
    <w:rsid w:val="00036B0E"/>
    <w:rsid w:val="000432C1"/>
    <w:rsid w:val="000465D9"/>
    <w:rsid w:val="00057B48"/>
    <w:rsid w:val="00070ED2"/>
    <w:rsid w:val="000710EC"/>
    <w:rsid w:val="00080E0C"/>
    <w:rsid w:val="00082897"/>
    <w:rsid w:val="00083BF4"/>
    <w:rsid w:val="00090BAF"/>
    <w:rsid w:val="00092CF6"/>
    <w:rsid w:val="00094868"/>
    <w:rsid w:val="00096EFB"/>
    <w:rsid w:val="000C2AC0"/>
    <w:rsid w:val="000D69D0"/>
    <w:rsid w:val="000E04A9"/>
    <w:rsid w:val="000E1265"/>
    <w:rsid w:val="000E4D73"/>
    <w:rsid w:val="000F03D4"/>
    <w:rsid w:val="000F7356"/>
    <w:rsid w:val="0011084C"/>
    <w:rsid w:val="00133D62"/>
    <w:rsid w:val="0015081D"/>
    <w:rsid w:val="00152303"/>
    <w:rsid w:val="001706DE"/>
    <w:rsid w:val="00181B97"/>
    <w:rsid w:val="00183AD8"/>
    <w:rsid w:val="0019588D"/>
    <w:rsid w:val="001A099E"/>
    <w:rsid w:val="001A0A17"/>
    <w:rsid w:val="001A1C63"/>
    <w:rsid w:val="001B57A2"/>
    <w:rsid w:val="001B79EB"/>
    <w:rsid w:val="001C2789"/>
    <w:rsid w:val="001C7BFB"/>
    <w:rsid w:val="001E3967"/>
    <w:rsid w:val="001E55C7"/>
    <w:rsid w:val="00204E5B"/>
    <w:rsid w:val="00206C6A"/>
    <w:rsid w:val="0020742D"/>
    <w:rsid w:val="002105B1"/>
    <w:rsid w:val="00217D64"/>
    <w:rsid w:val="002202DF"/>
    <w:rsid w:val="002422DC"/>
    <w:rsid w:val="00244083"/>
    <w:rsid w:val="00246CD1"/>
    <w:rsid w:val="00263044"/>
    <w:rsid w:val="00273AFC"/>
    <w:rsid w:val="00274A7C"/>
    <w:rsid w:val="00281372"/>
    <w:rsid w:val="00281BE6"/>
    <w:rsid w:val="00294DB8"/>
    <w:rsid w:val="002952DE"/>
    <w:rsid w:val="0029531C"/>
    <w:rsid w:val="002A3307"/>
    <w:rsid w:val="002A4C31"/>
    <w:rsid w:val="002A5CEC"/>
    <w:rsid w:val="002A6C63"/>
    <w:rsid w:val="002B0D11"/>
    <w:rsid w:val="002D284A"/>
    <w:rsid w:val="002D3494"/>
    <w:rsid w:val="002D4618"/>
    <w:rsid w:val="002D79B5"/>
    <w:rsid w:val="00316545"/>
    <w:rsid w:val="0032510F"/>
    <w:rsid w:val="003251FE"/>
    <w:rsid w:val="00343725"/>
    <w:rsid w:val="00357035"/>
    <w:rsid w:val="00363DA9"/>
    <w:rsid w:val="00384E67"/>
    <w:rsid w:val="00395048"/>
    <w:rsid w:val="003A7A0E"/>
    <w:rsid w:val="003B73FD"/>
    <w:rsid w:val="003B79A1"/>
    <w:rsid w:val="003C20D1"/>
    <w:rsid w:val="003C373B"/>
    <w:rsid w:val="003C46B1"/>
    <w:rsid w:val="003D75A4"/>
    <w:rsid w:val="003E66EB"/>
    <w:rsid w:val="003E723B"/>
    <w:rsid w:val="003F17E0"/>
    <w:rsid w:val="003F6EDE"/>
    <w:rsid w:val="00403E73"/>
    <w:rsid w:val="004108C3"/>
    <w:rsid w:val="00410BD0"/>
    <w:rsid w:val="00420D2D"/>
    <w:rsid w:val="00422D46"/>
    <w:rsid w:val="0042513B"/>
    <w:rsid w:val="004378E3"/>
    <w:rsid w:val="00441CB1"/>
    <w:rsid w:val="00443751"/>
    <w:rsid w:val="00446309"/>
    <w:rsid w:val="00447D1E"/>
    <w:rsid w:val="00454460"/>
    <w:rsid w:val="00457AED"/>
    <w:rsid w:val="00462C8E"/>
    <w:rsid w:val="00464FE2"/>
    <w:rsid w:val="00473865"/>
    <w:rsid w:val="004742DD"/>
    <w:rsid w:val="0048312B"/>
    <w:rsid w:val="00486BDB"/>
    <w:rsid w:val="004900F1"/>
    <w:rsid w:val="00497DD7"/>
    <w:rsid w:val="004A1646"/>
    <w:rsid w:val="004B087F"/>
    <w:rsid w:val="004B1B14"/>
    <w:rsid w:val="004B2636"/>
    <w:rsid w:val="004B73CA"/>
    <w:rsid w:val="004C1A90"/>
    <w:rsid w:val="004C77F4"/>
    <w:rsid w:val="004D46DC"/>
    <w:rsid w:val="004E10D9"/>
    <w:rsid w:val="004E2A6A"/>
    <w:rsid w:val="004E2BAF"/>
    <w:rsid w:val="004E3484"/>
    <w:rsid w:val="0050721C"/>
    <w:rsid w:val="005137E5"/>
    <w:rsid w:val="00516B30"/>
    <w:rsid w:val="005362AF"/>
    <w:rsid w:val="00550865"/>
    <w:rsid w:val="00552B3F"/>
    <w:rsid w:val="0055739E"/>
    <w:rsid w:val="005577F4"/>
    <w:rsid w:val="00560568"/>
    <w:rsid w:val="00562773"/>
    <w:rsid w:val="00566B3B"/>
    <w:rsid w:val="00566E61"/>
    <w:rsid w:val="00571661"/>
    <w:rsid w:val="0057218F"/>
    <w:rsid w:val="0058364E"/>
    <w:rsid w:val="00584799"/>
    <w:rsid w:val="00584B1E"/>
    <w:rsid w:val="005D1A54"/>
    <w:rsid w:val="005D5870"/>
    <w:rsid w:val="005E017D"/>
    <w:rsid w:val="005E19D3"/>
    <w:rsid w:val="005E342D"/>
    <w:rsid w:val="005E556F"/>
    <w:rsid w:val="005E6BB4"/>
    <w:rsid w:val="005E7C29"/>
    <w:rsid w:val="005F15DE"/>
    <w:rsid w:val="005F5914"/>
    <w:rsid w:val="0060231C"/>
    <w:rsid w:val="00610DE7"/>
    <w:rsid w:val="00616601"/>
    <w:rsid w:val="0063388D"/>
    <w:rsid w:val="0063748A"/>
    <w:rsid w:val="0064174B"/>
    <w:rsid w:val="00643153"/>
    <w:rsid w:val="00643AF5"/>
    <w:rsid w:val="006453DD"/>
    <w:rsid w:val="0064673E"/>
    <w:rsid w:val="00653E7D"/>
    <w:rsid w:val="00655EA3"/>
    <w:rsid w:val="0065650C"/>
    <w:rsid w:val="00660748"/>
    <w:rsid w:val="00672493"/>
    <w:rsid w:val="00674A54"/>
    <w:rsid w:val="006752FD"/>
    <w:rsid w:val="006A773A"/>
    <w:rsid w:val="006A7D4D"/>
    <w:rsid w:val="006B5ABA"/>
    <w:rsid w:val="006B60EB"/>
    <w:rsid w:val="006C1C05"/>
    <w:rsid w:val="006C472B"/>
    <w:rsid w:val="006D3258"/>
    <w:rsid w:val="006D6A43"/>
    <w:rsid w:val="006E6794"/>
    <w:rsid w:val="00700854"/>
    <w:rsid w:val="007030F4"/>
    <w:rsid w:val="00737D8A"/>
    <w:rsid w:val="007406EE"/>
    <w:rsid w:val="00740C61"/>
    <w:rsid w:val="00745984"/>
    <w:rsid w:val="00757F89"/>
    <w:rsid w:val="00767532"/>
    <w:rsid w:val="00767907"/>
    <w:rsid w:val="007807B9"/>
    <w:rsid w:val="00784D51"/>
    <w:rsid w:val="00784FB6"/>
    <w:rsid w:val="0079163E"/>
    <w:rsid w:val="00796D9C"/>
    <w:rsid w:val="007A16FF"/>
    <w:rsid w:val="007B5650"/>
    <w:rsid w:val="007B6D99"/>
    <w:rsid w:val="007C577E"/>
    <w:rsid w:val="007C65C0"/>
    <w:rsid w:val="007D1490"/>
    <w:rsid w:val="007E5048"/>
    <w:rsid w:val="00805F6F"/>
    <w:rsid w:val="00810E83"/>
    <w:rsid w:val="00815ED9"/>
    <w:rsid w:val="00822527"/>
    <w:rsid w:val="00830279"/>
    <w:rsid w:val="0083644F"/>
    <w:rsid w:val="008504B6"/>
    <w:rsid w:val="008513C7"/>
    <w:rsid w:val="00854683"/>
    <w:rsid w:val="00865AF8"/>
    <w:rsid w:val="00871ECF"/>
    <w:rsid w:val="008724F5"/>
    <w:rsid w:val="00872A66"/>
    <w:rsid w:val="008811C2"/>
    <w:rsid w:val="008A2D17"/>
    <w:rsid w:val="008B4197"/>
    <w:rsid w:val="008C2E77"/>
    <w:rsid w:val="008E08DF"/>
    <w:rsid w:val="008E2F4E"/>
    <w:rsid w:val="008E5F38"/>
    <w:rsid w:val="008E75C1"/>
    <w:rsid w:val="008E7DF1"/>
    <w:rsid w:val="008F2876"/>
    <w:rsid w:val="00907097"/>
    <w:rsid w:val="0091633A"/>
    <w:rsid w:val="00942705"/>
    <w:rsid w:val="00942DFE"/>
    <w:rsid w:val="00942F09"/>
    <w:rsid w:val="00945220"/>
    <w:rsid w:val="00967015"/>
    <w:rsid w:val="009702F7"/>
    <w:rsid w:val="009714DC"/>
    <w:rsid w:val="009717D5"/>
    <w:rsid w:val="009744FF"/>
    <w:rsid w:val="00975C74"/>
    <w:rsid w:val="009B7321"/>
    <w:rsid w:val="009C2B4A"/>
    <w:rsid w:val="009C562A"/>
    <w:rsid w:val="009D2734"/>
    <w:rsid w:val="009E1576"/>
    <w:rsid w:val="009F4F1E"/>
    <w:rsid w:val="009F6AE4"/>
    <w:rsid w:val="00A022C5"/>
    <w:rsid w:val="00A05587"/>
    <w:rsid w:val="00A12759"/>
    <w:rsid w:val="00A24F84"/>
    <w:rsid w:val="00A27112"/>
    <w:rsid w:val="00A327B1"/>
    <w:rsid w:val="00A41DC6"/>
    <w:rsid w:val="00A445FC"/>
    <w:rsid w:val="00A455A9"/>
    <w:rsid w:val="00A655FD"/>
    <w:rsid w:val="00A657AE"/>
    <w:rsid w:val="00A66F7E"/>
    <w:rsid w:val="00A96501"/>
    <w:rsid w:val="00AC0A40"/>
    <w:rsid w:val="00AC2A0B"/>
    <w:rsid w:val="00AC4FED"/>
    <w:rsid w:val="00AD48F5"/>
    <w:rsid w:val="00AD66E6"/>
    <w:rsid w:val="00AF4F88"/>
    <w:rsid w:val="00B1098B"/>
    <w:rsid w:val="00B10F89"/>
    <w:rsid w:val="00B254A3"/>
    <w:rsid w:val="00B31C39"/>
    <w:rsid w:val="00B34153"/>
    <w:rsid w:val="00B3578A"/>
    <w:rsid w:val="00B35B87"/>
    <w:rsid w:val="00B36871"/>
    <w:rsid w:val="00B37EE9"/>
    <w:rsid w:val="00B42581"/>
    <w:rsid w:val="00B4276C"/>
    <w:rsid w:val="00B432BB"/>
    <w:rsid w:val="00B45301"/>
    <w:rsid w:val="00B46EFD"/>
    <w:rsid w:val="00B721D7"/>
    <w:rsid w:val="00B7471C"/>
    <w:rsid w:val="00B87A54"/>
    <w:rsid w:val="00B905BE"/>
    <w:rsid w:val="00B93F0A"/>
    <w:rsid w:val="00B97C1B"/>
    <w:rsid w:val="00BB1241"/>
    <w:rsid w:val="00BB35FF"/>
    <w:rsid w:val="00BC2641"/>
    <w:rsid w:val="00BC62B4"/>
    <w:rsid w:val="00BC6BA3"/>
    <w:rsid w:val="00BD104C"/>
    <w:rsid w:val="00BD3AB4"/>
    <w:rsid w:val="00BD3B71"/>
    <w:rsid w:val="00BD5C49"/>
    <w:rsid w:val="00BD7FB8"/>
    <w:rsid w:val="00BE5E01"/>
    <w:rsid w:val="00BF1F38"/>
    <w:rsid w:val="00BF53F5"/>
    <w:rsid w:val="00C00248"/>
    <w:rsid w:val="00C0027F"/>
    <w:rsid w:val="00C007BF"/>
    <w:rsid w:val="00C06ACD"/>
    <w:rsid w:val="00C22C13"/>
    <w:rsid w:val="00C2333F"/>
    <w:rsid w:val="00C316A9"/>
    <w:rsid w:val="00C35757"/>
    <w:rsid w:val="00C37453"/>
    <w:rsid w:val="00C56315"/>
    <w:rsid w:val="00C56541"/>
    <w:rsid w:val="00C62863"/>
    <w:rsid w:val="00C6525A"/>
    <w:rsid w:val="00C750C3"/>
    <w:rsid w:val="00C93E0E"/>
    <w:rsid w:val="00CB4E99"/>
    <w:rsid w:val="00CB5689"/>
    <w:rsid w:val="00CC0AC3"/>
    <w:rsid w:val="00CD25B9"/>
    <w:rsid w:val="00CF239A"/>
    <w:rsid w:val="00D01BA6"/>
    <w:rsid w:val="00D068A0"/>
    <w:rsid w:val="00D07FB6"/>
    <w:rsid w:val="00D115CF"/>
    <w:rsid w:val="00D15EA8"/>
    <w:rsid w:val="00D1799E"/>
    <w:rsid w:val="00D20738"/>
    <w:rsid w:val="00D21217"/>
    <w:rsid w:val="00D258E5"/>
    <w:rsid w:val="00D26362"/>
    <w:rsid w:val="00D27BBD"/>
    <w:rsid w:val="00D30BB9"/>
    <w:rsid w:val="00D35181"/>
    <w:rsid w:val="00D36590"/>
    <w:rsid w:val="00D370B2"/>
    <w:rsid w:val="00D400EC"/>
    <w:rsid w:val="00D55525"/>
    <w:rsid w:val="00D6683F"/>
    <w:rsid w:val="00D67F11"/>
    <w:rsid w:val="00D8054D"/>
    <w:rsid w:val="00D8401D"/>
    <w:rsid w:val="00D8510A"/>
    <w:rsid w:val="00D86800"/>
    <w:rsid w:val="00D87B2F"/>
    <w:rsid w:val="00D87FC1"/>
    <w:rsid w:val="00DA79C7"/>
    <w:rsid w:val="00DB4CCF"/>
    <w:rsid w:val="00DC2784"/>
    <w:rsid w:val="00DC2D0D"/>
    <w:rsid w:val="00DD18E0"/>
    <w:rsid w:val="00DD6FFA"/>
    <w:rsid w:val="00E012D5"/>
    <w:rsid w:val="00E03A1C"/>
    <w:rsid w:val="00E14C1A"/>
    <w:rsid w:val="00E22D19"/>
    <w:rsid w:val="00E26A07"/>
    <w:rsid w:val="00E26F9F"/>
    <w:rsid w:val="00E33B2A"/>
    <w:rsid w:val="00E42D51"/>
    <w:rsid w:val="00E45BCF"/>
    <w:rsid w:val="00E5468F"/>
    <w:rsid w:val="00E606EE"/>
    <w:rsid w:val="00E609C9"/>
    <w:rsid w:val="00E65F6A"/>
    <w:rsid w:val="00E66040"/>
    <w:rsid w:val="00E66211"/>
    <w:rsid w:val="00E66DC0"/>
    <w:rsid w:val="00E70B0C"/>
    <w:rsid w:val="00E73552"/>
    <w:rsid w:val="00E80697"/>
    <w:rsid w:val="00E80971"/>
    <w:rsid w:val="00E80E3A"/>
    <w:rsid w:val="00E87B46"/>
    <w:rsid w:val="00EC79DA"/>
    <w:rsid w:val="00EF1EBD"/>
    <w:rsid w:val="00F03A26"/>
    <w:rsid w:val="00F068B2"/>
    <w:rsid w:val="00F10429"/>
    <w:rsid w:val="00F20594"/>
    <w:rsid w:val="00F23095"/>
    <w:rsid w:val="00F239D0"/>
    <w:rsid w:val="00F30D61"/>
    <w:rsid w:val="00F3260B"/>
    <w:rsid w:val="00F36925"/>
    <w:rsid w:val="00F42F05"/>
    <w:rsid w:val="00F435CA"/>
    <w:rsid w:val="00F44461"/>
    <w:rsid w:val="00F5064B"/>
    <w:rsid w:val="00F517C7"/>
    <w:rsid w:val="00F6765D"/>
    <w:rsid w:val="00F77203"/>
    <w:rsid w:val="00F81D14"/>
    <w:rsid w:val="00FB139F"/>
    <w:rsid w:val="00FB1457"/>
    <w:rsid w:val="00FB1BFE"/>
    <w:rsid w:val="00FB33C5"/>
    <w:rsid w:val="00FE6D0D"/>
    <w:rsid w:val="00FF0259"/>
    <w:rsid w:val="00FF50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637C"/>
  <w15:docId w15:val="{056E48AB-8C62-424F-BEC1-357DC5CA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697"/>
  </w:style>
  <w:style w:type="paragraph" w:styleId="Heading2">
    <w:name w:val="heading 2"/>
    <w:basedOn w:val="Normal"/>
    <w:link w:val="Heading2Char"/>
    <w:uiPriority w:val="9"/>
    <w:qFormat/>
    <w:rsid w:val="000C2AC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697"/>
    <w:pPr>
      <w:spacing w:after="200" w:line="276" w:lineRule="auto"/>
      <w:ind w:left="720"/>
      <w:contextualSpacing/>
    </w:pPr>
    <w:rPr>
      <w:rFonts w:eastAsiaTheme="minorEastAsia"/>
      <w:lang w:eastAsia="en-ZA"/>
    </w:rPr>
  </w:style>
  <w:style w:type="paragraph" w:styleId="Header">
    <w:name w:val="header"/>
    <w:basedOn w:val="Normal"/>
    <w:link w:val="HeaderChar"/>
    <w:uiPriority w:val="99"/>
    <w:unhideWhenUsed/>
    <w:rsid w:val="00195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88D"/>
  </w:style>
  <w:style w:type="paragraph" w:styleId="Footer">
    <w:name w:val="footer"/>
    <w:basedOn w:val="Normal"/>
    <w:link w:val="FooterChar"/>
    <w:uiPriority w:val="99"/>
    <w:unhideWhenUsed/>
    <w:rsid w:val="00195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88D"/>
  </w:style>
  <w:style w:type="paragraph" w:customStyle="1" w:styleId="western">
    <w:name w:val="western"/>
    <w:basedOn w:val="Normal"/>
    <w:rsid w:val="00FF025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5D1A54"/>
    <w:rPr>
      <w:color w:val="0000FF"/>
      <w:u w:val="single"/>
    </w:rPr>
  </w:style>
  <w:style w:type="character" w:customStyle="1" w:styleId="Heading2Char">
    <w:name w:val="Heading 2 Char"/>
    <w:basedOn w:val="DefaultParagraphFont"/>
    <w:link w:val="Heading2"/>
    <w:uiPriority w:val="9"/>
    <w:rsid w:val="000C2AC0"/>
    <w:rPr>
      <w:rFonts w:ascii="Times New Roman" w:eastAsia="Times New Roman" w:hAnsi="Times New Roman" w:cs="Times New Roman"/>
      <w:b/>
      <w:bCs/>
      <w:sz w:val="36"/>
      <w:szCs w:val="36"/>
      <w:lang w:eastAsia="en-ZA"/>
    </w:rPr>
  </w:style>
  <w:style w:type="paragraph" w:styleId="FootnoteText">
    <w:name w:val="footnote text"/>
    <w:basedOn w:val="Normal"/>
    <w:link w:val="FootnoteTextChar"/>
    <w:uiPriority w:val="99"/>
    <w:semiHidden/>
    <w:unhideWhenUsed/>
    <w:rsid w:val="00A965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501"/>
    <w:rPr>
      <w:sz w:val="20"/>
      <w:szCs w:val="20"/>
    </w:rPr>
  </w:style>
  <w:style w:type="character" w:styleId="FootnoteReference">
    <w:name w:val="footnote reference"/>
    <w:basedOn w:val="DefaultParagraphFont"/>
    <w:uiPriority w:val="99"/>
    <w:unhideWhenUsed/>
    <w:rsid w:val="00A96501"/>
    <w:rPr>
      <w:vertAlign w:val="superscript"/>
    </w:rPr>
  </w:style>
  <w:style w:type="paragraph" w:styleId="NormalWeb">
    <w:name w:val="Normal (Web)"/>
    <w:basedOn w:val="Normal"/>
    <w:uiPriority w:val="99"/>
    <w:semiHidden/>
    <w:unhideWhenUsed/>
    <w:rsid w:val="0076753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E60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EE"/>
    <w:rPr>
      <w:rFonts w:ascii="Segoe UI" w:hAnsi="Segoe UI" w:cs="Segoe UI"/>
      <w:sz w:val="18"/>
      <w:szCs w:val="18"/>
    </w:rPr>
  </w:style>
  <w:style w:type="character" w:styleId="CommentReference">
    <w:name w:val="annotation reference"/>
    <w:basedOn w:val="DefaultParagraphFont"/>
    <w:uiPriority w:val="99"/>
    <w:semiHidden/>
    <w:unhideWhenUsed/>
    <w:rsid w:val="00E66040"/>
    <w:rPr>
      <w:sz w:val="16"/>
      <w:szCs w:val="16"/>
    </w:rPr>
  </w:style>
  <w:style w:type="paragraph" w:styleId="CommentText">
    <w:name w:val="annotation text"/>
    <w:basedOn w:val="Normal"/>
    <w:link w:val="CommentTextChar"/>
    <w:uiPriority w:val="99"/>
    <w:semiHidden/>
    <w:unhideWhenUsed/>
    <w:rsid w:val="00E66040"/>
    <w:pPr>
      <w:spacing w:line="240" w:lineRule="auto"/>
    </w:pPr>
    <w:rPr>
      <w:sz w:val="20"/>
      <w:szCs w:val="20"/>
    </w:rPr>
  </w:style>
  <w:style w:type="character" w:customStyle="1" w:styleId="CommentTextChar">
    <w:name w:val="Comment Text Char"/>
    <w:basedOn w:val="DefaultParagraphFont"/>
    <w:link w:val="CommentText"/>
    <w:uiPriority w:val="99"/>
    <w:semiHidden/>
    <w:rsid w:val="00E66040"/>
    <w:rPr>
      <w:sz w:val="20"/>
      <w:szCs w:val="20"/>
    </w:rPr>
  </w:style>
  <w:style w:type="paragraph" w:styleId="CommentSubject">
    <w:name w:val="annotation subject"/>
    <w:basedOn w:val="CommentText"/>
    <w:next w:val="CommentText"/>
    <w:link w:val="CommentSubjectChar"/>
    <w:uiPriority w:val="99"/>
    <w:semiHidden/>
    <w:unhideWhenUsed/>
    <w:rsid w:val="00E66040"/>
    <w:rPr>
      <w:b/>
      <w:bCs/>
    </w:rPr>
  </w:style>
  <w:style w:type="character" w:customStyle="1" w:styleId="CommentSubjectChar">
    <w:name w:val="Comment Subject Char"/>
    <w:basedOn w:val="CommentTextChar"/>
    <w:link w:val="CommentSubject"/>
    <w:uiPriority w:val="99"/>
    <w:semiHidden/>
    <w:rsid w:val="00E66040"/>
    <w:rPr>
      <w:b/>
      <w:bCs/>
      <w:sz w:val="20"/>
      <w:szCs w:val="20"/>
    </w:rPr>
  </w:style>
  <w:style w:type="character" w:customStyle="1" w:styleId="cf01">
    <w:name w:val="cf01"/>
    <w:basedOn w:val="DefaultParagraphFont"/>
    <w:rsid w:val="005E6BB4"/>
    <w:rPr>
      <w:rFonts w:ascii="Segoe UI" w:hAnsi="Segoe UI" w:cs="Segoe UI" w:hint="default"/>
      <w:b/>
      <w:bCs/>
      <w:i/>
      <w:iCs/>
      <w:sz w:val="28"/>
      <w:szCs w:val="28"/>
    </w:rPr>
  </w:style>
  <w:style w:type="character" w:customStyle="1" w:styleId="cf11">
    <w:name w:val="cf11"/>
    <w:basedOn w:val="DefaultParagraphFont"/>
    <w:rsid w:val="005E6BB4"/>
    <w:rPr>
      <w:rFonts w:ascii="Segoe UI" w:hAnsi="Segoe UI" w:cs="Segoe UI" w:hint="default"/>
      <w:b/>
      <w:bCs/>
      <w:sz w:val="28"/>
      <w:szCs w:val="28"/>
    </w:rPr>
  </w:style>
  <w:style w:type="character" w:customStyle="1" w:styleId="cf21">
    <w:name w:val="cf21"/>
    <w:basedOn w:val="DefaultParagraphFont"/>
    <w:rsid w:val="005E6BB4"/>
    <w:rPr>
      <w:rFonts w:ascii="Segoe UI" w:hAnsi="Segoe UI" w:cs="Segoe UI" w:hint="default"/>
      <w:sz w:val="28"/>
      <w:szCs w:val="28"/>
    </w:rPr>
  </w:style>
  <w:style w:type="paragraph" w:customStyle="1" w:styleId="pf1">
    <w:name w:val="pf1"/>
    <w:basedOn w:val="Normal"/>
    <w:rsid w:val="00F3260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f0">
    <w:name w:val="pf0"/>
    <w:basedOn w:val="Normal"/>
    <w:rsid w:val="00F3260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f31">
    <w:name w:val="cf31"/>
    <w:basedOn w:val="DefaultParagraphFont"/>
    <w:rsid w:val="00F3260B"/>
    <w:rPr>
      <w:rFonts w:ascii="Segoe UI" w:hAnsi="Segoe UI" w:cs="Segoe UI" w:hint="default"/>
      <w:sz w:val="28"/>
      <w:szCs w:val="28"/>
    </w:rPr>
  </w:style>
  <w:style w:type="character" w:customStyle="1" w:styleId="cf41">
    <w:name w:val="cf41"/>
    <w:basedOn w:val="DefaultParagraphFont"/>
    <w:rsid w:val="00F3260B"/>
    <w:rPr>
      <w:rFonts w:ascii="Segoe UI" w:hAnsi="Segoe UI" w:cs="Segoe UI" w:hint="default"/>
      <w:b/>
      <w:bCs/>
      <w:i/>
      <w:iCs/>
      <w:sz w:val="28"/>
      <w:szCs w:val="28"/>
    </w:rPr>
  </w:style>
  <w:style w:type="paragraph" w:customStyle="1" w:styleId="normaltext">
    <w:name w:val="normaltext"/>
    <w:basedOn w:val="Normal"/>
    <w:rsid w:val="00E6621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851762">
      <w:bodyDiv w:val="1"/>
      <w:marLeft w:val="0"/>
      <w:marRight w:val="0"/>
      <w:marTop w:val="0"/>
      <w:marBottom w:val="0"/>
      <w:divBdr>
        <w:top w:val="none" w:sz="0" w:space="0" w:color="auto"/>
        <w:left w:val="none" w:sz="0" w:space="0" w:color="auto"/>
        <w:bottom w:val="none" w:sz="0" w:space="0" w:color="auto"/>
        <w:right w:val="none" w:sz="0" w:space="0" w:color="auto"/>
      </w:divBdr>
    </w:div>
    <w:div w:id="638190375">
      <w:bodyDiv w:val="1"/>
      <w:marLeft w:val="0"/>
      <w:marRight w:val="0"/>
      <w:marTop w:val="0"/>
      <w:marBottom w:val="0"/>
      <w:divBdr>
        <w:top w:val="none" w:sz="0" w:space="0" w:color="auto"/>
        <w:left w:val="none" w:sz="0" w:space="0" w:color="auto"/>
        <w:bottom w:val="none" w:sz="0" w:space="0" w:color="auto"/>
        <w:right w:val="none" w:sz="0" w:space="0" w:color="auto"/>
      </w:divBdr>
    </w:div>
    <w:div w:id="732002091">
      <w:bodyDiv w:val="1"/>
      <w:marLeft w:val="0"/>
      <w:marRight w:val="0"/>
      <w:marTop w:val="0"/>
      <w:marBottom w:val="0"/>
      <w:divBdr>
        <w:top w:val="none" w:sz="0" w:space="0" w:color="auto"/>
        <w:left w:val="none" w:sz="0" w:space="0" w:color="auto"/>
        <w:bottom w:val="none" w:sz="0" w:space="0" w:color="auto"/>
        <w:right w:val="none" w:sz="0" w:space="0" w:color="auto"/>
      </w:divBdr>
    </w:div>
    <w:div w:id="911812410">
      <w:bodyDiv w:val="1"/>
      <w:marLeft w:val="0"/>
      <w:marRight w:val="0"/>
      <w:marTop w:val="0"/>
      <w:marBottom w:val="0"/>
      <w:divBdr>
        <w:top w:val="none" w:sz="0" w:space="0" w:color="auto"/>
        <w:left w:val="none" w:sz="0" w:space="0" w:color="auto"/>
        <w:bottom w:val="none" w:sz="0" w:space="0" w:color="auto"/>
        <w:right w:val="none" w:sz="0" w:space="0" w:color="auto"/>
      </w:divBdr>
    </w:div>
    <w:div w:id="1245451931">
      <w:bodyDiv w:val="1"/>
      <w:marLeft w:val="0"/>
      <w:marRight w:val="0"/>
      <w:marTop w:val="0"/>
      <w:marBottom w:val="0"/>
      <w:divBdr>
        <w:top w:val="none" w:sz="0" w:space="0" w:color="auto"/>
        <w:left w:val="none" w:sz="0" w:space="0" w:color="auto"/>
        <w:bottom w:val="none" w:sz="0" w:space="0" w:color="auto"/>
        <w:right w:val="none" w:sz="0" w:space="0" w:color="auto"/>
      </w:divBdr>
    </w:div>
    <w:div w:id="1295674371">
      <w:bodyDiv w:val="1"/>
      <w:marLeft w:val="0"/>
      <w:marRight w:val="0"/>
      <w:marTop w:val="0"/>
      <w:marBottom w:val="0"/>
      <w:divBdr>
        <w:top w:val="none" w:sz="0" w:space="0" w:color="auto"/>
        <w:left w:val="none" w:sz="0" w:space="0" w:color="auto"/>
        <w:bottom w:val="none" w:sz="0" w:space="0" w:color="auto"/>
        <w:right w:val="none" w:sz="0" w:space="0" w:color="auto"/>
      </w:divBdr>
    </w:div>
    <w:div w:id="1303996276">
      <w:bodyDiv w:val="1"/>
      <w:marLeft w:val="0"/>
      <w:marRight w:val="0"/>
      <w:marTop w:val="0"/>
      <w:marBottom w:val="0"/>
      <w:divBdr>
        <w:top w:val="none" w:sz="0" w:space="0" w:color="auto"/>
        <w:left w:val="none" w:sz="0" w:space="0" w:color="auto"/>
        <w:bottom w:val="none" w:sz="0" w:space="0" w:color="auto"/>
        <w:right w:val="none" w:sz="0" w:space="0" w:color="auto"/>
      </w:divBdr>
    </w:div>
    <w:div w:id="1565722794">
      <w:bodyDiv w:val="1"/>
      <w:marLeft w:val="0"/>
      <w:marRight w:val="0"/>
      <w:marTop w:val="0"/>
      <w:marBottom w:val="0"/>
      <w:divBdr>
        <w:top w:val="none" w:sz="0" w:space="0" w:color="auto"/>
        <w:left w:val="none" w:sz="0" w:space="0" w:color="auto"/>
        <w:bottom w:val="none" w:sz="0" w:space="0" w:color="auto"/>
        <w:right w:val="none" w:sz="0" w:space="0" w:color="auto"/>
      </w:divBdr>
    </w:div>
    <w:div w:id="1572470864">
      <w:bodyDiv w:val="1"/>
      <w:marLeft w:val="0"/>
      <w:marRight w:val="0"/>
      <w:marTop w:val="0"/>
      <w:marBottom w:val="0"/>
      <w:divBdr>
        <w:top w:val="none" w:sz="0" w:space="0" w:color="auto"/>
        <w:left w:val="none" w:sz="0" w:space="0" w:color="auto"/>
        <w:bottom w:val="none" w:sz="0" w:space="0" w:color="auto"/>
        <w:right w:val="none" w:sz="0" w:space="0" w:color="auto"/>
      </w:divBdr>
    </w:div>
    <w:div w:id="2085636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2013%20%282%29%20SA%20368" TargetMode="External"/><Relationship Id="rId5" Type="http://schemas.openxmlformats.org/officeDocument/2006/relationships/webSettings" Target="webSettings.xml"/><Relationship Id="rId10" Type="http://schemas.openxmlformats.org/officeDocument/2006/relationships/hyperlink" Target="http://www.saflii.org/za/legis/num_act/sca201322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cases/ZASCA/2008/41.html" TargetMode="External"/><Relationship Id="rId7" Type="http://schemas.openxmlformats.org/officeDocument/2006/relationships/hyperlink" Target="http://www.saflii.org/cgi-bin/LawCite?cit=1998%20%281%29%20SA%20836" TargetMode="External"/><Relationship Id="rId2" Type="http://schemas.openxmlformats.org/officeDocument/2006/relationships/hyperlink" Target="http://www.saflii.org/cgi-bin/LawCite?cit=1947%20%283%29%20SA%20385" TargetMode="External"/><Relationship Id="rId1" Type="http://schemas.openxmlformats.org/officeDocument/2006/relationships/hyperlink" Target="http://www.saflii.org/cgi-bin/LawCite?cit=1976%20%281%29%20SA%20100" TargetMode="External"/><Relationship Id="rId6" Type="http://schemas.openxmlformats.org/officeDocument/2006/relationships/hyperlink" Target="http://www.saflii.org/cgi-bin/LawCite?cit=2006%20%281%29%20SA%20461" TargetMode="External"/><Relationship Id="rId5" Type="http://schemas.openxmlformats.org/officeDocument/2006/relationships/hyperlink" Target="http://www.saflii.org/za/cases/ZASCA/2008/41.html" TargetMode="External"/><Relationship Id="rId4" Type="http://schemas.openxmlformats.org/officeDocument/2006/relationships/hyperlink" Target="http://www.saflii.org/cgi-bin/LawCite?cit=2008%20%284%29%20SA%20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F0448-1E88-49B1-9B8B-9706F842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Phuti Manamela</dc:creator>
  <cp:keywords/>
  <dc:description/>
  <cp:lastModifiedBy>Mokone</cp:lastModifiedBy>
  <cp:revision>3</cp:revision>
  <dcterms:created xsi:type="dcterms:W3CDTF">2022-11-28T09:15:00Z</dcterms:created>
  <dcterms:modified xsi:type="dcterms:W3CDTF">2022-11-28T09:16:00Z</dcterms:modified>
</cp:coreProperties>
</file>