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777" w:rsidRDefault="00154EEE">
      <w:pPr>
        <w:pStyle w:val="BodyA"/>
        <w:spacing w:after="0" w:line="240" w:lineRule="auto"/>
        <w:jc w:val="center"/>
        <w:rPr>
          <w:rFonts w:ascii="Arial" w:eastAsia="Arial" w:hAnsi="Arial" w:cs="Arial"/>
          <w:sz w:val="24"/>
          <w:szCs w:val="24"/>
        </w:rPr>
      </w:pPr>
      <w:r>
        <w:rPr>
          <w:rFonts w:ascii="Arial" w:hAnsi="Arial"/>
          <w:sz w:val="24"/>
          <w:szCs w:val="24"/>
        </w:rPr>
        <w:t>REPUBLIC OF SOUTH AFRICA</w:t>
      </w:r>
    </w:p>
    <w:p w:rsidR="00811777" w:rsidRDefault="00154EEE">
      <w:pPr>
        <w:pStyle w:val="BodyA"/>
        <w:spacing w:after="0" w:line="240" w:lineRule="auto"/>
        <w:jc w:val="center"/>
        <w:rPr>
          <w:rFonts w:ascii="Arial" w:eastAsia="Arial" w:hAnsi="Arial" w:cs="Arial"/>
          <w:sz w:val="24"/>
          <w:szCs w:val="24"/>
        </w:rPr>
      </w:pPr>
      <w:r>
        <w:rPr>
          <w:rFonts w:ascii="Arial" w:eastAsia="Arial" w:hAnsi="Arial" w:cs="Arial"/>
          <w:b/>
          <w:bCs/>
          <w:noProof/>
          <w:sz w:val="24"/>
          <w:szCs w:val="24"/>
          <w:lang w:eastAsia="en-US"/>
        </w:rPr>
        <w:drawing>
          <wp:inline distT="0" distB="0" distL="0" distR="0">
            <wp:extent cx="1352550" cy="1352550"/>
            <wp:effectExtent l="0" t="0" r="0" b="0"/>
            <wp:docPr id="1073741825" name="officeArt object"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073741825" name="Description: Description: Description: cid:image003.png@01D117DD.26203030" descr="Description: Description: Description: cid:image003.png@01D117DD.26203030"/>
                    <pic:cNvPicPr>
                      <a:picLocks noChangeAspect="1"/>
                    </pic:cNvPicPr>
                  </pic:nvPicPr>
                  <pic:blipFill>
                    <a:blip r:embed="rId7">
                      <a:extLst/>
                    </a:blip>
                    <a:stretch>
                      <a:fillRect/>
                    </a:stretch>
                  </pic:blipFill>
                  <pic:spPr>
                    <a:xfrm>
                      <a:off x="0" y="0"/>
                      <a:ext cx="1352550" cy="1352550"/>
                    </a:xfrm>
                    <a:prstGeom prst="rect">
                      <a:avLst/>
                    </a:prstGeom>
                    <a:ln w="12700" cap="flat">
                      <a:noFill/>
                      <a:miter lim="400000"/>
                    </a:ln>
                    <a:effectLst/>
                  </pic:spPr>
                </pic:pic>
              </a:graphicData>
            </a:graphic>
          </wp:inline>
        </w:drawing>
      </w:r>
    </w:p>
    <w:p w:rsidR="00811777" w:rsidRDefault="00154EEE">
      <w:pPr>
        <w:pStyle w:val="BodyA"/>
        <w:spacing w:after="0" w:line="240" w:lineRule="auto"/>
        <w:jc w:val="center"/>
        <w:rPr>
          <w:rFonts w:ascii="Arial" w:eastAsia="Arial" w:hAnsi="Arial" w:cs="Arial"/>
          <w:sz w:val="24"/>
          <w:szCs w:val="24"/>
        </w:rPr>
      </w:pPr>
      <w:r>
        <w:rPr>
          <w:rFonts w:ascii="Arial" w:hAnsi="Arial"/>
          <w:sz w:val="24"/>
          <w:szCs w:val="24"/>
        </w:rPr>
        <w:t>IN THE HIGH COURT OF SOUTH AFRICA</w:t>
      </w:r>
    </w:p>
    <w:p w:rsidR="00811777" w:rsidRDefault="00154EEE">
      <w:pPr>
        <w:pStyle w:val="BodyA"/>
        <w:spacing w:after="0" w:line="240" w:lineRule="auto"/>
        <w:jc w:val="center"/>
        <w:rPr>
          <w:rFonts w:ascii="Arial" w:eastAsia="Arial" w:hAnsi="Arial" w:cs="Arial"/>
          <w:sz w:val="24"/>
          <w:szCs w:val="24"/>
          <w:lang w:val="de-DE"/>
        </w:rPr>
      </w:pPr>
      <w:r>
        <w:rPr>
          <w:rFonts w:ascii="Arial" w:hAnsi="Arial"/>
          <w:sz w:val="24"/>
          <w:szCs w:val="24"/>
          <w:lang w:val="de-DE"/>
        </w:rPr>
        <w:t>GAUTENG DIVISION, PRETORIA</w:t>
      </w:r>
    </w:p>
    <w:p w:rsidR="00811777" w:rsidRDefault="00154EEE">
      <w:pPr>
        <w:pStyle w:val="BodyA"/>
        <w:spacing w:before="240" w:after="240" w:line="240" w:lineRule="auto"/>
        <w:jc w:val="right"/>
        <w:rPr>
          <w:rFonts w:ascii="Arial" w:eastAsia="Arial" w:hAnsi="Arial" w:cs="Arial"/>
          <w:sz w:val="24"/>
          <w:szCs w:val="24"/>
        </w:rPr>
      </w:pPr>
      <w:r>
        <w:rPr>
          <w:rFonts w:ascii="Arial" w:hAnsi="Arial"/>
          <w:sz w:val="24"/>
          <w:szCs w:val="24"/>
        </w:rPr>
        <w:t>CASE Number: 35926/17</w:t>
      </w:r>
    </w:p>
    <w:p w:rsidR="00811777" w:rsidRDefault="00154EEE">
      <w:pPr>
        <w:pStyle w:val="BodyA"/>
        <w:tabs>
          <w:tab w:val="left" w:pos="4917"/>
        </w:tabs>
        <w:spacing w:after="0" w:line="240" w:lineRule="auto"/>
        <w:jc w:val="center"/>
        <w:rPr>
          <w:rFonts w:ascii="Arial" w:eastAsia="Arial" w:hAnsi="Arial" w:cs="Arial"/>
          <w:sz w:val="24"/>
          <w:szCs w:val="24"/>
        </w:rPr>
      </w:pPr>
      <w:r>
        <w:rPr>
          <w:rFonts w:ascii="Arial" w:eastAsia="Arial" w:hAnsi="Arial" w:cs="Arial"/>
          <w:noProof/>
          <w:sz w:val="24"/>
          <w:szCs w:val="24"/>
          <w:lang w:eastAsia="en-US"/>
        </w:rPr>
        <mc:AlternateContent>
          <mc:Choice Requires="wps">
            <w:drawing>
              <wp:anchor distT="0" distB="0" distL="0" distR="0" simplePos="0" relativeHeight="251659264" behindDoc="0" locked="0" layoutInCell="1" allowOverlap="1">
                <wp:simplePos x="0" y="0"/>
                <wp:positionH relativeFrom="column">
                  <wp:posOffset>6348</wp:posOffset>
                </wp:positionH>
                <wp:positionV relativeFrom="line">
                  <wp:posOffset>8254</wp:posOffset>
                </wp:positionV>
                <wp:extent cx="3232787" cy="146685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232787" cy="1466850"/>
                        </a:xfrm>
                        <a:prstGeom prst="rect">
                          <a:avLst/>
                        </a:prstGeom>
                        <a:solidFill>
                          <a:srgbClr val="FFFFFF"/>
                        </a:solidFill>
                        <a:ln w="9525" cap="flat">
                          <a:solidFill>
                            <a:srgbClr val="000000"/>
                          </a:solidFill>
                          <a:prstDash val="solid"/>
                          <a:miter lim="800000"/>
                        </a:ln>
                        <a:effectLst/>
                      </wps:spPr>
                      <wps:txbx>
                        <w:txbxContent>
                          <w:p w:rsidR="00811777" w:rsidRDefault="00811777">
                            <w:pPr>
                              <w:pStyle w:val="BodyA"/>
                              <w:jc w:val="center"/>
                              <w:rPr>
                                <w:rFonts w:ascii="Century Gothic" w:eastAsia="Century Gothic" w:hAnsi="Century Gothic" w:cs="Century Gothic"/>
                                <w:b/>
                                <w:bCs/>
                                <w:sz w:val="20"/>
                                <w:szCs w:val="20"/>
                              </w:rPr>
                            </w:pPr>
                          </w:p>
                          <w:p w:rsidR="00811777" w:rsidRDefault="00C57324" w:rsidP="00C57324">
                            <w:pPr>
                              <w:pStyle w:val="BodyA"/>
                              <w:spacing w:after="0" w:line="240" w:lineRule="auto"/>
                              <w:ind w:left="900" w:hanging="720"/>
                              <w:rPr>
                                <w:rFonts w:ascii="Century Gothic" w:eastAsia="Century Gothic" w:hAnsi="Century Gothic" w:cs="Century Gothic"/>
                                <w:sz w:val="20"/>
                                <w:szCs w:val="20"/>
                              </w:rPr>
                              <w:pPrChange w:id="0" w:author="Mokone" w:date="2022-11-29T13:32:00Z">
                                <w:pPr>
                                  <w:pStyle w:val="BodyA"/>
                                  <w:numPr>
                                    <w:numId w:val="1"/>
                                  </w:numPr>
                                  <w:spacing w:after="0" w:line="240" w:lineRule="auto"/>
                                  <w:ind w:left="900" w:hanging="720"/>
                                </w:pPr>
                              </w:pPrChange>
                            </w:pPr>
                            <w:r>
                              <w:rPr>
                                <w:rFonts w:ascii="Century Gothic" w:eastAsia="Century Gothic" w:hAnsi="Arial Unicode MS" w:cs="Century Gothic"/>
                                <w:sz w:val="20"/>
                                <w:szCs w:val="20"/>
                              </w:rPr>
                              <w:t>(1)</w:t>
                            </w:r>
                            <w:r>
                              <w:rPr>
                                <w:rFonts w:ascii="Century Gothic" w:eastAsia="Century Gothic" w:hAnsi="Arial Unicode MS" w:cs="Century Gothic"/>
                                <w:sz w:val="20"/>
                                <w:szCs w:val="20"/>
                              </w:rPr>
                              <w:tab/>
                            </w:r>
                            <w:r w:rsidR="00154EEE">
                              <w:rPr>
                                <w:rFonts w:ascii="Century Gothic" w:hAnsi="Century Gothic"/>
                                <w:sz w:val="20"/>
                                <w:szCs w:val="20"/>
                              </w:rPr>
                              <w:t>REPORTABLE: YES/NO</w:t>
                            </w:r>
                          </w:p>
                          <w:p w:rsidR="00811777" w:rsidRDefault="00C57324" w:rsidP="00C57324">
                            <w:pPr>
                              <w:pStyle w:val="BodyA"/>
                              <w:spacing w:after="0" w:line="240" w:lineRule="auto"/>
                              <w:ind w:left="900" w:hanging="720"/>
                              <w:rPr>
                                <w:rFonts w:ascii="Century Gothic" w:eastAsia="Century Gothic" w:hAnsi="Century Gothic" w:cs="Century Gothic"/>
                                <w:sz w:val="20"/>
                                <w:szCs w:val="20"/>
                                <w:lang w:val="de-DE"/>
                              </w:rPr>
                              <w:pPrChange w:id="1" w:author="Mokone" w:date="2022-11-29T13:32:00Z">
                                <w:pPr>
                                  <w:pStyle w:val="BodyA"/>
                                  <w:numPr>
                                    <w:numId w:val="1"/>
                                  </w:numPr>
                                  <w:spacing w:after="0" w:line="240" w:lineRule="auto"/>
                                  <w:ind w:left="900" w:hanging="720"/>
                                </w:pPr>
                              </w:pPrChange>
                            </w:pPr>
                            <w:r>
                              <w:rPr>
                                <w:rFonts w:ascii="Century Gothic" w:eastAsia="Century Gothic" w:hAnsi="Arial Unicode MS" w:cs="Century Gothic"/>
                                <w:sz w:val="20"/>
                                <w:szCs w:val="20"/>
                                <w:lang w:val="de-DE"/>
                              </w:rPr>
                              <w:t>(2)</w:t>
                            </w:r>
                            <w:r>
                              <w:rPr>
                                <w:rFonts w:ascii="Century Gothic" w:eastAsia="Century Gothic" w:hAnsi="Arial Unicode MS" w:cs="Century Gothic"/>
                                <w:sz w:val="20"/>
                                <w:szCs w:val="20"/>
                                <w:lang w:val="de-DE"/>
                              </w:rPr>
                              <w:tab/>
                            </w:r>
                            <w:r w:rsidR="00154EEE">
                              <w:rPr>
                                <w:rFonts w:ascii="Century Gothic" w:hAnsi="Century Gothic"/>
                                <w:sz w:val="20"/>
                                <w:szCs w:val="20"/>
                                <w:lang w:val="de-DE"/>
                              </w:rPr>
                              <w:t>OF INTEREST TO OTHER JUDGES: YES/NO</w:t>
                            </w:r>
                          </w:p>
                          <w:p w:rsidR="00811777" w:rsidRDefault="00C57324" w:rsidP="00C57324">
                            <w:pPr>
                              <w:pStyle w:val="BodyA"/>
                              <w:spacing w:after="0" w:line="240" w:lineRule="auto"/>
                              <w:ind w:left="900" w:hanging="720"/>
                              <w:rPr>
                                <w:rFonts w:ascii="Century Gothic" w:eastAsia="Century Gothic" w:hAnsi="Century Gothic" w:cs="Century Gothic"/>
                                <w:sz w:val="20"/>
                                <w:szCs w:val="20"/>
                              </w:rPr>
                              <w:pPrChange w:id="2" w:author="Mokone" w:date="2022-11-29T13:32:00Z">
                                <w:pPr>
                                  <w:pStyle w:val="BodyA"/>
                                  <w:numPr>
                                    <w:numId w:val="1"/>
                                  </w:numPr>
                                  <w:spacing w:after="0" w:line="240" w:lineRule="auto"/>
                                  <w:ind w:left="900" w:hanging="720"/>
                                </w:pPr>
                              </w:pPrChange>
                            </w:pPr>
                            <w:r>
                              <w:rPr>
                                <w:rFonts w:ascii="Century Gothic" w:eastAsia="Century Gothic" w:hAnsi="Arial Unicode MS" w:cs="Century Gothic"/>
                                <w:sz w:val="20"/>
                                <w:szCs w:val="20"/>
                              </w:rPr>
                              <w:t>(3)</w:t>
                            </w:r>
                            <w:r>
                              <w:rPr>
                                <w:rFonts w:ascii="Century Gothic" w:eastAsia="Century Gothic" w:hAnsi="Arial Unicode MS" w:cs="Century Gothic"/>
                                <w:sz w:val="20"/>
                                <w:szCs w:val="20"/>
                              </w:rPr>
                              <w:tab/>
                            </w:r>
                            <w:r w:rsidR="00154EEE">
                              <w:rPr>
                                <w:rFonts w:ascii="Century Gothic" w:hAnsi="Century Gothic"/>
                                <w:sz w:val="20"/>
                                <w:szCs w:val="20"/>
                              </w:rPr>
                              <w:t>REVISED: YES/NO</w:t>
                            </w:r>
                          </w:p>
                          <w:p w:rsidR="00811777" w:rsidRDefault="00811777">
                            <w:pPr>
                              <w:pStyle w:val="BodyA"/>
                              <w:spacing w:after="0" w:line="240" w:lineRule="auto"/>
                              <w:rPr>
                                <w:rFonts w:ascii="Century Gothic" w:eastAsia="Century Gothic" w:hAnsi="Century Gothic" w:cs="Century Gothic"/>
                                <w:sz w:val="20"/>
                                <w:szCs w:val="20"/>
                              </w:rPr>
                            </w:pPr>
                          </w:p>
                          <w:p w:rsidR="00811777" w:rsidRDefault="00154EEE">
                            <w:pPr>
                              <w:pStyle w:val="BodyA"/>
                              <w:spacing w:after="0" w:line="240" w:lineRule="auto"/>
                              <w:ind w:firstLine="180"/>
                              <w:rPr>
                                <w:rFonts w:ascii="Century Gothic" w:eastAsia="Century Gothic" w:hAnsi="Century Gothic" w:cs="Century Gothic"/>
                                <w:sz w:val="20"/>
                                <w:szCs w:val="20"/>
                              </w:rPr>
                            </w:pPr>
                            <w:r>
                              <w:rPr>
                                <w:rFonts w:ascii="Century Gothic" w:hAnsi="Century Gothic"/>
                                <w:sz w:val="20"/>
                                <w:szCs w:val="20"/>
                              </w:rPr>
                              <w:t xml:space="preserve">               2022</w:t>
                            </w:r>
                            <w:r>
                              <w:rPr>
                                <w:rFonts w:ascii="Century Gothic" w:hAnsi="Century Gothic"/>
                                <w:sz w:val="20"/>
                                <w:szCs w:val="20"/>
                              </w:rPr>
                              <w:tab/>
                            </w:r>
                            <w:r>
                              <w:rPr>
                                <w:rFonts w:ascii="Century Gothic" w:hAnsi="Century Gothic"/>
                                <w:sz w:val="20"/>
                                <w:szCs w:val="20"/>
                              </w:rPr>
                              <w:tab/>
                              <w:t xml:space="preserve">.......................... </w:t>
                            </w:r>
                          </w:p>
                          <w:p w:rsidR="00811777" w:rsidRDefault="00154EEE">
                            <w:pPr>
                              <w:pStyle w:val="BodyA"/>
                            </w:pPr>
                            <w:r>
                              <w:rPr>
                                <w:rFonts w:ascii="Century Gothic" w:hAnsi="Century Gothic"/>
                                <w:b/>
                                <w:bCs/>
                                <w:sz w:val="18"/>
                                <w:szCs w:val="18"/>
                              </w:rPr>
                              <w:t xml:space="preserve">           </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left:0;text-align:left;margin-left:.5pt;margin-top:.65pt;width:254.55pt;height:115.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">
                <v:textbox inset="1.2699mm,1.2699mm,1.2699mm,1.2699mm">
                  <w:txbxContent>
                    <w:p w:rsidR="00811777" w:rsidRDefault="00811777">
                      <w:pPr>
                        <w:pStyle w:val="BodyA"/>
                        <w:jc w:val="center"/>
                        <w:rPr>
                          <w:rFonts w:ascii="Century Gothic" w:eastAsia="Century Gothic" w:hAnsi="Century Gothic" w:cs="Century Gothic"/>
                          <w:b/>
                          <w:bCs/>
                          <w:sz w:val="20"/>
                          <w:szCs w:val="20"/>
                        </w:rPr>
                      </w:pPr>
                    </w:p>
                    <w:p w:rsidR="00811777" w:rsidRDefault="00C57324" w:rsidP="00C57324">
                      <w:pPr>
                        <w:pStyle w:val="BodyA"/>
                        <w:spacing w:after="0" w:line="240" w:lineRule="auto"/>
                        <w:ind w:left="900" w:hanging="720"/>
                        <w:rPr>
                          <w:rFonts w:ascii="Century Gothic" w:eastAsia="Century Gothic" w:hAnsi="Century Gothic" w:cs="Century Gothic"/>
                          <w:sz w:val="20"/>
                          <w:szCs w:val="20"/>
                        </w:rPr>
                        <w:pPrChange w:id="3" w:author="Mokone" w:date="2022-11-29T13:32:00Z">
                          <w:pPr>
                            <w:pStyle w:val="BodyA"/>
                            <w:numPr>
                              <w:numId w:val="1"/>
                            </w:numPr>
                            <w:spacing w:after="0" w:line="240" w:lineRule="auto"/>
                            <w:ind w:left="900" w:hanging="720"/>
                          </w:pPr>
                        </w:pPrChange>
                      </w:pPr>
                      <w:r>
                        <w:rPr>
                          <w:rFonts w:ascii="Century Gothic" w:eastAsia="Century Gothic" w:hAnsi="Arial Unicode MS" w:cs="Century Gothic"/>
                          <w:sz w:val="20"/>
                          <w:szCs w:val="20"/>
                        </w:rPr>
                        <w:t>(1)</w:t>
                      </w:r>
                      <w:r>
                        <w:rPr>
                          <w:rFonts w:ascii="Century Gothic" w:eastAsia="Century Gothic" w:hAnsi="Arial Unicode MS" w:cs="Century Gothic"/>
                          <w:sz w:val="20"/>
                          <w:szCs w:val="20"/>
                        </w:rPr>
                        <w:tab/>
                      </w:r>
                      <w:r w:rsidR="00154EEE">
                        <w:rPr>
                          <w:rFonts w:ascii="Century Gothic" w:hAnsi="Century Gothic"/>
                          <w:sz w:val="20"/>
                          <w:szCs w:val="20"/>
                        </w:rPr>
                        <w:t>REPORTABLE: YES/NO</w:t>
                      </w:r>
                    </w:p>
                    <w:p w:rsidR="00811777" w:rsidRDefault="00C57324" w:rsidP="00C57324">
                      <w:pPr>
                        <w:pStyle w:val="BodyA"/>
                        <w:spacing w:after="0" w:line="240" w:lineRule="auto"/>
                        <w:ind w:left="900" w:hanging="720"/>
                        <w:rPr>
                          <w:rFonts w:ascii="Century Gothic" w:eastAsia="Century Gothic" w:hAnsi="Century Gothic" w:cs="Century Gothic"/>
                          <w:sz w:val="20"/>
                          <w:szCs w:val="20"/>
                          <w:lang w:val="de-DE"/>
                        </w:rPr>
                        <w:pPrChange w:id="4" w:author="Mokone" w:date="2022-11-29T13:32:00Z">
                          <w:pPr>
                            <w:pStyle w:val="BodyA"/>
                            <w:numPr>
                              <w:numId w:val="1"/>
                            </w:numPr>
                            <w:spacing w:after="0" w:line="240" w:lineRule="auto"/>
                            <w:ind w:left="900" w:hanging="720"/>
                          </w:pPr>
                        </w:pPrChange>
                      </w:pPr>
                      <w:r>
                        <w:rPr>
                          <w:rFonts w:ascii="Century Gothic" w:eastAsia="Century Gothic" w:hAnsi="Arial Unicode MS" w:cs="Century Gothic"/>
                          <w:sz w:val="20"/>
                          <w:szCs w:val="20"/>
                          <w:lang w:val="de-DE"/>
                        </w:rPr>
                        <w:t>(2)</w:t>
                      </w:r>
                      <w:r>
                        <w:rPr>
                          <w:rFonts w:ascii="Century Gothic" w:eastAsia="Century Gothic" w:hAnsi="Arial Unicode MS" w:cs="Century Gothic"/>
                          <w:sz w:val="20"/>
                          <w:szCs w:val="20"/>
                          <w:lang w:val="de-DE"/>
                        </w:rPr>
                        <w:tab/>
                      </w:r>
                      <w:r w:rsidR="00154EEE">
                        <w:rPr>
                          <w:rFonts w:ascii="Century Gothic" w:hAnsi="Century Gothic"/>
                          <w:sz w:val="20"/>
                          <w:szCs w:val="20"/>
                          <w:lang w:val="de-DE"/>
                        </w:rPr>
                        <w:t>OF INTEREST TO OTHER JUDGES: YES/NO</w:t>
                      </w:r>
                    </w:p>
                    <w:p w:rsidR="00811777" w:rsidRDefault="00C57324" w:rsidP="00C57324">
                      <w:pPr>
                        <w:pStyle w:val="BodyA"/>
                        <w:spacing w:after="0" w:line="240" w:lineRule="auto"/>
                        <w:ind w:left="900" w:hanging="720"/>
                        <w:rPr>
                          <w:rFonts w:ascii="Century Gothic" w:eastAsia="Century Gothic" w:hAnsi="Century Gothic" w:cs="Century Gothic"/>
                          <w:sz w:val="20"/>
                          <w:szCs w:val="20"/>
                        </w:rPr>
                        <w:pPrChange w:id="5" w:author="Mokone" w:date="2022-11-29T13:32:00Z">
                          <w:pPr>
                            <w:pStyle w:val="BodyA"/>
                            <w:numPr>
                              <w:numId w:val="1"/>
                            </w:numPr>
                            <w:spacing w:after="0" w:line="240" w:lineRule="auto"/>
                            <w:ind w:left="900" w:hanging="720"/>
                          </w:pPr>
                        </w:pPrChange>
                      </w:pPr>
                      <w:r>
                        <w:rPr>
                          <w:rFonts w:ascii="Century Gothic" w:eastAsia="Century Gothic" w:hAnsi="Arial Unicode MS" w:cs="Century Gothic"/>
                          <w:sz w:val="20"/>
                          <w:szCs w:val="20"/>
                        </w:rPr>
                        <w:t>(3)</w:t>
                      </w:r>
                      <w:r>
                        <w:rPr>
                          <w:rFonts w:ascii="Century Gothic" w:eastAsia="Century Gothic" w:hAnsi="Arial Unicode MS" w:cs="Century Gothic"/>
                          <w:sz w:val="20"/>
                          <w:szCs w:val="20"/>
                        </w:rPr>
                        <w:tab/>
                      </w:r>
                      <w:r w:rsidR="00154EEE">
                        <w:rPr>
                          <w:rFonts w:ascii="Century Gothic" w:hAnsi="Century Gothic"/>
                          <w:sz w:val="20"/>
                          <w:szCs w:val="20"/>
                        </w:rPr>
                        <w:t>REVISED: YES/NO</w:t>
                      </w:r>
                    </w:p>
                    <w:p w:rsidR="00811777" w:rsidRDefault="00811777">
                      <w:pPr>
                        <w:pStyle w:val="BodyA"/>
                        <w:spacing w:after="0" w:line="240" w:lineRule="auto"/>
                        <w:rPr>
                          <w:rFonts w:ascii="Century Gothic" w:eastAsia="Century Gothic" w:hAnsi="Century Gothic" w:cs="Century Gothic"/>
                          <w:sz w:val="20"/>
                          <w:szCs w:val="20"/>
                        </w:rPr>
                      </w:pPr>
                    </w:p>
                    <w:p w:rsidR="00811777" w:rsidRDefault="00154EEE">
                      <w:pPr>
                        <w:pStyle w:val="BodyA"/>
                        <w:spacing w:after="0" w:line="240" w:lineRule="auto"/>
                        <w:ind w:firstLine="180"/>
                        <w:rPr>
                          <w:rFonts w:ascii="Century Gothic" w:eastAsia="Century Gothic" w:hAnsi="Century Gothic" w:cs="Century Gothic"/>
                          <w:sz w:val="20"/>
                          <w:szCs w:val="20"/>
                        </w:rPr>
                      </w:pPr>
                      <w:r>
                        <w:rPr>
                          <w:rFonts w:ascii="Century Gothic" w:hAnsi="Century Gothic"/>
                          <w:sz w:val="20"/>
                          <w:szCs w:val="20"/>
                        </w:rPr>
                        <w:t xml:space="preserve">               2022</w:t>
                      </w:r>
                      <w:r>
                        <w:rPr>
                          <w:rFonts w:ascii="Century Gothic" w:hAnsi="Century Gothic"/>
                          <w:sz w:val="20"/>
                          <w:szCs w:val="20"/>
                        </w:rPr>
                        <w:tab/>
                      </w:r>
                      <w:r>
                        <w:rPr>
                          <w:rFonts w:ascii="Century Gothic" w:hAnsi="Century Gothic"/>
                          <w:sz w:val="20"/>
                          <w:szCs w:val="20"/>
                        </w:rPr>
                        <w:tab/>
                        <w:t xml:space="preserve">.......................... </w:t>
                      </w:r>
                    </w:p>
                    <w:p w:rsidR="00811777" w:rsidRDefault="00154EEE">
                      <w:pPr>
                        <w:pStyle w:val="BodyA"/>
                      </w:pPr>
                      <w:r>
                        <w:rPr>
                          <w:rFonts w:ascii="Century Gothic" w:hAnsi="Century Gothic"/>
                          <w:b/>
                          <w:bCs/>
                          <w:sz w:val="18"/>
                          <w:szCs w:val="18"/>
                        </w:rPr>
                        <w:t xml:space="preserve">           </w:t>
                      </w:r>
                    </w:p>
                  </w:txbxContent>
                </v:textbox>
                <w10:wrap anchory="line"/>
              </v:shape>
            </w:pict>
          </mc:Fallback>
        </mc:AlternateContent>
      </w:r>
    </w:p>
    <w:p w:rsidR="00811777" w:rsidRDefault="00811777">
      <w:pPr>
        <w:pStyle w:val="BodyA"/>
        <w:tabs>
          <w:tab w:val="left" w:pos="4917"/>
        </w:tabs>
        <w:spacing w:after="0" w:line="240" w:lineRule="auto"/>
        <w:jc w:val="center"/>
        <w:rPr>
          <w:rFonts w:ascii="Arial" w:eastAsia="Arial" w:hAnsi="Arial" w:cs="Arial"/>
          <w:sz w:val="24"/>
          <w:szCs w:val="24"/>
        </w:rPr>
      </w:pPr>
    </w:p>
    <w:p w:rsidR="00811777" w:rsidRDefault="00811777">
      <w:pPr>
        <w:pStyle w:val="BodyA"/>
        <w:tabs>
          <w:tab w:val="left" w:pos="4917"/>
        </w:tabs>
        <w:spacing w:after="0" w:line="240" w:lineRule="auto"/>
        <w:jc w:val="right"/>
        <w:rPr>
          <w:rFonts w:ascii="Arial" w:eastAsia="Arial" w:hAnsi="Arial" w:cs="Arial"/>
          <w:b/>
          <w:bCs/>
          <w:sz w:val="24"/>
          <w:szCs w:val="24"/>
          <w:u w:val="single"/>
        </w:rPr>
      </w:pPr>
    </w:p>
    <w:p w:rsidR="00811777" w:rsidRDefault="00811777">
      <w:pPr>
        <w:pStyle w:val="BodyA"/>
        <w:tabs>
          <w:tab w:val="left" w:pos="4917"/>
        </w:tabs>
        <w:spacing w:after="0" w:line="240" w:lineRule="auto"/>
        <w:jc w:val="right"/>
        <w:rPr>
          <w:rFonts w:ascii="Arial" w:eastAsia="Arial" w:hAnsi="Arial" w:cs="Arial"/>
          <w:b/>
          <w:bCs/>
          <w:sz w:val="24"/>
          <w:szCs w:val="24"/>
          <w:u w:val="single"/>
        </w:rPr>
      </w:pPr>
    </w:p>
    <w:p w:rsidR="00811777" w:rsidRDefault="00811777">
      <w:pPr>
        <w:pStyle w:val="BodyA"/>
        <w:tabs>
          <w:tab w:val="left" w:pos="4917"/>
        </w:tabs>
        <w:spacing w:after="0" w:line="240" w:lineRule="auto"/>
        <w:jc w:val="right"/>
        <w:rPr>
          <w:rFonts w:ascii="Arial" w:eastAsia="Arial" w:hAnsi="Arial" w:cs="Arial"/>
          <w:b/>
          <w:bCs/>
          <w:sz w:val="24"/>
          <w:szCs w:val="24"/>
          <w:u w:val="single"/>
        </w:rPr>
      </w:pPr>
    </w:p>
    <w:p w:rsidR="00811777" w:rsidRDefault="00811777">
      <w:pPr>
        <w:pStyle w:val="BodyA"/>
        <w:tabs>
          <w:tab w:val="left" w:pos="4917"/>
        </w:tabs>
        <w:spacing w:after="0" w:line="240" w:lineRule="auto"/>
        <w:jc w:val="right"/>
        <w:rPr>
          <w:rFonts w:ascii="Arial" w:eastAsia="Arial" w:hAnsi="Arial" w:cs="Arial"/>
          <w:b/>
          <w:bCs/>
          <w:sz w:val="24"/>
          <w:szCs w:val="24"/>
          <w:u w:val="single"/>
        </w:rPr>
      </w:pPr>
    </w:p>
    <w:p w:rsidR="00811777" w:rsidRDefault="00811777">
      <w:pPr>
        <w:pStyle w:val="BodyA"/>
        <w:tabs>
          <w:tab w:val="left" w:pos="4917"/>
        </w:tabs>
        <w:spacing w:after="0" w:line="240" w:lineRule="auto"/>
        <w:jc w:val="right"/>
        <w:rPr>
          <w:rFonts w:ascii="Arial" w:eastAsia="Arial" w:hAnsi="Arial" w:cs="Arial"/>
          <w:b/>
          <w:bCs/>
          <w:sz w:val="24"/>
          <w:szCs w:val="24"/>
          <w:u w:val="single"/>
        </w:rPr>
      </w:pPr>
    </w:p>
    <w:p w:rsidR="00811777" w:rsidRDefault="00811777">
      <w:pPr>
        <w:pStyle w:val="BodyA"/>
        <w:tabs>
          <w:tab w:val="left" w:pos="4917"/>
        </w:tabs>
        <w:spacing w:after="0" w:line="240" w:lineRule="auto"/>
        <w:jc w:val="right"/>
        <w:rPr>
          <w:rFonts w:ascii="Arial" w:eastAsia="Arial" w:hAnsi="Arial" w:cs="Arial"/>
          <w:b/>
          <w:bCs/>
          <w:sz w:val="24"/>
          <w:szCs w:val="24"/>
          <w:u w:val="single"/>
        </w:rPr>
      </w:pPr>
    </w:p>
    <w:p w:rsidR="00811777" w:rsidRDefault="00811777">
      <w:pPr>
        <w:pStyle w:val="BodyA"/>
        <w:tabs>
          <w:tab w:val="left" w:pos="4917"/>
        </w:tabs>
        <w:spacing w:after="0" w:line="480" w:lineRule="auto"/>
        <w:jc w:val="both"/>
        <w:rPr>
          <w:rFonts w:ascii="Arial" w:eastAsia="Arial" w:hAnsi="Arial" w:cs="Arial"/>
          <w:sz w:val="24"/>
          <w:szCs w:val="24"/>
        </w:rPr>
      </w:pPr>
    </w:p>
    <w:p w:rsidR="00811777" w:rsidRDefault="00154EEE">
      <w:pPr>
        <w:pStyle w:val="BodyA"/>
        <w:tabs>
          <w:tab w:val="left" w:pos="4917"/>
        </w:tabs>
        <w:spacing w:before="200" w:after="240" w:line="480" w:lineRule="auto"/>
        <w:jc w:val="both"/>
        <w:rPr>
          <w:rFonts w:ascii="Arial" w:eastAsia="Arial" w:hAnsi="Arial" w:cs="Arial"/>
          <w:sz w:val="24"/>
          <w:szCs w:val="24"/>
        </w:rPr>
      </w:pPr>
      <w:r>
        <w:rPr>
          <w:rFonts w:ascii="Arial" w:hAnsi="Arial"/>
          <w:sz w:val="24"/>
          <w:szCs w:val="24"/>
        </w:rPr>
        <w:t>In the matter between: -</w:t>
      </w:r>
    </w:p>
    <w:p w:rsidR="00811777" w:rsidRDefault="00154EEE">
      <w:pPr>
        <w:pStyle w:val="BodyA"/>
        <w:tabs>
          <w:tab w:val="left" w:pos="4917"/>
        </w:tabs>
        <w:spacing w:after="0" w:line="480" w:lineRule="auto"/>
        <w:jc w:val="both"/>
        <w:rPr>
          <w:rFonts w:ascii="Arial" w:eastAsia="Arial" w:hAnsi="Arial" w:cs="Arial"/>
          <w:b/>
          <w:bCs/>
          <w:sz w:val="24"/>
          <w:szCs w:val="24"/>
        </w:rPr>
      </w:pPr>
      <w:r>
        <w:rPr>
          <w:rFonts w:ascii="Arial" w:hAnsi="Arial"/>
          <w:b/>
          <w:bCs/>
          <w:sz w:val="24"/>
          <w:szCs w:val="24"/>
        </w:rPr>
        <w:t xml:space="preserve">ROAD ACCIDENT FUND                                                            </w:t>
      </w:r>
      <w:r>
        <w:rPr>
          <w:rFonts w:ascii="Arial" w:hAnsi="Arial"/>
          <w:b/>
          <w:bCs/>
          <w:sz w:val="24"/>
          <w:szCs w:val="24"/>
        </w:rPr>
        <w:tab/>
        <w:t xml:space="preserve">      APPLICANT</w:t>
      </w:r>
    </w:p>
    <w:p w:rsidR="00811777" w:rsidRDefault="00811777">
      <w:pPr>
        <w:pStyle w:val="BodyA"/>
        <w:tabs>
          <w:tab w:val="left" w:pos="4917"/>
        </w:tabs>
        <w:spacing w:after="0" w:line="480" w:lineRule="auto"/>
        <w:jc w:val="both"/>
        <w:rPr>
          <w:rFonts w:ascii="Arial" w:eastAsia="Arial" w:hAnsi="Arial" w:cs="Arial"/>
          <w:b/>
          <w:bCs/>
          <w:sz w:val="24"/>
          <w:szCs w:val="24"/>
        </w:rPr>
      </w:pPr>
    </w:p>
    <w:p w:rsidR="00811777" w:rsidRDefault="00154EEE">
      <w:pPr>
        <w:pStyle w:val="BodyA"/>
        <w:tabs>
          <w:tab w:val="left" w:pos="4917"/>
        </w:tabs>
        <w:spacing w:after="0" w:line="480" w:lineRule="auto"/>
        <w:jc w:val="both"/>
        <w:rPr>
          <w:rFonts w:ascii="Arial" w:eastAsia="Arial" w:hAnsi="Arial" w:cs="Arial"/>
          <w:b/>
          <w:bCs/>
          <w:sz w:val="24"/>
          <w:szCs w:val="24"/>
        </w:rPr>
      </w:pPr>
      <w:r>
        <w:rPr>
          <w:rFonts w:ascii="Arial" w:hAnsi="Arial"/>
          <w:b/>
          <w:bCs/>
          <w:sz w:val="24"/>
          <w:szCs w:val="24"/>
        </w:rPr>
        <w:t xml:space="preserve">AND </w:t>
      </w:r>
    </w:p>
    <w:p w:rsidR="00811777" w:rsidRDefault="00811777">
      <w:pPr>
        <w:pStyle w:val="BodyA"/>
        <w:tabs>
          <w:tab w:val="left" w:pos="4917"/>
        </w:tabs>
        <w:spacing w:after="0" w:line="480" w:lineRule="auto"/>
        <w:jc w:val="both"/>
        <w:rPr>
          <w:rFonts w:ascii="Arial" w:eastAsia="Arial" w:hAnsi="Arial" w:cs="Arial"/>
          <w:b/>
          <w:bCs/>
          <w:sz w:val="24"/>
          <w:szCs w:val="24"/>
        </w:rPr>
      </w:pPr>
    </w:p>
    <w:p w:rsidR="00811777" w:rsidRDefault="00154EEE">
      <w:pPr>
        <w:pStyle w:val="BodyA"/>
        <w:tabs>
          <w:tab w:val="left" w:pos="4917"/>
        </w:tabs>
        <w:spacing w:after="0" w:line="480" w:lineRule="auto"/>
        <w:jc w:val="both"/>
        <w:rPr>
          <w:rFonts w:ascii="Arial" w:eastAsia="Arial" w:hAnsi="Arial" w:cs="Arial"/>
          <w:b/>
          <w:bCs/>
          <w:sz w:val="24"/>
          <w:szCs w:val="24"/>
        </w:rPr>
      </w:pPr>
      <w:r>
        <w:rPr>
          <w:rFonts w:ascii="Arial" w:hAnsi="Arial"/>
          <w:b/>
          <w:bCs/>
          <w:sz w:val="24"/>
          <w:szCs w:val="24"/>
        </w:rPr>
        <w:t>DHEKISWE JANET NGOBENI obo PHELELA                                  RESPONDENT</w:t>
      </w:r>
    </w:p>
    <w:p w:rsidR="00811777" w:rsidRDefault="00154EEE">
      <w:pPr>
        <w:pStyle w:val="BodyA"/>
        <w:tabs>
          <w:tab w:val="left" w:pos="4917"/>
        </w:tabs>
        <w:spacing w:after="0" w:line="480" w:lineRule="auto"/>
        <w:jc w:val="both"/>
        <w:rPr>
          <w:rFonts w:ascii="Arial" w:eastAsia="Arial" w:hAnsi="Arial" w:cs="Arial"/>
          <w:b/>
          <w:bCs/>
          <w:sz w:val="24"/>
          <w:szCs w:val="24"/>
        </w:rPr>
      </w:pPr>
      <w:r>
        <w:rPr>
          <w:rFonts w:ascii="Arial" w:eastAsia="Arial" w:hAnsi="Arial" w:cs="Arial"/>
          <w:b/>
          <w:bCs/>
          <w:noProof/>
          <w:sz w:val="24"/>
          <w:szCs w:val="24"/>
          <w:lang w:eastAsia="en-US"/>
        </w:rPr>
        <mc:AlternateContent>
          <mc:Choice Requires="wps">
            <w:drawing>
              <wp:inline distT="0" distB="0" distL="0" distR="0">
                <wp:extent cx="5943600" cy="1905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http://schemas.microsoft.com/office/drawing/2014/chartex">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11777" w:rsidRDefault="00154EEE">
      <w:pPr>
        <w:pStyle w:val="BodyA"/>
        <w:spacing w:after="0" w:line="480" w:lineRule="auto"/>
        <w:jc w:val="center"/>
        <w:rPr>
          <w:rFonts w:ascii="Arial" w:eastAsia="Arial" w:hAnsi="Arial" w:cs="Arial"/>
          <w:b/>
          <w:bCs/>
          <w:sz w:val="24"/>
          <w:szCs w:val="24"/>
          <w:lang w:val="de-DE"/>
        </w:rPr>
      </w:pPr>
      <w:r>
        <w:rPr>
          <w:rFonts w:ascii="Arial" w:hAnsi="Arial"/>
          <w:b/>
          <w:bCs/>
          <w:sz w:val="24"/>
          <w:szCs w:val="24"/>
          <w:lang w:val="de-DE"/>
        </w:rPr>
        <w:t>JUDGMENT</w:t>
      </w:r>
    </w:p>
    <w:p w:rsidR="00811777" w:rsidRDefault="00154EEE">
      <w:pPr>
        <w:pStyle w:val="BodyA"/>
        <w:spacing w:after="0" w:line="480" w:lineRule="auto"/>
        <w:jc w:val="both"/>
        <w:rPr>
          <w:rFonts w:ascii="Arial" w:eastAsia="Arial" w:hAnsi="Arial" w:cs="Arial"/>
          <w:sz w:val="24"/>
          <w:szCs w:val="24"/>
        </w:rPr>
      </w:pPr>
      <w:r>
        <w:rPr>
          <w:rFonts w:ascii="Arial" w:eastAsia="Arial" w:hAnsi="Arial" w:cs="Arial"/>
          <w:b/>
          <w:bCs/>
          <w:noProof/>
          <w:sz w:val="24"/>
          <w:szCs w:val="24"/>
          <w:lang w:eastAsia="en-US"/>
        </w:rPr>
        <mc:AlternateContent>
          <mc:Choice Requires="wps">
            <w:drawing>
              <wp:inline distT="0" distB="0" distL="0" distR="0">
                <wp:extent cx="5943600" cy="1905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http://schemas.microsoft.com/office/drawing/2014/chartex">
            <w:pict>
              <v:rect id="_x0000_s1028"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11777" w:rsidRDefault="00154EEE">
      <w:pPr>
        <w:pStyle w:val="BodyA"/>
        <w:spacing w:after="0" w:line="480" w:lineRule="auto"/>
        <w:jc w:val="both"/>
        <w:rPr>
          <w:rFonts w:ascii="Arial" w:eastAsia="Arial" w:hAnsi="Arial" w:cs="Arial"/>
          <w:b/>
          <w:bCs/>
          <w:sz w:val="24"/>
          <w:szCs w:val="24"/>
        </w:rPr>
      </w:pPr>
      <w:r>
        <w:rPr>
          <w:rFonts w:ascii="Arial" w:hAnsi="Arial"/>
          <w:b/>
          <w:bCs/>
          <w:sz w:val="24"/>
          <w:szCs w:val="24"/>
        </w:rPr>
        <w:t xml:space="preserve">This Judgment was handed down electronically by circulation to the parties’ and or </w:t>
      </w:r>
      <w:proofErr w:type="gramStart"/>
      <w:r>
        <w:rPr>
          <w:rFonts w:ascii="Arial" w:hAnsi="Arial"/>
          <w:b/>
          <w:bCs/>
          <w:sz w:val="24"/>
          <w:szCs w:val="24"/>
        </w:rPr>
        <w:t>parties</w:t>
      </w:r>
      <w:proofErr w:type="gramEnd"/>
      <w:r>
        <w:rPr>
          <w:rFonts w:ascii="Arial" w:hAnsi="Arial"/>
          <w:b/>
          <w:bCs/>
          <w:sz w:val="24"/>
          <w:szCs w:val="24"/>
        </w:rPr>
        <w:t xml:space="preserve"> representatives by email and by being uploaded to </w:t>
      </w:r>
      <w:proofErr w:type="spellStart"/>
      <w:r>
        <w:rPr>
          <w:rFonts w:ascii="Arial" w:hAnsi="Arial"/>
          <w:b/>
          <w:bCs/>
          <w:sz w:val="24"/>
          <w:szCs w:val="24"/>
        </w:rPr>
        <w:t>CaseLines</w:t>
      </w:r>
      <w:proofErr w:type="spellEnd"/>
      <w:r>
        <w:rPr>
          <w:rFonts w:ascii="Arial" w:hAnsi="Arial"/>
          <w:b/>
          <w:bCs/>
          <w:sz w:val="24"/>
          <w:szCs w:val="24"/>
        </w:rPr>
        <w:t xml:space="preserve">. The date and time for the hand down is deemed on 18 November 2022.  </w:t>
      </w:r>
    </w:p>
    <w:p w:rsidR="00811777" w:rsidRPr="00C57324" w:rsidRDefault="00C57324" w:rsidP="00C57324">
      <w:pPr>
        <w:spacing w:line="360" w:lineRule="auto"/>
        <w:ind w:left="720" w:hanging="720"/>
        <w:jc w:val="both"/>
        <w:rPr>
          <w:rFonts w:ascii="Arial" w:eastAsia="Arial" w:hAnsi="Arial" w:cs="Arial"/>
          <w:rPrChange w:id="6" w:author="Mokone" w:date="2022-11-29T13:32:00Z">
            <w:rPr>
              <w:rFonts w:eastAsia="Arial" w:cs="Arial"/>
            </w:rPr>
          </w:rPrChange>
        </w:rPr>
        <w:pPrChange w:id="7"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lastRenderedPageBreak/>
        <w:t>1.</w:t>
      </w:r>
      <w:r>
        <w:rPr>
          <w:rFonts w:ascii="Arial" w:eastAsia="Arial" w:hAnsi="Arial" w:cs="Arial"/>
          <w:color w:val="000000"/>
          <w:u w:color="000000"/>
          <w:lang w:eastAsia="en-ZA"/>
        </w:rPr>
        <w:tab/>
      </w:r>
      <w:r w:rsidR="00154EEE" w:rsidRPr="00C57324">
        <w:rPr>
          <w:rFonts w:ascii="Arial" w:hAnsi="Arial"/>
          <w:rPrChange w:id="8" w:author="Mokone" w:date="2022-11-29T13:32:00Z">
            <w:rPr/>
          </w:rPrChange>
        </w:rPr>
        <w:t>The woes of the Road Accident Fund (‘the RAF’), whether it be financial or administrative, are well known within the legal fraternity, and probably beyond. They are well documented in several cases that have been handed down in the recent past. Although their exact details are irrelevant, they are easily found by way of a cursory search. In this division, at least, these have also been one of the reasons for an entire revamp of the trial practice directives relating to matters in which the RAF is involved. This particular matter is symptomatic of these challenges the RAF has had to contend with recently.  They have blighted the road accident litigation landscape like the bubonic plague of old</w:t>
      </w:r>
      <w:r w:rsidR="00154EEE">
        <w:rPr>
          <w:rFonts w:eastAsia="Arial" w:cs="Arial"/>
          <w:vertAlign w:val="superscript"/>
        </w:rPr>
        <w:footnoteReference w:id="2"/>
      </w:r>
      <w:r w:rsidR="00154EEE" w:rsidRPr="00C57324">
        <w:rPr>
          <w:rFonts w:ascii="Arial" w:hAnsi="Arial"/>
          <w:rPrChange w:id="9" w:author="Mokone" w:date="2022-11-29T13:32:00Z">
            <w:rPr/>
          </w:rPrChange>
        </w:rPr>
        <w:t xml:space="preserve"> and, no doubt left a trail of destruction in the wake. </w:t>
      </w:r>
    </w:p>
    <w:p w:rsidR="00811777" w:rsidRDefault="00811777">
      <w:pPr>
        <w:pStyle w:val="ListParagraph"/>
        <w:tabs>
          <w:tab w:val="left" w:pos="851"/>
        </w:tabs>
        <w:spacing w:after="0" w:line="360" w:lineRule="auto"/>
        <w:ind w:left="851" w:hanging="851"/>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b/>
          <w:bCs/>
          <w:rPrChange w:id="10" w:author="Mokone" w:date="2022-11-29T13:32:00Z">
            <w:rPr>
              <w:rFonts w:eastAsia="Arial" w:cs="Arial"/>
              <w:b/>
              <w:bCs/>
            </w:rPr>
          </w:rPrChange>
        </w:rPr>
        <w:pPrChange w:id="11"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2.</w:t>
      </w:r>
      <w:r>
        <w:rPr>
          <w:rFonts w:ascii="Arial" w:eastAsia="Arial" w:hAnsi="Arial" w:cs="Arial"/>
          <w:color w:val="000000"/>
          <w:u w:color="000000"/>
          <w:lang w:eastAsia="en-ZA"/>
        </w:rPr>
        <w:tab/>
      </w:r>
      <w:r w:rsidR="00154EEE" w:rsidRPr="00C57324">
        <w:rPr>
          <w:rFonts w:ascii="Arial" w:hAnsi="Arial"/>
          <w:rPrChange w:id="12" w:author="Mokone" w:date="2022-11-29T13:32:00Z">
            <w:rPr/>
          </w:rPrChange>
        </w:rPr>
        <w:t xml:space="preserve">The RAF has brought an application in terms of which it seeks an order rescinding and setting aside part of a court order granted against it by this court on 3 August 2020. An order for general damages was made, as well as one for future loss of earnings and earning capacity. It seeks only to rescind that portion of the order relating to future loss of earnings and earning capacity. This particular application includes relief to condone the fact that it was brought some two years after the </w:t>
      </w:r>
      <w:proofErr w:type="spellStart"/>
      <w:r w:rsidR="00154EEE" w:rsidRPr="00C57324">
        <w:rPr>
          <w:rFonts w:ascii="Arial" w:hAnsi="Arial"/>
          <w:rPrChange w:id="13" w:author="Mokone" w:date="2022-11-29T13:32:00Z">
            <w:rPr/>
          </w:rPrChange>
        </w:rPr>
        <w:t>judgement</w:t>
      </w:r>
      <w:proofErr w:type="spellEnd"/>
      <w:r w:rsidR="00154EEE" w:rsidRPr="00C57324">
        <w:rPr>
          <w:rFonts w:ascii="Arial" w:hAnsi="Arial"/>
          <w:rPrChange w:id="14" w:author="Mokone" w:date="2022-11-29T13:32:00Z">
            <w:rPr/>
          </w:rPrChange>
        </w:rPr>
        <w:t>. Whether there was any merit in the application to condone the date on which this application was launched is debatable, but in order to deal with the merits of the application I have decided to accept the request to condone such conduct. For the reasons which follow, I dismiss the application.</w:t>
      </w:r>
    </w:p>
    <w:p w:rsidR="00811777" w:rsidRDefault="00811777">
      <w:pPr>
        <w:pStyle w:val="ListParagraph"/>
        <w:tabs>
          <w:tab w:val="left" w:pos="851"/>
        </w:tabs>
        <w:spacing w:after="0" w:line="360" w:lineRule="auto"/>
        <w:ind w:left="851" w:hanging="851"/>
        <w:jc w:val="both"/>
        <w:rPr>
          <w:rFonts w:ascii="Arial" w:eastAsia="Arial" w:hAnsi="Arial" w:cs="Arial"/>
          <w:b/>
          <w:bCs/>
          <w:sz w:val="24"/>
          <w:szCs w:val="24"/>
        </w:rPr>
      </w:pPr>
    </w:p>
    <w:p w:rsidR="00811777" w:rsidRPr="00C57324" w:rsidRDefault="00C57324" w:rsidP="00C57324">
      <w:pPr>
        <w:spacing w:line="360" w:lineRule="auto"/>
        <w:ind w:left="720" w:hanging="720"/>
        <w:jc w:val="both"/>
        <w:rPr>
          <w:rFonts w:ascii="Arial" w:eastAsia="Arial" w:hAnsi="Arial" w:cs="Arial"/>
          <w:b/>
          <w:bCs/>
          <w:rPrChange w:id="15" w:author="Mokone" w:date="2022-11-29T13:32:00Z">
            <w:rPr>
              <w:rFonts w:eastAsia="Arial" w:cs="Arial"/>
              <w:b/>
              <w:bCs/>
            </w:rPr>
          </w:rPrChange>
        </w:rPr>
        <w:pPrChange w:id="16"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3.</w:t>
      </w:r>
      <w:r>
        <w:rPr>
          <w:rFonts w:ascii="Arial" w:eastAsia="Arial" w:hAnsi="Arial" w:cs="Arial"/>
          <w:color w:val="000000"/>
          <w:u w:color="000000"/>
          <w:lang w:eastAsia="en-ZA"/>
        </w:rPr>
        <w:tab/>
      </w:r>
      <w:r w:rsidR="00154EEE" w:rsidRPr="00C57324">
        <w:rPr>
          <w:rFonts w:ascii="Arial" w:hAnsi="Arial"/>
          <w:rPrChange w:id="17" w:author="Mokone" w:date="2022-11-29T13:32:00Z">
            <w:rPr/>
          </w:rPrChange>
        </w:rPr>
        <w:t>The court order was granted by way of a default judgment in respect of a claim which was instituted by the respondent (‘</w:t>
      </w:r>
      <w:proofErr w:type="spellStart"/>
      <w:r w:rsidR="00154EEE" w:rsidRPr="00C57324">
        <w:rPr>
          <w:rFonts w:ascii="Arial" w:hAnsi="Arial"/>
          <w:rPrChange w:id="18" w:author="Mokone" w:date="2022-11-29T13:32:00Z">
            <w:rPr/>
          </w:rPrChange>
        </w:rPr>
        <w:t>Ngobeni</w:t>
      </w:r>
      <w:proofErr w:type="spellEnd"/>
      <w:r w:rsidR="00154EEE" w:rsidRPr="00C57324">
        <w:rPr>
          <w:rFonts w:ascii="Arial" w:hAnsi="Arial"/>
          <w:rPrChange w:id="19" w:author="Mokone" w:date="2022-11-29T13:32:00Z">
            <w:rPr/>
          </w:rPrChange>
        </w:rPr>
        <w:t>’).</w:t>
      </w:r>
    </w:p>
    <w:p w:rsidR="00811777" w:rsidRDefault="00811777">
      <w:pPr>
        <w:pStyle w:val="ListParagraph"/>
        <w:tabs>
          <w:tab w:val="left" w:pos="709"/>
        </w:tabs>
        <w:spacing w:after="0" w:line="360" w:lineRule="auto"/>
        <w:ind w:left="709" w:hanging="709"/>
        <w:jc w:val="both"/>
        <w:rPr>
          <w:rFonts w:ascii="Arial" w:eastAsia="Arial" w:hAnsi="Arial" w:cs="Arial"/>
          <w:b/>
          <w:bCs/>
          <w:sz w:val="24"/>
          <w:szCs w:val="24"/>
        </w:rPr>
      </w:pPr>
    </w:p>
    <w:p w:rsidR="00811777" w:rsidRPr="00C57324" w:rsidRDefault="00C57324" w:rsidP="00C57324">
      <w:pPr>
        <w:spacing w:line="360" w:lineRule="auto"/>
        <w:ind w:left="720" w:hanging="720"/>
        <w:jc w:val="both"/>
        <w:rPr>
          <w:rFonts w:ascii="Arial" w:eastAsia="Arial" w:hAnsi="Arial" w:cs="Arial"/>
          <w:b/>
          <w:bCs/>
          <w:rPrChange w:id="20" w:author="Mokone" w:date="2022-11-29T13:32:00Z">
            <w:rPr>
              <w:rFonts w:eastAsia="Arial" w:cs="Arial"/>
              <w:b/>
              <w:bCs/>
            </w:rPr>
          </w:rPrChange>
        </w:rPr>
        <w:pPrChange w:id="21"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4.</w:t>
      </w:r>
      <w:r>
        <w:rPr>
          <w:rFonts w:ascii="Arial" w:eastAsia="Arial" w:hAnsi="Arial" w:cs="Arial"/>
          <w:color w:val="000000"/>
          <w:u w:color="000000"/>
          <w:lang w:eastAsia="en-ZA"/>
        </w:rPr>
        <w:tab/>
      </w:r>
      <w:r w:rsidR="00154EEE" w:rsidRPr="00C57324">
        <w:rPr>
          <w:rFonts w:ascii="Arial" w:hAnsi="Arial"/>
          <w:rPrChange w:id="22" w:author="Mokone" w:date="2022-11-29T13:32:00Z">
            <w:rPr/>
          </w:rPrChange>
        </w:rPr>
        <w:t>The application is based upon the provisions of uniform rule 42 and section 173 of the constitution of the Republic of South Africa, 108 of 1996 (‘the constitution’) and the common law.</w:t>
      </w:r>
    </w:p>
    <w:p w:rsidR="00811777" w:rsidRDefault="00811777">
      <w:pPr>
        <w:pStyle w:val="ListParagraph"/>
        <w:tabs>
          <w:tab w:val="left" w:pos="851"/>
        </w:tabs>
        <w:spacing w:after="0" w:line="360" w:lineRule="auto"/>
        <w:ind w:left="851" w:hanging="851"/>
        <w:jc w:val="both"/>
        <w:rPr>
          <w:rFonts w:ascii="Arial" w:eastAsia="Arial" w:hAnsi="Arial" w:cs="Arial"/>
          <w:b/>
          <w:bCs/>
          <w:sz w:val="24"/>
          <w:szCs w:val="24"/>
        </w:rPr>
      </w:pPr>
    </w:p>
    <w:p w:rsidR="00811777" w:rsidRPr="00C57324" w:rsidRDefault="00C57324" w:rsidP="00C57324">
      <w:pPr>
        <w:spacing w:line="360" w:lineRule="auto"/>
        <w:ind w:left="720" w:hanging="720"/>
        <w:jc w:val="both"/>
        <w:rPr>
          <w:rFonts w:ascii="Arial" w:eastAsia="Arial" w:hAnsi="Arial" w:cs="Arial"/>
          <w:rPrChange w:id="23" w:author="Mokone" w:date="2022-11-29T13:32:00Z">
            <w:rPr>
              <w:rFonts w:eastAsia="Arial" w:cs="Arial"/>
            </w:rPr>
          </w:rPrChange>
        </w:rPr>
        <w:pPrChange w:id="24"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lastRenderedPageBreak/>
        <w:t>5.</w:t>
      </w:r>
      <w:r>
        <w:rPr>
          <w:rFonts w:ascii="Arial" w:eastAsia="Arial" w:hAnsi="Arial" w:cs="Arial"/>
          <w:color w:val="000000"/>
          <w:u w:color="000000"/>
          <w:lang w:eastAsia="en-ZA"/>
        </w:rPr>
        <w:tab/>
      </w:r>
      <w:r w:rsidR="00154EEE" w:rsidRPr="00C57324">
        <w:rPr>
          <w:rFonts w:ascii="Arial" w:hAnsi="Arial"/>
          <w:rPrChange w:id="25" w:author="Mokone" w:date="2022-11-29T13:32:00Z">
            <w:rPr/>
          </w:rPrChange>
        </w:rPr>
        <w:t xml:space="preserve">The order was granted on 31 July 2020 and </w:t>
      </w:r>
      <w:proofErr w:type="spellStart"/>
      <w:r w:rsidR="00154EEE" w:rsidRPr="00C57324">
        <w:rPr>
          <w:rFonts w:ascii="Arial" w:hAnsi="Arial"/>
          <w:rPrChange w:id="26" w:author="Mokone" w:date="2022-11-29T13:32:00Z">
            <w:rPr/>
          </w:rPrChange>
        </w:rPr>
        <w:t>Ngobeni</w:t>
      </w:r>
      <w:proofErr w:type="spellEnd"/>
      <w:r w:rsidR="00154EEE" w:rsidRPr="00C57324">
        <w:rPr>
          <w:rFonts w:ascii="Arial" w:hAnsi="Arial"/>
          <w:rPrChange w:id="27" w:author="Mokone" w:date="2022-11-29T13:32:00Z">
            <w:rPr/>
          </w:rPrChange>
        </w:rPr>
        <w:t xml:space="preserve"> was represented by Advocates S </w:t>
      </w:r>
      <w:proofErr w:type="spellStart"/>
      <w:r w:rsidR="00154EEE" w:rsidRPr="00C57324">
        <w:rPr>
          <w:rFonts w:ascii="Arial" w:hAnsi="Arial"/>
          <w:rPrChange w:id="28" w:author="Mokone" w:date="2022-11-29T13:32:00Z">
            <w:rPr/>
          </w:rPrChange>
        </w:rPr>
        <w:t>Güldenpfennig</w:t>
      </w:r>
      <w:proofErr w:type="spellEnd"/>
      <w:r w:rsidR="00154EEE" w:rsidRPr="00C57324">
        <w:rPr>
          <w:rFonts w:ascii="Arial" w:hAnsi="Arial"/>
          <w:rPrChange w:id="29" w:author="Mokone" w:date="2022-11-29T13:32:00Z">
            <w:rPr/>
          </w:rPrChange>
        </w:rPr>
        <w:t xml:space="preserve"> (SC) and E de Lange. The order is prefaced by the customary introduction that the presiding judge had read the papers filed of record and had heard counsel in this regard.</w:t>
      </w:r>
    </w:p>
    <w:p w:rsidR="00811777" w:rsidRDefault="00811777">
      <w:pPr>
        <w:pStyle w:val="Body"/>
        <w:spacing w:line="360" w:lineRule="auto"/>
        <w:jc w:val="both"/>
        <w:rPr>
          <w:rFonts w:ascii="Arial" w:eastAsia="Arial" w:hAnsi="Arial" w:cs="Arial"/>
        </w:rPr>
      </w:pPr>
    </w:p>
    <w:p w:rsidR="00811777" w:rsidRPr="00C57324" w:rsidRDefault="00C57324" w:rsidP="00C57324">
      <w:pPr>
        <w:spacing w:line="360" w:lineRule="auto"/>
        <w:ind w:left="720" w:hanging="720"/>
        <w:jc w:val="both"/>
        <w:rPr>
          <w:rFonts w:ascii="Arial" w:eastAsia="Arial" w:hAnsi="Arial" w:cs="Arial"/>
          <w:rPrChange w:id="30" w:author="Mokone" w:date="2022-11-29T13:32:00Z">
            <w:rPr>
              <w:rFonts w:eastAsia="Arial" w:cs="Arial"/>
            </w:rPr>
          </w:rPrChange>
        </w:rPr>
        <w:pPrChange w:id="31"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6.</w:t>
      </w:r>
      <w:r>
        <w:rPr>
          <w:rFonts w:ascii="Arial" w:eastAsia="Arial" w:hAnsi="Arial" w:cs="Arial"/>
          <w:color w:val="000000"/>
          <w:u w:color="000000"/>
          <w:lang w:eastAsia="en-ZA"/>
        </w:rPr>
        <w:tab/>
      </w:r>
      <w:r w:rsidR="00154EEE" w:rsidRPr="00C57324">
        <w:rPr>
          <w:rFonts w:ascii="Arial" w:hAnsi="Arial"/>
          <w:rPrChange w:id="32" w:author="Mokone" w:date="2022-11-29T13:32:00Z">
            <w:rPr/>
          </w:rPrChange>
        </w:rPr>
        <w:t xml:space="preserve">I deal, briefly, with the history of this matter. The dates to which I refer appear from </w:t>
      </w:r>
      <w:proofErr w:type="spellStart"/>
      <w:r w:rsidR="00154EEE" w:rsidRPr="00C57324">
        <w:rPr>
          <w:rFonts w:ascii="Arial" w:hAnsi="Arial"/>
          <w:rPrChange w:id="33" w:author="Mokone" w:date="2022-11-29T13:32:00Z">
            <w:rPr/>
          </w:rPrChange>
        </w:rPr>
        <w:t>Ngobeni’s</w:t>
      </w:r>
      <w:proofErr w:type="spellEnd"/>
      <w:r w:rsidR="00154EEE" w:rsidRPr="00C57324">
        <w:rPr>
          <w:rFonts w:ascii="Arial" w:hAnsi="Arial"/>
          <w:rPrChange w:id="34" w:author="Mokone" w:date="2022-11-29T13:32:00Z">
            <w:rPr/>
          </w:rPrChange>
        </w:rPr>
        <w:t xml:space="preserve"> chronology of events filed on 29 August 2022</w:t>
      </w:r>
      <w:r w:rsidR="00154EEE">
        <w:rPr>
          <w:rFonts w:eastAsia="Arial" w:cs="Arial"/>
          <w:vertAlign w:val="superscript"/>
        </w:rPr>
        <w:footnoteReference w:id="3"/>
      </w:r>
      <w:r w:rsidR="00154EEE" w:rsidRPr="00C57324">
        <w:rPr>
          <w:rFonts w:ascii="Arial" w:hAnsi="Arial"/>
          <w:rPrChange w:id="35" w:author="Mokone" w:date="2022-11-29T13:32:00Z">
            <w:rPr/>
          </w:rPrChange>
        </w:rPr>
        <w:t>. It was never contended that this chronology is incorrect.</w:t>
      </w:r>
    </w:p>
    <w:p w:rsidR="00811777" w:rsidRDefault="00811777">
      <w:pPr>
        <w:pStyle w:val="ListParagraph"/>
        <w:spacing w:after="0" w:line="360" w:lineRule="auto"/>
        <w:ind w:left="0"/>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36" w:author="Mokone" w:date="2022-11-29T13:32:00Z">
            <w:rPr>
              <w:rFonts w:eastAsia="Arial" w:cs="Arial"/>
            </w:rPr>
          </w:rPrChange>
        </w:rPr>
        <w:pPrChange w:id="37"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7.</w:t>
      </w:r>
      <w:r>
        <w:rPr>
          <w:rFonts w:ascii="Arial" w:eastAsia="Arial" w:hAnsi="Arial" w:cs="Arial"/>
          <w:color w:val="000000"/>
          <w:u w:color="000000"/>
          <w:lang w:eastAsia="en-ZA"/>
        </w:rPr>
        <w:tab/>
      </w:r>
      <w:r w:rsidR="00154EEE" w:rsidRPr="00C57324">
        <w:rPr>
          <w:rFonts w:ascii="Arial" w:hAnsi="Arial"/>
          <w:rPrChange w:id="38" w:author="Mokone" w:date="2022-11-29T13:32:00Z">
            <w:rPr/>
          </w:rPrChange>
        </w:rPr>
        <w:t xml:space="preserve">The collision which gave rise to the claim happened on 14 June 2015 and a </w:t>
      </w:r>
      <w:bookmarkStart w:id="39" w:name="_GoBack"/>
      <w:bookmarkEnd w:id="39"/>
      <w:r w:rsidR="00154EEE" w:rsidRPr="00C57324">
        <w:rPr>
          <w:rFonts w:ascii="Arial" w:hAnsi="Arial"/>
          <w:rPrChange w:id="40" w:author="Mokone" w:date="2022-11-29T13:32:00Z">
            <w:rPr/>
          </w:rPrChange>
        </w:rPr>
        <w:t xml:space="preserve">summons was served on 29 May 2017. The various trial procedures took place and on 12 November 2019 the matter was certified as being ready for trial and the RAF was directed to file its expert reports by 28 February 2020. On 22 April 2020 a pre-trial was held and according to the chronology of events. There were various attempts by </w:t>
      </w:r>
      <w:proofErr w:type="spellStart"/>
      <w:r w:rsidR="00154EEE" w:rsidRPr="00C57324">
        <w:rPr>
          <w:rFonts w:ascii="Arial" w:hAnsi="Arial"/>
          <w:rPrChange w:id="41" w:author="Mokone" w:date="2022-11-29T13:32:00Z">
            <w:rPr/>
          </w:rPrChange>
        </w:rPr>
        <w:t>Ngobeni</w:t>
      </w:r>
      <w:proofErr w:type="spellEnd"/>
      <w:r w:rsidR="00154EEE" w:rsidRPr="00C57324">
        <w:rPr>
          <w:rFonts w:ascii="Arial" w:hAnsi="Arial"/>
          <w:rPrChange w:id="42" w:author="Mokone" w:date="2022-11-29T13:32:00Z">
            <w:rPr/>
          </w:rPrChange>
        </w:rPr>
        <w:t xml:space="preserve"> to the RAF to request it to participate in the preparation for trial and a settlement process. These requests seemed to have fallen, largely, on barren ground.</w:t>
      </w:r>
    </w:p>
    <w:p w:rsidR="00811777" w:rsidRDefault="00811777">
      <w:pPr>
        <w:pStyle w:val="ListParagraph"/>
        <w:tabs>
          <w:tab w:val="left" w:pos="709"/>
        </w:tabs>
        <w:spacing w:after="0" w:line="360" w:lineRule="auto"/>
        <w:ind w:left="709" w:hanging="709"/>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43" w:author="Mokone" w:date="2022-11-29T13:32:00Z">
            <w:rPr>
              <w:rFonts w:eastAsia="Arial" w:cs="Arial"/>
            </w:rPr>
          </w:rPrChange>
        </w:rPr>
        <w:pPrChange w:id="44"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8.</w:t>
      </w:r>
      <w:r>
        <w:rPr>
          <w:rFonts w:ascii="Arial" w:eastAsia="Arial" w:hAnsi="Arial" w:cs="Arial"/>
          <w:color w:val="000000"/>
          <w:u w:color="000000"/>
          <w:lang w:eastAsia="en-ZA"/>
        </w:rPr>
        <w:tab/>
      </w:r>
      <w:r w:rsidR="00154EEE" w:rsidRPr="00C57324">
        <w:rPr>
          <w:rFonts w:ascii="Arial" w:hAnsi="Arial"/>
          <w:rPrChange w:id="45" w:author="Mokone" w:date="2022-11-29T13:32:00Z">
            <w:rPr/>
          </w:rPrChange>
        </w:rPr>
        <w:t xml:space="preserve">The trial date, I was advised was 27 July 2020 and on 30 July the matter was allocated to Justice </w:t>
      </w:r>
      <w:proofErr w:type="spellStart"/>
      <w:r w:rsidR="00154EEE" w:rsidRPr="00C57324">
        <w:rPr>
          <w:rFonts w:ascii="Arial" w:hAnsi="Arial"/>
          <w:rPrChange w:id="46" w:author="Mokone" w:date="2022-11-29T13:32:00Z">
            <w:rPr/>
          </w:rPrChange>
        </w:rPr>
        <w:t>Baqwa</w:t>
      </w:r>
      <w:proofErr w:type="spellEnd"/>
      <w:r w:rsidR="00154EEE" w:rsidRPr="00C57324">
        <w:rPr>
          <w:rFonts w:ascii="Arial" w:hAnsi="Arial"/>
          <w:rPrChange w:id="47" w:author="Mokone" w:date="2022-11-29T13:32:00Z">
            <w:rPr/>
          </w:rPrChange>
        </w:rPr>
        <w:t xml:space="preserve">. I was told, from the bar, by counsel representing </w:t>
      </w:r>
      <w:proofErr w:type="spellStart"/>
      <w:r w:rsidR="00154EEE" w:rsidRPr="00C57324">
        <w:rPr>
          <w:rFonts w:ascii="Arial" w:hAnsi="Arial"/>
          <w:rPrChange w:id="48" w:author="Mokone" w:date="2022-11-29T13:32:00Z">
            <w:rPr/>
          </w:rPrChange>
        </w:rPr>
        <w:t>Ngobeni</w:t>
      </w:r>
      <w:proofErr w:type="spellEnd"/>
      <w:r w:rsidR="00154EEE" w:rsidRPr="00C57324">
        <w:rPr>
          <w:rFonts w:ascii="Arial" w:hAnsi="Arial"/>
          <w:rPrChange w:id="49" w:author="Mokone" w:date="2022-11-29T13:32:00Z">
            <w:rPr/>
          </w:rPrChange>
        </w:rPr>
        <w:t xml:space="preserve"> that on that particular day there was an offer to settle from the RAF which was rejected. On 30 July 2020 </w:t>
      </w:r>
      <w:proofErr w:type="spellStart"/>
      <w:r w:rsidR="00154EEE" w:rsidRPr="00C57324">
        <w:rPr>
          <w:rFonts w:ascii="Arial" w:hAnsi="Arial"/>
          <w:rPrChange w:id="50" w:author="Mokone" w:date="2022-11-29T13:32:00Z">
            <w:rPr/>
          </w:rPrChange>
        </w:rPr>
        <w:t>Ngobeni</w:t>
      </w:r>
      <w:proofErr w:type="spellEnd"/>
      <w:r w:rsidR="00154EEE" w:rsidRPr="00C57324">
        <w:rPr>
          <w:rFonts w:ascii="Arial" w:hAnsi="Arial"/>
          <w:rPrChange w:id="51" w:author="Mokone" w:date="2022-11-29T13:32:00Z">
            <w:rPr/>
          </w:rPrChange>
        </w:rPr>
        <w:t xml:space="preserve"> furnished the RAF with its heads </w:t>
      </w:r>
      <w:proofErr w:type="gramStart"/>
      <w:r w:rsidR="00154EEE" w:rsidRPr="00C57324">
        <w:rPr>
          <w:rFonts w:ascii="Arial" w:hAnsi="Arial"/>
          <w:rPrChange w:id="52" w:author="Mokone" w:date="2022-11-29T13:32:00Z">
            <w:rPr/>
          </w:rPrChange>
        </w:rPr>
        <w:t>of</w:t>
      </w:r>
      <w:proofErr w:type="gramEnd"/>
      <w:r w:rsidR="00154EEE" w:rsidRPr="00C57324">
        <w:rPr>
          <w:rFonts w:ascii="Arial" w:hAnsi="Arial"/>
          <w:rPrChange w:id="53" w:author="Mokone" w:date="2022-11-29T13:32:00Z">
            <w:rPr/>
          </w:rPrChange>
        </w:rPr>
        <w:t xml:space="preserve"> argument. On 31 July 2020 Justice </w:t>
      </w:r>
      <w:proofErr w:type="spellStart"/>
      <w:r w:rsidR="00154EEE" w:rsidRPr="00C57324">
        <w:rPr>
          <w:rFonts w:ascii="Arial" w:hAnsi="Arial"/>
          <w:rPrChange w:id="54" w:author="Mokone" w:date="2022-11-29T13:32:00Z">
            <w:rPr/>
          </w:rPrChange>
        </w:rPr>
        <w:t>Baqwa</w:t>
      </w:r>
      <w:proofErr w:type="spellEnd"/>
      <w:r w:rsidR="00154EEE" w:rsidRPr="00C57324">
        <w:rPr>
          <w:rFonts w:ascii="Arial" w:hAnsi="Arial"/>
          <w:rPrChange w:id="55" w:author="Mokone" w:date="2022-11-29T13:32:00Z">
            <w:rPr/>
          </w:rPrChange>
        </w:rPr>
        <w:t xml:space="preserve"> made the order to which I referred earlier and in respect of which this application relates. It was in the absence of the RAF.</w:t>
      </w:r>
    </w:p>
    <w:p w:rsidR="00811777" w:rsidRDefault="00811777">
      <w:pPr>
        <w:pStyle w:val="ListParagraph"/>
        <w:tabs>
          <w:tab w:val="left" w:pos="851"/>
        </w:tabs>
        <w:spacing w:after="0" w:line="360" w:lineRule="auto"/>
        <w:ind w:left="851" w:hanging="851"/>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56" w:author="Mokone" w:date="2022-11-29T13:32:00Z">
            <w:rPr>
              <w:rFonts w:eastAsia="Arial" w:cs="Arial"/>
            </w:rPr>
          </w:rPrChange>
        </w:rPr>
        <w:pPrChange w:id="57"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9.</w:t>
      </w:r>
      <w:r>
        <w:rPr>
          <w:rFonts w:ascii="Arial" w:eastAsia="Arial" w:hAnsi="Arial" w:cs="Arial"/>
          <w:color w:val="000000"/>
          <w:u w:color="000000"/>
          <w:lang w:eastAsia="en-ZA"/>
        </w:rPr>
        <w:tab/>
      </w:r>
      <w:r w:rsidR="00154EEE" w:rsidRPr="00C57324">
        <w:rPr>
          <w:rFonts w:ascii="Arial" w:hAnsi="Arial"/>
          <w:rPrChange w:id="58" w:author="Mokone" w:date="2022-11-29T13:32:00Z">
            <w:rPr/>
          </w:rPrChange>
        </w:rPr>
        <w:t xml:space="preserve">Subsequent to that, there were various requests for payment and certain undertakings were made by an official from the RAF, </w:t>
      </w:r>
      <w:proofErr w:type="spellStart"/>
      <w:r w:rsidR="00154EEE" w:rsidRPr="00C57324">
        <w:rPr>
          <w:rFonts w:ascii="Arial" w:hAnsi="Arial"/>
          <w:rPrChange w:id="59" w:author="Mokone" w:date="2022-11-29T13:32:00Z">
            <w:rPr/>
          </w:rPrChange>
        </w:rPr>
        <w:t>Mr</w:t>
      </w:r>
      <w:proofErr w:type="spellEnd"/>
      <w:r w:rsidR="00154EEE" w:rsidRPr="00C57324">
        <w:rPr>
          <w:rFonts w:ascii="Arial" w:hAnsi="Arial"/>
          <w:rPrChange w:id="60" w:author="Mokone" w:date="2022-11-29T13:32:00Z">
            <w:rPr/>
          </w:rPrChange>
        </w:rPr>
        <w:t xml:space="preserve"> Dirk Laurie (‘Laurie’). This was followed by a writ of attachment on the RAF’s Absa bank account and two applications for a stay of execution of that process. The second of which culminated in an order handed down on 11 April 2022 by Judge </w:t>
      </w:r>
      <w:proofErr w:type="spellStart"/>
      <w:r w:rsidR="00154EEE" w:rsidRPr="00C57324">
        <w:rPr>
          <w:rFonts w:ascii="Arial" w:hAnsi="Arial"/>
          <w:rPrChange w:id="61" w:author="Mokone" w:date="2022-11-29T13:32:00Z">
            <w:rPr/>
          </w:rPrChange>
        </w:rPr>
        <w:t>Molefe</w:t>
      </w:r>
      <w:proofErr w:type="spellEnd"/>
      <w:r w:rsidR="00154EEE" w:rsidRPr="00C57324">
        <w:rPr>
          <w:rFonts w:ascii="Arial" w:hAnsi="Arial"/>
          <w:rPrChange w:id="62" w:author="Mokone" w:date="2022-11-29T13:32:00Z">
            <w:rPr/>
          </w:rPrChange>
        </w:rPr>
        <w:t xml:space="preserve"> in terms </w:t>
      </w:r>
      <w:r w:rsidR="00154EEE" w:rsidRPr="00C57324">
        <w:rPr>
          <w:rFonts w:ascii="Arial" w:hAnsi="Arial"/>
          <w:rPrChange w:id="63" w:author="Mokone" w:date="2022-11-29T13:32:00Z">
            <w:rPr/>
          </w:rPrChange>
        </w:rPr>
        <w:lastRenderedPageBreak/>
        <w:t xml:space="preserve">of which, </w:t>
      </w:r>
      <w:r w:rsidR="00154EEE" w:rsidRPr="00C57324">
        <w:rPr>
          <w:rFonts w:ascii="Arial" w:hAnsi="Arial"/>
          <w:i/>
          <w:iCs/>
          <w:rPrChange w:id="64" w:author="Mokone" w:date="2022-11-29T13:32:00Z">
            <w:rPr>
              <w:i/>
              <w:iCs/>
            </w:rPr>
          </w:rPrChange>
        </w:rPr>
        <w:t>inter alia</w:t>
      </w:r>
      <w:r w:rsidR="00154EEE" w:rsidRPr="00C57324">
        <w:rPr>
          <w:rFonts w:ascii="Arial" w:hAnsi="Arial"/>
          <w:rPrChange w:id="65" w:author="Mokone" w:date="2022-11-29T13:32:00Z">
            <w:rPr/>
          </w:rPrChange>
        </w:rPr>
        <w:t xml:space="preserve">, the order of Justice </w:t>
      </w:r>
      <w:proofErr w:type="spellStart"/>
      <w:r w:rsidR="00154EEE" w:rsidRPr="00C57324">
        <w:rPr>
          <w:rFonts w:ascii="Arial" w:hAnsi="Arial"/>
          <w:rPrChange w:id="66" w:author="Mokone" w:date="2022-11-29T13:32:00Z">
            <w:rPr/>
          </w:rPrChange>
        </w:rPr>
        <w:t>Baqwa</w:t>
      </w:r>
      <w:proofErr w:type="spellEnd"/>
      <w:r w:rsidR="00154EEE" w:rsidRPr="00C57324">
        <w:rPr>
          <w:rFonts w:ascii="Arial" w:hAnsi="Arial"/>
          <w:rPrChange w:id="67" w:author="Mokone" w:date="2022-11-29T13:32:00Z">
            <w:rPr/>
          </w:rPrChange>
        </w:rPr>
        <w:t xml:space="preserve"> was suspended pending the </w:t>
      </w:r>
      <w:proofErr w:type="spellStart"/>
      <w:r w:rsidR="00154EEE" w:rsidRPr="00C57324">
        <w:rPr>
          <w:rFonts w:ascii="Arial" w:hAnsi="Arial"/>
          <w:rPrChange w:id="68" w:author="Mokone" w:date="2022-11-29T13:32:00Z">
            <w:rPr/>
          </w:rPrChange>
        </w:rPr>
        <w:t>finalisation</w:t>
      </w:r>
      <w:proofErr w:type="spellEnd"/>
      <w:r w:rsidR="00154EEE" w:rsidRPr="00C57324">
        <w:rPr>
          <w:rFonts w:ascii="Arial" w:hAnsi="Arial"/>
          <w:rPrChange w:id="69" w:author="Mokone" w:date="2022-11-29T13:32:00Z">
            <w:rPr/>
          </w:rPrChange>
        </w:rPr>
        <w:t xml:space="preserve"> of a rescission application to be instituted within 20 days of the date of this order. Paragraph 7 of that order by Justice </w:t>
      </w:r>
      <w:proofErr w:type="spellStart"/>
      <w:r w:rsidR="00154EEE" w:rsidRPr="00C57324">
        <w:rPr>
          <w:rFonts w:ascii="Arial" w:hAnsi="Arial"/>
          <w:rPrChange w:id="70" w:author="Mokone" w:date="2022-11-29T13:32:00Z">
            <w:rPr/>
          </w:rPrChange>
        </w:rPr>
        <w:t>Molefe</w:t>
      </w:r>
      <w:proofErr w:type="spellEnd"/>
      <w:r w:rsidR="00154EEE">
        <w:rPr>
          <w:rFonts w:eastAsia="Arial" w:cs="Arial"/>
          <w:vertAlign w:val="superscript"/>
        </w:rPr>
        <w:footnoteReference w:id="4"/>
      </w:r>
      <w:r w:rsidR="00154EEE" w:rsidRPr="00C57324">
        <w:rPr>
          <w:rFonts w:ascii="Arial" w:hAnsi="Arial"/>
          <w:rPrChange w:id="71" w:author="Mokone" w:date="2022-11-29T13:32:00Z">
            <w:rPr/>
          </w:rPrChange>
        </w:rPr>
        <w:t xml:space="preserve"> indicated that ‘costs of this application are reserved’. I heard no argument from either party on this particular aspect, an issue which also only dawned upon me whilst I was preparing my judgment and after I had reserved my judgment. I requested counsel to provide with a written note on what I should do with the reserved costs and I have taken their submissions into account. The costs of that application will follow this one.</w:t>
      </w:r>
    </w:p>
    <w:p w:rsidR="00811777" w:rsidRDefault="00811777">
      <w:pPr>
        <w:pStyle w:val="ListParagraph"/>
        <w:tabs>
          <w:tab w:val="left" w:pos="851"/>
        </w:tabs>
        <w:spacing w:after="0" w:line="360" w:lineRule="auto"/>
        <w:ind w:left="851" w:hanging="851"/>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72" w:author="Mokone" w:date="2022-11-29T13:32:00Z">
            <w:rPr>
              <w:rFonts w:eastAsia="Arial" w:cs="Arial"/>
            </w:rPr>
          </w:rPrChange>
        </w:rPr>
        <w:pPrChange w:id="73"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10.</w:t>
      </w:r>
      <w:r>
        <w:rPr>
          <w:rFonts w:ascii="Arial" w:eastAsia="Arial" w:hAnsi="Arial" w:cs="Arial"/>
          <w:color w:val="000000"/>
          <w:u w:color="000000"/>
          <w:lang w:eastAsia="en-ZA"/>
        </w:rPr>
        <w:tab/>
      </w:r>
      <w:r w:rsidR="00154EEE" w:rsidRPr="00C57324">
        <w:rPr>
          <w:rFonts w:ascii="Arial" w:hAnsi="Arial"/>
          <w:rPrChange w:id="74" w:author="Mokone" w:date="2022-11-29T13:32:00Z">
            <w:rPr/>
          </w:rPrChange>
        </w:rPr>
        <w:t>The application for rescission was then instituted on 10 May 2022.</w:t>
      </w:r>
    </w:p>
    <w:p w:rsidR="00811777" w:rsidRDefault="00811777">
      <w:pPr>
        <w:pStyle w:val="ListParagraph"/>
        <w:spacing w:after="0" w:line="360" w:lineRule="auto"/>
        <w:ind w:left="0"/>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75" w:author="Mokone" w:date="2022-11-29T13:32:00Z">
            <w:rPr>
              <w:rFonts w:eastAsia="Arial" w:cs="Arial"/>
            </w:rPr>
          </w:rPrChange>
        </w:rPr>
        <w:pPrChange w:id="76"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11.</w:t>
      </w:r>
      <w:r>
        <w:rPr>
          <w:rFonts w:ascii="Arial" w:eastAsia="Arial" w:hAnsi="Arial" w:cs="Arial"/>
          <w:color w:val="000000"/>
          <w:u w:color="000000"/>
          <w:lang w:eastAsia="en-ZA"/>
        </w:rPr>
        <w:tab/>
      </w:r>
      <w:r w:rsidR="00154EEE" w:rsidRPr="00C57324">
        <w:rPr>
          <w:rFonts w:ascii="Arial" w:hAnsi="Arial"/>
          <w:rPrChange w:id="77" w:author="Mokone" w:date="2022-11-29T13:32:00Z">
            <w:rPr/>
          </w:rPrChange>
        </w:rPr>
        <w:t>The founding affidavit of the RAF is deposed to by Laurie, a person who describes himself as a ‘senior claims handler in the employ of’ the RAF and the person that was charged with the administration of this particular claim.</w:t>
      </w:r>
    </w:p>
    <w:p w:rsidR="00811777" w:rsidRDefault="00811777">
      <w:pPr>
        <w:pStyle w:val="ListParagraph"/>
        <w:spacing w:after="0" w:line="360" w:lineRule="auto"/>
        <w:ind w:left="0"/>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78" w:author="Mokone" w:date="2022-11-29T13:32:00Z">
            <w:rPr>
              <w:rFonts w:eastAsia="Arial" w:cs="Arial"/>
            </w:rPr>
          </w:rPrChange>
        </w:rPr>
        <w:pPrChange w:id="79"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12.</w:t>
      </w:r>
      <w:r>
        <w:rPr>
          <w:rFonts w:ascii="Arial" w:eastAsia="Arial" w:hAnsi="Arial" w:cs="Arial"/>
          <w:color w:val="000000"/>
          <w:u w:color="000000"/>
          <w:lang w:eastAsia="en-ZA"/>
        </w:rPr>
        <w:tab/>
      </w:r>
      <w:r w:rsidR="00154EEE" w:rsidRPr="00C57324">
        <w:rPr>
          <w:rFonts w:ascii="Arial" w:hAnsi="Arial"/>
          <w:rPrChange w:id="80" w:author="Mokone" w:date="2022-11-29T13:32:00Z">
            <w:rPr/>
          </w:rPrChange>
        </w:rPr>
        <w:t>The affidavit contains very little issues of fact. This is not a criticism but, essentially, is as a result of the nature of the application. It deals, to a certain extent, with the role that the RAF plays in South Africa and the reason why the RAF was unrepresented at court on the day of the hearing.</w:t>
      </w:r>
    </w:p>
    <w:p w:rsidR="00811777" w:rsidRDefault="00811777">
      <w:pPr>
        <w:pStyle w:val="ListParagraph"/>
        <w:tabs>
          <w:tab w:val="left" w:pos="851"/>
        </w:tabs>
        <w:spacing w:after="0" w:line="360" w:lineRule="auto"/>
        <w:ind w:left="851" w:hanging="851"/>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81" w:author="Mokone" w:date="2022-11-29T13:32:00Z">
            <w:rPr>
              <w:rFonts w:eastAsia="Arial" w:cs="Arial"/>
            </w:rPr>
          </w:rPrChange>
        </w:rPr>
        <w:pPrChange w:id="82"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13.</w:t>
      </w:r>
      <w:r>
        <w:rPr>
          <w:rFonts w:ascii="Arial" w:eastAsia="Arial" w:hAnsi="Arial" w:cs="Arial"/>
          <w:color w:val="000000"/>
          <w:u w:color="000000"/>
          <w:lang w:eastAsia="en-ZA"/>
        </w:rPr>
        <w:tab/>
      </w:r>
      <w:r w:rsidR="00154EEE" w:rsidRPr="00C57324">
        <w:rPr>
          <w:rFonts w:ascii="Arial" w:hAnsi="Arial"/>
          <w:rPrChange w:id="83" w:author="Mokone" w:date="2022-11-29T13:32:00Z">
            <w:rPr/>
          </w:rPrChange>
        </w:rPr>
        <w:t>Terse and honest the reasons certainly are. Probably noble too, it but exacerbates the difficulty of the RAF in this matter, rather than ameliorates</w:t>
      </w:r>
      <w:r w:rsidR="00154EEE" w:rsidRPr="00C57324">
        <w:rPr>
          <w:rFonts w:ascii="Arial" w:hAnsi="Arial"/>
          <w:b/>
          <w:bCs/>
          <w:rPrChange w:id="84" w:author="Mokone" w:date="2022-11-29T13:32:00Z">
            <w:rPr>
              <w:b/>
              <w:bCs/>
            </w:rPr>
          </w:rPrChange>
        </w:rPr>
        <w:t xml:space="preserve"> </w:t>
      </w:r>
      <w:r w:rsidR="00154EEE" w:rsidRPr="00C57324">
        <w:rPr>
          <w:rFonts w:ascii="Arial" w:hAnsi="Arial"/>
          <w:rPrChange w:id="85" w:author="Mokone" w:date="2022-11-29T13:32:00Z">
            <w:rPr/>
          </w:rPrChange>
        </w:rPr>
        <w:t>it.</w:t>
      </w:r>
    </w:p>
    <w:p w:rsidR="00811777" w:rsidRDefault="00811777">
      <w:pPr>
        <w:pStyle w:val="ListParagraph"/>
        <w:spacing w:after="0" w:line="360" w:lineRule="auto"/>
        <w:ind w:left="0"/>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86" w:author="Mokone" w:date="2022-11-29T13:32:00Z">
            <w:rPr>
              <w:rFonts w:eastAsia="Arial" w:cs="Arial"/>
            </w:rPr>
          </w:rPrChange>
        </w:rPr>
        <w:pPrChange w:id="87"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14.</w:t>
      </w:r>
      <w:r>
        <w:rPr>
          <w:rFonts w:ascii="Arial" w:eastAsia="Arial" w:hAnsi="Arial" w:cs="Arial"/>
          <w:color w:val="000000"/>
          <w:u w:color="000000"/>
          <w:lang w:eastAsia="en-ZA"/>
        </w:rPr>
        <w:tab/>
      </w:r>
      <w:r w:rsidR="00154EEE" w:rsidRPr="00C57324">
        <w:rPr>
          <w:rFonts w:ascii="Arial" w:hAnsi="Arial"/>
          <w:rPrChange w:id="88" w:author="Mokone" w:date="2022-11-29T13:32:00Z">
            <w:rPr/>
          </w:rPrChange>
        </w:rPr>
        <w:t>The judgments to which I have referred to earlier, in all probability, have had the effect of courts being more vigilant than ever prior to granting orders, either by default or by consent, in matters relating to the RAF. This seems to me to be conceded by the RAF.</w:t>
      </w:r>
    </w:p>
    <w:p w:rsidR="00811777" w:rsidRDefault="00811777">
      <w:pPr>
        <w:pStyle w:val="ListParagraph"/>
        <w:spacing w:after="0" w:line="360" w:lineRule="auto"/>
        <w:ind w:left="0"/>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89" w:author="Mokone" w:date="2022-11-29T13:32:00Z">
            <w:rPr>
              <w:rFonts w:eastAsia="Arial" w:cs="Arial"/>
            </w:rPr>
          </w:rPrChange>
        </w:rPr>
        <w:pPrChange w:id="90"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15.</w:t>
      </w:r>
      <w:r>
        <w:rPr>
          <w:rFonts w:ascii="Arial" w:eastAsia="Arial" w:hAnsi="Arial" w:cs="Arial"/>
          <w:color w:val="000000"/>
          <w:u w:color="000000"/>
          <w:lang w:eastAsia="en-ZA"/>
        </w:rPr>
        <w:tab/>
      </w:r>
      <w:r w:rsidR="00154EEE" w:rsidRPr="00C57324">
        <w:rPr>
          <w:rFonts w:ascii="Arial" w:hAnsi="Arial"/>
          <w:rPrChange w:id="91" w:author="Mokone" w:date="2022-11-29T13:32:00Z">
            <w:rPr/>
          </w:rPrChange>
        </w:rPr>
        <w:t>The essence of the RAF’s case lies in paragraphs 13 and 14 of the founding affidavit. They read as follows:</w:t>
      </w:r>
    </w:p>
    <w:p w:rsidR="00811777" w:rsidRDefault="00811777">
      <w:pPr>
        <w:pStyle w:val="Body"/>
        <w:spacing w:line="360" w:lineRule="auto"/>
        <w:jc w:val="both"/>
        <w:rPr>
          <w:rFonts w:ascii="Arial" w:eastAsia="Arial" w:hAnsi="Arial" w:cs="Arial"/>
        </w:rPr>
      </w:pPr>
    </w:p>
    <w:p w:rsidR="00811777" w:rsidRDefault="00154EEE">
      <w:pPr>
        <w:pStyle w:val="ListParagraph"/>
        <w:spacing w:after="0" w:line="360" w:lineRule="auto"/>
        <w:ind w:left="709" w:hanging="709"/>
        <w:jc w:val="both"/>
        <w:rPr>
          <w:rFonts w:ascii="Arial" w:eastAsia="Arial" w:hAnsi="Arial" w:cs="Arial"/>
        </w:rPr>
      </w:pPr>
      <w:r>
        <w:rPr>
          <w:rFonts w:ascii="Arial" w:hAnsi="Arial"/>
        </w:rPr>
        <w:lastRenderedPageBreak/>
        <w:t>‘13.1</w:t>
      </w:r>
      <w:r>
        <w:rPr>
          <w:rFonts w:ascii="Arial" w:hAnsi="Arial"/>
        </w:rPr>
        <w:tab/>
        <w:t xml:space="preserve">As a result of this change of focus, the applicant </w:t>
      </w:r>
      <w:proofErr w:type="spellStart"/>
      <w:r>
        <w:rPr>
          <w:rFonts w:ascii="Arial" w:hAnsi="Arial"/>
        </w:rPr>
        <w:t>analysed</w:t>
      </w:r>
      <w:proofErr w:type="spellEnd"/>
      <w:r>
        <w:rPr>
          <w:rFonts w:ascii="Arial" w:hAnsi="Arial"/>
        </w:rPr>
        <w:t xml:space="preserve"> the costs associated with having its own panel of attorneys and found that these costs were too high and detracted from the main focus and object of the applicant, to pay for unreasonable compensation to victims of motor vehicle accidents.</w:t>
      </w:r>
    </w:p>
    <w:p w:rsidR="00811777" w:rsidRDefault="00154EEE">
      <w:pPr>
        <w:pStyle w:val="ListParagraph"/>
        <w:spacing w:after="0" w:line="360" w:lineRule="auto"/>
        <w:ind w:left="709" w:hanging="709"/>
        <w:jc w:val="both"/>
        <w:rPr>
          <w:rFonts w:ascii="Arial" w:eastAsia="Arial" w:hAnsi="Arial" w:cs="Arial"/>
        </w:rPr>
      </w:pPr>
      <w:r>
        <w:rPr>
          <w:rFonts w:ascii="Arial" w:hAnsi="Arial"/>
        </w:rPr>
        <w:t>13.2</w:t>
      </w:r>
      <w:r>
        <w:rPr>
          <w:rFonts w:ascii="Arial" w:hAnsi="Arial"/>
        </w:rPr>
        <w:tab/>
        <w:t>In November 2019, the applicant did not extend the tenure of its panel of attorneys. The strategy was in line with the policy of reducing costs so that more money would be available for distribution for victims of motor vehicle accidents.</w:t>
      </w:r>
    </w:p>
    <w:p w:rsidR="00811777" w:rsidRDefault="00154EEE">
      <w:pPr>
        <w:pStyle w:val="ListParagraph"/>
        <w:spacing w:after="0" w:line="360" w:lineRule="auto"/>
        <w:ind w:left="709" w:hanging="709"/>
        <w:jc w:val="both"/>
        <w:rPr>
          <w:rFonts w:ascii="Arial" w:eastAsia="Arial" w:hAnsi="Arial" w:cs="Arial"/>
        </w:rPr>
      </w:pPr>
      <w:r>
        <w:rPr>
          <w:rFonts w:ascii="Arial" w:hAnsi="Arial"/>
        </w:rPr>
        <w:t>13.3</w:t>
      </w:r>
      <w:r>
        <w:rPr>
          <w:rFonts w:ascii="Arial" w:hAnsi="Arial"/>
        </w:rPr>
        <w:tab/>
        <w:t xml:space="preserve">The policy and strategy were also implemented with the knowledge that the courts, </w:t>
      </w:r>
      <w:proofErr w:type="spellStart"/>
      <w:r>
        <w:rPr>
          <w:rFonts w:ascii="Arial" w:hAnsi="Arial"/>
        </w:rPr>
        <w:t>utilising</w:t>
      </w:r>
      <w:proofErr w:type="spellEnd"/>
      <w:r>
        <w:rPr>
          <w:rFonts w:ascii="Arial" w:hAnsi="Arial"/>
        </w:rPr>
        <w:t xml:space="preserve"> section 173 of the constitution, had begun exercising a greater duty in judicial oversight to ensure that any award was fair and reasonable and justifiable on the facts.</w:t>
      </w:r>
    </w:p>
    <w:p w:rsidR="00811777" w:rsidRDefault="00154EEE">
      <w:pPr>
        <w:pStyle w:val="ListParagraph"/>
        <w:tabs>
          <w:tab w:val="left" w:pos="1701"/>
        </w:tabs>
        <w:spacing w:after="0" w:line="360" w:lineRule="auto"/>
        <w:ind w:left="0"/>
        <w:jc w:val="both"/>
        <w:rPr>
          <w:rFonts w:ascii="Arial" w:eastAsia="Arial" w:hAnsi="Arial" w:cs="Arial"/>
        </w:rPr>
      </w:pPr>
      <w:r>
        <w:rPr>
          <w:rFonts w:ascii="Arial" w:hAnsi="Arial"/>
        </w:rPr>
        <w:t>14.</w:t>
      </w:r>
    </w:p>
    <w:p w:rsidR="00811777" w:rsidRDefault="00154EEE">
      <w:pPr>
        <w:pStyle w:val="ListParagraph"/>
        <w:spacing w:after="0" w:line="360" w:lineRule="auto"/>
        <w:ind w:left="709" w:hanging="709"/>
        <w:jc w:val="both"/>
        <w:rPr>
          <w:rFonts w:ascii="Arial" w:eastAsia="Arial" w:hAnsi="Arial" w:cs="Arial"/>
        </w:rPr>
      </w:pPr>
      <w:r>
        <w:rPr>
          <w:rFonts w:ascii="Arial" w:hAnsi="Arial"/>
        </w:rPr>
        <w:t>14.1</w:t>
      </w:r>
      <w:r>
        <w:rPr>
          <w:rFonts w:ascii="Arial" w:hAnsi="Arial"/>
        </w:rPr>
        <w:tab/>
        <w:t xml:space="preserve">The short-term consequence of this policy and strategy is that the applicant is not represented at court, should the matter proceed to litigation. The applicant is relying upon the judicial oversight of the courts in ensuring that fair and reasonable compensation is made. </w:t>
      </w:r>
    </w:p>
    <w:p w:rsidR="00811777" w:rsidRDefault="00154EEE">
      <w:pPr>
        <w:pStyle w:val="ListParagraph"/>
        <w:spacing w:after="0" w:line="360" w:lineRule="auto"/>
        <w:ind w:left="709" w:hanging="709"/>
        <w:jc w:val="both"/>
        <w:rPr>
          <w:rFonts w:ascii="Arial" w:eastAsia="Arial" w:hAnsi="Arial" w:cs="Arial"/>
        </w:rPr>
      </w:pPr>
      <w:r>
        <w:rPr>
          <w:rFonts w:ascii="Arial" w:hAnsi="Arial"/>
        </w:rPr>
        <w:t>14.2</w:t>
      </w:r>
      <w:r>
        <w:rPr>
          <w:rFonts w:ascii="Arial" w:hAnsi="Arial"/>
        </w:rPr>
        <w:tab/>
        <w:t>Further, the applicant’s employees are not officers of the court and do not have the statutory mandate or other authority to make any representation at court.</w:t>
      </w:r>
    </w:p>
    <w:p w:rsidR="00811777" w:rsidRDefault="00154EEE">
      <w:pPr>
        <w:pStyle w:val="ListParagraph"/>
        <w:spacing w:after="0" w:line="360" w:lineRule="auto"/>
        <w:ind w:left="709" w:hanging="709"/>
        <w:jc w:val="both"/>
        <w:rPr>
          <w:rFonts w:ascii="Arial" w:eastAsia="Arial" w:hAnsi="Arial" w:cs="Arial"/>
        </w:rPr>
      </w:pPr>
      <w:r>
        <w:rPr>
          <w:rFonts w:ascii="Arial" w:hAnsi="Arial"/>
        </w:rPr>
        <w:t>14.3</w:t>
      </w:r>
      <w:r>
        <w:rPr>
          <w:rFonts w:ascii="Arial" w:hAnsi="Arial"/>
        </w:rPr>
        <w:tab/>
        <w:t>The applicant’s employees have approximately 800 active claims each at any given time. These claims are not limited to the province in which the employee may find herself and it is practically impossible for the employees to attend court proceedings and simultaneously administer the claims.</w:t>
      </w:r>
    </w:p>
    <w:p w:rsidR="00811777" w:rsidRDefault="00154EEE">
      <w:pPr>
        <w:pStyle w:val="ListParagraph"/>
        <w:spacing w:after="0" w:line="360" w:lineRule="auto"/>
        <w:ind w:left="709" w:hanging="709"/>
        <w:jc w:val="both"/>
        <w:rPr>
          <w:rFonts w:ascii="Arial" w:eastAsia="Arial" w:hAnsi="Arial" w:cs="Arial"/>
        </w:rPr>
      </w:pPr>
      <w:r>
        <w:rPr>
          <w:rFonts w:ascii="Arial" w:hAnsi="Arial"/>
        </w:rPr>
        <w:t>14.4</w:t>
      </w:r>
      <w:r>
        <w:rPr>
          <w:rFonts w:ascii="Arial" w:hAnsi="Arial"/>
        </w:rPr>
        <w:tab/>
        <w:t>At the time that this matter was heard the applicant had not yet implemented the system whereby state attorneys are used for RAF claims for trials.</w:t>
      </w:r>
    </w:p>
    <w:p w:rsidR="00811777" w:rsidRDefault="00154EEE">
      <w:pPr>
        <w:pStyle w:val="ListParagraph"/>
        <w:spacing w:after="0" w:line="360" w:lineRule="auto"/>
        <w:ind w:left="709" w:hanging="709"/>
        <w:jc w:val="both"/>
        <w:rPr>
          <w:rFonts w:ascii="Arial" w:eastAsia="Arial" w:hAnsi="Arial" w:cs="Arial"/>
        </w:rPr>
      </w:pPr>
      <w:r>
        <w:rPr>
          <w:rFonts w:ascii="Arial" w:hAnsi="Arial"/>
        </w:rPr>
        <w:t>14.5</w:t>
      </w:r>
      <w:r>
        <w:rPr>
          <w:rFonts w:ascii="Arial" w:hAnsi="Arial"/>
        </w:rPr>
        <w:tab/>
        <w:t>Consequently, the non-attendance by the applicant at any court proceedings is not willful or an abuse of the process nor is it aimed at frustrating the fair, reasonable, and just settlement of any claim. It is for this reason that the applicant has paid a portion of the claim, which was fair, reasonable and statutorily compliant’</w:t>
      </w:r>
      <w:r>
        <w:rPr>
          <w:rFonts w:ascii="Arial" w:eastAsia="Arial" w:hAnsi="Arial" w:cs="Arial"/>
          <w:vertAlign w:val="superscript"/>
        </w:rPr>
        <w:footnoteReference w:id="5"/>
      </w:r>
      <w:r>
        <w:rPr>
          <w:rFonts w:ascii="Arial" w:hAnsi="Arial"/>
        </w:rPr>
        <w:t>.</w:t>
      </w:r>
    </w:p>
    <w:p w:rsidR="00811777" w:rsidRDefault="00811777">
      <w:pPr>
        <w:pStyle w:val="ListParagraph"/>
        <w:spacing w:after="0" w:line="360" w:lineRule="auto"/>
        <w:ind w:left="0"/>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92" w:author="Mokone" w:date="2022-11-29T13:32:00Z">
            <w:rPr>
              <w:rFonts w:eastAsia="Arial" w:cs="Arial"/>
            </w:rPr>
          </w:rPrChange>
        </w:rPr>
        <w:pPrChange w:id="93"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16.</w:t>
      </w:r>
      <w:r>
        <w:rPr>
          <w:rFonts w:ascii="Arial" w:eastAsia="Arial" w:hAnsi="Arial" w:cs="Arial"/>
          <w:color w:val="000000"/>
          <w:u w:color="000000"/>
          <w:lang w:eastAsia="en-ZA"/>
        </w:rPr>
        <w:tab/>
      </w:r>
      <w:r w:rsidR="00154EEE" w:rsidRPr="00C57324">
        <w:rPr>
          <w:rFonts w:ascii="Arial" w:hAnsi="Arial"/>
          <w:rPrChange w:id="94" w:author="Mokone" w:date="2022-11-29T13:32:00Z">
            <w:rPr/>
          </w:rPrChange>
        </w:rPr>
        <w:t xml:space="preserve">Whilst I accept the submission by </w:t>
      </w:r>
      <w:proofErr w:type="spellStart"/>
      <w:r w:rsidR="00154EEE" w:rsidRPr="00C57324">
        <w:rPr>
          <w:rFonts w:ascii="Arial" w:hAnsi="Arial"/>
          <w:rPrChange w:id="95" w:author="Mokone" w:date="2022-11-29T13:32:00Z">
            <w:rPr/>
          </w:rPrChange>
        </w:rPr>
        <w:t>Mr</w:t>
      </w:r>
      <w:proofErr w:type="spellEnd"/>
      <w:r w:rsidR="00154EEE" w:rsidRPr="00C57324">
        <w:rPr>
          <w:rFonts w:ascii="Arial" w:hAnsi="Arial"/>
          <w:rPrChange w:id="96" w:author="Mokone" w:date="2022-11-29T13:32:00Z">
            <w:rPr/>
          </w:rPrChange>
        </w:rPr>
        <w:t xml:space="preserve"> Rip that this matter stands on a different footing to the matter of </w:t>
      </w:r>
      <w:proofErr w:type="spellStart"/>
      <w:r w:rsidR="00154EEE" w:rsidRPr="00C57324">
        <w:rPr>
          <w:rFonts w:ascii="Arial" w:hAnsi="Arial"/>
          <w:i/>
          <w:iCs/>
          <w:rPrChange w:id="97" w:author="Mokone" w:date="2022-11-29T13:32:00Z">
            <w:rPr/>
          </w:rPrChange>
        </w:rPr>
        <w:t>Zuma</w:t>
      </w:r>
      <w:proofErr w:type="spellEnd"/>
      <w:r w:rsidR="00154EEE" w:rsidRPr="00C57324">
        <w:rPr>
          <w:rFonts w:ascii="Arial" w:hAnsi="Arial"/>
          <w:i/>
          <w:iCs/>
          <w:rPrChange w:id="98" w:author="Mokone" w:date="2022-11-29T13:32:00Z">
            <w:rPr/>
          </w:rPrChange>
        </w:rPr>
        <w:t xml:space="preserve"> v Secretary of the Judicial Commission of Inquiry</w:t>
      </w:r>
      <w:r w:rsidR="00154EEE" w:rsidRPr="00C57324">
        <w:rPr>
          <w:rFonts w:ascii="Arial" w:hAnsi="Arial"/>
          <w:rPrChange w:id="99" w:author="Mokone" w:date="2022-11-29T13:32:00Z">
            <w:rPr/>
          </w:rPrChange>
        </w:rPr>
        <w:t xml:space="preserve"> </w:t>
      </w:r>
      <w:r w:rsidR="00154EEE" w:rsidRPr="00C57324">
        <w:rPr>
          <w:rFonts w:ascii="Arial" w:hAnsi="Arial"/>
          <w:i/>
          <w:iCs/>
          <w:rPrChange w:id="100" w:author="Mokone" w:date="2022-11-29T13:32:00Z">
            <w:rPr/>
          </w:rPrChange>
        </w:rPr>
        <w:t>into allegations of State Capture, Corruption and Fraud in the public sector including organs of state and Others</w:t>
      </w:r>
      <w:r w:rsidR="00154EEE">
        <w:rPr>
          <w:rFonts w:eastAsia="Arial" w:cs="Arial"/>
          <w:vertAlign w:val="superscript"/>
        </w:rPr>
        <w:footnoteReference w:id="6"/>
      </w:r>
      <w:r w:rsidR="00154EEE" w:rsidRPr="00C57324">
        <w:rPr>
          <w:rFonts w:ascii="Arial" w:hAnsi="Arial"/>
          <w:i/>
          <w:iCs/>
          <w:rPrChange w:id="101" w:author="Mokone" w:date="2022-11-29T13:32:00Z">
            <w:rPr/>
          </w:rPrChange>
        </w:rPr>
        <w:t xml:space="preserve"> </w:t>
      </w:r>
      <w:r w:rsidR="00154EEE" w:rsidRPr="00C57324">
        <w:rPr>
          <w:rFonts w:ascii="Arial" w:hAnsi="Arial"/>
          <w:rPrChange w:id="102" w:author="Mokone" w:date="2022-11-29T13:32:00Z">
            <w:rPr/>
          </w:rPrChange>
        </w:rPr>
        <w:t xml:space="preserve">in that the conduct of the RAF was not of a contemptuous nature, it seems to me that  on a proper reading of paragraphs 13 and 14 of the founding affidavit, nevertheless, leads one to the ineluctable </w:t>
      </w:r>
      <w:r w:rsidR="00154EEE" w:rsidRPr="00C57324">
        <w:rPr>
          <w:rFonts w:ascii="Arial" w:hAnsi="Arial"/>
          <w:rPrChange w:id="103" w:author="Mokone" w:date="2022-11-29T13:32:00Z">
            <w:rPr/>
          </w:rPrChange>
        </w:rPr>
        <w:lastRenderedPageBreak/>
        <w:t>conclusion that there was still a deliberate policy decision not to attend court. That decision, it seems, was not directed at this particular matter but rather at matters in general for the reasons dealt with in the founding affidavit.</w:t>
      </w:r>
    </w:p>
    <w:p w:rsidR="00811777" w:rsidRDefault="00811777">
      <w:pPr>
        <w:pStyle w:val="ListParagraph"/>
        <w:spacing w:after="0" w:line="360" w:lineRule="auto"/>
        <w:ind w:left="851" w:hanging="851"/>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104" w:author="Mokone" w:date="2022-11-29T13:32:00Z">
            <w:rPr>
              <w:rFonts w:eastAsia="Arial" w:cs="Arial"/>
            </w:rPr>
          </w:rPrChange>
        </w:rPr>
        <w:pPrChange w:id="105"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17.</w:t>
      </w:r>
      <w:r>
        <w:rPr>
          <w:rFonts w:ascii="Arial" w:eastAsia="Arial" w:hAnsi="Arial" w:cs="Arial"/>
          <w:color w:val="000000"/>
          <w:u w:color="000000"/>
          <w:lang w:eastAsia="en-ZA"/>
        </w:rPr>
        <w:tab/>
      </w:r>
      <w:r w:rsidR="00154EEE" w:rsidRPr="00C57324">
        <w:rPr>
          <w:rFonts w:ascii="Arial" w:hAnsi="Arial"/>
          <w:rPrChange w:id="106" w:author="Mokone" w:date="2022-11-29T13:32:00Z">
            <w:rPr/>
          </w:rPrChange>
        </w:rPr>
        <w:t>Nevertheless, the RAF had decided, for better or worse, not to attend court and to rely on the judicial oversight of the courts to ensure that matters were properly considered and that considered orders were granted. If that were the policy, there must be many matters in this court and, as a matter of fact, throughout South Africa that have suffered a similar fate as this one.</w:t>
      </w:r>
    </w:p>
    <w:p w:rsidR="00811777" w:rsidRDefault="00811777">
      <w:pPr>
        <w:pStyle w:val="Body"/>
        <w:spacing w:line="360" w:lineRule="auto"/>
        <w:jc w:val="both"/>
        <w:rPr>
          <w:rFonts w:ascii="Arial" w:eastAsia="Arial" w:hAnsi="Arial" w:cs="Arial"/>
        </w:rPr>
      </w:pPr>
    </w:p>
    <w:p w:rsidR="00811777" w:rsidRPr="00C57324" w:rsidRDefault="00C57324" w:rsidP="00C57324">
      <w:pPr>
        <w:spacing w:line="360" w:lineRule="auto"/>
        <w:ind w:left="720" w:hanging="720"/>
        <w:jc w:val="both"/>
        <w:rPr>
          <w:rFonts w:ascii="Arial" w:eastAsia="Arial" w:hAnsi="Arial" w:cs="Arial"/>
          <w:rPrChange w:id="107" w:author="Mokone" w:date="2022-11-29T13:32:00Z">
            <w:rPr>
              <w:rFonts w:eastAsia="Arial" w:cs="Arial"/>
            </w:rPr>
          </w:rPrChange>
        </w:rPr>
        <w:pPrChange w:id="108"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18.</w:t>
      </w:r>
      <w:r>
        <w:rPr>
          <w:rFonts w:ascii="Arial" w:eastAsia="Arial" w:hAnsi="Arial" w:cs="Arial"/>
          <w:color w:val="000000"/>
          <w:u w:color="000000"/>
          <w:lang w:eastAsia="en-ZA"/>
        </w:rPr>
        <w:tab/>
      </w:r>
      <w:r w:rsidR="00154EEE" w:rsidRPr="00C57324">
        <w:rPr>
          <w:rFonts w:ascii="Arial" w:hAnsi="Arial"/>
          <w:rPrChange w:id="109" w:author="Mokone" w:date="2022-11-29T13:32:00Z">
            <w:rPr/>
          </w:rPrChange>
        </w:rPr>
        <w:t xml:space="preserve">During </w:t>
      </w:r>
      <w:proofErr w:type="spellStart"/>
      <w:r w:rsidR="00154EEE" w:rsidRPr="00C57324">
        <w:rPr>
          <w:rFonts w:ascii="Arial" w:hAnsi="Arial"/>
          <w:rPrChange w:id="110" w:author="Mokone" w:date="2022-11-29T13:32:00Z">
            <w:rPr/>
          </w:rPrChange>
        </w:rPr>
        <w:t>Mr</w:t>
      </w:r>
      <w:proofErr w:type="spellEnd"/>
      <w:r w:rsidR="00154EEE" w:rsidRPr="00C57324">
        <w:rPr>
          <w:rFonts w:ascii="Arial" w:hAnsi="Arial"/>
          <w:rPrChange w:id="111" w:author="Mokone" w:date="2022-11-29T13:32:00Z">
            <w:rPr/>
          </w:rPrChange>
        </w:rPr>
        <w:t xml:space="preserve"> Rip’s argument I asked him what I should make of the judgment referred to by counsel for </w:t>
      </w:r>
      <w:proofErr w:type="spellStart"/>
      <w:r w:rsidR="00154EEE" w:rsidRPr="00C57324">
        <w:rPr>
          <w:rFonts w:ascii="Arial" w:hAnsi="Arial"/>
          <w:rPrChange w:id="112" w:author="Mokone" w:date="2022-11-29T13:32:00Z">
            <w:rPr/>
          </w:rPrChange>
        </w:rPr>
        <w:t>Ngobeni</w:t>
      </w:r>
      <w:proofErr w:type="spellEnd"/>
      <w:r w:rsidR="00154EEE" w:rsidRPr="00C57324">
        <w:rPr>
          <w:rFonts w:ascii="Arial" w:hAnsi="Arial"/>
          <w:rPrChange w:id="113" w:author="Mokone" w:date="2022-11-29T13:32:00Z">
            <w:rPr/>
          </w:rPrChange>
        </w:rPr>
        <w:t xml:space="preserve">. It is a judgment of the Supreme Court of Appeal in </w:t>
      </w:r>
      <w:proofErr w:type="spellStart"/>
      <w:r w:rsidR="00154EEE" w:rsidRPr="00C57324">
        <w:rPr>
          <w:rFonts w:ascii="Arial" w:hAnsi="Arial"/>
          <w:i/>
          <w:iCs/>
          <w:rPrChange w:id="114" w:author="Mokone" w:date="2022-11-29T13:32:00Z">
            <w:rPr>
              <w:i/>
              <w:iCs/>
            </w:rPr>
          </w:rPrChange>
        </w:rPr>
        <w:t>Lodhi</w:t>
      </w:r>
      <w:proofErr w:type="spellEnd"/>
      <w:r w:rsidR="00154EEE" w:rsidRPr="00C57324">
        <w:rPr>
          <w:rFonts w:ascii="Arial" w:hAnsi="Arial"/>
          <w:i/>
          <w:iCs/>
          <w:rPrChange w:id="115" w:author="Mokone" w:date="2022-11-29T13:32:00Z">
            <w:rPr>
              <w:i/>
              <w:iCs/>
            </w:rPr>
          </w:rPrChange>
        </w:rPr>
        <w:t xml:space="preserve"> 2 Property Investments CC v </w:t>
      </w:r>
      <w:proofErr w:type="spellStart"/>
      <w:r w:rsidR="00154EEE" w:rsidRPr="00C57324">
        <w:rPr>
          <w:rFonts w:ascii="Arial" w:hAnsi="Arial"/>
          <w:i/>
          <w:iCs/>
          <w:rPrChange w:id="116" w:author="Mokone" w:date="2022-11-29T13:32:00Z">
            <w:rPr>
              <w:i/>
              <w:iCs/>
            </w:rPr>
          </w:rPrChange>
        </w:rPr>
        <w:t>Bondev</w:t>
      </w:r>
      <w:proofErr w:type="spellEnd"/>
      <w:r w:rsidR="00154EEE" w:rsidRPr="00C57324">
        <w:rPr>
          <w:rFonts w:ascii="Arial" w:hAnsi="Arial"/>
          <w:i/>
          <w:iCs/>
          <w:rPrChange w:id="117" w:author="Mokone" w:date="2022-11-29T13:32:00Z">
            <w:rPr>
              <w:i/>
              <w:iCs/>
            </w:rPr>
          </w:rPrChange>
        </w:rPr>
        <w:t xml:space="preserve"> Developments</w:t>
      </w:r>
      <w:r w:rsidR="00154EEE">
        <w:rPr>
          <w:rFonts w:eastAsia="Arial" w:cs="Arial"/>
          <w:vertAlign w:val="superscript"/>
        </w:rPr>
        <w:footnoteReference w:id="7"/>
      </w:r>
      <w:r w:rsidR="00154EEE" w:rsidRPr="00C57324">
        <w:rPr>
          <w:rFonts w:ascii="Arial" w:hAnsi="Arial"/>
          <w:i/>
          <w:iCs/>
          <w:rPrChange w:id="118" w:author="Mokone" w:date="2022-11-29T13:32:00Z">
            <w:rPr>
              <w:i/>
              <w:iCs/>
            </w:rPr>
          </w:rPrChange>
        </w:rPr>
        <w:t xml:space="preserve"> </w:t>
      </w:r>
      <w:r w:rsidR="00154EEE" w:rsidRPr="00C57324">
        <w:rPr>
          <w:rFonts w:ascii="Arial" w:hAnsi="Arial"/>
          <w:rPrChange w:id="119" w:author="Mokone" w:date="2022-11-29T13:32:00Z">
            <w:rPr/>
          </w:rPrChange>
        </w:rPr>
        <w:t>where it is stated:</w:t>
      </w:r>
    </w:p>
    <w:p w:rsidR="00811777" w:rsidRDefault="00811777">
      <w:pPr>
        <w:pStyle w:val="ListParagraph"/>
        <w:spacing w:after="0" w:line="360" w:lineRule="auto"/>
        <w:jc w:val="both"/>
        <w:rPr>
          <w:rFonts w:ascii="Arial" w:eastAsia="Arial" w:hAnsi="Arial" w:cs="Arial"/>
          <w:sz w:val="24"/>
          <w:szCs w:val="24"/>
        </w:rPr>
      </w:pPr>
    </w:p>
    <w:p w:rsidR="00811777" w:rsidRDefault="00154EEE">
      <w:pPr>
        <w:pStyle w:val="ListParagraph"/>
        <w:spacing w:after="0" w:line="360" w:lineRule="auto"/>
        <w:ind w:left="709"/>
        <w:jc w:val="both"/>
        <w:rPr>
          <w:rFonts w:ascii="Arial" w:eastAsia="Arial" w:hAnsi="Arial" w:cs="Arial"/>
        </w:rPr>
      </w:pPr>
      <w:r>
        <w:rPr>
          <w:rFonts w:ascii="Arial" w:hAnsi="Arial"/>
        </w:rPr>
        <w:t xml:space="preserve">‘A court which grants a judgment by default like the judgment we are presently concerned with, does not grant the judgment on the basis that the defendant does not have a </w:t>
      </w:r>
      <w:proofErr w:type="spellStart"/>
      <w:r>
        <w:rPr>
          <w:rFonts w:ascii="Arial" w:hAnsi="Arial"/>
        </w:rPr>
        <w:t>defence</w:t>
      </w:r>
      <w:proofErr w:type="spellEnd"/>
      <w:r>
        <w:rPr>
          <w:rFonts w:ascii="Arial" w:hAnsi="Arial"/>
        </w:rPr>
        <w:t xml:space="preserve">: it grants the judgment on the basis that the defendant has been notified of the plaintiff’s claim as required by the Rules, that the defendant, not having given notice of an intention to defend, is not defending the matter and that the plaintiff is in terms of the Rules is entitled to the order sought. </w:t>
      </w:r>
    </w:p>
    <w:p w:rsidR="00811777" w:rsidRDefault="00811777">
      <w:pPr>
        <w:pStyle w:val="ListParagraph"/>
        <w:spacing w:after="0" w:line="360" w:lineRule="auto"/>
        <w:ind w:left="709"/>
        <w:jc w:val="both"/>
        <w:rPr>
          <w:rFonts w:ascii="Arial" w:eastAsia="Arial" w:hAnsi="Arial" w:cs="Arial"/>
        </w:rPr>
      </w:pPr>
    </w:p>
    <w:p w:rsidR="00811777" w:rsidRDefault="00154EEE">
      <w:pPr>
        <w:pStyle w:val="ListParagraph"/>
        <w:spacing w:after="0" w:line="360" w:lineRule="auto"/>
        <w:ind w:left="709"/>
        <w:jc w:val="both"/>
        <w:rPr>
          <w:rFonts w:ascii="Arial" w:eastAsia="Arial" w:hAnsi="Arial" w:cs="Arial"/>
        </w:rPr>
      </w:pPr>
      <w:r>
        <w:rPr>
          <w:rFonts w:ascii="Arial" w:hAnsi="Arial"/>
        </w:rPr>
        <w:t xml:space="preserve">The existence or non-existence of a </w:t>
      </w:r>
      <w:proofErr w:type="spellStart"/>
      <w:r>
        <w:rPr>
          <w:rFonts w:ascii="Arial" w:hAnsi="Arial"/>
        </w:rPr>
        <w:t>defence</w:t>
      </w:r>
      <w:proofErr w:type="spellEnd"/>
      <w:r>
        <w:rPr>
          <w:rFonts w:ascii="Arial" w:hAnsi="Arial"/>
        </w:rPr>
        <w:t xml:space="preserve"> on the merits is an irrelevant consideration and, if subsequently disclosed, cannot transform a validly obtained judgment into the erroneous judgment’.</w:t>
      </w:r>
    </w:p>
    <w:p w:rsidR="00811777" w:rsidRDefault="00811777">
      <w:pPr>
        <w:pStyle w:val="ListParagraph"/>
        <w:spacing w:after="0" w:line="360" w:lineRule="auto"/>
        <w:ind w:left="851"/>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120" w:author="Mokone" w:date="2022-11-29T13:32:00Z">
            <w:rPr>
              <w:rFonts w:eastAsia="Arial" w:cs="Arial"/>
            </w:rPr>
          </w:rPrChange>
        </w:rPr>
        <w:pPrChange w:id="121"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19.</w:t>
      </w:r>
      <w:r>
        <w:rPr>
          <w:rFonts w:ascii="Arial" w:eastAsia="Arial" w:hAnsi="Arial" w:cs="Arial"/>
          <w:color w:val="000000"/>
          <w:u w:color="000000"/>
          <w:lang w:eastAsia="en-ZA"/>
        </w:rPr>
        <w:tab/>
      </w:r>
      <w:proofErr w:type="spellStart"/>
      <w:r w:rsidR="00154EEE" w:rsidRPr="00C57324">
        <w:rPr>
          <w:rFonts w:ascii="Arial" w:hAnsi="Arial"/>
          <w:rPrChange w:id="122" w:author="Mokone" w:date="2022-11-29T13:32:00Z">
            <w:rPr/>
          </w:rPrChange>
        </w:rPr>
        <w:t>Mr</w:t>
      </w:r>
      <w:proofErr w:type="spellEnd"/>
      <w:r w:rsidR="00154EEE" w:rsidRPr="00C57324">
        <w:rPr>
          <w:rFonts w:ascii="Arial" w:hAnsi="Arial"/>
          <w:rPrChange w:id="123" w:author="Mokone" w:date="2022-11-29T13:32:00Z">
            <w:rPr/>
          </w:rPrChange>
        </w:rPr>
        <w:t xml:space="preserve"> Rip then indicated that this particular judgment has the effect that the RAF can no longer rely on the provisions of rule 42 and that the case is now confined to the common law. He invited me, because of the provisions of section 173 of the constitution, to extend the common law, if necessary, in order to cater for the particular exigencies of the RAF and the difficulties which it was experiencing at that particular time. Upon pressing him further what exactly he meant in this regard and whether he contended that the RAF should be treated </w:t>
      </w:r>
      <w:r w:rsidR="00154EEE" w:rsidRPr="00C57324">
        <w:rPr>
          <w:rFonts w:ascii="Arial" w:hAnsi="Arial"/>
          <w:rPrChange w:id="124" w:author="Mokone" w:date="2022-11-29T13:32:00Z">
            <w:rPr/>
          </w:rPrChange>
        </w:rPr>
        <w:lastRenderedPageBreak/>
        <w:t>differently to other litigants insofar as applications for rescissions are concerned, he confirmed that this was his submission. He conceded that if the RAF were an ‘ordinary litigant’</w:t>
      </w:r>
      <w:r w:rsidR="00154EEE">
        <w:rPr>
          <w:rFonts w:eastAsia="Arial" w:cs="Arial"/>
          <w:vertAlign w:val="superscript"/>
        </w:rPr>
        <w:footnoteReference w:id="8"/>
      </w:r>
      <w:r w:rsidR="00154EEE" w:rsidRPr="00C57324">
        <w:rPr>
          <w:rFonts w:ascii="Arial" w:hAnsi="Arial"/>
          <w:rPrChange w:id="125" w:author="Mokone" w:date="2022-11-29T13:32:00Z">
            <w:rPr/>
          </w:rPrChange>
        </w:rPr>
        <w:t>, then there would be no proper case for a rescission of the judgment.</w:t>
      </w:r>
    </w:p>
    <w:p w:rsidR="00811777" w:rsidRDefault="00811777">
      <w:pPr>
        <w:pStyle w:val="ListParagraph"/>
        <w:spacing w:after="0" w:line="360" w:lineRule="auto"/>
        <w:ind w:left="851" w:hanging="851"/>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126" w:author="Mokone" w:date="2022-11-29T13:32:00Z">
            <w:rPr>
              <w:rFonts w:eastAsia="Arial" w:cs="Arial"/>
            </w:rPr>
          </w:rPrChange>
        </w:rPr>
        <w:pPrChange w:id="127"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20.</w:t>
      </w:r>
      <w:r>
        <w:rPr>
          <w:rFonts w:ascii="Arial" w:eastAsia="Arial" w:hAnsi="Arial" w:cs="Arial"/>
          <w:color w:val="000000"/>
          <w:u w:color="000000"/>
          <w:lang w:eastAsia="en-ZA"/>
        </w:rPr>
        <w:tab/>
      </w:r>
      <w:r w:rsidR="00154EEE" w:rsidRPr="00C57324">
        <w:rPr>
          <w:rFonts w:ascii="Arial" w:hAnsi="Arial"/>
          <w:rPrChange w:id="128" w:author="Mokone" w:date="2022-11-29T13:32:00Z">
            <w:rPr/>
          </w:rPrChange>
        </w:rPr>
        <w:t xml:space="preserve">I cannot find myself to be persuaded by this submission. Not only am I bound by precedent as to what the requirements are, at common law, for rescissions of judgment, in my view it will also lead to enormous uncertainty if different requirements exist for rescissions for different </w:t>
      </w:r>
      <w:proofErr w:type="spellStart"/>
      <w:r w:rsidR="00154EEE" w:rsidRPr="00C57324">
        <w:rPr>
          <w:rFonts w:ascii="Arial" w:hAnsi="Arial"/>
          <w:rPrChange w:id="129" w:author="Mokone" w:date="2022-11-29T13:32:00Z">
            <w:rPr/>
          </w:rPrChange>
        </w:rPr>
        <w:t>organisations</w:t>
      </w:r>
      <w:proofErr w:type="spellEnd"/>
      <w:r w:rsidR="00154EEE" w:rsidRPr="00C57324">
        <w:rPr>
          <w:rFonts w:ascii="Arial" w:hAnsi="Arial"/>
          <w:rPrChange w:id="130" w:author="Mokone" w:date="2022-11-29T13:32:00Z">
            <w:rPr/>
          </w:rPrChange>
        </w:rPr>
        <w:t>. The flood gates would open. In my view, the RAF should be treated as every other litigant. I do not believe that this matter warrants any development of the common law in this regard to cater for the administrative challenges the RAF has been confronted with.</w:t>
      </w:r>
    </w:p>
    <w:p w:rsidR="00811777" w:rsidRDefault="00811777">
      <w:pPr>
        <w:pStyle w:val="ListParagraph"/>
        <w:spacing w:after="0" w:line="360" w:lineRule="auto"/>
        <w:ind w:left="567" w:hanging="567"/>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131" w:author="Mokone" w:date="2022-11-29T13:32:00Z">
            <w:rPr>
              <w:rFonts w:eastAsia="Arial" w:cs="Arial"/>
            </w:rPr>
          </w:rPrChange>
        </w:rPr>
        <w:pPrChange w:id="132"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21.</w:t>
      </w:r>
      <w:r>
        <w:rPr>
          <w:rFonts w:ascii="Arial" w:eastAsia="Arial" w:hAnsi="Arial" w:cs="Arial"/>
          <w:color w:val="000000"/>
          <w:u w:color="000000"/>
          <w:lang w:eastAsia="en-ZA"/>
        </w:rPr>
        <w:tab/>
      </w:r>
      <w:r w:rsidR="00154EEE" w:rsidRPr="00C57324">
        <w:rPr>
          <w:rFonts w:ascii="Arial" w:hAnsi="Arial"/>
          <w:rPrChange w:id="133" w:author="Mokone" w:date="2022-11-29T13:32:00Z">
            <w:rPr/>
          </w:rPrChange>
        </w:rPr>
        <w:t xml:space="preserve">Whilst I prefer not to use the rather strong language in the matter of </w:t>
      </w:r>
      <w:r w:rsidR="00154EEE" w:rsidRPr="00C57324">
        <w:rPr>
          <w:rFonts w:ascii="Arial" w:hAnsi="Arial"/>
          <w:i/>
          <w:iCs/>
          <w:rPrChange w:id="134" w:author="Mokone" w:date="2022-11-29T13:32:00Z">
            <w:rPr>
              <w:i/>
              <w:iCs/>
            </w:rPr>
          </w:rPrChange>
        </w:rPr>
        <w:t>The Road Accident Fund v Joanna Elizabeth McDonnell</w:t>
      </w:r>
      <w:r w:rsidR="00154EEE">
        <w:rPr>
          <w:rFonts w:eastAsia="Arial" w:cs="Arial"/>
          <w:vertAlign w:val="superscript"/>
        </w:rPr>
        <w:footnoteReference w:id="9"/>
      </w:r>
      <w:r w:rsidR="00154EEE" w:rsidRPr="00C57324">
        <w:rPr>
          <w:rFonts w:ascii="Arial" w:hAnsi="Arial"/>
          <w:i/>
          <w:iCs/>
          <w:rPrChange w:id="135" w:author="Mokone" w:date="2022-11-29T13:32:00Z">
            <w:rPr>
              <w:i/>
              <w:iCs/>
            </w:rPr>
          </w:rPrChange>
        </w:rPr>
        <w:t xml:space="preserve">, </w:t>
      </w:r>
      <w:r w:rsidR="00154EEE" w:rsidRPr="00C57324">
        <w:rPr>
          <w:rFonts w:ascii="Arial" w:hAnsi="Arial"/>
          <w:rPrChange w:id="136" w:author="Mokone" w:date="2022-11-29T13:32:00Z">
            <w:rPr/>
          </w:rPrChange>
        </w:rPr>
        <w:t xml:space="preserve">granting a rescission in this matter may well encourage the development of an environment where the RAF would be less than vigilant in handling the claims which it receives, and applications for rescission might become the order of the day, stretching the scarce legal resources even closer to breaking point. Whilst I have a measure of sympathy for the individual claims handlers at the RAF, who may or may not be blameless in the administrative quagmire the RAF currently finds itself in, an equally persuasive consideration is that it is also in the interests of justice that the claims of needy individuals who have a good claim should be </w:t>
      </w:r>
      <w:proofErr w:type="spellStart"/>
      <w:r w:rsidR="00154EEE" w:rsidRPr="00C57324">
        <w:rPr>
          <w:rFonts w:ascii="Arial" w:hAnsi="Arial"/>
          <w:rPrChange w:id="137" w:author="Mokone" w:date="2022-11-29T13:32:00Z">
            <w:rPr/>
          </w:rPrChange>
        </w:rPr>
        <w:t>finalised</w:t>
      </w:r>
      <w:proofErr w:type="spellEnd"/>
      <w:r w:rsidR="00154EEE" w:rsidRPr="00C57324">
        <w:rPr>
          <w:rFonts w:ascii="Arial" w:hAnsi="Arial"/>
          <w:rPrChange w:id="138" w:author="Mokone" w:date="2022-11-29T13:32:00Z">
            <w:rPr/>
          </w:rPrChange>
        </w:rPr>
        <w:t xml:space="preserve"> swiftly and efficiently. Just as it is of the utmost of importance that the RAF, which deals with public funds, should ensure the proper expenditure thereof, it is also of fundamental importance to the administration of justice that the general public can take comfort in the fact that a meritorious claim will be efficiently settled and, more importantly, that court orders properly obtained are obeyed. Any situation which fosters an environment that court orders are not to be complied with swiftly should, for the integrity of the court system and </w:t>
      </w:r>
      <w:r w:rsidR="00154EEE" w:rsidRPr="00C57324">
        <w:rPr>
          <w:rFonts w:ascii="Arial" w:hAnsi="Arial"/>
          <w:rPrChange w:id="139" w:author="Mokone" w:date="2022-11-29T13:32:00Z">
            <w:rPr/>
          </w:rPrChange>
        </w:rPr>
        <w:lastRenderedPageBreak/>
        <w:t>administration of justice, be avoided. This is such an instance where it is now the best part of seven years since the accident, and two years after the court order, and the plaintiff has yet to receive payment in full.</w:t>
      </w:r>
    </w:p>
    <w:p w:rsidR="00811777" w:rsidRDefault="00811777">
      <w:pPr>
        <w:pStyle w:val="ListParagraph"/>
        <w:spacing w:after="0" w:line="360" w:lineRule="auto"/>
        <w:ind w:left="851" w:hanging="851"/>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140" w:author="Mokone" w:date="2022-11-29T13:32:00Z">
            <w:rPr>
              <w:rFonts w:eastAsia="Arial" w:cs="Arial"/>
            </w:rPr>
          </w:rPrChange>
        </w:rPr>
        <w:pPrChange w:id="141"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22.</w:t>
      </w:r>
      <w:r>
        <w:rPr>
          <w:rFonts w:ascii="Arial" w:eastAsia="Arial" w:hAnsi="Arial" w:cs="Arial"/>
          <w:color w:val="000000"/>
          <w:u w:color="000000"/>
          <w:lang w:eastAsia="en-ZA"/>
        </w:rPr>
        <w:tab/>
      </w:r>
      <w:r w:rsidR="00154EEE" w:rsidRPr="00C57324">
        <w:rPr>
          <w:rFonts w:ascii="Arial" w:hAnsi="Arial"/>
          <w:rPrChange w:id="142" w:author="Mokone" w:date="2022-11-29T13:32:00Z">
            <w:rPr/>
          </w:rPrChange>
        </w:rPr>
        <w:t xml:space="preserve">I do not believe that the RAF, under the common law, has made out a case for rescission, I was referred to the matter of </w:t>
      </w:r>
      <w:proofErr w:type="spellStart"/>
      <w:r w:rsidR="00154EEE" w:rsidRPr="00C57324">
        <w:rPr>
          <w:rFonts w:ascii="Arial" w:hAnsi="Arial"/>
          <w:i/>
          <w:iCs/>
          <w:rPrChange w:id="143" w:author="Mokone" w:date="2022-11-29T13:32:00Z">
            <w:rPr>
              <w:i/>
              <w:iCs/>
            </w:rPr>
          </w:rPrChange>
        </w:rPr>
        <w:t>Vilvanathan</w:t>
      </w:r>
      <w:proofErr w:type="spellEnd"/>
      <w:r w:rsidR="00154EEE" w:rsidRPr="00C57324">
        <w:rPr>
          <w:rFonts w:ascii="Arial" w:hAnsi="Arial"/>
          <w:i/>
          <w:iCs/>
          <w:rPrChange w:id="144" w:author="Mokone" w:date="2022-11-29T13:32:00Z">
            <w:rPr>
              <w:i/>
              <w:iCs/>
            </w:rPr>
          </w:rPrChange>
        </w:rPr>
        <w:t xml:space="preserve"> and Another v </w:t>
      </w:r>
      <w:proofErr w:type="spellStart"/>
      <w:r w:rsidR="00154EEE" w:rsidRPr="00C57324">
        <w:rPr>
          <w:rFonts w:ascii="Arial" w:hAnsi="Arial"/>
          <w:i/>
          <w:iCs/>
          <w:rPrChange w:id="145" w:author="Mokone" w:date="2022-11-29T13:32:00Z">
            <w:rPr>
              <w:i/>
              <w:iCs/>
            </w:rPr>
          </w:rPrChange>
        </w:rPr>
        <w:t>Louw</w:t>
      </w:r>
      <w:proofErr w:type="spellEnd"/>
      <w:r w:rsidR="00154EEE" w:rsidRPr="00C57324">
        <w:rPr>
          <w:rFonts w:ascii="Arial" w:hAnsi="Arial"/>
          <w:i/>
          <w:iCs/>
          <w:rPrChange w:id="146" w:author="Mokone" w:date="2022-11-29T13:32:00Z">
            <w:rPr>
              <w:i/>
              <w:iCs/>
            </w:rPr>
          </w:rPrChange>
        </w:rPr>
        <w:t xml:space="preserve"> N.O.</w:t>
      </w:r>
      <w:r w:rsidR="00154EEE">
        <w:rPr>
          <w:rFonts w:eastAsia="Arial" w:cs="Arial"/>
          <w:vertAlign w:val="superscript"/>
        </w:rPr>
        <w:footnoteReference w:id="10"/>
      </w:r>
      <w:r w:rsidR="00154EEE" w:rsidRPr="00C57324">
        <w:rPr>
          <w:rFonts w:ascii="Arial" w:hAnsi="Arial"/>
          <w:i/>
          <w:iCs/>
          <w:rPrChange w:id="147" w:author="Mokone" w:date="2022-11-29T13:32:00Z">
            <w:rPr>
              <w:i/>
              <w:iCs/>
            </w:rPr>
          </w:rPrChange>
        </w:rPr>
        <w:t xml:space="preserve"> </w:t>
      </w:r>
      <w:r w:rsidR="00154EEE" w:rsidRPr="00C57324">
        <w:rPr>
          <w:rFonts w:ascii="Arial" w:hAnsi="Arial"/>
          <w:rPrChange w:id="148" w:author="Mokone" w:date="2022-11-29T13:32:00Z">
            <w:rPr/>
          </w:rPrChange>
        </w:rPr>
        <w:t>which provides that:</w:t>
      </w:r>
    </w:p>
    <w:p w:rsidR="00811777" w:rsidRDefault="00811777">
      <w:pPr>
        <w:pStyle w:val="Body"/>
        <w:spacing w:line="360" w:lineRule="auto"/>
        <w:jc w:val="both"/>
        <w:rPr>
          <w:rFonts w:ascii="Arial" w:eastAsia="Arial" w:hAnsi="Arial" w:cs="Arial"/>
        </w:rPr>
      </w:pPr>
    </w:p>
    <w:p w:rsidR="00811777" w:rsidRDefault="00154EEE">
      <w:pPr>
        <w:pStyle w:val="BodyA"/>
        <w:spacing w:after="0" w:line="360" w:lineRule="auto"/>
        <w:ind w:left="709"/>
        <w:jc w:val="both"/>
        <w:rPr>
          <w:rFonts w:ascii="Arial" w:eastAsia="Arial" w:hAnsi="Arial" w:cs="Arial"/>
          <w:b/>
          <w:bCs/>
        </w:rPr>
      </w:pPr>
      <w:r>
        <w:rPr>
          <w:rFonts w:ascii="Arial" w:hAnsi="Arial"/>
        </w:rPr>
        <w:t xml:space="preserve">‘The appellate division and the supreme court of appeal have laid down that at common law ‘it is clear that in principle and in the long-standing practice of our courts’ that there are two ‘essential elements of sufficient cause’ for rescission of a judgment by default’. These are – </w:t>
      </w:r>
    </w:p>
    <w:p w:rsidR="00811777" w:rsidRDefault="00154EEE">
      <w:pPr>
        <w:pStyle w:val="BodyA"/>
        <w:spacing w:after="0" w:line="360" w:lineRule="auto"/>
        <w:ind w:left="709" w:hanging="709"/>
        <w:jc w:val="both"/>
        <w:rPr>
          <w:rFonts w:ascii="Arial" w:eastAsia="Arial" w:hAnsi="Arial" w:cs="Arial"/>
        </w:rPr>
      </w:pPr>
      <w:r>
        <w:rPr>
          <w:rFonts w:ascii="Arial" w:hAnsi="Arial"/>
        </w:rPr>
        <w:t>(</w:t>
      </w:r>
      <w:proofErr w:type="spellStart"/>
      <w:r>
        <w:rPr>
          <w:rFonts w:ascii="Arial" w:hAnsi="Arial"/>
        </w:rPr>
        <w:t>i</w:t>
      </w:r>
      <w:proofErr w:type="spellEnd"/>
      <w:r>
        <w:rPr>
          <w:rFonts w:ascii="Arial" w:hAnsi="Arial"/>
        </w:rPr>
        <w:t>)</w:t>
      </w:r>
      <w:r>
        <w:rPr>
          <w:rFonts w:ascii="Arial" w:hAnsi="Arial"/>
        </w:rPr>
        <w:tab/>
      </w:r>
      <w:proofErr w:type="gramStart"/>
      <w:r>
        <w:rPr>
          <w:rFonts w:ascii="Arial" w:hAnsi="Arial"/>
        </w:rPr>
        <w:t>that</w:t>
      </w:r>
      <w:proofErr w:type="gramEnd"/>
      <w:r>
        <w:rPr>
          <w:rFonts w:ascii="Arial" w:hAnsi="Arial"/>
        </w:rPr>
        <w:t xml:space="preserve"> the party seeking relief must present a reasonable and acceptable explanation for his default; and</w:t>
      </w:r>
    </w:p>
    <w:p w:rsidR="00811777" w:rsidRDefault="00154EEE">
      <w:pPr>
        <w:pStyle w:val="BodyA"/>
        <w:spacing w:after="0" w:line="360" w:lineRule="auto"/>
        <w:ind w:left="709" w:hanging="709"/>
        <w:jc w:val="both"/>
        <w:rPr>
          <w:rFonts w:ascii="Arial" w:eastAsia="Arial" w:hAnsi="Arial" w:cs="Arial"/>
        </w:rPr>
      </w:pPr>
      <w:r>
        <w:rPr>
          <w:rFonts w:ascii="Arial" w:hAnsi="Arial"/>
        </w:rPr>
        <w:t>(ii)</w:t>
      </w:r>
      <w:r>
        <w:rPr>
          <w:rFonts w:ascii="Arial" w:hAnsi="Arial"/>
        </w:rPr>
        <w:tab/>
      </w:r>
      <w:proofErr w:type="gramStart"/>
      <w:r>
        <w:rPr>
          <w:rFonts w:ascii="Arial" w:hAnsi="Arial"/>
        </w:rPr>
        <w:t>that</w:t>
      </w:r>
      <w:proofErr w:type="gramEnd"/>
      <w:r>
        <w:rPr>
          <w:rFonts w:ascii="Arial" w:hAnsi="Arial"/>
        </w:rPr>
        <w:t xml:space="preserve"> on the merits (i.e. of the action) such party has a bona fide </w:t>
      </w:r>
      <w:proofErr w:type="spellStart"/>
      <w:r>
        <w:rPr>
          <w:rFonts w:ascii="Arial" w:hAnsi="Arial"/>
        </w:rPr>
        <w:t>defence</w:t>
      </w:r>
      <w:proofErr w:type="spellEnd"/>
      <w:r>
        <w:rPr>
          <w:rFonts w:ascii="Arial" w:hAnsi="Arial"/>
        </w:rPr>
        <w:t xml:space="preserve"> for which, prima facie, carries a prospect of success.</w:t>
      </w:r>
    </w:p>
    <w:p w:rsidR="00811777" w:rsidRDefault="00154EEE">
      <w:pPr>
        <w:pStyle w:val="BodyA"/>
        <w:tabs>
          <w:tab w:val="left" w:pos="709"/>
        </w:tabs>
        <w:spacing w:after="0" w:line="360" w:lineRule="auto"/>
        <w:ind w:left="709" w:hanging="709"/>
        <w:jc w:val="both"/>
        <w:rPr>
          <w:rFonts w:ascii="Arial" w:eastAsia="Arial" w:hAnsi="Arial" w:cs="Arial"/>
        </w:rPr>
      </w:pPr>
      <w:r>
        <w:rPr>
          <w:rFonts w:ascii="Arial" w:hAnsi="Arial"/>
        </w:rPr>
        <w:t xml:space="preserve">            Both of these elements must be present’.</w:t>
      </w:r>
    </w:p>
    <w:p w:rsidR="00811777" w:rsidRDefault="00811777">
      <w:pPr>
        <w:pStyle w:val="ListParagraph"/>
        <w:spacing w:after="0" w:line="360" w:lineRule="auto"/>
        <w:ind w:left="567" w:hanging="567"/>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149" w:author="Mokone" w:date="2022-11-29T13:32:00Z">
            <w:rPr>
              <w:rFonts w:eastAsia="Arial" w:cs="Arial"/>
            </w:rPr>
          </w:rPrChange>
        </w:rPr>
        <w:pPrChange w:id="150"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23.</w:t>
      </w:r>
      <w:r>
        <w:rPr>
          <w:rFonts w:ascii="Arial" w:eastAsia="Arial" w:hAnsi="Arial" w:cs="Arial"/>
          <w:color w:val="000000"/>
          <w:u w:color="000000"/>
          <w:lang w:eastAsia="en-ZA"/>
        </w:rPr>
        <w:tab/>
      </w:r>
      <w:r w:rsidR="00154EEE" w:rsidRPr="00C57324">
        <w:rPr>
          <w:rFonts w:ascii="Arial" w:hAnsi="Arial"/>
          <w:rPrChange w:id="151" w:author="Mokone" w:date="2022-11-29T13:32:00Z">
            <w:rPr/>
          </w:rPrChange>
        </w:rPr>
        <w:t>As mentioned earlier, honest and frank as the explanation might be, it is not, I believe a reasonable and acceptable explanation. There is also a part of me that feels uncomfortable where a party has stated, after being aware of the set-down date, that it will leave the matter to the oversight of the courts later wishes, as it were, to second guess that oversight. This is more so under circumstances where on its own version it contends that the courts are currently more vigilant on these aspects.</w:t>
      </w:r>
    </w:p>
    <w:p w:rsidR="00811777" w:rsidRDefault="00811777">
      <w:pPr>
        <w:pStyle w:val="ListParagraph"/>
        <w:tabs>
          <w:tab w:val="left" w:pos="851"/>
        </w:tabs>
        <w:spacing w:after="0" w:line="360" w:lineRule="auto"/>
        <w:ind w:left="851" w:hanging="851"/>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152" w:author="Mokone" w:date="2022-11-29T13:32:00Z">
            <w:rPr>
              <w:rFonts w:eastAsia="Arial" w:cs="Arial"/>
            </w:rPr>
          </w:rPrChange>
        </w:rPr>
        <w:pPrChange w:id="153"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24.</w:t>
      </w:r>
      <w:r>
        <w:rPr>
          <w:rFonts w:ascii="Arial" w:eastAsia="Arial" w:hAnsi="Arial" w:cs="Arial"/>
          <w:color w:val="000000"/>
          <w:u w:color="000000"/>
          <w:lang w:eastAsia="en-ZA"/>
        </w:rPr>
        <w:tab/>
      </w:r>
      <w:r w:rsidR="00154EEE" w:rsidRPr="00C57324">
        <w:rPr>
          <w:rFonts w:ascii="Arial" w:hAnsi="Arial"/>
          <w:rPrChange w:id="154" w:author="Mokone" w:date="2022-11-29T13:32:00Z">
            <w:rPr/>
          </w:rPrChange>
        </w:rPr>
        <w:t xml:space="preserve">Not only does that have a bearing upon whether or not the explanation is a reasonable and acceptable one, but it also in my view affects the reasonable prospects of success. On face value, argument was presented to Justice </w:t>
      </w:r>
      <w:proofErr w:type="spellStart"/>
      <w:r w:rsidR="00154EEE" w:rsidRPr="00C57324">
        <w:rPr>
          <w:rFonts w:ascii="Arial" w:hAnsi="Arial"/>
          <w:rPrChange w:id="155" w:author="Mokone" w:date="2022-11-29T13:32:00Z">
            <w:rPr/>
          </w:rPrChange>
        </w:rPr>
        <w:t>Baqwa</w:t>
      </w:r>
      <w:proofErr w:type="spellEnd"/>
      <w:r w:rsidR="00154EEE" w:rsidRPr="00C57324">
        <w:rPr>
          <w:rFonts w:ascii="Arial" w:hAnsi="Arial"/>
          <w:rPrChange w:id="156" w:author="Mokone" w:date="2022-11-29T13:32:00Z">
            <w:rPr/>
          </w:rPrChange>
        </w:rPr>
        <w:t xml:space="preserve"> on the evidence available to the court and on that evidence an order was granted. For a period of time some assurances were made by the RAF, represented by Laurie, that the monies will be paid, only for there to be a change of heart a considerable time later. It is this same Laurie that has </w:t>
      </w:r>
      <w:r w:rsidR="00154EEE" w:rsidRPr="00C57324">
        <w:rPr>
          <w:rFonts w:ascii="Arial" w:hAnsi="Arial"/>
          <w:rPrChange w:id="157" w:author="Mokone" w:date="2022-11-29T13:32:00Z">
            <w:rPr/>
          </w:rPrChange>
        </w:rPr>
        <w:lastRenderedPageBreak/>
        <w:t xml:space="preserve">deposed to the founding affidavit in support of the rescission. He has done his credibility no </w:t>
      </w:r>
      <w:proofErr w:type="spellStart"/>
      <w:r w:rsidR="00154EEE" w:rsidRPr="00C57324">
        <w:rPr>
          <w:rFonts w:ascii="Arial" w:hAnsi="Arial"/>
          <w:rPrChange w:id="158" w:author="Mokone" w:date="2022-11-29T13:32:00Z">
            <w:rPr/>
          </w:rPrChange>
        </w:rPr>
        <w:t>favours</w:t>
      </w:r>
      <w:proofErr w:type="spellEnd"/>
      <w:r w:rsidR="00154EEE" w:rsidRPr="00C57324">
        <w:rPr>
          <w:rFonts w:ascii="Arial" w:hAnsi="Arial"/>
          <w:rPrChange w:id="159" w:author="Mokone" w:date="2022-11-29T13:32:00Z">
            <w:rPr/>
          </w:rPrChange>
        </w:rPr>
        <w:t xml:space="preserve"> and this places a further question mark on the prospects of success.</w:t>
      </w:r>
    </w:p>
    <w:p w:rsidR="00811777" w:rsidRDefault="00811777">
      <w:pPr>
        <w:pStyle w:val="ListParagraph"/>
        <w:tabs>
          <w:tab w:val="left" w:pos="851"/>
        </w:tabs>
        <w:spacing w:after="0" w:line="360" w:lineRule="auto"/>
        <w:ind w:left="851" w:hanging="851"/>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160" w:author="Mokone" w:date="2022-11-29T13:32:00Z">
            <w:rPr>
              <w:rFonts w:eastAsia="Arial" w:cs="Arial"/>
            </w:rPr>
          </w:rPrChange>
        </w:rPr>
        <w:pPrChange w:id="161"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25.</w:t>
      </w:r>
      <w:r>
        <w:rPr>
          <w:rFonts w:ascii="Arial" w:eastAsia="Arial" w:hAnsi="Arial" w:cs="Arial"/>
          <w:color w:val="000000"/>
          <w:u w:color="000000"/>
          <w:lang w:eastAsia="en-ZA"/>
        </w:rPr>
        <w:tab/>
      </w:r>
      <w:r w:rsidR="00154EEE" w:rsidRPr="00C57324">
        <w:rPr>
          <w:rFonts w:ascii="Arial" w:hAnsi="Arial"/>
          <w:rPrChange w:id="162" w:author="Mokone" w:date="2022-11-29T13:32:00Z">
            <w:rPr/>
          </w:rPrChange>
        </w:rPr>
        <w:t xml:space="preserve">It is also my view, although I express no final judgment in this regard, that the correct procedure would probably have been to appeal the order of Justice </w:t>
      </w:r>
      <w:proofErr w:type="spellStart"/>
      <w:r w:rsidR="00154EEE" w:rsidRPr="00C57324">
        <w:rPr>
          <w:rFonts w:ascii="Arial" w:hAnsi="Arial"/>
          <w:rPrChange w:id="163" w:author="Mokone" w:date="2022-11-29T13:32:00Z">
            <w:rPr/>
          </w:rPrChange>
        </w:rPr>
        <w:t>Baqwa</w:t>
      </w:r>
      <w:proofErr w:type="spellEnd"/>
      <w:r w:rsidR="00154EEE" w:rsidRPr="00C57324">
        <w:rPr>
          <w:rFonts w:ascii="Arial" w:hAnsi="Arial"/>
          <w:rPrChange w:id="164" w:author="Mokone" w:date="2022-11-29T13:32:00Z">
            <w:rPr/>
          </w:rPrChange>
        </w:rPr>
        <w:t xml:space="preserve">. </w:t>
      </w:r>
      <w:proofErr w:type="spellStart"/>
      <w:r w:rsidR="00154EEE" w:rsidRPr="00C57324">
        <w:rPr>
          <w:rFonts w:ascii="Arial" w:hAnsi="Arial"/>
          <w:rPrChange w:id="165" w:author="Mokone" w:date="2022-11-29T13:32:00Z">
            <w:rPr/>
          </w:rPrChange>
        </w:rPr>
        <w:t>Mr</w:t>
      </w:r>
      <w:proofErr w:type="spellEnd"/>
      <w:r w:rsidR="00154EEE" w:rsidRPr="00C57324">
        <w:rPr>
          <w:rFonts w:ascii="Arial" w:hAnsi="Arial"/>
          <w:rPrChange w:id="166" w:author="Mokone" w:date="2022-11-29T13:32:00Z">
            <w:rPr/>
          </w:rPrChange>
        </w:rPr>
        <w:t xml:space="preserve"> Rip argued that, because the RAF was not present in court, an appeal would be the incorrect procedure. I am not convinced that this is the correct reasoning. The matter is clearly a final order. But I mention this only in passing.</w:t>
      </w:r>
    </w:p>
    <w:p w:rsidR="00811777" w:rsidRDefault="00811777">
      <w:pPr>
        <w:pStyle w:val="ListParagraph"/>
        <w:tabs>
          <w:tab w:val="left" w:pos="851"/>
        </w:tabs>
        <w:spacing w:after="0" w:line="360" w:lineRule="auto"/>
        <w:ind w:left="851" w:hanging="851"/>
        <w:jc w:val="both"/>
        <w:rPr>
          <w:rFonts w:ascii="Arial" w:eastAsia="Arial" w:hAnsi="Arial" w:cs="Arial"/>
          <w:sz w:val="24"/>
          <w:szCs w:val="24"/>
        </w:rPr>
      </w:pPr>
    </w:p>
    <w:p w:rsidR="00811777" w:rsidRPr="00C57324" w:rsidRDefault="00C57324" w:rsidP="00C57324">
      <w:pPr>
        <w:spacing w:line="360" w:lineRule="auto"/>
        <w:ind w:left="720" w:hanging="720"/>
        <w:jc w:val="both"/>
        <w:rPr>
          <w:rFonts w:ascii="Arial" w:eastAsia="Arial" w:hAnsi="Arial" w:cs="Arial"/>
          <w:rPrChange w:id="167" w:author="Mokone" w:date="2022-11-29T13:32:00Z">
            <w:rPr>
              <w:rFonts w:eastAsia="Arial" w:cs="Arial"/>
            </w:rPr>
          </w:rPrChange>
        </w:rPr>
        <w:pPrChange w:id="168" w:author="Mokone" w:date="2022-11-29T13:32:00Z">
          <w:pPr>
            <w:pStyle w:val="ListParagraph"/>
            <w:numPr>
              <w:numId w:val="3"/>
            </w:numPr>
            <w:spacing w:after="0" w:line="360" w:lineRule="auto"/>
            <w:ind w:hanging="720"/>
            <w:jc w:val="both"/>
          </w:pPr>
        </w:pPrChange>
      </w:pPr>
      <w:r>
        <w:rPr>
          <w:rFonts w:ascii="Arial" w:eastAsia="Arial" w:hAnsi="Arial" w:cs="Arial"/>
          <w:color w:val="000000"/>
          <w:u w:color="000000"/>
          <w:lang w:eastAsia="en-ZA"/>
        </w:rPr>
        <w:t>26.</w:t>
      </w:r>
      <w:r>
        <w:rPr>
          <w:rFonts w:ascii="Arial" w:eastAsia="Arial" w:hAnsi="Arial" w:cs="Arial"/>
          <w:color w:val="000000"/>
          <w:u w:color="000000"/>
          <w:lang w:eastAsia="en-ZA"/>
        </w:rPr>
        <w:tab/>
      </w:r>
      <w:r w:rsidR="00154EEE" w:rsidRPr="00C57324">
        <w:rPr>
          <w:rFonts w:ascii="Arial" w:hAnsi="Arial"/>
          <w:rPrChange w:id="169" w:author="Mokone" w:date="2022-11-29T13:32:00Z">
            <w:rPr/>
          </w:rPrChange>
        </w:rPr>
        <w:t xml:space="preserve">I was also urged by counsel for </w:t>
      </w:r>
      <w:proofErr w:type="spellStart"/>
      <w:r w:rsidR="00154EEE" w:rsidRPr="00C57324">
        <w:rPr>
          <w:rFonts w:ascii="Arial" w:hAnsi="Arial"/>
          <w:rPrChange w:id="170" w:author="Mokone" w:date="2022-11-29T13:32:00Z">
            <w:rPr/>
          </w:rPrChange>
        </w:rPr>
        <w:t>Ngobeni</w:t>
      </w:r>
      <w:proofErr w:type="spellEnd"/>
      <w:r w:rsidR="00154EEE" w:rsidRPr="00C57324">
        <w:rPr>
          <w:rFonts w:ascii="Arial" w:hAnsi="Arial"/>
          <w:rPrChange w:id="171" w:author="Mokone" w:date="2022-11-29T13:32:00Z">
            <w:rPr/>
          </w:rPrChange>
        </w:rPr>
        <w:t xml:space="preserve"> to award a punitive costs order in this regard because of the conduct of the RAF and its officials. It was, indeed, a compelling argument and I was tempted to do so. In the end I decided, in my discretion, not to do so. I am mindful of the administrative challenges which the RAF is currently experiencing and the teething process it is probably going through in this regard. I will exercise my discretion against such an order.</w:t>
      </w:r>
    </w:p>
    <w:p w:rsidR="00811777" w:rsidRDefault="00811777">
      <w:pPr>
        <w:pStyle w:val="ListParagraph"/>
        <w:spacing w:after="0" w:line="360" w:lineRule="auto"/>
        <w:ind w:left="709" w:hanging="709"/>
        <w:jc w:val="both"/>
        <w:rPr>
          <w:rFonts w:ascii="Arial" w:eastAsia="Arial" w:hAnsi="Arial" w:cs="Arial"/>
          <w:sz w:val="24"/>
          <w:szCs w:val="24"/>
        </w:rPr>
      </w:pPr>
    </w:p>
    <w:p w:rsidR="00811777" w:rsidRDefault="00154EEE">
      <w:pPr>
        <w:pStyle w:val="ListParagraph"/>
        <w:spacing w:after="0" w:line="360" w:lineRule="auto"/>
        <w:ind w:left="709" w:hanging="709"/>
        <w:jc w:val="both"/>
        <w:rPr>
          <w:rFonts w:ascii="Arial" w:eastAsia="Arial" w:hAnsi="Arial" w:cs="Arial"/>
          <w:b/>
          <w:bCs/>
          <w:sz w:val="24"/>
          <w:szCs w:val="24"/>
          <w:u w:val="single"/>
          <w:lang w:val="pt-PT"/>
        </w:rPr>
      </w:pPr>
      <w:r>
        <w:rPr>
          <w:rFonts w:ascii="Arial" w:hAnsi="Arial"/>
          <w:b/>
          <w:bCs/>
          <w:sz w:val="24"/>
          <w:szCs w:val="24"/>
          <w:u w:val="single"/>
          <w:lang w:val="pt-PT"/>
        </w:rPr>
        <w:t>Order</w:t>
      </w:r>
    </w:p>
    <w:p w:rsidR="00811777" w:rsidRDefault="00811777">
      <w:pPr>
        <w:pStyle w:val="ListParagraph"/>
        <w:spacing w:after="0" w:line="360" w:lineRule="auto"/>
        <w:ind w:left="709" w:hanging="709"/>
        <w:jc w:val="both"/>
        <w:rPr>
          <w:rFonts w:ascii="Arial" w:eastAsia="Arial" w:hAnsi="Arial" w:cs="Arial"/>
          <w:b/>
          <w:bCs/>
          <w:sz w:val="24"/>
          <w:szCs w:val="24"/>
          <w:u w:val="single"/>
        </w:rPr>
      </w:pPr>
    </w:p>
    <w:p w:rsidR="00811777" w:rsidRDefault="00154EEE">
      <w:pPr>
        <w:pStyle w:val="BodyA"/>
        <w:spacing w:after="0" w:line="360" w:lineRule="auto"/>
        <w:jc w:val="both"/>
        <w:rPr>
          <w:rFonts w:ascii="Arial" w:eastAsia="Arial" w:hAnsi="Arial" w:cs="Arial"/>
          <w:sz w:val="24"/>
          <w:szCs w:val="24"/>
        </w:rPr>
      </w:pPr>
      <w:r>
        <w:rPr>
          <w:rFonts w:ascii="Arial" w:hAnsi="Arial"/>
          <w:sz w:val="24"/>
          <w:szCs w:val="24"/>
        </w:rPr>
        <w:t>Consequently, I make the following order:</w:t>
      </w:r>
    </w:p>
    <w:p w:rsidR="00811777" w:rsidRDefault="00154EEE">
      <w:pPr>
        <w:pStyle w:val="BodyAA"/>
        <w:spacing w:line="360" w:lineRule="auto"/>
        <w:jc w:val="both"/>
        <w:rPr>
          <w:rFonts w:ascii="Arial" w:eastAsia="Arial" w:hAnsi="Arial" w:cs="Arial"/>
          <w:sz w:val="24"/>
          <w:szCs w:val="24"/>
        </w:rPr>
      </w:pPr>
      <w:r>
        <w:rPr>
          <w:rFonts w:ascii="Arial" w:hAnsi="Arial"/>
          <w:sz w:val="24"/>
          <w:szCs w:val="24"/>
        </w:rPr>
        <w:t>[27]</w:t>
      </w:r>
      <w:r>
        <w:rPr>
          <w:rFonts w:ascii="Arial" w:hAnsi="Arial"/>
          <w:sz w:val="24"/>
          <w:szCs w:val="24"/>
        </w:rPr>
        <w:tab/>
        <w:t xml:space="preserve">The application is dismissed with costs, which, are to include the reserved costs of Justice </w:t>
      </w:r>
      <w:proofErr w:type="spellStart"/>
      <w:r>
        <w:rPr>
          <w:rFonts w:ascii="Arial" w:hAnsi="Arial"/>
          <w:sz w:val="24"/>
          <w:szCs w:val="24"/>
        </w:rPr>
        <w:t>Molefe</w:t>
      </w:r>
      <w:proofErr w:type="spellEnd"/>
      <w:r>
        <w:rPr>
          <w:rFonts w:ascii="Arial" w:hAnsi="Arial"/>
          <w:sz w:val="24"/>
          <w:szCs w:val="24"/>
        </w:rPr>
        <w:t>;</w:t>
      </w:r>
    </w:p>
    <w:p w:rsidR="00811777" w:rsidRDefault="00811777">
      <w:pPr>
        <w:pStyle w:val="ListParagraph"/>
        <w:spacing w:after="0" w:line="360" w:lineRule="auto"/>
        <w:ind w:left="0"/>
        <w:jc w:val="both"/>
        <w:rPr>
          <w:rFonts w:ascii="Arial" w:eastAsia="Arial" w:hAnsi="Arial" w:cs="Arial"/>
          <w:sz w:val="24"/>
          <w:szCs w:val="24"/>
        </w:rPr>
      </w:pPr>
    </w:p>
    <w:p w:rsidR="00811777" w:rsidRDefault="00154EEE">
      <w:pPr>
        <w:pStyle w:val="BodyAA"/>
        <w:spacing w:line="360" w:lineRule="auto"/>
        <w:jc w:val="both"/>
        <w:rPr>
          <w:rFonts w:ascii="Arial" w:eastAsia="Arial" w:hAnsi="Arial" w:cs="Arial"/>
          <w:sz w:val="24"/>
          <w:szCs w:val="24"/>
        </w:rPr>
      </w:pPr>
      <w:r>
        <w:rPr>
          <w:rFonts w:ascii="Arial" w:hAnsi="Arial"/>
          <w:sz w:val="24"/>
          <w:szCs w:val="24"/>
        </w:rPr>
        <w:t>[28]</w:t>
      </w:r>
      <w:r>
        <w:rPr>
          <w:rFonts w:ascii="Arial" w:hAnsi="Arial"/>
          <w:sz w:val="24"/>
          <w:szCs w:val="24"/>
        </w:rPr>
        <w:tab/>
        <w:t>In both such instances costs are to be the costs of two counsel, where so employed.</w:t>
      </w:r>
    </w:p>
    <w:p w:rsidR="00811777" w:rsidRDefault="00811777">
      <w:pPr>
        <w:pStyle w:val="BodyA"/>
        <w:spacing w:line="360" w:lineRule="auto"/>
        <w:ind w:left="1080"/>
        <w:jc w:val="right"/>
        <w:rPr>
          <w:rFonts w:ascii="Arial" w:eastAsia="Arial" w:hAnsi="Arial" w:cs="Arial"/>
          <w:sz w:val="24"/>
          <w:szCs w:val="24"/>
        </w:rPr>
      </w:pPr>
    </w:p>
    <w:p w:rsidR="00811777" w:rsidRDefault="00154EEE">
      <w:pPr>
        <w:pStyle w:val="BodyA"/>
        <w:spacing w:line="360" w:lineRule="auto"/>
        <w:ind w:left="1080"/>
        <w:jc w:val="right"/>
        <w:rPr>
          <w:rFonts w:ascii="Arial" w:eastAsia="Arial" w:hAnsi="Arial" w:cs="Arial"/>
          <w:sz w:val="24"/>
          <w:szCs w:val="24"/>
        </w:rPr>
      </w:pPr>
      <w:r>
        <w:rPr>
          <w:rFonts w:ascii="Arial" w:hAnsi="Arial"/>
          <w:sz w:val="24"/>
          <w:szCs w:val="24"/>
        </w:rPr>
        <w:t>_________________</w:t>
      </w:r>
    </w:p>
    <w:p w:rsidR="00811777" w:rsidRDefault="00154EEE">
      <w:pPr>
        <w:pStyle w:val="BodyA"/>
        <w:spacing w:line="360" w:lineRule="auto"/>
        <w:ind w:left="1080"/>
        <w:jc w:val="right"/>
        <w:rPr>
          <w:rFonts w:ascii="Arial" w:eastAsia="Arial" w:hAnsi="Arial" w:cs="Arial"/>
          <w:b/>
          <w:bCs/>
          <w:sz w:val="24"/>
          <w:szCs w:val="24"/>
          <w:lang w:val="de-DE"/>
        </w:rPr>
      </w:pPr>
      <w:r>
        <w:rPr>
          <w:rFonts w:ascii="Arial" w:hAnsi="Arial"/>
          <w:b/>
          <w:bCs/>
          <w:sz w:val="24"/>
          <w:szCs w:val="24"/>
          <w:lang w:val="de-DE"/>
        </w:rPr>
        <w:t>REINARD MICHAU</w:t>
      </w:r>
    </w:p>
    <w:p w:rsidR="00811777" w:rsidRDefault="00154EEE">
      <w:pPr>
        <w:pStyle w:val="BodyA"/>
        <w:spacing w:after="236"/>
        <w:ind w:left="10" w:right="56"/>
        <w:jc w:val="right"/>
        <w:rPr>
          <w:rFonts w:ascii="Arial" w:eastAsia="Arial" w:hAnsi="Arial" w:cs="Arial"/>
          <w:sz w:val="24"/>
          <w:szCs w:val="24"/>
        </w:rPr>
      </w:pPr>
      <w:r>
        <w:rPr>
          <w:rFonts w:ascii="Arial" w:hAnsi="Arial"/>
          <w:sz w:val="24"/>
          <w:szCs w:val="24"/>
        </w:rPr>
        <w:t xml:space="preserve">JUDGE OF THE HIGH COURT  </w:t>
      </w:r>
    </w:p>
    <w:p w:rsidR="00811777" w:rsidRDefault="00154EEE">
      <w:pPr>
        <w:pStyle w:val="BodyA"/>
        <w:keepNext/>
        <w:keepLines/>
        <w:spacing w:after="236"/>
        <w:ind w:left="10" w:right="56" w:hanging="10"/>
        <w:jc w:val="right"/>
        <w:outlineLvl w:val="1"/>
        <w:rPr>
          <w:rFonts w:ascii="Arial" w:eastAsia="Arial" w:hAnsi="Arial" w:cs="Arial"/>
          <w:sz w:val="24"/>
          <w:szCs w:val="24"/>
          <w:lang w:val="de-DE"/>
        </w:rPr>
      </w:pPr>
      <w:r>
        <w:rPr>
          <w:rFonts w:ascii="Arial" w:hAnsi="Arial"/>
          <w:sz w:val="24"/>
          <w:szCs w:val="24"/>
          <w:lang w:val="de-DE"/>
        </w:rPr>
        <w:lastRenderedPageBreak/>
        <w:t xml:space="preserve">GAUTENG DIVISION, PRETORIA </w:t>
      </w:r>
    </w:p>
    <w:p w:rsidR="00811777" w:rsidRDefault="00154EEE">
      <w:pPr>
        <w:pStyle w:val="BodyA"/>
        <w:spacing w:line="360" w:lineRule="auto"/>
        <w:jc w:val="both"/>
        <w:rPr>
          <w:rFonts w:ascii="Arial" w:eastAsia="Arial" w:hAnsi="Arial" w:cs="Arial"/>
          <w:sz w:val="24"/>
          <w:szCs w:val="24"/>
        </w:rPr>
      </w:pPr>
      <w:r>
        <w:rPr>
          <w:rFonts w:ascii="Arial" w:hAnsi="Arial"/>
          <w:sz w:val="24"/>
          <w:szCs w:val="24"/>
        </w:rPr>
        <w:t>Date of hearing:  14 November 2022</w:t>
      </w:r>
    </w:p>
    <w:p w:rsidR="00811777" w:rsidRDefault="00154EEE">
      <w:pPr>
        <w:pStyle w:val="BodyA"/>
        <w:spacing w:line="360" w:lineRule="auto"/>
        <w:jc w:val="both"/>
        <w:rPr>
          <w:rFonts w:ascii="Arial" w:eastAsia="Arial" w:hAnsi="Arial" w:cs="Arial"/>
          <w:sz w:val="24"/>
          <w:szCs w:val="24"/>
        </w:rPr>
      </w:pPr>
      <w:r>
        <w:rPr>
          <w:rFonts w:ascii="Arial" w:hAnsi="Arial"/>
          <w:sz w:val="24"/>
          <w:szCs w:val="24"/>
        </w:rPr>
        <w:t>Date of judgment: 18 November 2022</w:t>
      </w:r>
    </w:p>
    <w:p w:rsidR="00811777" w:rsidRDefault="00154EEE">
      <w:pPr>
        <w:pStyle w:val="BodyA"/>
        <w:spacing w:line="360" w:lineRule="auto"/>
        <w:jc w:val="both"/>
        <w:rPr>
          <w:rFonts w:ascii="Arial" w:eastAsia="Arial" w:hAnsi="Arial" w:cs="Arial"/>
          <w:sz w:val="24"/>
          <w:szCs w:val="24"/>
        </w:rPr>
      </w:pPr>
      <w:r>
        <w:rPr>
          <w:rFonts w:ascii="Arial" w:hAnsi="Arial"/>
          <w:b/>
          <w:bCs/>
          <w:sz w:val="24"/>
          <w:szCs w:val="24"/>
          <w:u w:val="single"/>
        </w:rPr>
        <w:t xml:space="preserve">Appearance </w:t>
      </w:r>
    </w:p>
    <w:p w:rsidR="00811777" w:rsidRDefault="00154EEE">
      <w:pPr>
        <w:pStyle w:val="BodyA"/>
        <w:spacing w:line="360" w:lineRule="auto"/>
        <w:ind w:left="4820" w:hanging="4820"/>
        <w:jc w:val="both"/>
        <w:rPr>
          <w:rFonts w:ascii="Arial" w:eastAsia="Arial" w:hAnsi="Arial" w:cs="Arial"/>
          <w:sz w:val="24"/>
          <w:szCs w:val="24"/>
          <w:shd w:val="clear" w:color="auto" w:fill="FFFF00"/>
        </w:rPr>
      </w:pPr>
      <w:r>
        <w:rPr>
          <w:rFonts w:ascii="Arial" w:hAnsi="Arial"/>
          <w:sz w:val="24"/>
          <w:szCs w:val="24"/>
        </w:rPr>
        <w:t xml:space="preserve"> On behalf of the Applicants</w:t>
      </w:r>
      <w:r>
        <w:rPr>
          <w:rFonts w:ascii="Arial" w:hAnsi="Arial"/>
          <w:sz w:val="24"/>
          <w:szCs w:val="24"/>
        </w:rPr>
        <w:tab/>
      </w:r>
      <w:proofErr w:type="spellStart"/>
      <w:r>
        <w:rPr>
          <w:rFonts w:ascii="Arial" w:hAnsi="Arial"/>
          <w:sz w:val="24"/>
          <w:szCs w:val="24"/>
        </w:rPr>
        <w:t>Adv</w:t>
      </w:r>
      <w:proofErr w:type="spellEnd"/>
      <w:r>
        <w:rPr>
          <w:rFonts w:ascii="Arial" w:hAnsi="Arial"/>
          <w:sz w:val="24"/>
          <w:szCs w:val="24"/>
        </w:rPr>
        <w:t xml:space="preserve"> CM Rip</w:t>
      </w:r>
    </w:p>
    <w:p w:rsidR="00811777" w:rsidRDefault="00154EEE">
      <w:pPr>
        <w:pStyle w:val="BodyA"/>
        <w:tabs>
          <w:tab w:val="left" w:pos="4820"/>
        </w:tabs>
        <w:spacing w:line="360" w:lineRule="auto"/>
        <w:jc w:val="both"/>
        <w:rPr>
          <w:rFonts w:ascii="Arial" w:eastAsia="Arial" w:hAnsi="Arial" w:cs="Arial"/>
          <w:sz w:val="24"/>
          <w:szCs w:val="24"/>
        </w:rPr>
      </w:pPr>
      <w:r>
        <w:rPr>
          <w:rFonts w:ascii="Arial" w:eastAsia="Arial" w:hAnsi="Arial" w:cs="Arial"/>
          <w:sz w:val="24"/>
          <w:szCs w:val="24"/>
        </w:rPr>
        <w:tab/>
      </w:r>
    </w:p>
    <w:p w:rsidR="00811777" w:rsidRDefault="00154EEE">
      <w:pPr>
        <w:pStyle w:val="BodyA"/>
        <w:tabs>
          <w:tab w:val="left" w:pos="4820"/>
        </w:tabs>
        <w:spacing w:line="360" w:lineRule="auto"/>
        <w:jc w:val="both"/>
        <w:rPr>
          <w:rFonts w:ascii="Arial" w:eastAsia="Arial" w:hAnsi="Arial" w:cs="Arial"/>
          <w:sz w:val="24"/>
          <w:szCs w:val="24"/>
          <w:lang w:val="fr-FR"/>
        </w:rPr>
      </w:pPr>
      <w:proofErr w:type="spellStart"/>
      <w:r>
        <w:rPr>
          <w:rFonts w:ascii="Arial" w:hAnsi="Arial"/>
          <w:sz w:val="24"/>
          <w:szCs w:val="24"/>
          <w:lang w:val="fr-FR"/>
        </w:rPr>
        <w:t>Instructed</w:t>
      </w:r>
      <w:proofErr w:type="spellEnd"/>
      <w:r>
        <w:rPr>
          <w:rFonts w:ascii="Arial" w:hAnsi="Arial"/>
          <w:sz w:val="24"/>
          <w:szCs w:val="24"/>
          <w:lang w:val="fr-FR"/>
        </w:rPr>
        <w:t xml:space="preserve"> by</w:t>
      </w:r>
      <w:r>
        <w:rPr>
          <w:rFonts w:ascii="Arial" w:hAnsi="Arial"/>
          <w:sz w:val="24"/>
          <w:szCs w:val="24"/>
          <w:lang w:val="fr-FR"/>
        </w:rPr>
        <w:tab/>
        <w:t xml:space="preserve">S </w:t>
      </w:r>
      <w:proofErr w:type="spellStart"/>
      <w:r>
        <w:rPr>
          <w:rFonts w:ascii="Arial" w:hAnsi="Arial"/>
          <w:sz w:val="24"/>
          <w:szCs w:val="24"/>
          <w:lang w:val="fr-FR"/>
        </w:rPr>
        <w:t>Eloff</w:t>
      </w:r>
      <w:proofErr w:type="spellEnd"/>
    </w:p>
    <w:p w:rsidR="00811777" w:rsidRDefault="00154EEE">
      <w:pPr>
        <w:pStyle w:val="BodyA"/>
        <w:tabs>
          <w:tab w:val="left" w:pos="4820"/>
        </w:tabs>
        <w:spacing w:line="360" w:lineRule="auto"/>
        <w:jc w:val="both"/>
        <w:rPr>
          <w:rFonts w:ascii="Arial" w:eastAsia="Arial" w:hAnsi="Arial" w:cs="Arial"/>
          <w:sz w:val="24"/>
          <w:szCs w:val="24"/>
        </w:rPr>
      </w:pPr>
      <w:r>
        <w:rPr>
          <w:rFonts w:ascii="Arial" w:eastAsia="Arial" w:hAnsi="Arial" w:cs="Arial"/>
          <w:sz w:val="24"/>
          <w:szCs w:val="24"/>
        </w:rPr>
        <w:tab/>
      </w:r>
      <w:proofErr w:type="spellStart"/>
      <w:r>
        <w:rPr>
          <w:rFonts w:ascii="Arial" w:eastAsia="Arial" w:hAnsi="Arial" w:cs="Arial"/>
          <w:sz w:val="24"/>
          <w:szCs w:val="24"/>
        </w:rPr>
        <w:t>Malatji</w:t>
      </w:r>
      <w:proofErr w:type="spellEnd"/>
      <w:r>
        <w:rPr>
          <w:rFonts w:ascii="Arial" w:eastAsia="Arial" w:hAnsi="Arial" w:cs="Arial"/>
          <w:sz w:val="24"/>
          <w:szCs w:val="24"/>
        </w:rPr>
        <w:t xml:space="preserve"> &amp; Co</w:t>
      </w:r>
    </w:p>
    <w:p w:rsidR="00811777" w:rsidRDefault="00154EEE">
      <w:pPr>
        <w:pStyle w:val="BodyA"/>
        <w:tabs>
          <w:tab w:val="left" w:pos="4820"/>
        </w:tabs>
        <w:spacing w:line="360" w:lineRule="auto"/>
        <w:jc w:val="both"/>
        <w:rPr>
          <w:rFonts w:ascii="Arial" w:eastAsia="Arial" w:hAnsi="Arial" w:cs="Arial"/>
          <w:sz w:val="24"/>
          <w:szCs w:val="24"/>
        </w:rPr>
      </w:pPr>
      <w:r>
        <w:rPr>
          <w:rFonts w:ascii="Arial" w:eastAsia="Arial" w:hAnsi="Arial" w:cs="Arial"/>
          <w:sz w:val="24"/>
          <w:szCs w:val="24"/>
        </w:rPr>
        <w:tab/>
        <w:t xml:space="preserve">Email: </w:t>
      </w:r>
      <w:proofErr w:type="spellStart"/>
      <w:r>
        <w:rPr>
          <w:rFonts w:ascii="Arial" w:eastAsia="Arial" w:hAnsi="Arial" w:cs="Arial"/>
          <w:sz w:val="24"/>
          <w:szCs w:val="24"/>
        </w:rPr>
        <w:t>seloff@mcinc.africa</w:t>
      </w:r>
      <w:proofErr w:type="spellEnd"/>
    </w:p>
    <w:p w:rsidR="00811777" w:rsidRDefault="00154EEE">
      <w:pPr>
        <w:pStyle w:val="BodyA"/>
        <w:tabs>
          <w:tab w:val="left" w:pos="4820"/>
        </w:tabs>
        <w:spacing w:line="360" w:lineRule="auto"/>
        <w:jc w:val="both"/>
        <w:rPr>
          <w:rFonts w:ascii="Arial" w:eastAsia="Arial" w:hAnsi="Arial" w:cs="Arial"/>
          <w:sz w:val="24"/>
          <w:szCs w:val="24"/>
          <w:lang w:val="de-DE"/>
        </w:rPr>
      </w:pPr>
      <w:r>
        <w:rPr>
          <w:rFonts w:ascii="Arial" w:hAnsi="Arial"/>
          <w:sz w:val="24"/>
          <w:szCs w:val="24"/>
          <w:lang w:val="de-DE"/>
        </w:rPr>
        <w:t>On behalf of the Respondent</w:t>
      </w:r>
      <w:r>
        <w:rPr>
          <w:rFonts w:ascii="Arial" w:hAnsi="Arial"/>
          <w:sz w:val="24"/>
          <w:szCs w:val="24"/>
          <w:lang w:val="de-DE"/>
        </w:rPr>
        <w:tab/>
        <w:t>Adv JF Grobler SC</w:t>
      </w:r>
    </w:p>
    <w:p w:rsidR="00811777" w:rsidRDefault="00154EEE">
      <w:pPr>
        <w:pStyle w:val="BodyA"/>
        <w:tabs>
          <w:tab w:val="left" w:pos="4820"/>
        </w:tabs>
        <w:spacing w:line="360" w:lineRule="auto"/>
        <w:jc w:val="both"/>
        <w:rPr>
          <w:rFonts w:ascii="Arial" w:eastAsia="Arial" w:hAnsi="Arial" w:cs="Arial"/>
          <w:sz w:val="24"/>
          <w:szCs w:val="24"/>
        </w:rPr>
      </w:pPr>
      <w:r>
        <w:rPr>
          <w:rFonts w:ascii="Arial" w:eastAsia="Arial" w:hAnsi="Arial" w:cs="Arial"/>
          <w:sz w:val="24"/>
          <w:szCs w:val="24"/>
        </w:rPr>
        <w:tab/>
      </w:r>
    </w:p>
    <w:p w:rsidR="00811777" w:rsidRDefault="00154EEE">
      <w:pPr>
        <w:pStyle w:val="BodyA"/>
        <w:tabs>
          <w:tab w:val="left" w:pos="4820"/>
        </w:tabs>
        <w:spacing w:line="360" w:lineRule="auto"/>
        <w:jc w:val="both"/>
        <w:rPr>
          <w:rFonts w:ascii="Arial" w:eastAsia="Arial" w:hAnsi="Arial" w:cs="Arial"/>
          <w:sz w:val="24"/>
          <w:szCs w:val="24"/>
          <w:lang w:val="nl-NL"/>
        </w:rPr>
      </w:pPr>
      <w:r>
        <w:rPr>
          <w:rFonts w:ascii="Arial" w:eastAsia="Arial" w:hAnsi="Arial" w:cs="Arial"/>
          <w:sz w:val="24"/>
          <w:szCs w:val="24"/>
          <w:lang w:val="nl-NL"/>
        </w:rPr>
        <w:tab/>
        <w:t>Adv W Coetzee</w:t>
      </w:r>
    </w:p>
    <w:p w:rsidR="00811777" w:rsidRDefault="00154EEE">
      <w:pPr>
        <w:pStyle w:val="BodyA"/>
        <w:tabs>
          <w:tab w:val="left" w:pos="4820"/>
        </w:tabs>
        <w:spacing w:line="360" w:lineRule="auto"/>
        <w:jc w:val="both"/>
        <w:rPr>
          <w:rFonts w:ascii="Arial" w:eastAsia="Arial" w:hAnsi="Arial" w:cs="Arial"/>
          <w:sz w:val="24"/>
          <w:szCs w:val="24"/>
        </w:rPr>
      </w:pPr>
      <w:r>
        <w:rPr>
          <w:rFonts w:ascii="Arial" w:eastAsia="Arial" w:hAnsi="Arial" w:cs="Arial"/>
          <w:sz w:val="24"/>
          <w:szCs w:val="24"/>
        </w:rPr>
        <w:tab/>
      </w:r>
    </w:p>
    <w:p w:rsidR="00811777" w:rsidRDefault="00154EEE">
      <w:pPr>
        <w:pStyle w:val="BodyA"/>
        <w:tabs>
          <w:tab w:val="left" w:pos="4820"/>
        </w:tabs>
        <w:spacing w:line="360" w:lineRule="auto"/>
        <w:jc w:val="both"/>
        <w:rPr>
          <w:rFonts w:ascii="Arial" w:eastAsia="Arial" w:hAnsi="Arial" w:cs="Arial"/>
          <w:sz w:val="24"/>
          <w:szCs w:val="24"/>
        </w:rPr>
      </w:pPr>
      <w:r>
        <w:rPr>
          <w:rFonts w:ascii="Arial" w:hAnsi="Arial"/>
          <w:sz w:val="24"/>
          <w:szCs w:val="24"/>
        </w:rPr>
        <w:t>Instructed by</w:t>
      </w:r>
      <w:r>
        <w:rPr>
          <w:rFonts w:ascii="Arial" w:hAnsi="Arial"/>
          <w:sz w:val="24"/>
          <w:szCs w:val="24"/>
        </w:rPr>
        <w:tab/>
      </w:r>
      <w:proofErr w:type="spellStart"/>
      <w:r>
        <w:rPr>
          <w:rFonts w:ascii="Arial" w:hAnsi="Arial"/>
          <w:sz w:val="24"/>
          <w:szCs w:val="24"/>
        </w:rPr>
        <w:t>Kmalao</w:t>
      </w:r>
      <w:proofErr w:type="spellEnd"/>
      <w:r>
        <w:rPr>
          <w:rFonts w:ascii="Arial" w:hAnsi="Arial"/>
          <w:sz w:val="24"/>
          <w:szCs w:val="24"/>
        </w:rPr>
        <w:t xml:space="preserve"> Inc.</w:t>
      </w:r>
      <w:r>
        <w:rPr>
          <w:rFonts w:ascii="Arial" w:hAnsi="Arial"/>
          <w:sz w:val="24"/>
          <w:szCs w:val="24"/>
        </w:rPr>
        <w:tab/>
      </w:r>
      <w:r>
        <w:rPr>
          <w:rFonts w:ascii="Arial" w:hAnsi="Arial"/>
          <w:sz w:val="24"/>
          <w:szCs w:val="24"/>
        </w:rPr>
        <w:tab/>
      </w:r>
      <w:r>
        <w:rPr>
          <w:rFonts w:ascii="Arial" w:hAnsi="Arial"/>
          <w:sz w:val="24"/>
          <w:szCs w:val="24"/>
        </w:rPr>
        <w:tab/>
      </w:r>
    </w:p>
    <w:p w:rsidR="00811777" w:rsidRDefault="00154EEE">
      <w:pPr>
        <w:pStyle w:val="BodyA"/>
        <w:tabs>
          <w:tab w:val="left" w:pos="4820"/>
        </w:tabs>
        <w:spacing w:line="360" w:lineRule="auto"/>
        <w:jc w:val="both"/>
        <w:rPr>
          <w:rFonts w:ascii="Arial" w:eastAsia="Arial" w:hAnsi="Arial" w:cs="Arial"/>
          <w:sz w:val="24"/>
          <w:szCs w:val="24"/>
        </w:rPr>
      </w:pPr>
      <w:r>
        <w:rPr>
          <w:rFonts w:ascii="Arial" w:eastAsia="Arial" w:hAnsi="Arial" w:cs="Arial"/>
          <w:color w:val="0000FF"/>
          <w:sz w:val="25"/>
          <w:szCs w:val="25"/>
          <w:u w:color="0000FF"/>
        </w:rPr>
        <w:tab/>
      </w:r>
      <w:r>
        <w:rPr>
          <w:rFonts w:ascii="Arial" w:hAnsi="Arial"/>
          <w:sz w:val="25"/>
          <w:szCs w:val="25"/>
        </w:rPr>
        <w:t>Email: kmalaoinc@gmail.com</w:t>
      </w:r>
      <w:r>
        <w:rPr>
          <w:rFonts w:ascii="Arial" w:eastAsia="Arial" w:hAnsi="Arial" w:cs="Arial"/>
          <w:color w:val="0000FF"/>
          <w:sz w:val="25"/>
          <w:szCs w:val="25"/>
          <w:u w:color="0000FF"/>
        </w:rPr>
        <w:tab/>
      </w:r>
      <w:r>
        <w:rPr>
          <w:rFonts w:ascii="Arial" w:eastAsia="Arial" w:hAnsi="Arial" w:cs="Arial"/>
          <w:color w:val="0000FF"/>
          <w:sz w:val="25"/>
          <w:szCs w:val="25"/>
          <w:u w:color="0000FF"/>
        </w:rPr>
        <w:tab/>
      </w:r>
      <w:r>
        <w:rPr>
          <w:rFonts w:ascii="Arial" w:eastAsia="Arial" w:hAnsi="Arial" w:cs="Arial"/>
          <w:color w:val="0000FF"/>
          <w:sz w:val="25"/>
          <w:szCs w:val="25"/>
          <w:u w:color="0000FF"/>
        </w:rPr>
        <w:tab/>
      </w:r>
      <w:r>
        <w:rPr>
          <w:rFonts w:ascii="Arial" w:eastAsia="Arial" w:hAnsi="Arial" w:cs="Arial"/>
          <w:color w:val="0000FF"/>
          <w:sz w:val="25"/>
          <w:szCs w:val="25"/>
          <w:u w:color="0000FF"/>
        </w:rPr>
        <w:tab/>
      </w:r>
      <w:r>
        <w:rPr>
          <w:rFonts w:ascii="Arial" w:eastAsia="Arial" w:hAnsi="Arial" w:cs="Arial"/>
          <w:color w:val="0000FF"/>
          <w:sz w:val="25"/>
          <w:szCs w:val="25"/>
          <w:u w:color="0000FF"/>
        </w:rPr>
        <w:tab/>
      </w:r>
      <w:r>
        <w:rPr>
          <w:rFonts w:ascii="Arial" w:eastAsia="Arial" w:hAnsi="Arial" w:cs="Arial"/>
          <w:color w:val="0000FF"/>
          <w:sz w:val="25"/>
          <w:szCs w:val="25"/>
          <w:u w:color="0000FF"/>
        </w:rPr>
        <w:tab/>
      </w:r>
    </w:p>
    <w:p w:rsidR="00811777" w:rsidRDefault="00811777">
      <w:pPr>
        <w:pStyle w:val="BodyA"/>
        <w:spacing w:line="360" w:lineRule="auto"/>
        <w:jc w:val="both"/>
      </w:pPr>
    </w:p>
    <w:sectPr w:rsidR="00811777">
      <w:headerReference w:type="default" r:id="rId8"/>
      <w:footerReference w:type="default" r:id="rId9"/>
      <w:headerReference w:type="first" r:id="rId10"/>
      <w:footerReference w:type="first" r:id="rId11"/>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E51" w:rsidRDefault="00103E51">
      <w:r>
        <w:separator/>
      </w:r>
    </w:p>
  </w:endnote>
  <w:endnote w:type="continuationSeparator" w:id="0">
    <w:p w:rsidR="00103E51" w:rsidRDefault="0010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777" w:rsidRDefault="00811777">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777" w:rsidRDefault="0081177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E51" w:rsidRDefault="00103E51">
      <w:r>
        <w:separator/>
      </w:r>
    </w:p>
  </w:footnote>
  <w:footnote w:type="continuationSeparator" w:id="0">
    <w:p w:rsidR="00103E51" w:rsidRDefault="00103E51">
      <w:r>
        <w:continuationSeparator/>
      </w:r>
    </w:p>
  </w:footnote>
  <w:footnote w:type="continuationNotice" w:id="1">
    <w:p w:rsidR="00103E51" w:rsidRDefault="00103E51"/>
  </w:footnote>
  <w:footnote w:id="2">
    <w:p w:rsidR="00811777" w:rsidRDefault="00154EEE">
      <w:pPr>
        <w:pStyle w:val="FootnoteText"/>
      </w:pPr>
      <w:r>
        <w:rPr>
          <w:rFonts w:ascii="Arial" w:eastAsia="Arial" w:hAnsi="Arial" w:cs="Arial"/>
          <w:sz w:val="24"/>
          <w:szCs w:val="24"/>
          <w:vertAlign w:val="superscript"/>
        </w:rPr>
        <w:footnoteRef/>
      </w:r>
      <w:r>
        <w:t xml:space="preserve"> To adapt a phrase of Justice Harms in  </w:t>
      </w:r>
      <w:r>
        <w:rPr>
          <w:i/>
          <w:iCs/>
        </w:rPr>
        <w:t xml:space="preserve">South African Football Association v Stanton Woodrush (Pty) Ltd t/a Stan </w:t>
      </w:r>
      <w:proofErr w:type="spellStart"/>
      <w:r>
        <w:rPr>
          <w:i/>
          <w:iCs/>
        </w:rPr>
        <w:t>Smidt</w:t>
      </w:r>
      <w:proofErr w:type="spellEnd"/>
      <w:r>
        <w:rPr>
          <w:i/>
          <w:iCs/>
        </w:rPr>
        <w:t xml:space="preserve"> &amp; Sons and Another</w:t>
      </w:r>
      <w:r>
        <w:t xml:space="preserve"> [2002] ZASCA 142 para 6</w:t>
      </w:r>
    </w:p>
  </w:footnote>
  <w:footnote w:id="3">
    <w:p w:rsidR="00811777" w:rsidRDefault="00154EEE">
      <w:pPr>
        <w:pStyle w:val="FootnoteText"/>
      </w:pPr>
      <w:r>
        <w:rPr>
          <w:rFonts w:ascii="Arial" w:eastAsia="Arial" w:hAnsi="Arial" w:cs="Arial"/>
          <w:sz w:val="24"/>
          <w:szCs w:val="24"/>
          <w:vertAlign w:val="superscript"/>
        </w:rPr>
        <w:footnoteRef/>
      </w:r>
      <w:r>
        <w:t xml:space="preserve"> </w:t>
      </w:r>
      <w:proofErr w:type="spellStart"/>
      <w:r>
        <w:t>CaseLines</w:t>
      </w:r>
      <w:proofErr w:type="spellEnd"/>
      <w:r>
        <w:t xml:space="preserve"> reference item 104</w:t>
      </w:r>
    </w:p>
  </w:footnote>
  <w:footnote w:id="4">
    <w:p w:rsidR="00811777" w:rsidRDefault="00154EEE">
      <w:pPr>
        <w:pStyle w:val="FootnoteText"/>
        <w:ind w:left="284" w:hanging="284"/>
      </w:pPr>
      <w:r>
        <w:rPr>
          <w:rFonts w:ascii="Arial" w:eastAsia="Arial" w:hAnsi="Arial" w:cs="Arial"/>
          <w:sz w:val="24"/>
          <w:szCs w:val="24"/>
          <w:vertAlign w:val="superscript"/>
        </w:rPr>
        <w:footnoteRef/>
      </w:r>
      <w:r>
        <w:t xml:space="preserve"> </w:t>
      </w:r>
      <w:proofErr w:type="spellStart"/>
      <w:r>
        <w:t>CaseLines</w:t>
      </w:r>
      <w:proofErr w:type="spellEnd"/>
      <w:r>
        <w:t xml:space="preserve"> 003-1 – 4</w:t>
      </w:r>
    </w:p>
  </w:footnote>
  <w:footnote w:id="5">
    <w:p w:rsidR="00811777" w:rsidRDefault="00154EEE">
      <w:pPr>
        <w:pStyle w:val="FootnoteText"/>
        <w:ind w:left="284" w:hanging="284"/>
      </w:pPr>
      <w:r>
        <w:rPr>
          <w:rFonts w:ascii="Arial" w:eastAsia="Arial" w:hAnsi="Arial" w:cs="Arial"/>
          <w:vertAlign w:val="superscript"/>
        </w:rPr>
        <w:footnoteRef/>
      </w:r>
      <w:r>
        <w:t xml:space="preserve"> I mention that, according to the chronology of events, an interim payment of R1 000 000.00 had been made</w:t>
      </w:r>
    </w:p>
  </w:footnote>
  <w:footnote w:id="6">
    <w:p w:rsidR="00811777" w:rsidRDefault="00154EEE">
      <w:pPr>
        <w:pStyle w:val="FootnoteText"/>
        <w:ind w:left="284" w:hanging="284"/>
      </w:pPr>
      <w:r>
        <w:rPr>
          <w:rFonts w:ascii="Arial" w:eastAsia="Arial" w:hAnsi="Arial" w:cs="Arial"/>
          <w:i/>
          <w:iCs/>
          <w:sz w:val="24"/>
          <w:szCs w:val="24"/>
          <w:vertAlign w:val="superscript"/>
        </w:rPr>
        <w:footnoteRef/>
      </w:r>
      <w:r>
        <w:t xml:space="preserve"> [2021] ZACC 28</w:t>
      </w:r>
    </w:p>
  </w:footnote>
  <w:footnote w:id="7">
    <w:p w:rsidR="00811777" w:rsidRDefault="00154EEE">
      <w:pPr>
        <w:pStyle w:val="FootnoteText"/>
        <w:ind w:left="284" w:hanging="284"/>
      </w:pPr>
      <w:r>
        <w:rPr>
          <w:rFonts w:ascii="Arial" w:eastAsia="Arial" w:hAnsi="Arial" w:cs="Arial"/>
          <w:sz w:val="24"/>
          <w:szCs w:val="24"/>
          <w:vertAlign w:val="superscript"/>
        </w:rPr>
        <w:footnoteRef/>
      </w:r>
      <w:r>
        <w:t xml:space="preserve"> 2007 (6) SA 87 at para 27</w:t>
      </w:r>
    </w:p>
  </w:footnote>
  <w:footnote w:id="8">
    <w:p w:rsidR="00811777" w:rsidRDefault="00154EEE">
      <w:pPr>
        <w:pStyle w:val="FootnoteText"/>
      </w:pPr>
      <w:r>
        <w:rPr>
          <w:rFonts w:ascii="Arial" w:eastAsia="Arial" w:hAnsi="Arial" w:cs="Arial"/>
          <w:sz w:val="24"/>
          <w:szCs w:val="24"/>
          <w:vertAlign w:val="superscript"/>
        </w:rPr>
        <w:footnoteRef/>
      </w:r>
      <w:r>
        <w:t xml:space="preserve"> And by that I understood him to mean, someone other than the RAF which fulfills this particular public role in South African society; the proverbial Joe Soap off the street, to borrow a colloquialism</w:t>
      </w:r>
    </w:p>
  </w:footnote>
  <w:footnote w:id="9">
    <w:p w:rsidR="00811777" w:rsidRDefault="00154EEE">
      <w:pPr>
        <w:pStyle w:val="FootnoteText"/>
      </w:pPr>
      <w:r>
        <w:rPr>
          <w:rFonts w:ascii="Arial" w:eastAsia="Arial" w:hAnsi="Arial" w:cs="Arial"/>
          <w:sz w:val="24"/>
          <w:szCs w:val="24"/>
          <w:vertAlign w:val="superscript"/>
        </w:rPr>
        <w:footnoteRef/>
      </w:r>
      <w:r>
        <w:t xml:space="preserve"> Western Cape Division, Cape Town, case no 13183/2015</w:t>
      </w:r>
    </w:p>
  </w:footnote>
  <w:footnote w:id="10">
    <w:p w:rsidR="00811777" w:rsidRDefault="00154EEE">
      <w:pPr>
        <w:pStyle w:val="FootnoteText"/>
        <w:ind w:left="284" w:hanging="284"/>
      </w:pPr>
      <w:r>
        <w:rPr>
          <w:rFonts w:ascii="Arial" w:eastAsia="Arial" w:hAnsi="Arial" w:cs="Arial"/>
          <w:sz w:val="24"/>
          <w:szCs w:val="24"/>
          <w:vertAlign w:val="superscript"/>
        </w:rPr>
        <w:footnoteRef/>
      </w:r>
      <w:r>
        <w:t xml:space="preserve"> 2010 (5) SA 17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777" w:rsidRDefault="00154EEE">
    <w:pPr>
      <w:pStyle w:val="Header"/>
      <w:tabs>
        <w:tab w:val="clear" w:pos="9026"/>
        <w:tab w:val="right" w:pos="9000"/>
      </w:tabs>
      <w:jc w:val="right"/>
    </w:pPr>
    <w:r>
      <w:fldChar w:fldCharType="begin"/>
    </w:r>
    <w:r>
      <w:instrText xml:space="preserve"> PAGE </w:instrText>
    </w:r>
    <w:r>
      <w:fldChar w:fldCharType="separate"/>
    </w:r>
    <w:r w:rsidR="00C57324">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777" w:rsidRDefault="0081177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621"/>
    <w:multiLevelType w:val="multilevel"/>
    <w:tmpl w:val="19B21212"/>
    <w:numStyleLink w:val="ImportedStyle4"/>
  </w:abstractNum>
  <w:abstractNum w:abstractNumId="1">
    <w:nsid w:val="14070B7D"/>
    <w:multiLevelType w:val="hybridMultilevel"/>
    <w:tmpl w:val="EA263B82"/>
    <w:lvl w:ilvl="0" w:tplc="70A61F64">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12E6234">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EA79D0">
      <w:start w:val="1"/>
      <w:numFmt w:val="lowerRoman"/>
      <w:lvlText w:val="%3."/>
      <w:lvlJc w:val="left"/>
      <w:pPr>
        <w:ind w:left="19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EAE5706">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618EE">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64FC9A">
      <w:start w:val="1"/>
      <w:numFmt w:val="lowerRoman"/>
      <w:lvlText w:val="%6."/>
      <w:lvlJc w:val="left"/>
      <w:pPr>
        <w:ind w:left="41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E6ACBB0">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26DED6">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12C4CA">
      <w:start w:val="1"/>
      <w:numFmt w:val="lowerRoman"/>
      <w:lvlText w:val="%9."/>
      <w:lvlJc w:val="left"/>
      <w:pPr>
        <w:ind w:left="63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85C7EEA"/>
    <w:multiLevelType w:val="multilevel"/>
    <w:tmpl w:val="19B21212"/>
    <w:styleLink w:val="ImportedStyle4"/>
    <w:lvl w:ilvl="0">
      <w:start w:val="1"/>
      <w:numFmt w:val="decimal"/>
      <w:lvlText w:val="%1."/>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05"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77"/>
    <w:rsid w:val="00103E51"/>
    <w:rsid w:val="00154EEE"/>
    <w:rsid w:val="00811777"/>
    <w:rsid w:val="00AD348D"/>
    <w:rsid w:val="00C57324"/>
    <w:rsid w:val="00CE73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9D95F-1062-42FD-BACD-E9BC5DAC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2"/>
      </w:numPr>
    </w:pPr>
  </w:style>
  <w:style w:type="paragraph" w:styleId="FootnoteText">
    <w:name w:val="footnote text"/>
    <w:rPr>
      <w:rFonts w:ascii="Calibri" w:eastAsia="Calibri" w:hAnsi="Calibri" w:cs="Calibri"/>
      <w:color w:val="000000"/>
      <w:u w:color="000000"/>
      <w:lang w:val="en-US"/>
    </w:rPr>
  </w:style>
  <w:style w:type="paragraph" w:customStyle="1" w:styleId="Body">
    <w:name w:val="Body"/>
    <w:rPr>
      <w:rFonts w:eastAsia="Times New Roman"/>
      <w:color w:val="000000"/>
      <w:sz w:val="24"/>
      <w:szCs w:val="24"/>
      <w:u w:color="000000"/>
    </w:rPr>
  </w:style>
  <w:style w:type="paragraph" w:customStyle="1" w:styleId="BodyAA">
    <w:name w:val="Body A A"/>
    <w:pPr>
      <w:spacing w:line="480"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Molebogeng Raseroka</dc:creator>
  <cp:lastModifiedBy>Mokone</cp:lastModifiedBy>
  <cp:revision>3</cp:revision>
  <dcterms:created xsi:type="dcterms:W3CDTF">2022-11-29T11:31:00Z</dcterms:created>
  <dcterms:modified xsi:type="dcterms:W3CDTF">2022-11-29T11:32:00Z</dcterms:modified>
</cp:coreProperties>
</file>