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98" w:rsidRPr="00AE5142" w:rsidRDefault="00F22298" w:rsidP="00F22298">
      <w:pPr>
        <w:widowControl w:val="0"/>
        <w:spacing w:line="276" w:lineRule="auto"/>
        <w:jc w:val="center"/>
        <w:rPr>
          <w:rFonts w:ascii="Arial" w:hAnsi="Arial" w:cs="Arial"/>
          <w:b/>
          <w:szCs w:val="28"/>
        </w:rPr>
      </w:pPr>
      <w:r w:rsidRPr="00AE5142">
        <w:rPr>
          <w:rFonts w:ascii="Bookman Old Style" w:hAnsi="Bookman Old Style"/>
          <w:noProof/>
          <w:color w:val="1F497D"/>
          <w:lang w:val="en-US" w:eastAsia="en-US"/>
        </w:rPr>
        <w:drawing>
          <wp:inline distT="0" distB="0" distL="0" distR="0" wp14:anchorId="06618A20" wp14:editId="66FC976F">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F22298" w:rsidRPr="00AE5142" w:rsidRDefault="00F22298" w:rsidP="00F22298">
      <w:pPr>
        <w:widowControl w:val="0"/>
        <w:spacing w:line="276" w:lineRule="auto"/>
        <w:jc w:val="center"/>
        <w:rPr>
          <w:rFonts w:ascii="Arial" w:hAnsi="Arial" w:cs="Arial"/>
          <w:b/>
          <w:szCs w:val="28"/>
        </w:rPr>
      </w:pPr>
    </w:p>
    <w:p w:rsidR="00F22298" w:rsidRPr="005A47CE" w:rsidRDefault="00F22298" w:rsidP="00F22298">
      <w:pPr>
        <w:widowControl w:val="0"/>
        <w:spacing w:line="276" w:lineRule="auto"/>
        <w:jc w:val="center"/>
        <w:rPr>
          <w:rFonts w:ascii="Arial" w:hAnsi="Arial" w:cs="Arial"/>
          <w:b/>
        </w:rPr>
      </w:pPr>
      <w:r w:rsidRPr="005A47CE">
        <w:rPr>
          <w:rFonts w:ascii="Arial" w:hAnsi="Arial" w:cs="Arial"/>
          <w:b/>
        </w:rPr>
        <w:t xml:space="preserve">IN THE HIGH OF SOUTH AFRICA </w:t>
      </w:r>
    </w:p>
    <w:p w:rsidR="00F22298" w:rsidRPr="005A47CE" w:rsidRDefault="00F22298" w:rsidP="00F22298">
      <w:pPr>
        <w:pStyle w:val="LegalTitle"/>
        <w:spacing w:after="0" w:line="360" w:lineRule="auto"/>
        <w:rPr>
          <w:rFonts w:cs="Arial"/>
        </w:rPr>
      </w:pPr>
      <w:r w:rsidRPr="005A47CE">
        <w:rPr>
          <w:rFonts w:cs="Arial"/>
        </w:rPr>
        <w:t>GAUTENG DIVISION, PRETORIA</w:t>
      </w:r>
    </w:p>
    <w:p w:rsidR="00F22298" w:rsidRPr="00AE5142" w:rsidRDefault="005B793B" w:rsidP="00F22298">
      <w:pPr>
        <w:pStyle w:val="LegalAnnexure"/>
        <w:spacing w:after="960" w:line="360" w:lineRule="auto"/>
        <w:jc w:val="center"/>
        <w:rPr>
          <w:rFonts w:ascii="Century Gothic" w:hAnsi="Century Gothic"/>
          <w:u w:val="single"/>
        </w:rPr>
      </w:pPr>
      <w:r w:rsidRPr="00D13550">
        <w:rPr>
          <w:rFonts w:ascii="Century Gothic" w:hAnsi="Century Gothic"/>
          <w:b w:val="0"/>
          <w:noProof/>
          <w:lang w:val="en-US" w:eastAsia="en-US"/>
        </w:rPr>
        <mc:AlternateContent>
          <mc:Choice Requires="wps">
            <w:drawing>
              <wp:anchor distT="0" distB="0" distL="114300" distR="114300" simplePos="0" relativeHeight="251659264" behindDoc="0" locked="0" layoutInCell="1" allowOverlap="1" wp14:anchorId="4BE463FC" wp14:editId="13DC8999">
                <wp:simplePos x="0" y="0"/>
                <wp:positionH relativeFrom="column">
                  <wp:posOffset>-30480</wp:posOffset>
                </wp:positionH>
                <wp:positionV relativeFrom="paragraph">
                  <wp:posOffset>76835</wp:posOffset>
                </wp:positionV>
                <wp:extent cx="3371850" cy="1333500"/>
                <wp:effectExtent l="0" t="0" r="1905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33500"/>
                        </a:xfrm>
                        <a:prstGeom prst="rect">
                          <a:avLst/>
                        </a:prstGeom>
                        <a:solidFill>
                          <a:srgbClr val="FFFFFF"/>
                        </a:solidFill>
                        <a:ln w="9525">
                          <a:solidFill>
                            <a:srgbClr val="000000"/>
                          </a:solidFill>
                          <a:miter lim="800000"/>
                          <a:headEnd/>
                          <a:tailEnd/>
                        </a:ln>
                      </wps:spPr>
                      <wps:txbx>
                        <w:txbxContent>
                          <w:p w:rsidR="003E4309" w:rsidRPr="00913F95" w:rsidRDefault="003E4309" w:rsidP="005B793B">
                            <w:pPr>
                              <w:jc w:val="center"/>
                              <w:rPr>
                                <w:rFonts w:ascii="Century Gothic" w:hAnsi="Century Gothic"/>
                                <w:b/>
                                <w:sz w:val="20"/>
                                <w:szCs w:val="20"/>
                              </w:rPr>
                            </w:pPr>
                          </w:p>
                          <w:p w:rsidR="003E4309" w:rsidRPr="005A47CE" w:rsidRDefault="001B02BA" w:rsidP="001B02BA">
                            <w:pPr>
                              <w:tabs>
                                <w:tab w:val="left" w:pos="900"/>
                              </w:tabs>
                              <w:ind w:left="900" w:hanging="720"/>
                              <w:rPr>
                                <w:rFonts w:ascii="Arial" w:hAnsi="Arial" w:cs="Arial"/>
                                <w:sz w:val="18"/>
                                <w:szCs w:val="18"/>
                              </w:rPr>
                            </w:pPr>
                            <w:r w:rsidRPr="005A47CE">
                              <w:rPr>
                                <w:rFonts w:ascii="Arial" w:hAnsi="Arial"/>
                                <w:sz w:val="18"/>
                                <w:szCs w:val="18"/>
                              </w:rPr>
                              <w:t>(1)</w:t>
                            </w:r>
                            <w:r w:rsidRPr="005A47CE">
                              <w:rPr>
                                <w:rFonts w:ascii="Arial" w:hAnsi="Arial"/>
                                <w:sz w:val="18"/>
                                <w:szCs w:val="18"/>
                              </w:rPr>
                              <w:tab/>
                            </w:r>
                            <w:r w:rsidR="003E4309" w:rsidRPr="005A47CE">
                              <w:rPr>
                                <w:rFonts w:ascii="Arial" w:hAnsi="Arial" w:cs="Arial"/>
                                <w:sz w:val="18"/>
                                <w:szCs w:val="18"/>
                              </w:rPr>
                              <w:t xml:space="preserve">REPORTABLE: </w:t>
                            </w:r>
                            <w:r w:rsidR="003E4309" w:rsidRPr="005A47CE">
                              <w:rPr>
                                <w:rFonts w:ascii="Arial" w:hAnsi="Arial" w:cs="Arial"/>
                                <w:b/>
                                <w:sz w:val="18"/>
                                <w:szCs w:val="18"/>
                              </w:rPr>
                              <w:t>NO</w:t>
                            </w:r>
                          </w:p>
                          <w:p w:rsidR="003E4309" w:rsidRPr="005A47CE" w:rsidRDefault="001B02BA" w:rsidP="001B02BA">
                            <w:pPr>
                              <w:tabs>
                                <w:tab w:val="left" w:pos="900"/>
                              </w:tabs>
                              <w:ind w:left="900" w:hanging="720"/>
                              <w:rPr>
                                <w:rFonts w:ascii="Arial" w:hAnsi="Arial" w:cs="Arial"/>
                                <w:sz w:val="18"/>
                                <w:szCs w:val="18"/>
                              </w:rPr>
                            </w:pPr>
                            <w:r w:rsidRPr="005A47CE">
                              <w:rPr>
                                <w:rFonts w:ascii="Arial" w:hAnsi="Arial"/>
                                <w:sz w:val="18"/>
                                <w:szCs w:val="18"/>
                              </w:rPr>
                              <w:t>(2)</w:t>
                            </w:r>
                            <w:r w:rsidRPr="005A47CE">
                              <w:rPr>
                                <w:rFonts w:ascii="Arial" w:hAnsi="Arial"/>
                                <w:sz w:val="18"/>
                                <w:szCs w:val="18"/>
                              </w:rPr>
                              <w:tab/>
                            </w:r>
                            <w:r w:rsidR="003E4309" w:rsidRPr="005A47CE">
                              <w:rPr>
                                <w:rFonts w:ascii="Arial" w:hAnsi="Arial" w:cs="Arial"/>
                                <w:sz w:val="18"/>
                                <w:szCs w:val="18"/>
                              </w:rPr>
                              <w:t xml:space="preserve">OF INTEREST TO OTHER JUDGES: </w:t>
                            </w:r>
                            <w:r w:rsidR="003E4309" w:rsidRPr="005A47CE">
                              <w:rPr>
                                <w:rFonts w:ascii="Arial" w:hAnsi="Arial" w:cs="Arial"/>
                                <w:b/>
                                <w:sz w:val="18"/>
                                <w:szCs w:val="18"/>
                              </w:rPr>
                              <w:t>NO</w:t>
                            </w:r>
                          </w:p>
                          <w:p w:rsidR="003E4309" w:rsidRPr="005A47CE" w:rsidRDefault="001B02BA" w:rsidP="001B02BA">
                            <w:pPr>
                              <w:tabs>
                                <w:tab w:val="left" w:pos="900"/>
                              </w:tabs>
                              <w:ind w:left="900" w:hanging="720"/>
                              <w:rPr>
                                <w:rFonts w:ascii="Arial" w:hAnsi="Arial" w:cs="Arial"/>
                                <w:sz w:val="18"/>
                                <w:szCs w:val="18"/>
                              </w:rPr>
                            </w:pPr>
                            <w:r w:rsidRPr="005A47CE">
                              <w:rPr>
                                <w:rFonts w:ascii="Arial" w:hAnsi="Arial"/>
                                <w:sz w:val="18"/>
                                <w:szCs w:val="18"/>
                              </w:rPr>
                              <w:t>(3)</w:t>
                            </w:r>
                            <w:r w:rsidRPr="005A47CE">
                              <w:rPr>
                                <w:rFonts w:ascii="Arial" w:hAnsi="Arial"/>
                                <w:sz w:val="18"/>
                                <w:szCs w:val="18"/>
                              </w:rPr>
                              <w:tab/>
                            </w:r>
                            <w:r w:rsidR="003E4309" w:rsidRPr="005A47CE">
                              <w:rPr>
                                <w:rFonts w:ascii="Arial" w:hAnsi="Arial" w:cs="Arial"/>
                                <w:sz w:val="18"/>
                                <w:szCs w:val="18"/>
                              </w:rPr>
                              <w:t xml:space="preserve">REVISED. </w:t>
                            </w:r>
                            <w:r w:rsidR="003E4309" w:rsidRPr="005A47CE">
                              <w:rPr>
                                <w:rFonts w:ascii="Arial" w:hAnsi="Arial" w:cs="Arial"/>
                                <w:b/>
                                <w:sz w:val="18"/>
                                <w:szCs w:val="18"/>
                              </w:rPr>
                              <w:t>YES</w:t>
                            </w:r>
                          </w:p>
                          <w:p w:rsidR="003E4309" w:rsidRPr="005A47CE" w:rsidRDefault="001B02BA" w:rsidP="001B02BA">
                            <w:pPr>
                              <w:tabs>
                                <w:tab w:val="left" w:pos="900"/>
                              </w:tabs>
                              <w:ind w:left="900" w:hanging="720"/>
                              <w:rPr>
                                <w:rFonts w:ascii="Arial" w:hAnsi="Arial" w:cs="Arial"/>
                                <w:sz w:val="18"/>
                                <w:szCs w:val="18"/>
                              </w:rPr>
                            </w:pPr>
                            <w:r w:rsidRPr="005A47CE">
                              <w:rPr>
                                <w:rFonts w:ascii="Arial" w:hAnsi="Arial"/>
                                <w:sz w:val="18"/>
                                <w:szCs w:val="18"/>
                              </w:rPr>
                              <w:t>(4)</w:t>
                            </w:r>
                            <w:r w:rsidRPr="005A47CE">
                              <w:rPr>
                                <w:rFonts w:ascii="Arial" w:hAnsi="Arial"/>
                                <w:sz w:val="18"/>
                                <w:szCs w:val="18"/>
                              </w:rPr>
                              <w:tab/>
                            </w:r>
                          </w:p>
                          <w:p w:rsidR="003E4309" w:rsidRPr="005A47CE" w:rsidRDefault="003E4309" w:rsidP="005B793B">
                            <w:pPr>
                              <w:rPr>
                                <w:rFonts w:ascii="Arial" w:hAnsi="Arial" w:cs="Arial"/>
                                <w:b/>
                                <w:sz w:val="18"/>
                                <w:szCs w:val="18"/>
                              </w:rPr>
                            </w:pPr>
                            <w:r w:rsidRPr="005A47CE">
                              <w:rPr>
                                <w:rFonts w:ascii="Arial" w:hAnsi="Arial" w:cs="Arial"/>
                                <w:b/>
                                <w:sz w:val="18"/>
                                <w:szCs w:val="18"/>
                              </w:rPr>
                              <w:t xml:space="preserve"> </w:t>
                            </w:r>
                          </w:p>
                          <w:p w:rsidR="003E4309" w:rsidRPr="005A47CE" w:rsidRDefault="003E4309" w:rsidP="005B793B">
                            <w:pPr>
                              <w:rPr>
                                <w:rFonts w:ascii="Arial" w:hAnsi="Arial" w:cs="Arial"/>
                                <w:b/>
                                <w:sz w:val="18"/>
                                <w:szCs w:val="18"/>
                              </w:rPr>
                            </w:pPr>
                            <w:r w:rsidRPr="005A47CE">
                              <w:rPr>
                                <w:rFonts w:ascii="Arial" w:hAnsi="Arial" w:cs="Arial"/>
                                <w:b/>
                                <w:sz w:val="18"/>
                                <w:szCs w:val="18"/>
                              </w:rPr>
                              <w:t xml:space="preserve"> </w:t>
                            </w:r>
                            <w:r w:rsidR="000D4049" w:rsidRPr="000D4049">
                              <w:rPr>
                                <w:rFonts w:ascii="Arial" w:hAnsi="Arial" w:cs="Arial"/>
                                <w:b/>
                                <w:sz w:val="18"/>
                                <w:szCs w:val="18"/>
                              </w:rPr>
                              <w:t>22</w:t>
                            </w:r>
                            <w:r w:rsidRPr="000D4049">
                              <w:rPr>
                                <w:rFonts w:ascii="Arial" w:hAnsi="Arial" w:cs="Arial"/>
                                <w:b/>
                                <w:sz w:val="18"/>
                                <w:szCs w:val="18"/>
                              </w:rPr>
                              <w:t xml:space="preserve"> November 2022</w:t>
                            </w:r>
                            <w:r w:rsidRPr="005A47CE">
                              <w:rPr>
                                <w:rFonts w:ascii="Arial" w:hAnsi="Arial" w:cs="Arial"/>
                                <w:b/>
                                <w:sz w:val="18"/>
                                <w:szCs w:val="18"/>
                              </w:rPr>
                              <w:t xml:space="preserve">          </w:t>
                            </w:r>
                          </w:p>
                          <w:p w:rsidR="003E4309" w:rsidRPr="005A47CE" w:rsidRDefault="003E4309" w:rsidP="005B793B">
                            <w:pPr>
                              <w:rPr>
                                <w:rFonts w:ascii="Arial" w:hAnsi="Arial" w:cs="Arial"/>
                                <w:sz w:val="18"/>
                                <w:szCs w:val="18"/>
                              </w:rPr>
                            </w:pPr>
                            <w:r w:rsidRPr="005A47CE">
                              <w:rPr>
                                <w:rFonts w:ascii="Arial" w:hAnsi="Arial" w:cs="Arial"/>
                                <w:sz w:val="18"/>
                                <w:szCs w:val="18"/>
                              </w:rPr>
                              <w:t xml:space="preserve">  DATE</w:t>
                            </w:r>
                            <w:r w:rsidRPr="005A47CE">
                              <w:rPr>
                                <w:rFonts w:ascii="Arial" w:hAnsi="Arial" w:cs="Arial"/>
                                <w:sz w:val="18"/>
                                <w:szCs w:val="18"/>
                              </w:rPr>
                              <w:tab/>
                            </w:r>
                            <w:r w:rsidRPr="005A47CE">
                              <w:rPr>
                                <w:rFonts w:ascii="Arial" w:hAnsi="Arial" w:cs="Arial"/>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463FC" id="_x0000_t202" coordsize="21600,21600" o:spt="202" path="m,l,21600r21600,l21600,xe">
                <v:stroke joinstyle="miter"/>
                <v:path gradientshapeok="t" o:connecttype="rect"/>
              </v:shapetype>
              <v:shape id="Text Box 5" o:spid="_x0000_s1026" type="#_x0000_t202" style="position:absolute;left:0;text-align:left;margin-left:-2.4pt;margin-top:6.05pt;width:265.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">
                <v:textbox>
                  <w:txbxContent>
                    <w:p w:rsidR="003E4309" w:rsidRPr="00913F95" w:rsidRDefault="003E4309" w:rsidP="005B793B">
                      <w:pPr>
                        <w:jc w:val="center"/>
                        <w:rPr>
                          <w:rFonts w:ascii="Century Gothic" w:hAnsi="Century Gothic"/>
                          <w:b/>
                          <w:sz w:val="20"/>
                          <w:szCs w:val="20"/>
                        </w:rPr>
                      </w:pPr>
                    </w:p>
                    <w:p w:rsidR="003E4309" w:rsidRPr="005A47CE" w:rsidRDefault="001B02BA" w:rsidP="001B02BA">
                      <w:pPr>
                        <w:tabs>
                          <w:tab w:val="left" w:pos="900"/>
                        </w:tabs>
                        <w:ind w:left="900" w:hanging="720"/>
                        <w:rPr>
                          <w:rFonts w:ascii="Arial" w:hAnsi="Arial" w:cs="Arial"/>
                          <w:sz w:val="18"/>
                          <w:szCs w:val="18"/>
                        </w:rPr>
                      </w:pPr>
                      <w:r w:rsidRPr="005A47CE">
                        <w:rPr>
                          <w:rFonts w:ascii="Arial" w:hAnsi="Arial"/>
                          <w:sz w:val="18"/>
                          <w:szCs w:val="18"/>
                        </w:rPr>
                        <w:t>(1)</w:t>
                      </w:r>
                      <w:r w:rsidRPr="005A47CE">
                        <w:rPr>
                          <w:rFonts w:ascii="Arial" w:hAnsi="Arial"/>
                          <w:sz w:val="18"/>
                          <w:szCs w:val="18"/>
                        </w:rPr>
                        <w:tab/>
                      </w:r>
                      <w:r w:rsidR="003E4309" w:rsidRPr="005A47CE">
                        <w:rPr>
                          <w:rFonts w:ascii="Arial" w:hAnsi="Arial" w:cs="Arial"/>
                          <w:sz w:val="18"/>
                          <w:szCs w:val="18"/>
                        </w:rPr>
                        <w:t xml:space="preserve">REPORTABLE: </w:t>
                      </w:r>
                      <w:r w:rsidR="003E4309" w:rsidRPr="005A47CE">
                        <w:rPr>
                          <w:rFonts w:ascii="Arial" w:hAnsi="Arial" w:cs="Arial"/>
                          <w:b/>
                          <w:sz w:val="18"/>
                          <w:szCs w:val="18"/>
                        </w:rPr>
                        <w:t>NO</w:t>
                      </w:r>
                    </w:p>
                    <w:p w:rsidR="003E4309" w:rsidRPr="005A47CE" w:rsidRDefault="001B02BA" w:rsidP="001B02BA">
                      <w:pPr>
                        <w:tabs>
                          <w:tab w:val="left" w:pos="900"/>
                        </w:tabs>
                        <w:ind w:left="900" w:hanging="720"/>
                        <w:rPr>
                          <w:rFonts w:ascii="Arial" w:hAnsi="Arial" w:cs="Arial"/>
                          <w:sz w:val="18"/>
                          <w:szCs w:val="18"/>
                        </w:rPr>
                      </w:pPr>
                      <w:r w:rsidRPr="005A47CE">
                        <w:rPr>
                          <w:rFonts w:ascii="Arial" w:hAnsi="Arial"/>
                          <w:sz w:val="18"/>
                          <w:szCs w:val="18"/>
                        </w:rPr>
                        <w:t>(2)</w:t>
                      </w:r>
                      <w:r w:rsidRPr="005A47CE">
                        <w:rPr>
                          <w:rFonts w:ascii="Arial" w:hAnsi="Arial"/>
                          <w:sz w:val="18"/>
                          <w:szCs w:val="18"/>
                        </w:rPr>
                        <w:tab/>
                      </w:r>
                      <w:r w:rsidR="003E4309" w:rsidRPr="005A47CE">
                        <w:rPr>
                          <w:rFonts w:ascii="Arial" w:hAnsi="Arial" w:cs="Arial"/>
                          <w:sz w:val="18"/>
                          <w:szCs w:val="18"/>
                        </w:rPr>
                        <w:t xml:space="preserve">OF INTEREST TO OTHER JUDGES: </w:t>
                      </w:r>
                      <w:r w:rsidR="003E4309" w:rsidRPr="005A47CE">
                        <w:rPr>
                          <w:rFonts w:ascii="Arial" w:hAnsi="Arial" w:cs="Arial"/>
                          <w:b/>
                          <w:sz w:val="18"/>
                          <w:szCs w:val="18"/>
                        </w:rPr>
                        <w:t>NO</w:t>
                      </w:r>
                    </w:p>
                    <w:p w:rsidR="003E4309" w:rsidRPr="005A47CE" w:rsidRDefault="001B02BA" w:rsidP="001B02BA">
                      <w:pPr>
                        <w:tabs>
                          <w:tab w:val="left" w:pos="900"/>
                        </w:tabs>
                        <w:ind w:left="900" w:hanging="720"/>
                        <w:rPr>
                          <w:rFonts w:ascii="Arial" w:hAnsi="Arial" w:cs="Arial"/>
                          <w:sz w:val="18"/>
                          <w:szCs w:val="18"/>
                        </w:rPr>
                      </w:pPr>
                      <w:r w:rsidRPr="005A47CE">
                        <w:rPr>
                          <w:rFonts w:ascii="Arial" w:hAnsi="Arial"/>
                          <w:sz w:val="18"/>
                          <w:szCs w:val="18"/>
                        </w:rPr>
                        <w:t>(3)</w:t>
                      </w:r>
                      <w:r w:rsidRPr="005A47CE">
                        <w:rPr>
                          <w:rFonts w:ascii="Arial" w:hAnsi="Arial"/>
                          <w:sz w:val="18"/>
                          <w:szCs w:val="18"/>
                        </w:rPr>
                        <w:tab/>
                      </w:r>
                      <w:r w:rsidR="003E4309" w:rsidRPr="005A47CE">
                        <w:rPr>
                          <w:rFonts w:ascii="Arial" w:hAnsi="Arial" w:cs="Arial"/>
                          <w:sz w:val="18"/>
                          <w:szCs w:val="18"/>
                        </w:rPr>
                        <w:t xml:space="preserve">REVISED. </w:t>
                      </w:r>
                      <w:r w:rsidR="003E4309" w:rsidRPr="005A47CE">
                        <w:rPr>
                          <w:rFonts w:ascii="Arial" w:hAnsi="Arial" w:cs="Arial"/>
                          <w:b/>
                          <w:sz w:val="18"/>
                          <w:szCs w:val="18"/>
                        </w:rPr>
                        <w:t>YES</w:t>
                      </w:r>
                    </w:p>
                    <w:p w:rsidR="003E4309" w:rsidRPr="005A47CE" w:rsidRDefault="001B02BA" w:rsidP="001B02BA">
                      <w:pPr>
                        <w:tabs>
                          <w:tab w:val="left" w:pos="900"/>
                        </w:tabs>
                        <w:ind w:left="900" w:hanging="720"/>
                        <w:rPr>
                          <w:rFonts w:ascii="Arial" w:hAnsi="Arial" w:cs="Arial"/>
                          <w:sz w:val="18"/>
                          <w:szCs w:val="18"/>
                        </w:rPr>
                      </w:pPr>
                      <w:r w:rsidRPr="005A47CE">
                        <w:rPr>
                          <w:rFonts w:ascii="Arial" w:hAnsi="Arial"/>
                          <w:sz w:val="18"/>
                          <w:szCs w:val="18"/>
                        </w:rPr>
                        <w:t>(4)</w:t>
                      </w:r>
                      <w:r w:rsidRPr="005A47CE">
                        <w:rPr>
                          <w:rFonts w:ascii="Arial" w:hAnsi="Arial"/>
                          <w:sz w:val="18"/>
                          <w:szCs w:val="18"/>
                        </w:rPr>
                        <w:tab/>
                      </w:r>
                    </w:p>
                    <w:p w:rsidR="003E4309" w:rsidRPr="005A47CE" w:rsidRDefault="003E4309" w:rsidP="005B793B">
                      <w:pPr>
                        <w:rPr>
                          <w:rFonts w:ascii="Arial" w:hAnsi="Arial" w:cs="Arial"/>
                          <w:b/>
                          <w:sz w:val="18"/>
                          <w:szCs w:val="18"/>
                        </w:rPr>
                      </w:pPr>
                      <w:r w:rsidRPr="005A47CE">
                        <w:rPr>
                          <w:rFonts w:ascii="Arial" w:hAnsi="Arial" w:cs="Arial"/>
                          <w:b/>
                          <w:sz w:val="18"/>
                          <w:szCs w:val="18"/>
                        </w:rPr>
                        <w:t xml:space="preserve"> </w:t>
                      </w:r>
                    </w:p>
                    <w:p w:rsidR="003E4309" w:rsidRPr="005A47CE" w:rsidRDefault="003E4309" w:rsidP="005B793B">
                      <w:pPr>
                        <w:rPr>
                          <w:rFonts w:ascii="Arial" w:hAnsi="Arial" w:cs="Arial"/>
                          <w:b/>
                          <w:sz w:val="18"/>
                          <w:szCs w:val="18"/>
                        </w:rPr>
                      </w:pPr>
                      <w:r w:rsidRPr="005A47CE">
                        <w:rPr>
                          <w:rFonts w:ascii="Arial" w:hAnsi="Arial" w:cs="Arial"/>
                          <w:b/>
                          <w:sz w:val="18"/>
                          <w:szCs w:val="18"/>
                        </w:rPr>
                        <w:t xml:space="preserve"> </w:t>
                      </w:r>
                      <w:r w:rsidR="000D4049" w:rsidRPr="000D4049">
                        <w:rPr>
                          <w:rFonts w:ascii="Arial" w:hAnsi="Arial" w:cs="Arial"/>
                          <w:b/>
                          <w:sz w:val="18"/>
                          <w:szCs w:val="18"/>
                        </w:rPr>
                        <w:t>22</w:t>
                      </w:r>
                      <w:r w:rsidRPr="000D4049">
                        <w:rPr>
                          <w:rFonts w:ascii="Arial" w:hAnsi="Arial" w:cs="Arial"/>
                          <w:b/>
                          <w:sz w:val="18"/>
                          <w:szCs w:val="18"/>
                        </w:rPr>
                        <w:t xml:space="preserve"> November 2022</w:t>
                      </w:r>
                      <w:r w:rsidRPr="005A47CE">
                        <w:rPr>
                          <w:rFonts w:ascii="Arial" w:hAnsi="Arial" w:cs="Arial"/>
                          <w:b/>
                          <w:sz w:val="18"/>
                          <w:szCs w:val="18"/>
                        </w:rPr>
                        <w:t xml:space="preserve">          </w:t>
                      </w:r>
                    </w:p>
                    <w:p w:rsidR="003E4309" w:rsidRPr="005A47CE" w:rsidRDefault="003E4309" w:rsidP="005B793B">
                      <w:pPr>
                        <w:rPr>
                          <w:rFonts w:ascii="Arial" w:hAnsi="Arial" w:cs="Arial"/>
                          <w:sz w:val="18"/>
                          <w:szCs w:val="18"/>
                        </w:rPr>
                      </w:pPr>
                      <w:r w:rsidRPr="005A47CE">
                        <w:rPr>
                          <w:rFonts w:ascii="Arial" w:hAnsi="Arial" w:cs="Arial"/>
                          <w:sz w:val="18"/>
                          <w:szCs w:val="18"/>
                        </w:rPr>
                        <w:t xml:space="preserve">  DATE</w:t>
                      </w:r>
                      <w:r w:rsidRPr="005A47CE">
                        <w:rPr>
                          <w:rFonts w:ascii="Arial" w:hAnsi="Arial" w:cs="Arial"/>
                          <w:sz w:val="18"/>
                          <w:szCs w:val="18"/>
                        </w:rPr>
                        <w:tab/>
                      </w:r>
                      <w:r w:rsidRPr="005A47CE">
                        <w:rPr>
                          <w:rFonts w:ascii="Arial" w:hAnsi="Arial" w:cs="Arial"/>
                          <w:sz w:val="18"/>
                          <w:szCs w:val="18"/>
                        </w:rPr>
                        <w:tab/>
                        <w:t xml:space="preserve">                        SIGNATURE</w:t>
                      </w:r>
                    </w:p>
                  </w:txbxContent>
                </v:textbox>
              </v:shape>
            </w:pict>
          </mc:Fallback>
        </mc:AlternateContent>
      </w:r>
    </w:p>
    <w:p w:rsidR="00F22298" w:rsidRPr="00AE5142" w:rsidRDefault="00F22298" w:rsidP="00F22298">
      <w:pPr>
        <w:pStyle w:val="LegalAnnexure"/>
        <w:spacing w:after="0" w:line="360" w:lineRule="auto"/>
        <w:rPr>
          <w:rFonts w:ascii="Century Gothic" w:hAnsi="Century Gothic"/>
        </w:rPr>
      </w:pPr>
      <w:r w:rsidRPr="00AE5142">
        <w:rPr>
          <w:rFonts w:ascii="Century Gothic" w:hAnsi="Century Gothic"/>
          <w:u w:val="single"/>
        </w:rPr>
        <w:t xml:space="preserve"> </w:t>
      </w:r>
    </w:p>
    <w:p w:rsidR="00F22298" w:rsidRPr="005A47CE" w:rsidRDefault="00F22298" w:rsidP="005A47CE">
      <w:pPr>
        <w:spacing w:line="480" w:lineRule="auto"/>
        <w:jc w:val="both"/>
        <w:rPr>
          <w:rFonts w:ascii="Arial" w:hAnsi="Arial" w:cs="Arial"/>
          <w:b/>
          <w:bCs/>
          <w:lang w:val="en-ZA"/>
        </w:rPr>
      </w:pPr>
      <w:r w:rsidRPr="005A47CE">
        <w:rPr>
          <w:rFonts w:ascii="Arial" w:hAnsi="Arial" w:cs="Arial"/>
          <w:lang w:val="en-ZA"/>
        </w:rPr>
        <w:t xml:space="preserve">  </w:t>
      </w:r>
      <w:r w:rsidR="0058086C">
        <w:rPr>
          <w:rFonts w:ascii="Arial" w:hAnsi="Arial" w:cs="Arial"/>
          <w:lang w:val="en-ZA"/>
        </w:rPr>
        <w:tab/>
      </w:r>
      <w:r w:rsidR="0058086C">
        <w:rPr>
          <w:rFonts w:ascii="Arial" w:hAnsi="Arial" w:cs="Arial"/>
          <w:lang w:val="en-ZA"/>
        </w:rPr>
        <w:tab/>
      </w:r>
      <w:r w:rsidR="0058086C">
        <w:rPr>
          <w:rFonts w:ascii="Arial" w:hAnsi="Arial" w:cs="Arial"/>
          <w:lang w:val="en-ZA"/>
        </w:rPr>
        <w:tab/>
      </w:r>
      <w:r w:rsidR="0058086C">
        <w:rPr>
          <w:rFonts w:ascii="Arial" w:hAnsi="Arial" w:cs="Arial"/>
          <w:lang w:val="en-ZA"/>
        </w:rPr>
        <w:tab/>
      </w:r>
      <w:r w:rsidR="0058086C">
        <w:rPr>
          <w:rFonts w:ascii="Arial" w:hAnsi="Arial" w:cs="Arial"/>
          <w:lang w:val="en-ZA"/>
        </w:rPr>
        <w:tab/>
      </w:r>
      <w:r w:rsidR="0058086C">
        <w:rPr>
          <w:rFonts w:ascii="Arial" w:hAnsi="Arial" w:cs="Arial"/>
          <w:lang w:val="en-ZA"/>
        </w:rPr>
        <w:tab/>
      </w:r>
      <w:r w:rsidR="0058086C">
        <w:rPr>
          <w:rFonts w:ascii="Arial" w:hAnsi="Arial" w:cs="Arial"/>
          <w:lang w:val="en-ZA"/>
        </w:rPr>
        <w:tab/>
      </w:r>
      <w:r w:rsidR="0058086C">
        <w:rPr>
          <w:rFonts w:ascii="Arial" w:hAnsi="Arial" w:cs="Arial"/>
          <w:lang w:val="en-ZA"/>
        </w:rPr>
        <w:tab/>
      </w:r>
      <w:r w:rsidR="0058086C">
        <w:rPr>
          <w:rFonts w:ascii="Arial" w:hAnsi="Arial" w:cs="Arial"/>
          <w:lang w:val="en-ZA"/>
        </w:rPr>
        <w:tab/>
      </w:r>
      <w:r w:rsidRPr="005A47CE">
        <w:rPr>
          <w:rFonts w:ascii="Arial" w:hAnsi="Arial" w:cs="Arial"/>
          <w:lang w:val="en-ZA"/>
        </w:rPr>
        <w:t xml:space="preserve">Case No: </w:t>
      </w:r>
      <w:r w:rsidR="006A7C99" w:rsidRPr="005A47CE">
        <w:rPr>
          <w:rFonts w:ascii="Arial" w:hAnsi="Arial" w:cs="Arial"/>
          <w:b/>
          <w:lang w:val="en-ZA"/>
        </w:rPr>
        <w:t>22363/2021</w:t>
      </w:r>
    </w:p>
    <w:p w:rsidR="00F22298" w:rsidRPr="005A47CE" w:rsidRDefault="00F22298" w:rsidP="005A47CE">
      <w:pPr>
        <w:spacing w:line="480" w:lineRule="auto"/>
        <w:jc w:val="both"/>
        <w:rPr>
          <w:rFonts w:ascii="Arial" w:hAnsi="Arial" w:cs="Arial"/>
          <w:lang w:val="en-ZA"/>
        </w:rPr>
      </w:pPr>
      <w:r w:rsidRPr="005A47CE">
        <w:rPr>
          <w:rFonts w:ascii="Arial" w:hAnsi="Arial" w:cs="Arial"/>
          <w:lang w:val="en-ZA"/>
        </w:rPr>
        <w:t>In the matter between:</w:t>
      </w:r>
    </w:p>
    <w:p w:rsidR="00F22298" w:rsidRPr="005A47CE" w:rsidRDefault="00F22298" w:rsidP="005A47CE">
      <w:pPr>
        <w:spacing w:line="480" w:lineRule="auto"/>
        <w:jc w:val="both"/>
        <w:rPr>
          <w:rFonts w:ascii="Arial" w:hAnsi="Arial" w:cs="Arial"/>
          <w:lang w:val="en-ZA"/>
        </w:rPr>
      </w:pP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19"/>
      </w:tblGrid>
      <w:tr w:rsidR="00F22298" w:rsidRPr="005A47CE" w:rsidTr="00FC7868">
        <w:tc>
          <w:tcPr>
            <w:tcW w:w="5954" w:type="dxa"/>
          </w:tcPr>
          <w:p w:rsidR="00F22298" w:rsidRPr="005A47CE" w:rsidRDefault="00C0687B" w:rsidP="005A47CE">
            <w:pPr>
              <w:spacing w:line="480" w:lineRule="auto"/>
              <w:jc w:val="both"/>
              <w:rPr>
                <w:rFonts w:ascii="Arial" w:hAnsi="Arial" w:cs="Arial"/>
                <w:b/>
                <w:bCs/>
                <w:u w:val="single"/>
              </w:rPr>
            </w:pPr>
            <w:r w:rsidRPr="005A47CE">
              <w:rPr>
                <w:rFonts w:ascii="Arial" w:hAnsi="Arial" w:cs="Arial"/>
                <w:b/>
                <w:bCs/>
                <w:u w:val="single"/>
              </w:rPr>
              <w:t>VOESTALPINE VAE SA (PTY) LTD</w:t>
            </w:r>
            <w:r w:rsidR="00F22298" w:rsidRPr="005A47CE">
              <w:rPr>
                <w:rFonts w:ascii="Arial" w:hAnsi="Arial" w:cs="Arial"/>
                <w:b/>
                <w:bCs/>
                <w:u w:val="single"/>
              </w:rPr>
              <w:t xml:space="preserve"> </w:t>
            </w:r>
          </w:p>
        </w:tc>
        <w:tc>
          <w:tcPr>
            <w:tcW w:w="3119" w:type="dxa"/>
          </w:tcPr>
          <w:p w:rsidR="00F22298" w:rsidRPr="005A47CE" w:rsidRDefault="00C0687B" w:rsidP="005A47CE">
            <w:pPr>
              <w:spacing w:line="480" w:lineRule="auto"/>
              <w:jc w:val="both"/>
              <w:rPr>
                <w:rFonts w:ascii="Arial" w:hAnsi="Arial" w:cs="Arial"/>
              </w:rPr>
            </w:pPr>
            <w:r w:rsidRPr="005A47CE">
              <w:rPr>
                <w:rFonts w:ascii="Arial" w:hAnsi="Arial" w:cs="Arial"/>
              </w:rPr>
              <w:t>Applicant</w:t>
            </w:r>
          </w:p>
        </w:tc>
      </w:tr>
      <w:tr w:rsidR="00F22298" w:rsidRPr="005A47CE" w:rsidTr="00FC7868">
        <w:trPr>
          <w:trHeight w:val="68"/>
        </w:trPr>
        <w:tc>
          <w:tcPr>
            <w:tcW w:w="5954" w:type="dxa"/>
          </w:tcPr>
          <w:p w:rsidR="00F22298" w:rsidRPr="005A47CE" w:rsidRDefault="00F22298" w:rsidP="005A47CE">
            <w:pPr>
              <w:spacing w:line="480" w:lineRule="auto"/>
              <w:jc w:val="both"/>
              <w:rPr>
                <w:rFonts w:ascii="Arial" w:hAnsi="Arial" w:cs="Arial"/>
              </w:rPr>
            </w:pPr>
          </w:p>
        </w:tc>
        <w:tc>
          <w:tcPr>
            <w:tcW w:w="3119" w:type="dxa"/>
          </w:tcPr>
          <w:p w:rsidR="00F22298" w:rsidRPr="005A47CE" w:rsidRDefault="00F22298" w:rsidP="005A47CE">
            <w:pPr>
              <w:spacing w:line="480" w:lineRule="auto"/>
              <w:jc w:val="both"/>
              <w:rPr>
                <w:rFonts w:ascii="Arial" w:hAnsi="Arial" w:cs="Arial"/>
              </w:rPr>
            </w:pPr>
          </w:p>
        </w:tc>
      </w:tr>
      <w:tr w:rsidR="00F22298" w:rsidRPr="005A47CE" w:rsidTr="00FC7868">
        <w:tc>
          <w:tcPr>
            <w:tcW w:w="5954" w:type="dxa"/>
          </w:tcPr>
          <w:p w:rsidR="00F22298" w:rsidRPr="005A47CE" w:rsidRDefault="00F22298" w:rsidP="005A47CE">
            <w:pPr>
              <w:spacing w:line="480" w:lineRule="auto"/>
              <w:jc w:val="both"/>
              <w:rPr>
                <w:rFonts w:ascii="Arial" w:hAnsi="Arial" w:cs="Arial"/>
              </w:rPr>
            </w:pPr>
            <w:r w:rsidRPr="005A47CE">
              <w:rPr>
                <w:rFonts w:ascii="Arial" w:hAnsi="Arial" w:cs="Arial"/>
              </w:rPr>
              <w:t xml:space="preserve">and </w:t>
            </w:r>
          </w:p>
        </w:tc>
        <w:tc>
          <w:tcPr>
            <w:tcW w:w="3119" w:type="dxa"/>
          </w:tcPr>
          <w:p w:rsidR="00F22298" w:rsidRPr="005A47CE" w:rsidRDefault="00F22298" w:rsidP="005A47CE">
            <w:pPr>
              <w:spacing w:line="480" w:lineRule="auto"/>
              <w:jc w:val="both"/>
              <w:rPr>
                <w:rFonts w:ascii="Arial" w:hAnsi="Arial" w:cs="Arial"/>
              </w:rPr>
            </w:pPr>
          </w:p>
        </w:tc>
      </w:tr>
      <w:tr w:rsidR="00F22298" w:rsidRPr="005A47CE" w:rsidTr="00FC7868">
        <w:tc>
          <w:tcPr>
            <w:tcW w:w="5954" w:type="dxa"/>
          </w:tcPr>
          <w:p w:rsidR="00F22298" w:rsidRPr="005A47CE" w:rsidRDefault="00F22298" w:rsidP="005A47CE">
            <w:pPr>
              <w:spacing w:line="480" w:lineRule="auto"/>
              <w:jc w:val="both"/>
              <w:rPr>
                <w:rFonts w:ascii="Arial" w:hAnsi="Arial" w:cs="Arial"/>
              </w:rPr>
            </w:pPr>
          </w:p>
        </w:tc>
        <w:tc>
          <w:tcPr>
            <w:tcW w:w="3119" w:type="dxa"/>
          </w:tcPr>
          <w:p w:rsidR="00F22298" w:rsidRPr="005A47CE" w:rsidRDefault="00F22298" w:rsidP="005A47CE">
            <w:pPr>
              <w:spacing w:line="480" w:lineRule="auto"/>
              <w:jc w:val="both"/>
              <w:rPr>
                <w:rFonts w:ascii="Arial" w:hAnsi="Arial" w:cs="Arial"/>
              </w:rPr>
            </w:pPr>
          </w:p>
        </w:tc>
      </w:tr>
      <w:tr w:rsidR="00F22298" w:rsidRPr="005A47CE" w:rsidTr="00FC7868">
        <w:trPr>
          <w:trHeight w:val="177"/>
        </w:trPr>
        <w:tc>
          <w:tcPr>
            <w:tcW w:w="5954" w:type="dxa"/>
          </w:tcPr>
          <w:p w:rsidR="00F22298" w:rsidRPr="005A47CE" w:rsidRDefault="00C0687B" w:rsidP="005A47CE">
            <w:pPr>
              <w:spacing w:line="480" w:lineRule="auto"/>
              <w:jc w:val="both"/>
              <w:rPr>
                <w:rFonts w:ascii="Arial" w:hAnsi="Arial" w:cs="Arial"/>
                <w:b/>
                <w:u w:val="single"/>
              </w:rPr>
            </w:pPr>
            <w:r w:rsidRPr="005A47CE">
              <w:rPr>
                <w:rFonts w:ascii="Arial" w:hAnsi="Arial" w:cs="Arial"/>
                <w:b/>
                <w:bCs/>
                <w:u w:val="single"/>
              </w:rPr>
              <w:t>TRANSNET FREIGHT RAIL</w:t>
            </w:r>
          </w:p>
        </w:tc>
        <w:tc>
          <w:tcPr>
            <w:tcW w:w="3119" w:type="dxa"/>
          </w:tcPr>
          <w:p w:rsidR="00F22298" w:rsidRPr="005A47CE" w:rsidRDefault="00C0687B" w:rsidP="005A47CE">
            <w:pPr>
              <w:spacing w:line="480" w:lineRule="auto"/>
              <w:jc w:val="both"/>
              <w:rPr>
                <w:rFonts w:ascii="Arial" w:hAnsi="Arial" w:cs="Arial"/>
              </w:rPr>
            </w:pPr>
            <w:r w:rsidRPr="005A47CE">
              <w:rPr>
                <w:rFonts w:ascii="Arial" w:hAnsi="Arial" w:cs="Arial"/>
              </w:rPr>
              <w:t xml:space="preserve">First </w:t>
            </w:r>
            <w:r w:rsidR="000B3ADB" w:rsidRPr="005A47CE">
              <w:rPr>
                <w:rFonts w:ascii="Arial" w:hAnsi="Arial" w:cs="Arial"/>
              </w:rPr>
              <w:t>Respondent</w:t>
            </w:r>
          </w:p>
        </w:tc>
      </w:tr>
      <w:tr w:rsidR="007B6CB5" w:rsidRPr="005A47CE" w:rsidTr="00FC7868">
        <w:trPr>
          <w:trHeight w:val="177"/>
        </w:trPr>
        <w:tc>
          <w:tcPr>
            <w:tcW w:w="5954" w:type="dxa"/>
          </w:tcPr>
          <w:p w:rsidR="007B6CB5" w:rsidRPr="005A47CE" w:rsidRDefault="007B6CB5" w:rsidP="005A47CE">
            <w:pPr>
              <w:spacing w:line="480" w:lineRule="auto"/>
              <w:jc w:val="both"/>
              <w:rPr>
                <w:rFonts w:ascii="Arial" w:hAnsi="Arial" w:cs="Arial"/>
                <w:b/>
                <w:bCs/>
                <w:u w:val="single"/>
              </w:rPr>
            </w:pPr>
            <w:r w:rsidRPr="005A47CE">
              <w:rPr>
                <w:rFonts w:ascii="Arial" w:hAnsi="Arial" w:cs="Arial"/>
                <w:b/>
                <w:bCs/>
                <w:u w:val="single"/>
              </w:rPr>
              <w:t>A DIVISION OF TRANSNET SOC LTD</w:t>
            </w:r>
          </w:p>
          <w:p w:rsidR="00AD67E2" w:rsidRPr="005A47CE" w:rsidRDefault="00AD67E2" w:rsidP="005A47CE">
            <w:pPr>
              <w:spacing w:line="480" w:lineRule="auto"/>
              <w:jc w:val="both"/>
              <w:rPr>
                <w:rFonts w:ascii="Arial" w:hAnsi="Arial" w:cs="Arial"/>
                <w:b/>
                <w:bCs/>
                <w:u w:val="single"/>
              </w:rPr>
            </w:pPr>
          </w:p>
        </w:tc>
        <w:tc>
          <w:tcPr>
            <w:tcW w:w="3119" w:type="dxa"/>
          </w:tcPr>
          <w:p w:rsidR="007B6CB5" w:rsidRPr="005A47CE" w:rsidRDefault="007B6CB5" w:rsidP="005A47CE">
            <w:pPr>
              <w:spacing w:line="480" w:lineRule="auto"/>
              <w:jc w:val="both"/>
              <w:rPr>
                <w:rFonts w:ascii="Arial" w:hAnsi="Arial" w:cs="Arial"/>
              </w:rPr>
            </w:pPr>
          </w:p>
        </w:tc>
      </w:tr>
      <w:tr w:rsidR="00C0687B" w:rsidRPr="005A47CE" w:rsidTr="00FC7868">
        <w:trPr>
          <w:trHeight w:val="177"/>
        </w:trPr>
        <w:tc>
          <w:tcPr>
            <w:tcW w:w="5954" w:type="dxa"/>
          </w:tcPr>
          <w:p w:rsidR="00C0687B" w:rsidRPr="005A47CE" w:rsidRDefault="00C0687B" w:rsidP="005A47CE">
            <w:pPr>
              <w:spacing w:line="480" w:lineRule="auto"/>
              <w:jc w:val="both"/>
              <w:rPr>
                <w:rFonts w:ascii="Arial" w:hAnsi="Arial" w:cs="Arial"/>
                <w:b/>
                <w:bCs/>
                <w:u w:val="single"/>
              </w:rPr>
            </w:pPr>
            <w:r w:rsidRPr="005A47CE">
              <w:rPr>
                <w:rFonts w:ascii="Arial" w:hAnsi="Arial" w:cs="Arial"/>
                <w:b/>
                <w:bCs/>
                <w:u w:val="single"/>
              </w:rPr>
              <w:t xml:space="preserve">RAIL 2 RAIL (PTY) LTD </w:t>
            </w:r>
          </w:p>
        </w:tc>
        <w:tc>
          <w:tcPr>
            <w:tcW w:w="3119" w:type="dxa"/>
          </w:tcPr>
          <w:p w:rsidR="00C0687B" w:rsidRPr="005A47CE" w:rsidRDefault="00C0687B" w:rsidP="005A47CE">
            <w:pPr>
              <w:spacing w:line="480" w:lineRule="auto"/>
              <w:jc w:val="both"/>
              <w:rPr>
                <w:rFonts w:ascii="Arial" w:hAnsi="Arial" w:cs="Arial"/>
              </w:rPr>
            </w:pPr>
            <w:r w:rsidRPr="005A47CE">
              <w:rPr>
                <w:rFonts w:ascii="Arial" w:hAnsi="Arial" w:cs="Arial"/>
              </w:rPr>
              <w:t>Second Respondent</w:t>
            </w:r>
          </w:p>
        </w:tc>
      </w:tr>
    </w:tbl>
    <w:p w:rsidR="00F22298" w:rsidRPr="005A47CE" w:rsidRDefault="00F22298" w:rsidP="005A47CE">
      <w:pPr>
        <w:pBdr>
          <w:bottom w:val="single" w:sz="12" w:space="1" w:color="auto"/>
        </w:pBdr>
        <w:spacing w:line="480" w:lineRule="auto"/>
        <w:jc w:val="both"/>
        <w:rPr>
          <w:rFonts w:ascii="Arial" w:hAnsi="Arial" w:cs="Arial"/>
        </w:rPr>
      </w:pPr>
    </w:p>
    <w:p w:rsidR="00F22298" w:rsidRPr="005A47CE" w:rsidRDefault="00F22298" w:rsidP="005A47CE">
      <w:pPr>
        <w:spacing w:line="480" w:lineRule="auto"/>
        <w:jc w:val="both"/>
        <w:rPr>
          <w:rFonts w:ascii="Arial" w:hAnsi="Arial" w:cs="Arial"/>
        </w:rPr>
      </w:pPr>
    </w:p>
    <w:p w:rsidR="00F22298" w:rsidRPr="005A47CE" w:rsidRDefault="00F22298" w:rsidP="005A47CE">
      <w:pPr>
        <w:spacing w:line="480" w:lineRule="auto"/>
        <w:jc w:val="center"/>
        <w:rPr>
          <w:rFonts w:ascii="Arial" w:hAnsi="Arial" w:cs="Arial"/>
          <w:b/>
        </w:rPr>
      </w:pPr>
      <w:r w:rsidRPr="005A47CE">
        <w:rPr>
          <w:rFonts w:ascii="Arial" w:hAnsi="Arial" w:cs="Arial"/>
          <w:b/>
        </w:rPr>
        <w:t>JUDGMENT</w:t>
      </w:r>
    </w:p>
    <w:p w:rsidR="00F22298" w:rsidRPr="005A47CE" w:rsidRDefault="00F22298" w:rsidP="005A47CE">
      <w:pPr>
        <w:pBdr>
          <w:bottom w:val="single" w:sz="12" w:space="1" w:color="auto"/>
        </w:pBdr>
        <w:spacing w:line="480" w:lineRule="auto"/>
        <w:jc w:val="both"/>
        <w:rPr>
          <w:rFonts w:ascii="Arial" w:hAnsi="Arial" w:cs="Arial"/>
          <w:b/>
        </w:rPr>
      </w:pPr>
    </w:p>
    <w:p w:rsidR="00F22298" w:rsidRPr="005A47CE" w:rsidRDefault="00F22298" w:rsidP="005A47CE">
      <w:pPr>
        <w:spacing w:line="480" w:lineRule="auto"/>
        <w:jc w:val="both"/>
        <w:rPr>
          <w:rFonts w:ascii="Arial" w:hAnsi="Arial" w:cs="Arial"/>
          <w:b/>
        </w:rPr>
      </w:pPr>
    </w:p>
    <w:p w:rsidR="00F22298" w:rsidRPr="005A47CE" w:rsidRDefault="00F22298" w:rsidP="005A47CE">
      <w:pPr>
        <w:spacing w:line="480" w:lineRule="auto"/>
        <w:jc w:val="both"/>
        <w:rPr>
          <w:rFonts w:ascii="Arial" w:hAnsi="Arial" w:cs="Arial"/>
          <w:b/>
        </w:rPr>
      </w:pPr>
      <w:r w:rsidRPr="005A47CE">
        <w:rPr>
          <w:rFonts w:ascii="Arial" w:hAnsi="Arial" w:cs="Arial"/>
          <w:b/>
        </w:rPr>
        <w:t>NEUKIRCHER J:</w:t>
      </w: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1]</w:t>
      </w:r>
      <w:r w:rsidRPr="005A47CE">
        <w:rPr>
          <w:rFonts w:ascii="Arial" w:hAnsi="Arial" w:cs="Arial"/>
        </w:rPr>
        <w:tab/>
      </w:r>
      <w:r w:rsidR="005A47CE" w:rsidRPr="001B02BA">
        <w:rPr>
          <w:rFonts w:ascii="Arial" w:hAnsi="Arial" w:cs="Arial"/>
        </w:rPr>
        <w:t>On 30 October 2020 the first</w:t>
      </w:r>
      <w:r w:rsidR="00683D2C" w:rsidRPr="001B02BA">
        <w:rPr>
          <w:rFonts w:ascii="Arial" w:hAnsi="Arial" w:cs="Arial"/>
        </w:rPr>
        <w:t xml:space="preserve"> respondent (Transnet) issued a request for proposals (the RFB) under RFP number HOAC-HO-333654 for a) the transportation of railway rails from Port Elizabeth</w:t>
      </w:r>
      <w:r w:rsidR="00A9648D" w:rsidRPr="005A47CE">
        <w:rPr>
          <w:rStyle w:val="FootnoteReference"/>
          <w:rFonts w:ascii="Arial" w:hAnsi="Arial" w:cs="Arial"/>
        </w:rPr>
        <w:footnoteReference w:id="1"/>
      </w:r>
      <w:r w:rsidR="006E18F9" w:rsidRPr="001B02BA">
        <w:rPr>
          <w:rFonts w:ascii="Arial" w:hAnsi="Arial" w:cs="Arial"/>
        </w:rPr>
        <w:t xml:space="preserve"> and b) and the storage and flash-butt welding of rails in a fixed plant/facility, for a period of two years on an “as and when required” basis. On 8 March 2021, the applicant (Voestalpine) received a “letter of regret” from the General Manager of Transnet in which it was informed that its bid was unsuccessful primarily because it scored only 41,07% </w:t>
      </w:r>
      <w:r w:rsidR="005A47CE" w:rsidRPr="001B02BA">
        <w:rPr>
          <w:rFonts w:ascii="Arial" w:hAnsi="Arial" w:cs="Arial"/>
        </w:rPr>
        <w:t>with regard to price</w:t>
      </w:r>
      <w:r w:rsidR="006E18F9" w:rsidRPr="001B02BA">
        <w:rPr>
          <w:rFonts w:ascii="Arial" w:hAnsi="Arial" w:cs="Arial"/>
        </w:rPr>
        <w:t xml:space="preserve"> and B-BBEE evaluation as opposed to </w:t>
      </w:r>
      <w:r w:rsidR="009E75B7" w:rsidRPr="001B02BA">
        <w:rPr>
          <w:rFonts w:ascii="Arial" w:hAnsi="Arial" w:cs="Arial"/>
        </w:rPr>
        <w:t>the successful bidder’s score of 99%. It was also informed that</w:t>
      </w:r>
      <w:r w:rsidR="005A47CE" w:rsidRPr="001B02BA">
        <w:rPr>
          <w:rFonts w:ascii="Arial" w:hAnsi="Arial" w:cs="Arial"/>
        </w:rPr>
        <w:t xml:space="preserve"> the successful bidder was the second </w:t>
      </w:r>
      <w:r w:rsidR="009E75B7" w:rsidRPr="001B02BA">
        <w:rPr>
          <w:rFonts w:ascii="Arial" w:hAnsi="Arial" w:cs="Arial"/>
        </w:rPr>
        <w:t>respondent (R2R).</w:t>
      </w:r>
    </w:p>
    <w:p w:rsidR="00683D2C" w:rsidRPr="005A47CE" w:rsidRDefault="00683D2C" w:rsidP="005A47CE">
      <w:pPr>
        <w:pStyle w:val="ListParagraph"/>
        <w:spacing w:line="480" w:lineRule="auto"/>
        <w:ind w:left="709"/>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2]</w:t>
      </w:r>
      <w:r w:rsidRPr="005A47CE">
        <w:rPr>
          <w:rFonts w:ascii="Arial" w:hAnsi="Arial" w:cs="Arial"/>
        </w:rPr>
        <w:tab/>
      </w:r>
      <w:r w:rsidR="00166674" w:rsidRPr="001B02BA">
        <w:rPr>
          <w:rFonts w:ascii="Arial" w:hAnsi="Arial" w:cs="Arial"/>
        </w:rPr>
        <w:t xml:space="preserve">As a result, Voestalpine then launched the present review. It seeks an order that, </w:t>
      </w:r>
      <w:r w:rsidR="00166674" w:rsidRPr="001B02BA">
        <w:rPr>
          <w:rFonts w:ascii="Arial" w:hAnsi="Arial" w:cs="Arial"/>
          <w:i/>
        </w:rPr>
        <w:t>inter alia</w:t>
      </w:r>
      <w:r w:rsidR="00166674" w:rsidRPr="001B02BA">
        <w:rPr>
          <w:rFonts w:ascii="Arial" w:hAnsi="Arial" w:cs="Arial"/>
        </w:rPr>
        <w:t>:</w:t>
      </w:r>
    </w:p>
    <w:p w:rsidR="00CB0227" w:rsidRPr="005A47CE" w:rsidRDefault="00CB0227" w:rsidP="005A47CE">
      <w:pPr>
        <w:spacing w:line="480" w:lineRule="auto"/>
        <w:ind w:left="1440" w:hanging="731"/>
        <w:jc w:val="both"/>
        <w:rPr>
          <w:rFonts w:ascii="Arial" w:hAnsi="Arial" w:cs="Arial"/>
        </w:rPr>
      </w:pPr>
      <w:r w:rsidRPr="005A47CE">
        <w:rPr>
          <w:rFonts w:ascii="Arial" w:hAnsi="Arial" w:cs="Arial"/>
        </w:rPr>
        <w:t>2.</w:t>
      </w:r>
      <w:bookmarkStart w:id="0" w:name="_GoBack"/>
      <w:bookmarkEnd w:id="0"/>
      <w:r w:rsidRPr="005A47CE">
        <w:rPr>
          <w:rFonts w:ascii="Arial" w:hAnsi="Arial" w:cs="Arial"/>
        </w:rPr>
        <w:t>1</w:t>
      </w:r>
      <w:r w:rsidRPr="005A47CE">
        <w:rPr>
          <w:rFonts w:ascii="Arial" w:hAnsi="Arial" w:cs="Arial"/>
        </w:rPr>
        <w:tab/>
        <w:t>Transnet’s decision to award the bid to R2R be reviewed and set aside; and</w:t>
      </w:r>
    </w:p>
    <w:p w:rsidR="00CB0227" w:rsidRPr="005A47CE" w:rsidRDefault="00CB0227" w:rsidP="005A47CE">
      <w:pPr>
        <w:spacing w:line="480" w:lineRule="auto"/>
        <w:ind w:left="709"/>
        <w:jc w:val="both"/>
        <w:rPr>
          <w:rFonts w:ascii="Arial" w:hAnsi="Arial" w:cs="Arial"/>
        </w:rPr>
      </w:pPr>
      <w:r w:rsidRPr="005A47CE">
        <w:rPr>
          <w:rFonts w:ascii="Arial" w:hAnsi="Arial" w:cs="Arial"/>
        </w:rPr>
        <w:t>2.2</w:t>
      </w:r>
      <w:r w:rsidRPr="005A47CE">
        <w:rPr>
          <w:rFonts w:ascii="Arial" w:hAnsi="Arial" w:cs="Arial"/>
        </w:rPr>
        <w:tab/>
        <w:t>that the court award the tender to it (the substitution relief).</w:t>
      </w:r>
    </w:p>
    <w:p w:rsidR="00300335" w:rsidRPr="005A47CE" w:rsidRDefault="00300335" w:rsidP="005A47CE">
      <w:pPr>
        <w:pStyle w:val="ListParagraph"/>
        <w:spacing w:line="480" w:lineRule="auto"/>
        <w:jc w:val="both"/>
        <w:rPr>
          <w:rFonts w:ascii="Arial" w:hAnsi="Arial" w:cs="Arial"/>
        </w:rPr>
      </w:pPr>
    </w:p>
    <w:p w:rsidR="00CB0227" w:rsidRPr="005A47CE" w:rsidRDefault="00CB0227"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3]</w:t>
      </w:r>
      <w:r w:rsidRPr="005A47CE">
        <w:rPr>
          <w:rFonts w:ascii="Arial" w:hAnsi="Arial" w:cs="Arial"/>
        </w:rPr>
        <w:tab/>
      </w:r>
      <w:r w:rsidR="00CF149C" w:rsidRPr="001B02BA">
        <w:rPr>
          <w:rFonts w:ascii="Arial" w:hAnsi="Arial" w:cs="Arial"/>
        </w:rPr>
        <w:t xml:space="preserve">Transnet does not oppose the relief sought in paragraph 2.1 supra. In fact, it concedes that that relief should be granted. It does oppose the substitution relief and it also counterclaims for an order that the tender specifications are </w:t>
      </w:r>
      <w:r w:rsidR="00CF149C" w:rsidRPr="001B02BA">
        <w:rPr>
          <w:rFonts w:ascii="Arial" w:hAnsi="Arial" w:cs="Arial"/>
        </w:rPr>
        <w:lastRenderedPageBreak/>
        <w:t>unconstitutional, that they be set aside and that a new tender process be undertaken and completed within 120 days of that closing date.</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4]</w:t>
      </w:r>
      <w:r w:rsidRPr="005A47CE">
        <w:rPr>
          <w:rFonts w:ascii="Arial" w:hAnsi="Arial" w:cs="Arial"/>
        </w:rPr>
        <w:tab/>
      </w:r>
      <w:r w:rsidR="00CF149C" w:rsidRPr="001B02BA">
        <w:rPr>
          <w:rFonts w:ascii="Arial" w:hAnsi="Arial" w:cs="Arial"/>
        </w:rPr>
        <w:t>R2R opposes all the relief sought. Its position is that the bid was correctly awarded in the first place.</w:t>
      </w:r>
    </w:p>
    <w:p w:rsidR="00CF149C" w:rsidRPr="005A47CE" w:rsidRDefault="00CF149C" w:rsidP="005A47CE">
      <w:pPr>
        <w:spacing w:line="480" w:lineRule="auto"/>
        <w:jc w:val="both"/>
        <w:rPr>
          <w:rFonts w:ascii="Arial" w:hAnsi="Arial" w:cs="Arial"/>
        </w:rPr>
      </w:pPr>
    </w:p>
    <w:p w:rsidR="00CF149C" w:rsidRPr="005A47CE" w:rsidRDefault="00CF149C" w:rsidP="005A47CE">
      <w:pPr>
        <w:spacing w:line="480" w:lineRule="auto"/>
        <w:jc w:val="both"/>
        <w:rPr>
          <w:rFonts w:ascii="Arial" w:hAnsi="Arial" w:cs="Arial"/>
          <w:b/>
          <w:u w:val="single"/>
        </w:rPr>
      </w:pPr>
      <w:r w:rsidRPr="005A47CE">
        <w:rPr>
          <w:rFonts w:ascii="Arial" w:hAnsi="Arial" w:cs="Arial"/>
          <w:b/>
          <w:u w:val="single"/>
        </w:rPr>
        <w:t>THE ISSUES</w:t>
      </w:r>
    </w:p>
    <w:p w:rsidR="00CF149C" w:rsidRPr="005A47CE" w:rsidRDefault="00CF149C" w:rsidP="005A47CE">
      <w:pPr>
        <w:spacing w:line="480" w:lineRule="auto"/>
        <w:jc w:val="both"/>
        <w:rPr>
          <w:rFonts w:ascii="Arial" w:hAnsi="Arial" w:cs="Arial"/>
          <w:b/>
          <w:u w:val="single"/>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5]</w:t>
      </w:r>
      <w:r w:rsidRPr="005A47CE">
        <w:rPr>
          <w:rFonts w:ascii="Arial" w:hAnsi="Arial" w:cs="Arial"/>
        </w:rPr>
        <w:tab/>
      </w:r>
      <w:r w:rsidR="00CF149C" w:rsidRPr="001B02BA">
        <w:rPr>
          <w:rFonts w:ascii="Arial" w:hAnsi="Arial" w:cs="Arial"/>
        </w:rPr>
        <w:t>The parties are agreed that the following issues must be determined:</w:t>
      </w:r>
    </w:p>
    <w:p w:rsidR="00CF149C" w:rsidRPr="005A47CE" w:rsidRDefault="00CF149C" w:rsidP="005A47CE">
      <w:pPr>
        <w:pStyle w:val="ListParagraph"/>
        <w:spacing w:line="480" w:lineRule="auto"/>
        <w:ind w:left="709"/>
        <w:jc w:val="both"/>
        <w:rPr>
          <w:rFonts w:ascii="Arial" w:hAnsi="Arial" w:cs="Arial"/>
        </w:rPr>
      </w:pPr>
      <w:r w:rsidRPr="005A47CE">
        <w:rPr>
          <w:rFonts w:ascii="Arial" w:hAnsi="Arial" w:cs="Arial"/>
        </w:rPr>
        <w:t>5.1</w:t>
      </w:r>
      <w:r w:rsidRPr="005A47CE">
        <w:rPr>
          <w:rFonts w:ascii="Arial" w:hAnsi="Arial" w:cs="Arial"/>
        </w:rPr>
        <w:tab/>
        <w:t>whether R2R’s answering affidavit should be admitted;</w:t>
      </w:r>
    </w:p>
    <w:p w:rsidR="00CF149C" w:rsidRPr="005A47CE" w:rsidRDefault="00CF149C" w:rsidP="005A47CE">
      <w:pPr>
        <w:pStyle w:val="ListParagraph"/>
        <w:spacing w:line="480" w:lineRule="auto"/>
        <w:ind w:left="709"/>
        <w:jc w:val="both"/>
        <w:rPr>
          <w:rFonts w:ascii="Arial" w:hAnsi="Arial" w:cs="Arial"/>
        </w:rPr>
      </w:pPr>
      <w:r w:rsidRPr="005A47CE">
        <w:rPr>
          <w:rFonts w:ascii="Arial" w:hAnsi="Arial" w:cs="Arial"/>
        </w:rPr>
        <w:t>5.2</w:t>
      </w:r>
      <w:r w:rsidRPr="005A47CE">
        <w:rPr>
          <w:rFonts w:ascii="Arial" w:hAnsi="Arial" w:cs="Arial"/>
        </w:rPr>
        <w:tab/>
        <w:t>whether the award to R2R was lawful;</w:t>
      </w:r>
    </w:p>
    <w:p w:rsidR="00CF149C" w:rsidRPr="005A47CE" w:rsidRDefault="00CF149C" w:rsidP="005A47CE">
      <w:pPr>
        <w:pStyle w:val="ListParagraph"/>
        <w:spacing w:line="480" w:lineRule="auto"/>
        <w:ind w:left="1440" w:hanging="731"/>
        <w:jc w:val="both"/>
        <w:rPr>
          <w:rFonts w:ascii="Arial" w:hAnsi="Arial" w:cs="Arial"/>
        </w:rPr>
      </w:pPr>
      <w:r w:rsidRPr="005A47CE">
        <w:rPr>
          <w:rFonts w:ascii="Arial" w:hAnsi="Arial" w:cs="Arial"/>
        </w:rPr>
        <w:t>5.3</w:t>
      </w:r>
      <w:r w:rsidRPr="005A47CE">
        <w:rPr>
          <w:rFonts w:ascii="Arial" w:hAnsi="Arial" w:cs="Arial"/>
        </w:rPr>
        <w:tab/>
        <w:t xml:space="preserve">whether the RFB is constitutionally sound and, if </w:t>
      </w:r>
      <w:r w:rsidR="00CC7BD6" w:rsidRPr="005A47CE">
        <w:rPr>
          <w:rFonts w:ascii="Arial" w:hAnsi="Arial" w:cs="Arial"/>
        </w:rPr>
        <w:t>not, whether it should be set aside;</w:t>
      </w:r>
    </w:p>
    <w:p w:rsidR="00CC7BD6" w:rsidRPr="005A47CE" w:rsidRDefault="00CC7BD6" w:rsidP="005A47CE">
      <w:pPr>
        <w:pStyle w:val="ListParagraph"/>
        <w:spacing w:line="480" w:lineRule="auto"/>
        <w:ind w:left="709"/>
        <w:jc w:val="both"/>
        <w:rPr>
          <w:rFonts w:ascii="Arial" w:hAnsi="Arial" w:cs="Arial"/>
        </w:rPr>
      </w:pPr>
      <w:r w:rsidRPr="005A47CE">
        <w:rPr>
          <w:rFonts w:ascii="Arial" w:hAnsi="Arial" w:cs="Arial"/>
        </w:rPr>
        <w:t>5.4</w:t>
      </w:r>
      <w:r w:rsidRPr="005A47CE">
        <w:rPr>
          <w:rFonts w:ascii="Arial" w:hAnsi="Arial" w:cs="Arial"/>
        </w:rPr>
        <w:tab/>
        <w:t xml:space="preserve">whether the substitution </w:t>
      </w:r>
      <w:r w:rsidR="005A47CE">
        <w:rPr>
          <w:rFonts w:ascii="Arial" w:hAnsi="Arial" w:cs="Arial"/>
        </w:rPr>
        <w:t xml:space="preserve">relief </w:t>
      </w:r>
      <w:r w:rsidRPr="005A47CE">
        <w:rPr>
          <w:rFonts w:ascii="Arial" w:hAnsi="Arial" w:cs="Arial"/>
        </w:rPr>
        <w:t xml:space="preserve">is just and equitable. </w:t>
      </w:r>
    </w:p>
    <w:p w:rsidR="00DF296C" w:rsidRPr="005A47CE" w:rsidRDefault="00DF296C" w:rsidP="005A47CE">
      <w:pPr>
        <w:spacing w:line="480" w:lineRule="auto"/>
        <w:jc w:val="both"/>
        <w:rPr>
          <w:rFonts w:ascii="Arial" w:hAnsi="Arial" w:cs="Arial"/>
        </w:rPr>
      </w:pPr>
    </w:p>
    <w:p w:rsidR="00DF296C" w:rsidRPr="005A47CE" w:rsidRDefault="00DF296C" w:rsidP="005A47CE">
      <w:pPr>
        <w:spacing w:line="480" w:lineRule="auto"/>
        <w:jc w:val="both"/>
        <w:rPr>
          <w:rFonts w:ascii="Arial" w:hAnsi="Arial" w:cs="Arial"/>
          <w:b/>
          <w:u w:val="single"/>
        </w:rPr>
      </w:pPr>
      <w:r w:rsidRPr="005A47CE">
        <w:rPr>
          <w:rFonts w:ascii="Arial" w:hAnsi="Arial" w:cs="Arial"/>
          <w:b/>
          <w:u w:val="single"/>
        </w:rPr>
        <w:t>BACKGROUND</w:t>
      </w:r>
    </w:p>
    <w:p w:rsidR="00DF296C" w:rsidRPr="005A47CE" w:rsidRDefault="00DF296C" w:rsidP="005A47CE">
      <w:pPr>
        <w:spacing w:line="480" w:lineRule="auto"/>
        <w:jc w:val="both"/>
        <w:rPr>
          <w:rFonts w:ascii="Arial" w:hAnsi="Arial" w:cs="Arial"/>
          <w:b/>
          <w:u w:val="single"/>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6]</w:t>
      </w:r>
      <w:r w:rsidRPr="005A47CE">
        <w:rPr>
          <w:rFonts w:ascii="Arial" w:hAnsi="Arial" w:cs="Arial"/>
        </w:rPr>
        <w:tab/>
      </w:r>
      <w:r w:rsidR="00BD755E" w:rsidRPr="001B02BA">
        <w:rPr>
          <w:rFonts w:ascii="Arial" w:hAnsi="Arial" w:cs="Arial"/>
        </w:rPr>
        <w:t xml:space="preserve">According to the RFB, </w:t>
      </w:r>
      <w:r w:rsidR="00DF296C" w:rsidRPr="001B02BA">
        <w:rPr>
          <w:rFonts w:ascii="Arial" w:hAnsi="Arial" w:cs="Arial"/>
        </w:rPr>
        <w:t>Transnet has a rail network of 30 400 track kilometres comprising 20 953km route of which 12</w:t>
      </w:r>
      <w:r w:rsidR="00BD755E" w:rsidRPr="001B02BA">
        <w:rPr>
          <w:rFonts w:ascii="Arial" w:hAnsi="Arial" w:cs="Arial"/>
        </w:rPr>
        <w:t> </w:t>
      </w:r>
      <w:r w:rsidR="00DF296C" w:rsidRPr="001B02BA">
        <w:rPr>
          <w:rFonts w:ascii="Arial" w:hAnsi="Arial" w:cs="Arial"/>
        </w:rPr>
        <w:t>801</w:t>
      </w:r>
      <w:r w:rsidR="00BD755E" w:rsidRPr="001B02BA">
        <w:rPr>
          <w:rFonts w:ascii="Arial" w:hAnsi="Arial" w:cs="Arial"/>
        </w:rPr>
        <w:t>km</w:t>
      </w:r>
      <w:r w:rsidR="00DF296C" w:rsidRPr="001B02BA">
        <w:rPr>
          <w:rFonts w:ascii="Arial" w:hAnsi="Arial" w:cs="Arial"/>
        </w:rPr>
        <w:t xml:space="preserve"> comprise</w:t>
      </w:r>
      <w:r w:rsidR="00BD755E" w:rsidRPr="001B02BA">
        <w:rPr>
          <w:rFonts w:ascii="Arial" w:hAnsi="Arial" w:cs="Arial"/>
        </w:rPr>
        <w:t>s</w:t>
      </w:r>
      <w:r w:rsidR="001A36BD" w:rsidRPr="001B02BA">
        <w:rPr>
          <w:rFonts w:ascii="Arial" w:hAnsi="Arial" w:cs="Arial"/>
        </w:rPr>
        <w:t xml:space="preserve"> the core network. </w:t>
      </w:r>
      <w:r w:rsidR="00DF296C" w:rsidRPr="001B02BA">
        <w:rPr>
          <w:rFonts w:ascii="Arial" w:hAnsi="Arial" w:cs="Arial"/>
        </w:rPr>
        <w:t>Transnet’s Rail Network department maintains this rail network infrastructure</w:t>
      </w:r>
      <w:r w:rsidR="001A36BD" w:rsidRPr="005A47CE">
        <w:rPr>
          <w:rStyle w:val="FootnoteReference"/>
          <w:rFonts w:ascii="Arial" w:hAnsi="Arial" w:cs="Arial"/>
        </w:rPr>
        <w:footnoteReference w:id="2"/>
      </w:r>
      <w:r w:rsidR="001A36BD" w:rsidRPr="001B02BA">
        <w:rPr>
          <w:rFonts w:ascii="Arial" w:hAnsi="Arial" w:cs="Arial"/>
        </w:rPr>
        <w:t xml:space="preserve"> </w:t>
      </w:r>
      <w:r w:rsidR="00DF296C" w:rsidRPr="001B02BA">
        <w:rPr>
          <w:rFonts w:ascii="Arial" w:hAnsi="Arial" w:cs="Arial"/>
        </w:rPr>
        <w:t xml:space="preserve"> for the safe and reli</w:t>
      </w:r>
      <w:r w:rsidR="00665038" w:rsidRPr="001B02BA">
        <w:rPr>
          <w:rFonts w:ascii="Arial" w:hAnsi="Arial" w:cs="Arial"/>
        </w:rPr>
        <w:t>able passage of trains. The maintenance</w:t>
      </w:r>
      <w:r w:rsidR="00DF296C" w:rsidRPr="001B02BA">
        <w:rPr>
          <w:rFonts w:ascii="Arial" w:hAnsi="Arial" w:cs="Arial"/>
        </w:rPr>
        <w:t xml:space="preserve"> work is essential to keep the rail infrastructure</w:t>
      </w:r>
      <w:r w:rsidR="001A36BD" w:rsidRPr="001B02BA">
        <w:rPr>
          <w:rFonts w:ascii="Arial" w:hAnsi="Arial" w:cs="Arial"/>
        </w:rPr>
        <w:t xml:space="preserve"> </w:t>
      </w:r>
      <w:r w:rsidR="00DF6DEC" w:rsidRPr="001B02BA">
        <w:rPr>
          <w:rFonts w:ascii="Arial" w:hAnsi="Arial" w:cs="Arial"/>
        </w:rPr>
        <w:t>in a safe and service-worthy condition.</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lastRenderedPageBreak/>
        <w:t>7]</w:t>
      </w:r>
      <w:r w:rsidRPr="005A47CE">
        <w:rPr>
          <w:rFonts w:ascii="Arial" w:hAnsi="Arial" w:cs="Arial"/>
        </w:rPr>
        <w:tab/>
      </w:r>
      <w:r w:rsidR="0044652B" w:rsidRPr="001B02BA">
        <w:rPr>
          <w:rFonts w:ascii="Arial" w:hAnsi="Arial" w:cs="Arial"/>
        </w:rPr>
        <w:t xml:space="preserve">Transnet has 22 rail network depots that are responsible for the maintenance of track infrastructure along </w:t>
      </w:r>
      <w:r w:rsidR="003B319B" w:rsidRPr="001B02BA">
        <w:rPr>
          <w:rFonts w:ascii="Arial" w:hAnsi="Arial" w:cs="Arial"/>
        </w:rPr>
        <w:t>±</w:t>
      </w:r>
      <w:r w:rsidR="008B5189" w:rsidRPr="001B02BA">
        <w:rPr>
          <w:rFonts w:ascii="Arial" w:hAnsi="Arial" w:cs="Arial"/>
        </w:rPr>
        <w:t xml:space="preserve">20 953 route km. The rails </w:t>
      </w:r>
      <w:r w:rsidR="00AD5B57" w:rsidRPr="001B02BA">
        <w:rPr>
          <w:rFonts w:ascii="Arial" w:hAnsi="Arial" w:cs="Arial"/>
        </w:rPr>
        <w:t>used for the maintenance</w:t>
      </w:r>
      <w:r w:rsidR="008B5189" w:rsidRPr="001B02BA">
        <w:rPr>
          <w:rFonts w:ascii="Arial" w:hAnsi="Arial" w:cs="Arial"/>
        </w:rPr>
        <w:t xml:space="preserve"> of the railway track are imported by the supplier in 60m</w:t>
      </w:r>
      <w:r w:rsidR="003B319B" w:rsidRPr="001B02BA">
        <w:rPr>
          <w:rFonts w:ascii="Arial" w:hAnsi="Arial" w:cs="Arial"/>
        </w:rPr>
        <w:t xml:space="preserve"> lengths which</w:t>
      </w:r>
      <w:r w:rsidR="008B5189" w:rsidRPr="001B02BA">
        <w:rPr>
          <w:rFonts w:ascii="Arial" w:hAnsi="Arial" w:cs="Arial"/>
        </w:rPr>
        <w:t xml:space="preserve"> are then flash-butt welded in a fixed plant to produce 240m length</w:t>
      </w:r>
      <w:r w:rsidR="003B319B" w:rsidRPr="001B02BA">
        <w:rPr>
          <w:rFonts w:ascii="Arial" w:hAnsi="Arial" w:cs="Arial"/>
        </w:rPr>
        <w:t>s</w:t>
      </w:r>
      <w:r w:rsidR="008B5189" w:rsidRPr="001B02BA">
        <w:rPr>
          <w:rFonts w:ascii="Arial" w:hAnsi="Arial" w:cs="Arial"/>
        </w:rPr>
        <w:t xml:space="preserve"> </w:t>
      </w:r>
      <w:r w:rsidR="003B319B" w:rsidRPr="001B02BA">
        <w:rPr>
          <w:rFonts w:ascii="Arial" w:hAnsi="Arial" w:cs="Arial"/>
        </w:rPr>
        <w:t xml:space="preserve">to be </w:t>
      </w:r>
      <w:r w:rsidR="008B5189" w:rsidRPr="001B02BA">
        <w:rPr>
          <w:rFonts w:ascii="Arial" w:hAnsi="Arial" w:cs="Arial"/>
        </w:rPr>
        <w:t>supplied to Transnet. These 240m lengths are then transport</w:t>
      </w:r>
      <w:r w:rsidR="008E0BAE" w:rsidRPr="001B02BA">
        <w:rPr>
          <w:rFonts w:ascii="Arial" w:hAnsi="Arial" w:cs="Arial"/>
        </w:rPr>
        <w:t>ed to site for rail replacement.</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8]</w:t>
      </w:r>
      <w:r w:rsidRPr="005A47CE">
        <w:rPr>
          <w:rFonts w:ascii="Arial" w:hAnsi="Arial" w:cs="Arial"/>
        </w:rPr>
        <w:tab/>
      </w:r>
      <w:r w:rsidR="008E0BAE" w:rsidRPr="001B02BA">
        <w:rPr>
          <w:rFonts w:ascii="Arial" w:hAnsi="Arial" w:cs="Arial"/>
        </w:rPr>
        <w:t>The RFB was issued on 30 October 2020 and the closing date was 24 November 202</w:t>
      </w:r>
      <w:r w:rsidR="00FF2783" w:rsidRPr="001B02BA">
        <w:rPr>
          <w:rFonts w:ascii="Arial" w:hAnsi="Arial" w:cs="Arial"/>
        </w:rPr>
        <w:t>0</w:t>
      </w:r>
      <w:r w:rsidR="006C6BC0" w:rsidRPr="001B02BA">
        <w:rPr>
          <w:rFonts w:ascii="Arial" w:hAnsi="Arial" w:cs="Arial"/>
        </w:rPr>
        <w:t xml:space="preserve"> which was later extended to 1 December 2020</w:t>
      </w:r>
      <w:r w:rsidR="008E0BAE" w:rsidRPr="001B02BA">
        <w:rPr>
          <w:rFonts w:ascii="Arial" w:hAnsi="Arial" w:cs="Arial"/>
        </w:rPr>
        <w:t>.</w:t>
      </w:r>
      <w:r w:rsidR="00E0357F" w:rsidRPr="001B02BA">
        <w:rPr>
          <w:rFonts w:ascii="Arial" w:hAnsi="Arial" w:cs="Arial"/>
        </w:rPr>
        <w:t xml:space="preserve"> A non-compulsory briefing session was conducted, virtually, on 10 November 2020.</w:t>
      </w:r>
      <w:r w:rsidR="008E0BAE" w:rsidRPr="001B02BA">
        <w:rPr>
          <w:rFonts w:ascii="Arial" w:hAnsi="Arial" w:cs="Arial"/>
        </w:rPr>
        <w:t xml:space="preserve"> </w:t>
      </w:r>
      <w:r w:rsidR="006C6BC0" w:rsidRPr="001B02BA">
        <w:rPr>
          <w:rFonts w:ascii="Arial" w:hAnsi="Arial" w:cs="Arial"/>
        </w:rPr>
        <w:t>The bids would be scored in several stages of which the third stage is the most important for purposes of the present application – this is the stage where it is determined whether the bid meets the minimum thresholds for technical compliance (100%) and functionality (70%)</w:t>
      </w:r>
      <w:r w:rsidR="007266BA" w:rsidRPr="001B02BA">
        <w:rPr>
          <w:rFonts w:ascii="Arial" w:hAnsi="Arial" w:cs="Arial"/>
        </w:rPr>
        <w:t xml:space="preserve"> in order to proceed to the final stages of the evaluation.</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9]</w:t>
      </w:r>
      <w:r w:rsidRPr="005A47CE">
        <w:rPr>
          <w:rFonts w:ascii="Arial" w:hAnsi="Arial" w:cs="Arial"/>
        </w:rPr>
        <w:tab/>
      </w:r>
      <w:r w:rsidR="00E0357F" w:rsidRPr="001B02BA">
        <w:rPr>
          <w:rFonts w:ascii="Arial" w:hAnsi="Arial" w:cs="Arial"/>
        </w:rPr>
        <w:t>In an addendum to the RFB dated 19 November 2020, the bidders were informed of an amendment to the scoring weightings at the functionality evaluation matrix. This required a minimum threshold of 70% to proceed to the next level of the evaluation process and was weighted as follows:</w:t>
      </w:r>
    </w:p>
    <w:p w:rsidR="00E0357F" w:rsidRPr="005A47CE" w:rsidRDefault="00E0357F" w:rsidP="005A47CE">
      <w:pPr>
        <w:pStyle w:val="ListParagraph"/>
        <w:spacing w:line="480" w:lineRule="auto"/>
        <w:jc w:val="both"/>
        <w:rPr>
          <w:rFonts w:ascii="Arial" w:hAnsi="Arial" w:cs="Arial"/>
        </w:rPr>
      </w:pPr>
      <w:r w:rsidRPr="005A47CE">
        <w:rPr>
          <w:rFonts w:ascii="Arial" w:hAnsi="Arial" w:cs="Arial"/>
        </w:rPr>
        <w:t>Readiness of welding facility</w:t>
      </w:r>
      <w:r w:rsidR="00E51DF8" w:rsidRPr="005A47CE">
        <w:rPr>
          <w:rFonts w:ascii="Arial" w:hAnsi="Arial" w:cs="Arial"/>
        </w:rPr>
        <w:t xml:space="preserve"> l</w:t>
      </w:r>
      <w:r w:rsidRPr="005A47CE">
        <w:rPr>
          <w:rFonts w:ascii="Arial" w:hAnsi="Arial" w:cs="Arial"/>
        </w:rPr>
        <w:t>ead times</w:t>
      </w:r>
      <w:r w:rsidRPr="005A47CE">
        <w:rPr>
          <w:rFonts w:ascii="Arial" w:hAnsi="Arial" w:cs="Arial"/>
        </w:rPr>
        <w:tab/>
      </w:r>
      <w:r w:rsidRPr="005A47CE">
        <w:rPr>
          <w:rFonts w:ascii="Arial" w:hAnsi="Arial" w:cs="Arial"/>
        </w:rPr>
        <w:tab/>
      </w:r>
      <w:r w:rsidRPr="005A47CE">
        <w:rPr>
          <w:rFonts w:ascii="Arial" w:hAnsi="Arial" w:cs="Arial"/>
        </w:rPr>
        <w:tab/>
        <w:t xml:space="preserve"> 60</w:t>
      </w:r>
    </w:p>
    <w:p w:rsidR="00E0357F" w:rsidRPr="005A47CE" w:rsidRDefault="00E0357F" w:rsidP="005A47CE">
      <w:pPr>
        <w:spacing w:line="480" w:lineRule="auto"/>
        <w:ind w:firstLine="709"/>
        <w:jc w:val="both"/>
        <w:rPr>
          <w:rFonts w:ascii="Arial" w:hAnsi="Arial" w:cs="Arial"/>
        </w:rPr>
      </w:pPr>
      <w:r w:rsidRPr="005A47CE">
        <w:rPr>
          <w:rFonts w:ascii="Arial" w:hAnsi="Arial" w:cs="Arial"/>
        </w:rPr>
        <w:t>Proven track record of the welding facility</w:t>
      </w:r>
      <w:r w:rsidRPr="005A47CE">
        <w:rPr>
          <w:rFonts w:ascii="Arial" w:hAnsi="Arial" w:cs="Arial"/>
        </w:rPr>
        <w:tab/>
      </w:r>
      <w:r w:rsidRPr="005A47CE">
        <w:rPr>
          <w:rFonts w:ascii="Arial" w:hAnsi="Arial" w:cs="Arial"/>
        </w:rPr>
        <w:tab/>
        <w:t xml:space="preserve"> </w:t>
      </w:r>
      <w:r w:rsidR="007266BA">
        <w:rPr>
          <w:rFonts w:ascii="Arial" w:hAnsi="Arial" w:cs="Arial"/>
        </w:rPr>
        <w:t>1</w:t>
      </w:r>
      <w:r w:rsidRPr="005A47CE">
        <w:rPr>
          <w:rFonts w:ascii="Arial" w:hAnsi="Arial" w:cs="Arial"/>
        </w:rPr>
        <w:t>0</w:t>
      </w:r>
      <w:r w:rsidR="005E27B0">
        <w:rPr>
          <w:rStyle w:val="FootnoteReference"/>
          <w:rFonts w:ascii="Arial" w:hAnsi="Arial" w:cs="Arial"/>
        </w:rPr>
        <w:footnoteReference w:id="3"/>
      </w:r>
    </w:p>
    <w:p w:rsidR="00E0357F" w:rsidRPr="005A47CE" w:rsidRDefault="00E0357F" w:rsidP="005A47CE">
      <w:pPr>
        <w:spacing w:line="480" w:lineRule="auto"/>
        <w:ind w:firstLine="709"/>
        <w:jc w:val="both"/>
        <w:rPr>
          <w:rFonts w:ascii="Arial" w:hAnsi="Arial" w:cs="Arial"/>
        </w:rPr>
      </w:pPr>
      <w:r w:rsidRPr="005A47CE">
        <w:rPr>
          <w:rFonts w:ascii="Arial" w:hAnsi="Arial" w:cs="Arial"/>
        </w:rPr>
        <w:t>Technical skills and cap</w:t>
      </w:r>
      <w:r w:rsidR="007266BA">
        <w:rPr>
          <w:rFonts w:ascii="Arial" w:hAnsi="Arial" w:cs="Arial"/>
        </w:rPr>
        <w:t>acity for after sales support</w:t>
      </w:r>
      <w:r w:rsidR="007266BA">
        <w:rPr>
          <w:rFonts w:ascii="Arial" w:hAnsi="Arial" w:cs="Arial"/>
        </w:rPr>
        <w:tab/>
        <w:t xml:space="preserve"> 3</w:t>
      </w:r>
      <w:r w:rsidRPr="005A47CE">
        <w:rPr>
          <w:rFonts w:ascii="Arial" w:hAnsi="Arial" w:cs="Arial"/>
        </w:rPr>
        <w:t>0</w:t>
      </w:r>
    </w:p>
    <w:p w:rsidR="00E51DF8" w:rsidRPr="005A47CE" w:rsidRDefault="00E51DF8" w:rsidP="005A47CE">
      <w:pPr>
        <w:spacing w:line="480" w:lineRule="auto"/>
        <w:ind w:firstLine="709"/>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10]</w:t>
      </w:r>
      <w:r w:rsidRPr="005A47CE">
        <w:rPr>
          <w:rFonts w:ascii="Arial" w:hAnsi="Arial" w:cs="Arial"/>
        </w:rPr>
        <w:tab/>
      </w:r>
      <w:r w:rsidR="00E51DF8" w:rsidRPr="001B02BA">
        <w:rPr>
          <w:rFonts w:ascii="Arial" w:hAnsi="Arial" w:cs="Arial"/>
        </w:rPr>
        <w:t>Importantly</w:t>
      </w:r>
      <w:r w:rsidR="008741AA" w:rsidRPr="001B02BA">
        <w:rPr>
          <w:rFonts w:ascii="Arial" w:hAnsi="Arial" w:cs="Arial"/>
        </w:rPr>
        <w:t>,</w:t>
      </w:r>
      <w:r w:rsidR="00E51DF8" w:rsidRPr="001B02BA">
        <w:rPr>
          <w:rFonts w:ascii="Arial" w:hAnsi="Arial" w:cs="Arial"/>
        </w:rPr>
        <w:t xml:space="preserve"> and to understand the context of Transnet’s position, it states </w:t>
      </w:r>
      <w:r w:rsidR="008741AA" w:rsidRPr="001B02BA">
        <w:rPr>
          <w:rFonts w:ascii="Arial" w:hAnsi="Arial" w:cs="Arial"/>
        </w:rPr>
        <w:t>in its answering affidavit t</w:t>
      </w:r>
      <w:r w:rsidR="00E51DF8" w:rsidRPr="001B02BA">
        <w:rPr>
          <w:rFonts w:ascii="Arial" w:hAnsi="Arial" w:cs="Arial"/>
        </w:rPr>
        <w:t>hat at the time of publication of the RFB, Voestalpine ha</w:t>
      </w:r>
      <w:r w:rsidR="00FA4491" w:rsidRPr="001B02BA">
        <w:rPr>
          <w:rFonts w:ascii="Arial" w:hAnsi="Arial" w:cs="Arial"/>
        </w:rPr>
        <w:t>d</w:t>
      </w:r>
      <w:r w:rsidR="00E51DF8" w:rsidRPr="001B02BA">
        <w:rPr>
          <w:rFonts w:ascii="Arial" w:hAnsi="Arial" w:cs="Arial"/>
        </w:rPr>
        <w:t xml:space="preserve"> the only flash-built weldin</w:t>
      </w:r>
      <w:r w:rsidR="008741AA" w:rsidRPr="001B02BA">
        <w:rPr>
          <w:rFonts w:ascii="Arial" w:hAnsi="Arial" w:cs="Arial"/>
        </w:rPr>
        <w:t>g facility in the South Africa</w:t>
      </w:r>
      <w:r w:rsidR="00E51DF8" w:rsidRPr="001B02BA">
        <w:rPr>
          <w:rFonts w:ascii="Arial" w:hAnsi="Arial" w:cs="Arial"/>
        </w:rPr>
        <w:t xml:space="preserve"> which could produce the rails needed by it and as it is very expensive for new entrants into the market to invest in such a facil</w:t>
      </w:r>
      <w:r w:rsidR="008741AA" w:rsidRPr="001B02BA">
        <w:rPr>
          <w:rFonts w:ascii="Arial" w:hAnsi="Arial" w:cs="Arial"/>
        </w:rPr>
        <w:t>ity without a guarantee of work. As a result,</w:t>
      </w:r>
      <w:r w:rsidR="00E51DF8" w:rsidRPr="001B02BA">
        <w:rPr>
          <w:rFonts w:ascii="Arial" w:hAnsi="Arial" w:cs="Arial"/>
        </w:rPr>
        <w:t xml:space="preserve"> Voestalpine in effect, monopolised this market.</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11]</w:t>
      </w:r>
      <w:r w:rsidRPr="005A47CE">
        <w:rPr>
          <w:rFonts w:ascii="Arial" w:hAnsi="Arial" w:cs="Arial"/>
        </w:rPr>
        <w:tab/>
      </w:r>
      <w:r w:rsidR="00ED5203" w:rsidRPr="001B02BA">
        <w:rPr>
          <w:rFonts w:ascii="Arial" w:hAnsi="Arial" w:cs="Arial"/>
        </w:rPr>
        <w:t>Transnet’s vision was to create a more competitive market by designing “</w:t>
      </w:r>
      <w:r w:rsidR="00ED5203" w:rsidRPr="001B02BA">
        <w:rPr>
          <w:rFonts w:ascii="Arial" w:hAnsi="Arial" w:cs="Arial"/>
          <w:i/>
        </w:rPr>
        <w:t>unbiased tender specifications which do not prescribe requirements which can only be met by one or few bidders.</w:t>
      </w:r>
      <w:r w:rsidR="00ED5203" w:rsidRPr="001B02BA">
        <w:rPr>
          <w:rFonts w:ascii="Arial" w:hAnsi="Arial" w:cs="Arial"/>
        </w:rPr>
        <w:t>”  The vision was to empower local businesses “</w:t>
      </w:r>
      <w:r w:rsidR="00ED5203" w:rsidRPr="001B02BA">
        <w:rPr>
          <w:rFonts w:ascii="Arial" w:hAnsi="Arial" w:cs="Arial"/>
          <w:i/>
        </w:rPr>
        <w:t xml:space="preserve">by creating an enabling environment for </w:t>
      </w:r>
      <w:r w:rsidR="00C56A86" w:rsidRPr="001B02BA">
        <w:rPr>
          <w:rFonts w:ascii="Arial" w:hAnsi="Arial" w:cs="Arial"/>
          <w:i/>
        </w:rPr>
        <w:t>them to transport weld and supply</w:t>
      </w:r>
      <w:r w:rsidR="00ED5203" w:rsidRPr="001B02BA">
        <w:rPr>
          <w:rFonts w:ascii="Arial" w:hAnsi="Arial" w:cs="Arial"/>
          <w:i/>
        </w:rPr>
        <w:t xml:space="preserve"> rails to it</w:t>
      </w:r>
      <w:r w:rsidR="008741AA" w:rsidRPr="001B02BA">
        <w:rPr>
          <w:rFonts w:ascii="Arial" w:hAnsi="Arial" w:cs="Arial"/>
        </w:rPr>
        <w:t>.” To do so it intended to relax</w:t>
      </w:r>
      <w:r w:rsidR="00ED5203" w:rsidRPr="001B02BA">
        <w:rPr>
          <w:rFonts w:ascii="Arial" w:hAnsi="Arial" w:cs="Arial"/>
        </w:rPr>
        <w:t xml:space="preserve"> the minimum requirements, one of which was that a bidder must have an existing flash-butt welding facility</w:t>
      </w:r>
      <w:r w:rsidR="008741AA" w:rsidRPr="001B02BA">
        <w:rPr>
          <w:rFonts w:ascii="Arial" w:hAnsi="Arial" w:cs="Arial"/>
        </w:rPr>
        <w:t>,</w:t>
      </w:r>
      <w:r w:rsidR="00ED5203" w:rsidRPr="001B02BA">
        <w:rPr>
          <w:rFonts w:ascii="Arial" w:hAnsi="Arial" w:cs="Arial"/>
        </w:rPr>
        <w:t xml:space="preserve"> </w:t>
      </w:r>
      <w:r w:rsidR="008741AA" w:rsidRPr="001B02BA">
        <w:rPr>
          <w:rFonts w:ascii="Arial" w:hAnsi="Arial" w:cs="Arial"/>
        </w:rPr>
        <w:t xml:space="preserve">which was </w:t>
      </w:r>
      <w:r w:rsidR="00ED5203" w:rsidRPr="001B02BA">
        <w:rPr>
          <w:rFonts w:ascii="Arial" w:hAnsi="Arial" w:cs="Arial"/>
        </w:rPr>
        <w:t>a qualifying requirement</w:t>
      </w:r>
      <w:r w:rsidR="008741AA" w:rsidRPr="001B02BA">
        <w:rPr>
          <w:rFonts w:ascii="Arial" w:hAnsi="Arial" w:cs="Arial"/>
        </w:rPr>
        <w:t>,</w:t>
      </w:r>
      <w:r w:rsidR="00ED5203" w:rsidRPr="001B02BA">
        <w:rPr>
          <w:rFonts w:ascii="Arial" w:hAnsi="Arial" w:cs="Arial"/>
        </w:rPr>
        <w:t xml:space="preserve"> in order to pass the technical compliance and functiona</w:t>
      </w:r>
      <w:r w:rsidR="008741AA" w:rsidRPr="001B02BA">
        <w:rPr>
          <w:rFonts w:ascii="Arial" w:hAnsi="Arial" w:cs="Arial"/>
        </w:rPr>
        <w:t>lity requirements set out in paragraph 9 supra.</w:t>
      </w:r>
    </w:p>
    <w:p w:rsidR="00300335" w:rsidRPr="005A47CE" w:rsidRDefault="00300335" w:rsidP="005A47CE">
      <w:pPr>
        <w:pStyle w:val="ListParagraph"/>
        <w:spacing w:line="480" w:lineRule="auto"/>
        <w:jc w:val="both"/>
        <w:rPr>
          <w:rFonts w:ascii="Arial" w:hAnsi="Arial" w:cs="Arial"/>
        </w:rPr>
      </w:pPr>
    </w:p>
    <w:p w:rsidR="00ED5203" w:rsidRPr="001B02BA" w:rsidRDefault="001B02BA" w:rsidP="001B02BA">
      <w:pPr>
        <w:spacing w:line="480" w:lineRule="auto"/>
        <w:ind w:left="709" w:hanging="709"/>
        <w:jc w:val="both"/>
        <w:rPr>
          <w:rFonts w:ascii="Arial" w:hAnsi="Arial" w:cs="Arial"/>
        </w:rPr>
      </w:pPr>
      <w:r w:rsidRPr="008741AA">
        <w:rPr>
          <w:rFonts w:ascii="Arial" w:hAnsi="Arial" w:cs="Arial"/>
        </w:rPr>
        <w:t>12]</w:t>
      </w:r>
      <w:r w:rsidRPr="008741AA">
        <w:rPr>
          <w:rFonts w:ascii="Arial" w:hAnsi="Arial" w:cs="Arial"/>
        </w:rPr>
        <w:tab/>
      </w:r>
      <w:r w:rsidR="00ED5203" w:rsidRPr="001B02BA">
        <w:rPr>
          <w:rFonts w:ascii="Arial" w:hAnsi="Arial" w:cs="Arial"/>
        </w:rPr>
        <w:t>Transnet states that its intention was to write bid spec</w:t>
      </w:r>
      <w:r w:rsidR="008741AA" w:rsidRPr="001B02BA">
        <w:rPr>
          <w:rFonts w:ascii="Arial" w:hAnsi="Arial" w:cs="Arial"/>
        </w:rPr>
        <w:t xml:space="preserve">ifications that </w:t>
      </w:r>
      <w:r w:rsidR="00213836" w:rsidRPr="001B02BA">
        <w:rPr>
          <w:rFonts w:ascii="Arial" w:hAnsi="Arial" w:cs="Arial"/>
        </w:rPr>
        <w:t>promoted competition to: ensure</w:t>
      </w:r>
      <w:r w:rsidR="00ED5203" w:rsidRPr="001B02BA">
        <w:rPr>
          <w:rFonts w:ascii="Arial" w:hAnsi="Arial" w:cs="Arial"/>
        </w:rPr>
        <w:t xml:space="preserve"> all interested parties are given an opportun</w:t>
      </w:r>
      <w:r w:rsidR="008741AA" w:rsidRPr="001B02BA">
        <w:rPr>
          <w:rFonts w:ascii="Arial" w:hAnsi="Arial" w:cs="Arial"/>
        </w:rPr>
        <w:t xml:space="preserve">ity to compete for the contract, </w:t>
      </w:r>
      <w:r w:rsidR="00ED5203" w:rsidRPr="001B02BA">
        <w:rPr>
          <w:rFonts w:ascii="Arial" w:hAnsi="Arial" w:cs="Arial"/>
        </w:rPr>
        <w:t>allow n</w:t>
      </w:r>
      <w:r w:rsidR="008741AA" w:rsidRPr="001B02BA">
        <w:rPr>
          <w:rFonts w:ascii="Arial" w:hAnsi="Arial" w:cs="Arial"/>
        </w:rPr>
        <w:t xml:space="preserve">ew entrants to the rails market, </w:t>
      </w:r>
      <w:r w:rsidR="00ED5203" w:rsidRPr="001B02BA">
        <w:rPr>
          <w:rFonts w:ascii="Arial" w:hAnsi="Arial" w:cs="Arial"/>
        </w:rPr>
        <w:t>ensure that tenders are not issued for a particular supplier and that not only one supplier qualified to be awarded the bid.</w:t>
      </w:r>
      <w:r w:rsidR="008741AA" w:rsidRPr="001B02BA">
        <w:rPr>
          <w:rFonts w:ascii="Arial" w:hAnsi="Arial" w:cs="Arial"/>
        </w:rPr>
        <w:t xml:space="preserve"> However, Transnet has conceded that its intention was not prope</w:t>
      </w:r>
      <w:r w:rsidR="003A2027" w:rsidRPr="001B02BA">
        <w:rPr>
          <w:rFonts w:ascii="Arial" w:hAnsi="Arial" w:cs="Arial"/>
        </w:rPr>
        <w:t xml:space="preserve">rly reflected in the RFB as </w:t>
      </w:r>
      <w:r w:rsidR="008741AA" w:rsidRPr="001B02BA">
        <w:rPr>
          <w:rFonts w:ascii="Arial" w:hAnsi="Arial" w:cs="Arial"/>
        </w:rPr>
        <w:t>it appears that the bid spec</w:t>
      </w:r>
      <w:r w:rsidR="00213836" w:rsidRPr="001B02BA">
        <w:rPr>
          <w:rFonts w:ascii="Arial" w:hAnsi="Arial" w:cs="Arial"/>
        </w:rPr>
        <w:t>ifications</w:t>
      </w:r>
      <w:r w:rsidR="008741AA" w:rsidRPr="001B02BA">
        <w:rPr>
          <w:rFonts w:ascii="Arial" w:hAnsi="Arial" w:cs="Arial"/>
        </w:rPr>
        <w:t xml:space="preserve"> were </w:t>
      </w:r>
      <w:r w:rsidR="008741AA" w:rsidRPr="001B02BA">
        <w:rPr>
          <w:rFonts w:ascii="Arial" w:hAnsi="Arial" w:cs="Arial"/>
          <w:i/>
        </w:rPr>
        <w:t>“inadvertently drawn in such a manner that only Voestalpine could compete even though the tender was not intentionally made for it.”</w:t>
      </w:r>
      <w:r w:rsidR="008741AA" w:rsidRPr="001B02BA">
        <w:rPr>
          <w:rFonts w:ascii="Arial" w:hAnsi="Arial" w:cs="Arial"/>
        </w:rPr>
        <w:t xml:space="preserve"> – this is because only </w:t>
      </w:r>
      <w:r w:rsidR="008741AA" w:rsidRPr="001B02BA">
        <w:rPr>
          <w:rFonts w:ascii="Arial" w:hAnsi="Arial" w:cs="Arial"/>
        </w:rPr>
        <w:lastRenderedPageBreak/>
        <w:t>an entity with an existing flash-built welding facility would pass the technical requirement and functionality stage.</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13]</w:t>
      </w:r>
      <w:r w:rsidRPr="005A47CE">
        <w:rPr>
          <w:rFonts w:ascii="Arial" w:hAnsi="Arial" w:cs="Arial"/>
        </w:rPr>
        <w:tab/>
      </w:r>
      <w:r w:rsidR="00A50A1C" w:rsidRPr="001B02BA">
        <w:rPr>
          <w:rFonts w:ascii="Arial" w:hAnsi="Arial" w:cs="Arial"/>
        </w:rPr>
        <w:t>Interestingly enough, R2R takes issue with this. Its position is stated in its answering affidavit.</w:t>
      </w:r>
    </w:p>
    <w:p w:rsidR="00300335" w:rsidRPr="005A47CE" w:rsidRDefault="00300335" w:rsidP="005A47CE">
      <w:pPr>
        <w:spacing w:line="480" w:lineRule="auto"/>
        <w:jc w:val="both"/>
        <w:rPr>
          <w:rFonts w:ascii="Arial" w:hAnsi="Arial" w:cs="Arial"/>
        </w:rPr>
      </w:pPr>
    </w:p>
    <w:p w:rsidR="00A50A1C" w:rsidRPr="005A47CE" w:rsidRDefault="00A50A1C" w:rsidP="005A47CE">
      <w:pPr>
        <w:spacing w:line="480" w:lineRule="auto"/>
        <w:jc w:val="both"/>
        <w:rPr>
          <w:rFonts w:ascii="Arial" w:hAnsi="Arial" w:cs="Arial"/>
          <w:b/>
          <w:u w:val="single"/>
        </w:rPr>
      </w:pPr>
      <w:r w:rsidRPr="005A47CE">
        <w:rPr>
          <w:rFonts w:ascii="Arial" w:hAnsi="Arial" w:cs="Arial"/>
          <w:b/>
          <w:u w:val="single"/>
        </w:rPr>
        <w:t>R2R’s ANSWERING AFFIDAVIT</w:t>
      </w: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14]</w:t>
      </w:r>
      <w:r w:rsidRPr="005A47CE">
        <w:rPr>
          <w:rFonts w:ascii="Arial" w:hAnsi="Arial" w:cs="Arial"/>
        </w:rPr>
        <w:tab/>
      </w:r>
      <w:r w:rsidR="00A50A1C" w:rsidRPr="001B02BA">
        <w:rPr>
          <w:rFonts w:ascii="Arial" w:hAnsi="Arial" w:cs="Arial"/>
        </w:rPr>
        <w:t xml:space="preserve">Voestalpine has objected to the late filing of R2R’s answering affidavit. It is common cause that the affidavit was to be delivered by 10 September 2021 – it was only delivered on 10 December 2021. Whilst R2R has explained the reasons for the </w:t>
      </w:r>
      <w:r w:rsidR="00862616" w:rsidRPr="001B02BA">
        <w:rPr>
          <w:rFonts w:ascii="Arial" w:hAnsi="Arial" w:cs="Arial"/>
        </w:rPr>
        <w:t>delay</w:t>
      </w:r>
      <w:r w:rsidR="003A2027" w:rsidRPr="001B02BA">
        <w:rPr>
          <w:rFonts w:ascii="Arial" w:hAnsi="Arial" w:cs="Arial"/>
        </w:rPr>
        <w:t xml:space="preserve"> of </w:t>
      </w:r>
      <w:r w:rsidR="00862616" w:rsidRPr="001B02BA">
        <w:rPr>
          <w:rFonts w:ascii="Arial" w:hAnsi="Arial" w:cs="Arial"/>
        </w:rPr>
        <w:t>in its affidavit and, in the affidavit itself seeks condonation for the late delivery. There is no formal notice of motion that accompanies this request.</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15]</w:t>
      </w:r>
      <w:r w:rsidRPr="005A47CE">
        <w:rPr>
          <w:rFonts w:ascii="Arial" w:hAnsi="Arial" w:cs="Arial"/>
        </w:rPr>
        <w:tab/>
      </w:r>
      <w:r w:rsidR="00862616" w:rsidRPr="001B02BA">
        <w:rPr>
          <w:rFonts w:ascii="Arial" w:hAnsi="Arial" w:cs="Arial"/>
        </w:rPr>
        <w:t>In its affidavit R2R explains the following:</w:t>
      </w:r>
    </w:p>
    <w:p w:rsidR="00862616" w:rsidRPr="005A47CE" w:rsidRDefault="003A2027" w:rsidP="005A47CE">
      <w:pPr>
        <w:spacing w:line="480" w:lineRule="auto"/>
        <w:ind w:left="1440" w:hanging="731"/>
        <w:jc w:val="both"/>
        <w:rPr>
          <w:rFonts w:ascii="Arial" w:hAnsi="Arial" w:cs="Arial"/>
        </w:rPr>
      </w:pPr>
      <w:r>
        <w:rPr>
          <w:rFonts w:ascii="Arial" w:hAnsi="Arial" w:cs="Arial"/>
        </w:rPr>
        <w:t>(a)</w:t>
      </w:r>
      <w:r w:rsidR="00862616" w:rsidRPr="005A47CE">
        <w:rPr>
          <w:rFonts w:ascii="Arial" w:hAnsi="Arial" w:cs="Arial"/>
        </w:rPr>
        <w:tab/>
        <w:t>that following an exchange of correspondence between their attorney and that</w:t>
      </w:r>
      <w:r>
        <w:rPr>
          <w:rFonts w:ascii="Arial" w:hAnsi="Arial" w:cs="Arial"/>
        </w:rPr>
        <w:t xml:space="preserve"> of Voestalpine, </w:t>
      </w:r>
      <w:r w:rsidR="00862616" w:rsidRPr="005A47CE">
        <w:rPr>
          <w:rFonts w:ascii="Arial" w:hAnsi="Arial" w:cs="Arial"/>
        </w:rPr>
        <w:t>they sought an extension of time in a letter dated 8 September 2021 and stated:</w:t>
      </w:r>
    </w:p>
    <w:p w:rsidR="00862616" w:rsidRPr="003A2027" w:rsidRDefault="00862616" w:rsidP="003A2027">
      <w:pPr>
        <w:spacing w:line="480" w:lineRule="auto"/>
        <w:ind w:left="2160" w:hanging="720"/>
        <w:jc w:val="both"/>
        <w:rPr>
          <w:rFonts w:ascii="Arial" w:hAnsi="Arial" w:cs="Arial"/>
        </w:rPr>
      </w:pPr>
      <w:r w:rsidRPr="005A47CE">
        <w:rPr>
          <w:rFonts w:ascii="Arial" w:hAnsi="Arial" w:cs="Arial"/>
          <w:i/>
        </w:rPr>
        <w:t>“3.</w:t>
      </w:r>
      <w:r w:rsidRPr="005A47CE">
        <w:rPr>
          <w:rFonts w:ascii="Arial" w:hAnsi="Arial" w:cs="Arial"/>
          <w:i/>
        </w:rPr>
        <w:tab/>
        <w:t xml:space="preserve">As such, we have taken </w:t>
      </w:r>
      <w:r w:rsidR="00390121">
        <w:rPr>
          <w:rFonts w:ascii="Arial" w:hAnsi="Arial" w:cs="Arial"/>
          <w:i/>
        </w:rPr>
        <w:t>instructions and will endeavour</w:t>
      </w:r>
      <w:r w:rsidRPr="005A47CE">
        <w:rPr>
          <w:rFonts w:ascii="Arial" w:hAnsi="Arial" w:cs="Arial"/>
          <w:i/>
        </w:rPr>
        <w:t xml:space="preserve"> to file our client’s answering affidavit by close of business on 30 September 2021.”</w:t>
      </w:r>
      <w:r w:rsidR="003A2027">
        <w:rPr>
          <w:rFonts w:ascii="Arial" w:hAnsi="Arial" w:cs="Arial"/>
        </w:rPr>
        <w:t>;</w:t>
      </w:r>
    </w:p>
    <w:p w:rsidR="00312273" w:rsidRPr="005A47CE" w:rsidRDefault="003A2027" w:rsidP="005A47CE">
      <w:pPr>
        <w:spacing w:line="480" w:lineRule="auto"/>
        <w:ind w:left="1440" w:hanging="731"/>
        <w:jc w:val="both"/>
        <w:rPr>
          <w:rFonts w:ascii="Arial" w:hAnsi="Arial" w:cs="Arial"/>
        </w:rPr>
      </w:pPr>
      <w:r>
        <w:rPr>
          <w:rFonts w:ascii="Arial" w:hAnsi="Arial" w:cs="Arial"/>
        </w:rPr>
        <w:t>(b)</w:t>
      </w:r>
      <w:r w:rsidR="00390121">
        <w:rPr>
          <w:rFonts w:ascii="Arial" w:hAnsi="Arial" w:cs="Arial"/>
        </w:rPr>
        <w:tab/>
        <w:t>that they were awaiting</w:t>
      </w:r>
      <w:r w:rsidR="00312273" w:rsidRPr="005A47CE">
        <w:rPr>
          <w:rFonts w:ascii="Arial" w:hAnsi="Arial" w:cs="Arial"/>
        </w:rPr>
        <w:t xml:space="preserve"> the filing of Transnet’s affidavit to see what further information should be placed before court, and it was only when this was filed (on 28 September 2021)</w:t>
      </w:r>
      <w:r w:rsidR="00776332" w:rsidRPr="005A47CE">
        <w:rPr>
          <w:rFonts w:ascii="Arial" w:hAnsi="Arial" w:cs="Arial"/>
        </w:rPr>
        <w:t xml:space="preserve"> that R2R saw that (according to it) material information had been excluded. It states that Rail2Rail had to </w:t>
      </w:r>
      <w:r w:rsidR="00390121">
        <w:rPr>
          <w:rFonts w:ascii="Arial" w:hAnsi="Arial" w:cs="Arial"/>
        </w:rPr>
        <w:lastRenderedPageBreak/>
        <w:t xml:space="preserve">then </w:t>
      </w:r>
      <w:r w:rsidR="00776332" w:rsidRPr="005A47CE">
        <w:rPr>
          <w:rFonts w:ascii="Arial" w:hAnsi="Arial" w:cs="Arial"/>
        </w:rPr>
        <w:t>compile the relevant information in order to fully appraise the court of the relevant facts “which took some time” and was not available when Voestalpine filed its replying affidavit on 15 October 2021;</w:t>
      </w:r>
    </w:p>
    <w:p w:rsidR="00776332" w:rsidRPr="005A47CE" w:rsidRDefault="00390121" w:rsidP="005A47CE">
      <w:pPr>
        <w:spacing w:line="480" w:lineRule="auto"/>
        <w:ind w:left="1440" w:hanging="731"/>
        <w:jc w:val="both"/>
        <w:rPr>
          <w:rFonts w:ascii="Arial" w:hAnsi="Arial" w:cs="Arial"/>
        </w:rPr>
      </w:pPr>
      <w:r>
        <w:rPr>
          <w:rFonts w:ascii="Arial" w:hAnsi="Arial" w:cs="Arial"/>
        </w:rPr>
        <w:t>(c)</w:t>
      </w:r>
      <w:r w:rsidR="00776332" w:rsidRPr="005A47CE">
        <w:rPr>
          <w:rFonts w:ascii="Arial" w:hAnsi="Arial" w:cs="Arial"/>
        </w:rPr>
        <w:tab/>
        <w:t>a draft answer was prepared and sent to counsel to settle on 27 October 2021. Counsel required additional information and eventually the</w:t>
      </w:r>
      <w:r>
        <w:rPr>
          <w:rFonts w:ascii="Arial" w:hAnsi="Arial" w:cs="Arial"/>
        </w:rPr>
        <w:t xml:space="preserve"> new</w:t>
      </w:r>
      <w:r w:rsidR="00776332" w:rsidRPr="005A47CE">
        <w:rPr>
          <w:rFonts w:ascii="Arial" w:hAnsi="Arial" w:cs="Arial"/>
        </w:rPr>
        <w:t xml:space="preserve"> draft was sent back by counsel on 17 November 2021;</w:t>
      </w:r>
    </w:p>
    <w:p w:rsidR="00776332" w:rsidRPr="005A47CE" w:rsidRDefault="00390121" w:rsidP="005A47CE">
      <w:pPr>
        <w:spacing w:line="480" w:lineRule="auto"/>
        <w:ind w:left="1440" w:hanging="731"/>
        <w:jc w:val="both"/>
        <w:rPr>
          <w:rFonts w:ascii="Arial" w:hAnsi="Arial" w:cs="Arial"/>
        </w:rPr>
      </w:pPr>
      <w:r>
        <w:rPr>
          <w:rFonts w:ascii="Arial" w:hAnsi="Arial" w:cs="Arial"/>
        </w:rPr>
        <w:t>(d)</w:t>
      </w:r>
      <w:r w:rsidR="00776332" w:rsidRPr="005A47CE">
        <w:rPr>
          <w:rFonts w:ascii="Arial" w:hAnsi="Arial" w:cs="Arial"/>
        </w:rPr>
        <w:tab/>
        <w:t xml:space="preserve">then Voestalpine launched an urgent application </w:t>
      </w:r>
      <w:r w:rsidR="005B50FF" w:rsidRPr="005A47CE">
        <w:rPr>
          <w:rFonts w:ascii="Arial" w:hAnsi="Arial" w:cs="Arial"/>
        </w:rPr>
        <w:t>for interim relief to be heard on 23 November 2021 and R2R filed an answering affidavit and Heads of Argument. The matter was heard on 25 Novemb</w:t>
      </w:r>
      <w:r>
        <w:rPr>
          <w:rFonts w:ascii="Arial" w:hAnsi="Arial" w:cs="Arial"/>
        </w:rPr>
        <w:t>er 2021 and struck off the roll</w:t>
      </w:r>
      <w:r w:rsidR="005B50FF" w:rsidRPr="005A47CE">
        <w:rPr>
          <w:rFonts w:ascii="Arial" w:hAnsi="Arial" w:cs="Arial"/>
        </w:rPr>
        <w:t xml:space="preserve"> with costs, for a lack of urgency – but more than a week had now been expended on the latter applicatio</w:t>
      </w:r>
      <w:r>
        <w:rPr>
          <w:rFonts w:ascii="Arial" w:hAnsi="Arial" w:cs="Arial"/>
        </w:rPr>
        <w:t xml:space="preserve">n instead of settling the </w:t>
      </w:r>
      <w:r w:rsidR="005B50FF" w:rsidRPr="005A47CE">
        <w:rPr>
          <w:rFonts w:ascii="Arial" w:hAnsi="Arial" w:cs="Arial"/>
        </w:rPr>
        <w:t>answering affidavit</w:t>
      </w:r>
      <w:r>
        <w:rPr>
          <w:rFonts w:ascii="Arial" w:hAnsi="Arial" w:cs="Arial"/>
        </w:rPr>
        <w:t xml:space="preserve"> to the review application;</w:t>
      </w:r>
    </w:p>
    <w:p w:rsidR="005B50FF" w:rsidRPr="005A47CE" w:rsidRDefault="00390121" w:rsidP="005A47CE">
      <w:pPr>
        <w:spacing w:line="480" w:lineRule="auto"/>
        <w:ind w:left="1440" w:hanging="731"/>
        <w:jc w:val="both"/>
        <w:rPr>
          <w:rFonts w:ascii="Arial" w:hAnsi="Arial" w:cs="Arial"/>
        </w:rPr>
      </w:pPr>
      <w:r>
        <w:rPr>
          <w:rFonts w:ascii="Arial" w:hAnsi="Arial" w:cs="Arial"/>
        </w:rPr>
        <w:t>(e)</w:t>
      </w:r>
      <w:r>
        <w:rPr>
          <w:rFonts w:ascii="Arial" w:hAnsi="Arial" w:cs="Arial"/>
        </w:rPr>
        <w:tab/>
      </w:r>
      <w:r w:rsidR="005B50FF" w:rsidRPr="005A47CE">
        <w:rPr>
          <w:rFonts w:ascii="Arial" w:hAnsi="Arial" w:cs="Arial"/>
        </w:rPr>
        <w:t>t</w:t>
      </w:r>
      <w:r w:rsidR="002F1D38" w:rsidRPr="005A47CE">
        <w:rPr>
          <w:rFonts w:ascii="Arial" w:hAnsi="Arial" w:cs="Arial"/>
        </w:rPr>
        <w:t xml:space="preserve">he final draft of the answer </w:t>
      </w:r>
      <w:r w:rsidR="005B50FF" w:rsidRPr="005A47CE">
        <w:rPr>
          <w:rFonts w:ascii="Arial" w:hAnsi="Arial" w:cs="Arial"/>
        </w:rPr>
        <w:t>was returned by counsel on 7 December 2021 and filed on 10 December 2021.</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16]</w:t>
      </w:r>
      <w:r w:rsidRPr="005A47CE">
        <w:rPr>
          <w:rFonts w:ascii="Arial" w:hAnsi="Arial" w:cs="Arial"/>
        </w:rPr>
        <w:tab/>
      </w:r>
      <w:r w:rsidR="00FC7868" w:rsidRPr="001B02BA">
        <w:rPr>
          <w:rFonts w:ascii="Arial" w:hAnsi="Arial" w:cs="Arial"/>
        </w:rPr>
        <w:t xml:space="preserve">It also </w:t>
      </w:r>
      <w:r w:rsidR="004F412E" w:rsidRPr="001B02BA">
        <w:rPr>
          <w:rFonts w:ascii="Arial" w:hAnsi="Arial" w:cs="Arial"/>
        </w:rPr>
        <w:t xml:space="preserve">so </w:t>
      </w:r>
      <w:r w:rsidR="00FC7868" w:rsidRPr="001B02BA">
        <w:rPr>
          <w:rFonts w:ascii="Arial" w:hAnsi="Arial" w:cs="Arial"/>
        </w:rPr>
        <w:t>that when a case management meeting was convened on 16 March 2022 to set a date for</w:t>
      </w:r>
      <w:r w:rsidR="004F412E" w:rsidRPr="001B02BA">
        <w:rPr>
          <w:rFonts w:ascii="Arial" w:hAnsi="Arial" w:cs="Arial"/>
        </w:rPr>
        <w:t xml:space="preserve"> the filing of</w:t>
      </w:r>
      <w:r w:rsidR="00FC7868" w:rsidRPr="001B02BA">
        <w:rPr>
          <w:rFonts w:ascii="Arial" w:hAnsi="Arial" w:cs="Arial"/>
        </w:rPr>
        <w:t xml:space="preserve"> heads </w:t>
      </w:r>
      <w:r w:rsidR="00390121" w:rsidRPr="001B02BA">
        <w:rPr>
          <w:rFonts w:ascii="Arial" w:hAnsi="Arial" w:cs="Arial"/>
        </w:rPr>
        <w:t xml:space="preserve">of argument and </w:t>
      </w:r>
      <w:r w:rsidR="00FC7868" w:rsidRPr="001B02BA">
        <w:rPr>
          <w:rFonts w:ascii="Arial" w:hAnsi="Arial" w:cs="Arial"/>
        </w:rPr>
        <w:t>a</w:t>
      </w:r>
      <w:r w:rsidR="00390121" w:rsidRPr="001B02BA">
        <w:rPr>
          <w:rFonts w:ascii="Arial" w:hAnsi="Arial" w:cs="Arial"/>
        </w:rPr>
        <w:t xml:space="preserve"> date of</w:t>
      </w:r>
      <w:r w:rsidR="00FC7868" w:rsidRPr="001B02BA">
        <w:rPr>
          <w:rFonts w:ascii="Arial" w:hAnsi="Arial" w:cs="Arial"/>
        </w:rPr>
        <w:t xml:space="preserve"> hearing, R2R had already filed this affidavit. At no stage has Voestalp</w:t>
      </w:r>
      <w:r w:rsidR="00390121" w:rsidRPr="001B02BA">
        <w:rPr>
          <w:rFonts w:ascii="Arial" w:hAnsi="Arial" w:cs="Arial"/>
        </w:rPr>
        <w:t>ine asserted any real prejudice. I</w:t>
      </w:r>
      <w:r w:rsidR="00FC7868" w:rsidRPr="001B02BA">
        <w:rPr>
          <w:rFonts w:ascii="Arial" w:hAnsi="Arial" w:cs="Arial"/>
        </w:rPr>
        <w:t>t has in any event filed a reply to t</w:t>
      </w:r>
      <w:r w:rsidR="004F412E" w:rsidRPr="001B02BA">
        <w:rPr>
          <w:rFonts w:ascii="Arial" w:hAnsi="Arial" w:cs="Arial"/>
        </w:rPr>
        <w:t>he</w:t>
      </w:r>
      <w:r w:rsidR="00FC7868" w:rsidRPr="001B02BA">
        <w:rPr>
          <w:rFonts w:ascii="Arial" w:hAnsi="Arial" w:cs="Arial"/>
        </w:rPr>
        <w:t xml:space="preserve"> answering affidavit and dealt with R2R’s allegations. </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17]</w:t>
      </w:r>
      <w:r w:rsidRPr="005A47CE">
        <w:rPr>
          <w:rFonts w:ascii="Arial" w:hAnsi="Arial" w:cs="Arial"/>
        </w:rPr>
        <w:tab/>
      </w:r>
      <w:r w:rsidR="00FC7868" w:rsidRPr="001B02BA">
        <w:rPr>
          <w:rFonts w:ascii="Arial" w:hAnsi="Arial" w:cs="Arial"/>
        </w:rPr>
        <w:t xml:space="preserve">I agree with R2R that the late filing of the answering affidavit does not automatically require the filing of a separate application for condonation and that is it sufficient for it to have sought condonation in </w:t>
      </w:r>
      <w:r w:rsidR="004F412E" w:rsidRPr="001B02BA">
        <w:rPr>
          <w:rFonts w:ascii="Arial" w:hAnsi="Arial" w:cs="Arial"/>
        </w:rPr>
        <w:t>its answering affidavit</w:t>
      </w:r>
      <w:r w:rsidR="00FC7868" w:rsidRPr="001B02BA">
        <w:rPr>
          <w:rFonts w:ascii="Arial" w:hAnsi="Arial" w:cs="Arial"/>
        </w:rPr>
        <w:t xml:space="preserve">. </w:t>
      </w:r>
      <w:r w:rsidR="004F412E" w:rsidRPr="001B02BA">
        <w:rPr>
          <w:rFonts w:ascii="Arial" w:hAnsi="Arial" w:cs="Arial"/>
        </w:rPr>
        <w:t xml:space="preserve">What is </w:t>
      </w:r>
      <w:r w:rsidR="00FC7868" w:rsidRPr="001B02BA">
        <w:rPr>
          <w:rFonts w:ascii="Arial" w:hAnsi="Arial" w:cs="Arial"/>
        </w:rPr>
        <w:t xml:space="preserve">technically missing is a notice of motion to accompany the relief. But, </w:t>
      </w:r>
      <w:r w:rsidR="00FC7868" w:rsidRPr="001B02BA">
        <w:rPr>
          <w:rFonts w:ascii="Arial" w:hAnsi="Arial" w:cs="Arial"/>
        </w:rPr>
        <w:lastRenderedPageBreak/>
        <w:t xml:space="preserve">as stated in </w:t>
      </w:r>
      <w:r w:rsidR="00FC7868" w:rsidRPr="001B02BA">
        <w:rPr>
          <w:rFonts w:ascii="Arial" w:hAnsi="Arial" w:cs="Arial"/>
          <w:b/>
        </w:rPr>
        <w:t>Meropa Communications (Pty) Ltd &amp; Another v Verb Media (Pty) Ltd</w:t>
      </w:r>
      <w:r w:rsidR="00FC7868" w:rsidRPr="005A47CE">
        <w:rPr>
          <w:rStyle w:val="FootnoteReference"/>
          <w:rFonts w:ascii="Arial" w:hAnsi="Arial" w:cs="Arial"/>
        </w:rPr>
        <w:footnoteReference w:id="4"/>
      </w:r>
      <w:r w:rsidR="00FC7868" w:rsidRPr="001B02BA">
        <w:rPr>
          <w:rFonts w:ascii="Arial" w:hAnsi="Arial" w:cs="Arial"/>
          <w:b/>
        </w:rPr>
        <w:t xml:space="preserve"> </w:t>
      </w:r>
      <w:r w:rsidR="00FC7868" w:rsidRPr="001B02BA">
        <w:rPr>
          <w:rFonts w:ascii="Arial" w:hAnsi="Arial" w:cs="Arial"/>
        </w:rPr>
        <w:t>this objection is simply technical and per</w:t>
      </w:r>
      <w:r w:rsidR="00FC7868" w:rsidRPr="001B02BA">
        <w:rPr>
          <w:rFonts w:ascii="Arial" w:hAnsi="Arial" w:cs="Arial"/>
          <w:b/>
        </w:rPr>
        <w:t xml:space="preserve"> Trans-African Insurance Co Ltd v Maluleke</w:t>
      </w:r>
      <w:r w:rsidR="00FC7868" w:rsidRPr="005A47CE">
        <w:rPr>
          <w:rStyle w:val="FootnoteReference"/>
          <w:rFonts w:ascii="Arial" w:hAnsi="Arial" w:cs="Arial"/>
        </w:rPr>
        <w:footnoteReference w:id="5"/>
      </w:r>
      <w:r w:rsidR="00FC7868" w:rsidRPr="001B02BA">
        <w:rPr>
          <w:rFonts w:ascii="Arial" w:hAnsi="Arial" w:cs="Arial"/>
          <w:b/>
        </w:rPr>
        <w:t xml:space="preserve"> </w:t>
      </w:r>
      <w:r w:rsidR="005B7E61" w:rsidRPr="001B02BA">
        <w:rPr>
          <w:rFonts w:ascii="Arial" w:hAnsi="Arial" w:cs="Arial"/>
          <w:i/>
        </w:rPr>
        <w:t>“… technical objections to less than perfect procedural steps should not be permitted, in the absence of prejudice, to interfere with the expeditions and, if possible, inexpensive decision of cases on their real merits.”</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18]</w:t>
      </w:r>
      <w:r w:rsidRPr="005A47CE">
        <w:rPr>
          <w:rFonts w:ascii="Arial" w:hAnsi="Arial" w:cs="Arial"/>
        </w:rPr>
        <w:tab/>
      </w:r>
      <w:r w:rsidR="00E06D8A" w:rsidRPr="001B02BA">
        <w:rPr>
          <w:rFonts w:ascii="Arial" w:hAnsi="Arial" w:cs="Arial"/>
        </w:rPr>
        <w:t>This is</w:t>
      </w:r>
      <w:r w:rsidR="004F412E" w:rsidRPr="001B02BA">
        <w:rPr>
          <w:rFonts w:ascii="Arial" w:hAnsi="Arial" w:cs="Arial"/>
        </w:rPr>
        <w:t xml:space="preserve"> precisely one of those matters:</w:t>
      </w:r>
      <w:r w:rsidR="00E06D8A" w:rsidRPr="001B02BA">
        <w:rPr>
          <w:rFonts w:ascii="Arial" w:hAnsi="Arial" w:cs="Arial"/>
        </w:rPr>
        <w:t xml:space="preserve"> Voestalpine has not demonstrated prejudice were R2R’s affidavit to be admitted, has filed a replying affidavit as it was entitled to, and has in argument made submissions to counter R2R’s allegations using R2R’s own papers.</w:t>
      </w:r>
      <w:r w:rsidR="00E06D8A" w:rsidRPr="005A47CE">
        <w:rPr>
          <w:rStyle w:val="FootnoteReference"/>
          <w:rFonts w:ascii="Arial" w:hAnsi="Arial" w:cs="Arial"/>
        </w:rPr>
        <w:footnoteReference w:id="6"/>
      </w:r>
      <w:r w:rsidR="00D8100A" w:rsidRPr="001B02BA">
        <w:rPr>
          <w:rFonts w:ascii="Arial" w:hAnsi="Arial" w:cs="Arial"/>
        </w:rPr>
        <w:t xml:space="preserve"> </w:t>
      </w:r>
    </w:p>
    <w:p w:rsidR="00300335" w:rsidRPr="005A47CE" w:rsidRDefault="00300335" w:rsidP="005A47CE">
      <w:pPr>
        <w:pStyle w:val="ListParagraph"/>
        <w:spacing w:line="480" w:lineRule="auto"/>
        <w:jc w:val="both"/>
        <w:rPr>
          <w:rFonts w:ascii="Arial" w:hAnsi="Arial" w:cs="Arial"/>
        </w:rPr>
      </w:pPr>
    </w:p>
    <w:p w:rsidR="00E309CE" w:rsidRPr="001B02BA" w:rsidRDefault="001B02BA" w:rsidP="001B02BA">
      <w:pPr>
        <w:spacing w:line="480" w:lineRule="auto"/>
        <w:ind w:left="709" w:hanging="709"/>
        <w:jc w:val="both"/>
        <w:rPr>
          <w:rFonts w:ascii="Arial" w:hAnsi="Arial" w:cs="Arial"/>
        </w:rPr>
      </w:pPr>
      <w:r w:rsidRPr="005A47CE">
        <w:rPr>
          <w:rFonts w:ascii="Arial" w:hAnsi="Arial" w:cs="Arial"/>
        </w:rPr>
        <w:t>19]</w:t>
      </w:r>
      <w:r w:rsidRPr="005A47CE">
        <w:rPr>
          <w:rFonts w:ascii="Arial" w:hAnsi="Arial" w:cs="Arial"/>
        </w:rPr>
        <w:tab/>
      </w:r>
      <w:r w:rsidR="00D8100A" w:rsidRPr="001B02BA">
        <w:rPr>
          <w:rFonts w:ascii="Arial" w:hAnsi="Arial" w:cs="Arial"/>
        </w:rPr>
        <w:t xml:space="preserve">Voestalpine has argued that the late filing of the answering affidavit has delayed the hearing of the matter but there is no evidence of that whatsoever and even had there been, the meeting held with the DJP in March 2022 </w:t>
      </w:r>
      <w:r w:rsidR="00AD63F9" w:rsidRPr="001B02BA">
        <w:rPr>
          <w:rFonts w:ascii="Arial" w:hAnsi="Arial" w:cs="Arial"/>
        </w:rPr>
        <w:t>m</w:t>
      </w:r>
      <w:r w:rsidR="00D8100A" w:rsidRPr="001B02BA">
        <w:rPr>
          <w:rFonts w:ascii="Arial" w:hAnsi="Arial" w:cs="Arial"/>
        </w:rPr>
        <w:t xml:space="preserve">ay have </w:t>
      </w:r>
      <w:r w:rsidR="004F412E" w:rsidRPr="001B02BA">
        <w:rPr>
          <w:rFonts w:ascii="Arial" w:hAnsi="Arial" w:cs="Arial"/>
        </w:rPr>
        <w:t>taken place slightly</w:t>
      </w:r>
      <w:r w:rsidR="00D8100A" w:rsidRPr="001B02BA">
        <w:rPr>
          <w:rFonts w:ascii="Arial" w:hAnsi="Arial" w:cs="Arial"/>
        </w:rPr>
        <w:t xml:space="preserve"> earlier, but at best for Voestalpine it may have been allocated a date of hearing in the second term of 2022 instead of the first week of the third term. Any possible prejudice is not so </w:t>
      </w:r>
      <w:r w:rsidR="004F412E" w:rsidRPr="001B02BA">
        <w:rPr>
          <w:rFonts w:ascii="Arial" w:hAnsi="Arial" w:cs="Arial"/>
        </w:rPr>
        <w:t xml:space="preserve">extraordinary </w:t>
      </w:r>
      <w:r w:rsidR="00D8100A" w:rsidRPr="001B02BA">
        <w:rPr>
          <w:rFonts w:ascii="Arial" w:hAnsi="Arial" w:cs="Arial"/>
        </w:rPr>
        <w:t xml:space="preserve">that it should </w:t>
      </w:r>
      <w:r w:rsidR="004F412E" w:rsidRPr="001B02BA">
        <w:rPr>
          <w:rFonts w:ascii="Arial" w:hAnsi="Arial" w:cs="Arial"/>
        </w:rPr>
        <w:t>result in the exclusions of</w:t>
      </w:r>
      <w:r w:rsidR="00D8100A" w:rsidRPr="001B02BA">
        <w:rPr>
          <w:rFonts w:ascii="Arial" w:hAnsi="Arial" w:cs="Arial"/>
        </w:rPr>
        <w:t xml:space="preserve"> R2R’s answering affidavit. It is, in any event, in the interest</w:t>
      </w:r>
      <w:r w:rsidR="004F412E" w:rsidRPr="001B02BA">
        <w:rPr>
          <w:rFonts w:ascii="Arial" w:hAnsi="Arial" w:cs="Arial"/>
        </w:rPr>
        <w:t>s</w:t>
      </w:r>
      <w:r w:rsidR="00D8100A" w:rsidRPr="001B02BA">
        <w:rPr>
          <w:rFonts w:ascii="Arial" w:hAnsi="Arial" w:cs="Arial"/>
        </w:rPr>
        <w:t xml:space="preserve"> of justice that the fact</w:t>
      </w:r>
      <w:r w:rsidR="004F412E" w:rsidRPr="001B02BA">
        <w:rPr>
          <w:rFonts w:ascii="Arial" w:hAnsi="Arial" w:cs="Arial"/>
        </w:rPr>
        <w:t>s be</w:t>
      </w:r>
      <w:r w:rsidR="00D8100A" w:rsidRPr="001B02BA">
        <w:rPr>
          <w:rFonts w:ascii="Arial" w:hAnsi="Arial" w:cs="Arial"/>
        </w:rPr>
        <w:t xml:space="preserve"> fully ventilated and</w:t>
      </w:r>
      <w:r w:rsidR="004F412E" w:rsidRPr="001B02BA">
        <w:rPr>
          <w:rFonts w:ascii="Arial" w:hAnsi="Arial" w:cs="Arial"/>
        </w:rPr>
        <w:t>,</w:t>
      </w:r>
      <w:r w:rsidR="00D8100A" w:rsidRPr="001B02BA">
        <w:rPr>
          <w:rFonts w:ascii="Arial" w:hAnsi="Arial" w:cs="Arial"/>
        </w:rPr>
        <w:t xml:space="preserve"> if anything</w:t>
      </w:r>
      <w:r w:rsidR="004F412E" w:rsidRPr="001B02BA">
        <w:rPr>
          <w:rFonts w:ascii="Arial" w:hAnsi="Arial" w:cs="Arial"/>
        </w:rPr>
        <w:t>,</w:t>
      </w:r>
      <w:r w:rsidR="00D8100A" w:rsidRPr="001B02BA">
        <w:rPr>
          <w:rFonts w:ascii="Arial" w:hAnsi="Arial" w:cs="Arial"/>
        </w:rPr>
        <w:t xml:space="preserve"> the </w:t>
      </w:r>
      <w:r w:rsidR="00613A39" w:rsidRPr="001B02BA">
        <w:rPr>
          <w:rFonts w:ascii="Arial" w:hAnsi="Arial" w:cs="Arial"/>
        </w:rPr>
        <w:t>abor</w:t>
      </w:r>
      <w:r w:rsidR="00D8100A" w:rsidRPr="001B02BA">
        <w:rPr>
          <w:rFonts w:ascii="Arial" w:hAnsi="Arial" w:cs="Arial"/>
        </w:rPr>
        <w:t>tive urgent application saw an unnecessary protraction of proceedings.</w:t>
      </w:r>
    </w:p>
    <w:p w:rsidR="00E309CE" w:rsidRPr="005A47CE" w:rsidRDefault="00E309CE" w:rsidP="005A47CE">
      <w:pPr>
        <w:pStyle w:val="ListParagraph"/>
        <w:spacing w:line="480" w:lineRule="auto"/>
        <w:jc w:val="both"/>
        <w:rPr>
          <w:rFonts w:ascii="Arial" w:hAnsi="Arial" w:cs="Arial"/>
        </w:rPr>
      </w:pPr>
    </w:p>
    <w:p w:rsidR="00E309CE" w:rsidRPr="001B02BA" w:rsidRDefault="001B02BA" w:rsidP="001B02BA">
      <w:pPr>
        <w:spacing w:line="480" w:lineRule="auto"/>
        <w:ind w:left="709" w:hanging="709"/>
        <w:jc w:val="both"/>
        <w:rPr>
          <w:rFonts w:ascii="Arial" w:hAnsi="Arial" w:cs="Arial"/>
        </w:rPr>
      </w:pPr>
      <w:r w:rsidRPr="005A47CE">
        <w:rPr>
          <w:rFonts w:ascii="Arial" w:hAnsi="Arial" w:cs="Arial"/>
        </w:rPr>
        <w:t>20]</w:t>
      </w:r>
      <w:r w:rsidRPr="005A47CE">
        <w:rPr>
          <w:rFonts w:ascii="Arial" w:hAnsi="Arial" w:cs="Arial"/>
        </w:rPr>
        <w:tab/>
      </w:r>
      <w:r w:rsidR="00E309CE" w:rsidRPr="001B02BA">
        <w:rPr>
          <w:rFonts w:ascii="Arial" w:hAnsi="Arial" w:cs="Arial"/>
        </w:rPr>
        <w:t>I th</w:t>
      </w:r>
      <w:r w:rsidR="004F412E" w:rsidRPr="001B02BA">
        <w:rPr>
          <w:rFonts w:ascii="Arial" w:hAnsi="Arial" w:cs="Arial"/>
        </w:rPr>
        <w:t xml:space="preserve">erefore am of the view that R2R’s </w:t>
      </w:r>
      <w:r w:rsidR="00E309CE" w:rsidRPr="001B02BA">
        <w:rPr>
          <w:rFonts w:ascii="Arial" w:hAnsi="Arial" w:cs="Arial"/>
        </w:rPr>
        <w:t>late answering affidavit should be allowed.</w:t>
      </w:r>
    </w:p>
    <w:p w:rsidR="00E309CE" w:rsidRPr="005A47CE" w:rsidRDefault="00E309CE" w:rsidP="005A47CE">
      <w:pPr>
        <w:spacing w:line="480" w:lineRule="auto"/>
        <w:jc w:val="both"/>
        <w:rPr>
          <w:rFonts w:ascii="Arial" w:hAnsi="Arial" w:cs="Arial"/>
        </w:rPr>
      </w:pPr>
    </w:p>
    <w:p w:rsidR="000B2916" w:rsidRPr="005A47CE" w:rsidRDefault="00A126DF" w:rsidP="005A47CE">
      <w:pPr>
        <w:spacing w:line="480" w:lineRule="auto"/>
        <w:jc w:val="both"/>
        <w:rPr>
          <w:rFonts w:ascii="Arial" w:hAnsi="Arial" w:cs="Arial"/>
          <w:b/>
          <w:u w:val="single"/>
        </w:rPr>
      </w:pPr>
      <w:r>
        <w:rPr>
          <w:rFonts w:ascii="Arial" w:hAnsi="Arial" w:cs="Arial"/>
          <w:b/>
          <w:u w:val="single"/>
        </w:rPr>
        <w:lastRenderedPageBreak/>
        <w:t xml:space="preserve">THE </w:t>
      </w:r>
      <w:r w:rsidR="000B2916" w:rsidRPr="005A47CE">
        <w:rPr>
          <w:rFonts w:ascii="Arial" w:hAnsi="Arial" w:cs="Arial"/>
          <w:b/>
          <w:u w:val="single"/>
        </w:rPr>
        <w:t>DISPUTE</w:t>
      </w:r>
    </w:p>
    <w:p w:rsidR="000B2916" w:rsidRPr="001B02BA" w:rsidRDefault="001B02BA" w:rsidP="001B02BA">
      <w:pPr>
        <w:spacing w:line="480" w:lineRule="auto"/>
        <w:ind w:left="709" w:hanging="709"/>
        <w:jc w:val="both"/>
        <w:rPr>
          <w:rFonts w:ascii="Arial" w:hAnsi="Arial" w:cs="Arial"/>
        </w:rPr>
      </w:pPr>
      <w:r w:rsidRPr="005A47CE">
        <w:rPr>
          <w:rFonts w:ascii="Arial" w:hAnsi="Arial" w:cs="Arial"/>
        </w:rPr>
        <w:t>21]</w:t>
      </w:r>
      <w:r w:rsidRPr="005A47CE">
        <w:rPr>
          <w:rFonts w:ascii="Arial" w:hAnsi="Arial" w:cs="Arial"/>
        </w:rPr>
        <w:tab/>
      </w:r>
      <w:r w:rsidR="000B2916" w:rsidRPr="001B02BA">
        <w:rPr>
          <w:rFonts w:ascii="Arial" w:hAnsi="Arial" w:cs="Arial"/>
        </w:rPr>
        <w:t>The true dispute</w:t>
      </w:r>
      <w:r w:rsidR="00AF3453" w:rsidRPr="001B02BA">
        <w:rPr>
          <w:rFonts w:ascii="Arial" w:hAnsi="Arial" w:cs="Arial"/>
        </w:rPr>
        <w:t xml:space="preserve">s that are evident on these papers are: what must happen if </w:t>
      </w:r>
      <w:r w:rsidR="000B2916" w:rsidRPr="001B02BA">
        <w:rPr>
          <w:rFonts w:ascii="Arial" w:hAnsi="Arial" w:cs="Arial"/>
        </w:rPr>
        <w:t xml:space="preserve">prayer 1 </w:t>
      </w:r>
      <w:r w:rsidR="00AF3453" w:rsidRPr="001B02BA">
        <w:rPr>
          <w:rFonts w:ascii="Arial" w:hAnsi="Arial" w:cs="Arial"/>
        </w:rPr>
        <w:t xml:space="preserve">is </w:t>
      </w:r>
      <w:r w:rsidR="00A126DF" w:rsidRPr="001B02BA">
        <w:rPr>
          <w:rFonts w:ascii="Arial" w:hAnsi="Arial" w:cs="Arial"/>
        </w:rPr>
        <w:t>granted? S</w:t>
      </w:r>
      <w:r w:rsidR="000B2916" w:rsidRPr="001B02BA">
        <w:rPr>
          <w:rFonts w:ascii="Arial" w:hAnsi="Arial" w:cs="Arial"/>
        </w:rPr>
        <w:t>hould this court substitute Transnet’s decision and</w:t>
      </w:r>
      <w:r w:rsidR="00A126DF" w:rsidRPr="001B02BA">
        <w:rPr>
          <w:rFonts w:ascii="Arial" w:hAnsi="Arial" w:cs="Arial"/>
        </w:rPr>
        <w:t xml:space="preserve"> award the bid to Voestalpine, o</w:t>
      </w:r>
      <w:r w:rsidR="000B2916" w:rsidRPr="001B02BA">
        <w:rPr>
          <w:rFonts w:ascii="Arial" w:hAnsi="Arial" w:cs="Arial"/>
        </w:rPr>
        <w:t xml:space="preserve">r should the setting aside of the award be suspended pending the completion of a new tender process? </w:t>
      </w:r>
    </w:p>
    <w:p w:rsidR="000B2916" w:rsidRDefault="000B2916" w:rsidP="005A47CE">
      <w:pPr>
        <w:spacing w:line="480" w:lineRule="auto"/>
        <w:jc w:val="both"/>
        <w:rPr>
          <w:rFonts w:ascii="Arial" w:hAnsi="Arial" w:cs="Arial"/>
        </w:rPr>
      </w:pPr>
    </w:p>
    <w:p w:rsidR="00CC181A" w:rsidRPr="00CC181A" w:rsidRDefault="00CC181A" w:rsidP="005A47CE">
      <w:pPr>
        <w:spacing w:line="480" w:lineRule="auto"/>
        <w:jc w:val="both"/>
        <w:rPr>
          <w:rFonts w:ascii="Arial" w:hAnsi="Arial" w:cs="Arial"/>
          <w:b/>
          <w:u w:val="single"/>
        </w:rPr>
      </w:pPr>
      <w:r w:rsidRPr="00CC181A">
        <w:rPr>
          <w:rFonts w:ascii="Arial" w:hAnsi="Arial" w:cs="Arial"/>
          <w:b/>
          <w:u w:val="single"/>
        </w:rPr>
        <w:t>The review relief</w:t>
      </w: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22]</w:t>
      </w:r>
      <w:r w:rsidRPr="005A47CE">
        <w:rPr>
          <w:rFonts w:ascii="Arial" w:hAnsi="Arial" w:cs="Arial"/>
        </w:rPr>
        <w:tab/>
      </w:r>
      <w:r w:rsidR="00AD63F9" w:rsidRPr="001B02BA">
        <w:rPr>
          <w:rFonts w:ascii="Arial" w:hAnsi="Arial" w:cs="Arial"/>
        </w:rPr>
        <w:t>In my view, the answer</w:t>
      </w:r>
      <w:r w:rsidR="0064357E" w:rsidRPr="001B02BA">
        <w:rPr>
          <w:rFonts w:ascii="Arial" w:hAnsi="Arial" w:cs="Arial"/>
        </w:rPr>
        <w:t xml:space="preserve"> to this lies partly in the question of whether or not R2R’s bid was responsive. </w:t>
      </w:r>
      <w:r w:rsidR="00AD63F9" w:rsidRPr="001B02BA">
        <w:rPr>
          <w:rFonts w:ascii="Arial" w:hAnsi="Arial" w:cs="Arial"/>
        </w:rPr>
        <w:t>R2R’s argument is that it was. It</w:t>
      </w:r>
      <w:r w:rsidR="00AF3453" w:rsidRPr="001B02BA">
        <w:rPr>
          <w:rFonts w:ascii="Arial" w:hAnsi="Arial" w:cs="Arial"/>
        </w:rPr>
        <w:t xml:space="preserve"> argues that it did</w:t>
      </w:r>
      <w:r w:rsidR="0064357E" w:rsidRPr="001B02BA">
        <w:rPr>
          <w:rFonts w:ascii="Arial" w:hAnsi="Arial" w:cs="Arial"/>
        </w:rPr>
        <w:t xml:space="preserve"> have a flash-butt welding facility at the time that it submitted its bid, that the facility was immediately available for use, that Transnet’s officials inspected the facility </w:t>
      </w:r>
      <w:r w:rsidR="00AF3453" w:rsidRPr="001B02BA">
        <w:rPr>
          <w:rFonts w:ascii="Arial" w:hAnsi="Arial" w:cs="Arial"/>
        </w:rPr>
        <w:t xml:space="preserve">as well as </w:t>
      </w:r>
      <w:r w:rsidR="0064357E" w:rsidRPr="001B02BA">
        <w:rPr>
          <w:rFonts w:ascii="Arial" w:hAnsi="Arial" w:cs="Arial"/>
        </w:rPr>
        <w:t>a second potential facility and decided that the latter was more suitable – it is clear from the papers that these inspections took</w:t>
      </w:r>
      <w:r w:rsidR="00AF3453" w:rsidRPr="001B02BA">
        <w:rPr>
          <w:rFonts w:ascii="Arial" w:hAnsi="Arial" w:cs="Arial"/>
        </w:rPr>
        <w:t xml:space="preserve"> place in February 2021 </w:t>
      </w:r>
      <w:r w:rsidR="0064357E" w:rsidRPr="001B02BA">
        <w:rPr>
          <w:rFonts w:ascii="Arial" w:hAnsi="Arial" w:cs="Arial"/>
        </w:rPr>
        <w:t xml:space="preserve">after the bid had closed. </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23]</w:t>
      </w:r>
      <w:r w:rsidRPr="005A47CE">
        <w:rPr>
          <w:rFonts w:ascii="Arial" w:hAnsi="Arial" w:cs="Arial"/>
        </w:rPr>
        <w:tab/>
      </w:r>
      <w:r w:rsidR="00CC2AD7" w:rsidRPr="001B02BA">
        <w:rPr>
          <w:rFonts w:ascii="Arial" w:hAnsi="Arial" w:cs="Arial"/>
        </w:rPr>
        <w:t xml:space="preserve">Voestalpine argues that the facilities inspected and approved by Transnet however were not existing flash-butt welding facilities and that, on R2R’s own papers, the facilities were no more than </w:t>
      </w:r>
      <w:r w:rsidR="00503C04" w:rsidRPr="001B02BA">
        <w:rPr>
          <w:rFonts w:ascii="Arial" w:hAnsi="Arial" w:cs="Arial"/>
        </w:rPr>
        <w:t xml:space="preserve">leased premises where a facility </w:t>
      </w:r>
      <w:r w:rsidR="00AD63F9" w:rsidRPr="001B02BA">
        <w:rPr>
          <w:rFonts w:ascii="Arial" w:hAnsi="Arial" w:cs="Arial"/>
        </w:rPr>
        <w:t>could be established subsequent</w:t>
      </w:r>
      <w:r w:rsidR="00503C04" w:rsidRPr="001B02BA">
        <w:rPr>
          <w:rFonts w:ascii="Arial" w:hAnsi="Arial" w:cs="Arial"/>
        </w:rPr>
        <w:t xml:space="preserve"> to a successful bid.</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24]</w:t>
      </w:r>
      <w:r w:rsidRPr="005A47CE">
        <w:rPr>
          <w:rFonts w:ascii="Arial" w:hAnsi="Arial" w:cs="Arial"/>
        </w:rPr>
        <w:tab/>
      </w:r>
      <w:r w:rsidR="00391F70" w:rsidRPr="001B02BA">
        <w:rPr>
          <w:rFonts w:ascii="Arial" w:hAnsi="Arial" w:cs="Arial"/>
        </w:rPr>
        <w:t xml:space="preserve">R2R states that its access to a flash-butt welding facility was demonstrated by the lease agreement put up in its bid document. However, an inspection of that document does not reveal that the premises is in fact an existing flash-butt welding facility. In fact, this is confirmed by an email from Zimkhitha Zatu Moloi </w:t>
      </w:r>
      <w:r w:rsidR="00391F70" w:rsidRPr="001B02BA">
        <w:rPr>
          <w:rFonts w:ascii="Arial" w:hAnsi="Arial" w:cs="Arial"/>
        </w:rPr>
        <w:lastRenderedPageBreak/>
        <w:t>of R2R to various Transnet representatives dated 1 April 2021 (ie after the bid had closed) where it is stated:</w:t>
      </w:r>
    </w:p>
    <w:p w:rsidR="00391F70" w:rsidRPr="005A47CE" w:rsidRDefault="00391F70" w:rsidP="005A47CE">
      <w:pPr>
        <w:spacing w:line="480" w:lineRule="auto"/>
        <w:ind w:left="709"/>
        <w:jc w:val="both"/>
        <w:rPr>
          <w:rFonts w:ascii="Arial" w:hAnsi="Arial" w:cs="Arial"/>
          <w:i/>
        </w:rPr>
      </w:pPr>
      <w:r w:rsidRPr="005A47CE">
        <w:rPr>
          <w:rFonts w:ascii="Arial" w:hAnsi="Arial" w:cs="Arial"/>
          <w:i/>
        </w:rPr>
        <w:t>“… From a group point of view we have decided to move the setting up the facility to one of vacant premises</w:t>
      </w:r>
      <w:r w:rsidR="00CC335B" w:rsidRPr="005A47CE">
        <w:rPr>
          <w:rFonts w:ascii="Arial" w:hAnsi="Arial" w:cs="Arial"/>
          <w:i/>
        </w:rPr>
        <w:t xml:space="preserve"> of TNPA, which we view as the most logistically efficient solution</w:t>
      </w:r>
      <w:r w:rsidR="00A37FBA" w:rsidRPr="005A47CE">
        <w:rPr>
          <w:rFonts w:ascii="Arial" w:hAnsi="Arial" w:cs="Arial"/>
          <w:i/>
        </w:rPr>
        <w:t>.</w:t>
      </w:r>
    </w:p>
    <w:p w:rsidR="00A37FBA" w:rsidRPr="005A47CE" w:rsidRDefault="00A37FBA" w:rsidP="005A47CE">
      <w:pPr>
        <w:spacing w:line="480" w:lineRule="auto"/>
        <w:ind w:left="709"/>
        <w:jc w:val="both"/>
        <w:rPr>
          <w:rFonts w:ascii="Arial" w:hAnsi="Arial" w:cs="Arial"/>
          <w:i/>
        </w:rPr>
      </w:pPr>
      <w:r w:rsidRPr="005A47CE">
        <w:rPr>
          <w:rFonts w:ascii="Arial" w:hAnsi="Arial" w:cs="Arial"/>
          <w:i/>
        </w:rPr>
        <w:t>This change was highlighted to TFR on their due diligence meeting held in Uitenhage. As a result, the team of Transnet Freight Rail was taken to the TNPA site so that they could view it and offer their input.</w:t>
      </w:r>
    </w:p>
    <w:p w:rsidR="00A37FBA" w:rsidRPr="005A47CE" w:rsidRDefault="00A37FBA" w:rsidP="005A47CE">
      <w:pPr>
        <w:spacing w:line="480" w:lineRule="auto"/>
        <w:ind w:left="709"/>
        <w:jc w:val="both"/>
        <w:rPr>
          <w:rFonts w:ascii="Arial" w:hAnsi="Arial" w:cs="Arial"/>
          <w:i/>
        </w:rPr>
      </w:pPr>
      <w:r w:rsidRPr="005A47CE">
        <w:rPr>
          <w:rFonts w:ascii="Arial" w:hAnsi="Arial" w:cs="Arial"/>
          <w:i/>
        </w:rPr>
        <w:t>As mentioned during that visit, we have been in negotiations with TNPA for some time but we couldn’t conclude the deal until we have received the award letter from Transnet Freight Rail.</w:t>
      </w:r>
    </w:p>
    <w:p w:rsidR="00A37FBA" w:rsidRPr="005A47CE" w:rsidRDefault="00A37FBA" w:rsidP="005A47CE">
      <w:pPr>
        <w:spacing w:line="480" w:lineRule="auto"/>
        <w:ind w:left="709"/>
        <w:jc w:val="both"/>
        <w:rPr>
          <w:rFonts w:ascii="Arial" w:hAnsi="Arial" w:cs="Arial"/>
          <w:i/>
        </w:rPr>
      </w:pPr>
      <w:r w:rsidRPr="005A47CE">
        <w:rPr>
          <w:rFonts w:ascii="Arial" w:hAnsi="Arial" w:cs="Arial"/>
          <w:i/>
        </w:rPr>
        <w:t>The motivation of the move to TNPA:</w:t>
      </w:r>
    </w:p>
    <w:p w:rsidR="00A37FBA" w:rsidRPr="001B02BA" w:rsidRDefault="001B02BA" w:rsidP="001B02BA">
      <w:pPr>
        <w:spacing w:line="480" w:lineRule="auto"/>
        <w:ind w:left="1070" w:hanging="360"/>
        <w:jc w:val="both"/>
        <w:rPr>
          <w:rFonts w:ascii="Arial" w:hAnsi="Arial" w:cs="Arial"/>
          <w:i/>
        </w:rPr>
      </w:pPr>
      <w:r w:rsidRPr="005A47CE">
        <w:rPr>
          <w:rFonts w:ascii="Symbol" w:hAnsi="Symbol" w:cs="Arial"/>
        </w:rPr>
        <w:t></w:t>
      </w:r>
      <w:r w:rsidRPr="005A47CE">
        <w:rPr>
          <w:rFonts w:ascii="Symbol" w:hAnsi="Symbol" w:cs="Arial"/>
        </w:rPr>
        <w:tab/>
      </w:r>
      <w:r w:rsidR="00A37FBA" w:rsidRPr="001B02BA">
        <w:rPr>
          <w:rFonts w:ascii="Arial" w:hAnsi="Arial" w:cs="Arial"/>
          <w:i/>
        </w:rPr>
        <w:t>Quicker Turnaround time</w:t>
      </w:r>
      <w:r w:rsidR="00823ADD" w:rsidRPr="001B02BA">
        <w:rPr>
          <w:rFonts w:ascii="Arial" w:hAnsi="Arial" w:cs="Arial"/>
          <w:i/>
        </w:rPr>
        <w:t xml:space="preserve"> for rail wagons from the Port to</w:t>
      </w:r>
      <w:r w:rsidR="00A37FBA" w:rsidRPr="001B02BA">
        <w:rPr>
          <w:rFonts w:ascii="Arial" w:hAnsi="Arial" w:cs="Arial"/>
          <w:i/>
        </w:rPr>
        <w:t xml:space="preserve"> Welding Facility due to shorter destance</w:t>
      </w:r>
    </w:p>
    <w:p w:rsidR="00A37FBA" w:rsidRPr="001B02BA" w:rsidRDefault="001B02BA" w:rsidP="001B02BA">
      <w:pPr>
        <w:spacing w:line="480" w:lineRule="auto"/>
        <w:ind w:left="1070" w:hanging="360"/>
        <w:jc w:val="both"/>
        <w:rPr>
          <w:rFonts w:ascii="Arial" w:hAnsi="Arial" w:cs="Arial"/>
          <w:i/>
        </w:rPr>
      </w:pPr>
      <w:r w:rsidRPr="005A47CE">
        <w:rPr>
          <w:rFonts w:ascii="Symbol" w:hAnsi="Symbol" w:cs="Arial"/>
        </w:rPr>
        <w:t></w:t>
      </w:r>
      <w:r w:rsidRPr="005A47CE">
        <w:rPr>
          <w:rFonts w:ascii="Symbol" w:hAnsi="Symbol" w:cs="Arial"/>
        </w:rPr>
        <w:tab/>
      </w:r>
      <w:r w:rsidR="00A37FBA" w:rsidRPr="001B02BA">
        <w:rPr>
          <w:rFonts w:ascii="Arial" w:hAnsi="Arial" w:cs="Arial"/>
          <w:i/>
        </w:rPr>
        <w:t>Financial gain for Transnet Group as we will be hiring property from TNPA.</w:t>
      </w:r>
    </w:p>
    <w:p w:rsidR="00A37FBA" w:rsidRPr="001B02BA" w:rsidRDefault="001B02BA" w:rsidP="001B02BA">
      <w:pPr>
        <w:spacing w:line="480" w:lineRule="auto"/>
        <w:ind w:left="1070" w:hanging="360"/>
        <w:jc w:val="both"/>
        <w:rPr>
          <w:rFonts w:ascii="Arial" w:hAnsi="Arial" w:cs="Arial"/>
          <w:i/>
        </w:rPr>
      </w:pPr>
      <w:r w:rsidRPr="005A47CE">
        <w:rPr>
          <w:rFonts w:ascii="Symbol" w:hAnsi="Symbol" w:cs="Arial"/>
        </w:rPr>
        <w:t></w:t>
      </w:r>
      <w:r w:rsidRPr="005A47CE">
        <w:rPr>
          <w:rFonts w:ascii="Symbol" w:hAnsi="Symbol" w:cs="Arial"/>
        </w:rPr>
        <w:tab/>
      </w:r>
      <w:r w:rsidR="00A37FBA" w:rsidRPr="001B02BA">
        <w:rPr>
          <w:rFonts w:ascii="Arial" w:hAnsi="Arial" w:cs="Arial"/>
          <w:i/>
        </w:rPr>
        <w:t>Upgrading of TPNA owned premises at no cost to Transnet.</w:t>
      </w:r>
    </w:p>
    <w:p w:rsidR="00A37FBA" w:rsidRPr="005A47CE" w:rsidRDefault="00A37FBA" w:rsidP="005A47CE">
      <w:pPr>
        <w:spacing w:line="480" w:lineRule="auto"/>
        <w:ind w:left="710"/>
        <w:jc w:val="both"/>
        <w:rPr>
          <w:rFonts w:ascii="Arial" w:hAnsi="Arial" w:cs="Arial"/>
          <w:i/>
        </w:rPr>
      </w:pPr>
      <w:r w:rsidRPr="005A47CE">
        <w:rPr>
          <w:rFonts w:ascii="Arial" w:hAnsi="Arial" w:cs="Arial"/>
          <w:i/>
        </w:rPr>
        <w:t>The move does not affect our commitment on timing which we have previously communicated to TFR.</w:t>
      </w:r>
    </w:p>
    <w:p w:rsidR="00A37FBA" w:rsidRPr="005A47CE" w:rsidRDefault="00A37FBA" w:rsidP="005A47CE">
      <w:pPr>
        <w:spacing w:line="480" w:lineRule="auto"/>
        <w:ind w:left="710"/>
        <w:jc w:val="both"/>
        <w:rPr>
          <w:rFonts w:ascii="Arial" w:hAnsi="Arial" w:cs="Arial"/>
          <w:i/>
        </w:rPr>
      </w:pPr>
      <w:r w:rsidRPr="005A47CE">
        <w:rPr>
          <w:rFonts w:ascii="Arial" w:hAnsi="Arial" w:cs="Arial"/>
          <w:i/>
        </w:rPr>
        <w:t>We hope you find the above in order.</w:t>
      </w:r>
      <w:r w:rsidR="002C7C60">
        <w:rPr>
          <w:rFonts w:ascii="Arial" w:hAnsi="Arial" w:cs="Arial"/>
          <w:i/>
        </w:rPr>
        <w:t>”</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25]</w:t>
      </w:r>
      <w:r w:rsidRPr="005A47CE">
        <w:rPr>
          <w:rFonts w:ascii="Arial" w:hAnsi="Arial" w:cs="Arial"/>
        </w:rPr>
        <w:tab/>
      </w:r>
      <w:r w:rsidR="0081575F" w:rsidRPr="001B02BA">
        <w:rPr>
          <w:rFonts w:ascii="Arial" w:hAnsi="Arial" w:cs="Arial"/>
        </w:rPr>
        <w:t>This email followed an inspection by Transnet of the leased premises</w:t>
      </w:r>
      <w:r w:rsidR="0081575F" w:rsidRPr="005A47CE">
        <w:rPr>
          <w:rStyle w:val="FootnoteReference"/>
          <w:rFonts w:ascii="Arial" w:hAnsi="Arial" w:cs="Arial"/>
        </w:rPr>
        <w:footnoteReference w:id="7"/>
      </w:r>
      <w:r w:rsidR="00D9396C" w:rsidRPr="001B02BA">
        <w:rPr>
          <w:rFonts w:ascii="Arial" w:hAnsi="Arial" w:cs="Arial"/>
        </w:rPr>
        <w:t xml:space="preserve"> in February 2021 as well as a second facility based at a vacant premises of Transnet National Ports Authority in Port Elizabeth</w:t>
      </w:r>
      <w:r w:rsidR="002C7C60" w:rsidRPr="001B02BA">
        <w:rPr>
          <w:rFonts w:ascii="Arial" w:hAnsi="Arial" w:cs="Arial"/>
        </w:rPr>
        <w:t xml:space="preserve">. Transnet deemed the second </w:t>
      </w:r>
      <w:r w:rsidR="00D9396C" w:rsidRPr="001B02BA">
        <w:rPr>
          <w:rFonts w:ascii="Arial" w:hAnsi="Arial" w:cs="Arial"/>
        </w:rPr>
        <w:t>premises more suit</w:t>
      </w:r>
      <w:r w:rsidR="002C7C60" w:rsidRPr="001B02BA">
        <w:rPr>
          <w:rFonts w:ascii="Arial" w:hAnsi="Arial" w:cs="Arial"/>
        </w:rPr>
        <w:t xml:space="preserve">able, hence the aforementioned </w:t>
      </w:r>
      <w:r w:rsidR="00D9396C" w:rsidRPr="001B02BA">
        <w:rPr>
          <w:rFonts w:ascii="Arial" w:hAnsi="Arial" w:cs="Arial"/>
        </w:rPr>
        <w:t xml:space="preserve">email. </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26]</w:t>
      </w:r>
      <w:r w:rsidRPr="005A47CE">
        <w:rPr>
          <w:rFonts w:ascii="Arial" w:hAnsi="Arial" w:cs="Arial"/>
        </w:rPr>
        <w:tab/>
      </w:r>
      <w:r w:rsidR="00D9396C" w:rsidRPr="001B02BA">
        <w:rPr>
          <w:rFonts w:ascii="Arial" w:hAnsi="Arial" w:cs="Arial"/>
        </w:rPr>
        <w:t>But the conclusion is thus inescapable that R2R did not have an existing flash-butt welding facility at close of bid.</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27]</w:t>
      </w:r>
      <w:r w:rsidRPr="005A47CE">
        <w:rPr>
          <w:rFonts w:ascii="Arial" w:hAnsi="Arial" w:cs="Arial"/>
        </w:rPr>
        <w:tab/>
      </w:r>
      <w:r w:rsidR="00D9396C" w:rsidRPr="001B02BA">
        <w:rPr>
          <w:rFonts w:ascii="Arial" w:hAnsi="Arial" w:cs="Arial"/>
        </w:rPr>
        <w:t>This must be seen in the context of the RFB itself, which requires:</w:t>
      </w:r>
    </w:p>
    <w:p w:rsidR="00D9396C" w:rsidRPr="005A47CE" w:rsidRDefault="002C7C60" w:rsidP="005A47CE">
      <w:pPr>
        <w:spacing w:line="480" w:lineRule="auto"/>
        <w:ind w:left="1440" w:hanging="731"/>
        <w:jc w:val="both"/>
        <w:rPr>
          <w:rFonts w:ascii="Arial" w:hAnsi="Arial" w:cs="Arial"/>
        </w:rPr>
      </w:pPr>
      <w:r>
        <w:rPr>
          <w:rFonts w:ascii="Arial" w:hAnsi="Arial" w:cs="Arial"/>
        </w:rPr>
        <w:t>(a)</w:t>
      </w:r>
      <w:r w:rsidR="00D9396C" w:rsidRPr="005A47CE">
        <w:rPr>
          <w:rFonts w:ascii="Arial" w:hAnsi="Arial" w:cs="Arial"/>
        </w:rPr>
        <w:tab/>
        <w:t xml:space="preserve">a minimum threshold of 100% </w:t>
      </w:r>
      <w:r w:rsidR="006B79FE" w:rsidRPr="005A47CE">
        <w:rPr>
          <w:rFonts w:ascii="Arial" w:hAnsi="Arial" w:cs="Arial"/>
        </w:rPr>
        <w:t xml:space="preserve">for technical criteria which will </w:t>
      </w:r>
      <w:r w:rsidR="00381F26" w:rsidRPr="005A47CE">
        <w:rPr>
          <w:rFonts w:ascii="Arial" w:hAnsi="Arial" w:cs="Arial"/>
        </w:rPr>
        <w:t>include:</w:t>
      </w:r>
    </w:p>
    <w:p w:rsidR="006B79FE" w:rsidRPr="005A47CE" w:rsidRDefault="006B79FE" w:rsidP="005A47CE">
      <w:pPr>
        <w:spacing w:line="480" w:lineRule="auto"/>
        <w:ind w:left="1440"/>
        <w:jc w:val="both"/>
        <w:rPr>
          <w:rFonts w:ascii="Arial" w:hAnsi="Arial" w:cs="Arial"/>
          <w:i/>
        </w:rPr>
      </w:pPr>
      <w:r w:rsidRPr="005A47CE">
        <w:rPr>
          <w:rFonts w:ascii="Arial" w:hAnsi="Arial" w:cs="Arial"/>
          <w:i/>
        </w:rPr>
        <w:t xml:space="preserve">“Proof of </w:t>
      </w:r>
      <w:r w:rsidR="00381F26" w:rsidRPr="005A47CE">
        <w:rPr>
          <w:rFonts w:ascii="Arial" w:hAnsi="Arial" w:cs="Arial"/>
          <w:i/>
        </w:rPr>
        <w:t>a fixed</w:t>
      </w:r>
      <w:r w:rsidRPr="005A47CE">
        <w:rPr>
          <w:rFonts w:ascii="Arial" w:hAnsi="Arial" w:cs="Arial"/>
          <w:i/>
        </w:rPr>
        <w:t xml:space="preserve"> flash-butt welding plant/facility sufficient to serve Transnet for two years on an “as and when” required basis at a Transnet approved siding equipped to handle loading and offloading of rails”; </w:t>
      </w:r>
      <w:r w:rsidRPr="002C7C60">
        <w:rPr>
          <w:rFonts w:ascii="Arial" w:hAnsi="Arial" w:cs="Arial"/>
        </w:rPr>
        <w:t>and</w:t>
      </w:r>
      <w:r w:rsidRPr="005A47CE">
        <w:rPr>
          <w:rFonts w:ascii="Arial" w:hAnsi="Arial" w:cs="Arial"/>
          <w:i/>
        </w:rPr>
        <w:t xml:space="preserve"> </w:t>
      </w:r>
    </w:p>
    <w:p w:rsidR="00300335" w:rsidRPr="005A47CE" w:rsidRDefault="002C7C60" w:rsidP="002C7C60">
      <w:pPr>
        <w:spacing w:line="480" w:lineRule="auto"/>
        <w:ind w:left="1440" w:hanging="731"/>
        <w:jc w:val="both"/>
        <w:rPr>
          <w:rFonts w:ascii="Arial" w:hAnsi="Arial" w:cs="Arial"/>
        </w:rPr>
      </w:pPr>
      <w:r>
        <w:rPr>
          <w:rFonts w:ascii="Arial" w:hAnsi="Arial" w:cs="Arial"/>
        </w:rPr>
        <w:t>(b)</w:t>
      </w:r>
      <w:r w:rsidR="006B79FE" w:rsidRPr="005A47CE">
        <w:rPr>
          <w:rFonts w:ascii="Arial" w:hAnsi="Arial" w:cs="Arial"/>
        </w:rPr>
        <w:tab/>
        <w:t xml:space="preserve">a minimum threshold of 70% for functionality criteria as </w:t>
      </w:r>
      <w:r>
        <w:rPr>
          <w:rFonts w:ascii="Arial" w:hAnsi="Arial" w:cs="Arial"/>
        </w:rPr>
        <w:t>set out in paragraph 9 supra.</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28]</w:t>
      </w:r>
      <w:r w:rsidRPr="005A47CE">
        <w:rPr>
          <w:rFonts w:ascii="Arial" w:hAnsi="Arial" w:cs="Arial"/>
        </w:rPr>
        <w:tab/>
      </w:r>
      <w:r w:rsidR="00AD7C51" w:rsidRPr="001B02BA">
        <w:rPr>
          <w:rFonts w:ascii="Arial" w:hAnsi="Arial" w:cs="Arial"/>
        </w:rPr>
        <w:t>Bearing in mind that the original lease agreement was only concluded between R2R and the landlord on 18 November 2020 with effective date 1 November 2020, it is difficult to understand how it could be said that this facility has a “proven track record” as</w:t>
      </w:r>
      <w:r w:rsidR="002C7C60" w:rsidRPr="001B02BA">
        <w:rPr>
          <w:rFonts w:ascii="Arial" w:hAnsi="Arial" w:cs="Arial"/>
        </w:rPr>
        <w:t xml:space="preserve"> per the requirements</w:t>
      </w:r>
      <w:r w:rsidR="00AD7C51" w:rsidRPr="001B02BA">
        <w:rPr>
          <w:rFonts w:ascii="Arial" w:hAnsi="Arial" w:cs="Arial"/>
        </w:rPr>
        <w:t xml:space="preserve">. </w:t>
      </w:r>
      <w:r w:rsidR="002C7C60" w:rsidRPr="001B02BA">
        <w:rPr>
          <w:rFonts w:ascii="Arial" w:hAnsi="Arial" w:cs="Arial"/>
        </w:rPr>
        <w:t>As stated supra, a proven track record of a year or less has the result that the bid is considered to be non-responsive</w:t>
      </w:r>
      <w:r w:rsidR="00AD7C51" w:rsidRPr="001B02BA">
        <w:rPr>
          <w:rFonts w:ascii="Arial" w:hAnsi="Arial" w:cs="Arial"/>
        </w:rPr>
        <w:t xml:space="preserve">. Furthermore, given that a) the lease was concluded12 days before the </w:t>
      </w:r>
      <w:r w:rsidR="002C7C60" w:rsidRPr="001B02BA">
        <w:rPr>
          <w:rFonts w:ascii="Arial" w:hAnsi="Arial" w:cs="Arial"/>
        </w:rPr>
        <w:t xml:space="preserve">initial </w:t>
      </w:r>
      <w:r w:rsidR="00AD7C51" w:rsidRPr="001B02BA">
        <w:rPr>
          <w:rFonts w:ascii="Arial" w:hAnsi="Arial" w:cs="Arial"/>
        </w:rPr>
        <w:t>bid closing date, b) Transnet and R2R’s admission that it cannot be expected of prospecti</w:t>
      </w:r>
      <w:r w:rsidR="00713FCA" w:rsidRPr="001B02BA">
        <w:rPr>
          <w:rFonts w:ascii="Arial" w:hAnsi="Arial" w:cs="Arial"/>
        </w:rPr>
        <w:t>ve ne</w:t>
      </w:r>
      <w:r w:rsidR="00AD7C51" w:rsidRPr="001B02BA">
        <w:rPr>
          <w:rFonts w:ascii="Arial" w:hAnsi="Arial" w:cs="Arial"/>
        </w:rPr>
        <w:t xml:space="preserve">w bidders to establish such an expensive facility without a guarantee of work and c) the fact that the final lease agreement for Transnet’s PE facility was only concluded in April 2021, it is very clear that R2R, despite its protestations to the contrary, did not have an </w:t>
      </w:r>
      <w:r w:rsidR="00A853C0" w:rsidRPr="001B02BA">
        <w:rPr>
          <w:rFonts w:ascii="Arial" w:hAnsi="Arial" w:cs="Arial"/>
        </w:rPr>
        <w:t xml:space="preserve">established flash-butt welding facility at close of bid. It therefore could not score enough points on </w:t>
      </w:r>
      <w:r w:rsidR="00A853C0" w:rsidRPr="001B02BA">
        <w:rPr>
          <w:rFonts w:ascii="Arial" w:hAnsi="Arial" w:cs="Arial"/>
        </w:rPr>
        <w:lastRenderedPageBreak/>
        <w:t xml:space="preserve">functionality and </w:t>
      </w:r>
      <w:r w:rsidR="001806AD" w:rsidRPr="001B02BA">
        <w:rPr>
          <w:rFonts w:ascii="Arial" w:hAnsi="Arial" w:cs="Arial"/>
        </w:rPr>
        <w:t>should have been ousted at this stage of the evaluation process, which Transnet in effect concedes:</w:t>
      </w:r>
    </w:p>
    <w:p w:rsidR="001806AD" w:rsidRPr="005A47CE" w:rsidRDefault="001806AD" w:rsidP="00866222">
      <w:pPr>
        <w:pStyle w:val="ListParagraph"/>
        <w:spacing w:line="480" w:lineRule="auto"/>
        <w:ind w:left="1440" w:hanging="731"/>
        <w:jc w:val="both"/>
        <w:rPr>
          <w:rFonts w:ascii="Arial" w:hAnsi="Arial" w:cs="Arial"/>
          <w:i/>
        </w:rPr>
      </w:pPr>
      <w:r w:rsidRPr="005A47CE">
        <w:rPr>
          <w:rFonts w:ascii="Arial" w:hAnsi="Arial" w:cs="Arial"/>
          <w:i/>
        </w:rPr>
        <w:t>“2.15</w:t>
      </w:r>
      <w:r w:rsidRPr="005A47CE">
        <w:rPr>
          <w:rFonts w:ascii="Arial" w:hAnsi="Arial" w:cs="Arial"/>
          <w:i/>
        </w:rPr>
        <w:tab/>
        <w:t>In the premises, only the applicant could meet the technical compliance requirements and the functionality requirement because the tender specifications were unintentionally drawn in such a manner that only a bidder with an existing facility would meet those requirements…”</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Pr>
          <w:rFonts w:ascii="Arial" w:hAnsi="Arial" w:cs="Arial"/>
        </w:rPr>
        <w:t>29]</w:t>
      </w:r>
      <w:r>
        <w:rPr>
          <w:rFonts w:ascii="Arial" w:hAnsi="Arial" w:cs="Arial"/>
        </w:rPr>
        <w:tab/>
      </w:r>
      <w:r w:rsidR="00FA6A75" w:rsidRPr="001B02BA">
        <w:rPr>
          <w:rFonts w:ascii="Arial" w:hAnsi="Arial" w:cs="Arial"/>
        </w:rPr>
        <w:t xml:space="preserve">Given the above, I am of the view that R2R’s bid was non-responsive and the award was therefore </w:t>
      </w:r>
      <w:r w:rsidR="00316A47" w:rsidRPr="001B02BA">
        <w:rPr>
          <w:rFonts w:ascii="Arial" w:hAnsi="Arial" w:cs="Arial"/>
        </w:rPr>
        <w:t>unlawful and the review relief must be granted.</w:t>
      </w:r>
    </w:p>
    <w:p w:rsidR="00FA6A75" w:rsidRDefault="00FA6A75" w:rsidP="00FA6A75">
      <w:pPr>
        <w:spacing w:line="480" w:lineRule="auto"/>
        <w:jc w:val="both"/>
        <w:rPr>
          <w:rFonts w:ascii="Arial" w:hAnsi="Arial" w:cs="Arial"/>
        </w:rPr>
      </w:pPr>
    </w:p>
    <w:p w:rsidR="00300335" w:rsidRPr="005A47CE" w:rsidRDefault="00FA6A75" w:rsidP="00FA6A75">
      <w:pPr>
        <w:spacing w:line="480" w:lineRule="auto"/>
        <w:jc w:val="both"/>
        <w:rPr>
          <w:rFonts w:ascii="Arial" w:hAnsi="Arial" w:cs="Arial"/>
        </w:rPr>
      </w:pPr>
      <w:r>
        <w:rPr>
          <w:rFonts w:ascii="Arial" w:hAnsi="Arial" w:cs="Arial"/>
          <w:b/>
          <w:u w:val="single"/>
        </w:rPr>
        <w:t>The appropriate remedy</w:t>
      </w: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30]</w:t>
      </w:r>
      <w:r w:rsidRPr="005A47CE">
        <w:rPr>
          <w:rFonts w:ascii="Arial" w:hAnsi="Arial" w:cs="Arial"/>
        </w:rPr>
        <w:tab/>
      </w:r>
      <w:r w:rsidR="00526B16" w:rsidRPr="001B02BA">
        <w:rPr>
          <w:rFonts w:ascii="Arial" w:hAnsi="Arial" w:cs="Arial"/>
        </w:rPr>
        <w:t xml:space="preserve">At issue now is the </w:t>
      </w:r>
      <w:r w:rsidR="00FA6A75" w:rsidRPr="001B02BA">
        <w:rPr>
          <w:rFonts w:ascii="Arial" w:hAnsi="Arial" w:cs="Arial"/>
        </w:rPr>
        <w:t xml:space="preserve">appropriate </w:t>
      </w:r>
      <w:r w:rsidR="00526B16" w:rsidRPr="001B02BA">
        <w:rPr>
          <w:rFonts w:ascii="Arial" w:hAnsi="Arial" w:cs="Arial"/>
        </w:rPr>
        <w:t>remedy:</w:t>
      </w:r>
    </w:p>
    <w:p w:rsidR="00526B16" w:rsidRPr="005A47CE" w:rsidRDefault="00FA6A75" w:rsidP="005A47CE">
      <w:pPr>
        <w:spacing w:line="480" w:lineRule="auto"/>
        <w:ind w:left="1440" w:hanging="731"/>
        <w:jc w:val="both"/>
        <w:rPr>
          <w:rFonts w:ascii="Arial" w:hAnsi="Arial" w:cs="Arial"/>
        </w:rPr>
      </w:pPr>
      <w:r>
        <w:rPr>
          <w:rFonts w:ascii="Arial" w:hAnsi="Arial" w:cs="Arial"/>
        </w:rPr>
        <w:t>(a)</w:t>
      </w:r>
      <w:r w:rsidR="00526B16" w:rsidRPr="005A47CE">
        <w:rPr>
          <w:rFonts w:ascii="Arial" w:hAnsi="Arial" w:cs="Arial"/>
        </w:rPr>
        <w:tab/>
        <w:t>Voestalpine argues that the court should set aside the award and instead of remitting it, should substitute Transnet’s decision with its own and appoint Voestalpine;</w:t>
      </w:r>
    </w:p>
    <w:p w:rsidR="003374D4" w:rsidRPr="005A47CE" w:rsidRDefault="00FA6A75" w:rsidP="005A47CE">
      <w:pPr>
        <w:spacing w:line="480" w:lineRule="auto"/>
        <w:ind w:left="1440" w:hanging="731"/>
        <w:jc w:val="both"/>
        <w:rPr>
          <w:rFonts w:ascii="Arial" w:hAnsi="Arial" w:cs="Arial"/>
        </w:rPr>
      </w:pPr>
      <w:r>
        <w:rPr>
          <w:rFonts w:ascii="Arial" w:hAnsi="Arial" w:cs="Arial"/>
        </w:rPr>
        <w:t>(b)</w:t>
      </w:r>
      <w:r w:rsidR="003374D4" w:rsidRPr="005A47CE">
        <w:rPr>
          <w:rFonts w:ascii="Arial" w:hAnsi="Arial" w:cs="Arial"/>
        </w:rPr>
        <w:tab/>
        <w:t>Transnet argues that the court should:</w:t>
      </w:r>
    </w:p>
    <w:p w:rsidR="003374D4" w:rsidRPr="005A47CE" w:rsidRDefault="00FA6A75" w:rsidP="005A47CE">
      <w:pPr>
        <w:spacing w:line="480" w:lineRule="auto"/>
        <w:ind w:left="2880" w:hanging="1440"/>
        <w:jc w:val="both"/>
        <w:rPr>
          <w:rFonts w:ascii="Arial" w:hAnsi="Arial" w:cs="Arial"/>
        </w:rPr>
      </w:pPr>
      <w:r>
        <w:rPr>
          <w:rFonts w:ascii="Arial" w:hAnsi="Arial" w:cs="Arial"/>
        </w:rPr>
        <w:t>(i)</w:t>
      </w:r>
      <w:r w:rsidR="003374D4" w:rsidRPr="005A47CE">
        <w:rPr>
          <w:rFonts w:ascii="Arial" w:hAnsi="Arial" w:cs="Arial"/>
        </w:rPr>
        <w:tab/>
        <w:t>declare the specs unlawful as only one bidder could comply;</w:t>
      </w:r>
    </w:p>
    <w:p w:rsidR="003374D4" w:rsidRPr="005A47CE" w:rsidRDefault="00FA6A75" w:rsidP="005A47CE">
      <w:pPr>
        <w:spacing w:line="480" w:lineRule="auto"/>
        <w:ind w:left="720" w:firstLine="720"/>
        <w:jc w:val="both"/>
        <w:rPr>
          <w:rFonts w:ascii="Arial" w:hAnsi="Arial" w:cs="Arial"/>
        </w:rPr>
      </w:pPr>
      <w:r>
        <w:rPr>
          <w:rFonts w:ascii="Arial" w:hAnsi="Arial" w:cs="Arial"/>
        </w:rPr>
        <w:t>(ii)</w:t>
      </w:r>
      <w:r w:rsidR="003374D4" w:rsidRPr="005A47CE">
        <w:rPr>
          <w:rFonts w:ascii="Arial" w:hAnsi="Arial" w:cs="Arial"/>
        </w:rPr>
        <w:tab/>
      </w:r>
      <w:r w:rsidR="003374D4" w:rsidRPr="005A47CE">
        <w:rPr>
          <w:rFonts w:ascii="Arial" w:hAnsi="Arial" w:cs="Arial"/>
        </w:rPr>
        <w:tab/>
        <w:t>set aside the invitation to bid;</w:t>
      </w:r>
    </w:p>
    <w:p w:rsidR="003374D4" w:rsidRPr="005A47CE" w:rsidRDefault="00FA6A75" w:rsidP="005A47CE">
      <w:pPr>
        <w:spacing w:line="480" w:lineRule="auto"/>
        <w:ind w:left="2880" w:hanging="1440"/>
        <w:jc w:val="both"/>
        <w:rPr>
          <w:rFonts w:ascii="Arial" w:hAnsi="Arial" w:cs="Arial"/>
        </w:rPr>
      </w:pPr>
      <w:r>
        <w:rPr>
          <w:rFonts w:ascii="Arial" w:hAnsi="Arial" w:cs="Arial"/>
        </w:rPr>
        <w:t>(iii)</w:t>
      </w:r>
      <w:r w:rsidR="003374D4" w:rsidRPr="005A47CE">
        <w:rPr>
          <w:rFonts w:ascii="Arial" w:hAnsi="Arial" w:cs="Arial"/>
        </w:rPr>
        <w:tab/>
        <w:t>order it to publish a fresh invitation to bid within 30 days and conclude the tender process within 120 days from the closing date in the new invitation;</w:t>
      </w:r>
    </w:p>
    <w:p w:rsidR="003374D4" w:rsidRPr="005A47CE" w:rsidRDefault="00FA6A75" w:rsidP="005A47CE">
      <w:pPr>
        <w:spacing w:line="480" w:lineRule="auto"/>
        <w:ind w:left="2880" w:hanging="1440"/>
        <w:jc w:val="both"/>
        <w:rPr>
          <w:rFonts w:ascii="Arial" w:hAnsi="Arial" w:cs="Arial"/>
        </w:rPr>
      </w:pPr>
      <w:r>
        <w:rPr>
          <w:rFonts w:ascii="Arial" w:hAnsi="Arial" w:cs="Arial"/>
        </w:rPr>
        <w:t>(iv)</w:t>
      </w:r>
      <w:r w:rsidR="003374D4" w:rsidRPr="005A47CE">
        <w:rPr>
          <w:rFonts w:ascii="Arial" w:hAnsi="Arial" w:cs="Arial"/>
        </w:rPr>
        <w:tab/>
        <w:t>suspend the setting aside of R2R’s appointment until the above tender process is concluded or the expiry of the 120-day period, whichever is the first.</w:t>
      </w:r>
    </w:p>
    <w:p w:rsidR="00CA36DC" w:rsidRPr="001B02BA" w:rsidRDefault="001B02BA" w:rsidP="001B02BA">
      <w:pPr>
        <w:spacing w:line="480" w:lineRule="auto"/>
        <w:ind w:left="709" w:hanging="709"/>
        <w:jc w:val="both"/>
        <w:rPr>
          <w:rFonts w:ascii="Arial" w:hAnsi="Arial" w:cs="Arial"/>
        </w:rPr>
      </w:pPr>
      <w:r w:rsidRPr="005A47CE">
        <w:rPr>
          <w:rFonts w:ascii="Arial" w:hAnsi="Arial" w:cs="Arial"/>
        </w:rPr>
        <w:lastRenderedPageBreak/>
        <w:t>31]</w:t>
      </w:r>
      <w:r w:rsidRPr="005A47CE">
        <w:rPr>
          <w:rFonts w:ascii="Arial" w:hAnsi="Arial" w:cs="Arial"/>
        </w:rPr>
        <w:tab/>
      </w:r>
      <w:r w:rsidR="00CA36DC" w:rsidRPr="001B02BA">
        <w:rPr>
          <w:rFonts w:ascii="Arial" w:hAnsi="Arial" w:cs="Arial"/>
        </w:rPr>
        <w:t>Transnet argues that, this aside, Voestalpine failed to meet several crucial criteria which militate against it being awarded the bid:</w:t>
      </w:r>
    </w:p>
    <w:p w:rsidR="00CA36DC" w:rsidRPr="005A47CE" w:rsidRDefault="00CA36DC" w:rsidP="00CA36DC">
      <w:pPr>
        <w:pStyle w:val="ListParagraph"/>
        <w:spacing w:line="480" w:lineRule="auto"/>
        <w:ind w:left="1440" w:hanging="731"/>
        <w:jc w:val="both"/>
        <w:rPr>
          <w:rFonts w:ascii="Arial" w:hAnsi="Arial" w:cs="Arial"/>
        </w:rPr>
      </w:pPr>
      <w:r>
        <w:rPr>
          <w:rFonts w:ascii="Arial" w:hAnsi="Arial" w:cs="Arial"/>
        </w:rPr>
        <w:t>(a)</w:t>
      </w:r>
      <w:r w:rsidRPr="005A47CE">
        <w:rPr>
          <w:rFonts w:ascii="Arial" w:hAnsi="Arial" w:cs="Arial"/>
        </w:rPr>
        <w:tab/>
        <w:t>it failed to submit its functionality questionnaire when it submitted its bid. Despite this, it was awarded 85% for functionality for which there was actually no basis;</w:t>
      </w:r>
    </w:p>
    <w:p w:rsidR="00CA36DC" w:rsidRPr="005A47CE" w:rsidRDefault="00CA36DC" w:rsidP="00CA36DC">
      <w:pPr>
        <w:pStyle w:val="ListParagraph"/>
        <w:spacing w:line="480" w:lineRule="auto"/>
        <w:ind w:left="1440" w:hanging="731"/>
        <w:jc w:val="both"/>
        <w:rPr>
          <w:rFonts w:ascii="Arial" w:hAnsi="Arial" w:cs="Arial"/>
        </w:rPr>
      </w:pPr>
      <w:r>
        <w:rPr>
          <w:rFonts w:ascii="Arial" w:hAnsi="Arial" w:cs="Arial"/>
        </w:rPr>
        <w:t>(b)</w:t>
      </w:r>
      <w:r w:rsidRPr="005A47CE">
        <w:rPr>
          <w:rFonts w:ascii="Arial" w:hAnsi="Arial" w:cs="Arial"/>
        </w:rPr>
        <w:tab/>
        <w:t>Voestalpine bid price was also in excess of that of R2R and this not cost</w:t>
      </w:r>
      <w:r>
        <w:rPr>
          <w:rFonts w:ascii="Arial" w:hAnsi="Arial" w:cs="Arial"/>
        </w:rPr>
        <w:t xml:space="preserve"> effective and no</w:t>
      </w:r>
      <w:r w:rsidRPr="005A47CE">
        <w:rPr>
          <w:rFonts w:ascii="Arial" w:hAnsi="Arial" w:cs="Arial"/>
        </w:rPr>
        <w:t>t market related and;</w:t>
      </w:r>
    </w:p>
    <w:p w:rsidR="00CA36DC" w:rsidRDefault="00CA36DC" w:rsidP="00CA36DC">
      <w:pPr>
        <w:pStyle w:val="ListParagraph"/>
        <w:spacing w:line="480" w:lineRule="auto"/>
        <w:ind w:left="1440" w:hanging="731"/>
        <w:jc w:val="both"/>
        <w:rPr>
          <w:rFonts w:ascii="Arial" w:hAnsi="Arial" w:cs="Arial"/>
        </w:rPr>
      </w:pPr>
      <w:r>
        <w:rPr>
          <w:rFonts w:ascii="Arial" w:hAnsi="Arial" w:cs="Arial"/>
        </w:rPr>
        <w:t>(c)</w:t>
      </w:r>
      <w:r w:rsidRPr="005A47CE">
        <w:rPr>
          <w:rFonts w:ascii="Arial" w:hAnsi="Arial" w:cs="Arial"/>
        </w:rPr>
        <w:tab/>
        <w:t>Voestalpine did not provide proof of its BBBEE status and therefore did not obtain any BBBEE points</w:t>
      </w:r>
      <w:r w:rsidRPr="005A47CE">
        <w:rPr>
          <w:rStyle w:val="FootnoteReference"/>
          <w:rFonts w:ascii="Arial" w:hAnsi="Arial" w:cs="Arial"/>
        </w:rPr>
        <w:footnoteReference w:id="8"/>
      </w:r>
      <w:r w:rsidRPr="005A47CE">
        <w:rPr>
          <w:rFonts w:ascii="Arial" w:hAnsi="Arial" w:cs="Arial"/>
        </w:rPr>
        <w:t>. Accordingly, awarding the tender to it is not going to advance the government</w:t>
      </w:r>
      <w:r w:rsidR="00316A47">
        <w:rPr>
          <w:rFonts w:ascii="Arial" w:hAnsi="Arial" w:cs="Arial"/>
        </w:rPr>
        <w:t>’</w:t>
      </w:r>
      <w:r w:rsidRPr="005A47CE">
        <w:rPr>
          <w:rFonts w:ascii="Arial" w:hAnsi="Arial" w:cs="Arial"/>
        </w:rPr>
        <w:t xml:space="preserve">s economic </w:t>
      </w:r>
      <w:r w:rsidRPr="00CA36DC">
        <w:rPr>
          <w:rFonts w:ascii="Arial" w:hAnsi="Arial" w:cs="Arial"/>
        </w:rPr>
        <w:t>development objectives</w:t>
      </w:r>
      <w:r w:rsidRPr="005A47CE">
        <w:rPr>
          <w:rFonts w:ascii="Arial" w:hAnsi="Arial" w:cs="Arial"/>
        </w:rPr>
        <w:t>.</w:t>
      </w:r>
    </w:p>
    <w:p w:rsidR="00316A47" w:rsidRPr="005A47CE" w:rsidRDefault="00316A47" w:rsidP="00CA36DC">
      <w:pPr>
        <w:pStyle w:val="ListParagraph"/>
        <w:spacing w:line="480" w:lineRule="auto"/>
        <w:ind w:left="1440" w:hanging="731"/>
        <w:jc w:val="both"/>
        <w:rPr>
          <w:rFonts w:ascii="Arial" w:hAnsi="Arial" w:cs="Arial"/>
        </w:rPr>
      </w:pPr>
    </w:p>
    <w:p w:rsidR="00CA36DC" w:rsidRPr="001B02BA" w:rsidRDefault="001B02BA" w:rsidP="001B02BA">
      <w:pPr>
        <w:spacing w:line="480" w:lineRule="auto"/>
        <w:ind w:left="709" w:hanging="709"/>
        <w:jc w:val="both"/>
        <w:rPr>
          <w:rFonts w:ascii="Arial" w:hAnsi="Arial" w:cs="Arial"/>
        </w:rPr>
      </w:pPr>
      <w:r w:rsidRPr="005A47CE">
        <w:rPr>
          <w:rFonts w:ascii="Arial" w:hAnsi="Arial" w:cs="Arial"/>
        </w:rPr>
        <w:t>32]</w:t>
      </w:r>
      <w:r w:rsidRPr="005A47CE">
        <w:rPr>
          <w:rFonts w:ascii="Arial" w:hAnsi="Arial" w:cs="Arial"/>
        </w:rPr>
        <w:tab/>
      </w:r>
      <w:r w:rsidR="00CA36DC" w:rsidRPr="001B02BA">
        <w:rPr>
          <w:rFonts w:ascii="Arial" w:hAnsi="Arial" w:cs="Arial"/>
        </w:rPr>
        <w:t>R2R also raises several other issues: that Voestalpine did not demonstrate it was tax compliant as it did not submit a Tax Compliance certificate. Firstly, the RFB does not call for a Tax Compliance certificate – it calls for the following:</w:t>
      </w:r>
    </w:p>
    <w:p w:rsidR="00CA36DC" w:rsidRPr="005A47CE" w:rsidRDefault="00CA36DC" w:rsidP="00CA36DC">
      <w:pPr>
        <w:spacing w:line="480" w:lineRule="auto"/>
        <w:ind w:left="709"/>
        <w:jc w:val="both"/>
        <w:rPr>
          <w:rFonts w:ascii="Arial" w:hAnsi="Arial" w:cs="Arial"/>
          <w:i/>
        </w:rPr>
      </w:pPr>
      <w:r w:rsidRPr="005A47CE">
        <w:rPr>
          <w:rFonts w:ascii="Arial" w:hAnsi="Arial" w:cs="Arial"/>
          <w:i/>
        </w:rPr>
        <w:t>“14</w:t>
      </w:r>
      <w:r w:rsidRPr="005A47CE">
        <w:rPr>
          <w:rFonts w:ascii="Arial" w:hAnsi="Arial" w:cs="Arial"/>
          <w:i/>
        </w:rPr>
        <w:tab/>
        <w:t>TAX COMPLIANCE</w:t>
      </w:r>
    </w:p>
    <w:p w:rsidR="00CA36DC" w:rsidRPr="005A47CE" w:rsidRDefault="00CA36DC" w:rsidP="00CA36DC">
      <w:pPr>
        <w:spacing w:line="480" w:lineRule="auto"/>
        <w:ind w:left="709"/>
        <w:jc w:val="both"/>
        <w:rPr>
          <w:rFonts w:ascii="Arial" w:hAnsi="Arial" w:cs="Arial"/>
          <w:i/>
        </w:rPr>
      </w:pPr>
      <w:r w:rsidRPr="005A47CE">
        <w:rPr>
          <w:rFonts w:ascii="Arial" w:hAnsi="Arial" w:cs="Arial"/>
          <w:i/>
        </w:rPr>
        <w:t>Respondents must be compliant when submitting a proposal to Transnet and remain compliant for the entire contract term with all applicable tax legislation, including but not limited to the Income Tax Act, 1962 (Act no. 58 of 1962) and Value Added Tax Act, 1991 (Act No. 89 of 1991).</w:t>
      </w:r>
    </w:p>
    <w:p w:rsidR="00CA36DC" w:rsidRPr="005A47CE" w:rsidRDefault="00CA36DC" w:rsidP="00CA36DC">
      <w:pPr>
        <w:pStyle w:val="ListParagraph"/>
        <w:spacing w:line="480" w:lineRule="auto"/>
        <w:jc w:val="both"/>
        <w:rPr>
          <w:rFonts w:ascii="Arial" w:hAnsi="Arial" w:cs="Arial"/>
          <w:i/>
        </w:rPr>
      </w:pPr>
      <w:r w:rsidRPr="005A47CE">
        <w:rPr>
          <w:rFonts w:ascii="Arial" w:hAnsi="Arial" w:cs="Arial"/>
          <w:i/>
        </w:rPr>
        <w:t>It is a condition of this bid that the tax matters of the successful Respondents be in order, or that satisfactory arrangements have been made with South African Revenue Service (SARS) to meet the Respondents tax obligations.</w:t>
      </w:r>
    </w:p>
    <w:p w:rsidR="00CA36DC" w:rsidRPr="005A47CE" w:rsidRDefault="00CA36DC" w:rsidP="00CA36DC">
      <w:pPr>
        <w:pStyle w:val="ListParagraph"/>
        <w:spacing w:line="480" w:lineRule="auto"/>
        <w:jc w:val="both"/>
        <w:rPr>
          <w:rFonts w:ascii="Arial" w:hAnsi="Arial" w:cs="Arial"/>
          <w:i/>
        </w:rPr>
      </w:pPr>
      <w:r w:rsidRPr="005A47CE">
        <w:rPr>
          <w:rFonts w:ascii="Arial" w:hAnsi="Arial" w:cs="Arial"/>
          <w:i/>
        </w:rPr>
        <w:lastRenderedPageBreak/>
        <w:t>The Tax Compliance status requirements are also applicable to foreign Respondents/individuals who wish to submit bids.</w:t>
      </w:r>
    </w:p>
    <w:p w:rsidR="00CA36DC" w:rsidRPr="005A47CE" w:rsidRDefault="00CA36DC" w:rsidP="00CA36DC">
      <w:pPr>
        <w:pStyle w:val="ListParagraph"/>
        <w:spacing w:line="480" w:lineRule="auto"/>
        <w:jc w:val="both"/>
        <w:rPr>
          <w:rFonts w:ascii="Arial" w:hAnsi="Arial" w:cs="Arial"/>
          <w:i/>
        </w:rPr>
      </w:pPr>
      <w:r w:rsidRPr="005A47CE">
        <w:rPr>
          <w:rFonts w:ascii="Arial" w:hAnsi="Arial" w:cs="Arial"/>
          <w:i/>
        </w:rPr>
        <w:t>It is a requirement that bidders grant a written confirmation when submitting this bid that SARS may on an ongoing basis during the tenure of the contract disclose the bidder’s tax compliance status and by submitting this bid such confirmation is deemed to have been granted.”</w:t>
      </w:r>
    </w:p>
    <w:p w:rsidR="00CA36DC" w:rsidRPr="005A47CE" w:rsidRDefault="00CA36DC" w:rsidP="00CA36DC">
      <w:pPr>
        <w:pStyle w:val="ListParagraph"/>
        <w:spacing w:line="480" w:lineRule="auto"/>
        <w:jc w:val="both"/>
        <w:rPr>
          <w:rFonts w:ascii="Arial" w:hAnsi="Arial" w:cs="Arial"/>
          <w:i/>
        </w:rPr>
      </w:pPr>
    </w:p>
    <w:p w:rsidR="00CA36DC" w:rsidRPr="005A47CE" w:rsidRDefault="00CA36DC" w:rsidP="00CA36DC">
      <w:pPr>
        <w:spacing w:line="480" w:lineRule="auto"/>
        <w:ind w:left="709" w:firstLine="11"/>
        <w:jc w:val="both"/>
        <w:rPr>
          <w:rFonts w:ascii="Arial" w:hAnsi="Arial" w:cs="Arial"/>
        </w:rPr>
      </w:pPr>
      <w:r w:rsidRPr="005A47CE">
        <w:rPr>
          <w:rFonts w:ascii="Arial" w:hAnsi="Arial" w:cs="Arial"/>
        </w:rPr>
        <w:t xml:space="preserve">And secondly, this was not the basis upon which Voestalpine’s bid was rejected. There are several further complaints raised by R2R regarding why Voestalpine could not be awarded the bid, but none of these are factors </w:t>
      </w:r>
      <w:r w:rsidR="00316A47">
        <w:rPr>
          <w:rFonts w:ascii="Arial" w:hAnsi="Arial" w:cs="Arial"/>
        </w:rPr>
        <w:t xml:space="preserve">that </w:t>
      </w:r>
      <w:r w:rsidRPr="005A47CE">
        <w:rPr>
          <w:rFonts w:ascii="Arial" w:hAnsi="Arial" w:cs="Arial"/>
        </w:rPr>
        <w:t xml:space="preserve">Transnet took into account when evaluating the bid and </w:t>
      </w:r>
      <w:r w:rsidR="00316A47">
        <w:rPr>
          <w:rFonts w:ascii="Arial" w:hAnsi="Arial" w:cs="Arial"/>
        </w:rPr>
        <w:t xml:space="preserve">they </w:t>
      </w:r>
      <w:r w:rsidRPr="005A47CE">
        <w:rPr>
          <w:rFonts w:ascii="Arial" w:hAnsi="Arial" w:cs="Arial"/>
        </w:rPr>
        <w:t>therefore played no role in the award of the bid to R2R.</w:t>
      </w:r>
    </w:p>
    <w:p w:rsidR="00300335" w:rsidRPr="005A47CE" w:rsidRDefault="00300335" w:rsidP="005A47CE">
      <w:pPr>
        <w:pStyle w:val="ListParagraph"/>
        <w:spacing w:line="480" w:lineRule="auto"/>
        <w:jc w:val="both"/>
        <w:rPr>
          <w:rFonts w:ascii="Arial" w:hAnsi="Arial" w:cs="Arial"/>
        </w:rPr>
      </w:pPr>
    </w:p>
    <w:p w:rsidR="00FA6A75" w:rsidRPr="001B02BA" w:rsidRDefault="001B02BA" w:rsidP="001B02BA">
      <w:pPr>
        <w:spacing w:line="480" w:lineRule="auto"/>
        <w:ind w:left="709" w:hanging="709"/>
        <w:jc w:val="both"/>
        <w:rPr>
          <w:rFonts w:ascii="Arial" w:hAnsi="Arial" w:cs="Arial"/>
        </w:rPr>
      </w:pPr>
      <w:r>
        <w:rPr>
          <w:rFonts w:ascii="Arial" w:hAnsi="Arial" w:cs="Arial"/>
        </w:rPr>
        <w:t>33]</w:t>
      </w:r>
      <w:r>
        <w:rPr>
          <w:rFonts w:ascii="Arial" w:hAnsi="Arial" w:cs="Arial"/>
        </w:rPr>
        <w:tab/>
      </w:r>
      <w:r w:rsidR="00FA6A75" w:rsidRPr="001B02BA">
        <w:rPr>
          <w:rFonts w:ascii="Arial" w:hAnsi="Arial" w:cs="Arial"/>
        </w:rPr>
        <w:t>Transnet argues that</w:t>
      </w:r>
      <w:r w:rsidR="00316A47" w:rsidRPr="001B02BA">
        <w:rPr>
          <w:rFonts w:ascii="Arial" w:hAnsi="Arial" w:cs="Arial"/>
        </w:rPr>
        <w:t>, whatever the situation,</w:t>
      </w:r>
      <w:r w:rsidR="00FA6A75" w:rsidRPr="001B02BA">
        <w:rPr>
          <w:rFonts w:ascii="Arial" w:hAnsi="Arial" w:cs="Arial"/>
        </w:rPr>
        <w:t xml:space="preserve"> these are not issues which a court is in a better position to determine</w:t>
      </w:r>
      <w:r w:rsidR="00316A47" w:rsidRPr="001B02BA">
        <w:rPr>
          <w:rFonts w:ascii="Arial" w:hAnsi="Arial" w:cs="Arial"/>
        </w:rPr>
        <w:t xml:space="preserve"> and therefore the substitution relief cannot, and should not, be granted.</w:t>
      </w:r>
    </w:p>
    <w:p w:rsidR="00FA6A75" w:rsidRPr="005A47CE" w:rsidRDefault="00FA6A75" w:rsidP="00FA6A75">
      <w:pPr>
        <w:pStyle w:val="ListParagraph"/>
        <w:spacing w:line="480" w:lineRule="auto"/>
        <w:ind w:left="709"/>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34]</w:t>
      </w:r>
      <w:r w:rsidRPr="005A47CE">
        <w:rPr>
          <w:rFonts w:ascii="Arial" w:hAnsi="Arial" w:cs="Arial"/>
        </w:rPr>
        <w:tab/>
      </w:r>
      <w:r w:rsidR="00B34C4E" w:rsidRPr="001B02BA">
        <w:rPr>
          <w:rFonts w:ascii="Arial" w:hAnsi="Arial" w:cs="Arial"/>
        </w:rPr>
        <w:t xml:space="preserve">I will deal with Transnet’s argument first. </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35]</w:t>
      </w:r>
      <w:r w:rsidRPr="005A47CE">
        <w:rPr>
          <w:rFonts w:ascii="Arial" w:hAnsi="Arial" w:cs="Arial"/>
        </w:rPr>
        <w:tab/>
      </w:r>
      <w:r w:rsidR="00B34C4E" w:rsidRPr="001B02BA">
        <w:rPr>
          <w:rFonts w:ascii="Arial" w:hAnsi="Arial" w:cs="Arial"/>
        </w:rPr>
        <w:t xml:space="preserve">Transnet argues that if the review relief is granted, the counter application must also be granted as </w:t>
      </w:r>
      <w:r w:rsidR="00316A47" w:rsidRPr="001B02BA">
        <w:rPr>
          <w:rFonts w:ascii="Arial" w:hAnsi="Arial" w:cs="Arial"/>
        </w:rPr>
        <w:t>they are premised on</w:t>
      </w:r>
      <w:r w:rsidR="00216E75" w:rsidRPr="001B02BA">
        <w:rPr>
          <w:rFonts w:ascii="Arial" w:hAnsi="Arial" w:cs="Arial"/>
        </w:rPr>
        <w:t xml:space="preserve"> the same argument –</w:t>
      </w:r>
      <w:r w:rsidR="00316A47" w:rsidRPr="001B02BA">
        <w:rPr>
          <w:rFonts w:ascii="Arial" w:hAnsi="Arial" w:cs="Arial"/>
        </w:rPr>
        <w:t xml:space="preserve"> </w:t>
      </w:r>
      <w:r w:rsidR="00216E75" w:rsidRPr="001B02BA">
        <w:rPr>
          <w:rFonts w:ascii="Arial" w:hAnsi="Arial" w:cs="Arial"/>
        </w:rPr>
        <w:t>ie that only Voestalpine could comply wit</w:t>
      </w:r>
      <w:r w:rsidR="00316A47" w:rsidRPr="001B02BA">
        <w:rPr>
          <w:rFonts w:ascii="Arial" w:hAnsi="Arial" w:cs="Arial"/>
        </w:rPr>
        <w:t>h the tender specifications. Thi</w:t>
      </w:r>
      <w:r w:rsidR="00216E75" w:rsidRPr="001B02BA">
        <w:rPr>
          <w:rFonts w:ascii="Arial" w:hAnsi="Arial" w:cs="Arial"/>
        </w:rPr>
        <w:t xml:space="preserve">s, says Transnet, is because the tender specifications prevented a competitive bidding process from taking place because they were clearly tailored to the strengths </w:t>
      </w:r>
      <w:r w:rsidR="00EB09C4" w:rsidRPr="001B02BA">
        <w:rPr>
          <w:rFonts w:ascii="Arial" w:hAnsi="Arial" w:cs="Arial"/>
        </w:rPr>
        <w:t xml:space="preserve">of a particular bidder which defeats the purposes of a competitive public </w:t>
      </w:r>
      <w:r w:rsidR="00EB09C4" w:rsidRPr="001B02BA">
        <w:rPr>
          <w:rFonts w:ascii="Arial" w:hAnsi="Arial" w:cs="Arial"/>
        </w:rPr>
        <w:lastRenderedPageBreak/>
        <w:t>procurement process.</w:t>
      </w:r>
      <w:r w:rsidR="00BF57B4" w:rsidRPr="005A47CE">
        <w:rPr>
          <w:rStyle w:val="FootnoteReference"/>
          <w:rFonts w:ascii="Arial" w:hAnsi="Arial" w:cs="Arial"/>
          <w:i/>
        </w:rPr>
        <w:footnoteReference w:id="9"/>
      </w:r>
      <w:r w:rsidR="00316A47" w:rsidRPr="001B02BA">
        <w:rPr>
          <w:rFonts w:ascii="Arial" w:hAnsi="Arial" w:cs="Arial"/>
        </w:rPr>
        <w:t xml:space="preserve">This, however, must not be interpreted to mean that </w:t>
      </w:r>
      <w:r w:rsidR="001F34D1" w:rsidRPr="001B02BA">
        <w:rPr>
          <w:rFonts w:ascii="Arial" w:hAnsi="Arial" w:cs="Arial"/>
        </w:rPr>
        <w:t xml:space="preserve">Transnet’s case </w:t>
      </w:r>
      <w:r w:rsidR="00316A47" w:rsidRPr="001B02BA">
        <w:rPr>
          <w:rFonts w:ascii="Arial" w:hAnsi="Arial" w:cs="Arial"/>
        </w:rPr>
        <w:t>is</w:t>
      </w:r>
      <w:r w:rsidR="001F34D1" w:rsidRPr="001B02BA">
        <w:rPr>
          <w:rFonts w:ascii="Arial" w:hAnsi="Arial" w:cs="Arial"/>
        </w:rPr>
        <w:t xml:space="preserve"> that it is unconstitutional to have one responsive bidder – </w:t>
      </w:r>
      <w:r w:rsidR="00316A47" w:rsidRPr="001B02BA">
        <w:rPr>
          <w:rFonts w:ascii="Arial" w:hAnsi="Arial" w:cs="Arial"/>
        </w:rPr>
        <w:t>it is not. Its case is that the framing of the tender specifications resulted in actual bias as it was only Voestalpine that would have a responsive bid.</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316A47">
        <w:rPr>
          <w:rFonts w:ascii="Arial" w:hAnsi="Arial" w:cs="Arial"/>
        </w:rPr>
        <w:t>36]</w:t>
      </w:r>
      <w:r w:rsidRPr="00316A47">
        <w:rPr>
          <w:rFonts w:ascii="Arial" w:hAnsi="Arial" w:cs="Arial"/>
        </w:rPr>
        <w:tab/>
      </w:r>
      <w:r w:rsidR="002748B5" w:rsidRPr="001B02BA">
        <w:rPr>
          <w:rFonts w:ascii="Arial" w:hAnsi="Arial" w:cs="Arial"/>
        </w:rPr>
        <w:t>It is in exorable part of our law that one of the components of procedural fairness</w:t>
      </w:r>
      <w:r w:rsidR="002748B5" w:rsidRPr="005A47CE">
        <w:rPr>
          <w:rStyle w:val="FootnoteReference"/>
          <w:rFonts w:ascii="Arial" w:hAnsi="Arial" w:cs="Arial"/>
        </w:rPr>
        <w:footnoteReference w:id="10"/>
      </w:r>
      <w:r w:rsidR="00316A47" w:rsidRPr="001B02BA">
        <w:rPr>
          <w:rFonts w:ascii="Arial" w:hAnsi="Arial" w:cs="Arial"/>
        </w:rPr>
        <w:t xml:space="preserve"> is the rule against bias. </w:t>
      </w:r>
      <w:r w:rsidR="001D6EA5" w:rsidRPr="001B02BA">
        <w:rPr>
          <w:rFonts w:ascii="Arial" w:hAnsi="Arial" w:cs="Arial"/>
        </w:rPr>
        <w:t xml:space="preserve">In </w:t>
      </w:r>
      <w:r w:rsidR="001D6EA5" w:rsidRPr="001B02BA">
        <w:rPr>
          <w:rFonts w:ascii="Arial" w:hAnsi="Arial" w:cs="Arial"/>
          <w:b/>
        </w:rPr>
        <w:t>Tshwane City v Link Africa and Others</w:t>
      </w:r>
      <w:r w:rsidR="001D6EA5" w:rsidRPr="005A47CE">
        <w:rPr>
          <w:rStyle w:val="FootnoteReference"/>
          <w:rFonts w:ascii="Arial" w:hAnsi="Arial" w:cs="Arial"/>
        </w:rPr>
        <w:footnoteReference w:id="11"/>
      </w:r>
      <w:r w:rsidR="001D6EA5" w:rsidRPr="001B02BA">
        <w:rPr>
          <w:rFonts w:ascii="Arial" w:hAnsi="Arial" w:cs="Arial"/>
        </w:rPr>
        <w:t xml:space="preserve"> the minority stated on the issue of bias the following:</w:t>
      </w:r>
    </w:p>
    <w:p w:rsidR="000502DC" w:rsidRPr="005A47CE" w:rsidRDefault="00316A47" w:rsidP="005A47CE">
      <w:pPr>
        <w:pStyle w:val="ListParagraph"/>
        <w:spacing w:line="480" w:lineRule="auto"/>
        <w:ind w:left="564"/>
        <w:jc w:val="both"/>
        <w:rPr>
          <w:rFonts w:ascii="Arial" w:hAnsi="Arial" w:cs="Arial"/>
          <w:i/>
          <w:color w:val="000000"/>
          <w:lang w:val="en-ZA" w:eastAsia="en-ZA"/>
        </w:rPr>
      </w:pPr>
      <w:r>
        <w:rPr>
          <w:rFonts w:ascii="Arial" w:hAnsi="Arial" w:cs="Arial"/>
          <w:i/>
          <w:color w:val="000000"/>
          <w:lang w:val="en-ZA" w:eastAsia="en-ZA"/>
        </w:rPr>
        <w:t>“</w:t>
      </w:r>
      <w:r w:rsidRPr="005A47CE">
        <w:rPr>
          <w:rFonts w:ascii="Arial" w:hAnsi="Arial" w:cs="Arial"/>
          <w:i/>
          <w:color w:val="000000"/>
          <w:lang w:val="en-ZA" w:eastAsia="en-ZA"/>
        </w:rPr>
        <w:t xml:space="preserve"> </w:t>
      </w:r>
      <w:r w:rsidR="000502DC" w:rsidRPr="005A47CE">
        <w:rPr>
          <w:rFonts w:ascii="Arial" w:hAnsi="Arial" w:cs="Arial"/>
          <w:i/>
          <w:color w:val="000000"/>
          <w:lang w:val="en-ZA" w:eastAsia="en-ZA"/>
        </w:rPr>
        <w:t>[73] Administrative action that is tainted with bias is void and falls to be set aside on review. The common-law rule against bias is part of the principles of natural justice.</w:t>
      </w:r>
      <w:bookmarkStart w:id="1" w:name="0-0-0-199253"/>
      <w:bookmarkEnd w:id="1"/>
      <w:r w:rsidR="000502DC" w:rsidRPr="005A47CE">
        <w:rPr>
          <w:rFonts w:ascii="Arial" w:hAnsi="Arial" w:cs="Arial"/>
          <w:i/>
          <w:color w:val="000000"/>
          <w:lang w:val="en-ZA" w:eastAsia="en-ZA"/>
        </w:rPr>
        <w:t xml:space="preserve"> The other principle is the audi rule</w:t>
      </w:r>
      <w:bookmarkStart w:id="2" w:name="0-0-0-199257"/>
      <w:bookmarkEnd w:id="2"/>
      <w:r w:rsidR="000502DC" w:rsidRPr="005A47CE">
        <w:rPr>
          <w:rFonts w:ascii="Arial" w:hAnsi="Arial" w:cs="Arial"/>
          <w:i/>
          <w:color w:val="000000"/>
          <w:lang w:val="en-ZA" w:eastAsia="en-ZA"/>
        </w:rPr>
        <w:t xml:space="preserve"> which requires that a person to be affected by an administrative decision must be afforded a fair hearing before the decision is taken. Both these principles have now been codified in PAJA as grounds of review. Section 6(2) of PAJA permits a court to review and set aside administrative action that is procedurally unfair or if the decision-maker who undertook it was biased or was reasonably suspected of bias. The rule against bias is underpinned by the principle that administrative justice must not only be done but must also be seen to be done. The purpose of the rule is to establish and maintain public confidence in administrative justice. Therefore, s 22 of the Act cannot be read as authorising administrative action that is invalid under PAJA, owing to non-compliance with the requirements of PAJA.”</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lastRenderedPageBreak/>
        <w:t>37]</w:t>
      </w:r>
      <w:r w:rsidRPr="005A47CE">
        <w:rPr>
          <w:rFonts w:ascii="Arial" w:hAnsi="Arial" w:cs="Arial"/>
        </w:rPr>
        <w:tab/>
      </w:r>
      <w:r w:rsidR="0088667B" w:rsidRPr="001B02BA">
        <w:rPr>
          <w:rFonts w:ascii="Arial" w:hAnsi="Arial" w:cs="Arial"/>
        </w:rPr>
        <w:t>The question is now whether it contravenes section 217 of the Constitution</w:t>
      </w:r>
      <w:r w:rsidR="0088667B" w:rsidRPr="005A47CE">
        <w:rPr>
          <w:rStyle w:val="FootnoteReference"/>
          <w:rFonts w:ascii="Arial" w:hAnsi="Arial" w:cs="Arial"/>
        </w:rPr>
        <w:footnoteReference w:id="12"/>
      </w:r>
      <w:r w:rsidR="0000190C" w:rsidRPr="001B02BA">
        <w:rPr>
          <w:rFonts w:ascii="Arial" w:hAnsi="Arial" w:cs="Arial"/>
        </w:rPr>
        <w:t>.</w:t>
      </w:r>
    </w:p>
    <w:p w:rsidR="00300335" w:rsidRPr="00AD35C7" w:rsidRDefault="00300335" w:rsidP="005A47CE">
      <w:pPr>
        <w:pStyle w:val="ListParagraph"/>
        <w:spacing w:line="480" w:lineRule="auto"/>
        <w:jc w:val="both"/>
        <w:rPr>
          <w:rFonts w:ascii="Arial" w:hAnsi="Arial" w:cs="Arial"/>
          <w:u w:val="single"/>
        </w:rPr>
      </w:pPr>
    </w:p>
    <w:p w:rsidR="00A71F66" w:rsidRPr="001B02BA" w:rsidRDefault="001B02BA" w:rsidP="001B02BA">
      <w:pPr>
        <w:spacing w:line="480" w:lineRule="auto"/>
        <w:ind w:left="709" w:hanging="709"/>
        <w:jc w:val="both"/>
        <w:rPr>
          <w:rFonts w:ascii="Arial" w:hAnsi="Arial" w:cs="Arial"/>
        </w:rPr>
      </w:pPr>
      <w:r w:rsidRPr="00AD35C7">
        <w:rPr>
          <w:rFonts w:ascii="Arial" w:hAnsi="Arial" w:cs="Arial"/>
        </w:rPr>
        <w:t>38]</w:t>
      </w:r>
      <w:r w:rsidRPr="00AD35C7">
        <w:rPr>
          <w:rFonts w:ascii="Arial" w:hAnsi="Arial" w:cs="Arial"/>
        </w:rPr>
        <w:tab/>
      </w:r>
      <w:r w:rsidR="00617F8B" w:rsidRPr="001B02BA">
        <w:rPr>
          <w:rFonts w:ascii="Arial" w:hAnsi="Arial" w:cs="Arial"/>
        </w:rPr>
        <w:t xml:space="preserve">In </w:t>
      </w:r>
      <w:r w:rsidR="002F5C44" w:rsidRPr="001B02BA">
        <w:rPr>
          <w:rFonts w:ascii="Arial" w:hAnsi="Arial" w:cs="Arial"/>
          <w:b/>
        </w:rPr>
        <w:t>AllPay Consolidated Investment</w:t>
      </w:r>
      <w:r w:rsidR="00617F8B" w:rsidRPr="001B02BA">
        <w:rPr>
          <w:rFonts w:ascii="Arial" w:hAnsi="Arial" w:cs="Arial"/>
          <w:b/>
        </w:rPr>
        <w:t xml:space="preserve"> Holdings (Pty) Ltd and Others v Chief Executive Officer, South African Social Security Agency and Others</w:t>
      </w:r>
      <w:r w:rsidR="00617F8B" w:rsidRPr="00AD35C7">
        <w:rPr>
          <w:rStyle w:val="FootnoteReference"/>
          <w:rFonts w:ascii="Arial" w:hAnsi="Arial" w:cs="Arial"/>
        </w:rPr>
        <w:footnoteReference w:id="13"/>
      </w:r>
      <w:r w:rsidR="00D9462B" w:rsidRPr="001B02BA">
        <w:rPr>
          <w:rFonts w:ascii="Arial" w:hAnsi="Arial" w:cs="Arial"/>
        </w:rPr>
        <w:t xml:space="preserve"> </w:t>
      </w:r>
      <w:r w:rsidR="0072583E" w:rsidRPr="001B02BA">
        <w:rPr>
          <w:rFonts w:ascii="Arial" w:hAnsi="Arial" w:cs="Arial"/>
        </w:rPr>
        <w:t xml:space="preserve">(AllPay) </w:t>
      </w:r>
      <w:r w:rsidR="00D9462B" w:rsidRPr="001B02BA">
        <w:rPr>
          <w:rFonts w:ascii="Arial" w:hAnsi="Arial" w:cs="Arial"/>
        </w:rPr>
        <w:t>the court stated</w:t>
      </w:r>
      <w:r w:rsidR="00A71F66" w:rsidRPr="001B02BA">
        <w:rPr>
          <w:rFonts w:ascii="Arial" w:hAnsi="Arial" w:cs="Arial"/>
        </w:rPr>
        <w:t>:</w:t>
      </w:r>
    </w:p>
    <w:p w:rsidR="00300335" w:rsidRDefault="00A16716" w:rsidP="005A47CE">
      <w:pPr>
        <w:spacing w:line="480" w:lineRule="auto"/>
        <w:ind w:left="709"/>
        <w:jc w:val="both"/>
        <w:rPr>
          <w:rFonts w:ascii="Arial" w:hAnsi="Arial" w:cs="Arial"/>
          <w:i/>
        </w:rPr>
      </w:pPr>
      <w:r w:rsidRPr="00AD35C7">
        <w:rPr>
          <w:rFonts w:ascii="Arial" w:hAnsi="Arial" w:cs="Arial"/>
          <w:i/>
        </w:rPr>
        <w:t>“The requirements of a constitutionally fair, equitable, transparent, competitive and cost-effective procurement system will thus inform, enrich and give particular content to the applicable grounds of review under PAJA in a given case. The facts of each case will determine what any shortfall in the requirements of the procurement system</w:t>
      </w:r>
      <w:r w:rsidR="00FA6A5B" w:rsidRPr="00AD35C7">
        <w:rPr>
          <w:rFonts w:ascii="Arial" w:hAnsi="Arial" w:cs="Arial"/>
          <w:i/>
        </w:rPr>
        <w:t xml:space="preserve"> – unfairness, inequity, lack of transparency, lack of competitiveness or cost-inefficiency – may </w:t>
      </w:r>
      <w:r w:rsidR="007E1218" w:rsidRPr="00AD35C7">
        <w:rPr>
          <w:rFonts w:ascii="Arial" w:hAnsi="Arial" w:cs="Arial"/>
          <w:i/>
        </w:rPr>
        <w:t>lead to</w:t>
      </w:r>
      <w:r w:rsidR="00FA6A5B" w:rsidRPr="00AD35C7">
        <w:rPr>
          <w:rFonts w:ascii="Arial" w:hAnsi="Arial" w:cs="Arial"/>
          <w:i/>
        </w:rPr>
        <w:t>: procedural unfairness, irrationality, unreasonableness, or any other review ground under PAJA”.</w:t>
      </w:r>
    </w:p>
    <w:p w:rsidR="00AD35C7" w:rsidRPr="00AD35C7" w:rsidRDefault="00AD35C7" w:rsidP="005A47CE">
      <w:pPr>
        <w:spacing w:line="480" w:lineRule="auto"/>
        <w:ind w:left="709"/>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Pr>
          <w:rFonts w:ascii="Arial" w:hAnsi="Arial" w:cs="Arial"/>
        </w:rPr>
        <w:t>39]</w:t>
      </w:r>
      <w:r>
        <w:rPr>
          <w:rFonts w:ascii="Arial" w:hAnsi="Arial" w:cs="Arial"/>
        </w:rPr>
        <w:tab/>
      </w:r>
      <w:r w:rsidR="00AD35C7" w:rsidRPr="001B02BA">
        <w:rPr>
          <w:rFonts w:ascii="Arial" w:hAnsi="Arial" w:cs="Arial"/>
        </w:rPr>
        <w:t>Transnet’s argument is</w:t>
      </w:r>
      <w:r w:rsidR="00D53697" w:rsidRPr="001B02BA">
        <w:rPr>
          <w:rFonts w:ascii="Arial" w:hAnsi="Arial" w:cs="Arial"/>
        </w:rPr>
        <w:t xml:space="preserve"> that, on a proper interpretation of the invitation to bid, it is unconstitutional</w:t>
      </w:r>
      <w:r w:rsidR="00AD35C7" w:rsidRPr="001B02BA">
        <w:rPr>
          <w:rFonts w:ascii="Arial" w:hAnsi="Arial" w:cs="Arial"/>
        </w:rPr>
        <w:t xml:space="preserve"> in that it was t</w:t>
      </w:r>
      <w:r w:rsidR="00D53697" w:rsidRPr="001B02BA">
        <w:rPr>
          <w:rFonts w:ascii="Arial" w:hAnsi="Arial" w:cs="Arial"/>
        </w:rPr>
        <w:t>ailored to the stre</w:t>
      </w:r>
      <w:r w:rsidR="00AD35C7" w:rsidRPr="001B02BA">
        <w:rPr>
          <w:rFonts w:ascii="Arial" w:hAnsi="Arial" w:cs="Arial"/>
        </w:rPr>
        <w:t xml:space="preserve">ngths of a particular supplier </w:t>
      </w:r>
      <w:r w:rsidR="00D53697" w:rsidRPr="001B02BA">
        <w:rPr>
          <w:rFonts w:ascii="Arial" w:hAnsi="Arial" w:cs="Arial"/>
        </w:rPr>
        <w:t xml:space="preserve">and that this constitutes a violation section 217 of the Constitution. It is trite that an invalid administrative action may not simply be ignored, </w:t>
      </w:r>
      <w:r w:rsidR="00AD35C7" w:rsidRPr="001B02BA">
        <w:rPr>
          <w:rFonts w:ascii="Arial" w:hAnsi="Arial" w:cs="Arial"/>
        </w:rPr>
        <w:t xml:space="preserve">and </w:t>
      </w:r>
      <w:r w:rsidR="00D53697" w:rsidRPr="001B02BA">
        <w:rPr>
          <w:rFonts w:ascii="Arial" w:hAnsi="Arial" w:cs="Arial"/>
        </w:rPr>
        <w:t xml:space="preserve">that </w:t>
      </w:r>
      <w:r w:rsidR="0064169E" w:rsidRPr="001B02BA">
        <w:rPr>
          <w:rFonts w:ascii="Arial" w:hAnsi="Arial" w:cs="Arial"/>
        </w:rPr>
        <w:t xml:space="preserve">it remains </w:t>
      </w:r>
      <w:r w:rsidR="0064169E" w:rsidRPr="001B02BA">
        <w:rPr>
          <w:rFonts w:ascii="Arial" w:hAnsi="Arial" w:cs="Arial"/>
        </w:rPr>
        <w:lastRenderedPageBreak/>
        <w:t xml:space="preserve">valid and effectual and may continue to have legal consequences until set aside by proper </w:t>
      </w:r>
      <w:r w:rsidR="00700F19" w:rsidRPr="001B02BA">
        <w:rPr>
          <w:rFonts w:ascii="Arial" w:hAnsi="Arial" w:cs="Arial"/>
        </w:rPr>
        <w:t xml:space="preserve">legal </w:t>
      </w:r>
      <w:r w:rsidR="0064169E" w:rsidRPr="001B02BA">
        <w:rPr>
          <w:rFonts w:ascii="Arial" w:hAnsi="Arial" w:cs="Arial"/>
        </w:rPr>
        <w:t>process</w:t>
      </w:r>
      <w:r w:rsidR="0064169E" w:rsidRPr="005A47CE">
        <w:rPr>
          <w:rStyle w:val="FootnoteReference"/>
          <w:rFonts w:ascii="Arial" w:hAnsi="Arial" w:cs="Arial"/>
        </w:rPr>
        <w:footnoteReference w:id="14"/>
      </w:r>
      <w:r w:rsidR="00700F19" w:rsidRPr="001B02BA">
        <w:rPr>
          <w:rFonts w:ascii="Arial" w:hAnsi="Arial" w:cs="Arial"/>
        </w:rPr>
        <w:t xml:space="preserve">. </w:t>
      </w:r>
    </w:p>
    <w:p w:rsidR="00700F19" w:rsidRPr="00700F19" w:rsidRDefault="00700F19" w:rsidP="00700F19">
      <w:pPr>
        <w:pStyle w:val="ListParagraph"/>
        <w:spacing w:line="480" w:lineRule="auto"/>
        <w:ind w:left="709"/>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40]</w:t>
      </w:r>
      <w:r w:rsidRPr="005A47CE">
        <w:rPr>
          <w:rFonts w:ascii="Arial" w:hAnsi="Arial" w:cs="Arial"/>
        </w:rPr>
        <w:tab/>
      </w:r>
      <w:r w:rsidR="00FC0775" w:rsidRPr="001B02BA">
        <w:rPr>
          <w:rFonts w:ascii="Arial" w:hAnsi="Arial" w:cs="Arial"/>
        </w:rPr>
        <w:t>Given that, in order to put this before court, Transnet was obliged to bring its challenge</w:t>
      </w:r>
      <w:r w:rsidR="00FC0775" w:rsidRPr="005A47CE">
        <w:rPr>
          <w:rStyle w:val="FootnoteReference"/>
          <w:rFonts w:ascii="Arial" w:hAnsi="Arial" w:cs="Arial"/>
        </w:rPr>
        <w:footnoteReference w:id="15"/>
      </w:r>
      <w:r w:rsidR="007A450E" w:rsidRPr="001B02BA">
        <w:rPr>
          <w:rFonts w:ascii="Arial" w:hAnsi="Arial" w:cs="Arial"/>
        </w:rPr>
        <w:t xml:space="preserve"> which it then  did in its answering affidavit</w:t>
      </w:r>
      <w:r w:rsidR="00A17A77" w:rsidRPr="001B02BA">
        <w:rPr>
          <w:rFonts w:ascii="Arial" w:hAnsi="Arial" w:cs="Arial"/>
        </w:rPr>
        <w:t>,</w:t>
      </w:r>
      <w:r w:rsidR="007A450E" w:rsidRPr="001B02BA">
        <w:rPr>
          <w:rFonts w:ascii="Arial" w:hAnsi="Arial" w:cs="Arial"/>
        </w:rPr>
        <w:t xml:space="preserve"> Transnet states that if it is established that the tender specific</w:t>
      </w:r>
      <w:r w:rsidR="00A17A77" w:rsidRPr="001B02BA">
        <w:rPr>
          <w:rFonts w:ascii="Arial" w:hAnsi="Arial" w:cs="Arial"/>
        </w:rPr>
        <w:t>ations are unconstitutional, thi</w:t>
      </w:r>
      <w:r w:rsidR="007A450E" w:rsidRPr="001B02BA">
        <w:rPr>
          <w:rFonts w:ascii="Arial" w:hAnsi="Arial" w:cs="Arial"/>
        </w:rPr>
        <w:t xml:space="preserve">s court is not vested with a discretion to save them </w:t>
      </w:r>
      <w:r w:rsidR="00A17A77" w:rsidRPr="001B02BA">
        <w:rPr>
          <w:rFonts w:ascii="Arial" w:hAnsi="Arial" w:cs="Arial"/>
        </w:rPr>
        <w:t xml:space="preserve"> - </w:t>
      </w:r>
      <w:r w:rsidR="007A450E" w:rsidRPr="001B02BA">
        <w:rPr>
          <w:rFonts w:ascii="Arial" w:hAnsi="Arial" w:cs="Arial"/>
        </w:rPr>
        <w:t>they must be set aside in terms of section 172 of the Constitution</w:t>
      </w:r>
      <w:r w:rsidR="00D10279" w:rsidRPr="005A47CE">
        <w:rPr>
          <w:rStyle w:val="FootnoteReference"/>
          <w:rFonts w:ascii="Arial" w:hAnsi="Arial" w:cs="Arial"/>
        </w:rPr>
        <w:footnoteReference w:id="16"/>
      </w:r>
      <w:r w:rsidR="007A450E" w:rsidRPr="001B02BA">
        <w:rPr>
          <w:rFonts w:ascii="Arial" w:hAnsi="Arial" w:cs="Arial"/>
        </w:rPr>
        <w:t>.</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41]</w:t>
      </w:r>
      <w:r w:rsidRPr="005A47CE">
        <w:rPr>
          <w:rFonts w:ascii="Arial" w:hAnsi="Arial" w:cs="Arial"/>
        </w:rPr>
        <w:tab/>
      </w:r>
      <w:r w:rsidR="00B731E6" w:rsidRPr="001B02BA">
        <w:rPr>
          <w:rFonts w:ascii="Arial" w:hAnsi="Arial" w:cs="Arial"/>
        </w:rPr>
        <w:t>The inadvertent outcome of the framing of the tender specifications that Voestalpine was the only responsive bidder is, of itself, not of itself an indication that they are unconstitutional:</w:t>
      </w:r>
    </w:p>
    <w:p w:rsidR="00AD35C7" w:rsidRDefault="00E02DB9" w:rsidP="00AD35C7">
      <w:pPr>
        <w:pStyle w:val="ListParagraph"/>
        <w:spacing w:line="480" w:lineRule="auto"/>
        <w:ind w:left="1440" w:hanging="731"/>
        <w:jc w:val="both"/>
        <w:rPr>
          <w:rFonts w:ascii="Arial" w:hAnsi="Arial" w:cs="Arial"/>
        </w:rPr>
      </w:pPr>
      <w:r>
        <w:rPr>
          <w:rFonts w:ascii="Arial" w:hAnsi="Arial" w:cs="Arial"/>
        </w:rPr>
        <w:t>(a)</w:t>
      </w:r>
      <w:r w:rsidR="00B731E6" w:rsidRPr="005A47CE">
        <w:rPr>
          <w:rFonts w:ascii="Arial" w:hAnsi="Arial" w:cs="Arial"/>
        </w:rPr>
        <w:tab/>
        <w:t xml:space="preserve">In </w:t>
      </w:r>
      <w:r w:rsidR="00B731E6" w:rsidRPr="005A47CE">
        <w:rPr>
          <w:rFonts w:ascii="Arial" w:hAnsi="Arial" w:cs="Arial"/>
          <w:b/>
        </w:rPr>
        <w:t>AllPay</w:t>
      </w:r>
      <w:r w:rsidR="00B731E6" w:rsidRPr="005A47CE">
        <w:rPr>
          <w:rFonts w:ascii="Arial" w:hAnsi="Arial" w:cs="Arial"/>
        </w:rPr>
        <w:t xml:space="preserve"> the court stated that the fact that an outcome is inevitable is not </w:t>
      </w:r>
      <w:r w:rsidR="00CC181A">
        <w:rPr>
          <w:rFonts w:ascii="Arial" w:hAnsi="Arial" w:cs="Arial"/>
        </w:rPr>
        <w:t xml:space="preserve">of itself </w:t>
      </w:r>
      <w:r w:rsidR="00B731E6" w:rsidRPr="005A47CE">
        <w:rPr>
          <w:rFonts w:ascii="Arial" w:hAnsi="Arial" w:cs="Arial"/>
        </w:rPr>
        <w:t>determinate of the inval</w:t>
      </w:r>
      <w:r w:rsidR="00CC181A">
        <w:rPr>
          <w:rFonts w:ascii="Arial" w:hAnsi="Arial" w:cs="Arial"/>
        </w:rPr>
        <w:t>idity</w:t>
      </w:r>
      <w:r w:rsidR="00AD35C7">
        <w:rPr>
          <w:rFonts w:ascii="Arial" w:hAnsi="Arial" w:cs="Arial"/>
        </w:rPr>
        <w:t xml:space="preserve"> of administrative action:</w:t>
      </w:r>
    </w:p>
    <w:p w:rsidR="00AD35C7" w:rsidRPr="00AD35C7" w:rsidRDefault="00AD35C7" w:rsidP="00AD35C7">
      <w:pPr>
        <w:pStyle w:val="ListParagraph"/>
        <w:spacing w:line="480" w:lineRule="auto"/>
        <w:ind w:left="1440"/>
        <w:jc w:val="both"/>
        <w:rPr>
          <w:rFonts w:ascii="Arial" w:hAnsi="Arial" w:cs="Arial"/>
        </w:rPr>
      </w:pPr>
      <w:r w:rsidRPr="005A47CE">
        <w:rPr>
          <w:rFonts w:ascii="Arial" w:hAnsi="Arial" w:cs="Arial"/>
          <w:i/>
          <w:color w:val="242121"/>
          <w:shd w:val="clear" w:color="auto" w:fill="FFFFFF"/>
        </w:rPr>
        <w:t xml:space="preserve">“[23]        To the extent that the judgment of the Supreme of Court of Appeal may be interpreted as suggesting that the public interest in procurement matters requires greater caution in finding that grounds for judicial review exist in a given matter, that misapprehension must be dispelled.  </w:t>
      </w:r>
      <w:r w:rsidRPr="005A47CE">
        <w:rPr>
          <w:rFonts w:ascii="Arial" w:hAnsi="Arial" w:cs="Arial"/>
          <w:i/>
          <w:color w:val="242121"/>
          <w:u w:val="single"/>
          <w:shd w:val="clear" w:color="auto" w:fill="FFFFFF"/>
        </w:rPr>
        <w:t>So too the notion that even if proven irregularities exist, the inevitability of a certain outcome is a factor that should be considered in determining the validity of administrative action</w:t>
      </w:r>
      <w:r w:rsidRPr="005A47CE">
        <w:rPr>
          <w:rFonts w:ascii="Arial" w:hAnsi="Arial" w:cs="Arial"/>
          <w:i/>
          <w:color w:val="242121"/>
          <w:shd w:val="clear" w:color="auto" w:fill="FFFFFF"/>
        </w:rPr>
        <w:t>.”</w:t>
      </w:r>
      <w:r>
        <w:rPr>
          <w:rFonts w:ascii="Arial" w:hAnsi="Arial" w:cs="Arial"/>
          <w:color w:val="242121"/>
          <w:shd w:val="clear" w:color="auto" w:fill="FFFFFF"/>
        </w:rPr>
        <w:t xml:space="preserve"> (my emphasis)</w:t>
      </w:r>
    </w:p>
    <w:p w:rsidR="00B731E6" w:rsidRPr="005A47CE" w:rsidRDefault="00B731E6" w:rsidP="005A47CE">
      <w:pPr>
        <w:spacing w:line="480" w:lineRule="auto"/>
        <w:ind w:left="1440" w:hanging="731"/>
        <w:jc w:val="both"/>
        <w:rPr>
          <w:rFonts w:ascii="Arial" w:hAnsi="Arial" w:cs="Arial"/>
        </w:rPr>
      </w:pPr>
    </w:p>
    <w:p w:rsidR="00B731E6" w:rsidRPr="005A47CE" w:rsidRDefault="00E02DB9" w:rsidP="005A47CE">
      <w:pPr>
        <w:spacing w:line="480" w:lineRule="auto"/>
        <w:ind w:left="1440" w:hanging="731"/>
        <w:jc w:val="both"/>
        <w:rPr>
          <w:rFonts w:ascii="Arial" w:hAnsi="Arial" w:cs="Arial"/>
        </w:rPr>
      </w:pPr>
      <w:r>
        <w:rPr>
          <w:rFonts w:ascii="Arial" w:hAnsi="Arial" w:cs="Arial"/>
        </w:rPr>
        <w:lastRenderedPageBreak/>
        <w:t>(b)</w:t>
      </w:r>
      <w:r w:rsidR="00B731E6" w:rsidRPr="005A47CE">
        <w:rPr>
          <w:rFonts w:ascii="Arial" w:hAnsi="Arial" w:cs="Arial"/>
        </w:rPr>
        <w:tab/>
        <w:t xml:space="preserve">in </w:t>
      </w:r>
      <w:r w:rsidR="00B731E6" w:rsidRPr="005A47CE">
        <w:rPr>
          <w:rFonts w:ascii="Arial" w:hAnsi="Arial" w:cs="Arial"/>
          <w:b/>
        </w:rPr>
        <w:t>Aurecon South Africa (Pty) Ltd v City of Cape Town</w:t>
      </w:r>
      <w:r w:rsidR="00B731E6" w:rsidRPr="005A47CE">
        <w:rPr>
          <w:rStyle w:val="FootnoteReference"/>
          <w:rFonts w:ascii="Arial" w:hAnsi="Arial" w:cs="Arial"/>
        </w:rPr>
        <w:footnoteReference w:id="17"/>
      </w:r>
      <w:r w:rsidR="00E65F80" w:rsidRPr="005A47CE">
        <w:rPr>
          <w:rFonts w:ascii="Arial" w:hAnsi="Arial" w:cs="Arial"/>
        </w:rPr>
        <w:t xml:space="preserve"> </w:t>
      </w:r>
      <w:r w:rsidR="00FE3511" w:rsidRPr="005A47CE">
        <w:rPr>
          <w:rFonts w:ascii="Arial" w:hAnsi="Arial" w:cs="Arial"/>
        </w:rPr>
        <w:t>Aurecon’s tender was the only responsive one amongst those submitted</w:t>
      </w:r>
      <w:r w:rsidR="00FE3511" w:rsidRPr="005A47CE">
        <w:rPr>
          <w:rStyle w:val="FootnoteReference"/>
          <w:rFonts w:ascii="Arial" w:hAnsi="Arial" w:cs="Arial"/>
        </w:rPr>
        <w:footnoteReference w:id="18"/>
      </w:r>
      <w:r w:rsidR="00FE3511" w:rsidRPr="005A47CE">
        <w:rPr>
          <w:rFonts w:ascii="Arial" w:hAnsi="Arial" w:cs="Arial"/>
        </w:rPr>
        <w:t>. In upholding an appeal which saw the a</w:t>
      </w:r>
      <w:r>
        <w:rPr>
          <w:rFonts w:ascii="Arial" w:hAnsi="Arial" w:cs="Arial"/>
        </w:rPr>
        <w:t>ward to Aurecon, the Supreme Court of Appeal</w:t>
      </w:r>
      <w:r w:rsidR="00FE3511" w:rsidRPr="005A47CE">
        <w:rPr>
          <w:rFonts w:ascii="Arial" w:hAnsi="Arial" w:cs="Arial"/>
        </w:rPr>
        <w:t xml:space="preserve"> did not regard the fact that there was only a single responsive bidder to be unconstitutional;</w:t>
      </w:r>
    </w:p>
    <w:p w:rsidR="00FE3511" w:rsidRPr="005A47CE" w:rsidRDefault="00E02DB9" w:rsidP="005A47CE">
      <w:pPr>
        <w:spacing w:line="480" w:lineRule="auto"/>
        <w:ind w:left="1440" w:hanging="731"/>
        <w:jc w:val="both"/>
        <w:rPr>
          <w:rFonts w:ascii="Arial" w:hAnsi="Arial" w:cs="Arial"/>
        </w:rPr>
      </w:pPr>
      <w:r>
        <w:rPr>
          <w:rFonts w:ascii="Arial" w:hAnsi="Arial" w:cs="Arial"/>
        </w:rPr>
        <w:t>(c)</w:t>
      </w:r>
      <w:r w:rsidR="00803D72" w:rsidRPr="005A47CE">
        <w:rPr>
          <w:rFonts w:ascii="Arial" w:hAnsi="Arial" w:cs="Arial"/>
        </w:rPr>
        <w:tab/>
        <w:t xml:space="preserve">in </w:t>
      </w:r>
      <w:r w:rsidR="00803D72" w:rsidRPr="005A47CE">
        <w:rPr>
          <w:rFonts w:ascii="Arial" w:hAnsi="Arial" w:cs="Arial"/>
          <w:b/>
        </w:rPr>
        <w:t>VE Reticulation (Pty) Ltd and Others v Mossel Bay Municipality and Others</w:t>
      </w:r>
      <w:r w:rsidR="00803D72" w:rsidRPr="005A47CE">
        <w:rPr>
          <w:rStyle w:val="FootnoteReference"/>
          <w:rFonts w:ascii="Arial" w:hAnsi="Arial" w:cs="Arial"/>
        </w:rPr>
        <w:footnoteReference w:id="19"/>
      </w:r>
      <w:r w:rsidR="005E3B84" w:rsidRPr="005A47CE">
        <w:rPr>
          <w:rFonts w:ascii="Arial" w:hAnsi="Arial" w:cs="Arial"/>
        </w:rPr>
        <w:t>,</w:t>
      </w:r>
      <w:r w:rsidR="005E3B84" w:rsidRPr="005A47CE">
        <w:rPr>
          <w:rFonts w:ascii="Arial" w:hAnsi="Arial" w:cs="Arial"/>
          <w:b/>
        </w:rPr>
        <w:t xml:space="preserve"> </w:t>
      </w:r>
      <w:r w:rsidR="005E3B84" w:rsidRPr="005A47CE">
        <w:rPr>
          <w:rFonts w:ascii="Arial" w:hAnsi="Arial" w:cs="Arial"/>
        </w:rPr>
        <w:t>despite</w:t>
      </w:r>
      <w:r w:rsidR="005E3B84" w:rsidRPr="005A47CE">
        <w:rPr>
          <w:rFonts w:ascii="Arial" w:hAnsi="Arial" w:cs="Arial"/>
          <w:b/>
        </w:rPr>
        <w:t xml:space="preserve"> </w:t>
      </w:r>
      <w:r w:rsidR="005E3B84" w:rsidRPr="005A47CE">
        <w:rPr>
          <w:rFonts w:ascii="Arial" w:hAnsi="Arial" w:cs="Arial"/>
        </w:rPr>
        <w:t>there being only one qualifying bidder, the Court held that there was no evidence of bias in the specification of the tender</w:t>
      </w:r>
      <w:r w:rsidR="00DD14CA" w:rsidRPr="005A47CE">
        <w:rPr>
          <w:rFonts w:ascii="Arial" w:hAnsi="Arial" w:cs="Arial"/>
        </w:rPr>
        <w:t xml:space="preserve"> </w:t>
      </w:r>
      <w:r w:rsidR="005E3B84" w:rsidRPr="005A47CE">
        <w:rPr>
          <w:rFonts w:ascii="Arial" w:hAnsi="Arial" w:cs="Arial"/>
        </w:rPr>
        <w:t>requirements.</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42]</w:t>
      </w:r>
      <w:r w:rsidRPr="005A47CE">
        <w:rPr>
          <w:rFonts w:ascii="Arial" w:hAnsi="Arial" w:cs="Arial"/>
        </w:rPr>
        <w:tab/>
      </w:r>
      <w:r w:rsidR="00DD14CA" w:rsidRPr="001B02BA">
        <w:rPr>
          <w:rFonts w:ascii="Arial" w:hAnsi="Arial" w:cs="Arial"/>
        </w:rPr>
        <w:t>Whilst this is all so, what differentiates these case</w:t>
      </w:r>
      <w:r w:rsidR="00E02DB9" w:rsidRPr="001B02BA">
        <w:rPr>
          <w:rFonts w:ascii="Arial" w:hAnsi="Arial" w:cs="Arial"/>
        </w:rPr>
        <w:t>s</w:t>
      </w:r>
      <w:r w:rsidR="00DD14CA" w:rsidRPr="001B02BA">
        <w:rPr>
          <w:rFonts w:ascii="Arial" w:hAnsi="Arial" w:cs="Arial"/>
        </w:rPr>
        <w:t xml:space="preserve"> from the present one is that the non-respo</w:t>
      </w:r>
      <w:r w:rsidR="00CC181A" w:rsidRPr="001B02BA">
        <w:rPr>
          <w:rFonts w:ascii="Arial" w:hAnsi="Arial" w:cs="Arial"/>
        </w:rPr>
        <w:t>nsiveness of the bidders was</w:t>
      </w:r>
      <w:r w:rsidR="00DD14CA" w:rsidRPr="001B02BA">
        <w:rPr>
          <w:rFonts w:ascii="Arial" w:hAnsi="Arial" w:cs="Arial"/>
        </w:rPr>
        <w:t xml:space="preserve"> due to t</w:t>
      </w:r>
      <w:r w:rsidR="00CC181A" w:rsidRPr="001B02BA">
        <w:rPr>
          <w:rFonts w:ascii="Arial" w:hAnsi="Arial" w:cs="Arial"/>
        </w:rPr>
        <w:t>he framing of the bid requirements which skewed the bid outcome to favour Voestalpine</w:t>
      </w:r>
      <w:r w:rsidR="00DD14CA" w:rsidRPr="001B02BA">
        <w:rPr>
          <w:rFonts w:ascii="Arial" w:hAnsi="Arial" w:cs="Arial"/>
        </w:rPr>
        <w:t xml:space="preserve">. </w:t>
      </w:r>
      <w:r w:rsidR="002178B0" w:rsidRPr="001B02BA">
        <w:rPr>
          <w:rFonts w:ascii="Arial" w:hAnsi="Arial" w:cs="Arial"/>
        </w:rPr>
        <w:t xml:space="preserve">As a result, the </w:t>
      </w:r>
      <w:r w:rsidR="00DD14CA" w:rsidRPr="001B02BA">
        <w:rPr>
          <w:rFonts w:ascii="Arial" w:hAnsi="Arial" w:cs="Arial"/>
        </w:rPr>
        <w:t xml:space="preserve">foregone conclusion </w:t>
      </w:r>
      <w:r w:rsidR="002178B0" w:rsidRPr="001B02BA">
        <w:rPr>
          <w:rFonts w:ascii="Arial" w:hAnsi="Arial" w:cs="Arial"/>
        </w:rPr>
        <w:t xml:space="preserve">of the entire process tainted the bid </w:t>
      </w:r>
      <w:r w:rsidR="00DD14CA" w:rsidRPr="001B02BA">
        <w:rPr>
          <w:rFonts w:ascii="Arial" w:hAnsi="Arial" w:cs="Arial"/>
        </w:rPr>
        <w:t>and resulted in a biased decision in favour of Voestalpine.</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43]</w:t>
      </w:r>
      <w:r w:rsidRPr="005A47CE">
        <w:rPr>
          <w:rFonts w:ascii="Arial" w:hAnsi="Arial" w:cs="Arial"/>
        </w:rPr>
        <w:tab/>
      </w:r>
      <w:r w:rsidR="00DD14CA" w:rsidRPr="001B02BA">
        <w:rPr>
          <w:rFonts w:ascii="Arial" w:hAnsi="Arial" w:cs="Arial"/>
        </w:rPr>
        <w:t>I agree with Tra</w:t>
      </w:r>
      <w:r w:rsidR="00E02DB9" w:rsidRPr="001B02BA">
        <w:rPr>
          <w:rFonts w:ascii="Arial" w:hAnsi="Arial" w:cs="Arial"/>
        </w:rPr>
        <w:t>nsnet’s submission that the tend</w:t>
      </w:r>
      <w:r w:rsidR="00DD14CA" w:rsidRPr="001B02BA">
        <w:rPr>
          <w:rFonts w:ascii="Arial" w:hAnsi="Arial" w:cs="Arial"/>
        </w:rPr>
        <w:t>er specifications themselves defeated competition which then render</w:t>
      </w:r>
      <w:r w:rsidR="00E02DB9" w:rsidRPr="001B02BA">
        <w:rPr>
          <w:rFonts w:ascii="Arial" w:hAnsi="Arial" w:cs="Arial"/>
        </w:rPr>
        <w:t>ed</w:t>
      </w:r>
      <w:r w:rsidR="00DD14CA" w:rsidRPr="001B02BA">
        <w:rPr>
          <w:rFonts w:ascii="Arial" w:hAnsi="Arial" w:cs="Arial"/>
        </w:rPr>
        <w:t xml:space="preserve"> them unconstitutional.</w:t>
      </w:r>
      <w:r w:rsidR="00DD14CA" w:rsidRPr="005A47CE">
        <w:rPr>
          <w:rStyle w:val="FootnoteReference"/>
          <w:rFonts w:ascii="Arial" w:hAnsi="Arial" w:cs="Arial"/>
        </w:rPr>
        <w:footnoteReference w:id="20"/>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lastRenderedPageBreak/>
        <w:t>44]</w:t>
      </w:r>
      <w:r w:rsidRPr="005A47CE">
        <w:rPr>
          <w:rFonts w:ascii="Arial" w:hAnsi="Arial" w:cs="Arial"/>
        </w:rPr>
        <w:tab/>
      </w:r>
      <w:r w:rsidR="009A52EF" w:rsidRPr="001B02BA">
        <w:rPr>
          <w:rFonts w:ascii="Arial" w:hAnsi="Arial" w:cs="Arial"/>
        </w:rPr>
        <w:t>Voestalpine argues that the manner in which Transnet has brought its counter-application is wrong but Transnet’s answering affidavit specifically deals with its counter-application</w:t>
      </w:r>
      <w:r w:rsidR="00D641EE" w:rsidRPr="001B02BA">
        <w:rPr>
          <w:rFonts w:ascii="Arial" w:hAnsi="Arial" w:cs="Arial"/>
        </w:rPr>
        <w:t>,</w:t>
      </w:r>
      <w:r w:rsidR="009A52EF" w:rsidRPr="001B02BA">
        <w:rPr>
          <w:rFonts w:ascii="Arial" w:hAnsi="Arial" w:cs="Arial"/>
        </w:rPr>
        <w:t xml:space="preserve"> and all the issues pertaining to the argument </w:t>
      </w:r>
      <w:r w:rsidR="00D641EE" w:rsidRPr="001B02BA">
        <w:rPr>
          <w:rFonts w:ascii="Arial" w:hAnsi="Arial" w:cs="Arial"/>
        </w:rPr>
        <w:t>on the issue of</w:t>
      </w:r>
      <w:r w:rsidR="009A52EF" w:rsidRPr="001B02BA">
        <w:rPr>
          <w:rFonts w:ascii="Arial" w:hAnsi="Arial" w:cs="Arial"/>
        </w:rPr>
        <w:t xml:space="preserve"> constitutional invalidity are properly canvassed in the papers</w:t>
      </w:r>
      <w:r w:rsidR="00AD5766" w:rsidRPr="001B02BA">
        <w:rPr>
          <w:rFonts w:ascii="Arial" w:hAnsi="Arial" w:cs="Arial"/>
        </w:rPr>
        <w:t xml:space="preserve"> to which Voestalpine has replied</w:t>
      </w:r>
      <w:r w:rsidR="00AD5766" w:rsidRPr="005A47CE">
        <w:rPr>
          <w:rStyle w:val="FootnoteReference"/>
          <w:rFonts w:ascii="Arial" w:hAnsi="Arial" w:cs="Arial"/>
        </w:rPr>
        <w:footnoteReference w:id="21"/>
      </w:r>
      <w:r w:rsidR="008C0FE3" w:rsidRPr="001B02BA">
        <w:rPr>
          <w:rFonts w:ascii="Arial" w:hAnsi="Arial" w:cs="Arial"/>
        </w:rPr>
        <w:t>. There is thus no prejudice to Voestalpine with regard to the manner in which the counter-application has been raised. In any event, Transnet’s jurisdiction for its relief emanates not from PAJA</w:t>
      </w:r>
      <w:r w:rsidR="00C72121" w:rsidRPr="005A47CE">
        <w:rPr>
          <w:rStyle w:val="FootnoteReference"/>
          <w:rFonts w:ascii="Arial" w:hAnsi="Arial" w:cs="Arial"/>
        </w:rPr>
        <w:footnoteReference w:id="22"/>
      </w:r>
      <w:r w:rsidR="008C0FE3" w:rsidRPr="001B02BA">
        <w:rPr>
          <w:rFonts w:ascii="Arial" w:hAnsi="Arial" w:cs="Arial"/>
        </w:rPr>
        <w:t>, but is rather founded in the principle of legality and it was thus required to apply for its relief within a reasonable time</w:t>
      </w:r>
      <w:r w:rsidR="00A3748E" w:rsidRPr="001B02BA">
        <w:rPr>
          <w:rFonts w:ascii="Arial" w:hAnsi="Arial" w:cs="Arial"/>
        </w:rPr>
        <w:t xml:space="preserve">. As was pointed out in </w:t>
      </w:r>
      <w:r w:rsidR="00A3748E" w:rsidRPr="001B02BA">
        <w:rPr>
          <w:rFonts w:ascii="Arial" w:hAnsi="Arial" w:cs="Arial"/>
          <w:b/>
        </w:rPr>
        <w:t>Valor IT</w:t>
      </w:r>
      <w:r w:rsidR="00A3748E" w:rsidRPr="001B02BA">
        <w:rPr>
          <w:rFonts w:ascii="Arial" w:hAnsi="Arial" w:cs="Arial"/>
        </w:rPr>
        <w:t xml:space="preserve"> (supra)</w:t>
      </w:r>
      <w:r w:rsidR="00A3748E" w:rsidRPr="005A47CE">
        <w:rPr>
          <w:rStyle w:val="FootnoteReference"/>
          <w:rFonts w:ascii="Arial" w:hAnsi="Arial" w:cs="Arial"/>
        </w:rPr>
        <w:footnoteReference w:id="23"/>
      </w:r>
      <w:r w:rsidR="0039544A" w:rsidRPr="001B02BA">
        <w:rPr>
          <w:rFonts w:ascii="Arial" w:hAnsi="Arial" w:cs="Arial"/>
        </w:rPr>
        <w:t xml:space="preserve">, the test involves a two-stage enquiry, the first part of which is to determine whether or not the delay was unreasonable and if so, then whether the delay may be condoned. </w:t>
      </w:r>
    </w:p>
    <w:p w:rsidR="0039544A" w:rsidRPr="005A47CE" w:rsidRDefault="002B4D45" w:rsidP="005A47CE">
      <w:pPr>
        <w:spacing w:line="480" w:lineRule="auto"/>
        <w:ind w:left="1440" w:hanging="731"/>
        <w:jc w:val="both"/>
        <w:rPr>
          <w:rFonts w:ascii="Arial" w:hAnsi="Arial" w:cs="Arial"/>
          <w:i/>
        </w:rPr>
      </w:pPr>
      <w:r>
        <w:rPr>
          <w:rFonts w:ascii="Arial" w:hAnsi="Arial" w:cs="Arial"/>
          <w:i/>
        </w:rPr>
        <w:t>“</w:t>
      </w:r>
      <w:r w:rsidR="00D1314F" w:rsidRPr="005A47CE">
        <w:rPr>
          <w:rFonts w:ascii="Arial" w:hAnsi="Arial" w:cs="Arial"/>
          <w:i/>
        </w:rPr>
        <w:t>[30]</w:t>
      </w:r>
      <w:r w:rsidR="00D1314F" w:rsidRPr="005A47CE">
        <w:rPr>
          <w:rFonts w:ascii="Arial" w:hAnsi="Arial" w:cs="Arial"/>
          <w:i/>
        </w:rPr>
        <w:tab/>
        <w:t xml:space="preserve">Whether a delay is unreasonable is a factual issue that involves the making of a value judgment. Whether, in the event of the delay being found to be unreasonable, condonation should be granted involves a ‘factual, multi-factor and context-sensitive’ enquiry in which a range of </w:t>
      </w:r>
      <w:r w:rsidR="00BA37CB" w:rsidRPr="005A47CE">
        <w:rPr>
          <w:rFonts w:ascii="Arial" w:hAnsi="Arial" w:cs="Arial"/>
          <w:i/>
        </w:rPr>
        <w:t>factors - the length of the delay, the reasons for it, the prejudice to the parties that it may cause, the fullness of the explanation, the prospects of success on the merits – are all considered and weighed before a discretion is exercised one way or the other.”</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45]</w:t>
      </w:r>
      <w:r w:rsidRPr="005A47CE">
        <w:rPr>
          <w:rFonts w:ascii="Arial" w:hAnsi="Arial" w:cs="Arial"/>
        </w:rPr>
        <w:tab/>
      </w:r>
      <w:r w:rsidR="006B5CD5" w:rsidRPr="001B02BA">
        <w:rPr>
          <w:rFonts w:ascii="Arial" w:hAnsi="Arial" w:cs="Arial"/>
        </w:rPr>
        <w:t xml:space="preserve">The award was made in March 2021. It resulted in the launch of this application in 4 May 2021 and a Notice to Oppose on 18 May 2021. Voestalpine’s </w:t>
      </w:r>
      <w:r w:rsidR="006B5CD5" w:rsidRPr="001B02BA">
        <w:rPr>
          <w:rFonts w:ascii="Arial" w:hAnsi="Arial" w:cs="Arial"/>
        </w:rPr>
        <w:lastRenderedPageBreak/>
        <w:t>supplementary affidavit was delivered on 17 June 2021 and Transnet’s answering affidavit was filed on 28 September 2021. In my view, given the above, there has been no unreasonable delay in instituting the counter-application.</w:t>
      </w:r>
      <w:r w:rsidR="006B5CD5" w:rsidRPr="005A47CE">
        <w:rPr>
          <w:rStyle w:val="FootnoteReference"/>
          <w:rFonts w:ascii="Arial" w:hAnsi="Arial" w:cs="Arial"/>
        </w:rPr>
        <w:footnoteReference w:id="24"/>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2B4D45">
        <w:rPr>
          <w:rFonts w:ascii="Arial" w:hAnsi="Arial" w:cs="Arial"/>
        </w:rPr>
        <w:t>46]</w:t>
      </w:r>
      <w:r w:rsidRPr="002B4D45">
        <w:rPr>
          <w:rFonts w:ascii="Arial" w:hAnsi="Arial" w:cs="Arial"/>
        </w:rPr>
        <w:tab/>
      </w:r>
      <w:r w:rsidR="002B4D45" w:rsidRPr="001B02BA">
        <w:rPr>
          <w:rFonts w:ascii="Arial" w:hAnsi="Arial" w:cs="Arial"/>
        </w:rPr>
        <w:t xml:space="preserve">In my view, as the tender specifications are unconstitutional, they must be set aside. This being so, </w:t>
      </w:r>
      <w:r w:rsidR="006820D5" w:rsidRPr="001B02BA">
        <w:rPr>
          <w:rFonts w:ascii="Arial" w:hAnsi="Arial" w:cs="Arial"/>
        </w:rPr>
        <w:t>the issue now</w:t>
      </w:r>
      <w:r w:rsidR="00C93E71" w:rsidRPr="001B02BA">
        <w:rPr>
          <w:rFonts w:ascii="Arial" w:hAnsi="Arial" w:cs="Arial"/>
        </w:rPr>
        <w:t xml:space="preserve"> is</w:t>
      </w:r>
      <w:r w:rsidR="002B4D45" w:rsidRPr="001B02BA">
        <w:rPr>
          <w:rFonts w:ascii="Arial" w:hAnsi="Arial" w:cs="Arial"/>
        </w:rPr>
        <w:t>:</w:t>
      </w:r>
      <w:r w:rsidR="00C93E71" w:rsidRPr="001B02BA">
        <w:rPr>
          <w:rFonts w:ascii="Arial" w:hAnsi="Arial" w:cs="Arial"/>
        </w:rPr>
        <w:t xml:space="preserve"> </w:t>
      </w:r>
      <w:r w:rsidR="002B4D45" w:rsidRPr="001B02BA">
        <w:rPr>
          <w:rFonts w:ascii="Arial" w:hAnsi="Arial" w:cs="Arial"/>
        </w:rPr>
        <w:t>what remedy must be granted? A</w:t>
      </w:r>
      <w:r w:rsidR="00C93E71" w:rsidRPr="001B02BA">
        <w:rPr>
          <w:rFonts w:ascii="Arial" w:hAnsi="Arial" w:cs="Arial"/>
        </w:rPr>
        <w:t>s stated, Voestalpine asks for the substitution relief; Transnet asks that the setting aside of R2R’s appointment be suspended pending the conclusion of the new tender process.</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47]</w:t>
      </w:r>
      <w:r w:rsidRPr="005A47CE">
        <w:rPr>
          <w:rFonts w:ascii="Arial" w:hAnsi="Arial" w:cs="Arial"/>
        </w:rPr>
        <w:tab/>
      </w:r>
      <w:r w:rsidR="00F93E21" w:rsidRPr="001B02BA">
        <w:rPr>
          <w:rFonts w:ascii="Arial" w:hAnsi="Arial" w:cs="Arial"/>
        </w:rPr>
        <w:t>I agree that part of the remedy to be granted is the publication of a fresh invitation to tender within 30 days from date if this order. The tender process, commencing with the new invitation to tender</w:t>
      </w:r>
      <w:r w:rsidR="002B4D45" w:rsidRPr="001B02BA">
        <w:rPr>
          <w:rFonts w:ascii="Arial" w:hAnsi="Arial" w:cs="Arial"/>
        </w:rPr>
        <w:t>,</w:t>
      </w:r>
      <w:r w:rsidR="00F93E21" w:rsidRPr="001B02BA">
        <w:rPr>
          <w:rFonts w:ascii="Arial" w:hAnsi="Arial" w:cs="Arial"/>
        </w:rPr>
        <w:t xml:space="preserve"> must be concluded within 120 days from the closing date prescribed in the invitation.</w:t>
      </w:r>
    </w:p>
    <w:p w:rsidR="00F93E21" w:rsidRPr="005A47CE" w:rsidRDefault="00F93E21" w:rsidP="005A47CE">
      <w:pPr>
        <w:spacing w:line="480" w:lineRule="auto"/>
        <w:jc w:val="both"/>
        <w:rPr>
          <w:rFonts w:ascii="Arial" w:hAnsi="Arial" w:cs="Arial"/>
        </w:rPr>
      </w:pPr>
    </w:p>
    <w:p w:rsidR="00F93E21" w:rsidRPr="001B02BA" w:rsidRDefault="001B02BA" w:rsidP="001B02BA">
      <w:pPr>
        <w:spacing w:line="480" w:lineRule="auto"/>
        <w:ind w:left="709" w:hanging="709"/>
        <w:jc w:val="both"/>
        <w:rPr>
          <w:rFonts w:ascii="Arial" w:hAnsi="Arial" w:cs="Arial"/>
        </w:rPr>
      </w:pPr>
      <w:r w:rsidRPr="005A47CE">
        <w:rPr>
          <w:rFonts w:ascii="Arial" w:hAnsi="Arial" w:cs="Arial"/>
        </w:rPr>
        <w:t>48]</w:t>
      </w:r>
      <w:r w:rsidRPr="005A47CE">
        <w:rPr>
          <w:rFonts w:ascii="Arial" w:hAnsi="Arial" w:cs="Arial"/>
        </w:rPr>
        <w:tab/>
      </w:r>
      <w:r w:rsidR="00D11268" w:rsidRPr="001B02BA">
        <w:rPr>
          <w:rFonts w:ascii="Arial" w:hAnsi="Arial" w:cs="Arial"/>
        </w:rPr>
        <w:t xml:space="preserve">Voestalpine says that, pending this procedure, it should be substituted as the successful bidder. </w:t>
      </w:r>
      <w:r w:rsidR="00F93E21" w:rsidRPr="001B02BA">
        <w:rPr>
          <w:rFonts w:ascii="Arial" w:hAnsi="Arial" w:cs="Arial"/>
        </w:rPr>
        <w:t>Section 8(1)(c)(ii) of PAJA states:</w:t>
      </w:r>
      <w:r w:rsidR="00F93E21" w:rsidRPr="001B02BA">
        <w:rPr>
          <w:rFonts w:ascii="Arial" w:hAnsi="Arial" w:cs="Arial"/>
        </w:rPr>
        <w:tab/>
      </w:r>
    </w:p>
    <w:p w:rsidR="00F93E21" w:rsidRPr="005A47CE" w:rsidRDefault="00F93E21" w:rsidP="005A47CE">
      <w:pPr>
        <w:pStyle w:val="ListParagraph"/>
        <w:spacing w:line="480" w:lineRule="auto"/>
        <w:ind w:left="709"/>
        <w:jc w:val="both"/>
        <w:rPr>
          <w:rFonts w:ascii="Arial" w:hAnsi="Arial" w:cs="Arial"/>
          <w:i/>
        </w:rPr>
      </w:pPr>
      <w:r w:rsidRPr="005A47CE">
        <w:rPr>
          <w:rFonts w:ascii="Arial" w:hAnsi="Arial" w:cs="Arial"/>
          <w:i/>
        </w:rPr>
        <w:t>“(1)</w:t>
      </w:r>
      <w:r w:rsidRPr="005A47CE">
        <w:rPr>
          <w:rFonts w:ascii="Arial" w:hAnsi="Arial" w:cs="Arial"/>
          <w:i/>
        </w:rPr>
        <w:tab/>
        <w:t xml:space="preserve">The court or tribunal in proceedings for judicial review in terms of section 6(1) may grant any order that us just and equitable, including orders – </w:t>
      </w:r>
    </w:p>
    <w:p w:rsidR="00F93E21" w:rsidRPr="001B02BA" w:rsidRDefault="001B02BA" w:rsidP="001B02BA">
      <w:pPr>
        <w:spacing w:line="480" w:lineRule="auto"/>
        <w:ind w:left="1069" w:hanging="360"/>
        <w:jc w:val="both"/>
        <w:rPr>
          <w:rFonts w:ascii="Arial" w:hAnsi="Arial" w:cs="Arial"/>
          <w:i/>
        </w:rPr>
      </w:pPr>
      <w:r w:rsidRPr="005A47CE">
        <w:rPr>
          <w:rFonts w:ascii="Arial" w:hAnsi="Arial" w:cs="Arial"/>
          <w:i/>
        </w:rPr>
        <w:t>(a)</w:t>
      </w:r>
      <w:r w:rsidRPr="005A47CE">
        <w:rPr>
          <w:rFonts w:ascii="Arial" w:hAnsi="Arial" w:cs="Arial"/>
          <w:i/>
        </w:rPr>
        <w:tab/>
      </w:r>
      <w:r w:rsidR="00F93E21" w:rsidRPr="001B02BA">
        <w:rPr>
          <w:rFonts w:ascii="Arial" w:hAnsi="Arial" w:cs="Arial"/>
          <w:i/>
        </w:rPr>
        <w:t>…</w:t>
      </w:r>
    </w:p>
    <w:p w:rsidR="00F93E21" w:rsidRPr="001B02BA" w:rsidRDefault="001B02BA" w:rsidP="001B02BA">
      <w:pPr>
        <w:spacing w:line="480" w:lineRule="auto"/>
        <w:ind w:left="1069" w:hanging="360"/>
        <w:jc w:val="both"/>
        <w:rPr>
          <w:rFonts w:ascii="Arial" w:hAnsi="Arial" w:cs="Arial"/>
          <w:i/>
        </w:rPr>
      </w:pPr>
      <w:r w:rsidRPr="005A47CE">
        <w:rPr>
          <w:rFonts w:ascii="Arial" w:hAnsi="Arial" w:cs="Arial"/>
          <w:i/>
        </w:rPr>
        <w:t>(b)</w:t>
      </w:r>
      <w:r w:rsidRPr="005A47CE">
        <w:rPr>
          <w:rFonts w:ascii="Arial" w:hAnsi="Arial" w:cs="Arial"/>
          <w:i/>
        </w:rPr>
        <w:tab/>
      </w:r>
      <w:r w:rsidR="00F93E21" w:rsidRPr="001B02BA">
        <w:rPr>
          <w:rFonts w:ascii="Arial" w:hAnsi="Arial" w:cs="Arial"/>
          <w:i/>
        </w:rPr>
        <w:t>…</w:t>
      </w:r>
    </w:p>
    <w:p w:rsidR="00F93E21" w:rsidRPr="001B02BA" w:rsidRDefault="001B02BA" w:rsidP="001B02BA">
      <w:pPr>
        <w:spacing w:line="480" w:lineRule="auto"/>
        <w:ind w:left="1069" w:hanging="360"/>
        <w:jc w:val="both"/>
        <w:rPr>
          <w:rFonts w:ascii="Arial" w:hAnsi="Arial" w:cs="Arial"/>
          <w:i/>
        </w:rPr>
      </w:pPr>
      <w:r w:rsidRPr="005A47CE">
        <w:rPr>
          <w:rFonts w:ascii="Arial" w:hAnsi="Arial" w:cs="Arial"/>
          <w:i/>
        </w:rPr>
        <w:t>(c)</w:t>
      </w:r>
      <w:r w:rsidRPr="005A47CE">
        <w:rPr>
          <w:rFonts w:ascii="Arial" w:hAnsi="Arial" w:cs="Arial"/>
          <w:i/>
        </w:rPr>
        <w:tab/>
      </w:r>
      <w:r w:rsidR="00F93E21" w:rsidRPr="001B02BA">
        <w:rPr>
          <w:rFonts w:ascii="Arial" w:hAnsi="Arial" w:cs="Arial"/>
          <w:i/>
        </w:rPr>
        <w:t>Setting aside the administrative action and –</w:t>
      </w:r>
    </w:p>
    <w:p w:rsidR="00F93E21" w:rsidRPr="001B02BA" w:rsidRDefault="001B02BA" w:rsidP="001B02BA">
      <w:pPr>
        <w:spacing w:line="480" w:lineRule="auto"/>
        <w:ind w:left="1789" w:hanging="720"/>
        <w:jc w:val="both"/>
        <w:rPr>
          <w:rFonts w:ascii="Arial" w:hAnsi="Arial" w:cs="Arial"/>
          <w:i/>
        </w:rPr>
      </w:pPr>
      <w:r w:rsidRPr="005A47CE">
        <w:rPr>
          <w:rFonts w:ascii="Arial" w:hAnsi="Arial" w:cs="Arial"/>
          <w:i/>
        </w:rPr>
        <w:t>(i)</w:t>
      </w:r>
      <w:r w:rsidRPr="005A47CE">
        <w:rPr>
          <w:rFonts w:ascii="Arial" w:hAnsi="Arial" w:cs="Arial"/>
          <w:i/>
        </w:rPr>
        <w:tab/>
      </w:r>
      <w:r w:rsidR="00F93E21" w:rsidRPr="001B02BA">
        <w:rPr>
          <w:rFonts w:ascii="Arial" w:hAnsi="Arial" w:cs="Arial"/>
          <w:i/>
        </w:rPr>
        <w:t>….</w:t>
      </w:r>
    </w:p>
    <w:p w:rsidR="00F93E21" w:rsidRPr="001B02BA" w:rsidRDefault="001B02BA" w:rsidP="001B02BA">
      <w:pPr>
        <w:spacing w:line="480" w:lineRule="auto"/>
        <w:ind w:left="1789" w:hanging="720"/>
        <w:jc w:val="both"/>
        <w:rPr>
          <w:rFonts w:ascii="Arial" w:hAnsi="Arial" w:cs="Arial"/>
          <w:i/>
        </w:rPr>
      </w:pPr>
      <w:r w:rsidRPr="005A47CE">
        <w:rPr>
          <w:rFonts w:ascii="Arial" w:hAnsi="Arial" w:cs="Arial"/>
          <w:i/>
        </w:rPr>
        <w:lastRenderedPageBreak/>
        <w:t>(ii)</w:t>
      </w:r>
      <w:r w:rsidRPr="005A47CE">
        <w:rPr>
          <w:rFonts w:ascii="Arial" w:hAnsi="Arial" w:cs="Arial"/>
          <w:i/>
        </w:rPr>
        <w:tab/>
      </w:r>
      <w:r w:rsidR="00F93E21" w:rsidRPr="001B02BA">
        <w:rPr>
          <w:rFonts w:ascii="Arial" w:hAnsi="Arial" w:cs="Arial"/>
          <w:i/>
        </w:rPr>
        <w:t xml:space="preserve">In exceptional cases – </w:t>
      </w:r>
    </w:p>
    <w:p w:rsidR="00F93E21" w:rsidRPr="005A47CE" w:rsidRDefault="00F93E21" w:rsidP="005A47CE">
      <w:pPr>
        <w:pStyle w:val="ListParagraph"/>
        <w:spacing w:line="480" w:lineRule="auto"/>
        <w:ind w:left="1789"/>
        <w:jc w:val="both"/>
        <w:rPr>
          <w:rFonts w:ascii="Arial" w:hAnsi="Arial" w:cs="Arial"/>
          <w:i/>
        </w:rPr>
      </w:pPr>
      <w:r w:rsidRPr="005A47CE">
        <w:rPr>
          <w:rFonts w:ascii="Arial" w:hAnsi="Arial" w:cs="Arial"/>
          <w:i/>
        </w:rPr>
        <w:t>(aa)</w:t>
      </w:r>
      <w:r w:rsidRPr="005A47CE">
        <w:rPr>
          <w:rFonts w:ascii="Arial" w:hAnsi="Arial" w:cs="Arial"/>
          <w:i/>
        </w:rPr>
        <w:tab/>
        <w:t>substituting or varying the administrative action or correcting a defect resulting from the administrative action …”</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49]</w:t>
      </w:r>
      <w:r w:rsidRPr="005A47CE">
        <w:rPr>
          <w:rFonts w:ascii="Arial" w:hAnsi="Arial" w:cs="Arial"/>
        </w:rPr>
        <w:tab/>
      </w:r>
      <w:r w:rsidR="00D0237F" w:rsidRPr="001B02BA">
        <w:rPr>
          <w:rFonts w:ascii="Arial" w:hAnsi="Arial" w:cs="Arial"/>
        </w:rPr>
        <w:t xml:space="preserve">The question is whether Voestalpine has established exceptional circumstances. In </w:t>
      </w:r>
      <w:r w:rsidR="00D0237F" w:rsidRPr="001B02BA">
        <w:rPr>
          <w:rFonts w:ascii="Arial" w:hAnsi="Arial" w:cs="Arial"/>
          <w:b/>
        </w:rPr>
        <w:t>Trencon Construction (Pty) Ltd v Industrial Development Corporation of South Africa Ltd and Another</w:t>
      </w:r>
      <w:r w:rsidR="00D0237F" w:rsidRPr="005A47CE">
        <w:rPr>
          <w:rStyle w:val="FootnoteReference"/>
          <w:rFonts w:ascii="Arial" w:hAnsi="Arial" w:cs="Arial"/>
        </w:rPr>
        <w:footnoteReference w:id="25"/>
      </w:r>
      <w:r w:rsidR="00B33AD6" w:rsidRPr="001B02BA">
        <w:rPr>
          <w:rFonts w:ascii="Arial" w:hAnsi="Arial" w:cs="Arial"/>
        </w:rPr>
        <w:t xml:space="preserve">  the court took into account 2 main factors: the first was whether the court was in as good a position as the IDC to award the tender and the second was based on a finding that the IDC’s decision is a foregone conclusion and that a remittal would serve no further purpose.</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50]</w:t>
      </w:r>
      <w:r w:rsidRPr="005A47CE">
        <w:rPr>
          <w:rFonts w:ascii="Arial" w:hAnsi="Arial" w:cs="Arial"/>
        </w:rPr>
        <w:tab/>
      </w:r>
      <w:r w:rsidR="00B33AD6" w:rsidRPr="001B02BA">
        <w:rPr>
          <w:rFonts w:ascii="Arial" w:hAnsi="Arial" w:cs="Arial"/>
        </w:rPr>
        <w:t xml:space="preserve">In </w:t>
      </w:r>
      <w:r w:rsidR="00B33AD6" w:rsidRPr="001B02BA">
        <w:rPr>
          <w:rFonts w:ascii="Arial" w:hAnsi="Arial" w:cs="Arial"/>
          <w:b/>
        </w:rPr>
        <w:t>Trencon</w:t>
      </w:r>
      <w:r w:rsidR="00B33AD6" w:rsidRPr="001B02BA">
        <w:rPr>
          <w:rFonts w:ascii="Arial" w:hAnsi="Arial" w:cs="Arial"/>
        </w:rPr>
        <w:t>, the two-stage process of bidding an evaluation had been completed</w:t>
      </w:r>
      <w:r w:rsidR="006825D0" w:rsidRPr="001B02BA">
        <w:rPr>
          <w:rFonts w:ascii="Arial" w:hAnsi="Arial" w:cs="Arial"/>
        </w:rPr>
        <w:t>;</w:t>
      </w:r>
      <w:r w:rsidR="00B33AD6" w:rsidRPr="001B02BA">
        <w:rPr>
          <w:rFonts w:ascii="Arial" w:hAnsi="Arial" w:cs="Arial"/>
        </w:rPr>
        <w:t xml:space="preserve"> the various committees, consultants and Quantity Surveyor</w:t>
      </w:r>
      <w:r w:rsidR="006825D0" w:rsidRPr="001B02BA">
        <w:rPr>
          <w:rFonts w:ascii="Arial" w:hAnsi="Arial" w:cs="Arial"/>
        </w:rPr>
        <w:t xml:space="preserve">s had considered the bids and undertaken all the technical components of the process; the bids had been </w:t>
      </w:r>
      <w:r w:rsidR="00F5246C" w:rsidRPr="001B02BA">
        <w:rPr>
          <w:rFonts w:ascii="Arial" w:hAnsi="Arial" w:cs="Arial"/>
        </w:rPr>
        <w:t>evaluated on price an empowerment points a recommendation had been made to Exco and Exco had fully considered Trencon’s bid. Thus, the technical and administrative recommendations and processes had already been completed – thus the court was in as good a position as the IDC to decide whether to award the tender to Trencon.</w:t>
      </w:r>
    </w:p>
    <w:p w:rsidR="00300335" w:rsidRPr="002B4D45" w:rsidRDefault="00300335" w:rsidP="005A47CE">
      <w:pPr>
        <w:pStyle w:val="ListParagraph"/>
        <w:spacing w:line="480" w:lineRule="auto"/>
        <w:jc w:val="both"/>
        <w:rPr>
          <w:rFonts w:ascii="Arial" w:hAnsi="Arial" w:cs="Arial"/>
          <w:i/>
        </w:rPr>
      </w:pPr>
    </w:p>
    <w:p w:rsidR="000D2FA2" w:rsidRPr="005A47CE" w:rsidRDefault="001B02BA" w:rsidP="001B02BA">
      <w:pPr>
        <w:pStyle w:val="NormalWeb"/>
        <w:shd w:val="clear" w:color="auto" w:fill="FFFFFF"/>
        <w:spacing w:before="0" w:beforeAutospacing="0" w:after="0" w:afterAutospacing="0" w:line="480" w:lineRule="auto"/>
        <w:ind w:left="709" w:hanging="709"/>
        <w:jc w:val="both"/>
        <w:rPr>
          <w:rFonts w:ascii="Arial" w:hAnsi="Arial" w:cs="Arial"/>
          <w:i/>
        </w:rPr>
      </w:pPr>
      <w:r w:rsidRPr="005A47CE">
        <w:rPr>
          <w:rFonts w:ascii="Arial" w:hAnsi="Arial" w:cs="Arial"/>
          <w:i/>
        </w:rPr>
        <w:t>51]</w:t>
      </w:r>
      <w:r w:rsidRPr="005A47CE">
        <w:rPr>
          <w:rFonts w:ascii="Arial" w:hAnsi="Arial" w:cs="Arial"/>
          <w:i/>
        </w:rPr>
        <w:tab/>
      </w:r>
      <w:r w:rsidR="000D2FA2" w:rsidRPr="005A47CE">
        <w:rPr>
          <w:rFonts w:ascii="Arial" w:hAnsi="Arial" w:cs="Arial"/>
        </w:rPr>
        <w:t xml:space="preserve"> </w:t>
      </w:r>
      <w:r w:rsidR="000D2FA2" w:rsidRPr="005A47CE">
        <w:rPr>
          <w:rFonts w:ascii="Arial" w:hAnsi="Arial" w:cs="Arial"/>
          <w:i/>
        </w:rPr>
        <w:t xml:space="preserve">“[42] The administrative review context of section 8(1) of PAJA and the wording under subsection (1)(c)(ii)(aa) make it perspicuous that substitution remains an </w:t>
      </w:r>
      <w:r w:rsidR="000D2FA2" w:rsidRPr="005A47CE">
        <w:rPr>
          <w:rFonts w:ascii="Arial" w:hAnsi="Arial" w:cs="Arial"/>
          <w:i/>
        </w:rPr>
        <w:lastRenderedPageBreak/>
        <w:t>extraordinary remedy.</w:t>
      </w:r>
      <w:r w:rsidR="000D2FA2" w:rsidRPr="005A47CE">
        <w:rPr>
          <w:rFonts w:ascii="Arial" w:hAnsi="Arial" w:cs="Arial"/>
          <w:b/>
          <w:bCs/>
          <w:i/>
        </w:rPr>
        <w:t xml:space="preserve"> </w:t>
      </w:r>
      <w:r w:rsidR="000D2FA2" w:rsidRPr="005A47CE">
        <w:rPr>
          <w:rFonts w:ascii="Arial" w:hAnsi="Arial" w:cs="Arial"/>
          <w:i/>
        </w:rPr>
        <w:t>Remittal is still almost always the prudent and proper course.</w:t>
      </w:r>
    </w:p>
    <w:p w:rsidR="000D2FA2" w:rsidRPr="005A47CE" w:rsidRDefault="000D2FA2" w:rsidP="005A47CE">
      <w:pPr>
        <w:pStyle w:val="NormalWeb"/>
        <w:shd w:val="clear" w:color="auto" w:fill="FFFFFF"/>
        <w:spacing w:before="0" w:beforeAutospacing="0" w:after="0" w:afterAutospacing="0" w:line="480" w:lineRule="auto"/>
        <w:ind w:left="709"/>
        <w:jc w:val="both"/>
        <w:rPr>
          <w:rFonts w:ascii="Arial" w:hAnsi="Arial" w:cs="Arial"/>
          <w:i/>
        </w:rPr>
      </w:pPr>
      <w:r w:rsidRPr="005A47CE">
        <w:rPr>
          <w:rFonts w:ascii="Arial" w:hAnsi="Arial" w:cs="Arial"/>
          <w:i/>
        </w:rPr>
        <w:t>[43] In our constitutional framework, a court considering what constitutes exceptional circumstances must be guided by an approach that is consonant with the Constitution.  This approach should entail affording appropriate deference to the administrator.  Indeed, the idea that courts ought to recognise their own limitations still rings true.  It is informed not only by the deference courts have to afford an administrator but also by the appreciation that courts are ordinarily not vested with the skills and expertise required of an administrator.</w:t>
      </w:r>
    </w:p>
    <w:p w:rsidR="00300335" w:rsidRPr="005A47CE" w:rsidRDefault="000D2FA2" w:rsidP="005A47CE">
      <w:pPr>
        <w:pStyle w:val="ListParagraph"/>
        <w:spacing w:line="480" w:lineRule="auto"/>
        <w:ind w:left="709"/>
        <w:jc w:val="both"/>
        <w:rPr>
          <w:rFonts w:ascii="Arial" w:hAnsi="Arial" w:cs="Arial"/>
          <w:i/>
        </w:rPr>
      </w:pPr>
      <w:r w:rsidRPr="005A47CE">
        <w:rPr>
          <w:rFonts w:ascii="Arial" w:hAnsi="Arial" w:cs="Arial"/>
          <w:i/>
          <w:shd w:val="clear" w:color="auto" w:fill="FFFFFF"/>
        </w:rPr>
        <w:t>[47] To my mind, given the doctrine of separation of powers, in conducting this enquiry there are certain factors that should inevitably hold greater weight. The first is whether a court is in as good a position as the administrator to make the decision.  The second is whether the decision of an administrator is a foregone conclusion.  These two factors must be considered cumulatively.  Thereafter, a court should still consider other relevant factors.  These may include delay, bias or the incompetence of an administrator.  The ultimate consideration is whether a substitution order is just and equitable.  This will involve a consideration of fairness to all implicated parties.  It is prudent to emphasise that the exceptional circumstances enquiry requires an examination of each matter on a case-by-case basis that accounts for all relevant facts and circumstances.”</w:t>
      </w:r>
    </w:p>
    <w:p w:rsidR="00300335" w:rsidRPr="005A47CE" w:rsidRDefault="00300335" w:rsidP="005A47CE">
      <w:pPr>
        <w:pStyle w:val="ListParagraph"/>
        <w:spacing w:line="480" w:lineRule="auto"/>
        <w:jc w:val="both"/>
        <w:rPr>
          <w:rFonts w:ascii="Arial" w:hAnsi="Arial" w:cs="Arial"/>
        </w:rPr>
      </w:pPr>
    </w:p>
    <w:p w:rsidR="00D11268" w:rsidRPr="001B02BA" w:rsidRDefault="001B02BA" w:rsidP="001B02BA">
      <w:pPr>
        <w:spacing w:line="480" w:lineRule="auto"/>
        <w:ind w:left="709" w:hanging="709"/>
        <w:jc w:val="both"/>
        <w:rPr>
          <w:rFonts w:ascii="Arial" w:hAnsi="Arial" w:cs="Arial"/>
        </w:rPr>
      </w:pPr>
      <w:r w:rsidRPr="00D11268">
        <w:rPr>
          <w:rFonts w:ascii="Arial" w:hAnsi="Arial" w:cs="Arial"/>
        </w:rPr>
        <w:t>52]</w:t>
      </w:r>
      <w:r w:rsidRPr="00D11268">
        <w:rPr>
          <w:rFonts w:ascii="Arial" w:hAnsi="Arial" w:cs="Arial"/>
        </w:rPr>
        <w:tab/>
      </w:r>
      <w:r w:rsidR="00A032BC" w:rsidRPr="001B02BA">
        <w:rPr>
          <w:rFonts w:ascii="Arial" w:hAnsi="Arial" w:cs="Arial"/>
        </w:rPr>
        <w:t xml:space="preserve">Voestalpine argues </w:t>
      </w:r>
      <w:r w:rsidR="00481C4C" w:rsidRPr="001B02BA">
        <w:rPr>
          <w:rFonts w:ascii="Arial" w:hAnsi="Arial" w:cs="Arial"/>
        </w:rPr>
        <w:t xml:space="preserve">that the fact that a clearly unresponsive bidder was awarded the bid in the face of the fact that it was the only responsive bidder, is </w:t>
      </w:r>
    </w:p>
    <w:p w:rsidR="00300335" w:rsidRPr="005A47CE" w:rsidRDefault="00481C4C" w:rsidP="00D11268">
      <w:pPr>
        <w:pStyle w:val="ListParagraph"/>
        <w:spacing w:line="480" w:lineRule="auto"/>
        <w:ind w:left="709"/>
        <w:jc w:val="both"/>
        <w:rPr>
          <w:rFonts w:ascii="Arial" w:hAnsi="Arial" w:cs="Arial"/>
        </w:rPr>
      </w:pPr>
      <w:r>
        <w:rPr>
          <w:rFonts w:ascii="Arial" w:hAnsi="Arial" w:cs="Arial"/>
        </w:rPr>
        <w:lastRenderedPageBreak/>
        <w:t>a clear indication of not only bias, but also incompetence</w:t>
      </w:r>
      <w:r w:rsidR="00D11268" w:rsidRPr="005A47CE">
        <w:rPr>
          <w:rStyle w:val="FootnoteReference"/>
          <w:rFonts w:ascii="Arial" w:hAnsi="Arial" w:cs="Arial"/>
        </w:rPr>
        <w:footnoteReference w:id="26"/>
      </w:r>
      <w:r w:rsidR="008B176C">
        <w:rPr>
          <w:rFonts w:ascii="Arial" w:hAnsi="Arial" w:cs="Arial"/>
        </w:rPr>
        <w:t>.</w:t>
      </w:r>
    </w:p>
    <w:p w:rsidR="00300335" w:rsidRPr="005A47CE" w:rsidRDefault="00300335" w:rsidP="005A47CE">
      <w:pPr>
        <w:pStyle w:val="ListParagraph"/>
        <w:spacing w:line="480" w:lineRule="auto"/>
        <w:jc w:val="both"/>
        <w:rPr>
          <w:rFonts w:ascii="Arial" w:hAnsi="Arial" w:cs="Arial"/>
        </w:rPr>
      </w:pPr>
    </w:p>
    <w:p w:rsidR="0082086E" w:rsidRPr="001B02BA" w:rsidRDefault="001B02BA" w:rsidP="001B02BA">
      <w:pPr>
        <w:spacing w:line="480" w:lineRule="auto"/>
        <w:ind w:left="709" w:hanging="709"/>
        <w:jc w:val="both"/>
        <w:rPr>
          <w:rFonts w:ascii="Arial" w:hAnsi="Arial" w:cs="Arial"/>
        </w:rPr>
      </w:pPr>
      <w:r>
        <w:rPr>
          <w:rFonts w:ascii="Arial" w:hAnsi="Arial" w:cs="Arial"/>
        </w:rPr>
        <w:t>53]</w:t>
      </w:r>
      <w:r>
        <w:rPr>
          <w:rFonts w:ascii="Arial" w:hAnsi="Arial" w:cs="Arial"/>
        </w:rPr>
        <w:tab/>
      </w:r>
      <w:r w:rsidR="004452DD" w:rsidRPr="001B02BA">
        <w:rPr>
          <w:rFonts w:ascii="Arial" w:hAnsi="Arial" w:cs="Arial"/>
        </w:rPr>
        <w:t>Transnet argues that substitution relief is not competent</w:t>
      </w:r>
      <w:r w:rsidR="0082086E" w:rsidRPr="001B02BA">
        <w:rPr>
          <w:rFonts w:ascii="Arial" w:hAnsi="Arial" w:cs="Arial"/>
        </w:rPr>
        <w:t xml:space="preserve"> as, Voestalpine is not BBBEE compliant, nor did it submit a tax clearance certificate. But more importantly, it argues that Voestalpine’s bid price is clearly not market related, is over-priced and therefore fails the test of cost-effectiveness set out in s217 of the Cons</w:t>
      </w:r>
      <w:r w:rsidR="00D11268" w:rsidRPr="001B02BA">
        <w:rPr>
          <w:rFonts w:ascii="Arial" w:hAnsi="Arial" w:cs="Arial"/>
        </w:rPr>
        <w:t>t</w:t>
      </w:r>
      <w:r w:rsidR="0082086E" w:rsidRPr="001B02BA">
        <w:rPr>
          <w:rFonts w:ascii="Arial" w:hAnsi="Arial" w:cs="Arial"/>
        </w:rPr>
        <w:t>itution.</w:t>
      </w:r>
    </w:p>
    <w:p w:rsidR="0082086E" w:rsidRPr="0082086E" w:rsidRDefault="0082086E" w:rsidP="0082086E">
      <w:pPr>
        <w:pStyle w:val="ListParagrap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54]</w:t>
      </w:r>
      <w:r w:rsidRPr="005A47CE">
        <w:rPr>
          <w:rFonts w:ascii="Arial" w:hAnsi="Arial" w:cs="Arial"/>
        </w:rPr>
        <w:tab/>
      </w:r>
      <w:r w:rsidR="00B26D1C" w:rsidRPr="001B02BA">
        <w:rPr>
          <w:rFonts w:ascii="Arial" w:hAnsi="Arial" w:cs="Arial"/>
          <w:b/>
        </w:rPr>
        <w:t>In Millennium Waste Management (Pty) Ltd v Chairperson of the Tender Board: Limpopo Province &amp; Others</w:t>
      </w:r>
      <w:r w:rsidR="00B26D1C" w:rsidRPr="005A47CE">
        <w:rPr>
          <w:rStyle w:val="FootnoteReference"/>
          <w:rFonts w:ascii="Arial" w:hAnsi="Arial" w:cs="Arial"/>
        </w:rPr>
        <w:footnoteReference w:id="27"/>
      </w:r>
      <w:r w:rsidR="00F45B75" w:rsidRPr="001B02BA">
        <w:rPr>
          <w:rFonts w:ascii="Arial" w:hAnsi="Arial" w:cs="Arial"/>
        </w:rPr>
        <w:t xml:space="preserve"> the court stated:</w:t>
      </w:r>
    </w:p>
    <w:p w:rsidR="00F45B75" w:rsidRPr="005A47CE" w:rsidRDefault="00F45B75" w:rsidP="005A47CE">
      <w:pPr>
        <w:pStyle w:val="ListParagraph"/>
        <w:spacing w:line="480" w:lineRule="auto"/>
        <w:ind w:left="709"/>
        <w:jc w:val="both"/>
        <w:rPr>
          <w:rFonts w:ascii="Arial" w:hAnsi="Arial" w:cs="Arial"/>
          <w:i/>
        </w:rPr>
      </w:pPr>
      <w:r w:rsidRPr="005A47CE">
        <w:rPr>
          <w:rFonts w:ascii="Arial" w:hAnsi="Arial" w:cs="Arial"/>
          <w:i/>
        </w:rPr>
        <w:t>“To set aside the decision to accept the tender, with the effect that the contract is rendered void from the outset, can have catastrophic consequences for an innocent tenderer, and adverse consequences for the public at large in whose interests the administrative body or official purported to act. Those interests must be carefully weighed against those of the disappointed tenderer if an order is to be made that is just and equitable.</w:t>
      </w:r>
      <w:r w:rsidR="00BE65A9" w:rsidRPr="005A47CE">
        <w:rPr>
          <w:rFonts w:ascii="Arial" w:hAnsi="Arial" w:cs="Arial"/>
          <w:i/>
        </w:rPr>
        <w:t>”</w:t>
      </w:r>
    </w:p>
    <w:p w:rsidR="00300335" w:rsidRPr="005A47CE" w:rsidRDefault="00300335" w:rsidP="005A47CE">
      <w:pPr>
        <w:pStyle w:val="ListParagraph"/>
        <w:spacing w:line="480" w:lineRule="auto"/>
        <w:jc w:val="both"/>
        <w:rPr>
          <w:rFonts w:ascii="Arial" w:hAnsi="Arial" w:cs="Arial"/>
        </w:rPr>
      </w:pPr>
    </w:p>
    <w:p w:rsidR="00300335" w:rsidRPr="001B02BA" w:rsidRDefault="001B02BA" w:rsidP="001B02BA">
      <w:pPr>
        <w:spacing w:line="480" w:lineRule="auto"/>
        <w:ind w:left="709" w:hanging="709"/>
        <w:jc w:val="both"/>
        <w:rPr>
          <w:rFonts w:ascii="Arial" w:hAnsi="Arial" w:cs="Arial"/>
        </w:rPr>
      </w:pPr>
      <w:r w:rsidRPr="005A47CE">
        <w:rPr>
          <w:rFonts w:ascii="Arial" w:hAnsi="Arial" w:cs="Arial"/>
        </w:rPr>
        <w:t>55]</w:t>
      </w:r>
      <w:r w:rsidRPr="005A47CE">
        <w:rPr>
          <w:rFonts w:ascii="Arial" w:hAnsi="Arial" w:cs="Arial"/>
        </w:rPr>
        <w:tab/>
      </w:r>
      <w:r w:rsidR="00FB73FF" w:rsidRPr="001B02BA">
        <w:rPr>
          <w:rFonts w:ascii="Arial" w:hAnsi="Arial" w:cs="Arial"/>
        </w:rPr>
        <w:t>In my view there are several factors that militate against the substitution order:</w:t>
      </w:r>
    </w:p>
    <w:p w:rsidR="00FB73FF" w:rsidRPr="005A47CE" w:rsidRDefault="0082086E" w:rsidP="005A47CE">
      <w:pPr>
        <w:pStyle w:val="ListParagraph"/>
        <w:spacing w:line="480" w:lineRule="auto"/>
        <w:ind w:left="709"/>
        <w:jc w:val="both"/>
        <w:rPr>
          <w:rFonts w:ascii="Arial" w:hAnsi="Arial" w:cs="Arial"/>
        </w:rPr>
      </w:pPr>
      <w:r>
        <w:rPr>
          <w:rFonts w:ascii="Arial" w:hAnsi="Arial" w:cs="Arial"/>
        </w:rPr>
        <w:t>(a)</w:t>
      </w:r>
      <w:r w:rsidR="00FB73FF" w:rsidRPr="005A47CE">
        <w:rPr>
          <w:rFonts w:ascii="Arial" w:hAnsi="Arial" w:cs="Arial"/>
        </w:rPr>
        <w:tab/>
        <w:t xml:space="preserve">the fact that Voestalpine’s </w:t>
      </w:r>
      <w:r w:rsidR="00CE1E9A">
        <w:rPr>
          <w:rFonts w:ascii="Arial" w:hAnsi="Arial" w:cs="Arial"/>
        </w:rPr>
        <w:t>is, on its own version, not BBBEE compliant;</w:t>
      </w:r>
    </w:p>
    <w:p w:rsidR="002A5763" w:rsidRPr="005A47CE" w:rsidRDefault="0082086E" w:rsidP="005A47CE">
      <w:pPr>
        <w:pStyle w:val="ListParagraph"/>
        <w:spacing w:line="480" w:lineRule="auto"/>
        <w:ind w:left="709"/>
        <w:jc w:val="both"/>
        <w:rPr>
          <w:rFonts w:ascii="Arial" w:hAnsi="Arial" w:cs="Arial"/>
        </w:rPr>
      </w:pPr>
      <w:r>
        <w:rPr>
          <w:rFonts w:ascii="Arial" w:hAnsi="Arial" w:cs="Arial"/>
        </w:rPr>
        <w:t>(b)</w:t>
      </w:r>
      <w:r w:rsidR="00FB73FF" w:rsidRPr="005A47CE">
        <w:rPr>
          <w:rFonts w:ascii="Arial" w:hAnsi="Arial" w:cs="Arial"/>
        </w:rPr>
        <w:tab/>
        <w:t>the fact that its price is significantly higher than R2R’s</w:t>
      </w:r>
      <w:r w:rsidR="00FB73FF" w:rsidRPr="005A47CE">
        <w:rPr>
          <w:rStyle w:val="FootnoteReference"/>
          <w:rFonts w:ascii="Arial" w:hAnsi="Arial" w:cs="Arial"/>
        </w:rPr>
        <w:footnoteReference w:id="28"/>
      </w:r>
      <w:r w:rsidR="002A5763" w:rsidRPr="005A47CE">
        <w:rPr>
          <w:rFonts w:ascii="Arial" w:hAnsi="Arial" w:cs="Arial"/>
        </w:rPr>
        <w:t>;</w:t>
      </w:r>
    </w:p>
    <w:p w:rsidR="002A5763" w:rsidRPr="005A47CE" w:rsidRDefault="0082086E" w:rsidP="005A47CE">
      <w:pPr>
        <w:pStyle w:val="ListParagraph"/>
        <w:spacing w:line="480" w:lineRule="auto"/>
        <w:ind w:left="1440" w:hanging="731"/>
        <w:jc w:val="both"/>
        <w:rPr>
          <w:rFonts w:ascii="Arial" w:hAnsi="Arial" w:cs="Arial"/>
        </w:rPr>
      </w:pPr>
      <w:r>
        <w:rPr>
          <w:rFonts w:ascii="Arial" w:hAnsi="Arial" w:cs="Arial"/>
        </w:rPr>
        <w:lastRenderedPageBreak/>
        <w:t>(c)</w:t>
      </w:r>
      <w:r w:rsidR="002A5763" w:rsidRPr="005A47CE">
        <w:rPr>
          <w:rFonts w:ascii="Arial" w:hAnsi="Arial" w:cs="Arial"/>
        </w:rPr>
        <w:tab/>
        <w:t>R2R is in a position to flash-butt weld rails for Transnet and has been doing so since early 2021 and Transnet argues that, if the contract with R2R is set aside it will be forced to embark on an ad hoc procurement of the same services which will militate against the cost-effectiveness of the procurement;</w:t>
      </w:r>
    </w:p>
    <w:p w:rsidR="002A5763" w:rsidRPr="005A47CE" w:rsidRDefault="0082086E" w:rsidP="005A47CE">
      <w:pPr>
        <w:pStyle w:val="ListParagraph"/>
        <w:spacing w:line="480" w:lineRule="auto"/>
        <w:ind w:left="709"/>
        <w:jc w:val="both"/>
        <w:rPr>
          <w:rFonts w:ascii="Arial" w:hAnsi="Arial" w:cs="Arial"/>
        </w:rPr>
      </w:pPr>
      <w:r>
        <w:rPr>
          <w:rFonts w:ascii="Arial" w:hAnsi="Arial" w:cs="Arial"/>
        </w:rPr>
        <w:t>(d)</w:t>
      </w:r>
      <w:r w:rsidR="002A5763" w:rsidRPr="005A47CE">
        <w:rPr>
          <w:rFonts w:ascii="Arial" w:hAnsi="Arial" w:cs="Arial"/>
        </w:rPr>
        <w:tab/>
        <w:t>there is 6</w:t>
      </w:r>
      <w:r>
        <w:rPr>
          <w:rFonts w:ascii="Arial" w:hAnsi="Arial" w:cs="Arial"/>
        </w:rPr>
        <w:t xml:space="preserve"> ½ </w:t>
      </w:r>
      <w:r w:rsidR="002A5763" w:rsidRPr="005A47CE">
        <w:rPr>
          <w:rFonts w:ascii="Arial" w:hAnsi="Arial" w:cs="Arial"/>
        </w:rPr>
        <w:t>months left of the present contract.</w:t>
      </w:r>
    </w:p>
    <w:p w:rsidR="002A5763" w:rsidRPr="005A47CE" w:rsidRDefault="002A5763" w:rsidP="005A47CE">
      <w:pPr>
        <w:pStyle w:val="ListParagraph"/>
        <w:spacing w:line="480" w:lineRule="auto"/>
        <w:ind w:left="709"/>
        <w:jc w:val="both"/>
        <w:rPr>
          <w:rFonts w:ascii="Arial" w:hAnsi="Arial" w:cs="Arial"/>
        </w:rPr>
      </w:pPr>
    </w:p>
    <w:p w:rsidR="00410CA1" w:rsidRPr="001B02BA" w:rsidRDefault="001B02BA" w:rsidP="001B02BA">
      <w:pPr>
        <w:spacing w:line="480" w:lineRule="auto"/>
        <w:ind w:left="709" w:hanging="709"/>
        <w:jc w:val="both"/>
        <w:rPr>
          <w:rFonts w:ascii="Arial" w:hAnsi="Arial" w:cs="Arial"/>
        </w:rPr>
      </w:pPr>
      <w:r w:rsidRPr="005A47CE">
        <w:rPr>
          <w:rFonts w:ascii="Arial" w:hAnsi="Arial" w:cs="Arial"/>
        </w:rPr>
        <w:t>56]</w:t>
      </w:r>
      <w:r w:rsidRPr="005A47CE">
        <w:rPr>
          <w:rFonts w:ascii="Arial" w:hAnsi="Arial" w:cs="Arial"/>
        </w:rPr>
        <w:tab/>
      </w:r>
      <w:r w:rsidR="002A5763" w:rsidRPr="001B02BA">
        <w:rPr>
          <w:rFonts w:ascii="Arial" w:hAnsi="Arial" w:cs="Arial"/>
        </w:rPr>
        <w:t>Given the above, I am of the view that</w:t>
      </w:r>
      <w:r w:rsidR="00CE1E9A" w:rsidRPr="001B02BA">
        <w:rPr>
          <w:rFonts w:ascii="Arial" w:hAnsi="Arial" w:cs="Arial"/>
        </w:rPr>
        <w:t xml:space="preserve"> I do not possess the skills and expertise required to properly evaluate the bids in order to grant the substitution order. Accordingly, the substitution relief must</w:t>
      </w:r>
      <w:r w:rsidR="002A5763" w:rsidRPr="001B02BA">
        <w:rPr>
          <w:rFonts w:ascii="Arial" w:hAnsi="Arial" w:cs="Arial"/>
        </w:rPr>
        <w:t xml:space="preserve"> be refused and the declaration of invalidity suspended pending the outcome of the new tender process.</w:t>
      </w:r>
    </w:p>
    <w:p w:rsidR="002A5763" w:rsidRPr="005A47CE" w:rsidRDefault="002A5763" w:rsidP="005A47CE">
      <w:pPr>
        <w:spacing w:line="480" w:lineRule="auto"/>
        <w:jc w:val="both"/>
        <w:rPr>
          <w:rFonts w:ascii="Arial" w:hAnsi="Arial" w:cs="Arial"/>
        </w:rPr>
      </w:pPr>
    </w:p>
    <w:p w:rsidR="002A5763" w:rsidRPr="005A47CE" w:rsidRDefault="002A5763" w:rsidP="005A47CE">
      <w:pPr>
        <w:spacing w:line="480" w:lineRule="auto"/>
        <w:jc w:val="both"/>
        <w:rPr>
          <w:rFonts w:ascii="Arial" w:hAnsi="Arial" w:cs="Arial"/>
          <w:b/>
          <w:u w:val="single"/>
        </w:rPr>
      </w:pPr>
      <w:r w:rsidRPr="005A47CE">
        <w:rPr>
          <w:rFonts w:ascii="Arial" w:hAnsi="Arial" w:cs="Arial"/>
          <w:b/>
          <w:u w:val="single"/>
        </w:rPr>
        <w:t>COSTS</w:t>
      </w:r>
    </w:p>
    <w:p w:rsidR="002A5763" w:rsidRPr="001B02BA" w:rsidRDefault="001B02BA" w:rsidP="001B02BA">
      <w:pPr>
        <w:spacing w:line="480" w:lineRule="auto"/>
        <w:ind w:left="709" w:hanging="709"/>
        <w:jc w:val="both"/>
        <w:rPr>
          <w:rFonts w:ascii="Arial" w:hAnsi="Arial" w:cs="Arial"/>
        </w:rPr>
      </w:pPr>
      <w:r w:rsidRPr="005A47CE">
        <w:rPr>
          <w:rFonts w:ascii="Arial" w:hAnsi="Arial" w:cs="Arial"/>
        </w:rPr>
        <w:t>57]</w:t>
      </w:r>
      <w:r w:rsidRPr="005A47CE">
        <w:rPr>
          <w:rFonts w:ascii="Arial" w:hAnsi="Arial" w:cs="Arial"/>
        </w:rPr>
        <w:tab/>
      </w:r>
      <w:r w:rsidR="002A5763" w:rsidRPr="001B02BA">
        <w:rPr>
          <w:rFonts w:ascii="Arial" w:hAnsi="Arial" w:cs="Arial"/>
        </w:rPr>
        <w:t>The fact that Transnet has been partially successful does not detract from the fact that its conduct has resulted in the present application – it has conceded that in as many words by conceding that it is the framing if the bid specifications as well as the incorrect evaluation</w:t>
      </w:r>
      <w:r w:rsidR="0040565F" w:rsidRPr="001B02BA">
        <w:rPr>
          <w:rFonts w:ascii="Arial" w:hAnsi="Arial" w:cs="Arial"/>
        </w:rPr>
        <w:t xml:space="preserve"> of the bid requirements that forced V</w:t>
      </w:r>
      <w:r w:rsidR="00656638" w:rsidRPr="001B02BA">
        <w:rPr>
          <w:rFonts w:ascii="Arial" w:hAnsi="Arial" w:cs="Arial"/>
        </w:rPr>
        <w:t>oest</w:t>
      </w:r>
      <w:r w:rsidR="0040565F" w:rsidRPr="001B02BA">
        <w:rPr>
          <w:rFonts w:ascii="Arial" w:hAnsi="Arial" w:cs="Arial"/>
        </w:rPr>
        <w:t>alpine’s hand. It is for this reason that it must pay the costs of this application, including these of R2R.</w:t>
      </w:r>
    </w:p>
    <w:p w:rsidR="0040565F" w:rsidRPr="005A47CE" w:rsidRDefault="0040565F" w:rsidP="005A47CE">
      <w:pPr>
        <w:spacing w:line="480" w:lineRule="auto"/>
        <w:jc w:val="both"/>
        <w:rPr>
          <w:rFonts w:ascii="Arial" w:hAnsi="Arial" w:cs="Arial"/>
          <w:b/>
          <w:u w:val="single"/>
        </w:rPr>
      </w:pPr>
    </w:p>
    <w:p w:rsidR="0040565F" w:rsidRPr="005A47CE" w:rsidRDefault="0040565F" w:rsidP="005A47CE">
      <w:pPr>
        <w:spacing w:line="480" w:lineRule="auto"/>
        <w:jc w:val="both"/>
        <w:rPr>
          <w:rFonts w:ascii="Arial" w:hAnsi="Arial" w:cs="Arial"/>
          <w:b/>
          <w:u w:val="single"/>
        </w:rPr>
      </w:pPr>
      <w:r w:rsidRPr="005A47CE">
        <w:rPr>
          <w:rFonts w:ascii="Arial" w:hAnsi="Arial" w:cs="Arial"/>
          <w:b/>
          <w:u w:val="single"/>
        </w:rPr>
        <w:t>ORDER</w:t>
      </w:r>
    </w:p>
    <w:p w:rsidR="002A5763" w:rsidRPr="001B02BA" w:rsidRDefault="001B02BA" w:rsidP="001B02BA">
      <w:pPr>
        <w:spacing w:line="480" w:lineRule="auto"/>
        <w:ind w:left="709" w:hanging="709"/>
        <w:jc w:val="both"/>
        <w:rPr>
          <w:rFonts w:ascii="Arial" w:hAnsi="Arial" w:cs="Arial"/>
        </w:rPr>
      </w:pPr>
      <w:r w:rsidRPr="005A47CE">
        <w:rPr>
          <w:rFonts w:ascii="Arial" w:hAnsi="Arial" w:cs="Arial"/>
        </w:rPr>
        <w:t>58]</w:t>
      </w:r>
      <w:r w:rsidRPr="005A47CE">
        <w:rPr>
          <w:rFonts w:ascii="Arial" w:hAnsi="Arial" w:cs="Arial"/>
        </w:rPr>
        <w:tab/>
      </w:r>
      <w:r w:rsidR="0040565F" w:rsidRPr="001B02BA">
        <w:rPr>
          <w:rFonts w:ascii="Arial" w:hAnsi="Arial" w:cs="Arial"/>
        </w:rPr>
        <w:t>The order made is the following:</w:t>
      </w:r>
    </w:p>
    <w:p w:rsidR="002A5763" w:rsidRPr="001B02BA" w:rsidRDefault="001B02BA" w:rsidP="001B02BA">
      <w:pPr>
        <w:spacing w:line="480" w:lineRule="auto"/>
        <w:ind w:left="1069" w:hanging="360"/>
        <w:jc w:val="both"/>
        <w:rPr>
          <w:rFonts w:ascii="Arial" w:hAnsi="Arial" w:cs="Arial"/>
        </w:rPr>
      </w:pPr>
      <w:r w:rsidRPr="005A47CE">
        <w:rPr>
          <w:rFonts w:ascii="Arial" w:hAnsi="Arial" w:cs="Arial"/>
        </w:rPr>
        <w:t>1.</w:t>
      </w:r>
      <w:r w:rsidRPr="005A47CE">
        <w:rPr>
          <w:rFonts w:ascii="Arial" w:hAnsi="Arial" w:cs="Arial"/>
        </w:rPr>
        <w:tab/>
      </w:r>
      <w:r w:rsidR="0040565F" w:rsidRPr="001B02BA">
        <w:rPr>
          <w:rFonts w:ascii="Arial" w:hAnsi="Arial" w:cs="Arial"/>
        </w:rPr>
        <w:t>The decision of the first respondent to award RFP number HOAC – HO 333654 (RFP) to the second respondent is reviewed and set aside with effect from the date of the order.</w:t>
      </w:r>
    </w:p>
    <w:p w:rsidR="0040565F" w:rsidRPr="001B02BA" w:rsidRDefault="001B02BA" w:rsidP="001B02BA">
      <w:pPr>
        <w:spacing w:line="480" w:lineRule="auto"/>
        <w:ind w:left="1069" w:hanging="360"/>
        <w:jc w:val="both"/>
        <w:rPr>
          <w:rFonts w:ascii="Arial" w:hAnsi="Arial" w:cs="Arial"/>
        </w:rPr>
      </w:pPr>
      <w:r w:rsidRPr="005A47CE">
        <w:rPr>
          <w:rFonts w:ascii="Arial" w:hAnsi="Arial" w:cs="Arial"/>
        </w:rPr>
        <w:lastRenderedPageBreak/>
        <w:t>2.</w:t>
      </w:r>
      <w:r w:rsidRPr="005A47CE">
        <w:rPr>
          <w:rFonts w:ascii="Arial" w:hAnsi="Arial" w:cs="Arial"/>
        </w:rPr>
        <w:tab/>
      </w:r>
      <w:r w:rsidR="0040565F" w:rsidRPr="001B02BA">
        <w:rPr>
          <w:rFonts w:ascii="Arial" w:hAnsi="Arial" w:cs="Arial"/>
        </w:rPr>
        <w:t>It is declared that the bid specifications are unconstitutional to the extent that only one bidder could comply with its conditions.</w:t>
      </w:r>
    </w:p>
    <w:p w:rsidR="0040565F" w:rsidRPr="001B02BA" w:rsidRDefault="001B02BA" w:rsidP="001B02BA">
      <w:pPr>
        <w:spacing w:line="480" w:lineRule="auto"/>
        <w:ind w:left="1069" w:hanging="360"/>
        <w:jc w:val="both"/>
        <w:rPr>
          <w:rFonts w:ascii="Arial" w:hAnsi="Arial" w:cs="Arial"/>
        </w:rPr>
      </w:pPr>
      <w:r w:rsidRPr="005A47CE">
        <w:rPr>
          <w:rFonts w:ascii="Arial" w:hAnsi="Arial" w:cs="Arial"/>
        </w:rPr>
        <w:t>3.</w:t>
      </w:r>
      <w:r w:rsidRPr="005A47CE">
        <w:rPr>
          <w:rFonts w:ascii="Arial" w:hAnsi="Arial" w:cs="Arial"/>
        </w:rPr>
        <w:tab/>
      </w:r>
      <w:r w:rsidR="0040565F" w:rsidRPr="001B02BA">
        <w:rPr>
          <w:rFonts w:ascii="Arial" w:hAnsi="Arial" w:cs="Arial"/>
        </w:rPr>
        <w:t>The invitation to tender is set aside.</w:t>
      </w:r>
    </w:p>
    <w:p w:rsidR="0040565F" w:rsidRPr="001B02BA" w:rsidRDefault="001B02BA" w:rsidP="001B02BA">
      <w:pPr>
        <w:spacing w:line="480" w:lineRule="auto"/>
        <w:ind w:left="1069" w:hanging="360"/>
        <w:jc w:val="both"/>
        <w:rPr>
          <w:rFonts w:ascii="Arial" w:hAnsi="Arial" w:cs="Arial"/>
        </w:rPr>
      </w:pPr>
      <w:r w:rsidRPr="005A47CE">
        <w:rPr>
          <w:rFonts w:ascii="Arial" w:hAnsi="Arial" w:cs="Arial"/>
        </w:rPr>
        <w:t>4.</w:t>
      </w:r>
      <w:r w:rsidRPr="005A47CE">
        <w:rPr>
          <w:rFonts w:ascii="Arial" w:hAnsi="Arial" w:cs="Arial"/>
        </w:rPr>
        <w:tab/>
      </w:r>
      <w:r w:rsidR="0040565F" w:rsidRPr="001B02BA">
        <w:rPr>
          <w:rFonts w:ascii="Arial" w:hAnsi="Arial" w:cs="Arial"/>
        </w:rPr>
        <w:t xml:space="preserve">Transnet is ordered to prepare and publish a fresh </w:t>
      </w:r>
      <w:r w:rsidR="00656638" w:rsidRPr="001B02BA">
        <w:rPr>
          <w:rFonts w:ascii="Arial" w:hAnsi="Arial" w:cs="Arial"/>
        </w:rPr>
        <w:t>invitation to</w:t>
      </w:r>
      <w:r w:rsidR="00D34F3B" w:rsidRPr="001B02BA">
        <w:rPr>
          <w:rFonts w:ascii="Arial" w:hAnsi="Arial" w:cs="Arial"/>
        </w:rPr>
        <w:t xml:space="preserve"> tender within 30 days of date of this order and to conclude that tender process within 120 days of the closing date set out in this invitation to tender.</w:t>
      </w:r>
    </w:p>
    <w:p w:rsidR="00D34F3B" w:rsidRPr="001B02BA" w:rsidRDefault="001B02BA" w:rsidP="001B02BA">
      <w:pPr>
        <w:spacing w:line="480" w:lineRule="auto"/>
        <w:ind w:left="1069" w:hanging="360"/>
        <w:jc w:val="both"/>
        <w:rPr>
          <w:rFonts w:ascii="Arial" w:hAnsi="Arial" w:cs="Arial"/>
        </w:rPr>
      </w:pPr>
      <w:r w:rsidRPr="005A47CE">
        <w:rPr>
          <w:rFonts w:ascii="Arial" w:hAnsi="Arial" w:cs="Arial"/>
        </w:rPr>
        <w:t>5.</w:t>
      </w:r>
      <w:r w:rsidRPr="005A47CE">
        <w:rPr>
          <w:rFonts w:ascii="Arial" w:hAnsi="Arial" w:cs="Arial"/>
        </w:rPr>
        <w:tab/>
      </w:r>
      <w:r w:rsidR="00D34F3B" w:rsidRPr="001B02BA">
        <w:rPr>
          <w:rFonts w:ascii="Arial" w:hAnsi="Arial" w:cs="Arial"/>
        </w:rPr>
        <w:t>The setting aside of the second respondent’s appointment in terms of paragraph 1 of this order is suspended until the tender</w:t>
      </w:r>
      <w:r w:rsidR="00656638" w:rsidRPr="001B02BA">
        <w:rPr>
          <w:rFonts w:ascii="Arial" w:hAnsi="Arial" w:cs="Arial"/>
        </w:rPr>
        <w:t xml:space="preserve"> </w:t>
      </w:r>
      <w:r w:rsidR="00D34F3B" w:rsidRPr="001B02BA">
        <w:rPr>
          <w:rFonts w:ascii="Arial" w:hAnsi="Arial" w:cs="Arial"/>
        </w:rPr>
        <w:t>process contemplated in paragraph 4 (supra) is concluded, or the expiry of the 120 day period set out in paragraph 4 supra, whichever comes first.</w:t>
      </w:r>
    </w:p>
    <w:p w:rsidR="00D34F3B" w:rsidRPr="001B02BA" w:rsidRDefault="001B02BA" w:rsidP="001B02BA">
      <w:pPr>
        <w:spacing w:line="480" w:lineRule="auto"/>
        <w:ind w:left="1069" w:hanging="360"/>
        <w:jc w:val="both"/>
        <w:rPr>
          <w:rFonts w:ascii="Arial" w:hAnsi="Arial" w:cs="Arial"/>
        </w:rPr>
      </w:pPr>
      <w:r w:rsidRPr="005A47CE">
        <w:rPr>
          <w:rFonts w:ascii="Arial" w:hAnsi="Arial" w:cs="Arial"/>
        </w:rPr>
        <w:t>6.</w:t>
      </w:r>
      <w:r w:rsidRPr="005A47CE">
        <w:rPr>
          <w:rFonts w:ascii="Arial" w:hAnsi="Arial" w:cs="Arial"/>
        </w:rPr>
        <w:tab/>
      </w:r>
      <w:r w:rsidR="00D34F3B" w:rsidRPr="001B02BA">
        <w:rPr>
          <w:rFonts w:ascii="Arial" w:hAnsi="Arial" w:cs="Arial"/>
        </w:rPr>
        <w:t>The first respondent is ordered to pay the costs of the applicant and the second respondent.</w:t>
      </w:r>
    </w:p>
    <w:p w:rsidR="00C2123E" w:rsidRPr="005A47CE" w:rsidRDefault="00C2123E" w:rsidP="005A47CE">
      <w:pPr>
        <w:pStyle w:val="ListParagraph"/>
        <w:spacing w:line="480" w:lineRule="auto"/>
        <w:jc w:val="both"/>
        <w:rPr>
          <w:rFonts w:ascii="Arial" w:hAnsi="Arial" w:cs="Arial"/>
        </w:rPr>
      </w:pPr>
    </w:p>
    <w:p w:rsidR="00410CA1" w:rsidRPr="005A47CE" w:rsidRDefault="00410CA1" w:rsidP="005A47CE">
      <w:pPr>
        <w:pStyle w:val="ListParagraph"/>
        <w:spacing w:line="480" w:lineRule="auto"/>
        <w:jc w:val="both"/>
        <w:rPr>
          <w:rFonts w:ascii="Arial" w:hAnsi="Arial" w:cs="Arial"/>
        </w:rPr>
      </w:pPr>
    </w:p>
    <w:p w:rsidR="00A02FBA" w:rsidRPr="005A47CE" w:rsidRDefault="000D4049" w:rsidP="005A47C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20" w:hanging="720"/>
        <w:jc w:val="both"/>
        <w:rPr>
          <w:rFonts w:ascii="Arial" w:hAnsi="Arial" w:cs="Arial"/>
        </w:rPr>
      </w:pPr>
      <w:r>
        <w:rPr>
          <w:rFonts w:ascii="Arial" w:hAnsi="Arial" w:cs="Arial"/>
        </w:rPr>
        <w:tab/>
      </w:r>
      <w:r w:rsidR="00A02FBA" w:rsidRPr="005A47CE">
        <w:rPr>
          <w:rFonts w:ascii="Arial" w:hAnsi="Arial" w:cs="Arial"/>
        </w:rPr>
        <w:t>________________________</w:t>
      </w:r>
    </w:p>
    <w:p w:rsidR="00A02FBA" w:rsidRPr="005A47CE" w:rsidRDefault="000D4049" w:rsidP="005A47C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rFonts w:ascii="Arial" w:hAnsi="Arial" w:cs="Arial"/>
          <w:b/>
        </w:rPr>
      </w:pPr>
      <w:r>
        <w:rPr>
          <w:rFonts w:ascii="Arial" w:hAnsi="Arial" w:cs="Arial"/>
          <w:b/>
        </w:rPr>
        <w:t xml:space="preserve">          </w:t>
      </w:r>
      <w:r w:rsidR="00A02FBA" w:rsidRPr="005A47CE">
        <w:rPr>
          <w:rFonts w:ascii="Arial" w:hAnsi="Arial" w:cs="Arial"/>
          <w:b/>
        </w:rPr>
        <w:t>B NEUKIRCHER</w:t>
      </w:r>
    </w:p>
    <w:p w:rsidR="00A02FBA" w:rsidRPr="005A47CE" w:rsidRDefault="000D4049" w:rsidP="005A47C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rFonts w:ascii="Arial" w:hAnsi="Arial" w:cs="Arial"/>
          <w:b/>
        </w:rPr>
      </w:pPr>
      <w:r>
        <w:rPr>
          <w:rFonts w:ascii="Arial" w:hAnsi="Arial" w:cs="Arial"/>
          <w:b/>
        </w:rPr>
        <w:t xml:space="preserve">         </w:t>
      </w:r>
      <w:r w:rsidR="00A02FBA" w:rsidRPr="005A47CE">
        <w:rPr>
          <w:rFonts w:ascii="Arial" w:hAnsi="Arial" w:cs="Arial"/>
          <w:b/>
        </w:rPr>
        <w:t>JUDGE OF THE HIGH COURT</w:t>
      </w:r>
    </w:p>
    <w:p w:rsidR="00410CA1" w:rsidRPr="005A47CE" w:rsidRDefault="00410CA1" w:rsidP="005A47C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rFonts w:ascii="Arial" w:hAnsi="Arial" w:cs="Arial"/>
          <w:b/>
        </w:rPr>
      </w:pPr>
    </w:p>
    <w:p w:rsidR="00A02FBA" w:rsidRPr="005A47CE" w:rsidRDefault="00A02FBA" w:rsidP="005A47C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rFonts w:ascii="Arial" w:hAnsi="Arial" w:cs="Arial"/>
        </w:rPr>
      </w:pPr>
      <w:r w:rsidRPr="005A47CE">
        <w:rPr>
          <w:rFonts w:ascii="Arial" w:hAnsi="Arial" w:cs="Arial"/>
        </w:rPr>
        <w:t>Delivered:  This judgment was prepared and authored by the Judges whose names are reflected and is handed down electronically by circulation to the Parties/their legal representatives by email and by uploading it to the electronic file of this matter on CaseLines.  The date</w:t>
      </w:r>
      <w:r w:rsidR="00DC2BC6" w:rsidRPr="005A47CE">
        <w:rPr>
          <w:rFonts w:ascii="Arial" w:hAnsi="Arial" w:cs="Arial"/>
        </w:rPr>
        <w:t xml:space="preserve"> for</w:t>
      </w:r>
      <w:r w:rsidR="00907FEB" w:rsidRPr="005A47CE">
        <w:rPr>
          <w:rFonts w:ascii="Arial" w:hAnsi="Arial" w:cs="Arial"/>
        </w:rPr>
        <w:t xml:space="preserve"> han</w:t>
      </w:r>
      <w:r w:rsidR="0045187C">
        <w:rPr>
          <w:rFonts w:ascii="Arial" w:hAnsi="Arial" w:cs="Arial"/>
        </w:rPr>
        <w:t>d-down is deemed to be 22</w:t>
      </w:r>
      <w:r w:rsidR="00E01014" w:rsidRPr="005A47CE">
        <w:rPr>
          <w:rFonts w:ascii="Arial" w:hAnsi="Arial" w:cs="Arial"/>
        </w:rPr>
        <w:t xml:space="preserve"> </w:t>
      </w:r>
      <w:r w:rsidR="00D0270B" w:rsidRPr="005A47CE">
        <w:rPr>
          <w:rFonts w:ascii="Arial" w:hAnsi="Arial" w:cs="Arial"/>
        </w:rPr>
        <w:t>November</w:t>
      </w:r>
      <w:r w:rsidRPr="005A47CE">
        <w:rPr>
          <w:rFonts w:ascii="Arial" w:hAnsi="Arial" w:cs="Arial"/>
        </w:rPr>
        <w:t xml:space="preserve"> 2022.</w:t>
      </w:r>
    </w:p>
    <w:p w:rsidR="00A02FBA" w:rsidRPr="005A47CE" w:rsidRDefault="00A02FBA" w:rsidP="005A47CE">
      <w:pPr>
        <w:widowControl w:val="0"/>
        <w:autoSpaceDE w:val="0"/>
        <w:autoSpaceDN w:val="0"/>
        <w:adjustRightInd w:val="0"/>
        <w:spacing w:line="480" w:lineRule="auto"/>
        <w:jc w:val="both"/>
        <w:rPr>
          <w:rFonts w:ascii="Arial" w:hAnsi="Arial" w:cs="Arial"/>
        </w:rPr>
      </w:pPr>
    </w:p>
    <w:p w:rsidR="00A02FBA" w:rsidRDefault="00A02FBA" w:rsidP="005A47CE">
      <w:pPr>
        <w:widowControl w:val="0"/>
        <w:autoSpaceDE w:val="0"/>
        <w:autoSpaceDN w:val="0"/>
        <w:adjustRightInd w:val="0"/>
        <w:spacing w:line="480" w:lineRule="auto"/>
        <w:jc w:val="both"/>
        <w:rPr>
          <w:rFonts w:ascii="Arial" w:hAnsi="Arial" w:cs="Arial"/>
        </w:rPr>
      </w:pPr>
    </w:p>
    <w:p w:rsidR="00CE1E9A" w:rsidRDefault="00CE1E9A" w:rsidP="005A47CE">
      <w:pPr>
        <w:widowControl w:val="0"/>
        <w:autoSpaceDE w:val="0"/>
        <w:autoSpaceDN w:val="0"/>
        <w:adjustRightInd w:val="0"/>
        <w:spacing w:line="480" w:lineRule="auto"/>
        <w:jc w:val="both"/>
        <w:rPr>
          <w:rFonts w:ascii="Arial" w:hAnsi="Arial" w:cs="Arial"/>
        </w:rPr>
      </w:pPr>
    </w:p>
    <w:p w:rsidR="00CE1E9A" w:rsidRDefault="00CE1E9A" w:rsidP="005A47CE">
      <w:pPr>
        <w:widowControl w:val="0"/>
        <w:autoSpaceDE w:val="0"/>
        <w:autoSpaceDN w:val="0"/>
        <w:adjustRightInd w:val="0"/>
        <w:spacing w:line="480" w:lineRule="auto"/>
        <w:jc w:val="both"/>
        <w:rPr>
          <w:rFonts w:ascii="Arial" w:hAnsi="Arial" w:cs="Arial"/>
        </w:rPr>
      </w:pPr>
    </w:p>
    <w:p w:rsidR="00CE1E9A" w:rsidRPr="005A47CE" w:rsidRDefault="00CE1E9A" w:rsidP="005A47CE">
      <w:pPr>
        <w:widowControl w:val="0"/>
        <w:autoSpaceDE w:val="0"/>
        <w:autoSpaceDN w:val="0"/>
        <w:adjustRightInd w:val="0"/>
        <w:spacing w:line="480" w:lineRule="auto"/>
        <w:jc w:val="both"/>
        <w:rPr>
          <w:rFonts w:ascii="Arial" w:hAnsi="Arial" w:cs="Arial"/>
        </w:rPr>
      </w:pPr>
    </w:p>
    <w:p w:rsidR="00A02FBA" w:rsidRPr="0045187C" w:rsidRDefault="00E42EBE" w:rsidP="005A47CE">
      <w:pPr>
        <w:widowControl w:val="0"/>
        <w:autoSpaceDE w:val="0"/>
        <w:autoSpaceDN w:val="0"/>
        <w:adjustRightInd w:val="0"/>
        <w:spacing w:line="480" w:lineRule="auto"/>
        <w:jc w:val="both"/>
        <w:rPr>
          <w:rFonts w:ascii="Arial" w:hAnsi="Arial" w:cs="Arial"/>
          <w:sz w:val="20"/>
          <w:szCs w:val="20"/>
        </w:rPr>
      </w:pPr>
      <w:r w:rsidRPr="0045187C">
        <w:rPr>
          <w:rFonts w:ascii="Arial" w:hAnsi="Arial" w:cs="Arial"/>
          <w:sz w:val="20"/>
          <w:szCs w:val="20"/>
        </w:rPr>
        <w:t>A</w:t>
      </w:r>
      <w:r w:rsidR="00A02FBA" w:rsidRPr="0045187C">
        <w:rPr>
          <w:rFonts w:ascii="Arial" w:hAnsi="Arial" w:cs="Arial"/>
          <w:sz w:val="20"/>
          <w:szCs w:val="20"/>
        </w:rPr>
        <w:t>ppearances</w:t>
      </w:r>
      <w:r w:rsidRPr="0045187C">
        <w:rPr>
          <w:rFonts w:ascii="Arial" w:hAnsi="Arial" w:cs="Arial"/>
          <w:sz w:val="20"/>
          <w:szCs w:val="20"/>
        </w:rPr>
        <w:t>:</w:t>
      </w:r>
    </w:p>
    <w:p w:rsidR="00A02FBA" w:rsidRPr="0045187C" w:rsidRDefault="00A02FBA" w:rsidP="005A47CE">
      <w:pPr>
        <w:widowControl w:val="0"/>
        <w:autoSpaceDE w:val="0"/>
        <w:autoSpaceDN w:val="0"/>
        <w:adjustRightInd w:val="0"/>
        <w:spacing w:line="480" w:lineRule="auto"/>
        <w:jc w:val="both"/>
        <w:rPr>
          <w:rFonts w:ascii="Arial" w:hAnsi="Arial" w:cs="Arial"/>
          <w:sz w:val="20"/>
          <w:szCs w:val="20"/>
        </w:rPr>
      </w:pPr>
      <w:r w:rsidRPr="0045187C">
        <w:rPr>
          <w:rFonts w:ascii="Arial" w:hAnsi="Arial" w:cs="Arial"/>
          <w:sz w:val="20"/>
          <w:szCs w:val="20"/>
        </w:rPr>
        <w:t xml:space="preserve">For the </w:t>
      </w:r>
      <w:r w:rsidR="00580165" w:rsidRPr="0045187C">
        <w:rPr>
          <w:rFonts w:ascii="Arial" w:hAnsi="Arial" w:cs="Arial"/>
          <w:sz w:val="20"/>
          <w:szCs w:val="20"/>
        </w:rPr>
        <w:t>Applicant</w:t>
      </w:r>
      <w:r w:rsidRPr="0045187C">
        <w:rPr>
          <w:rFonts w:ascii="Arial" w:hAnsi="Arial" w:cs="Arial"/>
          <w:sz w:val="20"/>
          <w:szCs w:val="20"/>
        </w:rPr>
        <w:tab/>
      </w:r>
      <w:r w:rsidRPr="0045187C">
        <w:rPr>
          <w:rFonts w:ascii="Arial" w:hAnsi="Arial" w:cs="Arial"/>
          <w:sz w:val="20"/>
          <w:szCs w:val="20"/>
        </w:rPr>
        <w:tab/>
      </w:r>
      <w:r w:rsidRPr="0045187C">
        <w:rPr>
          <w:rFonts w:ascii="Arial" w:hAnsi="Arial" w:cs="Arial"/>
          <w:sz w:val="20"/>
          <w:szCs w:val="20"/>
        </w:rPr>
        <w:tab/>
      </w:r>
      <w:r w:rsidR="00A9797E" w:rsidRPr="0045187C">
        <w:rPr>
          <w:rFonts w:ascii="Arial" w:hAnsi="Arial" w:cs="Arial"/>
          <w:sz w:val="20"/>
          <w:szCs w:val="20"/>
        </w:rPr>
        <w:tab/>
      </w:r>
      <w:r w:rsidRPr="0045187C">
        <w:rPr>
          <w:rFonts w:ascii="Arial" w:hAnsi="Arial" w:cs="Arial"/>
          <w:sz w:val="20"/>
          <w:szCs w:val="20"/>
        </w:rPr>
        <w:t xml:space="preserve">: </w:t>
      </w:r>
      <w:r w:rsidR="00843712" w:rsidRPr="0045187C">
        <w:rPr>
          <w:rFonts w:ascii="Arial" w:hAnsi="Arial" w:cs="Arial"/>
          <w:sz w:val="20"/>
          <w:szCs w:val="20"/>
        </w:rPr>
        <w:t xml:space="preserve">Adv </w:t>
      </w:r>
      <w:r w:rsidR="00580165" w:rsidRPr="0045187C">
        <w:rPr>
          <w:rFonts w:ascii="Arial" w:hAnsi="Arial" w:cs="Arial"/>
          <w:sz w:val="20"/>
          <w:szCs w:val="20"/>
        </w:rPr>
        <w:t xml:space="preserve">JP </w:t>
      </w:r>
      <w:r w:rsidR="007B6CB5" w:rsidRPr="0045187C">
        <w:rPr>
          <w:rFonts w:ascii="Arial" w:hAnsi="Arial" w:cs="Arial"/>
          <w:sz w:val="20"/>
          <w:szCs w:val="20"/>
        </w:rPr>
        <w:t xml:space="preserve">Daniels </w:t>
      </w:r>
      <w:r w:rsidR="00580165" w:rsidRPr="0045187C">
        <w:rPr>
          <w:rFonts w:ascii="Arial" w:hAnsi="Arial" w:cs="Arial"/>
          <w:sz w:val="20"/>
          <w:szCs w:val="20"/>
        </w:rPr>
        <w:t xml:space="preserve">SC </w:t>
      </w:r>
      <w:r w:rsidR="007B6CB5" w:rsidRPr="0045187C">
        <w:rPr>
          <w:rFonts w:ascii="Arial" w:hAnsi="Arial" w:cs="Arial"/>
          <w:sz w:val="20"/>
          <w:szCs w:val="20"/>
        </w:rPr>
        <w:t xml:space="preserve">with </w:t>
      </w:r>
      <w:r w:rsidR="00580165" w:rsidRPr="0045187C">
        <w:rPr>
          <w:rFonts w:ascii="Arial" w:hAnsi="Arial" w:cs="Arial"/>
          <w:sz w:val="20"/>
          <w:szCs w:val="20"/>
        </w:rPr>
        <w:t>E Webber</w:t>
      </w:r>
    </w:p>
    <w:p w:rsidR="007B6CB5" w:rsidRPr="0045187C" w:rsidRDefault="00A02FBA" w:rsidP="005A47CE">
      <w:pPr>
        <w:widowControl w:val="0"/>
        <w:autoSpaceDE w:val="0"/>
        <w:autoSpaceDN w:val="0"/>
        <w:adjustRightInd w:val="0"/>
        <w:spacing w:line="480" w:lineRule="auto"/>
        <w:jc w:val="both"/>
        <w:rPr>
          <w:rFonts w:ascii="Arial" w:hAnsi="Arial" w:cs="Arial"/>
          <w:sz w:val="20"/>
          <w:szCs w:val="20"/>
        </w:rPr>
      </w:pPr>
      <w:r w:rsidRPr="0045187C">
        <w:rPr>
          <w:rFonts w:ascii="Arial" w:hAnsi="Arial" w:cs="Arial"/>
          <w:sz w:val="20"/>
          <w:szCs w:val="20"/>
        </w:rPr>
        <w:t>Instructed by</w:t>
      </w:r>
      <w:r w:rsidRPr="0045187C">
        <w:rPr>
          <w:rFonts w:ascii="Arial" w:hAnsi="Arial" w:cs="Arial"/>
          <w:sz w:val="20"/>
          <w:szCs w:val="20"/>
        </w:rPr>
        <w:tab/>
      </w:r>
      <w:r w:rsidRPr="0045187C">
        <w:rPr>
          <w:rFonts w:ascii="Arial" w:hAnsi="Arial" w:cs="Arial"/>
          <w:sz w:val="20"/>
          <w:szCs w:val="20"/>
        </w:rPr>
        <w:tab/>
      </w:r>
      <w:r w:rsidRPr="0045187C">
        <w:rPr>
          <w:rFonts w:ascii="Arial" w:hAnsi="Arial" w:cs="Arial"/>
          <w:sz w:val="20"/>
          <w:szCs w:val="20"/>
        </w:rPr>
        <w:tab/>
      </w:r>
      <w:r w:rsidRPr="0045187C">
        <w:rPr>
          <w:rFonts w:ascii="Arial" w:hAnsi="Arial" w:cs="Arial"/>
          <w:sz w:val="20"/>
          <w:szCs w:val="20"/>
        </w:rPr>
        <w:tab/>
      </w:r>
      <w:r w:rsidR="002A626B" w:rsidRPr="0045187C">
        <w:rPr>
          <w:rFonts w:ascii="Arial" w:hAnsi="Arial" w:cs="Arial"/>
          <w:sz w:val="20"/>
          <w:szCs w:val="20"/>
        </w:rPr>
        <w:tab/>
      </w:r>
      <w:r w:rsidRPr="0045187C">
        <w:rPr>
          <w:rFonts w:ascii="Arial" w:hAnsi="Arial" w:cs="Arial"/>
          <w:sz w:val="20"/>
          <w:szCs w:val="20"/>
        </w:rPr>
        <w:t xml:space="preserve">: </w:t>
      </w:r>
      <w:r w:rsidR="00580165" w:rsidRPr="0045187C">
        <w:rPr>
          <w:rFonts w:ascii="Arial" w:hAnsi="Arial" w:cs="Arial"/>
          <w:sz w:val="20"/>
          <w:szCs w:val="20"/>
        </w:rPr>
        <w:t>Baker &amp; McKenzie</w:t>
      </w:r>
    </w:p>
    <w:p w:rsidR="00843712" w:rsidRPr="0045187C" w:rsidRDefault="00A02FBA" w:rsidP="005A47CE">
      <w:pPr>
        <w:widowControl w:val="0"/>
        <w:autoSpaceDE w:val="0"/>
        <w:autoSpaceDN w:val="0"/>
        <w:adjustRightInd w:val="0"/>
        <w:spacing w:line="480" w:lineRule="auto"/>
        <w:jc w:val="both"/>
        <w:rPr>
          <w:rFonts w:ascii="Arial" w:hAnsi="Arial" w:cs="Arial"/>
          <w:sz w:val="20"/>
          <w:szCs w:val="20"/>
        </w:rPr>
      </w:pPr>
      <w:r w:rsidRPr="0045187C">
        <w:rPr>
          <w:rFonts w:ascii="Arial" w:hAnsi="Arial" w:cs="Arial"/>
          <w:sz w:val="20"/>
          <w:szCs w:val="20"/>
        </w:rPr>
        <w:t xml:space="preserve">For the </w:t>
      </w:r>
      <w:r w:rsidR="007B6CB5" w:rsidRPr="0045187C">
        <w:rPr>
          <w:rFonts w:ascii="Arial" w:hAnsi="Arial" w:cs="Arial"/>
          <w:sz w:val="20"/>
          <w:szCs w:val="20"/>
        </w:rPr>
        <w:t xml:space="preserve">First </w:t>
      </w:r>
      <w:r w:rsidR="00E42EBE" w:rsidRPr="0045187C">
        <w:rPr>
          <w:rFonts w:ascii="Arial" w:hAnsi="Arial" w:cs="Arial"/>
          <w:sz w:val="20"/>
          <w:szCs w:val="20"/>
        </w:rPr>
        <w:t>Respondent</w:t>
      </w:r>
      <w:r w:rsidRPr="0045187C">
        <w:rPr>
          <w:rFonts w:ascii="Arial" w:hAnsi="Arial" w:cs="Arial"/>
          <w:sz w:val="20"/>
          <w:szCs w:val="20"/>
        </w:rPr>
        <w:tab/>
      </w:r>
      <w:r w:rsidRPr="0045187C">
        <w:rPr>
          <w:rFonts w:ascii="Arial" w:hAnsi="Arial" w:cs="Arial"/>
          <w:sz w:val="20"/>
          <w:szCs w:val="20"/>
        </w:rPr>
        <w:tab/>
      </w:r>
      <w:r w:rsidRPr="0045187C">
        <w:rPr>
          <w:rFonts w:ascii="Arial" w:hAnsi="Arial" w:cs="Arial"/>
          <w:sz w:val="20"/>
          <w:szCs w:val="20"/>
        </w:rPr>
        <w:tab/>
        <w:t xml:space="preserve">: </w:t>
      </w:r>
      <w:r w:rsidR="00580165" w:rsidRPr="0045187C">
        <w:rPr>
          <w:rFonts w:ascii="Arial" w:hAnsi="Arial" w:cs="Arial"/>
          <w:sz w:val="20"/>
          <w:szCs w:val="20"/>
        </w:rPr>
        <w:t>Adv K Tsatsawane SC with C Marule</w:t>
      </w:r>
    </w:p>
    <w:p w:rsidR="007B6CB5" w:rsidRPr="0045187C" w:rsidRDefault="007B6CB5" w:rsidP="005A47CE">
      <w:pPr>
        <w:widowControl w:val="0"/>
        <w:autoSpaceDE w:val="0"/>
        <w:autoSpaceDN w:val="0"/>
        <w:adjustRightInd w:val="0"/>
        <w:spacing w:line="480" w:lineRule="auto"/>
        <w:jc w:val="both"/>
        <w:rPr>
          <w:rFonts w:ascii="Arial" w:hAnsi="Arial" w:cs="Arial"/>
          <w:sz w:val="20"/>
          <w:szCs w:val="20"/>
        </w:rPr>
      </w:pPr>
      <w:r w:rsidRPr="0045187C">
        <w:rPr>
          <w:rFonts w:ascii="Arial" w:hAnsi="Arial" w:cs="Arial"/>
          <w:sz w:val="20"/>
          <w:szCs w:val="20"/>
        </w:rPr>
        <w:t>Instructed by</w:t>
      </w:r>
      <w:r w:rsidRPr="0045187C">
        <w:rPr>
          <w:rFonts w:ascii="Arial" w:hAnsi="Arial" w:cs="Arial"/>
          <w:sz w:val="20"/>
          <w:szCs w:val="20"/>
        </w:rPr>
        <w:tab/>
      </w:r>
      <w:r w:rsidRPr="0045187C">
        <w:rPr>
          <w:rFonts w:ascii="Arial" w:hAnsi="Arial" w:cs="Arial"/>
          <w:sz w:val="20"/>
          <w:szCs w:val="20"/>
        </w:rPr>
        <w:tab/>
      </w:r>
      <w:r w:rsidRPr="0045187C">
        <w:rPr>
          <w:rFonts w:ascii="Arial" w:hAnsi="Arial" w:cs="Arial"/>
          <w:sz w:val="20"/>
          <w:szCs w:val="20"/>
        </w:rPr>
        <w:tab/>
      </w:r>
      <w:r w:rsidRPr="0045187C">
        <w:rPr>
          <w:rFonts w:ascii="Arial" w:hAnsi="Arial" w:cs="Arial"/>
          <w:sz w:val="20"/>
          <w:szCs w:val="20"/>
        </w:rPr>
        <w:tab/>
      </w:r>
      <w:r w:rsidRPr="0045187C">
        <w:rPr>
          <w:rFonts w:ascii="Arial" w:hAnsi="Arial" w:cs="Arial"/>
          <w:sz w:val="20"/>
          <w:szCs w:val="20"/>
        </w:rPr>
        <w:tab/>
        <w:t xml:space="preserve">: </w:t>
      </w:r>
      <w:r w:rsidR="00580165" w:rsidRPr="0045187C">
        <w:rPr>
          <w:rFonts w:ascii="Arial" w:hAnsi="Arial" w:cs="Arial"/>
          <w:sz w:val="20"/>
          <w:szCs w:val="20"/>
        </w:rPr>
        <w:t>Ledwaba Mazwai</w:t>
      </w:r>
    </w:p>
    <w:p w:rsidR="007B6CB5" w:rsidRPr="0045187C" w:rsidRDefault="007B6CB5" w:rsidP="005A47CE">
      <w:pPr>
        <w:widowControl w:val="0"/>
        <w:autoSpaceDE w:val="0"/>
        <w:autoSpaceDN w:val="0"/>
        <w:adjustRightInd w:val="0"/>
        <w:spacing w:line="480" w:lineRule="auto"/>
        <w:jc w:val="both"/>
        <w:rPr>
          <w:rFonts w:ascii="Arial" w:hAnsi="Arial" w:cs="Arial"/>
          <w:sz w:val="20"/>
          <w:szCs w:val="20"/>
        </w:rPr>
      </w:pPr>
      <w:r w:rsidRPr="0045187C">
        <w:rPr>
          <w:rFonts w:ascii="Arial" w:hAnsi="Arial" w:cs="Arial"/>
          <w:sz w:val="20"/>
          <w:szCs w:val="20"/>
        </w:rPr>
        <w:t>For the Second Respondent</w:t>
      </w:r>
      <w:r w:rsidR="00580165" w:rsidRPr="0045187C">
        <w:rPr>
          <w:rFonts w:ascii="Arial" w:hAnsi="Arial" w:cs="Arial"/>
          <w:sz w:val="20"/>
          <w:szCs w:val="20"/>
        </w:rPr>
        <w:tab/>
      </w:r>
      <w:r w:rsidR="00580165" w:rsidRPr="0045187C">
        <w:rPr>
          <w:rFonts w:ascii="Arial" w:hAnsi="Arial" w:cs="Arial"/>
          <w:sz w:val="20"/>
          <w:szCs w:val="20"/>
        </w:rPr>
        <w:tab/>
      </w:r>
      <w:r w:rsidR="0045187C">
        <w:rPr>
          <w:rFonts w:ascii="Arial" w:hAnsi="Arial" w:cs="Arial"/>
          <w:sz w:val="20"/>
          <w:szCs w:val="20"/>
        </w:rPr>
        <w:tab/>
      </w:r>
      <w:r w:rsidRPr="0045187C">
        <w:rPr>
          <w:rFonts w:ascii="Arial" w:hAnsi="Arial" w:cs="Arial"/>
          <w:sz w:val="20"/>
          <w:szCs w:val="20"/>
        </w:rPr>
        <w:t xml:space="preserve">: </w:t>
      </w:r>
      <w:r w:rsidR="00580165" w:rsidRPr="0045187C">
        <w:rPr>
          <w:rFonts w:ascii="Arial" w:hAnsi="Arial" w:cs="Arial"/>
          <w:sz w:val="20"/>
          <w:szCs w:val="20"/>
        </w:rPr>
        <w:t>Adv L Hollander with C Shahim</w:t>
      </w:r>
    </w:p>
    <w:p w:rsidR="007B6CB5" w:rsidRPr="0045187C" w:rsidRDefault="007B6CB5" w:rsidP="005A47CE">
      <w:pPr>
        <w:widowControl w:val="0"/>
        <w:autoSpaceDE w:val="0"/>
        <w:autoSpaceDN w:val="0"/>
        <w:adjustRightInd w:val="0"/>
        <w:spacing w:line="480" w:lineRule="auto"/>
        <w:jc w:val="both"/>
        <w:rPr>
          <w:rFonts w:ascii="Arial" w:hAnsi="Arial" w:cs="Arial"/>
          <w:sz w:val="20"/>
          <w:szCs w:val="20"/>
        </w:rPr>
      </w:pPr>
      <w:r w:rsidRPr="0045187C">
        <w:rPr>
          <w:rFonts w:ascii="Arial" w:hAnsi="Arial" w:cs="Arial"/>
          <w:sz w:val="20"/>
          <w:szCs w:val="20"/>
        </w:rPr>
        <w:t>Instructed by</w:t>
      </w:r>
      <w:r w:rsidRPr="0045187C">
        <w:rPr>
          <w:rFonts w:ascii="Arial" w:hAnsi="Arial" w:cs="Arial"/>
          <w:sz w:val="20"/>
          <w:szCs w:val="20"/>
        </w:rPr>
        <w:tab/>
      </w:r>
      <w:r w:rsidRPr="0045187C">
        <w:rPr>
          <w:rFonts w:ascii="Arial" w:hAnsi="Arial" w:cs="Arial"/>
          <w:sz w:val="20"/>
          <w:szCs w:val="20"/>
        </w:rPr>
        <w:tab/>
      </w:r>
      <w:r w:rsidRPr="0045187C">
        <w:rPr>
          <w:rFonts w:ascii="Arial" w:hAnsi="Arial" w:cs="Arial"/>
          <w:sz w:val="20"/>
          <w:szCs w:val="20"/>
        </w:rPr>
        <w:tab/>
      </w:r>
      <w:r w:rsidRPr="0045187C">
        <w:rPr>
          <w:rFonts w:ascii="Arial" w:hAnsi="Arial" w:cs="Arial"/>
          <w:sz w:val="20"/>
          <w:szCs w:val="20"/>
        </w:rPr>
        <w:tab/>
      </w:r>
      <w:r w:rsidRPr="0045187C">
        <w:rPr>
          <w:rFonts w:ascii="Arial" w:hAnsi="Arial" w:cs="Arial"/>
          <w:sz w:val="20"/>
          <w:szCs w:val="20"/>
        </w:rPr>
        <w:tab/>
        <w:t xml:space="preserve">: </w:t>
      </w:r>
      <w:r w:rsidR="00580165" w:rsidRPr="0045187C">
        <w:rPr>
          <w:rFonts w:ascii="Arial" w:hAnsi="Arial" w:cs="Arial"/>
          <w:sz w:val="20"/>
          <w:szCs w:val="20"/>
        </w:rPr>
        <w:t>Beech Veltman Incorporated</w:t>
      </w:r>
    </w:p>
    <w:p w:rsidR="00A02FBA" w:rsidRPr="0045187C" w:rsidRDefault="00843712" w:rsidP="005A47CE">
      <w:pPr>
        <w:widowControl w:val="0"/>
        <w:autoSpaceDE w:val="0"/>
        <w:autoSpaceDN w:val="0"/>
        <w:adjustRightInd w:val="0"/>
        <w:spacing w:line="480" w:lineRule="auto"/>
        <w:jc w:val="both"/>
        <w:rPr>
          <w:rFonts w:ascii="Arial" w:hAnsi="Arial" w:cs="Arial"/>
          <w:sz w:val="20"/>
          <w:szCs w:val="20"/>
        </w:rPr>
      </w:pPr>
      <w:r w:rsidRPr="0045187C">
        <w:rPr>
          <w:rFonts w:ascii="Arial" w:hAnsi="Arial" w:cs="Arial"/>
          <w:sz w:val="20"/>
          <w:szCs w:val="20"/>
        </w:rPr>
        <w:t>Date of hearing</w:t>
      </w:r>
      <w:r w:rsidRPr="0045187C">
        <w:rPr>
          <w:rFonts w:ascii="Arial" w:hAnsi="Arial" w:cs="Arial"/>
          <w:sz w:val="20"/>
          <w:szCs w:val="20"/>
        </w:rPr>
        <w:tab/>
      </w:r>
      <w:r w:rsidRPr="0045187C">
        <w:rPr>
          <w:rFonts w:ascii="Arial" w:hAnsi="Arial" w:cs="Arial"/>
          <w:sz w:val="20"/>
          <w:szCs w:val="20"/>
        </w:rPr>
        <w:tab/>
      </w:r>
      <w:r w:rsidRPr="0045187C">
        <w:rPr>
          <w:rFonts w:ascii="Arial" w:hAnsi="Arial" w:cs="Arial"/>
          <w:sz w:val="20"/>
          <w:szCs w:val="20"/>
        </w:rPr>
        <w:tab/>
      </w:r>
      <w:r w:rsidRPr="0045187C">
        <w:rPr>
          <w:rFonts w:ascii="Arial" w:hAnsi="Arial" w:cs="Arial"/>
          <w:sz w:val="20"/>
          <w:szCs w:val="20"/>
        </w:rPr>
        <w:tab/>
      </w:r>
      <w:r w:rsidR="00CE1E9A">
        <w:rPr>
          <w:rFonts w:ascii="Arial" w:hAnsi="Arial" w:cs="Arial"/>
          <w:sz w:val="20"/>
          <w:szCs w:val="20"/>
        </w:rPr>
        <w:tab/>
      </w:r>
      <w:r w:rsidRPr="0045187C">
        <w:rPr>
          <w:rFonts w:ascii="Arial" w:hAnsi="Arial" w:cs="Arial"/>
          <w:sz w:val="20"/>
          <w:szCs w:val="20"/>
        </w:rPr>
        <w:t xml:space="preserve">: </w:t>
      </w:r>
      <w:r w:rsidR="007B6CB5" w:rsidRPr="0045187C">
        <w:rPr>
          <w:rFonts w:ascii="Arial" w:hAnsi="Arial" w:cs="Arial"/>
          <w:sz w:val="20"/>
          <w:szCs w:val="20"/>
        </w:rPr>
        <w:t>21 July 2022</w:t>
      </w:r>
      <w:r w:rsidR="00A02FBA" w:rsidRPr="0045187C">
        <w:rPr>
          <w:rFonts w:ascii="Arial" w:hAnsi="Arial" w:cs="Arial"/>
          <w:sz w:val="20"/>
          <w:szCs w:val="20"/>
        </w:rPr>
        <w:t xml:space="preserve"> </w:t>
      </w:r>
    </w:p>
    <w:sectPr w:rsidR="00A02FBA" w:rsidRPr="0045187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D3C" w:rsidRDefault="00EB4D3C" w:rsidP="00037C0C">
      <w:r>
        <w:separator/>
      </w:r>
    </w:p>
  </w:endnote>
  <w:endnote w:type="continuationSeparator" w:id="0">
    <w:p w:rsidR="00EB4D3C" w:rsidRDefault="00EB4D3C" w:rsidP="0003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D3C" w:rsidRDefault="00EB4D3C" w:rsidP="00037C0C">
      <w:r>
        <w:separator/>
      </w:r>
    </w:p>
  </w:footnote>
  <w:footnote w:type="continuationSeparator" w:id="0">
    <w:p w:rsidR="00EB4D3C" w:rsidRDefault="00EB4D3C" w:rsidP="00037C0C">
      <w:r>
        <w:continuationSeparator/>
      </w:r>
    </w:p>
  </w:footnote>
  <w:footnote w:id="1">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Now called Gq</w:t>
      </w:r>
      <w:r w:rsidR="0028621D">
        <w:rPr>
          <w:rFonts w:ascii="Arial" w:hAnsi="Arial" w:cs="Arial"/>
          <w:lang w:val="en-US"/>
        </w:rPr>
        <w:t>e</w:t>
      </w:r>
      <w:r w:rsidRPr="00856EC7">
        <w:rPr>
          <w:rFonts w:ascii="Arial" w:hAnsi="Arial" w:cs="Arial"/>
          <w:lang w:val="en-US"/>
        </w:rPr>
        <w:t>berha</w:t>
      </w:r>
    </w:p>
  </w:footnote>
  <w:footnote w:id="2">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Consisting of Permanent Way, electrical (overhead traction equipment’s sub-stations</w:t>
      </w:r>
      <w:r w:rsidR="00FD23E8" w:rsidRPr="00856EC7">
        <w:rPr>
          <w:rFonts w:ascii="Arial" w:hAnsi="Arial" w:cs="Arial"/>
          <w:lang w:val="en-US"/>
        </w:rPr>
        <w:t>), train</w:t>
      </w:r>
      <w:r w:rsidRPr="00856EC7">
        <w:rPr>
          <w:rFonts w:ascii="Arial" w:hAnsi="Arial" w:cs="Arial"/>
          <w:lang w:val="en-US"/>
        </w:rPr>
        <w:t xml:space="preserve"> authorisation systems (signaling) and telecommunications.</w:t>
      </w:r>
    </w:p>
  </w:footnote>
  <w:footnote w:id="3">
    <w:p w:rsidR="003E4309" w:rsidRPr="00856EC7" w:rsidRDefault="003E4309" w:rsidP="00856EC7">
      <w:pPr>
        <w:pStyle w:val="FootnoteText"/>
        <w:jc w:val="both"/>
        <w:rPr>
          <w:rFonts w:ascii="Arial" w:hAnsi="Arial" w:cs="Arial"/>
        </w:rPr>
      </w:pPr>
      <w:r w:rsidRPr="00856EC7">
        <w:rPr>
          <w:rStyle w:val="FootnoteReference"/>
          <w:rFonts w:ascii="Arial" w:hAnsi="Arial" w:cs="Arial"/>
        </w:rPr>
        <w:footnoteRef/>
      </w:r>
      <w:r w:rsidRPr="00856EC7">
        <w:rPr>
          <w:rFonts w:ascii="Arial" w:hAnsi="Arial" w:cs="Arial"/>
        </w:rPr>
        <w:t xml:space="preserve"> For example, the RFP states that a proven track record of the welding facility of a year or less is considered to be non-responsive</w:t>
      </w:r>
    </w:p>
  </w:footnote>
  <w:footnote w:id="4">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 xml:space="preserve">(29646/2016) [2017] ZAGPJHC 464 (11/8/2017) at para </w:t>
      </w:r>
      <w:r w:rsidR="00676BDC">
        <w:rPr>
          <w:rFonts w:ascii="Arial" w:hAnsi="Arial" w:cs="Arial"/>
          <w:lang w:val="en-US"/>
        </w:rPr>
        <w:t>[</w:t>
      </w:r>
      <w:r w:rsidRPr="00856EC7">
        <w:rPr>
          <w:rFonts w:ascii="Arial" w:hAnsi="Arial" w:cs="Arial"/>
          <w:lang w:val="en-US"/>
        </w:rPr>
        <w:t>13</w:t>
      </w:r>
      <w:r w:rsidR="00676BDC">
        <w:rPr>
          <w:rFonts w:ascii="Arial" w:hAnsi="Arial" w:cs="Arial"/>
          <w:lang w:val="en-US"/>
        </w:rPr>
        <w:t>]</w:t>
      </w:r>
      <w:r w:rsidRPr="00856EC7">
        <w:rPr>
          <w:rFonts w:ascii="Arial" w:hAnsi="Arial" w:cs="Arial"/>
          <w:lang w:val="en-US"/>
        </w:rPr>
        <w:t>–</w:t>
      </w:r>
      <w:r w:rsidR="00676BDC">
        <w:rPr>
          <w:rFonts w:ascii="Arial" w:hAnsi="Arial" w:cs="Arial"/>
          <w:lang w:val="en-US"/>
        </w:rPr>
        <w:t>[</w:t>
      </w:r>
      <w:r w:rsidRPr="00856EC7">
        <w:rPr>
          <w:rFonts w:ascii="Arial" w:hAnsi="Arial" w:cs="Arial"/>
          <w:lang w:val="en-US"/>
        </w:rPr>
        <w:t>15</w:t>
      </w:r>
      <w:r w:rsidR="00676BDC">
        <w:rPr>
          <w:rFonts w:ascii="Arial" w:hAnsi="Arial" w:cs="Arial"/>
          <w:lang w:val="en-US"/>
        </w:rPr>
        <w:t>]</w:t>
      </w:r>
      <w:r w:rsidRPr="00856EC7">
        <w:rPr>
          <w:rFonts w:ascii="Arial" w:hAnsi="Arial" w:cs="Arial"/>
          <w:lang w:val="en-US"/>
        </w:rPr>
        <w:t xml:space="preserve"> </w:t>
      </w:r>
    </w:p>
  </w:footnote>
  <w:footnote w:id="5">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1956 (2)</w:t>
      </w:r>
      <w:r w:rsidR="00676BDC">
        <w:rPr>
          <w:rFonts w:ascii="Arial" w:hAnsi="Arial" w:cs="Arial"/>
          <w:lang w:val="en-US"/>
        </w:rPr>
        <w:t xml:space="preserve"> SA 273 (A) at 278 F-</w:t>
      </w:r>
      <w:r w:rsidRPr="00856EC7">
        <w:rPr>
          <w:rFonts w:ascii="Arial" w:hAnsi="Arial" w:cs="Arial"/>
          <w:lang w:val="en-US"/>
        </w:rPr>
        <w:t xml:space="preserve">G </w:t>
      </w:r>
    </w:p>
  </w:footnote>
  <w:footnote w:id="6">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It is also not in dispute that this affidavit is similar to R2R’s affidavit filed in the urgent application</w:t>
      </w:r>
    </w:p>
  </w:footnote>
  <w:footnote w:id="7">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Ie the one put up as the “existing” facility per the bid document</w:t>
      </w:r>
    </w:p>
  </w:footnote>
  <w:footnote w:id="8">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These were the only reasons provided in the answering affidavit</w:t>
      </w:r>
    </w:p>
  </w:footnote>
  <w:footnote w:id="9">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Phoebe Bolton: The Law of Government Procurement in South Africa, pages 40-41:</w:t>
      </w:r>
      <w:r w:rsidRPr="00856EC7">
        <w:rPr>
          <w:rFonts w:ascii="Arial" w:hAnsi="Arial" w:cs="Arial"/>
          <w:i/>
        </w:rPr>
        <w:t xml:space="preserve"> “Custom-made contracts are contracts that are ‘tailored to the strengths of a particular supplier’. Tender specifications are thus drawn up in such a way that the contract ‘competed’ for is specifically made for a particular supplier. This clearly defeats competition (and also fairness to all who participate).”</w:t>
      </w:r>
    </w:p>
  </w:footnote>
  <w:footnote w:id="10">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PAJA section 6(2)(a)(iii)</w:t>
      </w:r>
    </w:p>
  </w:footnote>
  <w:footnote w:id="11">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 xml:space="preserve">2015 (6) SA 440 (CC) </w:t>
      </w:r>
    </w:p>
  </w:footnote>
  <w:footnote w:id="12">
    <w:p w:rsidR="003E4309" w:rsidRPr="00856EC7" w:rsidRDefault="003E4309" w:rsidP="00856EC7">
      <w:pPr>
        <w:pStyle w:val="FootnoteText"/>
        <w:jc w:val="both"/>
        <w:rPr>
          <w:rFonts w:ascii="Arial" w:hAnsi="Arial" w:cs="Arial"/>
          <w:i/>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b/>
        </w:rPr>
        <w:t>217.</w:t>
      </w:r>
      <w:r w:rsidRPr="00856EC7">
        <w:rPr>
          <w:rFonts w:ascii="Arial" w:hAnsi="Arial" w:cs="Arial"/>
        </w:rPr>
        <w:t xml:space="preserve"> (</w:t>
      </w:r>
      <w:r w:rsidRPr="00856EC7">
        <w:rPr>
          <w:rFonts w:ascii="Arial" w:hAnsi="Arial" w:cs="Arial"/>
          <w:i/>
        </w:rPr>
        <w:t xml:space="preserve">1) When an organ of state in the national, provincial or local sphere of government, or any other institution identified in national legislation, contracts for goods or services, it must do so in accordance with a system which is fair, equitable, transparent, competitive and cost-effective. </w:t>
      </w:r>
    </w:p>
    <w:p w:rsidR="003E4309" w:rsidRPr="00856EC7" w:rsidRDefault="003E4309" w:rsidP="00856EC7">
      <w:pPr>
        <w:pStyle w:val="FootnoteText"/>
        <w:jc w:val="both"/>
        <w:rPr>
          <w:rFonts w:ascii="Arial" w:hAnsi="Arial" w:cs="Arial"/>
          <w:i/>
        </w:rPr>
      </w:pPr>
      <w:r w:rsidRPr="00856EC7">
        <w:rPr>
          <w:rFonts w:ascii="Arial" w:hAnsi="Arial" w:cs="Arial"/>
          <w:i/>
        </w:rPr>
        <w:t xml:space="preserve">(2) Subsection (1) does not prevent the organs of state or institutions referred to in that subsection from implementing a procurement policy providing for— </w:t>
      </w:r>
    </w:p>
    <w:p w:rsidR="003E4309" w:rsidRPr="00856EC7" w:rsidRDefault="003E4309" w:rsidP="00856EC7">
      <w:pPr>
        <w:pStyle w:val="FootnoteText"/>
        <w:jc w:val="both"/>
        <w:rPr>
          <w:rFonts w:ascii="Arial" w:hAnsi="Arial" w:cs="Arial"/>
          <w:i/>
        </w:rPr>
      </w:pPr>
      <w:r w:rsidRPr="00856EC7">
        <w:rPr>
          <w:rFonts w:ascii="Arial" w:hAnsi="Arial" w:cs="Arial"/>
          <w:i/>
        </w:rPr>
        <w:t xml:space="preserve">(a) categories of preference in the allocation of contracts; and </w:t>
      </w:r>
    </w:p>
    <w:p w:rsidR="003E4309" w:rsidRPr="00856EC7" w:rsidRDefault="003E4309" w:rsidP="00856EC7">
      <w:pPr>
        <w:pStyle w:val="FootnoteText"/>
        <w:jc w:val="both"/>
        <w:rPr>
          <w:rFonts w:ascii="Arial" w:hAnsi="Arial" w:cs="Arial"/>
          <w:i/>
        </w:rPr>
      </w:pPr>
      <w:r w:rsidRPr="00856EC7">
        <w:rPr>
          <w:rFonts w:ascii="Arial" w:hAnsi="Arial" w:cs="Arial"/>
          <w:i/>
        </w:rPr>
        <w:t xml:space="preserve">(b) the protection or advancement of persons, or categories of persons, disadvantaged by unfair discrimination. </w:t>
      </w:r>
    </w:p>
    <w:p w:rsidR="003E4309" w:rsidRPr="00856EC7" w:rsidRDefault="003E4309" w:rsidP="00856EC7">
      <w:pPr>
        <w:pStyle w:val="FootnoteText"/>
        <w:jc w:val="both"/>
        <w:rPr>
          <w:rFonts w:ascii="Arial" w:hAnsi="Arial" w:cs="Arial"/>
          <w:lang w:val="en-US"/>
        </w:rPr>
      </w:pPr>
      <w:r w:rsidRPr="00856EC7">
        <w:rPr>
          <w:rFonts w:ascii="Arial" w:hAnsi="Arial" w:cs="Arial"/>
          <w:i/>
        </w:rPr>
        <w:t>(3) National legislation must prescribe a framework within which the policy referred to in subsection (2) must be implemented</w:t>
      </w:r>
      <w:r w:rsidRPr="00856EC7">
        <w:rPr>
          <w:rFonts w:ascii="Arial" w:hAnsi="Arial" w:cs="Arial"/>
        </w:rPr>
        <w:t>.</w:t>
      </w:r>
    </w:p>
  </w:footnote>
  <w:footnote w:id="13">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2014 (1) SA 604 (CC) </w:t>
      </w:r>
    </w:p>
  </w:footnote>
  <w:footnote w:id="14">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MEC for Health, Eastern Cape and Another v Kirland Investments (Pty) Ltd t/a Eye and Lazer Institut</w:t>
      </w:r>
      <w:r w:rsidR="005B39FA">
        <w:rPr>
          <w:rFonts w:ascii="Arial" w:hAnsi="Arial" w:cs="Arial"/>
          <w:lang w:val="en-US"/>
        </w:rPr>
        <w:t>e 2014 (3) 481 (CC) at para</w:t>
      </w:r>
      <w:r w:rsidRPr="00856EC7">
        <w:rPr>
          <w:rFonts w:ascii="Arial" w:hAnsi="Arial" w:cs="Arial"/>
          <w:lang w:val="en-US"/>
        </w:rPr>
        <w:t xml:space="preserve"> </w:t>
      </w:r>
      <w:r w:rsidR="00676BDC">
        <w:rPr>
          <w:rFonts w:ascii="Arial" w:hAnsi="Arial" w:cs="Arial"/>
          <w:lang w:val="en-US"/>
        </w:rPr>
        <w:t>[</w:t>
      </w:r>
      <w:r w:rsidRPr="00856EC7">
        <w:rPr>
          <w:rFonts w:ascii="Arial" w:hAnsi="Arial" w:cs="Arial"/>
          <w:lang w:val="en-US"/>
        </w:rPr>
        <w:t>90</w:t>
      </w:r>
      <w:r w:rsidR="00676BDC">
        <w:rPr>
          <w:rFonts w:ascii="Arial" w:hAnsi="Arial" w:cs="Arial"/>
          <w:lang w:val="en-US"/>
        </w:rPr>
        <w:t>]</w:t>
      </w:r>
      <w:r w:rsidRPr="00856EC7">
        <w:rPr>
          <w:rFonts w:ascii="Arial" w:hAnsi="Arial" w:cs="Arial"/>
          <w:lang w:val="en-US"/>
        </w:rPr>
        <w:t xml:space="preserve"> and </w:t>
      </w:r>
      <w:r w:rsidR="00676BDC">
        <w:rPr>
          <w:rFonts w:ascii="Arial" w:hAnsi="Arial" w:cs="Arial"/>
          <w:lang w:val="en-US"/>
        </w:rPr>
        <w:t>[</w:t>
      </w:r>
      <w:r w:rsidRPr="00856EC7">
        <w:rPr>
          <w:rFonts w:ascii="Arial" w:hAnsi="Arial" w:cs="Arial"/>
          <w:lang w:val="en-US"/>
        </w:rPr>
        <w:t>101</w:t>
      </w:r>
      <w:r w:rsidR="00676BDC">
        <w:rPr>
          <w:rFonts w:ascii="Arial" w:hAnsi="Arial" w:cs="Arial"/>
          <w:lang w:val="en-US"/>
        </w:rPr>
        <w:t>]</w:t>
      </w:r>
      <w:r w:rsidR="0072583E">
        <w:rPr>
          <w:rFonts w:ascii="Arial" w:hAnsi="Arial" w:cs="Arial"/>
          <w:lang w:val="en-US"/>
        </w:rPr>
        <w:t xml:space="preserve"> (Kirland) </w:t>
      </w:r>
      <w:r w:rsidR="00700F19">
        <w:rPr>
          <w:rFonts w:ascii="Arial" w:hAnsi="Arial" w:cs="Arial"/>
          <w:lang w:val="en-US"/>
        </w:rPr>
        <w:t>;</w:t>
      </w:r>
      <w:r w:rsidR="00700F19" w:rsidRPr="00700F19">
        <w:rPr>
          <w:rFonts w:ascii="Arial" w:hAnsi="Arial" w:cs="Arial"/>
        </w:rPr>
        <w:t xml:space="preserve"> </w:t>
      </w:r>
      <w:r w:rsidR="00700F19" w:rsidRPr="00856EC7">
        <w:rPr>
          <w:rFonts w:ascii="Arial" w:hAnsi="Arial" w:cs="Arial"/>
        </w:rPr>
        <w:t>Oudekraal Estates (Pty) Ltd v City of Cape Town</w:t>
      </w:r>
      <w:r w:rsidR="00700F19" w:rsidRPr="00856EC7">
        <w:rPr>
          <w:rFonts w:ascii="Arial" w:hAnsi="Arial" w:cs="Arial"/>
          <w:lang w:val="en-US"/>
        </w:rPr>
        <w:t xml:space="preserve"> 2004 (6) SA 222 (SCA) at para </w:t>
      </w:r>
      <w:r w:rsidR="00676BDC">
        <w:rPr>
          <w:rFonts w:ascii="Arial" w:hAnsi="Arial" w:cs="Arial"/>
          <w:lang w:val="en-US"/>
        </w:rPr>
        <w:t>[</w:t>
      </w:r>
      <w:r w:rsidR="00700F19" w:rsidRPr="00856EC7">
        <w:rPr>
          <w:rFonts w:ascii="Arial" w:hAnsi="Arial" w:cs="Arial"/>
          <w:lang w:val="en-US"/>
        </w:rPr>
        <w:t>26</w:t>
      </w:r>
      <w:r w:rsidR="00676BDC">
        <w:rPr>
          <w:rFonts w:ascii="Arial" w:hAnsi="Arial" w:cs="Arial"/>
          <w:lang w:val="en-US"/>
        </w:rPr>
        <w:t>]</w:t>
      </w:r>
      <w:r w:rsidR="0072583E">
        <w:rPr>
          <w:rFonts w:ascii="Arial" w:hAnsi="Arial" w:cs="Arial"/>
          <w:lang w:val="en-US"/>
        </w:rPr>
        <w:t xml:space="preserve"> (Oudekraal) </w:t>
      </w:r>
      <w:r w:rsidR="00700F19" w:rsidRPr="00856EC7">
        <w:rPr>
          <w:rFonts w:ascii="Arial" w:hAnsi="Arial" w:cs="Arial"/>
          <w:lang w:val="en-US"/>
        </w:rPr>
        <w:t xml:space="preserve"> – which Kirland (supra) confirmed </w:t>
      </w:r>
    </w:p>
  </w:footnote>
  <w:footnote w:id="15">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Magnificent Mile Trading 30 (Pty) Ltd v Celliers No 20</w:t>
      </w:r>
      <w:r w:rsidR="00676BDC">
        <w:rPr>
          <w:rFonts w:ascii="Arial" w:hAnsi="Arial" w:cs="Arial"/>
          <w:lang w:val="en-US"/>
        </w:rPr>
        <w:t>20 (4) SA 375 (CC) at paras</w:t>
      </w:r>
      <w:r w:rsidRPr="00856EC7">
        <w:rPr>
          <w:rFonts w:ascii="Arial" w:hAnsi="Arial" w:cs="Arial"/>
          <w:lang w:val="en-US"/>
        </w:rPr>
        <w:t xml:space="preserve"> </w:t>
      </w:r>
      <w:r w:rsidR="00676BDC">
        <w:rPr>
          <w:rFonts w:ascii="Arial" w:hAnsi="Arial" w:cs="Arial"/>
          <w:lang w:val="en-US"/>
        </w:rPr>
        <w:t>[</w:t>
      </w:r>
      <w:r w:rsidRPr="00856EC7">
        <w:rPr>
          <w:rFonts w:ascii="Arial" w:hAnsi="Arial" w:cs="Arial"/>
          <w:lang w:val="en-US"/>
        </w:rPr>
        <w:t>60</w:t>
      </w:r>
      <w:r w:rsidR="00676BDC">
        <w:rPr>
          <w:rFonts w:ascii="Arial" w:hAnsi="Arial" w:cs="Arial"/>
          <w:lang w:val="en-US"/>
        </w:rPr>
        <w:t>]</w:t>
      </w:r>
      <w:r w:rsidRPr="00856EC7">
        <w:rPr>
          <w:rFonts w:ascii="Arial" w:hAnsi="Arial" w:cs="Arial"/>
          <w:lang w:val="en-US"/>
        </w:rPr>
        <w:t>-</w:t>
      </w:r>
      <w:r w:rsidR="00676BDC">
        <w:rPr>
          <w:rFonts w:ascii="Arial" w:hAnsi="Arial" w:cs="Arial"/>
          <w:lang w:val="en-US"/>
        </w:rPr>
        <w:t>[</w:t>
      </w:r>
      <w:r w:rsidRPr="00856EC7">
        <w:rPr>
          <w:rFonts w:ascii="Arial" w:hAnsi="Arial" w:cs="Arial"/>
          <w:lang w:val="en-US"/>
        </w:rPr>
        <w:t>61</w:t>
      </w:r>
      <w:r w:rsidR="00676BDC">
        <w:rPr>
          <w:rFonts w:ascii="Arial" w:hAnsi="Arial" w:cs="Arial"/>
          <w:lang w:val="en-US"/>
        </w:rPr>
        <w:t>]</w:t>
      </w:r>
    </w:p>
  </w:footnote>
  <w:footnote w:id="16">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State Information Technology Agency SOC Ltd v Gijima Holdings (Pty) Ltd 2018 (2) SA 23 (CC)</w:t>
      </w:r>
      <w:r w:rsidR="00C72121">
        <w:rPr>
          <w:rFonts w:ascii="Arial" w:hAnsi="Arial" w:cs="Arial"/>
          <w:lang w:val="en-US"/>
        </w:rPr>
        <w:t xml:space="preserve"> (Gijima)</w:t>
      </w:r>
    </w:p>
  </w:footnote>
  <w:footnote w:id="17">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2016 (2) SA 199 (SCA)</w:t>
      </w:r>
    </w:p>
  </w:footnote>
  <w:footnote w:id="18">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00676BDC">
        <w:rPr>
          <w:rFonts w:ascii="Arial" w:hAnsi="Arial" w:cs="Arial"/>
          <w:lang w:val="en-US"/>
        </w:rPr>
        <w:t>At para</w:t>
      </w:r>
      <w:r w:rsidRPr="00856EC7">
        <w:rPr>
          <w:rFonts w:ascii="Arial" w:hAnsi="Arial" w:cs="Arial"/>
          <w:lang w:val="en-US"/>
        </w:rPr>
        <w:t xml:space="preserve"> [44]</w:t>
      </w:r>
    </w:p>
  </w:footnote>
  <w:footnote w:id="19">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 xml:space="preserve">[2013] 2 All SA 489 (WCC) at para </w:t>
      </w:r>
      <w:r w:rsidR="00676BDC">
        <w:rPr>
          <w:rFonts w:ascii="Arial" w:hAnsi="Arial" w:cs="Arial"/>
          <w:lang w:val="en-US"/>
        </w:rPr>
        <w:t>[</w:t>
      </w:r>
      <w:r w:rsidRPr="00856EC7">
        <w:rPr>
          <w:rFonts w:ascii="Arial" w:hAnsi="Arial" w:cs="Arial"/>
          <w:lang w:val="en-US"/>
        </w:rPr>
        <w:t>32</w:t>
      </w:r>
      <w:r w:rsidR="00676BDC">
        <w:rPr>
          <w:rFonts w:ascii="Arial" w:hAnsi="Arial" w:cs="Arial"/>
          <w:lang w:val="en-US"/>
        </w:rPr>
        <w:t>]</w:t>
      </w:r>
      <w:r w:rsidRPr="00856EC7">
        <w:rPr>
          <w:rFonts w:ascii="Arial" w:hAnsi="Arial" w:cs="Arial"/>
          <w:lang w:val="en-US"/>
        </w:rPr>
        <w:t>-</w:t>
      </w:r>
      <w:r w:rsidR="00676BDC">
        <w:rPr>
          <w:rFonts w:ascii="Arial" w:hAnsi="Arial" w:cs="Arial"/>
          <w:lang w:val="en-US"/>
        </w:rPr>
        <w:t>[</w:t>
      </w:r>
      <w:r w:rsidRPr="00856EC7">
        <w:rPr>
          <w:rFonts w:ascii="Arial" w:hAnsi="Arial" w:cs="Arial"/>
          <w:lang w:val="en-US"/>
        </w:rPr>
        <w:t>33</w:t>
      </w:r>
      <w:r w:rsidR="00676BDC">
        <w:rPr>
          <w:rFonts w:ascii="Arial" w:hAnsi="Arial" w:cs="Arial"/>
          <w:lang w:val="en-US"/>
        </w:rPr>
        <w:t>]</w:t>
      </w:r>
      <w:r w:rsidRPr="00856EC7">
        <w:rPr>
          <w:rFonts w:ascii="Arial" w:hAnsi="Arial" w:cs="Arial"/>
          <w:lang w:val="en-US"/>
        </w:rPr>
        <w:t xml:space="preserve"> </w:t>
      </w:r>
    </w:p>
  </w:footnote>
  <w:footnote w:id="20">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Valor IT v Premier, North West Province &amp; Others 2021 (1) SA 42 (SCA)</w:t>
      </w:r>
      <w:r w:rsidR="009D123D">
        <w:rPr>
          <w:rFonts w:ascii="Arial" w:hAnsi="Arial" w:cs="Arial"/>
        </w:rPr>
        <w:t xml:space="preserve"> (Valor IT)</w:t>
      </w:r>
      <w:r w:rsidRPr="00856EC7">
        <w:rPr>
          <w:rFonts w:ascii="Arial" w:hAnsi="Arial" w:cs="Arial"/>
        </w:rPr>
        <w:t xml:space="preserve"> the purpose of section 217 was said to be </w:t>
      </w:r>
      <w:r w:rsidRPr="00E02DB9">
        <w:rPr>
          <w:rFonts w:ascii="Arial" w:hAnsi="Arial" w:cs="Arial"/>
          <w:i/>
        </w:rPr>
        <w:t>“[40] Section 217 of the Constitution requires organs of state such as the Department, when it procures goods and services, to do so in terms of a system that is ‘fair, equitable, transparent, competitive and cost-effective’. Its purpose is to prevent patronage and corruption, on the one hand, and to promote fairness and impartiality in the award of public procurement contracts, on the other. In order to do so, statutes such as the Public Finance Management Act 1 of 1999 (the PFMA), subordinate legislation made under the PFMA, such as the Treasury Regulations, and supply chain management policies that have to be applied by organs of state, and give effect to section 217.”</w:t>
      </w:r>
    </w:p>
  </w:footnote>
  <w:footnote w:id="21">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Gobela Consulting CC v Makhado Municipality (910/19) [2020] ZASCA 180 (22 December 2020)</w:t>
      </w:r>
    </w:p>
  </w:footnote>
  <w:footnote w:id="22">
    <w:p w:rsidR="00C72121" w:rsidRPr="00856EC7" w:rsidRDefault="00C72121" w:rsidP="00C72121">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Pr>
          <w:rFonts w:ascii="Arial" w:hAnsi="Arial" w:cs="Arial"/>
        </w:rPr>
        <w:t>Gijima at par</w:t>
      </w:r>
      <w:r w:rsidR="00676BDC">
        <w:rPr>
          <w:rFonts w:ascii="Arial" w:hAnsi="Arial" w:cs="Arial"/>
        </w:rPr>
        <w:t>a</w:t>
      </w:r>
      <w:r>
        <w:rPr>
          <w:rFonts w:ascii="Arial" w:hAnsi="Arial" w:cs="Arial"/>
        </w:rPr>
        <w:t xml:space="preserve"> </w:t>
      </w:r>
      <w:r w:rsidR="00676BDC">
        <w:rPr>
          <w:rFonts w:ascii="Arial" w:hAnsi="Arial" w:cs="Arial"/>
        </w:rPr>
        <w:t>[</w:t>
      </w:r>
      <w:r>
        <w:rPr>
          <w:rFonts w:ascii="Arial" w:hAnsi="Arial" w:cs="Arial"/>
        </w:rPr>
        <w:t>35</w:t>
      </w:r>
      <w:r w:rsidR="00676BDC">
        <w:rPr>
          <w:rFonts w:ascii="Arial" w:hAnsi="Arial" w:cs="Arial"/>
        </w:rPr>
        <w:t>]</w:t>
      </w:r>
    </w:p>
  </w:footnote>
  <w:footnote w:id="23">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009D123D">
        <w:rPr>
          <w:rFonts w:ascii="Arial" w:hAnsi="Arial" w:cs="Arial"/>
        </w:rPr>
        <w:t xml:space="preserve">Fn 21. </w:t>
      </w:r>
      <w:r w:rsidR="009D123D">
        <w:rPr>
          <w:rFonts w:ascii="Arial" w:hAnsi="Arial" w:cs="Arial"/>
          <w:lang w:val="en-US"/>
        </w:rPr>
        <w:t>At para</w:t>
      </w:r>
      <w:r w:rsidRPr="00856EC7">
        <w:rPr>
          <w:rFonts w:ascii="Arial" w:hAnsi="Arial" w:cs="Arial"/>
          <w:lang w:val="en-US"/>
        </w:rPr>
        <w:t xml:space="preserve"> </w:t>
      </w:r>
      <w:r w:rsidR="00676BDC">
        <w:rPr>
          <w:rFonts w:ascii="Arial" w:hAnsi="Arial" w:cs="Arial"/>
          <w:lang w:val="en-US"/>
        </w:rPr>
        <w:t>[</w:t>
      </w:r>
      <w:r w:rsidRPr="00856EC7">
        <w:rPr>
          <w:rFonts w:ascii="Arial" w:hAnsi="Arial" w:cs="Arial"/>
          <w:lang w:val="en-US"/>
        </w:rPr>
        <w:t>28</w:t>
      </w:r>
      <w:r w:rsidR="00676BDC">
        <w:rPr>
          <w:rFonts w:ascii="Arial" w:hAnsi="Arial" w:cs="Arial"/>
          <w:lang w:val="en-US"/>
        </w:rPr>
        <w:t>]</w:t>
      </w:r>
      <w:r w:rsidRPr="00856EC7">
        <w:rPr>
          <w:rFonts w:ascii="Arial" w:hAnsi="Arial" w:cs="Arial"/>
          <w:lang w:val="en-US"/>
        </w:rPr>
        <w:t>-</w:t>
      </w:r>
      <w:r w:rsidR="00676BDC">
        <w:rPr>
          <w:rFonts w:ascii="Arial" w:hAnsi="Arial" w:cs="Arial"/>
          <w:lang w:val="en-US"/>
        </w:rPr>
        <w:t>[</w:t>
      </w:r>
      <w:r w:rsidRPr="00856EC7">
        <w:rPr>
          <w:rFonts w:ascii="Arial" w:hAnsi="Arial" w:cs="Arial"/>
          <w:lang w:val="en-US"/>
        </w:rPr>
        <w:t>30</w:t>
      </w:r>
      <w:r w:rsidR="00676BDC">
        <w:rPr>
          <w:rFonts w:ascii="Arial" w:hAnsi="Arial" w:cs="Arial"/>
          <w:lang w:val="en-US"/>
        </w:rPr>
        <w:t>]</w:t>
      </w:r>
    </w:p>
  </w:footnote>
  <w:footnote w:id="24">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 xml:space="preserve">Especially if one were to use the yardstick of the 180-day period </w:t>
      </w:r>
      <w:r w:rsidRPr="002B4D45">
        <w:rPr>
          <w:rFonts w:ascii="Arial" w:hAnsi="Arial" w:cs="Arial"/>
          <w:lang w:val="en-US"/>
        </w:rPr>
        <w:t xml:space="preserve">provided for in </w:t>
      </w:r>
      <w:r w:rsidR="002B4D45" w:rsidRPr="002B4D45">
        <w:rPr>
          <w:rFonts w:ascii="Arial" w:hAnsi="Arial" w:cs="Arial"/>
          <w:lang w:val="en-US"/>
        </w:rPr>
        <w:t>section 7</w:t>
      </w:r>
      <w:r w:rsidRPr="002B4D45">
        <w:rPr>
          <w:rFonts w:ascii="Arial" w:hAnsi="Arial" w:cs="Arial"/>
          <w:lang w:val="en-US"/>
        </w:rPr>
        <w:t xml:space="preserve"> of PAJA</w:t>
      </w:r>
    </w:p>
  </w:footnote>
  <w:footnote w:id="25">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 xml:space="preserve">2015 (5) SA 245 (CC) at para </w:t>
      </w:r>
      <w:r w:rsidR="00676BDC">
        <w:rPr>
          <w:rFonts w:ascii="Arial" w:hAnsi="Arial" w:cs="Arial"/>
          <w:lang w:val="en-US"/>
        </w:rPr>
        <w:t>[</w:t>
      </w:r>
      <w:r w:rsidRPr="00856EC7">
        <w:rPr>
          <w:rFonts w:ascii="Arial" w:hAnsi="Arial" w:cs="Arial"/>
          <w:lang w:val="en-US"/>
        </w:rPr>
        <w:t>56</w:t>
      </w:r>
      <w:r w:rsidR="00676BDC">
        <w:rPr>
          <w:rFonts w:ascii="Arial" w:hAnsi="Arial" w:cs="Arial"/>
          <w:lang w:val="en-US"/>
        </w:rPr>
        <w:t>]</w:t>
      </w:r>
    </w:p>
  </w:footnote>
  <w:footnote w:id="26">
    <w:p w:rsidR="00D11268" w:rsidRPr="00856EC7" w:rsidRDefault="00D11268" w:rsidP="00D11268">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Style w:val="Emphasis"/>
          <w:rFonts w:ascii="Arial" w:hAnsi="Arial" w:cs="Arial"/>
          <w:bCs/>
          <w:i w:val="0"/>
          <w:iCs w:val="0"/>
          <w:shd w:val="clear" w:color="auto" w:fill="FFFFFF"/>
        </w:rPr>
        <w:t>Stefanutti Stocks Civils, a Division</w:t>
      </w:r>
      <w:r w:rsidRPr="00856EC7">
        <w:rPr>
          <w:rFonts w:ascii="Arial" w:hAnsi="Arial" w:cs="Arial"/>
          <w:shd w:val="clear" w:color="auto" w:fill="FFFFFF"/>
        </w:rPr>
        <w:t> of Stefanutti Stocks (Pty) Ltd v Trans Caledon Tunnel Authority and Another [2</w:t>
      </w:r>
      <w:r w:rsidR="00676BDC">
        <w:rPr>
          <w:rFonts w:ascii="Arial" w:hAnsi="Arial" w:cs="Arial"/>
          <w:shd w:val="clear" w:color="auto" w:fill="FFFFFF"/>
        </w:rPr>
        <w:t>014] JOL 31357 (GNP) at para</w:t>
      </w:r>
      <w:r w:rsidRPr="00856EC7">
        <w:rPr>
          <w:rFonts w:ascii="Arial" w:hAnsi="Arial" w:cs="Arial"/>
          <w:shd w:val="clear" w:color="auto" w:fill="FFFFFF"/>
        </w:rPr>
        <w:t xml:space="preserve"> </w:t>
      </w:r>
      <w:r w:rsidR="00676BDC">
        <w:rPr>
          <w:rFonts w:ascii="Arial" w:hAnsi="Arial" w:cs="Arial"/>
          <w:shd w:val="clear" w:color="auto" w:fill="FFFFFF"/>
        </w:rPr>
        <w:t>[</w:t>
      </w:r>
      <w:r w:rsidRPr="00856EC7">
        <w:rPr>
          <w:rFonts w:ascii="Arial" w:hAnsi="Arial" w:cs="Arial"/>
          <w:shd w:val="clear" w:color="auto" w:fill="FFFFFF"/>
        </w:rPr>
        <w:t>18</w:t>
      </w:r>
      <w:r w:rsidR="00676BDC">
        <w:rPr>
          <w:rFonts w:ascii="Arial" w:hAnsi="Arial" w:cs="Arial"/>
          <w:shd w:val="clear" w:color="auto" w:fill="FFFFFF"/>
        </w:rPr>
        <w:t>]</w:t>
      </w:r>
      <w:r w:rsidRPr="00856EC7">
        <w:rPr>
          <w:rFonts w:ascii="Arial" w:hAnsi="Arial" w:cs="Arial"/>
          <w:shd w:val="clear" w:color="auto" w:fill="FFFFFF"/>
        </w:rPr>
        <w:t xml:space="preserve"> where the court took into account that setting aside the award would delay the project, have “catastrophic consequences to the 1</w:t>
      </w:r>
      <w:r w:rsidRPr="00856EC7">
        <w:rPr>
          <w:rFonts w:ascii="Arial" w:hAnsi="Arial" w:cs="Arial"/>
          <w:shd w:val="clear" w:color="auto" w:fill="FFFFFF"/>
          <w:vertAlign w:val="superscript"/>
        </w:rPr>
        <w:t>st</w:t>
      </w:r>
      <w:r w:rsidRPr="00856EC7">
        <w:rPr>
          <w:rFonts w:ascii="Arial" w:hAnsi="Arial" w:cs="Arial"/>
          <w:shd w:val="clear" w:color="auto" w:fill="FFFFFF"/>
        </w:rPr>
        <w:t xml:space="preserve"> respondent in having to start the tender process de novo and the potential escalated costs of completing the project – none of these issue raise their head in casu.</w:t>
      </w:r>
    </w:p>
  </w:footnote>
  <w:footnote w:id="27">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20</w:t>
      </w:r>
      <w:r w:rsidR="00676BDC">
        <w:rPr>
          <w:rFonts w:ascii="Arial" w:hAnsi="Arial" w:cs="Arial"/>
          <w:lang w:val="en-US"/>
        </w:rPr>
        <w:t>08 (2) SA 481 (SCA) at para</w:t>
      </w:r>
      <w:r w:rsidRPr="00856EC7">
        <w:rPr>
          <w:rFonts w:ascii="Arial" w:hAnsi="Arial" w:cs="Arial"/>
          <w:lang w:val="en-US"/>
        </w:rPr>
        <w:t xml:space="preserve"> </w:t>
      </w:r>
      <w:r w:rsidR="00676BDC">
        <w:rPr>
          <w:rFonts w:ascii="Arial" w:hAnsi="Arial" w:cs="Arial"/>
          <w:lang w:val="en-US"/>
        </w:rPr>
        <w:t>[</w:t>
      </w:r>
      <w:r w:rsidRPr="00856EC7">
        <w:rPr>
          <w:rFonts w:ascii="Arial" w:hAnsi="Arial" w:cs="Arial"/>
          <w:lang w:val="en-US"/>
        </w:rPr>
        <w:t>23</w:t>
      </w:r>
      <w:r w:rsidR="00676BDC">
        <w:rPr>
          <w:rFonts w:ascii="Arial" w:hAnsi="Arial" w:cs="Arial"/>
          <w:lang w:val="en-US"/>
        </w:rPr>
        <w:t>]</w:t>
      </w:r>
      <w:r w:rsidRPr="00856EC7">
        <w:rPr>
          <w:rFonts w:ascii="Arial" w:hAnsi="Arial" w:cs="Arial"/>
          <w:lang w:val="en-US"/>
        </w:rPr>
        <w:t xml:space="preserve"> </w:t>
      </w:r>
    </w:p>
  </w:footnote>
  <w:footnote w:id="28">
    <w:p w:rsidR="003E4309" w:rsidRPr="00856EC7" w:rsidRDefault="003E4309" w:rsidP="00856EC7">
      <w:pPr>
        <w:pStyle w:val="FootnoteText"/>
        <w:jc w:val="both"/>
        <w:rPr>
          <w:rFonts w:ascii="Arial" w:hAnsi="Arial" w:cs="Arial"/>
          <w:lang w:val="en-US"/>
        </w:rPr>
      </w:pPr>
      <w:r w:rsidRPr="00856EC7">
        <w:rPr>
          <w:rStyle w:val="FootnoteReference"/>
          <w:rFonts w:ascii="Arial" w:hAnsi="Arial" w:cs="Arial"/>
        </w:rPr>
        <w:footnoteRef/>
      </w:r>
      <w:r w:rsidRPr="00856EC7">
        <w:rPr>
          <w:rFonts w:ascii="Arial" w:hAnsi="Arial" w:cs="Arial"/>
        </w:rPr>
        <w:t xml:space="preserve"> </w:t>
      </w:r>
      <w:r w:rsidRPr="00856EC7">
        <w:rPr>
          <w:rFonts w:ascii="Arial" w:hAnsi="Arial" w:cs="Arial"/>
          <w:lang w:val="en-US"/>
        </w:rPr>
        <w:t xml:space="preserve">Especially given that section 217 enjoins a procurement </w:t>
      </w:r>
      <w:r w:rsidR="0082086E">
        <w:rPr>
          <w:rFonts w:ascii="Arial" w:hAnsi="Arial" w:cs="Arial"/>
          <w:lang w:val="en-US"/>
        </w:rPr>
        <w:t>system</w:t>
      </w:r>
      <w:r w:rsidRPr="00856EC7">
        <w:rPr>
          <w:rFonts w:ascii="Arial" w:hAnsi="Arial" w:cs="Arial"/>
          <w:lang w:val="en-US"/>
        </w:rPr>
        <w:t xml:space="preserve"> that is “competitive and cost-effective.”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222989"/>
      <w:docPartObj>
        <w:docPartGallery w:val="Page Numbers (Top of Page)"/>
        <w:docPartUnique/>
      </w:docPartObj>
    </w:sdtPr>
    <w:sdtEndPr>
      <w:rPr>
        <w:noProof/>
      </w:rPr>
    </w:sdtEndPr>
    <w:sdtContent>
      <w:p w:rsidR="003E4309" w:rsidRDefault="003E4309">
        <w:pPr>
          <w:pStyle w:val="Header"/>
          <w:jc w:val="right"/>
        </w:pPr>
        <w:r>
          <w:fldChar w:fldCharType="begin"/>
        </w:r>
        <w:r>
          <w:instrText xml:space="preserve"> PAGE   \* MERGEFORMAT </w:instrText>
        </w:r>
        <w:r>
          <w:fldChar w:fldCharType="separate"/>
        </w:r>
        <w:r w:rsidR="001B02BA">
          <w:rPr>
            <w:noProof/>
          </w:rPr>
          <w:t>2</w:t>
        </w:r>
        <w:r>
          <w:rPr>
            <w:noProof/>
          </w:rPr>
          <w:fldChar w:fldCharType="end"/>
        </w:r>
      </w:p>
    </w:sdtContent>
  </w:sdt>
  <w:p w:rsidR="003E4309" w:rsidRDefault="003E4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FD56388"/>
    <w:multiLevelType w:val="hybridMultilevel"/>
    <w:tmpl w:val="7576BB6C"/>
    <w:lvl w:ilvl="0" w:tplc="9B5217E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25D92F05"/>
    <w:multiLevelType w:val="hybridMultilevel"/>
    <w:tmpl w:val="1E9E007C"/>
    <w:lvl w:ilvl="0" w:tplc="CC4AF1B0">
      <w:start w:val="1"/>
      <w:numFmt w:val="decimal"/>
      <w:lvlText w:val="%1."/>
      <w:lvlJc w:val="left"/>
      <w:pPr>
        <w:ind w:left="1778" w:hanging="360"/>
      </w:pPr>
      <w:rPr>
        <w:rFonts w:ascii="Century Gothic" w:eastAsia="Times New Roman" w:hAnsi="Century Gothic" w:cs="Times New Roman"/>
      </w:rPr>
    </w:lvl>
    <w:lvl w:ilvl="1" w:tplc="1C090019">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nsid w:val="2E27465F"/>
    <w:multiLevelType w:val="hybridMultilevel"/>
    <w:tmpl w:val="B3C660DE"/>
    <w:lvl w:ilvl="0" w:tplc="88F00108">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8585751"/>
    <w:multiLevelType w:val="hybridMultilevel"/>
    <w:tmpl w:val="866EBCE8"/>
    <w:lvl w:ilvl="0" w:tplc="800229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A41497A"/>
    <w:multiLevelType w:val="hybridMultilevel"/>
    <w:tmpl w:val="240C5966"/>
    <w:lvl w:ilvl="0" w:tplc="487ADC32">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5C99159D"/>
    <w:multiLevelType w:val="hybridMultilevel"/>
    <w:tmpl w:val="C91844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FDA765E"/>
    <w:multiLevelType w:val="hybridMultilevel"/>
    <w:tmpl w:val="67E057EA"/>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8">
    <w:nsid w:val="780C4507"/>
    <w:multiLevelType w:val="hybridMultilevel"/>
    <w:tmpl w:val="04D6FBCA"/>
    <w:lvl w:ilvl="0" w:tplc="F85EF98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7AF276D2"/>
    <w:multiLevelType w:val="hybridMultilevel"/>
    <w:tmpl w:val="551462F6"/>
    <w:lvl w:ilvl="0" w:tplc="C174138C">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4"/>
  </w:num>
  <w:num w:numId="5">
    <w:abstractNumId w:val="2"/>
  </w:num>
  <w:num w:numId="6">
    <w:abstractNumId w:val="7"/>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98"/>
    <w:rsid w:val="0000190C"/>
    <w:rsid w:val="00001F3B"/>
    <w:rsid w:val="0000321F"/>
    <w:rsid w:val="00015A20"/>
    <w:rsid w:val="0001790B"/>
    <w:rsid w:val="00027E2D"/>
    <w:rsid w:val="000327C6"/>
    <w:rsid w:val="000336C5"/>
    <w:rsid w:val="00037C0C"/>
    <w:rsid w:val="0004392C"/>
    <w:rsid w:val="000477FD"/>
    <w:rsid w:val="000502DC"/>
    <w:rsid w:val="00051497"/>
    <w:rsid w:val="0005529F"/>
    <w:rsid w:val="00055D3C"/>
    <w:rsid w:val="000715F7"/>
    <w:rsid w:val="00076543"/>
    <w:rsid w:val="00093B0B"/>
    <w:rsid w:val="000A266C"/>
    <w:rsid w:val="000A6996"/>
    <w:rsid w:val="000B0956"/>
    <w:rsid w:val="000B2916"/>
    <w:rsid w:val="000B3ADB"/>
    <w:rsid w:val="000C02E5"/>
    <w:rsid w:val="000D2927"/>
    <w:rsid w:val="000D2FA2"/>
    <w:rsid w:val="000D4049"/>
    <w:rsid w:val="000E49ED"/>
    <w:rsid w:val="000E6E5C"/>
    <w:rsid w:val="000E733F"/>
    <w:rsid w:val="00121F82"/>
    <w:rsid w:val="00136103"/>
    <w:rsid w:val="00164DF4"/>
    <w:rsid w:val="00166674"/>
    <w:rsid w:val="0017003F"/>
    <w:rsid w:val="001806AD"/>
    <w:rsid w:val="00182877"/>
    <w:rsid w:val="001837AA"/>
    <w:rsid w:val="0019628A"/>
    <w:rsid w:val="001A0E58"/>
    <w:rsid w:val="001A36BD"/>
    <w:rsid w:val="001B02BA"/>
    <w:rsid w:val="001B20C8"/>
    <w:rsid w:val="001B62B0"/>
    <w:rsid w:val="001B7325"/>
    <w:rsid w:val="001D4AE0"/>
    <w:rsid w:val="001D6DFF"/>
    <w:rsid w:val="001D6EA5"/>
    <w:rsid w:val="001F1629"/>
    <w:rsid w:val="001F34D1"/>
    <w:rsid w:val="00211AE0"/>
    <w:rsid w:val="00213836"/>
    <w:rsid w:val="00216E75"/>
    <w:rsid w:val="002178B0"/>
    <w:rsid w:val="00231FE4"/>
    <w:rsid w:val="002351E3"/>
    <w:rsid w:val="002509DF"/>
    <w:rsid w:val="00271A59"/>
    <w:rsid w:val="002740CF"/>
    <w:rsid w:val="002748B5"/>
    <w:rsid w:val="002853B2"/>
    <w:rsid w:val="0028621D"/>
    <w:rsid w:val="002A2A42"/>
    <w:rsid w:val="002A5763"/>
    <w:rsid w:val="002A626B"/>
    <w:rsid w:val="002B4D45"/>
    <w:rsid w:val="002B7688"/>
    <w:rsid w:val="002C7C60"/>
    <w:rsid w:val="002D0CB6"/>
    <w:rsid w:val="002D742F"/>
    <w:rsid w:val="002E7333"/>
    <w:rsid w:val="002E743E"/>
    <w:rsid w:val="002F1D38"/>
    <w:rsid w:val="002F4A11"/>
    <w:rsid w:val="002F5C44"/>
    <w:rsid w:val="00300335"/>
    <w:rsid w:val="00302FBE"/>
    <w:rsid w:val="0030540B"/>
    <w:rsid w:val="00312273"/>
    <w:rsid w:val="00312C58"/>
    <w:rsid w:val="00316A47"/>
    <w:rsid w:val="003217D6"/>
    <w:rsid w:val="003319D9"/>
    <w:rsid w:val="00336D2E"/>
    <w:rsid w:val="003374D4"/>
    <w:rsid w:val="00361B99"/>
    <w:rsid w:val="00370C2E"/>
    <w:rsid w:val="00371C58"/>
    <w:rsid w:val="00381F26"/>
    <w:rsid w:val="00386B12"/>
    <w:rsid w:val="00390121"/>
    <w:rsid w:val="00391F70"/>
    <w:rsid w:val="0039544A"/>
    <w:rsid w:val="003A2027"/>
    <w:rsid w:val="003B097E"/>
    <w:rsid w:val="003B319B"/>
    <w:rsid w:val="003B4F80"/>
    <w:rsid w:val="003B5240"/>
    <w:rsid w:val="003C64F5"/>
    <w:rsid w:val="003E3C98"/>
    <w:rsid w:val="003E4309"/>
    <w:rsid w:val="003F26FA"/>
    <w:rsid w:val="003F34FF"/>
    <w:rsid w:val="003F6E8B"/>
    <w:rsid w:val="0040565F"/>
    <w:rsid w:val="00410CA1"/>
    <w:rsid w:val="0041625D"/>
    <w:rsid w:val="00422129"/>
    <w:rsid w:val="004452DD"/>
    <w:rsid w:val="0044652B"/>
    <w:rsid w:val="0045187C"/>
    <w:rsid w:val="004547B5"/>
    <w:rsid w:val="00461B91"/>
    <w:rsid w:val="00465493"/>
    <w:rsid w:val="00481C4C"/>
    <w:rsid w:val="0048471B"/>
    <w:rsid w:val="00485CFE"/>
    <w:rsid w:val="004864A4"/>
    <w:rsid w:val="00496175"/>
    <w:rsid w:val="004A3B2E"/>
    <w:rsid w:val="004B4B3C"/>
    <w:rsid w:val="004B6190"/>
    <w:rsid w:val="004C1454"/>
    <w:rsid w:val="004E11C7"/>
    <w:rsid w:val="004F412E"/>
    <w:rsid w:val="00503C04"/>
    <w:rsid w:val="00510DEB"/>
    <w:rsid w:val="005137BE"/>
    <w:rsid w:val="005212B2"/>
    <w:rsid w:val="00523041"/>
    <w:rsid w:val="00526B16"/>
    <w:rsid w:val="005369CC"/>
    <w:rsid w:val="0054670E"/>
    <w:rsid w:val="00547C47"/>
    <w:rsid w:val="00574AB0"/>
    <w:rsid w:val="00575C5B"/>
    <w:rsid w:val="00580165"/>
    <w:rsid w:val="0058086C"/>
    <w:rsid w:val="00590E6E"/>
    <w:rsid w:val="005A47CE"/>
    <w:rsid w:val="005B39FA"/>
    <w:rsid w:val="005B50FF"/>
    <w:rsid w:val="005B793B"/>
    <w:rsid w:val="005B7E61"/>
    <w:rsid w:val="005D2B96"/>
    <w:rsid w:val="005E27B0"/>
    <w:rsid w:val="005E2969"/>
    <w:rsid w:val="005E3B84"/>
    <w:rsid w:val="005E5319"/>
    <w:rsid w:val="005E5A02"/>
    <w:rsid w:val="005E78C6"/>
    <w:rsid w:val="005F42A6"/>
    <w:rsid w:val="005F5DCA"/>
    <w:rsid w:val="00606630"/>
    <w:rsid w:val="00613A39"/>
    <w:rsid w:val="00617F8B"/>
    <w:rsid w:val="0062013C"/>
    <w:rsid w:val="006250FE"/>
    <w:rsid w:val="00635BF0"/>
    <w:rsid w:val="0064169E"/>
    <w:rsid w:val="0064357E"/>
    <w:rsid w:val="006534CF"/>
    <w:rsid w:val="0065447A"/>
    <w:rsid w:val="006554D4"/>
    <w:rsid w:val="006560C3"/>
    <w:rsid w:val="00656638"/>
    <w:rsid w:val="00661E04"/>
    <w:rsid w:val="00665038"/>
    <w:rsid w:val="006713F0"/>
    <w:rsid w:val="00676BDC"/>
    <w:rsid w:val="00681E76"/>
    <w:rsid w:val="00681FFB"/>
    <w:rsid w:val="006820D5"/>
    <w:rsid w:val="006825D0"/>
    <w:rsid w:val="00683D2C"/>
    <w:rsid w:val="00691DCC"/>
    <w:rsid w:val="006A7C99"/>
    <w:rsid w:val="006B5CD5"/>
    <w:rsid w:val="006B68F0"/>
    <w:rsid w:val="006B79FE"/>
    <w:rsid w:val="006C0806"/>
    <w:rsid w:val="006C32BC"/>
    <w:rsid w:val="006C6BC0"/>
    <w:rsid w:val="006D5D26"/>
    <w:rsid w:val="006E18F9"/>
    <w:rsid w:val="006E3048"/>
    <w:rsid w:val="006E5E19"/>
    <w:rsid w:val="00700F19"/>
    <w:rsid w:val="007029E6"/>
    <w:rsid w:val="007036B0"/>
    <w:rsid w:val="00713FCA"/>
    <w:rsid w:val="00722C17"/>
    <w:rsid w:val="0072583E"/>
    <w:rsid w:val="007266BA"/>
    <w:rsid w:val="007268A3"/>
    <w:rsid w:val="00733E43"/>
    <w:rsid w:val="0074052B"/>
    <w:rsid w:val="00763827"/>
    <w:rsid w:val="00764BAB"/>
    <w:rsid w:val="00776332"/>
    <w:rsid w:val="007A413F"/>
    <w:rsid w:val="007A43B3"/>
    <w:rsid w:val="007A450E"/>
    <w:rsid w:val="007B51C6"/>
    <w:rsid w:val="007B6C66"/>
    <w:rsid w:val="007B6CB5"/>
    <w:rsid w:val="007C0671"/>
    <w:rsid w:val="007C6CF5"/>
    <w:rsid w:val="007D19E5"/>
    <w:rsid w:val="007D43EF"/>
    <w:rsid w:val="007D50CB"/>
    <w:rsid w:val="007E1218"/>
    <w:rsid w:val="0080049E"/>
    <w:rsid w:val="00803D72"/>
    <w:rsid w:val="008055C5"/>
    <w:rsid w:val="00810F00"/>
    <w:rsid w:val="008116D4"/>
    <w:rsid w:val="00814B6B"/>
    <w:rsid w:val="0081575F"/>
    <w:rsid w:val="0082086E"/>
    <w:rsid w:val="00823ADD"/>
    <w:rsid w:val="0084366F"/>
    <w:rsid w:val="00843712"/>
    <w:rsid w:val="00847261"/>
    <w:rsid w:val="00853606"/>
    <w:rsid w:val="00856B46"/>
    <w:rsid w:val="00856EC7"/>
    <w:rsid w:val="00862616"/>
    <w:rsid w:val="00864768"/>
    <w:rsid w:val="00866222"/>
    <w:rsid w:val="00870143"/>
    <w:rsid w:val="008741AA"/>
    <w:rsid w:val="0088667B"/>
    <w:rsid w:val="00887E64"/>
    <w:rsid w:val="008907C9"/>
    <w:rsid w:val="00897A62"/>
    <w:rsid w:val="008B176C"/>
    <w:rsid w:val="008B30ED"/>
    <w:rsid w:val="008B5189"/>
    <w:rsid w:val="008C0FE3"/>
    <w:rsid w:val="008C349C"/>
    <w:rsid w:val="008C38DB"/>
    <w:rsid w:val="008D0BD7"/>
    <w:rsid w:val="008E0BAE"/>
    <w:rsid w:val="00903303"/>
    <w:rsid w:val="009078A4"/>
    <w:rsid w:val="00907FEB"/>
    <w:rsid w:val="00910261"/>
    <w:rsid w:val="009345A6"/>
    <w:rsid w:val="00955799"/>
    <w:rsid w:val="00956103"/>
    <w:rsid w:val="00962E27"/>
    <w:rsid w:val="00984FC5"/>
    <w:rsid w:val="00986167"/>
    <w:rsid w:val="009971D2"/>
    <w:rsid w:val="00997F70"/>
    <w:rsid w:val="009A0C98"/>
    <w:rsid w:val="009A52EF"/>
    <w:rsid w:val="009D123D"/>
    <w:rsid w:val="009E5D80"/>
    <w:rsid w:val="009E75B7"/>
    <w:rsid w:val="009F123E"/>
    <w:rsid w:val="009F3283"/>
    <w:rsid w:val="00A02FBA"/>
    <w:rsid w:val="00A032BC"/>
    <w:rsid w:val="00A105A8"/>
    <w:rsid w:val="00A11EFA"/>
    <w:rsid w:val="00A126DF"/>
    <w:rsid w:val="00A16716"/>
    <w:rsid w:val="00A17A77"/>
    <w:rsid w:val="00A36E14"/>
    <w:rsid w:val="00A3748E"/>
    <w:rsid w:val="00A37FBA"/>
    <w:rsid w:val="00A41C14"/>
    <w:rsid w:val="00A4385C"/>
    <w:rsid w:val="00A50A1C"/>
    <w:rsid w:val="00A53478"/>
    <w:rsid w:val="00A71F66"/>
    <w:rsid w:val="00A75830"/>
    <w:rsid w:val="00A853C0"/>
    <w:rsid w:val="00A85F26"/>
    <w:rsid w:val="00A9648D"/>
    <w:rsid w:val="00A9797E"/>
    <w:rsid w:val="00AA7B8F"/>
    <w:rsid w:val="00AB72E5"/>
    <w:rsid w:val="00AC52A2"/>
    <w:rsid w:val="00AC5705"/>
    <w:rsid w:val="00AC6D2D"/>
    <w:rsid w:val="00AD2014"/>
    <w:rsid w:val="00AD35C7"/>
    <w:rsid w:val="00AD5766"/>
    <w:rsid w:val="00AD5B57"/>
    <w:rsid w:val="00AD63F9"/>
    <w:rsid w:val="00AD67E2"/>
    <w:rsid w:val="00AD718E"/>
    <w:rsid w:val="00AD7C51"/>
    <w:rsid w:val="00AE4C62"/>
    <w:rsid w:val="00AF1452"/>
    <w:rsid w:val="00AF3453"/>
    <w:rsid w:val="00B26D1C"/>
    <w:rsid w:val="00B33AD6"/>
    <w:rsid w:val="00B34C4E"/>
    <w:rsid w:val="00B34F49"/>
    <w:rsid w:val="00B42DF7"/>
    <w:rsid w:val="00B60F87"/>
    <w:rsid w:val="00B67057"/>
    <w:rsid w:val="00B731E6"/>
    <w:rsid w:val="00B83007"/>
    <w:rsid w:val="00B84E58"/>
    <w:rsid w:val="00B97FAB"/>
    <w:rsid w:val="00BA37CB"/>
    <w:rsid w:val="00BD1F28"/>
    <w:rsid w:val="00BD2F5F"/>
    <w:rsid w:val="00BD46AA"/>
    <w:rsid w:val="00BD755E"/>
    <w:rsid w:val="00BE36B5"/>
    <w:rsid w:val="00BE65A9"/>
    <w:rsid w:val="00BF57B4"/>
    <w:rsid w:val="00C0687B"/>
    <w:rsid w:val="00C12E49"/>
    <w:rsid w:val="00C2123E"/>
    <w:rsid w:val="00C262AA"/>
    <w:rsid w:val="00C4027D"/>
    <w:rsid w:val="00C56A86"/>
    <w:rsid w:val="00C700B7"/>
    <w:rsid w:val="00C72121"/>
    <w:rsid w:val="00C73651"/>
    <w:rsid w:val="00C77AAB"/>
    <w:rsid w:val="00C8388E"/>
    <w:rsid w:val="00C93E71"/>
    <w:rsid w:val="00C94367"/>
    <w:rsid w:val="00C9720B"/>
    <w:rsid w:val="00CA36DC"/>
    <w:rsid w:val="00CA4386"/>
    <w:rsid w:val="00CB0227"/>
    <w:rsid w:val="00CB1B1F"/>
    <w:rsid w:val="00CC181A"/>
    <w:rsid w:val="00CC2AD7"/>
    <w:rsid w:val="00CC335B"/>
    <w:rsid w:val="00CC7BD6"/>
    <w:rsid w:val="00CD22EF"/>
    <w:rsid w:val="00CE1E9A"/>
    <w:rsid w:val="00CE5364"/>
    <w:rsid w:val="00CF149C"/>
    <w:rsid w:val="00D0237F"/>
    <w:rsid w:val="00D0270B"/>
    <w:rsid w:val="00D07A81"/>
    <w:rsid w:val="00D10279"/>
    <w:rsid w:val="00D11268"/>
    <w:rsid w:val="00D1314F"/>
    <w:rsid w:val="00D20A4A"/>
    <w:rsid w:val="00D31845"/>
    <w:rsid w:val="00D34F3B"/>
    <w:rsid w:val="00D53697"/>
    <w:rsid w:val="00D54DC0"/>
    <w:rsid w:val="00D578DD"/>
    <w:rsid w:val="00D641EE"/>
    <w:rsid w:val="00D67404"/>
    <w:rsid w:val="00D712C1"/>
    <w:rsid w:val="00D8100A"/>
    <w:rsid w:val="00D82C26"/>
    <w:rsid w:val="00D9396C"/>
    <w:rsid w:val="00D9462B"/>
    <w:rsid w:val="00DB57F8"/>
    <w:rsid w:val="00DB5F31"/>
    <w:rsid w:val="00DC0BCD"/>
    <w:rsid w:val="00DC2BC6"/>
    <w:rsid w:val="00DD14CA"/>
    <w:rsid w:val="00DD700C"/>
    <w:rsid w:val="00DE28EA"/>
    <w:rsid w:val="00DF1C1E"/>
    <w:rsid w:val="00DF296C"/>
    <w:rsid w:val="00DF510A"/>
    <w:rsid w:val="00DF6DEC"/>
    <w:rsid w:val="00E01014"/>
    <w:rsid w:val="00E01AFE"/>
    <w:rsid w:val="00E02DB9"/>
    <w:rsid w:val="00E0357F"/>
    <w:rsid w:val="00E06D8A"/>
    <w:rsid w:val="00E07B58"/>
    <w:rsid w:val="00E11AFE"/>
    <w:rsid w:val="00E21EE3"/>
    <w:rsid w:val="00E250E4"/>
    <w:rsid w:val="00E309CE"/>
    <w:rsid w:val="00E3293B"/>
    <w:rsid w:val="00E32B79"/>
    <w:rsid w:val="00E42EBE"/>
    <w:rsid w:val="00E51DF8"/>
    <w:rsid w:val="00E52CCA"/>
    <w:rsid w:val="00E6423A"/>
    <w:rsid w:val="00E65F80"/>
    <w:rsid w:val="00E76357"/>
    <w:rsid w:val="00E9098A"/>
    <w:rsid w:val="00E95186"/>
    <w:rsid w:val="00E95CBC"/>
    <w:rsid w:val="00EB09C4"/>
    <w:rsid w:val="00EB3320"/>
    <w:rsid w:val="00EB39C6"/>
    <w:rsid w:val="00EB4D3C"/>
    <w:rsid w:val="00EB6B6C"/>
    <w:rsid w:val="00EC016F"/>
    <w:rsid w:val="00ED20F5"/>
    <w:rsid w:val="00ED5203"/>
    <w:rsid w:val="00EF051D"/>
    <w:rsid w:val="00EF1D76"/>
    <w:rsid w:val="00EF335D"/>
    <w:rsid w:val="00EF607F"/>
    <w:rsid w:val="00F06D4C"/>
    <w:rsid w:val="00F22298"/>
    <w:rsid w:val="00F250F6"/>
    <w:rsid w:val="00F3079C"/>
    <w:rsid w:val="00F45B75"/>
    <w:rsid w:val="00F45D55"/>
    <w:rsid w:val="00F5246C"/>
    <w:rsid w:val="00F52581"/>
    <w:rsid w:val="00F54573"/>
    <w:rsid w:val="00F640D7"/>
    <w:rsid w:val="00F67B06"/>
    <w:rsid w:val="00F82723"/>
    <w:rsid w:val="00F92763"/>
    <w:rsid w:val="00F93E21"/>
    <w:rsid w:val="00F97423"/>
    <w:rsid w:val="00FA27DB"/>
    <w:rsid w:val="00FA33EC"/>
    <w:rsid w:val="00FA4491"/>
    <w:rsid w:val="00FA4E63"/>
    <w:rsid w:val="00FA6A5B"/>
    <w:rsid w:val="00FA6A75"/>
    <w:rsid w:val="00FB1D6E"/>
    <w:rsid w:val="00FB5FA7"/>
    <w:rsid w:val="00FB6943"/>
    <w:rsid w:val="00FB73FF"/>
    <w:rsid w:val="00FC0775"/>
    <w:rsid w:val="00FC1126"/>
    <w:rsid w:val="00FC190B"/>
    <w:rsid w:val="00FC2973"/>
    <w:rsid w:val="00FC3350"/>
    <w:rsid w:val="00FC7114"/>
    <w:rsid w:val="00FC7868"/>
    <w:rsid w:val="00FD23E8"/>
    <w:rsid w:val="00FD75CD"/>
    <w:rsid w:val="00FE2520"/>
    <w:rsid w:val="00FE3511"/>
    <w:rsid w:val="00FE65EB"/>
    <w:rsid w:val="00FF2783"/>
    <w:rsid w:val="00FF4D1C"/>
    <w:rsid w:val="00FF78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7FE18-4471-4958-94E8-8CEA0B14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98"/>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link w:val="Heading2Char"/>
    <w:uiPriority w:val="9"/>
    <w:qFormat/>
    <w:rsid w:val="00EF335D"/>
    <w:pPr>
      <w:spacing w:before="100" w:beforeAutospacing="1" w:after="100" w:afterAutospacing="1"/>
      <w:outlineLvl w:val="1"/>
    </w:pPr>
    <w:rPr>
      <w:b/>
      <w:bCs/>
      <w:sz w:val="36"/>
      <w:szCs w:val="36"/>
      <w:lang w:val="en-ZA" w:eastAsia="en-ZA"/>
    </w:rPr>
  </w:style>
  <w:style w:type="paragraph" w:styleId="Heading7">
    <w:name w:val="heading 7"/>
    <w:basedOn w:val="Normal"/>
    <w:next w:val="Normal"/>
    <w:link w:val="Heading7Char"/>
    <w:uiPriority w:val="9"/>
    <w:semiHidden/>
    <w:unhideWhenUsed/>
    <w:qFormat/>
    <w:rsid w:val="0019628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alTitle">
    <w:name w:val="Legal_Title"/>
    <w:basedOn w:val="Normal"/>
    <w:next w:val="Normal"/>
    <w:semiHidden/>
    <w:rsid w:val="00F22298"/>
    <w:pPr>
      <w:keepNext/>
      <w:suppressAutoHyphens/>
      <w:spacing w:after="360" w:line="480" w:lineRule="auto"/>
      <w:jc w:val="center"/>
    </w:pPr>
    <w:rPr>
      <w:rFonts w:ascii="Arial" w:hAnsi="Arial"/>
      <w:b/>
      <w:caps/>
    </w:rPr>
  </w:style>
  <w:style w:type="paragraph" w:customStyle="1" w:styleId="LegalAnnexure">
    <w:name w:val="Legal_Annexure"/>
    <w:basedOn w:val="Normal"/>
    <w:next w:val="Normal"/>
    <w:semiHidden/>
    <w:rsid w:val="00F22298"/>
    <w:pPr>
      <w:keepNext/>
      <w:suppressAutoHyphens/>
      <w:spacing w:after="360" w:line="480" w:lineRule="auto"/>
      <w:jc w:val="right"/>
    </w:pPr>
    <w:rPr>
      <w:rFonts w:ascii="Arial" w:hAnsi="Arial"/>
      <w:b/>
      <w:caps/>
    </w:rPr>
  </w:style>
  <w:style w:type="paragraph" w:styleId="FootnoteText">
    <w:name w:val="footnote text"/>
    <w:basedOn w:val="Normal"/>
    <w:link w:val="FootnoteTextChar"/>
    <w:uiPriority w:val="99"/>
    <w:semiHidden/>
    <w:unhideWhenUsed/>
    <w:rsid w:val="00037C0C"/>
    <w:rPr>
      <w:sz w:val="20"/>
      <w:szCs w:val="20"/>
    </w:rPr>
  </w:style>
  <w:style w:type="character" w:customStyle="1" w:styleId="FootnoteTextChar">
    <w:name w:val="Footnote Text Char"/>
    <w:basedOn w:val="DefaultParagraphFont"/>
    <w:link w:val="FootnoteText"/>
    <w:uiPriority w:val="99"/>
    <w:semiHidden/>
    <w:rsid w:val="00037C0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037C0C"/>
    <w:rPr>
      <w:vertAlign w:val="superscript"/>
    </w:rPr>
  </w:style>
  <w:style w:type="paragraph" w:styleId="ListParagraph">
    <w:name w:val="List Paragraph"/>
    <w:basedOn w:val="Normal"/>
    <w:uiPriority w:val="1"/>
    <w:qFormat/>
    <w:rsid w:val="006C0806"/>
    <w:pPr>
      <w:ind w:left="720"/>
      <w:contextualSpacing/>
    </w:pPr>
  </w:style>
  <w:style w:type="character" w:customStyle="1" w:styleId="Heading2Char">
    <w:name w:val="Heading 2 Char"/>
    <w:basedOn w:val="DefaultParagraphFont"/>
    <w:link w:val="Heading2"/>
    <w:uiPriority w:val="9"/>
    <w:rsid w:val="00EF335D"/>
    <w:rPr>
      <w:rFonts w:ascii="Times New Roman" w:eastAsia="Times New Roman" w:hAnsi="Times New Roman" w:cs="Times New Roman"/>
      <w:b/>
      <w:bCs/>
      <w:sz w:val="36"/>
      <w:szCs w:val="36"/>
      <w:lang w:eastAsia="en-ZA"/>
    </w:rPr>
  </w:style>
  <w:style w:type="paragraph" w:styleId="BodyText">
    <w:name w:val="Body Text"/>
    <w:basedOn w:val="Normal"/>
    <w:link w:val="BodyTextChar"/>
    <w:uiPriority w:val="1"/>
    <w:qFormat/>
    <w:rsid w:val="0019628A"/>
    <w:pPr>
      <w:widowControl w:val="0"/>
      <w:autoSpaceDE w:val="0"/>
      <w:autoSpaceDN w:val="0"/>
      <w:adjustRightInd w:val="0"/>
    </w:pPr>
    <w:rPr>
      <w:rFonts w:ascii="Arial" w:eastAsiaTheme="minorEastAsia" w:hAnsi="Arial" w:cs="Arial"/>
      <w:lang w:val="en-ZA" w:eastAsia="en-ZA"/>
    </w:rPr>
  </w:style>
  <w:style w:type="character" w:customStyle="1" w:styleId="BodyTextChar">
    <w:name w:val="Body Text Char"/>
    <w:basedOn w:val="DefaultParagraphFont"/>
    <w:link w:val="BodyText"/>
    <w:uiPriority w:val="1"/>
    <w:rsid w:val="0019628A"/>
    <w:rPr>
      <w:rFonts w:ascii="Arial" w:eastAsiaTheme="minorEastAsia" w:hAnsi="Arial" w:cs="Arial"/>
      <w:sz w:val="24"/>
      <w:szCs w:val="24"/>
      <w:lang w:eastAsia="en-ZA"/>
    </w:rPr>
  </w:style>
  <w:style w:type="character" w:customStyle="1" w:styleId="Heading7Char">
    <w:name w:val="Heading 7 Char"/>
    <w:basedOn w:val="DefaultParagraphFont"/>
    <w:link w:val="Heading7"/>
    <w:uiPriority w:val="9"/>
    <w:semiHidden/>
    <w:rsid w:val="0019628A"/>
    <w:rPr>
      <w:rFonts w:asciiTheme="majorHAnsi" w:eastAsiaTheme="majorEastAsia" w:hAnsiTheme="majorHAnsi" w:cstheme="majorBidi"/>
      <w:i/>
      <w:iCs/>
      <w:color w:val="1F4D78" w:themeColor="accent1" w:themeShade="7F"/>
      <w:sz w:val="24"/>
      <w:szCs w:val="24"/>
      <w:lang w:val="en-GB" w:eastAsia="en-GB"/>
    </w:rPr>
  </w:style>
  <w:style w:type="paragraph" w:styleId="Header">
    <w:name w:val="header"/>
    <w:basedOn w:val="Normal"/>
    <w:link w:val="HeaderChar"/>
    <w:uiPriority w:val="99"/>
    <w:unhideWhenUsed/>
    <w:rsid w:val="000E49ED"/>
    <w:pPr>
      <w:tabs>
        <w:tab w:val="center" w:pos="4513"/>
        <w:tab w:val="right" w:pos="9026"/>
      </w:tabs>
    </w:pPr>
  </w:style>
  <w:style w:type="character" w:customStyle="1" w:styleId="HeaderChar">
    <w:name w:val="Header Char"/>
    <w:basedOn w:val="DefaultParagraphFont"/>
    <w:link w:val="Header"/>
    <w:uiPriority w:val="99"/>
    <w:rsid w:val="000E49E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E49ED"/>
    <w:pPr>
      <w:tabs>
        <w:tab w:val="center" w:pos="4513"/>
        <w:tab w:val="right" w:pos="9026"/>
      </w:tabs>
    </w:pPr>
  </w:style>
  <w:style w:type="character" w:customStyle="1" w:styleId="FooterChar">
    <w:name w:val="Footer Char"/>
    <w:basedOn w:val="DefaultParagraphFont"/>
    <w:link w:val="Footer"/>
    <w:uiPriority w:val="99"/>
    <w:rsid w:val="000E49ED"/>
    <w:rPr>
      <w:rFonts w:ascii="Times New Roman" w:eastAsia="Times New Roman" w:hAnsi="Times New Roman" w:cs="Times New Roman"/>
      <w:sz w:val="24"/>
      <w:szCs w:val="24"/>
      <w:lang w:val="en-GB" w:eastAsia="en-GB"/>
    </w:rPr>
  </w:style>
  <w:style w:type="character" w:customStyle="1" w:styleId="mc">
    <w:name w:val="mc"/>
    <w:basedOn w:val="DefaultParagraphFont"/>
    <w:rsid w:val="000502DC"/>
  </w:style>
  <w:style w:type="character" w:customStyle="1" w:styleId="g1">
    <w:name w:val="g1"/>
    <w:basedOn w:val="DefaultParagraphFont"/>
    <w:rsid w:val="000502DC"/>
  </w:style>
  <w:style w:type="character" w:styleId="Hyperlink">
    <w:name w:val="Hyperlink"/>
    <w:basedOn w:val="DefaultParagraphFont"/>
    <w:uiPriority w:val="99"/>
    <w:semiHidden/>
    <w:unhideWhenUsed/>
    <w:rsid w:val="000502DC"/>
    <w:rPr>
      <w:color w:val="0000FF"/>
      <w:u w:val="single"/>
    </w:rPr>
  </w:style>
  <w:style w:type="paragraph" w:styleId="NormalWeb">
    <w:name w:val="Normal (Web)"/>
    <w:basedOn w:val="Normal"/>
    <w:uiPriority w:val="99"/>
    <w:semiHidden/>
    <w:unhideWhenUsed/>
    <w:rsid w:val="000D2FA2"/>
    <w:pPr>
      <w:spacing w:before="100" w:beforeAutospacing="1" w:after="100" w:afterAutospacing="1"/>
    </w:pPr>
    <w:rPr>
      <w:lang w:val="en-ZA" w:eastAsia="en-ZA"/>
    </w:rPr>
  </w:style>
  <w:style w:type="character" w:styleId="Emphasis">
    <w:name w:val="Emphasis"/>
    <w:basedOn w:val="DefaultParagraphFont"/>
    <w:uiPriority w:val="20"/>
    <w:qFormat/>
    <w:rsid w:val="00763827"/>
    <w:rPr>
      <w:i/>
      <w:iCs/>
    </w:rPr>
  </w:style>
  <w:style w:type="paragraph" w:styleId="BalloonText">
    <w:name w:val="Balloon Text"/>
    <w:basedOn w:val="Normal"/>
    <w:link w:val="BalloonTextChar"/>
    <w:uiPriority w:val="99"/>
    <w:semiHidden/>
    <w:unhideWhenUsed/>
    <w:rsid w:val="00C26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2AA"/>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12653">
      <w:bodyDiv w:val="1"/>
      <w:marLeft w:val="0"/>
      <w:marRight w:val="0"/>
      <w:marTop w:val="0"/>
      <w:marBottom w:val="0"/>
      <w:divBdr>
        <w:top w:val="none" w:sz="0" w:space="0" w:color="auto"/>
        <w:left w:val="none" w:sz="0" w:space="0" w:color="auto"/>
        <w:bottom w:val="none" w:sz="0" w:space="0" w:color="auto"/>
        <w:right w:val="none" w:sz="0" w:space="0" w:color="auto"/>
      </w:divBdr>
      <w:divsChild>
        <w:div w:id="755059725">
          <w:marLeft w:val="0"/>
          <w:marRight w:val="0"/>
          <w:marTop w:val="120"/>
          <w:marBottom w:val="0"/>
          <w:divBdr>
            <w:top w:val="none" w:sz="0" w:space="0" w:color="auto"/>
            <w:left w:val="none" w:sz="0" w:space="0" w:color="auto"/>
            <w:bottom w:val="none" w:sz="0" w:space="0" w:color="auto"/>
            <w:right w:val="none" w:sz="0" w:space="0" w:color="auto"/>
          </w:divBdr>
        </w:div>
        <w:div w:id="829515578">
          <w:marLeft w:val="0"/>
          <w:marRight w:val="0"/>
          <w:marTop w:val="120"/>
          <w:marBottom w:val="0"/>
          <w:divBdr>
            <w:top w:val="none" w:sz="0" w:space="0" w:color="auto"/>
            <w:left w:val="none" w:sz="0" w:space="0" w:color="auto"/>
            <w:bottom w:val="none" w:sz="0" w:space="0" w:color="auto"/>
            <w:right w:val="none" w:sz="0" w:space="0" w:color="auto"/>
          </w:divBdr>
        </w:div>
        <w:div w:id="1091126880">
          <w:marLeft w:val="567"/>
          <w:marRight w:val="0"/>
          <w:marTop w:val="60"/>
          <w:marBottom w:val="0"/>
          <w:divBdr>
            <w:top w:val="none" w:sz="0" w:space="0" w:color="auto"/>
            <w:left w:val="none" w:sz="0" w:space="0" w:color="auto"/>
            <w:bottom w:val="none" w:sz="0" w:space="0" w:color="auto"/>
            <w:right w:val="none" w:sz="0" w:space="0" w:color="auto"/>
          </w:divBdr>
        </w:div>
        <w:div w:id="1746145296">
          <w:marLeft w:val="0"/>
          <w:marRight w:val="0"/>
          <w:marTop w:val="120"/>
          <w:marBottom w:val="0"/>
          <w:divBdr>
            <w:top w:val="none" w:sz="0" w:space="0" w:color="auto"/>
            <w:left w:val="none" w:sz="0" w:space="0" w:color="auto"/>
            <w:bottom w:val="none" w:sz="0" w:space="0" w:color="auto"/>
            <w:right w:val="none" w:sz="0" w:space="0" w:color="auto"/>
          </w:divBdr>
        </w:div>
      </w:divsChild>
    </w:div>
    <w:div w:id="1380975521">
      <w:bodyDiv w:val="1"/>
      <w:marLeft w:val="0"/>
      <w:marRight w:val="0"/>
      <w:marTop w:val="0"/>
      <w:marBottom w:val="0"/>
      <w:divBdr>
        <w:top w:val="none" w:sz="0" w:space="0" w:color="auto"/>
        <w:left w:val="none" w:sz="0" w:space="0" w:color="auto"/>
        <w:bottom w:val="none" w:sz="0" w:space="0" w:color="auto"/>
        <w:right w:val="none" w:sz="0" w:space="0" w:color="auto"/>
      </w:divBdr>
    </w:div>
    <w:div w:id="20963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87DE-B4BA-443D-AF53-CAEF6894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4979</Words>
  <Characters>28383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cp:lastPrinted>2022-11-22T09:00:00Z</cp:lastPrinted>
  <dcterms:created xsi:type="dcterms:W3CDTF">2022-11-30T09:46:00Z</dcterms:created>
  <dcterms:modified xsi:type="dcterms:W3CDTF">2022-11-30T09:46:00Z</dcterms:modified>
</cp:coreProperties>
</file>