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DDB2B" w14:textId="77777777" w:rsidR="00A57066" w:rsidRDefault="00A57066" w:rsidP="00A57066">
      <w:pPr>
        <w:jc w:val="center"/>
        <w:rPr>
          <w:lang w:val="en-US"/>
        </w:rPr>
      </w:pPr>
      <w:r>
        <w:rPr>
          <w:lang w:val="en-US"/>
        </w:rPr>
        <w:fldChar w:fldCharType="begin"/>
      </w:r>
      <w:r>
        <w:rPr>
          <w:lang w:val="en-US"/>
        </w:rPr>
        <w:instrText xml:space="preserve"> INCLUDEPICTURE  "cid:image001.png@01D102A3.6AE54470" \* MERGEFORMATINET </w:instrText>
      </w:r>
      <w:r>
        <w:rPr>
          <w:lang w:val="en-US"/>
        </w:rPr>
        <w:fldChar w:fldCharType="separate"/>
      </w:r>
      <w:r>
        <w:rPr>
          <w:lang w:val="en-US"/>
        </w:rPr>
        <w:fldChar w:fldCharType="begin"/>
      </w:r>
      <w:r>
        <w:rPr>
          <w:lang w:val="en-US"/>
        </w:rPr>
        <w:instrText xml:space="preserve"> INCLUDEPICTURE  "cid:image001.png@01D102A3.6AE54470" \* MERGEFORMATINET </w:instrText>
      </w:r>
      <w:r>
        <w:rPr>
          <w:lang w:val="en-US"/>
        </w:rPr>
        <w:fldChar w:fldCharType="separate"/>
      </w:r>
      <w:r>
        <w:rPr>
          <w:lang w:val="en-US"/>
        </w:rPr>
        <w:fldChar w:fldCharType="begin"/>
      </w:r>
      <w:r>
        <w:rPr>
          <w:lang w:val="en-US"/>
        </w:rPr>
        <w:instrText xml:space="preserve"> INCLUDEPICTURE  "cid:image001.png@01D102A3.6AE54470" \* MERGEFORMATINET </w:instrText>
      </w:r>
      <w:r>
        <w:rPr>
          <w:lang w:val="en-US"/>
        </w:rPr>
        <w:fldChar w:fldCharType="separate"/>
      </w:r>
      <w:r>
        <w:rPr>
          <w:lang w:val="en-US"/>
        </w:rPr>
        <w:fldChar w:fldCharType="begin"/>
      </w:r>
      <w:r>
        <w:rPr>
          <w:lang w:val="en-US"/>
        </w:rPr>
        <w:instrText xml:space="preserve"> INCLUDEPICTURE  "cid:image001.png@01D102A3.6AE54470" \* MERGEFORMATINET </w:instrText>
      </w:r>
      <w:r>
        <w:rPr>
          <w:lang w:val="en-US"/>
        </w:rPr>
        <w:fldChar w:fldCharType="separate"/>
      </w:r>
      <w:r>
        <w:rPr>
          <w:noProof/>
          <w:lang w:val="en-US"/>
        </w:rPr>
        <w:fldChar w:fldCharType="begin"/>
      </w:r>
      <w:r>
        <w:rPr>
          <w:noProof/>
          <w:lang w:val="en-US"/>
        </w:rPr>
        <w:instrText xml:space="preserve"> INCLUDEPICTURE  "cid:image001.png@01D102A3.6AE54470" \* MERGEFORMATINET </w:instrText>
      </w:r>
      <w:r>
        <w:rPr>
          <w:noProof/>
          <w:lang w:val="en-US"/>
        </w:rPr>
        <w:fldChar w:fldCharType="separate"/>
      </w:r>
      <w:r w:rsidR="00EC6EAB">
        <w:rPr>
          <w:noProof/>
          <w:lang w:val="en-US"/>
        </w:rPr>
        <w:fldChar w:fldCharType="begin"/>
      </w:r>
      <w:r w:rsidR="00EC6EAB">
        <w:rPr>
          <w:noProof/>
          <w:lang w:val="en-US"/>
        </w:rPr>
        <w:instrText xml:space="preserve"> INCLUDEPICTURE  "cid:image001.png@01D102A3.6AE54470" \* MERGEFORMATINET </w:instrText>
      </w:r>
      <w:r w:rsidR="00EC6EAB">
        <w:rPr>
          <w:noProof/>
          <w:lang w:val="en-US"/>
        </w:rPr>
        <w:fldChar w:fldCharType="separate"/>
      </w:r>
      <w:r w:rsidR="00E25635">
        <w:rPr>
          <w:noProof/>
          <w:lang w:val="en-US"/>
        </w:rPr>
        <w:fldChar w:fldCharType="begin"/>
      </w:r>
      <w:r w:rsidR="00E25635">
        <w:rPr>
          <w:noProof/>
          <w:lang w:val="en-US"/>
        </w:rPr>
        <w:instrText xml:space="preserve"> INCLUDEPICTURE  "cid:image001.png@01D102A3.6AE54470" \* MERGEFORMATINET </w:instrText>
      </w:r>
      <w:r w:rsidR="00E25635">
        <w:rPr>
          <w:noProof/>
          <w:lang w:val="en-US"/>
        </w:rPr>
        <w:fldChar w:fldCharType="separate"/>
      </w:r>
      <w:r w:rsidR="005E7514">
        <w:rPr>
          <w:noProof/>
          <w:lang w:val="en-US"/>
        </w:rPr>
        <w:fldChar w:fldCharType="begin"/>
      </w:r>
      <w:r w:rsidR="005E7514">
        <w:rPr>
          <w:noProof/>
          <w:lang w:val="en-US"/>
        </w:rPr>
        <w:instrText xml:space="preserve"> </w:instrText>
      </w:r>
      <w:r w:rsidR="005E7514">
        <w:rPr>
          <w:noProof/>
          <w:lang w:val="en-US"/>
        </w:rPr>
        <w:instrText>INCLUDEPICTURE  "cid:image001.png@01D102A3.6AE54470" \* MERGEFORMATINET</w:instrText>
      </w:r>
      <w:r w:rsidR="005E7514">
        <w:rPr>
          <w:noProof/>
          <w:lang w:val="en-US"/>
        </w:rPr>
        <w:instrText xml:space="preserve"> </w:instrText>
      </w:r>
      <w:r w:rsidR="005E7514">
        <w:rPr>
          <w:noProof/>
          <w:lang w:val="en-US"/>
        </w:rPr>
        <w:fldChar w:fldCharType="separate"/>
      </w:r>
      <w:r w:rsidR="005E7514">
        <w:rPr>
          <w:noProof/>
          <w:lang w:val="en-US"/>
        </w:rPr>
        <w:pict w14:anchorId="3EC355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cid:image001.png@01D076AF.8E67B520" style="width:76.5pt;height:76.5pt;mso-width-percent:0;mso-height-percent:0;mso-width-percent:0;mso-height-percent:0">
            <v:imagedata r:id="rId8" r:href="rId9"/>
          </v:shape>
        </w:pict>
      </w:r>
      <w:r w:rsidR="005E7514">
        <w:rPr>
          <w:noProof/>
          <w:lang w:val="en-US"/>
        </w:rPr>
        <w:fldChar w:fldCharType="end"/>
      </w:r>
      <w:r w:rsidR="00E25635">
        <w:rPr>
          <w:noProof/>
          <w:lang w:val="en-US"/>
        </w:rPr>
        <w:fldChar w:fldCharType="end"/>
      </w:r>
      <w:r w:rsidR="00EC6EAB">
        <w:rPr>
          <w:noProof/>
          <w:lang w:val="en-US"/>
        </w:rPr>
        <w:fldChar w:fldCharType="end"/>
      </w:r>
      <w:r>
        <w:rPr>
          <w:noProof/>
          <w:lang w:val="en-US"/>
        </w:rPr>
        <w:fldChar w:fldCharType="end"/>
      </w:r>
      <w:r>
        <w:rPr>
          <w:lang w:val="en-US"/>
        </w:rPr>
        <w:fldChar w:fldCharType="end"/>
      </w:r>
      <w:r>
        <w:rPr>
          <w:lang w:val="en-US"/>
        </w:rPr>
        <w:fldChar w:fldCharType="end"/>
      </w:r>
      <w:r>
        <w:rPr>
          <w:lang w:val="en-US"/>
        </w:rPr>
        <w:fldChar w:fldCharType="end"/>
      </w:r>
      <w:r>
        <w:rPr>
          <w:lang w:val="en-US"/>
        </w:rPr>
        <w:fldChar w:fldCharType="end"/>
      </w:r>
    </w:p>
    <w:p w14:paraId="2DDDB1B3" w14:textId="77777777" w:rsidR="00A57066" w:rsidRPr="00946B62" w:rsidRDefault="00A57066" w:rsidP="00A57066">
      <w:pPr>
        <w:tabs>
          <w:tab w:val="left" w:pos="851"/>
          <w:tab w:val="left" w:pos="1701"/>
          <w:tab w:val="left" w:pos="2694"/>
          <w:tab w:val="right" w:pos="8595"/>
        </w:tabs>
        <w:spacing w:before="360"/>
        <w:contextualSpacing/>
        <w:jc w:val="center"/>
        <w:rPr>
          <w:rFonts w:ascii="Arial" w:eastAsia="Calibri" w:hAnsi="Arial" w:cs="Arial"/>
          <w:lang w:val="en-GB"/>
        </w:rPr>
      </w:pPr>
      <w:r w:rsidRPr="00946B62">
        <w:rPr>
          <w:rFonts w:ascii="Arial" w:eastAsia="Calibri" w:hAnsi="Arial" w:cs="Arial"/>
          <w:b/>
          <w:lang w:val="en-GB"/>
        </w:rPr>
        <w:t>IN THE HIGH COURT OF SOUTH AFRICA</w:t>
      </w:r>
    </w:p>
    <w:p w14:paraId="2CF6F8E5" w14:textId="77777777" w:rsidR="00A57066" w:rsidRPr="00946B62" w:rsidRDefault="00A57066" w:rsidP="00A57066">
      <w:pPr>
        <w:tabs>
          <w:tab w:val="left" w:pos="851"/>
          <w:tab w:val="left" w:pos="1701"/>
          <w:tab w:val="left" w:pos="2694"/>
          <w:tab w:val="right" w:pos="8595"/>
        </w:tabs>
        <w:spacing w:before="360"/>
        <w:contextualSpacing/>
        <w:jc w:val="center"/>
        <w:rPr>
          <w:rFonts w:ascii="Arial" w:eastAsia="Calibri" w:hAnsi="Arial" w:cs="Arial"/>
          <w:lang w:val="en-GB"/>
        </w:rPr>
      </w:pPr>
      <w:r w:rsidRPr="00946B62">
        <w:rPr>
          <w:rFonts w:ascii="Arial" w:eastAsia="Calibri" w:hAnsi="Arial" w:cs="Arial"/>
          <w:lang w:val="en-GB"/>
        </w:rPr>
        <w:t>(GAUTENG DIVISION, PRETORIA)</w:t>
      </w:r>
    </w:p>
    <w:p w14:paraId="19B72D01" w14:textId="77777777" w:rsidR="00A57066" w:rsidRDefault="00A57066" w:rsidP="00A57066">
      <w:pPr>
        <w:jc w:val="center"/>
      </w:pPr>
    </w:p>
    <w:p w14:paraId="2346419A" w14:textId="77777777" w:rsidR="00A57066" w:rsidRDefault="00A57066" w:rsidP="00A57066">
      <w:pPr>
        <w:jc w:val="center"/>
      </w:pPr>
      <w:r>
        <w:rPr>
          <w:noProof/>
          <w:lang w:val="en-US"/>
        </w:rPr>
        <mc:AlternateContent>
          <mc:Choice Requires="wps">
            <w:drawing>
              <wp:anchor distT="0" distB="0" distL="114300" distR="114300" simplePos="0" relativeHeight="251659264" behindDoc="0" locked="0" layoutInCell="1" allowOverlap="1" wp14:anchorId="6F25B0FB" wp14:editId="14037929">
                <wp:simplePos x="0" y="0"/>
                <wp:positionH relativeFrom="column">
                  <wp:posOffset>2712085</wp:posOffset>
                </wp:positionH>
                <wp:positionV relativeFrom="paragraph">
                  <wp:posOffset>34290</wp:posOffset>
                </wp:positionV>
                <wp:extent cx="2769235" cy="883920"/>
                <wp:effectExtent l="13335" t="8890" r="825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235" cy="883920"/>
                        </a:xfrm>
                        <a:prstGeom prst="rect">
                          <a:avLst/>
                        </a:prstGeom>
                        <a:solidFill>
                          <a:srgbClr val="FFFFFF"/>
                        </a:solidFill>
                        <a:ln w="9525">
                          <a:solidFill>
                            <a:srgbClr val="000000"/>
                          </a:solidFill>
                          <a:miter lim="800000"/>
                          <a:headEnd/>
                          <a:tailEnd/>
                        </a:ln>
                      </wps:spPr>
                      <wps:txbx>
                        <w:txbxContent>
                          <w:p w14:paraId="2DA7639E" w14:textId="477CC83D" w:rsidR="00A57066" w:rsidRPr="00AE48BA" w:rsidRDefault="00F825F5" w:rsidP="00F825F5">
                            <w:pPr>
                              <w:tabs>
                                <w:tab w:val="left" w:pos="900"/>
                              </w:tabs>
                              <w:ind w:left="900" w:hanging="720"/>
                              <w:rPr>
                                <w:rFonts w:ascii="Century Gothic" w:hAnsi="Century Gothic"/>
                                <w:sz w:val="16"/>
                                <w:szCs w:val="19"/>
                              </w:rPr>
                            </w:pPr>
                            <w:r w:rsidRPr="00AE48BA">
                              <w:rPr>
                                <w:rFonts w:ascii="Century Gothic" w:hAnsi="Century Gothic"/>
                                <w:sz w:val="16"/>
                                <w:szCs w:val="19"/>
                              </w:rPr>
                              <w:t>(1)</w:t>
                            </w:r>
                            <w:r w:rsidRPr="00AE48BA">
                              <w:rPr>
                                <w:rFonts w:ascii="Century Gothic" w:hAnsi="Century Gothic"/>
                                <w:sz w:val="16"/>
                                <w:szCs w:val="19"/>
                              </w:rPr>
                              <w:tab/>
                            </w:r>
                            <w:r w:rsidR="00A57066" w:rsidRPr="00AE48BA">
                              <w:rPr>
                                <w:rFonts w:ascii="Century Gothic" w:hAnsi="Century Gothic"/>
                                <w:sz w:val="16"/>
                                <w:szCs w:val="19"/>
                              </w:rPr>
                              <w:t>REPORTABLE: YES/NO</w:t>
                            </w:r>
                          </w:p>
                          <w:p w14:paraId="09A55E79" w14:textId="7F9663BA" w:rsidR="00A57066" w:rsidRPr="00AE48BA" w:rsidRDefault="00F825F5" w:rsidP="00F825F5">
                            <w:pPr>
                              <w:tabs>
                                <w:tab w:val="left" w:pos="900"/>
                              </w:tabs>
                              <w:ind w:left="900" w:hanging="720"/>
                              <w:rPr>
                                <w:rFonts w:ascii="Century Gothic" w:hAnsi="Century Gothic"/>
                                <w:sz w:val="16"/>
                                <w:szCs w:val="19"/>
                              </w:rPr>
                            </w:pPr>
                            <w:r w:rsidRPr="00AE48BA">
                              <w:rPr>
                                <w:rFonts w:ascii="Century Gothic" w:hAnsi="Century Gothic"/>
                                <w:sz w:val="16"/>
                                <w:szCs w:val="19"/>
                              </w:rPr>
                              <w:t>(2)</w:t>
                            </w:r>
                            <w:r w:rsidRPr="00AE48BA">
                              <w:rPr>
                                <w:rFonts w:ascii="Century Gothic" w:hAnsi="Century Gothic"/>
                                <w:sz w:val="16"/>
                                <w:szCs w:val="19"/>
                              </w:rPr>
                              <w:tab/>
                            </w:r>
                            <w:r w:rsidR="00A57066" w:rsidRPr="00AE48BA">
                              <w:rPr>
                                <w:rFonts w:ascii="Century Gothic" w:hAnsi="Century Gothic"/>
                                <w:sz w:val="16"/>
                                <w:szCs w:val="19"/>
                              </w:rPr>
                              <w:t>OF INTEREST TO OTHER JUDGES: YES/NO</w:t>
                            </w:r>
                          </w:p>
                          <w:p w14:paraId="2825F2AB" w14:textId="6421CBDA" w:rsidR="00A57066" w:rsidRPr="00AE48BA" w:rsidRDefault="00F825F5" w:rsidP="00F825F5">
                            <w:pPr>
                              <w:tabs>
                                <w:tab w:val="left" w:pos="900"/>
                              </w:tabs>
                              <w:ind w:left="900" w:hanging="720"/>
                              <w:rPr>
                                <w:rFonts w:ascii="Century Gothic" w:hAnsi="Century Gothic"/>
                                <w:sz w:val="16"/>
                                <w:szCs w:val="19"/>
                              </w:rPr>
                            </w:pPr>
                            <w:r w:rsidRPr="00AE48BA">
                              <w:rPr>
                                <w:rFonts w:ascii="Century Gothic" w:hAnsi="Century Gothic"/>
                                <w:sz w:val="16"/>
                                <w:szCs w:val="19"/>
                              </w:rPr>
                              <w:t>(3)</w:t>
                            </w:r>
                            <w:r w:rsidRPr="00AE48BA">
                              <w:rPr>
                                <w:rFonts w:ascii="Century Gothic" w:hAnsi="Century Gothic"/>
                                <w:sz w:val="16"/>
                                <w:szCs w:val="19"/>
                              </w:rPr>
                              <w:tab/>
                            </w:r>
                            <w:r w:rsidR="00A57066" w:rsidRPr="00AE48BA">
                              <w:rPr>
                                <w:rFonts w:ascii="Century Gothic" w:hAnsi="Century Gothic"/>
                                <w:sz w:val="16"/>
                                <w:szCs w:val="19"/>
                              </w:rPr>
                              <w:t xml:space="preserve">REVISED. </w:t>
                            </w:r>
                          </w:p>
                          <w:p w14:paraId="52DB5220" w14:textId="77777777" w:rsidR="00A57066" w:rsidRPr="00AE48BA" w:rsidRDefault="00A57066" w:rsidP="00A57066">
                            <w:pPr>
                              <w:rPr>
                                <w:rFonts w:ascii="Century Gothic" w:hAnsi="Century Gothic"/>
                                <w:b/>
                                <w:sz w:val="16"/>
                                <w:szCs w:val="19"/>
                              </w:rPr>
                            </w:pPr>
                          </w:p>
                          <w:p w14:paraId="42EA84D2" w14:textId="77777777" w:rsidR="00A57066" w:rsidRPr="00AE48BA" w:rsidRDefault="00A57066" w:rsidP="00A57066">
                            <w:pPr>
                              <w:rPr>
                                <w:rFonts w:ascii="Century Gothic" w:hAnsi="Century Gothic"/>
                                <w:b/>
                                <w:sz w:val="16"/>
                                <w:szCs w:val="19"/>
                              </w:rPr>
                            </w:pPr>
                            <w:r w:rsidRPr="00AE48BA">
                              <w:rPr>
                                <w:rFonts w:ascii="Century Gothic" w:hAnsi="Century Gothic"/>
                                <w:b/>
                                <w:sz w:val="16"/>
                                <w:szCs w:val="19"/>
                              </w:rPr>
                              <w:t xml:space="preserve">         ……………………..</w:t>
                            </w:r>
                            <w:r w:rsidRPr="00AE48BA">
                              <w:rPr>
                                <w:rFonts w:ascii="Century Gothic" w:hAnsi="Century Gothic"/>
                                <w:b/>
                                <w:sz w:val="16"/>
                                <w:szCs w:val="19"/>
                              </w:rPr>
                              <w:tab/>
                              <w:t>………………………...</w:t>
                            </w:r>
                          </w:p>
                          <w:p w14:paraId="39F6350C" w14:textId="77777777" w:rsidR="00A57066" w:rsidRPr="00AE48BA" w:rsidRDefault="00A57066" w:rsidP="00A57066">
                            <w:pPr>
                              <w:rPr>
                                <w:rFonts w:ascii="Century Gothic" w:hAnsi="Century Gothic"/>
                                <w:sz w:val="16"/>
                                <w:szCs w:val="19"/>
                              </w:rPr>
                            </w:pPr>
                            <w:r w:rsidRPr="00AE48BA">
                              <w:rPr>
                                <w:rFonts w:ascii="Century Gothic" w:hAnsi="Century Gothic"/>
                                <w:sz w:val="16"/>
                                <w:szCs w:val="19"/>
                              </w:rPr>
                              <w:t xml:space="preserve">                   DATE</w:t>
                            </w:r>
                            <w:r w:rsidRPr="00AE48BA">
                              <w:rPr>
                                <w:rFonts w:ascii="Century Gothic" w:hAnsi="Century Gothic"/>
                                <w:sz w:val="16"/>
                                <w:szCs w:val="19"/>
                              </w:rPr>
                              <w:tab/>
                            </w:r>
                            <w:r w:rsidRPr="00AE48BA">
                              <w:rPr>
                                <w:rFonts w:ascii="Century Gothic" w:hAnsi="Century Gothic"/>
                                <w:sz w:val="16"/>
                                <w:szCs w:val="19"/>
                              </w:rPr>
                              <w:tab/>
                            </w:r>
                            <w:r>
                              <w:rPr>
                                <w:rFonts w:ascii="Century Gothic" w:hAnsi="Century Gothic"/>
                                <w:sz w:val="16"/>
                                <w:szCs w:val="19"/>
                              </w:rPr>
                              <w:t xml:space="preserve">       </w:t>
                            </w:r>
                            <w:r w:rsidRPr="00AE48BA">
                              <w:rPr>
                                <w:rFonts w:ascii="Century Gothic" w:hAnsi="Century Gothic"/>
                                <w:sz w:val="16"/>
                                <w:szCs w:val="19"/>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5B0FB" id="_x0000_t202" coordsize="21600,21600" o:spt="202" path="m,l,21600r21600,l21600,xe">
                <v:stroke joinstyle="miter"/>
                <v:path gradientshapeok="t" o:connecttype="rect"/>
              </v:shapetype>
              <v:shape id="Text Box 1" o:spid="_x0000_s1026" type="#_x0000_t202" style="position:absolute;left:0;text-align:left;margin-left:213.55pt;margin-top:2.7pt;width:218.05pt;height:6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">
                <v:textbox>
                  <w:txbxContent>
                    <w:p w14:paraId="2DA7639E" w14:textId="477CC83D" w:rsidR="00A57066" w:rsidRPr="00AE48BA" w:rsidRDefault="00F825F5" w:rsidP="00F825F5">
                      <w:pPr>
                        <w:tabs>
                          <w:tab w:val="left" w:pos="900"/>
                        </w:tabs>
                        <w:ind w:left="900" w:hanging="720"/>
                        <w:rPr>
                          <w:rFonts w:ascii="Century Gothic" w:hAnsi="Century Gothic"/>
                          <w:sz w:val="16"/>
                          <w:szCs w:val="19"/>
                        </w:rPr>
                      </w:pPr>
                      <w:r w:rsidRPr="00AE48BA">
                        <w:rPr>
                          <w:rFonts w:ascii="Century Gothic" w:hAnsi="Century Gothic"/>
                          <w:sz w:val="16"/>
                          <w:szCs w:val="19"/>
                        </w:rPr>
                        <w:t>(1)</w:t>
                      </w:r>
                      <w:r w:rsidRPr="00AE48BA">
                        <w:rPr>
                          <w:rFonts w:ascii="Century Gothic" w:hAnsi="Century Gothic"/>
                          <w:sz w:val="16"/>
                          <w:szCs w:val="19"/>
                        </w:rPr>
                        <w:tab/>
                      </w:r>
                      <w:r w:rsidR="00A57066" w:rsidRPr="00AE48BA">
                        <w:rPr>
                          <w:rFonts w:ascii="Century Gothic" w:hAnsi="Century Gothic"/>
                          <w:sz w:val="16"/>
                          <w:szCs w:val="19"/>
                        </w:rPr>
                        <w:t>REPORTABLE: YES/NO</w:t>
                      </w:r>
                    </w:p>
                    <w:p w14:paraId="09A55E79" w14:textId="7F9663BA" w:rsidR="00A57066" w:rsidRPr="00AE48BA" w:rsidRDefault="00F825F5" w:rsidP="00F825F5">
                      <w:pPr>
                        <w:tabs>
                          <w:tab w:val="left" w:pos="900"/>
                        </w:tabs>
                        <w:ind w:left="900" w:hanging="720"/>
                        <w:rPr>
                          <w:rFonts w:ascii="Century Gothic" w:hAnsi="Century Gothic"/>
                          <w:sz w:val="16"/>
                          <w:szCs w:val="19"/>
                        </w:rPr>
                      </w:pPr>
                      <w:r w:rsidRPr="00AE48BA">
                        <w:rPr>
                          <w:rFonts w:ascii="Century Gothic" w:hAnsi="Century Gothic"/>
                          <w:sz w:val="16"/>
                          <w:szCs w:val="19"/>
                        </w:rPr>
                        <w:t>(2)</w:t>
                      </w:r>
                      <w:r w:rsidRPr="00AE48BA">
                        <w:rPr>
                          <w:rFonts w:ascii="Century Gothic" w:hAnsi="Century Gothic"/>
                          <w:sz w:val="16"/>
                          <w:szCs w:val="19"/>
                        </w:rPr>
                        <w:tab/>
                      </w:r>
                      <w:r w:rsidR="00A57066" w:rsidRPr="00AE48BA">
                        <w:rPr>
                          <w:rFonts w:ascii="Century Gothic" w:hAnsi="Century Gothic"/>
                          <w:sz w:val="16"/>
                          <w:szCs w:val="19"/>
                        </w:rPr>
                        <w:t>OF INTEREST TO OTHER JUDGES: YES/NO</w:t>
                      </w:r>
                    </w:p>
                    <w:p w14:paraId="2825F2AB" w14:textId="6421CBDA" w:rsidR="00A57066" w:rsidRPr="00AE48BA" w:rsidRDefault="00F825F5" w:rsidP="00F825F5">
                      <w:pPr>
                        <w:tabs>
                          <w:tab w:val="left" w:pos="900"/>
                        </w:tabs>
                        <w:ind w:left="900" w:hanging="720"/>
                        <w:rPr>
                          <w:rFonts w:ascii="Century Gothic" w:hAnsi="Century Gothic"/>
                          <w:sz w:val="16"/>
                          <w:szCs w:val="19"/>
                        </w:rPr>
                      </w:pPr>
                      <w:r w:rsidRPr="00AE48BA">
                        <w:rPr>
                          <w:rFonts w:ascii="Century Gothic" w:hAnsi="Century Gothic"/>
                          <w:sz w:val="16"/>
                          <w:szCs w:val="19"/>
                        </w:rPr>
                        <w:t>(3)</w:t>
                      </w:r>
                      <w:r w:rsidRPr="00AE48BA">
                        <w:rPr>
                          <w:rFonts w:ascii="Century Gothic" w:hAnsi="Century Gothic"/>
                          <w:sz w:val="16"/>
                          <w:szCs w:val="19"/>
                        </w:rPr>
                        <w:tab/>
                      </w:r>
                      <w:r w:rsidR="00A57066" w:rsidRPr="00AE48BA">
                        <w:rPr>
                          <w:rFonts w:ascii="Century Gothic" w:hAnsi="Century Gothic"/>
                          <w:sz w:val="16"/>
                          <w:szCs w:val="19"/>
                        </w:rPr>
                        <w:t xml:space="preserve">REVISED. </w:t>
                      </w:r>
                    </w:p>
                    <w:p w14:paraId="52DB5220" w14:textId="77777777" w:rsidR="00A57066" w:rsidRPr="00AE48BA" w:rsidRDefault="00A57066" w:rsidP="00A57066">
                      <w:pPr>
                        <w:rPr>
                          <w:rFonts w:ascii="Century Gothic" w:hAnsi="Century Gothic"/>
                          <w:b/>
                          <w:sz w:val="16"/>
                          <w:szCs w:val="19"/>
                        </w:rPr>
                      </w:pPr>
                    </w:p>
                    <w:p w14:paraId="42EA84D2" w14:textId="77777777" w:rsidR="00A57066" w:rsidRPr="00AE48BA" w:rsidRDefault="00A57066" w:rsidP="00A57066">
                      <w:pPr>
                        <w:rPr>
                          <w:rFonts w:ascii="Century Gothic" w:hAnsi="Century Gothic"/>
                          <w:b/>
                          <w:sz w:val="16"/>
                          <w:szCs w:val="19"/>
                        </w:rPr>
                      </w:pPr>
                      <w:r w:rsidRPr="00AE48BA">
                        <w:rPr>
                          <w:rFonts w:ascii="Century Gothic" w:hAnsi="Century Gothic"/>
                          <w:b/>
                          <w:sz w:val="16"/>
                          <w:szCs w:val="19"/>
                        </w:rPr>
                        <w:t xml:space="preserve">         ……………………..</w:t>
                      </w:r>
                      <w:r w:rsidRPr="00AE48BA">
                        <w:rPr>
                          <w:rFonts w:ascii="Century Gothic" w:hAnsi="Century Gothic"/>
                          <w:b/>
                          <w:sz w:val="16"/>
                          <w:szCs w:val="19"/>
                        </w:rPr>
                        <w:tab/>
                        <w:t>………………………...</w:t>
                      </w:r>
                    </w:p>
                    <w:p w14:paraId="39F6350C" w14:textId="77777777" w:rsidR="00A57066" w:rsidRPr="00AE48BA" w:rsidRDefault="00A57066" w:rsidP="00A57066">
                      <w:pPr>
                        <w:rPr>
                          <w:rFonts w:ascii="Century Gothic" w:hAnsi="Century Gothic"/>
                          <w:sz w:val="16"/>
                          <w:szCs w:val="19"/>
                        </w:rPr>
                      </w:pPr>
                      <w:r w:rsidRPr="00AE48BA">
                        <w:rPr>
                          <w:rFonts w:ascii="Century Gothic" w:hAnsi="Century Gothic"/>
                          <w:sz w:val="16"/>
                          <w:szCs w:val="19"/>
                        </w:rPr>
                        <w:t xml:space="preserve">                   DATE</w:t>
                      </w:r>
                      <w:r w:rsidRPr="00AE48BA">
                        <w:rPr>
                          <w:rFonts w:ascii="Century Gothic" w:hAnsi="Century Gothic"/>
                          <w:sz w:val="16"/>
                          <w:szCs w:val="19"/>
                        </w:rPr>
                        <w:tab/>
                      </w:r>
                      <w:r w:rsidRPr="00AE48BA">
                        <w:rPr>
                          <w:rFonts w:ascii="Century Gothic" w:hAnsi="Century Gothic"/>
                          <w:sz w:val="16"/>
                          <w:szCs w:val="19"/>
                        </w:rPr>
                        <w:tab/>
                      </w:r>
                      <w:r>
                        <w:rPr>
                          <w:rFonts w:ascii="Century Gothic" w:hAnsi="Century Gothic"/>
                          <w:sz w:val="16"/>
                          <w:szCs w:val="19"/>
                        </w:rPr>
                        <w:t xml:space="preserve">       </w:t>
                      </w:r>
                      <w:r w:rsidRPr="00AE48BA">
                        <w:rPr>
                          <w:rFonts w:ascii="Century Gothic" w:hAnsi="Century Gothic"/>
                          <w:sz w:val="16"/>
                          <w:szCs w:val="19"/>
                        </w:rPr>
                        <w:t>SIGNATURE</w:t>
                      </w:r>
                    </w:p>
                  </w:txbxContent>
                </v:textbox>
              </v:shape>
            </w:pict>
          </mc:Fallback>
        </mc:AlternateContent>
      </w:r>
    </w:p>
    <w:p w14:paraId="594F7A4D" w14:textId="77777777" w:rsidR="00E357D8" w:rsidRDefault="00E357D8" w:rsidP="001D6242">
      <w:pPr>
        <w:pStyle w:val="WestPleadingpara1"/>
        <w:tabs>
          <w:tab w:val="clear" w:pos="567"/>
        </w:tabs>
        <w:spacing w:after="160" w:line="240" w:lineRule="auto"/>
        <w:ind w:left="0" w:firstLine="0"/>
        <w:jc w:val="center"/>
        <w:rPr>
          <w:b/>
          <w:bCs/>
        </w:rPr>
      </w:pPr>
    </w:p>
    <w:p w14:paraId="5913AF24" w14:textId="77777777" w:rsidR="00E357D8" w:rsidRDefault="00E357D8" w:rsidP="001D6242">
      <w:pPr>
        <w:pStyle w:val="WestPleadingpara1"/>
        <w:tabs>
          <w:tab w:val="clear" w:pos="567"/>
        </w:tabs>
        <w:spacing w:after="160" w:line="240" w:lineRule="auto"/>
        <w:ind w:left="0" w:firstLine="0"/>
        <w:jc w:val="center"/>
        <w:rPr>
          <w:b/>
          <w:bCs/>
        </w:rPr>
      </w:pPr>
    </w:p>
    <w:p w14:paraId="6332E9BE" w14:textId="77777777" w:rsidR="00E357D8" w:rsidRDefault="00E357D8" w:rsidP="001D6242">
      <w:pPr>
        <w:pStyle w:val="WestPleadingpara1"/>
        <w:tabs>
          <w:tab w:val="clear" w:pos="567"/>
        </w:tabs>
        <w:spacing w:after="160" w:line="240" w:lineRule="auto"/>
        <w:ind w:left="0" w:firstLine="0"/>
        <w:jc w:val="center"/>
        <w:rPr>
          <w:b/>
          <w:bCs/>
        </w:rPr>
      </w:pPr>
    </w:p>
    <w:p w14:paraId="333E0CEB" w14:textId="77777777" w:rsidR="00E357D8" w:rsidRDefault="00E357D8" w:rsidP="00A57066">
      <w:pPr>
        <w:pStyle w:val="WestPleadingpara1"/>
        <w:tabs>
          <w:tab w:val="clear" w:pos="567"/>
        </w:tabs>
        <w:spacing w:after="160" w:line="240" w:lineRule="auto"/>
        <w:ind w:left="0" w:firstLine="0"/>
        <w:rPr>
          <w:b/>
          <w:bCs/>
        </w:rPr>
      </w:pPr>
    </w:p>
    <w:p w14:paraId="6E82669D" w14:textId="77777777" w:rsidR="00E357D8" w:rsidRDefault="00E357D8" w:rsidP="001D6242">
      <w:pPr>
        <w:pStyle w:val="WestPleadingpara1"/>
        <w:tabs>
          <w:tab w:val="clear" w:pos="567"/>
        </w:tabs>
        <w:spacing w:after="160" w:line="240" w:lineRule="auto"/>
        <w:ind w:left="0" w:firstLine="0"/>
        <w:jc w:val="center"/>
        <w:rPr>
          <w:b/>
          <w:bCs/>
        </w:rPr>
      </w:pPr>
    </w:p>
    <w:p w14:paraId="1BA78DAC" w14:textId="77777777" w:rsidR="009660D6" w:rsidRDefault="009810D4" w:rsidP="001D6242">
      <w:pPr>
        <w:pStyle w:val="WestPleadingpara1"/>
        <w:tabs>
          <w:tab w:val="clear" w:pos="567"/>
        </w:tabs>
        <w:spacing w:after="160" w:line="240" w:lineRule="auto"/>
        <w:ind w:left="0" w:firstLine="0"/>
        <w:jc w:val="right"/>
        <w:rPr>
          <w:b/>
          <w:bCs/>
        </w:rPr>
      </w:pPr>
      <w:r>
        <w:t xml:space="preserve">Appeal </w:t>
      </w:r>
      <w:r w:rsidR="009660D6">
        <w:t xml:space="preserve">Case </w:t>
      </w:r>
      <w:r w:rsidR="0011414C">
        <w:t>No.</w:t>
      </w:r>
      <w:r w:rsidR="0011414C" w:rsidRPr="00E11786">
        <w:rPr>
          <w:b/>
          <w:bCs/>
        </w:rPr>
        <w:t xml:space="preserve"> A</w:t>
      </w:r>
      <w:r w:rsidR="00E11786" w:rsidRPr="00E11786">
        <w:rPr>
          <w:b/>
          <w:bCs/>
        </w:rPr>
        <w:t>261/2021</w:t>
      </w:r>
      <w:r>
        <w:t xml:space="preserve"> </w:t>
      </w:r>
    </w:p>
    <w:p w14:paraId="05F2C40C" w14:textId="0619C17F" w:rsidR="009810D4" w:rsidRDefault="009810D4" w:rsidP="001D6242">
      <w:pPr>
        <w:pStyle w:val="WestPleadingpara1"/>
        <w:tabs>
          <w:tab w:val="clear" w:pos="567"/>
        </w:tabs>
        <w:spacing w:after="160" w:line="240" w:lineRule="auto"/>
        <w:ind w:left="0" w:firstLine="0"/>
        <w:jc w:val="right"/>
        <w:rPr>
          <w:b/>
          <w:bCs/>
        </w:rPr>
      </w:pPr>
      <w:r w:rsidRPr="009810D4">
        <w:tab/>
      </w:r>
      <w:r w:rsidR="00E11786">
        <w:t>NCT</w:t>
      </w:r>
      <w:r w:rsidRPr="009810D4">
        <w:t xml:space="preserve"> Case No.</w:t>
      </w:r>
      <w:r w:rsidR="00280EBF">
        <w:t xml:space="preserve"> </w:t>
      </w:r>
      <w:r w:rsidR="007474CD">
        <w:rPr>
          <w:b/>
          <w:bCs/>
        </w:rPr>
        <w:t>NCT/171784/2020/73(2)(b</w:t>
      </w:r>
      <w:r w:rsidR="00E11786">
        <w:rPr>
          <w:b/>
          <w:bCs/>
        </w:rPr>
        <w:t>)</w:t>
      </w:r>
      <w:r>
        <w:rPr>
          <w:b/>
          <w:bCs/>
        </w:rPr>
        <w:t xml:space="preserve"> </w:t>
      </w:r>
    </w:p>
    <w:p w14:paraId="4D57BB8D" w14:textId="77777777" w:rsidR="00AB0F90" w:rsidRDefault="00AB0F90" w:rsidP="001D6242">
      <w:pPr>
        <w:pStyle w:val="WestPleadingpara1"/>
        <w:tabs>
          <w:tab w:val="clear" w:pos="567"/>
        </w:tabs>
        <w:spacing w:after="160" w:line="240" w:lineRule="auto"/>
        <w:ind w:left="0" w:firstLine="0"/>
        <w:rPr>
          <w:b/>
          <w:bCs/>
          <w:color w:val="FF0000"/>
        </w:rPr>
      </w:pPr>
    </w:p>
    <w:p w14:paraId="39C2FD18" w14:textId="77777777" w:rsidR="009660D6" w:rsidRDefault="009660D6" w:rsidP="001D6242">
      <w:pPr>
        <w:pStyle w:val="WestPleadingpara1"/>
        <w:tabs>
          <w:tab w:val="clear" w:pos="567"/>
        </w:tabs>
        <w:spacing w:after="160" w:line="240" w:lineRule="auto"/>
        <w:ind w:left="0" w:firstLine="0"/>
      </w:pPr>
      <w:r>
        <w:t>In the matter between:</w:t>
      </w:r>
    </w:p>
    <w:p w14:paraId="087458A4" w14:textId="77777777" w:rsidR="00650E4C" w:rsidRDefault="00650E4C" w:rsidP="001D6242">
      <w:pPr>
        <w:pStyle w:val="WestPleadingpara1"/>
        <w:tabs>
          <w:tab w:val="clear" w:pos="567"/>
        </w:tabs>
        <w:spacing w:after="160" w:line="240" w:lineRule="auto"/>
        <w:ind w:left="0" w:firstLine="0"/>
      </w:pPr>
    </w:p>
    <w:tbl>
      <w:tblPr>
        <w:tblStyle w:val="TableGrid"/>
        <w:tblW w:w="90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549"/>
      </w:tblGrid>
      <w:tr w:rsidR="00650E4C" w14:paraId="123785A3" w14:textId="77777777" w:rsidTr="00213F6C">
        <w:tc>
          <w:tcPr>
            <w:tcW w:w="5524" w:type="dxa"/>
          </w:tcPr>
          <w:p w14:paraId="727933A9" w14:textId="77777777" w:rsidR="00650E4C" w:rsidRPr="00650E4C" w:rsidRDefault="00E11786" w:rsidP="001D6242">
            <w:pPr>
              <w:pStyle w:val="WestPleadingpara1"/>
              <w:tabs>
                <w:tab w:val="clear" w:pos="567"/>
              </w:tabs>
              <w:spacing w:after="160" w:line="240" w:lineRule="auto"/>
              <w:ind w:left="0" w:firstLine="0"/>
              <w:rPr>
                <w:b/>
                <w:bCs/>
              </w:rPr>
            </w:pPr>
            <w:r>
              <w:rPr>
                <w:b/>
                <w:bCs/>
              </w:rPr>
              <w:t>PLATINUM WHEELS (PTY) LTD</w:t>
            </w:r>
            <w:r w:rsidR="009810D4">
              <w:rPr>
                <w:b/>
                <w:bCs/>
              </w:rPr>
              <w:t xml:space="preserve"> </w:t>
            </w:r>
          </w:p>
        </w:tc>
        <w:tc>
          <w:tcPr>
            <w:tcW w:w="3549" w:type="dxa"/>
          </w:tcPr>
          <w:p w14:paraId="2EBFE16B" w14:textId="77777777" w:rsidR="00650E4C" w:rsidRDefault="00650E4C" w:rsidP="001D6242">
            <w:pPr>
              <w:pStyle w:val="WestPleadingpara1"/>
              <w:tabs>
                <w:tab w:val="clear" w:pos="567"/>
              </w:tabs>
              <w:spacing w:after="160" w:line="240" w:lineRule="auto"/>
              <w:ind w:left="0" w:firstLine="0"/>
              <w:jc w:val="right"/>
            </w:pPr>
            <w:r>
              <w:t>App</w:t>
            </w:r>
            <w:r w:rsidR="00E11786">
              <w:t>ellant</w:t>
            </w:r>
          </w:p>
        </w:tc>
      </w:tr>
      <w:tr w:rsidR="00650E4C" w14:paraId="554E83AB" w14:textId="77777777" w:rsidTr="00213F6C">
        <w:tc>
          <w:tcPr>
            <w:tcW w:w="5524" w:type="dxa"/>
          </w:tcPr>
          <w:p w14:paraId="770E87CB" w14:textId="77777777" w:rsidR="00650E4C" w:rsidRDefault="00650E4C" w:rsidP="001D6242">
            <w:pPr>
              <w:pStyle w:val="WestPleadingpara1"/>
              <w:tabs>
                <w:tab w:val="clear" w:pos="567"/>
              </w:tabs>
              <w:spacing w:after="160" w:line="240" w:lineRule="auto"/>
              <w:ind w:left="0" w:firstLine="0"/>
            </w:pPr>
          </w:p>
        </w:tc>
        <w:tc>
          <w:tcPr>
            <w:tcW w:w="3549" w:type="dxa"/>
          </w:tcPr>
          <w:p w14:paraId="037C5ED3" w14:textId="77777777" w:rsidR="00650E4C" w:rsidRDefault="00650E4C" w:rsidP="001D6242">
            <w:pPr>
              <w:pStyle w:val="WestPleadingpara1"/>
              <w:tabs>
                <w:tab w:val="clear" w:pos="567"/>
              </w:tabs>
              <w:spacing w:after="160" w:line="240" w:lineRule="auto"/>
              <w:ind w:left="0" w:firstLine="0"/>
              <w:jc w:val="right"/>
            </w:pPr>
          </w:p>
        </w:tc>
      </w:tr>
      <w:tr w:rsidR="00650E4C" w14:paraId="59AA9B78" w14:textId="77777777" w:rsidTr="00213F6C">
        <w:tc>
          <w:tcPr>
            <w:tcW w:w="5524" w:type="dxa"/>
          </w:tcPr>
          <w:p w14:paraId="401E07BF" w14:textId="77777777" w:rsidR="00650E4C" w:rsidRDefault="00650E4C" w:rsidP="001D6242">
            <w:pPr>
              <w:pStyle w:val="WestPleadingpara1"/>
              <w:tabs>
                <w:tab w:val="clear" w:pos="567"/>
              </w:tabs>
              <w:spacing w:after="160" w:line="240" w:lineRule="auto"/>
              <w:ind w:left="0" w:firstLine="0"/>
            </w:pPr>
            <w:r>
              <w:t>and</w:t>
            </w:r>
          </w:p>
        </w:tc>
        <w:tc>
          <w:tcPr>
            <w:tcW w:w="3549" w:type="dxa"/>
          </w:tcPr>
          <w:p w14:paraId="5B1BEEF2" w14:textId="77777777" w:rsidR="00650E4C" w:rsidRDefault="00650E4C" w:rsidP="001D6242">
            <w:pPr>
              <w:pStyle w:val="WestPleadingpara1"/>
              <w:tabs>
                <w:tab w:val="clear" w:pos="567"/>
              </w:tabs>
              <w:spacing w:after="160" w:line="240" w:lineRule="auto"/>
              <w:ind w:left="0" w:firstLine="0"/>
              <w:jc w:val="right"/>
            </w:pPr>
          </w:p>
        </w:tc>
      </w:tr>
      <w:tr w:rsidR="00650E4C" w14:paraId="01B82B43" w14:textId="77777777" w:rsidTr="00213F6C">
        <w:tc>
          <w:tcPr>
            <w:tcW w:w="5524" w:type="dxa"/>
          </w:tcPr>
          <w:p w14:paraId="011B3778" w14:textId="77777777" w:rsidR="00650E4C" w:rsidRDefault="00650E4C" w:rsidP="001D6242">
            <w:pPr>
              <w:pStyle w:val="WestPleadingpara1"/>
              <w:tabs>
                <w:tab w:val="clear" w:pos="567"/>
              </w:tabs>
              <w:spacing w:after="160" w:line="240" w:lineRule="auto"/>
              <w:ind w:left="0" w:firstLine="0"/>
            </w:pPr>
          </w:p>
        </w:tc>
        <w:tc>
          <w:tcPr>
            <w:tcW w:w="3549" w:type="dxa"/>
          </w:tcPr>
          <w:p w14:paraId="0C2BA727" w14:textId="77777777" w:rsidR="00650E4C" w:rsidRDefault="00650E4C" w:rsidP="001D6242">
            <w:pPr>
              <w:pStyle w:val="WestPleadingpara1"/>
              <w:tabs>
                <w:tab w:val="clear" w:pos="567"/>
              </w:tabs>
              <w:spacing w:after="160" w:line="240" w:lineRule="auto"/>
              <w:ind w:left="0" w:firstLine="0"/>
              <w:jc w:val="right"/>
            </w:pPr>
          </w:p>
        </w:tc>
      </w:tr>
      <w:tr w:rsidR="00650E4C" w14:paraId="395F2B39" w14:textId="77777777" w:rsidTr="00213F6C">
        <w:tc>
          <w:tcPr>
            <w:tcW w:w="5524" w:type="dxa"/>
          </w:tcPr>
          <w:p w14:paraId="116048C7" w14:textId="77777777" w:rsidR="00650E4C" w:rsidRPr="00650E4C" w:rsidRDefault="00E11786" w:rsidP="001D6242">
            <w:pPr>
              <w:pStyle w:val="WestPleadingpara1"/>
              <w:tabs>
                <w:tab w:val="clear" w:pos="567"/>
              </w:tabs>
              <w:spacing w:after="160" w:line="240" w:lineRule="auto"/>
              <w:ind w:left="0" w:firstLine="0"/>
              <w:rPr>
                <w:b/>
                <w:bCs/>
              </w:rPr>
            </w:pPr>
            <w:r>
              <w:rPr>
                <w:b/>
                <w:bCs/>
              </w:rPr>
              <w:t xml:space="preserve">THE NATIONAL CONSUMER COMMISSION </w:t>
            </w:r>
          </w:p>
        </w:tc>
        <w:tc>
          <w:tcPr>
            <w:tcW w:w="3549" w:type="dxa"/>
          </w:tcPr>
          <w:p w14:paraId="35D4A232" w14:textId="77777777" w:rsidR="00E11786" w:rsidRDefault="00E11786" w:rsidP="00E11786">
            <w:pPr>
              <w:pStyle w:val="WestPleadingpara1"/>
              <w:tabs>
                <w:tab w:val="clear" w:pos="567"/>
              </w:tabs>
              <w:spacing w:after="160" w:line="240" w:lineRule="auto"/>
              <w:ind w:left="0" w:firstLine="0"/>
              <w:jc w:val="right"/>
            </w:pPr>
            <w:r>
              <w:t xml:space="preserve">First </w:t>
            </w:r>
            <w:r w:rsidR="00650E4C">
              <w:t>Respondent</w:t>
            </w:r>
          </w:p>
        </w:tc>
      </w:tr>
      <w:tr w:rsidR="00E11786" w14:paraId="6395D836" w14:textId="77777777" w:rsidTr="00213F6C">
        <w:tc>
          <w:tcPr>
            <w:tcW w:w="5524" w:type="dxa"/>
          </w:tcPr>
          <w:p w14:paraId="1309FDC8" w14:textId="77777777" w:rsidR="00E11786" w:rsidRDefault="00E11786" w:rsidP="001D6242">
            <w:pPr>
              <w:pStyle w:val="WestPleadingpara1"/>
              <w:tabs>
                <w:tab w:val="clear" w:pos="567"/>
              </w:tabs>
              <w:spacing w:after="160" w:line="240" w:lineRule="auto"/>
              <w:ind w:left="0" w:firstLine="0"/>
              <w:rPr>
                <w:b/>
                <w:bCs/>
              </w:rPr>
            </w:pPr>
          </w:p>
        </w:tc>
        <w:tc>
          <w:tcPr>
            <w:tcW w:w="3549" w:type="dxa"/>
          </w:tcPr>
          <w:p w14:paraId="01598D7E" w14:textId="77777777" w:rsidR="00E11786" w:rsidRDefault="00E11786" w:rsidP="00E11786">
            <w:pPr>
              <w:pStyle w:val="WestPleadingpara1"/>
              <w:tabs>
                <w:tab w:val="clear" w:pos="567"/>
              </w:tabs>
              <w:spacing w:after="160" w:line="240" w:lineRule="auto"/>
              <w:ind w:left="0" w:firstLine="0"/>
              <w:jc w:val="right"/>
            </w:pPr>
          </w:p>
        </w:tc>
      </w:tr>
      <w:tr w:rsidR="00E11786" w14:paraId="0859BA09" w14:textId="77777777" w:rsidTr="00213F6C">
        <w:tc>
          <w:tcPr>
            <w:tcW w:w="5524" w:type="dxa"/>
          </w:tcPr>
          <w:p w14:paraId="06948DBA" w14:textId="77777777" w:rsidR="00E11786" w:rsidRDefault="00E11786" w:rsidP="001D6242">
            <w:pPr>
              <w:pStyle w:val="WestPleadingpara1"/>
              <w:tabs>
                <w:tab w:val="clear" w:pos="567"/>
              </w:tabs>
              <w:spacing w:after="160" w:line="240" w:lineRule="auto"/>
              <w:ind w:left="0" w:firstLine="0"/>
              <w:rPr>
                <w:b/>
                <w:bCs/>
              </w:rPr>
            </w:pPr>
            <w:r>
              <w:rPr>
                <w:b/>
                <w:bCs/>
              </w:rPr>
              <w:t xml:space="preserve">THE NATIONAL CONSUMER TRIBUNAL </w:t>
            </w:r>
          </w:p>
        </w:tc>
        <w:tc>
          <w:tcPr>
            <w:tcW w:w="3549" w:type="dxa"/>
          </w:tcPr>
          <w:p w14:paraId="0C0DCC0D" w14:textId="77777777" w:rsidR="00E11786" w:rsidRDefault="00E11786" w:rsidP="001D6242">
            <w:pPr>
              <w:pStyle w:val="WestPleadingpara1"/>
              <w:tabs>
                <w:tab w:val="clear" w:pos="567"/>
              </w:tabs>
              <w:spacing w:after="160" w:line="240" w:lineRule="auto"/>
              <w:ind w:left="0" w:firstLine="0"/>
              <w:jc w:val="right"/>
            </w:pPr>
            <w:r>
              <w:t>Second Respondent</w:t>
            </w:r>
          </w:p>
        </w:tc>
      </w:tr>
    </w:tbl>
    <w:p w14:paraId="75429E4B" w14:textId="77777777" w:rsidR="00BF1F84" w:rsidRPr="0061300E" w:rsidRDefault="00BF1F84" w:rsidP="00873FCE">
      <w:pPr>
        <w:pStyle w:val="RetiefPleadingpara1"/>
        <w:numPr>
          <w:ilvl w:val="0"/>
          <w:numId w:val="0"/>
        </w:numPr>
        <w:spacing w:line="240" w:lineRule="auto"/>
        <w:rPr>
          <w:szCs w:val="24"/>
        </w:rPr>
      </w:pPr>
      <w:r w:rsidRPr="0061300E">
        <w:rPr>
          <w:szCs w:val="24"/>
        </w:rPr>
        <w:t>_________________________________________________________________</w:t>
      </w:r>
    </w:p>
    <w:p w14:paraId="17BF97D6" w14:textId="77777777" w:rsidR="00BF1F84" w:rsidRPr="0061300E" w:rsidRDefault="00BF1F84" w:rsidP="00873FCE">
      <w:pPr>
        <w:pStyle w:val="RetiefPleadingpara1"/>
        <w:numPr>
          <w:ilvl w:val="0"/>
          <w:numId w:val="0"/>
        </w:numPr>
        <w:tabs>
          <w:tab w:val="right" w:pos="8781"/>
        </w:tabs>
        <w:spacing w:line="240" w:lineRule="auto"/>
      </w:pPr>
    </w:p>
    <w:p w14:paraId="2C30B87F" w14:textId="77777777" w:rsidR="00BF1F84" w:rsidRPr="0061300E" w:rsidRDefault="000B4886" w:rsidP="00873FCE">
      <w:pPr>
        <w:pStyle w:val="RetiefPleadingpara1"/>
        <w:numPr>
          <w:ilvl w:val="0"/>
          <w:numId w:val="0"/>
        </w:numPr>
        <w:tabs>
          <w:tab w:val="right" w:pos="8781"/>
        </w:tabs>
        <w:spacing w:line="240" w:lineRule="auto"/>
        <w:jc w:val="center"/>
        <w:rPr>
          <w:b/>
          <w:bCs/>
        </w:rPr>
      </w:pPr>
      <w:r>
        <w:rPr>
          <w:b/>
          <w:bCs/>
        </w:rPr>
        <w:t>JUDGMENT</w:t>
      </w:r>
      <w:r w:rsidR="00282E95">
        <w:rPr>
          <w:b/>
          <w:bCs/>
        </w:rPr>
        <w:t xml:space="preserve"> </w:t>
      </w:r>
    </w:p>
    <w:p w14:paraId="6422AC1D" w14:textId="77777777" w:rsidR="00BF1F84" w:rsidRPr="0061300E" w:rsidRDefault="00BF1F84" w:rsidP="00873FCE">
      <w:pPr>
        <w:pStyle w:val="RetiefPleadingpara1"/>
        <w:numPr>
          <w:ilvl w:val="0"/>
          <w:numId w:val="0"/>
        </w:numPr>
        <w:tabs>
          <w:tab w:val="right" w:pos="8781"/>
        </w:tabs>
        <w:spacing w:line="240" w:lineRule="auto"/>
      </w:pPr>
      <w:r w:rsidRPr="0061300E">
        <w:t>_________________________________________________________________</w:t>
      </w:r>
    </w:p>
    <w:p w14:paraId="2131B56B" w14:textId="77777777" w:rsidR="00B359AC" w:rsidRPr="00B359AC" w:rsidRDefault="000B4886" w:rsidP="00D85E88">
      <w:pPr>
        <w:pStyle w:val="RetiefPleadingpara1"/>
        <w:numPr>
          <w:ilvl w:val="0"/>
          <w:numId w:val="0"/>
        </w:numPr>
        <w:spacing w:before="480"/>
        <w:rPr>
          <w:b/>
          <w:bCs/>
          <w:szCs w:val="24"/>
        </w:rPr>
      </w:pPr>
      <w:r w:rsidRPr="00B359AC">
        <w:rPr>
          <w:b/>
          <w:bCs/>
          <w:szCs w:val="24"/>
        </w:rPr>
        <w:t>RETIEF AJ</w:t>
      </w:r>
      <w:r w:rsidR="00023E4E">
        <w:rPr>
          <w:b/>
          <w:bCs/>
          <w:szCs w:val="24"/>
        </w:rPr>
        <w:t xml:space="preserve"> (</w:t>
      </w:r>
      <w:r w:rsidR="00023E4E">
        <w:rPr>
          <w:b/>
          <w:bCs/>
        </w:rPr>
        <w:t>Ndlokovane AJ concurring)</w:t>
      </w:r>
    </w:p>
    <w:p w14:paraId="0B099E65" w14:textId="77777777" w:rsidR="00275A66" w:rsidRPr="00EC5840" w:rsidRDefault="00275A66" w:rsidP="00D85E88">
      <w:pPr>
        <w:pStyle w:val="RetiefPleadingpara1"/>
        <w:numPr>
          <w:ilvl w:val="0"/>
          <w:numId w:val="0"/>
        </w:numPr>
        <w:spacing w:before="480"/>
        <w:rPr>
          <w:b/>
          <w:bCs/>
          <w:szCs w:val="24"/>
        </w:rPr>
      </w:pPr>
      <w:r w:rsidRPr="00EC5840">
        <w:rPr>
          <w:b/>
          <w:bCs/>
          <w:szCs w:val="24"/>
          <w:u w:val="single"/>
        </w:rPr>
        <w:t>INTRODUCTION</w:t>
      </w:r>
      <w:r w:rsidR="00CB1B54" w:rsidRPr="00EC5840">
        <w:rPr>
          <w:b/>
          <w:bCs/>
          <w:szCs w:val="24"/>
          <w:u w:val="single"/>
        </w:rPr>
        <w:t xml:space="preserve"> </w:t>
      </w:r>
    </w:p>
    <w:p w14:paraId="0B0E37FA" w14:textId="46C3E480" w:rsidR="00DA0946" w:rsidRDefault="00F825F5" w:rsidP="00F825F5">
      <w:pPr>
        <w:pStyle w:val="RetiefPleadingpara1"/>
        <w:numPr>
          <w:ilvl w:val="0"/>
          <w:numId w:val="0"/>
        </w:numPr>
        <w:tabs>
          <w:tab w:val="left" w:pos="851"/>
        </w:tabs>
        <w:spacing w:before="480"/>
        <w:rPr>
          <w:szCs w:val="24"/>
        </w:rPr>
      </w:pPr>
      <w:r>
        <w:rPr>
          <w:szCs w:val="24"/>
        </w:rPr>
        <w:lastRenderedPageBreak/>
        <w:t>[1]</w:t>
      </w:r>
      <w:r>
        <w:rPr>
          <w:szCs w:val="24"/>
        </w:rPr>
        <w:tab/>
      </w:r>
      <w:r w:rsidR="00A22603">
        <w:rPr>
          <w:szCs w:val="24"/>
        </w:rPr>
        <w:t xml:space="preserve">This is an appeal </w:t>
      </w:r>
      <w:r w:rsidR="00B359AC">
        <w:rPr>
          <w:szCs w:val="24"/>
        </w:rPr>
        <w:t>against the whole judgment and order</w:t>
      </w:r>
      <w:r w:rsidR="00E50FCA" w:rsidRPr="00E50FCA">
        <w:rPr>
          <w:szCs w:val="24"/>
        </w:rPr>
        <w:t xml:space="preserve"> </w:t>
      </w:r>
      <w:r w:rsidR="00C81616">
        <w:rPr>
          <w:szCs w:val="24"/>
        </w:rPr>
        <w:t xml:space="preserve">of </w:t>
      </w:r>
      <w:r w:rsidR="00B359AC">
        <w:rPr>
          <w:szCs w:val="24"/>
        </w:rPr>
        <w:t>the Second Respondent (the “</w:t>
      </w:r>
      <w:r w:rsidR="00B359AC" w:rsidRPr="00B359AC">
        <w:rPr>
          <w:i/>
          <w:iCs/>
          <w:szCs w:val="24"/>
        </w:rPr>
        <w:t>T</w:t>
      </w:r>
      <w:r w:rsidR="00B359AC">
        <w:rPr>
          <w:i/>
          <w:iCs/>
          <w:szCs w:val="24"/>
        </w:rPr>
        <w:t>r</w:t>
      </w:r>
      <w:r w:rsidR="00B359AC" w:rsidRPr="00B359AC">
        <w:rPr>
          <w:i/>
          <w:iCs/>
          <w:szCs w:val="24"/>
        </w:rPr>
        <w:t>ibunal</w:t>
      </w:r>
      <w:r w:rsidR="00B359AC">
        <w:rPr>
          <w:szCs w:val="24"/>
        </w:rPr>
        <w:t>”)</w:t>
      </w:r>
      <w:r w:rsidR="00C81616">
        <w:rPr>
          <w:szCs w:val="24"/>
        </w:rPr>
        <w:t xml:space="preserve"> </w:t>
      </w:r>
      <w:r w:rsidR="00A46AA2">
        <w:rPr>
          <w:szCs w:val="24"/>
        </w:rPr>
        <w:t xml:space="preserve">dated </w:t>
      </w:r>
      <w:r w:rsidR="00A22603">
        <w:rPr>
          <w:szCs w:val="24"/>
        </w:rPr>
        <w:t>the 3</w:t>
      </w:r>
      <w:r w:rsidR="00A22603" w:rsidRPr="00B359AC">
        <w:rPr>
          <w:szCs w:val="24"/>
          <w:vertAlign w:val="superscript"/>
        </w:rPr>
        <w:t>rd</w:t>
      </w:r>
      <w:r w:rsidR="00A22603">
        <w:rPr>
          <w:szCs w:val="24"/>
        </w:rPr>
        <w:t xml:space="preserve"> of August 2021</w:t>
      </w:r>
      <w:r w:rsidR="000578FF">
        <w:rPr>
          <w:szCs w:val="24"/>
        </w:rPr>
        <w:t xml:space="preserve"> </w:t>
      </w:r>
      <w:r w:rsidR="00703FC9">
        <w:rPr>
          <w:szCs w:val="24"/>
        </w:rPr>
        <w:t xml:space="preserve">in which the Tribunal </w:t>
      </w:r>
      <w:r w:rsidR="00752A7F">
        <w:rPr>
          <w:szCs w:val="24"/>
        </w:rPr>
        <w:t>found the</w:t>
      </w:r>
      <w:r w:rsidR="00703FC9">
        <w:rPr>
          <w:szCs w:val="24"/>
        </w:rPr>
        <w:t xml:space="preserve"> Appellant (“</w:t>
      </w:r>
      <w:r w:rsidR="00703FC9" w:rsidRPr="00B359AC">
        <w:rPr>
          <w:i/>
          <w:iCs/>
          <w:szCs w:val="24"/>
        </w:rPr>
        <w:t>Platinum</w:t>
      </w:r>
      <w:r w:rsidR="000578FF">
        <w:rPr>
          <w:szCs w:val="24"/>
        </w:rPr>
        <w:t>)</w:t>
      </w:r>
      <w:r w:rsidR="00C129F2">
        <w:rPr>
          <w:szCs w:val="24"/>
        </w:rPr>
        <w:t xml:space="preserve">, a </w:t>
      </w:r>
      <w:r w:rsidR="00E06D32">
        <w:rPr>
          <w:szCs w:val="24"/>
        </w:rPr>
        <w:t>second-hand</w:t>
      </w:r>
      <w:r w:rsidR="00C129F2">
        <w:rPr>
          <w:szCs w:val="24"/>
        </w:rPr>
        <w:t xml:space="preserve"> motor dealership,</w:t>
      </w:r>
      <w:r w:rsidR="007458A5">
        <w:rPr>
          <w:szCs w:val="24"/>
        </w:rPr>
        <w:t xml:space="preserve"> in contravention of the</w:t>
      </w:r>
      <w:r w:rsidR="00427722">
        <w:rPr>
          <w:szCs w:val="24"/>
        </w:rPr>
        <w:t xml:space="preserve"> provisions </w:t>
      </w:r>
      <w:r w:rsidR="000578FF">
        <w:rPr>
          <w:szCs w:val="24"/>
        </w:rPr>
        <w:t>of the Consumer Protection Act 68 of 2008 (“</w:t>
      </w:r>
      <w:r w:rsidR="000578FF" w:rsidRPr="00752A7F">
        <w:rPr>
          <w:i/>
          <w:iCs/>
          <w:szCs w:val="24"/>
        </w:rPr>
        <w:t>CPA</w:t>
      </w:r>
      <w:r w:rsidR="000578FF">
        <w:rPr>
          <w:szCs w:val="24"/>
        </w:rPr>
        <w:t>”).</w:t>
      </w:r>
    </w:p>
    <w:p w14:paraId="3B861689" w14:textId="44BAA11E" w:rsidR="002E15EE" w:rsidRPr="00C37B6F" w:rsidRDefault="00F825F5" w:rsidP="00F825F5">
      <w:pPr>
        <w:pStyle w:val="RetiefPleadingpara1"/>
        <w:numPr>
          <w:ilvl w:val="0"/>
          <w:numId w:val="0"/>
        </w:numPr>
        <w:tabs>
          <w:tab w:val="left" w:pos="851"/>
        </w:tabs>
        <w:spacing w:before="480"/>
        <w:rPr>
          <w:szCs w:val="24"/>
        </w:rPr>
      </w:pPr>
      <w:r w:rsidRPr="00C37B6F">
        <w:rPr>
          <w:szCs w:val="24"/>
        </w:rPr>
        <w:t>[2]</w:t>
      </w:r>
      <w:r w:rsidRPr="00C37B6F">
        <w:rPr>
          <w:szCs w:val="24"/>
        </w:rPr>
        <w:tab/>
      </w:r>
      <w:r w:rsidR="002E15EE" w:rsidRPr="00C37B6F">
        <w:rPr>
          <w:szCs w:val="24"/>
        </w:rPr>
        <w:t>Platinum exercise</w:t>
      </w:r>
      <w:r w:rsidR="008C1EE8">
        <w:rPr>
          <w:szCs w:val="24"/>
        </w:rPr>
        <w:t>d</w:t>
      </w:r>
      <w:r w:rsidR="002E15EE" w:rsidRPr="00C37B6F">
        <w:rPr>
          <w:szCs w:val="24"/>
        </w:rPr>
        <w:t xml:space="preserve"> its automatic right of appeal in terms of Section 75 of the CPA read together with Section 148(2) of the National Credit Act 35 of 2005 (“</w:t>
      </w:r>
      <w:r w:rsidR="002E15EE" w:rsidRPr="00C37B6F">
        <w:rPr>
          <w:i/>
          <w:iCs/>
          <w:szCs w:val="24"/>
        </w:rPr>
        <w:t>NCA</w:t>
      </w:r>
      <w:r w:rsidR="002E15EE" w:rsidRPr="00C37B6F">
        <w:rPr>
          <w:szCs w:val="24"/>
        </w:rPr>
        <w:t>”).</w:t>
      </w:r>
    </w:p>
    <w:p w14:paraId="221B5FC3" w14:textId="1AE0FF9B" w:rsidR="001938D1" w:rsidRPr="001938D1" w:rsidRDefault="00F825F5" w:rsidP="00F825F5">
      <w:pPr>
        <w:pStyle w:val="RetiefPleadingpara1"/>
        <w:numPr>
          <w:ilvl w:val="0"/>
          <w:numId w:val="0"/>
        </w:numPr>
        <w:tabs>
          <w:tab w:val="left" w:pos="851"/>
        </w:tabs>
        <w:spacing w:before="480"/>
        <w:rPr>
          <w:szCs w:val="24"/>
        </w:rPr>
      </w:pPr>
      <w:r w:rsidRPr="001938D1">
        <w:rPr>
          <w:szCs w:val="24"/>
        </w:rPr>
        <w:t>[3</w:t>
      </w:r>
      <w:bookmarkStart w:id="0" w:name="_GoBack"/>
      <w:bookmarkEnd w:id="0"/>
      <w:r w:rsidRPr="001938D1">
        <w:rPr>
          <w:szCs w:val="24"/>
        </w:rPr>
        <w:t>]</w:t>
      </w:r>
      <w:r w:rsidRPr="001938D1">
        <w:rPr>
          <w:szCs w:val="24"/>
        </w:rPr>
        <w:tab/>
      </w:r>
      <w:r w:rsidR="002E15EE">
        <w:rPr>
          <w:szCs w:val="24"/>
        </w:rPr>
        <w:t xml:space="preserve">The Tribunal’s judgment and findings emanate from </w:t>
      </w:r>
      <w:r w:rsidR="005078D5" w:rsidRPr="002E15EE">
        <w:rPr>
          <w:szCs w:val="24"/>
        </w:rPr>
        <w:t xml:space="preserve">proceedings </w:t>
      </w:r>
      <w:r w:rsidR="00B74FB8" w:rsidRPr="002E15EE">
        <w:rPr>
          <w:szCs w:val="24"/>
        </w:rPr>
        <w:t>brought</w:t>
      </w:r>
      <w:r w:rsidR="00C129F2" w:rsidRPr="002E15EE">
        <w:rPr>
          <w:szCs w:val="24"/>
        </w:rPr>
        <w:t xml:space="preserve"> </w:t>
      </w:r>
      <w:r w:rsidR="00020BDB">
        <w:rPr>
          <w:szCs w:val="24"/>
        </w:rPr>
        <w:t xml:space="preserve">before it </w:t>
      </w:r>
      <w:r w:rsidR="00B74FB8" w:rsidRPr="002E15EE">
        <w:rPr>
          <w:szCs w:val="24"/>
        </w:rPr>
        <w:t xml:space="preserve">by </w:t>
      </w:r>
      <w:r w:rsidR="00C129F2" w:rsidRPr="002E15EE">
        <w:rPr>
          <w:szCs w:val="24"/>
        </w:rPr>
        <w:t xml:space="preserve">the </w:t>
      </w:r>
      <w:r w:rsidR="00B74FB8" w:rsidRPr="002E15EE">
        <w:rPr>
          <w:szCs w:val="24"/>
        </w:rPr>
        <w:t>First Respondent (the “</w:t>
      </w:r>
      <w:r w:rsidR="00B74FB8" w:rsidRPr="002E15EE">
        <w:rPr>
          <w:i/>
          <w:iCs/>
          <w:szCs w:val="24"/>
        </w:rPr>
        <w:t>Commission</w:t>
      </w:r>
      <w:r w:rsidR="00B74FB8" w:rsidRPr="002E15EE">
        <w:rPr>
          <w:szCs w:val="24"/>
        </w:rPr>
        <w:t>”) in terms of Section 73(2)(b) of the CPA</w:t>
      </w:r>
      <w:r w:rsidR="009E12A0">
        <w:rPr>
          <w:szCs w:val="24"/>
        </w:rPr>
        <w:t xml:space="preserve">. The proceedings </w:t>
      </w:r>
      <w:r w:rsidR="00D931B4">
        <w:rPr>
          <w:szCs w:val="24"/>
        </w:rPr>
        <w:t>related to</w:t>
      </w:r>
      <w:r w:rsidR="009E12A0">
        <w:rPr>
          <w:szCs w:val="24"/>
        </w:rPr>
        <w:t xml:space="preserve"> </w:t>
      </w:r>
      <w:r w:rsidR="003D4A10" w:rsidRPr="00C42148">
        <w:rPr>
          <w:szCs w:val="24"/>
        </w:rPr>
        <w:t xml:space="preserve">a complaint </w:t>
      </w:r>
      <w:r w:rsidR="00C42148">
        <w:rPr>
          <w:szCs w:val="24"/>
        </w:rPr>
        <w:t>lodged</w:t>
      </w:r>
      <w:r w:rsidR="003D4A10" w:rsidRPr="00C42148">
        <w:rPr>
          <w:szCs w:val="24"/>
        </w:rPr>
        <w:t xml:space="preserve"> by</w:t>
      </w:r>
      <w:r w:rsidR="000A68A0" w:rsidRPr="00C42148">
        <w:rPr>
          <w:szCs w:val="24"/>
        </w:rPr>
        <w:t xml:space="preserve"> Mr Hyram Clinton Links (“</w:t>
      </w:r>
      <w:r w:rsidR="000A68A0" w:rsidRPr="00C42148">
        <w:rPr>
          <w:i/>
          <w:iCs/>
          <w:szCs w:val="24"/>
        </w:rPr>
        <w:t>Mr</w:t>
      </w:r>
      <w:r w:rsidR="000A68A0" w:rsidRPr="00C42148">
        <w:rPr>
          <w:szCs w:val="24"/>
        </w:rPr>
        <w:t xml:space="preserve"> </w:t>
      </w:r>
      <w:r w:rsidR="000A68A0" w:rsidRPr="00C42148">
        <w:rPr>
          <w:i/>
          <w:iCs/>
          <w:szCs w:val="24"/>
        </w:rPr>
        <w:t>Links</w:t>
      </w:r>
      <w:r w:rsidR="000A68A0" w:rsidRPr="00C42148">
        <w:rPr>
          <w:szCs w:val="24"/>
        </w:rPr>
        <w:t>”</w:t>
      </w:r>
      <w:r w:rsidR="001371B7" w:rsidRPr="00C42148">
        <w:rPr>
          <w:szCs w:val="24"/>
        </w:rPr>
        <w:t>)</w:t>
      </w:r>
      <w:r w:rsidR="009E12A0">
        <w:rPr>
          <w:szCs w:val="24"/>
        </w:rPr>
        <w:t>, a customer of Platinum</w:t>
      </w:r>
      <w:r w:rsidR="00D931B4">
        <w:rPr>
          <w:szCs w:val="24"/>
        </w:rPr>
        <w:t xml:space="preserve"> after he purchased</w:t>
      </w:r>
      <w:r w:rsidR="00D931B4" w:rsidRPr="00C42148">
        <w:rPr>
          <w:szCs w:val="24"/>
        </w:rPr>
        <w:t xml:space="preserve"> a </w:t>
      </w:r>
      <w:r w:rsidR="00D85E88" w:rsidRPr="00C42148">
        <w:rPr>
          <w:szCs w:val="24"/>
        </w:rPr>
        <w:t>second</w:t>
      </w:r>
      <w:r w:rsidR="00D85E88">
        <w:rPr>
          <w:szCs w:val="24"/>
        </w:rPr>
        <w:t>-hand</w:t>
      </w:r>
      <w:r w:rsidR="00D931B4" w:rsidRPr="00C42148">
        <w:rPr>
          <w:szCs w:val="24"/>
        </w:rPr>
        <w:t xml:space="preserve"> BMW M5 2012 (“</w:t>
      </w:r>
      <w:r w:rsidR="00D931B4" w:rsidRPr="00C42148">
        <w:rPr>
          <w:i/>
          <w:iCs/>
          <w:szCs w:val="24"/>
        </w:rPr>
        <w:t>M5</w:t>
      </w:r>
      <w:r w:rsidR="00D931B4" w:rsidRPr="00C42148">
        <w:rPr>
          <w:szCs w:val="24"/>
        </w:rPr>
        <w:t>”) motor vehicle</w:t>
      </w:r>
      <w:r w:rsidR="009E12A0">
        <w:rPr>
          <w:szCs w:val="24"/>
        </w:rPr>
        <w:t>.</w:t>
      </w:r>
      <w:r w:rsidR="001938D1" w:rsidRPr="001938D1">
        <w:rPr>
          <w:szCs w:val="24"/>
        </w:rPr>
        <w:t xml:space="preserve"> </w:t>
      </w:r>
    </w:p>
    <w:p w14:paraId="0F357517" w14:textId="4E973BE1" w:rsidR="001938D1" w:rsidRDefault="00F825F5" w:rsidP="00F825F5">
      <w:pPr>
        <w:pStyle w:val="RetiefPleadingpara1"/>
        <w:numPr>
          <w:ilvl w:val="0"/>
          <w:numId w:val="0"/>
        </w:numPr>
        <w:tabs>
          <w:tab w:val="left" w:pos="851"/>
        </w:tabs>
        <w:spacing w:before="480"/>
        <w:rPr>
          <w:szCs w:val="24"/>
        </w:rPr>
      </w:pPr>
      <w:r>
        <w:rPr>
          <w:szCs w:val="24"/>
        </w:rPr>
        <w:t>[4]</w:t>
      </w:r>
      <w:r>
        <w:rPr>
          <w:szCs w:val="24"/>
        </w:rPr>
        <w:tab/>
      </w:r>
      <w:r w:rsidR="001938D1">
        <w:rPr>
          <w:szCs w:val="24"/>
        </w:rPr>
        <w:t xml:space="preserve">Platinum raises six grounds of appeal, the nub of which traverse the Tribunal’s findings in respect of the applicability of the CPA, the application and contraventions of Sections 55(2), the application of the complete defence of Section 55(6), the applicability and refund remedy applied in Section 56(3) and </w:t>
      </w:r>
      <w:r w:rsidR="00D36D93">
        <w:rPr>
          <w:szCs w:val="24"/>
        </w:rPr>
        <w:t>the Tribunal’s</w:t>
      </w:r>
      <w:r w:rsidR="001938D1">
        <w:rPr>
          <w:szCs w:val="24"/>
        </w:rPr>
        <w:t xml:space="preserve"> findings in respect of Section 112 of the CPA.</w:t>
      </w:r>
    </w:p>
    <w:p w14:paraId="10D99E25" w14:textId="6296CF2F" w:rsidR="001938D1" w:rsidRPr="00543966" w:rsidRDefault="00F825F5" w:rsidP="00F825F5">
      <w:pPr>
        <w:pStyle w:val="RetiefPleadingpara1"/>
        <w:numPr>
          <w:ilvl w:val="0"/>
          <w:numId w:val="0"/>
        </w:numPr>
        <w:tabs>
          <w:tab w:val="left" w:pos="851"/>
        </w:tabs>
        <w:spacing w:before="480"/>
        <w:rPr>
          <w:szCs w:val="24"/>
        </w:rPr>
      </w:pPr>
      <w:r w:rsidRPr="00543966">
        <w:rPr>
          <w:szCs w:val="24"/>
        </w:rPr>
        <w:t>[5]</w:t>
      </w:r>
      <w:r w:rsidRPr="00543966">
        <w:rPr>
          <w:szCs w:val="24"/>
        </w:rPr>
        <w:tab/>
      </w:r>
      <w:r w:rsidR="001938D1">
        <w:rPr>
          <w:szCs w:val="24"/>
        </w:rPr>
        <w:t xml:space="preserve">The </w:t>
      </w:r>
      <w:r w:rsidR="00777805">
        <w:rPr>
          <w:szCs w:val="24"/>
        </w:rPr>
        <w:t>Commission lodge</w:t>
      </w:r>
      <w:r w:rsidR="00D36D93">
        <w:rPr>
          <w:szCs w:val="24"/>
        </w:rPr>
        <w:t>d</w:t>
      </w:r>
      <w:r w:rsidR="00777805">
        <w:rPr>
          <w:szCs w:val="24"/>
        </w:rPr>
        <w:t xml:space="preserve"> a cross-appeal, wherei</w:t>
      </w:r>
      <w:r w:rsidR="00D36D93">
        <w:rPr>
          <w:szCs w:val="24"/>
        </w:rPr>
        <w:t xml:space="preserve">n </w:t>
      </w:r>
      <w:r w:rsidR="001938D1">
        <w:rPr>
          <w:szCs w:val="24"/>
        </w:rPr>
        <w:t xml:space="preserve">the Commission challenges the Tribunal’s </w:t>
      </w:r>
      <w:r w:rsidR="00543966">
        <w:rPr>
          <w:szCs w:val="24"/>
        </w:rPr>
        <w:t>formulation of the refund order in terms of Section 56(3)(b)</w:t>
      </w:r>
      <w:r w:rsidR="00D36D93">
        <w:rPr>
          <w:szCs w:val="24"/>
        </w:rPr>
        <w:t xml:space="preserve"> by failing </w:t>
      </w:r>
      <w:r w:rsidR="001938D1">
        <w:rPr>
          <w:szCs w:val="24"/>
        </w:rPr>
        <w:t>to apply Section 4(2)(b)(ii) and or applying</w:t>
      </w:r>
      <w:r w:rsidR="00D36D93" w:rsidRPr="00D36D93">
        <w:rPr>
          <w:szCs w:val="24"/>
        </w:rPr>
        <w:t xml:space="preserve"> </w:t>
      </w:r>
      <w:r w:rsidR="00D36D93">
        <w:rPr>
          <w:szCs w:val="24"/>
        </w:rPr>
        <w:t>Section 4(2)(b)(ii)</w:t>
      </w:r>
      <w:r w:rsidR="001938D1">
        <w:rPr>
          <w:szCs w:val="24"/>
        </w:rPr>
        <w:t xml:space="preserve"> at all </w:t>
      </w:r>
      <w:r w:rsidR="00D36D93">
        <w:rPr>
          <w:szCs w:val="24"/>
        </w:rPr>
        <w:t xml:space="preserve">when formulating the order </w:t>
      </w:r>
      <w:r w:rsidR="001938D1">
        <w:rPr>
          <w:szCs w:val="24"/>
        </w:rPr>
        <w:t>and the amount of the penalty levied against Platinum in terms Section 112 of the CPA.</w:t>
      </w:r>
    </w:p>
    <w:p w14:paraId="07949A0E" w14:textId="7E822A1E" w:rsidR="00B34E58" w:rsidRDefault="00F825F5" w:rsidP="00F825F5">
      <w:pPr>
        <w:pStyle w:val="RetiefPleadingpara1"/>
        <w:numPr>
          <w:ilvl w:val="0"/>
          <w:numId w:val="0"/>
        </w:numPr>
        <w:tabs>
          <w:tab w:val="left" w:pos="851"/>
        </w:tabs>
        <w:spacing w:before="480"/>
        <w:rPr>
          <w:szCs w:val="24"/>
        </w:rPr>
      </w:pPr>
      <w:r>
        <w:rPr>
          <w:szCs w:val="24"/>
        </w:rPr>
        <w:lastRenderedPageBreak/>
        <w:t>[6]</w:t>
      </w:r>
      <w:r>
        <w:rPr>
          <w:szCs w:val="24"/>
        </w:rPr>
        <w:tab/>
      </w:r>
      <w:r w:rsidR="00B34E58" w:rsidRPr="00780D9E">
        <w:rPr>
          <w:szCs w:val="24"/>
        </w:rPr>
        <w:t>Central to the appreciation of the</w:t>
      </w:r>
      <w:r w:rsidR="00B34E58">
        <w:rPr>
          <w:szCs w:val="24"/>
        </w:rPr>
        <w:t xml:space="preserve"> </w:t>
      </w:r>
      <w:r w:rsidR="00B34E58" w:rsidRPr="00780D9E">
        <w:rPr>
          <w:szCs w:val="24"/>
        </w:rPr>
        <w:t>issue</w:t>
      </w:r>
      <w:r w:rsidR="00B34E58">
        <w:rPr>
          <w:szCs w:val="24"/>
        </w:rPr>
        <w:t>s</w:t>
      </w:r>
      <w:r w:rsidR="00B34E58" w:rsidRPr="00780D9E">
        <w:rPr>
          <w:szCs w:val="24"/>
        </w:rPr>
        <w:t xml:space="preserve"> on appeal</w:t>
      </w:r>
      <w:r w:rsidR="00B34E58">
        <w:rPr>
          <w:szCs w:val="24"/>
        </w:rPr>
        <w:t xml:space="preserve"> are</w:t>
      </w:r>
      <w:r w:rsidR="00B34E58" w:rsidRPr="00780D9E">
        <w:rPr>
          <w:szCs w:val="24"/>
        </w:rPr>
        <w:t xml:space="preserve"> the sequence of the material events which </w:t>
      </w:r>
      <w:r w:rsidR="00B34E58">
        <w:rPr>
          <w:szCs w:val="24"/>
        </w:rPr>
        <w:t>took place</w:t>
      </w:r>
      <w:r w:rsidR="00B34E58" w:rsidRPr="00780D9E">
        <w:rPr>
          <w:szCs w:val="24"/>
        </w:rPr>
        <w:t>.</w:t>
      </w:r>
    </w:p>
    <w:p w14:paraId="6AE6CFCB" w14:textId="77777777" w:rsidR="00427722" w:rsidRPr="004C3413" w:rsidRDefault="004C3413" w:rsidP="00D85E88">
      <w:pPr>
        <w:pStyle w:val="RetiefPleadingpara1"/>
        <w:numPr>
          <w:ilvl w:val="0"/>
          <w:numId w:val="0"/>
        </w:numPr>
        <w:spacing w:before="480"/>
        <w:rPr>
          <w:b/>
          <w:bCs/>
          <w:szCs w:val="24"/>
          <w:u w:val="single"/>
        </w:rPr>
      </w:pPr>
      <w:r w:rsidRPr="004C3413">
        <w:rPr>
          <w:b/>
          <w:bCs/>
          <w:szCs w:val="24"/>
          <w:u w:val="single"/>
        </w:rPr>
        <w:t>FACTS</w:t>
      </w:r>
    </w:p>
    <w:p w14:paraId="33BE8E3E" w14:textId="28848229" w:rsidR="00CC4DC2" w:rsidRPr="00CC4DC2" w:rsidRDefault="00F825F5" w:rsidP="00F825F5">
      <w:pPr>
        <w:pStyle w:val="RetiefPleadingpara1"/>
        <w:numPr>
          <w:ilvl w:val="0"/>
          <w:numId w:val="0"/>
        </w:numPr>
        <w:tabs>
          <w:tab w:val="left" w:pos="851"/>
        </w:tabs>
        <w:spacing w:before="480"/>
        <w:rPr>
          <w:color w:val="FF0000"/>
          <w:szCs w:val="24"/>
        </w:rPr>
      </w:pPr>
      <w:r w:rsidRPr="00CC4DC2">
        <w:rPr>
          <w:szCs w:val="24"/>
        </w:rPr>
        <w:t>[7]</w:t>
      </w:r>
      <w:r w:rsidRPr="00CC4DC2">
        <w:rPr>
          <w:szCs w:val="24"/>
        </w:rPr>
        <w:tab/>
      </w:r>
      <w:r w:rsidR="00E83359">
        <w:rPr>
          <w:szCs w:val="24"/>
        </w:rPr>
        <w:t xml:space="preserve">Mr </w:t>
      </w:r>
      <w:r w:rsidR="00675EF9" w:rsidRPr="00780D9E">
        <w:rPr>
          <w:szCs w:val="24"/>
        </w:rPr>
        <w:t xml:space="preserve">Links and </w:t>
      </w:r>
      <w:r w:rsidR="00B34E58">
        <w:rPr>
          <w:szCs w:val="24"/>
        </w:rPr>
        <w:t xml:space="preserve">Mr </w:t>
      </w:r>
      <w:r w:rsidR="00E83359">
        <w:rPr>
          <w:szCs w:val="24"/>
        </w:rPr>
        <w:t xml:space="preserve">J </w:t>
      </w:r>
      <w:r w:rsidR="00B34E58">
        <w:rPr>
          <w:szCs w:val="24"/>
        </w:rPr>
        <w:t>Hayes</w:t>
      </w:r>
      <w:r w:rsidR="00E83359">
        <w:rPr>
          <w:szCs w:val="24"/>
        </w:rPr>
        <w:t xml:space="preserve"> (“</w:t>
      </w:r>
      <w:r w:rsidR="00E83359" w:rsidRPr="00E83359">
        <w:rPr>
          <w:i/>
          <w:iCs/>
          <w:szCs w:val="24"/>
        </w:rPr>
        <w:t>Mr Hayes</w:t>
      </w:r>
      <w:r w:rsidR="00E83359">
        <w:rPr>
          <w:szCs w:val="24"/>
        </w:rPr>
        <w:t>”)</w:t>
      </w:r>
      <w:r w:rsidR="00B34E58">
        <w:rPr>
          <w:szCs w:val="24"/>
        </w:rPr>
        <w:t>, a director and shareholder of Platinum,</w:t>
      </w:r>
      <w:r w:rsidR="00675EF9" w:rsidRPr="00780D9E">
        <w:rPr>
          <w:szCs w:val="24"/>
        </w:rPr>
        <w:t xml:space="preserve"> were family friends. </w:t>
      </w:r>
      <w:r w:rsidR="00302D23">
        <w:rPr>
          <w:szCs w:val="24"/>
        </w:rPr>
        <w:t xml:space="preserve">Mr </w:t>
      </w:r>
      <w:r w:rsidR="00675EF9" w:rsidRPr="00780D9E">
        <w:rPr>
          <w:szCs w:val="24"/>
        </w:rPr>
        <w:t xml:space="preserve">Links had previously </w:t>
      </w:r>
      <w:r w:rsidR="00351EDE">
        <w:rPr>
          <w:szCs w:val="24"/>
        </w:rPr>
        <w:t>mentioned</w:t>
      </w:r>
      <w:r w:rsidR="00675EF9" w:rsidRPr="00780D9E">
        <w:rPr>
          <w:szCs w:val="24"/>
        </w:rPr>
        <w:t xml:space="preserve"> to </w:t>
      </w:r>
      <w:r w:rsidR="00523EAE">
        <w:rPr>
          <w:szCs w:val="24"/>
        </w:rPr>
        <w:t xml:space="preserve">Mr </w:t>
      </w:r>
      <w:r w:rsidR="00675EF9" w:rsidRPr="00780D9E">
        <w:rPr>
          <w:szCs w:val="24"/>
        </w:rPr>
        <w:t xml:space="preserve">Hayes that he wished to own a </w:t>
      </w:r>
      <w:r w:rsidR="00752A7F" w:rsidRPr="00780D9E">
        <w:rPr>
          <w:szCs w:val="24"/>
        </w:rPr>
        <w:t>M5,</w:t>
      </w:r>
      <w:r w:rsidR="00675EF9" w:rsidRPr="00780D9E">
        <w:rPr>
          <w:szCs w:val="24"/>
        </w:rPr>
        <w:t xml:space="preserve"> and that </w:t>
      </w:r>
      <w:r w:rsidR="00523EAE">
        <w:rPr>
          <w:szCs w:val="24"/>
        </w:rPr>
        <w:t xml:space="preserve">Mr </w:t>
      </w:r>
      <w:r w:rsidR="00675EF9" w:rsidRPr="00780D9E">
        <w:rPr>
          <w:szCs w:val="24"/>
        </w:rPr>
        <w:t>Hayes should look out for a second-hand M5</w:t>
      </w:r>
      <w:r w:rsidR="00675EF9">
        <w:rPr>
          <w:szCs w:val="24"/>
        </w:rPr>
        <w:t xml:space="preserve"> </w:t>
      </w:r>
      <w:r w:rsidR="00675EF9" w:rsidRPr="00780D9E">
        <w:rPr>
          <w:szCs w:val="24"/>
        </w:rPr>
        <w:t>motor vehicle</w:t>
      </w:r>
      <w:r w:rsidR="00351EDE">
        <w:rPr>
          <w:szCs w:val="24"/>
        </w:rPr>
        <w:t xml:space="preserve"> for him</w:t>
      </w:r>
      <w:r w:rsidR="00675EF9">
        <w:rPr>
          <w:szCs w:val="24"/>
        </w:rPr>
        <w:t xml:space="preserve">. Pursuant to the aforesaid, </w:t>
      </w:r>
      <w:r w:rsidR="00523EAE">
        <w:rPr>
          <w:szCs w:val="24"/>
        </w:rPr>
        <w:t xml:space="preserve">Mr </w:t>
      </w:r>
      <w:r w:rsidR="00675EF9">
        <w:rPr>
          <w:szCs w:val="24"/>
        </w:rPr>
        <w:t xml:space="preserve">Hayes in May 2018 contacted </w:t>
      </w:r>
      <w:r w:rsidR="00302D23">
        <w:rPr>
          <w:szCs w:val="24"/>
        </w:rPr>
        <w:t xml:space="preserve">Mr </w:t>
      </w:r>
      <w:r w:rsidR="00675EF9">
        <w:rPr>
          <w:szCs w:val="24"/>
        </w:rPr>
        <w:t xml:space="preserve">Links and informed him that a M5 2012 model was </w:t>
      </w:r>
      <w:r w:rsidR="002C150A">
        <w:rPr>
          <w:szCs w:val="24"/>
        </w:rPr>
        <w:t xml:space="preserve">advertised by </w:t>
      </w:r>
      <w:r w:rsidR="00351EDE">
        <w:rPr>
          <w:szCs w:val="24"/>
        </w:rPr>
        <w:t xml:space="preserve">Platinum </w:t>
      </w:r>
      <w:r w:rsidR="002C150A">
        <w:rPr>
          <w:szCs w:val="24"/>
        </w:rPr>
        <w:t xml:space="preserve">for the sum of </w:t>
      </w:r>
      <w:r w:rsidR="00675EF9">
        <w:rPr>
          <w:szCs w:val="24"/>
        </w:rPr>
        <w:t>R</w:t>
      </w:r>
      <w:r w:rsidR="00AB29F6">
        <w:rPr>
          <w:szCs w:val="24"/>
        </w:rPr>
        <w:t xml:space="preserve"> </w:t>
      </w:r>
      <w:r w:rsidR="00675EF9">
        <w:rPr>
          <w:szCs w:val="24"/>
        </w:rPr>
        <w:t>499 000.00 (“</w:t>
      </w:r>
      <w:r w:rsidR="00675EF9" w:rsidRPr="00D641F4">
        <w:rPr>
          <w:i/>
          <w:iCs/>
          <w:szCs w:val="24"/>
        </w:rPr>
        <w:t>initial purchase price</w:t>
      </w:r>
      <w:r w:rsidR="00675EF9">
        <w:rPr>
          <w:szCs w:val="24"/>
        </w:rPr>
        <w:t xml:space="preserve">”). </w:t>
      </w:r>
    </w:p>
    <w:p w14:paraId="30639ECA" w14:textId="65CDF031" w:rsidR="00675EF9" w:rsidRPr="004E150A" w:rsidRDefault="00F825F5" w:rsidP="00F825F5">
      <w:pPr>
        <w:pStyle w:val="RetiefPleadingpara1"/>
        <w:numPr>
          <w:ilvl w:val="0"/>
          <w:numId w:val="0"/>
        </w:numPr>
        <w:tabs>
          <w:tab w:val="left" w:pos="851"/>
        </w:tabs>
        <w:spacing w:before="480"/>
        <w:rPr>
          <w:color w:val="FF0000"/>
          <w:szCs w:val="24"/>
        </w:rPr>
      </w:pPr>
      <w:r w:rsidRPr="004E150A">
        <w:rPr>
          <w:szCs w:val="24"/>
        </w:rPr>
        <w:t>[8]</w:t>
      </w:r>
      <w:r w:rsidRPr="004E150A">
        <w:rPr>
          <w:szCs w:val="24"/>
        </w:rPr>
        <w:tab/>
      </w:r>
      <w:r w:rsidR="00BC637C" w:rsidRPr="00752A7F">
        <w:rPr>
          <w:szCs w:val="24"/>
        </w:rPr>
        <w:t xml:space="preserve">Mr Links was informed that </w:t>
      </w:r>
      <w:r w:rsidR="00752A7F" w:rsidRPr="00752A7F">
        <w:rPr>
          <w:szCs w:val="24"/>
        </w:rPr>
        <w:t xml:space="preserve">the </w:t>
      </w:r>
      <w:r w:rsidR="006F5656" w:rsidRPr="00752A7F">
        <w:rPr>
          <w:szCs w:val="24"/>
        </w:rPr>
        <w:t>M5</w:t>
      </w:r>
      <w:r w:rsidR="00BC637C" w:rsidRPr="00752A7F">
        <w:rPr>
          <w:szCs w:val="24"/>
        </w:rPr>
        <w:t>,</w:t>
      </w:r>
      <w:r w:rsidR="004E150A" w:rsidRPr="00752A7F">
        <w:rPr>
          <w:szCs w:val="24"/>
        </w:rPr>
        <w:t xml:space="preserve"> a </w:t>
      </w:r>
      <w:r w:rsidR="00AB29F6" w:rsidRPr="00752A7F">
        <w:rPr>
          <w:szCs w:val="24"/>
        </w:rPr>
        <w:t>high-performance</w:t>
      </w:r>
      <w:r w:rsidR="004E150A" w:rsidRPr="00752A7F">
        <w:rPr>
          <w:szCs w:val="24"/>
        </w:rPr>
        <w:t xml:space="preserve"> vehicle had </w:t>
      </w:r>
      <w:r w:rsidR="00752A7F" w:rsidRPr="00752A7F">
        <w:rPr>
          <w:szCs w:val="24"/>
        </w:rPr>
        <w:t xml:space="preserve">an odometer reading of </w:t>
      </w:r>
      <w:r w:rsidR="004E150A" w:rsidRPr="00752A7F">
        <w:rPr>
          <w:szCs w:val="24"/>
        </w:rPr>
        <w:t>a</w:t>
      </w:r>
      <w:r w:rsidR="00112008" w:rsidRPr="00752A7F">
        <w:rPr>
          <w:szCs w:val="24"/>
        </w:rPr>
        <w:t>pproximately</w:t>
      </w:r>
      <w:r w:rsidR="006F5656" w:rsidRPr="00752A7F">
        <w:rPr>
          <w:szCs w:val="24"/>
        </w:rPr>
        <w:t xml:space="preserve"> </w:t>
      </w:r>
      <w:r w:rsidR="006F5656" w:rsidRPr="0047441C">
        <w:rPr>
          <w:szCs w:val="24"/>
        </w:rPr>
        <w:t>95 000 km</w:t>
      </w:r>
      <w:r w:rsidR="004E150A">
        <w:rPr>
          <w:szCs w:val="24"/>
        </w:rPr>
        <w:t xml:space="preserve"> and </w:t>
      </w:r>
      <w:r w:rsidR="00112008">
        <w:rPr>
          <w:szCs w:val="24"/>
        </w:rPr>
        <w:t>was approaching the end of</w:t>
      </w:r>
      <w:r w:rsidR="001E495C">
        <w:rPr>
          <w:szCs w:val="24"/>
        </w:rPr>
        <w:t xml:space="preserve"> its valid</w:t>
      </w:r>
      <w:r w:rsidR="002C150A">
        <w:rPr>
          <w:szCs w:val="24"/>
        </w:rPr>
        <w:t xml:space="preserve"> </w:t>
      </w:r>
      <w:r w:rsidR="00112008">
        <w:rPr>
          <w:szCs w:val="24"/>
        </w:rPr>
        <w:t>motor plan and extended warranty</w:t>
      </w:r>
      <w:r w:rsidR="002C150A">
        <w:rPr>
          <w:szCs w:val="24"/>
        </w:rPr>
        <w:t xml:space="preserve"> (3 months)</w:t>
      </w:r>
      <w:r w:rsidR="001E495C">
        <w:rPr>
          <w:szCs w:val="24"/>
        </w:rPr>
        <w:t xml:space="preserve"> </w:t>
      </w:r>
      <w:r w:rsidR="006F5D5B">
        <w:rPr>
          <w:szCs w:val="24"/>
        </w:rPr>
        <w:t xml:space="preserve">which was </w:t>
      </w:r>
      <w:r w:rsidR="001E495C">
        <w:rPr>
          <w:szCs w:val="24"/>
        </w:rPr>
        <w:t>underwritten by BMW South Africa</w:t>
      </w:r>
      <w:r w:rsidR="004E150A">
        <w:rPr>
          <w:szCs w:val="24"/>
        </w:rPr>
        <w:t xml:space="preserve">. </w:t>
      </w:r>
      <w:r w:rsidR="00263DF1">
        <w:rPr>
          <w:szCs w:val="24"/>
        </w:rPr>
        <w:t xml:space="preserve">On </w:t>
      </w:r>
      <w:r w:rsidR="00DC5B66">
        <w:rPr>
          <w:szCs w:val="24"/>
        </w:rPr>
        <w:t xml:space="preserve">approximately the </w:t>
      </w:r>
      <w:r w:rsidR="00675EF9" w:rsidRPr="004E150A">
        <w:rPr>
          <w:szCs w:val="24"/>
        </w:rPr>
        <w:t>1</w:t>
      </w:r>
      <w:r w:rsidR="00675EF9" w:rsidRPr="004E150A">
        <w:rPr>
          <w:szCs w:val="24"/>
          <w:vertAlign w:val="superscript"/>
        </w:rPr>
        <w:t>st</w:t>
      </w:r>
      <w:r w:rsidR="00675EF9" w:rsidRPr="004E150A">
        <w:rPr>
          <w:szCs w:val="24"/>
        </w:rPr>
        <w:t xml:space="preserve"> of June 2018</w:t>
      </w:r>
      <w:r w:rsidR="00AB29F6">
        <w:rPr>
          <w:szCs w:val="24"/>
        </w:rPr>
        <w:t>,</w:t>
      </w:r>
      <w:r w:rsidR="00675EF9" w:rsidRPr="004E150A">
        <w:rPr>
          <w:szCs w:val="24"/>
        </w:rPr>
        <w:t xml:space="preserve"> </w:t>
      </w:r>
      <w:r w:rsidR="00263DF1">
        <w:rPr>
          <w:szCs w:val="24"/>
        </w:rPr>
        <w:t xml:space="preserve">Mr Links </w:t>
      </w:r>
      <w:r w:rsidR="00AB29F6">
        <w:rPr>
          <w:szCs w:val="24"/>
        </w:rPr>
        <w:t>inspected,</w:t>
      </w:r>
      <w:r w:rsidR="00DC5B66">
        <w:rPr>
          <w:szCs w:val="24"/>
        </w:rPr>
        <w:t xml:space="preserve"> test</w:t>
      </w:r>
      <w:r w:rsidR="006F5D5B">
        <w:rPr>
          <w:szCs w:val="24"/>
        </w:rPr>
        <w:t xml:space="preserve">ed and </w:t>
      </w:r>
      <w:r w:rsidR="00DC5B66">
        <w:rPr>
          <w:szCs w:val="24"/>
        </w:rPr>
        <w:t xml:space="preserve"> drove the M5</w:t>
      </w:r>
      <w:r w:rsidR="006F5D5B">
        <w:rPr>
          <w:szCs w:val="24"/>
        </w:rPr>
        <w:t>. Mr Links</w:t>
      </w:r>
      <w:r w:rsidR="00DC5B66">
        <w:rPr>
          <w:szCs w:val="24"/>
        </w:rPr>
        <w:t xml:space="preserve"> </w:t>
      </w:r>
      <w:r w:rsidR="00675EF9" w:rsidRPr="004E150A">
        <w:rPr>
          <w:szCs w:val="24"/>
        </w:rPr>
        <w:t xml:space="preserve">informed </w:t>
      </w:r>
      <w:r w:rsidR="00263DF1">
        <w:rPr>
          <w:szCs w:val="24"/>
        </w:rPr>
        <w:t xml:space="preserve">Mr </w:t>
      </w:r>
      <w:r w:rsidR="00675EF9" w:rsidRPr="004E150A">
        <w:rPr>
          <w:szCs w:val="24"/>
        </w:rPr>
        <w:t>Hayes that he wished to purchase</w:t>
      </w:r>
      <w:r w:rsidR="00DC5B66">
        <w:rPr>
          <w:szCs w:val="24"/>
        </w:rPr>
        <w:t xml:space="preserve"> </w:t>
      </w:r>
      <w:r w:rsidR="006F5D5B">
        <w:rPr>
          <w:szCs w:val="24"/>
        </w:rPr>
        <w:t xml:space="preserve">and in so doing, </w:t>
      </w:r>
      <w:r w:rsidR="00DC5B66">
        <w:rPr>
          <w:szCs w:val="24"/>
        </w:rPr>
        <w:t xml:space="preserve">wished </w:t>
      </w:r>
      <w:r w:rsidR="00675EF9" w:rsidRPr="004E150A">
        <w:rPr>
          <w:szCs w:val="24"/>
        </w:rPr>
        <w:t>to trade</w:t>
      </w:r>
      <w:r w:rsidR="00AB29F6">
        <w:rPr>
          <w:szCs w:val="24"/>
        </w:rPr>
        <w:t xml:space="preserve"> </w:t>
      </w:r>
      <w:r w:rsidR="00263DF1">
        <w:rPr>
          <w:szCs w:val="24"/>
        </w:rPr>
        <w:t>in</w:t>
      </w:r>
      <w:r w:rsidR="00675EF9" w:rsidRPr="004E150A">
        <w:rPr>
          <w:szCs w:val="24"/>
        </w:rPr>
        <w:t xml:space="preserve"> his </w:t>
      </w:r>
      <w:r w:rsidR="00DC5B66">
        <w:rPr>
          <w:szCs w:val="24"/>
        </w:rPr>
        <w:t>current motor vehicle</w:t>
      </w:r>
      <w:r w:rsidR="00C92B71">
        <w:rPr>
          <w:szCs w:val="24"/>
        </w:rPr>
        <w:t xml:space="preserve">, a </w:t>
      </w:r>
      <w:r w:rsidR="00675EF9" w:rsidRPr="004E150A">
        <w:rPr>
          <w:szCs w:val="24"/>
        </w:rPr>
        <w:t>BMW 330D with registration 0</w:t>
      </w:r>
      <w:r w:rsidR="001B1A54">
        <w:rPr>
          <w:szCs w:val="24"/>
        </w:rPr>
        <w:t>0</w:t>
      </w:r>
      <w:r w:rsidR="00675EF9" w:rsidRPr="004E150A">
        <w:rPr>
          <w:szCs w:val="24"/>
        </w:rPr>
        <w:t>1</w:t>
      </w:r>
      <w:r w:rsidR="001B1A54">
        <w:rPr>
          <w:szCs w:val="24"/>
        </w:rPr>
        <w:t xml:space="preserve"> </w:t>
      </w:r>
      <w:r w:rsidR="00675EF9" w:rsidRPr="004E150A">
        <w:rPr>
          <w:szCs w:val="24"/>
        </w:rPr>
        <w:t>LNX</w:t>
      </w:r>
      <w:r w:rsidR="001B1A54">
        <w:rPr>
          <w:szCs w:val="24"/>
        </w:rPr>
        <w:t xml:space="preserve"> </w:t>
      </w:r>
      <w:r w:rsidR="00675EF9" w:rsidRPr="004E150A">
        <w:rPr>
          <w:szCs w:val="24"/>
        </w:rPr>
        <w:t xml:space="preserve">GP as part of the </w:t>
      </w:r>
      <w:r w:rsidR="00CC4DC2" w:rsidRPr="004E150A">
        <w:rPr>
          <w:szCs w:val="24"/>
        </w:rPr>
        <w:t>transaction</w:t>
      </w:r>
      <w:r w:rsidR="00C92B71">
        <w:rPr>
          <w:szCs w:val="24"/>
        </w:rPr>
        <w:t>.</w:t>
      </w:r>
      <w:r w:rsidR="00D83A40">
        <w:rPr>
          <w:szCs w:val="24"/>
        </w:rPr>
        <w:t xml:space="preserve"> Platinum offered Mr Links a trade</w:t>
      </w:r>
      <w:r w:rsidR="0023793B">
        <w:rPr>
          <w:szCs w:val="24"/>
        </w:rPr>
        <w:t>-</w:t>
      </w:r>
      <w:r w:rsidR="00D83A40">
        <w:rPr>
          <w:szCs w:val="24"/>
        </w:rPr>
        <w:t>in value of R 330 000.00 for the BMW 330D.</w:t>
      </w:r>
      <w:r w:rsidR="006F5D5B">
        <w:rPr>
          <w:szCs w:val="24"/>
        </w:rPr>
        <w:t xml:space="preserve"> </w:t>
      </w:r>
      <w:r w:rsidR="00637549">
        <w:rPr>
          <w:szCs w:val="24"/>
        </w:rPr>
        <w:t>The papers are silent on the actual trade-in value of the BMW 330D at the time.</w:t>
      </w:r>
    </w:p>
    <w:p w14:paraId="78CF830C" w14:textId="24262108" w:rsidR="00675EF9" w:rsidRDefault="00F825F5" w:rsidP="00F825F5">
      <w:pPr>
        <w:pStyle w:val="RetiefPleadingpara1"/>
        <w:numPr>
          <w:ilvl w:val="0"/>
          <w:numId w:val="0"/>
        </w:numPr>
        <w:tabs>
          <w:tab w:val="left" w:pos="851"/>
        </w:tabs>
        <w:spacing w:before="480"/>
        <w:rPr>
          <w:szCs w:val="24"/>
        </w:rPr>
      </w:pPr>
      <w:r>
        <w:rPr>
          <w:szCs w:val="24"/>
        </w:rPr>
        <w:t>[9]</w:t>
      </w:r>
      <w:r>
        <w:rPr>
          <w:szCs w:val="24"/>
        </w:rPr>
        <w:tab/>
      </w:r>
      <w:r w:rsidR="00675EF9">
        <w:rPr>
          <w:szCs w:val="24"/>
        </w:rPr>
        <w:t>During the negotiations of how th</w:t>
      </w:r>
      <w:r w:rsidR="00CC4DC2">
        <w:rPr>
          <w:szCs w:val="24"/>
        </w:rPr>
        <w:t>e</w:t>
      </w:r>
      <w:r w:rsidR="00675EF9">
        <w:rPr>
          <w:szCs w:val="24"/>
        </w:rPr>
        <w:t xml:space="preserve"> transaction </w:t>
      </w:r>
      <w:r w:rsidR="00263DF1">
        <w:rPr>
          <w:szCs w:val="24"/>
        </w:rPr>
        <w:t>should</w:t>
      </w:r>
      <w:r w:rsidR="00675EF9">
        <w:rPr>
          <w:szCs w:val="24"/>
        </w:rPr>
        <w:t xml:space="preserve"> be structured</w:t>
      </w:r>
      <w:r w:rsidR="00657031">
        <w:rPr>
          <w:szCs w:val="24"/>
        </w:rPr>
        <w:t xml:space="preserve"> </w:t>
      </w:r>
      <w:r w:rsidR="00523EAE">
        <w:rPr>
          <w:szCs w:val="24"/>
        </w:rPr>
        <w:t xml:space="preserve">Mr </w:t>
      </w:r>
      <w:r w:rsidR="00675EF9">
        <w:rPr>
          <w:szCs w:val="24"/>
        </w:rPr>
        <w:t xml:space="preserve">Hayes informed </w:t>
      </w:r>
      <w:r w:rsidR="00302D23">
        <w:rPr>
          <w:szCs w:val="24"/>
        </w:rPr>
        <w:t xml:space="preserve">Mr </w:t>
      </w:r>
      <w:r w:rsidR="00675EF9">
        <w:rPr>
          <w:szCs w:val="24"/>
        </w:rPr>
        <w:t>Links</w:t>
      </w:r>
      <w:r w:rsidR="00263DF1">
        <w:rPr>
          <w:szCs w:val="24"/>
        </w:rPr>
        <w:t xml:space="preserve"> of</w:t>
      </w:r>
      <w:r w:rsidR="00675EF9">
        <w:rPr>
          <w:szCs w:val="24"/>
        </w:rPr>
        <w:t xml:space="preserve"> a difficulty</w:t>
      </w:r>
      <w:r w:rsidR="0023793B">
        <w:rPr>
          <w:szCs w:val="24"/>
        </w:rPr>
        <w:t>,</w:t>
      </w:r>
      <w:r w:rsidR="00657031">
        <w:rPr>
          <w:szCs w:val="24"/>
        </w:rPr>
        <w:t xml:space="preserve"> namely</w:t>
      </w:r>
      <w:r w:rsidR="00675EF9">
        <w:rPr>
          <w:szCs w:val="24"/>
        </w:rPr>
        <w:t xml:space="preserve">: </w:t>
      </w:r>
      <w:r w:rsidR="00523EAE">
        <w:rPr>
          <w:szCs w:val="24"/>
        </w:rPr>
        <w:t xml:space="preserve">Mr </w:t>
      </w:r>
      <w:r w:rsidR="00675EF9">
        <w:rPr>
          <w:szCs w:val="24"/>
        </w:rPr>
        <w:t>Hayes on drawing up the settlement value</w:t>
      </w:r>
      <w:r w:rsidR="00263DF1">
        <w:rPr>
          <w:szCs w:val="24"/>
        </w:rPr>
        <w:t xml:space="preserve"> for the</w:t>
      </w:r>
      <w:r w:rsidR="00675EF9">
        <w:rPr>
          <w:szCs w:val="24"/>
        </w:rPr>
        <w:t xml:space="preserve"> BMW 330D became aware that the outstanding finance of the BMW 330D exceeded its value</w:t>
      </w:r>
      <w:r w:rsidR="008070FA">
        <w:rPr>
          <w:szCs w:val="24"/>
        </w:rPr>
        <w:t xml:space="preserve"> by </w:t>
      </w:r>
      <w:r w:rsidR="00675EF9">
        <w:rPr>
          <w:szCs w:val="24"/>
        </w:rPr>
        <w:t>some R</w:t>
      </w:r>
      <w:r w:rsidR="00AB29F6">
        <w:rPr>
          <w:szCs w:val="24"/>
        </w:rPr>
        <w:t xml:space="preserve"> </w:t>
      </w:r>
      <w:r w:rsidR="00675EF9">
        <w:rPr>
          <w:szCs w:val="24"/>
        </w:rPr>
        <w:t>13</w:t>
      </w:r>
      <w:r w:rsidR="00C92B71">
        <w:rPr>
          <w:szCs w:val="24"/>
        </w:rPr>
        <w:t>8</w:t>
      </w:r>
      <w:r w:rsidR="00675EF9">
        <w:rPr>
          <w:szCs w:val="24"/>
        </w:rPr>
        <w:t xml:space="preserve"> </w:t>
      </w:r>
      <w:r w:rsidR="00C92B71">
        <w:rPr>
          <w:szCs w:val="24"/>
        </w:rPr>
        <w:t>7</w:t>
      </w:r>
      <w:r w:rsidR="00675EF9">
        <w:rPr>
          <w:szCs w:val="24"/>
        </w:rPr>
        <w:t>5</w:t>
      </w:r>
      <w:r w:rsidR="00C92B71">
        <w:rPr>
          <w:szCs w:val="24"/>
        </w:rPr>
        <w:t>9</w:t>
      </w:r>
      <w:r w:rsidR="00675EF9">
        <w:rPr>
          <w:szCs w:val="24"/>
        </w:rPr>
        <w:t>.</w:t>
      </w:r>
      <w:r w:rsidR="00C92B71">
        <w:rPr>
          <w:szCs w:val="24"/>
        </w:rPr>
        <w:t>6</w:t>
      </w:r>
      <w:r w:rsidR="001B1A54">
        <w:rPr>
          <w:szCs w:val="24"/>
        </w:rPr>
        <w:t>9</w:t>
      </w:r>
      <w:r w:rsidR="00505D70">
        <w:rPr>
          <w:szCs w:val="24"/>
        </w:rPr>
        <w:t xml:space="preserve"> which meant that Mr </w:t>
      </w:r>
      <w:r w:rsidR="00505D70">
        <w:rPr>
          <w:szCs w:val="24"/>
        </w:rPr>
        <w:lastRenderedPageBreak/>
        <w:t xml:space="preserve">Links would have </w:t>
      </w:r>
      <w:r w:rsidR="00752A7F">
        <w:rPr>
          <w:szCs w:val="24"/>
        </w:rPr>
        <w:t>to settle</w:t>
      </w:r>
      <w:r w:rsidR="00505D70">
        <w:rPr>
          <w:szCs w:val="24"/>
        </w:rPr>
        <w:t xml:space="preserve"> the shortfall </w:t>
      </w:r>
      <w:r w:rsidR="0096073F">
        <w:rPr>
          <w:szCs w:val="24"/>
        </w:rPr>
        <w:t>before he could purchase the M5.</w:t>
      </w:r>
      <w:r w:rsidR="00675EF9">
        <w:rPr>
          <w:szCs w:val="24"/>
        </w:rPr>
        <w:t xml:space="preserve"> This shortfall triggered </w:t>
      </w:r>
      <w:r w:rsidR="00CC4DC2">
        <w:rPr>
          <w:szCs w:val="24"/>
        </w:rPr>
        <w:t xml:space="preserve">the necessity </w:t>
      </w:r>
      <w:r w:rsidR="005B059D">
        <w:rPr>
          <w:szCs w:val="24"/>
        </w:rPr>
        <w:t xml:space="preserve">to restructure the </w:t>
      </w:r>
      <w:r w:rsidR="0096073F">
        <w:rPr>
          <w:szCs w:val="24"/>
        </w:rPr>
        <w:t>transaction</w:t>
      </w:r>
      <w:r w:rsidR="005B059D">
        <w:rPr>
          <w:szCs w:val="24"/>
        </w:rPr>
        <w:t>,</w:t>
      </w:r>
      <w:r w:rsidR="00675EF9">
        <w:rPr>
          <w:szCs w:val="24"/>
        </w:rPr>
        <w:t xml:space="preserve"> </w:t>
      </w:r>
      <w:r w:rsidR="00675EF9" w:rsidRPr="008B60C2">
        <w:rPr>
          <w:i/>
          <w:iCs/>
          <w:szCs w:val="24"/>
        </w:rPr>
        <w:t>inter partes</w:t>
      </w:r>
      <w:r w:rsidR="005B059D">
        <w:rPr>
          <w:szCs w:val="24"/>
        </w:rPr>
        <w:t>.</w:t>
      </w:r>
    </w:p>
    <w:p w14:paraId="4BE35121" w14:textId="1EB51653" w:rsidR="002A08B1" w:rsidRDefault="00F825F5" w:rsidP="00F825F5">
      <w:pPr>
        <w:pStyle w:val="RetiefPleadingpara1"/>
        <w:numPr>
          <w:ilvl w:val="0"/>
          <w:numId w:val="0"/>
        </w:numPr>
        <w:tabs>
          <w:tab w:val="left" w:pos="851"/>
        </w:tabs>
        <w:spacing w:before="480"/>
        <w:rPr>
          <w:szCs w:val="24"/>
        </w:rPr>
      </w:pPr>
      <w:r>
        <w:rPr>
          <w:szCs w:val="24"/>
        </w:rPr>
        <w:t>[10]</w:t>
      </w:r>
      <w:r>
        <w:rPr>
          <w:szCs w:val="24"/>
        </w:rPr>
        <w:tab/>
      </w:r>
      <w:r w:rsidR="00675EF9">
        <w:rPr>
          <w:szCs w:val="24"/>
        </w:rPr>
        <w:t>The restructuring</w:t>
      </w:r>
      <w:r w:rsidR="0096073F">
        <w:rPr>
          <w:szCs w:val="24"/>
        </w:rPr>
        <w:t xml:space="preserve"> of the transaction</w:t>
      </w:r>
      <w:r w:rsidR="005B059D">
        <w:rPr>
          <w:szCs w:val="24"/>
        </w:rPr>
        <w:t>, by agreement,</w:t>
      </w:r>
      <w:r w:rsidR="00675EF9">
        <w:rPr>
          <w:szCs w:val="24"/>
        </w:rPr>
        <w:t xml:space="preserve"> was achieved by inflating the </w:t>
      </w:r>
      <w:r w:rsidR="001B1A54">
        <w:rPr>
          <w:szCs w:val="24"/>
        </w:rPr>
        <w:t xml:space="preserve">advertised initial </w:t>
      </w:r>
      <w:r w:rsidR="00675EF9">
        <w:rPr>
          <w:szCs w:val="24"/>
        </w:rPr>
        <w:t xml:space="preserve">purchase price of the M5 (this could be done as the M5’s book value was </w:t>
      </w:r>
      <w:r w:rsidR="005C58F2">
        <w:rPr>
          <w:szCs w:val="24"/>
        </w:rPr>
        <w:t xml:space="preserve">approximately </w:t>
      </w:r>
      <w:r w:rsidR="00675EF9">
        <w:rPr>
          <w:szCs w:val="24"/>
        </w:rPr>
        <w:t>R</w:t>
      </w:r>
      <w:r w:rsidR="00AB29F6">
        <w:rPr>
          <w:szCs w:val="24"/>
        </w:rPr>
        <w:t xml:space="preserve"> </w:t>
      </w:r>
      <w:r w:rsidR="00675EF9">
        <w:rPr>
          <w:szCs w:val="24"/>
        </w:rPr>
        <w:t>630 000.00). Consequently</w:t>
      </w:r>
      <w:r w:rsidR="00696E4C">
        <w:rPr>
          <w:szCs w:val="24"/>
        </w:rPr>
        <w:t>,</w:t>
      </w:r>
      <w:r w:rsidR="00F2070B">
        <w:rPr>
          <w:szCs w:val="24"/>
        </w:rPr>
        <w:t xml:space="preserve"> it was agreed </w:t>
      </w:r>
      <w:r w:rsidR="002A08B1">
        <w:rPr>
          <w:szCs w:val="24"/>
        </w:rPr>
        <w:t xml:space="preserve">between them </w:t>
      </w:r>
      <w:r w:rsidR="00F2070B">
        <w:rPr>
          <w:szCs w:val="24"/>
        </w:rPr>
        <w:t xml:space="preserve">that </w:t>
      </w:r>
      <w:r w:rsidR="00675EF9">
        <w:rPr>
          <w:szCs w:val="24"/>
        </w:rPr>
        <w:t xml:space="preserve">the </w:t>
      </w:r>
      <w:r w:rsidR="005C58F2">
        <w:rPr>
          <w:szCs w:val="24"/>
        </w:rPr>
        <w:t xml:space="preserve">M5 would be sold </w:t>
      </w:r>
      <w:r w:rsidR="00592AAA">
        <w:rPr>
          <w:szCs w:val="24"/>
        </w:rPr>
        <w:t>t</w:t>
      </w:r>
      <w:r w:rsidR="00C57580">
        <w:rPr>
          <w:szCs w:val="24"/>
        </w:rPr>
        <w:t>o Mr Links fo</w:t>
      </w:r>
      <w:r w:rsidR="001C73EB">
        <w:rPr>
          <w:szCs w:val="24"/>
        </w:rPr>
        <w:t>r</w:t>
      </w:r>
      <w:r w:rsidR="005C58F2">
        <w:rPr>
          <w:szCs w:val="24"/>
        </w:rPr>
        <w:t xml:space="preserve"> </w:t>
      </w:r>
      <w:r w:rsidR="001B1A54">
        <w:rPr>
          <w:szCs w:val="24"/>
        </w:rPr>
        <w:t xml:space="preserve">less than the advertised initial purchases price, for the sum of </w:t>
      </w:r>
      <w:r w:rsidR="005C58F2">
        <w:rPr>
          <w:szCs w:val="24"/>
        </w:rPr>
        <w:t>R</w:t>
      </w:r>
      <w:r w:rsidR="00AB29F6">
        <w:rPr>
          <w:szCs w:val="24"/>
        </w:rPr>
        <w:t xml:space="preserve"> </w:t>
      </w:r>
      <w:r w:rsidR="005C58F2">
        <w:rPr>
          <w:szCs w:val="24"/>
        </w:rPr>
        <w:t>450</w:t>
      </w:r>
      <w:r w:rsidR="00463132">
        <w:rPr>
          <w:szCs w:val="24"/>
        </w:rPr>
        <w:t> </w:t>
      </w:r>
      <w:r w:rsidR="005C58F2">
        <w:rPr>
          <w:szCs w:val="24"/>
        </w:rPr>
        <w:t>000</w:t>
      </w:r>
      <w:r w:rsidR="00463132">
        <w:rPr>
          <w:szCs w:val="24"/>
        </w:rPr>
        <w:t>.</w:t>
      </w:r>
      <w:r w:rsidR="00696E4C">
        <w:rPr>
          <w:szCs w:val="24"/>
        </w:rPr>
        <w:t>00</w:t>
      </w:r>
      <w:r w:rsidR="002A08B1">
        <w:rPr>
          <w:szCs w:val="24"/>
        </w:rPr>
        <w:t>,</w:t>
      </w:r>
      <w:r w:rsidR="001C73EB">
        <w:rPr>
          <w:szCs w:val="24"/>
        </w:rPr>
        <w:t xml:space="preserve"> </w:t>
      </w:r>
      <w:r w:rsidR="007C1BFF">
        <w:rPr>
          <w:szCs w:val="24"/>
        </w:rPr>
        <w:t>but</w:t>
      </w:r>
      <w:r w:rsidR="007403BF">
        <w:rPr>
          <w:szCs w:val="24"/>
        </w:rPr>
        <w:t xml:space="preserve"> financed for </w:t>
      </w:r>
      <w:r w:rsidR="005102E1">
        <w:rPr>
          <w:szCs w:val="24"/>
        </w:rPr>
        <w:t xml:space="preserve">an inflated purchase price of </w:t>
      </w:r>
      <w:r w:rsidR="007403BF">
        <w:rPr>
          <w:szCs w:val="24"/>
        </w:rPr>
        <w:t>R</w:t>
      </w:r>
      <w:r w:rsidR="00AB29F6">
        <w:rPr>
          <w:szCs w:val="24"/>
        </w:rPr>
        <w:t xml:space="preserve"> </w:t>
      </w:r>
      <w:r w:rsidR="007403BF">
        <w:rPr>
          <w:szCs w:val="24"/>
        </w:rPr>
        <w:t>586 956.52 (excluding value</w:t>
      </w:r>
      <w:r w:rsidR="00685EBE">
        <w:rPr>
          <w:szCs w:val="24"/>
        </w:rPr>
        <w:t>-</w:t>
      </w:r>
      <w:r w:rsidR="007403BF">
        <w:rPr>
          <w:szCs w:val="24"/>
        </w:rPr>
        <w:t xml:space="preserve">added tax). </w:t>
      </w:r>
      <w:r w:rsidR="005102E1">
        <w:rPr>
          <w:szCs w:val="24"/>
        </w:rPr>
        <w:t>T</w:t>
      </w:r>
      <w:r w:rsidR="007C1BFF">
        <w:rPr>
          <w:szCs w:val="24"/>
        </w:rPr>
        <w:t>he offer to purchase (</w:t>
      </w:r>
      <w:r w:rsidR="00AB29F6">
        <w:rPr>
          <w:szCs w:val="24"/>
        </w:rPr>
        <w:t>“</w:t>
      </w:r>
      <w:r w:rsidR="007C1BFF" w:rsidRPr="00AB29F6">
        <w:rPr>
          <w:i/>
          <w:iCs/>
          <w:szCs w:val="24"/>
        </w:rPr>
        <w:t>OTP</w:t>
      </w:r>
      <w:r w:rsidR="00AB29F6">
        <w:rPr>
          <w:szCs w:val="24"/>
        </w:rPr>
        <w:t>”</w:t>
      </w:r>
      <w:r w:rsidR="007C1BFF">
        <w:rPr>
          <w:szCs w:val="24"/>
        </w:rPr>
        <w:t xml:space="preserve">) </w:t>
      </w:r>
      <w:r w:rsidR="005102E1">
        <w:rPr>
          <w:szCs w:val="24"/>
        </w:rPr>
        <w:t xml:space="preserve">dated the </w:t>
      </w:r>
      <w:r w:rsidR="008E3F6A">
        <w:rPr>
          <w:szCs w:val="24"/>
        </w:rPr>
        <w:t>7</w:t>
      </w:r>
      <w:r w:rsidR="005102E1" w:rsidRPr="005102E1">
        <w:rPr>
          <w:szCs w:val="24"/>
          <w:vertAlign w:val="superscript"/>
        </w:rPr>
        <w:t>th</w:t>
      </w:r>
      <w:r w:rsidR="005102E1">
        <w:rPr>
          <w:szCs w:val="24"/>
        </w:rPr>
        <w:t xml:space="preserve"> June 2018</w:t>
      </w:r>
      <w:r w:rsidR="007C1BFF">
        <w:rPr>
          <w:szCs w:val="24"/>
        </w:rPr>
        <w:t xml:space="preserve"> reflect</w:t>
      </w:r>
      <w:r w:rsidR="005102E1">
        <w:rPr>
          <w:szCs w:val="24"/>
        </w:rPr>
        <w:t>s the</w:t>
      </w:r>
      <w:r w:rsidR="007C1BFF">
        <w:rPr>
          <w:szCs w:val="24"/>
        </w:rPr>
        <w:t xml:space="preserve"> inflated </w:t>
      </w:r>
      <w:r w:rsidR="005102E1">
        <w:rPr>
          <w:szCs w:val="24"/>
        </w:rPr>
        <w:t xml:space="preserve">amount as the </w:t>
      </w:r>
      <w:r w:rsidR="007C1BFF">
        <w:rPr>
          <w:szCs w:val="24"/>
        </w:rPr>
        <w:t xml:space="preserve">purchase price </w:t>
      </w:r>
      <w:r w:rsidR="005102E1">
        <w:rPr>
          <w:szCs w:val="24"/>
        </w:rPr>
        <w:t>for the M5 and the trade</w:t>
      </w:r>
      <w:r w:rsidR="00A60A7A">
        <w:rPr>
          <w:szCs w:val="24"/>
        </w:rPr>
        <w:t>-</w:t>
      </w:r>
      <w:r w:rsidR="005102E1">
        <w:rPr>
          <w:szCs w:val="24"/>
        </w:rPr>
        <w:t>in details of the BMW</w:t>
      </w:r>
      <w:r w:rsidR="00AB29F6">
        <w:rPr>
          <w:szCs w:val="24"/>
        </w:rPr>
        <w:t xml:space="preserve"> </w:t>
      </w:r>
      <w:r w:rsidR="005102E1">
        <w:rPr>
          <w:szCs w:val="24"/>
        </w:rPr>
        <w:t>330D.</w:t>
      </w:r>
      <w:r w:rsidR="00463132">
        <w:rPr>
          <w:szCs w:val="24"/>
        </w:rPr>
        <w:t xml:space="preserve"> </w:t>
      </w:r>
    </w:p>
    <w:p w14:paraId="6AAC3CDF" w14:textId="24DF1F00" w:rsidR="00463132" w:rsidRDefault="00F825F5" w:rsidP="00F825F5">
      <w:pPr>
        <w:pStyle w:val="RetiefPleadingpara1"/>
        <w:numPr>
          <w:ilvl w:val="0"/>
          <w:numId w:val="0"/>
        </w:numPr>
        <w:tabs>
          <w:tab w:val="left" w:pos="851"/>
        </w:tabs>
        <w:spacing w:before="480"/>
        <w:rPr>
          <w:szCs w:val="24"/>
        </w:rPr>
      </w:pPr>
      <w:r>
        <w:rPr>
          <w:szCs w:val="24"/>
        </w:rPr>
        <w:t>[11]</w:t>
      </w:r>
      <w:r>
        <w:rPr>
          <w:szCs w:val="24"/>
        </w:rPr>
        <w:tab/>
      </w:r>
      <w:r w:rsidR="007F1593">
        <w:rPr>
          <w:szCs w:val="24"/>
        </w:rPr>
        <w:t xml:space="preserve">In this way, </w:t>
      </w:r>
      <w:r w:rsidR="001D0AF2">
        <w:rPr>
          <w:szCs w:val="24"/>
        </w:rPr>
        <w:t>Mr Links could</w:t>
      </w:r>
      <w:r w:rsidR="00E37E53">
        <w:rPr>
          <w:szCs w:val="24"/>
        </w:rPr>
        <w:t xml:space="preserve"> settle the full </w:t>
      </w:r>
      <w:r w:rsidR="007F1593">
        <w:rPr>
          <w:szCs w:val="24"/>
        </w:rPr>
        <w:t xml:space="preserve">outstanding amount </w:t>
      </w:r>
      <w:r w:rsidR="00E37E53">
        <w:rPr>
          <w:szCs w:val="24"/>
        </w:rPr>
        <w:t>of</w:t>
      </w:r>
      <w:r w:rsidR="007F1593">
        <w:rPr>
          <w:szCs w:val="24"/>
        </w:rPr>
        <w:t xml:space="preserve"> the BMW 330D </w:t>
      </w:r>
      <w:r w:rsidR="00E37E53">
        <w:rPr>
          <w:szCs w:val="24"/>
        </w:rPr>
        <w:t>with BMW Finance</w:t>
      </w:r>
      <w:r w:rsidR="001D0AF2">
        <w:rPr>
          <w:szCs w:val="24"/>
        </w:rPr>
        <w:t xml:space="preserve">. </w:t>
      </w:r>
      <w:r w:rsidR="000A3BE9">
        <w:rPr>
          <w:szCs w:val="24"/>
        </w:rPr>
        <w:t xml:space="preserve">Platinum undertook to pay BMW </w:t>
      </w:r>
      <w:r w:rsidR="00AB29F6">
        <w:rPr>
          <w:szCs w:val="24"/>
        </w:rPr>
        <w:t>F</w:t>
      </w:r>
      <w:r w:rsidR="00A6504E">
        <w:rPr>
          <w:szCs w:val="24"/>
        </w:rPr>
        <w:t>inancial Services</w:t>
      </w:r>
      <w:r w:rsidR="000A3BE9">
        <w:rPr>
          <w:szCs w:val="24"/>
        </w:rPr>
        <w:t xml:space="preserve"> dire</w:t>
      </w:r>
      <w:r w:rsidR="00A6504E">
        <w:rPr>
          <w:szCs w:val="24"/>
        </w:rPr>
        <w:t>ctly on behalf of Mr Links</w:t>
      </w:r>
      <w:r w:rsidR="000A3BE9">
        <w:rPr>
          <w:szCs w:val="24"/>
        </w:rPr>
        <w:t>.</w:t>
      </w:r>
      <w:r w:rsidR="007F1593">
        <w:rPr>
          <w:szCs w:val="24"/>
        </w:rPr>
        <w:t xml:space="preserve"> </w:t>
      </w:r>
    </w:p>
    <w:p w14:paraId="6CA827B4" w14:textId="059449C8" w:rsidR="00A81908" w:rsidRDefault="00F825F5" w:rsidP="00F825F5">
      <w:pPr>
        <w:pStyle w:val="RetiefPleadingpara1"/>
        <w:numPr>
          <w:ilvl w:val="0"/>
          <w:numId w:val="0"/>
        </w:numPr>
        <w:tabs>
          <w:tab w:val="left" w:pos="851"/>
        </w:tabs>
        <w:spacing w:before="480"/>
        <w:rPr>
          <w:szCs w:val="24"/>
        </w:rPr>
      </w:pPr>
      <w:r>
        <w:rPr>
          <w:szCs w:val="24"/>
        </w:rPr>
        <w:t>[12]</w:t>
      </w:r>
      <w:r>
        <w:rPr>
          <w:szCs w:val="24"/>
        </w:rPr>
        <w:tab/>
      </w:r>
      <w:r w:rsidR="00675EF9" w:rsidRPr="007F38A5">
        <w:rPr>
          <w:szCs w:val="24"/>
        </w:rPr>
        <w:t xml:space="preserve">The </w:t>
      </w:r>
      <w:r w:rsidR="00675EF9">
        <w:rPr>
          <w:szCs w:val="24"/>
        </w:rPr>
        <w:t>papers are</w:t>
      </w:r>
      <w:r w:rsidR="00675EF9" w:rsidRPr="007F38A5">
        <w:rPr>
          <w:szCs w:val="24"/>
        </w:rPr>
        <w:t xml:space="preserve"> unclear whether the various financial institutions referred to by </w:t>
      </w:r>
      <w:r w:rsidR="00523EAE">
        <w:rPr>
          <w:szCs w:val="24"/>
        </w:rPr>
        <w:t xml:space="preserve">Mr </w:t>
      </w:r>
      <w:r w:rsidR="00675EF9" w:rsidRPr="007F38A5">
        <w:rPr>
          <w:szCs w:val="24"/>
        </w:rPr>
        <w:t xml:space="preserve">Hayes who were approached to finance the </w:t>
      </w:r>
      <w:r w:rsidR="000E3AE8">
        <w:rPr>
          <w:szCs w:val="24"/>
        </w:rPr>
        <w:t xml:space="preserve">purchase </w:t>
      </w:r>
      <w:r w:rsidR="00A6504E">
        <w:rPr>
          <w:szCs w:val="24"/>
        </w:rPr>
        <w:t>of the M5 were aware of the terms of the restructuring transaction between Mr Links and Platinum</w:t>
      </w:r>
      <w:r w:rsidR="00AB29F6">
        <w:rPr>
          <w:szCs w:val="24"/>
        </w:rPr>
        <w:t>,</w:t>
      </w:r>
      <w:r w:rsidR="00A6504E">
        <w:rPr>
          <w:szCs w:val="24"/>
        </w:rPr>
        <w:t xml:space="preserve"> </w:t>
      </w:r>
      <w:r w:rsidR="00915A7A">
        <w:rPr>
          <w:szCs w:val="24"/>
        </w:rPr>
        <w:t xml:space="preserve">but </w:t>
      </w:r>
      <w:r w:rsidR="00322795">
        <w:rPr>
          <w:szCs w:val="24"/>
        </w:rPr>
        <w:t>what</w:t>
      </w:r>
      <w:r w:rsidR="00915A7A">
        <w:rPr>
          <w:szCs w:val="24"/>
        </w:rPr>
        <w:t xml:space="preserve"> is clear from</w:t>
      </w:r>
      <w:r w:rsidR="000A3BE9">
        <w:rPr>
          <w:szCs w:val="24"/>
        </w:rPr>
        <w:t xml:space="preserve"> the OTP </w:t>
      </w:r>
      <w:r w:rsidR="00670D27">
        <w:rPr>
          <w:szCs w:val="24"/>
        </w:rPr>
        <w:t xml:space="preserve">is that </w:t>
      </w:r>
      <w:r w:rsidR="00AB29F6">
        <w:rPr>
          <w:szCs w:val="24"/>
        </w:rPr>
        <w:t>the</w:t>
      </w:r>
      <w:r w:rsidR="00915A7A">
        <w:rPr>
          <w:szCs w:val="24"/>
        </w:rPr>
        <w:t xml:space="preserve"> inflated purchase price</w:t>
      </w:r>
      <w:r w:rsidR="00430F24">
        <w:rPr>
          <w:szCs w:val="24"/>
        </w:rPr>
        <w:t xml:space="preserve"> </w:t>
      </w:r>
      <w:r w:rsidR="00915A7A">
        <w:rPr>
          <w:szCs w:val="24"/>
        </w:rPr>
        <w:t>of R</w:t>
      </w:r>
      <w:r w:rsidR="00AB29F6">
        <w:rPr>
          <w:szCs w:val="24"/>
        </w:rPr>
        <w:t xml:space="preserve"> </w:t>
      </w:r>
      <w:r w:rsidR="00915A7A">
        <w:rPr>
          <w:szCs w:val="24"/>
        </w:rPr>
        <w:t>586 956.52 (excluding value</w:t>
      </w:r>
      <w:r w:rsidR="00685EBE">
        <w:rPr>
          <w:szCs w:val="24"/>
        </w:rPr>
        <w:t>-</w:t>
      </w:r>
      <w:r w:rsidR="00915A7A">
        <w:rPr>
          <w:szCs w:val="24"/>
        </w:rPr>
        <w:t>added tax)</w:t>
      </w:r>
      <w:r w:rsidR="00A60A7A">
        <w:rPr>
          <w:szCs w:val="24"/>
        </w:rPr>
        <w:t>,</w:t>
      </w:r>
      <w:r w:rsidR="00F45B8F">
        <w:rPr>
          <w:szCs w:val="24"/>
        </w:rPr>
        <w:t xml:space="preserve"> </w:t>
      </w:r>
      <w:r w:rsidR="00430F24">
        <w:rPr>
          <w:szCs w:val="24"/>
        </w:rPr>
        <w:t>includ</w:t>
      </w:r>
      <w:r w:rsidR="00322795">
        <w:rPr>
          <w:szCs w:val="24"/>
        </w:rPr>
        <w:t>ing</w:t>
      </w:r>
      <w:r w:rsidR="00430F24">
        <w:rPr>
          <w:szCs w:val="24"/>
        </w:rPr>
        <w:t xml:space="preserve"> </w:t>
      </w:r>
      <w:r w:rsidR="00675EF9">
        <w:rPr>
          <w:szCs w:val="24"/>
        </w:rPr>
        <w:t>additional extras (service &amp; delivery fees, license and registration fees and power up service plan fee)</w:t>
      </w:r>
      <w:r w:rsidR="00670D27">
        <w:rPr>
          <w:szCs w:val="24"/>
        </w:rPr>
        <w:t xml:space="preserve"> was used to obtain finance for Mr Links</w:t>
      </w:r>
      <w:r w:rsidR="00430F24">
        <w:rPr>
          <w:szCs w:val="24"/>
        </w:rPr>
        <w:t xml:space="preserve">. </w:t>
      </w:r>
    </w:p>
    <w:p w14:paraId="0A08056D" w14:textId="4C662488" w:rsidR="00ED0FC1" w:rsidRDefault="00F825F5" w:rsidP="00F825F5">
      <w:pPr>
        <w:pStyle w:val="RetiefPleadingpara1"/>
        <w:numPr>
          <w:ilvl w:val="0"/>
          <w:numId w:val="0"/>
        </w:numPr>
        <w:tabs>
          <w:tab w:val="left" w:pos="851"/>
        </w:tabs>
        <w:spacing w:before="480"/>
        <w:rPr>
          <w:szCs w:val="24"/>
        </w:rPr>
      </w:pPr>
      <w:r>
        <w:rPr>
          <w:szCs w:val="24"/>
        </w:rPr>
        <w:t>[13]</w:t>
      </w:r>
      <w:r>
        <w:rPr>
          <w:szCs w:val="24"/>
        </w:rPr>
        <w:tab/>
      </w:r>
      <w:r w:rsidR="00CB653F">
        <w:rPr>
          <w:szCs w:val="24"/>
        </w:rPr>
        <w:t xml:space="preserve">Mr </w:t>
      </w:r>
      <w:r w:rsidR="00675EF9" w:rsidRPr="00A81908">
        <w:rPr>
          <w:szCs w:val="24"/>
        </w:rPr>
        <w:t xml:space="preserve">Links </w:t>
      </w:r>
      <w:r w:rsidR="003D2424" w:rsidRPr="00A81908">
        <w:rPr>
          <w:szCs w:val="24"/>
        </w:rPr>
        <w:t xml:space="preserve">obtained finance from </w:t>
      </w:r>
      <w:r w:rsidR="00100AFA" w:rsidRPr="00A81908">
        <w:rPr>
          <w:szCs w:val="24"/>
        </w:rPr>
        <w:t>Motor Finance Corporation t/a M.F.C, a division of Nedbank (“</w:t>
      </w:r>
      <w:r w:rsidR="00100AFA" w:rsidRPr="00A81908">
        <w:rPr>
          <w:i/>
          <w:iCs/>
          <w:szCs w:val="24"/>
        </w:rPr>
        <w:t>MFC</w:t>
      </w:r>
      <w:r w:rsidR="00100AFA" w:rsidRPr="00A81908">
        <w:rPr>
          <w:szCs w:val="24"/>
        </w:rPr>
        <w:t>”)</w:t>
      </w:r>
      <w:r w:rsidR="003D2424" w:rsidRPr="00A81908">
        <w:rPr>
          <w:szCs w:val="24"/>
        </w:rPr>
        <w:t xml:space="preserve"> and </w:t>
      </w:r>
      <w:r w:rsidR="00675EF9" w:rsidRPr="00A81908">
        <w:rPr>
          <w:szCs w:val="24"/>
        </w:rPr>
        <w:t xml:space="preserve">concluded </w:t>
      </w:r>
      <w:r w:rsidR="003F5AA6">
        <w:rPr>
          <w:szCs w:val="24"/>
        </w:rPr>
        <w:t xml:space="preserve">a </w:t>
      </w:r>
      <w:r w:rsidR="00675EF9" w:rsidRPr="00A81908">
        <w:rPr>
          <w:szCs w:val="24"/>
        </w:rPr>
        <w:t xml:space="preserve">credit variable rate instalment sale </w:t>
      </w:r>
      <w:r w:rsidR="00675EF9" w:rsidRPr="00A81908">
        <w:rPr>
          <w:szCs w:val="24"/>
        </w:rPr>
        <w:lastRenderedPageBreak/>
        <w:t>agreement</w:t>
      </w:r>
      <w:r w:rsidR="003F5AA6">
        <w:rPr>
          <w:szCs w:val="24"/>
        </w:rPr>
        <w:t xml:space="preserve"> with them</w:t>
      </w:r>
      <w:r w:rsidR="003D2424" w:rsidRPr="00A81908">
        <w:rPr>
          <w:szCs w:val="24"/>
        </w:rPr>
        <w:t>.</w:t>
      </w:r>
      <w:r w:rsidR="00CB653F">
        <w:rPr>
          <w:szCs w:val="24"/>
        </w:rPr>
        <w:t xml:space="preserve"> </w:t>
      </w:r>
      <w:r w:rsidR="0001212D">
        <w:rPr>
          <w:szCs w:val="24"/>
        </w:rPr>
        <w:t>C</w:t>
      </w:r>
      <w:r w:rsidR="0001212D" w:rsidRPr="0001212D">
        <w:rPr>
          <w:szCs w:val="24"/>
        </w:rPr>
        <w:t xml:space="preserve">lauses 1.3.5 and 1.3.6 of the terms and conditions </w:t>
      </w:r>
      <w:r w:rsidR="0001212D">
        <w:rPr>
          <w:szCs w:val="24"/>
        </w:rPr>
        <w:t>thereof, clearly indicat</w:t>
      </w:r>
      <w:r w:rsidR="00430F24">
        <w:rPr>
          <w:szCs w:val="24"/>
        </w:rPr>
        <w:t>e</w:t>
      </w:r>
      <w:r w:rsidR="0001212D">
        <w:rPr>
          <w:szCs w:val="24"/>
        </w:rPr>
        <w:t xml:space="preserve"> that </w:t>
      </w:r>
      <w:r w:rsidR="00670D27">
        <w:rPr>
          <w:szCs w:val="24"/>
        </w:rPr>
        <w:t xml:space="preserve">the </w:t>
      </w:r>
      <w:r w:rsidR="000D703B" w:rsidRPr="0001212D">
        <w:rPr>
          <w:szCs w:val="24"/>
        </w:rPr>
        <w:t>term</w:t>
      </w:r>
      <w:r w:rsidR="00675EF9" w:rsidRPr="0001212D">
        <w:rPr>
          <w:szCs w:val="24"/>
        </w:rPr>
        <w:t xml:space="preserve"> “goods” </w:t>
      </w:r>
      <w:r w:rsidR="00670D27">
        <w:rPr>
          <w:szCs w:val="24"/>
        </w:rPr>
        <w:t>meant</w:t>
      </w:r>
      <w:r w:rsidR="0001212D">
        <w:rPr>
          <w:szCs w:val="24"/>
        </w:rPr>
        <w:t xml:space="preserve"> </w:t>
      </w:r>
      <w:r w:rsidR="00675EF9" w:rsidRPr="0001212D">
        <w:rPr>
          <w:szCs w:val="24"/>
        </w:rPr>
        <w:t xml:space="preserve">the </w:t>
      </w:r>
      <w:r w:rsidR="00F45B8F">
        <w:rPr>
          <w:szCs w:val="24"/>
        </w:rPr>
        <w:t xml:space="preserve">described </w:t>
      </w:r>
      <w:r w:rsidR="00675EF9" w:rsidRPr="0001212D">
        <w:rPr>
          <w:szCs w:val="24"/>
        </w:rPr>
        <w:t>M5</w:t>
      </w:r>
      <w:r w:rsidR="0001212D">
        <w:rPr>
          <w:szCs w:val="24"/>
        </w:rPr>
        <w:t xml:space="preserve"> and that the purchase price </w:t>
      </w:r>
      <w:r w:rsidR="00180EB8">
        <w:rPr>
          <w:szCs w:val="24"/>
        </w:rPr>
        <w:t xml:space="preserve">for </w:t>
      </w:r>
      <w:r w:rsidR="00F45B8F">
        <w:rPr>
          <w:szCs w:val="24"/>
        </w:rPr>
        <w:t>such</w:t>
      </w:r>
      <w:r w:rsidR="00180EB8">
        <w:rPr>
          <w:szCs w:val="24"/>
        </w:rPr>
        <w:t xml:space="preserve"> goods was reflected as</w:t>
      </w:r>
      <w:r w:rsidR="0001212D">
        <w:rPr>
          <w:szCs w:val="24"/>
        </w:rPr>
        <w:t xml:space="preserve"> </w:t>
      </w:r>
      <w:r w:rsidR="0001212D" w:rsidRPr="0001212D">
        <w:rPr>
          <w:szCs w:val="24"/>
        </w:rPr>
        <w:t>R</w:t>
      </w:r>
      <w:r w:rsidR="00AB29F6">
        <w:rPr>
          <w:szCs w:val="24"/>
        </w:rPr>
        <w:t xml:space="preserve"> </w:t>
      </w:r>
      <w:r w:rsidR="0001212D" w:rsidRPr="0001212D">
        <w:rPr>
          <w:szCs w:val="24"/>
        </w:rPr>
        <w:t>586 956.52</w:t>
      </w:r>
      <w:r w:rsidR="0001212D">
        <w:rPr>
          <w:szCs w:val="24"/>
        </w:rPr>
        <w:t xml:space="preserve"> (ex</w:t>
      </w:r>
      <w:r w:rsidR="00ED0FC1">
        <w:rPr>
          <w:szCs w:val="24"/>
        </w:rPr>
        <w:t>cl</w:t>
      </w:r>
      <w:r w:rsidR="00B12E59">
        <w:rPr>
          <w:szCs w:val="24"/>
        </w:rPr>
        <w:t>uding</w:t>
      </w:r>
      <w:r w:rsidR="00ED0FC1">
        <w:rPr>
          <w:szCs w:val="24"/>
        </w:rPr>
        <w:t xml:space="preserve"> v</w:t>
      </w:r>
      <w:r w:rsidR="00685EBE">
        <w:rPr>
          <w:szCs w:val="24"/>
        </w:rPr>
        <w:t xml:space="preserve">alue-added </w:t>
      </w:r>
      <w:r w:rsidR="00ED0FC1">
        <w:rPr>
          <w:szCs w:val="24"/>
        </w:rPr>
        <w:t>t</w:t>
      </w:r>
      <w:r w:rsidR="00685EBE">
        <w:rPr>
          <w:szCs w:val="24"/>
        </w:rPr>
        <w:t>ax</w:t>
      </w:r>
      <w:r w:rsidR="00ED0FC1">
        <w:rPr>
          <w:szCs w:val="24"/>
        </w:rPr>
        <w:t>)</w:t>
      </w:r>
      <w:r w:rsidR="001025BF" w:rsidRPr="0001212D">
        <w:rPr>
          <w:szCs w:val="24"/>
        </w:rPr>
        <w:t>.</w:t>
      </w:r>
      <w:r w:rsidR="00675EF9" w:rsidRPr="0001212D">
        <w:rPr>
          <w:szCs w:val="24"/>
        </w:rPr>
        <w:t xml:space="preserve"> </w:t>
      </w:r>
    </w:p>
    <w:p w14:paraId="70C4E2C3" w14:textId="4A662A00" w:rsidR="00675EF9" w:rsidRPr="0001212D" w:rsidRDefault="00F825F5" w:rsidP="00F825F5">
      <w:pPr>
        <w:pStyle w:val="RetiefPleadingpara1"/>
        <w:numPr>
          <w:ilvl w:val="0"/>
          <w:numId w:val="0"/>
        </w:numPr>
        <w:tabs>
          <w:tab w:val="left" w:pos="851"/>
        </w:tabs>
        <w:spacing w:before="480"/>
        <w:rPr>
          <w:szCs w:val="24"/>
        </w:rPr>
      </w:pPr>
      <w:r w:rsidRPr="0001212D">
        <w:rPr>
          <w:szCs w:val="24"/>
        </w:rPr>
        <w:t>[14]</w:t>
      </w:r>
      <w:r w:rsidRPr="0001212D">
        <w:rPr>
          <w:szCs w:val="24"/>
        </w:rPr>
        <w:tab/>
      </w:r>
      <w:r w:rsidR="00675EF9" w:rsidRPr="0001212D">
        <w:rPr>
          <w:szCs w:val="24"/>
        </w:rPr>
        <w:t xml:space="preserve">The </w:t>
      </w:r>
      <w:r w:rsidR="00ED0FC1">
        <w:rPr>
          <w:szCs w:val="24"/>
        </w:rPr>
        <w:t xml:space="preserve">amount </w:t>
      </w:r>
      <w:r w:rsidR="00C23168">
        <w:rPr>
          <w:szCs w:val="24"/>
        </w:rPr>
        <w:t xml:space="preserve">inclusive </w:t>
      </w:r>
      <w:r w:rsidR="00AB29F6">
        <w:rPr>
          <w:szCs w:val="24"/>
        </w:rPr>
        <w:t xml:space="preserve">of </w:t>
      </w:r>
      <w:r w:rsidR="00C23168">
        <w:rPr>
          <w:szCs w:val="24"/>
        </w:rPr>
        <w:t>value added</w:t>
      </w:r>
      <w:r w:rsidR="00F45B8F">
        <w:rPr>
          <w:szCs w:val="24"/>
        </w:rPr>
        <w:t xml:space="preserve"> tax</w:t>
      </w:r>
      <w:r w:rsidR="00AB29F6">
        <w:rPr>
          <w:szCs w:val="24"/>
        </w:rPr>
        <w:t xml:space="preserve"> </w:t>
      </w:r>
      <w:r w:rsidR="00675EF9" w:rsidRPr="0001212D">
        <w:rPr>
          <w:szCs w:val="24"/>
        </w:rPr>
        <w:t xml:space="preserve">advanced </w:t>
      </w:r>
      <w:r w:rsidR="00180EB8">
        <w:rPr>
          <w:szCs w:val="24"/>
        </w:rPr>
        <w:t xml:space="preserve">by MFC to Mr Links </w:t>
      </w:r>
      <w:r w:rsidR="00670D27">
        <w:rPr>
          <w:szCs w:val="24"/>
        </w:rPr>
        <w:t>amounted to</w:t>
      </w:r>
      <w:r w:rsidR="00ED0FC1">
        <w:rPr>
          <w:szCs w:val="24"/>
        </w:rPr>
        <w:t xml:space="preserve"> </w:t>
      </w:r>
      <w:r w:rsidR="00675EF9" w:rsidRPr="0001212D">
        <w:rPr>
          <w:szCs w:val="24"/>
        </w:rPr>
        <w:t xml:space="preserve">R705 </w:t>
      </w:r>
      <w:r w:rsidR="00AB29F6" w:rsidRPr="0001212D">
        <w:rPr>
          <w:szCs w:val="24"/>
        </w:rPr>
        <w:t>797.87</w:t>
      </w:r>
      <w:r w:rsidR="00AB29F6">
        <w:rPr>
          <w:szCs w:val="24"/>
        </w:rPr>
        <w:t xml:space="preserve"> </w:t>
      </w:r>
      <w:r w:rsidR="00AB29F6" w:rsidRPr="0001212D">
        <w:rPr>
          <w:szCs w:val="24"/>
        </w:rPr>
        <w:t>which</w:t>
      </w:r>
      <w:r w:rsidR="00EF38B1" w:rsidRPr="0001212D">
        <w:rPr>
          <w:szCs w:val="24"/>
        </w:rPr>
        <w:t xml:space="preserve"> amount</w:t>
      </w:r>
      <w:r w:rsidR="00ED0FC1">
        <w:rPr>
          <w:szCs w:val="24"/>
        </w:rPr>
        <w:t xml:space="preserve">, included </w:t>
      </w:r>
      <w:r w:rsidR="001025BF" w:rsidRPr="0001212D">
        <w:rPr>
          <w:szCs w:val="24"/>
        </w:rPr>
        <w:t xml:space="preserve">the </w:t>
      </w:r>
      <w:r w:rsidR="00675EF9" w:rsidRPr="0001212D">
        <w:rPr>
          <w:szCs w:val="24"/>
        </w:rPr>
        <w:t>purchase price</w:t>
      </w:r>
      <w:r w:rsidR="001025BF" w:rsidRPr="0001212D">
        <w:rPr>
          <w:szCs w:val="24"/>
        </w:rPr>
        <w:t xml:space="preserve"> </w:t>
      </w:r>
      <w:r w:rsidR="00675EF9" w:rsidRPr="0001212D">
        <w:rPr>
          <w:szCs w:val="24"/>
        </w:rPr>
        <w:t>of R</w:t>
      </w:r>
      <w:r w:rsidR="00354689">
        <w:rPr>
          <w:szCs w:val="24"/>
        </w:rPr>
        <w:t xml:space="preserve"> </w:t>
      </w:r>
      <w:r w:rsidR="00675EF9" w:rsidRPr="0001212D">
        <w:rPr>
          <w:szCs w:val="24"/>
        </w:rPr>
        <w:t>586 956.52</w:t>
      </w:r>
      <w:r w:rsidR="00ED0FC1">
        <w:rPr>
          <w:szCs w:val="24"/>
        </w:rPr>
        <w:t xml:space="preserve"> </w:t>
      </w:r>
      <w:r w:rsidR="00C23168">
        <w:rPr>
          <w:szCs w:val="24"/>
        </w:rPr>
        <w:t xml:space="preserve">(excluding </w:t>
      </w:r>
      <w:r w:rsidR="00685EBE">
        <w:rPr>
          <w:szCs w:val="24"/>
        </w:rPr>
        <w:t>value-added tax</w:t>
      </w:r>
      <w:r w:rsidR="00C23168">
        <w:rPr>
          <w:szCs w:val="24"/>
        </w:rPr>
        <w:t>)</w:t>
      </w:r>
      <w:r w:rsidR="00C23168" w:rsidRPr="0001212D">
        <w:rPr>
          <w:szCs w:val="24"/>
        </w:rPr>
        <w:t xml:space="preserve"> </w:t>
      </w:r>
      <w:r w:rsidR="00ED0FC1">
        <w:rPr>
          <w:szCs w:val="24"/>
        </w:rPr>
        <w:t xml:space="preserve">and other </w:t>
      </w:r>
      <w:r w:rsidR="00675EF9" w:rsidRPr="0001212D">
        <w:rPr>
          <w:szCs w:val="24"/>
        </w:rPr>
        <w:t>additional c</w:t>
      </w:r>
      <w:r w:rsidR="00180EB8">
        <w:rPr>
          <w:szCs w:val="24"/>
        </w:rPr>
        <w:t>harges</w:t>
      </w:r>
      <w:r w:rsidR="00675EF9" w:rsidRPr="0001212D">
        <w:rPr>
          <w:szCs w:val="24"/>
        </w:rPr>
        <w:t xml:space="preserve"> </w:t>
      </w:r>
      <w:r w:rsidR="004B28D0">
        <w:rPr>
          <w:szCs w:val="24"/>
        </w:rPr>
        <w:t>for value added products</w:t>
      </w:r>
      <w:r w:rsidR="002B0DCC">
        <w:rPr>
          <w:szCs w:val="24"/>
        </w:rPr>
        <w:t xml:space="preserve"> in respect of the M5,</w:t>
      </w:r>
      <w:r w:rsidR="00C23168">
        <w:rPr>
          <w:szCs w:val="24"/>
        </w:rPr>
        <w:t xml:space="preserve"> all of which w</w:t>
      </w:r>
      <w:r w:rsidR="002B0DCC">
        <w:rPr>
          <w:szCs w:val="24"/>
        </w:rPr>
        <w:t xml:space="preserve">ere </w:t>
      </w:r>
      <w:r w:rsidR="00C23168">
        <w:rPr>
          <w:szCs w:val="24"/>
        </w:rPr>
        <w:t>included in the monthly instalment.</w:t>
      </w:r>
      <w:r w:rsidR="004B28D0">
        <w:rPr>
          <w:szCs w:val="24"/>
        </w:rPr>
        <w:t xml:space="preserve"> </w:t>
      </w:r>
      <w:r w:rsidR="00675EF9" w:rsidRPr="0001212D">
        <w:rPr>
          <w:szCs w:val="24"/>
        </w:rPr>
        <w:t>The principal debt</w:t>
      </w:r>
      <w:r w:rsidR="00CC7A65" w:rsidRPr="0001212D">
        <w:rPr>
          <w:szCs w:val="24"/>
        </w:rPr>
        <w:t xml:space="preserve"> </w:t>
      </w:r>
      <w:r w:rsidR="00B12E59">
        <w:rPr>
          <w:szCs w:val="24"/>
        </w:rPr>
        <w:t xml:space="preserve">owed by Mr Links for the advanced finance was </w:t>
      </w:r>
      <w:r w:rsidR="00675EF9" w:rsidRPr="0001212D">
        <w:rPr>
          <w:szCs w:val="24"/>
        </w:rPr>
        <w:t xml:space="preserve">R989 708.99 </w:t>
      </w:r>
      <w:r w:rsidR="00CC7A65" w:rsidRPr="0001212D">
        <w:rPr>
          <w:szCs w:val="24"/>
        </w:rPr>
        <w:t>which</w:t>
      </w:r>
      <w:r w:rsidR="00B12E59">
        <w:rPr>
          <w:szCs w:val="24"/>
        </w:rPr>
        <w:t xml:space="preserve"> amount included the total advanced </w:t>
      </w:r>
      <w:r w:rsidR="006F3D56">
        <w:rPr>
          <w:szCs w:val="24"/>
        </w:rPr>
        <w:t>aforementioned</w:t>
      </w:r>
      <w:r w:rsidR="00B12E59">
        <w:rPr>
          <w:szCs w:val="24"/>
        </w:rPr>
        <w:t xml:space="preserve"> and interest</w:t>
      </w:r>
      <w:r w:rsidR="006F3D56">
        <w:rPr>
          <w:szCs w:val="24"/>
        </w:rPr>
        <w:t xml:space="preserve">. </w:t>
      </w:r>
      <w:r w:rsidR="002B0DCC">
        <w:rPr>
          <w:szCs w:val="24"/>
        </w:rPr>
        <w:t>Mr Links was charged i</w:t>
      </w:r>
      <w:r w:rsidR="006F3D56">
        <w:rPr>
          <w:szCs w:val="24"/>
        </w:rPr>
        <w:t xml:space="preserve">nterest </w:t>
      </w:r>
      <w:r w:rsidR="00B12E59">
        <w:rPr>
          <w:szCs w:val="24"/>
        </w:rPr>
        <w:t>for the</w:t>
      </w:r>
      <w:r w:rsidR="00CC7A65" w:rsidRPr="0001212D">
        <w:rPr>
          <w:szCs w:val="24"/>
        </w:rPr>
        <w:t xml:space="preserve"> </w:t>
      </w:r>
      <w:r w:rsidR="00EF38B1" w:rsidRPr="0001212D">
        <w:rPr>
          <w:szCs w:val="24"/>
        </w:rPr>
        <w:t xml:space="preserve">deferred </w:t>
      </w:r>
      <w:r w:rsidR="00B12E59">
        <w:rPr>
          <w:szCs w:val="24"/>
        </w:rPr>
        <w:t xml:space="preserve">monthly repayments </w:t>
      </w:r>
      <w:r w:rsidR="006F3D56">
        <w:rPr>
          <w:szCs w:val="24"/>
        </w:rPr>
        <w:t xml:space="preserve">payable </w:t>
      </w:r>
      <w:r w:rsidR="00B12E59">
        <w:rPr>
          <w:szCs w:val="24"/>
        </w:rPr>
        <w:t>over</w:t>
      </w:r>
      <w:r w:rsidR="00AB29F6">
        <w:rPr>
          <w:szCs w:val="24"/>
        </w:rPr>
        <w:t xml:space="preserve"> a</w:t>
      </w:r>
      <w:r w:rsidR="00B12E59">
        <w:rPr>
          <w:szCs w:val="24"/>
        </w:rPr>
        <w:t xml:space="preserve"> </w:t>
      </w:r>
      <w:r w:rsidR="00AB29F6" w:rsidRPr="0001212D">
        <w:rPr>
          <w:szCs w:val="24"/>
        </w:rPr>
        <w:t>72-month</w:t>
      </w:r>
      <w:r w:rsidR="006F3D56">
        <w:rPr>
          <w:szCs w:val="24"/>
        </w:rPr>
        <w:t xml:space="preserve"> period</w:t>
      </w:r>
      <w:r w:rsidR="00675EF9" w:rsidRPr="0001212D">
        <w:rPr>
          <w:szCs w:val="24"/>
        </w:rPr>
        <w:t>.</w:t>
      </w:r>
    </w:p>
    <w:p w14:paraId="4C3C4D92" w14:textId="6E68ED58" w:rsidR="00675EF9" w:rsidRPr="009827E3" w:rsidRDefault="00F825F5" w:rsidP="00F825F5">
      <w:pPr>
        <w:pStyle w:val="RetiefPleadingpara1"/>
        <w:numPr>
          <w:ilvl w:val="0"/>
          <w:numId w:val="0"/>
        </w:numPr>
        <w:tabs>
          <w:tab w:val="left" w:pos="851"/>
        </w:tabs>
        <w:spacing w:before="480"/>
        <w:rPr>
          <w:color w:val="000000" w:themeColor="text1"/>
          <w:szCs w:val="24"/>
        </w:rPr>
      </w:pPr>
      <w:r w:rsidRPr="009827E3">
        <w:rPr>
          <w:szCs w:val="24"/>
        </w:rPr>
        <w:t>[15]</w:t>
      </w:r>
      <w:r w:rsidRPr="009827E3">
        <w:rPr>
          <w:szCs w:val="24"/>
        </w:rPr>
        <w:tab/>
      </w:r>
      <w:r w:rsidR="00675EF9" w:rsidRPr="009827E3">
        <w:rPr>
          <w:color w:val="000000" w:themeColor="text1"/>
          <w:szCs w:val="24"/>
        </w:rPr>
        <w:t xml:space="preserve">The relationship between Platinum and MFC is </w:t>
      </w:r>
      <w:r w:rsidR="006A4214">
        <w:rPr>
          <w:color w:val="000000" w:themeColor="text1"/>
          <w:szCs w:val="24"/>
        </w:rPr>
        <w:t xml:space="preserve">not </w:t>
      </w:r>
      <w:r w:rsidR="00675EF9" w:rsidRPr="009827E3">
        <w:rPr>
          <w:color w:val="000000" w:themeColor="text1"/>
          <w:szCs w:val="24"/>
        </w:rPr>
        <w:t>apparent from the papers nor was there an indication whether the M5 was subject to a f</w:t>
      </w:r>
      <w:r w:rsidR="00675EF9">
        <w:rPr>
          <w:color w:val="000000" w:themeColor="text1"/>
          <w:szCs w:val="24"/>
        </w:rPr>
        <w:t>loor</w:t>
      </w:r>
      <w:r w:rsidR="00675EF9" w:rsidRPr="009827E3">
        <w:rPr>
          <w:color w:val="000000" w:themeColor="text1"/>
          <w:szCs w:val="24"/>
        </w:rPr>
        <w:t xml:space="preserve"> plan agreement</w:t>
      </w:r>
      <w:r w:rsidR="005C0E0E">
        <w:rPr>
          <w:color w:val="000000" w:themeColor="text1"/>
          <w:szCs w:val="24"/>
        </w:rPr>
        <w:t>. S</w:t>
      </w:r>
      <w:r w:rsidR="006A4214">
        <w:rPr>
          <w:color w:val="000000" w:themeColor="text1"/>
          <w:szCs w:val="24"/>
        </w:rPr>
        <w:t xml:space="preserve">ave that </w:t>
      </w:r>
      <w:r w:rsidR="00CE3DD4">
        <w:rPr>
          <w:color w:val="000000" w:themeColor="text1"/>
          <w:szCs w:val="24"/>
        </w:rPr>
        <w:t xml:space="preserve">the </w:t>
      </w:r>
      <w:r w:rsidR="005C0E0E">
        <w:rPr>
          <w:color w:val="000000" w:themeColor="text1"/>
          <w:szCs w:val="24"/>
        </w:rPr>
        <w:t xml:space="preserve">terms and conditions </w:t>
      </w:r>
      <w:r w:rsidR="006B1453">
        <w:rPr>
          <w:color w:val="000000" w:themeColor="text1"/>
          <w:szCs w:val="24"/>
        </w:rPr>
        <w:t>applicable to</w:t>
      </w:r>
      <w:r w:rsidR="005C0E0E">
        <w:rPr>
          <w:color w:val="000000" w:themeColor="text1"/>
          <w:szCs w:val="24"/>
        </w:rPr>
        <w:t xml:space="preserve"> the </w:t>
      </w:r>
      <w:r w:rsidR="001C131C" w:rsidRPr="00A81908">
        <w:rPr>
          <w:szCs w:val="24"/>
        </w:rPr>
        <w:t>credit variable rate instalment sale</w:t>
      </w:r>
      <w:r w:rsidR="00AD6F2B">
        <w:rPr>
          <w:szCs w:val="24"/>
        </w:rPr>
        <w:t xml:space="preserve"> agreement</w:t>
      </w:r>
      <w:r w:rsidR="001C131C" w:rsidRPr="00A81908">
        <w:rPr>
          <w:szCs w:val="24"/>
        </w:rPr>
        <w:t xml:space="preserve"> </w:t>
      </w:r>
      <w:r w:rsidR="001C131C">
        <w:rPr>
          <w:szCs w:val="24"/>
        </w:rPr>
        <w:t xml:space="preserve">refer to </w:t>
      </w:r>
      <w:r w:rsidR="006A4214">
        <w:rPr>
          <w:color w:val="000000" w:themeColor="text1"/>
          <w:szCs w:val="24"/>
        </w:rPr>
        <w:t xml:space="preserve">the </w:t>
      </w:r>
      <w:r w:rsidR="006F3D56">
        <w:rPr>
          <w:color w:val="000000" w:themeColor="text1"/>
          <w:szCs w:val="24"/>
        </w:rPr>
        <w:t xml:space="preserve">term </w:t>
      </w:r>
      <w:r w:rsidR="00EB3EFB">
        <w:rPr>
          <w:color w:val="000000" w:themeColor="text1"/>
          <w:szCs w:val="24"/>
        </w:rPr>
        <w:t>“</w:t>
      </w:r>
      <w:r w:rsidR="006A0CC3">
        <w:rPr>
          <w:color w:val="000000" w:themeColor="text1"/>
          <w:szCs w:val="24"/>
        </w:rPr>
        <w:t>s</w:t>
      </w:r>
      <w:r w:rsidR="006F3D56">
        <w:rPr>
          <w:color w:val="000000" w:themeColor="text1"/>
          <w:szCs w:val="24"/>
        </w:rPr>
        <w:t xml:space="preserve">upplier” </w:t>
      </w:r>
      <w:r w:rsidR="00F525A9">
        <w:rPr>
          <w:color w:val="000000" w:themeColor="text1"/>
          <w:szCs w:val="24"/>
        </w:rPr>
        <w:t xml:space="preserve">as </w:t>
      </w:r>
      <w:r w:rsidR="006F3D56">
        <w:rPr>
          <w:color w:val="000000" w:themeColor="text1"/>
          <w:szCs w:val="24"/>
        </w:rPr>
        <w:t xml:space="preserve">the </w:t>
      </w:r>
      <w:r w:rsidR="00EB3EFB">
        <w:rPr>
          <w:color w:val="000000" w:themeColor="text1"/>
          <w:szCs w:val="24"/>
        </w:rPr>
        <w:t>person (dealership in this case) who supplied the goods to Mr Links and from whom the goods were to be collected</w:t>
      </w:r>
      <w:r w:rsidR="00F525A9">
        <w:rPr>
          <w:color w:val="000000" w:themeColor="text1"/>
          <w:szCs w:val="24"/>
        </w:rPr>
        <w:t xml:space="preserve"> by him (clauses 1.3.6 and 3)</w:t>
      </w:r>
      <w:r w:rsidR="00CE3DD4">
        <w:rPr>
          <w:color w:val="000000" w:themeColor="text1"/>
          <w:szCs w:val="24"/>
        </w:rPr>
        <w:t xml:space="preserve"> and </w:t>
      </w:r>
      <w:r w:rsidR="006B1453">
        <w:rPr>
          <w:color w:val="000000" w:themeColor="text1"/>
          <w:szCs w:val="24"/>
        </w:rPr>
        <w:t xml:space="preserve">further </w:t>
      </w:r>
      <w:r w:rsidR="00CE3DD4">
        <w:rPr>
          <w:color w:val="000000" w:themeColor="text1"/>
          <w:szCs w:val="24"/>
        </w:rPr>
        <w:t xml:space="preserve">that MFC would purchase the goods from the supplier </w:t>
      </w:r>
      <w:r w:rsidR="00BF3C0B">
        <w:rPr>
          <w:color w:val="000000" w:themeColor="text1"/>
          <w:szCs w:val="24"/>
        </w:rPr>
        <w:t>and retain ownership until date of last payment.</w:t>
      </w:r>
    </w:p>
    <w:p w14:paraId="4078C842" w14:textId="63EBF6D3" w:rsidR="00675EF9" w:rsidRDefault="00F825F5" w:rsidP="00F825F5">
      <w:pPr>
        <w:pStyle w:val="RetiefPleadingpara1"/>
        <w:numPr>
          <w:ilvl w:val="0"/>
          <w:numId w:val="0"/>
        </w:numPr>
        <w:tabs>
          <w:tab w:val="left" w:pos="851"/>
        </w:tabs>
        <w:spacing w:before="480"/>
        <w:rPr>
          <w:szCs w:val="24"/>
        </w:rPr>
      </w:pPr>
      <w:r>
        <w:rPr>
          <w:szCs w:val="24"/>
        </w:rPr>
        <w:t>[16]</w:t>
      </w:r>
      <w:r>
        <w:rPr>
          <w:szCs w:val="24"/>
        </w:rPr>
        <w:tab/>
      </w:r>
      <w:r w:rsidR="00AD6F2B">
        <w:rPr>
          <w:szCs w:val="24"/>
        </w:rPr>
        <w:t>Mr Link</w:t>
      </w:r>
      <w:r w:rsidR="00713A7D">
        <w:rPr>
          <w:szCs w:val="24"/>
        </w:rPr>
        <w:t>’</w:t>
      </w:r>
      <w:r w:rsidR="00AD6F2B">
        <w:rPr>
          <w:szCs w:val="24"/>
        </w:rPr>
        <w:t>s finance was approved on the 8</w:t>
      </w:r>
      <w:r w:rsidR="00AD6F2B" w:rsidRPr="00AD6F2B">
        <w:rPr>
          <w:szCs w:val="24"/>
          <w:vertAlign w:val="superscript"/>
        </w:rPr>
        <w:t>th</w:t>
      </w:r>
      <w:r w:rsidR="00AD6F2B">
        <w:rPr>
          <w:szCs w:val="24"/>
        </w:rPr>
        <w:t xml:space="preserve"> June 2018</w:t>
      </w:r>
      <w:r w:rsidR="00D02638">
        <w:rPr>
          <w:szCs w:val="24"/>
        </w:rPr>
        <w:t>. This is the same date</w:t>
      </w:r>
      <w:r w:rsidR="00AD6F2B">
        <w:rPr>
          <w:szCs w:val="24"/>
        </w:rPr>
        <w:t xml:space="preserve"> </w:t>
      </w:r>
      <w:r w:rsidR="002D2BFD">
        <w:rPr>
          <w:szCs w:val="24"/>
        </w:rPr>
        <w:t xml:space="preserve"> </w:t>
      </w:r>
      <w:r w:rsidR="00AD6F2B">
        <w:rPr>
          <w:szCs w:val="24"/>
        </w:rPr>
        <w:t>Mr Links took transfer of the M5</w:t>
      </w:r>
      <w:r w:rsidR="002D2BFD">
        <w:rPr>
          <w:szCs w:val="24"/>
        </w:rPr>
        <w:t xml:space="preserve"> by collecting it from Platinum</w:t>
      </w:r>
      <w:r w:rsidR="00AD6F2B">
        <w:rPr>
          <w:szCs w:val="24"/>
        </w:rPr>
        <w:t xml:space="preserve">. </w:t>
      </w:r>
      <w:r w:rsidR="00B94429">
        <w:rPr>
          <w:szCs w:val="24"/>
        </w:rPr>
        <w:t xml:space="preserve">Platinum  received payment from MFC as per the OTP on </w:t>
      </w:r>
      <w:r w:rsidR="00675EF9">
        <w:rPr>
          <w:szCs w:val="24"/>
        </w:rPr>
        <w:t>the 11</w:t>
      </w:r>
      <w:r w:rsidR="00675EF9" w:rsidRPr="001B1D2C">
        <w:rPr>
          <w:szCs w:val="24"/>
          <w:vertAlign w:val="superscript"/>
        </w:rPr>
        <w:t>th</w:t>
      </w:r>
      <w:r w:rsidR="00675EF9">
        <w:rPr>
          <w:szCs w:val="24"/>
        </w:rPr>
        <w:t xml:space="preserve"> of June 2018</w:t>
      </w:r>
      <w:r w:rsidR="00B94429">
        <w:rPr>
          <w:szCs w:val="24"/>
        </w:rPr>
        <w:t xml:space="preserve">. </w:t>
      </w:r>
      <w:r w:rsidR="00675EF9">
        <w:rPr>
          <w:szCs w:val="24"/>
        </w:rPr>
        <w:t>The remittance advice</w:t>
      </w:r>
      <w:r w:rsidR="00B94429">
        <w:rPr>
          <w:szCs w:val="24"/>
        </w:rPr>
        <w:t xml:space="preserve"> </w:t>
      </w:r>
      <w:r w:rsidR="002D2BFD">
        <w:rPr>
          <w:szCs w:val="24"/>
        </w:rPr>
        <w:t xml:space="preserve">indicated that a sum of </w:t>
      </w:r>
      <w:r w:rsidR="00B94429">
        <w:rPr>
          <w:szCs w:val="24"/>
        </w:rPr>
        <w:t>R</w:t>
      </w:r>
      <w:r w:rsidR="006A0CC3">
        <w:rPr>
          <w:szCs w:val="24"/>
        </w:rPr>
        <w:t xml:space="preserve"> </w:t>
      </w:r>
      <w:r w:rsidR="00B94429">
        <w:rPr>
          <w:szCs w:val="24"/>
        </w:rPr>
        <w:t xml:space="preserve">694 915.84 </w:t>
      </w:r>
      <w:r w:rsidR="002D2BFD">
        <w:rPr>
          <w:szCs w:val="24"/>
        </w:rPr>
        <w:t>was paid from</w:t>
      </w:r>
      <w:r w:rsidR="00B94429">
        <w:rPr>
          <w:szCs w:val="24"/>
        </w:rPr>
        <w:t xml:space="preserve"> MFC to Platinum</w:t>
      </w:r>
      <w:r w:rsidR="002D2BFD">
        <w:rPr>
          <w:szCs w:val="24"/>
        </w:rPr>
        <w:t xml:space="preserve">. The advice </w:t>
      </w:r>
      <w:r w:rsidR="002D2BFD">
        <w:rPr>
          <w:szCs w:val="24"/>
        </w:rPr>
        <w:lastRenderedPageBreak/>
        <w:t xml:space="preserve">itself </w:t>
      </w:r>
      <w:r w:rsidR="00870515">
        <w:rPr>
          <w:szCs w:val="24"/>
        </w:rPr>
        <w:t>indicate</w:t>
      </w:r>
      <w:r w:rsidR="00713A7D">
        <w:rPr>
          <w:szCs w:val="24"/>
        </w:rPr>
        <w:t>d</w:t>
      </w:r>
      <w:r w:rsidR="00870515">
        <w:rPr>
          <w:szCs w:val="24"/>
        </w:rPr>
        <w:t xml:space="preserve"> that the sum paid </w:t>
      </w:r>
      <w:r w:rsidR="00713A7D">
        <w:rPr>
          <w:szCs w:val="24"/>
        </w:rPr>
        <w:t xml:space="preserve">to Platinum </w:t>
      </w:r>
      <w:r w:rsidR="00870515">
        <w:rPr>
          <w:szCs w:val="24"/>
        </w:rPr>
        <w:t xml:space="preserve">was for the total sum as per the </w:t>
      </w:r>
      <w:r w:rsidR="008E212D">
        <w:rPr>
          <w:szCs w:val="24"/>
        </w:rPr>
        <w:t xml:space="preserve">OTP </w:t>
      </w:r>
      <w:r w:rsidR="00E221B5">
        <w:rPr>
          <w:szCs w:val="24"/>
        </w:rPr>
        <w:t>including payment for an amount for</w:t>
      </w:r>
      <w:r w:rsidR="00675EF9">
        <w:rPr>
          <w:szCs w:val="24"/>
        </w:rPr>
        <w:t xml:space="preserve"> </w:t>
      </w:r>
      <w:r w:rsidR="00723836">
        <w:rPr>
          <w:szCs w:val="24"/>
        </w:rPr>
        <w:t>difference in condition cover (</w:t>
      </w:r>
      <w:r w:rsidR="006A0CC3">
        <w:rPr>
          <w:szCs w:val="24"/>
        </w:rPr>
        <w:t>“</w:t>
      </w:r>
      <w:r w:rsidR="00675EF9" w:rsidRPr="006A0CC3">
        <w:rPr>
          <w:i/>
          <w:iCs/>
          <w:szCs w:val="24"/>
        </w:rPr>
        <w:t>DIC</w:t>
      </w:r>
      <w:r w:rsidR="006A0CC3">
        <w:rPr>
          <w:szCs w:val="24"/>
        </w:rPr>
        <w:t>”</w:t>
      </w:r>
      <w:r w:rsidR="00723836">
        <w:rPr>
          <w:szCs w:val="24"/>
        </w:rPr>
        <w:t>)</w:t>
      </w:r>
      <w:r w:rsidR="00675EF9">
        <w:rPr>
          <w:szCs w:val="24"/>
        </w:rPr>
        <w:t xml:space="preserve">. </w:t>
      </w:r>
    </w:p>
    <w:p w14:paraId="74A76D3B" w14:textId="64DBEBA5" w:rsidR="00587978" w:rsidRDefault="00F825F5" w:rsidP="00F825F5">
      <w:pPr>
        <w:pStyle w:val="RetiefPleadingpara1"/>
        <w:numPr>
          <w:ilvl w:val="0"/>
          <w:numId w:val="0"/>
        </w:numPr>
        <w:tabs>
          <w:tab w:val="left" w:pos="851"/>
        </w:tabs>
        <w:spacing w:before="480"/>
        <w:rPr>
          <w:szCs w:val="24"/>
        </w:rPr>
      </w:pPr>
      <w:r>
        <w:rPr>
          <w:szCs w:val="24"/>
        </w:rPr>
        <w:t>[17]</w:t>
      </w:r>
      <w:r>
        <w:rPr>
          <w:szCs w:val="24"/>
        </w:rPr>
        <w:tab/>
      </w:r>
      <w:r w:rsidR="00675EF9">
        <w:rPr>
          <w:szCs w:val="24"/>
        </w:rPr>
        <w:t xml:space="preserve">Platinum </w:t>
      </w:r>
      <w:r w:rsidR="001C2866">
        <w:rPr>
          <w:szCs w:val="24"/>
        </w:rPr>
        <w:t>on the 11</w:t>
      </w:r>
      <w:r w:rsidR="001C2866" w:rsidRPr="001C2866">
        <w:rPr>
          <w:szCs w:val="24"/>
          <w:vertAlign w:val="superscript"/>
        </w:rPr>
        <w:t>th</w:t>
      </w:r>
      <w:r w:rsidR="001C2866">
        <w:rPr>
          <w:szCs w:val="24"/>
        </w:rPr>
        <w:t xml:space="preserve"> June 2018</w:t>
      </w:r>
      <w:r w:rsidR="005F2AEB">
        <w:rPr>
          <w:szCs w:val="24"/>
        </w:rPr>
        <w:t>,</w:t>
      </w:r>
      <w:r w:rsidR="001C2866">
        <w:rPr>
          <w:szCs w:val="24"/>
        </w:rPr>
        <w:t xml:space="preserve"> having </w:t>
      </w:r>
      <w:r w:rsidR="00675EF9">
        <w:rPr>
          <w:szCs w:val="24"/>
        </w:rPr>
        <w:t>received full consideration</w:t>
      </w:r>
      <w:r w:rsidR="00910495">
        <w:rPr>
          <w:szCs w:val="24"/>
        </w:rPr>
        <w:t xml:space="preserve"> </w:t>
      </w:r>
      <w:r w:rsidR="00713A7D">
        <w:rPr>
          <w:szCs w:val="24"/>
        </w:rPr>
        <w:t xml:space="preserve">as a result </w:t>
      </w:r>
      <w:r w:rsidR="00587978">
        <w:rPr>
          <w:szCs w:val="24"/>
        </w:rPr>
        <w:t>of the restructured transaction</w:t>
      </w:r>
      <w:r w:rsidR="00984E6A">
        <w:rPr>
          <w:szCs w:val="24"/>
        </w:rPr>
        <w:t xml:space="preserve"> indicated </w:t>
      </w:r>
      <w:r w:rsidR="00713A7D">
        <w:rPr>
          <w:szCs w:val="24"/>
        </w:rPr>
        <w:t>i</w:t>
      </w:r>
      <w:r w:rsidR="00984E6A">
        <w:rPr>
          <w:szCs w:val="24"/>
        </w:rPr>
        <w:t xml:space="preserve">n its papers </w:t>
      </w:r>
      <w:r w:rsidR="008E3F6A">
        <w:rPr>
          <w:szCs w:val="24"/>
        </w:rPr>
        <w:t>“</w:t>
      </w:r>
      <w:r w:rsidR="00984E6A" w:rsidRPr="008E3F6A">
        <w:rPr>
          <w:i/>
          <w:iCs/>
          <w:szCs w:val="24"/>
        </w:rPr>
        <w:t xml:space="preserve">that the proceeds </w:t>
      </w:r>
      <w:r w:rsidR="008E3F6A" w:rsidRPr="008E3F6A">
        <w:rPr>
          <w:i/>
          <w:iCs/>
          <w:szCs w:val="24"/>
        </w:rPr>
        <w:t xml:space="preserve">of the sale </w:t>
      </w:r>
      <w:r w:rsidR="00984E6A" w:rsidRPr="008E3F6A">
        <w:rPr>
          <w:i/>
          <w:iCs/>
          <w:szCs w:val="24"/>
        </w:rPr>
        <w:t>were allocated</w:t>
      </w:r>
      <w:r w:rsidR="008E3F6A" w:rsidRPr="008E3F6A">
        <w:rPr>
          <w:i/>
          <w:iCs/>
          <w:szCs w:val="24"/>
        </w:rPr>
        <w:t>”</w:t>
      </w:r>
      <w:r w:rsidR="00984E6A">
        <w:rPr>
          <w:szCs w:val="24"/>
        </w:rPr>
        <w:t xml:space="preserve"> as follows</w:t>
      </w:r>
      <w:r w:rsidR="00587978">
        <w:rPr>
          <w:szCs w:val="24"/>
        </w:rPr>
        <w:t>:</w:t>
      </w:r>
    </w:p>
    <w:p w14:paraId="561667CB" w14:textId="394D4850" w:rsidR="001B210C" w:rsidRDefault="00F825F5" w:rsidP="00F825F5">
      <w:pPr>
        <w:pStyle w:val="RetiefPleadingpara1"/>
        <w:numPr>
          <w:ilvl w:val="0"/>
          <w:numId w:val="0"/>
        </w:numPr>
        <w:tabs>
          <w:tab w:val="left" w:pos="1701"/>
        </w:tabs>
        <w:spacing w:before="480"/>
        <w:ind w:left="1701" w:hanging="850"/>
        <w:rPr>
          <w:szCs w:val="24"/>
        </w:rPr>
      </w:pPr>
      <w:r>
        <w:rPr>
          <w:szCs w:val="24"/>
        </w:rPr>
        <w:t>17.1</w:t>
      </w:r>
      <w:r>
        <w:rPr>
          <w:szCs w:val="24"/>
        </w:rPr>
        <w:tab/>
      </w:r>
      <w:r w:rsidR="00984E6A" w:rsidRPr="005F2AEB">
        <w:rPr>
          <w:szCs w:val="24"/>
        </w:rPr>
        <w:t xml:space="preserve">Platinum </w:t>
      </w:r>
      <w:r w:rsidR="00910495" w:rsidRPr="005F2AEB">
        <w:rPr>
          <w:szCs w:val="24"/>
        </w:rPr>
        <w:t xml:space="preserve">settled </w:t>
      </w:r>
      <w:r w:rsidR="00675EF9" w:rsidRPr="005F2AEB">
        <w:rPr>
          <w:szCs w:val="24"/>
        </w:rPr>
        <w:t xml:space="preserve">the full outstanding balance </w:t>
      </w:r>
      <w:r w:rsidR="001674B2" w:rsidRPr="005F2AEB">
        <w:rPr>
          <w:szCs w:val="24"/>
        </w:rPr>
        <w:t xml:space="preserve">for </w:t>
      </w:r>
      <w:r w:rsidR="00675EF9" w:rsidRPr="005F2AEB">
        <w:rPr>
          <w:szCs w:val="24"/>
        </w:rPr>
        <w:t xml:space="preserve">the BMW 330D </w:t>
      </w:r>
      <w:r w:rsidR="001C2866" w:rsidRPr="005F2AEB">
        <w:rPr>
          <w:szCs w:val="24"/>
        </w:rPr>
        <w:t>by</w:t>
      </w:r>
      <w:r w:rsidR="00E51C90" w:rsidRPr="005F2AEB">
        <w:rPr>
          <w:szCs w:val="24"/>
        </w:rPr>
        <w:t xml:space="preserve"> paying </w:t>
      </w:r>
      <w:r w:rsidR="006C1814" w:rsidRPr="005F2AEB">
        <w:rPr>
          <w:szCs w:val="24"/>
        </w:rPr>
        <w:t>R 468 759.69 directly to</w:t>
      </w:r>
      <w:r w:rsidR="0092311C" w:rsidRPr="005F2AEB">
        <w:rPr>
          <w:szCs w:val="24"/>
        </w:rPr>
        <w:t xml:space="preserve"> </w:t>
      </w:r>
      <w:r w:rsidR="00E51C90" w:rsidRPr="005F2AEB">
        <w:rPr>
          <w:szCs w:val="24"/>
        </w:rPr>
        <w:t xml:space="preserve">BMW </w:t>
      </w:r>
      <w:r w:rsidR="00354689">
        <w:rPr>
          <w:szCs w:val="24"/>
        </w:rPr>
        <w:t>F</w:t>
      </w:r>
      <w:r w:rsidR="006C1814" w:rsidRPr="005F2AEB">
        <w:rPr>
          <w:szCs w:val="24"/>
        </w:rPr>
        <w:t>inancial Services</w:t>
      </w:r>
      <w:r w:rsidR="00E5413E" w:rsidRPr="005F2AEB">
        <w:rPr>
          <w:szCs w:val="24"/>
        </w:rPr>
        <w:t>;</w:t>
      </w:r>
      <w:r w:rsidR="005C7260" w:rsidRPr="005F2AEB">
        <w:rPr>
          <w:szCs w:val="24"/>
        </w:rPr>
        <w:t xml:space="preserve"> </w:t>
      </w:r>
    </w:p>
    <w:p w14:paraId="3498BE39" w14:textId="1221E4A5" w:rsidR="00BB4D89" w:rsidRDefault="00F825F5" w:rsidP="00F825F5">
      <w:pPr>
        <w:pStyle w:val="RetiefPleadingpara1"/>
        <w:numPr>
          <w:ilvl w:val="0"/>
          <w:numId w:val="0"/>
        </w:numPr>
        <w:tabs>
          <w:tab w:val="left" w:pos="1701"/>
        </w:tabs>
        <w:spacing w:before="480"/>
        <w:ind w:left="1701" w:hanging="850"/>
        <w:rPr>
          <w:szCs w:val="24"/>
        </w:rPr>
      </w:pPr>
      <w:r>
        <w:rPr>
          <w:szCs w:val="24"/>
        </w:rPr>
        <w:t>17.2</w:t>
      </w:r>
      <w:r>
        <w:rPr>
          <w:szCs w:val="24"/>
        </w:rPr>
        <w:tab/>
      </w:r>
      <w:r w:rsidR="00984E6A" w:rsidRPr="005F2AEB">
        <w:rPr>
          <w:szCs w:val="24"/>
        </w:rPr>
        <w:t xml:space="preserve">Platinum </w:t>
      </w:r>
      <w:r w:rsidR="00BB4D89" w:rsidRPr="005F2AEB">
        <w:rPr>
          <w:szCs w:val="24"/>
        </w:rPr>
        <w:t>pa</w:t>
      </w:r>
      <w:r w:rsidR="00E5413E" w:rsidRPr="005F2AEB">
        <w:rPr>
          <w:szCs w:val="24"/>
        </w:rPr>
        <w:t>id</w:t>
      </w:r>
      <w:r w:rsidR="00BB4D89" w:rsidRPr="005F2AEB">
        <w:rPr>
          <w:szCs w:val="24"/>
        </w:rPr>
        <w:t xml:space="preserve"> </w:t>
      </w:r>
      <w:r w:rsidR="00675EF9" w:rsidRPr="005F2AEB">
        <w:rPr>
          <w:szCs w:val="24"/>
        </w:rPr>
        <w:t>McCarthy Finance</w:t>
      </w:r>
      <w:r w:rsidR="005F2AEB">
        <w:rPr>
          <w:szCs w:val="24"/>
        </w:rPr>
        <w:t>,</w:t>
      </w:r>
      <w:r w:rsidR="00675EF9" w:rsidRPr="005F2AEB">
        <w:rPr>
          <w:szCs w:val="24"/>
        </w:rPr>
        <w:t xml:space="preserve"> </w:t>
      </w:r>
      <w:r w:rsidR="001674B2" w:rsidRPr="005F2AEB">
        <w:rPr>
          <w:szCs w:val="24"/>
        </w:rPr>
        <w:t xml:space="preserve">a </w:t>
      </w:r>
      <w:r w:rsidR="005F2AEB">
        <w:rPr>
          <w:szCs w:val="24"/>
        </w:rPr>
        <w:t>Division</w:t>
      </w:r>
      <w:r w:rsidR="000614BC" w:rsidRPr="005F2AEB">
        <w:rPr>
          <w:szCs w:val="24"/>
        </w:rPr>
        <w:t xml:space="preserve"> </w:t>
      </w:r>
      <w:r w:rsidR="001674B2" w:rsidRPr="005F2AEB">
        <w:rPr>
          <w:szCs w:val="24"/>
        </w:rPr>
        <w:t xml:space="preserve">of Wesbank, </w:t>
      </w:r>
      <w:r w:rsidR="005C7260" w:rsidRPr="005F2AEB">
        <w:rPr>
          <w:szCs w:val="24"/>
        </w:rPr>
        <w:t>a</w:t>
      </w:r>
      <w:r w:rsidR="000614BC" w:rsidRPr="005F2AEB">
        <w:rPr>
          <w:szCs w:val="24"/>
        </w:rPr>
        <w:t xml:space="preserve"> Division of FirstRand Bank Limited, </w:t>
      </w:r>
      <w:r w:rsidR="00BB4D89" w:rsidRPr="005F2AEB">
        <w:rPr>
          <w:szCs w:val="24"/>
        </w:rPr>
        <w:t xml:space="preserve">the settlement figure of </w:t>
      </w:r>
      <w:r w:rsidR="000614BC" w:rsidRPr="005F2AEB">
        <w:rPr>
          <w:szCs w:val="24"/>
        </w:rPr>
        <w:t>a</w:t>
      </w:r>
      <w:r w:rsidR="005C7260" w:rsidRPr="005F2AEB">
        <w:rPr>
          <w:szCs w:val="24"/>
        </w:rPr>
        <w:t xml:space="preserve">n amount of </w:t>
      </w:r>
      <w:r w:rsidR="005F2AEB">
        <w:rPr>
          <w:szCs w:val="24"/>
        </w:rPr>
        <w:t xml:space="preserve">    </w:t>
      </w:r>
      <w:r w:rsidR="005C7260" w:rsidRPr="005F2AEB">
        <w:rPr>
          <w:szCs w:val="24"/>
        </w:rPr>
        <w:t>R</w:t>
      </w:r>
      <w:r w:rsidR="005F2AEB">
        <w:rPr>
          <w:szCs w:val="24"/>
        </w:rPr>
        <w:t xml:space="preserve"> </w:t>
      </w:r>
      <w:r w:rsidR="000614BC" w:rsidRPr="005F2AEB">
        <w:rPr>
          <w:szCs w:val="24"/>
        </w:rPr>
        <w:t>74 552.34</w:t>
      </w:r>
      <w:r w:rsidR="00E5413E" w:rsidRPr="005F2AEB">
        <w:rPr>
          <w:szCs w:val="24"/>
        </w:rPr>
        <w:t xml:space="preserve"> being the settlement value of a Chevrolet Utility 1.5 Club vehicle, </w:t>
      </w:r>
      <w:r w:rsidR="00E5413E" w:rsidRPr="00D85E88">
        <w:rPr>
          <w:szCs w:val="24"/>
        </w:rPr>
        <w:t>owned on behalf Mr Links as a second vehicle</w:t>
      </w:r>
      <w:r w:rsidR="00E5413E" w:rsidRPr="005F2AEB">
        <w:rPr>
          <w:szCs w:val="24"/>
        </w:rPr>
        <w:t>;</w:t>
      </w:r>
    </w:p>
    <w:p w14:paraId="62C664A0" w14:textId="6C3D98F5" w:rsidR="00AA79B1" w:rsidRDefault="00F825F5" w:rsidP="00F825F5">
      <w:pPr>
        <w:pStyle w:val="RetiefPleadingpara1"/>
        <w:numPr>
          <w:ilvl w:val="0"/>
          <w:numId w:val="0"/>
        </w:numPr>
        <w:tabs>
          <w:tab w:val="left" w:pos="1701"/>
        </w:tabs>
        <w:spacing w:before="480"/>
        <w:ind w:left="1701" w:hanging="850"/>
        <w:rPr>
          <w:szCs w:val="24"/>
        </w:rPr>
      </w:pPr>
      <w:r>
        <w:rPr>
          <w:szCs w:val="24"/>
        </w:rPr>
        <w:t>17.3</w:t>
      </w:r>
      <w:r>
        <w:rPr>
          <w:szCs w:val="24"/>
        </w:rPr>
        <w:tab/>
      </w:r>
      <w:r w:rsidR="00984E6A" w:rsidRPr="005F2AEB">
        <w:rPr>
          <w:szCs w:val="24"/>
        </w:rPr>
        <w:t>Platinum a</w:t>
      </w:r>
      <w:r w:rsidR="006202C1" w:rsidRPr="005F2AEB">
        <w:rPr>
          <w:szCs w:val="24"/>
        </w:rPr>
        <w:t>s the motor dealer</w:t>
      </w:r>
      <w:r w:rsidR="00984E6A" w:rsidRPr="005F2AEB">
        <w:rPr>
          <w:szCs w:val="24"/>
        </w:rPr>
        <w:t xml:space="preserve"> settled</w:t>
      </w:r>
      <w:r w:rsidR="00AA79B1" w:rsidRPr="005F2AEB">
        <w:rPr>
          <w:szCs w:val="24"/>
        </w:rPr>
        <w:t xml:space="preserve"> a mechanical protection plan and Innovation Group Power Hub service plan underwritten by </w:t>
      </w:r>
      <w:r w:rsidR="001E6846" w:rsidRPr="005F2AEB">
        <w:rPr>
          <w:szCs w:val="24"/>
        </w:rPr>
        <w:t>Insure Africa</w:t>
      </w:r>
      <w:r w:rsidR="00AA79B1" w:rsidRPr="005F2AEB">
        <w:rPr>
          <w:szCs w:val="24"/>
        </w:rPr>
        <w:t>, a Division of Constantia Insurance Company to the value of R</w:t>
      </w:r>
      <w:r w:rsidR="005F2AEB">
        <w:rPr>
          <w:szCs w:val="24"/>
        </w:rPr>
        <w:t xml:space="preserve"> </w:t>
      </w:r>
      <w:r w:rsidR="00AA79B1" w:rsidRPr="005F2AEB">
        <w:rPr>
          <w:szCs w:val="24"/>
        </w:rPr>
        <w:t>17 918.42</w:t>
      </w:r>
      <w:r w:rsidR="006202C1" w:rsidRPr="005F2AEB">
        <w:rPr>
          <w:szCs w:val="24"/>
        </w:rPr>
        <w:t xml:space="preserve"> in respect of the M5</w:t>
      </w:r>
      <w:r w:rsidR="00E5413E" w:rsidRPr="005F2AEB">
        <w:rPr>
          <w:szCs w:val="24"/>
        </w:rPr>
        <w:t>;</w:t>
      </w:r>
    </w:p>
    <w:p w14:paraId="700F38BF" w14:textId="6AA58DCB" w:rsidR="00E5413E" w:rsidRDefault="00F825F5" w:rsidP="00F825F5">
      <w:pPr>
        <w:pStyle w:val="RetiefPleadingpara1"/>
        <w:numPr>
          <w:ilvl w:val="0"/>
          <w:numId w:val="0"/>
        </w:numPr>
        <w:tabs>
          <w:tab w:val="left" w:pos="1701"/>
        </w:tabs>
        <w:spacing w:before="480"/>
        <w:ind w:left="1701" w:hanging="850"/>
        <w:rPr>
          <w:szCs w:val="24"/>
        </w:rPr>
      </w:pPr>
      <w:r>
        <w:rPr>
          <w:szCs w:val="24"/>
        </w:rPr>
        <w:t>17.4</w:t>
      </w:r>
      <w:r>
        <w:rPr>
          <w:szCs w:val="24"/>
        </w:rPr>
        <w:tab/>
      </w:r>
      <w:r w:rsidR="00984E6A" w:rsidRPr="005F2AEB">
        <w:rPr>
          <w:szCs w:val="24"/>
        </w:rPr>
        <w:t xml:space="preserve">Platinum received the purchase price. The </w:t>
      </w:r>
      <w:r w:rsidR="00913552" w:rsidRPr="005F2AEB">
        <w:rPr>
          <w:szCs w:val="24"/>
        </w:rPr>
        <w:t xml:space="preserve">purchase </w:t>
      </w:r>
      <w:r w:rsidR="00984E6A" w:rsidRPr="005F2AEB">
        <w:rPr>
          <w:szCs w:val="24"/>
        </w:rPr>
        <w:t xml:space="preserve">price </w:t>
      </w:r>
      <w:r w:rsidR="00913552" w:rsidRPr="005F2AEB">
        <w:rPr>
          <w:szCs w:val="24"/>
        </w:rPr>
        <w:t xml:space="preserve">received </w:t>
      </w:r>
      <w:r w:rsidR="00AB6084">
        <w:rPr>
          <w:szCs w:val="24"/>
        </w:rPr>
        <w:t>a</w:t>
      </w:r>
      <w:r w:rsidR="00913552" w:rsidRPr="005F2AEB">
        <w:rPr>
          <w:szCs w:val="24"/>
        </w:rPr>
        <w:t xml:space="preserve">s </w:t>
      </w:r>
      <w:r w:rsidR="00984E6A" w:rsidRPr="005F2AEB">
        <w:rPr>
          <w:szCs w:val="24"/>
        </w:rPr>
        <w:t xml:space="preserve">indicated </w:t>
      </w:r>
      <w:r w:rsidR="00B92DB3" w:rsidRPr="005F2AEB">
        <w:rPr>
          <w:szCs w:val="24"/>
        </w:rPr>
        <w:t xml:space="preserve">by Mr Hayes </w:t>
      </w:r>
      <w:r w:rsidR="00984E6A" w:rsidRPr="005F2AEB">
        <w:rPr>
          <w:szCs w:val="24"/>
        </w:rPr>
        <w:t xml:space="preserve">in </w:t>
      </w:r>
      <w:r w:rsidR="00B92DB3" w:rsidRPr="005F2AEB">
        <w:rPr>
          <w:szCs w:val="24"/>
        </w:rPr>
        <w:t>his affidavit</w:t>
      </w:r>
      <w:r w:rsidR="00984E6A" w:rsidRPr="005F2AEB">
        <w:rPr>
          <w:szCs w:val="24"/>
        </w:rPr>
        <w:t xml:space="preserve"> i</w:t>
      </w:r>
      <w:r w:rsidR="005F2AEB">
        <w:rPr>
          <w:szCs w:val="24"/>
        </w:rPr>
        <w:t>n</w:t>
      </w:r>
      <w:r w:rsidR="00913552" w:rsidRPr="005F2AEB">
        <w:rPr>
          <w:szCs w:val="24"/>
        </w:rPr>
        <w:t xml:space="preserve"> annexure</w:t>
      </w:r>
      <w:r w:rsidR="00984E6A" w:rsidRPr="005F2AEB">
        <w:rPr>
          <w:szCs w:val="24"/>
        </w:rPr>
        <w:t xml:space="preserve"> </w:t>
      </w:r>
      <w:r w:rsidR="00B92DB3" w:rsidRPr="005F2AEB">
        <w:rPr>
          <w:szCs w:val="24"/>
        </w:rPr>
        <w:t>“</w:t>
      </w:r>
      <w:r w:rsidR="00B92DB3" w:rsidRPr="005F2AEB">
        <w:rPr>
          <w:b/>
          <w:bCs/>
          <w:szCs w:val="24"/>
        </w:rPr>
        <w:t>JH2</w:t>
      </w:r>
      <w:r w:rsidR="00B92DB3" w:rsidRPr="005F2AEB">
        <w:rPr>
          <w:szCs w:val="24"/>
        </w:rPr>
        <w:t>”</w:t>
      </w:r>
      <w:r w:rsidR="00F34749">
        <w:rPr>
          <w:szCs w:val="24"/>
        </w:rPr>
        <w:t>. Annexure “</w:t>
      </w:r>
      <w:r w:rsidR="00F34749" w:rsidRPr="00AB6084">
        <w:rPr>
          <w:b/>
          <w:bCs/>
          <w:szCs w:val="24"/>
        </w:rPr>
        <w:t>JH2</w:t>
      </w:r>
      <w:r w:rsidR="00F34749">
        <w:rPr>
          <w:szCs w:val="24"/>
        </w:rPr>
        <w:t>” is</w:t>
      </w:r>
      <w:r w:rsidR="007C7335" w:rsidRPr="005F2AEB">
        <w:rPr>
          <w:szCs w:val="24"/>
        </w:rPr>
        <w:t xml:space="preserve"> </w:t>
      </w:r>
      <w:r w:rsidR="001D18FB" w:rsidRPr="005F2AEB">
        <w:rPr>
          <w:szCs w:val="24"/>
        </w:rPr>
        <w:t xml:space="preserve">tax invoice </w:t>
      </w:r>
      <w:r w:rsidR="00913552" w:rsidRPr="005F2AEB">
        <w:rPr>
          <w:szCs w:val="24"/>
        </w:rPr>
        <w:t xml:space="preserve">number 2020, </w:t>
      </w:r>
      <w:r w:rsidR="001D18FB" w:rsidRPr="005F2AEB">
        <w:rPr>
          <w:szCs w:val="24"/>
        </w:rPr>
        <w:t>dated the 8 June 2018</w:t>
      </w:r>
      <w:r w:rsidR="007C7335" w:rsidRPr="005F2AEB">
        <w:rPr>
          <w:szCs w:val="24"/>
        </w:rPr>
        <w:t xml:space="preserve"> raised in favour of MFC</w:t>
      </w:r>
      <w:r w:rsidR="00913552" w:rsidRPr="005F2AEB">
        <w:rPr>
          <w:szCs w:val="24"/>
        </w:rPr>
        <w:t xml:space="preserve"> </w:t>
      </w:r>
      <w:r w:rsidR="001D18FB" w:rsidRPr="005F2AEB">
        <w:rPr>
          <w:szCs w:val="24"/>
        </w:rPr>
        <w:t xml:space="preserve">in which the M5 purchase </w:t>
      </w:r>
      <w:r w:rsidR="007C7335" w:rsidRPr="005F2AEB">
        <w:rPr>
          <w:szCs w:val="24"/>
        </w:rPr>
        <w:t>price is indicated as the sum of</w:t>
      </w:r>
      <w:r w:rsidR="001D18FB" w:rsidRPr="005F2AEB">
        <w:rPr>
          <w:szCs w:val="24"/>
        </w:rPr>
        <w:t xml:space="preserve"> </w:t>
      </w:r>
      <w:r w:rsidR="005F2AEB">
        <w:rPr>
          <w:szCs w:val="24"/>
        </w:rPr>
        <w:t xml:space="preserve"> </w:t>
      </w:r>
      <w:r w:rsidR="00B92DB3" w:rsidRPr="005F2AEB">
        <w:rPr>
          <w:szCs w:val="24"/>
        </w:rPr>
        <w:t xml:space="preserve">R 586 956.52 (excluding </w:t>
      </w:r>
      <w:r w:rsidR="00685EBE">
        <w:rPr>
          <w:szCs w:val="24"/>
        </w:rPr>
        <w:t>value-added tax</w:t>
      </w:r>
      <w:r w:rsidR="00B92DB3" w:rsidRPr="005F2AEB">
        <w:rPr>
          <w:szCs w:val="24"/>
        </w:rPr>
        <w:t>).</w:t>
      </w:r>
      <w:r w:rsidR="00B7524F">
        <w:rPr>
          <w:szCs w:val="24"/>
        </w:rPr>
        <w:t xml:space="preserve"> </w:t>
      </w:r>
    </w:p>
    <w:p w14:paraId="1300E370" w14:textId="1878BADE" w:rsidR="008E3F6A" w:rsidRDefault="00F825F5" w:rsidP="00F825F5">
      <w:pPr>
        <w:pStyle w:val="RetiefPleadingpara1"/>
        <w:numPr>
          <w:ilvl w:val="0"/>
          <w:numId w:val="0"/>
        </w:numPr>
        <w:tabs>
          <w:tab w:val="left" w:pos="851"/>
          <w:tab w:val="left" w:pos="1701"/>
        </w:tabs>
        <w:spacing w:before="480"/>
        <w:rPr>
          <w:szCs w:val="24"/>
        </w:rPr>
      </w:pPr>
      <w:r>
        <w:rPr>
          <w:szCs w:val="24"/>
        </w:rPr>
        <w:lastRenderedPageBreak/>
        <w:t>[18]</w:t>
      </w:r>
      <w:r>
        <w:rPr>
          <w:szCs w:val="24"/>
        </w:rPr>
        <w:tab/>
      </w:r>
      <w:r w:rsidR="004F623C" w:rsidRPr="005F2AEB">
        <w:rPr>
          <w:szCs w:val="24"/>
        </w:rPr>
        <w:t>After Mr Links took transfer of the M5</w:t>
      </w:r>
      <w:r w:rsidR="005F2AEB">
        <w:rPr>
          <w:szCs w:val="24"/>
        </w:rPr>
        <w:t>,</w:t>
      </w:r>
      <w:r w:rsidR="00853DB1" w:rsidRPr="005F2AEB">
        <w:rPr>
          <w:szCs w:val="24"/>
        </w:rPr>
        <w:t xml:space="preserve"> the </w:t>
      </w:r>
      <w:r w:rsidR="005F19F3" w:rsidRPr="005F2AEB">
        <w:rPr>
          <w:szCs w:val="24"/>
        </w:rPr>
        <w:t xml:space="preserve">M5 was booked in for </w:t>
      </w:r>
      <w:r w:rsidR="004742BE">
        <w:rPr>
          <w:szCs w:val="24"/>
        </w:rPr>
        <w:t xml:space="preserve"> </w:t>
      </w:r>
      <w:r w:rsidR="005F19F3" w:rsidRPr="005F2AEB">
        <w:rPr>
          <w:szCs w:val="24"/>
        </w:rPr>
        <w:t>assessment and repairs at JSN Motors (Pty) Ltd t/a BMW Bryanston (“</w:t>
      </w:r>
      <w:r w:rsidR="005F19F3" w:rsidRPr="005F2AEB">
        <w:rPr>
          <w:i/>
          <w:iCs/>
          <w:szCs w:val="24"/>
        </w:rPr>
        <w:t>JSN</w:t>
      </w:r>
      <w:r w:rsidR="005F19F3" w:rsidRPr="005F2AEB">
        <w:rPr>
          <w:szCs w:val="24"/>
        </w:rPr>
        <w:t>”) on four occasions</w:t>
      </w:r>
      <w:r w:rsidR="00853DB1" w:rsidRPr="005F2AEB">
        <w:rPr>
          <w:szCs w:val="24"/>
        </w:rPr>
        <w:t xml:space="preserve"> namely:</w:t>
      </w:r>
      <w:r w:rsidR="005F19F3" w:rsidRPr="005F2AEB">
        <w:rPr>
          <w:szCs w:val="24"/>
        </w:rPr>
        <w:t xml:space="preserve"> </w:t>
      </w:r>
      <w:r w:rsidR="00CD0B6A" w:rsidRPr="005F2AEB">
        <w:rPr>
          <w:szCs w:val="24"/>
        </w:rPr>
        <w:t>2</w:t>
      </w:r>
      <w:r w:rsidR="005F19F3" w:rsidRPr="005F2AEB">
        <w:rPr>
          <w:szCs w:val="24"/>
        </w:rPr>
        <w:t>1</w:t>
      </w:r>
      <w:r w:rsidR="00853DB1" w:rsidRPr="005F2AEB">
        <w:rPr>
          <w:szCs w:val="24"/>
          <w:vertAlign w:val="superscript"/>
        </w:rPr>
        <w:t>st</w:t>
      </w:r>
      <w:r w:rsidR="00853DB1" w:rsidRPr="005F2AEB">
        <w:rPr>
          <w:szCs w:val="24"/>
        </w:rPr>
        <w:t xml:space="preserve"> </w:t>
      </w:r>
      <w:r w:rsidR="005F19F3" w:rsidRPr="005F2AEB">
        <w:rPr>
          <w:szCs w:val="24"/>
        </w:rPr>
        <w:t>June 2018, 11</w:t>
      </w:r>
      <w:r w:rsidR="00853DB1" w:rsidRPr="005F2AEB">
        <w:rPr>
          <w:szCs w:val="24"/>
          <w:vertAlign w:val="superscript"/>
        </w:rPr>
        <w:t>th</w:t>
      </w:r>
      <w:r w:rsidR="00853DB1" w:rsidRPr="005F2AEB">
        <w:rPr>
          <w:szCs w:val="24"/>
        </w:rPr>
        <w:t xml:space="preserve"> </w:t>
      </w:r>
      <w:r w:rsidR="005F19F3" w:rsidRPr="005F2AEB">
        <w:rPr>
          <w:szCs w:val="24"/>
        </w:rPr>
        <w:t>July 2018, 16</w:t>
      </w:r>
      <w:r w:rsidR="00853DB1" w:rsidRPr="005F2AEB">
        <w:rPr>
          <w:szCs w:val="24"/>
          <w:vertAlign w:val="superscript"/>
        </w:rPr>
        <w:t>th</w:t>
      </w:r>
      <w:r w:rsidR="00853DB1" w:rsidRPr="005F2AEB">
        <w:rPr>
          <w:szCs w:val="24"/>
        </w:rPr>
        <w:t xml:space="preserve"> </w:t>
      </w:r>
      <w:r w:rsidR="005F19F3" w:rsidRPr="005F2AEB">
        <w:rPr>
          <w:szCs w:val="24"/>
        </w:rPr>
        <w:t>July 2018 and on 23</w:t>
      </w:r>
      <w:r w:rsidR="00853DB1" w:rsidRPr="005F2AEB">
        <w:rPr>
          <w:szCs w:val="24"/>
          <w:vertAlign w:val="superscript"/>
        </w:rPr>
        <w:t>rd</w:t>
      </w:r>
      <w:r w:rsidR="00853DB1" w:rsidRPr="005F2AEB">
        <w:rPr>
          <w:szCs w:val="24"/>
        </w:rPr>
        <w:t xml:space="preserve"> </w:t>
      </w:r>
      <w:r w:rsidR="005F19F3" w:rsidRPr="005F2AEB">
        <w:rPr>
          <w:szCs w:val="24"/>
        </w:rPr>
        <w:t>July 2018</w:t>
      </w:r>
      <w:r w:rsidR="00643342" w:rsidRPr="005F2AEB">
        <w:rPr>
          <w:szCs w:val="24"/>
        </w:rPr>
        <w:t xml:space="preserve">. </w:t>
      </w:r>
      <w:r w:rsidR="004742BE">
        <w:rPr>
          <w:szCs w:val="24"/>
        </w:rPr>
        <w:t>The reason</w:t>
      </w:r>
      <w:r w:rsidR="00B9207F">
        <w:rPr>
          <w:szCs w:val="24"/>
        </w:rPr>
        <w:t>s</w:t>
      </w:r>
      <w:r w:rsidR="004742BE">
        <w:rPr>
          <w:szCs w:val="24"/>
        </w:rPr>
        <w:t xml:space="preserve"> for </w:t>
      </w:r>
      <w:r w:rsidR="00B9207F">
        <w:rPr>
          <w:szCs w:val="24"/>
        </w:rPr>
        <w:t xml:space="preserve">each </w:t>
      </w:r>
      <w:r w:rsidR="004742BE">
        <w:rPr>
          <w:szCs w:val="24"/>
        </w:rPr>
        <w:t xml:space="preserve">such </w:t>
      </w:r>
      <w:r w:rsidR="00A72AB6">
        <w:rPr>
          <w:szCs w:val="24"/>
        </w:rPr>
        <w:t xml:space="preserve">assessment and </w:t>
      </w:r>
      <w:r w:rsidR="00B9207F">
        <w:rPr>
          <w:szCs w:val="24"/>
        </w:rPr>
        <w:t xml:space="preserve">the </w:t>
      </w:r>
      <w:r w:rsidR="00A72AB6">
        <w:rPr>
          <w:szCs w:val="24"/>
        </w:rPr>
        <w:t xml:space="preserve">necessity to </w:t>
      </w:r>
      <w:r w:rsidR="004742BE">
        <w:rPr>
          <w:szCs w:val="24"/>
        </w:rPr>
        <w:t>repair</w:t>
      </w:r>
      <w:r w:rsidR="00A72AB6">
        <w:rPr>
          <w:szCs w:val="24"/>
        </w:rPr>
        <w:t xml:space="preserve"> the M5</w:t>
      </w:r>
      <w:r w:rsidR="004742BE">
        <w:rPr>
          <w:szCs w:val="24"/>
        </w:rPr>
        <w:t xml:space="preserve"> is common cause.</w:t>
      </w:r>
    </w:p>
    <w:p w14:paraId="2421F078" w14:textId="15A93C3D" w:rsidR="000147CC" w:rsidRDefault="00F825F5" w:rsidP="00F825F5">
      <w:pPr>
        <w:pStyle w:val="RetiefPleadingpara1"/>
        <w:numPr>
          <w:ilvl w:val="0"/>
          <w:numId w:val="0"/>
        </w:numPr>
        <w:tabs>
          <w:tab w:val="left" w:pos="851"/>
          <w:tab w:val="left" w:pos="1701"/>
        </w:tabs>
        <w:spacing w:before="480"/>
        <w:rPr>
          <w:szCs w:val="24"/>
        </w:rPr>
      </w:pPr>
      <w:r>
        <w:rPr>
          <w:szCs w:val="24"/>
        </w:rPr>
        <w:t>[19]</w:t>
      </w:r>
      <w:r>
        <w:rPr>
          <w:szCs w:val="24"/>
        </w:rPr>
        <w:tab/>
      </w:r>
      <w:r w:rsidR="00643342" w:rsidRPr="005F2AEB">
        <w:rPr>
          <w:szCs w:val="24"/>
        </w:rPr>
        <w:t>On</w:t>
      </w:r>
      <w:r w:rsidR="005F2AEB">
        <w:rPr>
          <w:szCs w:val="24"/>
        </w:rPr>
        <w:t xml:space="preserve"> </w:t>
      </w:r>
      <w:r w:rsidR="00643342" w:rsidRPr="005F2AEB">
        <w:rPr>
          <w:szCs w:val="24"/>
        </w:rPr>
        <w:t xml:space="preserve">14 September 2018, </w:t>
      </w:r>
      <w:r w:rsidR="004929E0" w:rsidRPr="005F2AEB">
        <w:rPr>
          <w:szCs w:val="24"/>
        </w:rPr>
        <w:t>the M5 finally broke down whilst Mr Links was driving it</w:t>
      </w:r>
      <w:r w:rsidR="000513C5" w:rsidRPr="005F2AEB">
        <w:rPr>
          <w:szCs w:val="24"/>
        </w:rPr>
        <w:t>.</w:t>
      </w:r>
      <w:r w:rsidR="004929E0" w:rsidRPr="005F2AEB">
        <w:rPr>
          <w:szCs w:val="24"/>
        </w:rPr>
        <w:t xml:space="preserve"> The incident of the 14</w:t>
      </w:r>
      <w:r w:rsidR="005F2AEB" w:rsidRPr="005F2AEB">
        <w:rPr>
          <w:szCs w:val="24"/>
          <w:vertAlign w:val="superscript"/>
        </w:rPr>
        <w:t>th</w:t>
      </w:r>
      <w:r w:rsidR="005F2AEB">
        <w:rPr>
          <w:szCs w:val="24"/>
        </w:rPr>
        <w:t xml:space="preserve"> of</w:t>
      </w:r>
      <w:r w:rsidR="004929E0" w:rsidRPr="005F2AEB">
        <w:rPr>
          <w:szCs w:val="24"/>
        </w:rPr>
        <w:t xml:space="preserve"> September 2018 occurred </w:t>
      </w:r>
      <w:r w:rsidR="000147CC" w:rsidRPr="005F2AEB">
        <w:rPr>
          <w:szCs w:val="24"/>
        </w:rPr>
        <w:t xml:space="preserve">3 months and 1 week after Mr Links took delivery of the M5 and </w:t>
      </w:r>
      <w:r w:rsidR="005F2AEB">
        <w:rPr>
          <w:szCs w:val="24"/>
        </w:rPr>
        <w:t>6</w:t>
      </w:r>
      <w:r w:rsidR="000147CC" w:rsidRPr="005F2AEB">
        <w:rPr>
          <w:szCs w:val="24"/>
        </w:rPr>
        <w:t xml:space="preserve"> wee</w:t>
      </w:r>
      <w:r w:rsidR="00643342" w:rsidRPr="005F2AEB">
        <w:rPr>
          <w:szCs w:val="24"/>
        </w:rPr>
        <w:t>k</w:t>
      </w:r>
      <w:r w:rsidR="000147CC" w:rsidRPr="005F2AEB">
        <w:rPr>
          <w:szCs w:val="24"/>
        </w:rPr>
        <w:t>s after the last repair</w:t>
      </w:r>
      <w:r w:rsidR="00A72AB6">
        <w:rPr>
          <w:szCs w:val="24"/>
        </w:rPr>
        <w:t>. At the time, the M5 had</w:t>
      </w:r>
      <w:r w:rsidR="000147CC" w:rsidRPr="005F2AEB">
        <w:rPr>
          <w:szCs w:val="24"/>
        </w:rPr>
        <w:t xml:space="preserve"> a</w:t>
      </w:r>
      <w:r w:rsidR="00643342" w:rsidRPr="005F2AEB">
        <w:rPr>
          <w:szCs w:val="24"/>
        </w:rPr>
        <w:t xml:space="preserve"> final</w:t>
      </w:r>
      <w:r w:rsidR="000147CC" w:rsidRPr="005F2AEB">
        <w:rPr>
          <w:szCs w:val="24"/>
        </w:rPr>
        <w:t xml:space="preserve"> odometer reading </w:t>
      </w:r>
      <w:r w:rsidR="00643342" w:rsidRPr="005F2AEB">
        <w:rPr>
          <w:szCs w:val="24"/>
        </w:rPr>
        <w:t>of</w:t>
      </w:r>
      <w:r w:rsidR="000147CC" w:rsidRPr="005F2AEB">
        <w:rPr>
          <w:szCs w:val="24"/>
        </w:rPr>
        <w:t xml:space="preserve"> 98 504 km travelled.</w:t>
      </w:r>
    </w:p>
    <w:p w14:paraId="4512E896" w14:textId="2005B2CE" w:rsidR="00FA0A5B" w:rsidRDefault="00F825F5" w:rsidP="00F825F5">
      <w:pPr>
        <w:pStyle w:val="RetiefPleadingpara1"/>
        <w:numPr>
          <w:ilvl w:val="0"/>
          <w:numId w:val="0"/>
        </w:numPr>
        <w:tabs>
          <w:tab w:val="left" w:pos="851"/>
          <w:tab w:val="left" w:pos="1701"/>
        </w:tabs>
        <w:spacing w:before="480"/>
        <w:rPr>
          <w:szCs w:val="24"/>
        </w:rPr>
      </w:pPr>
      <w:r>
        <w:rPr>
          <w:szCs w:val="24"/>
        </w:rPr>
        <w:t>[20]</w:t>
      </w:r>
      <w:r>
        <w:rPr>
          <w:szCs w:val="24"/>
        </w:rPr>
        <w:tab/>
      </w:r>
      <w:r w:rsidR="00D450C6" w:rsidRPr="005F2AEB">
        <w:rPr>
          <w:szCs w:val="24"/>
        </w:rPr>
        <w:t xml:space="preserve">According to JSN </w:t>
      </w:r>
      <w:r w:rsidR="00643342" w:rsidRPr="005F2AEB">
        <w:rPr>
          <w:szCs w:val="24"/>
        </w:rPr>
        <w:t xml:space="preserve">the </w:t>
      </w:r>
      <w:r w:rsidR="002F76D1" w:rsidRPr="005F2AEB">
        <w:rPr>
          <w:szCs w:val="24"/>
        </w:rPr>
        <w:t>M5 was booked in on the 15</w:t>
      </w:r>
      <w:r w:rsidR="005F2AEB" w:rsidRPr="005F2AEB">
        <w:rPr>
          <w:szCs w:val="24"/>
          <w:vertAlign w:val="superscript"/>
        </w:rPr>
        <w:t>th</w:t>
      </w:r>
      <w:r w:rsidR="005F2AEB">
        <w:rPr>
          <w:szCs w:val="24"/>
        </w:rPr>
        <w:t xml:space="preserve"> of</w:t>
      </w:r>
      <w:r w:rsidR="002F76D1" w:rsidRPr="005F2AEB">
        <w:rPr>
          <w:szCs w:val="24"/>
        </w:rPr>
        <w:t xml:space="preserve"> September 2018 for the assessment of </w:t>
      </w:r>
      <w:r w:rsidR="005F2AEB">
        <w:rPr>
          <w:szCs w:val="24"/>
        </w:rPr>
        <w:t xml:space="preserve">an </w:t>
      </w:r>
      <w:r w:rsidR="002F76D1" w:rsidRPr="005F2AEB">
        <w:rPr>
          <w:szCs w:val="24"/>
        </w:rPr>
        <w:t xml:space="preserve">oil leak and loss of power. The </w:t>
      </w:r>
      <w:r w:rsidR="00643342" w:rsidRPr="005F2AEB">
        <w:rPr>
          <w:szCs w:val="24"/>
        </w:rPr>
        <w:t>final assessment of the M5</w:t>
      </w:r>
      <w:r w:rsidR="002F76D1" w:rsidRPr="005F2AEB">
        <w:rPr>
          <w:szCs w:val="24"/>
        </w:rPr>
        <w:t>’s</w:t>
      </w:r>
      <w:r w:rsidR="00643342" w:rsidRPr="005F2AEB">
        <w:rPr>
          <w:szCs w:val="24"/>
        </w:rPr>
        <w:t xml:space="preserve"> </w:t>
      </w:r>
      <w:r w:rsidR="002F76D1" w:rsidRPr="005F2AEB">
        <w:rPr>
          <w:szCs w:val="24"/>
        </w:rPr>
        <w:t>oil leak and loss of power was as a result of engine failure</w:t>
      </w:r>
      <w:r w:rsidR="00AA2266" w:rsidRPr="005F2AEB">
        <w:rPr>
          <w:szCs w:val="24"/>
        </w:rPr>
        <w:t xml:space="preserve"> necessitating the replacement</w:t>
      </w:r>
      <w:r w:rsidR="003E5C00" w:rsidRPr="005F2AEB">
        <w:rPr>
          <w:szCs w:val="24"/>
        </w:rPr>
        <w:t xml:space="preserve"> of the engine</w:t>
      </w:r>
      <w:r w:rsidR="00AA2266" w:rsidRPr="005F2AEB">
        <w:rPr>
          <w:szCs w:val="24"/>
        </w:rPr>
        <w:t>.</w:t>
      </w:r>
      <w:r w:rsidR="0012470B" w:rsidRPr="005F2AEB">
        <w:rPr>
          <w:szCs w:val="24"/>
        </w:rPr>
        <w:t xml:space="preserve"> The cost estimate of the engine replacement amounted to R</w:t>
      </w:r>
      <w:r w:rsidR="005F2AEB">
        <w:rPr>
          <w:szCs w:val="24"/>
        </w:rPr>
        <w:t xml:space="preserve"> </w:t>
      </w:r>
      <w:r w:rsidR="0012470B" w:rsidRPr="005F2AEB">
        <w:rPr>
          <w:szCs w:val="24"/>
        </w:rPr>
        <w:t>509 078.46.</w:t>
      </w:r>
    </w:p>
    <w:p w14:paraId="017196CA" w14:textId="5D5BA63F" w:rsidR="00A474A2" w:rsidRDefault="00F825F5" w:rsidP="00F825F5">
      <w:pPr>
        <w:pStyle w:val="RetiefPleadingpara1"/>
        <w:numPr>
          <w:ilvl w:val="0"/>
          <w:numId w:val="0"/>
        </w:numPr>
        <w:tabs>
          <w:tab w:val="left" w:pos="851"/>
          <w:tab w:val="left" w:pos="1701"/>
        </w:tabs>
        <w:spacing w:before="480"/>
        <w:rPr>
          <w:szCs w:val="24"/>
        </w:rPr>
      </w:pPr>
      <w:r>
        <w:rPr>
          <w:szCs w:val="24"/>
        </w:rPr>
        <w:t>[21]</w:t>
      </w:r>
      <w:r>
        <w:rPr>
          <w:szCs w:val="24"/>
        </w:rPr>
        <w:tab/>
      </w:r>
      <w:r w:rsidR="0012470B" w:rsidRPr="005F2AEB">
        <w:rPr>
          <w:szCs w:val="24"/>
        </w:rPr>
        <w:t xml:space="preserve">Prior to Mr Links lodging a consumer complaint against Platinum in terms of the CPA, the </w:t>
      </w:r>
      <w:r w:rsidR="00A474A2" w:rsidRPr="005F2AEB">
        <w:rPr>
          <w:szCs w:val="24"/>
        </w:rPr>
        <w:t>complaint had been referred to the Motor Industry Om</w:t>
      </w:r>
      <w:r w:rsidR="00193F66" w:rsidRPr="005F2AEB">
        <w:rPr>
          <w:szCs w:val="24"/>
        </w:rPr>
        <w:t>b</w:t>
      </w:r>
      <w:r w:rsidR="00A474A2" w:rsidRPr="005F2AEB">
        <w:rPr>
          <w:szCs w:val="24"/>
        </w:rPr>
        <w:t>udsman of SA (</w:t>
      </w:r>
      <w:r w:rsidR="005F2AEB">
        <w:rPr>
          <w:szCs w:val="24"/>
        </w:rPr>
        <w:t>“</w:t>
      </w:r>
      <w:r w:rsidR="00A474A2" w:rsidRPr="005F2AEB">
        <w:rPr>
          <w:i/>
          <w:iCs/>
          <w:szCs w:val="24"/>
        </w:rPr>
        <w:t>MIOSA</w:t>
      </w:r>
      <w:r w:rsidR="005F2AEB">
        <w:rPr>
          <w:szCs w:val="24"/>
        </w:rPr>
        <w:t>”</w:t>
      </w:r>
      <w:r w:rsidR="00A474A2" w:rsidRPr="005F2AEB">
        <w:rPr>
          <w:szCs w:val="24"/>
        </w:rPr>
        <w:t>). MIOSA’s attempt</w:t>
      </w:r>
      <w:r w:rsidR="000053B4">
        <w:rPr>
          <w:szCs w:val="24"/>
        </w:rPr>
        <w:t>ed</w:t>
      </w:r>
      <w:r w:rsidR="00A474A2" w:rsidRPr="005F2AEB">
        <w:rPr>
          <w:szCs w:val="24"/>
        </w:rPr>
        <w:t xml:space="preserve"> to mediate and resolve the complaint/dispute between Mr Links and Platinum </w:t>
      </w:r>
      <w:r w:rsidR="00594F69">
        <w:rPr>
          <w:szCs w:val="24"/>
        </w:rPr>
        <w:t xml:space="preserve">but it </w:t>
      </w:r>
      <w:r w:rsidR="00A474A2" w:rsidRPr="005F2AEB">
        <w:rPr>
          <w:szCs w:val="24"/>
        </w:rPr>
        <w:t>failed</w:t>
      </w:r>
      <w:r w:rsidR="00193F66" w:rsidRPr="005F2AEB">
        <w:rPr>
          <w:szCs w:val="24"/>
        </w:rPr>
        <w:t>.</w:t>
      </w:r>
    </w:p>
    <w:p w14:paraId="7DB2841E" w14:textId="7DFC9135" w:rsidR="00F3013B" w:rsidRPr="005F2AEB" w:rsidRDefault="00F825F5" w:rsidP="00F825F5">
      <w:pPr>
        <w:pStyle w:val="RetiefPleadingpara1"/>
        <w:numPr>
          <w:ilvl w:val="0"/>
          <w:numId w:val="0"/>
        </w:numPr>
        <w:tabs>
          <w:tab w:val="left" w:pos="851"/>
          <w:tab w:val="left" w:pos="1701"/>
        </w:tabs>
        <w:spacing w:before="480"/>
        <w:rPr>
          <w:szCs w:val="24"/>
        </w:rPr>
      </w:pPr>
      <w:r w:rsidRPr="005F2AEB">
        <w:rPr>
          <w:szCs w:val="24"/>
        </w:rPr>
        <w:t>[22]</w:t>
      </w:r>
      <w:r w:rsidRPr="005F2AEB">
        <w:rPr>
          <w:szCs w:val="24"/>
        </w:rPr>
        <w:tab/>
      </w:r>
      <w:r w:rsidR="00F3013B" w:rsidRPr="005F2AEB">
        <w:rPr>
          <w:szCs w:val="24"/>
        </w:rPr>
        <w:t xml:space="preserve">The nature of Mr Links’ complaint </w:t>
      </w:r>
      <w:r w:rsidR="00AB0CD6" w:rsidRPr="005F2AEB">
        <w:rPr>
          <w:szCs w:val="24"/>
        </w:rPr>
        <w:t xml:space="preserve">lodged in terms of the CPA </w:t>
      </w:r>
      <w:r w:rsidR="003E5C00" w:rsidRPr="005F2AEB">
        <w:rPr>
          <w:szCs w:val="24"/>
        </w:rPr>
        <w:t>against Platinum as the supplier</w:t>
      </w:r>
      <w:r w:rsidR="000053B4">
        <w:rPr>
          <w:szCs w:val="24"/>
        </w:rPr>
        <w:t xml:space="preserve">, </w:t>
      </w:r>
      <w:r w:rsidR="00F3013B" w:rsidRPr="005F2AEB">
        <w:rPr>
          <w:szCs w:val="24"/>
        </w:rPr>
        <w:t xml:space="preserve">is </w:t>
      </w:r>
      <w:r w:rsidR="00AB0CD6" w:rsidRPr="005F2AEB">
        <w:rPr>
          <w:szCs w:val="24"/>
        </w:rPr>
        <w:t>apparent from the papers a</w:t>
      </w:r>
      <w:r w:rsidR="003E5C00" w:rsidRPr="005F2AEB">
        <w:rPr>
          <w:szCs w:val="24"/>
        </w:rPr>
        <w:t>s</w:t>
      </w:r>
      <w:r w:rsidR="00AB0CD6" w:rsidRPr="005F2AEB">
        <w:rPr>
          <w:szCs w:val="24"/>
        </w:rPr>
        <w:t xml:space="preserve"> </w:t>
      </w:r>
      <w:r w:rsidR="00F3013B" w:rsidRPr="005F2AEB">
        <w:rPr>
          <w:szCs w:val="24"/>
        </w:rPr>
        <w:t xml:space="preserve">recorded in </w:t>
      </w:r>
      <w:r w:rsidR="003E5C00" w:rsidRPr="005F2AEB">
        <w:rPr>
          <w:szCs w:val="24"/>
        </w:rPr>
        <w:t xml:space="preserve">the </w:t>
      </w:r>
      <w:r w:rsidR="00F3013B" w:rsidRPr="005F2AEB">
        <w:rPr>
          <w:szCs w:val="24"/>
        </w:rPr>
        <w:t>prescribed SA Consumer Complaint intake which states: “</w:t>
      </w:r>
      <w:r w:rsidR="00F3013B" w:rsidRPr="005F2AEB">
        <w:rPr>
          <w:i/>
          <w:iCs/>
          <w:szCs w:val="24"/>
        </w:rPr>
        <w:t xml:space="preserve">Engine failure after 4 months after </w:t>
      </w:r>
      <w:r w:rsidR="00F3013B" w:rsidRPr="005F2AEB">
        <w:rPr>
          <w:i/>
          <w:iCs/>
          <w:szCs w:val="24"/>
        </w:rPr>
        <w:lastRenderedPageBreak/>
        <w:t xml:space="preserve">vehicle being purchased. I have experienced several problems with the vehicle since taking ownership” </w:t>
      </w:r>
      <w:r w:rsidR="00F3013B" w:rsidRPr="005F2AEB">
        <w:rPr>
          <w:szCs w:val="24"/>
        </w:rPr>
        <w:t>(“</w:t>
      </w:r>
      <w:r w:rsidR="00F3013B" w:rsidRPr="005F2AEB">
        <w:rPr>
          <w:i/>
          <w:iCs/>
          <w:szCs w:val="24"/>
        </w:rPr>
        <w:t>complaint</w:t>
      </w:r>
      <w:r w:rsidR="00F3013B" w:rsidRPr="005F2AEB">
        <w:rPr>
          <w:szCs w:val="24"/>
        </w:rPr>
        <w:t>”)</w:t>
      </w:r>
      <w:r w:rsidR="00F3013B" w:rsidRPr="005F2AEB">
        <w:rPr>
          <w:i/>
          <w:iCs/>
          <w:szCs w:val="24"/>
        </w:rPr>
        <w:t>.</w:t>
      </w:r>
    </w:p>
    <w:p w14:paraId="448370B4" w14:textId="5A1BF7C1" w:rsidR="00BE703B" w:rsidRDefault="00F825F5" w:rsidP="00F825F5">
      <w:pPr>
        <w:pStyle w:val="RetiefPleadingpara1"/>
        <w:numPr>
          <w:ilvl w:val="0"/>
          <w:numId w:val="0"/>
        </w:numPr>
        <w:tabs>
          <w:tab w:val="left" w:pos="851"/>
          <w:tab w:val="left" w:pos="1701"/>
        </w:tabs>
        <w:spacing w:before="480"/>
        <w:rPr>
          <w:szCs w:val="24"/>
        </w:rPr>
      </w:pPr>
      <w:r>
        <w:rPr>
          <w:szCs w:val="24"/>
        </w:rPr>
        <w:t>[23]</w:t>
      </w:r>
      <w:r>
        <w:rPr>
          <w:szCs w:val="24"/>
        </w:rPr>
        <w:tab/>
      </w:r>
      <w:r w:rsidR="00A951E5" w:rsidRPr="005F2AEB">
        <w:rPr>
          <w:szCs w:val="24"/>
        </w:rPr>
        <w:t>Mr Ntsako Khoza (“</w:t>
      </w:r>
      <w:r w:rsidR="00A951E5" w:rsidRPr="005F2AEB">
        <w:rPr>
          <w:i/>
          <w:iCs/>
          <w:szCs w:val="24"/>
        </w:rPr>
        <w:t>Mr</w:t>
      </w:r>
      <w:r w:rsidR="00A951E5" w:rsidRPr="005F2AEB">
        <w:rPr>
          <w:szCs w:val="24"/>
        </w:rPr>
        <w:t xml:space="preserve"> </w:t>
      </w:r>
      <w:r w:rsidR="00A951E5" w:rsidRPr="005F2AEB">
        <w:rPr>
          <w:i/>
          <w:iCs/>
          <w:szCs w:val="24"/>
        </w:rPr>
        <w:t>Khoza</w:t>
      </w:r>
      <w:r w:rsidR="00A951E5" w:rsidRPr="005F2AEB">
        <w:rPr>
          <w:szCs w:val="24"/>
        </w:rPr>
        <w:t xml:space="preserve">”), a </w:t>
      </w:r>
      <w:r w:rsidR="00615554" w:rsidRPr="005F2AEB">
        <w:rPr>
          <w:szCs w:val="24"/>
        </w:rPr>
        <w:t xml:space="preserve">duly appointed </w:t>
      </w:r>
      <w:r w:rsidR="00A951E5" w:rsidRPr="005F2AEB">
        <w:rPr>
          <w:szCs w:val="24"/>
        </w:rPr>
        <w:t xml:space="preserve">inspector for the Commission investigated the veracity of </w:t>
      </w:r>
      <w:r w:rsidR="00615554" w:rsidRPr="005F2AEB">
        <w:rPr>
          <w:szCs w:val="24"/>
        </w:rPr>
        <w:t>Mr Links</w:t>
      </w:r>
      <w:r w:rsidR="005F2AEB">
        <w:rPr>
          <w:szCs w:val="24"/>
        </w:rPr>
        <w:t>’</w:t>
      </w:r>
      <w:r w:rsidR="00A951E5" w:rsidRPr="005F2AEB">
        <w:rPr>
          <w:szCs w:val="24"/>
        </w:rPr>
        <w:t xml:space="preserve"> complaint against Platinum</w:t>
      </w:r>
      <w:r w:rsidR="00284B50" w:rsidRPr="005F2AEB">
        <w:rPr>
          <w:szCs w:val="24"/>
        </w:rPr>
        <w:t xml:space="preserve"> and compiled a report in which he set out his findings. </w:t>
      </w:r>
      <w:r w:rsidR="005948DF" w:rsidRPr="005F2AEB">
        <w:rPr>
          <w:szCs w:val="24"/>
        </w:rPr>
        <w:t>His</w:t>
      </w:r>
      <w:r w:rsidR="00284B50" w:rsidRPr="005F2AEB">
        <w:rPr>
          <w:szCs w:val="24"/>
        </w:rPr>
        <w:t xml:space="preserve"> report dated the </w:t>
      </w:r>
      <w:r w:rsidR="00A951E5" w:rsidRPr="005F2AEB">
        <w:rPr>
          <w:szCs w:val="24"/>
        </w:rPr>
        <w:t>29</w:t>
      </w:r>
      <w:r w:rsidR="00A951E5" w:rsidRPr="005F2AEB">
        <w:rPr>
          <w:szCs w:val="24"/>
          <w:vertAlign w:val="superscript"/>
        </w:rPr>
        <w:t>th</w:t>
      </w:r>
      <w:r w:rsidR="00A951E5" w:rsidRPr="005F2AEB">
        <w:rPr>
          <w:szCs w:val="24"/>
        </w:rPr>
        <w:t xml:space="preserve"> of October 2020</w:t>
      </w:r>
      <w:r w:rsidR="00284B50" w:rsidRPr="005F2AEB">
        <w:rPr>
          <w:szCs w:val="24"/>
        </w:rPr>
        <w:t xml:space="preserve"> </w:t>
      </w:r>
      <w:r w:rsidR="005948DF" w:rsidRPr="005F2AEB">
        <w:rPr>
          <w:szCs w:val="24"/>
        </w:rPr>
        <w:t>f</w:t>
      </w:r>
      <w:r w:rsidR="005F2AEB">
        <w:rPr>
          <w:szCs w:val="24"/>
        </w:rPr>
        <w:t>ound</w:t>
      </w:r>
      <w:r w:rsidR="005948DF" w:rsidRPr="005F2AEB">
        <w:rPr>
          <w:szCs w:val="24"/>
        </w:rPr>
        <w:t xml:space="preserve"> that </w:t>
      </w:r>
      <w:r w:rsidR="0009281E" w:rsidRPr="005F2AEB">
        <w:rPr>
          <w:szCs w:val="24"/>
        </w:rPr>
        <w:t xml:space="preserve">Platinum </w:t>
      </w:r>
      <w:r w:rsidR="001664D3" w:rsidRPr="005F2AEB">
        <w:rPr>
          <w:szCs w:val="24"/>
        </w:rPr>
        <w:t xml:space="preserve">as a supplier </w:t>
      </w:r>
      <w:r w:rsidR="0055341C" w:rsidRPr="005F2AEB">
        <w:rPr>
          <w:szCs w:val="24"/>
        </w:rPr>
        <w:t xml:space="preserve">contravened </w:t>
      </w:r>
      <w:r w:rsidR="00B337D0">
        <w:rPr>
          <w:szCs w:val="24"/>
        </w:rPr>
        <w:t>S</w:t>
      </w:r>
      <w:r w:rsidR="0055341C" w:rsidRPr="005F2AEB">
        <w:rPr>
          <w:szCs w:val="24"/>
        </w:rPr>
        <w:t>ection</w:t>
      </w:r>
      <w:r w:rsidR="00107733" w:rsidRPr="005F2AEB">
        <w:rPr>
          <w:szCs w:val="24"/>
        </w:rPr>
        <w:t xml:space="preserve">s </w:t>
      </w:r>
      <w:r w:rsidR="0055341C" w:rsidRPr="005F2AEB">
        <w:rPr>
          <w:szCs w:val="24"/>
        </w:rPr>
        <w:t xml:space="preserve">55(2)(a)-(d) and </w:t>
      </w:r>
      <w:r w:rsidR="00B337D0">
        <w:rPr>
          <w:szCs w:val="24"/>
        </w:rPr>
        <w:t>S</w:t>
      </w:r>
      <w:r w:rsidR="0055341C" w:rsidRPr="005F2AEB">
        <w:rPr>
          <w:szCs w:val="24"/>
        </w:rPr>
        <w:t>ection</w:t>
      </w:r>
      <w:r w:rsidR="00107733" w:rsidRPr="005F2AEB">
        <w:rPr>
          <w:szCs w:val="24"/>
        </w:rPr>
        <w:t>s</w:t>
      </w:r>
      <w:r w:rsidR="0055341C" w:rsidRPr="005F2AEB">
        <w:rPr>
          <w:szCs w:val="24"/>
        </w:rPr>
        <w:t xml:space="preserve"> 56(3)(a)-(b) of the CPA. He consequently recommended that the </w:t>
      </w:r>
      <w:r w:rsidR="009D4EC7" w:rsidRPr="005F2AEB">
        <w:rPr>
          <w:szCs w:val="24"/>
        </w:rPr>
        <w:t>matter be referred to the Commissioner</w:t>
      </w:r>
      <w:r w:rsidR="00890406" w:rsidRPr="005F2AEB">
        <w:rPr>
          <w:szCs w:val="24"/>
        </w:rPr>
        <w:t xml:space="preserve"> </w:t>
      </w:r>
      <w:r w:rsidR="009D4EC7" w:rsidRPr="005F2AEB">
        <w:rPr>
          <w:szCs w:val="24"/>
        </w:rPr>
        <w:t xml:space="preserve">for </w:t>
      </w:r>
      <w:r w:rsidR="005948DF" w:rsidRPr="005F2AEB">
        <w:rPr>
          <w:szCs w:val="24"/>
        </w:rPr>
        <w:t xml:space="preserve">the </w:t>
      </w:r>
      <w:r w:rsidR="009D4EC7" w:rsidRPr="005F2AEB">
        <w:rPr>
          <w:szCs w:val="24"/>
        </w:rPr>
        <w:t>consideration of enforcement against Platinum.</w:t>
      </w:r>
      <w:r w:rsidR="0055341C" w:rsidRPr="005F2AEB">
        <w:rPr>
          <w:szCs w:val="24"/>
        </w:rPr>
        <w:t xml:space="preserve"> </w:t>
      </w:r>
    </w:p>
    <w:p w14:paraId="01878DE0" w14:textId="565D7345" w:rsidR="00BE703B" w:rsidRDefault="00F825F5" w:rsidP="00F825F5">
      <w:pPr>
        <w:pStyle w:val="RetiefPleadingpara1"/>
        <w:numPr>
          <w:ilvl w:val="0"/>
          <w:numId w:val="0"/>
        </w:numPr>
        <w:tabs>
          <w:tab w:val="left" w:pos="851"/>
          <w:tab w:val="left" w:pos="1701"/>
        </w:tabs>
        <w:spacing w:before="480"/>
        <w:rPr>
          <w:szCs w:val="24"/>
        </w:rPr>
      </w:pPr>
      <w:r>
        <w:rPr>
          <w:szCs w:val="24"/>
        </w:rPr>
        <w:t>[24]</w:t>
      </w:r>
      <w:r>
        <w:rPr>
          <w:szCs w:val="24"/>
        </w:rPr>
        <w:tab/>
      </w:r>
      <w:r w:rsidR="00B337D0" w:rsidRPr="00B337D0">
        <w:rPr>
          <w:szCs w:val="24"/>
        </w:rPr>
        <w:t>T</w:t>
      </w:r>
      <w:r w:rsidR="00BE703B" w:rsidRPr="00B337D0">
        <w:rPr>
          <w:szCs w:val="24"/>
        </w:rPr>
        <w:t xml:space="preserve">he </w:t>
      </w:r>
      <w:r w:rsidR="005948DF" w:rsidRPr="00B337D0">
        <w:rPr>
          <w:szCs w:val="24"/>
        </w:rPr>
        <w:t>Commission</w:t>
      </w:r>
      <w:r w:rsidR="00BE703B" w:rsidRPr="00B337D0">
        <w:rPr>
          <w:szCs w:val="24"/>
        </w:rPr>
        <w:t xml:space="preserve"> </w:t>
      </w:r>
      <w:r w:rsidR="00890406" w:rsidRPr="00B337D0">
        <w:rPr>
          <w:szCs w:val="24"/>
        </w:rPr>
        <w:t xml:space="preserve">proceeded with enforcement </w:t>
      </w:r>
      <w:r w:rsidR="005948DF" w:rsidRPr="00B337D0">
        <w:rPr>
          <w:szCs w:val="24"/>
        </w:rPr>
        <w:t xml:space="preserve">against Platinum </w:t>
      </w:r>
      <w:r w:rsidR="00890406" w:rsidRPr="00B337D0">
        <w:rPr>
          <w:szCs w:val="24"/>
        </w:rPr>
        <w:t>and referred the contraventions to the Tribunal.</w:t>
      </w:r>
    </w:p>
    <w:p w14:paraId="485A6DBE" w14:textId="6BA28F39" w:rsidR="00B337D0" w:rsidRDefault="00F825F5" w:rsidP="00F825F5">
      <w:pPr>
        <w:pStyle w:val="RetiefPleadingpara1"/>
        <w:numPr>
          <w:ilvl w:val="0"/>
          <w:numId w:val="0"/>
        </w:numPr>
        <w:tabs>
          <w:tab w:val="left" w:pos="851"/>
          <w:tab w:val="left" w:pos="1701"/>
        </w:tabs>
        <w:spacing w:before="480"/>
        <w:rPr>
          <w:szCs w:val="24"/>
        </w:rPr>
      </w:pPr>
      <w:r>
        <w:rPr>
          <w:szCs w:val="24"/>
        </w:rPr>
        <w:t>[25]</w:t>
      </w:r>
      <w:r>
        <w:rPr>
          <w:szCs w:val="24"/>
        </w:rPr>
        <w:tab/>
      </w:r>
      <w:r w:rsidR="009D4EC7" w:rsidRPr="00B337D0">
        <w:rPr>
          <w:szCs w:val="24"/>
        </w:rPr>
        <w:t xml:space="preserve">The Commission succeed with its application against Platinum before the Tribunal. The Tribunal </w:t>
      </w:r>
      <w:r w:rsidR="003E2569" w:rsidRPr="00B337D0">
        <w:rPr>
          <w:szCs w:val="24"/>
        </w:rPr>
        <w:t xml:space="preserve">made </w:t>
      </w:r>
      <w:r w:rsidR="009D4EC7" w:rsidRPr="00B337D0">
        <w:rPr>
          <w:szCs w:val="24"/>
        </w:rPr>
        <w:t xml:space="preserve">an </w:t>
      </w:r>
      <w:r w:rsidR="003E2569" w:rsidRPr="00B337D0">
        <w:rPr>
          <w:szCs w:val="24"/>
        </w:rPr>
        <w:t>order</w:t>
      </w:r>
      <w:r w:rsidR="009D4EC7" w:rsidRPr="00B337D0">
        <w:rPr>
          <w:szCs w:val="24"/>
        </w:rPr>
        <w:t xml:space="preserve"> in the following terms</w:t>
      </w:r>
      <w:r w:rsidR="003E2569" w:rsidRPr="00B337D0">
        <w:rPr>
          <w:szCs w:val="24"/>
        </w:rPr>
        <w:t>:</w:t>
      </w:r>
    </w:p>
    <w:p w14:paraId="5030E1AC" w14:textId="5977FFF0" w:rsidR="003E2569" w:rsidRDefault="00F825F5" w:rsidP="00F825F5">
      <w:pPr>
        <w:pStyle w:val="RetiefPleadingpara1"/>
        <w:numPr>
          <w:ilvl w:val="0"/>
          <w:numId w:val="0"/>
        </w:numPr>
        <w:tabs>
          <w:tab w:val="left" w:pos="1701"/>
        </w:tabs>
        <w:spacing w:before="480"/>
        <w:ind w:left="1701" w:hanging="850"/>
        <w:rPr>
          <w:szCs w:val="24"/>
        </w:rPr>
      </w:pPr>
      <w:r>
        <w:rPr>
          <w:szCs w:val="24"/>
        </w:rPr>
        <w:t>25.1</w:t>
      </w:r>
      <w:r>
        <w:rPr>
          <w:szCs w:val="24"/>
        </w:rPr>
        <w:tab/>
      </w:r>
      <w:r w:rsidR="003E2569" w:rsidRPr="00B337D0">
        <w:rPr>
          <w:szCs w:val="24"/>
        </w:rPr>
        <w:t>Platinum contravened Sections 5</w:t>
      </w:r>
      <w:r w:rsidR="00DC7A03" w:rsidRPr="00B337D0">
        <w:rPr>
          <w:szCs w:val="24"/>
        </w:rPr>
        <w:t>5(</w:t>
      </w:r>
      <w:r w:rsidR="003E2569" w:rsidRPr="00B337D0">
        <w:rPr>
          <w:szCs w:val="24"/>
        </w:rPr>
        <w:t>2</w:t>
      </w:r>
      <w:r w:rsidR="00DC7A03" w:rsidRPr="00B337D0">
        <w:rPr>
          <w:szCs w:val="24"/>
        </w:rPr>
        <w:t>)</w:t>
      </w:r>
      <w:r w:rsidR="003E2569" w:rsidRPr="00B337D0">
        <w:rPr>
          <w:szCs w:val="24"/>
        </w:rPr>
        <w:t xml:space="preserve">(c) and 56(3) </w:t>
      </w:r>
      <w:r w:rsidR="00107733" w:rsidRPr="00B337D0">
        <w:rPr>
          <w:szCs w:val="24"/>
        </w:rPr>
        <w:t xml:space="preserve">of the CPA </w:t>
      </w:r>
      <w:r w:rsidR="003E2569" w:rsidRPr="00B337D0">
        <w:rPr>
          <w:szCs w:val="24"/>
        </w:rPr>
        <w:t xml:space="preserve">which it declared as prohibited conduct; </w:t>
      </w:r>
    </w:p>
    <w:p w14:paraId="7E4E6C02" w14:textId="28BC438B" w:rsidR="003E2569" w:rsidRDefault="00F825F5" w:rsidP="00F825F5">
      <w:pPr>
        <w:pStyle w:val="RetiefPleadingpara1"/>
        <w:numPr>
          <w:ilvl w:val="0"/>
          <w:numId w:val="0"/>
        </w:numPr>
        <w:tabs>
          <w:tab w:val="left" w:pos="1701"/>
        </w:tabs>
        <w:spacing w:before="480"/>
        <w:ind w:left="1701" w:hanging="850"/>
        <w:rPr>
          <w:szCs w:val="24"/>
        </w:rPr>
      </w:pPr>
      <w:r>
        <w:rPr>
          <w:szCs w:val="24"/>
        </w:rPr>
        <w:t>25.2</w:t>
      </w:r>
      <w:r>
        <w:rPr>
          <w:szCs w:val="24"/>
        </w:rPr>
        <w:tab/>
      </w:r>
      <w:r w:rsidR="003E2569" w:rsidRPr="00B337D0">
        <w:rPr>
          <w:szCs w:val="24"/>
        </w:rPr>
        <w:t xml:space="preserve">Platinum </w:t>
      </w:r>
      <w:r w:rsidR="00E72D48" w:rsidRPr="00B337D0">
        <w:rPr>
          <w:szCs w:val="24"/>
        </w:rPr>
        <w:t>was</w:t>
      </w:r>
      <w:r w:rsidR="003E2569" w:rsidRPr="00B337D0">
        <w:rPr>
          <w:szCs w:val="24"/>
        </w:rPr>
        <w:t xml:space="preserve"> interdicted from engaging in </w:t>
      </w:r>
      <w:r w:rsidR="00E72D48" w:rsidRPr="00B337D0">
        <w:rPr>
          <w:szCs w:val="24"/>
        </w:rPr>
        <w:t xml:space="preserve">such </w:t>
      </w:r>
      <w:r w:rsidR="003E2569" w:rsidRPr="00B337D0">
        <w:rPr>
          <w:szCs w:val="24"/>
        </w:rPr>
        <w:t>prohibited conduct (</w:t>
      </w:r>
      <w:r w:rsidR="00A322B0" w:rsidRPr="00B337D0">
        <w:rPr>
          <w:szCs w:val="24"/>
        </w:rPr>
        <w:t>i.e.</w:t>
      </w:r>
      <w:r w:rsidR="00B337D0">
        <w:rPr>
          <w:szCs w:val="24"/>
        </w:rPr>
        <w:t>,</w:t>
      </w:r>
      <w:r w:rsidR="00CC2FBF" w:rsidRPr="00B337D0">
        <w:rPr>
          <w:szCs w:val="24"/>
        </w:rPr>
        <w:t xml:space="preserve"> </w:t>
      </w:r>
      <w:r w:rsidR="003E2569" w:rsidRPr="00B337D0">
        <w:rPr>
          <w:szCs w:val="24"/>
        </w:rPr>
        <w:t>the contravention of Section 55(2)(c) and Section 56(3)</w:t>
      </w:r>
      <w:r w:rsidR="00B337D0">
        <w:rPr>
          <w:szCs w:val="24"/>
        </w:rPr>
        <w:t>)</w:t>
      </w:r>
      <w:r w:rsidR="003E2569" w:rsidRPr="00B337D0">
        <w:rPr>
          <w:szCs w:val="24"/>
        </w:rPr>
        <w:t xml:space="preserve">; </w:t>
      </w:r>
    </w:p>
    <w:p w14:paraId="2192717A" w14:textId="5F645FCE" w:rsidR="00B337D0" w:rsidRDefault="00F825F5" w:rsidP="00F825F5">
      <w:pPr>
        <w:pStyle w:val="RetiefPleadingpara1"/>
        <w:numPr>
          <w:ilvl w:val="0"/>
          <w:numId w:val="0"/>
        </w:numPr>
        <w:tabs>
          <w:tab w:val="left" w:pos="1701"/>
        </w:tabs>
        <w:spacing w:before="480"/>
        <w:ind w:left="1701" w:hanging="850"/>
        <w:rPr>
          <w:szCs w:val="24"/>
        </w:rPr>
      </w:pPr>
      <w:r>
        <w:rPr>
          <w:szCs w:val="24"/>
        </w:rPr>
        <w:t>25.3</w:t>
      </w:r>
      <w:r>
        <w:rPr>
          <w:szCs w:val="24"/>
        </w:rPr>
        <w:tab/>
      </w:r>
      <w:r w:rsidR="003E2569" w:rsidRPr="00B337D0">
        <w:rPr>
          <w:szCs w:val="24"/>
        </w:rPr>
        <w:t xml:space="preserve">Platinum was directed to refund </w:t>
      </w:r>
      <w:r w:rsidR="00302D23" w:rsidRPr="00B337D0">
        <w:rPr>
          <w:szCs w:val="24"/>
        </w:rPr>
        <w:t xml:space="preserve">Mr </w:t>
      </w:r>
      <w:r w:rsidR="003E2569" w:rsidRPr="00B337D0">
        <w:rPr>
          <w:szCs w:val="24"/>
        </w:rPr>
        <w:t xml:space="preserve">Links the purchase price paid by </w:t>
      </w:r>
      <w:r w:rsidR="00302D23" w:rsidRPr="00B337D0">
        <w:rPr>
          <w:szCs w:val="24"/>
        </w:rPr>
        <w:t xml:space="preserve">Mr </w:t>
      </w:r>
      <w:r w:rsidR="003E2569" w:rsidRPr="00B337D0">
        <w:rPr>
          <w:szCs w:val="24"/>
        </w:rPr>
        <w:t>Links for the M5 with registration FG</w:t>
      </w:r>
      <w:r w:rsidR="003A4228">
        <w:rPr>
          <w:szCs w:val="24"/>
        </w:rPr>
        <w:t xml:space="preserve"> </w:t>
      </w:r>
      <w:r w:rsidR="003E2569" w:rsidRPr="00B337D0">
        <w:rPr>
          <w:szCs w:val="24"/>
        </w:rPr>
        <w:t>18</w:t>
      </w:r>
      <w:r w:rsidR="003A4228">
        <w:rPr>
          <w:szCs w:val="24"/>
        </w:rPr>
        <w:t xml:space="preserve"> </w:t>
      </w:r>
      <w:r w:rsidR="003E2569" w:rsidRPr="00B337D0">
        <w:rPr>
          <w:szCs w:val="24"/>
        </w:rPr>
        <w:t>YK</w:t>
      </w:r>
      <w:r w:rsidR="003A4228">
        <w:rPr>
          <w:szCs w:val="24"/>
        </w:rPr>
        <w:t xml:space="preserve"> </w:t>
      </w:r>
      <w:r w:rsidR="003E2569" w:rsidRPr="00B337D0">
        <w:rPr>
          <w:szCs w:val="24"/>
        </w:rPr>
        <w:t xml:space="preserve">GP. The amount to be refunded was to be the capital sum that MFC financed under </w:t>
      </w:r>
      <w:r w:rsidR="003E2569" w:rsidRPr="00B337D0">
        <w:rPr>
          <w:szCs w:val="24"/>
        </w:rPr>
        <w:lastRenderedPageBreak/>
        <w:t xml:space="preserve">the credit agreement which was entered into between </w:t>
      </w:r>
      <w:r w:rsidR="00302D23" w:rsidRPr="00B337D0">
        <w:rPr>
          <w:szCs w:val="24"/>
        </w:rPr>
        <w:t xml:space="preserve">Mr </w:t>
      </w:r>
      <w:r w:rsidR="003E2569" w:rsidRPr="00B337D0">
        <w:rPr>
          <w:szCs w:val="24"/>
        </w:rPr>
        <w:t xml:space="preserve">Links and MFC minus the amounts included in the capital sum to settle the outstanding balances on the two vehicles </w:t>
      </w:r>
      <w:r w:rsidR="00302D23" w:rsidRPr="00B337D0">
        <w:rPr>
          <w:szCs w:val="24"/>
        </w:rPr>
        <w:t xml:space="preserve">Mr </w:t>
      </w:r>
      <w:r w:rsidR="003E2569" w:rsidRPr="00B337D0">
        <w:rPr>
          <w:szCs w:val="24"/>
        </w:rPr>
        <w:t>Links traded in, the purchase price of the mechanical warranty and any other amounts that are unrelated to the actual purchase price of the M5, within sixty days of date of the judgment;</w:t>
      </w:r>
    </w:p>
    <w:p w14:paraId="0A182CC4" w14:textId="2E8FD829" w:rsidR="003E2569" w:rsidRDefault="00F825F5" w:rsidP="00F825F5">
      <w:pPr>
        <w:pStyle w:val="RetiefPleadingpara1"/>
        <w:numPr>
          <w:ilvl w:val="0"/>
          <w:numId w:val="0"/>
        </w:numPr>
        <w:tabs>
          <w:tab w:val="left" w:pos="1701"/>
        </w:tabs>
        <w:spacing w:before="480"/>
        <w:ind w:left="1701" w:hanging="850"/>
        <w:rPr>
          <w:szCs w:val="24"/>
        </w:rPr>
      </w:pPr>
      <w:r>
        <w:rPr>
          <w:szCs w:val="24"/>
        </w:rPr>
        <w:t>25.4</w:t>
      </w:r>
      <w:r>
        <w:rPr>
          <w:szCs w:val="24"/>
        </w:rPr>
        <w:tab/>
      </w:r>
      <w:r w:rsidR="003E2569" w:rsidRPr="00B337D0">
        <w:rPr>
          <w:szCs w:val="24"/>
        </w:rPr>
        <w:t>Platinum was directed to pay an administrative fine of R</w:t>
      </w:r>
      <w:r w:rsidR="00B337D0">
        <w:rPr>
          <w:szCs w:val="24"/>
        </w:rPr>
        <w:t xml:space="preserve"> </w:t>
      </w:r>
      <w:r w:rsidR="003E2569" w:rsidRPr="00B337D0">
        <w:rPr>
          <w:szCs w:val="24"/>
        </w:rPr>
        <w:t>50 000.00 into the National Revenue Fund referred to in Section 213 of the Constitution of the Republic of South Africa, 1996 within sixty days of date of the judgment;</w:t>
      </w:r>
    </w:p>
    <w:p w14:paraId="5C7A0DB4" w14:textId="4EB5C693" w:rsidR="003E2569" w:rsidRDefault="00F825F5" w:rsidP="00F825F5">
      <w:pPr>
        <w:pStyle w:val="RetiefPleadingpara1"/>
        <w:numPr>
          <w:ilvl w:val="0"/>
          <w:numId w:val="0"/>
        </w:numPr>
        <w:tabs>
          <w:tab w:val="left" w:pos="1701"/>
        </w:tabs>
        <w:spacing w:before="480"/>
        <w:ind w:left="1701" w:hanging="850"/>
        <w:rPr>
          <w:szCs w:val="24"/>
        </w:rPr>
      </w:pPr>
      <w:r>
        <w:rPr>
          <w:szCs w:val="24"/>
        </w:rPr>
        <w:t>25.5</w:t>
      </w:r>
      <w:r>
        <w:rPr>
          <w:szCs w:val="24"/>
        </w:rPr>
        <w:tab/>
      </w:r>
      <w:r w:rsidR="003E2569" w:rsidRPr="00B337D0">
        <w:rPr>
          <w:szCs w:val="24"/>
        </w:rPr>
        <w:t>There was no order for costs.</w:t>
      </w:r>
    </w:p>
    <w:p w14:paraId="516C9C90" w14:textId="1B9F70C4" w:rsidR="003A4228" w:rsidRDefault="00F825F5" w:rsidP="00F825F5">
      <w:pPr>
        <w:pStyle w:val="RetiefPleadingpara1"/>
        <w:numPr>
          <w:ilvl w:val="0"/>
          <w:numId w:val="0"/>
        </w:numPr>
        <w:tabs>
          <w:tab w:val="left" w:pos="851"/>
          <w:tab w:val="left" w:pos="1701"/>
        </w:tabs>
        <w:spacing w:before="480"/>
        <w:rPr>
          <w:szCs w:val="24"/>
        </w:rPr>
      </w:pPr>
      <w:r>
        <w:rPr>
          <w:szCs w:val="24"/>
        </w:rPr>
        <w:t>[26]</w:t>
      </w:r>
      <w:r>
        <w:rPr>
          <w:szCs w:val="24"/>
        </w:rPr>
        <w:tab/>
      </w:r>
      <w:r w:rsidR="003A4228">
        <w:rPr>
          <w:szCs w:val="24"/>
        </w:rPr>
        <w:t xml:space="preserve">The evidence </w:t>
      </w:r>
      <w:r w:rsidR="00594F69">
        <w:rPr>
          <w:szCs w:val="24"/>
        </w:rPr>
        <w:t xml:space="preserve">however </w:t>
      </w:r>
      <w:r w:rsidR="003A4228">
        <w:rPr>
          <w:szCs w:val="24"/>
        </w:rPr>
        <w:t>demonstrates that Mr Links only traded</w:t>
      </w:r>
      <w:r w:rsidR="00594F69">
        <w:rPr>
          <w:szCs w:val="24"/>
        </w:rPr>
        <w:t>-in</w:t>
      </w:r>
      <w:r w:rsidR="003A4228">
        <w:rPr>
          <w:szCs w:val="24"/>
        </w:rPr>
        <w:t xml:space="preserve"> one motor vehicle as part of the </w:t>
      </w:r>
      <w:r w:rsidR="00B82F41">
        <w:rPr>
          <w:szCs w:val="24"/>
        </w:rPr>
        <w:t>transaction, the BMW 330D.</w:t>
      </w:r>
    </w:p>
    <w:p w14:paraId="4EBF28E9" w14:textId="5F60B227" w:rsidR="00B82F41" w:rsidRDefault="00F825F5" w:rsidP="00F825F5">
      <w:pPr>
        <w:pStyle w:val="RetiefPleadingpara1"/>
        <w:numPr>
          <w:ilvl w:val="0"/>
          <w:numId w:val="0"/>
        </w:numPr>
        <w:tabs>
          <w:tab w:val="left" w:pos="851"/>
          <w:tab w:val="left" w:pos="1701"/>
        </w:tabs>
        <w:spacing w:before="480"/>
        <w:rPr>
          <w:szCs w:val="24"/>
        </w:rPr>
      </w:pPr>
      <w:r>
        <w:rPr>
          <w:szCs w:val="24"/>
        </w:rPr>
        <w:t>[27]</w:t>
      </w:r>
      <w:r>
        <w:rPr>
          <w:szCs w:val="24"/>
        </w:rPr>
        <w:tab/>
      </w:r>
      <w:r w:rsidR="00B82F41">
        <w:rPr>
          <w:szCs w:val="24"/>
        </w:rPr>
        <w:t>The Court now deals with issues raised on appeal.</w:t>
      </w:r>
    </w:p>
    <w:p w14:paraId="1691625E" w14:textId="77777777" w:rsidR="00533A0C" w:rsidRPr="00B337D0" w:rsidRDefault="00533A0C" w:rsidP="00D85E88">
      <w:pPr>
        <w:pStyle w:val="RetiefPleadingpara1"/>
        <w:numPr>
          <w:ilvl w:val="0"/>
          <w:numId w:val="0"/>
        </w:numPr>
        <w:tabs>
          <w:tab w:val="left" w:pos="1701"/>
        </w:tabs>
        <w:spacing w:before="480"/>
        <w:rPr>
          <w:szCs w:val="24"/>
        </w:rPr>
      </w:pPr>
      <w:r w:rsidRPr="00B337D0">
        <w:rPr>
          <w:b/>
          <w:bCs/>
          <w:szCs w:val="24"/>
          <w:u w:val="single"/>
        </w:rPr>
        <w:t>ISSUES</w:t>
      </w:r>
    </w:p>
    <w:p w14:paraId="62775CF4" w14:textId="59885CE5" w:rsidR="007840D7" w:rsidRDefault="00F825F5" w:rsidP="00F825F5">
      <w:pPr>
        <w:pStyle w:val="RetiefPleadingpara1"/>
        <w:numPr>
          <w:ilvl w:val="0"/>
          <w:numId w:val="0"/>
        </w:numPr>
        <w:tabs>
          <w:tab w:val="left" w:pos="851"/>
          <w:tab w:val="left" w:pos="1701"/>
        </w:tabs>
        <w:spacing w:before="480"/>
        <w:rPr>
          <w:szCs w:val="24"/>
        </w:rPr>
      </w:pPr>
      <w:r>
        <w:rPr>
          <w:szCs w:val="24"/>
        </w:rPr>
        <w:t>[28]</w:t>
      </w:r>
      <w:r>
        <w:rPr>
          <w:szCs w:val="24"/>
        </w:rPr>
        <w:tab/>
      </w:r>
      <w:r w:rsidR="00173266" w:rsidRPr="00B337D0">
        <w:rPr>
          <w:szCs w:val="24"/>
        </w:rPr>
        <w:t xml:space="preserve">Platinum’s </w:t>
      </w:r>
      <w:r w:rsidR="00942AB4" w:rsidRPr="00B337D0">
        <w:rPr>
          <w:szCs w:val="24"/>
        </w:rPr>
        <w:t>C</w:t>
      </w:r>
      <w:r w:rsidR="00173266" w:rsidRPr="00B337D0">
        <w:rPr>
          <w:szCs w:val="24"/>
        </w:rPr>
        <w:t xml:space="preserve">ounsel in argument </w:t>
      </w:r>
      <w:r w:rsidR="007571E7" w:rsidRPr="00B337D0">
        <w:rPr>
          <w:szCs w:val="24"/>
        </w:rPr>
        <w:t xml:space="preserve">advanced </w:t>
      </w:r>
      <w:r w:rsidR="0046243F" w:rsidRPr="00B337D0">
        <w:rPr>
          <w:szCs w:val="24"/>
        </w:rPr>
        <w:t>that the crisp issue to be determined was a jurisdictional enquiry into the applicability of the CPA</w:t>
      </w:r>
      <w:r w:rsidR="002A4EB3" w:rsidRPr="00B337D0">
        <w:rPr>
          <w:szCs w:val="24"/>
        </w:rPr>
        <w:t>. He contended that</w:t>
      </w:r>
      <w:r w:rsidR="0046243F" w:rsidRPr="00B337D0">
        <w:rPr>
          <w:szCs w:val="24"/>
        </w:rPr>
        <w:t xml:space="preserve"> </w:t>
      </w:r>
      <w:r w:rsidR="002A4EB3" w:rsidRPr="00B337D0">
        <w:rPr>
          <w:szCs w:val="24"/>
        </w:rPr>
        <w:t xml:space="preserve">the </w:t>
      </w:r>
      <w:r w:rsidR="00331F2E" w:rsidRPr="00B337D0">
        <w:rPr>
          <w:szCs w:val="24"/>
        </w:rPr>
        <w:t xml:space="preserve">transaction </w:t>
      </w:r>
      <w:r w:rsidR="007C0F12">
        <w:rPr>
          <w:szCs w:val="24"/>
        </w:rPr>
        <w:t xml:space="preserve">was a credit agreement in terms of the NCA and that </w:t>
      </w:r>
      <w:r w:rsidR="00E422C3">
        <w:rPr>
          <w:szCs w:val="24"/>
        </w:rPr>
        <w:t xml:space="preserve">the </w:t>
      </w:r>
      <w:r w:rsidR="000D1228">
        <w:rPr>
          <w:szCs w:val="24"/>
        </w:rPr>
        <w:t>“</w:t>
      </w:r>
      <w:r w:rsidR="00E422C3">
        <w:rPr>
          <w:szCs w:val="24"/>
        </w:rPr>
        <w:t>goods</w:t>
      </w:r>
      <w:r w:rsidR="000D1228">
        <w:rPr>
          <w:szCs w:val="24"/>
        </w:rPr>
        <w:t>”</w:t>
      </w:r>
      <w:r w:rsidR="00E422C3">
        <w:rPr>
          <w:szCs w:val="24"/>
        </w:rPr>
        <w:t xml:space="preserve"> </w:t>
      </w:r>
      <w:r w:rsidR="00B82F41">
        <w:rPr>
          <w:szCs w:val="24"/>
        </w:rPr>
        <w:t xml:space="preserve">which </w:t>
      </w:r>
      <w:r w:rsidR="00E75BED">
        <w:rPr>
          <w:szCs w:val="24"/>
        </w:rPr>
        <w:t>are</w:t>
      </w:r>
      <w:r w:rsidR="00B82F41">
        <w:rPr>
          <w:szCs w:val="24"/>
        </w:rPr>
        <w:t xml:space="preserve"> </w:t>
      </w:r>
      <w:r w:rsidR="00E422C3">
        <w:rPr>
          <w:szCs w:val="24"/>
        </w:rPr>
        <w:t>subject to that credit agreement w</w:t>
      </w:r>
      <w:r w:rsidR="00AE5336">
        <w:rPr>
          <w:szCs w:val="24"/>
        </w:rPr>
        <w:t>ere</w:t>
      </w:r>
      <w:r w:rsidR="007C0F12">
        <w:rPr>
          <w:szCs w:val="24"/>
        </w:rPr>
        <w:t xml:space="preserve">, </w:t>
      </w:r>
      <w:r w:rsidR="000D1228">
        <w:rPr>
          <w:szCs w:val="24"/>
        </w:rPr>
        <w:t>as referred to in</w:t>
      </w:r>
      <w:r w:rsidR="00FE6190" w:rsidRPr="00B337D0">
        <w:rPr>
          <w:szCs w:val="24"/>
        </w:rPr>
        <w:t xml:space="preserve"> terms of Section 5(2)(d)</w:t>
      </w:r>
      <w:r w:rsidR="000D1228">
        <w:rPr>
          <w:szCs w:val="24"/>
        </w:rPr>
        <w:t>,</w:t>
      </w:r>
      <w:r w:rsidR="00B82F41">
        <w:rPr>
          <w:szCs w:val="24"/>
        </w:rPr>
        <w:t xml:space="preserve"> </w:t>
      </w:r>
      <w:r w:rsidR="00331F2E" w:rsidRPr="00B337D0">
        <w:rPr>
          <w:szCs w:val="24"/>
        </w:rPr>
        <w:t>excluded</w:t>
      </w:r>
      <w:r w:rsidR="00E422C3">
        <w:rPr>
          <w:szCs w:val="24"/>
        </w:rPr>
        <w:t xml:space="preserve"> </w:t>
      </w:r>
      <w:r w:rsidR="00975CCE">
        <w:rPr>
          <w:szCs w:val="24"/>
        </w:rPr>
        <w:t xml:space="preserve">from </w:t>
      </w:r>
      <w:r w:rsidR="00E422C3">
        <w:rPr>
          <w:szCs w:val="24"/>
        </w:rPr>
        <w:t xml:space="preserve">the applicability </w:t>
      </w:r>
      <w:r w:rsidR="00BF5B46">
        <w:rPr>
          <w:szCs w:val="24"/>
        </w:rPr>
        <w:t xml:space="preserve">of </w:t>
      </w:r>
      <w:r w:rsidR="008A22E2" w:rsidRPr="00B337D0">
        <w:rPr>
          <w:szCs w:val="24"/>
        </w:rPr>
        <w:t>Section</w:t>
      </w:r>
      <w:r w:rsidR="00F45131">
        <w:rPr>
          <w:szCs w:val="24"/>
        </w:rPr>
        <w:t xml:space="preserve"> 56</w:t>
      </w:r>
      <w:r w:rsidR="00B82F41">
        <w:rPr>
          <w:szCs w:val="24"/>
        </w:rPr>
        <w:t xml:space="preserve"> in th</w:t>
      </w:r>
      <w:r w:rsidR="00ED218F">
        <w:rPr>
          <w:szCs w:val="24"/>
        </w:rPr>
        <w:t>is case</w:t>
      </w:r>
      <w:r w:rsidR="00B22930" w:rsidRPr="00B337D0">
        <w:rPr>
          <w:szCs w:val="24"/>
        </w:rPr>
        <w:t>.</w:t>
      </w:r>
      <w:r w:rsidR="00331F2E" w:rsidRPr="00B337D0">
        <w:rPr>
          <w:szCs w:val="24"/>
        </w:rPr>
        <w:t xml:space="preserve"> He </w:t>
      </w:r>
      <w:r w:rsidR="00331F2E" w:rsidRPr="00B337D0">
        <w:rPr>
          <w:szCs w:val="24"/>
        </w:rPr>
        <w:lastRenderedPageBreak/>
        <w:t>contended that if th</w:t>
      </w:r>
      <w:r w:rsidR="005A7BCB">
        <w:rPr>
          <w:szCs w:val="24"/>
        </w:rPr>
        <w:t>e</w:t>
      </w:r>
      <w:r w:rsidR="007E621B" w:rsidRPr="00B337D0">
        <w:rPr>
          <w:szCs w:val="24"/>
        </w:rPr>
        <w:t xml:space="preserve"> Court found in favour of </w:t>
      </w:r>
      <w:r w:rsidR="0035223C" w:rsidRPr="00B337D0">
        <w:rPr>
          <w:szCs w:val="24"/>
        </w:rPr>
        <w:t>these</w:t>
      </w:r>
      <w:r w:rsidR="007E621B" w:rsidRPr="00B337D0">
        <w:rPr>
          <w:szCs w:val="24"/>
        </w:rPr>
        <w:t xml:space="preserve"> contentions</w:t>
      </w:r>
      <w:r w:rsidR="00B22930" w:rsidRPr="00B337D0">
        <w:rPr>
          <w:szCs w:val="24"/>
        </w:rPr>
        <w:t xml:space="preserve"> the</w:t>
      </w:r>
      <w:r w:rsidR="007E621B" w:rsidRPr="00B337D0">
        <w:rPr>
          <w:szCs w:val="24"/>
        </w:rPr>
        <w:t xml:space="preserve"> appeal should be upheld.</w:t>
      </w:r>
      <w:r w:rsidR="00E51B0E" w:rsidRPr="00B337D0">
        <w:rPr>
          <w:szCs w:val="24"/>
        </w:rPr>
        <w:t xml:space="preserve"> If not</w:t>
      </w:r>
      <w:r w:rsidR="00164444" w:rsidRPr="00B337D0">
        <w:rPr>
          <w:szCs w:val="24"/>
        </w:rPr>
        <w:t>,</w:t>
      </w:r>
      <w:r w:rsidR="00E51B0E" w:rsidRPr="00B337D0">
        <w:rPr>
          <w:szCs w:val="24"/>
        </w:rPr>
        <w:t xml:space="preserve"> he stood by his heads of argument in respect of the remaining grounds.</w:t>
      </w:r>
    </w:p>
    <w:p w14:paraId="1835EE4F" w14:textId="57CFCA15" w:rsidR="004C5050" w:rsidRDefault="00F825F5" w:rsidP="00F825F5">
      <w:pPr>
        <w:pStyle w:val="RetiefPleadingpara1"/>
        <w:numPr>
          <w:ilvl w:val="0"/>
          <w:numId w:val="0"/>
        </w:numPr>
        <w:tabs>
          <w:tab w:val="left" w:pos="851"/>
          <w:tab w:val="left" w:pos="1701"/>
        </w:tabs>
        <w:spacing w:before="480"/>
        <w:rPr>
          <w:szCs w:val="24"/>
        </w:rPr>
      </w:pPr>
      <w:r>
        <w:rPr>
          <w:szCs w:val="24"/>
        </w:rPr>
        <w:t>[29]</w:t>
      </w:r>
      <w:r>
        <w:rPr>
          <w:szCs w:val="24"/>
        </w:rPr>
        <w:tab/>
      </w:r>
      <w:r w:rsidR="003855DC" w:rsidRPr="00B337D0">
        <w:rPr>
          <w:szCs w:val="24"/>
        </w:rPr>
        <w:t>T</w:t>
      </w:r>
      <w:r w:rsidR="00840C8F" w:rsidRPr="00B337D0">
        <w:rPr>
          <w:szCs w:val="24"/>
        </w:rPr>
        <w:t>o succeed with th</w:t>
      </w:r>
      <w:r w:rsidR="00F71A9F" w:rsidRPr="00B337D0">
        <w:rPr>
          <w:szCs w:val="24"/>
        </w:rPr>
        <w:t>e</w:t>
      </w:r>
      <w:r w:rsidR="00840C8F" w:rsidRPr="00B337D0">
        <w:rPr>
          <w:szCs w:val="24"/>
        </w:rPr>
        <w:t xml:space="preserve"> </w:t>
      </w:r>
      <w:r w:rsidR="00232946" w:rsidRPr="00B337D0">
        <w:rPr>
          <w:szCs w:val="24"/>
        </w:rPr>
        <w:t>argument</w:t>
      </w:r>
      <w:r w:rsidR="00F71A9F" w:rsidRPr="00B337D0">
        <w:rPr>
          <w:szCs w:val="24"/>
        </w:rPr>
        <w:t xml:space="preserve"> that the </w:t>
      </w:r>
      <w:r w:rsidR="00942AB4" w:rsidRPr="00B337D0">
        <w:rPr>
          <w:szCs w:val="24"/>
        </w:rPr>
        <w:t xml:space="preserve">CPA was not </w:t>
      </w:r>
      <w:r w:rsidR="00752A7F" w:rsidRPr="00B337D0">
        <w:rPr>
          <w:szCs w:val="24"/>
        </w:rPr>
        <w:t>applicable,</w:t>
      </w:r>
      <w:r w:rsidR="00942AB4" w:rsidRPr="00B337D0">
        <w:rPr>
          <w:szCs w:val="24"/>
        </w:rPr>
        <w:t xml:space="preserve"> and </w:t>
      </w:r>
      <w:r w:rsidR="00284A4B" w:rsidRPr="00B337D0">
        <w:rPr>
          <w:szCs w:val="24"/>
        </w:rPr>
        <w:t>that Mr Links</w:t>
      </w:r>
      <w:r w:rsidR="00B337D0">
        <w:rPr>
          <w:szCs w:val="24"/>
        </w:rPr>
        <w:t>’</w:t>
      </w:r>
      <w:r w:rsidR="00284A4B" w:rsidRPr="00B337D0">
        <w:rPr>
          <w:szCs w:val="24"/>
        </w:rPr>
        <w:t xml:space="preserve"> redress was competent in terms of the </w:t>
      </w:r>
      <w:r w:rsidR="00F71A9F" w:rsidRPr="00B337D0">
        <w:rPr>
          <w:szCs w:val="24"/>
        </w:rPr>
        <w:t>NCA</w:t>
      </w:r>
      <w:r w:rsidR="00232946" w:rsidRPr="00B337D0">
        <w:rPr>
          <w:szCs w:val="24"/>
        </w:rPr>
        <w:t xml:space="preserve">, </w:t>
      </w:r>
      <w:r w:rsidR="00A51900" w:rsidRPr="00B337D0">
        <w:rPr>
          <w:szCs w:val="24"/>
        </w:rPr>
        <w:t xml:space="preserve">Platinum’s Counsel advanced that the </w:t>
      </w:r>
      <w:r w:rsidR="00284A4B" w:rsidRPr="00B337D0">
        <w:rPr>
          <w:szCs w:val="24"/>
        </w:rPr>
        <w:t xml:space="preserve">transaction </w:t>
      </w:r>
      <w:r w:rsidR="00A51900" w:rsidRPr="00B337D0">
        <w:rPr>
          <w:szCs w:val="24"/>
        </w:rPr>
        <w:t xml:space="preserve">between </w:t>
      </w:r>
      <w:r w:rsidR="00E365D8" w:rsidRPr="00B337D0">
        <w:rPr>
          <w:szCs w:val="24"/>
        </w:rPr>
        <w:t xml:space="preserve">Mr </w:t>
      </w:r>
      <w:r w:rsidR="00A51900" w:rsidRPr="00B337D0">
        <w:rPr>
          <w:szCs w:val="24"/>
        </w:rPr>
        <w:t xml:space="preserve">Links and Platinum </w:t>
      </w:r>
      <w:r w:rsidR="00232946" w:rsidRPr="00B337D0">
        <w:rPr>
          <w:szCs w:val="24"/>
        </w:rPr>
        <w:t xml:space="preserve">was not a </w:t>
      </w:r>
      <w:r w:rsidR="00E365D8" w:rsidRPr="00B337D0">
        <w:rPr>
          <w:szCs w:val="24"/>
        </w:rPr>
        <w:t>purchase</w:t>
      </w:r>
      <w:r w:rsidR="00232946" w:rsidRPr="00B337D0">
        <w:rPr>
          <w:szCs w:val="24"/>
        </w:rPr>
        <w:t xml:space="preserve"> agreement in terms of which </w:t>
      </w:r>
      <w:r w:rsidR="00302D23" w:rsidRPr="00B337D0">
        <w:rPr>
          <w:szCs w:val="24"/>
        </w:rPr>
        <w:t xml:space="preserve">Mr </w:t>
      </w:r>
      <w:r w:rsidR="00232946" w:rsidRPr="00B337D0">
        <w:rPr>
          <w:szCs w:val="24"/>
        </w:rPr>
        <w:t>Links</w:t>
      </w:r>
      <w:r w:rsidR="008F01C7" w:rsidRPr="00B337D0">
        <w:rPr>
          <w:szCs w:val="24"/>
        </w:rPr>
        <w:t xml:space="preserve"> purchased the M5 from Platinum</w:t>
      </w:r>
      <w:r w:rsidR="003418FF" w:rsidRPr="00B337D0">
        <w:rPr>
          <w:szCs w:val="24"/>
        </w:rPr>
        <w:t xml:space="preserve">. </w:t>
      </w:r>
      <w:r w:rsidR="00D15C61" w:rsidRPr="00B337D0">
        <w:rPr>
          <w:szCs w:val="24"/>
        </w:rPr>
        <w:t>B</w:t>
      </w:r>
      <w:r w:rsidR="00D3147C" w:rsidRPr="00B337D0">
        <w:rPr>
          <w:szCs w:val="24"/>
        </w:rPr>
        <w:t>ut</w:t>
      </w:r>
      <w:r w:rsidR="008F01C7" w:rsidRPr="00B337D0">
        <w:rPr>
          <w:szCs w:val="24"/>
        </w:rPr>
        <w:t xml:space="preserve"> </w:t>
      </w:r>
      <w:r w:rsidR="003855DC" w:rsidRPr="00B337D0">
        <w:rPr>
          <w:szCs w:val="24"/>
        </w:rPr>
        <w:t>rather</w:t>
      </w:r>
      <w:r w:rsidR="003418FF" w:rsidRPr="00B337D0">
        <w:rPr>
          <w:szCs w:val="24"/>
        </w:rPr>
        <w:t xml:space="preserve">, </w:t>
      </w:r>
      <w:r w:rsidR="00247416" w:rsidRPr="00B337D0">
        <w:rPr>
          <w:szCs w:val="24"/>
        </w:rPr>
        <w:t>that</w:t>
      </w:r>
      <w:r w:rsidR="003855DC" w:rsidRPr="00B337D0">
        <w:rPr>
          <w:szCs w:val="24"/>
        </w:rPr>
        <w:t xml:space="preserve"> </w:t>
      </w:r>
      <w:r w:rsidR="00F774BF" w:rsidRPr="00B337D0">
        <w:rPr>
          <w:szCs w:val="24"/>
        </w:rPr>
        <w:t>the paper</w:t>
      </w:r>
      <w:r w:rsidR="00E365D8" w:rsidRPr="00B337D0">
        <w:rPr>
          <w:szCs w:val="24"/>
        </w:rPr>
        <w:t>s</w:t>
      </w:r>
      <w:r w:rsidR="00D3147C" w:rsidRPr="00B337D0">
        <w:rPr>
          <w:szCs w:val="24"/>
        </w:rPr>
        <w:t xml:space="preserve"> </w:t>
      </w:r>
      <w:r w:rsidR="00F774BF" w:rsidRPr="00B337D0">
        <w:rPr>
          <w:szCs w:val="24"/>
        </w:rPr>
        <w:t xml:space="preserve">demonstrated </w:t>
      </w:r>
      <w:r w:rsidR="00D3147C" w:rsidRPr="00B337D0">
        <w:rPr>
          <w:szCs w:val="24"/>
        </w:rPr>
        <w:t xml:space="preserve">the conclusion of </w:t>
      </w:r>
      <w:r w:rsidR="00F774BF" w:rsidRPr="00B337D0">
        <w:rPr>
          <w:szCs w:val="24"/>
        </w:rPr>
        <w:t>a</w:t>
      </w:r>
      <w:r w:rsidR="00BF41D4" w:rsidRPr="00B337D0">
        <w:rPr>
          <w:szCs w:val="24"/>
        </w:rPr>
        <w:t xml:space="preserve"> tripartite credit agreement </w:t>
      </w:r>
      <w:r w:rsidR="00F774BF" w:rsidRPr="00B337D0">
        <w:rPr>
          <w:szCs w:val="24"/>
        </w:rPr>
        <w:t xml:space="preserve">entered into </w:t>
      </w:r>
      <w:r w:rsidR="00385A47" w:rsidRPr="00B337D0">
        <w:rPr>
          <w:szCs w:val="24"/>
        </w:rPr>
        <w:t xml:space="preserve">between </w:t>
      </w:r>
      <w:r w:rsidR="00E365D8" w:rsidRPr="00B337D0">
        <w:rPr>
          <w:szCs w:val="24"/>
        </w:rPr>
        <w:t xml:space="preserve">Mr </w:t>
      </w:r>
      <w:r w:rsidR="00385A47" w:rsidRPr="00B337D0">
        <w:rPr>
          <w:szCs w:val="24"/>
        </w:rPr>
        <w:t>Links, Platinum and M</w:t>
      </w:r>
      <w:r w:rsidR="0072477B" w:rsidRPr="00B337D0">
        <w:rPr>
          <w:szCs w:val="24"/>
        </w:rPr>
        <w:t>FC</w:t>
      </w:r>
      <w:r w:rsidR="00BF41D4" w:rsidRPr="00B337D0">
        <w:rPr>
          <w:szCs w:val="24"/>
        </w:rPr>
        <w:t xml:space="preserve"> in which</w:t>
      </w:r>
      <w:r w:rsidR="00ED218F">
        <w:rPr>
          <w:szCs w:val="24"/>
        </w:rPr>
        <w:t>,</w:t>
      </w:r>
      <w:r w:rsidR="0072477B" w:rsidRPr="00B337D0">
        <w:rPr>
          <w:szCs w:val="24"/>
        </w:rPr>
        <w:t xml:space="preserve"> MFC purchase</w:t>
      </w:r>
      <w:r w:rsidR="00292CCB" w:rsidRPr="00B337D0">
        <w:rPr>
          <w:szCs w:val="24"/>
        </w:rPr>
        <w:t>d</w:t>
      </w:r>
      <w:r w:rsidR="0072477B" w:rsidRPr="00B337D0">
        <w:rPr>
          <w:szCs w:val="24"/>
        </w:rPr>
        <w:t xml:space="preserve"> the</w:t>
      </w:r>
      <w:r w:rsidR="00292CCB" w:rsidRPr="00B337D0">
        <w:rPr>
          <w:szCs w:val="24"/>
        </w:rPr>
        <w:t xml:space="preserve"> M5</w:t>
      </w:r>
      <w:r w:rsidR="0072477B" w:rsidRPr="00B337D0">
        <w:rPr>
          <w:szCs w:val="24"/>
        </w:rPr>
        <w:t xml:space="preserve"> from Platinum </w:t>
      </w:r>
      <w:r w:rsidR="00BF41D4" w:rsidRPr="00B337D0">
        <w:rPr>
          <w:szCs w:val="24"/>
        </w:rPr>
        <w:t xml:space="preserve">and Platinum </w:t>
      </w:r>
      <w:r w:rsidR="00D3147C" w:rsidRPr="00B337D0">
        <w:rPr>
          <w:szCs w:val="24"/>
        </w:rPr>
        <w:t>in</w:t>
      </w:r>
      <w:r w:rsidR="00157A02" w:rsidRPr="00B337D0">
        <w:rPr>
          <w:szCs w:val="24"/>
        </w:rPr>
        <w:t xml:space="preserve"> </w:t>
      </w:r>
      <w:r w:rsidR="00D3147C" w:rsidRPr="00B337D0">
        <w:rPr>
          <w:szCs w:val="24"/>
        </w:rPr>
        <w:t xml:space="preserve">turn </w:t>
      </w:r>
      <w:r w:rsidR="0072477B" w:rsidRPr="00B337D0">
        <w:rPr>
          <w:szCs w:val="24"/>
        </w:rPr>
        <w:t>deliver</w:t>
      </w:r>
      <w:r w:rsidR="00292CCB" w:rsidRPr="00B337D0">
        <w:rPr>
          <w:szCs w:val="24"/>
        </w:rPr>
        <w:t>e</w:t>
      </w:r>
      <w:r w:rsidR="00BF41D4" w:rsidRPr="00B337D0">
        <w:rPr>
          <w:szCs w:val="24"/>
        </w:rPr>
        <w:t>d the M5</w:t>
      </w:r>
      <w:r w:rsidR="0072477B" w:rsidRPr="00B337D0">
        <w:rPr>
          <w:szCs w:val="24"/>
        </w:rPr>
        <w:t xml:space="preserve"> to </w:t>
      </w:r>
      <w:r w:rsidR="00302D23" w:rsidRPr="00B337D0">
        <w:rPr>
          <w:szCs w:val="24"/>
        </w:rPr>
        <w:t xml:space="preserve">Mr </w:t>
      </w:r>
      <w:r w:rsidR="0072477B" w:rsidRPr="00B337D0">
        <w:rPr>
          <w:szCs w:val="24"/>
        </w:rPr>
        <w:t>Links.</w:t>
      </w:r>
      <w:r w:rsidR="00292CCB" w:rsidRPr="00B337D0">
        <w:rPr>
          <w:szCs w:val="24"/>
        </w:rPr>
        <w:t xml:space="preserve"> </w:t>
      </w:r>
      <w:r w:rsidR="00D3147C" w:rsidRPr="00B337D0">
        <w:rPr>
          <w:szCs w:val="24"/>
        </w:rPr>
        <w:t xml:space="preserve">In support of the </w:t>
      </w:r>
      <w:r w:rsidR="00284A4B" w:rsidRPr="00B337D0">
        <w:rPr>
          <w:szCs w:val="24"/>
        </w:rPr>
        <w:t>contention</w:t>
      </w:r>
      <w:r w:rsidR="00D3147C" w:rsidRPr="00B337D0">
        <w:rPr>
          <w:szCs w:val="24"/>
        </w:rPr>
        <w:t xml:space="preserve"> </w:t>
      </w:r>
      <w:r w:rsidR="00157A02" w:rsidRPr="00B337D0">
        <w:rPr>
          <w:szCs w:val="24"/>
        </w:rPr>
        <w:t xml:space="preserve">the Court </w:t>
      </w:r>
      <w:r w:rsidR="00D15C61" w:rsidRPr="00B337D0">
        <w:rPr>
          <w:szCs w:val="24"/>
        </w:rPr>
        <w:t>was referred to</w:t>
      </w:r>
      <w:r w:rsidR="00157A02" w:rsidRPr="00B337D0">
        <w:rPr>
          <w:szCs w:val="24"/>
        </w:rPr>
        <w:t xml:space="preserve"> the </w:t>
      </w:r>
      <w:r w:rsidR="000B7072" w:rsidRPr="00B337D0">
        <w:rPr>
          <w:szCs w:val="24"/>
        </w:rPr>
        <w:t xml:space="preserve">wording of the OTP </w:t>
      </w:r>
      <w:r w:rsidR="00B570AB" w:rsidRPr="00B337D0">
        <w:rPr>
          <w:szCs w:val="24"/>
        </w:rPr>
        <w:t>which</w:t>
      </w:r>
      <w:r w:rsidR="0068453C">
        <w:rPr>
          <w:szCs w:val="24"/>
        </w:rPr>
        <w:t>,</w:t>
      </w:r>
      <w:r w:rsidR="00B570AB" w:rsidRPr="00B337D0">
        <w:rPr>
          <w:szCs w:val="24"/>
        </w:rPr>
        <w:t xml:space="preserve"> contended Platinum’s Counsel</w:t>
      </w:r>
      <w:r w:rsidR="0068453C">
        <w:rPr>
          <w:szCs w:val="24"/>
        </w:rPr>
        <w:t>,</w:t>
      </w:r>
      <w:r w:rsidR="00B570AB" w:rsidRPr="00B337D0">
        <w:rPr>
          <w:szCs w:val="24"/>
        </w:rPr>
        <w:t xml:space="preserve"> was </w:t>
      </w:r>
      <w:r w:rsidR="00271635" w:rsidRPr="00B337D0">
        <w:rPr>
          <w:szCs w:val="24"/>
        </w:rPr>
        <w:t>merely</w:t>
      </w:r>
      <w:r w:rsidR="000B7072" w:rsidRPr="00B337D0">
        <w:rPr>
          <w:szCs w:val="24"/>
        </w:rPr>
        <w:t xml:space="preserve"> </w:t>
      </w:r>
      <w:r w:rsidR="00271635" w:rsidRPr="00B337D0">
        <w:rPr>
          <w:szCs w:val="24"/>
        </w:rPr>
        <w:t xml:space="preserve">an offer by </w:t>
      </w:r>
      <w:r w:rsidR="00302D23" w:rsidRPr="00B337D0">
        <w:rPr>
          <w:szCs w:val="24"/>
        </w:rPr>
        <w:t xml:space="preserve">Mr </w:t>
      </w:r>
      <w:r w:rsidR="00271635" w:rsidRPr="00B337D0">
        <w:rPr>
          <w:szCs w:val="24"/>
        </w:rPr>
        <w:t>Links and not a</w:t>
      </w:r>
      <w:r w:rsidR="006D28A0" w:rsidRPr="00B337D0">
        <w:rPr>
          <w:szCs w:val="24"/>
        </w:rPr>
        <w:t xml:space="preserve">n </w:t>
      </w:r>
      <w:r w:rsidR="00B570AB" w:rsidRPr="00B337D0">
        <w:rPr>
          <w:szCs w:val="24"/>
        </w:rPr>
        <w:t>offer</w:t>
      </w:r>
      <w:r w:rsidR="006D28A0" w:rsidRPr="00B337D0">
        <w:rPr>
          <w:szCs w:val="24"/>
        </w:rPr>
        <w:t xml:space="preserve"> to purchase the M5</w:t>
      </w:r>
      <w:r w:rsidR="00B647A6" w:rsidRPr="00B337D0">
        <w:rPr>
          <w:szCs w:val="24"/>
        </w:rPr>
        <w:t xml:space="preserve"> from Platinum</w:t>
      </w:r>
      <w:r w:rsidR="006D28A0" w:rsidRPr="00B337D0">
        <w:rPr>
          <w:szCs w:val="24"/>
        </w:rPr>
        <w:t xml:space="preserve">. </w:t>
      </w:r>
      <w:r w:rsidR="00ED218F">
        <w:rPr>
          <w:szCs w:val="24"/>
        </w:rPr>
        <w:t xml:space="preserve">Furthermore that </w:t>
      </w:r>
      <w:r w:rsidR="00B647A6" w:rsidRPr="00B337D0">
        <w:rPr>
          <w:szCs w:val="24"/>
        </w:rPr>
        <w:t>fact</w:t>
      </w:r>
      <w:r w:rsidR="0068453C">
        <w:rPr>
          <w:szCs w:val="24"/>
        </w:rPr>
        <w:t>ually</w:t>
      </w:r>
      <w:r w:rsidR="00ED218F">
        <w:rPr>
          <w:szCs w:val="24"/>
        </w:rPr>
        <w:t>,</w:t>
      </w:r>
      <w:r w:rsidR="00B647A6" w:rsidRPr="00B337D0">
        <w:rPr>
          <w:szCs w:val="24"/>
        </w:rPr>
        <w:t xml:space="preserve"> </w:t>
      </w:r>
      <w:r w:rsidR="006D28A0" w:rsidRPr="00B337D0">
        <w:rPr>
          <w:szCs w:val="24"/>
        </w:rPr>
        <w:t>MFC purchase</w:t>
      </w:r>
      <w:r w:rsidR="0068453C">
        <w:rPr>
          <w:szCs w:val="24"/>
        </w:rPr>
        <w:t>d</w:t>
      </w:r>
      <w:r w:rsidR="006D28A0" w:rsidRPr="00B337D0">
        <w:rPr>
          <w:szCs w:val="24"/>
        </w:rPr>
        <w:t xml:space="preserve"> </w:t>
      </w:r>
      <w:r w:rsidR="00B647A6" w:rsidRPr="00B337D0">
        <w:rPr>
          <w:szCs w:val="24"/>
        </w:rPr>
        <w:t>th</w:t>
      </w:r>
      <w:r w:rsidR="00B337D0">
        <w:rPr>
          <w:szCs w:val="24"/>
        </w:rPr>
        <w:t>e</w:t>
      </w:r>
      <w:r w:rsidR="006D28A0" w:rsidRPr="00B337D0">
        <w:rPr>
          <w:szCs w:val="24"/>
        </w:rPr>
        <w:t xml:space="preserve"> M5 from Platinum</w:t>
      </w:r>
      <w:r w:rsidR="00B647A6" w:rsidRPr="00B337D0">
        <w:rPr>
          <w:szCs w:val="24"/>
        </w:rPr>
        <w:t xml:space="preserve"> and Platinum</w:t>
      </w:r>
      <w:r w:rsidR="0068453C">
        <w:rPr>
          <w:szCs w:val="24"/>
        </w:rPr>
        <w:t xml:space="preserve"> </w:t>
      </w:r>
      <w:r w:rsidR="00B647A6" w:rsidRPr="00B337D0">
        <w:rPr>
          <w:szCs w:val="24"/>
        </w:rPr>
        <w:t>deliver</w:t>
      </w:r>
      <w:r w:rsidR="0068453C">
        <w:rPr>
          <w:szCs w:val="24"/>
        </w:rPr>
        <w:t>ed</w:t>
      </w:r>
      <w:r w:rsidR="00B647A6" w:rsidRPr="00B337D0">
        <w:rPr>
          <w:szCs w:val="24"/>
        </w:rPr>
        <w:t xml:space="preserve"> the M5 to Mr Links. </w:t>
      </w:r>
      <w:r w:rsidR="0068453C">
        <w:rPr>
          <w:szCs w:val="24"/>
        </w:rPr>
        <w:t>In support th</w:t>
      </w:r>
      <w:r w:rsidR="005A7BCB">
        <w:rPr>
          <w:szCs w:val="24"/>
        </w:rPr>
        <w:t>ereof,</w:t>
      </w:r>
      <w:r w:rsidR="00B570AB" w:rsidRPr="00B337D0">
        <w:rPr>
          <w:szCs w:val="24"/>
        </w:rPr>
        <w:t xml:space="preserve"> the</w:t>
      </w:r>
      <w:r w:rsidR="00B647A6" w:rsidRPr="00B337D0">
        <w:rPr>
          <w:szCs w:val="24"/>
        </w:rPr>
        <w:t xml:space="preserve"> Court was referred to </w:t>
      </w:r>
      <w:r w:rsidR="009534EE" w:rsidRPr="00B337D0">
        <w:rPr>
          <w:szCs w:val="24"/>
        </w:rPr>
        <w:t>the preamble of the wording of the pre</w:t>
      </w:r>
      <w:r w:rsidR="00510B75" w:rsidRPr="00B337D0">
        <w:rPr>
          <w:szCs w:val="24"/>
        </w:rPr>
        <w:t>-</w:t>
      </w:r>
      <w:r w:rsidR="009534EE" w:rsidRPr="00B337D0">
        <w:rPr>
          <w:szCs w:val="24"/>
        </w:rPr>
        <w:t>agreement statement and quote</w:t>
      </w:r>
      <w:r w:rsidR="004C5050" w:rsidRPr="00B337D0">
        <w:rPr>
          <w:szCs w:val="24"/>
        </w:rPr>
        <w:t xml:space="preserve"> prepared by MFC in which</w:t>
      </w:r>
      <w:r w:rsidR="005A7BCB">
        <w:rPr>
          <w:szCs w:val="24"/>
        </w:rPr>
        <w:t>,</w:t>
      </w:r>
      <w:r w:rsidR="004C5050" w:rsidRPr="00B337D0">
        <w:rPr>
          <w:szCs w:val="24"/>
        </w:rPr>
        <w:t xml:space="preserve"> MFC records that it as the credit provider sells to </w:t>
      </w:r>
      <w:r w:rsidR="00302D23" w:rsidRPr="00B337D0">
        <w:rPr>
          <w:szCs w:val="24"/>
        </w:rPr>
        <w:t xml:space="preserve">Mr </w:t>
      </w:r>
      <w:r w:rsidR="004C5050" w:rsidRPr="00B337D0">
        <w:rPr>
          <w:szCs w:val="24"/>
        </w:rPr>
        <w:t xml:space="preserve">Links, the credit receiver, the goods, subject to the terms and conditions. The Court was not referred to the </w:t>
      </w:r>
      <w:r w:rsidR="005A7BCB">
        <w:rPr>
          <w:szCs w:val="24"/>
        </w:rPr>
        <w:t xml:space="preserve">applicable </w:t>
      </w:r>
      <w:r w:rsidR="004C5050" w:rsidRPr="00B337D0">
        <w:rPr>
          <w:szCs w:val="24"/>
        </w:rPr>
        <w:t>terms and conditions.</w:t>
      </w:r>
    </w:p>
    <w:p w14:paraId="6804153A" w14:textId="48509E25" w:rsidR="00F71A9F" w:rsidRDefault="00F825F5" w:rsidP="00F825F5">
      <w:pPr>
        <w:pStyle w:val="RetiefPleadingpara1"/>
        <w:numPr>
          <w:ilvl w:val="0"/>
          <w:numId w:val="0"/>
        </w:numPr>
        <w:tabs>
          <w:tab w:val="left" w:pos="851"/>
          <w:tab w:val="left" w:pos="1701"/>
        </w:tabs>
        <w:spacing w:before="480"/>
        <w:rPr>
          <w:szCs w:val="24"/>
        </w:rPr>
      </w:pPr>
      <w:r>
        <w:rPr>
          <w:szCs w:val="24"/>
        </w:rPr>
        <w:t>[30]</w:t>
      </w:r>
      <w:r>
        <w:rPr>
          <w:szCs w:val="24"/>
        </w:rPr>
        <w:tab/>
      </w:r>
      <w:r w:rsidR="00F71A9F" w:rsidRPr="00B337D0">
        <w:rPr>
          <w:szCs w:val="24"/>
        </w:rPr>
        <w:t>Counsel relying on th</w:t>
      </w:r>
      <w:r w:rsidR="00510B75" w:rsidRPr="00B337D0">
        <w:rPr>
          <w:szCs w:val="24"/>
        </w:rPr>
        <w:t>is argument then advanced</w:t>
      </w:r>
      <w:r w:rsidR="00D35385" w:rsidRPr="00B337D0">
        <w:rPr>
          <w:szCs w:val="24"/>
        </w:rPr>
        <w:t xml:space="preserve"> that </w:t>
      </w:r>
      <w:r w:rsidR="00EF0956" w:rsidRPr="00B337D0">
        <w:rPr>
          <w:szCs w:val="24"/>
        </w:rPr>
        <w:t xml:space="preserve">the </w:t>
      </w:r>
      <w:r w:rsidR="00A55A97">
        <w:rPr>
          <w:szCs w:val="24"/>
        </w:rPr>
        <w:t>“</w:t>
      </w:r>
      <w:r w:rsidR="00F71A9F" w:rsidRPr="00B337D0">
        <w:rPr>
          <w:szCs w:val="24"/>
        </w:rPr>
        <w:t>goods</w:t>
      </w:r>
      <w:r w:rsidR="009F4C20">
        <w:rPr>
          <w:szCs w:val="24"/>
        </w:rPr>
        <w:t>”</w:t>
      </w:r>
      <w:r w:rsidR="00803A1D" w:rsidRPr="00B337D0">
        <w:rPr>
          <w:szCs w:val="24"/>
        </w:rPr>
        <w:t xml:space="preserve"> </w:t>
      </w:r>
      <w:r w:rsidR="005F48A6" w:rsidRPr="00B337D0">
        <w:rPr>
          <w:szCs w:val="24"/>
        </w:rPr>
        <w:t xml:space="preserve">which are </w:t>
      </w:r>
      <w:r w:rsidR="004627A8" w:rsidRPr="00B337D0">
        <w:rPr>
          <w:szCs w:val="24"/>
        </w:rPr>
        <w:t xml:space="preserve">subject to a credit agreement </w:t>
      </w:r>
      <w:r w:rsidR="005F48A6" w:rsidRPr="00B337D0">
        <w:rPr>
          <w:szCs w:val="24"/>
        </w:rPr>
        <w:t xml:space="preserve">as </w:t>
      </w:r>
      <w:r w:rsidR="004627A8" w:rsidRPr="00B337D0">
        <w:rPr>
          <w:szCs w:val="24"/>
        </w:rPr>
        <w:t>referred to in Section 5(2)(d) which</w:t>
      </w:r>
      <w:r w:rsidR="005F48A6" w:rsidRPr="00B337D0">
        <w:rPr>
          <w:szCs w:val="24"/>
        </w:rPr>
        <w:t xml:space="preserve"> accordingly</w:t>
      </w:r>
      <w:r w:rsidR="004627A8" w:rsidRPr="00B337D0">
        <w:rPr>
          <w:szCs w:val="24"/>
        </w:rPr>
        <w:t xml:space="preserve"> are not exempt from the applicability of the CPA</w:t>
      </w:r>
      <w:r w:rsidR="002B4E8D" w:rsidRPr="00B337D0">
        <w:rPr>
          <w:szCs w:val="24"/>
        </w:rPr>
        <w:t>, in context,</w:t>
      </w:r>
      <w:r w:rsidR="009F3E31" w:rsidRPr="00B337D0">
        <w:rPr>
          <w:szCs w:val="24"/>
        </w:rPr>
        <w:t xml:space="preserve"> refer to the applicability of Sections 60 and 61</w:t>
      </w:r>
      <w:r w:rsidR="005F48A6" w:rsidRPr="00B337D0">
        <w:rPr>
          <w:szCs w:val="24"/>
        </w:rPr>
        <w:t xml:space="preserve"> </w:t>
      </w:r>
      <w:r w:rsidR="002B4E8D" w:rsidRPr="00B337D0">
        <w:rPr>
          <w:szCs w:val="24"/>
        </w:rPr>
        <w:t>of the CPA only. This is so</w:t>
      </w:r>
      <w:r w:rsidR="005F48A6" w:rsidRPr="00B337D0">
        <w:rPr>
          <w:szCs w:val="24"/>
        </w:rPr>
        <w:t xml:space="preserve">, the argument was advanced, </w:t>
      </w:r>
      <w:r w:rsidR="009F3E31" w:rsidRPr="00B337D0">
        <w:rPr>
          <w:szCs w:val="24"/>
        </w:rPr>
        <w:t xml:space="preserve">if one has regard to the wording and interpretation of </w:t>
      </w:r>
      <w:r w:rsidR="00F71A9F" w:rsidRPr="00B337D0">
        <w:rPr>
          <w:szCs w:val="24"/>
        </w:rPr>
        <w:t xml:space="preserve">Section 5(1)(d) </w:t>
      </w:r>
      <w:r w:rsidR="009F3E31" w:rsidRPr="00B337D0">
        <w:rPr>
          <w:szCs w:val="24"/>
        </w:rPr>
        <w:t xml:space="preserve">and 5(5). In </w:t>
      </w:r>
      <w:r w:rsidR="009F3E31" w:rsidRPr="00B337D0">
        <w:rPr>
          <w:szCs w:val="24"/>
        </w:rPr>
        <w:lastRenderedPageBreak/>
        <w:t>consequence the remedy in terms of Section 56 was not comp</w:t>
      </w:r>
      <w:r w:rsidR="004627A8" w:rsidRPr="00B337D0">
        <w:rPr>
          <w:szCs w:val="24"/>
        </w:rPr>
        <w:t xml:space="preserve">etent </w:t>
      </w:r>
      <w:r w:rsidR="003669DB" w:rsidRPr="00B337D0">
        <w:rPr>
          <w:i/>
          <w:iCs/>
          <w:szCs w:val="24"/>
        </w:rPr>
        <w:t>vis-à-vis</w:t>
      </w:r>
      <w:r w:rsidR="004627A8" w:rsidRPr="00B337D0">
        <w:rPr>
          <w:i/>
          <w:iCs/>
          <w:szCs w:val="24"/>
        </w:rPr>
        <w:t xml:space="preserve"> </w:t>
      </w:r>
      <w:r w:rsidR="004627A8" w:rsidRPr="00B337D0">
        <w:rPr>
          <w:szCs w:val="24"/>
        </w:rPr>
        <w:t>the tripartite agreement.</w:t>
      </w:r>
    </w:p>
    <w:p w14:paraId="7FAF4BAD" w14:textId="6B1CBB76" w:rsidR="00B337D0" w:rsidRDefault="00F825F5" w:rsidP="00F825F5">
      <w:pPr>
        <w:pStyle w:val="RetiefPleadingpara1"/>
        <w:numPr>
          <w:ilvl w:val="0"/>
          <w:numId w:val="0"/>
        </w:numPr>
        <w:tabs>
          <w:tab w:val="left" w:pos="851"/>
          <w:tab w:val="left" w:pos="1701"/>
        </w:tabs>
        <w:spacing w:before="480"/>
        <w:rPr>
          <w:szCs w:val="24"/>
        </w:rPr>
      </w:pPr>
      <w:r>
        <w:rPr>
          <w:szCs w:val="24"/>
        </w:rPr>
        <w:t>[31]</w:t>
      </w:r>
      <w:r>
        <w:rPr>
          <w:szCs w:val="24"/>
        </w:rPr>
        <w:tab/>
      </w:r>
      <w:r w:rsidR="00C22F04" w:rsidRPr="00B337D0">
        <w:rPr>
          <w:szCs w:val="24"/>
        </w:rPr>
        <w:t>The</w:t>
      </w:r>
      <w:r w:rsidR="004E0137" w:rsidRPr="00B337D0">
        <w:rPr>
          <w:szCs w:val="24"/>
        </w:rPr>
        <w:t xml:space="preserve"> </w:t>
      </w:r>
      <w:r w:rsidR="00C22F04" w:rsidRPr="00B337D0">
        <w:rPr>
          <w:szCs w:val="24"/>
        </w:rPr>
        <w:t>proposition</w:t>
      </w:r>
      <w:r w:rsidR="005F0C78" w:rsidRPr="00B337D0">
        <w:rPr>
          <w:szCs w:val="24"/>
        </w:rPr>
        <w:t xml:space="preserve"> </w:t>
      </w:r>
      <w:r w:rsidR="004E0137" w:rsidRPr="00B337D0">
        <w:rPr>
          <w:szCs w:val="24"/>
        </w:rPr>
        <w:t>that</w:t>
      </w:r>
      <w:r w:rsidR="00C22F04" w:rsidRPr="00B337D0">
        <w:rPr>
          <w:szCs w:val="24"/>
        </w:rPr>
        <w:t xml:space="preserve"> </w:t>
      </w:r>
      <w:r w:rsidR="003E58F0" w:rsidRPr="00B337D0">
        <w:rPr>
          <w:szCs w:val="24"/>
        </w:rPr>
        <w:t xml:space="preserve">the transaction was not a </w:t>
      </w:r>
      <w:r w:rsidR="00A132DD" w:rsidRPr="00B337D0">
        <w:rPr>
          <w:szCs w:val="24"/>
        </w:rPr>
        <w:t>‘</w:t>
      </w:r>
      <w:r w:rsidR="00EF00A9" w:rsidRPr="00B337D0">
        <w:rPr>
          <w:szCs w:val="24"/>
        </w:rPr>
        <w:t>purchase</w:t>
      </w:r>
      <w:r w:rsidR="00F27110" w:rsidRPr="00B337D0">
        <w:rPr>
          <w:szCs w:val="24"/>
        </w:rPr>
        <w:t xml:space="preserve"> agreement</w:t>
      </w:r>
      <w:r w:rsidR="00910068" w:rsidRPr="00B337D0">
        <w:rPr>
          <w:szCs w:val="24"/>
        </w:rPr>
        <w:t>’</w:t>
      </w:r>
      <w:r w:rsidR="00F27110" w:rsidRPr="00B337D0">
        <w:rPr>
          <w:szCs w:val="24"/>
        </w:rPr>
        <w:t xml:space="preserve"> but rather a</w:t>
      </w:r>
      <w:r w:rsidR="00C22F04" w:rsidRPr="00B337D0">
        <w:rPr>
          <w:szCs w:val="24"/>
        </w:rPr>
        <w:t xml:space="preserve"> tripartite credit agreemen</w:t>
      </w:r>
      <w:r w:rsidR="00F27110" w:rsidRPr="00B337D0">
        <w:rPr>
          <w:szCs w:val="24"/>
        </w:rPr>
        <w:t>t</w:t>
      </w:r>
      <w:r w:rsidR="00910068" w:rsidRPr="00B337D0">
        <w:rPr>
          <w:szCs w:val="24"/>
        </w:rPr>
        <w:t xml:space="preserve">, </w:t>
      </w:r>
      <w:r w:rsidR="00F27110" w:rsidRPr="00B337D0">
        <w:rPr>
          <w:szCs w:val="24"/>
        </w:rPr>
        <w:t>was</w:t>
      </w:r>
      <w:r w:rsidR="000B7AE8" w:rsidRPr="00B337D0">
        <w:rPr>
          <w:szCs w:val="24"/>
        </w:rPr>
        <w:t xml:space="preserve"> </w:t>
      </w:r>
      <w:r w:rsidR="00C22F04" w:rsidRPr="00B337D0">
        <w:rPr>
          <w:szCs w:val="24"/>
        </w:rPr>
        <w:t>not</w:t>
      </w:r>
      <w:r w:rsidR="00F27110" w:rsidRPr="00B337D0">
        <w:rPr>
          <w:szCs w:val="24"/>
        </w:rPr>
        <w:t xml:space="preserve"> </w:t>
      </w:r>
      <w:r w:rsidR="00567CCA" w:rsidRPr="00B337D0">
        <w:rPr>
          <w:szCs w:val="24"/>
        </w:rPr>
        <w:t xml:space="preserve">advanced before the Tribunal nor </w:t>
      </w:r>
      <w:r w:rsidR="00C22F04" w:rsidRPr="00B337D0">
        <w:rPr>
          <w:szCs w:val="24"/>
        </w:rPr>
        <w:t xml:space="preserve">addressed </w:t>
      </w:r>
      <w:r w:rsidR="005C5C1F" w:rsidRPr="00B337D0">
        <w:rPr>
          <w:szCs w:val="24"/>
        </w:rPr>
        <w:t xml:space="preserve">in Platinum’s </w:t>
      </w:r>
      <w:r w:rsidR="00C22F04" w:rsidRPr="00B337D0">
        <w:rPr>
          <w:szCs w:val="24"/>
        </w:rPr>
        <w:t xml:space="preserve">heads of argument </w:t>
      </w:r>
      <w:r w:rsidR="00ED218F">
        <w:rPr>
          <w:szCs w:val="24"/>
        </w:rPr>
        <w:t>as</w:t>
      </w:r>
      <w:r w:rsidR="004F49DC" w:rsidRPr="00B337D0">
        <w:rPr>
          <w:szCs w:val="24"/>
        </w:rPr>
        <w:t xml:space="preserve"> support of t</w:t>
      </w:r>
      <w:r w:rsidR="00757938" w:rsidRPr="00B337D0">
        <w:rPr>
          <w:szCs w:val="24"/>
        </w:rPr>
        <w:t>he</w:t>
      </w:r>
      <w:r w:rsidR="00CF3B59" w:rsidRPr="00B337D0">
        <w:rPr>
          <w:szCs w:val="24"/>
        </w:rPr>
        <w:t xml:space="preserve"> </w:t>
      </w:r>
      <w:r w:rsidR="00757938" w:rsidRPr="00B337D0">
        <w:rPr>
          <w:szCs w:val="24"/>
        </w:rPr>
        <w:t xml:space="preserve">jurisdictional </w:t>
      </w:r>
      <w:r w:rsidR="00052B6E" w:rsidRPr="00B337D0">
        <w:rPr>
          <w:szCs w:val="24"/>
        </w:rPr>
        <w:t>issue raised</w:t>
      </w:r>
      <w:r w:rsidR="00F45131">
        <w:rPr>
          <w:szCs w:val="24"/>
        </w:rPr>
        <w:t xml:space="preserve"> by </w:t>
      </w:r>
      <w:r w:rsidR="00ED218F">
        <w:rPr>
          <w:szCs w:val="24"/>
        </w:rPr>
        <w:t xml:space="preserve">them </w:t>
      </w:r>
      <w:r w:rsidR="002F62AA">
        <w:rPr>
          <w:szCs w:val="24"/>
        </w:rPr>
        <w:t>on appeal</w:t>
      </w:r>
      <w:r w:rsidR="0054623A">
        <w:rPr>
          <w:szCs w:val="24"/>
        </w:rPr>
        <w:t xml:space="preserve"> nor before the Tribunal</w:t>
      </w:r>
      <w:r w:rsidR="00052B6E" w:rsidRPr="00B337D0">
        <w:rPr>
          <w:szCs w:val="24"/>
        </w:rPr>
        <w:t>.</w:t>
      </w:r>
    </w:p>
    <w:p w14:paraId="02F7247C" w14:textId="1E9F94D0" w:rsidR="00EE629F" w:rsidRDefault="00F825F5" w:rsidP="00F825F5">
      <w:pPr>
        <w:pStyle w:val="RetiefPleadingpara1"/>
        <w:numPr>
          <w:ilvl w:val="0"/>
          <w:numId w:val="0"/>
        </w:numPr>
        <w:tabs>
          <w:tab w:val="left" w:pos="851"/>
          <w:tab w:val="left" w:pos="1701"/>
        </w:tabs>
        <w:spacing w:before="480"/>
        <w:rPr>
          <w:szCs w:val="24"/>
        </w:rPr>
      </w:pPr>
      <w:r>
        <w:rPr>
          <w:szCs w:val="24"/>
        </w:rPr>
        <w:t>[32]</w:t>
      </w:r>
      <w:r>
        <w:rPr>
          <w:szCs w:val="24"/>
        </w:rPr>
        <w:tab/>
      </w:r>
      <w:r w:rsidR="000B7AE8" w:rsidRPr="00B337D0">
        <w:rPr>
          <w:szCs w:val="24"/>
        </w:rPr>
        <w:t xml:space="preserve"> </w:t>
      </w:r>
      <w:r w:rsidR="00EE629F" w:rsidRPr="00B337D0">
        <w:rPr>
          <w:szCs w:val="24"/>
        </w:rPr>
        <w:t xml:space="preserve">Platinum’s heads of argument merely contended that the Tribunal misdirected itself in finding that the relief in Section 55(2)(d) and Section 56(3) was competent. </w:t>
      </w:r>
      <w:r w:rsidR="00540BCC" w:rsidRPr="00B337D0">
        <w:rPr>
          <w:szCs w:val="24"/>
        </w:rPr>
        <w:t>The reference to Section 55(2)(d) was confusing as the Court did not</w:t>
      </w:r>
      <w:r w:rsidR="00EE629F" w:rsidRPr="00B337D0">
        <w:rPr>
          <w:szCs w:val="24"/>
        </w:rPr>
        <w:t xml:space="preserve"> find </w:t>
      </w:r>
      <w:r w:rsidR="00540BCC" w:rsidRPr="00B337D0">
        <w:rPr>
          <w:szCs w:val="24"/>
        </w:rPr>
        <w:t>a</w:t>
      </w:r>
      <w:r w:rsidR="00EE629F" w:rsidRPr="00B337D0">
        <w:rPr>
          <w:szCs w:val="24"/>
        </w:rPr>
        <w:t xml:space="preserve"> reference to Section 55(2)(d)</w:t>
      </w:r>
      <w:r w:rsidR="00540BCC" w:rsidRPr="00B337D0">
        <w:rPr>
          <w:szCs w:val="24"/>
        </w:rPr>
        <w:t>, in context,</w:t>
      </w:r>
      <w:r w:rsidR="00EE629F" w:rsidRPr="00B337D0">
        <w:rPr>
          <w:szCs w:val="24"/>
        </w:rPr>
        <w:t xml:space="preserve"> in Platinum’s notice of appeal.</w:t>
      </w:r>
      <w:r w:rsidR="002F62AA">
        <w:rPr>
          <w:szCs w:val="24"/>
        </w:rPr>
        <w:t xml:space="preserve"> </w:t>
      </w:r>
    </w:p>
    <w:p w14:paraId="5E3F6D9B" w14:textId="6FE77C7C" w:rsidR="00B337D0" w:rsidRDefault="00F825F5" w:rsidP="00F825F5">
      <w:pPr>
        <w:pStyle w:val="RetiefPleadingpara1"/>
        <w:numPr>
          <w:ilvl w:val="0"/>
          <w:numId w:val="0"/>
        </w:numPr>
        <w:tabs>
          <w:tab w:val="left" w:pos="851"/>
          <w:tab w:val="left" w:pos="1701"/>
        </w:tabs>
        <w:spacing w:before="480"/>
        <w:rPr>
          <w:szCs w:val="24"/>
        </w:rPr>
      </w:pPr>
      <w:r>
        <w:rPr>
          <w:szCs w:val="24"/>
        </w:rPr>
        <w:t>[33]</w:t>
      </w:r>
      <w:r>
        <w:rPr>
          <w:szCs w:val="24"/>
        </w:rPr>
        <w:tab/>
      </w:r>
      <w:r w:rsidR="0071705D" w:rsidRPr="00B337D0">
        <w:rPr>
          <w:szCs w:val="24"/>
        </w:rPr>
        <w:t>Platinum did however raise the jurisdictional issue in its Notice of appeal but failed to do so with reference to or with any particularity to such tripartite credit agreement, as advanced in argument on appeal.</w:t>
      </w:r>
    </w:p>
    <w:p w14:paraId="425CB4DE" w14:textId="653651A8" w:rsidR="00C22F04" w:rsidRDefault="00F825F5" w:rsidP="00F825F5">
      <w:pPr>
        <w:pStyle w:val="RetiefPleadingpara1"/>
        <w:numPr>
          <w:ilvl w:val="0"/>
          <w:numId w:val="0"/>
        </w:numPr>
        <w:tabs>
          <w:tab w:val="left" w:pos="851"/>
          <w:tab w:val="left" w:pos="1701"/>
        </w:tabs>
        <w:spacing w:before="480"/>
        <w:rPr>
          <w:szCs w:val="24"/>
        </w:rPr>
      </w:pPr>
      <w:r>
        <w:rPr>
          <w:szCs w:val="24"/>
        </w:rPr>
        <w:t>[34]</w:t>
      </w:r>
      <w:r>
        <w:rPr>
          <w:szCs w:val="24"/>
        </w:rPr>
        <w:tab/>
      </w:r>
      <w:r w:rsidR="0071705D" w:rsidRPr="00B337D0">
        <w:rPr>
          <w:szCs w:val="24"/>
        </w:rPr>
        <w:t xml:space="preserve"> </w:t>
      </w:r>
      <w:r w:rsidR="000B7AE8" w:rsidRPr="00B337D0">
        <w:rPr>
          <w:szCs w:val="24"/>
        </w:rPr>
        <w:t xml:space="preserve">Platinum’s </w:t>
      </w:r>
      <w:r w:rsidR="004F49DC" w:rsidRPr="00B337D0">
        <w:rPr>
          <w:szCs w:val="24"/>
        </w:rPr>
        <w:t>C</w:t>
      </w:r>
      <w:r w:rsidR="000B7AE8" w:rsidRPr="00B337D0">
        <w:rPr>
          <w:szCs w:val="24"/>
        </w:rPr>
        <w:t>ounsel</w:t>
      </w:r>
      <w:r w:rsidR="00F27110" w:rsidRPr="00B337D0">
        <w:rPr>
          <w:szCs w:val="24"/>
        </w:rPr>
        <w:t>,</w:t>
      </w:r>
      <w:r w:rsidR="00496BBF" w:rsidRPr="00B337D0">
        <w:rPr>
          <w:szCs w:val="24"/>
        </w:rPr>
        <w:t xml:space="preserve"> as dictated by sound litigation practice</w:t>
      </w:r>
      <w:r w:rsidR="003E45E2" w:rsidRPr="00B337D0">
        <w:rPr>
          <w:szCs w:val="24"/>
        </w:rPr>
        <w:t xml:space="preserve"> </w:t>
      </w:r>
      <w:r w:rsidR="00B76FF1" w:rsidRPr="00B337D0">
        <w:rPr>
          <w:szCs w:val="24"/>
        </w:rPr>
        <w:t xml:space="preserve">did not </w:t>
      </w:r>
      <w:r w:rsidR="00496BBF" w:rsidRPr="00B337D0">
        <w:rPr>
          <w:szCs w:val="24"/>
        </w:rPr>
        <w:t>inform Mr Biyana</w:t>
      </w:r>
      <w:r w:rsidR="00B337D0">
        <w:rPr>
          <w:szCs w:val="24"/>
        </w:rPr>
        <w:t>,</w:t>
      </w:r>
      <w:r w:rsidR="00496BBF" w:rsidRPr="00B337D0">
        <w:rPr>
          <w:szCs w:val="24"/>
        </w:rPr>
        <w:t xml:space="preserve"> </w:t>
      </w:r>
      <w:r w:rsidR="000B7AE8" w:rsidRPr="00B337D0">
        <w:rPr>
          <w:szCs w:val="24"/>
        </w:rPr>
        <w:t>who represented</w:t>
      </w:r>
      <w:r w:rsidR="00496BBF" w:rsidRPr="00B337D0">
        <w:rPr>
          <w:szCs w:val="24"/>
        </w:rPr>
        <w:t xml:space="preserve"> the Commission</w:t>
      </w:r>
      <w:r w:rsidR="00AF6D0A" w:rsidRPr="00B337D0">
        <w:rPr>
          <w:szCs w:val="24"/>
        </w:rPr>
        <w:t>,</w:t>
      </w:r>
      <w:r w:rsidR="00496BBF" w:rsidRPr="00B337D0">
        <w:rPr>
          <w:szCs w:val="24"/>
        </w:rPr>
        <w:t xml:space="preserve"> beforehand</w:t>
      </w:r>
      <w:r w:rsidR="00F27110" w:rsidRPr="00B337D0">
        <w:rPr>
          <w:szCs w:val="24"/>
        </w:rPr>
        <w:t xml:space="preserve"> that he wished to </w:t>
      </w:r>
      <w:r w:rsidR="008767B9" w:rsidRPr="00B337D0">
        <w:rPr>
          <w:szCs w:val="24"/>
        </w:rPr>
        <w:t xml:space="preserve">advance </w:t>
      </w:r>
      <w:r w:rsidR="00873E59" w:rsidRPr="00B337D0">
        <w:rPr>
          <w:szCs w:val="24"/>
        </w:rPr>
        <w:t>the</w:t>
      </w:r>
      <w:r w:rsidR="008767B9" w:rsidRPr="00B337D0">
        <w:rPr>
          <w:szCs w:val="24"/>
        </w:rPr>
        <w:t xml:space="preserve"> proposition</w:t>
      </w:r>
      <w:r w:rsidR="00873E59" w:rsidRPr="00B337D0">
        <w:rPr>
          <w:szCs w:val="24"/>
        </w:rPr>
        <w:t xml:space="preserve"> of a tripartite transaction</w:t>
      </w:r>
      <w:r w:rsidR="00F27110" w:rsidRPr="00B337D0">
        <w:rPr>
          <w:szCs w:val="24"/>
        </w:rPr>
        <w:t xml:space="preserve"> on appeal</w:t>
      </w:r>
      <w:r w:rsidR="00F5056D" w:rsidRPr="00B337D0">
        <w:rPr>
          <w:szCs w:val="24"/>
        </w:rPr>
        <w:t>,</w:t>
      </w:r>
      <w:r w:rsidR="00496BBF" w:rsidRPr="00B337D0">
        <w:rPr>
          <w:szCs w:val="24"/>
        </w:rPr>
        <w:t xml:space="preserve"> affording him an opportunity to prepare on this point</w:t>
      </w:r>
      <w:r w:rsidR="00C75FB5" w:rsidRPr="00B337D0">
        <w:rPr>
          <w:szCs w:val="24"/>
        </w:rPr>
        <w:t xml:space="preserve"> alternatively</w:t>
      </w:r>
      <w:r w:rsidR="00F5056D" w:rsidRPr="00B337D0">
        <w:rPr>
          <w:szCs w:val="24"/>
        </w:rPr>
        <w:t>,</w:t>
      </w:r>
      <w:r w:rsidR="00C75FB5" w:rsidRPr="00B337D0">
        <w:rPr>
          <w:szCs w:val="24"/>
        </w:rPr>
        <w:t xml:space="preserve"> to formulate a formal objection</w:t>
      </w:r>
      <w:r w:rsidR="00567CCA" w:rsidRPr="00B337D0">
        <w:rPr>
          <w:szCs w:val="24"/>
        </w:rPr>
        <w:t>, if applicable,</w:t>
      </w:r>
      <w:r w:rsidR="00C75FB5" w:rsidRPr="00B337D0">
        <w:rPr>
          <w:szCs w:val="24"/>
        </w:rPr>
        <w:t xml:space="preserve"> thereto.</w:t>
      </w:r>
    </w:p>
    <w:p w14:paraId="79938628" w14:textId="1C82E921" w:rsidR="00B337D0" w:rsidRDefault="00F825F5" w:rsidP="00F825F5">
      <w:pPr>
        <w:pStyle w:val="RetiefPleadingpara1"/>
        <w:numPr>
          <w:ilvl w:val="0"/>
          <w:numId w:val="0"/>
        </w:numPr>
        <w:tabs>
          <w:tab w:val="left" w:pos="851"/>
          <w:tab w:val="left" w:pos="1701"/>
        </w:tabs>
        <w:spacing w:before="480"/>
        <w:rPr>
          <w:szCs w:val="24"/>
        </w:rPr>
      </w:pPr>
      <w:r>
        <w:rPr>
          <w:szCs w:val="24"/>
        </w:rPr>
        <w:t>[35]</w:t>
      </w:r>
      <w:r>
        <w:rPr>
          <w:szCs w:val="24"/>
        </w:rPr>
        <w:tab/>
      </w:r>
      <w:r w:rsidR="007B068C" w:rsidRPr="00B337D0">
        <w:rPr>
          <w:szCs w:val="24"/>
        </w:rPr>
        <w:t>Mr Biyana</w:t>
      </w:r>
      <w:r w:rsidR="003D15B6" w:rsidRPr="00B337D0">
        <w:rPr>
          <w:szCs w:val="24"/>
        </w:rPr>
        <w:t xml:space="preserve"> </w:t>
      </w:r>
      <w:r w:rsidR="00B76FF1" w:rsidRPr="00B337D0">
        <w:rPr>
          <w:szCs w:val="24"/>
        </w:rPr>
        <w:t xml:space="preserve">correctly </w:t>
      </w:r>
      <w:r w:rsidR="003D15B6" w:rsidRPr="00B337D0">
        <w:rPr>
          <w:szCs w:val="24"/>
        </w:rPr>
        <w:t xml:space="preserve">raised the lack of </w:t>
      </w:r>
      <w:r w:rsidR="00450FC5" w:rsidRPr="00B337D0">
        <w:rPr>
          <w:szCs w:val="24"/>
        </w:rPr>
        <w:t xml:space="preserve">informed </w:t>
      </w:r>
      <w:r w:rsidR="003D15B6" w:rsidRPr="00B337D0">
        <w:rPr>
          <w:szCs w:val="24"/>
        </w:rPr>
        <w:t xml:space="preserve">notice, </w:t>
      </w:r>
      <w:r w:rsidR="003D15B6" w:rsidRPr="00B337D0">
        <w:rPr>
          <w:i/>
          <w:iCs/>
          <w:szCs w:val="24"/>
        </w:rPr>
        <w:t>supra</w:t>
      </w:r>
      <w:r w:rsidR="003D15B6" w:rsidRPr="00B337D0">
        <w:rPr>
          <w:szCs w:val="24"/>
        </w:rPr>
        <w:t xml:space="preserve">. </w:t>
      </w:r>
      <w:r w:rsidR="00BB5B08" w:rsidRPr="00B337D0">
        <w:rPr>
          <w:szCs w:val="24"/>
        </w:rPr>
        <w:t xml:space="preserve">In </w:t>
      </w:r>
      <w:r w:rsidR="00725009" w:rsidRPr="00B337D0">
        <w:rPr>
          <w:szCs w:val="24"/>
        </w:rPr>
        <w:t>amplification</w:t>
      </w:r>
      <w:r w:rsidR="00307800" w:rsidRPr="00B337D0">
        <w:rPr>
          <w:szCs w:val="24"/>
        </w:rPr>
        <w:t>,</w:t>
      </w:r>
      <w:r w:rsidR="006724CD" w:rsidRPr="00B337D0">
        <w:rPr>
          <w:szCs w:val="24"/>
        </w:rPr>
        <w:t xml:space="preserve"> </w:t>
      </w:r>
      <w:r w:rsidR="003D15B6" w:rsidRPr="00B337D0">
        <w:rPr>
          <w:szCs w:val="24"/>
        </w:rPr>
        <w:t>he r</w:t>
      </w:r>
      <w:r w:rsidR="00F24FE4" w:rsidRPr="00B337D0">
        <w:rPr>
          <w:szCs w:val="24"/>
        </w:rPr>
        <w:t xml:space="preserve">equested the Court to </w:t>
      </w:r>
      <w:r w:rsidR="00307800" w:rsidRPr="00B337D0">
        <w:rPr>
          <w:szCs w:val="24"/>
        </w:rPr>
        <w:t>take</w:t>
      </w:r>
      <w:r w:rsidR="00F24FE4" w:rsidRPr="00B337D0">
        <w:rPr>
          <w:szCs w:val="24"/>
        </w:rPr>
        <w:t xml:space="preserve"> cognisance of</w:t>
      </w:r>
      <w:r w:rsidR="00F5056D" w:rsidRPr="00B337D0">
        <w:rPr>
          <w:szCs w:val="24"/>
        </w:rPr>
        <w:t xml:space="preserve"> the </w:t>
      </w:r>
      <w:r w:rsidR="00F24FE4" w:rsidRPr="00B337D0">
        <w:rPr>
          <w:szCs w:val="24"/>
        </w:rPr>
        <w:t xml:space="preserve">evidence </w:t>
      </w:r>
      <w:r w:rsidR="00B76FF1" w:rsidRPr="00B337D0">
        <w:rPr>
          <w:szCs w:val="24"/>
        </w:rPr>
        <w:t xml:space="preserve">before the Tribunal </w:t>
      </w:r>
      <w:r w:rsidR="00F24FE4" w:rsidRPr="00B337D0">
        <w:rPr>
          <w:szCs w:val="24"/>
        </w:rPr>
        <w:t>and the record. He did not raise a formal objection to the “new issue”</w:t>
      </w:r>
      <w:r w:rsidR="0033073F" w:rsidRPr="00B337D0">
        <w:rPr>
          <w:szCs w:val="24"/>
        </w:rPr>
        <w:t>,</w:t>
      </w:r>
      <w:r w:rsidR="00F24FE4" w:rsidRPr="00B337D0">
        <w:rPr>
          <w:szCs w:val="24"/>
        </w:rPr>
        <w:t xml:space="preserve"> but </w:t>
      </w:r>
      <w:r w:rsidR="008B7C5D" w:rsidRPr="00B337D0">
        <w:rPr>
          <w:szCs w:val="24"/>
        </w:rPr>
        <w:lastRenderedPageBreak/>
        <w:t>rather</w:t>
      </w:r>
      <w:r w:rsidR="00307800" w:rsidRPr="00B337D0">
        <w:rPr>
          <w:szCs w:val="24"/>
        </w:rPr>
        <w:t xml:space="preserve"> </w:t>
      </w:r>
      <w:r w:rsidR="008B7C5D" w:rsidRPr="00B337D0">
        <w:rPr>
          <w:szCs w:val="24"/>
        </w:rPr>
        <w:t>in bringing it</w:t>
      </w:r>
      <w:r w:rsidR="00C75FB5" w:rsidRPr="00B337D0">
        <w:rPr>
          <w:szCs w:val="24"/>
        </w:rPr>
        <w:t xml:space="preserve"> to the Court’s attention</w:t>
      </w:r>
      <w:r w:rsidR="0033073F" w:rsidRPr="00B337D0">
        <w:rPr>
          <w:szCs w:val="24"/>
        </w:rPr>
        <w:t>,</w:t>
      </w:r>
      <w:r w:rsidR="00C75FB5" w:rsidRPr="00B337D0">
        <w:rPr>
          <w:szCs w:val="24"/>
        </w:rPr>
        <w:t xml:space="preserve"> </w:t>
      </w:r>
      <w:r w:rsidR="008B7C5D" w:rsidRPr="00B337D0">
        <w:rPr>
          <w:szCs w:val="24"/>
        </w:rPr>
        <w:t xml:space="preserve">requested </w:t>
      </w:r>
      <w:r w:rsidR="00C75FB5" w:rsidRPr="00B337D0">
        <w:rPr>
          <w:szCs w:val="24"/>
        </w:rPr>
        <w:t xml:space="preserve">the Court to </w:t>
      </w:r>
      <w:r w:rsidR="00A132DD" w:rsidRPr="00B337D0">
        <w:rPr>
          <w:szCs w:val="24"/>
        </w:rPr>
        <w:t>attach the necessary weight</w:t>
      </w:r>
      <w:r w:rsidR="008B7C5D" w:rsidRPr="00B337D0">
        <w:rPr>
          <w:szCs w:val="24"/>
        </w:rPr>
        <w:t xml:space="preserve"> thereto</w:t>
      </w:r>
      <w:r w:rsidR="001B07F3" w:rsidRPr="00B337D0">
        <w:rPr>
          <w:szCs w:val="24"/>
        </w:rPr>
        <w:t>, if any,</w:t>
      </w:r>
      <w:r w:rsidR="00A132DD" w:rsidRPr="00B337D0">
        <w:rPr>
          <w:szCs w:val="24"/>
        </w:rPr>
        <w:t xml:space="preserve"> having regard to the </w:t>
      </w:r>
      <w:r w:rsidR="0071705D" w:rsidRPr="00B337D0">
        <w:rPr>
          <w:szCs w:val="24"/>
        </w:rPr>
        <w:t xml:space="preserve">facts, the </w:t>
      </w:r>
      <w:r w:rsidR="00A132DD" w:rsidRPr="00B337D0">
        <w:rPr>
          <w:szCs w:val="24"/>
        </w:rPr>
        <w:t>evidence</w:t>
      </w:r>
      <w:r w:rsidR="001B07F3" w:rsidRPr="00B337D0">
        <w:rPr>
          <w:szCs w:val="24"/>
        </w:rPr>
        <w:t xml:space="preserve"> and the arguments advanced by Platinum before the Tribunal.</w:t>
      </w:r>
    </w:p>
    <w:p w14:paraId="2B8EA0BF" w14:textId="13ED953C" w:rsidR="0033073F" w:rsidRDefault="00F825F5" w:rsidP="00F825F5">
      <w:pPr>
        <w:pStyle w:val="RetiefPleadingpara1"/>
        <w:numPr>
          <w:ilvl w:val="0"/>
          <w:numId w:val="0"/>
        </w:numPr>
        <w:tabs>
          <w:tab w:val="left" w:pos="851"/>
          <w:tab w:val="left" w:pos="1701"/>
        </w:tabs>
        <w:spacing w:before="480"/>
        <w:rPr>
          <w:szCs w:val="24"/>
        </w:rPr>
      </w:pPr>
      <w:r>
        <w:rPr>
          <w:szCs w:val="24"/>
        </w:rPr>
        <w:t>[36]</w:t>
      </w:r>
      <w:r>
        <w:rPr>
          <w:szCs w:val="24"/>
        </w:rPr>
        <w:tab/>
      </w:r>
      <w:r w:rsidR="00307800" w:rsidRPr="00B337D0">
        <w:rPr>
          <w:szCs w:val="24"/>
        </w:rPr>
        <w:t xml:space="preserve"> </w:t>
      </w:r>
      <w:r w:rsidR="00F40252" w:rsidRPr="00B337D0">
        <w:rPr>
          <w:szCs w:val="24"/>
        </w:rPr>
        <w:t>In</w:t>
      </w:r>
      <w:r w:rsidR="00E263F3" w:rsidRPr="00B337D0">
        <w:rPr>
          <w:szCs w:val="24"/>
        </w:rPr>
        <w:t xml:space="preserve"> </w:t>
      </w:r>
      <w:r w:rsidR="007D2F76" w:rsidRPr="00B337D0">
        <w:rPr>
          <w:szCs w:val="24"/>
        </w:rPr>
        <w:t>addressing the issue, the Court notes that</w:t>
      </w:r>
      <w:r w:rsidR="00E263F3" w:rsidRPr="00B337D0">
        <w:rPr>
          <w:szCs w:val="24"/>
        </w:rPr>
        <w:t xml:space="preserve"> </w:t>
      </w:r>
      <w:r w:rsidR="00F40252" w:rsidRPr="00B337D0">
        <w:rPr>
          <w:szCs w:val="24"/>
        </w:rPr>
        <w:t xml:space="preserve">Platinum did </w:t>
      </w:r>
      <w:r w:rsidR="003B0E1E" w:rsidRPr="00B337D0">
        <w:rPr>
          <w:szCs w:val="24"/>
        </w:rPr>
        <w:t xml:space="preserve">not </w:t>
      </w:r>
      <w:r w:rsidR="00F40252" w:rsidRPr="00B337D0">
        <w:rPr>
          <w:szCs w:val="24"/>
        </w:rPr>
        <w:t>raise</w:t>
      </w:r>
      <w:r w:rsidR="003B0E1E" w:rsidRPr="00B337D0">
        <w:rPr>
          <w:szCs w:val="24"/>
        </w:rPr>
        <w:t xml:space="preserve"> </w:t>
      </w:r>
      <w:r w:rsidR="00E263F3" w:rsidRPr="00B337D0">
        <w:rPr>
          <w:szCs w:val="24"/>
        </w:rPr>
        <w:t>issue with pa</w:t>
      </w:r>
      <w:r w:rsidR="00941F07" w:rsidRPr="00B337D0">
        <w:rPr>
          <w:szCs w:val="24"/>
        </w:rPr>
        <w:t>ragraph 13 of the Tribunal’s judgment as a misdirection of fact when</w:t>
      </w:r>
      <w:r w:rsidR="00931FC0" w:rsidRPr="00B337D0">
        <w:rPr>
          <w:szCs w:val="24"/>
        </w:rPr>
        <w:t>,</w:t>
      </w:r>
      <w:r w:rsidR="00941F07" w:rsidRPr="00B337D0">
        <w:rPr>
          <w:szCs w:val="24"/>
        </w:rPr>
        <w:t xml:space="preserve"> </w:t>
      </w:r>
      <w:r w:rsidR="003B0E1E" w:rsidRPr="00B337D0">
        <w:rPr>
          <w:szCs w:val="24"/>
        </w:rPr>
        <w:t>the Tribunal</w:t>
      </w:r>
      <w:r w:rsidR="00CC79CC" w:rsidRPr="00B337D0">
        <w:rPr>
          <w:szCs w:val="24"/>
        </w:rPr>
        <w:t xml:space="preserve"> </w:t>
      </w:r>
      <w:r w:rsidR="003B0E1E" w:rsidRPr="00B337D0">
        <w:rPr>
          <w:szCs w:val="24"/>
        </w:rPr>
        <w:t>accept</w:t>
      </w:r>
      <w:r w:rsidR="00941F07" w:rsidRPr="00B337D0">
        <w:rPr>
          <w:szCs w:val="24"/>
        </w:rPr>
        <w:t>ed</w:t>
      </w:r>
      <w:r w:rsidR="003B0E1E" w:rsidRPr="00B337D0">
        <w:rPr>
          <w:szCs w:val="24"/>
        </w:rPr>
        <w:t xml:space="preserve"> the</w:t>
      </w:r>
      <w:r w:rsidR="00A64AC7" w:rsidRPr="00B337D0">
        <w:rPr>
          <w:szCs w:val="24"/>
        </w:rPr>
        <w:t xml:space="preserve"> facts</w:t>
      </w:r>
      <w:r w:rsidR="003B0E1E" w:rsidRPr="00B337D0">
        <w:rPr>
          <w:szCs w:val="24"/>
        </w:rPr>
        <w:t xml:space="preserve"> </w:t>
      </w:r>
      <w:r w:rsidR="0033073F" w:rsidRPr="00B337D0">
        <w:rPr>
          <w:i/>
          <w:iCs/>
          <w:szCs w:val="24"/>
        </w:rPr>
        <w:t xml:space="preserve">vis-à-vis </w:t>
      </w:r>
      <w:r w:rsidR="00A64AC7" w:rsidRPr="00B337D0">
        <w:rPr>
          <w:szCs w:val="24"/>
        </w:rPr>
        <w:t>at</w:t>
      </w:r>
      <w:r w:rsidR="00A64AC7" w:rsidRPr="00B337D0">
        <w:rPr>
          <w:i/>
          <w:iCs/>
          <w:szCs w:val="24"/>
        </w:rPr>
        <w:t xml:space="preserve"> </w:t>
      </w:r>
      <w:r w:rsidR="00463730" w:rsidRPr="00B337D0">
        <w:rPr>
          <w:szCs w:val="24"/>
        </w:rPr>
        <w:t xml:space="preserve">paragraph 13 of its </w:t>
      </w:r>
      <w:r w:rsidR="0033073F" w:rsidRPr="00B337D0">
        <w:rPr>
          <w:szCs w:val="24"/>
        </w:rPr>
        <w:t>j</w:t>
      </w:r>
      <w:r w:rsidR="00463730" w:rsidRPr="00B337D0">
        <w:rPr>
          <w:szCs w:val="24"/>
        </w:rPr>
        <w:t>ud</w:t>
      </w:r>
      <w:r w:rsidR="006B73F1" w:rsidRPr="00B337D0">
        <w:rPr>
          <w:szCs w:val="24"/>
        </w:rPr>
        <w:t>gment</w:t>
      </w:r>
      <w:r w:rsidR="00675C62" w:rsidRPr="00B337D0">
        <w:rPr>
          <w:szCs w:val="24"/>
        </w:rPr>
        <w:t xml:space="preserve"> </w:t>
      </w:r>
      <w:r w:rsidR="00B549BF" w:rsidRPr="00B337D0">
        <w:rPr>
          <w:szCs w:val="24"/>
        </w:rPr>
        <w:t xml:space="preserve">which </w:t>
      </w:r>
      <w:r w:rsidR="00A64AC7" w:rsidRPr="00B337D0">
        <w:rPr>
          <w:szCs w:val="24"/>
        </w:rPr>
        <w:t>recorded</w:t>
      </w:r>
      <w:r w:rsidR="00675C62" w:rsidRPr="00B337D0">
        <w:rPr>
          <w:szCs w:val="24"/>
        </w:rPr>
        <w:t>:</w:t>
      </w:r>
    </w:p>
    <w:p w14:paraId="19B98EBD" w14:textId="77777777" w:rsidR="00726720" w:rsidRDefault="002E48E5" w:rsidP="00D85E88">
      <w:pPr>
        <w:pStyle w:val="RetiefPleadingpara1"/>
        <w:numPr>
          <w:ilvl w:val="0"/>
          <w:numId w:val="0"/>
        </w:numPr>
        <w:tabs>
          <w:tab w:val="left" w:pos="1701"/>
        </w:tabs>
        <w:spacing w:before="480"/>
        <w:ind w:left="1701" w:hanging="850"/>
        <w:rPr>
          <w:szCs w:val="24"/>
        </w:rPr>
      </w:pPr>
      <w:r w:rsidRPr="00E06D32">
        <w:rPr>
          <w:szCs w:val="24"/>
        </w:rPr>
        <w:t>“</w:t>
      </w:r>
      <w:r w:rsidR="0033073F" w:rsidRPr="00E06D32">
        <w:rPr>
          <w:i/>
          <w:iCs/>
          <w:szCs w:val="24"/>
        </w:rPr>
        <w:t>1</w:t>
      </w:r>
      <w:r w:rsidR="00726720" w:rsidRPr="00E06D32">
        <w:rPr>
          <w:i/>
          <w:iCs/>
          <w:szCs w:val="24"/>
        </w:rPr>
        <w:t>3.</w:t>
      </w:r>
      <w:r w:rsidR="0033073F" w:rsidRPr="00E06D32">
        <w:rPr>
          <w:i/>
          <w:iCs/>
          <w:szCs w:val="24"/>
        </w:rPr>
        <w:tab/>
      </w:r>
      <w:r w:rsidRPr="00E06D32">
        <w:rPr>
          <w:i/>
          <w:iCs/>
          <w:szCs w:val="24"/>
        </w:rPr>
        <w:t xml:space="preserve">Mr Links bought a BMW M5 2012 motor vehicle (“BMW M5 or ‘the motor vehicle”) for R 586,952.52 </w:t>
      </w:r>
      <w:r w:rsidRPr="00E06D32">
        <w:rPr>
          <w:i/>
          <w:iCs/>
          <w:szCs w:val="24"/>
          <w:u w:val="single"/>
        </w:rPr>
        <w:t>from the Respondent</w:t>
      </w:r>
      <w:r w:rsidRPr="00E06D32">
        <w:rPr>
          <w:i/>
          <w:iCs/>
          <w:szCs w:val="24"/>
        </w:rPr>
        <w:t xml:space="preserve"> (Platinum</w:t>
      </w:r>
      <w:r w:rsidR="00726720" w:rsidRPr="00E06D32">
        <w:rPr>
          <w:i/>
          <w:iCs/>
          <w:szCs w:val="24"/>
        </w:rPr>
        <w:t xml:space="preserve">) </w:t>
      </w:r>
      <w:r w:rsidR="00885EE0" w:rsidRPr="00E06D32">
        <w:rPr>
          <w:i/>
          <w:iCs/>
          <w:szCs w:val="24"/>
        </w:rPr>
        <w:t>(</w:t>
      </w:r>
      <w:r w:rsidRPr="00E06D32">
        <w:rPr>
          <w:i/>
          <w:iCs/>
          <w:szCs w:val="24"/>
        </w:rPr>
        <w:t xml:space="preserve">own </w:t>
      </w:r>
      <w:r w:rsidR="00E06D32" w:rsidRPr="00E06D32">
        <w:rPr>
          <w:i/>
          <w:iCs/>
          <w:szCs w:val="24"/>
        </w:rPr>
        <w:t>emphasis) …</w:t>
      </w:r>
      <w:r w:rsidR="00726720" w:rsidRPr="00E06D32">
        <w:rPr>
          <w:szCs w:val="24"/>
        </w:rPr>
        <w:t>.”</w:t>
      </w:r>
      <w:r w:rsidR="0033073F" w:rsidRPr="00E06D32">
        <w:rPr>
          <w:szCs w:val="24"/>
        </w:rPr>
        <w:t>.</w:t>
      </w:r>
    </w:p>
    <w:p w14:paraId="7EA5A9D8" w14:textId="2D904D2D" w:rsidR="002434AD" w:rsidRDefault="00F825F5" w:rsidP="00F825F5">
      <w:pPr>
        <w:pStyle w:val="RetiefPleadingpara1"/>
        <w:numPr>
          <w:ilvl w:val="0"/>
          <w:numId w:val="0"/>
        </w:numPr>
        <w:tabs>
          <w:tab w:val="left" w:pos="851"/>
          <w:tab w:val="left" w:pos="1701"/>
        </w:tabs>
        <w:spacing w:before="480"/>
        <w:rPr>
          <w:szCs w:val="24"/>
        </w:rPr>
      </w:pPr>
      <w:r>
        <w:rPr>
          <w:szCs w:val="24"/>
        </w:rPr>
        <w:t>[37]</w:t>
      </w:r>
      <w:r>
        <w:rPr>
          <w:szCs w:val="24"/>
        </w:rPr>
        <w:tab/>
      </w:r>
      <w:r w:rsidR="003669DB" w:rsidRPr="00E06D32">
        <w:rPr>
          <w:szCs w:val="24"/>
        </w:rPr>
        <w:t>It is noteworthy</w:t>
      </w:r>
      <w:r w:rsidR="00726720" w:rsidRPr="00E06D32">
        <w:rPr>
          <w:szCs w:val="24"/>
        </w:rPr>
        <w:t xml:space="preserve"> that th</w:t>
      </w:r>
      <w:r w:rsidR="00885EE0" w:rsidRPr="00E06D32">
        <w:rPr>
          <w:szCs w:val="24"/>
        </w:rPr>
        <w:t>e facts</w:t>
      </w:r>
      <w:r w:rsidR="00365872" w:rsidRPr="00E06D32">
        <w:rPr>
          <w:szCs w:val="24"/>
        </w:rPr>
        <w:t xml:space="preserve"> as stated in paragraph 13 of the </w:t>
      </w:r>
      <w:r w:rsidR="002C493D" w:rsidRPr="00E06D32">
        <w:rPr>
          <w:szCs w:val="24"/>
        </w:rPr>
        <w:t xml:space="preserve">Tribunal’s </w:t>
      </w:r>
      <w:r w:rsidR="00365872" w:rsidRPr="00E06D32">
        <w:rPr>
          <w:szCs w:val="24"/>
        </w:rPr>
        <w:t xml:space="preserve">judgment are </w:t>
      </w:r>
      <w:r w:rsidR="00726720" w:rsidRPr="00E06D32">
        <w:rPr>
          <w:szCs w:val="24"/>
        </w:rPr>
        <w:t xml:space="preserve">echoed in the </w:t>
      </w:r>
      <w:r w:rsidR="00A03C44" w:rsidRPr="00E06D32">
        <w:rPr>
          <w:szCs w:val="24"/>
        </w:rPr>
        <w:t xml:space="preserve">Platinum’s own </w:t>
      </w:r>
      <w:r w:rsidR="00726720" w:rsidRPr="00E06D32">
        <w:rPr>
          <w:szCs w:val="24"/>
        </w:rPr>
        <w:t>evidence, in particular by the depon</w:t>
      </w:r>
      <w:r w:rsidR="00F27C06" w:rsidRPr="00E06D32">
        <w:rPr>
          <w:szCs w:val="24"/>
        </w:rPr>
        <w:t>ent Mr Hayes</w:t>
      </w:r>
      <w:r w:rsidR="002C493D" w:rsidRPr="00E06D32">
        <w:rPr>
          <w:szCs w:val="24"/>
        </w:rPr>
        <w:t xml:space="preserve"> </w:t>
      </w:r>
      <w:r w:rsidR="00365872" w:rsidRPr="00E06D32">
        <w:rPr>
          <w:szCs w:val="24"/>
        </w:rPr>
        <w:t xml:space="preserve">in his </w:t>
      </w:r>
      <w:r w:rsidR="0013339E" w:rsidRPr="00E06D32">
        <w:rPr>
          <w:szCs w:val="24"/>
        </w:rPr>
        <w:t>answering affidavit</w:t>
      </w:r>
      <w:r w:rsidR="002C493D" w:rsidRPr="00E06D32">
        <w:rPr>
          <w:szCs w:val="24"/>
        </w:rPr>
        <w:t xml:space="preserve"> when he stated that:</w:t>
      </w:r>
    </w:p>
    <w:p w14:paraId="3471C4B9" w14:textId="77777777" w:rsidR="00E06D32" w:rsidRDefault="00E06D32" w:rsidP="00D85E88">
      <w:pPr>
        <w:pStyle w:val="FootnoteText"/>
        <w:tabs>
          <w:tab w:val="left" w:pos="1418"/>
        </w:tabs>
        <w:spacing w:before="480" w:line="480" w:lineRule="auto"/>
        <w:ind w:left="1418" w:hanging="851"/>
        <w:jc w:val="both"/>
        <w:rPr>
          <w:rFonts w:ascii="Arial" w:hAnsi="Arial" w:cs="Arial"/>
          <w:sz w:val="24"/>
          <w:szCs w:val="24"/>
          <w:lang w:val="en-US"/>
        </w:rPr>
      </w:pPr>
      <w:r>
        <w:rPr>
          <w:szCs w:val="24"/>
        </w:rPr>
        <w:t>“</w:t>
      </w:r>
      <w:r w:rsidRPr="00FC2BD0">
        <w:rPr>
          <w:rFonts w:ascii="Arial" w:hAnsi="Arial" w:cs="Arial"/>
          <w:i/>
          <w:iCs/>
          <w:sz w:val="24"/>
          <w:szCs w:val="24"/>
        </w:rPr>
        <w:t>10.14</w:t>
      </w:r>
      <w:r w:rsidRPr="002434AD">
        <w:rPr>
          <w:rFonts w:ascii="Arial" w:hAnsi="Arial" w:cs="Arial"/>
          <w:sz w:val="24"/>
          <w:szCs w:val="24"/>
        </w:rPr>
        <w:t xml:space="preserve"> </w:t>
      </w:r>
      <w:r>
        <w:rPr>
          <w:rFonts w:ascii="Arial" w:hAnsi="Arial" w:cs="Arial"/>
          <w:sz w:val="24"/>
          <w:szCs w:val="24"/>
        </w:rPr>
        <w:tab/>
      </w:r>
      <w:r w:rsidRPr="002434AD">
        <w:rPr>
          <w:rFonts w:ascii="Arial" w:hAnsi="Arial" w:cs="Arial"/>
          <w:sz w:val="24"/>
          <w:szCs w:val="24"/>
          <w:lang w:val="en-US"/>
        </w:rPr>
        <w:t>it</w:t>
      </w:r>
      <w:r w:rsidRPr="002434AD">
        <w:rPr>
          <w:rFonts w:ascii="Arial" w:hAnsi="Arial" w:cs="Arial"/>
          <w:i/>
          <w:iCs/>
          <w:sz w:val="24"/>
          <w:szCs w:val="24"/>
          <w:lang w:val="en-US"/>
        </w:rPr>
        <w:t xml:space="preserve"> was agreed that the motor vehicle would be purchased by Links from the respondent </w:t>
      </w:r>
      <w:r w:rsidRPr="002434AD">
        <w:rPr>
          <w:rFonts w:ascii="Arial" w:hAnsi="Arial" w:cs="Arial"/>
          <w:sz w:val="24"/>
          <w:szCs w:val="24"/>
          <w:lang w:val="en-US"/>
        </w:rPr>
        <w:t xml:space="preserve">(Platinum - own emphasis)” </w:t>
      </w:r>
    </w:p>
    <w:p w14:paraId="0B94AD6D" w14:textId="77777777" w:rsidR="00E06D32" w:rsidRPr="002434AD" w:rsidRDefault="00E06D32" w:rsidP="00D85E88">
      <w:pPr>
        <w:pStyle w:val="FootnoteText"/>
        <w:tabs>
          <w:tab w:val="left" w:pos="1418"/>
        </w:tabs>
        <w:spacing w:before="480" w:line="480" w:lineRule="auto"/>
        <w:ind w:left="1418"/>
        <w:jc w:val="both"/>
        <w:rPr>
          <w:rFonts w:ascii="Arial" w:hAnsi="Arial" w:cs="Arial"/>
          <w:sz w:val="24"/>
          <w:szCs w:val="24"/>
          <w:lang w:val="en-US"/>
        </w:rPr>
      </w:pPr>
      <w:r w:rsidRPr="002434AD">
        <w:rPr>
          <w:rFonts w:ascii="Arial" w:hAnsi="Arial" w:cs="Arial"/>
          <w:sz w:val="24"/>
          <w:szCs w:val="24"/>
          <w:lang w:val="en-US"/>
        </w:rPr>
        <w:t>read with</w:t>
      </w:r>
      <w:r>
        <w:rPr>
          <w:rFonts w:ascii="Arial" w:hAnsi="Arial" w:cs="Arial"/>
          <w:sz w:val="24"/>
          <w:szCs w:val="24"/>
          <w:lang w:val="en-US"/>
        </w:rPr>
        <w:t>,</w:t>
      </w:r>
      <w:r w:rsidRPr="002434AD">
        <w:rPr>
          <w:rFonts w:ascii="Arial" w:hAnsi="Arial" w:cs="Arial"/>
          <w:sz w:val="24"/>
          <w:szCs w:val="24"/>
          <w:lang w:val="en-US"/>
        </w:rPr>
        <w:t xml:space="preserve"> </w:t>
      </w:r>
    </w:p>
    <w:p w14:paraId="61CDD542" w14:textId="77777777" w:rsidR="00E06D32" w:rsidRPr="007D2F76" w:rsidRDefault="00E06D32" w:rsidP="00D85E88">
      <w:pPr>
        <w:pStyle w:val="FootnoteText"/>
        <w:tabs>
          <w:tab w:val="left" w:pos="1418"/>
        </w:tabs>
        <w:spacing w:before="480" w:line="480" w:lineRule="auto"/>
        <w:ind w:left="1418" w:hanging="851"/>
        <w:jc w:val="both"/>
        <w:rPr>
          <w:rFonts w:ascii="Arial" w:hAnsi="Arial" w:cs="Arial"/>
          <w:sz w:val="24"/>
          <w:szCs w:val="24"/>
          <w:lang w:val="en-US"/>
        </w:rPr>
      </w:pPr>
      <w:r w:rsidRPr="002434AD">
        <w:rPr>
          <w:rFonts w:ascii="Arial" w:hAnsi="Arial" w:cs="Arial"/>
          <w:sz w:val="24"/>
          <w:szCs w:val="24"/>
          <w:lang w:val="en-US"/>
        </w:rPr>
        <w:t>“</w:t>
      </w:r>
      <w:r w:rsidRPr="00FC2BD0">
        <w:rPr>
          <w:rFonts w:ascii="Arial" w:hAnsi="Arial" w:cs="Arial"/>
          <w:i/>
          <w:iCs/>
          <w:sz w:val="24"/>
          <w:szCs w:val="24"/>
          <w:lang w:val="en-US"/>
        </w:rPr>
        <w:t>10.16</w:t>
      </w:r>
      <w:r w:rsidRPr="002434AD">
        <w:rPr>
          <w:rFonts w:ascii="Arial" w:hAnsi="Arial" w:cs="Arial"/>
          <w:sz w:val="24"/>
          <w:szCs w:val="24"/>
          <w:lang w:val="en-US"/>
        </w:rPr>
        <w:t xml:space="preserve"> </w:t>
      </w:r>
      <w:r w:rsidRPr="002434AD">
        <w:rPr>
          <w:rFonts w:ascii="Arial" w:hAnsi="Arial" w:cs="Arial"/>
          <w:i/>
          <w:iCs/>
          <w:sz w:val="24"/>
          <w:szCs w:val="24"/>
          <w:lang w:val="en-US"/>
        </w:rPr>
        <w:t>Ultimately a credit agreement was concluded between Links and MFC</w:t>
      </w:r>
      <w:r w:rsidRPr="002434AD">
        <w:rPr>
          <w:rFonts w:ascii="Arial" w:hAnsi="Arial" w:cs="Arial"/>
          <w:sz w:val="24"/>
          <w:szCs w:val="24"/>
          <w:lang w:val="en-US"/>
        </w:rPr>
        <w:t>….”.</w:t>
      </w:r>
    </w:p>
    <w:p w14:paraId="307B3AB1" w14:textId="56A90777" w:rsidR="007378C5" w:rsidRDefault="00F825F5" w:rsidP="00F825F5">
      <w:pPr>
        <w:pStyle w:val="RetiefPleadingpara1"/>
        <w:numPr>
          <w:ilvl w:val="0"/>
          <w:numId w:val="0"/>
        </w:numPr>
        <w:tabs>
          <w:tab w:val="left" w:pos="851"/>
          <w:tab w:val="left" w:pos="1701"/>
        </w:tabs>
        <w:spacing w:before="480"/>
        <w:rPr>
          <w:szCs w:val="24"/>
        </w:rPr>
      </w:pPr>
      <w:r>
        <w:rPr>
          <w:szCs w:val="24"/>
        </w:rPr>
        <w:t>[38]</w:t>
      </w:r>
      <w:r>
        <w:rPr>
          <w:szCs w:val="24"/>
        </w:rPr>
        <w:tab/>
      </w:r>
      <w:r w:rsidR="00F27C06" w:rsidRPr="00E06D32">
        <w:rPr>
          <w:szCs w:val="24"/>
        </w:rPr>
        <w:t>Furthermore</w:t>
      </w:r>
      <w:r w:rsidR="00E06D32">
        <w:rPr>
          <w:szCs w:val="24"/>
        </w:rPr>
        <w:t>,</w:t>
      </w:r>
      <w:r w:rsidR="002434AD" w:rsidRPr="00E06D32">
        <w:rPr>
          <w:szCs w:val="24"/>
        </w:rPr>
        <w:t xml:space="preserve"> </w:t>
      </w:r>
      <w:r w:rsidR="00726BFC" w:rsidRPr="00E06D32">
        <w:rPr>
          <w:color w:val="000000" w:themeColor="text1"/>
          <w:szCs w:val="24"/>
        </w:rPr>
        <w:t>Counsel for Platinum</w:t>
      </w:r>
      <w:r w:rsidR="003245E5" w:rsidRPr="00E06D32">
        <w:rPr>
          <w:color w:val="000000" w:themeColor="text1"/>
          <w:szCs w:val="24"/>
        </w:rPr>
        <w:t xml:space="preserve"> </w:t>
      </w:r>
      <w:r w:rsidR="002434AD" w:rsidRPr="00E06D32">
        <w:rPr>
          <w:color w:val="000000" w:themeColor="text1"/>
          <w:szCs w:val="24"/>
        </w:rPr>
        <w:t xml:space="preserve">before the Tribunal </w:t>
      </w:r>
      <w:r w:rsidR="003245E5" w:rsidRPr="00E06D32">
        <w:rPr>
          <w:color w:val="000000" w:themeColor="text1"/>
          <w:szCs w:val="24"/>
        </w:rPr>
        <w:t>advanced common cause fact</w:t>
      </w:r>
      <w:r w:rsidR="00FD0ECA">
        <w:rPr>
          <w:color w:val="000000" w:themeColor="text1"/>
          <w:szCs w:val="24"/>
        </w:rPr>
        <w:t>s</w:t>
      </w:r>
      <w:r w:rsidR="003245E5" w:rsidRPr="00E06D32">
        <w:rPr>
          <w:color w:val="000000" w:themeColor="text1"/>
          <w:szCs w:val="24"/>
        </w:rPr>
        <w:t xml:space="preserve"> namely</w:t>
      </w:r>
      <w:r w:rsidR="00BB5B08" w:rsidRPr="00E06D32">
        <w:rPr>
          <w:color w:val="000000" w:themeColor="text1"/>
          <w:szCs w:val="24"/>
        </w:rPr>
        <w:t>:</w:t>
      </w:r>
      <w:r w:rsidR="0013339E" w:rsidRPr="00E06D32">
        <w:rPr>
          <w:color w:val="000000" w:themeColor="text1"/>
          <w:szCs w:val="24"/>
        </w:rPr>
        <w:t xml:space="preserve"> </w:t>
      </w:r>
      <w:r w:rsidR="00726BFC" w:rsidRPr="00E06D32">
        <w:rPr>
          <w:szCs w:val="24"/>
        </w:rPr>
        <w:t>“</w:t>
      </w:r>
      <w:r w:rsidR="00726BFC" w:rsidRPr="00E06D32">
        <w:rPr>
          <w:i/>
          <w:iCs/>
          <w:szCs w:val="24"/>
        </w:rPr>
        <w:t xml:space="preserve">So we know, it is common cause, that Mr Links, the consumer, </w:t>
      </w:r>
      <w:r w:rsidR="00726BFC" w:rsidRPr="00E06D32">
        <w:rPr>
          <w:i/>
          <w:iCs/>
          <w:szCs w:val="24"/>
        </w:rPr>
        <w:lastRenderedPageBreak/>
        <w:t>purchased the BMW M5 motor vehicle from Platinum Wheels. We know that Platinum Wheels, that must be common cause, is a second-hand car dealership and that they purchase and sell motor vehicles</w:t>
      </w:r>
      <w:r w:rsidR="00EE6E7A" w:rsidRPr="00E06D32">
        <w:rPr>
          <w:szCs w:val="24"/>
        </w:rPr>
        <w:t>.</w:t>
      </w:r>
      <w:r w:rsidR="00726BFC" w:rsidRPr="00E06D32">
        <w:rPr>
          <w:szCs w:val="24"/>
        </w:rPr>
        <w:t xml:space="preserve">” </w:t>
      </w:r>
    </w:p>
    <w:p w14:paraId="0287597E" w14:textId="591D5DEC" w:rsidR="007B068C" w:rsidRDefault="00F825F5" w:rsidP="00F825F5">
      <w:pPr>
        <w:pStyle w:val="RetiefPleadingpara1"/>
        <w:numPr>
          <w:ilvl w:val="0"/>
          <w:numId w:val="0"/>
        </w:numPr>
        <w:tabs>
          <w:tab w:val="left" w:pos="851"/>
          <w:tab w:val="left" w:pos="1701"/>
        </w:tabs>
        <w:spacing w:before="480"/>
        <w:rPr>
          <w:szCs w:val="24"/>
        </w:rPr>
      </w:pPr>
      <w:r>
        <w:rPr>
          <w:szCs w:val="24"/>
        </w:rPr>
        <w:t>[39]</w:t>
      </w:r>
      <w:r>
        <w:rPr>
          <w:szCs w:val="24"/>
        </w:rPr>
        <w:tab/>
      </w:r>
      <w:r w:rsidR="004B5C9E" w:rsidRPr="00E06D32">
        <w:rPr>
          <w:szCs w:val="24"/>
        </w:rPr>
        <w:t xml:space="preserve">The </w:t>
      </w:r>
      <w:r w:rsidR="007378C5" w:rsidRPr="00E06D32">
        <w:rPr>
          <w:szCs w:val="24"/>
        </w:rPr>
        <w:t>common cause</w:t>
      </w:r>
      <w:r w:rsidR="004B5C9E" w:rsidRPr="00E06D32">
        <w:rPr>
          <w:szCs w:val="24"/>
        </w:rPr>
        <w:t xml:space="preserve"> </w:t>
      </w:r>
      <w:r w:rsidR="00FD0ECA">
        <w:rPr>
          <w:szCs w:val="24"/>
        </w:rPr>
        <w:t xml:space="preserve">facts </w:t>
      </w:r>
      <w:r w:rsidR="004B5C9E" w:rsidRPr="00E06D32">
        <w:rPr>
          <w:szCs w:val="24"/>
        </w:rPr>
        <w:t>w</w:t>
      </w:r>
      <w:r w:rsidR="00FD0ECA">
        <w:rPr>
          <w:szCs w:val="24"/>
        </w:rPr>
        <w:t>ere</w:t>
      </w:r>
      <w:r w:rsidR="004B5C9E" w:rsidRPr="00E06D32">
        <w:rPr>
          <w:szCs w:val="24"/>
        </w:rPr>
        <w:t xml:space="preserve"> </w:t>
      </w:r>
      <w:r w:rsidR="007378C5" w:rsidRPr="00E06D32">
        <w:rPr>
          <w:szCs w:val="24"/>
        </w:rPr>
        <w:t xml:space="preserve">further </w:t>
      </w:r>
      <w:r w:rsidR="004B5C9E" w:rsidRPr="00E06D32">
        <w:rPr>
          <w:szCs w:val="24"/>
        </w:rPr>
        <w:t>echoed by Platinum’s own Counsel before the Tribunal when he confirmed that: “</w:t>
      </w:r>
      <w:r w:rsidR="004B5C9E" w:rsidRPr="00E06D32">
        <w:rPr>
          <w:i/>
          <w:iCs/>
          <w:szCs w:val="24"/>
        </w:rPr>
        <w:t xml:space="preserve">Now insofar as we are concerning the supplier, we submit categorically, that means the supplier in terms of the Act (the CPA) </w:t>
      </w:r>
      <w:r w:rsidR="004B5C9E" w:rsidRPr="00E06D32">
        <w:rPr>
          <w:szCs w:val="24"/>
        </w:rPr>
        <w:t>[own emphasis]</w:t>
      </w:r>
      <w:r w:rsidR="004B5C9E" w:rsidRPr="00E06D32">
        <w:rPr>
          <w:i/>
          <w:iCs/>
          <w:szCs w:val="24"/>
        </w:rPr>
        <w:t xml:space="preserve"> insofar as we sold the vehicle. Insofar as the repair services is concerned that, we submit would fall into category B of the definition of supply and would relate to JSN who actually conducted those services</w:t>
      </w:r>
      <w:r w:rsidR="004B5C9E" w:rsidRPr="00E06D32">
        <w:rPr>
          <w:szCs w:val="24"/>
        </w:rPr>
        <w:t xml:space="preserve">.” </w:t>
      </w:r>
    </w:p>
    <w:p w14:paraId="1D80EB4D" w14:textId="2937B4BC" w:rsidR="00FC2BD0" w:rsidRDefault="00F825F5" w:rsidP="00F825F5">
      <w:pPr>
        <w:pStyle w:val="RetiefPleadingpara1"/>
        <w:numPr>
          <w:ilvl w:val="0"/>
          <w:numId w:val="0"/>
        </w:numPr>
        <w:tabs>
          <w:tab w:val="left" w:pos="851"/>
          <w:tab w:val="left" w:pos="1701"/>
        </w:tabs>
        <w:spacing w:before="480"/>
        <w:rPr>
          <w:szCs w:val="24"/>
        </w:rPr>
      </w:pPr>
      <w:r>
        <w:rPr>
          <w:szCs w:val="24"/>
        </w:rPr>
        <w:t>[40]</w:t>
      </w:r>
      <w:r>
        <w:rPr>
          <w:szCs w:val="24"/>
        </w:rPr>
        <w:tab/>
      </w:r>
      <w:r w:rsidR="00FC2BD0" w:rsidRPr="00E06D32">
        <w:rPr>
          <w:szCs w:val="24"/>
        </w:rPr>
        <w:t>The proposition of the tripartite credit agreement</w:t>
      </w:r>
      <w:r w:rsidR="008A7BEA" w:rsidRPr="00E06D32">
        <w:rPr>
          <w:szCs w:val="24"/>
        </w:rPr>
        <w:t>,</w:t>
      </w:r>
      <w:r w:rsidR="00FC2BD0" w:rsidRPr="00E06D32">
        <w:rPr>
          <w:szCs w:val="24"/>
        </w:rPr>
        <w:t xml:space="preserve"> </w:t>
      </w:r>
      <w:r w:rsidR="002A2416" w:rsidRPr="00E06D32">
        <w:rPr>
          <w:szCs w:val="24"/>
        </w:rPr>
        <w:t>as advanced on appeal</w:t>
      </w:r>
      <w:r w:rsidR="008A7BEA" w:rsidRPr="00E06D32">
        <w:rPr>
          <w:szCs w:val="24"/>
        </w:rPr>
        <w:t>,</w:t>
      </w:r>
      <w:r w:rsidR="002A2416" w:rsidRPr="00E06D32">
        <w:rPr>
          <w:szCs w:val="24"/>
        </w:rPr>
        <w:t xml:space="preserve"> was not advanced </w:t>
      </w:r>
      <w:r w:rsidR="008A7BEA" w:rsidRPr="00E06D32">
        <w:rPr>
          <w:szCs w:val="24"/>
        </w:rPr>
        <w:t>in the</w:t>
      </w:r>
      <w:r w:rsidR="002A2416" w:rsidRPr="00E06D32">
        <w:rPr>
          <w:szCs w:val="24"/>
        </w:rPr>
        <w:t xml:space="preserve"> e</w:t>
      </w:r>
      <w:r w:rsidR="00CB2D24" w:rsidRPr="00E06D32">
        <w:rPr>
          <w:szCs w:val="24"/>
        </w:rPr>
        <w:t>vidence nor argu</w:t>
      </w:r>
      <w:r w:rsidR="00D349BB" w:rsidRPr="00E06D32">
        <w:rPr>
          <w:szCs w:val="24"/>
        </w:rPr>
        <w:t>ed</w:t>
      </w:r>
      <w:r w:rsidR="00CB2D24" w:rsidRPr="00E06D32">
        <w:rPr>
          <w:szCs w:val="24"/>
        </w:rPr>
        <w:t xml:space="preserve"> </w:t>
      </w:r>
      <w:r w:rsidR="002A2416" w:rsidRPr="00E06D32">
        <w:rPr>
          <w:szCs w:val="24"/>
        </w:rPr>
        <w:t>before the Tribunal</w:t>
      </w:r>
      <w:r w:rsidR="00CB2D24" w:rsidRPr="00E06D32">
        <w:rPr>
          <w:szCs w:val="24"/>
        </w:rPr>
        <w:t>.</w:t>
      </w:r>
    </w:p>
    <w:p w14:paraId="75CFA91C" w14:textId="45675BC0" w:rsidR="0036508C" w:rsidRDefault="00F825F5" w:rsidP="00F825F5">
      <w:pPr>
        <w:pStyle w:val="RetiefPleadingpara1"/>
        <w:numPr>
          <w:ilvl w:val="0"/>
          <w:numId w:val="0"/>
        </w:numPr>
        <w:tabs>
          <w:tab w:val="left" w:pos="851"/>
          <w:tab w:val="left" w:pos="1701"/>
        </w:tabs>
        <w:spacing w:before="480"/>
        <w:rPr>
          <w:szCs w:val="24"/>
        </w:rPr>
      </w:pPr>
      <w:r>
        <w:rPr>
          <w:szCs w:val="24"/>
        </w:rPr>
        <w:t>[41]</w:t>
      </w:r>
      <w:r>
        <w:rPr>
          <w:szCs w:val="24"/>
        </w:rPr>
        <w:tab/>
      </w:r>
      <w:r w:rsidR="0036508C" w:rsidRPr="00E06D32">
        <w:rPr>
          <w:szCs w:val="24"/>
        </w:rPr>
        <w:t xml:space="preserve">None of Platinum’s list of authorities advanced in this appeal deal with the core proposition of the tripartite credit agreement </w:t>
      </w:r>
      <w:r w:rsidR="00D349BB" w:rsidRPr="00E06D32">
        <w:rPr>
          <w:szCs w:val="24"/>
        </w:rPr>
        <w:t xml:space="preserve">as </w:t>
      </w:r>
      <w:r w:rsidR="0036508C" w:rsidRPr="00E06D32">
        <w:rPr>
          <w:szCs w:val="24"/>
        </w:rPr>
        <w:t>advanced by Counsel</w:t>
      </w:r>
      <w:r w:rsidR="00BC614E" w:rsidRPr="00E06D32">
        <w:rPr>
          <w:szCs w:val="24"/>
        </w:rPr>
        <w:t>.</w:t>
      </w:r>
      <w:r w:rsidR="0036508C" w:rsidRPr="00E06D32">
        <w:rPr>
          <w:szCs w:val="24"/>
        </w:rPr>
        <w:t xml:space="preserve"> Conversely the SCA in</w:t>
      </w:r>
      <w:r w:rsidR="0036508C">
        <w:t xml:space="preserve"> </w:t>
      </w:r>
      <w:r w:rsidR="0036508C" w:rsidRPr="00E06D32">
        <w:rPr>
          <w:b/>
          <w:bCs/>
        </w:rPr>
        <w:t>Motus Corporation (Pty) Ltd t/a Zambezi Multi Franchise (Renault) South Africa v Abigail Wentzel</w:t>
      </w:r>
      <w:r w:rsidR="0036508C">
        <w:rPr>
          <w:rStyle w:val="FootnoteReference"/>
        </w:rPr>
        <w:footnoteReference w:id="1"/>
      </w:r>
      <w:r w:rsidR="0036508C">
        <w:t xml:space="preserve"> </w:t>
      </w:r>
      <w:r w:rsidR="00BC614E">
        <w:t>(“</w:t>
      </w:r>
      <w:r w:rsidR="00BC614E" w:rsidRPr="00E06D32">
        <w:rPr>
          <w:i/>
          <w:iCs/>
        </w:rPr>
        <w:t>Motus matter</w:t>
      </w:r>
      <w:r w:rsidR="00BC614E">
        <w:t xml:space="preserve">”) </w:t>
      </w:r>
      <w:r w:rsidR="0036508C">
        <w:t xml:space="preserve">applied the CPA, in particular Section 55 and 56 of the CPA to a vehicle purchased from Renault and financed by </w:t>
      </w:r>
      <w:r w:rsidR="0036508C" w:rsidRPr="00E06D32">
        <w:rPr>
          <w:szCs w:val="24"/>
        </w:rPr>
        <w:t xml:space="preserve">MFC on a credit variable </w:t>
      </w:r>
      <w:r w:rsidR="00C46425">
        <w:rPr>
          <w:szCs w:val="24"/>
        </w:rPr>
        <w:t xml:space="preserve">sale </w:t>
      </w:r>
      <w:r w:rsidR="0036508C" w:rsidRPr="00E06D32">
        <w:rPr>
          <w:szCs w:val="24"/>
        </w:rPr>
        <w:t xml:space="preserve">agreement concluded on terms and conditions which appear similar to those </w:t>
      </w:r>
      <w:r w:rsidR="008A7BEA" w:rsidRPr="00E06D32">
        <w:rPr>
          <w:szCs w:val="24"/>
        </w:rPr>
        <w:t>in the papers</w:t>
      </w:r>
      <w:r w:rsidR="0036508C" w:rsidRPr="00E06D32">
        <w:rPr>
          <w:szCs w:val="24"/>
        </w:rPr>
        <w:t>.</w:t>
      </w:r>
    </w:p>
    <w:p w14:paraId="3A979A99" w14:textId="7CAE4A5A" w:rsidR="0036508C" w:rsidRDefault="00F825F5" w:rsidP="00F825F5">
      <w:pPr>
        <w:pStyle w:val="RetiefPleadingpara1"/>
        <w:numPr>
          <w:ilvl w:val="0"/>
          <w:numId w:val="0"/>
        </w:numPr>
        <w:tabs>
          <w:tab w:val="left" w:pos="851"/>
          <w:tab w:val="left" w:pos="1701"/>
        </w:tabs>
        <w:spacing w:before="480"/>
        <w:rPr>
          <w:szCs w:val="24"/>
        </w:rPr>
      </w:pPr>
      <w:r>
        <w:rPr>
          <w:szCs w:val="24"/>
        </w:rPr>
        <w:lastRenderedPageBreak/>
        <w:t>[42]</w:t>
      </w:r>
      <w:r>
        <w:rPr>
          <w:szCs w:val="24"/>
        </w:rPr>
        <w:tab/>
      </w:r>
      <w:r w:rsidR="00AA656F" w:rsidRPr="00E06D32">
        <w:rPr>
          <w:szCs w:val="24"/>
        </w:rPr>
        <w:t>The proposition</w:t>
      </w:r>
      <w:r w:rsidR="00257D25" w:rsidRPr="00E06D32">
        <w:rPr>
          <w:szCs w:val="24"/>
        </w:rPr>
        <w:t xml:space="preserve"> appears to be an afterthought by Platinum and one which is not well found</w:t>
      </w:r>
      <w:r w:rsidR="00BC614E" w:rsidRPr="00E06D32">
        <w:rPr>
          <w:szCs w:val="24"/>
        </w:rPr>
        <w:t>ed</w:t>
      </w:r>
      <w:r w:rsidR="00257D25" w:rsidRPr="00E06D32">
        <w:rPr>
          <w:szCs w:val="24"/>
        </w:rPr>
        <w:t>, certainly not on appeal</w:t>
      </w:r>
      <w:r w:rsidR="001722F6" w:rsidRPr="00E06D32">
        <w:rPr>
          <w:szCs w:val="24"/>
        </w:rPr>
        <w:t xml:space="preserve">. </w:t>
      </w:r>
      <w:r w:rsidR="00AE2BDC" w:rsidRPr="00E06D32">
        <w:rPr>
          <w:szCs w:val="24"/>
        </w:rPr>
        <w:t xml:space="preserve">This however does not bring </w:t>
      </w:r>
      <w:r w:rsidR="00AA656F" w:rsidRPr="00E06D32">
        <w:rPr>
          <w:szCs w:val="24"/>
        </w:rPr>
        <w:t xml:space="preserve">the </w:t>
      </w:r>
      <w:r w:rsidR="00AE2BDC" w:rsidRPr="00E06D32">
        <w:rPr>
          <w:szCs w:val="24"/>
        </w:rPr>
        <w:t xml:space="preserve">jurisdictional enquiry </w:t>
      </w:r>
      <w:r w:rsidR="00AA656F" w:rsidRPr="00E06D32">
        <w:rPr>
          <w:szCs w:val="24"/>
        </w:rPr>
        <w:t xml:space="preserve">nor the </w:t>
      </w:r>
      <w:r w:rsidR="00BC614E" w:rsidRPr="00E06D32">
        <w:rPr>
          <w:szCs w:val="24"/>
        </w:rPr>
        <w:t xml:space="preserve">remaining grounds of appeal </w:t>
      </w:r>
      <w:r w:rsidR="00AA656F" w:rsidRPr="00E06D32">
        <w:rPr>
          <w:szCs w:val="24"/>
        </w:rPr>
        <w:t>to</w:t>
      </w:r>
      <w:r w:rsidR="00AE2BDC" w:rsidRPr="00E06D32">
        <w:rPr>
          <w:szCs w:val="24"/>
        </w:rPr>
        <w:t xml:space="preserve"> finalit</w:t>
      </w:r>
      <w:r w:rsidR="00AA656F" w:rsidRPr="00E06D32">
        <w:rPr>
          <w:szCs w:val="24"/>
        </w:rPr>
        <w:t>y.</w:t>
      </w:r>
    </w:p>
    <w:p w14:paraId="6512AA22" w14:textId="31A0B0E0" w:rsidR="0078265C" w:rsidRDefault="00F825F5" w:rsidP="00F825F5">
      <w:pPr>
        <w:pStyle w:val="RetiefPleadingpara1"/>
        <w:numPr>
          <w:ilvl w:val="0"/>
          <w:numId w:val="0"/>
        </w:numPr>
        <w:tabs>
          <w:tab w:val="left" w:pos="851"/>
          <w:tab w:val="left" w:pos="1701"/>
        </w:tabs>
        <w:spacing w:before="480"/>
        <w:rPr>
          <w:szCs w:val="24"/>
        </w:rPr>
      </w:pPr>
      <w:r>
        <w:rPr>
          <w:szCs w:val="24"/>
        </w:rPr>
        <w:t>[43]</w:t>
      </w:r>
      <w:r>
        <w:rPr>
          <w:szCs w:val="24"/>
        </w:rPr>
        <w:tab/>
      </w:r>
      <w:r w:rsidR="006D3FB1" w:rsidRPr="00E06D32">
        <w:rPr>
          <w:szCs w:val="24"/>
        </w:rPr>
        <w:t>T</w:t>
      </w:r>
      <w:r w:rsidR="005D0089" w:rsidRPr="00E06D32">
        <w:rPr>
          <w:szCs w:val="24"/>
        </w:rPr>
        <w:t xml:space="preserve">he question </w:t>
      </w:r>
      <w:r w:rsidR="006D3FB1" w:rsidRPr="00E06D32">
        <w:rPr>
          <w:szCs w:val="24"/>
        </w:rPr>
        <w:t xml:space="preserve">which </w:t>
      </w:r>
      <w:r w:rsidR="00C46425">
        <w:rPr>
          <w:szCs w:val="24"/>
        </w:rPr>
        <w:t xml:space="preserve">then </w:t>
      </w:r>
      <w:r w:rsidR="005D0089" w:rsidRPr="00E06D32">
        <w:rPr>
          <w:szCs w:val="24"/>
        </w:rPr>
        <w:t>arises</w:t>
      </w:r>
      <w:r w:rsidR="00245B26">
        <w:rPr>
          <w:szCs w:val="24"/>
        </w:rPr>
        <w:t xml:space="preserve"> is </w:t>
      </w:r>
      <w:r w:rsidR="005D0089" w:rsidRPr="00E06D32">
        <w:rPr>
          <w:szCs w:val="24"/>
        </w:rPr>
        <w:t xml:space="preserve">what </w:t>
      </w:r>
      <w:r w:rsidR="00BF1193" w:rsidRPr="00E06D32">
        <w:rPr>
          <w:szCs w:val="24"/>
        </w:rPr>
        <w:t>is</w:t>
      </w:r>
      <w:r w:rsidR="005D0089" w:rsidRPr="00E06D32">
        <w:rPr>
          <w:szCs w:val="24"/>
        </w:rPr>
        <w:t xml:space="preserve"> the nature of the transaction between Mr Links and Platinum </w:t>
      </w:r>
      <w:r w:rsidR="0078265C" w:rsidRPr="00E06D32">
        <w:rPr>
          <w:szCs w:val="24"/>
        </w:rPr>
        <w:t>and</w:t>
      </w:r>
      <w:r w:rsidR="00296485" w:rsidRPr="00E06D32">
        <w:rPr>
          <w:szCs w:val="24"/>
        </w:rPr>
        <w:t>,</w:t>
      </w:r>
      <w:r w:rsidR="0078265C" w:rsidRPr="00E06D32">
        <w:rPr>
          <w:szCs w:val="24"/>
        </w:rPr>
        <w:t xml:space="preserve"> is Section 5(2)(d) applicable </w:t>
      </w:r>
      <w:r w:rsidR="00296485" w:rsidRPr="00E06D32">
        <w:rPr>
          <w:szCs w:val="24"/>
        </w:rPr>
        <w:t xml:space="preserve">triggering </w:t>
      </w:r>
      <w:r w:rsidR="00566042" w:rsidRPr="00E06D32">
        <w:rPr>
          <w:szCs w:val="24"/>
        </w:rPr>
        <w:t xml:space="preserve">an </w:t>
      </w:r>
      <w:r w:rsidR="0078265C" w:rsidRPr="00E06D32">
        <w:rPr>
          <w:szCs w:val="24"/>
        </w:rPr>
        <w:t>enquir</w:t>
      </w:r>
      <w:r w:rsidR="00566042" w:rsidRPr="00E06D32">
        <w:rPr>
          <w:szCs w:val="24"/>
        </w:rPr>
        <w:t>y</w:t>
      </w:r>
      <w:r w:rsidR="0078265C" w:rsidRPr="00E06D32">
        <w:rPr>
          <w:szCs w:val="24"/>
        </w:rPr>
        <w:t xml:space="preserve"> into the </w:t>
      </w:r>
      <w:r w:rsidR="004867C7" w:rsidRPr="00E06D32">
        <w:rPr>
          <w:szCs w:val="24"/>
        </w:rPr>
        <w:t xml:space="preserve">applicability of Section 56 </w:t>
      </w:r>
      <w:r w:rsidR="00296485" w:rsidRPr="00E06D32">
        <w:rPr>
          <w:szCs w:val="24"/>
        </w:rPr>
        <w:t>to “the goods</w:t>
      </w:r>
      <w:r w:rsidR="00181357">
        <w:rPr>
          <w:szCs w:val="24"/>
        </w:rPr>
        <w:t>,</w:t>
      </w:r>
      <w:r w:rsidR="00296485" w:rsidRPr="00E06D32">
        <w:rPr>
          <w:szCs w:val="24"/>
        </w:rPr>
        <w:t xml:space="preserve">” </w:t>
      </w:r>
      <w:r w:rsidR="00181357">
        <w:rPr>
          <w:szCs w:val="24"/>
        </w:rPr>
        <w:t>the</w:t>
      </w:r>
      <w:r w:rsidR="00296485" w:rsidRPr="00E06D32">
        <w:rPr>
          <w:szCs w:val="24"/>
        </w:rPr>
        <w:t xml:space="preserve"> subject </w:t>
      </w:r>
      <w:r w:rsidR="00181357">
        <w:rPr>
          <w:szCs w:val="24"/>
        </w:rPr>
        <w:t xml:space="preserve">of </w:t>
      </w:r>
      <w:r w:rsidR="00296485" w:rsidRPr="00E06D32">
        <w:rPr>
          <w:szCs w:val="24"/>
        </w:rPr>
        <w:t>that transaction</w:t>
      </w:r>
      <w:r w:rsidR="00C46425">
        <w:rPr>
          <w:szCs w:val="24"/>
        </w:rPr>
        <w:t xml:space="preserve"> having regard to </w:t>
      </w:r>
      <w:r w:rsidR="00C46425" w:rsidRPr="00B337D0">
        <w:rPr>
          <w:szCs w:val="24"/>
        </w:rPr>
        <w:t>interpretation of Section 5(1)(d) and 5(5)</w:t>
      </w:r>
      <w:r w:rsidR="005D0089" w:rsidRPr="00E06D32">
        <w:rPr>
          <w:szCs w:val="24"/>
        </w:rPr>
        <w:t>?</w:t>
      </w:r>
      <w:r w:rsidR="0078265C" w:rsidRPr="00E06D32">
        <w:rPr>
          <w:szCs w:val="24"/>
        </w:rPr>
        <w:t xml:space="preserve"> </w:t>
      </w:r>
    </w:p>
    <w:p w14:paraId="1815D04B" w14:textId="37076454" w:rsidR="00733107" w:rsidRDefault="00F825F5" w:rsidP="00F825F5">
      <w:pPr>
        <w:pStyle w:val="RetiefPleadingpara1"/>
        <w:numPr>
          <w:ilvl w:val="0"/>
          <w:numId w:val="0"/>
        </w:numPr>
        <w:tabs>
          <w:tab w:val="left" w:pos="851"/>
          <w:tab w:val="left" w:pos="1701"/>
        </w:tabs>
        <w:spacing w:before="480"/>
        <w:rPr>
          <w:szCs w:val="24"/>
        </w:rPr>
      </w:pPr>
      <w:r>
        <w:rPr>
          <w:szCs w:val="24"/>
        </w:rPr>
        <w:t>[44]</w:t>
      </w:r>
      <w:r>
        <w:rPr>
          <w:szCs w:val="24"/>
        </w:rPr>
        <w:tab/>
      </w:r>
      <w:r w:rsidR="00733107" w:rsidRPr="00E06D32">
        <w:rPr>
          <w:szCs w:val="24"/>
        </w:rPr>
        <w:t xml:space="preserve">Answering this question will deal with </w:t>
      </w:r>
      <w:r w:rsidR="004B0995" w:rsidRPr="00E06D32">
        <w:rPr>
          <w:szCs w:val="24"/>
        </w:rPr>
        <w:t xml:space="preserve">the bulk </w:t>
      </w:r>
      <w:r w:rsidR="00733107" w:rsidRPr="00E06D32">
        <w:rPr>
          <w:szCs w:val="24"/>
        </w:rPr>
        <w:t>of Platinum</w:t>
      </w:r>
      <w:r w:rsidR="00E06D32">
        <w:rPr>
          <w:szCs w:val="24"/>
        </w:rPr>
        <w:t>’s</w:t>
      </w:r>
      <w:r w:rsidR="00733107" w:rsidRPr="00E06D32">
        <w:rPr>
          <w:szCs w:val="24"/>
        </w:rPr>
        <w:t xml:space="preserve"> grounds raised on appeal</w:t>
      </w:r>
      <w:r w:rsidR="00E223C8" w:rsidRPr="00E06D32">
        <w:rPr>
          <w:szCs w:val="24"/>
        </w:rPr>
        <w:t xml:space="preserve"> in</w:t>
      </w:r>
      <w:r w:rsidR="007378C5" w:rsidRPr="00E06D32">
        <w:rPr>
          <w:szCs w:val="24"/>
        </w:rPr>
        <w:t>cluding</w:t>
      </w:r>
      <w:r w:rsidR="00E223C8" w:rsidRPr="00E06D32">
        <w:rPr>
          <w:szCs w:val="24"/>
        </w:rPr>
        <w:t xml:space="preserve"> the jurisdictional enquiry.</w:t>
      </w:r>
    </w:p>
    <w:p w14:paraId="17E47CFA" w14:textId="6E4A64BC" w:rsidR="00334AD6" w:rsidRDefault="00F825F5" w:rsidP="00F825F5">
      <w:pPr>
        <w:pStyle w:val="RetiefPleadingpara1"/>
        <w:numPr>
          <w:ilvl w:val="0"/>
          <w:numId w:val="0"/>
        </w:numPr>
        <w:tabs>
          <w:tab w:val="left" w:pos="851"/>
          <w:tab w:val="left" w:pos="1701"/>
        </w:tabs>
        <w:spacing w:before="480"/>
        <w:rPr>
          <w:szCs w:val="24"/>
        </w:rPr>
      </w:pPr>
      <w:r>
        <w:rPr>
          <w:szCs w:val="24"/>
        </w:rPr>
        <w:t>[45]</w:t>
      </w:r>
      <w:r>
        <w:rPr>
          <w:szCs w:val="24"/>
        </w:rPr>
        <w:tab/>
      </w:r>
      <w:r w:rsidR="00E223C8" w:rsidRPr="00E06D32">
        <w:rPr>
          <w:szCs w:val="24"/>
        </w:rPr>
        <w:t xml:space="preserve">In so doing, the Court </w:t>
      </w:r>
      <w:r w:rsidR="009715E6" w:rsidRPr="00E06D32">
        <w:rPr>
          <w:szCs w:val="24"/>
        </w:rPr>
        <w:t xml:space="preserve">turns to </w:t>
      </w:r>
      <w:r w:rsidR="00E223C8" w:rsidRPr="00E06D32">
        <w:rPr>
          <w:szCs w:val="24"/>
        </w:rPr>
        <w:t>de</w:t>
      </w:r>
      <w:r w:rsidR="009715E6" w:rsidRPr="00E06D32">
        <w:rPr>
          <w:szCs w:val="24"/>
        </w:rPr>
        <w:t>termine</w:t>
      </w:r>
      <w:r w:rsidR="00E223C8" w:rsidRPr="00E06D32">
        <w:rPr>
          <w:szCs w:val="24"/>
        </w:rPr>
        <w:t xml:space="preserve"> the </w:t>
      </w:r>
      <w:r w:rsidR="004B0995" w:rsidRPr="00E06D32">
        <w:rPr>
          <w:szCs w:val="24"/>
        </w:rPr>
        <w:t xml:space="preserve">nature of the </w:t>
      </w:r>
      <w:r w:rsidR="00E223C8" w:rsidRPr="00E06D32">
        <w:rPr>
          <w:szCs w:val="24"/>
        </w:rPr>
        <w:t xml:space="preserve">transaction </w:t>
      </w:r>
      <w:r w:rsidR="004B0995" w:rsidRPr="00E06D32">
        <w:rPr>
          <w:szCs w:val="24"/>
        </w:rPr>
        <w:t xml:space="preserve">between Mr Links and Platinum </w:t>
      </w:r>
      <w:r w:rsidR="00F81DD5">
        <w:rPr>
          <w:szCs w:val="24"/>
        </w:rPr>
        <w:t xml:space="preserve">and MFC </w:t>
      </w:r>
      <w:r w:rsidR="004B0995" w:rsidRPr="00E06D32">
        <w:rPr>
          <w:szCs w:val="24"/>
        </w:rPr>
        <w:t>a</w:t>
      </w:r>
      <w:r w:rsidR="009715E6" w:rsidRPr="00E06D32">
        <w:rPr>
          <w:szCs w:val="24"/>
        </w:rPr>
        <w:t xml:space="preserve">rising from the complaint in terms of the CPA </w:t>
      </w:r>
      <w:r w:rsidR="00E223C8" w:rsidRPr="00E06D32">
        <w:rPr>
          <w:szCs w:val="24"/>
        </w:rPr>
        <w:t>by applying the facts and evidence</w:t>
      </w:r>
      <w:r w:rsidR="003B1718" w:rsidRPr="00E06D32">
        <w:rPr>
          <w:szCs w:val="24"/>
        </w:rPr>
        <w:t xml:space="preserve"> to the applicable law</w:t>
      </w:r>
      <w:r w:rsidR="00E223C8" w:rsidRPr="00E06D32">
        <w:rPr>
          <w:szCs w:val="24"/>
        </w:rPr>
        <w:t>.</w:t>
      </w:r>
    </w:p>
    <w:p w14:paraId="339B5159" w14:textId="77777777" w:rsidR="00C172A5" w:rsidRPr="00E06D32" w:rsidRDefault="00D641F4" w:rsidP="00D85E88">
      <w:pPr>
        <w:pStyle w:val="RetiefPleadingpara1"/>
        <w:numPr>
          <w:ilvl w:val="0"/>
          <w:numId w:val="0"/>
        </w:numPr>
        <w:tabs>
          <w:tab w:val="left" w:pos="1701"/>
        </w:tabs>
        <w:spacing w:before="480"/>
        <w:rPr>
          <w:szCs w:val="24"/>
        </w:rPr>
      </w:pPr>
      <w:r w:rsidRPr="00E06D32">
        <w:rPr>
          <w:b/>
          <w:bCs/>
          <w:szCs w:val="24"/>
          <w:u w:val="single"/>
        </w:rPr>
        <w:t xml:space="preserve">THE </w:t>
      </w:r>
      <w:r w:rsidR="00C172A5" w:rsidRPr="00E06D32">
        <w:rPr>
          <w:b/>
          <w:bCs/>
          <w:szCs w:val="24"/>
          <w:u w:val="single"/>
        </w:rPr>
        <w:t>TRANSACTION</w:t>
      </w:r>
    </w:p>
    <w:p w14:paraId="688C8498" w14:textId="7DE25100" w:rsidR="00020B9F" w:rsidRPr="00E06D32" w:rsidRDefault="00F825F5" w:rsidP="00F825F5">
      <w:pPr>
        <w:pStyle w:val="RetiefPleadingpara1"/>
        <w:numPr>
          <w:ilvl w:val="0"/>
          <w:numId w:val="0"/>
        </w:numPr>
        <w:tabs>
          <w:tab w:val="left" w:pos="851"/>
          <w:tab w:val="left" w:pos="1701"/>
        </w:tabs>
        <w:spacing w:before="480"/>
        <w:rPr>
          <w:szCs w:val="24"/>
        </w:rPr>
      </w:pPr>
      <w:r w:rsidRPr="00E06D32">
        <w:rPr>
          <w:szCs w:val="24"/>
        </w:rPr>
        <w:t>[46]</w:t>
      </w:r>
      <w:r w:rsidRPr="00E06D32">
        <w:rPr>
          <w:szCs w:val="24"/>
        </w:rPr>
        <w:tab/>
      </w:r>
      <w:r w:rsidR="00020B9F" w:rsidRPr="00E06D32">
        <w:rPr>
          <w:color w:val="000000" w:themeColor="text1"/>
          <w:szCs w:val="24"/>
        </w:rPr>
        <w:t>In terms of the CPA:</w:t>
      </w:r>
      <w:r w:rsidR="00020B9F" w:rsidRPr="00E06D32">
        <w:rPr>
          <w:color w:val="FF0000"/>
          <w:szCs w:val="24"/>
        </w:rPr>
        <w:t xml:space="preserve"> </w:t>
      </w:r>
    </w:p>
    <w:p w14:paraId="71C79D13" w14:textId="77777777" w:rsidR="00E06D32" w:rsidRPr="00411DFC" w:rsidRDefault="00E06D32" w:rsidP="00D85E88">
      <w:pPr>
        <w:pStyle w:val="RetiefPleadingpara1"/>
        <w:numPr>
          <w:ilvl w:val="0"/>
          <w:numId w:val="0"/>
        </w:numPr>
        <w:tabs>
          <w:tab w:val="left" w:pos="851"/>
        </w:tabs>
        <w:spacing w:before="480"/>
        <w:ind w:left="851"/>
        <w:rPr>
          <w:i/>
          <w:iCs/>
          <w:szCs w:val="24"/>
        </w:rPr>
      </w:pPr>
      <w:r>
        <w:rPr>
          <w:szCs w:val="24"/>
        </w:rPr>
        <w:t>“</w:t>
      </w:r>
      <w:r w:rsidRPr="00411DFC">
        <w:rPr>
          <w:i/>
          <w:iCs/>
          <w:szCs w:val="24"/>
        </w:rPr>
        <w:t>’</w:t>
      </w:r>
      <w:r w:rsidRPr="00411DFC">
        <w:rPr>
          <w:b/>
          <w:bCs/>
          <w:i/>
          <w:iCs/>
          <w:szCs w:val="24"/>
        </w:rPr>
        <w:t>retailer</w:t>
      </w:r>
      <w:r w:rsidRPr="00411DFC">
        <w:rPr>
          <w:i/>
          <w:iCs/>
          <w:szCs w:val="24"/>
        </w:rPr>
        <w:t xml:space="preserve">’, with respect to any </w:t>
      </w:r>
      <w:r w:rsidRPr="00411DFC">
        <w:rPr>
          <w:i/>
          <w:iCs/>
        </w:rPr>
        <w:t>particular goods, means a person who, in the ordinary course of business, supplies those goods to a consumer;</w:t>
      </w:r>
    </w:p>
    <w:p w14:paraId="11E1C449" w14:textId="77777777" w:rsidR="00E06D32" w:rsidRPr="00411DFC" w:rsidRDefault="00E06D32" w:rsidP="00D85E88">
      <w:pPr>
        <w:pStyle w:val="RetiefPleadingpara1"/>
        <w:numPr>
          <w:ilvl w:val="0"/>
          <w:numId w:val="0"/>
        </w:numPr>
        <w:tabs>
          <w:tab w:val="left" w:pos="1418"/>
        </w:tabs>
        <w:spacing w:before="480"/>
        <w:ind w:left="1418" w:hanging="567"/>
        <w:rPr>
          <w:i/>
          <w:iCs/>
          <w:szCs w:val="24"/>
        </w:rPr>
      </w:pPr>
      <w:r>
        <w:rPr>
          <w:i/>
          <w:iCs/>
          <w:szCs w:val="24"/>
        </w:rPr>
        <w:t xml:space="preserve"> </w:t>
      </w:r>
      <w:r w:rsidRPr="00411DFC">
        <w:rPr>
          <w:i/>
          <w:iCs/>
          <w:szCs w:val="24"/>
        </w:rPr>
        <w:t>’</w:t>
      </w:r>
      <w:r w:rsidRPr="00411DFC">
        <w:rPr>
          <w:b/>
          <w:bCs/>
          <w:i/>
          <w:iCs/>
          <w:szCs w:val="24"/>
        </w:rPr>
        <w:t>supplier</w:t>
      </w:r>
      <w:r w:rsidRPr="00411DFC">
        <w:rPr>
          <w:i/>
          <w:iCs/>
          <w:szCs w:val="24"/>
        </w:rPr>
        <w:t xml:space="preserve">’ means a person who markets any goods or services; </w:t>
      </w:r>
    </w:p>
    <w:p w14:paraId="1D33EB08" w14:textId="77777777" w:rsidR="00E06D32" w:rsidRPr="00411DFC" w:rsidRDefault="00E06D32" w:rsidP="00D85E88">
      <w:pPr>
        <w:pStyle w:val="RetiefPleadingpara1"/>
        <w:numPr>
          <w:ilvl w:val="0"/>
          <w:numId w:val="0"/>
        </w:numPr>
        <w:tabs>
          <w:tab w:val="left" w:pos="1418"/>
          <w:tab w:val="center" w:pos="4816"/>
        </w:tabs>
        <w:spacing w:before="480"/>
        <w:ind w:left="1418" w:hanging="567"/>
        <w:rPr>
          <w:i/>
          <w:iCs/>
          <w:szCs w:val="24"/>
        </w:rPr>
      </w:pPr>
      <w:r w:rsidRPr="00411DFC">
        <w:rPr>
          <w:i/>
          <w:iCs/>
          <w:szCs w:val="24"/>
        </w:rPr>
        <w:t xml:space="preserve"> ‘</w:t>
      </w:r>
      <w:r w:rsidRPr="00411DFC">
        <w:rPr>
          <w:b/>
          <w:bCs/>
          <w:i/>
          <w:iCs/>
          <w:szCs w:val="24"/>
        </w:rPr>
        <w:t>supply</w:t>
      </w:r>
      <w:r w:rsidRPr="00411DFC">
        <w:rPr>
          <w:i/>
          <w:iCs/>
          <w:szCs w:val="24"/>
        </w:rPr>
        <w:t xml:space="preserve">’, when used as verb – </w:t>
      </w:r>
      <w:r>
        <w:rPr>
          <w:i/>
          <w:iCs/>
          <w:szCs w:val="24"/>
        </w:rPr>
        <w:softHyphen/>
      </w:r>
      <w:r>
        <w:rPr>
          <w:i/>
          <w:iCs/>
          <w:szCs w:val="24"/>
        </w:rPr>
        <w:softHyphen/>
      </w:r>
      <w:r>
        <w:rPr>
          <w:i/>
          <w:iCs/>
          <w:szCs w:val="24"/>
        </w:rPr>
        <w:softHyphen/>
      </w:r>
      <w:r>
        <w:rPr>
          <w:i/>
          <w:iCs/>
          <w:szCs w:val="24"/>
        </w:rPr>
        <w:softHyphen/>
      </w:r>
      <w:r>
        <w:rPr>
          <w:i/>
          <w:iCs/>
          <w:szCs w:val="24"/>
        </w:rPr>
        <w:softHyphen/>
      </w:r>
      <w:r>
        <w:rPr>
          <w:i/>
          <w:iCs/>
          <w:szCs w:val="24"/>
        </w:rPr>
        <w:softHyphen/>
      </w:r>
      <w:r>
        <w:rPr>
          <w:i/>
          <w:iCs/>
          <w:szCs w:val="24"/>
        </w:rPr>
        <w:softHyphen/>
      </w:r>
      <w:r>
        <w:rPr>
          <w:i/>
          <w:iCs/>
          <w:szCs w:val="24"/>
        </w:rPr>
        <w:softHyphen/>
      </w:r>
      <w:r>
        <w:rPr>
          <w:i/>
          <w:iCs/>
          <w:szCs w:val="24"/>
        </w:rPr>
        <w:softHyphen/>
      </w:r>
      <w:r>
        <w:rPr>
          <w:i/>
          <w:iCs/>
          <w:szCs w:val="24"/>
        </w:rPr>
        <w:softHyphen/>
      </w:r>
      <w:r>
        <w:rPr>
          <w:i/>
          <w:iCs/>
          <w:szCs w:val="24"/>
        </w:rPr>
        <w:softHyphen/>
      </w:r>
      <w:r>
        <w:rPr>
          <w:i/>
          <w:iCs/>
          <w:szCs w:val="24"/>
        </w:rPr>
        <w:softHyphen/>
      </w:r>
      <w:r>
        <w:rPr>
          <w:i/>
          <w:iCs/>
          <w:szCs w:val="24"/>
        </w:rPr>
        <w:softHyphen/>
      </w:r>
      <w:r>
        <w:rPr>
          <w:i/>
          <w:iCs/>
          <w:szCs w:val="24"/>
        </w:rPr>
        <w:softHyphen/>
      </w:r>
      <w:r>
        <w:rPr>
          <w:i/>
          <w:iCs/>
          <w:szCs w:val="24"/>
        </w:rPr>
        <w:softHyphen/>
      </w:r>
      <w:r>
        <w:rPr>
          <w:i/>
          <w:iCs/>
          <w:szCs w:val="24"/>
        </w:rPr>
        <w:softHyphen/>
      </w:r>
      <w:r>
        <w:rPr>
          <w:i/>
          <w:iCs/>
          <w:szCs w:val="24"/>
        </w:rPr>
        <w:softHyphen/>
      </w:r>
      <w:r>
        <w:rPr>
          <w:i/>
          <w:iCs/>
          <w:szCs w:val="24"/>
        </w:rPr>
        <w:softHyphen/>
      </w:r>
      <w:r>
        <w:rPr>
          <w:i/>
          <w:iCs/>
          <w:szCs w:val="24"/>
        </w:rPr>
        <w:softHyphen/>
      </w:r>
      <w:r>
        <w:rPr>
          <w:i/>
          <w:iCs/>
          <w:szCs w:val="24"/>
        </w:rPr>
        <w:softHyphen/>
      </w:r>
      <w:r>
        <w:rPr>
          <w:i/>
          <w:iCs/>
          <w:szCs w:val="24"/>
        </w:rPr>
        <w:softHyphen/>
      </w:r>
      <w:r>
        <w:rPr>
          <w:i/>
          <w:iCs/>
          <w:szCs w:val="24"/>
        </w:rPr>
        <w:tab/>
      </w:r>
    </w:p>
    <w:p w14:paraId="6BCC4275" w14:textId="2B6C8976" w:rsidR="00E06D32" w:rsidRPr="00411DFC" w:rsidRDefault="00F825F5" w:rsidP="00F825F5">
      <w:pPr>
        <w:pStyle w:val="RetiefPleadingpara1"/>
        <w:numPr>
          <w:ilvl w:val="0"/>
          <w:numId w:val="0"/>
        </w:numPr>
        <w:tabs>
          <w:tab w:val="left" w:pos="1418"/>
        </w:tabs>
        <w:spacing w:before="480"/>
        <w:ind w:left="1418" w:hanging="507"/>
        <w:rPr>
          <w:i/>
          <w:iCs/>
          <w:szCs w:val="24"/>
        </w:rPr>
      </w:pPr>
      <w:r w:rsidRPr="00411DFC">
        <w:rPr>
          <w:i/>
          <w:iCs/>
          <w:szCs w:val="24"/>
        </w:rPr>
        <w:lastRenderedPageBreak/>
        <w:t>(a)</w:t>
      </w:r>
      <w:r w:rsidRPr="00411DFC">
        <w:rPr>
          <w:i/>
          <w:iCs/>
          <w:szCs w:val="24"/>
        </w:rPr>
        <w:tab/>
      </w:r>
      <w:r w:rsidR="00E06D32" w:rsidRPr="00411DFC">
        <w:rPr>
          <w:i/>
          <w:iCs/>
          <w:szCs w:val="24"/>
        </w:rPr>
        <w:t xml:space="preserve"> </w:t>
      </w:r>
      <w:r w:rsidR="00E06D32" w:rsidRPr="00411DFC">
        <w:rPr>
          <w:i/>
          <w:iCs/>
        </w:rPr>
        <w:t>in relation to goods, includes sell, rent, exchange and hire in the ordinary course of business for consideration; or</w:t>
      </w:r>
    </w:p>
    <w:p w14:paraId="161E7752" w14:textId="6BAB7320" w:rsidR="00E06D32" w:rsidRPr="00411DFC" w:rsidRDefault="00F825F5" w:rsidP="00F825F5">
      <w:pPr>
        <w:pStyle w:val="RetiefPleadingpara1"/>
        <w:numPr>
          <w:ilvl w:val="0"/>
          <w:numId w:val="0"/>
        </w:numPr>
        <w:tabs>
          <w:tab w:val="left" w:pos="1418"/>
        </w:tabs>
        <w:spacing w:before="480"/>
        <w:ind w:left="1418" w:hanging="507"/>
        <w:rPr>
          <w:i/>
          <w:iCs/>
          <w:szCs w:val="24"/>
        </w:rPr>
      </w:pPr>
      <w:r w:rsidRPr="00411DFC">
        <w:rPr>
          <w:i/>
          <w:iCs/>
          <w:szCs w:val="24"/>
        </w:rPr>
        <w:t>(b)</w:t>
      </w:r>
      <w:r w:rsidRPr="00411DFC">
        <w:rPr>
          <w:i/>
          <w:iCs/>
          <w:szCs w:val="24"/>
        </w:rPr>
        <w:tab/>
      </w:r>
      <w:r w:rsidR="00E06D32" w:rsidRPr="00411DFC">
        <w:rPr>
          <w:i/>
          <w:iCs/>
        </w:rPr>
        <w:t>…</w:t>
      </w:r>
    </w:p>
    <w:p w14:paraId="29D43F29" w14:textId="77777777" w:rsidR="00E06D32" w:rsidRPr="00411DFC" w:rsidRDefault="00E06D32" w:rsidP="00D85E88">
      <w:pPr>
        <w:pStyle w:val="RetiefPleadingpara1"/>
        <w:numPr>
          <w:ilvl w:val="0"/>
          <w:numId w:val="0"/>
        </w:numPr>
        <w:tabs>
          <w:tab w:val="left" w:pos="1418"/>
        </w:tabs>
        <w:spacing w:before="480"/>
        <w:ind w:left="1418" w:hanging="567"/>
        <w:rPr>
          <w:i/>
          <w:iCs/>
          <w:szCs w:val="24"/>
        </w:rPr>
      </w:pPr>
      <w:r>
        <w:rPr>
          <w:szCs w:val="24"/>
        </w:rPr>
        <w:t xml:space="preserve"> ‘</w:t>
      </w:r>
      <w:r w:rsidRPr="00411DFC">
        <w:rPr>
          <w:b/>
          <w:bCs/>
          <w:i/>
          <w:iCs/>
          <w:szCs w:val="24"/>
        </w:rPr>
        <w:t>transaction</w:t>
      </w:r>
      <w:r w:rsidRPr="00411DFC">
        <w:rPr>
          <w:i/>
          <w:iCs/>
          <w:szCs w:val="24"/>
        </w:rPr>
        <w:t>’ means -</w:t>
      </w:r>
    </w:p>
    <w:p w14:paraId="4E87CE7A" w14:textId="77777777" w:rsidR="00E06D32" w:rsidRPr="00411DFC" w:rsidRDefault="00E06D32" w:rsidP="00D85E88">
      <w:pPr>
        <w:pStyle w:val="RetiefPleadingpara1"/>
        <w:numPr>
          <w:ilvl w:val="0"/>
          <w:numId w:val="0"/>
        </w:numPr>
        <w:tabs>
          <w:tab w:val="left" w:pos="1418"/>
        </w:tabs>
        <w:spacing w:before="480"/>
        <w:ind w:left="1418" w:hanging="567"/>
        <w:rPr>
          <w:i/>
          <w:iCs/>
          <w:szCs w:val="24"/>
        </w:rPr>
      </w:pPr>
      <w:r w:rsidRPr="00411DFC">
        <w:rPr>
          <w:i/>
          <w:iCs/>
          <w:szCs w:val="24"/>
        </w:rPr>
        <w:t xml:space="preserve"> (a) </w:t>
      </w:r>
      <w:r w:rsidRPr="00411DFC">
        <w:rPr>
          <w:i/>
          <w:iCs/>
          <w:szCs w:val="24"/>
        </w:rPr>
        <w:tab/>
        <w:t xml:space="preserve">in respect of a person acting in the ordinary course of business – </w:t>
      </w:r>
    </w:p>
    <w:p w14:paraId="4B08FC35" w14:textId="178886E3" w:rsidR="00E06D32" w:rsidRPr="00411DFC" w:rsidRDefault="00F825F5" w:rsidP="00F825F5">
      <w:pPr>
        <w:pStyle w:val="RetiefPleadingpara1"/>
        <w:numPr>
          <w:ilvl w:val="0"/>
          <w:numId w:val="0"/>
        </w:numPr>
        <w:tabs>
          <w:tab w:val="left" w:pos="1985"/>
        </w:tabs>
        <w:spacing w:before="480"/>
        <w:ind w:left="1985" w:hanging="567"/>
        <w:rPr>
          <w:i/>
          <w:iCs/>
          <w:szCs w:val="24"/>
        </w:rPr>
      </w:pPr>
      <w:r w:rsidRPr="00411DFC">
        <w:rPr>
          <w:i/>
          <w:iCs/>
          <w:szCs w:val="24"/>
        </w:rPr>
        <w:t>(i)</w:t>
      </w:r>
      <w:r w:rsidRPr="00411DFC">
        <w:rPr>
          <w:i/>
          <w:iCs/>
          <w:szCs w:val="24"/>
        </w:rPr>
        <w:tab/>
      </w:r>
      <w:r w:rsidR="00E06D32" w:rsidRPr="00411DFC">
        <w:rPr>
          <w:i/>
          <w:iCs/>
          <w:szCs w:val="24"/>
        </w:rPr>
        <w:t xml:space="preserve">an agreement between or among that person and one or more other persons for the supply or potential supply of any goods or service in exchange for consideration; or </w:t>
      </w:r>
    </w:p>
    <w:p w14:paraId="32C04795" w14:textId="6DC772B5" w:rsidR="00E06D32" w:rsidRPr="00EB3517" w:rsidRDefault="00F825F5" w:rsidP="00F825F5">
      <w:pPr>
        <w:pStyle w:val="RetiefPleadingpara1"/>
        <w:numPr>
          <w:ilvl w:val="0"/>
          <w:numId w:val="0"/>
        </w:numPr>
        <w:tabs>
          <w:tab w:val="left" w:pos="1985"/>
        </w:tabs>
        <w:spacing w:before="480"/>
        <w:ind w:left="1985" w:hanging="567"/>
        <w:rPr>
          <w:i/>
          <w:iCs/>
          <w:szCs w:val="24"/>
        </w:rPr>
      </w:pPr>
      <w:r w:rsidRPr="00EB3517">
        <w:rPr>
          <w:i/>
          <w:iCs/>
          <w:szCs w:val="24"/>
        </w:rPr>
        <w:t>(ii)</w:t>
      </w:r>
      <w:r w:rsidRPr="00EB3517">
        <w:rPr>
          <w:i/>
          <w:iCs/>
          <w:szCs w:val="24"/>
        </w:rPr>
        <w:tab/>
      </w:r>
      <w:r w:rsidR="00E06D32" w:rsidRPr="00EB3517">
        <w:rPr>
          <w:i/>
          <w:iCs/>
          <w:szCs w:val="24"/>
        </w:rPr>
        <w:t xml:space="preserve">the supply by the person or any goods to or at the direction of a consumer for consideration; or </w:t>
      </w:r>
    </w:p>
    <w:p w14:paraId="1587002A" w14:textId="42AFCFE6" w:rsidR="00E06D32" w:rsidRPr="00EB3517" w:rsidRDefault="00F825F5" w:rsidP="00F825F5">
      <w:pPr>
        <w:pStyle w:val="RetiefPleadingpara1"/>
        <w:numPr>
          <w:ilvl w:val="0"/>
          <w:numId w:val="0"/>
        </w:numPr>
        <w:tabs>
          <w:tab w:val="left" w:pos="1985"/>
        </w:tabs>
        <w:spacing w:before="480"/>
        <w:ind w:left="1985" w:hanging="567"/>
        <w:rPr>
          <w:i/>
          <w:iCs/>
          <w:szCs w:val="24"/>
        </w:rPr>
      </w:pPr>
      <w:r w:rsidRPr="00EB3517">
        <w:rPr>
          <w:i/>
          <w:iCs/>
          <w:szCs w:val="24"/>
        </w:rPr>
        <w:t>(iii)</w:t>
      </w:r>
      <w:r w:rsidRPr="00EB3517">
        <w:rPr>
          <w:i/>
          <w:iCs/>
          <w:szCs w:val="24"/>
        </w:rPr>
        <w:tab/>
      </w:r>
      <w:r w:rsidR="00E06D32" w:rsidRPr="00EB3517">
        <w:rPr>
          <w:i/>
          <w:iCs/>
          <w:szCs w:val="24"/>
        </w:rPr>
        <w:t>…</w:t>
      </w:r>
    </w:p>
    <w:p w14:paraId="771E0759" w14:textId="77777777" w:rsidR="00E06D32" w:rsidRPr="00E06D32" w:rsidRDefault="00E06D32" w:rsidP="00D85E88">
      <w:pPr>
        <w:pStyle w:val="RetiefPleadingpara1"/>
        <w:numPr>
          <w:ilvl w:val="0"/>
          <w:numId w:val="0"/>
        </w:numPr>
        <w:tabs>
          <w:tab w:val="left" w:pos="1418"/>
        </w:tabs>
        <w:spacing w:before="480"/>
        <w:ind w:left="1418" w:hanging="567"/>
        <w:rPr>
          <w:szCs w:val="24"/>
        </w:rPr>
      </w:pPr>
      <w:r>
        <w:rPr>
          <w:i/>
          <w:iCs/>
          <w:szCs w:val="24"/>
        </w:rPr>
        <w:t xml:space="preserve"> </w:t>
      </w:r>
      <w:r w:rsidRPr="00EB3517">
        <w:rPr>
          <w:i/>
          <w:iCs/>
          <w:szCs w:val="24"/>
        </w:rPr>
        <w:t>(b)</w:t>
      </w:r>
      <w:r w:rsidRPr="00EB3517">
        <w:rPr>
          <w:i/>
          <w:iCs/>
          <w:szCs w:val="24"/>
        </w:rPr>
        <w:tab/>
        <w:t xml:space="preserve">… </w:t>
      </w:r>
      <w:r>
        <w:rPr>
          <w:szCs w:val="24"/>
        </w:rPr>
        <w:t>“</w:t>
      </w:r>
    </w:p>
    <w:p w14:paraId="560CD518" w14:textId="4BC0E8CD" w:rsidR="00E363E8" w:rsidRDefault="00F825F5" w:rsidP="00F825F5">
      <w:pPr>
        <w:pStyle w:val="RetiefPleadingpara1"/>
        <w:numPr>
          <w:ilvl w:val="0"/>
          <w:numId w:val="0"/>
        </w:numPr>
        <w:tabs>
          <w:tab w:val="left" w:pos="851"/>
          <w:tab w:val="left" w:pos="1701"/>
        </w:tabs>
        <w:spacing w:before="480"/>
        <w:rPr>
          <w:szCs w:val="24"/>
        </w:rPr>
      </w:pPr>
      <w:r>
        <w:rPr>
          <w:szCs w:val="24"/>
        </w:rPr>
        <w:t>[47]</w:t>
      </w:r>
      <w:r>
        <w:rPr>
          <w:szCs w:val="24"/>
        </w:rPr>
        <w:tab/>
      </w:r>
      <w:r w:rsidR="007747AD" w:rsidRPr="00E06D32">
        <w:rPr>
          <w:szCs w:val="24"/>
        </w:rPr>
        <w:t>Applying t</w:t>
      </w:r>
      <w:r w:rsidR="00E223C8" w:rsidRPr="00E06D32">
        <w:rPr>
          <w:szCs w:val="24"/>
        </w:rPr>
        <w:t>he facts</w:t>
      </w:r>
      <w:r w:rsidR="00AA7C01" w:rsidRPr="00E06D32">
        <w:rPr>
          <w:szCs w:val="24"/>
        </w:rPr>
        <w:t>,</w:t>
      </w:r>
      <w:r w:rsidR="00E223C8" w:rsidRPr="00E06D32">
        <w:rPr>
          <w:szCs w:val="24"/>
        </w:rPr>
        <w:t xml:space="preserve"> </w:t>
      </w:r>
      <w:r w:rsidR="00746BD4" w:rsidRPr="00E06D32">
        <w:rPr>
          <w:szCs w:val="24"/>
        </w:rPr>
        <w:t xml:space="preserve">Platinum in the ordinary course of its business as a </w:t>
      </w:r>
      <w:r w:rsidR="00E06D32" w:rsidRPr="00E06D32">
        <w:rPr>
          <w:szCs w:val="24"/>
        </w:rPr>
        <w:t>second-hand</w:t>
      </w:r>
      <w:r w:rsidR="00746BD4" w:rsidRPr="00E06D32">
        <w:rPr>
          <w:szCs w:val="24"/>
        </w:rPr>
        <w:t xml:space="preserve"> car dealership sourced and supplied Mr Links with a second</w:t>
      </w:r>
      <w:r w:rsidR="00E06D32">
        <w:rPr>
          <w:szCs w:val="24"/>
        </w:rPr>
        <w:t>-</w:t>
      </w:r>
      <w:r w:rsidR="00746BD4" w:rsidRPr="00E06D32">
        <w:rPr>
          <w:szCs w:val="24"/>
        </w:rPr>
        <w:t xml:space="preserve">hand M5. </w:t>
      </w:r>
      <w:r w:rsidR="003B1718" w:rsidRPr="00E06D32">
        <w:rPr>
          <w:szCs w:val="24"/>
        </w:rPr>
        <w:t>Platinum received full consideration for supplying the M5.</w:t>
      </w:r>
      <w:r w:rsidR="007747AD" w:rsidRPr="00E06D32">
        <w:rPr>
          <w:szCs w:val="24"/>
        </w:rPr>
        <w:t xml:space="preserve"> The</w:t>
      </w:r>
      <w:r w:rsidR="000E1E67" w:rsidRPr="00E06D32">
        <w:rPr>
          <w:szCs w:val="24"/>
        </w:rPr>
        <w:t xml:space="preserve"> payment </w:t>
      </w:r>
      <w:r w:rsidR="00F81DD5">
        <w:rPr>
          <w:szCs w:val="24"/>
        </w:rPr>
        <w:t xml:space="preserve">and how the proceeds were to be dealt with, were </w:t>
      </w:r>
      <w:r w:rsidR="007747AD" w:rsidRPr="00E06D32">
        <w:rPr>
          <w:szCs w:val="24"/>
        </w:rPr>
        <w:t>agreed</w:t>
      </w:r>
      <w:r w:rsidR="00F81DD5">
        <w:rPr>
          <w:szCs w:val="24"/>
        </w:rPr>
        <w:t xml:space="preserve"> to</w:t>
      </w:r>
      <w:r w:rsidR="007747AD" w:rsidRPr="00E06D32">
        <w:rPr>
          <w:szCs w:val="24"/>
        </w:rPr>
        <w:t xml:space="preserve"> between Mr Links and Mr Hayes on behalf of Platinum</w:t>
      </w:r>
      <w:r w:rsidR="00F81DD5">
        <w:rPr>
          <w:szCs w:val="24"/>
        </w:rPr>
        <w:t xml:space="preserve">. The consideration paid </w:t>
      </w:r>
      <w:r w:rsidR="007747AD" w:rsidRPr="00E06D32">
        <w:rPr>
          <w:szCs w:val="24"/>
        </w:rPr>
        <w:t xml:space="preserve"> </w:t>
      </w:r>
      <w:r w:rsidR="00302460" w:rsidRPr="00E06D32">
        <w:rPr>
          <w:szCs w:val="24"/>
        </w:rPr>
        <w:t xml:space="preserve">for the </w:t>
      </w:r>
      <w:r w:rsidR="000E1E67" w:rsidRPr="00E06D32">
        <w:rPr>
          <w:szCs w:val="24"/>
        </w:rPr>
        <w:t>supply</w:t>
      </w:r>
      <w:r w:rsidR="00302460" w:rsidRPr="00E06D32">
        <w:rPr>
          <w:szCs w:val="24"/>
        </w:rPr>
        <w:t xml:space="preserve"> of</w:t>
      </w:r>
      <w:r w:rsidR="000E1E67" w:rsidRPr="00E06D32">
        <w:rPr>
          <w:szCs w:val="24"/>
        </w:rPr>
        <w:t xml:space="preserve"> the M5 was </w:t>
      </w:r>
      <w:r w:rsidR="00AA7C01" w:rsidRPr="00E06D32">
        <w:rPr>
          <w:szCs w:val="24"/>
        </w:rPr>
        <w:t xml:space="preserve">not </w:t>
      </w:r>
      <w:r w:rsidR="000E1E67" w:rsidRPr="00E06D32">
        <w:rPr>
          <w:szCs w:val="24"/>
        </w:rPr>
        <w:t xml:space="preserve">deferred nor was any interest </w:t>
      </w:r>
      <w:r w:rsidR="00302460" w:rsidRPr="00E06D32">
        <w:rPr>
          <w:szCs w:val="24"/>
        </w:rPr>
        <w:t xml:space="preserve">agreed, </w:t>
      </w:r>
      <w:r w:rsidR="000E1E67" w:rsidRPr="00E06D32">
        <w:rPr>
          <w:szCs w:val="24"/>
        </w:rPr>
        <w:t xml:space="preserve">levied </w:t>
      </w:r>
      <w:r w:rsidR="00302460" w:rsidRPr="00E06D32">
        <w:rPr>
          <w:szCs w:val="24"/>
        </w:rPr>
        <w:t>or</w:t>
      </w:r>
      <w:r w:rsidR="000E1E67" w:rsidRPr="00E06D32">
        <w:rPr>
          <w:szCs w:val="24"/>
        </w:rPr>
        <w:t xml:space="preserve"> charged. </w:t>
      </w:r>
    </w:p>
    <w:p w14:paraId="4557EBFC" w14:textId="5688736C" w:rsidR="00F34DF0" w:rsidRDefault="00F825F5" w:rsidP="00F825F5">
      <w:pPr>
        <w:pStyle w:val="RetiefPleadingpara1"/>
        <w:numPr>
          <w:ilvl w:val="0"/>
          <w:numId w:val="0"/>
        </w:numPr>
        <w:tabs>
          <w:tab w:val="left" w:pos="851"/>
          <w:tab w:val="left" w:pos="1701"/>
        </w:tabs>
        <w:spacing w:before="480"/>
        <w:rPr>
          <w:szCs w:val="24"/>
        </w:rPr>
      </w:pPr>
      <w:r>
        <w:rPr>
          <w:szCs w:val="24"/>
        </w:rPr>
        <w:lastRenderedPageBreak/>
        <w:t>[48]</w:t>
      </w:r>
      <w:r>
        <w:rPr>
          <w:szCs w:val="24"/>
        </w:rPr>
        <w:tab/>
      </w:r>
      <w:r w:rsidR="00302460" w:rsidRPr="00E06D32">
        <w:rPr>
          <w:szCs w:val="24"/>
        </w:rPr>
        <w:t>Applying the CPA, t</w:t>
      </w:r>
      <w:r w:rsidR="00F34DF0" w:rsidRPr="00E06D32">
        <w:rPr>
          <w:szCs w:val="24"/>
        </w:rPr>
        <w:t>he</w:t>
      </w:r>
      <w:r w:rsidR="00302460" w:rsidRPr="00E06D32">
        <w:rPr>
          <w:szCs w:val="24"/>
        </w:rPr>
        <w:t xml:space="preserve"> </w:t>
      </w:r>
      <w:r w:rsidR="00F34DF0" w:rsidRPr="00E06D32">
        <w:rPr>
          <w:szCs w:val="24"/>
        </w:rPr>
        <w:t xml:space="preserve">word </w:t>
      </w:r>
      <w:r w:rsidR="00B74C00" w:rsidRPr="00E06D32">
        <w:rPr>
          <w:szCs w:val="24"/>
        </w:rPr>
        <w:t>“</w:t>
      </w:r>
      <w:r w:rsidR="00F34DF0" w:rsidRPr="00E06D32">
        <w:rPr>
          <w:szCs w:val="24"/>
        </w:rPr>
        <w:t>supply</w:t>
      </w:r>
      <w:r w:rsidR="00B74C00" w:rsidRPr="00E06D32">
        <w:rPr>
          <w:szCs w:val="24"/>
        </w:rPr>
        <w:t>”</w:t>
      </w:r>
      <w:r w:rsidR="00F34DF0" w:rsidRPr="00E06D32">
        <w:rPr>
          <w:szCs w:val="24"/>
        </w:rPr>
        <w:t xml:space="preserve"> in terms </w:t>
      </w:r>
      <w:r w:rsidR="00E06D32">
        <w:rPr>
          <w:szCs w:val="24"/>
        </w:rPr>
        <w:t xml:space="preserve">used </w:t>
      </w:r>
      <w:r w:rsidR="00F34DF0" w:rsidRPr="00E06D32">
        <w:rPr>
          <w:szCs w:val="24"/>
        </w:rPr>
        <w:t>as a verb is an inclusive definition and not a limiting definition</w:t>
      </w:r>
      <w:r w:rsidR="00B8599F">
        <w:rPr>
          <w:szCs w:val="24"/>
        </w:rPr>
        <w:t xml:space="preserve">. Furthermore, </w:t>
      </w:r>
      <w:r w:rsidR="00F34DF0" w:rsidRPr="00E06D32">
        <w:rPr>
          <w:szCs w:val="24"/>
        </w:rPr>
        <w:t xml:space="preserve">if read </w:t>
      </w:r>
      <w:r w:rsidR="00072E81" w:rsidRPr="00E06D32">
        <w:rPr>
          <w:szCs w:val="24"/>
        </w:rPr>
        <w:t>in conjunction with</w:t>
      </w:r>
      <w:r w:rsidR="00F34DF0" w:rsidRPr="00E06D32">
        <w:rPr>
          <w:szCs w:val="24"/>
        </w:rPr>
        <w:t xml:space="preserve"> the word</w:t>
      </w:r>
      <w:r w:rsidR="00072E81" w:rsidRPr="00E06D32">
        <w:rPr>
          <w:szCs w:val="24"/>
        </w:rPr>
        <w:t>s</w:t>
      </w:r>
      <w:r w:rsidR="00F34DF0" w:rsidRPr="00E06D32">
        <w:rPr>
          <w:szCs w:val="24"/>
        </w:rPr>
        <w:t xml:space="preserve"> </w:t>
      </w:r>
      <w:r w:rsidR="00B74C00" w:rsidRPr="00E06D32">
        <w:rPr>
          <w:szCs w:val="24"/>
        </w:rPr>
        <w:t>“</w:t>
      </w:r>
      <w:r w:rsidR="000D010A" w:rsidRPr="00E06D32">
        <w:rPr>
          <w:szCs w:val="24"/>
        </w:rPr>
        <w:t>s</w:t>
      </w:r>
      <w:r w:rsidR="00F34DF0" w:rsidRPr="00E06D32">
        <w:rPr>
          <w:szCs w:val="24"/>
        </w:rPr>
        <w:t>uppl</w:t>
      </w:r>
      <w:r w:rsidR="00B74C00" w:rsidRPr="00E06D32">
        <w:rPr>
          <w:szCs w:val="24"/>
        </w:rPr>
        <w:t>ier</w:t>
      </w:r>
      <w:r w:rsidR="00302460" w:rsidRPr="00E06D32">
        <w:rPr>
          <w:szCs w:val="24"/>
        </w:rPr>
        <w:t>”</w:t>
      </w:r>
      <w:r w:rsidR="00072E81" w:rsidRPr="00E06D32">
        <w:rPr>
          <w:szCs w:val="24"/>
        </w:rPr>
        <w:t xml:space="preserve"> and “tr</w:t>
      </w:r>
      <w:r w:rsidR="000D010A" w:rsidRPr="00E06D32">
        <w:rPr>
          <w:szCs w:val="24"/>
        </w:rPr>
        <w:t>ansaction</w:t>
      </w:r>
      <w:r w:rsidR="00B8599F">
        <w:rPr>
          <w:szCs w:val="24"/>
        </w:rPr>
        <w:t>”,</w:t>
      </w:r>
      <w:r w:rsidR="00B74C00" w:rsidRPr="00E06D32">
        <w:rPr>
          <w:szCs w:val="24"/>
        </w:rPr>
        <w:t xml:space="preserve"> </w:t>
      </w:r>
      <w:r w:rsidR="00FD0E1E" w:rsidRPr="00E06D32">
        <w:rPr>
          <w:szCs w:val="24"/>
        </w:rPr>
        <w:t xml:space="preserve">common sense dictates that the interpretation thereof </w:t>
      </w:r>
      <w:r w:rsidR="00B74C00" w:rsidRPr="00E06D32">
        <w:rPr>
          <w:szCs w:val="24"/>
        </w:rPr>
        <w:t xml:space="preserve">is not </w:t>
      </w:r>
      <w:r w:rsidR="00B8599F">
        <w:rPr>
          <w:szCs w:val="24"/>
        </w:rPr>
        <w:t xml:space="preserve">only </w:t>
      </w:r>
      <w:r w:rsidR="00B74C00" w:rsidRPr="00E06D32">
        <w:rPr>
          <w:szCs w:val="24"/>
        </w:rPr>
        <w:t>confined to the selling</w:t>
      </w:r>
      <w:r w:rsidR="00C14EE3" w:rsidRPr="00E06D32">
        <w:rPr>
          <w:i/>
          <w:iCs/>
        </w:rPr>
        <w:t xml:space="preserve">, </w:t>
      </w:r>
      <w:r w:rsidR="00C14EE3" w:rsidRPr="00C14EE3">
        <w:t>renting, exchange and hire of such goods in the ordinary course of business for consideration</w:t>
      </w:r>
      <w:r w:rsidR="00E06D32">
        <w:t>,</w:t>
      </w:r>
      <w:r w:rsidR="00C14EE3" w:rsidRPr="00E06D32">
        <w:rPr>
          <w:i/>
          <w:iCs/>
          <w:szCs w:val="24"/>
        </w:rPr>
        <w:t xml:space="preserve"> </w:t>
      </w:r>
      <w:r w:rsidR="00B74C00" w:rsidRPr="00E06D32">
        <w:rPr>
          <w:szCs w:val="24"/>
        </w:rPr>
        <w:t xml:space="preserve">but </w:t>
      </w:r>
      <w:r w:rsidR="000D010A" w:rsidRPr="00E06D32">
        <w:rPr>
          <w:szCs w:val="24"/>
        </w:rPr>
        <w:t>would include</w:t>
      </w:r>
      <w:r w:rsidR="00B74C00" w:rsidRPr="00E06D32">
        <w:rPr>
          <w:szCs w:val="24"/>
        </w:rPr>
        <w:t xml:space="preserve"> </w:t>
      </w:r>
      <w:r w:rsidR="000D010A" w:rsidRPr="00E06D32">
        <w:rPr>
          <w:szCs w:val="24"/>
        </w:rPr>
        <w:t>the</w:t>
      </w:r>
      <w:r w:rsidR="006F46A3" w:rsidRPr="00E06D32">
        <w:rPr>
          <w:szCs w:val="24"/>
        </w:rPr>
        <w:t xml:space="preserve"> </w:t>
      </w:r>
      <w:r w:rsidR="000A42EF" w:rsidRPr="00E06D32">
        <w:rPr>
          <w:szCs w:val="24"/>
        </w:rPr>
        <w:t xml:space="preserve">marketing,  sourcing and/or </w:t>
      </w:r>
      <w:r w:rsidR="006F46A3" w:rsidRPr="00E06D32">
        <w:rPr>
          <w:szCs w:val="24"/>
        </w:rPr>
        <w:t>supply of</w:t>
      </w:r>
      <w:r w:rsidR="00C14EE3" w:rsidRPr="00E06D32">
        <w:rPr>
          <w:szCs w:val="24"/>
        </w:rPr>
        <w:t xml:space="preserve"> such goods for consideration in the normal course of </w:t>
      </w:r>
      <w:r w:rsidR="008E42E0" w:rsidRPr="00E06D32">
        <w:rPr>
          <w:szCs w:val="24"/>
        </w:rPr>
        <w:t>business for consideration.</w:t>
      </w:r>
    </w:p>
    <w:p w14:paraId="5904FC76" w14:textId="38C0C669" w:rsidR="008E42E0" w:rsidRDefault="00F825F5" w:rsidP="00F825F5">
      <w:pPr>
        <w:pStyle w:val="RetiefPleadingpara1"/>
        <w:numPr>
          <w:ilvl w:val="0"/>
          <w:numId w:val="0"/>
        </w:numPr>
        <w:tabs>
          <w:tab w:val="left" w:pos="851"/>
          <w:tab w:val="left" w:pos="1701"/>
        </w:tabs>
        <w:spacing w:before="480"/>
        <w:rPr>
          <w:szCs w:val="24"/>
        </w:rPr>
      </w:pPr>
      <w:r>
        <w:rPr>
          <w:szCs w:val="24"/>
        </w:rPr>
        <w:t>[49]</w:t>
      </w:r>
      <w:r>
        <w:rPr>
          <w:szCs w:val="24"/>
        </w:rPr>
        <w:tab/>
      </w:r>
      <w:r w:rsidR="008E42E0" w:rsidRPr="00E06D32">
        <w:rPr>
          <w:szCs w:val="24"/>
        </w:rPr>
        <w:t xml:space="preserve">Applying the terms </w:t>
      </w:r>
      <w:r w:rsidR="006E0274" w:rsidRPr="00E06D32">
        <w:rPr>
          <w:szCs w:val="24"/>
        </w:rPr>
        <w:t xml:space="preserve">of the CPA </w:t>
      </w:r>
      <w:r w:rsidR="00BC0D34" w:rsidRPr="00E06D32">
        <w:rPr>
          <w:szCs w:val="24"/>
        </w:rPr>
        <w:t xml:space="preserve">mentioned above, </w:t>
      </w:r>
      <w:r w:rsidR="006E0274" w:rsidRPr="00E06D32">
        <w:rPr>
          <w:szCs w:val="24"/>
        </w:rPr>
        <w:t xml:space="preserve">in context with </w:t>
      </w:r>
      <w:r w:rsidR="00E50765" w:rsidRPr="00E06D32">
        <w:rPr>
          <w:szCs w:val="24"/>
        </w:rPr>
        <w:t xml:space="preserve">MFC’s </w:t>
      </w:r>
      <w:r w:rsidR="008E42E0" w:rsidRPr="00E06D32">
        <w:rPr>
          <w:szCs w:val="24"/>
        </w:rPr>
        <w:t xml:space="preserve">variation credit instalment </w:t>
      </w:r>
      <w:r w:rsidR="00B8599F">
        <w:rPr>
          <w:szCs w:val="24"/>
        </w:rPr>
        <w:t xml:space="preserve">sale </w:t>
      </w:r>
      <w:r w:rsidR="008E42E0" w:rsidRPr="00E06D32">
        <w:rPr>
          <w:szCs w:val="24"/>
        </w:rPr>
        <w:t>agreement</w:t>
      </w:r>
      <w:r w:rsidR="000D010A" w:rsidRPr="00E06D32">
        <w:rPr>
          <w:szCs w:val="24"/>
        </w:rPr>
        <w:t>,</w:t>
      </w:r>
      <w:r w:rsidR="008E42E0" w:rsidRPr="00E06D32">
        <w:rPr>
          <w:szCs w:val="24"/>
        </w:rPr>
        <w:t xml:space="preserve"> Platinum as the </w:t>
      </w:r>
      <w:r w:rsidR="00BC0D34" w:rsidRPr="00E06D32">
        <w:rPr>
          <w:szCs w:val="24"/>
        </w:rPr>
        <w:t>supplier</w:t>
      </w:r>
      <w:r w:rsidR="00E50765" w:rsidRPr="00E06D32">
        <w:rPr>
          <w:szCs w:val="24"/>
        </w:rPr>
        <w:t>/</w:t>
      </w:r>
      <w:r w:rsidR="008E42E0" w:rsidRPr="00E06D32">
        <w:rPr>
          <w:szCs w:val="24"/>
        </w:rPr>
        <w:t>dealer supplied the M5</w:t>
      </w:r>
      <w:r w:rsidR="00BC0D34" w:rsidRPr="00E06D32">
        <w:rPr>
          <w:szCs w:val="24"/>
        </w:rPr>
        <w:t xml:space="preserve">. </w:t>
      </w:r>
      <w:r w:rsidR="008E42E0" w:rsidRPr="00E06D32">
        <w:rPr>
          <w:szCs w:val="24"/>
        </w:rPr>
        <w:t>MFC paid Platinum</w:t>
      </w:r>
      <w:r w:rsidR="006E0274" w:rsidRPr="00E06D32">
        <w:rPr>
          <w:szCs w:val="24"/>
        </w:rPr>
        <w:t xml:space="preserve"> the full consideration agreed to between Mr Links and Platinum</w:t>
      </w:r>
      <w:r w:rsidR="005E452C" w:rsidRPr="00E06D32">
        <w:rPr>
          <w:szCs w:val="24"/>
        </w:rPr>
        <w:t xml:space="preserve"> for the supply of the M5</w:t>
      </w:r>
      <w:r w:rsidR="008E42E0" w:rsidRPr="00E06D32">
        <w:rPr>
          <w:szCs w:val="24"/>
        </w:rPr>
        <w:t>.</w:t>
      </w:r>
      <w:r w:rsidR="006E0274" w:rsidRPr="00E06D32">
        <w:rPr>
          <w:szCs w:val="24"/>
        </w:rPr>
        <w:t xml:space="preserve"> </w:t>
      </w:r>
      <w:r w:rsidR="0041247E" w:rsidRPr="00E06D32">
        <w:rPr>
          <w:szCs w:val="24"/>
        </w:rPr>
        <w:t>MFC’s ordinary course of business is a credit provider</w:t>
      </w:r>
      <w:r w:rsidR="00181357">
        <w:rPr>
          <w:szCs w:val="24"/>
        </w:rPr>
        <w:t>.</w:t>
      </w:r>
      <w:r w:rsidR="00B8599F">
        <w:rPr>
          <w:szCs w:val="24"/>
        </w:rPr>
        <w:t xml:space="preserve"> Ownership of the M5 vests in MFC as security for the total debt advanced, </w:t>
      </w:r>
      <w:r w:rsidR="006C7585">
        <w:rPr>
          <w:szCs w:val="24"/>
        </w:rPr>
        <w:t xml:space="preserve">including interest, until date of final payment by Links. Platinum is not a party to the </w:t>
      </w:r>
      <w:r w:rsidR="00B8599F">
        <w:rPr>
          <w:szCs w:val="24"/>
        </w:rPr>
        <w:t xml:space="preserve"> </w:t>
      </w:r>
      <w:r w:rsidR="006C7585" w:rsidRPr="00E06D32">
        <w:rPr>
          <w:szCs w:val="24"/>
        </w:rPr>
        <w:t xml:space="preserve">variation credit instalment </w:t>
      </w:r>
      <w:r w:rsidR="006C7585">
        <w:rPr>
          <w:szCs w:val="24"/>
        </w:rPr>
        <w:t xml:space="preserve">sale </w:t>
      </w:r>
      <w:r w:rsidR="006C7585" w:rsidRPr="00E06D32">
        <w:rPr>
          <w:szCs w:val="24"/>
        </w:rPr>
        <w:t>agreement</w:t>
      </w:r>
      <w:r w:rsidR="006C7585">
        <w:rPr>
          <w:szCs w:val="24"/>
        </w:rPr>
        <w:t>.</w:t>
      </w:r>
    </w:p>
    <w:p w14:paraId="2F561382" w14:textId="2064092D" w:rsidR="00C96002" w:rsidRDefault="00F825F5" w:rsidP="00F825F5">
      <w:pPr>
        <w:pStyle w:val="RetiefPleadingpara1"/>
        <w:numPr>
          <w:ilvl w:val="0"/>
          <w:numId w:val="0"/>
        </w:numPr>
        <w:tabs>
          <w:tab w:val="left" w:pos="851"/>
          <w:tab w:val="left" w:pos="1701"/>
        </w:tabs>
        <w:spacing w:before="480"/>
        <w:rPr>
          <w:szCs w:val="24"/>
        </w:rPr>
      </w:pPr>
      <w:r>
        <w:rPr>
          <w:szCs w:val="24"/>
        </w:rPr>
        <w:t>[50]</w:t>
      </w:r>
      <w:r>
        <w:rPr>
          <w:szCs w:val="24"/>
        </w:rPr>
        <w:tab/>
      </w:r>
      <w:r w:rsidR="00585D35" w:rsidRPr="00E06D32">
        <w:rPr>
          <w:szCs w:val="24"/>
        </w:rPr>
        <w:t xml:space="preserve">The transaction under the looking glass of the CPA </w:t>
      </w:r>
      <w:r w:rsidR="000A42EF" w:rsidRPr="00E06D32">
        <w:rPr>
          <w:szCs w:val="24"/>
        </w:rPr>
        <w:t xml:space="preserve">complained about </w:t>
      </w:r>
      <w:r w:rsidR="00585D35" w:rsidRPr="00E06D32">
        <w:rPr>
          <w:szCs w:val="24"/>
        </w:rPr>
        <w:t xml:space="preserve">remains the transaction </w:t>
      </w:r>
      <w:r w:rsidR="000A42EF" w:rsidRPr="00E06D32">
        <w:rPr>
          <w:szCs w:val="24"/>
        </w:rPr>
        <w:t xml:space="preserve">of the supply of goods </w:t>
      </w:r>
      <w:r w:rsidR="00585D35" w:rsidRPr="00E06D32">
        <w:rPr>
          <w:szCs w:val="24"/>
        </w:rPr>
        <w:t xml:space="preserve">between </w:t>
      </w:r>
      <w:r w:rsidR="000A42EF" w:rsidRPr="00E06D32">
        <w:rPr>
          <w:szCs w:val="24"/>
        </w:rPr>
        <w:t xml:space="preserve">the </w:t>
      </w:r>
      <w:r w:rsidR="00585D35" w:rsidRPr="00E06D32">
        <w:rPr>
          <w:szCs w:val="24"/>
        </w:rPr>
        <w:t>consumer and supplier for consideration</w:t>
      </w:r>
      <w:r w:rsidR="001D6B8B" w:rsidRPr="00E06D32">
        <w:rPr>
          <w:szCs w:val="24"/>
        </w:rPr>
        <w:t xml:space="preserve"> in the ordinary course of business.</w:t>
      </w:r>
    </w:p>
    <w:p w14:paraId="1437377F" w14:textId="70C71456" w:rsidR="00812EC8" w:rsidRDefault="00F825F5" w:rsidP="00F825F5">
      <w:pPr>
        <w:pStyle w:val="RetiefPleadingpara1"/>
        <w:numPr>
          <w:ilvl w:val="0"/>
          <w:numId w:val="0"/>
        </w:numPr>
        <w:tabs>
          <w:tab w:val="left" w:pos="851"/>
          <w:tab w:val="left" w:pos="1701"/>
        </w:tabs>
        <w:spacing w:before="480"/>
        <w:rPr>
          <w:szCs w:val="24"/>
        </w:rPr>
      </w:pPr>
      <w:r>
        <w:rPr>
          <w:szCs w:val="24"/>
        </w:rPr>
        <w:t>[51]</w:t>
      </w:r>
      <w:r>
        <w:rPr>
          <w:szCs w:val="24"/>
        </w:rPr>
        <w:tab/>
      </w:r>
      <w:r w:rsidR="009F7D4D" w:rsidRPr="00E06D32">
        <w:rPr>
          <w:szCs w:val="24"/>
        </w:rPr>
        <w:t xml:space="preserve">Applying the </w:t>
      </w:r>
      <w:r w:rsidR="00EB349F" w:rsidRPr="00E06D32">
        <w:rPr>
          <w:szCs w:val="24"/>
        </w:rPr>
        <w:t xml:space="preserve">definitions of the CPA </w:t>
      </w:r>
      <w:r w:rsidR="00CC45CD" w:rsidRPr="00E06D32">
        <w:rPr>
          <w:szCs w:val="24"/>
        </w:rPr>
        <w:t xml:space="preserve">together with </w:t>
      </w:r>
      <w:r w:rsidR="009F7D4D" w:rsidRPr="00E06D32">
        <w:rPr>
          <w:szCs w:val="24"/>
        </w:rPr>
        <w:t>the interpretation guidelines afforded by Section 4(4) of the CPA, t</w:t>
      </w:r>
      <w:r w:rsidR="0060741C" w:rsidRPr="00E06D32">
        <w:rPr>
          <w:szCs w:val="24"/>
        </w:rPr>
        <w:t xml:space="preserve">here </w:t>
      </w:r>
      <w:r w:rsidR="00187461" w:rsidRPr="00E06D32">
        <w:rPr>
          <w:szCs w:val="24"/>
        </w:rPr>
        <w:t>remains</w:t>
      </w:r>
      <w:r w:rsidR="0060741C" w:rsidRPr="00E06D32">
        <w:rPr>
          <w:szCs w:val="24"/>
        </w:rPr>
        <w:t xml:space="preserve"> little doubt that Platinum </w:t>
      </w:r>
      <w:r w:rsidR="00112F20" w:rsidRPr="00E06D32">
        <w:rPr>
          <w:szCs w:val="24"/>
        </w:rPr>
        <w:t xml:space="preserve">is </w:t>
      </w:r>
      <w:r w:rsidR="0017341E" w:rsidRPr="00E06D32">
        <w:rPr>
          <w:szCs w:val="24"/>
        </w:rPr>
        <w:t xml:space="preserve">the supplier envisaged in terms of the CPA who, in the </w:t>
      </w:r>
      <w:r w:rsidR="0060741C" w:rsidRPr="00E06D32">
        <w:rPr>
          <w:szCs w:val="24"/>
        </w:rPr>
        <w:t>ordinary course of its business market</w:t>
      </w:r>
      <w:r w:rsidR="0017341E" w:rsidRPr="00E06D32">
        <w:rPr>
          <w:szCs w:val="24"/>
        </w:rPr>
        <w:t>ed</w:t>
      </w:r>
      <w:r w:rsidR="00692943" w:rsidRPr="00E06D32">
        <w:rPr>
          <w:szCs w:val="24"/>
        </w:rPr>
        <w:t>, contacted</w:t>
      </w:r>
      <w:r w:rsidR="0060741C" w:rsidRPr="00E06D32">
        <w:rPr>
          <w:szCs w:val="24"/>
        </w:rPr>
        <w:t xml:space="preserve"> and supplie</w:t>
      </w:r>
      <w:r w:rsidR="0017341E" w:rsidRPr="00E06D32">
        <w:rPr>
          <w:szCs w:val="24"/>
        </w:rPr>
        <w:t>d</w:t>
      </w:r>
      <w:r w:rsidR="0060741C" w:rsidRPr="00E06D32">
        <w:rPr>
          <w:szCs w:val="24"/>
        </w:rPr>
        <w:t xml:space="preserve"> </w:t>
      </w:r>
      <w:r w:rsidR="00180147" w:rsidRPr="00E06D32">
        <w:rPr>
          <w:szCs w:val="24"/>
        </w:rPr>
        <w:t>an</w:t>
      </w:r>
      <w:r w:rsidR="0017341E" w:rsidRPr="00E06D32">
        <w:rPr>
          <w:szCs w:val="24"/>
        </w:rPr>
        <w:t xml:space="preserve"> M5</w:t>
      </w:r>
      <w:r w:rsidR="0060741C" w:rsidRPr="00E06D32">
        <w:rPr>
          <w:szCs w:val="24"/>
        </w:rPr>
        <w:t xml:space="preserve"> to </w:t>
      </w:r>
      <w:r w:rsidR="00302D23" w:rsidRPr="00E06D32">
        <w:rPr>
          <w:szCs w:val="24"/>
        </w:rPr>
        <w:t xml:space="preserve">Mr </w:t>
      </w:r>
      <w:r w:rsidR="0017341E" w:rsidRPr="00E06D32">
        <w:rPr>
          <w:szCs w:val="24"/>
        </w:rPr>
        <w:t xml:space="preserve">Links </w:t>
      </w:r>
      <w:r w:rsidR="0060741C" w:rsidRPr="00E06D32">
        <w:rPr>
          <w:szCs w:val="24"/>
        </w:rPr>
        <w:t>for consideration</w:t>
      </w:r>
      <w:r w:rsidR="0017341E" w:rsidRPr="00E06D32">
        <w:rPr>
          <w:szCs w:val="24"/>
        </w:rPr>
        <w:t xml:space="preserve">. </w:t>
      </w:r>
      <w:r w:rsidR="00CE1694" w:rsidRPr="00E06D32">
        <w:rPr>
          <w:szCs w:val="24"/>
        </w:rPr>
        <w:t>This transaction</w:t>
      </w:r>
      <w:r w:rsidR="006C7585">
        <w:rPr>
          <w:szCs w:val="24"/>
        </w:rPr>
        <w:t>,</w:t>
      </w:r>
      <w:r w:rsidR="00CE1694" w:rsidRPr="00E06D32">
        <w:rPr>
          <w:szCs w:val="24"/>
        </w:rPr>
        <w:t xml:space="preserve"> as </w:t>
      </w:r>
      <w:r w:rsidR="006C7585">
        <w:rPr>
          <w:szCs w:val="24"/>
        </w:rPr>
        <w:t xml:space="preserve">relied upon and catered for in </w:t>
      </w:r>
      <w:r w:rsidR="00CE1694" w:rsidRPr="00E06D32">
        <w:rPr>
          <w:szCs w:val="24"/>
        </w:rPr>
        <w:t xml:space="preserve">the CPA </w:t>
      </w:r>
      <w:r w:rsidR="00180147" w:rsidRPr="00E06D32">
        <w:rPr>
          <w:szCs w:val="24"/>
        </w:rPr>
        <w:t>occur</w:t>
      </w:r>
      <w:r w:rsidR="00CE1694" w:rsidRPr="00E06D32">
        <w:rPr>
          <w:szCs w:val="24"/>
        </w:rPr>
        <w:t>red</w:t>
      </w:r>
      <w:r w:rsidR="00180147" w:rsidRPr="00E06D32">
        <w:rPr>
          <w:szCs w:val="24"/>
        </w:rPr>
        <w:t xml:space="preserve"> </w:t>
      </w:r>
      <w:r w:rsidR="00180147" w:rsidRPr="00E06D32">
        <w:rPr>
          <w:szCs w:val="24"/>
        </w:rPr>
        <w:lastRenderedPageBreak/>
        <w:t>without the necessity of considering</w:t>
      </w:r>
      <w:r w:rsidR="006C7585">
        <w:rPr>
          <w:szCs w:val="24"/>
        </w:rPr>
        <w:t xml:space="preserve"> </w:t>
      </w:r>
      <w:r w:rsidR="001327BC">
        <w:rPr>
          <w:szCs w:val="24"/>
        </w:rPr>
        <w:t>the terms of the</w:t>
      </w:r>
      <w:r w:rsidR="00812EC8">
        <w:rPr>
          <w:szCs w:val="24"/>
        </w:rPr>
        <w:t xml:space="preserve"> purchase agreement </w:t>
      </w:r>
      <w:r w:rsidR="00CC7581">
        <w:rPr>
          <w:szCs w:val="24"/>
        </w:rPr>
        <w:t>relating to</w:t>
      </w:r>
      <w:r w:rsidR="00180147" w:rsidRPr="00E06D32">
        <w:rPr>
          <w:szCs w:val="24"/>
        </w:rPr>
        <w:t xml:space="preserve"> the M5</w:t>
      </w:r>
      <w:r w:rsidR="00182053" w:rsidRPr="00E06D32">
        <w:rPr>
          <w:szCs w:val="24"/>
        </w:rPr>
        <w:t xml:space="preserve"> nor the relevance thereof</w:t>
      </w:r>
      <w:r w:rsidR="00CE1694" w:rsidRPr="00E06D32">
        <w:rPr>
          <w:szCs w:val="24"/>
        </w:rPr>
        <w:t>.</w:t>
      </w:r>
      <w:r w:rsidR="00C00218" w:rsidRPr="00E06D32">
        <w:rPr>
          <w:szCs w:val="24"/>
        </w:rPr>
        <w:t xml:space="preserve"> </w:t>
      </w:r>
    </w:p>
    <w:p w14:paraId="2558D1BD" w14:textId="34E5D91E" w:rsidR="00CC45CD" w:rsidRDefault="00F825F5" w:rsidP="00F825F5">
      <w:pPr>
        <w:pStyle w:val="RetiefPleadingpara1"/>
        <w:numPr>
          <w:ilvl w:val="0"/>
          <w:numId w:val="0"/>
        </w:numPr>
        <w:tabs>
          <w:tab w:val="left" w:pos="851"/>
          <w:tab w:val="left" w:pos="1701"/>
        </w:tabs>
        <w:spacing w:before="480"/>
        <w:rPr>
          <w:szCs w:val="24"/>
        </w:rPr>
      </w:pPr>
      <w:r>
        <w:rPr>
          <w:szCs w:val="24"/>
        </w:rPr>
        <w:t>[52]</w:t>
      </w:r>
      <w:r>
        <w:rPr>
          <w:szCs w:val="24"/>
        </w:rPr>
        <w:tab/>
      </w:r>
      <w:r w:rsidR="00CC45CD" w:rsidRPr="00E06D32">
        <w:rPr>
          <w:szCs w:val="24"/>
        </w:rPr>
        <w:t xml:space="preserve">The transaction </w:t>
      </w:r>
      <w:r w:rsidR="00EE2E16" w:rsidRPr="00E06D32">
        <w:rPr>
          <w:szCs w:val="24"/>
        </w:rPr>
        <w:t xml:space="preserve">between Mr Links and Platinum </w:t>
      </w:r>
      <w:r w:rsidR="00CC45CD" w:rsidRPr="00E06D32">
        <w:rPr>
          <w:szCs w:val="24"/>
        </w:rPr>
        <w:t>is not a credit agreement as envisaged in terms of Section 8 of the NCA and as a consequence, Section 5(2)(d) finds no application nor is it relevant</w:t>
      </w:r>
      <w:r w:rsidR="00EE2E16" w:rsidRPr="00E06D32">
        <w:rPr>
          <w:szCs w:val="24"/>
        </w:rPr>
        <w:t xml:space="preserve"> to the facts.</w:t>
      </w:r>
    </w:p>
    <w:p w14:paraId="5B7307E4" w14:textId="5BC5233E" w:rsidR="00716768" w:rsidRDefault="00F825F5" w:rsidP="00F825F5">
      <w:pPr>
        <w:pStyle w:val="RetiefPleadingpara1"/>
        <w:numPr>
          <w:ilvl w:val="0"/>
          <w:numId w:val="0"/>
        </w:numPr>
        <w:tabs>
          <w:tab w:val="left" w:pos="851"/>
          <w:tab w:val="left" w:pos="1701"/>
        </w:tabs>
        <w:spacing w:before="480"/>
        <w:rPr>
          <w:szCs w:val="24"/>
        </w:rPr>
      </w:pPr>
      <w:r>
        <w:rPr>
          <w:szCs w:val="24"/>
        </w:rPr>
        <w:t>[53]</w:t>
      </w:r>
      <w:r>
        <w:rPr>
          <w:szCs w:val="24"/>
        </w:rPr>
        <w:tab/>
      </w:r>
      <w:r w:rsidR="00716768" w:rsidRPr="004058D7">
        <w:rPr>
          <w:szCs w:val="24"/>
        </w:rPr>
        <w:t xml:space="preserve">Although the Court is in agreement with Platinum that the Section 5(2)(d) is not applicable the reasons </w:t>
      </w:r>
      <w:r w:rsidR="00812EC8">
        <w:rPr>
          <w:szCs w:val="24"/>
        </w:rPr>
        <w:t>as discussed</w:t>
      </w:r>
      <w:r w:rsidR="001327BC">
        <w:rPr>
          <w:szCs w:val="24"/>
        </w:rPr>
        <w:t xml:space="preserve"> above</w:t>
      </w:r>
      <w:r w:rsidR="00812EC8">
        <w:rPr>
          <w:szCs w:val="24"/>
        </w:rPr>
        <w:t xml:space="preserve"> </w:t>
      </w:r>
      <w:r w:rsidR="00E03BE4" w:rsidRPr="004058D7">
        <w:rPr>
          <w:szCs w:val="24"/>
        </w:rPr>
        <w:t>differ.</w:t>
      </w:r>
    </w:p>
    <w:p w14:paraId="67029390" w14:textId="4A348452" w:rsidR="00CC45CD" w:rsidRDefault="00F825F5" w:rsidP="00F825F5">
      <w:pPr>
        <w:pStyle w:val="RetiefPleadingpara1"/>
        <w:numPr>
          <w:ilvl w:val="0"/>
          <w:numId w:val="0"/>
        </w:numPr>
        <w:tabs>
          <w:tab w:val="left" w:pos="851"/>
          <w:tab w:val="left" w:pos="1701"/>
        </w:tabs>
        <w:spacing w:before="480"/>
        <w:rPr>
          <w:szCs w:val="24"/>
        </w:rPr>
      </w:pPr>
      <w:r>
        <w:rPr>
          <w:szCs w:val="24"/>
        </w:rPr>
        <w:t>[54]</w:t>
      </w:r>
      <w:r>
        <w:rPr>
          <w:szCs w:val="24"/>
        </w:rPr>
        <w:tab/>
      </w:r>
      <w:r w:rsidR="00CC45CD" w:rsidRPr="004058D7">
        <w:rPr>
          <w:szCs w:val="24"/>
        </w:rPr>
        <w:t xml:space="preserve">It flows that the grounds raised by Platinum in respect of the jurisdictional enquiry, the interpretation of the exclusion of “goods” </w:t>
      </w:r>
      <w:r w:rsidR="00092891">
        <w:rPr>
          <w:szCs w:val="24"/>
        </w:rPr>
        <w:t xml:space="preserve">referred to </w:t>
      </w:r>
      <w:r w:rsidR="00CC45CD" w:rsidRPr="004058D7">
        <w:rPr>
          <w:szCs w:val="24"/>
        </w:rPr>
        <w:t>in Section 5(2)(d)</w:t>
      </w:r>
      <w:r w:rsidR="000B44C1" w:rsidRPr="004058D7">
        <w:rPr>
          <w:szCs w:val="24"/>
        </w:rPr>
        <w:t xml:space="preserve"> and</w:t>
      </w:r>
      <w:r w:rsidR="00CC45CD" w:rsidRPr="004058D7">
        <w:rPr>
          <w:szCs w:val="24"/>
        </w:rPr>
        <w:t xml:space="preserve"> the </w:t>
      </w:r>
      <w:r w:rsidR="000B44C1" w:rsidRPr="004058D7">
        <w:rPr>
          <w:szCs w:val="24"/>
        </w:rPr>
        <w:t>in</w:t>
      </w:r>
      <w:r w:rsidR="00CC45CD" w:rsidRPr="004058D7">
        <w:rPr>
          <w:szCs w:val="24"/>
        </w:rPr>
        <w:t xml:space="preserve">applicability of Section 56 must fail. </w:t>
      </w:r>
    </w:p>
    <w:p w14:paraId="68E3DE11" w14:textId="2E31DE93" w:rsidR="007B10AB" w:rsidRDefault="00F825F5" w:rsidP="00F825F5">
      <w:pPr>
        <w:pStyle w:val="RetiefPleadingpara1"/>
        <w:numPr>
          <w:ilvl w:val="0"/>
          <w:numId w:val="0"/>
        </w:numPr>
        <w:tabs>
          <w:tab w:val="left" w:pos="851"/>
          <w:tab w:val="left" w:pos="1701"/>
        </w:tabs>
        <w:spacing w:before="480"/>
        <w:rPr>
          <w:szCs w:val="24"/>
        </w:rPr>
      </w:pPr>
      <w:r>
        <w:rPr>
          <w:szCs w:val="24"/>
        </w:rPr>
        <w:t>[55]</w:t>
      </w:r>
      <w:r>
        <w:rPr>
          <w:szCs w:val="24"/>
        </w:rPr>
        <w:tab/>
      </w:r>
      <w:r w:rsidR="001B48DE" w:rsidRPr="004058D7">
        <w:rPr>
          <w:szCs w:val="24"/>
        </w:rPr>
        <w:t xml:space="preserve">Applying the </w:t>
      </w:r>
      <w:r w:rsidR="001B48DE" w:rsidRPr="00685EBE">
        <w:t>Motus</w:t>
      </w:r>
      <w:r w:rsidR="001B48DE" w:rsidRPr="004058D7">
        <w:rPr>
          <w:b/>
          <w:bCs/>
        </w:rPr>
        <w:t xml:space="preserve"> </w:t>
      </w:r>
      <w:r w:rsidR="001B48DE" w:rsidRPr="001B48DE">
        <w:t>matter,</w:t>
      </w:r>
      <w:r w:rsidR="001B48DE" w:rsidRPr="004058D7">
        <w:rPr>
          <w:b/>
          <w:bCs/>
        </w:rPr>
        <w:t xml:space="preserve"> </w:t>
      </w:r>
      <w:r w:rsidR="000B44C1" w:rsidRPr="000B44C1">
        <w:t xml:space="preserve">the provisions of the CPA is applicable, </w:t>
      </w:r>
      <w:r w:rsidR="004058D7">
        <w:t xml:space="preserve">and </w:t>
      </w:r>
      <w:r w:rsidR="000B44C1" w:rsidRPr="000B44C1">
        <w:t xml:space="preserve">as a consequence </w:t>
      </w:r>
      <w:r w:rsidR="00C46EF2" w:rsidRPr="004058D7">
        <w:rPr>
          <w:szCs w:val="24"/>
        </w:rPr>
        <w:t>S</w:t>
      </w:r>
      <w:r w:rsidR="007B10AB" w:rsidRPr="004058D7">
        <w:rPr>
          <w:szCs w:val="24"/>
        </w:rPr>
        <w:t>ection</w:t>
      </w:r>
      <w:r w:rsidR="00C46EF2" w:rsidRPr="004058D7">
        <w:rPr>
          <w:szCs w:val="24"/>
        </w:rPr>
        <w:t>s</w:t>
      </w:r>
      <w:r w:rsidR="007B10AB" w:rsidRPr="004058D7">
        <w:rPr>
          <w:szCs w:val="24"/>
        </w:rPr>
        <w:t xml:space="preserve"> 55 and 56 apply to the transaction</w:t>
      </w:r>
      <w:r w:rsidR="00C46EF2" w:rsidRPr="004058D7">
        <w:rPr>
          <w:szCs w:val="24"/>
        </w:rPr>
        <w:t xml:space="preserve"> </w:t>
      </w:r>
      <w:r w:rsidR="003F3054" w:rsidRPr="004058D7">
        <w:rPr>
          <w:szCs w:val="24"/>
        </w:rPr>
        <w:t xml:space="preserve">in terms of the CPA </w:t>
      </w:r>
      <w:r w:rsidR="00C46EF2" w:rsidRPr="004058D7">
        <w:rPr>
          <w:szCs w:val="24"/>
        </w:rPr>
        <w:t>as it relates to the complaint</w:t>
      </w:r>
      <w:r w:rsidR="00BC408D" w:rsidRPr="004058D7">
        <w:rPr>
          <w:szCs w:val="24"/>
        </w:rPr>
        <w:t xml:space="preserve"> by Mr Links.</w:t>
      </w:r>
    </w:p>
    <w:p w14:paraId="08CB1B74" w14:textId="0237B546" w:rsidR="006A4A11" w:rsidRDefault="00F825F5" w:rsidP="00F825F5">
      <w:pPr>
        <w:pStyle w:val="RetiefPleadingpara1"/>
        <w:numPr>
          <w:ilvl w:val="0"/>
          <w:numId w:val="0"/>
        </w:numPr>
        <w:tabs>
          <w:tab w:val="left" w:pos="851"/>
          <w:tab w:val="left" w:pos="1701"/>
        </w:tabs>
        <w:spacing w:before="480"/>
        <w:rPr>
          <w:szCs w:val="24"/>
        </w:rPr>
      </w:pPr>
      <w:r>
        <w:rPr>
          <w:szCs w:val="24"/>
        </w:rPr>
        <w:t>[56]</w:t>
      </w:r>
      <w:r>
        <w:rPr>
          <w:szCs w:val="24"/>
        </w:rPr>
        <w:tab/>
      </w:r>
      <w:r w:rsidR="00BC408D" w:rsidRPr="004058D7">
        <w:rPr>
          <w:szCs w:val="24"/>
        </w:rPr>
        <w:t xml:space="preserve">The Court </w:t>
      </w:r>
      <w:r w:rsidR="006A4A11" w:rsidRPr="004058D7">
        <w:rPr>
          <w:szCs w:val="24"/>
        </w:rPr>
        <w:t>now turn</w:t>
      </w:r>
      <w:r w:rsidR="004058D7">
        <w:rPr>
          <w:szCs w:val="24"/>
        </w:rPr>
        <w:t>s</w:t>
      </w:r>
      <w:r w:rsidR="006A4A11" w:rsidRPr="004058D7">
        <w:rPr>
          <w:szCs w:val="24"/>
        </w:rPr>
        <w:t xml:space="preserve"> to deal with </w:t>
      </w:r>
      <w:r w:rsidR="004058D7">
        <w:rPr>
          <w:szCs w:val="24"/>
        </w:rPr>
        <w:t xml:space="preserve">the </w:t>
      </w:r>
      <w:r w:rsidR="00BC408D" w:rsidRPr="004058D7">
        <w:rPr>
          <w:szCs w:val="24"/>
        </w:rPr>
        <w:t xml:space="preserve">provisions of </w:t>
      </w:r>
      <w:r w:rsidR="006A4A11" w:rsidRPr="004058D7">
        <w:rPr>
          <w:szCs w:val="24"/>
        </w:rPr>
        <w:t>Sections 55 and 56 as dealt with in Platinum’s remaining grounds of appeal.</w:t>
      </w:r>
    </w:p>
    <w:p w14:paraId="72E8EC7B" w14:textId="77777777" w:rsidR="001329C0" w:rsidRPr="004058D7" w:rsidRDefault="001329C0" w:rsidP="00D85E88">
      <w:pPr>
        <w:pStyle w:val="RetiefPleadingpara1"/>
        <w:numPr>
          <w:ilvl w:val="0"/>
          <w:numId w:val="0"/>
        </w:numPr>
        <w:tabs>
          <w:tab w:val="left" w:pos="1701"/>
        </w:tabs>
        <w:spacing w:before="480"/>
        <w:rPr>
          <w:szCs w:val="24"/>
        </w:rPr>
      </w:pPr>
      <w:r w:rsidRPr="004058D7">
        <w:rPr>
          <w:b/>
          <w:bCs/>
          <w:color w:val="000000" w:themeColor="text1"/>
          <w:szCs w:val="24"/>
          <w:u w:val="single"/>
        </w:rPr>
        <w:t>DISCUSSION</w:t>
      </w:r>
      <w:r w:rsidR="00BC408D" w:rsidRPr="004058D7">
        <w:rPr>
          <w:b/>
          <w:bCs/>
          <w:color w:val="000000" w:themeColor="text1"/>
          <w:szCs w:val="24"/>
          <w:u w:val="single"/>
        </w:rPr>
        <w:t xml:space="preserve"> OF SECTIONS 55 AND 56 OF THE CPA</w:t>
      </w:r>
    </w:p>
    <w:p w14:paraId="6CC5257D" w14:textId="77777777" w:rsidR="006A4A11" w:rsidRPr="004058D7" w:rsidRDefault="006A4A11" w:rsidP="00D85E88">
      <w:pPr>
        <w:pStyle w:val="RetiefPleadingpara1"/>
        <w:numPr>
          <w:ilvl w:val="0"/>
          <w:numId w:val="0"/>
        </w:numPr>
        <w:tabs>
          <w:tab w:val="left" w:pos="1701"/>
        </w:tabs>
        <w:spacing w:before="480"/>
        <w:rPr>
          <w:szCs w:val="24"/>
        </w:rPr>
      </w:pPr>
      <w:r w:rsidRPr="004058D7">
        <w:rPr>
          <w:b/>
          <w:bCs/>
          <w:u w:val="single"/>
        </w:rPr>
        <w:t>Section 55</w:t>
      </w:r>
    </w:p>
    <w:p w14:paraId="623C2185" w14:textId="49B6BB2E" w:rsidR="0036497D" w:rsidRPr="004058D7" w:rsidRDefault="00F825F5" w:rsidP="00F825F5">
      <w:pPr>
        <w:pStyle w:val="RetiefPleadingpara1"/>
        <w:numPr>
          <w:ilvl w:val="0"/>
          <w:numId w:val="0"/>
        </w:numPr>
        <w:tabs>
          <w:tab w:val="left" w:pos="851"/>
          <w:tab w:val="left" w:pos="1701"/>
        </w:tabs>
        <w:spacing w:before="480"/>
        <w:rPr>
          <w:szCs w:val="24"/>
        </w:rPr>
      </w:pPr>
      <w:r w:rsidRPr="004058D7">
        <w:rPr>
          <w:szCs w:val="24"/>
        </w:rPr>
        <w:lastRenderedPageBreak/>
        <w:t>[57]</w:t>
      </w:r>
      <w:r w:rsidRPr="004058D7">
        <w:rPr>
          <w:szCs w:val="24"/>
        </w:rPr>
        <w:tab/>
      </w:r>
      <w:r w:rsidR="0036497D" w:rsidRPr="0036497D">
        <w:t xml:space="preserve">Section 55 of the CPA guarantees a consumer like </w:t>
      </w:r>
      <w:r w:rsidR="00302D23">
        <w:t xml:space="preserve">Mr </w:t>
      </w:r>
      <w:r w:rsidR="0036497D" w:rsidRPr="0036497D">
        <w:t xml:space="preserve">Links a right to safe and good quality goods. In Section 55(2)(a) to (c) on which reliance </w:t>
      </w:r>
      <w:r w:rsidR="00DD2D42">
        <w:t>was made by the Commission for the contravention</w:t>
      </w:r>
      <w:r w:rsidR="0036497D" w:rsidRPr="0036497D">
        <w:t>, states the following:</w:t>
      </w:r>
    </w:p>
    <w:p w14:paraId="37DEE7EC" w14:textId="77777777" w:rsidR="004058D7" w:rsidRDefault="004058D7" w:rsidP="00D85E88">
      <w:pPr>
        <w:pStyle w:val="RetiefPleadingpara1"/>
        <w:numPr>
          <w:ilvl w:val="0"/>
          <w:numId w:val="0"/>
        </w:numPr>
        <w:tabs>
          <w:tab w:val="left" w:pos="1701"/>
        </w:tabs>
        <w:spacing w:before="480"/>
        <w:ind w:left="1701" w:hanging="850"/>
        <w:rPr>
          <w:i/>
          <w:iCs/>
        </w:rPr>
      </w:pPr>
      <w:r>
        <w:t>“</w:t>
      </w:r>
      <w:r w:rsidRPr="00404F29">
        <w:rPr>
          <w:i/>
          <w:iCs/>
        </w:rPr>
        <w:t>55(2)</w:t>
      </w:r>
      <w:r w:rsidRPr="00404F29">
        <w:rPr>
          <w:i/>
          <w:iCs/>
        </w:rPr>
        <w:tab/>
      </w:r>
      <w:r w:rsidRPr="004058D7">
        <w:rPr>
          <w:i/>
          <w:iCs/>
          <w:u w:val="single"/>
        </w:rPr>
        <w:t>Except to the extent contemplated in subsection (6</w:t>
      </w:r>
      <w:r w:rsidRPr="004058D7">
        <w:rPr>
          <w:i/>
          <w:iCs/>
        </w:rPr>
        <w:t>)</w:t>
      </w:r>
      <w:r>
        <w:rPr>
          <w:i/>
          <w:iCs/>
        </w:rPr>
        <w:t xml:space="preserve"> (own emphasis), every consumer has a right to receive goods that – </w:t>
      </w:r>
    </w:p>
    <w:p w14:paraId="7D742531" w14:textId="314F492B" w:rsidR="004058D7" w:rsidRDefault="00F825F5" w:rsidP="00F825F5">
      <w:pPr>
        <w:pStyle w:val="RetiefPleadingpara1"/>
        <w:numPr>
          <w:ilvl w:val="0"/>
          <w:numId w:val="0"/>
        </w:numPr>
        <w:tabs>
          <w:tab w:val="left" w:pos="2552"/>
        </w:tabs>
        <w:spacing w:before="480"/>
        <w:ind w:left="2552" w:hanging="861"/>
        <w:rPr>
          <w:i/>
          <w:iCs/>
        </w:rPr>
      </w:pPr>
      <w:r>
        <w:rPr>
          <w:i/>
          <w:iCs/>
        </w:rPr>
        <w:t>(a)</w:t>
      </w:r>
      <w:r>
        <w:rPr>
          <w:i/>
          <w:iCs/>
        </w:rPr>
        <w:tab/>
      </w:r>
      <w:r w:rsidR="004058D7">
        <w:rPr>
          <w:i/>
          <w:iCs/>
        </w:rPr>
        <w:t xml:space="preserve">are reasonably suitable for the purpose for which they are generally intended; </w:t>
      </w:r>
    </w:p>
    <w:p w14:paraId="6BC3CE8C" w14:textId="32D85C07" w:rsidR="004058D7" w:rsidRDefault="00F825F5" w:rsidP="00F825F5">
      <w:pPr>
        <w:pStyle w:val="RetiefPleadingpara1"/>
        <w:numPr>
          <w:ilvl w:val="0"/>
          <w:numId w:val="0"/>
        </w:numPr>
        <w:tabs>
          <w:tab w:val="left" w:pos="2552"/>
        </w:tabs>
        <w:spacing w:before="480"/>
        <w:ind w:left="2552" w:hanging="861"/>
        <w:rPr>
          <w:i/>
          <w:iCs/>
        </w:rPr>
      </w:pPr>
      <w:r>
        <w:rPr>
          <w:i/>
          <w:iCs/>
        </w:rPr>
        <w:t>(b)</w:t>
      </w:r>
      <w:r>
        <w:rPr>
          <w:i/>
          <w:iCs/>
        </w:rPr>
        <w:tab/>
      </w:r>
      <w:r w:rsidR="004058D7">
        <w:rPr>
          <w:i/>
          <w:iCs/>
        </w:rPr>
        <w:t xml:space="preserve">are of good quality, in good working order and free of any defects; </w:t>
      </w:r>
    </w:p>
    <w:p w14:paraId="51D7B38A" w14:textId="050BDADF" w:rsidR="004058D7" w:rsidRDefault="00F825F5" w:rsidP="00F825F5">
      <w:pPr>
        <w:pStyle w:val="RetiefPleadingpara1"/>
        <w:numPr>
          <w:ilvl w:val="0"/>
          <w:numId w:val="0"/>
        </w:numPr>
        <w:tabs>
          <w:tab w:val="left" w:pos="2552"/>
        </w:tabs>
        <w:spacing w:before="480"/>
        <w:ind w:left="2552" w:hanging="861"/>
        <w:rPr>
          <w:i/>
          <w:iCs/>
        </w:rPr>
      </w:pPr>
      <w:r>
        <w:rPr>
          <w:i/>
          <w:iCs/>
        </w:rPr>
        <w:t>(c)</w:t>
      </w:r>
      <w:r>
        <w:rPr>
          <w:i/>
          <w:iCs/>
        </w:rPr>
        <w:tab/>
      </w:r>
      <w:r w:rsidR="004058D7">
        <w:rPr>
          <w:i/>
          <w:iCs/>
        </w:rPr>
        <w:t>will be useable and durable for a reasonable period of time, having regard to the use to which they would normally be put and to all the surrounding circumstances of their supply; and</w:t>
      </w:r>
    </w:p>
    <w:p w14:paraId="5B0F9783" w14:textId="612C8C36" w:rsidR="004058D7" w:rsidRDefault="00F825F5" w:rsidP="00F825F5">
      <w:pPr>
        <w:pStyle w:val="RetiefPleadingpara1"/>
        <w:numPr>
          <w:ilvl w:val="0"/>
          <w:numId w:val="0"/>
        </w:numPr>
        <w:tabs>
          <w:tab w:val="left" w:pos="2552"/>
        </w:tabs>
        <w:spacing w:before="480"/>
        <w:ind w:left="2552" w:hanging="861"/>
        <w:rPr>
          <w:i/>
          <w:iCs/>
        </w:rPr>
      </w:pPr>
      <w:r>
        <w:rPr>
          <w:i/>
          <w:iCs/>
        </w:rPr>
        <w:t>(d)</w:t>
      </w:r>
      <w:r>
        <w:rPr>
          <w:i/>
          <w:iCs/>
        </w:rPr>
        <w:tab/>
      </w:r>
      <w:r w:rsidR="004058D7">
        <w:rPr>
          <w:i/>
          <w:iCs/>
        </w:rPr>
        <w:t>comply with any applicable standards set under the Standards Act, 1993 (Act No. 29 of 1993), or any other public regulation.</w:t>
      </w:r>
    </w:p>
    <w:p w14:paraId="00346964" w14:textId="77777777" w:rsidR="004058D7" w:rsidRDefault="004058D7" w:rsidP="00D85E88">
      <w:pPr>
        <w:pStyle w:val="RetiefPleadingpara1"/>
        <w:numPr>
          <w:ilvl w:val="0"/>
          <w:numId w:val="0"/>
        </w:numPr>
        <w:tabs>
          <w:tab w:val="left" w:pos="1701"/>
        </w:tabs>
        <w:spacing w:before="480"/>
        <w:ind w:left="1701" w:hanging="850"/>
        <w:rPr>
          <w:i/>
          <w:iCs/>
        </w:rPr>
      </w:pPr>
      <w:r>
        <w:rPr>
          <w:i/>
          <w:iCs/>
        </w:rPr>
        <w:t xml:space="preserve"> 55(3)</w:t>
      </w:r>
      <w:r>
        <w:rPr>
          <w:i/>
          <w:iCs/>
        </w:rPr>
        <w:tab/>
        <w:t xml:space="preserve">In addition to the right set out in subsection (2)(a), if a consumer has specifically informed the supplier of the particular purpose for which the consumer wishes to acquire any goods, or the use to which the consumer intends to supply those goods, the supplier – </w:t>
      </w:r>
    </w:p>
    <w:p w14:paraId="75BBCAE9" w14:textId="1AFFC4C5" w:rsidR="004058D7" w:rsidRDefault="00F825F5" w:rsidP="00F825F5">
      <w:pPr>
        <w:pStyle w:val="RetiefPleadingpara1"/>
        <w:numPr>
          <w:ilvl w:val="0"/>
          <w:numId w:val="0"/>
        </w:numPr>
        <w:tabs>
          <w:tab w:val="left" w:pos="2552"/>
        </w:tabs>
        <w:spacing w:before="480"/>
        <w:ind w:left="2552" w:hanging="861"/>
        <w:rPr>
          <w:i/>
          <w:iCs/>
        </w:rPr>
      </w:pPr>
      <w:r>
        <w:rPr>
          <w:i/>
          <w:iCs/>
        </w:rPr>
        <w:lastRenderedPageBreak/>
        <w:t>(a)</w:t>
      </w:r>
      <w:r>
        <w:rPr>
          <w:i/>
          <w:iCs/>
        </w:rPr>
        <w:tab/>
      </w:r>
      <w:r w:rsidR="004058D7">
        <w:rPr>
          <w:i/>
          <w:iCs/>
        </w:rPr>
        <w:t>ordinarily offers to supply such goods; or</w:t>
      </w:r>
    </w:p>
    <w:p w14:paraId="40644595" w14:textId="736F96F9" w:rsidR="004058D7" w:rsidRDefault="00F825F5" w:rsidP="00F825F5">
      <w:pPr>
        <w:pStyle w:val="RetiefPleadingpara1"/>
        <w:numPr>
          <w:ilvl w:val="0"/>
          <w:numId w:val="0"/>
        </w:numPr>
        <w:tabs>
          <w:tab w:val="left" w:pos="2552"/>
        </w:tabs>
        <w:spacing w:before="480"/>
        <w:ind w:left="2552" w:hanging="861"/>
        <w:rPr>
          <w:i/>
          <w:iCs/>
        </w:rPr>
      </w:pPr>
      <w:r>
        <w:rPr>
          <w:i/>
          <w:iCs/>
        </w:rPr>
        <w:t>(b)</w:t>
      </w:r>
      <w:r>
        <w:rPr>
          <w:i/>
          <w:iCs/>
        </w:rPr>
        <w:tab/>
      </w:r>
      <w:r w:rsidR="004058D7">
        <w:rPr>
          <w:i/>
          <w:iCs/>
        </w:rPr>
        <w:t>acts in a manner consistent with being knowledgeable about the use of those goods, the consumer has a right to expect that the goods are reasonably suitable for the specific purpose that the consumer has indicated.</w:t>
      </w:r>
    </w:p>
    <w:p w14:paraId="61CE2D6F" w14:textId="77777777" w:rsidR="004058D7" w:rsidRDefault="004058D7" w:rsidP="00D85E88">
      <w:pPr>
        <w:pStyle w:val="RetiefPleadingpara1"/>
        <w:numPr>
          <w:ilvl w:val="0"/>
          <w:numId w:val="0"/>
        </w:numPr>
        <w:tabs>
          <w:tab w:val="left" w:pos="1701"/>
        </w:tabs>
        <w:spacing w:before="480"/>
        <w:ind w:left="1701" w:hanging="850"/>
        <w:rPr>
          <w:i/>
          <w:iCs/>
        </w:rPr>
      </w:pPr>
      <w:r>
        <w:rPr>
          <w:i/>
          <w:iCs/>
        </w:rPr>
        <w:t xml:space="preserve"> 55(4)</w:t>
      </w:r>
      <w:r>
        <w:rPr>
          <w:i/>
          <w:iCs/>
        </w:rPr>
        <w:tab/>
        <w:t>…</w:t>
      </w:r>
    </w:p>
    <w:p w14:paraId="3DB1E007" w14:textId="77777777" w:rsidR="004058D7" w:rsidRDefault="004058D7" w:rsidP="00D85E88">
      <w:pPr>
        <w:pStyle w:val="RetiefPleadingpara1"/>
        <w:numPr>
          <w:ilvl w:val="0"/>
          <w:numId w:val="0"/>
        </w:numPr>
        <w:tabs>
          <w:tab w:val="left" w:pos="1701"/>
        </w:tabs>
        <w:spacing w:before="480"/>
        <w:ind w:left="1701" w:hanging="850"/>
        <w:rPr>
          <w:i/>
          <w:iCs/>
        </w:rPr>
      </w:pPr>
      <w:r>
        <w:rPr>
          <w:i/>
          <w:iCs/>
        </w:rPr>
        <w:t xml:space="preserve"> 55(5)</w:t>
      </w:r>
      <w:r>
        <w:rPr>
          <w:i/>
          <w:iCs/>
        </w:rPr>
        <w:tab/>
        <w:t>…</w:t>
      </w:r>
    </w:p>
    <w:p w14:paraId="6BEC4B2D" w14:textId="77777777" w:rsidR="004058D7" w:rsidRDefault="004058D7" w:rsidP="00D85E88">
      <w:pPr>
        <w:pStyle w:val="RetiefPleadingpara1"/>
        <w:numPr>
          <w:ilvl w:val="0"/>
          <w:numId w:val="0"/>
        </w:numPr>
        <w:tabs>
          <w:tab w:val="left" w:pos="1701"/>
        </w:tabs>
        <w:spacing w:before="480"/>
        <w:ind w:left="1701" w:hanging="850"/>
        <w:rPr>
          <w:i/>
          <w:iCs/>
        </w:rPr>
      </w:pPr>
      <w:r>
        <w:rPr>
          <w:i/>
          <w:iCs/>
        </w:rPr>
        <w:t xml:space="preserve"> 55(6)</w:t>
      </w:r>
      <w:r>
        <w:rPr>
          <w:i/>
          <w:iCs/>
        </w:rPr>
        <w:tab/>
      </w:r>
      <w:r w:rsidRPr="007E2C7C">
        <w:rPr>
          <w:i/>
          <w:iCs/>
          <w:u w:val="single"/>
        </w:rPr>
        <w:t>Subsection (2)(a) and (b) do not apply</w:t>
      </w:r>
      <w:r>
        <w:rPr>
          <w:i/>
          <w:iCs/>
        </w:rPr>
        <w:t xml:space="preserve"> (own emphasis) to a transaction if the consumer – </w:t>
      </w:r>
    </w:p>
    <w:p w14:paraId="630CE6FF" w14:textId="7970B228" w:rsidR="004058D7" w:rsidRDefault="00F825F5" w:rsidP="00F825F5">
      <w:pPr>
        <w:pStyle w:val="RetiefPleadingpara1"/>
        <w:numPr>
          <w:ilvl w:val="0"/>
          <w:numId w:val="0"/>
        </w:numPr>
        <w:tabs>
          <w:tab w:val="left" w:pos="2552"/>
        </w:tabs>
        <w:spacing w:before="480"/>
        <w:ind w:left="2552" w:hanging="861"/>
        <w:rPr>
          <w:i/>
          <w:iCs/>
        </w:rPr>
      </w:pPr>
      <w:r>
        <w:rPr>
          <w:i/>
          <w:iCs/>
        </w:rPr>
        <w:t>(a)</w:t>
      </w:r>
      <w:r>
        <w:rPr>
          <w:i/>
          <w:iCs/>
        </w:rPr>
        <w:tab/>
      </w:r>
      <w:r w:rsidR="004058D7">
        <w:rPr>
          <w:i/>
          <w:iCs/>
        </w:rPr>
        <w:t>has been expressly informed that particular goods were offered in a specific condition; and</w:t>
      </w:r>
    </w:p>
    <w:p w14:paraId="0106A2FA" w14:textId="286658FD" w:rsidR="004058D7" w:rsidRPr="00404F29" w:rsidRDefault="00F825F5" w:rsidP="00F825F5">
      <w:pPr>
        <w:pStyle w:val="RetiefPleadingpara1"/>
        <w:numPr>
          <w:ilvl w:val="0"/>
          <w:numId w:val="0"/>
        </w:numPr>
        <w:tabs>
          <w:tab w:val="left" w:pos="2552"/>
        </w:tabs>
        <w:spacing w:before="480"/>
        <w:ind w:left="2552" w:hanging="861"/>
        <w:rPr>
          <w:i/>
          <w:iCs/>
        </w:rPr>
      </w:pPr>
      <w:r w:rsidRPr="00404F29">
        <w:rPr>
          <w:i/>
          <w:iCs/>
        </w:rPr>
        <w:t>(b)</w:t>
      </w:r>
      <w:r w:rsidRPr="00404F29">
        <w:rPr>
          <w:i/>
          <w:iCs/>
        </w:rPr>
        <w:tab/>
      </w:r>
      <w:r w:rsidR="004058D7">
        <w:rPr>
          <w:i/>
          <w:iCs/>
        </w:rPr>
        <w:t>has expressly agreed to accept the goods in that condition, or knowingly acted in a manner consistent with accepting the goods in that condition.”</w:t>
      </w:r>
    </w:p>
    <w:p w14:paraId="76A6F83B" w14:textId="7FB39BA0" w:rsidR="00492FA2" w:rsidRDefault="00F825F5" w:rsidP="00F825F5">
      <w:pPr>
        <w:pStyle w:val="RetiefPleadingpara1"/>
        <w:numPr>
          <w:ilvl w:val="0"/>
          <w:numId w:val="0"/>
        </w:numPr>
        <w:tabs>
          <w:tab w:val="left" w:pos="851"/>
          <w:tab w:val="left" w:pos="1701"/>
        </w:tabs>
        <w:spacing w:before="480"/>
        <w:rPr>
          <w:szCs w:val="24"/>
        </w:rPr>
      </w:pPr>
      <w:r>
        <w:rPr>
          <w:szCs w:val="24"/>
        </w:rPr>
        <w:t>[58]</w:t>
      </w:r>
      <w:r>
        <w:rPr>
          <w:szCs w:val="24"/>
        </w:rPr>
        <w:tab/>
      </w:r>
      <w:r w:rsidR="0036497D" w:rsidRPr="004058D7">
        <w:rPr>
          <w:szCs w:val="24"/>
        </w:rPr>
        <w:t xml:space="preserve">The thrust of </w:t>
      </w:r>
      <w:r w:rsidR="006B2817" w:rsidRPr="004058D7">
        <w:rPr>
          <w:szCs w:val="24"/>
        </w:rPr>
        <w:t xml:space="preserve">Platinum’s </w:t>
      </w:r>
      <w:r w:rsidR="00A51FD6">
        <w:rPr>
          <w:szCs w:val="24"/>
        </w:rPr>
        <w:t>argument</w:t>
      </w:r>
      <w:r w:rsidR="0036497D" w:rsidRPr="004058D7">
        <w:rPr>
          <w:szCs w:val="24"/>
        </w:rPr>
        <w:t xml:space="preserve"> </w:t>
      </w:r>
      <w:r w:rsidR="00BC408D" w:rsidRPr="004058D7">
        <w:rPr>
          <w:szCs w:val="24"/>
        </w:rPr>
        <w:t>on appeal</w:t>
      </w:r>
      <w:r w:rsidR="00A51FD6">
        <w:rPr>
          <w:szCs w:val="24"/>
        </w:rPr>
        <w:t xml:space="preserve"> in support of the grounds raised in respect of Section 55</w:t>
      </w:r>
      <w:r w:rsidR="00BC408D" w:rsidRPr="004058D7">
        <w:rPr>
          <w:szCs w:val="24"/>
        </w:rPr>
        <w:t xml:space="preserve"> </w:t>
      </w:r>
      <w:r w:rsidR="0036497D" w:rsidRPr="004058D7">
        <w:rPr>
          <w:szCs w:val="24"/>
        </w:rPr>
        <w:t>is that</w:t>
      </w:r>
      <w:r w:rsidR="003F3054" w:rsidRPr="004058D7">
        <w:rPr>
          <w:szCs w:val="24"/>
        </w:rPr>
        <w:t xml:space="preserve"> </w:t>
      </w:r>
      <w:r w:rsidR="0036497D" w:rsidRPr="004058D7">
        <w:rPr>
          <w:szCs w:val="24"/>
        </w:rPr>
        <w:t xml:space="preserve">the </w:t>
      </w:r>
      <w:r w:rsidR="00C80FBD" w:rsidRPr="004058D7">
        <w:rPr>
          <w:szCs w:val="24"/>
        </w:rPr>
        <w:t>defence envisaged in</w:t>
      </w:r>
      <w:r w:rsidR="0036497D" w:rsidRPr="004058D7">
        <w:rPr>
          <w:szCs w:val="24"/>
        </w:rPr>
        <w:t xml:space="preserve"> subsection (6) </w:t>
      </w:r>
      <w:r w:rsidR="00ED0D48" w:rsidRPr="004058D7">
        <w:rPr>
          <w:szCs w:val="24"/>
        </w:rPr>
        <w:t>appl</w:t>
      </w:r>
      <w:r w:rsidR="006B2817" w:rsidRPr="004058D7">
        <w:rPr>
          <w:szCs w:val="24"/>
        </w:rPr>
        <w:t>y</w:t>
      </w:r>
      <w:r w:rsidR="0036497D" w:rsidRPr="004058D7">
        <w:rPr>
          <w:szCs w:val="24"/>
        </w:rPr>
        <w:t xml:space="preserve"> to the common cause facts and undisputed evidence</w:t>
      </w:r>
      <w:r w:rsidR="00C80FBD" w:rsidRPr="004058D7">
        <w:rPr>
          <w:szCs w:val="24"/>
        </w:rPr>
        <w:t>.</w:t>
      </w:r>
      <w:r w:rsidR="00497D92">
        <w:rPr>
          <w:rStyle w:val="FootnoteReference"/>
          <w:szCs w:val="24"/>
        </w:rPr>
        <w:footnoteReference w:id="2"/>
      </w:r>
      <w:r w:rsidR="00492FA2" w:rsidRPr="004058D7">
        <w:rPr>
          <w:szCs w:val="24"/>
        </w:rPr>
        <w:t xml:space="preserve"> </w:t>
      </w:r>
      <w:r w:rsidR="00C80FBD" w:rsidRPr="004058D7">
        <w:rPr>
          <w:szCs w:val="24"/>
        </w:rPr>
        <w:t>T</w:t>
      </w:r>
      <w:r w:rsidR="003F3054" w:rsidRPr="004058D7">
        <w:rPr>
          <w:szCs w:val="24"/>
        </w:rPr>
        <w:t>he consequence of which affords Pla</w:t>
      </w:r>
      <w:r w:rsidR="00BA4B02" w:rsidRPr="004058D7">
        <w:rPr>
          <w:szCs w:val="24"/>
        </w:rPr>
        <w:t>tinum</w:t>
      </w:r>
      <w:r w:rsidR="00492FA2" w:rsidRPr="004058D7">
        <w:rPr>
          <w:szCs w:val="24"/>
        </w:rPr>
        <w:t xml:space="preserve"> a complete defence</w:t>
      </w:r>
      <w:r w:rsidR="0098257F" w:rsidRPr="004058D7">
        <w:rPr>
          <w:szCs w:val="24"/>
        </w:rPr>
        <w:t xml:space="preserve"> for the applicability of Section 55</w:t>
      </w:r>
      <w:r w:rsidR="0036497D" w:rsidRPr="004058D7">
        <w:rPr>
          <w:szCs w:val="24"/>
        </w:rPr>
        <w:t xml:space="preserve">. </w:t>
      </w:r>
      <w:r w:rsidR="00CE3A38" w:rsidRPr="004058D7">
        <w:rPr>
          <w:szCs w:val="24"/>
        </w:rPr>
        <w:t xml:space="preserve">In the </w:t>
      </w:r>
      <w:r w:rsidR="00CE3A38" w:rsidRPr="004058D7">
        <w:rPr>
          <w:szCs w:val="24"/>
        </w:rPr>
        <w:lastRenderedPageBreak/>
        <w:t>alternative</w:t>
      </w:r>
      <w:r w:rsidR="00F120F4" w:rsidRPr="004058D7">
        <w:rPr>
          <w:szCs w:val="24"/>
        </w:rPr>
        <w:t>,</w:t>
      </w:r>
      <w:r w:rsidR="00CE3A38" w:rsidRPr="004058D7">
        <w:rPr>
          <w:szCs w:val="24"/>
        </w:rPr>
        <w:t xml:space="preserve"> </w:t>
      </w:r>
      <w:r w:rsidR="00BA4B02" w:rsidRPr="004058D7">
        <w:rPr>
          <w:szCs w:val="24"/>
        </w:rPr>
        <w:t>Platinum contends t</w:t>
      </w:r>
      <w:r w:rsidR="00CE3A38" w:rsidRPr="004058D7">
        <w:rPr>
          <w:szCs w:val="24"/>
        </w:rPr>
        <w:t xml:space="preserve">hat in the absence of </w:t>
      </w:r>
      <w:r w:rsidR="00BA4B02" w:rsidRPr="004058D7">
        <w:rPr>
          <w:szCs w:val="24"/>
        </w:rPr>
        <w:t xml:space="preserve">the Tribunal finding that it contravened </w:t>
      </w:r>
      <w:r w:rsidR="00CE3A38" w:rsidRPr="004058D7">
        <w:rPr>
          <w:szCs w:val="24"/>
        </w:rPr>
        <w:t>Sections 55(2)(a-</w:t>
      </w:r>
      <w:r w:rsidR="006B2817" w:rsidRPr="004058D7">
        <w:rPr>
          <w:szCs w:val="24"/>
        </w:rPr>
        <w:t>b</w:t>
      </w:r>
      <w:r w:rsidR="00CE3A38" w:rsidRPr="004058D7">
        <w:rPr>
          <w:szCs w:val="24"/>
        </w:rPr>
        <w:t>)</w:t>
      </w:r>
      <w:r w:rsidR="0066051B" w:rsidRPr="004058D7">
        <w:rPr>
          <w:szCs w:val="24"/>
        </w:rPr>
        <w:t>,</w:t>
      </w:r>
      <w:r w:rsidR="00CE3A38" w:rsidRPr="004058D7">
        <w:rPr>
          <w:szCs w:val="24"/>
        </w:rPr>
        <w:t xml:space="preserve"> </w:t>
      </w:r>
      <w:r w:rsidR="0066051B" w:rsidRPr="004058D7">
        <w:rPr>
          <w:szCs w:val="24"/>
        </w:rPr>
        <w:t>S</w:t>
      </w:r>
      <w:r w:rsidR="00CE3A38" w:rsidRPr="004058D7">
        <w:rPr>
          <w:szCs w:val="24"/>
        </w:rPr>
        <w:t xml:space="preserve">ection 55(2)(c) </w:t>
      </w:r>
      <w:r w:rsidR="0066051B" w:rsidRPr="004058D7">
        <w:rPr>
          <w:szCs w:val="24"/>
        </w:rPr>
        <w:t xml:space="preserve">should not </w:t>
      </w:r>
      <w:r w:rsidR="00C80FBD" w:rsidRPr="004058D7">
        <w:rPr>
          <w:szCs w:val="24"/>
        </w:rPr>
        <w:t xml:space="preserve">be </w:t>
      </w:r>
      <w:r w:rsidR="00CE3A38" w:rsidRPr="004058D7">
        <w:rPr>
          <w:szCs w:val="24"/>
        </w:rPr>
        <w:t>appl</w:t>
      </w:r>
      <w:r w:rsidR="00C80FBD" w:rsidRPr="004058D7">
        <w:rPr>
          <w:szCs w:val="24"/>
        </w:rPr>
        <w:t>ied</w:t>
      </w:r>
      <w:r w:rsidR="00CE3A38" w:rsidRPr="004058D7">
        <w:rPr>
          <w:szCs w:val="24"/>
        </w:rPr>
        <w:t>.</w:t>
      </w:r>
    </w:p>
    <w:p w14:paraId="7E8DDE1A" w14:textId="4786212D" w:rsidR="00B5606C" w:rsidRPr="004058D7" w:rsidRDefault="00F825F5" w:rsidP="00F825F5">
      <w:pPr>
        <w:pStyle w:val="RetiefPleadingpara1"/>
        <w:numPr>
          <w:ilvl w:val="0"/>
          <w:numId w:val="0"/>
        </w:numPr>
        <w:tabs>
          <w:tab w:val="left" w:pos="851"/>
          <w:tab w:val="left" w:pos="1701"/>
        </w:tabs>
        <w:spacing w:before="480"/>
        <w:rPr>
          <w:szCs w:val="24"/>
        </w:rPr>
      </w:pPr>
      <w:r w:rsidRPr="004058D7">
        <w:rPr>
          <w:szCs w:val="24"/>
        </w:rPr>
        <w:t>[59]</w:t>
      </w:r>
      <w:r w:rsidRPr="004058D7">
        <w:rPr>
          <w:szCs w:val="24"/>
        </w:rPr>
        <w:tab/>
      </w:r>
      <w:r w:rsidR="00B5606C" w:rsidRPr="004058D7">
        <w:rPr>
          <w:szCs w:val="24"/>
        </w:rPr>
        <w:t xml:space="preserve">The common cause facts </w:t>
      </w:r>
      <w:r w:rsidR="0098257F" w:rsidRPr="004058D7">
        <w:rPr>
          <w:szCs w:val="24"/>
        </w:rPr>
        <w:t>relied on</w:t>
      </w:r>
      <w:r w:rsidR="00A51FD6">
        <w:rPr>
          <w:szCs w:val="24"/>
        </w:rPr>
        <w:t xml:space="preserve"> by Platinum</w:t>
      </w:r>
      <w:r w:rsidR="0098257F" w:rsidRPr="004058D7">
        <w:rPr>
          <w:szCs w:val="24"/>
        </w:rPr>
        <w:t xml:space="preserve">: </w:t>
      </w:r>
      <w:r w:rsidR="00302D23" w:rsidRPr="004058D7">
        <w:rPr>
          <w:szCs w:val="24"/>
        </w:rPr>
        <w:t xml:space="preserve">Mr </w:t>
      </w:r>
      <w:r w:rsidR="00B5606C" w:rsidRPr="004058D7">
        <w:rPr>
          <w:color w:val="000000" w:themeColor="text1"/>
          <w:szCs w:val="24"/>
        </w:rPr>
        <w:t xml:space="preserve">Links was aware that the M5 was a high-performance vehicle, </w:t>
      </w:r>
      <w:r w:rsidR="00492FA2" w:rsidRPr="004058D7">
        <w:rPr>
          <w:color w:val="000000" w:themeColor="text1"/>
          <w:szCs w:val="24"/>
        </w:rPr>
        <w:t xml:space="preserve">it </w:t>
      </w:r>
      <w:r w:rsidR="00B5606C" w:rsidRPr="004058D7">
        <w:rPr>
          <w:color w:val="000000" w:themeColor="text1"/>
          <w:szCs w:val="24"/>
        </w:rPr>
        <w:t>was second-hand and had approximately 95 000</w:t>
      </w:r>
      <w:r w:rsidR="005B16B1" w:rsidRPr="004058D7">
        <w:rPr>
          <w:color w:val="000000" w:themeColor="text1"/>
          <w:szCs w:val="24"/>
        </w:rPr>
        <w:t xml:space="preserve"> </w:t>
      </w:r>
      <w:r w:rsidR="00B5606C" w:rsidRPr="004058D7">
        <w:rPr>
          <w:color w:val="000000" w:themeColor="text1"/>
          <w:szCs w:val="24"/>
        </w:rPr>
        <w:t xml:space="preserve">km on the </w:t>
      </w:r>
      <w:r w:rsidR="0070434B" w:rsidRPr="004058D7">
        <w:rPr>
          <w:color w:val="000000" w:themeColor="text1"/>
          <w:szCs w:val="24"/>
        </w:rPr>
        <w:t>odometer</w:t>
      </w:r>
      <w:r w:rsidR="00B5606C" w:rsidRPr="004058D7">
        <w:rPr>
          <w:color w:val="000000" w:themeColor="text1"/>
          <w:szCs w:val="24"/>
        </w:rPr>
        <w:t xml:space="preserve"> and was approaching the end of its motor plan and extended warranty (3 months remaining) underwritten by BMW South Africa. </w:t>
      </w:r>
      <w:r w:rsidR="00302D23" w:rsidRPr="004058D7">
        <w:rPr>
          <w:color w:val="000000" w:themeColor="text1"/>
          <w:szCs w:val="24"/>
        </w:rPr>
        <w:t xml:space="preserve">Mr </w:t>
      </w:r>
      <w:r w:rsidR="00B5606C" w:rsidRPr="004058D7">
        <w:rPr>
          <w:color w:val="000000" w:themeColor="text1"/>
          <w:szCs w:val="24"/>
        </w:rPr>
        <w:t>Links was aware that any repairs after the expiry of the motor plan and warranty would be for his own account.</w:t>
      </w:r>
      <w:r w:rsidR="00742E23" w:rsidRPr="004058D7">
        <w:rPr>
          <w:color w:val="000000" w:themeColor="text1"/>
          <w:szCs w:val="24"/>
        </w:rPr>
        <w:t xml:space="preserve"> </w:t>
      </w:r>
      <w:r w:rsidR="00ED0D48" w:rsidRPr="004058D7">
        <w:rPr>
          <w:color w:val="000000" w:themeColor="text1"/>
          <w:szCs w:val="24"/>
        </w:rPr>
        <w:t>A</w:t>
      </w:r>
      <w:r w:rsidR="00742E23" w:rsidRPr="004058D7">
        <w:rPr>
          <w:color w:val="000000" w:themeColor="text1"/>
          <w:szCs w:val="24"/>
        </w:rPr>
        <w:t xml:space="preserve">cting on this knowledge </w:t>
      </w:r>
      <w:r w:rsidR="00302D23" w:rsidRPr="004058D7">
        <w:rPr>
          <w:color w:val="000000" w:themeColor="text1"/>
          <w:szCs w:val="24"/>
        </w:rPr>
        <w:t xml:space="preserve">Mr </w:t>
      </w:r>
      <w:r w:rsidR="00742E23" w:rsidRPr="004058D7">
        <w:rPr>
          <w:color w:val="000000" w:themeColor="text1"/>
          <w:szCs w:val="24"/>
        </w:rPr>
        <w:t xml:space="preserve">Links </w:t>
      </w:r>
      <w:r w:rsidR="00861AD6" w:rsidRPr="004058D7">
        <w:rPr>
          <w:color w:val="000000" w:themeColor="text1"/>
          <w:szCs w:val="24"/>
        </w:rPr>
        <w:t>took out an insurance policy for used cars</w:t>
      </w:r>
      <w:r w:rsidR="00ED0D48" w:rsidRPr="004058D7">
        <w:rPr>
          <w:color w:val="000000" w:themeColor="text1"/>
          <w:szCs w:val="24"/>
        </w:rPr>
        <w:t>,</w:t>
      </w:r>
      <w:r w:rsidR="00861AD6" w:rsidRPr="004058D7">
        <w:rPr>
          <w:color w:val="000000" w:themeColor="text1"/>
          <w:szCs w:val="24"/>
        </w:rPr>
        <w:t xml:space="preserve"> insuring the engine</w:t>
      </w:r>
      <w:r w:rsidR="00ED0D48" w:rsidRPr="004058D7">
        <w:rPr>
          <w:color w:val="000000" w:themeColor="text1"/>
          <w:szCs w:val="24"/>
        </w:rPr>
        <w:t>.</w:t>
      </w:r>
    </w:p>
    <w:p w14:paraId="238E7BC4" w14:textId="202F0957" w:rsidR="0036497D" w:rsidRPr="004058D7" w:rsidRDefault="00F825F5" w:rsidP="00F825F5">
      <w:pPr>
        <w:pStyle w:val="RetiefPleadingpara1"/>
        <w:numPr>
          <w:ilvl w:val="0"/>
          <w:numId w:val="0"/>
        </w:numPr>
        <w:tabs>
          <w:tab w:val="left" w:pos="851"/>
          <w:tab w:val="left" w:pos="1701"/>
        </w:tabs>
        <w:spacing w:before="480"/>
        <w:rPr>
          <w:szCs w:val="24"/>
        </w:rPr>
      </w:pPr>
      <w:r w:rsidRPr="004058D7">
        <w:rPr>
          <w:szCs w:val="24"/>
        </w:rPr>
        <w:t>[60]</w:t>
      </w:r>
      <w:r w:rsidRPr="004058D7">
        <w:rPr>
          <w:szCs w:val="24"/>
        </w:rPr>
        <w:tab/>
      </w:r>
      <w:r w:rsidR="003F7C86">
        <w:t xml:space="preserve">Before dealing with whether </w:t>
      </w:r>
      <w:r w:rsidR="00F120F4">
        <w:t xml:space="preserve">the defence in </w:t>
      </w:r>
      <w:r w:rsidR="003F7C86">
        <w:t>subsection</w:t>
      </w:r>
      <w:r w:rsidR="00506547">
        <w:t xml:space="preserve"> </w:t>
      </w:r>
      <w:r w:rsidR="005B16B1">
        <w:t>(</w:t>
      </w:r>
      <w:r w:rsidR="003F7C86">
        <w:t>6</w:t>
      </w:r>
      <w:r w:rsidR="005B16B1">
        <w:t>)</w:t>
      </w:r>
      <w:r w:rsidR="003F7C86">
        <w:t xml:space="preserve"> is applicabl</w:t>
      </w:r>
      <w:r w:rsidR="001327BC">
        <w:t>e, the Court has</w:t>
      </w:r>
      <w:r w:rsidR="003F7C86">
        <w:t xml:space="preserve"> regard to the nature of Section 55(2).</w:t>
      </w:r>
      <w:r w:rsidR="0098257F">
        <w:t xml:space="preserve"> </w:t>
      </w:r>
      <w:r w:rsidR="0036497D">
        <w:t xml:space="preserve">In </w:t>
      </w:r>
      <w:r w:rsidR="004058D7">
        <w:t xml:space="preserve">the </w:t>
      </w:r>
      <w:r w:rsidR="0036497D" w:rsidRPr="00D85E88">
        <w:t>Motus</w:t>
      </w:r>
      <w:r w:rsidR="0036497D" w:rsidRPr="004058D7">
        <w:rPr>
          <w:b/>
          <w:bCs/>
        </w:rPr>
        <w:t xml:space="preserve"> </w:t>
      </w:r>
      <w:r w:rsidR="00F120F4" w:rsidRPr="00F120F4">
        <w:t>matter</w:t>
      </w:r>
      <w:r w:rsidR="00F120F4" w:rsidRPr="004058D7">
        <w:t>,</w:t>
      </w:r>
      <w:r w:rsidR="0036497D">
        <w:rPr>
          <w:rStyle w:val="FootnoteReference"/>
        </w:rPr>
        <w:footnoteReference w:id="3"/>
      </w:r>
      <w:r w:rsidR="0036497D">
        <w:t xml:space="preserve"> the Supreme Court of Appeal affirmed that a right afforded to a consumer in terms of Section 55(2) exists, irrespective of whether it is contractually warranted, it exists by operation of law and is protected by Section 56. A consumer may enforce it in terms of the CPA or in terms of an agreement in </w:t>
      </w:r>
      <w:r w:rsidR="0066051B">
        <w:t>the</w:t>
      </w:r>
      <w:r w:rsidR="000A43DA">
        <w:t xml:space="preserve"> </w:t>
      </w:r>
      <w:r w:rsidR="0036497D">
        <w:t>event of its breach by the su</w:t>
      </w:r>
      <w:r w:rsidR="007E5A36">
        <w:t>p</w:t>
      </w:r>
      <w:r w:rsidR="0036497D">
        <w:t xml:space="preserve">plier. </w:t>
      </w:r>
      <w:r w:rsidR="00832EB8">
        <w:t>Mr Links has enforced his right in terms of Section 55</w:t>
      </w:r>
      <w:r w:rsidR="007E5A36">
        <w:t xml:space="preserve"> against Platinum as the supplier of the M5 irrespective of the mechanical warranty and maintenance plan.</w:t>
      </w:r>
    </w:p>
    <w:p w14:paraId="2C2ECC78" w14:textId="523040B4" w:rsidR="0036497D" w:rsidRDefault="00F825F5" w:rsidP="00F825F5">
      <w:pPr>
        <w:pStyle w:val="RetiefPleadingpara1"/>
        <w:numPr>
          <w:ilvl w:val="0"/>
          <w:numId w:val="0"/>
        </w:numPr>
        <w:tabs>
          <w:tab w:val="left" w:pos="851"/>
          <w:tab w:val="left" w:pos="1701"/>
        </w:tabs>
        <w:spacing w:before="480"/>
        <w:rPr>
          <w:szCs w:val="24"/>
        </w:rPr>
      </w:pPr>
      <w:r>
        <w:rPr>
          <w:szCs w:val="24"/>
        </w:rPr>
        <w:t>[61]</w:t>
      </w:r>
      <w:r>
        <w:rPr>
          <w:szCs w:val="24"/>
        </w:rPr>
        <w:tab/>
      </w:r>
      <w:r w:rsidR="00133259" w:rsidRPr="004058D7">
        <w:rPr>
          <w:szCs w:val="24"/>
        </w:rPr>
        <w:t xml:space="preserve">The complaint levied by </w:t>
      </w:r>
      <w:r w:rsidR="00302D23" w:rsidRPr="004058D7">
        <w:rPr>
          <w:szCs w:val="24"/>
        </w:rPr>
        <w:t xml:space="preserve">Mr </w:t>
      </w:r>
      <w:r w:rsidR="00133259" w:rsidRPr="004058D7">
        <w:rPr>
          <w:szCs w:val="24"/>
        </w:rPr>
        <w:t xml:space="preserve">Links is against Platinum </w:t>
      </w:r>
      <w:r w:rsidR="003371BD" w:rsidRPr="004058D7">
        <w:rPr>
          <w:szCs w:val="24"/>
        </w:rPr>
        <w:t xml:space="preserve">in terms of the CPA </w:t>
      </w:r>
      <w:r w:rsidR="00133259" w:rsidRPr="004058D7">
        <w:rPr>
          <w:szCs w:val="24"/>
        </w:rPr>
        <w:t xml:space="preserve">as the </w:t>
      </w:r>
      <w:r w:rsidR="00506547" w:rsidRPr="004058D7">
        <w:rPr>
          <w:szCs w:val="24"/>
        </w:rPr>
        <w:t>s</w:t>
      </w:r>
      <w:r w:rsidR="00133259" w:rsidRPr="004058D7">
        <w:rPr>
          <w:szCs w:val="24"/>
        </w:rPr>
        <w:t>upplier of goods. The com</w:t>
      </w:r>
      <w:r w:rsidR="009F1F7D" w:rsidRPr="004058D7">
        <w:rPr>
          <w:szCs w:val="24"/>
        </w:rPr>
        <w:t>plaint</w:t>
      </w:r>
      <w:r w:rsidR="00133259" w:rsidRPr="004058D7">
        <w:rPr>
          <w:szCs w:val="24"/>
        </w:rPr>
        <w:t xml:space="preserve"> </w:t>
      </w:r>
      <w:r w:rsidR="009F1F7D" w:rsidRPr="004058D7">
        <w:rPr>
          <w:szCs w:val="24"/>
        </w:rPr>
        <w:t xml:space="preserve">levied </w:t>
      </w:r>
      <w:r w:rsidR="00133259" w:rsidRPr="004058D7">
        <w:rPr>
          <w:szCs w:val="24"/>
        </w:rPr>
        <w:t xml:space="preserve">by </w:t>
      </w:r>
      <w:r w:rsidR="00302D23" w:rsidRPr="004058D7">
        <w:rPr>
          <w:szCs w:val="24"/>
        </w:rPr>
        <w:t xml:space="preserve">Mr </w:t>
      </w:r>
      <w:r w:rsidR="00133259" w:rsidRPr="004058D7">
        <w:rPr>
          <w:szCs w:val="24"/>
        </w:rPr>
        <w:t xml:space="preserve">Links is not centred around Platinum as the supplier of </w:t>
      </w:r>
      <w:r w:rsidR="00197FA8" w:rsidRPr="004058D7">
        <w:rPr>
          <w:szCs w:val="24"/>
        </w:rPr>
        <w:t xml:space="preserve">the </w:t>
      </w:r>
      <w:r w:rsidR="00133259" w:rsidRPr="004058D7">
        <w:rPr>
          <w:szCs w:val="24"/>
        </w:rPr>
        <w:t>service</w:t>
      </w:r>
      <w:r w:rsidR="00197FA8" w:rsidRPr="004058D7">
        <w:rPr>
          <w:szCs w:val="24"/>
        </w:rPr>
        <w:t xml:space="preserve"> repairs</w:t>
      </w:r>
      <w:r w:rsidR="0036497D" w:rsidRPr="004058D7">
        <w:rPr>
          <w:szCs w:val="24"/>
        </w:rPr>
        <w:t xml:space="preserve"> </w:t>
      </w:r>
      <w:r w:rsidR="003371BD" w:rsidRPr="004058D7">
        <w:rPr>
          <w:szCs w:val="24"/>
        </w:rPr>
        <w:t xml:space="preserve">nor </w:t>
      </w:r>
      <w:r w:rsidR="00197FA8" w:rsidRPr="004058D7">
        <w:rPr>
          <w:szCs w:val="24"/>
        </w:rPr>
        <w:t xml:space="preserve">against JSN </w:t>
      </w:r>
      <w:r w:rsidR="00BA61CC" w:rsidRPr="004058D7">
        <w:rPr>
          <w:szCs w:val="24"/>
        </w:rPr>
        <w:t xml:space="preserve">who repaired the M5 </w:t>
      </w:r>
      <w:r w:rsidR="00660A47" w:rsidRPr="004058D7">
        <w:rPr>
          <w:szCs w:val="24"/>
        </w:rPr>
        <w:lastRenderedPageBreak/>
        <w:t xml:space="preserve">in terms of a </w:t>
      </w:r>
      <w:r w:rsidR="003371BD" w:rsidRPr="004058D7">
        <w:rPr>
          <w:szCs w:val="24"/>
        </w:rPr>
        <w:t>contractual warranty at the time</w:t>
      </w:r>
      <w:r w:rsidR="00854D6B" w:rsidRPr="004058D7">
        <w:rPr>
          <w:szCs w:val="24"/>
        </w:rPr>
        <w:t xml:space="preserve">. </w:t>
      </w:r>
      <w:r w:rsidR="00197FA8" w:rsidRPr="004058D7">
        <w:rPr>
          <w:szCs w:val="24"/>
        </w:rPr>
        <w:t>A</w:t>
      </w:r>
      <w:r w:rsidR="0040560F" w:rsidRPr="004058D7">
        <w:rPr>
          <w:szCs w:val="24"/>
        </w:rPr>
        <w:t xml:space="preserve">ny reliance </w:t>
      </w:r>
      <w:r w:rsidR="00854D6B" w:rsidRPr="004058D7">
        <w:rPr>
          <w:szCs w:val="24"/>
        </w:rPr>
        <w:t xml:space="preserve">thereon </w:t>
      </w:r>
      <w:r w:rsidR="0094493B" w:rsidRPr="004058D7">
        <w:rPr>
          <w:szCs w:val="24"/>
        </w:rPr>
        <w:t xml:space="preserve">by Platinum </w:t>
      </w:r>
      <w:r w:rsidR="00854D6B" w:rsidRPr="004058D7">
        <w:rPr>
          <w:szCs w:val="24"/>
        </w:rPr>
        <w:t>must fai</w:t>
      </w:r>
      <w:r w:rsidR="009F1F7D" w:rsidRPr="004058D7">
        <w:rPr>
          <w:szCs w:val="24"/>
        </w:rPr>
        <w:t>l</w:t>
      </w:r>
      <w:r w:rsidR="00CC05F2" w:rsidRPr="004058D7">
        <w:rPr>
          <w:szCs w:val="24"/>
        </w:rPr>
        <w:t>.</w:t>
      </w:r>
    </w:p>
    <w:p w14:paraId="1A66EF43" w14:textId="74D2B32A" w:rsidR="00D856B6" w:rsidRDefault="00F825F5" w:rsidP="00F825F5">
      <w:pPr>
        <w:pStyle w:val="RetiefPleadingpara1"/>
        <w:numPr>
          <w:ilvl w:val="0"/>
          <w:numId w:val="0"/>
        </w:numPr>
        <w:tabs>
          <w:tab w:val="left" w:pos="851"/>
          <w:tab w:val="left" w:pos="1701"/>
        </w:tabs>
        <w:spacing w:before="480"/>
        <w:rPr>
          <w:szCs w:val="24"/>
        </w:rPr>
      </w:pPr>
      <w:r>
        <w:rPr>
          <w:szCs w:val="24"/>
        </w:rPr>
        <w:t>[62]</w:t>
      </w:r>
      <w:r>
        <w:rPr>
          <w:szCs w:val="24"/>
        </w:rPr>
        <w:tab/>
      </w:r>
      <w:r w:rsidR="0051074C" w:rsidRPr="009B1EA4">
        <w:rPr>
          <w:szCs w:val="24"/>
        </w:rPr>
        <w:t>The application of s</w:t>
      </w:r>
      <w:r w:rsidR="00E8201F" w:rsidRPr="009B1EA4">
        <w:rPr>
          <w:szCs w:val="24"/>
        </w:rPr>
        <w:t xml:space="preserve">ubsection </w:t>
      </w:r>
      <w:r w:rsidR="005B16B1" w:rsidRPr="009B1EA4">
        <w:rPr>
          <w:szCs w:val="24"/>
        </w:rPr>
        <w:t>(</w:t>
      </w:r>
      <w:r w:rsidR="00E8201F" w:rsidRPr="009B1EA4">
        <w:rPr>
          <w:szCs w:val="24"/>
        </w:rPr>
        <w:t>6</w:t>
      </w:r>
      <w:r w:rsidR="005B16B1" w:rsidRPr="009B1EA4">
        <w:rPr>
          <w:szCs w:val="24"/>
        </w:rPr>
        <w:t>)</w:t>
      </w:r>
      <w:r w:rsidR="00D856B6" w:rsidRPr="009B1EA4">
        <w:rPr>
          <w:szCs w:val="24"/>
        </w:rPr>
        <w:t xml:space="preserve"> </w:t>
      </w:r>
      <w:r w:rsidR="006A581F" w:rsidRPr="009B1EA4">
        <w:rPr>
          <w:szCs w:val="24"/>
        </w:rPr>
        <w:t>qualifies</w:t>
      </w:r>
      <w:r w:rsidR="0051074C" w:rsidRPr="009B1EA4">
        <w:rPr>
          <w:szCs w:val="24"/>
        </w:rPr>
        <w:t xml:space="preserve"> </w:t>
      </w:r>
      <w:r w:rsidR="00E060C7" w:rsidRPr="009B1EA4">
        <w:rPr>
          <w:szCs w:val="24"/>
        </w:rPr>
        <w:t>a</w:t>
      </w:r>
      <w:r w:rsidR="006A581F" w:rsidRPr="009B1EA4">
        <w:rPr>
          <w:szCs w:val="24"/>
        </w:rPr>
        <w:t xml:space="preserve"> </w:t>
      </w:r>
      <w:r w:rsidR="00D856B6" w:rsidRPr="009B1EA4">
        <w:rPr>
          <w:szCs w:val="24"/>
        </w:rPr>
        <w:t xml:space="preserve">consumer’s rights </w:t>
      </w:r>
      <w:r w:rsidR="00E060C7" w:rsidRPr="009B1EA4">
        <w:rPr>
          <w:szCs w:val="24"/>
        </w:rPr>
        <w:t>envisaged in Section 55(2)</w:t>
      </w:r>
      <w:r w:rsidR="00660A47" w:rsidRPr="009B1EA4">
        <w:rPr>
          <w:szCs w:val="24"/>
        </w:rPr>
        <w:t>. T</w:t>
      </w:r>
      <w:r w:rsidR="00D856B6" w:rsidRPr="009B1EA4">
        <w:rPr>
          <w:szCs w:val="24"/>
        </w:rPr>
        <w:t>his is to be found in the preamble of Section 55(2) which states that every consumer has the right to receive goods, except t</w:t>
      </w:r>
      <w:r w:rsidR="00E060C7" w:rsidRPr="009B1EA4">
        <w:rPr>
          <w:szCs w:val="24"/>
        </w:rPr>
        <w:t>o</w:t>
      </w:r>
      <w:r w:rsidR="00D856B6" w:rsidRPr="009B1EA4">
        <w:rPr>
          <w:szCs w:val="24"/>
        </w:rPr>
        <w:t xml:space="preserve"> the extent contemplated in subsection </w:t>
      </w:r>
      <w:r w:rsidR="005B16B1" w:rsidRPr="009B1EA4">
        <w:rPr>
          <w:szCs w:val="24"/>
        </w:rPr>
        <w:t>(</w:t>
      </w:r>
      <w:r w:rsidR="00D856B6" w:rsidRPr="009B1EA4">
        <w:rPr>
          <w:szCs w:val="24"/>
        </w:rPr>
        <w:t>6</w:t>
      </w:r>
      <w:r w:rsidR="005B16B1" w:rsidRPr="009B1EA4">
        <w:rPr>
          <w:szCs w:val="24"/>
        </w:rPr>
        <w:t>)</w:t>
      </w:r>
      <w:r w:rsidR="00D856B6" w:rsidRPr="009B1EA4">
        <w:rPr>
          <w:szCs w:val="24"/>
        </w:rPr>
        <w:t>.</w:t>
      </w:r>
    </w:p>
    <w:p w14:paraId="79F5A4BE" w14:textId="60D209E6" w:rsidR="00AB50FE" w:rsidRDefault="00F825F5" w:rsidP="00F825F5">
      <w:pPr>
        <w:pStyle w:val="RetiefPleadingpara1"/>
        <w:numPr>
          <w:ilvl w:val="0"/>
          <w:numId w:val="0"/>
        </w:numPr>
        <w:tabs>
          <w:tab w:val="left" w:pos="851"/>
          <w:tab w:val="left" w:pos="1701"/>
        </w:tabs>
        <w:spacing w:before="480"/>
        <w:rPr>
          <w:szCs w:val="24"/>
        </w:rPr>
      </w:pPr>
      <w:r>
        <w:rPr>
          <w:szCs w:val="24"/>
        </w:rPr>
        <w:t>[63]</w:t>
      </w:r>
      <w:r>
        <w:rPr>
          <w:szCs w:val="24"/>
        </w:rPr>
        <w:tab/>
      </w:r>
      <w:r w:rsidR="00AB50FE" w:rsidRPr="009B1EA4">
        <w:rPr>
          <w:szCs w:val="24"/>
        </w:rPr>
        <w:t xml:space="preserve">The extent of </w:t>
      </w:r>
      <w:r w:rsidR="006A581F" w:rsidRPr="009B1EA4">
        <w:rPr>
          <w:szCs w:val="24"/>
        </w:rPr>
        <w:t xml:space="preserve">the qualification in </w:t>
      </w:r>
      <w:r w:rsidR="00AB50FE" w:rsidRPr="009B1EA4">
        <w:rPr>
          <w:szCs w:val="24"/>
        </w:rPr>
        <w:t xml:space="preserve">subsection </w:t>
      </w:r>
      <w:r w:rsidR="005B16B1" w:rsidRPr="009B1EA4">
        <w:rPr>
          <w:szCs w:val="24"/>
        </w:rPr>
        <w:t>(</w:t>
      </w:r>
      <w:r w:rsidR="00AB50FE" w:rsidRPr="009B1EA4">
        <w:rPr>
          <w:szCs w:val="24"/>
        </w:rPr>
        <w:t>6</w:t>
      </w:r>
      <w:r w:rsidR="005B16B1" w:rsidRPr="009B1EA4">
        <w:rPr>
          <w:szCs w:val="24"/>
        </w:rPr>
        <w:t>)</w:t>
      </w:r>
      <w:r w:rsidR="00AB50FE" w:rsidRPr="009B1EA4">
        <w:rPr>
          <w:szCs w:val="24"/>
        </w:rPr>
        <w:t xml:space="preserve"> </w:t>
      </w:r>
      <w:r w:rsidR="00A825E4" w:rsidRPr="009B1EA4">
        <w:rPr>
          <w:szCs w:val="24"/>
        </w:rPr>
        <w:t>appears to</w:t>
      </w:r>
      <w:r w:rsidR="00AB50FE" w:rsidRPr="009B1EA4">
        <w:rPr>
          <w:szCs w:val="24"/>
        </w:rPr>
        <w:t xml:space="preserve"> confin</w:t>
      </w:r>
      <w:r w:rsidR="00A825E4" w:rsidRPr="009B1EA4">
        <w:rPr>
          <w:szCs w:val="24"/>
        </w:rPr>
        <w:t xml:space="preserve">e </w:t>
      </w:r>
      <w:r w:rsidR="006A581F" w:rsidRPr="009B1EA4">
        <w:rPr>
          <w:szCs w:val="24"/>
        </w:rPr>
        <w:t xml:space="preserve">its application to the </w:t>
      </w:r>
      <w:r w:rsidR="00AB50FE" w:rsidRPr="009B1EA4">
        <w:rPr>
          <w:szCs w:val="24"/>
        </w:rPr>
        <w:t>consumer rights afforded</w:t>
      </w:r>
      <w:r w:rsidR="00A825E4" w:rsidRPr="009B1EA4">
        <w:rPr>
          <w:szCs w:val="24"/>
        </w:rPr>
        <w:t xml:space="preserve"> </w:t>
      </w:r>
      <w:r w:rsidR="00AB50FE" w:rsidRPr="009B1EA4">
        <w:rPr>
          <w:szCs w:val="24"/>
        </w:rPr>
        <w:t>in subsections (2)(a) and (b)</w:t>
      </w:r>
      <w:r w:rsidR="009F1F7D" w:rsidRPr="009B1EA4">
        <w:rPr>
          <w:szCs w:val="24"/>
        </w:rPr>
        <w:t xml:space="preserve"> </w:t>
      </w:r>
      <w:r w:rsidR="00A825E4" w:rsidRPr="009B1EA4">
        <w:rPr>
          <w:szCs w:val="24"/>
        </w:rPr>
        <w:t>only</w:t>
      </w:r>
      <w:r w:rsidR="00AB50FE" w:rsidRPr="009B1EA4">
        <w:rPr>
          <w:szCs w:val="24"/>
        </w:rPr>
        <w:t>.</w:t>
      </w:r>
      <w:r w:rsidR="00BD2C50" w:rsidRPr="009B1EA4">
        <w:rPr>
          <w:szCs w:val="24"/>
        </w:rPr>
        <w:t xml:space="preserve"> </w:t>
      </w:r>
      <w:r w:rsidR="00A61871" w:rsidRPr="009B1EA4">
        <w:rPr>
          <w:szCs w:val="24"/>
        </w:rPr>
        <w:t>S</w:t>
      </w:r>
      <w:r w:rsidR="00A825E4" w:rsidRPr="009B1EA4">
        <w:rPr>
          <w:szCs w:val="24"/>
        </w:rPr>
        <w:t xml:space="preserve">ubsection </w:t>
      </w:r>
      <w:r w:rsidR="005B16B1" w:rsidRPr="009B1EA4">
        <w:rPr>
          <w:szCs w:val="24"/>
        </w:rPr>
        <w:t>(</w:t>
      </w:r>
      <w:r w:rsidR="00076FD2" w:rsidRPr="009B1EA4">
        <w:rPr>
          <w:szCs w:val="24"/>
        </w:rPr>
        <w:t>6</w:t>
      </w:r>
      <w:r w:rsidR="005B16B1" w:rsidRPr="009B1EA4">
        <w:rPr>
          <w:szCs w:val="24"/>
        </w:rPr>
        <w:t>)</w:t>
      </w:r>
      <w:r w:rsidR="00076FD2" w:rsidRPr="009B1EA4">
        <w:rPr>
          <w:szCs w:val="24"/>
        </w:rPr>
        <w:t xml:space="preserve"> </w:t>
      </w:r>
      <w:r w:rsidR="00A825E4" w:rsidRPr="009B1EA4">
        <w:rPr>
          <w:szCs w:val="24"/>
        </w:rPr>
        <w:t xml:space="preserve">is silent on </w:t>
      </w:r>
      <w:r w:rsidR="00835910" w:rsidRPr="009B1EA4">
        <w:rPr>
          <w:szCs w:val="24"/>
        </w:rPr>
        <w:t>qualifying 55(2)</w:t>
      </w:r>
      <w:r w:rsidR="00A825E4" w:rsidRPr="009B1EA4">
        <w:rPr>
          <w:szCs w:val="24"/>
        </w:rPr>
        <w:t>(c)</w:t>
      </w:r>
      <w:r w:rsidR="000945B7" w:rsidRPr="009B1EA4">
        <w:rPr>
          <w:szCs w:val="24"/>
        </w:rPr>
        <w:t>.</w:t>
      </w:r>
      <w:r w:rsidR="009E670C" w:rsidRPr="009B1EA4">
        <w:rPr>
          <w:szCs w:val="24"/>
        </w:rPr>
        <w:t xml:space="preserve"> Subsection 55(2)(c) has its own </w:t>
      </w:r>
      <w:r w:rsidR="00B934B4" w:rsidRPr="009B1EA4">
        <w:rPr>
          <w:szCs w:val="24"/>
        </w:rPr>
        <w:t>built-in</w:t>
      </w:r>
      <w:r w:rsidR="009E670C" w:rsidRPr="009B1EA4">
        <w:rPr>
          <w:szCs w:val="24"/>
        </w:rPr>
        <w:t xml:space="preserve"> limitation of “</w:t>
      </w:r>
      <w:r w:rsidR="009E670C" w:rsidRPr="009B1EA4">
        <w:rPr>
          <w:i/>
          <w:iCs/>
          <w:szCs w:val="24"/>
        </w:rPr>
        <w:t>reasonable time</w:t>
      </w:r>
      <w:r w:rsidR="00EF5D70" w:rsidRPr="009B1EA4">
        <w:rPr>
          <w:szCs w:val="24"/>
        </w:rPr>
        <w:t>….”</w:t>
      </w:r>
      <w:r w:rsidR="00B934B4" w:rsidRPr="009B1EA4">
        <w:rPr>
          <w:szCs w:val="24"/>
        </w:rPr>
        <w:t>.</w:t>
      </w:r>
      <w:r w:rsidR="000945B7">
        <w:rPr>
          <w:rStyle w:val="FootnoteReference"/>
          <w:szCs w:val="24"/>
        </w:rPr>
        <w:footnoteReference w:id="4"/>
      </w:r>
      <w:r w:rsidR="000945B7" w:rsidRPr="009B1EA4">
        <w:rPr>
          <w:szCs w:val="24"/>
        </w:rPr>
        <w:t xml:space="preserve"> </w:t>
      </w:r>
    </w:p>
    <w:p w14:paraId="5FBE1132" w14:textId="5227ED93" w:rsidR="0007782D" w:rsidRDefault="00F825F5" w:rsidP="00F825F5">
      <w:pPr>
        <w:pStyle w:val="RetiefPleadingpara1"/>
        <w:numPr>
          <w:ilvl w:val="0"/>
          <w:numId w:val="0"/>
        </w:numPr>
        <w:tabs>
          <w:tab w:val="left" w:pos="851"/>
          <w:tab w:val="left" w:pos="1701"/>
        </w:tabs>
        <w:spacing w:before="480"/>
        <w:rPr>
          <w:szCs w:val="24"/>
        </w:rPr>
      </w:pPr>
      <w:r>
        <w:rPr>
          <w:szCs w:val="24"/>
        </w:rPr>
        <w:t>[64]</w:t>
      </w:r>
      <w:r>
        <w:rPr>
          <w:szCs w:val="24"/>
        </w:rPr>
        <w:tab/>
      </w:r>
      <w:r w:rsidR="00C41353" w:rsidRPr="009B1EA4">
        <w:rPr>
          <w:szCs w:val="24"/>
        </w:rPr>
        <w:t xml:space="preserve">The Tribunal found that </w:t>
      </w:r>
      <w:r w:rsidR="009C5208" w:rsidRPr="009B1EA4">
        <w:rPr>
          <w:szCs w:val="24"/>
        </w:rPr>
        <w:t xml:space="preserve">Mr Links possessed a right to goods supplied to him in terms of </w:t>
      </w:r>
      <w:r w:rsidR="006E2A33" w:rsidRPr="009B1EA4">
        <w:rPr>
          <w:szCs w:val="24"/>
        </w:rPr>
        <w:t xml:space="preserve">Section </w:t>
      </w:r>
      <w:r w:rsidR="00287579" w:rsidRPr="009B1EA4">
        <w:rPr>
          <w:szCs w:val="24"/>
        </w:rPr>
        <w:t>55(2)(c)</w:t>
      </w:r>
      <w:r w:rsidR="00C41353" w:rsidRPr="009B1EA4">
        <w:rPr>
          <w:szCs w:val="24"/>
        </w:rPr>
        <w:t>.</w:t>
      </w:r>
      <w:r w:rsidR="00B934B4" w:rsidRPr="009B1EA4">
        <w:rPr>
          <w:szCs w:val="24"/>
        </w:rPr>
        <w:t xml:space="preserve"> The right in terms of s</w:t>
      </w:r>
      <w:r w:rsidR="00835910" w:rsidRPr="009B1EA4">
        <w:rPr>
          <w:szCs w:val="24"/>
        </w:rPr>
        <w:t>ubsection (c)</w:t>
      </w:r>
      <w:r w:rsidR="00B934B4" w:rsidRPr="009B1EA4">
        <w:rPr>
          <w:szCs w:val="24"/>
        </w:rPr>
        <w:t>, by its limitation operates a</w:t>
      </w:r>
      <w:r w:rsidR="00005128" w:rsidRPr="009B1EA4">
        <w:rPr>
          <w:szCs w:val="24"/>
        </w:rPr>
        <w:t>s a</w:t>
      </w:r>
      <w:r w:rsidR="00E07E20" w:rsidRPr="009B1EA4">
        <w:rPr>
          <w:szCs w:val="24"/>
        </w:rPr>
        <w:t xml:space="preserve"> </w:t>
      </w:r>
      <w:r w:rsidR="00CC05F2" w:rsidRPr="009B1EA4">
        <w:rPr>
          <w:szCs w:val="24"/>
        </w:rPr>
        <w:t>‘</w:t>
      </w:r>
      <w:r w:rsidR="00E07E20" w:rsidRPr="009B1EA4">
        <w:rPr>
          <w:szCs w:val="24"/>
        </w:rPr>
        <w:t xml:space="preserve">type </w:t>
      </w:r>
      <w:r w:rsidR="00005128" w:rsidRPr="009B1EA4">
        <w:rPr>
          <w:szCs w:val="24"/>
        </w:rPr>
        <w:t>and shadow</w:t>
      </w:r>
      <w:r w:rsidR="00CC05F2" w:rsidRPr="009B1EA4">
        <w:rPr>
          <w:szCs w:val="24"/>
        </w:rPr>
        <w:t>’</w:t>
      </w:r>
      <w:r w:rsidR="00005128" w:rsidRPr="009B1EA4">
        <w:rPr>
          <w:szCs w:val="24"/>
        </w:rPr>
        <w:t xml:space="preserve"> </w:t>
      </w:r>
      <w:r w:rsidR="00E07E20" w:rsidRPr="009B1EA4">
        <w:rPr>
          <w:szCs w:val="24"/>
        </w:rPr>
        <w:t xml:space="preserve">of </w:t>
      </w:r>
      <w:r w:rsidR="00005128" w:rsidRPr="009B1EA4">
        <w:rPr>
          <w:szCs w:val="24"/>
        </w:rPr>
        <w:t xml:space="preserve">a </w:t>
      </w:r>
      <w:r w:rsidR="00E07E20" w:rsidRPr="009B1EA4">
        <w:rPr>
          <w:szCs w:val="24"/>
        </w:rPr>
        <w:t>qualified</w:t>
      </w:r>
      <w:r w:rsidR="00B934B4" w:rsidRPr="009B1EA4">
        <w:rPr>
          <w:szCs w:val="24"/>
        </w:rPr>
        <w:t xml:space="preserve"> continuing warranty for th</w:t>
      </w:r>
      <w:r w:rsidR="00005128" w:rsidRPr="009B1EA4">
        <w:rPr>
          <w:szCs w:val="24"/>
        </w:rPr>
        <w:t>e</w:t>
      </w:r>
      <w:r w:rsidR="00B934B4" w:rsidRPr="009B1EA4">
        <w:rPr>
          <w:szCs w:val="24"/>
        </w:rPr>
        <w:t xml:space="preserve"> limited period</w:t>
      </w:r>
      <w:r w:rsidR="0007782D" w:rsidRPr="009B1EA4">
        <w:rPr>
          <w:szCs w:val="24"/>
        </w:rPr>
        <w:t xml:space="preserve"> only</w:t>
      </w:r>
      <w:r w:rsidR="00492ABE" w:rsidRPr="009B1EA4">
        <w:rPr>
          <w:szCs w:val="24"/>
        </w:rPr>
        <w:t>. Its operation</w:t>
      </w:r>
      <w:r w:rsidR="00B934B4" w:rsidRPr="009B1EA4">
        <w:rPr>
          <w:szCs w:val="24"/>
        </w:rPr>
        <w:t xml:space="preserve"> </w:t>
      </w:r>
      <w:r w:rsidR="00492ABE" w:rsidRPr="009B1EA4">
        <w:rPr>
          <w:szCs w:val="24"/>
        </w:rPr>
        <w:t xml:space="preserve">is not confined to the date of purchase/transfer of goods but </w:t>
      </w:r>
      <w:r w:rsidR="00B934B4" w:rsidRPr="009B1EA4">
        <w:rPr>
          <w:szCs w:val="24"/>
        </w:rPr>
        <w:t xml:space="preserve">continues after delivery. </w:t>
      </w:r>
      <w:r w:rsidR="0007782D" w:rsidRPr="009B1EA4">
        <w:rPr>
          <w:szCs w:val="24"/>
        </w:rPr>
        <w:t>This explains why subsection (6) does not qualify Links</w:t>
      </w:r>
      <w:r w:rsidR="009B1EA4">
        <w:rPr>
          <w:szCs w:val="24"/>
        </w:rPr>
        <w:t>’</w:t>
      </w:r>
      <w:r w:rsidR="0007782D" w:rsidRPr="009B1EA4">
        <w:rPr>
          <w:szCs w:val="24"/>
        </w:rPr>
        <w:t xml:space="preserve"> right in terms of Section 55(2)(c). </w:t>
      </w:r>
      <w:r w:rsidR="00933C95" w:rsidRPr="009B1EA4">
        <w:rPr>
          <w:szCs w:val="24"/>
        </w:rPr>
        <w:t xml:space="preserve">It flows that applying the common cause and undisputed facts are irrelevant to the outcome </w:t>
      </w:r>
      <w:r w:rsidR="00684F4E" w:rsidRPr="009B1EA4">
        <w:rPr>
          <w:i/>
          <w:iCs/>
          <w:szCs w:val="24"/>
        </w:rPr>
        <w:t xml:space="preserve">vis-à-vis </w:t>
      </w:r>
      <w:r w:rsidR="00933C95" w:rsidRPr="009B1EA4">
        <w:rPr>
          <w:szCs w:val="24"/>
        </w:rPr>
        <w:t>Section 55(2)(c).</w:t>
      </w:r>
    </w:p>
    <w:p w14:paraId="19A694E4" w14:textId="174877C8" w:rsidR="00372CE3" w:rsidRDefault="00F825F5" w:rsidP="00F825F5">
      <w:pPr>
        <w:pStyle w:val="RetiefPleadingpara1"/>
        <w:numPr>
          <w:ilvl w:val="0"/>
          <w:numId w:val="0"/>
        </w:numPr>
        <w:tabs>
          <w:tab w:val="left" w:pos="851"/>
          <w:tab w:val="left" w:pos="1701"/>
        </w:tabs>
        <w:spacing w:before="480"/>
        <w:rPr>
          <w:szCs w:val="24"/>
        </w:rPr>
      </w:pPr>
      <w:r>
        <w:rPr>
          <w:szCs w:val="24"/>
        </w:rPr>
        <w:t>[65]</w:t>
      </w:r>
      <w:r>
        <w:rPr>
          <w:szCs w:val="24"/>
        </w:rPr>
        <w:tab/>
      </w:r>
      <w:r w:rsidR="00684F4E" w:rsidRPr="009B1EA4">
        <w:rPr>
          <w:szCs w:val="24"/>
        </w:rPr>
        <w:t xml:space="preserve">In the alternative Platinum </w:t>
      </w:r>
      <w:r w:rsidR="002C2826" w:rsidRPr="009B1EA4">
        <w:rPr>
          <w:szCs w:val="24"/>
        </w:rPr>
        <w:t>contends that by</w:t>
      </w:r>
      <w:r w:rsidR="00684F4E" w:rsidRPr="009B1EA4">
        <w:rPr>
          <w:szCs w:val="24"/>
        </w:rPr>
        <w:t xml:space="preserve"> the Tribunal not applying the rights afforded to </w:t>
      </w:r>
      <w:r w:rsidR="00302D23" w:rsidRPr="009B1EA4">
        <w:rPr>
          <w:szCs w:val="24"/>
        </w:rPr>
        <w:t xml:space="preserve">Mr </w:t>
      </w:r>
      <w:r w:rsidR="00684F4E" w:rsidRPr="009B1EA4">
        <w:rPr>
          <w:szCs w:val="24"/>
        </w:rPr>
        <w:t>Links in terms of Section 55(2)(a-c)</w:t>
      </w:r>
      <w:r w:rsidR="002C2826" w:rsidRPr="009B1EA4">
        <w:rPr>
          <w:szCs w:val="24"/>
        </w:rPr>
        <w:t xml:space="preserve">, </w:t>
      </w:r>
      <w:r w:rsidR="00684F4E" w:rsidRPr="009B1EA4">
        <w:rPr>
          <w:szCs w:val="24"/>
        </w:rPr>
        <w:t>Section 55(2)(c)</w:t>
      </w:r>
      <w:r w:rsidR="002C2826" w:rsidRPr="009B1EA4">
        <w:rPr>
          <w:szCs w:val="24"/>
        </w:rPr>
        <w:t xml:space="preserve"> is</w:t>
      </w:r>
      <w:r w:rsidR="00684F4E" w:rsidRPr="009B1EA4">
        <w:rPr>
          <w:szCs w:val="24"/>
        </w:rPr>
        <w:t xml:space="preserve"> </w:t>
      </w:r>
      <w:r w:rsidR="00684F4E" w:rsidRPr="009B1EA4">
        <w:rPr>
          <w:szCs w:val="24"/>
        </w:rPr>
        <w:lastRenderedPageBreak/>
        <w:t xml:space="preserve">inapplicable. To succeed with this </w:t>
      </w:r>
      <w:r w:rsidR="00F64818" w:rsidRPr="009B1EA4">
        <w:rPr>
          <w:szCs w:val="24"/>
        </w:rPr>
        <w:t xml:space="preserve">argument Platinum would have to </w:t>
      </w:r>
      <w:r w:rsidR="00005128" w:rsidRPr="009B1EA4">
        <w:rPr>
          <w:szCs w:val="24"/>
        </w:rPr>
        <w:t xml:space="preserve">succeed with an </w:t>
      </w:r>
      <w:r w:rsidR="00F64818" w:rsidRPr="009B1EA4">
        <w:rPr>
          <w:szCs w:val="24"/>
        </w:rPr>
        <w:t>argu</w:t>
      </w:r>
      <w:r w:rsidR="00005128" w:rsidRPr="009B1EA4">
        <w:rPr>
          <w:szCs w:val="24"/>
        </w:rPr>
        <w:t>ment</w:t>
      </w:r>
      <w:r w:rsidR="00F64818" w:rsidRPr="009B1EA4">
        <w:rPr>
          <w:szCs w:val="24"/>
        </w:rPr>
        <w:t xml:space="preserve"> that the rights afforded to a consumer in terms of </w:t>
      </w:r>
      <w:r w:rsidR="00A3424F" w:rsidRPr="009B1EA4">
        <w:rPr>
          <w:szCs w:val="24"/>
        </w:rPr>
        <w:t>S</w:t>
      </w:r>
      <w:r w:rsidR="00F64818" w:rsidRPr="009B1EA4">
        <w:rPr>
          <w:szCs w:val="24"/>
        </w:rPr>
        <w:t>ection 55 are</w:t>
      </w:r>
      <w:r w:rsidR="00005128" w:rsidRPr="009B1EA4">
        <w:rPr>
          <w:szCs w:val="24"/>
        </w:rPr>
        <w:t>,</w:t>
      </w:r>
      <w:r w:rsidR="00F64818" w:rsidRPr="009B1EA4">
        <w:rPr>
          <w:szCs w:val="24"/>
        </w:rPr>
        <w:t xml:space="preserve"> </w:t>
      </w:r>
      <w:r w:rsidR="002C2826" w:rsidRPr="009B1EA4">
        <w:rPr>
          <w:szCs w:val="24"/>
        </w:rPr>
        <w:t>in all circumstance</w:t>
      </w:r>
      <w:r w:rsidR="00005128" w:rsidRPr="009B1EA4">
        <w:rPr>
          <w:szCs w:val="24"/>
        </w:rPr>
        <w:t>s,</w:t>
      </w:r>
      <w:r w:rsidR="002C2826" w:rsidRPr="009B1EA4">
        <w:rPr>
          <w:szCs w:val="24"/>
        </w:rPr>
        <w:t xml:space="preserve"> to</w:t>
      </w:r>
      <w:r w:rsidR="00005128" w:rsidRPr="009B1EA4">
        <w:rPr>
          <w:szCs w:val="24"/>
        </w:rPr>
        <w:t xml:space="preserve"> </w:t>
      </w:r>
      <w:r w:rsidR="002C2826" w:rsidRPr="009B1EA4">
        <w:rPr>
          <w:szCs w:val="24"/>
        </w:rPr>
        <w:t>be</w:t>
      </w:r>
      <w:r w:rsidR="00F64818" w:rsidRPr="009B1EA4">
        <w:rPr>
          <w:szCs w:val="24"/>
        </w:rPr>
        <w:t xml:space="preserve"> </w:t>
      </w:r>
      <w:r w:rsidR="002C2826" w:rsidRPr="009B1EA4">
        <w:rPr>
          <w:szCs w:val="24"/>
        </w:rPr>
        <w:t xml:space="preserve">read and </w:t>
      </w:r>
      <w:r w:rsidR="00F64818" w:rsidRPr="009B1EA4">
        <w:rPr>
          <w:szCs w:val="24"/>
        </w:rPr>
        <w:t xml:space="preserve">applied together. This is an untenable proposition having regard to reading of </w:t>
      </w:r>
      <w:r w:rsidR="009B1EA4">
        <w:rPr>
          <w:szCs w:val="24"/>
        </w:rPr>
        <w:t>S</w:t>
      </w:r>
      <w:r w:rsidR="00F64818" w:rsidRPr="009B1EA4">
        <w:rPr>
          <w:szCs w:val="24"/>
        </w:rPr>
        <w:t>ection 55 as a whole</w:t>
      </w:r>
      <w:r w:rsidR="00683115" w:rsidRPr="009B1EA4">
        <w:rPr>
          <w:szCs w:val="24"/>
        </w:rPr>
        <w:t xml:space="preserve"> and in context. </w:t>
      </w:r>
    </w:p>
    <w:p w14:paraId="26AAAD9F" w14:textId="1BE0B9E6" w:rsidR="00835910" w:rsidRDefault="00F825F5" w:rsidP="00F825F5">
      <w:pPr>
        <w:pStyle w:val="RetiefPleadingpara1"/>
        <w:numPr>
          <w:ilvl w:val="0"/>
          <w:numId w:val="0"/>
        </w:numPr>
        <w:tabs>
          <w:tab w:val="left" w:pos="851"/>
          <w:tab w:val="left" w:pos="1701"/>
        </w:tabs>
        <w:spacing w:before="480"/>
        <w:rPr>
          <w:szCs w:val="24"/>
        </w:rPr>
      </w:pPr>
      <w:r>
        <w:rPr>
          <w:szCs w:val="24"/>
        </w:rPr>
        <w:t>[66]</w:t>
      </w:r>
      <w:r>
        <w:rPr>
          <w:szCs w:val="24"/>
        </w:rPr>
        <w:tab/>
      </w:r>
      <w:r w:rsidR="00683115" w:rsidRPr="009B1EA4">
        <w:rPr>
          <w:szCs w:val="24"/>
        </w:rPr>
        <w:t>Section 55</w:t>
      </w:r>
      <w:r w:rsidR="00A3424F" w:rsidRPr="009B1EA4">
        <w:rPr>
          <w:szCs w:val="24"/>
        </w:rPr>
        <w:t xml:space="preserve">, </w:t>
      </w:r>
      <w:r w:rsidR="00A3424F" w:rsidRPr="009B1EA4">
        <w:rPr>
          <w:i/>
          <w:iCs/>
          <w:szCs w:val="24"/>
        </w:rPr>
        <w:t>inter alia</w:t>
      </w:r>
      <w:r w:rsidR="00A3424F" w:rsidRPr="009B1EA4">
        <w:rPr>
          <w:szCs w:val="24"/>
        </w:rPr>
        <w:t xml:space="preserve">, </w:t>
      </w:r>
      <w:r w:rsidR="0099288B" w:rsidRPr="009B1EA4">
        <w:rPr>
          <w:szCs w:val="24"/>
        </w:rPr>
        <w:t>qualificatives</w:t>
      </w:r>
      <w:r w:rsidR="00A3424F" w:rsidRPr="009B1EA4">
        <w:rPr>
          <w:szCs w:val="24"/>
        </w:rPr>
        <w:t xml:space="preserve"> each</w:t>
      </w:r>
      <w:r w:rsidR="00F64818" w:rsidRPr="009B1EA4">
        <w:rPr>
          <w:szCs w:val="24"/>
        </w:rPr>
        <w:t xml:space="preserve"> right </w:t>
      </w:r>
      <w:r w:rsidR="00A3424F" w:rsidRPr="009B1EA4">
        <w:rPr>
          <w:szCs w:val="24"/>
        </w:rPr>
        <w:t>separately</w:t>
      </w:r>
      <w:r w:rsidR="00683115" w:rsidRPr="009B1EA4">
        <w:rPr>
          <w:szCs w:val="24"/>
        </w:rPr>
        <w:t>. This is apparent</w:t>
      </w:r>
      <w:r w:rsidR="00A3424F" w:rsidRPr="009B1EA4">
        <w:rPr>
          <w:szCs w:val="24"/>
        </w:rPr>
        <w:t xml:space="preserve"> </w:t>
      </w:r>
      <w:r w:rsidR="00F64818" w:rsidRPr="009B1EA4">
        <w:rPr>
          <w:szCs w:val="24"/>
        </w:rPr>
        <w:t xml:space="preserve">in </w:t>
      </w:r>
      <w:r w:rsidR="00A3424F" w:rsidRPr="009B1EA4">
        <w:rPr>
          <w:szCs w:val="24"/>
        </w:rPr>
        <w:t>Section</w:t>
      </w:r>
      <w:r w:rsidR="009531C9" w:rsidRPr="009B1EA4">
        <w:rPr>
          <w:szCs w:val="24"/>
        </w:rPr>
        <w:t>s</w:t>
      </w:r>
      <w:r w:rsidR="00A3424F" w:rsidRPr="009B1EA4">
        <w:rPr>
          <w:szCs w:val="24"/>
        </w:rPr>
        <w:t xml:space="preserve"> </w:t>
      </w:r>
      <w:r w:rsidR="00F64818" w:rsidRPr="009B1EA4">
        <w:rPr>
          <w:szCs w:val="24"/>
        </w:rPr>
        <w:t>55(</w:t>
      </w:r>
      <w:r w:rsidR="00AD69E1" w:rsidRPr="009B1EA4">
        <w:rPr>
          <w:szCs w:val="24"/>
        </w:rPr>
        <w:t>3</w:t>
      </w:r>
      <w:r w:rsidR="00F64818" w:rsidRPr="009B1EA4">
        <w:rPr>
          <w:szCs w:val="24"/>
        </w:rPr>
        <w:t>)</w:t>
      </w:r>
      <w:r w:rsidR="00AD69E1" w:rsidRPr="009B1EA4">
        <w:rPr>
          <w:szCs w:val="24"/>
        </w:rPr>
        <w:t xml:space="preserve">-(6) </w:t>
      </w:r>
      <w:r w:rsidR="00AE2DDA" w:rsidRPr="009B1EA4">
        <w:rPr>
          <w:szCs w:val="24"/>
        </w:rPr>
        <w:t xml:space="preserve">and </w:t>
      </w:r>
      <w:r w:rsidR="00D93C53">
        <w:rPr>
          <w:szCs w:val="24"/>
        </w:rPr>
        <w:t>s</w:t>
      </w:r>
      <w:r w:rsidR="009531C9" w:rsidRPr="009B1EA4">
        <w:rPr>
          <w:szCs w:val="24"/>
        </w:rPr>
        <w:t xml:space="preserve">ubsection (4) </w:t>
      </w:r>
      <w:r w:rsidR="00683115" w:rsidRPr="009B1EA4">
        <w:rPr>
          <w:szCs w:val="24"/>
        </w:rPr>
        <w:t xml:space="preserve">which </w:t>
      </w:r>
      <w:r w:rsidR="009531C9" w:rsidRPr="009B1EA4">
        <w:rPr>
          <w:szCs w:val="24"/>
        </w:rPr>
        <w:t>refer to</w:t>
      </w:r>
      <w:r w:rsidR="00AE2DDA" w:rsidRPr="009B1EA4">
        <w:rPr>
          <w:szCs w:val="24"/>
        </w:rPr>
        <w:t xml:space="preserve"> such rights</w:t>
      </w:r>
      <w:r w:rsidR="00683115" w:rsidRPr="009B1EA4">
        <w:rPr>
          <w:szCs w:val="24"/>
        </w:rPr>
        <w:t>,</w:t>
      </w:r>
      <w:r w:rsidR="00AE2DDA" w:rsidRPr="009B1EA4">
        <w:rPr>
          <w:szCs w:val="24"/>
        </w:rPr>
        <w:t xml:space="preserve"> in the alternative </w:t>
      </w:r>
      <w:r w:rsidR="00683115" w:rsidRPr="009B1EA4">
        <w:rPr>
          <w:szCs w:val="24"/>
        </w:rPr>
        <w:t>by using</w:t>
      </w:r>
      <w:r w:rsidR="00AE2DDA" w:rsidRPr="009B1EA4">
        <w:rPr>
          <w:szCs w:val="24"/>
        </w:rPr>
        <w:t xml:space="preserve"> the </w:t>
      </w:r>
      <w:r w:rsidR="00683115" w:rsidRPr="009B1EA4">
        <w:rPr>
          <w:szCs w:val="24"/>
        </w:rPr>
        <w:t xml:space="preserve">conjunction </w:t>
      </w:r>
      <w:r w:rsidR="00AE2DDA" w:rsidRPr="009B1EA4">
        <w:rPr>
          <w:szCs w:val="24"/>
        </w:rPr>
        <w:t>“</w:t>
      </w:r>
      <w:r w:rsidR="00AE2DDA" w:rsidRPr="009B1EA4">
        <w:rPr>
          <w:i/>
          <w:iCs/>
          <w:szCs w:val="24"/>
        </w:rPr>
        <w:t>or</w:t>
      </w:r>
      <w:r w:rsidR="00AE2DDA" w:rsidRPr="009B1EA4">
        <w:rPr>
          <w:szCs w:val="24"/>
        </w:rPr>
        <w:t>”</w:t>
      </w:r>
      <w:r w:rsidR="00D93C53">
        <w:rPr>
          <w:szCs w:val="24"/>
        </w:rPr>
        <w:t>.</w:t>
      </w:r>
      <w:r w:rsidR="00AE2DDA" w:rsidRPr="009B1EA4">
        <w:rPr>
          <w:szCs w:val="24"/>
        </w:rPr>
        <w:t xml:space="preserve"> </w:t>
      </w:r>
      <w:r w:rsidR="009531C9" w:rsidRPr="009B1EA4">
        <w:rPr>
          <w:szCs w:val="24"/>
        </w:rPr>
        <w:t>Platinum did not expand on t</w:t>
      </w:r>
      <w:r w:rsidR="00466E23" w:rsidRPr="009B1EA4">
        <w:rPr>
          <w:szCs w:val="24"/>
        </w:rPr>
        <w:t xml:space="preserve">his </w:t>
      </w:r>
      <w:r w:rsidR="000C3690" w:rsidRPr="009B1EA4">
        <w:rPr>
          <w:szCs w:val="24"/>
        </w:rPr>
        <w:t xml:space="preserve">alternate ground </w:t>
      </w:r>
      <w:r w:rsidR="009531C9" w:rsidRPr="009B1EA4">
        <w:rPr>
          <w:szCs w:val="24"/>
        </w:rPr>
        <w:t>in its heads of argument.</w:t>
      </w:r>
      <w:r w:rsidR="000C3690" w:rsidRPr="009B1EA4">
        <w:rPr>
          <w:szCs w:val="24"/>
        </w:rPr>
        <w:t xml:space="preserve"> The alternate argument must fail.</w:t>
      </w:r>
    </w:p>
    <w:p w14:paraId="7CD3687A" w14:textId="01FE827D" w:rsidR="00D93C53" w:rsidRDefault="00F825F5" w:rsidP="00F825F5">
      <w:pPr>
        <w:pStyle w:val="RetiefPleadingpara1"/>
        <w:numPr>
          <w:ilvl w:val="0"/>
          <w:numId w:val="0"/>
        </w:numPr>
        <w:tabs>
          <w:tab w:val="left" w:pos="851"/>
          <w:tab w:val="left" w:pos="1701"/>
        </w:tabs>
        <w:spacing w:before="480"/>
        <w:rPr>
          <w:szCs w:val="24"/>
        </w:rPr>
      </w:pPr>
      <w:r>
        <w:rPr>
          <w:szCs w:val="24"/>
        </w:rPr>
        <w:t>[67]</w:t>
      </w:r>
      <w:r>
        <w:rPr>
          <w:szCs w:val="24"/>
        </w:rPr>
        <w:tab/>
      </w:r>
      <w:r w:rsidR="006E2A33" w:rsidRPr="00D93C53">
        <w:rPr>
          <w:szCs w:val="24"/>
        </w:rPr>
        <w:t xml:space="preserve">Once the application of Section 55 is established to apply to the transaction between </w:t>
      </w:r>
      <w:r w:rsidR="00302D23" w:rsidRPr="00D93C53">
        <w:rPr>
          <w:szCs w:val="24"/>
        </w:rPr>
        <w:t xml:space="preserve">Mr </w:t>
      </w:r>
      <w:r w:rsidR="006E2A33" w:rsidRPr="00D93C53">
        <w:rPr>
          <w:szCs w:val="24"/>
        </w:rPr>
        <w:t xml:space="preserve">Links and Platinum, </w:t>
      </w:r>
      <w:r w:rsidR="00302D23" w:rsidRPr="00D93C53">
        <w:rPr>
          <w:szCs w:val="24"/>
        </w:rPr>
        <w:t xml:space="preserve">Mr </w:t>
      </w:r>
      <w:r w:rsidR="006E2A33" w:rsidRPr="00D93C53">
        <w:rPr>
          <w:szCs w:val="24"/>
        </w:rPr>
        <w:t>Links possessed the right to receive the M5 according to the provisions of Section 55(2)(c).</w:t>
      </w:r>
    </w:p>
    <w:p w14:paraId="555C079B" w14:textId="02EE1093" w:rsidR="00021B3E" w:rsidRDefault="00F825F5" w:rsidP="00F825F5">
      <w:pPr>
        <w:pStyle w:val="RetiefPleadingpara1"/>
        <w:numPr>
          <w:ilvl w:val="0"/>
          <w:numId w:val="0"/>
        </w:numPr>
        <w:tabs>
          <w:tab w:val="left" w:pos="851"/>
          <w:tab w:val="left" w:pos="1701"/>
        </w:tabs>
        <w:spacing w:before="480"/>
        <w:rPr>
          <w:szCs w:val="24"/>
        </w:rPr>
      </w:pPr>
      <w:r>
        <w:rPr>
          <w:szCs w:val="24"/>
        </w:rPr>
        <w:t>[68]</w:t>
      </w:r>
      <w:r>
        <w:rPr>
          <w:szCs w:val="24"/>
        </w:rPr>
        <w:tab/>
      </w:r>
      <w:r w:rsidR="00F93A64" w:rsidRPr="00D93C53">
        <w:rPr>
          <w:szCs w:val="24"/>
        </w:rPr>
        <w:t xml:space="preserve"> </w:t>
      </w:r>
      <w:r w:rsidR="00372CE3" w:rsidRPr="00D93C53">
        <w:rPr>
          <w:szCs w:val="24"/>
        </w:rPr>
        <w:t>The Court</w:t>
      </w:r>
      <w:r w:rsidR="005B2891" w:rsidRPr="00D93C53">
        <w:rPr>
          <w:szCs w:val="24"/>
        </w:rPr>
        <w:t xml:space="preserve"> therefore find</w:t>
      </w:r>
      <w:r w:rsidR="00372CE3" w:rsidRPr="00D93C53">
        <w:rPr>
          <w:szCs w:val="24"/>
        </w:rPr>
        <w:t>s</w:t>
      </w:r>
      <w:r w:rsidR="005B2891" w:rsidRPr="00D93C53">
        <w:rPr>
          <w:szCs w:val="24"/>
        </w:rPr>
        <w:t xml:space="preserve"> no </w:t>
      </w:r>
      <w:r w:rsidR="00372CE3" w:rsidRPr="00D93C53">
        <w:rPr>
          <w:szCs w:val="24"/>
        </w:rPr>
        <w:t>misdirection</w:t>
      </w:r>
      <w:r w:rsidR="005B2891" w:rsidRPr="00D93C53">
        <w:rPr>
          <w:szCs w:val="24"/>
        </w:rPr>
        <w:t xml:space="preserve"> with the </w:t>
      </w:r>
      <w:r w:rsidR="00F5444A" w:rsidRPr="00D93C53">
        <w:rPr>
          <w:szCs w:val="24"/>
        </w:rPr>
        <w:t>Tribunal</w:t>
      </w:r>
      <w:r w:rsidR="00FA6F4F" w:rsidRPr="00D93C53">
        <w:rPr>
          <w:szCs w:val="24"/>
        </w:rPr>
        <w:t>’s</w:t>
      </w:r>
      <w:r w:rsidR="0069498B" w:rsidRPr="00D93C53">
        <w:rPr>
          <w:szCs w:val="24"/>
        </w:rPr>
        <w:t xml:space="preserve"> application of subsection </w:t>
      </w:r>
      <w:r w:rsidR="005B16B1" w:rsidRPr="00D93C53">
        <w:rPr>
          <w:szCs w:val="24"/>
        </w:rPr>
        <w:t>(</w:t>
      </w:r>
      <w:r w:rsidR="0069498B" w:rsidRPr="00D93C53">
        <w:rPr>
          <w:szCs w:val="24"/>
        </w:rPr>
        <w:t>6</w:t>
      </w:r>
      <w:r w:rsidR="005B16B1" w:rsidRPr="00D93C53">
        <w:rPr>
          <w:szCs w:val="24"/>
        </w:rPr>
        <w:t>)</w:t>
      </w:r>
      <w:r w:rsidR="0069498B" w:rsidRPr="00D93C53">
        <w:rPr>
          <w:szCs w:val="24"/>
        </w:rPr>
        <w:t xml:space="preserve"> nor with </w:t>
      </w:r>
      <w:r w:rsidR="00FA6F4F" w:rsidRPr="00D93C53">
        <w:rPr>
          <w:szCs w:val="24"/>
        </w:rPr>
        <w:t xml:space="preserve">the manner in which the Tribunal applied Section 55(2)(c) to the common cause and undisputed facts in determining that Platinum was in contravention thereof. </w:t>
      </w:r>
    </w:p>
    <w:p w14:paraId="469CA5BE" w14:textId="28A5FD2B" w:rsidR="00620760" w:rsidRDefault="00F825F5" w:rsidP="00F825F5">
      <w:pPr>
        <w:pStyle w:val="RetiefPleadingpara1"/>
        <w:numPr>
          <w:ilvl w:val="0"/>
          <w:numId w:val="0"/>
        </w:numPr>
        <w:tabs>
          <w:tab w:val="left" w:pos="851"/>
          <w:tab w:val="left" w:pos="1701"/>
        </w:tabs>
        <w:spacing w:before="480"/>
        <w:rPr>
          <w:szCs w:val="24"/>
        </w:rPr>
      </w:pPr>
      <w:r>
        <w:rPr>
          <w:szCs w:val="24"/>
        </w:rPr>
        <w:t>[69]</w:t>
      </w:r>
      <w:r>
        <w:rPr>
          <w:szCs w:val="24"/>
        </w:rPr>
        <w:tab/>
      </w:r>
      <w:r w:rsidR="007A627C" w:rsidRPr="00D93C53">
        <w:rPr>
          <w:szCs w:val="24"/>
        </w:rPr>
        <w:t>Lastly, t</w:t>
      </w:r>
      <w:r w:rsidR="00C027DE" w:rsidRPr="00D93C53">
        <w:rPr>
          <w:szCs w:val="24"/>
        </w:rPr>
        <w:t>he Tribunal</w:t>
      </w:r>
      <w:r w:rsidR="007A627C" w:rsidRPr="00D93C53">
        <w:rPr>
          <w:szCs w:val="24"/>
        </w:rPr>
        <w:t xml:space="preserve"> </w:t>
      </w:r>
      <w:r w:rsidR="00B8070F" w:rsidRPr="00D93C53">
        <w:rPr>
          <w:szCs w:val="24"/>
        </w:rPr>
        <w:t xml:space="preserve">did not make a finding in respect of Platinum’s contraventions </w:t>
      </w:r>
      <w:r w:rsidR="00836315" w:rsidRPr="00D93C53">
        <w:rPr>
          <w:szCs w:val="24"/>
        </w:rPr>
        <w:t xml:space="preserve">in respect of </w:t>
      </w:r>
      <w:r w:rsidR="005B16B1" w:rsidRPr="00D93C53">
        <w:rPr>
          <w:szCs w:val="24"/>
        </w:rPr>
        <w:t>S</w:t>
      </w:r>
      <w:r w:rsidR="00B8070F" w:rsidRPr="00D93C53">
        <w:rPr>
          <w:szCs w:val="24"/>
        </w:rPr>
        <w:t>ectio</w:t>
      </w:r>
      <w:r w:rsidR="00C027DE" w:rsidRPr="00D93C53">
        <w:rPr>
          <w:szCs w:val="24"/>
        </w:rPr>
        <w:t xml:space="preserve">n </w:t>
      </w:r>
      <w:r w:rsidR="00836315" w:rsidRPr="00D93C53">
        <w:rPr>
          <w:szCs w:val="24"/>
        </w:rPr>
        <w:t xml:space="preserve">55(2)(a-b). The Commission </w:t>
      </w:r>
      <w:r w:rsidR="007A627C" w:rsidRPr="00D93C53">
        <w:rPr>
          <w:szCs w:val="24"/>
        </w:rPr>
        <w:t xml:space="preserve">in </w:t>
      </w:r>
      <w:r w:rsidR="00DF450D" w:rsidRPr="00D93C53">
        <w:rPr>
          <w:szCs w:val="24"/>
        </w:rPr>
        <w:t>cross-appeal</w:t>
      </w:r>
      <w:r w:rsidR="0099288B" w:rsidRPr="00D93C53">
        <w:rPr>
          <w:szCs w:val="24"/>
        </w:rPr>
        <w:t xml:space="preserve"> </w:t>
      </w:r>
      <w:r w:rsidR="00812342" w:rsidRPr="00D93C53">
        <w:rPr>
          <w:szCs w:val="24"/>
        </w:rPr>
        <w:t>s</w:t>
      </w:r>
      <w:r w:rsidR="00C26D79" w:rsidRPr="00D93C53">
        <w:rPr>
          <w:szCs w:val="24"/>
        </w:rPr>
        <w:t>ought</w:t>
      </w:r>
      <w:r w:rsidR="00812342" w:rsidRPr="00D93C53">
        <w:rPr>
          <w:szCs w:val="24"/>
        </w:rPr>
        <w:t xml:space="preserve"> to incorporate </w:t>
      </w:r>
      <w:r w:rsidR="007A627C" w:rsidRPr="00D93C53">
        <w:rPr>
          <w:szCs w:val="24"/>
        </w:rPr>
        <w:t xml:space="preserve">the contravention of </w:t>
      </w:r>
      <w:r w:rsidR="00812342" w:rsidRPr="00D93C53">
        <w:rPr>
          <w:szCs w:val="24"/>
        </w:rPr>
        <w:t>(a-b)</w:t>
      </w:r>
      <w:r w:rsidR="008E143C" w:rsidRPr="00D93C53">
        <w:rPr>
          <w:szCs w:val="24"/>
        </w:rPr>
        <w:t xml:space="preserve"> </w:t>
      </w:r>
      <w:r w:rsidR="00812342" w:rsidRPr="00D93C53">
        <w:rPr>
          <w:szCs w:val="24"/>
        </w:rPr>
        <w:t>but</w:t>
      </w:r>
      <w:r w:rsidR="008E143C" w:rsidRPr="00D93C53">
        <w:rPr>
          <w:szCs w:val="24"/>
        </w:rPr>
        <w:t xml:space="preserve"> </w:t>
      </w:r>
      <w:r w:rsidR="00812342" w:rsidRPr="00D93C53">
        <w:rPr>
          <w:szCs w:val="24"/>
        </w:rPr>
        <w:t>fail</w:t>
      </w:r>
      <w:r w:rsidR="00C26D79" w:rsidRPr="00D93C53">
        <w:rPr>
          <w:szCs w:val="24"/>
        </w:rPr>
        <w:t>ed</w:t>
      </w:r>
      <w:r w:rsidR="00812342" w:rsidRPr="00D93C53">
        <w:rPr>
          <w:szCs w:val="24"/>
        </w:rPr>
        <w:t xml:space="preserve"> to deal with </w:t>
      </w:r>
      <w:r w:rsidR="00C26D79" w:rsidRPr="00D93C53">
        <w:rPr>
          <w:szCs w:val="24"/>
        </w:rPr>
        <w:t>it in its Notice</w:t>
      </w:r>
      <w:r w:rsidR="00C47579" w:rsidRPr="00D93C53">
        <w:rPr>
          <w:szCs w:val="24"/>
        </w:rPr>
        <w:t>. No amendment was sought nor granted.</w:t>
      </w:r>
      <w:r w:rsidR="007A627C" w:rsidRPr="00D93C53">
        <w:rPr>
          <w:szCs w:val="24"/>
        </w:rPr>
        <w:t xml:space="preserve"> The </w:t>
      </w:r>
      <w:r w:rsidR="000B4F9D" w:rsidRPr="00D93C53">
        <w:rPr>
          <w:szCs w:val="24"/>
        </w:rPr>
        <w:t xml:space="preserve">incorporated </w:t>
      </w:r>
      <w:r w:rsidR="007A627C" w:rsidRPr="00D93C53">
        <w:rPr>
          <w:szCs w:val="24"/>
        </w:rPr>
        <w:t>relief must fail.</w:t>
      </w:r>
      <w:r w:rsidR="00372CE3" w:rsidRPr="00D93C53">
        <w:rPr>
          <w:szCs w:val="24"/>
        </w:rPr>
        <w:t xml:space="preserve"> The </w:t>
      </w:r>
      <w:r w:rsidR="00D93C53">
        <w:rPr>
          <w:szCs w:val="24"/>
        </w:rPr>
        <w:t>C</w:t>
      </w:r>
      <w:r w:rsidR="00372CE3" w:rsidRPr="00D93C53">
        <w:rPr>
          <w:szCs w:val="24"/>
        </w:rPr>
        <w:t>ourt will deal with the cross-appeal in detail hereunder.</w:t>
      </w:r>
    </w:p>
    <w:p w14:paraId="028F3B1A" w14:textId="77777777" w:rsidR="00E96FA1" w:rsidRPr="00D93C53" w:rsidRDefault="00E96FA1" w:rsidP="00D85E88">
      <w:pPr>
        <w:pStyle w:val="RetiefPleadingpara1"/>
        <w:numPr>
          <w:ilvl w:val="0"/>
          <w:numId w:val="0"/>
        </w:numPr>
        <w:tabs>
          <w:tab w:val="left" w:pos="1701"/>
        </w:tabs>
        <w:spacing w:before="480"/>
        <w:rPr>
          <w:szCs w:val="24"/>
        </w:rPr>
      </w:pPr>
      <w:r w:rsidRPr="00D93C53">
        <w:rPr>
          <w:b/>
          <w:bCs/>
          <w:szCs w:val="24"/>
          <w:u w:val="single"/>
        </w:rPr>
        <w:t>S</w:t>
      </w:r>
      <w:r w:rsidR="00B84034" w:rsidRPr="00D93C53">
        <w:rPr>
          <w:b/>
          <w:bCs/>
          <w:szCs w:val="24"/>
          <w:u w:val="single"/>
        </w:rPr>
        <w:t>ection</w:t>
      </w:r>
      <w:r w:rsidRPr="00D93C53">
        <w:rPr>
          <w:b/>
          <w:bCs/>
          <w:szCs w:val="24"/>
          <w:u w:val="single"/>
        </w:rPr>
        <w:t xml:space="preserve"> 56</w:t>
      </w:r>
    </w:p>
    <w:p w14:paraId="4BDAF616" w14:textId="2D4419FE" w:rsidR="00E96FA1" w:rsidRDefault="00F825F5" w:rsidP="00F825F5">
      <w:pPr>
        <w:pStyle w:val="RetiefPleadingpara1"/>
        <w:numPr>
          <w:ilvl w:val="0"/>
          <w:numId w:val="0"/>
        </w:numPr>
        <w:tabs>
          <w:tab w:val="left" w:pos="851"/>
          <w:tab w:val="left" w:pos="1701"/>
        </w:tabs>
        <w:spacing w:before="480"/>
        <w:rPr>
          <w:szCs w:val="24"/>
        </w:rPr>
      </w:pPr>
      <w:r>
        <w:rPr>
          <w:szCs w:val="24"/>
        </w:rPr>
        <w:lastRenderedPageBreak/>
        <w:t>[70]</w:t>
      </w:r>
      <w:r>
        <w:rPr>
          <w:szCs w:val="24"/>
        </w:rPr>
        <w:tab/>
      </w:r>
      <w:r w:rsidR="00E96FA1" w:rsidRPr="00D93C53">
        <w:rPr>
          <w:szCs w:val="24"/>
        </w:rPr>
        <w:t>Section 56 reads as follows:</w:t>
      </w:r>
    </w:p>
    <w:p w14:paraId="2A1F9931" w14:textId="77777777" w:rsidR="00D93C53" w:rsidRPr="00E96FA1" w:rsidRDefault="00D93C53" w:rsidP="00D85E88">
      <w:pPr>
        <w:pStyle w:val="RetiefPleadingpara1"/>
        <w:numPr>
          <w:ilvl w:val="0"/>
          <w:numId w:val="0"/>
        </w:numPr>
        <w:tabs>
          <w:tab w:val="left" w:pos="1701"/>
        </w:tabs>
        <w:spacing w:before="480"/>
        <w:ind w:left="1701" w:hanging="850"/>
        <w:rPr>
          <w:i/>
          <w:iCs/>
          <w:szCs w:val="24"/>
        </w:rPr>
      </w:pPr>
      <w:r w:rsidRPr="00E96FA1">
        <w:rPr>
          <w:szCs w:val="24"/>
        </w:rPr>
        <w:t>“</w:t>
      </w:r>
      <w:r w:rsidRPr="00E96FA1">
        <w:rPr>
          <w:i/>
          <w:iCs/>
          <w:szCs w:val="24"/>
        </w:rPr>
        <w:t xml:space="preserve">56. </w:t>
      </w:r>
      <w:r w:rsidRPr="00E96FA1">
        <w:rPr>
          <w:i/>
          <w:iCs/>
          <w:szCs w:val="24"/>
        </w:rPr>
        <w:tab/>
      </w:r>
      <w:r w:rsidRPr="00E96FA1">
        <w:rPr>
          <w:b/>
          <w:bCs/>
          <w:i/>
          <w:iCs/>
          <w:szCs w:val="24"/>
        </w:rPr>
        <w:t>IMPLIED WARRANTY OF QUALITY</w:t>
      </w:r>
      <w:r w:rsidRPr="00E96FA1">
        <w:rPr>
          <w:i/>
          <w:iCs/>
          <w:szCs w:val="24"/>
        </w:rPr>
        <w:t xml:space="preserve"> </w:t>
      </w:r>
    </w:p>
    <w:p w14:paraId="1944A633" w14:textId="0F222DCF" w:rsidR="00D93C53" w:rsidRPr="00E96FA1" w:rsidRDefault="00F825F5" w:rsidP="00F825F5">
      <w:pPr>
        <w:pStyle w:val="RetiefPleadingpara1"/>
        <w:numPr>
          <w:ilvl w:val="0"/>
          <w:numId w:val="0"/>
        </w:numPr>
        <w:tabs>
          <w:tab w:val="left" w:pos="2552"/>
        </w:tabs>
        <w:spacing w:before="480"/>
        <w:ind w:left="2552" w:hanging="861"/>
        <w:rPr>
          <w:i/>
          <w:iCs/>
          <w:szCs w:val="24"/>
        </w:rPr>
      </w:pPr>
      <w:r w:rsidRPr="00E96FA1">
        <w:rPr>
          <w:i/>
          <w:iCs/>
          <w:szCs w:val="24"/>
        </w:rPr>
        <w:t>(1)</w:t>
      </w:r>
      <w:r w:rsidRPr="00E96FA1">
        <w:rPr>
          <w:i/>
          <w:iCs/>
          <w:szCs w:val="24"/>
        </w:rPr>
        <w:tab/>
      </w:r>
      <w:r w:rsidR="00D93C53" w:rsidRPr="00E96FA1">
        <w:rPr>
          <w:i/>
          <w:iCs/>
          <w:szCs w:val="24"/>
        </w:rPr>
        <w:t>In any transaction or agreement pertaining to the supply of goods to a consumer there is an implied provision that the producer or importer, the distributor and the retailers each warrant that the goods comply with the requirements and standards contemplated in section 55, except to the extent that they goods have been altered contrary to the instructions, or after leaving the control, of the producer, importer, a distributor or the retailer, as the case may be.</w:t>
      </w:r>
    </w:p>
    <w:p w14:paraId="79A8AB3F" w14:textId="1B07A3C3" w:rsidR="00D93C53" w:rsidRPr="00E96FA1" w:rsidRDefault="00F825F5" w:rsidP="00F825F5">
      <w:pPr>
        <w:pStyle w:val="RetiefPleadingpara1"/>
        <w:numPr>
          <w:ilvl w:val="0"/>
          <w:numId w:val="0"/>
        </w:numPr>
        <w:tabs>
          <w:tab w:val="left" w:pos="2552"/>
        </w:tabs>
        <w:spacing w:before="480"/>
        <w:ind w:left="2552" w:hanging="861"/>
        <w:rPr>
          <w:i/>
          <w:iCs/>
          <w:szCs w:val="24"/>
        </w:rPr>
      </w:pPr>
      <w:r w:rsidRPr="00E96FA1">
        <w:rPr>
          <w:i/>
          <w:iCs/>
          <w:szCs w:val="24"/>
        </w:rPr>
        <w:t>(2)</w:t>
      </w:r>
      <w:r w:rsidRPr="00E96FA1">
        <w:rPr>
          <w:i/>
          <w:iCs/>
          <w:szCs w:val="24"/>
        </w:rPr>
        <w:tab/>
      </w:r>
      <w:r w:rsidR="00D93C53" w:rsidRPr="00E96FA1">
        <w:rPr>
          <w:i/>
          <w:iCs/>
          <w:szCs w:val="24"/>
        </w:rPr>
        <w:t>Within six months after the delivery of any goods to a consumer, the consumer may return the goods to the supplier, without penalty and at the supplier’s risk and expense, if the goods fail to satisfy the requirements and standards contemplated in section 55, and the supplier must, at the direction of the consumer, either -</w:t>
      </w:r>
    </w:p>
    <w:p w14:paraId="56BE7CFB" w14:textId="57A97558" w:rsidR="00D93C53" w:rsidRPr="00E96FA1" w:rsidRDefault="00F825F5" w:rsidP="00F825F5">
      <w:pPr>
        <w:pStyle w:val="RetiefPleadingpara1"/>
        <w:numPr>
          <w:ilvl w:val="0"/>
          <w:numId w:val="0"/>
        </w:numPr>
        <w:tabs>
          <w:tab w:val="left" w:pos="3402"/>
        </w:tabs>
        <w:spacing w:before="480"/>
        <w:ind w:left="3402" w:hanging="850"/>
        <w:rPr>
          <w:i/>
          <w:iCs/>
          <w:szCs w:val="24"/>
        </w:rPr>
      </w:pPr>
      <w:r w:rsidRPr="00E96FA1">
        <w:rPr>
          <w:i/>
          <w:iCs/>
          <w:szCs w:val="24"/>
        </w:rPr>
        <w:t>(a)</w:t>
      </w:r>
      <w:r w:rsidRPr="00E96FA1">
        <w:rPr>
          <w:i/>
          <w:iCs/>
          <w:szCs w:val="24"/>
        </w:rPr>
        <w:tab/>
      </w:r>
      <w:r w:rsidR="00D93C53" w:rsidRPr="00E96FA1">
        <w:rPr>
          <w:i/>
          <w:iCs/>
          <w:szCs w:val="24"/>
        </w:rPr>
        <w:t>repair or replace the failed, unsafe or defective goods; or</w:t>
      </w:r>
    </w:p>
    <w:p w14:paraId="64CD9501" w14:textId="69EA2C11" w:rsidR="00D93C53" w:rsidRPr="00E96FA1" w:rsidRDefault="00F825F5" w:rsidP="00F825F5">
      <w:pPr>
        <w:pStyle w:val="RetiefPleadingpara1"/>
        <w:numPr>
          <w:ilvl w:val="0"/>
          <w:numId w:val="0"/>
        </w:numPr>
        <w:tabs>
          <w:tab w:val="left" w:pos="3402"/>
        </w:tabs>
        <w:spacing w:before="480"/>
        <w:ind w:left="3402" w:hanging="850"/>
        <w:rPr>
          <w:i/>
          <w:iCs/>
          <w:szCs w:val="24"/>
        </w:rPr>
      </w:pPr>
      <w:r w:rsidRPr="00E96FA1">
        <w:rPr>
          <w:i/>
          <w:iCs/>
          <w:szCs w:val="24"/>
        </w:rPr>
        <w:t>(b)</w:t>
      </w:r>
      <w:r w:rsidRPr="00E96FA1">
        <w:rPr>
          <w:i/>
          <w:iCs/>
          <w:szCs w:val="24"/>
        </w:rPr>
        <w:tab/>
      </w:r>
      <w:r w:rsidR="00D93C53" w:rsidRPr="00E96FA1">
        <w:rPr>
          <w:i/>
          <w:iCs/>
          <w:szCs w:val="24"/>
        </w:rPr>
        <w:t>refund to the consumer the price paid by the consumer, for the goods.</w:t>
      </w:r>
    </w:p>
    <w:p w14:paraId="3DDA2FD0" w14:textId="3FC0FE57" w:rsidR="00D93C53" w:rsidRPr="00E96FA1" w:rsidRDefault="00F825F5" w:rsidP="00F825F5">
      <w:pPr>
        <w:pStyle w:val="RetiefPleadingpara1"/>
        <w:numPr>
          <w:ilvl w:val="0"/>
          <w:numId w:val="0"/>
        </w:numPr>
        <w:tabs>
          <w:tab w:val="left" w:pos="2552"/>
        </w:tabs>
        <w:spacing w:before="480"/>
        <w:ind w:left="2552" w:hanging="861"/>
        <w:rPr>
          <w:i/>
          <w:iCs/>
          <w:szCs w:val="24"/>
        </w:rPr>
      </w:pPr>
      <w:r w:rsidRPr="00E96FA1">
        <w:rPr>
          <w:i/>
          <w:iCs/>
          <w:szCs w:val="24"/>
        </w:rPr>
        <w:lastRenderedPageBreak/>
        <w:t>(3)</w:t>
      </w:r>
      <w:r w:rsidRPr="00E96FA1">
        <w:rPr>
          <w:i/>
          <w:iCs/>
          <w:szCs w:val="24"/>
        </w:rPr>
        <w:tab/>
      </w:r>
      <w:r w:rsidR="00D93C53" w:rsidRPr="00E96FA1">
        <w:rPr>
          <w:i/>
          <w:iCs/>
          <w:szCs w:val="24"/>
        </w:rPr>
        <w:t xml:space="preserve">If a supplier repairs any particular goods or any component of any such goods, and within three months after that repair, the failure, defect or unsafe feature has not been remedied, or a further failure, defect or unsafe feature is discovered, the supplier must – </w:t>
      </w:r>
    </w:p>
    <w:p w14:paraId="76692057" w14:textId="0000F4EE" w:rsidR="00D93C53" w:rsidRPr="00E96FA1" w:rsidRDefault="00F825F5" w:rsidP="00F825F5">
      <w:pPr>
        <w:pStyle w:val="RetiefPleadingpara1"/>
        <w:numPr>
          <w:ilvl w:val="0"/>
          <w:numId w:val="0"/>
        </w:numPr>
        <w:tabs>
          <w:tab w:val="left" w:pos="3402"/>
        </w:tabs>
        <w:spacing w:before="480"/>
        <w:ind w:left="3402" w:hanging="850"/>
        <w:rPr>
          <w:i/>
          <w:iCs/>
          <w:szCs w:val="24"/>
        </w:rPr>
      </w:pPr>
      <w:r w:rsidRPr="00E96FA1">
        <w:rPr>
          <w:i/>
          <w:iCs/>
          <w:szCs w:val="24"/>
        </w:rPr>
        <w:t>(a)</w:t>
      </w:r>
      <w:r w:rsidRPr="00E96FA1">
        <w:rPr>
          <w:i/>
          <w:iCs/>
          <w:szCs w:val="24"/>
        </w:rPr>
        <w:tab/>
      </w:r>
      <w:r w:rsidR="00D93C53" w:rsidRPr="00E96FA1">
        <w:rPr>
          <w:i/>
          <w:iCs/>
          <w:szCs w:val="24"/>
        </w:rPr>
        <w:t>replace the goods; or</w:t>
      </w:r>
    </w:p>
    <w:p w14:paraId="3A0AAB62" w14:textId="2A545300" w:rsidR="00D93C53" w:rsidRPr="00E96FA1" w:rsidRDefault="00F825F5" w:rsidP="00F825F5">
      <w:pPr>
        <w:pStyle w:val="RetiefPleadingpara1"/>
        <w:numPr>
          <w:ilvl w:val="0"/>
          <w:numId w:val="0"/>
        </w:numPr>
        <w:tabs>
          <w:tab w:val="left" w:pos="3402"/>
        </w:tabs>
        <w:spacing w:before="480"/>
        <w:ind w:left="3402" w:hanging="850"/>
        <w:rPr>
          <w:szCs w:val="24"/>
        </w:rPr>
      </w:pPr>
      <w:r w:rsidRPr="00E96FA1">
        <w:rPr>
          <w:szCs w:val="24"/>
        </w:rPr>
        <w:t>(b)</w:t>
      </w:r>
      <w:r w:rsidRPr="00E96FA1">
        <w:rPr>
          <w:szCs w:val="24"/>
        </w:rPr>
        <w:tab/>
      </w:r>
      <w:r w:rsidR="00D93C53" w:rsidRPr="00E96FA1">
        <w:rPr>
          <w:i/>
          <w:iCs/>
          <w:szCs w:val="24"/>
        </w:rPr>
        <w:t>refund to the consumer the price paid by the consumer for the goods.</w:t>
      </w:r>
      <w:r w:rsidR="00D93C53" w:rsidRPr="00E96FA1">
        <w:rPr>
          <w:szCs w:val="24"/>
        </w:rPr>
        <w:t>”</w:t>
      </w:r>
    </w:p>
    <w:p w14:paraId="465D9928" w14:textId="3CD74A90" w:rsidR="00DD2D42" w:rsidRDefault="00F825F5" w:rsidP="00F825F5">
      <w:pPr>
        <w:pStyle w:val="RetiefPleadingpara1"/>
        <w:numPr>
          <w:ilvl w:val="0"/>
          <w:numId w:val="0"/>
        </w:numPr>
        <w:tabs>
          <w:tab w:val="left" w:pos="851"/>
          <w:tab w:val="left" w:pos="1701"/>
        </w:tabs>
        <w:spacing w:before="480"/>
        <w:rPr>
          <w:szCs w:val="24"/>
        </w:rPr>
      </w:pPr>
      <w:r>
        <w:rPr>
          <w:szCs w:val="24"/>
        </w:rPr>
        <w:t>[71]</w:t>
      </w:r>
      <w:r>
        <w:rPr>
          <w:szCs w:val="24"/>
        </w:rPr>
        <w:tab/>
      </w:r>
      <w:r w:rsidR="005049F8" w:rsidRPr="00D93C53">
        <w:rPr>
          <w:szCs w:val="24"/>
        </w:rPr>
        <w:t xml:space="preserve">According to </w:t>
      </w:r>
      <w:r w:rsidR="00372CE3" w:rsidRPr="00D93C53">
        <w:rPr>
          <w:szCs w:val="24"/>
        </w:rPr>
        <w:t xml:space="preserve">Mr </w:t>
      </w:r>
      <w:r w:rsidR="005049F8" w:rsidRPr="00D93C53">
        <w:rPr>
          <w:szCs w:val="24"/>
        </w:rPr>
        <w:t xml:space="preserve">Hayes, </w:t>
      </w:r>
      <w:r w:rsidR="006E2984" w:rsidRPr="00D93C53">
        <w:rPr>
          <w:szCs w:val="24"/>
        </w:rPr>
        <w:t>the M5</w:t>
      </w:r>
      <w:r w:rsidR="005049F8" w:rsidRPr="00D93C53">
        <w:rPr>
          <w:szCs w:val="24"/>
        </w:rPr>
        <w:t xml:space="preserve"> underwent </w:t>
      </w:r>
      <w:r w:rsidR="007A00C8" w:rsidRPr="00D93C53">
        <w:rPr>
          <w:szCs w:val="24"/>
        </w:rPr>
        <w:t xml:space="preserve">a </w:t>
      </w:r>
      <w:r w:rsidR="005049F8" w:rsidRPr="00D93C53">
        <w:rPr>
          <w:szCs w:val="24"/>
        </w:rPr>
        <w:t>“M-check”</w:t>
      </w:r>
      <w:r w:rsidR="0008658C" w:rsidRPr="00D93C53">
        <w:rPr>
          <w:szCs w:val="24"/>
        </w:rPr>
        <w:t xml:space="preserve"> to ensure, </w:t>
      </w:r>
      <w:r w:rsidR="0008658C" w:rsidRPr="00D93C53">
        <w:rPr>
          <w:i/>
          <w:iCs/>
          <w:szCs w:val="24"/>
        </w:rPr>
        <w:t>inter alia</w:t>
      </w:r>
      <w:r w:rsidR="0008658C" w:rsidRPr="00D93C53">
        <w:rPr>
          <w:szCs w:val="24"/>
        </w:rPr>
        <w:t>, that it was in good working order and had not been modified.</w:t>
      </w:r>
      <w:r w:rsidR="005049F8" w:rsidRPr="00D93C53">
        <w:rPr>
          <w:szCs w:val="24"/>
        </w:rPr>
        <w:t xml:space="preserve"> </w:t>
      </w:r>
      <w:r w:rsidR="00AE6EE8" w:rsidRPr="00D93C53">
        <w:rPr>
          <w:szCs w:val="24"/>
        </w:rPr>
        <w:t xml:space="preserve">It is common cause that </w:t>
      </w:r>
      <w:r w:rsidR="00767E44" w:rsidRPr="00D93C53">
        <w:rPr>
          <w:szCs w:val="24"/>
        </w:rPr>
        <w:t>the M</w:t>
      </w:r>
      <w:r w:rsidR="005049F8" w:rsidRPr="00D93C53">
        <w:rPr>
          <w:szCs w:val="24"/>
        </w:rPr>
        <w:t>5</w:t>
      </w:r>
      <w:r w:rsidR="00D00AF7" w:rsidRPr="00D93C53">
        <w:rPr>
          <w:szCs w:val="24"/>
        </w:rPr>
        <w:t xml:space="preserve"> </w:t>
      </w:r>
      <w:r w:rsidR="006E2984" w:rsidRPr="00D93C53">
        <w:rPr>
          <w:szCs w:val="24"/>
        </w:rPr>
        <w:t xml:space="preserve">was </w:t>
      </w:r>
      <w:r w:rsidR="00D00AF7" w:rsidRPr="00D93C53">
        <w:rPr>
          <w:szCs w:val="24"/>
        </w:rPr>
        <w:t xml:space="preserve">returned by </w:t>
      </w:r>
      <w:r w:rsidR="00302D23" w:rsidRPr="00D93C53">
        <w:rPr>
          <w:szCs w:val="24"/>
        </w:rPr>
        <w:t xml:space="preserve">Mr </w:t>
      </w:r>
      <w:r w:rsidR="00767E44" w:rsidRPr="00D93C53">
        <w:rPr>
          <w:szCs w:val="24"/>
        </w:rPr>
        <w:t>Links for</w:t>
      </w:r>
      <w:r w:rsidR="006E2984" w:rsidRPr="00D93C53">
        <w:rPr>
          <w:szCs w:val="24"/>
        </w:rPr>
        <w:t xml:space="preserve"> </w:t>
      </w:r>
      <w:r w:rsidR="00D75DF4" w:rsidRPr="00D93C53">
        <w:rPr>
          <w:szCs w:val="24"/>
        </w:rPr>
        <w:t xml:space="preserve">repairs </w:t>
      </w:r>
      <w:r w:rsidR="008041CF" w:rsidRPr="00D93C53">
        <w:rPr>
          <w:szCs w:val="24"/>
        </w:rPr>
        <w:t>on four</w:t>
      </w:r>
      <w:r w:rsidR="00620760" w:rsidRPr="00D93C53">
        <w:rPr>
          <w:szCs w:val="24"/>
        </w:rPr>
        <w:t xml:space="preserve"> </w:t>
      </w:r>
      <w:r w:rsidR="008041CF" w:rsidRPr="00D93C53">
        <w:rPr>
          <w:szCs w:val="24"/>
        </w:rPr>
        <w:t xml:space="preserve">occasions </w:t>
      </w:r>
      <w:r w:rsidR="00D75DF4" w:rsidRPr="00D93C53">
        <w:rPr>
          <w:szCs w:val="24"/>
        </w:rPr>
        <w:t>s</w:t>
      </w:r>
      <w:r w:rsidR="00DD2D42" w:rsidRPr="00D93C53">
        <w:rPr>
          <w:szCs w:val="24"/>
        </w:rPr>
        <w:t xml:space="preserve">ubsequent to </w:t>
      </w:r>
      <w:r w:rsidR="00302D23" w:rsidRPr="00D93C53">
        <w:rPr>
          <w:szCs w:val="24"/>
        </w:rPr>
        <w:t xml:space="preserve">Mr </w:t>
      </w:r>
      <w:r w:rsidR="00D75DF4" w:rsidRPr="00D93C53">
        <w:rPr>
          <w:szCs w:val="24"/>
        </w:rPr>
        <w:t xml:space="preserve">Links taking </w:t>
      </w:r>
      <w:r w:rsidR="00DD2D42" w:rsidRPr="00D93C53">
        <w:rPr>
          <w:szCs w:val="24"/>
        </w:rPr>
        <w:t>possession</w:t>
      </w:r>
      <w:r w:rsidR="00D75DF4" w:rsidRPr="00D93C53">
        <w:rPr>
          <w:szCs w:val="24"/>
        </w:rPr>
        <w:t xml:space="preserve"> of the M5 on the 8</w:t>
      </w:r>
      <w:r w:rsidR="005B16B1" w:rsidRPr="00D93C53">
        <w:rPr>
          <w:szCs w:val="24"/>
          <w:vertAlign w:val="superscript"/>
        </w:rPr>
        <w:t>th</w:t>
      </w:r>
      <w:r w:rsidR="005B16B1" w:rsidRPr="00D93C53">
        <w:rPr>
          <w:szCs w:val="24"/>
        </w:rPr>
        <w:t xml:space="preserve"> of</w:t>
      </w:r>
      <w:r w:rsidR="00D75DF4" w:rsidRPr="00D93C53">
        <w:rPr>
          <w:szCs w:val="24"/>
        </w:rPr>
        <w:t xml:space="preserve"> June 2018</w:t>
      </w:r>
      <w:r w:rsidR="002D3446" w:rsidRPr="00D93C53">
        <w:rPr>
          <w:szCs w:val="24"/>
        </w:rPr>
        <w:t>.</w:t>
      </w:r>
      <w:r w:rsidR="00D75DF4" w:rsidRPr="00D93C53">
        <w:rPr>
          <w:szCs w:val="24"/>
        </w:rPr>
        <w:t xml:space="preserve"> </w:t>
      </w:r>
      <w:r w:rsidR="00FC0AA7" w:rsidRPr="00D93C53">
        <w:rPr>
          <w:szCs w:val="24"/>
        </w:rPr>
        <w:t xml:space="preserve">JSN repaired the M5. </w:t>
      </w:r>
      <w:r w:rsidR="00D00AF7" w:rsidRPr="00D93C53">
        <w:rPr>
          <w:szCs w:val="24"/>
        </w:rPr>
        <w:t>Such repairs occurred within the prescribed time limits of Section 56(2).</w:t>
      </w:r>
    </w:p>
    <w:p w14:paraId="0FC9631C" w14:textId="58BBEF47" w:rsidR="008041CF" w:rsidRPr="00D93C53" w:rsidRDefault="00F825F5" w:rsidP="00F825F5">
      <w:pPr>
        <w:pStyle w:val="RetiefPleadingpara1"/>
        <w:numPr>
          <w:ilvl w:val="0"/>
          <w:numId w:val="0"/>
        </w:numPr>
        <w:tabs>
          <w:tab w:val="left" w:pos="851"/>
          <w:tab w:val="left" w:pos="1701"/>
        </w:tabs>
        <w:spacing w:before="480"/>
        <w:rPr>
          <w:szCs w:val="24"/>
        </w:rPr>
      </w:pPr>
      <w:r w:rsidRPr="00D93C53">
        <w:rPr>
          <w:szCs w:val="24"/>
        </w:rPr>
        <w:t>[72]</w:t>
      </w:r>
      <w:r w:rsidRPr="00D93C53">
        <w:rPr>
          <w:szCs w:val="24"/>
        </w:rPr>
        <w:tab/>
      </w:r>
      <w:r w:rsidR="008041CF">
        <w:t>Platinum</w:t>
      </w:r>
      <w:r w:rsidR="008041CF" w:rsidRPr="00E96FA1">
        <w:t xml:space="preserve"> contends that because the repairs</w:t>
      </w:r>
      <w:r w:rsidR="00053B2C">
        <w:t xml:space="preserve"> w</w:t>
      </w:r>
      <w:r w:rsidR="008041CF" w:rsidRPr="00E96FA1">
        <w:t xml:space="preserve">ere </w:t>
      </w:r>
      <w:r w:rsidR="008D7775">
        <w:t>a</w:t>
      </w:r>
      <w:r w:rsidR="00053B2C">
        <w:t>ffected</w:t>
      </w:r>
      <w:r w:rsidR="008041CF" w:rsidRPr="00E96FA1">
        <w:t xml:space="preserve"> by JSN in the execution of a motor plan</w:t>
      </w:r>
      <w:r w:rsidR="00053B2C">
        <w:t>,</w:t>
      </w:r>
      <w:r w:rsidR="008041CF" w:rsidRPr="00E96FA1">
        <w:t xml:space="preserve"> </w:t>
      </w:r>
      <w:r w:rsidR="008041CF">
        <w:t>Platinum</w:t>
      </w:r>
      <w:r w:rsidR="008041CF" w:rsidRPr="00E96FA1">
        <w:t xml:space="preserve"> is not the supplier </w:t>
      </w:r>
      <w:r w:rsidR="00053B2C">
        <w:t>as envisaged</w:t>
      </w:r>
      <w:r w:rsidR="008041CF" w:rsidRPr="00E96FA1">
        <w:t xml:space="preserve"> in Section 56(3). </w:t>
      </w:r>
    </w:p>
    <w:p w14:paraId="3BEBD8E7" w14:textId="2E178E54" w:rsidR="003F43F5" w:rsidRPr="003F43F5" w:rsidRDefault="00F825F5" w:rsidP="00F825F5">
      <w:pPr>
        <w:pStyle w:val="RetiefPleadingpara1"/>
        <w:numPr>
          <w:ilvl w:val="0"/>
          <w:numId w:val="0"/>
        </w:numPr>
        <w:tabs>
          <w:tab w:val="left" w:pos="851"/>
          <w:tab w:val="left" w:pos="1701"/>
        </w:tabs>
        <w:spacing w:before="480"/>
        <w:rPr>
          <w:szCs w:val="24"/>
        </w:rPr>
      </w:pPr>
      <w:r w:rsidRPr="003F43F5">
        <w:rPr>
          <w:szCs w:val="24"/>
        </w:rPr>
        <w:t>[73]</w:t>
      </w:r>
      <w:r w:rsidRPr="003F43F5">
        <w:rPr>
          <w:szCs w:val="24"/>
        </w:rPr>
        <w:tab/>
      </w:r>
      <w:r w:rsidR="002C4F53" w:rsidRPr="00E96FA1">
        <w:t xml:space="preserve">The answer lies in Section 56(1) in that the implied warranty of quality referred to in Section 56 is an </w:t>
      </w:r>
      <w:r w:rsidR="002C4F53" w:rsidRPr="00FC0AA7">
        <w:t>implied provision in any transaction or agreement pertaining to the supply of goods to a consumer and f</w:t>
      </w:r>
      <w:r w:rsidR="002C4F53" w:rsidRPr="00E96FA1">
        <w:t>urthermore</w:t>
      </w:r>
      <w:r w:rsidR="008D7775">
        <w:t>,</w:t>
      </w:r>
      <w:r w:rsidR="000B4F9D">
        <w:t xml:space="preserve"> that </w:t>
      </w:r>
      <w:r w:rsidR="002C4F53" w:rsidRPr="00E96FA1">
        <w:t xml:space="preserve">implied provision places an obligation on the producer or importer, the distributor and the retailer </w:t>
      </w:r>
      <w:r w:rsidR="002C4F53" w:rsidRPr="00D93C53">
        <w:rPr>
          <w:u w:val="single"/>
        </w:rPr>
        <w:t>of the goods</w:t>
      </w:r>
      <w:r w:rsidR="002C4F53" w:rsidRPr="00E96FA1">
        <w:t xml:space="preserve">. The implied warranty of quality is that </w:t>
      </w:r>
      <w:r w:rsidR="002C4F53" w:rsidRPr="00D93C53">
        <w:rPr>
          <w:u w:val="single"/>
        </w:rPr>
        <w:t>the goods themselves</w:t>
      </w:r>
      <w:r w:rsidR="002C4F53" w:rsidRPr="00E96FA1">
        <w:t xml:space="preserve"> </w:t>
      </w:r>
      <w:r w:rsidR="002C4F53" w:rsidRPr="00E96FA1">
        <w:lastRenderedPageBreak/>
        <w:t xml:space="preserve">will comply with the requirements and standards contemplated in Section 55, with certain exceptions. </w:t>
      </w:r>
    </w:p>
    <w:p w14:paraId="61ECE471" w14:textId="4A515ADC" w:rsidR="002C4F53" w:rsidRPr="00D93C53" w:rsidRDefault="00F825F5" w:rsidP="00F825F5">
      <w:pPr>
        <w:pStyle w:val="RetiefPleadingpara1"/>
        <w:numPr>
          <w:ilvl w:val="0"/>
          <w:numId w:val="0"/>
        </w:numPr>
        <w:tabs>
          <w:tab w:val="left" w:pos="851"/>
          <w:tab w:val="left" w:pos="1701"/>
        </w:tabs>
        <w:spacing w:before="480"/>
        <w:rPr>
          <w:szCs w:val="24"/>
        </w:rPr>
      </w:pPr>
      <w:r w:rsidRPr="00D93C53">
        <w:rPr>
          <w:szCs w:val="24"/>
        </w:rPr>
        <w:t>[74]</w:t>
      </w:r>
      <w:r w:rsidRPr="00D93C53">
        <w:rPr>
          <w:szCs w:val="24"/>
        </w:rPr>
        <w:tab/>
      </w:r>
      <w:r w:rsidR="002C4F53" w:rsidRPr="00E96FA1">
        <w:t xml:space="preserve">It flows then that the </w:t>
      </w:r>
      <w:r w:rsidR="003046E2">
        <w:t>s</w:t>
      </w:r>
      <w:r w:rsidR="00D74941">
        <w:t xml:space="preserve">upplier envisaged in terms of a </w:t>
      </w:r>
      <w:r w:rsidR="00434877">
        <w:t>transaction pertaining to the supply</w:t>
      </w:r>
      <w:r w:rsidR="002C4F53" w:rsidRPr="00E96FA1">
        <w:t xml:space="preserve"> of the goods whether as a producer, importer, distributor or retailer is the supplier intended in Section 56(2) and (3)</w:t>
      </w:r>
      <w:r w:rsidR="008D7775">
        <w:t xml:space="preserve">. </w:t>
      </w:r>
      <w:r w:rsidR="00136361">
        <w:t xml:space="preserve">Applying the definitions of the CPA </w:t>
      </w:r>
      <w:r w:rsidR="00F92E5B">
        <w:t xml:space="preserve">of “retailer” being the person who supplies the goods, </w:t>
      </w:r>
      <w:r w:rsidR="00A57112">
        <w:t>Platinum is a retailer</w:t>
      </w:r>
      <w:r w:rsidR="00136361">
        <w:t>.</w:t>
      </w:r>
    </w:p>
    <w:p w14:paraId="5804AAAD" w14:textId="3B4B142A" w:rsidR="002356C5" w:rsidRPr="00D93C53" w:rsidRDefault="00F825F5" w:rsidP="00F825F5">
      <w:pPr>
        <w:pStyle w:val="RetiefPleadingpara1"/>
        <w:numPr>
          <w:ilvl w:val="0"/>
          <w:numId w:val="0"/>
        </w:numPr>
        <w:tabs>
          <w:tab w:val="left" w:pos="851"/>
          <w:tab w:val="left" w:pos="1701"/>
        </w:tabs>
        <w:spacing w:before="480"/>
        <w:rPr>
          <w:szCs w:val="24"/>
        </w:rPr>
      </w:pPr>
      <w:r w:rsidRPr="00D93C53">
        <w:rPr>
          <w:szCs w:val="24"/>
        </w:rPr>
        <w:t>[75]</w:t>
      </w:r>
      <w:r w:rsidRPr="00D93C53">
        <w:rPr>
          <w:szCs w:val="24"/>
        </w:rPr>
        <w:tab/>
      </w:r>
      <w:r w:rsidR="002356C5">
        <w:t>Sections 56(2) and (3) both have safeguard tim</w:t>
      </w:r>
      <w:r w:rsidR="007F0CB4">
        <w:t>e</w:t>
      </w:r>
      <w:r w:rsidR="002356C5">
        <w:t xml:space="preserve"> limits within which a consumer may seek a remedy. Platinum’s concerns </w:t>
      </w:r>
      <w:r w:rsidR="007F0CB4">
        <w:t xml:space="preserve">that an incorrect interpretation of Section 56(3) </w:t>
      </w:r>
      <w:r w:rsidR="00FF7F9B">
        <w:t xml:space="preserve">could create a situation where a consumer could return goods after several years which would </w:t>
      </w:r>
      <w:r w:rsidR="00552713">
        <w:t>hav</w:t>
      </w:r>
      <w:r w:rsidR="00FF7F9B">
        <w:t>e</w:t>
      </w:r>
      <w:r w:rsidR="00552713">
        <w:t xml:space="preserve"> far-reaching consequences, is misplaced as a result of the </w:t>
      </w:r>
      <w:r w:rsidR="00D93C53">
        <w:t>built-in</w:t>
      </w:r>
      <w:r w:rsidR="00854703">
        <w:t xml:space="preserve"> time </w:t>
      </w:r>
      <w:r w:rsidR="00552713">
        <w:t>limitations.</w:t>
      </w:r>
    </w:p>
    <w:p w14:paraId="461490B4" w14:textId="1F953CD2" w:rsidR="002C4F53" w:rsidRPr="00D93C53" w:rsidRDefault="00F825F5" w:rsidP="00F825F5">
      <w:pPr>
        <w:pStyle w:val="RetiefPleadingpara1"/>
        <w:numPr>
          <w:ilvl w:val="0"/>
          <w:numId w:val="0"/>
        </w:numPr>
        <w:tabs>
          <w:tab w:val="left" w:pos="851"/>
          <w:tab w:val="left" w:pos="1701"/>
        </w:tabs>
        <w:spacing w:before="480"/>
        <w:rPr>
          <w:szCs w:val="24"/>
        </w:rPr>
      </w:pPr>
      <w:r w:rsidRPr="00D93C53">
        <w:rPr>
          <w:szCs w:val="24"/>
        </w:rPr>
        <w:t>[76]</w:t>
      </w:r>
      <w:r w:rsidRPr="00D93C53">
        <w:rPr>
          <w:szCs w:val="24"/>
        </w:rPr>
        <w:tab/>
      </w:r>
      <w:r w:rsidR="002C4F53">
        <w:t>Platinum</w:t>
      </w:r>
      <w:r w:rsidR="002C4F53" w:rsidRPr="00E96FA1">
        <w:t xml:space="preserve"> in its heads failed to deal with Section 56(1)</w:t>
      </w:r>
      <w:r w:rsidR="006A27AA">
        <w:t xml:space="preserve">, the </w:t>
      </w:r>
      <w:r w:rsidR="002C4F53" w:rsidRPr="00E96FA1">
        <w:t>preamble to Section 56(2) and (3), and on that basis</w:t>
      </w:r>
      <w:r w:rsidR="006A27AA">
        <w:t>,</w:t>
      </w:r>
      <w:r w:rsidR="002C4F53" w:rsidRPr="00E96FA1">
        <w:t xml:space="preserve"> miss</w:t>
      </w:r>
      <w:r w:rsidR="003307A0">
        <w:t>ed</w:t>
      </w:r>
      <w:r w:rsidR="002C4F53" w:rsidRPr="00E96FA1">
        <w:t xml:space="preserve"> the point entirely. </w:t>
      </w:r>
      <w:r w:rsidR="006A27AA">
        <w:t xml:space="preserve">The obligation </w:t>
      </w:r>
      <w:r w:rsidR="00D74941">
        <w:t>imposed</w:t>
      </w:r>
      <w:r w:rsidR="006A27AA">
        <w:t xml:space="preserve"> by</w:t>
      </w:r>
      <w:r w:rsidR="00B110BA">
        <w:t xml:space="preserve"> Section 56 </w:t>
      </w:r>
      <w:r w:rsidR="006A27AA">
        <w:t xml:space="preserve">is on Platinum as the </w:t>
      </w:r>
      <w:r w:rsidR="003046E2">
        <w:t>s</w:t>
      </w:r>
      <w:r w:rsidR="006A27AA">
        <w:t xml:space="preserve">upplier and </w:t>
      </w:r>
      <w:r w:rsidR="003046E2">
        <w:t>r</w:t>
      </w:r>
      <w:r w:rsidR="006A27AA">
        <w:t>etailer of the M5</w:t>
      </w:r>
      <w:r w:rsidR="000B6B6A">
        <w:t>. Furthermore,</w:t>
      </w:r>
      <w:r w:rsidR="00B110BA">
        <w:t xml:space="preserve"> the implied warranty operates </w:t>
      </w:r>
      <w:r w:rsidR="00E1060E">
        <w:t xml:space="preserve">as of law, irrespective of </w:t>
      </w:r>
      <w:r w:rsidR="00B110BA">
        <w:t>any other contractual agreement</w:t>
      </w:r>
      <w:r w:rsidR="00E1060E">
        <w:t>s</w:t>
      </w:r>
      <w:r w:rsidR="00B110BA">
        <w:t xml:space="preserve"> (</w:t>
      </w:r>
      <w:r w:rsidR="00D93C53">
        <w:t>i.e.,</w:t>
      </w:r>
      <w:r w:rsidR="00B110BA">
        <w:t xml:space="preserve"> a </w:t>
      </w:r>
      <w:r w:rsidR="00344754">
        <w:t>warranty and maintenance</w:t>
      </w:r>
      <w:r w:rsidR="00B110BA">
        <w:t xml:space="preserve"> plan).</w:t>
      </w:r>
    </w:p>
    <w:p w14:paraId="1E002BC6" w14:textId="27A5D2D0" w:rsidR="00E96FA1" w:rsidRPr="00D93C53" w:rsidRDefault="00F825F5" w:rsidP="00F825F5">
      <w:pPr>
        <w:pStyle w:val="RetiefPleadingpara1"/>
        <w:numPr>
          <w:ilvl w:val="0"/>
          <w:numId w:val="0"/>
        </w:numPr>
        <w:tabs>
          <w:tab w:val="left" w:pos="851"/>
          <w:tab w:val="left" w:pos="1701"/>
        </w:tabs>
        <w:spacing w:before="480"/>
        <w:rPr>
          <w:szCs w:val="24"/>
        </w:rPr>
      </w:pPr>
      <w:r w:rsidRPr="00D93C53">
        <w:rPr>
          <w:szCs w:val="24"/>
        </w:rPr>
        <w:t>[77]</w:t>
      </w:r>
      <w:r w:rsidRPr="00D93C53">
        <w:rPr>
          <w:szCs w:val="24"/>
        </w:rPr>
        <w:tab/>
      </w:r>
      <w:r w:rsidR="004C4FD6">
        <w:t>After the repairs to the M5 were done</w:t>
      </w:r>
      <w:r w:rsidR="00513FDC">
        <w:t xml:space="preserve"> as </w:t>
      </w:r>
      <w:r w:rsidR="00943FCA">
        <w:t xml:space="preserve">referred to </w:t>
      </w:r>
      <w:r w:rsidR="00513FDC">
        <w:t xml:space="preserve">in terms of Section 56(2) by the request of </w:t>
      </w:r>
      <w:r w:rsidR="00302D23">
        <w:t xml:space="preserve">Mr </w:t>
      </w:r>
      <w:r w:rsidR="00513FDC">
        <w:t>Links</w:t>
      </w:r>
      <w:r w:rsidR="004C4FD6">
        <w:t xml:space="preserve">, it </w:t>
      </w:r>
      <w:r w:rsidR="002356C5">
        <w:t xml:space="preserve">was </w:t>
      </w:r>
      <w:r w:rsidR="004C4FD6">
        <w:t>common cause that the prescribed time limit</w:t>
      </w:r>
      <w:r w:rsidR="00923DD4">
        <w:t xml:space="preserve"> after the last repair</w:t>
      </w:r>
      <w:r w:rsidR="004210DD">
        <w:t xml:space="preserve"> </w:t>
      </w:r>
      <w:r w:rsidR="00C650EA">
        <w:t xml:space="preserve">occurred </w:t>
      </w:r>
      <w:r w:rsidR="004210DD">
        <w:t>as prescribed in Section 56(3)</w:t>
      </w:r>
      <w:r w:rsidR="00923DD4">
        <w:t xml:space="preserve">, the </w:t>
      </w:r>
      <w:r w:rsidR="00A70675">
        <w:t xml:space="preserve">M5’s </w:t>
      </w:r>
      <w:r w:rsidR="00923DD4">
        <w:t>engine fail</w:t>
      </w:r>
      <w:r w:rsidR="00A70675">
        <w:t>ed</w:t>
      </w:r>
      <w:r w:rsidR="00923DD4">
        <w:t xml:space="preserve"> </w:t>
      </w:r>
      <w:r w:rsidR="002F69DC">
        <w:t xml:space="preserve">(an </w:t>
      </w:r>
      <w:r w:rsidR="002F69DC" w:rsidRPr="00D93C53">
        <w:rPr>
          <w:szCs w:val="24"/>
        </w:rPr>
        <w:t xml:space="preserve">oil leak was discovered as a result of a hole in the cylinder block) occurred and the quote for the engine repair </w:t>
      </w:r>
      <w:r w:rsidR="002B4666">
        <w:rPr>
          <w:szCs w:val="24"/>
        </w:rPr>
        <w:t>amounted to</w:t>
      </w:r>
      <w:r w:rsidR="002F69DC" w:rsidRPr="00D93C53">
        <w:rPr>
          <w:szCs w:val="24"/>
        </w:rPr>
        <w:t xml:space="preserve"> R509 078.00</w:t>
      </w:r>
      <w:r w:rsidR="00923DD4">
        <w:t xml:space="preserve">. </w:t>
      </w:r>
      <w:r w:rsidR="002F69DC">
        <w:t xml:space="preserve">Compliance of the provisions </w:t>
      </w:r>
      <w:r w:rsidR="002F69DC">
        <w:lastRenderedPageBreak/>
        <w:t>of Section 56(3)</w:t>
      </w:r>
      <w:r w:rsidR="00923DD4">
        <w:t xml:space="preserve"> triggers </w:t>
      </w:r>
      <w:r w:rsidR="00552713">
        <w:t>an obligation on the</w:t>
      </w:r>
      <w:r w:rsidR="00923DD4">
        <w:t xml:space="preserve"> supplier</w:t>
      </w:r>
      <w:r w:rsidR="00552713">
        <w:t xml:space="preserve"> to act in accordance with </w:t>
      </w:r>
      <w:r w:rsidR="002217D0">
        <w:t>Section 56(3)(a)</w:t>
      </w:r>
      <w:r w:rsidR="004A7BF7">
        <w:t xml:space="preserve"> </w:t>
      </w:r>
      <w:r w:rsidR="002217D0">
        <w:t xml:space="preserve">or (b). </w:t>
      </w:r>
      <w:r w:rsidR="00552713">
        <w:t>Platinum failed to act</w:t>
      </w:r>
      <w:r w:rsidR="00D5327A">
        <w:t xml:space="preserve"> in accordance with the CPA.</w:t>
      </w:r>
    </w:p>
    <w:p w14:paraId="079C115E" w14:textId="703E789B" w:rsidR="00D5327A" w:rsidRPr="00D93C53" w:rsidRDefault="00F825F5" w:rsidP="00F825F5">
      <w:pPr>
        <w:pStyle w:val="RetiefPleadingpara1"/>
        <w:numPr>
          <w:ilvl w:val="0"/>
          <w:numId w:val="0"/>
        </w:numPr>
        <w:tabs>
          <w:tab w:val="left" w:pos="851"/>
          <w:tab w:val="left" w:pos="1701"/>
        </w:tabs>
        <w:spacing w:before="480"/>
        <w:rPr>
          <w:szCs w:val="24"/>
        </w:rPr>
      </w:pPr>
      <w:r w:rsidRPr="00D93C53">
        <w:rPr>
          <w:szCs w:val="24"/>
        </w:rPr>
        <w:t>[78]</w:t>
      </w:r>
      <w:r w:rsidRPr="00D93C53">
        <w:rPr>
          <w:szCs w:val="24"/>
        </w:rPr>
        <w:tab/>
      </w:r>
      <w:r w:rsidR="00A70675">
        <w:t xml:space="preserve">The </w:t>
      </w:r>
      <w:r w:rsidR="00EC4F12">
        <w:t xml:space="preserve">Tribunal found that Platinum had contravened </w:t>
      </w:r>
      <w:r w:rsidR="004A7BF7">
        <w:t>S</w:t>
      </w:r>
      <w:r w:rsidR="00EC4F12">
        <w:t xml:space="preserve">ection 56(3) by failing to comply with its obligations </w:t>
      </w:r>
      <w:r w:rsidR="00137E44">
        <w:t>implementing the</w:t>
      </w:r>
      <w:r w:rsidR="003F2240">
        <w:t xml:space="preserve"> </w:t>
      </w:r>
      <w:r w:rsidR="003D0B27">
        <w:t>replac</w:t>
      </w:r>
      <w:r w:rsidR="00137E44">
        <w:t>e</w:t>
      </w:r>
      <w:r w:rsidR="003D0B27">
        <w:t xml:space="preserve"> or refund</w:t>
      </w:r>
      <w:r w:rsidR="00137E44">
        <w:t xml:space="preserve"> remedy</w:t>
      </w:r>
      <w:r w:rsidR="003D0B27">
        <w:t xml:space="preserve"> in favour of </w:t>
      </w:r>
      <w:r w:rsidR="00302D23">
        <w:t xml:space="preserve">Mr </w:t>
      </w:r>
      <w:r w:rsidR="003D0B27">
        <w:t xml:space="preserve">Links. </w:t>
      </w:r>
      <w:r w:rsidR="00D5327A">
        <w:t>No misdirection can be found.</w:t>
      </w:r>
    </w:p>
    <w:p w14:paraId="0952ECBD" w14:textId="4E355D05" w:rsidR="000A50E3" w:rsidRPr="00D93C53" w:rsidRDefault="00F825F5" w:rsidP="00F825F5">
      <w:pPr>
        <w:pStyle w:val="RetiefPleadingpara1"/>
        <w:numPr>
          <w:ilvl w:val="0"/>
          <w:numId w:val="0"/>
        </w:numPr>
        <w:tabs>
          <w:tab w:val="left" w:pos="851"/>
          <w:tab w:val="left" w:pos="1701"/>
        </w:tabs>
        <w:spacing w:before="480"/>
        <w:rPr>
          <w:szCs w:val="24"/>
        </w:rPr>
      </w:pPr>
      <w:r w:rsidRPr="00D93C53">
        <w:rPr>
          <w:szCs w:val="24"/>
        </w:rPr>
        <w:t>[79]</w:t>
      </w:r>
      <w:r w:rsidRPr="00D93C53">
        <w:rPr>
          <w:szCs w:val="24"/>
        </w:rPr>
        <w:tab/>
      </w:r>
      <w:r w:rsidR="000A50E3">
        <w:t>There is no misdirection in respect of the application of Sections 55(3)(c) nor Section 56(3) by the Tribunal. In consequence the grounds raise</w:t>
      </w:r>
      <w:r w:rsidR="00594D9A">
        <w:t>d</w:t>
      </w:r>
      <w:r w:rsidR="000A50E3">
        <w:t xml:space="preserve"> by Platinum dealing with th</w:t>
      </w:r>
      <w:r w:rsidR="002B4666">
        <w:t>is Section and sub-</w:t>
      </w:r>
      <w:r w:rsidR="00D93C53">
        <w:t>s</w:t>
      </w:r>
      <w:r w:rsidR="00D00FAB">
        <w:t xml:space="preserve">ections, including </w:t>
      </w:r>
      <w:r w:rsidR="00594D9A">
        <w:t xml:space="preserve">all </w:t>
      </w:r>
      <w:r w:rsidR="00D00FAB">
        <w:t>the permutations thereof must fail.</w:t>
      </w:r>
    </w:p>
    <w:p w14:paraId="4D50BADE" w14:textId="5C4E984B" w:rsidR="00D00FAB" w:rsidRPr="00D93C53" w:rsidRDefault="00F825F5" w:rsidP="00F825F5">
      <w:pPr>
        <w:pStyle w:val="RetiefPleadingpara1"/>
        <w:numPr>
          <w:ilvl w:val="0"/>
          <w:numId w:val="0"/>
        </w:numPr>
        <w:tabs>
          <w:tab w:val="left" w:pos="851"/>
          <w:tab w:val="left" w:pos="1701"/>
        </w:tabs>
        <w:spacing w:before="480"/>
        <w:rPr>
          <w:szCs w:val="24"/>
        </w:rPr>
      </w:pPr>
      <w:r w:rsidRPr="00D93C53">
        <w:rPr>
          <w:szCs w:val="24"/>
        </w:rPr>
        <w:t>[80]</w:t>
      </w:r>
      <w:r w:rsidRPr="00D93C53">
        <w:rPr>
          <w:szCs w:val="24"/>
        </w:rPr>
        <w:tab/>
      </w:r>
      <w:r w:rsidR="003D0B27">
        <w:t xml:space="preserve">In consequence </w:t>
      </w:r>
      <w:r w:rsidR="00D00FAB">
        <w:t xml:space="preserve">of its findings, </w:t>
      </w:r>
      <w:r w:rsidR="003D0B27">
        <w:t xml:space="preserve">the Tribunal ordered </w:t>
      </w:r>
      <w:r w:rsidR="00594D9A">
        <w:t xml:space="preserve">and applied the refund remedy </w:t>
      </w:r>
      <w:r w:rsidR="00DB5137">
        <w:t xml:space="preserve">of Section 56(3) </w:t>
      </w:r>
      <w:r w:rsidR="00594D9A">
        <w:t xml:space="preserve">as follows: </w:t>
      </w:r>
      <w:r w:rsidR="003D0B27">
        <w:t xml:space="preserve">Platinum </w:t>
      </w:r>
      <w:r w:rsidR="00594D9A">
        <w:t xml:space="preserve">was ordered </w:t>
      </w:r>
      <w:r w:rsidR="003D0B27">
        <w:t xml:space="preserve">to refund </w:t>
      </w:r>
      <w:r w:rsidR="00302D23">
        <w:t xml:space="preserve">Mr </w:t>
      </w:r>
      <w:r w:rsidR="003D0B27">
        <w:t xml:space="preserve">Links the </w:t>
      </w:r>
      <w:r w:rsidR="008816FD">
        <w:t>purchase price of the M5 which it described as “</w:t>
      </w:r>
      <w:r w:rsidR="004A7BF7">
        <w:t>…</w:t>
      </w:r>
      <w:r w:rsidR="008816FD" w:rsidRPr="00D93C53">
        <w:rPr>
          <w:i/>
          <w:iCs/>
        </w:rPr>
        <w:t xml:space="preserve">the </w:t>
      </w:r>
      <w:r w:rsidR="003D0B27" w:rsidRPr="00D93C53">
        <w:rPr>
          <w:i/>
          <w:iCs/>
        </w:rPr>
        <w:t xml:space="preserve">capital sum </w:t>
      </w:r>
      <w:r w:rsidR="008816FD" w:rsidRPr="00D93C53">
        <w:rPr>
          <w:i/>
          <w:iCs/>
        </w:rPr>
        <w:t>entered into with the M</w:t>
      </w:r>
      <w:r w:rsidR="00A92107" w:rsidRPr="00D93C53">
        <w:rPr>
          <w:i/>
          <w:iCs/>
        </w:rPr>
        <w:t>F</w:t>
      </w:r>
      <w:r w:rsidR="008816FD" w:rsidRPr="00D93C53">
        <w:rPr>
          <w:i/>
          <w:iCs/>
        </w:rPr>
        <w:t>C minus the amounts included in the capital sum to settle the outstanding balances of the two vehicles traded in</w:t>
      </w:r>
      <w:r w:rsidR="008A292B" w:rsidRPr="00D93C53">
        <w:rPr>
          <w:i/>
          <w:iCs/>
        </w:rPr>
        <w:t>”</w:t>
      </w:r>
      <w:r w:rsidR="008816FD">
        <w:t>.</w:t>
      </w:r>
      <w:r w:rsidR="00D5327A">
        <w:t xml:space="preserve"> </w:t>
      </w:r>
    </w:p>
    <w:p w14:paraId="2D1DB6EF" w14:textId="3A9E0C67" w:rsidR="008816FD" w:rsidRPr="00D93C53" w:rsidRDefault="00F825F5" w:rsidP="00F825F5">
      <w:pPr>
        <w:pStyle w:val="RetiefPleadingpara1"/>
        <w:numPr>
          <w:ilvl w:val="0"/>
          <w:numId w:val="0"/>
        </w:numPr>
        <w:tabs>
          <w:tab w:val="left" w:pos="851"/>
          <w:tab w:val="left" w:pos="1701"/>
        </w:tabs>
        <w:spacing w:before="480"/>
        <w:rPr>
          <w:szCs w:val="24"/>
        </w:rPr>
      </w:pPr>
      <w:r w:rsidRPr="00D93C53">
        <w:rPr>
          <w:szCs w:val="24"/>
        </w:rPr>
        <w:t>[81]</w:t>
      </w:r>
      <w:r w:rsidRPr="00D93C53">
        <w:rPr>
          <w:szCs w:val="24"/>
        </w:rPr>
        <w:tab/>
      </w:r>
      <w:r w:rsidR="00D5327A">
        <w:t xml:space="preserve">The formulation of the </w:t>
      </w:r>
      <w:r w:rsidR="000E6FE8">
        <w:t xml:space="preserve">refund </w:t>
      </w:r>
      <w:r w:rsidR="00AB46F0">
        <w:t>order in terms of Section 56(3)</w:t>
      </w:r>
      <w:r w:rsidR="000E6FE8">
        <w:t xml:space="preserve"> </w:t>
      </w:r>
      <w:r w:rsidR="00D00FAB">
        <w:t xml:space="preserve">aforesaid, </w:t>
      </w:r>
      <w:r w:rsidR="00D5327A">
        <w:t xml:space="preserve">is the </w:t>
      </w:r>
      <w:r w:rsidR="00D00FAB">
        <w:t xml:space="preserve">nub </w:t>
      </w:r>
      <w:r w:rsidR="00D5327A">
        <w:t>of the Commission</w:t>
      </w:r>
      <w:r w:rsidR="00D93C53">
        <w:t>’</w:t>
      </w:r>
      <w:r w:rsidR="00D5327A">
        <w:t xml:space="preserve">s cross-appeal. Platinum did not challenge the formulation of the </w:t>
      </w:r>
      <w:r w:rsidR="000E6FE8">
        <w:t xml:space="preserve">refund </w:t>
      </w:r>
      <w:r w:rsidR="00AB46F0">
        <w:t xml:space="preserve">order </w:t>
      </w:r>
      <w:r w:rsidR="00FE2AC7">
        <w:t xml:space="preserve">on appeal </w:t>
      </w:r>
      <w:r w:rsidR="00D5327A">
        <w:t xml:space="preserve">nor </w:t>
      </w:r>
      <w:r w:rsidR="00AB46F0">
        <w:t xml:space="preserve">did Platinum challenge the </w:t>
      </w:r>
      <w:r w:rsidR="000A50E3">
        <w:t>Commission’s cross</w:t>
      </w:r>
      <w:r w:rsidR="00D93C53">
        <w:t>-</w:t>
      </w:r>
      <w:r w:rsidR="000A50E3">
        <w:t>appeal dealing with the formulation of the re</w:t>
      </w:r>
      <w:r w:rsidR="0095253B">
        <w:t>fund</w:t>
      </w:r>
      <w:r w:rsidR="000A50E3">
        <w:t xml:space="preserve"> </w:t>
      </w:r>
      <w:r w:rsidR="00AB46F0">
        <w:t xml:space="preserve">order and </w:t>
      </w:r>
      <w:r w:rsidR="000A50E3">
        <w:t>the applicability of Section 4(2)(b)(ii)</w:t>
      </w:r>
      <w:r w:rsidR="00FE2AC7">
        <w:t>, at all</w:t>
      </w:r>
      <w:r w:rsidR="000A50E3">
        <w:t>.</w:t>
      </w:r>
      <w:r w:rsidR="00D00FAB">
        <w:t xml:space="preserve"> </w:t>
      </w:r>
    </w:p>
    <w:p w14:paraId="67FFB1F5" w14:textId="64AF7811" w:rsidR="000A50E3" w:rsidRPr="00D93C53" w:rsidRDefault="00F825F5" w:rsidP="00F825F5">
      <w:pPr>
        <w:pStyle w:val="RetiefPleadingpara1"/>
        <w:numPr>
          <w:ilvl w:val="0"/>
          <w:numId w:val="0"/>
        </w:numPr>
        <w:tabs>
          <w:tab w:val="left" w:pos="851"/>
          <w:tab w:val="left" w:pos="1701"/>
        </w:tabs>
        <w:spacing w:before="480"/>
        <w:rPr>
          <w:szCs w:val="24"/>
        </w:rPr>
      </w:pPr>
      <w:r w:rsidRPr="00D93C53">
        <w:rPr>
          <w:szCs w:val="24"/>
        </w:rPr>
        <w:t>[82]</w:t>
      </w:r>
      <w:r w:rsidRPr="00D93C53">
        <w:rPr>
          <w:szCs w:val="24"/>
        </w:rPr>
        <w:tab/>
      </w:r>
      <w:r w:rsidR="00547E46" w:rsidRPr="00D93C53">
        <w:rPr>
          <w:szCs w:val="24"/>
        </w:rPr>
        <w:t xml:space="preserve">The Court now deals with the </w:t>
      </w:r>
      <w:r w:rsidR="00083778" w:rsidRPr="00D93C53">
        <w:rPr>
          <w:szCs w:val="24"/>
        </w:rPr>
        <w:t xml:space="preserve">refund order in terms of Section 56(3) and </w:t>
      </w:r>
      <w:r w:rsidR="00083778">
        <w:t>Section 4(2)(b)(ii).</w:t>
      </w:r>
    </w:p>
    <w:p w14:paraId="575AFA9D" w14:textId="77777777" w:rsidR="00547E46" w:rsidRPr="00D93C53" w:rsidRDefault="00C95B27" w:rsidP="00D85E88">
      <w:pPr>
        <w:pStyle w:val="RetiefPleadingpara1"/>
        <w:numPr>
          <w:ilvl w:val="0"/>
          <w:numId w:val="0"/>
        </w:numPr>
        <w:tabs>
          <w:tab w:val="left" w:pos="1701"/>
        </w:tabs>
        <w:spacing w:before="480"/>
        <w:rPr>
          <w:szCs w:val="24"/>
        </w:rPr>
      </w:pPr>
      <w:r w:rsidRPr="00D93C53">
        <w:rPr>
          <w:b/>
          <w:bCs/>
          <w:szCs w:val="24"/>
          <w:u w:val="single"/>
        </w:rPr>
        <w:lastRenderedPageBreak/>
        <w:t>SECTION</w:t>
      </w:r>
      <w:r w:rsidR="004B593D" w:rsidRPr="00D93C53">
        <w:rPr>
          <w:b/>
          <w:bCs/>
          <w:szCs w:val="24"/>
          <w:u w:val="single"/>
        </w:rPr>
        <w:t>S 56(3) REMEDY AND</w:t>
      </w:r>
      <w:r w:rsidRPr="00D93C53">
        <w:rPr>
          <w:b/>
          <w:bCs/>
          <w:szCs w:val="24"/>
          <w:u w:val="single"/>
        </w:rPr>
        <w:t xml:space="preserve"> 4(2)(b)(ii)(bb)</w:t>
      </w:r>
    </w:p>
    <w:p w14:paraId="584D477A" w14:textId="1283C87F" w:rsidR="00AE18E6" w:rsidRDefault="00F825F5" w:rsidP="00F825F5">
      <w:pPr>
        <w:pStyle w:val="RetiefPleadingpara1"/>
        <w:numPr>
          <w:ilvl w:val="0"/>
          <w:numId w:val="0"/>
        </w:numPr>
        <w:tabs>
          <w:tab w:val="left" w:pos="851"/>
          <w:tab w:val="left" w:pos="1701"/>
        </w:tabs>
        <w:spacing w:before="480"/>
        <w:rPr>
          <w:szCs w:val="24"/>
        </w:rPr>
      </w:pPr>
      <w:r>
        <w:rPr>
          <w:szCs w:val="24"/>
        </w:rPr>
        <w:t>[83]</w:t>
      </w:r>
      <w:r>
        <w:rPr>
          <w:szCs w:val="24"/>
        </w:rPr>
        <w:tab/>
      </w:r>
      <w:r w:rsidR="008A292B" w:rsidRPr="00D93C53">
        <w:rPr>
          <w:szCs w:val="24"/>
        </w:rPr>
        <w:t>T</w:t>
      </w:r>
      <w:r w:rsidR="00137E44" w:rsidRPr="00D93C53">
        <w:rPr>
          <w:szCs w:val="24"/>
        </w:rPr>
        <w:t xml:space="preserve">he Commission </w:t>
      </w:r>
      <w:r w:rsidR="00547E46" w:rsidRPr="00D93C53">
        <w:rPr>
          <w:szCs w:val="24"/>
        </w:rPr>
        <w:t>i</w:t>
      </w:r>
      <w:r w:rsidR="00137E44" w:rsidRPr="00D93C53">
        <w:rPr>
          <w:szCs w:val="24"/>
        </w:rPr>
        <w:t xml:space="preserve">n </w:t>
      </w:r>
      <w:r w:rsidR="004B593D" w:rsidRPr="00D93C53">
        <w:rPr>
          <w:szCs w:val="24"/>
        </w:rPr>
        <w:t xml:space="preserve">its </w:t>
      </w:r>
      <w:r w:rsidR="00137E44" w:rsidRPr="00D93C53">
        <w:rPr>
          <w:szCs w:val="24"/>
        </w:rPr>
        <w:t xml:space="preserve">cross-appeal raised </w:t>
      </w:r>
      <w:r w:rsidR="00B95DCA" w:rsidRPr="00D93C53">
        <w:rPr>
          <w:szCs w:val="24"/>
        </w:rPr>
        <w:t xml:space="preserve">that the </w:t>
      </w:r>
      <w:r w:rsidR="00137E44" w:rsidRPr="00D93C53">
        <w:rPr>
          <w:szCs w:val="24"/>
        </w:rPr>
        <w:t xml:space="preserve">Tribunal </w:t>
      </w:r>
      <w:r w:rsidR="00AE18E6" w:rsidRPr="00D93C53">
        <w:rPr>
          <w:szCs w:val="24"/>
        </w:rPr>
        <w:t>i</w:t>
      </w:r>
      <w:r w:rsidR="004B593D" w:rsidRPr="00D93C53">
        <w:rPr>
          <w:szCs w:val="24"/>
        </w:rPr>
        <w:t>s empowered</w:t>
      </w:r>
      <w:r w:rsidR="00C95B27" w:rsidRPr="00D93C53">
        <w:rPr>
          <w:szCs w:val="24"/>
        </w:rPr>
        <w:t xml:space="preserve"> to apply </w:t>
      </w:r>
      <w:r w:rsidR="00BB1DD8" w:rsidRPr="00D93C53">
        <w:rPr>
          <w:szCs w:val="24"/>
        </w:rPr>
        <w:t>statutorily</w:t>
      </w:r>
      <w:r w:rsidR="00B95DCA" w:rsidRPr="00D93C53">
        <w:rPr>
          <w:szCs w:val="24"/>
        </w:rPr>
        <w:t xml:space="preserve"> </w:t>
      </w:r>
      <w:r w:rsidR="00C95B27" w:rsidRPr="00D93C53">
        <w:rPr>
          <w:szCs w:val="24"/>
        </w:rPr>
        <w:t xml:space="preserve">Section 4(2)(b)(ii)(bb) </w:t>
      </w:r>
      <w:r w:rsidR="00D14CD8" w:rsidRPr="00D93C53">
        <w:rPr>
          <w:szCs w:val="24"/>
        </w:rPr>
        <w:t>to</w:t>
      </w:r>
      <w:r w:rsidR="00520309" w:rsidRPr="00D93C53">
        <w:rPr>
          <w:szCs w:val="24"/>
        </w:rPr>
        <w:t xml:space="preserve"> the</w:t>
      </w:r>
      <w:r w:rsidR="00BB1DD8" w:rsidRPr="00D93C53">
        <w:rPr>
          <w:szCs w:val="24"/>
        </w:rPr>
        <w:t xml:space="preserve"> </w:t>
      </w:r>
      <w:r w:rsidR="00D9622B" w:rsidRPr="00D93C53">
        <w:rPr>
          <w:szCs w:val="24"/>
        </w:rPr>
        <w:t xml:space="preserve">Section 56(3) </w:t>
      </w:r>
      <w:r w:rsidR="00BB1DD8" w:rsidRPr="00D93C53">
        <w:rPr>
          <w:szCs w:val="24"/>
        </w:rPr>
        <w:t xml:space="preserve">refund </w:t>
      </w:r>
      <w:r w:rsidR="00D9622B" w:rsidRPr="00D93C53">
        <w:rPr>
          <w:szCs w:val="24"/>
        </w:rPr>
        <w:t xml:space="preserve">remedy </w:t>
      </w:r>
      <w:r w:rsidR="00AE18E6" w:rsidRPr="00D93C53">
        <w:rPr>
          <w:szCs w:val="24"/>
        </w:rPr>
        <w:t xml:space="preserve">which it failed to do. </w:t>
      </w:r>
    </w:p>
    <w:p w14:paraId="27BC097C" w14:textId="5F35156C" w:rsidR="00AE18E6" w:rsidRDefault="00F825F5" w:rsidP="00F825F5">
      <w:pPr>
        <w:pStyle w:val="RetiefPleadingpara1"/>
        <w:numPr>
          <w:ilvl w:val="0"/>
          <w:numId w:val="0"/>
        </w:numPr>
        <w:tabs>
          <w:tab w:val="left" w:pos="851"/>
          <w:tab w:val="left" w:pos="1701"/>
        </w:tabs>
        <w:spacing w:before="480"/>
        <w:rPr>
          <w:szCs w:val="24"/>
        </w:rPr>
      </w:pPr>
      <w:r>
        <w:rPr>
          <w:szCs w:val="24"/>
        </w:rPr>
        <w:t>[84]</w:t>
      </w:r>
      <w:r>
        <w:rPr>
          <w:szCs w:val="24"/>
        </w:rPr>
        <w:tab/>
      </w:r>
      <w:r w:rsidR="00AE18E6" w:rsidRPr="00D93C53">
        <w:rPr>
          <w:szCs w:val="24"/>
        </w:rPr>
        <w:t xml:space="preserve">In exercising its statutory </w:t>
      </w:r>
      <w:r w:rsidR="009E0B9E" w:rsidRPr="00D93C53">
        <w:rPr>
          <w:szCs w:val="24"/>
        </w:rPr>
        <w:t xml:space="preserve">power, the Commission contends that the Tribunal </w:t>
      </w:r>
      <w:r w:rsidR="009623F2">
        <w:rPr>
          <w:szCs w:val="24"/>
        </w:rPr>
        <w:t xml:space="preserve">was </w:t>
      </w:r>
      <w:r w:rsidR="008D3760" w:rsidRPr="00D93C53">
        <w:rPr>
          <w:szCs w:val="24"/>
        </w:rPr>
        <w:t xml:space="preserve">competent </w:t>
      </w:r>
      <w:r w:rsidR="009623F2">
        <w:rPr>
          <w:szCs w:val="24"/>
        </w:rPr>
        <w:t xml:space="preserve">to </w:t>
      </w:r>
      <w:r w:rsidR="000B4E1D">
        <w:rPr>
          <w:szCs w:val="24"/>
        </w:rPr>
        <w:t xml:space="preserve">award the </w:t>
      </w:r>
      <w:r w:rsidR="008D3760" w:rsidRPr="00D93C53">
        <w:rPr>
          <w:szCs w:val="24"/>
        </w:rPr>
        <w:t xml:space="preserve">refund remedy in terms of Section 56(3) </w:t>
      </w:r>
      <w:r w:rsidR="000B4E1D">
        <w:rPr>
          <w:szCs w:val="24"/>
        </w:rPr>
        <w:t xml:space="preserve">by ordering Platinum </w:t>
      </w:r>
      <w:r w:rsidR="009E0B9E" w:rsidRPr="00D93C53">
        <w:rPr>
          <w:szCs w:val="24"/>
        </w:rPr>
        <w:t>to</w:t>
      </w:r>
      <w:r w:rsidR="00AE18E6" w:rsidRPr="00D93C53">
        <w:rPr>
          <w:szCs w:val="24"/>
        </w:rPr>
        <w:t xml:space="preserve"> refund </w:t>
      </w:r>
      <w:r w:rsidR="009E0B9E" w:rsidRPr="00D93C53">
        <w:rPr>
          <w:szCs w:val="24"/>
        </w:rPr>
        <w:t xml:space="preserve">Mr </w:t>
      </w:r>
      <w:r w:rsidR="00AE18E6" w:rsidRPr="00D93C53">
        <w:rPr>
          <w:szCs w:val="24"/>
        </w:rPr>
        <w:t>Links the full outstanding balance and instalments already paid to Motor Finance Corporation t/a M.F.C, a division of Nedbank (“</w:t>
      </w:r>
      <w:r w:rsidR="00AE18E6" w:rsidRPr="00D93C53">
        <w:rPr>
          <w:i/>
          <w:iCs/>
          <w:szCs w:val="24"/>
        </w:rPr>
        <w:t>MFC</w:t>
      </w:r>
      <w:r w:rsidR="00AE18E6" w:rsidRPr="00D93C53">
        <w:rPr>
          <w:szCs w:val="24"/>
        </w:rPr>
        <w:t>”) under finance account 1898630000</w:t>
      </w:r>
      <w:r w:rsidR="009E0B9E" w:rsidRPr="00D93C53">
        <w:rPr>
          <w:szCs w:val="24"/>
        </w:rPr>
        <w:t>.</w:t>
      </w:r>
    </w:p>
    <w:p w14:paraId="73C49EAE" w14:textId="6045575B" w:rsidR="00D14CD8" w:rsidRDefault="00F825F5" w:rsidP="00F825F5">
      <w:pPr>
        <w:pStyle w:val="RetiefPleadingpara1"/>
        <w:numPr>
          <w:ilvl w:val="0"/>
          <w:numId w:val="0"/>
        </w:numPr>
        <w:tabs>
          <w:tab w:val="left" w:pos="851"/>
          <w:tab w:val="left" w:pos="1701"/>
        </w:tabs>
        <w:spacing w:before="480"/>
        <w:rPr>
          <w:szCs w:val="24"/>
        </w:rPr>
      </w:pPr>
      <w:r>
        <w:rPr>
          <w:szCs w:val="24"/>
        </w:rPr>
        <w:t>[85]</w:t>
      </w:r>
      <w:r>
        <w:rPr>
          <w:szCs w:val="24"/>
        </w:rPr>
        <w:tab/>
      </w:r>
      <w:r w:rsidR="001F0EF9" w:rsidRPr="00D93C53">
        <w:rPr>
          <w:szCs w:val="24"/>
        </w:rPr>
        <w:t xml:space="preserve">This the Commission contends is </w:t>
      </w:r>
      <w:r w:rsidR="00D14CD8" w:rsidRPr="00D93C53">
        <w:rPr>
          <w:szCs w:val="24"/>
        </w:rPr>
        <w:t>notwithstanding the provisions of the 56(3)(b) which refer only to a refund of “</w:t>
      </w:r>
      <w:r w:rsidR="004A7BF7" w:rsidRPr="00D93C53">
        <w:rPr>
          <w:szCs w:val="24"/>
        </w:rPr>
        <w:t>…</w:t>
      </w:r>
      <w:r w:rsidR="00D14CD8" w:rsidRPr="00D93C53">
        <w:rPr>
          <w:i/>
          <w:iCs/>
          <w:szCs w:val="24"/>
        </w:rPr>
        <w:t>price paid for the goods</w:t>
      </w:r>
      <w:r w:rsidR="00D14CD8" w:rsidRPr="00D93C53">
        <w:rPr>
          <w:szCs w:val="24"/>
        </w:rPr>
        <w:t>”</w:t>
      </w:r>
      <w:r w:rsidR="00520309" w:rsidRPr="00D93C53">
        <w:rPr>
          <w:szCs w:val="24"/>
        </w:rPr>
        <w:t>.</w:t>
      </w:r>
      <w:r w:rsidR="00BB1DD8" w:rsidRPr="00D93C53">
        <w:rPr>
          <w:szCs w:val="24"/>
        </w:rPr>
        <w:t xml:space="preserve"> </w:t>
      </w:r>
    </w:p>
    <w:p w14:paraId="590861BC" w14:textId="10E29A47" w:rsidR="00137E44" w:rsidRDefault="00F825F5" w:rsidP="00F825F5">
      <w:pPr>
        <w:pStyle w:val="RetiefPleadingpara1"/>
        <w:numPr>
          <w:ilvl w:val="0"/>
          <w:numId w:val="0"/>
        </w:numPr>
        <w:tabs>
          <w:tab w:val="left" w:pos="851"/>
          <w:tab w:val="left" w:pos="1701"/>
        </w:tabs>
        <w:spacing w:before="480"/>
        <w:rPr>
          <w:szCs w:val="24"/>
        </w:rPr>
      </w:pPr>
      <w:r>
        <w:rPr>
          <w:szCs w:val="24"/>
        </w:rPr>
        <w:t>[86]</w:t>
      </w:r>
      <w:r>
        <w:rPr>
          <w:szCs w:val="24"/>
        </w:rPr>
        <w:tab/>
      </w:r>
      <w:r w:rsidR="00BB1DD8" w:rsidRPr="00D93C53">
        <w:rPr>
          <w:szCs w:val="24"/>
        </w:rPr>
        <w:t>The Commission advanced th</w:t>
      </w:r>
      <w:r w:rsidR="00D14CD8" w:rsidRPr="00D93C53">
        <w:rPr>
          <w:szCs w:val="24"/>
        </w:rPr>
        <w:t>is</w:t>
      </w:r>
      <w:r w:rsidR="00BB1DD8" w:rsidRPr="00D93C53">
        <w:rPr>
          <w:szCs w:val="24"/>
        </w:rPr>
        <w:t xml:space="preserve"> argument </w:t>
      </w:r>
      <w:r w:rsidR="005D496B" w:rsidRPr="00D93C53">
        <w:rPr>
          <w:szCs w:val="24"/>
        </w:rPr>
        <w:t xml:space="preserve">by relying on </w:t>
      </w:r>
      <w:r w:rsidR="000167D7" w:rsidRPr="00D93C53">
        <w:rPr>
          <w:szCs w:val="24"/>
        </w:rPr>
        <w:t>Section 4(2)(b)(ii)</w:t>
      </w:r>
      <w:r w:rsidR="00092F0A" w:rsidRPr="00D93C53">
        <w:rPr>
          <w:szCs w:val="24"/>
        </w:rPr>
        <w:t>(bb) which statutorily mandates a Tribunal and Court (“</w:t>
      </w:r>
      <w:r w:rsidR="004A7BF7" w:rsidRPr="00D93C53">
        <w:rPr>
          <w:szCs w:val="24"/>
        </w:rPr>
        <w:t>…</w:t>
      </w:r>
      <w:r w:rsidR="00092F0A" w:rsidRPr="00D93C53">
        <w:rPr>
          <w:i/>
          <w:iCs/>
          <w:szCs w:val="24"/>
        </w:rPr>
        <w:t>The Court or Tribunal, as the case may be, must make appropriate orders to give effect to the Consumer’s rights</w:t>
      </w:r>
      <w:r w:rsidR="00BD4A93" w:rsidRPr="00D93C53">
        <w:rPr>
          <w:i/>
          <w:iCs/>
          <w:szCs w:val="24"/>
        </w:rPr>
        <w:t xml:space="preserve"> of access to redress, including, but not limited to, any innovative order that better advances, protects, promotes and assures the realisation by consumers of their rights in terms of this Act</w:t>
      </w:r>
      <w:r w:rsidR="00BD4A93" w:rsidRPr="00D93C53">
        <w:rPr>
          <w:szCs w:val="24"/>
        </w:rPr>
        <w:t>”)</w:t>
      </w:r>
      <w:r w:rsidR="00CA241E" w:rsidRPr="00D93C53">
        <w:rPr>
          <w:szCs w:val="24"/>
        </w:rPr>
        <w:t>.</w:t>
      </w:r>
    </w:p>
    <w:p w14:paraId="319A521F" w14:textId="64183CD5" w:rsidR="00710B9D" w:rsidRPr="00D93C53" w:rsidRDefault="00F825F5" w:rsidP="00F825F5">
      <w:pPr>
        <w:pStyle w:val="RetiefPleadingpara1"/>
        <w:numPr>
          <w:ilvl w:val="0"/>
          <w:numId w:val="0"/>
        </w:numPr>
        <w:tabs>
          <w:tab w:val="left" w:pos="851"/>
          <w:tab w:val="left" w:pos="1701"/>
        </w:tabs>
        <w:spacing w:before="480"/>
        <w:rPr>
          <w:szCs w:val="24"/>
        </w:rPr>
      </w:pPr>
      <w:r w:rsidRPr="00D93C53">
        <w:rPr>
          <w:szCs w:val="24"/>
        </w:rPr>
        <w:t>[87]</w:t>
      </w:r>
      <w:r w:rsidRPr="00D93C53">
        <w:rPr>
          <w:szCs w:val="24"/>
        </w:rPr>
        <w:tab/>
      </w:r>
      <w:r w:rsidR="00A0377C">
        <w:t xml:space="preserve">Section 4 of the CPA is headed “Realisation of Consumer Rights”. </w:t>
      </w:r>
      <w:r w:rsidR="005D496B">
        <w:t>S</w:t>
      </w:r>
      <w:r w:rsidR="00E6141F">
        <w:t xml:space="preserve">ubsection </w:t>
      </w:r>
      <w:r w:rsidR="004A7BF7">
        <w:t>(</w:t>
      </w:r>
      <w:r w:rsidR="00E6141F">
        <w:t>2</w:t>
      </w:r>
      <w:r w:rsidR="004A7BF7">
        <w:t>)</w:t>
      </w:r>
      <w:r w:rsidR="00E6141F">
        <w:t xml:space="preserve"> </w:t>
      </w:r>
      <w:r w:rsidR="00E85EE3">
        <w:t xml:space="preserve">mandates a Tribunal or Court </w:t>
      </w:r>
      <w:r w:rsidR="00E6141F">
        <w:t>to</w:t>
      </w:r>
      <w:r w:rsidR="00E85EE3">
        <w:t>,</w:t>
      </w:r>
      <w:r w:rsidR="00E6141F">
        <w:t xml:space="preserve"> </w:t>
      </w:r>
      <w:r w:rsidR="00990882">
        <w:t xml:space="preserve">in addition to any order provided for in the CPA </w:t>
      </w:r>
      <w:r w:rsidR="00423D18">
        <w:t>mak</w:t>
      </w:r>
      <w:r w:rsidR="001F0EF9">
        <w:t>e appropriate</w:t>
      </w:r>
      <w:r w:rsidR="00F92642">
        <w:t xml:space="preserve"> including, </w:t>
      </w:r>
      <w:r w:rsidR="00FA1377">
        <w:t>innovative orders</w:t>
      </w:r>
      <w:r w:rsidR="00B62F73">
        <w:t xml:space="preserve"> which give </w:t>
      </w:r>
      <w:r w:rsidR="00B62F73" w:rsidRPr="00FA6E1A">
        <w:t>practical effect</w:t>
      </w:r>
      <w:r w:rsidR="00B62F73">
        <w:t xml:space="preserve"> to a consumer’s access to redress </w:t>
      </w:r>
      <w:r w:rsidR="004502EE">
        <w:t>in terms of the Act.</w:t>
      </w:r>
    </w:p>
    <w:p w14:paraId="084D4D86" w14:textId="03FB8B36" w:rsidR="00682549" w:rsidRPr="00D93C53" w:rsidRDefault="00F825F5" w:rsidP="00F825F5">
      <w:pPr>
        <w:pStyle w:val="RetiefPleadingpara1"/>
        <w:numPr>
          <w:ilvl w:val="0"/>
          <w:numId w:val="0"/>
        </w:numPr>
        <w:tabs>
          <w:tab w:val="left" w:pos="851"/>
          <w:tab w:val="left" w:pos="1701"/>
        </w:tabs>
        <w:spacing w:before="480"/>
        <w:rPr>
          <w:szCs w:val="24"/>
        </w:rPr>
      </w:pPr>
      <w:r w:rsidRPr="00D93C53">
        <w:rPr>
          <w:szCs w:val="24"/>
        </w:rPr>
        <w:lastRenderedPageBreak/>
        <w:t>[88]</w:t>
      </w:r>
      <w:r w:rsidRPr="00D93C53">
        <w:rPr>
          <w:szCs w:val="24"/>
        </w:rPr>
        <w:tab/>
      </w:r>
      <w:r w:rsidR="00423D18">
        <w:t>The question</w:t>
      </w:r>
      <w:r w:rsidR="0044465A">
        <w:t xml:space="preserve"> </w:t>
      </w:r>
      <w:r w:rsidR="00FE2AC7">
        <w:t xml:space="preserve">which arises </w:t>
      </w:r>
      <w:r w:rsidR="00546F74">
        <w:t xml:space="preserve">is whether </w:t>
      </w:r>
      <w:r w:rsidR="007751C5">
        <w:t>the</w:t>
      </w:r>
      <w:r w:rsidR="0044465A">
        <w:t xml:space="preserve"> </w:t>
      </w:r>
      <w:r w:rsidR="00423D18">
        <w:t>Tribunal</w:t>
      </w:r>
      <w:r w:rsidR="00B22930">
        <w:t xml:space="preserve"> </w:t>
      </w:r>
      <w:r w:rsidR="00546F74">
        <w:t xml:space="preserve">is </w:t>
      </w:r>
      <w:r w:rsidR="007751C5">
        <w:t>empowered</w:t>
      </w:r>
      <w:r w:rsidR="00546F74">
        <w:t>,</w:t>
      </w:r>
      <w:r w:rsidR="007751C5">
        <w:t xml:space="preserve"> in terms of Section </w:t>
      </w:r>
      <w:r w:rsidR="007751C5" w:rsidRPr="00D93C53">
        <w:rPr>
          <w:szCs w:val="24"/>
        </w:rPr>
        <w:t>4(2)(b)(ii)(bb)</w:t>
      </w:r>
      <w:r w:rsidR="00546F74">
        <w:rPr>
          <w:szCs w:val="24"/>
        </w:rPr>
        <w:t>,</w:t>
      </w:r>
      <w:r w:rsidR="007751C5" w:rsidRPr="00D93C53">
        <w:rPr>
          <w:szCs w:val="24"/>
        </w:rPr>
        <w:t xml:space="preserve"> to formulate an order </w:t>
      </w:r>
      <w:r w:rsidR="00F22236">
        <w:t>in terms of Section 56(3)</w:t>
      </w:r>
      <w:r w:rsidR="00E84A61">
        <w:t>(b)</w:t>
      </w:r>
      <w:r w:rsidR="00F22236">
        <w:t xml:space="preserve"> </w:t>
      </w:r>
      <w:r w:rsidR="003C0536">
        <w:t>which</w:t>
      </w:r>
      <w:r w:rsidR="005F47D3">
        <w:t>,</w:t>
      </w:r>
      <w:r w:rsidR="003C0536">
        <w:t xml:space="preserve"> effectively </w:t>
      </w:r>
      <w:r w:rsidR="00580B7B">
        <w:t>expands</w:t>
      </w:r>
      <w:r w:rsidR="003C0536">
        <w:t xml:space="preserve"> the statutory remedy </w:t>
      </w:r>
      <w:r w:rsidR="00546F74">
        <w:t xml:space="preserve">which </w:t>
      </w:r>
      <w:r w:rsidR="00260A6D">
        <w:t xml:space="preserve">already </w:t>
      </w:r>
      <w:r w:rsidR="00546F74">
        <w:t xml:space="preserve">exists, namely in </w:t>
      </w:r>
      <w:r w:rsidR="003C0536">
        <w:t>Section 56(3)</w:t>
      </w:r>
      <w:r w:rsidR="00E84A61">
        <w:t>(b</w:t>
      </w:r>
      <w:r w:rsidR="00546F74">
        <w:t>)</w:t>
      </w:r>
      <w:r w:rsidR="004B45D6">
        <w:t xml:space="preserve">? </w:t>
      </w:r>
      <w:r w:rsidR="00682549">
        <w:t xml:space="preserve"> </w:t>
      </w:r>
      <w:r w:rsidR="00D9622B">
        <w:t xml:space="preserve">The Court now </w:t>
      </w:r>
      <w:r w:rsidR="00260A6D">
        <w:t xml:space="preserve">turn to deal with </w:t>
      </w:r>
      <w:r w:rsidR="00546F74">
        <w:t>the answer to this</w:t>
      </w:r>
      <w:r w:rsidR="00260A6D">
        <w:t xml:space="preserve"> </w:t>
      </w:r>
      <w:r w:rsidR="00CC0272">
        <w:t>question</w:t>
      </w:r>
      <w:r w:rsidR="00260A6D">
        <w:t>.</w:t>
      </w:r>
    </w:p>
    <w:p w14:paraId="18A3D47D" w14:textId="0207E57D" w:rsidR="00E84A61" w:rsidRPr="00D93C53" w:rsidRDefault="00F825F5" w:rsidP="00F825F5">
      <w:pPr>
        <w:pStyle w:val="RetiefPleadingpara1"/>
        <w:numPr>
          <w:ilvl w:val="0"/>
          <w:numId w:val="0"/>
        </w:numPr>
        <w:tabs>
          <w:tab w:val="left" w:pos="851"/>
          <w:tab w:val="left" w:pos="1701"/>
        </w:tabs>
        <w:spacing w:before="480"/>
        <w:rPr>
          <w:szCs w:val="24"/>
        </w:rPr>
      </w:pPr>
      <w:r w:rsidRPr="00D93C53">
        <w:rPr>
          <w:szCs w:val="24"/>
        </w:rPr>
        <w:t>[89]</w:t>
      </w:r>
      <w:r w:rsidRPr="00D93C53">
        <w:rPr>
          <w:szCs w:val="24"/>
        </w:rPr>
        <w:tab/>
      </w:r>
      <w:r w:rsidR="00AB2C9D">
        <w:t xml:space="preserve">The wording of Section 56(3)(b) </w:t>
      </w:r>
      <w:r w:rsidR="00546F74">
        <w:t xml:space="preserve">already </w:t>
      </w:r>
      <w:r w:rsidR="00AB2C9D">
        <w:t>provides a remedy in terms of the CPA thereby providing access to redress of a consumer’s right in terms of Section 56.</w:t>
      </w:r>
      <w:r w:rsidR="00CC0272">
        <w:t xml:space="preserve"> It appears from the wording of the CPA </w:t>
      </w:r>
      <w:r w:rsidR="00607E71">
        <w:t xml:space="preserve">that </w:t>
      </w:r>
      <w:r w:rsidR="00CC0272">
        <w:t>not all right infringements possess a built-in remedy.</w:t>
      </w:r>
    </w:p>
    <w:p w14:paraId="601B8BD6" w14:textId="6ECE7914" w:rsidR="004757D1" w:rsidRPr="00387A09" w:rsidRDefault="00F825F5" w:rsidP="00F825F5">
      <w:pPr>
        <w:pStyle w:val="RetiefPleadingpara1"/>
        <w:numPr>
          <w:ilvl w:val="0"/>
          <w:numId w:val="0"/>
        </w:numPr>
        <w:tabs>
          <w:tab w:val="left" w:pos="851"/>
          <w:tab w:val="left" w:pos="1701"/>
        </w:tabs>
        <w:spacing w:before="480"/>
        <w:rPr>
          <w:szCs w:val="24"/>
        </w:rPr>
      </w:pPr>
      <w:r w:rsidRPr="00387A09">
        <w:rPr>
          <w:szCs w:val="24"/>
        </w:rPr>
        <w:t>[90]</w:t>
      </w:r>
      <w:r w:rsidRPr="00387A09">
        <w:rPr>
          <w:szCs w:val="24"/>
        </w:rPr>
        <w:tab/>
      </w:r>
      <w:r w:rsidR="00CF44BB">
        <w:t xml:space="preserve">The </w:t>
      </w:r>
      <w:r w:rsidR="00E2629B">
        <w:t xml:space="preserve">Supreme Court in the </w:t>
      </w:r>
      <w:r w:rsidR="00E2629B" w:rsidRPr="00387A09">
        <w:t>Motus</w:t>
      </w:r>
      <w:r w:rsidR="00E2629B">
        <w:t xml:space="preserve"> matter</w:t>
      </w:r>
      <w:r w:rsidR="009018BD">
        <w:rPr>
          <w:rStyle w:val="FootnoteReference"/>
        </w:rPr>
        <w:footnoteReference w:id="5"/>
      </w:r>
      <w:r w:rsidR="00E2629B">
        <w:t xml:space="preserve"> </w:t>
      </w:r>
      <w:r w:rsidR="00C85FA9">
        <w:t>stated t</w:t>
      </w:r>
      <w:r w:rsidR="00E2629B">
        <w:t xml:space="preserve">hat the refund remedy </w:t>
      </w:r>
      <w:r w:rsidR="00E34125">
        <w:t xml:space="preserve">in Section 56(3) </w:t>
      </w:r>
      <w:r w:rsidR="00E2629B">
        <w:t>is confined to the refund of the purchase price only and as a consequence not the amounts payable to MFC</w:t>
      </w:r>
      <w:r w:rsidR="00C22918">
        <w:t>, the financier</w:t>
      </w:r>
      <w:r w:rsidR="009018BD">
        <w:t>.</w:t>
      </w:r>
      <w:r w:rsidR="00C85FA9">
        <w:t xml:space="preserve"> Th</w:t>
      </w:r>
      <w:r w:rsidR="00F22236">
        <w:t>is</w:t>
      </w:r>
      <w:r w:rsidR="00A927C4">
        <w:t xml:space="preserve"> appears to be</w:t>
      </w:r>
      <w:r w:rsidR="00EF7265">
        <w:t xml:space="preserve"> </w:t>
      </w:r>
      <w:r w:rsidR="00F22236">
        <w:t xml:space="preserve">what the Tribunal </w:t>
      </w:r>
      <w:r w:rsidR="00E34125">
        <w:t>attempted</w:t>
      </w:r>
      <w:r w:rsidR="00F22236">
        <w:t xml:space="preserve"> to achieve with </w:t>
      </w:r>
      <w:r w:rsidR="004757D1">
        <w:t xml:space="preserve">the wording </w:t>
      </w:r>
      <w:r w:rsidR="00387A09">
        <w:t xml:space="preserve">of </w:t>
      </w:r>
      <w:r w:rsidR="00F22236">
        <w:t>its order</w:t>
      </w:r>
      <w:r w:rsidR="00607E71">
        <w:t>.</w:t>
      </w:r>
    </w:p>
    <w:p w14:paraId="1BD07513" w14:textId="2D25DA1E" w:rsidR="00387A09" w:rsidRPr="00387A09" w:rsidRDefault="00F825F5" w:rsidP="00F825F5">
      <w:pPr>
        <w:pStyle w:val="RetiefPleadingpara1"/>
        <w:numPr>
          <w:ilvl w:val="0"/>
          <w:numId w:val="0"/>
        </w:numPr>
        <w:tabs>
          <w:tab w:val="left" w:pos="851"/>
          <w:tab w:val="left" w:pos="1701"/>
        </w:tabs>
        <w:spacing w:before="480"/>
        <w:rPr>
          <w:szCs w:val="24"/>
        </w:rPr>
      </w:pPr>
      <w:r w:rsidRPr="00387A09">
        <w:rPr>
          <w:szCs w:val="24"/>
        </w:rPr>
        <w:t>[91]</w:t>
      </w:r>
      <w:r w:rsidRPr="00387A09">
        <w:rPr>
          <w:szCs w:val="24"/>
        </w:rPr>
        <w:tab/>
      </w:r>
      <w:r w:rsidR="00A927C4">
        <w:t>T</w:t>
      </w:r>
      <w:r w:rsidR="00F22236">
        <w:t>h</w:t>
      </w:r>
      <w:r w:rsidR="00C85FA9">
        <w:t xml:space="preserve">e Supreme Court </w:t>
      </w:r>
      <w:r w:rsidR="00F22236">
        <w:t xml:space="preserve">in </w:t>
      </w:r>
      <w:r w:rsidR="00A927C4">
        <w:t xml:space="preserve">the </w:t>
      </w:r>
      <w:r w:rsidR="00F22236">
        <w:t>Motus</w:t>
      </w:r>
      <w:r w:rsidR="00A927C4">
        <w:t xml:space="preserve"> matter</w:t>
      </w:r>
      <w:r w:rsidR="00F22236">
        <w:t xml:space="preserve"> was n</w:t>
      </w:r>
      <w:r w:rsidR="00A927C4">
        <w:t xml:space="preserve">ot asked to </w:t>
      </w:r>
      <w:r w:rsidR="00642473">
        <w:t>deal with</w:t>
      </w:r>
      <w:r w:rsidR="00106D55">
        <w:t>,</w:t>
      </w:r>
      <w:r w:rsidR="00642473">
        <w:t xml:space="preserve"> </w:t>
      </w:r>
      <w:r w:rsidR="00106D55">
        <w:t xml:space="preserve">nor did it deal with </w:t>
      </w:r>
      <w:r w:rsidR="00642473">
        <w:t>the mandatory</w:t>
      </w:r>
      <w:r w:rsidR="00EF7265">
        <w:t xml:space="preserve"> </w:t>
      </w:r>
      <w:r w:rsidR="00642473">
        <w:t>obligation</w:t>
      </w:r>
      <w:r w:rsidR="00A927C4">
        <w:t xml:space="preserve"> </w:t>
      </w:r>
      <w:r w:rsidR="00106D55">
        <w:t xml:space="preserve">envisaged </w:t>
      </w:r>
      <w:r w:rsidR="00A927C4">
        <w:t xml:space="preserve">in </w:t>
      </w:r>
      <w:r w:rsidR="00106D55">
        <w:t xml:space="preserve">terms of </w:t>
      </w:r>
      <w:r w:rsidR="00A927C4">
        <w:t>Section</w:t>
      </w:r>
      <w:r w:rsidR="00E34125">
        <w:t xml:space="preserve"> </w:t>
      </w:r>
      <w:r w:rsidR="00E34125" w:rsidRPr="00387A09">
        <w:rPr>
          <w:szCs w:val="24"/>
        </w:rPr>
        <w:t>4(2)(b)(ii)(bb)</w:t>
      </w:r>
      <w:r w:rsidR="00A85D58">
        <w:t xml:space="preserve"> on appeal</w:t>
      </w:r>
      <w:r w:rsidR="00A927C4">
        <w:t xml:space="preserve">. </w:t>
      </w:r>
      <w:r w:rsidR="00260A6D">
        <w:t xml:space="preserve">The reason simply lies in </w:t>
      </w:r>
      <w:r w:rsidR="00106D55">
        <w:t>the fact</w:t>
      </w:r>
      <w:r w:rsidR="00F6650D">
        <w:t xml:space="preserve">ual matrix before the Court </w:t>
      </w:r>
      <w:r w:rsidR="00E34125">
        <w:t xml:space="preserve">at the time </w:t>
      </w:r>
      <w:r w:rsidR="00F6650D">
        <w:t>in that,</w:t>
      </w:r>
      <w:r w:rsidR="00106D55">
        <w:t xml:space="preserve"> </w:t>
      </w:r>
      <w:r w:rsidR="00AB7597">
        <w:t xml:space="preserve">the </w:t>
      </w:r>
      <w:r w:rsidR="00F6650D">
        <w:t>facts</w:t>
      </w:r>
      <w:r w:rsidR="00AB7597">
        <w:t xml:space="preserve"> </w:t>
      </w:r>
      <w:r w:rsidR="00106D55">
        <w:t>did not trigger the refund remedy of Section 56</w:t>
      </w:r>
      <w:r w:rsidR="004630D8">
        <w:t>.</w:t>
      </w:r>
    </w:p>
    <w:p w14:paraId="272815B2" w14:textId="1992BB3D" w:rsidR="006D4AC0" w:rsidRDefault="00F825F5" w:rsidP="00F825F5">
      <w:pPr>
        <w:pStyle w:val="RetiefPleadingpara1"/>
        <w:numPr>
          <w:ilvl w:val="0"/>
          <w:numId w:val="0"/>
        </w:numPr>
        <w:tabs>
          <w:tab w:val="left" w:pos="851"/>
          <w:tab w:val="left" w:pos="1701"/>
        </w:tabs>
        <w:spacing w:before="480"/>
        <w:rPr>
          <w:szCs w:val="24"/>
        </w:rPr>
      </w:pPr>
      <w:r>
        <w:rPr>
          <w:szCs w:val="24"/>
        </w:rPr>
        <w:t>[92]</w:t>
      </w:r>
      <w:r>
        <w:rPr>
          <w:szCs w:val="24"/>
        </w:rPr>
        <w:tab/>
      </w:r>
      <w:r w:rsidR="00AB7597">
        <w:t xml:space="preserve"> </w:t>
      </w:r>
      <w:r w:rsidR="00D342A1">
        <w:t>Against this backdrop, t</w:t>
      </w:r>
      <w:r w:rsidR="004630D8">
        <w:t xml:space="preserve">he </w:t>
      </w:r>
      <w:r w:rsidR="00A35089">
        <w:t xml:space="preserve">Commission </w:t>
      </w:r>
      <w:r w:rsidR="00900922">
        <w:t>in cross</w:t>
      </w:r>
      <w:r w:rsidR="00387A09">
        <w:t>-</w:t>
      </w:r>
      <w:r w:rsidR="00900922">
        <w:t xml:space="preserve">appeal relies on a misdirection of the </w:t>
      </w:r>
      <w:r w:rsidR="004630D8">
        <w:t xml:space="preserve">Tribunal </w:t>
      </w:r>
      <w:r w:rsidR="00900922">
        <w:t xml:space="preserve">in its failure to </w:t>
      </w:r>
      <w:r w:rsidR="00A35089">
        <w:t>apply Section</w:t>
      </w:r>
      <w:r w:rsidR="008D672D">
        <w:t xml:space="preserve"> </w:t>
      </w:r>
      <w:r w:rsidR="008D672D" w:rsidRPr="00387A09">
        <w:rPr>
          <w:szCs w:val="24"/>
        </w:rPr>
        <w:t>4(2)(b)(ii)(bb)</w:t>
      </w:r>
      <w:r w:rsidR="002535A2" w:rsidRPr="00387A09">
        <w:rPr>
          <w:szCs w:val="24"/>
        </w:rPr>
        <w:t xml:space="preserve"> to the refund remedy in terms of Section 56(3)</w:t>
      </w:r>
      <w:r w:rsidR="004757D1" w:rsidRPr="00387A09">
        <w:rPr>
          <w:szCs w:val="24"/>
        </w:rPr>
        <w:t xml:space="preserve">. </w:t>
      </w:r>
    </w:p>
    <w:p w14:paraId="47D5258E" w14:textId="31EE2F20" w:rsidR="000B684C" w:rsidRDefault="00F825F5" w:rsidP="00F825F5">
      <w:pPr>
        <w:pStyle w:val="RetiefPleadingpara1"/>
        <w:numPr>
          <w:ilvl w:val="0"/>
          <w:numId w:val="0"/>
        </w:numPr>
        <w:tabs>
          <w:tab w:val="left" w:pos="851"/>
          <w:tab w:val="left" w:pos="1701"/>
        </w:tabs>
        <w:spacing w:before="480"/>
        <w:rPr>
          <w:szCs w:val="24"/>
        </w:rPr>
      </w:pPr>
      <w:r>
        <w:rPr>
          <w:szCs w:val="24"/>
        </w:rPr>
        <w:lastRenderedPageBreak/>
        <w:t>[93]</w:t>
      </w:r>
      <w:r>
        <w:rPr>
          <w:szCs w:val="24"/>
        </w:rPr>
        <w:tab/>
      </w:r>
      <w:r w:rsidR="000B684C">
        <w:t>The Tribunal in its cross</w:t>
      </w:r>
      <w:r w:rsidR="00387A09">
        <w:t>-</w:t>
      </w:r>
      <w:r w:rsidR="000B684C">
        <w:t xml:space="preserve">appeal expanded the Tribunal’s misdirection by </w:t>
      </w:r>
      <w:r w:rsidR="005A4A98">
        <w:t xml:space="preserve">stating that the Tribunal did </w:t>
      </w:r>
      <w:r w:rsidR="000B684C">
        <w:t xml:space="preserve">not applying Section </w:t>
      </w:r>
      <w:r w:rsidR="000B684C" w:rsidRPr="00387A09">
        <w:rPr>
          <w:szCs w:val="24"/>
        </w:rPr>
        <w:t>4(2)(b)(ii)(bb) at all</w:t>
      </w:r>
      <w:r w:rsidR="009F3FD2" w:rsidRPr="00387A09">
        <w:rPr>
          <w:szCs w:val="24"/>
        </w:rPr>
        <w:t>.</w:t>
      </w:r>
      <w:r w:rsidR="000B684C" w:rsidRPr="00387A09">
        <w:rPr>
          <w:szCs w:val="24"/>
        </w:rPr>
        <w:t xml:space="preserve"> </w:t>
      </w:r>
    </w:p>
    <w:p w14:paraId="570E94E6" w14:textId="1A5B0C29" w:rsidR="004974DA" w:rsidRDefault="00F825F5" w:rsidP="00F825F5">
      <w:pPr>
        <w:pStyle w:val="RetiefPleadingpara1"/>
        <w:numPr>
          <w:ilvl w:val="0"/>
          <w:numId w:val="0"/>
        </w:numPr>
        <w:tabs>
          <w:tab w:val="left" w:pos="851"/>
          <w:tab w:val="left" w:pos="1701"/>
        </w:tabs>
        <w:spacing w:before="480"/>
        <w:rPr>
          <w:szCs w:val="24"/>
        </w:rPr>
      </w:pPr>
      <w:r>
        <w:rPr>
          <w:szCs w:val="24"/>
        </w:rPr>
        <w:t>[94]</w:t>
      </w:r>
      <w:r>
        <w:rPr>
          <w:szCs w:val="24"/>
        </w:rPr>
        <w:tab/>
      </w:r>
      <w:r w:rsidR="006D4AC0" w:rsidRPr="00387A09">
        <w:rPr>
          <w:szCs w:val="24"/>
        </w:rPr>
        <w:t xml:space="preserve">The wording of </w:t>
      </w:r>
      <w:r w:rsidR="006D4AC0">
        <w:t xml:space="preserve">Section </w:t>
      </w:r>
      <w:r w:rsidR="006D4AC0" w:rsidRPr="00387A09">
        <w:rPr>
          <w:szCs w:val="24"/>
        </w:rPr>
        <w:t xml:space="preserve">4(2)(b)(ii)(bb) in context </w:t>
      </w:r>
      <w:r w:rsidR="003F572E" w:rsidRPr="00387A09">
        <w:rPr>
          <w:szCs w:val="24"/>
        </w:rPr>
        <w:t xml:space="preserve">empowers a Court to </w:t>
      </w:r>
      <w:r w:rsidR="009C749D" w:rsidRPr="00387A09">
        <w:rPr>
          <w:szCs w:val="24"/>
        </w:rPr>
        <w:t>ensure that orders which are given in favour of consumers</w:t>
      </w:r>
      <w:r w:rsidR="00A818D9" w:rsidRPr="00387A09">
        <w:rPr>
          <w:szCs w:val="24"/>
        </w:rPr>
        <w:t xml:space="preserve"> are </w:t>
      </w:r>
      <w:r w:rsidR="009C749D" w:rsidRPr="00387A09">
        <w:rPr>
          <w:szCs w:val="24"/>
        </w:rPr>
        <w:t xml:space="preserve">practical </w:t>
      </w:r>
      <w:r w:rsidR="001040C8" w:rsidRPr="00387A09">
        <w:rPr>
          <w:szCs w:val="24"/>
        </w:rPr>
        <w:t>and</w:t>
      </w:r>
      <w:r w:rsidR="008223F4" w:rsidRPr="00387A09">
        <w:rPr>
          <w:szCs w:val="24"/>
        </w:rPr>
        <w:t>,</w:t>
      </w:r>
      <w:r w:rsidR="001040C8" w:rsidRPr="00387A09">
        <w:rPr>
          <w:szCs w:val="24"/>
        </w:rPr>
        <w:t xml:space="preserve"> </w:t>
      </w:r>
      <w:r w:rsidR="00D342A1" w:rsidRPr="00387A09">
        <w:rPr>
          <w:szCs w:val="24"/>
        </w:rPr>
        <w:t>where</w:t>
      </w:r>
      <w:r w:rsidR="001040C8" w:rsidRPr="00387A09">
        <w:rPr>
          <w:szCs w:val="24"/>
        </w:rPr>
        <w:t xml:space="preserve"> necessary</w:t>
      </w:r>
      <w:r w:rsidR="00607E71">
        <w:rPr>
          <w:szCs w:val="24"/>
        </w:rPr>
        <w:t>,</w:t>
      </w:r>
      <w:r w:rsidR="001040C8" w:rsidRPr="00387A09">
        <w:rPr>
          <w:szCs w:val="24"/>
        </w:rPr>
        <w:t xml:space="preserve"> </w:t>
      </w:r>
      <w:r w:rsidR="005A4A98" w:rsidRPr="00387A09">
        <w:rPr>
          <w:szCs w:val="24"/>
        </w:rPr>
        <w:t xml:space="preserve">to provide </w:t>
      </w:r>
      <w:r w:rsidR="001040C8" w:rsidRPr="00387A09">
        <w:rPr>
          <w:szCs w:val="24"/>
        </w:rPr>
        <w:t>innovative</w:t>
      </w:r>
      <w:r w:rsidR="00D342A1" w:rsidRPr="00387A09">
        <w:rPr>
          <w:szCs w:val="24"/>
        </w:rPr>
        <w:t xml:space="preserve"> </w:t>
      </w:r>
      <w:r w:rsidR="005A4A98" w:rsidRPr="00387A09">
        <w:rPr>
          <w:szCs w:val="24"/>
        </w:rPr>
        <w:t xml:space="preserve">orders </w:t>
      </w:r>
      <w:r w:rsidR="00D342A1" w:rsidRPr="00387A09">
        <w:rPr>
          <w:szCs w:val="24"/>
        </w:rPr>
        <w:t xml:space="preserve">to ensure </w:t>
      </w:r>
      <w:r w:rsidR="008223F4" w:rsidRPr="00387A09">
        <w:rPr>
          <w:szCs w:val="24"/>
        </w:rPr>
        <w:t xml:space="preserve">that the consumer is afforded </w:t>
      </w:r>
      <w:r w:rsidR="009C749D" w:rsidRPr="00387A09">
        <w:rPr>
          <w:szCs w:val="24"/>
        </w:rPr>
        <w:t>effect</w:t>
      </w:r>
      <w:r w:rsidR="00A818D9" w:rsidRPr="00387A09">
        <w:rPr>
          <w:szCs w:val="24"/>
        </w:rPr>
        <w:t xml:space="preserve">ive redress of </w:t>
      </w:r>
      <w:r w:rsidR="008223F4" w:rsidRPr="00387A09">
        <w:rPr>
          <w:szCs w:val="24"/>
        </w:rPr>
        <w:t xml:space="preserve">his/her </w:t>
      </w:r>
      <w:r w:rsidR="00A818D9" w:rsidRPr="00387A09">
        <w:rPr>
          <w:szCs w:val="24"/>
        </w:rPr>
        <w:t>rights</w:t>
      </w:r>
      <w:r w:rsidR="009C749D" w:rsidRPr="00387A09">
        <w:rPr>
          <w:szCs w:val="24"/>
        </w:rPr>
        <w:t xml:space="preserve"> </w:t>
      </w:r>
      <w:r w:rsidR="001040C8" w:rsidRPr="00387A09">
        <w:rPr>
          <w:szCs w:val="24"/>
        </w:rPr>
        <w:t xml:space="preserve">provided for </w:t>
      </w:r>
      <w:r w:rsidR="00A818D9" w:rsidRPr="00387A09">
        <w:rPr>
          <w:szCs w:val="24"/>
        </w:rPr>
        <w:t>in terms of th</w:t>
      </w:r>
      <w:r w:rsidR="005A4A98" w:rsidRPr="00387A09">
        <w:rPr>
          <w:szCs w:val="24"/>
        </w:rPr>
        <w:t>e CPA</w:t>
      </w:r>
      <w:r w:rsidR="00A818D9" w:rsidRPr="00387A09">
        <w:rPr>
          <w:szCs w:val="24"/>
        </w:rPr>
        <w:t xml:space="preserve"> </w:t>
      </w:r>
      <w:r w:rsidR="005A4A98" w:rsidRPr="00387A09">
        <w:rPr>
          <w:szCs w:val="24"/>
        </w:rPr>
        <w:t>(</w:t>
      </w:r>
      <w:r w:rsidR="00387A09">
        <w:rPr>
          <w:szCs w:val="24"/>
        </w:rPr>
        <w:t>“</w:t>
      </w:r>
      <w:r w:rsidR="005A4A98" w:rsidRPr="00387A09">
        <w:rPr>
          <w:i/>
          <w:iCs/>
          <w:szCs w:val="24"/>
        </w:rPr>
        <w:t xml:space="preserve">the </w:t>
      </w:r>
      <w:r w:rsidR="00A818D9" w:rsidRPr="00387A09">
        <w:rPr>
          <w:i/>
          <w:iCs/>
          <w:szCs w:val="24"/>
        </w:rPr>
        <w:t>Act</w:t>
      </w:r>
      <w:r w:rsidR="00387A09">
        <w:rPr>
          <w:szCs w:val="24"/>
        </w:rPr>
        <w:t>”</w:t>
      </w:r>
      <w:r w:rsidR="005A4A98" w:rsidRPr="00387A09">
        <w:rPr>
          <w:szCs w:val="24"/>
        </w:rPr>
        <w:t>)</w:t>
      </w:r>
      <w:r w:rsidR="00A818D9" w:rsidRPr="00387A09">
        <w:rPr>
          <w:szCs w:val="24"/>
        </w:rPr>
        <w:t xml:space="preserve">. </w:t>
      </w:r>
    </w:p>
    <w:p w14:paraId="65730D00" w14:textId="2EDAC8EE" w:rsidR="00D52E2B" w:rsidRDefault="00F825F5" w:rsidP="00F825F5">
      <w:pPr>
        <w:pStyle w:val="RetiefPleadingpara1"/>
        <w:numPr>
          <w:ilvl w:val="0"/>
          <w:numId w:val="0"/>
        </w:numPr>
        <w:tabs>
          <w:tab w:val="left" w:pos="851"/>
          <w:tab w:val="left" w:pos="1701"/>
        </w:tabs>
        <w:spacing w:before="480"/>
        <w:rPr>
          <w:szCs w:val="24"/>
        </w:rPr>
      </w:pPr>
      <w:r>
        <w:rPr>
          <w:szCs w:val="24"/>
        </w:rPr>
        <w:t>[95]</w:t>
      </w:r>
      <w:r>
        <w:rPr>
          <w:szCs w:val="24"/>
        </w:rPr>
        <w:tab/>
      </w:r>
      <w:r w:rsidR="004974DA" w:rsidRPr="00387A09">
        <w:rPr>
          <w:szCs w:val="24"/>
        </w:rPr>
        <w:t>It appears that t</w:t>
      </w:r>
      <w:r w:rsidR="00A818D9" w:rsidRPr="00387A09">
        <w:rPr>
          <w:szCs w:val="24"/>
        </w:rPr>
        <w:t xml:space="preserve">he </w:t>
      </w:r>
      <w:r w:rsidR="001040C8" w:rsidRPr="00387A09">
        <w:rPr>
          <w:szCs w:val="24"/>
        </w:rPr>
        <w:t xml:space="preserve">empowerment </w:t>
      </w:r>
      <w:r w:rsidR="00B1740B" w:rsidRPr="00387A09">
        <w:rPr>
          <w:szCs w:val="24"/>
        </w:rPr>
        <w:t xml:space="preserve">to </w:t>
      </w:r>
      <w:r w:rsidR="005C5F1E" w:rsidRPr="00387A09">
        <w:rPr>
          <w:szCs w:val="24"/>
        </w:rPr>
        <w:t xml:space="preserve">make </w:t>
      </w:r>
      <w:r w:rsidR="00B1740B" w:rsidRPr="00387A09">
        <w:rPr>
          <w:szCs w:val="24"/>
        </w:rPr>
        <w:t xml:space="preserve">innovate orders </w:t>
      </w:r>
      <w:r w:rsidR="001040C8" w:rsidRPr="00387A09">
        <w:rPr>
          <w:szCs w:val="24"/>
        </w:rPr>
        <w:t xml:space="preserve">does not attach itself to the </w:t>
      </w:r>
      <w:r w:rsidR="008223F4" w:rsidRPr="00387A09">
        <w:rPr>
          <w:szCs w:val="24"/>
        </w:rPr>
        <w:t>expansion</w:t>
      </w:r>
      <w:r w:rsidR="005C5F1E" w:rsidRPr="00387A09">
        <w:rPr>
          <w:szCs w:val="24"/>
        </w:rPr>
        <w:t xml:space="preserve"> and/or </w:t>
      </w:r>
      <w:r w:rsidR="004974DA" w:rsidRPr="00387A09">
        <w:rPr>
          <w:szCs w:val="24"/>
        </w:rPr>
        <w:t>alteration</w:t>
      </w:r>
      <w:r w:rsidR="008223F4" w:rsidRPr="00387A09">
        <w:rPr>
          <w:szCs w:val="24"/>
        </w:rPr>
        <w:t xml:space="preserve"> of </w:t>
      </w:r>
      <w:r w:rsidR="004974DA" w:rsidRPr="00387A09">
        <w:rPr>
          <w:szCs w:val="24"/>
        </w:rPr>
        <w:t>a</w:t>
      </w:r>
      <w:r w:rsidR="008223F4" w:rsidRPr="00387A09">
        <w:rPr>
          <w:szCs w:val="24"/>
        </w:rPr>
        <w:t xml:space="preserve"> </w:t>
      </w:r>
      <w:r w:rsidR="005C5F1E" w:rsidRPr="00387A09">
        <w:rPr>
          <w:szCs w:val="24"/>
        </w:rPr>
        <w:t xml:space="preserve">consumer </w:t>
      </w:r>
      <w:r w:rsidR="008223F4" w:rsidRPr="00387A09">
        <w:rPr>
          <w:szCs w:val="24"/>
        </w:rPr>
        <w:t>r</w:t>
      </w:r>
      <w:r w:rsidR="001040C8" w:rsidRPr="00387A09">
        <w:rPr>
          <w:szCs w:val="24"/>
        </w:rPr>
        <w:t>ight</w:t>
      </w:r>
      <w:r w:rsidR="00B941B1" w:rsidRPr="00387A09">
        <w:rPr>
          <w:szCs w:val="24"/>
        </w:rPr>
        <w:t xml:space="preserve"> in circumstances where a remedy has</w:t>
      </w:r>
      <w:r w:rsidR="00D52E2B" w:rsidRPr="00387A09">
        <w:rPr>
          <w:szCs w:val="24"/>
        </w:rPr>
        <w:t xml:space="preserve"> </w:t>
      </w:r>
      <w:r w:rsidR="00B1740B" w:rsidRPr="00387A09">
        <w:rPr>
          <w:szCs w:val="24"/>
        </w:rPr>
        <w:t xml:space="preserve">already </w:t>
      </w:r>
      <w:r w:rsidR="00B941B1" w:rsidRPr="00387A09">
        <w:rPr>
          <w:szCs w:val="24"/>
        </w:rPr>
        <w:t xml:space="preserve">been statutorily </w:t>
      </w:r>
      <w:r w:rsidR="00B1740B" w:rsidRPr="00387A09">
        <w:rPr>
          <w:szCs w:val="24"/>
        </w:rPr>
        <w:t>catered for</w:t>
      </w:r>
      <w:r w:rsidR="008223F4" w:rsidRPr="00387A09">
        <w:rPr>
          <w:szCs w:val="24"/>
        </w:rPr>
        <w:t xml:space="preserve"> </w:t>
      </w:r>
      <w:r w:rsidR="00B1740B" w:rsidRPr="00387A09">
        <w:rPr>
          <w:szCs w:val="24"/>
        </w:rPr>
        <w:t>but</w:t>
      </w:r>
      <w:r w:rsidR="002E0F53" w:rsidRPr="00387A09">
        <w:rPr>
          <w:szCs w:val="24"/>
        </w:rPr>
        <w:t>,</w:t>
      </w:r>
      <w:r w:rsidR="00B1740B" w:rsidRPr="00387A09">
        <w:rPr>
          <w:szCs w:val="24"/>
        </w:rPr>
        <w:t xml:space="preserve"> </w:t>
      </w:r>
      <w:r w:rsidR="00B941B1" w:rsidRPr="00387A09">
        <w:rPr>
          <w:szCs w:val="24"/>
        </w:rPr>
        <w:t xml:space="preserve">rather </w:t>
      </w:r>
      <w:r w:rsidR="00B1740B" w:rsidRPr="00387A09">
        <w:rPr>
          <w:szCs w:val="24"/>
        </w:rPr>
        <w:t xml:space="preserve">to </w:t>
      </w:r>
      <w:r w:rsidR="00B941B1" w:rsidRPr="00387A09">
        <w:rPr>
          <w:szCs w:val="24"/>
        </w:rPr>
        <w:t>ensure that such remedy right</w:t>
      </w:r>
      <w:r w:rsidR="00621ACA">
        <w:rPr>
          <w:szCs w:val="24"/>
        </w:rPr>
        <w:t>s</w:t>
      </w:r>
      <w:r w:rsidR="00607E71">
        <w:rPr>
          <w:szCs w:val="24"/>
        </w:rPr>
        <w:t xml:space="preserve"> provided for in the CPA</w:t>
      </w:r>
      <w:r w:rsidR="00B941B1" w:rsidRPr="00387A09">
        <w:rPr>
          <w:szCs w:val="24"/>
        </w:rPr>
        <w:t xml:space="preserve">, so </w:t>
      </w:r>
      <w:r w:rsidR="00A85D58">
        <w:rPr>
          <w:szCs w:val="24"/>
        </w:rPr>
        <w:t>stated</w:t>
      </w:r>
      <w:r w:rsidR="00B941B1" w:rsidRPr="00387A09">
        <w:rPr>
          <w:szCs w:val="24"/>
        </w:rPr>
        <w:t xml:space="preserve">, </w:t>
      </w:r>
      <w:r w:rsidR="00A85D58">
        <w:rPr>
          <w:szCs w:val="24"/>
        </w:rPr>
        <w:t>is</w:t>
      </w:r>
      <w:r w:rsidR="00B941B1" w:rsidRPr="00387A09">
        <w:rPr>
          <w:szCs w:val="24"/>
        </w:rPr>
        <w:t xml:space="preserve"> </w:t>
      </w:r>
      <w:r w:rsidR="005C5F1E" w:rsidRPr="00387A09">
        <w:rPr>
          <w:szCs w:val="24"/>
        </w:rPr>
        <w:t xml:space="preserve">practical </w:t>
      </w:r>
      <w:r w:rsidR="00B941B1" w:rsidRPr="00387A09">
        <w:rPr>
          <w:szCs w:val="24"/>
        </w:rPr>
        <w:t xml:space="preserve">and </w:t>
      </w:r>
      <w:r w:rsidR="00A85D58">
        <w:rPr>
          <w:szCs w:val="24"/>
        </w:rPr>
        <w:t xml:space="preserve">ensures the </w:t>
      </w:r>
      <w:r w:rsidR="005C5F1E" w:rsidRPr="00387A09">
        <w:rPr>
          <w:szCs w:val="24"/>
        </w:rPr>
        <w:t xml:space="preserve">realisation </w:t>
      </w:r>
      <w:r w:rsidR="00A85D58">
        <w:rPr>
          <w:szCs w:val="24"/>
        </w:rPr>
        <w:t>of</w:t>
      </w:r>
      <w:r w:rsidR="00B941B1" w:rsidRPr="00387A09">
        <w:rPr>
          <w:szCs w:val="24"/>
        </w:rPr>
        <w:t xml:space="preserve"> the consumer’s </w:t>
      </w:r>
      <w:r w:rsidR="005C5F1E" w:rsidRPr="00387A09">
        <w:rPr>
          <w:szCs w:val="24"/>
        </w:rPr>
        <w:t>right. This too</w:t>
      </w:r>
      <w:r w:rsidR="00845173" w:rsidRPr="00387A09">
        <w:rPr>
          <w:szCs w:val="24"/>
        </w:rPr>
        <w:t>,</w:t>
      </w:r>
      <w:r w:rsidR="005C5F1E" w:rsidRPr="00387A09">
        <w:rPr>
          <w:szCs w:val="24"/>
        </w:rPr>
        <w:t xml:space="preserve"> is echoed in the wording of</w:t>
      </w:r>
      <w:r w:rsidR="000B7F04" w:rsidRPr="00387A09">
        <w:rPr>
          <w:szCs w:val="24"/>
        </w:rPr>
        <w:t xml:space="preserve"> </w:t>
      </w:r>
      <w:r w:rsidR="002E0F53" w:rsidRPr="00387A09">
        <w:rPr>
          <w:szCs w:val="24"/>
        </w:rPr>
        <w:t xml:space="preserve">the heading of </w:t>
      </w:r>
      <w:r w:rsidR="000B7F04" w:rsidRPr="00387A09">
        <w:rPr>
          <w:szCs w:val="24"/>
        </w:rPr>
        <w:t>Section 4.</w:t>
      </w:r>
      <w:r w:rsidR="00D52E2B" w:rsidRPr="00387A09">
        <w:rPr>
          <w:szCs w:val="24"/>
        </w:rPr>
        <w:t xml:space="preserve"> </w:t>
      </w:r>
    </w:p>
    <w:p w14:paraId="09C6A3DA" w14:textId="5F468149" w:rsidR="00845173" w:rsidRDefault="00F825F5" w:rsidP="00F825F5">
      <w:pPr>
        <w:pStyle w:val="RetiefPleadingpara1"/>
        <w:numPr>
          <w:ilvl w:val="0"/>
          <w:numId w:val="0"/>
        </w:numPr>
        <w:tabs>
          <w:tab w:val="left" w:pos="851"/>
          <w:tab w:val="left" w:pos="1701"/>
        </w:tabs>
        <w:spacing w:before="480"/>
        <w:rPr>
          <w:szCs w:val="24"/>
        </w:rPr>
      </w:pPr>
      <w:r>
        <w:rPr>
          <w:szCs w:val="24"/>
        </w:rPr>
        <w:t>[96]</w:t>
      </w:r>
      <w:r>
        <w:rPr>
          <w:szCs w:val="24"/>
        </w:rPr>
        <w:tab/>
      </w:r>
      <w:r w:rsidR="00D52E2B" w:rsidRPr="00387A09">
        <w:rPr>
          <w:szCs w:val="24"/>
        </w:rPr>
        <w:t>In terms of t</w:t>
      </w:r>
      <w:r w:rsidR="000B7F04" w:rsidRPr="00387A09">
        <w:rPr>
          <w:szCs w:val="24"/>
        </w:rPr>
        <w:t>he CPA</w:t>
      </w:r>
      <w:r w:rsidR="00D52E2B" w:rsidRPr="00387A09">
        <w:rPr>
          <w:szCs w:val="24"/>
        </w:rPr>
        <w:t xml:space="preserve"> the </w:t>
      </w:r>
      <w:r w:rsidR="000B7F04" w:rsidRPr="00387A09">
        <w:rPr>
          <w:szCs w:val="24"/>
        </w:rPr>
        <w:t xml:space="preserve">consumer’s </w:t>
      </w:r>
      <w:r w:rsidR="00D52E2B" w:rsidRPr="00387A09">
        <w:rPr>
          <w:szCs w:val="24"/>
        </w:rPr>
        <w:t xml:space="preserve">right to a refund remedy is confined to the purchase price of the goods. </w:t>
      </w:r>
      <w:r w:rsidR="000B7F04" w:rsidRPr="00387A09">
        <w:rPr>
          <w:szCs w:val="24"/>
        </w:rPr>
        <w:t>This too has been confirm</w:t>
      </w:r>
      <w:r w:rsidR="00BC5262" w:rsidRPr="00387A09">
        <w:rPr>
          <w:szCs w:val="24"/>
        </w:rPr>
        <w:t>ed</w:t>
      </w:r>
      <w:r w:rsidR="000B7F04" w:rsidRPr="00387A09">
        <w:rPr>
          <w:szCs w:val="24"/>
        </w:rPr>
        <w:t xml:space="preserve"> by the Supreme Court. T</w:t>
      </w:r>
      <w:r w:rsidR="00D52E2B" w:rsidRPr="00387A09">
        <w:rPr>
          <w:szCs w:val="24"/>
        </w:rPr>
        <w:t xml:space="preserve">he task </w:t>
      </w:r>
      <w:r w:rsidR="000B7F04" w:rsidRPr="00387A09">
        <w:rPr>
          <w:szCs w:val="24"/>
        </w:rPr>
        <w:t>of t</w:t>
      </w:r>
      <w:r w:rsidR="00105E54" w:rsidRPr="00387A09">
        <w:rPr>
          <w:szCs w:val="24"/>
        </w:rPr>
        <w:t>he</w:t>
      </w:r>
      <w:r w:rsidR="00347C82" w:rsidRPr="00387A09">
        <w:rPr>
          <w:szCs w:val="24"/>
        </w:rPr>
        <w:t xml:space="preserve"> Tribunal or</w:t>
      </w:r>
      <w:r w:rsidR="000B7F04" w:rsidRPr="00387A09">
        <w:rPr>
          <w:szCs w:val="24"/>
        </w:rPr>
        <w:t xml:space="preserve"> </w:t>
      </w:r>
      <w:r w:rsidR="00BC5262" w:rsidRPr="00387A09">
        <w:rPr>
          <w:szCs w:val="24"/>
        </w:rPr>
        <w:t>C</w:t>
      </w:r>
      <w:r w:rsidR="000B7F04" w:rsidRPr="00387A09">
        <w:rPr>
          <w:szCs w:val="24"/>
        </w:rPr>
        <w:t xml:space="preserve">ourt </w:t>
      </w:r>
      <w:r w:rsidR="00347C82" w:rsidRPr="00387A09">
        <w:rPr>
          <w:szCs w:val="24"/>
        </w:rPr>
        <w:t>under Section 56(3)(b) i</w:t>
      </w:r>
      <w:r w:rsidR="00D52E2B" w:rsidRPr="00387A09">
        <w:rPr>
          <w:szCs w:val="24"/>
        </w:rPr>
        <w:t>s</w:t>
      </w:r>
      <w:r w:rsidR="0038673B" w:rsidRPr="00387A09">
        <w:rPr>
          <w:szCs w:val="24"/>
        </w:rPr>
        <w:t xml:space="preserve"> </w:t>
      </w:r>
      <w:r w:rsidR="00D52E2B" w:rsidRPr="00387A09">
        <w:rPr>
          <w:szCs w:val="24"/>
        </w:rPr>
        <w:t>to ensure that the order i</w:t>
      </w:r>
      <w:r w:rsidR="0038673B" w:rsidRPr="00387A09">
        <w:rPr>
          <w:szCs w:val="24"/>
        </w:rPr>
        <w:t>s</w:t>
      </w:r>
      <w:r w:rsidR="00D52E2B" w:rsidRPr="00387A09">
        <w:rPr>
          <w:szCs w:val="24"/>
        </w:rPr>
        <w:t xml:space="preserve"> </w:t>
      </w:r>
      <w:r w:rsidR="004174B0" w:rsidRPr="00387A09">
        <w:rPr>
          <w:szCs w:val="24"/>
        </w:rPr>
        <w:t xml:space="preserve">as </w:t>
      </w:r>
      <w:r w:rsidR="0038673B" w:rsidRPr="00387A09">
        <w:rPr>
          <w:szCs w:val="24"/>
        </w:rPr>
        <w:t xml:space="preserve">practical </w:t>
      </w:r>
      <w:r w:rsidR="004174B0" w:rsidRPr="00387A09">
        <w:rPr>
          <w:szCs w:val="24"/>
        </w:rPr>
        <w:t>as possible</w:t>
      </w:r>
      <w:r w:rsidR="00347C82" w:rsidRPr="00387A09">
        <w:rPr>
          <w:szCs w:val="24"/>
        </w:rPr>
        <w:t xml:space="preserve"> </w:t>
      </w:r>
      <w:r w:rsidR="0038673B" w:rsidRPr="00387A09">
        <w:rPr>
          <w:szCs w:val="24"/>
        </w:rPr>
        <w:t xml:space="preserve">to </w:t>
      </w:r>
      <w:r w:rsidR="004174B0" w:rsidRPr="00387A09">
        <w:rPr>
          <w:szCs w:val="24"/>
        </w:rPr>
        <w:t xml:space="preserve">give </w:t>
      </w:r>
      <w:r w:rsidR="00D52E2B" w:rsidRPr="00387A09">
        <w:rPr>
          <w:szCs w:val="24"/>
        </w:rPr>
        <w:t>effective</w:t>
      </w:r>
      <w:r w:rsidR="004174B0" w:rsidRPr="00387A09">
        <w:rPr>
          <w:szCs w:val="24"/>
        </w:rPr>
        <w:t xml:space="preserve"> to a consumer’s rights</w:t>
      </w:r>
      <w:r w:rsidR="00906267">
        <w:rPr>
          <w:szCs w:val="24"/>
        </w:rPr>
        <w:t xml:space="preserve"> to such refund</w:t>
      </w:r>
      <w:r w:rsidR="00621ACA">
        <w:rPr>
          <w:szCs w:val="24"/>
        </w:rPr>
        <w:t xml:space="preserve"> in terms of Section 56</w:t>
      </w:r>
      <w:r w:rsidR="004174B0" w:rsidRPr="00387A09">
        <w:rPr>
          <w:szCs w:val="24"/>
        </w:rPr>
        <w:t>. In this case to ensure that the order gives practical effect to the re</w:t>
      </w:r>
      <w:r w:rsidR="00BC5262" w:rsidRPr="00387A09">
        <w:rPr>
          <w:szCs w:val="24"/>
        </w:rPr>
        <w:t xml:space="preserve">fund remedy of the price </w:t>
      </w:r>
      <w:r w:rsidR="00105E54" w:rsidRPr="00387A09">
        <w:rPr>
          <w:szCs w:val="24"/>
        </w:rPr>
        <w:t xml:space="preserve">paid for the goods as </w:t>
      </w:r>
      <w:r w:rsidR="001E4A9B" w:rsidRPr="00387A09">
        <w:rPr>
          <w:szCs w:val="24"/>
        </w:rPr>
        <w:t>provided for in Section 56(3)</w:t>
      </w:r>
      <w:r w:rsidR="00105E54" w:rsidRPr="00387A09">
        <w:rPr>
          <w:szCs w:val="24"/>
        </w:rPr>
        <w:t>(b)</w:t>
      </w:r>
      <w:r w:rsidR="001E4A9B" w:rsidRPr="00387A09">
        <w:rPr>
          <w:szCs w:val="24"/>
        </w:rPr>
        <w:t xml:space="preserve">. </w:t>
      </w:r>
    </w:p>
    <w:p w14:paraId="2488966C" w14:textId="342DE211" w:rsidR="00CF44BB" w:rsidRDefault="00F825F5" w:rsidP="00F825F5">
      <w:pPr>
        <w:pStyle w:val="RetiefPleadingpara1"/>
        <w:numPr>
          <w:ilvl w:val="0"/>
          <w:numId w:val="0"/>
        </w:numPr>
        <w:tabs>
          <w:tab w:val="left" w:pos="851"/>
          <w:tab w:val="left" w:pos="1701"/>
        </w:tabs>
        <w:spacing w:before="480"/>
        <w:rPr>
          <w:szCs w:val="24"/>
        </w:rPr>
      </w:pPr>
      <w:r>
        <w:rPr>
          <w:szCs w:val="24"/>
        </w:rPr>
        <w:t>[97]</w:t>
      </w:r>
      <w:r>
        <w:rPr>
          <w:szCs w:val="24"/>
        </w:rPr>
        <w:tab/>
      </w:r>
      <w:r w:rsidR="00C974DB">
        <w:t xml:space="preserve">Section </w:t>
      </w:r>
      <w:r w:rsidR="00C974DB" w:rsidRPr="00387A09">
        <w:rPr>
          <w:szCs w:val="24"/>
        </w:rPr>
        <w:t xml:space="preserve">4(2)(b)(ii)(bb) does not </w:t>
      </w:r>
      <w:r w:rsidR="00F40327" w:rsidRPr="00387A09">
        <w:rPr>
          <w:szCs w:val="24"/>
        </w:rPr>
        <w:t xml:space="preserve">appear to </w:t>
      </w:r>
      <w:r w:rsidR="00C974DB" w:rsidRPr="00387A09">
        <w:rPr>
          <w:szCs w:val="24"/>
        </w:rPr>
        <w:t>empower and mandate a Court to grant an order which goes beyon</w:t>
      </w:r>
      <w:r w:rsidR="001040C8" w:rsidRPr="00387A09">
        <w:rPr>
          <w:szCs w:val="24"/>
        </w:rPr>
        <w:t xml:space="preserve">d </w:t>
      </w:r>
      <w:r w:rsidR="00C974DB" w:rsidRPr="00387A09">
        <w:rPr>
          <w:szCs w:val="24"/>
        </w:rPr>
        <w:t xml:space="preserve">the rights </w:t>
      </w:r>
      <w:r w:rsidR="00621ACA">
        <w:rPr>
          <w:szCs w:val="24"/>
        </w:rPr>
        <w:t xml:space="preserve">(to the price paid for) </w:t>
      </w:r>
      <w:r w:rsidR="00F40327" w:rsidRPr="00387A09">
        <w:rPr>
          <w:szCs w:val="24"/>
        </w:rPr>
        <w:t xml:space="preserve">already </w:t>
      </w:r>
      <w:r w:rsidR="00C974DB" w:rsidRPr="00387A09">
        <w:rPr>
          <w:szCs w:val="24"/>
        </w:rPr>
        <w:t xml:space="preserve">afforded to </w:t>
      </w:r>
      <w:r w:rsidR="00302D23" w:rsidRPr="00387A09">
        <w:rPr>
          <w:szCs w:val="24"/>
        </w:rPr>
        <w:t xml:space="preserve">Mr </w:t>
      </w:r>
      <w:r w:rsidR="00C974DB" w:rsidRPr="00387A09">
        <w:rPr>
          <w:szCs w:val="24"/>
        </w:rPr>
        <w:t>Links in terms of th</w:t>
      </w:r>
      <w:r w:rsidR="002B6783" w:rsidRPr="00387A09">
        <w:rPr>
          <w:szCs w:val="24"/>
        </w:rPr>
        <w:t>e CPA</w:t>
      </w:r>
      <w:r w:rsidR="001E4A9B" w:rsidRPr="00387A09">
        <w:rPr>
          <w:szCs w:val="24"/>
        </w:rPr>
        <w:t xml:space="preserve"> as advanced by the Commission</w:t>
      </w:r>
      <w:r w:rsidR="00C974DB" w:rsidRPr="00387A09">
        <w:rPr>
          <w:szCs w:val="24"/>
        </w:rPr>
        <w:t>.</w:t>
      </w:r>
      <w:r w:rsidR="002B0F11" w:rsidRPr="00387A09">
        <w:rPr>
          <w:szCs w:val="24"/>
        </w:rPr>
        <w:t xml:space="preserve"> </w:t>
      </w:r>
      <w:r w:rsidR="00354689" w:rsidRPr="00387A09">
        <w:rPr>
          <w:szCs w:val="24"/>
        </w:rPr>
        <w:t>However,</w:t>
      </w:r>
      <w:r w:rsidR="008B436E" w:rsidRPr="00387A09">
        <w:rPr>
          <w:szCs w:val="24"/>
        </w:rPr>
        <w:t xml:space="preserve"> the Commission’s reliance that the Tribunal </w:t>
      </w:r>
      <w:r w:rsidR="00770134" w:rsidRPr="00387A09">
        <w:rPr>
          <w:szCs w:val="24"/>
        </w:rPr>
        <w:t xml:space="preserve">misdirected itself by not </w:t>
      </w:r>
      <w:r w:rsidR="002E0F53" w:rsidRPr="00387A09">
        <w:rPr>
          <w:szCs w:val="24"/>
        </w:rPr>
        <w:t>appl</w:t>
      </w:r>
      <w:r w:rsidR="00770134" w:rsidRPr="00387A09">
        <w:rPr>
          <w:szCs w:val="24"/>
        </w:rPr>
        <w:t>ying</w:t>
      </w:r>
      <w:r w:rsidR="002E0F53" w:rsidRPr="00387A09">
        <w:rPr>
          <w:szCs w:val="24"/>
        </w:rPr>
        <w:t xml:space="preserve"> </w:t>
      </w:r>
      <w:r w:rsidR="00906267">
        <w:rPr>
          <w:szCs w:val="24"/>
        </w:rPr>
        <w:t xml:space="preserve">or </w:t>
      </w:r>
      <w:r w:rsidR="00906267">
        <w:rPr>
          <w:szCs w:val="24"/>
        </w:rPr>
        <w:lastRenderedPageBreak/>
        <w:t xml:space="preserve">considering </w:t>
      </w:r>
      <w:r w:rsidR="008B436E">
        <w:t xml:space="preserve">Section </w:t>
      </w:r>
      <w:r w:rsidR="008B436E" w:rsidRPr="00387A09">
        <w:rPr>
          <w:szCs w:val="24"/>
        </w:rPr>
        <w:t xml:space="preserve">4(2)(b)(ii)(bb) </w:t>
      </w:r>
      <w:r w:rsidR="00906267">
        <w:rPr>
          <w:szCs w:val="24"/>
        </w:rPr>
        <w:t xml:space="preserve">to the facts </w:t>
      </w:r>
      <w:r w:rsidR="002E0F53" w:rsidRPr="00387A09">
        <w:rPr>
          <w:i/>
          <w:iCs/>
          <w:szCs w:val="24"/>
        </w:rPr>
        <w:t>per se</w:t>
      </w:r>
      <w:r w:rsidR="002E0F53" w:rsidRPr="00387A09">
        <w:rPr>
          <w:szCs w:val="24"/>
        </w:rPr>
        <w:t xml:space="preserve">, </w:t>
      </w:r>
      <w:r w:rsidR="00453974" w:rsidRPr="00387A09">
        <w:rPr>
          <w:szCs w:val="24"/>
        </w:rPr>
        <w:t>to give practical effect to such right</w:t>
      </w:r>
      <w:r w:rsidR="00724386">
        <w:rPr>
          <w:szCs w:val="24"/>
        </w:rPr>
        <w:t xml:space="preserve"> and in general to the order</w:t>
      </w:r>
      <w:r w:rsidR="00453974" w:rsidRPr="00387A09">
        <w:rPr>
          <w:szCs w:val="24"/>
        </w:rPr>
        <w:t xml:space="preserve"> </w:t>
      </w:r>
      <w:r w:rsidR="008B436E" w:rsidRPr="00387A09">
        <w:rPr>
          <w:szCs w:val="24"/>
        </w:rPr>
        <w:t>is not misplaced</w:t>
      </w:r>
      <w:r w:rsidR="00906267">
        <w:rPr>
          <w:szCs w:val="24"/>
        </w:rPr>
        <w:t xml:space="preserve"> and is an important issue to deal with having regard to </w:t>
      </w:r>
      <w:r w:rsidR="00724386">
        <w:rPr>
          <w:szCs w:val="24"/>
        </w:rPr>
        <w:t>t</w:t>
      </w:r>
      <w:r w:rsidR="00906267">
        <w:rPr>
          <w:szCs w:val="24"/>
        </w:rPr>
        <w:t>he object of the CPA.</w:t>
      </w:r>
    </w:p>
    <w:p w14:paraId="26FF77DD" w14:textId="68558721" w:rsidR="001E4A9B" w:rsidRDefault="00F825F5" w:rsidP="00F825F5">
      <w:pPr>
        <w:pStyle w:val="RetiefPleadingpara1"/>
        <w:numPr>
          <w:ilvl w:val="0"/>
          <w:numId w:val="0"/>
        </w:numPr>
        <w:tabs>
          <w:tab w:val="left" w:pos="851"/>
          <w:tab w:val="left" w:pos="1701"/>
        </w:tabs>
        <w:spacing w:before="480"/>
        <w:rPr>
          <w:szCs w:val="24"/>
        </w:rPr>
      </w:pPr>
      <w:r>
        <w:rPr>
          <w:szCs w:val="24"/>
        </w:rPr>
        <w:t>[98]</w:t>
      </w:r>
      <w:r>
        <w:rPr>
          <w:szCs w:val="24"/>
        </w:rPr>
        <w:tab/>
      </w:r>
      <w:r w:rsidR="001E4A9B">
        <w:t xml:space="preserve">Applying </w:t>
      </w:r>
      <w:r w:rsidR="00564E99">
        <w:t xml:space="preserve">the mandate in </w:t>
      </w:r>
      <w:r w:rsidR="001E4A9B">
        <w:t xml:space="preserve">Section </w:t>
      </w:r>
      <w:r w:rsidR="001E4A9B" w:rsidRPr="00387A09">
        <w:rPr>
          <w:szCs w:val="24"/>
        </w:rPr>
        <w:t xml:space="preserve">4(2)(b)(ii)(bb) </w:t>
      </w:r>
      <w:r w:rsidR="00564E99" w:rsidRPr="00387A09">
        <w:rPr>
          <w:szCs w:val="24"/>
        </w:rPr>
        <w:t>the Court can readily apply a</w:t>
      </w:r>
      <w:r w:rsidR="001E4A9B" w:rsidRPr="00387A09">
        <w:rPr>
          <w:szCs w:val="24"/>
        </w:rPr>
        <w:t xml:space="preserve"> more broad inclusive rather than a distractive interpretation of the CPA</w:t>
      </w:r>
      <w:r w:rsidR="00564E99" w:rsidRPr="00387A09">
        <w:rPr>
          <w:szCs w:val="24"/>
        </w:rPr>
        <w:t xml:space="preserve"> as a whole</w:t>
      </w:r>
      <w:r w:rsidR="002916EC">
        <w:rPr>
          <w:szCs w:val="24"/>
        </w:rPr>
        <w:t>.</w:t>
      </w:r>
      <w:r w:rsidR="00564E99" w:rsidRPr="00387A09">
        <w:rPr>
          <w:szCs w:val="24"/>
        </w:rPr>
        <w:t xml:space="preserve"> In so doing</w:t>
      </w:r>
      <w:r w:rsidR="002E0F53" w:rsidRPr="00387A09">
        <w:rPr>
          <w:szCs w:val="24"/>
        </w:rPr>
        <w:t>,</w:t>
      </w:r>
      <w:r w:rsidR="00564E99" w:rsidRPr="00387A09">
        <w:rPr>
          <w:szCs w:val="24"/>
        </w:rPr>
        <w:t xml:space="preserve"> </w:t>
      </w:r>
      <w:r w:rsidR="00845173" w:rsidRPr="00387A09">
        <w:rPr>
          <w:szCs w:val="24"/>
        </w:rPr>
        <w:t xml:space="preserve">the Court </w:t>
      </w:r>
      <w:r w:rsidR="002916EC">
        <w:rPr>
          <w:szCs w:val="24"/>
        </w:rPr>
        <w:t xml:space="preserve">applying </w:t>
      </w:r>
      <w:r w:rsidR="002916EC" w:rsidRPr="00D93C53">
        <w:rPr>
          <w:szCs w:val="24"/>
        </w:rPr>
        <w:t>“…</w:t>
      </w:r>
      <w:r w:rsidR="002916EC" w:rsidRPr="00D93C53">
        <w:rPr>
          <w:i/>
          <w:iCs/>
          <w:szCs w:val="24"/>
        </w:rPr>
        <w:t>price paid for the goods</w:t>
      </w:r>
      <w:r w:rsidR="002916EC" w:rsidRPr="00D93C53">
        <w:rPr>
          <w:szCs w:val="24"/>
        </w:rPr>
        <w:t>”</w:t>
      </w:r>
      <w:r w:rsidR="002E7E8B">
        <w:t xml:space="preserve"> through the looking glass of Section </w:t>
      </w:r>
      <w:r w:rsidR="002E7E8B" w:rsidRPr="00387A09">
        <w:rPr>
          <w:szCs w:val="24"/>
        </w:rPr>
        <w:t>4(2)(b)(ii)(bb)</w:t>
      </w:r>
      <w:r w:rsidR="002916EC">
        <w:rPr>
          <w:szCs w:val="24"/>
        </w:rPr>
        <w:t xml:space="preserve"> </w:t>
      </w:r>
      <w:r w:rsidR="00845173" w:rsidRPr="00387A09">
        <w:rPr>
          <w:szCs w:val="24"/>
        </w:rPr>
        <w:t xml:space="preserve">turns to </w:t>
      </w:r>
      <w:r w:rsidR="001E4A9B" w:rsidRPr="00387A09">
        <w:rPr>
          <w:szCs w:val="24"/>
        </w:rPr>
        <w:t xml:space="preserve">the definition </w:t>
      </w:r>
      <w:r w:rsidR="00845173" w:rsidRPr="00387A09">
        <w:rPr>
          <w:szCs w:val="24"/>
        </w:rPr>
        <w:t>of</w:t>
      </w:r>
      <w:r w:rsidR="001E4A9B" w:rsidRPr="00387A09">
        <w:rPr>
          <w:szCs w:val="24"/>
        </w:rPr>
        <w:t xml:space="preserve"> “</w:t>
      </w:r>
      <w:r w:rsidR="001E4A9B" w:rsidRPr="00387A09">
        <w:rPr>
          <w:i/>
          <w:iCs/>
          <w:szCs w:val="24"/>
        </w:rPr>
        <w:t>price</w:t>
      </w:r>
      <w:r w:rsidR="001E4A9B" w:rsidRPr="00387A09">
        <w:rPr>
          <w:szCs w:val="24"/>
        </w:rPr>
        <w:t xml:space="preserve">” used in the CPA and </w:t>
      </w:r>
      <w:r w:rsidR="00AD5036" w:rsidRPr="00387A09">
        <w:rPr>
          <w:szCs w:val="24"/>
        </w:rPr>
        <w:t xml:space="preserve">to the </w:t>
      </w:r>
      <w:r w:rsidR="001E4A9B" w:rsidRPr="00387A09">
        <w:rPr>
          <w:szCs w:val="24"/>
        </w:rPr>
        <w:t>general principle</w:t>
      </w:r>
      <w:r w:rsidR="00AD5036" w:rsidRPr="00387A09">
        <w:rPr>
          <w:szCs w:val="24"/>
        </w:rPr>
        <w:t>s</w:t>
      </w:r>
      <w:r w:rsidR="001E4A9B" w:rsidRPr="00387A09">
        <w:rPr>
          <w:szCs w:val="24"/>
        </w:rPr>
        <w:t xml:space="preserve"> applicable to the mechanisms for a consumer’s right to a refund in Section 20 as a guide</w:t>
      </w:r>
      <w:r w:rsidR="000A5499" w:rsidRPr="00387A09">
        <w:rPr>
          <w:szCs w:val="24"/>
        </w:rPr>
        <w:t xml:space="preserve"> when applying the remedy in Section 56(3)(</w:t>
      </w:r>
      <w:r w:rsidR="002E7E8B">
        <w:rPr>
          <w:szCs w:val="24"/>
        </w:rPr>
        <w:t>b</w:t>
      </w:r>
      <w:r w:rsidR="000A5499" w:rsidRPr="00387A09">
        <w:rPr>
          <w:szCs w:val="24"/>
        </w:rPr>
        <w:t>)</w:t>
      </w:r>
      <w:r w:rsidR="00AD5036" w:rsidRPr="00387A09">
        <w:rPr>
          <w:szCs w:val="24"/>
        </w:rPr>
        <w:t xml:space="preserve">. </w:t>
      </w:r>
    </w:p>
    <w:p w14:paraId="31A62FD4" w14:textId="70758AAA" w:rsidR="007573D3" w:rsidRDefault="00F825F5" w:rsidP="00F825F5">
      <w:pPr>
        <w:pStyle w:val="RetiefPleadingpara1"/>
        <w:numPr>
          <w:ilvl w:val="0"/>
          <w:numId w:val="0"/>
        </w:numPr>
        <w:tabs>
          <w:tab w:val="left" w:pos="851"/>
          <w:tab w:val="left" w:pos="1701"/>
        </w:tabs>
        <w:spacing w:before="480"/>
        <w:rPr>
          <w:szCs w:val="24"/>
        </w:rPr>
      </w:pPr>
      <w:r>
        <w:rPr>
          <w:szCs w:val="24"/>
        </w:rPr>
        <w:t>[99]</w:t>
      </w:r>
      <w:r>
        <w:rPr>
          <w:szCs w:val="24"/>
        </w:rPr>
        <w:tab/>
      </w:r>
      <w:r w:rsidR="00AD5036" w:rsidRPr="00387A09">
        <w:rPr>
          <w:szCs w:val="24"/>
        </w:rPr>
        <w:t>The definition of ‘price’</w:t>
      </w:r>
      <w:r w:rsidR="0078156B" w:rsidRPr="00387A09">
        <w:rPr>
          <w:szCs w:val="24"/>
        </w:rPr>
        <w:t xml:space="preserve"> in Section 1 provides, when used in relation to the consideration of </w:t>
      </w:r>
      <w:r w:rsidR="0078156B" w:rsidRPr="002E7E8B">
        <w:rPr>
          <w:szCs w:val="24"/>
        </w:rPr>
        <w:t>any transaction</w:t>
      </w:r>
      <w:r w:rsidR="0078156B" w:rsidRPr="00387A09">
        <w:rPr>
          <w:szCs w:val="24"/>
        </w:rPr>
        <w:t>, means the total amount paid or payable by a consumer to a supplier in terms of the transaction or agreement, including any amount that the supplier</w:t>
      </w:r>
      <w:r w:rsidR="007573D3" w:rsidRPr="00387A09">
        <w:rPr>
          <w:szCs w:val="24"/>
        </w:rPr>
        <w:t xml:space="preserve"> is required to impose, charge or collect in terms of any public regulation.</w:t>
      </w:r>
    </w:p>
    <w:p w14:paraId="29A3CEFF" w14:textId="0D7C3122" w:rsidR="000A3CB4" w:rsidRDefault="00F825F5" w:rsidP="00F825F5">
      <w:pPr>
        <w:pStyle w:val="RetiefPleadingpara1"/>
        <w:numPr>
          <w:ilvl w:val="0"/>
          <w:numId w:val="0"/>
        </w:numPr>
        <w:tabs>
          <w:tab w:val="left" w:pos="851"/>
          <w:tab w:val="left" w:pos="1701"/>
        </w:tabs>
        <w:spacing w:before="480"/>
        <w:rPr>
          <w:szCs w:val="24"/>
        </w:rPr>
      </w:pPr>
      <w:r>
        <w:rPr>
          <w:szCs w:val="24"/>
        </w:rPr>
        <w:t>[100]</w:t>
      </w:r>
      <w:r>
        <w:rPr>
          <w:szCs w:val="24"/>
        </w:rPr>
        <w:tab/>
      </w:r>
      <w:r w:rsidR="00454665">
        <w:t xml:space="preserve">Applying the definition, </w:t>
      </w:r>
      <w:r w:rsidR="00724386">
        <w:t xml:space="preserve">the total amount paid to Platinum </w:t>
      </w:r>
      <w:r w:rsidR="00D25B50">
        <w:t xml:space="preserve">by Links </w:t>
      </w:r>
      <w:r w:rsidR="00DC55C9">
        <w:t>to</w:t>
      </w:r>
      <w:r w:rsidR="00D25B50">
        <w:t xml:space="preserve"> supply  the M5 </w:t>
      </w:r>
      <w:r w:rsidR="001A04E0">
        <w:t xml:space="preserve">was </w:t>
      </w:r>
      <w:r w:rsidR="00DC55C9" w:rsidRPr="005F2AEB">
        <w:rPr>
          <w:szCs w:val="24"/>
        </w:rPr>
        <w:t xml:space="preserve">the sum of </w:t>
      </w:r>
      <w:r w:rsidR="00DC55C9">
        <w:rPr>
          <w:szCs w:val="24"/>
        </w:rPr>
        <w:t xml:space="preserve"> </w:t>
      </w:r>
      <w:r w:rsidR="00DC55C9" w:rsidRPr="005F2AEB">
        <w:rPr>
          <w:szCs w:val="24"/>
        </w:rPr>
        <w:t xml:space="preserve">R 586 956.52 (excluding </w:t>
      </w:r>
      <w:r w:rsidR="00DC55C9">
        <w:rPr>
          <w:szCs w:val="24"/>
        </w:rPr>
        <w:t>value-added tax</w:t>
      </w:r>
      <w:r w:rsidR="00DC55C9" w:rsidRPr="005F2AEB">
        <w:rPr>
          <w:szCs w:val="24"/>
        </w:rPr>
        <w:t>).</w:t>
      </w:r>
      <w:r w:rsidR="00DC55C9">
        <w:rPr>
          <w:szCs w:val="24"/>
        </w:rPr>
        <w:t xml:space="preserve"> This amount is echoed in the OTP</w:t>
      </w:r>
      <w:r w:rsidR="00F2014E">
        <w:rPr>
          <w:szCs w:val="24"/>
        </w:rPr>
        <w:t xml:space="preserve">, </w:t>
      </w:r>
      <w:r w:rsidR="000A3CB4">
        <w:rPr>
          <w:szCs w:val="24"/>
        </w:rPr>
        <w:t xml:space="preserve">repeated in </w:t>
      </w:r>
      <w:r w:rsidR="00F2014E">
        <w:rPr>
          <w:szCs w:val="24"/>
        </w:rPr>
        <w:t>the credit variable rate agreement with MFC,</w:t>
      </w:r>
      <w:r w:rsidR="000A3CB4">
        <w:rPr>
          <w:szCs w:val="24"/>
        </w:rPr>
        <w:t xml:space="preserve"> confirmed in</w:t>
      </w:r>
      <w:r w:rsidR="00F2014E">
        <w:rPr>
          <w:szCs w:val="24"/>
        </w:rPr>
        <w:t xml:space="preserve"> “</w:t>
      </w:r>
      <w:r w:rsidR="00F2014E" w:rsidRPr="00F2014E">
        <w:rPr>
          <w:b/>
          <w:bCs/>
          <w:szCs w:val="24"/>
        </w:rPr>
        <w:t>JH2</w:t>
      </w:r>
      <w:r w:rsidR="00F2014E">
        <w:rPr>
          <w:szCs w:val="24"/>
        </w:rPr>
        <w:t xml:space="preserve">” relied on by Mr Hayes of Platinum and </w:t>
      </w:r>
      <w:r w:rsidR="000A3CB4">
        <w:rPr>
          <w:szCs w:val="24"/>
        </w:rPr>
        <w:t>paid to Platinum from MFC as per the remittance advice.</w:t>
      </w:r>
      <w:r w:rsidR="00153412">
        <w:rPr>
          <w:szCs w:val="24"/>
        </w:rPr>
        <w:t xml:space="preserve"> This amount </w:t>
      </w:r>
      <w:r w:rsidR="007E2570">
        <w:rPr>
          <w:szCs w:val="24"/>
        </w:rPr>
        <w:t>,although inflated on the facts, is the amount demonstrated on the papers, including represented to third parties as the total amount payable for the supply of the good</w:t>
      </w:r>
      <w:r w:rsidR="0061007D">
        <w:rPr>
          <w:szCs w:val="24"/>
        </w:rPr>
        <w:t>s</w:t>
      </w:r>
      <w:r w:rsidR="007E2570">
        <w:rPr>
          <w:szCs w:val="24"/>
        </w:rPr>
        <w:t>, the M5.</w:t>
      </w:r>
    </w:p>
    <w:p w14:paraId="4F85A9FD" w14:textId="5BD82123" w:rsidR="00425A56" w:rsidRPr="000A3CB4" w:rsidRDefault="00F825F5" w:rsidP="00F825F5">
      <w:pPr>
        <w:pStyle w:val="RetiefPleadingpara1"/>
        <w:numPr>
          <w:ilvl w:val="0"/>
          <w:numId w:val="0"/>
        </w:numPr>
        <w:tabs>
          <w:tab w:val="left" w:pos="851"/>
          <w:tab w:val="left" w:pos="1701"/>
        </w:tabs>
        <w:spacing w:before="480"/>
        <w:rPr>
          <w:szCs w:val="24"/>
        </w:rPr>
      </w:pPr>
      <w:r w:rsidRPr="000A3CB4">
        <w:rPr>
          <w:szCs w:val="24"/>
        </w:rPr>
        <w:lastRenderedPageBreak/>
        <w:t>[101]</w:t>
      </w:r>
      <w:r w:rsidRPr="000A3CB4">
        <w:rPr>
          <w:szCs w:val="24"/>
        </w:rPr>
        <w:tab/>
      </w:r>
      <w:r w:rsidR="00EF691F">
        <w:t xml:space="preserve"> Expanding further</w:t>
      </w:r>
      <w:r w:rsidR="000A3CB4">
        <w:t xml:space="preserve"> and applying the definiti</w:t>
      </w:r>
      <w:r w:rsidR="007D3760">
        <w:t>on of “price” to include</w:t>
      </w:r>
      <w:r w:rsidR="00EF691F">
        <w:t xml:space="preserve"> </w:t>
      </w:r>
      <w:r w:rsidR="00760281">
        <w:t>regulatory charges</w:t>
      </w:r>
      <w:r w:rsidR="00762077">
        <w:t xml:space="preserve"> (license and registration costs)</w:t>
      </w:r>
      <w:r w:rsidR="007D3760">
        <w:t xml:space="preserve"> the amount including value added tax would amount to </w:t>
      </w:r>
      <w:r w:rsidR="00B33D66">
        <w:t>R</w:t>
      </w:r>
      <w:r w:rsidR="00D26C36">
        <w:t>679 500.00</w:t>
      </w:r>
      <w:r w:rsidR="004F4B36">
        <w:t>.</w:t>
      </w:r>
    </w:p>
    <w:p w14:paraId="389F724E" w14:textId="5209C505" w:rsidR="00794FC9" w:rsidRPr="00387A09" w:rsidRDefault="00F825F5" w:rsidP="00F825F5">
      <w:pPr>
        <w:pStyle w:val="RetiefPleadingpara1"/>
        <w:numPr>
          <w:ilvl w:val="0"/>
          <w:numId w:val="0"/>
        </w:numPr>
        <w:tabs>
          <w:tab w:val="left" w:pos="851"/>
          <w:tab w:val="left" w:pos="1701"/>
        </w:tabs>
        <w:spacing w:before="480"/>
        <w:rPr>
          <w:szCs w:val="24"/>
        </w:rPr>
      </w:pPr>
      <w:r w:rsidRPr="00387A09">
        <w:rPr>
          <w:szCs w:val="24"/>
        </w:rPr>
        <w:t>[102]</w:t>
      </w:r>
      <w:r w:rsidRPr="00387A09">
        <w:rPr>
          <w:szCs w:val="24"/>
        </w:rPr>
        <w:tab/>
      </w:r>
      <w:r w:rsidR="00846AC7">
        <w:rPr>
          <w:szCs w:val="24"/>
        </w:rPr>
        <w:t xml:space="preserve">Applying the wording of Section 56(3)(b) through the looking glass of Section </w:t>
      </w:r>
      <w:r w:rsidR="00846AC7">
        <w:t xml:space="preserve"> </w:t>
      </w:r>
      <w:r w:rsidR="00846AC7" w:rsidRPr="00387A09">
        <w:rPr>
          <w:szCs w:val="24"/>
        </w:rPr>
        <w:t>4(2)(b)(ii)(bb)</w:t>
      </w:r>
      <w:r w:rsidR="00846AC7">
        <w:rPr>
          <w:szCs w:val="24"/>
        </w:rPr>
        <w:t xml:space="preserve">, </w:t>
      </w:r>
      <w:r w:rsidR="00880326" w:rsidRPr="00387A09">
        <w:rPr>
          <w:szCs w:val="24"/>
        </w:rPr>
        <w:t>p</w:t>
      </w:r>
      <w:r w:rsidR="00794FC9" w:rsidRPr="00387A09">
        <w:rPr>
          <w:szCs w:val="24"/>
        </w:rPr>
        <w:t>ractically: If Platinum is ordered to repay R</w:t>
      </w:r>
      <w:r w:rsidR="00387A09">
        <w:rPr>
          <w:szCs w:val="24"/>
        </w:rPr>
        <w:t xml:space="preserve"> </w:t>
      </w:r>
      <w:r w:rsidR="00794FC9">
        <w:t xml:space="preserve">679 500.00 </w:t>
      </w:r>
      <w:r w:rsidR="0004599D">
        <w:t xml:space="preserve">for the </w:t>
      </w:r>
      <w:r w:rsidR="00D24F79">
        <w:t xml:space="preserve">supply of the </w:t>
      </w:r>
      <w:r w:rsidR="0004599D">
        <w:t>M5</w:t>
      </w:r>
      <w:r w:rsidR="0061007D">
        <w:t xml:space="preserve">, </w:t>
      </w:r>
      <w:r w:rsidR="00794FC9">
        <w:t>Links would be in a financial position to settle the outstanding principal debt with MFC. In so doing, ownership of the M5 w</w:t>
      </w:r>
      <w:r w:rsidR="0061007D">
        <w:t>ould</w:t>
      </w:r>
      <w:r w:rsidR="00794FC9">
        <w:t xml:space="preserve"> vest with Links. Links, having received a refund is legally able to tender, as he should applying the principles of refunds in Section 20, the return of the M5 to Platinum. Platinum to receive the tendered return </w:t>
      </w:r>
      <w:r w:rsidR="005F47D3">
        <w:t xml:space="preserve">of the M5 </w:t>
      </w:r>
      <w:r w:rsidR="00794FC9">
        <w:t>at its own risk</w:t>
      </w:r>
      <w:r w:rsidR="00B009BA">
        <w:t xml:space="preserve"> as envisaged in terms of Section 56.</w:t>
      </w:r>
    </w:p>
    <w:p w14:paraId="57F0E796" w14:textId="1B8ED839" w:rsidR="00B009BA" w:rsidRDefault="00F825F5" w:rsidP="00F825F5">
      <w:pPr>
        <w:pStyle w:val="RetiefPleadingpara1"/>
        <w:numPr>
          <w:ilvl w:val="0"/>
          <w:numId w:val="0"/>
        </w:numPr>
        <w:tabs>
          <w:tab w:val="left" w:pos="851"/>
          <w:tab w:val="left" w:pos="1701"/>
        </w:tabs>
        <w:spacing w:before="480"/>
        <w:rPr>
          <w:szCs w:val="24"/>
        </w:rPr>
      </w:pPr>
      <w:r>
        <w:rPr>
          <w:szCs w:val="24"/>
        </w:rPr>
        <w:t>[103]</w:t>
      </w:r>
      <w:r>
        <w:rPr>
          <w:szCs w:val="24"/>
        </w:rPr>
        <w:tab/>
      </w:r>
      <w:r w:rsidR="00D24F79">
        <w:t xml:space="preserve">Further </w:t>
      </w:r>
      <w:r w:rsidR="0061007D">
        <w:t xml:space="preserve">practical </w:t>
      </w:r>
      <w:r w:rsidR="00D24F79">
        <w:t>considerations are that a</w:t>
      </w:r>
      <w:r w:rsidR="005B07B5">
        <w:t xml:space="preserve">ccording to </w:t>
      </w:r>
      <w:r w:rsidR="00B009BA">
        <w:t>the evidence t</w:t>
      </w:r>
      <w:r w:rsidR="00B009BA" w:rsidRPr="00B009BA">
        <w:t>he principal debt as at 31 August 2020 was R621 393.51. Mr Links is still paying the monthly instalments to MFC, R12 911.79 per month</w:t>
      </w:r>
      <w:r w:rsidR="00B009BA">
        <w:t xml:space="preserve"> and has not had use of the M5 since September 2018</w:t>
      </w:r>
      <w:r w:rsidR="005B07B5">
        <w:t>.</w:t>
      </w:r>
      <w:r w:rsidR="00DE3085">
        <w:t xml:space="preserve"> </w:t>
      </w:r>
      <w:r w:rsidR="005B07B5">
        <w:t>T</w:t>
      </w:r>
      <w:r w:rsidR="00DE3085">
        <w:t>he quotation to replace the M5’s engine</w:t>
      </w:r>
      <w:r w:rsidR="005B07B5">
        <w:t xml:space="preserve"> </w:t>
      </w:r>
      <w:r w:rsidR="00DE3085">
        <w:t>in 2018</w:t>
      </w:r>
      <w:r w:rsidR="005B07B5">
        <w:t xml:space="preserve"> amounted to</w:t>
      </w:r>
      <w:r w:rsidR="00DE3085">
        <w:t xml:space="preserve"> </w:t>
      </w:r>
      <w:r w:rsidR="00DE3085" w:rsidRPr="00387A09">
        <w:rPr>
          <w:szCs w:val="24"/>
        </w:rPr>
        <w:t>R</w:t>
      </w:r>
      <w:r w:rsidR="00387A09">
        <w:rPr>
          <w:szCs w:val="24"/>
        </w:rPr>
        <w:t xml:space="preserve"> </w:t>
      </w:r>
      <w:r w:rsidR="00DE3085" w:rsidRPr="00387A09">
        <w:rPr>
          <w:szCs w:val="24"/>
        </w:rPr>
        <w:t>509 078.00.</w:t>
      </w:r>
    </w:p>
    <w:p w14:paraId="76A6FF92" w14:textId="668F1E6B" w:rsidR="008D073A" w:rsidRPr="00387A09" w:rsidRDefault="00F825F5" w:rsidP="00F825F5">
      <w:pPr>
        <w:pStyle w:val="RetiefPleadingpara1"/>
        <w:numPr>
          <w:ilvl w:val="0"/>
          <w:numId w:val="0"/>
        </w:numPr>
        <w:tabs>
          <w:tab w:val="left" w:pos="851"/>
          <w:tab w:val="left" w:pos="1701"/>
        </w:tabs>
        <w:spacing w:before="480"/>
        <w:rPr>
          <w:szCs w:val="24"/>
        </w:rPr>
      </w:pPr>
      <w:r w:rsidRPr="00387A09">
        <w:rPr>
          <w:szCs w:val="24"/>
        </w:rPr>
        <w:t>[104]</w:t>
      </w:r>
      <w:r w:rsidRPr="00387A09">
        <w:rPr>
          <w:szCs w:val="24"/>
        </w:rPr>
        <w:tab/>
      </w:r>
      <w:r w:rsidR="00211E17">
        <w:t>Having regard to the above, t</w:t>
      </w:r>
      <w:r w:rsidR="0038787A">
        <w:t>he formulation of the Tribunal’s refund order stands to be set-aside</w:t>
      </w:r>
      <w:r w:rsidR="0018109B">
        <w:t>.</w:t>
      </w:r>
      <w:r w:rsidR="00CC5152">
        <w:t xml:space="preserve"> </w:t>
      </w:r>
      <w:r w:rsidR="00D24F79">
        <w:t>A</w:t>
      </w:r>
      <w:r w:rsidR="00CC5152">
        <w:t xml:space="preserve">lthough not as formulated by the Commission on cross appeal but </w:t>
      </w:r>
      <w:r w:rsidR="0012509F">
        <w:t xml:space="preserve">having regard to the provisions of 56(3) and applying </w:t>
      </w:r>
      <w:r w:rsidR="00BF12A5">
        <w:t xml:space="preserve">Section 4(2)(b)(ii) </w:t>
      </w:r>
      <w:r w:rsidR="0012509F">
        <w:t xml:space="preserve">were practically applicable. It flows that in this regard, the </w:t>
      </w:r>
      <w:r w:rsidR="00BF12A5">
        <w:t>cross appeal</w:t>
      </w:r>
      <w:r w:rsidR="002D10C3">
        <w:t xml:space="preserve"> </w:t>
      </w:r>
      <w:r w:rsidR="0012509F">
        <w:t xml:space="preserve">must </w:t>
      </w:r>
      <w:r w:rsidR="002D10C3">
        <w:t>be upheld.</w:t>
      </w:r>
    </w:p>
    <w:p w14:paraId="7FA78669" w14:textId="62B8CCA1" w:rsidR="00CC5152" w:rsidRDefault="00F825F5" w:rsidP="00F825F5">
      <w:pPr>
        <w:pStyle w:val="RetiefPleadingpara1"/>
        <w:numPr>
          <w:ilvl w:val="0"/>
          <w:numId w:val="0"/>
        </w:numPr>
        <w:tabs>
          <w:tab w:val="left" w:pos="851"/>
          <w:tab w:val="left" w:pos="1701"/>
        </w:tabs>
        <w:spacing w:before="480"/>
        <w:rPr>
          <w:szCs w:val="24"/>
        </w:rPr>
      </w:pPr>
      <w:r>
        <w:rPr>
          <w:szCs w:val="24"/>
        </w:rPr>
        <w:lastRenderedPageBreak/>
        <w:t>[105]</w:t>
      </w:r>
      <w:r>
        <w:rPr>
          <w:szCs w:val="24"/>
        </w:rPr>
        <w:tab/>
      </w:r>
      <w:r w:rsidR="007B7243" w:rsidRPr="00387A09">
        <w:rPr>
          <w:szCs w:val="24"/>
        </w:rPr>
        <w:t xml:space="preserve">The remaining issue to address is the administrative fine which was levied in </w:t>
      </w:r>
      <w:r w:rsidR="008D073A" w:rsidRPr="00387A09">
        <w:rPr>
          <w:szCs w:val="24"/>
        </w:rPr>
        <w:t xml:space="preserve">in terms of Section 112 of the CPA </w:t>
      </w:r>
      <w:r w:rsidR="007B7243" w:rsidRPr="00387A09">
        <w:rPr>
          <w:szCs w:val="24"/>
        </w:rPr>
        <w:t xml:space="preserve">against Platinum. </w:t>
      </w:r>
    </w:p>
    <w:p w14:paraId="58DC6C72" w14:textId="77777777" w:rsidR="00CC5152" w:rsidRPr="00387A09" w:rsidRDefault="00CC5152" w:rsidP="00D85E88">
      <w:pPr>
        <w:pStyle w:val="RetiefPleadingpara1"/>
        <w:numPr>
          <w:ilvl w:val="0"/>
          <w:numId w:val="0"/>
        </w:numPr>
        <w:tabs>
          <w:tab w:val="left" w:pos="1701"/>
        </w:tabs>
        <w:spacing w:before="480"/>
        <w:rPr>
          <w:szCs w:val="24"/>
        </w:rPr>
      </w:pPr>
      <w:r w:rsidRPr="00387A09">
        <w:rPr>
          <w:b/>
          <w:bCs/>
          <w:szCs w:val="24"/>
          <w:u w:val="single"/>
        </w:rPr>
        <w:t>SECTION 112 PENALTY</w:t>
      </w:r>
    </w:p>
    <w:p w14:paraId="1B392676" w14:textId="383EF7E5" w:rsidR="00BF12A5" w:rsidRDefault="00F825F5" w:rsidP="00F825F5">
      <w:pPr>
        <w:pStyle w:val="RetiefPleadingpara1"/>
        <w:numPr>
          <w:ilvl w:val="0"/>
          <w:numId w:val="0"/>
        </w:numPr>
        <w:tabs>
          <w:tab w:val="left" w:pos="851"/>
          <w:tab w:val="left" w:pos="1701"/>
        </w:tabs>
        <w:spacing w:before="480"/>
        <w:rPr>
          <w:szCs w:val="24"/>
        </w:rPr>
      </w:pPr>
      <w:r>
        <w:rPr>
          <w:szCs w:val="24"/>
        </w:rPr>
        <w:t>[106]</w:t>
      </w:r>
      <w:r>
        <w:rPr>
          <w:szCs w:val="24"/>
        </w:rPr>
        <w:tab/>
      </w:r>
      <w:r w:rsidR="00BF12A5">
        <w:t xml:space="preserve">The Tribunal </w:t>
      </w:r>
      <w:r w:rsidR="001024CB">
        <w:t>ordered Platinum to pay a Section 112 penalty in</w:t>
      </w:r>
      <w:r w:rsidR="001024CB" w:rsidRPr="00387A09">
        <w:rPr>
          <w:szCs w:val="24"/>
        </w:rPr>
        <w:t xml:space="preserve"> the amount of R</w:t>
      </w:r>
      <w:r w:rsidR="00387A09">
        <w:rPr>
          <w:szCs w:val="24"/>
        </w:rPr>
        <w:t xml:space="preserve"> </w:t>
      </w:r>
      <w:r w:rsidR="001024CB" w:rsidRPr="00387A09">
        <w:rPr>
          <w:szCs w:val="24"/>
        </w:rPr>
        <w:t>50 000.00</w:t>
      </w:r>
      <w:r w:rsidR="00387A09">
        <w:rPr>
          <w:szCs w:val="24"/>
        </w:rPr>
        <w:t>.</w:t>
      </w:r>
    </w:p>
    <w:p w14:paraId="7A85368F" w14:textId="118862B2" w:rsidR="00181647" w:rsidRDefault="00F825F5" w:rsidP="00F825F5">
      <w:pPr>
        <w:pStyle w:val="RetiefPleadingpara1"/>
        <w:numPr>
          <w:ilvl w:val="0"/>
          <w:numId w:val="0"/>
        </w:numPr>
        <w:tabs>
          <w:tab w:val="left" w:pos="851"/>
          <w:tab w:val="left" w:pos="1701"/>
        </w:tabs>
        <w:spacing w:before="480"/>
        <w:rPr>
          <w:szCs w:val="24"/>
        </w:rPr>
      </w:pPr>
      <w:r>
        <w:rPr>
          <w:szCs w:val="24"/>
        </w:rPr>
        <w:t>[107]</w:t>
      </w:r>
      <w:r>
        <w:rPr>
          <w:szCs w:val="24"/>
        </w:rPr>
        <w:tab/>
      </w:r>
      <w:r w:rsidR="00A60DF9" w:rsidRPr="00387A09">
        <w:rPr>
          <w:szCs w:val="24"/>
        </w:rPr>
        <w:t xml:space="preserve">Platinum contended that as it was not in contravention of the CPA </w:t>
      </w:r>
      <w:r w:rsidR="00F248BD" w:rsidRPr="00387A09">
        <w:rPr>
          <w:szCs w:val="24"/>
        </w:rPr>
        <w:t xml:space="preserve">and as such, </w:t>
      </w:r>
      <w:r w:rsidR="00A60DF9" w:rsidRPr="00387A09">
        <w:rPr>
          <w:szCs w:val="24"/>
        </w:rPr>
        <w:t xml:space="preserve">no administrative fine </w:t>
      </w:r>
      <w:r w:rsidR="00A16FAB" w:rsidRPr="00387A09">
        <w:rPr>
          <w:szCs w:val="24"/>
        </w:rPr>
        <w:t>should</w:t>
      </w:r>
      <w:r w:rsidR="002A2575" w:rsidRPr="00387A09">
        <w:rPr>
          <w:szCs w:val="24"/>
        </w:rPr>
        <w:t xml:space="preserve"> </w:t>
      </w:r>
      <w:r w:rsidR="00A60DF9" w:rsidRPr="00387A09">
        <w:rPr>
          <w:szCs w:val="24"/>
        </w:rPr>
        <w:t xml:space="preserve">be levied. </w:t>
      </w:r>
      <w:r w:rsidR="002A2575" w:rsidRPr="00387A09">
        <w:rPr>
          <w:szCs w:val="24"/>
        </w:rPr>
        <w:t xml:space="preserve">It confined its attack to </w:t>
      </w:r>
      <w:r w:rsidR="00F248BD" w:rsidRPr="00387A09">
        <w:rPr>
          <w:szCs w:val="24"/>
        </w:rPr>
        <w:t xml:space="preserve">the </w:t>
      </w:r>
      <w:r w:rsidR="002A2575" w:rsidRPr="00387A09">
        <w:rPr>
          <w:szCs w:val="24"/>
        </w:rPr>
        <w:t xml:space="preserve">inapplicability of the fine and not the amount levied. </w:t>
      </w:r>
    </w:p>
    <w:p w14:paraId="638B06E8" w14:textId="58E98461" w:rsidR="00396FDF" w:rsidRDefault="00F825F5" w:rsidP="00F825F5">
      <w:pPr>
        <w:pStyle w:val="RetiefPleadingpara1"/>
        <w:numPr>
          <w:ilvl w:val="0"/>
          <w:numId w:val="0"/>
        </w:numPr>
        <w:tabs>
          <w:tab w:val="left" w:pos="851"/>
          <w:tab w:val="left" w:pos="1701"/>
        </w:tabs>
        <w:spacing w:before="480"/>
        <w:rPr>
          <w:szCs w:val="24"/>
        </w:rPr>
      </w:pPr>
      <w:r>
        <w:rPr>
          <w:szCs w:val="24"/>
        </w:rPr>
        <w:t>[108]</w:t>
      </w:r>
      <w:r>
        <w:rPr>
          <w:szCs w:val="24"/>
        </w:rPr>
        <w:tab/>
      </w:r>
      <w:r w:rsidR="00571E2D" w:rsidRPr="00387A09">
        <w:rPr>
          <w:szCs w:val="24"/>
        </w:rPr>
        <w:t xml:space="preserve">The thrust of </w:t>
      </w:r>
      <w:r w:rsidR="00213FCE" w:rsidRPr="00387A09">
        <w:rPr>
          <w:szCs w:val="24"/>
        </w:rPr>
        <w:t>Platinum</w:t>
      </w:r>
      <w:r w:rsidR="00571E2D" w:rsidRPr="00387A09">
        <w:rPr>
          <w:szCs w:val="24"/>
        </w:rPr>
        <w:t>’s</w:t>
      </w:r>
      <w:r w:rsidR="00213FCE" w:rsidRPr="00387A09">
        <w:rPr>
          <w:szCs w:val="24"/>
        </w:rPr>
        <w:t xml:space="preserve"> </w:t>
      </w:r>
      <w:r w:rsidR="00797A38" w:rsidRPr="00387A09">
        <w:rPr>
          <w:szCs w:val="24"/>
        </w:rPr>
        <w:t>challenge</w:t>
      </w:r>
      <w:r w:rsidR="00571E2D" w:rsidRPr="00387A09">
        <w:rPr>
          <w:szCs w:val="24"/>
        </w:rPr>
        <w:t xml:space="preserve"> relate</w:t>
      </w:r>
      <w:r w:rsidR="00181647" w:rsidRPr="00387A09">
        <w:rPr>
          <w:szCs w:val="24"/>
        </w:rPr>
        <w:t>d to</w:t>
      </w:r>
      <w:r w:rsidR="00571E2D" w:rsidRPr="00387A09">
        <w:rPr>
          <w:szCs w:val="24"/>
        </w:rPr>
        <w:t xml:space="preserve"> the Tribunal</w:t>
      </w:r>
      <w:r w:rsidR="00181647" w:rsidRPr="00387A09">
        <w:rPr>
          <w:szCs w:val="24"/>
        </w:rPr>
        <w:t>’s findings</w:t>
      </w:r>
      <w:r w:rsidR="00571E2D" w:rsidRPr="00387A09">
        <w:rPr>
          <w:szCs w:val="24"/>
        </w:rPr>
        <w:t xml:space="preserve"> as against Platinum </w:t>
      </w:r>
      <w:r w:rsidR="00181647" w:rsidRPr="00387A09">
        <w:rPr>
          <w:szCs w:val="24"/>
        </w:rPr>
        <w:t xml:space="preserve">when applying the </w:t>
      </w:r>
      <w:r w:rsidR="00A61026" w:rsidRPr="00387A09">
        <w:rPr>
          <w:szCs w:val="24"/>
        </w:rPr>
        <w:t>factors in terms of Section 112(3)</w:t>
      </w:r>
      <w:r w:rsidR="00396FDF" w:rsidRPr="00387A09">
        <w:rPr>
          <w:szCs w:val="24"/>
        </w:rPr>
        <w:t>.</w:t>
      </w:r>
      <w:r w:rsidR="00A61026" w:rsidRPr="00387A09">
        <w:rPr>
          <w:szCs w:val="24"/>
        </w:rPr>
        <w:t xml:space="preserve"> </w:t>
      </w:r>
    </w:p>
    <w:p w14:paraId="6794CEF7" w14:textId="17F2CE85" w:rsidR="004F508E" w:rsidRDefault="00F825F5" w:rsidP="00F825F5">
      <w:pPr>
        <w:pStyle w:val="RetiefPleadingpara1"/>
        <w:numPr>
          <w:ilvl w:val="0"/>
          <w:numId w:val="0"/>
        </w:numPr>
        <w:tabs>
          <w:tab w:val="left" w:pos="851"/>
          <w:tab w:val="left" w:pos="1701"/>
        </w:tabs>
        <w:spacing w:before="480"/>
        <w:rPr>
          <w:szCs w:val="24"/>
        </w:rPr>
      </w:pPr>
      <w:r>
        <w:rPr>
          <w:szCs w:val="24"/>
        </w:rPr>
        <w:t>[109]</w:t>
      </w:r>
      <w:r>
        <w:rPr>
          <w:szCs w:val="24"/>
        </w:rPr>
        <w:tab/>
      </w:r>
      <w:r w:rsidR="00181647" w:rsidRPr="00387A09">
        <w:rPr>
          <w:szCs w:val="24"/>
        </w:rPr>
        <w:t xml:space="preserve">Considering </w:t>
      </w:r>
      <w:r w:rsidR="00675D50" w:rsidRPr="00387A09">
        <w:rPr>
          <w:szCs w:val="24"/>
        </w:rPr>
        <w:t xml:space="preserve">Platinum’s heads of argument regarding this challenge and in the light of the Tribunal applying each factor in terms of Section112(3) including </w:t>
      </w:r>
      <w:r w:rsidR="004F508E" w:rsidRPr="00387A09">
        <w:rPr>
          <w:szCs w:val="24"/>
        </w:rPr>
        <w:t>the factors considered in favour of Platinum, this Court finds no misdirection in the application of the factors as against the evidence presented to the Tribunal.</w:t>
      </w:r>
      <w:r w:rsidR="00AE42EA" w:rsidRPr="00387A09">
        <w:rPr>
          <w:szCs w:val="24"/>
        </w:rPr>
        <w:t xml:space="preserve"> The amount of R</w:t>
      </w:r>
      <w:r w:rsidR="00387A09">
        <w:rPr>
          <w:szCs w:val="24"/>
        </w:rPr>
        <w:t xml:space="preserve"> </w:t>
      </w:r>
      <w:r w:rsidR="00AE42EA" w:rsidRPr="00387A09">
        <w:rPr>
          <w:szCs w:val="24"/>
        </w:rPr>
        <w:t xml:space="preserve">50 000.00 levied echoes the weight of such findings </w:t>
      </w:r>
      <w:r w:rsidR="00BB0505" w:rsidRPr="00387A09">
        <w:rPr>
          <w:szCs w:val="24"/>
        </w:rPr>
        <w:t xml:space="preserve">as against Platinum </w:t>
      </w:r>
      <w:r w:rsidR="00AE42EA" w:rsidRPr="00387A09">
        <w:rPr>
          <w:szCs w:val="24"/>
        </w:rPr>
        <w:t>in circumstances where an amount, at the discretion of the Tribunal could have been substantially higher. The subject matter of the Commission’s cross-appeal.</w:t>
      </w:r>
    </w:p>
    <w:p w14:paraId="52D4CE05" w14:textId="75675347" w:rsidR="00A60DF9" w:rsidRDefault="00F825F5" w:rsidP="00F825F5">
      <w:pPr>
        <w:pStyle w:val="RetiefPleadingpara1"/>
        <w:numPr>
          <w:ilvl w:val="0"/>
          <w:numId w:val="0"/>
        </w:numPr>
        <w:tabs>
          <w:tab w:val="left" w:pos="851"/>
          <w:tab w:val="left" w:pos="1701"/>
        </w:tabs>
        <w:spacing w:before="480"/>
        <w:rPr>
          <w:szCs w:val="24"/>
        </w:rPr>
      </w:pPr>
      <w:r>
        <w:rPr>
          <w:szCs w:val="24"/>
        </w:rPr>
        <w:t>[110]</w:t>
      </w:r>
      <w:r>
        <w:rPr>
          <w:szCs w:val="24"/>
        </w:rPr>
        <w:tab/>
      </w:r>
      <w:r w:rsidR="007B7243" w:rsidRPr="00387A09">
        <w:rPr>
          <w:szCs w:val="24"/>
        </w:rPr>
        <w:t xml:space="preserve">The Commission on cross-appeal </w:t>
      </w:r>
      <w:r w:rsidR="002A2575" w:rsidRPr="00387A09">
        <w:rPr>
          <w:szCs w:val="24"/>
        </w:rPr>
        <w:t xml:space="preserve">confined its attack on the amount </w:t>
      </w:r>
      <w:r w:rsidR="00760CF5" w:rsidRPr="00387A09">
        <w:rPr>
          <w:szCs w:val="24"/>
        </w:rPr>
        <w:t xml:space="preserve">levied </w:t>
      </w:r>
      <w:r w:rsidR="00A60DF9" w:rsidRPr="00387A09">
        <w:rPr>
          <w:szCs w:val="24"/>
        </w:rPr>
        <w:t xml:space="preserve">stating that </w:t>
      </w:r>
      <w:r w:rsidR="007B7243" w:rsidRPr="00387A09">
        <w:rPr>
          <w:szCs w:val="24"/>
        </w:rPr>
        <w:t xml:space="preserve">the imposed fine was shockingly disproportionate and stands to be set </w:t>
      </w:r>
      <w:r w:rsidR="007B7243" w:rsidRPr="00387A09">
        <w:rPr>
          <w:szCs w:val="24"/>
        </w:rPr>
        <w:lastRenderedPageBreak/>
        <w:t>aside</w:t>
      </w:r>
      <w:r w:rsidR="00A60DF9" w:rsidRPr="00387A09">
        <w:rPr>
          <w:szCs w:val="24"/>
        </w:rPr>
        <w:t xml:space="preserve">. The </w:t>
      </w:r>
      <w:r w:rsidR="00760CF5" w:rsidRPr="00387A09">
        <w:rPr>
          <w:szCs w:val="24"/>
        </w:rPr>
        <w:t>C</w:t>
      </w:r>
      <w:r w:rsidR="00A60DF9" w:rsidRPr="00387A09">
        <w:rPr>
          <w:szCs w:val="24"/>
        </w:rPr>
        <w:t>ommission requested an administrative fine of</w:t>
      </w:r>
      <w:r w:rsidR="007B7243" w:rsidRPr="00387A09">
        <w:rPr>
          <w:szCs w:val="24"/>
        </w:rPr>
        <w:t xml:space="preserve"> R</w:t>
      </w:r>
      <w:r w:rsidR="00387A09">
        <w:rPr>
          <w:szCs w:val="24"/>
        </w:rPr>
        <w:t xml:space="preserve"> </w:t>
      </w:r>
      <w:r w:rsidR="007B7243" w:rsidRPr="00387A09">
        <w:rPr>
          <w:szCs w:val="24"/>
        </w:rPr>
        <w:t>1</w:t>
      </w:r>
      <w:r w:rsidR="00A60DF9" w:rsidRPr="00387A09">
        <w:rPr>
          <w:szCs w:val="24"/>
        </w:rPr>
        <w:t> 000 000.00 to be levied.</w:t>
      </w:r>
    </w:p>
    <w:p w14:paraId="48F06C0F" w14:textId="604C97C5" w:rsidR="007B7243" w:rsidRDefault="00F825F5" w:rsidP="00F825F5">
      <w:pPr>
        <w:pStyle w:val="RetiefPleadingpara1"/>
        <w:numPr>
          <w:ilvl w:val="0"/>
          <w:numId w:val="0"/>
        </w:numPr>
        <w:tabs>
          <w:tab w:val="left" w:pos="851"/>
          <w:tab w:val="left" w:pos="1701"/>
        </w:tabs>
        <w:spacing w:before="480"/>
        <w:rPr>
          <w:szCs w:val="24"/>
        </w:rPr>
      </w:pPr>
      <w:r>
        <w:rPr>
          <w:szCs w:val="24"/>
        </w:rPr>
        <w:t>[111]</w:t>
      </w:r>
      <w:r>
        <w:rPr>
          <w:szCs w:val="24"/>
        </w:rPr>
        <w:tab/>
      </w:r>
      <w:r w:rsidR="007B7243" w:rsidRPr="00387A09">
        <w:rPr>
          <w:szCs w:val="24"/>
        </w:rPr>
        <w:t xml:space="preserve">The determination of the administrative fine before the Tribunal is based on a statutory imposed discretion. </w:t>
      </w:r>
      <w:r w:rsidR="00CE46CA" w:rsidRPr="00387A09">
        <w:rPr>
          <w:szCs w:val="24"/>
        </w:rPr>
        <w:t xml:space="preserve">Such discretion common cause. </w:t>
      </w:r>
      <w:r w:rsidR="007B7243" w:rsidRPr="00387A09">
        <w:rPr>
          <w:szCs w:val="24"/>
        </w:rPr>
        <w:t>For this Court to interfere with the exercise of that statutory discretion</w:t>
      </w:r>
      <w:r w:rsidR="00452E5E" w:rsidRPr="00387A09">
        <w:rPr>
          <w:szCs w:val="24"/>
        </w:rPr>
        <w:t xml:space="preserve">, </w:t>
      </w:r>
      <w:r w:rsidR="00760CF5" w:rsidRPr="00387A09">
        <w:rPr>
          <w:szCs w:val="24"/>
        </w:rPr>
        <w:t>this Court</w:t>
      </w:r>
      <w:r w:rsidR="00452E5E" w:rsidRPr="00387A09">
        <w:rPr>
          <w:szCs w:val="24"/>
        </w:rPr>
        <w:t xml:space="preserve"> would have to determine that the Tribunal failed to consider </w:t>
      </w:r>
      <w:r w:rsidR="00760CF5" w:rsidRPr="00387A09">
        <w:rPr>
          <w:szCs w:val="24"/>
        </w:rPr>
        <w:t xml:space="preserve">all the </w:t>
      </w:r>
      <w:r w:rsidR="00452E5E" w:rsidRPr="00387A09">
        <w:rPr>
          <w:szCs w:val="24"/>
        </w:rPr>
        <w:t>factor</w:t>
      </w:r>
      <w:r w:rsidR="00760CF5" w:rsidRPr="00387A09">
        <w:rPr>
          <w:szCs w:val="24"/>
        </w:rPr>
        <w:t>s</w:t>
      </w:r>
      <w:r w:rsidR="00452E5E" w:rsidRPr="00387A09">
        <w:rPr>
          <w:szCs w:val="24"/>
        </w:rPr>
        <w:t xml:space="preserve"> as</w:t>
      </w:r>
      <w:r w:rsidR="007B7243" w:rsidRPr="00387A09">
        <w:rPr>
          <w:szCs w:val="24"/>
        </w:rPr>
        <w:t xml:space="preserve"> set out Section 112(3)</w:t>
      </w:r>
      <w:r w:rsidR="00760CF5" w:rsidRPr="00387A09">
        <w:rPr>
          <w:szCs w:val="24"/>
        </w:rPr>
        <w:t xml:space="preserve"> and/or failed to apply sufficient weight </w:t>
      </w:r>
      <w:r w:rsidR="002A3D46" w:rsidRPr="00387A09">
        <w:rPr>
          <w:szCs w:val="24"/>
        </w:rPr>
        <w:t xml:space="preserve">each of </w:t>
      </w:r>
      <w:r w:rsidR="00760CF5" w:rsidRPr="00387A09">
        <w:rPr>
          <w:szCs w:val="24"/>
        </w:rPr>
        <w:t>them when considering the fine</w:t>
      </w:r>
      <w:r w:rsidR="00183B3F" w:rsidRPr="00387A09">
        <w:rPr>
          <w:szCs w:val="24"/>
        </w:rPr>
        <w:t xml:space="preserve"> to be levied</w:t>
      </w:r>
      <w:r w:rsidR="00452E5E" w:rsidRPr="00387A09">
        <w:rPr>
          <w:szCs w:val="24"/>
        </w:rPr>
        <w:t>.</w:t>
      </w:r>
      <w:r w:rsidR="007B7243" w:rsidRPr="00387A09">
        <w:rPr>
          <w:szCs w:val="24"/>
        </w:rPr>
        <w:t xml:space="preserve"> </w:t>
      </w:r>
    </w:p>
    <w:p w14:paraId="4A6E57E9" w14:textId="78654673" w:rsidR="00CF62D5" w:rsidRPr="00387A09" w:rsidRDefault="00F825F5" w:rsidP="00F825F5">
      <w:pPr>
        <w:pStyle w:val="RetiefPleadingpara1"/>
        <w:numPr>
          <w:ilvl w:val="0"/>
          <w:numId w:val="0"/>
        </w:numPr>
        <w:tabs>
          <w:tab w:val="left" w:pos="851"/>
          <w:tab w:val="left" w:pos="1701"/>
        </w:tabs>
        <w:spacing w:before="480"/>
        <w:rPr>
          <w:szCs w:val="24"/>
        </w:rPr>
      </w:pPr>
      <w:r w:rsidRPr="00387A09">
        <w:rPr>
          <w:szCs w:val="24"/>
        </w:rPr>
        <w:t>[112]</w:t>
      </w:r>
      <w:r w:rsidRPr="00387A09">
        <w:rPr>
          <w:szCs w:val="24"/>
        </w:rPr>
        <w:tab/>
      </w:r>
      <w:r w:rsidR="00A504C0">
        <w:t xml:space="preserve">The Commission </w:t>
      </w:r>
      <w:r w:rsidR="00183B3F">
        <w:t xml:space="preserve">nor Platinum </w:t>
      </w:r>
      <w:r w:rsidR="00A504C0">
        <w:t>challenge</w:t>
      </w:r>
      <w:r w:rsidR="00183B3F">
        <w:t>d</w:t>
      </w:r>
      <w:r w:rsidR="00A504C0">
        <w:t xml:space="preserve"> that the Tribunal</w:t>
      </w:r>
      <w:r w:rsidR="0026712E">
        <w:t>’s</w:t>
      </w:r>
      <w:r w:rsidR="00A504C0">
        <w:t xml:space="preserve"> </w:t>
      </w:r>
      <w:r w:rsidR="00087CF1">
        <w:t>fail</w:t>
      </w:r>
      <w:r w:rsidR="0026712E">
        <w:t>ure</w:t>
      </w:r>
      <w:r w:rsidR="00087CF1">
        <w:t xml:space="preserve"> to</w:t>
      </w:r>
      <w:r w:rsidR="00A504C0">
        <w:t xml:space="preserve"> apply the factors</w:t>
      </w:r>
      <w:r w:rsidR="00183B3F">
        <w:t xml:space="preserve"> of Section 112(3)</w:t>
      </w:r>
      <w:r w:rsidR="00A504C0">
        <w:t xml:space="preserve">. The Commission </w:t>
      </w:r>
      <w:r w:rsidR="00D651A9">
        <w:t xml:space="preserve">however, </w:t>
      </w:r>
      <w:r w:rsidR="00183B3F">
        <w:t xml:space="preserve">failed to </w:t>
      </w:r>
      <w:r w:rsidR="00CF62D5">
        <w:t>expand on</w:t>
      </w:r>
      <w:r w:rsidR="00A504C0">
        <w:t xml:space="preserve"> </w:t>
      </w:r>
      <w:r w:rsidR="00267CCF">
        <w:t xml:space="preserve">the weight of each factor </w:t>
      </w:r>
      <w:r w:rsidR="00CF62D5">
        <w:t>to sustain th</w:t>
      </w:r>
      <w:r w:rsidR="0026712E">
        <w:t>e</w:t>
      </w:r>
      <w:r w:rsidR="00CF62D5">
        <w:t xml:space="preserve"> ground </w:t>
      </w:r>
      <w:r w:rsidR="00267CCF">
        <w:t>in its heads of argument</w:t>
      </w:r>
      <w:r w:rsidR="004A7BF7">
        <w:t>,</w:t>
      </w:r>
      <w:r w:rsidR="00267CCF">
        <w:t xml:space="preserve"> but wished to rely on submissions in argument. </w:t>
      </w:r>
    </w:p>
    <w:p w14:paraId="062F6508" w14:textId="206C5E2A" w:rsidR="006173CC" w:rsidRPr="00387A09" w:rsidRDefault="00F825F5" w:rsidP="00F825F5">
      <w:pPr>
        <w:pStyle w:val="RetiefPleadingpara1"/>
        <w:numPr>
          <w:ilvl w:val="0"/>
          <w:numId w:val="0"/>
        </w:numPr>
        <w:tabs>
          <w:tab w:val="left" w:pos="851"/>
          <w:tab w:val="left" w:pos="1701"/>
        </w:tabs>
        <w:spacing w:before="480"/>
        <w:rPr>
          <w:szCs w:val="24"/>
        </w:rPr>
      </w:pPr>
      <w:r w:rsidRPr="00387A09">
        <w:rPr>
          <w:szCs w:val="24"/>
        </w:rPr>
        <w:t>[113]</w:t>
      </w:r>
      <w:r w:rsidRPr="00387A09">
        <w:rPr>
          <w:szCs w:val="24"/>
        </w:rPr>
        <w:tab/>
      </w:r>
      <w:r w:rsidR="00760CF5">
        <w:t xml:space="preserve">No </w:t>
      </w:r>
      <w:r w:rsidR="0026712E">
        <w:t xml:space="preserve">compelling submissions were made in argument to sustain </w:t>
      </w:r>
      <w:r w:rsidR="006173CC">
        <w:t>the</w:t>
      </w:r>
      <w:r w:rsidR="00267CCF">
        <w:t xml:space="preserve"> </w:t>
      </w:r>
      <w:r w:rsidR="00BB0505">
        <w:t>contention</w:t>
      </w:r>
      <w:r w:rsidR="00A32AA9">
        <w:t xml:space="preserve"> that </w:t>
      </w:r>
      <w:r w:rsidR="006173CC">
        <w:t>the fine</w:t>
      </w:r>
      <w:r w:rsidR="00A32AA9">
        <w:t xml:space="preserve"> was shockingly inappropriate</w:t>
      </w:r>
      <w:r w:rsidR="00182F05">
        <w:t xml:space="preserve">. This Court is actually aware of the common cause fact that a number of parties, including Platinum </w:t>
      </w:r>
      <w:r w:rsidR="00552FB1">
        <w:t xml:space="preserve">made an offer to </w:t>
      </w:r>
      <w:r w:rsidR="0018109B">
        <w:t xml:space="preserve">Mr </w:t>
      </w:r>
      <w:r w:rsidR="00552FB1">
        <w:t xml:space="preserve">Links as redress, which he rejected and that </w:t>
      </w:r>
      <w:r w:rsidR="0018109B">
        <w:t xml:space="preserve">Mr </w:t>
      </w:r>
      <w:r w:rsidR="00552FB1">
        <w:t>Links together with Platinum agreed to inflate the purchase price.</w:t>
      </w:r>
    </w:p>
    <w:p w14:paraId="6343A026" w14:textId="75D5A6C9" w:rsidR="0048024F" w:rsidRPr="005B7A77" w:rsidRDefault="00F825F5" w:rsidP="00F825F5">
      <w:pPr>
        <w:pStyle w:val="RetiefPleadingpara1"/>
        <w:numPr>
          <w:ilvl w:val="0"/>
          <w:numId w:val="0"/>
        </w:numPr>
        <w:tabs>
          <w:tab w:val="left" w:pos="851"/>
          <w:tab w:val="left" w:pos="1701"/>
        </w:tabs>
        <w:spacing w:before="480"/>
        <w:rPr>
          <w:szCs w:val="24"/>
        </w:rPr>
      </w:pPr>
      <w:r w:rsidRPr="005B7A77">
        <w:rPr>
          <w:szCs w:val="24"/>
        </w:rPr>
        <w:t>[114]</w:t>
      </w:r>
      <w:r w:rsidRPr="005B7A77">
        <w:rPr>
          <w:szCs w:val="24"/>
        </w:rPr>
        <w:tab/>
      </w:r>
      <w:r w:rsidR="003C397A">
        <w:t xml:space="preserve">Having regard to </w:t>
      </w:r>
      <w:r w:rsidR="002D10C3">
        <w:t xml:space="preserve">all </w:t>
      </w:r>
      <w:r w:rsidR="003C397A">
        <w:t xml:space="preserve">the above </w:t>
      </w:r>
      <w:r w:rsidR="002D10C3">
        <w:t xml:space="preserve">facts and circumstances, </w:t>
      </w:r>
      <w:r w:rsidR="003C397A">
        <w:t xml:space="preserve">there is no reason why </w:t>
      </w:r>
      <w:r w:rsidR="002D10C3">
        <w:t>this</w:t>
      </w:r>
      <w:r w:rsidR="003C397A">
        <w:t xml:space="preserve"> Court should interfere with the discretion of the </w:t>
      </w:r>
      <w:r w:rsidR="0087260C">
        <w:t>Commission</w:t>
      </w:r>
      <w:r w:rsidR="003C397A">
        <w:t>.</w:t>
      </w:r>
      <w:r w:rsidR="0048024F">
        <w:t xml:space="preserve"> </w:t>
      </w:r>
      <w:r w:rsidR="002D10C3">
        <w:t>The cross</w:t>
      </w:r>
      <w:r w:rsidR="00387A09">
        <w:t>-</w:t>
      </w:r>
      <w:r w:rsidR="002D10C3">
        <w:t>appeal on this ground must fail.</w:t>
      </w:r>
    </w:p>
    <w:p w14:paraId="1DA084AA" w14:textId="77777777" w:rsidR="005B7A77" w:rsidRPr="00387A09" w:rsidRDefault="005B7A77" w:rsidP="005B7A77">
      <w:pPr>
        <w:pStyle w:val="RetiefPleadingpara1"/>
        <w:numPr>
          <w:ilvl w:val="0"/>
          <w:numId w:val="0"/>
        </w:numPr>
        <w:tabs>
          <w:tab w:val="left" w:pos="1701"/>
        </w:tabs>
        <w:spacing w:before="480"/>
        <w:rPr>
          <w:szCs w:val="24"/>
        </w:rPr>
      </w:pPr>
    </w:p>
    <w:p w14:paraId="3463AD25" w14:textId="77777777" w:rsidR="00651B19" w:rsidRDefault="006F155C" w:rsidP="00D85E88">
      <w:pPr>
        <w:pStyle w:val="RetiefPleadingpara1"/>
        <w:numPr>
          <w:ilvl w:val="0"/>
          <w:numId w:val="0"/>
        </w:numPr>
        <w:spacing w:before="480"/>
      </w:pPr>
      <w:r>
        <w:lastRenderedPageBreak/>
        <w:t>It flows that the following order should be made</w:t>
      </w:r>
      <w:r w:rsidR="003C397A">
        <w:t>:</w:t>
      </w:r>
    </w:p>
    <w:p w14:paraId="6EF62806" w14:textId="029A55AE" w:rsidR="006B7E79" w:rsidRDefault="00F825F5" w:rsidP="00F825F5">
      <w:pPr>
        <w:pStyle w:val="RetiefPleadingpara1"/>
        <w:numPr>
          <w:ilvl w:val="0"/>
          <w:numId w:val="0"/>
        </w:numPr>
        <w:tabs>
          <w:tab w:val="left" w:pos="851"/>
        </w:tabs>
        <w:spacing w:before="480"/>
        <w:ind w:left="851" w:hanging="851"/>
      </w:pPr>
      <w:r>
        <w:t>1.</w:t>
      </w:r>
      <w:r>
        <w:tab/>
      </w:r>
      <w:r w:rsidR="003C397A">
        <w:t>The appeal is dismissed with costs</w:t>
      </w:r>
      <w:r w:rsidR="00387A09">
        <w:t>;</w:t>
      </w:r>
    </w:p>
    <w:p w14:paraId="746A683C" w14:textId="4A498C5B" w:rsidR="003E2309" w:rsidRDefault="00F825F5" w:rsidP="00F825F5">
      <w:pPr>
        <w:pStyle w:val="RetiefPleadingpara1"/>
        <w:numPr>
          <w:ilvl w:val="0"/>
          <w:numId w:val="0"/>
        </w:numPr>
        <w:tabs>
          <w:tab w:val="left" w:pos="851"/>
        </w:tabs>
        <w:spacing w:before="480"/>
        <w:ind w:left="851" w:hanging="851"/>
      </w:pPr>
      <w:r>
        <w:t>2.</w:t>
      </w:r>
      <w:r>
        <w:tab/>
      </w:r>
      <w:r w:rsidR="002B6783">
        <w:t>The cross-appeal is upheld</w:t>
      </w:r>
      <w:r w:rsidR="00387A09">
        <w:t>;</w:t>
      </w:r>
    </w:p>
    <w:p w14:paraId="312DC1F4" w14:textId="5E06E9F0" w:rsidR="003F6B86" w:rsidRDefault="00F825F5" w:rsidP="00F825F5">
      <w:pPr>
        <w:pStyle w:val="RetiefPleadingpara1"/>
        <w:numPr>
          <w:ilvl w:val="0"/>
          <w:numId w:val="0"/>
        </w:numPr>
        <w:tabs>
          <w:tab w:val="left" w:pos="851"/>
        </w:tabs>
        <w:spacing w:before="480"/>
        <w:ind w:left="851" w:hanging="851"/>
      </w:pPr>
      <w:r>
        <w:t>3.</w:t>
      </w:r>
      <w:r>
        <w:tab/>
      </w:r>
      <w:r w:rsidR="009C1F46">
        <w:t>The order of the Tribunal dated the 3</w:t>
      </w:r>
      <w:r w:rsidR="009C1F46" w:rsidRPr="009C1F46">
        <w:rPr>
          <w:vertAlign w:val="superscript"/>
        </w:rPr>
        <w:t>rd</w:t>
      </w:r>
      <w:r w:rsidR="009C1F46">
        <w:t xml:space="preserve"> August 2021 is </w:t>
      </w:r>
      <w:r w:rsidR="000D717D">
        <w:t>set</w:t>
      </w:r>
      <w:r w:rsidR="00387A09">
        <w:t xml:space="preserve"> </w:t>
      </w:r>
      <w:r w:rsidR="000D717D">
        <w:t xml:space="preserve">aside, </w:t>
      </w:r>
      <w:r w:rsidR="009C1F46">
        <w:t>replaced</w:t>
      </w:r>
      <w:r w:rsidR="003F6B86">
        <w:t xml:space="preserve"> </w:t>
      </w:r>
      <w:r w:rsidR="00865771">
        <w:t xml:space="preserve">and substituted </w:t>
      </w:r>
      <w:r w:rsidR="003F6B86">
        <w:t>as follows:</w:t>
      </w:r>
    </w:p>
    <w:p w14:paraId="437686BB" w14:textId="21DE08DE" w:rsidR="000061D7" w:rsidRDefault="00F825F5" w:rsidP="00F825F5">
      <w:pPr>
        <w:pStyle w:val="RetiefPleadingpara1"/>
        <w:numPr>
          <w:ilvl w:val="0"/>
          <w:numId w:val="0"/>
        </w:numPr>
        <w:tabs>
          <w:tab w:val="left" w:pos="1701"/>
        </w:tabs>
        <w:spacing w:before="480"/>
        <w:ind w:left="1701" w:hanging="850"/>
      </w:pPr>
      <w:r>
        <w:t>3.1.</w:t>
      </w:r>
      <w:r>
        <w:tab/>
      </w:r>
      <w:r w:rsidR="00AD7A75">
        <w:t>Platinum Wheels (Pty) Ltd (“</w:t>
      </w:r>
      <w:r w:rsidR="00AD7A75" w:rsidRPr="00EC1006">
        <w:rPr>
          <w:i/>
          <w:iCs/>
        </w:rPr>
        <w:t>Platinum</w:t>
      </w:r>
      <w:r w:rsidR="00AD7A75">
        <w:t xml:space="preserve">”) has contravened Sections </w:t>
      </w:r>
      <w:r w:rsidR="000061D7">
        <w:t>55(2)(c) and 56(3) of the Consumer Protection Act 68 of 2008</w:t>
      </w:r>
      <w:r w:rsidR="00387A09">
        <w:t>;</w:t>
      </w:r>
    </w:p>
    <w:p w14:paraId="351B8CA6" w14:textId="59620EC9" w:rsidR="00080D19" w:rsidRDefault="00F825F5" w:rsidP="00F825F5">
      <w:pPr>
        <w:pStyle w:val="RetiefPleadingpara1"/>
        <w:numPr>
          <w:ilvl w:val="0"/>
          <w:numId w:val="0"/>
        </w:numPr>
        <w:tabs>
          <w:tab w:val="left" w:pos="1701"/>
        </w:tabs>
        <w:spacing w:before="480"/>
        <w:ind w:left="1701" w:hanging="850"/>
      </w:pPr>
      <w:r>
        <w:t>3.2.</w:t>
      </w:r>
      <w:r>
        <w:tab/>
      </w:r>
      <w:r w:rsidR="000061D7">
        <w:t xml:space="preserve">Platinum is interdicted from engaging in the prohibited conduct set out in paragraph </w:t>
      </w:r>
      <w:r w:rsidR="00080D19">
        <w:t>3.1 hereof</w:t>
      </w:r>
      <w:r w:rsidR="00387A09">
        <w:t>;</w:t>
      </w:r>
    </w:p>
    <w:p w14:paraId="7CEF988A" w14:textId="30B2E0AD" w:rsidR="003567BE" w:rsidRDefault="00F825F5" w:rsidP="00F825F5">
      <w:pPr>
        <w:pStyle w:val="RetiefPleadingpara1"/>
        <w:numPr>
          <w:ilvl w:val="0"/>
          <w:numId w:val="0"/>
        </w:numPr>
        <w:tabs>
          <w:tab w:val="left" w:pos="1701"/>
        </w:tabs>
        <w:spacing w:before="480"/>
        <w:ind w:left="1701" w:hanging="850"/>
      </w:pPr>
      <w:r>
        <w:t>3.3.</w:t>
      </w:r>
      <w:r>
        <w:tab/>
      </w:r>
      <w:r w:rsidR="00080D19">
        <w:t xml:space="preserve">Platinum is ordered to pay Mr </w:t>
      </w:r>
      <w:r w:rsidR="003E36BC" w:rsidRPr="00EC1006">
        <w:rPr>
          <w:szCs w:val="24"/>
        </w:rPr>
        <w:t xml:space="preserve">Hyram Clinton </w:t>
      </w:r>
      <w:r w:rsidR="00080D19">
        <w:t xml:space="preserve">Links </w:t>
      </w:r>
      <w:r w:rsidR="00AD429C">
        <w:t>an amount of</w:t>
      </w:r>
      <w:r w:rsidR="00AD429C" w:rsidRPr="00AD429C">
        <w:t xml:space="preserve"> </w:t>
      </w:r>
      <w:r w:rsidR="00AD429C">
        <w:t xml:space="preserve">R679 500,00 </w:t>
      </w:r>
      <w:r w:rsidR="00865771">
        <w:t>(i</w:t>
      </w:r>
      <w:r w:rsidR="00080D19">
        <w:t>nclusive of value</w:t>
      </w:r>
      <w:r w:rsidR="00685EBE">
        <w:t>-</w:t>
      </w:r>
      <w:r w:rsidR="00080D19">
        <w:t>added tax</w:t>
      </w:r>
      <w:r w:rsidR="00865771">
        <w:t>)</w:t>
      </w:r>
      <w:r w:rsidR="00387A09">
        <w:t>;</w:t>
      </w:r>
    </w:p>
    <w:p w14:paraId="0EBBD6FA" w14:textId="1779A4C5" w:rsidR="00431FBF" w:rsidRDefault="00F825F5" w:rsidP="00F825F5">
      <w:pPr>
        <w:pStyle w:val="RetiefPleadingpara1"/>
        <w:numPr>
          <w:ilvl w:val="0"/>
          <w:numId w:val="0"/>
        </w:numPr>
        <w:tabs>
          <w:tab w:val="left" w:pos="1701"/>
        </w:tabs>
        <w:spacing w:before="480"/>
        <w:ind w:left="1701" w:hanging="850"/>
      </w:pPr>
      <w:r>
        <w:t>3.4.</w:t>
      </w:r>
      <w:r>
        <w:tab/>
      </w:r>
      <w:r w:rsidR="00A51258">
        <w:t>Platinum is directed to pay an administrative fine of R</w:t>
      </w:r>
      <w:r w:rsidR="00387A09">
        <w:t xml:space="preserve"> </w:t>
      </w:r>
      <w:r w:rsidR="00A51258">
        <w:t>50 000.00 (Fifty thousand rand only) into the National Revenue Fund referred to in section 213 of the Constitution of South Africa, 1996</w:t>
      </w:r>
      <w:r w:rsidR="00387A09">
        <w:t>;</w:t>
      </w:r>
    </w:p>
    <w:p w14:paraId="5732FD93" w14:textId="2661F827" w:rsidR="00D555C0" w:rsidRDefault="00F825F5" w:rsidP="00F825F5">
      <w:pPr>
        <w:pStyle w:val="RetiefPleadingpara1"/>
        <w:numPr>
          <w:ilvl w:val="0"/>
          <w:numId w:val="0"/>
        </w:numPr>
        <w:tabs>
          <w:tab w:val="left" w:pos="1701"/>
        </w:tabs>
        <w:spacing w:before="480"/>
        <w:ind w:left="1701" w:hanging="850"/>
      </w:pPr>
      <w:r>
        <w:t>3.5.</w:t>
      </w:r>
      <w:r>
        <w:tab/>
      </w:r>
      <w:r w:rsidR="003A3A6C" w:rsidRPr="00EC1006">
        <w:t xml:space="preserve">Payment of the amounts referred to in </w:t>
      </w:r>
      <w:r w:rsidR="00387A09" w:rsidRPr="00EC1006">
        <w:t>paragraphs</w:t>
      </w:r>
      <w:r w:rsidR="003A3A6C" w:rsidRPr="00EC1006">
        <w:t xml:space="preserve"> 3.3 and 3.4 </w:t>
      </w:r>
      <w:r w:rsidR="004B315A">
        <w:t>are</w:t>
      </w:r>
      <w:r w:rsidR="00C7100F" w:rsidRPr="00EC1006">
        <w:t xml:space="preserve"> </w:t>
      </w:r>
      <w:r w:rsidR="003E2127">
        <w:t xml:space="preserve">to be paid by Platinum within </w:t>
      </w:r>
      <w:r w:rsidR="00D555C0" w:rsidRPr="00EC1006">
        <w:t xml:space="preserve">15 </w:t>
      </w:r>
      <w:r w:rsidR="00C36F3A">
        <w:t xml:space="preserve">(fifteen) </w:t>
      </w:r>
      <w:r w:rsidR="00D555C0" w:rsidRPr="00EC1006">
        <w:t xml:space="preserve">days </w:t>
      </w:r>
      <w:r w:rsidR="003E2127">
        <w:t xml:space="preserve">from date </w:t>
      </w:r>
      <w:r w:rsidR="00D555C0" w:rsidRPr="00EC1006">
        <w:t>of this order</w:t>
      </w:r>
      <w:r w:rsidR="00387A09">
        <w:t>;</w:t>
      </w:r>
    </w:p>
    <w:p w14:paraId="5A36D88D" w14:textId="1C5FE85D" w:rsidR="00AD76F3" w:rsidRDefault="00F825F5" w:rsidP="00F825F5">
      <w:pPr>
        <w:pStyle w:val="RetiefPleadingpara1"/>
        <w:numPr>
          <w:ilvl w:val="0"/>
          <w:numId w:val="0"/>
        </w:numPr>
        <w:tabs>
          <w:tab w:val="left" w:pos="1701"/>
        </w:tabs>
        <w:spacing w:before="480"/>
        <w:ind w:left="1701" w:hanging="850"/>
      </w:pPr>
      <w:r>
        <w:t>3.6.</w:t>
      </w:r>
      <w:r>
        <w:tab/>
      </w:r>
      <w:r w:rsidR="005B7A77">
        <w:t>No order as to</w:t>
      </w:r>
      <w:r w:rsidR="008B3859">
        <w:t xml:space="preserve"> costs.</w:t>
      </w:r>
    </w:p>
    <w:p w14:paraId="051E857F" w14:textId="72F42C99" w:rsidR="006D2CC2" w:rsidRDefault="00F825F5" w:rsidP="00F825F5">
      <w:pPr>
        <w:pStyle w:val="RetiefPleadingpara1"/>
        <w:numPr>
          <w:ilvl w:val="0"/>
          <w:numId w:val="0"/>
        </w:numPr>
        <w:tabs>
          <w:tab w:val="left" w:pos="851"/>
        </w:tabs>
        <w:spacing w:before="480"/>
        <w:ind w:left="851" w:hanging="851"/>
      </w:pPr>
      <w:r>
        <w:lastRenderedPageBreak/>
        <w:t>4.</w:t>
      </w:r>
      <w:r>
        <w:tab/>
      </w:r>
      <w:r w:rsidR="006D2CC2">
        <w:t>Platinum is ordered to pay the costs</w:t>
      </w:r>
      <w:r w:rsidR="004B315A">
        <w:t xml:space="preserve"> of the appeal</w:t>
      </w:r>
      <w:r w:rsidR="006D2CC2">
        <w:t>.</w:t>
      </w:r>
    </w:p>
    <w:p w14:paraId="7EF41EAB" w14:textId="77777777" w:rsidR="00023C2F" w:rsidRPr="00EC1006" w:rsidRDefault="00023C2F" w:rsidP="00D85E88">
      <w:pPr>
        <w:pStyle w:val="RetiefPleadingpara1"/>
        <w:numPr>
          <w:ilvl w:val="0"/>
          <w:numId w:val="0"/>
        </w:numPr>
        <w:tabs>
          <w:tab w:val="left" w:pos="851"/>
        </w:tabs>
        <w:spacing w:line="360" w:lineRule="auto"/>
        <w:ind w:left="851"/>
      </w:pPr>
    </w:p>
    <w:p w14:paraId="76497589" w14:textId="77777777" w:rsidR="00EC1006" w:rsidRPr="002F1785" w:rsidRDefault="00EC1006" w:rsidP="00D85E88">
      <w:pPr>
        <w:tabs>
          <w:tab w:val="left" w:pos="5103"/>
        </w:tabs>
        <w:spacing w:line="360" w:lineRule="auto"/>
        <w:ind w:right="-125"/>
        <w:jc w:val="both"/>
        <w:rPr>
          <w:rFonts w:ascii="Arial" w:hAnsi="Arial" w:cs="Arial"/>
        </w:rPr>
      </w:pPr>
    </w:p>
    <w:p w14:paraId="7B2F0CDD" w14:textId="77777777" w:rsidR="00023C2F" w:rsidRPr="002F1785" w:rsidRDefault="00023C2F" w:rsidP="00D85E88">
      <w:pPr>
        <w:tabs>
          <w:tab w:val="left" w:pos="5103"/>
        </w:tabs>
        <w:spacing w:line="360" w:lineRule="auto"/>
        <w:ind w:right="-125"/>
        <w:jc w:val="both"/>
        <w:rPr>
          <w:rFonts w:ascii="Arial" w:hAnsi="Arial" w:cs="Arial"/>
        </w:rPr>
      </w:pPr>
    </w:p>
    <w:p w14:paraId="570D837A" w14:textId="77777777" w:rsidR="006870B7" w:rsidRPr="002F1785" w:rsidRDefault="00087CF1" w:rsidP="00D85E88">
      <w:pPr>
        <w:tabs>
          <w:tab w:val="left" w:pos="5103"/>
        </w:tabs>
        <w:spacing w:line="360" w:lineRule="auto"/>
        <w:ind w:right="-125"/>
        <w:jc w:val="both"/>
        <w:rPr>
          <w:rFonts w:ascii="Arial" w:hAnsi="Arial" w:cs="Arial"/>
        </w:rPr>
      </w:pPr>
      <w:r w:rsidRPr="002F1785">
        <w:rPr>
          <w:rFonts w:ascii="Arial" w:hAnsi="Arial" w:cs="Arial"/>
        </w:rPr>
        <w:tab/>
        <w:t>__________________________</w:t>
      </w:r>
    </w:p>
    <w:p w14:paraId="3C79CFA3" w14:textId="77777777" w:rsidR="00087CF1" w:rsidRDefault="00087CF1" w:rsidP="00D85E88">
      <w:pPr>
        <w:tabs>
          <w:tab w:val="left" w:pos="5103"/>
        </w:tabs>
        <w:spacing w:line="360" w:lineRule="auto"/>
        <w:ind w:right="-125"/>
        <w:jc w:val="both"/>
        <w:rPr>
          <w:rFonts w:ascii="Arial" w:hAnsi="Arial" w:cs="Arial"/>
        </w:rPr>
      </w:pPr>
    </w:p>
    <w:p w14:paraId="281F84C5" w14:textId="77777777" w:rsidR="0076589A" w:rsidRPr="002B619C" w:rsidRDefault="00973E31" w:rsidP="00D85E88">
      <w:pPr>
        <w:tabs>
          <w:tab w:val="left" w:pos="5103"/>
        </w:tabs>
        <w:spacing w:line="360" w:lineRule="auto"/>
        <w:ind w:right="-125"/>
        <w:jc w:val="both"/>
        <w:rPr>
          <w:rFonts w:ascii="Arial" w:hAnsi="Arial" w:cs="Arial"/>
          <w:b/>
          <w:bCs/>
        </w:rPr>
      </w:pPr>
      <w:r>
        <w:rPr>
          <w:rFonts w:ascii="Arial" w:hAnsi="Arial" w:cs="Arial"/>
        </w:rPr>
        <w:tab/>
      </w:r>
      <w:r w:rsidR="0076589A" w:rsidRPr="002B619C">
        <w:rPr>
          <w:rFonts w:ascii="Arial" w:hAnsi="Arial" w:cs="Arial"/>
          <w:b/>
          <w:bCs/>
        </w:rPr>
        <w:t>R</w:t>
      </w:r>
      <w:r w:rsidR="00087CF1">
        <w:rPr>
          <w:rFonts w:ascii="Arial" w:hAnsi="Arial" w:cs="Arial"/>
          <w:b/>
          <w:bCs/>
        </w:rPr>
        <w:t>etief, AJ</w:t>
      </w:r>
    </w:p>
    <w:p w14:paraId="5C354A43" w14:textId="77777777" w:rsidR="0076589A" w:rsidRPr="002B619C" w:rsidRDefault="0076589A" w:rsidP="00D85E88">
      <w:pPr>
        <w:tabs>
          <w:tab w:val="left" w:pos="5103"/>
        </w:tabs>
        <w:spacing w:line="360" w:lineRule="auto"/>
        <w:ind w:left="5103" w:right="-125"/>
        <w:jc w:val="both"/>
        <w:rPr>
          <w:rFonts w:ascii="Arial" w:hAnsi="Arial" w:cs="Arial"/>
          <w:b/>
          <w:bCs/>
        </w:rPr>
      </w:pPr>
      <w:r w:rsidRPr="002B619C">
        <w:rPr>
          <w:rFonts w:ascii="Arial" w:hAnsi="Arial" w:cs="Arial"/>
        </w:rPr>
        <w:tab/>
      </w:r>
      <w:r w:rsidRPr="002B619C">
        <w:rPr>
          <w:rFonts w:ascii="Arial" w:hAnsi="Arial" w:cs="Arial"/>
          <w:b/>
          <w:bCs/>
        </w:rPr>
        <w:t>Acting Judge of the High Court, Pretoria</w:t>
      </w:r>
    </w:p>
    <w:p w14:paraId="036EDE3C" w14:textId="77777777" w:rsidR="00A13C1A" w:rsidRDefault="00A13C1A" w:rsidP="00D85E88">
      <w:pPr>
        <w:tabs>
          <w:tab w:val="left" w:pos="5103"/>
        </w:tabs>
        <w:spacing w:line="360" w:lineRule="auto"/>
        <w:ind w:right="-125"/>
        <w:jc w:val="both"/>
        <w:rPr>
          <w:rFonts w:ascii="Arial" w:hAnsi="Arial" w:cs="Arial"/>
        </w:rPr>
      </w:pPr>
    </w:p>
    <w:p w14:paraId="4F505ADE" w14:textId="77777777" w:rsidR="00AE7490" w:rsidRDefault="00AE7490" w:rsidP="00D85E88">
      <w:pPr>
        <w:tabs>
          <w:tab w:val="left" w:pos="5103"/>
        </w:tabs>
        <w:spacing w:line="360" w:lineRule="auto"/>
        <w:ind w:right="-125"/>
        <w:rPr>
          <w:rFonts w:ascii="Arial" w:hAnsi="Arial" w:cs="Arial"/>
        </w:rPr>
      </w:pPr>
    </w:p>
    <w:p w14:paraId="58BAE3E5" w14:textId="77777777" w:rsidR="00A57066" w:rsidRDefault="00A57066" w:rsidP="00D85E88">
      <w:pPr>
        <w:tabs>
          <w:tab w:val="left" w:pos="5103"/>
        </w:tabs>
        <w:spacing w:line="360" w:lineRule="auto"/>
        <w:ind w:right="-125"/>
        <w:rPr>
          <w:rFonts w:ascii="Arial" w:hAnsi="Arial" w:cs="Arial"/>
        </w:rPr>
      </w:pPr>
    </w:p>
    <w:p w14:paraId="14C59B97" w14:textId="77777777" w:rsidR="00A57066" w:rsidRDefault="00A57066" w:rsidP="00D85E88">
      <w:pPr>
        <w:tabs>
          <w:tab w:val="left" w:pos="5103"/>
        </w:tabs>
        <w:spacing w:line="360" w:lineRule="auto"/>
        <w:ind w:right="-125"/>
        <w:rPr>
          <w:rFonts w:ascii="Arial" w:hAnsi="Arial" w:cs="Arial"/>
        </w:rPr>
      </w:pPr>
    </w:p>
    <w:p w14:paraId="0DF11A90" w14:textId="59B6F2DD" w:rsidR="00AE7490" w:rsidRDefault="00A57066" w:rsidP="00D85E88">
      <w:pPr>
        <w:tabs>
          <w:tab w:val="left" w:pos="5103"/>
        </w:tabs>
        <w:spacing w:line="360" w:lineRule="auto"/>
        <w:ind w:right="-125"/>
        <w:rPr>
          <w:rFonts w:ascii="Arial" w:hAnsi="Arial" w:cs="Arial"/>
          <w:b/>
          <w:bCs/>
        </w:rPr>
      </w:pPr>
      <w:r>
        <w:rPr>
          <w:rFonts w:ascii="Arial" w:hAnsi="Arial" w:cs="Arial"/>
        </w:rPr>
        <w:t>I agree:</w:t>
      </w:r>
      <w:r w:rsidR="00087CF1">
        <w:rPr>
          <w:rFonts w:ascii="Arial" w:hAnsi="Arial" w:cs="Arial"/>
        </w:rPr>
        <w:tab/>
      </w:r>
      <w:r w:rsidR="00C05F0F" w:rsidRPr="00487550">
        <w:rPr>
          <w:noProof/>
          <w:lang w:val="en-US"/>
        </w:rPr>
        <w:drawing>
          <wp:inline distT="0" distB="0" distL="0" distR="0" wp14:anchorId="5A8FF4EE" wp14:editId="5FB436D6">
            <wp:extent cx="1838325" cy="119570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alphaModFix/>
                      <a:extLst>
                        <a:ext uri="{28A0092B-C50C-407E-A947-70E740481C1C}">
                          <a14:useLocalDpi xmlns:a14="http://schemas.microsoft.com/office/drawing/2010/main" val="0"/>
                        </a:ext>
                      </a:extLst>
                    </a:blip>
                    <a:srcRect/>
                    <a:stretch>
                      <a:fillRect/>
                    </a:stretch>
                  </pic:blipFill>
                  <pic:spPr bwMode="auto">
                    <a:xfrm>
                      <a:off x="0" y="0"/>
                      <a:ext cx="1889696" cy="1229118"/>
                    </a:xfrm>
                    <a:prstGeom prst="rect">
                      <a:avLst/>
                    </a:prstGeom>
                    <a:noFill/>
                    <a:ln>
                      <a:noFill/>
                    </a:ln>
                  </pic:spPr>
                </pic:pic>
              </a:graphicData>
            </a:graphic>
          </wp:inline>
        </w:drawing>
      </w:r>
      <w:r w:rsidR="00087CF1">
        <w:rPr>
          <w:rFonts w:ascii="Arial" w:hAnsi="Arial" w:cs="Arial"/>
          <w:b/>
          <w:bCs/>
        </w:rPr>
        <w:tab/>
      </w:r>
      <w:r w:rsidR="00AE7490">
        <w:rPr>
          <w:rFonts w:ascii="Arial" w:hAnsi="Arial" w:cs="Arial"/>
          <w:b/>
          <w:bCs/>
        </w:rPr>
        <w:t>Ndlokovane AJ</w:t>
      </w:r>
    </w:p>
    <w:p w14:paraId="7594B464" w14:textId="77777777" w:rsidR="00AE7490" w:rsidRDefault="00087CF1" w:rsidP="00D85E88">
      <w:pPr>
        <w:tabs>
          <w:tab w:val="left" w:pos="5103"/>
        </w:tabs>
        <w:spacing w:line="360" w:lineRule="auto"/>
        <w:ind w:right="-125"/>
        <w:rPr>
          <w:rFonts w:ascii="Arial" w:hAnsi="Arial" w:cs="Arial"/>
          <w:b/>
          <w:bCs/>
        </w:rPr>
      </w:pPr>
      <w:r>
        <w:rPr>
          <w:rFonts w:ascii="Arial" w:hAnsi="Arial" w:cs="Arial"/>
          <w:b/>
          <w:bCs/>
        </w:rPr>
        <w:tab/>
      </w:r>
      <w:r w:rsidR="00AE7490">
        <w:rPr>
          <w:rFonts w:ascii="Arial" w:hAnsi="Arial" w:cs="Arial"/>
          <w:b/>
          <w:bCs/>
        </w:rPr>
        <w:t xml:space="preserve">Acting Judge of the High Court, </w:t>
      </w:r>
    </w:p>
    <w:p w14:paraId="64D9555D" w14:textId="77777777" w:rsidR="00AE7490" w:rsidRPr="004C646B" w:rsidRDefault="00087CF1" w:rsidP="00D85E88">
      <w:pPr>
        <w:tabs>
          <w:tab w:val="left" w:pos="5103"/>
        </w:tabs>
        <w:spacing w:line="360" w:lineRule="auto"/>
        <w:ind w:right="-125"/>
        <w:rPr>
          <w:rFonts w:ascii="Arial" w:hAnsi="Arial" w:cs="Arial"/>
          <w:b/>
          <w:bCs/>
        </w:rPr>
      </w:pPr>
      <w:r>
        <w:rPr>
          <w:rFonts w:ascii="Arial" w:hAnsi="Arial" w:cs="Arial"/>
          <w:b/>
          <w:bCs/>
        </w:rPr>
        <w:tab/>
      </w:r>
      <w:r w:rsidR="00AE7490">
        <w:rPr>
          <w:rFonts w:ascii="Arial" w:hAnsi="Arial" w:cs="Arial"/>
          <w:b/>
          <w:bCs/>
        </w:rPr>
        <w:t>Pretoria</w:t>
      </w:r>
    </w:p>
    <w:p w14:paraId="00ACC680" w14:textId="77777777" w:rsidR="00AE7490" w:rsidRDefault="00AE7490" w:rsidP="00D85E88">
      <w:pPr>
        <w:tabs>
          <w:tab w:val="left" w:pos="5103"/>
        </w:tabs>
        <w:spacing w:line="360" w:lineRule="auto"/>
        <w:ind w:right="-125"/>
        <w:rPr>
          <w:rFonts w:ascii="Arial" w:hAnsi="Arial" w:cs="Arial"/>
        </w:rPr>
      </w:pPr>
    </w:p>
    <w:p w14:paraId="7F47DDAF" w14:textId="77777777" w:rsidR="00C602FF" w:rsidRDefault="00C602FF" w:rsidP="00D85E88">
      <w:pPr>
        <w:tabs>
          <w:tab w:val="left" w:pos="5103"/>
        </w:tabs>
        <w:spacing w:line="360" w:lineRule="auto"/>
        <w:ind w:right="-125"/>
        <w:jc w:val="both"/>
        <w:rPr>
          <w:rFonts w:ascii="Arial" w:hAnsi="Arial" w:cs="Arial"/>
        </w:rPr>
      </w:pPr>
      <w:r>
        <w:rPr>
          <w:rFonts w:ascii="Arial" w:hAnsi="Arial" w:cs="Arial"/>
          <w:u w:val="single"/>
        </w:rPr>
        <w:t>Appearances</w:t>
      </w:r>
      <w:r>
        <w:rPr>
          <w:rFonts w:ascii="Arial" w:hAnsi="Arial" w:cs="Arial"/>
        </w:rPr>
        <w:t>:</w:t>
      </w:r>
    </w:p>
    <w:p w14:paraId="031083D5" w14:textId="77777777" w:rsidR="00C602FF" w:rsidRDefault="00C602FF" w:rsidP="00D85E88">
      <w:pPr>
        <w:tabs>
          <w:tab w:val="left" w:pos="2552"/>
        </w:tabs>
        <w:spacing w:line="360" w:lineRule="auto"/>
        <w:ind w:right="-125"/>
        <w:jc w:val="both"/>
        <w:rPr>
          <w:rFonts w:ascii="Arial" w:hAnsi="Arial" w:cs="Arial"/>
        </w:rPr>
      </w:pPr>
    </w:p>
    <w:p w14:paraId="2B9E27C5" w14:textId="77777777" w:rsidR="00AE7490" w:rsidRDefault="00C602FF" w:rsidP="00D85E88">
      <w:pPr>
        <w:tabs>
          <w:tab w:val="left" w:pos="3686"/>
        </w:tabs>
        <w:spacing w:line="360" w:lineRule="auto"/>
        <w:ind w:right="-125"/>
        <w:jc w:val="both"/>
        <w:rPr>
          <w:rFonts w:ascii="Arial" w:hAnsi="Arial" w:cs="Arial"/>
        </w:rPr>
      </w:pPr>
      <w:r>
        <w:rPr>
          <w:rFonts w:ascii="Arial" w:hAnsi="Arial" w:cs="Arial"/>
        </w:rPr>
        <w:t>Counsel for Appellant:</w:t>
      </w:r>
      <w:r>
        <w:rPr>
          <w:rFonts w:ascii="Arial" w:hAnsi="Arial" w:cs="Arial"/>
        </w:rPr>
        <w:tab/>
        <w:t xml:space="preserve">Adv </w:t>
      </w:r>
      <w:r w:rsidR="00AE7490">
        <w:rPr>
          <w:rFonts w:ascii="Arial" w:hAnsi="Arial" w:cs="Arial"/>
        </w:rPr>
        <w:t xml:space="preserve">E.C. Labuschagne SC with </w:t>
      </w:r>
    </w:p>
    <w:p w14:paraId="6D687C8B" w14:textId="77777777" w:rsidR="00AE7490" w:rsidRDefault="00AE7490" w:rsidP="00D85E88">
      <w:pPr>
        <w:tabs>
          <w:tab w:val="left" w:pos="3686"/>
        </w:tabs>
        <w:spacing w:line="360" w:lineRule="auto"/>
        <w:ind w:right="-125"/>
        <w:jc w:val="both"/>
        <w:rPr>
          <w:rFonts w:ascii="Arial" w:hAnsi="Arial" w:cs="Arial"/>
        </w:rPr>
      </w:pPr>
      <w:r>
        <w:rPr>
          <w:rFonts w:ascii="Arial" w:hAnsi="Arial" w:cs="Arial"/>
        </w:rPr>
        <w:tab/>
        <w:t xml:space="preserve">Adv J. Herschensohn </w:t>
      </w:r>
    </w:p>
    <w:p w14:paraId="5C7ED861" w14:textId="77777777" w:rsidR="00C602FF" w:rsidRDefault="00C602FF" w:rsidP="00D85E88">
      <w:pPr>
        <w:tabs>
          <w:tab w:val="left" w:pos="3686"/>
        </w:tabs>
        <w:spacing w:line="360" w:lineRule="auto"/>
        <w:ind w:right="-125"/>
        <w:jc w:val="both"/>
        <w:rPr>
          <w:rFonts w:ascii="Arial" w:hAnsi="Arial" w:cs="Arial"/>
        </w:rPr>
      </w:pPr>
      <w:r>
        <w:rPr>
          <w:rFonts w:ascii="Arial" w:hAnsi="Arial" w:cs="Arial"/>
        </w:rPr>
        <w:tab/>
      </w:r>
      <w:r>
        <w:rPr>
          <w:rFonts w:ascii="Arial" w:hAnsi="Arial" w:cs="Arial"/>
        </w:rPr>
        <w:tab/>
        <w:t xml:space="preserve"> </w:t>
      </w:r>
    </w:p>
    <w:p w14:paraId="093FF30F" w14:textId="77777777" w:rsidR="00C602FF" w:rsidRDefault="00C602FF" w:rsidP="00D85E88">
      <w:pPr>
        <w:tabs>
          <w:tab w:val="left" w:pos="3686"/>
        </w:tabs>
        <w:spacing w:line="360" w:lineRule="auto"/>
        <w:ind w:right="-125"/>
        <w:jc w:val="both"/>
        <w:rPr>
          <w:rFonts w:ascii="Arial" w:hAnsi="Arial" w:cs="Arial"/>
        </w:rPr>
      </w:pPr>
      <w:r>
        <w:rPr>
          <w:rFonts w:ascii="Arial" w:hAnsi="Arial" w:cs="Arial"/>
        </w:rPr>
        <w:t>Attorney for Appellant:</w:t>
      </w:r>
      <w:r>
        <w:rPr>
          <w:rFonts w:ascii="Arial" w:hAnsi="Arial" w:cs="Arial"/>
        </w:rPr>
        <w:tab/>
      </w:r>
      <w:r w:rsidR="00AE7490">
        <w:rPr>
          <w:rFonts w:ascii="Arial" w:hAnsi="Arial" w:cs="Arial"/>
        </w:rPr>
        <w:t xml:space="preserve">Savage Jooste &amp; Adams </w:t>
      </w:r>
      <w:r>
        <w:rPr>
          <w:rFonts w:ascii="Arial" w:hAnsi="Arial" w:cs="Arial"/>
        </w:rPr>
        <w:t>Attorneys</w:t>
      </w:r>
    </w:p>
    <w:p w14:paraId="755C368D" w14:textId="77777777" w:rsidR="00AE7490" w:rsidRDefault="00AE7490" w:rsidP="00D85E88">
      <w:pPr>
        <w:tabs>
          <w:tab w:val="left" w:pos="3686"/>
        </w:tabs>
        <w:spacing w:line="360" w:lineRule="auto"/>
        <w:ind w:right="-125"/>
        <w:jc w:val="both"/>
        <w:rPr>
          <w:rFonts w:ascii="Arial" w:hAnsi="Arial" w:cs="Arial"/>
        </w:rPr>
      </w:pPr>
    </w:p>
    <w:p w14:paraId="6DA5B096" w14:textId="77777777" w:rsidR="00C602FF" w:rsidRDefault="00C602FF" w:rsidP="00D85E88">
      <w:pPr>
        <w:tabs>
          <w:tab w:val="left" w:pos="3686"/>
        </w:tabs>
        <w:spacing w:line="360" w:lineRule="auto"/>
        <w:ind w:right="-125"/>
        <w:jc w:val="both"/>
        <w:rPr>
          <w:rFonts w:ascii="Arial" w:hAnsi="Arial" w:cs="Arial"/>
        </w:rPr>
      </w:pPr>
      <w:r>
        <w:rPr>
          <w:rFonts w:ascii="Arial" w:hAnsi="Arial" w:cs="Arial"/>
        </w:rPr>
        <w:t>App</w:t>
      </w:r>
      <w:r w:rsidR="00EC4822">
        <w:rPr>
          <w:rFonts w:ascii="Arial" w:hAnsi="Arial" w:cs="Arial"/>
        </w:rPr>
        <w:t>ellant’s</w:t>
      </w:r>
      <w:r>
        <w:rPr>
          <w:rFonts w:ascii="Arial" w:hAnsi="Arial" w:cs="Arial"/>
        </w:rPr>
        <w:t xml:space="preserve"> Ref:</w:t>
      </w:r>
      <w:r>
        <w:rPr>
          <w:rFonts w:ascii="Arial" w:hAnsi="Arial" w:cs="Arial"/>
        </w:rPr>
        <w:tab/>
      </w:r>
      <w:r w:rsidR="00AE7490">
        <w:rPr>
          <w:rFonts w:ascii="Arial" w:hAnsi="Arial" w:cs="Arial"/>
        </w:rPr>
        <w:t>M. Van Staden/Tustin/P330</w:t>
      </w:r>
    </w:p>
    <w:p w14:paraId="087463F4" w14:textId="77777777" w:rsidR="00C602FF" w:rsidRDefault="00C602FF" w:rsidP="00D85E88">
      <w:pPr>
        <w:tabs>
          <w:tab w:val="left" w:pos="3686"/>
        </w:tabs>
        <w:spacing w:line="360" w:lineRule="auto"/>
        <w:ind w:right="-125"/>
        <w:jc w:val="both"/>
        <w:rPr>
          <w:rFonts w:ascii="Arial" w:hAnsi="Arial" w:cs="Arial"/>
        </w:rPr>
      </w:pPr>
      <w:r>
        <w:rPr>
          <w:rFonts w:ascii="Arial" w:hAnsi="Arial" w:cs="Arial"/>
        </w:rPr>
        <w:tab/>
      </w:r>
    </w:p>
    <w:p w14:paraId="742B4C0C" w14:textId="77777777" w:rsidR="006B7E79" w:rsidRDefault="00AE7490" w:rsidP="00D85E88">
      <w:pPr>
        <w:tabs>
          <w:tab w:val="left" w:pos="3686"/>
        </w:tabs>
        <w:spacing w:line="360" w:lineRule="auto"/>
        <w:ind w:right="-125"/>
        <w:jc w:val="both"/>
        <w:rPr>
          <w:rFonts w:ascii="Arial" w:hAnsi="Arial" w:cs="Arial"/>
        </w:rPr>
      </w:pPr>
      <w:r>
        <w:rPr>
          <w:rFonts w:ascii="Arial" w:hAnsi="Arial" w:cs="Arial"/>
        </w:rPr>
        <w:t>Appearance</w:t>
      </w:r>
      <w:r w:rsidR="00C602FF">
        <w:rPr>
          <w:rFonts w:ascii="Arial" w:hAnsi="Arial" w:cs="Arial"/>
        </w:rPr>
        <w:t xml:space="preserve"> for </w:t>
      </w:r>
      <w:r w:rsidR="00BD0613">
        <w:rPr>
          <w:rFonts w:ascii="Arial" w:hAnsi="Arial" w:cs="Arial"/>
        </w:rPr>
        <w:t xml:space="preserve">First </w:t>
      </w:r>
      <w:r w:rsidR="00C602FF">
        <w:rPr>
          <w:rFonts w:ascii="Arial" w:hAnsi="Arial" w:cs="Arial"/>
        </w:rPr>
        <w:t>Respondent:</w:t>
      </w:r>
      <w:r w:rsidR="00C602FF">
        <w:rPr>
          <w:rFonts w:ascii="Arial" w:hAnsi="Arial" w:cs="Arial"/>
        </w:rPr>
        <w:tab/>
      </w:r>
      <w:r>
        <w:rPr>
          <w:rFonts w:ascii="Arial" w:hAnsi="Arial" w:cs="Arial"/>
        </w:rPr>
        <w:t>Mr. L. Biyana</w:t>
      </w:r>
    </w:p>
    <w:p w14:paraId="3C116258" w14:textId="77777777" w:rsidR="00C602FF" w:rsidRDefault="00C602FF" w:rsidP="00D85E88">
      <w:pPr>
        <w:tabs>
          <w:tab w:val="left" w:pos="3686"/>
        </w:tabs>
        <w:spacing w:line="360" w:lineRule="auto"/>
        <w:ind w:right="-125"/>
        <w:jc w:val="both"/>
        <w:rPr>
          <w:rFonts w:ascii="Arial" w:hAnsi="Arial" w:cs="Arial"/>
        </w:rPr>
      </w:pPr>
      <w:r>
        <w:rPr>
          <w:rFonts w:ascii="Arial" w:hAnsi="Arial" w:cs="Arial"/>
        </w:rPr>
        <w:tab/>
      </w:r>
      <w:r>
        <w:tab/>
      </w:r>
    </w:p>
    <w:p w14:paraId="01F698B9" w14:textId="77777777" w:rsidR="00C602FF" w:rsidRDefault="00AE7490" w:rsidP="00D85E88">
      <w:pPr>
        <w:tabs>
          <w:tab w:val="left" w:pos="3686"/>
        </w:tabs>
        <w:spacing w:line="360" w:lineRule="auto"/>
        <w:ind w:right="-125"/>
        <w:jc w:val="both"/>
        <w:rPr>
          <w:rFonts w:ascii="Arial" w:hAnsi="Arial" w:cs="Arial"/>
        </w:rPr>
      </w:pPr>
      <w:r>
        <w:rPr>
          <w:rFonts w:ascii="Arial" w:hAnsi="Arial" w:cs="Arial"/>
        </w:rPr>
        <w:lastRenderedPageBreak/>
        <w:t>The First</w:t>
      </w:r>
      <w:r w:rsidR="00C602FF">
        <w:rPr>
          <w:rFonts w:ascii="Arial" w:hAnsi="Arial" w:cs="Arial"/>
        </w:rPr>
        <w:t xml:space="preserve"> Respondent:</w:t>
      </w:r>
      <w:r w:rsidR="00C602FF">
        <w:rPr>
          <w:rFonts w:ascii="Arial" w:hAnsi="Arial" w:cs="Arial"/>
        </w:rPr>
        <w:tab/>
      </w:r>
      <w:r>
        <w:rPr>
          <w:rFonts w:ascii="Arial" w:hAnsi="Arial" w:cs="Arial"/>
        </w:rPr>
        <w:t xml:space="preserve">The National Consumer Commission </w:t>
      </w:r>
    </w:p>
    <w:p w14:paraId="6C4DA102" w14:textId="77777777" w:rsidR="00AE7490" w:rsidRDefault="00AE7490" w:rsidP="00D85E88">
      <w:pPr>
        <w:tabs>
          <w:tab w:val="left" w:pos="3686"/>
        </w:tabs>
        <w:spacing w:line="360" w:lineRule="auto"/>
        <w:ind w:right="-125"/>
        <w:jc w:val="both"/>
        <w:rPr>
          <w:rFonts w:ascii="Arial" w:hAnsi="Arial" w:cs="Arial"/>
        </w:rPr>
      </w:pPr>
    </w:p>
    <w:p w14:paraId="7926C595" w14:textId="77777777" w:rsidR="00C602FF" w:rsidRDefault="00D85E88" w:rsidP="00D85E88">
      <w:pPr>
        <w:tabs>
          <w:tab w:val="left" w:pos="3686"/>
        </w:tabs>
        <w:spacing w:line="360" w:lineRule="auto"/>
        <w:ind w:right="-125"/>
        <w:jc w:val="both"/>
        <w:rPr>
          <w:rFonts w:ascii="Arial" w:hAnsi="Arial" w:cs="Arial"/>
        </w:rPr>
      </w:pPr>
      <w:r>
        <w:rPr>
          <w:rFonts w:ascii="Arial" w:hAnsi="Arial" w:cs="Arial"/>
        </w:rPr>
        <w:t xml:space="preserve">First </w:t>
      </w:r>
      <w:r w:rsidR="006B7E79">
        <w:rPr>
          <w:rFonts w:ascii="Arial" w:hAnsi="Arial" w:cs="Arial"/>
        </w:rPr>
        <w:t>R</w:t>
      </w:r>
      <w:r w:rsidR="00C602FF">
        <w:rPr>
          <w:rFonts w:ascii="Arial" w:hAnsi="Arial" w:cs="Arial"/>
        </w:rPr>
        <w:t>espondent’s Ref:</w:t>
      </w:r>
      <w:r w:rsidR="00C602FF">
        <w:rPr>
          <w:rFonts w:ascii="Arial" w:hAnsi="Arial" w:cs="Arial"/>
        </w:rPr>
        <w:tab/>
      </w:r>
      <w:r w:rsidR="00AE7490">
        <w:rPr>
          <w:rFonts w:ascii="Arial" w:hAnsi="Arial" w:cs="Arial"/>
        </w:rPr>
        <w:t>NCT/171784/2020/73(2)(b)</w:t>
      </w:r>
    </w:p>
    <w:p w14:paraId="5F76DFA3" w14:textId="77777777" w:rsidR="00C602FF" w:rsidRDefault="00C602FF" w:rsidP="00D85E88">
      <w:pPr>
        <w:tabs>
          <w:tab w:val="left" w:pos="4536"/>
        </w:tabs>
        <w:spacing w:line="360" w:lineRule="auto"/>
        <w:ind w:left="4536" w:right="-125" w:hanging="4536"/>
        <w:jc w:val="both"/>
        <w:rPr>
          <w:rFonts w:ascii="Arial" w:hAnsi="Arial" w:cs="Arial"/>
        </w:rPr>
      </w:pPr>
      <w:r>
        <w:rPr>
          <w:rFonts w:ascii="Arial" w:hAnsi="Arial" w:cs="Arial"/>
        </w:rPr>
        <w:tab/>
      </w:r>
    </w:p>
    <w:p w14:paraId="6E6E4974" w14:textId="65B8B5CC" w:rsidR="005E377B" w:rsidRDefault="00C602FF" w:rsidP="00D85E88">
      <w:pPr>
        <w:tabs>
          <w:tab w:val="left" w:pos="3686"/>
        </w:tabs>
        <w:spacing w:line="360" w:lineRule="auto"/>
        <w:ind w:right="-125"/>
        <w:jc w:val="both"/>
        <w:rPr>
          <w:rFonts w:ascii="Arial" w:hAnsi="Arial" w:cs="Arial"/>
        </w:rPr>
      </w:pPr>
      <w:r>
        <w:rPr>
          <w:rFonts w:ascii="Arial" w:hAnsi="Arial" w:cs="Arial"/>
        </w:rPr>
        <w:t xml:space="preserve">Date of argument: </w:t>
      </w:r>
      <w:r>
        <w:rPr>
          <w:rFonts w:ascii="Arial" w:hAnsi="Arial" w:cs="Arial"/>
        </w:rPr>
        <w:tab/>
      </w:r>
      <w:r w:rsidR="00AE7490">
        <w:rPr>
          <w:rFonts w:ascii="Arial" w:hAnsi="Arial" w:cs="Arial"/>
        </w:rPr>
        <w:t>1</w:t>
      </w:r>
      <w:r w:rsidR="00FA769F" w:rsidRPr="00FA769F">
        <w:rPr>
          <w:rFonts w:ascii="Arial" w:hAnsi="Arial" w:cs="Arial"/>
          <w:vertAlign w:val="superscript"/>
        </w:rPr>
        <w:t>st</w:t>
      </w:r>
      <w:r w:rsidR="00FA769F">
        <w:rPr>
          <w:rFonts w:ascii="Arial" w:hAnsi="Arial" w:cs="Arial"/>
        </w:rPr>
        <w:t xml:space="preserve"> </w:t>
      </w:r>
      <w:r w:rsidR="00AE7490">
        <w:rPr>
          <w:rFonts w:ascii="Arial" w:hAnsi="Arial" w:cs="Arial"/>
        </w:rPr>
        <w:t xml:space="preserve"> September 2022</w:t>
      </w:r>
    </w:p>
    <w:p w14:paraId="1804CDCC" w14:textId="77777777" w:rsidR="005E377B" w:rsidRDefault="005E377B" w:rsidP="00D85E88">
      <w:pPr>
        <w:tabs>
          <w:tab w:val="left" w:pos="3686"/>
        </w:tabs>
        <w:spacing w:line="360" w:lineRule="auto"/>
        <w:ind w:right="-125"/>
        <w:jc w:val="both"/>
        <w:rPr>
          <w:rFonts w:ascii="Arial" w:hAnsi="Arial" w:cs="Arial"/>
        </w:rPr>
      </w:pPr>
    </w:p>
    <w:p w14:paraId="0B57B8E5" w14:textId="20CA87FA" w:rsidR="007E74E3" w:rsidRDefault="005E377B" w:rsidP="00D85E88">
      <w:pPr>
        <w:tabs>
          <w:tab w:val="left" w:pos="3686"/>
        </w:tabs>
        <w:spacing w:line="360" w:lineRule="auto"/>
        <w:ind w:right="-125"/>
        <w:jc w:val="both"/>
        <w:rPr>
          <w:rFonts w:ascii="Arial" w:hAnsi="Arial" w:cs="Arial"/>
        </w:rPr>
      </w:pPr>
      <w:r>
        <w:rPr>
          <w:rFonts w:ascii="Arial" w:hAnsi="Arial" w:cs="Arial"/>
        </w:rPr>
        <w:t>Judgment reserved:</w:t>
      </w:r>
      <w:r>
        <w:rPr>
          <w:rFonts w:ascii="Arial" w:hAnsi="Arial" w:cs="Arial"/>
        </w:rPr>
        <w:tab/>
        <w:t>1</w:t>
      </w:r>
      <w:r w:rsidR="00FA769F" w:rsidRPr="00FA769F">
        <w:rPr>
          <w:rFonts w:ascii="Arial" w:hAnsi="Arial" w:cs="Arial"/>
          <w:vertAlign w:val="superscript"/>
        </w:rPr>
        <w:t>st</w:t>
      </w:r>
      <w:r w:rsidR="00FA769F">
        <w:rPr>
          <w:rFonts w:ascii="Arial" w:hAnsi="Arial" w:cs="Arial"/>
        </w:rPr>
        <w:t xml:space="preserve"> </w:t>
      </w:r>
      <w:r>
        <w:rPr>
          <w:rFonts w:ascii="Arial" w:hAnsi="Arial" w:cs="Arial"/>
        </w:rPr>
        <w:t>September 2022</w:t>
      </w:r>
      <w:r>
        <w:rPr>
          <w:rFonts w:ascii="Arial" w:hAnsi="Arial" w:cs="Arial"/>
        </w:rPr>
        <w:tab/>
      </w:r>
      <w:r w:rsidR="00C602FF">
        <w:rPr>
          <w:rFonts w:ascii="Arial" w:hAnsi="Arial" w:cs="Arial"/>
        </w:rPr>
        <w:t xml:space="preserve"> </w:t>
      </w:r>
    </w:p>
    <w:p w14:paraId="3F5CDBFE" w14:textId="77777777" w:rsidR="007E74E3" w:rsidRDefault="007E74E3" w:rsidP="00D85E88">
      <w:pPr>
        <w:tabs>
          <w:tab w:val="left" w:pos="2835"/>
        </w:tabs>
        <w:spacing w:line="360" w:lineRule="auto"/>
        <w:ind w:right="-125"/>
        <w:jc w:val="both"/>
        <w:rPr>
          <w:rFonts w:ascii="Arial" w:hAnsi="Arial" w:cs="Arial"/>
        </w:rPr>
      </w:pPr>
    </w:p>
    <w:p w14:paraId="68707EF4" w14:textId="334F2EA4" w:rsidR="00C602FF" w:rsidRDefault="00C602FF" w:rsidP="00D85E88">
      <w:pPr>
        <w:tabs>
          <w:tab w:val="left" w:pos="3686"/>
        </w:tabs>
        <w:spacing w:line="360" w:lineRule="auto"/>
        <w:ind w:right="-125"/>
        <w:jc w:val="both"/>
        <w:rPr>
          <w:rFonts w:ascii="Arial" w:hAnsi="Arial" w:cs="Arial"/>
        </w:rPr>
      </w:pPr>
      <w:r>
        <w:rPr>
          <w:rFonts w:ascii="Arial" w:hAnsi="Arial" w:cs="Arial"/>
        </w:rPr>
        <w:t>Date of judgment:</w:t>
      </w:r>
      <w:r w:rsidR="00FA769F">
        <w:rPr>
          <w:rFonts w:ascii="Arial" w:hAnsi="Arial" w:cs="Arial"/>
        </w:rPr>
        <w:tab/>
      </w:r>
      <w:r w:rsidR="00E357D8">
        <w:rPr>
          <w:rFonts w:ascii="Arial" w:hAnsi="Arial" w:cs="Arial"/>
        </w:rPr>
        <w:t xml:space="preserve">  </w:t>
      </w:r>
      <w:r w:rsidR="00FA769F">
        <w:rPr>
          <w:rFonts w:ascii="Arial" w:hAnsi="Arial" w:cs="Arial"/>
        </w:rPr>
        <w:t>2</w:t>
      </w:r>
      <w:r w:rsidR="00FA769F" w:rsidRPr="00FA769F">
        <w:rPr>
          <w:rFonts w:ascii="Arial" w:hAnsi="Arial" w:cs="Arial"/>
          <w:vertAlign w:val="superscript"/>
        </w:rPr>
        <w:t>nd</w:t>
      </w:r>
      <w:r w:rsidR="00FA769F">
        <w:rPr>
          <w:rFonts w:ascii="Arial" w:hAnsi="Arial" w:cs="Arial"/>
        </w:rPr>
        <w:t xml:space="preserve"> </w:t>
      </w:r>
      <w:r w:rsidR="00E357D8">
        <w:rPr>
          <w:rFonts w:ascii="Arial" w:hAnsi="Arial" w:cs="Arial"/>
        </w:rPr>
        <w:t xml:space="preserve">November </w:t>
      </w:r>
      <w:r w:rsidR="00D85E88">
        <w:rPr>
          <w:rFonts w:ascii="Arial" w:hAnsi="Arial" w:cs="Arial"/>
        </w:rPr>
        <w:t>2022</w:t>
      </w:r>
    </w:p>
    <w:sectPr w:rsidR="00C602FF" w:rsidSect="00396BA7">
      <w:headerReference w:type="even" r:id="rId11"/>
      <w:headerReference w:type="default" r:id="rId12"/>
      <w:pgSz w:w="11900" w:h="16840" w:code="9"/>
      <w:pgMar w:top="1701" w:right="1418"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E852F" w14:textId="77777777" w:rsidR="005E7514" w:rsidRDefault="005E7514" w:rsidP="005D5D46">
      <w:r>
        <w:separator/>
      </w:r>
    </w:p>
  </w:endnote>
  <w:endnote w:type="continuationSeparator" w:id="0">
    <w:p w14:paraId="3FE1C531" w14:textId="77777777" w:rsidR="005E7514" w:rsidRDefault="005E7514" w:rsidP="005D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57A01" w14:textId="77777777" w:rsidR="005E7514" w:rsidRDefault="005E7514" w:rsidP="005D5D46">
      <w:r>
        <w:separator/>
      </w:r>
    </w:p>
  </w:footnote>
  <w:footnote w:type="continuationSeparator" w:id="0">
    <w:p w14:paraId="32E531B0" w14:textId="77777777" w:rsidR="005E7514" w:rsidRDefault="005E7514" w:rsidP="005D5D46">
      <w:r>
        <w:continuationSeparator/>
      </w:r>
    </w:p>
  </w:footnote>
  <w:footnote w:id="1">
    <w:p w14:paraId="70BD600D" w14:textId="77777777" w:rsidR="0036508C" w:rsidRPr="00AA59C0" w:rsidRDefault="0036508C" w:rsidP="0036508C">
      <w:pPr>
        <w:pStyle w:val="FootnoteText"/>
        <w:tabs>
          <w:tab w:val="left" w:pos="567"/>
        </w:tabs>
        <w:spacing w:after="120"/>
        <w:ind w:left="567" w:hanging="567"/>
        <w:jc w:val="both"/>
        <w:rPr>
          <w:rFonts w:ascii="Arial" w:hAnsi="Arial" w:cs="Arial"/>
          <w:color w:val="FF0000"/>
        </w:rPr>
      </w:pPr>
      <w:r w:rsidRPr="00AA59C0">
        <w:rPr>
          <w:rStyle w:val="FootnoteReference"/>
          <w:rFonts w:ascii="Arial" w:hAnsi="Arial" w:cs="Arial"/>
        </w:rPr>
        <w:footnoteRef/>
      </w:r>
      <w:r w:rsidRPr="00AA59C0">
        <w:rPr>
          <w:rFonts w:ascii="Arial" w:hAnsi="Arial" w:cs="Arial"/>
        </w:rPr>
        <w:t xml:space="preserve"> </w:t>
      </w:r>
      <w:r w:rsidRPr="00AA59C0">
        <w:rPr>
          <w:rFonts w:ascii="Arial" w:hAnsi="Arial" w:cs="Arial"/>
        </w:rPr>
        <w:tab/>
        <w:t>[2021] ZASCA 40.</w:t>
      </w:r>
    </w:p>
  </w:footnote>
  <w:footnote w:id="2">
    <w:p w14:paraId="2C1AD1A7" w14:textId="77777777" w:rsidR="00497D92" w:rsidRPr="00AA59C0" w:rsidRDefault="00497D92" w:rsidP="00BD0613">
      <w:pPr>
        <w:pStyle w:val="FootnoteText"/>
        <w:tabs>
          <w:tab w:val="left" w:pos="567"/>
        </w:tabs>
        <w:spacing w:after="120"/>
        <w:ind w:left="567" w:hanging="567"/>
        <w:jc w:val="both"/>
        <w:rPr>
          <w:rFonts w:ascii="Arial" w:hAnsi="Arial" w:cs="Arial"/>
          <w:lang w:val="en-US"/>
        </w:rPr>
      </w:pPr>
      <w:r w:rsidRPr="00AA59C0">
        <w:rPr>
          <w:rStyle w:val="FootnoteReference"/>
          <w:rFonts w:ascii="Arial" w:hAnsi="Arial" w:cs="Arial"/>
        </w:rPr>
        <w:footnoteRef/>
      </w:r>
      <w:r w:rsidRPr="00AA59C0">
        <w:rPr>
          <w:rFonts w:ascii="Arial" w:hAnsi="Arial" w:cs="Arial"/>
        </w:rPr>
        <w:t xml:space="preserve"> </w:t>
      </w:r>
      <w:r w:rsidRPr="00AA59C0">
        <w:rPr>
          <w:rFonts w:ascii="Arial" w:hAnsi="Arial" w:cs="Arial"/>
          <w:lang w:val="en-US"/>
        </w:rPr>
        <w:t xml:space="preserve">      </w:t>
      </w:r>
      <w:r w:rsidR="00AA59C0">
        <w:rPr>
          <w:rFonts w:ascii="Arial" w:hAnsi="Arial" w:cs="Arial"/>
          <w:lang w:val="en-US"/>
        </w:rPr>
        <w:tab/>
      </w:r>
      <w:r w:rsidRPr="005075BC">
        <w:rPr>
          <w:rFonts w:ascii="Arial" w:hAnsi="Arial" w:cs="Arial"/>
          <w:b/>
          <w:bCs/>
          <w:lang w:val="en-US"/>
        </w:rPr>
        <w:t xml:space="preserve">Plascon-Evans Paint Ltd </w:t>
      </w:r>
      <w:r w:rsidR="003D6513" w:rsidRPr="005075BC">
        <w:rPr>
          <w:rFonts w:ascii="Arial" w:hAnsi="Arial" w:cs="Arial"/>
          <w:b/>
          <w:bCs/>
          <w:lang w:val="en-US"/>
        </w:rPr>
        <w:t xml:space="preserve">v Van Riebeeck Paints (Pty) Ltd </w:t>
      </w:r>
      <w:r w:rsidR="003D6513" w:rsidRPr="00AA59C0">
        <w:rPr>
          <w:rFonts w:ascii="Arial" w:hAnsi="Arial" w:cs="Arial"/>
          <w:lang w:val="en-US"/>
        </w:rPr>
        <w:t>1984 (3) SA 623 (A)</w:t>
      </w:r>
      <w:r w:rsidR="003D6513" w:rsidRPr="00AA59C0">
        <w:rPr>
          <w:rFonts w:ascii="Arial" w:hAnsi="Arial" w:cs="Arial"/>
          <w:b/>
          <w:bCs/>
          <w:i/>
          <w:iCs/>
          <w:lang w:val="en-US"/>
        </w:rPr>
        <w:t xml:space="preserve"> </w:t>
      </w:r>
      <w:r w:rsidR="003D6513" w:rsidRPr="00AA59C0">
        <w:rPr>
          <w:rFonts w:ascii="Arial" w:hAnsi="Arial" w:cs="Arial"/>
          <w:lang w:val="en-US"/>
        </w:rPr>
        <w:t>at 635C.</w:t>
      </w:r>
    </w:p>
  </w:footnote>
  <w:footnote w:id="3">
    <w:p w14:paraId="1BE9C21F" w14:textId="77777777" w:rsidR="0036497D" w:rsidRPr="00AA59C0" w:rsidRDefault="0036497D" w:rsidP="00BD0613">
      <w:pPr>
        <w:pStyle w:val="FootnoteText"/>
        <w:tabs>
          <w:tab w:val="left" w:pos="567"/>
        </w:tabs>
        <w:spacing w:after="120"/>
        <w:ind w:left="567" w:hanging="567"/>
        <w:jc w:val="both"/>
        <w:rPr>
          <w:rFonts w:ascii="Arial" w:hAnsi="Arial" w:cs="Arial"/>
          <w:color w:val="FF0000"/>
        </w:rPr>
      </w:pPr>
      <w:r w:rsidRPr="00AA59C0">
        <w:rPr>
          <w:rStyle w:val="FootnoteReference"/>
          <w:rFonts w:ascii="Arial" w:hAnsi="Arial" w:cs="Arial"/>
        </w:rPr>
        <w:footnoteRef/>
      </w:r>
      <w:r w:rsidRPr="00AA59C0">
        <w:rPr>
          <w:rFonts w:ascii="Arial" w:hAnsi="Arial" w:cs="Arial"/>
        </w:rPr>
        <w:t xml:space="preserve"> </w:t>
      </w:r>
      <w:r w:rsidRPr="00AA59C0">
        <w:rPr>
          <w:rFonts w:ascii="Arial" w:hAnsi="Arial" w:cs="Arial"/>
        </w:rPr>
        <w:tab/>
        <w:t>[2021] ZASCA 40.</w:t>
      </w:r>
    </w:p>
  </w:footnote>
  <w:footnote w:id="4">
    <w:p w14:paraId="71C8D98E" w14:textId="77777777" w:rsidR="000945B7" w:rsidRPr="00AA59C0" w:rsidRDefault="000945B7" w:rsidP="00BD0613">
      <w:pPr>
        <w:pStyle w:val="FootnoteText"/>
        <w:tabs>
          <w:tab w:val="left" w:pos="567"/>
        </w:tabs>
        <w:spacing w:after="120"/>
        <w:ind w:left="567" w:hanging="567"/>
        <w:jc w:val="both"/>
        <w:rPr>
          <w:rFonts w:ascii="Arial" w:hAnsi="Arial" w:cs="Arial"/>
          <w:lang w:val="en-US"/>
        </w:rPr>
      </w:pPr>
      <w:r w:rsidRPr="00AA59C0">
        <w:rPr>
          <w:rStyle w:val="FootnoteReference"/>
          <w:rFonts w:ascii="Arial" w:hAnsi="Arial" w:cs="Arial"/>
        </w:rPr>
        <w:footnoteRef/>
      </w:r>
      <w:r w:rsidRPr="00AA59C0">
        <w:rPr>
          <w:rFonts w:ascii="Arial" w:hAnsi="Arial" w:cs="Arial"/>
        </w:rPr>
        <w:t xml:space="preserve"> </w:t>
      </w:r>
      <w:r w:rsidR="00B934B4" w:rsidRPr="00AA59C0">
        <w:rPr>
          <w:rFonts w:ascii="Arial" w:hAnsi="Arial" w:cs="Arial"/>
        </w:rPr>
        <w:tab/>
        <w:t>Section 55(2)(c) requires that the goods must be “</w:t>
      </w:r>
      <w:r w:rsidR="00B934B4" w:rsidRPr="00AA59C0">
        <w:rPr>
          <w:rFonts w:ascii="Arial" w:hAnsi="Arial" w:cs="Arial"/>
          <w:i/>
          <w:iCs/>
        </w:rPr>
        <w:t>useable and durable for a reasonable period of time, having regard to the use which they would normally be put and to all the surrounding circumstances of their supply</w:t>
      </w:r>
      <w:r w:rsidR="00B934B4" w:rsidRPr="00AA59C0">
        <w:rPr>
          <w:rFonts w:ascii="Arial" w:hAnsi="Arial" w:cs="Arial"/>
        </w:rPr>
        <w:t xml:space="preserve">”. This is a new right not recognised under the common law. </w:t>
      </w:r>
    </w:p>
  </w:footnote>
  <w:footnote w:id="5">
    <w:p w14:paraId="414F0290" w14:textId="77777777" w:rsidR="009018BD" w:rsidRPr="00D85E88" w:rsidRDefault="009018BD" w:rsidP="00D85E88">
      <w:pPr>
        <w:pStyle w:val="FootnoteText"/>
        <w:tabs>
          <w:tab w:val="left" w:pos="567"/>
        </w:tabs>
        <w:ind w:left="567" w:hanging="567"/>
        <w:jc w:val="both"/>
        <w:rPr>
          <w:rFonts w:ascii="Arial" w:hAnsi="Arial" w:cs="Arial"/>
          <w:lang w:val="en-US"/>
        </w:rPr>
      </w:pPr>
      <w:r w:rsidRPr="00D85E88">
        <w:rPr>
          <w:rStyle w:val="FootnoteReference"/>
          <w:rFonts w:ascii="Arial" w:hAnsi="Arial" w:cs="Arial"/>
        </w:rPr>
        <w:footnoteRef/>
      </w:r>
      <w:r w:rsidRPr="00D85E88">
        <w:rPr>
          <w:rFonts w:ascii="Arial" w:hAnsi="Arial" w:cs="Arial"/>
        </w:rPr>
        <w:t xml:space="preserve"> </w:t>
      </w:r>
      <w:r w:rsidRPr="00D85E88">
        <w:rPr>
          <w:rFonts w:ascii="Arial" w:hAnsi="Arial" w:cs="Arial"/>
          <w:lang w:val="en-US"/>
        </w:rPr>
        <w:t xml:space="preserve">      See footnote</w:t>
      </w:r>
      <w:r w:rsidR="003751DC">
        <w:rPr>
          <w:rFonts w:ascii="Arial" w:hAnsi="Arial" w:cs="Arial"/>
          <w:lang w:val="en-US"/>
        </w:rPr>
        <w:t xml:space="preserve"> 3</w:t>
      </w:r>
      <w:r w:rsidRPr="00D85E88">
        <w:rPr>
          <w:rFonts w:ascii="Arial" w:hAnsi="Arial"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65802240"/>
      <w:docPartObj>
        <w:docPartGallery w:val="Page Numbers (Top of Page)"/>
        <w:docPartUnique/>
      </w:docPartObj>
    </w:sdtPr>
    <w:sdtEndPr>
      <w:rPr>
        <w:rStyle w:val="PageNumber"/>
      </w:rPr>
    </w:sdtEndPr>
    <w:sdtContent>
      <w:p w14:paraId="7ED96399" w14:textId="77777777" w:rsidR="008723D8" w:rsidRDefault="008723D8" w:rsidP="005D5D4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CEEDFF" w14:textId="77777777" w:rsidR="008723D8" w:rsidRDefault="008723D8" w:rsidP="005D5D4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66602095"/>
      <w:docPartObj>
        <w:docPartGallery w:val="Page Numbers (Top of Page)"/>
        <w:docPartUnique/>
      </w:docPartObj>
    </w:sdtPr>
    <w:sdtEndPr>
      <w:rPr>
        <w:rStyle w:val="PageNumber"/>
        <w:rFonts w:ascii="Arial" w:hAnsi="Arial" w:cs="Arial"/>
        <w:sz w:val="22"/>
        <w:szCs w:val="22"/>
      </w:rPr>
    </w:sdtEndPr>
    <w:sdtContent>
      <w:p w14:paraId="6600340E" w14:textId="201E6A88" w:rsidR="008723D8" w:rsidRPr="000F0F1B" w:rsidRDefault="008723D8" w:rsidP="005D5D46">
        <w:pPr>
          <w:pStyle w:val="Header"/>
          <w:framePr w:wrap="none" w:vAnchor="text" w:hAnchor="margin" w:xAlign="right" w:y="1"/>
          <w:rPr>
            <w:rStyle w:val="PageNumber"/>
            <w:rFonts w:ascii="Arial" w:hAnsi="Arial" w:cs="Arial"/>
            <w:sz w:val="22"/>
            <w:szCs w:val="22"/>
          </w:rPr>
        </w:pPr>
        <w:r w:rsidRPr="000F0F1B">
          <w:rPr>
            <w:rStyle w:val="PageNumber"/>
            <w:rFonts w:ascii="Arial" w:hAnsi="Arial" w:cs="Arial"/>
            <w:sz w:val="22"/>
            <w:szCs w:val="22"/>
          </w:rPr>
          <w:fldChar w:fldCharType="begin"/>
        </w:r>
        <w:r w:rsidRPr="000F0F1B">
          <w:rPr>
            <w:rStyle w:val="PageNumber"/>
            <w:rFonts w:ascii="Arial" w:hAnsi="Arial" w:cs="Arial"/>
            <w:sz w:val="22"/>
            <w:szCs w:val="22"/>
          </w:rPr>
          <w:instrText xml:space="preserve"> PAGE </w:instrText>
        </w:r>
        <w:r w:rsidRPr="000F0F1B">
          <w:rPr>
            <w:rStyle w:val="PageNumber"/>
            <w:rFonts w:ascii="Arial" w:hAnsi="Arial" w:cs="Arial"/>
            <w:sz w:val="22"/>
            <w:szCs w:val="22"/>
          </w:rPr>
          <w:fldChar w:fldCharType="separate"/>
        </w:r>
        <w:r w:rsidR="00F825F5">
          <w:rPr>
            <w:rStyle w:val="PageNumber"/>
            <w:rFonts w:ascii="Arial" w:hAnsi="Arial" w:cs="Arial"/>
            <w:noProof/>
            <w:sz w:val="22"/>
            <w:szCs w:val="22"/>
          </w:rPr>
          <w:t>21</w:t>
        </w:r>
        <w:r w:rsidRPr="000F0F1B">
          <w:rPr>
            <w:rStyle w:val="PageNumber"/>
            <w:rFonts w:ascii="Arial" w:hAnsi="Arial" w:cs="Arial"/>
            <w:sz w:val="22"/>
            <w:szCs w:val="22"/>
          </w:rPr>
          <w:fldChar w:fldCharType="end"/>
        </w:r>
      </w:p>
    </w:sdtContent>
  </w:sdt>
  <w:p w14:paraId="30D9F81F" w14:textId="77777777" w:rsidR="008723D8" w:rsidRDefault="008723D8" w:rsidP="001F02A6">
    <w:pPr>
      <w:pStyle w:val="Header"/>
      <w:tabs>
        <w:tab w:val="clear" w:pos="4680"/>
        <w:tab w:val="clear" w:pos="9360"/>
        <w:tab w:val="left" w:pos="7576"/>
      </w:tabs>
      <w:ind w:right="36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7374F"/>
    <w:multiLevelType w:val="hybridMultilevel"/>
    <w:tmpl w:val="CC8CA9A4"/>
    <w:lvl w:ilvl="0" w:tplc="A66887DE">
      <w:start w:val="1"/>
      <w:numFmt w:val="lowerLetter"/>
      <w:lvlText w:val="(%1)"/>
      <w:lvlJc w:val="left"/>
      <w:pPr>
        <w:ind w:left="2051" w:hanging="360"/>
      </w:pPr>
      <w:rPr>
        <w:rFonts w:hint="default"/>
      </w:rPr>
    </w:lvl>
    <w:lvl w:ilvl="1" w:tplc="1C090019" w:tentative="1">
      <w:start w:val="1"/>
      <w:numFmt w:val="lowerLetter"/>
      <w:lvlText w:val="%2."/>
      <w:lvlJc w:val="left"/>
      <w:pPr>
        <w:ind w:left="2771" w:hanging="360"/>
      </w:pPr>
    </w:lvl>
    <w:lvl w:ilvl="2" w:tplc="1C09001B" w:tentative="1">
      <w:start w:val="1"/>
      <w:numFmt w:val="lowerRoman"/>
      <w:lvlText w:val="%3."/>
      <w:lvlJc w:val="right"/>
      <w:pPr>
        <w:ind w:left="3491" w:hanging="180"/>
      </w:pPr>
    </w:lvl>
    <w:lvl w:ilvl="3" w:tplc="1C09000F" w:tentative="1">
      <w:start w:val="1"/>
      <w:numFmt w:val="decimal"/>
      <w:lvlText w:val="%4."/>
      <w:lvlJc w:val="left"/>
      <w:pPr>
        <w:ind w:left="4211" w:hanging="360"/>
      </w:pPr>
    </w:lvl>
    <w:lvl w:ilvl="4" w:tplc="1C090019" w:tentative="1">
      <w:start w:val="1"/>
      <w:numFmt w:val="lowerLetter"/>
      <w:lvlText w:val="%5."/>
      <w:lvlJc w:val="left"/>
      <w:pPr>
        <w:ind w:left="4931" w:hanging="360"/>
      </w:pPr>
    </w:lvl>
    <w:lvl w:ilvl="5" w:tplc="1C09001B" w:tentative="1">
      <w:start w:val="1"/>
      <w:numFmt w:val="lowerRoman"/>
      <w:lvlText w:val="%6."/>
      <w:lvlJc w:val="right"/>
      <w:pPr>
        <w:ind w:left="5651" w:hanging="180"/>
      </w:pPr>
    </w:lvl>
    <w:lvl w:ilvl="6" w:tplc="1C09000F" w:tentative="1">
      <w:start w:val="1"/>
      <w:numFmt w:val="decimal"/>
      <w:lvlText w:val="%7."/>
      <w:lvlJc w:val="left"/>
      <w:pPr>
        <w:ind w:left="6371" w:hanging="360"/>
      </w:pPr>
    </w:lvl>
    <w:lvl w:ilvl="7" w:tplc="1C090019" w:tentative="1">
      <w:start w:val="1"/>
      <w:numFmt w:val="lowerLetter"/>
      <w:lvlText w:val="%8."/>
      <w:lvlJc w:val="left"/>
      <w:pPr>
        <w:ind w:left="7091" w:hanging="360"/>
      </w:pPr>
    </w:lvl>
    <w:lvl w:ilvl="8" w:tplc="1C09001B" w:tentative="1">
      <w:start w:val="1"/>
      <w:numFmt w:val="lowerRoman"/>
      <w:lvlText w:val="%9."/>
      <w:lvlJc w:val="right"/>
      <w:pPr>
        <w:ind w:left="7811"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CC212DF"/>
    <w:multiLevelType w:val="multilevel"/>
    <w:tmpl w:val="5F8CF9D2"/>
    <w:lvl w:ilvl="0">
      <w:start w:val="1"/>
      <w:numFmt w:val="decimal"/>
      <w:pStyle w:val="BGHeading1AltQ"/>
      <w:lvlText w:val="%1."/>
      <w:lvlJc w:val="left"/>
      <w:pPr>
        <w:tabs>
          <w:tab w:val="num" w:pos="720"/>
        </w:tabs>
        <w:ind w:left="720" w:hanging="720"/>
      </w:pPr>
      <w:rPr>
        <w:rFonts w:ascii="Arial" w:hAnsi="Arial" w:cs="Arial" w:hint="default"/>
        <w:b w:val="0"/>
        <w:sz w:val="22"/>
        <w:szCs w:val="22"/>
      </w:rPr>
    </w:lvl>
    <w:lvl w:ilvl="1">
      <w:start w:val="1"/>
      <w:numFmt w:val="decimal"/>
      <w:pStyle w:val="BGHeading2AltA"/>
      <w:lvlText w:val="%1.%2"/>
      <w:lvlJc w:val="left"/>
      <w:pPr>
        <w:tabs>
          <w:tab w:val="num" w:pos="1440"/>
        </w:tabs>
        <w:ind w:left="1440" w:hanging="1440"/>
      </w:pPr>
      <w:rPr>
        <w:rFonts w:ascii="Arial" w:hAnsi="Arial" w:cs="Arial" w:hint="default"/>
        <w:b w:val="0"/>
        <w:sz w:val="22"/>
        <w:szCs w:val="22"/>
      </w:rPr>
    </w:lvl>
    <w:lvl w:ilvl="2">
      <w:start w:val="1"/>
      <w:numFmt w:val="decimal"/>
      <w:pStyle w:val="BGHeading3AltZ"/>
      <w:lvlText w:val="%1.%2.%3"/>
      <w:lvlJc w:val="left"/>
      <w:pPr>
        <w:tabs>
          <w:tab w:val="num" w:pos="2160"/>
        </w:tabs>
        <w:ind w:left="2160" w:hanging="2160"/>
      </w:pPr>
      <w:rPr>
        <w:rFonts w:ascii="Times New Roman" w:hAnsi="Times New Roman" w:cs="Times New Roman" w:hint="default"/>
        <w:sz w:val="24"/>
        <w:szCs w:val="24"/>
      </w:rPr>
    </w:lvl>
    <w:lvl w:ilvl="3">
      <w:start w:val="1"/>
      <w:numFmt w:val="decimal"/>
      <w:pStyle w:val="BGHeading4AltX"/>
      <w:lvlText w:val="%1.%2.%3.%4"/>
      <w:lvlJc w:val="left"/>
      <w:pPr>
        <w:tabs>
          <w:tab w:val="num" w:pos="2880"/>
        </w:tabs>
        <w:ind w:left="2880" w:hanging="2880"/>
      </w:pPr>
      <w:rPr>
        <w:rFonts w:hint="default"/>
      </w:rPr>
    </w:lvl>
    <w:lvl w:ilvl="4">
      <w:start w:val="1"/>
      <w:numFmt w:val="decimal"/>
      <w:pStyle w:val="BGHeading5AltC"/>
      <w:lvlText w:val="%1.%2.%3.%4.%5"/>
      <w:lvlJc w:val="left"/>
      <w:pPr>
        <w:tabs>
          <w:tab w:val="num" w:pos="3600"/>
        </w:tabs>
        <w:ind w:left="3600" w:hanging="360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nsid w:val="1A1F56DC"/>
    <w:multiLevelType w:val="hybridMultilevel"/>
    <w:tmpl w:val="96DE6244"/>
    <w:lvl w:ilvl="0" w:tplc="498021FE">
      <w:start w:val="1"/>
      <w:numFmt w:val="decimal"/>
      <w:lvlText w:val="(%1)"/>
      <w:lvlJc w:val="left"/>
      <w:pPr>
        <w:ind w:left="2051" w:hanging="360"/>
      </w:pPr>
      <w:rPr>
        <w:rFonts w:hint="default"/>
      </w:rPr>
    </w:lvl>
    <w:lvl w:ilvl="1" w:tplc="1C090019" w:tentative="1">
      <w:start w:val="1"/>
      <w:numFmt w:val="lowerLetter"/>
      <w:lvlText w:val="%2."/>
      <w:lvlJc w:val="left"/>
      <w:pPr>
        <w:ind w:left="2771" w:hanging="360"/>
      </w:pPr>
    </w:lvl>
    <w:lvl w:ilvl="2" w:tplc="1C09001B" w:tentative="1">
      <w:start w:val="1"/>
      <w:numFmt w:val="lowerRoman"/>
      <w:lvlText w:val="%3."/>
      <w:lvlJc w:val="right"/>
      <w:pPr>
        <w:ind w:left="3491" w:hanging="180"/>
      </w:pPr>
    </w:lvl>
    <w:lvl w:ilvl="3" w:tplc="1C09000F" w:tentative="1">
      <w:start w:val="1"/>
      <w:numFmt w:val="decimal"/>
      <w:lvlText w:val="%4."/>
      <w:lvlJc w:val="left"/>
      <w:pPr>
        <w:ind w:left="4211" w:hanging="360"/>
      </w:pPr>
    </w:lvl>
    <w:lvl w:ilvl="4" w:tplc="1C090019" w:tentative="1">
      <w:start w:val="1"/>
      <w:numFmt w:val="lowerLetter"/>
      <w:lvlText w:val="%5."/>
      <w:lvlJc w:val="left"/>
      <w:pPr>
        <w:ind w:left="4931" w:hanging="360"/>
      </w:pPr>
    </w:lvl>
    <w:lvl w:ilvl="5" w:tplc="1C09001B" w:tentative="1">
      <w:start w:val="1"/>
      <w:numFmt w:val="lowerRoman"/>
      <w:lvlText w:val="%6."/>
      <w:lvlJc w:val="right"/>
      <w:pPr>
        <w:ind w:left="5651" w:hanging="180"/>
      </w:pPr>
    </w:lvl>
    <w:lvl w:ilvl="6" w:tplc="1C09000F" w:tentative="1">
      <w:start w:val="1"/>
      <w:numFmt w:val="decimal"/>
      <w:lvlText w:val="%7."/>
      <w:lvlJc w:val="left"/>
      <w:pPr>
        <w:ind w:left="6371" w:hanging="360"/>
      </w:pPr>
    </w:lvl>
    <w:lvl w:ilvl="7" w:tplc="1C090019" w:tentative="1">
      <w:start w:val="1"/>
      <w:numFmt w:val="lowerLetter"/>
      <w:lvlText w:val="%8."/>
      <w:lvlJc w:val="left"/>
      <w:pPr>
        <w:ind w:left="7091" w:hanging="360"/>
      </w:pPr>
    </w:lvl>
    <w:lvl w:ilvl="8" w:tplc="1C09001B" w:tentative="1">
      <w:start w:val="1"/>
      <w:numFmt w:val="lowerRoman"/>
      <w:lvlText w:val="%9."/>
      <w:lvlJc w:val="right"/>
      <w:pPr>
        <w:ind w:left="7811" w:hanging="180"/>
      </w:pPr>
    </w:lvl>
  </w:abstractNum>
  <w:abstractNum w:abstractNumId="4">
    <w:nsid w:val="249A5F96"/>
    <w:multiLevelType w:val="hybridMultilevel"/>
    <w:tmpl w:val="6F2A1620"/>
    <w:lvl w:ilvl="0" w:tplc="B942C9F6">
      <w:start w:val="1"/>
      <w:numFmt w:val="lowerLetter"/>
      <w:lvlText w:val="(%1)"/>
      <w:lvlJc w:val="left"/>
      <w:pPr>
        <w:ind w:left="2051" w:hanging="360"/>
      </w:pPr>
      <w:rPr>
        <w:rFonts w:hint="default"/>
      </w:rPr>
    </w:lvl>
    <w:lvl w:ilvl="1" w:tplc="1C090019" w:tentative="1">
      <w:start w:val="1"/>
      <w:numFmt w:val="lowerLetter"/>
      <w:lvlText w:val="%2."/>
      <w:lvlJc w:val="left"/>
      <w:pPr>
        <w:ind w:left="2771" w:hanging="360"/>
      </w:pPr>
    </w:lvl>
    <w:lvl w:ilvl="2" w:tplc="1C09001B" w:tentative="1">
      <w:start w:val="1"/>
      <w:numFmt w:val="lowerRoman"/>
      <w:lvlText w:val="%3."/>
      <w:lvlJc w:val="right"/>
      <w:pPr>
        <w:ind w:left="3491" w:hanging="180"/>
      </w:pPr>
    </w:lvl>
    <w:lvl w:ilvl="3" w:tplc="1C09000F" w:tentative="1">
      <w:start w:val="1"/>
      <w:numFmt w:val="decimal"/>
      <w:lvlText w:val="%4."/>
      <w:lvlJc w:val="left"/>
      <w:pPr>
        <w:ind w:left="4211" w:hanging="360"/>
      </w:pPr>
    </w:lvl>
    <w:lvl w:ilvl="4" w:tplc="1C090019" w:tentative="1">
      <w:start w:val="1"/>
      <w:numFmt w:val="lowerLetter"/>
      <w:lvlText w:val="%5."/>
      <w:lvlJc w:val="left"/>
      <w:pPr>
        <w:ind w:left="4931" w:hanging="360"/>
      </w:pPr>
    </w:lvl>
    <w:lvl w:ilvl="5" w:tplc="1C09001B" w:tentative="1">
      <w:start w:val="1"/>
      <w:numFmt w:val="lowerRoman"/>
      <w:lvlText w:val="%6."/>
      <w:lvlJc w:val="right"/>
      <w:pPr>
        <w:ind w:left="5651" w:hanging="180"/>
      </w:pPr>
    </w:lvl>
    <w:lvl w:ilvl="6" w:tplc="1C09000F" w:tentative="1">
      <w:start w:val="1"/>
      <w:numFmt w:val="decimal"/>
      <w:lvlText w:val="%7."/>
      <w:lvlJc w:val="left"/>
      <w:pPr>
        <w:ind w:left="6371" w:hanging="360"/>
      </w:pPr>
    </w:lvl>
    <w:lvl w:ilvl="7" w:tplc="1C090019" w:tentative="1">
      <w:start w:val="1"/>
      <w:numFmt w:val="lowerLetter"/>
      <w:lvlText w:val="%8."/>
      <w:lvlJc w:val="left"/>
      <w:pPr>
        <w:ind w:left="7091" w:hanging="360"/>
      </w:pPr>
    </w:lvl>
    <w:lvl w:ilvl="8" w:tplc="1C09001B" w:tentative="1">
      <w:start w:val="1"/>
      <w:numFmt w:val="lowerRoman"/>
      <w:lvlText w:val="%9."/>
      <w:lvlJc w:val="right"/>
      <w:pPr>
        <w:ind w:left="7811" w:hanging="180"/>
      </w:pPr>
    </w:lvl>
  </w:abstractNum>
  <w:abstractNum w:abstractNumId="5">
    <w:nsid w:val="24E22337"/>
    <w:multiLevelType w:val="hybridMultilevel"/>
    <w:tmpl w:val="BA1C41BE"/>
    <w:lvl w:ilvl="0" w:tplc="DA6AC3F8">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6">
    <w:nsid w:val="2EC32EAB"/>
    <w:multiLevelType w:val="multilevel"/>
    <w:tmpl w:val="EF040252"/>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361"/>
        </w:tabs>
        <w:ind w:left="1361" w:hanging="794"/>
      </w:pPr>
      <w:rPr>
        <w:rFonts w:hint="default"/>
        <w:b w:val="0"/>
        <w:i w:val="0"/>
      </w:rPr>
    </w:lvl>
    <w:lvl w:ilvl="2">
      <w:start w:val="1"/>
      <w:numFmt w:val="decimal"/>
      <w:pStyle w:val="3"/>
      <w:lvlText w:val="%1.%2.%3"/>
      <w:lvlJc w:val="left"/>
      <w:pPr>
        <w:tabs>
          <w:tab w:val="num" w:pos="2155"/>
        </w:tabs>
        <w:ind w:left="2155" w:hanging="794"/>
      </w:pPr>
      <w:rPr>
        <w:rFonts w:hint="default"/>
        <w:b w:val="0"/>
        <w:i w:val="0"/>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b w:val="0"/>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3C8033B1"/>
    <w:multiLevelType w:val="hybridMultilevel"/>
    <w:tmpl w:val="84A2AC86"/>
    <w:lvl w:ilvl="0" w:tplc="1730F85C">
      <w:start w:val="1"/>
      <w:numFmt w:val="lowerLetter"/>
      <w:lvlText w:val="(%1)"/>
      <w:lvlJc w:val="left"/>
      <w:pPr>
        <w:ind w:left="2051" w:hanging="360"/>
      </w:pPr>
      <w:rPr>
        <w:rFonts w:hint="default"/>
      </w:rPr>
    </w:lvl>
    <w:lvl w:ilvl="1" w:tplc="1C090019" w:tentative="1">
      <w:start w:val="1"/>
      <w:numFmt w:val="lowerLetter"/>
      <w:lvlText w:val="%2."/>
      <w:lvlJc w:val="left"/>
      <w:pPr>
        <w:ind w:left="2771" w:hanging="360"/>
      </w:pPr>
    </w:lvl>
    <w:lvl w:ilvl="2" w:tplc="1C09001B" w:tentative="1">
      <w:start w:val="1"/>
      <w:numFmt w:val="lowerRoman"/>
      <w:lvlText w:val="%3."/>
      <w:lvlJc w:val="right"/>
      <w:pPr>
        <w:ind w:left="3491" w:hanging="180"/>
      </w:pPr>
    </w:lvl>
    <w:lvl w:ilvl="3" w:tplc="1C09000F" w:tentative="1">
      <w:start w:val="1"/>
      <w:numFmt w:val="decimal"/>
      <w:lvlText w:val="%4."/>
      <w:lvlJc w:val="left"/>
      <w:pPr>
        <w:ind w:left="4211" w:hanging="360"/>
      </w:pPr>
    </w:lvl>
    <w:lvl w:ilvl="4" w:tplc="1C090019" w:tentative="1">
      <w:start w:val="1"/>
      <w:numFmt w:val="lowerLetter"/>
      <w:lvlText w:val="%5."/>
      <w:lvlJc w:val="left"/>
      <w:pPr>
        <w:ind w:left="4931" w:hanging="360"/>
      </w:pPr>
    </w:lvl>
    <w:lvl w:ilvl="5" w:tplc="1C09001B" w:tentative="1">
      <w:start w:val="1"/>
      <w:numFmt w:val="lowerRoman"/>
      <w:lvlText w:val="%6."/>
      <w:lvlJc w:val="right"/>
      <w:pPr>
        <w:ind w:left="5651" w:hanging="180"/>
      </w:pPr>
    </w:lvl>
    <w:lvl w:ilvl="6" w:tplc="1C09000F" w:tentative="1">
      <w:start w:val="1"/>
      <w:numFmt w:val="decimal"/>
      <w:lvlText w:val="%7."/>
      <w:lvlJc w:val="left"/>
      <w:pPr>
        <w:ind w:left="6371" w:hanging="360"/>
      </w:pPr>
    </w:lvl>
    <w:lvl w:ilvl="7" w:tplc="1C090019" w:tentative="1">
      <w:start w:val="1"/>
      <w:numFmt w:val="lowerLetter"/>
      <w:lvlText w:val="%8."/>
      <w:lvlJc w:val="left"/>
      <w:pPr>
        <w:ind w:left="7091" w:hanging="360"/>
      </w:pPr>
    </w:lvl>
    <w:lvl w:ilvl="8" w:tplc="1C09001B" w:tentative="1">
      <w:start w:val="1"/>
      <w:numFmt w:val="lowerRoman"/>
      <w:lvlText w:val="%9."/>
      <w:lvlJc w:val="right"/>
      <w:pPr>
        <w:ind w:left="7811" w:hanging="180"/>
      </w:pPr>
    </w:lvl>
  </w:abstractNum>
  <w:abstractNum w:abstractNumId="8">
    <w:nsid w:val="4157735E"/>
    <w:multiLevelType w:val="multilevel"/>
    <w:tmpl w:val="5554ECFA"/>
    <w:lvl w:ilvl="0">
      <w:start w:val="55"/>
      <w:numFmt w:val="decimal"/>
      <w:lvlText w:val="%1"/>
      <w:lvlJc w:val="left"/>
      <w:pPr>
        <w:ind w:left="460" w:hanging="460"/>
      </w:pPr>
      <w:rPr>
        <w:rFonts w:hint="default"/>
      </w:rPr>
    </w:lvl>
    <w:lvl w:ilvl="1">
      <w:start w:val="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2D2351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2EA4FD4"/>
    <w:multiLevelType w:val="hybridMultilevel"/>
    <w:tmpl w:val="3C04DDFC"/>
    <w:lvl w:ilvl="0" w:tplc="479ECDDE">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1">
    <w:nsid w:val="44081ED9"/>
    <w:multiLevelType w:val="multilevel"/>
    <w:tmpl w:val="780CE490"/>
    <w:lvl w:ilvl="0">
      <w:start w:val="16"/>
      <w:numFmt w:val="decimal"/>
      <w:lvlText w:val="%1"/>
      <w:lvlJc w:val="left"/>
      <w:pPr>
        <w:ind w:left="480" w:hanging="480"/>
      </w:pPr>
      <w:rPr>
        <w:rFonts w:hint="default"/>
        <w:color w:val="000000" w:themeColor="text1"/>
      </w:rPr>
    </w:lvl>
    <w:lvl w:ilvl="1">
      <w:start w:val="2"/>
      <w:numFmt w:val="decimal"/>
      <w:lvlText w:val="%1.%2"/>
      <w:lvlJc w:val="left"/>
      <w:pPr>
        <w:ind w:left="905"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639" w:hanging="1080"/>
      </w:pPr>
      <w:rPr>
        <w:rFonts w:hint="default"/>
      </w:rPr>
    </w:lvl>
    <w:lvl w:ilvl="4">
      <w:start w:val="1"/>
      <w:numFmt w:val="decimal"/>
      <w:lvlText w:val="%1.%2.%3.%4.%5"/>
      <w:lvlJc w:val="left"/>
      <w:pPr>
        <w:ind w:left="3206" w:hanging="1080"/>
      </w:pPr>
      <w:rPr>
        <w:rFonts w:hint="default"/>
      </w:rPr>
    </w:lvl>
    <w:lvl w:ilvl="5">
      <w:start w:val="1"/>
      <w:numFmt w:val="decimal"/>
      <w:lvlText w:val="%1.%2.%3.%4.%5.%6"/>
      <w:lvlJc w:val="left"/>
      <w:pPr>
        <w:ind w:left="4133" w:hanging="1440"/>
      </w:pPr>
      <w:rPr>
        <w:rFonts w:hint="default"/>
      </w:rPr>
    </w:lvl>
    <w:lvl w:ilvl="6">
      <w:start w:val="1"/>
      <w:numFmt w:val="decimal"/>
      <w:lvlText w:val="%1.%2.%3.%4.%5.%6.%7"/>
      <w:lvlJc w:val="left"/>
      <w:pPr>
        <w:ind w:left="4700" w:hanging="1440"/>
      </w:pPr>
      <w:rPr>
        <w:rFonts w:hint="default"/>
      </w:rPr>
    </w:lvl>
    <w:lvl w:ilvl="7">
      <w:start w:val="1"/>
      <w:numFmt w:val="decimal"/>
      <w:lvlText w:val="%1.%2.%3.%4.%5.%6.%7.%8"/>
      <w:lvlJc w:val="left"/>
      <w:pPr>
        <w:ind w:left="5627" w:hanging="1800"/>
      </w:pPr>
      <w:rPr>
        <w:rFonts w:hint="default"/>
      </w:rPr>
    </w:lvl>
    <w:lvl w:ilvl="8">
      <w:start w:val="1"/>
      <w:numFmt w:val="decimal"/>
      <w:lvlText w:val="%1.%2.%3.%4.%5.%6.%7.%8.%9"/>
      <w:lvlJc w:val="left"/>
      <w:pPr>
        <w:ind w:left="6194" w:hanging="1800"/>
      </w:pPr>
      <w:rPr>
        <w:rFonts w:hint="default"/>
      </w:rPr>
    </w:lvl>
  </w:abstractNum>
  <w:abstractNum w:abstractNumId="12">
    <w:nsid w:val="45093952"/>
    <w:multiLevelType w:val="hybridMultilevel"/>
    <w:tmpl w:val="EADCB1D4"/>
    <w:lvl w:ilvl="0" w:tplc="813AFF1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4310DB"/>
    <w:multiLevelType w:val="hybridMultilevel"/>
    <w:tmpl w:val="55FC1A2A"/>
    <w:lvl w:ilvl="0" w:tplc="A87ABC10">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14">
    <w:nsid w:val="4EC94623"/>
    <w:multiLevelType w:val="multilevel"/>
    <w:tmpl w:val="C6AE8180"/>
    <w:lvl w:ilvl="0">
      <w:start w:val="1"/>
      <w:numFmt w:val="decimal"/>
      <w:pStyle w:val="ClaireNew"/>
      <w:lvlText w:val="%1."/>
      <w:lvlJc w:val="left"/>
      <w:pPr>
        <w:tabs>
          <w:tab w:val="num" w:pos="680"/>
        </w:tabs>
        <w:ind w:left="680" w:hanging="680"/>
      </w:pPr>
      <w:rPr>
        <w:rFonts w:ascii="Arial" w:hAnsi="Arial" w:cs="Arial" w:hint="default"/>
        <w:b w:val="0"/>
        <w:sz w:val="22"/>
        <w:szCs w:val="22"/>
      </w:rPr>
    </w:lvl>
    <w:lvl w:ilvl="1">
      <w:start w:val="1"/>
      <w:numFmt w:val="decimal"/>
      <w:lvlText w:val="%1.%2."/>
      <w:lvlJc w:val="left"/>
      <w:pPr>
        <w:tabs>
          <w:tab w:val="num" w:pos="1418"/>
        </w:tabs>
        <w:ind w:left="1418" w:hanging="1418"/>
      </w:pPr>
      <w:rPr>
        <w:rFonts w:ascii="Arial" w:hAnsi="Arial" w:cs="Arial" w:hint="default"/>
        <w:sz w:val="22"/>
        <w:szCs w:val="22"/>
      </w:rPr>
    </w:lvl>
    <w:lvl w:ilvl="2">
      <w:start w:val="1"/>
      <w:numFmt w:val="decimal"/>
      <w:lvlText w:val="%1.%2.%3."/>
      <w:lvlJc w:val="left"/>
      <w:pPr>
        <w:tabs>
          <w:tab w:val="num" w:pos="2381"/>
        </w:tabs>
        <w:ind w:left="2381" w:hanging="963"/>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nsid w:val="515C6DD1"/>
    <w:multiLevelType w:val="hybridMultilevel"/>
    <w:tmpl w:val="AD4E0DA8"/>
    <w:lvl w:ilvl="0" w:tplc="90BE30A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783527"/>
    <w:multiLevelType w:val="hybridMultilevel"/>
    <w:tmpl w:val="34366B0A"/>
    <w:lvl w:ilvl="0" w:tplc="6C80D2A8">
      <w:start w:val="1"/>
      <w:numFmt w:val="lowerLetter"/>
      <w:lvlText w:val="(%1)"/>
      <w:lvlJc w:val="left"/>
      <w:pPr>
        <w:ind w:left="1271" w:hanging="360"/>
      </w:pPr>
      <w:rPr>
        <w:rFonts w:hint="default"/>
      </w:rPr>
    </w:lvl>
    <w:lvl w:ilvl="1" w:tplc="1C090019" w:tentative="1">
      <w:start w:val="1"/>
      <w:numFmt w:val="lowerLetter"/>
      <w:lvlText w:val="%2."/>
      <w:lvlJc w:val="left"/>
      <w:pPr>
        <w:ind w:left="1991" w:hanging="360"/>
      </w:pPr>
    </w:lvl>
    <w:lvl w:ilvl="2" w:tplc="1C09001B" w:tentative="1">
      <w:start w:val="1"/>
      <w:numFmt w:val="lowerRoman"/>
      <w:lvlText w:val="%3."/>
      <w:lvlJc w:val="right"/>
      <w:pPr>
        <w:ind w:left="2711" w:hanging="180"/>
      </w:pPr>
    </w:lvl>
    <w:lvl w:ilvl="3" w:tplc="1C09000F" w:tentative="1">
      <w:start w:val="1"/>
      <w:numFmt w:val="decimal"/>
      <w:lvlText w:val="%4."/>
      <w:lvlJc w:val="left"/>
      <w:pPr>
        <w:ind w:left="3431" w:hanging="360"/>
      </w:pPr>
    </w:lvl>
    <w:lvl w:ilvl="4" w:tplc="1C090019" w:tentative="1">
      <w:start w:val="1"/>
      <w:numFmt w:val="lowerLetter"/>
      <w:lvlText w:val="%5."/>
      <w:lvlJc w:val="left"/>
      <w:pPr>
        <w:ind w:left="4151" w:hanging="360"/>
      </w:pPr>
    </w:lvl>
    <w:lvl w:ilvl="5" w:tplc="1C09001B" w:tentative="1">
      <w:start w:val="1"/>
      <w:numFmt w:val="lowerRoman"/>
      <w:lvlText w:val="%6."/>
      <w:lvlJc w:val="right"/>
      <w:pPr>
        <w:ind w:left="4871" w:hanging="180"/>
      </w:pPr>
    </w:lvl>
    <w:lvl w:ilvl="6" w:tplc="1C09000F" w:tentative="1">
      <w:start w:val="1"/>
      <w:numFmt w:val="decimal"/>
      <w:lvlText w:val="%7."/>
      <w:lvlJc w:val="left"/>
      <w:pPr>
        <w:ind w:left="5591" w:hanging="360"/>
      </w:pPr>
    </w:lvl>
    <w:lvl w:ilvl="7" w:tplc="1C090019" w:tentative="1">
      <w:start w:val="1"/>
      <w:numFmt w:val="lowerLetter"/>
      <w:lvlText w:val="%8."/>
      <w:lvlJc w:val="left"/>
      <w:pPr>
        <w:ind w:left="6311" w:hanging="360"/>
      </w:pPr>
    </w:lvl>
    <w:lvl w:ilvl="8" w:tplc="1C09001B" w:tentative="1">
      <w:start w:val="1"/>
      <w:numFmt w:val="lowerRoman"/>
      <w:lvlText w:val="%9."/>
      <w:lvlJc w:val="right"/>
      <w:pPr>
        <w:ind w:left="7031" w:hanging="180"/>
      </w:pPr>
    </w:lvl>
  </w:abstractNum>
  <w:abstractNum w:abstractNumId="17">
    <w:nsid w:val="5CE45FF1"/>
    <w:multiLevelType w:val="multilevel"/>
    <w:tmpl w:val="B546C9B8"/>
    <w:lvl w:ilvl="0">
      <w:start w:val="1"/>
      <w:numFmt w:val="decimal"/>
      <w:pStyle w:val="XClause1Head"/>
      <w:isLgl/>
      <w:lvlText w:val="%1."/>
      <w:lvlJc w:val="left"/>
      <w:pPr>
        <w:tabs>
          <w:tab w:val="num" w:pos="720"/>
        </w:tabs>
        <w:ind w:left="720" w:hanging="720"/>
      </w:pPr>
      <w:rPr>
        <w:rFonts w:hint="default"/>
      </w:rPr>
    </w:lvl>
    <w:lvl w:ilvl="1">
      <w:start w:val="1"/>
      <w:numFmt w:val="decimal"/>
      <w:pStyle w:val="XClause2Sub"/>
      <w:lvlText w:val="%1.%2."/>
      <w:lvlJc w:val="left"/>
      <w:pPr>
        <w:tabs>
          <w:tab w:val="num" w:pos="1440"/>
        </w:tabs>
        <w:ind w:left="1440" w:hanging="720"/>
      </w:pPr>
      <w:rPr>
        <w:rFonts w:hint="default"/>
      </w:rPr>
    </w:lvl>
    <w:lvl w:ilvl="2">
      <w:start w:val="1"/>
      <w:numFmt w:val="decimal"/>
      <w:pStyle w:val="XClause3Sub"/>
      <w:lvlText w:val="%1.%2.%3."/>
      <w:lvlJc w:val="left"/>
      <w:pPr>
        <w:tabs>
          <w:tab w:val="num" w:pos="2552"/>
        </w:tabs>
        <w:ind w:left="2552" w:hanging="1112"/>
      </w:pPr>
      <w:rPr>
        <w:rFonts w:hint="default"/>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18">
    <w:nsid w:val="6071096E"/>
    <w:multiLevelType w:val="multilevel"/>
    <w:tmpl w:val="7FB83B8C"/>
    <w:styleLink w:val="Style1"/>
    <w:lvl w:ilvl="0">
      <w:start w:val="1"/>
      <w:numFmt w:val="decimal"/>
      <w:isLgl/>
      <w:lvlText w:val="%1."/>
      <w:lvlJc w:val="left"/>
      <w:pPr>
        <w:ind w:left="360" w:hanging="360"/>
      </w:pPr>
      <w:rPr>
        <w:rFonts w:hint="default"/>
        <w:color w:val="000000" w:themeColor="text1"/>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4E57A69"/>
    <w:multiLevelType w:val="hybridMultilevel"/>
    <w:tmpl w:val="D6367AB8"/>
    <w:lvl w:ilvl="0" w:tplc="38348C54">
      <w:start w:val="1"/>
      <w:numFmt w:val="lowerLetter"/>
      <w:lvlText w:val="(%1)"/>
      <w:lvlJc w:val="left"/>
      <w:pPr>
        <w:ind w:left="2271" w:hanging="570"/>
      </w:pPr>
      <w:rPr>
        <w:rFonts w:hint="default"/>
      </w:rPr>
    </w:lvl>
    <w:lvl w:ilvl="1" w:tplc="1C090019">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0">
    <w:nsid w:val="65262ACD"/>
    <w:multiLevelType w:val="multilevel"/>
    <w:tmpl w:val="4A3C58C4"/>
    <w:lvl w:ilvl="0">
      <w:start w:val="1"/>
      <w:numFmt w:val="decimal"/>
      <w:pStyle w:val="RetiefPleadingpara1"/>
      <w:lvlText w:val="%1."/>
      <w:lvlJc w:val="left"/>
      <w:pPr>
        <w:tabs>
          <w:tab w:val="num" w:pos="7004"/>
        </w:tabs>
        <w:ind w:left="7004" w:hanging="624"/>
      </w:pPr>
      <w:rPr>
        <w:rFonts w:ascii="Arial" w:hAnsi="Arial" w:cs="Arial" w:hint="default"/>
        <w:b w:val="0"/>
        <w:i w:val="0"/>
        <w:sz w:val="24"/>
        <w:szCs w:val="24"/>
      </w:rPr>
    </w:lvl>
    <w:lvl w:ilvl="1">
      <w:start w:val="1"/>
      <w:numFmt w:val="decimal"/>
      <w:pStyle w:val="RetiefPleadingpara2"/>
      <w:lvlText w:val="%1.%2."/>
      <w:lvlJc w:val="left"/>
      <w:pPr>
        <w:tabs>
          <w:tab w:val="num" w:pos="3545"/>
        </w:tabs>
        <w:ind w:left="3545" w:hanging="1418"/>
      </w:pPr>
      <w:rPr>
        <w:rFonts w:ascii="Arial" w:hAnsi="Arial" w:cs="Arial" w:hint="default"/>
        <w:b w:val="0"/>
        <w:i w:val="0"/>
        <w:sz w:val="24"/>
        <w:szCs w:val="24"/>
      </w:rPr>
    </w:lvl>
    <w:lvl w:ilvl="2">
      <w:start w:val="1"/>
      <w:numFmt w:val="decimal"/>
      <w:pStyle w:val="RetiefPleadingpara3"/>
      <w:lvlText w:val="%1.%2.%3."/>
      <w:lvlJc w:val="left"/>
      <w:pPr>
        <w:tabs>
          <w:tab w:val="num" w:pos="3119"/>
        </w:tabs>
        <w:ind w:left="3119" w:hanging="1985"/>
      </w:pPr>
      <w:rPr>
        <w:rFonts w:ascii="Arial" w:hAnsi="Arial" w:hint="default"/>
        <w:b w:val="0"/>
        <w:i w:val="0"/>
        <w:sz w:val="24"/>
        <w:szCs w:val="24"/>
      </w:rPr>
    </w:lvl>
    <w:lvl w:ilvl="3">
      <w:start w:val="1"/>
      <w:numFmt w:val="decimal"/>
      <w:pStyle w:val="Pleadingpara4"/>
      <w:lvlText w:val="%1.%2.%3.%4."/>
      <w:lvlJc w:val="left"/>
      <w:pPr>
        <w:tabs>
          <w:tab w:val="num" w:pos="3490"/>
        </w:tabs>
        <w:ind w:left="3058" w:hanging="648"/>
      </w:pPr>
      <w:rPr>
        <w:rFonts w:hint="default"/>
      </w:rPr>
    </w:lvl>
    <w:lvl w:ilvl="4">
      <w:start w:val="1"/>
      <w:numFmt w:val="decimal"/>
      <w:pStyle w:val="Pleadingpara5"/>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21">
    <w:nsid w:val="68985622"/>
    <w:multiLevelType w:val="hybridMultilevel"/>
    <w:tmpl w:val="61EC31E0"/>
    <w:lvl w:ilvl="0" w:tplc="F404EB6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75D114F1"/>
    <w:multiLevelType w:val="multilevel"/>
    <w:tmpl w:val="87BA51B8"/>
    <w:lvl w:ilvl="0">
      <w:start w:val="1"/>
      <w:numFmt w:val="decimal"/>
      <w:lvlText w:val="[%1]"/>
      <w:lvlJc w:val="left"/>
      <w:pPr>
        <w:tabs>
          <w:tab w:val="num" w:pos="851"/>
        </w:tabs>
        <w:ind w:left="0" w:firstLine="0"/>
      </w:pPr>
      <w:rPr>
        <w:rFonts w:hint="default"/>
        <w:b w:val="0"/>
        <w:bCs w:val="0"/>
        <w:i w:val="0"/>
        <w:iCs w:val="0"/>
        <w:color w:val="auto"/>
      </w:rPr>
    </w:lvl>
    <w:lvl w:ilvl="1">
      <w:start w:val="1"/>
      <w:numFmt w:val="decimal"/>
      <w:lvlText w:val="%1.%2"/>
      <w:lvlJc w:val="left"/>
      <w:pPr>
        <w:ind w:left="4536" w:hanging="850"/>
      </w:pPr>
      <w:rPr>
        <w:rFonts w:hint="default"/>
        <w:b w:val="0"/>
        <w:bCs w:val="0"/>
      </w:rPr>
    </w:lvl>
    <w:lvl w:ilvl="2">
      <w:start w:val="1"/>
      <w:numFmt w:val="none"/>
      <w:lvlRestart w:val="0"/>
      <w:lvlText w:val="58.3.1"/>
      <w:lvlJc w:val="left"/>
      <w:pPr>
        <w:tabs>
          <w:tab w:val="num" w:pos="1701"/>
        </w:tabs>
        <w:ind w:left="2835" w:hanging="1134"/>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3">
    <w:nsid w:val="76212A5F"/>
    <w:multiLevelType w:val="hybridMultilevel"/>
    <w:tmpl w:val="AB542A80"/>
    <w:lvl w:ilvl="0" w:tplc="C58C2BDC">
      <w:start w:val="1"/>
      <w:numFmt w:val="lowerRoman"/>
      <w:lvlText w:val="(%1)"/>
      <w:lvlJc w:val="left"/>
      <w:pPr>
        <w:ind w:left="2991" w:hanging="720"/>
      </w:pPr>
      <w:rPr>
        <w:rFonts w:hint="default"/>
        <w:i/>
        <w:iCs w:val="0"/>
      </w:rPr>
    </w:lvl>
    <w:lvl w:ilvl="1" w:tplc="1C090019" w:tentative="1">
      <w:start w:val="1"/>
      <w:numFmt w:val="lowerLetter"/>
      <w:lvlText w:val="%2."/>
      <w:lvlJc w:val="left"/>
      <w:pPr>
        <w:ind w:left="3351" w:hanging="360"/>
      </w:pPr>
    </w:lvl>
    <w:lvl w:ilvl="2" w:tplc="1C09001B" w:tentative="1">
      <w:start w:val="1"/>
      <w:numFmt w:val="lowerRoman"/>
      <w:lvlText w:val="%3."/>
      <w:lvlJc w:val="right"/>
      <w:pPr>
        <w:ind w:left="4071" w:hanging="180"/>
      </w:pPr>
    </w:lvl>
    <w:lvl w:ilvl="3" w:tplc="1C09000F" w:tentative="1">
      <w:start w:val="1"/>
      <w:numFmt w:val="decimal"/>
      <w:lvlText w:val="%4."/>
      <w:lvlJc w:val="left"/>
      <w:pPr>
        <w:ind w:left="4791" w:hanging="360"/>
      </w:pPr>
    </w:lvl>
    <w:lvl w:ilvl="4" w:tplc="1C090019" w:tentative="1">
      <w:start w:val="1"/>
      <w:numFmt w:val="lowerLetter"/>
      <w:lvlText w:val="%5."/>
      <w:lvlJc w:val="left"/>
      <w:pPr>
        <w:ind w:left="5511" w:hanging="360"/>
      </w:pPr>
    </w:lvl>
    <w:lvl w:ilvl="5" w:tplc="1C09001B" w:tentative="1">
      <w:start w:val="1"/>
      <w:numFmt w:val="lowerRoman"/>
      <w:lvlText w:val="%6."/>
      <w:lvlJc w:val="right"/>
      <w:pPr>
        <w:ind w:left="6231" w:hanging="180"/>
      </w:pPr>
    </w:lvl>
    <w:lvl w:ilvl="6" w:tplc="1C09000F" w:tentative="1">
      <w:start w:val="1"/>
      <w:numFmt w:val="decimal"/>
      <w:lvlText w:val="%7."/>
      <w:lvlJc w:val="left"/>
      <w:pPr>
        <w:ind w:left="6951" w:hanging="360"/>
      </w:pPr>
    </w:lvl>
    <w:lvl w:ilvl="7" w:tplc="1C090019" w:tentative="1">
      <w:start w:val="1"/>
      <w:numFmt w:val="lowerLetter"/>
      <w:lvlText w:val="%8."/>
      <w:lvlJc w:val="left"/>
      <w:pPr>
        <w:ind w:left="7671" w:hanging="360"/>
      </w:pPr>
    </w:lvl>
    <w:lvl w:ilvl="8" w:tplc="1C09001B" w:tentative="1">
      <w:start w:val="1"/>
      <w:numFmt w:val="lowerRoman"/>
      <w:lvlText w:val="%9."/>
      <w:lvlJc w:val="right"/>
      <w:pPr>
        <w:ind w:left="8391" w:hanging="180"/>
      </w:pPr>
    </w:lvl>
  </w:abstractNum>
  <w:num w:numId="1">
    <w:abstractNumId w:val="18"/>
  </w:num>
  <w:num w:numId="2">
    <w:abstractNumId w:val="17"/>
  </w:num>
  <w:num w:numId="3">
    <w:abstractNumId w:val="2"/>
  </w:num>
  <w:num w:numId="4">
    <w:abstractNumId w:val="20"/>
  </w:num>
  <w:num w:numId="5">
    <w:abstractNumId w:val="14"/>
  </w:num>
  <w:num w:numId="6">
    <w:abstractNumId w:val="6"/>
  </w:num>
  <w:num w:numId="7">
    <w:abstractNumId w:val="22"/>
  </w:num>
  <w:num w:numId="8">
    <w:abstractNumId w:val="9"/>
  </w:num>
  <w:num w:numId="9">
    <w:abstractNumId w:val="3"/>
  </w:num>
  <w:num w:numId="10">
    <w:abstractNumId w:val="5"/>
  </w:num>
  <w:num w:numId="11">
    <w:abstractNumId w:val="13"/>
  </w:num>
  <w:num w:numId="12">
    <w:abstractNumId w:val="7"/>
  </w:num>
  <w:num w:numId="13">
    <w:abstractNumId w:val="4"/>
  </w:num>
  <w:num w:numId="14">
    <w:abstractNumId w:val="0"/>
  </w:num>
  <w:num w:numId="15">
    <w:abstractNumId w:val="19"/>
  </w:num>
  <w:num w:numId="16">
    <w:abstractNumId w:val="23"/>
  </w:num>
  <w:num w:numId="17">
    <w:abstractNumId w:val="10"/>
  </w:num>
  <w:num w:numId="18">
    <w:abstractNumId w:val="16"/>
  </w:num>
  <w:num w:numId="19">
    <w:abstractNumId w:val="21"/>
  </w:num>
  <w:num w:numId="20">
    <w:abstractNumId w:val="8"/>
  </w:num>
  <w:num w:numId="21">
    <w:abstractNumId w:val="15"/>
  </w:num>
  <w:num w:numId="22">
    <w:abstractNumId w:val="12"/>
  </w:num>
  <w:num w:numId="23">
    <w:abstractNumId w:val="1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409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4096" w:nlCheck="1" w:checkStyle="0"/>
  <w:activeWritingStyle w:appName="MSWord" w:lang="en-GB" w:vendorID="64" w:dllVersion="0" w:nlCheck="1" w:checkStyle="0"/>
  <w:activeWritingStyle w:appName="MSWord" w:lang="en-ZA" w:vendorID="64" w:dllVersion="0" w:nlCheck="1" w:checkStyle="0"/>
  <w:activeWritingStyle w:appName="MSWord" w:lang="en-ZA" w:vendorID="64" w:dllVersion="6" w:nlCheck="1" w:checkStyle="1"/>
  <w:activeWritingStyle w:appName="MSWord" w:lang="en-GB" w:vendorID="64" w:dllVersion="6" w:nlCheck="1" w:checkStyle="1"/>
  <w:activeWritingStyle w:appName="MSWord" w:lang="en-ZA" w:vendorID="64" w:dllVersion="131078" w:nlCheck="1" w:checkStyle="1"/>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05"/>
    <w:rsid w:val="00000094"/>
    <w:rsid w:val="000000F7"/>
    <w:rsid w:val="00000257"/>
    <w:rsid w:val="00001993"/>
    <w:rsid w:val="00002249"/>
    <w:rsid w:val="00002931"/>
    <w:rsid w:val="00002989"/>
    <w:rsid w:val="00002AB8"/>
    <w:rsid w:val="00002E2A"/>
    <w:rsid w:val="0000437D"/>
    <w:rsid w:val="00004C06"/>
    <w:rsid w:val="000050EC"/>
    <w:rsid w:val="00005128"/>
    <w:rsid w:val="0000524D"/>
    <w:rsid w:val="000053B4"/>
    <w:rsid w:val="000057CE"/>
    <w:rsid w:val="000061D7"/>
    <w:rsid w:val="0000650B"/>
    <w:rsid w:val="00006E25"/>
    <w:rsid w:val="0000740F"/>
    <w:rsid w:val="0000743F"/>
    <w:rsid w:val="00007549"/>
    <w:rsid w:val="00007E85"/>
    <w:rsid w:val="000107B3"/>
    <w:rsid w:val="000107C4"/>
    <w:rsid w:val="00011281"/>
    <w:rsid w:val="00011DD7"/>
    <w:rsid w:val="0001212D"/>
    <w:rsid w:val="0001273D"/>
    <w:rsid w:val="00012B1F"/>
    <w:rsid w:val="00012EEA"/>
    <w:rsid w:val="00013157"/>
    <w:rsid w:val="000133EA"/>
    <w:rsid w:val="00013CF8"/>
    <w:rsid w:val="00013D6B"/>
    <w:rsid w:val="000147CC"/>
    <w:rsid w:val="00014FE9"/>
    <w:rsid w:val="00015206"/>
    <w:rsid w:val="00015443"/>
    <w:rsid w:val="0001564D"/>
    <w:rsid w:val="000167D7"/>
    <w:rsid w:val="00017257"/>
    <w:rsid w:val="0001764C"/>
    <w:rsid w:val="00017F12"/>
    <w:rsid w:val="00017F4F"/>
    <w:rsid w:val="00020A9F"/>
    <w:rsid w:val="00020B6A"/>
    <w:rsid w:val="00020B9F"/>
    <w:rsid w:val="00020BDB"/>
    <w:rsid w:val="00020CCF"/>
    <w:rsid w:val="00020F87"/>
    <w:rsid w:val="00021B3E"/>
    <w:rsid w:val="00021ECF"/>
    <w:rsid w:val="00022118"/>
    <w:rsid w:val="000231A2"/>
    <w:rsid w:val="0002321E"/>
    <w:rsid w:val="00023C2F"/>
    <w:rsid w:val="00023C4E"/>
    <w:rsid w:val="00023C7D"/>
    <w:rsid w:val="00023E4E"/>
    <w:rsid w:val="00023FD2"/>
    <w:rsid w:val="00024725"/>
    <w:rsid w:val="0002484C"/>
    <w:rsid w:val="00024875"/>
    <w:rsid w:val="0002628A"/>
    <w:rsid w:val="000262C2"/>
    <w:rsid w:val="00026453"/>
    <w:rsid w:val="00026ABA"/>
    <w:rsid w:val="00027054"/>
    <w:rsid w:val="00031A2C"/>
    <w:rsid w:val="00031A5D"/>
    <w:rsid w:val="00032410"/>
    <w:rsid w:val="00032D75"/>
    <w:rsid w:val="00033248"/>
    <w:rsid w:val="0003332A"/>
    <w:rsid w:val="00033758"/>
    <w:rsid w:val="0003406E"/>
    <w:rsid w:val="000341CC"/>
    <w:rsid w:val="000349D1"/>
    <w:rsid w:val="00034EA5"/>
    <w:rsid w:val="0003731A"/>
    <w:rsid w:val="00037399"/>
    <w:rsid w:val="00037FE3"/>
    <w:rsid w:val="0004053A"/>
    <w:rsid w:val="00040BFA"/>
    <w:rsid w:val="00041143"/>
    <w:rsid w:val="0004128E"/>
    <w:rsid w:val="00042F5A"/>
    <w:rsid w:val="000436A8"/>
    <w:rsid w:val="000438B0"/>
    <w:rsid w:val="0004599D"/>
    <w:rsid w:val="0004664D"/>
    <w:rsid w:val="0004765E"/>
    <w:rsid w:val="00047E7F"/>
    <w:rsid w:val="00051061"/>
    <w:rsid w:val="0005123E"/>
    <w:rsid w:val="00051362"/>
    <w:rsid w:val="000513C5"/>
    <w:rsid w:val="000524F8"/>
    <w:rsid w:val="000525E2"/>
    <w:rsid w:val="00052A9E"/>
    <w:rsid w:val="00052B6E"/>
    <w:rsid w:val="00053687"/>
    <w:rsid w:val="00053688"/>
    <w:rsid w:val="000539B3"/>
    <w:rsid w:val="00053B2C"/>
    <w:rsid w:val="000541E2"/>
    <w:rsid w:val="00054266"/>
    <w:rsid w:val="00054F92"/>
    <w:rsid w:val="00055391"/>
    <w:rsid w:val="000553E6"/>
    <w:rsid w:val="000559EA"/>
    <w:rsid w:val="00055ACA"/>
    <w:rsid w:val="000573C5"/>
    <w:rsid w:val="00057760"/>
    <w:rsid w:val="000578FF"/>
    <w:rsid w:val="000602FC"/>
    <w:rsid w:val="0006080A"/>
    <w:rsid w:val="00060DBE"/>
    <w:rsid w:val="000614BC"/>
    <w:rsid w:val="000614C9"/>
    <w:rsid w:val="0006229B"/>
    <w:rsid w:val="00062303"/>
    <w:rsid w:val="00062323"/>
    <w:rsid w:val="00063E6E"/>
    <w:rsid w:val="000641C5"/>
    <w:rsid w:val="00064ED7"/>
    <w:rsid w:val="00065D69"/>
    <w:rsid w:val="00066277"/>
    <w:rsid w:val="00066587"/>
    <w:rsid w:val="000678EF"/>
    <w:rsid w:val="000700D9"/>
    <w:rsid w:val="00070B1F"/>
    <w:rsid w:val="000710A5"/>
    <w:rsid w:val="0007126F"/>
    <w:rsid w:val="00071848"/>
    <w:rsid w:val="00072745"/>
    <w:rsid w:val="00072CA7"/>
    <w:rsid w:val="00072D52"/>
    <w:rsid w:val="00072E81"/>
    <w:rsid w:val="00074736"/>
    <w:rsid w:val="000751AD"/>
    <w:rsid w:val="000763DF"/>
    <w:rsid w:val="00076FD2"/>
    <w:rsid w:val="000771E1"/>
    <w:rsid w:val="00077752"/>
    <w:rsid w:val="000777A2"/>
    <w:rsid w:val="0007782D"/>
    <w:rsid w:val="000779CC"/>
    <w:rsid w:val="00077C3F"/>
    <w:rsid w:val="00080D19"/>
    <w:rsid w:val="00081981"/>
    <w:rsid w:val="00081AB8"/>
    <w:rsid w:val="00082BE4"/>
    <w:rsid w:val="0008304A"/>
    <w:rsid w:val="00083778"/>
    <w:rsid w:val="00084E1B"/>
    <w:rsid w:val="00086415"/>
    <w:rsid w:val="0008658C"/>
    <w:rsid w:val="000865E1"/>
    <w:rsid w:val="00086B30"/>
    <w:rsid w:val="00086E39"/>
    <w:rsid w:val="00086EDE"/>
    <w:rsid w:val="0008733F"/>
    <w:rsid w:val="00087CF1"/>
    <w:rsid w:val="0009011F"/>
    <w:rsid w:val="00090558"/>
    <w:rsid w:val="00090C61"/>
    <w:rsid w:val="00090E54"/>
    <w:rsid w:val="000918A8"/>
    <w:rsid w:val="00091C7E"/>
    <w:rsid w:val="00091CCD"/>
    <w:rsid w:val="000925D0"/>
    <w:rsid w:val="0009281E"/>
    <w:rsid w:val="00092891"/>
    <w:rsid w:val="00092B1E"/>
    <w:rsid w:val="00092F0A"/>
    <w:rsid w:val="00093008"/>
    <w:rsid w:val="00093B6B"/>
    <w:rsid w:val="000940AD"/>
    <w:rsid w:val="000940D0"/>
    <w:rsid w:val="0009413B"/>
    <w:rsid w:val="00094483"/>
    <w:rsid w:val="0009453B"/>
    <w:rsid w:val="000945B7"/>
    <w:rsid w:val="00095340"/>
    <w:rsid w:val="0009578A"/>
    <w:rsid w:val="000957C6"/>
    <w:rsid w:val="00095E34"/>
    <w:rsid w:val="0009651D"/>
    <w:rsid w:val="000968A2"/>
    <w:rsid w:val="000968A6"/>
    <w:rsid w:val="00096CB9"/>
    <w:rsid w:val="000974C0"/>
    <w:rsid w:val="00097562"/>
    <w:rsid w:val="0009757B"/>
    <w:rsid w:val="000976A3"/>
    <w:rsid w:val="00097AB1"/>
    <w:rsid w:val="00097C96"/>
    <w:rsid w:val="00097CAC"/>
    <w:rsid w:val="000A07FE"/>
    <w:rsid w:val="000A116D"/>
    <w:rsid w:val="000A11C3"/>
    <w:rsid w:val="000A19C3"/>
    <w:rsid w:val="000A2021"/>
    <w:rsid w:val="000A2B90"/>
    <w:rsid w:val="000A2E18"/>
    <w:rsid w:val="000A3BE9"/>
    <w:rsid w:val="000A3CB4"/>
    <w:rsid w:val="000A42EF"/>
    <w:rsid w:val="000A43DA"/>
    <w:rsid w:val="000A4420"/>
    <w:rsid w:val="000A50E3"/>
    <w:rsid w:val="000A5499"/>
    <w:rsid w:val="000A57A9"/>
    <w:rsid w:val="000A5BBA"/>
    <w:rsid w:val="000A68A0"/>
    <w:rsid w:val="000A68A3"/>
    <w:rsid w:val="000A6D80"/>
    <w:rsid w:val="000A76E3"/>
    <w:rsid w:val="000A79A8"/>
    <w:rsid w:val="000A7F72"/>
    <w:rsid w:val="000B0AD1"/>
    <w:rsid w:val="000B1007"/>
    <w:rsid w:val="000B13C0"/>
    <w:rsid w:val="000B2313"/>
    <w:rsid w:val="000B2F38"/>
    <w:rsid w:val="000B37B4"/>
    <w:rsid w:val="000B3A6F"/>
    <w:rsid w:val="000B3D3E"/>
    <w:rsid w:val="000B40AF"/>
    <w:rsid w:val="000B44C1"/>
    <w:rsid w:val="000B44D3"/>
    <w:rsid w:val="000B46FD"/>
    <w:rsid w:val="000B4886"/>
    <w:rsid w:val="000B4E1D"/>
    <w:rsid w:val="000B4F9D"/>
    <w:rsid w:val="000B665F"/>
    <w:rsid w:val="000B684C"/>
    <w:rsid w:val="000B6B6A"/>
    <w:rsid w:val="000B7072"/>
    <w:rsid w:val="000B739A"/>
    <w:rsid w:val="000B7AE8"/>
    <w:rsid w:val="000B7B1F"/>
    <w:rsid w:val="000B7C6F"/>
    <w:rsid w:val="000B7F04"/>
    <w:rsid w:val="000C0839"/>
    <w:rsid w:val="000C0BBA"/>
    <w:rsid w:val="000C13AE"/>
    <w:rsid w:val="000C1879"/>
    <w:rsid w:val="000C3049"/>
    <w:rsid w:val="000C3483"/>
    <w:rsid w:val="000C3690"/>
    <w:rsid w:val="000C3732"/>
    <w:rsid w:val="000C3EAB"/>
    <w:rsid w:val="000C45D8"/>
    <w:rsid w:val="000C4A2B"/>
    <w:rsid w:val="000C50C3"/>
    <w:rsid w:val="000C5616"/>
    <w:rsid w:val="000C580C"/>
    <w:rsid w:val="000C66A5"/>
    <w:rsid w:val="000C6747"/>
    <w:rsid w:val="000C75C0"/>
    <w:rsid w:val="000C76BB"/>
    <w:rsid w:val="000C78F1"/>
    <w:rsid w:val="000D010A"/>
    <w:rsid w:val="000D0787"/>
    <w:rsid w:val="000D0A87"/>
    <w:rsid w:val="000D1228"/>
    <w:rsid w:val="000D1612"/>
    <w:rsid w:val="000D16AF"/>
    <w:rsid w:val="000D3591"/>
    <w:rsid w:val="000D3BB6"/>
    <w:rsid w:val="000D438C"/>
    <w:rsid w:val="000D4FFA"/>
    <w:rsid w:val="000D56DF"/>
    <w:rsid w:val="000D5B7C"/>
    <w:rsid w:val="000D6E48"/>
    <w:rsid w:val="000D703B"/>
    <w:rsid w:val="000D717D"/>
    <w:rsid w:val="000D77E8"/>
    <w:rsid w:val="000E0A0A"/>
    <w:rsid w:val="000E0AFA"/>
    <w:rsid w:val="000E0B2F"/>
    <w:rsid w:val="000E1DC2"/>
    <w:rsid w:val="000E1E67"/>
    <w:rsid w:val="000E237D"/>
    <w:rsid w:val="000E3AE8"/>
    <w:rsid w:val="000E3D74"/>
    <w:rsid w:val="000E4512"/>
    <w:rsid w:val="000E53D3"/>
    <w:rsid w:val="000E5E3A"/>
    <w:rsid w:val="000E608C"/>
    <w:rsid w:val="000E64FB"/>
    <w:rsid w:val="000E6FE8"/>
    <w:rsid w:val="000E78FB"/>
    <w:rsid w:val="000F05D8"/>
    <w:rsid w:val="000F069B"/>
    <w:rsid w:val="000F0F1B"/>
    <w:rsid w:val="000F11EB"/>
    <w:rsid w:val="000F3950"/>
    <w:rsid w:val="000F46EB"/>
    <w:rsid w:val="000F53BB"/>
    <w:rsid w:val="000F56EF"/>
    <w:rsid w:val="000F5EFA"/>
    <w:rsid w:val="000F6083"/>
    <w:rsid w:val="000F72C4"/>
    <w:rsid w:val="000F7740"/>
    <w:rsid w:val="000F77FE"/>
    <w:rsid w:val="000F7BF3"/>
    <w:rsid w:val="00100AFA"/>
    <w:rsid w:val="00100F39"/>
    <w:rsid w:val="0010106E"/>
    <w:rsid w:val="0010114E"/>
    <w:rsid w:val="0010150F"/>
    <w:rsid w:val="00101A8B"/>
    <w:rsid w:val="00101DF7"/>
    <w:rsid w:val="00102251"/>
    <w:rsid w:val="001024CB"/>
    <w:rsid w:val="001025BF"/>
    <w:rsid w:val="0010284E"/>
    <w:rsid w:val="00102FB7"/>
    <w:rsid w:val="001040C8"/>
    <w:rsid w:val="00104BCB"/>
    <w:rsid w:val="00104C1A"/>
    <w:rsid w:val="00105E54"/>
    <w:rsid w:val="0010664B"/>
    <w:rsid w:val="00106D55"/>
    <w:rsid w:val="00107733"/>
    <w:rsid w:val="00107B37"/>
    <w:rsid w:val="001107FF"/>
    <w:rsid w:val="00110D40"/>
    <w:rsid w:val="00110ED6"/>
    <w:rsid w:val="00111020"/>
    <w:rsid w:val="00112008"/>
    <w:rsid w:val="001122B1"/>
    <w:rsid w:val="00112DCC"/>
    <w:rsid w:val="00112F20"/>
    <w:rsid w:val="00113092"/>
    <w:rsid w:val="001138A0"/>
    <w:rsid w:val="00113A26"/>
    <w:rsid w:val="00113E08"/>
    <w:rsid w:val="0011414C"/>
    <w:rsid w:val="0011450C"/>
    <w:rsid w:val="001145F5"/>
    <w:rsid w:val="00114A56"/>
    <w:rsid w:val="0011548B"/>
    <w:rsid w:val="00115C65"/>
    <w:rsid w:val="00117349"/>
    <w:rsid w:val="001173F7"/>
    <w:rsid w:val="00117628"/>
    <w:rsid w:val="0012065C"/>
    <w:rsid w:val="001216E9"/>
    <w:rsid w:val="00122228"/>
    <w:rsid w:val="001223B6"/>
    <w:rsid w:val="0012243D"/>
    <w:rsid w:val="00122539"/>
    <w:rsid w:val="00122934"/>
    <w:rsid w:val="00122FEE"/>
    <w:rsid w:val="001242A3"/>
    <w:rsid w:val="0012470B"/>
    <w:rsid w:val="0012509F"/>
    <w:rsid w:val="001269C2"/>
    <w:rsid w:val="00126BE7"/>
    <w:rsid w:val="00126C52"/>
    <w:rsid w:val="00127825"/>
    <w:rsid w:val="00127826"/>
    <w:rsid w:val="00127BC0"/>
    <w:rsid w:val="001303EF"/>
    <w:rsid w:val="00130E50"/>
    <w:rsid w:val="00131F36"/>
    <w:rsid w:val="001327BC"/>
    <w:rsid w:val="001329C0"/>
    <w:rsid w:val="00133259"/>
    <w:rsid w:val="00133326"/>
    <w:rsid w:val="0013339E"/>
    <w:rsid w:val="00134C53"/>
    <w:rsid w:val="00134FD3"/>
    <w:rsid w:val="00135040"/>
    <w:rsid w:val="001354B8"/>
    <w:rsid w:val="00135BD3"/>
    <w:rsid w:val="00135C9A"/>
    <w:rsid w:val="00136254"/>
    <w:rsid w:val="00136361"/>
    <w:rsid w:val="00136AB9"/>
    <w:rsid w:val="00136CFB"/>
    <w:rsid w:val="001371B7"/>
    <w:rsid w:val="00137365"/>
    <w:rsid w:val="00137E44"/>
    <w:rsid w:val="00140DCB"/>
    <w:rsid w:val="00140E63"/>
    <w:rsid w:val="00141418"/>
    <w:rsid w:val="00141B31"/>
    <w:rsid w:val="00141DA4"/>
    <w:rsid w:val="0014223D"/>
    <w:rsid w:val="001423DE"/>
    <w:rsid w:val="00142C62"/>
    <w:rsid w:val="00143005"/>
    <w:rsid w:val="0014595A"/>
    <w:rsid w:val="00145CDB"/>
    <w:rsid w:val="00145DDD"/>
    <w:rsid w:val="00147E3D"/>
    <w:rsid w:val="00151D1C"/>
    <w:rsid w:val="00151FD7"/>
    <w:rsid w:val="001530DF"/>
    <w:rsid w:val="0015339E"/>
    <w:rsid w:val="00153412"/>
    <w:rsid w:val="001536BB"/>
    <w:rsid w:val="00154444"/>
    <w:rsid w:val="00154666"/>
    <w:rsid w:val="00154750"/>
    <w:rsid w:val="00154E0C"/>
    <w:rsid w:val="001552E6"/>
    <w:rsid w:val="00155F1E"/>
    <w:rsid w:val="0015699A"/>
    <w:rsid w:val="00156B19"/>
    <w:rsid w:val="00156F7B"/>
    <w:rsid w:val="00156F95"/>
    <w:rsid w:val="001575BE"/>
    <w:rsid w:val="00157A02"/>
    <w:rsid w:val="00157B49"/>
    <w:rsid w:val="00157B82"/>
    <w:rsid w:val="0016007F"/>
    <w:rsid w:val="00160325"/>
    <w:rsid w:val="0016084B"/>
    <w:rsid w:val="00160E10"/>
    <w:rsid w:val="00161809"/>
    <w:rsid w:val="00161B13"/>
    <w:rsid w:val="001622CA"/>
    <w:rsid w:val="001629D8"/>
    <w:rsid w:val="0016370A"/>
    <w:rsid w:val="0016385D"/>
    <w:rsid w:val="00164214"/>
    <w:rsid w:val="00164444"/>
    <w:rsid w:val="001644C5"/>
    <w:rsid w:val="00165378"/>
    <w:rsid w:val="001653C6"/>
    <w:rsid w:val="00165700"/>
    <w:rsid w:val="0016586B"/>
    <w:rsid w:val="00165E42"/>
    <w:rsid w:val="001664D3"/>
    <w:rsid w:val="0016661F"/>
    <w:rsid w:val="001669E2"/>
    <w:rsid w:val="001674B2"/>
    <w:rsid w:val="00167710"/>
    <w:rsid w:val="0017057E"/>
    <w:rsid w:val="0017089E"/>
    <w:rsid w:val="00171272"/>
    <w:rsid w:val="001722F6"/>
    <w:rsid w:val="001729EE"/>
    <w:rsid w:val="001731C3"/>
    <w:rsid w:val="00173266"/>
    <w:rsid w:val="0017341E"/>
    <w:rsid w:val="00175377"/>
    <w:rsid w:val="00176291"/>
    <w:rsid w:val="00176713"/>
    <w:rsid w:val="001770E5"/>
    <w:rsid w:val="00180147"/>
    <w:rsid w:val="001809B2"/>
    <w:rsid w:val="00180EB8"/>
    <w:rsid w:val="0018109B"/>
    <w:rsid w:val="00181357"/>
    <w:rsid w:val="00181647"/>
    <w:rsid w:val="00181C29"/>
    <w:rsid w:val="00182053"/>
    <w:rsid w:val="00182F05"/>
    <w:rsid w:val="00183B3F"/>
    <w:rsid w:val="00183B49"/>
    <w:rsid w:val="00183DC4"/>
    <w:rsid w:val="00183E10"/>
    <w:rsid w:val="0018443F"/>
    <w:rsid w:val="00184F8A"/>
    <w:rsid w:val="00185465"/>
    <w:rsid w:val="001856FB"/>
    <w:rsid w:val="00185B01"/>
    <w:rsid w:val="001866F3"/>
    <w:rsid w:val="00186C09"/>
    <w:rsid w:val="00187237"/>
    <w:rsid w:val="00187461"/>
    <w:rsid w:val="00187890"/>
    <w:rsid w:val="0018790C"/>
    <w:rsid w:val="0019065F"/>
    <w:rsid w:val="001906D7"/>
    <w:rsid w:val="0019076F"/>
    <w:rsid w:val="001918A1"/>
    <w:rsid w:val="00192A4D"/>
    <w:rsid w:val="00192AD6"/>
    <w:rsid w:val="00192DA1"/>
    <w:rsid w:val="001938D1"/>
    <w:rsid w:val="00193F66"/>
    <w:rsid w:val="001942A9"/>
    <w:rsid w:val="00194E04"/>
    <w:rsid w:val="00195ABB"/>
    <w:rsid w:val="00197FA8"/>
    <w:rsid w:val="001A0363"/>
    <w:rsid w:val="001A04E0"/>
    <w:rsid w:val="001A1A86"/>
    <w:rsid w:val="001A2C92"/>
    <w:rsid w:val="001A3819"/>
    <w:rsid w:val="001A3F2F"/>
    <w:rsid w:val="001A5F16"/>
    <w:rsid w:val="001A6837"/>
    <w:rsid w:val="001A6C8E"/>
    <w:rsid w:val="001A7564"/>
    <w:rsid w:val="001A79CD"/>
    <w:rsid w:val="001A7C23"/>
    <w:rsid w:val="001B00FA"/>
    <w:rsid w:val="001B07F3"/>
    <w:rsid w:val="001B0CDF"/>
    <w:rsid w:val="001B0E90"/>
    <w:rsid w:val="001B0E9C"/>
    <w:rsid w:val="001B1468"/>
    <w:rsid w:val="001B1A54"/>
    <w:rsid w:val="001B1D2C"/>
    <w:rsid w:val="001B210C"/>
    <w:rsid w:val="001B240F"/>
    <w:rsid w:val="001B3085"/>
    <w:rsid w:val="001B4183"/>
    <w:rsid w:val="001B48DE"/>
    <w:rsid w:val="001B4916"/>
    <w:rsid w:val="001B4B34"/>
    <w:rsid w:val="001B5327"/>
    <w:rsid w:val="001B7029"/>
    <w:rsid w:val="001B7C10"/>
    <w:rsid w:val="001C025B"/>
    <w:rsid w:val="001C131C"/>
    <w:rsid w:val="001C2130"/>
    <w:rsid w:val="001C2866"/>
    <w:rsid w:val="001C337B"/>
    <w:rsid w:val="001C5BC7"/>
    <w:rsid w:val="001C5DCD"/>
    <w:rsid w:val="001C5DD3"/>
    <w:rsid w:val="001C5E81"/>
    <w:rsid w:val="001C6184"/>
    <w:rsid w:val="001C73EB"/>
    <w:rsid w:val="001D0058"/>
    <w:rsid w:val="001D0AF2"/>
    <w:rsid w:val="001D151F"/>
    <w:rsid w:val="001D18FB"/>
    <w:rsid w:val="001D1A89"/>
    <w:rsid w:val="001D1AFC"/>
    <w:rsid w:val="001D20F0"/>
    <w:rsid w:val="001D26E4"/>
    <w:rsid w:val="001D2AB3"/>
    <w:rsid w:val="001D2E4B"/>
    <w:rsid w:val="001D39F5"/>
    <w:rsid w:val="001D3A4A"/>
    <w:rsid w:val="001D3A87"/>
    <w:rsid w:val="001D497B"/>
    <w:rsid w:val="001D4F05"/>
    <w:rsid w:val="001D503B"/>
    <w:rsid w:val="001D505D"/>
    <w:rsid w:val="001D579E"/>
    <w:rsid w:val="001D5948"/>
    <w:rsid w:val="001D5A11"/>
    <w:rsid w:val="001D6242"/>
    <w:rsid w:val="001D63EA"/>
    <w:rsid w:val="001D6623"/>
    <w:rsid w:val="001D6B8B"/>
    <w:rsid w:val="001D7165"/>
    <w:rsid w:val="001D716A"/>
    <w:rsid w:val="001D7E64"/>
    <w:rsid w:val="001E0A5D"/>
    <w:rsid w:val="001E0F74"/>
    <w:rsid w:val="001E12E0"/>
    <w:rsid w:val="001E17F0"/>
    <w:rsid w:val="001E1B79"/>
    <w:rsid w:val="001E2291"/>
    <w:rsid w:val="001E2853"/>
    <w:rsid w:val="001E2D8B"/>
    <w:rsid w:val="001E3369"/>
    <w:rsid w:val="001E3E06"/>
    <w:rsid w:val="001E411A"/>
    <w:rsid w:val="001E495C"/>
    <w:rsid w:val="001E4A9B"/>
    <w:rsid w:val="001E4DA4"/>
    <w:rsid w:val="001E4F7D"/>
    <w:rsid w:val="001E4FB4"/>
    <w:rsid w:val="001E6846"/>
    <w:rsid w:val="001E751A"/>
    <w:rsid w:val="001E7AC8"/>
    <w:rsid w:val="001E7EE9"/>
    <w:rsid w:val="001E7FCA"/>
    <w:rsid w:val="001F02A6"/>
    <w:rsid w:val="001F094E"/>
    <w:rsid w:val="001F0EF9"/>
    <w:rsid w:val="001F0FD7"/>
    <w:rsid w:val="001F2B56"/>
    <w:rsid w:val="001F32AB"/>
    <w:rsid w:val="001F3B8D"/>
    <w:rsid w:val="001F3BF0"/>
    <w:rsid w:val="001F3DC6"/>
    <w:rsid w:val="001F6545"/>
    <w:rsid w:val="001F6D91"/>
    <w:rsid w:val="001F6F81"/>
    <w:rsid w:val="001F7A24"/>
    <w:rsid w:val="001F7E04"/>
    <w:rsid w:val="002001B9"/>
    <w:rsid w:val="00200F16"/>
    <w:rsid w:val="00201042"/>
    <w:rsid w:val="00201279"/>
    <w:rsid w:val="002016D8"/>
    <w:rsid w:val="002025A0"/>
    <w:rsid w:val="00202AF7"/>
    <w:rsid w:val="002032EF"/>
    <w:rsid w:val="00204728"/>
    <w:rsid w:val="00204735"/>
    <w:rsid w:val="0020491A"/>
    <w:rsid w:val="00204DE0"/>
    <w:rsid w:val="00205079"/>
    <w:rsid w:val="002050CE"/>
    <w:rsid w:val="00205A9D"/>
    <w:rsid w:val="00205C58"/>
    <w:rsid w:val="00206DC6"/>
    <w:rsid w:val="0020773A"/>
    <w:rsid w:val="00207C9A"/>
    <w:rsid w:val="00207F5D"/>
    <w:rsid w:val="002100C0"/>
    <w:rsid w:val="0021035B"/>
    <w:rsid w:val="002105CE"/>
    <w:rsid w:val="00210BF6"/>
    <w:rsid w:val="00210F2C"/>
    <w:rsid w:val="002111E8"/>
    <w:rsid w:val="00211820"/>
    <w:rsid w:val="00211E17"/>
    <w:rsid w:val="0021241D"/>
    <w:rsid w:val="0021264E"/>
    <w:rsid w:val="00212C28"/>
    <w:rsid w:val="00212F61"/>
    <w:rsid w:val="0021392A"/>
    <w:rsid w:val="00213A0C"/>
    <w:rsid w:val="00213DDA"/>
    <w:rsid w:val="00213F6C"/>
    <w:rsid w:val="00213FCE"/>
    <w:rsid w:val="00214135"/>
    <w:rsid w:val="002148CC"/>
    <w:rsid w:val="002153E3"/>
    <w:rsid w:val="0021594E"/>
    <w:rsid w:val="00215B29"/>
    <w:rsid w:val="00216109"/>
    <w:rsid w:val="002161BC"/>
    <w:rsid w:val="002164FE"/>
    <w:rsid w:val="002168E9"/>
    <w:rsid w:val="00216C4F"/>
    <w:rsid w:val="0021725B"/>
    <w:rsid w:val="00217393"/>
    <w:rsid w:val="002200BF"/>
    <w:rsid w:val="00220847"/>
    <w:rsid w:val="002217D0"/>
    <w:rsid w:val="00224006"/>
    <w:rsid w:val="0022449D"/>
    <w:rsid w:val="0022503E"/>
    <w:rsid w:val="00225194"/>
    <w:rsid w:val="00225A38"/>
    <w:rsid w:val="00225C7B"/>
    <w:rsid w:val="002263D8"/>
    <w:rsid w:val="002264BE"/>
    <w:rsid w:val="002267B8"/>
    <w:rsid w:val="00226DF7"/>
    <w:rsid w:val="00227243"/>
    <w:rsid w:val="00230DCF"/>
    <w:rsid w:val="0023131E"/>
    <w:rsid w:val="00232456"/>
    <w:rsid w:val="00232946"/>
    <w:rsid w:val="00232DBC"/>
    <w:rsid w:val="002339D2"/>
    <w:rsid w:val="00233BDD"/>
    <w:rsid w:val="00233DCD"/>
    <w:rsid w:val="00234943"/>
    <w:rsid w:val="00234F31"/>
    <w:rsid w:val="00235242"/>
    <w:rsid w:val="002356C5"/>
    <w:rsid w:val="00235C5F"/>
    <w:rsid w:val="0023644D"/>
    <w:rsid w:val="00237153"/>
    <w:rsid w:val="0023733E"/>
    <w:rsid w:val="0023784F"/>
    <w:rsid w:val="0023793B"/>
    <w:rsid w:val="00237974"/>
    <w:rsid w:val="00240E69"/>
    <w:rsid w:val="002411F8"/>
    <w:rsid w:val="00241FEE"/>
    <w:rsid w:val="002421D0"/>
    <w:rsid w:val="00242329"/>
    <w:rsid w:val="0024272C"/>
    <w:rsid w:val="00242958"/>
    <w:rsid w:val="00242D2D"/>
    <w:rsid w:val="002434AD"/>
    <w:rsid w:val="00244AC7"/>
    <w:rsid w:val="00245B26"/>
    <w:rsid w:val="00245BA7"/>
    <w:rsid w:val="00247416"/>
    <w:rsid w:val="00247FEF"/>
    <w:rsid w:val="00250323"/>
    <w:rsid w:val="00250327"/>
    <w:rsid w:val="002510DA"/>
    <w:rsid w:val="00251642"/>
    <w:rsid w:val="00251C7A"/>
    <w:rsid w:val="0025293F"/>
    <w:rsid w:val="002534A8"/>
    <w:rsid w:val="002535A2"/>
    <w:rsid w:val="002537B0"/>
    <w:rsid w:val="00253B7B"/>
    <w:rsid w:val="00253C09"/>
    <w:rsid w:val="00253E4A"/>
    <w:rsid w:val="0025492F"/>
    <w:rsid w:val="00254C28"/>
    <w:rsid w:val="0025527B"/>
    <w:rsid w:val="002553EF"/>
    <w:rsid w:val="00255533"/>
    <w:rsid w:val="002569A8"/>
    <w:rsid w:val="00257223"/>
    <w:rsid w:val="002579A6"/>
    <w:rsid w:val="00257D25"/>
    <w:rsid w:val="002604D2"/>
    <w:rsid w:val="00260A6D"/>
    <w:rsid w:val="00260FE5"/>
    <w:rsid w:val="00261260"/>
    <w:rsid w:val="0026139D"/>
    <w:rsid w:val="00261AF8"/>
    <w:rsid w:val="00262A04"/>
    <w:rsid w:val="00263DF1"/>
    <w:rsid w:val="0026429E"/>
    <w:rsid w:val="0026444F"/>
    <w:rsid w:val="00264885"/>
    <w:rsid w:val="00264DE1"/>
    <w:rsid w:val="00265193"/>
    <w:rsid w:val="002655BA"/>
    <w:rsid w:val="00265873"/>
    <w:rsid w:val="00265B7B"/>
    <w:rsid w:val="00265EEB"/>
    <w:rsid w:val="0026635C"/>
    <w:rsid w:val="002670D2"/>
    <w:rsid w:val="0026712E"/>
    <w:rsid w:val="00267188"/>
    <w:rsid w:val="002672BC"/>
    <w:rsid w:val="00267BE9"/>
    <w:rsid w:val="00267CCF"/>
    <w:rsid w:val="00270C09"/>
    <w:rsid w:val="00271635"/>
    <w:rsid w:val="00271F62"/>
    <w:rsid w:val="00271F8E"/>
    <w:rsid w:val="00272852"/>
    <w:rsid w:val="002731B3"/>
    <w:rsid w:val="0027354E"/>
    <w:rsid w:val="0027384A"/>
    <w:rsid w:val="00273867"/>
    <w:rsid w:val="002740F3"/>
    <w:rsid w:val="00274E3A"/>
    <w:rsid w:val="00274F61"/>
    <w:rsid w:val="00275A66"/>
    <w:rsid w:val="00276B7E"/>
    <w:rsid w:val="002777A5"/>
    <w:rsid w:val="00277909"/>
    <w:rsid w:val="00277E44"/>
    <w:rsid w:val="002801B8"/>
    <w:rsid w:val="00280608"/>
    <w:rsid w:val="0028084D"/>
    <w:rsid w:val="00280CAC"/>
    <w:rsid w:val="00280EBF"/>
    <w:rsid w:val="00281025"/>
    <w:rsid w:val="00281976"/>
    <w:rsid w:val="00282974"/>
    <w:rsid w:val="00282E95"/>
    <w:rsid w:val="00282F79"/>
    <w:rsid w:val="00283733"/>
    <w:rsid w:val="002838BE"/>
    <w:rsid w:val="0028394E"/>
    <w:rsid w:val="00283AF7"/>
    <w:rsid w:val="002841E8"/>
    <w:rsid w:val="00284A4B"/>
    <w:rsid w:val="00284B50"/>
    <w:rsid w:val="00284B88"/>
    <w:rsid w:val="00285898"/>
    <w:rsid w:val="00285D5D"/>
    <w:rsid w:val="00285F0F"/>
    <w:rsid w:val="0028608A"/>
    <w:rsid w:val="00286581"/>
    <w:rsid w:val="00287579"/>
    <w:rsid w:val="00287811"/>
    <w:rsid w:val="00287896"/>
    <w:rsid w:val="00287D05"/>
    <w:rsid w:val="00287F7D"/>
    <w:rsid w:val="0029024F"/>
    <w:rsid w:val="0029047A"/>
    <w:rsid w:val="002907CA"/>
    <w:rsid w:val="00290A9A"/>
    <w:rsid w:val="00290E50"/>
    <w:rsid w:val="002916EC"/>
    <w:rsid w:val="00291C25"/>
    <w:rsid w:val="002928D2"/>
    <w:rsid w:val="002928F3"/>
    <w:rsid w:val="00292CCB"/>
    <w:rsid w:val="002933F8"/>
    <w:rsid w:val="00293F6D"/>
    <w:rsid w:val="00294EA5"/>
    <w:rsid w:val="00296485"/>
    <w:rsid w:val="00296BF2"/>
    <w:rsid w:val="0029759A"/>
    <w:rsid w:val="00297B4E"/>
    <w:rsid w:val="00297C8B"/>
    <w:rsid w:val="00297CC6"/>
    <w:rsid w:val="002A0018"/>
    <w:rsid w:val="002A05F1"/>
    <w:rsid w:val="002A08B1"/>
    <w:rsid w:val="002A0A91"/>
    <w:rsid w:val="002A0AED"/>
    <w:rsid w:val="002A144F"/>
    <w:rsid w:val="002A2416"/>
    <w:rsid w:val="002A2575"/>
    <w:rsid w:val="002A3303"/>
    <w:rsid w:val="002A3D1B"/>
    <w:rsid w:val="002A3D46"/>
    <w:rsid w:val="002A4CF4"/>
    <w:rsid w:val="002A4EB3"/>
    <w:rsid w:val="002A5349"/>
    <w:rsid w:val="002A5E51"/>
    <w:rsid w:val="002A6C60"/>
    <w:rsid w:val="002A6D42"/>
    <w:rsid w:val="002A7009"/>
    <w:rsid w:val="002A72A1"/>
    <w:rsid w:val="002A7672"/>
    <w:rsid w:val="002A7850"/>
    <w:rsid w:val="002B0589"/>
    <w:rsid w:val="002B08B9"/>
    <w:rsid w:val="002B0DCC"/>
    <w:rsid w:val="002B0F11"/>
    <w:rsid w:val="002B112A"/>
    <w:rsid w:val="002B1394"/>
    <w:rsid w:val="002B14D5"/>
    <w:rsid w:val="002B1C63"/>
    <w:rsid w:val="002B2AC9"/>
    <w:rsid w:val="002B2C9B"/>
    <w:rsid w:val="002B2D35"/>
    <w:rsid w:val="002B4666"/>
    <w:rsid w:val="002B4E8D"/>
    <w:rsid w:val="002B4F90"/>
    <w:rsid w:val="002B5801"/>
    <w:rsid w:val="002B619C"/>
    <w:rsid w:val="002B65AE"/>
    <w:rsid w:val="002B6783"/>
    <w:rsid w:val="002C02DC"/>
    <w:rsid w:val="002C0A61"/>
    <w:rsid w:val="002C0D15"/>
    <w:rsid w:val="002C150A"/>
    <w:rsid w:val="002C1C70"/>
    <w:rsid w:val="002C1EF1"/>
    <w:rsid w:val="002C2826"/>
    <w:rsid w:val="002C3640"/>
    <w:rsid w:val="002C3B8A"/>
    <w:rsid w:val="002C47D7"/>
    <w:rsid w:val="002C4838"/>
    <w:rsid w:val="002C493D"/>
    <w:rsid w:val="002C49C2"/>
    <w:rsid w:val="002C4A67"/>
    <w:rsid w:val="002C4F53"/>
    <w:rsid w:val="002C5B3C"/>
    <w:rsid w:val="002C5C7A"/>
    <w:rsid w:val="002C6471"/>
    <w:rsid w:val="002C6583"/>
    <w:rsid w:val="002C768C"/>
    <w:rsid w:val="002C76B4"/>
    <w:rsid w:val="002D0160"/>
    <w:rsid w:val="002D10C3"/>
    <w:rsid w:val="002D2316"/>
    <w:rsid w:val="002D2546"/>
    <w:rsid w:val="002D2BFD"/>
    <w:rsid w:val="002D3446"/>
    <w:rsid w:val="002D373D"/>
    <w:rsid w:val="002D3D67"/>
    <w:rsid w:val="002D46E7"/>
    <w:rsid w:val="002D4792"/>
    <w:rsid w:val="002D494A"/>
    <w:rsid w:val="002D4A70"/>
    <w:rsid w:val="002D5891"/>
    <w:rsid w:val="002D7AC6"/>
    <w:rsid w:val="002D7D86"/>
    <w:rsid w:val="002E08A6"/>
    <w:rsid w:val="002E0F53"/>
    <w:rsid w:val="002E10C9"/>
    <w:rsid w:val="002E15EE"/>
    <w:rsid w:val="002E1B2D"/>
    <w:rsid w:val="002E239B"/>
    <w:rsid w:val="002E28FC"/>
    <w:rsid w:val="002E304A"/>
    <w:rsid w:val="002E3593"/>
    <w:rsid w:val="002E4186"/>
    <w:rsid w:val="002E48E5"/>
    <w:rsid w:val="002E5125"/>
    <w:rsid w:val="002E6434"/>
    <w:rsid w:val="002E65FA"/>
    <w:rsid w:val="002E6BC0"/>
    <w:rsid w:val="002E70C5"/>
    <w:rsid w:val="002E719A"/>
    <w:rsid w:val="002E7CA6"/>
    <w:rsid w:val="002E7E8B"/>
    <w:rsid w:val="002E7E97"/>
    <w:rsid w:val="002F0A46"/>
    <w:rsid w:val="002F1673"/>
    <w:rsid w:val="002F1785"/>
    <w:rsid w:val="002F1BA9"/>
    <w:rsid w:val="002F2927"/>
    <w:rsid w:val="002F32D9"/>
    <w:rsid w:val="002F3E9D"/>
    <w:rsid w:val="002F62AA"/>
    <w:rsid w:val="002F6391"/>
    <w:rsid w:val="002F6824"/>
    <w:rsid w:val="002F687F"/>
    <w:rsid w:val="002F69DC"/>
    <w:rsid w:val="002F6BA8"/>
    <w:rsid w:val="002F72D9"/>
    <w:rsid w:val="002F7482"/>
    <w:rsid w:val="002F76D1"/>
    <w:rsid w:val="002F7F6C"/>
    <w:rsid w:val="0030098C"/>
    <w:rsid w:val="00300A88"/>
    <w:rsid w:val="00301C9B"/>
    <w:rsid w:val="00302460"/>
    <w:rsid w:val="00302D23"/>
    <w:rsid w:val="00302D7C"/>
    <w:rsid w:val="00302DDC"/>
    <w:rsid w:val="00302E76"/>
    <w:rsid w:val="00302EC3"/>
    <w:rsid w:val="00303686"/>
    <w:rsid w:val="0030377B"/>
    <w:rsid w:val="003046E2"/>
    <w:rsid w:val="00304ABB"/>
    <w:rsid w:val="00304DF9"/>
    <w:rsid w:val="003050B1"/>
    <w:rsid w:val="003055AF"/>
    <w:rsid w:val="00307800"/>
    <w:rsid w:val="00310087"/>
    <w:rsid w:val="00310EC9"/>
    <w:rsid w:val="003110F4"/>
    <w:rsid w:val="003114DA"/>
    <w:rsid w:val="003132F5"/>
    <w:rsid w:val="0031387B"/>
    <w:rsid w:val="0031389D"/>
    <w:rsid w:val="00315088"/>
    <w:rsid w:val="00315172"/>
    <w:rsid w:val="00315F24"/>
    <w:rsid w:val="00320181"/>
    <w:rsid w:val="003201B2"/>
    <w:rsid w:val="0032030B"/>
    <w:rsid w:val="003204DC"/>
    <w:rsid w:val="0032137C"/>
    <w:rsid w:val="00321C73"/>
    <w:rsid w:val="00322795"/>
    <w:rsid w:val="003229EC"/>
    <w:rsid w:val="00323264"/>
    <w:rsid w:val="0032382C"/>
    <w:rsid w:val="00323F41"/>
    <w:rsid w:val="003245E5"/>
    <w:rsid w:val="003257F4"/>
    <w:rsid w:val="00325DC9"/>
    <w:rsid w:val="00330119"/>
    <w:rsid w:val="0033073F"/>
    <w:rsid w:val="003307A0"/>
    <w:rsid w:val="003317B1"/>
    <w:rsid w:val="00331B1F"/>
    <w:rsid w:val="00331F2E"/>
    <w:rsid w:val="003325DE"/>
    <w:rsid w:val="00332FFD"/>
    <w:rsid w:val="0033356C"/>
    <w:rsid w:val="00333D20"/>
    <w:rsid w:val="003343A2"/>
    <w:rsid w:val="00334AD6"/>
    <w:rsid w:val="003353D5"/>
    <w:rsid w:val="003371BD"/>
    <w:rsid w:val="00340186"/>
    <w:rsid w:val="003402D3"/>
    <w:rsid w:val="00341247"/>
    <w:rsid w:val="003413D7"/>
    <w:rsid w:val="003418FF"/>
    <w:rsid w:val="003419D7"/>
    <w:rsid w:val="0034277D"/>
    <w:rsid w:val="003431FC"/>
    <w:rsid w:val="00344754"/>
    <w:rsid w:val="00344DF5"/>
    <w:rsid w:val="0034595E"/>
    <w:rsid w:val="00345ADF"/>
    <w:rsid w:val="00345D77"/>
    <w:rsid w:val="00345D85"/>
    <w:rsid w:val="00346FAC"/>
    <w:rsid w:val="003479F4"/>
    <w:rsid w:val="00347C82"/>
    <w:rsid w:val="003504D3"/>
    <w:rsid w:val="0035055E"/>
    <w:rsid w:val="003505F7"/>
    <w:rsid w:val="00351076"/>
    <w:rsid w:val="00351244"/>
    <w:rsid w:val="00351444"/>
    <w:rsid w:val="00351EDE"/>
    <w:rsid w:val="0035223C"/>
    <w:rsid w:val="0035226A"/>
    <w:rsid w:val="00352AD9"/>
    <w:rsid w:val="0035311C"/>
    <w:rsid w:val="00353DD2"/>
    <w:rsid w:val="00353F67"/>
    <w:rsid w:val="003544F0"/>
    <w:rsid w:val="00354689"/>
    <w:rsid w:val="003547F2"/>
    <w:rsid w:val="003557E4"/>
    <w:rsid w:val="00356422"/>
    <w:rsid w:val="003567BE"/>
    <w:rsid w:val="00356D18"/>
    <w:rsid w:val="00356F49"/>
    <w:rsid w:val="00357343"/>
    <w:rsid w:val="003604CA"/>
    <w:rsid w:val="003608EB"/>
    <w:rsid w:val="00361196"/>
    <w:rsid w:val="003613A8"/>
    <w:rsid w:val="003626AE"/>
    <w:rsid w:val="00362B07"/>
    <w:rsid w:val="003638E3"/>
    <w:rsid w:val="003639AA"/>
    <w:rsid w:val="00364579"/>
    <w:rsid w:val="0036497D"/>
    <w:rsid w:val="00364A8F"/>
    <w:rsid w:val="00364FFB"/>
    <w:rsid w:val="0036508C"/>
    <w:rsid w:val="00365231"/>
    <w:rsid w:val="00365872"/>
    <w:rsid w:val="00366029"/>
    <w:rsid w:val="00366704"/>
    <w:rsid w:val="00366958"/>
    <w:rsid w:val="003669DB"/>
    <w:rsid w:val="00370707"/>
    <w:rsid w:val="003707BE"/>
    <w:rsid w:val="003715CD"/>
    <w:rsid w:val="00371920"/>
    <w:rsid w:val="00371E04"/>
    <w:rsid w:val="00372665"/>
    <w:rsid w:val="003726E3"/>
    <w:rsid w:val="003728E3"/>
    <w:rsid w:val="00372AF2"/>
    <w:rsid w:val="00372CE3"/>
    <w:rsid w:val="003733E2"/>
    <w:rsid w:val="0037407E"/>
    <w:rsid w:val="0037514F"/>
    <w:rsid w:val="003751DC"/>
    <w:rsid w:val="003757ED"/>
    <w:rsid w:val="00376752"/>
    <w:rsid w:val="003767D6"/>
    <w:rsid w:val="00376968"/>
    <w:rsid w:val="00376C69"/>
    <w:rsid w:val="0037724E"/>
    <w:rsid w:val="00377870"/>
    <w:rsid w:val="00377B2B"/>
    <w:rsid w:val="00380626"/>
    <w:rsid w:val="00380901"/>
    <w:rsid w:val="003827B6"/>
    <w:rsid w:val="00382898"/>
    <w:rsid w:val="003833E5"/>
    <w:rsid w:val="00383DD9"/>
    <w:rsid w:val="00384A16"/>
    <w:rsid w:val="003855DC"/>
    <w:rsid w:val="00385A47"/>
    <w:rsid w:val="0038673B"/>
    <w:rsid w:val="003867F1"/>
    <w:rsid w:val="0038740C"/>
    <w:rsid w:val="003877D1"/>
    <w:rsid w:val="0038787A"/>
    <w:rsid w:val="00387A09"/>
    <w:rsid w:val="00387F3A"/>
    <w:rsid w:val="0039014E"/>
    <w:rsid w:val="00390985"/>
    <w:rsid w:val="00391159"/>
    <w:rsid w:val="003911E9"/>
    <w:rsid w:val="00391AA7"/>
    <w:rsid w:val="00393CAC"/>
    <w:rsid w:val="00393DBF"/>
    <w:rsid w:val="00394198"/>
    <w:rsid w:val="0039421B"/>
    <w:rsid w:val="003947A7"/>
    <w:rsid w:val="003947C5"/>
    <w:rsid w:val="00394AF6"/>
    <w:rsid w:val="00395125"/>
    <w:rsid w:val="00395A9B"/>
    <w:rsid w:val="00396BA7"/>
    <w:rsid w:val="00396CF3"/>
    <w:rsid w:val="00396FDF"/>
    <w:rsid w:val="00397861"/>
    <w:rsid w:val="0039796A"/>
    <w:rsid w:val="00397B17"/>
    <w:rsid w:val="00397B93"/>
    <w:rsid w:val="003A022A"/>
    <w:rsid w:val="003A145E"/>
    <w:rsid w:val="003A185D"/>
    <w:rsid w:val="003A25E7"/>
    <w:rsid w:val="003A31F8"/>
    <w:rsid w:val="003A3A6C"/>
    <w:rsid w:val="003A3B7D"/>
    <w:rsid w:val="003A4228"/>
    <w:rsid w:val="003A4DD9"/>
    <w:rsid w:val="003A5271"/>
    <w:rsid w:val="003A5F8A"/>
    <w:rsid w:val="003A66E5"/>
    <w:rsid w:val="003A6CC5"/>
    <w:rsid w:val="003A6D83"/>
    <w:rsid w:val="003A6DC8"/>
    <w:rsid w:val="003A6E2D"/>
    <w:rsid w:val="003B0E1E"/>
    <w:rsid w:val="003B1589"/>
    <w:rsid w:val="003B1718"/>
    <w:rsid w:val="003B2987"/>
    <w:rsid w:val="003B2E71"/>
    <w:rsid w:val="003B3C1A"/>
    <w:rsid w:val="003B3EF4"/>
    <w:rsid w:val="003B4258"/>
    <w:rsid w:val="003B4C83"/>
    <w:rsid w:val="003B568C"/>
    <w:rsid w:val="003B5F9A"/>
    <w:rsid w:val="003B6798"/>
    <w:rsid w:val="003B6C0E"/>
    <w:rsid w:val="003B6DD1"/>
    <w:rsid w:val="003B7375"/>
    <w:rsid w:val="003B7B6E"/>
    <w:rsid w:val="003C01B0"/>
    <w:rsid w:val="003C0536"/>
    <w:rsid w:val="003C0A5D"/>
    <w:rsid w:val="003C0F4C"/>
    <w:rsid w:val="003C114D"/>
    <w:rsid w:val="003C24C7"/>
    <w:rsid w:val="003C2E3D"/>
    <w:rsid w:val="003C3052"/>
    <w:rsid w:val="003C332B"/>
    <w:rsid w:val="003C37AD"/>
    <w:rsid w:val="003C397A"/>
    <w:rsid w:val="003C39AD"/>
    <w:rsid w:val="003C3AF5"/>
    <w:rsid w:val="003C4B37"/>
    <w:rsid w:val="003C4C4D"/>
    <w:rsid w:val="003C558F"/>
    <w:rsid w:val="003C597B"/>
    <w:rsid w:val="003C5D8C"/>
    <w:rsid w:val="003C5E36"/>
    <w:rsid w:val="003C63D8"/>
    <w:rsid w:val="003C6FC4"/>
    <w:rsid w:val="003C725C"/>
    <w:rsid w:val="003C77EA"/>
    <w:rsid w:val="003C7DD2"/>
    <w:rsid w:val="003C7EC9"/>
    <w:rsid w:val="003D0B27"/>
    <w:rsid w:val="003D0D7B"/>
    <w:rsid w:val="003D15B6"/>
    <w:rsid w:val="003D1D04"/>
    <w:rsid w:val="003D1DFE"/>
    <w:rsid w:val="003D2424"/>
    <w:rsid w:val="003D2DAF"/>
    <w:rsid w:val="003D37C1"/>
    <w:rsid w:val="003D4698"/>
    <w:rsid w:val="003D4A10"/>
    <w:rsid w:val="003D4C7A"/>
    <w:rsid w:val="003D4DC4"/>
    <w:rsid w:val="003D5912"/>
    <w:rsid w:val="003D5A46"/>
    <w:rsid w:val="003D5AEB"/>
    <w:rsid w:val="003D5E74"/>
    <w:rsid w:val="003D6445"/>
    <w:rsid w:val="003D6513"/>
    <w:rsid w:val="003D6A93"/>
    <w:rsid w:val="003D71A2"/>
    <w:rsid w:val="003D7AAE"/>
    <w:rsid w:val="003D7C46"/>
    <w:rsid w:val="003E00CE"/>
    <w:rsid w:val="003E056E"/>
    <w:rsid w:val="003E0C76"/>
    <w:rsid w:val="003E0CBC"/>
    <w:rsid w:val="003E1D63"/>
    <w:rsid w:val="003E2127"/>
    <w:rsid w:val="003E2309"/>
    <w:rsid w:val="003E2569"/>
    <w:rsid w:val="003E2CE4"/>
    <w:rsid w:val="003E36BC"/>
    <w:rsid w:val="003E36FB"/>
    <w:rsid w:val="003E3AC6"/>
    <w:rsid w:val="003E3B2B"/>
    <w:rsid w:val="003E4288"/>
    <w:rsid w:val="003E45E2"/>
    <w:rsid w:val="003E4794"/>
    <w:rsid w:val="003E58F0"/>
    <w:rsid w:val="003E5C00"/>
    <w:rsid w:val="003E5C7B"/>
    <w:rsid w:val="003E649F"/>
    <w:rsid w:val="003E7268"/>
    <w:rsid w:val="003E7FD5"/>
    <w:rsid w:val="003F00E3"/>
    <w:rsid w:val="003F0342"/>
    <w:rsid w:val="003F0386"/>
    <w:rsid w:val="003F05E2"/>
    <w:rsid w:val="003F16A7"/>
    <w:rsid w:val="003F18D8"/>
    <w:rsid w:val="003F1BD7"/>
    <w:rsid w:val="003F1BDA"/>
    <w:rsid w:val="003F1CD4"/>
    <w:rsid w:val="003F2240"/>
    <w:rsid w:val="003F226D"/>
    <w:rsid w:val="003F24DF"/>
    <w:rsid w:val="003F28F0"/>
    <w:rsid w:val="003F3054"/>
    <w:rsid w:val="003F31B7"/>
    <w:rsid w:val="003F32D8"/>
    <w:rsid w:val="003F33CB"/>
    <w:rsid w:val="003F43F5"/>
    <w:rsid w:val="003F572E"/>
    <w:rsid w:val="003F5AA6"/>
    <w:rsid w:val="003F64F2"/>
    <w:rsid w:val="003F68DD"/>
    <w:rsid w:val="003F6B86"/>
    <w:rsid w:val="003F7851"/>
    <w:rsid w:val="003F7C86"/>
    <w:rsid w:val="003F7D09"/>
    <w:rsid w:val="00400F1F"/>
    <w:rsid w:val="004015BC"/>
    <w:rsid w:val="004019DA"/>
    <w:rsid w:val="0040228B"/>
    <w:rsid w:val="004024DE"/>
    <w:rsid w:val="0040265F"/>
    <w:rsid w:val="00402C78"/>
    <w:rsid w:val="00403BA5"/>
    <w:rsid w:val="00403C1C"/>
    <w:rsid w:val="004040BA"/>
    <w:rsid w:val="004044C0"/>
    <w:rsid w:val="00404F29"/>
    <w:rsid w:val="0040560F"/>
    <w:rsid w:val="004058D7"/>
    <w:rsid w:val="00406253"/>
    <w:rsid w:val="0040630D"/>
    <w:rsid w:val="00406D07"/>
    <w:rsid w:val="00411172"/>
    <w:rsid w:val="00411DFC"/>
    <w:rsid w:val="0041247E"/>
    <w:rsid w:val="00413103"/>
    <w:rsid w:val="00415D04"/>
    <w:rsid w:val="0041612F"/>
    <w:rsid w:val="004166DA"/>
    <w:rsid w:val="00416BE4"/>
    <w:rsid w:val="00416C28"/>
    <w:rsid w:val="00416E2C"/>
    <w:rsid w:val="004174B0"/>
    <w:rsid w:val="00417A9C"/>
    <w:rsid w:val="004200EF"/>
    <w:rsid w:val="004201A1"/>
    <w:rsid w:val="00420399"/>
    <w:rsid w:val="004210DD"/>
    <w:rsid w:val="00422BA6"/>
    <w:rsid w:val="004230E3"/>
    <w:rsid w:val="00423D18"/>
    <w:rsid w:val="00423F81"/>
    <w:rsid w:val="00424564"/>
    <w:rsid w:val="004247BB"/>
    <w:rsid w:val="00425A56"/>
    <w:rsid w:val="00427103"/>
    <w:rsid w:val="00427722"/>
    <w:rsid w:val="00430C3F"/>
    <w:rsid w:val="00430F24"/>
    <w:rsid w:val="00430F36"/>
    <w:rsid w:val="00431F19"/>
    <w:rsid w:val="00431FBF"/>
    <w:rsid w:val="00432D33"/>
    <w:rsid w:val="0043313E"/>
    <w:rsid w:val="004344F1"/>
    <w:rsid w:val="00434877"/>
    <w:rsid w:val="004352F9"/>
    <w:rsid w:val="004358A9"/>
    <w:rsid w:val="004369B8"/>
    <w:rsid w:val="00436F41"/>
    <w:rsid w:val="004370A0"/>
    <w:rsid w:val="0043714D"/>
    <w:rsid w:val="0043786E"/>
    <w:rsid w:val="00437AA3"/>
    <w:rsid w:val="00437CED"/>
    <w:rsid w:val="004403BD"/>
    <w:rsid w:val="004407E2"/>
    <w:rsid w:val="004427DB"/>
    <w:rsid w:val="00443292"/>
    <w:rsid w:val="00443960"/>
    <w:rsid w:val="00443B3C"/>
    <w:rsid w:val="00443BAB"/>
    <w:rsid w:val="004444DD"/>
    <w:rsid w:val="0044465A"/>
    <w:rsid w:val="00444E9A"/>
    <w:rsid w:val="00444FB9"/>
    <w:rsid w:val="00445251"/>
    <w:rsid w:val="00445278"/>
    <w:rsid w:val="004455F8"/>
    <w:rsid w:val="00445C5E"/>
    <w:rsid w:val="004466E4"/>
    <w:rsid w:val="004502EE"/>
    <w:rsid w:val="00450FC5"/>
    <w:rsid w:val="0045146F"/>
    <w:rsid w:val="004516E6"/>
    <w:rsid w:val="0045187C"/>
    <w:rsid w:val="004525B9"/>
    <w:rsid w:val="00452E5E"/>
    <w:rsid w:val="004533FC"/>
    <w:rsid w:val="00453974"/>
    <w:rsid w:val="00453B92"/>
    <w:rsid w:val="00454665"/>
    <w:rsid w:val="0045583C"/>
    <w:rsid w:val="00455E39"/>
    <w:rsid w:val="004572DC"/>
    <w:rsid w:val="004578CD"/>
    <w:rsid w:val="00457BB7"/>
    <w:rsid w:val="00457EFA"/>
    <w:rsid w:val="00457F61"/>
    <w:rsid w:val="0046241B"/>
    <w:rsid w:val="0046243F"/>
    <w:rsid w:val="004627A8"/>
    <w:rsid w:val="00462BCF"/>
    <w:rsid w:val="00462C56"/>
    <w:rsid w:val="00462F4A"/>
    <w:rsid w:val="00462F88"/>
    <w:rsid w:val="004630D8"/>
    <w:rsid w:val="00463132"/>
    <w:rsid w:val="00463647"/>
    <w:rsid w:val="00463730"/>
    <w:rsid w:val="00464711"/>
    <w:rsid w:val="00464963"/>
    <w:rsid w:val="00464BB2"/>
    <w:rsid w:val="00465F19"/>
    <w:rsid w:val="00466C37"/>
    <w:rsid w:val="00466E23"/>
    <w:rsid w:val="00467C54"/>
    <w:rsid w:val="00467D98"/>
    <w:rsid w:val="00470581"/>
    <w:rsid w:val="0047177F"/>
    <w:rsid w:val="00472361"/>
    <w:rsid w:val="00472E02"/>
    <w:rsid w:val="00473AA2"/>
    <w:rsid w:val="00474174"/>
    <w:rsid w:val="004742BE"/>
    <w:rsid w:val="0047441C"/>
    <w:rsid w:val="00475763"/>
    <w:rsid w:val="004757D1"/>
    <w:rsid w:val="004757F1"/>
    <w:rsid w:val="00475BE2"/>
    <w:rsid w:val="0047628B"/>
    <w:rsid w:val="0047629E"/>
    <w:rsid w:val="00477DBA"/>
    <w:rsid w:val="0048024F"/>
    <w:rsid w:val="004816FD"/>
    <w:rsid w:val="00481F26"/>
    <w:rsid w:val="00482166"/>
    <w:rsid w:val="004828E4"/>
    <w:rsid w:val="00482A41"/>
    <w:rsid w:val="00483013"/>
    <w:rsid w:val="004831C0"/>
    <w:rsid w:val="0048368A"/>
    <w:rsid w:val="00483C29"/>
    <w:rsid w:val="00484FC7"/>
    <w:rsid w:val="004852A9"/>
    <w:rsid w:val="004856F0"/>
    <w:rsid w:val="00486015"/>
    <w:rsid w:val="004867C7"/>
    <w:rsid w:val="004874AB"/>
    <w:rsid w:val="00490261"/>
    <w:rsid w:val="00490636"/>
    <w:rsid w:val="0049098D"/>
    <w:rsid w:val="00490E2A"/>
    <w:rsid w:val="004912F9"/>
    <w:rsid w:val="00492563"/>
    <w:rsid w:val="00492733"/>
    <w:rsid w:val="004929E0"/>
    <w:rsid w:val="00492ABE"/>
    <w:rsid w:val="00492E1C"/>
    <w:rsid w:val="00492FA2"/>
    <w:rsid w:val="00493457"/>
    <w:rsid w:val="00493AC1"/>
    <w:rsid w:val="004944F2"/>
    <w:rsid w:val="00494A54"/>
    <w:rsid w:val="00494C0F"/>
    <w:rsid w:val="004961FA"/>
    <w:rsid w:val="00496328"/>
    <w:rsid w:val="0049652E"/>
    <w:rsid w:val="00496B44"/>
    <w:rsid w:val="00496BBF"/>
    <w:rsid w:val="004974DA"/>
    <w:rsid w:val="00497D92"/>
    <w:rsid w:val="004A09FF"/>
    <w:rsid w:val="004A125C"/>
    <w:rsid w:val="004A174E"/>
    <w:rsid w:val="004A2472"/>
    <w:rsid w:val="004A24B9"/>
    <w:rsid w:val="004A3B37"/>
    <w:rsid w:val="004A41C6"/>
    <w:rsid w:val="004A4441"/>
    <w:rsid w:val="004A60A3"/>
    <w:rsid w:val="004A6911"/>
    <w:rsid w:val="004A7940"/>
    <w:rsid w:val="004A7BF7"/>
    <w:rsid w:val="004A7E96"/>
    <w:rsid w:val="004B046D"/>
    <w:rsid w:val="004B0986"/>
    <w:rsid w:val="004B0995"/>
    <w:rsid w:val="004B0B26"/>
    <w:rsid w:val="004B0B9A"/>
    <w:rsid w:val="004B28D0"/>
    <w:rsid w:val="004B315A"/>
    <w:rsid w:val="004B3F12"/>
    <w:rsid w:val="004B4444"/>
    <w:rsid w:val="004B45D6"/>
    <w:rsid w:val="004B4E81"/>
    <w:rsid w:val="004B593D"/>
    <w:rsid w:val="004B5C9E"/>
    <w:rsid w:val="004B5D1D"/>
    <w:rsid w:val="004B6344"/>
    <w:rsid w:val="004B6782"/>
    <w:rsid w:val="004B6872"/>
    <w:rsid w:val="004B7587"/>
    <w:rsid w:val="004B75CA"/>
    <w:rsid w:val="004C0C9C"/>
    <w:rsid w:val="004C0D97"/>
    <w:rsid w:val="004C124E"/>
    <w:rsid w:val="004C1562"/>
    <w:rsid w:val="004C1E14"/>
    <w:rsid w:val="004C217F"/>
    <w:rsid w:val="004C26A6"/>
    <w:rsid w:val="004C3413"/>
    <w:rsid w:val="004C358A"/>
    <w:rsid w:val="004C421B"/>
    <w:rsid w:val="004C457D"/>
    <w:rsid w:val="004C4CD4"/>
    <w:rsid w:val="004C4FD6"/>
    <w:rsid w:val="004C5050"/>
    <w:rsid w:val="004C58A1"/>
    <w:rsid w:val="004C58A4"/>
    <w:rsid w:val="004C646B"/>
    <w:rsid w:val="004C6A23"/>
    <w:rsid w:val="004C6EF3"/>
    <w:rsid w:val="004D04B5"/>
    <w:rsid w:val="004D04F6"/>
    <w:rsid w:val="004D094E"/>
    <w:rsid w:val="004D2563"/>
    <w:rsid w:val="004D2A1B"/>
    <w:rsid w:val="004D42E2"/>
    <w:rsid w:val="004D464B"/>
    <w:rsid w:val="004D4BB7"/>
    <w:rsid w:val="004D4E90"/>
    <w:rsid w:val="004D523D"/>
    <w:rsid w:val="004D526B"/>
    <w:rsid w:val="004D59E4"/>
    <w:rsid w:val="004D628F"/>
    <w:rsid w:val="004D64D7"/>
    <w:rsid w:val="004D663B"/>
    <w:rsid w:val="004D721C"/>
    <w:rsid w:val="004D72FD"/>
    <w:rsid w:val="004D7D38"/>
    <w:rsid w:val="004E0116"/>
    <w:rsid w:val="004E0137"/>
    <w:rsid w:val="004E150A"/>
    <w:rsid w:val="004E23A5"/>
    <w:rsid w:val="004E2A61"/>
    <w:rsid w:val="004E4229"/>
    <w:rsid w:val="004E43A2"/>
    <w:rsid w:val="004E445E"/>
    <w:rsid w:val="004E5C46"/>
    <w:rsid w:val="004E6973"/>
    <w:rsid w:val="004E6FC7"/>
    <w:rsid w:val="004E7A21"/>
    <w:rsid w:val="004F021D"/>
    <w:rsid w:val="004F0A65"/>
    <w:rsid w:val="004F1506"/>
    <w:rsid w:val="004F21EB"/>
    <w:rsid w:val="004F2CD8"/>
    <w:rsid w:val="004F2E5E"/>
    <w:rsid w:val="004F2E8A"/>
    <w:rsid w:val="004F4180"/>
    <w:rsid w:val="004F42FE"/>
    <w:rsid w:val="004F4564"/>
    <w:rsid w:val="004F49DC"/>
    <w:rsid w:val="004F4B36"/>
    <w:rsid w:val="004F508E"/>
    <w:rsid w:val="004F5B75"/>
    <w:rsid w:val="004F623C"/>
    <w:rsid w:val="004F6945"/>
    <w:rsid w:val="004F6B93"/>
    <w:rsid w:val="005014D4"/>
    <w:rsid w:val="00501D39"/>
    <w:rsid w:val="0050221B"/>
    <w:rsid w:val="0050233B"/>
    <w:rsid w:val="0050263D"/>
    <w:rsid w:val="00502877"/>
    <w:rsid w:val="00502ACA"/>
    <w:rsid w:val="00502C56"/>
    <w:rsid w:val="005049F8"/>
    <w:rsid w:val="00505D70"/>
    <w:rsid w:val="00505F0F"/>
    <w:rsid w:val="00506547"/>
    <w:rsid w:val="00506C0B"/>
    <w:rsid w:val="005072D5"/>
    <w:rsid w:val="005075BC"/>
    <w:rsid w:val="005078D5"/>
    <w:rsid w:val="00507F71"/>
    <w:rsid w:val="005100A8"/>
    <w:rsid w:val="00510215"/>
    <w:rsid w:val="005102E1"/>
    <w:rsid w:val="0051074C"/>
    <w:rsid w:val="00510A55"/>
    <w:rsid w:val="00510B75"/>
    <w:rsid w:val="00510BCD"/>
    <w:rsid w:val="00510F03"/>
    <w:rsid w:val="005111F9"/>
    <w:rsid w:val="0051140E"/>
    <w:rsid w:val="005122D2"/>
    <w:rsid w:val="00512385"/>
    <w:rsid w:val="005126E9"/>
    <w:rsid w:val="0051305E"/>
    <w:rsid w:val="005130E0"/>
    <w:rsid w:val="005132AA"/>
    <w:rsid w:val="0051380E"/>
    <w:rsid w:val="00513FDC"/>
    <w:rsid w:val="005163E4"/>
    <w:rsid w:val="0051687E"/>
    <w:rsid w:val="005177EB"/>
    <w:rsid w:val="00520309"/>
    <w:rsid w:val="0052164D"/>
    <w:rsid w:val="00521E62"/>
    <w:rsid w:val="00522095"/>
    <w:rsid w:val="0052234D"/>
    <w:rsid w:val="00522668"/>
    <w:rsid w:val="00522DE8"/>
    <w:rsid w:val="0052368D"/>
    <w:rsid w:val="00523BC3"/>
    <w:rsid w:val="00523EAE"/>
    <w:rsid w:val="0052407B"/>
    <w:rsid w:val="005249BD"/>
    <w:rsid w:val="00525203"/>
    <w:rsid w:val="005254FA"/>
    <w:rsid w:val="00526DC8"/>
    <w:rsid w:val="005276CE"/>
    <w:rsid w:val="00527C20"/>
    <w:rsid w:val="00531861"/>
    <w:rsid w:val="00531920"/>
    <w:rsid w:val="005320F4"/>
    <w:rsid w:val="00532F92"/>
    <w:rsid w:val="00533339"/>
    <w:rsid w:val="00533628"/>
    <w:rsid w:val="00533726"/>
    <w:rsid w:val="00533A0C"/>
    <w:rsid w:val="00534F2C"/>
    <w:rsid w:val="00535563"/>
    <w:rsid w:val="00536EE8"/>
    <w:rsid w:val="00537463"/>
    <w:rsid w:val="0053768C"/>
    <w:rsid w:val="00540BCC"/>
    <w:rsid w:val="005436B6"/>
    <w:rsid w:val="00543822"/>
    <w:rsid w:val="00543966"/>
    <w:rsid w:val="00544247"/>
    <w:rsid w:val="00544904"/>
    <w:rsid w:val="00544B65"/>
    <w:rsid w:val="005458A0"/>
    <w:rsid w:val="0054623A"/>
    <w:rsid w:val="00546BED"/>
    <w:rsid w:val="00546F74"/>
    <w:rsid w:val="0054715C"/>
    <w:rsid w:val="00547E46"/>
    <w:rsid w:val="00551564"/>
    <w:rsid w:val="00551F1B"/>
    <w:rsid w:val="00552713"/>
    <w:rsid w:val="00552FB1"/>
    <w:rsid w:val="0055341C"/>
    <w:rsid w:val="0055377B"/>
    <w:rsid w:val="00553984"/>
    <w:rsid w:val="005539A8"/>
    <w:rsid w:val="00554270"/>
    <w:rsid w:val="0055451B"/>
    <w:rsid w:val="00556DB2"/>
    <w:rsid w:val="00557342"/>
    <w:rsid w:val="00557D1E"/>
    <w:rsid w:val="00557FF5"/>
    <w:rsid w:val="0056035C"/>
    <w:rsid w:val="00560426"/>
    <w:rsid w:val="00561077"/>
    <w:rsid w:val="005617CD"/>
    <w:rsid w:val="00561B0D"/>
    <w:rsid w:val="00561EC0"/>
    <w:rsid w:val="005620E7"/>
    <w:rsid w:val="005622AA"/>
    <w:rsid w:val="00563AE7"/>
    <w:rsid w:val="00563B57"/>
    <w:rsid w:val="00563CCF"/>
    <w:rsid w:val="00563E4C"/>
    <w:rsid w:val="00564148"/>
    <w:rsid w:val="0056421F"/>
    <w:rsid w:val="0056466E"/>
    <w:rsid w:val="005648F1"/>
    <w:rsid w:val="00564A9C"/>
    <w:rsid w:val="00564E99"/>
    <w:rsid w:val="00564F65"/>
    <w:rsid w:val="0056526F"/>
    <w:rsid w:val="00565B8C"/>
    <w:rsid w:val="00566042"/>
    <w:rsid w:val="00566218"/>
    <w:rsid w:val="0056662E"/>
    <w:rsid w:val="0056785E"/>
    <w:rsid w:val="00567CCA"/>
    <w:rsid w:val="00570BB5"/>
    <w:rsid w:val="00570E43"/>
    <w:rsid w:val="005715AA"/>
    <w:rsid w:val="00571902"/>
    <w:rsid w:val="00571E2D"/>
    <w:rsid w:val="0057264B"/>
    <w:rsid w:val="005727BE"/>
    <w:rsid w:val="00572AFD"/>
    <w:rsid w:val="0057317E"/>
    <w:rsid w:val="005735F3"/>
    <w:rsid w:val="00573E47"/>
    <w:rsid w:val="00574069"/>
    <w:rsid w:val="0057431B"/>
    <w:rsid w:val="005745B1"/>
    <w:rsid w:val="00574AA5"/>
    <w:rsid w:val="005770B6"/>
    <w:rsid w:val="00577F14"/>
    <w:rsid w:val="005802DE"/>
    <w:rsid w:val="00580B7B"/>
    <w:rsid w:val="00581476"/>
    <w:rsid w:val="00581530"/>
    <w:rsid w:val="00581833"/>
    <w:rsid w:val="00581A97"/>
    <w:rsid w:val="00581FC7"/>
    <w:rsid w:val="005822F2"/>
    <w:rsid w:val="00582571"/>
    <w:rsid w:val="00582E0B"/>
    <w:rsid w:val="0058310C"/>
    <w:rsid w:val="00583A0C"/>
    <w:rsid w:val="00583E59"/>
    <w:rsid w:val="00584715"/>
    <w:rsid w:val="00584D4D"/>
    <w:rsid w:val="00584F9E"/>
    <w:rsid w:val="00585D35"/>
    <w:rsid w:val="0058610B"/>
    <w:rsid w:val="00587978"/>
    <w:rsid w:val="00587F3F"/>
    <w:rsid w:val="005900EF"/>
    <w:rsid w:val="005908ED"/>
    <w:rsid w:val="0059150C"/>
    <w:rsid w:val="00591A19"/>
    <w:rsid w:val="00592863"/>
    <w:rsid w:val="00592986"/>
    <w:rsid w:val="00592AAA"/>
    <w:rsid w:val="00593046"/>
    <w:rsid w:val="00593345"/>
    <w:rsid w:val="00593BE8"/>
    <w:rsid w:val="005948DF"/>
    <w:rsid w:val="00594D9A"/>
    <w:rsid w:val="00594F69"/>
    <w:rsid w:val="00595B0E"/>
    <w:rsid w:val="00595D30"/>
    <w:rsid w:val="00596725"/>
    <w:rsid w:val="00596746"/>
    <w:rsid w:val="00597217"/>
    <w:rsid w:val="005A0428"/>
    <w:rsid w:val="005A058B"/>
    <w:rsid w:val="005A24FD"/>
    <w:rsid w:val="005A2B21"/>
    <w:rsid w:val="005A450B"/>
    <w:rsid w:val="005A4772"/>
    <w:rsid w:val="005A4A98"/>
    <w:rsid w:val="005A538D"/>
    <w:rsid w:val="005A59F2"/>
    <w:rsid w:val="005A7BCB"/>
    <w:rsid w:val="005A7C6F"/>
    <w:rsid w:val="005B0069"/>
    <w:rsid w:val="005B059D"/>
    <w:rsid w:val="005B07B5"/>
    <w:rsid w:val="005B0EC4"/>
    <w:rsid w:val="005B11E2"/>
    <w:rsid w:val="005B16B1"/>
    <w:rsid w:val="005B282F"/>
    <w:rsid w:val="005B2891"/>
    <w:rsid w:val="005B2C0C"/>
    <w:rsid w:val="005B41AB"/>
    <w:rsid w:val="005B549C"/>
    <w:rsid w:val="005B65AB"/>
    <w:rsid w:val="005B6B50"/>
    <w:rsid w:val="005B7A77"/>
    <w:rsid w:val="005C0509"/>
    <w:rsid w:val="005C0DDF"/>
    <w:rsid w:val="005C0E0E"/>
    <w:rsid w:val="005C1A4B"/>
    <w:rsid w:val="005C2932"/>
    <w:rsid w:val="005C326A"/>
    <w:rsid w:val="005C3852"/>
    <w:rsid w:val="005C393E"/>
    <w:rsid w:val="005C3D87"/>
    <w:rsid w:val="005C4DD5"/>
    <w:rsid w:val="005C58BA"/>
    <w:rsid w:val="005C58F2"/>
    <w:rsid w:val="005C5C1F"/>
    <w:rsid w:val="005C5DDC"/>
    <w:rsid w:val="005C5F1E"/>
    <w:rsid w:val="005C627D"/>
    <w:rsid w:val="005C6B5A"/>
    <w:rsid w:val="005C7259"/>
    <w:rsid w:val="005C7260"/>
    <w:rsid w:val="005C7945"/>
    <w:rsid w:val="005D0089"/>
    <w:rsid w:val="005D014B"/>
    <w:rsid w:val="005D06D0"/>
    <w:rsid w:val="005D10A5"/>
    <w:rsid w:val="005D158F"/>
    <w:rsid w:val="005D1836"/>
    <w:rsid w:val="005D183A"/>
    <w:rsid w:val="005D1A77"/>
    <w:rsid w:val="005D1EE3"/>
    <w:rsid w:val="005D3317"/>
    <w:rsid w:val="005D34AC"/>
    <w:rsid w:val="005D47E2"/>
    <w:rsid w:val="005D496B"/>
    <w:rsid w:val="005D50CB"/>
    <w:rsid w:val="005D5745"/>
    <w:rsid w:val="005D580D"/>
    <w:rsid w:val="005D5A55"/>
    <w:rsid w:val="005D5D46"/>
    <w:rsid w:val="005D7D81"/>
    <w:rsid w:val="005E1929"/>
    <w:rsid w:val="005E2244"/>
    <w:rsid w:val="005E2C65"/>
    <w:rsid w:val="005E2E09"/>
    <w:rsid w:val="005E31FD"/>
    <w:rsid w:val="005E377B"/>
    <w:rsid w:val="005E452C"/>
    <w:rsid w:val="005E48B7"/>
    <w:rsid w:val="005E4F58"/>
    <w:rsid w:val="005E4FA8"/>
    <w:rsid w:val="005E7514"/>
    <w:rsid w:val="005E75B2"/>
    <w:rsid w:val="005F0B1C"/>
    <w:rsid w:val="005F0C78"/>
    <w:rsid w:val="005F0FFC"/>
    <w:rsid w:val="005F130B"/>
    <w:rsid w:val="005F19F3"/>
    <w:rsid w:val="005F1C4D"/>
    <w:rsid w:val="005F1F67"/>
    <w:rsid w:val="005F25BE"/>
    <w:rsid w:val="005F28BE"/>
    <w:rsid w:val="005F2AEB"/>
    <w:rsid w:val="005F47A5"/>
    <w:rsid w:val="005F47D3"/>
    <w:rsid w:val="005F48A6"/>
    <w:rsid w:val="005F589C"/>
    <w:rsid w:val="005F5FE0"/>
    <w:rsid w:val="005F646B"/>
    <w:rsid w:val="005F6947"/>
    <w:rsid w:val="005F6986"/>
    <w:rsid w:val="005F7335"/>
    <w:rsid w:val="005F7491"/>
    <w:rsid w:val="006002A2"/>
    <w:rsid w:val="00601257"/>
    <w:rsid w:val="00601700"/>
    <w:rsid w:val="00601D0A"/>
    <w:rsid w:val="00602BE2"/>
    <w:rsid w:val="00602FD9"/>
    <w:rsid w:val="0060370C"/>
    <w:rsid w:val="006038C5"/>
    <w:rsid w:val="00604EC8"/>
    <w:rsid w:val="00605BB1"/>
    <w:rsid w:val="006061AE"/>
    <w:rsid w:val="006063B3"/>
    <w:rsid w:val="006069BD"/>
    <w:rsid w:val="0060741C"/>
    <w:rsid w:val="00607E71"/>
    <w:rsid w:val="0061007D"/>
    <w:rsid w:val="006110E5"/>
    <w:rsid w:val="006114F3"/>
    <w:rsid w:val="006116C4"/>
    <w:rsid w:val="006122A1"/>
    <w:rsid w:val="00612349"/>
    <w:rsid w:val="0061273E"/>
    <w:rsid w:val="006128BE"/>
    <w:rsid w:val="006128F6"/>
    <w:rsid w:val="00612D83"/>
    <w:rsid w:val="00612F12"/>
    <w:rsid w:val="0061300E"/>
    <w:rsid w:val="006131AA"/>
    <w:rsid w:val="0061380B"/>
    <w:rsid w:val="00613839"/>
    <w:rsid w:val="006139AE"/>
    <w:rsid w:val="00613A04"/>
    <w:rsid w:val="00614938"/>
    <w:rsid w:val="00615053"/>
    <w:rsid w:val="00615554"/>
    <w:rsid w:val="00615BC1"/>
    <w:rsid w:val="00615C5F"/>
    <w:rsid w:val="006173CC"/>
    <w:rsid w:val="006202C1"/>
    <w:rsid w:val="00620760"/>
    <w:rsid w:val="00620C98"/>
    <w:rsid w:val="00621300"/>
    <w:rsid w:val="00621ACA"/>
    <w:rsid w:val="006227AF"/>
    <w:rsid w:val="00624471"/>
    <w:rsid w:val="00624DDE"/>
    <w:rsid w:val="00624EB9"/>
    <w:rsid w:val="0062547A"/>
    <w:rsid w:val="0062762C"/>
    <w:rsid w:val="006276CC"/>
    <w:rsid w:val="006277A8"/>
    <w:rsid w:val="00630252"/>
    <w:rsid w:val="00631BA0"/>
    <w:rsid w:val="00631C16"/>
    <w:rsid w:val="00632360"/>
    <w:rsid w:val="006333CC"/>
    <w:rsid w:val="00633B95"/>
    <w:rsid w:val="0063444F"/>
    <w:rsid w:val="0063463A"/>
    <w:rsid w:val="006349A3"/>
    <w:rsid w:val="00635263"/>
    <w:rsid w:val="0063528E"/>
    <w:rsid w:val="00635A08"/>
    <w:rsid w:val="006361BB"/>
    <w:rsid w:val="00636976"/>
    <w:rsid w:val="00637549"/>
    <w:rsid w:val="006376E6"/>
    <w:rsid w:val="00637D7B"/>
    <w:rsid w:val="00637DA5"/>
    <w:rsid w:val="00637ED3"/>
    <w:rsid w:val="00640063"/>
    <w:rsid w:val="006405C6"/>
    <w:rsid w:val="00640C22"/>
    <w:rsid w:val="00642473"/>
    <w:rsid w:val="006429E1"/>
    <w:rsid w:val="00643342"/>
    <w:rsid w:val="00643CF5"/>
    <w:rsid w:val="00644241"/>
    <w:rsid w:val="00644577"/>
    <w:rsid w:val="006445CC"/>
    <w:rsid w:val="006445E5"/>
    <w:rsid w:val="006461A0"/>
    <w:rsid w:val="006462C9"/>
    <w:rsid w:val="00646719"/>
    <w:rsid w:val="00646FC8"/>
    <w:rsid w:val="00647198"/>
    <w:rsid w:val="00647264"/>
    <w:rsid w:val="00647514"/>
    <w:rsid w:val="006505CB"/>
    <w:rsid w:val="00650DE6"/>
    <w:rsid w:val="00650E4C"/>
    <w:rsid w:val="006512E0"/>
    <w:rsid w:val="0065188D"/>
    <w:rsid w:val="00651B19"/>
    <w:rsid w:val="00652D7A"/>
    <w:rsid w:val="00652D90"/>
    <w:rsid w:val="00652DA8"/>
    <w:rsid w:val="00653B71"/>
    <w:rsid w:val="00653EA1"/>
    <w:rsid w:val="00654E61"/>
    <w:rsid w:val="00655604"/>
    <w:rsid w:val="006558F6"/>
    <w:rsid w:val="00657031"/>
    <w:rsid w:val="0065742D"/>
    <w:rsid w:val="00657790"/>
    <w:rsid w:val="0066051B"/>
    <w:rsid w:val="00660A47"/>
    <w:rsid w:val="006611E2"/>
    <w:rsid w:val="00661429"/>
    <w:rsid w:val="00662014"/>
    <w:rsid w:val="006629A8"/>
    <w:rsid w:val="00663DCC"/>
    <w:rsid w:val="0066443A"/>
    <w:rsid w:val="00665ACE"/>
    <w:rsid w:val="00666036"/>
    <w:rsid w:val="00666174"/>
    <w:rsid w:val="00667B05"/>
    <w:rsid w:val="00670D27"/>
    <w:rsid w:val="0067173C"/>
    <w:rsid w:val="006719FC"/>
    <w:rsid w:val="00671D3D"/>
    <w:rsid w:val="00671DB2"/>
    <w:rsid w:val="006724CD"/>
    <w:rsid w:val="00672CF3"/>
    <w:rsid w:val="00673244"/>
    <w:rsid w:val="00673CAB"/>
    <w:rsid w:val="00674591"/>
    <w:rsid w:val="00674E80"/>
    <w:rsid w:val="00675C62"/>
    <w:rsid w:val="00675D50"/>
    <w:rsid w:val="00675EF9"/>
    <w:rsid w:val="00675F24"/>
    <w:rsid w:val="0067645C"/>
    <w:rsid w:val="006767C6"/>
    <w:rsid w:val="00676A07"/>
    <w:rsid w:val="00676BD4"/>
    <w:rsid w:val="00676FC0"/>
    <w:rsid w:val="006772FC"/>
    <w:rsid w:val="00680CD0"/>
    <w:rsid w:val="00681D1B"/>
    <w:rsid w:val="0068211C"/>
    <w:rsid w:val="00682161"/>
    <w:rsid w:val="006823F6"/>
    <w:rsid w:val="00682549"/>
    <w:rsid w:val="00682930"/>
    <w:rsid w:val="006829C5"/>
    <w:rsid w:val="00683115"/>
    <w:rsid w:val="00683997"/>
    <w:rsid w:val="0068453C"/>
    <w:rsid w:val="00684AB9"/>
    <w:rsid w:val="00684F4E"/>
    <w:rsid w:val="006854F0"/>
    <w:rsid w:val="00685EBE"/>
    <w:rsid w:val="00686AB5"/>
    <w:rsid w:val="006870B7"/>
    <w:rsid w:val="00687268"/>
    <w:rsid w:val="00687338"/>
    <w:rsid w:val="00687700"/>
    <w:rsid w:val="0069132A"/>
    <w:rsid w:val="006913F1"/>
    <w:rsid w:val="00691A8E"/>
    <w:rsid w:val="006920F4"/>
    <w:rsid w:val="006927ED"/>
    <w:rsid w:val="00692943"/>
    <w:rsid w:val="006929ED"/>
    <w:rsid w:val="00692A94"/>
    <w:rsid w:val="00692CDE"/>
    <w:rsid w:val="00694351"/>
    <w:rsid w:val="006943FC"/>
    <w:rsid w:val="0069498B"/>
    <w:rsid w:val="00694F78"/>
    <w:rsid w:val="00695C49"/>
    <w:rsid w:val="00695D7E"/>
    <w:rsid w:val="00696E4C"/>
    <w:rsid w:val="006977F5"/>
    <w:rsid w:val="00697963"/>
    <w:rsid w:val="00697C48"/>
    <w:rsid w:val="00697C7E"/>
    <w:rsid w:val="00697EF5"/>
    <w:rsid w:val="006A086B"/>
    <w:rsid w:val="006A0CC3"/>
    <w:rsid w:val="006A0F09"/>
    <w:rsid w:val="006A173B"/>
    <w:rsid w:val="006A27AA"/>
    <w:rsid w:val="006A4214"/>
    <w:rsid w:val="006A4A11"/>
    <w:rsid w:val="006A4D39"/>
    <w:rsid w:val="006A581F"/>
    <w:rsid w:val="006A60F3"/>
    <w:rsid w:val="006A7E80"/>
    <w:rsid w:val="006B1453"/>
    <w:rsid w:val="006B2817"/>
    <w:rsid w:val="006B30E2"/>
    <w:rsid w:val="006B377F"/>
    <w:rsid w:val="006B3A4B"/>
    <w:rsid w:val="006B4B47"/>
    <w:rsid w:val="006B4B5E"/>
    <w:rsid w:val="006B4C3A"/>
    <w:rsid w:val="006B52C3"/>
    <w:rsid w:val="006B55FC"/>
    <w:rsid w:val="006B73F1"/>
    <w:rsid w:val="006B7E79"/>
    <w:rsid w:val="006B7E99"/>
    <w:rsid w:val="006B7FCD"/>
    <w:rsid w:val="006C00FB"/>
    <w:rsid w:val="006C04D5"/>
    <w:rsid w:val="006C0BBA"/>
    <w:rsid w:val="006C1814"/>
    <w:rsid w:val="006C22A7"/>
    <w:rsid w:val="006C37C4"/>
    <w:rsid w:val="006C59BF"/>
    <w:rsid w:val="006C62F5"/>
    <w:rsid w:val="006C673C"/>
    <w:rsid w:val="006C6C80"/>
    <w:rsid w:val="006C71AF"/>
    <w:rsid w:val="006C72DE"/>
    <w:rsid w:val="006C7585"/>
    <w:rsid w:val="006C7831"/>
    <w:rsid w:val="006D0B77"/>
    <w:rsid w:val="006D28A0"/>
    <w:rsid w:val="006D2913"/>
    <w:rsid w:val="006D2CC2"/>
    <w:rsid w:val="006D33CD"/>
    <w:rsid w:val="006D3FB1"/>
    <w:rsid w:val="006D4A3A"/>
    <w:rsid w:val="006D4AC0"/>
    <w:rsid w:val="006D4DF1"/>
    <w:rsid w:val="006D4EF4"/>
    <w:rsid w:val="006D5028"/>
    <w:rsid w:val="006D557A"/>
    <w:rsid w:val="006D5956"/>
    <w:rsid w:val="006D6D01"/>
    <w:rsid w:val="006D737E"/>
    <w:rsid w:val="006D7D80"/>
    <w:rsid w:val="006D7E08"/>
    <w:rsid w:val="006D7E1D"/>
    <w:rsid w:val="006D7FE4"/>
    <w:rsid w:val="006E0274"/>
    <w:rsid w:val="006E0A7A"/>
    <w:rsid w:val="006E1226"/>
    <w:rsid w:val="006E2367"/>
    <w:rsid w:val="006E288B"/>
    <w:rsid w:val="006E2984"/>
    <w:rsid w:val="006E2A33"/>
    <w:rsid w:val="006E2B5D"/>
    <w:rsid w:val="006E3131"/>
    <w:rsid w:val="006E35C4"/>
    <w:rsid w:val="006E4427"/>
    <w:rsid w:val="006E4695"/>
    <w:rsid w:val="006E4A3F"/>
    <w:rsid w:val="006E5038"/>
    <w:rsid w:val="006E6D74"/>
    <w:rsid w:val="006E767B"/>
    <w:rsid w:val="006F155C"/>
    <w:rsid w:val="006F2BDE"/>
    <w:rsid w:val="006F305D"/>
    <w:rsid w:val="006F37B4"/>
    <w:rsid w:val="006F3D56"/>
    <w:rsid w:val="006F3D73"/>
    <w:rsid w:val="006F3F19"/>
    <w:rsid w:val="006F4498"/>
    <w:rsid w:val="006F46A3"/>
    <w:rsid w:val="006F5656"/>
    <w:rsid w:val="006F5D5B"/>
    <w:rsid w:val="006F601C"/>
    <w:rsid w:val="006F6C53"/>
    <w:rsid w:val="006F6E21"/>
    <w:rsid w:val="006F6E93"/>
    <w:rsid w:val="006F7E0C"/>
    <w:rsid w:val="00700CBB"/>
    <w:rsid w:val="00700CC8"/>
    <w:rsid w:val="00701039"/>
    <w:rsid w:val="00701ECA"/>
    <w:rsid w:val="007029F0"/>
    <w:rsid w:val="00703D6A"/>
    <w:rsid w:val="00703FC9"/>
    <w:rsid w:val="00704265"/>
    <w:rsid w:val="0070434B"/>
    <w:rsid w:val="0070487D"/>
    <w:rsid w:val="00705069"/>
    <w:rsid w:val="00705246"/>
    <w:rsid w:val="00705651"/>
    <w:rsid w:val="00705A6E"/>
    <w:rsid w:val="00706785"/>
    <w:rsid w:val="007071AF"/>
    <w:rsid w:val="007076D5"/>
    <w:rsid w:val="00710210"/>
    <w:rsid w:val="00710804"/>
    <w:rsid w:val="007108EC"/>
    <w:rsid w:val="00710B9D"/>
    <w:rsid w:val="00711104"/>
    <w:rsid w:val="007114D6"/>
    <w:rsid w:val="00711C53"/>
    <w:rsid w:val="00711E11"/>
    <w:rsid w:val="0071200D"/>
    <w:rsid w:val="00712734"/>
    <w:rsid w:val="00713A7D"/>
    <w:rsid w:val="00713EAE"/>
    <w:rsid w:val="007145AA"/>
    <w:rsid w:val="007150CB"/>
    <w:rsid w:val="00715B20"/>
    <w:rsid w:val="00716768"/>
    <w:rsid w:val="00716B31"/>
    <w:rsid w:val="0071705D"/>
    <w:rsid w:val="00717383"/>
    <w:rsid w:val="00717A4C"/>
    <w:rsid w:val="00717B57"/>
    <w:rsid w:val="0072042A"/>
    <w:rsid w:val="00720493"/>
    <w:rsid w:val="007209AF"/>
    <w:rsid w:val="007219DE"/>
    <w:rsid w:val="00721ABF"/>
    <w:rsid w:val="00721DDD"/>
    <w:rsid w:val="00722238"/>
    <w:rsid w:val="00722DB3"/>
    <w:rsid w:val="0072330E"/>
    <w:rsid w:val="00723463"/>
    <w:rsid w:val="007234C5"/>
    <w:rsid w:val="00723836"/>
    <w:rsid w:val="007241C2"/>
    <w:rsid w:val="00724386"/>
    <w:rsid w:val="0072477B"/>
    <w:rsid w:val="00724C86"/>
    <w:rsid w:val="00725009"/>
    <w:rsid w:val="00725393"/>
    <w:rsid w:val="007259A2"/>
    <w:rsid w:val="00725BCD"/>
    <w:rsid w:val="00725E7D"/>
    <w:rsid w:val="007261AD"/>
    <w:rsid w:val="007262F8"/>
    <w:rsid w:val="00726720"/>
    <w:rsid w:val="00726A72"/>
    <w:rsid w:val="00726B54"/>
    <w:rsid w:val="00726BFC"/>
    <w:rsid w:val="00726DB9"/>
    <w:rsid w:val="007300DB"/>
    <w:rsid w:val="00730AED"/>
    <w:rsid w:val="00731BCF"/>
    <w:rsid w:val="0073276E"/>
    <w:rsid w:val="00732CC1"/>
    <w:rsid w:val="00733107"/>
    <w:rsid w:val="00733976"/>
    <w:rsid w:val="00733BE6"/>
    <w:rsid w:val="00733F09"/>
    <w:rsid w:val="00734FC9"/>
    <w:rsid w:val="00735462"/>
    <w:rsid w:val="007363DF"/>
    <w:rsid w:val="007378C5"/>
    <w:rsid w:val="007403BF"/>
    <w:rsid w:val="007404D6"/>
    <w:rsid w:val="007412FC"/>
    <w:rsid w:val="00741D59"/>
    <w:rsid w:val="007422B4"/>
    <w:rsid w:val="007427E1"/>
    <w:rsid w:val="00742E23"/>
    <w:rsid w:val="00742FBE"/>
    <w:rsid w:val="00743814"/>
    <w:rsid w:val="00744690"/>
    <w:rsid w:val="007458A5"/>
    <w:rsid w:val="00745F44"/>
    <w:rsid w:val="00746BD4"/>
    <w:rsid w:val="00746D07"/>
    <w:rsid w:val="00747215"/>
    <w:rsid w:val="007474CD"/>
    <w:rsid w:val="0075014B"/>
    <w:rsid w:val="00751430"/>
    <w:rsid w:val="00751A92"/>
    <w:rsid w:val="00751AB5"/>
    <w:rsid w:val="00751B04"/>
    <w:rsid w:val="00751FB3"/>
    <w:rsid w:val="00752170"/>
    <w:rsid w:val="00752A7F"/>
    <w:rsid w:val="00752E68"/>
    <w:rsid w:val="0075542B"/>
    <w:rsid w:val="00755BB2"/>
    <w:rsid w:val="0075615F"/>
    <w:rsid w:val="00756577"/>
    <w:rsid w:val="0075659A"/>
    <w:rsid w:val="007571E7"/>
    <w:rsid w:val="007573D3"/>
    <w:rsid w:val="007577CE"/>
    <w:rsid w:val="00757938"/>
    <w:rsid w:val="00757FDC"/>
    <w:rsid w:val="00760281"/>
    <w:rsid w:val="0076054D"/>
    <w:rsid w:val="00760776"/>
    <w:rsid w:val="00760CF5"/>
    <w:rsid w:val="0076138A"/>
    <w:rsid w:val="00761425"/>
    <w:rsid w:val="0076157B"/>
    <w:rsid w:val="00762077"/>
    <w:rsid w:val="00762140"/>
    <w:rsid w:val="00762203"/>
    <w:rsid w:val="00762243"/>
    <w:rsid w:val="0076265B"/>
    <w:rsid w:val="00762E6E"/>
    <w:rsid w:val="00763C90"/>
    <w:rsid w:val="00763D6D"/>
    <w:rsid w:val="00763DF7"/>
    <w:rsid w:val="00765513"/>
    <w:rsid w:val="0076589A"/>
    <w:rsid w:val="00765E81"/>
    <w:rsid w:val="00767381"/>
    <w:rsid w:val="00767DC2"/>
    <w:rsid w:val="00767E44"/>
    <w:rsid w:val="00770134"/>
    <w:rsid w:val="00770331"/>
    <w:rsid w:val="00771009"/>
    <w:rsid w:val="00771771"/>
    <w:rsid w:val="00771787"/>
    <w:rsid w:val="00772832"/>
    <w:rsid w:val="00773C59"/>
    <w:rsid w:val="0077427B"/>
    <w:rsid w:val="007747AD"/>
    <w:rsid w:val="007751C5"/>
    <w:rsid w:val="007753CF"/>
    <w:rsid w:val="00775594"/>
    <w:rsid w:val="007771FD"/>
    <w:rsid w:val="00777805"/>
    <w:rsid w:val="007805F2"/>
    <w:rsid w:val="00780D0A"/>
    <w:rsid w:val="00780D9E"/>
    <w:rsid w:val="0078156B"/>
    <w:rsid w:val="00781737"/>
    <w:rsid w:val="007817C4"/>
    <w:rsid w:val="00781A3C"/>
    <w:rsid w:val="00781B16"/>
    <w:rsid w:val="00781D55"/>
    <w:rsid w:val="00781F49"/>
    <w:rsid w:val="0078265C"/>
    <w:rsid w:val="007829D2"/>
    <w:rsid w:val="00782A98"/>
    <w:rsid w:val="00784001"/>
    <w:rsid w:val="007840D7"/>
    <w:rsid w:val="007852B7"/>
    <w:rsid w:val="00785B5F"/>
    <w:rsid w:val="007865B2"/>
    <w:rsid w:val="007868F7"/>
    <w:rsid w:val="00786A9E"/>
    <w:rsid w:val="00786D66"/>
    <w:rsid w:val="00786D6F"/>
    <w:rsid w:val="00787FAA"/>
    <w:rsid w:val="007901F7"/>
    <w:rsid w:val="00790648"/>
    <w:rsid w:val="00790FFF"/>
    <w:rsid w:val="0079126A"/>
    <w:rsid w:val="007915A2"/>
    <w:rsid w:val="00791878"/>
    <w:rsid w:val="00793230"/>
    <w:rsid w:val="00793671"/>
    <w:rsid w:val="007938D1"/>
    <w:rsid w:val="00793965"/>
    <w:rsid w:val="00793B77"/>
    <w:rsid w:val="00794FC9"/>
    <w:rsid w:val="0079526E"/>
    <w:rsid w:val="00795C99"/>
    <w:rsid w:val="00796EE9"/>
    <w:rsid w:val="00797391"/>
    <w:rsid w:val="00797A38"/>
    <w:rsid w:val="00797D47"/>
    <w:rsid w:val="007A00C8"/>
    <w:rsid w:val="007A099A"/>
    <w:rsid w:val="007A0ACE"/>
    <w:rsid w:val="007A1A3A"/>
    <w:rsid w:val="007A3D44"/>
    <w:rsid w:val="007A4432"/>
    <w:rsid w:val="007A4A89"/>
    <w:rsid w:val="007A4D40"/>
    <w:rsid w:val="007A5582"/>
    <w:rsid w:val="007A61A6"/>
    <w:rsid w:val="007A627C"/>
    <w:rsid w:val="007A689E"/>
    <w:rsid w:val="007A68F1"/>
    <w:rsid w:val="007A71E6"/>
    <w:rsid w:val="007B00B9"/>
    <w:rsid w:val="007B0153"/>
    <w:rsid w:val="007B068C"/>
    <w:rsid w:val="007B10AB"/>
    <w:rsid w:val="007B1F47"/>
    <w:rsid w:val="007B258C"/>
    <w:rsid w:val="007B25C7"/>
    <w:rsid w:val="007B368D"/>
    <w:rsid w:val="007B4AC0"/>
    <w:rsid w:val="007B4B33"/>
    <w:rsid w:val="007B5264"/>
    <w:rsid w:val="007B551A"/>
    <w:rsid w:val="007B607D"/>
    <w:rsid w:val="007B69EA"/>
    <w:rsid w:val="007B703C"/>
    <w:rsid w:val="007B71D0"/>
    <w:rsid w:val="007B71DC"/>
    <w:rsid w:val="007B7243"/>
    <w:rsid w:val="007B7A24"/>
    <w:rsid w:val="007C0F12"/>
    <w:rsid w:val="007C1130"/>
    <w:rsid w:val="007C16DF"/>
    <w:rsid w:val="007C1BFF"/>
    <w:rsid w:val="007C20B5"/>
    <w:rsid w:val="007C229A"/>
    <w:rsid w:val="007C34D5"/>
    <w:rsid w:val="007C3517"/>
    <w:rsid w:val="007C36E7"/>
    <w:rsid w:val="007C4182"/>
    <w:rsid w:val="007C45F9"/>
    <w:rsid w:val="007C53B3"/>
    <w:rsid w:val="007C66DE"/>
    <w:rsid w:val="007C7335"/>
    <w:rsid w:val="007C799B"/>
    <w:rsid w:val="007C7B7D"/>
    <w:rsid w:val="007D0166"/>
    <w:rsid w:val="007D0E2B"/>
    <w:rsid w:val="007D1027"/>
    <w:rsid w:val="007D1B5B"/>
    <w:rsid w:val="007D1C54"/>
    <w:rsid w:val="007D20FB"/>
    <w:rsid w:val="007D215E"/>
    <w:rsid w:val="007D2F76"/>
    <w:rsid w:val="007D32E6"/>
    <w:rsid w:val="007D3760"/>
    <w:rsid w:val="007D383E"/>
    <w:rsid w:val="007D393D"/>
    <w:rsid w:val="007D41C6"/>
    <w:rsid w:val="007D4300"/>
    <w:rsid w:val="007D4C31"/>
    <w:rsid w:val="007D4DD4"/>
    <w:rsid w:val="007D4E83"/>
    <w:rsid w:val="007D4F94"/>
    <w:rsid w:val="007D61B1"/>
    <w:rsid w:val="007D660F"/>
    <w:rsid w:val="007D7A96"/>
    <w:rsid w:val="007E05A4"/>
    <w:rsid w:val="007E074B"/>
    <w:rsid w:val="007E0D5D"/>
    <w:rsid w:val="007E1918"/>
    <w:rsid w:val="007E1952"/>
    <w:rsid w:val="007E2570"/>
    <w:rsid w:val="007E2BF5"/>
    <w:rsid w:val="007E2C7C"/>
    <w:rsid w:val="007E3E32"/>
    <w:rsid w:val="007E40AB"/>
    <w:rsid w:val="007E44EE"/>
    <w:rsid w:val="007E4FCE"/>
    <w:rsid w:val="007E5044"/>
    <w:rsid w:val="007E562A"/>
    <w:rsid w:val="007E5A36"/>
    <w:rsid w:val="007E621B"/>
    <w:rsid w:val="007E6970"/>
    <w:rsid w:val="007E6E65"/>
    <w:rsid w:val="007E74E3"/>
    <w:rsid w:val="007E7DA2"/>
    <w:rsid w:val="007E7E34"/>
    <w:rsid w:val="007F0CB4"/>
    <w:rsid w:val="007F0E86"/>
    <w:rsid w:val="007F1593"/>
    <w:rsid w:val="007F2AA9"/>
    <w:rsid w:val="007F336D"/>
    <w:rsid w:val="007F33DA"/>
    <w:rsid w:val="007F36B9"/>
    <w:rsid w:val="007F38A5"/>
    <w:rsid w:val="007F3A61"/>
    <w:rsid w:val="007F4D27"/>
    <w:rsid w:val="007F5986"/>
    <w:rsid w:val="007F5F9D"/>
    <w:rsid w:val="007F609F"/>
    <w:rsid w:val="007F6883"/>
    <w:rsid w:val="00800E68"/>
    <w:rsid w:val="00801D65"/>
    <w:rsid w:val="00802607"/>
    <w:rsid w:val="00802639"/>
    <w:rsid w:val="008032EB"/>
    <w:rsid w:val="00803A1D"/>
    <w:rsid w:val="00803A94"/>
    <w:rsid w:val="00804097"/>
    <w:rsid w:val="008041CF"/>
    <w:rsid w:val="008048C8"/>
    <w:rsid w:val="00805FC2"/>
    <w:rsid w:val="00806985"/>
    <w:rsid w:val="008070FA"/>
    <w:rsid w:val="0080752D"/>
    <w:rsid w:val="00807AE2"/>
    <w:rsid w:val="00807B6E"/>
    <w:rsid w:val="00810264"/>
    <w:rsid w:val="00810D8A"/>
    <w:rsid w:val="008116BC"/>
    <w:rsid w:val="00812342"/>
    <w:rsid w:val="00812864"/>
    <w:rsid w:val="00812D00"/>
    <w:rsid w:val="00812EC8"/>
    <w:rsid w:val="0081483E"/>
    <w:rsid w:val="00816427"/>
    <w:rsid w:val="008166C8"/>
    <w:rsid w:val="00816E2E"/>
    <w:rsid w:val="00816F26"/>
    <w:rsid w:val="00816FF6"/>
    <w:rsid w:val="00817EF5"/>
    <w:rsid w:val="0082090B"/>
    <w:rsid w:val="00821ACB"/>
    <w:rsid w:val="008223F4"/>
    <w:rsid w:val="008227F2"/>
    <w:rsid w:val="00822987"/>
    <w:rsid w:val="00823726"/>
    <w:rsid w:val="008244AE"/>
    <w:rsid w:val="008252E9"/>
    <w:rsid w:val="0082537A"/>
    <w:rsid w:val="0082549C"/>
    <w:rsid w:val="0082587C"/>
    <w:rsid w:val="008259C7"/>
    <w:rsid w:val="00825A5B"/>
    <w:rsid w:val="00826903"/>
    <w:rsid w:val="00826A6F"/>
    <w:rsid w:val="00830452"/>
    <w:rsid w:val="00830C5B"/>
    <w:rsid w:val="008314FF"/>
    <w:rsid w:val="00831FAB"/>
    <w:rsid w:val="008321EE"/>
    <w:rsid w:val="00832E7E"/>
    <w:rsid w:val="00832EB8"/>
    <w:rsid w:val="00832F42"/>
    <w:rsid w:val="008332EF"/>
    <w:rsid w:val="00833366"/>
    <w:rsid w:val="0083491E"/>
    <w:rsid w:val="00834998"/>
    <w:rsid w:val="0083546C"/>
    <w:rsid w:val="008355D9"/>
    <w:rsid w:val="0083563D"/>
    <w:rsid w:val="00835910"/>
    <w:rsid w:val="00836315"/>
    <w:rsid w:val="00836EBD"/>
    <w:rsid w:val="00837050"/>
    <w:rsid w:val="00837A50"/>
    <w:rsid w:val="00837B40"/>
    <w:rsid w:val="008404D6"/>
    <w:rsid w:val="00840580"/>
    <w:rsid w:val="00840C8F"/>
    <w:rsid w:val="0084120B"/>
    <w:rsid w:val="008419D5"/>
    <w:rsid w:val="00841B45"/>
    <w:rsid w:val="00842F88"/>
    <w:rsid w:val="00843580"/>
    <w:rsid w:val="00843B34"/>
    <w:rsid w:val="00844D06"/>
    <w:rsid w:val="00844DBE"/>
    <w:rsid w:val="00845173"/>
    <w:rsid w:val="00846AC7"/>
    <w:rsid w:val="00847558"/>
    <w:rsid w:val="008478C0"/>
    <w:rsid w:val="00847BAC"/>
    <w:rsid w:val="00847F80"/>
    <w:rsid w:val="0085034E"/>
    <w:rsid w:val="00850393"/>
    <w:rsid w:val="0085152E"/>
    <w:rsid w:val="00852A66"/>
    <w:rsid w:val="00853438"/>
    <w:rsid w:val="00853938"/>
    <w:rsid w:val="00853DB1"/>
    <w:rsid w:val="00853F26"/>
    <w:rsid w:val="008546E0"/>
    <w:rsid w:val="00854703"/>
    <w:rsid w:val="00854CF9"/>
    <w:rsid w:val="00854D6B"/>
    <w:rsid w:val="008555B4"/>
    <w:rsid w:val="00855BDA"/>
    <w:rsid w:val="008563EB"/>
    <w:rsid w:val="008572B2"/>
    <w:rsid w:val="00857B2B"/>
    <w:rsid w:val="0086035E"/>
    <w:rsid w:val="008606C7"/>
    <w:rsid w:val="008606C9"/>
    <w:rsid w:val="00860DEA"/>
    <w:rsid w:val="008610C6"/>
    <w:rsid w:val="0086158B"/>
    <w:rsid w:val="0086196C"/>
    <w:rsid w:val="00861AD6"/>
    <w:rsid w:val="00862ADB"/>
    <w:rsid w:val="00862D66"/>
    <w:rsid w:val="00862ED1"/>
    <w:rsid w:val="008630E3"/>
    <w:rsid w:val="008630E5"/>
    <w:rsid w:val="008640D2"/>
    <w:rsid w:val="00864404"/>
    <w:rsid w:val="00865771"/>
    <w:rsid w:val="008665A0"/>
    <w:rsid w:val="00866B6B"/>
    <w:rsid w:val="00866CDD"/>
    <w:rsid w:val="008704A4"/>
    <w:rsid w:val="00870515"/>
    <w:rsid w:val="008712BB"/>
    <w:rsid w:val="008718E4"/>
    <w:rsid w:val="008721BF"/>
    <w:rsid w:val="008723D8"/>
    <w:rsid w:val="0087260C"/>
    <w:rsid w:val="00872A6C"/>
    <w:rsid w:val="00873E59"/>
    <w:rsid w:val="00873FCE"/>
    <w:rsid w:val="008767B9"/>
    <w:rsid w:val="00876913"/>
    <w:rsid w:val="00876C96"/>
    <w:rsid w:val="00877B82"/>
    <w:rsid w:val="00880326"/>
    <w:rsid w:val="008807D5"/>
    <w:rsid w:val="00880EE2"/>
    <w:rsid w:val="008813F0"/>
    <w:rsid w:val="008816FD"/>
    <w:rsid w:val="008819C9"/>
    <w:rsid w:val="00881D44"/>
    <w:rsid w:val="00881E4B"/>
    <w:rsid w:val="00882233"/>
    <w:rsid w:val="00883018"/>
    <w:rsid w:val="0088309F"/>
    <w:rsid w:val="00883225"/>
    <w:rsid w:val="008837DC"/>
    <w:rsid w:val="0088464E"/>
    <w:rsid w:val="00884A59"/>
    <w:rsid w:val="00884CD9"/>
    <w:rsid w:val="00885EC9"/>
    <w:rsid w:val="00885EE0"/>
    <w:rsid w:val="0088604F"/>
    <w:rsid w:val="008861AD"/>
    <w:rsid w:val="00886344"/>
    <w:rsid w:val="00887D02"/>
    <w:rsid w:val="008902A4"/>
    <w:rsid w:val="00890404"/>
    <w:rsid w:val="00890406"/>
    <w:rsid w:val="008911B2"/>
    <w:rsid w:val="0089291F"/>
    <w:rsid w:val="00893207"/>
    <w:rsid w:val="00894C50"/>
    <w:rsid w:val="008966F0"/>
    <w:rsid w:val="00896C16"/>
    <w:rsid w:val="008974E7"/>
    <w:rsid w:val="00897630"/>
    <w:rsid w:val="00897B7E"/>
    <w:rsid w:val="00897B9F"/>
    <w:rsid w:val="008A0B24"/>
    <w:rsid w:val="008A1483"/>
    <w:rsid w:val="008A15D6"/>
    <w:rsid w:val="008A22E2"/>
    <w:rsid w:val="008A287F"/>
    <w:rsid w:val="008A292B"/>
    <w:rsid w:val="008A2BE9"/>
    <w:rsid w:val="008A388E"/>
    <w:rsid w:val="008A4801"/>
    <w:rsid w:val="008A4983"/>
    <w:rsid w:val="008A514D"/>
    <w:rsid w:val="008A5CD1"/>
    <w:rsid w:val="008A7368"/>
    <w:rsid w:val="008A7BEA"/>
    <w:rsid w:val="008B05C4"/>
    <w:rsid w:val="008B07E8"/>
    <w:rsid w:val="008B0E44"/>
    <w:rsid w:val="008B1905"/>
    <w:rsid w:val="008B1A55"/>
    <w:rsid w:val="008B28C8"/>
    <w:rsid w:val="008B2C65"/>
    <w:rsid w:val="008B3465"/>
    <w:rsid w:val="008B3859"/>
    <w:rsid w:val="008B3C26"/>
    <w:rsid w:val="008B3DEF"/>
    <w:rsid w:val="008B436E"/>
    <w:rsid w:val="008B4CC8"/>
    <w:rsid w:val="008B4D1F"/>
    <w:rsid w:val="008B4E6D"/>
    <w:rsid w:val="008B4FD4"/>
    <w:rsid w:val="008B5445"/>
    <w:rsid w:val="008B5530"/>
    <w:rsid w:val="008B60C2"/>
    <w:rsid w:val="008B7887"/>
    <w:rsid w:val="008B7C5D"/>
    <w:rsid w:val="008C1EE8"/>
    <w:rsid w:val="008C1EF4"/>
    <w:rsid w:val="008C30BE"/>
    <w:rsid w:val="008C3356"/>
    <w:rsid w:val="008C36A3"/>
    <w:rsid w:val="008C410F"/>
    <w:rsid w:val="008C4CAB"/>
    <w:rsid w:val="008C534A"/>
    <w:rsid w:val="008C5C1C"/>
    <w:rsid w:val="008C5F1B"/>
    <w:rsid w:val="008D021A"/>
    <w:rsid w:val="008D073A"/>
    <w:rsid w:val="008D075C"/>
    <w:rsid w:val="008D07FD"/>
    <w:rsid w:val="008D157C"/>
    <w:rsid w:val="008D3760"/>
    <w:rsid w:val="008D37F2"/>
    <w:rsid w:val="008D3A28"/>
    <w:rsid w:val="008D5817"/>
    <w:rsid w:val="008D5EF8"/>
    <w:rsid w:val="008D6452"/>
    <w:rsid w:val="008D672D"/>
    <w:rsid w:val="008D6AC4"/>
    <w:rsid w:val="008D6E84"/>
    <w:rsid w:val="008D7247"/>
    <w:rsid w:val="008D7775"/>
    <w:rsid w:val="008D7C77"/>
    <w:rsid w:val="008E091E"/>
    <w:rsid w:val="008E13D7"/>
    <w:rsid w:val="008E143C"/>
    <w:rsid w:val="008E212D"/>
    <w:rsid w:val="008E26B2"/>
    <w:rsid w:val="008E2720"/>
    <w:rsid w:val="008E2F69"/>
    <w:rsid w:val="008E3F6A"/>
    <w:rsid w:val="008E42E0"/>
    <w:rsid w:val="008E4495"/>
    <w:rsid w:val="008E4B68"/>
    <w:rsid w:val="008E4BF2"/>
    <w:rsid w:val="008E5D6D"/>
    <w:rsid w:val="008E5EFC"/>
    <w:rsid w:val="008E6073"/>
    <w:rsid w:val="008E6404"/>
    <w:rsid w:val="008E641D"/>
    <w:rsid w:val="008E7019"/>
    <w:rsid w:val="008E77E3"/>
    <w:rsid w:val="008F01C7"/>
    <w:rsid w:val="008F0481"/>
    <w:rsid w:val="008F0909"/>
    <w:rsid w:val="008F13C1"/>
    <w:rsid w:val="008F1F58"/>
    <w:rsid w:val="008F2825"/>
    <w:rsid w:val="008F34A9"/>
    <w:rsid w:val="008F38AC"/>
    <w:rsid w:val="008F3C8B"/>
    <w:rsid w:val="008F4289"/>
    <w:rsid w:val="008F45C9"/>
    <w:rsid w:val="008F4E2D"/>
    <w:rsid w:val="008F5907"/>
    <w:rsid w:val="008F6074"/>
    <w:rsid w:val="008F683E"/>
    <w:rsid w:val="009006D2"/>
    <w:rsid w:val="009007F1"/>
    <w:rsid w:val="00900922"/>
    <w:rsid w:val="00900BA4"/>
    <w:rsid w:val="00900BFD"/>
    <w:rsid w:val="0090161F"/>
    <w:rsid w:val="009018BD"/>
    <w:rsid w:val="0090209B"/>
    <w:rsid w:val="00903BD9"/>
    <w:rsid w:val="0090408C"/>
    <w:rsid w:val="00904451"/>
    <w:rsid w:val="00904B46"/>
    <w:rsid w:val="0090610F"/>
    <w:rsid w:val="00906267"/>
    <w:rsid w:val="009062CC"/>
    <w:rsid w:val="00907630"/>
    <w:rsid w:val="00907C0A"/>
    <w:rsid w:val="00910068"/>
    <w:rsid w:val="00910495"/>
    <w:rsid w:val="00910F63"/>
    <w:rsid w:val="0091116D"/>
    <w:rsid w:val="00911E63"/>
    <w:rsid w:val="00912580"/>
    <w:rsid w:val="00912E1A"/>
    <w:rsid w:val="0091300D"/>
    <w:rsid w:val="00913145"/>
    <w:rsid w:val="00913150"/>
    <w:rsid w:val="009132B9"/>
    <w:rsid w:val="009134CB"/>
    <w:rsid w:val="00913539"/>
    <w:rsid w:val="00913552"/>
    <w:rsid w:val="00913A54"/>
    <w:rsid w:val="00913E76"/>
    <w:rsid w:val="009140EF"/>
    <w:rsid w:val="00914157"/>
    <w:rsid w:val="00914237"/>
    <w:rsid w:val="0091536B"/>
    <w:rsid w:val="00915A7A"/>
    <w:rsid w:val="0092274B"/>
    <w:rsid w:val="00922A6E"/>
    <w:rsid w:val="00922C8F"/>
    <w:rsid w:val="0092311C"/>
    <w:rsid w:val="009232E8"/>
    <w:rsid w:val="009233E9"/>
    <w:rsid w:val="00923DD4"/>
    <w:rsid w:val="009244DD"/>
    <w:rsid w:val="0092489D"/>
    <w:rsid w:val="00924BD5"/>
    <w:rsid w:val="00924CB5"/>
    <w:rsid w:val="00925094"/>
    <w:rsid w:val="00925932"/>
    <w:rsid w:val="00925A6F"/>
    <w:rsid w:val="00925E0B"/>
    <w:rsid w:val="009261B1"/>
    <w:rsid w:val="00926284"/>
    <w:rsid w:val="0092668F"/>
    <w:rsid w:val="0092670C"/>
    <w:rsid w:val="009279AE"/>
    <w:rsid w:val="0093017B"/>
    <w:rsid w:val="00931DED"/>
    <w:rsid w:val="00931FC0"/>
    <w:rsid w:val="00932851"/>
    <w:rsid w:val="009330CA"/>
    <w:rsid w:val="00933C95"/>
    <w:rsid w:val="009341B0"/>
    <w:rsid w:val="009343FB"/>
    <w:rsid w:val="00935354"/>
    <w:rsid w:val="0093612D"/>
    <w:rsid w:val="00937F96"/>
    <w:rsid w:val="0094044E"/>
    <w:rsid w:val="00941F07"/>
    <w:rsid w:val="0094288E"/>
    <w:rsid w:val="00942AB4"/>
    <w:rsid w:val="00942DE8"/>
    <w:rsid w:val="009435F8"/>
    <w:rsid w:val="00943EE6"/>
    <w:rsid w:val="00943FCA"/>
    <w:rsid w:val="0094493B"/>
    <w:rsid w:val="00945697"/>
    <w:rsid w:val="00945F5D"/>
    <w:rsid w:val="009463BC"/>
    <w:rsid w:val="00947F72"/>
    <w:rsid w:val="009509B5"/>
    <w:rsid w:val="00950ACE"/>
    <w:rsid w:val="00950D71"/>
    <w:rsid w:val="00951265"/>
    <w:rsid w:val="00952339"/>
    <w:rsid w:val="0095253B"/>
    <w:rsid w:val="009531C9"/>
    <w:rsid w:val="00953362"/>
    <w:rsid w:val="009534EE"/>
    <w:rsid w:val="009539B6"/>
    <w:rsid w:val="00955984"/>
    <w:rsid w:val="00956099"/>
    <w:rsid w:val="009561AE"/>
    <w:rsid w:val="009569D4"/>
    <w:rsid w:val="00956B97"/>
    <w:rsid w:val="00956C0D"/>
    <w:rsid w:val="00957373"/>
    <w:rsid w:val="00957AEA"/>
    <w:rsid w:val="00957FEF"/>
    <w:rsid w:val="0096073F"/>
    <w:rsid w:val="00960975"/>
    <w:rsid w:val="009611AA"/>
    <w:rsid w:val="00961F0B"/>
    <w:rsid w:val="009623F2"/>
    <w:rsid w:val="00963E04"/>
    <w:rsid w:val="009642A2"/>
    <w:rsid w:val="00964558"/>
    <w:rsid w:val="0096504B"/>
    <w:rsid w:val="00965144"/>
    <w:rsid w:val="009660D6"/>
    <w:rsid w:val="00967C16"/>
    <w:rsid w:val="0097020D"/>
    <w:rsid w:val="00971035"/>
    <w:rsid w:val="009715E6"/>
    <w:rsid w:val="009724DA"/>
    <w:rsid w:val="0097277B"/>
    <w:rsid w:val="009732EC"/>
    <w:rsid w:val="00973E31"/>
    <w:rsid w:val="00973FB0"/>
    <w:rsid w:val="00974C29"/>
    <w:rsid w:val="00975C3E"/>
    <w:rsid w:val="00975CCE"/>
    <w:rsid w:val="0097792C"/>
    <w:rsid w:val="00977F31"/>
    <w:rsid w:val="009810D4"/>
    <w:rsid w:val="00981259"/>
    <w:rsid w:val="00981ADA"/>
    <w:rsid w:val="00981BE9"/>
    <w:rsid w:val="0098257F"/>
    <w:rsid w:val="009827E3"/>
    <w:rsid w:val="0098325D"/>
    <w:rsid w:val="00983D55"/>
    <w:rsid w:val="00984777"/>
    <w:rsid w:val="00984926"/>
    <w:rsid w:val="00984E6A"/>
    <w:rsid w:val="009850C3"/>
    <w:rsid w:val="009866F2"/>
    <w:rsid w:val="0098687C"/>
    <w:rsid w:val="009876D3"/>
    <w:rsid w:val="0098774C"/>
    <w:rsid w:val="00990882"/>
    <w:rsid w:val="0099094D"/>
    <w:rsid w:val="00991CDC"/>
    <w:rsid w:val="00991CFC"/>
    <w:rsid w:val="0099288B"/>
    <w:rsid w:val="009931DD"/>
    <w:rsid w:val="00995EE7"/>
    <w:rsid w:val="00996EB0"/>
    <w:rsid w:val="00997812"/>
    <w:rsid w:val="009A0EF3"/>
    <w:rsid w:val="009A1328"/>
    <w:rsid w:val="009A1BAE"/>
    <w:rsid w:val="009A1F7A"/>
    <w:rsid w:val="009A2FF5"/>
    <w:rsid w:val="009A33BC"/>
    <w:rsid w:val="009A3456"/>
    <w:rsid w:val="009A391B"/>
    <w:rsid w:val="009A43A8"/>
    <w:rsid w:val="009A5615"/>
    <w:rsid w:val="009A5AED"/>
    <w:rsid w:val="009A6128"/>
    <w:rsid w:val="009A620C"/>
    <w:rsid w:val="009A7AD2"/>
    <w:rsid w:val="009A7CB7"/>
    <w:rsid w:val="009A7EBC"/>
    <w:rsid w:val="009B09C7"/>
    <w:rsid w:val="009B0BB1"/>
    <w:rsid w:val="009B0DA7"/>
    <w:rsid w:val="009B0DC9"/>
    <w:rsid w:val="009B10D8"/>
    <w:rsid w:val="009B1EA4"/>
    <w:rsid w:val="009B350F"/>
    <w:rsid w:val="009B3700"/>
    <w:rsid w:val="009B3BBC"/>
    <w:rsid w:val="009B3D35"/>
    <w:rsid w:val="009B4FB4"/>
    <w:rsid w:val="009B57DE"/>
    <w:rsid w:val="009B5885"/>
    <w:rsid w:val="009B5A10"/>
    <w:rsid w:val="009B5B94"/>
    <w:rsid w:val="009B78B6"/>
    <w:rsid w:val="009B7F64"/>
    <w:rsid w:val="009C017E"/>
    <w:rsid w:val="009C137A"/>
    <w:rsid w:val="009C1C5A"/>
    <w:rsid w:val="009C1F46"/>
    <w:rsid w:val="009C2229"/>
    <w:rsid w:val="009C2B6C"/>
    <w:rsid w:val="009C41B5"/>
    <w:rsid w:val="009C442E"/>
    <w:rsid w:val="009C5208"/>
    <w:rsid w:val="009C5417"/>
    <w:rsid w:val="009C561E"/>
    <w:rsid w:val="009C749D"/>
    <w:rsid w:val="009C7705"/>
    <w:rsid w:val="009D07F8"/>
    <w:rsid w:val="009D0B58"/>
    <w:rsid w:val="009D0D37"/>
    <w:rsid w:val="009D2048"/>
    <w:rsid w:val="009D283F"/>
    <w:rsid w:val="009D37C2"/>
    <w:rsid w:val="009D3AE7"/>
    <w:rsid w:val="009D43F7"/>
    <w:rsid w:val="009D48DE"/>
    <w:rsid w:val="009D4EC7"/>
    <w:rsid w:val="009E0B9E"/>
    <w:rsid w:val="009E12A0"/>
    <w:rsid w:val="009E12E8"/>
    <w:rsid w:val="009E2D40"/>
    <w:rsid w:val="009E36D6"/>
    <w:rsid w:val="009E3E53"/>
    <w:rsid w:val="009E3EE3"/>
    <w:rsid w:val="009E4A48"/>
    <w:rsid w:val="009E54FB"/>
    <w:rsid w:val="009E5FC9"/>
    <w:rsid w:val="009E614A"/>
    <w:rsid w:val="009E670C"/>
    <w:rsid w:val="009E7170"/>
    <w:rsid w:val="009E75C5"/>
    <w:rsid w:val="009E7BF1"/>
    <w:rsid w:val="009F07A9"/>
    <w:rsid w:val="009F0869"/>
    <w:rsid w:val="009F1BEC"/>
    <w:rsid w:val="009F1D22"/>
    <w:rsid w:val="009F1F7D"/>
    <w:rsid w:val="009F25BE"/>
    <w:rsid w:val="009F25C7"/>
    <w:rsid w:val="009F2C1B"/>
    <w:rsid w:val="009F2FD2"/>
    <w:rsid w:val="009F374E"/>
    <w:rsid w:val="009F3924"/>
    <w:rsid w:val="009F3E31"/>
    <w:rsid w:val="009F3FD2"/>
    <w:rsid w:val="009F4C20"/>
    <w:rsid w:val="009F4F49"/>
    <w:rsid w:val="009F52A1"/>
    <w:rsid w:val="009F54A0"/>
    <w:rsid w:val="009F552B"/>
    <w:rsid w:val="009F59B8"/>
    <w:rsid w:val="009F7358"/>
    <w:rsid w:val="009F7CF8"/>
    <w:rsid w:val="009F7D4D"/>
    <w:rsid w:val="00A005BF"/>
    <w:rsid w:val="00A00E1E"/>
    <w:rsid w:val="00A01031"/>
    <w:rsid w:val="00A01B08"/>
    <w:rsid w:val="00A0227D"/>
    <w:rsid w:val="00A02640"/>
    <w:rsid w:val="00A02722"/>
    <w:rsid w:val="00A02CF0"/>
    <w:rsid w:val="00A0377C"/>
    <w:rsid w:val="00A03C44"/>
    <w:rsid w:val="00A03CD4"/>
    <w:rsid w:val="00A04030"/>
    <w:rsid w:val="00A0455B"/>
    <w:rsid w:val="00A04809"/>
    <w:rsid w:val="00A04CE5"/>
    <w:rsid w:val="00A059CC"/>
    <w:rsid w:val="00A05D33"/>
    <w:rsid w:val="00A061C5"/>
    <w:rsid w:val="00A063CD"/>
    <w:rsid w:val="00A065B2"/>
    <w:rsid w:val="00A110CF"/>
    <w:rsid w:val="00A11491"/>
    <w:rsid w:val="00A1181D"/>
    <w:rsid w:val="00A11B0D"/>
    <w:rsid w:val="00A1226D"/>
    <w:rsid w:val="00A1232C"/>
    <w:rsid w:val="00A1300D"/>
    <w:rsid w:val="00A132DD"/>
    <w:rsid w:val="00A133EF"/>
    <w:rsid w:val="00A1359E"/>
    <w:rsid w:val="00A13C1A"/>
    <w:rsid w:val="00A147CE"/>
    <w:rsid w:val="00A14A70"/>
    <w:rsid w:val="00A15D3C"/>
    <w:rsid w:val="00A1653C"/>
    <w:rsid w:val="00A16BFE"/>
    <w:rsid w:val="00A16FAB"/>
    <w:rsid w:val="00A1781E"/>
    <w:rsid w:val="00A17CB0"/>
    <w:rsid w:val="00A203E6"/>
    <w:rsid w:val="00A21C04"/>
    <w:rsid w:val="00A22239"/>
    <w:rsid w:val="00A224E8"/>
    <w:rsid w:val="00A22603"/>
    <w:rsid w:val="00A22E72"/>
    <w:rsid w:val="00A234B9"/>
    <w:rsid w:val="00A234FD"/>
    <w:rsid w:val="00A23FDD"/>
    <w:rsid w:val="00A2427A"/>
    <w:rsid w:val="00A24389"/>
    <w:rsid w:val="00A26BBC"/>
    <w:rsid w:val="00A27025"/>
    <w:rsid w:val="00A27496"/>
    <w:rsid w:val="00A275F4"/>
    <w:rsid w:val="00A30229"/>
    <w:rsid w:val="00A304BD"/>
    <w:rsid w:val="00A3099B"/>
    <w:rsid w:val="00A30D0B"/>
    <w:rsid w:val="00A30D92"/>
    <w:rsid w:val="00A3102C"/>
    <w:rsid w:val="00A311AE"/>
    <w:rsid w:val="00A31391"/>
    <w:rsid w:val="00A3164B"/>
    <w:rsid w:val="00A31769"/>
    <w:rsid w:val="00A322B0"/>
    <w:rsid w:val="00A3269E"/>
    <w:rsid w:val="00A32AA9"/>
    <w:rsid w:val="00A32EAF"/>
    <w:rsid w:val="00A3358B"/>
    <w:rsid w:val="00A339D1"/>
    <w:rsid w:val="00A341FE"/>
    <w:rsid w:val="00A3424F"/>
    <w:rsid w:val="00A342FB"/>
    <w:rsid w:val="00A35089"/>
    <w:rsid w:val="00A35CEE"/>
    <w:rsid w:val="00A364B9"/>
    <w:rsid w:val="00A36AD5"/>
    <w:rsid w:val="00A37444"/>
    <w:rsid w:val="00A375EC"/>
    <w:rsid w:val="00A3793D"/>
    <w:rsid w:val="00A403A6"/>
    <w:rsid w:val="00A40749"/>
    <w:rsid w:val="00A41CAC"/>
    <w:rsid w:val="00A41E39"/>
    <w:rsid w:val="00A41F49"/>
    <w:rsid w:val="00A424ED"/>
    <w:rsid w:val="00A42909"/>
    <w:rsid w:val="00A438D1"/>
    <w:rsid w:val="00A43C31"/>
    <w:rsid w:val="00A441AF"/>
    <w:rsid w:val="00A44B83"/>
    <w:rsid w:val="00A44FF7"/>
    <w:rsid w:val="00A455E3"/>
    <w:rsid w:val="00A45A3A"/>
    <w:rsid w:val="00A45BC8"/>
    <w:rsid w:val="00A460F6"/>
    <w:rsid w:val="00A46210"/>
    <w:rsid w:val="00A46881"/>
    <w:rsid w:val="00A468D1"/>
    <w:rsid w:val="00A46AA2"/>
    <w:rsid w:val="00A474A2"/>
    <w:rsid w:val="00A477BB"/>
    <w:rsid w:val="00A47FE7"/>
    <w:rsid w:val="00A504C0"/>
    <w:rsid w:val="00A50DAD"/>
    <w:rsid w:val="00A51258"/>
    <w:rsid w:val="00A51900"/>
    <w:rsid w:val="00A51FD6"/>
    <w:rsid w:val="00A52330"/>
    <w:rsid w:val="00A52814"/>
    <w:rsid w:val="00A52AE3"/>
    <w:rsid w:val="00A52DF5"/>
    <w:rsid w:val="00A54070"/>
    <w:rsid w:val="00A54178"/>
    <w:rsid w:val="00A542D3"/>
    <w:rsid w:val="00A545E8"/>
    <w:rsid w:val="00A54F35"/>
    <w:rsid w:val="00A55570"/>
    <w:rsid w:val="00A558D1"/>
    <w:rsid w:val="00A55A97"/>
    <w:rsid w:val="00A55D2D"/>
    <w:rsid w:val="00A56324"/>
    <w:rsid w:val="00A564F6"/>
    <w:rsid w:val="00A57066"/>
    <w:rsid w:val="00A57112"/>
    <w:rsid w:val="00A575CC"/>
    <w:rsid w:val="00A57801"/>
    <w:rsid w:val="00A57A67"/>
    <w:rsid w:val="00A60A7A"/>
    <w:rsid w:val="00A60DF9"/>
    <w:rsid w:val="00A61026"/>
    <w:rsid w:val="00A61053"/>
    <w:rsid w:val="00A6141A"/>
    <w:rsid w:val="00A61871"/>
    <w:rsid w:val="00A61DE8"/>
    <w:rsid w:val="00A628C9"/>
    <w:rsid w:val="00A636DD"/>
    <w:rsid w:val="00A63ABE"/>
    <w:rsid w:val="00A64AC7"/>
    <w:rsid w:val="00A64CFF"/>
    <w:rsid w:val="00A64E5D"/>
    <w:rsid w:val="00A64FF4"/>
    <w:rsid w:val="00A6504E"/>
    <w:rsid w:val="00A652D5"/>
    <w:rsid w:val="00A668E7"/>
    <w:rsid w:val="00A67442"/>
    <w:rsid w:val="00A70675"/>
    <w:rsid w:val="00A708C7"/>
    <w:rsid w:val="00A7169F"/>
    <w:rsid w:val="00A72AB6"/>
    <w:rsid w:val="00A737EC"/>
    <w:rsid w:val="00A74179"/>
    <w:rsid w:val="00A7462A"/>
    <w:rsid w:val="00A74B4D"/>
    <w:rsid w:val="00A750D6"/>
    <w:rsid w:val="00A7539E"/>
    <w:rsid w:val="00A75CD8"/>
    <w:rsid w:val="00A75E8A"/>
    <w:rsid w:val="00A76642"/>
    <w:rsid w:val="00A76BE6"/>
    <w:rsid w:val="00A76CED"/>
    <w:rsid w:val="00A80688"/>
    <w:rsid w:val="00A809A4"/>
    <w:rsid w:val="00A818D9"/>
    <w:rsid w:val="00A81908"/>
    <w:rsid w:val="00A81E86"/>
    <w:rsid w:val="00A81E97"/>
    <w:rsid w:val="00A82180"/>
    <w:rsid w:val="00A825E4"/>
    <w:rsid w:val="00A82BC3"/>
    <w:rsid w:val="00A8378F"/>
    <w:rsid w:val="00A83BBE"/>
    <w:rsid w:val="00A84011"/>
    <w:rsid w:val="00A84B06"/>
    <w:rsid w:val="00A84C64"/>
    <w:rsid w:val="00A8511E"/>
    <w:rsid w:val="00A851B4"/>
    <w:rsid w:val="00A857A3"/>
    <w:rsid w:val="00A85D58"/>
    <w:rsid w:val="00A86276"/>
    <w:rsid w:val="00A87790"/>
    <w:rsid w:val="00A87AB9"/>
    <w:rsid w:val="00A909AC"/>
    <w:rsid w:val="00A90C50"/>
    <w:rsid w:val="00A90D3B"/>
    <w:rsid w:val="00A92107"/>
    <w:rsid w:val="00A921C0"/>
    <w:rsid w:val="00A9272C"/>
    <w:rsid w:val="00A927C4"/>
    <w:rsid w:val="00A93406"/>
    <w:rsid w:val="00A94103"/>
    <w:rsid w:val="00A9434F"/>
    <w:rsid w:val="00A94708"/>
    <w:rsid w:val="00A94782"/>
    <w:rsid w:val="00A94A8F"/>
    <w:rsid w:val="00A94C66"/>
    <w:rsid w:val="00A951A4"/>
    <w:rsid w:val="00A951E5"/>
    <w:rsid w:val="00A97CE7"/>
    <w:rsid w:val="00AA023C"/>
    <w:rsid w:val="00AA02A3"/>
    <w:rsid w:val="00AA0638"/>
    <w:rsid w:val="00AA2266"/>
    <w:rsid w:val="00AA2B04"/>
    <w:rsid w:val="00AA4A1D"/>
    <w:rsid w:val="00AA4C93"/>
    <w:rsid w:val="00AA59C0"/>
    <w:rsid w:val="00AA5FA7"/>
    <w:rsid w:val="00AA656F"/>
    <w:rsid w:val="00AA694C"/>
    <w:rsid w:val="00AA6AD7"/>
    <w:rsid w:val="00AA71A8"/>
    <w:rsid w:val="00AA7560"/>
    <w:rsid w:val="00AA79B1"/>
    <w:rsid w:val="00AA7C01"/>
    <w:rsid w:val="00AB0CD6"/>
    <w:rsid w:val="00AB0F90"/>
    <w:rsid w:val="00AB1A0A"/>
    <w:rsid w:val="00AB1B7D"/>
    <w:rsid w:val="00AB1B98"/>
    <w:rsid w:val="00AB225C"/>
    <w:rsid w:val="00AB27E8"/>
    <w:rsid w:val="00AB29F6"/>
    <w:rsid w:val="00AB2C9D"/>
    <w:rsid w:val="00AB3053"/>
    <w:rsid w:val="00AB39E6"/>
    <w:rsid w:val="00AB46F0"/>
    <w:rsid w:val="00AB4C12"/>
    <w:rsid w:val="00AB505C"/>
    <w:rsid w:val="00AB50FE"/>
    <w:rsid w:val="00AB5139"/>
    <w:rsid w:val="00AB574F"/>
    <w:rsid w:val="00AB5BF8"/>
    <w:rsid w:val="00AB6084"/>
    <w:rsid w:val="00AB65B8"/>
    <w:rsid w:val="00AB70EA"/>
    <w:rsid w:val="00AB71A3"/>
    <w:rsid w:val="00AB7597"/>
    <w:rsid w:val="00AB7B60"/>
    <w:rsid w:val="00AC0DAD"/>
    <w:rsid w:val="00AC1B77"/>
    <w:rsid w:val="00AC1E5C"/>
    <w:rsid w:val="00AC2993"/>
    <w:rsid w:val="00AC2C14"/>
    <w:rsid w:val="00AC3AF2"/>
    <w:rsid w:val="00AC4A60"/>
    <w:rsid w:val="00AC5299"/>
    <w:rsid w:val="00AC655F"/>
    <w:rsid w:val="00AC7336"/>
    <w:rsid w:val="00AC7CAF"/>
    <w:rsid w:val="00AD01DC"/>
    <w:rsid w:val="00AD0C91"/>
    <w:rsid w:val="00AD24B3"/>
    <w:rsid w:val="00AD3936"/>
    <w:rsid w:val="00AD3FB9"/>
    <w:rsid w:val="00AD429C"/>
    <w:rsid w:val="00AD4AC2"/>
    <w:rsid w:val="00AD5036"/>
    <w:rsid w:val="00AD5552"/>
    <w:rsid w:val="00AD62BE"/>
    <w:rsid w:val="00AD67DB"/>
    <w:rsid w:val="00AD6953"/>
    <w:rsid w:val="00AD69E1"/>
    <w:rsid w:val="00AD6F2B"/>
    <w:rsid w:val="00AD6FCB"/>
    <w:rsid w:val="00AD714C"/>
    <w:rsid w:val="00AD7261"/>
    <w:rsid w:val="00AD76F3"/>
    <w:rsid w:val="00AD7A75"/>
    <w:rsid w:val="00AE0004"/>
    <w:rsid w:val="00AE0B42"/>
    <w:rsid w:val="00AE0B86"/>
    <w:rsid w:val="00AE18E6"/>
    <w:rsid w:val="00AE1DCB"/>
    <w:rsid w:val="00AE200B"/>
    <w:rsid w:val="00AE2ACB"/>
    <w:rsid w:val="00AE2BDC"/>
    <w:rsid w:val="00AE2DDA"/>
    <w:rsid w:val="00AE3C68"/>
    <w:rsid w:val="00AE416D"/>
    <w:rsid w:val="00AE42EA"/>
    <w:rsid w:val="00AE43B4"/>
    <w:rsid w:val="00AE5336"/>
    <w:rsid w:val="00AE53A2"/>
    <w:rsid w:val="00AE5D51"/>
    <w:rsid w:val="00AE6050"/>
    <w:rsid w:val="00AE6086"/>
    <w:rsid w:val="00AE6141"/>
    <w:rsid w:val="00AE62D5"/>
    <w:rsid w:val="00AE6EE8"/>
    <w:rsid w:val="00AE7478"/>
    <w:rsid w:val="00AE7490"/>
    <w:rsid w:val="00AE7656"/>
    <w:rsid w:val="00AF00D3"/>
    <w:rsid w:val="00AF01FC"/>
    <w:rsid w:val="00AF05C0"/>
    <w:rsid w:val="00AF05F6"/>
    <w:rsid w:val="00AF2126"/>
    <w:rsid w:val="00AF244F"/>
    <w:rsid w:val="00AF256A"/>
    <w:rsid w:val="00AF4E57"/>
    <w:rsid w:val="00AF6975"/>
    <w:rsid w:val="00AF6D0A"/>
    <w:rsid w:val="00AF7007"/>
    <w:rsid w:val="00AF7E6F"/>
    <w:rsid w:val="00B009BA"/>
    <w:rsid w:val="00B014F4"/>
    <w:rsid w:val="00B02002"/>
    <w:rsid w:val="00B03140"/>
    <w:rsid w:val="00B033F2"/>
    <w:rsid w:val="00B0355F"/>
    <w:rsid w:val="00B039BF"/>
    <w:rsid w:val="00B03CF4"/>
    <w:rsid w:val="00B04380"/>
    <w:rsid w:val="00B048E9"/>
    <w:rsid w:val="00B0542B"/>
    <w:rsid w:val="00B05FD4"/>
    <w:rsid w:val="00B0766D"/>
    <w:rsid w:val="00B1018A"/>
    <w:rsid w:val="00B110BA"/>
    <w:rsid w:val="00B120B6"/>
    <w:rsid w:val="00B1274F"/>
    <w:rsid w:val="00B12C5F"/>
    <w:rsid w:val="00B12E59"/>
    <w:rsid w:val="00B1311D"/>
    <w:rsid w:val="00B13767"/>
    <w:rsid w:val="00B1415D"/>
    <w:rsid w:val="00B143DD"/>
    <w:rsid w:val="00B14578"/>
    <w:rsid w:val="00B14D0D"/>
    <w:rsid w:val="00B14F9A"/>
    <w:rsid w:val="00B158CD"/>
    <w:rsid w:val="00B15D31"/>
    <w:rsid w:val="00B15EDE"/>
    <w:rsid w:val="00B16877"/>
    <w:rsid w:val="00B16945"/>
    <w:rsid w:val="00B16E50"/>
    <w:rsid w:val="00B1740B"/>
    <w:rsid w:val="00B215CE"/>
    <w:rsid w:val="00B2168D"/>
    <w:rsid w:val="00B21C83"/>
    <w:rsid w:val="00B21F24"/>
    <w:rsid w:val="00B22196"/>
    <w:rsid w:val="00B2245C"/>
    <w:rsid w:val="00B22930"/>
    <w:rsid w:val="00B22CB0"/>
    <w:rsid w:val="00B23038"/>
    <w:rsid w:val="00B23C7C"/>
    <w:rsid w:val="00B24852"/>
    <w:rsid w:val="00B24BC3"/>
    <w:rsid w:val="00B24ED6"/>
    <w:rsid w:val="00B2514C"/>
    <w:rsid w:val="00B25403"/>
    <w:rsid w:val="00B25D60"/>
    <w:rsid w:val="00B26D9B"/>
    <w:rsid w:val="00B2709B"/>
    <w:rsid w:val="00B273E8"/>
    <w:rsid w:val="00B2777D"/>
    <w:rsid w:val="00B31750"/>
    <w:rsid w:val="00B3181C"/>
    <w:rsid w:val="00B31887"/>
    <w:rsid w:val="00B32684"/>
    <w:rsid w:val="00B32720"/>
    <w:rsid w:val="00B33039"/>
    <w:rsid w:val="00B33080"/>
    <w:rsid w:val="00B33702"/>
    <w:rsid w:val="00B337D0"/>
    <w:rsid w:val="00B33AA6"/>
    <w:rsid w:val="00B33D66"/>
    <w:rsid w:val="00B34E58"/>
    <w:rsid w:val="00B3506B"/>
    <w:rsid w:val="00B359AC"/>
    <w:rsid w:val="00B35F91"/>
    <w:rsid w:val="00B36C18"/>
    <w:rsid w:val="00B37277"/>
    <w:rsid w:val="00B37D8F"/>
    <w:rsid w:val="00B4036C"/>
    <w:rsid w:val="00B40F8F"/>
    <w:rsid w:val="00B4124B"/>
    <w:rsid w:val="00B417AA"/>
    <w:rsid w:val="00B41815"/>
    <w:rsid w:val="00B4199D"/>
    <w:rsid w:val="00B41C21"/>
    <w:rsid w:val="00B41CD8"/>
    <w:rsid w:val="00B4311F"/>
    <w:rsid w:val="00B43482"/>
    <w:rsid w:val="00B44876"/>
    <w:rsid w:val="00B452A9"/>
    <w:rsid w:val="00B471C5"/>
    <w:rsid w:val="00B47E45"/>
    <w:rsid w:val="00B50861"/>
    <w:rsid w:val="00B51674"/>
    <w:rsid w:val="00B51C1F"/>
    <w:rsid w:val="00B51C9B"/>
    <w:rsid w:val="00B52398"/>
    <w:rsid w:val="00B5372A"/>
    <w:rsid w:val="00B53BC5"/>
    <w:rsid w:val="00B53F5D"/>
    <w:rsid w:val="00B542AC"/>
    <w:rsid w:val="00B54679"/>
    <w:rsid w:val="00B549BF"/>
    <w:rsid w:val="00B54AC9"/>
    <w:rsid w:val="00B54B8E"/>
    <w:rsid w:val="00B55570"/>
    <w:rsid w:val="00B557E0"/>
    <w:rsid w:val="00B55EB9"/>
    <w:rsid w:val="00B5606C"/>
    <w:rsid w:val="00B570AB"/>
    <w:rsid w:val="00B6016A"/>
    <w:rsid w:val="00B612B5"/>
    <w:rsid w:val="00B61EE4"/>
    <w:rsid w:val="00B62E95"/>
    <w:rsid w:val="00B62F73"/>
    <w:rsid w:val="00B63544"/>
    <w:rsid w:val="00B644CE"/>
    <w:rsid w:val="00B647A6"/>
    <w:rsid w:val="00B653EE"/>
    <w:rsid w:val="00B655DB"/>
    <w:rsid w:val="00B65BD3"/>
    <w:rsid w:val="00B66D9F"/>
    <w:rsid w:val="00B66DCB"/>
    <w:rsid w:val="00B67682"/>
    <w:rsid w:val="00B7003A"/>
    <w:rsid w:val="00B70345"/>
    <w:rsid w:val="00B711B9"/>
    <w:rsid w:val="00B71367"/>
    <w:rsid w:val="00B715F8"/>
    <w:rsid w:val="00B71E65"/>
    <w:rsid w:val="00B731DB"/>
    <w:rsid w:val="00B73C7C"/>
    <w:rsid w:val="00B74C00"/>
    <w:rsid w:val="00B74FB8"/>
    <w:rsid w:val="00B75138"/>
    <w:rsid w:val="00B7524F"/>
    <w:rsid w:val="00B75D3A"/>
    <w:rsid w:val="00B7669A"/>
    <w:rsid w:val="00B76C69"/>
    <w:rsid w:val="00B76FF1"/>
    <w:rsid w:val="00B77800"/>
    <w:rsid w:val="00B8070F"/>
    <w:rsid w:val="00B8092B"/>
    <w:rsid w:val="00B81975"/>
    <w:rsid w:val="00B82802"/>
    <w:rsid w:val="00B82A16"/>
    <w:rsid w:val="00B82F41"/>
    <w:rsid w:val="00B83768"/>
    <w:rsid w:val="00B8384C"/>
    <w:rsid w:val="00B83964"/>
    <w:rsid w:val="00B84034"/>
    <w:rsid w:val="00B84125"/>
    <w:rsid w:val="00B8599F"/>
    <w:rsid w:val="00B85B3A"/>
    <w:rsid w:val="00B85D66"/>
    <w:rsid w:val="00B87324"/>
    <w:rsid w:val="00B90605"/>
    <w:rsid w:val="00B91248"/>
    <w:rsid w:val="00B916C1"/>
    <w:rsid w:val="00B91E16"/>
    <w:rsid w:val="00B9207F"/>
    <w:rsid w:val="00B92DB3"/>
    <w:rsid w:val="00B92FF3"/>
    <w:rsid w:val="00B934B4"/>
    <w:rsid w:val="00B93EE9"/>
    <w:rsid w:val="00B941B1"/>
    <w:rsid w:val="00B943A8"/>
    <w:rsid w:val="00B94429"/>
    <w:rsid w:val="00B94B05"/>
    <w:rsid w:val="00B9560C"/>
    <w:rsid w:val="00B95696"/>
    <w:rsid w:val="00B95833"/>
    <w:rsid w:val="00B95DCA"/>
    <w:rsid w:val="00B9660A"/>
    <w:rsid w:val="00B966E6"/>
    <w:rsid w:val="00B96A04"/>
    <w:rsid w:val="00B96DE8"/>
    <w:rsid w:val="00BA1659"/>
    <w:rsid w:val="00BA26B7"/>
    <w:rsid w:val="00BA3640"/>
    <w:rsid w:val="00BA36BB"/>
    <w:rsid w:val="00BA400F"/>
    <w:rsid w:val="00BA466A"/>
    <w:rsid w:val="00BA4B02"/>
    <w:rsid w:val="00BA5788"/>
    <w:rsid w:val="00BA5D1C"/>
    <w:rsid w:val="00BA5E14"/>
    <w:rsid w:val="00BA6199"/>
    <w:rsid w:val="00BA61CC"/>
    <w:rsid w:val="00BA7106"/>
    <w:rsid w:val="00BA7FD3"/>
    <w:rsid w:val="00BB0505"/>
    <w:rsid w:val="00BB0B7A"/>
    <w:rsid w:val="00BB1828"/>
    <w:rsid w:val="00BB1BED"/>
    <w:rsid w:val="00BB1DD8"/>
    <w:rsid w:val="00BB2DFE"/>
    <w:rsid w:val="00BB37D6"/>
    <w:rsid w:val="00BB3B5B"/>
    <w:rsid w:val="00BB3C5D"/>
    <w:rsid w:val="00BB40CF"/>
    <w:rsid w:val="00BB4512"/>
    <w:rsid w:val="00BB4BE2"/>
    <w:rsid w:val="00BB4D89"/>
    <w:rsid w:val="00BB554E"/>
    <w:rsid w:val="00BB56E7"/>
    <w:rsid w:val="00BB5B08"/>
    <w:rsid w:val="00BB5E00"/>
    <w:rsid w:val="00BC04EA"/>
    <w:rsid w:val="00BC0D34"/>
    <w:rsid w:val="00BC0D9E"/>
    <w:rsid w:val="00BC1197"/>
    <w:rsid w:val="00BC12AC"/>
    <w:rsid w:val="00BC2529"/>
    <w:rsid w:val="00BC3597"/>
    <w:rsid w:val="00BC3AB2"/>
    <w:rsid w:val="00BC408D"/>
    <w:rsid w:val="00BC5262"/>
    <w:rsid w:val="00BC58A2"/>
    <w:rsid w:val="00BC5B53"/>
    <w:rsid w:val="00BC614E"/>
    <w:rsid w:val="00BC637C"/>
    <w:rsid w:val="00BC6494"/>
    <w:rsid w:val="00BC7056"/>
    <w:rsid w:val="00BD0613"/>
    <w:rsid w:val="00BD20B9"/>
    <w:rsid w:val="00BD2BAD"/>
    <w:rsid w:val="00BD2C50"/>
    <w:rsid w:val="00BD4144"/>
    <w:rsid w:val="00BD42F7"/>
    <w:rsid w:val="00BD4645"/>
    <w:rsid w:val="00BD4A93"/>
    <w:rsid w:val="00BD4E4C"/>
    <w:rsid w:val="00BD5013"/>
    <w:rsid w:val="00BD6028"/>
    <w:rsid w:val="00BD6326"/>
    <w:rsid w:val="00BD6B69"/>
    <w:rsid w:val="00BD6F3C"/>
    <w:rsid w:val="00BE1DAF"/>
    <w:rsid w:val="00BE2538"/>
    <w:rsid w:val="00BE37F7"/>
    <w:rsid w:val="00BE3D28"/>
    <w:rsid w:val="00BE420C"/>
    <w:rsid w:val="00BE4FBD"/>
    <w:rsid w:val="00BE51F1"/>
    <w:rsid w:val="00BE6B9B"/>
    <w:rsid w:val="00BE6D94"/>
    <w:rsid w:val="00BE703B"/>
    <w:rsid w:val="00BF08A5"/>
    <w:rsid w:val="00BF1193"/>
    <w:rsid w:val="00BF12A5"/>
    <w:rsid w:val="00BF1595"/>
    <w:rsid w:val="00BF1F84"/>
    <w:rsid w:val="00BF2342"/>
    <w:rsid w:val="00BF2A7C"/>
    <w:rsid w:val="00BF2E84"/>
    <w:rsid w:val="00BF37FC"/>
    <w:rsid w:val="00BF3A5A"/>
    <w:rsid w:val="00BF3C0B"/>
    <w:rsid w:val="00BF41D4"/>
    <w:rsid w:val="00BF5B46"/>
    <w:rsid w:val="00BF67CB"/>
    <w:rsid w:val="00BF6D5B"/>
    <w:rsid w:val="00BF7840"/>
    <w:rsid w:val="00C00218"/>
    <w:rsid w:val="00C0052E"/>
    <w:rsid w:val="00C00563"/>
    <w:rsid w:val="00C008BD"/>
    <w:rsid w:val="00C01748"/>
    <w:rsid w:val="00C01C7F"/>
    <w:rsid w:val="00C01D1C"/>
    <w:rsid w:val="00C027DE"/>
    <w:rsid w:val="00C03E59"/>
    <w:rsid w:val="00C04B53"/>
    <w:rsid w:val="00C04B92"/>
    <w:rsid w:val="00C05881"/>
    <w:rsid w:val="00C058A5"/>
    <w:rsid w:val="00C05F0F"/>
    <w:rsid w:val="00C0738A"/>
    <w:rsid w:val="00C101E1"/>
    <w:rsid w:val="00C10DF8"/>
    <w:rsid w:val="00C117DF"/>
    <w:rsid w:val="00C11DA3"/>
    <w:rsid w:val="00C129F2"/>
    <w:rsid w:val="00C12B0F"/>
    <w:rsid w:val="00C12F88"/>
    <w:rsid w:val="00C13F7D"/>
    <w:rsid w:val="00C14EE3"/>
    <w:rsid w:val="00C16299"/>
    <w:rsid w:val="00C16556"/>
    <w:rsid w:val="00C16EDB"/>
    <w:rsid w:val="00C172A5"/>
    <w:rsid w:val="00C1781B"/>
    <w:rsid w:val="00C17B56"/>
    <w:rsid w:val="00C20049"/>
    <w:rsid w:val="00C20588"/>
    <w:rsid w:val="00C22918"/>
    <w:rsid w:val="00C22F04"/>
    <w:rsid w:val="00C23168"/>
    <w:rsid w:val="00C2409D"/>
    <w:rsid w:val="00C24637"/>
    <w:rsid w:val="00C24A8A"/>
    <w:rsid w:val="00C24B8B"/>
    <w:rsid w:val="00C2520C"/>
    <w:rsid w:val="00C254F6"/>
    <w:rsid w:val="00C266E1"/>
    <w:rsid w:val="00C26D79"/>
    <w:rsid w:val="00C3073A"/>
    <w:rsid w:val="00C30954"/>
    <w:rsid w:val="00C3179A"/>
    <w:rsid w:val="00C31B20"/>
    <w:rsid w:val="00C31CB3"/>
    <w:rsid w:val="00C3329D"/>
    <w:rsid w:val="00C34402"/>
    <w:rsid w:val="00C3441D"/>
    <w:rsid w:val="00C348EA"/>
    <w:rsid w:val="00C3527E"/>
    <w:rsid w:val="00C36A77"/>
    <w:rsid w:val="00C36CA1"/>
    <w:rsid w:val="00C36F3A"/>
    <w:rsid w:val="00C375B7"/>
    <w:rsid w:val="00C37825"/>
    <w:rsid w:val="00C37AAA"/>
    <w:rsid w:val="00C37AB3"/>
    <w:rsid w:val="00C37B6F"/>
    <w:rsid w:val="00C40035"/>
    <w:rsid w:val="00C40F41"/>
    <w:rsid w:val="00C40F4B"/>
    <w:rsid w:val="00C41353"/>
    <w:rsid w:val="00C413BB"/>
    <w:rsid w:val="00C41A3D"/>
    <w:rsid w:val="00C41DA4"/>
    <w:rsid w:val="00C41E74"/>
    <w:rsid w:val="00C42148"/>
    <w:rsid w:val="00C4258A"/>
    <w:rsid w:val="00C433AE"/>
    <w:rsid w:val="00C44290"/>
    <w:rsid w:val="00C45092"/>
    <w:rsid w:val="00C4602D"/>
    <w:rsid w:val="00C46425"/>
    <w:rsid w:val="00C46EF2"/>
    <w:rsid w:val="00C4725C"/>
    <w:rsid w:val="00C47579"/>
    <w:rsid w:val="00C47EB7"/>
    <w:rsid w:val="00C51555"/>
    <w:rsid w:val="00C51EC4"/>
    <w:rsid w:val="00C524B1"/>
    <w:rsid w:val="00C52DE5"/>
    <w:rsid w:val="00C52EA2"/>
    <w:rsid w:val="00C536C1"/>
    <w:rsid w:val="00C53A96"/>
    <w:rsid w:val="00C53B24"/>
    <w:rsid w:val="00C54240"/>
    <w:rsid w:val="00C560D2"/>
    <w:rsid w:val="00C5636A"/>
    <w:rsid w:val="00C56919"/>
    <w:rsid w:val="00C57580"/>
    <w:rsid w:val="00C5772B"/>
    <w:rsid w:val="00C57AC8"/>
    <w:rsid w:val="00C602FF"/>
    <w:rsid w:val="00C618B3"/>
    <w:rsid w:val="00C62BBA"/>
    <w:rsid w:val="00C63B8F"/>
    <w:rsid w:val="00C64340"/>
    <w:rsid w:val="00C647EE"/>
    <w:rsid w:val="00C64A68"/>
    <w:rsid w:val="00C64F40"/>
    <w:rsid w:val="00C650EA"/>
    <w:rsid w:val="00C660EF"/>
    <w:rsid w:val="00C664DD"/>
    <w:rsid w:val="00C66D9E"/>
    <w:rsid w:val="00C67407"/>
    <w:rsid w:val="00C67FED"/>
    <w:rsid w:val="00C701B8"/>
    <w:rsid w:val="00C70F39"/>
    <w:rsid w:val="00C7100F"/>
    <w:rsid w:val="00C7139E"/>
    <w:rsid w:val="00C72BB8"/>
    <w:rsid w:val="00C72EF7"/>
    <w:rsid w:val="00C7359D"/>
    <w:rsid w:val="00C737C0"/>
    <w:rsid w:val="00C73A85"/>
    <w:rsid w:val="00C73FB6"/>
    <w:rsid w:val="00C75A1D"/>
    <w:rsid w:val="00C75E17"/>
    <w:rsid w:val="00C75FB5"/>
    <w:rsid w:val="00C76236"/>
    <w:rsid w:val="00C7640F"/>
    <w:rsid w:val="00C76A79"/>
    <w:rsid w:val="00C76CD0"/>
    <w:rsid w:val="00C80FBD"/>
    <w:rsid w:val="00C813AC"/>
    <w:rsid w:val="00C81616"/>
    <w:rsid w:val="00C81A67"/>
    <w:rsid w:val="00C81C24"/>
    <w:rsid w:val="00C823A3"/>
    <w:rsid w:val="00C823F1"/>
    <w:rsid w:val="00C823F8"/>
    <w:rsid w:val="00C8267B"/>
    <w:rsid w:val="00C82D5A"/>
    <w:rsid w:val="00C83C59"/>
    <w:rsid w:val="00C84776"/>
    <w:rsid w:val="00C84B27"/>
    <w:rsid w:val="00C85358"/>
    <w:rsid w:val="00C85796"/>
    <w:rsid w:val="00C857E1"/>
    <w:rsid w:val="00C85C0A"/>
    <w:rsid w:val="00C85FA9"/>
    <w:rsid w:val="00C87283"/>
    <w:rsid w:val="00C901A7"/>
    <w:rsid w:val="00C923BB"/>
    <w:rsid w:val="00C92A3F"/>
    <w:rsid w:val="00C92B71"/>
    <w:rsid w:val="00C935E2"/>
    <w:rsid w:val="00C93806"/>
    <w:rsid w:val="00C9382E"/>
    <w:rsid w:val="00C947A8"/>
    <w:rsid w:val="00C953DE"/>
    <w:rsid w:val="00C955B3"/>
    <w:rsid w:val="00C95ABB"/>
    <w:rsid w:val="00C95B27"/>
    <w:rsid w:val="00C95B37"/>
    <w:rsid w:val="00C95EBC"/>
    <w:rsid w:val="00C96002"/>
    <w:rsid w:val="00C96CA8"/>
    <w:rsid w:val="00C96DA7"/>
    <w:rsid w:val="00C974DB"/>
    <w:rsid w:val="00C97E5D"/>
    <w:rsid w:val="00CA09BC"/>
    <w:rsid w:val="00CA19AF"/>
    <w:rsid w:val="00CA241E"/>
    <w:rsid w:val="00CA257B"/>
    <w:rsid w:val="00CA3650"/>
    <w:rsid w:val="00CA3665"/>
    <w:rsid w:val="00CA4715"/>
    <w:rsid w:val="00CA4DCD"/>
    <w:rsid w:val="00CA550E"/>
    <w:rsid w:val="00CA7B5E"/>
    <w:rsid w:val="00CB0150"/>
    <w:rsid w:val="00CB065D"/>
    <w:rsid w:val="00CB0B6A"/>
    <w:rsid w:val="00CB154C"/>
    <w:rsid w:val="00CB15D5"/>
    <w:rsid w:val="00CB1759"/>
    <w:rsid w:val="00CB17C9"/>
    <w:rsid w:val="00CB1B54"/>
    <w:rsid w:val="00CB21A6"/>
    <w:rsid w:val="00CB2AFC"/>
    <w:rsid w:val="00CB2D24"/>
    <w:rsid w:val="00CB2E8E"/>
    <w:rsid w:val="00CB3AB0"/>
    <w:rsid w:val="00CB4215"/>
    <w:rsid w:val="00CB49D8"/>
    <w:rsid w:val="00CB4A8F"/>
    <w:rsid w:val="00CB4BB1"/>
    <w:rsid w:val="00CB5350"/>
    <w:rsid w:val="00CB536C"/>
    <w:rsid w:val="00CB5D48"/>
    <w:rsid w:val="00CB63C9"/>
    <w:rsid w:val="00CB653F"/>
    <w:rsid w:val="00CB7AC0"/>
    <w:rsid w:val="00CB7D05"/>
    <w:rsid w:val="00CB7F59"/>
    <w:rsid w:val="00CC0272"/>
    <w:rsid w:val="00CC05F2"/>
    <w:rsid w:val="00CC0BD4"/>
    <w:rsid w:val="00CC0EF4"/>
    <w:rsid w:val="00CC118E"/>
    <w:rsid w:val="00CC12B1"/>
    <w:rsid w:val="00CC1EE6"/>
    <w:rsid w:val="00CC28BE"/>
    <w:rsid w:val="00CC2FBF"/>
    <w:rsid w:val="00CC38D1"/>
    <w:rsid w:val="00CC4521"/>
    <w:rsid w:val="00CC45CD"/>
    <w:rsid w:val="00CC4908"/>
    <w:rsid w:val="00CC4DC2"/>
    <w:rsid w:val="00CC5152"/>
    <w:rsid w:val="00CC5E48"/>
    <w:rsid w:val="00CC629B"/>
    <w:rsid w:val="00CC6869"/>
    <w:rsid w:val="00CC6E7F"/>
    <w:rsid w:val="00CC7581"/>
    <w:rsid w:val="00CC79CC"/>
    <w:rsid w:val="00CC7A65"/>
    <w:rsid w:val="00CC7C6D"/>
    <w:rsid w:val="00CD0B6A"/>
    <w:rsid w:val="00CD2E4C"/>
    <w:rsid w:val="00CD4966"/>
    <w:rsid w:val="00CD4EA9"/>
    <w:rsid w:val="00CD52F2"/>
    <w:rsid w:val="00CD6AF2"/>
    <w:rsid w:val="00CD724F"/>
    <w:rsid w:val="00CE0371"/>
    <w:rsid w:val="00CE0465"/>
    <w:rsid w:val="00CE0DC5"/>
    <w:rsid w:val="00CE1694"/>
    <w:rsid w:val="00CE195E"/>
    <w:rsid w:val="00CE3A38"/>
    <w:rsid w:val="00CE3B7D"/>
    <w:rsid w:val="00CE3DD4"/>
    <w:rsid w:val="00CE46CA"/>
    <w:rsid w:val="00CE494E"/>
    <w:rsid w:val="00CE4987"/>
    <w:rsid w:val="00CE67C7"/>
    <w:rsid w:val="00CE7C82"/>
    <w:rsid w:val="00CF0426"/>
    <w:rsid w:val="00CF086B"/>
    <w:rsid w:val="00CF0D42"/>
    <w:rsid w:val="00CF1B43"/>
    <w:rsid w:val="00CF2930"/>
    <w:rsid w:val="00CF3B59"/>
    <w:rsid w:val="00CF3D14"/>
    <w:rsid w:val="00CF44BB"/>
    <w:rsid w:val="00CF4679"/>
    <w:rsid w:val="00CF4B62"/>
    <w:rsid w:val="00CF5951"/>
    <w:rsid w:val="00CF62D5"/>
    <w:rsid w:val="00CF6339"/>
    <w:rsid w:val="00CF66BD"/>
    <w:rsid w:val="00CF6ABF"/>
    <w:rsid w:val="00CF6AEF"/>
    <w:rsid w:val="00CF791D"/>
    <w:rsid w:val="00D001BF"/>
    <w:rsid w:val="00D00AF7"/>
    <w:rsid w:val="00D00FAB"/>
    <w:rsid w:val="00D0189C"/>
    <w:rsid w:val="00D02638"/>
    <w:rsid w:val="00D02BC0"/>
    <w:rsid w:val="00D0311C"/>
    <w:rsid w:val="00D034D6"/>
    <w:rsid w:val="00D03A30"/>
    <w:rsid w:val="00D03F2B"/>
    <w:rsid w:val="00D042C0"/>
    <w:rsid w:val="00D05166"/>
    <w:rsid w:val="00D05379"/>
    <w:rsid w:val="00D06B62"/>
    <w:rsid w:val="00D06C26"/>
    <w:rsid w:val="00D074B7"/>
    <w:rsid w:val="00D0783B"/>
    <w:rsid w:val="00D078D5"/>
    <w:rsid w:val="00D10310"/>
    <w:rsid w:val="00D1108D"/>
    <w:rsid w:val="00D11B3B"/>
    <w:rsid w:val="00D11DA0"/>
    <w:rsid w:val="00D11DC6"/>
    <w:rsid w:val="00D11F08"/>
    <w:rsid w:val="00D13535"/>
    <w:rsid w:val="00D13641"/>
    <w:rsid w:val="00D13CA2"/>
    <w:rsid w:val="00D141E0"/>
    <w:rsid w:val="00D144D0"/>
    <w:rsid w:val="00D14CD8"/>
    <w:rsid w:val="00D15C61"/>
    <w:rsid w:val="00D15C9A"/>
    <w:rsid w:val="00D15D54"/>
    <w:rsid w:val="00D16B5C"/>
    <w:rsid w:val="00D16F39"/>
    <w:rsid w:val="00D173B3"/>
    <w:rsid w:val="00D17628"/>
    <w:rsid w:val="00D179AB"/>
    <w:rsid w:val="00D20BCF"/>
    <w:rsid w:val="00D211B1"/>
    <w:rsid w:val="00D22364"/>
    <w:rsid w:val="00D23C38"/>
    <w:rsid w:val="00D2458F"/>
    <w:rsid w:val="00D24F79"/>
    <w:rsid w:val="00D25B50"/>
    <w:rsid w:val="00D25C7C"/>
    <w:rsid w:val="00D26052"/>
    <w:rsid w:val="00D26A9D"/>
    <w:rsid w:val="00D26BE0"/>
    <w:rsid w:val="00D26C36"/>
    <w:rsid w:val="00D26FE0"/>
    <w:rsid w:val="00D272CC"/>
    <w:rsid w:val="00D2786A"/>
    <w:rsid w:val="00D27AED"/>
    <w:rsid w:val="00D30280"/>
    <w:rsid w:val="00D308C6"/>
    <w:rsid w:val="00D30D85"/>
    <w:rsid w:val="00D311B1"/>
    <w:rsid w:val="00D3147C"/>
    <w:rsid w:val="00D31B09"/>
    <w:rsid w:val="00D32202"/>
    <w:rsid w:val="00D3257E"/>
    <w:rsid w:val="00D32823"/>
    <w:rsid w:val="00D342A1"/>
    <w:rsid w:val="00D349BB"/>
    <w:rsid w:val="00D34F28"/>
    <w:rsid w:val="00D35385"/>
    <w:rsid w:val="00D35CE4"/>
    <w:rsid w:val="00D366B4"/>
    <w:rsid w:val="00D36D93"/>
    <w:rsid w:val="00D40647"/>
    <w:rsid w:val="00D40980"/>
    <w:rsid w:val="00D40F9A"/>
    <w:rsid w:val="00D4119A"/>
    <w:rsid w:val="00D4174C"/>
    <w:rsid w:val="00D42F4B"/>
    <w:rsid w:val="00D43892"/>
    <w:rsid w:val="00D438A3"/>
    <w:rsid w:val="00D44B9F"/>
    <w:rsid w:val="00D450C6"/>
    <w:rsid w:val="00D45551"/>
    <w:rsid w:val="00D45721"/>
    <w:rsid w:val="00D4585C"/>
    <w:rsid w:val="00D459A8"/>
    <w:rsid w:val="00D45A63"/>
    <w:rsid w:val="00D45CD2"/>
    <w:rsid w:val="00D463A6"/>
    <w:rsid w:val="00D46496"/>
    <w:rsid w:val="00D47C0E"/>
    <w:rsid w:val="00D512A9"/>
    <w:rsid w:val="00D5151C"/>
    <w:rsid w:val="00D51631"/>
    <w:rsid w:val="00D51D1B"/>
    <w:rsid w:val="00D528F1"/>
    <w:rsid w:val="00D52938"/>
    <w:rsid w:val="00D52D05"/>
    <w:rsid w:val="00D52E2B"/>
    <w:rsid w:val="00D5327A"/>
    <w:rsid w:val="00D53653"/>
    <w:rsid w:val="00D555C0"/>
    <w:rsid w:val="00D56081"/>
    <w:rsid w:val="00D56973"/>
    <w:rsid w:val="00D5712B"/>
    <w:rsid w:val="00D5731A"/>
    <w:rsid w:val="00D576E5"/>
    <w:rsid w:val="00D606EC"/>
    <w:rsid w:val="00D62774"/>
    <w:rsid w:val="00D62DA1"/>
    <w:rsid w:val="00D62E9C"/>
    <w:rsid w:val="00D63EC1"/>
    <w:rsid w:val="00D641F4"/>
    <w:rsid w:val="00D64F16"/>
    <w:rsid w:val="00D651A9"/>
    <w:rsid w:val="00D65CE6"/>
    <w:rsid w:val="00D66FA1"/>
    <w:rsid w:val="00D67555"/>
    <w:rsid w:val="00D70A3D"/>
    <w:rsid w:val="00D70C4C"/>
    <w:rsid w:val="00D70EE4"/>
    <w:rsid w:val="00D70F67"/>
    <w:rsid w:val="00D71CD7"/>
    <w:rsid w:val="00D71E67"/>
    <w:rsid w:val="00D72BFA"/>
    <w:rsid w:val="00D72ECE"/>
    <w:rsid w:val="00D7400E"/>
    <w:rsid w:val="00D746DA"/>
    <w:rsid w:val="00D74941"/>
    <w:rsid w:val="00D74DB0"/>
    <w:rsid w:val="00D75DF4"/>
    <w:rsid w:val="00D762AC"/>
    <w:rsid w:val="00D76953"/>
    <w:rsid w:val="00D76A01"/>
    <w:rsid w:val="00D76B2F"/>
    <w:rsid w:val="00D775F7"/>
    <w:rsid w:val="00D807A4"/>
    <w:rsid w:val="00D81203"/>
    <w:rsid w:val="00D8154B"/>
    <w:rsid w:val="00D83092"/>
    <w:rsid w:val="00D83624"/>
    <w:rsid w:val="00D83A40"/>
    <w:rsid w:val="00D84487"/>
    <w:rsid w:val="00D84544"/>
    <w:rsid w:val="00D846FB"/>
    <w:rsid w:val="00D84B80"/>
    <w:rsid w:val="00D85491"/>
    <w:rsid w:val="00D856B6"/>
    <w:rsid w:val="00D85CC1"/>
    <w:rsid w:val="00D85E88"/>
    <w:rsid w:val="00D86638"/>
    <w:rsid w:val="00D868A3"/>
    <w:rsid w:val="00D86E5A"/>
    <w:rsid w:val="00D90651"/>
    <w:rsid w:val="00D906B0"/>
    <w:rsid w:val="00D90D2C"/>
    <w:rsid w:val="00D92093"/>
    <w:rsid w:val="00D924C7"/>
    <w:rsid w:val="00D927E6"/>
    <w:rsid w:val="00D9285C"/>
    <w:rsid w:val="00D92CD6"/>
    <w:rsid w:val="00D931B4"/>
    <w:rsid w:val="00D93C53"/>
    <w:rsid w:val="00D93FCA"/>
    <w:rsid w:val="00D94652"/>
    <w:rsid w:val="00D9468D"/>
    <w:rsid w:val="00D94856"/>
    <w:rsid w:val="00D9516D"/>
    <w:rsid w:val="00D954F3"/>
    <w:rsid w:val="00D9616F"/>
    <w:rsid w:val="00D9622B"/>
    <w:rsid w:val="00D97350"/>
    <w:rsid w:val="00D973ED"/>
    <w:rsid w:val="00D9757C"/>
    <w:rsid w:val="00D97B0B"/>
    <w:rsid w:val="00D97F31"/>
    <w:rsid w:val="00DA0946"/>
    <w:rsid w:val="00DA0CD8"/>
    <w:rsid w:val="00DA10A7"/>
    <w:rsid w:val="00DA18C6"/>
    <w:rsid w:val="00DA2617"/>
    <w:rsid w:val="00DA3062"/>
    <w:rsid w:val="00DA4CBD"/>
    <w:rsid w:val="00DA4D22"/>
    <w:rsid w:val="00DA5057"/>
    <w:rsid w:val="00DA596F"/>
    <w:rsid w:val="00DA62EB"/>
    <w:rsid w:val="00DA6BE3"/>
    <w:rsid w:val="00DA7F24"/>
    <w:rsid w:val="00DB0328"/>
    <w:rsid w:val="00DB0ADA"/>
    <w:rsid w:val="00DB110D"/>
    <w:rsid w:val="00DB1221"/>
    <w:rsid w:val="00DB1631"/>
    <w:rsid w:val="00DB247F"/>
    <w:rsid w:val="00DB3011"/>
    <w:rsid w:val="00DB31FA"/>
    <w:rsid w:val="00DB44F3"/>
    <w:rsid w:val="00DB5137"/>
    <w:rsid w:val="00DB5374"/>
    <w:rsid w:val="00DB5519"/>
    <w:rsid w:val="00DB605B"/>
    <w:rsid w:val="00DB6133"/>
    <w:rsid w:val="00DB709A"/>
    <w:rsid w:val="00DB7DD3"/>
    <w:rsid w:val="00DC08E1"/>
    <w:rsid w:val="00DC0B67"/>
    <w:rsid w:val="00DC0FA6"/>
    <w:rsid w:val="00DC323F"/>
    <w:rsid w:val="00DC3D89"/>
    <w:rsid w:val="00DC3F09"/>
    <w:rsid w:val="00DC480C"/>
    <w:rsid w:val="00DC4E3F"/>
    <w:rsid w:val="00DC4FB5"/>
    <w:rsid w:val="00DC5112"/>
    <w:rsid w:val="00DC5226"/>
    <w:rsid w:val="00DC55C9"/>
    <w:rsid w:val="00DC56EE"/>
    <w:rsid w:val="00DC5B66"/>
    <w:rsid w:val="00DC6475"/>
    <w:rsid w:val="00DC683A"/>
    <w:rsid w:val="00DC6F94"/>
    <w:rsid w:val="00DC76A3"/>
    <w:rsid w:val="00DC7A03"/>
    <w:rsid w:val="00DD0670"/>
    <w:rsid w:val="00DD0F74"/>
    <w:rsid w:val="00DD186D"/>
    <w:rsid w:val="00DD1B90"/>
    <w:rsid w:val="00DD1C2F"/>
    <w:rsid w:val="00DD2462"/>
    <w:rsid w:val="00DD2490"/>
    <w:rsid w:val="00DD28C3"/>
    <w:rsid w:val="00DD2D42"/>
    <w:rsid w:val="00DD2E95"/>
    <w:rsid w:val="00DD3197"/>
    <w:rsid w:val="00DD3444"/>
    <w:rsid w:val="00DD3ACE"/>
    <w:rsid w:val="00DD43C9"/>
    <w:rsid w:val="00DD46EA"/>
    <w:rsid w:val="00DD4C5C"/>
    <w:rsid w:val="00DD4F15"/>
    <w:rsid w:val="00DD524C"/>
    <w:rsid w:val="00DD5DDD"/>
    <w:rsid w:val="00DD669E"/>
    <w:rsid w:val="00DD6C56"/>
    <w:rsid w:val="00DD76A3"/>
    <w:rsid w:val="00DD775A"/>
    <w:rsid w:val="00DD7B3C"/>
    <w:rsid w:val="00DE07CD"/>
    <w:rsid w:val="00DE0BA1"/>
    <w:rsid w:val="00DE3085"/>
    <w:rsid w:val="00DE368E"/>
    <w:rsid w:val="00DE39CE"/>
    <w:rsid w:val="00DE42D0"/>
    <w:rsid w:val="00DE4E98"/>
    <w:rsid w:val="00DE7A1C"/>
    <w:rsid w:val="00DE7A73"/>
    <w:rsid w:val="00DF0A19"/>
    <w:rsid w:val="00DF0A30"/>
    <w:rsid w:val="00DF0AD9"/>
    <w:rsid w:val="00DF287D"/>
    <w:rsid w:val="00DF357B"/>
    <w:rsid w:val="00DF377A"/>
    <w:rsid w:val="00DF3A14"/>
    <w:rsid w:val="00DF446D"/>
    <w:rsid w:val="00DF450D"/>
    <w:rsid w:val="00DF4532"/>
    <w:rsid w:val="00DF68F1"/>
    <w:rsid w:val="00DF6BE1"/>
    <w:rsid w:val="00DF6CAB"/>
    <w:rsid w:val="00DF6DF8"/>
    <w:rsid w:val="00DF70BD"/>
    <w:rsid w:val="00DF70C3"/>
    <w:rsid w:val="00DF747A"/>
    <w:rsid w:val="00E00A2E"/>
    <w:rsid w:val="00E00B7E"/>
    <w:rsid w:val="00E0198A"/>
    <w:rsid w:val="00E029AE"/>
    <w:rsid w:val="00E02C18"/>
    <w:rsid w:val="00E031DF"/>
    <w:rsid w:val="00E034CD"/>
    <w:rsid w:val="00E03BE4"/>
    <w:rsid w:val="00E03EC7"/>
    <w:rsid w:val="00E043F3"/>
    <w:rsid w:val="00E060C7"/>
    <w:rsid w:val="00E066C5"/>
    <w:rsid w:val="00E06D32"/>
    <w:rsid w:val="00E06EC4"/>
    <w:rsid w:val="00E07706"/>
    <w:rsid w:val="00E07E20"/>
    <w:rsid w:val="00E1060E"/>
    <w:rsid w:val="00E108F9"/>
    <w:rsid w:val="00E11133"/>
    <w:rsid w:val="00E11152"/>
    <w:rsid w:val="00E11786"/>
    <w:rsid w:val="00E11792"/>
    <w:rsid w:val="00E12074"/>
    <w:rsid w:val="00E123D9"/>
    <w:rsid w:val="00E12AE5"/>
    <w:rsid w:val="00E12E67"/>
    <w:rsid w:val="00E1300C"/>
    <w:rsid w:val="00E1367C"/>
    <w:rsid w:val="00E136F2"/>
    <w:rsid w:val="00E13AC8"/>
    <w:rsid w:val="00E14078"/>
    <w:rsid w:val="00E14468"/>
    <w:rsid w:val="00E14F59"/>
    <w:rsid w:val="00E15453"/>
    <w:rsid w:val="00E168F6"/>
    <w:rsid w:val="00E16D08"/>
    <w:rsid w:val="00E201F5"/>
    <w:rsid w:val="00E21BA6"/>
    <w:rsid w:val="00E21EF7"/>
    <w:rsid w:val="00E221B5"/>
    <w:rsid w:val="00E223C8"/>
    <w:rsid w:val="00E24EE7"/>
    <w:rsid w:val="00E24F45"/>
    <w:rsid w:val="00E25060"/>
    <w:rsid w:val="00E25635"/>
    <w:rsid w:val="00E2629B"/>
    <w:rsid w:val="00E263F3"/>
    <w:rsid w:val="00E26C72"/>
    <w:rsid w:val="00E26CEC"/>
    <w:rsid w:val="00E26E15"/>
    <w:rsid w:val="00E27038"/>
    <w:rsid w:val="00E27B57"/>
    <w:rsid w:val="00E27D56"/>
    <w:rsid w:val="00E3156E"/>
    <w:rsid w:val="00E323B3"/>
    <w:rsid w:val="00E32B37"/>
    <w:rsid w:val="00E32EE7"/>
    <w:rsid w:val="00E331A7"/>
    <w:rsid w:val="00E34125"/>
    <w:rsid w:val="00E346E8"/>
    <w:rsid w:val="00E357D8"/>
    <w:rsid w:val="00E35E51"/>
    <w:rsid w:val="00E363E8"/>
    <w:rsid w:val="00E365D8"/>
    <w:rsid w:val="00E37E53"/>
    <w:rsid w:val="00E4072F"/>
    <w:rsid w:val="00E422C3"/>
    <w:rsid w:val="00E4239D"/>
    <w:rsid w:val="00E429A2"/>
    <w:rsid w:val="00E429CB"/>
    <w:rsid w:val="00E430AA"/>
    <w:rsid w:val="00E43177"/>
    <w:rsid w:val="00E43969"/>
    <w:rsid w:val="00E43A0A"/>
    <w:rsid w:val="00E44B36"/>
    <w:rsid w:val="00E45366"/>
    <w:rsid w:val="00E4563D"/>
    <w:rsid w:val="00E45D7D"/>
    <w:rsid w:val="00E45F2A"/>
    <w:rsid w:val="00E47EFF"/>
    <w:rsid w:val="00E50765"/>
    <w:rsid w:val="00E507CA"/>
    <w:rsid w:val="00E50FCA"/>
    <w:rsid w:val="00E51B0E"/>
    <w:rsid w:val="00E51C90"/>
    <w:rsid w:val="00E5329A"/>
    <w:rsid w:val="00E5413E"/>
    <w:rsid w:val="00E54677"/>
    <w:rsid w:val="00E548D0"/>
    <w:rsid w:val="00E54CEC"/>
    <w:rsid w:val="00E54E51"/>
    <w:rsid w:val="00E557F5"/>
    <w:rsid w:val="00E5653C"/>
    <w:rsid w:val="00E573F0"/>
    <w:rsid w:val="00E577BA"/>
    <w:rsid w:val="00E60721"/>
    <w:rsid w:val="00E60C99"/>
    <w:rsid w:val="00E6141F"/>
    <w:rsid w:val="00E61429"/>
    <w:rsid w:val="00E618C7"/>
    <w:rsid w:val="00E6251E"/>
    <w:rsid w:val="00E633B4"/>
    <w:rsid w:val="00E6630B"/>
    <w:rsid w:val="00E666E3"/>
    <w:rsid w:val="00E70310"/>
    <w:rsid w:val="00E70D39"/>
    <w:rsid w:val="00E72123"/>
    <w:rsid w:val="00E72C99"/>
    <w:rsid w:val="00E72D48"/>
    <w:rsid w:val="00E73010"/>
    <w:rsid w:val="00E73C9C"/>
    <w:rsid w:val="00E74758"/>
    <w:rsid w:val="00E7477D"/>
    <w:rsid w:val="00E759A0"/>
    <w:rsid w:val="00E75BED"/>
    <w:rsid w:val="00E75C15"/>
    <w:rsid w:val="00E76181"/>
    <w:rsid w:val="00E76A4E"/>
    <w:rsid w:val="00E81576"/>
    <w:rsid w:val="00E81B03"/>
    <w:rsid w:val="00E8201F"/>
    <w:rsid w:val="00E8239D"/>
    <w:rsid w:val="00E82D51"/>
    <w:rsid w:val="00E83359"/>
    <w:rsid w:val="00E8365B"/>
    <w:rsid w:val="00E84063"/>
    <w:rsid w:val="00E84A61"/>
    <w:rsid w:val="00E85D63"/>
    <w:rsid w:val="00E85EE3"/>
    <w:rsid w:val="00E870B8"/>
    <w:rsid w:val="00E87629"/>
    <w:rsid w:val="00E87958"/>
    <w:rsid w:val="00E90EB6"/>
    <w:rsid w:val="00E91048"/>
    <w:rsid w:val="00E9168D"/>
    <w:rsid w:val="00E9170F"/>
    <w:rsid w:val="00E92038"/>
    <w:rsid w:val="00E92451"/>
    <w:rsid w:val="00E94183"/>
    <w:rsid w:val="00E942E2"/>
    <w:rsid w:val="00E94EE9"/>
    <w:rsid w:val="00E94F3D"/>
    <w:rsid w:val="00E94F58"/>
    <w:rsid w:val="00E95312"/>
    <w:rsid w:val="00E95D42"/>
    <w:rsid w:val="00E965CF"/>
    <w:rsid w:val="00E96A4E"/>
    <w:rsid w:val="00E96F67"/>
    <w:rsid w:val="00E96FA1"/>
    <w:rsid w:val="00E972BD"/>
    <w:rsid w:val="00EA1393"/>
    <w:rsid w:val="00EA17CE"/>
    <w:rsid w:val="00EA219F"/>
    <w:rsid w:val="00EA310E"/>
    <w:rsid w:val="00EA372B"/>
    <w:rsid w:val="00EA3E27"/>
    <w:rsid w:val="00EA48C0"/>
    <w:rsid w:val="00EA5E95"/>
    <w:rsid w:val="00EA6431"/>
    <w:rsid w:val="00EA6C16"/>
    <w:rsid w:val="00EB089C"/>
    <w:rsid w:val="00EB0C91"/>
    <w:rsid w:val="00EB14E6"/>
    <w:rsid w:val="00EB1B4B"/>
    <w:rsid w:val="00EB2608"/>
    <w:rsid w:val="00EB26B0"/>
    <w:rsid w:val="00EB2DE9"/>
    <w:rsid w:val="00EB2EE4"/>
    <w:rsid w:val="00EB349F"/>
    <w:rsid w:val="00EB3517"/>
    <w:rsid w:val="00EB3A1F"/>
    <w:rsid w:val="00EB3EFB"/>
    <w:rsid w:val="00EB49C4"/>
    <w:rsid w:val="00EB4A96"/>
    <w:rsid w:val="00EB4B7F"/>
    <w:rsid w:val="00EB4F71"/>
    <w:rsid w:val="00EB4FC1"/>
    <w:rsid w:val="00EB6D01"/>
    <w:rsid w:val="00EB7189"/>
    <w:rsid w:val="00EB71AE"/>
    <w:rsid w:val="00EB744F"/>
    <w:rsid w:val="00EC039E"/>
    <w:rsid w:val="00EC094C"/>
    <w:rsid w:val="00EC0E1E"/>
    <w:rsid w:val="00EC1006"/>
    <w:rsid w:val="00EC1765"/>
    <w:rsid w:val="00EC17BE"/>
    <w:rsid w:val="00EC2FB1"/>
    <w:rsid w:val="00EC422A"/>
    <w:rsid w:val="00EC472A"/>
    <w:rsid w:val="00EC4822"/>
    <w:rsid w:val="00EC4909"/>
    <w:rsid w:val="00EC4F12"/>
    <w:rsid w:val="00EC4FF0"/>
    <w:rsid w:val="00EC53FD"/>
    <w:rsid w:val="00EC5840"/>
    <w:rsid w:val="00EC5AEF"/>
    <w:rsid w:val="00EC5E7A"/>
    <w:rsid w:val="00EC60D6"/>
    <w:rsid w:val="00EC680B"/>
    <w:rsid w:val="00EC689B"/>
    <w:rsid w:val="00EC6A9F"/>
    <w:rsid w:val="00EC6B52"/>
    <w:rsid w:val="00EC6EAB"/>
    <w:rsid w:val="00EC7A2F"/>
    <w:rsid w:val="00EC7E4E"/>
    <w:rsid w:val="00ED0C2C"/>
    <w:rsid w:val="00ED0D48"/>
    <w:rsid w:val="00ED0EA2"/>
    <w:rsid w:val="00ED0FC1"/>
    <w:rsid w:val="00ED1211"/>
    <w:rsid w:val="00ED218F"/>
    <w:rsid w:val="00ED32FC"/>
    <w:rsid w:val="00ED3C19"/>
    <w:rsid w:val="00ED3EAE"/>
    <w:rsid w:val="00ED418D"/>
    <w:rsid w:val="00ED4524"/>
    <w:rsid w:val="00ED7FBB"/>
    <w:rsid w:val="00EE08C0"/>
    <w:rsid w:val="00EE2A8B"/>
    <w:rsid w:val="00EE2E16"/>
    <w:rsid w:val="00EE379E"/>
    <w:rsid w:val="00EE3BA5"/>
    <w:rsid w:val="00EE3FAA"/>
    <w:rsid w:val="00EE4771"/>
    <w:rsid w:val="00EE5457"/>
    <w:rsid w:val="00EE629F"/>
    <w:rsid w:val="00EE6E7A"/>
    <w:rsid w:val="00EE7A6D"/>
    <w:rsid w:val="00EF00A9"/>
    <w:rsid w:val="00EF090F"/>
    <w:rsid w:val="00EF0956"/>
    <w:rsid w:val="00EF0B46"/>
    <w:rsid w:val="00EF0CB2"/>
    <w:rsid w:val="00EF129E"/>
    <w:rsid w:val="00EF36D3"/>
    <w:rsid w:val="00EF38B1"/>
    <w:rsid w:val="00EF3C60"/>
    <w:rsid w:val="00EF3CF2"/>
    <w:rsid w:val="00EF414A"/>
    <w:rsid w:val="00EF4280"/>
    <w:rsid w:val="00EF43C3"/>
    <w:rsid w:val="00EF5C99"/>
    <w:rsid w:val="00EF5D70"/>
    <w:rsid w:val="00EF5EDC"/>
    <w:rsid w:val="00EF691F"/>
    <w:rsid w:val="00EF6C53"/>
    <w:rsid w:val="00EF7265"/>
    <w:rsid w:val="00EF79D0"/>
    <w:rsid w:val="00EF7BAF"/>
    <w:rsid w:val="00F00579"/>
    <w:rsid w:val="00F007E4"/>
    <w:rsid w:val="00F0123A"/>
    <w:rsid w:val="00F0140C"/>
    <w:rsid w:val="00F026BC"/>
    <w:rsid w:val="00F03488"/>
    <w:rsid w:val="00F03C47"/>
    <w:rsid w:val="00F05AB0"/>
    <w:rsid w:val="00F05E26"/>
    <w:rsid w:val="00F063CA"/>
    <w:rsid w:val="00F06560"/>
    <w:rsid w:val="00F07D1C"/>
    <w:rsid w:val="00F102DD"/>
    <w:rsid w:val="00F120F4"/>
    <w:rsid w:val="00F130BD"/>
    <w:rsid w:val="00F138E5"/>
    <w:rsid w:val="00F139A1"/>
    <w:rsid w:val="00F13DD2"/>
    <w:rsid w:val="00F1601C"/>
    <w:rsid w:val="00F162D4"/>
    <w:rsid w:val="00F1636E"/>
    <w:rsid w:val="00F2014E"/>
    <w:rsid w:val="00F2070B"/>
    <w:rsid w:val="00F21343"/>
    <w:rsid w:val="00F21F6B"/>
    <w:rsid w:val="00F22236"/>
    <w:rsid w:val="00F222BA"/>
    <w:rsid w:val="00F22639"/>
    <w:rsid w:val="00F228A9"/>
    <w:rsid w:val="00F229C8"/>
    <w:rsid w:val="00F22D31"/>
    <w:rsid w:val="00F23844"/>
    <w:rsid w:val="00F24077"/>
    <w:rsid w:val="00F24166"/>
    <w:rsid w:val="00F248BD"/>
    <w:rsid w:val="00F24C48"/>
    <w:rsid w:val="00F24FE4"/>
    <w:rsid w:val="00F25F2C"/>
    <w:rsid w:val="00F26E3A"/>
    <w:rsid w:val="00F26E5E"/>
    <w:rsid w:val="00F27110"/>
    <w:rsid w:val="00F27714"/>
    <w:rsid w:val="00F2795F"/>
    <w:rsid w:val="00F27C06"/>
    <w:rsid w:val="00F3013B"/>
    <w:rsid w:val="00F301DF"/>
    <w:rsid w:val="00F31F6E"/>
    <w:rsid w:val="00F327DD"/>
    <w:rsid w:val="00F329B4"/>
    <w:rsid w:val="00F32CDC"/>
    <w:rsid w:val="00F32F29"/>
    <w:rsid w:val="00F33155"/>
    <w:rsid w:val="00F34749"/>
    <w:rsid w:val="00F347B1"/>
    <w:rsid w:val="00F34DF0"/>
    <w:rsid w:val="00F35B2B"/>
    <w:rsid w:val="00F36101"/>
    <w:rsid w:val="00F3656A"/>
    <w:rsid w:val="00F36C40"/>
    <w:rsid w:val="00F3740D"/>
    <w:rsid w:val="00F37B1E"/>
    <w:rsid w:val="00F40252"/>
    <w:rsid w:val="00F40327"/>
    <w:rsid w:val="00F4086D"/>
    <w:rsid w:val="00F40D1F"/>
    <w:rsid w:val="00F411AE"/>
    <w:rsid w:val="00F41555"/>
    <w:rsid w:val="00F419B6"/>
    <w:rsid w:val="00F41F45"/>
    <w:rsid w:val="00F42949"/>
    <w:rsid w:val="00F42B6E"/>
    <w:rsid w:val="00F439C0"/>
    <w:rsid w:val="00F43AC4"/>
    <w:rsid w:val="00F4472F"/>
    <w:rsid w:val="00F45131"/>
    <w:rsid w:val="00F45A48"/>
    <w:rsid w:val="00F45B8F"/>
    <w:rsid w:val="00F45F5F"/>
    <w:rsid w:val="00F46007"/>
    <w:rsid w:val="00F465DE"/>
    <w:rsid w:val="00F501B6"/>
    <w:rsid w:val="00F50278"/>
    <w:rsid w:val="00F502C2"/>
    <w:rsid w:val="00F504EB"/>
    <w:rsid w:val="00F5056D"/>
    <w:rsid w:val="00F50A05"/>
    <w:rsid w:val="00F525A9"/>
    <w:rsid w:val="00F52AFD"/>
    <w:rsid w:val="00F53416"/>
    <w:rsid w:val="00F53750"/>
    <w:rsid w:val="00F53A49"/>
    <w:rsid w:val="00F53B6E"/>
    <w:rsid w:val="00F53D4E"/>
    <w:rsid w:val="00F53FC6"/>
    <w:rsid w:val="00F5444A"/>
    <w:rsid w:val="00F5494E"/>
    <w:rsid w:val="00F55100"/>
    <w:rsid w:val="00F55E63"/>
    <w:rsid w:val="00F5624A"/>
    <w:rsid w:val="00F5653A"/>
    <w:rsid w:val="00F569CA"/>
    <w:rsid w:val="00F578A5"/>
    <w:rsid w:val="00F6077F"/>
    <w:rsid w:val="00F60B11"/>
    <w:rsid w:val="00F6149F"/>
    <w:rsid w:val="00F615E1"/>
    <w:rsid w:val="00F623D4"/>
    <w:rsid w:val="00F628EC"/>
    <w:rsid w:val="00F62E5F"/>
    <w:rsid w:val="00F639B9"/>
    <w:rsid w:val="00F63A81"/>
    <w:rsid w:val="00F63A9D"/>
    <w:rsid w:val="00F63BA1"/>
    <w:rsid w:val="00F64818"/>
    <w:rsid w:val="00F64C1A"/>
    <w:rsid w:val="00F65029"/>
    <w:rsid w:val="00F65098"/>
    <w:rsid w:val="00F6650D"/>
    <w:rsid w:val="00F66CD6"/>
    <w:rsid w:val="00F66E79"/>
    <w:rsid w:val="00F704E0"/>
    <w:rsid w:val="00F70A26"/>
    <w:rsid w:val="00F71143"/>
    <w:rsid w:val="00F71206"/>
    <w:rsid w:val="00F71381"/>
    <w:rsid w:val="00F71A9F"/>
    <w:rsid w:val="00F7298C"/>
    <w:rsid w:val="00F73843"/>
    <w:rsid w:val="00F7524C"/>
    <w:rsid w:val="00F756DC"/>
    <w:rsid w:val="00F7640C"/>
    <w:rsid w:val="00F774BF"/>
    <w:rsid w:val="00F803F9"/>
    <w:rsid w:val="00F80A12"/>
    <w:rsid w:val="00F80AB7"/>
    <w:rsid w:val="00F80E93"/>
    <w:rsid w:val="00F813C8"/>
    <w:rsid w:val="00F81DD5"/>
    <w:rsid w:val="00F825F5"/>
    <w:rsid w:val="00F834DD"/>
    <w:rsid w:val="00F83AB3"/>
    <w:rsid w:val="00F847F0"/>
    <w:rsid w:val="00F85602"/>
    <w:rsid w:val="00F85DF6"/>
    <w:rsid w:val="00F86530"/>
    <w:rsid w:val="00F869B0"/>
    <w:rsid w:val="00F903BB"/>
    <w:rsid w:val="00F916DE"/>
    <w:rsid w:val="00F91EC2"/>
    <w:rsid w:val="00F92427"/>
    <w:rsid w:val="00F92642"/>
    <w:rsid w:val="00F92E5B"/>
    <w:rsid w:val="00F9390D"/>
    <w:rsid w:val="00F93A64"/>
    <w:rsid w:val="00F94D97"/>
    <w:rsid w:val="00F961B1"/>
    <w:rsid w:val="00F96720"/>
    <w:rsid w:val="00F968E3"/>
    <w:rsid w:val="00F96912"/>
    <w:rsid w:val="00F96B2A"/>
    <w:rsid w:val="00F972BA"/>
    <w:rsid w:val="00F977AF"/>
    <w:rsid w:val="00F9790D"/>
    <w:rsid w:val="00F97C04"/>
    <w:rsid w:val="00F97EC0"/>
    <w:rsid w:val="00FA0A5B"/>
    <w:rsid w:val="00FA0FFA"/>
    <w:rsid w:val="00FA1129"/>
    <w:rsid w:val="00FA1377"/>
    <w:rsid w:val="00FA2BD3"/>
    <w:rsid w:val="00FA2E5F"/>
    <w:rsid w:val="00FA506A"/>
    <w:rsid w:val="00FA554C"/>
    <w:rsid w:val="00FA631E"/>
    <w:rsid w:val="00FA6D3D"/>
    <w:rsid w:val="00FA6E1A"/>
    <w:rsid w:val="00FA6F4F"/>
    <w:rsid w:val="00FA7036"/>
    <w:rsid w:val="00FA769F"/>
    <w:rsid w:val="00FB01C5"/>
    <w:rsid w:val="00FB1FD0"/>
    <w:rsid w:val="00FB297C"/>
    <w:rsid w:val="00FB37D2"/>
    <w:rsid w:val="00FB4093"/>
    <w:rsid w:val="00FB4124"/>
    <w:rsid w:val="00FB4939"/>
    <w:rsid w:val="00FB5066"/>
    <w:rsid w:val="00FB56B6"/>
    <w:rsid w:val="00FB64B6"/>
    <w:rsid w:val="00FB65DC"/>
    <w:rsid w:val="00FB6FB9"/>
    <w:rsid w:val="00FB72BF"/>
    <w:rsid w:val="00FC0445"/>
    <w:rsid w:val="00FC0461"/>
    <w:rsid w:val="00FC0904"/>
    <w:rsid w:val="00FC0AA7"/>
    <w:rsid w:val="00FC1746"/>
    <w:rsid w:val="00FC1C84"/>
    <w:rsid w:val="00FC1CCF"/>
    <w:rsid w:val="00FC245F"/>
    <w:rsid w:val="00FC2BD0"/>
    <w:rsid w:val="00FC330D"/>
    <w:rsid w:val="00FC3513"/>
    <w:rsid w:val="00FC384A"/>
    <w:rsid w:val="00FC42FE"/>
    <w:rsid w:val="00FC4B0E"/>
    <w:rsid w:val="00FC67BB"/>
    <w:rsid w:val="00FC7362"/>
    <w:rsid w:val="00FC7AA2"/>
    <w:rsid w:val="00FC7F8A"/>
    <w:rsid w:val="00FD0E1E"/>
    <w:rsid w:val="00FD0ECA"/>
    <w:rsid w:val="00FD1E6D"/>
    <w:rsid w:val="00FD2035"/>
    <w:rsid w:val="00FD2B5D"/>
    <w:rsid w:val="00FD2FA8"/>
    <w:rsid w:val="00FD32E0"/>
    <w:rsid w:val="00FD3F4E"/>
    <w:rsid w:val="00FD4163"/>
    <w:rsid w:val="00FD4231"/>
    <w:rsid w:val="00FD4310"/>
    <w:rsid w:val="00FD445E"/>
    <w:rsid w:val="00FD539B"/>
    <w:rsid w:val="00FD5A64"/>
    <w:rsid w:val="00FD5BC3"/>
    <w:rsid w:val="00FD6894"/>
    <w:rsid w:val="00FD774F"/>
    <w:rsid w:val="00FD79DD"/>
    <w:rsid w:val="00FD7F48"/>
    <w:rsid w:val="00FE158E"/>
    <w:rsid w:val="00FE177A"/>
    <w:rsid w:val="00FE1854"/>
    <w:rsid w:val="00FE2AC7"/>
    <w:rsid w:val="00FE3044"/>
    <w:rsid w:val="00FE470A"/>
    <w:rsid w:val="00FE4938"/>
    <w:rsid w:val="00FE56E1"/>
    <w:rsid w:val="00FE5DA7"/>
    <w:rsid w:val="00FE6064"/>
    <w:rsid w:val="00FE6190"/>
    <w:rsid w:val="00FE6363"/>
    <w:rsid w:val="00FE6955"/>
    <w:rsid w:val="00FE7C5A"/>
    <w:rsid w:val="00FF022B"/>
    <w:rsid w:val="00FF07B9"/>
    <w:rsid w:val="00FF1371"/>
    <w:rsid w:val="00FF190F"/>
    <w:rsid w:val="00FF3E10"/>
    <w:rsid w:val="00FF4164"/>
    <w:rsid w:val="00FF4A53"/>
    <w:rsid w:val="00FF4AB3"/>
    <w:rsid w:val="00FF4C5A"/>
    <w:rsid w:val="00FF4F81"/>
    <w:rsid w:val="00FF5CC6"/>
    <w:rsid w:val="00FF6760"/>
    <w:rsid w:val="00FF688F"/>
    <w:rsid w:val="00FF702C"/>
    <w:rsid w:val="00FF7186"/>
    <w:rsid w:val="00FF7BAC"/>
    <w:rsid w:val="00FF7F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B0683"/>
  <w15:docId w15:val="{8381DB25-4213-974E-9E9E-E56FA8AC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86B"/>
  </w:style>
  <w:style w:type="paragraph" w:styleId="Heading1">
    <w:name w:val="heading 1"/>
    <w:basedOn w:val="Normal"/>
    <w:next w:val="Normal"/>
    <w:link w:val="Heading1Char"/>
    <w:uiPriority w:val="9"/>
    <w:qFormat/>
    <w:rsid w:val="00672CF3"/>
    <w:pPr>
      <w:keepNext/>
      <w:spacing w:before="480" w:after="240" w:line="480" w:lineRule="auto"/>
      <w:jc w:val="both"/>
      <w:outlineLvl w:val="0"/>
    </w:pPr>
    <w:rPr>
      <w:rFonts w:ascii="Arial" w:hAnsi="Arial" w:cs="Arial"/>
      <w:b/>
      <w:bCs/>
      <w:sz w:val="22"/>
      <w:szCs w:val="22"/>
    </w:rPr>
  </w:style>
  <w:style w:type="paragraph" w:styleId="Heading2">
    <w:name w:val="heading 2"/>
    <w:basedOn w:val="RetiefPleadingpara1"/>
    <w:next w:val="Normal"/>
    <w:link w:val="Heading2Char"/>
    <w:uiPriority w:val="9"/>
    <w:unhideWhenUsed/>
    <w:qFormat/>
    <w:rsid w:val="00A55570"/>
    <w:pPr>
      <w:numPr>
        <w:numId w:val="0"/>
      </w:numPr>
      <w:ind w:left="624" w:hanging="624"/>
      <w:outlineLvl w:val="1"/>
    </w:pPr>
    <w:rPr>
      <w:b/>
      <w:bCs/>
      <w:u w:val="single"/>
    </w:rPr>
  </w:style>
  <w:style w:type="paragraph" w:styleId="Heading3">
    <w:name w:val="heading 3"/>
    <w:basedOn w:val="Normal"/>
    <w:next w:val="Normal"/>
    <w:link w:val="Heading3Char"/>
    <w:uiPriority w:val="9"/>
    <w:semiHidden/>
    <w:unhideWhenUsed/>
    <w:qFormat/>
    <w:rsid w:val="00F25F2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25F2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25F2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A455E3"/>
    <w:pPr>
      <w:keepNext/>
      <w:tabs>
        <w:tab w:val="right" w:pos="9072"/>
      </w:tabs>
      <w:spacing w:after="160"/>
      <w:outlineLvl w:val="5"/>
    </w:pPr>
    <w:rPr>
      <w:rFonts w:ascii="Arial" w:hAnsi="Arial" w:cs="Arial"/>
      <w:b/>
    </w:rPr>
  </w:style>
  <w:style w:type="paragraph" w:styleId="Heading7">
    <w:name w:val="heading 7"/>
    <w:basedOn w:val="Normal"/>
    <w:next w:val="Normal"/>
    <w:link w:val="Heading7Char"/>
    <w:uiPriority w:val="9"/>
    <w:semiHidden/>
    <w:unhideWhenUsed/>
    <w:qFormat/>
    <w:rsid w:val="00275A6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CF3"/>
    <w:rPr>
      <w:rFonts w:ascii="Arial" w:eastAsia="Times New Roman" w:hAnsi="Arial" w:cs="Arial"/>
      <w:b/>
      <w:bCs/>
      <w:sz w:val="22"/>
      <w:szCs w:val="22"/>
    </w:rPr>
  </w:style>
  <w:style w:type="character" w:customStyle="1" w:styleId="Heading2Char">
    <w:name w:val="Heading 2 Char"/>
    <w:basedOn w:val="DefaultParagraphFont"/>
    <w:link w:val="Heading2"/>
    <w:uiPriority w:val="9"/>
    <w:rsid w:val="00A55570"/>
    <w:rPr>
      <w:rFonts w:ascii="Arial" w:eastAsia="Times New Roman" w:hAnsi="Arial" w:cs="Arial"/>
      <w:b/>
      <w:bCs/>
      <w:kern w:val="32"/>
      <w:sz w:val="22"/>
      <w:szCs w:val="22"/>
      <w:u w:val="single"/>
    </w:rPr>
  </w:style>
  <w:style w:type="numbering" w:customStyle="1" w:styleId="Style1">
    <w:name w:val="Style1"/>
    <w:uiPriority w:val="99"/>
    <w:rsid w:val="007B69EA"/>
    <w:pPr>
      <w:numPr>
        <w:numId w:val="1"/>
      </w:numPr>
    </w:pPr>
  </w:style>
  <w:style w:type="paragraph" w:customStyle="1" w:styleId="RetiefPleadingpara1">
    <w:name w:val="Retief Pleading para 1"/>
    <w:basedOn w:val="BGHeading1AltQ"/>
    <w:link w:val="RetiefPleadingpara1Char"/>
    <w:qFormat/>
    <w:rsid w:val="00331B1F"/>
    <w:pPr>
      <w:widowControl/>
      <w:numPr>
        <w:numId w:val="4"/>
      </w:numPr>
      <w:tabs>
        <w:tab w:val="clear" w:pos="7004"/>
      </w:tabs>
      <w:spacing w:line="480" w:lineRule="auto"/>
      <w:ind w:left="4253" w:firstLine="0"/>
    </w:pPr>
    <w:rPr>
      <w:caps w:val="0"/>
      <w:sz w:val="24"/>
    </w:rPr>
  </w:style>
  <w:style w:type="paragraph" w:styleId="ListParagraph">
    <w:name w:val="List Paragraph"/>
    <w:basedOn w:val="Normal"/>
    <w:link w:val="ListParagraphChar"/>
    <w:uiPriority w:val="34"/>
    <w:qFormat/>
    <w:rsid w:val="002B5801"/>
    <w:pPr>
      <w:ind w:left="720"/>
      <w:contextualSpacing/>
    </w:pPr>
  </w:style>
  <w:style w:type="paragraph" w:customStyle="1" w:styleId="RetiefPleadingpara2">
    <w:name w:val="Retief Pleading para 2"/>
    <w:basedOn w:val="BGHeading1AltQ"/>
    <w:link w:val="RetiefPleadingpara2Char"/>
    <w:qFormat/>
    <w:rsid w:val="00A57801"/>
    <w:pPr>
      <w:widowControl/>
      <w:numPr>
        <w:ilvl w:val="1"/>
        <w:numId w:val="4"/>
      </w:numPr>
      <w:tabs>
        <w:tab w:val="clear" w:pos="3545"/>
        <w:tab w:val="left" w:pos="851"/>
      </w:tabs>
      <w:spacing w:before="360" w:after="360" w:line="480" w:lineRule="auto"/>
      <w:ind w:left="851" w:hanging="851"/>
    </w:pPr>
    <w:rPr>
      <w:caps w:val="0"/>
      <w:sz w:val="24"/>
    </w:rPr>
  </w:style>
  <w:style w:type="paragraph" w:customStyle="1" w:styleId="RetiefPleadingpara3">
    <w:name w:val="Retief Pleading para 3"/>
    <w:basedOn w:val="BGHeading1AltQ"/>
    <w:qFormat/>
    <w:rsid w:val="00A57801"/>
    <w:pPr>
      <w:widowControl/>
      <w:numPr>
        <w:ilvl w:val="2"/>
        <w:numId w:val="4"/>
      </w:numPr>
      <w:tabs>
        <w:tab w:val="left" w:pos="1701"/>
      </w:tabs>
      <w:spacing w:before="360" w:after="360" w:line="480" w:lineRule="auto"/>
      <w:ind w:left="1702" w:hanging="851"/>
    </w:pPr>
    <w:rPr>
      <w:caps w:val="0"/>
      <w:sz w:val="24"/>
    </w:rPr>
  </w:style>
  <w:style w:type="table" w:styleId="TableGrid">
    <w:name w:val="Table Grid"/>
    <w:basedOn w:val="TableNormal"/>
    <w:uiPriority w:val="39"/>
    <w:rsid w:val="00866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5D46"/>
    <w:pPr>
      <w:tabs>
        <w:tab w:val="center" w:pos="4680"/>
        <w:tab w:val="right" w:pos="9360"/>
      </w:tabs>
    </w:pPr>
  </w:style>
  <w:style w:type="character" w:customStyle="1" w:styleId="HeaderChar">
    <w:name w:val="Header Char"/>
    <w:basedOn w:val="DefaultParagraphFont"/>
    <w:link w:val="Header"/>
    <w:uiPriority w:val="99"/>
    <w:rsid w:val="005D5D46"/>
    <w:rPr>
      <w:rFonts w:ascii="Arial" w:hAnsi="Arial"/>
      <w:lang w:val="en-GB"/>
    </w:rPr>
  </w:style>
  <w:style w:type="paragraph" w:styleId="Footer">
    <w:name w:val="footer"/>
    <w:basedOn w:val="Normal"/>
    <w:link w:val="FooterChar"/>
    <w:uiPriority w:val="99"/>
    <w:unhideWhenUsed/>
    <w:rsid w:val="005D5D46"/>
    <w:pPr>
      <w:tabs>
        <w:tab w:val="center" w:pos="4680"/>
        <w:tab w:val="right" w:pos="9360"/>
      </w:tabs>
    </w:pPr>
  </w:style>
  <w:style w:type="character" w:customStyle="1" w:styleId="FooterChar">
    <w:name w:val="Footer Char"/>
    <w:basedOn w:val="DefaultParagraphFont"/>
    <w:link w:val="Footer"/>
    <w:uiPriority w:val="99"/>
    <w:rsid w:val="005D5D46"/>
    <w:rPr>
      <w:rFonts w:ascii="Arial" w:hAnsi="Arial"/>
      <w:lang w:val="en-GB"/>
    </w:rPr>
  </w:style>
  <w:style w:type="character" w:styleId="PageNumber">
    <w:name w:val="page number"/>
    <w:basedOn w:val="DefaultParagraphFont"/>
    <w:uiPriority w:val="99"/>
    <w:semiHidden/>
    <w:unhideWhenUsed/>
    <w:rsid w:val="005D5D46"/>
  </w:style>
  <w:style w:type="paragraph" w:styleId="BalloonText">
    <w:name w:val="Balloon Text"/>
    <w:basedOn w:val="Normal"/>
    <w:link w:val="BalloonTextChar"/>
    <w:uiPriority w:val="99"/>
    <w:unhideWhenUsed/>
    <w:rsid w:val="005D5D46"/>
    <w:rPr>
      <w:sz w:val="18"/>
      <w:szCs w:val="18"/>
    </w:rPr>
  </w:style>
  <w:style w:type="character" w:customStyle="1" w:styleId="BalloonTextChar">
    <w:name w:val="Balloon Text Char"/>
    <w:basedOn w:val="DefaultParagraphFont"/>
    <w:link w:val="BalloonText"/>
    <w:uiPriority w:val="99"/>
    <w:rsid w:val="005D5D46"/>
    <w:rPr>
      <w:rFonts w:ascii="Times New Roman" w:hAnsi="Times New Roman" w:cs="Times New Roman"/>
      <w:sz w:val="18"/>
      <w:szCs w:val="18"/>
      <w:lang w:val="en-GB"/>
    </w:rPr>
  </w:style>
  <w:style w:type="paragraph" w:customStyle="1" w:styleId="XClause1Head">
    <w:name w:val="XClause1Head"/>
    <w:basedOn w:val="Normal"/>
    <w:link w:val="XClause1HeadChar"/>
    <w:qFormat/>
    <w:rsid w:val="00B37D8F"/>
    <w:pPr>
      <w:numPr>
        <w:numId w:val="2"/>
      </w:numPr>
      <w:spacing w:line="360" w:lineRule="atLeast"/>
    </w:pPr>
    <w:rPr>
      <w:sz w:val="20"/>
      <w:szCs w:val="20"/>
      <w:lang w:eastAsia="en-GB"/>
    </w:rPr>
  </w:style>
  <w:style w:type="paragraph" w:customStyle="1" w:styleId="XClause2Sub">
    <w:name w:val="XClause2Sub"/>
    <w:basedOn w:val="Normal"/>
    <w:qFormat/>
    <w:rsid w:val="00B37D8F"/>
    <w:pPr>
      <w:numPr>
        <w:ilvl w:val="1"/>
        <w:numId w:val="2"/>
      </w:numPr>
      <w:spacing w:line="360" w:lineRule="atLeast"/>
    </w:pPr>
    <w:rPr>
      <w:sz w:val="20"/>
      <w:szCs w:val="20"/>
      <w:lang w:eastAsia="en-GB"/>
    </w:rPr>
  </w:style>
  <w:style w:type="paragraph" w:customStyle="1" w:styleId="XClause3Sub">
    <w:name w:val="XClause3Sub"/>
    <w:basedOn w:val="Normal"/>
    <w:qFormat/>
    <w:rsid w:val="00B37D8F"/>
    <w:pPr>
      <w:numPr>
        <w:ilvl w:val="2"/>
        <w:numId w:val="2"/>
      </w:numPr>
      <w:spacing w:line="360" w:lineRule="atLeast"/>
    </w:pPr>
    <w:rPr>
      <w:sz w:val="20"/>
      <w:szCs w:val="20"/>
      <w:lang w:eastAsia="en-GB"/>
    </w:rPr>
  </w:style>
  <w:style w:type="paragraph" w:customStyle="1" w:styleId="XClause4Sub">
    <w:name w:val="XClause4Sub"/>
    <w:basedOn w:val="Normal"/>
    <w:rsid w:val="00B37D8F"/>
    <w:pPr>
      <w:numPr>
        <w:ilvl w:val="3"/>
        <w:numId w:val="2"/>
      </w:numPr>
      <w:spacing w:line="360" w:lineRule="atLeast"/>
    </w:pPr>
    <w:rPr>
      <w:sz w:val="20"/>
      <w:szCs w:val="20"/>
      <w:lang w:eastAsia="en-GB"/>
    </w:rPr>
  </w:style>
  <w:style w:type="paragraph" w:customStyle="1" w:styleId="XClause5Sub">
    <w:name w:val="XClause5Sub"/>
    <w:basedOn w:val="Normal"/>
    <w:rsid w:val="00B37D8F"/>
    <w:pPr>
      <w:numPr>
        <w:ilvl w:val="4"/>
        <w:numId w:val="2"/>
      </w:numPr>
      <w:spacing w:line="360" w:lineRule="atLeast"/>
    </w:pPr>
    <w:rPr>
      <w:sz w:val="20"/>
      <w:szCs w:val="20"/>
      <w:lang w:eastAsia="en-GB"/>
    </w:rPr>
  </w:style>
  <w:style w:type="paragraph" w:customStyle="1" w:styleId="XClause6Sub">
    <w:name w:val="XClause6Sub"/>
    <w:basedOn w:val="Normal"/>
    <w:rsid w:val="00B37D8F"/>
    <w:pPr>
      <w:numPr>
        <w:ilvl w:val="5"/>
        <w:numId w:val="2"/>
      </w:numPr>
      <w:spacing w:line="360" w:lineRule="atLeast"/>
    </w:pPr>
    <w:rPr>
      <w:sz w:val="20"/>
      <w:szCs w:val="20"/>
      <w:lang w:eastAsia="en-GB"/>
    </w:rPr>
  </w:style>
  <w:style w:type="paragraph" w:customStyle="1" w:styleId="XClause7Sub">
    <w:name w:val="XClause7Sub"/>
    <w:basedOn w:val="Normal"/>
    <w:rsid w:val="00B37D8F"/>
    <w:pPr>
      <w:numPr>
        <w:ilvl w:val="6"/>
        <w:numId w:val="2"/>
      </w:numPr>
      <w:spacing w:line="360" w:lineRule="atLeast"/>
    </w:pPr>
    <w:rPr>
      <w:sz w:val="20"/>
      <w:szCs w:val="20"/>
      <w:lang w:eastAsia="en-GB"/>
    </w:rPr>
  </w:style>
  <w:style w:type="paragraph" w:customStyle="1" w:styleId="XClause8Sub">
    <w:name w:val="XClause8Sub"/>
    <w:basedOn w:val="Normal"/>
    <w:rsid w:val="00B37D8F"/>
    <w:pPr>
      <w:numPr>
        <w:ilvl w:val="7"/>
        <w:numId w:val="2"/>
      </w:numPr>
      <w:spacing w:line="360" w:lineRule="atLeast"/>
    </w:pPr>
    <w:rPr>
      <w:sz w:val="20"/>
      <w:szCs w:val="20"/>
      <w:lang w:eastAsia="en-GB"/>
    </w:rPr>
  </w:style>
  <w:style w:type="paragraph" w:customStyle="1" w:styleId="XClause9Sub">
    <w:name w:val="XClause9Sub"/>
    <w:basedOn w:val="Normal"/>
    <w:rsid w:val="00B37D8F"/>
    <w:pPr>
      <w:numPr>
        <w:ilvl w:val="8"/>
        <w:numId w:val="2"/>
      </w:numPr>
      <w:spacing w:line="360" w:lineRule="atLeast"/>
    </w:pPr>
    <w:rPr>
      <w:sz w:val="20"/>
      <w:szCs w:val="20"/>
      <w:lang w:eastAsia="en-GB"/>
    </w:rPr>
  </w:style>
  <w:style w:type="character" w:customStyle="1" w:styleId="XClause1HeadChar">
    <w:name w:val="XClause1Head Char"/>
    <w:basedOn w:val="DefaultParagraphFont"/>
    <w:link w:val="XClause1Head"/>
    <w:locked/>
    <w:rsid w:val="00B37D8F"/>
    <w:rPr>
      <w:sz w:val="20"/>
      <w:szCs w:val="20"/>
      <w:lang w:eastAsia="en-GB"/>
    </w:rPr>
  </w:style>
  <w:style w:type="paragraph" w:styleId="NormalWeb">
    <w:name w:val="Normal (Web)"/>
    <w:basedOn w:val="Normal"/>
    <w:uiPriority w:val="99"/>
    <w:semiHidden/>
    <w:unhideWhenUsed/>
    <w:rsid w:val="001D26E4"/>
    <w:pPr>
      <w:spacing w:before="100" w:beforeAutospacing="1" w:after="100" w:afterAutospacing="1"/>
    </w:pPr>
  </w:style>
  <w:style w:type="character" w:styleId="CommentReference">
    <w:name w:val="annotation reference"/>
    <w:basedOn w:val="DefaultParagraphFont"/>
    <w:uiPriority w:val="99"/>
    <w:semiHidden/>
    <w:unhideWhenUsed/>
    <w:rsid w:val="00C12B0F"/>
    <w:rPr>
      <w:sz w:val="16"/>
      <w:szCs w:val="16"/>
    </w:rPr>
  </w:style>
  <w:style w:type="paragraph" w:styleId="CommentText">
    <w:name w:val="annotation text"/>
    <w:basedOn w:val="Normal"/>
    <w:link w:val="CommentTextChar"/>
    <w:uiPriority w:val="99"/>
    <w:semiHidden/>
    <w:unhideWhenUsed/>
    <w:rsid w:val="00C12B0F"/>
    <w:rPr>
      <w:sz w:val="20"/>
      <w:szCs w:val="20"/>
    </w:rPr>
  </w:style>
  <w:style w:type="character" w:customStyle="1" w:styleId="CommentTextChar">
    <w:name w:val="Comment Text Char"/>
    <w:basedOn w:val="DefaultParagraphFont"/>
    <w:link w:val="CommentText"/>
    <w:uiPriority w:val="99"/>
    <w:semiHidden/>
    <w:rsid w:val="00C12B0F"/>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C12B0F"/>
    <w:rPr>
      <w:b/>
      <w:bCs/>
    </w:rPr>
  </w:style>
  <w:style w:type="character" w:customStyle="1" w:styleId="CommentSubjectChar">
    <w:name w:val="Comment Subject Char"/>
    <w:basedOn w:val="CommentTextChar"/>
    <w:link w:val="CommentSubject"/>
    <w:uiPriority w:val="99"/>
    <w:semiHidden/>
    <w:rsid w:val="00C12B0F"/>
    <w:rPr>
      <w:rFonts w:ascii="Arial" w:hAnsi="Arial"/>
      <w:b/>
      <w:bCs/>
      <w:sz w:val="20"/>
      <w:szCs w:val="20"/>
      <w:lang w:val="en-GB"/>
    </w:rPr>
  </w:style>
  <w:style w:type="paragraph" w:styleId="FootnoteText">
    <w:name w:val="footnote text"/>
    <w:aliases w:val=" Char Char Char, Char Char Char Char Char Char, Char Char Char Char Char Char Char, Char Char Char Char Char Char Char Char Char Char Char, Char Char Char Char Char,Footnote Text Char Char Char,Footnote Text Char Char,Footnote Text Char1"/>
    <w:basedOn w:val="Normal"/>
    <w:link w:val="FootnoteTextChar"/>
    <w:uiPriority w:val="99"/>
    <w:unhideWhenUsed/>
    <w:qFormat/>
    <w:rsid w:val="00AA02A3"/>
    <w:rPr>
      <w:sz w:val="20"/>
      <w:szCs w:val="20"/>
    </w:rPr>
  </w:style>
  <w:style w:type="character" w:customStyle="1" w:styleId="FootnoteTextChar">
    <w:name w:val="Footnote Text Char"/>
    <w:aliases w:val=" Char Char Char Char, Char Char Char Char Char Char Char1, Char Char Char Char Char Char Char Char, Char Char Char Char Char Char Char Char Char Char Char Char, Char Char Char Char Char Char1,Footnote Text Char Char Char Char"/>
    <w:basedOn w:val="DefaultParagraphFont"/>
    <w:link w:val="FootnoteText"/>
    <w:uiPriority w:val="99"/>
    <w:rsid w:val="00AA02A3"/>
    <w:rPr>
      <w:rFonts w:ascii="Arial" w:hAnsi="Arial"/>
      <w:sz w:val="20"/>
      <w:szCs w:val="20"/>
      <w:lang w:val="en-GB"/>
    </w:rPr>
  </w:style>
  <w:style w:type="character" w:styleId="FootnoteReference">
    <w:name w:val="footnote reference"/>
    <w:aliases w:val="(NECG) Footnote Reference,Footnotes refss,Appel note de bas de page,Ref,de nota al pie,註腳內容,Footnote Reference + Superscript,Footnote Reference in text,Footnote Reference Superscript,Footnote symbol,Style 12,fr"/>
    <w:basedOn w:val="DefaultParagraphFont"/>
    <w:uiPriority w:val="99"/>
    <w:unhideWhenUsed/>
    <w:rsid w:val="00AA02A3"/>
    <w:rPr>
      <w:vertAlign w:val="superscript"/>
    </w:rPr>
  </w:style>
  <w:style w:type="character" w:customStyle="1" w:styleId="ListParagraphChar">
    <w:name w:val="List Paragraph Char"/>
    <w:basedOn w:val="DefaultParagraphFont"/>
    <w:link w:val="ListParagraph"/>
    <w:uiPriority w:val="34"/>
    <w:rsid w:val="000A11C3"/>
    <w:rPr>
      <w:rFonts w:ascii="Arial" w:hAnsi="Arial"/>
      <w:lang w:val="en-GB"/>
    </w:rPr>
  </w:style>
  <w:style w:type="character" w:customStyle="1" w:styleId="RetiefPleadingpara1Char">
    <w:name w:val="Retief Pleading para 1 Char"/>
    <w:basedOn w:val="ListParagraphChar"/>
    <w:link w:val="RetiefPleadingpara1"/>
    <w:rsid w:val="00331B1F"/>
    <w:rPr>
      <w:rFonts w:ascii="Arial" w:hAnsi="Arial" w:cs="Arial"/>
      <w:kern w:val="32"/>
      <w:szCs w:val="22"/>
      <w:lang w:val="en-GB"/>
    </w:rPr>
  </w:style>
  <w:style w:type="character" w:customStyle="1" w:styleId="RetiefPleadingpara2Char">
    <w:name w:val="Retief Pleading para 2 Char"/>
    <w:basedOn w:val="RetiefPleadingpara1Char"/>
    <w:link w:val="RetiefPleadingpara2"/>
    <w:rsid w:val="00A57801"/>
    <w:rPr>
      <w:rFonts w:ascii="Arial" w:hAnsi="Arial" w:cs="Arial"/>
      <w:kern w:val="32"/>
      <w:szCs w:val="22"/>
      <w:lang w:val="en-GB"/>
    </w:rPr>
  </w:style>
  <w:style w:type="character" w:customStyle="1" w:styleId="apple-converted-space">
    <w:name w:val="apple-converted-space"/>
    <w:basedOn w:val="DefaultParagraphFont"/>
    <w:rsid w:val="00CF1B43"/>
  </w:style>
  <w:style w:type="character" w:styleId="Hyperlink">
    <w:name w:val="Hyperlink"/>
    <w:basedOn w:val="DefaultParagraphFont"/>
    <w:uiPriority w:val="99"/>
    <w:unhideWhenUsed/>
    <w:rsid w:val="00DC3F09"/>
    <w:rPr>
      <w:color w:val="0000FF"/>
      <w:u w:val="single"/>
    </w:rPr>
  </w:style>
  <w:style w:type="paragraph" w:customStyle="1" w:styleId="BGHeading1AltQ">
    <w:name w:val="BGHeading1 Alt+Q"/>
    <w:basedOn w:val="Heading1"/>
    <w:next w:val="BalloonText"/>
    <w:rsid w:val="00F25F2C"/>
    <w:pPr>
      <w:keepNext w:val="0"/>
      <w:widowControl w:val="0"/>
      <w:numPr>
        <w:numId w:val="3"/>
      </w:numPr>
      <w:spacing w:before="0" w:after="0" w:line="360" w:lineRule="auto"/>
    </w:pPr>
    <w:rPr>
      <w:b w:val="0"/>
      <w:bCs w:val="0"/>
      <w:caps/>
      <w:kern w:val="32"/>
    </w:rPr>
  </w:style>
  <w:style w:type="paragraph" w:customStyle="1" w:styleId="BGHeading2AltA">
    <w:name w:val="BGHeading2 Alt+A"/>
    <w:basedOn w:val="Heading2"/>
    <w:qFormat/>
    <w:rsid w:val="00F25F2C"/>
    <w:pPr>
      <w:widowControl w:val="0"/>
      <w:numPr>
        <w:ilvl w:val="1"/>
        <w:numId w:val="3"/>
      </w:numPr>
      <w:tabs>
        <w:tab w:val="clear" w:pos="1440"/>
        <w:tab w:val="num" w:pos="360"/>
      </w:tabs>
      <w:spacing w:line="360" w:lineRule="auto"/>
      <w:ind w:left="0" w:firstLine="0"/>
    </w:pPr>
    <w:rPr>
      <w:b w:val="0"/>
      <w:bCs w:val="0"/>
      <w:iCs/>
      <w:u w:val="none"/>
    </w:rPr>
  </w:style>
  <w:style w:type="paragraph" w:customStyle="1" w:styleId="BGHeading3AltZ">
    <w:name w:val="BGHeading3 Alt+Z"/>
    <w:basedOn w:val="Heading3"/>
    <w:rsid w:val="00F25F2C"/>
    <w:pPr>
      <w:keepNext w:val="0"/>
      <w:keepLines w:val="0"/>
      <w:widowControl w:val="0"/>
      <w:numPr>
        <w:ilvl w:val="2"/>
        <w:numId w:val="3"/>
      </w:numPr>
      <w:tabs>
        <w:tab w:val="clear" w:pos="2160"/>
        <w:tab w:val="num" w:pos="360"/>
      </w:tabs>
      <w:spacing w:before="0" w:line="360" w:lineRule="auto"/>
      <w:ind w:left="0" w:firstLine="0"/>
      <w:jc w:val="both"/>
    </w:pPr>
    <w:rPr>
      <w:rFonts w:ascii="Arial" w:eastAsia="Times New Roman" w:hAnsi="Arial" w:cs="Arial"/>
      <w:b/>
      <w:color w:val="auto"/>
      <w:sz w:val="22"/>
      <w:szCs w:val="22"/>
      <w:lang w:val="en-GB"/>
    </w:rPr>
  </w:style>
  <w:style w:type="paragraph" w:customStyle="1" w:styleId="BGHeading4AltX">
    <w:name w:val="BGHeading4 Alt+X"/>
    <w:basedOn w:val="Heading4"/>
    <w:rsid w:val="00F25F2C"/>
    <w:pPr>
      <w:keepNext w:val="0"/>
      <w:keepLines w:val="0"/>
      <w:widowControl w:val="0"/>
      <w:numPr>
        <w:ilvl w:val="3"/>
        <w:numId w:val="3"/>
      </w:numPr>
      <w:tabs>
        <w:tab w:val="clear" w:pos="2880"/>
        <w:tab w:val="num" w:pos="360"/>
      </w:tabs>
      <w:spacing w:before="0" w:after="60" w:line="360" w:lineRule="auto"/>
      <w:ind w:left="0" w:firstLine="0"/>
      <w:jc w:val="both"/>
    </w:pPr>
    <w:rPr>
      <w:rFonts w:ascii="Arial" w:eastAsia="Times New Roman" w:hAnsi="Arial" w:cs="Times New Roman"/>
      <w:b/>
      <w:color w:val="auto"/>
      <w:sz w:val="22"/>
      <w:szCs w:val="22"/>
      <w:lang w:val="en-GB"/>
    </w:rPr>
  </w:style>
  <w:style w:type="paragraph" w:customStyle="1" w:styleId="BGHeading5AltC">
    <w:name w:val="BGHeading5 Alt+C"/>
    <w:basedOn w:val="Heading5"/>
    <w:rsid w:val="00F25F2C"/>
    <w:pPr>
      <w:keepNext w:val="0"/>
      <w:keepLines w:val="0"/>
      <w:widowControl w:val="0"/>
      <w:numPr>
        <w:ilvl w:val="4"/>
        <w:numId w:val="3"/>
      </w:numPr>
      <w:tabs>
        <w:tab w:val="clear" w:pos="3600"/>
        <w:tab w:val="num" w:pos="360"/>
      </w:tabs>
      <w:spacing w:before="0" w:line="360" w:lineRule="auto"/>
      <w:ind w:left="0" w:firstLine="0"/>
      <w:jc w:val="both"/>
    </w:pPr>
    <w:rPr>
      <w:rFonts w:ascii="Arial" w:eastAsia="Times New Roman" w:hAnsi="Arial" w:cs="Times New Roman"/>
      <w:bCs/>
      <w:iCs/>
      <w:color w:val="auto"/>
      <w:sz w:val="22"/>
      <w:szCs w:val="22"/>
      <w:lang w:val="en-GB"/>
    </w:rPr>
  </w:style>
  <w:style w:type="character" w:customStyle="1" w:styleId="Heading3Char">
    <w:name w:val="Heading 3 Char"/>
    <w:basedOn w:val="DefaultParagraphFont"/>
    <w:link w:val="Heading3"/>
    <w:uiPriority w:val="9"/>
    <w:semiHidden/>
    <w:rsid w:val="00F25F2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25F2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25F2C"/>
    <w:rPr>
      <w:rFonts w:asciiTheme="majorHAnsi" w:eastAsiaTheme="majorEastAsia" w:hAnsiTheme="majorHAnsi" w:cstheme="majorBidi"/>
      <w:color w:val="2F5496" w:themeColor="accent1" w:themeShade="BF"/>
    </w:rPr>
  </w:style>
  <w:style w:type="paragraph" w:customStyle="1" w:styleId="ClaireNew">
    <w:name w:val="Claire New"/>
    <w:basedOn w:val="Heading1"/>
    <w:rsid w:val="00E94183"/>
    <w:pPr>
      <w:keepNext w:val="0"/>
      <w:numPr>
        <w:numId w:val="5"/>
      </w:numPr>
      <w:spacing w:after="0" w:line="360" w:lineRule="auto"/>
    </w:pPr>
    <w:rPr>
      <w:rFonts w:ascii="Tahoma" w:hAnsi="Tahoma"/>
      <w:b w:val="0"/>
      <w:bCs w:val="0"/>
      <w:caps/>
      <w:kern w:val="32"/>
    </w:rPr>
  </w:style>
  <w:style w:type="paragraph" w:customStyle="1" w:styleId="1">
    <w:name w:val="1"/>
    <w:basedOn w:val="Normal"/>
    <w:qFormat/>
    <w:rsid w:val="00AA2B04"/>
    <w:pPr>
      <w:numPr>
        <w:numId w:val="6"/>
      </w:numPr>
      <w:spacing w:before="240"/>
      <w:jc w:val="both"/>
    </w:pPr>
    <w:rPr>
      <w:rFonts w:ascii="Arial" w:hAnsi="Arial"/>
      <w:iCs/>
      <w:color w:val="000000"/>
      <w:szCs w:val="22"/>
      <w:lang w:val="en-GB"/>
    </w:rPr>
  </w:style>
  <w:style w:type="paragraph" w:customStyle="1" w:styleId="2">
    <w:name w:val="2"/>
    <w:basedOn w:val="1"/>
    <w:qFormat/>
    <w:rsid w:val="00AA2B04"/>
    <w:pPr>
      <w:numPr>
        <w:ilvl w:val="1"/>
      </w:numPr>
    </w:pPr>
  </w:style>
  <w:style w:type="paragraph" w:customStyle="1" w:styleId="3">
    <w:name w:val="3"/>
    <w:basedOn w:val="2"/>
    <w:qFormat/>
    <w:rsid w:val="00AA2B04"/>
    <w:pPr>
      <w:numPr>
        <w:ilvl w:val="2"/>
      </w:numPr>
    </w:pPr>
  </w:style>
  <w:style w:type="paragraph" w:customStyle="1" w:styleId="4">
    <w:name w:val="4"/>
    <w:basedOn w:val="2"/>
    <w:qFormat/>
    <w:rsid w:val="00AA2B04"/>
    <w:pPr>
      <w:numPr>
        <w:ilvl w:val="3"/>
      </w:numPr>
    </w:pPr>
    <w:rPr>
      <w:iCs w:val="0"/>
    </w:rPr>
  </w:style>
  <w:style w:type="paragraph" w:customStyle="1" w:styleId="5">
    <w:name w:val="5"/>
    <w:basedOn w:val="4"/>
    <w:qFormat/>
    <w:rsid w:val="00AA2B04"/>
    <w:pPr>
      <w:numPr>
        <w:ilvl w:val="4"/>
      </w:numPr>
    </w:pPr>
    <w:rPr>
      <w:iCs/>
      <w:szCs w:val="16"/>
      <w:lang w:eastAsia="en-ZA"/>
    </w:rPr>
  </w:style>
  <w:style w:type="paragraph" w:customStyle="1" w:styleId="Default">
    <w:name w:val="Default"/>
    <w:rsid w:val="00AA2B04"/>
    <w:pPr>
      <w:autoSpaceDE w:val="0"/>
      <w:autoSpaceDN w:val="0"/>
      <w:adjustRightInd w:val="0"/>
    </w:pPr>
    <w:rPr>
      <w:rFonts w:ascii="Arial" w:hAnsi="Arial" w:cs="Arial"/>
      <w:color w:val="000000"/>
      <w:lang w:val="en-GB"/>
    </w:rPr>
  </w:style>
  <w:style w:type="paragraph" w:customStyle="1" w:styleId="Pleadingpara4">
    <w:name w:val="Pleading para 4"/>
    <w:basedOn w:val="BGHeading1AltQ"/>
    <w:qFormat/>
    <w:rsid w:val="0097277B"/>
    <w:pPr>
      <w:numPr>
        <w:ilvl w:val="3"/>
        <w:numId w:val="4"/>
      </w:numPr>
      <w:tabs>
        <w:tab w:val="left" w:pos="1418"/>
      </w:tabs>
      <w:spacing w:line="240" w:lineRule="auto"/>
      <w:ind w:left="1418" w:hanging="1418"/>
    </w:pPr>
    <w:rPr>
      <w:caps w:val="0"/>
      <w:sz w:val="24"/>
    </w:rPr>
  </w:style>
  <w:style w:type="paragraph" w:customStyle="1" w:styleId="Pleadingpara5">
    <w:name w:val="Pleading para 5"/>
    <w:basedOn w:val="BGHeading1AltQ"/>
    <w:qFormat/>
    <w:rsid w:val="0097277B"/>
    <w:pPr>
      <w:numPr>
        <w:ilvl w:val="4"/>
        <w:numId w:val="4"/>
      </w:numPr>
      <w:tabs>
        <w:tab w:val="clear" w:pos="4320"/>
        <w:tab w:val="left" w:pos="1701"/>
      </w:tabs>
      <w:spacing w:line="240" w:lineRule="auto"/>
      <w:ind w:left="1701" w:hanging="1701"/>
    </w:pPr>
    <w:rPr>
      <w:caps w:val="0"/>
      <w:sz w:val="24"/>
    </w:rPr>
  </w:style>
  <w:style w:type="character" w:customStyle="1" w:styleId="Heading6Char">
    <w:name w:val="Heading 6 Char"/>
    <w:basedOn w:val="DefaultParagraphFont"/>
    <w:link w:val="Heading6"/>
    <w:uiPriority w:val="9"/>
    <w:rsid w:val="00A455E3"/>
    <w:rPr>
      <w:rFonts w:ascii="Arial" w:hAnsi="Arial" w:cs="Arial"/>
      <w:b/>
    </w:rPr>
  </w:style>
  <w:style w:type="character" w:customStyle="1" w:styleId="UnresolvedMention1">
    <w:name w:val="Unresolved Mention1"/>
    <w:basedOn w:val="DefaultParagraphFont"/>
    <w:uiPriority w:val="99"/>
    <w:semiHidden/>
    <w:unhideWhenUsed/>
    <w:rsid w:val="007C34D5"/>
    <w:rPr>
      <w:color w:val="605E5C"/>
      <w:shd w:val="clear" w:color="auto" w:fill="E1DFDD"/>
    </w:rPr>
  </w:style>
  <w:style w:type="paragraph" w:styleId="BodyText">
    <w:name w:val="Body Text"/>
    <w:basedOn w:val="Normal"/>
    <w:link w:val="BodyTextChar"/>
    <w:uiPriority w:val="99"/>
    <w:unhideWhenUsed/>
    <w:rsid w:val="005E4FA8"/>
    <w:pPr>
      <w:tabs>
        <w:tab w:val="left" w:pos="5103"/>
      </w:tabs>
      <w:ind w:right="-125"/>
      <w:jc w:val="both"/>
    </w:pPr>
    <w:rPr>
      <w:rFonts w:ascii="Arial" w:eastAsia="Times New Roman" w:hAnsi="Arial" w:cs="Arial"/>
    </w:rPr>
  </w:style>
  <w:style w:type="character" w:customStyle="1" w:styleId="BodyTextChar">
    <w:name w:val="Body Text Char"/>
    <w:basedOn w:val="DefaultParagraphFont"/>
    <w:link w:val="BodyText"/>
    <w:uiPriority w:val="99"/>
    <w:rsid w:val="005E4FA8"/>
    <w:rPr>
      <w:rFonts w:ascii="Arial" w:eastAsia="Times New Roman" w:hAnsi="Arial" w:cs="Arial"/>
    </w:rPr>
  </w:style>
  <w:style w:type="paragraph" w:styleId="Title">
    <w:name w:val="Title"/>
    <w:basedOn w:val="Normal"/>
    <w:next w:val="Normal"/>
    <w:link w:val="TitleChar"/>
    <w:uiPriority w:val="10"/>
    <w:qFormat/>
    <w:rsid w:val="009E2D40"/>
    <w:pPr>
      <w:spacing w:after="160"/>
      <w:jc w:val="center"/>
    </w:pPr>
    <w:rPr>
      <w:rFonts w:ascii="Arial" w:hAnsi="Arial" w:cs="Arial"/>
      <w:b/>
    </w:rPr>
  </w:style>
  <w:style w:type="character" w:customStyle="1" w:styleId="TitleChar">
    <w:name w:val="Title Char"/>
    <w:basedOn w:val="DefaultParagraphFont"/>
    <w:link w:val="Title"/>
    <w:uiPriority w:val="10"/>
    <w:rsid w:val="009E2D40"/>
    <w:rPr>
      <w:rFonts w:ascii="Arial" w:hAnsi="Arial" w:cs="Arial"/>
      <w:b/>
    </w:rPr>
  </w:style>
  <w:style w:type="paragraph" w:styleId="EndnoteText">
    <w:name w:val="endnote text"/>
    <w:basedOn w:val="Normal"/>
    <w:link w:val="EndnoteTextChar"/>
    <w:uiPriority w:val="99"/>
    <w:semiHidden/>
    <w:unhideWhenUsed/>
    <w:rsid w:val="004F21EB"/>
    <w:rPr>
      <w:sz w:val="20"/>
      <w:szCs w:val="20"/>
    </w:rPr>
  </w:style>
  <w:style w:type="character" w:customStyle="1" w:styleId="EndnoteTextChar">
    <w:name w:val="Endnote Text Char"/>
    <w:basedOn w:val="DefaultParagraphFont"/>
    <w:link w:val="EndnoteText"/>
    <w:uiPriority w:val="99"/>
    <w:semiHidden/>
    <w:rsid w:val="004F21EB"/>
    <w:rPr>
      <w:sz w:val="20"/>
      <w:szCs w:val="20"/>
    </w:rPr>
  </w:style>
  <w:style w:type="character" w:styleId="EndnoteReference">
    <w:name w:val="endnote reference"/>
    <w:basedOn w:val="DefaultParagraphFont"/>
    <w:uiPriority w:val="99"/>
    <w:semiHidden/>
    <w:unhideWhenUsed/>
    <w:rsid w:val="004F21EB"/>
    <w:rPr>
      <w:vertAlign w:val="superscript"/>
    </w:rPr>
  </w:style>
  <w:style w:type="character" w:customStyle="1" w:styleId="Heading7Char">
    <w:name w:val="Heading 7 Char"/>
    <w:basedOn w:val="DefaultParagraphFont"/>
    <w:link w:val="Heading7"/>
    <w:uiPriority w:val="9"/>
    <w:semiHidden/>
    <w:rsid w:val="00275A66"/>
    <w:rPr>
      <w:rFonts w:asciiTheme="majorHAnsi" w:eastAsiaTheme="majorEastAsia" w:hAnsiTheme="majorHAnsi" w:cstheme="majorBidi"/>
      <w:i/>
      <w:iCs/>
      <w:color w:val="1F3763" w:themeColor="accent1" w:themeShade="7F"/>
    </w:rPr>
  </w:style>
  <w:style w:type="paragraph" w:styleId="BlockText">
    <w:name w:val="Block Text"/>
    <w:basedOn w:val="Normal"/>
    <w:uiPriority w:val="99"/>
    <w:unhideWhenUsed/>
    <w:rsid w:val="00EB7189"/>
    <w:pPr>
      <w:tabs>
        <w:tab w:val="left" w:pos="4536"/>
      </w:tabs>
      <w:ind w:left="4536" w:right="-125" w:hanging="4536"/>
      <w:jc w:val="both"/>
    </w:pPr>
    <w:rPr>
      <w:rFonts w:ascii="Arial" w:hAnsi="Arial" w:cs="Arial"/>
    </w:rPr>
  </w:style>
  <w:style w:type="paragraph" w:customStyle="1" w:styleId="WestPleadingpara1">
    <w:name w:val="West Pleading para 1"/>
    <w:basedOn w:val="BGHeading1AltQ"/>
    <w:link w:val="WestPleadingpara1Char"/>
    <w:qFormat/>
    <w:rsid w:val="009660D6"/>
    <w:pPr>
      <w:widowControl/>
      <w:numPr>
        <w:numId w:val="0"/>
      </w:numPr>
      <w:tabs>
        <w:tab w:val="left" w:pos="567"/>
      </w:tabs>
      <w:spacing w:line="480" w:lineRule="auto"/>
      <w:ind w:left="567" w:hanging="567"/>
    </w:pPr>
    <w:rPr>
      <w:rFonts w:eastAsia="Times New Roman"/>
      <w:caps w:val="0"/>
      <w:sz w:val="24"/>
      <w:lang w:val="en-GB"/>
    </w:rPr>
  </w:style>
  <w:style w:type="paragraph" w:customStyle="1" w:styleId="WestPleadingpara2">
    <w:name w:val="West Pleading para 2"/>
    <w:basedOn w:val="BGHeading1AltQ"/>
    <w:uiPriority w:val="99"/>
    <w:qFormat/>
    <w:rsid w:val="009660D6"/>
    <w:pPr>
      <w:widowControl/>
      <w:numPr>
        <w:numId w:val="0"/>
      </w:numPr>
      <w:tabs>
        <w:tab w:val="left" w:pos="1418"/>
      </w:tabs>
      <w:spacing w:line="480" w:lineRule="auto"/>
      <w:ind w:left="1418" w:hanging="851"/>
    </w:pPr>
    <w:rPr>
      <w:rFonts w:eastAsia="Times New Roman"/>
      <w:caps w:val="0"/>
      <w:sz w:val="24"/>
    </w:rPr>
  </w:style>
  <w:style w:type="paragraph" w:customStyle="1" w:styleId="WestPleadingpara3">
    <w:name w:val="West Pleading para 3"/>
    <w:basedOn w:val="BGHeading1AltQ"/>
    <w:uiPriority w:val="99"/>
    <w:qFormat/>
    <w:rsid w:val="009660D6"/>
    <w:pPr>
      <w:widowControl/>
      <w:numPr>
        <w:numId w:val="0"/>
      </w:numPr>
      <w:tabs>
        <w:tab w:val="left" w:pos="2268"/>
      </w:tabs>
      <w:spacing w:line="240" w:lineRule="auto"/>
      <w:ind w:left="2269" w:hanging="851"/>
    </w:pPr>
    <w:rPr>
      <w:rFonts w:eastAsia="Times New Roman"/>
      <w:caps w:val="0"/>
      <w:sz w:val="24"/>
    </w:rPr>
  </w:style>
  <w:style w:type="character" w:customStyle="1" w:styleId="WestPleadingpara1Char">
    <w:name w:val="West Pleading para 1 Char"/>
    <w:basedOn w:val="ListParagraphChar"/>
    <w:link w:val="WestPleadingpara1"/>
    <w:rsid w:val="009660D6"/>
    <w:rPr>
      <w:rFonts w:ascii="Arial" w:eastAsia="Times New Roman" w:hAnsi="Arial" w:cs="Arial"/>
      <w:kern w:val="3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6077">
      <w:bodyDiv w:val="1"/>
      <w:marLeft w:val="0"/>
      <w:marRight w:val="0"/>
      <w:marTop w:val="0"/>
      <w:marBottom w:val="0"/>
      <w:divBdr>
        <w:top w:val="none" w:sz="0" w:space="0" w:color="auto"/>
        <w:left w:val="none" w:sz="0" w:space="0" w:color="auto"/>
        <w:bottom w:val="none" w:sz="0" w:space="0" w:color="auto"/>
        <w:right w:val="none" w:sz="0" w:space="0" w:color="auto"/>
      </w:divBdr>
    </w:div>
    <w:div w:id="91826945">
      <w:bodyDiv w:val="1"/>
      <w:marLeft w:val="0"/>
      <w:marRight w:val="0"/>
      <w:marTop w:val="0"/>
      <w:marBottom w:val="0"/>
      <w:divBdr>
        <w:top w:val="none" w:sz="0" w:space="0" w:color="auto"/>
        <w:left w:val="none" w:sz="0" w:space="0" w:color="auto"/>
        <w:bottom w:val="none" w:sz="0" w:space="0" w:color="auto"/>
        <w:right w:val="none" w:sz="0" w:space="0" w:color="auto"/>
      </w:divBdr>
    </w:div>
    <w:div w:id="94830616">
      <w:bodyDiv w:val="1"/>
      <w:marLeft w:val="0"/>
      <w:marRight w:val="0"/>
      <w:marTop w:val="0"/>
      <w:marBottom w:val="0"/>
      <w:divBdr>
        <w:top w:val="none" w:sz="0" w:space="0" w:color="auto"/>
        <w:left w:val="none" w:sz="0" w:space="0" w:color="auto"/>
        <w:bottom w:val="none" w:sz="0" w:space="0" w:color="auto"/>
        <w:right w:val="none" w:sz="0" w:space="0" w:color="auto"/>
      </w:divBdr>
    </w:div>
    <w:div w:id="162666017">
      <w:bodyDiv w:val="1"/>
      <w:marLeft w:val="0"/>
      <w:marRight w:val="0"/>
      <w:marTop w:val="0"/>
      <w:marBottom w:val="0"/>
      <w:divBdr>
        <w:top w:val="none" w:sz="0" w:space="0" w:color="auto"/>
        <w:left w:val="none" w:sz="0" w:space="0" w:color="auto"/>
        <w:bottom w:val="none" w:sz="0" w:space="0" w:color="auto"/>
        <w:right w:val="none" w:sz="0" w:space="0" w:color="auto"/>
      </w:divBdr>
      <w:divsChild>
        <w:div w:id="340595306">
          <w:marLeft w:val="0"/>
          <w:marRight w:val="0"/>
          <w:marTop w:val="0"/>
          <w:marBottom w:val="0"/>
          <w:divBdr>
            <w:top w:val="none" w:sz="0" w:space="0" w:color="auto"/>
            <w:left w:val="none" w:sz="0" w:space="0" w:color="auto"/>
            <w:bottom w:val="none" w:sz="0" w:space="0" w:color="auto"/>
            <w:right w:val="none" w:sz="0" w:space="0" w:color="auto"/>
          </w:divBdr>
          <w:divsChild>
            <w:div w:id="1990858621">
              <w:marLeft w:val="0"/>
              <w:marRight w:val="0"/>
              <w:marTop w:val="0"/>
              <w:marBottom w:val="0"/>
              <w:divBdr>
                <w:top w:val="none" w:sz="0" w:space="0" w:color="auto"/>
                <w:left w:val="none" w:sz="0" w:space="0" w:color="auto"/>
                <w:bottom w:val="none" w:sz="0" w:space="0" w:color="auto"/>
                <w:right w:val="none" w:sz="0" w:space="0" w:color="auto"/>
              </w:divBdr>
              <w:divsChild>
                <w:div w:id="13125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38716">
      <w:bodyDiv w:val="1"/>
      <w:marLeft w:val="0"/>
      <w:marRight w:val="0"/>
      <w:marTop w:val="0"/>
      <w:marBottom w:val="0"/>
      <w:divBdr>
        <w:top w:val="none" w:sz="0" w:space="0" w:color="auto"/>
        <w:left w:val="none" w:sz="0" w:space="0" w:color="auto"/>
        <w:bottom w:val="none" w:sz="0" w:space="0" w:color="auto"/>
        <w:right w:val="none" w:sz="0" w:space="0" w:color="auto"/>
      </w:divBdr>
      <w:divsChild>
        <w:div w:id="1747875028">
          <w:marLeft w:val="0"/>
          <w:marRight w:val="0"/>
          <w:marTop w:val="0"/>
          <w:marBottom w:val="0"/>
          <w:divBdr>
            <w:top w:val="none" w:sz="0" w:space="0" w:color="auto"/>
            <w:left w:val="none" w:sz="0" w:space="0" w:color="auto"/>
            <w:bottom w:val="none" w:sz="0" w:space="0" w:color="auto"/>
            <w:right w:val="none" w:sz="0" w:space="0" w:color="auto"/>
          </w:divBdr>
          <w:divsChild>
            <w:div w:id="1797597710">
              <w:marLeft w:val="0"/>
              <w:marRight w:val="0"/>
              <w:marTop w:val="0"/>
              <w:marBottom w:val="0"/>
              <w:divBdr>
                <w:top w:val="none" w:sz="0" w:space="0" w:color="auto"/>
                <w:left w:val="none" w:sz="0" w:space="0" w:color="auto"/>
                <w:bottom w:val="none" w:sz="0" w:space="0" w:color="auto"/>
                <w:right w:val="none" w:sz="0" w:space="0" w:color="auto"/>
              </w:divBdr>
              <w:divsChild>
                <w:div w:id="15395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12036">
      <w:bodyDiv w:val="1"/>
      <w:marLeft w:val="0"/>
      <w:marRight w:val="0"/>
      <w:marTop w:val="0"/>
      <w:marBottom w:val="0"/>
      <w:divBdr>
        <w:top w:val="none" w:sz="0" w:space="0" w:color="auto"/>
        <w:left w:val="none" w:sz="0" w:space="0" w:color="auto"/>
        <w:bottom w:val="none" w:sz="0" w:space="0" w:color="auto"/>
        <w:right w:val="none" w:sz="0" w:space="0" w:color="auto"/>
      </w:divBdr>
    </w:div>
    <w:div w:id="537468759">
      <w:bodyDiv w:val="1"/>
      <w:marLeft w:val="0"/>
      <w:marRight w:val="0"/>
      <w:marTop w:val="0"/>
      <w:marBottom w:val="0"/>
      <w:divBdr>
        <w:top w:val="none" w:sz="0" w:space="0" w:color="auto"/>
        <w:left w:val="none" w:sz="0" w:space="0" w:color="auto"/>
        <w:bottom w:val="none" w:sz="0" w:space="0" w:color="auto"/>
        <w:right w:val="none" w:sz="0" w:space="0" w:color="auto"/>
      </w:divBdr>
      <w:divsChild>
        <w:div w:id="224723852">
          <w:marLeft w:val="1134"/>
          <w:marRight w:val="0"/>
          <w:marTop w:val="60"/>
          <w:marBottom w:val="0"/>
          <w:divBdr>
            <w:top w:val="none" w:sz="0" w:space="0" w:color="auto"/>
            <w:left w:val="none" w:sz="0" w:space="0" w:color="auto"/>
            <w:bottom w:val="none" w:sz="0" w:space="0" w:color="auto"/>
            <w:right w:val="none" w:sz="0" w:space="0" w:color="auto"/>
          </w:divBdr>
        </w:div>
        <w:div w:id="637691181">
          <w:marLeft w:val="1134"/>
          <w:marRight w:val="0"/>
          <w:marTop w:val="60"/>
          <w:marBottom w:val="0"/>
          <w:divBdr>
            <w:top w:val="none" w:sz="0" w:space="0" w:color="auto"/>
            <w:left w:val="none" w:sz="0" w:space="0" w:color="auto"/>
            <w:bottom w:val="none" w:sz="0" w:space="0" w:color="auto"/>
            <w:right w:val="none" w:sz="0" w:space="0" w:color="auto"/>
          </w:divBdr>
        </w:div>
        <w:div w:id="1798723390">
          <w:marLeft w:val="0"/>
          <w:marRight w:val="0"/>
          <w:marTop w:val="120"/>
          <w:marBottom w:val="0"/>
          <w:divBdr>
            <w:top w:val="none" w:sz="0" w:space="0" w:color="auto"/>
            <w:left w:val="none" w:sz="0" w:space="0" w:color="auto"/>
            <w:bottom w:val="none" w:sz="0" w:space="0" w:color="auto"/>
            <w:right w:val="none" w:sz="0" w:space="0" w:color="auto"/>
          </w:divBdr>
        </w:div>
      </w:divsChild>
    </w:div>
    <w:div w:id="569657738">
      <w:bodyDiv w:val="1"/>
      <w:marLeft w:val="0"/>
      <w:marRight w:val="0"/>
      <w:marTop w:val="0"/>
      <w:marBottom w:val="0"/>
      <w:divBdr>
        <w:top w:val="none" w:sz="0" w:space="0" w:color="auto"/>
        <w:left w:val="none" w:sz="0" w:space="0" w:color="auto"/>
        <w:bottom w:val="none" w:sz="0" w:space="0" w:color="auto"/>
        <w:right w:val="none" w:sz="0" w:space="0" w:color="auto"/>
      </w:divBdr>
    </w:div>
    <w:div w:id="725109844">
      <w:bodyDiv w:val="1"/>
      <w:marLeft w:val="0"/>
      <w:marRight w:val="0"/>
      <w:marTop w:val="0"/>
      <w:marBottom w:val="0"/>
      <w:divBdr>
        <w:top w:val="none" w:sz="0" w:space="0" w:color="auto"/>
        <w:left w:val="none" w:sz="0" w:space="0" w:color="auto"/>
        <w:bottom w:val="none" w:sz="0" w:space="0" w:color="auto"/>
        <w:right w:val="none" w:sz="0" w:space="0" w:color="auto"/>
      </w:divBdr>
    </w:div>
    <w:div w:id="805708141">
      <w:bodyDiv w:val="1"/>
      <w:marLeft w:val="0"/>
      <w:marRight w:val="0"/>
      <w:marTop w:val="0"/>
      <w:marBottom w:val="0"/>
      <w:divBdr>
        <w:top w:val="none" w:sz="0" w:space="0" w:color="auto"/>
        <w:left w:val="none" w:sz="0" w:space="0" w:color="auto"/>
        <w:bottom w:val="none" w:sz="0" w:space="0" w:color="auto"/>
        <w:right w:val="none" w:sz="0" w:space="0" w:color="auto"/>
      </w:divBdr>
    </w:div>
    <w:div w:id="862130850">
      <w:bodyDiv w:val="1"/>
      <w:marLeft w:val="0"/>
      <w:marRight w:val="0"/>
      <w:marTop w:val="0"/>
      <w:marBottom w:val="0"/>
      <w:divBdr>
        <w:top w:val="none" w:sz="0" w:space="0" w:color="auto"/>
        <w:left w:val="none" w:sz="0" w:space="0" w:color="auto"/>
        <w:bottom w:val="none" w:sz="0" w:space="0" w:color="auto"/>
        <w:right w:val="none" w:sz="0" w:space="0" w:color="auto"/>
      </w:divBdr>
      <w:divsChild>
        <w:div w:id="2135981663">
          <w:marLeft w:val="0"/>
          <w:marRight w:val="0"/>
          <w:marTop w:val="0"/>
          <w:marBottom w:val="0"/>
          <w:divBdr>
            <w:top w:val="none" w:sz="0" w:space="0" w:color="auto"/>
            <w:left w:val="none" w:sz="0" w:space="0" w:color="auto"/>
            <w:bottom w:val="none" w:sz="0" w:space="0" w:color="auto"/>
            <w:right w:val="none" w:sz="0" w:space="0" w:color="auto"/>
          </w:divBdr>
          <w:divsChild>
            <w:div w:id="1456019110">
              <w:marLeft w:val="0"/>
              <w:marRight w:val="0"/>
              <w:marTop w:val="0"/>
              <w:marBottom w:val="0"/>
              <w:divBdr>
                <w:top w:val="none" w:sz="0" w:space="0" w:color="auto"/>
                <w:left w:val="none" w:sz="0" w:space="0" w:color="auto"/>
                <w:bottom w:val="none" w:sz="0" w:space="0" w:color="auto"/>
                <w:right w:val="none" w:sz="0" w:space="0" w:color="auto"/>
              </w:divBdr>
              <w:divsChild>
                <w:div w:id="641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91349">
      <w:bodyDiv w:val="1"/>
      <w:marLeft w:val="0"/>
      <w:marRight w:val="0"/>
      <w:marTop w:val="0"/>
      <w:marBottom w:val="0"/>
      <w:divBdr>
        <w:top w:val="none" w:sz="0" w:space="0" w:color="auto"/>
        <w:left w:val="none" w:sz="0" w:space="0" w:color="auto"/>
        <w:bottom w:val="none" w:sz="0" w:space="0" w:color="auto"/>
        <w:right w:val="none" w:sz="0" w:space="0" w:color="auto"/>
      </w:divBdr>
      <w:divsChild>
        <w:div w:id="468401831">
          <w:marLeft w:val="0"/>
          <w:marRight w:val="0"/>
          <w:marTop w:val="0"/>
          <w:marBottom w:val="0"/>
          <w:divBdr>
            <w:top w:val="none" w:sz="0" w:space="0" w:color="auto"/>
            <w:left w:val="none" w:sz="0" w:space="0" w:color="auto"/>
            <w:bottom w:val="none" w:sz="0" w:space="0" w:color="auto"/>
            <w:right w:val="none" w:sz="0" w:space="0" w:color="auto"/>
          </w:divBdr>
          <w:divsChild>
            <w:div w:id="325398065">
              <w:marLeft w:val="0"/>
              <w:marRight w:val="0"/>
              <w:marTop w:val="0"/>
              <w:marBottom w:val="0"/>
              <w:divBdr>
                <w:top w:val="none" w:sz="0" w:space="0" w:color="auto"/>
                <w:left w:val="none" w:sz="0" w:space="0" w:color="auto"/>
                <w:bottom w:val="none" w:sz="0" w:space="0" w:color="auto"/>
                <w:right w:val="none" w:sz="0" w:space="0" w:color="auto"/>
              </w:divBdr>
              <w:divsChild>
                <w:div w:id="17306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20740">
      <w:bodyDiv w:val="1"/>
      <w:marLeft w:val="0"/>
      <w:marRight w:val="0"/>
      <w:marTop w:val="0"/>
      <w:marBottom w:val="0"/>
      <w:divBdr>
        <w:top w:val="none" w:sz="0" w:space="0" w:color="auto"/>
        <w:left w:val="none" w:sz="0" w:space="0" w:color="auto"/>
        <w:bottom w:val="none" w:sz="0" w:space="0" w:color="auto"/>
        <w:right w:val="none" w:sz="0" w:space="0" w:color="auto"/>
      </w:divBdr>
    </w:div>
    <w:div w:id="992610114">
      <w:bodyDiv w:val="1"/>
      <w:marLeft w:val="0"/>
      <w:marRight w:val="0"/>
      <w:marTop w:val="0"/>
      <w:marBottom w:val="0"/>
      <w:divBdr>
        <w:top w:val="none" w:sz="0" w:space="0" w:color="auto"/>
        <w:left w:val="none" w:sz="0" w:space="0" w:color="auto"/>
        <w:bottom w:val="none" w:sz="0" w:space="0" w:color="auto"/>
        <w:right w:val="none" w:sz="0" w:space="0" w:color="auto"/>
      </w:divBdr>
      <w:divsChild>
        <w:div w:id="1791581395">
          <w:marLeft w:val="0"/>
          <w:marRight w:val="0"/>
          <w:marTop w:val="0"/>
          <w:marBottom w:val="0"/>
          <w:divBdr>
            <w:top w:val="none" w:sz="0" w:space="0" w:color="auto"/>
            <w:left w:val="none" w:sz="0" w:space="0" w:color="auto"/>
            <w:bottom w:val="none" w:sz="0" w:space="0" w:color="auto"/>
            <w:right w:val="none" w:sz="0" w:space="0" w:color="auto"/>
          </w:divBdr>
          <w:divsChild>
            <w:div w:id="77488064">
              <w:marLeft w:val="0"/>
              <w:marRight w:val="0"/>
              <w:marTop w:val="0"/>
              <w:marBottom w:val="0"/>
              <w:divBdr>
                <w:top w:val="none" w:sz="0" w:space="0" w:color="auto"/>
                <w:left w:val="none" w:sz="0" w:space="0" w:color="auto"/>
                <w:bottom w:val="none" w:sz="0" w:space="0" w:color="auto"/>
                <w:right w:val="none" w:sz="0" w:space="0" w:color="auto"/>
              </w:divBdr>
              <w:divsChild>
                <w:div w:id="135924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9657">
      <w:bodyDiv w:val="1"/>
      <w:marLeft w:val="0"/>
      <w:marRight w:val="0"/>
      <w:marTop w:val="0"/>
      <w:marBottom w:val="0"/>
      <w:divBdr>
        <w:top w:val="none" w:sz="0" w:space="0" w:color="auto"/>
        <w:left w:val="none" w:sz="0" w:space="0" w:color="auto"/>
        <w:bottom w:val="none" w:sz="0" w:space="0" w:color="auto"/>
        <w:right w:val="none" w:sz="0" w:space="0" w:color="auto"/>
      </w:divBdr>
    </w:div>
    <w:div w:id="1240016363">
      <w:bodyDiv w:val="1"/>
      <w:marLeft w:val="0"/>
      <w:marRight w:val="0"/>
      <w:marTop w:val="0"/>
      <w:marBottom w:val="0"/>
      <w:divBdr>
        <w:top w:val="none" w:sz="0" w:space="0" w:color="auto"/>
        <w:left w:val="none" w:sz="0" w:space="0" w:color="auto"/>
        <w:bottom w:val="none" w:sz="0" w:space="0" w:color="auto"/>
        <w:right w:val="none" w:sz="0" w:space="0" w:color="auto"/>
      </w:divBdr>
      <w:divsChild>
        <w:div w:id="544365723">
          <w:marLeft w:val="0"/>
          <w:marRight w:val="0"/>
          <w:marTop w:val="0"/>
          <w:marBottom w:val="0"/>
          <w:divBdr>
            <w:top w:val="none" w:sz="0" w:space="0" w:color="auto"/>
            <w:left w:val="none" w:sz="0" w:space="0" w:color="auto"/>
            <w:bottom w:val="none" w:sz="0" w:space="0" w:color="auto"/>
            <w:right w:val="none" w:sz="0" w:space="0" w:color="auto"/>
          </w:divBdr>
          <w:divsChild>
            <w:div w:id="1176655242">
              <w:marLeft w:val="0"/>
              <w:marRight w:val="0"/>
              <w:marTop w:val="0"/>
              <w:marBottom w:val="0"/>
              <w:divBdr>
                <w:top w:val="none" w:sz="0" w:space="0" w:color="auto"/>
                <w:left w:val="none" w:sz="0" w:space="0" w:color="auto"/>
                <w:bottom w:val="none" w:sz="0" w:space="0" w:color="auto"/>
                <w:right w:val="none" w:sz="0" w:space="0" w:color="auto"/>
              </w:divBdr>
              <w:divsChild>
                <w:div w:id="693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1649">
      <w:bodyDiv w:val="1"/>
      <w:marLeft w:val="0"/>
      <w:marRight w:val="0"/>
      <w:marTop w:val="0"/>
      <w:marBottom w:val="0"/>
      <w:divBdr>
        <w:top w:val="none" w:sz="0" w:space="0" w:color="auto"/>
        <w:left w:val="none" w:sz="0" w:space="0" w:color="auto"/>
        <w:bottom w:val="none" w:sz="0" w:space="0" w:color="auto"/>
        <w:right w:val="none" w:sz="0" w:space="0" w:color="auto"/>
      </w:divBdr>
    </w:div>
    <w:div w:id="1381246835">
      <w:bodyDiv w:val="1"/>
      <w:marLeft w:val="0"/>
      <w:marRight w:val="0"/>
      <w:marTop w:val="0"/>
      <w:marBottom w:val="0"/>
      <w:divBdr>
        <w:top w:val="none" w:sz="0" w:space="0" w:color="auto"/>
        <w:left w:val="none" w:sz="0" w:space="0" w:color="auto"/>
        <w:bottom w:val="none" w:sz="0" w:space="0" w:color="auto"/>
        <w:right w:val="none" w:sz="0" w:space="0" w:color="auto"/>
      </w:divBdr>
    </w:div>
    <w:div w:id="1444687525">
      <w:bodyDiv w:val="1"/>
      <w:marLeft w:val="0"/>
      <w:marRight w:val="0"/>
      <w:marTop w:val="0"/>
      <w:marBottom w:val="0"/>
      <w:divBdr>
        <w:top w:val="none" w:sz="0" w:space="0" w:color="auto"/>
        <w:left w:val="none" w:sz="0" w:space="0" w:color="auto"/>
        <w:bottom w:val="none" w:sz="0" w:space="0" w:color="auto"/>
        <w:right w:val="none" w:sz="0" w:space="0" w:color="auto"/>
      </w:divBdr>
    </w:div>
    <w:div w:id="1545672996">
      <w:bodyDiv w:val="1"/>
      <w:marLeft w:val="0"/>
      <w:marRight w:val="0"/>
      <w:marTop w:val="0"/>
      <w:marBottom w:val="0"/>
      <w:divBdr>
        <w:top w:val="none" w:sz="0" w:space="0" w:color="auto"/>
        <w:left w:val="none" w:sz="0" w:space="0" w:color="auto"/>
        <w:bottom w:val="none" w:sz="0" w:space="0" w:color="auto"/>
        <w:right w:val="none" w:sz="0" w:space="0" w:color="auto"/>
      </w:divBdr>
    </w:div>
    <w:div w:id="1810630094">
      <w:bodyDiv w:val="1"/>
      <w:marLeft w:val="0"/>
      <w:marRight w:val="0"/>
      <w:marTop w:val="0"/>
      <w:marBottom w:val="0"/>
      <w:divBdr>
        <w:top w:val="none" w:sz="0" w:space="0" w:color="auto"/>
        <w:left w:val="none" w:sz="0" w:space="0" w:color="auto"/>
        <w:bottom w:val="none" w:sz="0" w:space="0" w:color="auto"/>
        <w:right w:val="none" w:sz="0" w:space="0" w:color="auto"/>
      </w:divBdr>
      <w:divsChild>
        <w:div w:id="2055502793">
          <w:marLeft w:val="0"/>
          <w:marRight w:val="0"/>
          <w:marTop w:val="0"/>
          <w:marBottom w:val="0"/>
          <w:divBdr>
            <w:top w:val="none" w:sz="0" w:space="0" w:color="auto"/>
            <w:left w:val="none" w:sz="0" w:space="0" w:color="auto"/>
            <w:bottom w:val="none" w:sz="0" w:space="0" w:color="auto"/>
            <w:right w:val="none" w:sz="0" w:space="0" w:color="auto"/>
          </w:divBdr>
          <w:divsChild>
            <w:div w:id="823282072">
              <w:marLeft w:val="0"/>
              <w:marRight w:val="0"/>
              <w:marTop w:val="0"/>
              <w:marBottom w:val="0"/>
              <w:divBdr>
                <w:top w:val="none" w:sz="0" w:space="0" w:color="auto"/>
                <w:left w:val="none" w:sz="0" w:space="0" w:color="auto"/>
                <w:bottom w:val="none" w:sz="0" w:space="0" w:color="auto"/>
                <w:right w:val="none" w:sz="0" w:space="0" w:color="auto"/>
              </w:divBdr>
              <w:divsChild>
                <w:div w:id="7534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1894">
      <w:bodyDiv w:val="1"/>
      <w:marLeft w:val="0"/>
      <w:marRight w:val="0"/>
      <w:marTop w:val="0"/>
      <w:marBottom w:val="0"/>
      <w:divBdr>
        <w:top w:val="none" w:sz="0" w:space="0" w:color="auto"/>
        <w:left w:val="none" w:sz="0" w:space="0" w:color="auto"/>
        <w:bottom w:val="none" w:sz="0" w:space="0" w:color="auto"/>
        <w:right w:val="none" w:sz="0" w:space="0" w:color="auto"/>
      </w:divBdr>
      <w:divsChild>
        <w:div w:id="367490266">
          <w:marLeft w:val="0"/>
          <w:marRight w:val="0"/>
          <w:marTop w:val="0"/>
          <w:marBottom w:val="0"/>
          <w:divBdr>
            <w:top w:val="none" w:sz="0" w:space="0" w:color="auto"/>
            <w:left w:val="none" w:sz="0" w:space="0" w:color="auto"/>
            <w:bottom w:val="none" w:sz="0" w:space="0" w:color="auto"/>
            <w:right w:val="none" w:sz="0" w:space="0" w:color="auto"/>
          </w:divBdr>
          <w:divsChild>
            <w:div w:id="1980761539">
              <w:marLeft w:val="0"/>
              <w:marRight w:val="0"/>
              <w:marTop w:val="0"/>
              <w:marBottom w:val="0"/>
              <w:divBdr>
                <w:top w:val="none" w:sz="0" w:space="0" w:color="auto"/>
                <w:left w:val="none" w:sz="0" w:space="0" w:color="auto"/>
                <w:bottom w:val="none" w:sz="0" w:space="0" w:color="auto"/>
                <w:right w:val="none" w:sz="0" w:space="0" w:color="auto"/>
              </w:divBdr>
              <w:divsChild>
                <w:div w:id="7172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36365">
      <w:bodyDiv w:val="1"/>
      <w:marLeft w:val="0"/>
      <w:marRight w:val="0"/>
      <w:marTop w:val="0"/>
      <w:marBottom w:val="0"/>
      <w:divBdr>
        <w:top w:val="none" w:sz="0" w:space="0" w:color="auto"/>
        <w:left w:val="none" w:sz="0" w:space="0" w:color="auto"/>
        <w:bottom w:val="none" w:sz="0" w:space="0" w:color="auto"/>
        <w:right w:val="none" w:sz="0" w:space="0" w:color="auto"/>
      </w:divBdr>
      <w:divsChild>
        <w:div w:id="1773477769">
          <w:marLeft w:val="0"/>
          <w:marRight w:val="0"/>
          <w:marTop w:val="0"/>
          <w:marBottom w:val="0"/>
          <w:divBdr>
            <w:top w:val="none" w:sz="0" w:space="0" w:color="auto"/>
            <w:left w:val="none" w:sz="0" w:space="0" w:color="auto"/>
            <w:bottom w:val="none" w:sz="0" w:space="0" w:color="auto"/>
            <w:right w:val="none" w:sz="0" w:space="0" w:color="auto"/>
          </w:divBdr>
          <w:divsChild>
            <w:div w:id="824861142">
              <w:marLeft w:val="0"/>
              <w:marRight w:val="0"/>
              <w:marTop w:val="0"/>
              <w:marBottom w:val="0"/>
              <w:divBdr>
                <w:top w:val="none" w:sz="0" w:space="0" w:color="auto"/>
                <w:left w:val="none" w:sz="0" w:space="0" w:color="auto"/>
                <w:bottom w:val="none" w:sz="0" w:space="0" w:color="auto"/>
                <w:right w:val="none" w:sz="0" w:space="0" w:color="auto"/>
              </w:divBdr>
              <w:divsChild>
                <w:div w:id="11547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45939">
      <w:bodyDiv w:val="1"/>
      <w:marLeft w:val="0"/>
      <w:marRight w:val="0"/>
      <w:marTop w:val="0"/>
      <w:marBottom w:val="0"/>
      <w:divBdr>
        <w:top w:val="none" w:sz="0" w:space="0" w:color="auto"/>
        <w:left w:val="none" w:sz="0" w:space="0" w:color="auto"/>
        <w:bottom w:val="none" w:sz="0" w:space="0" w:color="auto"/>
        <w:right w:val="none" w:sz="0" w:space="0" w:color="auto"/>
      </w:divBdr>
      <w:divsChild>
        <w:div w:id="1018041405">
          <w:marLeft w:val="0"/>
          <w:marRight w:val="0"/>
          <w:marTop w:val="0"/>
          <w:marBottom w:val="0"/>
          <w:divBdr>
            <w:top w:val="none" w:sz="0" w:space="0" w:color="auto"/>
            <w:left w:val="none" w:sz="0" w:space="0" w:color="auto"/>
            <w:bottom w:val="none" w:sz="0" w:space="0" w:color="auto"/>
            <w:right w:val="none" w:sz="0" w:space="0" w:color="auto"/>
          </w:divBdr>
          <w:divsChild>
            <w:div w:id="1975211466">
              <w:marLeft w:val="0"/>
              <w:marRight w:val="0"/>
              <w:marTop w:val="0"/>
              <w:marBottom w:val="0"/>
              <w:divBdr>
                <w:top w:val="none" w:sz="0" w:space="0" w:color="auto"/>
                <w:left w:val="none" w:sz="0" w:space="0" w:color="auto"/>
                <w:bottom w:val="none" w:sz="0" w:space="0" w:color="auto"/>
                <w:right w:val="none" w:sz="0" w:space="0" w:color="auto"/>
              </w:divBdr>
              <w:divsChild>
                <w:div w:id="7696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4741">
      <w:bodyDiv w:val="1"/>
      <w:marLeft w:val="0"/>
      <w:marRight w:val="0"/>
      <w:marTop w:val="0"/>
      <w:marBottom w:val="0"/>
      <w:divBdr>
        <w:top w:val="none" w:sz="0" w:space="0" w:color="auto"/>
        <w:left w:val="none" w:sz="0" w:space="0" w:color="auto"/>
        <w:bottom w:val="none" w:sz="0" w:space="0" w:color="auto"/>
        <w:right w:val="none" w:sz="0" w:space="0" w:color="auto"/>
      </w:divBdr>
      <w:divsChild>
        <w:div w:id="441460094">
          <w:marLeft w:val="0"/>
          <w:marRight w:val="0"/>
          <w:marTop w:val="0"/>
          <w:marBottom w:val="0"/>
          <w:divBdr>
            <w:top w:val="none" w:sz="0" w:space="0" w:color="auto"/>
            <w:left w:val="none" w:sz="0" w:space="0" w:color="auto"/>
            <w:bottom w:val="none" w:sz="0" w:space="0" w:color="auto"/>
            <w:right w:val="none" w:sz="0" w:space="0" w:color="auto"/>
          </w:divBdr>
          <w:divsChild>
            <w:div w:id="2073654467">
              <w:marLeft w:val="0"/>
              <w:marRight w:val="0"/>
              <w:marTop w:val="0"/>
              <w:marBottom w:val="0"/>
              <w:divBdr>
                <w:top w:val="none" w:sz="0" w:space="0" w:color="auto"/>
                <w:left w:val="none" w:sz="0" w:space="0" w:color="auto"/>
                <w:bottom w:val="none" w:sz="0" w:space="0" w:color="auto"/>
                <w:right w:val="none" w:sz="0" w:space="0" w:color="auto"/>
              </w:divBdr>
              <w:divsChild>
                <w:div w:id="4720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75EC6-CA9E-4119-B796-30D6EF43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7070</Words>
  <Characters>40302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Coetzer</dc:creator>
  <cp:keywords/>
  <dc:description/>
  <cp:lastModifiedBy>Mokone</cp:lastModifiedBy>
  <cp:revision>3</cp:revision>
  <cp:lastPrinted>2022-11-02T09:59:00Z</cp:lastPrinted>
  <dcterms:created xsi:type="dcterms:W3CDTF">2022-12-06T06:45:00Z</dcterms:created>
  <dcterms:modified xsi:type="dcterms:W3CDTF">2022-12-06T06:45:00Z</dcterms:modified>
</cp:coreProperties>
</file>