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93" w:rsidRPr="00DB2A06" w:rsidRDefault="00602093" w:rsidP="00602093">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rsidR="00602093" w:rsidRDefault="00602093" w:rsidP="003355B6">
      <w:pPr>
        <w:spacing w:after="0" w:line="360" w:lineRule="auto"/>
        <w:jc w:val="center"/>
        <w:rPr>
          <w:rFonts w:ascii="Arial" w:hAnsi="Arial" w:cs="Arial"/>
          <w:noProof/>
          <w:sz w:val="20"/>
          <w:szCs w:val="20"/>
          <w:lang w:val="en-US"/>
        </w:rPr>
      </w:pPr>
      <w:bookmarkStart w:id="0" w:name="_GoBack"/>
      <w:bookmarkEnd w:id="0"/>
    </w:p>
    <w:p w:rsidR="00602093" w:rsidRDefault="00602093" w:rsidP="003355B6">
      <w:pPr>
        <w:spacing w:after="0" w:line="360" w:lineRule="auto"/>
        <w:jc w:val="center"/>
        <w:rPr>
          <w:rFonts w:ascii="Arial" w:hAnsi="Arial" w:cs="Arial"/>
          <w:noProof/>
          <w:sz w:val="20"/>
          <w:szCs w:val="20"/>
          <w:lang w:val="en-US"/>
        </w:rPr>
      </w:pPr>
    </w:p>
    <w:p w:rsidR="003355B6" w:rsidRPr="00C352C2" w:rsidRDefault="003355B6" w:rsidP="003355B6">
      <w:pPr>
        <w:spacing w:after="0" w:line="360" w:lineRule="auto"/>
        <w:jc w:val="center"/>
        <w:rPr>
          <w:rFonts w:ascii="Arial" w:hAnsi="Arial" w:cs="Arial"/>
          <w:b/>
          <w:sz w:val="20"/>
          <w:szCs w:val="20"/>
        </w:rPr>
      </w:pPr>
      <w:r w:rsidRPr="00C352C2">
        <w:rPr>
          <w:rFonts w:ascii="Arial" w:hAnsi="Arial" w:cs="Arial"/>
          <w:noProof/>
          <w:sz w:val="20"/>
          <w:szCs w:val="20"/>
          <w:lang w:val="en-US"/>
        </w:rPr>
        <w:drawing>
          <wp:anchor distT="0" distB="0" distL="114300" distR="114300" simplePos="0" relativeHeight="251659264" behindDoc="0" locked="0" layoutInCell="1" allowOverlap="1" wp14:anchorId="4E04B83F" wp14:editId="261D17B7">
            <wp:simplePos x="0" y="0"/>
            <wp:positionH relativeFrom="margin">
              <wp:align>center</wp:align>
            </wp:positionH>
            <wp:positionV relativeFrom="paragraph">
              <wp:posOffset>-352425</wp:posOffset>
            </wp:positionV>
            <wp:extent cx="1162050" cy="1190019"/>
            <wp:effectExtent l="0" t="0" r="0" b="0"/>
            <wp:wrapNone/>
            <wp:docPr id="1" name="Picture 6" descr="Description: Description: cid:image002.jpg@01D019DE.127D2590"/>
            <wp:cNvGraphicFramePr/>
            <a:graphic xmlns:a="http://schemas.openxmlformats.org/drawingml/2006/main">
              <a:graphicData uri="http://schemas.openxmlformats.org/drawingml/2006/picture">
                <pic:pic xmlns:pic="http://schemas.openxmlformats.org/drawingml/2006/picture">
                  <pic:nvPicPr>
                    <pic:cNvPr id="1"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019"/>
                    </a:xfrm>
                    <a:prstGeom prst="rect">
                      <a:avLst/>
                    </a:prstGeom>
                    <a:noFill/>
                    <a:ln>
                      <a:noFill/>
                    </a:ln>
                  </pic:spPr>
                </pic:pic>
              </a:graphicData>
            </a:graphic>
          </wp:anchor>
        </w:drawing>
      </w:r>
    </w:p>
    <w:p w:rsidR="003355B6" w:rsidRPr="00C352C2" w:rsidRDefault="003355B6" w:rsidP="003355B6">
      <w:pPr>
        <w:spacing w:after="0" w:line="360" w:lineRule="auto"/>
        <w:jc w:val="center"/>
        <w:rPr>
          <w:rFonts w:ascii="Arial" w:hAnsi="Arial" w:cs="Arial"/>
          <w:b/>
          <w:sz w:val="20"/>
          <w:szCs w:val="20"/>
        </w:rPr>
      </w:pPr>
    </w:p>
    <w:p w:rsidR="003355B6" w:rsidRPr="00C352C2" w:rsidRDefault="003355B6" w:rsidP="003355B6">
      <w:pPr>
        <w:spacing w:after="0" w:line="360" w:lineRule="auto"/>
        <w:jc w:val="center"/>
        <w:rPr>
          <w:rFonts w:ascii="Segoe UI" w:hAnsi="Segoe UI" w:cs="Segoe UI"/>
          <w:b/>
          <w:sz w:val="20"/>
          <w:szCs w:val="20"/>
        </w:rPr>
      </w:pPr>
    </w:p>
    <w:p w:rsidR="00602093" w:rsidRPr="00C352C2" w:rsidRDefault="00602093" w:rsidP="003355B6">
      <w:pPr>
        <w:spacing w:after="0" w:line="360" w:lineRule="auto"/>
        <w:rPr>
          <w:rFonts w:ascii="Segoe UI" w:eastAsia="Times New Roman" w:hAnsi="Segoe UI" w:cs="Segoe UI"/>
          <w:b/>
          <w:sz w:val="20"/>
          <w:szCs w:val="20"/>
          <w:lang w:eastAsia="en-GB"/>
        </w:rPr>
      </w:pPr>
    </w:p>
    <w:p w:rsidR="003355B6" w:rsidRPr="00A32F8E" w:rsidRDefault="003355B6" w:rsidP="003355B6">
      <w:pPr>
        <w:spacing w:after="0" w:line="360" w:lineRule="auto"/>
        <w:jc w:val="center"/>
        <w:rPr>
          <w:rFonts w:ascii="Arial" w:eastAsia="Times New Roman" w:hAnsi="Arial" w:cs="Arial"/>
          <w:b/>
          <w:sz w:val="24"/>
          <w:szCs w:val="24"/>
          <w:lang w:eastAsia="en-GB"/>
        </w:rPr>
      </w:pPr>
      <w:r w:rsidRPr="00A32F8E">
        <w:rPr>
          <w:rFonts w:ascii="Arial" w:eastAsia="Times New Roman" w:hAnsi="Arial" w:cs="Arial"/>
          <w:b/>
          <w:sz w:val="24"/>
          <w:szCs w:val="24"/>
          <w:lang w:eastAsia="en-GB"/>
        </w:rPr>
        <w:t>IN THE HIGH COURT OF SOUTH AFRICA</w:t>
      </w:r>
    </w:p>
    <w:p w:rsidR="003355B6" w:rsidRPr="00A32F8E" w:rsidRDefault="003355B6" w:rsidP="003355B6">
      <w:pPr>
        <w:spacing w:after="0" w:line="360" w:lineRule="auto"/>
        <w:jc w:val="center"/>
        <w:rPr>
          <w:rFonts w:ascii="Arial" w:eastAsia="Times New Roman" w:hAnsi="Arial" w:cs="Arial"/>
          <w:b/>
          <w:sz w:val="24"/>
          <w:szCs w:val="24"/>
          <w:lang w:eastAsia="en-GB"/>
        </w:rPr>
      </w:pPr>
      <w:r w:rsidRPr="00A32F8E">
        <w:rPr>
          <w:rFonts w:ascii="Arial" w:eastAsia="Times New Roman" w:hAnsi="Arial" w:cs="Arial"/>
          <w:b/>
          <w:sz w:val="24"/>
          <w:szCs w:val="24"/>
          <w:lang w:eastAsia="en-GB"/>
        </w:rPr>
        <w:t>(GAUTENG DIVISION, PRETORIA)</w:t>
      </w:r>
    </w:p>
    <w:p w:rsidR="00662009" w:rsidRDefault="00662009" w:rsidP="003355B6">
      <w:pPr>
        <w:spacing w:after="0" w:line="360" w:lineRule="auto"/>
        <w:jc w:val="both"/>
        <w:rPr>
          <w:rFonts w:ascii="Arial" w:hAnsi="Arial" w:cs="Arial"/>
          <w:sz w:val="20"/>
          <w:szCs w:val="20"/>
        </w:rPr>
      </w:pPr>
    </w:p>
    <w:p w:rsidR="00662009" w:rsidRDefault="00662009" w:rsidP="003355B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A7A51">
        <w:rPr>
          <w:rFonts w:ascii="Arial" w:hAnsi="Arial" w:cs="Arial"/>
          <w:sz w:val="20"/>
          <w:szCs w:val="20"/>
        </w:rPr>
        <w:t xml:space="preserve">                </w:t>
      </w:r>
      <w:r w:rsidRPr="003A7A51">
        <w:rPr>
          <w:rFonts w:ascii="Arial" w:hAnsi="Arial" w:cs="Arial"/>
          <w:b/>
          <w:sz w:val="20"/>
          <w:szCs w:val="20"/>
        </w:rPr>
        <w:t>CASE NUMBER</w:t>
      </w:r>
      <w:r>
        <w:rPr>
          <w:rFonts w:ascii="Arial" w:hAnsi="Arial" w:cs="Arial"/>
          <w:sz w:val="20"/>
          <w:szCs w:val="20"/>
        </w:rPr>
        <w:t xml:space="preserve">: </w:t>
      </w:r>
      <w:r w:rsidR="003A7A51" w:rsidRPr="003A7A51">
        <w:rPr>
          <w:rFonts w:ascii="Arial" w:hAnsi="Arial" w:cs="Arial"/>
          <w:sz w:val="20"/>
          <w:szCs w:val="20"/>
        </w:rPr>
        <w:t>033074-22</w:t>
      </w:r>
    </w:p>
    <w:p w:rsidR="003355B6" w:rsidRPr="00662009" w:rsidRDefault="003355B6" w:rsidP="003355B6">
      <w:pPr>
        <w:spacing w:after="0" w:line="360" w:lineRule="auto"/>
        <w:jc w:val="both"/>
        <w:rPr>
          <w:rFonts w:ascii="Arial" w:hAnsi="Arial" w:cs="Arial"/>
          <w:sz w:val="24"/>
          <w:szCs w:val="24"/>
        </w:rPr>
      </w:pPr>
      <w:r w:rsidRPr="00662009">
        <w:rPr>
          <w:rFonts w:ascii="Arial" w:hAnsi="Arial" w:cs="Arial"/>
          <w:sz w:val="24"/>
          <w:szCs w:val="24"/>
        </w:rPr>
        <w:t>In the matter between:</w:t>
      </w:r>
    </w:p>
    <w:p w:rsidR="00166C44" w:rsidRPr="00662009" w:rsidRDefault="00166C44" w:rsidP="00166C44">
      <w:pPr>
        <w:tabs>
          <w:tab w:val="right" w:pos="9079"/>
        </w:tabs>
        <w:spacing w:after="0" w:line="240" w:lineRule="auto"/>
        <w:rPr>
          <w:rFonts w:ascii="Arial" w:hAnsi="Arial" w:cs="Arial"/>
          <w:sz w:val="24"/>
          <w:szCs w:val="24"/>
        </w:rPr>
      </w:pPr>
      <w:r w:rsidRPr="00662009">
        <w:rPr>
          <w:rFonts w:ascii="Arial" w:hAnsi="Arial" w:cs="Arial"/>
          <w:sz w:val="24"/>
          <w:szCs w:val="24"/>
        </w:rPr>
        <w:t>PRETORIA ARMS (PTY) LIMITED</w:t>
      </w:r>
    </w:p>
    <w:p w:rsidR="00166C44" w:rsidRPr="00662009" w:rsidRDefault="00166C44" w:rsidP="00166C44">
      <w:pPr>
        <w:tabs>
          <w:tab w:val="right" w:pos="9079"/>
        </w:tabs>
        <w:spacing w:after="0" w:line="240" w:lineRule="auto"/>
        <w:rPr>
          <w:rFonts w:ascii="Arial" w:hAnsi="Arial" w:cs="Arial"/>
          <w:sz w:val="24"/>
          <w:szCs w:val="24"/>
        </w:rPr>
      </w:pPr>
      <w:r w:rsidRPr="00662009">
        <w:rPr>
          <w:rFonts w:ascii="Arial" w:hAnsi="Arial" w:cs="Arial"/>
          <w:sz w:val="24"/>
          <w:szCs w:val="24"/>
        </w:rPr>
        <w:t>(Previously Tactical Arms and Sport Shooting)</w:t>
      </w:r>
    </w:p>
    <w:p w:rsidR="00166C44" w:rsidRPr="00662009" w:rsidRDefault="00166C44" w:rsidP="00166C44">
      <w:pPr>
        <w:tabs>
          <w:tab w:val="right" w:pos="9079"/>
        </w:tabs>
        <w:spacing w:after="0" w:line="240" w:lineRule="auto"/>
        <w:rPr>
          <w:rFonts w:ascii="Arial" w:hAnsi="Arial" w:cs="Arial"/>
          <w:sz w:val="24"/>
          <w:szCs w:val="24"/>
        </w:rPr>
      </w:pPr>
      <w:r w:rsidRPr="00662009">
        <w:rPr>
          <w:rFonts w:ascii="Arial" w:hAnsi="Arial" w:cs="Arial"/>
          <w:sz w:val="24"/>
          <w:szCs w:val="24"/>
        </w:rPr>
        <w:t>REGISTRATION NO. 2014/143415/07</w:t>
      </w:r>
    </w:p>
    <w:p w:rsidR="00166C44" w:rsidRPr="00662009" w:rsidRDefault="00166C44" w:rsidP="00166C44">
      <w:pPr>
        <w:tabs>
          <w:tab w:val="right" w:pos="9079"/>
        </w:tabs>
        <w:spacing w:after="0" w:line="240" w:lineRule="auto"/>
        <w:rPr>
          <w:rFonts w:ascii="Arial" w:hAnsi="Arial" w:cs="Arial"/>
          <w:sz w:val="24"/>
          <w:szCs w:val="24"/>
        </w:rPr>
      </w:pPr>
      <w:r w:rsidRPr="00662009">
        <w:rPr>
          <w:rFonts w:ascii="Arial" w:hAnsi="Arial" w:cs="Arial"/>
          <w:sz w:val="24"/>
          <w:szCs w:val="24"/>
        </w:rPr>
        <w:t>CODE OF BODY 100806</w:t>
      </w:r>
      <w:r w:rsidRPr="00662009">
        <w:rPr>
          <w:rFonts w:ascii="Arial" w:hAnsi="Arial" w:cs="Arial"/>
          <w:sz w:val="24"/>
          <w:szCs w:val="24"/>
        </w:rPr>
        <w:tab/>
        <w:t>Applicant</w:t>
      </w:r>
    </w:p>
    <w:p w:rsidR="00166C44" w:rsidRPr="00662009" w:rsidRDefault="00166C44" w:rsidP="00166C44">
      <w:pPr>
        <w:tabs>
          <w:tab w:val="right" w:pos="9079"/>
        </w:tabs>
        <w:spacing w:after="0" w:line="360" w:lineRule="auto"/>
        <w:rPr>
          <w:rFonts w:ascii="Arial" w:hAnsi="Arial" w:cs="Arial"/>
          <w:sz w:val="24"/>
          <w:szCs w:val="24"/>
        </w:rPr>
      </w:pPr>
      <w:r w:rsidRPr="00662009">
        <w:rPr>
          <w:rFonts w:ascii="Arial" w:hAnsi="Arial" w:cs="Arial"/>
          <w:sz w:val="24"/>
          <w:szCs w:val="24"/>
        </w:rPr>
        <w:tab/>
      </w:r>
    </w:p>
    <w:p w:rsidR="00166C44" w:rsidRPr="00662009" w:rsidRDefault="00662009" w:rsidP="00166C44">
      <w:pPr>
        <w:tabs>
          <w:tab w:val="right" w:pos="8470"/>
        </w:tabs>
        <w:spacing w:after="0" w:line="360" w:lineRule="auto"/>
        <w:jc w:val="both"/>
        <w:rPr>
          <w:rFonts w:ascii="Arial" w:hAnsi="Arial" w:cs="Arial"/>
          <w:bCs/>
          <w:sz w:val="24"/>
          <w:szCs w:val="24"/>
        </w:rPr>
      </w:pPr>
      <w:r w:rsidRPr="00662009">
        <w:rPr>
          <w:rFonts w:ascii="Arial" w:hAnsi="Arial" w:cs="Arial"/>
          <w:bCs/>
          <w:sz w:val="24"/>
          <w:szCs w:val="24"/>
        </w:rPr>
        <w:t>a</w:t>
      </w:r>
      <w:r w:rsidR="00166C44" w:rsidRPr="00662009">
        <w:rPr>
          <w:rFonts w:ascii="Arial" w:hAnsi="Arial" w:cs="Arial"/>
          <w:bCs/>
          <w:sz w:val="24"/>
          <w:szCs w:val="24"/>
        </w:rPr>
        <w:t>nd</w:t>
      </w:r>
    </w:p>
    <w:p w:rsidR="00166C44" w:rsidRPr="00662009" w:rsidRDefault="00166C44" w:rsidP="00166C44">
      <w:pPr>
        <w:tabs>
          <w:tab w:val="right" w:pos="9090"/>
        </w:tabs>
        <w:spacing w:after="0" w:line="240" w:lineRule="auto"/>
        <w:jc w:val="both"/>
        <w:rPr>
          <w:rFonts w:ascii="Arial" w:hAnsi="Arial" w:cs="Arial"/>
          <w:bCs/>
          <w:sz w:val="24"/>
          <w:szCs w:val="24"/>
          <w:lang w:val="en-GB"/>
        </w:rPr>
      </w:pP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hAnsi="Arial" w:cs="Arial"/>
          <w:bCs/>
          <w:sz w:val="24"/>
          <w:szCs w:val="24"/>
          <w:lang w:val="en-GB"/>
        </w:rPr>
        <w:t xml:space="preserve">THE NATIONAL COMMISSIONER OF THE  </w:t>
      </w:r>
      <w:r w:rsidRPr="00662009">
        <w:rPr>
          <w:rFonts w:ascii="Arial" w:hAnsi="Arial" w:cs="Arial"/>
          <w:bCs/>
          <w:sz w:val="24"/>
          <w:szCs w:val="24"/>
          <w:lang w:val="en-GB"/>
        </w:rPr>
        <w:tab/>
      </w: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hAnsi="Arial" w:cs="Arial"/>
          <w:bCs/>
          <w:sz w:val="24"/>
          <w:szCs w:val="24"/>
          <w:lang w:val="en-GB"/>
        </w:rPr>
        <w:t>SOUTH AFRICAN POLICE SERVICES</w:t>
      </w: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hAnsi="Arial" w:cs="Arial"/>
          <w:bCs/>
          <w:sz w:val="24"/>
          <w:szCs w:val="24"/>
          <w:lang w:val="en-GB"/>
        </w:rPr>
        <w:t xml:space="preserve">(IN HIS CAPACITY AS REGISTRAR OF </w:t>
      </w: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hAnsi="Arial" w:cs="Arial"/>
          <w:bCs/>
          <w:sz w:val="24"/>
          <w:szCs w:val="24"/>
          <w:lang w:val="en-GB"/>
        </w:rPr>
        <w:t>FIREARMS)</w:t>
      </w:r>
      <w:r w:rsidRPr="00662009">
        <w:rPr>
          <w:rFonts w:ascii="Arial" w:hAnsi="Arial" w:cs="Arial"/>
          <w:bCs/>
          <w:sz w:val="24"/>
          <w:szCs w:val="24"/>
          <w:lang w:val="en-GB"/>
        </w:rPr>
        <w:tab/>
        <w:t>1</w:t>
      </w:r>
      <w:r w:rsidRPr="00662009">
        <w:rPr>
          <w:rFonts w:ascii="Arial" w:hAnsi="Arial" w:cs="Arial"/>
          <w:bCs/>
          <w:sz w:val="24"/>
          <w:szCs w:val="24"/>
          <w:vertAlign w:val="superscript"/>
          <w:lang w:val="en-GB"/>
        </w:rPr>
        <w:t>st</w:t>
      </w:r>
      <w:r w:rsidRPr="00662009">
        <w:rPr>
          <w:rFonts w:ascii="Arial" w:hAnsi="Arial" w:cs="Arial"/>
          <w:bCs/>
          <w:sz w:val="24"/>
          <w:szCs w:val="24"/>
          <w:lang w:val="en-GB"/>
        </w:rPr>
        <w:t xml:space="preserve"> Respondent</w:t>
      </w:r>
    </w:p>
    <w:p w:rsidR="00166C44" w:rsidRPr="00662009" w:rsidRDefault="00166C44" w:rsidP="00166C44">
      <w:pPr>
        <w:tabs>
          <w:tab w:val="right" w:pos="9090"/>
        </w:tabs>
        <w:spacing w:after="0" w:line="360" w:lineRule="auto"/>
        <w:jc w:val="both"/>
        <w:rPr>
          <w:rFonts w:ascii="Arial" w:hAnsi="Arial" w:cs="Arial"/>
          <w:bCs/>
          <w:sz w:val="24"/>
          <w:szCs w:val="24"/>
          <w:lang w:val="en-GB"/>
        </w:rPr>
      </w:pPr>
    </w:p>
    <w:p w:rsidR="00166C44" w:rsidRPr="00662009" w:rsidRDefault="00166C44" w:rsidP="00166C44">
      <w:pPr>
        <w:widowControl w:val="0"/>
        <w:tabs>
          <w:tab w:val="right" w:pos="9090"/>
        </w:tabs>
        <w:autoSpaceDE w:val="0"/>
        <w:autoSpaceDN w:val="0"/>
        <w:adjustRightInd w:val="0"/>
        <w:spacing w:after="0" w:line="240" w:lineRule="auto"/>
        <w:jc w:val="both"/>
        <w:rPr>
          <w:rFonts w:ascii="Arial" w:eastAsia="Arial Unicode MS" w:hAnsi="Arial" w:cs="Arial"/>
          <w:bCs/>
          <w:sz w:val="24"/>
          <w:szCs w:val="24"/>
          <w:lang w:val="en-GB" w:eastAsia="en-ZA"/>
        </w:rPr>
      </w:pPr>
      <w:r w:rsidRPr="00662009">
        <w:rPr>
          <w:rFonts w:ascii="Arial" w:eastAsia="Arial Unicode MS" w:hAnsi="Arial" w:cs="Arial"/>
          <w:bCs/>
          <w:sz w:val="24"/>
          <w:szCs w:val="24"/>
          <w:lang w:val="en-GB" w:eastAsia="en-ZA"/>
        </w:rPr>
        <w:t>COLONEL PN SIKHAKHANE</w:t>
      </w:r>
    </w:p>
    <w:p w:rsidR="00166C44" w:rsidRPr="00662009" w:rsidRDefault="00166C44" w:rsidP="00166C44">
      <w:pPr>
        <w:widowControl w:val="0"/>
        <w:tabs>
          <w:tab w:val="right" w:pos="9090"/>
        </w:tabs>
        <w:autoSpaceDE w:val="0"/>
        <w:autoSpaceDN w:val="0"/>
        <w:adjustRightInd w:val="0"/>
        <w:spacing w:after="0" w:line="240" w:lineRule="auto"/>
        <w:jc w:val="both"/>
        <w:rPr>
          <w:rFonts w:ascii="Arial" w:eastAsia="Arial Unicode MS" w:hAnsi="Arial" w:cs="Arial"/>
          <w:bCs/>
          <w:sz w:val="24"/>
          <w:szCs w:val="24"/>
          <w:lang w:val="en-GB" w:eastAsia="en-ZA"/>
        </w:rPr>
      </w:pPr>
      <w:r w:rsidRPr="00662009">
        <w:rPr>
          <w:rFonts w:ascii="Arial" w:eastAsia="Arial Unicode MS" w:hAnsi="Arial" w:cs="Arial"/>
          <w:bCs/>
          <w:sz w:val="24"/>
          <w:szCs w:val="24"/>
          <w:lang w:val="en-GB" w:eastAsia="en-ZA"/>
        </w:rPr>
        <w:t>(IN HER CAPACITY AS ACTING SECTION HEAD,</w:t>
      </w: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eastAsia="Arial Unicode MS" w:hAnsi="Arial" w:cs="Arial"/>
          <w:bCs/>
          <w:sz w:val="24"/>
          <w:szCs w:val="24"/>
          <w:lang w:val="en-GB" w:eastAsia="en-ZA"/>
        </w:rPr>
        <w:t>CENTRAL FIREARMS REGISTRY)</w:t>
      </w:r>
      <w:r w:rsidRPr="00662009">
        <w:rPr>
          <w:rFonts w:ascii="Arial" w:eastAsia="Arial Unicode MS" w:hAnsi="Arial" w:cs="Arial"/>
          <w:bCs/>
          <w:sz w:val="24"/>
          <w:szCs w:val="24"/>
          <w:lang w:val="en-GB" w:eastAsia="en-ZA"/>
        </w:rPr>
        <w:tab/>
        <w:t>2</w:t>
      </w:r>
      <w:r w:rsidRPr="00662009">
        <w:rPr>
          <w:rFonts w:ascii="Arial" w:eastAsia="Arial Unicode MS" w:hAnsi="Arial" w:cs="Arial"/>
          <w:bCs/>
          <w:sz w:val="24"/>
          <w:szCs w:val="24"/>
          <w:vertAlign w:val="superscript"/>
          <w:lang w:val="en-GB" w:eastAsia="en-ZA"/>
        </w:rPr>
        <w:t>nd</w:t>
      </w:r>
      <w:r w:rsidRPr="00662009">
        <w:rPr>
          <w:rFonts w:ascii="Arial" w:eastAsia="Arial Unicode MS" w:hAnsi="Arial" w:cs="Arial"/>
          <w:bCs/>
          <w:sz w:val="24"/>
          <w:szCs w:val="24"/>
          <w:lang w:val="en-GB" w:eastAsia="en-ZA"/>
        </w:rPr>
        <w:t xml:space="preserve"> Respondent</w:t>
      </w:r>
    </w:p>
    <w:p w:rsidR="00166C44" w:rsidRPr="00662009" w:rsidRDefault="00166C44" w:rsidP="00166C44">
      <w:pPr>
        <w:tabs>
          <w:tab w:val="right" w:pos="9090"/>
        </w:tabs>
        <w:spacing w:after="0" w:line="360" w:lineRule="auto"/>
        <w:jc w:val="both"/>
        <w:rPr>
          <w:rFonts w:ascii="Arial" w:hAnsi="Arial" w:cs="Arial"/>
          <w:bCs/>
          <w:sz w:val="24"/>
          <w:szCs w:val="24"/>
          <w:lang w:val="en-GB"/>
        </w:rPr>
      </w:pP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hAnsi="Arial" w:cs="Arial"/>
          <w:bCs/>
          <w:sz w:val="24"/>
          <w:szCs w:val="24"/>
          <w:lang w:val="en-GB"/>
        </w:rPr>
        <w:t xml:space="preserve">MAJOR GENERAL MAMOTHETI </w:t>
      </w: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hAnsi="Arial" w:cs="Arial"/>
          <w:bCs/>
          <w:sz w:val="24"/>
          <w:szCs w:val="24"/>
          <w:lang w:val="en-GB"/>
        </w:rPr>
        <w:t>(IN HER CAPACITY AS HEAD OF THE FIREARMS,</w:t>
      </w: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hAnsi="Arial" w:cs="Arial"/>
          <w:bCs/>
          <w:sz w:val="24"/>
          <w:szCs w:val="24"/>
          <w:lang w:val="en-GB"/>
        </w:rPr>
        <w:t>LIQUOR AND SECOND HAND GOODS CONTROL</w:t>
      </w:r>
    </w:p>
    <w:p w:rsidR="00166C44" w:rsidRPr="00662009" w:rsidRDefault="00166C44" w:rsidP="00166C44">
      <w:pPr>
        <w:tabs>
          <w:tab w:val="right" w:pos="9090"/>
        </w:tabs>
        <w:spacing w:after="0" w:line="240" w:lineRule="auto"/>
        <w:jc w:val="both"/>
        <w:rPr>
          <w:rFonts w:ascii="Arial" w:hAnsi="Arial" w:cs="Arial"/>
          <w:bCs/>
          <w:sz w:val="24"/>
          <w:szCs w:val="24"/>
          <w:lang w:val="en-GB"/>
        </w:rPr>
      </w:pPr>
      <w:r w:rsidRPr="00662009">
        <w:rPr>
          <w:rFonts w:ascii="Arial" w:hAnsi="Arial" w:cs="Arial"/>
          <w:bCs/>
          <w:sz w:val="24"/>
          <w:szCs w:val="24"/>
          <w:lang w:val="en-GB"/>
        </w:rPr>
        <w:t>DEPARTMENT “FLASH”)</w:t>
      </w:r>
      <w:r w:rsidRPr="00662009">
        <w:rPr>
          <w:rFonts w:ascii="Arial" w:hAnsi="Arial" w:cs="Arial"/>
          <w:bCs/>
          <w:sz w:val="24"/>
          <w:szCs w:val="24"/>
          <w:lang w:val="en-GB"/>
        </w:rPr>
        <w:tab/>
        <w:t>3</w:t>
      </w:r>
      <w:r w:rsidRPr="00662009">
        <w:rPr>
          <w:rFonts w:ascii="Arial" w:hAnsi="Arial" w:cs="Arial"/>
          <w:bCs/>
          <w:sz w:val="24"/>
          <w:szCs w:val="24"/>
          <w:vertAlign w:val="superscript"/>
          <w:lang w:val="en-GB"/>
        </w:rPr>
        <w:t>rd</w:t>
      </w:r>
      <w:r w:rsidRPr="00662009">
        <w:rPr>
          <w:rFonts w:ascii="Arial" w:hAnsi="Arial" w:cs="Arial"/>
          <w:bCs/>
          <w:sz w:val="24"/>
          <w:szCs w:val="24"/>
          <w:lang w:val="en-GB"/>
        </w:rPr>
        <w:t xml:space="preserve"> Respondent</w:t>
      </w:r>
    </w:p>
    <w:p w:rsidR="00166C44" w:rsidRPr="00662009" w:rsidRDefault="00166C44" w:rsidP="00166C44">
      <w:pPr>
        <w:widowControl w:val="0"/>
        <w:tabs>
          <w:tab w:val="right" w:pos="9090"/>
        </w:tabs>
        <w:autoSpaceDE w:val="0"/>
        <w:autoSpaceDN w:val="0"/>
        <w:adjustRightInd w:val="0"/>
        <w:spacing w:after="0" w:line="360" w:lineRule="auto"/>
        <w:jc w:val="both"/>
        <w:rPr>
          <w:rFonts w:ascii="Arial" w:eastAsia="Arial Unicode MS" w:hAnsi="Arial" w:cs="Arial"/>
          <w:bCs/>
          <w:sz w:val="24"/>
          <w:szCs w:val="24"/>
          <w:lang w:val="en-GB" w:eastAsia="en-ZA"/>
        </w:rPr>
      </w:pPr>
      <w:bookmarkStart w:id="1" w:name="_Hlk94701377"/>
    </w:p>
    <w:bookmarkEnd w:id="1"/>
    <w:p w:rsidR="00166C44" w:rsidRPr="00662009" w:rsidRDefault="00166C44" w:rsidP="00166C44">
      <w:pPr>
        <w:tabs>
          <w:tab w:val="right" w:pos="9090"/>
        </w:tabs>
        <w:spacing w:after="0" w:line="360" w:lineRule="auto"/>
        <w:jc w:val="both"/>
        <w:rPr>
          <w:rFonts w:ascii="Arial" w:hAnsi="Arial" w:cs="Arial"/>
          <w:bCs/>
          <w:sz w:val="24"/>
          <w:szCs w:val="24"/>
          <w:lang w:val="en-GB"/>
        </w:rPr>
      </w:pPr>
      <w:r w:rsidRPr="00662009">
        <w:rPr>
          <w:rFonts w:ascii="Arial" w:hAnsi="Arial" w:cs="Arial"/>
          <w:bCs/>
          <w:sz w:val="24"/>
          <w:szCs w:val="24"/>
          <w:lang w:val="en-GB"/>
        </w:rPr>
        <w:t>THE MINISTER OF POLICE</w:t>
      </w:r>
      <w:r w:rsidRPr="00662009">
        <w:rPr>
          <w:rFonts w:ascii="Arial" w:hAnsi="Arial" w:cs="Arial"/>
          <w:bCs/>
          <w:sz w:val="24"/>
          <w:szCs w:val="24"/>
          <w:lang w:val="en-GB"/>
        </w:rPr>
        <w:tab/>
        <w:t>4</w:t>
      </w:r>
      <w:r w:rsidRPr="00662009">
        <w:rPr>
          <w:rFonts w:ascii="Arial" w:hAnsi="Arial" w:cs="Arial"/>
          <w:bCs/>
          <w:sz w:val="24"/>
          <w:szCs w:val="24"/>
          <w:vertAlign w:val="superscript"/>
          <w:lang w:val="en-GB"/>
        </w:rPr>
        <w:t>th</w:t>
      </w:r>
      <w:r w:rsidRPr="00662009">
        <w:rPr>
          <w:rFonts w:ascii="Arial" w:hAnsi="Arial" w:cs="Arial"/>
          <w:bCs/>
          <w:sz w:val="24"/>
          <w:szCs w:val="24"/>
          <w:lang w:val="en-GB"/>
        </w:rPr>
        <w:t xml:space="preserve"> Respondent </w:t>
      </w:r>
    </w:p>
    <w:p w:rsidR="00166C44" w:rsidRPr="00662009" w:rsidRDefault="00166C44" w:rsidP="00166C44">
      <w:pPr>
        <w:tabs>
          <w:tab w:val="right" w:pos="9090"/>
        </w:tabs>
        <w:spacing w:after="0" w:line="360" w:lineRule="auto"/>
        <w:jc w:val="both"/>
        <w:rPr>
          <w:rFonts w:ascii="Arial" w:hAnsi="Arial" w:cs="Arial"/>
          <w:bCs/>
          <w:sz w:val="24"/>
          <w:szCs w:val="24"/>
          <w:lang w:val="en-GB"/>
        </w:rPr>
      </w:pPr>
    </w:p>
    <w:p w:rsidR="00166C44" w:rsidRDefault="00166C44" w:rsidP="00166C44">
      <w:pPr>
        <w:tabs>
          <w:tab w:val="right" w:pos="9090"/>
        </w:tabs>
        <w:spacing w:after="0" w:line="360" w:lineRule="auto"/>
        <w:jc w:val="both"/>
        <w:rPr>
          <w:rFonts w:ascii="Arial" w:hAnsi="Arial" w:cs="Arial"/>
          <w:bCs/>
          <w:sz w:val="24"/>
          <w:szCs w:val="24"/>
          <w:lang w:val="en-GB"/>
        </w:rPr>
      </w:pPr>
      <w:r w:rsidRPr="00662009">
        <w:rPr>
          <w:rFonts w:ascii="Arial" w:hAnsi="Arial" w:cs="Arial"/>
          <w:bCs/>
          <w:sz w:val="24"/>
          <w:szCs w:val="24"/>
          <w:lang w:val="en-GB"/>
        </w:rPr>
        <w:t>THE FIREARMS APPEAL BOARD</w:t>
      </w:r>
      <w:r w:rsidRPr="00662009">
        <w:rPr>
          <w:rFonts w:ascii="Arial" w:hAnsi="Arial" w:cs="Arial"/>
          <w:bCs/>
          <w:sz w:val="24"/>
          <w:szCs w:val="24"/>
          <w:lang w:val="en-GB"/>
        </w:rPr>
        <w:tab/>
        <w:t>5</w:t>
      </w:r>
      <w:r w:rsidRPr="00662009">
        <w:rPr>
          <w:rFonts w:ascii="Arial" w:hAnsi="Arial" w:cs="Arial"/>
          <w:bCs/>
          <w:sz w:val="24"/>
          <w:szCs w:val="24"/>
          <w:vertAlign w:val="superscript"/>
          <w:lang w:val="en-GB"/>
        </w:rPr>
        <w:t>th</w:t>
      </w:r>
      <w:r w:rsidRPr="00662009">
        <w:rPr>
          <w:rFonts w:ascii="Arial" w:hAnsi="Arial" w:cs="Arial"/>
          <w:bCs/>
          <w:sz w:val="24"/>
          <w:szCs w:val="24"/>
          <w:lang w:val="en-GB"/>
        </w:rPr>
        <w:t xml:space="preserve"> Respondent</w:t>
      </w:r>
    </w:p>
    <w:p w:rsidR="00A32F8E" w:rsidRPr="00662009" w:rsidRDefault="00A32F8E" w:rsidP="00166C44">
      <w:pPr>
        <w:tabs>
          <w:tab w:val="right" w:pos="9090"/>
        </w:tabs>
        <w:spacing w:after="0" w:line="360" w:lineRule="auto"/>
        <w:jc w:val="both"/>
        <w:rPr>
          <w:rFonts w:ascii="Arial" w:hAnsi="Arial" w:cs="Arial"/>
          <w:bCs/>
          <w:sz w:val="24"/>
          <w:szCs w:val="24"/>
          <w:lang w:val="en-GB"/>
        </w:rPr>
      </w:pPr>
    </w:p>
    <w:p w:rsidR="00A32F8E" w:rsidRDefault="00A32F8E" w:rsidP="00662009">
      <w:pPr>
        <w:pBdr>
          <w:top w:val="single" w:sz="12" w:space="1" w:color="auto"/>
          <w:bottom w:val="single" w:sz="12" w:space="1" w:color="auto"/>
        </w:pBdr>
        <w:spacing w:after="0" w:line="360" w:lineRule="auto"/>
        <w:jc w:val="center"/>
        <w:rPr>
          <w:rFonts w:ascii="Arial" w:hAnsi="Arial" w:cs="Arial"/>
          <w:b/>
          <w:sz w:val="24"/>
          <w:szCs w:val="24"/>
        </w:rPr>
      </w:pPr>
    </w:p>
    <w:p w:rsidR="003355B6" w:rsidRPr="00662009" w:rsidRDefault="00662009" w:rsidP="00662009">
      <w:pPr>
        <w:pBdr>
          <w:top w:val="single" w:sz="12" w:space="1" w:color="auto"/>
          <w:bottom w:val="single" w:sz="12" w:space="1" w:color="auto"/>
        </w:pBdr>
        <w:spacing w:after="0" w:line="360" w:lineRule="auto"/>
        <w:jc w:val="center"/>
        <w:rPr>
          <w:rFonts w:ascii="Arial" w:hAnsi="Arial" w:cs="Arial"/>
          <w:b/>
          <w:sz w:val="24"/>
          <w:szCs w:val="24"/>
        </w:rPr>
      </w:pPr>
      <w:r w:rsidRPr="00662009">
        <w:rPr>
          <w:rFonts w:ascii="Arial" w:hAnsi="Arial" w:cs="Arial"/>
          <w:b/>
          <w:sz w:val="24"/>
          <w:szCs w:val="24"/>
        </w:rPr>
        <w:lastRenderedPageBreak/>
        <w:t>REASONS FOR JUDGMENT</w:t>
      </w:r>
    </w:p>
    <w:p w:rsidR="00A32F8E" w:rsidRDefault="00A32F8E" w:rsidP="003355B6">
      <w:pPr>
        <w:spacing w:after="0" w:line="360" w:lineRule="auto"/>
        <w:rPr>
          <w:rFonts w:ascii="Arial" w:hAnsi="Arial" w:cs="Arial"/>
          <w:b/>
          <w:color w:val="000000"/>
          <w:sz w:val="24"/>
          <w:szCs w:val="24"/>
        </w:rPr>
      </w:pPr>
    </w:p>
    <w:p w:rsidR="003355B6" w:rsidRPr="00662009" w:rsidRDefault="003355B6" w:rsidP="003355B6">
      <w:pPr>
        <w:spacing w:after="0" w:line="360" w:lineRule="auto"/>
        <w:rPr>
          <w:rFonts w:ascii="Arial" w:hAnsi="Arial" w:cs="Arial"/>
          <w:b/>
          <w:color w:val="000000"/>
          <w:sz w:val="24"/>
          <w:szCs w:val="24"/>
        </w:rPr>
      </w:pPr>
      <w:r w:rsidRPr="00662009">
        <w:rPr>
          <w:rFonts w:ascii="Arial" w:hAnsi="Arial" w:cs="Arial"/>
          <w:b/>
          <w:color w:val="000000"/>
          <w:sz w:val="24"/>
          <w:szCs w:val="24"/>
        </w:rPr>
        <w:t>KUBUSHI J</w:t>
      </w:r>
    </w:p>
    <w:p w:rsidR="0038301C" w:rsidRDefault="00541BA7" w:rsidP="0033559E">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8301C" w:rsidRPr="0090311C">
        <w:rPr>
          <w:rFonts w:ascii="Arial" w:hAnsi="Arial" w:cs="Arial"/>
          <w:sz w:val="24"/>
          <w:szCs w:val="24"/>
        </w:rPr>
        <w:t xml:space="preserve">On </w:t>
      </w:r>
      <w:r w:rsidR="0038301C">
        <w:rPr>
          <w:rFonts w:ascii="Arial" w:hAnsi="Arial" w:cs="Arial"/>
          <w:sz w:val="24"/>
          <w:szCs w:val="24"/>
        </w:rPr>
        <w:t>1 November 2022, the A</w:t>
      </w:r>
      <w:r w:rsidR="0038301C" w:rsidRPr="0090311C">
        <w:rPr>
          <w:rFonts w:ascii="Arial" w:hAnsi="Arial" w:cs="Arial"/>
          <w:sz w:val="24"/>
          <w:szCs w:val="24"/>
        </w:rPr>
        <w:t>pplicant</w:t>
      </w:r>
      <w:r w:rsidR="0038301C">
        <w:rPr>
          <w:rFonts w:ascii="Arial" w:hAnsi="Arial" w:cs="Arial"/>
          <w:sz w:val="24"/>
          <w:szCs w:val="24"/>
        </w:rPr>
        <w:t xml:space="preserve">, </w:t>
      </w:r>
      <w:r w:rsidR="0013451A">
        <w:rPr>
          <w:rFonts w:ascii="Arial" w:hAnsi="Arial" w:cs="Arial"/>
          <w:sz w:val="24"/>
          <w:szCs w:val="24"/>
        </w:rPr>
        <w:t xml:space="preserve">Pretoria Arms &amp; Ammunition (Pty) Ltd, (“Pretoria Arms”), </w:t>
      </w:r>
      <w:r w:rsidR="0038301C">
        <w:rPr>
          <w:rFonts w:ascii="Arial" w:hAnsi="Arial" w:cs="Arial"/>
          <w:sz w:val="24"/>
          <w:szCs w:val="24"/>
        </w:rPr>
        <w:t>appeared in the U</w:t>
      </w:r>
      <w:r w:rsidR="0038301C" w:rsidRPr="0090311C">
        <w:rPr>
          <w:rFonts w:ascii="Arial" w:hAnsi="Arial" w:cs="Arial"/>
          <w:sz w:val="24"/>
          <w:szCs w:val="24"/>
        </w:rPr>
        <w:t xml:space="preserve">rgent </w:t>
      </w:r>
      <w:r w:rsidR="0038301C">
        <w:rPr>
          <w:rFonts w:ascii="Arial" w:hAnsi="Arial" w:cs="Arial"/>
          <w:sz w:val="24"/>
          <w:szCs w:val="24"/>
        </w:rPr>
        <w:t>C</w:t>
      </w:r>
      <w:r w:rsidR="0038301C" w:rsidRPr="0090311C">
        <w:rPr>
          <w:rFonts w:ascii="Arial" w:hAnsi="Arial" w:cs="Arial"/>
          <w:sz w:val="24"/>
          <w:szCs w:val="24"/>
        </w:rPr>
        <w:t xml:space="preserve">ourt for relief </w:t>
      </w:r>
      <w:r w:rsidR="0038301C">
        <w:rPr>
          <w:rFonts w:ascii="Arial" w:hAnsi="Arial" w:cs="Arial"/>
          <w:sz w:val="24"/>
          <w:szCs w:val="24"/>
        </w:rPr>
        <w:t xml:space="preserve">that was granted </w:t>
      </w:r>
      <w:r w:rsidR="005433BF">
        <w:rPr>
          <w:rFonts w:ascii="Arial" w:hAnsi="Arial" w:cs="Arial"/>
          <w:sz w:val="24"/>
          <w:szCs w:val="24"/>
        </w:rPr>
        <w:t xml:space="preserve">in its favour as </w:t>
      </w:r>
      <w:r w:rsidR="005433BF" w:rsidRPr="005433BF">
        <w:rPr>
          <w:rFonts w:ascii="Arial" w:hAnsi="Arial" w:cs="Arial"/>
          <w:i/>
          <w:sz w:val="24"/>
          <w:szCs w:val="24"/>
        </w:rPr>
        <w:t>per</w:t>
      </w:r>
      <w:r w:rsidR="005433BF">
        <w:rPr>
          <w:rFonts w:ascii="Arial" w:hAnsi="Arial" w:cs="Arial"/>
          <w:sz w:val="24"/>
          <w:szCs w:val="24"/>
        </w:rPr>
        <w:t xml:space="preserve"> </w:t>
      </w:r>
      <w:r w:rsidR="0038301C" w:rsidRPr="0090311C">
        <w:rPr>
          <w:rFonts w:ascii="Arial" w:hAnsi="Arial" w:cs="Arial"/>
          <w:sz w:val="24"/>
          <w:szCs w:val="24"/>
        </w:rPr>
        <w:t xml:space="preserve">the </w:t>
      </w:r>
      <w:r w:rsidR="0038301C">
        <w:rPr>
          <w:rFonts w:ascii="Arial" w:hAnsi="Arial" w:cs="Arial"/>
          <w:sz w:val="24"/>
          <w:szCs w:val="24"/>
        </w:rPr>
        <w:t>Draft Order marked “XX”</w:t>
      </w:r>
      <w:r w:rsidR="00C853BE">
        <w:rPr>
          <w:rFonts w:ascii="Arial" w:hAnsi="Arial" w:cs="Arial"/>
          <w:sz w:val="24"/>
          <w:szCs w:val="24"/>
        </w:rPr>
        <w:t>,</w:t>
      </w:r>
      <w:r w:rsidR="0038301C">
        <w:rPr>
          <w:rFonts w:ascii="Arial" w:hAnsi="Arial" w:cs="Arial"/>
          <w:sz w:val="24"/>
          <w:szCs w:val="24"/>
        </w:rPr>
        <w:t xml:space="preserve"> attached </w:t>
      </w:r>
      <w:r w:rsidR="0013451A">
        <w:rPr>
          <w:rFonts w:ascii="Arial" w:hAnsi="Arial" w:cs="Arial"/>
          <w:sz w:val="24"/>
          <w:szCs w:val="24"/>
        </w:rPr>
        <w:t>to these Reasons for Judgment. As t</w:t>
      </w:r>
      <w:r w:rsidR="0038301C">
        <w:rPr>
          <w:rFonts w:ascii="Arial" w:hAnsi="Arial" w:cs="Arial"/>
          <w:sz w:val="24"/>
          <w:szCs w:val="24"/>
        </w:rPr>
        <w:t>he Draft Order was granted</w:t>
      </w:r>
      <w:r w:rsidR="00087270">
        <w:rPr>
          <w:rFonts w:ascii="Arial" w:hAnsi="Arial" w:cs="Arial"/>
          <w:sz w:val="24"/>
          <w:szCs w:val="24"/>
        </w:rPr>
        <w:t xml:space="preserve"> without any reasons</w:t>
      </w:r>
      <w:r w:rsidR="0013451A">
        <w:rPr>
          <w:rFonts w:ascii="Arial" w:hAnsi="Arial" w:cs="Arial"/>
          <w:sz w:val="24"/>
          <w:szCs w:val="24"/>
        </w:rPr>
        <w:t>,</w:t>
      </w:r>
      <w:r w:rsidR="0038301C">
        <w:rPr>
          <w:rFonts w:ascii="Arial" w:hAnsi="Arial" w:cs="Arial"/>
          <w:sz w:val="24"/>
          <w:szCs w:val="24"/>
        </w:rPr>
        <w:t xml:space="preserve"> the Respondents have</w:t>
      </w:r>
      <w:r w:rsidR="0013451A">
        <w:rPr>
          <w:rFonts w:ascii="Arial" w:hAnsi="Arial" w:cs="Arial"/>
          <w:sz w:val="24"/>
          <w:szCs w:val="24"/>
        </w:rPr>
        <w:t>,</w:t>
      </w:r>
      <w:r w:rsidR="0038301C">
        <w:rPr>
          <w:rFonts w:ascii="Arial" w:hAnsi="Arial" w:cs="Arial"/>
          <w:sz w:val="24"/>
          <w:szCs w:val="24"/>
        </w:rPr>
        <w:t xml:space="preserve"> in terms of Uniform Rule 49</w:t>
      </w:r>
      <w:r w:rsidR="00C853BE">
        <w:rPr>
          <w:rFonts w:ascii="Arial" w:hAnsi="Arial" w:cs="Arial"/>
          <w:sz w:val="24"/>
          <w:szCs w:val="24"/>
        </w:rPr>
        <w:t>,</w:t>
      </w:r>
      <w:r w:rsidR="0038301C">
        <w:rPr>
          <w:rFonts w:ascii="Arial" w:hAnsi="Arial" w:cs="Arial"/>
          <w:sz w:val="24"/>
          <w:szCs w:val="24"/>
        </w:rPr>
        <w:t xml:space="preserve"> approached Court requesting to be provided with the reasons for t</w:t>
      </w:r>
      <w:r w:rsidR="0013451A">
        <w:rPr>
          <w:rFonts w:ascii="Arial" w:hAnsi="Arial" w:cs="Arial"/>
          <w:sz w:val="24"/>
          <w:szCs w:val="24"/>
        </w:rPr>
        <w:t>hat Order</w:t>
      </w:r>
      <w:r w:rsidR="0038301C">
        <w:rPr>
          <w:rFonts w:ascii="Arial" w:hAnsi="Arial" w:cs="Arial"/>
          <w:sz w:val="24"/>
          <w:szCs w:val="24"/>
        </w:rPr>
        <w:t xml:space="preserve">. </w:t>
      </w:r>
      <w:r w:rsidR="00DE34C1">
        <w:rPr>
          <w:rFonts w:ascii="Arial" w:hAnsi="Arial" w:cs="Arial"/>
          <w:sz w:val="24"/>
          <w:szCs w:val="24"/>
        </w:rPr>
        <w:t>Hereunder are the reasons:</w:t>
      </w:r>
    </w:p>
    <w:p w:rsidR="00056466" w:rsidRDefault="00541BA7" w:rsidP="0033559E">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D729E">
        <w:rPr>
          <w:rFonts w:ascii="Arial" w:hAnsi="Arial" w:cs="Arial"/>
          <w:sz w:val="24"/>
          <w:szCs w:val="24"/>
        </w:rPr>
        <w:t>Th</w:t>
      </w:r>
      <w:r w:rsidR="0038301C">
        <w:rPr>
          <w:rFonts w:ascii="Arial" w:hAnsi="Arial" w:cs="Arial"/>
          <w:sz w:val="24"/>
          <w:szCs w:val="24"/>
        </w:rPr>
        <w:t>e</w:t>
      </w:r>
      <w:r w:rsidR="003D729E">
        <w:rPr>
          <w:rFonts w:ascii="Arial" w:hAnsi="Arial" w:cs="Arial"/>
          <w:sz w:val="24"/>
          <w:szCs w:val="24"/>
        </w:rPr>
        <w:t xml:space="preserve"> application</w:t>
      </w:r>
      <w:r w:rsidR="0013451A">
        <w:rPr>
          <w:rFonts w:ascii="Arial" w:hAnsi="Arial" w:cs="Arial"/>
          <w:sz w:val="24"/>
          <w:szCs w:val="24"/>
        </w:rPr>
        <w:t xml:space="preserve"> </w:t>
      </w:r>
      <w:r w:rsidR="00DE34C1">
        <w:rPr>
          <w:rFonts w:ascii="Arial" w:hAnsi="Arial" w:cs="Arial"/>
          <w:sz w:val="24"/>
          <w:szCs w:val="24"/>
        </w:rPr>
        <w:t xml:space="preserve">that served in the Urgent Court </w:t>
      </w:r>
      <w:r w:rsidR="0013451A">
        <w:rPr>
          <w:rFonts w:ascii="Arial" w:hAnsi="Arial" w:cs="Arial"/>
          <w:sz w:val="24"/>
          <w:szCs w:val="24"/>
        </w:rPr>
        <w:t>entailed</w:t>
      </w:r>
      <w:r w:rsidR="00056466">
        <w:rPr>
          <w:rFonts w:ascii="Arial" w:hAnsi="Arial" w:cs="Arial"/>
          <w:sz w:val="24"/>
          <w:szCs w:val="24"/>
        </w:rPr>
        <w:t>, amongst others,</w:t>
      </w:r>
      <w:r w:rsidR="003D729E">
        <w:rPr>
          <w:rFonts w:ascii="Arial" w:hAnsi="Arial" w:cs="Arial"/>
          <w:sz w:val="24"/>
          <w:szCs w:val="24"/>
        </w:rPr>
        <w:t xml:space="preserve"> the </w:t>
      </w:r>
      <w:r w:rsidR="00056466">
        <w:rPr>
          <w:rFonts w:ascii="Arial" w:hAnsi="Arial" w:cs="Arial"/>
          <w:sz w:val="24"/>
          <w:szCs w:val="24"/>
        </w:rPr>
        <w:t xml:space="preserve">review and setting aside of the decision taken by </w:t>
      </w:r>
      <w:r w:rsidR="003D729E">
        <w:rPr>
          <w:rFonts w:ascii="Arial" w:hAnsi="Arial" w:cs="Arial"/>
          <w:sz w:val="24"/>
          <w:szCs w:val="24"/>
        </w:rPr>
        <w:t xml:space="preserve">the </w:t>
      </w:r>
      <w:r w:rsidR="0056359A">
        <w:rPr>
          <w:rFonts w:ascii="Arial" w:hAnsi="Arial" w:cs="Arial"/>
          <w:sz w:val="24"/>
          <w:szCs w:val="24"/>
        </w:rPr>
        <w:t xml:space="preserve">First Respondent, the National Commissioner of the South African Police Service, in his capacity as the </w:t>
      </w:r>
      <w:r w:rsidR="003D729E">
        <w:rPr>
          <w:rFonts w:ascii="Arial" w:hAnsi="Arial" w:cs="Arial"/>
          <w:sz w:val="24"/>
          <w:szCs w:val="24"/>
        </w:rPr>
        <w:t>Registrar of the Firearms Control Act</w:t>
      </w:r>
      <w:r w:rsidR="0056359A">
        <w:rPr>
          <w:rFonts w:ascii="Arial" w:hAnsi="Arial" w:cs="Arial"/>
          <w:sz w:val="24"/>
          <w:szCs w:val="24"/>
        </w:rPr>
        <w:t>,</w:t>
      </w:r>
      <w:r w:rsidR="0038301C">
        <w:rPr>
          <w:rStyle w:val="FootnoteReference"/>
          <w:rFonts w:ascii="Arial" w:hAnsi="Arial" w:cs="Arial"/>
          <w:sz w:val="24"/>
          <w:szCs w:val="24"/>
        </w:rPr>
        <w:footnoteReference w:id="1"/>
      </w:r>
      <w:r w:rsidR="00D100AB">
        <w:rPr>
          <w:rFonts w:ascii="Arial" w:hAnsi="Arial" w:cs="Arial"/>
          <w:sz w:val="24"/>
          <w:szCs w:val="24"/>
        </w:rPr>
        <w:t xml:space="preserve"> (“the Registrar”)</w:t>
      </w:r>
      <w:r w:rsidR="00056466">
        <w:rPr>
          <w:rFonts w:ascii="Arial" w:hAnsi="Arial" w:cs="Arial"/>
          <w:sz w:val="24"/>
          <w:szCs w:val="24"/>
        </w:rPr>
        <w:t>,</w:t>
      </w:r>
      <w:r w:rsidR="003D729E">
        <w:rPr>
          <w:rFonts w:ascii="Arial" w:hAnsi="Arial" w:cs="Arial"/>
          <w:sz w:val="24"/>
          <w:szCs w:val="24"/>
        </w:rPr>
        <w:t xml:space="preserve"> </w:t>
      </w:r>
      <w:r w:rsidR="00056466">
        <w:rPr>
          <w:rFonts w:ascii="Arial" w:hAnsi="Arial" w:cs="Arial"/>
          <w:sz w:val="24"/>
          <w:szCs w:val="24"/>
        </w:rPr>
        <w:t xml:space="preserve">in refusing </w:t>
      </w:r>
      <w:r w:rsidR="003D729E">
        <w:rPr>
          <w:rFonts w:ascii="Arial" w:hAnsi="Arial" w:cs="Arial"/>
          <w:sz w:val="24"/>
          <w:szCs w:val="24"/>
        </w:rPr>
        <w:t xml:space="preserve">to </w:t>
      </w:r>
      <w:r w:rsidR="008B3B4C">
        <w:rPr>
          <w:rFonts w:ascii="Arial" w:hAnsi="Arial" w:cs="Arial"/>
          <w:sz w:val="24"/>
          <w:szCs w:val="24"/>
        </w:rPr>
        <w:t>replace</w:t>
      </w:r>
      <w:r w:rsidR="003D729E">
        <w:rPr>
          <w:rFonts w:ascii="Arial" w:hAnsi="Arial" w:cs="Arial"/>
          <w:sz w:val="24"/>
          <w:szCs w:val="24"/>
        </w:rPr>
        <w:t xml:space="preserve"> the responsible person for </w:t>
      </w:r>
      <w:r w:rsidR="00B03F58">
        <w:rPr>
          <w:rFonts w:ascii="Arial" w:hAnsi="Arial" w:cs="Arial"/>
          <w:sz w:val="24"/>
          <w:szCs w:val="24"/>
        </w:rPr>
        <w:t>Pretoria Arms</w:t>
      </w:r>
      <w:r w:rsidR="003D729E">
        <w:rPr>
          <w:rFonts w:ascii="Arial" w:hAnsi="Arial" w:cs="Arial"/>
          <w:sz w:val="24"/>
          <w:szCs w:val="24"/>
        </w:rPr>
        <w:t>.</w:t>
      </w:r>
      <w:r w:rsidR="008B3B4C">
        <w:rPr>
          <w:rFonts w:ascii="Arial" w:hAnsi="Arial" w:cs="Arial"/>
          <w:sz w:val="24"/>
          <w:szCs w:val="24"/>
        </w:rPr>
        <w:t xml:space="preserve"> </w:t>
      </w:r>
    </w:p>
    <w:p w:rsidR="003D729E" w:rsidRDefault="00541BA7" w:rsidP="0033559E">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8B3B4C">
        <w:rPr>
          <w:rFonts w:ascii="Arial" w:hAnsi="Arial" w:cs="Arial"/>
          <w:sz w:val="24"/>
          <w:szCs w:val="24"/>
        </w:rPr>
        <w:t>In terms of section 7 of the Act, when a juristic person wishes to apply for a licence, permit or authorisation in terms of the Act, it must nominate a natural person to apply on its behalf. The person so nominated must be identified on the licence, permit or authorisation as the responsible person. If it becomes necessary, the Act allows, in terms of section 7(4)</w:t>
      </w:r>
      <w:r w:rsidR="00D100AB">
        <w:rPr>
          <w:rFonts w:ascii="Arial" w:hAnsi="Arial" w:cs="Arial"/>
          <w:sz w:val="24"/>
          <w:szCs w:val="24"/>
        </w:rPr>
        <w:t xml:space="preserve"> thereof</w:t>
      </w:r>
      <w:r w:rsidR="008B3B4C">
        <w:rPr>
          <w:rFonts w:ascii="Arial" w:hAnsi="Arial" w:cs="Arial"/>
          <w:sz w:val="24"/>
          <w:szCs w:val="24"/>
        </w:rPr>
        <w:t>, for the juristic person, to replace a responsible person for any reason by, in writing, nominating a new responsible person and notifying the Registrar of the nomination within seven (7) days from the date of nomination.</w:t>
      </w:r>
    </w:p>
    <w:p w:rsidR="008B3B4C" w:rsidRDefault="00541BA7" w:rsidP="0033559E">
      <w:pPr>
        <w:spacing w:line="48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087270">
        <w:rPr>
          <w:rFonts w:ascii="Arial" w:hAnsi="Arial" w:cs="Arial"/>
          <w:sz w:val="24"/>
          <w:szCs w:val="24"/>
        </w:rPr>
        <w:t xml:space="preserve">Pretoria Arms, as </w:t>
      </w:r>
      <w:r w:rsidR="008B3B4C">
        <w:rPr>
          <w:rFonts w:ascii="Arial" w:hAnsi="Arial" w:cs="Arial"/>
          <w:sz w:val="24"/>
          <w:szCs w:val="24"/>
        </w:rPr>
        <w:t xml:space="preserve">a juristic person </w:t>
      </w:r>
      <w:r w:rsidR="00C853BE">
        <w:rPr>
          <w:rFonts w:ascii="Arial" w:hAnsi="Arial" w:cs="Arial"/>
          <w:sz w:val="24"/>
          <w:szCs w:val="24"/>
        </w:rPr>
        <w:t>wa</w:t>
      </w:r>
      <w:r w:rsidR="008B3B4C">
        <w:rPr>
          <w:rFonts w:ascii="Arial" w:hAnsi="Arial" w:cs="Arial"/>
          <w:sz w:val="24"/>
          <w:szCs w:val="24"/>
        </w:rPr>
        <w:t>s</w:t>
      </w:r>
      <w:r w:rsidR="00087270">
        <w:rPr>
          <w:rFonts w:ascii="Arial" w:hAnsi="Arial" w:cs="Arial"/>
          <w:sz w:val="24"/>
          <w:szCs w:val="24"/>
        </w:rPr>
        <w:t xml:space="preserve"> </w:t>
      </w:r>
      <w:r w:rsidR="008B3B4C">
        <w:rPr>
          <w:rFonts w:ascii="Arial" w:hAnsi="Arial" w:cs="Arial"/>
          <w:sz w:val="24"/>
          <w:szCs w:val="24"/>
        </w:rPr>
        <w:t xml:space="preserve">entitled, in terms of the Act, to appoint a responsible person. In the circumstances of this matter, </w:t>
      </w:r>
      <w:r w:rsidR="00087270">
        <w:rPr>
          <w:rFonts w:ascii="Arial" w:hAnsi="Arial" w:cs="Arial"/>
          <w:sz w:val="24"/>
          <w:szCs w:val="24"/>
        </w:rPr>
        <w:t>Pretoria Arms</w:t>
      </w:r>
      <w:r w:rsidR="008B3B4C">
        <w:rPr>
          <w:rFonts w:ascii="Arial" w:hAnsi="Arial" w:cs="Arial"/>
          <w:sz w:val="24"/>
          <w:szCs w:val="24"/>
        </w:rPr>
        <w:t xml:space="preserve"> wanted to replace the responsible person</w:t>
      </w:r>
      <w:r w:rsidR="00D100AB">
        <w:rPr>
          <w:rFonts w:ascii="Arial" w:hAnsi="Arial" w:cs="Arial"/>
          <w:sz w:val="24"/>
          <w:szCs w:val="24"/>
        </w:rPr>
        <w:t xml:space="preserve">, but, the Registrar refused to register the person appointed by </w:t>
      </w:r>
      <w:r w:rsidR="00087270">
        <w:rPr>
          <w:rFonts w:ascii="Arial" w:hAnsi="Arial" w:cs="Arial"/>
          <w:sz w:val="24"/>
          <w:szCs w:val="24"/>
        </w:rPr>
        <w:t>Pretoria Arms</w:t>
      </w:r>
      <w:r w:rsidR="00D100AB">
        <w:rPr>
          <w:rFonts w:ascii="Arial" w:hAnsi="Arial" w:cs="Arial"/>
          <w:sz w:val="24"/>
          <w:szCs w:val="24"/>
        </w:rPr>
        <w:t xml:space="preserve"> to replace the previous responsible person, who had resigned her position.</w:t>
      </w:r>
    </w:p>
    <w:p w:rsidR="0038301C" w:rsidRDefault="00541BA7" w:rsidP="0033559E">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1F64B7">
        <w:rPr>
          <w:rFonts w:ascii="Arial" w:hAnsi="Arial" w:cs="Arial"/>
          <w:sz w:val="24"/>
          <w:szCs w:val="24"/>
        </w:rPr>
        <w:t>The Respondents</w:t>
      </w:r>
      <w:r w:rsidR="00D100AB">
        <w:rPr>
          <w:rFonts w:ascii="Arial" w:hAnsi="Arial" w:cs="Arial"/>
          <w:sz w:val="24"/>
          <w:szCs w:val="24"/>
        </w:rPr>
        <w:t xml:space="preserve"> oppos</w:t>
      </w:r>
      <w:r w:rsidR="001F64B7">
        <w:rPr>
          <w:rFonts w:ascii="Arial" w:hAnsi="Arial" w:cs="Arial"/>
          <w:sz w:val="24"/>
          <w:szCs w:val="24"/>
        </w:rPr>
        <w:t>ed</w:t>
      </w:r>
      <w:r w:rsidR="00D100AB">
        <w:rPr>
          <w:rFonts w:ascii="Arial" w:hAnsi="Arial" w:cs="Arial"/>
          <w:sz w:val="24"/>
          <w:szCs w:val="24"/>
        </w:rPr>
        <w:t xml:space="preserve"> the application on </w:t>
      </w:r>
      <w:r w:rsidR="00CA3574">
        <w:rPr>
          <w:rFonts w:ascii="Arial" w:hAnsi="Arial" w:cs="Arial"/>
          <w:sz w:val="24"/>
          <w:szCs w:val="24"/>
        </w:rPr>
        <w:t xml:space="preserve">urgency and </w:t>
      </w:r>
      <w:r w:rsidR="00D100AB">
        <w:rPr>
          <w:rFonts w:ascii="Arial" w:hAnsi="Arial" w:cs="Arial"/>
          <w:sz w:val="24"/>
          <w:szCs w:val="24"/>
        </w:rPr>
        <w:t>the merits</w:t>
      </w:r>
      <w:r w:rsidR="00CA3574">
        <w:rPr>
          <w:rFonts w:ascii="Arial" w:hAnsi="Arial" w:cs="Arial"/>
          <w:sz w:val="24"/>
          <w:szCs w:val="24"/>
        </w:rPr>
        <w:t>,</w:t>
      </w:r>
      <w:r w:rsidR="00D100AB">
        <w:rPr>
          <w:rFonts w:ascii="Arial" w:hAnsi="Arial" w:cs="Arial"/>
          <w:sz w:val="24"/>
          <w:szCs w:val="24"/>
        </w:rPr>
        <w:t xml:space="preserve"> and </w:t>
      </w:r>
      <w:r w:rsidR="00CA3574">
        <w:rPr>
          <w:rFonts w:ascii="Arial" w:hAnsi="Arial" w:cs="Arial"/>
          <w:sz w:val="24"/>
          <w:szCs w:val="24"/>
        </w:rPr>
        <w:t xml:space="preserve">in addition, </w:t>
      </w:r>
      <w:r w:rsidR="00D100AB">
        <w:rPr>
          <w:rFonts w:ascii="Arial" w:hAnsi="Arial" w:cs="Arial"/>
          <w:sz w:val="24"/>
          <w:szCs w:val="24"/>
        </w:rPr>
        <w:t xml:space="preserve">raised a point </w:t>
      </w:r>
      <w:r w:rsidR="00D100AB" w:rsidRPr="00D100AB">
        <w:rPr>
          <w:rFonts w:ascii="Arial" w:hAnsi="Arial" w:cs="Arial"/>
          <w:i/>
          <w:sz w:val="24"/>
          <w:szCs w:val="24"/>
        </w:rPr>
        <w:t>in limine</w:t>
      </w:r>
      <w:r w:rsidR="00D100AB">
        <w:rPr>
          <w:rFonts w:ascii="Arial" w:hAnsi="Arial" w:cs="Arial"/>
          <w:sz w:val="24"/>
          <w:szCs w:val="24"/>
        </w:rPr>
        <w:t xml:space="preserve"> contending that </w:t>
      </w:r>
      <w:r w:rsidR="00087270">
        <w:rPr>
          <w:rFonts w:ascii="Arial" w:hAnsi="Arial" w:cs="Arial"/>
          <w:sz w:val="24"/>
          <w:szCs w:val="24"/>
        </w:rPr>
        <w:t>Pretoria Arms’</w:t>
      </w:r>
      <w:r w:rsidR="001F64B7">
        <w:rPr>
          <w:rFonts w:ascii="Arial" w:hAnsi="Arial" w:cs="Arial"/>
          <w:sz w:val="24"/>
          <w:szCs w:val="24"/>
        </w:rPr>
        <w:t xml:space="preserve"> notice of motion wa</w:t>
      </w:r>
      <w:r w:rsidR="00D100AB">
        <w:rPr>
          <w:rFonts w:ascii="Arial" w:hAnsi="Arial" w:cs="Arial"/>
          <w:sz w:val="24"/>
          <w:szCs w:val="24"/>
        </w:rPr>
        <w:t>s defective</w:t>
      </w:r>
      <w:r w:rsidR="00C853BE">
        <w:rPr>
          <w:rFonts w:ascii="Arial" w:hAnsi="Arial" w:cs="Arial"/>
          <w:sz w:val="24"/>
          <w:szCs w:val="24"/>
        </w:rPr>
        <w:t>,</w:t>
      </w:r>
      <w:r w:rsidR="00D100AB">
        <w:rPr>
          <w:rFonts w:ascii="Arial" w:hAnsi="Arial" w:cs="Arial"/>
          <w:sz w:val="24"/>
          <w:szCs w:val="24"/>
        </w:rPr>
        <w:t xml:space="preserve"> on the basis that </w:t>
      </w:r>
      <w:r w:rsidR="00087270">
        <w:rPr>
          <w:rFonts w:ascii="Arial" w:hAnsi="Arial" w:cs="Arial"/>
          <w:sz w:val="24"/>
          <w:szCs w:val="24"/>
        </w:rPr>
        <w:t>the</w:t>
      </w:r>
      <w:r w:rsidR="001F64B7">
        <w:rPr>
          <w:rFonts w:ascii="Arial" w:hAnsi="Arial" w:cs="Arial"/>
          <w:sz w:val="24"/>
          <w:szCs w:val="24"/>
        </w:rPr>
        <w:t xml:space="preserve"> notice of motion indicated </w:t>
      </w:r>
      <w:r w:rsidR="00056466">
        <w:rPr>
          <w:rFonts w:ascii="Arial" w:hAnsi="Arial" w:cs="Arial"/>
          <w:sz w:val="24"/>
          <w:szCs w:val="24"/>
        </w:rPr>
        <w:t xml:space="preserve">that </w:t>
      </w:r>
      <w:r w:rsidR="00087270">
        <w:rPr>
          <w:rFonts w:ascii="Arial" w:hAnsi="Arial" w:cs="Arial"/>
          <w:sz w:val="24"/>
          <w:szCs w:val="24"/>
        </w:rPr>
        <w:t>Pretoria Arms</w:t>
      </w:r>
      <w:r w:rsidR="00056466">
        <w:rPr>
          <w:rFonts w:ascii="Arial" w:hAnsi="Arial" w:cs="Arial"/>
          <w:sz w:val="24"/>
          <w:szCs w:val="24"/>
        </w:rPr>
        <w:t xml:space="preserve"> purchased</w:t>
      </w:r>
      <w:r w:rsidR="001F64B7">
        <w:rPr>
          <w:rFonts w:ascii="Arial" w:hAnsi="Arial" w:cs="Arial"/>
          <w:sz w:val="24"/>
          <w:szCs w:val="24"/>
        </w:rPr>
        <w:t xml:space="preserve"> shares from two companies known as Tactical </w:t>
      </w:r>
      <w:r w:rsidR="0038301C">
        <w:rPr>
          <w:rFonts w:ascii="Arial" w:hAnsi="Arial" w:cs="Arial"/>
          <w:sz w:val="24"/>
          <w:szCs w:val="24"/>
        </w:rPr>
        <w:t xml:space="preserve">Arms </w:t>
      </w:r>
      <w:r w:rsidR="001F64B7">
        <w:rPr>
          <w:rFonts w:ascii="Arial" w:hAnsi="Arial" w:cs="Arial"/>
          <w:sz w:val="24"/>
          <w:szCs w:val="24"/>
        </w:rPr>
        <w:t>and Sport Shooting (Pty) Ltd</w:t>
      </w:r>
      <w:r w:rsidR="0038301C">
        <w:rPr>
          <w:rFonts w:ascii="Arial" w:hAnsi="Arial" w:cs="Arial"/>
          <w:sz w:val="24"/>
          <w:szCs w:val="24"/>
        </w:rPr>
        <w:t xml:space="preserve"> (“Tactical Arms”)</w:t>
      </w:r>
      <w:r w:rsidR="001F64B7">
        <w:rPr>
          <w:rFonts w:ascii="Arial" w:hAnsi="Arial" w:cs="Arial"/>
          <w:sz w:val="24"/>
          <w:szCs w:val="24"/>
        </w:rPr>
        <w:t xml:space="preserve"> and Hunting and Tactical Clothing (Pty) Ltd</w:t>
      </w:r>
      <w:r w:rsidR="00B03F58">
        <w:rPr>
          <w:rFonts w:ascii="Arial" w:hAnsi="Arial" w:cs="Arial"/>
          <w:sz w:val="24"/>
          <w:szCs w:val="24"/>
        </w:rPr>
        <w:t xml:space="preserve"> (“Tactical Clothing”)</w:t>
      </w:r>
      <w:r w:rsidR="001F64B7">
        <w:rPr>
          <w:rFonts w:ascii="Arial" w:hAnsi="Arial" w:cs="Arial"/>
          <w:sz w:val="24"/>
          <w:szCs w:val="24"/>
        </w:rPr>
        <w:t xml:space="preserve">. Whereas, in terms of sections 32 to 34 of </w:t>
      </w:r>
      <w:r w:rsidR="0038301C">
        <w:rPr>
          <w:rFonts w:ascii="Arial" w:hAnsi="Arial" w:cs="Arial"/>
          <w:sz w:val="24"/>
          <w:szCs w:val="24"/>
        </w:rPr>
        <w:t xml:space="preserve">the </w:t>
      </w:r>
      <w:r w:rsidR="001F64B7">
        <w:rPr>
          <w:rFonts w:ascii="Arial" w:hAnsi="Arial" w:cs="Arial"/>
          <w:sz w:val="24"/>
          <w:szCs w:val="24"/>
        </w:rPr>
        <w:t>Act, read with Regulation 30(o) of the Firearms Control Regulations,</w:t>
      </w:r>
      <w:r w:rsidR="001F64B7">
        <w:rPr>
          <w:rStyle w:val="FootnoteReference"/>
          <w:rFonts w:ascii="Arial" w:hAnsi="Arial" w:cs="Arial"/>
          <w:sz w:val="24"/>
          <w:szCs w:val="24"/>
        </w:rPr>
        <w:footnoteReference w:id="2"/>
      </w:r>
      <w:r w:rsidR="001F64B7">
        <w:rPr>
          <w:rFonts w:ascii="Arial" w:hAnsi="Arial" w:cs="Arial"/>
          <w:sz w:val="24"/>
          <w:szCs w:val="24"/>
        </w:rPr>
        <w:t xml:space="preserve"> the dealer</w:t>
      </w:r>
      <w:r w:rsidR="00CA3574">
        <w:rPr>
          <w:rFonts w:ascii="Arial" w:hAnsi="Arial" w:cs="Arial"/>
          <w:sz w:val="24"/>
          <w:szCs w:val="24"/>
        </w:rPr>
        <w:t>ship</w:t>
      </w:r>
      <w:r w:rsidR="001F64B7">
        <w:rPr>
          <w:rFonts w:ascii="Arial" w:hAnsi="Arial" w:cs="Arial"/>
          <w:sz w:val="24"/>
          <w:szCs w:val="24"/>
        </w:rPr>
        <w:t xml:space="preserve"> licence </w:t>
      </w:r>
      <w:r w:rsidR="00B93E25">
        <w:rPr>
          <w:rFonts w:ascii="Arial" w:hAnsi="Arial" w:cs="Arial"/>
          <w:sz w:val="24"/>
          <w:szCs w:val="24"/>
        </w:rPr>
        <w:t>was</w:t>
      </w:r>
      <w:r w:rsidR="001F64B7">
        <w:rPr>
          <w:rFonts w:ascii="Arial" w:hAnsi="Arial" w:cs="Arial"/>
          <w:sz w:val="24"/>
          <w:szCs w:val="24"/>
        </w:rPr>
        <w:t xml:space="preserve"> not transferable</w:t>
      </w:r>
      <w:r w:rsidR="00CA3574">
        <w:rPr>
          <w:rFonts w:ascii="Arial" w:hAnsi="Arial" w:cs="Arial"/>
          <w:sz w:val="24"/>
          <w:szCs w:val="24"/>
        </w:rPr>
        <w:t>. The Respondents’ further submission was that in their records</w:t>
      </w:r>
      <w:r w:rsidR="0038301C">
        <w:rPr>
          <w:rFonts w:ascii="Arial" w:hAnsi="Arial" w:cs="Arial"/>
          <w:sz w:val="24"/>
          <w:szCs w:val="24"/>
        </w:rPr>
        <w:t>,</w:t>
      </w:r>
      <w:r w:rsidR="00CA3574">
        <w:rPr>
          <w:rFonts w:ascii="Arial" w:hAnsi="Arial" w:cs="Arial"/>
          <w:sz w:val="24"/>
          <w:szCs w:val="24"/>
        </w:rPr>
        <w:t xml:space="preserve"> the dealership licence was in the name of Tactical Arms,</w:t>
      </w:r>
      <w:r w:rsidR="001F64B7">
        <w:rPr>
          <w:rFonts w:ascii="Arial" w:hAnsi="Arial" w:cs="Arial"/>
          <w:sz w:val="24"/>
          <w:szCs w:val="24"/>
        </w:rPr>
        <w:t xml:space="preserve"> and </w:t>
      </w:r>
      <w:r w:rsidR="00CA3574">
        <w:rPr>
          <w:rFonts w:ascii="Arial" w:hAnsi="Arial" w:cs="Arial"/>
          <w:sz w:val="24"/>
          <w:szCs w:val="24"/>
        </w:rPr>
        <w:t xml:space="preserve">since such licence was not transferable, </w:t>
      </w:r>
      <w:r w:rsidR="00F06593">
        <w:rPr>
          <w:rFonts w:ascii="Arial" w:hAnsi="Arial" w:cs="Arial"/>
          <w:sz w:val="24"/>
          <w:szCs w:val="24"/>
        </w:rPr>
        <w:t>Pretoria Arms</w:t>
      </w:r>
      <w:r w:rsidR="001F64B7">
        <w:rPr>
          <w:rFonts w:ascii="Arial" w:hAnsi="Arial" w:cs="Arial"/>
          <w:sz w:val="24"/>
          <w:szCs w:val="24"/>
        </w:rPr>
        <w:t xml:space="preserve"> </w:t>
      </w:r>
      <w:r w:rsidR="00CA3574">
        <w:rPr>
          <w:rFonts w:ascii="Arial" w:hAnsi="Arial" w:cs="Arial"/>
          <w:sz w:val="24"/>
          <w:szCs w:val="24"/>
        </w:rPr>
        <w:t>was supposed to</w:t>
      </w:r>
      <w:r w:rsidR="001F64B7">
        <w:rPr>
          <w:rFonts w:ascii="Arial" w:hAnsi="Arial" w:cs="Arial"/>
          <w:sz w:val="24"/>
          <w:szCs w:val="24"/>
        </w:rPr>
        <w:t xml:space="preserve"> </w:t>
      </w:r>
      <w:r w:rsidR="00CA3574">
        <w:rPr>
          <w:rFonts w:ascii="Arial" w:hAnsi="Arial" w:cs="Arial"/>
          <w:sz w:val="24"/>
          <w:szCs w:val="24"/>
        </w:rPr>
        <w:t xml:space="preserve">have </w:t>
      </w:r>
      <w:r w:rsidR="001F64B7">
        <w:rPr>
          <w:rFonts w:ascii="Arial" w:hAnsi="Arial" w:cs="Arial"/>
          <w:sz w:val="24"/>
          <w:szCs w:val="24"/>
        </w:rPr>
        <w:t>appl</w:t>
      </w:r>
      <w:r w:rsidR="00CA3574">
        <w:rPr>
          <w:rFonts w:ascii="Arial" w:hAnsi="Arial" w:cs="Arial"/>
          <w:sz w:val="24"/>
          <w:szCs w:val="24"/>
        </w:rPr>
        <w:t>ied</w:t>
      </w:r>
      <w:r w:rsidR="001F64B7">
        <w:rPr>
          <w:rFonts w:ascii="Arial" w:hAnsi="Arial" w:cs="Arial"/>
          <w:sz w:val="24"/>
          <w:szCs w:val="24"/>
        </w:rPr>
        <w:t xml:space="preserve"> for </w:t>
      </w:r>
      <w:r w:rsidR="00CA3574">
        <w:rPr>
          <w:rFonts w:ascii="Arial" w:hAnsi="Arial" w:cs="Arial"/>
          <w:sz w:val="24"/>
          <w:szCs w:val="24"/>
        </w:rPr>
        <w:t>its</w:t>
      </w:r>
      <w:r w:rsidR="001F64B7">
        <w:rPr>
          <w:rFonts w:ascii="Arial" w:hAnsi="Arial" w:cs="Arial"/>
          <w:sz w:val="24"/>
          <w:szCs w:val="24"/>
        </w:rPr>
        <w:t xml:space="preserve"> </w:t>
      </w:r>
      <w:r w:rsidR="00CA3574">
        <w:rPr>
          <w:rFonts w:ascii="Arial" w:hAnsi="Arial" w:cs="Arial"/>
          <w:sz w:val="24"/>
          <w:szCs w:val="24"/>
        </w:rPr>
        <w:t>own</w:t>
      </w:r>
      <w:r w:rsidR="001F64B7">
        <w:rPr>
          <w:rFonts w:ascii="Arial" w:hAnsi="Arial" w:cs="Arial"/>
          <w:sz w:val="24"/>
          <w:szCs w:val="24"/>
        </w:rPr>
        <w:t xml:space="preserve"> licence.</w:t>
      </w:r>
    </w:p>
    <w:p w:rsidR="00087270" w:rsidRPr="003D729E" w:rsidRDefault="00541BA7" w:rsidP="0033559E">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87270">
        <w:rPr>
          <w:rFonts w:ascii="Arial" w:hAnsi="Arial" w:cs="Arial"/>
          <w:sz w:val="24"/>
          <w:szCs w:val="24"/>
        </w:rPr>
        <w:t>In regard to the urgency of the application, this C</w:t>
      </w:r>
      <w:r w:rsidR="00087270" w:rsidRPr="0090311C">
        <w:rPr>
          <w:rFonts w:ascii="Arial" w:hAnsi="Arial" w:cs="Arial"/>
          <w:sz w:val="24"/>
          <w:szCs w:val="24"/>
        </w:rPr>
        <w:t xml:space="preserve">ourt took the view that the matter was manifestly urgent as </w:t>
      </w:r>
      <w:r w:rsidR="00087270">
        <w:rPr>
          <w:rFonts w:ascii="Arial" w:hAnsi="Arial" w:cs="Arial"/>
          <w:sz w:val="24"/>
          <w:szCs w:val="24"/>
        </w:rPr>
        <w:t>Pretoria Arms was not able to trade because of the impugned decision taken by the Registrar. This will be explained in detail later in the judgment.</w:t>
      </w:r>
    </w:p>
    <w:p w:rsidR="00444FBE" w:rsidRPr="00311086" w:rsidRDefault="00541BA7" w:rsidP="0033559E">
      <w:pPr>
        <w:spacing w:line="48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38301C">
        <w:rPr>
          <w:rFonts w:ascii="Arial" w:hAnsi="Arial" w:cs="Arial"/>
          <w:sz w:val="24"/>
          <w:szCs w:val="24"/>
        </w:rPr>
        <w:t xml:space="preserve">The genesis of </w:t>
      </w:r>
      <w:r w:rsidR="00B93E25">
        <w:rPr>
          <w:rFonts w:ascii="Arial" w:hAnsi="Arial" w:cs="Arial"/>
          <w:sz w:val="24"/>
          <w:szCs w:val="24"/>
        </w:rPr>
        <w:t>the application wa</w:t>
      </w:r>
      <w:r w:rsidR="00311086">
        <w:rPr>
          <w:rFonts w:ascii="Arial" w:hAnsi="Arial" w:cs="Arial"/>
          <w:sz w:val="24"/>
          <w:szCs w:val="24"/>
        </w:rPr>
        <w:t>s the purchase</w:t>
      </w:r>
      <w:r w:rsidR="00B03F58">
        <w:rPr>
          <w:rFonts w:ascii="Arial" w:hAnsi="Arial" w:cs="Arial"/>
          <w:sz w:val="24"/>
          <w:szCs w:val="24"/>
        </w:rPr>
        <w:t xml:space="preserve">, </w:t>
      </w:r>
      <w:r w:rsidR="00B03F58">
        <w:rPr>
          <w:rFonts w:ascii="Arial" w:hAnsi="Arial" w:cs="Arial"/>
          <w:color w:val="000000"/>
          <w:sz w:val="24"/>
          <w:szCs w:val="24"/>
        </w:rPr>
        <w:t>on 20 June 2022,</w:t>
      </w:r>
      <w:r w:rsidR="00311086">
        <w:rPr>
          <w:rFonts w:ascii="Arial" w:hAnsi="Arial" w:cs="Arial"/>
          <w:sz w:val="24"/>
          <w:szCs w:val="24"/>
        </w:rPr>
        <w:t xml:space="preserve"> of the shares </w:t>
      </w:r>
      <w:r w:rsidR="00444FBE" w:rsidRPr="00D878AD">
        <w:rPr>
          <w:rFonts w:ascii="Arial" w:hAnsi="Arial" w:cs="Arial"/>
          <w:color w:val="000000"/>
          <w:sz w:val="24"/>
          <w:szCs w:val="24"/>
        </w:rPr>
        <w:t xml:space="preserve">of </w:t>
      </w:r>
      <w:r w:rsidR="00B03F58">
        <w:rPr>
          <w:rFonts w:ascii="Arial" w:hAnsi="Arial" w:cs="Arial"/>
          <w:color w:val="000000"/>
          <w:sz w:val="24"/>
          <w:szCs w:val="24"/>
        </w:rPr>
        <w:t xml:space="preserve">the </w:t>
      </w:r>
      <w:r w:rsidR="00444FBE" w:rsidRPr="00D878AD">
        <w:rPr>
          <w:rFonts w:ascii="Arial" w:hAnsi="Arial" w:cs="Arial"/>
          <w:color w:val="000000"/>
          <w:sz w:val="24"/>
          <w:szCs w:val="24"/>
        </w:rPr>
        <w:t>two companies</w:t>
      </w:r>
      <w:r w:rsidR="00B03F58">
        <w:rPr>
          <w:rFonts w:ascii="Arial" w:hAnsi="Arial" w:cs="Arial"/>
          <w:color w:val="000000"/>
          <w:sz w:val="24"/>
          <w:szCs w:val="24"/>
        </w:rPr>
        <w:t xml:space="preserve"> mentioned by the Respondents above, namely, </w:t>
      </w:r>
      <w:r w:rsidR="00444FBE" w:rsidRPr="00D878AD">
        <w:rPr>
          <w:rFonts w:ascii="Arial" w:hAnsi="Arial" w:cs="Arial"/>
          <w:color w:val="000000"/>
          <w:sz w:val="24"/>
          <w:szCs w:val="24"/>
        </w:rPr>
        <w:t xml:space="preserve">Tactical Arms, </w:t>
      </w:r>
      <w:r w:rsidR="00311086">
        <w:rPr>
          <w:rFonts w:ascii="Arial" w:hAnsi="Arial" w:cs="Arial"/>
          <w:color w:val="000000"/>
          <w:sz w:val="24"/>
          <w:szCs w:val="24"/>
        </w:rPr>
        <w:t xml:space="preserve">with </w:t>
      </w:r>
      <w:r w:rsidR="00444FBE" w:rsidRPr="00D878AD">
        <w:rPr>
          <w:rFonts w:ascii="Arial" w:hAnsi="Arial" w:cs="Arial"/>
          <w:color w:val="000000"/>
          <w:sz w:val="24"/>
          <w:szCs w:val="24"/>
        </w:rPr>
        <w:t>registration number 2014/143415/07</w:t>
      </w:r>
      <w:r w:rsidR="00B03F58">
        <w:rPr>
          <w:rFonts w:ascii="Arial" w:hAnsi="Arial" w:cs="Arial"/>
          <w:color w:val="000000"/>
          <w:sz w:val="24"/>
          <w:szCs w:val="24"/>
        </w:rPr>
        <w:t xml:space="preserve"> and </w:t>
      </w:r>
      <w:r w:rsidR="00444FBE" w:rsidRPr="00D878AD">
        <w:rPr>
          <w:rFonts w:ascii="Arial" w:hAnsi="Arial" w:cs="Arial"/>
          <w:color w:val="000000"/>
          <w:sz w:val="24"/>
          <w:szCs w:val="24"/>
        </w:rPr>
        <w:t>Tactical Clothing</w:t>
      </w:r>
      <w:r w:rsidR="00B03F58">
        <w:rPr>
          <w:rFonts w:ascii="Arial" w:hAnsi="Arial" w:cs="Arial"/>
          <w:color w:val="000000"/>
          <w:sz w:val="24"/>
          <w:szCs w:val="24"/>
        </w:rPr>
        <w:t>,</w:t>
      </w:r>
      <w:r w:rsidR="00444FBE" w:rsidRPr="00D878AD">
        <w:rPr>
          <w:rFonts w:ascii="Arial" w:hAnsi="Arial" w:cs="Arial"/>
          <w:color w:val="000000"/>
          <w:sz w:val="24"/>
          <w:szCs w:val="24"/>
        </w:rPr>
        <w:t xml:space="preserve"> </w:t>
      </w:r>
      <w:r w:rsidR="00311086">
        <w:rPr>
          <w:rFonts w:ascii="Arial" w:hAnsi="Arial" w:cs="Arial"/>
          <w:color w:val="000000"/>
          <w:sz w:val="24"/>
          <w:szCs w:val="24"/>
        </w:rPr>
        <w:t xml:space="preserve">together with </w:t>
      </w:r>
      <w:r w:rsidR="00444FBE" w:rsidRPr="00D878AD">
        <w:rPr>
          <w:rFonts w:ascii="Arial" w:hAnsi="Arial" w:cs="Arial"/>
          <w:color w:val="000000"/>
          <w:sz w:val="24"/>
          <w:szCs w:val="24"/>
        </w:rPr>
        <w:t>the fixed and movabl</w:t>
      </w:r>
      <w:r w:rsidR="00311086">
        <w:rPr>
          <w:rFonts w:ascii="Arial" w:hAnsi="Arial" w:cs="Arial"/>
          <w:color w:val="000000"/>
          <w:sz w:val="24"/>
          <w:szCs w:val="24"/>
        </w:rPr>
        <w:t>e assets</w:t>
      </w:r>
      <w:r w:rsidR="00CC52DF">
        <w:rPr>
          <w:rFonts w:ascii="Arial" w:hAnsi="Arial" w:cs="Arial"/>
          <w:color w:val="000000"/>
          <w:sz w:val="24"/>
          <w:szCs w:val="24"/>
        </w:rPr>
        <w:t xml:space="preserve"> thereof</w:t>
      </w:r>
      <w:r w:rsidR="00311086">
        <w:rPr>
          <w:rFonts w:ascii="Arial" w:hAnsi="Arial" w:cs="Arial"/>
          <w:color w:val="000000"/>
          <w:sz w:val="24"/>
          <w:szCs w:val="24"/>
        </w:rPr>
        <w:t xml:space="preserve">, by a company known as </w:t>
      </w:r>
      <w:r w:rsidR="00311086">
        <w:rPr>
          <w:rFonts w:ascii="Arial" w:hAnsi="Arial" w:cs="Arial"/>
          <w:sz w:val="24"/>
          <w:szCs w:val="24"/>
        </w:rPr>
        <w:t>Globemax (Pty) Limited, (“Globemax”)</w:t>
      </w:r>
      <w:r w:rsidR="00CC52DF">
        <w:rPr>
          <w:rFonts w:ascii="Arial" w:hAnsi="Arial" w:cs="Arial"/>
          <w:color w:val="000000"/>
          <w:sz w:val="24"/>
          <w:szCs w:val="24"/>
        </w:rPr>
        <w:t xml:space="preserve">. </w:t>
      </w:r>
      <w:r w:rsidR="00CA3574">
        <w:rPr>
          <w:rFonts w:ascii="Arial" w:hAnsi="Arial" w:cs="Arial"/>
          <w:color w:val="000000"/>
          <w:sz w:val="24"/>
          <w:szCs w:val="24"/>
        </w:rPr>
        <w:t xml:space="preserve">To prove the purchase, </w:t>
      </w:r>
      <w:r w:rsidR="00087270">
        <w:rPr>
          <w:rFonts w:ascii="Arial" w:hAnsi="Arial" w:cs="Arial"/>
          <w:color w:val="000000"/>
          <w:sz w:val="24"/>
          <w:szCs w:val="24"/>
        </w:rPr>
        <w:t>Pretoria Arms</w:t>
      </w:r>
      <w:r w:rsidR="00CC52DF">
        <w:rPr>
          <w:rFonts w:ascii="Arial" w:hAnsi="Arial" w:cs="Arial"/>
          <w:color w:val="000000"/>
          <w:sz w:val="24"/>
          <w:szCs w:val="24"/>
        </w:rPr>
        <w:t xml:space="preserve"> attached</w:t>
      </w:r>
      <w:r w:rsidR="00311086">
        <w:rPr>
          <w:rFonts w:ascii="Arial" w:hAnsi="Arial" w:cs="Arial"/>
          <w:color w:val="000000"/>
          <w:sz w:val="24"/>
          <w:szCs w:val="24"/>
        </w:rPr>
        <w:t>,</w:t>
      </w:r>
      <w:r w:rsidR="00CC52DF">
        <w:rPr>
          <w:rFonts w:ascii="Arial" w:hAnsi="Arial" w:cs="Arial"/>
          <w:color w:val="000000"/>
          <w:sz w:val="24"/>
          <w:szCs w:val="24"/>
        </w:rPr>
        <w:t xml:space="preserve"> </w:t>
      </w:r>
      <w:r w:rsidR="00E339DA">
        <w:rPr>
          <w:rFonts w:ascii="Arial" w:hAnsi="Arial" w:cs="Arial"/>
          <w:color w:val="000000"/>
          <w:sz w:val="24"/>
          <w:szCs w:val="24"/>
        </w:rPr>
        <w:t>to the founding affidavit</w:t>
      </w:r>
      <w:r w:rsidR="00311086">
        <w:rPr>
          <w:rFonts w:ascii="Arial" w:hAnsi="Arial" w:cs="Arial"/>
          <w:color w:val="000000"/>
          <w:sz w:val="24"/>
          <w:szCs w:val="24"/>
        </w:rPr>
        <w:t>,</w:t>
      </w:r>
      <w:r w:rsidR="00E339DA">
        <w:rPr>
          <w:rFonts w:ascii="Arial" w:hAnsi="Arial" w:cs="Arial"/>
          <w:color w:val="000000"/>
          <w:sz w:val="24"/>
          <w:szCs w:val="24"/>
        </w:rPr>
        <w:t xml:space="preserve"> </w:t>
      </w:r>
      <w:r w:rsidR="00CC52DF">
        <w:rPr>
          <w:rFonts w:ascii="Arial" w:hAnsi="Arial" w:cs="Arial"/>
          <w:color w:val="000000"/>
          <w:sz w:val="24"/>
          <w:szCs w:val="24"/>
        </w:rPr>
        <w:t xml:space="preserve">a Deed of Sale of Shares agreement concluded </w:t>
      </w:r>
      <w:r w:rsidR="00E339DA">
        <w:rPr>
          <w:rFonts w:ascii="Arial" w:hAnsi="Arial" w:cs="Arial"/>
          <w:color w:val="000000"/>
          <w:sz w:val="24"/>
          <w:szCs w:val="24"/>
        </w:rPr>
        <w:t>between</w:t>
      </w:r>
      <w:r w:rsidR="00CC52DF">
        <w:rPr>
          <w:rFonts w:ascii="Arial" w:hAnsi="Arial" w:cs="Arial"/>
          <w:color w:val="000000"/>
          <w:sz w:val="24"/>
          <w:szCs w:val="24"/>
        </w:rPr>
        <w:t xml:space="preserve"> </w:t>
      </w:r>
      <w:r w:rsidR="00C853BE">
        <w:rPr>
          <w:rFonts w:ascii="Arial" w:hAnsi="Arial" w:cs="Arial"/>
          <w:color w:val="000000"/>
          <w:sz w:val="24"/>
          <w:szCs w:val="24"/>
        </w:rPr>
        <w:t xml:space="preserve">Globemax and </w:t>
      </w:r>
      <w:r w:rsidR="00CC52DF">
        <w:rPr>
          <w:rFonts w:ascii="Arial" w:hAnsi="Arial" w:cs="Arial"/>
          <w:color w:val="000000"/>
          <w:sz w:val="24"/>
          <w:szCs w:val="24"/>
        </w:rPr>
        <w:t>the Trustees for the time being of Gareth de Nysschen Business Trust</w:t>
      </w:r>
      <w:r w:rsidR="00CA3574">
        <w:rPr>
          <w:rFonts w:ascii="Arial" w:hAnsi="Arial" w:cs="Arial"/>
          <w:color w:val="000000"/>
          <w:sz w:val="24"/>
          <w:szCs w:val="24"/>
        </w:rPr>
        <w:t>,</w:t>
      </w:r>
      <w:r w:rsidR="00CC52DF">
        <w:rPr>
          <w:rFonts w:ascii="Arial" w:hAnsi="Arial" w:cs="Arial"/>
          <w:color w:val="000000"/>
          <w:sz w:val="24"/>
          <w:szCs w:val="24"/>
        </w:rPr>
        <w:t xml:space="preserve"> </w:t>
      </w:r>
      <w:r w:rsidR="00CA3574">
        <w:rPr>
          <w:rFonts w:ascii="Arial" w:hAnsi="Arial" w:cs="Arial"/>
          <w:color w:val="000000"/>
          <w:sz w:val="24"/>
          <w:szCs w:val="24"/>
        </w:rPr>
        <w:t>which</w:t>
      </w:r>
      <w:r w:rsidR="00E339DA">
        <w:rPr>
          <w:rFonts w:ascii="Arial" w:hAnsi="Arial" w:cs="Arial"/>
          <w:color w:val="000000"/>
          <w:sz w:val="24"/>
          <w:szCs w:val="24"/>
        </w:rPr>
        <w:t xml:space="preserve"> was the registered and beneficial owner of 100% shares in Tactic</w:t>
      </w:r>
      <w:r w:rsidR="00C853BE">
        <w:rPr>
          <w:rFonts w:ascii="Arial" w:hAnsi="Arial" w:cs="Arial"/>
          <w:color w:val="000000"/>
          <w:sz w:val="24"/>
          <w:szCs w:val="24"/>
        </w:rPr>
        <w:t>al Arms</w:t>
      </w:r>
      <w:r w:rsidR="00E339DA">
        <w:rPr>
          <w:rFonts w:ascii="Arial" w:hAnsi="Arial" w:cs="Arial"/>
          <w:color w:val="000000"/>
          <w:sz w:val="24"/>
          <w:szCs w:val="24"/>
        </w:rPr>
        <w:t>.</w:t>
      </w:r>
      <w:r w:rsidR="00CC52DF">
        <w:rPr>
          <w:rFonts w:ascii="Arial" w:hAnsi="Arial" w:cs="Arial"/>
          <w:color w:val="000000"/>
          <w:sz w:val="24"/>
          <w:szCs w:val="24"/>
        </w:rPr>
        <w:t xml:space="preserve"> </w:t>
      </w:r>
      <w:r w:rsidR="00444FBE" w:rsidRPr="00D878AD">
        <w:rPr>
          <w:rFonts w:ascii="Arial" w:hAnsi="Arial" w:cs="Arial"/>
          <w:color w:val="000000"/>
          <w:sz w:val="24"/>
          <w:szCs w:val="24"/>
        </w:rPr>
        <w:t xml:space="preserve"> </w:t>
      </w:r>
      <w:r w:rsidR="00CA3574">
        <w:rPr>
          <w:rFonts w:ascii="Arial" w:hAnsi="Arial" w:cs="Arial"/>
          <w:color w:val="000000"/>
          <w:sz w:val="24"/>
          <w:szCs w:val="24"/>
        </w:rPr>
        <w:t>Globemax was</w:t>
      </w:r>
      <w:r w:rsidR="00E339DA">
        <w:rPr>
          <w:rFonts w:ascii="Arial" w:hAnsi="Arial" w:cs="Arial"/>
          <w:color w:val="000000"/>
          <w:sz w:val="24"/>
          <w:szCs w:val="24"/>
        </w:rPr>
        <w:t xml:space="preserve"> said to have </w:t>
      </w:r>
      <w:r w:rsidR="00E339DA" w:rsidRPr="00D878AD">
        <w:rPr>
          <w:rFonts w:ascii="Arial" w:hAnsi="Arial" w:cs="Arial"/>
          <w:color w:val="000000"/>
          <w:sz w:val="24"/>
          <w:szCs w:val="24"/>
        </w:rPr>
        <w:t xml:space="preserve">purchased the 100% issued share capital in </w:t>
      </w:r>
      <w:r w:rsidR="00E339DA">
        <w:rPr>
          <w:rFonts w:ascii="Arial" w:hAnsi="Arial" w:cs="Arial"/>
          <w:color w:val="000000"/>
          <w:sz w:val="24"/>
          <w:szCs w:val="24"/>
        </w:rPr>
        <w:t>Tactical Arms.</w:t>
      </w:r>
    </w:p>
    <w:p w:rsidR="00EE336B"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444FBE" w:rsidRPr="00D878AD">
        <w:rPr>
          <w:rFonts w:ascii="Arial" w:hAnsi="Arial" w:cs="Arial"/>
          <w:color w:val="000000"/>
          <w:sz w:val="24"/>
          <w:szCs w:val="24"/>
        </w:rPr>
        <w:t>T</w:t>
      </w:r>
      <w:r w:rsidR="00E339DA">
        <w:rPr>
          <w:rFonts w:ascii="Arial" w:hAnsi="Arial" w:cs="Arial"/>
          <w:color w:val="000000"/>
          <w:sz w:val="24"/>
          <w:szCs w:val="24"/>
        </w:rPr>
        <w:t>actical Arms</w:t>
      </w:r>
      <w:r w:rsidR="00444FBE" w:rsidRPr="00D878AD">
        <w:rPr>
          <w:rFonts w:ascii="Arial" w:hAnsi="Arial" w:cs="Arial"/>
          <w:color w:val="000000"/>
          <w:sz w:val="24"/>
          <w:szCs w:val="24"/>
        </w:rPr>
        <w:t xml:space="preserve">’ name was </w:t>
      </w:r>
      <w:r w:rsidR="00E339DA">
        <w:rPr>
          <w:rFonts w:ascii="Arial" w:hAnsi="Arial" w:cs="Arial"/>
          <w:color w:val="000000"/>
          <w:sz w:val="24"/>
          <w:szCs w:val="24"/>
        </w:rPr>
        <w:t xml:space="preserve">subsequently </w:t>
      </w:r>
      <w:r w:rsidR="00444FBE" w:rsidRPr="00D878AD">
        <w:rPr>
          <w:rFonts w:ascii="Arial" w:hAnsi="Arial" w:cs="Arial"/>
          <w:color w:val="000000"/>
          <w:sz w:val="24"/>
          <w:szCs w:val="24"/>
        </w:rPr>
        <w:t>changed to Pretoria Arms</w:t>
      </w:r>
      <w:r w:rsidR="00311086">
        <w:rPr>
          <w:rFonts w:ascii="Arial" w:hAnsi="Arial" w:cs="Arial"/>
          <w:color w:val="000000"/>
          <w:sz w:val="24"/>
          <w:szCs w:val="24"/>
        </w:rPr>
        <w:t>, the Applicant in these proceedings</w:t>
      </w:r>
      <w:r w:rsidR="00444FBE" w:rsidRPr="00D878AD">
        <w:rPr>
          <w:rFonts w:ascii="Arial" w:hAnsi="Arial" w:cs="Arial"/>
          <w:color w:val="000000"/>
          <w:sz w:val="24"/>
          <w:szCs w:val="24"/>
        </w:rPr>
        <w:t>.</w:t>
      </w:r>
      <w:r w:rsidR="001A240C" w:rsidRPr="00D878AD">
        <w:rPr>
          <w:rFonts w:ascii="Arial" w:hAnsi="Arial" w:cs="Arial"/>
          <w:color w:val="000000"/>
          <w:sz w:val="24"/>
          <w:szCs w:val="24"/>
        </w:rPr>
        <w:t xml:space="preserve"> The change of name of the Applicant was effected in the records of the Companies and Intellectual Property Commission</w:t>
      </w:r>
      <w:r w:rsidR="00E339DA">
        <w:rPr>
          <w:rFonts w:ascii="Arial" w:hAnsi="Arial" w:cs="Arial"/>
          <w:color w:val="000000"/>
          <w:sz w:val="24"/>
          <w:szCs w:val="24"/>
        </w:rPr>
        <w:t xml:space="preserve"> (“CIPC”)</w:t>
      </w:r>
      <w:r w:rsidR="001A240C" w:rsidRPr="00D878AD">
        <w:rPr>
          <w:rFonts w:ascii="Arial" w:hAnsi="Arial" w:cs="Arial"/>
          <w:color w:val="000000"/>
          <w:sz w:val="24"/>
          <w:szCs w:val="24"/>
        </w:rPr>
        <w:t xml:space="preserve"> on 21 July 2022. As pro</w:t>
      </w:r>
      <w:r w:rsidR="00B31ACC">
        <w:rPr>
          <w:rFonts w:ascii="Arial" w:hAnsi="Arial" w:cs="Arial"/>
          <w:color w:val="000000"/>
          <w:sz w:val="24"/>
          <w:szCs w:val="24"/>
        </w:rPr>
        <w:t>of of such change</w:t>
      </w:r>
      <w:r w:rsidR="001D0FAC">
        <w:rPr>
          <w:rFonts w:ascii="Arial" w:hAnsi="Arial" w:cs="Arial"/>
          <w:color w:val="000000"/>
          <w:sz w:val="24"/>
          <w:szCs w:val="24"/>
        </w:rPr>
        <w:t>,</w:t>
      </w:r>
      <w:r w:rsidR="00B31ACC">
        <w:rPr>
          <w:rFonts w:ascii="Arial" w:hAnsi="Arial" w:cs="Arial"/>
          <w:color w:val="000000"/>
          <w:sz w:val="24"/>
          <w:szCs w:val="24"/>
        </w:rPr>
        <w:t xml:space="preserve"> </w:t>
      </w:r>
      <w:r w:rsidR="001A240C" w:rsidRPr="00D878AD">
        <w:rPr>
          <w:rFonts w:ascii="Arial" w:hAnsi="Arial" w:cs="Arial"/>
          <w:color w:val="000000"/>
          <w:sz w:val="24"/>
          <w:szCs w:val="24"/>
        </w:rPr>
        <w:t>the relevant CIPC excerpt, was attached to the founding affida</w:t>
      </w:r>
      <w:r w:rsidR="00B93E25">
        <w:rPr>
          <w:rFonts w:ascii="Arial" w:hAnsi="Arial" w:cs="Arial"/>
          <w:color w:val="000000"/>
          <w:sz w:val="24"/>
          <w:szCs w:val="24"/>
        </w:rPr>
        <w:t>vit.  From the CIPC excerpt it wa</w:t>
      </w:r>
      <w:r w:rsidR="001A240C" w:rsidRPr="00D878AD">
        <w:rPr>
          <w:rFonts w:ascii="Arial" w:hAnsi="Arial" w:cs="Arial"/>
          <w:color w:val="000000"/>
          <w:sz w:val="24"/>
          <w:szCs w:val="24"/>
        </w:rPr>
        <w:t xml:space="preserve">s clear that the company registration number </w:t>
      </w:r>
      <w:r w:rsidR="00E339DA">
        <w:rPr>
          <w:rFonts w:ascii="Arial" w:hAnsi="Arial" w:cs="Arial"/>
          <w:color w:val="000000"/>
          <w:sz w:val="24"/>
          <w:szCs w:val="24"/>
        </w:rPr>
        <w:t>of Pretoria A</w:t>
      </w:r>
      <w:r w:rsidR="00B93E25">
        <w:rPr>
          <w:rFonts w:ascii="Arial" w:hAnsi="Arial" w:cs="Arial"/>
          <w:color w:val="000000"/>
          <w:sz w:val="24"/>
          <w:szCs w:val="24"/>
        </w:rPr>
        <w:t>rms wa</w:t>
      </w:r>
      <w:r w:rsidR="00E339DA">
        <w:rPr>
          <w:rFonts w:ascii="Arial" w:hAnsi="Arial" w:cs="Arial"/>
          <w:color w:val="000000"/>
          <w:sz w:val="24"/>
          <w:szCs w:val="24"/>
        </w:rPr>
        <w:t xml:space="preserve">s the same as that of Tactical Arms, that is, company registration number </w:t>
      </w:r>
      <w:r w:rsidR="001A240C" w:rsidRPr="00D878AD">
        <w:rPr>
          <w:rFonts w:ascii="Arial" w:hAnsi="Arial" w:cs="Arial"/>
          <w:color w:val="000000"/>
          <w:sz w:val="24"/>
          <w:szCs w:val="24"/>
        </w:rPr>
        <w:t>2014/143415/07.</w:t>
      </w:r>
      <w:r w:rsidR="00EE336B">
        <w:rPr>
          <w:rFonts w:ascii="Arial" w:hAnsi="Arial" w:cs="Arial"/>
          <w:color w:val="000000"/>
          <w:sz w:val="24"/>
          <w:szCs w:val="24"/>
        </w:rPr>
        <w:t xml:space="preserve"> </w:t>
      </w:r>
      <w:r w:rsidR="00EE336B" w:rsidRPr="00D878AD">
        <w:rPr>
          <w:rFonts w:ascii="Arial" w:hAnsi="Arial" w:cs="Arial"/>
          <w:color w:val="000000"/>
          <w:sz w:val="24"/>
          <w:szCs w:val="24"/>
        </w:rPr>
        <w:t xml:space="preserve">The </w:t>
      </w:r>
      <w:r w:rsidR="00EE336B">
        <w:rPr>
          <w:rFonts w:ascii="Arial" w:hAnsi="Arial" w:cs="Arial"/>
          <w:color w:val="000000"/>
          <w:sz w:val="24"/>
          <w:szCs w:val="24"/>
        </w:rPr>
        <w:t>Applicant</w:t>
      </w:r>
      <w:r w:rsidR="00EE336B" w:rsidRPr="00D878AD">
        <w:rPr>
          <w:rFonts w:ascii="Arial" w:hAnsi="Arial" w:cs="Arial"/>
          <w:color w:val="000000"/>
          <w:sz w:val="24"/>
          <w:szCs w:val="24"/>
        </w:rPr>
        <w:t xml:space="preserve"> in a notification of change of circumstances dated 15 August 2022</w:t>
      </w:r>
      <w:r w:rsidR="001D0FAC">
        <w:rPr>
          <w:rFonts w:ascii="Arial" w:hAnsi="Arial" w:cs="Arial"/>
          <w:color w:val="000000"/>
          <w:sz w:val="24"/>
          <w:szCs w:val="24"/>
        </w:rPr>
        <w:t>,</w:t>
      </w:r>
      <w:r w:rsidR="00EE336B" w:rsidRPr="00D878AD">
        <w:rPr>
          <w:rFonts w:ascii="Arial" w:hAnsi="Arial" w:cs="Arial"/>
          <w:color w:val="000000"/>
          <w:sz w:val="24"/>
          <w:szCs w:val="24"/>
        </w:rPr>
        <w:t xml:space="preserve"> informed </w:t>
      </w:r>
      <w:r w:rsidR="00EE336B">
        <w:rPr>
          <w:rFonts w:ascii="Arial" w:hAnsi="Arial" w:cs="Arial"/>
          <w:color w:val="000000"/>
          <w:sz w:val="24"/>
          <w:szCs w:val="24"/>
        </w:rPr>
        <w:t xml:space="preserve">the </w:t>
      </w:r>
      <w:r w:rsidR="001D0FAC">
        <w:rPr>
          <w:rFonts w:ascii="Arial" w:hAnsi="Arial" w:cs="Arial"/>
          <w:color w:val="000000"/>
          <w:sz w:val="24"/>
          <w:szCs w:val="24"/>
        </w:rPr>
        <w:t>Registrar</w:t>
      </w:r>
      <w:r w:rsidR="00EE336B">
        <w:rPr>
          <w:rFonts w:ascii="Arial" w:hAnsi="Arial" w:cs="Arial"/>
          <w:color w:val="000000"/>
          <w:sz w:val="24"/>
          <w:szCs w:val="24"/>
        </w:rPr>
        <w:t xml:space="preserve"> of </w:t>
      </w:r>
      <w:r w:rsidR="00EE336B" w:rsidRPr="00D878AD">
        <w:rPr>
          <w:rFonts w:ascii="Arial" w:hAnsi="Arial" w:cs="Arial"/>
          <w:color w:val="000000"/>
          <w:sz w:val="24"/>
          <w:szCs w:val="24"/>
        </w:rPr>
        <w:t xml:space="preserve">the </w:t>
      </w:r>
      <w:r w:rsidR="00EE336B">
        <w:rPr>
          <w:rFonts w:ascii="Arial" w:hAnsi="Arial" w:cs="Arial"/>
          <w:color w:val="000000"/>
          <w:sz w:val="24"/>
          <w:szCs w:val="24"/>
        </w:rPr>
        <w:t xml:space="preserve">change of the </w:t>
      </w:r>
      <w:r w:rsidR="00EE336B" w:rsidRPr="00D878AD">
        <w:rPr>
          <w:rFonts w:ascii="Arial" w:hAnsi="Arial" w:cs="Arial"/>
          <w:color w:val="000000"/>
          <w:sz w:val="24"/>
          <w:szCs w:val="24"/>
        </w:rPr>
        <w:t xml:space="preserve">company's name </w:t>
      </w:r>
      <w:r w:rsidR="00EE336B">
        <w:rPr>
          <w:rFonts w:ascii="Arial" w:hAnsi="Arial" w:cs="Arial"/>
          <w:color w:val="000000"/>
          <w:sz w:val="24"/>
          <w:szCs w:val="24"/>
        </w:rPr>
        <w:t>from Tactical Arms to Pretoria Arms</w:t>
      </w:r>
      <w:r w:rsidR="00EE336B" w:rsidRPr="00D878AD">
        <w:rPr>
          <w:rFonts w:ascii="Arial" w:hAnsi="Arial" w:cs="Arial"/>
          <w:color w:val="000000"/>
          <w:sz w:val="24"/>
          <w:szCs w:val="24"/>
        </w:rPr>
        <w:t>.</w:t>
      </w:r>
      <w:r w:rsidR="00EE336B">
        <w:rPr>
          <w:rFonts w:ascii="Arial" w:hAnsi="Arial" w:cs="Arial"/>
          <w:color w:val="000000"/>
          <w:sz w:val="24"/>
          <w:szCs w:val="24"/>
        </w:rPr>
        <w:t xml:space="preserve"> </w:t>
      </w:r>
    </w:p>
    <w:p w:rsidR="0029333D"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[9]</w:t>
      </w:r>
      <w:r>
        <w:rPr>
          <w:rFonts w:ascii="Arial" w:hAnsi="Arial" w:cs="Arial"/>
          <w:color w:val="000000"/>
          <w:sz w:val="24"/>
          <w:szCs w:val="24"/>
        </w:rPr>
        <w:tab/>
      </w:r>
      <w:r w:rsidR="0029333D" w:rsidRPr="00187EFD">
        <w:rPr>
          <w:rFonts w:ascii="Arial" w:hAnsi="Arial" w:cs="Arial"/>
          <w:color w:val="000000"/>
          <w:sz w:val="24"/>
          <w:szCs w:val="24"/>
        </w:rPr>
        <w:t xml:space="preserve">Tactical Arms, had a </w:t>
      </w:r>
      <w:r w:rsidR="0029333D">
        <w:rPr>
          <w:rFonts w:ascii="Arial" w:hAnsi="Arial" w:cs="Arial"/>
          <w:color w:val="000000"/>
          <w:sz w:val="24"/>
          <w:szCs w:val="24"/>
        </w:rPr>
        <w:t xml:space="preserve">dealer’s </w:t>
      </w:r>
      <w:r w:rsidR="0029333D" w:rsidRPr="00187EFD">
        <w:rPr>
          <w:rFonts w:ascii="Arial" w:hAnsi="Arial" w:cs="Arial"/>
          <w:color w:val="000000"/>
          <w:sz w:val="24"/>
          <w:szCs w:val="24"/>
        </w:rPr>
        <w:t>licence (under code of body 100806)</w:t>
      </w:r>
      <w:r w:rsidR="0029333D">
        <w:rPr>
          <w:rFonts w:ascii="Arial" w:hAnsi="Arial" w:cs="Arial"/>
          <w:color w:val="000000"/>
          <w:sz w:val="24"/>
          <w:szCs w:val="24"/>
        </w:rPr>
        <w:t xml:space="preserve">, which allowed it </w:t>
      </w:r>
      <w:r w:rsidR="0029333D" w:rsidRPr="00187EFD">
        <w:rPr>
          <w:rFonts w:ascii="Arial" w:hAnsi="Arial" w:cs="Arial"/>
          <w:color w:val="000000"/>
          <w:sz w:val="24"/>
          <w:szCs w:val="24"/>
        </w:rPr>
        <w:t>to trade at the premises</w:t>
      </w:r>
      <w:r w:rsidR="0029333D" w:rsidRPr="002816C2">
        <w:rPr>
          <w:rFonts w:ascii="Arial" w:hAnsi="Arial" w:cs="Arial"/>
          <w:color w:val="000000"/>
          <w:sz w:val="24"/>
          <w:szCs w:val="24"/>
        </w:rPr>
        <w:t xml:space="preserve"> situated at 1032 Silvergrass Street, Montana, Pretoria</w:t>
      </w:r>
      <w:r w:rsidR="0029333D">
        <w:rPr>
          <w:rFonts w:ascii="Arial" w:hAnsi="Arial" w:cs="Arial"/>
          <w:color w:val="000000"/>
          <w:sz w:val="24"/>
          <w:szCs w:val="24"/>
        </w:rPr>
        <w:t>,</w:t>
      </w:r>
      <w:r w:rsidR="0029333D" w:rsidRPr="002816C2">
        <w:rPr>
          <w:rFonts w:ascii="Arial" w:hAnsi="Arial" w:cs="Arial"/>
          <w:color w:val="000000"/>
          <w:sz w:val="24"/>
          <w:szCs w:val="24"/>
        </w:rPr>
        <w:t xml:space="preserve"> which premises were used as a shooting range, and for the purposes of </w:t>
      </w:r>
      <w:r w:rsidR="0029333D">
        <w:rPr>
          <w:rFonts w:ascii="Arial" w:hAnsi="Arial" w:cs="Arial"/>
          <w:color w:val="000000"/>
          <w:sz w:val="24"/>
          <w:szCs w:val="24"/>
        </w:rPr>
        <w:t>selling arms and ammunition, that is,</w:t>
      </w:r>
      <w:r w:rsidR="0029333D" w:rsidRPr="002816C2">
        <w:rPr>
          <w:rFonts w:ascii="Arial" w:hAnsi="Arial" w:cs="Arial"/>
          <w:color w:val="000000"/>
          <w:sz w:val="24"/>
          <w:szCs w:val="24"/>
        </w:rPr>
        <w:t xml:space="preserve"> a gun shop.</w:t>
      </w:r>
      <w:r w:rsidR="0029333D">
        <w:rPr>
          <w:rFonts w:ascii="Arial" w:hAnsi="Arial" w:cs="Arial"/>
          <w:color w:val="000000"/>
          <w:sz w:val="24"/>
          <w:szCs w:val="24"/>
        </w:rPr>
        <w:t xml:space="preserve"> Globemax having purchased </w:t>
      </w:r>
      <w:r w:rsidR="0029333D">
        <w:rPr>
          <w:rFonts w:ascii="Arial" w:hAnsi="Arial" w:cs="Arial"/>
          <w:color w:val="000000"/>
          <w:sz w:val="24"/>
          <w:szCs w:val="24"/>
        </w:rPr>
        <w:lastRenderedPageBreak/>
        <w:t>the shares in Tactical Arms and changed its name</w:t>
      </w:r>
      <w:r w:rsidR="00383FC0">
        <w:rPr>
          <w:rFonts w:ascii="Arial" w:hAnsi="Arial" w:cs="Arial"/>
          <w:color w:val="000000"/>
          <w:sz w:val="24"/>
          <w:szCs w:val="24"/>
        </w:rPr>
        <w:t xml:space="preserve"> to Pretoria Arms</w:t>
      </w:r>
      <w:r w:rsidR="0029333D">
        <w:rPr>
          <w:rFonts w:ascii="Arial" w:hAnsi="Arial" w:cs="Arial"/>
          <w:color w:val="000000"/>
          <w:sz w:val="24"/>
          <w:szCs w:val="24"/>
        </w:rPr>
        <w:t>, Globemax, and by extension Pretoria Arms, took</w:t>
      </w:r>
      <w:r w:rsidR="00B93E25">
        <w:rPr>
          <w:rFonts w:ascii="Arial" w:hAnsi="Arial" w:cs="Arial"/>
          <w:color w:val="000000"/>
          <w:sz w:val="24"/>
          <w:szCs w:val="24"/>
        </w:rPr>
        <w:t xml:space="preserve"> over the business and wa</w:t>
      </w:r>
      <w:r w:rsidR="0029333D">
        <w:rPr>
          <w:rFonts w:ascii="Arial" w:hAnsi="Arial" w:cs="Arial"/>
          <w:color w:val="000000"/>
          <w:sz w:val="24"/>
          <w:szCs w:val="24"/>
        </w:rPr>
        <w:t>s trading under the same code body at the same premises.</w:t>
      </w:r>
    </w:p>
    <w:p w:rsidR="00EE336B"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187EFD">
        <w:rPr>
          <w:rFonts w:ascii="Arial" w:hAnsi="Arial" w:cs="Arial"/>
          <w:color w:val="000000"/>
          <w:sz w:val="24"/>
          <w:szCs w:val="24"/>
        </w:rPr>
        <w:t>Consequent to the Deed of Sale of Shares</w:t>
      </w:r>
      <w:r w:rsidR="00EE336B">
        <w:rPr>
          <w:rFonts w:ascii="Arial" w:hAnsi="Arial" w:cs="Arial"/>
          <w:color w:val="000000"/>
          <w:sz w:val="24"/>
          <w:szCs w:val="24"/>
        </w:rPr>
        <w:t xml:space="preserve"> agreement</w:t>
      </w:r>
      <w:r w:rsidR="00187EFD">
        <w:rPr>
          <w:rFonts w:ascii="Arial" w:hAnsi="Arial" w:cs="Arial"/>
          <w:color w:val="000000"/>
          <w:sz w:val="24"/>
          <w:szCs w:val="24"/>
        </w:rPr>
        <w:t>,</w:t>
      </w:r>
      <w:r w:rsidR="00187EFD" w:rsidRPr="00D878AD">
        <w:rPr>
          <w:rFonts w:ascii="Arial" w:hAnsi="Arial" w:cs="Arial"/>
          <w:color w:val="000000"/>
          <w:sz w:val="24"/>
          <w:szCs w:val="24"/>
        </w:rPr>
        <w:t xml:space="preserve"> </w:t>
      </w:r>
      <w:r w:rsidR="001D0FAC" w:rsidRPr="00D878AD">
        <w:rPr>
          <w:rFonts w:ascii="Arial" w:hAnsi="Arial" w:cs="Arial"/>
          <w:color w:val="000000"/>
          <w:sz w:val="24"/>
          <w:szCs w:val="24"/>
        </w:rPr>
        <w:t>the sole di</w:t>
      </w:r>
      <w:r w:rsidR="001D0FAC">
        <w:rPr>
          <w:rFonts w:ascii="Arial" w:hAnsi="Arial" w:cs="Arial"/>
          <w:color w:val="000000"/>
          <w:sz w:val="24"/>
          <w:szCs w:val="24"/>
        </w:rPr>
        <w:t>rector of Globemax</w:t>
      </w:r>
      <w:r w:rsidR="001D0FAC" w:rsidRPr="00D878AD">
        <w:rPr>
          <w:rFonts w:ascii="Arial" w:hAnsi="Arial" w:cs="Arial"/>
          <w:color w:val="000000"/>
          <w:sz w:val="24"/>
          <w:szCs w:val="24"/>
        </w:rPr>
        <w:t>,</w:t>
      </w:r>
      <w:r w:rsidR="001D0FAC">
        <w:rPr>
          <w:rFonts w:ascii="Arial" w:hAnsi="Arial" w:cs="Arial"/>
          <w:color w:val="000000"/>
          <w:sz w:val="24"/>
          <w:szCs w:val="24"/>
        </w:rPr>
        <w:t xml:space="preserve"> </w:t>
      </w:r>
      <w:r w:rsidR="00D64199">
        <w:rPr>
          <w:rFonts w:ascii="Arial" w:hAnsi="Arial" w:cs="Arial"/>
          <w:color w:val="000000"/>
          <w:sz w:val="24"/>
          <w:szCs w:val="24"/>
        </w:rPr>
        <w:t xml:space="preserve">one </w:t>
      </w:r>
      <w:r w:rsidR="00E339DA" w:rsidRPr="00D878AD">
        <w:rPr>
          <w:rFonts w:ascii="Arial" w:hAnsi="Arial" w:cs="Arial"/>
          <w:color w:val="000000"/>
          <w:sz w:val="24"/>
          <w:szCs w:val="24"/>
        </w:rPr>
        <w:t xml:space="preserve">Alwyn Nicolaas Lesch </w:t>
      </w:r>
      <w:r w:rsidR="008825D4">
        <w:rPr>
          <w:rFonts w:ascii="Arial" w:hAnsi="Arial" w:cs="Arial"/>
          <w:color w:val="000000"/>
          <w:sz w:val="24"/>
          <w:szCs w:val="24"/>
        </w:rPr>
        <w:t xml:space="preserve">with </w:t>
      </w:r>
      <w:r w:rsidR="00E339DA" w:rsidRPr="00D878AD">
        <w:rPr>
          <w:rFonts w:ascii="Arial" w:hAnsi="Arial" w:cs="Arial"/>
          <w:color w:val="000000"/>
          <w:sz w:val="24"/>
          <w:szCs w:val="24"/>
        </w:rPr>
        <w:t>Identity Number</w:t>
      </w:r>
      <w:r w:rsidR="00602093">
        <w:rPr>
          <w:rFonts w:ascii="Arial" w:hAnsi="Arial" w:cs="Arial"/>
          <w:color w:val="000000"/>
          <w:sz w:val="24"/>
          <w:szCs w:val="24"/>
        </w:rPr>
        <w:t xml:space="preserve"> […]</w:t>
      </w:r>
      <w:r w:rsidR="008825D4">
        <w:rPr>
          <w:rFonts w:ascii="Arial" w:hAnsi="Arial" w:cs="Arial"/>
          <w:color w:val="000000"/>
          <w:sz w:val="24"/>
          <w:szCs w:val="24"/>
        </w:rPr>
        <w:t xml:space="preserve"> (“Mr Lesch”)</w:t>
      </w:r>
      <w:r w:rsidR="00D64199">
        <w:rPr>
          <w:rFonts w:ascii="Arial" w:hAnsi="Arial" w:cs="Arial"/>
          <w:color w:val="000000"/>
          <w:sz w:val="24"/>
          <w:szCs w:val="24"/>
        </w:rPr>
        <w:t>,</w:t>
      </w:r>
      <w:r w:rsidR="001A240C" w:rsidRPr="00D878AD">
        <w:rPr>
          <w:rFonts w:ascii="Arial" w:hAnsi="Arial" w:cs="Arial"/>
          <w:color w:val="000000"/>
          <w:sz w:val="24"/>
          <w:szCs w:val="24"/>
        </w:rPr>
        <w:t xml:space="preserve"> </w:t>
      </w:r>
      <w:r w:rsidR="00E339DA">
        <w:rPr>
          <w:rFonts w:ascii="Arial" w:hAnsi="Arial" w:cs="Arial"/>
          <w:color w:val="000000"/>
          <w:sz w:val="24"/>
          <w:szCs w:val="24"/>
        </w:rPr>
        <w:t xml:space="preserve">became </w:t>
      </w:r>
      <w:r w:rsidR="001A240C" w:rsidRPr="00D878AD">
        <w:rPr>
          <w:rFonts w:ascii="Arial" w:hAnsi="Arial" w:cs="Arial"/>
          <w:color w:val="000000"/>
          <w:sz w:val="24"/>
          <w:szCs w:val="24"/>
        </w:rPr>
        <w:t>the sole directo</w:t>
      </w:r>
      <w:r w:rsidR="00E339DA">
        <w:rPr>
          <w:rFonts w:ascii="Arial" w:hAnsi="Arial" w:cs="Arial"/>
          <w:color w:val="000000"/>
          <w:sz w:val="24"/>
          <w:szCs w:val="24"/>
        </w:rPr>
        <w:t>r of Pretoria Arms</w:t>
      </w:r>
      <w:r w:rsidR="001A240C" w:rsidRPr="00D878AD">
        <w:rPr>
          <w:rFonts w:ascii="Arial" w:hAnsi="Arial" w:cs="Arial"/>
          <w:color w:val="000000"/>
          <w:sz w:val="24"/>
          <w:szCs w:val="24"/>
        </w:rPr>
        <w:t>.</w:t>
      </w:r>
      <w:r w:rsidR="00E92951" w:rsidRPr="00D878AD">
        <w:rPr>
          <w:rFonts w:ascii="Arial" w:hAnsi="Arial" w:cs="Arial"/>
          <w:color w:val="000000"/>
          <w:sz w:val="24"/>
          <w:szCs w:val="24"/>
        </w:rPr>
        <w:t xml:space="preserve"> </w:t>
      </w:r>
    </w:p>
    <w:p w:rsidR="003A3FEB"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8825D4">
        <w:rPr>
          <w:rFonts w:ascii="Arial" w:hAnsi="Arial" w:cs="Arial"/>
          <w:color w:val="000000"/>
          <w:sz w:val="24"/>
          <w:szCs w:val="24"/>
        </w:rPr>
        <w:t xml:space="preserve">Following </w:t>
      </w:r>
      <w:r w:rsidR="00EE336B">
        <w:rPr>
          <w:rFonts w:ascii="Arial" w:hAnsi="Arial" w:cs="Arial"/>
          <w:color w:val="000000"/>
          <w:sz w:val="24"/>
          <w:szCs w:val="24"/>
        </w:rPr>
        <w:t xml:space="preserve">on </w:t>
      </w:r>
      <w:r w:rsidR="008825D4">
        <w:rPr>
          <w:rFonts w:ascii="Arial" w:hAnsi="Arial" w:cs="Arial"/>
          <w:color w:val="000000"/>
          <w:sz w:val="24"/>
          <w:szCs w:val="24"/>
        </w:rPr>
        <w:t xml:space="preserve">the Deed of Sale of Shares agreement, the person </w:t>
      </w:r>
      <w:r w:rsidR="0029333D">
        <w:rPr>
          <w:rFonts w:ascii="Arial" w:hAnsi="Arial" w:cs="Arial"/>
          <w:color w:val="000000"/>
          <w:sz w:val="24"/>
          <w:szCs w:val="24"/>
        </w:rPr>
        <w:t xml:space="preserve">who was the </w:t>
      </w:r>
      <w:r w:rsidR="008825D4">
        <w:rPr>
          <w:rFonts w:ascii="Arial" w:hAnsi="Arial" w:cs="Arial"/>
          <w:color w:val="000000"/>
          <w:sz w:val="24"/>
          <w:szCs w:val="24"/>
        </w:rPr>
        <w:t xml:space="preserve">responsible </w:t>
      </w:r>
      <w:r w:rsidR="0029333D">
        <w:rPr>
          <w:rFonts w:ascii="Arial" w:hAnsi="Arial" w:cs="Arial"/>
          <w:color w:val="000000"/>
          <w:sz w:val="24"/>
          <w:szCs w:val="24"/>
        </w:rPr>
        <w:t xml:space="preserve">person </w:t>
      </w:r>
      <w:r w:rsidR="00EE336B">
        <w:rPr>
          <w:rFonts w:ascii="Arial" w:hAnsi="Arial" w:cs="Arial"/>
          <w:color w:val="000000"/>
          <w:sz w:val="24"/>
          <w:szCs w:val="24"/>
        </w:rPr>
        <w:t>of</w:t>
      </w:r>
      <w:r w:rsidR="008825D4">
        <w:rPr>
          <w:rFonts w:ascii="Arial" w:hAnsi="Arial" w:cs="Arial"/>
          <w:color w:val="000000"/>
          <w:sz w:val="24"/>
          <w:szCs w:val="24"/>
        </w:rPr>
        <w:t xml:space="preserve"> Tactical Arms, Ms Mabaso, resigned, and </w:t>
      </w:r>
      <w:r w:rsidR="001D0FAC">
        <w:rPr>
          <w:rFonts w:ascii="Arial" w:hAnsi="Arial" w:cs="Arial"/>
          <w:color w:val="000000"/>
          <w:sz w:val="24"/>
          <w:szCs w:val="24"/>
        </w:rPr>
        <w:t>Pretoria Arms</w:t>
      </w:r>
      <w:r w:rsidR="008825D4">
        <w:rPr>
          <w:rFonts w:ascii="Arial" w:hAnsi="Arial" w:cs="Arial"/>
          <w:color w:val="000000"/>
          <w:sz w:val="24"/>
          <w:szCs w:val="24"/>
        </w:rPr>
        <w:t xml:space="preserve"> appointed Mr Lesch as the person responsible. </w:t>
      </w:r>
      <w:r w:rsidR="003A3FEB" w:rsidRPr="00D878AD">
        <w:rPr>
          <w:rFonts w:ascii="Arial" w:hAnsi="Arial" w:cs="Arial"/>
          <w:color w:val="000000"/>
          <w:sz w:val="24"/>
          <w:szCs w:val="24"/>
        </w:rPr>
        <w:t xml:space="preserve">In June 2022, </w:t>
      </w:r>
      <w:r w:rsidR="001D0FAC">
        <w:rPr>
          <w:rFonts w:ascii="Arial" w:hAnsi="Arial" w:cs="Arial"/>
          <w:color w:val="000000"/>
          <w:sz w:val="24"/>
          <w:szCs w:val="24"/>
        </w:rPr>
        <w:t>Pretoria Arms</w:t>
      </w:r>
      <w:r w:rsidR="008825D4">
        <w:rPr>
          <w:rFonts w:ascii="Arial" w:hAnsi="Arial" w:cs="Arial"/>
          <w:color w:val="000000"/>
          <w:sz w:val="24"/>
          <w:szCs w:val="24"/>
        </w:rPr>
        <w:t xml:space="preserve"> submitted a </w:t>
      </w:r>
      <w:r w:rsidR="003A3FEB" w:rsidRPr="00D878AD">
        <w:rPr>
          <w:rFonts w:ascii="Arial" w:hAnsi="Arial" w:cs="Arial"/>
          <w:color w:val="000000"/>
          <w:sz w:val="24"/>
          <w:szCs w:val="24"/>
        </w:rPr>
        <w:t>noti</w:t>
      </w:r>
      <w:r w:rsidR="008825D4">
        <w:rPr>
          <w:rFonts w:ascii="Arial" w:hAnsi="Arial" w:cs="Arial"/>
          <w:color w:val="000000"/>
          <w:sz w:val="24"/>
          <w:szCs w:val="24"/>
        </w:rPr>
        <w:t>ce to the Registrar</w:t>
      </w:r>
      <w:r w:rsidR="003A3FEB" w:rsidRPr="00D878AD">
        <w:rPr>
          <w:rFonts w:ascii="Arial" w:hAnsi="Arial" w:cs="Arial"/>
          <w:color w:val="000000"/>
          <w:sz w:val="24"/>
          <w:szCs w:val="24"/>
        </w:rPr>
        <w:t xml:space="preserve"> of </w:t>
      </w:r>
      <w:r w:rsidR="008825D4">
        <w:rPr>
          <w:rFonts w:ascii="Arial" w:hAnsi="Arial" w:cs="Arial"/>
          <w:color w:val="000000"/>
          <w:sz w:val="24"/>
          <w:szCs w:val="24"/>
        </w:rPr>
        <w:t xml:space="preserve">the </w:t>
      </w:r>
      <w:r w:rsidR="001D0FAC">
        <w:rPr>
          <w:rFonts w:ascii="Arial" w:hAnsi="Arial" w:cs="Arial"/>
          <w:color w:val="000000"/>
          <w:sz w:val="24"/>
          <w:szCs w:val="24"/>
        </w:rPr>
        <w:t xml:space="preserve">change of </w:t>
      </w:r>
      <w:r w:rsidR="008825D4">
        <w:rPr>
          <w:rFonts w:ascii="Arial" w:hAnsi="Arial" w:cs="Arial"/>
          <w:color w:val="000000"/>
          <w:sz w:val="24"/>
          <w:szCs w:val="24"/>
        </w:rPr>
        <w:t xml:space="preserve">name </w:t>
      </w:r>
      <w:r w:rsidR="003A3FEB" w:rsidRPr="00D878AD">
        <w:rPr>
          <w:rFonts w:ascii="Arial" w:hAnsi="Arial" w:cs="Arial"/>
          <w:color w:val="000000"/>
          <w:sz w:val="24"/>
          <w:szCs w:val="24"/>
        </w:rPr>
        <w:t>of the responsible person</w:t>
      </w:r>
      <w:r w:rsidR="001D0FAC">
        <w:rPr>
          <w:rFonts w:ascii="Arial" w:hAnsi="Arial" w:cs="Arial"/>
          <w:color w:val="000000"/>
          <w:sz w:val="24"/>
          <w:szCs w:val="24"/>
        </w:rPr>
        <w:t>,</w:t>
      </w:r>
      <w:r w:rsidR="003A3FEB" w:rsidRPr="00D878AD">
        <w:rPr>
          <w:rFonts w:ascii="Arial" w:hAnsi="Arial" w:cs="Arial"/>
          <w:color w:val="000000"/>
          <w:sz w:val="24"/>
          <w:szCs w:val="24"/>
        </w:rPr>
        <w:t xml:space="preserve"> be</w:t>
      </w:r>
      <w:r w:rsidR="008825D4">
        <w:rPr>
          <w:rFonts w:ascii="Arial" w:hAnsi="Arial" w:cs="Arial"/>
          <w:color w:val="000000"/>
          <w:sz w:val="24"/>
          <w:szCs w:val="24"/>
        </w:rPr>
        <w:t xml:space="preserve">ing Mr </w:t>
      </w:r>
      <w:r w:rsidR="003A3FEB" w:rsidRPr="00D878AD">
        <w:rPr>
          <w:rFonts w:ascii="Arial" w:hAnsi="Arial" w:cs="Arial"/>
          <w:color w:val="000000"/>
          <w:sz w:val="24"/>
          <w:szCs w:val="24"/>
        </w:rPr>
        <w:t>Lesch.</w:t>
      </w:r>
      <w:r w:rsidR="00970201">
        <w:rPr>
          <w:rFonts w:ascii="Arial" w:hAnsi="Arial" w:cs="Arial"/>
          <w:color w:val="000000"/>
          <w:sz w:val="24"/>
          <w:szCs w:val="24"/>
        </w:rPr>
        <w:t xml:space="preserve"> </w:t>
      </w:r>
      <w:r w:rsidR="00B92D38">
        <w:rPr>
          <w:rFonts w:ascii="Arial" w:hAnsi="Arial" w:cs="Arial"/>
          <w:color w:val="000000"/>
          <w:sz w:val="24"/>
          <w:szCs w:val="24"/>
        </w:rPr>
        <w:t xml:space="preserve">A copy of </w:t>
      </w:r>
      <w:r w:rsidR="005433BF">
        <w:rPr>
          <w:rFonts w:ascii="Arial" w:hAnsi="Arial" w:cs="Arial"/>
          <w:color w:val="000000"/>
          <w:sz w:val="24"/>
          <w:szCs w:val="24"/>
        </w:rPr>
        <w:t>the</w:t>
      </w:r>
      <w:r w:rsidR="00B92D38">
        <w:rPr>
          <w:rFonts w:ascii="Arial" w:hAnsi="Arial" w:cs="Arial"/>
          <w:color w:val="000000"/>
          <w:sz w:val="24"/>
          <w:szCs w:val="24"/>
        </w:rPr>
        <w:t xml:space="preserve"> notification under </w:t>
      </w:r>
      <w:r w:rsidR="00383FC0">
        <w:rPr>
          <w:rFonts w:ascii="Arial" w:hAnsi="Arial" w:cs="Arial"/>
          <w:color w:val="000000"/>
          <w:sz w:val="24"/>
          <w:szCs w:val="24"/>
        </w:rPr>
        <w:t>SAPS 521</w:t>
      </w:r>
      <w:r w:rsidR="00B92D38" w:rsidRPr="00B92D38">
        <w:rPr>
          <w:rFonts w:ascii="Arial" w:hAnsi="Arial" w:cs="Arial"/>
          <w:color w:val="000000"/>
          <w:sz w:val="24"/>
          <w:szCs w:val="24"/>
        </w:rPr>
        <w:t>(e)</w:t>
      </w:r>
      <w:r w:rsidR="001D0FAC">
        <w:rPr>
          <w:rFonts w:ascii="Arial" w:hAnsi="Arial" w:cs="Arial"/>
          <w:color w:val="000000"/>
          <w:sz w:val="24"/>
          <w:szCs w:val="24"/>
        </w:rPr>
        <w:t xml:space="preserve"> wa</w:t>
      </w:r>
      <w:r w:rsidR="00B92D38">
        <w:rPr>
          <w:rFonts w:ascii="Arial" w:hAnsi="Arial" w:cs="Arial"/>
          <w:color w:val="000000"/>
          <w:sz w:val="24"/>
          <w:szCs w:val="24"/>
        </w:rPr>
        <w:t>s attached to the founding affidavit as proof of such notification.</w:t>
      </w:r>
    </w:p>
    <w:p w:rsidR="00B92D38" w:rsidRPr="00174323"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B92D38" w:rsidRPr="002B2D27">
        <w:rPr>
          <w:rFonts w:ascii="Arial" w:hAnsi="Arial" w:cs="Arial"/>
          <w:color w:val="000000"/>
          <w:sz w:val="24"/>
          <w:szCs w:val="24"/>
        </w:rPr>
        <w:t xml:space="preserve">Mr Lesch, by extension </w:t>
      </w:r>
      <w:r w:rsidR="001D0FAC">
        <w:rPr>
          <w:rFonts w:ascii="Arial" w:hAnsi="Arial" w:cs="Arial"/>
          <w:color w:val="000000"/>
          <w:sz w:val="24"/>
          <w:szCs w:val="24"/>
        </w:rPr>
        <w:t>Pretoria Arms</w:t>
      </w:r>
      <w:r w:rsidR="00B92D38" w:rsidRPr="002B2D27">
        <w:rPr>
          <w:rFonts w:ascii="Arial" w:hAnsi="Arial" w:cs="Arial"/>
          <w:color w:val="000000"/>
          <w:sz w:val="24"/>
          <w:szCs w:val="24"/>
        </w:rPr>
        <w:t xml:space="preserve">, first became aware that there was a problem when </w:t>
      </w:r>
      <w:r w:rsidR="002B2D27" w:rsidRPr="002B2D27">
        <w:rPr>
          <w:rFonts w:ascii="Arial" w:hAnsi="Arial" w:cs="Arial"/>
          <w:color w:val="000000"/>
          <w:sz w:val="24"/>
          <w:szCs w:val="24"/>
        </w:rPr>
        <w:t>on 27 September 2022</w:t>
      </w:r>
      <w:r w:rsidR="00EE336B">
        <w:rPr>
          <w:rFonts w:ascii="Arial" w:hAnsi="Arial" w:cs="Arial"/>
          <w:color w:val="000000"/>
          <w:sz w:val="24"/>
          <w:szCs w:val="24"/>
        </w:rPr>
        <w:t>,</w:t>
      </w:r>
      <w:r w:rsidR="002B2D27" w:rsidRPr="002B2D27">
        <w:rPr>
          <w:rFonts w:ascii="Arial" w:hAnsi="Arial" w:cs="Arial"/>
          <w:color w:val="000000"/>
          <w:sz w:val="24"/>
          <w:szCs w:val="24"/>
        </w:rPr>
        <w:t xml:space="preserve"> </w:t>
      </w:r>
      <w:r w:rsidR="00AA0AE9">
        <w:rPr>
          <w:rFonts w:ascii="Arial" w:hAnsi="Arial" w:cs="Arial"/>
          <w:color w:val="000000"/>
          <w:sz w:val="24"/>
          <w:szCs w:val="24"/>
        </w:rPr>
        <w:t>Mr Lesch</w:t>
      </w:r>
      <w:r w:rsidR="001D0FAC">
        <w:rPr>
          <w:rFonts w:ascii="Arial" w:hAnsi="Arial" w:cs="Arial"/>
          <w:color w:val="000000"/>
          <w:sz w:val="24"/>
          <w:szCs w:val="24"/>
        </w:rPr>
        <w:t xml:space="preserve"> could no</w:t>
      </w:r>
      <w:r w:rsidR="002B2D27" w:rsidRPr="002B2D27">
        <w:rPr>
          <w:rFonts w:ascii="Arial" w:hAnsi="Arial" w:cs="Arial"/>
          <w:color w:val="000000"/>
          <w:sz w:val="24"/>
          <w:szCs w:val="24"/>
        </w:rPr>
        <w:t xml:space="preserve">t transfer a firearm to the stock of </w:t>
      </w:r>
      <w:r w:rsidR="001D0FAC">
        <w:rPr>
          <w:rFonts w:ascii="Arial" w:hAnsi="Arial" w:cs="Arial"/>
          <w:color w:val="000000"/>
          <w:sz w:val="24"/>
          <w:szCs w:val="24"/>
        </w:rPr>
        <w:t>Pretoria Arms</w:t>
      </w:r>
      <w:r w:rsidR="002B2D27" w:rsidRPr="002B2D27">
        <w:rPr>
          <w:rFonts w:ascii="Arial" w:hAnsi="Arial" w:cs="Arial"/>
          <w:color w:val="000000"/>
          <w:sz w:val="24"/>
          <w:szCs w:val="24"/>
        </w:rPr>
        <w:t xml:space="preserve"> from his licenced dealership in Lydenburg, Gunt</w:t>
      </w:r>
      <w:r w:rsidR="00EE336B">
        <w:rPr>
          <w:rFonts w:ascii="Arial" w:hAnsi="Arial" w:cs="Arial"/>
          <w:color w:val="000000"/>
          <w:sz w:val="24"/>
          <w:szCs w:val="24"/>
        </w:rPr>
        <w:t xml:space="preserve">ech. The error message received, </w:t>
      </w:r>
      <w:r w:rsidR="002B2D27" w:rsidRPr="002B2D27">
        <w:rPr>
          <w:rFonts w:ascii="Arial" w:hAnsi="Arial" w:cs="Arial"/>
          <w:color w:val="000000"/>
          <w:sz w:val="24"/>
          <w:szCs w:val="24"/>
        </w:rPr>
        <w:t>gave the reason that the transaction co</w:t>
      </w:r>
      <w:r w:rsidR="002B2D27" w:rsidRPr="00174323">
        <w:rPr>
          <w:rFonts w:ascii="Arial" w:hAnsi="Arial" w:cs="Arial"/>
          <w:color w:val="000000"/>
          <w:sz w:val="24"/>
          <w:szCs w:val="24"/>
        </w:rPr>
        <w:t xml:space="preserve">uld not be processed because the email address of the responsible person was not registered. This happened because the </w:t>
      </w:r>
      <w:r w:rsidR="001D0FAC">
        <w:rPr>
          <w:rFonts w:ascii="Arial" w:hAnsi="Arial" w:cs="Arial"/>
          <w:color w:val="000000"/>
          <w:sz w:val="24"/>
          <w:szCs w:val="24"/>
        </w:rPr>
        <w:t xml:space="preserve">Registrar’s </w:t>
      </w:r>
      <w:r w:rsidR="002B2D27" w:rsidRPr="00174323">
        <w:rPr>
          <w:rFonts w:ascii="Arial" w:hAnsi="Arial" w:cs="Arial"/>
          <w:color w:val="000000"/>
          <w:sz w:val="24"/>
          <w:szCs w:val="24"/>
        </w:rPr>
        <w:t xml:space="preserve">records had not been </w:t>
      </w:r>
      <w:r w:rsidR="00AA0AE9">
        <w:rPr>
          <w:rFonts w:ascii="Arial" w:hAnsi="Arial" w:cs="Arial"/>
          <w:color w:val="000000"/>
          <w:sz w:val="24"/>
          <w:szCs w:val="24"/>
        </w:rPr>
        <w:t>amended</w:t>
      </w:r>
      <w:r w:rsidR="002B2D27" w:rsidRPr="00174323">
        <w:rPr>
          <w:rFonts w:ascii="Arial" w:hAnsi="Arial" w:cs="Arial"/>
          <w:color w:val="000000"/>
          <w:sz w:val="24"/>
          <w:szCs w:val="24"/>
        </w:rPr>
        <w:t xml:space="preserve"> to </w:t>
      </w:r>
      <w:r w:rsidR="00EE336B">
        <w:rPr>
          <w:rFonts w:ascii="Arial" w:hAnsi="Arial" w:cs="Arial"/>
          <w:color w:val="000000"/>
          <w:sz w:val="24"/>
          <w:szCs w:val="24"/>
        </w:rPr>
        <w:t>reflect</w:t>
      </w:r>
      <w:r w:rsidR="002B2D27" w:rsidRPr="00174323">
        <w:rPr>
          <w:rFonts w:ascii="Arial" w:hAnsi="Arial" w:cs="Arial"/>
          <w:color w:val="000000"/>
          <w:sz w:val="24"/>
          <w:szCs w:val="24"/>
        </w:rPr>
        <w:t xml:space="preserve"> that Tactical Arms’ name and that of the responsible person had changed.</w:t>
      </w:r>
    </w:p>
    <w:p w:rsidR="002B2D27" w:rsidRPr="00174323"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[13]</w:t>
      </w:r>
      <w:r>
        <w:rPr>
          <w:rFonts w:ascii="Arial" w:hAnsi="Arial" w:cs="Arial"/>
          <w:color w:val="000000"/>
          <w:sz w:val="24"/>
          <w:szCs w:val="24"/>
        </w:rPr>
        <w:tab/>
      </w:r>
      <w:r w:rsidR="002B2D27" w:rsidRPr="00174323">
        <w:rPr>
          <w:rFonts w:ascii="Arial" w:hAnsi="Arial" w:cs="Arial"/>
          <w:color w:val="000000"/>
          <w:sz w:val="24"/>
          <w:szCs w:val="24"/>
        </w:rPr>
        <w:t xml:space="preserve">This discrepancy was brought to the attention </w:t>
      </w:r>
      <w:r w:rsidR="00D64199">
        <w:rPr>
          <w:rFonts w:ascii="Arial" w:hAnsi="Arial" w:cs="Arial"/>
          <w:color w:val="000000"/>
          <w:sz w:val="24"/>
          <w:szCs w:val="24"/>
        </w:rPr>
        <w:t xml:space="preserve">of </w:t>
      </w:r>
      <w:r w:rsidR="002B2D27" w:rsidRPr="00174323">
        <w:rPr>
          <w:rFonts w:ascii="Arial" w:hAnsi="Arial" w:cs="Arial"/>
          <w:color w:val="000000"/>
          <w:sz w:val="24"/>
          <w:szCs w:val="24"/>
        </w:rPr>
        <w:t>Captain</w:t>
      </w:r>
      <w:r w:rsidR="00EE336B">
        <w:rPr>
          <w:rFonts w:ascii="Arial" w:hAnsi="Arial" w:cs="Arial"/>
          <w:color w:val="000000"/>
          <w:sz w:val="24"/>
          <w:szCs w:val="24"/>
        </w:rPr>
        <w:t xml:space="preserve"> Crou</w:t>
      </w:r>
      <w:r w:rsidR="002B2D27" w:rsidRPr="00174323">
        <w:rPr>
          <w:rFonts w:ascii="Arial" w:hAnsi="Arial" w:cs="Arial"/>
          <w:color w:val="000000"/>
          <w:sz w:val="24"/>
          <w:szCs w:val="24"/>
        </w:rPr>
        <w:t xml:space="preserve">kamp, who in turn answered as follows: </w:t>
      </w:r>
    </w:p>
    <w:p w:rsidR="00B92D38" w:rsidRPr="00174323" w:rsidRDefault="002B2D27" w:rsidP="0033559E">
      <w:pPr>
        <w:spacing w:line="480" w:lineRule="auto"/>
        <w:ind w:left="720"/>
        <w:jc w:val="both"/>
        <w:rPr>
          <w:rFonts w:ascii="Arial" w:hAnsi="Arial" w:cs="Arial"/>
          <w:color w:val="000000"/>
          <w:sz w:val="24"/>
          <w:szCs w:val="24"/>
        </w:rPr>
      </w:pPr>
      <w:r w:rsidRPr="00EE336B">
        <w:rPr>
          <w:rFonts w:ascii="Arial" w:hAnsi="Arial" w:cs="Arial"/>
          <w:i/>
          <w:color w:val="000000"/>
          <w:sz w:val="20"/>
          <w:szCs w:val="20"/>
        </w:rPr>
        <w:lastRenderedPageBreak/>
        <w:t>"The SAPS 521(e) specifies that the business is sold and that the new owner who bought the business will now be the responsible person. With reference to Regulation 31(o) of the Firearm Control Regulations 2004, a dealer licence may not be transferred. My office will prepare the notification and send it for consideration and you will then receive formal reply</w:t>
      </w:r>
      <w:r w:rsidRPr="00174323">
        <w:rPr>
          <w:rFonts w:ascii="Arial" w:hAnsi="Arial" w:cs="Arial"/>
          <w:color w:val="000000"/>
          <w:sz w:val="24"/>
          <w:szCs w:val="24"/>
        </w:rPr>
        <w:t>.”</w:t>
      </w:r>
    </w:p>
    <w:p w:rsidR="00174323" w:rsidRPr="00174323"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r>
      <w:r w:rsidR="00AA0AE9">
        <w:rPr>
          <w:rFonts w:ascii="Arial" w:hAnsi="Arial" w:cs="Arial"/>
          <w:color w:val="000000"/>
          <w:sz w:val="24"/>
          <w:szCs w:val="24"/>
        </w:rPr>
        <w:t>Pretoria Arms</w:t>
      </w:r>
      <w:r w:rsidR="00174323" w:rsidRPr="00174323">
        <w:rPr>
          <w:rFonts w:ascii="Arial" w:hAnsi="Arial" w:cs="Arial"/>
          <w:color w:val="000000"/>
          <w:sz w:val="24"/>
          <w:szCs w:val="24"/>
        </w:rPr>
        <w:t xml:space="preserve"> received </w:t>
      </w:r>
      <w:r w:rsidR="00EE336B">
        <w:rPr>
          <w:rFonts w:ascii="Arial" w:hAnsi="Arial" w:cs="Arial"/>
          <w:color w:val="000000"/>
          <w:sz w:val="24"/>
          <w:szCs w:val="24"/>
        </w:rPr>
        <w:t xml:space="preserve">a </w:t>
      </w:r>
      <w:r w:rsidR="00174323" w:rsidRPr="00174323">
        <w:rPr>
          <w:rFonts w:ascii="Arial" w:hAnsi="Arial" w:cs="Arial"/>
          <w:color w:val="000000"/>
          <w:sz w:val="24"/>
          <w:szCs w:val="24"/>
        </w:rPr>
        <w:t>f</w:t>
      </w:r>
      <w:r w:rsidR="002B2D27" w:rsidRPr="00174323">
        <w:rPr>
          <w:rFonts w:ascii="Arial" w:hAnsi="Arial" w:cs="Arial"/>
          <w:color w:val="000000"/>
          <w:sz w:val="24"/>
          <w:szCs w:val="24"/>
        </w:rPr>
        <w:t>urther communication from the Re</w:t>
      </w:r>
      <w:r w:rsidR="00AA0AE9">
        <w:rPr>
          <w:rFonts w:ascii="Arial" w:hAnsi="Arial" w:cs="Arial"/>
          <w:color w:val="000000"/>
          <w:sz w:val="24"/>
          <w:szCs w:val="24"/>
        </w:rPr>
        <w:t>gistrar</w:t>
      </w:r>
      <w:r w:rsidR="002B2D27" w:rsidRPr="00174323">
        <w:rPr>
          <w:rFonts w:ascii="Arial" w:hAnsi="Arial" w:cs="Arial"/>
          <w:color w:val="000000"/>
          <w:sz w:val="24"/>
          <w:szCs w:val="24"/>
        </w:rPr>
        <w:t xml:space="preserve"> </w:t>
      </w:r>
      <w:r w:rsidR="00174323" w:rsidRPr="00174323">
        <w:rPr>
          <w:rFonts w:ascii="Arial" w:hAnsi="Arial" w:cs="Arial"/>
          <w:color w:val="000000"/>
          <w:sz w:val="24"/>
          <w:szCs w:val="24"/>
        </w:rPr>
        <w:t>with reference Colonel Sikhakhane/Captain Croukamp</w:t>
      </w:r>
      <w:r w:rsidR="00AA0AE9">
        <w:rPr>
          <w:rFonts w:ascii="Arial" w:hAnsi="Arial" w:cs="Arial"/>
          <w:color w:val="000000"/>
          <w:sz w:val="24"/>
          <w:szCs w:val="24"/>
        </w:rPr>
        <w:t>,</w:t>
      </w:r>
      <w:r w:rsidR="00174323" w:rsidRPr="00174323">
        <w:rPr>
          <w:rFonts w:ascii="Arial" w:hAnsi="Arial" w:cs="Arial"/>
          <w:color w:val="000000"/>
          <w:sz w:val="24"/>
          <w:szCs w:val="24"/>
        </w:rPr>
        <w:t xml:space="preserve"> </w:t>
      </w:r>
      <w:r w:rsidR="002B2D27" w:rsidRPr="00174323">
        <w:rPr>
          <w:rFonts w:ascii="Arial" w:hAnsi="Arial" w:cs="Arial"/>
          <w:color w:val="000000"/>
          <w:sz w:val="24"/>
          <w:szCs w:val="24"/>
        </w:rPr>
        <w:t>on 30 September 2022</w:t>
      </w:r>
      <w:r w:rsidR="00174323" w:rsidRPr="00174323">
        <w:rPr>
          <w:rFonts w:ascii="Arial" w:hAnsi="Arial" w:cs="Arial"/>
          <w:color w:val="000000"/>
          <w:sz w:val="24"/>
          <w:szCs w:val="24"/>
        </w:rPr>
        <w:t xml:space="preserve">. The said communication informed </w:t>
      </w:r>
      <w:r w:rsidR="00AA0AE9">
        <w:rPr>
          <w:rFonts w:ascii="Arial" w:hAnsi="Arial" w:cs="Arial"/>
          <w:color w:val="000000"/>
          <w:sz w:val="24"/>
          <w:szCs w:val="24"/>
        </w:rPr>
        <w:t>Pretoria Arms</w:t>
      </w:r>
      <w:r w:rsidR="00174323" w:rsidRPr="00174323">
        <w:rPr>
          <w:rFonts w:ascii="Arial" w:hAnsi="Arial" w:cs="Arial"/>
          <w:color w:val="000000"/>
          <w:sz w:val="24"/>
          <w:szCs w:val="24"/>
        </w:rPr>
        <w:t xml:space="preserve"> that </w:t>
      </w:r>
    </w:p>
    <w:p w:rsidR="00174323" w:rsidRPr="00EE336B" w:rsidRDefault="00174323" w:rsidP="0033559E">
      <w:pPr>
        <w:spacing w:line="480" w:lineRule="auto"/>
        <w:ind w:left="720"/>
        <w:jc w:val="both"/>
        <w:rPr>
          <w:rFonts w:ascii="Arial" w:hAnsi="Arial" w:cs="Arial"/>
          <w:i/>
          <w:color w:val="000000"/>
          <w:sz w:val="20"/>
          <w:szCs w:val="20"/>
        </w:rPr>
      </w:pPr>
      <w:r w:rsidRPr="00EE336B">
        <w:rPr>
          <w:rFonts w:ascii="Arial" w:hAnsi="Arial" w:cs="Arial"/>
          <w:i/>
          <w:color w:val="000000"/>
          <w:sz w:val="20"/>
          <w:szCs w:val="20"/>
        </w:rPr>
        <w:t xml:space="preserve">“Your application/notification is hereby refused due to, inter alia, the following: </w:t>
      </w:r>
    </w:p>
    <w:p w:rsidR="002B2D27" w:rsidRPr="00EE336B" w:rsidRDefault="00174323" w:rsidP="00C66AD3">
      <w:pPr>
        <w:spacing w:line="480" w:lineRule="auto"/>
        <w:ind w:left="2160" w:hanging="720"/>
        <w:jc w:val="both"/>
        <w:rPr>
          <w:rFonts w:ascii="Arial" w:hAnsi="Arial" w:cs="Arial"/>
          <w:i/>
          <w:color w:val="000000"/>
          <w:sz w:val="20"/>
          <w:szCs w:val="20"/>
        </w:rPr>
      </w:pPr>
      <w:r w:rsidRPr="00EE336B">
        <w:rPr>
          <w:rFonts w:ascii="Arial" w:hAnsi="Arial" w:cs="Arial"/>
          <w:i/>
          <w:color w:val="000000"/>
          <w:sz w:val="20"/>
          <w:szCs w:val="20"/>
        </w:rPr>
        <w:t xml:space="preserve">1. </w:t>
      </w:r>
      <w:r w:rsidRPr="00EE336B">
        <w:rPr>
          <w:rFonts w:ascii="Arial" w:hAnsi="Arial" w:cs="Arial"/>
          <w:i/>
          <w:color w:val="000000"/>
          <w:sz w:val="20"/>
          <w:szCs w:val="20"/>
        </w:rPr>
        <w:tab/>
        <w:t>According to information in the notification, you indicate that you bought over the business from the previous owner who is selling it, with reference to Regulation 31(o), of the Firearm Control Regulations 2004, a dealer licence is not transferable. The new owner of the business is advised to apply for his/ her own licence to trade in firearms and/ or ammunition.”</w:t>
      </w:r>
    </w:p>
    <w:p w:rsidR="00B92D38" w:rsidRPr="00174323" w:rsidRDefault="00541BA7" w:rsidP="00C66AD3">
      <w:pPr>
        <w:spacing w:line="480" w:lineRule="auto"/>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00174323" w:rsidRPr="00174323">
        <w:rPr>
          <w:rFonts w:ascii="Arial" w:hAnsi="Arial" w:cs="Arial"/>
          <w:color w:val="000000"/>
          <w:sz w:val="24"/>
          <w:szCs w:val="24"/>
        </w:rPr>
        <w:t xml:space="preserve">The communication further informed </w:t>
      </w:r>
      <w:r w:rsidR="00AA0AE9">
        <w:rPr>
          <w:rFonts w:ascii="Arial" w:hAnsi="Arial" w:cs="Arial"/>
          <w:color w:val="000000"/>
          <w:sz w:val="24"/>
          <w:szCs w:val="24"/>
        </w:rPr>
        <w:t>Pretoria Arms</w:t>
      </w:r>
      <w:r w:rsidR="00174323" w:rsidRPr="00174323">
        <w:rPr>
          <w:rFonts w:ascii="Arial" w:hAnsi="Arial" w:cs="Arial"/>
          <w:color w:val="000000"/>
          <w:sz w:val="24"/>
          <w:szCs w:val="24"/>
        </w:rPr>
        <w:t xml:space="preserve"> that</w:t>
      </w:r>
    </w:p>
    <w:p w:rsidR="00EE336B" w:rsidRPr="00AA0AE9" w:rsidRDefault="00174323" w:rsidP="0033559E">
      <w:pPr>
        <w:spacing w:before="240" w:line="480" w:lineRule="auto"/>
        <w:ind w:left="720"/>
        <w:jc w:val="both"/>
        <w:rPr>
          <w:rFonts w:ascii="Arial" w:hAnsi="Arial" w:cs="Arial"/>
          <w:i/>
          <w:color w:val="000000"/>
          <w:sz w:val="20"/>
          <w:szCs w:val="20"/>
        </w:rPr>
      </w:pPr>
      <w:r w:rsidRPr="00EE336B">
        <w:rPr>
          <w:rFonts w:ascii="Arial" w:hAnsi="Arial" w:cs="Arial"/>
          <w:b/>
          <w:i/>
          <w:color w:val="000000"/>
          <w:sz w:val="20"/>
          <w:szCs w:val="20"/>
        </w:rPr>
        <w:t xml:space="preserve">“RE: NOTIFICATION OF ASSIGNMENT OF NEW RESPONSIBLE PERSON </w:t>
      </w:r>
      <w:r w:rsidR="00AA0AE9">
        <w:rPr>
          <w:rFonts w:ascii="Arial" w:hAnsi="Arial" w:cs="Arial"/>
          <w:b/>
          <w:i/>
          <w:color w:val="000000"/>
          <w:sz w:val="20"/>
          <w:szCs w:val="20"/>
        </w:rPr>
        <w:t xml:space="preserve">               </w:t>
      </w:r>
      <w:r w:rsidRPr="00EE336B">
        <w:rPr>
          <w:rFonts w:ascii="Arial" w:hAnsi="Arial" w:cs="Arial"/>
          <w:i/>
          <w:color w:val="000000"/>
          <w:sz w:val="20"/>
          <w:szCs w:val="20"/>
        </w:rPr>
        <w:t xml:space="preserve">You are entitled to appeal against the refusal within ninety (90) days from the date of this notice in terms of the stipulation of section 133 of Firearms Control Act,2000 (Act No 60of 2000) as amended. Should you decide to appeal against the refusal of your application/ Notification of assignment of a new responsible person, your appeal must be </w:t>
      </w:r>
      <w:r w:rsidR="00AA0AE9">
        <w:rPr>
          <w:rFonts w:ascii="Arial" w:hAnsi="Arial" w:cs="Arial"/>
          <w:i/>
          <w:color w:val="000000"/>
          <w:sz w:val="20"/>
          <w:szCs w:val="20"/>
        </w:rPr>
        <w:t>addressed to: . . .”</w:t>
      </w:r>
    </w:p>
    <w:p w:rsidR="008C39B8"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r>
      <w:r w:rsidR="00EE336B" w:rsidRPr="008C39B8">
        <w:rPr>
          <w:rFonts w:ascii="Arial" w:hAnsi="Arial" w:cs="Arial"/>
          <w:color w:val="000000"/>
          <w:sz w:val="24"/>
          <w:szCs w:val="24"/>
        </w:rPr>
        <w:t>As a consequence of the above communication, on 3 October 2022</w:t>
      </w:r>
      <w:r w:rsidR="00D64199">
        <w:rPr>
          <w:rFonts w:ascii="Arial" w:hAnsi="Arial" w:cs="Arial"/>
          <w:color w:val="000000"/>
          <w:sz w:val="24"/>
          <w:szCs w:val="24"/>
        </w:rPr>
        <w:t>,</w:t>
      </w:r>
      <w:r w:rsidR="00EE336B" w:rsidRPr="008C39B8">
        <w:rPr>
          <w:rFonts w:ascii="Arial" w:hAnsi="Arial" w:cs="Arial"/>
          <w:color w:val="000000"/>
          <w:sz w:val="24"/>
          <w:szCs w:val="24"/>
        </w:rPr>
        <w:t xml:space="preserve"> </w:t>
      </w:r>
      <w:r w:rsidR="00AA0AE9">
        <w:rPr>
          <w:rFonts w:ascii="Arial" w:hAnsi="Arial" w:cs="Arial"/>
          <w:color w:val="000000"/>
          <w:sz w:val="24"/>
          <w:szCs w:val="24"/>
        </w:rPr>
        <w:t>Pretoria Arms</w:t>
      </w:r>
      <w:r w:rsidR="00EE336B" w:rsidRPr="008C39B8">
        <w:rPr>
          <w:rFonts w:ascii="Arial" w:hAnsi="Arial" w:cs="Arial"/>
          <w:color w:val="000000"/>
          <w:sz w:val="24"/>
          <w:szCs w:val="24"/>
        </w:rPr>
        <w:t xml:space="preserve"> sent an urgent letter to both Captain </w:t>
      </w:r>
      <w:r w:rsidR="008C39B8" w:rsidRPr="008C39B8">
        <w:rPr>
          <w:rFonts w:ascii="Arial" w:hAnsi="Arial" w:cs="Arial"/>
          <w:color w:val="000000"/>
          <w:sz w:val="24"/>
          <w:szCs w:val="24"/>
        </w:rPr>
        <w:t>Croukamp and Colonel Sikhakhane</w:t>
      </w:r>
      <w:r w:rsidR="00C62748" w:rsidRPr="008C39B8">
        <w:rPr>
          <w:rFonts w:ascii="Arial" w:hAnsi="Arial" w:cs="Arial"/>
          <w:color w:val="000000"/>
          <w:sz w:val="24"/>
          <w:szCs w:val="24"/>
        </w:rPr>
        <w:t xml:space="preserve">, informing them, amongst others, of incorrectly referring to </w:t>
      </w:r>
      <w:r w:rsidR="00AA0AE9">
        <w:rPr>
          <w:rFonts w:ascii="Arial" w:hAnsi="Arial" w:cs="Arial"/>
          <w:color w:val="000000"/>
          <w:sz w:val="24"/>
          <w:szCs w:val="24"/>
        </w:rPr>
        <w:t xml:space="preserve">Pretoria </w:t>
      </w:r>
      <w:r w:rsidR="00AA0AE9">
        <w:rPr>
          <w:rFonts w:ascii="Arial" w:hAnsi="Arial" w:cs="Arial"/>
          <w:color w:val="000000"/>
          <w:sz w:val="24"/>
          <w:szCs w:val="24"/>
        </w:rPr>
        <w:lastRenderedPageBreak/>
        <w:t>Arms</w:t>
      </w:r>
      <w:r w:rsidR="00C62748" w:rsidRPr="008C39B8">
        <w:rPr>
          <w:rFonts w:ascii="Arial" w:hAnsi="Arial" w:cs="Arial"/>
          <w:color w:val="000000"/>
          <w:sz w:val="24"/>
          <w:szCs w:val="24"/>
        </w:rPr>
        <w:t xml:space="preserve">’ notification of assignment of a new responsible </w:t>
      </w:r>
      <w:r w:rsidR="00D64199">
        <w:rPr>
          <w:rFonts w:ascii="Arial" w:hAnsi="Arial" w:cs="Arial"/>
          <w:color w:val="000000"/>
          <w:sz w:val="24"/>
          <w:szCs w:val="24"/>
        </w:rPr>
        <w:t xml:space="preserve">person </w:t>
      </w:r>
      <w:r w:rsidR="00C62748" w:rsidRPr="008C39B8">
        <w:rPr>
          <w:rFonts w:ascii="Arial" w:hAnsi="Arial" w:cs="Arial"/>
          <w:color w:val="000000"/>
          <w:sz w:val="24"/>
          <w:szCs w:val="24"/>
        </w:rPr>
        <w:t>as an application</w:t>
      </w:r>
      <w:r w:rsidR="00D64199">
        <w:rPr>
          <w:rFonts w:ascii="Arial" w:hAnsi="Arial" w:cs="Arial"/>
          <w:color w:val="000000"/>
          <w:sz w:val="24"/>
          <w:szCs w:val="24"/>
        </w:rPr>
        <w:t xml:space="preserve"> </w:t>
      </w:r>
      <w:r w:rsidR="00C62748" w:rsidRPr="008C39B8">
        <w:rPr>
          <w:rFonts w:ascii="Arial" w:hAnsi="Arial" w:cs="Arial"/>
          <w:color w:val="000000"/>
          <w:sz w:val="24"/>
          <w:szCs w:val="24"/>
        </w:rPr>
        <w:t xml:space="preserve">/notification to assign a new responsible person; that their decision to "refuse" </w:t>
      </w:r>
      <w:r w:rsidR="00AA0AE9">
        <w:rPr>
          <w:rFonts w:ascii="Arial" w:hAnsi="Arial" w:cs="Arial"/>
          <w:color w:val="000000"/>
          <w:sz w:val="24"/>
          <w:szCs w:val="24"/>
        </w:rPr>
        <w:t>Pretoria Arms</w:t>
      </w:r>
      <w:r w:rsidR="00C62748" w:rsidRPr="008C39B8">
        <w:rPr>
          <w:rFonts w:ascii="Arial" w:hAnsi="Arial" w:cs="Arial"/>
          <w:color w:val="000000"/>
          <w:sz w:val="24"/>
          <w:szCs w:val="24"/>
        </w:rPr>
        <w:t xml:space="preserve">' notification has and will materially adversely affect </w:t>
      </w:r>
      <w:r w:rsidR="00AA0AE9">
        <w:rPr>
          <w:rFonts w:ascii="Arial" w:hAnsi="Arial" w:cs="Arial"/>
          <w:color w:val="000000"/>
          <w:sz w:val="24"/>
          <w:szCs w:val="24"/>
        </w:rPr>
        <w:t>Pretoria Arms</w:t>
      </w:r>
      <w:r w:rsidR="00C62748" w:rsidRPr="008C39B8">
        <w:rPr>
          <w:rFonts w:ascii="Arial" w:hAnsi="Arial" w:cs="Arial"/>
          <w:color w:val="000000"/>
          <w:sz w:val="24"/>
          <w:szCs w:val="24"/>
        </w:rPr>
        <w:t>, in that</w:t>
      </w:r>
      <w:r w:rsidR="00D64199">
        <w:rPr>
          <w:rFonts w:ascii="Arial" w:hAnsi="Arial" w:cs="Arial"/>
          <w:color w:val="000000"/>
          <w:sz w:val="24"/>
          <w:szCs w:val="24"/>
        </w:rPr>
        <w:t>,</w:t>
      </w:r>
      <w:r w:rsidR="00C62748" w:rsidRPr="008C39B8">
        <w:rPr>
          <w:rFonts w:ascii="Arial" w:hAnsi="Arial" w:cs="Arial"/>
          <w:color w:val="000000"/>
          <w:sz w:val="24"/>
          <w:szCs w:val="24"/>
        </w:rPr>
        <w:t xml:space="preserve"> </w:t>
      </w:r>
      <w:r w:rsidR="00D64199">
        <w:rPr>
          <w:rFonts w:ascii="Arial" w:hAnsi="Arial" w:cs="Arial"/>
          <w:color w:val="000000"/>
          <w:sz w:val="24"/>
          <w:szCs w:val="24"/>
        </w:rPr>
        <w:t>they have</w:t>
      </w:r>
      <w:r w:rsidR="00C62748" w:rsidRPr="008C39B8">
        <w:rPr>
          <w:rFonts w:ascii="Arial" w:hAnsi="Arial" w:cs="Arial"/>
          <w:color w:val="000000"/>
          <w:sz w:val="24"/>
          <w:szCs w:val="24"/>
        </w:rPr>
        <w:t xml:space="preserve"> effectively </w:t>
      </w:r>
      <w:r w:rsidR="00D64199">
        <w:rPr>
          <w:rFonts w:ascii="Arial" w:hAnsi="Arial" w:cs="Arial"/>
          <w:color w:val="000000"/>
          <w:sz w:val="24"/>
          <w:szCs w:val="24"/>
        </w:rPr>
        <w:t xml:space="preserve">halted </w:t>
      </w:r>
      <w:r w:rsidR="00AA0AE9">
        <w:rPr>
          <w:rFonts w:ascii="Arial" w:hAnsi="Arial" w:cs="Arial"/>
          <w:color w:val="000000"/>
          <w:sz w:val="24"/>
          <w:szCs w:val="24"/>
        </w:rPr>
        <w:t>Pretoria Arms’</w:t>
      </w:r>
      <w:r w:rsidR="00D64199">
        <w:rPr>
          <w:rFonts w:ascii="Arial" w:hAnsi="Arial" w:cs="Arial"/>
          <w:color w:val="000000"/>
          <w:sz w:val="24"/>
          <w:szCs w:val="24"/>
        </w:rPr>
        <w:t xml:space="preserve"> business, </w:t>
      </w:r>
      <w:r w:rsidR="00C62748" w:rsidRPr="008C39B8">
        <w:rPr>
          <w:rFonts w:ascii="Arial" w:hAnsi="Arial" w:cs="Arial"/>
          <w:color w:val="000000"/>
          <w:sz w:val="24"/>
          <w:szCs w:val="24"/>
        </w:rPr>
        <w:t>as much as</w:t>
      </w:r>
      <w:r w:rsidR="00D64199">
        <w:rPr>
          <w:rFonts w:ascii="Arial" w:hAnsi="Arial" w:cs="Arial"/>
          <w:color w:val="000000"/>
          <w:sz w:val="24"/>
          <w:szCs w:val="24"/>
        </w:rPr>
        <w:t>,</w:t>
      </w:r>
      <w:r w:rsidR="00C62748" w:rsidRPr="008C39B8">
        <w:rPr>
          <w:rFonts w:ascii="Arial" w:hAnsi="Arial" w:cs="Arial"/>
          <w:color w:val="000000"/>
          <w:sz w:val="24"/>
          <w:szCs w:val="24"/>
        </w:rPr>
        <w:t xml:space="preserve"> </w:t>
      </w:r>
      <w:r w:rsidR="00AA0AE9">
        <w:rPr>
          <w:rFonts w:ascii="Arial" w:hAnsi="Arial" w:cs="Arial"/>
          <w:color w:val="000000"/>
          <w:sz w:val="24"/>
          <w:szCs w:val="24"/>
        </w:rPr>
        <w:t>Pretoria Arms</w:t>
      </w:r>
      <w:r w:rsidR="00C62748" w:rsidRPr="008C39B8">
        <w:rPr>
          <w:rFonts w:ascii="Arial" w:hAnsi="Arial" w:cs="Arial"/>
          <w:color w:val="000000"/>
          <w:sz w:val="24"/>
          <w:szCs w:val="24"/>
        </w:rPr>
        <w:t xml:space="preserve"> cannot trade because t</w:t>
      </w:r>
      <w:r w:rsidR="00D64199">
        <w:rPr>
          <w:rFonts w:ascii="Arial" w:hAnsi="Arial" w:cs="Arial"/>
          <w:color w:val="000000"/>
          <w:sz w:val="24"/>
          <w:szCs w:val="24"/>
        </w:rPr>
        <w:t>he previous responsible person wa</w:t>
      </w:r>
      <w:r w:rsidR="00C62748" w:rsidRPr="008C39B8">
        <w:rPr>
          <w:rFonts w:ascii="Arial" w:hAnsi="Arial" w:cs="Arial"/>
          <w:color w:val="000000"/>
          <w:sz w:val="24"/>
          <w:szCs w:val="24"/>
        </w:rPr>
        <w:t xml:space="preserve">s no longer in the service of Pretoria Arms and </w:t>
      </w:r>
      <w:r w:rsidR="00AA0AE9">
        <w:rPr>
          <w:rFonts w:ascii="Arial" w:hAnsi="Arial" w:cs="Arial"/>
          <w:color w:val="000000"/>
          <w:sz w:val="24"/>
          <w:szCs w:val="24"/>
        </w:rPr>
        <w:t>Pretoria Arms</w:t>
      </w:r>
      <w:r w:rsidR="00C62748" w:rsidRPr="008C39B8">
        <w:rPr>
          <w:rFonts w:ascii="Arial" w:hAnsi="Arial" w:cs="Arial"/>
          <w:color w:val="000000"/>
          <w:sz w:val="24"/>
          <w:szCs w:val="24"/>
        </w:rPr>
        <w:t xml:space="preserve"> </w:t>
      </w:r>
      <w:r w:rsidR="00D64199">
        <w:rPr>
          <w:rFonts w:ascii="Arial" w:hAnsi="Arial" w:cs="Arial"/>
          <w:color w:val="000000"/>
          <w:sz w:val="24"/>
          <w:szCs w:val="24"/>
        </w:rPr>
        <w:t>could not</w:t>
      </w:r>
      <w:r w:rsidR="00C62748" w:rsidRPr="008C39B8">
        <w:rPr>
          <w:rFonts w:ascii="Arial" w:hAnsi="Arial" w:cs="Arial"/>
          <w:color w:val="000000"/>
          <w:sz w:val="24"/>
          <w:szCs w:val="24"/>
        </w:rPr>
        <w:t xml:space="preserve"> acquire stock, put it onto its dealer's licence nor can it sell stock in trade that falls under the Firearms Control Act. Furthermore, </w:t>
      </w:r>
      <w:r w:rsidR="008C39B8" w:rsidRPr="008C39B8">
        <w:rPr>
          <w:rFonts w:ascii="Arial" w:hAnsi="Arial" w:cs="Arial"/>
          <w:color w:val="000000"/>
          <w:sz w:val="24"/>
          <w:szCs w:val="24"/>
        </w:rPr>
        <w:t>Captain Croukamp and Colonel Sikhakhane were given three days within which to reverse the decision and change their records to reflect the details of the new responsible person, failing which, they will be served with an urgent court application.</w:t>
      </w:r>
      <w:r w:rsidR="008C39B8">
        <w:rPr>
          <w:rFonts w:ascii="Arial" w:hAnsi="Arial" w:cs="Arial"/>
          <w:color w:val="000000"/>
          <w:sz w:val="24"/>
          <w:szCs w:val="24"/>
        </w:rPr>
        <w:t xml:space="preserve"> </w:t>
      </w:r>
    </w:p>
    <w:p w:rsidR="00C62748"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8C39B8" w:rsidRPr="008C39B8">
        <w:rPr>
          <w:rFonts w:ascii="Arial" w:hAnsi="Arial" w:cs="Arial"/>
          <w:color w:val="000000"/>
          <w:sz w:val="24"/>
          <w:szCs w:val="24"/>
        </w:rPr>
        <w:t>This gave the First to Fourth Respondents until close of business on Thursd</w:t>
      </w:r>
      <w:r w:rsidR="00720644">
        <w:rPr>
          <w:rFonts w:ascii="Arial" w:hAnsi="Arial" w:cs="Arial"/>
          <w:color w:val="000000"/>
          <w:sz w:val="24"/>
          <w:szCs w:val="24"/>
        </w:rPr>
        <w:t>ay 6 October 2022 to reverse the</w:t>
      </w:r>
      <w:r w:rsidR="008C39B8" w:rsidRPr="008C39B8">
        <w:rPr>
          <w:rFonts w:ascii="Arial" w:hAnsi="Arial" w:cs="Arial"/>
          <w:color w:val="000000"/>
          <w:sz w:val="24"/>
          <w:szCs w:val="24"/>
        </w:rPr>
        <w:t xml:space="preserve"> </w:t>
      </w:r>
      <w:r w:rsidR="00720644">
        <w:rPr>
          <w:rFonts w:ascii="Arial" w:hAnsi="Arial" w:cs="Arial"/>
          <w:color w:val="000000"/>
          <w:sz w:val="24"/>
          <w:szCs w:val="24"/>
        </w:rPr>
        <w:t xml:space="preserve">impugned </w:t>
      </w:r>
      <w:r w:rsidR="008C39B8" w:rsidRPr="008C39B8">
        <w:rPr>
          <w:rFonts w:ascii="Arial" w:hAnsi="Arial" w:cs="Arial"/>
          <w:color w:val="000000"/>
          <w:sz w:val="24"/>
          <w:szCs w:val="24"/>
        </w:rPr>
        <w:t xml:space="preserve">decision. No response was received to this demand, and the time period specified in the letter having expired, </w:t>
      </w:r>
      <w:r w:rsidR="00AA0AE9">
        <w:rPr>
          <w:rFonts w:ascii="Arial" w:hAnsi="Arial" w:cs="Arial"/>
          <w:color w:val="000000"/>
          <w:sz w:val="24"/>
          <w:szCs w:val="24"/>
        </w:rPr>
        <w:t>Pretoria Arms</w:t>
      </w:r>
      <w:r w:rsidR="008C39B8" w:rsidRPr="008C39B8">
        <w:rPr>
          <w:rFonts w:ascii="Arial" w:hAnsi="Arial" w:cs="Arial"/>
          <w:color w:val="000000"/>
          <w:sz w:val="24"/>
          <w:szCs w:val="24"/>
        </w:rPr>
        <w:t xml:space="preserve"> approached Court on an urgent basis for relief.</w:t>
      </w:r>
      <w:r w:rsidR="008C39B8">
        <w:rPr>
          <w:rFonts w:ascii="Arial" w:hAnsi="Arial" w:cs="Arial"/>
          <w:color w:val="000000"/>
          <w:sz w:val="24"/>
          <w:szCs w:val="24"/>
        </w:rPr>
        <w:t xml:space="preserve"> </w:t>
      </w:r>
    </w:p>
    <w:p w:rsidR="004A03D6"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r>
      <w:r w:rsidR="004A03D6">
        <w:rPr>
          <w:rFonts w:ascii="Arial" w:hAnsi="Arial" w:cs="Arial"/>
          <w:color w:val="000000"/>
          <w:sz w:val="24"/>
          <w:szCs w:val="24"/>
        </w:rPr>
        <w:t xml:space="preserve">In addressing the point </w:t>
      </w:r>
      <w:r w:rsidR="004A03D6" w:rsidRPr="00046CE0">
        <w:rPr>
          <w:rFonts w:ascii="Arial" w:hAnsi="Arial" w:cs="Arial"/>
          <w:i/>
          <w:color w:val="000000"/>
          <w:sz w:val="24"/>
          <w:szCs w:val="24"/>
        </w:rPr>
        <w:t>in limine</w:t>
      </w:r>
      <w:r w:rsidR="004A03D6">
        <w:rPr>
          <w:rFonts w:ascii="Arial" w:hAnsi="Arial" w:cs="Arial"/>
          <w:color w:val="000000"/>
          <w:sz w:val="24"/>
          <w:szCs w:val="24"/>
        </w:rPr>
        <w:t xml:space="preserve"> raised by the Respondents</w:t>
      </w:r>
      <w:r w:rsidR="00763C04">
        <w:rPr>
          <w:rFonts w:ascii="Arial" w:hAnsi="Arial" w:cs="Arial"/>
          <w:color w:val="000000"/>
          <w:sz w:val="24"/>
          <w:szCs w:val="24"/>
        </w:rPr>
        <w:t>,</w:t>
      </w:r>
      <w:r w:rsidR="004A03D6">
        <w:rPr>
          <w:rFonts w:ascii="Arial" w:hAnsi="Arial" w:cs="Arial"/>
          <w:color w:val="000000"/>
          <w:sz w:val="24"/>
          <w:szCs w:val="24"/>
        </w:rPr>
        <w:t xml:space="preserve"> it became common cause that </w:t>
      </w:r>
      <w:r w:rsidR="00CD1E5E">
        <w:rPr>
          <w:rFonts w:ascii="Arial" w:hAnsi="Arial" w:cs="Arial"/>
          <w:color w:val="000000"/>
          <w:sz w:val="24"/>
          <w:szCs w:val="24"/>
        </w:rPr>
        <w:t>a dealer’</w:t>
      </w:r>
      <w:r w:rsidR="00B93E25">
        <w:rPr>
          <w:rFonts w:ascii="Arial" w:hAnsi="Arial" w:cs="Arial"/>
          <w:color w:val="000000"/>
          <w:sz w:val="24"/>
          <w:szCs w:val="24"/>
        </w:rPr>
        <w:t>s licence wa</w:t>
      </w:r>
      <w:r w:rsidR="00CD1E5E">
        <w:rPr>
          <w:rFonts w:ascii="Arial" w:hAnsi="Arial" w:cs="Arial"/>
          <w:color w:val="000000"/>
          <w:sz w:val="24"/>
          <w:szCs w:val="24"/>
        </w:rPr>
        <w:t>s not transferable. T</w:t>
      </w:r>
      <w:r w:rsidR="004A03D6">
        <w:rPr>
          <w:rFonts w:ascii="Arial" w:hAnsi="Arial" w:cs="Arial"/>
          <w:color w:val="000000"/>
          <w:sz w:val="24"/>
          <w:szCs w:val="24"/>
        </w:rPr>
        <w:t>he crux was whether Tactical Arms and Pretoria Arms were the same entity. It,</w:t>
      </w:r>
      <w:r w:rsidR="00720644">
        <w:rPr>
          <w:rFonts w:ascii="Arial" w:hAnsi="Arial" w:cs="Arial"/>
          <w:color w:val="000000"/>
          <w:sz w:val="24"/>
          <w:szCs w:val="24"/>
        </w:rPr>
        <w:t xml:space="preserve"> also,</w:t>
      </w:r>
      <w:r w:rsidR="004A03D6">
        <w:rPr>
          <w:rFonts w:ascii="Arial" w:hAnsi="Arial" w:cs="Arial"/>
          <w:color w:val="000000"/>
          <w:sz w:val="24"/>
          <w:szCs w:val="24"/>
        </w:rPr>
        <w:t xml:space="preserve"> </w:t>
      </w:r>
      <w:r w:rsidR="00720644">
        <w:rPr>
          <w:rFonts w:ascii="Arial" w:hAnsi="Arial" w:cs="Arial"/>
          <w:color w:val="000000"/>
          <w:sz w:val="24"/>
          <w:szCs w:val="24"/>
        </w:rPr>
        <w:t>b</w:t>
      </w:r>
      <w:r w:rsidR="004A03D6">
        <w:rPr>
          <w:rFonts w:ascii="Arial" w:hAnsi="Arial" w:cs="Arial"/>
          <w:color w:val="000000"/>
          <w:sz w:val="24"/>
          <w:szCs w:val="24"/>
        </w:rPr>
        <w:t xml:space="preserve">ecame common cause that </w:t>
      </w:r>
      <w:r w:rsidR="00D64199">
        <w:rPr>
          <w:rFonts w:ascii="Arial" w:hAnsi="Arial" w:cs="Arial"/>
          <w:color w:val="000000"/>
          <w:sz w:val="24"/>
          <w:szCs w:val="24"/>
        </w:rPr>
        <w:t xml:space="preserve">if </w:t>
      </w:r>
      <w:r w:rsidR="00720644">
        <w:rPr>
          <w:rFonts w:ascii="Arial" w:hAnsi="Arial" w:cs="Arial"/>
          <w:color w:val="000000"/>
          <w:sz w:val="24"/>
          <w:szCs w:val="24"/>
        </w:rPr>
        <w:t>it wa</w:t>
      </w:r>
      <w:r w:rsidR="004A03D6">
        <w:rPr>
          <w:rFonts w:ascii="Arial" w:hAnsi="Arial" w:cs="Arial"/>
          <w:color w:val="000000"/>
          <w:sz w:val="24"/>
          <w:szCs w:val="24"/>
        </w:rPr>
        <w:t>s found that the tw</w:t>
      </w:r>
      <w:r w:rsidR="00763C04">
        <w:rPr>
          <w:rFonts w:ascii="Arial" w:hAnsi="Arial" w:cs="Arial"/>
          <w:color w:val="000000"/>
          <w:sz w:val="24"/>
          <w:szCs w:val="24"/>
        </w:rPr>
        <w:t>o entities are the same entity</w:t>
      </w:r>
      <w:r w:rsidR="00D64199">
        <w:rPr>
          <w:rFonts w:ascii="Arial" w:hAnsi="Arial" w:cs="Arial"/>
          <w:color w:val="000000"/>
          <w:sz w:val="24"/>
          <w:szCs w:val="24"/>
        </w:rPr>
        <w:t>,</w:t>
      </w:r>
      <w:r w:rsidR="004A03D6">
        <w:rPr>
          <w:rFonts w:ascii="Arial" w:hAnsi="Arial" w:cs="Arial"/>
          <w:color w:val="000000"/>
          <w:sz w:val="24"/>
          <w:szCs w:val="24"/>
        </w:rPr>
        <w:t xml:space="preserve"> it would </w:t>
      </w:r>
      <w:r w:rsidR="000929C8">
        <w:rPr>
          <w:rFonts w:ascii="Arial" w:hAnsi="Arial" w:cs="Arial"/>
          <w:color w:val="000000"/>
          <w:sz w:val="24"/>
          <w:szCs w:val="24"/>
        </w:rPr>
        <w:t xml:space="preserve">mean that the </w:t>
      </w:r>
      <w:r w:rsidR="000929C8" w:rsidRPr="000929C8">
        <w:rPr>
          <w:rFonts w:ascii="Arial" w:hAnsi="Arial" w:cs="Arial"/>
          <w:i/>
          <w:color w:val="000000"/>
          <w:sz w:val="24"/>
          <w:szCs w:val="24"/>
        </w:rPr>
        <w:t>in limine</w:t>
      </w:r>
      <w:r w:rsidR="000929C8">
        <w:rPr>
          <w:rFonts w:ascii="Arial" w:hAnsi="Arial" w:cs="Arial"/>
          <w:color w:val="000000"/>
          <w:sz w:val="24"/>
          <w:szCs w:val="24"/>
        </w:rPr>
        <w:t xml:space="preserve"> point would have to be dismissed</w:t>
      </w:r>
      <w:r w:rsidR="00CD1E5E">
        <w:rPr>
          <w:rFonts w:ascii="Arial" w:hAnsi="Arial" w:cs="Arial"/>
          <w:color w:val="000000"/>
          <w:sz w:val="24"/>
          <w:szCs w:val="24"/>
        </w:rPr>
        <w:t>, since the issue of transfer of the licence will not have to be decided</w:t>
      </w:r>
      <w:r w:rsidR="004A03D6">
        <w:rPr>
          <w:rFonts w:ascii="Arial" w:hAnsi="Arial" w:cs="Arial"/>
          <w:color w:val="000000"/>
          <w:sz w:val="24"/>
          <w:szCs w:val="24"/>
        </w:rPr>
        <w:t xml:space="preserve">. </w:t>
      </w:r>
    </w:p>
    <w:p w:rsidR="00720644"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720644">
        <w:rPr>
          <w:rFonts w:ascii="Arial" w:hAnsi="Arial" w:cs="Arial"/>
          <w:color w:val="000000"/>
          <w:sz w:val="24"/>
          <w:szCs w:val="24"/>
        </w:rPr>
        <w:t>Pretoria Arms’</w:t>
      </w:r>
      <w:r w:rsidR="00D878AD">
        <w:rPr>
          <w:rFonts w:ascii="Arial" w:hAnsi="Arial" w:cs="Arial"/>
          <w:color w:val="000000"/>
          <w:sz w:val="24"/>
          <w:szCs w:val="24"/>
        </w:rPr>
        <w:t xml:space="preserve"> argument wa</w:t>
      </w:r>
      <w:r w:rsidR="00E92951" w:rsidRPr="00D878AD">
        <w:rPr>
          <w:rFonts w:ascii="Arial" w:hAnsi="Arial" w:cs="Arial"/>
          <w:color w:val="000000"/>
          <w:sz w:val="24"/>
          <w:szCs w:val="24"/>
        </w:rPr>
        <w:t>s that</w:t>
      </w:r>
      <w:r w:rsidR="001A240C" w:rsidRPr="00D878AD">
        <w:rPr>
          <w:rFonts w:ascii="Arial" w:hAnsi="Arial" w:cs="Arial"/>
          <w:color w:val="000000"/>
          <w:sz w:val="24"/>
          <w:szCs w:val="24"/>
        </w:rPr>
        <w:t xml:space="preserve"> </w:t>
      </w:r>
      <w:r w:rsidR="003A0DED">
        <w:rPr>
          <w:rFonts w:ascii="Arial" w:hAnsi="Arial" w:cs="Arial"/>
          <w:color w:val="000000"/>
          <w:sz w:val="24"/>
          <w:szCs w:val="24"/>
        </w:rPr>
        <w:t xml:space="preserve">Tactical Arms and Pretoria Arms </w:t>
      </w:r>
      <w:r w:rsidR="00720644">
        <w:rPr>
          <w:rFonts w:ascii="Arial" w:hAnsi="Arial" w:cs="Arial"/>
          <w:color w:val="000000"/>
          <w:sz w:val="24"/>
          <w:szCs w:val="24"/>
        </w:rPr>
        <w:t>are the same entity</w:t>
      </w:r>
      <w:r w:rsidR="003A0DED">
        <w:rPr>
          <w:rFonts w:ascii="Arial" w:hAnsi="Arial" w:cs="Arial"/>
          <w:color w:val="000000"/>
          <w:sz w:val="24"/>
          <w:szCs w:val="24"/>
        </w:rPr>
        <w:t xml:space="preserve"> in that </w:t>
      </w:r>
      <w:r w:rsidR="00D878AD">
        <w:rPr>
          <w:rFonts w:ascii="Arial" w:hAnsi="Arial" w:cs="Arial"/>
          <w:color w:val="000000"/>
          <w:sz w:val="24"/>
          <w:szCs w:val="24"/>
        </w:rPr>
        <w:t>there wa</w:t>
      </w:r>
      <w:r w:rsidR="001A240C" w:rsidRPr="00D878AD">
        <w:rPr>
          <w:rFonts w:ascii="Arial" w:hAnsi="Arial" w:cs="Arial"/>
          <w:color w:val="000000"/>
          <w:sz w:val="24"/>
          <w:szCs w:val="24"/>
        </w:rPr>
        <w:t>s</w:t>
      </w:r>
      <w:r w:rsidR="00720644">
        <w:rPr>
          <w:rFonts w:ascii="Arial" w:hAnsi="Arial" w:cs="Arial"/>
          <w:color w:val="000000"/>
          <w:sz w:val="24"/>
          <w:szCs w:val="24"/>
        </w:rPr>
        <w:t xml:space="preserve"> </w:t>
      </w:r>
      <w:r w:rsidR="001A240C" w:rsidRPr="00D878AD">
        <w:rPr>
          <w:rFonts w:ascii="Arial" w:hAnsi="Arial" w:cs="Arial"/>
          <w:color w:val="000000"/>
          <w:sz w:val="24"/>
          <w:szCs w:val="24"/>
        </w:rPr>
        <w:t>no transfer of the dealer's licen</w:t>
      </w:r>
      <w:r w:rsidR="00720644">
        <w:rPr>
          <w:rFonts w:ascii="Arial" w:hAnsi="Arial" w:cs="Arial"/>
          <w:color w:val="000000"/>
          <w:sz w:val="24"/>
          <w:szCs w:val="24"/>
        </w:rPr>
        <w:t xml:space="preserve">ce. The dealer's </w:t>
      </w:r>
      <w:r w:rsidR="00720644">
        <w:rPr>
          <w:rFonts w:ascii="Arial" w:hAnsi="Arial" w:cs="Arial"/>
          <w:color w:val="000000"/>
          <w:sz w:val="24"/>
          <w:szCs w:val="24"/>
        </w:rPr>
        <w:lastRenderedPageBreak/>
        <w:t>licence remained</w:t>
      </w:r>
      <w:r w:rsidR="001A240C" w:rsidRPr="00D878AD">
        <w:rPr>
          <w:rFonts w:ascii="Arial" w:hAnsi="Arial" w:cs="Arial"/>
          <w:color w:val="000000"/>
          <w:sz w:val="24"/>
          <w:szCs w:val="24"/>
        </w:rPr>
        <w:t xml:space="preserve"> in the name of T</w:t>
      </w:r>
      <w:r w:rsidR="003A0DED">
        <w:rPr>
          <w:rFonts w:ascii="Arial" w:hAnsi="Arial" w:cs="Arial"/>
          <w:color w:val="000000"/>
          <w:sz w:val="24"/>
          <w:szCs w:val="24"/>
        </w:rPr>
        <w:t>actical Arms</w:t>
      </w:r>
      <w:r w:rsidR="00720644">
        <w:rPr>
          <w:rFonts w:ascii="Arial" w:hAnsi="Arial" w:cs="Arial"/>
          <w:color w:val="000000"/>
          <w:sz w:val="24"/>
          <w:szCs w:val="24"/>
        </w:rPr>
        <w:t>, the name of which</w:t>
      </w:r>
      <w:r w:rsidR="00383FC0">
        <w:rPr>
          <w:rFonts w:ascii="Arial" w:hAnsi="Arial" w:cs="Arial"/>
          <w:color w:val="000000"/>
          <w:sz w:val="24"/>
          <w:szCs w:val="24"/>
        </w:rPr>
        <w:t>,</w:t>
      </w:r>
      <w:r w:rsidR="00720644">
        <w:rPr>
          <w:rFonts w:ascii="Arial" w:hAnsi="Arial" w:cs="Arial"/>
          <w:color w:val="000000"/>
          <w:sz w:val="24"/>
          <w:szCs w:val="24"/>
        </w:rPr>
        <w:t xml:space="preserve"> was </w:t>
      </w:r>
      <w:r w:rsidR="00E92951" w:rsidRPr="00D878AD">
        <w:rPr>
          <w:rFonts w:ascii="Arial" w:hAnsi="Arial" w:cs="Arial"/>
          <w:color w:val="000000"/>
          <w:sz w:val="24"/>
          <w:szCs w:val="24"/>
        </w:rPr>
        <w:t xml:space="preserve">changed to </w:t>
      </w:r>
      <w:r w:rsidR="003A0DED">
        <w:rPr>
          <w:rFonts w:ascii="Arial" w:hAnsi="Arial" w:cs="Arial"/>
          <w:color w:val="000000"/>
          <w:sz w:val="24"/>
          <w:szCs w:val="24"/>
        </w:rPr>
        <w:t>Pretoria Arms</w:t>
      </w:r>
      <w:r w:rsidR="00720644">
        <w:rPr>
          <w:rFonts w:ascii="Arial" w:hAnsi="Arial" w:cs="Arial"/>
          <w:color w:val="000000"/>
          <w:sz w:val="24"/>
          <w:szCs w:val="24"/>
        </w:rPr>
        <w:t>,</w:t>
      </w:r>
      <w:r w:rsidR="001A240C" w:rsidRPr="00D878AD">
        <w:rPr>
          <w:rFonts w:ascii="Arial" w:hAnsi="Arial" w:cs="Arial"/>
          <w:color w:val="000000"/>
          <w:sz w:val="24"/>
          <w:szCs w:val="24"/>
        </w:rPr>
        <w:t xml:space="preserve"> with the same registration number</w:t>
      </w:r>
      <w:r w:rsidR="00720644">
        <w:rPr>
          <w:rFonts w:ascii="Arial" w:hAnsi="Arial" w:cs="Arial"/>
          <w:color w:val="000000"/>
          <w:sz w:val="24"/>
          <w:szCs w:val="24"/>
        </w:rPr>
        <w:t xml:space="preserve"> </w:t>
      </w:r>
      <w:r w:rsidR="00D878AD">
        <w:rPr>
          <w:rFonts w:ascii="Arial" w:hAnsi="Arial" w:cs="Arial"/>
          <w:color w:val="000000"/>
          <w:sz w:val="24"/>
          <w:szCs w:val="24"/>
        </w:rPr>
        <w:t>2014/143415/07</w:t>
      </w:r>
      <w:r w:rsidR="00763C04">
        <w:rPr>
          <w:rFonts w:ascii="Arial" w:hAnsi="Arial" w:cs="Arial"/>
          <w:color w:val="000000"/>
          <w:sz w:val="24"/>
          <w:szCs w:val="24"/>
        </w:rPr>
        <w:t>,</w:t>
      </w:r>
      <w:r w:rsidR="001A240C" w:rsidRPr="00D878AD">
        <w:rPr>
          <w:rFonts w:ascii="Arial" w:hAnsi="Arial" w:cs="Arial"/>
          <w:color w:val="000000"/>
          <w:sz w:val="24"/>
          <w:szCs w:val="24"/>
        </w:rPr>
        <w:t xml:space="preserve"> and the same dealer code 100806.</w:t>
      </w:r>
      <w:r w:rsidR="00720644">
        <w:rPr>
          <w:rFonts w:ascii="Arial" w:hAnsi="Arial" w:cs="Arial"/>
          <w:color w:val="000000"/>
          <w:sz w:val="24"/>
          <w:szCs w:val="24"/>
        </w:rPr>
        <w:t xml:space="preserve"> The legal entity that wa</w:t>
      </w:r>
      <w:r w:rsidR="00E92951" w:rsidRPr="00D878AD">
        <w:rPr>
          <w:rFonts w:ascii="Arial" w:hAnsi="Arial" w:cs="Arial"/>
          <w:color w:val="000000"/>
          <w:sz w:val="24"/>
          <w:szCs w:val="24"/>
        </w:rPr>
        <w:t>s the hol</w:t>
      </w:r>
      <w:r w:rsidR="00720644">
        <w:rPr>
          <w:rFonts w:ascii="Arial" w:hAnsi="Arial" w:cs="Arial"/>
          <w:color w:val="000000"/>
          <w:sz w:val="24"/>
          <w:szCs w:val="24"/>
        </w:rPr>
        <w:t>der of the dealer's licence, had</w:t>
      </w:r>
      <w:r w:rsidR="00E92951" w:rsidRPr="00D878AD">
        <w:rPr>
          <w:rFonts w:ascii="Arial" w:hAnsi="Arial" w:cs="Arial"/>
          <w:color w:val="000000"/>
          <w:sz w:val="24"/>
          <w:szCs w:val="24"/>
        </w:rPr>
        <w:t xml:space="preserve"> at all times remained the same company and only its shareholder</w:t>
      </w:r>
      <w:r w:rsidR="00720644">
        <w:rPr>
          <w:rFonts w:ascii="Arial" w:hAnsi="Arial" w:cs="Arial"/>
          <w:color w:val="000000"/>
          <w:sz w:val="24"/>
          <w:szCs w:val="24"/>
        </w:rPr>
        <w:t>s and registered name</w:t>
      </w:r>
      <w:r w:rsidR="00E92951" w:rsidRPr="00D878AD">
        <w:rPr>
          <w:rFonts w:ascii="Arial" w:hAnsi="Arial" w:cs="Arial"/>
          <w:color w:val="000000"/>
          <w:sz w:val="24"/>
          <w:szCs w:val="24"/>
        </w:rPr>
        <w:t xml:space="preserve"> changed. There </w:t>
      </w:r>
      <w:r w:rsidR="00720644">
        <w:rPr>
          <w:rFonts w:ascii="Arial" w:hAnsi="Arial" w:cs="Arial"/>
          <w:color w:val="000000"/>
          <w:sz w:val="24"/>
          <w:szCs w:val="24"/>
        </w:rPr>
        <w:t>was</w:t>
      </w:r>
      <w:r w:rsidR="00E92951" w:rsidRPr="00D878AD">
        <w:rPr>
          <w:rFonts w:ascii="Arial" w:hAnsi="Arial" w:cs="Arial"/>
          <w:color w:val="000000"/>
          <w:sz w:val="24"/>
          <w:szCs w:val="24"/>
        </w:rPr>
        <w:t xml:space="preserve"> no transfer of the dealer's licence because the company rem</w:t>
      </w:r>
      <w:r w:rsidR="00720644">
        <w:rPr>
          <w:rFonts w:ascii="Arial" w:hAnsi="Arial" w:cs="Arial"/>
          <w:color w:val="000000"/>
          <w:sz w:val="24"/>
          <w:szCs w:val="24"/>
        </w:rPr>
        <w:t>ained</w:t>
      </w:r>
      <w:r w:rsidR="00E92951" w:rsidRPr="00D878AD">
        <w:rPr>
          <w:rFonts w:ascii="Arial" w:hAnsi="Arial" w:cs="Arial"/>
          <w:color w:val="000000"/>
          <w:sz w:val="24"/>
          <w:szCs w:val="24"/>
        </w:rPr>
        <w:t xml:space="preserve"> the same and the</w:t>
      </w:r>
      <w:r w:rsidR="00720644">
        <w:rPr>
          <w:rFonts w:ascii="Arial" w:hAnsi="Arial" w:cs="Arial"/>
          <w:color w:val="000000"/>
          <w:sz w:val="24"/>
          <w:szCs w:val="24"/>
        </w:rPr>
        <w:t xml:space="preserve"> premises from which it operated</w:t>
      </w:r>
      <w:r w:rsidR="00E92951" w:rsidRPr="00D878AD">
        <w:rPr>
          <w:rFonts w:ascii="Arial" w:hAnsi="Arial" w:cs="Arial"/>
          <w:color w:val="000000"/>
          <w:sz w:val="24"/>
          <w:szCs w:val="24"/>
        </w:rPr>
        <w:t xml:space="preserve"> </w:t>
      </w:r>
      <w:r w:rsidR="00720644">
        <w:rPr>
          <w:rFonts w:ascii="Arial" w:hAnsi="Arial" w:cs="Arial"/>
          <w:color w:val="000000"/>
          <w:sz w:val="24"/>
          <w:szCs w:val="24"/>
        </w:rPr>
        <w:t>was</w:t>
      </w:r>
      <w:r w:rsidR="00E92951" w:rsidRPr="00D878AD">
        <w:rPr>
          <w:rFonts w:ascii="Arial" w:hAnsi="Arial" w:cs="Arial"/>
          <w:color w:val="000000"/>
          <w:sz w:val="24"/>
          <w:szCs w:val="24"/>
        </w:rPr>
        <w:t xml:space="preserve"> the same approved premises. There </w:t>
      </w:r>
      <w:r w:rsidR="00720644">
        <w:rPr>
          <w:rFonts w:ascii="Arial" w:hAnsi="Arial" w:cs="Arial"/>
          <w:color w:val="000000"/>
          <w:sz w:val="24"/>
          <w:szCs w:val="24"/>
        </w:rPr>
        <w:t>was</w:t>
      </w:r>
      <w:r w:rsidR="00E92951" w:rsidRPr="00D878AD">
        <w:rPr>
          <w:rFonts w:ascii="Arial" w:hAnsi="Arial" w:cs="Arial"/>
          <w:color w:val="000000"/>
          <w:sz w:val="24"/>
          <w:szCs w:val="24"/>
        </w:rPr>
        <w:t xml:space="preserve"> no movement or transfer of the dealer's licence from </w:t>
      </w:r>
      <w:r w:rsidR="00720644">
        <w:rPr>
          <w:rFonts w:ascii="Arial" w:hAnsi="Arial" w:cs="Arial"/>
          <w:color w:val="000000"/>
          <w:sz w:val="24"/>
          <w:szCs w:val="24"/>
        </w:rPr>
        <w:t>Pretoria Arms</w:t>
      </w:r>
      <w:r w:rsidR="00E92951" w:rsidRPr="00D878AD">
        <w:rPr>
          <w:rFonts w:ascii="Arial" w:hAnsi="Arial" w:cs="Arial"/>
          <w:color w:val="000000"/>
          <w:sz w:val="24"/>
          <w:szCs w:val="24"/>
        </w:rPr>
        <w:t xml:space="preserve"> to any other person or legal entity. </w:t>
      </w:r>
      <w:r w:rsidR="003A3FEB" w:rsidRPr="00D878AD">
        <w:rPr>
          <w:rFonts w:ascii="Arial" w:hAnsi="Arial" w:cs="Arial"/>
          <w:color w:val="000000"/>
          <w:sz w:val="24"/>
          <w:szCs w:val="24"/>
        </w:rPr>
        <w:t>The</w:t>
      </w:r>
      <w:r w:rsidR="00720644">
        <w:rPr>
          <w:rFonts w:ascii="Arial" w:hAnsi="Arial" w:cs="Arial"/>
          <w:color w:val="000000"/>
          <w:sz w:val="24"/>
          <w:szCs w:val="24"/>
        </w:rPr>
        <w:t xml:space="preserve"> entity that holds the licence wa</w:t>
      </w:r>
      <w:r w:rsidR="003A3FEB" w:rsidRPr="00D878AD">
        <w:rPr>
          <w:rFonts w:ascii="Arial" w:hAnsi="Arial" w:cs="Arial"/>
          <w:color w:val="000000"/>
          <w:sz w:val="24"/>
          <w:szCs w:val="24"/>
        </w:rPr>
        <w:t>s the same legal entity with the same registration number</w:t>
      </w:r>
      <w:r w:rsidR="00720644">
        <w:rPr>
          <w:rFonts w:ascii="Arial" w:hAnsi="Arial" w:cs="Arial"/>
          <w:color w:val="000000"/>
          <w:sz w:val="24"/>
          <w:szCs w:val="24"/>
        </w:rPr>
        <w:t>, so it was argued</w:t>
      </w:r>
      <w:r w:rsidR="003A3FEB" w:rsidRPr="00D878AD">
        <w:rPr>
          <w:rFonts w:ascii="Arial" w:hAnsi="Arial" w:cs="Arial"/>
          <w:color w:val="000000"/>
          <w:sz w:val="24"/>
          <w:szCs w:val="24"/>
        </w:rPr>
        <w:t xml:space="preserve">. </w:t>
      </w:r>
    </w:p>
    <w:p w:rsidR="001A240C" w:rsidRPr="00D878AD"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[20]</w:t>
      </w:r>
      <w:r>
        <w:rPr>
          <w:rFonts w:ascii="Arial" w:hAnsi="Arial" w:cs="Arial"/>
          <w:color w:val="000000"/>
          <w:sz w:val="24"/>
          <w:szCs w:val="24"/>
        </w:rPr>
        <w:tab/>
      </w:r>
      <w:r w:rsidR="00720644">
        <w:rPr>
          <w:rFonts w:ascii="Arial" w:hAnsi="Arial" w:cs="Arial"/>
          <w:color w:val="000000"/>
          <w:sz w:val="24"/>
          <w:szCs w:val="24"/>
        </w:rPr>
        <w:t>It was, further, submitted that the Respondents did</w:t>
      </w:r>
      <w:r w:rsidR="003A3FEB" w:rsidRPr="00D878AD">
        <w:rPr>
          <w:rFonts w:ascii="Arial" w:hAnsi="Arial" w:cs="Arial"/>
          <w:color w:val="000000"/>
          <w:sz w:val="24"/>
          <w:szCs w:val="24"/>
        </w:rPr>
        <w:t xml:space="preserve"> not understand that a company, as a separate legal entity and as a legal person, exist</w:t>
      </w:r>
      <w:r w:rsidR="00763C04">
        <w:rPr>
          <w:rFonts w:ascii="Arial" w:hAnsi="Arial" w:cs="Arial"/>
          <w:color w:val="000000"/>
          <w:sz w:val="24"/>
          <w:szCs w:val="24"/>
        </w:rPr>
        <w:t>s</w:t>
      </w:r>
      <w:r w:rsidR="003A3FEB" w:rsidRPr="00D878AD">
        <w:rPr>
          <w:rFonts w:ascii="Arial" w:hAnsi="Arial" w:cs="Arial"/>
          <w:color w:val="000000"/>
          <w:sz w:val="24"/>
          <w:szCs w:val="24"/>
        </w:rPr>
        <w:t xml:space="preserve"> and </w:t>
      </w:r>
      <w:r w:rsidR="00720644">
        <w:rPr>
          <w:rFonts w:ascii="Arial" w:hAnsi="Arial" w:cs="Arial"/>
          <w:color w:val="000000"/>
          <w:sz w:val="24"/>
          <w:szCs w:val="24"/>
        </w:rPr>
        <w:t>wa</w:t>
      </w:r>
      <w:r w:rsidR="003A3FEB" w:rsidRPr="00D878AD">
        <w:rPr>
          <w:rFonts w:ascii="Arial" w:hAnsi="Arial" w:cs="Arial"/>
          <w:color w:val="000000"/>
          <w:sz w:val="24"/>
          <w:szCs w:val="24"/>
        </w:rPr>
        <w:t>s separate from its shareholders and directors.</w:t>
      </w:r>
      <w:r w:rsidR="00720644">
        <w:rPr>
          <w:rFonts w:ascii="Arial" w:hAnsi="Arial" w:cs="Arial"/>
          <w:color w:val="000000"/>
          <w:sz w:val="24"/>
          <w:szCs w:val="24"/>
        </w:rPr>
        <w:t xml:space="preserve"> The company remains the</w:t>
      </w:r>
      <w:r w:rsidR="003A3FEB" w:rsidRPr="00D878AD">
        <w:rPr>
          <w:rFonts w:ascii="Arial" w:hAnsi="Arial" w:cs="Arial"/>
          <w:color w:val="000000"/>
          <w:sz w:val="24"/>
          <w:szCs w:val="24"/>
        </w:rPr>
        <w:t xml:space="preserve"> same person despite the change in ownership of the shares thereof. Si</w:t>
      </w:r>
      <w:r w:rsidR="00720644">
        <w:rPr>
          <w:rFonts w:ascii="Arial" w:hAnsi="Arial" w:cs="Arial"/>
          <w:color w:val="000000"/>
          <w:sz w:val="24"/>
          <w:szCs w:val="24"/>
        </w:rPr>
        <w:t>milarly, the change in name did</w:t>
      </w:r>
      <w:r w:rsidR="003A3FEB" w:rsidRPr="00D878AD">
        <w:rPr>
          <w:rFonts w:ascii="Arial" w:hAnsi="Arial" w:cs="Arial"/>
          <w:color w:val="000000"/>
          <w:sz w:val="24"/>
          <w:szCs w:val="24"/>
        </w:rPr>
        <w:t xml:space="preserve"> not change the person or legal entity.</w:t>
      </w:r>
      <w:r w:rsidR="00720644">
        <w:rPr>
          <w:rFonts w:ascii="Arial" w:hAnsi="Arial" w:cs="Arial"/>
          <w:color w:val="000000"/>
          <w:sz w:val="24"/>
          <w:szCs w:val="24"/>
        </w:rPr>
        <w:t xml:space="preserve"> I</w:t>
      </w:r>
      <w:r w:rsidR="00D878AD" w:rsidRPr="00D878AD">
        <w:rPr>
          <w:rFonts w:ascii="Arial" w:hAnsi="Arial" w:cs="Arial"/>
          <w:color w:val="000000"/>
          <w:sz w:val="24"/>
          <w:szCs w:val="24"/>
        </w:rPr>
        <w:t xml:space="preserve">t </w:t>
      </w:r>
      <w:r w:rsidR="00720644">
        <w:rPr>
          <w:rFonts w:ascii="Arial" w:hAnsi="Arial" w:cs="Arial"/>
          <w:color w:val="000000"/>
          <w:sz w:val="24"/>
          <w:szCs w:val="24"/>
        </w:rPr>
        <w:t>wa</w:t>
      </w:r>
      <w:r w:rsidR="00D878AD" w:rsidRPr="00D878AD">
        <w:rPr>
          <w:rFonts w:ascii="Arial" w:hAnsi="Arial" w:cs="Arial"/>
          <w:color w:val="000000"/>
          <w:sz w:val="24"/>
          <w:szCs w:val="24"/>
        </w:rPr>
        <w:t>s irrelevant</w:t>
      </w:r>
      <w:r w:rsidR="00720644">
        <w:rPr>
          <w:rFonts w:ascii="Arial" w:hAnsi="Arial" w:cs="Arial"/>
          <w:color w:val="000000"/>
          <w:sz w:val="24"/>
          <w:szCs w:val="24"/>
        </w:rPr>
        <w:t>,</w:t>
      </w:r>
      <w:r w:rsidR="00D878AD" w:rsidRPr="00D878AD">
        <w:rPr>
          <w:rFonts w:ascii="Arial" w:hAnsi="Arial" w:cs="Arial"/>
          <w:color w:val="000000"/>
          <w:sz w:val="24"/>
          <w:szCs w:val="24"/>
        </w:rPr>
        <w:t xml:space="preserve"> for </w:t>
      </w:r>
      <w:r w:rsidR="00720644">
        <w:rPr>
          <w:rFonts w:ascii="Arial" w:hAnsi="Arial" w:cs="Arial"/>
          <w:color w:val="000000"/>
          <w:sz w:val="24"/>
          <w:szCs w:val="24"/>
        </w:rPr>
        <w:t>p</w:t>
      </w:r>
      <w:r w:rsidR="00D878AD" w:rsidRPr="00D878AD">
        <w:rPr>
          <w:rFonts w:ascii="Arial" w:hAnsi="Arial" w:cs="Arial"/>
          <w:color w:val="000000"/>
          <w:sz w:val="24"/>
          <w:szCs w:val="24"/>
        </w:rPr>
        <w:t>urposes of this application</w:t>
      </w:r>
      <w:r w:rsidR="00720644">
        <w:rPr>
          <w:rFonts w:ascii="Arial" w:hAnsi="Arial" w:cs="Arial"/>
          <w:color w:val="000000"/>
          <w:sz w:val="24"/>
          <w:szCs w:val="24"/>
        </w:rPr>
        <w:t>,</w:t>
      </w:r>
      <w:r w:rsidR="00D878AD" w:rsidRPr="00D878AD">
        <w:rPr>
          <w:rFonts w:ascii="Arial" w:hAnsi="Arial" w:cs="Arial"/>
          <w:color w:val="000000"/>
          <w:sz w:val="24"/>
          <w:szCs w:val="24"/>
        </w:rPr>
        <w:t xml:space="preserve"> as to who the directors of </w:t>
      </w:r>
      <w:r w:rsidR="00720644">
        <w:rPr>
          <w:rFonts w:ascii="Arial" w:hAnsi="Arial" w:cs="Arial"/>
          <w:color w:val="000000"/>
          <w:sz w:val="24"/>
          <w:szCs w:val="24"/>
        </w:rPr>
        <w:t>Pretoria Arms</w:t>
      </w:r>
      <w:r w:rsidR="00D878AD" w:rsidRPr="00D878AD">
        <w:rPr>
          <w:rFonts w:ascii="Arial" w:hAnsi="Arial" w:cs="Arial"/>
          <w:color w:val="000000"/>
          <w:sz w:val="24"/>
          <w:szCs w:val="24"/>
        </w:rPr>
        <w:t xml:space="preserve"> </w:t>
      </w:r>
      <w:r w:rsidR="00720644">
        <w:rPr>
          <w:rFonts w:ascii="Arial" w:hAnsi="Arial" w:cs="Arial"/>
          <w:color w:val="000000"/>
          <w:sz w:val="24"/>
          <w:szCs w:val="24"/>
        </w:rPr>
        <w:t>we</w:t>
      </w:r>
      <w:r w:rsidR="00D878AD" w:rsidRPr="00D878AD">
        <w:rPr>
          <w:rFonts w:ascii="Arial" w:hAnsi="Arial" w:cs="Arial"/>
          <w:color w:val="000000"/>
          <w:sz w:val="24"/>
          <w:szCs w:val="24"/>
        </w:rPr>
        <w:t xml:space="preserve">re, because a director and shareholders can </w:t>
      </w:r>
      <w:r w:rsidR="00720644">
        <w:rPr>
          <w:rFonts w:ascii="Arial" w:hAnsi="Arial" w:cs="Arial"/>
          <w:color w:val="000000"/>
          <w:sz w:val="24"/>
          <w:szCs w:val="24"/>
        </w:rPr>
        <w:t xml:space="preserve">always </w:t>
      </w:r>
      <w:r w:rsidR="00D878AD" w:rsidRPr="00D878AD">
        <w:rPr>
          <w:rFonts w:ascii="Arial" w:hAnsi="Arial" w:cs="Arial"/>
          <w:color w:val="000000"/>
          <w:sz w:val="24"/>
          <w:szCs w:val="24"/>
        </w:rPr>
        <w:t>be changed</w:t>
      </w:r>
      <w:r w:rsidR="00720644">
        <w:rPr>
          <w:rFonts w:ascii="Arial" w:hAnsi="Arial" w:cs="Arial"/>
          <w:color w:val="000000"/>
          <w:sz w:val="24"/>
          <w:szCs w:val="24"/>
        </w:rPr>
        <w:t>, so the argument went</w:t>
      </w:r>
      <w:r w:rsidR="00D878AD" w:rsidRPr="00D878AD">
        <w:rPr>
          <w:rFonts w:ascii="Arial" w:hAnsi="Arial" w:cs="Arial"/>
          <w:color w:val="000000"/>
          <w:sz w:val="24"/>
          <w:szCs w:val="24"/>
        </w:rPr>
        <w:t>.</w:t>
      </w:r>
    </w:p>
    <w:p w:rsidR="00D878AD" w:rsidRDefault="00541BA7" w:rsidP="0033559E">
      <w:pPr>
        <w:spacing w:line="48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r>
      <w:r w:rsidR="003A3FEB" w:rsidRPr="00D878AD">
        <w:rPr>
          <w:rFonts w:ascii="Arial" w:hAnsi="Arial" w:cs="Arial"/>
          <w:color w:val="000000"/>
          <w:sz w:val="24"/>
          <w:szCs w:val="24"/>
        </w:rPr>
        <w:t xml:space="preserve">In response </w:t>
      </w:r>
      <w:r w:rsidR="00720644">
        <w:rPr>
          <w:rFonts w:ascii="Arial" w:hAnsi="Arial" w:cs="Arial"/>
          <w:color w:val="000000"/>
          <w:sz w:val="24"/>
          <w:szCs w:val="24"/>
        </w:rPr>
        <w:t xml:space="preserve">to Pretoria Arms’ submissions, the </w:t>
      </w:r>
      <w:r w:rsidR="003A3FEB" w:rsidRPr="00D878AD">
        <w:rPr>
          <w:rFonts w:ascii="Arial" w:hAnsi="Arial" w:cs="Arial"/>
          <w:color w:val="000000"/>
          <w:sz w:val="24"/>
          <w:szCs w:val="24"/>
        </w:rPr>
        <w:t xml:space="preserve">Respondents </w:t>
      </w:r>
      <w:r w:rsidR="009F0760">
        <w:rPr>
          <w:rFonts w:ascii="Arial" w:hAnsi="Arial" w:cs="Arial"/>
          <w:color w:val="000000"/>
          <w:sz w:val="24"/>
          <w:szCs w:val="24"/>
        </w:rPr>
        <w:t xml:space="preserve">argued in their papers </w:t>
      </w:r>
      <w:r w:rsidR="003A3FEB" w:rsidRPr="00D878AD">
        <w:rPr>
          <w:rFonts w:ascii="Arial" w:hAnsi="Arial" w:cs="Arial"/>
          <w:color w:val="000000"/>
          <w:sz w:val="24"/>
          <w:szCs w:val="24"/>
        </w:rPr>
        <w:t xml:space="preserve">that </w:t>
      </w:r>
      <w:r w:rsidR="00720644">
        <w:rPr>
          <w:rFonts w:ascii="Arial" w:hAnsi="Arial" w:cs="Arial"/>
          <w:color w:val="000000"/>
          <w:sz w:val="24"/>
          <w:szCs w:val="24"/>
        </w:rPr>
        <w:t>Pretoria Arm</w:t>
      </w:r>
      <w:r w:rsidR="003A3FEB" w:rsidRPr="00D878AD">
        <w:rPr>
          <w:rFonts w:ascii="Arial" w:hAnsi="Arial" w:cs="Arial"/>
          <w:color w:val="000000"/>
          <w:sz w:val="24"/>
          <w:szCs w:val="24"/>
        </w:rPr>
        <w:t>s</w:t>
      </w:r>
      <w:r w:rsidR="00720644">
        <w:rPr>
          <w:rFonts w:ascii="Arial" w:hAnsi="Arial" w:cs="Arial"/>
          <w:color w:val="000000"/>
          <w:sz w:val="24"/>
          <w:szCs w:val="24"/>
        </w:rPr>
        <w:t>’</w:t>
      </w:r>
      <w:r w:rsidR="003A3FEB" w:rsidRPr="00D878AD">
        <w:rPr>
          <w:rFonts w:ascii="Arial" w:hAnsi="Arial" w:cs="Arial"/>
          <w:color w:val="000000"/>
          <w:sz w:val="24"/>
          <w:szCs w:val="24"/>
        </w:rPr>
        <w:t xml:space="preserve"> notice indicate</w:t>
      </w:r>
      <w:r w:rsidR="00720644">
        <w:rPr>
          <w:rFonts w:ascii="Arial" w:hAnsi="Arial" w:cs="Arial"/>
          <w:color w:val="000000"/>
          <w:sz w:val="24"/>
          <w:szCs w:val="24"/>
        </w:rPr>
        <w:t>d</w:t>
      </w:r>
      <w:r w:rsidR="003A3FEB" w:rsidRPr="00D878AD">
        <w:rPr>
          <w:rFonts w:ascii="Arial" w:hAnsi="Arial" w:cs="Arial"/>
          <w:color w:val="000000"/>
          <w:sz w:val="24"/>
          <w:szCs w:val="24"/>
        </w:rPr>
        <w:t xml:space="preserve"> that </w:t>
      </w:r>
      <w:r w:rsidR="009F0760">
        <w:rPr>
          <w:rFonts w:ascii="Arial" w:hAnsi="Arial" w:cs="Arial"/>
          <w:color w:val="000000"/>
          <w:sz w:val="24"/>
          <w:szCs w:val="24"/>
        </w:rPr>
        <w:t>Pretoria Arms</w:t>
      </w:r>
      <w:r w:rsidR="003A3FEB" w:rsidRPr="00D878AD">
        <w:rPr>
          <w:rFonts w:ascii="Arial" w:hAnsi="Arial" w:cs="Arial"/>
          <w:color w:val="000000"/>
          <w:sz w:val="24"/>
          <w:szCs w:val="24"/>
        </w:rPr>
        <w:t xml:space="preserve"> purchased the shares of two companies known as Tactical Arms and Tactical Clothing. </w:t>
      </w:r>
    </w:p>
    <w:p w:rsidR="00D878AD" w:rsidRDefault="00541BA7" w:rsidP="0033559E">
      <w:pPr>
        <w:spacing w:line="480" w:lineRule="auto"/>
        <w:ind w:left="1440" w:hanging="720"/>
        <w:jc w:val="both"/>
        <w:rPr>
          <w:rFonts w:ascii="Arial" w:hAnsi="Arial" w:cs="Arial"/>
          <w:color w:val="000000"/>
          <w:sz w:val="24"/>
          <w:szCs w:val="24"/>
        </w:rPr>
      </w:pPr>
      <w:r>
        <w:rPr>
          <w:rFonts w:ascii="Arial" w:hAnsi="Arial" w:cs="Arial"/>
          <w:color w:val="000000"/>
          <w:sz w:val="24"/>
          <w:szCs w:val="24"/>
        </w:rPr>
        <w:t>21.1.</w:t>
      </w:r>
      <w:r>
        <w:rPr>
          <w:rFonts w:ascii="Arial" w:hAnsi="Arial" w:cs="Arial"/>
          <w:color w:val="000000"/>
          <w:sz w:val="24"/>
          <w:szCs w:val="24"/>
        </w:rPr>
        <w:tab/>
      </w:r>
      <w:r w:rsidR="00DE34C1">
        <w:rPr>
          <w:rFonts w:ascii="Arial" w:hAnsi="Arial" w:cs="Arial"/>
          <w:color w:val="000000"/>
          <w:sz w:val="24"/>
          <w:szCs w:val="24"/>
        </w:rPr>
        <w:t>Regulation 31(o</w:t>
      </w:r>
      <w:r w:rsidR="00DE34C1" w:rsidRPr="00D878AD">
        <w:rPr>
          <w:rFonts w:ascii="Arial" w:hAnsi="Arial" w:cs="Arial"/>
          <w:color w:val="000000"/>
          <w:sz w:val="24"/>
          <w:szCs w:val="24"/>
        </w:rPr>
        <w:t xml:space="preserve">) </w:t>
      </w:r>
      <w:r w:rsidR="00DE34C1">
        <w:rPr>
          <w:rFonts w:ascii="Arial" w:hAnsi="Arial" w:cs="Arial"/>
          <w:color w:val="000000"/>
          <w:sz w:val="24"/>
          <w:szCs w:val="24"/>
        </w:rPr>
        <w:t>of t</w:t>
      </w:r>
      <w:r w:rsidR="003A3FEB" w:rsidRPr="00D878AD">
        <w:rPr>
          <w:rFonts w:ascii="Arial" w:hAnsi="Arial" w:cs="Arial"/>
          <w:color w:val="000000"/>
          <w:sz w:val="24"/>
          <w:szCs w:val="24"/>
        </w:rPr>
        <w:t>he Firearm</w:t>
      </w:r>
      <w:r w:rsidR="00D878AD">
        <w:rPr>
          <w:rFonts w:ascii="Arial" w:hAnsi="Arial" w:cs="Arial"/>
          <w:color w:val="000000"/>
          <w:sz w:val="24"/>
          <w:szCs w:val="24"/>
        </w:rPr>
        <w:t>s</w:t>
      </w:r>
      <w:r w:rsidR="00DE34C1">
        <w:rPr>
          <w:rFonts w:ascii="Arial" w:hAnsi="Arial" w:cs="Arial"/>
          <w:color w:val="000000"/>
          <w:sz w:val="24"/>
          <w:szCs w:val="24"/>
        </w:rPr>
        <w:t xml:space="preserve"> Control</w:t>
      </w:r>
      <w:r w:rsidR="003A3FEB" w:rsidRPr="00D878AD">
        <w:rPr>
          <w:rFonts w:ascii="Arial" w:hAnsi="Arial" w:cs="Arial"/>
          <w:color w:val="000000"/>
          <w:sz w:val="24"/>
          <w:szCs w:val="24"/>
        </w:rPr>
        <w:t xml:space="preserve"> </w:t>
      </w:r>
      <w:r w:rsidR="00763C04">
        <w:rPr>
          <w:rFonts w:ascii="Arial" w:hAnsi="Arial" w:cs="Arial"/>
          <w:color w:val="000000"/>
          <w:sz w:val="24"/>
          <w:szCs w:val="24"/>
        </w:rPr>
        <w:t xml:space="preserve">Regulation 2004, </w:t>
      </w:r>
      <w:r w:rsidR="003A3FEB" w:rsidRPr="00D878AD">
        <w:rPr>
          <w:rFonts w:ascii="Arial" w:hAnsi="Arial" w:cs="Arial"/>
          <w:color w:val="000000"/>
          <w:sz w:val="24"/>
          <w:szCs w:val="24"/>
        </w:rPr>
        <w:t>pro</w:t>
      </w:r>
      <w:r w:rsidR="009F0760">
        <w:rPr>
          <w:rFonts w:ascii="Arial" w:hAnsi="Arial" w:cs="Arial"/>
          <w:color w:val="000000"/>
          <w:sz w:val="24"/>
          <w:szCs w:val="24"/>
        </w:rPr>
        <w:t>v</w:t>
      </w:r>
      <w:r w:rsidR="00DE34C1">
        <w:rPr>
          <w:rFonts w:ascii="Arial" w:hAnsi="Arial" w:cs="Arial"/>
          <w:color w:val="000000"/>
          <w:sz w:val="24"/>
          <w:szCs w:val="24"/>
        </w:rPr>
        <w:t>ides that, the dealer license i</w:t>
      </w:r>
      <w:r w:rsidR="003A3FEB" w:rsidRPr="00D878AD">
        <w:rPr>
          <w:rFonts w:ascii="Arial" w:hAnsi="Arial" w:cs="Arial"/>
          <w:color w:val="000000"/>
          <w:sz w:val="24"/>
          <w:szCs w:val="24"/>
        </w:rPr>
        <w:t xml:space="preserve">s not transferable. Therefore, </w:t>
      </w:r>
      <w:r w:rsidR="009F0760">
        <w:rPr>
          <w:rFonts w:ascii="Arial" w:hAnsi="Arial" w:cs="Arial"/>
          <w:color w:val="000000"/>
          <w:sz w:val="24"/>
          <w:szCs w:val="24"/>
        </w:rPr>
        <w:t>Pretoria Arms</w:t>
      </w:r>
      <w:r w:rsidR="003A3FEB" w:rsidRPr="00D878AD">
        <w:rPr>
          <w:rFonts w:ascii="Arial" w:hAnsi="Arial" w:cs="Arial"/>
          <w:color w:val="000000"/>
          <w:sz w:val="24"/>
          <w:szCs w:val="24"/>
        </w:rPr>
        <w:t xml:space="preserve"> </w:t>
      </w:r>
      <w:r w:rsidR="003A3FEB" w:rsidRPr="00D878AD">
        <w:rPr>
          <w:rFonts w:ascii="Arial" w:hAnsi="Arial" w:cs="Arial"/>
          <w:color w:val="000000"/>
          <w:sz w:val="24"/>
          <w:szCs w:val="24"/>
        </w:rPr>
        <w:lastRenderedPageBreak/>
        <w:t>need</w:t>
      </w:r>
      <w:r w:rsidR="009F0760">
        <w:rPr>
          <w:rFonts w:ascii="Arial" w:hAnsi="Arial" w:cs="Arial"/>
          <w:color w:val="000000"/>
          <w:sz w:val="24"/>
          <w:szCs w:val="24"/>
        </w:rPr>
        <w:t>ed</w:t>
      </w:r>
      <w:r w:rsidR="003A3FEB" w:rsidRPr="00D878AD">
        <w:rPr>
          <w:rFonts w:ascii="Arial" w:hAnsi="Arial" w:cs="Arial"/>
          <w:color w:val="000000"/>
          <w:sz w:val="24"/>
          <w:szCs w:val="24"/>
        </w:rPr>
        <w:t xml:space="preserve"> to apply for a new license to trade in firearms and ammunition in terms of </w:t>
      </w:r>
      <w:r w:rsidR="00D878AD">
        <w:rPr>
          <w:rFonts w:ascii="Arial" w:hAnsi="Arial" w:cs="Arial"/>
          <w:color w:val="000000"/>
          <w:sz w:val="24"/>
          <w:szCs w:val="24"/>
        </w:rPr>
        <w:t>s</w:t>
      </w:r>
      <w:r w:rsidR="00D878AD" w:rsidRPr="00D878AD">
        <w:rPr>
          <w:rFonts w:ascii="Arial" w:hAnsi="Arial" w:cs="Arial"/>
          <w:color w:val="000000"/>
          <w:sz w:val="24"/>
          <w:szCs w:val="24"/>
        </w:rPr>
        <w:t>ection</w:t>
      </w:r>
      <w:r w:rsidR="00D878AD">
        <w:rPr>
          <w:rFonts w:ascii="Arial" w:hAnsi="Arial" w:cs="Arial"/>
          <w:color w:val="000000"/>
          <w:sz w:val="24"/>
          <w:szCs w:val="24"/>
        </w:rPr>
        <w:t>s</w:t>
      </w:r>
      <w:r w:rsidR="00763C04">
        <w:rPr>
          <w:rFonts w:ascii="Arial" w:hAnsi="Arial" w:cs="Arial"/>
          <w:color w:val="000000"/>
          <w:sz w:val="24"/>
          <w:szCs w:val="24"/>
        </w:rPr>
        <w:t xml:space="preserve"> 32 to </w:t>
      </w:r>
      <w:r w:rsidR="00D878AD" w:rsidRPr="00D878AD">
        <w:rPr>
          <w:rFonts w:ascii="Arial" w:hAnsi="Arial" w:cs="Arial"/>
          <w:color w:val="000000"/>
          <w:sz w:val="24"/>
          <w:szCs w:val="24"/>
        </w:rPr>
        <w:t>34</w:t>
      </w:r>
      <w:r w:rsidR="00D878AD">
        <w:rPr>
          <w:rFonts w:ascii="Arial" w:hAnsi="Arial" w:cs="Arial"/>
          <w:color w:val="000000"/>
          <w:sz w:val="24"/>
          <w:szCs w:val="24"/>
        </w:rPr>
        <w:t xml:space="preserve"> of </w:t>
      </w:r>
      <w:r w:rsidR="00763C04">
        <w:rPr>
          <w:rFonts w:ascii="Arial" w:hAnsi="Arial" w:cs="Arial"/>
          <w:color w:val="000000"/>
          <w:sz w:val="24"/>
          <w:szCs w:val="24"/>
        </w:rPr>
        <w:t>the</w:t>
      </w:r>
      <w:r w:rsidR="003A3FEB" w:rsidRPr="00D878AD">
        <w:rPr>
          <w:rFonts w:ascii="Arial" w:hAnsi="Arial" w:cs="Arial"/>
          <w:color w:val="000000"/>
          <w:sz w:val="24"/>
          <w:szCs w:val="24"/>
        </w:rPr>
        <w:t xml:space="preserve"> Act</w:t>
      </w:r>
      <w:r w:rsidR="00763C04">
        <w:rPr>
          <w:rFonts w:ascii="Arial" w:hAnsi="Arial" w:cs="Arial"/>
          <w:color w:val="000000"/>
          <w:sz w:val="24"/>
          <w:szCs w:val="24"/>
        </w:rPr>
        <w:t>.</w:t>
      </w:r>
      <w:r w:rsidR="003A3FEB" w:rsidRPr="00D878AD">
        <w:rPr>
          <w:rFonts w:ascii="Arial" w:hAnsi="Arial" w:cs="Arial"/>
          <w:color w:val="000000"/>
          <w:sz w:val="24"/>
          <w:szCs w:val="24"/>
        </w:rPr>
        <w:t xml:space="preserve"> </w:t>
      </w:r>
    </w:p>
    <w:p w:rsidR="00D878AD" w:rsidRDefault="000E4167" w:rsidP="0033559E">
      <w:pPr>
        <w:spacing w:line="480" w:lineRule="auto"/>
        <w:ind w:left="1440" w:hanging="720"/>
        <w:jc w:val="both"/>
        <w:rPr>
          <w:rFonts w:ascii="Arial" w:hAnsi="Arial" w:cs="Arial"/>
          <w:color w:val="000000"/>
          <w:sz w:val="24"/>
          <w:szCs w:val="24"/>
        </w:rPr>
      </w:pPr>
      <w:r>
        <w:rPr>
          <w:rFonts w:ascii="Arial" w:hAnsi="Arial" w:cs="Arial"/>
          <w:color w:val="000000"/>
          <w:sz w:val="24"/>
          <w:szCs w:val="24"/>
        </w:rPr>
        <w:t>21.2.</w:t>
      </w:r>
      <w:r>
        <w:rPr>
          <w:rFonts w:ascii="Arial" w:hAnsi="Arial" w:cs="Arial"/>
          <w:color w:val="000000"/>
          <w:sz w:val="24"/>
          <w:szCs w:val="24"/>
        </w:rPr>
        <w:tab/>
      </w:r>
      <w:r w:rsidR="009F0760">
        <w:rPr>
          <w:rFonts w:ascii="Arial" w:hAnsi="Arial" w:cs="Arial"/>
          <w:color w:val="000000"/>
          <w:sz w:val="24"/>
          <w:szCs w:val="24"/>
        </w:rPr>
        <w:t>Pretoria Arms</w:t>
      </w:r>
      <w:r w:rsidR="003A3FEB" w:rsidRPr="00D878AD">
        <w:rPr>
          <w:rFonts w:ascii="Arial" w:hAnsi="Arial" w:cs="Arial"/>
          <w:color w:val="000000"/>
          <w:sz w:val="24"/>
          <w:szCs w:val="24"/>
        </w:rPr>
        <w:t xml:space="preserve"> should send the proof which indicate</w:t>
      </w:r>
      <w:r w:rsidR="009F0760">
        <w:rPr>
          <w:rFonts w:ascii="Arial" w:hAnsi="Arial" w:cs="Arial"/>
          <w:color w:val="000000"/>
          <w:sz w:val="24"/>
          <w:szCs w:val="24"/>
        </w:rPr>
        <w:t>d</w:t>
      </w:r>
      <w:r w:rsidR="003A3FEB" w:rsidRPr="00D878AD">
        <w:rPr>
          <w:rFonts w:ascii="Arial" w:hAnsi="Arial" w:cs="Arial"/>
          <w:color w:val="000000"/>
          <w:sz w:val="24"/>
          <w:szCs w:val="24"/>
        </w:rPr>
        <w:t xml:space="preserve"> that the dealer code belong</w:t>
      </w:r>
      <w:r w:rsidR="009F0760">
        <w:rPr>
          <w:rFonts w:ascii="Arial" w:hAnsi="Arial" w:cs="Arial"/>
          <w:color w:val="000000"/>
          <w:sz w:val="24"/>
          <w:szCs w:val="24"/>
        </w:rPr>
        <w:t>ed</w:t>
      </w:r>
      <w:r w:rsidR="003A3FEB" w:rsidRPr="00D878AD">
        <w:rPr>
          <w:rFonts w:ascii="Arial" w:hAnsi="Arial" w:cs="Arial"/>
          <w:color w:val="000000"/>
          <w:sz w:val="24"/>
          <w:szCs w:val="24"/>
        </w:rPr>
        <w:t xml:space="preserve"> to them as according to the records it belong</w:t>
      </w:r>
      <w:r w:rsidR="009F0760">
        <w:rPr>
          <w:rFonts w:ascii="Arial" w:hAnsi="Arial" w:cs="Arial"/>
          <w:color w:val="000000"/>
          <w:sz w:val="24"/>
          <w:szCs w:val="24"/>
        </w:rPr>
        <w:t>ed</w:t>
      </w:r>
      <w:r w:rsidR="003A3FEB" w:rsidRPr="00D878AD">
        <w:rPr>
          <w:rFonts w:ascii="Arial" w:hAnsi="Arial" w:cs="Arial"/>
          <w:color w:val="000000"/>
          <w:sz w:val="24"/>
          <w:szCs w:val="24"/>
        </w:rPr>
        <w:t xml:space="preserve"> to someone else. According to records of Central Firearm R</w:t>
      </w:r>
      <w:r w:rsidR="00DE34C1">
        <w:rPr>
          <w:rFonts w:ascii="Arial" w:hAnsi="Arial" w:cs="Arial"/>
          <w:color w:val="000000"/>
          <w:sz w:val="24"/>
          <w:szCs w:val="24"/>
        </w:rPr>
        <w:t>egistry, the following persons we</w:t>
      </w:r>
      <w:r w:rsidR="003A3FEB" w:rsidRPr="00D878AD">
        <w:rPr>
          <w:rFonts w:ascii="Arial" w:hAnsi="Arial" w:cs="Arial"/>
          <w:color w:val="000000"/>
          <w:sz w:val="24"/>
          <w:szCs w:val="24"/>
        </w:rPr>
        <w:t>re recorded as owners/directors of Tactical Arms and Sport Shoo</w:t>
      </w:r>
      <w:r w:rsidR="009F0760">
        <w:rPr>
          <w:rFonts w:ascii="Arial" w:hAnsi="Arial" w:cs="Arial"/>
          <w:color w:val="000000"/>
          <w:sz w:val="24"/>
          <w:szCs w:val="24"/>
        </w:rPr>
        <w:t>ting: Quinton Gerhard Boyens Identity Number</w:t>
      </w:r>
      <w:r w:rsidR="00602093">
        <w:rPr>
          <w:rFonts w:ascii="Arial" w:hAnsi="Arial" w:cs="Arial"/>
          <w:color w:val="000000"/>
          <w:sz w:val="24"/>
          <w:szCs w:val="24"/>
        </w:rPr>
        <w:t xml:space="preserve"> […]</w:t>
      </w:r>
      <w:r w:rsidR="003A3FEB" w:rsidRPr="00D878AD">
        <w:rPr>
          <w:rFonts w:ascii="Arial" w:hAnsi="Arial" w:cs="Arial"/>
          <w:color w:val="000000"/>
          <w:sz w:val="24"/>
          <w:szCs w:val="24"/>
        </w:rPr>
        <w:t xml:space="preserve"> and Paul Kosta </w:t>
      </w:r>
      <w:r w:rsidR="009F0760">
        <w:rPr>
          <w:rFonts w:ascii="Arial" w:hAnsi="Arial" w:cs="Arial"/>
          <w:color w:val="000000"/>
          <w:sz w:val="24"/>
          <w:szCs w:val="24"/>
        </w:rPr>
        <w:t>Identity Number</w:t>
      </w:r>
      <w:r w:rsidR="00602093">
        <w:rPr>
          <w:rFonts w:ascii="Arial" w:hAnsi="Arial" w:cs="Arial"/>
          <w:color w:val="000000"/>
          <w:sz w:val="24"/>
          <w:szCs w:val="24"/>
        </w:rPr>
        <w:t xml:space="preserve"> […]</w:t>
      </w:r>
      <w:r w:rsidR="00763C04">
        <w:rPr>
          <w:rFonts w:ascii="Arial" w:hAnsi="Arial" w:cs="Arial"/>
          <w:color w:val="000000"/>
          <w:sz w:val="24"/>
          <w:szCs w:val="24"/>
        </w:rPr>
        <w:t>,</w:t>
      </w:r>
      <w:r w:rsidR="003A3FEB" w:rsidRPr="00D878AD">
        <w:rPr>
          <w:rFonts w:ascii="Arial" w:hAnsi="Arial" w:cs="Arial"/>
          <w:color w:val="000000"/>
          <w:sz w:val="24"/>
          <w:szCs w:val="24"/>
        </w:rPr>
        <w:t xml:space="preserve"> when the company commenced business in the year 2018. Subsequently</w:t>
      </w:r>
      <w:r w:rsidR="00763C04">
        <w:rPr>
          <w:rFonts w:ascii="Arial" w:hAnsi="Arial" w:cs="Arial"/>
          <w:color w:val="000000"/>
          <w:sz w:val="24"/>
          <w:szCs w:val="24"/>
        </w:rPr>
        <w:t>,</w:t>
      </w:r>
      <w:r w:rsidR="003A3FEB" w:rsidRPr="00D878AD">
        <w:rPr>
          <w:rFonts w:ascii="Arial" w:hAnsi="Arial" w:cs="Arial"/>
          <w:color w:val="000000"/>
          <w:sz w:val="24"/>
          <w:szCs w:val="24"/>
        </w:rPr>
        <w:t xml:space="preserve"> the dealer applied for a renewal of their license to trade on 2021-09-21 and listed Quinton Gerhard Boyens </w:t>
      </w:r>
      <w:r w:rsidR="009F0760">
        <w:rPr>
          <w:rFonts w:ascii="Arial" w:hAnsi="Arial" w:cs="Arial"/>
          <w:color w:val="000000"/>
          <w:sz w:val="24"/>
          <w:szCs w:val="24"/>
        </w:rPr>
        <w:t>Identity Number</w:t>
      </w:r>
      <w:r w:rsidR="00602093">
        <w:rPr>
          <w:rFonts w:ascii="Arial" w:hAnsi="Arial" w:cs="Arial"/>
          <w:color w:val="000000"/>
          <w:sz w:val="24"/>
          <w:szCs w:val="24"/>
        </w:rPr>
        <w:t xml:space="preserve"> […]</w:t>
      </w:r>
      <w:r w:rsidR="003A3FEB" w:rsidRPr="00D878AD">
        <w:rPr>
          <w:rFonts w:ascii="Arial" w:hAnsi="Arial" w:cs="Arial"/>
          <w:color w:val="000000"/>
          <w:sz w:val="24"/>
          <w:szCs w:val="24"/>
        </w:rPr>
        <w:t xml:space="preserve"> as their sole director. To date Quinton Gerhard Boyens </w:t>
      </w:r>
      <w:r w:rsidR="009F0760">
        <w:rPr>
          <w:rFonts w:ascii="Arial" w:hAnsi="Arial" w:cs="Arial"/>
          <w:color w:val="000000"/>
          <w:sz w:val="24"/>
          <w:szCs w:val="24"/>
        </w:rPr>
        <w:t>Identity Number</w:t>
      </w:r>
      <w:r w:rsidR="00602093">
        <w:rPr>
          <w:rFonts w:ascii="Arial" w:hAnsi="Arial" w:cs="Arial"/>
          <w:color w:val="000000"/>
          <w:sz w:val="24"/>
          <w:szCs w:val="24"/>
        </w:rPr>
        <w:t xml:space="preserve"> […]</w:t>
      </w:r>
      <w:r w:rsidR="003A3FEB" w:rsidRPr="00D878AD">
        <w:rPr>
          <w:rFonts w:ascii="Arial" w:hAnsi="Arial" w:cs="Arial"/>
          <w:color w:val="000000"/>
          <w:sz w:val="24"/>
          <w:szCs w:val="24"/>
        </w:rPr>
        <w:t xml:space="preserve"> </w:t>
      </w:r>
      <w:r w:rsidR="009F0760">
        <w:rPr>
          <w:rFonts w:ascii="Arial" w:hAnsi="Arial" w:cs="Arial"/>
          <w:color w:val="000000"/>
          <w:sz w:val="24"/>
          <w:szCs w:val="24"/>
        </w:rPr>
        <w:t>wa</w:t>
      </w:r>
      <w:r w:rsidR="003A3FEB" w:rsidRPr="00D878AD">
        <w:rPr>
          <w:rFonts w:ascii="Arial" w:hAnsi="Arial" w:cs="Arial"/>
          <w:color w:val="000000"/>
          <w:sz w:val="24"/>
          <w:szCs w:val="24"/>
        </w:rPr>
        <w:t xml:space="preserve">s still listed as the sole owner of </w:t>
      </w:r>
      <w:r w:rsidR="009F0760">
        <w:rPr>
          <w:rFonts w:ascii="Arial" w:hAnsi="Arial" w:cs="Arial"/>
          <w:color w:val="000000"/>
          <w:sz w:val="24"/>
          <w:szCs w:val="24"/>
        </w:rPr>
        <w:t>Tactical Arms</w:t>
      </w:r>
      <w:r w:rsidR="003A3FEB" w:rsidRPr="00D878AD">
        <w:rPr>
          <w:rFonts w:ascii="Arial" w:hAnsi="Arial" w:cs="Arial"/>
          <w:color w:val="000000"/>
          <w:sz w:val="24"/>
          <w:szCs w:val="24"/>
        </w:rPr>
        <w:t xml:space="preserve">. </w:t>
      </w:r>
    </w:p>
    <w:p w:rsidR="00D878AD" w:rsidRDefault="000E4167" w:rsidP="0033559E">
      <w:pPr>
        <w:spacing w:line="480" w:lineRule="auto"/>
        <w:ind w:left="1440" w:hanging="720"/>
        <w:jc w:val="both"/>
        <w:rPr>
          <w:rFonts w:ascii="Arial" w:hAnsi="Arial" w:cs="Arial"/>
          <w:color w:val="000000"/>
          <w:sz w:val="24"/>
          <w:szCs w:val="24"/>
        </w:rPr>
      </w:pPr>
      <w:r>
        <w:rPr>
          <w:rFonts w:ascii="Arial" w:hAnsi="Arial" w:cs="Arial"/>
          <w:color w:val="000000"/>
          <w:sz w:val="24"/>
          <w:szCs w:val="24"/>
        </w:rPr>
        <w:t>21.3.</w:t>
      </w:r>
      <w:r>
        <w:rPr>
          <w:rFonts w:ascii="Arial" w:hAnsi="Arial" w:cs="Arial"/>
          <w:color w:val="000000"/>
          <w:sz w:val="24"/>
          <w:szCs w:val="24"/>
        </w:rPr>
        <w:tab/>
      </w:r>
      <w:r w:rsidR="003A3FEB" w:rsidRPr="00D878AD">
        <w:rPr>
          <w:rFonts w:ascii="Arial" w:hAnsi="Arial" w:cs="Arial"/>
          <w:color w:val="000000"/>
          <w:sz w:val="24"/>
          <w:szCs w:val="24"/>
        </w:rPr>
        <w:t>On 2022-06-22 CFR received a "Notification on assignment of new responsible person" SAPS 521(e) from Tactical Arms and Sport Shooting with the det</w:t>
      </w:r>
      <w:r w:rsidR="009F0760">
        <w:rPr>
          <w:rFonts w:ascii="Arial" w:hAnsi="Arial" w:cs="Arial"/>
          <w:color w:val="000000"/>
          <w:sz w:val="24"/>
          <w:szCs w:val="24"/>
        </w:rPr>
        <w:t xml:space="preserve">ails of Alwyn Nicolaas Lesch Identity Number </w:t>
      </w:r>
      <w:r w:rsidR="00602093">
        <w:rPr>
          <w:rFonts w:ascii="Arial" w:hAnsi="Arial" w:cs="Arial"/>
          <w:color w:val="000000"/>
          <w:sz w:val="24"/>
          <w:szCs w:val="24"/>
        </w:rPr>
        <w:t>[…]</w:t>
      </w:r>
      <w:r w:rsidR="003A3FEB" w:rsidRPr="00D878AD">
        <w:rPr>
          <w:rFonts w:ascii="Arial" w:hAnsi="Arial" w:cs="Arial"/>
          <w:color w:val="000000"/>
          <w:sz w:val="24"/>
          <w:szCs w:val="24"/>
        </w:rPr>
        <w:t xml:space="preserve"> as the proposed "new responsible person" of the dealer. The reason reflected in the notification as reason for appointment</w:t>
      </w:r>
      <w:r w:rsidR="009F0760">
        <w:rPr>
          <w:rFonts w:ascii="Arial" w:hAnsi="Arial" w:cs="Arial"/>
          <w:color w:val="000000"/>
          <w:sz w:val="24"/>
          <w:szCs w:val="24"/>
        </w:rPr>
        <w:t xml:space="preserve"> of the new responsible person we</w:t>
      </w:r>
      <w:r w:rsidR="003A3FEB" w:rsidRPr="00D878AD">
        <w:rPr>
          <w:rFonts w:ascii="Arial" w:hAnsi="Arial" w:cs="Arial"/>
          <w:color w:val="000000"/>
          <w:sz w:val="24"/>
          <w:szCs w:val="24"/>
        </w:rPr>
        <w:t>re indicated as follows: "business bought over by new owner...company sold to new owner...owner will be the new responsible person...previous responsible person resigned</w:t>
      </w:r>
      <w:r w:rsidR="009F0760">
        <w:rPr>
          <w:rFonts w:ascii="Arial" w:hAnsi="Arial" w:cs="Arial"/>
          <w:color w:val="000000"/>
          <w:sz w:val="24"/>
          <w:szCs w:val="24"/>
        </w:rPr>
        <w:t>”</w:t>
      </w:r>
      <w:r w:rsidR="003A3FEB" w:rsidRPr="00D878AD">
        <w:rPr>
          <w:rFonts w:ascii="Arial" w:hAnsi="Arial" w:cs="Arial"/>
          <w:color w:val="000000"/>
          <w:sz w:val="24"/>
          <w:szCs w:val="24"/>
        </w:rPr>
        <w:t xml:space="preserve">. </w:t>
      </w:r>
    </w:p>
    <w:p w:rsidR="003A3FEB" w:rsidRPr="00D878AD" w:rsidRDefault="000E4167" w:rsidP="0033559E">
      <w:pPr>
        <w:spacing w:line="480" w:lineRule="auto"/>
        <w:ind w:left="1440" w:hanging="720"/>
        <w:jc w:val="both"/>
        <w:rPr>
          <w:rFonts w:ascii="Arial" w:hAnsi="Arial" w:cs="Arial"/>
          <w:color w:val="000000"/>
          <w:sz w:val="24"/>
          <w:szCs w:val="24"/>
        </w:rPr>
      </w:pPr>
      <w:r>
        <w:rPr>
          <w:rFonts w:ascii="Arial" w:hAnsi="Arial" w:cs="Arial"/>
          <w:color w:val="000000"/>
          <w:sz w:val="24"/>
          <w:szCs w:val="24"/>
        </w:rPr>
        <w:lastRenderedPageBreak/>
        <w:t>21.4.</w:t>
      </w:r>
      <w:r>
        <w:rPr>
          <w:rFonts w:ascii="Arial" w:hAnsi="Arial" w:cs="Arial"/>
          <w:color w:val="000000"/>
          <w:sz w:val="24"/>
          <w:szCs w:val="24"/>
        </w:rPr>
        <w:tab/>
      </w:r>
      <w:r w:rsidR="009F0760">
        <w:rPr>
          <w:rFonts w:ascii="Arial" w:hAnsi="Arial" w:cs="Arial"/>
          <w:color w:val="000000"/>
          <w:sz w:val="24"/>
          <w:szCs w:val="24"/>
        </w:rPr>
        <w:t>Pretoria Arms wa</w:t>
      </w:r>
      <w:r w:rsidR="003A3FEB" w:rsidRPr="00D878AD">
        <w:rPr>
          <w:rFonts w:ascii="Arial" w:hAnsi="Arial" w:cs="Arial"/>
          <w:color w:val="000000"/>
          <w:sz w:val="24"/>
          <w:szCs w:val="24"/>
        </w:rPr>
        <w:t xml:space="preserve">s at the </w:t>
      </w:r>
      <w:r w:rsidR="009F0760">
        <w:rPr>
          <w:rFonts w:ascii="Arial" w:hAnsi="Arial" w:cs="Arial"/>
          <w:color w:val="000000"/>
          <w:sz w:val="24"/>
          <w:szCs w:val="24"/>
        </w:rPr>
        <w:t xml:space="preserve">time </w:t>
      </w:r>
      <w:r w:rsidR="003A3FEB" w:rsidRPr="00D878AD">
        <w:rPr>
          <w:rFonts w:ascii="Arial" w:hAnsi="Arial" w:cs="Arial"/>
          <w:color w:val="000000"/>
          <w:sz w:val="24"/>
          <w:szCs w:val="24"/>
        </w:rPr>
        <w:t>not a registered dealer according to CFR records/ data base.</w:t>
      </w:r>
    </w:p>
    <w:p w:rsidR="009F0760"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[22]</w:t>
      </w:r>
      <w:r>
        <w:rPr>
          <w:rFonts w:ascii="Arial" w:hAnsi="Arial" w:cs="Arial"/>
          <w:color w:val="000000"/>
          <w:sz w:val="24"/>
          <w:szCs w:val="24"/>
        </w:rPr>
        <w:tab/>
      </w:r>
      <w:r w:rsidR="009F0760">
        <w:rPr>
          <w:rFonts w:ascii="Arial" w:hAnsi="Arial" w:cs="Arial"/>
          <w:color w:val="000000"/>
          <w:sz w:val="24"/>
          <w:szCs w:val="24"/>
        </w:rPr>
        <w:t>However, in oral argument before this Court, counsel fo</w:t>
      </w:r>
      <w:r w:rsidR="00506B95">
        <w:rPr>
          <w:rFonts w:ascii="Arial" w:hAnsi="Arial" w:cs="Arial"/>
          <w:color w:val="000000"/>
          <w:sz w:val="24"/>
          <w:szCs w:val="24"/>
        </w:rPr>
        <w:t>r the Respondents conceded in answer to a question from the bench that if a juristic person changes its name, as long as it retains its original registration number, it does not become a new entity. Counsel conceded as much that if Pretoria Arms was still operating under the same registration number of Tactical Arms, and still using the same dealer code, the application should be granted.</w:t>
      </w:r>
    </w:p>
    <w:p w:rsidR="00D86877" w:rsidRDefault="000E4167" w:rsidP="0033559E">
      <w:pPr>
        <w:pStyle w:val="NormalWeb"/>
        <w:shd w:val="clear" w:color="auto" w:fill="FFFFFF"/>
        <w:spacing w:before="0" w:beforeAutospacing="0" w:after="240" w:afterAutospacing="0" w:line="480" w:lineRule="auto"/>
        <w:jc w:val="both"/>
        <w:rPr>
          <w:rFonts w:ascii="Arial" w:hAnsi="Arial" w:cs="Arial"/>
        </w:rPr>
      </w:pPr>
      <w:r>
        <w:rPr>
          <w:rFonts w:ascii="Arial" w:hAnsi="Arial" w:cs="Arial"/>
        </w:rPr>
        <w:t>[23]</w:t>
      </w:r>
      <w:r>
        <w:rPr>
          <w:rFonts w:ascii="Arial" w:hAnsi="Arial" w:cs="Arial"/>
        </w:rPr>
        <w:tab/>
      </w:r>
      <w:r w:rsidR="00D86877" w:rsidRPr="00F3598B">
        <w:rPr>
          <w:rFonts w:ascii="Arial" w:hAnsi="Arial" w:cs="Arial"/>
        </w:rPr>
        <w:t>I</w:t>
      </w:r>
      <w:r w:rsidR="00D86877">
        <w:rPr>
          <w:rFonts w:ascii="Arial" w:hAnsi="Arial" w:cs="Arial"/>
        </w:rPr>
        <w:t>t is a trite principle of our law that a company is a juristic person with a life of its own.</w:t>
      </w:r>
      <w:r w:rsidR="00D86877" w:rsidRPr="00F3598B">
        <w:rPr>
          <w:rFonts w:ascii="Arial" w:hAnsi="Arial" w:cs="Arial"/>
        </w:rPr>
        <w:t xml:space="preserve"> </w:t>
      </w:r>
      <w:r w:rsidR="00D86877">
        <w:rPr>
          <w:rFonts w:ascii="Arial" w:hAnsi="Arial" w:cs="Arial"/>
        </w:rPr>
        <w:t xml:space="preserve">A company as a </w:t>
      </w:r>
      <w:hyperlink r:id="rId10" w:history="1">
        <w:r w:rsidR="00D86877" w:rsidRPr="00F3598B">
          <w:rPr>
            <w:rStyle w:val="Hyperlink"/>
            <w:rFonts w:ascii="Arial" w:hAnsi="Arial" w:cs="Arial"/>
            <w:color w:val="auto"/>
            <w:u w:val="none"/>
          </w:rPr>
          <w:t xml:space="preserve"> legal entity</w:t>
        </w:r>
      </w:hyperlink>
      <w:r w:rsidR="00D86877" w:rsidRPr="00F3598B">
        <w:rPr>
          <w:rFonts w:ascii="Arial" w:hAnsi="Arial" w:cs="Arial"/>
        </w:rPr>
        <w:t xml:space="preserve"> can enter into contracts and own assets.</w:t>
      </w:r>
      <w:r w:rsidR="00D86877">
        <w:rPr>
          <w:rFonts w:ascii="Arial" w:hAnsi="Arial" w:cs="Arial"/>
        </w:rPr>
        <w:t xml:space="preserve"> The s</w:t>
      </w:r>
      <w:r w:rsidR="00D86877" w:rsidRPr="00F3598B">
        <w:rPr>
          <w:rFonts w:ascii="Arial" w:hAnsi="Arial" w:cs="Arial"/>
        </w:rPr>
        <w:t>hareholders are the owners of a company</w:t>
      </w:r>
      <w:r w:rsidR="00D86877">
        <w:rPr>
          <w:rFonts w:ascii="Arial" w:hAnsi="Arial" w:cs="Arial"/>
        </w:rPr>
        <w:t>, and when all the shares of a company are sold, like it happened in this matter, it means the company itself has been sold. Put differently, it means that a sale of a</w:t>
      </w:r>
      <w:r w:rsidR="00D86877" w:rsidRPr="00F3598B">
        <w:rPr>
          <w:rFonts w:ascii="Arial" w:hAnsi="Arial" w:cs="Arial"/>
        </w:rPr>
        <w:t xml:space="preserve"> company occurs when all the company’s shareholders sell their shares to someone else</w:t>
      </w:r>
      <w:r w:rsidR="00D86877">
        <w:rPr>
          <w:rFonts w:ascii="Arial" w:hAnsi="Arial" w:cs="Arial"/>
        </w:rPr>
        <w:t>, and a new owner, who is now the shareholder, takes ownership of the company together with all its assets and liabilities</w:t>
      </w:r>
      <w:r w:rsidR="00D86877" w:rsidRPr="00F3598B">
        <w:rPr>
          <w:rFonts w:ascii="Arial" w:hAnsi="Arial" w:cs="Arial"/>
        </w:rPr>
        <w:t>.</w:t>
      </w:r>
      <w:r w:rsidR="00D86877">
        <w:rPr>
          <w:rFonts w:ascii="Arial" w:hAnsi="Arial" w:cs="Arial"/>
        </w:rPr>
        <w:t xml:space="preserve"> </w:t>
      </w:r>
      <w:r w:rsidR="00D86877" w:rsidRPr="00F3598B">
        <w:rPr>
          <w:rFonts w:ascii="Arial" w:hAnsi="Arial" w:cs="Arial"/>
        </w:rPr>
        <w:t>A</w:t>
      </w:r>
      <w:r w:rsidR="00D86877">
        <w:rPr>
          <w:rFonts w:ascii="Arial" w:hAnsi="Arial" w:cs="Arial"/>
        </w:rPr>
        <w:t>nd, a</w:t>
      </w:r>
      <w:r w:rsidR="00D86877" w:rsidRPr="00F3598B">
        <w:rPr>
          <w:rFonts w:ascii="Arial" w:hAnsi="Arial" w:cs="Arial"/>
        </w:rPr>
        <w:t>lthough the ownership of the company has changed, the ownership of the business has not. The business remains owned by the same legal entity, being the company.</w:t>
      </w:r>
    </w:p>
    <w:p w:rsidR="00C67406"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00C70FCB">
        <w:rPr>
          <w:rFonts w:ascii="Arial" w:hAnsi="Arial" w:cs="Arial"/>
          <w:color w:val="000000"/>
          <w:sz w:val="24"/>
          <w:szCs w:val="24"/>
        </w:rPr>
        <w:t>It wa</w:t>
      </w:r>
      <w:r w:rsidR="00D86877">
        <w:rPr>
          <w:rFonts w:ascii="Arial" w:hAnsi="Arial" w:cs="Arial"/>
          <w:color w:val="000000"/>
          <w:sz w:val="24"/>
          <w:szCs w:val="24"/>
        </w:rPr>
        <w:t xml:space="preserve">s this Court’s view that the concession on behalf of the Respondents was correctly made.  </w:t>
      </w:r>
      <w:r w:rsidR="00C70FCB">
        <w:rPr>
          <w:rFonts w:ascii="Arial" w:hAnsi="Arial" w:cs="Arial"/>
          <w:color w:val="000000"/>
          <w:sz w:val="24"/>
          <w:szCs w:val="24"/>
        </w:rPr>
        <w:t>It wa</w:t>
      </w:r>
      <w:r w:rsidR="00506B95">
        <w:rPr>
          <w:rFonts w:ascii="Arial" w:hAnsi="Arial" w:cs="Arial"/>
          <w:color w:val="000000"/>
          <w:sz w:val="24"/>
          <w:szCs w:val="24"/>
        </w:rPr>
        <w:t xml:space="preserve">s apparent from the evidence of Pretoria Arms that Globemax purchased the shares of Tactical Arms and changed the company name to Pretoria Arms. </w:t>
      </w:r>
      <w:r w:rsidR="000929C8">
        <w:rPr>
          <w:rFonts w:ascii="Arial" w:hAnsi="Arial" w:cs="Arial"/>
          <w:color w:val="000000"/>
          <w:sz w:val="24"/>
          <w:szCs w:val="24"/>
        </w:rPr>
        <w:t xml:space="preserve">Globemax became the shareholder of Tactical Arms and with the name change to Pretoria Arms, Globemax </w:t>
      </w:r>
      <w:r w:rsidR="00C70FCB">
        <w:rPr>
          <w:rFonts w:ascii="Arial" w:hAnsi="Arial" w:cs="Arial"/>
          <w:color w:val="000000"/>
          <w:sz w:val="24"/>
          <w:szCs w:val="24"/>
        </w:rPr>
        <w:t>became</w:t>
      </w:r>
      <w:r w:rsidR="000929C8">
        <w:rPr>
          <w:rFonts w:ascii="Arial" w:hAnsi="Arial" w:cs="Arial"/>
          <w:color w:val="000000"/>
          <w:sz w:val="24"/>
          <w:szCs w:val="24"/>
        </w:rPr>
        <w:t xml:space="preserve"> the shareholder of </w:t>
      </w:r>
      <w:r w:rsidR="000929C8">
        <w:rPr>
          <w:rFonts w:ascii="Arial" w:hAnsi="Arial" w:cs="Arial"/>
          <w:color w:val="000000"/>
          <w:sz w:val="24"/>
          <w:szCs w:val="24"/>
        </w:rPr>
        <w:lastRenderedPageBreak/>
        <w:t xml:space="preserve">Pretoria Arms. </w:t>
      </w:r>
      <w:r w:rsidR="00C70FCB">
        <w:rPr>
          <w:rFonts w:ascii="Arial" w:hAnsi="Arial" w:cs="Arial"/>
          <w:color w:val="000000"/>
          <w:sz w:val="24"/>
          <w:szCs w:val="24"/>
        </w:rPr>
        <w:t>It wa</w:t>
      </w:r>
      <w:r w:rsidR="00506B95">
        <w:rPr>
          <w:rFonts w:ascii="Arial" w:hAnsi="Arial" w:cs="Arial"/>
          <w:color w:val="000000"/>
          <w:sz w:val="24"/>
          <w:szCs w:val="24"/>
        </w:rPr>
        <w:t xml:space="preserve">s, also, evident from the CIPC excerpt that </w:t>
      </w:r>
      <w:r w:rsidR="00C70FCB">
        <w:rPr>
          <w:rFonts w:ascii="Arial" w:hAnsi="Arial" w:cs="Arial"/>
          <w:color w:val="000000"/>
          <w:sz w:val="24"/>
          <w:szCs w:val="24"/>
        </w:rPr>
        <w:t>Pretoria Arms had</w:t>
      </w:r>
      <w:r w:rsidR="00506B95">
        <w:rPr>
          <w:rFonts w:ascii="Arial" w:hAnsi="Arial" w:cs="Arial"/>
          <w:color w:val="000000"/>
          <w:sz w:val="24"/>
          <w:szCs w:val="24"/>
        </w:rPr>
        <w:t xml:space="preserve"> retained the same company registration </w:t>
      </w:r>
      <w:r w:rsidR="00FA1D00">
        <w:rPr>
          <w:rFonts w:ascii="Arial" w:hAnsi="Arial" w:cs="Arial"/>
          <w:color w:val="000000"/>
          <w:sz w:val="24"/>
          <w:szCs w:val="24"/>
        </w:rPr>
        <w:t xml:space="preserve">number </w:t>
      </w:r>
      <w:r w:rsidR="00506B95">
        <w:rPr>
          <w:rFonts w:ascii="Arial" w:hAnsi="Arial" w:cs="Arial"/>
          <w:color w:val="000000"/>
          <w:sz w:val="24"/>
          <w:szCs w:val="24"/>
        </w:rPr>
        <w:t xml:space="preserve">as that was used by Tactical Arms, and that the same dealer </w:t>
      </w:r>
      <w:r w:rsidR="00C67406">
        <w:rPr>
          <w:rFonts w:ascii="Arial" w:hAnsi="Arial" w:cs="Arial"/>
          <w:color w:val="000000"/>
          <w:sz w:val="24"/>
          <w:szCs w:val="24"/>
        </w:rPr>
        <w:t xml:space="preserve">code that was used by Tactical Arms </w:t>
      </w:r>
      <w:r w:rsidR="000929C8">
        <w:rPr>
          <w:rFonts w:ascii="Arial" w:hAnsi="Arial" w:cs="Arial"/>
          <w:color w:val="000000"/>
          <w:sz w:val="24"/>
          <w:szCs w:val="24"/>
        </w:rPr>
        <w:t>wa</w:t>
      </w:r>
      <w:r w:rsidR="00C67406">
        <w:rPr>
          <w:rFonts w:ascii="Arial" w:hAnsi="Arial" w:cs="Arial"/>
          <w:color w:val="000000"/>
          <w:sz w:val="24"/>
          <w:szCs w:val="24"/>
        </w:rPr>
        <w:t>s still being used by Pretoria Arms.</w:t>
      </w:r>
    </w:p>
    <w:p w:rsidR="00D86877"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[25]</w:t>
      </w:r>
      <w:r>
        <w:rPr>
          <w:rFonts w:ascii="Arial" w:hAnsi="Arial" w:cs="Arial"/>
          <w:color w:val="000000"/>
          <w:sz w:val="24"/>
          <w:szCs w:val="24"/>
        </w:rPr>
        <w:tab/>
      </w:r>
      <w:r w:rsidR="00CA3846">
        <w:rPr>
          <w:rFonts w:ascii="Arial" w:hAnsi="Arial" w:cs="Arial"/>
          <w:color w:val="000000"/>
          <w:sz w:val="24"/>
          <w:szCs w:val="24"/>
        </w:rPr>
        <w:t>T</w:t>
      </w:r>
      <w:r w:rsidR="00DC654F">
        <w:rPr>
          <w:rFonts w:ascii="Arial" w:hAnsi="Arial" w:cs="Arial"/>
          <w:color w:val="000000"/>
          <w:sz w:val="24"/>
          <w:szCs w:val="24"/>
        </w:rPr>
        <w:t>his Court</w:t>
      </w:r>
      <w:r w:rsidR="00FA1D00">
        <w:rPr>
          <w:rFonts w:ascii="Arial" w:hAnsi="Arial" w:cs="Arial"/>
          <w:color w:val="000000"/>
          <w:sz w:val="24"/>
          <w:szCs w:val="24"/>
        </w:rPr>
        <w:t xml:space="preserve"> ruled</w:t>
      </w:r>
      <w:r w:rsidR="00CA3846">
        <w:rPr>
          <w:rFonts w:ascii="Arial" w:hAnsi="Arial" w:cs="Arial"/>
          <w:color w:val="000000"/>
          <w:sz w:val="24"/>
          <w:szCs w:val="24"/>
        </w:rPr>
        <w:t>, as such,</w:t>
      </w:r>
      <w:r w:rsidR="0037585D">
        <w:rPr>
          <w:rFonts w:ascii="Arial" w:hAnsi="Arial" w:cs="Arial"/>
          <w:color w:val="000000"/>
          <w:sz w:val="24"/>
          <w:szCs w:val="24"/>
        </w:rPr>
        <w:t xml:space="preserve"> </w:t>
      </w:r>
      <w:r w:rsidR="00526215">
        <w:rPr>
          <w:rFonts w:ascii="Arial" w:hAnsi="Arial" w:cs="Arial"/>
          <w:color w:val="000000"/>
          <w:sz w:val="24"/>
          <w:szCs w:val="24"/>
        </w:rPr>
        <w:t xml:space="preserve">that Pretoria Arms and Tactical </w:t>
      </w:r>
      <w:r w:rsidR="00C70FCB">
        <w:rPr>
          <w:rFonts w:ascii="Arial" w:hAnsi="Arial" w:cs="Arial"/>
          <w:color w:val="000000"/>
          <w:sz w:val="24"/>
          <w:szCs w:val="24"/>
        </w:rPr>
        <w:t>Arms we</w:t>
      </w:r>
      <w:r w:rsidR="0037585D">
        <w:rPr>
          <w:rFonts w:ascii="Arial" w:hAnsi="Arial" w:cs="Arial"/>
          <w:color w:val="000000"/>
          <w:sz w:val="24"/>
          <w:szCs w:val="24"/>
        </w:rPr>
        <w:t xml:space="preserve">re the same entity. The name of Tactical Arms </w:t>
      </w:r>
      <w:r w:rsidR="00FA1D00">
        <w:rPr>
          <w:rFonts w:ascii="Arial" w:hAnsi="Arial" w:cs="Arial"/>
          <w:color w:val="000000"/>
          <w:sz w:val="24"/>
          <w:szCs w:val="24"/>
        </w:rPr>
        <w:t>was</w:t>
      </w:r>
      <w:r w:rsidR="0037585D">
        <w:rPr>
          <w:rFonts w:ascii="Arial" w:hAnsi="Arial" w:cs="Arial"/>
          <w:color w:val="000000"/>
          <w:sz w:val="24"/>
          <w:szCs w:val="24"/>
        </w:rPr>
        <w:t xml:space="preserve"> changed to Pretoria Arms</w:t>
      </w:r>
      <w:r w:rsidR="00FA1D00">
        <w:rPr>
          <w:rFonts w:ascii="Arial" w:hAnsi="Arial" w:cs="Arial"/>
          <w:color w:val="000000"/>
          <w:sz w:val="24"/>
          <w:szCs w:val="24"/>
        </w:rPr>
        <w:t>,</w:t>
      </w:r>
      <w:r w:rsidR="00C70FCB">
        <w:rPr>
          <w:rFonts w:ascii="Arial" w:hAnsi="Arial" w:cs="Arial"/>
          <w:color w:val="000000"/>
          <w:sz w:val="24"/>
          <w:szCs w:val="24"/>
        </w:rPr>
        <w:t xml:space="preserve"> which wa</w:t>
      </w:r>
      <w:r w:rsidR="0037585D">
        <w:rPr>
          <w:rFonts w:ascii="Arial" w:hAnsi="Arial" w:cs="Arial"/>
          <w:color w:val="000000"/>
          <w:sz w:val="24"/>
          <w:szCs w:val="24"/>
        </w:rPr>
        <w:t>s allowed in terms of the Companies Act</w:t>
      </w:r>
      <w:r w:rsidR="00FA1D00">
        <w:rPr>
          <w:rStyle w:val="FootnoteReference"/>
          <w:rFonts w:ascii="Arial" w:hAnsi="Arial" w:cs="Arial"/>
          <w:color w:val="000000"/>
          <w:sz w:val="24"/>
          <w:szCs w:val="24"/>
        </w:rPr>
        <w:footnoteReference w:id="3"/>
      </w:r>
      <w:r w:rsidR="0037585D">
        <w:rPr>
          <w:rFonts w:ascii="Arial" w:hAnsi="Arial" w:cs="Arial"/>
          <w:color w:val="000000"/>
          <w:sz w:val="24"/>
          <w:szCs w:val="24"/>
        </w:rPr>
        <w:t xml:space="preserve"> and in terms of the Act.</w:t>
      </w:r>
      <w:r w:rsidR="0037585D">
        <w:rPr>
          <w:rStyle w:val="FootnoteReference"/>
          <w:rFonts w:ascii="Arial" w:hAnsi="Arial" w:cs="Arial"/>
          <w:color w:val="000000"/>
          <w:sz w:val="24"/>
          <w:szCs w:val="24"/>
        </w:rPr>
        <w:footnoteReference w:id="4"/>
      </w:r>
    </w:p>
    <w:p w:rsidR="00FA1D00"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r>
      <w:r w:rsidR="00CA3846">
        <w:rPr>
          <w:rFonts w:ascii="Arial" w:hAnsi="Arial" w:cs="Arial"/>
          <w:color w:val="000000"/>
          <w:sz w:val="24"/>
          <w:szCs w:val="24"/>
        </w:rPr>
        <w:t>In the face of the Respondents’ concession, t</w:t>
      </w:r>
      <w:r w:rsidR="00FA1D00">
        <w:rPr>
          <w:rFonts w:ascii="Arial" w:hAnsi="Arial" w:cs="Arial"/>
          <w:color w:val="000000"/>
          <w:sz w:val="24"/>
          <w:szCs w:val="24"/>
        </w:rPr>
        <w:t xml:space="preserve">he point </w:t>
      </w:r>
      <w:r w:rsidR="00FA1D00" w:rsidRPr="00FA1D00">
        <w:rPr>
          <w:rFonts w:ascii="Arial" w:hAnsi="Arial" w:cs="Arial"/>
          <w:i/>
          <w:color w:val="000000"/>
          <w:sz w:val="24"/>
          <w:szCs w:val="24"/>
        </w:rPr>
        <w:t>in limine</w:t>
      </w:r>
      <w:r w:rsidR="00DC654F">
        <w:rPr>
          <w:rFonts w:ascii="Arial" w:hAnsi="Arial" w:cs="Arial"/>
          <w:color w:val="000000"/>
          <w:sz w:val="24"/>
          <w:szCs w:val="24"/>
        </w:rPr>
        <w:t>,</w:t>
      </w:r>
      <w:r w:rsidR="00FA1D00">
        <w:rPr>
          <w:rFonts w:ascii="Arial" w:hAnsi="Arial" w:cs="Arial"/>
          <w:color w:val="000000"/>
          <w:sz w:val="24"/>
          <w:szCs w:val="24"/>
        </w:rPr>
        <w:t xml:space="preserve"> consequently</w:t>
      </w:r>
      <w:r w:rsidR="00DC654F">
        <w:rPr>
          <w:rFonts w:ascii="Arial" w:hAnsi="Arial" w:cs="Arial"/>
          <w:color w:val="000000"/>
          <w:sz w:val="24"/>
          <w:szCs w:val="24"/>
        </w:rPr>
        <w:t>, fell to be</w:t>
      </w:r>
      <w:r w:rsidR="00FA1D00">
        <w:rPr>
          <w:rFonts w:ascii="Arial" w:hAnsi="Arial" w:cs="Arial"/>
          <w:color w:val="000000"/>
          <w:sz w:val="24"/>
          <w:szCs w:val="24"/>
        </w:rPr>
        <w:t xml:space="preserve"> dismissed.</w:t>
      </w:r>
    </w:p>
    <w:p w:rsidR="00CD1E5E"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[27]</w:t>
      </w:r>
      <w:r>
        <w:rPr>
          <w:rFonts w:ascii="Arial" w:hAnsi="Arial" w:cs="Arial"/>
          <w:color w:val="000000"/>
          <w:sz w:val="24"/>
          <w:szCs w:val="24"/>
        </w:rPr>
        <w:tab/>
      </w:r>
      <w:r w:rsidR="00D878AD">
        <w:rPr>
          <w:rFonts w:ascii="Arial" w:hAnsi="Arial" w:cs="Arial"/>
          <w:color w:val="000000"/>
          <w:sz w:val="24"/>
          <w:szCs w:val="24"/>
        </w:rPr>
        <w:t xml:space="preserve"> </w:t>
      </w:r>
      <w:r w:rsidR="00FA1D00">
        <w:rPr>
          <w:rFonts w:ascii="Arial" w:hAnsi="Arial" w:cs="Arial"/>
          <w:color w:val="000000"/>
          <w:sz w:val="24"/>
          <w:szCs w:val="24"/>
        </w:rPr>
        <w:t>A further issue that was raised in the p</w:t>
      </w:r>
      <w:r w:rsidR="00CD1E5E">
        <w:rPr>
          <w:rFonts w:ascii="Arial" w:hAnsi="Arial" w:cs="Arial"/>
          <w:color w:val="000000"/>
          <w:sz w:val="24"/>
          <w:szCs w:val="24"/>
        </w:rPr>
        <w:t>apers was whether</w:t>
      </w:r>
      <w:r w:rsidR="00FA1D00">
        <w:rPr>
          <w:rFonts w:ascii="Arial" w:hAnsi="Arial" w:cs="Arial"/>
          <w:color w:val="000000"/>
          <w:sz w:val="24"/>
          <w:szCs w:val="24"/>
        </w:rPr>
        <w:t xml:space="preserve"> the impugned decision was </w:t>
      </w:r>
      <w:r w:rsidR="00CD1E5E">
        <w:rPr>
          <w:rFonts w:ascii="Arial" w:hAnsi="Arial" w:cs="Arial"/>
          <w:color w:val="000000"/>
          <w:sz w:val="24"/>
          <w:szCs w:val="24"/>
        </w:rPr>
        <w:t xml:space="preserve">subject to an internal appeal. The issue was initially raised in the correspondence sent to Pretoria Arms by the Registrar under reference </w:t>
      </w:r>
      <w:r w:rsidR="00AB30AF" w:rsidRPr="00174323">
        <w:rPr>
          <w:rFonts w:ascii="Arial" w:hAnsi="Arial" w:cs="Arial"/>
          <w:color w:val="000000"/>
          <w:sz w:val="24"/>
          <w:szCs w:val="24"/>
        </w:rPr>
        <w:t>Colonel Sikhakhane/Captain Croukamp</w:t>
      </w:r>
      <w:r w:rsidR="00526215">
        <w:rPr>
          <w:rFonts w:ascii="Arial" w:hAnsi="Arial" w:cs="Arial"/>
          <w:color w:val="000000"/>
          <w:sz w:val="24"/>
          <w:szCs w:val="24"/>
        </w:rPr>
        <w:t>, dated 3</w:t>
      </w:r>
      <w:r w:rsidR="00AB30AF">
        <w:rPr>
          <w:rFonts w:ascii="Arial" w:hAnsi="Arial" w:cs="Arial"/>
          <w:color w:val="000000"/>
          <w:sz w:val="24"/>
          <w:szCs w:val="24"/>
        </w:rPr>
        <w:t>0 September 2022</w:t>
      </w:r>
      <w:r w:rsidR="00CD1E5E">
        <w:rPr>
          <w:rFonts w:ascii="Arial" w:hAnsi="Arial" w:cs="Arial"/>
          <w:color w:val="000000"/>
          <w:sz w:val="24"/>
          <w:szCs w:val="24"/>
        </w:rPr>
        <w:t xml:space="preserve">. </w:t>
      </w:r>
    </w:p>
    <w:p w:rsidR="00CD1E5E" w:rsidRPr="00155B87"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[28]</w:t>
      </w:r>
      <w:r>
        <w:rPr>
          <w:rFonts w:ascii="Arial" w:hAnsi="Arial" w:cs="Arial"/>
          <w:color w:val="000000"/>
          <w:sz w:val="24"/>
          <w:szCs w:val="24"/>
        </w:rPr>
        <w:tab/>
      </w:r>
      <w:r w:rsidR="00CD1E5E">
        <w:rPr>
          <w:rFonts w:ascii="Arial" w:hAnsi="Arial" w:cs="Arial"/>
          <w:color w:val="000000"/>
          <w:sz w:val="24"/>
          <w:szCs w:val="24"/>
        </w:rPr>
        <w:t>In its founding papers Pretoria Arms made an allegation that t</w:t>
      </w:r>
      <w:r w:rsidR="00CD1E5E" w:rsidRPr="00155B87">
        <w:rPr>
          <w:rFonts w:ascii="Arial" w:hAnsi="Arial" w:cs="Arial"/>
          <w:color w:val="000000"/>
          <w:sz w:val="24"/>
          <w:szCs w:val="24"/>
        </w:rPr>
        <w:t>he Act does not provide for a decision to be made on a notification of assignment of a new responsible person and</w:t>
      </w:r>
      <w:r w:rsidR="00526215">
        <w:rPr>
          <w:rFonts w:ascii="Arial" w:hAnsi="Arial" w:cs="Arial"/>
          <w:color w:val="000000"/>
          <w:sz w:val="24"/>
          <w:szCs w:val="24"/>
        </w:rPr>
        <w:t>,</w:t>
      </w:r>
      <w:r w:rsidR="00CD1E5E" w:rsidRPr="00155B87">
        <w:rPr>
          <w:rFonts w:ascii="Arial" w:hAnsi="Arial" w:cs="Arial"/>
          <w:color w:val="000000"/>
          <w:sz w:val="24"/>
          <w:szCs w:val="24"/>
        </w:rPr>
        <w:t xml:space="preserve"> therefore</w:t>
      </w:r>
      <w:r w:rsidR="00526215">
        <w:rPr>
          <w:rFonts w:ascii="Arial" w:hAnsi="Arial" w:cs="Arial"/>
          <w:color w:val="000000"/>
          <w:sz w:val="24"/>
          <w:szCs w:val="24"/>
        </w:rPr>
        <w:t>,</w:t>
      </w:r>
      <w:r w:rsidR="00CD1E5E" w:rsidRPr="00155B87">
        <w:rPr>
          <w:rFonts w:ascii="Arial" w:hAnsi="Arial" w:cs="Arial"/>
          <w:color w:val="000000"/>
          <w:sz w:val="24"/>
          <w:szCs w:val="24"/>
        </w:rPr>
        <w:t xml:space="preserve"> the provisions of Regulation 91</w:t>
      </w:r>
      <w:r w:rsidR="00AB30AF">
        <w:rPr>
          <w:rFonts w:ascii="Arial" w:hAnsi="Arial" w:cs="Arial"/>
          <w:color w:val="000000"/>
          <w:sz w:val="24"/>
          <w:szCs w:val="24"/>
        </w:rPr>
        <w:t>,</w:t>
      </w:r>
      <w:r w:rsidR="00AB30AF">
        <w:rPr>
          <w:rStyle w:val="FootnoteReference"/>
          <w:rFonts w:ascii="Arial" w:hAnsi="Arial" w:cs="Arial"/>
          <w:color w:val="000000"/>
          <w:sz w:val="24"/>
          <w:szCs w:val="24"/>
        </w:rPr>
        <w:footnoteReference w:id="5"/>
      </w:r>
      <w:r w:rsidR="00CD1E5E" w:rsidRPr="00155B87">
        <w:rPr>
          <w:rFonts w:ascii="Arial" w:hAnsi="Arial" w:cs="Arial"/>
          <w:color w:val="000000"/>
          <w:sz w:val="24"/>
          <w:szCs w:val="24"/>
        </w:rPr>
        <w:t xml:space="preserve"> as read with </w:t>
      </w:r>
      <w:r w:rsidR="00CD1E5E" w:rsidRPr="00155B87">
        <w:rPr>
          <w:rFonts w:ascii="Arial" w:hAnsi="Arial" w:cs="Arial"/>
          <w:color w:val="000000"/>
          <w:sz w:val="24"/>
          <w:szCs w:val="24"/>
        </w:rPr>
        <w:lastRenderedPageBreak/>
        <w:t xml:space="preserve">Section </w:t>
      </w:r>
      <w:r w:rsidR="00AB30AF">
        <w:rPr>
          <w:rFonts w:ascii="Arial" w:hAnsi="Arial" w:cs="Arial"/>
          <w:color w:val="000000"/>
          <w:sz w:val="24"/>
          <w:szCs w:val="24"/>
        </w:rPr>
        <w:t>133 of the</w:t>
      </w:r>
      <w:r w:rsidR="00CD1E5E" w:rsidRPr="00155B87">
        <w:rPr>
          <w:rFonts w:ascii="Arial" w:hAnsi="Arial" w:cs="Arial"/>
          <w:color w:val="000000"/>
          <w:sz w:val="24"/>
          <w:szCs w:val="24"/>
        </w:rPr>
        <w:t xml:space="preserve"> Act</w:t>
      </w:r>
      <w:r w:rsidR="00AB30AF">
        <w:rPr>
          <w:rFonts w:ascii="Arial" w:hAnsi="Arial" w:cs="Arial"/>
          <w:color w:val="000000"/>
          <w:sz w:val="24"/>
          <w:szCs w:val="24"/>
        </w:rPr>
        <w:t>,</w:t>
      </w:r>
      <w:r w:rsidR="00AB30AF">
        <w:rPr>
          <w:rStyle w:val="FootnoteReference"/>
          <w:rFonts w:ascii="Arial" w:hAnsi="Arial" w:cs="Arial"/>
          <w:color w:val="000000"/>
          <w:sz w:val="24"/>
          <w:szCs w:val="24"/>
        </w:rPr>
        <w:footnoteReference w:id="6"/>
      </w:r>
      <w:r w:rsidR="00CD1E5E" w:rsidRPr="00155B87">
        <w:rPr>
          <w:rFonts w:ascii="Arial" w:hAnsi="Arial" w:cs="Arial"/>
          <w:color w:val="000000"/>
          <w:sz w:val="24"/>
          <w:szCs w:val="24"/>
        </w:rPr>
        <w:t xml:space="preserve"> do not apply</w:t>
      </w:r>
      <w:r w:rsidR="00526215">
        <w:rPr>
          <w:rFonts w:ascii="Arial" w:hAnsi="Arial" w:cs="Arial"/>
          <w:color w:val="000000"/>
          <w:sz w:val="24"/>
          <w:szCs w:val="24"/>
        </w:rPr>
        <w:t>,</w:t>
      </w:r>
      <w:r w:rsidR="00CD1E5E" w:rsidRPr="00155B87">
        <w:rPr>
          <w:rFonts w:ascii="Arial" w:hAnsi="Arial" w:cs="Arial"/>
          <w:color w:val="000000"/>
          <w:sz w:val="24"/>
          <w:szCs w:val="24"/>
        </w:rPr>
        <w:t xml:space="preserve"> alternatively: the lifeblood of a firearm dealer is the sale of firearms and ammunition.</w:t>
      </w:r>
    </w:p>
    <w:p w:rsidR="00B242BF"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[29]</w:t>
      </w:r>
      <w:r>
        <w:rPr>
          <w:rFonts w:ascii="Arial" w:hAnsi="Arial" w:cs="Arial"/>
          <w:color w:val="000000"/>
          <w:sz w:val="24"/>
          <w:szCs w:val="24"/>
        </w:rPr>
        <w:tab/>
      </w:r>
      <w:r w:rsidR="00CD1E5E">
        <w:rPr>
          <w:rFonts w:ascii="Arial" w:hAnsi="Arial" w:cs="Arial"/>
          <w:color w:val="000000"/>
          <w:sz w:val="24"/>
          <w:szCs w:val="24"/>
        </w:rPr>
        <w:t>In response to the</w:t>
      </w:r>
      <w:r w:rsidR="00CA3846">
        <w:rPr>
          <w:rFonts w:ascii="Arial" w:hAnsi="Arial" w:cs="Arial"/>
          <w:color w:val="000000"/>
          <w:sz w:val="24"/>
          <w:szCs w:val="24"/>
        </w:rPr>
        <w:t>se</w:t>
      </w:r>
      <w:r w:rsidR="00CD1E5E">
        <w:rPr>
          <w:rFonts w:ascii="Arial" w:hAnsi="Arial" w:cs="Arial"/>
          <w:color w:val="000000"/>
          <w:sz w:val="24"/>
          <w:szCs w:val="24"/>
        </w:rPr>
        <w:t xml:space="preserve"> allegation, the Respondents </w:t>
      </w:r>
      <w:r w:rsidR="006614FF">
        <w:rPr>
          <w:rFonts w:ascii="Arial" w:hAnsi="Arial" w:cs="Arial"/>
          <w:color w:val="000000"/>
          <w:sz w:val="24"/>
          <w:szCs w:val="24"/>
        </w:rPr>
        <w:t xml:space="preserve">merely tendered a bare denial without providing an alternative version. The Respondents, as such, failed to properly engage with the averments to state exactly </w:t>
      </w:r>
      <w:r w:rsidR="00F65A5D">
        <w:rPr>
          <w:rFonts w:ascii="Arial" w:hAnsi="Arial" w:cs="Arial"/>
          <w:color w:val="000000"/>
          <w:sz w:val="24"/>
          <w:szCs w:val="24"/>
        </w:rPr>
        <w:t>why the allegations we</w:t>
      </w:r>
      <w:r w:rsidR="006614FF">
        <w:rPr>
          <w:rFonts w:ascii="Arial" w:hAnsi="Arial" w:cs="Arial"/>
          <w:color w:val="000000"/>
          <w:sz w:val="24"/>
          <w:szCs w:val="24"/>
        </w:rPr>
        <w:t xml:space="preserve">re denied and support such denial with facts. </w:t>
      </w:r>
      <w:r w:rsidR="00F65A5D">
        <w:rPr>
          <w:rFonts w:ascii="Arial" w:hAnsi="Arial" w:cs="Arial"/>
          <w:color w:val="000000"/>
          <w:sz w:val="24"/>
          <w:szCs w:val="24"/>
        </w:rPr>
        <w:t>This was compounded by the fact that t</w:t>
      </w:r>
      <w:r w:rsidR="005D2EBB">
        <w:rPr>
          <w:rFonts w:ascii="Arial" w:hAnsi="Arial" w:cs="Arial"/>
          <w:color w:val="000000"/>
          <w:sz w:val="24"/>
          <w:szCs w:val="24"/>
        </w:rPr>
        <w:t>he issue was not argued either in the Respondents’ heads of argument, nor was it argued in oral argument in Court.</w:t>
      </w:r>
      <w:r w:rsidR="00C70FCB">
        <w:rPr>
          <w:rFonts w:ascii="Arial" w:hAnsi="Arial" w:cs="Arial"/>
          <w:color w:val="000000"/>
          <w:sz w:val="24"/>
          <w:szCs w:val="24"/>
        </w:rPr>
        <w:t xml:space="preserve"> Consequently, there wa</w:t>
      </w:r>
      <w:r w:rsidR="00F65A5D">
        <w:rPr>
          <w:rFonts w:ascii="Arial" w:hAnsi="Arial" w:cs="Arial"/>
          <w:color w:val="000000"/>
          <w:sz w:val="24"/>
          <w:szCs w:val="24"/>
        </w:rPr>
        <w:t>s no version of the Respondents before Court on this point.</w:t>
      </w:r>
    </w:p>
    <w:p w:rsidR="00B242BF"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r>
      <w:r w:rsidR="00B242BF">
        <w:rPr>
          <w:rFonts w:ascii="Arial" w:hAnsi="Arial" w:cs="Arial"/>
          <w:color w:val="000000"/>
          <w:sz w:val="24"/>
          <w:szCs w:val="24"/>
        </w:rPr>
        <w:t>Section 133</w:t>
      </w:r>
      <w:r w:rsidR="00F65A5D">
        <w:rPr>
          <w:rFonts w:ascii="Arial" w:hAnsi="Arial" w:cs="Arial"/>
          <w:color w:val="000000"/>
          <w:sz w:val="24"/>
          <w:szCs w:val="24"/>
        </w:rPr>
        <w:t xml:space="preserve"> of the Act</w:t>
      </w:r>
      <w:r w:rsidR="00AB30AF">
        <w:rPr>
          <w:rStyle w:val="FootnoteReference"/>
          <w:rFonts w:ascii="Arial" w:hAnsi="Arial" w:cs="Arial"/>
          <w:color w:val="000000"/>
          <w:sz w:val="24"/>
          <w:szCs w:val="24"/>
        </w:rPr>
        <w:footnoteReference w:id="7"/>
      </w:r>
      <w:r w:rsidR="00F65A5D">
        <w:rPr>
          <w:rFonts w:ascii="Arial" w:hAnsi="Arial" w:cs="Arial"/>
          <w:color w:val="000000"/>
          <w:sz w:val="24"/>
          <w:szCs w:val="24"/>
        </w:rPr>
        <w:t xml:space="preserve"> provides the circumstances under which any person may appeal to the Appeal Board. The refusal of the Registrar to register a company’</w:t>
      </w:r>
      <w:r w:rsidR="00B93E25">
        <w:rPr>
          <w:rFonts w:ascii="Arial" w:hAnsi="Arial" w:cs="Arial"/>
          <w:color w:val="000000"/>
          <w:sz w:val="24"/>
          <w:szCs w:val="24"/>
        </w:rPr>
        <w:t>s responsible person wa</w:t>
      </w:r>
      <w:r w:rsidR="00F65A5D">
        <w:rPr>
          <w:rFonts w:ascii="Arial" w:hAnsi="Arial" w:cs="Arial"/>
          <w:color w:val="000000"/>
          <w:sz w:val="24"/>
          <w:szCs w:val="24"/>
        </w:rPr>
        <w:t xml:space="preserve">s not stated as one of the circumstances where an appeal can be </w:t>
      </w:r>
      <w:r w:rsidR="00B93E25">
        <w:rPr>
          <w:rFonts w:ascii="Arial" w:hAnsi="Arial" w:cs="Arial"/>
          <w:color w:val="000000"/>
          <w:sz w:val="24"/>
          <w:szCs w:val="24"/>
        </w:rPr>
        <w:t>taken. This wa</w:t>
      </w:r>
      <w:r w:rsidR="00F65A5D">
        <w:rPr>
          <w:rFonts w:ascii="Arial" w:hAnsi="Arial" w:cs="Arial"/>
          <w:color w:val="000000"/>
          <w:sz w:val="24"/>
          <w:szCs w:val="24"/>
        </w:rPr>
        <w:t>s so, in this Court’</w:t>
      </w:r>
      <w:r w:rsidR="00B93E25">
        <w:rPr>
          <w:rFonts w:ascii="Arial" w:hAnsi="Arial" w:cs="Arial"/>
          <w:color w:val="000000"/>
          <w:sz w:val="24"/>
          <w:szCs w:val="24"/>
        </w:rPr>
        <w:t xml:space="preserve">s view, because the </w:t>
      </w:r>
      <w:r w:rsidR="00B93E25">
        <w:rPr>
          <w:rFonts w:ascii="Arial" w:hAnsi="Arial" w:cs="Arial"/>
          <w:color w:val="000000"/>
          <w:sz w:val="24"/>
          <w:szCs w:val="24"/>
        </w:rPr>
        <w:lastRenderedPageBreak/>
        <w:t>Registrar wa</w:t>
      </w:r>
      <w:r w:rsidR="00F65A5D">
        <w:rPr>
          <w:rFonts w:ascii="Arial" w:hAnsi="Arial" w:cs="Arial"/>
          <w:color w:val="000000"/>
          <w:sz w:val="24"/>
          <w:szCs w:val="24"/>
        </w:rPr>
        <w:t>s not expected to make a decision when notified about the change of a responsible person.</w:t>
      </w:r>
    </w:p>
    <w:p w:rsidR="00F65A5D" w:rsidRPr="00F65A5D"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00F65A5D" w:rsidRPr="00F65A5D">
        <w:rPr>
          <w:rFonts w:ascii="Arial" w:hAnsi="Arial" w:cs="Arial"/>
          <w:color w:val="000000"/>
          <w:sz w:val="24"/>
          <w:szCs w:val="24"/>
        </w:rPr>
        <w:t xml:space="preserve">Section 38 </w:t>
      </w:r>
      <w:r w:rsidR="00F65A5D">
        <w:rPr>
          <w:rFonts w:ascii="Arial" w:hAnsi="Arial" w:cs="Arial"/>
          <w:color w:val="000000"/>
          <w:sz w:val="24"/>
          <w:szCs w:val="24"/>
        </w:rPr>
        <w:t xml:space="preserve">of the Act </w:t>
      </w:r>
      <w:r w:rsidR="00F65A5D" w:rsidRPr="00F65A5D">
        <w:rPr>
          <w:rFonts w:ascii="Arial" w:hAnsi="Arial" w:cs="Arial"/>
          <w:color w:val="000000"/>
          <w:sz w:val="24"/>
          <w:szCs w:val="24"/>
        </w:rPr>
        <w:t>simply requires that a notification of chang</w:t>
      </w:r>
      <w:r w:rsidR="00F65A5D">
        <w:rPr>
          <w:rFonts w:ascii="Arial" w:hAnsi="Arial" w:cs="Arial"/>
          <w:color w:val="000000"/>
          <w:sz w:val="24"/>
          <w:szCs w:val="24"/>
        </w:rPr>
        <w:t>e of circumstances be submitted to the Registrar</w:t>
      </w:r>
      <w:r w:rsidR="00F65A5D" w:rsidRPr="00F65A5D">
        <w:rPr>
          <w:rFonts w:ascii="Arial" w:hAnsi="Arial" w:cs="Arial"/>
          <w:color w:val="000000"/>
          <w:sz w:val="24"/>
          <w:szCs w:val="24"/>
        </w:rPr>
        <w:t xml:space="preserve"> within </w:t>
      </w:r>
      <w:r w:rsidR="00F65A5D">
        <w:rPr>
          <w:rFonts w:ascii="Arial" w:hAnsi="Arial" w:cs="Arial"/>
          <w:color w:val="000000"/>
          <w:sz w:val="24"/>
          <w:szCs w:val="24"/>
        </w:rPr>
        <w:t>thirty (</w:t>
      </w:r>
      <w:r w:rsidR="00F65A5D" w:rsidRPr="00F65A5D">
        <w:rPr>
          <w:rFonts w:ascii="Arial" w:hAnsi="Arial" w:cs="Arial"/>
          <w:color w:val="000000"/>
          <w:sz w:val="24"/>
          <w:szCs w:val="24"/>
        </w:rPr>
        <w:t>30</w:t>
      </w:r>
      <w:r w:rsidR="00F65A5D">
        <w:rPr>
          <w:rFonts w:ascii="Arial" w:hAnsi="Arial" w:cs="Arial"/>
          <w:color w:val="000000"/>
          <w:sz w:val="24"/>
          <w:szCs w:val="24"/>
        </w:rPr>
        <w:t>)</w:t>
      </w:r>
      <w:r w:rsidR="00B93E25">
        <w:rPr>
          <w:rFonts w:ascii="Arial" w:hAnsi="Arial" w:cs="Arial"/>
          <w:color w:val="000000"/>
          <w:sz w:val="24"/>
          <w:szCs w:val="24"/>
        </w:rPr>
        <w:t xml:space="preserve"> days if there wa</w:t>
      </w:r>
      <w:r w:rsidR="00F65A5D" w:rsidRPr="00F65A5D">
        <w:rPr>
          <w:rFonts w:ascii="Arial" w:hAnsi="Arial" w:cs="Arial"/>
          <w:color w:val="000000"/>
          <w:sz w:val="24"/>
          <w:szCs w:val="24"/>
        </w:rPr>
        <w:t>s any change of information in respect of that information which was submitted in the original application.</w:t>
      </w:r>
      <w:r w:rsidR="00B93E25">
        <w:rPr>
          <w:rFonts w:ascii="Arial" w:hAnsi="Arial" w:cs="Arial"/>
          <w:color w:val="000000"/>
          <w:sz w:val="24"/>
          <w:szCs w:val="24"/>
        </w:rPr>
        <w:t xml:space="preserve"> This wa</w:t>
      </w:r>
      <w:r w:rsidR="00F65A5D" w:rsidRPr="00F65A5D">
        <w:rPr>
          <w:rFonts w:ascii="Arial" w:hAnsi="Arial" w:cs="Arial"/>
          <w:color w:val="000000"/>
          <w:sz w:val="24"/>
          <w:szCs w:val="24"/>
        </w:rPr>
        <w:t xml:space="preserve">s what Pretoria Arms did. It notified the Registrar of the changed circumstances at the company, that is, the change and appointment of a new responsible person. </w:t>
      </w:r>
    </w:p>
    <w:p w:rsidR="00B27E42" w:rsidRPr="00B27E42"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00B27E42" w:rsidRPr="00B27E42">
        <w:rPr>
          <w:rFonts w:ascii="Arial" w:hAnsi="Arial" w:cs="Arial"/>
          <w:color w:val="000000"/>
          <w:sz w:val="24"/>
          <w:szCs w:val="24"/>
        </w:rPr>
        <w:t xml:space="preserve">In deciding as it did when it granted the Draft Order, this Court agreed with Pretoria Arms’ submission </w:t>
      </w:r>
      <w:r w:rsidR="00CA3846">
        <w:rPr>
          <w:rFonts w:ascii="Arial" w:hAnsi="Arial" w:cs="Arial"/>
          <w:color w:val="000000"/>
          <w:sz w:val="24"/>
          <w:szCs w:val="24"/>
        </w:rPr>
        <w:t>that the SAPS 521</w:t>
      </w:r>
      <w:r w:rsidR="00526215">
        <w:rPr>
          <w:rFonts w:ascii="Arial" w:hAnsi="Arial" w:cs="Arial"/>
          <w:color w:val="000000"/>
          <w:sz w:val="24"/>
          <w:szCs w:val="24"/>
        </w:rPr>
        <w:t>(e</w:t>
      </w:r>
      <w:r w:rsidR="00C70FCB">
        <w:rPr>
          <w:rFonts w:ascii="Arial" w:hAnsi="Arial" w:cs="Arial"/>
          <w:color w:val="000000"/>
          <w:sz w:val="24"/>
          <w:szCs w:val="24"/>
        </w:rPr>
        <w:t>) wa</w:t>
      </w:r>
      <w:r w:rsidR="00B27E42" w:rsidRPr="00B27E42">
        <w:rPr>
          <w:rFonts w:ascii="Arial" w:hAnsi="Arial" w:cs="Arial"/>
          <w:color w:val="000000"/>
          <w:sz w:val="24"/>
          <w:szCs w:val="24"/>
        </w:rPr>
        <w:t>s merely a notification as required by the Act</w:t>
      </w:r>
      <w:r w:rsidR="00526215">
        <w:rPr>
          <w:rFonts w:ascii="Arial" w:hAnsi="Arial" w:cs="Arial"/>
          <w:color w:val="000000"/>
          <w:sz w:val="24"/>
          <w:szCs w:val="24"/>
        </w:rPr>
        <w:t>. T</w:t>
      </w:r>
      <w:r w:rsidR="00B27E42" w:rsidRPr="00B27E42">
        <w:rPr>
          <w:rFonts w:ascii="Arial" w:hAnsi="Arial" w:cs="Arial"/>
          <w:color w:val="000000"/>
          <w:sz w:val="24"/>
          <w:szCs w:val="24"/>
        </w:rPr>
        <w:t xml:space="preserve">here was no decision that needed to be made on the part of the </w:t>
      </w:r>
      <w:r w:rsidR="00526215">
        <w:rPr>
          <w:rFonts w:ascii="Arial" w:hAnsi="Arial" w:cs="Arial"/>
          <w:color w:val="000000"/>
          <w:sz w:val="24"/>
          <w:szCs w:val="24"/>
        </w:rPr>
        <w:t>Registrar,</w:t>
      </w:r>
      <w:r w:rsidR="00B27E42" w:rsidRPr="00B27E42">
        <w:rPr>
          <w:rFonts w:ascii="Arial" w:hAnsi="Arial" w:cs="Arial"/>
          <w:color w:val="000000"/>
          <w:sz w:val="24"/>
          <w:szCs w:val="24"/>
        </w:rPr>
        <w:t xml:space="preserve"> nor was there any application to be made to change the information or to appoi</w:t>
      </w:r>
      <w:r w:rsidR="00526215">
        <w:rPr>
          <w:rFonts w:ascii="Arial" w:hAnsi="Arial" w:cs="Arial"/>
          <w:color w:val="000000"/>
          <w:sz w:val="24"/>
          <w:szCs w:val="24"/>
        </w:rPr>
        <w:t>nt a responsible person. Pretoria Arms</w:t>
      </w:r>
      <w:r w:rsidR="00B27E42" w:rsidRPr="00B27E42">
        <w:rPr>
          <w:rFonts w:ascii="Arial" w:hAnsi="Arial" w:cs="Arial"/>
          <w:color w:val="000000"/>
          <w:sz w:val="24"/>
          <w:szCs w:val="24"/>
        </w:rPr>
        <w:t xml:space="preserve"> merely had to notify the Registrar of the changes. </w:t>
      </w:r>
      <w:r w:rsidR="00526215">
        <w:rPr>
          <w:rFonts w:ascii="Arial" w:hAnsi="Arial" w:cs="Arial"/>
          <w:color w:val="000000"/>
          <w:sz w:val="24"/>
          <w:szCs w:val="24"/>
        </w:rPr>
        <w:t>Since t</w:t>
      </w:r>
      <w:r w:rsidR="00B27E42">
        <w:rPr>
          <w:rFonts w:ascii="Arial" w:hAnsi="Arial" w:cs="Arial"/>
          <w:color w:val="000000"/>
          <w:sz w:val="24"/>
          <w:szCs w:val="24"/>
        </w:rPr>
        <w:t>here was no decision to be made</w:t>
      </w:r>
      <w:r w:rsidR="00526215">
        <w:rPr>
          <w:rFonts w:ascii="Arial" w:hAnsi="Arial" w:cs="Arial"/>
          <w:color w:val="000000"/>
          <w:sz w:val="24"/>
          <w:szCs w:val="24"/>
        </w:rPr>
        <w:t xml:space="preserve">, </w:t>
      </w:r>
      <w:r w:rsidR="00B27E42">
        <w:rPr>
          <w:rFonts w:ascii="Arial" w:hAnsi="Arial" w:cs="Arial"/>
          <w:color w:val="000000"/>
          <w:sz w:val="24"/>
          <w:szCs w:val="24"/>
        </w:rPr>
        <w:t xml:space="preserve">section 133 of the Act and Regulation 91 </w:t>
      </w:r>
      <w:r w:rsidR="00C70FCB">
        <w:rPr>
          <w:rFonts w:ascii="Arial" w:hAnsi="Arial" w:cs="Arial"/>
          <w:color w:val="000000"/>
          <w:sz w:val="24"/>
          <w:szCs w:val="24"/>
        </w:rPr>
        <w:t>were</w:t>
      </w:r>
      <w:r w:rsidR="00B27E42">
        <w:rPr>
          <w:rFonts w:ascii="Arial" w:hAnsi="Arial" w:cs="Arial"/>
          <w:color w:val="000000"/>
          <w:sz w:val="24"/>
          <w:szCs w:val="24"/>
        </w:rPr>
        <w:t xml:space="preserve"> no</w:t>
      </w:r>
      <w:r w:rsidR="00C70FCB">
        <w:rPr>
          <w:rFonts w:ascii="Arial" w:hAnsi="Arial" w:cs="Arial"/>
          <w:color w:val="000000"/>
          <w:sz w:val="24"/>
          <w:szCs w:val="24"/>
        </w:rPr>
        <w:t>t</w:t>
      </w:r>
      <w:r w:rsidR="00B27E42">
        <w:rPr>
          <w:rFonts w:ascii="Arial" w:hAnsi="Arial" w:cs="Arial"/>
          <w:color w:val="000000"/>
          <w:sz w:val="24"/>
          <w:szCs w:val="24"/>
        </w:rPr>
        <w:t xml:space="preserve"> applica</w:t>
      </w:r>
      <w:r w:rsidR="00C70FCB">
        <w:rPr>
          <w:rFonts w:ascii="Arial" w:hAnsi="Arial" w:cs="Arial"/>
          <w:color w:val="000000"/>
          <w:sz w:val="24"/>
          <w:szCs w:val="24"/>
        </w:rPr>
        <w:t>ble</w:t>
      </w:r>
      <w:r w:rsidR="00B27E42">
        <w:rPr>
          <w:rFonts w:ascii="Arial" w:hAnsi="Arial" w:cs="Arial"/>
          <w:color w:val="000000"/>
          <w:sz w:val="24"/>
          <w:szCs w:val="24"/>
        </w:rPr>
        <w:t xml:space="preserve"> in the circumstances of this matter.</w:t>
      </w:r>
    </w:p>
    <w:p w:rsidR="00B27E42" w:rsidRPr="00B27E42"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[33]</w:t>
      </w:r>
      <w:r>
        <w:rPr>
          <w:rFonts w:ascii="Arial" w:hAnsi="Arial" w:cs="Arial"/>
          <w:color w:val="000000"/>
          <w:sz w:val="24"/>
          <w:szCs w:val="24"/>
        </w:rPr>
        <w:tab/>
      </w:r>
      <w:r w:rsidR="00B93E25">
        <w:rPr>
          <w:rFonts w:ascii="Arial" w:hAnsi="Arial" w:cs="Arial"/>
          <w:color w:val="000000"/>
          <w:sz w:val="24"/>
          <w:szCs w:val="24"/>
        </w:rPr>
        <w:t>It wa</w:t>
      </w:r>
      <w:r w:rsidR="00B27E42" w:rsidRPr="00B27E42">
        <w:rPr>
          <w:rFonts w:ascii="Arial" w:hAnsi="Arial" w:cs="Arial"/>
          <w:color w:val="000000"/>
          <w:sz w:val="24"/>
          <w:szCs w:val="24"/>
        </w:rPr>
        <w:t>s indeed so that a licenced dealer in arms and ammunition must, at all times, have a responsible person nominated in the records of the Central Firearms Registry to be responsible for the day-to-day transactions and activities of a licenced dealership and to be accountable for any transgressions of the Firearms Control Act. As already stated, Pretoria Arms, as a j</w:t>
      </w:r>
      <w:r w:rsidR="00526215">
        <w:rPr>
          <w:rFonts w:ascii="Arial" w:hAnsi="Arial" w:cs="Arial"/>
          <w:color w:val="000000"/>
          <w:sz w:val="24"/>
          <w:szCs w:val="24"/>
        </w:rPr>
        <w:t>uristic person, wa</w:t>
      </w:r>
      <w:r w:rsidR="00B27E42" w:rsidRPr="00B27E42">
        <w:rPr>
          <w:rFonts w:ascii="Arial" w:hAnsi="Arial" w:cs="Arial"/>
          <w:color w:val="000000"/>
          <w:sz w:val="24"/>
          <w:szCs w:val="24"/>
        </w:rPr>
        <w:t>s entitled to nominate a responsible person who must be registered on the Central Firearms Registry database.</w:t>
      </w:r>
    </w:p>
    <w:p w:rsidR="00B27E42" w:rsidRPr="00B27E42"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lastRenderedPageBreak/>
        <w:t>[34]</w:t>
      </w:r>
      <w:r>
        <w:rPr>
          <w:rFonts w:ascii="Arial" w:hAnsi="Arial" w:cs="Arial"/>
          <w:color w:val="000000"/>
          <w:sz w:val="24"/>
          <w:szCs w:val="24"/>
        </w:rPr>
        <w:tab/>
      </w:r>
      <w:r w:rsidR="00B27E42" w:rsidRPr="00B27E42">
        <w:rPr>
          <w:rFonts w:ascii="Arial" w:hAnsi="Arial" w:cs="Arial"/>
          <w:color w:val="000000"/>
          <w:sz w:val="24"/>
          <w:szCs w:val="24"/>
        </w:rPr>
        <w:t>Pretoria Arms nominated Mr Lesch as it</w:t>
      </w:r>
      <w:r w:rsidR="00526215">
        <w:rPr>
          <w:rFonts w:ascii="Arial" w:hAnsi="Arial" w:cs="Arial"/>
          <w:color w:val="000000"/>
          <w:sz w:val="24"/>
          <w:szCs w:val="24"/>
        </w:rPr>
        <w:t>s</w:t>
      </w:r>
      <w:r w:rsidR="00B27E42" w:rsidRPr="00B27E42">
        <w:rPr>
          <w:rFonts w:ascii="Arial" w:hAnsi="Arial" w:cs="Arial"/>
          <w:color w:val="000000"/>
          <w:sz w:val="24"/>
          <w:szCs w:val="24"/>
        </w:rPr>
        <w:t xml:space="preserve"> re</w:t>
      </w:r>
      <w:r w:rsidR="00C70FCB">
        <w:rPr>
          <w:rFonts w:ascii="Arial" w:hAnsi="Arial" w:cs="Arial"/>
          <w:color w:val="000000"/>
          <w:sz w:val="24"/>
          <w:szCs w:val="24"/>
        </w:rPr>
        <w:t>sponsible person. It</w:t>
      </w:r>
      <w:r w:rsidR="00B27E42" w:rsidRPr="00B27E42">
        <w:rPr>
          <w:rFonts w:ascii="Arial" w:hAnsi="Arial" w:cs="Arial"/>
          <w:color w:val="000000"/>
          <w:sz w:val="24"/>
          <w:szCs w:val="24"/>
        </w:rPr>
        <w:t xml:space="preserve"> sent the </w:t>
      </w:r>
      <w:r w:rsidR="00CA3846">
        <w:rPr>
          <w:rFonts w:ascii="Arial" w:hAnsi="Arial" w:cs="Arial"/>
          <w:color w:val="000000"/>
          <w:sz w:val="24"/>
          <w:szCs w:val="24"/>
        </w:rPr>
        <w:t>SAPS 521</w:t>
      </w:r>
      <w:r w:rsidR="00526215">
        <w:rPr>
          <w:rFonts w:ascii="Arial" w:hAnsi="Arial" w:cs="Arial"/>
          <w:color w:val="000000"/>
          <w:sz w:val="24"/>
          <w:szCs w:val="24"/>
        </w:rPr>
        <w:t>(e</w:t>
      </w:r>
      <w:r w:rsidR="00B27E42" w:rsidRPr="00B27E42">
        <w:rPr>
          <w:rFonts w:ascii="Arial" w:hAnsi="Arial" w:cs="Arial"/>
          <w:color w:val="000000"/>
          <w:sz w:val="24"/>
          <w:szCs w:val="24"/>
        </w:rPr>
        <w:t xml:space="preserve">) notification to the Registrar as required in terms </w:t>
      </w:r>
      <w:r w:rsidR="00B93E25">
        <w:rPr>
          <w:rFonts w:ascii="Arial" w:hAnsi="Arial" w:cs="Arial"/>
          <w:color w:val="000000"/>
          <w:sz w:val="24"/>
          <w:szCs w:val="24"/>
        </w:rPr>
        <w:t>of section 7(4) of the Act. It wa</w:t>
      </w:r>
      <w:r w:rsidR="00B27E42" w:rsidRPr="00B27E42">
        <w:rPr>
          <w:rFonts w:ascii="Arial" w:hAnsi="Arial" w:cs="Arial"/>
          <w:color w:val="000000"/>
          <w:sz w:val="24"/>
          <w:szCs w:val="24"/>
        </w:rPr>
        <w:t xml:space="preserve">s not in dispute that Mr Lesch </w:t>
      </w:r>
      <w:r w:rsidR="00B93E25">
        <w:rPr>
          <w:rFonts w:ascii="Arial" w:hAnsi="Arial" w:cs="Arial"/>
          <w:color w:val="000000"/>
          <w:sz w:val="24"/>
          <w:szCs w:val="24"/>
        </w:rPr>
        <w:t>wa</w:t>
      </w:r>
      <w:r w:rsidR="00B27E42" w:rsidRPr="00B27E42">
        <w:rPr>
          <w:rFonts w:ascii="Arial" w:hAnsi="Arial" w:cs="Arial"/>
          <w:color w:val="000000"/>
          <w:sz w:val="24"/>
          <w:szCs w:val="24"/>
        </w:rPr>
        <w:t xml:space="preserve">s a fit and proper person to </w:t>
      </w:r>
      <w:r w:rsidR="00AB30AF">
        <w:rPr>
          <w:rFonts w:ascii="Arial" w:hAnsi="Arial" w:cs="Arial"/>
          <w:color w:val="000000"/>
          <w:sz w:val="24"/>
          <w:szCs w:val="24"/>
        </w:rPr>
        <w:t xml:space="preserve">trade in firearms and </w:t>
      </w:r>
      <w:r w:rsidR="00B93E25">
        <w:rPr>
          <w:rFonts w:ascii="Arial" w:hAnsi="Arial" w:cs="Arial"/>
          <w:color w:val="000000"/>
          <w:sz w:val="24"/>
          <w:szCs w:val="24"/>
        </w:rPr>
        <w:t>could</w:t>
      </w:r>
      <w:r w:rsidR="00AB30AF">
        <w:rPr>
          <w:rFonts w:ascii="Arial" w:hAnsi="Arial" w:cs="Arial"/>
          <w:color w:val="000000"/>
          <w:sz w:val="24"/>
          <w:szCs w:val="24"/>
        </w:rPr>
        <w:t xml:space="preserve"> </w:t>
      </w:r>
      <w:r w:rsidR="00B27E42" w:rsidRPr="00B27E42">
        <w:rPr>
          <w:rFonts w:ascii="Arial" w:hAnsi="Arial" w:cs="Arial"/>
          <w:color w:val="000000"/>
          <w:sz w:val="24"/>
          <w:szCs w:val="24"/>
        </w:rPr>
        <w:t xml:space="preserve">be appointed as a responsible person. The Registrar </w:t>
      </w:r>
      <w:r w:rsidR="00B93E25">
        <w:rPr>
          <w:rFonts w:ascii="Arial" w:hAnsi="Arial" w:cs="Arial"/>
          <w:color w:val="000000"/>
          <w:sz w:val="24"/>
          <w:szCs w:val="24"/>
        </w:rPr>
        <w:t>should</w:t>
      </w:r>
      <w:r w:rsidR="00B27E42" w:rsidRPr="00B27E42">
        <w:rPr>
          <w:rFonts w:ascii="Arial" w:hAnsi="Arial" w:cs="Arial"/>
          <w:color w:val="000000"/>
          <w:sz w:val="24"/>
          <w:szCs w:val="24"/>
        </w:rPr>
        <w:t xml:space="preserve">, therefore, </w:t>
      </w:r>
      <w:r w:rsidR="00B93E25">
        <w:rPr>
          <w:rFonts w:ascii="Arial" w:hAnsi="Arial" w:cs="Arial"/>
          <w:color w:val="000000"/>
          <w:sz w:val="24"/>
          <w:szCs w:val="24"/>
        </w:rPr>
        <w:t xml:space="preserve">have </w:t>
      </w:r>
      <w:r w:rsidR="00B27E42" w:rsidRPr="00B27E42">
        <w:rPr>
          <w:rFonts w:ascii="Arial" w:hAnsi="Arial" w:cs="Arial"/>
          <w:color w:val="000000"/>
          <w:sz w:val="24"/>
          <w:szCs w:val="24"/>
        </w:rPr>
        <w:t>register</w:t>
      </w:r>
      <w:r w:rsidR="00B93E25">
        <w:rPr>
          <w:rFonts w:ascii="Arial" w:hAnsi="Arial" w:cs="Arial"/>
          <w:color w:val="000000"/>
          <w:sz w:val="24"/>
          <w:szCs w:val="24"/>
        </w:rPr>
        <w:t>ed</w:t>
      </w:r>
      <w:r w:rsidR="00B27E42" w:rsidRPr="00B27E42">
        <w:rPr>
          <w:rFonts w:ascii="Arial" w:hAnsi="Arial" w:cs="Arial"/>
          <w:color w:val="000000"/>
          <w:sz w:val="24"/>
          <w:szCs w:val="24"/>
        </w:rPr>
        <w:t xml:space="preserve"> him.</w:t>
      </w:r>
    </w:p>
    <w:p w:rsidR="00F65A5D"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[35]</w:t>
      </w:r>
      <w:r>
        <w:rPr>
          <w:rFonts w:ascii="Arial" w:hAnsi="Arial" w:cs="Arial"/>
          <w:color w:val="000000"/>
          <w:sz w:val="24"/>
          <w:szCs w:val="24"/>
        </w:rPr>
        <w:tab/>
      </w:r>
      <w:r w:rsidR="00C853BE">
        <w:rPr>
          <w:rFonts w:ascii="Arial" w:hAnsi="Arial" w:cs="Arial"/>
          <w:color w:val="000000"/>
          <w:sz w:val="24"/>
          <w:szCs w:val="24"/>
        </w:rPr>
        <w:t>The Registrar</w:t>
      </w:r>
      <w:r w:rsidR="00B27E42" w:rsidRPr="00B27E42">
        <w:rPr>
          <w:rFonts w:ascii="Arial" w:hAnsi="Arial" w:cs="Arial"/>
          <w:color w:val="000000"/>
          <w:sz w:val="24"/>
          <w:szCs w:val="24"/>
        </w:rPr>
        <w:t>'</w:t>
      </w:r>
      <w:r w:rsidR="00C853BE">
        <w:rPr>
          <w:rFonts w:ascii="Arial" w:hAnsi="Arial" w:cs="Arial"/>
          <w:color w:val="000000"/>
          <w:sz w:val="24"/>
          <w:szCs w:val="24"/>
        </w:rPr>
        <w:t>s</w:t>
      </w:r>
      <w:r w:rsidR="00B27E42" w:rsidRPr="00B27E42">
        <w:rPr>
          <w:rFonts w:ascii="Arial" w:hAnsi="Arial" w:cs="Arial"/>
          <w:color w:val="000000"/>
          <w:sz w:val="24"/>
          <w:szCs w:val="24"/>
        </w:rPr>
        <w:t xml:space="preserve"> R</w:t>
      </w:r>
      <w:r w:rsidR="00B93E25">
        <w:rPr>
          <w:rFonts w:ascii="Arial" w:hAnsi="Arial" w:cs="Arial"/>
          <w:color w:val="000000"/>
          <w:sz w:val="24"/>
          <w:szCs w:val="24"/>
        </w:rPr>
        <w:t>ecords we</w:t>
      </w:r>
      <w:r w:rsidR="00B27E42" w:rsidRPr="00B27E42">
        <w:rPr>
          <w:rFonts w:ascii="Arial" w:hAnsi="Arial" w:cs="Arial"/>
          <w:color w:val="000000"/>
          <w:sz w:val="24"/>
          <w:szCs w:val="24"/>
        </w:rPr>
        <w:t xml:space="preserve">re simply not up-to-date and </w:t>
      </w:r>
      <w:r w:rsidR="00C853BE">
        <w:rPr>
          <w:rFonts w:ascii="Arial" w:hAnsi="Arial" w:cs="Arial"/>
          <w:color w:val="000000"/>
          <w:sz w:val="24"/>
          <w:szCs w:val="24"/>
        </w:rPr>
        <w:t>need</w:t>
      </w:r>
      <w:r w:rsidR="00B93E25">
        <w:rPr>
          <w:rFonts w:ascii="Arial" w:hAnsi="Arial" w:cs="Arial"/>
          <w:color w:val="000000"/>
          <w:sz w:val="24"/>
          <w:szCs w:val="24"/>
        </w:rPr>
        <w:t>ed</w:t>
      </w:r>
      <w:r w:rsidR="00B27E42" w:rsidRPr="00B27E42">
        <w:rPr>
          <w:rFonts w:ascii="Arial" w:hAnsi="Arial" w:cs="Arial"/>
          <w:color w:val="000000"/>
          <w:sz w:val="24"/>
          <w:szCs w:val="24"/>
        </w:rPr>
        <w:t xml:space="preserve"> to be updated in regard to the company’s name change, that is, replace</w:t>
      </w:r>
      <w:r w:rsidR="00B93E25">
        <w:rPr>
          <w:rFonts w:ascii="Arial" w:hAnsi="Arial" w:cs="Arial"/>
          <w:color w:val="000000"/>
          <w:sz w:val="24"/>
          <w:szCs w:val="24"/>
        </w:rPr>
        <w:t>d</w:t>
      </w:r>
      <w:r w:rsidR="00B27E42" w:rsidRPr="00B27E42">
        <w:rPr>
          <w:rFonts w:ascii="Arial" w:hAnsi="Arial" w:cs="Arial"/>
          <w:color w:val="000000"/>
          <w:sz w:val="24"/>
          <w:szCs w:val="24"/>
        </w:rPr>
        <w:t xml:space="preserve"> the name of Tactic Arms with that of Pretoria Arms</w:t>
      </w:r>
      <w:r w:rsidR="00C853BE">
        <w:rPr>
          <w:rFonts w:ascii="Arial" w:hAnsi="Arial" w:cs="Arial"/>
          <w:color w:val="000000"/>
          <w:sz w:val="24"/>
          <w:szCs w:val="24"/>
        </w:rPr>
        <w:t>. The Registrar</w:t>
      </w:r>
      <w:r w:rsidR="00B27E42" w:rsidRPr="00B27E42">
        <w:rPr>
          <w:rFonts w:ascii="Arial" w:hAnsi="Arial" w:cs="Arial"/>
          <w:color w:val="000000"/>
          <w:sz w:val="24"/>
          <w:szCs w:val="24"/>
        </w:rPr>
        <w:t xml:space="preserve">, </w:t>
      </w:r>
      <w:r w:rsidR="00B93E25">
        <w:rPr>
          <w:rFonts w:ascii="Arial" w:hAnsi="Arial" w:cs="Arial"/>
          <w:color w:val="000000"/>
          <w:sz w:val="24"/>
          <w:szCs w:val="24"/>
        </w:rPr>
        <w:t>should</w:t>
      </w:r>
      <w:r w:rsidR="00B27E42" w:rsidRPr="00B27E42">
        <w:rPr>
          <w:rFonts w:ascii="Arial" w:hAnsi="Arial" w:cs="Arial"/>
          <w:color w:val="000000"/>
          <w:sz w:val="24"/>
          <w:szCs w:val="24"/>
        </w:rPr>
        <w:t xml:space="preserve"> furthermore, </w:t>
      </w:r>
      <w:r w:rsidR="00B93E25">
        <w:rPr>
          <w:rFonts w:ascii="Arial" w:hAnsi="Arial" w:cs="Arial"/>
          <w:color w:val="000000"/>
          <w:sz w:val="24"/>
          <w:szCs w:val="24"/>
        </w:rPr>
        <w:t xml:space="preserve">have </w:t>
      </w:r>
      <w:r w:rsidR="00B27E42" w:rsidRPr="00B27E42">
        <w:rPr>
          <w:rFonts w:ascii="Arial" w:hAnsi="Arial" w:cs="Arial"/>
          <w:color w:val="000000"/>
          <w:sz w:val="24"/>
          <w:szCs w:val="24"/>
        </w:rPr>
        <w:t>replace</w:t>
      </w:r>
      <w:r w:rsidR="00B93E25">
        <w:rPr>
          <w:rFonts w:ascii="Arial" w:hAnsi="Arial" w:cs="Arial"/>
          <w:color w:val="000000"/>
          <w:sz w:val="24"/>
          <w:szCs w:val="24"/>
        </w:rPr>
        <w:t>d</w:t>
      </w:r>
      <w:r w:rsidR="00B27E42" w:rsidRPr="00B27E42">
        <w:rPr>
          <w:rFonts w:ascii="Arial" w:hAnsi="Arial" w:cs="Arial"/>
          <w:color w:val="000000"/>
          <w:sz w:val="24"/>
          <w:szCs w:val="24"/>
        </w:rPr>
        <w:t xml:space="preserve"> the name of Ms Mabaso, as the responsible person with that of </w:t>
      </w:r>
      <w:r w:rsidR="009164D6">
        <w:rPr>
          <w:rFonts w:ascii="Arial" w:hAnsi="Arial" w:cs="Arial"/>
          <w:color w:val="000000"/>
          <w:sz w:val="24"/>
          <w:szCs w:val="24"/>
        </w:rPr>
        <w:t xml:space="preserve">                </w:t>
      </w:r>
      <w:r w:rsidR="00B27E42" w:rsidRPr="00B27E42">
        <w:rPr>
          <w:rFonts w:ascii="Arial" w:hAnsi="Arial" w:cs="Arial"/>
          <w:color w:val="000000"/>
          <w:sz w:val="24"/>
          <w:szCs w:val="24"/>
        </w:rPr>
        <w:t>Mr Lesch.</w:t>
      </w:r>
    </w:p>
    <w:p w:rsidR="00C853BE" w:rsidRDefault="000E4167" w:rsidP="0033559E">
      <w:pPr>
        <w:spacing w:line="480" w:lineRule="auto"/>
        <w:jc w:val="both"/>
        <w:rPr>
          <w:rFonts w:ascii="Arial" w:hAnsi="Arial" w:cs="Arial"/>
          <w:color w:val="000000"/>
          <w:sz w:val="24"/>
          <w:szCs w:val="24"/>
        </w:rPr>
      </w:pPr>
      <w:r>
        <w:rPr>
          <w:rFonts w:ascii="Arial" w:hAnsi="Arial" w:cs="Arial"/>
          <w:color w:val="000000"/>
          <w:sz w:val="24"/>
          <w:szCs w:val="24"/>
        </w:rPr>
        <w:t>[36]</w:t>
      </w:r>
      <w:r>
        <w:rPr>
          <w:rFonts w:ascii="Arial" w:hAnsi="Arial" w:cs="Arial"/>
          <w:color w:val="000000"/>
          <w:sz w:val="24"/>
          <w:szCs w:val="24"/>
        </w:rPr>
        <w:tab/>
      </w:r>
      <w:r w:rsidR="00F06593">
        <w:rPr>
          <w:rFonts w:ascii="Arial" w:hAnsi="Arial" w:cs="Arial"/>
          <w:color w:val="000000"/>
          <w:sz w:val="24"/>
          <w:szCs w:val="24"/>
        </w:rPr>
        <w:t>It was under</w:t>
      </w:r>
      <w:r w:rsidR="00C853BE">
        <w:rPr>
          <w:rFonts w:ascii="Arial" w:hAnsi="Arial" w:cs="Arial"/>
          <w:color w:val="000000"/>
          <w:sz w:val="24"/>
          <w:szCs w:val="24"/>
        </w:rPr>
        <w:t xml:space="preserve"> th</w:t>
      </w:r>
      <w:r w:rsidR="00F06593">
        <w:rPr>
          <w:rFonts w:ascii="Arial" w:hAnsi="Arial" w:cs="Arial"/>
          <w:color w:val="000000"/>
          <w:sz w:val="24"/>
          <w:szCs w:val="24"/>
        </w:rPr>
        <w:t xml:space="preserve">ose circumstances that </w:t>
      </w:r>
      <w:r w:rsidR="00C853BE">
        <w:rPr>
          <w:rFonts w:ascii="Arial" w:hAnsi="Arial" w:cs="Arial"/>
          <w:color w:val="000000"/>
          <w:sz w:val="24"/>
          <w:szCs w:val="24"/>
        </w:rPr>
        <w:t>the Draft Order marked “XX” was granted.</w:t>
      </w:r>
    </w:p>
    <w:p w:rsidR="001F4C04" w:rsidRDefault="001F4C04" w:rsidP="00B27E42">
      <w:pPr>
        <w:spacing w:line="360" w:lineRule="auto"/>
        <w:jc w:val="both"/>
        <w:rPr>
          <w:rFonts w:ascii="Arial" w:hAnsi="Arial" w:cs="Arial"/>
          <w:color w:val="000000"/>
          <w:sz w:val="24"/>
          <w:szCs w:val="24"/>
        </w:rPr>
      </w:pPr>
    </w:p>
    <w:p w:rsidR="003355B6" w:rsidRPr="001A3E5C" w:rsidRDefault="003355B6" w:rsidP="003355B6">
      <w:pPr>
        <w:spacing w:after="0" w:line="360" w:lineRule="auto"/>
        <w:jc w:val="right"/>
        <w:rPr>
          <w:rFonts w:ascii="Segoe UI" w:hAnsi="Segoe UI" w:cs="Segoe UI"/>
          <w:sz w:val="24"/>
          <w:szCs w:val="24"/>
        </w:rPr>
      </w:pPr>
      <w:r w:rsidRPr="001A3E5C">
        <w:rPr>
          <w:rFonts w:ascii="Segoe UI" w:hAnsi="Segoe UI" w:cs="Segoe UI"/>
          <w:color w:val="000000"/>
          <w:sz w:val="24"/>
          <w:szCs w:val="24"/>
        </w:rPr>
        <w:t>_</w:t>
      </w:r>
      <w:r w:rsidRPr="001A3E5C">
        <w:rPr>
          <w:rFonts w:ascii="Segoe UI" w:hAnsi="Segoe UI" w:cs="Segoe UI"/>
          <w:sz w:val="24"/>
          <w:szCs w:val="24"/>
        </w:rPr>
        <w:t>_______________________</w:t>
      </w:r>
    </w:p>
    <w:p w:rsidR="003355B6" w:rsidRPr="001A3E5C" w:rsidRDefault="003355B6" w:rsidP="003355B6">
      <w:pPr>
        <w:spacing w:after="0" w:line="360" w:lineRule="auto"/>
        <w:jc w:val="right"/>
        <w:rPr>
          <w:rFonts w:ascii="Segoe UI" w:hAnsi="Segoe UI" w:cs="Segoe UI"/>
          <w:b/>
          <w:sz w:val="24"/>
          <w:szCs w:val="24"/>
        </w:rPr>
      </w:pPr>
      <w:r w:rsidRPr="001A3E5C">
        <w:rPr>
          <w:rFonts w:ascii="Segoe UI" w:hAnsi="Segoe UI" w:cs="Segoe UI"/>
          <w:sz w:val="24"/>
          <w:szCs w:val="24"/>
        </w:rPr>
        <w:tab/>
      </w:r>
      <w:r w:rsidRPr="001A3E5C">
        <w:rPr>
          <w:rFonts w:ascii="Segoe UI" w:hAnsi="Segoe UI" w:cs="Segoe UI"/>
          <w:sz w:val="24"/>
          <w:szCs w:val="24"/>
        </w:rPr>
        <w:tab/>
      </w:r>
      <w:r w:rsidRPr="001A3E5C">
        <w:rPr>
          <w:rFonts w:ascii="Segoe UI" w:hAnsi="Segoe UI" w:cs="Segoe UI"/>
          <w:sz w:val="24"/>
          <w:szCs w:val="24"/>
        </w:rPr>
        <w:tab/>
      </w:r>
      <w:r w:rsidRPr="001A3E5C">
        <w:rPr>
          <w:rFonts w:ascii="Segoe UI" w:hAnsi="Segoe UI" w:cs="Segoe UI"/>
          <w:sz w:val="24"/>
          <w:szCs w:val="24"/>
        </w:rPr>
        <w:tab/>
      </w:r>
      <w:r w:rsidRPr="001A3E5C">
        <w:rPr>
          <w:rFonts w:ascii="Segoe UI" w:hAnsi="Segoe UI" w:cs="Segoe UI"/>
          <w:sz w:val="24"/>
          <w:szCs w:val="24"/>
        </w:rPr>
        <w:tab/>
        <w:t xml:space="preserve"> </w:t>
      </w:r>
      <w:r w:rsidRPr="001A3E5C">
        <w:rPr>
          <w:rFonts w:ascii="Segoe UI" w:hAnsi="Segoe UI" w:cs="Segoe UI"/>
          <w:sz w:val="24"/>
          <w:szCs w:val="24"/>
        </w:rPr>
        <w:tab/>
        <w:t xml:space="preserve">             </w:t>
      </w:r>
      <w:r w:rsidRPr="001A3E5C">
        <w:rPr>
          <w:rFonts w:ascii="Segoe UI" w:hAnsi="Segoe UI" w:cs="Segoe UI"/>
          <w:b/>
          <w:sz w:val="24"/>
          <w:szCs w:val="24"/>
        </w:rPr>
        <w:t>E.M KUBUSHI</w:t>
      </w:r>
    </w:p>
    <w:p w:rsidR="003355B6" w:rsidRPr="001A3E5C" w:rsidRDefault="003355B6" w:rsidP="003355B6">
      <w:pPr>
        <w:spacing w:after="0" w:line="360" w:lineRule="auto"/>
        <w:jc w:val="right"/>
        <w:rPr>
          <w:rFonts w:ascii="Segoe UI" w:hAnsi="Segoe UI" w:cs="Segoe UI"/>
          <w:b/>
          <w:sz w:val="24"/>
          <w:szCs w:val="24"/>
        </w:rPr>
      </w:pPr>
      <w:r w:rsidRPr="001A3E5C">
        <w:rPr>
          <w:rFonts w:ascii="Segoe UI" w:hAnsi="Segoe UI" w:cs="Segoe UI"/>
          <w:b/>
          <w:sz w:val="24"/>
          <w:szCs w:val="24"/>
        </w:rPr>
        <w:tab/>
      </w:r>
      <w:r w:rsidRPr="001A3E5C">
        <w:rPr>
          <w:rFonts w:ascii="Segoe UI" w:hAnsi="Segoe UI" w:cs="Segoe UI"/>
          <w:b/>
          <w:sz w:val="24"/>
          <w:szCs w:val="24"/>
        </w:rPr>
        <w:tab/>
      </w:r>
      <w:r w:rsidRPr="001A3E5C">
        <w:rPr>
          <w:rFonts w:ascii="Segoe UI" w:hAnsi="Segoe UI" w:cs="Segoe UI"/>
          <w:b/>
          <w:sz w:val="24"/>
          <w:szCs w:val="24"/>
        </w:rPr>
        <w:tab/>
      </w:r>
      <w:r w:rsidRPr="001A3E5C">
        <w:rPr>
          <w:rFonts w:ascii="Segoe UI" w:hAnsi="Segoe UI" w:cs="Segoe UI"/>
          <w:b/>
          <w:sz w:val="24"/>
          <w:szCs w:val="24"/>
        </w:rPr>
        <w:tab/>
      </w:r>
      <w:r w:rsidRPr="001A3E5C">
        <w:rPr>
          <w:rFonts w:ascii="Segoe UI" w:hAnsi="Segoe UI" w:cs="Segoe UI"/>
          <w:b/>
          <w:sz w:val="24"/>
          <w:szCs w:val="24"/>
        </w:rPr>
        <w:tab/>
        <w:t xml:space="preserve"> </w:t>
      </w:r>
      <w:r w:rsidRPr="001A3E5C">
        <w:rPr>
          <w:rFonts w:ascii="Segoe UI" w:hAnsi="Segoe UI" w:cs="Segoe UI"/>
          <w:b/>
          <w:sz w:val="24"/>
          <w:szCs w:val="24"/>
        </w:rPr>
        <w:tab/>
        <w:t xml:space="preserve">           JUDGE OF THE HIGH COURT</w:t>
      </w:r>
    </w:p>
    <w:p w:rsidR="003355B6" w:rsidRDefault="003355B6" w:rsidP="003355B6">
      <w:pPr>
        <w:spacing w:after="0" w:line="360" w:lineRule="auto"/>
        <w:jc w:val="right"/>
        <w:rPr>
          <w:rFonts w:ascii="Segoe UI" w:hAnsi="Segoe UI" w:cs="Segoe UI"/>
          <w:b/>
          <w:sz w:val="24"/>
          <w:szCs w:val="24"/>
        </w:rPr>
      </w:pPr>
      <w:r w:rsidRPr="001A3E5C">
        <w:rPr>
          <w:rFonts w:ascii="Segoe UI" w:hAnsi="Segoe UI" w:cs="Segoe UI"/>
          <w:b/>
          <w:sz w:val="24"/>
          <w:szCs w:val="24"/>
        </w:rPr>
        <w:t>GAUTENG DIVISION, PRETORIA</w:t>
      </w:r>
    </w:p>
    <w:p w:rsidR="003355B6" w:rsidRDefault="003355B6" w:rsidP="003355B6">
      <w:pPr>
        <w:spacing w:after="0" w:line="360" w:lineRule="auto"/>
        <w:jc w:val="both"/>
        <w:rPr>
          <w:rFonts w:ascii="Arial" w:hAnsi="Arial" w:cs="Arial"/>
          <w:color w:val="000000"/>
          <w:sz w:val="24"/>
          <w:szCs w:val="24"/>
        </w:rPr>
      </w:pPr>
    </w:p>
    <w:p w:rsidR="003355B6" w:rsidRDefault="003355B6" w:rsidP="003355B6">
      <w:pPr>
        <w:spacing w:after="0" w:line="360" w:lineRule="auto"/>
        <w:jc w:val="both"/>
        <w:rPr>
          <w:rFonts w:ascii="Arial" w:hAnsi="Arial" w:cs="Arial"/>
          <w:color w:val="000000"/>
          <w:sz w:val="24"/>
          <w:szCs w:val="24"/>
        </w:rPr>
      </w:pPr>
    </w:p>
    <w:p w:rsidR="003355B6" w:rsidRDefault="003355B6" w:rsidP="003355B6">
      <w:pPr>
        <w:spacing w:after="0" w:line="360" w:lineRule="auto"/>
        <w:jc w:val="both"/>
        <w:rPr>
          <w:rFonts w:ascii="Arial" w:hAnsi="Arial" w:cs="Arial"/>
          <w:color w:val="000000"/>
          <w:sz w:val="24"/>
          <w:szCs w:val="24"/>
        </w:rPr>
      </w:pPr>
    </w:p>
    <w:p w:rsidR="003355B6" w:rsidRDefault="003355B6" w:rsidP="003355B6">
      <w:pPr>
        <w:spacing w:after="0" w:line="360" w:lineRule="auto"/>
        <w:jc w:val="both"/>
        <w:rPr>
          <w:rFonts w:ascii="Arial" w:hAnsi="Arial" w:cs="Arial"/>
          <w:color w:val="000000"/>
          <w:sz w:val="24"/>
          <w:szCs w:val="24"/>
        </w:rPr>
      </w:pPr>
    </w:p>
    <w:p w:rsidR="003355B6" w:rsidRDefault="003355B6" w:rsidP="003355B6">
      <w:pPr>
        <w:spacing w:after="0" w:line="360" w:lineRule="auto"/>
        <w:jc w:val="both"/>
        <w:rPr>
          <w:rFonts w:ascii="Arial" w:hAnsi="Arial" w:cs="Arial"/>
          <w:color w:val="000000"/>
          <w:sz w:val="24"/>
          <w:szCs w:val="24"/>
        </w:rPr>
      </w:pPr>
    </w:p>
    <w:p w:rsidR="003355B6" w:rsidRPr="0089735D" w:rsidRDefault="003355B6" w:rsidP="003355B6">
      <w:pPr>
        <w:spacing w:line="360" w:lineRule="auto"/>
        <w:jc w:val="both"/>
        <w:rPr>
          <w:rFonts w:ascii="Arial" w:hAnsi="Arial" w:cs="Arial"/>
          <w:b/>
          <w:sz w:val="24"/>
          <w:szCs w:val="24"/>
        </w:rPr>
      </w:pPr>
      <w:r w:rsidRPr="00AC52D7">
        <w:rPr>
          <w:rFonts w:ascii="Arial" w:hAnsi="Arial" w:cs="Arial"/>
          <w:b/>
          <w:sz w:val="24"/>
          <w:szCs w:val="24"/>
          <w:u w:val="single"/>
        </w:rPr>
        <w:t>APPEARANCES</w:t>
      </w:r>
      <w:r w:rsidRPr="0089735D">
        <w:rPr>
          <w:rFonts w:ascii="Arial" w:hAnsi="Arial" w:cs="Arial"/>
          <w:b/>
          <w:sz w:val="24"/>
          <w:szCs w:val="24"/>
        </w:rPr>
        <w:t>:</w:t>
      </w:r>
    </w:p>
    <w:p w:rsidR="003355B6" w:rsidRDefault="003355B6" w:rsidP="003355B6">
      <w:pPr>
        <w:spacing w:line="360" w:lineRule="auto"/>
        <w:jc w:val="both"/>
        <w:rPr>
          <w:rFonts w:ascii="Arial" w:hAnsi="Arial" w:cs="Arial"/>
          <w:sz w:val="24"/>
          <w:szCs w:val="24"/>
        </w:rPr>
      </w:pPr>
      <w:r>
        <w:rPr>
          <w:rFonts w:ascii="Arial" w:hAnsi="Arial" w:cs="Arial"/>
          <w:sz w:val="24"/>
          <w:szCs w:val="24"/>
        </w:rPr>
        <w:t xml:space="preserve">APPLICANT’S </w:t>
      </w:r>
      <w:r w:rsidR="001F4C04">
        <w:rPr>
          <w:rFonts w:ascii="Arial" w:hAnsi="Arial" w:cs="Arial"/>
          <w:sz w:val="24"/>
          <w:szCs w:val="24"/>
        </w:rPr>
        <w:t>COUNSEL</w:t>
      </w:r>
      <w:r>
        <w:rPr>
          <w:rFonts w:ascii="Arial" w:hAnsi="Arial" w:cs="Arial"/>
          <w:sz w:val="24"/>
          <w:szCs w:val="24"/>
        </w:rPr>
        <w:t>:</w:t>
      </w:r>
      <w:r>
        <w:rPr>
          <w:rFonts w:ascii="Arial" w:hAnsi="Arial" w:cs="Arial"/>
          <w:sz w:val="24"/>
          <w:szCs w:val="24"/>
        </w:rPr>
        <w:tab/>
      </w:r>
      <w:r w:rsidR="001F4C04">
        <w:rPr>
          <w:rFonts w:ascii="Arial" w:hAnsi="Arial" w:cs="Arial"/>
          <w:sz w:val="24"/>
          <w:szCs w:val="24"/>
        </w:rPr>
        <w:tab/>
        <w:t>ADV M</w:t>
      </w:r>
      <w:r w:rsidR="001F4C04" w:rsidRPr="001F4C04">
        <w:rPr>
          <w:rFonts w:ascii="Arial" w:hAnsi="Arial" w:cs="Arial"/>
          <w:sz w:val="24"/>
          <w:szCs w:val="24"/>
        </w:rPr>
        <w:t xml:space="preserve"> SNYMAN SC</w:t>
      </w:r>
      <w:r w:rsidR="001F4C04">
        <w:rPr>
          <w:rFonts w:ascii="Arial" w:hAnsi="Arial" w:cs="Arial"/>
          <w:sz w:val="24"/>
          <w:szCs w:val="24"/>
        </w:rPr>
        <w:tab/>
      </w:r>
    </w:p>
    <w:p w:rsidR="001F4C04" w:rsidRDefault="001F4C04" w:rsidP="003355B6">
      <w:pPr>
        <w:spacing w:line="360" w:lineRule="auto"/>
        <w:jc w:val="both"/>
        <w:rPr>
          <w:rFonts w:ascii="Arial" w:hAnsi="Arial" w:cs="Arial"/>
          <w:sz w:val="24"/>
          <w:szCs w:val="24"/>
        </w:rPr>
      </w:pPr>
      <w:r>
        <w:rPr>
          <w:rFonts w:ascii="Arial" w:hAnsi="Arial" w:cs="Arial"/>
          <w:sz w:val="24"/>
          <w:szCs w:val="24"/>
        </w:rPr>
        <w:t>APPLICANT’S ATTORNEYS:</w:t>
      </w:r>
      <w:r>
        <w:rPr>
          <w:rFonts w:ascii="Arial" w:hAnsi="Arial" w:cs="Arial"/>
          <w:sz w:val="24"/>
          <w:szCs w:val="24"/>
        </w:rPr>
        <w:tab/>
        <w:t>MJ &amp; ASSOCIATES INC</w:t>
      </w:r>
    </w:p>
    <w:p w:rsidR="001F4C04" w:rsidRPr="001F4C04" w:rsidRDefault="001F4C04" w:rsidP="001F4C04">
      <w:pPr>
        <w:spacing w:line="360" w:lineRule="auto"/>
        <w:jc w:val="both"/>
        <w:rPr>
          <w:rFonts w:ascii="Arial" w:hAnsi="Arial" w:cs="Arial"/>
          <w:sz w:val="24"/>
          <w:szCs w:val="24"/>
        </w:rPr>
      </w:pPr>
      <w:r>
        <w:rPr>
          <w:rFonts w:ascii="Arial" w:hAnsi="Arial" w:cs="Arial"/>
          <w:sz w:val="24"/>
          <w:szCs w:val="24"/>
        </w:rPr>
        <w:lastRenderedPageBreak/>
        <w:t>RESPONDENTS’ COUNSEL:</w:t>
      </w:r>
      <w:r>
        <w:rPr>
          <w:rFonts w:ascii="Arial" w:hAnsi="Arial" w:cs="Arial"/>
          <w:sz w:val="24"/>
          <w:szCs w:val="24"/>
        </w:rPr>
        <w:tab/>
      </w:r>
      <w:r w:rsidRPr="001F4C04">
        <w:rPr>
          <w:rFonts w:ascii="Arial" w:hAnsi="Arial" w:cs="Arial"/>
          <w:sz w:val="24"/>
          <w:szCs w:val="24"/>
        </w:rPr>
        <w:t>ADV. L.B. MAPHELELA,</w:t>
      </w:r>
    </w:p>
    <w:p w:rsidR="00B27E42" w:rsidRPr="001F4C04" w:rsidRDefault="001F4C04" w:rsidP="00B242BF">
      <w:pPr>
        <w:spacing w:line="360" w:lineRule="auto"/>
        <w:jc w:val="both"/>
        <w:rPr>
          <w:rFonts w:ascii="Arial" w:hAnsi="Arial" w:cs="Arial"/>
          <w:color w:val="000000"/>
          <w:sz w:val="24"/>
          <w:szCs w:val="24"/>
        </w:rPr>
      </w:pPr>
      <w:r w:rsidRPr="001F4C04">
        <w:rPr>
          <w:rFonts w:ascii="Arial" w:hAnsi="Arial" w:cs="Arial"/>
          <w:color w:val="000000"/>
          <w:sz w:val="24"/>
          <w:szCs w:val="24"/>
        </w:rPr>
        <w:t>RESPONDENTS’ ATTORNEYS</w:t>
      </w:r>
      <w:r>
        <w:rPr>
          <w:rFonts w:ascii="Arial" w:hAnsi="Arial" w:cs="Arial"/>
          <w:color w:val="000000"/>
          <w:sz w:val="24"/>
          <w:szCs w:val="24"/>
        </w:rPr>
        <w:t>:</w:t>
      </w:r>
      <w:r>
        <w:rPr>
          <w:rFonts w:ascii="Arial" w:hAnsi="Arial" w:cs="Arial"/>
          <w:color w:val="000000"/>
          <w:sz w:val="24"/>
          <w:szCs w:val="24"/>
        </w:rPr>
        <w:tab/>
        <w:t>STATE ATTORNEY</w:t>
      </w:r>
    </w:p>
    <w:p w:rsidR="00AB30AF" w:rsidRDefault="00AB30AF" w:rsidP="00B242BF">
      <w:pPr>
        <w:spacing w:line="360" w:lineRule="auto"/>
        <w:jc w:val="both"/>
        <w:rPr>
          <w:rFonts w:ascii="Arial" w:hAnsi="Arial" w:cs="Arial"/>
          <w:color w:val="000000"/>
          <w:sz w:val="20"/>
          <w:szCs w:val="20"/>
        </w:rPr>
      </w:pPr>
    </w:p>
    <w:p w:rsidR="00AB30AF" w:rsidRDefault="00AB30AF" w:rsidP="00B242BF">
      <w:pPr>
        <w:spacing w:line="360" w:lineRule="auto"/>
        <w:jc w:val="both"/>
        <w:rPr>
          <w:rFonts w:ascii="Arial" w:hAnsi="Arial" w:cs="Arial"/>
          <w:color w:val="000000"/>
          <w:sz w:val="20"/>
          <w:szCs w:val="20"/>
        </w:rPr>
      </w:pPr>
    </w:p>
    <w:p w:rsidR="00187EFD" w:rsidRPr="0033559E" w:rsidRDefault="00187EFD" w:rsidP="00D878AD">
      <w:pPr>
        <w:spacing w:line="360" w:lineRule="auto"/>
        <w:jc w:val="both"/>
        <w:rPr>
          <w:rFonts w:ascii="Arial" w:hAnsi="Arial" w:cs="Arial"/>
          <w:color w:val="000000"/>
          <w:sz w:val="24"/>
          <w:szCs w:val="24"/>
        </w:rPr>
      </w:pPr>
    </w:p>
    <w:sectPr w:rsidR="00187EFD" w:rsidRPr="0033559E" w:rsidSect="008C39B8">
      <w:footerReference w:type="default" r:id="rId1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81E" w:rsidRDefault="0074081E" w:rsidP="001F64B7">
      <w:pPr>
        <w:spacing w:after="0" w:line="240" w:lineRule="auto"/>
      </w:pPr>
      <w:r>
        <w:separator/>
      </w:r>
    </w:p>
  </w:endnote>
  <w:endnote w:type="continuationSeparator" w:id="0">
    <w:p w:rsidR="0074081E" w:rsidRDefault="0074081E" w:rsidP="001F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387447"/>
      <w:docPartObj>
        <w:docPartGallery w:val="Page Numbers (Bottom of Page)"/>
        <w:docPartUnique/>
      </w:docPartObj>
    </w:sdtPr>
    <w:sdtEndPr>
      <w:rPr>
        <w:noProof/>
      </w:rPr>
    </w:sdtEndPr>
    <w:sdtContent>
      <w:p w:rsidR="00166C44" w:rsidRDefault="00166C44">
        <w:pPr>
          <w:pStyle w:val="Footer"/>
          <w:jc w:val="right"/>
        </w:pPr>
        <w:r>
          <w:fldChar w:fldCharType="begin"/>
        </w:r>
        <w:r>
          <w:instrText xml:space="preserve"> PAGE   \* MERGEFORMAT </w:instrText>
        </w:r>
        <w:r>
          <w:fldChar w:fldCharType="separate"/>
        </w:r>
        <w:r w:rsidR="00602093">
          <w:rPr>
            <w:noProof/>
          </w:rPr>
          <w:t>3</w:t>
        </w:r>
        <w:r>
          <w:rPr>
            <w:noProof/>
          </w:rPr>
          <w:fldChar w:fldCharType="end"/>
        </w:r>
      </w:p>
    </w:sdtContent>
  </w:sdt>
  <w:p w:rsidR="00166C44" w:rsidRDefault="00166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81E" w:rsidRDefault="0074081E" w:rsidP="001F64B7">
      <w:pPr>
        <w:spacing w:after="0" w:line="240" w:lineRule="auto"/>
      </w:pPr>
      <w:r>
        <w:separator/>
      </w:r>
    </w:p>
  </w:footnote>
  <w:footnote w:type="continuationSeparator" w:id="0">
    <w:p w:rsidR="0074081E" w:rsidRDefault="0074081E" w:rsidP="001F64B7">
      <w:pPr>
        <w:spacing w:after="0" w:line="240" w:lineRule="auto"/>
      </w:pPr>
      <w:r>
        <w:continuationSeparator/>
      </w:r>
    </w:p>
  </w:footnote>
  <w:footnote w:id="1">
    <w:p w:rsidR="003A0DED" w:rsidRDefault="003A0DED">
      <w:pPr>
        <w:pStyle w:val="FootnoteText"/>
      </w:pPr>
      <w:r>
        <w:rPr>
          <w:rStyle w:val="FootnoteReference"/>
        </w:rPr>
        <w:footnoteRef/>
      </w:r>
      <w:r>
        <w:t xml:space="preserve">  Act No. 60 of 2000.</w:t>
      </w:r>
    </w:p>
  </w:footnote>
  <w:footnote w:id="2">
    <w:p w:rsidR="003A0DED" w:rsidRPr="001F64B7" w:rsidRDefault="003A0DED" w:rsidP="001F64B7">
      <w:pPr>
        <w:spacing w:line="240" w:lineRule="auto"/>
        <w:jc w:val="both"/>
        <w:rPr>
          <w:rFonts w:ascii="Arial" w:hAnsi="Arial" w:cs="Arial"/>
          <w:sz w:val="20"/>
          <w:szCs w:val="20"/>
        </w:rPr>
      </w:pPr>
      <w:r>
        <w:rPr>
          <w:rStyle w:val="FootnoteReference"/>
        </w:rPr>
        <w:footnoteRef/>
      </w:r>
      <w:r>
        <w:t xml:space="preserve">  Promulgated under </w:t>
      </w:r>
      <w:r w:rsidRPr="001F64B7">
        <w:rPr>
          <w:rFonts w:ascii="Arial" w:hAnsi="Arial" w:cs="Arial"/>
          <w:color w:val="000000"/>
          <w:sz w:val="20"/>
          <w:szCs w:val="20"/>
        </w:rPr>
        <w:t>Government Notice R345 in Government Gazette 26156, dated 26 March 2004.</w:t>
      </w:r>
    </w:p>
    <w:p w:rsidR="003A0DED" w:rsidRDefault="003A0DED">
      <w:pPr>
        <w:pStyle w:val="FootnoteText"/>
      </w:pPr>
    </w:p>
  </w:footnote>
  <w:footnote w:id="3">
    <w:p w:rsidR="00FA1D00" w:rsidRDefault="00FA1D00">
      <w:pPr>
        <w:pStyle w:val="FootnoteText"/>
      </w:pPr>
      <w:r>
        <w:rPr>
          <w:rStyle w:val="FootnoteReference"/>
        </w:rPr>
        <w:footnoteRef/>
      </w:r>
      <w:r>
        <w:t xml:space="preserve"> Section 16(5)(b)(i) of the Companies Act 71 of 2008.</w:t>
      </w:r>
    </w:p>
  </w:footnote>
  <w:footnote w:id="4">
    <w:p w:rsidR="0037585D" w:rsidRPr="0037585D" w:rsidRDefault="0037585D" w:rsidP="0037585D">
      <w:pPr>
        <w:pStyle w:val="FootnoteText"/>
        <w:jc w:val="both"/>
        <w:rPr>
          <w:rFonts w:cstheme="minorHAnsi"/>
        </w:rPr>
      </w:pPr>
      <w:r w:rsidRPr="0037585D">
        <w:rPr>
          <w:rStyle w:val="FootnoteReference"/>
          <w:rFonts w:cstheme="minorHAnsi"/>
        </w:rPr>
        <w:footnoteRef/>
      </w:r>
      <w:r w:rsidRPr="0037585D">
        <w:rPr>
          <w:rFonts w:cstheme="minorHAnsi"/>
        </w:rPr>
        <w:t xml:space="preserve">  Section 38</w:t>
      </w:r>
      <w:r>
        <w:rPr>
          <w:rFonts w:cstheme="minorHAnsi"/>
        </w:rPr>
        <w:t xml:space="preserve"> </w:t>
      </w:r>
      <w:r>
        <w:rPr>
          <w:rFonts w:cstheme="minorHAnsi"/>
          <w:b/>
        </w:rPr>
        <w:t>Notification of Change of Circumstances:</w:t>
      </w:r>
      <w:r w:rsidR="00DC654F">
        <w:rPr>
          <w:rFonts w:cstheme="minorHAnsi"/>
        </w:rPr>
        <w:t xml:space="preserve"> </w:t>
      </w:r>
      <w:r w:rsidRPr="0037585D">
        <w:rPr>
          <w:rFonts w:cstheme="minorHAnsi"/>
          <w:color w:val="000000"/>
        </w:rPr>
        <w:t>(1) The holder of a dealer's licence must notify the Registrar in writing within 30 days if there is any change with regard to any information which was submitted in respect of the application for the issue of that licence.</w:t>
      </w:r>
      <w:r w:rsidRPr="0037585D">
        <w:rPr>
          <w:rFonts w:cstheme="minorHAnsi"/>
        </w:rPr>
        <w:t xml:space="preserve"> </w:t>
      </w:r>
    </w:p>
  </w:footnote>
  <w:footnote w:id="5">
    <w:p w:rsidR="00AB30AF" w:rsidRPr="00AB30AF" w:rsidRDefault="00AB30AF" w:rsidP="00AB30AF">
      <w:pPr>
        <w:spacing w:after="0" w:line="240" w:lineRule="auto"/>
        <w:jc w:val="both"/>
        <w:rPr>
          <w:rFonts w:cstheme="minorHAnsi"/>
          <w:color w:val="000000"/>
          <w:sz w:val="20"/>
          <w:szCs w:val="20"/>
        </w:rPr>
      </w:pPr>
      <w:r>
        <w:rPr>
          <w:rStyle w:val="FootnoteReference"/>
        </w:rPr>
        <w:footnoteRef/>
      </w:r>
      <w:r>
        <w:t xml:space="preserve"> </w:t>
      </w:r>
      <w:r>
        <w:tab/>
      </w:r>
      <w:r w:rsidRPr="00AB30AF">
        <w:rPr>
          <w:rFonts w:cstheme="minorHAnsi"/>
          <w:b/>
          <w:color w:val="000000"/>
          <w:sz w:val="20"/>
          <w:szCs w:val="20"/>
        </w:rPr>
        <w:t>Appeal procedure</w:t>
      </w:r>
      <w:r w:rsidRPr="00AB30AF">
        <w:rPr>
          <w:rFonts w:cstheme="minorHAnsi"/>
          <w:color w:val="000000"/>
          <w:sz w:val="20"/>
          <w:szCs w:val="20"/>
        </w:rPr>
        <w:t xml:space="preserve"> </w:t>
      </w:r>
    </w:p>
    <w:p w:rsidR="00AB30AF" w:rsidRPr="00AB30AF" w:rsidRDefault="00AB30AF" w:rsidP="00AB30AF">
      <w:pPr>
        <w:spacing w:after="0" w:line="240" w:lineRule="auto"/>
        <w:ind w:left="1440" w:hanging="720"/>
        <w:jc w:val="both"/>
        <w:rPr>
          <w:rFonts w:cstheme="minorHAnsi"/>
          <w:color w:val="000000"/>
          <w:sz w:val="20"/>
          <w:szCs w:val="20"/>
        </w:rPr>
      </w:pPr>
      <w:r w:rsidRPr="00AB30AF">
        <w:rPr>
          <w:rFonts w:cstheme="minorHAnsi"/>
          <w:color w:val="000000"/>
          <w:sz w:val="20"/>
          <w:szCs w:val="20"/>
        </w:rPr>
        <w:t xml:space="preserve">(1) </w:t>
      </w:r>
      <w:r w:rsidRPr="00AB30AF">
        <w:rPr>
          <w:rFonts w:cstheme="minorHAnsi"/>
          <w:color w:val="000000"/>
          <w:sz w:val="20"/>
          <w:szCs w:val="20"/>
        </w:rPr>
        <w:tab/>
        <w:t xml:space="preserve">An appeal by a person referred to in section 133 of the Act, must be noted by the person or his or her legal representative </w:t>
      </w:r>
    </w:p>
    <w:p w:rsidR="00AB30AF" w:rsidRPr="00AB30AF" w:rsidRDefault="00AB30AF" w:rsidP="00AB30AF">
      <w:pPr>
        <w:spacing w:after="0" w:line="240" w:lineRule="auto"/>
        <w:ind w:left="2160" w:hanging="720"/>
        <w:jc w:val="both"/>
        <w:rPr>
          <w:rFonts w:cstheme="minorHAnsi"/>
          <w:color w:val="000000"/>
          <w:sz w:val="20"/>
          <w:szCs w:val="20"/>
        </w:rPr>
      </w:pPr>
      <w:r w:rsidRPr="00AB30AF">
        <w:rPr>
          <w:rFonts w:cstheme="minorHAnsi"/>
          <w:color w:val="000000"/>
          <w:sz w:val="20"/>
          <w:szCs w:val="20"/>
        </w:rPr>
        <w:t xml:space="preserve">(a) </w:t>
      </w:r>
      <w:r w:rsidRPr="00AB30AF">
        <w:rPr>
          <w:rFonts w:cstheme="minorHAnsi"/>
          <w:color w:val="000000"/>
          <w:sz w:val="20"/>
          <w:szCs w:val="20"/>
        </w:rPr>
        <w:tab/>
        <w:t xml:space="preserve">within 90 days after the date on which the Registrar made the decision; and </w:t>
      </w:r>
    </w:p>
    <w:p w:rsidR="00AB30AF" w:rsidRPr="00AB30AF" w:rsidRDefault="00AB30AF" w:rsidP="00AB30AF">
      <w:pPr>
        <w:spacing w:after="0" w:line="240" w:lineRule="auto"/>
        <w:ind w:left="2160" w:hanging="720"/>
        <w:jc w:val="both"/>
        <w:rPr>
          <w:rFonts w:cstheme="minorHAnsi"/>
          <w:color w:val="000000"/>
          <w:sz w:val="20"/>
          <w:szCs w:val="20"/>
        </w:rPr>
      </w:pPr>
      <w:r w:rsidRPr="00AB30AF">
        <w:rPr>
          <w:rFonts w:cstheme="minorHAnsi"/>
          <w:color w:val="000000"/>
          <w:sz w:val="20"/>
          <w:szCs w:val="20"/>
        </w:rPr>
        <w:t xml:space="preserve">(b) </w:t>
      </w:r>
      <w:r w:rsidRPr="00AB30AF">
        <w:rPr>
          <w:rFonts w:cstheme="minorHAnsi"/>
          <w:color w:val="000000"/>
          <w:sz w:val="20"/>
          <w:szCs w:val="20"/>
        </w:rPr>
        <w:tab/>
        <w:t>by submitting an appeal notice to the Appeal Board in the form prescribed in Annexure TAT to these regulations.</w:t>
      </w:r>
    </w:p>
  </w:footnote>
  <w:footnote w:id="6">
    <w:p w:rsidR="00AB30AF" w:rsidRPr="00AB30AF" w:rsidRDefault="00AB30AF" w:rsidP="00AB30AF">
      <w:pPr>
        <w:spacing w:after="0" w:line="240" w:lineRule="auto"/>
        <w:jc w:val="both"/>
        <w:rPr>
          <w:rFonts w:cstheme="minorHAnsi"/>
          <w:b/>
          <w:color w:val="000000"/>
          <w:sz w:val="20"/>
          <w:szCs w:val="20"/>
        </w:rPr>
      </w:pPr>
      <w:r>
        <w:rPr>
          <w:rStyle w:val="FootnoteReference"/>
        </w:rPr>
        <w:footnoteRef/>
      </w:r>
      <w:r>
        <w:t xml:space="preserve">  </w:t>
      </w:r>
      <w:r w:rsidRPr="00AB30AF">
        <w:rPr>
          <w:rFonts w:cstheme="minorHAnsi"/>
          <w:color w:val="000000"/>
          <w:sz w:val="20"/>
          <w:szCs w:val="20"/>
        </w:rPr>
        <w:tab/>
      </w:r>
      <w:r w:rsidRPr="00AB30AF">
        <w:rPr>
          <w:rFonts w:cstheme="minorHAnsi"/>
          <w:b/>
          <w:color w:val="000000"/>
          <w:sz w:val="20"/>
          <w:szCs w:val="20"/>
        </w:rPr>
        <w:t xml:space="preserve">   Right of Appeal</w:t>
      </w:r>
    </w:p>
    <w:p w:rsidR="00AB30AF" w:rsidRPr="00AB30AF" w:rsidRDefault="00AB30AF" w:rsidP="00AB30AF">
      <w:pPr>
        <w:pStyle w:val="ListParagraph"/>
        <w:numPr>
          <w:ilvl w:val="0"/>
          <w:numId w:val="1"/>
        </w:numPr>
        <w:spacing w:line="240" w:lineRule="auto"/>
        <w:jc w:val="both"/>
        <w:rPr>
          <w:rFonts w:cstheme="minorHAnsi"/>
          <w:color w:val="000000"/>
          <w:sz w:val="20"/>
          <w:szCs w:val="20"/>
        </w:rPr>
      </w:pPr>
      <w:r w:rsidRPr="00AB30AF">
        <w:rPr>
          <w:rFonts w:cstheme="minorHAnsi"/>
          <w:color w:val="000000"/>
          <w:sz w:val="20"/>
          <w:szCs w:val="20"/>
        </w:rPr>
        <w:t xml:space="preserve">Any person </w:t>
      </w:r>
    </w:p>
    <w:p w:rsidR="00AB30AF" w:rsidRPr="00AB30AF" w:rsidRDefault="00AB30AF" w:rsidP="00AB30AF">
      <w:pPr>
        <w:pStyle w:val="ListParagraph"/>
        <w:numPr>
          <w:ilvl w:val="0"/>
          <w:numId w:val="2"/>
        </w:numPr>
        <w:spacing w:line="240" w:lineRule="auto"/>
        <w:ind w:left="1560" w:hanging="750"/>
        <w:jc w:val="both"/>
        <w:rPr>
          <w:rFonts w:cstheme="minorHAnsi"/>
          <w:color w:val="000000"/>
          <w:sz w:val="20"/>
          <w:szCs w:val="20"/>
        </w:rPr>
      </w:pPr>
      <w:r w:rsidRPr="00AB30AF">
        <w:rPr>
          <w:rFonts w:cstheme="minorHAnsi"/>
          <w:color w:val="000000"/>
          <w:sz w:val="20"/>
          <w:szCs w:val="20"/>
        </w:rPr>
        <w:t>whose application for a competency certificate, licence, permit or authorisation in terms of this Act has been refused;</w:t>
      </w:r>
    </w:p>
    <w:p w:rsidR="00AB30AF" w:rsidRPr="00AB30AF" w:rsidRDefault="00AB30AF" w:rsidP="00AB30AF">
      <w:pPr>
        <w:pStyle w:val="ListParagraph"/>
        <w:numPr>
          <w:ilvl w:val="0"/>
          <w:numId w:val="2"/>
        </w:numPr>
        <w:spacing w:line="240" w:lineRule="auto"/>
        <w:ind w:left="1560" w:hanging="750"/>
        <w:jc w:val="both"/>
        <w:rPr>
          <w:rFonts w:cstheme="minorHAnsi"/>
          <w:color w:val="000000"/>
          <w:sz w:val="20"/>
          <w:szCs w:val="20"/>
        </w:rPr>
      </w:pPr>
      <w:r w:rsidRPr="00AB30AF">
        <w:rPr>
          <w:rFonts w:cstheme="minorHAnsi"/>
          <w:color w:val="000000"/>
          <w:sz w:val="20"/>
          <w:szCs w:val="20"/>
        </w:rPr>
        <w:t>whose competency certificate, licence, permit or authorisation has been cancelled;</w:t>
      </w:r>
    </w:p>
    <w:p w:rsidR="00AB30AF" w:rsidRPr="00AB30AF" w:rsidRDefault="00AB30AF" w:rsidP="00AB30AF">
      <w:pPr>
        <w:pStyle w:val="ListParagraph"/>
        <w:numPr>
          <w:ilvl w:val="0"/>
          <w:numId w:val="2"/>
        </w:numPr>
        <w:spacing w:line="240" w:lineRule="auto"/>
        <w:ind w:left="1560" w:hanging="750"/>
        <w:jc w:val="both"/>
        <w:rPr>
          <w:rFonts w:cstheme="minorHAnsi"/>
          <w:color w:val="000000"/>
          <w:sz w:val="20"/>
          <w:szCs w:val="20"/>
        </w:rPr>
      </w:pPr>
      <w:r w:rsidRPr="00AB30AF">
        <w:rPr>
          <w:rFonts w:cstheme="minorHAnsi"/>
          <w:color w:val="000000"/>
          <w:sz w:val="20"/>
          <w:szCs w:val="20"/>
        </w:rPr>
        <w:t>whose licence, permit or authorisation has been issued with a condition; or</w:t>
      </w:r>
    </w:p>
    <w:p w:rsidR="00AB30AF" w:rsidRPr="00AB30AF" w:rsidRDefault="00AB30AF" w:rsidP="00AB30AF">
      <w:pPr>
        <w:pStyle w:val="ListParagraph"/>
        <w:numPr>
          <w:ilvl w:val="0"/>
          <w:numId w:val="2"/>
        </w:numPr>
        <w:spacing w:after="0" w:line="240" w:lineRule="auto"/>
        <w:ind w:left="1560" w:hanging="750"/>
        <w:jc w:val="both"/>
        <w:rPr>
          <w:rFonts w:cstheme="minorHAnsi"/>
          <w:color w:val="000000"/>
          <w:sz w:val="20"/>
          <w:szCs w:val="20"/>
        </w:rPr>
      </w:pPr>
      <w:r w:rsidRPr="00AB30AF">
        <w:rPr>
          <w:rFonts w:cstheme="minorHAnsi"/>
          <w:color w:val="000000"/>
          <w:sz w:val="20"/>
          <w:szCs w:val="20"/>
        </w:rPr>
        <w:t>who has received a notice of administrative decisions in terms of this Act which may detrimentally affect his/her rights</w:t>
      </w:r>
      <w:r>
        <w:rPr>
          <w:rFonts w:cstheme="minorHAnsi"/>
          <w:color w:val="000000"/>
          <w:sz w:val="20"/>
          <w:szCs w:val="20"/>
        </w:rPr>
        <w:t>.</w:t>
      </w:r>
    </w:p>
    <w:p w:rsidR="00AB30AF" w:rsidRPr="00AB30AF" w:rsidRDefault="00AB30AF" w:rsidP="00AB30AF">
      <w:pPr>
        <w:spacing w:line="240" w:lineRule="auto"/>
        <w:ind w:left="720"/>
        <w:jc w:val="both"/>
        <w:rPr>
          <w:rFonts w:cstheme="minorHAnsi"/>
          <w:color w:val="000000"/>
          <w:sz w:val="20"/>
          <w:szCs w:val="20"/>
        </w:rPr>
      </w:pPr>
      <w:r w:rsidRPr="00AB30AF">
        <w:rPr>
          <w:rFonts w:cstheme="minorHAnsi"/>
          <w:color w:val="000000"/>
          <w:sz w:val="20"/>
          <w:szCs w:val="20"/>
        </w:rPr>
        <w:t>may in the prescribed manner, appeal to the Appeal Board.</w:t>
      </w:r>
    </w:p>
    <w:p w:rsidR="00AB30AF" w:rsidRDefault="00AB30AF">
      <w:pPr>
        <w:pStyle w:val="FootnoteText"/>
      </w:pPr>
    </w:p>
  </w:footnote>
  <w:footnote w:id="7">
    <w:p w:rsidR="00AB30AF" w:rsidRPr="00AB30AF" w:rsidRDefault="00AB30AF" w:rsidP="00AB30AF">
      <w:pPr>
        <w:spacing w:after="0" w:line="240" w:lineRule="auto"/>
        <w:jc w:val="both"/>
        <w:rPr>
          <w:rFonts w:cstheme="minorHAnsi"/>
          <w:b/>
          <w:color w:val="000000"/>
          <w:sz w:val="20"/>
          <w:szCs w:val="20"/>
        </w:rPr>
      </w:pPr>
      <w:r>
        <w:rPr>
          <w:rStyle w:val="FootnoteReference"/>
        </w:rPr>
        <w:footnoteRef/>
      </w:r>
      <w:r>
        <w:t xml:space="preserve">  Section 133 </w:t>
      </w:r>
      <w:r w:rsidRPr="00AB30AF">
        <w:rPr>
          <w:rFonts w:cstheme="minorHAnsi"/>
          <w:color w:val="000000"/>
          <w:sz w:val="20"/>
          <w:szCs w:val="20"/>
        </w:rPr>
        <w:tab/>
      </w:r>
      <w:r w:rsidRPr="00AB30AF">
        <w:rPr>
          <w:rFonts w:cstheme="minorHAnsi"/>
          <w:b/>
          <w:color w:val="000000"/>
          <w:sz w:val="20"/>
          <w:szCs w:val="20"/>
        </w:rPr>
        <w:t xml:space="preserve">   Right of Appeal</w:t>
      </w:r>
    </w:p>
    <w:p w:rsidR="00AB30AF" w:rsidRPr="00AB30AF" w:rsidRDefault="00AB30AF" w:rsidP="00AB30AF">
      <w:pPr>
        <w:pStyle w:val="ListParagraph"/>
        <w:numPr>
          <w:ilvl w:val="0"/>
          <w:numId w:val="1"/>
        </w:numPr>
        <w:spacing w:line="240" w:lineRule="auto"/>
        <w:jc w:val="both"/>
        <w:rPr>
          <w:rFonts w:cstheme="minorHAnsi"/>
          <w:color w:val="000000"/>
          <w:sz w:val="20"/>
          <w:szCs w:val="20"/>
        </w:rPr>
      </w:pPr>
      <w:r w:rsidRPr="00AB30AF">
        <w:rPr>
          <w:rFonts w:cstheme="minorHAnsi"/>
          <w:color w:val="000000"/>
          <w:sz w:val="20"/>
          <w:szCs w:val="20"/>
        </w:rPr>
        <w:t xml:space="preserve">Any person </w:t>
      </w:r>
    </w:p>
    <w:p w:rsidR="00AB30AF" w:rsidRPr="00AB30AF" w:rsidRDefault="00AB30AF" w:rsidP="00AB30AF">
      <w:pPr>
        <w:pStyle w:val="ListParagraph"/>
        <w:numPr>
          <w:ilvl w:val="0"/>
          <w:numId w:val="2"/>
        </w:numPr>
        <w:spacing w:line="240" w:lineRule="auto"/>
        <w:ind w:left="1560" w:hanging="750"/>
        <w:jc w:val="both"/>
        <w:rPr>
          <w:rFonts w:cstheme="minorHAnsi"/>
          <w:color w:val="000000"/>
          <w:sz w:val="20"/>
          <w:szCs w:val="20"/>
        </w:rPr>
      </w:pPr>
      <w:r w:rsidRPr="00AB30AF">
        <w:rPr>
          <w:rFonts w:cstheme="minorHAnsi"/>
          <w:color w:val="000000"/>
          <w:sz w:val="20"/>
          <w:szCs w:val="20"/>
        </w:rPr>
        <w:t>whose application for a competency certificate, licence, permit or authorisation in terms of this Act has been refused;</w:t>
      </w:r>
    </w:p>
    <w:p w:rsidR="00AB30AF" w:rsidRPr="00AB30AF" w:rsidRDefault="00AB30AF" w:rsidP="00AB30AF">
      <w:pPr>
        <w:pStyle w:val="ListParagraph"/>
        <w:numPr>
          <w:ilvl w:val="0"/>
          <w:numId w:val="2"/>
        </w:numPr>
        <w:spacing w:line="240" w:lineRule="auto"/>
        <w:ind w:left="1560" w:hanging="750"/>
        <w:jc w:val="both"/>
        <w:rPr>
          <w:rFonts w:cstheme="minorHAnsi"/>
          <w:color w:val="000000"/>
          <w:sz w:val="20"/>
          <w:szCs w:val="20"/>
        </w:rPr>
      </w:pPr>
      <w:r w:rsidRPr="00AB30AF">
        <w:rPr>
          <w:rFonts w:cstheme="minorHAnsi"/>
          <w:color w:val="000000"/>
          <w:sz w:val="20"/>
          <w:szCs w:val="20"/>
        </w:rPr>
        <w:t>whose competency certificate, licence, permit or authorisation has been cancelled;</w:t>
      </w:r>
    </w:p>
    <w:p w:rsidR="00AB30AF" w:rsidRPr="00AB30AF" w:rsidRDefault="00AB30AF" w:rsidP="00AB30AF">
      <w:pPr>
        <w:pStyle w:val="ListParagraph"/>
        <w:numPr>
          <w:ilvl w:val="0"/>
          <w:numId w:val="2"/>
        </w:numPr>
        <w:spacing w:line="240" w:lineRule="auto"/>
        <w:ind w:left="1560" w:hanging="750"/>
        <w:jc w:val="both"/>
        <w:rPr>
          <w:rFonts w:cstheme="minorHAnsi"/>
          <w:color w:val="000000"/>
          <w:sz w:val="20"/>
          <w:szCs w:val="20"/>
        </w:rPr>
      </w:pPr>
      <w:r w:rsidRPr="00AB30AF">
        <w:rPr>
          <w:rFonts w:cstheme="minorHAnsi"/>
          <w:color w:val="000000"/>
          <w:sz w:val="20"/>
          <w:szCs w:val="20"/>
        </w:rPr>
        <w:t>whose licence, permit or authorisation has been issued with a condition; or</w:t>
      </w:r>
    </w:p>
    <w:p w:rsidR="00AB30AF" w:rsidRPr="00AB30AF" w:rsidRDefault="00AB30AF" w:rsidP="00AB30AF">
      <w:pPr>
        <w:pStyle w:val="ListParagraph"/>
        <w:numPr>
          <w:ilvl w:val="0"/>
          <w:numId w:val="2"/>
        </w:numPr>
        <w:spacing w:after="0" w:line="240" w:lineRule="auto"/>
        <w:ind w:left="1560" w:hanging="750"/>
        <w:jc w:val="both"/>
        <w:rPr>
          <w:rFonts w:cstheme="minorHAnsi"/>
          <w:color w:val="000000"/>
          <w:sz w:val="20"/>
          <w:szCs w:val="20"/>
        </w:rPr>
      </w:pPr>
      <w:r w:rsidRPr="00AB30AF">
        <w:rPr>
          <w:rFonts w:cstheme="minorHAnsi"/>
          <w:color w:val="000000"/>
          <w:sz w:val="20"/>
          <w:szCs w:val="20"/>
        </w:rPr>
        <w:t>who has received a notice of administrative decisions in terms of this Act which may detrimentally affect his/her rights</w:t>
      </w:r>
      <w:r>
        <w:rPr>
          <w:rFonts w:cstheme="minorHAnsi"/>
          <w:color w:val="000000"/>
          <w:sz w:val="20"/>
          <w:szCs w:val="20"/>
        </w:rPr>
        <w:t>.</w:t>
      </w:r>
    </w:p>
    <w:p w:rsidR="00AB30AF" w:rsidRPr="00AB30AF" w:rsidRDefault="00AB30AF" w:rsidP="00AB30AF">
      <w:pPr>
        <w:spacing w:line="240" w:lineRule="auto"/>
        <w:ind w:left="720"/>
        <w:jc w:val="both"/>
        <w:rPr>
          <w:rFonts w:cstheme="minorHAnsi"/>
          <w:color w:val="000000"/>
          <w:sz w:val="20"/>
          <w:szCs w:val="20"/>
        </w:rPr>
      </w:pPr>
      <w:r w:rsidRPr="00AB30AF">
        <w:rPr>
          <w:rFonts w:cstheme="minorHAnsi"/>
          <w:color w:val="000000"/>
          <w:sz w:val="20"/>
          <w:szCs w:val="20"/>
        </w:rPr>
        <w:t>may in the prescribed manner, appeal to the Appeal Board.</w:t>
      </w:r>
    </w:p>
    <w:p w:rsidR="00AB30AF" w:rsidRDefault="00AB30A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21D81DE4"/>
    <w:multiLevelType w:val="hybridMultilevel"/>
    <w:tmpl w:val="EC0AEDF6"/>
    <w:lvl w:ilvl="0" w:tplc="D7AA27B0">
      <w:start w:val="1"/>
      <w:numFmt w:val="lowerLetter"/>
      <w:lvlText w:val="(%1)"/>
      <w:lvlJc w:val="left"/>
      <w:pPr>
        <w:ind w:left="1170" w:hanging="360"/>
      </w:pPr>
      <w:rPr>
        <w:rFonts w:hint="default"/>
      </w:rPr>
    </w:lvl>
    <w:lvl w:ilvl="1" w:tplc="1C090019">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
    <w:nsid w:val="6C2349F0"/>
    <w:multiLevelType w:val="hybridMultilevel"/>
    <w:tmpl w:val="67F48F9A"/>
    <w:lvl w:ilvl="0" w:tplc="4E487D1E">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BE"/>
    <w:rsid w:val="00046CE0"/>
    <w:rsid w:val="00056466"/>
    <w:rsid w:val="00087270"/>
    <w:rsid w:val="000929C8"/>
    <w:rsid w:val="000C5869"/>
    <w:rsid w:val="000E4167"/>
    <w:rsid w:val="0013451A"/>
    <w:rsid w:val="00166C44"/>
    <w:rsid w:val="00174323"/>
    <w:rsid w:val="00187EFD"/>
    <w:rsid w:val="001A240C"/>
    <w:rsid w:val="001D0FAC"/>
    <w:rsid w:val="001F4C04"/>
    <w:rsid w:val="001F64B7"/>
    <w:rsid w:val="002816C2"/>
    <w:rsid w:val="0029333D"/>
    <w:rsid w:val="002B2D27"/>
    <w:rsid w:val="00311086"/>
    <w:rsid w:val="0033559E"/>
    <w:rsid w:val="003355B6"/>
    <w:rsid w:val="00345910"/>
    <w:rsid w:val="0037585D"/>
    <w:rsid w:val="0038301C"/>
    <w:rsid w:val="00383FC0"/>
    <w:rsid w:val="003A0DED"/>
    <w:rsid w:val="003A3FEB"/>
    <w:rsid w:val="003A7A51"/>
    <w:rsid w:val="003D729E"/>
    <w:rsid w:val="00421AFB"/>
    <w:rsid w:val="00444FBE"/>
    <w:rsid w:val="004A03D6"/>
    <w:rsid w:val="00506B95"/>
    <w:rsid w:val="00526215"/>
    <w:rsid w:val="00541BA7"/>
    <w:rsid w:val="005433BF"/>
    <w:rsid w:val="0056359A"/>
    <w:rsid w:val="005D2EBB"/>
    <w:rsid w:val="00602093"/>
    <w:rsid w:val="006231A6"/>
    <w:rsid w:val="006614FF"/>
    <w:rsid w:val="00662009"/>
    <w:rsid w:val="00720644"/>
    <w:rsid w:val="0074081E"/>
    <w:rsid w:val="00763C04"/>
    <w:rsid w:val="007A2800"/>
    <w:rsid w:val="008825D4"/>
    <w:rsid w:val="008B3B4C"/>
    <w:rsid w:val="008C39B8"/>
    <w:rsid w:val="0090311C"/>
    <w:rsid w:val="009164D6"/>
    <w:rsid w:val="00970201"/>
    <w:rsid w:val="009F0760"/>
    <w:rsid w:val="00A32F8E"/>
    <w:rsid w:val="00AA0AE9"/>
    <w:rsid w:val="00AB30AF"/>
    <w:rsid w:val="00B03F58"/>
    <w:rsid w:val="00B242BF"/>
    <w:rsid w:val="00B27E42"/>
    <w:rsid w:val="00B31ACC"/>
    <w:rsid w:val="00B92D38"/>
    <w:rsid w:val="00B93E25"/>
    <w:rsid w:val="00C62748"/>
    <w:rsid w:val="00C66AD3"/>
    <w:rsid w:val="00C67406"/>
    <w:rsid w:val="00C70FCB"/>
    <w:rsid w:val="00C853BE"/>
    <w:rsid w:val="00CA3574"/>
    <w:rsid w:val="00CA3846"/>
    <w:rsid w:val="00CB23C7"/>
    <w:rsid w:val="00CC52DF"/>
    <w:rsid w:val="00CD1E5E"/>
    <w:rsid w:val="00D100AB"/>
    <w:rsid w:val="00D64199"/>
    <w:rsid w:val="00D66717"/>
    <w:rsid w:val="00D86877"/>
    <w:rsid w:val="00D878AD"/>
    <w:rsid w:val="00DC654F"/>
    <w:rsid w:val="00DE34C1"/>
    <w:rsid w:val="00E05454"/>
    <w:rsid w:val="00E339DA"/>
    <w:rsid w:val="00E92951"/>
    <w:rsid w:val="00EE336B"/>
    <w:rsid w:val="00F06593"/>
    <w:rsid w:val="00F37BB0"/>
    <w:rsid w:val="00F54A52"/>
    <w:rsid w:val="00F65A5D"/>
    <w:rsid w:val="00FA1D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54183-66C9-432D-8500-60A67E9C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6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4B7"/>
    <w:rPr>
      <w:sz w:val="20"/>
      <w:szCs w:val="20"/>
    </w:rPr>
  </w:style>
  <w:style w:type="character" w:styleId="FootnoteReference">
    <w:name w:val="footnote reference"/>
    <w:basedOn w:val="DefaultParagraphFont"/>
    <w:uiPriority w:val="99"/>
    <w:semiHidden/>
    <w:unhideWhenUsed/>
    <w:rsid w:val="001F64B7"/>
    <w:rPr>
      <w:vertAlign w:val="superscript"/>
    </w:rPr>
  </w:style>
  <w:style w:type="character" w:styleId="Hyperlink">
    <w:name w:val="Hyperlink"/>
    <w:basedOn w:val="DefaultParagraphFont"/>
    <w:uiPriority w:val="99"/>
    <w:semiHidden/>
    <w:unhideWhenUsed/>
    <w:rsid w:val="00D86877"/>
    <w:rPr>
      <w:color w:val="0000FF"/>
      <w:u w:val="single"/>
    </w:rPr>
  </w:style>
  <w:style w:type="paragraph" w:styleId="NormalWeb">
    <w:name w:val="Normal (Web)"/>
    <w:basedOn w:val="Normal"/>
    <w:uiPriority w:val="99"/>
    <w:semiHidden/>
    <w:unhideWhenUsed/>
    <w:rsid w:val="00D8687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B242BF"/>
    <w:pPr>
      <w:ind w:left="720"/>
      <w:contextualSpacing/>
    </w:pPr>
  </w:style>
  <w:style w:type="paragraph" w:styleId="Header">
    <w:name w:val="header"/>
    <w:basedOn w:val="Normal"/>
    <w:link w:val="HeaderChar"/>
    <w:uiPriority w:val="99"/>
    <w:unhideWhenUsed/>
    <w:rsid w:val="0016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C44"/>
  </w:style>
  <w:style w:type="paragraph" w:styleId="Footer">
    <w:name w:val="footer"/>
    <w:basedOn w:val="Normal"/>
    <w:link w:val="FooterChar"/>
    <w:uiPriority w:val="99"/>
    <w:unhideWhenUsed/>
    <w:rsid w:val="0016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galvision.com.au/8-steps-to-set-up-a-company/" TargetMode="Externa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4F4E0-70BC-43E9-B7A6-E642466C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3</cp:revision>
  <cp:lastPrinted>2022-12-01T07:21:00Z</cp:lastPrinted>
  <dcterms:created xsi:type="dcterms:W3CDTF">2022-12-06T06:52:00Z</dcterms:created>
  <dcterms:modified xsi:type="dcterms:W3CDTF">2022-12-06T07:05:00Z</dcterms:modified>
</cp:coreProperties>
</file>