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F588D" w14:textId="77777777" w:rsidR="00496062" w:rsidRPr="00DB2A06" w:rsidRDefault="00496062" w:rsidP="00496062">
      <w:pPr>
        <w:ind w:left="-270" w:right="-244"/>
        <w:jc w:val="center"/>
        <w:rPr>
          <w:b/>
        </w:rPr>
      </w:pPr>
      <w:r>
        <w:rPr>
          <w:rFonts w:ascii="Calibri" w:hAnsi="Calibri" w:cs="Calibri"/>
          <w:color w:val="1D1C1D"/>
          <w:sz w:val="23"/>
          <w:szCs w:val="23"/>
          <w:shd w:val="clear" w:color="auto" w:fill="F8F8F8"/>
        </w:rPr>
        <w:t>Editorial note: Certain information has been redacted from this judgment in compliance with the law.</w:t>
      </w:r>
    </w:p>
    <w:p w14:paraId="43620198" w14:textId="77777777" w:rsidR="00496062" w:rsidRDefault="00496062" w:rsidP="00805433">
      <w:pPr>
        <w:spacing w:line="256" w:lineRule="auto"/>
        <w:jc w:val="center"/>
        <w:rPr>
          <w:rFonts w:ascii="Calibri" w:eastAsia="Calibri" w:hAnsi="Calibri" w:cs="Times New Roman"/>
          <w:b/>
          <w:sz w:val="28"/>
          <w:szCs w:val="28"/>
        </w:rPr>
      </w:pPr>
    </w:p>
    <w:p w14:paraId="4BAA2CD2" w14:textId="77777777" w:rsidR="00805433" w:rsidRPr="00A325DD" w:rsidRDefault="00805433" w:rsidP="00805433">
      <w:pPr>
        <w:spacing w:line="256" w:lineRule="auto"/>
        <w:jc w:val="center"/>
        <w:rPr>
          <w:rFonts w:ascii="Calibri" w:eastAsia="Calibri" w:hAnsi="Calibri" w:cs="Times New Roman"/>
          <w:b/>
          <w:sz w:val="28"/>
          <w:szCs w:val="28"/>
        </w:rPr>
      </w:pPr>
      <w:r w:rsidRPr="00A325DD">
        <w:rPr>
          <w:rFonts w:ascii="Calibri" w:eastAsia="Calibri" w:hAnsi="Calibri" w:cs="Times New Roman"/>
          <w:b/>
          <w:noProof/>
          <w:sz w:val="20"/>
          <w:szCs w:val="20"/>
          <w:lang w:val="en-US"/>
        </w:rPr>
        <w:drawing>
          <wp:inline distT="0" distB="0" distL="0" distR="0" wp14:anchorId="4C5DDD0E" wp14:editId="47F64BE2">
            <wp:extent cx="1365250" cy="1365250"/>
            <wp:effectExtent l="0" t="0" r="6350" b="6350"/>
            <wp:docPr id="1" name="Picture 1" descr="cid:image001.png@01D1994F.39E12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1994F.39E12E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a:ln>
                      <a:noFill/>
                    </a:ln>
                  </pic:spPr>
                </pic:pic>
              </a:graphicData>
            </a:graphic>
          </wp:inline>
        </w:drawing>
      </w:r>
    </w:p>
    <w:p w14:paraId="5A866428" w14:textId="77777777" w:rsidR="00805433" w:rsidRPr="00A325DD" w:rsidRDefault="00805433" w:rsidP="00805433">
      <w:pPr>
        <w:spacing w:line="360" w:lineRule="auto"/>
        <w:jc w:val="center"/>
        <w:rPr>
          <w:rFonts w:ascii="Arial" w:eastAsia="Calibri" w:hAnsi="Arial" w:cs="Arial"/>
          <w:b/>
          <w:sz w:val="24"/>
          <w:szCs w:val="24"/>
        </w:rPr>
      </w:pPr>
      <w:r w:rsidRPr="00A325DD">
        <w:rPr>
          <w:rFonts w:ascii="Arial" w:eastAsia="Calibri" w:hAnsi="Arial" w:cs="Arial"/>
          <w:b/>
          <w:sz w:val="24"/>
          <w:szCs w:val="24"/>
        </w:rPr>
        <w:t>IN THE HIGH COURT OF SOUTH AFRICA</w:t>
      </w:r>
    </w:p>
    <w:p w14:paraId="70BD4AA3" w14:textId="67E5044F" w:rsidR="00805433" w:rsidRPr="00A325DD" w:rsidRDefault="009A01D4" w:rsidP="00805433">
      <w:pPr>
        <w:spacing w:line="360" w:lineRule="auto"/>
        <w:jc w:val="center"/>
        <w:rPr>
          <w:rFonts w:ascii="Arial" w:eastAsia="Calibri" w:hAnsi="Arial" w:cs="Arial"/>
          <w:b/>
          <w:sz w:val="24"/>
          <w:szCs w:val="24"/>
        </w:rPr>
      </w:pPr>
      <w:r w:rsidRPr="00A325DD">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4ECA0939" wp14:editId="51C5AB3D">
                <wp:simplePos x="0" y="0"/>
                <wp:positionH relativeFrom="column">
                  <wp:posOffset>-182964</wp:posOffset>
                </wp:positionH>
                <wp:positionV relativeFrom="paragraph">
                  <wp:posOffset>308306</wp:posOffset>
                </wp:positionV>
                <wp:extent cx="3448685" cy="1449070"/>
                <wp:effectExtent l="0" t="0" r="1841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685" cy="1449070"/>
                        </a:xfrm>
                        <a:prstGeom prst="rect">
                          <a:avLst/>
                        </a:prstGeom>
                        <a:solidFill>
                          <a:srgbClr val="FFFFFF"/>
                        </a:solidFill>
                        <a:ln w="9525">
                          <a:solidFill>
                            <a:srgbClr val="000000"/>
                          </a:solidFill>
                          <a:miter lim="800000"/>
                          <a:headEnd/>
                          <a:tailEnd/>
                        </a:ln>
                      </wps:spPr>
                      <wps:txbx>
                        <w:txbxContent>
                          <w:p w14:paraId="0C956449" w14:textId="3FCA9B9E" w:rsidR="00805433" w:rsidRDefault="00805433" w:rsidP="00805433">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REPORTABLE: </w:t>
                            </w:r>
                            <w:r w:rsidR="00DA4572">
                              <w:rPr>
                                <w:rFonts w:ascii="Century Gothic" w:hAnsi="Century Gothic"/>
                                <w:sz w:val="19"/>
                                <w:szCs w:val="19"/>
                              </w:rPr>
                              <w:t xml:space="preserve"> No</w:t>
                            </w:r>
                          </w:p>
                          <w:p w14:paraId="5A35022F" w14:textId="303B929D" w:rsidR="00805433" w:rsidRDefault="00805433" w:rsidP="00805433">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OF INTEREST TO OTHER JUDGES: </w:t>
                            </w:r>
                            <w:r w:rsidR="00DA4572">
                              <w:rPr>
                                <w:rFonts w:ascii="Century Gothic" w:hAnsi="Century Gothic"/>
                                <w:sz w:val="19"/>
                                <w:szCs w:val="19"/>
                              </w:rPr>
                              <w:t>No</w:t>
                            </w:r>
                          </w:p>
                          <w:p w14:paraId="3EA1B1B8" w14:textId="7892CB50" w:rsidR="00805433" w:rsidRDefault="00805433" w:rsidP="00805433">
                            <w:pPr>
                              <w:numPr>
                                <w:ilvl w:val="0"/>
                                <w:numId w:val="1"/>
                              </w:numPr>
                              <w:spacing w:after="0" w:line="240" w:lineRule="auto"/>
                              <w:rPr>
                                <w:rFonts w:ascii="Century Gothic" w:hAnsi="Century Gothic"/>
                                <w:sz w:val="19"/>
                                <w:szCs w:val="19"/>
                              </w:rPr>
                            </w:pPr>
                            <w:r>
                              <w:rPr>
                                <w:rFonts w:ascii="Century Gothic" w:hAnsi="Century Gothic"/>
                                <w:sz w:val="19"/>
                                <w:szCs w:val="19"/>
                              </w:rPr>
                              <w:t>REVISED</w:t>
                            </w:r>
                            <w:r w:rsidR="006C15F2">
                              <w:rPr>
                                <w:rFonts w:ascii="Century Gothic" w:hAnsi="Century Gothic"/>
                                <w:sz w:val="19"/>
                                <w:szCs w:val="19"/>
                              </w:rPr>
                              <w:t>: No</w:t>
                            </w:r>
                            <w:r>
                              <w:rPr>
                                <w:rFonts w:ascii="Century Gothic" w:hAnsi="Century Gothic"/>
                                <w:sz w:val="19"/>
                                <w:szCs w:val="19"/>
                              </w:rPr>
                              <w:t xml:space="preserve"> </w:t>
                            </w:r>
                          </w:p>
                          <w:p w14:paraId="5C2BC838" w14:textId="77777777" w:rsidR="00805433" w:rsidRDefault="00805433" w:rsidP="00805433">
                            <w:pPr>
                              <w:rPr>
                                <w:rFonts w:ascii="Century Gothic" w:hAnsi="Century Gothic"/>
                                <w:b/>
                                <w:sz w:val="19"/>
                                <w:szCs w:val="19"/>
                              </w:rPr>
                            </w:pPr>
                          </w:p>
                          <w:p w14:paraId="16ACE729" w14:textId="60B08523" w:rsidR="00805433" w:rsidRDefault="00805433" w:rsidP="00805433">
                            <w:pPr>
                              <w:rPr>
                                <w:rFonts w:ascii="Century Gothic" w:hAnsi="Century Gothic"/>
                                <w:b/>
                                <w:sz w:val="19"/>
                                <w:szCs w:val="19"/>
                              </w:rPr>
                            </w:pPr>
                            <w:r>
                              <w:rPr>
                                <w:rFonts w:ascii="Century Gothic" w:hAnsi="Century Gothic"/>
                                <w:b/>
                                <w:sz w:val="19"/>
                                <w:szCs w:val="19"/>
                              </w:rPr>
                              <w:t xml:space="preserve">         </w:t>
                            </w:r>
                            <w:r w:rsidR="001C40E7">
                              <w:rPr>
                                <w:rFonts w:ascii="Century Gothic" w:hAnsi="Century Gothic"/>
                                <w:b/>
                                <w:sz w:val="19"/>
                                <w:szCs w:val="19"/>
                              </w:rPr>
                              <w:tab/>
                            </w:r>
                            <w:r w:rsidR="001C40E7">
                              <w:rPr>
                                <w:rFonts w:ascii="Century Gothic" w:hAnsi="Century Gothic"/>
                                <w:b/>
                                <w:sz w:val="19"/>
                                <w:szCs w:val="19"/>
                              </w:rPr>
                              <w:tab/>
                            </w:r>
                            <w:r w:rsidR="001C40E7">
                              <w:rPr>
                                <w:rFonts w:ascii="Century Gothic" w:hAnsi="Century Gothic"/>
                                <w:b/>
                                <w:sz w:val="19"/>
                                <w:szCs w:val="19"/>
                              </w:rPr>
                              <w:tab/>
                            </w:r>
                            <w:r w:rsidR="001C40E7">
                              <w:rPr>
                                <w:rFonts w:ascii="Century Gothic" w:hAnsi="Century Gothic"/>
                                <w:sz w:val="19"/>
                                <w:szCs w:val="19"/>
                                <w:u w:val="single"/>
                              </w:rPr>
                              <w:t>MARITZ AJ</w:t>
                            </w:r>
                          </w:p>
                          <w:p w14:paraId="022CC912" w14:textId="4B1C6619" w:rsidR="00805433" w:rsidRDefault="00805433" w:rsidP="00805433">
                            <w:pPr>
                              <w:rPr>
                                <w:rFonts w:ascii="Century Gothic" w:hAnsi="Century Gothic"/>
                                <w:sz w:val="19"/>
                                <w:szCs w:val="19"/>
                              </w:rPr>
                            </w:pPr>
                            <w:r>
                              <w:rPr>
                                <w:rFonts w:ascii="Century Gothic" w:hAnsi="Century Gothic"/>
                                <w:sz w:val="19"/>
                                <w:szCs w:val="19"/>
                              </w:rPr>
                              <w:t xml:space="preserve">                   DATE</w:t>
                            </w:r>
                            <w:r w:rsidR="00DA4572">
                              <w:rPr>
                                <w:rFonts w:ascii="Century Gothic" w:hAnsi="Century Gothic"/>
                                <w:sz w:val="19"/>
                                <w:szCs w:val="19"/>
                              </w:rPr>
                              <w:t>: 17/11/2022</w:t>
                            </w:r>
                            <w:r>
                              <w:rPr>
                                <w:rFonts w:ascii="Century Gothic" w:hAnsi="Century Gothic"/>
                                <w:sz w:val="19"/>
                                <w:szCs w:val="19"/>
                              </w:rPr>
                              <w:tab/>
                            </w:r>
                            <w:r>
                              <w:rPr>
                                <w:rFonts w:ascii="Century Gothic" w:hAnsi="Century Gothic"/>
                                <w:sz w:val="19"/>
                                <w:szCs w:val="19"/>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CA0939" id="_x0000_t202" coordsize="21600,21600" o:spt="202" path="m,l,21600r21600,l21600,xe">
                <v:stroke joinstyle="miter"/>
                <v:path gradientshapeok="t" o:connecttype="rect"/>
              </v:shapetype>
              <v:shape id="Text Box 2" o:spid="_x0000_s1026" type="#_x0000_t202" style="position:absolute;left:0;text-align:left;margin-left:-14.4pt;margin-top:24.3pt;width:271.55pt;height:1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bZKwIAAFE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">
                <v:textbox>
                  <w:txbxContent>
                    <w:p w14:paraId="0C956449" w14:textId="3FCA9B9E" w:rsidR="00805433" w:rsidRDefault="00805433" w:rsidP="00805433">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REPORTABLE: </w:t>
                      </w:r>
                      <w:r w:rsidR="00DA4572">
                        <w:rPr>
                          <w:rFonts w:ascii="Century Gothic" w:hAnsi="Century Gothic"/>
                          <w:sz w:val="19"/>
                          <w:szCs w:val="19"/>
                        </w:rPr>
                        <w:t xml:space="preserve"> No</w:t>
                      </w:r>
                    </w:p>
                    <w:p w14:paraId="5A35022F" w14:textId="303B929D" w:rsidR="00805433" w:rsidRDefault="00805433" w:rsidP="00805433">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OF INTEREST TO OTHER JUDGES: </w:t>
                      </w:r>
                      <w:r w:rsidR="00DA4572">
                        <w:rPr>
                          <w:rFonts w:ascii="Century Gothic" w:hAnsi="Century Gothic"/>
                          <w:sz w:val="19"/>
                          <w:szCs w:val="19"/>
                        </w:rPr>
                        <w:t>No</w:t>
                      </w:r>
                    </w:p>
                    <w:p w14:paraId="3EA1B1B8" w14:textId="7892CB50" w:rsidR="00805433" w:rsidRDefault="00805433" w:rsidP="00805433">
                      <w:pPr>
                        <w:numPr>
                          <w:ilvl w:val="0"/>
                          <w:numId w:val="1"/>
                        </w:numPr>
                        <w:spacing w:after="0" w:line="240" w:lineRule="auto"/>
                        <w:rPr>
                          <w:rFonts w:ascii="Century Gothic" w:hAnsi="Century Gothic"/>
                          <w:sz w:val="19"/>
                          <w:szCs w:val="19"/>
                        </w:rPr>
                      </w:pPr>
                      <w:r>
                        <w:rPr>
                          <w:rFonts w:ascii="Century Gothic" w:hAnsi="Century Gothic"/>
                          <w:sz w:val="19"/>
                          <w:szCs w:val="19"/>
                        </w:rPr>
                        <w:t>REVISED</w:t>
                      </w:r>
                      <w:r w:rsidR="006C15F2">
                        <w:rPr>
                          <w:rFonts w:ascii="Century Gothic" w:hAnsi="Century Gothic"/>
                          <w:sz w:val="19"/>
                          <w:szCs w:val="19"/>
                        </w:rPr>
                        <w:t>: No</w:t>
                      </w:r>
                      <w:r>
                        <w:rPr>
                          <w:rFonts w:ascii="Century Gothic" w:hAnsi="Century Gothic"/>
                          <w:sz w:val="19"/>
                          <w:szCs w:val="19"/>
                        </w:rPr>
                        <w:t xml:space="preserve"> </w:t>
                      </w:r>
                    </w:p>
                    <w:p w14:paraId="5C2BC838" w14:textId="77777777" w:rsidR="00805433" w:rsidRDefault="00805433" w:rsidP="00805433">
                      <w:pPr>
                        <w:rPr>
                          <w:rFonts w:ascii="Century Gothic" w:hAnsi="Century Gothic"/>
                          <w:b/>
                          <w:sz w:val="19"/>
                          <w:szCs w:val="19"/>
                        </w:rPr>
                      </w:pPr>
                    </w:p>
                    <w:p w14:paraId="16ACE729" w14:textId="60B08523" w:rsidR="00805433" w:rsidRDefault="00805433" w:rsidP="00805433">
                      <w:pPr>
                        <w:rPr>
                          <w:rFonts w:ascii="Century Gothic" w:hAnsi="Century Gothic"/>
                          <w:b/>
                          <w:sz w:val="19"/>
                          <w:szCs w:val="19"/>
                        </w:rPr>
                      </w:pPr>
                      <w:r>
                        <w:rPr>
                          <w:rFonts w:ascii="Century Gothic" w:hAnsi="Century Gothic"/>
                          <w:b/>
                          <w:sz w:val="19"/>
                          <w:szCs w:val="19"/>
                        </w:rPr>
                        <w:t xml:space="preserve">         </w:t>
                      </w:r>
                      <w:r w:rsidR="001C40E7">
                        <w:rPr>
                          <w:rFonts w:ascii="Century Gothic" w:hAnsi="Century Gothic"/>
                          <w:b/>
                          <w:sz w:val="19"/>
                          <w:szCs w:val="19"/>
                        </w:rPr>
                        <w:tab/>
                      </w:r>
                      <w:r w:rsidR="001C40E7">
                        <w:rPr>
                          <w:rFonts w:ascii="Century Gothic" w:hAnsi="Century Gothic"/>
                          <w:b/>
                          <w:sz w:val="19"/>
                          <w:szCs w:val="19"/>
                        </w:rPr>
                        <w:tab/>
                      </w:r>
                      <w:r w:rsidR="001C40E7">
                        <w:rPr>
                          <w:rFonts w:ascii="Century Gothic" w:hAnsi="Century Gothic"/>
                          <w:b/>
                          <w:sz w:val="19"/>
                          <w:szCs w:val="19"/>
                        </w:rPr>
                        <w:tab/>
                      </w:r>
                      <w:r w:rsidR="001C40E7">
                        <w:rPr>
                          <w:rFonts w:ascii="Century Gothic" w:hAnsi="Century Gothic"/>
                          <w:sz w:val="19"/>
                          <w:szCs w:val="19"/>
                          <w:u w:val="single"/>
                        </w:rPr>
                        <w:t>MARITZ AJ</w:t>
                      </w:r>
                    </w:p>
                    <w:p w14:paraId="022CC912" w14:textId="4B1C6619" w:rsidR="00805433" w:rsidRDefault="00805433" w:rsidP="00805433">
                      <w:pPr>
                        <w:rPr>
                          <w:rFonts w:ascii="Century Gothic" w:hAnsi="Century Gothic"/>
                          <w:sz w:val="19"/>
                          <w:szCs w:val="19"/>
                        </w:rPr>
                      </w:pPr>
                      <w:r>
                        <w:rPr>
                          <w:rFonts w:ascii="Century Gothic" w:hAnsi="Century Gothic"/>
                          <w:sz w:val="19"/>
                          <w:szCs w:val="19"/>
                        </w:rPr>
                        <w:t xml:space="preserve">                   DATE</w:t>
                      </w:r>
                      <w:r w:rsidR="00DA4572">
                        <w:rPr>
                          <w:rFonts w:ascii="Century Gothic" w:hAnsi="Century Gothic"/>
                          <w:sz w:val="19"/>
                          <w:szCs w:val="19"/>
                        </w:rPr>
                        <w:t>: 17/11/2022</w:t>
                      </w:r>
                      <w:r>
                        <w:rPr>
                          <w:rFonts w:ascii="Century Gothic" w:hAnsi="Century Gothic"/>
                          <w:sz w:val="19"/>
                          <w:szCs w:val="19"/>
                        </w:rPr>
                        <w:tab/>
                      </w:r>
                      <w:r>
                        <w:rPr>
                          <w:rFonts w:ascii="Century Gothic" w:hAnsi="Century Gothic"/>
                          <w:sz w:val="19"/>
                          <w:szCs w:val="19"/>
                        </w:rPr>
                        <w:tab/>
                        <w:t xml:space="preserve">        SIGNATURE</w:t>
                      </w:r>
                    </w:p>
                  </w:txbxContent>
                </v:textbox>
              </v:shape>
            </w:pict>
          </mc:Fallback>
        </mc:AlternateContent>
      </w:r>
      <w:r w:rsidR="00805433" w:rsidRPr="00A325DD">
        <w:rPr>
          <w:rFonts w:ascii="Arial" w:eastAsia="Calibri" w:hAnsi="Arial" w:cs="Arial"/>
          <w:b/>
          <w:sz w:val="24"/>
          <w:szCs w:val="24"/>
        </w:rPr>
        <w:t>GAUTENG DIVISION, PRETORIA</w:t>
      </w:r>
    </w:p>
    <w:p w14:paraId="25DD58F5" w14:textId="77777777" w:rsidR="009A01D4" w:rsidRPr="0052531C" w:rsidRDefault="00805433" w:rsidP="009A01D4">
      <w:pPr>
        <w:jc w:val="both"/>
        <w:rPr>
          <w:rFonts w:cstheme="minorHAnsi"/>
          <w:b/>
          <w:bCs/>
        </w:rPr>
      </w:pPr>
      <w:r w:rsidRPr="00A325DD">
        <w:rPr>
          <w:rFonts w:ascii="Arial" w:eastAsia="Calibri" w:hAnsi="Arial" w:cs="Arial"/>
          <w:b/>
          <w:sz w:val="24"/>
          <w:szCs w:val="24"/>
        </w:rPr>
        <w:t xml:space="preserve">                                                                                                </w:t>
      </w:r>
      <w:r>
        <w:rPr>
          <w:rFonts w:ascii="Arial" w:hAnsi="Arial" w:cs="Arial"/>
          <w:b/>
          <w:sz w:val="24"/>
          <w:szCs w:val="24"/>
        </w:rPr>
        <w:t>CASE NO:</w:t>
      </w:r>
      <w:r w:rsidR="009A01D4">
        <w:rPr>
          <w:rFonts w:ascii="Arial" w:hAnsi="Arial" w:cs="Arial"/>
          <w:b/>
          <w:sz w:val="24"/>
          <w:szCs w:val="24"/>
        </w:rPr>
        <w:t xml:space="preserve"> </w:t>
      </w:r>
      <w:r w:rsidR="009A01D4" w:rsidRPr="008A7CD6">
        <w:rPr>
          <w:rFonts w:ascii="Arial" w:hAnsi="Arial" w:cs="Arial"/>
          <w:b/>
          <w:bCs/>
          <w:sz w:val="24"/>
          <w:szCs w:val="24"/>
        </w:rPr>
        <w:t>45854/2020</w:t>
      </w:r>
    </w:p>
    <w:p w14:paraId="28E555F0" w14:textId="37AA75AA" w:rsidR="00805433" w:rsidRDefault="00805433" w:rsidP="00805433">
      <w:pPr>
        <w:rPr>
          <w:rFonts w:ascii="Arial" w:hAnsi="Arial" w:cs="Arial"/>
          <w:b/>
          <w:sz w:val="24"/>
          <w:szCs w:val="24"/>
        </w:rPr>
      </w:pPr>
    </w:p>
    <w:p w14:paraId="011EA272" w14:textId="1DC51F49" w:rsidR="00805433" w:rsidRDefault="00805433" w:rsidP="00805433">
      <w:pPr>
        <w:rPr>
          <w:b/>
          <w:sz w:val="28"/>
        </w:rPr>
      </w:pPr>
    </w:p>
    <w:p w14:paraId="254F0243" w14:textId="066451BC" w:rsidR="009A01D4" w:rsidRPr="0096088E" w:rsidRDefault="009A01D4" w:rsidP="009A01D4">
      <w:pPr>
        <w:jc w:val="both"/>
        <w:rPr>
          <w:rFonts w:cstheme="minorHAnsi"/>
        </w:rPr>
      </w:pPr>
    </w:p>
    <w:p w14:paraId="63168AD9" w14:textId="77777777" w:rsidR="009A01D4" w:rsidRPr="0052531C" w:rsidRDefault="009A01D4" w:rsidP="009A01D4">
      <w:pPr>
        <w:jc w:val="both"/>
        <w:rPr>
          <w:rFonts w:cstheme="minorHAnsi"/>
          <w:b/>
          <w:bCs/>
        </w:rPr>
      </w:pPr>
    </w:p>
    <w:p w14:paraId="64A46AC4" w14:textId="19B36307" w:rsidR="009A01D4" w:rsidRPr="008A7CD6" w:rsidRDefault="009A01D4" w:rsidP="009A01D4">
      <w:pPr>
        <w:jc w:val="both"/>
        <w:rPr>
          <w:rFonts w:ascii="Arial" w:hAnsi="Arial" w:cs="Arial"/>
          <w:sz w:val="24"/>
          <w:szCs w:val="24"/>
        </w:rPr>
      </w:pPr>
      <w:r w:rsidRPr="008A7CD6">
        <w:rPr>
          <w:rFonts w:ascii="Arial" w:hAnsi="Arial" w:cs="Arial"/>
          <w:sz w:val="24"/>
          <w:szCs w:val="24"/>
        </w:rPr>
        <w:t>In the matter between:</w:t>
      </w:r>
    </w:p>
    <w:p w14:paraId="11EABF57" w14:textId="77777777" w:rsidR="009A7FE0" w:rsidRPr="008A7CD6" w:rsidRDefault="009A7FE0" w:rsidP="008A7CD6">
      <w:pPr>
        <w:spacing w:line="240" w:lineRule="auto"/>
        <w:jc w:val="both"/>
        <w:rPr>
          <w:rFonts w:ascii="Arial" w:hAnsi="Arial" w:cs="Arial"/>
          <w:sz w:val="24"/>
          <w:szCs w:val="24"/>
        </w:rPr>
      </w:pPr>
    </w:p>
    <w:p w14:paraId="12A0D50C" w14:textId="0B218732" w:rsidR="009A01D4" w:rsidRPr="008A7CD6" w:rsidRDefault="002C4EDF" w:rsidP="009A01D4">
      <w:pPr>
        <w:jc w:val="both"/>
        <w:rPr>
          <w:rFonts w:ascii="Arial" w:hAnsi="Arial" w:cs="Arial"/>
          <w:b/>
          <w:bCs/>
          <w:sz w:val="24"/>
          <w:szCs w:val="24"/>
        </w:rPr>
      </w:pPr>
      <w:r>
        <w:rPr>
          <w:rFonts w:ascii="Arial" w:hAnsi="Arial" w:cs="Arial"/>
          <w:b/>
          <w:bCs/>
          <w:sz w:val="24"/>
          <w:szCs w:val="24"/>
        </w:rPr>
        <w:t>Y R</w:t>
      </w:r>
      <w:r w:rsidR="009A01D4" w:rsidRPr="008A7CD6">
        <w:rPr>
          <w:rFonts w:ascii="Arial" w:hAnsi="Arial" w:cs="Arial"/>
          <w:b/>
          <w:bCs/>
          <w:sz w:val="24"/>
          <w:szCs w:val="24"/>
        </w:rPr>
        <w:tab/>
      </w:r>
      <w:r w:rsidR="009A01D4" w:rsidRPr="008A7CD6">
        <w:rPr>
          <w:rFonts w:ascii="Arial" w:hAnsi="Arial" w:cs="Arial"/>
          <w:b/>
          <w:bCs/>
          <w:sz w:val="24"/>
          <w:szCs w:val="24"/>
        </w:rPr>
        <w:tab/>
      </w:r>
      <w:r w:rsidR="009A01D4" w:rsidRPr="008A7CD6">
        <w:rPr>
          <w:rFonts w:ascii="Arial" w:hAnsi="Arial" w:cs="Arial"/>
          <w:b/>
          <w:bCs/>
          <w:sz w:val="24"/>
          <w:szCs w:val="24"/>
        </w:rPr>
        <w:tab/>
      </w:r>
      <w:r w:rsidR="009A01D4" w:rsidRPr="008A7CD6">
        <w:rPr>
          <w:rFonts w:ascii="Arial" w:hAnsi="Arial" w:cs="Arial"/>
          <w:b/>
          <w:bCs/>
          <w:sz w:val="24"/>
          <w:szCs w:val="24"/>
        </w:rPr>
        <w:tab/>
        <w:t xml:space="preserve">        </w:t>
      </w:r>
      <w:r w:rsidR="009A01D4" w:rsidRPr="008A7CD6">
        <w:rPr>
          <w:rFonts w:ascii="Arial" w:hAnsi="Arial" w:cs="Arial"/>
          <w:b/>
          <w:bCs/>
          <w:sz w:val="24"/>
          <w:szCs w:val="24"/>
        </w:rPr>
        <w:tab/>
        <w:t xml:space="preserve">      </w:t>
      </w:r>
      <w:r w:rsidR="008A7CD6">
        <w:rPr>
          <w:rFonts w:ascii="Arial" w:hAnsi="Arial" w:cs="Arial"/>
          <w:b/>
          <w:bCs/>
          <w:sz w:val="24"/>
          <w:szCs w:val="24"/>
        </w:rPr>
        <w:t xml:space="preserve">        </w:t>
      </w:r>
      <w:r w:rsidR="009A01D4" w:rsidRPr="008A7CD6">
        <w:rPr>
          <w:rFonts w:ascii="Arial" w:hAnsi="Arial" w:cs="Arial"/>
          <w:b/>
          <w:bCs/>
          <w:sz w:val="24"/>
          <w:szCs w:val="24"/>
        </w:rPr>
        <w:t xml:space="preserve"> </w:t>
      </w:r>
      <w:r w:rsidR="009A01D4" w:rsidRPr="008A7CD6">
        <w:rPr>
          <w:rFonts w:ascii="Arial" w:hAnsi="Arial" w:cs="Arial"/>
          <w:sz w:val="24"/>
          <w:szCs w:val="24"/>
        </w:rPr>
        <w:t>Applicant/Defendant</w:t>
      </w:r>
      <w:r w:rsidR="009A01D4" w:rsidRPr="008A7CD6">
        <w:rPr>
          <w:rFonts w:ascii="Arial" w:hAnsi="Arial" w:cs="Arial"/>
          <w:b/>
          <w:bCs/>
          <w:sz w:val="24"/>
          <w:szCs w:val="24"/>
        </w:rPr>
        <w:t xml:space="preserve">                               </w:t>
      </w:r>
      <w:r w:rsidR="009A01D4" w:rsidRPr="008A7CD6">
        <w:rPr>
          <w:rFonts w:ascii="Arial" w:hAnsi="Arial" w:cs="Arial"/>
          <w:sz w:val="24"/>
          <w:szCs w:val="24"/>
        </w:rPr>
        <w:t xml:space="preserve"> </w:t>
      </w:r>
    </w:p>
    <w:p w14:paraId="3F19D9CB" w14:textId="77777777" w:rsidR="009A01D4" w:rsidRPr="008A7CD6" w:rsidRDefault="009A01D4" w:rsidP="009A01D4">
      <w:pPr>
        <w:jc w:val="both"/>
        <w:rPr>
          <w:rFonts w:ascii="Arial" w:hAnsi="Arial" w:cs="Arial"/>
          <w:b/>
          <w:bCs/>
          <w:sz w:val="24"/>
          <w:szCs w:val="24"/>
        </w:rPr>
      </w:pPr>
    </w:p>
    <w:p w14:paraId="5DC50F92" w14:textId="77777777" w:rsidR="009A01D4" w:rsidRPr="008A7CD6" w:rsidRDefault="009A01D4" w:rsidP="009A01D4">
      <w:pPr>
        <w:jc w:val="both"/>
        <w:rPr>
          <w:rFonts w:ascii="Arial" w:hAnsi="Arial" w:cs="Arial"/>
          <w:sz w:val="24"/>
          <w:szCs w:val="24"/>
        </w:rPr>
      </w:pPr>
      <w:r w:rsidRPr="008A7CD6">
        <w:rPr>
          <w:rFonts w:ascii="Arial" w:hAnsi="Arial" w:cs="Arial"/>
          <w:sz w:val="24"/>
          <w:szCs w:val="24"/>
        </w:rPr>
        <w:t>and</w:t>
      </w:r>
    </w:p>
    <w:p w14:paraId="6BF3312C" w14:textId="77777777" w:rsidR="009A01D4" w:rsidRPr="008A7CD6" w:rsidRDefault="009A01D4" w:rsidP="009A01D4">
      <w:pPr>
        <w:jc w:val="both"/>
        <w:rPr>
          <w:rFonts w:ascii="Arial" w:hAnsi="Arial" w:cs="Arial"/>
          <w:sz w:val="24"/>
          <w:szCs w:val="24"/>
        </w:rPr>
      </w:pPr>
    </w:p>
    <w:p w14:paraId="6BB25CB8" w14:textId="3376FA9F" w:rsidR="009A01D4" w:rsidRPr="008A7CD6" w:rsidRDefault="002C4EDF" w:rsidP="009A01D4">
      <w:pPr>
        <w:jc w:val="both"/>
        <w:rPr>
          <w:rFonts w:ascii="Arial" w:hAnsi="Arial" w:cs="Arial"/>
          <w:sz w:val="24"/>
          <w:szCs w:val="24"/>
        </w:rPr>
      </w:pPr>
      <w:r>
        <w:rPr>
          <w:rFonts w:ascii="Arial" w:hAnsi="Arial" w:cs="Arial"/>
          <w:b/>
          <w:bCs/>
          <w:sz w:val="24"/>
          <w:szCs w:val="24"/>
        </w:rPr>
        <w:t>P</w:t>
      </w:r>
      <w:r w:rsidR="009A01D4" w:rsidRPr="008A7CD6">
        <w:rPr>
          <w:rFonts w:ascii="Arial" w:hAnsi="Arial" w:cs="Arial"/>
          <w:b/>
          <w:bCs/>
          <w:sz w:val="24"/>
          <w:szCs w:val="24"/>
        </w:rPr>
        <w:t xml:space="preserve"> </w:t>
      </w:r>
      <w:r>
        <w:rPr>
          <w:rFonts w:ascii="Arial" w:hAnsi="Arial" w:cs="Arial"/>
          <w:b/>
          <w:bCs/>
          <w:sz w:val="24"/>
          <w:szCs w:val="24"/>
        </w:rPr>
        <w:t>R</w:t>
      </w:r>
      <w:bookmarkStart w:id="0" w:name="_GoBack"/>
      <w:bookmarkEnd w:id="0"/>
      <w:r w:rsidR="009A01D4" w:rsidRPr="008A7CD6">
        <w:rPr>
          <w:rFonts w:ascii="Arial" w:hAnsi="Arial" w:cs="Arial"/>
          <w:b/>
          <w:bCs/>
          <w:sz w:val="24"/>
          <w:szCs w:val="24"/>
        </w:rPr>
        <w:tab/>
      </w:r>
      <w:r w:rsidR="009A01D4" w:rsidRPr="008A7CD6">
        <w:rPr>
          <w:rFonts w:ascii="Arial" w:hAnsi="Arial" w:cs="Arial"/>
          <w:b/>
          <w:bCs/>
          <w:sz w:val="24"/>
          <w:szCs w:val="24"/>
        </w:rPr>
        <w:tab/>
      </w:r>
      <w:r w:rsidR="009A01D4" w:rsidRPr="008A7CD6">
        <w:rPr>
          <w:rFonts w:ascii="Arial" w:hAnsi="Arial" w:cs="Arial"/>
          <w:b/>
          <w:bCs/>
          <w:sz w:val="24"/>
          <w:szCs w:val="24"/>
        </w:rPr>
        <w:tab/>
      </w:r>
      <w:r w:rsidR="009A01D4" w:rsidRPr="008A7CD6">
        <w:rPr>
          <w:rFonts w:ascii="Arial" w:hAnsi="Arial" w:cs="Arial"/>
          <w:b/>
          <w:bCs/>
          <w:sz w:val="24"/>
          <w:szCs w:val="24"/>
        </w:rPr>
        <w:tab/>
        <w:t xml:space="preserve">         </w:t>
      </w:r>
      <w:r w:rsidR="009A01D4" w:rsidRPr="008A7CD6">
        <w:rPr>
          <w:rFonts w:ascii="Arial" w:hAnsi="Arial" w:cs="Arial"/>
          <w:b/>
          <w:bCs/>
          <w:sz w:val="24"/>
          <w:szCs w:val="24"/>
        </w:rPr>
        <w:tab/>
      </w:r>
      <w:r w:rsidR="009A01D4" w:rsidRPr="008A7CD6">
        <w:rPr>
          <w:rFonts w:ascii="Arial" w:hAnsi="Arial" w:cs="Arial"/>
          <w:b/>
          <w:bCs/>
          <w:sz w:val="24"/>
          <w:szCs w:val="24"/>
        </w:rPr>
        <w:tab/>
        <w:t xml:space="preserve">  </w:t>
      </w:r>
      <w:r w:rsidR="008A7CD6">
        <w:rPr>
          <w:rFonts w:ascii="Arial" w:hAnsi="Arial" w:cs="Arial"/>
          <w:b/>
          <w:bCs/>
          <w:sz w:val="24"/>
          <w:szCs w:val="24"/>
        </w:rPr>
        <w:t xml:space="preserve">  </w:t>
      </w:r>
      <w:r w:rsidR="009A01D4" w:rsidRPr="008A7CD6">
        <w:rPr>
          <w:rFonts w:ascii="Arial" w:hAnsi="Arial" w:cs="Arial"/>
          <w:sz w:val="24"/>
          <w:szCs w:val="24"/>
        </w:rPr>
        <w:t>Respondent/Plaintiff</w:t>
      </w:r>
    </w:p>
    <w:p w14:paraId="349BE2E0" w14:textId="77777777" w:rsidR="009A01D4" w:rsidRPr="008A7CD6" w:rsidRDefault="009A01D4" w:rsidP="009A01D4">
      <w:pPr>
        <w:jc w:val="both"/>
        <w:rPr>
          <w:rFonts w:ascii="Arial" w:hAnsi="Arial" w:cs="Arial"/>
          <w:sz w:val="24"/>
          <w:szCs w:val="24"/>
        </w:rPr>
      </w:pPr>
      <w:r w:rsidRPr="008A7CD6">
        <w:rPr>
          <w:rFonts w:ascii="Arial" w:hAnsi="Arial" w:cs="Arial"/>
          <w:b/>
          <w:bCs/>
          <w:sz w:val="24"/>
          <w:szCs w:val="24"/>
        </w:rPr>
        <w:tab/>
        <w:t xml:space="preserve">                                                                </w:t>
      </w:r>
    </w:p>
    <w:p w14:paraId="790298AA" w14:textId="77777777" w:rsidR="008A7CD6" w:rsidRPr="008A7CD6" w:rsidRDefault="008A7CD6" w:rsidP="008A7CD6">
      <w:pPr>
        <w:pBdr>
          <w:top w:val="single" w:sz="12" w:space="1" w:color="auto"/>
          <w:bottom w:val="single" w:sz="12" w:space="1" w:color="auto"/>
        </w:pBdr>
        <w:jc w:val="center"/>
        <w:rPr>
          <w:rFonts w:ascii="Arial" w:hAnsi="Arial" w:cs="Arial"/>
          <w:b/>
          <w:sz w:val="24"/>
          <w:szCs w:val="24"/>
        </w:rPr>
      </w:pPr>
    </w:p>
    <w:p w14:paraId="76921CAD" w14:textId="4086BA6D" w:rsidR="008A7CD6" w:rsidRPr="008A7CD6" w:rsidRDefault="008A7CD6" w:rsidP="008A7CD6">
      <w:pPr>
        <w:pBdr>
          <w:top w:val="single" w:sz="12" w:space="1" w:color="auto"/>
          <w:bottom w:val="single" w:sz="12" w:space="1" w:color="auto"/>
        </w:pBdr>
        <w:jc w:val="center"/>
        <w:rPr>
          <w:rFonts w:ascii="Arial" w:hAnsi="Arial" w:cs="Arial"/>
          <w:b/>
          <w:sz w:val="24"/>
          <w:szCs w:val="24"/>
        </w:rPr>
      </w:pPr>
      <w:r w:rsidRPr="008A7CD6">
        <w:rPr>
          <w:rFonts w:ascii="Arial" w:hAnsi="Arial" w:cs="Arial"/>
          <w:b/>
          <w:sz w:val="24"/>
          <w:szCs w:val="24"/>
        </w:rPr>
        <w:t>JUDG</w:t>
      </w:r>
      <w:r w:rsidR="00034DAE">
        <w:rPr>
          <w:rFonts w:ascii="Arial" w:hAnsi="Arial" w:cs="Arial"/>
          <w:b/>
          <w:sz w:val="24"/>
          <w:szCs w:val="24"/>
        </w:rPr>
        <w:t>E</w:t>
      </w:r>
      <w:r w:rsidRPr="008A7CD6">
        <w:rPr>
          <w:rFonts w:ascii="Arial" w:hAnsi="Arial" w:cs="Arial"/>
          <w:b/>
          <w:sz w:val="24"/>
          <w:szCs w:val="24"/>
        </w:rPr>
        <w:t>MENT</w:t>
      </w:r>
    </w:p>
    <w:p w14:paraId="016B3647" w14:textId="77777777" w:rsidR="008A7CD6" w:rsidRPr="0096088E" w:rsidRDefault="008A7CD6" w:rsidP="008A7CD6">
      <w:pPr>
        <w:pBdr>
          <w:top w:val="single" w:sz="12" w:space="1" w:color="auto"/>
          <w:bottom w:val="single" w:sz="12" w:space="1" w:color="auto"/>
        </w:pBdr>
        <w:jc w:val="center"/>
        <w:rPr>
          <w:rFonts w:ascii="Arial" w:hAnsi="Arial" w:cs="Arial"/>
          <w:bCs/>
          <w:sz w:val="24"/>
          <w:szCs w:val="24"/>
        </w:rPr>
      </w:pPr>
    </w:p>
    <w:p w14:paraId="1A08E827" w14:textId="77777777" w:rsidR="008A7CD6" w:rsidRPr="008A7CD6" w:rsidRDefault="008A7CD6" w:rsidP="009A01D4">
      <w:pPr>
        <w:jc w:val="both"/>
        <w:rPr>
          <w:rFonts w:ascii="Arial" w:hAnsi="Arial" w:cs="Arial"/>
          <w:b/>
          <w:sz w:val="24"/>
          <w:szCs w:val="24"/>
        </w:rPr>
      </w:pPr>
    </w:p>
    <w:p w14:paraId="14048C90" w14:textId="77777777" w:rsidR="008A7CD6" w:rsidRPr="008A7CD6" w:rsidRDefault="008A7CD6" w:rsidP="008A7CD6">
      <w:pPr>
        <w:tabs>
          <w:tab w:val="left" w:pos="7655"/>
        </w:tabs>
        <w:spacing w:line="360" w:lineRule="auto"/>
        <w:jc w:val="both"/>
        <w:rPr>
          <w:rFonts w:ascii="Arial" w:hAnsi="Arial" w:cs="Arial"/>
          <w:b/>
          <w:bCs/>
          <w:sz w:val="24"/>
          <w:szCs w:val="24"/>
        </w:rPr>
      </w:pPr>
      <w:r w:rsidRPr="008A7CD6">
        <w:rPr>
          <w:rFonts w:ascii="Arial" w:hAnsi="Arial" w:cs="Arial"/>
          <w:b/>
          <w:bCs/>
          <w:sz w:val="24"/>
          <w:szCs w:val="24"/>
        </w:rPr>
        <w:t>MARITZ AJ</w:t>
      </w:r>
    </w:p>
    <w:p w14:paraId="0D91277F" w14:textId="77777777" w:rsidR="008A7CD6" w:rsidRPr="008A7CD6" w:rsidRDefault="008A7CD6" w:rsidP="00102C36">
      <w:pPr>
        <w:tabs>
          <w:tab w:val="left" w:pos="7655"/>
        </w:tabs>
        <w:spacing w:line="276" w:lineRule="auto"/>
        <w:jc w:val="both"/>
        <w:rPr>
          <w:rFonts w:ascii="Arial" w:hAnsi="Arial" w:cs="Arial"/>
          <w:b/>
          <w:bCs/>
          <w:sz w:val="24"/>
          <w:szCs w:val="24"/>
        </w:rPr>
      </w:pPr>
    </w:p>
    <w:p w14:paraId="14A4E9AB" w14:textId="77777777" w:rsidR="008A7CD6" w:rsidRPr="008A7CD6" w:rsidRDefault="008A7CD6" w:rsidP="00102C36">
      <w:pPr>
        <w:tabs>
          <w:tab w:val="left" w:pos="851"/>
        </w:tabs>
        <w:spacing w:line="360" w:lineRule="auto"/>
        <w:jc w:val="both"/>
        <w:rPr>
          <w:rFonts w:ascii="Arial" w:hAnsi="Arial" w:cs="Arial"/>
          <w:b/>
          <w:bCs/>
          <w:sz w:val="24"/>
          <w:szCs w:val="24"/>
        </w:rPr>
      </w:pPr>
      <w:r w:rsidRPr="008A7CD6">
        <w:rPr>
          <w:rFonts w:ascii="Arial" w:hAnsi="Arial" w:cs="Arial"/>
          <w:b/>
          <w:bCs/>
          <w:sz w:val="24"/>
          <w:szCs w:val="24"/>
        </w:rPr>
        <w:t>A.</w:t>
      </w:r>
      <w:r w:rsidRPr="008A7CD6">
        <w:rPr>
          <w:rFonts w:ascii="Arial" w:hAnsi="Arial" w:cs="Arial"/>
          <w:b/>
          <w:bCs/>
          <w:sz w:val="24"/>
          <w:szCs w:val="24"/>
        </w:rPr>
        <w:tab/>
        <w:t>INTRODUCTION</w:t>
      </w:r>
    </w:p>
    <w:p w14:paraId="15A50971" w14:textId="77777777" w:rsidR="008A7CD6" w:rsidRPr="008A7CD6" w:rsidRDefault="008A7CD6" w:rsidP="00102C36">
      <w:pPr>
        <w:tabs>
          <w:tab w:val="left" w:pos="851"/>
        </w:tabs>
        <w:spacing w:line="360" w:lineRule="auto"/>
        <w:jc w:val="both"/>
        <w:rPr>
          <w:rFonts w:ascii="Arial" w:hAnsi="Arial" w:cs="Arial"/>
          <w:b/>
          <w:bCs/>
          <w:sz w:val="24"/>
          <w:szCs w:val="24"/>
        </w:rPr>
      </w:pPr>
    </w:p>
    <w:p w14:paraId="7767E22F" w14:textId="1174C648" w:rsidR="008A7CD6" w:rsidRPr="008A7CD6" w:rsidRDefault="008A7CD6" w:rsidP="00102C36">
      <w:pPr>
        <w:tabs>
          <w:tab w:val="left" w:pos="851"/>
        </w:tabs>
        <w:spacing w:line="360" w:lineRule="auto"/>
        <w:ind w:left="720" w:hanging="720"/>
        <w:jc w:val="both"/>
        <w:rPr>
          <w:rFonts w:ascii="Arial" w:hAnsi="Arial" w:cs="Arial"/>
          <w:sz w:val="24"/>
          <w:szCs w:val="24"/>
        </w:rPr>
      </w:pPr>
      <w:r w:rsidRPr="008A7CD6">
        <w:rPr>
          <w:rFonts w:ascii="Arial" w:hAnsi="Arial" w:cs="Arial"/>
          <w:sz w:val="24"/>
          <w:szCs w:val="24"/>
        </w:rPr>
        <w:t>1.</w:t>
      </w:r>
      <w:r w:rsidRPr="008A7CD6">
        <w:rPr>
          <w:rFonts w:ascii="Arial" w:hAnsi="Arial" w:cs="Arial"/>
          <w:sz w:val="24"/>
          <w:szCs w:val="24"/>
        </w:rPr>
        <w:tab/>
        <w:t>The Applicant/Defendant launched an application in terms of Rule 35(7) of the Uniform Rules of Court to compel the Respondent/</w:t>
      </w:r>
      <w:r w:rsidR="00717AA9">
        <w:rPr>
          <w:rFonts w:ascii="Arial" w:hAnsi="Arial" w:cs="Arial"/>
          <w:sz w:val="24"/>
          <w:szCs w:val="24"/>
        </w:rPr>
        <w:t>Plaintiff</w:t>
      </w:r>
      <w:r w:rsidRPr="008A7CD6">
        <w:rPr>
          <w:rFonts w:ascii="Arial" w:hAnsi="Arial" w:cs="Arial"/>
          <w:sz w:val="24"/>
          <w:szCs w:val="24"/>
        </w:rPr>
        <w:t xml:space="preserve"> to comply with her notice in terms of Rule 35(3)  of the Uniform Rules of Court, which notice was served on the Respondent/Plaintiff on 17 March 2021.</w:t>
      </w:r>
    </w:p>
    <w:p w14:paraId="675D28ED" w14:textId="77777777" w:rsidR="008A7CD6" w:rsidRPr="008A7CD6" w:rsidRDefault="008A7CD6" w:rsidP="00102C36">
      <w:pPr>
        <w:tabs>
          <w:tab w:val="left" w:pos="851"/>
        </w:tabs>
        <w:spacing w:line="360" w:lineRule="auto"/>
        <w:ind w:left="720" w:hanging="720"/>
        <w:jc w:val="both"/>
        <w:rPr>
          <w:rFonts w:ascii="Arial" w:hAnsi="Arial" w:cs="Arial"/>
          <w:sz w:val="24"/>
          <w:szCs w:val="24"/>
        </w:rPr>
      </w:pPr>
    </w:p>
    <w:p w14:paraId="75617EA0" w14:textId="040284FA" w:rsidR="008A7CD6" w:rsidRPr="008A7CD6" w:rsidRDefault="008A7CD6" w:rsidP="00102C36">
      <w:pPr>
        <w:tabs>
          <w:tab w:val="left" w:pos="851"/>
        </w:tabs>
        <w:spacing w:line="360" w:lineRule="auto"/>
        <w:ind w:left="720" w:hanging="720"/>
        <w:jc w:val="both"/>
        <w:rPr>
          <w:rFonts w:ascii="Arial" w:hAnsi="Arial" w:cs="Arial"/>
          <w:sz w:val="24"/>
          <w:szCs w:val="24"/>
        </w:rPr>
      </w:pPr>
      <w:r w:rsidRPr="008A7CD6">
        <w:rPr>
          <w:rFonts w:ascii="Arial" w:hAnsi="Arial" w:cs="Arial"/>
          <w:sz w:val="24"/>
          <w:szCs w:val="24"/>
        </w:rPr>
        <w:t>2.</w:t>
      </w:r>
      <w:r w:rsidRPr="008A7CD6">
        <w:rPr>
          <w:rFonts w:ascii="Arial" w:hAnsi="Arial" w:cs="Arial"/>
          <w:sz w:val="24"/>
          <w:szCs w:val="24"/>
        </w:rPr>
        <w:tab/>
        <w:t xml:space="preserve">The Respondent/Plaintiff failed and/or refused to comply with the Applicant’s/Defendant’s notice in terms of Rules 35(3).   </w:t>
      </w:r>
    </w:p>
    <w:p w14:paraId="6FB429D5" w14:textId="77777777" w:rsidR="008A7CD6" w:rsidRPr="008A7CD6" w:rsidRDefault="008A7CD6" w:rsidP="00102C36">
      <w:pPr>
        <w:tabs>
          <w:tab w:val="left" w:pos="851"/>
        </w:tabs>
        <w:spacing w:line="360" w:lineRule="auto"/>
        <w:ind w:left="720" w:hanging="720"/>
        <w:jc w:val="both"/>
        <w:rPr>
          <w:rFonts w:ascii="Arial" w:hAnsi="Arial" w:cs="Arial"/>
          <w:sz w:val="24"/>
          <w:szCs w:val="24"/>
        </w:rPr>
      </w:pPr>
    </w:p>
    <w:p w14:paraId="3843B83C" w14:textId="77777777" w:rsidR="008A7CD6" w:rsidRPr="008A7CD6" w:rsidRDefault="008A7CD6" w:rsidP="00102C36">
      <w:pPr>
        <w:tabs>
          <w:tab w:val="left" w:pos="851"/>
        </w:tabs>
        <w:spacing w:line="360" w:lineRule="auto"/>
        <w:ind w:left="720" w:hanging="720"/>
        <w:jc w:val="both"/>
        <w:rPr>
          <w:rFonts w:ascii="Arial" w:hAnsi="Arial" w:cs="Arial"/>
          <w:sz w:val="24"/>
          <w:szCs w:val="24"/>
        </w:rPr>
      </w:pPr>
      <w:r w:rsidRPr="008A7CD6">
        <w:rPr>
          <w:rFonts w:ascii="Arial" w:hAnsi="Arial" w:cs="Arial"/>
          <w:sz w:val="24"/>
          <w:szCs w:val="24"/>
        </w:rPr>
        <w:t>3.</w:t>
      </w:r>
      <w:r w:rsidRPr="008A7CD6">
        <w:rPr>
          <w:rFonts w:ascii="Arial" w:hAnsi="Arial" w:cs="Arial"/>
          <w:sz w:val="24"/>
          <w:szCs w:val="24"/>
        </w:rPr>
        <w:tab/>
        <w:t>It is common cause that the parties are currently engaged in divorce proceedings.</w:t>
      </w:r>
    </w:p>
    <w:p w14:paraId="18FFB63B" w14:textId="77777777" w:rsidR="008A7CD6" w:rsidRPr="008A7CD6" w:rsidRDefault="008A7CD6" w:rsidP="00102C36">
      <w:pPr>
        <w:tabs>
          <w:tab w:val="left" w:pos="851"/>
        </w:tabs>
        <w:spacing w:line="276" w:lineRule="auto"/>
        <w:ind w:left="720" w:hanging="720"/>
        <w:jc w:val="both"/>
        <w:rPr>
          <w:rFonts w:ascii="Arial" w:hAnsi="Arial" w:cs="Arial"/>
          <w:sz w:val="24"/>
          <w:szCs w:val="24"/>
        </w:rPr>
      </w:pPr>
    </w:p>
    <w:p w14:paraId="24FEC682" w14:textId="77777777" w:rsidR="008A7CD6" w:rsidRPr="008A7CD6" w:rsidRDefault="008A7CD6" w:rsidP="00102C36">
      <w:pPr>
        <w:tabs>
          <w:tab w:val="left" w:pos="851"/>
        </w:tabs>
        <w:spacing w:line="360" w:lineRule="auto"/>
        <w:ind w:left="720" w:hanging="720"/>
        <w:jc w:val="both"/>
        <w:rPr>
          <w:rFonts w:ascii="Arial" w:hAnsi="Arial" w:cs="Arial"/>
          <w:sz w:val="24"/>
          <w:szCs w:val="24"/>
        </w:rPr>
      </w:pPr>
      <w:r w:rsidRPr="008A7CD6">
        <w:rPr>
          <w:rFonts w:ascii="Arial" w:hAnsi="Arial" w:cs="Arial"/>
          <w:sz w:val="24"/>
          <w:szCs w:val="24"/>
        </w:rPr>
        <w:t>4.</w:t>
      </w:r>
      <w:r w:rsidRPr="008A7CD6">
        <w:rPr>
          <w:rFonts w:ascii="Arial" w:hAnsi="Arial" w:cs="Arial"/>
          <w:sz w:val="24"/>
          <w:szCs w:val="24"/>
        </w:rPr>
        <w:tab/>
        <w:t>For ease of reference I will refer to the parties as in the divorce action namely the Applicant being the Defendant and the Respondent being the Plaintiff.</w:t>
      </w:r>
    </w:p>
    <w:p w14:paraId="5D12313B" w14:textId="77777777" w:rsidR="008A7CD6" w:rsidRPr="008A7CD6" w:rsidRDefault="008A7CD6" w:rsidP="00102C36">
      <w:pPr>
        <w:tabs>
          <w:tab w:val="left" w:pos="851"/>
        </w:tabs>
        <w:spacing w:line="360" w:lineRule="auto"/>
        <w:jc w:val="both"/>
        <w:rPr>
          <w:rFonts w:ascii="Arial" w:hAnsi="Arial" w:cs="Arial"/>
          <w:sz w:val="24"/>
          <w:szCs w:val="24"/>
        </w:rPr>
      </w:pPr>
      <w:r w:rsidRPr="008A7CD6">
        <w:rPr>
          <w:rFonts w:ascii="Arial" w:hAnsi="Arial" w:cs="Arial"/>
          <w:sz w:val="24"/>
          <w:szCs w:val="24"/>
        </w:rPr>
        <w:tab/>
      </w:r>
    </w:p>
    <w:p w14:paraId="1DF793A1" w14:textId="77777777" w:rsidR="008A7CD6" w:rsidRPr="008A7CD6" w:rsidRDefault="008A7CD6" w:rsidP="00102C36">
      <w:pPr>
        <w:tabs>
          <w:tab w:val="left" w:pos="851"/>
        </w:tabs>
        <w:spacing w:line="360" w:lineRule="auto"/>
        <w:ind w:left="720" w:hanging="720"/>
        <w:jc w:val="both"/>
        <w:rPr>
          <w:rFonts w:ascii="Arial" w:hAnsi="Arial" w:cs="Arial"/>
          <w:b/>
          <w:bCs/>
          <w:sz w:val="24"/>
          <w:szCs w:val="24"/>
        </w:rPr>
      </w:pPr>
      <w:r w:rsidRPr="008A7CD6">
        <w:rPr>
          <w:rFonts w:ascii="Arial" w:hAnsi="Arial" w:cs="Arial"/>
          <w:b/>
          <w:bCs/>
          <w:sz w:val="24"/>
          <w:szCs w:val="24"/>
        </w:rPr>
        <w:t>B.</w:t>
      </w:r>
      <w:r w:rsidRPr="008A7CD6">
        <w:rPr>
          <w:rFonts w:ascii="Arial" w:hAnsi="Arial" w:cs="Arial"/>
          <w:b/>
          <w:bCs/>
          <w:sz w:val="24"/>
          <w:szCs w:val="24"/>
        </w:rPr>
        <w:tab/>
        <w:t>RELEVANT BACKGROUND FACTS AND CHRONOLOGY OF EVENTS</w:t>
      </w:r>
    </w:p>
    <w:p w14:paraId="3DE7503E" w14:textId="77777777" w:rsidR="008A7CD6" w:rsidRPr="008A7CD6" w:rsidRDefault="008A7CD6" w:rsidP="00102C36">
      <w:pPr>
        <w:tabs>
          <w:tab w:val="left" w:pos="851"/>
        </w:tabs>
        <w:spacing w:line="360" w:lineRule="auto"/>
        <w:ind w:left="720" w:hanging="720"/>
        <w:jc w:val="both"/>
        <w:rPr>
          <w:rFonts w:ascii="Arial" w:hAnsi="Arial" w:cs="Arial"/>
          <w:b/>
          <w:bCs/>
          <w:sz w:val="24"/>
          <w:szCs w:val="24"/>
        </w:rPr>
      </w:pPr>
    </w:p>
    <w:p w14:paraId="6DFE42AC" w14:textId="6AF6BE33" w:rsidR="008A7CD6" w:rsidRPr="008A7CD6" w:rsidRDefault="008A7CD6" w:rsidP="00102C36">
      <w:pPr>
        <w:tabs>
          <w:tab w:val="left" w:pos="851"/>
        </w:tabs>
        <w:spacing w:line="360" w:lineRule="auto"/>
        <w:ind w:left="720" w:hanging="720"/>
        <w:jc w:val="both"/>
        <w:rPr>
          <w:rFonts w:ascii="Arial" w:hAnsi="Arial" w:cs="Arial"/>
          <w:sz w:val="24"/>
          <w:szCs w:val="24"/>
        </w:rPr>
      </w:pPr>
      <w:r w:rsidRPr="008A7CD6">
        <w:rPr>
          <w:rFonts w:ascii="Arial" w:hAnsi="Arial" w:cs="Arial"/>
          <w:sz w:val="24"/>
          <w:szCs w:val="24"/>
        </w:rPr>
        <w:t>5.</w:t>
      </w:r>
      <w:r w:rsidRPr="008A7CD6">
        <w:rPr>
          <w:rFonts w:ascii="Arial" w:hAnsi="Arial" w:cs="Arial"/>
          <w:sz w:val="24"/>
          <w:szCs w:val="24"/>
        </w:rPr>
        <w:tab/>
        <w:t>The Plaintiff instituted a divorce action against the Defendant on 11 September 202</w:t>
      </w:r>
      <w:r w:rsidR="002A6CB9">
        <w:rPr>
          <w:rFonts w:ascii="Arial" w:hAnsi="Arial" w:cs="Arial"/>
          <w:sz w:val="24"/>
          <w:szCs w:val="24"/>
        </w:rPr>
        <w:t>0</w:t>
      </w:r>
      <w:r w:rsidRPr="008A7CD6">
        <w:rPr>
          <w:rFonts w:ascii="Arial" w:hAnsi="Arial" w:cs="Arial"/>
          <w:sz w:val="24"/>
          <w:szCs w:val="24"/>
        </w:rPr>
        <w:t>.</w:t>
      </w:r>
    </w:p>
    <w:p w14:paraId="4E50ACC1" w14:textId="77777777" w:rsidR="008A7CD6" w:rsidRPr="008A7CD6" w:rsidRDefault="008A7CD6" w:rsidP="00102C36">
      <w:pPr>
        <w:tabs>
          <w:tab w:val="left" w:pos="851"/>
        </w:tabs>
        <w:spacing w:line="360" w:lineRule="auto"/>
        <w:ind w:left="720" w:hanging="720"/>
        <w:jc w:val="both"/>
        <w:rPr>
          <w:rFonts w:ascii="Arial" w:hAnsi="Arial" w:cs="Arial"/>
          <w:sz w:val="24"/>
          <w:szCs w:val="24"/>
        </w:rPr>
      </w:pPr>
    </w:p>
    <w:p w14:paraId="08005417" w14:textId="77777777" w:rsidR="008A7CD6" w:rsidRPr="008A7CD6" w:rsidRDefault="008A7CD6" w:rsidP="00102C36">
      <w:pPr>
        <w:tabs>
          <w:tab w:val="left" w:pos="851"/>
        </w:tabs>
        <w:spacing w:line="360" w:lineRule="auto"/>
        <w:ind w:left="720" w:hanging="720"/>
        <w:jc w:val="both"/>
        <w:rPr>
          <w:rFonts w:ascii="Arial" w:hAnsi="Arial" w:cs="Arial"/>
          <w:sz w:val="24"/>
          <w:szCs w:val="24"/>
        </w:rPr>
      </w:pPr>
      <w:r w:rsidRPr="008A7CD6">
        <w:rPr>
          <w:rFonts w:ascii="Arial" w:hAnsi="Arial" w:cs="Arial"/>
          <w:sz w:val="24"/>
          <w:szCs w:val="24"/>
        </w:rPr>
        <w:t>6.</w:t>
      </w:r>
      <w:r w:rsidRPr="008A7CD6">
        <w:rPr>
          <w:rFonts w:ascii="Arial" w:hAnsi="Arial" w:cs="Arial"/>
          <w:sz w:val="24"/>
          <w:szCs w:val="24"/>
        </w:rPr>
        <w:tab/>
        <w:t>It is clear from the summons that the parties were married to each other on 24 February 2004, out of community of property with inclusion of the accrual system. Two minor children were born out of the marriage between the parties.</w:t>
      </w:r>
    </w:p>
    <w:p w14:paraId="0FA6A005" w14:textId="77777777" w:rsidR="008A7CD6" w:rsidRPr="008A7CD6" w:rsidRDefault="008A7CD6" w:rsidP="00102C36">
      <w:pPr>
        <w:tabs>
          <w:tab w:val="left" w:pos="851"/>
        </w:tabs>
        <w:spacing w:line="360" w:lineRule="auto"/>
        <w:ind w:left="720" w:hanging="720"/>
        <w:jc w:val="both"/>
        <w:rPr>
          <w:rFonts w:ascii="Arial" w:hAnsi="Arial" w:cs="Arial"/>
          <w:sz w:val="24"/>
          <w:szCs w:val="24"/>
        </w:rPr>
      </w:pPr>
    </w:p>
    <w:p w14:paraId="1BF4F670" w14:textId="12DE36F6" w:rsidR="008A7CD6" w:rsidRPr="008A7CD6" w:rsidRDefault="008A7CD6" w:rsidP="00102C36">
      <w:pPr>
        <w:tabs>
          <w:tab w:val="left" w:pos="851"/>
        </w:tabs>
        <w:spacing w:line="360" w:lineRule="auto"/>
        <w:ind w:left="720" w:hanging="720"/>
        <w:jc w:val="both"/>
        <w:rPr>
          <w:rFonts w:ascii="Arial" w:hAnsi="Arial" w:cs="Arial"/>
          <w:sz w:val="24"/>
          <w:szCs w:val="24"/>
        </w:rPr>
      </w:pPr>
      <w:r w:rsidRPr="008A7CD6">
        <w:rPr>
          <w:rFonts w:ascii="Arial" w:hAnsi="Arial" w:cs="Arial"/>
          <w:sz w:val="24"/>
          <w:szCs w:val="24"/>
        </w:rPr>
        <w:t>7.</w:t>
      </w:r>
      <w:r w:rsidRPr="008A7CD6">
        <w:rPr>
          <w:rFonts w:ascii="Arial" w:hAnsi="Arial" w:cs="Arial"/>
          <w:sz w:val="24"/>
          <w:szCs w:val="24"/>
        </w:rPr>
        <w:tab/>
        <w:t xml:space="preserve">On 28 May 2020 at Centurion, the parties concluded a settlement agreement , which agreement includes, </w:t>
      </w:r>
      <w:r w:rsidRPr="008A7CD6">
        <w:rPr>
          <w:rFonts w:ascii="Arial" w:hAnsi="Arial" w:cs="Arial"/>
          <w:i/>
          <w:iCs/>
          <w:sz w:val="24"/>
          <w:szCs w:val="24"/>
        </w:rPr>
        <w:t>inter alia</w:t>
      </w:r>
      <w:r w:rsidRPr="008A7CD6">
        <w:rPr>
          <w:rFonts w:ascii="Arial" w:hAnsi="Arial" w:cs="Arial"/>
          <w:sz w:val="24"/>
          <w:szCs w:val="24"/>
        </w:rPr>
        <w:t xml:space="preserve">, arrangements regarding the primary residence of the minor children, contact rights, as well as all propriety issues </w:t>
      </w:r>
      <w:r w:rsidRPr="008A7CD6">
        <w:rPr>
          <w:rFonts w:ascii="Arial" w:hAnsi="Arial" w:cs="Arial"/>
          <w:sz w:val="24"/>
          <w:szCs w:val="24"/>
        </w:rPr>
        <w:lastRenderedPageBreak/>
        <w:t>between the parties, as a consequence of their marital regime and the issues flowing from the contemplated divorce.</w:t>
      </w:r>
    </w:p>
    <w:p w14:paraId="1F9EEA33" w14:textId="77777777" w:rsidR="008A7CD6" w:rsidRPr="008A7CD6" w:rsidRDefault="008A7CD6" w:rsidP="00102C36">
      <w:pPr>
        <w:tabs>
          <w:tab w:val="left" w:pos="851"/>
        </w:tabs>
        <w:spacing w:line="360" w:lineRule="auto"/>
        <w:ind w:left="720" w:hanging="720"/>
        <w:jc w:val="both"/>
        <w:rPr>
          <w:rFonts w:ascii="Arial" w:hAnsi="Arial" w:cs="Arial"/>
          <w:sz w:val="24"/>
          <w:szCs w:val="24"/>
        </w:rPr>
      </w:pPr>
      <w:r w:rsidRPr="008A7CD6">
        <w:rPr>
          <w:rFonts w:ascii="Arial" w:hAnsi="Arial" w:cs="Arial"/>
          <w:sz w:val="24"/>
          <w:szCs w:val="24"/>
        </w:rPr>
        <w:t>8.</w:t>
      </w:r>
      <w:r w:rsidRPr="008A7CD6">
        <w:rPr>
          <w:rFonts w:ascii="Arial" w:hAnsi="Arial" w:cs="Arial"/>
          <w:sz w:val="24"/>
          <w:szCs w:val="24"/>
        </w:rPr>
        <w:tab/>
        <w:t xml:space="preserve">Subsequent to the conclusion of the settlement agreement the Defendant served her plea on 14 January 2021.  In paragraph 5.3 of the plea the Defendant pleaded that the settlement agreement was conditionally entered into on the </w:t>
      </w:r>
      <w:r w:rsidRPr="008A7CD6">
        <w:rPr>
          <w:rFonts w:ascii="Arial" w:hAnsi="Arial" w:cs="Arial"/>
          <w:i/>
          <w:iCs/>
          <w:sz w:val="24"/>
          <w:szCs w:val="24"/>
        </w:rPr>
        <w:t>bona fide</w:t>
      </w:r>
      <w:r w:rsidRPr="008A7CD6">
        <w:rPr>
          <w:rFonts w:ascii="Arial" w:hAnsi="Arial" w:cs="Arial"/>
          <w:sz w:val="24"/>
          <w:szCs w:val="24"/>
        </w:rPr>
        <w:t xml:space="preserve"> premises that the Plaintiff made full and proper disclosure of all assets and the value thereof under his ownership and control.</w:t>
      </w:r>
    </w:p>
    <w:p w14:paraId="2E8B7341" w14:textId="77777777" w:rsidR="008A7CD6" w:rsidRPr="008A7CD6" w:rsidRDefault="008A7CD6" w:rsidP="00102C36">
      <w:pPr>
        <w:tabs>
          <w:tab w:val="left" w:pos="851"/>
        </w:tabs>
        <w:spacing w:line="360" w:lineRule="auto"/>
        <w:ind w:left="720" w:hanging="720"/>
        <w:jc w:val="both"/>
        <w:rPr>
          <w:rFonts w:ascii="Arial" w:hAnsi="Arial" w:cs="Arial"/>
          <w:sz w:val="24"/>
          <w:szCs w:val="24"/>
        </w:rPr>
      </w:pPr>
    </w:p>
    <w:p w14:paraId="36D15E74" w14:textId="77777777" w:rsidR="008A7CD6" w:rsidRPr="008A7CD6" w:rsidRDefault="008A7CD6" w:rsidP="00102C36">
      <w:pPr>
        <w:tabs>
          <w:tab w:val="left" w:pos="851"/>
        </w:tabs>
        <w:spacing w:line="360" w:lineRule="auto"/>
        <w:ind w:left="720" w:hanging="720"/>
        <w:jc w:val="both"/>
        <w:rPr>
          <w:rFonts w:ascii="Arial" w:hAnsi="Arial" w:cs="Arial"/>
          <w:sz w:val="24"/>
          <w:szCs w:val="24"/>
        </w:rPr>
      </w:pPr>
      <w:r w:rsidRPr="008A7CD6">
        <w:rPr>
          <w:rFonts w:ascii="Arial" w:hAnsi="Arial" w:cs="Arial"/>
          <w:sz w:val="24"/>
          <w:szCs w:val="24"/>
        </w:rPr>
        <w:t>9.</w:t>
      </w:r>
      <w:r w:rsidRPr="008A7CD6">
        <w:rPr>
          <w:rFonts w:ascii="Arial" w:hAnsi="Arial" w:cs="Arial"/>
          <w:sz w:val="24"/>
          <w:szCs w:val="24"/>
        </w:rPr>
        <w:tab/>
        <w:t>The Defendant specifically pleaded that post May 2020 she received information that the Plaintiff failed to honestly and fully disclose the nature and value of all assets under his ownership and control.  Despite a request made to the Plaintiff on 3 November 2020 to provide her with source documentation and detailed information in relation to the extent and value of all of his assets the Plaintiff has to date of this application failed and/or refused to provide the requested information and documentation.</w:t>
      </w:r>
    </w:p>
    <w:p w14:paraId="192159D1" w14:textId="77777777" w:rsidR="008A7CD6" w:rsidRPr="008A7CD6" w:rsidRDefault="008A7CD6" w:rsidP="00102C36">
      <w:pPr>
        <w:tabs>
          <w:tab w:val="left" w:pos="851"/>
        </w:tabs>
        <w:spacing w:line="360" w:lineRule="auto"/>
        <w:ind w:left="720" w:hanging="720"/>
        <w:jc w:val="both"/>
        <w:rPr>
          <w:rFonts w:ascii="Arial" w:hAnsi="Arial" w:cs="Arial"/>
          <w:sz w:val="24"/>
          <w:szCs w:val="24"/>
        </w:rPr>
      </w:pPr>
    </w:p>
    <w:p w14:paraId="2F7F59F4" w14:textId="77777777" w:rsidR="008A7CD6" w:rsidRPr="008A7CD6" w:rsidRDefault="008A7CD6" w:rsidP="00102C36">
      <w:pPr>
        <w:tabs>
          <w:tab w:val="left" w:pos="851"/>
        </w:tabs>
        <w:spacing w:line="360" w:lineRule="auto"/>
        <w:ind w:left="720" w:hanging="720"/>
        <w:jc w:val="both"/>
        <w:rPr>
          <w:rFonts w:ascii="Arial" w:hAnsi="Arial" w:cs="Arial"/>
          <w:sz w:val="24"/>
          <w:szCs w:val="24"/>
        </w:rPr>
      </w:pPr>
      <w:r w:rsidRPr="008A7CD6">
        <w:rPr>
          <w:rFonts w:ascii="Arial" w:hAnsi="Arial" w:cs="Arial"/>
          <w:sz w:val="24"/>
          <w:szCs w:val="24"/>
        </w:rPr>
        <w:t>10.</w:t>
      </w:r>
      <w:r w:rsidRPr="008A7CD6">
        <w:rPr>
          <w:rFonts w:ascii="Arial" w:hAnsi="Arial" w:cs="Arial"/>
          <w:sz w:val="24"/>
          <w:szCs w:val="24"/>
        </w:rPr>
        <w:tab/>
        <w:t>It is the case of the Defendant that all source information and documentation in relation to the extent and value of all assets under the Plaintiff’s ownership and control is required for the accrual system, as provided for in the Matrimonial Property Act, 88 of 1984, to be applied and the actual and true accrual to be calculated.</w:t>
      </w:r>
    </w:p>
    <w:p w14:paraId="43AAB3DE" w14:textId="77777777" w:rsidR="008A7CD6" w:rsidRPr="008A7CD6" w:rsidRDefault="008A7CD6" w:rsidP="00102C36">
      <w:pPr>
        <w:tabs>
          <w:tab w:val="left" w:pos="851"/>
        </w:tabs>
        <w:spacing w:line="360" w:lineRule="auto"/>
        <w:ind w:left="720" w:hanging="720"/>
        <w:jc w:val="both"/>
        <w:rPr>
          <w:rFonts w:ascii="Arial" w:hAnsi="Arial" w:cs="Arial"/>
          <w:sz w:val="24"/>
          <w:szCs w:val="24"/>
        </w:rPr>
      </w:pPr>
    </w:p>
    <w:p w14:paraId="06C31768" w14:textId="77777777" w:rsidR="008A7CD6" w:rsidRPr="008A7CD6" w:rsidRDefault="008A7CD6" w:rsidP="00102C36">
      <w:pPr>
        <w:tabs>
          <w:tab w:val="left" w:pos="851"/>
        </w:tabs>
        <w:spacing w:line="360" w:lineRule="auto"/>
        <w:ind w:left="720" w:hanging="720"/>
        <w:jc w:val="both"/>
        <w:rPr>
          <w:rFonts w:ascii="Arial" w:hAnsi="Arial" w:cs="Arial"/>
          <w:sz w:val="24"/>
          <w:szCs w:val="24"/>
        </w:rPr>
      </w:pPr>
      <w:r w:rsidRPr="008A7CD6">
        <w:rPr>
          <w:rFonts w:ascii="Arial" w:hAnsi="Arial" w:cs="Arial"/>
          <w:sz w:val="24"/>
          <w:szCs w:val="24"/>
        </w:rPr>
        <w:t>11.</w:t>
      </w:r>
      <w:r w:rsidRPr="008A7CD6">
        <w:rPr>
          <w:rFonts w:ascii="Arial" w:hAnsi="Arial" w:cs="Arial"/>
          <w:sz w:val="24"/>
          <w:szCs w:val="24"/>
        </w:rPr>
        <w:tab/>
        <w:t xml:space="preserve">It is the case of the Plaintiff that the aforementioned settlement agreement settled the whole divorce between the parties and that all discovery relating thereto has been made.  </w:t>
      </w:r>
    </w:p>
    <w:p w14:paraId="05659666" w14:textId="77777777" w:rsidR="008A7CD6" w:rsidRPr="008A7CD6" w:rsidRDefault="008A7CD6" w:rsidP="00102C36">
      <w:pPr>
        <w:tabs>
          <w:tab w:val="left" w:pos="851"/>
        </w:tabs>
        <w:spacing w:line="360" w:lineRule="auto"/>
        <w:ind w:left="720" w:hanging="720"/>
        <w:jc w:val="both"/>
        <w:rPr>
          <w:rFonts w:ascii="Arial" w:hAnsi="Arial" w:cs="Arial"/>
          <w:sz w:val="24"/>
          <w:szCs w:val="24"/>
        </w:rPr>
      </w:pPr>
    </w:p>
    <w:p w14:paraId="25478193" w14:textId="0904DE70" w:rsidR="008A7CD6" w:rsidRDefault="008A7CD6" w:rsidP="00102C36">
      <w:pPr>
        <w:tabs>
          <w:tab w:val="left" w:pos="851"/>
        </w:tabs>
        <w:spacing w:line="360" w:lineRule="auto"/>
        <w:ind w:left="720" w:hanging="720"/>
        <w:jc w:val="both"/>
        <w:rPr>
          <w:rFonts w:ascii="Arial" w:hAnsi="Arial" w:cs="Arial"/>
          <w:sz w:val="24"/>
          <w:szCs w:val="24"/>
        </w:rPr>
      </w:pPr>
      <w:r w:rsidRPr="008A7CD6">
        <w:rPr>
          <w:rFonts w:ascii="Arial" w:hAnsi="Arial" w:cs="Arial"/>
          <w:sz w:val="24"/>
          <w:szCs w:val="24"/>
        </w:rPr>
        <w:t>12.</w:t>
      </w:r>
      <w:r w:rsidRPr="008A7CD6">
        <w:rPr>
          <w:rFonts w:ascii="Arial" w:hAnsi="Arial" w:cs="Arial"/>
          <w:sz w:val="24"/>
          <w:szCs w:val="24"/>
        </w:rPr>
        <w:tab/>
        <w:t>The Defendant contends that insufficient discovery was made by the Plaintiff regarding the full nature and extent of his assets prior to her entering into the settlement agreement with him.</w:t>
      </w:r>
    </w:p>
    <w:p w14:paraId="1AD614FA" w14:textId="77777777" w:rsidR="008A7CD6" w:rsidRPr="008A7CD6" w:rsidRDefault="008A7CD6" w:rsidP="00102C36">
      <w:pPr>
        <w:tabs>
          <w:tab w:val="left" w:pos="851"/>
        </w:tabs>
        <w:spacing w:line="360" w:lineRule="auto"/>
        <w:ind w:left="720" w:hanging="720"/>
        <w:jc w:val="both"/>
        <w:rPr>
          <w:rFonts w:ascii="Arial" w:hAnsi="Arial" w:cs="Arial"/>
          <w:sz w:val="24"/>
          <w:szCs w:val="24"/>
        </w:rPr>
      </w:pPr>
    </w:p>
    <w:p w14:paraId="4342B8EC" w14:textId="187EFCB0" w:rsidR="008A7CD6" w:rsidRPr="008A7CD6" w:rsidRDefault="008A7CD6" w:rsidP="00102C36">
      <w:pPr>
        <w:tabs>
          <w:tab w:val="left" w:pos="851"/>
        </w:tabs>
        <w:spacing w:line="360" w:lineRule="auto"/>
        <w:ind w:left="720" w:hanging="720"/>
        <w:jc w:val="both"/>
        <w:rPr>
          <w:rFonts w:ascii="Arial" w:hAnsi="Arial" w:cs="Arial"/>
          <w:sz w:val="24"/>
          <w:szCs w:val="24"/>
        </w:rPr>
      </w:pPr>
      <w:r w:rsidRPr="008A7CD6">
        <w:rPr>
          <w:rFonts w:ascii="Arial" w:hAnsi="Arial" w:cs="Arial"/>
          <w:sz w:val="24"/>
          <w:szCs w:val="24"/>
        </w:rPr>
        <w:lastRenderedPageBreak/>
        <w:t>13.</w:t>
      </w:r>
      <w:r w:rsidRPr="008A7CD6">
        <w:rPr>
          <w:rFonts w:ascii="Arial" w:hAnsi="Arial" w:cs="Arial"/>
          <w:sz w:val="24"/>
          <w:szCs w:val="24"/>
        </w:rPr>
        <w:tab/>
        <w:t xml:space="preserve">On </w:t>
      </w:r>
      <w:r w:rsidR="001B6A53">
        <w:rPr>
          <w:rFonts w:ascii="Arial" w:hAnsi="Arial" w:cs="Arial"/>
          <w:sz w:val="24"/>
          <w:szCs w:val="24"/>
        </w:rPr>
        <w:t>4</w:t>
      </w:r>
      <w:r w:rsidRPr="008A7CD6">
        <w:rPr>
          <w:rFonts w:ascii="Arial" w:hAnsi="Arial" w:cs="Arial"/>
          <w:sz w:val="24"/>
          <w:szCs w:val="24"/>
        </w:rPr>
        <w:t xml:space="preserve"> February 2021 the Plaintiff served his replication in which he </w:t>
      </w:r>
      <w:r w:rsidRPr="008A7CD6">
        <w:rPr>
          <w:rFonts w:ascii="Arial" w:hAnsi="Arial" w:cs="Arial"/>
          <w:i/>
          <w:iCs/>
          <w:sz w:val="24"/>
          <w:szCs w:val="24"/>
        </w:rPr>
        <w:t>inter alia</w:t>
      </w:r>
      <w:r w:rsidRPr="008A7CD6">
        <w:rPr>
          <w:rFonts w:ascii="Arial" w:hAnsi="Arial" w:cs="Arial"/>
          <w:sz w:val="24"/>
          <w:szCs w:val="24"/>
        </w:rPr>
        <w:t>, pleaded in paragraph 3 thereof that the Defendant is estopped from relying on any such further agreements and/or other agreements for the reasons that the Plaintiff fully complied with all his obligations in terms of the settlement agreement and that the Defendant was aware of all material and relevant facts in relation to the settlement agreement and/or the divorce and that she elected to abide by the terms of the settlement agreement and accepted the performance of the Plaintiff as full and final settlement of any and all obligations of the Plaintiff towards her.</w:t>
      </w:r>
    </w:p>
    <w:p w14:paraId="71BD0B60" w14:textId="77777777" w:rsidR="008A7CD6" w:rsidRPr="008A7CD6" w:rsidRDefault="008A7CD6" w:rsidP="00102C36">
      <w:pPr>
        <w:tabs>
          <w:tab w:val="left" w:pos="851"/>
        </w:tabs>
        <w:spacing w:line="360" w:lineRule="auto"/>
        <w:ind w:left="720" w:hanging="720"/>
        <w:jc w:val="both"/>
        <w:rPr>
          <w:rFonts w:ascii="Arial" w:hAnsi="Arial" w:cs="Arial"/>
          <w:sz w:val="24"/>
          <w:szCs w:val="24"/>
        </w:rPr>
      </w:pPr>
    </w:p>
    <w:p w14:paraId="7C6A5350" w14:textId="77777777" w:rsidR="008A7CD6" w:rsidRPr="008A7CD6" w:rsidRDefault="008A7CD6" w:rsidP="00102C36">
      <w:pPr>
        <w:tabs>
          <w:tab w:val="left" w:pos="851"/>
        </w:tabs>
        <w:spacing w:line="360" w:lineRule="auto"/>
        <w:ind w:left="720" w:hanging="720"/>
        <w:jc w:val="both"/>
        <w:rPr>
          <w:rFonts w:ascii="Arial" w:hAnsi="Arial" w:cs="Arial"/>
          <w:sz w:val="24"/>
          <w:szCs w:val="24"/>
        </w:rPr>
      </w:pPr>
      <w:r w:rsidRPr="008A7CD6">
        <w:rPr>
          <w:rFonts w:ascii="Arial" w:hAnsi="Arial" w:cs="Arial"/>
          <w:sz w:val="24"/>
          <w:szCs w:val="24"/>
        </w:rPr>
        <w:t>14.</w:t>
      </w:r>
      <w:r w:rsidRPr="008A7CD6">
        <w:rPr>
          <w:rFonts w:ascii="Arial" w:hAnsi="Arial" w:cs="Arial"/>
          <w:sz w:val="24"/>
          <w:szCs w:val="24"/>
        </w:rPr>
        <w:tab/>
        <w:t>On 8 March 2021 the Plaintiff filed his discovery affidavit.  From the discovery affidavit it is clear that the Plaintiff failed to discover any document(s) other than the pleadings, notices and annexures thereto and some correspondence between the parties’ respective attorneys and the parties.</w:t>
      </w:r>
    </w:p>
    <w:p w14:paraId="160B2491" w14:textId="77777777" w:rsidR="008A7CD6" w:rsidRPr="008A7CD6" w:rsidRDefault="008A7CD6" w:rsidP="00102C36">
      <w:pPr>
        <w:tabs>
          <w:tab w:val="left" w:pos="851"/>
        </w:tabs>
        <w:spacing w:line="360" w:lineRule="auto"/>
        <w:ind w:left="720" w:hanging="720"/>
        <w:jc w:val="both"/>
        <w:rPr>
          <w:rFonts w:ascii="Arial" w:hAnsi="Arial" w:cs="Arial"/>
          <w:sz w:val="24"/>
          <w:szCs w:val="24"/>
        </w:rPr>
      </w:pPr>
    </w:p>
    <w:p w14:paraId="448695EF" w14:textId="77777777" w:rsidR="008A7CD6" w:rsidRPr="008A7CD6" w:rsidRDefault="008A7CD6" w:rsidP="00102C36">
      <w:pPr>
        <w:tabs>
          <w:tab w:val="left" w:pos="851"/>
        </w:tabs>
        <w:spacing w:line="360" w:lineRule="auto"/>
        <w:ind w:left="720" w:hanging="720"/>
        <w:jc w:val="both"/>
        <w:rPr>
          <w:rFonts w:ascii="Arial" w:hAnsi="Arial" w:cs="Arial"/>
          <w:sz w:val="24"/>
          <w:szCs w:val="24"/>
        </w:rPr>
      </w:pPr>
      <w:r w:rsidRPr="008A7CD6">
        <w:rPr>
          <w:rFonts w:ascii="Arial" w:hAnsi="Arial" w:cs="Arial"/>
          <w:sz w:val="24"/>
          <w:szCs w:val="24"/>
        </w:rPr>
        <w:t>15.</w:t>
      </w:r>
      <w:r w:rsidRPr="008A7CD6">
        <w:rPr>
          <w:rFonts w:ascii="Arial" w:hAnsi="Arial" w:cs="Arial"/>
          <w:sz w:val="24"/>
          <w:szCs w:val="24"/>
        </w:rPr>
        <w:tab/>
        <w:t>On 15 March 2021 the Defendant served a re-joiner in which she re-joined issue with the content of specifically paragraph 3 of the Plaintiff’s replication on the basis that she denied that any final settlement agreement had been entered into and that she is as such estopped.  The Defendant further denied that the Plaintiff fully complied with all possible obligations arising from the conditional agreement and therefore she denied that she has accepted performance by the Plaintiff in full and final settlement of any and all obligations of the Plaintiff towards her.</w:t>
      </w:r>
    </w:p>
    <w:p w14:paraId="7A32C1B2" w14:textId="77777777" w:rsidR="008A7CD6" w:rsidRPr="008A7CD6" w:rsidRDefault="008A7CD6" w:rsidP="00102C36">
      <w:pPr>
        <w:tabs>
          <w:tab w:val="left" w:pos="851"/>
        </w:tabs>
        <w:spacing w:line="360" w:lineRule="auto"/>
        <w:jc w:val="both"/>
        <w:rPr>
          <w:rFonts w:ascii="Arial" w:hAnsi="Arial" w:cs="Arial"/>
          <w:sz w:val="24"/>
          <w:szCs w:val="24"/>
        </w:rPr>
      </w:pPr>
    </w:p>
    <w:p w14:paraId="07FABD4F" w14:textId="02ED033A" w:rsidR="00921595" w:rsidRPr="008A7CD6" w:rsidRDefault="008A7CD6" w:rsidP="00102C36">
      <w:pPr>
        <w:tabs>
          <w:tab w:val="left" w:pos="851"/>
        </w:tabs>
        <w:spacing w:line="360" w:lineRule="auto"/>
        <w:ind w:left="720" w:hanging="720"/>
        <w:jc w:val="both"/>
        <w:rPr>
          <w:rFonts w:ascii="Arial" w:hAnsi="Arial" w:cs="Arial"/>
          <w:sz w:val="24"/>
          <w:szCs w:val="24"/>
        </w:rPr>
      </w:pPr>
      <w:r w:rsidRPr="008A7CD6">
        <w:rPr>
          <w:rFonts w:ascii="Arial" w:hAnsi="Arial" w:cs="Arial"/>
          <w:sz w:val="24"/>
          <w:szCs w:val="24"/>
        </w:rPr>
        <w:t>16.</w:t>
      </w:r>
      <w:r w:rsidRPr="008A7CD6">
        <w:rPr>
          <w:rFonts w:ascii="Arial" w:hAnsi="Arial" w:cs="Arial"/>
          <w:sz w:val="24"/>
          <w:szCs w:val="24"/>
        </w:rPr>
        <w:tab/>
        <w:t>On 17 March 2021 the Defendant served a notice in terms of Rules 35(3) on the Plaintiff’s attorneys of record in which the Defendant state</w:t>
      </w:r>
      <w:r w:rsidR="00717AA9">
        <w:rPr>
          <w:rFonts w:ascii="Arial" w:hAnsi="Arial" w:cs="Arial"/>
          <w:sz w:val="24"/>
          <w:szCs w:val="24"/>
        </w:rPr>
        <w:t>s</w:t>
      </w:r>
      <w:r w:rsidRPr="008A7CD6">
        <w:rPr>
          <w:rFonts w:ascii="Arial" w:hAnsi="Arial" w:cs="Arial"/>
          <w:sz w:val="24"/>
          <w:szCs w:val="24"/>
        </w:rPr>
        <w:t xml:space="preserve"> that she believes that the</w:t>
      </w:r>
      <w:r w:rsidR="001B6A53">
        <w:rPr>
          <w:rFonts w:ascii="Arial" w:hAnsi="Arial" w:cs="Arial"/>
          <w:sz w:val="24"/>
          <w:szCs w:val="24"/>
        </w:rPr>
        <w:t>r</w:t>
      </w:r>
      <w:r w:rsidRPr="008A7CD6">
        <w:rPr>
          <w:rFonts w:ascii="Arial" w:hAnsi="Arial" w:cs="Arial"/>
          <w:sz w:val="24"/>
          <w:szCs w:val="24"/>
        </w:rPr>
        <w:t xml:space="preserve">e are, in addition to the documents already discovered, other relevant documents which are relevant to the matter in question in the possession of the Plaintiff, and gave notice to the Plaintiff to make available for inspection and copying by the Defendant in accordance with subrule 35(6), within 10 days the documents as referred to in the notice or to state on oath </w:t>
      </w:r>
      <w:r w:rsidRPr="008A7CD6">
        <w:rPr>
          <w:rFonts w:ascii="Arial" w:hAnsi="Arial" w:cs="Arial"/>
          <w:sz w:val="24"/>
          <w:szCs w:val="24"/>
        </w:rPr>
        <w:lastRenderedPageBreak/>
        <w:t>that such documents are not in his possession and then disclose their whereabouts.</w:t>
      </w:r>
    </w:p>
    <w:p w14:paraId="06C33AD4" w14:textId="25103C9D" w:rsidR="008A7CD6" w:rsidRPr="008A7CD6" w:rsidRDefault="008A7CD6" w:rsidP="00102C36">
      <w:pPr>
        <w:tabs>
          <w:tab w:val="left" w:pos="851"/>
        </w:tabs>
        <w:spacing w:line="360" w:lineRule="auto"/>
        <w:ind w:left="720" w:hanging="720"/>
        <w:jc w:val="both"/>
        <w:rPr>
          <w:rFonts w:ascii="Arial" w:hAnsi="Arial" w:cs="Arial"/>
          <w:sz w:val="24"/>
          <w:szCs w:val="24"/>
        </w:rPr>
      </w:pPr>
      <w:r w:rsidRPr="008A7CD6">
        <w:rPr>
          <w:rFonts w:ascii="Arial" w:hAnsi="Arial" w:cs="Arial"/>
          <w:sz w:val="24"/>
          <w:szCs w:val="24"/>
        </w:rPr>
        <w:t>17.</w:t>
      </w:r>
      <w:r w:rsidRPr="008A7CD6">
        <w:rPr>
          <w:rFonts w:ascii="Arial" w:hAnsi="Arial" w:cs="Arial"/>
          <w:sz w:val="24"/>
          <w:szCs w:val="24"/>
        </w:rPr>
        <w:tab/>
        <w:t xml:space="preserve">The documents required to be discovered in terms of the above notice include </w:t>
      </w:r>
      <w:r w:rsidRPr="008A7CD6">
        <w:rPr>
          <w:rFonts w:ascii="Arial" w:hAnsi="Arial" w:cs="Arial"/>
          <w:i/>
          <w:iCs/>
          <w:sz w:val="24"/>
          <w:szCs w:val="24"/>
        </w:rPr>
        <w:t>inter alia</w:t>
      </w:r>
      <w:r w:rsidRPr="008A7CD6">
        <w:rPr>
          <w:rFonts w:ascii="Arial" w:hAnsi="Arial" w:cs="Arial"/>
          <w:sz w:val="24"/>
          <w:szCs w:val="24"/>
        </w:rPr>
        <w:t xml:space="preserve"> a complete list of all the Plaintiff’s banking accounts, South African and foreign, held by the Plaintiff in the pre-ceding 60 months as well as all information relating thereto and copies of bank statements, all foreign currency transactions, copies of all documents that reflect the complete history of shares/securities obtained and held by the Plaintiff in local and foreign entities and relevant information pertaining to the shares/securities as stated in the notice as well as copies of all share/security certificates, etc.  </w:t>
      </w:r>
      <w:r w:rsidR="00717AA9">
        <w:rPr>
          <w:rFonts w:ascii="Arial" w:hAnsi="Arial" w:cs="Arial"/>
          <w:sz w:val="24"/>
          <w:szCs w:val="24"/>
        </w:rPr>
        <w:t>A</w:t>
      </w:r>
      <w:r w:rsidRPr="008A7CD6">
        <w:rPr>
          <w:rFonts w:ascii="Arial" w:hAnsi="Arial" w:cs="Arial"/>
          <w:sz w:val="24"/>
          <w:szCs w:val="24"/>
        </w:rPr>
        <w:t xml:space="preserve"> copy of the notice</w:t>
      </w:r>
      <w:r w:rsidR="00717AA9">
        <w:rPr>
          <w:rFonts w:ascii="Arial" w:hAnsi="Arial" w:cs="Arial"/>
          <w:sz w:val="24"/>
          <w:szCs w:val="24"/>
        </w:rPr>
        <w:t xml:space="preserve"> is</w:t>
      </w:r>
      <w:r w:rsidRPr="008A7CD6">
        <w:rPr>
          <w:rFonts w:ascii="Arial" w:hAnsi="Arial" w:cs="Arial"/>
          <w:sz w:val="24"/>
          <w:szCs w:val="24"/>
        </w:rPr>
        <w:t xml:space="preserve"> attached to the papers for a full description of the req</w:t>
      </w:r>
      <w:r w:rsidR="008F47DB">
        <w:rPr>
          <w:rFonts w:ascii="Arial" w:hAnsi="Arial" w:cs="Arial"/>
          <w:sz w:val="24"/>
          <w:szCs w:val="24"/>
        </w:rPr>
        <w:t>uested</w:t>
      </w:r>
      <w:r w:rsidRPr="008A7CD6">
        <w:rPr>
          <w:rFonts w:ascii="Arial" w:hAnsi="Arial" w:cs="Arial"/>
          <w:sz w:val="24"/>
          <w:szCs w:val="24"/>
        </w:rPr>
        <w:t xml:space="preserve"> documents to be discovered.</w:t>
      </w:r>
    </w:p>
    <w:p w14:paraId="0AB4804E" w14:textId="77777777" w:rsidR="008A7CD6" w:rsidRPr="008A7CD6" w:rsidRDefault="008A7CD6" w:rsidP="00102C36">
      <w:pPr>
        <w:tabs>
          <w:tab w:val="left" w:pos="851"/>
        </w:tabs>
        <w:spacing w:line="360" w:lineRule="auto"/>
        <w:ind w:left="720" w:hanging="720"/>
        <w:jc w:val="both"/>
        <w:rPr>
          <w:rFonts w:ascii="Arial" w:hAnsi="Arial" w:cs="Arial"/>
          <w:sz w:val="24"/>
          <w:szCs w:val="24"/>
        </w:rPr>
      </w:pPr>
    </w:p>
    <w:p w14:paraId="49AAE709" w14:textId="352B9A82" w:rsidR="008A7CD6" w:rsidRPr="008A7CD6" w:rsidRDefault="008A7CD6" w:rsidP="00102C36">
      <w:pPr>
        <w:tabs>
          <w:tab w:val="left" w:pos="851"/>
        </w:tabs>
        <w:spacing w:line="360" w:lineRule="auto"/>
        <w:ind w:left="720" w:hanging="720"/>
        <w:jc w:val="both"/>
        <w:rPr>
          <w:rFonts w:ascii="Arial" w:hAnsi="Arial" w:cs="Arial"/>
          <w:sz w:val="24"/>
          <w:szCs w:val="24"/>
        </w:rPr>
      </w:pPr>
      <w:r w:rsidRPr="008A7CD6">
        <w:rPr>
          <w:rFonts w:ascii="Arial" w:hAnsi="Arial" w:cs="Arial"/>
          <w:sz w:val="24"/>
          <w:szCs w:val="24"/>
        </w:rPr>
        <w:t>18.</w:t>
      </w:r>
      <w:r w:rsidRPr="008A7CD6">
        <w:rPr>
          <w:rFonts w:ascii="Arial" w:hAnsi="Arial" w:cs="Arial"/>
          <w:sz w:val="24"/>
          <w:szCs w:val="24"/>
        </w:rPr>
        <w:tab/>
        <w:t xml:space="preserve">The Plaintiff has failed and/or refused to comply with the Defendant’s above notice and on 6 April </w:t>
      </w:r>
      <w:r w:rsidR="00B7222F">
        <w:rPr>
          <w:rFonts w:ascii="Arial" w:hAnsi="Arial" w:cs="Arial"/>
          <w:sz w:val="24"/>
          <w:szCs w:val="24"/>
        </w:rPr>
        <w:t xml:space="preserve">2021 </w:t>
      </w:r>
      <w:r w:rsidRPr="008A7CD6">
        <w:rPr>
          <w:rFonts w:ascii="Arial" w:hAnsi="Arial" w:cs="Arial"/>
          <w:sz w:val="24"/>
          <w:szCs w:val="24"/>
        </w:rPr>
        <w:t xml:space="preserve">a letter was send via e-mail to the Plaintiff’s attorneys of record in which the Plaintiff’s attorneys were requested to make available for inspection and copying, the requested documents or state </w:t>
      </w:r>
      <w:r w:rsidR="008F47DB">
        <w:rPr>
          <w:rFonts w:ascii="Arial" w:hAnsi="Arial" w:cs="Arial"/>
          <w:sz w:val="24"/>
          <w:szCs w:val="24"/>
        </w:rPr>
        <w:t>on</w:t>
      </w:r>
      <w:r w:rsidRPr="008A7CD6">
        <w:rPr>
          <w:rFonts w:ascii="Arial" w:hAnsi="Arial" w:cs="Arial"/>
          <w:sz w:val="24"/>
          <w:szCs w:val="24"/>
        </w:rPr>
        <w:t xml:space="preserve"> oath that such documents are not in their possession and then disclose the whereabouts of it on or before 13 April 2021.</w:t>
      </w:r>
    </w:p>
    <w:p w14:paraId="3C6E0EAD" w14:textId="77777777" w:rsidR="008A7CD6" w:rsidRPr="008A7CD6" w:rsidRDefault="008A7CD6" w:rsidP="00102C36">
      <w:pPr>
        <w:tabs>
          <w:tab w:val="left" w:pos="851"/>
        </w:tabs>
        <w:spacing w:line="360" w:lineRule="auto"/>
        <w:ind w:left="720" w:hanging="720"/>
        <w:jc w:val="both"/>
        <w:rPr>
          <w:rFonts w:ascii="Arial" w:hAnsi="Arial" w:cs="Arial"/>
          <w:sz w:val="24"/>
          <w:szCs w:val="24"/>
        </w:rPr>
      </w:pPr>
    </w:p>
    <w:p w14:paraId="6535C47C" w14:textId="454EC8CA" w:rsidR="008A7CD6" w:rsidRPr="008A7CD6" w:rsidRDefault="008A7CD6" w:rsidP="00102C36">
      <w:pPr>
        <w:tabs>
          <w:tab w:val="left" w:pos="851"/>
        </w:tabs>
        <w:spacing w:line="360" w:lineRule="auto"/>
        <w:ind w:left="720" w:hanging="720"/>
        <w:jc w:val="both"/>
        <w:rPr>
          <w:rFonts w:ascii="Arial" w:hAnsi="Arial" w:cs="Arial"/>
          <w:sz w:val="24"/>
          <w:szCs w:val="24"/>
        </w:rPr>
      </w:pPr>
      <w:r w:rsidRPr="008A7CD6">
        <w:rPr>
          <w:rFonts w:ascii="Arial" w:hAnsi="Arial" w:cs="Arial"/>
          <w:sz w:val="24"/>
          <w:szCs w:val="24"/>
        </w:rPr>
        <w:t>19.</w:t>
      </w:r>
      <w:r w:rsidRPr="008A7CD6">
        <w:rPr>
          <w:rFonts w:ascii="Arial" w:hAnsi="Arial" w:cs="Arial"/>
          <w:sz w:val="24"/>
          <w:szCs w:val="24"/>
        </w:rPr>
        <w:tab/>
        <w:t xml:space="preserve">Despite the abovementioned written request the Plaintiff has failed and/or refused to deliver any documents and/or answer to the Rules 35(3) notice within the stipulated time period provided therein or within the extended time period </w:t>
      </w:r>
      <w:r w:rsidR="00717AA9">
        <w:rPr>
          <w:rFonts w:ascii="Arial" w:hAnsi="Arial" w:cs="Arial"/>
          <w:sz w:val="24"/>
          <w:szCs w:val="24"/>
        </w:rPr>
        <w:t xml:space="preserve">provided for in the above letter </w:t>
      </w:r>
      <w:r w:rsidRPr="008A7CD6">
        <w:rPr>
          <w:rFonts w:ascii="Arial" w:hAnsi="Arial" w:cs="Arial"/>
          <w:sz w:val="24"/>
          <w:szCs w:val="24"/>
        </w:rPr>
        <w:t>neither did the Plaintiff state on oath that such documents are not in his possession or did he state the whereabouts of such documents.</w:t>
      </w:r>
    </w:p>
    <w:p w14:paraId="5ABFA761" w14:textId="77777777" w:rsidR="008A7CD6" w:rsidRPr="008A7CD6" w:rsidRDefault="008A7CD6" w:rsidP="00102C36">
      <w:pPr>
        <w:tabs>
          <w:tab w:val="left" w:pos="851"/>
        </w:tabs>
        <w:spacing w:line="360" w:lineRule="auto"/>
        <w:ind w:left="720" w:hanging="720"/>
        <w:jc w:val="both"/>
        <w:rPr>
          <w:rFonts w:ascii="Arial" w:hAnsi="Arial" w:cs="Arial"/>
          <w:sz w:val="24"/>
          <w:szCs w:val="24"/>
        </w:rPr>
      </w:pPr>
    </w:p>
    <w:p w14:paraId="05852862" w14:textId="4C30AC4D" w:rsidR="008A7CD6" w:rsidRPr="008A7CD6" w:rsidRDefault="008A7CD6" w:rsidP="00102C36">
      <w:pPr>
        <w:tabs>
          <w:tab w:val="left" w:pos="851"/>
        </w:tabs>
        <w:spacing w:line="360" w:lineRule="auto"/>
        <w:ind w:left="720" w:hanging="720"/>
        <w:jc w:val="both"/>
        <w:rPr>
          <w:rFonts w:ascii="Arial" w:hAnsi="Arial" w:cs="Arial"/>
          <w:sz w:val="24"/>
          <w:szCs w:val="24"/>
        </w:rPr>
      </w:pPr>
      <w:r w:rsidRPr="008A7CD6">
        <w:rPr>
          <w:rFonts w:ascii="Arial" w:hAnsi="Arial" w:cs="Arial"/>
          <w:sz w:val="24"/>
          <w:szCs w:val="24"/>
        </w:rPr>
        <w:t>20.</w:t>
      </w:r>
      <w:r w:rsidRPr="008A7CD6">
        <w:rPr>
          <w:rFonts w:ascii="Arial" w:hAnsi="Arial" w:cs="Arial"/>
          <w:sz w:val="24"/>
          <w:szCs w:val="24"/>
        </w:rPr>
        <w:tab/>
        <w:t xml:space="preserve">On or about 16 April 2021 the Plaintiff </w:t>
      </w:r>
      <w:r w:rsidR="00AB318E">
        <w:rPr>
          <w:rFonts w:ascii="Arial" w:hAnsi="Arial" w:cs="Arial"/>
          <w:sz w:val="24"/>
          <w:szCs w:val="24"/>
        </w:rPr>
        <w:t>served</w:t>
      </w:r>
      <w:r w:rsidRPr="008A7CD6">
        <w:rPr>
          <w:rFonts w:ascii="Arial" w:hAnsi="Arial" w:cs="Arial"/>
          <w:sz w:val="24"/>
          <w:szCs w:val="24"/>
        </w:rPr>
        <w:t xml:space="preserve"> an application in terms of Rule 33(4) for a separation of the issues pertaining to the decree of divorce and the minor children from the contractual and patrimonial issues of the divorce action</w:t>
      </w:r>
      <w:r w:rsidR="00AB318E">
        <w:rPr>
          <w:rFonts w:ascii="Arial" w:hAnsi="Arial" w:cs="Arial"/>
          <w:sz w:val="24"/>
          <w:szCs w:val="24"/>
        </w:rPr>
        <w:t xml:space="preserve"> on the </w:t>
      </w:r>
      <w:r w:rsidR="00717AA9">
        <w:rPr>
          <w:rFonts w:ascii="Arial" w:hAnsi="Arial" w:cs="Arial"/>
          <w:sz w:val="24"/>
          <w:szCs w:val="24"/>
        </w:rPr>
        <w:t>Defendant</w:t>
      </w:r>
      <w:r w:rsidR="00AB318E">
        <w:rPr>
          <w:rFonts w:ascii="Arial" w:hAnsi="Arial" w:cs="Arial"/>
          <w:sz w:val="24"/>
          <w:szCs w:val="24"/>
        </w:rPr>
        <w:t>’s attorneys of record.</w:t>
      </w:r>
      <w:r w:rsidRPr="008A7CD6">
        <w:rPr>
          <w:rFonts w:ascii="Arial" w:hAnsi="Arial" w:cs="Arial"/>
          <w:sz w:val="24"/>
          <w:szCs w:val="24"/>
        </w:rPr>
        <w:t xml:space="preserve">  During the hearing of this application </w:t>
      </w:r>
      <w:r w:rsidRPr="008A7CD6">
        <w:rPr>
          <w:rFonts w:ascii="Arial" w:hAnsi="Arial" w:cs="Arial"/>
          <w:sz w:val="24"/>
          <w:szCs w:val="24"/>
        </w:rPr>
        <w:lastRenderedPageBreak/>
        <w:t>the Court was informed that the Plaintiff’s application for separation of the issues was already adjudicated and subsequently dismissed by the Honourable Mbongwe J on 3 August 2022.  There</w:t>
      </w:r>
      <w:r w:rsidR="00717AA9">
        <w:rPr>
          <w:rFonts w:ascii="Arial" w:hAnsi="Arial" w:cs="Arial"/>
          <w:sz w:val="24"/>
          <w:szCs w:val="24"/>
        </w:rPr>
        <w:t xml:space="preserve"> </w:t>
      </w:r>
      <w:r w:rsidRPr="008A7CD6">
        <w:rPr>
          <w:rFonts w:ascii="Arial" w:hAnsi="Arial" w:cs="Arial"/>
          <w:sz w:val="24"/>
          <w:szCs w:val="24"/>
        </w:rPr>
        <w:t>is</w:t>
      </w:r>
      <w:r w:rsidR="00F95763">
        <w:rPr>
          <w:rFonts w:ascii="Arial" w:hAnsi="Arial" w:cs="Arial"/>
          <w:sz w:val="24"/>
          <w:szCs w:val="24"/>
        </w:rPr>
        <w:t xml:space="preserve"> therefore</w:t>
      </w:r>
      <w:r w:rsidRPr="008A7CD6">
        <w:rPr>
          <w:rFonts w:ascii="Arial" w:hAnsi="Arial" w:cs="Arial"/>
          <w:sz w:val="24"/>
          <w:szCs w:val="24"/>
        </w:rPr>
        <w:t xml:space="preserve"> no reason to deal</w:t>
      </w:r>
      <w:r w:rsidR="008F47DB">
        <w:rPr>
          <w:rFonts w:ascii="Arial" w:hAnsi="Arial" w:cs="Arial"/>
          <w:sz w:val="24"/>
          <w:szCs w:val="24"/>
        </w:rPr>
        <w:t xml:space="preserve"> further</w:t>
      </w:r>
      <w:r w:rsidRPr="008A7CD6">
        <w:rPr>
          <w:rFonts w:ascii="Arial" w:hAnsi="Arial" w:cs="Arial"/>
          <w:sz w:val="24"/>
          <w:szCs w:val="24"/>
        </w:rPr>
        <w:t xml:space="preserve"> with this aspect</w:t>
      </w:r>
      <w:r w:rsidR="00AB318E">
        <w:rPr>
          <w:rFonts w:ascii="Arial" w:hAnsi="Arial" w:cs="Arial"/>
          <w:sz w:val="24"/>
          <w:szCs w:val="24"/>
        </w:rPr>
        <w:t>.</w:t>
      </w:r>
    </w:p>
    <w:p w14:paraId="606AD98B" w14:textId="77777777" w:rsidR="008A7CD6" w:rsidRPr="008A7CD6" w:rsidRDefault="008A7CD6" w:rsidP="00102C36">
      <w:pPr>
        <w:tabs>
          <w:tab w:val="left" w:pos="851"/>
        </w:tabs>
        <w:spacing w:line="276" w:lineRule="auto"/>
        <w:ind w:left="720" w:hanging="720"/>
        <w:jc w:val="both"/>
        <w:rPr>
          <w:rFonts w:ascii="Arial" w:hAnsi="Arial" w:cs="Arial"/>
          <w:sz w:val="24"/>
          <w:szCs w:val="24"/>
        </w:rPr>
      </w:pPr>
    </w:p>
    <w:p w14:paraId="7E288E32" w14:textId="7DC585CC" w:rsidR="008A7CD6" w:rsidRPr="008A7CD6" w:rsidRDefault="008A7CD6" w:rsidP="00102C36">
      <w:pPr>
        <w:tabs>
          <w:tab w:val="left" w:pos="851"/>
        </w:tabs>
        <w:spacing w:line="360" w:lineRule="auto"/>
        <w:ind w:left="720" w:hanging="720"/>
        <w:jc w:val="both"/>
        <w:rPr>
          <w:rFonts w:ascii="Arial" w:hAnsi="Arial" w:cs="Arial"/>
          <w:sz w:val="24"/>
          <w:szCs w:val="24"/>
        </w:rPr>
      </w:pPr>
      <w:r w:rsidRPr="008A7CD6">
        <w:rPr>
          <w:rFonts w:ascii="Arial" w:hAnsi="Arial" w:cs="Arial"/>
          <w:sz w:val="24"/>
          <w:szCs w:val="24"/>
        </w:rPr>
        <w:t>21.</w:t>
      </w:r>
      <w:r w:rsidRPr="008A7CD6">
        <w:rPr>
          <w:rFonts w:ascii="Arial" w:hAnsi="Arial" w:cs="Arial"/>
          <w:sz w:val="24"/>
          <w:szCs w:val="24"/>
        </w:rPr>
        <w:tab/>
        <w:t>On 15 April 2021 the Defendant served the current application in terms of Rule 35(7) to compel the Plaintiff to comply with her notice in terms of Rule 35(3) to make better and fu</w:t>
      </w:r>
      <w:r w:rsidR="00AB318E">
        <w:rPr>
          <w:rFonts w:ascii="Arial" w:hAnsi="Arial" w:cs="Arial"/>
          <w:sz w:val="24"/>
          <w:szCs w:val="24"/>
        </w:rPr>
        <w:t>rther</w:t>
      </w:r>
      <w:r w:rsidR="00F95763">
        <w:rPr>
          <w:rFonts w:ascii="Arial" w:hAnsi="Arial" w:cs="Arial"/>
          <w:sz w:val="24"/>
          <w:szCs w:val="24"/>
        </w:rPr>
        <w:t>/full</w:t>
      </w:r>
      <w:r w:rsidRPr="008A7CD6">
        <w:rPr>
          <w:rFonts w:ascii="Arial" w:hAnsi="Arial" w:cs="Arial"/>
          <w:sz w:val="24"/>
          <w:szCs w:val="24"/>
        </w:rPr>
        <w:t xml:space="preserve"> discovery.</w:t>
      </w:r>
    </w:p>
    <w:p w14:paraId="74E41929" w14:textId="77777777" w:rsidR="008A7CD6" w:rsidRPr="008A7CD6" w:rsidRDefault="008A7CD6" w:rsidP="00102C36">
      <w:pPr>
        <w:tabs>
          <w:tab w:val="left" w:pos="851"/>
        </w:tabs>
        <w:spacing w:line="276" w:lineRule="auto"/>
        <w:jc w:val="both"/>
        <w:rPr>
          <w:rFonts w:ascii="Arial" w:hAnsi="Arial" w:cs="Arial"/>
          <w:sz w:val="24"/>
          <w:szCs w:val="24"/>
        </w:rPr>
      </w:pPr>
    </w:p>
    <w:p w14:paraId="6DA6239E" w14:textId="77777777" w:rsidR="008A7CD6" w:rsidRPr="008A7CD6" w:rsidRDefault="008A7CD6" w:rsidP="00102C36">
      <w:pPr>
        <w:tabs>
          <w:tab w:val="left" w:pos="851"/>
        </w:tabs>
        <w:spacing w:line="360" w:lineRule="auto"/>
        <w:ind w:left="720" w:hanging="720"/>
        <w:jc w:val="both"/>
        <w:rPr>
          <w:rFonts w:ascii="Arial" w:hAnsi="Arial" w:cs="Arial"/>
          <w:sz w:val="24"/>
          <w:szCs w:val="24"/>
        </w:rPr>
      </w:pPr>
      <w:r w:rsidRPr="008A7CD6">
        <w:rPr>
          <w:rFonts w:ascii="Arial" w:hAnsi="Arial" w:cs="Arial"/>
          <w:sz w:val="24"/>
          <w:szCs w:val="24"/>
        </w:rPr>
        <w:t>22.</w:t>
      </w:r>
      <w:r w:rsidRPr="008A7CD6">
        <w:rPr>
          <w:rFonts w:ascii="Arial" w:hAnsi="Arial" w:cs="Arial"/>
          <w:sz w:val="24"/>
          <w:szCs w:val="24"/>
        </w:rPr>
        <w:tab/>
        <w:t>On 19 April 2021 the Plaintiff served a notice of intention to oppose.</w:t>
      </w:r>
    </w:p>
    <w:p w14:paraId="19B149A1" w14:textId="77777777" w:rsidR="008A7CD6" w:rsidRPr="008A7CD6" w:rsidRDefault="008A7CD6" w:rsidP="00102C36">
      <w:pPr>
        <w:tabs>
          <w:tab w:val="left" w:pos="851"/>
        </w:tabs>
        <w:spacing w:line="360" w:lineRule="auto"/>
        <w:ind w:left="720" w:hanging="720"/>
        <w:jc w:val="both"/>
        <w:rPr>
          <w:rFonts w:ascii="Arial" w:hAnsi="Arial" w:cs="Arial"/>
          <w:sz w:val="24"/>
          <w:szCs w:val="24"/>
        </w:rPr>
      </w:pPr>
    </w:p>
    <w:p w14:paraId="41626840" w14:textId="638D204A" w:rsidR="008A7CD6" w:rsidRPr="008A7CD6" w:rsidRDefault="008A7CD6" w:rsidP="00102C36">
      <w:pPr>
        <w:tabs>
          <w:tab w:val="left" w:pos="851"/>
        </w:tabs>
        <w:spacing w:line="360" w:lineRule="auto"/>
        <w:ind w:left="720" w:hanging="720"/>
        <w:jc w:val="both"/>
        <w:rPr>
          <w:rFonts w:ascii="Arial" w:hAnsi="Arial" w:cs="Arial"/>
          <w:sz w:val="24"/>
          <w:szCs w:val="24"/>
        </w:rPr>
      </w:pPr>
      <w:r w:rsidRPr="008A7CD6">
        <w:rPr>
          <w:rFonts w:ascii="Arial" w:hAnsi="Arial" w:cs="Arial"/>
          <w:sz w:val="24"/>
          <w:szCs w:val="24"/>
        </w:rPr>
        <w:t>23.</w:t>
      </w:r>
      <w:r w:rsidRPr="008A7CD6">
        <w:rPr>
          <w:rFonts w:ascii="Arial" w:hAnsi="Arial" w:cs="Arial"/>
          <w:sz w:val="24"/>
          <w:szCs w:val="24"/>
        </w:rPr>
        <w:tab/>
        <w:t>On</w:t>
      </w:r>
      <w:r w:rsidR="00C25DDC">
        <w:rPr>
          <w:rFonts w:ascii="Arial" w:hAnsi="Arial" w:cs="Arial"/>
          <w:sz w:val="24"/>
          <w:szCs w:val="24"/>
        </w:rPr>
        <w:t xml:space="preserve"> or about 17/18</w:t>
      </w:r>
      <w:r w:rsidRPr="008A7CD6">
        <w:rPr>
          <w:rFonts w:ascii="Arial" w:hAnsi="Arial" w:cs="Arial"/>
          <w:sz w:val="24"/>
          <w:szCs w:val="24"/>
        </w:rPr>
        <w:t xml:space="preserve"> June 2021 the Plaintiff </w:t>
      </w:r>
      <w:r w:rsidR="00C25DDC">
        <w:rPr>
          <w:rFonts w:ascii="Arial" w:hAnsi="Arial" w:cs="Arial"/>
          <w:sz w:val="24"/>
          <w:szCs w:val="24"/>
        </w:rPr>
        <w:t>filed</w:t>
      </w:r>
      <w:r w:rsidRPr="008A7CD6">
        <w:rPr>
          <w:rFonts w:ascii="Arial" w:hAnsi="Arial" w:cs="Arial"/>
          <w:sz w:val="24"/>
          <w:szCs w:val="24"/>
        </w:rPr>
        <w:t xml:space="preserve"> his answering affidavit.</w:t>
      </w:r>
    </w:p>
    <w:p w14:paraId="77463304" w14:textId="77777777" w:rsidR="008A7CD6" w:rsidRPr="008A7CD6" w:rsidRDefault="008A7CD6" w:rsidP="00102C36">
      <w:pPr>
        <w:tabs>
          <w:tab w:val="left" w:pos="851"/>
        </w:tabs>
        <w:spacing w:line="360" w:lineRule="auto"/>
        <w:ind w:left="720" w:hanging="720"/>
        <w:jc w:val="both"/>
        <w:rPr>
          <w:rFonts w:ascii="Arial" w:hAnsi="Arial" w:cs="Arial"/>
          <w:sz w:val="24"/>
          <w:szCs w:val="24"/>
        </w:rPr>
      </w:pPr>
    </w:p>
    <w:p w14:paraId="5B202380" w14:textId="21EF8DB1" w:rsidR="008A7CD6" w:rsidRDefault="008A7CD6" w:rsidP="00102C36">
      <w:pPr>
        <w:tabs>
          <w:tab w:val="left" w:pos="851"/>
        </w:tabs>
        <w:spacing w:line="360" w:lineRule="auto"/>
        <w:ind w:left="720" w:hanging="720"/>
        <w:jc w:val="both"/>
        <w:rPr>
          <w:rFonts w:ascii="Arial" w:hAnsi="Arial" w:cs="Arial"/>
          <w:sz w:val="24"/>
          <w:szCs w:val="24"/>
        </w:rPr>
      </w:pPr>
      <w:r w:rsidRPr="008A7CD6">
        <w:rPr>
          <w:rFonts w:ascii="Arial" w:hAnsi="Arial" w:cs="Arial"/>
          <w:sz w:val="24"/>
          <w:szCs w:val="24"/>
        </w:rPr>
        <w:t>24.</w:t>
      </w:r>
      <w:r w:rsidRPr="008A7CD6">
        <w:rPr>
          <w:rFonts w:ascii="Arial" w:hAnsi="Arial" w:cs="Arial"/>
          <w:sz w:val="24"/>
          <w:szCs w:val="24"/>
        </w:rPr>
        <w:tab/>
        <w:t>On or about 10 November 2021 the Defendant filed her replying affidavit.</w:t>
      </w:r>
    </w:p>
    <w:p w14:paraId="7E1B9517" w14:textId="77777777" w:rsidR="008A7CD6" w:rsidRPr="008A7CD6" w:rsidRDefault="008A7CD6" w:rsidP="00102C36">
      <w:pPr>
        <w:tabs>
          <w:tab w:val="left" w:pos="851"/>
        </w:tabs>
        <w:spacing w:line="276" w:lineRule="auto"/>
        <w:ind w:left="720" w:hanging="720"/>
        <w:jc w:val="both"/>
        <w:rPr>
          <w:rFonts w:ascii="Arial" w:hAnsi="Arial" w:cs="Arial"/>
          <w:sz w:val="24"/>
          <w:szCs w:val="24"/>
        </w:rPr>
      </w:pPr>
    </w:p>
    <w:p w14:paraId="7AFED9DC" w14:textId="2BFD36E0" w:rsidR="008A7CD6" w:rsidRPr="008A7CD6" w:rsidRDefault="00102C36" w:rsidP="00102C36">
      <w:pPr>
        <w:spacing w:line="276" w:lineRule="auto"/>
        <w:ind w:left="709" w:hanging="709"/>
        <w:jc w:val="both"/>
        <w:rPr>
          <w:rFonts w:ascii="Arial" w:hAnsi="Arial" w:cs="Arial"/>
          <w:b/>
          <w:bCs/>
          <w:sz w:val="24"/>
          <w:szCs w:val="24"/>
        </w:rPr>
      </w:pPr>
      <w:r>
        <w:rPr>
          <w:rFonts w:ascii="Arial" w:hAnsi="Arial" w:cs="Arial"/>
          <w:b/>
          <w:bCs/>
          <w:sz w:val="24"/>
          <w:szCs w:val="24"/>
        </w:rPr>
        <w:t>C</w:t>
      </w:r>
      <w:r w:rsidR="008A7CD6" w:rsidRPr="008A7CD6">
        <w:rPr>
          <w:rFonts w:ascii="Arial" w:hAnsi="Arial" w:cs="Arial"/>
          <w:b/>
          <w:bCs/>
          <w:sz w:val="24"/>
          <w:szCs w:val="24"/>
        </w:rPr>
        <w:t>.</w:t>
      </w:r>
      <w:r w:rsidR="008A7CD6" w:rsidRPr="008A7CD6">
        <w:rPr>
          <w:rFonts w:ascii="Arial" w:hAnsi="Arial" w:cs="Arial"/>
          <w:b/>
          <w:bCs/>
          <w:sz w:val="24"/>
          <w:szCs w:val="24"/>
        </w:rPr>
        <w:tab/>
      </w:r>
      <w:r w:rsidR="00DB7A89">
        <w:rPr>
          <w:rFonts w:ascii="Arial" w:hAnsi="Arial" w:cs="Arial"/>
          <w:b/>
          <w:bCs/>
          <w:sz w:val="24"/>
          <w:szCs w:val="24"/>
        </w:rPr>
        <w:t>JUDG</w:t>
      </w:r>
      <w:r w:rsidR="00034DAE">
        <w:rPr>
          <w:rFonts w:ascii="Arial" w:hAnsi="Arial" w:cs="Arial"/>
          <w:b/>
          <w:bCs/>
          <w:sz w:val="24"/>
          <w:szCs w:val="24"/>
        </w:rPr>
        <w:t>E</w:t>
      </w:r>
      <w:r w:rsidR="00DB7A89">
        <w:rPr>
          <w:rFonts w:ascii="Arial" w:hAnsi="Arial" w:cs="Arial"/>
          <w:b/>
          <w:bCs/>
          <w:sz w:val="24"/>
          <w:szCs w:val="24"/>
        </w:rPr>
        <w:t>MENT</w:t>
      </w:r>
    </w:p>
    <w:p w14:paraId="1DF8D080" w14:textId="77777777" w:rsidR="008A7CD6" w:rsidRPr="008A7CD6" w:rsidRDefault="008A7CD6" w:rsidP="00102C36">
      <w:pPr>
        <w:spacing w:line="276" w:lineRule="auto"/>
        <w:ind w:left="709" w:hanging="709"/>
        <w:jc w:val="both"/>
        <w:rPr>
          <w:rFonts w:ascii="Arial" w:hAnsi="Arial" w:cs="Arial"/>
          <w:b/>
          <w:bCs/>
          <w:sz w:val="24"/>
          <w:szCs w:val="24"/>
        </w:rPr>
      </w:pPr>
    </w:p>
    <w:p w14:paraId="6D63707A" w14:textId="77777777" w:rsidR="008A7CD6" w:rsidRPr="008A7CD6" w:rsidRDefault="008A7CD6" w:rsidP="00102C36">
      <w:pPr>
        <w:spacing w:line="360" w:lineRule="auto"/>
        <w:ind w:left="709" w:hanging="709"/>
        <w:jc w:val="both"/>
        <w:rPr>
          <w:rFonts w:ascii="Arial" w:hAnsi="Arial" w:cs="Arial"/>
          <w:sz w:val="24"/>
          <w:szCs w:val="24"/>
        </w:rPr>
      </w:pPr>
      <w:r w:rsidRPr="008A7CD6">
        <w:rPr>
          <w:rFonts w:ascii="Arial" w:hAnsi="Arial" w:cs="Arial"/>
          <w:sz w:val="24"/>
          <w:szCs w:val="24"/>
        </w:rPr>
        <w:t>25.</w:t>
      </w:r>
      <w:r w:rsidRPr="008A7CD6">
        <w:rPr>
          <w:rFonts w:ascii="Arial" w:hAnsi="Arial" w:cs="Arial"/>
          <w:sz w:val="24"/>
          <w:szCs w:val="24"/>
        </w:rPr>
        <w:tab/>
        <w:t>Against this background is the Defendant’s application before this Court.</w:t>
      </w:r>
    </w:p>
    <w:p w14:paraId="1ADED815" w14:textId="77777777" w:rsidR="008A7CD6" w:rsidRPr="008A7CD6" w:rsidRDefault="008A7CD6" w:rsidP="00102C36">
      <w:pPr>
        <w:spacing w:line="276" w:lineRule="auto"/>
        <w:ind w:left="709" w:hanging="709"/>
        <w:jc w:val="both"/>
        <w:rPr>
          <w:rFonts w:ascii="Arial" w:hAnsi="Arial" w:cs="Arial"/>
          <w:sz w:val="24"/>
          <w:szCs w:val="24"/>
        </w:rPr>
      </w:pPr>
    </w:p>
    <w:p w14:paraId="7214567F" w14:textId="77777777" w:rsidR="008A7CD6" w:rsidRPr="008A7CD6" w:rsidRDefault="008A7CD6" w:rsidP="00102C36">
      <w:pPr>
        <w:spacing w:line="360" w:lineRule="auto"/>
        <w:ind w:left="709" w:hanging="709"/>
        <w:jc w:val="both"/>
        <w:rPr>
          <w:rFonts w:ascii="Arial" w:hAnsi="Arial" w:cs="Arial"/>
          <w:sz w:val="24"/>
          <w:szCs w:val="24"/>
        </w:rPr>
      </w:pPr>
      <w:r w:rsidRPr="008A7CD6">
        <w:rPr>
          <w:rFonts w:ascii="Arial" w:hAnsi="Arial" w:cs="Arial"/>
          <w:sz w:val="24"/>
          <w:szCs w:val="24"/>
        </w:rPr>
        <w:t>26.</w:t>
      </w:r>
      <w:r w:rsidRPr="008A7CD6">
        <w:rPr>
          <w:rFonts w:ascii="Arial" w:hAnsi="Arial" w:cs="Arial"/>
          <w:sz w:val="24"/>
          <w:szCs w:val="24"/>
        </w:rPr>
        <w:tab/>
        <w:t xml:space="preserve">The object of discovery was stated in </w:t>
      </w:r>
      <w:r w:rsidRPr="008A7CD6">
        <w:rPr>
          <w:rFonts w:ascii="Arial" w:hAnsi="Arial" w:cs="Arial"/>
          <w:i/>
          <w:iCs/>
          <w:sz w:val="24"/>
          <w:szCs w:val="24"/>
        </w:rPr>
        <w:t>Durbach v Fariway Hotel Ltd</w:t>
      </w:r>
      <w:r w:rsidRPr="008A7CD6">
        <w:rPr>
          <w:rStyle w:val="FootnoteReference"/>
          <w:rFonts w:ascii="Arial" w:hAnsi="Arial" w:cs="Arial"/>
          <w:i/>
          <w:iCs/>
          <w:sz w:val="24"/>
          <w:szCs w:val="24"/>
        </w:rPr>
        <w:footnoteReference w:id="1"/>
      </w:r>
      <w:r w:rsidRPr="008A7CD6">
        <w:rPr>
          <w:rFonts w:ascii="Arial" w:hAnsi="Arial" w:cs="Arial"/>
          <w:sz w:val="24"/>
          <w:szCs w:val="24"/>
        </w:rPr>
        <w:t xml:space="preserve"> to be ‘</w:t>
      </w:r>
      <w:r w:rsidRPr="008A7CD6">
        <w:rPr>
          <w:rFonts w:ascii="Arial" w:hAnsi="Arial" w:cs="Arial"/>
          <w:i/>
          <w:iCs/>
          <w:sz w:val="24"/>
          <w:szCs w:val="24"/>
        </w:rPr>
        <w:t>to ensure that before trial both parties are made aware of all the documentary evidence that is available.</w:t>
      </w:r>
      <w:r w:rsidRPr="008A7CD6">
        <w:rPr>
          <w:rFonts w:ascii="Arial" w:hAnsi="Arial" w:cs="Arial"/>
          <w:sz w:val="24"/>
          <w:szCs w:val="24"/>
        </w:rPr>
        <w:t xml:space="preserve">  </w:t>
      </w:r>
      <w:r w:rsidRPr="008A7CD6">
        <w:rPr>
          <w:rFonts w:ascii="Arial" w:hAnsi="Arial" w:cs="Arial"/>
          <w:i/>
          <w:iCs/>
          <w:sz w:val="24"/>
          <w:szCs w:val="24"/>
        </w:rPr>
        <w:t>The ultimate purpose is that issues are narrowed and the debate of points which was incontrovertible eliminated’</w:t>
      </w:r>
      <w:r w:rsidRPr="008A7CD6">
        <w:rPr>
          <w:rFonts w:ascii="Arial" w:hAnsi="Arial" w:cs="Arial"/>
          <w:sz w:val="24"/>
          <w:szCs w:val="24"/>
        </w:rPr>
        <w:t xml:space="preserve"> i.e., purposed for the exposure of the truth.</w:t>
      </w:r>
    </w:p>
    <w:p w14:paraId="1147412C" w14:textId="77777777" w:rsidR="008A7CD6" w:rsidRPr="008A7CD6" w:rsidRDefault="008A7CD6" w:rsidP="00102C36">
      <w:pPr>
        <w:spacing w:line="276" w:lineRule="auto"/>
        <w:ind w:left="709" w:hanging="709"/>
        <w:jc w:val="both"/>
        <w:rPr>
          <w:rFonts w:ascii="Arial" w:hAnsi="Arial" w:cs="Arial"/>
          <w:sz w:val="24"/>
          <w:szCs w:val="24"/>
        </w:rPr>
      </w:pPr>
    </w:p>
    <w:p w14:paraId="759BF259" w14:textId="3D5E0831" w:rsidR="008A7CD6" w:rsidRPr="008A7CD6" w:rsidRDefault="008A7CD6" w:rsidP="00102C36">
      <w:pPr>
        <w:tabs>
          <w:tab w:val="left" w:pos="851"/>
        </w:tabs>
        <w:spacing w:line="360" w:lineRule="auto"/>
        <w:ind w:left="709" w:hanging="709"/>
        <w:jc w:val="both"/>
        <w:rPr>
          <w:rFonts w:ascii="Arial" w:hAnsi="Arial" w:cs="Arial"/>
          <w:sz w:val="24"/>
          <w:szCs w:val="24"/>
        </w:rPr>
      </w:pPr>
      <w:r w:rsidRPr="008A7CD6">
        <w:rPr>
          <w:rFonts w:ascii="Arial" w:hAnsi="Arial" w:cs="Arial"/>
          <w:sz w:val="24"/>
          <w:szCs w:val="24"/>
        </w:rPr>
        <w:t>27.</w:t>
      </w:r>
      <w:r w:rsidRPr="008A7CD6">
        <w:rPr>
          <w:rFonts w:ascii="Arial" w:hAnsi="Arial" w:cs="Arial"/>
          <w:sz w:val="24"/>
          <w:szCs w:val="24"/>
        </w:rPr>
        <w:tab/>
        <w:t xml:space="preserve">Uniform Rule 35 requires a party to make a discovery of </w:t>
      </w:r>
      <w:r w:rsidRPr="00F95763">
        <w:rPr>
          <w:rFonts w:ascii="Arial" w:hAnsi="Arial" w:cs="Arial"/>
          <w:b/>
          <w:bCs/>
          <w:sz w:val="24"/>
          <w:szCs w:val="24"/>
        </w:rPr>
        <w:t>all documents relating to any matter in question in such action</w:t>
      </w:r>
      <w:r w:rsidRPr="008A7CD6">
        <w:rPr>
          <w:rFonts w:ascii="Arial" w:hAnsi="Arial" w:cs="Arial"/>
          <w:sz w:val="24"/>
          <w:szCs w:val="24"/>
        </w:rPr>
        <w:t xml:space="preserve">.  The obligation to make </w:t>
      </w:r>
      <w:r w:rsidRPr="008A7CD6">
        <w:rPr>
          <w:rFonts w:ascii="Arial" w:hAnsi="Arial" w:cs="Arial"/>
          <w:sz w:val="24"/>
          <w:szCs w:val="24"/>
        </w:rPr>
        <w:lastRenderedPageBreak/>
        <w:t>discovery of documents relates to documentation which may either directly or indirectly enable the party requiring discovery either to advance his/her case, or to damage the case of his/her adversary.  It is not for the party compelled to make discovery to determine whether or not the documents in his/her possession need not be discovered, and the decision does not depend on the subjective views of the legal representative of the party compelled to make discovery.  Subrule (1) contemplates the discovery of all relevant documents.   Relevance is a matter for the Court to decide.</w:t>
      </w:r>
      <w:r w:rsidR="00F95763">
        <w:rPr>
          <w:rFonts w:ascii="Arial" w:hAnsi="Arial" w:cs="Arial"/>
          <w:sz w:val="24"/>
          <w:szCs w:val="24"/>
        </w:rPr>
        <w:t xml:space="preserve"> (Own emphasis)</w:t>
      </w:r>
    </w:p>
    <w:p w14:paraId="7AAD3777" w14:textId="77777777" w:rsidR="008A7CD6" w:rsidRPr="008A7CD6" w:rsidRDefault="008A7CD6" w:rsidP="00102C36">
      <w:pPr>
        <w:tabs>
          <w:tab w:val="left" w:pos="851"/>
        </w:tabs>
        <w:spacing w:line="276" w:lineRule="auto"/>
        <w:ind w:left="709" w:hanging="709"/>
        <w:jc w:val="both"/>
        <w:rPr>
          <w:rFonts w:ascii="Arial" w:hAnsi="Arial" w:cs="Arial"/>
          <w:sz w:val="24"/>
          <w:szCs w:val="24"/>
        </w:rPr>
      </w:pPr>
    </w:p>
    <w:p w14:paraId="6235C93D" w14:textId="77777777" w:rsidR="008A7CD6" w:rsidRPr="008A7CD6" w:rsidRDefault="008A7CD6" w:rsidP="00102C36">
      <w:pPr>
        <w:tabs>
          <w:tab w:val="left" w:pos="851"/>
        </w:tabs>
        <w:spacing w:line="276" w:lineRule="auto"/>
        <w:ind w:left="709" w:hanging="709"/>
        <w:jc w:val="both"/>
        <w:rPr>
          <w:rFonts w:ascii="Arial" w:hAnsi="Arial" w:cs="Arial"/>
          <w:sz w:val="24"/>
          <w:szCs w:val="24"/>
        </w:rPr>
      </w:pPr>
      <w:r w:rsidRPr="008A7CD6">
        <w:rPr>
          <w:rFonts w:ascii="Arial" w:hAnsi="Arial" w:cs="Arial"/>
          <w:sz w:val="24"/>
          <w:szCs w:val="24"/>
        </w:rPr>
        <w:t>28.</w:t>
      </w:r>
      <w:r w:rsidRPr="008A7CD6">
        <w:rPr>
          <w:rFonts w:ascii="Arial" w:hAnsi="Arial" w:cs="Arial"/>
          <w:sz w:val="24"/>
          <w:szCs w:val="24"/>
        </w:rPr>
        <w:tab/>
        <w:t>Subrule (3) stipulates as follows:</w:t>
      </w:r>
    </w:p>
    <w:p w14:paraId="4476107C" w14:textId="77777777" w:rsidR="008A7CD6" w:rsidRPr="008A7CD6" w:rsidRDefault="008A7CD6" w:rsidP="00102C36">
      <w:pPr>
        <w:tabs>
          <w:tab w:val="left" w:pos="851"/>
        </w:tabs>
        <w:spacing w:line="276" w:lineRule="auto"/>
        <w:ind w:left="709" w:hanging="709"/>
        <w:jc w:val="both"/>
        <w:rPr>
          <w:rFonts w:ascii="Arial" w:hAnsi="Arial" w:cs="Arial"/>
          <w:sz w:val="24"/>
          <w:szCs w:val="24"/>
        </w:rPr>
      </w:pPr>
    </w:p>
    <w:p w14:paraId="00635166" w14:textId="42B0283C" w:rsidR="008A7CD6" w:rsidRPr="008A7CD6" w:rsidRDefault="008A7CD6" w:rsidP="00102C36">
      <w:pPr>
        <w:tabs>
          <w:tab w:val="left" w:pos="851"/>
        </w:tabs>
        <w:spacing w:line="360" w:lineRule="auto"/>
        <w:ind w:left="709" w:hanging="709"/>
        <w:jc w:val="both"/>
        <w:rPr>
          <w:rFonts w:ascii="Arial" w:hAnsi="Arial" w:cs="Arial"/>
          <w:i/>
          <w:iCs/>
          <w:sz w:val="24"/>
          <w:szCs w:val="24"/>
        </w:rPr>
      </w:pPr>
      <w:r w:rsidRPr="008A7CD6">
        <w:rPr>
          <w:rFonts w:ascii="Arial" w:hAnsi="Arial" w:cs="Arial"/>
          <w:sz w:val="24"/>
          <w:szCs w:val="24"/>
        </w:rPr>
        <w:tab/>
        <w:t>“</w:t>
      </w:r>
      <w:r w:rsidRPr="008A7CD6">
        <w:rPr>
          <w:rFonts w:ascii="Arial" w:hAnsi="Arial" w:cs="Arial"/>
          <w:i/>
          <w:iCs/>
          <w:sz w:val="24"/>
          <w:szCs w:val="24"/>
        </w:rPr>
        <w:t xml:space="preserve">If any party believes that there are, in addition to documents or tape recordings disclosed as aforesaid, other documents (including copies thereof ) or tape recordings </w:t>
      </w:r>
      <w:r w:rsidRPr="008A7CD6">
        <w:rPr>
          <w:rFonts w:ascii="Arial" w:hAnsi="Arial" w:cs="Arial"/>
          <w:b/>
          <w:bCs/>
          <w:i/>
          <w:iCs/>
          <w:sz w:val="24"/>
          <w:szCs w:val="24"/>
        </w:rPr>
        <w:t>which may be relevant to any matter in question</w:t>
      </w:r>
      <w:r w:rsidRPr="008A7CD6">
        <w:rPr>
          <w:rFonts w:ascii="Arial" w:hAnsi="Arial" w:cs="Arial"/>
          <w:i/>
          <w:iCs/>
          <w:sz w:val="24"/>
          <w:szCs w:val="24"/>
        </w:rPr>
        <w:t xml:space="preserve"> in the possession of any party thereto, the former may give notice to the latter requiring him to make the same available for inspection in accordance with subrule (6), </w:t>
      </w:r>
      <w:r w:rsidRPr="008A7CD6">
        <w:rPr>
          <w:rFonts w:ascii="Arial" w:hAnsi="Arial" w:cs="Arial"/>
          <w:b/>
          <w:bCs/>
          <w:i/>
          <w:iCs/>
          <w:sz w:val="24"/>
          <w:szCs w:val="24"/>
        </w:rPr>
        <w:t>or to state on oath</w:t>
      </w:r>
      <w:r w:rsidRPr="008A7CD6">
        <w:rPr>
          <w:rFonts w:ascii="Arial" w:hAnsi="Arial" w:cs="Arial"/>
          <w:i/>
          <w:iCs/>
          <w:sz w:val="24"/>
          <w:szCs w:val="24"/>
        </w:rPr>
        <w:t xml:space="preserve"> within ten days that such documents are not in his/her possession, in which event he/she shall state their whereabouts, if known to him/her.”</w:t>
      </w:r>
      <w:r w:rsidR="00F95763">
        <w:rPr>
          <w:rFonts w:ascii="Arial" w:hAnsi="Arial" w:cs="Arial"/>
          <w:i/>
          <w:iCs/>
          <w:sz w:val="24"/>
          <w:szCs w:val="24"/>
        </w:rPr>
        <w:t xml:space="preserve"> (Own emphasis)</w:t>
      </w:r>
    </w:p>
    <w:p w14:paraId="7D365C31" w14:textId="77777777" w:rsidR="008A7CD6" w:rsidRPr="008A7CD6" w:rsidRDefault="008A7CD6" w:rsidP="00102C36">
      <w:pPr>
        <w:tabs>
          <w:tab w:val="left" w:pos="851"/>
        </w:tabs>
        <w:spacing w:line="276" w:lineRule="auto"/>
        <w:ind w:left="709" w:hanging="709"/>
        <w:jc w:val="both"/>
        <w:rPr>
          <w:rFonts w:ascii="Arial" w:hAnsi="Arial" w:cs="Arial"/>
          <w:i/>
          <w:iCs/>
          <w:sz w:val="24"/>
          <w:szCs w:val="24"/>
        </w:rPr>
      </w:pPr>
    </w:p>
    <w:p w14:paraId="297BAF1A" w14:textId="77777777" w:rsidR="008A7CD6" w:rsidRPr="008A7CD6" w:rsidRDefault="008A7CD6" w:rsidP="00102C36">
      <w:pPr>
        <w:tabs>
          <w:tab w:val="left" w:pos="851"/>
        </w:tabs>
        <w:spacing w:line="360" w:lineRule="auto"/>
        <w:ind w:left="709" w:hanging="709"/>
        <w:jc w:val="both"/>
        <w:rPr>
          <w:rFonts w:ascii="Arial" w:hAnsi="Arial" w:cs="Arial"/>
          <w:sz w:val="24"/>
          <w:szCs w:val="24"/>
        </w:rPr>
      </w:pPr>
      <w:r w:rsidRPr="008A7CD6">
        <w:rPr>
          <w:rFonts w:ascii="Arial" w:hAnsi="Arial" w:cs="Arial"/>
          <w:sz w:val="24"/>
          <w:szCs w:val="24"/>
        </w:rPr>
        <w:t>29.</w:t>
      </w:r>
      <w:r w:rsidRPr="008A7CD6">
        <w:rPr>
          <w:rFonts w:ascii="Arial" w:hAnsi="Arial" w:cs="Arial"/>
          <w:sz w:val="24"/>
          <w:szCs w:val="24"/>
        </w:rPr>
        <w:tab/>
        <w:t>Subrule (3) provides the procedure for a party dissatisfied with the discovery of another party.  The intention of the subrule is to provide for a procedure to supplement discovery which has already taken place but which is alleged to be inadequate.</w:t>
      </w:r>
    </w:p>
    <w:p w14:paraId="08F93E82" w14:textId="77777777" w:rsidR="008A7CD6" w:rsidRPr="008A7CD6" w:rsidRDefault="008A7CD6" w:rsidP="00102C36">
      <w:pPr>
        <w:tabs>
          <w:tab w:val="left" w:pos="851"/>
        </w:tabs>
        <w:spacing w:line="276" w:lineRule="auto"/>
        <w:ind w:left="709" w:hanging="709"/>
        <w:jc w:val="both"/>
        <w:rPr>
          <w:rFonts w:ascii="Arial" w:hAnsi="Arial" w:cs="Arial"/>
          <w:sz w:val="24"/>
          <w:szCs w:val="24"/>
        </w:rPr>
      </w:pPr>
    </w:p>
    <w:p w14:paraId="5CDFAE55" w14:textId="2A5702F2" w:rsidR="008A7CD6" w:rsidRPr="008A7CD6" w:rsidRDefault="008A7CD6" w:rsidP="00102C36">
      <w:pPr>
        <w:tabs>
          <w:tab w:val="left" w:pos="851"/>
        </w:tabs>
        <w:spacing w:line="360" w:lineRule="auto"/>
        <w:ind w:left="709" w:hanging="709"/>
        <w:jc w:val="both"/>
        <w:rPr>
          <w:rFonts w:ascii="Arial" w:hAnsi="Arial" w:cs="Arial"/>
          <w:sz w:val="24"/>
          <w:szCs w:val="24"/>
        </w:rPr>
      </w:pPr>
      <w:r w:rsidRPr="008A7CD6">
        <w:rPr>
          <w:rFonts w:ascii="Arial" w:hAnsi="Arial" w:cs="Arial"/>
          <w:sz w:val="24"/>
          <w:szCs w:val="24"/>
        </w:rPr>
        <w:t>30.</w:t>
      </w:r>
      <w:r w:rsidRPr="008A7CD6">
        <w:rPr>
          <w:rFonts w:ascii="Arial" w:hAnsi="Arial" w:cs="Arial"/>
          <w:sz w:val="24"/>
          <w:szCs w:val="24"/>
        </w:rPr>
        <w:tab/>
        <w:t xml:space="preserve">Relevancy in subrule (3) is determined from the pleadings and not extraneously therefrom.  The requirement of relevance has been considered by the courts on various occasions.  The meaning of relevance is circumscribed by the requirement in both subrules (1) and (3) that the document or tape recording </w:t>
      </w:r>
      <w:r w:rsidRPr="008A7CD6">
        <w:rPr>
          <w:rFonts w:ascii="Arial" w:hAnsi="Arial" w:cs="Arial"/>
          <w:sz w:val="24"/>
          <w:szCs w:val="24"/>
        </w:rPr>
        <w:lastRenderedPageBreak/>
        <w:t>relates to or may be relevant to ‘</w:t>
      </w:r>
      <w:r w:rsidRPr="008A7CD6">
        <w:rPr>
          <w:rFonts w:ascii="Arial" w:hAnsi="Arial" w:cs="Arial"/>
          <w:i/>
          <w:iCs/>
          <w:sz w:val="24"/>
          <w:szCs w:val="24"/>
        </w:rPr>
        <w:t>any matter in question’</w:t>
      </w:r>
      <w:r w:rsidRPr="008A7CD6">
        <w:rPr>
          <w:rFonts w:ascii="Arial" w:hAnsi="Arial" w:cs="Arial"/>
          <w:sz w:val="24"/>
          <w:szCs w:val="24"/>
        </w:rPr>
        <w:t>.  The ‘</w:t>
      </w:r>
      <w:r w:rsidRPr="008A7CD6">
        <w:rPr>
          <w:rFonts w:ascii="Arial" w:hAnsi="Arial" w:cs="Arial"/>
          <w:i/>
          <w:iCs/>
          <w:sz w:val="24"/>
          <w:szCs w:val="24"/>
        </w:rPr>
        <w:t>matter in question</w:t>
      </w:r>
      <w:r w:rsidRPr="008A7CD6">
        <w:rPr>
          <w:rFonts w:ascii="Arial" w:hAnsi="Arial" w:cs="Arial"/>
          <w:sz w:val="24"/>
          <w:szCs w:val="24"/>
        </w:rPr>
        <w:t>’ is determined from the pleadings.</w:t>
      </w:r>
      <w:r w:rsidRPr="008A7CD6">
        <w:rPr>
          <w:rStyle w:val="FootnoteReference"/>
          <w:rFonts w:ascii="Arial" w:hAnsi="Arial" w:cs="Arial"/>
          <w:sz w:val="24"/>
          <w:szCs w:val="24"/>
        </w:rPr>
        <w:footnoteReference w:id="2"/>
      </w:r>
    </w:p>
    <w:p w14:paraId="0C2FDA0F" w14:textId="77777777" w:rsidR="008A7CD6" w:rsidRPr="008A7CD6" w:rsidRDefault="008A7CD6" w:rsidP="00102C36">
      <w:pPr>
        <w:tabs>
          <w:tab w:val="left" w:pos="851"/>
        </w:tabs>
        <w:spacing w:line="276" w:lineRule="auto"/>
        <w:ind w:left="709" w:hanging="709"/>
        <w:jc w:val="both"/>
        <w:rPr>
          <w:rFonts w:ascii="Arial" w:hAnsi="Arial" w:cs="Arial"/>
          <w:sz w:val="24"/>
          <w:szCs w:val="24"/>
        </w:rPr>
      </w:pPr>
    </w:p>
    <w:p w14:paraId="22CD297F" w14:textId="7009D694" w:rsidR="008A7CD6" w:rsidRPr="008A7CD6" w:rsidRDefault="008A7CD6" w:rsidP="00102C36">
      <w:pPr>
        <w:tabs>
          <w:tab w:val="left" w:pos="851"/>
        </w:tabs>
        <w:spacing w:line="360" w:lineRule="auto"/>
        <w:ind w:left="720" w:hanging="720"/>
        <w:jc w:val="both"/>
        <w:rPr>
          <w:rFonts w:ascii="Arial" w:hAnsi="Arial" w:cs="Arial"/>
          <w:sz w:val="24"/>
          <w:szCs w:val="24"/>
        </w:rPr>
      </w:pPr>
      <w:r w:rsidRPr="008A7CD6">
        <w:rPr>
          <w:rFonts w:ascii="Arial" w:hAnsi="Arial" w:cs="Arial"/>
          <w:sz w:val="24"/>
          <w:szCs w:val="24"/>
        </w:rPr>
        <w:t>31.</w:t>
      </w:r>
      <w:r w:rsidRPr="008A7CD6">
        <w:rPr>
          <w:rFonts w:ascii="Arial" w:hAnsi="Arial" w:cs="Arial"/>
          <w:sz w:val="24"/>
          <w:szCs w:val="24"/>
        </w:rPr>
        <w:tab/>
        <w:t>As stated above, subsequent to the conclusion of the settlement agreement the Defendant served her plea and her re</w:t>
      </w:r>
      <w:r w:rsidR="00F95763">
        <w:rPr>
          <w:rFonts w:ascii="Arial" w:hAnsi="Arial" w:cs="Arial"/>
          <w:sz w:val="24"/>
          <w:szCs w:val="24"/>
        </w:rPr>
        <w:t>-</w:t>
      </w:r>
      <w:r w:rsidRPr="008A7CD6">
        <w:rPr>
          <w:rFonts w:ascii="Arial" w:hAnsi="Arial" w:cs="Arial"/>
          <w:sz w:val="24"/>
          <w:szCs w:val="24"/>
        </w:rPr>
        <w:t xml:space="preserve">joiner.  In paragraph 5.3 of the plea the Defendant pleaded that the settlement agreement was conditionally entered into on the </w:t>
      </w:r>
      <w:r w:rsidRPr="008A7CD6">
        <w:rPr>
          <w:rFonts w:ascii="Arial" w:hAnsi="Arial" w:cs="Arial"/>
          <w:i/>
          <w:iCs/>
          <w:sz w:val="24"/>
          <w:szCs w:val="24"/>
        </w:rPr>
        <w:t>bona fide</w:t>
      </w:r>
      <w:r w:rsidRPr="008A7CD6">
        <w:rPr>
          <w:rFonts w:ascii="Arial" w:hAnsi="Arial" w:cs="Arial"/>
          <w:sz w:val="24"/>
          <w:szCs w:val="24"/>
        </w:rPr>
        <w:t xml:space="preserve"> premises that the Plaintiff made full and proper disclosure of all assets and the value thereof under his ownership and control.</w:t>
      </w:r>
    </w:p>
    <w:p w14:paraId="33BDC1E2" w14:textId="77777777" w:rsidR="008A7CD6" w:rsidRPr="008A7CD6" w:rsidRDefault="008A7CD6" w:rsidP="00102C36">
      <w:pPr>
        <w:tabs>
          <w:tab w:val="left" w:pos="851"/>
        </w:tabs>
        <w:spacing w:line="276" w:lineRule="auto"/>
        <w:ind w:left="720" w:hanging="720"/>
        <w:jc w:val="both"/>
        <w:rPr>
          <w:rFonts w:ascii="Arial" w:hAnsi="Arial" w:cs="Arial"/>
          <w:sz w:val="24"/>
          <w:szCs w:val="24"/>
        </w:rPr>
      </w:pPr>
    </w:p>
    <w:p w14:paraId="11C3BF4A" w14:textId="2DCCF16F" w:rsidR="008A7CD6" w:rsidRPr="008A7CD6" w:rsidRDefault="008A7CD6" w:rsidP="00102C36">
      <w:pPr>
        <w:tabs>
          <w:tab w:val="left" w:pos="851"/>
        </w:tabs>
        <w:spacing w:line="360" w:lineRule="auto"/>
        <w:ind w:left="709" w:hanging="709"/>
        <w:jc w:val="both"/>
        <w:rPr>
          <w:rFonts w:ascii="Arial" w:hAnsi="Arial" w:cs="Arial"/>
          <w:sz w:val="24"/>
          <w:szCs w:val="24"/>
        </w:rPr>
      </w:pPr>
      <w:r w:rsidRPr="008A7CD6">
        <w:rPr>
          <w:rFonts w:ascii="Arial" w:hAnsi="Arial" w:cs="Arial"/>
          <w:sz w:val="24"/>
          <w:szCs w:val="24"/>
        </w:rPr>
        <w:t>32.</w:t>
      </w:r>
      <w:r w:rsidRPr="008A7CD6">
        <w:rPr>
          <w:rFonts w:ascii="Arial" w:hAnsi="Arial" w:cs="Arial"/>
          <w:sz w:val="24"/>
          <w:szCs w:val="24"/>
        </w:rPr>
        <w:tab/>
      </w:r>
      <w:r w:rsidR="00102C36">
        <w:rPr>
          <w:rFonts w:ascii="Arial" w:hAnsi="Arial" w:cs="Arial"/>
          <w:sz w:val="24"/>
          <w:szCs w:val="24"/>
        </w:rPr>
        <w:t>I</w:t>
      </w:r>
      <w:r w:rsidRPr="008A7CD6">
        <w:rPr>
          <w:rFonts w:ascii="Arial" w:hAnsi="Arial" w:cs="Arial"/>
          <w:sz w:val="24"/>
          <w:szCs w:val="24"/>
        </w:rPr>
        <w:t>n paragraph 5.4 of the plea the Defendant specifically pleaded that post May 2020 she received information that the Plaintiff failed to honestly and fully disclose the nature and value of all assets under his ownership and control.</w:t>
      </w:r>
    </w:p>
    <w:p w14:paraId="1D8E389A" w14:textId="77777777" w:rsidR="008A7CD6" w:rsidRPr="008A7CD6" w:rsidRDefault="008A7CD6" w:rsidP="00102C36">
      <w:pPr>
        <w:tabs>
          <w:tab w:val="left" w:pos="851"/>
        </w:tabs>
        <w:spacing w:line="276" w:lineRule="auto"/>
        <w:ind w:left="709" w:hanging="709"/>
        <w:jc w:val="both"/>
        <w:rPr>
          <w:rFonts w:ascii="Arial" w:hAnsi="Arial" w:cs="Arial"/>
          <w:sz w:val="24"/>
          <w:szCs w:val="24"/>
        </w:rPr>
      </w:pPr>
    </w:p>
    <w:p w14:paraId="741E20B1" w14:textId="64F09C43" w:rsidR="008A7CD6" w:rsidRPr="008A7CD6" w:rsidRDefault="008A7CD6" w:rsidP="00102C36">
      <w:pPr>
        <w:tabs>
          <w:tab w:val="left" w:pos="851"/>
        </w:tabs>
        <w:spacing w:line="360" w:lineRule="auto"/>
        <w:ind w:left="709" w:hanging="709"/>
        <w:jc w:val="both"/>
        <w:rPr>
          <w:rFonts w:ascii="Arial" w:hAnsi="Arial" w:cs="Arial"/>
          <w:sz w:val="24"/>
          <w:szCs w:val="24"/>
        </w:rPr>
      </w:pPr>
      <w:r w:rsidRPr="008A7CD6">
        <w:rPr>
          <w:rFonts w:ascii="Arial" w:hAnsi="Arial" w:cs="Arial"/>
          <w:sz w:val="24"/>
          <w:szCs w:val="24"/>
        </w:rPr>
        <w:t>33.</w:t>
      </w:r>
      <w:r w:rsidRPr="008A7CD6">
        <w:rPr>
          <w:rFonts w:ascii="Arial" w:hAnsi="Arial" w:cs="Arial"/>
          <w:sz w:val="24"/>
          <w:szCs w:val="24"/>
        </w:rPr>
        <w:tab/>
        <w:t>In paragraph 2.1 of the re</w:t>
      </w:r>
      <w:r w:rsidR="00C25DDC">
        <w:rPr>
          <w:rFonts w:ascii="Arial" w:hAnsi="Arial" w:cs="Arial"/>
          <w:sz w:val="24"/>
          <w:szCs w:val="24"/>
        </w:rPr>
        <w:t>-</w:t>
      </w:r>
      <w:r w:rsidRPr="008A7CD6">
        <w:rPr>
          <w:rFonts w:ascii="Arial" w:hAnsi="Arial" w:cs="Arial"/>
          <w:sz w:val="24"/>
          <w:szCs w:val="24"/>
        </w:rPr>
        <w:t>joiner the Defendant denied that any final agreement has been entered into and that she is as such estopped to such plea.  She further denied that the Plaintiff fully complied with all possible obligations arising from the conditional agreement and therefore denied that she accepted performance by the Plaintiff in full and final settlement of any and all obligations of the Plaintiff towards</w:t>
      </w:r>
      <w:r w:rsidR="00F95763">
        <w:rPr>
          <w:rFonts w:ascii="Arial" w:hAnsi="Arial" w:cs="Arial"/>
          <w:sz w:val="24"/>
          <w:szCs w:val="24"/>
        </w:rPr>
        <w:t xml:space="preserve"> </w:t>
      </w:r>
      <w:r w:rsidRPr="008A7CD6">
        <w:rPr>
          <w:rFonts w:ascii="Arial" w:hAnsi="Arial" w:cs="Arial"/>
          <w:sz w:val="24"/>
          <w:szCs w:val="24"/>
        </w:rPr>
        <w:t>her.</w:t>
      </w:r>
    </w:p>
    <w:p w14:paraId="42D921B5" w14:textId="77777777" w:rsidR="008A7CD6" w:rsidRPr="008A7CD6" w:rsidRDefault="008A7CD6" w:rsidP="00102C36">
      <w:pPr>
        <w:tabs>
          <w:tab w:val="left" w:pos="851"/>
        </w:tabs>
        <w:spacing w:line="276" w:lineRule="auto"/>
        <w:ind w:left="709" w:hanging="709"/>
        <w:jc w:val="both"/>
        <w:rPr>
          <w:rFonts w:ascii="Arial" w:hAnsi="Arial" w:cs="Arial"/>
          <w:sz w:val="24"/>
          <w:szCs w:val="24"/>
        </w:rPr>
      </w:pPr>
    </w:p>
    <w:p w14:paraId="1EEEFCE4" w14:textId="2121FD13" w:rsidR="008A7CD6" w:rsidRPr="008A7CD6" w:rsidRDefault="008A7CD6" w:rsidP="00102C36">
      <w:pPr>
        <w:tabs>
          <w:tab w:val="left" w:pos="851"/>
        </w:tabs>
        <w:spacing w:line="360" w:lineRule="auto"/>
        <w:ind w:left="709" w:hanging="709"/>
        <w:jc w:val="both"/>
        <w:rPr>
          <w:rFonts w:ascii="Arial" w:hAnsi="Arial" w:cs="Arial"/>
          <w:sz w:val="24"/>
          <w:szCs w:val="24"/>
        </w:rPr>
      </w:pPr>
      <w:r w:rsidRPr="008A7CD6">
        <w:rPr>
          <w:rFonts w:ascii="Arial" w:hAnsi="Arial" w:cs="Arial"/>
          <w:sz w:val="24"/>
          <w:szCs w:val="24"/>
        </w:rPr>
        <w:t>34.</w:t>
      </w:r>
      <w:r w:rsidRPr="008A7CD6">
        <w:rPr>
          <w:rFonts w:ascii="Arial" w:hAnsi="Arial" w:cs="Arial"/>
          <w:sz w:val="24"/>
          <w:szCs w:val="24"/>
        </w:rPr>
        <w:tab/>
        <w:t>In paragraph 2.4 of the re</w:t>
      </w:r>
      <w:r w:rsidR="00F95763">
        <w:rPr>
          <w:rFonts w:ascii="Arial" w:hAnsi="Arial" w:cs="Arial"/>
          <w:sz w:val="24"/>
          <w:szCs w:val="24"/>
        </w:rPr>
        <w:t>-</w:t>
      </w:r>
      <w:r w:rsidRPr="008A7CD6">
        <w:rPr>
          <w:rFonts w:ascii="Arial" w:hAnsi="Arial" w:cs="Arial"/>
          <w:sz w:val="24"/>
          <w:szCs w:val="24"/>
        </w:rPr>
        <w:t>joiner the Defendant persisted with her plea that the Plaintiff failed to comply with the obligation to present and provide all source documents and detailed information in relation to the extent and value of all assets under his ownership and control that is required for the accrual system, as provided for in the Matrimonial Property Act, 88 of 1984, to be applied and the actual and true accrual to be calculated.</w:t>
      </w:r>
    </w:p>
    <w:p w14:paraId="51686C07" w14:textId="77777777" w:rsidR="008A7CD6" w:rsidRPr="008A7CD6" w:rsidRDefault="008A7CD6" w:rsidP="00102C36">
      <w:pPr>
        <w:tabs>
          <w:tab w:val="left" w:pos="851"/>
        </w:tabs>
        <w:spacing w:line="276" w:lineRule="auto"/>
        <w:ind w:left="709" w:hanging="709"/>
        <w:jc w:val="both"/>
        <w:rPr>
          <w:rFonts w:ascii="Arial" w:hAnsi="Arial" w:cs="Arial"/>
          <w:sz w:val="24"/>
          <w:szCs w:val="24"/>
        </w:rPr>
      </w:pPr>
    </w:p>
    <w:p w14:paraId="2E052109" w14:textId="2EFF6CD1" w:rsidR="008A7CD6" w:rsidRPr="008A7CD6" w:rsidRDefault="008A7CD6" w:rsidP="00102C36">
      <w:pPr>
        <w:tabs>
          <w:tab w:val="left" w:pos="851"/>
        </w:tabs>
        <w:spacing w:line="360" w:lineRule="auto"/>
        <w:ind w:left="709" w:hanging="709"/>
        <w:jc w:val="both"/>
        <w:rPr>
          <w:rFonts w:ascii="Arial" w:hAnsi="Arial" w:cs="Arial"/>
          <w:sz w:val="24"/>
          <w:szCs w:val="24"/>
        </w:rPr>
      </w:pPr>
      <w:r w:rsidRPr="008A7CD6">
        <w:rPr>
          <w:rFonts w:ascii="Arial" w:hAnsi="Arial" w:cs="Arial"/>
          <w:sz w:val="24"/>
          <w:szCs w:val="24"/>
        </w:rPr>
        <w:lastRenderedPageBreak/>
        <w:t>35.</w:t>
      </w:r>
      <w:r w:rsidRPr="008A7CD6">
        <w:rPr>
          <w:rFonts w:ascii="Arial" w:hAnsi="Arial" w:cs="Arial"/>
          <w:sz w:val="24"/>
          <w:szCs w:val="24"/>
        </w:rPr>
        <w:tab/>
        <w:t>Adv Stadler’s submission that the Defendant did not allege any defence/cause of action that the settlement agreement entered into is void/voidable due to misrepresentation is without merit.</w:t>
      </w:r>
      <w:r w:rsidR="004B14F5">
        <w:rPr>
          <w:rFonts w:ascii="Arial" w:hAnsi="Arial" w:cs="Arial"/>
          <w:sz w:val="24"/>
          <w:szCs w:val="24"/>
        </w:rPr>
        <w:t xml:space="preserve">  </w:t>
      </w:r>
    </w:p>
    <w:p w14:paraId="15D11D9B" w14:textId="77777777" w:rsidR="008A7CD6" w:rsidRPr="008A7CD6" w:rsidRDefault="008A7CD6" w:rsidP="00102C36">
      <w:pPr>
        <w:tabs>
          <w:tab w:val="left" w:pos="851"/>
        </w:tabs>
        <w:spacing w:line="276" w:lineRule="auto"/>
        <w:ind w:left="709" w:hanging="709"/>
        <w:jc w:val="both"/>
        <w:rPr>
          <w:rFonts w:ascii="Arial" w:hAnsi="Arial" w:cs="Arial"/>
          <w:sz w:val="24"/>
          <w:szCs w:val="24"/>
        </w:rPr>
      </w:pPr>
    </w:p>
    <w:p w14:paraId="652B5C85" w14:textId="3D542AB4" w:rsidR="003C4851" w:rsidRDefault="008A7CD6" w:rsidP="00102C36">
      <w:pPr>
        <w:tabs>
          <w:tab w:val="left" w:pos="851"/>
        </w:tabs>
        <w:spacing w:line="360" w:lineRule="auto"/>
        <w:ind w:left="709" w:hanging="709"/>
        <w:jc w:val="both"/>
        <w:rPr>
          <w:rFonts w:ascii="Arial" w:hAnsi="Arial" w:cs="Arial"/>
          <w:sz w:val="24"/>
          <w:szCs w:val="24"/>
        </w:rPr>
      </w:pPr>
      <w:r w:rsidRPr="008A7CD6">
        <w:rPr>
          <w:rFonts w:ascii="Arial" w:hAnsi="Arial" w:cs="Arial"/>
          <w:sz w:val="24"/>
          <w:szCs w:val="24"/>
        </w:rPr>
        <w:t>36.</w:t>
      </w:r>
      <w:r w:rsidRPr="008A7CD6">
        <w:rPr>
          <w:rFonts w:ascii="Arial" w:hAnsi="Arial" w:cs="Arial"/>
          <w:sz w:val="24"/>
          <w:szCs w:val="24"/>
        </w:rPr>
        <w:tab/>
        <w:t>It is clear from the pleadings i.e., the plea and re</w:t>
      </w:r>
      <w:r w:rsidR="00287786">
        <w:rPr>
          <w:rFonts w:ascii="Arial" w:hAnsi="Arial" w:cs="Arial"/>
          <w:sz w:val="24"/>
          <w:szCs w:val="24"/>
        </w:rPr>
        <w:t>-</w:t>
      </w:r>
      <w:r w:rsidRPr="008A7CD6">
        <w:rPr>
          <w:rFonts w:ascii="Arial" w:hAnsi="Arial" w:cs="Arial"/>
          <w:sz w:val="24"/>
          <w:szCs w:val="24"/>
        </w:rPr>
        <w:t>joiner, as referred to above, that a misrepresentation is pleaded.</w:t>
      </w:r>
      <w:r w:rsidR="00F95763">
        <w:rPr>
          <w:rFonts w:ascii="Arial" w:hAnsi="Arial" w:cs="Arial"/>
          <w:sz w:val="24"/>
          <w:szCs w:val="24"/>
        </w:rPr>
        <w:t xml:space="preserve">  A party seeking relief as a result of misrepresentation must allege and prove that the misrepresentation was material, but </w:t>
      </w:r>
      <w:r w:rsidR="007F1F25">
        <w:rPr>
          <w:rFonts w:ascii="Arial" w:hAnsi="Arial" w:cs="Arial"/>
          <w:sz w:val="24"/>
          <w:szCs w:val="24"/>
        </w:rPr>
        <w:t>he/she need not use the word “</w:t>
      </w:r>
      <w:r w:rsidR="007F1F25">
        <w:rPr>
          <w:rFonts w:ascii="Arial" w:hAnsi="Arial" w:cs="Arial"/>
          <w:i/>
          <w:iCs/>
          <w:sz w:val="24"/>
          <w:szCs w:val="24"/>
        </w:rPr>
        <w:t>misrepresentation</w:t>
      </w:r>
      <w:r w:rsidR="007F1F25" w:rsidRPr="007F1F25">
        <w:rPr>
          <w:rFonts w:ascii="Arial" w:hAnsi="Arial" w:cs="Arial"/>
          <w:sz w:val="24"/>
          <w:szCs w:val="24"/>
        </w:rPr>
        <w:t>”</w:t>
      </w:r>
      <w:r w:rsidRPr="007F1F25">
        <w:rPr>
          <w:rFonts w:ascii="Arial" w:hAnsi="Arial" w:cs="Arial"/>
          <w:sz w:val="24"/>
          <w:szCs w:val="24"/>
        </w:rPr>
        <w:t xml:space="preserve"> </w:t>
      </w:r>
      <w:r w:rsidR="007F1F25">
        <w:rPr>
          <w:rFonts w:ascii="Arial" w:hAnsi="Arial" w:cs="Arial"/>
          <w:sz w:val="24"/>
          <w:szCs w:val="24"/>
        </w:rPr>
        <w:t xml:space="preserve">in his/her pleadings </w:t>
      </w:r>
      <w:r w:rsidR="007F1F25" w:rsidRPr="007F1F25">
        <w:rPr>
          <w:rFonts w:ascii="Arial" w:hAnsi="Arial" w:cs="Arial"/>
          <w:sz w:val="24"/>
          <w:szCs w:val="24"/>
        </w:rPr>
        <w:t>[</w:t>
      </w:r>
      <w:r w:rsidR="007F1F25" w:rsidRPr="007F1F25">
        <w:rPr>
          <w:rFonts w:ascii="Arial" w:hAnsi="Arial" w:cs="Arial"/>
          <w:i/>
          <w:iCs/>
          <w:sz w:val="24"/>
          <w:szCs w:val="24"/>
        </w:rPr>
        <w:t>See</w:t>
      </w:r>
      <w:r w:rsidR="007F1F25">
        <w:rPr>
          <w:rFonts w:ascii="Arial" w:hAnsi="Arial" w:cs="Arial"/>
          <w:sz w:val="24"/>
          <w:szCs w:val="24"/>
        </w:rPr>
        <w:t xml:space="preserve">: </w:t>
      </w:r>
      <w:r w:rsidR="007F1F25">
        <w:rPr>
          <w:rFonts w:ascii="Arial" w:hAnsi="Arial" w:cs="Arial"/>
          <w:i/>
          <w:iCs/>
          <w:sz w:val="24"/>
          <w:szCs w:val="24"/>
        </w:rPr>
        <w:t>The Law of Contract, 5</w:t>
      </w:r>
      <w:r w:rsidR="007F1F25" w:rsidRPr="007F1F25">
        <w:rPr>
          <w:rFonts w:ascii="Arial" w:hAnsi="Arial" w:cs="Arial"/>
          <w:i/>
          <w:iCs/>
          <w:sz w:val="24"/>
          <w:szCs w:val="24"/>
          <w:vertAlign w:val="superscript"/>
        </w:rPr>
        <w:t>th</w:t>
      </w:r>
      <w:r w:rsidR="007F1F25">
        <w:rPr>
          <w:rFonts w:ascii="Arial" w:hAnsi="Arial" w:cs="Arial"/>
          <w:i/>
          <w:iCs/>
          <w:sz w:val="24"/>
          <w:szCs w:val="24"/>
        </w:rPr>
        <w:t xml:space="preserve"> Edition, p 282, RH Christie</w:t>
      </w:r>
      <w:r w:rsidR="007F1F25">
        <w:rPr>
          <w:rFonts w:ascii="Arial" w:hAnsi="Arial" w:cs="Arial"/>
          <w:sz w:val="24"/>
          <w:szCs w:val="24"/>
        </w:rPr>
        <w:t xml:space="preserve">].  </w:t>
      </w:r>
      <w:r w:rsidR="003C4851">
        <w:rPr>
          <w:rFonts w:ascii="Arial" w:hAnsi="Arial" w:cs="Arial"/>
          <w:sz w:val="24"/>
          <w:szCs w:val="24"/>
        </w:rPr>
        <w:t xml:space="preserve">Speaking of a plaintiff in </w:t>
      </w:r>
      <w:r w:rsidR="007F1F25">
        <w:rPr>
          <w:rFonts w:ascii="Arial" w:hAnsi="Arial" w:cs="Arial"/>
          <w:i/>
          <w:iCs/>
          <w:sz w:val="24"/>
          <w:szCs w:val="24"/>
        </w:rPr>
        <w:t xml:space="preserve">Service v Pondart-Diana 1964 3 SA 277 (D) 279 Miller J </w:t>
      </w:r>
      <w:r w:rsidR="007F1F25">
        <w:rPr>
          <w:rFonts w:ascii="Arial" w:hAnsi="Arial" w:cs="Arial"/>
          <w:sz w:val="24"/>
          <w:szCs w:val="24"/>
        </w:rPr>
        <w:t>held</w:t>
      </w:r>
      <w:r w:rsidR="003C4851">
        <w:rPr>
          <w:rFonts w:ascii="Arial" w:hAnsi="Arial" w:cs="Arial"/>
          <w:sz w:val="24"/>
          <w:szCs w:val="24"/>
        </w:rPr>
        <w:t>:</w:t>
      </w:r>
    </w:p>
    <w:p w14:paraId="6E9C1AE9" w14:textId="77777777" w:rsidR="003C4851" w:rsidRDefault="003C4851" w:rsidP="00102C36">
      <w:pPr>
        <w:tabs>
          <w:tab w:val="left" w:pos="851"/>
        </w:tabs>
        <w:spacing w:line="360" w:lineRule="auto"/>
        <w:ind w:left="709" w:hanging="709"/>
        <w:jc w:val="both"/>
        <w:rPr>
          <w:rFonts w:ascii="Arial" w:hAnsi="Arial" w:cs="Arial"/>
          <w:sz w:val="24"/>
          <w:szCs w:val="24"/>
        </w:rPr>
      </w:pPr>
    </w:p>
    <w:p w14:paraId="58089B3D" w14:textId="4891AC47" w:rsidR="003C4851" w:rsidRDefault="003C4851" w:rsidP="00102C36">
      <w:pPr>
        <w:tabs>
          <w:tab w:val="left" w:pos="851"/>
        </w:tabs>
        <w:spacing w:line="360" w:lineRule="auto"/>
        <w:ind w:left="709" w:hanging="709"/>
        <w:jc w:val="both"/>
        <w:rPr>
          <w:rFonts w:ascii="Arial" w:hAnsi="Arial" w:cs="Arial"/>
          <w:sz w:val="24"/>
          <w:szCs w:val="24"/>
        </w:rPr>
      </w:pPr>
      <w:r>
        <w:rPr>
          <w:rFonts w:ascii="Arial" w:hAnsi="Arial" w:cs="Arial"/>
          <w:sz w:val="24"/>
          <w:szCs w:val="24"/>
        </w:rPr>
        <w:tab/>
        <w:t>“</w:t>
      </w:r>
      <w:r>
        <w:rPr>
          <w:rFonts w:ascii="Arial" w:hAnsi="Arial" w:cs="Arial"/>
          <w:i/>
          <w:iCs/>
          <w:sz w:val="24"/>
          <w:szCs w:val="24"/>
        </w:rPr>
        <w:t>When he alleges that the defendant made the representation with the object of inducing him to enter into the contract, that he relied upon what he was told as being true and was in fact induced by the representation to conclude the contract, the plaintiff necessarily alleges that the representation were, not incidental or unimportant, but material.</w:t>
      </w:r>
      <w:r>
        <w:rPr>
          <w:rFonts w:ascii="Arial" w:hAnsi="Arial" w:cs="Arial"/>
          <w:sz w:val="24"/>
          <w:szCs w:val="24"/>
        </w:rPr>
        <w:t>”</w:t>
      </w:r>
    </w:p>
    <w:p w14:paraId="178AFFEE" w14:textId="4A890E20" w:rsidR="00BD00D6" w:rsidRDefault="00BD00D6" w:rsidP="00102C36">
      <w:pPr>
        <w:tabs>
          <w:tab w:val="left" w:pos="851"/>
        </w:tabs>
        <w:spacing w:line="360" w:lineRule="auto"/>
        <w:ind w:left="709" w:hanging="709"/>
        <w:jc w:val="both"/>
        <w:rPr>
          <w:rFonts w:ascii="Arial" w:hAnsi="Arial" w:cs="Arial"/>
          <w:sz w:val="24"/>
          <w:szCs w:val="24"/>
        </w:rPr>
      </w:pPr>
    </w:p>
    <w:p w14:paraId="06EFB21A" w14:textId="70E7A9FE" w:rsidR="00BD00D6" w:rsidRPr="00BD00D6" w:rsidRDefault="00BD00D6" w:rsidP="00102C36">
      <w:pPr>
        <w:tabs>
          <w:tab w:val="left" w:pos="851"/>
        </w:tabs>
        <w:spacing w:line="360" w:lineRule="auto"/>
        <w:ind w:left="709" w:hanging="709"/>
        <w:jc w:val="both"/>
        <w:rPr>
          <w:rFonts w:ascii="Arial" w:hAnsi="Arial" w:cs="Arial"/>
          <w:i/>
          <w:iCs/>
          <w:sz w:val="24"/>
          <w:szCs w:val="24"/>
        </w:rPr>
      </w:pPr>
      <w:r>
        <w:rPr>
          <w:rFonts w:ascii="Arial" w:hAnsi="Arial" w:cs="Arial"/>
          <w:sz w:val="24"/>
          <w:szCs w:val="24"/>
        </w:rPr>
        <w:t>37.</w:t>
      </w:r>
      <w:r>
        <w:rPr>
          <w:rFonts w:ascii="Arial" w:hAnsi="Arial" w:cs="Arial"/>
          <w:sz w:val="24"/>
          <w:szCs w:val="24"/>
        </w:rPr>
        <w:tab/>
        <w:t xml:space="preserve">It is trite law that a misrepresentation by one party eradicates any form of consent and subsequently renders the settlement agreement </w:t>
      </w:r>
      <w:r>
        <w:rPr>
          <w:rFonts w:ascii="Arial" w:hAnsi="Arial" w:cs="Arial"/>
          <w:i/>
          <w:iCs/>
          <w:sz w:val="24"/>
          <w:szCs w:val="24"/>
        </w:rPr>
        <w:t xml:space="preserve">void ab initio </w:t>
      </w:r>
      <w:r>
        <w:rPr>
          <w:rFonts w:ascii="Arial" w:hAnsi="Arial" w:cs="Arial"/>
          <w:sz w:val="24"/>
          <w:szCs w:val="24"/>
        </w:rPr>
        <w:t>(invalid from the onset) [</w:t>
      </w:r>
      <w:r w:rsidRPr="00BD00D6">
        <w:rPr>
          <w:rFonts w:ascii="Arial" w:hAnsi="Arial" w:cs="Arial"/>
          <w:i/>
          <w:iCs/>
          <w:sz w:val="24"/>
          <w:szCs w:val="24"/>
        </w:rPr>
        <w:t>See</w:t>
      </w:r>
      <w:r>
        <w:rPr>
          <w:rFonts w:ascii="Arial" w:hAnsi="Arial" w:cs="Arial"/>
          <w:sz w:val="24"/>
          <w:szCs w:val="24"/>
        </w:rPr>
        <w:t xml:space="preserve">: </w:t>
      </w:r>
      <w:r>
        <w:rPr>
          <w:rFonts w:ascii="Arial" w:hAnsi="Arial" w:cs="Arial"/>
          <w:i/>
          <w:iCs/>
          <w:sz w:val="24"/>
          <w:szCs w:val="24"/>
        </w:rPr>
        <w:t>Goddard v Metcash Trading Africa (Pty) Ltd 2010 2 BLLR 186 (LC)].</w:t>
      </w:r>
    </w:p>
    <w:p w14:paraId="5658CEDE" w14:textId="77777777" w:rsidR="003C4851" w:rsidRDefault="003C4851" w:rsidP="00102C36">
      <w:pPr>
        <w:tabs>
          <w:tab w:val="left" w:pos="851"/>
        </w:tabs>
        <w:spacing w:line="360" w:lineRule="auto"/>
        <w:ind w:left="709" w:hanging="709"/>
        <w:jc w:val="both"/>
        <w:rPr>
          <w:rFonts w:ascii="Arial" w:hAnsi="Arial" w:cs="Arial"/>
          <w:sz w:val="24"/>
          <w:szCs w:val="24"/>
        </w:rPr>
      </w:pPr>
    </w:p>
    <w:p w14:paraId="126973CA" w14:textId="7E25A632" w:rsidR="008A7CD6" w:rsidRPr="008A7CD6" w:rsidRDefault="00BD00D6" w:rsidP="00102C36">
      <w:pPr>
        <w:tabs>
          <w:tab w:val="left" w:pos="851"/>
        </w:tabs>
        <w:spacing w:line="360" w:lineRule="auto"/>
        <w:ind w:left="709" w:hanging="709"/>
        <w:jc w:val="both"/>
        <w:rPr>
          <w:rFonts w:ascii="Arial" w:hAnsi="Arial" w:cs="Arial"/>
          <w:sz w:val="24"/>
          <w:szCs w:val="24"/>
        </w:rPr>
      </w:pPr>
      <w:r>
        <w:rPr>
          <w:rFonts w:ascii="Arial" w:hAnsi="Arial" w:cs="Arial"/>
          <w:sz w:val="24"/>
          <w:szCs w:val="24"/>
        </w:rPr>
        <w:t>38.</w:t>
      </w:r>
      <w:r>
        <w:rPr>
          <w:rFonts w:ascii="Arial" w:hAnsi="Arial" w:cs="Arial"/>
          <w:sz w:val="24"/>
          <w:szCs w:val="24"/>
        </w:rPr>
        <w:tab/>
      </w:r>
      <w:r w:rsidR="008A7CD6" w:rsidRPr="008A7CD6">
        <w:rPr>
          <w:rFonts w:ascii="Arial" w:hAnsi="Arial" w:cs="Arial"/>
          <w:sz w:val="24"/>
          <w:szCs w:val="24"/>
        </w:rPr>
        <w:t>Whether the</w:t>
      </w:r>
      <w:r>
        <w:rPr>
          <w:rFonts w:ascii="Arial" w:hAnsi="Arial" w:cs="Arial"/>
          <w:sz w:val="24"/>
          <w:szCs w:val="24"/>
        </w:rPr>
        <w:t xml:space="preserve"> pleaded</w:t>
      </w:r>
      <w:r w:rsidR="008A7CD6" w:rsidRPr="008A7CD6">
        <w:rPr>
          <w:rFonts w:ascii="Arial" w:hAnsi="Arial" w:cs="Arial"/>
          <w:sz w:val="24"/>
          <w:szCs w:val="24"/>
        </w:rPr>
        <w:t xml:space="preserve"> misrepresentation</w:t>
      </w:r>
      <w:r>
        <w:rPr>
          <w:rFonts w:ascii="Arial" w:hAnsi="Arial" w:cs="Arial"/>
          <w:sz w:val="24"/>
          <w:szCs w:val="24"/>
        </w:rPr>
        <w:t xml:space="preserve"> in this matter</w:t>
      </w:r>
      <w:r w:rsidR="008A7CD6" w:rsidRPr="008A7CD6">
        <w:rPr>
          <w:rFonts w:ascii="Arial" w:hAnsi="Arial" w:cs="Arial"/>
          <w:sz w:val="24"/>
          <w:szCs w:val="24"/>
        </w:rPr>
        <w:t xml:space="preserve"> is truthful</w:t>
      </w:r>
      <w:r>
        <w:rPr>
          <w:rFonts w:ascii="Arial" w:hAnsi="Arial" w:cs="Arial"/>
          <w:sz w:val="24"/>
          <w:szCs w:val="24"/>
        </w:rPr>
        <w:t xml:space="preserve"> and material (goes to the root of the agreement)</w:t>
      </w:r>
      <w:r w:rsidR="005757E9">
        <w:rPr>
          <w:rFonts w:ascii="Arial" w:hAnsi="Arial" w:cs="Arial"/>
          <w:sz w:val="24"/>
          <w:szCs w:val="24"/>
        </w:rPr>
        <w:t xml:space="preserve"> or played a material role in the Defendant’s decision to enter into the settlement agreement</w:t>
      </w:r>
      <w:r w:rsidR="008A7CD6" w:rsidRPr="008A7CD6">
        <w:rPr>
          <w:rFonts w:ascii="Arial" w:hAnsi="Arial" w:cs="Arial"/>
          <w:sz w:val="24"/>
          <w:szCs w:val="24"/>
        </w:rPr>
        <w:t xml:space="preserve"> is not for this court to determine and should be adjudicated by a trial court.  Likewise whether the settlement agreement is valid and enforceable or void</w:t>
      </w:r>
      <w:r w:rsidR="004B14F5">
        <w:rPr>
          <w:rFonts w:ascii="Arial" w:hAnsi="Arial" w:cs="Arial"/>
          <w:sz w:val="24"/>
          <w:szCs w:val="24"/>
        </w:rPr>
        <w:t xml:space="preserve">/voidable </w:t>
      </w:r>
      <w:r w:rsidR="008A7CD6" w:rsidRPr="008A7CD6">
        <w:rPr>
          <w:rFonts w:ascii="Arial" w:hAnsi="Arial" w:cs="Arial"/>
          <w:sz w:val="24"/>
          <w:szCs w:val="24"/>
        </w:rPr>
        <w:t>due to</w:t>
      </w:r>
      <w:r w:rsidR="004B14F5">
        <w:rPr>
          <w:rFonts w:ascii="Arial" w:hAnsi="Arial" w:cs="Arial"/>
          <w:sz w:val="24"/>
          <w:szCs w:val="24"/>
        </w:rPr>
        <w:t xml:space="preserve"> the alleged</w:t>
      </w:r>
      <w:r w:rsidR="008A7CD6" w:rsidRPr="008A7CD6">
        <w:rPr>
          <w:rFonts w:ascii="Arial" w:hAnsi="Arial" w:cs="Arial"/>
          <w:sz w:val="24"/>
          <w:szCs w:val="24"/>
        </w:rPr>
        <w:t xml:space="preserve"> misrepresentation</w:t>
      </w:r>
      <w:r w:rsidR="004B14F5">
        <w:rPr>
          <w:rFonts w:ascii="Arial" w:hAnsi="Arial" w:cs="Arial"/>
          <w:sz w:val="24"/>
          <w:szCs w:val="24"/>
        </w:rPr>
        <w:t xml:space="preserve">, </w:t>
      </w:r>
      <w:r w:rsidR="005757E9">
        <w:rPr>
          <w:rFonts w:ascii="Arial" w:hAnsi="Arial" w:cs="Arial"/>
          <w:sz w:val="24"/>
          <w:szCs w:val="24"/>
        </w:rPr>
        <w:t xml:space="preserve">whether </w:t>
      </w:r>
      <w:r w:rsidR="004B14F5">
        <w:rPr>
          <w:rFonts w:ascii="Arial" w:hAnsi="Arial" w:cs="Arial"/>
          <w:sz w:val="24"/>
          <w:szCs w:val="24"/>
        </w:rPr>
        <w:t>the</w:t>
      </w:r>
      <w:r w:rsidR="004B14F5" w:rsidRPr="004B14F5">
        <w:rPr>
          <w:rFonts w:ascii="Arial" w:hAnsi="Arial" w:cs="Arial"/>
          <w:i/>
          <w:iCs/>
          <w:sz w:val="24"/>
          <w:szCs w:val="24"/>
        </w:rPr>
        <w:t xml:space="preserve"> parol</w:t>
      </w:r>
      <w:r w:rsidR="004B14F5">
        <w:rPr>
          <w:rFonts w:ascii="Arial" w:hAnsi="Arial" w:cs="Arial"/>
          <w:sz w:val="24"/>
          <w:szCs w:val="24"/>
        </w:rPr>
        <w:t xml:space="preserve"> evidence rule</w:t>
      </w:r>
      <w:r w:rsidR="005757E9">
        <w:rPr>
          <w:rFonts w:ascii="Arial" w:hAnsi="Arial" w:cs="Arial"/>
          <w:sz w:val="24"/>
          <w:szCs w:val="24"/>
        </w:rPr>
        <w:t xml:space="preserve"> is applicable and</w:t>
      </w:r>
      <w:r w:rsidR="00DA4572">
        <w:rPr>
          <w:rFonts w:ascii="Arial" w:hAnsi="Arial" w:cs="Arial"/>
          <w:sz w:val="24"/>
          <w:szCs w:val="24"/>
        </w:rPr>
        <w:t xml:space="preserve"> what</w:t>
      </w:r>
      <w:r w:rsidR="005757E9">
        <w:rPr>
          <w:rFonts w:ascii="Arial" w:hAnsi="Arial" w:cs="Arial"/>
          <w:sz w:val="24"/>
          <w:szCs w:val="24"/>
        </w:rPr>
        <w:t xml:space="preserve"> </w:t>
      </w:r>
      <w:r w:rsidR="004B14F5">
        <w:rPr>
          <w:rFonts w:ascii="Arial" w:hAnsi="Arial" w:cs="Arial"/>
          <w:sz w:val="24"/>
          <w:szCs w:val="24"/>
        </w:rPr>
        <w:t>the</w:t>
      </w:r>
      <w:r w:rsidR="00DA4572">
        <w:rPr>
          <w:rFonts w:ascii="Arial" w:hAnsi="Arial" w:cs="Arial"/>
          <w:sz w:val="24"/>
          <w:szCs w:val="24"/>
        </w:rPr>
        <w:t xml:space="preserve"> ultimate</w:t>
      </w:r>
      <w:r w:rsidR="00287786">
        <w:rPr>
          <w:rFonts w:ascii="Arial" w:hAnsi="Arial" w:cs="Arial"/>
          <w:sz w:val="24"/>
          <w:szCs w:val="24"/>
        </w:rPr>
        <w:t xml:space="preserve"> effect of the</w:t>
      </w:r>
      <w:r w:rsidR="004B14F5">
        <w:rPr>
          <w:rFonts w:ascii="Arial" w:hAnsi="Arial" w:cs="Arial"/>
          <w:sz w:val="24"/>
          <w:szCs w:val="24"/>
        </w:rPr>
        <w:t xml:space="preserve"> non-variation</w:t>
      </w:r>
      <w:r w:rsidR="005757E9">
        <w:rPr>
          <w:rFonts w:ascii="Arial" w:hAnsi="Arial" w:cs="Arial"/>
          <w:sz w:val="24"/>
          <w:szCs w:val="24"/>
        </w:rPr>
        <w:t xml:space="preserve"> clause</w:t>
      </w:r>
      <w:r w:rsidR="004B14F5">
        <w:rPr>
          <w:rFonts w:ascii="Arial" w:hAnsi="Arial" w:cs="Arial"/>
          <w:sz w:val="24"/>
          <w:szCs w:val="24"/>
        </w:rPr>
        <w:t xml:space="preserve"> and</w:t>
      </w:r>
      <w:r w:rsidR="005757E9">
        <w:rPr>
          <w:rFonts w:ascii="Arial" w:hAnsi="Arial" w:cs="Arial"/>
          <w:sz w:val="24"/>
          <w:szCs w:val="24"/>
        </w:rPr>
        <w:t xml:space="preserve"> the</w:t>
      </w:r>
      <w:r w:rsidR="004B14F5">
        <w:rPr>
          <w:rFonts w:ascii="Arial" w:hAnsi="Arial" w:cs="Arial"/>
          <w:sz w:val="24"/>
          <w:szCs w:val="24"/>
        </w:rPr>
        <w:t xml:space="preserve"> full and final settlement clause contained in the settlement agreement</w:t>
      </w:r>
      <w:r w:rsidR="00DA4572">
        <w:rPr>
          <w:rFonts w:ascii="Arial" w:hAnsi="Arial" w:cs="Arial"/>
          <w:sz w:val="24"/>
          <w:szCs w:val="24"/>
        </w:rPr>
        <w:t xml:space="preserve"> is,</w:t>
      </w:r>
      <w:r w:rsidR="008A7CD6" w:rsidRPr="008A7CD6">
        <w:rPr>
          <w:rFonts w:ascii="Arial" w:hAnsi="Arial" w:cs="Arial"/>
          <w:sz w:val="24"/>
          <w:szCs w:val="24"/>
        </w:rPr>
        <w:t xml:space="preserve"> should be determine by the trial court.</w:t>
      </w:r>
      <w:r w:rsidR="004B14F5">
        <w:rPr>
          <w:rFonts w:ascii="Arial" w:hAnsi="Arial" w:cs="Arial"/>
          <w:sz w:val="24"/>
          <w:szCs w:val="24"/>
        </w:rPr>
        <w:t xml:space="preserve">  </w:t>
      </w:r>
    </w:p>
    <w:p w14:paraId="728BD3DD" w14:textId="77777777" w:rsidR="008A7CD6" w:rsidRPr="008A7CD6" w:rsidRDefault="008A7CD6" w:rsidP="00102C36">
      <w:pPr>
        <w:tabs>
          <w:tab w:val="left" w:pos="851"/>
        </w:tabs>
        <w:spacing w:line="276" w:lineRule="auto"/>
        <w:ind w:left="709" w:hanging="709"/>
        <w:jc w:val="both"/>
        <w:rPr>
          <w:rFonts w:ascii="Arial" w:hAnsi="Arial" w:cs="Arial"/>
          <w:sz w:val="24"/>
          <w:szCs w:val="24"/>
        </w:rPr>
      </w:pPr>
    </w:p>
    <w:p w14:paraId="794BAA0F" w14:textId="78D410C3" w:rsidR="008A7CD6" w:rsidRPr="008A7CD6" w:rsidRDefault="008A7CD6" w:rsidP="00102C36">
      <w:pPr>
        <w:tabs>
          <w:tab w:val="left" w:pos="851"/>
        </w:tabs>
        <w:spacing w:line="360" w:lineRule="auto"/>
        <w:ind w:left="709" w:hanging="709"/>
        <w:jc w:val="both"/>
        <w:rPr>
          <w:rFonts w:ascii="Arial" w:hAnsi="Arial" w:cs="Arial"/>
          <w:sz w:val="24"/>
          <w:szCs w:val="24"/>
        </w:rPr>
      </w:pPr>
      <w:r w:rsidRPr="008A7CD6">
        <w:rPr>
          <w:rFonts w:ascii="Arial" w:hAnsi="Arial" w:cs="Arial"/>
          <w:sz w:val="24"/>
          <w:szCs w:val="24"/>
        </w:rPr>
        <w:t>3</w:t>
      </w:r>
      <w:r w:rsidR="00B76917">
        <w:rPr>
          <w:rFonts w:ascii="Arial" w:hAnsi="Arial" w:cs="Arial"/>
          <w:sz w:val="24"/>
          <w:szCs w:val="24"/>
        </w:rPr>
        <w:t>9</w:t>
      </w:r>
      <w:r w:rsidRPr="008A7CD6">
        <w:rPr>
          <w:rFonts w:ascii="Arial" w:hAnsi="Arial" w:cs="Arial"/>
          <w:sz w:val="24"/>
          <w:szCs w:val="24"/>
        </w:rPr>
        <w:t>.</w:t>
      </w:r>
      <w:r w:rsidRPr="008A7CD6">
        <w:rPr>
          <w:rFonts w:ascii="Arial" w:hAnsi="Arial" w:cs="Arial"/>
          <w:sz w:val="24"/>
          <w:szCs w:val="24"/>
        </w:rPr>
        <w:tab/>
        <w:t xml:space="preserve">There </w:t>
      </w:r>
      <w:r w:rsidR="00B76917">
        <w:rPr>
          <w:rFonts w:ascii="Arial" w:hAnsi="Arial" w:cs="Arial"/>
          <w:sz w:val="24"/>
          <w:szCs w:val="24"/>
        </w:rPr>
        <w:t xml:space="preserve">are still </w:t>
      </w:r>
      <w:r w:rsidR="005757E9">
        <w:rPr>
          <w:rFonts w:ascii="Arial" w:hAnsi="Arial" w:cs="Arial"/>
          <w:sz w:val="24"/>
          <w:szCs w:val="24"/>
        </w:rPr>
        <w:t>issue</w:t>
      </w:r>
      <w:r w:rsidR="00B76917">
        <w:rPr>
          <w:rFonts w:ascii="Arial" w:hAnsi="Arial" w:cs="Arial"/>
          <w:sz w:val="24"/>
          <w:szCs w:val="24"/>
        </w:rPr>
        <w:t>s in question</w:t>
      </w:r>
      <w:r w:rsidRPr="008A7CD6">
        <w:rPr>
          <w:rFonts w:ascii="Arial" w:hAnsi="Arial" w:cs="Arial"/>
          <w:sz w:val="24"/>
          <w:szCs w:val="24"/>
        </w:rPr>
        <w:t xml:space="preserve"> between the parties</w:t>
      </w:r>
      <w:r w:rsidR="00B76917">
        <w:rPr>
          <w:rFonts w:ascii="Arial" w:hAnsi="Arial" w:cs="Arial"/>
          <w:sz w:val="24"/>
          <w:szCs w:val="24"/>
        </w:rPr>
        <w:t xml:space="preserve"> i.e.,</w:t>
      </w:r>
      <w:r w:rsidRPr="008A7CD6">
        <w:rPr>
          <w:rFonts w:ascii="Arial" w:hAnsi="Arial" w:cs="Arial"/>
          <w:sz w:val="24"/>
          <w:szCs w:val="24"/>
        </w:rPr>
        <w:t xml:space="preserve"> regarding the validity and enforceability of the settlement agreement concluded between the parties</w:t>
      </w:r>
      <w:r w:rsidR="00B76917">
        <w:rPr>
          <w:rFonts w:ascii="Arial" w:hAnsi="Arial" w:cs="Arial"/>
          <w:sz w:val="24"/>
          <w:szCs w:val="24"/>
        </w:rPr>
        <w:t xml:space="preserve">, </w:t>
      </w:r>
      <w:r w:rsidRPr="008A7CD6">
        <w:rPr>
          <w:rFonts w:ascii="Arial" w:hAnsi="Arial" w:cs="Arial"/>
          <w:sz w:val="24"/>
          <w:szCs w:val="24"/>
        </w:rPr>
        <w:t xml:space="preserve"> whether th</w:t>
      </w:r>
      <w:r w:rsidR="00B76917">
        <w:rPr>
          <w:rFonts w:ascii="Arial" w:hAnsi="Arial" w:cs="Arial"/>
          <w:sz w:val="24"/>
          <w:szCs w:val="24"/>
        </w:rPr>
        <w:t>e</w:t>
      </w:r>
      <w:r w:rsidRPr="008A7CD6">
        <w:rPr>
          <w:rFonts w:ascii="Arial" w:hAnsi="Arial" w:cs="Arial"/>
          <w:sz w:val="24"/>
          <w:szCs w:val="24"/>
        </w:rPr>
        <w:t xml:space="preserve"> agreement is a full and final settlement of all issues in the divorce action between them</w:t>
      </w:r>
      <w:r w:rsidR="00B76917">
        <w:rPr>
          <w:rFonts w:ascii="Arial" w:hAnsi="Arial" w:cs="Arial"/>
          <w:sz w:val="24"/>
          <w:szCs w:val="24"/>
        </w:rPr>
        <w:t xml:space="preserve">, </w:t>
      </w:r>
      <w:r w:rsidRPr="008A7CD6">
        <w:rPr>
          <w:rFonts w:ascii="Arial" w:hAnsi="Arial" w:cs="Arial"/>
          <w:sz w:val="24"/>
          <w:szCs w:val="24"/>
        </w:rPr>
        <w:t>whether full disclosure of all relevant information and/or documentation pertaining to the Plaintiff’s assets and financial position was disclosed by him prior to the Defendant signing the settlement agreement</w:t>
      </w:r>
      <w:r w:rsidR="00287786">
        <w:rPr>
          <w:rFonts w:ascii="Arial" w:hAnsi="Arial" w:cs="Arial"/>
          <w:sz w:val="24"/>
          <w:szCs w:val="24"/>
        </w:rPr>
        <w:t xml:space="preserve"> </w:t>
      </w:r>
      <w:r w:rsidR="00B76917">
        <w:rPr>
          <w:rFonts w:ascii="Arial" w:hAnsi="Arial" w:cs="Arial"/>
          <w:sz w:val="24"/>
          <w:szCs w:val="24"/>
        </w:rPr>
        <w:t xml:space="preserve">as well as issues regarding </w:t>
      </w:r>
      <w:r w:rsidR="00287786">
        <w:rPr>
          <w:rFonts w:ascii="Arial" w:hAnsi="Arial" w:cs="Arial"/>
          <w:sz w:val="24"/>
          <w:szCs w:val="24"/>
        </w:rPr>
        <w:t>the accrual.</w:t>
      </w:r>
    </w:p>
    <w:p w14:paraId="66C80D7D" w14:textId="77777777" w:rsidR="008A7CD6" w:rsidRPr="008A7CD6" w:rsidRDefault="008A7CD6" w:rsidP="00102C36">
      <w:pPr>
        <w:tabs>
          <w:tab w:val="left" w:pos="851"/>
        </w:tabs>
        <w:spacing w:line="276" w:lineRule="auto"/>
        <w:ind w:left="709" w:hanging="709"/>
        <w:jc w:val="both"/>
        <w:rPr>
          <w:rFonts w:ascii="Arial" w:hAnsi="Arial" w:cs="Arial"/>
          <w:sz w:val="24"/>
          <w:szCs w:val="24"/>
        </w:rPr>
      </w:pPr>
    </w:p>
    <w:p w14:paraId="23BA60FC" w14:textId="7A734F1C" w:rsidR="008A7CD6" w:rsidRPr="008A7CD6" w:rsidRDefault="00B76917" w:rsidP="00102C36">
      <w:pPr>
        <w:tabs>
          <w:tab w:val="left" w:pos="851"/>
        </w:tabs>
        <w:spacing w:line="360" w:lineRule="auto"/>
        <w:ind w:left="709" w:hanging="709"/>
        <w:jc w:val="both"/>
        <w:rPr>
          <w:rFonts w:ascii="Arial" w:hAnsi="Arial" w:cs="Arial"/>
          <w:sz w:val="24"/>
          <w:szCs w:val="24"/>
        </w:rPr>
      </w:pPr>
      <w:r>
        <w:rPr>
          <w:rFonts w:ascii="Arial" w:hAnsi="Arial" w:cs="Arial"/>
          <w:sz w:val="24"/>
          <w:szCs w:val="24"/>
        </w:rPr>
        <w:t>40</w:t>
      </w:r>
      <w:r w:rsidR="008A7CD6" w:rsidRPr="008A7CD6">
        <w:rPr>
          <w:rFonts w:ascii="Arial" w:hAnsi="Arial" w:cs="Arial"/>
          <w:sz w:val="24"/>
          <w:szCs w:val="24"/>
        </w:rPr>
        <w:t>.</w:t>
      </w:r>
      <w:r w:rsidR="008A7CD6" w:rsidRPr="008A7CD6">
        <w:rPr>
          <w:rFonts w:ascii="Arial" w:hAnsi="Arial" w:cs="Arial"/>
          <w:sz w:val="24"/>
          <w:szCs w:val="24"/>
        </w:rPr>
        <w:tab/>
        <w:t xml:space="preserve">As stated above, the Plaintiff filed his discovery affidavit on 8 March 2021.  From the discovery affidavit it is clear that the Plaintiff failed to discover any document(s) other than the pleadings, notices and annexures thereto and some correspondence between the parties’ respective attorneys and the parties.  Not one single document relating to the Plaintiff’s financial position was discovered.  The Plaintiff’s contention that the aforementioned settlement agreement settled all issues in the divorce between the parties and that all discovery relating thereto has been made, is disregarded in light of the issues in dispute between the parties as pleaded by the Defendant.  </w:t>
      </w:r>
    </w:p>
    <w:p w14:paraId="40275E97" w14:textId="77777777" w:rsidR="008A7CD6" w:rsidRPr="008A7CD6" w:rsidRDefault="008A7CD6" w:rsidP="00102C36">
      <w:pPr>
        <w:tabs>
          <w:tab w:val="left" w:pos="851"/>
        </w:tabs>
        <w:spacing w:line="276" w:lineRule="auto"/>
        <w:ind w:left="709" w:hanging="709"/>
        <w:jc w:val="both"/>
        <w:rPr>
          <w:rFonts w:ascii="Arial" w:hAnsi="Arial" w:cs="Arial"/>
          <w:sz w:val="24"/>
          <w:szCs w:val="24"/>
        </w:rPr>
      </w:pPr>
    </w:p>
    <w:p w14:paraId="4164A5CA" w14:textId="0560A1EB" w:rsidR="008A7CD6" w:rsidRPr="008A7CD6" w:rsidRDefault="00B76917" w:rsidP="00102C36">
      <w:pPr>
        <w:tabs>
          <w:tab w:val="left" w:pos="851"/>
        </w:tabs>
        <w:spacing w:line="360" w:lineRule="auto"/>
        <w:ind w:left="709" w:hanging="709"/>
        <w:jc w:val="both"/>
        <w:rPr>
          <w:rFonts w:ascii="Arial" w:hAnsi="Arial" w:cs="Arial"/>
          <w:sz w:val="24"/>
          <w:szCs w:val="24"/>
        </w:rPr>
      </w:pPr>
      <w:r>
        <w:rPr>
          <w:rFonts w:ascii="Arial" w:hAnsi="Arial" w:cs="Arial"/>
          <w:sz w:val="24"/>
          <w:szCs w:val="24"/>
        </w:rPr>
        <w:t>41</w:t>
      </w:r>
      <w:r w:rsidR="008A7CD6" w:rsidRPr="008A7CD6">
        <w:rPr>
          <w:rFonts w:ascii="Arial" w:hAnsi="Arial" w:cs="Arial"/>
          <w:sz w:val="24"/>
          <w:szCs w:val="24"/>
        </w:rPr>
        <w:t>.</w:t>
      </w:r>
      <w:r w:rsidR="008A7CD6" w:rsidRPr="008A7CD6">
        <w:rPr>
          <w:rFonts w:ascii="Arial" w:hAnsi="Arial" w:cs="Arial"/>
          <w:sz w:val="24"/>
          <w:szCs w:val="24"/>
        </w:rPr>
        <w:tab/>
        <w:t xml:space="preserve">As stated above Uniform Rule 35 requires a party to make </w:t>
      </w:r>
      <w:r w:rsidR="008A7CD6" w:rsidRPr="008A66A7">
        <w:rPr>
          <w:rFonts w:ascii="Arial" w:hAnsi="Arial" w:cs="Arial"/>
          <w:b/>
          <w:bCs/>
          <w:sz w:val="24"/>
          <w:szCs w:val="24"/>
        </w:rPr>
        <w:t>a discovery of all documents relating to any matter in question in such action</w:t>
      </w:r>
      <w:r w:rsidR="008A7CD6" w:rsidRPr="008A7CD6">
        <w:rPr>
          <w:rFonts w:ascii="Arial" w:hAnsi="Arial" w:cs="Arial"/>
          <w:sz w:val="24"/>
          <w:szCs w:val="24"/>
        </w:rPr>
        <w:t>.  Furthermore, in paragraph 8.2 of the Plaintiff’s application for a separation of issues in terms of Rule 33(4) the Plaintiff acknowledged</w:t>
      </w:r>
      <w:r w:rsidR="008F47DB">
        <w:rPr>
          <w:rFonts w:ascii="Arial" w:hAnsi="Arial" w:cs="Arial"/>
          <w:sz w:val="24"/>
          <w:szCs w:val="24"/>
        </w:rPr>
        <w:t xml:space="preserve"> that the accrual is in dispute by stating</w:t>
      </w:r>
      <w:r w:rsidR="008A7CD6" w:rsidRPr="008A7CD6">
        <w:rPr>
          <w:rFonts w:ascii="Arial" w:hAnsi="Arial" w:cs="Arial"/>
          <w:sz w:val="24"/>
          <w:szCs w:val="24"/>
        </w:rPr>
        <w:t xml:space="preserve">  </w:t>
      </w:r>
      <w:r w:rsidR="008A7CD6" w:rsidRPr="008A7CD6">
        <w:rPr>
          <w:rFonts w:ascii="Arial" w:hAnsi="Arial" w:cs="Arial"/>
          <w:i/>
          <w:iCs/>
          <w:sz w:val="24"/>
          <w:szCs w:val="24"/>
        </w:rPr>
        <w:t>‘the inevitable result that will flow from opposition is that the accrual aspect will be at issue</w:t>
      </w:r>
      <w:r w:rsidR="008A7CD6" w:rsidRPr="008A7CD6">
        <w:rPr>
          <w:rFonts w:ascii="Arial" w:hAnsi="Arial" w:cs="Arial"/>
          <w:sz w:val="24"/>
          <w:szCs w:val="24"/>
        </w:rPr>
        <w:t>.’</w:t>
      </w:r>
    </w:p>
    <w:p w14:paraId="4D39158B" w14:textId="77777777" w:rsidR="008A7CD6" w:rsidRPr="008A7CD6" w:rsidRDefault="008A7CD6" w:rsidP="00102C36">
      <w:pPr>
        <w:tabs>
          <w:tab w:val="left" w:pos="851"/>
        </w:tabs>
        <w:spacing w:line="276" w:lineRule="auto"/>
        <w:ind w:left="709" w:hanging="709"/>
        <w:jc w:val="both"/>
        <w:rPr>
          <w:rFonts w:ascii="Arial" w:hAnsi="Arial" w:cs="Arial"/>
          <w:sz w:val="24"/>
          <w:szCs w:val="24"/>
        </w:rPr>
      </w:pPr>
    </w:p>
    <w:p w14:paraId="21FC4333" w14:textId="46912711" w:rsidR="008A7CD6" w:rsidRPr="008A7CD6" w:rsidRDefault="008A7CD6" w:rsidP="00102C36">
      <w:pPr>
        <w:tabs>
          <w:tab w:val="left" w:pos="851"/>
        </w:tabs>
        <w:spacing w:line="360" w:lineRule="auto"/>
        <w:ind w:left="720" w:hanging="720"/>
        <w:jc w:val="both"/>
        <w:rPr>
          <w:rFonts w:ascii="Arial" w:hAnsi="Arial" w:cs="Arial"/>
          <w:sz w:val="24"/>
          <w:szCs w:val="24"/>
        </w:rPr>
      </w:pPr>
      <w:r w:rsidRPr="008A7CD6">
        <w:rPr>
          <w:rFonts w:ascii="Arial" w:hAnsi="Arial" w:cs="Arial"/>
          <w:sz w:val="24"/>
          <w:szCs w:val="24"/>
        </w:rPr>
        <w:t>4</w:t>
      </w:r>
      <w:r w:rsidR="00B76917">
        <w:rPr>
          <w:rFonts w:ascii="Arial" w:hAnsi="Arial" w:cs="Arial"/>
          <w:sz w:val="24"/>
          <w:szCs w:val="24"/>
        </w:rPr>
        <w:t>2</w:t>
      </w:r>
      <w:r w:rsidRPr="008A7CD6">
        <w:rPr>
          <w:rFonts w:ascii="Arial" w:hAnsi="Arial" w:cs="Arial"/>
          <w:sz w:val="24"/>
          <w:szCs w:val="24"/>
        </w:rPr>
        <w:t>.</w:t>
      </w:r>
      <w:r w:rsidRPr="008A7CD6">
        <w:rPr>
          <w:rFonts w:ascii="Arial" w:hAnsi="Arial" w:cs="Arial"/>
          <w:sz w:val="24"/>
          <w:szCs w:val="24"/>
        </w:rPr>
        <w:tab/>
        <w:t>For reasons stated above, I find that the documents and information requested in the Defendant’s notice in terms of Rule 35(3) are relevant to the issues in question, that the discovery made by the Plaintiff was inadequate and that better and further</w:t>
      </w:r>
      <w:r w:rsidR="009A0C9D">
        <w:rPr>
          <w:rFonts w:ascii="Arial" w:hAnsi="Arial" w:cs="Arial"/>
          <w:sz w:val="24"/>
          <w:szCs w:val="24"/>
        </w:rPr>
        <w:t>/full</w:t>
      </w:r>
      <w:r w:rsidRPr="008A7CD6">
        <w:rPr>
          <w:rFonts w:ascii="Arial" w:hAnsi="Arial" w:cs="Arial"/>
          <w:sz w:val="24"/>
          <w:szCs w:val="24"/>
        </w:rPr>
        <w:t xml:space="preserve"> discovery should be made by the Plaintiff of all source information and documentation in relation to the extent and value of all assets under the Plaintiff’s ownership and control for the accrual system, as provided </w:t>
      </w:r>
      <w:r w:rsidRPr="008A7CD6">
        <w:rPr>
          <w:rFonts w:ascii="Arial" w:hAnsi="Arial" w:cs="Arial"/>
          <w:sz w:val="24"/>
          <w:szCs w:val="24"/>
        </w:rPr>
        <w:lastRenderedPageBreak/>
        <w:t>for in the Matrimonial Property Act, 88 of 1984, to be applied and the actual and true accrual to be calculated.</w:t>
      </w:r>
    </w:p>
    <w:p w14:paraId="65AABCDD" w14:textId="77777777" w:rsidR="008A7CD6" w:rsidRPr="008A7CD6" w:rsidRDefault="008A7CD6" w:rsidP="00102C36">
      <w:pPr>
        <w:tabs>
          <w:tab w:val="left" w:pos="851"/>
        </w:tabs>
        <w:spacing w:line="276" w:lineRule="auto"/>
        <w:ind w:left="720" w:hanging="720"/>
        <w:jc w:val="both"/>
        <w:rPr>
          <w:rFonts w:ascii="Arial" w:hAnsi="Arial" w:cs="Arial"/>
          <w:sz w:val="24"/>
          <w:szCs w:val="24"/>
        </w:rPr>
      </w:pPr>
      <w:r w:rsidRPr="008A7CD6">
        <w:rPr>
          <w:rFonts w:ascii="Arial" w:hAnsi="Arial" w:cs="Arial"/>
          <w:sz w:val="24"/>
          <w:szCs w:val="24"/>
        </w:rPr>
        <w:t xml:space="preserve"> </w:t>
      </w:r>
    </w:p>
    <w:p w14:paraId="621C531C" w14:textId="359A2111" w:rsidR="008A7CD6" w:rsidRPr="008A7CD6" w:rsidRDefault="008A7CD6" w:rsidP="00102C36">
      <w:pPr>
        <w:tabs>
          <w:tab w:val="left" w:pos="851"/>
        </w:tabs>
        <w:spacing w:line="360" w:lineRule="auto"/>
        <w:ind w:left="720" w:hanging="720"/>
        <w:jc w:val="both"/>
        <w:rPr>
          <w:rFonts w:ascii="Arial" w:hAnsi="Arial" w:cs="Arial"/>
          <w:sz w:val="24"/>
          <w:szCs w:val="24"/>
        </w:rPr>
      </w:pPr>
      <w:r w:rsidRPr="008A7CD6">
        <w:rPr>
          <w:rFonts w:ascii="Arial" w:hAnsi="Arial" w:cs="Arial"/>
          <w:sz w:val="24"/>
          <w:szCs w:val="24"/>
        </w:rPr>
        <w:t>4</w:t>
      </w:r>
      <w:r w:rsidR="008A66A7">
        <w:rPr>
          <w:rFonts w:ascii="Arial" w:hAnsi="Arial" w:cs="Arial"/>
          <w:sz w:val="24"/>
          <w:szCs w:val="24"/>
        </w:rPr>
        <w:t>3</w:t>
      </w:r>
      <w:r w:rsidRPr="008A7CD6">
        <w:rPr>
          <w:rFonts w:ascii="Arial" w:hAnsi="Arial" w:cs="Arial"/>
          <w:sz w:val="24"/>
          <w:szCs w:val="24"/>
        </w:rPr>
        <w:t>.</w:t>
      </w:r>
      <w:r w:rsidRPr="008A7CD6">
        <w:rPr>
          <w:rFonts w:ascii="Arial" w:hAnsi="Arial" w:cs="Arial"/>
          <w:sz w:val="24"/>
          <w:szCs w:val="24"/>
        </w:rPr>
        <w:tab/>
      </w:r>
      <w:r w:rsidR="008A66A7">
        <w:rPr>
          <w:rFonts w:ascii="Arial" w:hAnsi="Arial" w:cs="Arial"/>
          <w:sz w:val="24"/>
          <w:szCs w:val="24"/>
        </w:rPr>
        <w:t>For reasons stated above, the application succeeds.</w:t>
      </w:r>
    </w:p>
    <w:p w14:paraId="73AD376E" w14:textId="77777777" w:rsidR="008A7CD6" w:rsidRPr="008A7CD6" w:rsidRDefault="008A7CD6" w:rsidP="00102C36">
      <w:pPr>
        <w:tabs>
          <w:tab w:val="left" w:pos="851"/>
        </w:tabs>
        <w:spacing w:line="276" w:lineRule="auto"/>
        <w:ind w:left="720" w:hanging="720"/>
        <w:jc w:val="both"/>
        <w:rPr>
          <w:rFonts w:ascii="Arial" w:hAnsi="Arial" w:cs="Arial"/>
          <w:sz w:val="24"/>
          <w:szCs w:val="24"/>
        </w:rPr>
      </w:pPr>
    </w:p>
    <w:p w14:paraId="57346421" w14:textId="23E8D000" w:rsidR="008A7CD6" w:rsidRPr="008A7CD6" w:rsidRDefault="00102C36" w:rsidP="00102C36">
      <w:pPr>
        <w:tabs>
          <w:tab w:val="left" w:pos="851"/>
        </w:tabs>
        <w:spacing w:line="276" w:lineRule="auto"/>
        <w:ind w:left="720" w:hanging="720"/>
        <w:jc w:val="both"/>
        <w:rPr>
          <w:rFonts w:ascii="Arial" w:hAnsi="Arial" w:cs="Arial"/>
          <w:b/>
          <w:bCs/>
          <w:sz w:val="24"/>
          <w:szCs w:val="24"/>
        </w:rPr>
      </w:pPr>
      <w:r>
        <w:rPr>
          <w:rFonts w:ascii="Arial" w:hAnsi="Arial" w:cs="Arial"/>
          <w:b/>
          <w:bCs/>
          <w:sz w:val="24"/>
          <w:szCs w:val="24"/>
        </w:rPr>
        <w:t>D</w:t>
      </w:r>
      <w:r w:rsidR="008A7CD6" w:rsidRPr="008A7CD6">
        <w:rPr>
          <w:rFonts w:ascii="Arial" w:hAnsi="Arial" w:cs="Arial"/>
          <w:b/>
          <w:bCs/>
          <w:sz w:val="24"/>
          <w:szCs w:val="24"/>
        </w:rPr>
        <w:t>.</w:t>
      </w:r>
      <w:r w:rsidR="008A7CD6" w:rsidRPr="008A7CD6">
        <w:rPr>
          <w:rFonts w:ascii="Arial" w:hAnsi="Arial" w:cs="Arial"/>
          <w:b/>
          <w:bCs/>
          <w:sz w:val="24"/>
          <w:szCs w:val="24"/>
        </w:rPr>
        <w:tab/>
        <w:t>COSTS</w:t>
      </w:r>
    </w:p>
    <w:p w14:paraId="0FF238DB" w14:textId="77777777" w:rsidR="008A7CD6" w:rsidRPr="008A7CD6" w:rsidRDefault="008A7CD6" w:rsidP="00102C36">
      <w:pPr>
        <w:tabs>
          <w:tab w:val="left" w:pos="851"/>
        </w:tabs>
        <w:spacing w:line="276" w:lineRule="auto"/>
        <w:ind w:left="720" w:hanging="720"/>
        <w:jc w:val="both"/>
        <w:rPr>
          <w:rFonts w:ascii="Arial" w:hAnsi="Arial" w:cs="Arial"/>
          <w:b/>
          <w:bCs/>
          <w:sz w:val="24"/>
          <w:szCs w:val="24"/>
        </w:rPr>
      </w:pPr>
    </w:p>
    <w:p w14:paraId="5A7BEE7E" w14:textId="342FD5D9" w:rsidR="008A7CD6" w:rsidRPr="003D1B6F" w:rsidRDefault="008A7CD6" w:rsidP="00102C36">
      <w:pPr>
        <w:tabs>
          <w:tab w:val="left" w:pos="851"/>
        </w:tabs>
        <w:spacing w:line="360" w:lineRule="auto"/>
        <w:ind w:left="720" w:hanging="720"/>
        <w:jc w:val="both"/>
        <w:rPr>
          <w:rFonts w:ascii="Arial" w:hAnsi="Arial" w:cs="Arial"/>
          <w:sz w:val="24"/>
          <w:szCs w:val="24"/>
        </w:rPr>
      </w:pPr>
      <w:r w:rsidRPr="008A7CD6">
        <w:rPr>
          <w:rFonts w:ascii="Arial" w:hAnsi="Arial" w:cs="Arial"/>
          <w:sz w:val="24"/>
          <w:szCs w:val="24"/>
        </w:rPr>
        <w:t>4</w:t>
      </w:r>
      <w:r w:rsidR="008A66A7">
        <w:rPr>
          <w:rFonts w:ascii="Arial" w:hAnsi="Arial" w:cs="Arial"/>
          <w:sz w:val="24"/>
          <w:szCs w:val="24"/>
        </w:rPr>
        <w:t>4</w:t>
      </w:r>
      <w:r w:rsidRPr="008A7CD6">
        <w:rPr>
          <w:rFonts w:ascii="Arial" w:hAnsi="Arial" w:cs="Arial"/>
          <w:sz w:val="24"/>
          <w:szCs w:val="24"/>
        </w:rPr>
        <w:t>.</w:t>
      </w:r>
      <w:r w:rsidRPr="008A7CD6">
        <w:rPr>
          <w:rFonts w:ascii="Arial" w:hAnsi="Arial" w:cs="Arial"/>
          <w:sz w:val="24"/>
          <w:szCs w:val="24"/>
        </w:rPr>
        <w:tab/>
        <w:t>Adv Klopper</w:t>
      </w:r>
      <w:r w:rsidR="00DA4572">
        <w:rPr>
          <w:rFonts w:ascii="Arial" w:hAnsi="Arial" w:cs="Arial"/>
          <w:sz w:val="24"/>
          <w:szCs w:val="24"/>
        </w:rPr>
        <w:t xml:space="preserve"> on behalf of the Defendant</w:t>
      </w:r>
      <w:r w:rsidRPr="008A7CD6">
        <w:rPr>
          <w:rFonts w:ascii="Arial" w:hAnsi="Arial" w:cs="Arial"/>
          <w:sz w:val="24"/>
          <w:szCs w:val="24"/>
        </w:rPr>
        <w:t xml:space="preserve"> requested a punitive costs order to be granted against the Plaintiff based on the alleged </w:t>
      </w:r>
      <w:r w:rsidRPr="008A7CD6">
        <w:rPr>
          <w:rFonts w:ascii="Arial" w:hAnsi="Arial" w:cs="Arial"/>
          <w:i/>
          <w:iCs/>
          <w:sz w:val="24"/>
          <w:szCs w:val="24"/>
        </w:rPr>
        <w:t>mala fide</w:t>
      </w:r>
      <w:r w:rsidRPr="008A7CD6">
        <w:rPr>
          <w:rFonts w:ascii="Arial" w:hAnsi="Arial" w:cs="Arial"/>
          <w:sz w:val="24"/>
          <w:szCs w:val="24"/>
        </w:rPr>
        <w:t xml:space="preserve"> conduct of the Plaintiff i.e., that directly after the current application was launched the Plaintiff in answer thereto launched an application in terms of Rule 33(4) </w:t>
      </w:r>
      <w:r w:rsidR="00DB7A89">
        <w:rPr>
          <w:rFonts w:ascii="Arial" w:hAnsi="Arial" w:cs="Arial"/>
          <w:sz w:val="24"/>
          <w:szCs w:val="24"/>
        </w:rPr>
        <w:t xml:space="preserve">in </w:t>
      </w:r>
      <w:r w:rsidRPr="008A7CD6">
        <w:rPr>
          <w:rFonts w:ascii="Arial" w:hAnsi="Arial" w:cs="Arial"/>
          <w:sz w:val="24"/>
          <w:szCs w:val="24"/>
        </w:rPr>
        <w:t>an attempt to evade compliance with the Defendant’s notice in terms of Rule 35(3).  He further submitted that even after the Plaintiff’s application in terms of Rule 33(4) was dismissed by the Court the Plaintiff persisted in opposing the current application and failed and/or refused to comply with the Plaintiff’s notice in terms of Rule 35(3)</w:t>
      </w:r>
      <w:r w:rsidR="003D1B6F">
        <w:rPr>
          <w:rFonts w:ascii="Arial" w:hAnsi="Arial" w:cs="Arial"/>
          <w:sz w:val="24"/>
          <w:szCs w:val="24"/>
        </w:rPr>
        <w:t xml:space="preserve">, which is </w:t>
      </w:r>
      <w:r w:rsidR="003D1B6F">
        <w:rPr>
          <w:rFonts w:ascii="Arial" w:hAnsi="Arial" w:cs="Arial"/>
          <w:i/>
          <w:iCs/>
          <w:sz w:val="24"/>
          <w:szCs w:val="24"/>
        </w:rPr>
        <w:t>mala fide</w:t>
      </w:r>
      <w:r w:rsidR="003D1B6F">
        <w:rPr>
          <w:rFonts w:ascii="Arial" w:hAnsi="Arial" w:cs="Arial"/>
          <w:sz w:val="24"/>
          <w:szCs w:val="24"/>
        </w:rPr>
        <w:t>.</w:t>
      </w:r>
    </w:p>
    <w:p w14:paraId="5F7935CF" w14:textId="77777777" w:rsidR="008A7CD6" w:rsidRPr="008A7CD6" w:rsidRDefault="008A7CD6" w:rsidP="00102C36">
      <w:pPr>
        <w:tabs>
          <w:tab w:val="left" w:pos="851"/>
        </w:tabs>
        <w:spacing w:line="276" w:lineRule="auto"/>
        <w:ind w:left="720" w:hanging="720"/>
        <w:jc w:val="both"/>
        <w:rPr>
          <w:rFonts w:ascii="Arial" w:hAnsi="Arial" w:cs="Arial"/>
          <w:sz w:val="24"/>
          <w:szCs w:val="24"/>
        </w:rPr>
      </w:pPr>
    </w:p>
    <w:p w14:paraId="48121E77" w14:textId="68F7F6E2" w:rsidR="008A7CD6" w:rsidRPr="008A7CD6" w:rsidRDefault="008A7CD6" w:rsidP="00102C36">
      <w:pPr>
        <w:tabs>
          <w:tab w:val="left" w:pos="851"/>
        </w:tabs>
        <w:spacing w:line="360" w:lineRule="auto"/>
        <w:ind w:left="720" w:hanging="720"/>
        <w:jc w:val="both"/>
        <w:rPr>
          <w:rFonts w:ascii="Arial" w:hAnsi="Arial" w:cs="Arial"/>
          <w:sz w:val="24"/>
          <w:szCs w:val="24"/>
        </w:rPr>
      </w:pPr>
      <w:r w:rsidRPr="008A7CD6">
        <w:rPr>
          <w:rFonts w:ascii="Arial" w:hAnsi="Arial" w:cs="Arial"/>
          <w:sz w:val="24"/>
          <w:szCs w:val="24"/>
        </w:rPr>
        <w:t>4</w:t>
      </w:r>
      <w:r w:rsidR="008A66A7">
        <w:rPr>
          <w:rFonts w:ascii="Arial" w:hAnsi="Arial" w:cs="Arial"/>
          <w:sz w:val="24"/>
          <w:szCs w:val="24"/>
        </w:rPr>
        <w:t>5</w:t>
      </w:r>
      <w:r w:rsidRPr="008A7CD6">
        <w:rPr>
          <w:rFonts w:ascii="Arial" w:hAnsi="Arial" w:cs="Arial"/>
          <w:sz w:val="24"/>
          <w:szCs w:val="24"/>
        </w:rPr>
        <w:t>.</w:t>
      </w:r>
      <w:r w:rsidRPr="008A7CD6">
        <w:rPr>
          <w:rFonts w:ascii="Arial" w:hAnsi="Arial" w:cs="Arial"/>
          <w:sz w:val="24"/>
          <w:szCs w:val="24"/>
        </w:rPr>
        <w:tab/>
        <w:t>Adv Stadler</w:t>
      </w:r>
      <w:r w:rsidR="00DA4572">
        <w:rPr>
          <w:rFonts w:ascii="Arial" w:hAnsi="Arial" w:cs="Arial"/>
          <w:sz w:val="24"/>
          <w:szCs w:val="24"/>
        </w:rPr>
        <w:t xml:space="preserve"> on behalf of the Plaintiff</w:t>
      </w:r>
      <w:r w:rsidRPr="008A7CD6">
        <w:rPr>
          <w:rFonts w:ascii="Arial" w:hAnsi="Arial" w:cs="Arial"/>
          <w:sz w:val="24"/>
          <w:szCs w:val="24"/>
        </w:rPr>
        <w:t xml:space="preserve"> </w:t>
      </w:r>
      <w:r w:rsidR="00921595">
        <w:rPr>
          <w:rFonts w:ascii="Arial" w:hAnsi="Arial" w:cs="Arial"/>
          <w:sz w:val="24"/>
          <w:szCs w:val="24"/>
        </w:rPr>
        <w:t>requested</w:t>
      </w:r>
      <w:r w:rsidRPr="008A7CD6">
        <w:rPr>
          <w:rFonts w:ascii="Arial" w:hAnsi="Arial" w:cs="Arial"/>
          <w:sz w:val="24"/>
          <w:szCs w:val="24"/>
        </w:rPr>
        <w:t xml:space="preserve"> that in the event that the Court is inclined to grant the application a costs order on a party and party scale should </w:t>
      </w:r>
      <w:r w:rsidR="00921595">
        <w:rPr>
          <w:rFonts w:ascii="Arial" w:hAnsi="Arial" w:cs="Arial"/>
          <w:sz w:val="24"/>
          <w:szCs w:val="24"/>
        </w:rPr>
        <w:t>be granted.</w:t>
      </w:r>
    </w:p>
    <w:p w14:paraId="7A279404" w14:textId="77777777" w:rsidR="008A7CD6" w:rsidRPr="008A7CD6" w:rsidRDefault="008A7CD6" w:rsidP="00102C36">
      <w:pPr>
        <w:tabs>
          <w:tab w:val="left" w:pos="851"/>
        </w:tabs>
        <w:spacing w:line="276" w:lineRule="auto"/>
        <w:ind w:left="720" w:hanging="720"/>
        <w:jc w:val="both"/>
        <w:rPr>
          <w:rFonts w:ascii="Arial" w:hAnsi="Arial" w:cs="Arial"/>
          <w:sz w:val="24"/>
          <w:szCs w:val="24"/>
        </w:rPr>
      </w:pPr>
    </w:p>
    <w:p w14:paraId="5B666705" w14:textId="62017034" w:rsidR="008A7CD6" w:rsidRPr="008A7CD6" w:rsidRDefault="008A7CD6" w:rsidP="00102C36">
      <w:pPr>
        <w:tabs>
          <w:tab w:val="left" w:pos="851"/>
        </w:tabs>
        <w:spacing w:line="360" w:lineRule="auto"/>
        <w:ind w:left="709" w:hanging="709"/>
        <w:jc w:val="both"/>
        <w:rPr>
          <w:rFonts w:ascii="Arial" w:hAnsi="Arial" w:cs="Arial"/>
          <w:sz w:val="24"/>
          <w:szCs w:val="24"/>
        </w:rPr>
      </w:pPr>
      <w:r w:rsidRPr="008A7CD6">
        <w:rPr>
          <w:rFonts w:ascii="Arial" w:hAnsi="Arial" w:cs="Arial"/>
          <w:sz w:val="24"/>
          <w:szCs w:val="24"/>
        </w:rPr>
        <w:t>4</w:t>
      </w:r>
      <w:r w:rsidR="008A66A7">
        <w:rPr>
          <w:rFonts w:ascii="Arial" w:hAnsi="Arial" w:cs="Arial"/>
          <w:sz w:val="24"/>
          <w:szCs w:val="24"/>
        </w:rPr>
        <w:t>6</w:t>
      </w:r>
      <w:r w:rsidRPr="008A7CD6">
        <w:rPr>
          <w:rFonts w:ascii="Arial" w:hAnsi="Arial" w:cs="Arial"/>
          <w:sz w:val="24"/>
          <w:szCs w:val="24"/>
        </w:rPr>
        <w:t>.</w:t>
      </w:r>
      <w:r w:rsidRPr="008A7CD6">
        <w:rPr>
          <w:rFonts w:ascii="Arial" w:hAnsi="Arial" w:cs="Arial"/>
          <w:sz w:val="24"/>
          <w:szCs w:val="24"/>
        </w:rPr>
        <w:tab/>
        <w:t>After considering the facts, legal principles and submissions made on behalf of the parties I find that a punitive costs order is justi</w:t>
      </w:r>
      <w:r w:rsidR="003D1B6F">
        <w:rPr>
          <w:rFonts w:ascii="Arial" w:hAnsi="Arial" w:cs="Arial"/>
          <w:sz w:val="24"/>
          <w:szCs w:val="24"/>
        </w:rPr>
        <w:t>fiable.</w:t>
      </w:r>
      <w:r w:rsidRPr="008A7CD6">
        <w:rPr>
          <w:rFonts w:ascii="Arial" w:hAnsi="Arial" w:cs="Arial"/>
          <w:sz w:val="24"/>
          <w:szCs w:val="24"/>
        </w:rPr>
        <w:t xml:space="preserve">  </w:t>
      </w:r>
    </w:p>
    <w:p w14:paraId="028B178B" w14:textId="77777777" w:rsidR="008A7CD6" w:rsidRPr="008A7CD6" w:rsidRDefault="008A7CD6" w:rsidP="00102C36">
      <w:pPr>
        <w:tabs>
          <w:tab w:val="left" w:pos="709"/>
        </w:tabs>
        <w:spacing w:line="276" w:lineRule="auto"/>
        <w:jc w:val="both"/>
        <w:rPr>
          <w:rFonts w:ascii="Arial" w:hAnsi="Arial" w:cs="Arial"/>
          <w:b/>
          <w:bCs/>
          <w:sz w:val="24"/>
          <w:szCs w:val="24"/>
        </w:rPr>
      </w:pPr>
    </w:p>
    <w:p w14:paraId="2D12D21D" w14:textId="6F2ABB3B" w:rsidR="008A7CD6" w:rsidRDefault="00102C36" w:rsidP="00102C36">
      <w:pPr>
        <w:tabs>
          <w:tab w:val="left" w:pos="709"/>
        </w:tabs>
        <w:spacing w:line="276" w:lineRule="auto"/>
        <w:ind w:left="709" w:hanging="709"/>
        <w:jc w:val="both"/>
        <w:rPr>
          <w:rFonts w:ascii="Arial" w:hAnsi="Arial" w:cs="Arial"/>
          <w:b/>
          <w:bCs/>
          <w:sz w:val="24"/>
          <w:szCs w:val="24"/>
        </w:rPr>
      </w:pPr>
      <w:r>
        <w:rPr>
          <w:rFonts w:ascii="Arial" w:hAnsi="Arial" w:cs="Arial"/>
          <w:b/>
          <w:bCs/>
          <w:sz w:val="24"/>
          <w:szCs w:val="24"/>
        </w:rPr>
        <w:t>E</w:t>
      </w:r>
      <w:r w:rsidR="008A7CD6" w:rsidRPr="008A7CD6">
        <w:rPr>
          <w:rFonts w:ascii="Arial" w:hAnsi="Arial" w:cs="Arial"/>
          <w:b/>
          <w:bCs/>
          <w:sz w:val="24"/>
          <w:szCs w:val="24"/>
        </w:rPr>
        <w:t>.</w:t>
      </w:r>
      <w:r w:rsidR="008A7CD6" w:rsidRPr="008A7CD6">
        <w:rPr>
          <w:rFonts w:ascii="Arial" w:hAnsi="Arial" w:cs="Arial"/>
          <w:b/>
          <w:bCs/>
          <w:sz w:val="24"/>
          <w:szCs w:val="24"/>
        </w:rPr>
        <w:tab/>
        <w:t>ORDER</w:t>
      </w:r>
    </w:p>
    <w:p w14:paraId="555DCC1B" w14:textId="0A6C0373" w:rsidR="00541CA0" w:rsidRPr="008A7CD6" w:rsidRDefault="00541CA0" w:rsidP="00102C36">
      <w:pPr>
        <w:tabs>
          <w:tab w:val="left" w:pos="709"/>
        </w:tabs>
        <w:spacing w:line="276" w:lineRule="auto"/>
        <w:ind w:left="709" w:hanging="709"/>
        <w:jc w:val="both"/>
        <w:rPr>
          <w:rFonts w:ascii="Arial" w:hAnsi="Arial" w:cs="Arial"/>
          <w:b/>
          <w:bCs/>
          <w:sz w:val="24"/>
          <w:szCs w:val="24"/>
        </w:rPr>
      </w:pPr>
      <w:r>
        <w:rPr>
          <w:rFonts w:ascii="Arial" w:hAnsi="Arial" w:cs="Arial"/>
          <w:b/>
          <w:bCs/>
          <w:sz w:val="24"/>
          <w:szCs w:val="24"/>
        </w:rPr>
        <w:tab/>
      </w:r>
    </w:p>
    <w:p w14:paraId="4613793B" w14:textId="776D897F" w:rsidR="008A7CD6" w:rsidRDefault="00541CA0" w:rsidP="00102C36">
      <w:pPr>
        <w:tabs>
          <w:tab w:val="left" w:pos="709"/>
        </w:tabs>
        <w:spacing w:line="276" w:lineRule="auto"/>
        <w:jc w:val="both"/>
        <w:rPr>
          <w:rFonts w:ascii="Arial" w:hAnsi="Arial" w:cs="Arial"/>
          <w:sz w:val="24"/>
          <w:szCs w:val="24"/>
        </w:rPr>
      </w:pPr>
      <w:r>
        <w:rPr>
          <w:rFonts w:ascii="Arial" w:hAnsi="Arial" w:cs="Arial"/>
          <w:sz w:val="24"/>
          <w:szCs w:val="24"/>
        </w:rPr>
        <w:tab/>
        <w:t>The following order is made:</w:t>
      </w:r>
    </w:p>
    <w:p w14:paraId="4040C014" w14:textId="77777777" w:rsidR="00541CA0" w:rsidRPr="008A7CD6" w:rsidRDefault="00541CA0" w:rsidP="00102C36">
      <w:pPr>
        <w:tabs>
          <w:tab w:val="left" w:pos="709"/>
        </w:tabs>
        <w:spacing w:line="276" w:lineRule="auto"/>
        <w:jc w:val="both"/>
        <w:rPr>
          <w:rFonts w:ascii="Arial" w:hAnsi="Arial" w:cs="Arial"/>
          <w:sz w:val="24"/>
          <w:szCs w:val="24"/>
        </w:rPr>
      </w:pPr>
    </w:p>
    <w:p w14:paraId="741E9CFB" w14:textId="431FC45D" w:rsidR="008A7CD6" w:rsidRPr="008A7CD6" w:rsidRDefault="008A7CD6" w:rsidP="00102C36">
      <w:pPr>
        <w:tabs>
          <w:tab w:val="left" w:pos="709"/>
        </w:tabs>
        <w:spacing w:line="360" w:lineRule="auto"/>
        <w:ind w:left="1440" w:hanging="1440"/>
        <w:jc w:val="both"/>
        <w:rPr>
          <w:rFonts w:ascii="Arial" w:hAnsi="Arial" w:cs="Arial"/>
          <w:sz w:val="24"/>
          <w:szCs w:val="24"/>
        </w:rPr>
      </w:pPr>
      <w:r w:rsidRPr="008A7CD6">
        <w:rPr>
          <w:rFonts w:ascii="Arial" w:hAnsi="Arial" w:cs="Arial"/>
          <w:sz w:val="24"/>
          <w:szCs w:val="24"/>
        </w:rPr>
        <w:lastRenderedPageBreak/>
        <w:tab/>
        <w:t>1.</w:t>
      </w:r>
      <w:r w:rsidRPr="008A7CD6">
        <w:rPr>
          <w:rFonts w:ascii="Arial" w:hAnsi="Arial" w:cs="Arial"/>
          <w:sz w:val="24"/>
          <w:szCs w:val="24"/>
        </w:rPr>
        <w:tab/>
        <w:t xml:space="preserve">The </w:t>
      </w:r>
      <w:r w:rsidR="003D1B6F">
        <w:rPr>
          <w:rFonts w:ascii="Arial" w:hAnsi="Arial" w:cs="Arial"/>
          <w:sz w:val="24"/>
          <w:szCs w:val="24"/>
        </w:rPr>
        <w:t>Respondent/</w:t>
      </w:r>
      <w:r w:rsidRPr="008A7CD6">
        <w:rPr>
          <w:rFonts w:ascii="Arial" w:hAnsi="Arial" w:cs="Arial"/>
          <w:sz w:val="24"/>
          <w:szCs w:val="24"/>
        </w:rPr>
        <w:t xml:space="preserve">Plaintiff is compelled to comply with the </w:t>
      </w:r>
      <w:r w:rsidR="003D1B6F">
        <w:rPr>
          <w:rFonts w:ascii="Arial" w:hAnsi="Arial" w:cs="Arial"/>
          <w:sz w:val="24"/>
          <w:szCs w:val="24"/>
        </w:rPr>
        <w:t>Applicant’s/</w:t>
      </w:r>
      <w:r w:rsidRPr="008A7CD6">
        <w:rPr>
          <w:rFonts w:ascii="Arial" w:hAnsi="Arial" w:cs="Arial"/>
          <w:sz w:val="24"/>
          <w:szCs w:val="24"/>
        </w:rPr>
        <w:t>Defendant’s Rule 35(3) notice to provide better and full discovery, dated 15 March 2021, within ten (10) days of this order.</w:t>
      </w:r>
    </w:p>
    <w:p w14:paraId="55792D23" w14:textId="77777777" w:rsidR="008A7CD6" w:rsidRPr="008A7CD6" w:rsidRDefault="008A7CD6" w:rsidP="00102C36">
      <w:pPr>
        <w:tabs>
          <w:tab w:val="left" w:pos="709"/>
        </w:tabs>
        <w:spacing w:line="276" w:lineRule="auto"/>
        <w:ind w:left="1440" w:hanging="1440"/>
        <w:jc w:val="both"/>
        <w:rPr>
          <w:rFonts w:ascii="Arial" w:hAnsi="Arial" w:cs="Arial"/>
          <w:sz w:val="24"/>
          <w:szCs w:val="24"/>
        </w:rPr>
      </w:pPr>
    </w:p>
    <w:p w14:paraId="476E1191" w14:textId="1F5B9631" w:rsidR="008A7CD6" w:rsidRDefault="008A7CD6" w:rsidP="008A66A7">
      <w:pPr>
        <w:tabs>
          <w:tab w:val="left" w:pos="709"/>
        </w:tabs>
        <w:spacing w:line="360" w:lineRule="auto"/>
        <w:ind w:left="1440" w:hanging="1440"/>
        <w:jc w:val="both"/>
        <w:rPr>
          <w:rFonts w:ascii="Arial" w:hAnsi="Arial" w:cs="Arial"/>
          <w:sz w:val="24"/>
          <w:szCs w:val="24"/>
        </w:rPr>
      </w:pPr>
      <w:r w:rsidRPr="008A7CD6">
        <w:rPr>
          <w:rFonts w:ascii="Arial" w:hAnsi="Arial" w:cs="Arial"/>
          <w:sz w:val="24"/>
          <w:szCs w:val="24"/>
        </w:rPr>
        <w:tab/>
        <w:t>2.</w:t>
      </w:r>
      <w:r w:rsidRPr="008A7CD6">
        <w:rPr>
          <w:rFonts w:ascii="Arial" w:hAnsi="Arial" w:cs="Arial"/>
          <w:sz w:val="24"/>
          <w:szCs w:val="24"/>
        </w:rPr>
        <w:tab/>
        <w:t xml:space="preserve">The </w:t>
      </w:r>
      <w:r w:rsidR="003D1B6F">
        <w:rPr>
          <w:rFonts w:ascii="Arial" w:hAnsi="Arial" w:cs="Arial"/>
          <w:sz w:val="24"/>
          <w:szCs w:val="24"/>
        </w:rPr>
        <w:t>Respondent/</w:t>
      </w:r>
      <w:r w:rsidRPr="008A7CD6">
        <w:rPr>
          <w:rFonts w:ascii="Arial" w:hAnsi="Arial" w:cs="Arial"/>
          <w:sz w:val="24"/>
          <w:szCs w:val="24"/>
        </w:rPr>
        <w:t xml:space="preserve">Plaintiff is ordered to pay the </w:t>
      </w:r>
      <w:r w:rsidR="003D1B6F">
        <w:rPr>
          <w:rFonts w:ascii="Arial" w:hAnsi="Arial" w:cs="Arial"/>
          <w:sz w:val="24"/>
          <w:szCs w:val="24"/>
        </w:rPr>
        <w:t>Applicant’s/</w:t>
      </w:r>
      <w:r w:rsidRPr="008A7CD6">
        <w:rPr>
          <w:rFonts w:ascii="Arial" w:hAnsi="Arial" w:cs="Arial"/>
          <w:sz w:val="24"/>
          <w:szCs w:val="24"/>
        </w:rPr>
        <w:t xml:space="preserve">Defendant’s costs of the interlocutory application to compel the </w:t>
      </w:r>
      <w:r w:rsidR="003D1B6F">
        <w:rPr>
          <w:rFonts w:ascii="Arial" w:hAnsi="Arial" w:cs="Arial"/>
          <w:sz w:val="24"/>
          <w:szCs w:val="24"/>
        </w:rPr>
        <w:t>Respondent/</w:t>
      </w:r>
      <w:r w:rsidRPr="008A7CD6">
        <w:rPr>
          <w:rFonts w:ascii="Arial" w:hAnsi="Arial" w:cs="Arial"/>
          <w:sz w:val="24"/>
          <w:szCs w:val="24"/>
        </w:rPr>
        <w:t xml:space="preserve">Plaintiff to comply with the </w:t>
      </w:r>
      <w:r w:rsidR="003D1B6F">
        <w:rPr>
          <w:rFonts w:ascii="Arial" w:hAnsi="Arial" w:cs="Arial"/>
          <w:sz w:val="24"/>
          <w:szCs w:val="24"/>
        </w:rPr>
        <w:t>Applicant’s/</w:t>
      </w:r>
      <w:r w:rsidRPr="008A7CD6">
        <w:rPr>
          <w:rFonts w:ascii="Arial" w:hAnsi="Arial" w:cs="Arial"/>
          <w:sz w:val="24"/>
          <w:szCs w:val="24"/>
        </w:rPr>
        <w:t>Defendant’s Rule 35(3) notice to provide better and full discovery, dated 15 March 2021, on the scale as between attorney and client.</w:t>
      </w:r>
    </w:p>
    <w:p w14:paraId="179DABD2" w14:textId="16D55ED9" w:rsidR="00541CA0" w:rsidRDefault="00541CA0" w:rsidP="008A66A7">
      <w:pPr>
        <w:tabs>
          <w:tab w:val="left" w:pos="709"/>
        </w:tabs>
        <w:spacing w:line="360" w:lineRule="auto"/>
        <w:ind w:left="1440" w:hanging="1440"/>
        <w:jc w:val="both"/>
        <w:rPr>
          <w:rFonts w:ascii="Arial" w:hAnsi="Arial" w:cs="Arial"/>
          <w:sz w:val="24"/>
          <w:szCs w:val="24"/>
        </w:rPr>
      </w:pPr>
    </w:p>
    <w:p w14:paraId="488E8A47" w14:textId="183C23E7" w:rsidR="00541CA0" w:rsidRDefault="001C40E7" w:rsidP="00541CA0">
      <w:pPr>
        <w:tabs>
          <w:tab w:val="left" w:pos="709"/>
        </w:tabs>
        <w:spacing w:line="360" w:lineRule="auto"/>
        <w:ind w:left="1440" w:hanging="1440"/>
        <w:jc w:val="both"/>
        <w:rPr>
          <w:rFonts w:ascii="Arial" w:hAnsi="Arial" w:cs="Arial"/>
          <w:sz w:val="24"/>
          <w:szCs w:val="24"/>
        </w:rPr>
      </w:pPr>
      <w:r>
        <w:rPr>
          <w:rFonts w:ascii="Arial" w:hAnsi="Arial" w:cs="Arial"/>
          <w:sz w:val="24"/>
          <w:szCs w:val="24"/>
        </w:rPr>
        <w:t>DATED</w:t>
      </w:r>
      <w:r w:rsidR="00541CA0">
        <w:rPr>
          <w:rFonts w:ascii="Arial" w:hAnsi="Arial" w:cs="Arial"/>
          <w:sz w:val="24"/>
          <w:szCs w:val="24"/>
        </w:rPr>
        <w:t xml:space="preserve"> on this 17</w:t>
      </w:r>
      <w:r w:rsidR="00541CA0" w:rsidRPr="00541CA0">
        <w:rPr>
          <w:rFonts w:ascii="Arial" w:hAnsi="Arial" w:cs="Arial"/>
          <w:sz w:val="24"/>
          <w:szCs w:val="24"/>
          <w:vertAlign w:val="superscript"/>
        </w:rPr>
        <w:t>th</w:t>
      </w:r>
      <w:r w:rsidR="00541CA0">
        <w:rPr>
          <w:rFonts w:ascii="Arial" w:hAnsi="Arial" w:cs="Arial"/>
          <w:sz w:val="24"/>
          <w:szCs w:val="24"/>
        </w:rPr>
        <w:t xml:space="preserve"> day of NOVEMBER 2022.</w:t>
      </w:r>
    </w:p>
    <w:p w14:paraId="5C5A4DFE" w14:textId="77777777" w:rsidR="00541CA0" w:rsidRPr="008A66A7" w:rsidRDefault="00541CA0" w:rsidP="00541CA0">
      <w:pPr>
        <w:tabs>
          <w:tab w:val="left" w:pos="709"/>
        </w:tabs>
        <w:spacing w:line="360" w:lineRule="auto"/>
        <w:ind w:left="1440" w:hanging="1440"/>
        <w:jc w:val="both"/>
        <w:rPr>
          <w:rFonts w:ascii="Arial" w:hAnsi="Arial" w:cs="Arial"/>
          <w:sz w:val="24"/>
          <w:szCs w:val="24"/>
        </w:rPr>
      </w:pPr>
    </w:p>
    <w:p w14:paraId="2BEEE280" w14:textId="0EEBCA18" w:rsidR="00541CA0" w:rsidRDefault="008A7CD6" w:rsidP="001C40E7">
      <w:pPr>
        <w:tabs>
          <w:tab w:val="left" w:pos="709"/>
        </w:tabs>
        <w:spacing w:line="276" w:lineRule="auto"/>
        <w:ind w:left="709" w:hanging="709"/>
        <w:jc w:val="both"/>
        <w:rPr>
          <w:rFonts w:ascii="Arial" w:hAnsi="Arial" w:cs="Arial"/>
          <w:b/>
          <w:bCs/>
          <w:sz w:val="24"/>
          <w:szCs w:val="24"/>
        </w:rPr>
      </w:pPr>
      <w:r w:rsidRPr="008A7CD6">
        <w:rPr>
          <w:rFonts w:ascii="Arial" w:hAnsi="Arial" w:cs="Arial"/>
          <w:b/>
          <w:bCs/>
          <w:sz w:val="24"/>
          <w:szCs w:val="24"/>
        </w:rPr>
        <w:t>BY ORDER</w:t>
      </w:r>
    </w:p>
    <w:p w14:paraId="18E8A7EE" w14:textId="0BC735A4" w:rsidR="00B2240F" w:rsidRDefault="008A7CD6" w:rsidP="008A66A7">
      <w:pPr>
        <w:tabs>
          <w:tab w:val="left" w:pos="709"/>
        </w:tabs>
        <w:spacing w:line="240" w:lineRule="auto"/>
        <w:jc w:val="both"/>
        <w:rPr>
          <w:rFonts w:ascii="Arial" w:hAnsi="Arial" w:cs="Arial"/>
          <w:b/>
          <w:bCs/>
          <w:sz w:val="24"/>
          <w:szCs w:val="24"/>
        </w:rPr>
      </w:pPr>
      <w:r w:rsidRPr="008A7CD6">
        <w:rPr>
          <w:rFonts w:ascii="Arial" w:hAnsi="Arial" w:cs="Arial"/>
          <w:b/>
          <w:bCs/>
          <w:sz w:val="24"/>
          <w:szCs w:val="24"/>
        </w:rPr>
        <w:t>MARITZ AJ</w:t>
      </w:r>
    </w:p>
    <w:p w14:paraId="6EF07713" w14:textId="77777777" w:rsidR="00DA4572" w:rsidRPr="0018002B" w:rsidRDefault="00DA4572" w:rsidP="008A66A7">
      <w:pPr>
        <w:tabs>
          <w:tab w:val="left" w:pos="709"/>
        </w:tabs>
        <w:spacing w:line="240" w:lineRule="auto"/>
        <w:jc w:val="both"/>
        <w:rPr>
          <w:rFonts w:ascii="Arial" w:hAnsi="Arial" w:cs="Arial"/>
          <w:sz w:val="24"/>
          <w:szCs w:val="24"/>
        </w:rPr>
      </w:pPr>
    </w:p>
    <w:p w14:paraId="431C97D3" w14:textId="2E875EC3" w:rsidR="008A7CD6" w:rsidRPr="00541CA0" w:rsidRDefault="008A7CD6" w:rsidP="00541CA0">
      <w:pPr>
        <w:tabs>
          <w:tab w:val="left" w:pos="709"/>
        </w:tabs>
        <w:spacing w:after="0" w:line="240" w:lineRule="auto"/>
        <w:jc w:val="both"/>
        <w:rPr>
          <w:rFonts w:ascii="Arial" w:hAnsi="Arial" w:cs="Arial"/>
        </w:rPr>
      </w:pPr>
      <w:r w:rsidRPr="00541CA0">
        <w:rPr>
          <w:rFonts w:ascii="Arial" w:hAnsi="Arial" w:cs="Arial"/>
        </w:rPr>
        <w:t>Counsel for Applicant/Defendant:</w:t>
      </w:r>
      <w:r w:rsidRPr="00541CA0">
        <w:rPr>
          <w:rFonts w:ascii="Arial" w:hAnsi="Arial" w:cs="Arial"/>
        </w:rPr>
        <w:tab/>
      </w:r>
      <w:r w:rsidR="00DB7A89" w:rsidRPr="00541CA0">
        <w:rPr>
          <w:rFonts w:ascii="Arial" w:hAnsi="Arial" w:cs="Arial"/>
        </w:rPr>
        <w:tab/>
      </w:r>
      <w:r w:rsidRPr="00541CA0">
        <w:rPr>
          <w:rFonts w:ascii="Arial" w:hAnsi="Arial" w:cs="Arial"/>
        </w:rPr>
        <w:t>Adv JC Klopper</w:t>
      </w:r>
    </w:p>
    <w:p w14:paraId="3AF963C0" w14:textId="1A4B3BFA" w:rsidR="008A7CD6" w:rsidRPr="00541CA0" w:rsidRDefault="008A7CD6" w:rsidP="00541CA0">
      <w:pPr>
        <w:tabs>
          <w:tab w:val="left" w:pos="709"/>
        </w:tabs>
        <w:spacing w:after="0" w:line="240" w:lineRule="auto"/>
        <w:jc w:val="both"/>
        <w:rPr>
          <w:rFonts w:ascii="Arial" w:hAnsi="Arial" w:cs="Arial"/>
        </w:rPr>
      </w:pPr>
      <w:r w:rsidRPr="00541CA0">
        <w:rPr>
          <w:rFonts w:ascii="Arial" w:hAnsi="Arial" w:cs="Arial"/>
        </w:rPr>
        <w:tab/>
      </w:r>
      <w:r w:rsidRPr="00541CA0">
        <w:rPr>
          <w:rFonts w:ascii="Arial" w:hAnsi="Arial" w:cs="Arial"/>
        </w:rPr>
        <w:tab/>
      </w:r>
      <w:r w:rsidRPr="00541CA0">
        <w:rPr>
          <w:rFonts w:ascii="Arial" w:hAnsi="Arial" w:cs="Arial"/>
        </w:rPr>
        <w:tab/>
      </w:r>
      <w:r w:rsidRPr="00541CA0">
        <w:rPr>
          <w:rFonts w:ascii="Arial" w:hAnsi="Arial" w:cs="Arial"/>
        </w:rPr>
        <w:tab/>
      </w:r>
      <w:r w:rsidRPr="00541CA0">
        <w:rPr>
          <w:rFonts w:ascii="Arial" w:hAnsi="Arial" w:cs="Arial"/>
        </w:rPr>
        <w:tab/>
      </w:r>
      <w:r w:rsidRPr="00541CA0">
        <w:rPr>
          <w:rFonts w:ascii="Arial" w:hAnsi="Arial" w:cs="Arial"/>
        </w:rPr>
        <w:tab/>
      </w:r>
      <w:r w:rsidR="00DB7A89" w:rsidRPr="00541CA0">
        <w:rPr>
          <w:rFonts w:ascii="Arial" w:hAnsi="Arial" w:cs="Arial"/>
        </w:rPr>
        <w:tab/>
      </w:r>
      <w:r w:rsidRPr="00541CA0">
        <w:rPr>
          <w:rFonts w:ascii="Arial" w:hAnsi="Arial" w:cs="Arial"/>
        </w:rPr>
        <w:t>083 556 6955</w:t>
      </w:r>
    </w:p>
    <w:p w14:paraId="0C749E63" w14:textId="5BBCD9AD" w:rsidR="008A7CD6" w:rsidRPr="00541CA0" w:rsidRDefault="008A7CD6" w:rsidP="00541CA0">
      <w:pPr>
        <w:tabs>
          <w:tab w:val="left" w:pos="709"/>
        </w:tabs>
        <w:spacing w:after="0" w:line="240" w:lineRule="auto"/>
        <w:jc w:val="both"/>
        <w:rPr>
          <w:rFonts w:ascii="Arial" w:hAnsi="Arial" w:cs="Arial"/>
        </w:rPr>
      </w:pPr>
      <w:r w:rsidRPr="00541CA0">
        <w:rPr>
          <w:rFonts w:ascii="Arial" w:hAnsi="Arial" w:cs="Arial"/>
        </w:rPr>
        <w:tab/>
      </w:r>
      <w:r w:rsidRPr="00541CA0">
        <w:rPr>
          <w:rFonts w:ascii="Arial" w:hAnsi="Arial" w:cs="Arial"/>
        </w:rPr>
        <w:tab/>
      </w:r>
      <w:r w:rsidRPr="00541CA0">
        <w:rPr>
          <w:rFonts w:ascii="Arial" w:hAnsi="Arial" w:cs="Arial"/>
        </w:rPr>
        <w:tab/>
      </w:r>
      <w:r w:rsidRPr="00541CA0">
        <w:rPr>
          <w:rFonts w:ascii="Arial" w:hAnsi="Arial" w:cs="Arial"/>
        </w:rPr>
        <w:tab/>
      </w:r>
      <w:r w:rsidRPr="00541CA0">
        <w:rPr>
          <w:rFonts w:ascii="Arial" w:hAnsi="Arial" w:cs="Arial"/>
        </w:rPr>
        <w:tab/>
      </w:r>
      <w:r w:rsidRPr="00541CA0">
        <w:rPr>
          <w:rFonts w:ascii="Arial" w:hAnsi="Arial" w:cs="Arial"/>
        </w:rPr>
        <w:tab/>
      </w:r>
      <w:r w:rsidR="00DB7A89" w:rsidRPr="00541CA0">
        <w:rPr>
          <w:rFonts w:ascii="Arial" w:hAnsi="Arial" w:cs="Arial"/>
        </w:rPr>
        <w:tab/>
      </w:r>
      <w:hyperlink r:id="rId9" w:history="1">
        <w:r w:rsidR="00DB7A89" w:rsidRPr="00541CA0">
          <w:rPr>
            <w:rStyle w:val="Hyperlink"/>
            <w:rFonts w:ascii="Arial" w:hAnsi="Arial" w:cs="Arial"/>
          </w:rPr>
          <w:t>hannesklopper@clubadvocates.co.za</w:t>
        </w:r>
      </w:hyperlink>
    </w:p>
    <w:p w14:paraId="70ECE313" w14:textId="77777777" w:rsidR="008A7CD6" w:rsidRPr="00541CA0" w:rsidRDefault="008A7CD6" w:rsidP="00541CA0">
      <w:pPr>
        <w:tabs>
          <w:tab w:val="left" w:pos="709"/>
        </w:tabs>
        <w:spacing w:after="0" w:line="240" w:lineRule="auto"/>
        <w:jc w:val="both"/>
        <w:rPr>
          <w:rFonts w:ascii="Arial" w:hAnsi="Arial" w:cs="Arial"/>
        </w:rPr>
      </w:pPr>
    </w:p>
    <w:p w14:paraId="4AD04910" w14:textId="3E0F7376" w:rsidR="008A7CD6" w:rsidRPr="00541CA0" w:rsidRDefault="008A7CD6" w:rsidP="00541CA0">
      <w:pPr>
        <w:tabs>
          <w:tab w:val="left" w:pos="709"/>
        </w:tabs>
        <w:spacing w:after="0" w:line="240" w:lineRule="auto"/>
        <w:jc w:val="both"/>
        <w:rPr>
          <w:rFonts w:ascii="Arial" w:hAnsi="Arial" w:cs="Arial"/>
        </w:rPr>
      </w:pPr>
      <w:r w:rsidRPr="00541CA0">
        <w:rPr>
          <w:rFonts w:ascii="Arial" w:hAnsi="Arial" w:cs="Arial"/>
        </w:rPr>
        <w:t xml:space="preserve"> Attorney</w:t>
      </w:r>
      <w:r w:rsidR="003D1B6F" w:rsidRPr="00541CA0">
        <w:rPr>
          <w:rFonts w:ascii="Arial" w:hAnsi="Arial" w:cs="Arial"/>
        </w:rPr>
        <w:t>s</w:t>
      </w:r>
      <w:r w:rsidRPr="00541CA0">
        <w:rPr>
          <w:rFonts w:ascii="Arial" w:hAnsi="Arial" w:cs="Arial"/>
        </w:rPr>
        <w:t xml:space="preserve"> for Applicant/Defendant:</w:t>
      </w:r>
      <w:r w:rsidRPr="00541CA0">
        <w:rPr>
          <w:rFonts w:ascii="Arial" w:hAnsi="Arial" w:cs="Arial"/>
        </w:rPr>
        <w:tab/>
      </w:r>
      <w:r w:rsidR="003D1B6F" w:rsidRPr="00541CA0">
        <w:rPr>
          <w:rFonts w:ascii="Arial" w:hAnsi="Arial" w:cs="Arial"/>
        </w:rPr>
        <w:tab/>
      </w:r>
      <w:r w:rsidRPr="00541CA0">
        <w:rPr>
          <w:rFonts w:ascii="Arial" w:hAnsi="Arial" w:cs="Arial"/>
        </w:rPr>
        <w:t>Mr I Steenkamp</w:t>
      </w:r>
    </w:p>
    <w:p w14:paraId="338FB9B7" w14:textId="76F79FE1" w:rsidR="008A7CD6" w:rsidRPr="00541CA0" w:rsidRDefault="008A7CD6" w:rsidP="00541CA0">
      <w:pPr>
        <w:tabs>
          <w:tab w:val="left" w:pos="709"/>
        </w:tabs>
        <w:spacing w:after="0" w:line="240" w:lineRule="auto"/>
        <w:jc w:val="both"/>
        <w:rPr>
          <w:rFonts w:ascii="Arial" w:hAnsi="Arial" w:cs="Arial"/>
        </w:rPr>
      </w:pPr>
      <w:r w:rsidRPr="00541CA0">
        <w:rPr>
          <w:rFonts w:ascii="Arial" w:hAnsi="Arial" w:cs="Arial"/>
        </w:rPr>
        <w:tab/>
      </w:r>
      <w:r w:rsidRPr="00541CA0">
        <w:rPr>
          <w:rFonts w:ascii="Arial" w:hAnsi="Arial" w:cs="Arial"/>
        </w:rPr>
        <w:tab/>
      </w:r>
      <w:r w:rsidRPr="00541CA0">
        <w:rPr>
          <w:rFonts w:ascii="Arial" w:hAnsi="Arial" w:cs="Arial"/>
        </w:rPr>
        <w:tab/>
      </w:r>
      <w:r w:rsidRPr="00541CA0">
        <w:rPr>
          <w:rFonts w:ascii="Arial" w:hAnsi="Arial" w:cs="Arial"/>
        </w:rPr>
        <w:tab/>
      </w:r>
      <w:r w:rsidRPr="00541CA0">
        <w:rPr>
          <w:rFonts w:ascii="Arial" w:hAnsi="Arial" w:cs="Arial"/>
        </w:rPr>
        <w:tab/>
      </w:r>
      <w:r w:rsidRPr="00541CA0">
        <w:rPr>
          <w:rFonts w:ascii="Arial" w:hAnsi="Arial" w:cs="Arial"/>
        </w:rPr>
        <w:tab/>
      </w:r>
      <w:r w:rsidR="00DB7A89" w:rsidRPr="00541CA0">
        <w:rPr>
          <w:rFonts w:ascii="Arial" w:hAnsi="Arial" w:cs="Arial"/>
        </w:rPr>
        <w:tab/>
      </w:r>
      <w:r w:rsidRPr="00541CA0">
        <w:rPr>
          <w:rFonts w:ascii="Arial" w:hAnsi="Arial" w:cs="Arial"/>
        </w:rPr>
        <w:t>IRS Attorneys</w:t>
      </w:r>
    </w:p>
    <w:p w14:paraId="2BD45F39" w14:textId="14BD795F" w:rsidR="008A7CD6" w:rsidRPr="00541CA0" w:rsidRDefault="008A7CD6" w:rsidP="00541CA0">
      <w:pPr>
        <w:tabs>
          <w:tab w:val="left" w:pos="709"/>
        </w:tabs>
        <w:spacing w:after="0" w:line="240" w:lineRule="auto"/>
        <w:jc w:val="both"/>
        <w:rPr>
          <w:rFonts w:ascii="Arial" w:hAnsi="Arial" w:cs="Arial"/>
        </w:rPr>
      </w:pPr>
      <w:r w:rsidRPr="00541CA0">
        <w:rPr>
          <w:rFonts w:ascii="Arial" w:hAnsi="Arial" w:cs="Arial"/>
        </w:rPr>
        <w:tab/>
      </w:r>
      <w:r w:rsidRPr="00541CA0">
        <w:rPr>
          <w:rFonts w:ascii="Arial" w:hAnsi="Arial" w:cs="Arial"/>
        </w:rPr>
        <w:tab/>
      </w:r>
      <w:r w:rsidRPr="00541CA0">
        <w:rPr>
          <w:rFonts w:ascii="Arial" w:hAnsi="Arial" w:cs="Arial"/>
        </w:rPr>
        <w:tab/>
      </w:r>
      <w:r w:rsidRPr="00541CA0">
        <w:rPr>
          <w:rFonts w:ascii="Arial" w:hAnsi="Arial" w:cs="Arial"/>
        </w:rPr>
        <w:tab/>
      </w:r>
      <w:r w:rsidRPr="00541CA0">
        <w:rPr>
          <w:rFonts w:ascii="Arial" w:hAnsi="Arial" w:cs="Arial"/>
        </w:rPr>
        <w:tab/>
      </w:r>
      <w:r w:rsidRPr="00541CA0">
        <w:rPr>
          <w:rFonts w:ascii="Arial" w:hAnsi="Arial" w:cs="Arial"/>
        </w:rPr>
        <w:tab/>
      </w:r>
      <w:r w:rsidR="00DB7A89" w:rsidRPr="00541CA0">
        <w:rPr>
          <w:rFonts w:ascii="Arial" w:hAnsi="Arial" w:cs="Arial"/>
        </w:rPr>
        <w:tab/>
      </w:r>
      <w:r w:rsidRPr="00541CA0">
        <w:rPr>
          <w:rFonts w:ascii="Arial" w:hAnsi="Arial" w:cs="Arial"/>
        </w:rPr>
        <w:t>060 828 6271</w:t>
      </w:r>
    </w:p>
    <w:p w14:paraId="0D55DAF6" w14:textId="28C1A0B6" w:rsidR="008A7CD6" w:rsidRPr="00541CA0" w:rsidRDefault="008A7CD6" w:rsidP="00541CA0">
      <w:pPr>
        <w:tabs>
          <w:tab w:val="left" w:pos="709"/>
        </w:tabs>
        <w:spacing w:after="0" w:line="240" w:lineRule="auto"/>
        <w:jc w:val="both"/>
        <w:rPr>
          <w:rFonts w:ascii="Arial" w:hAnsi="Arial" w:cs="Arial"/>
        </w:rPr>
      </w:pPr>
      <w:r w:rsidRPr="00541CA0">
        <w:rPr>
          <w:rFonts w:ascii="Arial" w:hAnsi="Arial" w:cs="Arial"/>
        </w:rPr>
        <w:tab/>
      </w:r>
      <w:r w:rsidRPr="00541CA0">
        <w:rPr>
          <w:rFonts w:ascii="Arial" w:hAnsi="Arial" w:cs="Arial"/>
        </w:rPr>
        <w:tab/>
      </w:r>
      <w:r w:rsidRPr="00541CA0">
        <w:rPr>
          <w:rFonts w:ascii="Arial" w:hAnsi="Arial" w:cs="Arial"/>
        </w:rPr>
        <w:tab/>
      </w:r>
      <w:r w:rsidRPr="00541CA0">
        <w:rPr>
          <w:rFonts w:ascii="Arial" w:hAnsi="Arial" w:cs="Arial"/>
        </w:rPr>
        <w:tab/>
      </w:r>
      <w:r w:rsidRPr="00541CA0">
        <w:rPr>
          <w:rFonts w:ascii="Arial" w:hAnsi="Arial" w:cs="Arial"/>
        </w:rPr>
        <w:tab/>
      </w:r>
      <w:r w:rsidRPr="00541CA0">
        <w:rPr>
          <w:rFonts w:ascii="Arial" w:hAnsi="Arial" w:cs="Arial"/>
        </w:rPr>
        <w:tab/>
      </w:r>
      <w:r w:rsidR="00DB7A89" w:rsidRPr="00541CA0">
        <w:rPr>
          <w:rFonts w:ascii="Arial" w:hAnsi="Arial" w:cs="Arial"/>
        </w:rPr>
        <w:tab/>
      </w:r>
      <w:hyperlink r:id="rId10" w:history="1">
        <w:r w:rsidR="00DB7A89" w:rsidRPr="00541CA0">
          <w:rPr>
            <w:rStyle w:val="Hyperlink"/>
            <w:rFonts w:ascii="Arial" w:hAnsi="Arial" w:cs="Arial"/>
          </w:rPr>
          <w:t>innes@irsattorneys.co.za</w:t>
        </w:r>
      </w:hyperlink>
    </w:p>
    <w:p w14:paraId="31BDCD42" w14:textId="77777777" w:rsidR="008A7CD6" w:rsidRPr="00541CA0" w:rsidRDefault="008A7CD6" w:rsidP="00541CA0">
      <w:pPr>
        <w:tabs>
          <w:tab w:val="left" w:pos="709"/>
        </w:tabs>
        <w:spacing w:after="0" w:line="240" w:lineRule="auto"/>
        <w:jc w:val="both"/>
        <w:rPr>
          <w:rFonts w:ascii="Arial" w:hAnsi="Arial" w:cs="Arial"/>
        </w:rPr>
      </w:pPr>
    </w:p>
    <w:p w14:paraId="5978382A" w14:textId="273F268F" w:rsidR="008A7CD6" w:rsidRPr="00541CA0" w:rsidRDefault="008A7CD6" w:rsidP="00541CA0">
      <w:pPr>
        <w:tabs>
          <w:tab w:val="left" w:pos="709"/>
        </w:tabs>
        <w:spacing w:after="0" w:line="240" w:lineRule="auto"/>
        <w:jc w:val="both"/>
        <w:rPr>
          <w:rFonts w:ascii="Arial" w:hAnsi="Arial" w:cs="Arial"/>
        </w:rPr>
      </w:pPr>
      <w:r w:rsidRPr="00541CA0">
        <w:rPr>
          <w:rFonts w:ascii="Arial" w:hAnsi="Arial" w:cs="Arial"/>
        </w:rPr>
        <w:t>Counsel for Respondent/Plaintiff:</w:t>
      </w:r>
      <w:r w:rsidRPr="00541CA0">
        <w:rPr>
          <w:rFonts w:ascii="Arial" w:hAnsi="Arial" w:cs="Arial"/>
        </w:rPr>
        <w:tab/>
      </w:r>
      <w:r w:rsidR="00DB7A89" w:rsidRPr="00541CA0">
        <w:rPr>
          <w:rFonts w:ascii="Arial" w:hAnsi="Arial" w:cs="Arial"/>
        </w:rPr>
        <w:tab/>
      </w:r>
      <w:r w:rsidRPr="00541CA0">
        <w:rPr>
          <w:rFonts w:ascii="Arial" w:hAnsi="Arial" w:cs="Arial"/>
        </w:rPr>
        <w:t>Adv SM Stadler</w:t>
      </w:r>
    </w:p>
    <w:p w14:paraId="740F7F44" w14:textId="3CB6F785" w:rsidR="008A7CD6" w:rsidRPr="00541CA0" w:rsidRDefault="008A7CD6" w:rsidP="00541CA0">
      <w:pPr>
        <w:tabs>
          <w:tab w:val="left" w:pos="709"/>
        </w:tabs>
        <w:spacing w:after="0" w:line="240" w:lineRule="auto"/>
        <w:jc w:val="both"/>
        <w:rPr>
          <w:rFonts w:ascii="Arial" w:hAnsi="Arial" w:cs="Arial"/>
        </w:rPr>
      </w:pPr>
      <w:r w:rsidRPr="00541CA0">
        <w:rPr>
          <w:rFonts w:ascii="Arial" w:hAnsi="Arial" w:cs="Arial"/>
        </w:rPr>
        <w:tab/>
      </w:r>
      <w:r w:rsidRPr="00541CA0">
        <w:rPr>
          <w:rFonts w:ascii="Arial" w:hAnsi="Arial" w:cs="Arial"/>
        </w:rPr>
        <w:tab/>
      </w:r>
      <w:r w:rsidRPr="00541CA0">
        <w:rPr>
          <w:rFonts w:ascii="Arial" w:hAnsi="Arial" w:cs="Arial"/>
        </w:rPr>
        <w:tab/>
      </w:r>
      <w:r w:rsidRPr="00541CA0">
        <w:rPr>
          <w:rFonts w:ascii="Arial" w:hAnsi="Arial" w:cs="Arial"/>
        </w:rPr>
        <w:tab/>
      </w:r>
      <w:r w:rsidRPr="00541CA0">
        <w:rPr>
          <w:rFonts w:ascii="Arial" w:hAnsi="Arial" w:cs="Arial"/>
        </w:rPr>
        <w:tab/>
      </w:r>
      <w:r w:rsidRPr="00541CA0">
        <w:rPr>
          <w:rFonts w:ascii="Arial" w:hAnsi="Arial" w:cs="Arial"/>
        </w:rPr>
        <w:tab/>
      </w:r>
      <w:r w:rsidR="00DB7A89" w:rsidRPr="00541CA0">
        <w:rPr>
          <w:rFonts w:ascii="Arial" w:hAnsi="Arial" w:cs="Arial"/>
        </w:rPr>
        <w:tab/>
      </w:r>
      <w:r w:rsidRPr="00541CA0">
        <w:rPr>
          <w:rFonts w:ascii="Arial" w:hAnsi="Arial" w:cs="Arial"/>
        </w:rPr>
        <w:t>079 896 9821</w:t>
      </w:r>
    </w:p>
    <w:p w14:paraId="11925602" w14:textId="3001E6AC" w:rsidR="008A7CD6" w:rsidRPr="00541CA0" w:rsidRDefault="008A7CD6" w:rsidP="00541CA0">
      <w:pPr>
        <w:tabs>
          <w:tab w:val="left" w:pos="709"/>
        </w:tabs>
        <w:spacing w:after="0" w:line="240" w:lineRule="auto"/>
        <w:jc w:val="both"/>
        <w:rPr>
          <w:rFonts w:ascii="Arial" w:hAnsi="Arial" w:cs="Arial"/>
        </w:rPr>
      </w:pPr>
      <w:r w:rsidRPr="00541CA0">
        <w:rPr>
          <w:rFonts w:ascii="Arial" w:hAnsi="Arial" w:cs="Arial"/>
        </w:rPr>
        <w:tab/>
      </w:r>
      <w:r w:rsidRPr="00541CA0">
        <w:rPr>
          <w:rFonts w:ascii="Arial" w:hAnsi="Arial" w:cs="Arial"/>
        </w:rPr>
        <w:tab/>
      </w:r>
      <w:r w:rsidRPr="00541CA0">
        <w:rPr>
          <w:rFonts w:ascii="Arial" w:hAnsi="Arial" w:cs="Arial"/>
        </w:rPr>
        <w:tab/>
      </w:r>
      <w:r w:rsidRPr="00541CA0">
        <w:rPr>
          <w:rFonts w:ascii="Arial" w:hAnsi="Arial" w:cs="Arial"/>
        </w:rPr>
        <w:tab/>
      </w:r>
      <w:r w:rsidRPr="00541CA0">
        <w:rPr>
          <w:rFonts w:ascii="Arial" w:hAnsi="Arial" w:cs="Arial"/>
        </w:rPr>
        <w:tab/>
      </w:r>
      <w:r w:rsidRPr="00541CA0">
        <w:rPr>
          <w:rFonts w:ascii="Arial" w:hAnsi="Arial" w:cs="Arial"/>
        </w:rPr>
        <w:tab/>
      </w:r>
      <w:r w:rsidR="00DB7A89" w:rsidRPr="00541CA0">
        <w:rPr>
          <w:rFonts w:ascii="Arial" w:hAnsi="Arial" w:cs="Arial"/>
        </w:rPr>
        <w:tab/>
      </w:r>
      <w:hyperlink r:id="rId11" w:history="1">
        <w:r w:rsidR="00DB7A89" w:rsidRPr="00541CA0">
          <w:rPr>
            <w:rStyle w:val="Hyperlink"/>
            <w:rFonts w:ascii="Arial" w:hAnsi="Arial" w:cs="Arial"/>
          </w:rPr>
          <w:t>stadler@advchambers.co.za</w:t>
        </w:r>
      </w:hyperlink>
    </w:p>
    <w:p w14:paraId="35FA3968" w14:textId="77777777" w:rsidR="008A7CD6" w:rsidRPr="00541CA0" w:rsidRDefault="008A7CD6" w:rsidP="00541CA0">
      <w:pPr>
        <w:tabs>
          <w:tab w:val="left" w:pos="709"/>
        </w:tabs>
        <w:spacing w:after="0" w:line="240" w:lineRule="auto"/>
        <w:jc w:val="both"/>
        <w:rPr>
          <w:rFonts w:ascii="Arial" w:hAnsi="Arial" w:cs="Arial"/>
        </w:rPr>
      </w:pPr>
    </w:p>
    <w:p w14:paraId="5B792AD7" w14:textId="7200C5FC" w:rsidR="008A7CD6" w:rsidRPr="00541CA0" w:rsidRDefault="008A7CD6" w:rsidP="00541CA0">
      <w:pPr>
        <w:tabs>
          <w:tab w:val="left" w:pos="709"/>
        </w:tabs>
        <w:spacing w:after="0" w:line="240" w:lineRule="auto"/>
        <w:jc w:val="both"/>
        <w:rPr>
          <w:rFonts w:ascii="Arial" w:hAnsi="Arial" w:cs="Arial"/>
        </w:rPr>
      </w:pPr>
      <w:r w:rsidRPr="00541CA0">
        <w:rPr>
          <w:rFonts w:ascii="Arial" w:hAnsi="Arial" w:cs="Arial"/>
        </w:rPr>
        <w:t>Attorneys for Respondent/Plaintiff:</w:t>
      </w:r>
      <w:r w:rsidRPr="00541CA0">
        <w:rPr>
          <w:rFonts w:ascii="Arial" w:hAnsi="Arial" w:cs="Arial"/>
        </w:rPr>
        <w:tab/>
      </w:r>
      <w:r w:rsidR="003D1B6F" w:rsidRPr="00541CA0">
        <w:rPr>
          <w:rFonts w:ascii="Arial" w:hAnsi="Arial" w:cs="Arial"/>
        </w:rPr>
        <w:tab/>
      </w:r>
      <w:r w:rsidRPr="00541CA0">
        <w:rPr>
          <w:rFonts w:ascii="Arial" w:hAnsi="Arial" w:cs="Arial"/>
        </w:rPr>
        <w:t>Ms S van Niekerk</w:t>
      </w:r>
    </w:p>
    <w:p w14:paraId="526D4EB3" w14:textId="53FB28ED" w:rsidR="008A7CD6" w:rsidRPr="00541CA0" w:rsidRDefault="008A7CD6" w:rsidP="00541CA0">
      <w:pPr>
        <w:tabs>
          <w:tab w:val="left" w:pos="709"/>
        </w:tabs>
        <w:spacing w:after="0" w:line="240" w:lineRule="auto"/>
        <w:jc w:val="both"/>
        <w:rPr>
          <w:rFonts w:ascii="Arial" w:hAnsi="Arial" w:cs="Arial"/>
        </w:rPr>
      </w:pPr>
      <w:r w:rsidRPr="00541CA0">
        <w:rPr>
          <w:rFonts w:ascii="Arial" w:hAnsi="Arial" w:cs="Arial"/>
        </w:rPr>
        <w:tab/>
      </w:r>
      <w:r w:rsidRPr="00541CA0">
        <w:rPr>
          <w:rFonts w:ascii="Arial" w:hAnsi="Arial" w:cs="Arial"/>
        </w:rPr>
        <w:tab/>
      </w:r>
      <w:r w:rsidRPr="00541CA0">
        <w:rPr>
          <w:rFonts w:ascii="Arial" w:hAnsi="Arial" w:cs="Arial"/>
        </w:rPr>
        <w:tab/>
      </w:r>
      <w:r w:rsidRPr="00541CA0">
        <w:rPr>
          <w:rFonts w:ascii="Arial" w:hAnsi="Arial" w:cs="Arial"/>
        </w:rPr>
        <w:tab/>
      </w:r>
      <w:r w:rsidRPr="00541CA0">
        <w:rPr>
          <w:rFonts w:ascii="Arial" w:hAnsi="Arial" w:cs="Arial"/>
        </w:rPr>
        <w:tab/>
      </w:r>
      <w:r w:rsidRPr="00541CA0">
        <w:rPr>
          <w:rFonts w:ascii="Arial" w:hAnsi="Arial" w:cs="Arial"/>
        </w:rPr>
        <w:tab/>
      </w:r>
      <w:r w:rsidR="00DB7A89" w:rsidRPr="00541CA0">
        <w:rPr>
          <w:rFonts w:ascii="Arial" w:hAnsi="Arial" w:cs="Arial"/>
        </w:rPr>
        <w:tab/>
      </w:r>
      <w:r w:rsidRPr="00541CA0">
        <w:rPr>
          <w:rFonts w:ascii="Arial" w:hAnsi="Arial" w:cs="Arial"/>
        </w:rPr>
        <w:t>Adams &amp; Adams Attorneys</w:t>
      </w:r>
    </w:p>
    <w:p w14:paraId="467105A3" w14:textId="655E0122" w:rsidR="008A7CD6" w:rsidRPr="00541CA0" w:rsidRDefault="008A7CD6" w:rsidP="00541CA0">
      <w:pPr>
        <w:tabs>
          <w:tab w:val="left" w:pos="709"/>
        </w:tabs>
        <w:spacing w:after="0" w:line="240" w:lineRule="auto"/>
        <w:jc w:val="both"/>
        <w:rPr>
          <w:rFonts w:ascii="Arial" w:hAnsi="Arial" w:cs="Arial"/>
        </w:rPr>
      </w:pPr>
      <w:r w:rsidRPr="00541CA0">
        <w:rPr>
          <w:rFonts w:ascii="Arial" w:hAnsi="Arial" w:cs="Arial"/>
        </w:rPr>
        <w:tab/>
      </w:r>
      <w:r w:rsidRPr="00541CA0">
        <w:rPr>
          <w:rFonts w:ascii="Arial" w:hAnsi="Arial" w:cs="Arial"/>
        </w:rPr>
        <w:tab/>
      </w:r>
      <w:r w:rsidRPr="00541CA0">
        <w:rPr>
          <w:rFonts w:ascii="Arial" w:hAnsi="Arial" w:cs="Arial"/>
        </w:rPr>
        <w:tab/>
      </w:r>
      <w:r w:rsidRPr="00541CA0">
        <w:rPr>
          <w:rFonts w:ascii="Arial" w:hAnsi="Arial" w:cs="Arial"/>
        </w:rPr>
        <w:tab/>
      </w:r>
      <w:r w:rsidRPr="00541CA0">
        <w:rPr>
          <w:rFonts w:ascii="Arial" w:hAnsi="Arial" w:cs="Arial"/>
        </w:rPr>
        <w:tab/>
      </w:r>
      <w:r w:rsidRPr="00541CA0">
        <w:rPr>
          <w:rFonts w:ascii="Arial" w:hAnsi="Arial" w:cs="Arial"/>
        </w:rPr>
        <w:tab/>
      </w:r>
      <w:r w:rsidR="00DB7A89" w:rsidRPr="00541CA0">
        <w:rPr>
          <w:rFonts w:ascii="Arial" w:hAnsi="Arial" w:cs="Arial"/>
        </w:rPr>
        <w:tab/>
      </w:r>
      <w:r w:rsidRPr="00541CA0">
        <w:rPr>
          <w:rFonts w:ascii="Arial" w:hAnsi="Arial" w:cs="Arial"/>
        </w:rPr>
        <w:t>083 564 2093</w:t>
      </w:r>
    </w:p>
    <w:p w14:paraId="05669B3B" w14:textId="307F09E9" w:rsidR="00805433" w:rsidRPr="00541CA0" w:rsidRDefault="008A7CD6" w:rsidP="00541CA0">
      <w:pPr>
        <w:tabs>
          <w:tab w:val="left" w:pos="709"/>
        </w:tabs>
        <w:spacing w:after="0" w:line="240" w:lineRule="auto"/>
        <w:jc w:val="both"/>
        <w:rPr>
          <w:rFonts w:ascii="Arial" w:hAnsi="Arial" w:cs="Arial"/>
        </w:rPr>
      </w:pPr>
      <w:r w:rsidRPr="00541CA0">
        <w:rPr>
          <w:rFonts w:ascii="Arial" w:hAnsi="Arial" w:cs="Arial"/>
        </w:rPr>
        <w:tab/>
      </w:r>
      <w:r w:rsidRPr="00541CA0">
        <w:rPr>
          <w:rFonts w:ascii="Arial" w:hAnsi="Arial" w:cs="Arial"/>
        </w:rPr>
        <w:tab/>
      </w:r>
      <w:r w:rsidRPr="00541CA0">
        <w:rPr>
          <w:rFonts w:ascii="Arial" w:hAnsi="Arial" w:cs="Arial"/>
        </w:rPr>
        <w:tab/>
      </w:r>
      <w:r w:rsidRPr="00541CA0">
        <w:rPr>
          <w:rFonts w:ascii="Arial" w:hAnsi="Arial" w:cs="Arial"/>
        </w:rPr>
        <w:tab/>
      </w:r>
      <w:r w:rsidRPr="00541CA0">
        <w:rPr>
          <w:rFonts w:ascii="Arial" w:hAnsi="Arial" w:cs="Arial"/>
        </w:rPr>
        <w:tab/>
      </w:r>
      <w:r w:rsidRPr="00541CA0">
        <w:rPr>
          <w:rFonts w:ascii="Arial" w:hAnsi="Arial" w:cs="Arial"/>
        </w:rPr>
        <w:tab/>
      </w:r>
      <w:r w:rsidR="00DB7A89" w:rsidRPr="00541CA0">
        <w:rPr>
          <w:rFonts w:ascii="Arial" w:hAnsi="Arial" w:cs="Arial"/>
        </w:rPr>
        <w:tab/>
      </w:r>
      <w:hyperlink r:id="rId12" w:history="1">
        <w:r w:rsidR="00DB7A89" w:rsidRPr="00541CA0">
          <w:rPr>
            <w:rStyle w:val="Hyperlink"/>
            <w:rFonts w:ascii="Arial" w:hAnsi="Arial" w:cs="Arial"/>
          </w:rPr>
          <w:t>Shani.vanniekerk@adams.africa</w:t>
        </w:r>
      </w:hyperlink>
    </w:p>
    <w:sectPr w:rsidR="00805433" w:rsidRPr="00541CA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089EE" w14:textId="77777777" w:rsidR="00783E62" w:rsidRDefault="00783E62" w:rsidP="00805433">
      <w:pPr>
        <w:spacing w:after="0" w:line="240" w:lineRule="auto"/>
      </w:pPr>
      <w:r>
        <w:separator/>
      </w:r>
    </w:p>
  </w:endnote>
  <w:endnote w:type="continuationSeparator" w:id="0">
    <w:p w14:paraId="6B0A1357" w14:textId="77777777" w:rsidR="00783E62" w:rsidRDefault="00783E62" w:rsidP="0080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897302"/>
      <w:docPartObj>
        <w:docPartGallery w:val="Page Numbers (Bottom of Page)"/>
        <w:docPartUnique/>
      </w:docPartObj>
    </w:sdtPr>
    <w:sdtEndPr>
      <w:rPr>
        <w:noProof/>
      </w:rPr>
    </w:sdtEndPr>
    <w:sdtContent>
      <w:p w14:paraId="332ADAEC" w14:textId="77777777" w:rsidR="00805433" w:rsidRDefault="00805433">
        <w:pPr>
          <w:pStyle w:val="Footer"/>
          <w:jc w:val="right"/>
        </w:pPr>
        <w:r>
          <w:fldChar w:fldCharType="begin"/>
        </w:r>
        <w:r>
          <w:instrText xml:space="preserve"> PAGE   \* MERGEFORMAT </w:instrText>
        </w:r>
        <w:r>
          <w:fldChar w:fldCharType="separate"/>
        </w:r>
        <w:r w:rsidR="002C4EDF">
          <w:rPr>
            <w:noProof/>
          </w:rPr>
          <w:t>2</w:t>
        </w:r>
        <w:r>
          <w:rPr>
            <w:noProof/>
          </w:rPr>
          <w:fldChar w:fldCharType="end"/>
        </w:r>
      </w:p>
    </w:sdtContent>
  </w:sdt>
  <w:p w14:paraId="0E1D69E0" w14:textId="77777777" w:rsidR="00805433" w:rsidRDefault="00805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CA850" w14:textId="77777777" w:rsidR="00783E62" w:rsidRDefault="00783E62" w:rsidP="00805433">
      <w:pPr>
        <w:spacing w:after="0" w:line="240" w:lineRule="auto"/>
      </w:pPr>
      <w:r>
        <w:separator/>
      </w:r>
    </w:p>
  </w:footnote>
  <w:footnote w:type="continuationSeparator" w:id="0">
    <w:p w14:paraId="4381FFB2" w14:textId="77777777" w:rsidR="00783E62" w:rsidRDefault="00783E62" w:rsidP="00805433">
      <w:pPr>
        <w:spacing w:after="0" w:line="240" w:lineRule="auto"/>
      </w:pPr>
      <w:r>
        <w:continuationSeparator/>
      </w:r>
    </w:p>
  </w:footnote>
  <w:footnote w:id="1">
    <w:p w14:paraId="3FA15197" w14:textId="77777777" w:rsidR="008A7CD6" w:rsidRPr="004E51B7" w:rsidRDefault="008A7CD6" w:rsidP="008A7CD6">
      <w:pPr>
        <w:pStyle w:val="FootnoteText"/>
        <w:rPr>
          <w:lang w:val="en-US"/>
        </w:rPr>
      </w:pPr>
      <w:r>
        <w:rPr>
          <w:rStyle w:val="FootnoteReference"/>
        </w:rPr>
        <w:footnoteRef/>
      </w:r>
      <w:r>
        <w:t xml:space="preserve"> </w:t>
      </w:r>
      <w:r>
        <w:rPr>
          <w:lang w:val="en-US"/>
        </w:rPr>
        <w:t>1949 (3) SA 1081 (SR) at 1083</w:t>
      </w:r>
    </w:p>
  </w:footnote>
  <w:footnote w:id="2">
    <w:p w14:paraId="2AC3D869" w14:textId="77777777" w:rsidR="008A7CD6" w:rsidRPr="005B3CD9" w:rsidRDefault="008A7CD6" w:rsidP="008A7CD6">
      <w:pPr>
        <w:pStyle w:val="FootnoteText"/>
        <w:rPr>
          <w:i/>
          <w:iCs/>
          <w:lang w:val="en-US"/>
        </w:rPr>
      </w:pPr>
      <w:r>
        <w:rPr>
          <w:rStyle w:val="FootnoteReference"/>
        </w:rPr>
        <w:footnoteRef/>
      </w:r>
      <w:r>
        <w:t xml:space="preserve">  Rule 35(3) and commentary, Superior Court Practice, Erasmus </w:t>
      </w:r>
      <w:r>
        <w:rPr>
          <w:i/>
          <w:iCs/>
        </w:rPr>
        <w:t>et 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7A387EAC"/>
    <w:multiLevelType w:val="hybridMultilevel"/>
    <w:tmpl w:val="0A30438C"/>
    <w:lvl w:ilvl="0" w:tplc="B7DC0B5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60"/>
    <w:rsid w:val="0000514D"/>
    <w:rsid w:val="00034DAE"/>
    <w:rsid w:val="00046477"/>
    <w:rsid w:val="0009123F"/>
    <w:rsid w:val="000A17CF"/>
    <w:rsid w:val="000A45F0"/>
    <w:rsid w:val="00102C36"/>
    <w:rsid w:val="00162309"/>
    <w:rsid w:val="0016792D"/>
    <w:rsid w:val="0018002B"/>
    <w:rsid w:val="00194E8D"/>
    <w:rsid w:val="001A360D"/>
    <w:rsid w:val="001B6A53"/>
    <w:rsid w:val="001C40E7"/>
    <w:rsid w:val="00234CBA"/>
    <w:rsid w:val="00287786"/>
    <w:rsid w:val="002A6CB9"/>
    <w:rsid w:val="002C4EDF"/>
    <w:rsid w:val="002E490F"/>
    <w:rsid w:val="00336621"/>
    <w:rsid w:val="003663F5"/>
    <w:rsid w:val="003C4851"/>
    <w:rsid w:val="003D1B6F"/>
    <w:rsid w:val="00410CF0"/>
    <w:rsid w:val="00433EFF"/>
    <w:rsid w:val="00496062"/>
    <w:rsid w:val="004B14F5"/>
    <w:rsid w:val="004D1678"/>
    <w:rsid w:val="00541CA0"/>
    <w:rsid w:val="00564B64"/>
    <w:rsid w:val="005757E9"/>
    <w:rsid w:val="00603B02"/>
    <w:rsid w:val="00627EE8"/>
    <w:rsid w:val="00673525"/>
    <w:rsid w:val="00676823"/>
    <w:rsid w:val="006C15F2"/>
    <w:rsid w:val="00717AA9"/>
    <w:rsid w:val="00783E62"/>
    <w:rsid w:val="007F1F25"/>
    <w:rsid w:val="00805433"/>
    <w:rsid w:val="008A66A7"/>
    <w:rsid w:val="008A7CD6"/>
    <w:rsid w:val="008F47DB"/>
    <w:rsid w:val="00921595"/>
    <w:rsid w:val="00943916"/>
    <w:rsid w:val="0096088E"/>
    <w:rsid w:val="009940EC"/>
    <w:rsid w:val="009A01D4"/>
    <w:rsid w:val="009A0C9D"/>
    <w:rsid w:val="009A6B32"/>
    <w:rsid w:val="009A7FE0"/>
    <w:rsid w:val="00A7209B"/>
    <w:rsid w:val="00AB318E"/>
    <w:rsid w:val="00B2240F"/>
    <w:rsid w:val="00B67134"/>
    <w:rsid w:val="00B7222F"/>
    <w:rsid w:val="00B76917"/>
    <w:rsid w:val="00B76928"/>
    <w:rsid w:val="00BB4745"/>
    <w:rsid w:val="00BC1BC9"/>
    <w:rsid w:val="00BD00D6"/>
    <w:rsid w:val="00C25DDC"/>
    <w:rsid w:val="00CD5EBE"/>
    <w:rsid w:val="00D8443B"/>
    <w:rsid w:val="00DA400F"/>
    <w:rsid w:val="00DA4572"/>
    <w:rsid w:val="00DB7A89"/>
    <w:rsid w:val="00DC3A93"/>
    <w:rsid w:val="00DF351B"/>
    <w:rsid w:val="00E70679"/>
    <w:rsid w:val="00EB4660"/>
    <w:rsid w:val="00F957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14A8"/>
  <w15:chartTrackingRefBased/>
  <w15:docId w15:val="{AEFEB324-693D-4CA8-9EC5-BB0B1552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433"/>
  </w:style>
  <w:style w:type="paragraph" w:styleId="Footer">
    <w:name w:val="footer"/>
    <w:basedOn w:val="Normal"/>
    <w:link w:val="FooterChar"/>
    <w:uiPriority w:val="99"/>
    <w:unhideWhenUsed/>
    <w:rsid w:val="00805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433"/>
  </w:style>
  <w:style w:type="paragraph" w:styleId="ListParagraph">
    <w:name w:val="List Paragraph"/>
    <w:basedOn w:val="Normal"/>
    <w:uiPriority w:val="34"/>
    <w:qFormat/>
    <w:rsid w:val="009940EC"/>
    <w:pPr>
      <w:ind w:left="720"/>
      <w:contextualSpacing/>
    </w:pPr>
  </w:style>
  <w:style w:type="paragraph" w:styleId="BalloonText">
    <w:name w:val="Balloon Text"/>
    <w:basedOn w:val="Normal"/>
    <w:link w:val="BalloonTextChar"/>
    <w:uiPriority w:val="99"/>
    <w:semiHidden/>
    <w:unhideWhenUsed/>
    <w:rsid w:val="00167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92D"/>
    <w:rPr>
      <w:rFonts w:ascii="Segoe UI" w:hAnsi="Segoe UI" w:cs="Segoe UI"/>
      <w:sz w:val="18"/>
      <w:szCs w:val="18"/>
    </w:rPr>
  </w:style>
  <w:style w:type="paragraph" w:styleId="FootnoteText">
    <w:name w:val="footnote text"/>
    <w:basedOn w:val="Normal"/>
    <w:link w:val="FootnoteTextChar"/>
    <w:uiPriority w:val="99"/>
    <w:unhideWhenUsed/>
    <w:rsid w:val="008A7CD6"/>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8A7CD6"/>
    <w:rPr>
      <w:sz w:val="20"/>
      <w:szCs w:val="20"/>
      <w:lang w:val="en-GB"/>
    </w:rPr>
  </w:style>
  <w:style w:type="character" w:styleId="FootnoteReference">
    <w:name w:val="footnote reference"/>
    <w:basedOn w:val="DefaultParagraphFont"/>
    <w:uiPriority w:val="99"/>
    <w:semiHidden/>
    <w:unhideWhenUsed/>
    <w:rsid w:val="008A7CD6"/>
    <w:rPr>
      <w:vertAlign w:val="superscript"/>
    </w:rPr>
  </w:style>
  <w:style w:type="character" w:styleId="Hyperlink">
    <w:name w:val="Hyperlink"/>
    <w:basedOn w:val="DefaultParagraphFont"/>
    <w:uiPriority w:val="99"/>
    <w:unhideWhenUsed/>
    <w:rsid w:val="008A7CD6"/>
    <w:rPr>
      <w:color w:val="0000FF"/>
      <w:u w:val="single"/>
    </w:rPr>
  </w:style>
  <w:style w:type="character" w:styleId="FollowedHyperlink">
    <w:name w:val="FollowedHyperlink"/>
    <w:basedOn w:val="DefaultParagraphFont"/>
    <w:uiPriority w:val="99"/>
    <w:semiHidden/>
    <w:unhideWhenUsed/>
    <w:rsid w:val="00DB7A89"/>
    <w:rPr>
      <w:color w:val="954F72" w:themeColor="followedHyperlink"/>
      <w:u w:val="single"/>
    </w:rPr>
  </w:style>
  <w:style w:type="character" w:customStyle="1" w:styleId="UnresolvedMention">
    <w:name w:val="Unresolved Mention"/>
    <w:basedOn w:val="DefaultParagraphFont"/>
    <w:uiPriority w:val="99"/>
    <w:semiHidden/>
    <w:unhideWhenUsed/>
    <w:rsid w:val="00DB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994F.39E12EA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hani.vanniekerk@adams.af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dler@advchambers.co.z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nes@irsattorneys.co.za" TargetMode="External"/><Relationship Id="rId4" Type="http://schemas.openxmlformats.org/officeDocument/2006/relationships/webSettings" Target="webSettings.xml"/><Relationship Id="rId9" Type="http://schemas.openxmlformats.org/officeDocument/2006/relationships/hyperlink" Target="mailto:hannesklopper@clubadvocates.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2807</Words>
  <Characters>16002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Mandla Mbongwe</dc:creator>
  <cp:keywords/>
  <dc:description/>
  <cp:lastModifiedBy>Mokone</cp:lastModifiedBy>
  <cp:revision>3</cp:revision>
  <cp:lastPrinted>2022-11-17T10:16:00Z</cp:lastPrinted>
  <dcterms:created xsi:type="dcterms:W3CDTF">2022-12-06T08:38:00Z</dcterms:created>
  <dcterms:modified xsi:type="dcterms:W3CDTF">2022-12-06T08:38:00Z</dcterms:modified>
</cp:coreProperties>
</file>