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3E3D" w14:textId="77777777" w:rsidR="00705491" w:rsidRPr="008A2088" w:rsidRDefault="00705491" w:rsidP="00705491">
      <w:pPr>
        <w:spacing w:after="200"/>
        <w:jc w:val="center"/>
        <w:rPr>
          <w:rFonts w:ascii="Times New Roman" w:eastAsia="Calibri" w:hAnsi="Times New Roman" w:cs="Times New Roman"/>
          <w:b/>
        </w:rPr>
      </w:pPr>
      <w:r w:rsidRPr="008A2088">
        <w:rPr>
          <w:rFonts w:ascii="Times New Roman" w:eastAsia="Calibri" w:hAnsi="Times New Roman" w:cs="Times New Roman"/>
          <w:noProof/>
          <w:sz w:val="40"/>
          <w:szCs w:val="40"/>
          <w:lang w:val="en-US"/>
        </w:rPr>
        <w:drawing>
          <wp:inline distT="0" distB="0" distL="0" distR="0" wp14:anchorId="12B5C130" wp14:editId="61C10030">
            <wp:extent cx="1661823" cy="1375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940" cy="1373190"/>
                    </a:xfrm>
                    <a:prstGeom prst="rect">
                      <a:avLst/>
                    </a:prstGeom>
                    <a:noFill/>
                    <a:ln>
                      <a:noFill/>
                    </a:ln>
                  </pic:spPr>
                </pic:pic>
              </a:graphicData>
            </a:graphic>
          </wp:inline>
        </w:drawing>
      </w:r>
      <w:r w:rsidRPr="008A2088">
        <w:rPr>
          <w:rFonts w:ascii="Times New Roman" w:eastAsia="Calibri" w:hAnsi="Times New Roman" w:cs="Times New Roman"/>
        </w:rPr>
        <w:t xml:space="preserve">   </w:t>
      </w:r>
    </w:p>
    <w:p w14:paraId="195DB258" w14:textId="7AF47BDD" w:rsidR="009660D6" w:rsidRDefault="009660D6" w:rsidP="00DD54FF">
      <w:pPr>
        <w:pStyle w:val="WestPleadingpara1"/>
        <w:tabs>
          <w:tab w:val="clear" w:pos="567"/>
        </w:tabs>
        <w:spacing w:line="360" w:lineRule="auto"/>
        <w:ind w:left="0" w:firstLine="0"/>
        <w:jc w:val="center"/>
        <w:rPr>
          <w:b/>
          <w:bCs/>
        </w:rPr>
      </w:pPr>
      <w:r w:rsidRPr="00BF1F84">
        <w:rPr>
          <w:b/>
          <w:bCs/>
        </w:rPr>
        <w:t>IN THE</w:t>
      </w:r>
      <w:r>
        <w:rPr>
          <w:b/>
          <w:bCs/>
        </w:rPr>
        <w:t xml:space="preserve"> HIGH COURT OF SOUTH AFRICA</w:t>
      </w:r>
    </w:p>
    <w:p w14:paraId="3A8FAB7E" w14:textId="313B7076" w:rsidR="009660D6" w:rsidRPr="00BF1F84" w:rsidRDefault="009660D6" w:rsidP="00DD54FF">
      <w:pPr>
        <w:pStyle w:val="WestPleadingpara1"/>
        <w:tabs>
          <w:tab w:val="clear" w:pos="567"/>
        </w:tabs>
        <w:spacing w:line="360" w:lineRule="auto"/>
        <w:ind w:left="0" w:firstLine="0"/>
        <w:jc w:val="center"/>
        <w:rPr>
          <w:b/>
          <w:bCs/>
        </w:rPr>
      </w:pPr>
      <w:r>
        <w:rPr>
          <w:b/>
          <w:bCs/>
        </w:rPr>
        <w:t>(GAUTENG DIVISION, PRETORIA)</w:t>
      </w:r>
    </w:p>
    <w:p w14:paraId="34B2CC3A" w14:textId="505625C0" w:rsidR="009660D6" w:rsidRDefault="00F53968" w:rsidP="00DD54FF">
      <w:pPr>
        <w:pStyle w:val="WestPleadingpara1"/>
        <w:tabs>
          <w:tab w:val="clear" w:pos="567"/>
        </w:tabs>
        <w:spacing w:line="360" w:lineRule="auto"/>
        <w:ind w:left="0" w:firstLine="0"/>
      </w:pPr>
      <w:r w:rsidRPr="00F53968">
        <w:rPr>
          <w:noProof/>
          <w:kern w:val="0"/>
          <w:szCs w:val="24"/>
          <w:lang w:val="en-US"/>
        </w:rPr>
        <mc:AlternateContent>
          <mc:Choice Requires="wps">
            <w:drawing>
              <wp:anchor distT="0" distB="0" distL="114300" distR="114300" simplePos="0" relativeHeight="251659264" behindDoc="0" locked="0" layoutInCell="1" allowOverlap="1" wp14:anchorId="63A651D7" wp14:editId="5FFCAB41">
                <wp:simplePos x="0" y="0"/>
                <wp:positionH relativeFrom="column">
                  <wp:posOffset>-815975</wp:posOffset>
                </wp:positionH>
                <wp:positionV relativeFrom="paragraph">
                  <wp:posOffset>140335</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7AA2712B" w14:textId="77777777" w:rsidR="00F53968" w:rsidRDefault="00F53968" w:rsidP="00F53968">
                            <w:pPr>
                              <w:jc w:val="center"/>
                              <w:rPr>
                                <w:rFonts w:ascii="Century Gothic" w:hAnsi="Century Gothic"/>
                                <w:b/>
                                <w:sz w:val="2"/>
                                <w:szCs w:val="18"/>
                              </w:rPr>
                            </w:pPr>
                          </w:p>
                          <w:p w14:paraId="44DC796E" w14:textId="4FA058BE" w:rsidR="00F53968" w:rsidRDefault="005E4B88" w:rsidP="005E4B88">
                            <w:pPr>
                              <w:tabs>
                                <w:tab w:val="left" w:pos="900"/>
                              </w:tabs>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F53968">
                              <w:rPr>
                                <w:rFonts w:ascii="Century Gothic" w:hAnsi="Century Gothic"/>
                                <w:sz w:val="18"/>
                                <w:szCs w:val="18"/>
                              </w:rPr>
                              <w:t>REPORTABLE: NO</w:t>
                            </w:r>
                          </w:p>
                          <w:p w14:paraId="592B3FB6" w14:textId="19118176" w:rsidR="00F53968" w:rsidRDefault="005E4B88" w:rsidP="005E4B88">
                            <w:pPr>
                              <w:tabs>
                                <w:tab w:val="left" w:pos="900"/>
                              </w:tabs>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F53968">
                              <w:rPr>
                                <w:rFonts w:ascii="Century Gothic" w:hAnsi="Century Gothic"/>
                                <w:sz w:val="18"/>
                                <w:szCs w:val="18"/>
                              </w:rPr>
                              <w:t>OF INTEREST TO OTHER JUDGES: NO</w:t>
                            </w:r>
                          </w:p>
                          <w:p w14:paraId="6B37FF48" w14:textId="77777777" w:rsidR="00F53968" w:rsidRDefault="00F53968" w:rsidP="00F53968">
                            <w:pPr>
                              <w:rPr>
                                <w:rFonts w:ascii="Century Gothic" w:hAnsi="Century Gothic"/>
                                <w:b/>
                                <w:sz w:val="18"/>
                                <w:szCs w:val="18"/>
                              </w:rPr>
                            </w:pPr>
                          </w:p>
                          <w:p w14:paraId="5E496903" w14:textId="77777777" w:rsidR="00F53968" w:rsidRDefault="00F53968" w:rsidP="00F53968">
                            <w:pPr>
                              <w:rPr>
                                <w:rFonts w:ascii="Century Gothic" w:hAnsi="Century Gothic"/>
                                <w:b/>
                                <w:sz w:val="18"/>
                                <w:szCs w:val="18"/>
                              </w:rPr>
                            </w:pPr>
                            <w:r>
                              <w:rPr>
                                <w:rFonts w:ascii="Century Gothic" w:hAnsi="Century Gothic"/>
                                <w:b/>
                                <w:sz w:val="18"/>
                                <w:szCs w:val="18"/>
                              </w:rPr>
                              <w:t xml:space="preserve"> …………..………….............</w:t>
                            </w:r>
                          </w:p>
                          <w:p w14:paraId="414E7BAB" w14:textId="77BA6FD0" w:rsidR="00F53968" w:rsidRDefault="00F53968" w:rsidP="00F53968">
                            <w:pPr>
                              <w:rPr>
                                <w:rFonts w:ascii="Century Gothic" w:hAnsi="Century Gothic"/>
                                <w:b/>
                                <w:sz w:val="18"/>
                                <w:szCs w:val="18"/>
                              </w:rPr>
                            </w:pPr>
                            <w:r>
                              <w:rPr>
                                <w:rFonts w:ascii="Century Gothic" w:hAnsi="Century Gothic"/>
                                <w:b/>
                                <w:sz w:val="18"/>
                                <w:szCs w:val="18"/>
                              </w:rPr>
                              <w:t xml:space="preserve"> L RETIEF </w:t>
                            </w:r>
                            <w:r>
                              <w:rPr>
                                <w:rFonts w:ascii="Century Gothic" w:hAnsi="Century Gothic"/>
                                <w:b/>
                                <w:sz w:val="18"/>
                                <w:szCs w:val="18"/>
                              </w:rPr>
                              <w:tab/>
                              <w:t xml:space="preserve">                   DATE:  07 DECEMBER 2022 </w:t>
                            </w:r>
                          </w:p>
                          <w:p w14:paraId="7AEB3851" w14:textId="77777777" w:rsidR="00F53968" w:rsidRDefault="00F53968" w:rsidP="00F5396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51D7" id="_x0000_t202" coordsize="21600,21600" o:spt="202" path="m,l,21600r21600,l21600,xe">
                <v:stroke joinstyle="miter"/>
                <v:path gradientshapeok="t" o:connecttype="rect"/>
              </v:shapetype>
              <v:shape id="Text Box 9" o:spid="_x0000_s1026" type="#_x0000_t202" style="position:absolute;left:0;text-align:left;margin-left:-64.25pt;margin-top:11.0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">
                <v:textbox>
                  <w:txbxContent>
                    <w:p w14:paraId="7AA2712B" w14:textId="77777777" w:rsidR="00F53968" w:rsidRDefault="00F53968" w:rsidP="00F53968">
                      <w:pPr>
                        <w:jc w:val="center"/>
                        <w:rPr>
                          <w:rFonts w:ascii="Century Gothic" w:hAnsi="Century Gothic"/>
                          <w:b/>
                          <w:sz w:val="2"/>
                          <w:szCs w:val="18"/>
                        </w:rPr>
                      </w:pPr>
                    </w:p>
                    <w:p w14:paraId="44DC796E" w14:textId="4FA058BE" w:rsidR="00F53968" w:rsidRDefault="005E4B88" w:rsidP="005E4B88">
                      <w:pPr>
                        <w:tabs>
                          <w:tab w:val="left" w:pos="900"/>
                        </w:tabs>
                        <w:ind w:left="900" w:hanging="72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sidR="00F53968">
                        <w:rPr>
                          <w:rFonts w:ascii="Century Gothic" w:hAnsi="Century Gothic"/>
                          <w:sz w:val="18"/>
                          <w:szCs w:val="18"/>
                        </w:rPr>
                        <w:t>REPORTABLE: NO</w:t>
                      </w:r>
                    </w:p>
                    <w:p w14:paraId="592B3FB6" w14:textId="19118176" w:rsidR="00F53968" w:rsidRDefault="005E4B88" w:rsidP="005E4B88">
                      <w:pPr>
                        <w:tabs>
                          <w:tab w:val="left" w:pos="900"/>
                        </w:tabs>
                        <w:ind w:left="900" w:hanging="72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sidR="00F53968">
                        <w:rPr>
                          <w:rFonts w:ascii="Century Gothic" w:hAnsi="Century Gothic"/>
                          <w:sz w:val="18"/>
                          <w:szCs w:val="18"/>
                        </w:rPr>
                        <w:t>OF INTEREST TO OTHER JUDGES: NO</w:t>
                      </w:r>
                    </w:p>
                    <w:p w14:paraId="6B37FF48" w14:textId="77777777" w:rsidR="00F53968" w:rsidRDefault="00F53968" w:rsidP="00F53968">
                      <w:pPr>
                        <w:rPr>
                          <w:rFonts w:ascii="Century Gothic" w:hAnsi="Century Gothic"/>
                          <w:b/>
                          <w:sz w:val="18"/>
                          <w:szCs w:val="18"/>
                        </w:rPr>
                      </w:pPr>
                    </w:p>
                    <w:p w14:paraId="5E496903" w14:textId="77777777" w:rsidR="00F53968" w:rsidRDefault="00F53968" w:rsidP="00F53968">
                      <w:pPr>
                        <w:rPr>
                          <w:rFonts w:ascii="Century Gothic" w:hAnsi="Century Gothic"/>
                          <w:b/>
                          <w:sz w:val="18"/>
                          <w:szCs w:val="18"/>
                        </w:rPr>
                      </w:pPr>
                      <w:r>
                        <w:rPr>
                          <w:rFonts w:ascii="Century Gothic" w:hAnsi="Century Gothic"/>
                          <w:b/>
                          <w:sz w:val="18"/>
                          <w:szCs w:val="18"/>
                        </w:rPr>
                        <w:t xml:space="preserve"> …………..………….............</w:t>
                      </w:r>
                    </w:p>
                    <w:p w14:paraId="414E7BAB" w14:textId="77BA6FD0" w:rsidR="00F53968" w:rsidRDefault="00F53968" w:rsidP="00F53968">
                      <w:pPr>
                        <w:rPr>
                          <w:rFonts w:ascii="Century Gothic" w:hAnsi="Century Gothic"/>
                          <w:b/>
                          <w:sz w:val="18"/>
                          <w:szCs w:val="18"/>
                        </w:rPr>
                      </w:pPr>
                      <w:r>
                        <w:rPr>
                          <w:rFonts w:ascii="Century Gothic" w:hAnsi="Century Gothic"/>
                          <w:b/>
                          <w:sz w:val="18"/>
                          <w:szCs w:val="18"/>
                        </w:rPr>
                        <w:t xml:space="preserve"> L RETIEF </w:t>
                      </w:r>
                      <w:r>
                        <w:rPr>
                          <w:rFonts w:ascii="Century Gothic" w:hAnsi="Century Gothic"/>
                          <w:b/>
                          <w:sz w:val="18"/>
                          <w:szCs w:val="18"/>
                        </w:rPr>
                        <w:tab/>
                        <w:t xml:space="preserve">                   DATE:  07 DECEMBER 2022 </w:t>
                      </w:r>
                    </w:p>
                    <w:p w14:paraId="7AEB3851" w14:textId="77777777" w:rsidR="00F53968" w:rsidRDefault="00F53968" w:rsidP="00F53968">
                      <w:pPr>
                        <w:rPr>
                          <w:rFonts w:ascii="Century Gothic" w:hAnsi="Century Gothic"/>
                          <w:b/>
                          <w:sz w:val="2"/>
                          <w:szCs w:val="18"/>
                        </w:rPr>
                      </w:pPr>
                    </w:p>
                  </w:txbxContent>
                </v:textbox>
              </v:shape>
            </w:pict>
          </mc:Fallback>
        </mc:AlternateContent>
      </w:r>
    </w:p>
    <w:p w14:paraId="4A51A38A" w14:textId="79CBADEC" w:rsidR="009660D6" w:rsidRPr="004E2164" w:rsidRDefault="009660D6" w:rsidP="00DD54FF">
      <w:pPr>
        <w:pStyle w:val="WestPleadingpara1"/>
        <w:tabs>
          <w:tab w:val="clear" w:pos="567"/>
        </w:tabs>
        <w:spacing w:line="360" w:lineRule="auto"/>
        <w:ind w:left="0" w:firstLine="0"/>
        <w:jc w:val="right"/>
        <w:rPr>
          <w:b/>
          <w:bCs/>
        </w:rPr>
      </w:pPr>
      <w:r>
        <w:t>Case No.</w:t>
      </w:r>
      <w:r w:rsidR="009810D4">
        <w:t xml:space="preserve"> </w:t>
      </w:r>
      <w:r w:rsidR="004E2164">
        <w:rPr>
          <w:b/>
          <w:bCs/>
        </w:rPr>
        <w:t>34490/2021</w:t>
      </w:r>
    </w:p>
    <w:p w14:paraId="337CA752" w14:textId="77777777" w:rsidR="00AB0F90" w:rsidRDefault="00AB0F90" w:rsidP="00DD54FF">
      <w:pPr>
        <w:pStyle w:val="WestPleadingpara1"/>
        <w:tabs>
          <w:tab w:val="clear" w:pos="567"/>
        </w:tabs>
        <w:spacing w:line="360" w:lineRule="auto"/>
        <w:ind w:left="0" w:firstLine="0"/>
        <w:rPr>
          <w:b/>
          <w:bCs/>
          <w:color w:val="FF0000"/>
        </w:rPr>
      </w:pPr>
    </w:p>
    <w:p w14:paraId="7DCC6D06" w14:textId="58D2AA26" w:rsidR="009660D6" w:rsidRDefault="009660D6" w:rsidP="00DD54FF">
      <w:pPr>
        <w:pStyle w:val="WestPleadingpara1"/>
        <w:tabs>
          <w:tab w:val="clear" w:pos="567"/>
        </w:tabs>
        <w:spacing w:line="360" w:lineRule="auto"/>
        <w:ind w:left="0" w:firstLine="0"/>
      </w:pPr>
      <w:r>
        <w:t>In the matter between:</w:t>
      </w:r>
    </w:p>
    <w:p w14:paraId="24D660D4" w14:textId="4F4D6381" w:rsidR="00650E4C" w:rsidRDefault="00650E4C" w:rsidP="00DD54FF">
      <w:pPr>
        <w:pStyle w:val="WestPleadingpara1"/>
        <w:tabs>
          <w:tab w:val="clear" w:pos="567"/>
        </w:tabs>
        <w:spacing w:line="360" w:lineRule="auto"/>
        <w:ind w:left="0" w:firstLine="0"/>
      </w:pPr>
    </w:p>
    <w:tbl>
      <w:tblPr>
        <w:tblStyle w:val="TableGrid"/>
        <w:tblW w:w="89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977"/>
      </w:tblGrid>
      <w:tr w:rsidR="00650E4C" w14:paraId="0BB67965" w14:textId="77777777" w:rsidTr="004E2164">
        <w:tc>
          <w:tcPr>
            <w:tcW w:w="5988" w:type="dxa"/>
          </w:tcPr>
          <w:p w14:paraId="34EB678A" w14:textId="77777777" w:rsidR="00F53968" w:rsidRDefault="00F53968" w:rsidP="00DD54FF">
            <w:pPr>
              <w:pStyle w:val="WestPleadingpara1"/>
              <w:tabs>
                <w:tab w:val="clear" w:pos="567"/>
              </w:tabs>
              <w:spacing w:line="360" w:lineRule="auto"/>
              <w:ind w:left="0" w:firstLine="0"/>
              <w:rPr>
                <w:b/>
                <w:bCs/>
              </w:rPr>
            </w:pPr>
          </w:p>
          <w:p w14:paraId="66485746" w14:textId="47161333" w:rsidR="00650E4C" w:rsidRPr="00650E4C" w:rsidRDefault="004E2164" w:rsidP="00DD54FF">
            <w:pPr>
              <w:pStyle w:val="WestPleadingpara1"/>
              <w:tabs>
                <w:tab w:val="clear" w:pos="567"/>
              </w:tabs>
              <w:spacing w:line="360" w:lineRule="auto"/>
              <w:ind w:left="0" w:firstLine="0"/>
              <w:rPr>
                <w:b/>
                <w:bCs/>
              </w:rPr>
            </w:pPr>
            <w:r>
              <w:rPr>
                <w:b/>
                <w:bCs/>
              </w:rPr>
              <w:t xml:space="preserve">GLENCORE INTERNATIONAL AG </w:t>
            </w:r>
            <w:r w:rsidR="009810D4">
              <w:rPr>
                <w:b/>
                <w:bCs/>
              </w:rPr>
              <w:t xml:space="preserve"> </w:t>
            </w:r>
          </w:p>
        </w:tc>
        <w:tc>
          <w:tcPr>
            <w:tcW w:w="2977" w:type="dxa"/>
          </w:tcPr>
          <w:p w14:paraId="004900F5" w14:textId="5054DAD3" w:rsidR="00650E4C" w:rsidRDefault="00650E4C" w:rsidP="00DD54FF">
            <w:pPr>
              <w:pStyle w:val="WestPleadingpara1"/>
              <w:tabs>
                <w:tab w:val="clear" w:pos="567"/>
              </w:tabs>
              <w:spacing w:line="360" w:lineRule="auto"/>
              <w:ind w:left="0" w:firstLine="0"/>
              <w:jc w:val="right"/>
            </w:pPr>
            <w:r>
              <w:t>Applicant</w:t>
            </w:r>
          </w:p>
        </w:tc>
      </w:tr>
      <w:tr w:rsidR="00650E4C" w14:paraId="591B6F60" w14:textId="77777777" w:rsidTr="004E2164">
        <w:tc>
          <w:tcPr>
            <w:tcW w:w="5988" w:type="dxa"/>
          </w:tcPr>
          <w:p w14:paraId="3CEB05DC" w14:textId="77777777" w:rsidR="00650E4C" w:rsidRDefault="00650E4C" w:rsidP="00DD54FF">
            <w:pPr>
              <w:pStyle w:val="WestPleadingpara1"/>
              <w:tabs>
                <w:tab w:val="clear" w:pos="567"/>
              </w:tabs>
              <w:spacing w:line="360" w:lineRule="auto"/>
              <w:ind w:left="0" w:firstLine="0"/>
            </w:pPr>
          </w:p>
        </w:tc>
        <w:tc>
          <w:tcPr>
            <w:tcW w:w="2977" w:type="dxa"/>
          </w:tcPr>
          <w:p w14:paraId="1F4C9C78" w14:textId="77777777" w:rsidR="00650E4C" w:rsidRDefault="00650E4C" w:rsidP="00DD54FF">
            <w:pPr>
              <w:pStyle w:val="WestPleadingpara1"/>
              <w:tabs>
                <w:tab w:val="clear" w:pos="567"/>
              </w:tabs>
              <w:spacing w:line="360" w:lineRule="auto"/>
              <w:ind w:left="0" w:firstLine="0"/>
              <w:jc w:val="right"/>
            </w:pPr>
          </w:p>
        </w:tc>
      </w:tr>
      <w:tr w:rsidR="00650E4C" w14:paraId="0F0D5051" w14:textId="77777777" w:rsidTr="004E2164">
        <w:tc>
          <w:tcPr>
            <w:tcW w:w="5988" w:type="dxa"/>
          </w:tcPr>
          <w:p w14:paraId="587AF9E6" w14:textId="6FB39D87" w:rsidR="00650E4C" w:rsidRDefault="004E2164" w:rsidP="00DD54FF">
            <w:pPr>
              <w:pStyle w:val="WestPleadingpara1"/>
              <w:tabs>
                <w:tab w:val="clear" w:pos="567"/>
              </w:tabs>
              <w:spacing w:line="360" w:lineRule="auto"/>
              <w:ind w:left="0" w:firstLine="0"/>
            </w:pPr>
            <w:r>
              <w:t>a</w:t>
            </w:r>
            <w:r w:rsidR="00650E4C">
              <w:t>nd</w:t>
            </w:r>
          </w:p>
        </w:tc>
        <w:tc>
          <w:tcPr>
            <w:tcW w:w="2977" w:type="dxa"/>
          </w:tcPr>
          <w:p w14:paraId="00D1E365" w14:textId="77777777" w:rsidR="00650E4C" w:rsidRDefault="00650E4C" w:rsidP="00DD54FF">
            <w:pPr>
              <w:pStyle w:val="WestPleadingpara1"/>
              <w:tabs>
                <w:tab w:val="clear" w:pos="567"/>
              </w:tabs>
              <w:spacing w:line="360" w:lineRule="auto"/>
              <w:ind w:left="0" w:firstLine="0"/>
              <w:jc w:val="right"/>
            </w:pPr>
          </w:p>
        </w:tc>
      </w:tr>
      <w:tr w:rsidR="00650E4C" w14:paraId="7F8A86EC" w14:textId="77777777" w:rsidTr="004E2164">
        <w:tc>
          <w:tcPr>
            <w:tcW w:w="5988" w:type="dxa"/>
          </w:tcPr>
          <w:p w14:paraId="76F6EB5E" w14:textId="77777777" w:rsidR="00650E4C" w:rsidRDefault="00650E4C" w:rsidP="00DD54FF">
            <w:pPr>
              <w:pStyle w:val="WestPleadingpara1"/>
              <w:tabs>
                <w:tab w:val="clear" w:pos="567"/>
              </w:tabs>
              <w:spacing w:line="360" w:lineRule="auto"/>
              <w:ind w:left="0" w:firstLine="0"/>
            </w:pPr>
          </w:p>
        </w:tc>
        <w:tc>
          <w:tcPr>
            <w:tcW w:w="2977" w:type="dxa"/>
          </w:tcPr>
          <w:p w14:paraId="79B067C9" w14:textId="77777777" w:rsidR="00650E4C" w:rsidRDefault="00650E4C" w:rsidP="00DD54FF">
            <w:pPr>
              <w:pStyle w:val="WestPleadingpara1"/>
              <w:tabs>
                <w:tab w:val="clear" w:pos="567"/>
              </w:tabs>
              <w:spacing w:line="360" w:lineRule="auto"/>
              <w:ind w:left="0" w:firstLine="0"/>
              <w:jc w:val="right"/>
            </w:pPr>
          </w:p>
        </w:tc>
      </w:tr>
      <w:tr w:rsidR="00650E4C" w14:paraId="345EFAA6" w14:textId="77777777" w:rsidTr="004E2164">
        <w:tc>
          <w:tcPr>
            <w:tcW w:w="5988" w:type="dxa"/>
          </w:tcPr>
          <w:p w14:paraId="0604F78F" w14:textId="298B33B3" w:rsidR="00650E4C" w:rsidRPr="00650E4C" w:rsidRDefault="004E2164" w:rsidP="00DD54FF">
            <w:pPr>
              <w:pStyle w:val="WestPleadingpara1"/>
              <w:tabs>
                <w:tab w:val="clear" w:pos="567"/>
              </w:tabs>
              <w:spacing w:line="360" w:lineRule="auto"/>
              <w:ind w:left="0" w:firstLine="0"/>
              <w:rPr>
                <w:b/>
                <w:bCs/>
              </w:rPr>
            </w:pPr>
            <w:r>
              <w:rPr>
                <w:b/>
                <w:bCs/>
              </w:rPr>
              <w:t>THE COMMISSIONER FOR THE SOUTH AFRICAN REVENUE SERVICES</w:t>
            </w:r>
          </w:p>
        </w:tc>
        <w:tc>
          <w:tcPr>
            <w:tcW w:w="2977" w:type="dxa"/>
          </w:tcPr>
          <w:p w14:paraId="0799DA79" w14:textId="194EED03" w:rsidR="00650E4C" w:rsidRDefault="00650E4C" w:rsidP="00DD54FF">
            <w:pPr>
              <w:pStyle w:val="WestPleadingpara1"/>
              <w:tabs>
                <w:tab w:val="clear" w:pos="567"/>
              </w:tabs>
              <w:spacing w:line="360" w:lineRule="auto"/>
              <w:ind w:left="0" w:firstLine="0"/>
              <w:jc w:val="right"/>
            </w:pPr>
            <w:r>
              <w:t>Respondent</w:t>
            </w:r>
          </w:p>
        </w:tc>
      </w:tr>
    </w:tbl>
    <w:p w14:paraId="39B312B0" w14:textId="23434F87" w:rsidR="00BF1F84" w:rsidRPr="0061300E" w:rsidRDefault="00BF1F84" w:rsidP="00873FCE">
      <w:pPr>
        <w:pStyle w:val="RetiefPleadingpara1"/>
        <w:numPr>
          <w:ilvl w:val="0"/>
          <w:numId w:val="0"/>
        </w:numPr>
        <w:spacing w:line="240" w:lineRule="auto"/>
        <w:rPr>
          <w:szCs w:val="24"/>
        </w:rPr>
      </w:pPr>
      <w:r w:rsidRPr="0061300E">
        <w:rPr>
          <w:szCs w:val="24"/>
        </w:rPr>
        <w:t>_________________________________________________________________</w:t>
      </w:r>
    </w:p>
    <w:p w14:paraId="0D41FD3C" w14:textId="684EB11A" w:rsidR="00BF1F84" w:rsidRPr="0061300E" w:rsidRDefault="00BF1F84" w:rsidP="00873FCE">
      <w:pPr>
        <w:pStyle w:val="RetiefPleadingpara1"/>
        <w:numPr>
          <w:ilvl w:val="0"/>
          <w:numId w:val="0"/>
        </w:numPr>
        <w:tabs>
          <w:tab w:val="right" w:pos="8781"/>
        </w:tabs>
        <w:spacing w:line="240" w:lineRule="auto"/>
      </w:pPr>
    </w:p>
    <w:p w14:paraId="2DED2217" w14:textId="482DE64D" w:rsidR="00BF1F84" w:rsidRPr="0061300E" w:rsidRDefault="000B4886" w:rsidP="00873FCE">
      <w:pPr>
        <w:pStyle w:val="RetiefPleadingpara1"/>
        <w:numPr>
          <w:ilvl w:val="0"/>
          <w:numId w:val="0"/>
        </w:numPr>
        <w:tabs>
          <w:tab w:val="right" w:pos="8781"/>
        </w:tabs>
        <w:spacing w:line="240" w:lineRule="auto"/>
        <w:jc w:val="center"/>
        <w:rPr>
          <w:b/>
          <w:bCs/>
        </w:rPr>
      </w:pPr>
      <w:r>
        <w:rPr>
          <w:b/>
          <w:bCs/>
        </w:rPr>
        <w:t>JUDGMENT</w:t>
      </w:r>
      <w:r w:rsidR="00282E95">
        <w:rPr>
          <w:b/>
          <w:bCs/>
        </w:rPr>
        <w:t xml:space="preserve"> </w:t>
      </w:r>
    </w:p>
    <w:p w14:paraId="6D7E4704" w14:textId="43EB00C7" w:rsidR="00BF1F84" w:rsidRPr="0061300E" w:rsidRDefault="00BF1F84" w:rsidP="00873FCE">
      <w:pPr>
        <w:pStyle w:val="RetiefPleadingpara1"/>
        <w:numPr>
          <w:ilvl w:val="0"/>
          <w:numId w:val="0"/>
        </w:numPr>
        <w:tabs>
          <w:tab w:val="right" w:pos="8781"/>
        </w:tabs>
        <w:spacing w:line="240" w:lineRule="auto"/>
      </w:pPr>
      <w:r w:rsidRPr="0061300E">
        <w:t>_________________________________________________________________</w:t>
      </w:r>
    </w:p>
    <w:p w14:paraId="132FEEB4" w14:textId="7B99931E" w:rsidR="00BF1F84" w:rsidRDefault="00BF1F84" w:rsidP="00DD54FF">
      <w:pPr>
        <w:pStyle w:val="RetiefPleadingpara1"/>
        <w:numPr>
          <w:ilvl w:val="0"/>
          <w:numId w:val="0"/>
        </w:numPr>
        <w:tabs>
          <w:tab w:val="right" w:pos="8781"/>
        </w:tabs>
      </w:pPr>
    </w:p>
    <w:p w14:paraId="4DADDE75" w14:textId="03669466" w:rsidR="000D23AB" w:rsidRPr="000D23AB" w:rsidRDefault="000D23AB" w:rsidP="000D23AB">
      <w:pPr>
        <w:pStyle w:val="RetiefPleadingpara1"/>
        <w:numPr>
          <w:ilvl w:val="0"/>
          <w:numId w:val="0"/>
        </w:numPr>
        <w:spacing w:before="480" w:after="480"/>
        <w:rPr>
          <w:i/>
          <w:iCs/>
        </w:rPr>
      </w:pPr>
      <w:r>
        <w:rPr>
          <w:i/>
          <w:iCs/>
        </w:rPr>
        <w:t>This matter has been heard in open Court. In terms of the directives of the Judge President of this Division the judgment and order are accordingly published and distributed electronically.</w:t>
      </w:r>
    </w:p>
    <w:p w14:paraId="1B8B3B82" w14:textId="11E9AEA9" w:rsidR="00BF1F84" w:rsidRPr="004E2164" w:rsidRDefault="000B4886" w:rsidP="00DD54FF">
      <w:pPr>
        <w:pStyle w:val="RetiefPleadingpara1"/>
        <w:numPr>
          <w:ilvl w:val="0"/>
          <w:numId w:val="0"/>
        </w:numPr>
        <w:rPr>
          <w:b/>
          <w:bCs/>
          <w:szCs w:val="24"/>
        </w:rPr>
      </w:pPr>
      <w:r w:rsidRPr="004E2164">
        <w:rPr>
          <w:b/>
          <w:bCs/>
          <w:szCs w:val="24"/>
        </w:rPr>
        <w:t>RETIEF AJ</w:t>
      </w:r>
    </w:p>
    <w:p w14:paraId="565D6B33" w14:textId="7AAD12BF" w:rsidR="00275A66" w:rsidRPr="00EC5840" w:rsidRDefault="00275A66" w:rsidP="00DD54FF">
      <w:pPr>
        <w:pStyle w:val="RetiefPleadingpara1"/>
        <w:numPr>
          <w:ilvl w:val="0"/>
          <w:numId w:val="0"/>
        </w:numPr>
        <w:spacing w:before="480" w:after="480"/>
        <w:rPr>
          <w:b/>
          <w:bCs/>
          <w:szCs w:val="24"/>
        </w:rPr>
      </w:pPr>
      <w:r w:rsidRPr="00EC5840">
        <w:rPr>
          <w:b/>
          <w:bCs/>
          <w:szCs w:val="24"/>
          <w:u w:val="single"/>
        </w:rPr>
        <w:t>INTRODUCTION</w:t>
      </w:r>
      <w:r w:rsidR="00CB1B54" w:rsidRPr="00EC5840">
        <w:rPr>
          <w:b/>
          <w:bCs/>
          <w:szCs w:val="24"/>
          <w:u w:val="single"/>
        </w:rPr>
        <w:t xml:space="preserve"> </w:t>
      </w:r>
    </w:p>
    <w:p w14:paraId="78DCC0A1" w14:textId="346B726D" w:rsidR="0015047C" w:rsidRDefault="005E4B88" w:rsidP="005E4B88">
      <w:pPr>
        <w:pStyle w:val="RetiefPleadingpara1"/>
        <w:numPr>
          <w:ilvl w:val="0"/>
          <w:numId w:val="0"/>
        </w:numPr>
        <w:tabs>
          <w:tab w:val="left" w:pos="851"/>
        </w:tabs>
        <w:spacing w:before="480" w:after="480"/>
        <w:rPr>
          <w:szCs w:val="24"/>
        </w:rPr>
      </w:pPr>
      <w:r>
        <w:rPr>
          <w:szCs w:val="24"/>
        </w:rPr>
        <w:lastRenderedPageBreak/>
        <w:t>[1]</w:t>
      </w:r>
      <w:r>
        <w:rPr>
          <w:szCs w:val="24"/>
        </w:rPr>
        <w:tab/>
      </w:r>
      <w:r w:rsidR="0007555B">
        <w:rPr>
          <w:szCs w:val="24"/>
        </w:rPr>
        <w:t>The applicant, Glencore International AG (“</w:t>
      </w:r>
      <w:r w:rsidR="0007555B" w:rsidRPr="0007555B">
        <w:rPr>
          <w:i/>
          <w:iCs/>
          <w:szCs w:val="24"/>
        </w:rPr>
        <w:t>Glencore</w:t>
      </w:r>
      <w:r w:rsidR="0007555B">
        <w:rPr>
          <w:szCs w:val="24"/>
        </w:rPr>
        <w:t>”)</w:t>
      </w:r>
      <w:r w:rsidR="00477809">
        <w:rPr>
          <w:szCs w:val="24"/>
        </w:rPr>
        <w:t xml:space="preserve"> seeks to review and set</w:t>
      </w:r>
      <w:r w:rsidR="000D23AB">
        <w:rPr>
          <w:szCs w:val="24"/>
        </w:rPr>
        <w:t xml:space="preserve"> </w:t>
      </w:r>
      <w:r w:rsidR="00477809">
        <w:rPr>
          <w:szCs w:val="24"/>
        </w:rPr>
        <w:t>aside</w:t>
      </w:r>
      <w:r w:rsidR="0015047C">
        <w:rPr>
          <w:szCs w:val="24"/>
        </w:rPr>
        <w:t xml:space="preserve"> </w:t>
      </w:r>
      <w:r w:rsidR="000D23AB">
        <w:rPr>
          <w:szCs w:val="24"/>
        </w:rPr>
        <w:t>a</w:t>
      </w:r>
      <w:r w:rsidR="002B4AB4">
        <w:rPr>
          <w:szCs w:val="24"/>
        </w:rPr>
        <w:t xml:space="preserve"> decision </w:t>
      </w:r>
      <w:r w:rsidR="0015047C">
        <w:rPr>
          <w:szCs w:val="24"/>
        </w:rPr>
        <w:t xml:space="preserve">taken </w:t>
      </w:r>
      <w:r w:rsidR="00E130C3">
        <w:rPr>
          <w:szCs w:val="24"/>
        </w:rPr>
        <w:t xml:space="preserve">by </w:t>
      </w:r>
      <w:r w:rsidR="006E657D">
        <w:rPr>
          <w:szCs w:val="24"/>
        </w:rPr>
        <w:t>the respondent (“</w:t>
      </w:r>
      <w:r w:rsidR="008A3534" w:rsidRPr="00E82B94">
        <w:rPr>
          <w:i/>
          <w:iCs/>
          <w:szCs w:val="24"/>
        </w:rPr>
        <w:t>SARS</w:t>
      </w:r>
      <w:r w:rsidR="006E657D">
        <w:rPr>
          <w:szCs w:val="24"/>
        </w:rPr>
        <w:t xml:space="preserve">”) </w:t>
      </w:r>
      <w:r w:rsidR="00424B36">
        <w:rPr>
          <w:szCs w:val="24"/>
        </w:rPr>
        <w:t>that it</w:t>
      </w:r>
      <w:r w:rsidR="0015047C">
        <w:rPr>
          <w:szCs w:val="24"/>
        </w:rPr>
        <w:t xml:space="preserve"> </w:t>
      </w:r>
      <w:r w:rsidR="00424B36">
        <w:rPr>
          <w:szCs w:val="24"/>
        </w:rPr>
        <w:t xml:space="preserve">diverted </w:t>
      </w:r>
      <w:r w:rsidR="006F1351">
        <w:rPr>
          <w:szCs w:val="24"/>
        </w:rPr>
        <w:t>eight consig</w:t>
      </w:r>
      <w:r w:rsidR="008A3534">
        <w:rPr>
          <w:szCs w:val="24"/>
        </w:rPr>
        <w:t>nments of goods</w:t>
      </w:r>
      <w:r w:rsidR="00DB21BB">
        <w:rPr>
          <w:szCs w:val="24"/>
        </w:rPr>
        <w:t xml:space="preserve"> (“</w:t>
      </w:r>
      <w:r w:rsidR="00DB21BB" w:rsidRPr="00DB21BB">
        <w:rPr>
          <w:i/>
          <w:iCs/>
          <w:szCs w:val="24"/>
        </w:rPr>
        <w:t>goods</w:t>
      </w:r>
      <w:r w:rsidR="00DB21BB">
        <w:rPr>
          <w:szCs w:val="24"/>
        </w:rPr>
        <w:t>”)</w:t>
      </w:r>
      <w:r w:rsidR="008A3534">
        <w:rPr>
          <w:szCs w:val="24"/>
        </w:rPr>
        <w:t xml:space="preserve"> </w:t>
      </w:r>
      <w:r w:rsidR="00666AEF">
        <w:rPr>
          <w:szCs w:val="24"/>
        </w:rPr>
        <w:t xml:space="preserve">as envisaged in terms of Section 18(13) of the Customs and Excise Act </w:t>
      </w:r>
      <w:r w:rsidR="0086518F">
        <w:rPr>
          <w:szCs w:val="24"/>
        </w:rPr>
        <w:t>91 of 1</w:t>
      </w:r>
      <w:r w:rsidR="003F1CBA">
        <w:rPr>
          <w:szCs w:val="24"/>
        </w:rPr>
        <w:t>9</w:t>
      </w:r>
      <w:r w:rsidR="0086518F">
        <w:rPr>
          <w:szCs w:val="24"/>
        </w:rPr>
        <w:t>6</w:t>
      </w:r>
      <w:r w:rsidR="003F1CBA">
        <w:rPr>
          <w:szCs w:val="24"/>
        </w:rPr>
        <w:t>4</w:t>
      </w:r>
      <w:r w:rsidR="0086518F">
        <w:rPr>
          <w:szCs w:val="24"/>
        </w:rPr>
        <w:t>, as amended (“</w:t>
      </w:r>
      <w:r w:rsidR="0086518F" w:rsidRPr="0086518F">
        <w:rPr>
          <w:i/>
          <w:iCs/>
          <w:szCs w:val="24"/>
        </w:rPr>
        <w:t>the Act</w:t>
      </w:r>
      <w:r w:rsidR="0086518F">
        <w:rPr>
          <w:szCs w:val="24"/>
        </w:rPr>
        <w:t>”)</w:t>
      </w:r>
      <w:r w:rsidR="00DB21BB">
        <w:rPr>
          <w:szCs w:val="24"/>
        </w:rPr>
        <w:t>. Such goods</w:t>
      </w:r>
      <w:r w:rsidR="0086518F">
        <w:rPr>
          <w:szCs w:val="24"/>
        </w:rPr>
        <w:t xml:space="preserve"> </w:t>
      </w:r>
      <w:r w:rsidR="0015047C">
        <w:rPr>
          <w:szCs w:val="24"/>
        </w:rPr>
        <w:t xml:space="preserve">were duly </w:t>
      </w:r>
      <w:r w:rsidR="008A3534">
        <w:rPr>
          <w:szCs w:val="24"/>
        </w:rPr>
        <w:t>imported into the Rep</w:t>
      </w:r>
      <w:r w:rsidR="00FD117E">
        <w:rPr>
          <w:szCs w:val="24"/>
        </w:rPr>
        <w:t>ublic of South Africa (“</w:t>
      </w:r>
      <w:r w:rsidR="00FD117E" w:rsidRPr="00E82B94">
        <w:rPr>
          <w:i/>
          <w:iCs/>
          <w:szCs w:val="24"/>
        </w:rPr>
        <w:t>SA</w:t>
      </w:r>
      <w:r w:rsidR="00FD117E">
        <w:rPr>
          <w:szCs w:val="24"/>
        </w:rPr>
        <w:t xml:space="preserve">”) </w:t>
      </w:r>
      <w:r w:rsidR="000D23AB">
        <w:rPr>
          <w:szCs w:val="24"/>
        </w:rPr>
        <w:t>from</w:t>
      </w:r>
      <w:r w:rsidR="00FD117E">
        <w:rPr>
          <w:szCs w:val="24"/>
        </w:rPr>
        <w:t xml:space="preserve"> the Democratic Republic </w:t>
      </w:r>
      <w:r w:rsidR="003B6F44">
        <w:rPr>
          <w:szCs w:val="24"/>
        </w:rPr>
        <w:t>of</w:t>
      </w:r>
      <w:r w:rsidR="00FD117E">
        <w:rPr>
          <w:szCs w:val="24"/>
        </w:rPr>
        <w:t xml:space="preserve"> Congo (“</w:t>
      </w:r>
      <w:r w:rsidR="00FD117E" w:rsidRPr="00460E3E">
        <w:rPr>
          <w:i/>
          <w:iCs/>
          <w:szCs w:val="24"/>
        </w:rPr>
        <w:t>DRC</w:t>
      </w:r>
      <w:r w:rsidR="00FD117E">
        <w:rPr>
          <w:szCs w:val="24"/>
        </w:rPr>
        <w:t>”)</w:t>
      </w:r>
      <w:r w:rsidR="0015047C">
        <w:rPr>
          <w:szCs w:val="24"/>
        </w:rPr>
        <w:t>.</w:t>
      </w:r>
    </w:p>
    <w:p w14:paraId="3D04D6F8" w14:textId="3385F096" w:rsidR="00FD117E" w:rsidRDefault="005E4B88" w:rsidP="005E4B88">
      <w:pPr>
        <w:pStyle w:val="RetiefPleadingpara1"/>
        <w:numPr>
          <w:ilvl w:val="0"/>
          <w:numId w:val="0"/>
        </w:numPr>
        <w:tabs>
          <w:tab w:val="left" w:pos="851"/>
        </w:tabs>
        <w:spacing w:before="480" w:after="480"/>
        <w:rPr>
          <w:szCs w:val="24"/>
        </w:rPr>
      </w:pPr>
      <w:r>
        <w:rPr>
          <w:szCs w:val="24"/>
        </w:rPr>
        <w:t>[2]</w:t>
      </w:r>
      <w:r>
        <w:rPr>
          <w:szCs w:val="24"/>
        </w:rPr>
        <w:tab/>
      </w:r>
      <w:r w:rsidR="0015047C">
        <w:rPr>
          <w:szCs w:val="24"/>
        </w:rPr>
        <w:t xml:space="preserve">The relief sought by Glencore includes, </w:t>
      </w:r>
      <w:r w:rsidR="0015047C" w:rsidRPr="0015047C">
        <w:rPr>
          <w:i/>
          <w:iCs/>
          <w:szCs w:val="24"/>
        </w:rPr>
        <w:t>inter alia</w:t>
      </w:r>
      <w:r w:rsidR="0015047C">
        <w:rPr>
          <w:szCs w:val="24"/>
        </w:rPr>
        <w:t>,</w:t>
      </w:r>
      <w:r w:rsidR="00A8700E">
        <w:rPr>
          <w:szCs w:val="24"/>
        </w:rPr>
        <w:t xml:space="preserve"> </w:t>
      </w:r>
      <w:r w:rsidR="0015047C">
        <w:rPr>
          <w:szCs w:val="24"/>
        </w:rPr>
        <w:t xml:space="preserve">the setting aside </w:t>
      </w:r>
      <w:r w:rsidR="008E3BA5">
        <w:rPr>
          <w:szCs w:val="24"/>
        </w:rPr>
        <w:t xml:space="preserve">of </w:t>
      </w:r>
      <w:r w:rsidR="00A8700E">
        <w:rPr>
          <w:szCs w:val="24"/>
        </w:rPr>
        <w:t xml:space="preserve"> SARS’s decision to </w:t>
      </w:r>
      <w:r w:rsidR="008E3BA5">
        <w:rPr>
          <w:szCs w:val="24"/>
        </w:rPr>
        <w:t xml:space="preserve">impose a </w:t>
      </w:r>
      <w:r w:rsidR="00912EB5">
        <w:rPr>
          <w:szCs w:val="24"/>
        </w:rPr>
        <w:t xml:space="preserve">forfeiture amount in terms of Section 88(2)(a)(i), the </w:t>
      </w:r>
      <w:r w:rsidR="00A8700E">
        <w:rPr>
          <w:szCs w:val="24"/>
        </w:rPr>
        <w:t xml:space="preserve">payment of </w:t>
      </w:r>
      <w:r w:rsidR="002B4AB4">
        <w:rPr>
          <w:szCs w:val="24"/>
        </w:rPr>
        <w:t>V</w:t>
      </w:r>
      <w:r w:rsidR="003F1CBA">
        <w:rPr>
          <w:szCs w:val="24"/>
        </w:rPr>
        <w:t>at</w:t>
      </w:r>
      <w:r w:rsidR="002B4AB4">
        <w:rPr>
          <w:szCs w:val="24"/>
        </w:rPr>
        <w:t xml:space="preserve"> and </w:t>
      </w:r>
      <w:r w:rsidR="00912EB5">
        <w:rPr>
          <w:szCs w:val="24"/>
        </w:rPr>
        <w:t>V</w:t>
      </w:r>
      <w:r w:rsidR="003F1CBA">
        <w:rPr>
          <w:szCs w:val="24"/>
        </w:rPr>
        <w:t>at</w:t>
      </w:r>
      <w:r w:rsidR="00A8700E">
        <w:rPr>
          <w:szCs w:val="24"/>
        </w:rPr>
        <w:t xml:space="preserve"> </w:t>
      </w:r>
      <w:r w:rsidR="002B4AB4">
        <w:rPr>
          <w:szCs w:val="24"/>
        </w:rPr>
        <w:t>penalt</w:t>
      </w:r>
      <w:r w:rsidR="0086518F">
        <w:rPr>
          <w:szCs w:val="24"/>
        </w:rPr>
        <w:t>ies</w:t>
      </w:r>
      <w:r w:rsidR="00E02676">
        <w:rPr>
          <w:szCs w:val="24"/>
        </w:rPr>
        <w:t xml:space="preserve">, totalling an </w:t>
      </w:r>
      <w:r w:rsidR="00460E3E">
        <w:rPr>
          <w:szCs w:val="24"/>
        </w:rPr>
        <w:t>a</w:t>
      </w:r>
      <w:r w:rsidR="00912EB5">
        <w:rPr>
          <w:szCs w:val="24"/>
        </w:rPr>
        <w:t xml:space="preserve">mount to R </w:t>
      </w:r>
      <w:r w:rsidR="00E02676">
        <w:rPr>
          <w:szCs w:val="24"/>
        </w:rPr>
        <w:t>7 640 290.15.</w:t>
      </w:r>
    </w:p>
    <w:p w14:paraId="7F5748F0" w14:textId="04184E71" w:rsidR="005B1BDB" w:rsidRDefault="005E4B88" w:rsidP="005E4B88">
      <w:pPr>
        <w:pStyle w:val="RetiefPleadingpara1"/>
        <w:numPr>
          <w:ilvl w:val="0"/>
          <w:numId w:val="0"/>
        </w:numPr>
        <w:tabs>
          <w:tab w:val="left" w:pos="851"/>
        </w:tabs>
        <w:spacing w:before="480" w:after="480"/>
        <w:rPr>
          <w:szCs w:val="24"/>
        </w:rPr>
      </w:pPr>
      <w:r>
        <w:rPr>
          <w:szCs w:val="24"/>
        </w:rPr>
        <w:t>[3]</w:t>
      </w:r>
      <w:r>
        <w:rPr>
          <w:szCs w:val="24"/>
        </w:rPr>
        <w:tab/>
      </w:r>
      <w:r w:rsidR="00FD117E">
        <w:rPr>
          <w:szCs w:val="24"/>
        </w:rPr>
        <w:t xml:space="preserve">The administrative decisions </w:t>
      </w:r>
      <w:r w:rsidR="00D12398">
        <w:rPr>
          <w:szCs w:val="24"/>
        </w:rPr>
        <w:t xml:space="preserve">taken by SARS </w:t>
      </w:r>
      <w:r w:rsidR="004E5D12">
        <w:rPr>
          <w:szCs w:val="24"/>
        </w:rPr>
        <w:t>are</w:t>
      </w:r>
      <w:r w:rsidR="00D12398">
        <w:rPr>
          <w:szCs w:val="24"/>
        </w:rPr>
        <w:t xml:space="preserve"> set out in </w:t>
      </w:r>
      <w:r w:rsidR="00F57659">
        <w:rPr>
          <w:szCs w:val="24"/>
        </w:rPr>
        <w:t xml:space="preserve">two </w:t>
      </w:r>
      <w:r w:rsidR="00F11439">
        <w:rPr>
          <w:szCs w:val="24"/>
        </w:rPr>
        <w:t xml:space="preserve">letters of demand </w:t>
      </w:r>
      <w:r w:rsidR="00F57659">
        <w:rPr>
          <w:szCs w:val="24"/>
        </w:rPr>
        <w:t xml:space="preserve">addressed </w:t>
      </w:r>
      <w:r w:rsidR="004E5D12">
        <w:rPr>
          <w:szCs w:val="24"/>
        </w:rPr>
        <w:t xml:space="preserve">to Glencore </w:t>
      </w:r>
      <w:r w:rsidR="00F11439">
        <w:rPr>
          <w:szCs w:val="24"/>
        </w:rPr>
        <w:t xml:space="preserve">dated </w:t>
      </w:r>
      <w:r w:rsidR="007B505A">
        <w:rPr>
          <w:szCs w:val="24"/>
        </w:rPr>
        <w:t>14 September 2019</w:t>
      </w:r>
      <w:r w:rsidR="009F2157">
        <w:rPr>
          <w:szCs w:val="24"/>
        </w:rPr>
        <w:t xml:space="preserve"> marked </w:t>
      </w:r>
      <w:r w:rsidR="00F35CB6">
        <w:rPr>
          <w:szCs w:val="24"/>
        </w:rPr>
        <w:t>FA5 and FA17</w:t>
      </w:r>
      <w:r w:rsidR="009F2157">
        <w:rPr>
          <w:szCs w:val="24"/>
        </w:rPr>
        <w:t>.</w:t>
      </w:r>
      <w:r w:rsidR="00F35CB6">
        <w:rPr>
          <w:szCs w:val="24"/>
        </w:rPr>
        <w:t xml:space="preserve"> </w:t>
      </w:r>
      <w:r w:rsidR="00F57659">
        <w:rPr>
          <w:szCs w:val="24"/>
        </w:rPr>
        <w:t>The decisions</w:t>
      </w:r>
      <w:r w:rsidR="00A964F8">
        <w:rPr>
          <w:szCs w:val="24"/>
        </w:rPr>
        <w:t xml:space="preserve"> taken by SARS</w:t>
      </w:r>
      <w:r w:rsidR="00A10753">
        <w:rPr>
          <w:szCs w:val="24"/>
        </w:rPr>
        <w:t xml:space="preserve">, </w:t>
      </w:r>
      <w:r w:rsidR="00A964F8">
        <w:rPr>
          <w:szCs w:val="24"/>
        </w:rPr>
        <w:t>as set out in</w:t>
      </w:r>
      <w:r w:rsidR="00F57659">
        <w:rPr>
          <w:szCs w:val="24"/>
        </w:rPr>
        <w:t xml:space="preserve"> the respective demands, w</w:t>
      </w:r>
      <w:r w:rsidR="00DB21BB">
        <w:rPr>
          <w:szCs w:val="24"/>
        </w:rPr>
        <w:t>ere confirmed</w:t>
      </w:r>
      <w:r w:rsidR="004345E9">
        <w:rPr>
          <w:szCs w:val="24"/>
        </w:rPr>
        <w:t xml:space="preserve"> by</w:t>
      </w:r>
      <w:r w:rsidR="009F2157">
        <w:rPr>
          <w:szCs w:val="24"/>
        </w:rPr>
        <w:t xml:space="preserve"> </w:t>
      </w:r>
      <w:r w:rsidR="00A964F8">
        <w:rPr>
          <w:szCs w:val="24"/>
        </w:rPr>
        <w:t>SARS’s</w:t>
      </w:r>
      <w:r w:rsidR="00F57659">
        <w:rPr>
          <w:szCs w:val="24"/>
        </w:rPr>
        <w:t xml:space="preserve"> Internal Administrative </w:t>
      </w:r>
      <w:r w:rsidR="009F2157">
        <w:rPr>
          <w:szCs w:val="24"/>
        </w:rPr>
        <w:t>Appeal</w:t>
      </w:r>
      <w:r w:rsidR="00A964F8">
        <w:rPr>
          <w:szCs w:val="24"/>
        </w:rPr>
        <w:t xml:space="preserve"> Committee (“</w:t>
      </w:r>
      <w:r w:rsidR="00A964F8" w:rsidRPr="00A964F8">
        <w:rPr>
          <w:i/>
          <w:iCs/>
          <w:szCs w:val="24"/>
        </w:rPr>
        <w:t>Committee</w:t>
      </w:r>
      <w:r w:rsidR="00A964F8">
        <w:rPr>
          <w:szCs w:val="24"/>
        </w:rPr>
        <w:t>”)</w:t>
      </w:r>
      <w:r w:rsidR="00F57659">
        <w:rPr>
          <w:szCs w:val="24"/>
        </w:rPr>
        <w:t xml:space="preserve">. </w:t>
      </w:r>
    </w:p>
    <w:p w14:paraId="322C32E1" w14:textId="6A957E39" w:rsidR="00F571B3" w:rsidRDefault="005E4B88" w:rsidP="005E4B88">
      <w:pPr>
        <w:pStyle w:val="RetiefPleadingpara1"/>
        <w:numPr>
          <w:ilvl w:val="0"/>
          <w:numId w:val="0"/>
        </w:numPr>
        <w:tabs>
          <w:tab w:val="left" w:pos="851"/>
        </w:tabs>
        <w:spacing w:before="480" w:after="480"/>
        <w:rPr>
          <w:szCs w:val="24"/>
        </w:rPr>
      </w:pPr>
      <w:r>
        <w:rPr>
          <w:szCs w:val="24"/>
        </w:rPr>
        <w:t>[4</w:t>
      </w:r>
      <w:bookmarkStart w:id="0" w:name="_GoBack"/>
      <w:bookmarkEnd w:id="0"/>
      <w:r>
        <w:rPr>
          <w:szCs w:val="24"/>
        </w:rPr>
        <w:t>]</w:t>
      </w:r>
      <w:r>
        <w:rPr>
          <w:szCs w:val="24"/>
        </w:rPr>
        <w:tab/>
      </w:r>
      <w:r w:rsidR="008823B7">
        <w:rPr>
          <w:szCs w:val="24"/>
        </w:rPr>
        <w:t>It is common cause that SARS</w:t>
      </w:r>
      <w:r w:rsidR="00A60FCF">
        <w:rPr>
          <w:szCs w:val="24"/>
        </w:rPr>
        <w:t xml:space="preserve"> </w:t>
      </w:r>
      <w:r w:rsidR="008823B7">
        <w:rPr>
          <w:szCs w:val="24"/>
        </w:rPr>
        <w:t xml:space="preserve">no longer </w:t>
      </w:r>
      <w:r w:rsidR="00AC2F51">
        <w:rPr>
          <w:szCs w:val="24"/>
        </w:rPr>
        <w:t xml:space="preserve">seeks </w:t>
      </w:r>
      <w:r w:rsidR="008823B7">
        <w:rPr>
          <w:szCs w:val="24"/>
        </w:rPr>
        <w:t xml:space="preserve">payment of the </w:t>
      </w:r>
      <w:r w:rsidR="00A60FCF">
        <w:rPr>
          <w:szCs w:val="24"/>
        </w:rPr>
        <w:t xml:space="preserve">Section 91 </w:t>
      </w:r>
      <w:r w:rsidR="003818AE">
        <w:rPr>
          <w:szCs w:val="24"/>
        </w:rPr>
        <w:t xml:space="preserve">administrative </w:t>
      </w:r>
      <w:r w:rsidR="00A60FCF">
        <w:rPr>
          <w:szCs w:val="24"/>
        </w:rPr>
        <w:t>penalty</w:t>
      </w:r>
      <w:r w:rsidR="00F571B3">
        <w:rPr>
          <w:szCs w:val="24"/>
        </w:rPr>
        <w:t xml:space="preserve">. </w:t>
      </w:r>
    </w:p>
    <w:p w14:paraId="6F9CB050" w14:textId="182550B2" w:rsidR="00DD54FF" w:rsidRDefault="005E4B88" w:rsidP="005E4B88">
      <w:pPr>
        <w:pStyle w:val="RetiefPleadingpara1"/>
        <w:numPr>
          <w:ilvl w:val="0"/>
          <w:numId w:val="0"/>
        </w:numPr>
        <w:tabs>
          <w:tab w:val="left" w:pos="851"/>
          <w:tab w:val="left" w:pos="1701"/>
        </w:tabs>
        <w:spacing w:before="480" w:after="480"/>
      </w:pPr>
      <w:r>
        <w:t>[5]</w:t>
      </w:r>
      <w:r>
        <w:tab/>
      </w:r>
      <w:r w:rsidR="008823B7">
        <w:rPr>
          <w:szCs w:val="24"/>
        </w:rPr>
        <w:t xml:space="preserve"> </w:t>
      </w:r>
      <w:r w:rsidR="001242F7" w:rsidRPr="003B0A89">
        <w:rPr>
          <w:szCs w:val="24"/>
        </w:rPr>
        <w:t>Glencore</w:t>
      </w:r>
      <w:r w:rsidR="00BE709A">
        <w:rPr>
          <w:szCs w:val="24"/>
        </w:rPr>
        <w:t xml:space="preserve"> brings</w:t>
      </w:r>
      <w:r w:rsidR="00477809" w:rsidRPr="003B0A89">
        <w:rPr>
          <w:szCs w:val="24"/>
        </w:rPr>
        <w:t xml:space="preserve"> th</w:t>
      </w:r>
      <w:r w:rsidR="001242F7" w:rsidRPr="003B0A89">
        <w:rPr>
          <w:szCs w:val="24"/>
        </w:rPr>
        <w:t>is review</w:t>
      </w:r>
      <w:r w:rsidR="00477809" w:rsidRPr="003B0A89">
        <w:rPr>
          <w:szCs w:val="24"/>
        </w:rPr>
        <w:t xml:space="preserve"> application in terms of </w:t>
      </w:r>
      <w:r w:rsidR="00BE709A">
        <w:rPr>
          <w:szCs w:val="24"/>
        </w:rPr>
        <w:t xml:space="preserve">the </w:t>
      </w:r>
      <w:r w:rsidR="00477809" w:rsidRPr="003B0A89">
        <w:rPr>
          <w:szCs w:val="24"/>
        </w:rPr>
        <w:t>Promotion of Administrative Justice Act 3 of 2000 (“</w:t>
      </w:r>
      <w:r w:rsidR="00477809" w:rsidRPr="00E82B94">
        <w:rPr>
          <w:i/>
          <w:iCs/>
          <w:szCs w:val="24"/>
        </w:rPr>
        <w:t>PAJA</w:t>
      </w:r>
      <w:r w:rsidR="00477809" w:rsidRPr="003B0A89">
        <w:rPr>
          <w:szCs w:val="24"/>
        </w:rPr>
        <w:t>”)</w:t>
      </w:r>
      <w:r w:rsidR="00097130">
        <w:rPr>
          <w:szCs w:val="24"/>
        </w:rPr>
        <w:t xml:space="preserve"> and as such, </w:t>
      </w:r>
      <w:r w:rsidR="00BE709A">
        <w:rPr>
          <w:szCs w:val="24"/>
        </w:rPr>
        <w:t xml:space="preserve">the Court’s enquiry in terms </w:t>
      </w:r>
      <w:r w:rsidR="003B6F44">
        <w:rPr>
          <w:szCs w:val="24"/>
        </w:rPr>
        <w:t>of</w:t>
      </w:r>
      <w:r w:rsidR="00BE709A">
        <w:rPr>
          <w:szCs w:val="24"/>
        </w:rPr>
        <w:t xml:space="preserve"> Section 6(2) of PAJA appl</w:t>
      </w:r>
      <w:r w:rsidR="00D64349">
        <w:rPr>
          <w:szCs w:val="24"/>
        </w:rPr>
        <w:t>ies</w:t>
      </w:r>
      <w:r w:rsidR="00BE709A">
        <w:rPr>
          <w:szCs w:val="24"/>
        </w:rPr>
        <w:t xml:space="preserve">. </w:t>
      </w:r>
      <w:r w:rsidR="004B2A3D">
        <w:rPr>
          <w:szCs w:val="24"/>
        </w:rPr>
        <w:t xml:space="preserve">SARS referred the Court </w:t>
      </w:r>
      <w:r w:rsidR="00B71EDD">
        <w:rPr>
          <w:szCs w:val="24"/>
        </w:rPr>
        <w:t xml:space="preserve">to the </w:t>
      </w:r>
      <w:r w:rsidR="004B2A3D">
        <w:rPr>
          <w:szCs w:val="24"/>
        </w:rPr>
        <w:t>application of the legislative principles a</w:t>
      </w:r>
      <w:r w:rsidR="00B71EDD">
        <w:rPr>
          <w:szCs w:val="24"/>
        </w:rPr>
        <w:t>s set out</w:t>
      </w:r>
      <w:r w:rsidR="00227331">
        <w:rPr>
          <w:szCs w:val="24"/>
        </w:rPr>
        <w:t xml:space="preserve"> in </w:t>
      </w:r>
      <w:r w:rsidR="00227331" w:rsidRPr="00363FAA">
        <w:rPr>
          <w:b/>
          <w:bCs/>
          <w:i/>
          <w:iCs/>
        </w:rPr>
        <w:t>Dragon Freight (Pty) Ltd and Others v The Commissioner for South African Revenue Services and Others</w:t>
      </w:r>
      <w:r w:rsidR="00227331" w:rsidRPr="00363FAA">
        <w:rPr>
          <w:b/>
          <w:bCs/>
        </w:rPr>
        <w:t xml:space="preserve"> [2002] 1 All SA 883 (GP)</w:t>
      </w:r>
      <w:r w:rsidR="00227331">
        <w:t xml:space="preserve">, </w:t>
      </w:r>
      <w:r w:rsidR="00B71EDD">
        <w:t xml:space="preserve">in which the Court reaffirmed </w:t>
      </w:r>
      <w:r w:rsidR="00227331">
        <w:t xml:space="preserve">that the role of a </w:t>
      </w:r>
      <w:r w:rsidR="00B71EDD">
        <w:t>C</w:t>
      </w:r>
      <w:r w:rsidR="00227331">
        <w:t>ourt in review proceedings</w:t>
      </w:r>
      <w:r w:rsidR="00B71EDD">
        <w:t>, namely</w:t>
      </w:r>
      <w:r w:rsidR="00227331">
        <w:t>:</w:t>
      </w:r>
    </w:p>
    <w:p w14:paraId="2CA0CE55" w14:textId="77777777" w:rsidR="00227331" w:rsidRPr="00363FAA" w:rsidRDefault="00227331" w:rsidP="00DD54FF">
      <w:pPr>
        <w:pStyle w:val="RetiefPleadingpara1"/>
        <w:numPr>
          <w:ilvl w:val="0"/>
          <w:numId w:val="0"/>
        </w:numPr>
        <w:tabs>
          <w:tab w:val="left" w:pos="1701"/>
        </w:tabs>
        <w:spacing w:before="480" w:after="480"/>
        <w:ind w:left="1701" w:hanging="850"/>
        <w:rPr>
          <w:i/>
          <w:iCs/>
        </w:rPr>
      </w:pPr>
      <w:r w:rsidRPr="00363FAA">
        <w:rPr>
          <w:i/>
          <w:iCs/>
        </w:rPr>
        <w:lastRenderedPageBreak/>
        <w:t>“[14]</w:t>
      </w:r>
      <w:r w:rsidRPr="00363FAA">
        <w:rPr>
          <w:i/>
          <w:iCs/>
        </w:rPr>
        <w:tab/>
        <w:t>In review proceedings, PAJA constitutes the prism through which a Court can determine whether an administrative decision was rational, reasonable or procedurally correct. This is the essence of the Court’s review function.</w:t>
      </w:r>
      <w:r>
        <w:rPr>
          <w:i/>
          <w:iCs/>
        </w:rPr>
        <w:t xml:space="preserve"> […]..”</w:t>
      </w:r>
      <w:r w:rsidRPr="00363FAA">
        <w:rPr>
          <w:i/>
          <w:iCs/>
        </w:rPr>
        <w:tab/>
      </w:r>
    </w:p>
    <w:p w14:paraId="346DCC5F" w14:textId="7FF29404" w:rsidR="00D20466" w:rsidRDefault="005E4B88" w:rsidP="005E4B88">
      <w:pPr>
        <w:pStyle w:val="RetiefPleadingpara1"/>
        <w:numPr>
          <w:ilvl w:val="0"/>
          <w:numId w:val="0"/>
        </w:numPr>
        <w:tabs>
          <w:tab w:val="left" w:pos="851"/>
        </w:tabs>
        <w:spacing w:before="480" w:after="480"/>
        <w:rPr>
          <w:szCs w:val="24"/>
        </w:rPr>
      </w:pPr>
      <w:r>
        <w:rPr>
          <w:szCs w:val="24"/>
        </w:rPr>
        <w:t>[6]</w:t>
      </w:r>
      <w:r>
        <w:rPr>
          <w:szCs w:val="24"/>
        </w:rPr>
        <w:tab/>
      </w:r>
      <w:r w:rsidR="00D64349">
        <w:rPr>
          <w:szCs w:val="24"/>
        </w:rPr>
        <w:t>Save for a procedural complain</w:t>
      </w:r>
      <w:r w:rsidR="00F33C0E">
        <w:rPr>
          <w:szCs w:val="24"/>
        </w:rPr>
        <w:t>t raised by Glencore</w:t>
      </w:r>
      <w:r w:rsidR="00684DB1">
        <w:rPr>
          <w:szCs w:val="24"/>
        </w:rPr>
        <w:t xml:space="preserve"> </w:t>
      </w:r>
      <w:r w:rsidR="003818AE">
        <w:rPr>
          <w:szCs w:val="24"/>
        </w:rPr>
        <w:t>in terms of Section 6(2</w:t>
      </w:r>
      <w:r w:rsidR="00684DB1">
        <w:rPr>
          <w:szCs w:val="24"/>
        </w:rPr>
        <w:t xml:space="preserve">)(e)(iii) of PAJA, </w:t>
      </w:r>
      <w:r w:rsidR="0053726F">
        <w:rPr>
          <w:szCs w:val="24"/>
        </w:rPr>
        <w:t xml:space="preserve">as </w:t>
      </w:r>
      <w:r w:rsidR="00D64349">
        <w:rPr>
          <w:szCs w:val="24"/>
        </w:rPr>
        <w:t>against the Committee</w:t>
      </w:r>
      <w:r w:rsidR="00A268E9">
        <w:rPr>
          <w:szCs w:val="24"/>
        </w:rPr>
        <w:t>,</w:t>
      </w:r>
      <w:r w:rsidR="0053726F">
        <w:rPr>
          <w:szCs w:val="24"/>
        </w:rPr>
        <w:t xml:space="preserve"> </w:t>
      </w:r>
      <w:r w:rsidR="00A268E9">
        <w:rPr>
          <w:szCs w:val="24"/>
        </w:rPr>
        <w:t>n</w:t>
      </w:r>
      <w:r w:rsidR="00227331">
        <w:rPr>
          <w:szCs w:val="24"/>
        </w:rPr>
        <w:t>o</w:t>
      </w:r>
      <w:r w:rsidR="0053726F">
        <w:rPr>
          <w:szCs w:val="24"/>
        </w:rPr>
        <w:t xml:space="preserve"> </w:t>
      </w:r>
      <w:r w:rsidR="00684DB1">
        <w:rPr>
          <w:szCs w:val="24"/>
        </w:rPr>
        <w:t xml:space="preserve">further </w:t>
      </w:r>
      <w:r w:rsidR="00AA2F00">
        <w:rPr>
          <w:szCs w:val="24"/>
        </w:rPr>
        <w:t xml:space="preserve">procedural </w:t>
      </w:r>
      <w:r w:rsidR="00227331">
        <w:rPr>
          <w:szCs w:val="24"/>
        </w:rPr>
        <w:t>complaint</w:t>
      </w:r>
      <w:r w:rsidR="00684DB1">
        <w:rPr>
          <w:szCs w:val="24"/>
        </w:rPr>
        <w:t xml:space="preserve">s are </w:t>
      </w:r>
      <w:r w:rsidR="00D20466">
        <w:rPr>
          <w:szCs w:val="24"/>
        </w:rPr>
        <w:t>in issue.</w:t>
      </w:r>
    </w:p>
    <w:p w14:paraId="02668854" w14:textId="2386A848" w:rsidR="00477809" w:rsidRDefault="005E4B88" w:rsidP="005E4B88">
      <w:pPr>
        <w:pStyle w:val="RetiefPleadingpara1"/>
        <w:numPr>
          <w:ilvl w:val="0"/>
          <w:numId w:val="0"/>
        </w:numPr>
        <w:tabs>
          <w:tab w:val="left" w:pos="851"/>
        </w:tabs>
        <w:spacing w:before="480" w:after="480"/>
        <w:rPr>
          <w:szCs w:val="24"/>
        </w:rPr>
      </w:pPr>
      <w:r>
        <w:rPr>
          <w:szCs w:val="24"/>
        </w:rPr>
        <w:t>[7]</w:t>
      </w:r>
      <w:r>
        <w:rPr>
          <w:szCs w:val="24"/>
        </w:rPr>
        <w:tab/>
      </w:r>
      <w:r w:rsidR="00312433">
        <w:rPr>
          <w:szCs w:val="24"/>
        </w:rPr>
        <w:t xml:space="preserve">The </w:t>
      </w:r>
      <w:r w:rsidR="00253A65">
        <w:rPr>
          <w:szCs w:val="24"/>
        </w:rPr>
        <w:t xml:space="preserve">chronology of the </w:t>
      </w:r>
      <w:r w:rsidR="00312433">
        <w:rPr>
          <w:szCs w:val="24"/>
        </w:rPr>
        <w:t xml:space="preserve">facts </w:t>
      </w:r>
      <w:r w:rsidR="00253A65">
        <w:rPr>
          <w:szCs w:val="24"/>
        </w:rPr>
        <w:t>which resulted in the</w:t>
      </w:r>
      <w:r w:rsidR="00D20466">
        <w:rPr>
          <w:szCs w:val="24"/>
        </w:rPr>
        <w:t xml:space="preserve"> </w:t>
      </w:r>
      <w:r w:rsidR="00253A65">
        <w:rPr>
          <w:szCs w:val="24"/>
        </w:rPr>
        <w:t>de</w:t>
      </w:r>
      <w:r w:rsidR="003B6F44">
        <w:rPr>
          <w:szCs w:val="24"/>
        </w:rPr>
        <w:t>cisions</w:t>
      </w:r>
      <w:r w:rsidR="00253A65">
        <w:rPr>
          <w:szCs w:val="24"/>
        </w:rPr>
        <w:t xml:space="preserve"> </w:t>
      </w:r>
      <w:r w:rsidR="00D20466">
        <w:rPr>
          <w:szCs w:val="24"/>
        </w:rPr>
        <w:t>to be set aside requires consideration.</w:t>
      </w:r>
    </w:p>
    <w:p w14:paraId="1AEF7E0F" w14:textId="0E31A136" w:rsidR="00253A65" w:rsidRPr="00253A65" w:rsidRDefault="00253A65" w:rsidP="00DD54FF">
      <w:pPr>
        <w:pStyle w:val="RetiefPleadingpara1"/>
        <w:numPr>
          <w:ilvl w:val="0"/>
          <w:numId w:val="0"/>
        </w:numPr>
        <w:spacing w:before="480" w:after="480"/>
        <w:rPr>
          <w:b/>
          <w:bCs/>
          <w:szCs w:val="24"/>
          <w:u w:val="single"/>
        </w:rPr>
      </w:pPr>
      <w:r w:rsidRPr="00253A65">
        <w:rPr>
          <w:b/>
          <w:bCs/>
          <w:szCs w:val="24"/>
          <w:u w:val="single"/>
        </w:rPr>
        <w:t>THE FACTS</w:t>
      </w:r>
    </w:p>
    <w:p w14:paraId="6F493A66" w14:textId="5C898A2C" w:rsidR="006B7E79" w:rsidRDefault="005E4B88" w:rsidP="005E4B88">
      <w:pPr>
        <w:pStyle w:val="RetiefPleadingpara1"/>
        <w:numPr>
          <w:ilvl w:val="0"/>
          <w:numId w:val="0"/>
        </w:numPr>
        <w:tabs>
          <w:tab w:val="left" w:pos="851"/>
        </w:tabs>
        <w:spacing w:before="480" w:after="480"/>
        <w:rPr>
          <w:szCs w:val="24"/>
        </w:rPr>
      </w:pPr>
      <w:r>
        <w:rPr>
          <w:szCs w:val="24"/>
        </w:rPr>
        <w:t>[8]</w:t>
      </w:r>
      <w:r>
        <w:rPr>
          <w:szCs w:val="24"/>
        </w:rPr>
        <w:tab/>
      </w:r>
      <w:r w:rsidR="00253A65">
        <w:rPr>
          <w:szCs w:val="24"/>
        </w:rPr>
        <w:t>Glencore is</w:t>
      </w:r>
      <w:r w:rsidR="0007555B">
        <w:rPr>
          <w:szCs w:val="24"/>
        </w:rPr>
        <w:t xml:space="preserve"> a </w:t>
      </w:r>
      <w:r w:rsidR="00E44EEB">
        <w:rPr>
          <w:szCs w:val="24"/>
        </w:rPr>
        <w:t xml:space="preserve">private </w:t>
      </w:r>
      <w:r w:rsidR="0007555B">
        <w:rPr>
          <w:szCs w:val="24"/>
        </w:rPr>
        <w:t xml:space="preserve">company </w:t>
      </w:r>
      <w:r w:rsidR="007E7ADC">
        <w:rPr>
          <w:szCs w:val="24"/>
        </w:rPr>
        <w:t xml:space="preserve">which is </w:t>
      </w:r>
      <w:r w:rsidR="0007555B">
        <w:rPr>
          <w:szCs w:val="24"/>
        </w:rPr>
        <w:t xml:space="preserve">incorporated </w:t>
      </w:r>
      <w:r w:rsidR="00E44EEB">
        <w:rPr>
          <w:szCs w:val="24"/>
        </w:rPr>
        <w:t>and trades in terms of the laws of</w:t>
      </w:r>
      <w:r w:rsidR="0007555B">
        <w:rPr>
          <w:szCs w:val="24"/>
        </w:rPr>
        <w:t xml:space="preserve"> Switzerland</w:t>
      </w:r>
      <w:r w:rsidR="0031637C">
        <w:rPr>
          <w:szCs w:val="24"/>
        </w:rPr>
        <w:t>. It is however</w:t>
      </w:r>
      <w:r w:rsidR="0007555B">
        <w:rPr>
          <w:szCs w:val="24"/>
        </w:rPr>
        <w:t xml:space="preserve"> registered in S</w:t>
      </w:r>
      <w:r w:rsidR="0064036D">
        <w:rPr>
          <w:szCs w:val="24"/>
        </w:rPr>
        <w:t>A</w:t>
      </w:r>
      <w:r w:rsidR="0007555B">
        <w:rPr>
          <w:szCs w:val="24"/>
        </w:rPr>
        <w:t xml:space="preserve"> </w:t>
      </w:r>
      <w:r w:rsidR="00E25CFF">
        <w:rPr>
          <w:szCs w:val="24"/>
        </w:rPr>
        <w:t>for V</w:t>
      </w:r>
      <w:r w:rsidR="0031637C">
        <w:rPr>
          <w:szCs w:val="24"/>
        </w:rPr>
        <w:t>at</w:t>
      </w:r>
      <w:r w:rsidR="00E25CFF">
        <w:rPr>
          <w:szCs w:val="24"/>
        </w:rPr>
        <w:t xml:space="preserve"> purposes and </w:t>
      </w:r>
      <w:r w:rsidR="0007555B">
        <w:rPr>
          <w:szCs w:val="24"/>
        </w:rPr>
        <w:t xml:space="preserve">as an importer and exporter </w:t>
      </w:r>
      <w:r w:rsidR="006759AB">
        <w:rPr>
          <w:szCs w:val="24"/>
        </w:rPr>
        <w:t>for</w:t>
      </w:r>
      <w:r w:rsidR="0007555B">
        <w:rPr>
          <w:szCs w:val="24"/>
        </w:rPr>
        <w:t xml:space="preserve"> customs</w:t>
      </w:r>
      <w:r w:rsidR="006759AB">
        <w:rPr>
          <w:szCs w:val="24"/>
        </w:rPr>
        <w:t xml:space="preserve"> purposes</w:t>
      </w:r>
      <w:r w:rsidR="0007555B">
        <w:rPr>
          <w:szCs w:val="24"/>
        </w:rPr>
        <w:t xml:space="preserve">. Glencore is a commodity trading entity purchasing </w:t>
      </w:r>
      <w:r w:rsidR="00E25CFF">
        <w:rPr>
          <w:szCs w:val="24"/>
        </w:rPr>
        <w:t xml:space="preserve">a wide range of </w:t>
      </w:r>
      <w:r w:rsidR="0007555B">
        <w:rPr>
          <w:szCs w:val="24"/>
        </w:rPr>
        <w:t>commodities</w:t>
      </w:r>
      <w:r w:rsidR="0027798B">
        <w:rPr>
          <w:szCs w:val="24"/>
        </w:rPr>
        <w:t>,</w:t>
      </w:r>
      <w:r w:rsidR="0027798B" w:rsidRPr="0027798B">
        <w:rPr>
          <w:szCs w:val="24"/>
        </w:rPr>
        <w:t xml:space="preserve"> </w:t>
      </w:r>
      <w:r w:rsidR="0027798B">
        <w:rPr>
          <w:szCs w:val="24"/>
        </w:rPr>
        <w:t>including trading in mineral product</w:t>
      </w:r>
      <w:r w:rsidR="00E82B94">
        <w:rPr>
          <w:szCs w:val="24"/>
        </w:rPr>
        <w:t>s</w:t>
      </w:r>
      <w:r w:rsidR="0027798B">
        <w:rPr>
          <w:szCs w:val="24"/>
        </w:rPr>
        <w:t xml:space="preserve">, </w:t>
      </w:r>
      <w:r w:rsidR="00E25CFF">
        <w:rPr>
          <w:szCs w:val="24"/>
        </w:rPr>
        <w:t xml:space="preserve">for the purpose of </w:t>
      </w:r>
      <w:r w:rsidR="00E82B94">
        <w:rPr>
          <w:szCs w:val="24"/>
        </w:rPr>
        <w:t>on-selling</w:t>
      </w:r>
      <w:r w:rsidR="00E25CFF">
        <w:rPr>
          <w:szCs w:val="24"/>
        </w:rPr>
        <w:t xml:space="preserve"> the products </w:t>
      </w:r>
      <w:r w:rsidR="0007555B">
        <w:rPr>
          <w:szCs w:val="24"/>
        </w:rPr>
        <w:t>to customers around the world</w:t>
      </w:r>
      <w:r w:rsidR="00B82F15">
        <w:rPr>
          <w:szCs w:val="24"/>
        </w:rPr>
        <w:t xml:space="preserve"> including locally</w:t>
      </w:r>
      <w:r w:rsidR="0027798B">
        <w:rPr>
          <w:szCs w:val="24"/>
        </w:rPr>
        <w:t>.</w:t>
      </w:r>
    </w:p>
    <w:p w14:paraId="37F06180" w14:textId="52D8A6F3" w:rsidR="0007555B" w:rsidRDefault="005E4B88" w:rsidP="005E4B88">
      <w:pPr>
        <w:pStyle w:val="RetiefPleadingpara1"/>
        <w:numPr>
          <w:ilvl w:val="0"/>
          <w:numId w:val="0"/>
        </w:numPr>
        <w:tabs>
          <w:tab w:val="left" w:pos="851"/>
        </w:tabs>
        <w:spacing w:before="480" w:after="480"/>
        <w:rPr>
          <w:szCs w:val="24"/>
        </w:rPr>
      </w:pPr>
      <w:r>
        <w:rPr>
          <w:szCs w:val="24"/>
        </w:rPr>
        <w:t>[9]</w:t>
      </w:r>
      <w:r>
        <w:rPr>
          <w:szCs w:val="24"/>
        </w:rPr>
        <w:tab/>
      </w:r>
      <w:r w:rsidR="00B82F15">
        <w:rPr>
          <w:szCs w:val="24"/>
        </w:rPr>
        <w:t xml:space="preserve">In circumstances when </w:t>
      </w:r>
      <w:r w:rsidR="0050000F">
        <w:rPr>
          <w:szCs w:val="24"/>
        </w:rPr>
        <w:t>Glencore imports such c</w:t>
      </w:r>
      <w:r w:rsidR="0007555B">
        <w:rPr>
          <w:szCs w:val="24"/>
        </w:rPr>
        <w:t xml:space="preserve">ommodities into the </w:t>
      </w:r>
      <w:r w:rsidR="00474B7E">
        <w:rPr>
          <w:szCs w:val="24"/>
        </w:rPr>
        <w:t xml:space="preserve">SA </w:t>
      </w:r>
      <w:r w:rsidR="0050000F">
        <w:rPr>
          <w:szCs w:val="24"/>
        </w:rPr>
        <w:t>for on-selling to customers</w:t>
      </w:r>
      <w:r w:rsidR="00B82F15">
        <w:rPr>
          <w:szCs w:val="24"/>
        </w:rPr>
        <w:t xml:space="preserve">, such </w:t>
      </w:r>
      <w:r w:rsidR="0050000F">
        <w:rPr>
          <w:szCs w:val="24"/>
        </w:rPr>
        <w:t xml:space="preserve">commodities are </w:t>
      </w:r>
      <w:r w:rsidR="00195A83">
        <w:rPr>
          <w:szCs w:val="24"/>
        </w:rPr>
        <w:t>moved</w:t>
      </w:r>
      <w:r w:rsidR="00EC5CBD">
        <w:rPr>
          <w:szCs w:val="24"/>
        </w:rPr>
        <w:t>,</w:t>
      </w:r>
      <w:r w:rsidR="00195A83">
        <w:rPr>
          <w:szCs w:val="24"/>
        </w:rPr>
        <w:t xml:space="preserve"> </w:t>
      </w:r>
      <w:r w:rsidR="004C6FB0">
        <w:rPr>
          <w:szCs w:val="24"/>
        </w:rPr>
        <w:t xml:space="preserve">including </w:t>
      </w:r>
      <w:r w:rsidR="0050000F">
        <w:rPr>
          <w:szCs w:val="24"/>
        </w:rPr>
        <w:t>stor</w:t>
      </w:r>
      <w:r w:rsidR="001B75AA">
        <w:rPr>
          <w:szCs w:val="24"/>
        </w:rPr>
        <w:t>ed</w:t>
      </w:r>
      <w:r w:rsidR="0050000F">
        <w:rPr>
          <w:szCs w:val="24"/>
        </w:rPr>
        <w:t xml:space="preserve"> </w:t>
      </w:r>
      <w:r w:rsidR="00E90649">
        <w:rPr>
          <w:szCs w:val="24"/>
        </w:rPr>
        <w:t xml:space="preserve">in bond </w:t>
      </w:r>
      <w:r w:rsidR="0050000F">
        <w:rPr>
          <w:szCs w:val="24"/>
        </w:rPr>
        <w:t>pending exportation</w:t>
      </w:r>
      <w:r w:rsidR="00B82F15">
        <w:rPr>
          <w:szCs w:val="24"/>
        </w:rPr>
        <w:t>,</w:t>
      </w:r>
      <w:r w:rsidR="0050000F">
        <w:rPr>
          <w:szCs w:val="24"/>
        </w:rPr>
        <w:t xml:space="preserve"> from SA by Glencore </w:t>
      </w:r>
      <w:r w:rsidR="004C6FB0" w:rsidRPr="004C6FB0">
        <w:rPr>
          <w:i/>
          <w:iCs/>
          <w:szCs w:val="24"/>
        </w:rPr>
        <w:t>via</w:t>
      </w:r>
      <w:r w:rsidR="004C6FB0">
        <w:rPr>
          <w:szCs w:val="24"/>
        </w:rPr>
        <w:t xml:space="preserve"> the premises of</w:t>
      </w:r>
      <w:r w:rsidR="00E90649">
        <w:rPr>
          <w:szCs w:val="24"/>
        </w:rPr>
        <w:t xml:space="preserve"> Access </w:t>
      </w:r>
      <w:r w:rsidR="0078152D">
        <w:rPr>
          <w:szCs w:val="24"/>
        </w:rPr>
        <w:t>Freight International Pty (L</w:t>
      </w:r>
      <w:r w:rsidR="005C0A83">
        <w:rPr>
          <w:szCs w:val="24"/>
        </w:rPr>
        <w:t>td) (“</w:t>
      </w:r>
      <w:r w:rsidR="005C0A83" w:rsidRPr="005C0A83">
        <w:rPr>
          <w:i/>
          <w:iCs/>
          <w:szCs w:val="24"/>
        </w:rPr>
        <w:t xml:space="preserve">Access </w:t>
      </w:r>
      <w:r w:rsidR="00E90649" w:rsidRPr="005C0A83">
        <w:rPr>
          <w:i/>
          <w:iCs/>
          <w:szCs w:val="24"/>
        </w:rPr>
        <w:t>World</w:t>
      </w:r>
      <w:r w:rsidR="005C0A83">
        <w:rPr>
          <w:szCs w:val="24"/>
        </w:rPr>
        <w:t>”)</w:t>
      </w:r>
      <w:r w:rsidR="003078BD">
        <w:rPr>
          <w:szCs w:val="24"/>
        </w:rPr>
        <w:t>. Access World</w:t>
      </w:r>
      <w:r w:rsidR="004C6FB0">
        <w:rPr>
          <w:szCs w:val="24"/>
        </w:rPr>
        <w:t xml:space="preserve"> is </w:t>
      </w:r>
      <w:r w:rsidR="00E90649">
        <w:rPr>
          <w:szCs w:val="24"/>
        </w:rPr>
        <w:t xml:space="preserve">a </w:t>
      </w:r>
      <w:r w:rsidR="0007555B">
        <w:rPr>
          <w:szCs w:val="24"/>
        </w:rPr>
        <w:t>licenced custom and excise storage warehouse</w:t>
      </w:r>
      <w:r w:rsidR="004C6FB0">
        <w:rPr>
          <w:szCs w:val="24"/>
        </w:rPr>
        <w:t xml:space="preserve">. </w:t>
      </w:r>
      <w:r w:rsidR="001B75AA">
        <w:rPr>
          <w:szCs w:val="24"/>
        </w:rPr>
        <w:t xml:space="preserve">Access </w:t>
      </w:r>
      <w:r w:rsidR="00E82B94">
        <w:rPr>
          <w:szCs w:val="24"/>
        </w:rPr>
        <w:t>W</w:t>
      </w:r>
      <w:r w:rsidR="001B75AA">
        <w:rPr>
          <w:szCs w:val="24"/>
        </w:rPr>
        <w:t xml:space="preserve">orld is a subsidiary of </w:t>
      </w:r>
      <w:r w:rsidR="0007555B">
        <w:rPr>
          <w:szCs w:val="24"/>
        </w:rPr>
        <w:t xml:space="preserve">Glencore. </w:t>
      </w:r>
    </w:p>
    <w:p w14:paraId="2269AA5A" w14:textId="760C59A9" w:rsidR="00EC5CBD" w:rsidRPr="005C0A83" w:rsidRDefault="005E4B88" w:rsidP="005E4B88">
      <w:pPr>
        <w:pStyle w:val="RetiefPleadingpara1"/>
        <w:numPr>
          <w:ilvl w:val="0"/>
          <w:numId w:val="0"/>
        </w:numPr>
        <w:tabs>
          <w:tab w:val="left" w:pos="851"/>
        </w:tabs>
        <w:spacing w:before="480" w:after="480"/>
        <w:rPr>
          <w:szCs w:val="24"/>
        </w:rPr>
      </w:pPr>
      <w:r w:rsidRPr="005C0A83">
        <w:rPr>
          <w:szCs w:val="24"/>
        </w:rPr>
        <w:lastRenderedPageBreak/>
        <w:t>[10]</w:t>
      </w:r>
      <w:r w:rsidRPr="005C0A83">
        <w:rPr>
          <w:szCs w:val="24"/>
        </w:rPr>
        <w:tab/>
      </w:r>
      <w:r w:rsidR="00EC5CBD">
        <w:rPr>
          <w:szCs w:val="24"/>
        </w:rPr>
        <w:t>Glencore entered into an agreement with Kamoto Copper Company SA (“</w:t>
      </w:r>
      <w:r w:rsidR="00EC5CBD" w:rsidRPr="006F5977">
        <w:rPr>
          <w:i/>
          <w:iCs/>
          <w:szCs w:val="24"/>
        </w:rPr>
        <w:t>Kamoto</w:t>
      </w:r>
      <w:r w:rsidR="00EC5CBD">
        <w:rPr>
          <w:szCs w:val="24"/>
        </w:rPr>
        <w:t>”)</w:t>
      </w:r>
      <w:r w:rsidR="005C0A83">
        <w:rPr>
          <w:szCs w:val="24"/>
        </w:rPr>
        <w:t xml:space="preserve"> to purchase lead in blocks and anode sheets.</w:t>
      </w:r>
      <w:r w:rsidR="00EC5CBD" w:rsidRPr="005C0A83">
        <w:rPr>
          <w:szCs w:val="24"/>
        </w:rPr>
        <w:t xml:space="preserve"> Kamoto is a </w:t>
      </w:r>
      <w:r w:rsidR="00AD31CE" w:rsidRPr="005C0A83">
        <w:rPr>
          <w:szCs w:val="24"/>
        </w:rPr>
        <w:t xml:space="preserve">copper and </w:t>
      </w:r>
      <w:r w:rsidR="003B6F44" w:rsidRPr="005C0A83">
        <w:rPr>
          <w:szCs w:val="24"/>
        </w:rPr>
        <w:t>cobalt</w:t>
      </w:r>
      <w:r w:rsidR="00AD31CE" w:rsidRPr="005C0A83">
        <w:rPr>
          <w:szCs w:val="24"/>
        </w:rPr>
        <w:t xml:space="preserve"> mining comp</w:t>
      </w:r>
      <w:r w:rsidR="005C0A83" w:rsidRPr="005C0A83">
        <w:rPr>
          <w:szCs w:val="24"/>
        </w:rPr>
        <w:t>an</w:t>
      </w:r>
      <w:r w:rsidR="00AD31CE" w:rsidRPr="005C0A83">
        <w:rPr>
          <w:szCs w:val="24"/>
        </w:rPr>
        <w:t>y registered and</w:t>
      </w:r>
      <w:r w:rsidR="00EC5CBD" w:rsidRPr="005C0A83">
        <w:rPr>
          <w:szCs w:val="24"/>
        </w:rPr>
        <w:t xml:space="preserve"> situated in the </w:t>
      </w:r>
      <w:r w:rsidR="00EC5CBD" w:rsidRPr="0084493F">
        <w:rPr>
          <w:szCs w:val="24"/>
        </w:rPr>
        <w:t>DRC</w:t>
      </w:r>
      <w:r w:rsidR="005C0A83">
        <w:rPr>
          <w:szCs w:val="24"/>
        </w:rPr>
        <w:t>.</w:t>
      </w:r>
      <w:r w:rsidR="00AD31CE" w:rsidRPr="005C0A83">
        <w:rPr>
          <w:szCs w:val="24"/>
        </w:rPr>
        <w:t xml:space="preserve"> </w:t>
      </w:r>
    </w:p>
    <w:p w14:paraId="3BE77EEF" w14:textId="5C925D26" w:rsidR="0007555B" w:rsidRPr="00F133E7" w:rsidRDefault="005E4B88" w:rsidP="005E4B88">
      <w:pPr>
        <w:pStyle w:val="RetiefPleadingpara1"/>
        <w:numPr>
          <w:ilvl w:val="0"/>
          <w:numId w:val="0"/>
        </w:numPr>
        <w:tabs>
          <w:tab w:val="left" w:pos="851"/>
        </w:tabs>
        <w:spacing w:before="480" w:after="480"/>
        <w:rPr>
          <w:szCs w:val="24"/>
        </w:rPr>
      </w:pPr>
      <w:r w:rsidRPr="00F133E7">
        <w:rPr>
          <w:szCs w:val="24"/>
        </w:rPr>
        <w:t>[11]</w:t>
      </w:r>
      <w:r w:rsidRPr="00F133E7">
        <w:rPr>
          <w:szCs w:val="24"/>
        </w:rPr>
        <w:tab/>
      </w:r>
      <w:r w:rsidR="0092575D">
        <w:rPr>
          <w:szCs w:val="24"/>
        </w:rPr>
        <w:t>On the 20 July 2016 and again on the 31 May 2016</w:t>
      </w:r>
      <w:r w:rsidR="0014271C">
        <w:rPr>
          <w:szCs w:val="24"/>
        </w:rPr>
        <w:t xml:space="preserve"> Glencore purchased a total</w:t>
      </w:r>
      <w:r w:rsidR="0013630E">
        <w:rPr>
          <w:szCs w:val="24"/>
        </w:rPr>
        <w:t xml:space="preserve"> of</w:t>
      </w:r>
      <w:r w:rsidR="0014271C">
        <w:rPr>
          <w:szCs w:val="24"/>
        </w:rPr>
        <w:t xml:space="preserve"> 8 consignments described</w:t>
      </w:r>
      <w:r w:rsidR="00740B2B">
        <w:rPr>
          <w:szCs w:val="24"/>
        </w:rPr>
        <w:t xml:space="preserve"> as per invoice, </w:t>
      </w:r>
      <w:r w:rsidR="0014271C">
        <w:rPr>
          <w:szCs w:val="24"/>
        </w:rPr>
        <w:t xml:space="preserve"> as  “</w:t>
      </w:r>
      <w:r w:rsidR="0014271C" w:rsidRPr="00345B2B">
        <w:rPr>
          <w:i/>
          <w:iCs/>
          <w:szCs w:val="24"/>
        </w:rPr>
        <w:t>bundles of lead a</w:t>
      </w:r>
      <w:r w:rsidR="0014271C">
        <w:rPr>
          <w:i/>
          <w:iCs/>
          <w:szCs w:val="24"/>
        </w:rPr>
        <w:t>node</w:t>
      </w:r>
      <w:r w:rsidR="0014271C" w:rsidRPr="00345B2B">
        <w:rPr>
          <w:i/>
          <w:iCs/>
          <w:szCs w:val="24"/>
        </w:rPr>
        <w:t>s</w:t>
      </w:r>
      <w:r w:rsidR="0014271C">
        <w:rPr>
          <w:szCs w:val="24"/>
        </w:rPr>
        <w:t xml:space="preserve">” from Kamoto. </w:t>
      </w:r>
      <w:r w:rsidR="008709CC">
        <w:rPr>
          <w:szCs w:val="24"/>
        </w:rPr>
        <w:t>The</w:t>
      </w:r>
      <w:r w:rsidR="00345B2B">
        <w:rPr>
          <w:szCs w:val="24"/>
        </w:rPr>
        <w:t xml:space="preserve"> </w:t>
      </w:r>
      <w:r w:rsidR="0026240F">
        <w:rPr>
          <w:szCs w:val="24"/>
        </w:rPr>
        <w:t xml:space="preserve">decisions taken by SARS in respect of the </w:t>
      </w:r>
      <w:r w:rsidR="003B085A">
        <w:rPr>
          <w:szCs w:val="24"/>
        </w:rPr>
        <w:t xml:space="preserve">manner </w:t>
      </w:r>
      <w:r w:rsidR="0084493F">
        <w:rPr>
          <w:szCs w:val="24"/>
        </w:rPr>
        <w:t xml:space="preserve">in which these </w:t>
      </w:r>
      <w:r w:rsidR="00CD0C7C">
        <w:rPr>
          <w:szCs w:val="24"/>
        </w:rPr>
        <w:t xml:space="preserve">8 (eight) consignments </w:t>
      </w:r>
      <w:r w:rsidR="000D711B">
        <w:rPr>
          <w:szCs w:val="24"/>
        </w:rPr>
        <w:t xml:space="preserve">were </w:t>
      </w:r>
      <w:r w:rsidR="00981A47">
        <w:rPr>
          <w:szCs w:val="24"/>
        </w:rPr>
        <w:t xml:space="preserve">entered and cleared </w:t>
      </w:r>
      <w:r w:rsidR="00D801DE">
        <w:rPr>
          <w:szCs w:val="24"/>
        </w:rPr>
        <w:t xml:space="preserve">by the clearing agents </w:t>
      </w:r>
      <w:r w:rsidR="000D711B">
        <w:rPr>
          <w:szCs w:val="24"/>
        </w:rPr>
        <w:t xml:space="preserve">and the consequence thereof, </w:t>
      </w:r>
      <w:r w:rsidR="00A85EB7">
        <w:rPr>
          <w:szCs w:val="24"/>
        </w:rPr>
        <w:t>is</w:t>
      </w:r>
      <w:r w:rsidR="00345B2B">
        <w:rPr>
          <w:szCs w:val="24"/>
        </w:rPr>
        <w:t xml:space="preserve"> the subject </w:t>
      </w:r>
      <w:r w:rsidR="000D711B">
        <w:rPr>
          <w:szCs w:val="24"/>
        </w:rPr>
        <w:t>for</w:t>
      </w:r>
      <w:r w:rsidR="00A85EB7">
        <w:rPr>
          <w:szCs w:val="24"/>
        </w:rPr>
        <w:t xml:space="preserve"> review</w:t>
      </w:r>
      <w:r w:rsidR="00345B2B">
        <w:rPr>
          <w:szCs w:val="24"/>
        </w:rPr>
        <w:t>.</w:t>
      </w:r>
      <w:r w:rsidR="006F5977" w:rsidRPr="00F133E7">
        <w:rPr>
          <w:szCs w:val="24"/>
        </w:rPr>
        <w:t xml:space="preserve"> </w:t>
      </w:r>
    </w:p>
    <w:p w14:paraId="08797392" w14:textId="296681E8" w:rsidR="00AB315F" w:rsidRDefault="005E4B88" w:rsidP="005E4B88">
      <w:pPr>
        <w:pStyle w:val="RetiefPleadingpara1"/>
        <w:numPr>
          <w:ilvl w:val="0"/>
          <w:numId w:val="0"/>
        </w:numPr>
        <w:tabs>
          <w:tab w:val="left" w:pos="851"/>
        </w:tabs>
        <w:spacing w:before="480" w:after="480"/>
        <w:rPr>
          <w:szCs w:val="24"/>
        </w:rPr>
      </w:pPr>
      <w:r>
        <w:rPr>
          <w:szCs w:val="24"/>
        </w:rPr>
        <w:t>[12]</w:t>
      </w:r>
      <w:r>
        <w:rPr>
          <w:szCs w:val="24"/>
        </w:rPr>
        <w:tab/>
      </w:r>
      <w:r w:rsidR="00AB315F">
        <w:rPr>
          <w:szCs w:val="24"/>
        </w:rPr>
        <w:t>During the period of Ju</w:t>
      </w:r>
      <w:r w:rsidR="00D801DE">
        <w:rPr>
          <w:szCs w:val="24"/>
        </w:rPr>
        <w:t>ne</w:t>
      </w:r>
      <w:r w:rsidR="00AB315F">
        <w:rPr>
          <w:szCs w:val="24"/>
        </w:rPr>
        <w:t xml:space="preserve"> to August 2016, these consignments were cleared by two clearing agents namely Cargo Services </w:t>
      </w:r>
      <w:r w:rsidR="00077827">
        <w:rPr>
          <w:szCs w:val="24"/>
        </w:rPr>
        <w:t>B</w:t>
      </w:r>
      <w:r w:rsidR="00DD1200">
        <w:rPr>
          <w:szCs w:val="24"/>
        </w:rPr>
        <w:t xml:space="preserve">eitbridge </w:t>
      </w:r>
      <w:r w:rsidR="00AB315F">
        <w:rPr>
          <w:szCs w:val="24"/>
        </w:rPr>
        <w:t>(Pty) Ltd (“</w:t>
      </w:r>
      <w:r w:rsidR="00AB315F" w:rsidRPr="00AB315F">
        <w:rPr>
          <w:i/>
          <w:iCs/>
          <w:szCs w:val="24"/>
        </w:rPr>
        <w:t>Cargo Services</w:t>
      </w:r>
      <w:r w:rsidR="00AB315F">
        <w:rPr>
          <w:szCs w:val="24"/>
        </w:rPr>
        <w:t>”) and Manica Africa (Pty) Ltd (“</w:t>
      </w:r>
      <w:r w:rsidR="00AB315F" w:rsidRPr="00AB315F">
        <w:rPr>
          <w:i/>
          <w:iCs/>
          <w:szCs w:val="24"/>
        </w:rPr>
        <w:t>Manica</w:t>
      </w:r>
      <w:r w:rsidR="00AB315F">
        <w:rPr>
          <w:szCs w:val="24"/>
        </w:rPr>
        <w:t>”). Both Cargo Services and Manica are licenced clearing agents in terms of Section 64(</w:t>
      </w:r>
      <w:r w:rsidR="00B35C34">
        <w:rPr>
          <w:szCs w:val="24"/>
        </w:rPr>
        <w:t>B</w:t>
      </w:r>
      <w:r w:rsidR="00AB315F">
        <w:rPr>
          <w:szCs w:val="24"/>
        </w:rPr>
        <w:t xml:space="preserve">) of the </w:t>
      </w:r>
      <w:r w:rsidR="00B35C34">
        <w:rPr>
          <w:szCs w:val="24"/>
        </w:rPr>
        <w:t>Act</w:t>
      </w:r>
      <w:r w:rsidR="00AB315F">
        <w:rPr>
          <w:szCs w:val="24"/>
        </w:rPr>
        <w:t xml:space="preserve">. Cargo Services </w:t>
      </w:r>
      <w:r w:rsidR="00DD1200">
        <w:rPr>
          <w:szCs w:val="24"/>
        </w:rPr>
        <w:t xml:space="preserve">has offices </w:t>
      </w:r>
      <w:r w:rsidR="00B35C34">
        <w:rPr>
          <w:szCs w:val="24"/>
        </w:rPr>
        <w:t xml:space="preserve">situated at Beitbridge </w:t>
      </w:r>
      <w:r w:rsidR="00DD1200">
        <w:rPr>
          <w:szCs w:val="24"/>
        </w:rPr>
        <w:t xml:space="preserve">and </w:t>
      </w:r>
      <w:r w:rsidR="00AB315F">
        <w:rPr>
          <w:szCs w:val="24"/>
        </w:rPr>
        <w:t xml:space="preserve">Groblersbrug and </w:t>
      </w:r>
      <w:r w:rsidR="00DD1200">
        <w:rPr>
          <w:szCs w:val="24"/>
        </w:rPr>
        <w:t xml:space="preserve">associate offices </w:t>
      </w:r>
      <w:r w:rsidR="00E82B94">
        <w:rPr>
          <w:szCs w:val="24"/>
        </w:rPr>
        <w:t>i</w:t>
      </w:r>
      <w:r w:rsidR="00DD1200">
        <w:rPr>
          <w:szCs w:val="24"/>
        </w:rPr>
        <w:t xml:space="preserve">n </w:t>
      </w:r>
      <w:r w:rsidR="00030870">
        <w:rPr>
          <w:szCs w:val="24"/>
        </w:rPr>
        <w:t>Johannesburg, Komatipoort and Durban. According to Cargo Services the offices at Beitbridge and Groblersb</w:t>
      </w:r>
      <w:r w:rsidR="00814CC1">
        <w:rPr>
          <w:szCs w:val="24"/>
        </w:rPr>
        <w:t>ru</w:t>
      </w:r>
      <w:r w:rsidR="00030870">
        <w:rPr>
          <w:szCs w:val="24"/>
        </w:rPr>
        <w:t xml:space="preserve">g operate as separate offices </w:t>
      </w:r>
      <w:r w:rsidR="00496598">
        <w:rPr>
          <w:szCs w:val="24"/>
        </w:rPr>
        <w:t>and run without a linked server.</w:t>
      </w:r>
    </w:p>
    <w:p w14:paraId="5B661412" w14:textId="6328A59E" w:rsidR="00575F50" w:rsidRPr="00575F50" w:rsidRDefault="005E4B88" w:rsidP="005E4B88">
      <w:pPr>
        <w:pStyle w:val="RetiefPleadingpara1"/>
        <w:numPr>
          <w:ilvl w:val="0"/>
          <w:numId w:val="0"/>
        </w:numPr>
        <w:tabs>
          <w:tab w:val="left" w:pos="851"/>
        </w:tabs>
        <w:spacing w:before="480" w:after="480"/>
        <w:rPr>
          <w:szCs w:val="24"/>
        </w:rPr>
      </w:pPr>
      <w:r w:rsidRPr="00575F50">
        <w:rPr>
          <w:szCs w:val="24"/>
        </w:rPr>
        <w:t>[13]</w:t>
      </w:r>
      <w:r w:rsidRPr="00575F50">
        <w:rPr>
          <w:szCs w:val="24"/>
        </w:rPr>
        <w:tab/>
      </w:r>
      <w:r w:rsidR="00636836">
        <w:t>According to Cargo Service</w:t>
      </w:r>
      <w:r w:rsidR="00B93794">
        <w:t>s</w:t>
      </w:r>
      <w:r w:rsidR="00636836">
        <w:t xml:space="preserve"> office at Beitbridge (“</w:t>
      </w:r>
      <w:r w:rsidR="00636836" w:rsidRPr="00636836">
        <w:rPr>
          <w:i/>
          <w:iCs/>
        </w:rPr>
        <w:t>Beitbridge</w:t>
      </w:r>
      <w:r w:rsidR="00636836">
        <w:t xml:space="preserve">”) it received an email from Glencore stating that a certain number of vehicles would be moving from the DRC to SA and that such vehicles were to be cleared and released at </w:t>
      </w:r>
      <w:r w:rsidR="009F659B">
        <w:t xml:space="preserve">the </w:t>
      </w:r>
      <w:r w:rsidR="00636836">
        <w:t xml:space="preserve">Beitbridge border post. Beitbridge received </w:t>
      </w:r>
      <w:r w:rsidR="00E82B94">
        <w:t xml:space="preserve">a </w:t>
      </w:r>
      <w:r w:rsidR="00636836">
        <w:t>pre-clearance email with an invoice, packaging list, manifest and clearing instruction for home consumption (DP</w:t>
      </w:r>
      <w:r w:rsidR="00886AE1">
        <w:t xml:space="preserve"> </w:t>
      </w:r>
      <w:r w:rsidR="00636836">
        <w:t>entry)</w:t>
      </w:r>
      <w:r w:rsidR="00720B9D">
        <w:t xml:space="preserve"> for each consig</w:t>
      </w:r>
      <w:r w:rsidR="00575F50">
        <w:t>nment f</w:t>
      </w:r>
      <w:r w:rsidR="00720B9D">
        <w:t>rom Glencore</w:t>
      </w:r>
      <w:r w:rsidR="00636836">
        <w:t xml:space="preserve">. </w:t>
      </w:r>
      <w:r w:rsidR="00575F50">
        <w:t>As</w:t>
      </w:r>
      <w:r w:rsidR="00636836">
        <w:t xml:space="preserve"> the loads move</w:t>
      </w:r>
      <w:r w:rsidR="00886AE1">
        <w:t>d</w:t>
      </w:r>
      <w:r w:rsidR="00636836">
        <w:t xml:space="preserve"> closer to the border a </w:t>
      </w:r>
      <w:r w:rsidR="000F1450">
        <w:lastRenderedPageBreak/>
        <w:t xml:space="preserve">tracking </w:t>
      </w:r>
      <w:r w:rsidR="00636836">
        <w:t xml:space="preserve">pre-alert </w:t>
      </w:r>
      <w:r w:rsidR="00587589">
        <w:t xml:space="preserve">was </w:t>
      </w:r>
      <w:r w:rsidR="00636836">
        <w:t xml:space="preserve">sent </w:t>
      </w:r>
      <w:r w:rsidR="00E82B94">
        <w:t xml:space="preserve">to </w:t>
      </w:r>
      <w:r w:rsidR="00575F50">
        <w:t>Beitbridge</w:t>
      </w:r>
      <w:r w:rsidR="00636836">
        <w:t xml:space="preserve"> together with documents to be cleared for loads</w:t>
      </w:r>
      <w:r w:rsidR="005B3EE6">
        <w:t xml:space="preserve"> </w:t>
      </w:r>
      <w:r w:rsidR="00886AE1">
        <w:t>moving</w:t>
      </w:r>
      <w:r w:rsidR="00636836">
        <w:t xml:space="preserve">. </w:t>
      </w:r>
    </w:p>
    <w:p w14:paraId="71B4E07D" w14:textId="5169CEA0" w:rsidR="00D86BC4" w:rsidRDefault="005E4B88" w:rsidP="005E4B88">
      <w:pPr>
        <w:pStyle w:val="RetiefPleadingpara1"/>
        <w:numPr>
          <w:ilvl w:val="0"/>
          <w:numId w:val="0"/>
        </w:numPr>
        <w:tabs>
          <w:tab w:val="left" w:pos="851"/>
        </w:tabs>
        <w:spacing w:before="480" w:after="480"/>
        <w:rPr>
          <w:szCs w:val="24"/>
        </w:rPr>
      </w:pPr>
      <w:r>
        <w:rPr>
          <w:szCs w:val="24"/>
        </w:rPr>
        <w:t>[14]</w:t>
      </w:r>
      <w:r>
        <w:rPr>
          <w:szCs w:val="24"/>
        </w:rPr>
        <w:tab/>
      </w:r>
      <w:r w:rsidR="00897154">
        <w:rPr>
          <w:szCs w:val="24"/>
        </w:rPr>
        <w:t>To illustrate</w:t>
      </w:r>
      <w:r w:rsidR="009F659B">
        <w:rPr>
          <w:szCs w:val="24"/>
        </w:rPr>
        <w:t xml:space="preserve"> the actions taken by Beitbridge</w:t>
      </w:r>
      <w:r w:rsidR="000A6407">
        <w:rPr>
          <w:szCs w:val="24"/>
        </w:rPr>
        <w:t xml:space="preserve"> for</w:t>
      </w:r>
      <w:r w:rsidR="00D1417F">
        <w:rPr>
          <w:szCs w:val="24"/>
        </w:rPr>
        <w:t xml:space="preserve"> the consignment bought on the 20 July 2016</w:t>
      </w:r>
      <w:r w:rsidR="000A6407">
        <w:rPr>
          <w:szCs w:val="24"/>
        </w:rPr>
        <w:t>:</w:t>
      </w:r>
      <w:r w:rsidR="00897154">
        <w:rPr>
          <w:szCs w:val="24"/>
        </w:rPr>
        <w:t xml:space="preserve"> o</w:t>
      </w:r>
      <w:r w:rsidR="002E71F2">
        <w:rPr>
          <w:szCs w:val="24"/>
        </w:rPr>
        <w:t xml:space="preserve">n the 28 July 2016 </w:t>
      </w:r>
      <w:r w:rsidR="005C746F">
        <w:rPr>
          <w:szCs w:val="24"/>
        </w:rPr>
        <w:t xml:space="preserve">Beitbridge </w:t>
      </w:r>
      <w:r w:rsidR="002E71F2">
        <w:rPr>
          <w:szCs w:val="24"/>
        </w:rPr>
        <w:t xml:space="preserve">received a copy of invoice PBAN000051, relating to </w:t>
      </w:r>
      <w:r w:rsidR="001B2CAA">
        <w:rPr>
          <w:szCs w:val="24"/>
        </w:rPr>
        <w:t>a</w:t>
      </w:r>
      <w:r w:rsidR="002E71F2">
        <w:rPr>
          <w:szCs w:val="24"/>
        </w:rPr>
        <w:t xml:space="preserve"> consignment of “</w:t>
      </w:r>
      <w:r w:rsidR="002E71F2" w:rsidRPr="00345B2B">
        <w:rPr>
          <w:i/>
          <w:iCs/>
          <w:szCs w:val="24"/>
        </w:rPr>
        <w:t>bundles of lead a</w:t>
      </w:r>
      <w:r w:rsidR="00814CC1">
        <w:rPr>
          <w:i/>
          <w:iCs/>
          <w:szCs w:val="24"/>
        </w:rPr>
        <w:t>node</w:t>
      </w:r>
      <w:r w:rsidR="002E71F2" w:rsidRPr="00345B2B">
        <w:rPr>
          <w:i/>
          <w:iCs/>
          <w:szCs w:val="24"/>
        </w:rPr>
        <w:t>s</w:t>
      </w:r>
      <w:r w:rsidR="002E71F2">
        <w:rPr>
          <w:szCs w:val="24"/>
        </w:rPr>
        <w:t>” purchased by Glencore on 20 July 2016</w:t>
      </w:r>
      <w:r w:rsidR="00F27B20">
        <w:rPr>
          <w:szCs w:val="24"/>
        </w:rPr>
        <w:t xml:space="preserve">. As per </w:t>
      </w:r>
      <w:r w:rsidR="003B6F44">
        <w:rPr>
          <w:szCs w:val="24"/>
        </w:rPr>
        <w:t>Glenore’s</w:t>
      </w:r>
      <w:r w:rsidR="00F27B20">
        <w:rPr>
          <w:szCs w:val="24"/>
        </w:rPr>
        <w:t xml:space="preserve"> instruction Beitbridge prepared</w:t>
      </w:r>
      <w:r w:rsidR="005B3EE6">
        <w:rPr>
          <w:szCs w:val="24"/>
        </w:rPr>
        <w:t xml:space="preserve"> bill of entry </w:t>
      </w:r>
      <w:r w:rsidR="004A3B6F">
        <w:rPr>
          <w:szCs w:val="24"/>
        </w:rPr>
        <w:t xml:space="preserve">number </w:t>
      </w:r>
      <w:r w:rsidR="005B3EE6">
        <w:rPr>
          <w:szCs w:val="24"/>
        </w:rPr>
        <w:t xml:space="preserve">5024339 marked </w:t>
      </w:r>
      <w:r w:rsidR="0078152D">
        <w:rPr>
          <w:szCs w:val="24"/>
        </w:rPr>
        <w:t>duty paid (</w:t>
      </w:r>
      <w:r w:rsidR="00AD2AFB">
        <w:rPr>
          <w:szCs w:val="24"/>
        </w:rPr>
        <w:t>DP</w:t>
      </w:r>
      <w:r w:rsidR="0078152D">
        <w:rPr>
          <w:szCs w:val="24"/>
        </w:rPr>
        <w:t xml:space="preserve"> entry)</w:t>
      </w:r>
      <w:r w:rsidR="000F0CA5">
        <w:rPr>
          <w:szCs w:val="24"/>
        </w:rPr>
        <w:t>.</w:t>
      </w:r>
      <w:r w:rsidR="00814CC1">
        <w:rPr>
          <w:szCs w:val="24"/>
        </w:rPr>
        <w:t xml:space="preserve"> </w:t>
      </w:r>
      <w:r w:rsidR="00C213F3">
        <w:rPr>
          <w:szCs w:val="24"/>
        </w:rPr>
        <w:t xml:space="preserve">According to Glencore </w:t>
      </w:r>
      <w:r w:rsidR="000F0CA5">
        <w:rPr>
          <w:szCs w:val="24"/>
        </w:rPr>
        <w:t xml:space="preserve">this </w:t>
      </w:r>
      <w:r w:rsidR="0086674B">
        <w:rPr>
          <w:szCs w:val="24"/>
        </w:rPr>
        <w:t xml:space="preserve">bill of entry </w:t>
      </w:r>
      <w:r w:rsidR="000F0CA5">
        <w:rPr>
          <w:szCs w:val="24"/>
        </w:rPr>
        <w:t>correct</w:t>
      </w:r>
      <w:r w:rsidR="0086674B">
        <w:rPr>
          <w:szCs w:val="24"/>
        </w:rPr>
        <w:t>ly reflect</w:t>
      </w:r>
      <w:r w:rsidR="00587589">
        <w:rPr>
          <w:szCs w:val="24"/>
        </w:rPr>
        <w:t>ed</w:t>
      </w:r>
      <w:r w:rsidR="0086674B">
        <w:rPr>
          <w:szCs w:val="24"/>
        </w:rPr>
        <w:t xml:space="preserve"> the </w:t>
      </w:r>
      <w:r w:rsidR="001B2CAA">
        <w:rPr>
          <w:szCs w:val="24"/>
        </w:rPr>
        <w:t>description</w:t>
      </w:r>
      <w:r w:rsidR="00B93794">
        <w:rPr>
          <w:szCs w:val="24"/>
        </w:rPr>
        <w:t>, tariff heading, values</w:t>
      </w:r>
      <w:r w:rsidR="0086674B">
        <w:rPr>
          <w:szCs w:val="24"/>
        </w:rPr>
        <w:t xml:space="preserve"> </w:t>
      </w:r>
      <w:r w:rsidR="00587589">
        <w:rPr>
          <w:szCs w:val="24"/>
        </w:rPr>
        <w:t xml:space="preserve">and purpose </w:t>
      </w:r>
      <w:r w:rsidR="00155CC3">
        <w:rPr>
          <w:szCs w:val="24"/>
        </w:rPr>
        <w:t xml:space="preserve">of the </w:t>
      </w:r>
      <w:r w:rsidR="0086674B">
        <w:rPr>
          <w:szCs w:val="24"/>
        </w:rPr>
        <w:t>consignment</w:t>
      </w:r>
      <w:r w:rsidR="00587589">
        <w:rPr>
          <w:szCs w:val="24"/>
        </w:rPr>
        <w:t>.</w:t>
      </w:r>
    </w:p>
    <w:p w14:paraId="1495F948" w14:textId="7010D936" w:rsidR="005C746F" w:rsidRPr="005C746F" w:rsidRDefault="005E4B88" w:rsidP="005E4B88">
      <w:pPr>
        <w:pStyle w:val="RetiefPleadingpara1"/>
        <w:numPr>
          <w:ilvl w:val="0"/>
          <w:numId w:val="0"/>
        </w:numPr>
        <w:tabs>
          <w:tab w:val="left" w:pos="851"/>
        </w:tabs>
        <w:spacing w:before="480" w:after="480"/>
        <w:rPr>
          <w:szCs w:val="24"/>
        </w:rPr>
      </w:pPr>
      <w:r w:rsidRPr="005C746F">
        <w:rPr>
          <w:szCs w:val="24"/>
        </w:rPr>
        <w:t>[15]</w:t>
      </w:r>
      <w:r w:rsidRPr="005C746F">
        <w:rPr>
          <w:szCs w:val="24"/>
        </w:rPr>
        <w:tab/>
      </w:r>
      <w:r w:rsidR="00D86BC4">
        <w:rPr>
          <w:szCs w:val="24"/>
        </w:rPr>
        <w:t>Glencore explained that s</w:t>
      </w:r>
      <w:r w:rsidR="00C213F3">
        <w:rPr>
          <w:szCs w:val="24"/>
        </w:rPr>
        <w:t xml:space="preserve">ubsequent to the </w:t>
      </w:r>
      <w:r w:rsidR="00D86BC4">
        <w:rPr>
          <w:szCs w:val="24"/>
        </w:rPr>
        <w:t xml:space="preserve">date of </w:t>
      </w:r>
      <w:r w:rsidR="00C213F3">
        <w:rPr>
          <w:szCs w:val="24"/>
        </w:rPr>
        <w:t>purchase</w:t>
      </w:r>
      <w:r w:rsidR="000B782D">
        <w:rPr>
          <w:szCs w:val="24"/>
        </w:rPr>
        <w:t xml:space="preserve"> </w:t>
      </w:r>
      <w:r w:rsidR="00E57AAD">
        <w:rPr>
          <w:szCs w:val="24"/>
        </w:rPr>
        <w:t xml:space="preserve">of the consignment </w:t>
      </w:r>
      <w:r w:rsidR="00D86BC4">
        <w:rPr>
          <w:szCs w:val="24"/>
        </w:rPr>
        <w:t>from Kamoto</w:t>
      </w:r>
      <w:r w:rsidR="000B782D">
        <w:rPr>
          <w:szCs w:val="24"/>
        </w:rPr>
        <w:t xml:space="preserve"> </w:t>
      </w:r>
      <w:r w:rsidR="00D86BC4">
        <w:rPr>
          <w:szCs w:val="24"/>
        </w:rPr>
        <w:t>on the 20 July 2016, Glencore</w:t>
      </w:r>
      <w:r w:rsidR="00480770">
        <w:rPr>
          <w:szCs w:val="24"/>
        </w:rPr>
        <w:t xml:space="preserve"> </w:t>
      </w:r>
      <w:r w:rsidR="000B782D">
        <w:rPr>
          <w:szCs w:val="24"/>
        </w:rPr>
        <w:t>found</w:t>
      </w:r>
      <w:r w:rsidR="00C213F3">
        <w:rPr>
          <w:szCs w:val="24"/>
        </w:rPr>
        <w:t xml:space="preserve"> </w:t>
      </w:r>
      <w:r w:rsidR="00E57AAD">
        <w:rPr>
          <w:szCs w:val="24"/>
        </w:rPr>
        <w:t xml:space="preserve">a buyer for </w:t>
      </w:r>
      <w:r w:rsidR="00480770">
        <w:rPr>
          <w:szCs w:val="24"/>
        </w:rPr>
        <w:t>the</w:t>
      </w:r>
      <w:r w:rsidR="00D86BC4">
        <w:rPr>
          <w:szCs w:val="24"/>
        </w:rPr>
        <w:t xml:space="preserve"> </w:t>
      </w:r>
      <w:r w:rsidR="000B782D">
        <w:rPr>
          <w:szCs w:val="24"/>
        </w:rPr>
        <w:t>goods</w:t>
      </w:r>
      <w:r w:rsidR="000A6407">
        <w:rPr>
          <w:szCs w:val="24"/>
        </w:rPr>
        <w:t xml:space="preserve">. This </w:t>
      </w:r>
      <w:r w:rsidR="00480770">
        <w:rPr>
          <w:szCs w:val="24"/>
        </w:rPr>
        <w:t xml:space="preserve">was echoed in the </w:t>
      </w:r>
      <w:r w:rsidR="008008CC">
        <w:rPr>
          <w:szCs w:val="24"/>
        </w:rPr>
        <w:t xml:space="preserve">instructions </w:t>
      </w:r>
      <w:r w:rsidR="00480770">
        <w:rPr>
          <w:szCs w:val="24"/>
        </w:rPr>
        <w:t xml:space="preserve">given </w:t>
      </w:r>
      <w:r w:rsidR="008008CC">
        <w:rPr>
          <w:szCs w:val="24"/>
        </w:rPr>
        <w:t>to Beitbridge</w:t>
      </w:r>
      <w:r w:rsidR="003B0C20">
        <w:rPr>
          <w:szCs w:val="24"/>
        </w:rPr>
        <w:t xml:space="preserve"> </w:t>
      </w:r>
      <w:r w:rsidR="00673432">
        <w:rPr>
          <w:szCs w:val="24"/>
        </w:rPr>
        <w:t xml:space="preserve">on the 28 July 2016 </w:t>
      </w:r>
      <w:r w:rsidR="003B0C20">
        <w:rPr>
          <w:szCs w:val="24"/>
        </w:rPr>
        <w:t>who w</w:t>
      </w:r>
      <w:r w:rsidR="00673432">
        <w:rPr>
          <w:szCs w:val="24"/>
        </w:rPr>
        <w:t>ere</w:t>
      </w:r>
      <w:r w:rsidR="003B0C20">
        <w:rPr>
          <w:szCs w:val="24"/>
        </w:rPr>
        <w:t xml:space="preserve"> to prepare the bills of entry reflecting the </w:t>
      </w:r>
      <w:r w:rsidR="00BB78DE">
        <w:rPr>
          <w:szCs w:val="24"/>
        </w:rPr>
        <w:t xml:space="preserve">correct </w:t>
      </w:r>
      <w:r w:rsidR="0029277B">
        <w:rPr>
          <w:szCs w:val="24"/>
        </w:rPr>
        <w:t>purpose</w:t>
      </w:r>
      <w:r w:rsidR="008407AD">
        <w:rPr>
          <w:szCs w:val="24"/>
        </w:rPr>
        <w:t>, tariff heading, value</w:t>
      </w:r>
      <w:r w:rsidR="00673432">
        <w:rPr>
          <w:szCs w:val="24"/>
        </w:rPr>
        <w:t>s,</w:t>
      </w:r>
      <w:r w:rsidR="008407AD">
        <w:rPr>
          <w:szCs w:val="24"/>
        </w:rPr>
        <w:t xml:space="preserve"> </w:t>
      </w:r>
      <w:r w:rsidR="00BB78DE">
        <w:rPr>
          <w:szCs w:val="24"/>
        </w:rPr>
        <w:t>descri</w:t>
      </w:r>
      <w:r w:rsidR="008407AD">
        <w:rPr>
          <w:szCs w:val="24"/>
        </w:rPr>
        <w:t xml:space="preserve">ption </w:t>
      </w:r>
      <w:r w:rsidR="003B0C20">
        <w:rPr>
          <w:szCs w:val="24"/>
        </w:rPr>
        <w:t>and purpose</w:t>
      </w:r>
      <w:r w:rsidR="00BB78DE">
        <w:rPr>
          <w:szCs w:val="24"/>
        </w:rPr>
        <w:t xml:space="preserve"> </w:t>
      </w:r>
      <w:r w:rsidR="00D20D73">
        <w:rPr>
          <w:szCs w:val="24"/>
        </w:rPr>
        <w:t>for home use</w:t>
      </w:r>
      <w:r w:rsidR="003B0C20">
        <w:rPr>
          <w:szCs w:val="24"/>
        </w:rPr>
        <w:t>,</w:t>
      </w:r>
      <w:r w:rsidR="00D20D73">
        <w:rPr>
          <w:szCs w:val="24"/>
        </w:rPr>
        <w:t xml:space="preserve"> free </w:t>
      </w:r>
      <w:r w:rsidR="003B0C20">
        <w:rPr>
          <w:szCs w:val="24"/>
        </w:rPr>
        <w:t xml:space="preserve">for </w:t>
      </w:r>
      <w:r w:rsidR="00D20D73">
        <w:rPr>
          <w:szCs w:val="24"/>
        </w:rPr>
        <w:t>circulation</w:t>
      </w:r>
      <w:r w:rsidR="0029277B">
        <w:rPr>
          <w:szCs w:val="24"/>
        </w:rPr>
        <w:t xml:space="preserve"> and not </w:t>
      </w:r>
      <w:r w:rsidR="00C213F3">
        <w:rPr>
          <w:szCs w:val="24"/>
        </w:rPr>
        <w:t>to be held in bond pending exportation</w:t>
      </w:r>
      <w:r w:rsidR="00155CC3">
        <w:rPr>
          <w:szCs w:val="24"/>
        </w:rPr>
        <w:t xml:space="preserve"> as such purpose</w:t>
      </w:r>
      <w:r w:rsidR="00D20D73">
        <w:rPr>
          <w:szCs w:val="24"/>
        </w:rPr>
        <w:t xml:space="preserve"> no longer existed</w:t>
      </w:r>
      <w:r w:rsidR="005770E8">
        <w:rPr>
          <w:szCs w:val="24"/>
        </w:rPr>
        <w:t xml:space="preserve">. </w:t>
      </w:r>
      <w:r w:rsidR="00673432">
        <w:rPr>
          <w:szCs w:val="24"/>
        </w:rPr>
        <w:t>Beitbridge prepared the DP bill of entry for submission.</w:t>
      </w:r>
    </w:p>
    <w:p w14:paraId="120CBE34" w14:textId="017E946D" w:rsidR="00651390" w:rsidRPr="00651390" w:rsidRDefault="005E4B88" w:rsidP="005E4B88">
      <w:pPr>
        <w:pStyle w:val="RetiefPleadingpara1"/>
        <w:numPr>
          <w:ilvl w:val="0"/>
          <w:numId w:val="0"/>
        </w:numPr>
        <w:tabs>
          <w:tab w:val="left" w:pos="851"/>
        </w:tabs>
        <w:spacing w:before="480" w:after="480"/>
        <w:rPr>
          <w:szCs w:val="24"/>
        </w:rPr>
      </w:pPr>
      <w:r w:rsidRPr="00651390">
        <w:rPr>
          <w:szCs w:val="24"/>
        </w:rPr>
        <w:t>[16]</w:t>
      </w:r>
      <w:r w:rsidRPr="00651390">
        <w:rPr>
          <w:szCs w:val="24"/>
        </w:rPr>
        <w:tab/>
      </w:r>
      <w:r w:rsidR="00B34CA7">
        <w:t>In term</w:t>
      </w:r>
      <w:r w:rsidR="00AF6BB9">
        <w:t xml:space="preserve">s </w:t>
      </w:r>
      <w:r w:rsidR="00B34CA7">
        <w:t xml:space="preserve">of Section </w:t>
      </w:r>
      <w:r w:rsidR="00DB2A51">
        <w:t>38(1)(a)</w:t>
      </w:r>
      <w:r w:rsidR="00651390">
        <w:t xml:space="preserve"> the seven day window period for </w:t>
      </w:r>
      <w:r w:rsidR="00DB2A51">
        <w:t xml:space="preserve">entry </w:t>
      </w:r>
      <w:r w:rsidR="00651390">
        <w:t xml:space="preserve">of </w:t>
      </w:r>
      <w:r w:rsidR="000F1450">
        <w:t>th</w:t>
      </w:r>
      <w:r w:rsidR="00B33DAA">
        <w:t>is</w:t>
      </w:r>
      <w:r w:rsidR="000F1450">
        <w:t xml:space="preserve"> </w:t>
      </w:r>
      <w:r w:rsidR="00651390">
        <w:t xml:space="preserve">consignment </w:t>
      </w:r>
      <w:r w:rsidR="000F1450">
        <w:t>was imminent and</w:t>
      </w:r>
      <w:r w:rsidR="00B33DAA">
        <w:t xml:space="preserve"> </w:t>
      </w:r>
      <w:r w:rsidR="000F1450">
        <w:t xml:space="preserve">the </w:t>
      </w:r>
      <w:r w:rsidR="00651390">
        <w:t>consignments did not</w:t>
      </w:r>
      <w:r w:rsidR="005C746F">
        <w:t>,</w:t>
      </w:r>
      <w:r w:rsidR="00651390">
        <w:t xml:space="preserve"> as per instruction from Glencore</w:t>
      </w:r>
      <w:r w:rsidR="005C746F">
        <w:t>,</w:t>
      </w:r>
      <w:r w:rsidR="00651390">
        <w:t xml:space="preserve"> reach the Beitbridge port </w:t>
      </w:r>
      <w:r w:rsidR="00AF6BB9">
        <w:t xml:space="preserve">for </w:t>
      </w:r>
      <w:r w:rsidR="00726F92">
        <w:t xml:space="preserve">clearance and </w:t>
      </w:r>
      <w:r w:rsidR="000F1450">
        <w:t>due entry</w:t>
      </w:r>
      <w:r w:rsidR="00651390">
        <w:t>.</w:t>
      </w:r>
      <w:r w:rsidR="00443CCB">
        <w:t xml:space="preserve"> Beitbridge investigated the position</w:t>
      </w:r>
      <w:r w:rsidR="00742F8E">
        <w:t xml:space="preserve"> by requesting the tracking service which sent them the pre-alert on th</w:t>
      </w:r>
      <w:r w:rsidR="00C51E99">
        <w:t>e</w:t>
      </w:r>
      <w:r w:rsidR="00742F8E">
        <w:t xml:space="preserve"> consignment</w:t>
      </w:r>
      <w:r w:rsidR="00C51E99">
        <w:t>’s proximity to the boarder,</w:t>
      </w:r>
      <w:r w:rsidR="00742F8E">
        <w:t xml:space="preserve"> to trace its whereabouts</w:t>
      </w:r>
      <w:r w:rsidR="00443CCB">
        <w:t>.</w:t>
      </w:r>
    </w:p>
    <w:p w14:paraId="16A2A796" w14:textId="3E453E94" w:rsidR="0068344E" w:rsidRDefault="005E4B88" w:rsidP="005E4B88">
      <w:pPr>
        <w:pStyle w:val="RetiefPleadingpara1"/>
        <w:numPr>
          <w:ilvl w:val="0"/>
          <w:numId w:val="0"/>
        </w:numPr>
        <w:tabs>
          <w:tab w:val="left" w:pos="851"/>
        </w:tabs>
        <w:spacing w:before="480" w:after="480"/>
        <w:rPr>
          <w:szCs w:val="24"/>
        </w:rPr>
      </w:pPr>
      <w:r>
        <w:rPr>
          <w:szCs w:val="24"/>
        </w:rPr>
        <w:lastRenderedPageBreak/>
        <w:t>[17]</w:t>
      </w:r>
      <w:r>
        <w:rPr>
          <w:szCs w:val="24"/>
        </w:rPr>
        <w:tab/>
      </w:r>
      <w:r w:rsidR="00B33DAA">
        <w:rPr>
          <w:szCs w:val="24"/>
        </w:rPr>
        <w:t>Beitbridge’s</w:t>
      </w:r>
      <w:r w:rsidR="00C51E99">
        <w:rPr>
          <w:szCs w:val="24"/>
        </w:rPr>
        <w:t xml:space="preserve"> investigations revealed that </w:t>
      </w:r>
      <w:r w:rsidR="00C155AE">
        <w:rPr>
          <w:szCs w:val="24"/>
        </w:rPr>
        <w:t>on 2 August 2016</w:t>
      </w:r>
      <w:r w:rsidR="00D94781">
        <w:rPr>
          <w:szCs w:val="24"/>
        </w:rPr>
        <w:t xml:space="preserve"> </w:t>
      </w:r>
      <w:r w:rsidR="00C51E99">
        <w:rPr>
          <w:szCs w:val="24"/>
        </w:rPr>
        <w:t>th</w:t>
      </w:r>
      <w:r w:rsidR="00D94781">
        <w:rPr>
          <w:szCs w:val="24"/>
        </w:rPr>
        <w:t>is</w:t>
      </w:r>
      <w:r w:rsidR="00C51E99">
        <w:rPr>
          <w:szCs w:val="24"/>
        </w:rPr>
        <w:t xml:space="preserve"> </w:t>
      </w:r>
      <w:r w:rsidR="00B33DAA">
        <w:rPr>
          <w:szCs w:val="24"/>
        </w:rPr>
        <w:t xml:space="preserve">same </w:t>
      </w:r>
      <w:r w:rsidR="00BE1C10">
        <w:rPr>
          <w:szCs w:val="24"/>
        </w:rPr>
        <w:t>consignment</w:t>
      </w:r>
      <w:r w:rsidR="00AF6BB9">
        <w:rPr>
          <w:szCs w:val="24"/>
        </w:rPr>
        <w:t xml:space="preserve"> </w:t>
      </w:r>
      <w:r w:rsidR="00D94781">
        <w:rPr>
          <w:szCs w:val="24"/>
        </w:rPr>
        <w:t>crossed</w:t>
      </w:r>
      <w:r w:rsidR="00BE1C10">
        <w:rPr>
          <w:szCs w:val="24"/>
        </w:rPr>
        <w:t xml:space="preserve"> the </w:t>
      </w:r>
      <w:r w:rsidR="003B6F44">
        <w:rPr>
          <w:szCs w:val="24"/>
        </w:rPr>
        <w:t>border</w:t>
      </w:r>
      <w:r w:rsidR="00BE1C10">
        <w:rPr>
          <w:szCs w:val="24"/>
        </w:rPr>
        <w:t xml:space="preserve"> as per </w:t>
      </w:r>
      <w:r w:rsidR="00CE4BFB">
        <w:rPr>
          <w:szCs w:val="24"/>
        </w:rPr>
        <w:t xml:space="preserve">the tracker </w:t>
      </w:r>
      <w:r w:rsidR="00BE1C10">
        <w:rPr>
          <w:szCs w:val="24"/>
        </w:rPr>
        <w:t xml:space="preserve">pre-alert </w:t>
      </w:r>
      <w:r w:rsidR="00210D45">
        <w:rPr>
          <w:szCs w:val="24"/>
        </w:rPr>
        <w:t>vehicle transporting</w:t>
      </w:r>
      <w:r w:rsidR="00C51E99">
        <w:rPr>
          <w:szCs w:val="24"/>
        </w:rPr>
        <w:t xml:space="preserve"> the</w:t>
      </w:r>
      <w:r w:rsidR="00BE1C10">
        <w:rPr>
          <w:szCs w:val="24"/>
        </w:rPr>
        <w:t xml:space="preserve"> consignment </w:t>
      </w:r>
      <w:r w:rsidR="00210D45">
        <w:rPr>
          <w:szCs w:val="24"/>
        </w:rPr>
        <w:t>from the DRC</w:t>
      </w:r>
      <w:r w:rsidR="00E82B94">
        <w:rPr>
          <w:szCs w:val="24"/>
        </w:rPr>
        <w:t xml:space="preserve"> a</w:t>
      </w:r>
      <w:r w:rsidR="0068344E">
        <w:rPr>
          <w:szCs w:val="24"/>
        </w:rPr>
        <w:t>nd</w:t>
      </w:r>
      <w:r w:rsidR="00210D45">
        <w:rPr>
          <w:szCs w:val="24"/>
        </w:rPr>
        <w:t xml:space="preserve"> </w:t>
      </w:r>
      <w:r w:rsidR="00BE1C10">
        <w:rPr>
          <w:szCs w:val="24"/>
        </w:rPr>
        <w:t>entered the boarder at Grobler</w:t>
      </w:r>
      <w:r w:rsidR="0026240F">
        <w:rPr>
          <w:szCs w:val="24"/>
        </w:rPr>
        <w:t>s</w:t>
      </w:r>
      <w:r w:rsidR="00BE1C10">
        <w:rPr>
          <w:szCs w:val="24"/>
        </w:rPr>
        <w:t>b</w:t>
      </w:r>
      <w:r w:rsidR="00AF6BB9">
        <w:rPr>
          <w:szCs w:val="24"/>
        </w:rPr>
        <w:t>ru</w:t>
      </w:r>
      <w:r w:rsidR="00BE1C10">
        <w:rPr>
          <w:szCs w:val="24"/>
        </w:rPr>
        <w:t>g post instead</w:t>
      </w:r>
      <w:r w:rsidR="00D94781">
        <w:rPr>
          <w:szCs w:val="24"/>
        </w:rPr>
        <w:t xml:space="preserve"> of </w:t>
      </w:r>
      <w:r w:rsidR="000B4FEB">
        <w:rPr>
          <w:szCs w:val="24"/>
        </w:rPr>
        <w:t>the</w:t>
      </w:r>
      <w:r w:rsidR="00D94781">
        <w:rPr>
          <w:szCs w:val="24"/>
        </w:rPr>
        <w:t xml:space="preserve"> anticipated</w:t>
      </w:r>
      <w:r w:rsidR="000B4FEB">
        <w:rPr>
          <w:szCs w:val="24"/>
        </w:rPr>
        <w:t xml:space="preserve"> port at</w:t>
      </w:r>
      <w:r w:rsidR="00D94781">
        <w:rPr>
          <w:szCs w:val="24"/>
        </w:rPr>
        <w:t xml:space="preserve"> Beitbridge</w:t>
      </w:r>
      <w:r w:rsidR="00BE1C10">
        <w:rPr>
          <w:szCs w:val="24"/>
        </w:rPr>
        <w:t xml:space="preserve">. </w:t>
      </w:r>
    </w:p>
    <w:p w14:paraId="653B7280" w14:textId="2DD0CC95" w:rsidR="00F778F2" w:rsidRPr="000B4385" w:rsidRDefault="005E4B88" w:rsidP="005E4B88">
      <w:pPr>
        <w:pStyle w:val="RetiefPleadingpara1"/>
        <w:numPr>
          <w:ilvl w:val="0"/>
          <w:numId w:val="0"/>
        </w:numPr>
        <w:tabs>
          <w:tab w:val="left" w:pos="851"/>
        </w:tabs>
        <w:spacing w:before="480" w:after="480"/>
        <w:rPr>
          <w:szCs w:val="24"/>
        </w:rPr>
      </w:pPr>
      <w:r w:rsidRPr="000B4385">
        <w:rPr>
          <w:szCs w:val="24"/>
        </w:rPr>
        <w:t>[18]</w:t>
      </w:r>
      <w:r w:rsidRPr="000B4385">
        <w:rPr>
          <w:szCs w:val="24"/>
        </w:rPr>
        <w:tab/>
      </w:r>
      <w:r w:rsidR="00D8403C">
        <w:rPr>
          <w:szCs w:val="24"/>
        </w:rPr>
        <w:t>Grobler</w:t>
      </w:r>
      <w:r w:rsidR="00E82B94">
        <w:rPr>
          <w:szCs w:val="24"/>
        </w:rPr>
        <w:t>s</w:t>
      </w:r>
      <w:r w:rsidR="00D8403C">
        <w:rPr>
          <w:szCs w:val="24"/>
        </w:rPr>
        <w:t>b</w:t>
      </w:r>
      <w:r w:rsidR="00AF6BB9">
        <w:rPr>
          <w:szCs w:val="24"/>
        </w:rPr>
        <w:t>ru</w:t>
      </w:r>
      <w:r w:rsidR="00D8403C">
        <w:rPr>
          <w:szCs w:val="24"/>
        </w:rPr>
        <w:t xml:space="preserve">g </w:t>
      </w:r>
      <w:r w:rsidR="00B33DAA">
        <w:rPr>
          <w:szCs w:val="24"/>
        </w:rPr>
        <w:t xml:space="preserve">receiving </w:t>
      </w:r>
      <w:r w:rsidR="00D8403C">
        <w:rPr>
          <w:szCs w:val="24"/>
        </w:rPr>
        <w:t xml:space="preserve">the </w:t>
      </w:r>
      <w:r w:rsidR="004A3B6F">
        <w:rPr>
          <w:szCs w:val="24"/>
        </w:rPr>
        <w:t>consignment</w:t>
      </w:r>
      <w:r w:rsidR="00BB78DE">
        <w:rPr>
          <w:szCs w:val="24"/>
        </w:rPr>
        <w:t xml:space="preserve"> and</w:t>
      </w:r>
      <w:r w:rsidR="004A3B6F">
        <w:rPr>
          <w:szCs w:val="24"/>
        </w:rPr>
        <w:t xml:space="preserve"> </w:t>
      </w:r>
      <w:r w:rsidR="000B4385">
        <w:rPr>
          <w:szCs w:val="24"/>
        </w:rPr>
        <w:t xml:space="preserve">without the knowledge of the Beitbridge </w:t>
      </w:r>
      <w:r w:rsidR="00FC654A">
        <w:rPr>
          <w:szCs w:val="24"/>
        </w:rPr>
        <w:t>instruction</w:t>
      </w:r>
      <w:r w:rsidR="000B4385">
        <w:rPr>
          <w:szCs w:val="24"/>
        </w:rPr>
        <w:t xml:space="preserve"> dated 28 July 2016</w:t>
      </w:r>
      <w:r w:rsidR="00FC654A">
        <w:rPr>
          <w:szCs w:val="24"/>
        </w:rPr>
        <w:t>,</w:t>
      </w:r>
      <w:r w:rsidR="000B4385">
        <w:rPr>
          <w:szCs w:val="24"/>
        </w:rPr>
        <w:t xml:space="preserve"> </w:t>
      </w:r>
      <w:r w:rsidR="000C0EA4" w:rsidRPr="000B4385">
        <w:rPr>
          <w:szCs w:val="24"/>
        </w:rPr>
        <w:t>cleared the consignment bond entry for “</w:t>
      </w:r>
      <w:r w:rsidR="000C0EA4" w:rsidRPr="000B4385">
        <w:rPr>
          <w:i/>
          <w:iCs/>
          <w:szCs w:val="24"/>
        </w:rPr>
        <w:t>warehouse export</w:t>
      </w:r>
      <w:r w:rsidR="000C0EA4" w:rsidRPr="000B4385">
        <w:rPr>
          <w:szCs w:val="24"/>
        </w:rPr>
        <w:t xml:space="preserve">” under </w:t>
      </w:r>
      <w:r w:rsidR="00D8403C" w:rsidRPr="000B4385">
        <w:rPr>
          <w:szCs w:val="24"/>
        </w:rPr>
        <w:t xml:space="preserve">bill </w:t>
      </w:r>
      <w:r w:rsidR="000C0EA4" w:rsidRPr="000B4385">
        <w:rPr>
          <w:szCs w:val="24"/>
        </w:rPr>
        <w:t xml:space="preserve">of entry </w:t>
      </w:r>
      <w:r w:rsidR="00D8403C" w:rsidRPr="000B4385">
        <w:rPr>
          <w:szCs w:val="24"/>
        </w:rPr>
        <w:t>5</w:t>
      </w:r>
      <w:r w:rsidR="00C155AE" w:rsidRPr="000B4385">
        <w:rPr>
          <w:szCs w:val="24"/>
        </w:rPr>
        <w:t xml:space="preserve">000694 </w:t>
      </w:r>
      <w:r w:rsidR="004A3B6F" w:rsidRPr="000B4385">
        <w:rPr>
          <w:szCs w:val="24"/>
        </w:rPr>
        <w:t>(</w:t>
      </w:r>
      <w:r w:rsidR="00C155AE" w:rsidRPr="000B4385">
        <w:rPr>
          <w:szCs w:val="24"/>
        </w:rPr>
        <w:t>WE</w:t>
      </w:r>
      <w:r w:rsidR="004A3B6F" w:rsidRPr="000B4385">
        <w:rPr>
          <w:szCs w:val="24"/>
        </w:rPr>
        <w:t xml:space="preserve"> entry) using customs code E:42:00</w:t>
      </w:r>
      <w:r w:rsidR="00650CA4" w:rsidRPr="000B4385">
        <w:rPr>
          <w:szCs w:val="24"/>
        </w:rPr>
        <w:t>.</w:t>
      </w:r>
      <w:r w:rsidR="00F778F2" w:rsidRPr="000B4385">
        <w:rPr>
          <w:szCs w:val="24"/>
        </w:rPr>
        <w:t xml:space="preserve"> </w:t>
      </w:r>
      <w:r w:rsidR="0068344E" w:rsidRPr="000B4385">
        <w:rPr>
          <w:szCs w:val="24"/>
        </w:rPr>
        <w:t xml:space="preserve">Groblersbrug </w:t>
      </w:r>
      <w:r w:rsidR="000B4385" w:rsidRPr="000B4385">
        <w:rPr>
          <w:szCs w:val="24"/>
        </w:rPr>
        <w:t xml:space="preserve">entered the goods </w:t>
      </w:r>
      <w:r w:rsidR="0068344E" w:rsidRPr="000B4385">
        <w:rPr>
          <w:szCs w:val="24"/>
        </w:rPr>
        <w:t>us</w:t>
      </w:r>
      <w:r w:rsidR="000B4385" w:rsidRPr="000B4385">
        <w:rPr>
          <w:szCs w:val="24"/>
        </w:rPr>
        <w:t xml:space="preserve">ing </w:t>
      </w:r>
      <w:r w:rsidR="003366F6" w:rsidRPr="000B4385">
        <w:rPr>
          <w:szCs w:val="24"/>
        </w:rPr>
        <w:t xml:space="preserve">the </w:t>
      </w:r>
      <w:r w:rsidR="001D1659" w:rsidRPr="000B4385">
        <w:rPr>
          <w:szCs w:val="24"/>
        </w:rPr>
        <w:t>information on the Kamoto invoice PBAN000051 as</w:t>
      </w:r>
      <w:r w:rsidR="00426FEE">
        <w:rPr>
          <w:szCs w:val="24"/>
        </w:rPr>
        <w:t xml:space="preserve"> the</w:t>
      </w:r>
      <w:r w:rsidR="001D1659" w:rsidRPr="000B4385">
        <w:rPr>
          <w:szCs w:val="24"/>
        </w:rPr>
        <w:t xml:space="preserve"> source document</w:t>
      </w:r>
      <w:r w:rsidR="00365FBB" w:rsidRPr="000B4385">
        <w:rPr>
          <w:szCs w:val="24"/>
        </w:rPr>
        <w:t>. The Kamoto invoice indicated that</w:t>
      </w:r>
      <w:r w:rsidR="001D1659" w:rsidRPr="000B4385">
        <w:rPr>
          <w:szCs w:val="24"/>
        </w:rPr>
        <w:t xml:space="preserve"> the consignment was to be transported to the premis</w:t>
      </w:r>
      <w:r w:rsidR="003324DB" w:rsidRPr="000B4385">
        <w:rPr>
          <w:szCs w:val="24"/>
        </w:rPr>
        <w:t xml:space="preserve">es of Access World </w:t>
      </w:r>
      <w:r w:rsidR="004A3B92" w:rsidRPr="000B4385">
        <w:rPr>
          <w:szCs w:val="24"/>
        </w:rPr>
        <w:t xml:space="preserve">to be held in bond pending </w:t>
      </w:r>
      <w:r w:rsidR="003324DB" w:rsidRPr="000B4385">
        <w:rPr>
          <w:szCs w:val="24"/>
        </w:rPr>
        <w:t>exportation</w:t>
      </w:r>
      <w:r w:rsidR="001B7E1F" w:rsidRPr="000B4385">
        <w:rPr>
          <w:szCs w:val="24"/>
        </w:rPr>
        <w:t>.</w:t>
      </w:r>
      <w:r w:rsidR="000B4385" w:rsidRPr="000B4385">
        <w:rPr>
          <w:szCs w:val="24"/>
        </w:rPr>
        <w:t xml:space="preserve"> </w:t>
      </w:r>
      <w:r w:rsidR="00426FEE">
        <w:rPr>
          <w:szCs w:val="24"/>
        </w:rPr>
        <w:t>This appeared to be the position as at date of purchase.</w:t>
      </w:r>
    </w:p>
    <w:p w14:paraId="48BE1D85" w14:textId="2907DDB2" w:rsidR="003A65E1" w:rsidRPr="00C26A13" w:rsidRDefault="005E4B88" w:rsidP="005E4B88">
      <w:pPr>
        <w:pStyle w:val="RetiefPleadingpara1"/>
        <w:numPr>
          <w:ilvl w:val="0"/>
          <w:numId w:val="0"/>
        </w:numPr>
        <w:tabs>
          <w:tab w:val="left" w:pos="851"/>
        </w:tabs>
        <w:spacing w:before="480" w:after="480"/>
        <w:rPr>
          <w:szCs w:val="24"/>
        </w:rPr>
      </w:pPr>
      <w:r w:rsidRPr="00C26A13">
        <w:rPr>
          <w:szCs w:val="24"/>
        </w:rPr>
        <w:t>[19]</w:t>
      </w:r>
      <w:r w:rsidRPr="00C26A13">
        <w:rPr>
          <w:szCs w:val="24"/>
        </w:rPr>
        <w:tab/>
      </w:r>
      <w:r w:rsidR="004078EC">
        <w:t xml:space="preserve">As a result of the </w:t>
      </w:r>
      <w:r w:rsidR="00365FBB">
        <w:t xml:space="preserve">port entry </w:t>
      </w:r>
      <w:r w:rsidR="004078EC">
        <w:t>confusion</w:t>
      </w:r>
      <w:r w:rsidR="00BC2FDA">
        <w:t xml:space="preserve">, </w:t>
      </w:r>
      <w:r w:rsidR="004078EC">
        <w:t>Groblersbr</w:t>
      </w:r>
      <w:r w:rsidR="003B5ED3">
        <w:t>ug</w:t>
      </w:r>
      <w:r w:rsidR="004078EC">
        <w:t xml:space="preserve"> was waiting for the “</w:t>
      </w:r>
      <w:r w:rsidR="004078EC" w:rsidRPr="003A65E1">
        <w:rPr>
          <w:i/>
          <w:iCs/>
        </w:rPr>
        <w:t>goods received note</w:t>
      </w:r>
      <w:r w:rsidR="004078EC">
        <w:t xml:space="preserve">” from Access World </w:t>
      </w:r>
      <w:r w:rsidR="003B5ED3" w:rsidRPr="003A65E1">
        <w:rPr>
          <w:szCs w:val="24"/>
        </w:rPr>
        <w:t xml:space="preserve">to </w:t>
      </w:r>
      <w:r w:rsidR="003B6F44" w:rsidRPr="003A65E1">
        <w:rPr>
          <w:szCs w:val="24"/>
        </w:rPr>
        <w:t>acquit</w:t>
      </w:r>
      <w:r w:rsidR="003B5ED3" w:rsidRPr="003A65E1">
        <w:rPr>
          <w:szCs w:val="24"/>
        </w:rPr>
        <w:t xml:space="preserve"> the WE entry</w:t>
      </w:r>
      <w:r w:rsidR="003B5ED3">
        <w:t xml:space="preserve"> </w:t>
      </w:r>
      <w:r w:rsidR="004078EC">
        <w:t xml:space="preserve">and Beitbridge </w:t>
      </w:r>
      <w:r w:rsidR="00365FBB">
        <w:t xml:space="preserve">simultaneously was waiting </w:t>
      </w:r>
      <w:r w:rsidR="00426FEE">
        <w:t xml:space="preserve">to </w:t>
      </w:r>
      <w:r w:rsidR="003A65E1">
        <w:t>clear the same consignment as duty paid</w:t>
      </w:r>
      <w:r w:rsidR="00426FEE">
        <w:t>. The evidence indicates that Beitbridge</w:t>
      </w:r>
      <w:r w:rsidR="00CA50E2">
        <w:t>,</w:t>
      </w:r>
      <w:r w:rsidR="00426FEE">
        <w:t xml:space="preserve"> </w:t>
      </w:r>
      <w:r w:rsidR="00A12B41">
        <w:t xml:space="preserve">after the goods had </w:t>
      </w:r>
      <w:r w:rsidR="00DA09F8">
        <w:t xml:space="preserve">already </w:t>
      </w:r>
      <w:r w:rsidR="00A12B41">
        <w:t>been cleared</w:t>
      </w:r>
      <w:r w:rsidR="00CA50E2">
        <w:t>,</w:t>
      </w:r>
      <w:r w:rsidR="00A12B41">
        <w:t xml:space="preserve"> submitted the DP bill of entry</w:t>
      </w:r>
      <w:r w:rsidR="003A65E1">
        <w:t xml:space="preserve"> and the V</w:t>
      </w:r>
      <w:r w:rsidR="00FC654A">
        <w:t>at</w:t>
      </w:r>
      <w:r w:rsidR="00C26A13">
        <w:t>. Th</w:t>
      </w:r>
      <w:r w:rsidR="00DA09F8">
        <w:t>is</w:t>
      </w:r>
      <w:r w:rsidR="00C26A13">
        <w:t xml:space="preserve"> </w:t>
      </w:r>
      <w:r w:rsidR="00A12B41">
        <w:t>result</w:t>
      </w:r>
      <w:r w:rsidR="00DA09F8">
        <w:t>ed</w:t>
      </w:r>
      <w:r w:rsidR="00A12B41">
        <w:t xml:space="preserve"> </w:t>
      </w:r>
      <w:r w:rsidR="00DA09F8">
        <w:t xml:space="preserve">in </w:t>
      </w:r>
      <w:r w:rsidR="00FC654A">
        <w:t xml:space="preserve">two </w:t>
      </w:r>
      <w:r w:rsidR="00DA09F8">
        <w:t xml:space="preserve">bills of </w:t>
      </w:r>
      <w:r w:rsidR="00C26A13">
        <w:t>entr</w:t>
      </w:r>
      <w:r w:rsidR="00DA09F8">
        <w:t>y</w:t>
      </w:r>
      <w:r w:rsidR="00403BAC">
        <w:t>,</w:t>
      </w:r>
      <w:r w:rsidR="00FC654A">
        <w:t xml:space="preserve"> pertaining to </w:t>
      </w:r>
      <w:r w:rsidR="00C26A13">
        <w:t>the same consignment</w:t>
      </w:r>
      <w:r w:rsidR="00403BAC">
        <w:t>,</w:t>
      </w:r>
      <w:r w:rsidR="00C26A13">
        <w:t xml:space="preserve"> </w:t>
      </w:r>
      <w:r w:rsidR="00A12B41">
        <w:t>co-exist</w:t>
      </w:r>
      <w:r w:rsidR="00DA09F8">
        <w:t>ing</w:t>
      </w:r>
      <w:r w:rsidR="00A12B41">
        <w:t xml:space="preserve"> on the SARS system. This </w:t>
      </w:r>
      <w:r w:rsidR="00952768">
        <w:t>create</w:t>
      </w:r>
      <w:r w:rsidR="00A54BE5">
        <w:t xml:space="preserve">d </w:t>
      </w:r>
      <w:r w:rsidR="002A1B5D">
        <w:t xml:space="preserve">a </w:t>
      </w:r>
      <w:r w:rsidR="00C26A13">
        <w:t>duplicat</w:t>
      </w:r>
      <w:r w:rsidR="002A1B5D">
        <w:t>ion</w:t>
      </w:r>
      <w:r w:rsidR="00C26A13">
        <w:t xml:space="preserve"> </w:t>
      </w:r>
      <w:r w:rsidR="0011356C">
        <w:t>of</w:t>
      </w:r>
      <w:r w:rsidR="00750484">
        <w:t xml:space="preserve"> </w:t>
      </w:r>
      <w:r w:rsidR="0011356C">
        <w:t>entry</w:t>
      </w:r>
      <w:r w:rsidR="00952768">
        <w:t xml:space="preserve"> </w:t>
      </w:r>
      <w:r w:rsidR="00C26A13">
        <w:t xml:space="preserve">albeit </w:t>
      </w:r>
      <w:r w:rsidR="00DA09F8">
        <w:t xml:space="preserve">that </w:t>
      </w:r>
      <w:r w:rsidR="00A12B41">
        <w:t xml:space="preserve">such entries </w:t>
      </w:r>
      <w:r w:rsidR="00403BAC">
        <w:t>where</w:t>
      </w:r>
      <w:r w:rsidR="00DA09F8">
        <w:t xml:space="preserve"> submitted</w:t>
      </w:r>
      <w:r w:rsidR="00403BAC">
        <w:t xml:space="preserve"> </w:t>
      </w:r>
      <w:r w:rsidR="00C26A13">
        <w:t>on a different premise.</w:t>
      </w:r>
    </w:p>
    <w:p w14:paraId="163BE878" w14:textId="1581A0F0" w:rsidR="001B70C1" w:rsidRPr="004805D8" w:rsidRDefault="005E4B88" w:rsidP="005E4B88">
      <w:pPr>
        <w:pStyle w:val="RetiefPleadingpara1"/>
        <w:numPr>
          <w:ilvl w:val="0"/>
          <w:numId w:val="0"/>
        </w:numPr>
        <w:tabs>
          <w:tab w:val="left" w:pos="851"/>
        </w:tabs>
        <w:spacing w:before="480" w:after="480"/>
        <w:rPr>
          <w:szCs w:val="24"/>
        </w:rPr>
      </w:pPr>
      <w:r w:rsidRPr="004805D8">
        <w:rPr>
          <w:szCs w:val="24"/>
        </w:rPr>
        <w:t>[20]</w:t>
      </w:r>
      <w:r w:rsidRPr="004805D8">
        <w:rPr>
          <w:szCs w:val="24"/>
        </w:rPr>
        <w:tab/>
      </w:r>
      <w:r w:rsidR="001B70C1">
        <w:t xml:space="preserve">To rectify the position </w:t>
      </w:r>
      <w:r w:rsidR="004805D8">
        <w:t>Grobler</w:t>
      </w:r>
      <w:r w:rsidR="00E82B94">
        <w:t>s</w:t>
      </w:r>
      <w:r w:rsidR="004805D8">
        <w:t>brug passed</w:t>
      </w:r>
      <w:r w:rsidR="001B70C1" w:rsidRPr="004805D8">
        <w:rPr>
          <w:szCs w:val="24"/>
        </w:rPr>
        <w:t xml:space="preserve"> a voucher of correction (“</w:t>
      </w:r>
      <w:r w:rsidR="001B70C1" w:rsidRPr="004805D8">
        <w:rPr>
          <w:i/>
          <w:iCs/>
          <w:szCs w:val="24"/>
        </w:rPr>
        <w:t>VOC</w:t>
      </w:r>
      <w:r w:rsidR="001B70C1" w:rsidRPr="004805D8">
        <w:rPr>
          <w:szCs w:val="24"/>
        </w:rPr>
        <w:t>”) in terms of in terms of Section 40(3)(a)(i) cancelling the WE entry on the basis of the consignment had already been cleared at the Beitbridge office and V</w:t>
      </w:r>
      <w:r w:rsidR="00867B66">
        <w:rPr>
          <w:szCs w:val="24"/>
        </w:rPr>
        <w:t>at</w:t>
      </w:r>
      <w:r w:rsidR="001B70C1" w:rsidRPr="004805D8">
        <w:rPr>
          <w:szCs w:val="24"/>
        </w:rPr>
        <w:t xml:space="preserve"> </w:t>
      </w:r>
      <w:r w:rsidR="00DB372F">
        <w:rPr>
          <w:szCs w:val="24"/>
        </w:rPr>
        <w:t>had been</w:t>
      </w:r>
      <w:r w:rsidR="0005257D">
        <w:rPr>
          <w:szCs w:val="24"/>
        </w:rPr>
        <w:t xml:space="preserve"> </w:t>
      </w:r>
      <w:r w:rsidR="001B70C1" w:rsidRPr="004805D8">
        <w:rPr>
          <w:szCs w:val="24"/>
        </w:rPr>
        <w:t>paid to SARS.</w:t>
      </w:r>
    </w:p>
    <w:p w14:paraId="5C99AF17" w14:textId="2232E4D6" w:rsidR="0005257D" w:rsidRDefault="005E4B88" w:rsidP="005E4B88">
      <w:pPr>
        <w:pStyle w:val="RetiefPleadingpara1"/>
        <w:numPr>
          <w:ilvl w:val="0"/>
          <w:numId w:val="0"/>
        </w:numPr>
        <w:tabs>
          <w:tab w:val="left" w:pos="851"/>
        </w:tabs>
        <w:spacing w:before="480" w:after="480"/>
        <w:rPr>
          <w:szCs w:val="24"/>
        </w:rPr>
      </w:pPr>
      <w:r>
        <w:rPr>
          <w:szCs w:val="24"/>
        </w:rPr>
        <w:lastRenderedPageBreak/>
        <w:t>[21]</w:t>
      </w:r>
      <w:r>
        <w:rPr>
          <w:szCs w:val="24"/>
        </w:rPr>
        <w:tab/>
      </w:r>
      <w:r w:rsidR="0005257D">
        <w:rPr>
          <w:szCs w:val="24"/>
        </w:rPr>
        <w:t xml:space="preserve">The VOC was </w:t>
      </w:r>
      <w:r w:rsidR="00DD369C">
        <w:rPr>
          <w:szCs w:val="24"/>
        </w:rPr>
        <w:t>approved by SARS by way of a paperless EDI notification</w:t>
      </w:r>
      <w:r w:rsidR="00DB474C">
        <w:rPr>
          <w:szCs w:val="24"/>
        </w:rPr>
        <w:t>.</w:t>
      </w:r>
    </w:p>
    <w:p w14:paraId="5BEAFE63" w14:textId="50DF50FD" w:rsidR="00D075D2" w:rsidRDefault="005E4B88" w:rsidP="005E4B88">
      <w:pPr>
        <w:pStyle w:val="RetiefPleadingpara1"/>
        <w:numPr>
          <w:ilvl w:val="0"/>
          <w:numId w:val="0"/>
        </w:numPr>
        <w:tabs>
          <w:tab w:val="left" w:pos="851"/>
        </w:tabs>
        <w:spacing w:before="480" w:after="480"/>
        <w:rPr>
          <w:szCs w:val="24"/>
        </w:rPr>
      </w:pPr>
      <w:r>
        <w:rPr>
          <w:szCs w:val="24"/>
        </w:rPr>
        <w:t>[22]</w:t>
      </w:r>
      <w:r>
        <w:rPr>
          <w:szCs w:val="24"/>
        </w:rPr>
        <w:tab/>
      </w:r>
      <w:r w:rsidR="00D075D2">
        <w:rPr>
          <w:szCs w:val="24"/>
        </w:rPr>
        <w:t>Thereafter, Beitbridge</w:t>
      </w:r>
      <w:r w:rsidR="00F71C85">
        <w:rPr>
          <w:szCs w:val="24"/>
        </w:rPr>
        <w:t xml:space="preserve"> </w:t>
      </w:r>
      <w:r w:rsidR="00D075D2" w:rsidRPr="00C26A13">
        <w:rPr>
          <w:szCs w:val="24"/>
        </w:rPr>
        <w:t>request</w:t>
      </w:r>
      <w:r w:rsidR="00F71C85">
        <w:rPr>
          <w:szCs w:val="24"/>
        </w:rPr>
        <w:t>ed</w:t>
      </w:r>
      <w:r w:rsidR="00D075D2" w:rsidRPr="00C26A13">
        <w:rPr>
          <w:szCs w:val="24"/>
        </w:rPr>
        <w:t xml:space="preserve"> SARS to mark the DP entry for arrival, as if the goods were entered on such basis.</w:t>
      </w:r>
    </w:p>
    <w:p w14:paraId="1DCBB2FD" w14:textId="07E3FFF7" w:rsidR="00F434E6" w:rsidRPr="000A28D7" w:rsidRDefault="005E4B88" w:rsidP="005E4B88">
      <w:pPr>
        <w:pStyle w:val="RetiefPleadingpara1"/>
        <w:numPr>
          <w:ilvl w:val="0"/>
          <w:numId w:val="0"/>
        </w:numPr>
        <w:tabs>
          <w:tab w:val="left" w:pos="851"/>
        </w:tabs>
        <w:spacing w:before="480" w:after="480"/>
        <w:rPr>
          <w:szCs w:val="24"/>
        </w:rPr>
      </w:pPr>
      <w:r w:rsidRPr="000A28D7">
        <w:rPr>
          <w:szCs w:val="24"/>
        </w:rPr>
        <w:t>[23]</w:t>
      </w:r>
      <w:r w:rsidRPr="000A28D7">
        <w:rPr>
          <w:szCs w:val="24"/>
        </w:rPr>
        <w:tab/>
      </w:r>
      <w:r w:rsidR="00F434E6">
        <w:t>After the consignment entered at Groblersbrug</w:t>
      </w:r>
      <w:r w:rsidR="0005257D">
        <w:t xml:space="preserve"> and on </w:t>
      </w:r>
      <w:r w:rsidR="00717DBB" w:rsidRPr="00F71C85">
        <w:rPr>
          <w:szCs w:val="24"/>
        </w:rPr>
        <w:t xml:space="preserve">the instruction of Glencore </w:t>
      </w:r>
      <w:r w:rsidR="0005257D" w:rsidRPr="00F71C85">
        <w:rPr>
          <w:szCs w:val="24"/>
        </w:rPr>
        <w:t xml:space="preserve">to SLS transports, the </w:t>
      </w:r>
      <w:r w:rsidR="003E678B" w:rsidRPr="00F71C85">
        <w:rPr>
          <w:szCs w:val="24"/>
        </w:rPr>
        <w:t>consignment</w:t>
      </w:r>
      <w:r w:rsidR="0005257D" w:rsidRPr="00F71C85">
        <w:rPr>
          <w:szCs w:val="24"/>
        </w:rPr>
        <w:t xml:space="preserve"> </w:t>
      </w:r>
      <w:r w:rsidR="00717DBB" w:rsidRPr="00F71C85">
        <w:rPr>
          <w:szCs w:val="24"/>
        </w:rPr>
        <w:t xml:space="preserve">was taken to High Trade Foundries </w:t>
      </w:r>
      <w:r w:rsidR="001B2DE8">
        <w:rPr>
          <w:szCs w:val="24"/>
        </w:rPr>
        <w:t>(“</w:t>
      </w:r>
      <w:r w:rsidR="001B2DE8" w:rsidRPr="001B2DE8">
        <w:rPr>
          <w:i/>
          <w:iCs/>
          <w:szCs w:val="24"/>
        </w:rPr>
        <w:t>High Trade</w:t>
      </w:r>
      <w:r w:rsidR="001B2DE8">
        <w:rPr>
          <w:szCs w:val="24"/>
        </w:rPr>
        <w:t>”)</w:t>
      </w:r>
      <w:r w:rsidR="00DB372F">
        <w:rPr>
          <w:szCs w:val="24"/>
        </w:rPr>
        <w:t xml:space="preserve"> </w:t>
      </w:r>
      <w:r w:rsidR="00750484">
        <w:rPr>
          <w:szCs w:val="24"/>
        </w:rPr>
        <w:t>in Johannesburg</w:t>
      </w:r>
      <w:r w:rsidR="00FE2FDC">
        <w:rPr>
          <w:szCs w:val="24"/>
        </w:rPr>
        <w:t>. At the foundry,</w:t>
      </w:r>
      <w:r w:rsidR="00750484">
        <w:rPr>
          <w:szCs w:val="24"/>
        </w:rPr>
        <w:t xml:space="preserve"> </w:t>
      </w:r>
      <w:r w:rsidR="00BC2FDA">
        <w:rPr>
          <w:szCs w:val="24"/>
        </w:rPr>
        <w:t xml:space="preserve">the lead anodes </w:t>
      </w:r>
      <w:r w:rsidR="00FE2FDC">
        <w:rPr>
          <w:szCs w:val="24"/>
        </w:rPr>
        <w:t>were to</w:t>
      </w:r>
      <w:r w:rsidR="00BC2FDA">
        <w:rPr>
          <w:szCs w:val="24"/>
        </w:rPr>
        <w:t xml:space="preserve"> be </w:t>
      </w:r>
      <w:r w:rsidR="00B91582" w:rsidRPr="00F71C85">
        <w:rPr>
          <w:szCs w:val="24"/>
        </w:rPr>
        <w:t>conver</w:t>
      </w:r>
      <w:r w:rsidR="00BC2FDA">
        <w:rPr>
          <w:szCs w:val="24"/>
        </w:rPr>
        <w:t>ted</w:t>
      </w:r>
      <w:r w:rsidR="00B91582" w:rsidRPr="00F71C85">
        <w:rPr>
          <w:szCs w:val="24"/>
        </w:rPr>
        <w:t xml:space="preserve"> into lead blocks. </w:t>
      </w:r>
      <w:r w:rsidR="008233BD">
        <w:rPr>
          <w:szCs w:val="24"/>
        </w:rPr>
        <w:t xml:space="preserve">According to Glencore </w:t>
      </w:r>
      <w:r w:rsidR="00021833">
        <w:rPr>
          <w:szCs w:val="24"/>
        </w:rPr>
        <w:t>the smelting process was required so that they could</w:t>
      </w:r>
      <w:r w:rsidR="008233BD">
        <w:rPr>
          <w:szCs w:val="24"/>
        </w:rPr>
        <w:t xml:space="preserve"> </w:t>
      </w:r>
      <w:r w:rsidR="00DB372F" w:rsidRPr="00F71C85">
        <w:rPr>
          <w:szCs w:val="24"/>
        </w:rPr>
        <w:t>fulfil</w:t>
      </w:r>
      <w:r w:rsidR="00DB372F">
        <w:rPr>
          <w:szCs w:val="24"/>
        </w:rPr>
        <w:t xml:space="preserve"> </w:t>
      </w:r>
      <w:r w:rsidR="00021833">
        <w:rPr>
          <w:szCs w:val="24"/>
        </w:rPr>
        <w:t xml:space="preserve">their obligation to supply lead blocks </w:t>
      </w:r>
      <w:r w:rsidR="00DB372F">
        <w:rPr>
          <w:szCs w:val="24"/>
        </w:rPr>
        <w:t xml:space="preserve">to their </w:t>
      </w:r>
      <w:r w:rsidR="00B91582" w:rsidRPr="00F71C85">
        <w:rPr>
          <w:szCs w:val="24"/>
        </w:rPr>
        <w:t>customer</w:t>
      </w:r>
      <w:r w:rsidR="002765E7" w:rsidRPr="00F71C85">
        <w:rPr>
          <w:szCs w:val="24"/>
        </w:rPr>
        <w:t>s situated in China and India</w:t>
      </w:r>
      <w:r w:rsidR="00021833">
        <w:rPr>
          <w:szCs w:val="24"/>
        </w:rPr>
        <w:t xml:space="preserve">. </w:t>
      </w:r>
      <w:r w:rsidR="002765E7" w:rsidRPr="00F71C85">
        <w:rPr>
          <w:szCs w:val="24"/>
        </w:rPr>
        <w:t xml:space="preserve">The </w:t>
      </w:r>
      <w:r w:rsidR="001B70C1" w:rsidRPr="00F71C85">
        <w:rPr>
          <w:szCs w:val="24"/>
        </w:rPr>
        <w:t xml:space="preserve">lead blocks were transported to Access World from High Trade </w:t>
      </w:r>
      <w:r w:rsidR="0005257D" w:rsidRPr="00F71C85">
        <w:rPr>
          <w:szCs w:val="24"/>
        </w:rPr>
        <w:t>awaiting exportation</w:t>
      </w:r>
      <w:r w:rsidR="001B70C1" w:rsidRPr="00F71C85">
        <w:rPr>
          <w:szCs w:val="24"/>
        </w:rPr>
        <w:t>.</w:t>
      </w:r>
      <w:r w:rsidR="000A28D7" w:rsidRPr="000A28D7">
        <w:rPr>
          <w:szCs w:val="24"/>
        </w:rPr>
        <w:t xml:space="preserve"> </w:t>
      </w:r>
      <w:r w:rsidR="001B2DE8">
        <w:rPr>
          <w:szCs w:val="24"/>
        </w:rPr>
        <w:t xml:space="preserve">Although </w:t>
      </w:r>
      <w:r w:rsidR="000A28D7">
        <w:rPr>
          <w:szCs w:val="24"/>
        </w:rPr>
        <w:t>Access World confirmed in writing that they never issued a letter of acceptance for the</w:t>
      </w:r>
      <w:r w:rsidR="005B1090">
        <w:rPr>
          <w:szCs w:val="24"/>
        </w:rPr>
        <w:t>se</w:t>
      </w:r>
      <w:r w:rsidR="000A28D7">
        <w:rPr>
          <w:szCs w:val="24"/>
        </w:rPr>
        <w:t xml:space="preserve"> goods</w:t>
      </w:r>
      <w:r w:rsidR="005B1090">
        <w:rPr>
          <w:szCs w:val="24"/>
        </w:rPr>
        <w:t xml:space="preserve"> to be held by them in bond </w:t>
      </w:r>
      <w:r w:rsidR="00DB372F">
        <w:rPr>
          <w:szCs w:val="24"/>
        </w:rPr>
        <w:t xml:space="preserve">they </w:t>
      </w:r>
      <w:r w:rsidR="005B1090">
        <w:rPr>
          <w:szCs w:val="24"/>
        </w:rPr>
        <w:t xml:space="preserve">did </w:t>
      </w:r>
      <w:r w:rsidR="00FE2FDC">
        <w:rPr>
          <w:szCs w:val="24"/>
        </w:rPr>
        <w:t xml:space="preserve">confirm under oath </w:t>
      </w:r>
      <w:r w:rsidR="001B2DE8">
        <w:rPr>
          <w:szCs w:val="24"/>
        </w:rPr>
        <w:t>th</w:t>
      </w:r>
      <w:r w:rsidR="00835EC5">
        <w:rPr>
          <w:szCs w:val="24"/>
        </w:rPr>
        <w:t>at they</w:t>
      </w:r>
      <w:r w:rsidR="001B2DE8">
        <w:rPr>
          <w:szCs w:val="24"/>
        </w:rPr>
        <w:t xml:space="preserve"> recei</w:t>
      </w:r>
      <w:r w:rsidR="00835EC5">
        <w:rPr>
          <w:szCs w:val="24"/>
        </w:rPr>
        <w:t>ved</w:t>
      </w:r>
      <w:r w:rsidR="001B2DE8">
        <w:rPr>
          <w:szCs w:val="24"/>
        </w:rPr>
        <w:t xml:space="preserve"> and stor</w:t>
      </w:r>
      <w:r w:rsidR="00835EC5">
        <w:rPr>
          <w:szCs w:val="24"/>
        </w:rPr>
        <w:t>e</w:t>
      </w:r>
      <w:r w:rsidR="00E23F88">
        <w:rPr>
          <w:szCs w:val="24"/>
        </w:rPr>
        <w:t xml:space="preserve"> </w:t>
      </w:r>
      <w:r w:rsidR="00E9563A">
        <w:rPr>
          <w:szCs w:val="24"/>
        </w:rPr>
        <w:t xml:space="preserve"> goods</w:t>
      </w:r>
      <w:r w:rsidR="001B2DE8">
        <w:rPr>
          <w:szCs w:val="24"/>
        </w:rPr>
        <w:t xml:space="preserve"> from High Trade</w:t>
      </w:r>
      <w:r w:rsidR="00E9563A">
        <w:rPr>
          <w:szCs w:val="24"/>
        </w:rPr>
        <w:t>, however not</w:t>
      </w:r>
      <w:r w:rsidR="00E23F88">
        <w:rPr>
          <w:szCs w:val="24"/>
        </w:rPr>
        <w:t xml:space="preserve"> in</w:t>
      </w:r>
      <w:r w:rsidR="00E9563A">
        <w:rPr>
          <w:szCs w:val="24"/>
        </w:rPr>
        <w:t xml:space="preserve"> bond</w:t>
      </w:r>
      <w:r w:rsidR="005B1090">
        <w:rPr>
          <w:szCs w:val="24"/>
        </w:rPr>
        <w:t>.</w:t>
      </w:r>
      <w:r w:rsidR="0064036C">
        <w:rPr>
          <w:szCs w:val="24"/>
        </w:rPr>
        <w:t xml:space="preserve"> According to the exportation documents</w:t>
      </w:r>
      <w:r w:rsidR="00835EC5">
        <w:rPr>
          <w:szCs w:val="24"/>
        </w:rPr>
        <w:t xml:space="preserve"> which reflected Access World details, the </w:t>
      </w:r>
      <w:r w:rsidR="0064036C">
        <w:rPr>
          <w:szCs w:val="24"/>
        </w:rPr>
        <w:t xml:space="preserve">lead blocks were </w:t>
      </w:r>
      <w:r w:rsidR="00835EC5">
        <w:rPr>
          <w:szCs w:val="24"/>
        </w:rPr>
        <w:t xml:space="preserve">released for export </w:t>
      </w:r>
      <w:r w:rsidR="0064036C">
        <w:rPr>
          <w:szCs w:val="24"/>
        </w:rPr>
        <w:t>to India and China</w:t>
      </w:r>
      <w:r w:rsidR="00623440">
        <w:rPr>
          <w:szCs w:val="24"/>
        </w:rPr>
        <w:t xml:space="preserve">. </w:t>
      </w:r>
    </w:p>
    <w:p w14:paraId="78BAFCE8" w14:textId="07C4119A" w:rsidR="000A28D7" w:rsidRDefault="005E4B88" w:rsidP="005E4B88">
      <w:pPr>
        <w:pStyle w:val="RetiefPleadingpara1"/>
        <w:numPr>
          <w:ilvl w:val="0"/>
          <w:numId w:val="0"/>
        </w:numPr>
        <w:tabs>
          <w:tab w:val="left" w:pos="851"/>
        </w:tabs>
        <w:spacing w:before="480" w:after="480"/>
        <w:rPr>
          <w:szCs w:val="24"/>
        </w:rPr>
      </w:pPr>
      <w:r>
        <w:rPr>
          <w:szCs w:val="24"/>
        </w:rPr>
        <w:t>[24]</w:t>
      </w:r>
      <w:r>
        <w:rPr>
          <w:szCs w:val="24"/>
        </w:rPr>
        <w:tab/>
      </w:r>
      <w:r w:rsidR="000A28D7" w:rsidRPr="00C26A13">
        <w:rPr>
          <w:szCs w:val="24"/>
        </w:rPr>
        <w:t>The remain</w:t>
      </w:r>
      <w:r w:rsidR="000A28D7">
        <w:rPr>
          <w:szCs w:val="24"/>
        </w:rPr>
        <w:t>in</w:t>
      </w:r>
      <w:r w:rsidR="000A28D7" w:rsidRPr="00C26A13">
        <w:rPr>
          <w:szCs w:val="24"/>
        </w:rPr>
        <w:t xml:space="preserve">g 7 </w:t>
      </w:r>
      <w:r w:rsidR="000A28D7">
        <w:rPr>
          <w:szCs w:val="24"/>
        </w:rPr>
        <w:t xml:space="preserve">(seven) </w:t>
      </w:r>
      <w:r w:rsidR="000A28D7" w:rsidRPr="00C26A13">
        <w:rPr>
          <w:szCs w:val="24"/>
        </w:rPr>
        <w:t>consignments</w:t>
      </w:r>
      <w:r w:rsidR="000A28D7">
        <w:rPr>
          <w:szCs w:val="24"/>
        </w:rPr>
        <w:t xml:space="preserve"> </w:t>
      </w:r>
      <w:r w:rsidR="00D1417F">
        <w:rPr>
          <w:szCs w:val="24"/>
        </w:rPr>
        <w:t>purcha</w:t>
      </w:r>
      <w:r w:rsidR="00FB0F03">
        <w:rPr>
          <w:szCs w:val="24"/>
        </w:rPr>
        <w:t>sed</w:t>
      </w:r>
      <w:r w:rsidR="00D1417F">
        <w:rPr>
          <w:szCs w:val="24"/>
        </w:rPr>
        <w:t xml:space="preserve"> on the 31 May 2016</w:t>
      </w:r>
      <w:r w:rsidR="00FB0F03">
        <w:rPr>
          <w:szCs w:val="24"/>
        </w:rPr>
        <w:t xml:space="preserve"> as per invoices PBAN000001 to PBAN000006</w:t>
      </w:r>
      <w:r w:rsidR="00D1417F">
        <w:rPr>
          <w:szCs w:val="24"/>
        </w:rPr>
        <w:t xml:space="preserve"> </w:t>
      </w:r>
      <w:r w:rsidR="0074114E">
        <w:rPr>
          <w:szCs w:val="24"/>
        </w:rPr>
        <w:t>too</w:t>
      </w:r>
      <w:r w:rsidR="0026240F">
        <w:rPr>
          <w:szCs w:val="24"/>
        </w:rPr>
        <w:t>,</w:t>
      </w:r>
      <w:r w:rsidR="0074114E">
        <w:rPr>
          <w:szCs w:val="24"/>
        </w:rPr>
        <w:t xml:space="preserve"> had been sold by Glencore after the date of purchase and </w:t>
      </w:r>
      <w:r w:rsidR="000A28D7">
        <w:rPr>
          <w:szCs w:val="24"/>
        </w:rPr>
        <w:t>followed an almost identical entrance and clearance pattern</w:t>
      </w:r>
      <w:r w:rsidR="0065483B">
        <w:rPr>
          <w:szCs w:val="24"/>
        </w:rPr>
        <w:t xml:space="preserve"> </w:t>
      </w:r>
      <w:r w:rsidR="00EA139E">
        <w:rPr>
          <w:szCs w:val="24"/>
        </w:rPr>
        <w:t xml:space="preserve">as </w:t>
      </w:r>
      <w:r w:rsidR="008756B4">
        <w:rPr>
          <w:szCs w:val="24"/>
        </w:rPr>
        <w:t>described above in that</w:t>
      </w:r>
      <w:r w:rsidR="007D2673">
        <w:rPr>
          <w:szCs w:val="24"/>
        </w:rPr>
        <w:t>,</w:t>
      </w:r>
      <w:r w:rsidR="008756B4">
        <w:rPr>
          <w:szCs w:val="24"/>
        </w:rPr>
        <w:t xml:space="preserve"> </w:t>
      </w:r>
      <w:r w:rsidR="002C6E44">
        <w:rPr>
          <w:szCs w:val="24"/>
        </w:rPr>
        <w:t>such</w:t>
      </w:r>
      <w:r w:rsidR="00EA139E">
        <w:rPr>
          <w:szCs w:val="24"/>
        </w:rPr>
        <w:t xml:space="preserve"> consignment</w:t>
      </w:r>
      <w:r w:rsidR="002C6E44">
        <w:rPr>
          <w:szCs w:val="24"/>
        </w:rPr>
        <w:t xml:space="preserve"> where entered and cleared</w:t>
      </w:r>
      <w:r w:rsidR="00EA139E">
        <w:rPr>
          <w:szCs w:val="24"/>
        </w:rPr>
        <w:t xml:space="preserve"> </w:t>
      </w:r>
      <w:r w:rsidR="0065483B">
        <w:rPr>
          <w:szCs w:val="24"/>
        </w:rPr>
        <w:t>c</w:t>
      </w:r>
      <w:r w:rsidR="00FB0F03">
        <w:rPr>
          <w:szCs w:val="24"/>
        </w:rPr>
        <w:t xml:space="preserve">ontrary to the </w:t>
      </w:r>
      <w:r w:rsidR="002C6E44">
        <w:rPr>
          <w:szCs w:val="24"/>
        </w:rPr>
        <w:t xml:space="preserve">clearing </w:t>
      </w:r>
      <w:r w:rsidR="00FB0F03">
        <w:rPr>
          <w:szCs w:val="24"/>
        </w:rPr>
        <w:t xml:space="preserve">instructions </w:t>
      </w:r>
      <w:r w:rsidR="00120713">
        <w:rPr>
          <w:szCs w:val="24"/>
        </w:rPr>
        <w:t xml:space="preserve">provided to Beitbridge </w:t>
      </w:r>
      <w:r w:rsidR="007D2673">
        <w:t xml:space="preserve">for home consumption (DP entry) </w:t>
      </w:r>
      <w:r w:rsidR="002C6E44">
        <w:rPr>
          <w:szCs w:val="24"/>
        </w:rPr>
        <w:t xml:space="preserve">sent </w:t>
      </w:r>
      <w:r w:rsidR="00FB0F03">
        <w:rPr>
          <w:szCs w:val="24"/>
        </w:rPr>
        <w:t>by Glencore</w:t>
      </w:r>
      <w:r w:rsidR="00120713">
        <w:rPr>
          <w:szCs w:val="24"/>
        </w:rPr>
        <w:t>. These</w:t>
      </w:r>
      <w:r w:rsidR="002C6E44">
        <w:rPr>
          <w:szCs w:val="24"/>
        </w:rPr>
        <w:t xml:space="preserve"> consignments </w:t>
      </w:r>
      <w:r w:rsidR="00120713">
        <w:rPr>
          <w:szCs w:val="24"/>
        </w:rPr>
        <w:t xml:space="preserve">too, </w:t>
      </w:r>
      <w:r w:rsidR="002C6E44">
        <w:rPr>
          <w:szCs w:val="24"/>
        </w:rPr>
        <w:t xml:space="preserve">never reached </w:t>
      </w:r>
      <w:r w:rsidR="00120713">
        <w:rPr>
          <w:szCs w:val="24"/>
        </w:rPr>
        <w:t xml:space="preserve">the port at </w:t>
      </w:r>
      <w:r w:rsidR="002C6E44">
        <w:rPr>
          <w:szCs w:val="24"/>
        </w:rPr>
        <w:t>Beitbridge</w:t>
      </w:r>
      <w:r w:rsidR="008756B4">
        <w:rPr>
          <w:szCs w:val="24"/>
        </w:rPr>
        <w:t xml:space="preserve"> who</w:t>
      </w:r>
      <w:r w:rsidR="00120713">
        <w:rPr>
          <w:szCs w:val="24"/>
        </w:rPr>
        <w:t>,</w:t>
      </w:r>
      <w:r w:rsidR="008756B4">
        <w:rPr>
          <w:szCs w:val="24"/>
        </w:rPr>
        <w:t xml:space="preserve"> anticipated their arrival.</w:t>
      </w:r>
    </w:p>
    <w:p w14:paraId="1DF6E6CA" w14:textId="3E135C2D" w:rsidR="00490770" w:rsidRPr="00490770" w:rsidRDefault="005E4B88" w:rsidP="005E4B88">
      <w:pPr>
        <w:pStyle w:val="RetiefPleadingpara1"/>
        <w:numPr>
          <w:ilvl w:val="0"/>
          <w:numId w:val="0"/>
        </w:numPr>
        <w:tabs>
          <w:tab w:val="left" w:pos="851"/>
        </w:tabs>
        <w:spacing w:before="480" w:after="480"/>
        <w:rPr>
          <w:szCs w:val="24"/>
        </w:rPr>
      </w:pPr>
      <w:r w:rsidRPr="00490770">
        <w:rPr>
          <w:szCs w:val="24"/>
        </w:rPr>
        <w:lastRenderedPageBreak/>
        <w:t>[25]</w:t>
      </w:r>
      <w:r w:rsidRPr="00490770">
        <w:rPr>
          <w:szCs w:val="24"/>
        </w:rPr>
        <w:tab/>
      </w:r>
      <w:r w:rsidR="007D2673">
        <w:rPr>
          <w:szCs w:val="24"/>
        </w:rPr>
        <w:t>I</w:t>
      </w:r>
      <w:r w:rsidR="002756D8">
        <w:t xml:space="preserve">n </w:t>
      </w:r>
      <w:r w:rsidR="007D2673">
        <w:t>the anticipation of the arrival</w:t>
      </w:r>
      <w:r w:rsidR="002756D8">
        <w:t xml:space="preserve"> </w:t>
      </w:r>
      <w:r w:rsidR="00ED78DB">
        <w:t xml:space="preserve">Beitbridge prepared and submitted </w:t>
      </w:r>
      <w:r w:rsidR="00066E68">
        <w:t>duty paid</w:t>
      </w:r>
      <w:r w:rsidR="00ED78DB">
        <w:t xml:space="preserve"> bills of entry </w:t>
      </w:r>
      <w:r w:rsidR="00181A08">
        <w:t>number</w:t>
      </w:r>
      <w:r w:rsidR="00066E68">
        <w:t>s</w:t>
      </w:r>
      <w:r w:rsidR="00181A08">
        <w:t xml:space="preserve"> </w:t>
      </w:r>
      <w:r w:rsidR="00990FAB">
        <w:t xml:space="preserve">5013198, 5013199, 5013335, </w:t>
      </w:r>
      <w:r w:rsidR="00066E68">
        <w:t xml:space="preserve">5013285, 5013284, 5016776 </w:t>
      </w:r>
      <w:r w:rsidR="00570823">
        <w:t xml:space="preserve">(DP entry) </w:t>
      </w:r>
      <w:r w:rsidR="005152C1">
        <w:t>according to the instruction</w:t>
      </w:r>
      <w:r w:rsidR="00A2248A">
        <w:t>s received</w:t>
      </w:r>
      <w:r w:rsidR="005152C1">
        <w:t xml:space="preserve"> from Glencore</w:t>
      </w:r>
      <w:r w:rsidR="00570823">
        <w:t xml:space="preserve">. </w:t>
      </w:r>
    </w:p>
    <w:p w14:paraId="08321CBA" w14:textId="22840728" w:rsidR="004A4E3B" w:rsidRDefault="005E4B88" w:rsidP="005E4B88">
      <w:pPr>
        <w:pStyle w:val="RetiefPleadingpara1"/>
        <w:numPr>
          <w:ilvl w:val="0"/>
          <w:numId w:val="0"/>
        </w:numPr>
        <w:tabs>
          <w:tab w:val="left" w:pos="851"/>
        </w:tabs>
        <w:spacing w:before="480" w:after="480"/>
        <w:rPr>
          <w:szCs w:val="24"/>
        </w:rPr>
      </w:pPr>
      <w:r>
        <w:rPr>
          <w:szCs w:val="24"/>
        </w:rPr>
        <w:t>[26]</w:t>
      </w:r>
      <w:r>
        <w:rPr>
          <w:szCs w:val="24"/>
        </w:rPr>
        <w:tab/>
      </w:r>
      <w:r w:rsidR="00C459CC">
        <w:t>T</w:t>
      </w:r>
      <w:r w:rsidR="00015C6D">
        <w:t>he consignments</w:t>
      </w:r>
      <w:r w:rsidR="00D308B1">
        <w:t xml:space="preserve"> which were </w:t>
      </w:r>
      <w:r w:rsidR="00C459CC">
        <w:t xml:space="preserve">conveyed by Transhunt </w:t>
      </w:r>
      <w:r w:rsidR="00015C6D">
        <w:t>where</w:t>
      </w:r>
      <w:r w:rsidR="00C459CC">
        <w:t xml:space="preserve"> </w:t>
      </w:r>
      <w:r w:rsidR="00C459CC" w:rsidRPr="003B354F">
        <w:rPr>
          <w:szCs w:val="24"/>
        </w:rPr>
        <w:t>entered and cleared</w:t>
      </w:r>
      <w:r w:rsidR="00C459CC">
        <w:rPr>
          <w:szCs w:val="24"/>
        </w:rPr>
        <w:t xml:space="preserve"> by</w:t>
      </w:r>
      <w:r w:rsidR="00015C6D">
        <w:t xml:space="preserve"> </w:t>
      </w:r>
      <w:r w:rsidR="00AB315F" w:rsidRPr="003B354F">
        <w:rPr>
          <w:szCs w:val="24"/>
        </w:rPr>
        <w:t xml:space="preserve">Manica </w:t>
      </w:r>
      <w:r w:rsidR="00DD0723">
        <w:rPr>
          <w:szCs w:val="24"/>
        </w:rPr>
        <w:t>on the 13</w:t>
      </w:r>
      <w:r w:rsidR="00DD0723" w:rsidRPr="00DD0723">
        <w:rPr>
          <w:szCs w:val="24"/>
          <w:vertAlign w:val="superscript"/>
        </w:rPr>
        <w:t>th</w:t>
      </w:r>
      <w:r w:rsidR="00DD0723">
        <w:rPr>
          <w:szCs w:val="24"/>
        </w:rPr>
        <w:t xml:space="preserve"> and 14</w:t>
      </w:r>
      <w:r w:rsidR="00DD0723" w:rsidRPr="00DD0723">
        <w:rPr>
          <w:szCs w:val="24"/>
          <w:vertAlign w:val="superscript"/>
        </w:rPr>
        <w:t>th</w:t>
      </w:r>
      <w:r w:rsidR="00756A0E">
        <w:rPr>
          <w:szCs w:val="24"/>
          <w:vertAlign w:val="superscript"/>
        </w:rPr>
        <w:t xml:space="preserve"> </w:t>
      </w:r>
      <w:r w:rsidR="00756A0E">
        <w:rPr>
          <w:szCs w:val="24"/>
        </w:rPr>
        <w:t>of J</w:t>
      </w:r>
      <w:r w:rsidR="00DD0723">
        <w:rPr>
          <w:szCs w:val="24"/>
        </w:rPr>
        <w:t xml:space="preserve">une 2016 </w:t>
      </w:r>
      <w:r w:rsidR="00AB315F" w:rsidRPr="003B354F">
        <w:rPr>
          <w:szCs w:val="24"/>
        </w:rPr>
        <w:t>for export warehousing (“</w:t>
      </w:r>
      <w:r w:rsidR="00AB315F" w:rsidRPr="003B354F">
        <w:rPr>
          <w:i/>
          <w:iCs/>
          <w:szCs w:val="24"/>
        </w:rPr>
        <w:t>WE entry</w:t>
      </w:r>
      <w:r w:rsidR="00AB315F" w:rsidRPr="003B354F">
        <w:rPr>
          <w:szCs w:val="24"/>
        </w:rPr>
        <w:t xml:space="preserve">”) on </w:t>
      </w:r>
      <w:r w:rsidR="004A17B4">
        <w:rPr>
          <w:szCs w:val="24"/>
        </w:rPr>
        <w:t>the strength of the corresponding Kamoto invoices</w:t>
      </w:r>
      <w:r w:rsidR="00AB315F" w:rsidRPr="003B354F">
        <w:rPr>
          <w:szCs w:val="24"/>
        </w:rPr>
        <w:t xml:space="preserve">. </w:t>
      </w:r>
      <w:r w:rsidR="00790DA6">
        <w:rPr>
          <w:szCs w:val="24"/>
        </w:rPr>
        <w:t>Such bill</w:t>
      </w:r>
      <w:r w:rsidR="004A4E3B">
        <w:rPr>
          <w:szCs w:val="24"/>
        </w:rPr>
        <w:t>s</w:t>
      </w:r>
      <w:r w:rsidR="00790DA6">
        <w:rPr>
          <w:szCs w:val="24"/>
        </w:rPr>
        <w:t xml:space="preserve"> of entry number</w:t>
      </w:r>
      <w:r w:rsidR="004A4E3B">
        <w:rPr>
          <w:szCs w:val="24"/>
        </w:rPr>
        <w:t>s were</w:t>
      </w:r>
      <w:r w:rsidR="00790DA6">
        <w:rPr>
          <w:szCs w:val="24"/>
        </w:rPr>
        <w:t xml:space="preserve">: 5012006, 5012523, 5011857, 5011858, 5012609, 5011938 and 5013270. </w:t>
      </w:r>
    </w:p>
    <w:p w14:paraId="6CE228C8" w14:textId="677F87A7" w:rsidR="00490770" w:rsidRPr="004A17B4" w:rsidRDefault="005E4B88" w:rsidP="005E4B88">
      <w:pPr>
        <w:pStyle w:val="RetiefPleadingpara1"/>
        <w:numPr>
          <w:ilvl w:val="0"/>
          <w:numId w:val="0"/>
        </w:numPr>
        <w:tabs>
          <w:tab w:val="left" w:pos="851"/>
        </w:tabs>
        <w:spacing w:before="480" w:after="480"/>
        <w:rPr>
          <w:szCs w:val="24"/>
        </w:rPr>
      </w:pPr>
      <w:r w:rsidRPr="004A17B4">
        <w:rPr>
          <w:szCs w:val="24"/>
        </w:rPr>
        <w:t>[27]</w:t>
      </w:r>
      <w:r w:rsidRPr="004A17B4">
        <w:rPr>
          <w:szCs w:val="24"/>
        </w:rPr>
        <w:tab/>
      </w:r>
      <w:r w:rsidR="003E678B">
        <w:rPr>
          <w:szCs w:val="24"/>
        </w:rPr>
        <w:t>As p</w:t>
      </w:r>
      <w:r w:rsidR="007B057B">
        <w:rPr>
          <w:szCs w:val="24"/>
        </w:rPr>
        <w:t>er invoice and declaration t</w:t>
      </w:r>
      <w:r w:rsidR="00DD0723">
        <w:rPr>
          <w:szCs w:val="24"/>
        </w:rPr>
        <w:t xml:space="preserve">he consignments </w:t>
      </w:r>
      <w:r w:rsidR="007B057B">
        <w:rPr>
          <w:szCs w:val="24"/>
        </w:rPr>
        <w:t xml:space="preserve">were to go to Access World to </w:t>
      </w:r>
      <w:r w:rsidR="00756A0E">
        <w:rPr>
          <w:szCs w:val="24"/>
        </w:rPr>
        <w:t xml:space="preserve">be </w:t>
      </w:r>
      <w:r w:rsidR="007B057B">
        <w:rPr>
          <w:szCs w:val="24"/>
        </w:rPr>
        <w:t xml:space="preserve">held in bond </w:t>
      </w:r>
      <w:r w:rsidR="003E678B">
        <w:rPr>
          <w:szCs w:val="24"/>
        </w:rPr>
        <w:t>pending</w:t>
      </w:r>
      <w:r w:rsidR="007B057B">
        <w:rPr>
          <w:szCs w:val="24"/>
        </w:rPr>
        <w:t xml:space="preserve"> </w:t>
      </w:r>
      <w:r w:rsidR="008A0208">
        <w:rPr>
          <w:szCs w:val="24"/>
        </w:rPr>
        <w:t>exportation.</w:t>
      </w:r>
      <w:r w:rsidR="008A0208">
        <w:t xml:space="preserve"> </w:t>
      </w:r>
      <w:r w:rsidR="00A2248A">
        <w:t>This being the purpose as at date of purchase.</w:t>
      </w:r>
    </w:p>
    <w:p w14:paraId="3B436ECD" w14:textId="05ECC649" w:rsidR="00490770" w:rsidRPr="004805D8" w:rsidRDefault="005E4B88" w:rsidP="005E4B88">
      <w:pPr>
        <w:pStyle w:val="RetiefPleadingpara1"/>
        <w:numPr>
          <w:ilvl w:val="0"/>
          <w:numId w:val="0"/>
        </w:numPr>
        <w:tabs>
          <w:tab w:val="left" w:pos="851"/>
        </w:tabs>
        <w:spacing w:before="480" w:after="480"/>
        <w:rPr>
          <w:szCs w:val="24"/>
        </w:rPr>
      </w:pPr>
      <w:r w:rsidRPr="004805D8">
        <w:rPr>
          <w:szCs w:val="24"/>
        </w:rPr>
        <w:t>[28]</w:t>
      </w:r>
      <w:r w:rsidRPr="004805D8">
        <w:rPr>
          <w:szCs w:val="24"/>
        </w:rPr>
        <w:tab/>
      </w:r>
      <w:r w:rsidR="00490770">
        <w:t xml:space="preserve"> </w:t>
      </w:r>
      <w:r w:rsidR="00EC18F6">
        <w:t>On discovering that the consignments had been entered and cleared contrary to the instru</w:t>
      </w:r>
      <w:r w:rsidR="0074114E">
        <w:t xml:space="preserve">ctions received by Beitbridge from Glencore, </w:t>
      </w:r>
      <w:r w:rsidR="00140F73">
        <w:t>Manic</w:t>
      </w:r>
      <w:r w:rsidR="00756A0E">
        <w:t>a</w:t>
      </w:r>
      <w:r w:rsidR="00140F73">
        <w:t xml:space="preserve"> </w:t>
      </w:r>
      <w:r w:rsidR="00EC18F6">
        <w:t xml:space="preserve"> </w:t>
      </w:r>
      <w:r w:rsidR="0074114E">
        <w:t xml:space="preserve">passed </w:t>
      </w:r>
      <w:r w:rsidR="00A83235">
        <w:rPr>
          <w:szCs w:val="24"/>
        </w:rPr>
        <w:t xml:space="preserve">VOCs </w:t>
      </w:r>
      <w:r w:rsidR="00490770" w:rsidRPr="004805D8">
        <w:rPr>
          <w:szCs w:val="24"/>
        </w:rPr>
        <w:t xml:space="preserve">in terms of Section 40(3)(a)(i) cancelling </w:t>
      </w:r>
      <w:r w:rsidR="00140F73">
        <w:rPr>
          <w:szCs w:val="24"/>
        </w:rPr>
        <w:t>each and every</w:t>
      </w:r>
      <w:r w:rsidR="00490770" w:rsidRPr="004805D8">
        <w:rPr>
          <w:szCs w:val="24"/>
        </w:rPr>
        <w:t xml:space="preserve"> WE entry </w:t>
      </w:r>
      <w:r w:rsidR="00140F73">
        <w:rPr>
          <w:szCs w:val="24"/>
        </w:rPr>
        <w:t xml:space="preserve">submitted </w:t>
      </w:r>
      <w:r w:rsidR="0074114E">
        <w:rPr>
          <w:szCs w:val="24"/>
        </w:rPr>
        <w:t xml:space="preserve">by it </w:t>
      </w:r>
      <w:r w:rsidR="00490770" w:rsidRPr="004805D8">
        <w:rPr>
          <w:szCs w:val="24"/>
        </w:rPr>
        <w:t xml:space="preserve">on the basis </w:t>
      </w:r>
      <w:r w:rsidR="00A83235">
        <w:rPr>
          <w:szCs w:val="24"/>
        </w:rPr>
        <w:t xml:space="preserve">of </w:t>
      </w:r>
      <w:r w:rsidR="000377D9">
        <w:rPr>
          <w:szCs w:val="24"/>
        </w:rPr>
        <w:t>a duplication.</w:t>
      </w:r>
    </w:p>
    <w:p w14:paraId="24FE88EA" w14:textId="0DFB8A13" w:rsidR="00490770" w:rsidRDefault="005E4B88" w:rsidP="005E4B88">
      <w:pPr>
        <w:pStyle w:val="RetiefPleadingpara1"/>
        <w:numPr>
          <w:ilvl w:val="0"/>
          <w:numId w:val="0"/>
        </w:numPr>
        <w:tabs>
          <w:tab w:val="left" w:pos="851"/>
        </w:tabs>
        <w:spacing w:before="480" w:after="480"/>
        <w:rPr>
          <w:szCs w:val="24"/>
        </w:rPr>
      </w:pPr>
      <w:r>
        <w:rPr>
          <w:szCs w:val="24"/>
        </w:rPr>
        <w:t>[29]</w:t>
      </w:r>
      <w:r>
        <w:rPr>
          <w:szCs w:val="24"/>
        </w:rPr>
        <w:tab/>
      </w:r>
      <w:r w:rsidR="00490770">
        <w:rPr>
          <w:szCs w:val="24"/>
        </w:rPr>
        <w:t xml:space="preserve">The </w:t>
      </w:r>
      <w:r w:rsidR="000377D9">
        <w:rPr>
          <w:szCs w:val="24"/>
        </w:rPr>
        <w:t xml:space="preserve">respective </w:t>
      </w:r>
      <w:r w:rsidR="00490770">
        <w:rPr>
          <w:szCs w:val="24"/>
        </w:rPr>
        <w:t>VOC</w:t>
      </w:r>
      <w:r w:rsidR="000377D9">
        <w:rPr>
          <w:szCs w:val="24"/>
        </w:rPr>
        <w:t>s</w:t>
      </w:r>
      <w:r w:rsidR="00490770">
        <w:rPr>
          <w:szCs w:val="24"/>
        </w:rPr>
        <w:t xml:space="preserve"> w</w:t>
      </w:r>
      <w:r w:rsidR="000377D9">
        <w:rPr>
          <w:szCs w:val="24"/>
        </w:rPr>
        <w:t>ere</w:t>
      </w:r>
      <w:r w:rsidR="00490770">
        <w:rPr>
          <w:szCs w:val="24"/>
        </w:rPr>
        <w:t xml:space="preserve"> approved by SARS by way of a paperless EDI notification.</w:t>
      </w:r>
    </w:p>
    <w:p w14:paraId="53D735B3" w14:textId="5B8B6701" w:rsidR="00490770" w:rsidRDefault="005E4B88" w:rsidP="005E4B88">
      <w:pPr>
        <w:pStyle w:val="RetiefPleadingpara1"/>
        <w:numPr>
          <w:ilvl w:val="0"/>
          <w:numId w:val="0"/>
        </w:numPr>
        <w:tabs>
          <w:tab w:val="left" w:pos="851"/>
        </w:tabs>
        <w:spacing w:before="480" w:after="480"/>
        <w:rPr>
          <w:szCs w:val="24"/>
        </w:rPr>
      </w:pPr>
      <w:r>
        <w:rPr>
          <w:szCs w:val="24"/>
        </w:rPr>
        <w:t>[30]</w:t>
      </w:r>
      <w:r>
        <w:rPr>
          <w:szCs w:val="24"/>
        </w:rPr>
        <w:tab/>
      </w:r>
      <w:r w:rsidR="00490770">
        <w:rPr>
          <w:szCs w:val="24"/>
        </w:rPr>
        <w:t xml:space="preserve">Thereafter, Beitbridge </w:t>
      </w:r>
      <w:r w:rsidR="00490770" w:rsidRPr="00C26A13">
        <w:rPr>
          <w:szCs w:val="24"/>
        </w:rPr>
        <w:t>request</w:t>
      </w:r>
      <w:r w:rsidR="00490770">
        <w:rPr>
          <w:szCs w:val="24"/>
        </w:rPr>
        <w:t>ed</w:t>
      </w:r>
      <w:r w:rsidR="00490770" w:rsidRPr="00C26A13">
        <w:rPr>
          <w:szCs w:val="24"/>
        </w:rPr>
        <w:t xml:space="preserve"> SARS to mark the DP entry for arrival, as if the goods were entered on such basis.</w:t>
      </w:r>
    </w:p>
    <w:p w14:paraId="116EBDE1" w14:textId="393FB18E" w:rsidR="00CC50F6" w:rsidRPr="0049297D" w:rsidRDefault="005E4B88" w:rsidP="005E4B88">
      <w:pPr>
        <w:pStyle w:val="RetiefPleadingpara1"/>
        <w:numPr>
          <w:ilvl w:val="0"/>
          <w:numId w:val="0"/>
        </w:numPr>
        <w:tabs>
          <w:tab w:val="left" w:pos="851"/>
        </w:tabs>
        <w:spacing w:before="480" w:after="480"/>
        <w:rPr>
          <w:szCs w:val="24"/>
        </w:rPr>
      </w:pPr>
      <w:r w:rsidRPr="0049297D">
        <w:rPr>
          <w:szCs w:val="24"/>
        </w:rPr>
        <w:lastRenderedPageBreak/>
        <w:t>[31]</w:t>
      </w:r>
      <w:r w:rsidRPr="0049297D">
        <w:rPr>
          <w:szCs w:val="24"/>
        </w:rPr>
        <w:tab/>
      </w:r>
      <w:r w:rsidR="00CC50F6">
        <w:rPr>
          <w:szCs w:val="24"/>
        </w:rPr>
        <w:t xml:space="preserve">The </w:t>
      </w:r>
      <w:r w:rsidR="003E678B">
        <w:rPr>
          <w:szCs w:val="24"/>
        </w:rPr>
        <w:t>consignments</w:t>
      </w:r>
      <w:r w:rsidR="00CC50F6">
        <w:rPr>
          <w:szCs w:val="24"/>
        </w:rPr>
        <w:t xml:space="preserve"> were delivered to the premises of High </w:t>
      </w:r>
      <w:r w:rsidR="00756A0E">
        <w:rPr>
          <w:szCs w:val="24"/>
        </w:rPr>
        <w:t>T</w:t>
      </w:r>
      <w:r w:rsidR="00A83235">
        <w:rPr>
          <w:szCs w:val="24"/>
        </w:rPr>
        <w:t>rade</w:t>
      </w:r>
      <w:r w:rsidR="00CC50F6">
        <w:rPr>
          <w:szCs w:val="24"/>
        </w:rPr>
        <w:t xml:space="preserve"> and Access World </w:t>
      </w:r>
      <w:r w:rsidR="000B3462">
        <w:rPr>
          <w:szCs w:val="24"/>
        </w:rPr>
        <w:t xml:space="preserve">confirmed in writing that they never issued any letters of acceptance for </w:t>
      </w:r>
      <w:r w:rsidR="00DF09C8">
        <w:rPr>
          <w:szCs w:val="24"/>
        </w:rPr>
        <w:t>such</w:t>
      </w:r>
      <w:r w:rsidR="000B3462">
        <w:rPr>
          <w:szCs w:val="24"/>
        </w:rPr>
        <w:t xml:space="preserve"> goods</w:t>
      </w:r>
      <w:r w:rsidR="00DF09C8">
        <w:rPr>
          <w:szCs w:val="24"/>
        </w:rPr>
        <w:t xml:space="preserve"> to be held in bond. </w:t>
      </w:r>
      <w:r w:rsidR="0049297D">
        <w:rPr>
          <w:szCs w:val="24"/>
        </w:rPr>
        <w:t>They did however confirm under oath that they received and stored consignment</w:t>
      </w:r>
      <w:r w:rsidR="00E9563A">
        <w:rPr>
          <w:szCs w:val="24"/>
        </w:rPr>
        <w:t>s, not in bond</w:t>
      </w:r>
      <w:r w:rsidR="0049297D">
        <w:rPr>
          <w:szCs w:val="24"/>
        </w:rPr>
        <w:t xml:space="preserve"> from High Trade. </w:t>
      </w:r>
    </w:p>
    <w:p w14:paraId="595F5358" w14:textId="175BD67A" w:rsidR="00B055BD" w:rsidRPr="00F83D54" w:rsidRDefault="005E4B88" w:rsidP="005E4B88">
      <w:pPr>
        <w:pStyle w:val="RetiefPleadingpara1"/>
        <w:numPr>
          <w:ilvl w:val="0"/>
          <w:numId w:val="0"/>
        </w:numPr>
        <w:tabs>
          <w:tab w:val="left" w:pos="851"/>
        </w:tabs>
        <w:spacing w:before="480" w:after="480"/>
        <w:rPr>
          <w:szCs w:val="24"/>
        </w:rPr>
      </w:pPr>
      <w:r w:rsidRPr="00F83D54">
        <w:rPr>
          <w:szCs w:val="24"/>
        </w:rPr>
        <w:t>[32]</w:t>
      </w:r>
      <w:r w:rsidRPr="00F83D54">
        <w:rPr>
          <w:szCs w:val="24"/>
        </w:rPr>
        <w:tab/>
      </w:r>
      <w:r w:rsidR="00B055BD" w:rsidRPr="00F83D54">
        <w:rPr>
          <w:szCs w:val="24"/>
        </w:rPr>
        <w:t xml:space="preserve">As a </w:t>
      </w:r>
      <w:r w:rsidR="00F83D54">
        <w:rPr>
          <w:szCs w:val="24"/>
        </w:rPr>
        <w:t xml:space="preserve">direct </w:t>
      </w:r>
      <w:r w:rsidR="00B055BD" w:rsidRPr="00F83D54">
        <w:rPr>
          <w:szCs w:val="24"/>
        </w:rPr>
        <w:t xml:space="preserve">result of the number of </w:t>
      </w:r>
      <w:r w:rsidR="00F83D54">
        <w:rPr>
          <w:szCs w:val="24"/>
        </w:rPr>
        <w:t xml:space="preserve">VOC </w:t>
      </w:r>
      <w:r w:rsidR="00B055BD" w:rsidRPr="00F83D54">
        <w:rPr>
          <w:szCs w:val="24"/>
        </w:rPr>
        <w:t xml:space="preserve">entries in respect of </w:t>
      </w:r>
      <w:r w:rsidR="00F83D54">
        <w:rPr>
          <w:szCs w:val="24"/>
        </w:rPr>
        <w:t xml:space="preserve">the </w:t>
      </w:r>
      <w:r w:rsidR="00B055BD" w:rsidRPr="00F83D54">
        <w:rPr>
          <w:szCs w:val="24"/>
        </w:rPr>
        <w:t>consignment</w:t>
      </w:r>
      <w:r w:rsidR="00DF09C8">
        <w:rPr>
          <w:szCs w:val="24"/>
        </w:rPr>
        <w:t>s</w:t>
      </w:r>
      <w:r w:rsidR="00B055BD" w:rsidRPr="00F83D54">
        <w:rPr>
          <w:szCs w:val="24"/>
        </w:rPr>
        <w:t xml:space="preserve"> to cancel WE entries and to validate the DP entries and mark them for arrival </w:t>
      </w:r>
      <w:r w:rsidR="00CC50F6">
        <w:rPr>
          <w:szCs w:val="24"/>
        </w:rPr>
        <w:t>after the goods were already in the country</w:t>
      </w:r>
      <w:r w:rsidR="00DF09C8">
        <w:rPr>
          <w:szCs w:val="24"/>
        </w:rPr>
        <w:t>,</w:t>
      </w:r>
      <w:r w:rsidR="00CC50F6">
        <w:rPr>
          <w:szCs w:val="24"/>
        </w:rPr>
        <w:t xml:space="preserve"> </w:t>
      </w:r>
      <w:r w:rsidR="00B055BD" w:rsidRPr="00F83D54">
        <w:rPr>
          <w:szCs w:val="24"/>
        </w:rPr>
        <w:t xml:space="preserve">the Illicit Trade Division of SARS was requested to look into the entries and verify whether such complied with the provisions of the Act. </w:t>
      </w:r>
    </w:p>
    <w:p w14:paraId="5315968B" w14:textId="14E7B01C" w:rsidR="00B055BD" w:rsidRPr="002B5E40" w:rsidRDefault="005E4B88" w:rsidP="005E4B88">
      <w:pPr>
        <w:pStyle w:val="RetiefPleadingpara1"/>
        <w:numPr>
          <w:ilvl w:val="0"/>
          <w:numId w:val="0"/>
        </w:numPr>
        <w:tabs>
          <w:tab w:val="left" w:pos="851"/>
        </w:tabs>
        <w:spacing w:before="480" w:after="480"/>
        <w:rPr>
          <w:szCs w:val="24"/>
        </w:rPr>
      </w:pPr>
      <w:r w:rsidRPr="002B5E40">
        <w:rPr>
          <w:szCs w:val="24"/>
        </w:rPr>
        <w:t>[33]</w:t>
      </w:r>
      <w:r w:rsidRPr="002B5E40">
        <w:rPr>
          <w:szCs w:val="24"/>
        </w:rPr>
        <w:tab/>
      </w:r>
      <w:r w:rsidR="00B055BD">
        <w:rPr>
          <w:szCs w:val="24"/>
        </w:rPr>
        <w:t xml:space="preserve">SARS after </w:t>
      </w:r>
      <w:r w:rsidR="00F83D54">
        <w:rPr>
          <w:szCs w:val="24"/>
        </w:rPr>
        <w:t xml:space="preserve">conducting their </w:t>
      </w:r>
      <w:r w:rsidR="00B055BD">
        <w:rPr>
          <w:szCs w:val="24"/>
        </w:rPr>
        <w:t>investigati</w:t>
      </w:r>
      <w:r w:rsidR="00F83D54">
        <w:rPr>
          <w:szCs w:val="24"/>
        </w:rPr>
        <w:t>on</w:t>
      </w:r>
      <w:r w:rsidR="00B055BD">
        <w:rPr>
          <w:szCs w:val="24"/>
        </w:rPr>
        <w:t xml:space="preserve"> concluded</w:t>
      </w:r>
      <w:r w:rsidR="00FE4C7C">
        <w:rPr>
          <w:szCs w:val="24"/>
        </w:rPr>
        <w:t xml:space="preserve"> that Glencore had </w:t>
      </w:r>
      <w:r w:rsidR="003E678B">
        <w:rPr>
          <w:szCs w:val="24"/>
        </w:rPr>
        <w:t>contravened</w:t>
      </w:r>
      <w:r w:rsidR="00FE4C7C">
        <w:rPr>
          <w:szCs w:val="24"/>
        </w:rPr>
        <w:t xml:space="preserve"> Section 18(13)(a)(i) of the Act by diverting the goods</w:t>
      </w:r>
      <w:r w:rsidR="0093086D">
        <w:rPr>
          <w:szCs w:val="24"/>
        </w:rPr>
        <w:t xml:space="preserve">. SARS </w:t>
      </w:r>
      <w:r w:rsidR="00DE024D">
        <w:rPr>
          <w:szCs w:val="24"/>
        </w:rPr>
        <w:t>made a decision to forfeit the goods and to impose penalties, demanded the payment of</w:t>
      </w:r>
      <w:r w:rsidR="00FE4C7C">
        <w:rPr>
          <w:szCs w:val="24"/>
        </w:rPr>
        <w:t xml:space="preserve"> V</w:t>
      </w:r>
      <w:r w:rsidR="00DF09C8">
        <w:rPr>
          <w:szCs w:val="24"/>
        </w:rPr>
        <w:t>at</w:t>
      </w:r>
      <w:r w:rsidR="00FE4C7C">
        <w:rPr>
          <w:szCs w:val="24"/>
        </w:rPr>
        <w:t xml:space="preserve"> and </w:t>
      </w:r>
      <w:r w:rsidR="00DE024D">
        <w:rPr>
          <w:szCs w:val="24"/>
        </w:rPr>
        <w:t xml:space="preserve">Vat </w:t>
      </w:r>
      <w:r w:rsidR="00FE4C7C">
        <w:rPr>
          <w:szCs w:val="24"/>
        </w:rPr>
        <w:t xml:space="preserve">penalties </w:t>
      </w:r>
      <w:r w:rsidR="00DE024D">
        <w:rPr>
          <w:szCs w:val="24"/>
        </w:rPr>
        <w:t xml:space="preserve">on the basis that Glencore had not paid Vat on the </w:t>
      </w:r>
      <w:r w:rsidR="00466039">
        <w:rPr>
          <w:szCs w:val="24"/>
        </w:rPr>
        <w:t xml:space="preserve">goods. The total </w:t>
      </w:r>
      <w:r w:rsidR="00FE4C7C">
        <w:rPr>
          <w:szCs w:val="24"/>
        </w:rPr>
        <w:t>amount</w:t>
      </w:r>
      <w:r w:rsidR="00466039">
        <w:rPr>
          <w:szCs w:val="24"/>
        </w:rPr>
        <w:t xml:space="preserve"> demanded from Glencore was</w:t>
      </w:r>
      <w:r w:rsidR="00FE4C7C">
        <w:rPr>
          <w:szCs w:val="24"/>
        </w:rPr>
        <w:t xml:space="preserve"> </w:t>
      </w:r>
      <w:r w:rsidR="004F4DD5" w:rsidRPr="002B5E40">
        <w:rPr>
          <w:szCs w:val="24"/>
        </w:rPr>
        <w:t>R</w:t>
      </w:r>
      <w:r w:rsidR="00033960">
        <w:rPr>
          <w:szCs w:val="24"/>
        </w:rPr>
        <w:t xml:space="preserve"> </w:t>
      </w:r>
      <w:r w:rsidR="004F4DD5" w:rsidRPr="002B5E40">
        <w:rPr>
          <w:szCs w:val="24"/>
        </w:rPr>
        <w:t>7</w:t>
      </w:r>
      <w:r w:rsidR="00033960">
        <w:rPr>
          <w:szCs w:val="24"/>
        </w:rPr>
        <w:t>,</w:t>
      </w:r>
      <w:r w:rsidR="004F4DD5" w:rsidRPr="002B5E40">
        <w:rPr>
          <w:szCs w:val="24"/>
        </w:rPr>
        <w:t>640</w:t>
      </w:r>
      <w:r w:rsidR="00033960">
        <w:rPr>
          <w:szCs w:val="24"/>
        </w:rPr>
        <w:t>,</w:t>
      </w:r>
      <w:r w:rsidR="004F4DD5" w:rsidRPr="002B5E40">
        <w:rPr>
          <w:szCs w:val="24"/>
        </w:rPr>
        <w:t xml:space="preserve">290.15 (excluding the penalty in terms of Section 91 which SARS has </w:t>
      </w:r>
      <w:r w:rsidR="002B5E40">
        <w:rPr>
          <w:szCs w:val="24"/>
        </w:rPr>
        <w:t xml:space="preserve">now </w:t>
      </w:r>
      <w:r w:rsidR="004F4DD5" w:rsidRPr="002B5E40">
        <w:rPr>
          <w:szCs w:val="24"/>
        </w:rPr>
        <w:t xml:space="preserve">excluded </w:t>
      </w:r>
      <w:r w:rsidR="002B5E40">
        <w:rPr>
          <w:szCs w:val="24"/>
        </w:rPr>
        <w:t>amounting t</w:t>
      </w:r>
      <w:r w:rsidR="00466039">
        <w:rPr>
          <w:szCs w:val="24"/>
        </w:rPr>
        <w:t>o</w:t>
      </w:r>
      <w:r w:rsidR="00756A0E">
        <w:rPr>
          <w:szCs w:val="24"/>
        </w:rPr>
        <w:t xml:space="preserve"> </w:t>
      </w:r>
      <w:r w:rsidR="004F4DD5" w:rsidRPr="002B5E40">
        <w:rPr>
          <w:szCs w:val="24"/>
        </w:rPr>
        <w:t>R 1,633,378.00)</w:t>
      </w:r>
      <w:r w:rsidR="00C2306E" w:rsidRPr="002B5E40">
        <w:rPr>
          <w:szCs w:val="24"/>
        </w:rPr>
        <w:t xml:space="preserve">. </w:t>
      </w:r>
    </w:p>
    <w:p w14:paraId="5C63E9C7" w14:textId="62D4B319" w:rsidR="00C2306E" w:rsidRDefault="005E4B88" w:rsidP="005E4B88">
      <w:pPr>
        <w:pStyle w:val="RetiefPleadingpara1"/>
        <w:numPr>
          <w:ilvl w:val="0"/>
          <w:numId w:val="0"/>
        </w:numPr>
        <w:tabs>
          <w:tab w:val="left" w:pos="851"/>
        </w:tabs>
        <w:spacing w:before="480" w:after="480"/>
        <w:rPr>
          <w:szCs w:val="24"/>
        </w:rPr>
      </w:pPr>
      <w:r>
        <w:rPr>
          <w:szCs w:val="24"/>
        </w:rPr>
        <w:t>[34]</w:t>
      </w:r>
      <w:r>
        <w:rPr>
          <w:szCs w:val="24"/>
        </w:rPr>
        <w:tab/>
      </w:r>
      <w:r w:rsidR="00C2306E">
        <w:rPr>
          <w:szCs w:val="24"/>
        </w:rPr>
        <w:t>On 4 September 2019</w:t>
      </w:r>
      <w:r w:rsidR="00E403B9">
        <w:rPr>
          <w:szCs w:val="24"/>
        </w:rPr>
        <w:t xml:space="preserve"> SARS issued two letters of demand on the same date, one </w:t>
      </w:r>
      <w:r w:rsidR="002B5E40">
        <w:rPr>
          <w:szCs w:val="24"/>
        </w:rPr>
        <w:t xml:space="preserve">addressed to </w:t>
      </w:r>
      <w:r w:rsidR="00E403B9">
        <w:rPr>
          <w:szCs w:val="24"/>
        </w:rPr>
        <w:t xml:space="preserve">Cargo Services offices </w:t>
      </w:r>
      <w:r w:rsidR="002B5E40">
        <w:rPr>
          <w:szCs w:val="24"/>
        </w:rPr>
        <w:t>Groblersbrug</w:t>
      </w:r>
      <w:r w:rsidR="00E403B9">
        <w:rPr>
          <w:szCs w:val="24"/>
        </w:rPr>
        <w:t xml:space="preserve"> </w:t>
      </w:r>
      <w:r w:rsidR="002E62DA">
        <w:rPr>
          <w:szCs w:val="24"/>
        </w:rPr>
        <w:t xml:space="preserve">concerning </w:t>
      </w:r>
      <w:r w:rsidR="002B57B1">
        <w:rPr>
          <w:szCs w:val="24"/>
        </w:rPr>
        <w:t>the consignment purchased on the 20 July 2016</w:t>
      </w:r>
      <w:r w:rsidR="00E403B9">
        <w:rPr>
          <w:szCs w:val="24"/>
        </w:rPr>
        <w:t xml:space="preserve"> and the other </w:t>
      </w:r>
      <w:r w:rsidR="002E62DA">
        <w:rPr>
          <w:szCs w:val="24"/>
        </w:rPr>
        <w:t xml:space="preserve">letter </w:t>
      </w:r>
      <w:r w:rsidR="002B57B1">
        <w:rPr>
          <w:szCs w:val="24"/>
        </w:rPr>
        <w:t xml:space="preserve">addressed to Manica </w:t>
      </w:r>
      <w:r w:rsidR="00E403B9">
        <w:rPr>
          <w:szCs w:val="24"/>
        </w:rPr>
        <w:t xml:space="preserve">in respect of the remaining </w:t>
      </w:r>
      <w:r w:rsidR="00756A0E">
        <w:rPr>
          <w:szCs w:val="24"/>
        </w:rPr>
        <w:t>7 (</w:t>
      </w:r>
      <w:r w:rsidR="00E403B9">
        <w:rPr>
          <w:szCs w:val="24"/>
        </w:rPr>
        <w:t>seven</w:t>
      </w:r>
      <w:r w:rsidR="00756A0E">
        <w:rPr>
          <w:szCs w:val="24"/>
        </w:rPr>
        <w:t>)</w:t>
      </w:r>
      <w:r w:rsidR="00E403B9">
        <w:rPr>
          <w:szCs w:val="24"/>
        </w:rPr>
        <w:t xml:space="preserve"> consignments </w:t>
      </w:r>
      <w:r w:rsidR="002B57B1">
        <w:rPr>
          <w:szCs w:val="24"/>
        </w:rPr>
        <w:t>purchased on the 31 May 2016</w:t>
      </w:r>
      <w:r w:rsidR="004F4DD5">
        <w:rPr>
          <w:szCs w:val="24"/>
        </w:rPr>
        <w:t>.</w:t>
      </w:r>
    </w:p>
    <w:p w14:paraId="0CF665A5" w14:textId="3611C58E" w:rsidR="006B7E79" w:rsidRDefault="005E4B88" w:rsidP="005E4B88">
      <w:pPr>
        <w:pStyle w:val="RetiefPleadingpara1"/>
        <w:numPr>
          <w:ilvl w:val="0"/>
          <w:numId w:val="0"/>
        </w:numPr>
        <w:tabs>
          <w:tab w:val="left" w:pos="851"/>
        </w:tabs>
        <w:spacing w:before="480" w:after="480"/>
        <w:rPr>
          <w:szCs w:val="24"/>
        </w:rPr>
      </w:pPr>
      <w:r>
        <w:rPr>
          <w:szCs w:val="24"/>
        </w:rPr>
        <w:lastRenderedPageBreak/>
        <w:t>[35]</w:t>
      </w:r>
      <w:r>
        <w:rPr>
          <w:szCs w:val="24"/>
        </w:rPr>
        <w:tab/>
      </w:r>
      <w:r w:rsidR="004F4DD5">
        <w:rPr>
          <w:szCs w:val="24"/>
        </w:rPr>
        <w:t>On 6 November 2019, Glencore submitted an internal administrative appeal in respect of the SARS letter</w:t>
      </w:r>
      <w:r w:rsidR="002E62DA">
        <w:rPr>
          <w:szCs w:val="24"/>
        </w:rPr>
        <w:t>s</w:t>
      </w:r>
      <w:r w:rsidR="004F4DD5">
        <w:rPr>
          <w:szCs w:val="24"/>
        </w:rPr>
        <w:t xml:space="preserve"> of demand</w:t>
      </w:r>
      <w:r w:rsidR="002E62DA">
        <w:rPr>
          <w:szCs w:val="24"/>
        </w:rPr>
        <w:t xml:space="preserve"> to the Committee,</w:t>
      </w:r>
      <w:r w:rsidR="004F4DD5">
        <w:rPr>
          <w:szCs w:val="24"/>
        </w:rPr>
        <w:t xml:space="preserve"> which appeal</w:t>
      </w:r>
      <w:r w:rsidR="002E62DA">
        <w:rPr>
          <w:szCs w:val="24"/>
        </w:rPr>
        <w:t>,</w:t>
      </w:r>
      <w:r w:rsidR="004F4DD5">
        <w:rPr>
          <w:szCs w:val="24"/>
        </w:rPr>
        <w:t xml:space="preserve"> was dismissed on 30 June 2022. </w:t>
      </w:r>
    </w:p>
    <w:p w14:paraId="4B857C86" w14:textId="515E9F4A" w:rsidR="00CA7B35" w:rsidRDefault="005E4B88" w:rsidP="005E4B88">
      <w:pPr>
        <w:pStyle w:val="RetiefPleadingpara1"/>
        <w:numPr>
          <w:ilvl w:val="0"/>
          <w:numId w:val="0"/>
        </w:numPr>
        <w:tabs>
          <w:tab w:val="left" w:pos="851"/>
        </w:tabs>
        <w:spacing w:before="480" w:after="480"/>
        <w:rPr>
          <w:szCs w:val="24"/>
        </w:rPr>
      </w:pPr>
      <w:r>
        <w:rPr>
          <w:szCs w:val="24"/>
        </w:rPr>
        <w:t>[36]</w:t>
      </w:r>
      <w:r>
        <w:rPr>
          <w:szCs w:val="24"/>
        </w:rPr>
        <w:tab/>
      </w:r>
      <w:r w:rsidR="00CA7B35">
        <w:rPr>
          <w:szCs w:val="24"/>
        </w:rPr>
        <w:t>The Court now turns to deal with the Commissioner</w:t>
      </w:r>
      <w:r w:rsidR="00756A0E">
        <w:rPr>
          <w:szCs w:val="24"/>
        </w:rPr>
        <w:t>’</w:t>
      </w:r>
      <w:r w:rsidR="00CA7B35">
        <w:rPr>
          <w:szCs w:val="24"/>
        </w:rPr>
        <w:t xml:space="preserve">s </w:t>
      </w:r>
      <w:r w:rsidR="003E678B">
        <w:rPr>
          <w:szCs w:val="24"/>
        </w:rPr>
        <w:t>decisions</w:t>
      </w:r>
      <w:r w:rsidR="00CA7B35">
        <w:rPr>
          <w:szCs w:val="24"/>
        </w:rPr>
        <w:t xml:space="preserve"> on review.</w:t>
      </w:r>
    </w:p>
    <w:p w14:paraId="7AAE631B" w14:textId="2073DF64" w:rsidR="00CF1E74" w:rsidRPr="00CF1E74" w:rsidRDefault="00464B36" w:rsidP="00DD54FF">
      <w:pPr>
        <w:pStyle w:val="RetiefPleadingpara1"/>
        <w:numPr>
          <w:ilvl w:val="0"/>
          <w:numId w:val="0"/>
        </w:numPr>
        <w:spacing w:before="480" w:after="480"/>
        <w:rPr>
          <w:b/>
          <w:bCs/>
          <w:szCs w:val="24"/>
          <w:u w:val="single"/>
        </w:rPr>
      </w:pPr>
      <w:r>
        <w:rPr>
          <w:b/>
          <w:bCs/>
          <w:szCs w:val="24"/>
          <w:u w:val="single"/>
        </w:rPr>
        <w:t xml:space="preserve">THE COMMISSIONER’S DECISION </w:t>
      </w:r>
      <w:r w:rsidR="00CF1E74" w:rsidRPr="00CF1E74">
        <w:rPr>
          <w:b/>
          <w:bCs/>
          <w:szCs w:val="24"/>
          <w:u w:val="single"/>
        </w:rPr>
        <w:t xml:space="preserve"> </w:t>
      </w:r>
    </w:p>
    <w:p w14:paraId="11373DD3" w14:textId="10A2D1FD" w:rsidR="0044481D" w:rsidRDefault="005E4B88" w:rsidP="005E4B88">
      <w:pPr>
        <w:pStyle w:val="RetiefPleadingpara1"/>
        <w:numPr>
          <w:ilvl w:val="0"/>
          <w:numId w:val="0"/>
        </w:numPr>
        <w:tabs>
          <w:tab w:val="left" w:pos="851"/>
        </w:tabs>
        <w:spacing w:before="480" w:after="480"/>
      </w:pPr>
      <w:r>
        <w:t>[37]</w:t>
      </w:r>
      <w:r>
        <w:tab/>
      </w:r>
      <w:r w:rsidR="00A94E62">
        <w:t xml:space="preserve">The Commissioner </w:t>
      </w:r>
      <w:r w:rsidR="004D3687">
        <w:t xml:space="preserve">having regard to all the facts and supporting documents </w:t>
      </w:r>
      <w:r w:rsidR="00FB1DB4">
        <w:t xml:space="preserve">found </w:t>
      </w:r>
      <w:r w:rsidR="00AD7FBE">
        <w:t>that</w:t>
      </w:r>
      <w:r w:rsidR="00870062">
        <w:t xml:space="preserve"> </w:t>
      </w:r>
      <w:r w:rsidR="00FB1DB4">
        <w:t xml:space="preserve">the 8 </w:t>
      </w:r>
      <w:r w:rsidR="00756A0E">
        <w:t xml:space="preserve">(eight) </w:t>
      </w:r>
      <w:r w:rsidR="00870062">
        <w:t xml:space="preserve">consignments were handled in a manner which </w:t>
      </w:r>
      <w:r w:rsidR="00FB1DB4">
        <w:t>was</w:t>
      </w:r>
      <w:r w:rsidR="00870062">
        <w:t xml:space="preserve"> inconsistent with the provisions of the Act. In </w:t>
      </w:r>
      <w:r w:rsidR="00FB1DB4">
        <w:t xml:space="preserve">particular that the goods were diverted </w:t>
      </w:r>
      <w:r w:rsidR="00994776">
        <w:t xml:space="preserve">as </w:t>
      </w:r>
      <w:r w:rsidR="00FB1DB4">
        <w:t xml:space="preserve">they were delivered at a place other than the declared destination </w:t>
      </w:r>
      <w:r w:rsidR="00F77FA3">
        <w:t xml:space="preserve">as reflected on the WE </w:t>
      </w:r>
      <w:r w:rsidR="00F6187D">
        <w:t xml:space="preserve">bill of </w:t>
      </w:r>
      <w:r w:rsidR="00F77FA3">
        <w:t xml:space="preserve">entry </w:t>
      </w:r>
      <w:r w:rsidR="00FB1DB4">
        <w:t xml:space="preserve">and </w:t>
      </w:r>
      <w:r w:rsidR="00F6187D">
        <w:t xml:space="preserve">as a consequence, </w:t>
      </w:r>
      <w:r w:rsidR="00FB1DB4">
        <w:t>there</w:t>
      </w:r>
      <w:r w:rsidR="007F38B3">
        <w:t>f</w:t>
      </w:r>
      <w:r w:rsidR="00FB1DB4">
        <w:t xml:space="preserve">ore Glencore </w:t>
      </w:r>
      <w:r w:rsidR="00F6187D">
        <w:t>was</w:t>
      </w:r>
      <w:r w:rsidR="00FB1DB4">
        <w:t xml:space="preserve"> l</w:t>
      </w:r>
      <w:r w:rsidR="007F38B3">
        <w:t>ia</w:t>
      </w:r>
      <w:r w:rsidR="00FB1DB4">
        <w:t>ble fo</w:t>
      </w:r>
      <w:r w:rsidR="0044481D">
        <w:t>r forfeiture in terms of Section 18(13) of the Act (“</w:t>
      </w:r>
      <w:r w:rsidR="0044481D" w:rsidRPr="00756A0E">
        <w:rPr>
          <w:i/>
          <w:iCs/>
        </w:rPr>
        <w:t>the decision</w:t>
      </w:r>
      <w:r w:rsidR="0044481D">
        <w:t>”).</w:t>
      </w:r>
    </w:p>
    <w:p w14:paraId="3B215D5F" w14:textId="5EC397C9" w:rsidR="00287A59" w:rsidRDefault="005E4B88" w:rsidP="005E4B88">
      <w:pPr>
        <w:pStyle w:val="RetiefPleadingpara1"/>
        <w:numPr>
          <w:ilvl w:val="0"/>
          <w:numId w:val="0"/>
        </w:numPr>
        <w:tabs>
          <w:tab w:val="left" w:pos="851"/>
        </w:tabs>
        <w:spacing w:before="480" w:after="480"/>
      </w:pPr>
      <w:r>
        <w:t>[38]</w:t>
      </w:r>
      <w:r>
        <w:tab/>
      </w:r>
      <w:r w:rsidR="007F38B3">
        <w:t>As a result of the decision, t</w:t>
      </w:r>
      <w:r w:rsidR="00287A59">
        <w:t xml:space="preserve">he Commissioner raised a debt being for forfeiture </w:t>
      </w:r>
      <w:r w:rsidR="00287A59" w:rsidRPr="007F38B3">
        <w:rPr>
          <w:i/>
          <w:iCs/>
        </w:rPr>
        <w:t>in lieu</w:t>
      </w:r>
      <w:r w:rsidR="00287A59">
        <w:t xml:space="preserve"> of the goods as the goods had already been proce</w:t>
      </w:r>
      <w:r w:rsidR="00AA1A84">
        <w:t>s</w:t>
      </w:r>
      <w:r w:rsidR="00287A59">
        <w:t>sed for exp</w:t>
      </w:r>
      <w:r w:rsidR="00AA1A84">
        <w:t>or</w:t>
      </w:r>
      <w:r w:rsidR="00287A59">
        <w:t>tation at the time of the decision.</w:t>
      </w:r>
    </w:p>
    <w:p w14:paraId="4C9A1776" w14:textId="0152C105" w:rsidR="00062A5C" w:rsidRDefault="005E4B88" w:rsidP="005E4B88">
      <w:pPr>
        <w:pStyle w:val="RetiefPleadingpara1"/>
        <w:numPr>
          <w:ilvl w:val="0"/>
          <w:numId w:val="0"/>
        </w:numPr>
        <w:tabs>
          <w:tab w:val="left" w:pos="851"/>
        </w:tabs>
        <w:spacing w:before="480" w:after="480"/>
      </w:pPr>
      <w:r>
        <w:t>[39]</w:t>
      </w:r>
      <w:r>
        <w:tab/>
      </w:r>
      <w:r w:rsidR="007F38B3">
        <w:t xml:space="preserve">In deriving </w:t>
      </w:r>
      <w:r w:rsidR="00756A0E">
        <w:t xml:space="preserve">at </w:t>
      </w:r>
      <w:r w:rsidR="007F38B3">
        <w:t xml:space="preserve">the </w:t>
      </w:r>
      <w:r w:rsidR="003E678B">
        <w:t>decision</w:t>
      </w:r>
      <w:r w:rsidR="004D060A">
        <w:t xml:space="preserve">, which confirmed by the Committee </w:t>
      </w:r>
      <w:r w:rsidR="001E611C">
        <w:t xml:space="preserve">the Commissioner reasoned </w:t>
      </w:r>
      <w:r w:rsidR="00675FC9">
        <w:t xml:space="preserve">in FA5, </w:t>
      </w:r>
      <w:r w:rsidR="001E611C">
        <w:t>as follows:</w:t>
      </w:r>
      <w:r w:rsidR="004D060A">
        <w:t xml:space="preserve"> </w:t>
      </w:r>
      <w:r w:rsidR="007F38B3">
        <w:t xml:space="preserve"> </w:t>
      </w:r>
    </w:p>
    <w:p w14:paraId="1881113B" w14:textId="6DEEE84D" w:rsidR="00A94E62" w:rsidRDefault="005E4B88" w:rsidP="005E4B88">
      <w:pPr>
        <w:pStyle w:val="RetiefPleadingpara1"/>
        <w:numPr>
          <w:ilvl w:val="0"/>
          <w:numId w:val="0"/>
        </w:numPr>
        <w:tabs>
          <w:tab w:val="left" w:pos="1701"/>
        </w:tabs>
        <w:spacing w:before="480" w:after="480"/>
        <w:ind w:left="1701" w:hanging="850"/>
      </w:pPr>
      <w:r>
        <w:t>39.1</w:t>
      </w:r>
      <w:r>
        <w:tab/>
      </w:r>
      <w:r w:rsidR="00A94E62">
        <w:t xml:space="preserve">the </w:t>
      </w:r>
      <w:r w:rsidR="001E611C">
        <w:t xml:space="preserve">8 </w:t>
      </w:r>
      <w:r w:rsidR="00756A0E">
        <w:t xml:space="preserve">(eight) </w:t>
      </w:r>
      <w:r w:rsidR="00A94E62">
        <w:t xml:space="preserve">consignments entered </w:t>
      </w:r>
      <w:r w:rsidR="001E611C">
        <w:t>SA</w:t>
      </w:r>
      <w:r w:rsidR="00A94E62">
        <w:t xml:space="preserve"> using WE entries for subsequent exportation</w:t>
      </w:r>
      <w:r w:rsidR="00756A0E">
        <w:t>;</w:t>
      </w:r>
      <w:r w:rsidR="00A94E62">
        <w:t xml:space="preserve"> </w:t>
      </w:r>
    </w:p>
    <w:p w14:paraId="031E0FCC" w14:textId="48C2A2DE" w:rsidR="00A94E62" w:rsidRDefault="005E4B88" w:rsidP="005E4B88">
      <w:pPr>
        <w:pStyle w:val="RetiefPleadingpara1"/>
        <w:numPr>
          <w:ilvl w:val="0"/>
          <w:numId w:val="0"/>
        </w:numPr>
        <w:tabs>
          <w:tab w:val="left" w:pos="1701"/>
        </w:tabs>
        <w:spacing w:before="480" w:after="480"/>
        <w:ind w:left="1701" w:hanging="850"/>
      </w:pPr>
      <w:r>
        <w:lastRenderedPageBreak/>
        <w:t>39.2</w:t>
      </w:r>
      <w:r>
        <w:tab/>
      </w:r>
      <w:r w:rsidR="00A94E62">
        <w:t xml:space="preserve">the DP bills of entry were submitted to customs for the same </w:t>
      </w:r>
      <w:r w:rsidR="001E611C">
        <w:t xml:space="preserve">8 </w:t>
      </w:r>
      <w:r w:rsidR="00756A0E">
        <w:t xml:space="preserve">(eight) </w:t>
      </w:r>
      <w:r w:rsidR="00A94E62">
        <w:t>consignments</w:t>
      </w:r>
      <w:r w:rsidR="00756A0E">
        <w:t>;</w:t>
      </w:r>
    </w:p>
    <w:p w14:paraId="5045D3C9" w14:textId="6F23BAD0" w:rsidR="00A94E62" w:rsidRDefault="005E4B88" w:rsidP="005E4B88">
      <w:pPr>
        <w:pStyle w:val="RetiefPleadingpara1"/>
        <w:numPr>
          <w:ilvl w:val="0"/>
          <w:numId w:val="0"/>
        </w:numPr>
        <w:tabs>
          <w:tab w:val="left" w:pos="1701"/>
        </w:tabs>
        <w:spacing w:before="480" w:after="480"/>
        <w:ind w:left="1701" w:hanging="850"/>
      </w:pPr>
      <w:r>
        <w:t>39.3</w:t>
      </w:r>
      <w:r>
        <w:tab/>
      </w:r>
      <w:r w:rsidR="006C6DEE">
        <w:t>the WE bills of entry and the DP bills of entry were not duplicat</w:t>
      </w:r>
      <w:r w:rsidR="00A8543B">
        <w:t>ions</w:t>
      </w:r>
      <w:r w:rsidR="007C2B2F">
        <w:t xml:space="preserve"> because t</w:t>
      </w:r>
      <w:r w:rsidR="002E27C7">
        <w:t>he tariff heading</w:t>
      </w:r>
      <w:r w:rsidR="007C2B2F">
        <w:t>s</w:t>
      </w:r>
      <w:r w:rsidR="002E27C7">
        <w:t>, description of goods, declared values and purpose code</w:t>
      </w:r>
      <w:r w:rsidR="007C2B2F">
        <w:t>s</w:t>
      </w:r>
      <w:r w:rsidR="002E27C7">
        <w:t xml:space="preserve"> were dissimilar.</w:t>
      </w:r>
      <w:r w:rsidR="007B7CBD">
        <w:t xml:space="preserve"> </w:t>
      </w:r>
      <w:r w:rsidR="00A94E62">
        <w:t xml:space="preserve">SARS was </w:t>
      </w:r>
      <w:r w:rsidR="007B7CBD">
        <w:t xml:space="preserve">therefore </w:t>
      </w:r>
      <w:r w:rsidR="00A94E62">
        <w:t>misled when the V</w:t>
      </w:r>
      <w:r w:rsidR="00BE61CF">
        <w:t>OC’</w:t>
      </w:r>
      <w:r w:rsidR="00756A0E">
        <w:t>s</w:t>
      </w:r>
      <w:r w:rsidR="00A94E62">
        <w:t xml:space="preserve"> were submitted </w:t>
      </w:r>
      <w:r w:rsidR="00756A0E">
        <w:t xml:space="preserve">to </w:t>
      </w:r>
      <w:r w:rsidR="00BE61CF">
        <w:t>request for cancellation of entry due to duplication</w:t>
      </w:r>
      <w:r w:rsidR="00756A0E">
        <w:t>;</w:t>
      </w:r>
    </w:p>
    <w:p w14:paraId="34E0C77D" w14:textId="2CE1D7E2" w:rsidR="0044738C" w:rsidRDefault="005E4B88" w:rsidP="005E4B88">
      <w:pPr>
        <w:pStyle w:val="RetiefPleadingpara1"/>
        <w:numPr>
          <w:ilvl w:val="0"/>
          <w:numId w:val="0"/>
        </w:numPr>
        <w:tabs>
          <w:tab w:val="left" w:pos="1701"/>
        </w:tabs>
        <w:spacing w:before="480" w:after="480"/>
        <w:ind w:left="1701" w:hanging="850"/>
      </w:pPr>
      <w:r>
        <w:t>39.4</w:t>
      </w:r>
      <w:r>
        <w:tab/>
      </w:r>
      <w:r w:rsidR="00033960">
        <w:t>a</w:t>
      </w:r>
      <w:r w:rsidR="007B7CBD">
        <w:t xml:space="preserve">s </w:t>
      </w:r>
      <w:r w:rsidR="0044738C">
        <w:t>a result of the DP entries are null and void</w:t>
      </w:r>
      <w:r w:rsidR="00756A0E">
        <w:t>;</w:t>
      </w:r>
    </w:p>
    <w:p w14:paraId="42AEC7C2" w14:textId="06EC28B2" w:rsidR="00C00D3E" w:rsidRDefault="005E4B88" w:rsidP="005E4B88">
      <w:pPr>
        <w:pStyle w:val="RetiefPleadingpara1"/>
        <w:numPr>
          <w:ilvl w:val="0"/>
          <w:numId w:val="0"/>
        </w:numPr>
        <w:tabs>
          <w:tab w:val="left" w:pos="1701"/>
        </w:tabs>
        <w:spacing w:before="480" w:after="480"/>
        <w:ind w:left="1701" w:hanging="850"/>
      </w:pPr>
      <w:r>
        <w:t>39.5</w:t>
      </w:r>
      <w:r>
        <w:tab/>
      </w:r>
      <w:r w:rsidR="00033960">
        <w:t>t</w:t>
      </w:r>
      <w:r w:rsidR="00DE1429">
        <w:t xml:space="preserve">he WE entries are </w:t>
      </w:r>
      <w:r w:rsidR="000B12D7">
        <w:t xml:space="preserve">to </w:t>
      </w:r>
      <w:r w:rsidR="00DE1429">
        <w:t>appl</w:t>
      </w:r>
      <w:r w:rsidR="000B12D7">
        <w:t>y</w:t>
      </w:r>
      <w:r w:rsidR="00DE1429">
        <w:t xml:space="preserve"> a</w:t>
      </w:r>
      <w:r w:rsidR="00C00D3E">
        <w:t xml:space="preserve">s SARS was under the impression that the goods were bonded for warehousing. </w:t>
      </w:r>
      <w:r w:rsidR="00DE1429">
        <w:t xml:space="preserve">The goods </w:t>
      </w:r>
      <w:r w:rsidR="00C00D3E">
        <w:t>were never held in bond at the d</w:t>
      </w:r>
      <w:r w:rsidR="00A66E26">
        <w:t>ec</w:t>
      </w:r>
      <w:r w:rsidR="00C00D3E">
        <w:t>lared warehouse, Access World</w:t>
      </w:r>
      <w:r w:rsidR="00756A0E">
        <w:t xml:space="preserve"> - a</w:t>
      </w:r>
      <w:r w:rsidR="00A66E26">
        <w:t>s such the goods were diverted.</w:t>
      </w:r>
    </w:p>
    <w:p w14:paraId="7B852349" w14:textId="29B103D1" w:rsidR="007C2B2F" w:rsidRDefault="005E4B88" w:rsidP="005E4B88">
      <w:pPr>
        <w:pStyle w:val="RetiefPleadingpara1"/>
        <w:numPr>
          <w:ilvl w:val="0"/>
          <w:numId w:val="0"/>
        </w:numPr>
        <w:tabs>
          <w:tab w:val="left" w:pos="851"/>
        </w:tabs>
        <w:spacing w:before="480" w:after="480"/>
      </w:pPr>
      <w:r>
        <w:t>[40]</w:t>
      </w:r>
      <w:r>
        <w:tab/>
      </w:r>
      <w:r w:rsidR="000B12D7">
        <w:t xml:space="preserve">Considering the how the </w:t>
      </w:r>
      <w:r w:rsidR="00303C6A">
        <w:t>Commissioner</w:t>
      </w:r>
      <w:r w:rsidR="00AE6B19">
        <w:t xml:space="preserve"> deriv</w:t>
      </w:r>
      <w:r w:rsidR="000B12D7">
        <w:t>ed</w:t>
      </w:r>
      <w:r w:rsidR="00AE6B19">
        <w:t xml:space="preserve"> at the decision</w:t>
      </w:r>
      <w:r w:rsidR="00042C3B">
        <w:t xml:space="preserve"> that the goods were diverted</w:t>
      </w:r>
      <w:r w:rsidR="00AE6B19">
        <w:t xml:space="preserve">, </w:t>
      </w:r>
      <w:r w:rsidR="000B12D7">
        <w:t xml:space="preserve">the following inescapable </w:t>
      </w:r>
      <w:r w:rsidR="00E6145C">
        <w:t xml:space="preserve">relevant </w:t>
      </w:r>
      <w:r w:rsidR="00AE6B19">
        <w:t xml:space="preserve">material </w:t>
      </w:r>
      <w:r w:rsidR="00252250">
        <w:t xml:space="preserve">common cause </w:t>
      </w:r>
      <w:r w:rsidR="00AE6B19">
        <w:t xml:space="preserve">facts </w:t>
      </w:r>
      <w:r w:rsidR="006C5E4D">
        <w:t>must apply</w:t>
      </w:r>
      <w:r w:rsidR="00252250">
        <w:t>:</w:t>
      </w:r>
      <w:r w:rsidR="00AE6B19">
        <w:t xml:space="preserve"> </w:t>
      </w:r>
      <w:r w:rsidR="00303C6A">
        <w:t xml:space="preserve">that </w:t>
      </w:r>
      <w:r w:rsidR="00E6145C">
        <w:t xml:space="preserve">the goods entered SA using WE bills of entry for exportation, that </w:t>
      </w:r>
      <w:r w:rsidR="00042C3B">
        <w:t>the</w:t>
      </w:r>
      <w:r w:rsidR="00303C6A">
        <w:t xml:space="preserve"> DP </w:t>
      </w:r>
      <w:r w:rsidR="00580270">
        <w:t>bills</w:t>
      </w:r>
      <w:r w:rsidR="00303C6A">
        <w:t xml:space="preserve"> </w:t>
      </w:r>
      <w:r w:rsidR="006C6300">
        <w:t xml:space="preserve">of entry </w:t>
      </w:r>
      <w:r w:rsidR="00042C3B">
        <w:t>were for</w:t>
      </w:r>
      <w:r w:rsidR="00303C6A">
        <w:t xml:space="preserve"> the </w:t>
      </w:r>
      <w:r w:rsidR="00580270">
        <w:t>same consignment</w:t>
      </w:r>
      <w:r w:rsidR="006C6300">
        <w:t>s</w:t>
      </w:r>
      <w:r w:rsidR="00042C3B">
        <w:t xml:space="preserve">, the </w:t>
      </w:r>
      <w:r w:rsidR="00252250">
        <w:t xml:space="preserve">VOC’s </w:t>
      </w:r>
      <w:r w:rsidR="007C2B2F">
        <w:t xml:space="preserve">for </w:t>
      </w:r>
      <w:r w:rsidR="00042C3B">
        <w:t xml:space="preserve">the </w:t>
      </w:r>
      <w:r w:rsidR="007C2B2F">
        <w:t xml:space="preserve">cancellation </w:t>
      </w:r>
      <w:r w:rsidR="000F436C">
        <w:t>for</w:t>
      </w:r>
      <w:r w:rsidR="0049099E">
        <w:t xml:space="preserve"> </w:t>
      </w:r>
      <w:r w:rsidR="00042C3B">
        <w:t xml:space="preserve">all the </w:t>
      </w:r>
      <w:r w:rsidR="0049099E">
        <w:t xml:space="preserve">WE bills of entries </w:t>
      </w:r>
      <w:r w:rsidR="007C2B2F">
        <w:t>were duly submitted</w:t>
      </w:r>
      <w:r w:rsidR="002B704E">
        <w:t xml:space="preserve"> and that the reason provided for the cancellations was as a result of duplications.</w:t>
      </w:r>
    </w:p>
    <w:p w14:paraId="42496F34" w14:textId="59EB0F26" w:rsidR="002B704E" w:rsidRDefault="005E4B88" w:rsidP="005E4B88">
      <w:pPr>
        <w:pStyle w:val="RetiefPleadingpara1"/>
        <w:numPr>
          <w:ilvl w:val="0"/>
          <w:numId w:val="0"/>
        </w:numPr>
        <w:tabs>
          <w:tab w:val="left" w:pos="851"/>
        </w:tabs>
        <w:spacing w:before="480" w:after="480"/>
      </w:pPr>
      <w:r>
        <w:t>[41]</w:t>
      </w:r>
      <w:r>
        <w:tab/>
      </w:r>
      <w:r w:rsidR="002B704E">
        <w:t xml:space="preserve">The </w:t>
      </w:r>
      <w:r w:rsidR="00D00EB4">
        <w:t xml:space="preserve">thrust of the </w:t>
      </w:r>
      <w:r w:rsidR="002B704E">
        <w:t>Commissioner</w:t>
      </w:r>
      <w:r w:rsidR="00D00EB4">
        <w:t>’s issue lay in the reason proffered for such corrections</w:t>
      </w:r>
      <w:r w:rsidR="0072659D">
        <w:t xml:space="preserve">. </w:t>
      </w:r>
      <w:r w:rsidR="00C14A29">
        <w:t xml:space="preserve">The Commissioner reasoned that </w:t>
      </w:r>
      <w:r w:rsidR="0072659D">
        <w:t xml:space="preserve">the </w:t>
      </w:r>
      <w:r w:rsidR="00C14A29">
        <w:t xml:space="preserve">duplication of entries </w:t>
      </w:r>
      <w:r w:rsidR="0072659D">
        <w:t xml:space="preserve">was  misleading </w:t>
      </w:r>
      <w:r w:rsidR="009B5585">
        <w:t xml:space="preserve">as </w:t>
      </w:r>
      <w:r w:rsidR="00C14A29">
        <w:t xml:space="preserve">the information </w:t>
      </w:r>
      <w:r w:rsidR="009B5585">
        <w:t xml:space="preserve">recorded on the WE bills of entry compared with the </w:t>
      </w:r>
      <w:r w:rsidR="009B5585">
        <w:lastRenderedPageBreak/>
        <w:t>information recorded on the DP bills of entry differed</w:t>
      </w:r>
      <w:r w:rsidR="00A67661">
        <w:t>. A</w:t>
      </w:r>
      <w:r w:rsidR="009B5585">
        <w:t>s such</w:t>
      </w:r>
      <w:r w:rsidR="00A67661">
        <w:t>,</w:t>
      </w:r>
      <w:r w:rsidR="009B5585">
        <w:t xml:space="preserve"> no duplication</w:t>
      </w:r>
      <w:r w:rsidR="005E1A38">
        <w:t xml:space="preserve"> </w:t>
      </w:r>
      <w:r w:rsidR="009B5585">
        <w:t>existed.</w:t>
      </w:r>
      <w:r w:rsidR="005E1A38">
        <w:t xml:space="preserve"> If no duplication existed then SARS was </w:t>
      </w:r>
      <w:r w:rsidR="00A67661">
        <w:t>misled</w:t>
      </w:r>
      <w:r w:rsidR="005E1A38">
        <w:t xml:space="preserve"> by the </w:t>
      </w:r>
      <w:r w:rsidR="000F436C">
        <w:t xml:space="preserve">reason for </w:t>
      </w:r>
      <w:r w:rsidR="005E1A38">
        <w:t>submi</w:t>
      </w:r>
      <w:r w:rsidR="000F436C">
        <w:t>ssion of the</w:t>
      </w:r>
      <w:r w:rsidR="005E1A38">
        <w:t xml:space="preserve"> VOC’s corrections.</w:t>
      </w:r>
      <w:r w:rsidR="00B95E4A">
        <w:t xml:space="preserve"> The consequence of being </w:t>
      </w:r>
      <w:r w:rsidR="00CA10F2">
        <w:t>misled</w:t>
      </w:r>
      <w:r w:rsidR="00B95E4A">
        <w:t xml:space="preserve"> render</w:t>
      </w:r>
      <w:r w:rsidR="005E1A38">
        <w:t>ed</w:t>
      </w:r>
      <w:r w:rsidR="00B95E4A">
        <w:t xml:space="preserve"> the DP bills of entry null and void </w:t>
      </w:r>
      <w:r w:rsidR="005E1A38">
        <w:t xml:space="preserve">as </w:t>
      </w:r>
      <w:r w:rsidR="00A67661">
        <w:t>a result of which,</w:t>
      </w:r>
      <w:r w:rsidR="005E1A38">
        <w:t xml:space="preserve"> SARS</w:t>
      </w:r>
      <w:r w:rsidR="00D1359E">
        <w:t xml:space="preserve"> </w:t>
      </w:r>
      <w:r w:rsidR="00B95E4A">
        <w:t>“validate</w:t>
      </w:r>
      <w:r w:rsidR="00A67661">
        <w:t>d</w:t>
      </w:r>
      <w:r w:rsidR="00B95E4A">
        <w:t>” the “cancelled</w:t>
      </w:r>
      <w:r w:rsidR="00CA10F2">
        <w:t>”</w:t>
      </w:r>
      <w:r w:rsidR="00B95E4A">
        <w:t xml:space="preserve"> </w:t>
      </w:r>
      <w:r w:rsidR="00E755C7">
        <w:t xml:space="preserve"> </w:t>
      </w:r>
      <w:r w:rsidR="00B95E4A">
        <w:t>WE bills of entr</w:t>
      </w:r>
      <w:r w:rsidR="00CA10F2">
        <w:t>y</w:t>
      </w:r>
      <w:r w:rsidR="00A67661">
        <w:t xml:space="preserve"> and penalised Glencore.</w:t>
      </w:r>
    </w:p>
    <w:p w14:paraId="077C6643" w14:textId="6946BDC5" w:rsidR="007E21F2" w:rsidRDefault="005E4B88" w:rsidP="005E4B88">
      <w:pPr>
        <w:pStyle w:val="RetiefPleadingpara1"/>
        <w:numPr>
          <w:ilvl w:val="0"/>
          <w:numId w:val="0"/>
        </w:numPr>
        <w:tabs>
          <w:tab w:val="left" w:pos="851"/>
        </w:tabs>
        <w:spacing w:before="480" w:after="480"/>
      </w:pPr>
      <w:r>
        <w:t>[42]</w:t>
      </w:r>
      <w:r>
        <w:tab/>
      </w:r>
      <w:r w:rsidR="0053408C">
        <w:t>L</w:t>
      </w:r>
      <w:r w:rsidR="00E755C7">
        <w:t>ogically</w:t>
      </w:r>
      <w:r w:rsidR="006C5E4D">
        <w:t xml:space="preserve"> and applying the common cause facts</w:t>
      </w:r>
      <w:r w:rsidR="00E755C7">
        <w:t xml:space="preserve">, </w:t>
      </w:r>
      <w:r w:rsidR="00D1359E">
        <w:t xml:space="preserve">if </w:t>
      </w:r>
      <w:r w:rsidR="0053408C">
        <w:t xml:space="preserve">SARS </w:t>
      </w:r>
      <w:r w:rsidR="00224854">
        <w:t>accept</w:t>
      </w:r>
      <w:r w:rsidR="00D1359E">
        <w:t>ed</w:t>
      </w:r>
      <w:r w:rsidR="00224854">
        <w:t xml:space="preserve"> that </w:t>
      </w:r>
      <w:r w:rsidR="00D1359E">
        <w:t xml:space="preserve">both </w:t>
      </w:r>
      <w:r w:rsidR="00224854">
        <w:t xml:space="preserve">WE and DP bills of entry were submitted to customs in respect of the same 8 </w:t>
      </w:r>
      <w:r w:rsidR="00756A0E">
        <w:t xml:space="preserve">(eight) </w:t>
      </w:r>
      <w:r w:rsidR="00224854">
        <w:t xml:space="preserve">consignments, </w:t>
      </w:r>
      <w:r w:rsidR="006C5E4D">
        <w:t>SARS</w:t>
      </w:r>
      <w:r w:rsidR="00D1359E">
        <w:t xml:space="preserve"> must have </w:t>
      </w:r>
      <w:r w:rsidR="00AB04B0">
        <w:t>accept</w:t>
      </w:r>
      <w:r w:rsidR="006C5E4D">
        <w:t>ed</w:t>
      </w:r>
      <w:r w:rsidR="00AB04B0">
        <w:t xml:space="preserve">, albeit realised </w:t>
      </w:r>
      <w:r w:rsidR="002353E7">
        <w:t xml:space="preserve">that </w:t>
      </w:r>
      <w:r w:rsidR="00224854">
        <w:t>two bills of entry</w:t>
      </w:r>
      <w:r w:rsidR="00AA1A84">
        <w:t xml:space="preserve"> </w:t>
      </w:r>
      <w:r w:rsidR="00224854">
        <w:t>co-exist</w:t>
      </w:r>
      <w:r w:rsidR="00E755C7">
        <w:t>ed</w:t>
      </w:r>
      <w:r w:rsidR="00224854">
        <w:t xml:space="preserve"> on the SARS system</w:t>
      </w:r>
      <w:r w:rsidR="0053408C">
        <w:t xml:space="preserve"> for each </w:t>
      </w:r>
      <w:r w:rsidR="00D1359E">
        <w:t xml:space="preserve">such </w:t>
      </w:r>
      <w:r w:rsidR="0053408C">
        <w:t>consignment</w:t>
      </w:r>
      <w:r w:rsidR="00AB04B0">
        <w:t xml:space="preserve">. </w:t>
      </w:r>
      <w:r w:rsidR="00E755C7">
        <w:t>As a consequence,</w:t>
      </w:r>
      <w:r w:rsidR="002353E7">
        <w:t xml:space="preserve"> a </w:t>
      </w:r>
      <w:r w:rsidR="00224854">
        <w:t>duplication</w:t>
      </w:r>
      <w:r w:rsidR="00327B22">
        <w:t xml:space="preserve"> </w:t>
      </w:r>
      <w:r w:rsidR="003E4209">
        <w:t>was</w:t>
      </w:r>
      <w:r w:rsidR="00455121">
        <w:t xml:space="preserve"> apparent</w:t>
      </w:r>
      <w:r w:rsidR="002353E7">
        <w:t>.</w:t>
      </w:r>
      <w:r w:rsidR="00DB038C">
        <w:t xml:space="preserve"> The fact that the information </w:t>
      </w:r>
      <w:r w:rsidR="00455121">
        <w:t xml:space="preserve">on the WE bills </w:t>
      </w:r>
      <w:r w:rsidR="003B1B1A">
        <w:t xml:space="preserve">may have </w:t>
      </w:r>
      <w:r w:rsidR="00DB038C">
        <w:t>differ</w:t>
      </w:r>
      <w:r w:rsidR="00327B22">
        <w:t>ed</w:t>
      </w:r>
      <w:r w:rsidR="00DB038C">
        <w:t xml:space="preserve"> (tariff headings, description of goods, declared values and purpose codes)</w:t>
      </w:r>
      <w:r w:rsidR="00455121">
        <w:t xml:space="preserve"> from the DP bills</w:t>
      </w:r>
      <w:r w:rsidR="00756A0E">
        <w:t>,</w:t>
      </w:r>
      <w:r w:rsidR="00DB038C">
        <w:t xml:space="preserve"> does not detract from the fact that </w:t>
      </w:r>
      <w:r w:rsidR="00455121">
        <w:t xml:space="preserve">according to their records, </w:t>
      </w:r>
      <w:r w:rsidR="00C24093">
        <w:t xml:space="preserve">two bills of entry for the same consignments </w:t>
      </w:r>
      <w:r w:rsidR="005E7CD7">
        <w:t>co-existed on the</w:t>
      </w:r>
      <w:r w:rsidR="00C24093">
        <w:t>ir</w:t>
      </w:r>
      <w:r w:rsidR="005E7CD7">
        <w:t xml:space="preserve"> system</w:t>
      </w:r>
      <w:r w:rsidR="00DB038C">
        <w:t>. Therein lies the duplication.</w:t>
      </w:r>
      <w:r w:rsidR="007E21F2" w:rsidRPr="007E21F2">
        <w:t xml:space="preserve"> </w:t>
      </w:r>
    </w:p>
    <w:p w14:paraId="25C1A787" w14:textId="2AF3E28B" w:rsidR="009D49D1" w:rsidRDefault="005E4B88" w:rsidP="005E4B88">
      <w:pPr>
        <w:pStyle w:val="RetiefPleadingpara1"/>
        <w:numPr>
          <w:ilvl w:val="0"/>
          <w:numId w:val="0"/>
        </w:numPr>
        <w:tabs>
          <w:tab w:val="left" w:pos="851"/>
        </w:tabs>
        <w:spacing w:before="480" w:after="480"/>
      </w:pPr>
      <w:r>
        <w:t>[43]</w:t>
      </w:r>
      <w:r>
        <w:tab/>
      </w:r>
      <w:r w:rsidR="00973275">
        <w:t>T</w:t>
      </w:r>
      <w:r w:rsidR="007E21F2">
        <w:t xml:space="preserve">he </w:t>
      </w:r>
      <w:r w:rsidR="005E7CD7">
        <w:t xml:space="preserve">information disparity </w:t>
      </w:r>
      <w:r w:rsidR="0005180C">
        <w:t xml:space="preserve">between the </w:t>
      </w:r>
      <w:r w:rsidR="00D53AE2">
        <w:t xml:space="preserve">respective bills </w:t>
      </w:r>
      <w:r w:rsidR="00973275">
        <w:t xml:space="preserve">certainly could </w:t>
      </w:r>
      <w:r w:rsidR="003C4211">
        <w:t xml:space="preserve"> </w:t>
      </w:r>
      <w:r w:rsidR="00973275">
        <w:t xml:space="preserve">create </w:t>
      </w:r>
      <w:r w:rsidR="00D53AE2">
        <w:t>confusion</w:t>
      </w:r>
      <w:r w:rsidR="00621BCE">
        <w:t xml:space="preserve"> </w:t>
      </w:r>
      <w:r w:rsidR="003C4211">
        <w:t>and appear misleading on the face of it. H</w:t>
      </w:r>
      <w:r w:rsidR="00C55715">
        <w:t>owever</w:t>
      </w:r>
      <w:r w:rsidR="003C4211">
        <w:t>,</w:t>
      </w:r>
      <w:r w:rsidR="00C55715">
        <w:t xml:space="preserve"> </w:t>
      </w:r>
      <w:r w:rsidR="0078041A">
        <w:t xml:space="preserve">it is in the </w:t>
      </w:r>
      <w:r w:rsidR="003C4211">
        <w:t xml:space="preserve">very </w:t>
      </w:r>
      <w:r w:rsidR="0078041A">
        <w:t xml:space="preserve">avoidance of confusion </w:t>
      </w:r>
      <w:r w:rsidR="003C4211">
        <w:t xml:space="preserve">and </w:t>
      </w:r>
      <w:r w:rsidR="003E4209">
        <w:t xml:space="preserve">to avoid </w:t>
      </w:r>
      <w:r w:rsidR="003C4211">
        <w:t xml:space="preserve">misleading SARS that </w:t>
      </w:r>
      <w:r w:rsidR="0078041A">
        <w:t>the</w:t>
      </w:r>
      <w:r w:rsidR="006C4E8F">
        <w:t xml:space="preserve"> mandatory statutory</w:t>
      </w:r>
      <w:r w:rsidR="00D97882">
        <w:t xml:space="preserve"> </w:t>
      </w:r>
      <w:r w:rsidR="0078041A">
        <w:t>obligation</w:t>
      </w:r>
      <w:r w:rsidR="003C4211">
        <w:t xml:space="preserve"> </w:t>
      </w:r>
      <w:r w:rsidR="009D49D1">
        <w:t>by an importer</w:t>
      </w:r>
      <w:r w:rsidR="003E4209">
        <w:t>, in this case Glencore,</w:t>
      </w:r>
      <w:r w:rsidR="009D49D1">
        <w:t xml:space="preserve"> </w:t>
      </w:r>
      <w:r w:rsidR="006C4E8F">
        <w:t>in terms of Section 40(3)(a)(i)</w:t>
      </w:r>
      <w:r w:rsidR="003C4211">
        <w:t xml:space="preserve"> is triggered</w:t>
      </w:r>
      <w:r w:rsidR="004865F4">
        <w:t>.</w:t>
      </w:r>
      <w:r w:rsidR="006C4E8F">
        <w:t xml:space="preserve"> </w:t>
      </w:r>
    </w:p>
    <w:p w14:paraId="30C534CC" w14:textId="47949A65" w:rsidR="008B6442" w:rsidRDefault="005E4B88" w:rsidP="005E4B88">
      <w:pPr>
        <w:pStyle w:val="RetiefPleadingpara1"/>
        <w:numPr>
          <w:ilvl w:val="0"/>
          <w:numId w:val="0"/>
        </w:numPr>
        <w:tabs>
          <w:tab w:val="left" w:pos="851"/>
        </w:tabs>
        <w:spacing w:before="480" w:after="480"/>
      </w:pPr>
      <w:r>
        <w:t>[44]</w:t>
      </w:r>
      <w:r>
        <w:tab/>
      </w:r>
      <w:r w:rsidR="009D49D1">
        <w:t xml:space="preserve">The Commissioner </w:t>
      </w:r>
      <w:r w:rsidR="00524653">
        <w:t>accep</w:t>
      </w:r>
      <w:r w:rsidR="004865F4">
        <w:t>ted</w:t>
      </w:r>
      <w:r w:rsidR="00524653">
        <w:t xml:space="preserve"> th</w:t>
      </w:r>
      <w:r w:rsidR="00F27FBE">
        <w:t xml:space="preserve">e that the </w:t>
      </w:r>
      <w:r w:rsidR="004865F4">
        <w:t>VOC’s</w:t>
      </w:r>
      <w:r w:rsidR="00524653">
        <w:t xml:space="preserve"> were </w:t>
      </w:r>
      <w:r w:rsidR="004865F4">
        <w:t xml:space="preserve">duly </w:t>
      </w:r>
      <w:r w:rsidR="00F27FBE">
        <w:t>submitted</w:t>
      </w:r>
      <w:r w:rsidR="00524653">
        <w:t xml:space="preserve"> </w:t>
      </w:r>
      <w:r w:rsidR="004865F4">
        <w:t xml:space="preserve">but </w:t>
      </w:r>
      <w:r w:rsidR="00524653">
        <w:t xml:space="preserve">rejected the </w:t>
      </w:r>
      <w:r w:rsidR="00F27FBE">
        <w:t>reason</w:t>
      </w:r>
      <w:r w:rsidR="004865F4">
        <w:t xml:space="preserve"> proffered</w:t>
      </w:r>
      <w:r w:rsidR="00F27FBE">
        <w:t xml:space="preserve"> </w:t>
      </w:r>
      <w:r w:rsidR="005B5D41">
        <w:t xml:space="preserve">for </w:t>
      </w:r>
      <w:r w:rsidR="004865F4">
        <w:t>such corrections</w:t>
      </w:r>
      <w:r w:rsidR="007522A2">
        <w:t xml:space="preserve">. </w:t>
      </w:r>
      <w:r w:rsidR="00FC3991">
        <w:t>SARS</w:t>
      </w:r>
      <w:r w:rsidR="00F27FBE">
        <w:t xml:space="preserve"> </w:t>
      </w:r>
      <w:r w:rsidR="00FC3991">
        <w:t>in argument a</w:t>
      </w:r>
      <w:r w:rsidR="00F27FBE">
        <w:t>dvanced</w:t>
      </w:r>
      <w:r w:rsidR="00FC3991">
        <w:t xml:space="preserve"> </w:t>
      </w:r>
      <w:r w:rsidR="006C4E8F">
        <w:t xml:space="preserve">the </w:t>
      </w:r>
      <w:r w:rsidR="005B5D41">
        <w:t>C</w:t>
      </w:r>
      <w:r w:rsidR="007C54B8">
        <w:t>ommittee’s</w:t>
      </w:r>
      <w:r w:rsidR="003E4209">
        <w:t xml:space="preserve"> </w:t>
      </w:r>
      <w:r w:rsidR="008B6442">
        <w:t>stance</w:t>
      </w:r>
      <w:r w:rsidR="007C54B8">
        <w:t xml:space="preserve"> </w:t>
      </w:r>
      <w:r w:rsidR="00524653">
        <w:t>that</w:t>
      </w:r>
      <w:r w:rsidR="00DC068C">
        <w:t>,</w:t>
      </w:r>
      <w:r w:rsidR="00524653">
        <w:t xml:space="preserve"> </w:t>
      </w:r>
      <w:r w:rsidR="007522A2">
        <w:t xml:space="preserve">in the event </w:t>
      </w:r>
      <w:r w:rsidR="001E5068">
        <w:t>that</w:t>
      </w:r>
      <w:r w:rsidR="007522A2">
        <w:t xml:space="preserve"> correction</w:t>
      </w:r>
      <w:r w:rsidR="003E4209">
        <w:t>s</w:t>
      </w:r>
      <w:r w:rsidR="007522A2">
        <w:t xml:space="preserve"> w</w:t>
      </w:r>
      <w:r w:rsidR="00DC068C">
        <w:t>ere</w:t>
      </w:r>
      <w:r w:rsidR="007522A2">
        <w:t xml:space="preserve"> necessitated, </w:t>
      </w:r>
      <w:r w:rsidR="00FC3991">
        <w:t>the preferred</w:t>
      </w:r>
      <w:r w:rsidR="006C4E8F">
        <w:t xml:space="preserve"> </w:t>
      </w:r>
      <w:r w:rsidR="00A066BA">
        <w:t xml:space="preserve">manner </w:t>
      </w:r>
      <w:r w:rsidR="00DC068C">
        <w:t xml:space="preserve">of correction </w:t>
      </w:r>
      <w:r w:rsidR="00524653">
        <w:t>was</w:t>
      </w:r>
      <w:r w:rsidR="00424D26">
        <w:t xml:space="preserve"> to </w:t>
      </w:r>
      <w:r w:rsidR="002973FE">
        <w:t xml:space="preserve">cancel </w:t>
      </w:r>
      <w:r w:rsidR="003E4209">
        <w:t xml:space="preserve">each </w:t>
      </w:r>
      <w:r w:rsidR="007522A2">
        <w:t xml:space="preserve">WE </w:t>
      </w:r>
      <w:r w:rsidR="000F6819">
        <w:t xml:space="preserve">bill of entry </w:t>
      </w:r>
      <w:r w:rsidR="002973FE">
        <w:t xml:space="preserve">and </w:t>
      </w:r>
      <w:r w:rsidR="00202334">
        <w:t xml:space="preserve">to </w:t>
      </w:r>
      <w:r w:rsidR="002973FE">
        <w:t xml:space="preserve">substitute </w:t>
      </w:r>
      <w:r w:rsidR="00B53741">
        <w:lastRenderedPageBreak/>
        <w:t>each one</w:t>
      </w:r>
      <w:r w:rsidR="00580270">
        <w:t xml:space="preserve"> </w:t>
      </w:r>
      <w:r w:rsidR="000509EA">
        <w:t>with</w:t>
      </w:r>
      <w:r w:rsidR="00B53741">
        <w:t xml:space="preserve"> a </w:t>
      </w:r>
      <w:r w:rsidR="000509EA">
        <w:t>fresh bill</w:t>
      </w:r>
      <w:r w:rsidR="008B6442">
        <w:t>,</w:t>
      </w:r>
      <w:r w:rsidR="000509EA">
        <w:t xml:space="preserve"> </w:t>
      </w:r>
      <w:r w:rsidR="00B74C5D">
        <w:t>as catered for in</w:t>
      </w:r>
      <w:r w:rsidR="00B74C5D" w:rsidRPr="00B74C5D">
        <w:t xml:space="preserve"> </w:t>
      </w:r>
      <w:r w:rsidR="00B74C5D">
        <w:t>Section 40(3)(a)(</w:t>
      </w:r>
      <w:r w:rsidR="00100F32">
        <w:t>i</w:t>
      </w:r>
      <w:r w:rsidR="00B74C5D">
        <w:t>)</w:t>
      </w:r>
      <w:r w:rsidR="00792F4B">
        <w:t>(bb)</w:t>
      </w:r>
      <w:r w:rsidR="00100F32">
        <w:t>(B)</w:t>
      </w:r>
      <w:r w:rsidR="00B74C5D">
        <w:t xml:space="preserve">. </w:t>
      </w:r>
      <w:r w:rsidR="008B6442">
        <w:t>Simplified</w:t>
      </w:r>
      <w:r w:rsidR="004975E0">
        <w:t xml:space="preserve">: </w:t>
      </w:r>
      <w:r w:rsidR="006935C8">
        <w:t xml:space="preserve">to cancel the </w:t>
      </w:r>
      <w:r w:rsidR="0063444A">
        <w:t xml:space="preserve">existing </w:t>
      </w:r>
      <w:r w:rsidR="006935C8">
        <w:t xml:space="preserve">WE </w:t>
      </w:r>
      <w:r w:rsidR="00202334">
        <w:t xml:space="preserve">bills of </w:t>
      </w:r>
      <w:r w:rsidR="006935C8">
        <w:t>ent</w:t>
      </w:r>
      <w:r w:rsidR="0063444A">
        <w:t>ry</w:t>
      </w:r>
      <w:r w:rsidR="006935C8">
        <w:t xml:space="preserve"> and substitute </w:t>
      </w:r>
      <w:r w:rsidR="0063444A">
        <w:t xml:space="preserve">them </w:t>
      </w:r>
      <w:r w:rsidR="006935C8">
        <w:t xml:space="preserve">with the </w:t>
      </w:r>
      <w:r w:rsidR="004975E0">
        <w:t xml:space="preserve">fresh </w:t>
      </w:r>
      <w:r w:rsidR="006935C8">
        <w:t>DP bills</w:t>
      </w:r>
      <w:r w:rsidR="00202334">
        <w:t xml:space="preserve"> of entry</w:t>
      </w:r>
      <w:r w:rsidR="004975E0">
        <w:t>, in so far as the DP bills of entry recorded the correct information to be declared</w:t>
      </w:r>
      <w:r w:rsidR="006935C8">
        <w:t xml:space="preserve">. </w:t>
      </w:r>
      <w:r w:rsidR="00CA2FF1">
        <w:t>This</w:t>
      </w:r>
      <w:r w:rsidR="00DC068C">
        <w:t>,</w:t>
      </w:r>
      <w:r w:rsidR="00CA2FF1">
        <w:t xml:space="preserve"> is in essence</w:t>
      </w:r>
      <w:r w:rsidR="00DC068C">
        <w:t xml:space="preserve">, </w:t>
      </w:r>
      <w:r w:rsidR="00CA2FF1">
        <w:t xml:space="preserve">was </w:t>
      </w:r>
      <w:r w:rsidR="00DC068C">
        <w:t xml:space="preserve">what Glencore </w:t>
      </w:r>
      <w:r w:rsidR="00BF660B">
        <w:t>tried to do</w:t>
      </w:r>
      <w:r w:rsidR="00CA2FF1">
        <w:t>.</w:t>
      </w:r>
    </w:p>
    <w:p w14:paraId="4ACD2598" w14:textId="1498DE4B" w:rsidR="000F6819" w:rsidRDefault="005E4B88" w:rsidP="005E4B88">
      <w:pPr>
        <w:pStyle w:val="RetiefPleadingpara1"/>
        <w:numPr>
          <w:ilvl w:val="0"/>
          <w:numId w:val="0"/>
        </w:numPr>
        <w:tabs>
          <w:tab w:val="left" w:pos="851"/>
        </w:tabs>
        <w:spacing w:before="480" w:after="480"/>
      </w:pPr>
      <w:r>
        <w:t>[45]</w:t>
      </w:r>
      <w:r>
        <w:tab/>
      </w:r>
      <w:r w:rsidR="004975E0">
        <w:t xml:space="preserve">Glencore as the importer explained that the DP entries </w:t>
      </w:r>
      <w:r w:rsidR="00CA2FF1" w:rsidRPr="00CA2FF1">
        <w:rPr>
          <w:i/>
          <w:iCs/>
        </w:rPr>
        <w:t>de facto</w:t>
      </w:r>
      <w:r w:rsidR="00CA2FF1">
        <w:t xml:space="preserve"> recorded the declared information.</w:t>
      </w:r>
      <w:r w:rsidR="000B3FC0">
        <w:t xml:space="preserve"> </w:t>
      </w:r>
      <w:r w:rsidR="00A4469A">
        <w:t xml:space="preserve">Bearing in mind </w:t>
      </w:r>
      <w:r w:rsidR="000B3FC0">
        <w:t>SARS</w:t>
      </w:r>
      <w:r w:rsidR="00A4469A">
        <w:t>’s</w:t>
      </w:r>
      <w:r w:rsidR="000B3FC0">
        <w:t xml:space="preserve"> </w:t>
      </w:r>
      <w:r w:rsidR="005F041A">
        <w:t>conten</w:t>
      </w:r>
      <w:r w:rsidR="00A4469A">
        <w:t>tion</w:t>
      </w:r>
      <w:r w:rsidR="005F041A">
        <w:t xml:space="preserve"> that the SA tax system, including the collection of custom duties, is one of self-assessment and that the Commissioner relies on the integrity of the documents submitted to SARS</w:t>
      </w:r>
      <w:r w:rsidR="00A4469A">
        <w:t xml:space="preserve">, it </w:t>
      </w:r>
      <w:r w:rsidR="00792DD5">
        <w:t xml:space="preserve">flows that </w:t>
      </w:r>
      <w:r w:rsidR="00E54EFF">
        <w:t xml:space="preserve">in the process of self-assessment, </w:t>
      </w:r>
      <w:r w:rsidR="00FE7CCC">
        <w:t xml:space="preserve">Glencore complied </w:t>
      </w:r>
      <w:r w:rsidR="001E5068">
        <w:t xml:space="preserve">with </w:t>
      </w:r>
      <w:r w:rsidR="00BF660B">
        <w:t>its</w:t>
      </w:r>
      <w:r w:rsidR="008178F3">
        <w:t xml:space="preserve"> mandatory obligation when it </w:t>
      </w:r>
      <w:r w:rsidR="00792DD5">
        <w:t>submi</w:t>
      </w:r>
      <w:r w:rsidR="008178F3">
        <w:t>tted</w:t>
      </w:r>
      <w:r w:rsidR="00792DD5">
        <w:t xml:space="preserve"> the VOC’s</w:t>
      </w:r>
      <w:r w:rsidR="00FC3991">
        <w:t xml:space="preserve"> </w:t>
      </w:r>
      <w:r w:rsidR="00792DD5">
        <w:t xml:space="preserve">to </w:t>
      </w:r>
      <w:r w:rsidR="00F3768A">
        <w:t xml:space="preserve">effect the cancellation of bills of entry which </w:t>
      </w:r>
      <w:r w:rsidR="00A066BA">
        <w:t>were not correct</w:t>
      </w:r>
      <w:r w:rsidR="008178F3">
        <w:t>.</w:t>
      </w:r>
      <w:r w:rsidR="00D24091">
        <w:t xml:space="preserve"> </w:t>
      </w:r>
    </w:p>
    <w:p w14:paraId="60F83FD0" w14:textId="18CD3C8E" w:rsidR="002561F4" w:rsidRDefault="005E4B88" w:rsidP="005E4B88">
      <w:pPr>
        <w:pStyle w:val="RetiefPleadingpara1"/>
        <w:numPr>
          <w:ilvl w:val="0"/>
          <w:numId w:val="0"/>
        </w:numPr>
        <w:tabs>
          <w:tab w:val="left" w:pos="851"/>
        </w:tabs>
        <w:spacing w:before="480" w:after="480"/>
      </w:pPr>
      <w:r>
        <w:t>[46]</w:t>
      </w:r>
      <w:r>
        <w:tab/>
      </w:r>
      <w:r w:rsidR="00CD0165">
        <w:t xml:space="preserve"> </w:t>
      </w:r>
      <w:r w:rsidR="00301908">
        <w:t xml:space="preserve">Expanding </w:t>
      </w:r>
      <w:r w:rsidR="008178F3">
        <w:t xml:space="preserve">on </w:t>
      </w:r>
      <w:r w:rsidR="00301908">
        <w:t xml:space="preserve">the </w:t>
      </w:r>
      <w:r w:rsidR="00C8105E">
        <w:t xml:space="preserve">reason and manner of the </w:t>
      </w:r>
      <w:r w:rsidR="00301908">
        <w:t>correction</w:t>
      </w:r>
      <w:r w:rsidR="00BF660B">
        <w:t>. I</w:t>
      </w:r>
      <w:r w:rsidR="0063444A">
        <w:t xml:space="preserve">n </w:t>
      </w:r>
      <w:r w:rsidR="00CD0165">
        <w:t>circumstances</w:t>
      </w:r>
      <w:r w:rsidR="0063444A">
        <w:t xml:space="preserve"> </w:t>
      </w:r>
      <w:r w:rsidR="00921939">
        <w:t>where</w:t>
      </w:r>
      <w:r w:rsidR="0063444A">
        <w:t xml:space="preserve"> two bills of entry </w:t>
      </w:r>
      <w:r w:rsidR="00F55DE2">
        <w:t xml:space="preserve">already </w:t>
      </w:r>
      <w:r w:rsidR="0063444A">
        <w:t xml:space="preserve">co-exist on the SARS system pertaining to the same consignment </w:t>
      </w:r>
      <w:r w:rsidR="00D85B57">
        <w:t xml:space="preserve">and </w:t>
      </w:r>
      <w:r w:rsidR="00B63C4E">
        <w:t xml:space="preserve">when </w:t>
      </w:r>
      <w:r w:rsidR="00A57B2E">
        <w:t xml:space="preserve">a correction </w:t>
      </w:r>
      <w:r w:rsidR="00CB53B3">
        <w:t>is necessitated</w:t>
      </w:r>
      <w:r w:rsidR="00BF660B">
        <w:t>,</w:t>
      </w:r>
      <w:r w:rsidR="00CB53B3">
        <w:t xml:space="preserve"> </w:t>
      </w:r>
      <w:r w:rsidR="0030784D">
        <w:t xml:space="preserve">surely the </w:t>
      </w:r>
      <w:r w:rsidR="007148B8">
        <w:t xml:space="preserve">DP bills of entry </w:t>
      </w:r>
      <w:r w:rsidR="00BF660B">
        <w:t xml:space="preserve">although </w:t>
      </w:r>
      <w:r w:rsidR="00CB53B3">
        <w:t>already on the system</w:t>
      </w:r>
      <w:r w:rsidR="00BF660B">
        <w:t>,</w:t>
      </w:r>
      <w:r w:rsidR="00CB728A">
        <w:t xml:space="preserve"> after the VOC </w:t>
      </w:r>
      <w:r w:rsidR="00B945C1">
        <w:t xml:space="preserve">correction </w:t>
      </w:r>
      <w:r w:rsidR="00BF660B">
        <w:t xml:space="preserve">was submitted and accepted, </w:t>
      </w:r>
      <w:r w:rsidR="00CB53B3">
        <w:t>constitute</w:t>
      </w:r>
      <w:r w:rsidR="00BF660B">
        <w:t>d</w:t>
      </w:r>
      <w:r w:rsidR="00B945C1">
        <w:t xml:space="preserve"> a </w:t>
      </w:r>
      <w:r w:rsidR="007C54B8">
        <w:t>“</w:t>
      </w:r>
      <w:r w:rsidR="00B945C1">
        <w:t>substitution</w:t>
      </w:r>
      <w:r w:rsidR="007C54B8">
        <w:t>”</w:t>
      </w:r>
      <w:r w:rsidR="00B945C1">
        <w:t xml:space="preserve"> </w:t>
      </w:r>
      <w:r w:rsidR="007C54B8">
        <w:t xml:space="preserve">of that </w:t>
      </w:r>
      <w:r w:rsidR="00BF660B">
        <w:t xml:space="preserve">WE </w:t>
      </w:r>
      <w:r w:rsidR="007C54B8">
        <w:t>bill</w:t>
      </w:r>
      <w:r w:rsidR="00BF660B">
        <w:t>?</w:t>
      </w:r>
      <w:r w:rsidR="006549D9">
        <w:t xml:space="preserve"> The need for substitution </w:t>
      </w:r>
      <w:r w:rsidR="00CB728A">
        <w:t>in</w:t>
      </w:r>
      <w:r w:rsidR="00CB728A" w:rsidRPr="00B74C5D">
        <w:t xml:space="preserve"> </w:t>
      </w:r>
      <w:r w:rsidR="00B945C1">
        <w:t xml:space="preserve">terms of </w:t>
      </w:r>
      <w:r w:rsidR="00CB728A">
        <w:t xml:space="preserve">Section 40(3)(a)(i)(bb)(B) </w:t>
      </w:r>
      <w:r w:rsidR="00D60B77">
        <w:t>was</w:t>
      </w:r>
      <w:r w:rsidR="00B945C1">
        <w:t xml:space="preserve"> therefore not necessary</w:t>
      </w:r>
      <w:r w:rsidR="00442BE1">
        <w:t>. In hindsight  Section 40(3)(a)(i)(bb)(B) may have been preferred provided, no duplication existed at the time</w:t>
      </w:r>
      <w:r w:rsidR="000F27B7">
        <w:t xml:space="preserve"> of the correction. T</w:t>
      </w:r>
      <w:r w:rsidR="00442BE1">
        <w:t xml:space="preserve">his correction </w:t>
      </w:r>
      <w:r w:rsidR="00794278">
        <w:t>would</w:t>
      </w:r>
      <w:r w:rsidR="00442BE1">
        <w:t xml:space="preserve"> not</w:t>
      </w:r>
      <w:r w:rsidR="00794278">
        <w:t xml:space="preserve"> have eliminated the duplication of entries already on the system. </w:t>
      </w:r>
      <w:r w:rsidR="000F27B7">
        <w:t>The</w:t>
      </w:r>
      <w:r w:rsidR="00794278">
        <w:t xml:space="preserve"> situation Glencore</w:t>
      </w:r>
      <w:r w:rsidR="000F27B7">
        <w:t xml:space="preserve"> intended to remedy</w:t>
      </w:r>
      <w:r w:rsidR="00442BE1">
        <w:t>.</w:t>
      </w:r>
    </w:p>
    <w:p w14:paraId="5A7C529F" w14:textId="3FF0ED52" w:rsidR="00CE2D2D" w:rsidRDefault="005E4B88" w:rsidP="005E4B88">
      <w:pPr>
        <w:pStyle w:val="RetiefPleadingpara1"/>
        <w:numPr>
          <w:ilvl w:val="0"/>
          <w:numId w:val="0"/>
        </w:numPr>
        <w:tabs>
          <w:tab w:val="left" w:pos="851"/>
        </w:tabs>
        <w:spacing w:before="480" w:after="480"/>
      </w:pPr>
      <w:r>
        <w:t>[47]</w:t>
      </w:r>
      <w:r>
        <w:tab/>
      </w:r>
      <w:r w:rsidR="00562D4A">
        <w:t xml:space="preserve"> </w:t>
      </w:r>
      <w:r w:rsidR="009C0D7B">
        <w:t>SARS raise</w:t>
      </w:r>
      <w:r w:rsidR="00C015A9">
        <w:t>s</w:t>
      </w:r>
      <w:r w:rsidR="009C0D7B">
        <w:t xml:space="preserve"> in argument that the DP entries </w:t>
      </w:r>
      <w:r w:rsidR="003D0ED0">
        <w:t xml:space="preserve">after the </w:t>
      </w:r>
      <w:r w:rsidR="00157A53">
        <w:t>submissions</w:t>
      </w:r>
      <w:r w:rsidR="00877746">
        <w:t xml:space="preserve"> of the</w:t>
      </w:r>
      <w:r w:rsidR="00157A53">
        <w:t xml:space="preserve"> </w:t>
      </w:r>
      <w:r w:rsidR="00877746">
        <w:t xml:space="preserve">VOC’s </w:t>
      </w:r>
      <w:r w:rsidR="009C0D7B">
        <w:t xml:space="preserve">still </w:t>
      </w:r>
      <w:r w:rsidR="00BF4DF6">
        <w:t xml:space="preserve">do </w:t>
      </w:r>
      <w:r w:rsidR="009C0D7B">
        <w:t>not correct</w:t>
      </w:r>
      <w:r w:rsidR="00BF4DF6">
        <w:t>ly reflect the position</w:t>
      </w:r>
      <w:r w:rsidR="009C0D7B">
        <w:t xml:space="preserve"> as the </w:t>
      </w:r>
      <w:r w:rsidR="00BB0F69">
        <w:t xml:space="preserve">trucks carrying the loads did </w:t>
      </w:r>
      <w:r w:rsidR="00BB0F69">
        <w:lastRenderedPageBreak/>
        <w:t>not enter the port at Beitbridge. This is indeed correct</w:t>
      </w:r>
      <w:r w:rsidR="00B543F4">
        <w:t>,</w:t>
      </w:r>
      <w:r w:rsidR="00BB0F69">
        <w:t xml:space="preserve"> </w:t>
      </w:r>
      <w:r w:rsidR="000439B7">
        <w:t xml:space="preserve">but </w:t>
      </w:r>
      <w:r w:rsidR="004B6EC3">
        <w:t xml:space="preserve">this issue was </w:t>
      </w:r>
      <w:r w:rsidR="000439B7">
        <w:t xml:space="preserve">never raised </w:t>
      </w:r>
      <w:r w:rsidR="004B6EC3">
        <w:t>n</w:t>
      </w:r>
      <w:r w:rsidR="000439B7">
        <w:t>or dealt with as the reason for</w:t>
      </w:r>
      <w:r w:rsidR="0096146F">
        <w:t xml:space="preserve"> </w:t>
      </w:r>
      <w:r w:rsidR="002F58C5">
        <w:t xml:space="preserve">the decisions standing to be set aside on review. </w:t>
      </w:r>
      <w:r w:rsidR="00460C33">
        <w:t>Nor did the</w:t>
      </w:r>
      <w:r w:rsidR="005036E1">
        <w:t xml:space="preserve"> </w:t>
      </w:r>
      <w:r w:rsidR="00460C33">
        <w:t xml:space="preserve">Committee deal with an enquiry into the port of entry </w:t>
      </w:r>
      <w:r w:rsidR="005036E1">
        <w:t>as an issue</w:t>
      </w:r>
      <w:r w:rsidR="00460C33">
        <w:t xml:space="preserve">. The  validity of the bills of entry was measured according to the provisions of Section 40. </w:t>
      </w:r>
      <w:r w:rsidR="000439B7">
        <w:t>Furthermore,</w:t>
      </w:r>
      <w:r w:rsidR="00C2420E">
        <w:t xml:space="preserve"> </w:t>
      </w:r>
      <w:r w:rsidR="00987E0A">
        <w:t xml:space="preserve">the proposed Section 40(3)(a)(i)(bb)(B) correction </w:t>
      </w:r>
      <w:r w:rsidR="002B233B">
        <w:t xml:space="preserve">proposed by SARS </w:t>
      </w:r>
      <w:r w:rsidR="00925210">
        <w:t xml:space="preserve">still </w:t>
      </w:r>
      <w:r w:rsidR="002B233B">
        <w:t xml:space="preserve">would </w:t>
      </w:r>
      <w:r w:rsidR="00CE2D2D">
        <w:t xml:space="preserve">not cure </w:t>
      </w:r>
      <w:r w:rsidR="001F62E2">
        <w:t>the</w:t>
      </w:r>
      <w:r w:rsidR="00CE2D2D">
        <w:t xml:space="preserve"> apparent </w:t>
      </w:r>
      <w:r w:rsidR="00987E0A">
        <w:t>duplication on the syst</w:t>
      </w:r>
      <w:r w:rsidR="00C2420E">
        <w:t>em</w:t>
      </w:r>
      <w:r w:rsidR="00925210">
        <w:t xml:space="preserve">. </w:t>
      </w:r>
    </w:p>
    <w:p w14:paraId="46155A26" w14:textId="08E4788A" w:rsidR="00A452EA" w:rsidRDefault="005E4B88" w:rsidP="005E4B88">
      <w:pPr>
        <w:pStyle w:val="RetiefPleadingpara1"/>
        <w:numPr>
          <w:ilvl w:val="0"/>
          <w:numId w:val="0"/>
        </w:numPr>
        <w:tabs>
          <w:tab w:val="left" w:pos="851"/>
        </w:tabs>
        <w:spacing w:before="480" w:after="480"/>
      </w:pPr>
      <w:r>
        <w:t>[48]</w:t>
      </w:r>
      <w:r>
        <w:tab/>
      </w:r>
      <w:r w:rsidR="00B104A3">
        <w:t xml:space="preserve">Of importance is that the </w:t>
      </w:r>
      <w:r w:rsidR="00A452EA">
        <w:t>D</w:t>
      </w:r>
      <w:r w:rsidR="001D13BA">
        <w:t>P</w:t>
      </w:r>
      <w:r w:rsidR="00A452EA">
        <w:t xml:space="preserve"> bills of entry reflect</w:t>
      </w:r>
      <w:r w:rsidR="00B104A3">
        <w:t>ed</w:t>
      </w:r>
      <w:r w:rsidR="00A452EA">
        <w:t xml:space="preserve"> </w:t>
      </w:r>
      <w:r w:rsidR="00B104A3">
        <w:t xml:space="preserve">the intended </w:t>
      </w:r>
      <w:r w:rsidR="00653BA9">
        <w:t>purpose</w:t>
      </w:r>
      <w:r w:rsidR="001D13BA">
        <w:t xml:space="preserve"> </w:t>
      </w:r>
      <w:r w:rsidR="00B104A3">
        <w:t>of</w:t>
      </w:r>
      <w:r w:rsidR="001D13BA">
        <w:t xml:space="preserve"> the consignments</w:t>
      </w:r>
      <w:r w:rsidR="00653BA9">
        <w:t>. In</w:t>
      </w:r>
      <w:r w:rsidR="00B543F4">
        <w:t xml:space="preserve"> </w:t>
      </w:r>
      <w:r w:rsidR="00653BA9">
        <w:t>consequence</w:t>
      </w:r>
      <w:r w:rsidR="00B543F4">
        <w:t>,</w:t>
      </w:r>
      <w:r w:rsidR="00653BA9">
        <w:t xml:space="preserve"> and not only for th</w:t>
      </w:r>
      <w:r w:rsidR="00B104A3">
        <w:t>is</w:t>
      </w:r>
      <w:r w:rsidR="00653BA9">
        <w:t xml:space="preserve"> reason alone, </w:t>
      </w:r>
      <w:r w:rsidR="00B104A3">
        <w:t>t</w:t>
      </w:r>
      <w:r w:rsidR="00653BA9">
        <w:t xml:space="preserve">he </w:t>
      </w:r>
      <w:r w:rsidR="00B104A3">
        <w:t xml:space="preserve">declaration of the </w:t>
      </w:r>
      <w:r w:rsidR="00653BA9">
        <w:t xml:space="preserve">goods </w:t>
      </w:r>
      <w:r w:rsidR="003E678B">
        <w:t>cannot</w:t>
      </w:r>
      <w:r w:rsidR="00653BA9">
        <w:t xml:space="preserve"> </w:t>
      </w:r>
      <w:r w:rsidR="00B104A3">
        <w:t xml:space="preserve">logically </w:t>
      </w:r>
      <w:r w:rsidR="00653BA9">
        <w:t>be measure</w:t>
      </w:r>
      <w:r w:rsidR="00B543F4">
        <w:t>d</w:t>
      </w:r>
      <w:r w:rsidR="00653BA9">
        <w:t xml:space="preserve"> by WE bills of entry. </w:t>
      </w:r>
    </w:p>
    <w:p w14:paraId="512521AE" w14:textId="3A7DD86C" w:rsidR="009D4090" w:rsidRDefault="005E4B88" w:rsidP="005E4B88">
      <w:pPr>
        <w:pStyle w:val="RetiefPleadingpara1"/>
        <w:numPr>
          <w:ilvl w:val="0"/>
          <w:numId w:val="0"/>
        </w:numPr>
        <w:tabs>
          <w:tab w:val="left" w:pos="851"/>
        </w:tabs>
        <w:spacing w:before="480" w:after="480"/>
      </w:pPr>
      <w:r>
        <w:t>[49]</w:t>
      </w:r>
      <w:r>
        <w:tab/>
      </w:r>
      <w:r w:rsidR="001D13BA">
        <w:t xml:space="preserve">The Court now turns to deal with the VOC corrections. </w:t>
      </w:r>
    </w:p>
    <w:p w14:paraId="4E2576D3" w14:textId="030D90EF" w:rsidR="009D4090" w:rsidRDefault="005E4B88" w:rsidP="005E4B88">
      <w:pPr>
        <w:pStyle w:val="RetiefPleadingpara1"/>
        <w:numPr>
          <w:ilvl w:val="0"/>
          <w:numId w:val="0"/>
        </w:numPr>
        <w:tabs>
          <w:tab w:val="left" w:pos="851"/>
          <w:tab w:val="left" w:pos="1701"/>
        </w:tabs>
        <w:spacing w:before="480" w:after="480"/>
      </w:pPr>
      <w:r>
        <w:t>[50]</w:t>
      </w:r>
      <w:r>
        <w:tab/>
      </w:r>
      <w:r w:rsidR="00B543F4">
        <w:t>The time</w:t>
      </w:r>
      <w:r w:rsidR="009D4090">
        <w:t xml:space="preserve"> when such VOC corrections are submitted is catered for in Section 40(3)(a)(i) which states that:</w:t>
      </w:r>
    </w:p>
    <w:p w14:paraId="0E4C54B3" w14:textId="5FD99881" w:rsidR="009D4090" w:rsidRPr="002D4BD3" w:rsidRDefault="009D4090" w:rsidP="00DD54FF">
      <w:pPr>
        <w:pStyle w:val="RetiefPleadingpara1"/>
        <w:numPr>
          <w:ilvl w:val="0"/>
          <w:numId w:val="0"/>
        </w:numPr>
        <w:tabs>
          <w:tab w:val="left" w:pos="851"/>
        </w:tabs>
        <w:spacing w:before="480" w:after="480"/>
        <w:ind w:left="851"/>
      </w:pPr>
      <w:r>
        <w:t>“</w:t>
      </w:r>
      <w:r>
        <w:rPr>
          <w:i/>
          <w:iCs/>
        </w:rPr>
        <w:t xml:space="preserve">An importer or exporter or a manufacturer of goods shall </w:t>
      </w:r>
      <w:r w:rsidRPr="002D4BD3">
        <w:rPr>
          <w:i/>
          <w:iCs/>
          <w:u w:val="single"/>
        </w:rPr>
        <w:t>on discovering</w:t>
      </w:r>
      <w:r w:rsidRPr="002D4BD3">
        <w:rPr>
          <w:i/>
          <w:iCs/>
        </w:rPr>
        <w:t xml:space="preserve"> </w:t>
      </w:r>
      <w:r>
        <w:rPr>
          <w:i/>
          <w:iCs/>
        </w:rPr>
        <w:t xml:space="preserve">that a bill of entry delivered by him or her </w:t>
      </w:r>
      <w:r w:rsidR="00B543F4">
        <w:rPr>
          <w:i/>
          <w:iCs/>
        </w:rPr>
        <w:t xml:space="preserve">–“ </w:t>
      </w:r>
      <w:r w:rsidR="00B543F4" w:rsidRPr="002D4BD3">
        <w:t>(</w:t>
      </w:r>
      <w:r w:rsidRPr="002D4BD3">
        <w:t xml:space="preserve">own </w:t>
      </w:r>
      <w:r>
        <w:t>emphasis)</w:t>
      </w:r>
    </w:p>
    <w:p w14:paraId="007CC886" w14:textId="0DD36D1C" w:rsidR="009D4090" w:rsidRDefault="005E4B88" w:rsidP="005E4B88">
      <w:pPr>
        <w:pStyle w:val="RetiefPleadingpara1"/>
        <w:numPr>
          <w:ilvl w:val="0"/>
          <w:numId w:val="0"/>
        </w:numPr>
        <w:tabs>
          <w:tab w:val="left" w:pos="851"/>
        </w:tabs>
        <w:spacing w:before="480" w:after="480"/>
      </w:pPr>
      <w:r>
        <w:t>[51]</w:t>
      </w:r>
      <w:r>
        <w:tab/>
      </w:r>
      <w:r w:rsidR="009D4090">
        <w:t>In consequence</w:t>
      </w:r>
      <w:r w:rsidR="00B543F4">
        <w:t>,</w:t>
      </w:r>
      <w:r w:rsidR="009D4090">
        <w:t xml:space="preserve"> the fact that the VOC submissions pertaining to all 8 </w:t>
      </w:r>
      <w:r w:rsidR="00B543F4">
        <w:t xml:space="preserve">(eight) </w:t>
      </w:r>
      <w:r w:rsidR="009D4090">
        <w:t>consignments were submitted and accepted by SARS after the goods were in the SA is not a relevant factor. Such correction must take place on date of discovery. According to Glencore and the respective clearing agents this occurred after the WE entries had been submitted and the goods had been released into SA.</w:t>
      </w:r>
    </w:p>
    <w:p w14:paraId="47DEC562" w14:textId="7671FBBD" w:rsidR="00E40D75" w:rsidRDefault="005E4B88" w:rsidP="005E4B88">
      <w:pPr>
        <w:pStyle w:val="RetiefPleadingpara1"/>
        <w:numPr>
          <w:ilvl w:val="0"/>
          <w:numId w:val="0"/>
        </w:numPr>
        <w:tabs>
          <w:tab w:val="left" w:pos="851"/>
        </w:tabs>
        <w:spacing w:before="480" w:after="480"/>
      </w:pPr>
      <w:r>
        <w:lastRenderedPageBreak/>
        <w:t>[52]</w:t>
      </w:r>
      <w:r>
        <w:tab/>
      </w:r>
      <w:r w:rsidR="00F446D4">
        <w:t>The fact that the Commissioner accepted</w:t>
      </w:r>
      <w:r w:rsidR="004D5E87">
        <w:t>,</w:t>
      </w:r>
      <w:r w:rsidR="00F446D4">
        <w:t xml:space="preserve"> </w:t>
      </w:r>
      <w:r w:rsidR="00B77A87">
        <w:t>as a fact</w:t>
      </w:r>
      <w:r w:rsidR="004D5E87">
        <w:t>,</w:t>
      </w:r>
      <w:r w:rsidR="00B77A87">
        <w:t xml:space="preserve"> that</w:t>
      </w:r>
      <w:r w:rsidR="00F446D4">
        <w:t xml:space="preserve"> </w:t>
      </w:r>
      <w:r w:rsidR="004D5E87">
        <w:t xml:space="preserve">the </w:t>
      </w:r>
      <w:r w:rsidR="00F446D4">
        <w:t>VOC’s</w:t>
      </w:r>
      <w:r w:rsidR="00C525AC">
        <w:t xml:space="preserve"> </w:t>
      </w:r>
      <w:r w:rsidR="00F446D4">
        <w:t xml:space="preserve">were submitted but now rejects their </w:t>
      </w:r>
      <w:r w:rsidR="00CE244E">
        <w:t>effect</w:t>
      </w:r>
      <w:r w:rsidR="00B77A87">
        <w:t>iveness</w:t>
      </w:r>
      <w:r w:rsidR="00CE244E">
        <w:t xml:space="preserve"> </w:t>
      </w:r>
      <w:r w:rsidR="00365709">
        <w:t>was expanded in argument. Counsel for SARS relied on an unreported decision</w:t>
      </w:r>
      <w:r w:rsidR="007A1C3D">
        <w:t xml:space="preserve"> </w:t>
      </w:r>
      <w:r w:rsidR="0011155B">
        <w:t xml:space="preserve">of </w:t>
      </w:r>
      <w:r w:rsidR="004B716C" w:rsidRPr="0011155B">
        <w:rPr>
          <w:b/>
          <w:bCs/>
          <w:i/>
          <w:iCs/>
        </w:rPr>
        <w:t xml:space="preserve">South African Breweries (Pty) Ltd vs The Commissioner for the South African Revenue Service and SDL Group CC </w:t>
      </w:r>
      <w:r w:rsidR="007A1C3D" w:rsidRPr="0011155B">
        <w:rPr>
          <w:b/>
          <w:bCs/>
          <w:i/>
          <w:iCs/>
        </w:rPr>
        <w:t xml:space="preserve">(GP) consolidated </w:t>
      </w:r>
      <w:r w:rsidR="004B716C" w:rsidRPr="0011155B">
        <w:rPr>
          <w:b/>
          <w:bCs/>
          <w:i/>
          <w:iCs/>
        </w:rPr>
        <w:t>case number</w:t>
      </w:r>
      <w:r w:rsidR="007A1C3D" w:rsidRPr="0011155B">
        <w:rPr>
          <w:b/>
          <w:bCs/>
          <w:i/>
          <w:iCs/>
        </w:rPr>
        <w:t>: 01740/21, 38889/21 and 7772/21</w:t>
      </w:r>
      <w:r w:rsidR="0061174B" w:rsidRPr="0011155B">
        <w:rPr>
          <w:b/>
          <w:bCs/>
          <w:i/>
          <w:iCs/>
        </w:rPr>
        <w:t xml:space="preserve"> </w:t>
      </w:r>
      <w:r w:rsidR="000A6B7A">
        <w:rPr>
          <w:b/>
          <w:bCs/>
          <w:i/>
          <w:iCs/>
        </w:rPr>
        <w:t xml:space="preserve">at 30-32 </w:t>
      </w:r>
      <w:r w:rsidR="0011155B" w:rsidRPr="0011155B">
        <w:t>i</w:t>
      </w:r>
      <w:r w:rsidR="0011155B">
        <w:t xml:space="preserve">n which the Court determined that </w:t>
      </w:r>
      <w:r w:rsidR="001A295A">
        <w:t>an electroni</w:t>
      </w:r>
      <w:r w:rsidR="00CE244E">
        <w:t>c</w:t>
      </w:r>
      <w:r w:rsidR="001A295A">
        <w:t xml:space="preserve"> clearance and release performed electronically on SARS</w:t>
      </w:r>
      <w:r w:rsidR="00560089">
        <w:t>’s</w:t>
      </w:r>
      <w:r w:rsidR="001A295A">
        <w:t xml:space="preserve"> system is a clerical act and not a decision. </w:t>
      </w:r>
      <w:r w:rsidR="000A6B7A">
        <w:t xml:space="preserve">Relying on the matter, SARS argued that the submission and acceptance of the VOC’s </w:t>
      </w:r>
      <w:r w:rsidR="000A6B7A" w:rsidRPr="009B084C">
        <w:rPr>
          <w:i/>
          <w:iCs/>
        </w:rPr>
        <w:t>via</w:t>
      </w:r>
      <w:r w:rsidR="000A6B7A">
        <w:t xml:space="preserve"> an EDI paperless system </w:t>
      </w:r>
      <w:r w:rsidR="00560089">
        <w:t xml:space="preserve">relied on by Glencore to validate the cancellation of the WE entries </w:t>
      </w:r>
      <w:r w:rsidR="000A6B7A">
        <w:t xml:space="preserve">is </w:t>
      </w:r>
      <w:r w:rsidR="009B084C">
        <w:t xml:space="preserve">merely a </w:t>
      </w:r>
      <w:r w:rsidR="000A6B7A">
        <w:t>clerical act</w:t>
      </w:r>
      <w:r w:rsidR="00B84DAE">
        <w:t xml:space="preserve"> and not a decision taken by SARS</w:t>
      </w:r>
      <w:r w:rsidR="000A6B7A">
        <w:t>.</w:t>
      </w:r>
      <w:r w:rsidR="001A295A">
        <w:t xml:space="preserve"> </w:t>
      </w:r>
      <w:r w:rsidR="00E40D75">
        <w:t>The relevance of the point is unclear.</w:t>
      </w:r>
    </w:p>
    <w:p w14:paraId="612F4104" w14:textId="3842D1A8" w:rsidR="00962E5D" w:rsidRDefault="005E4B88" w:rsidP="005E4B88">
      <w:pPr>
        <w:pStyle w:val="RetiefPleadingpara1"/>
        <w:numPr>
          <w:ilvl w:val="0"/>
          <w:numId w:val="0"/>
        </w:numPr>
        <w:tabs>
          <w:tab w:val="left" w:pos="851"/>
        </w:tabs>
        <w:spacing w:before="480" w:after="480"/>
      </w:pPr>
      <w:r>
        <w:t>[53]</w:t>
      </w:r>
      <w:r>
        <w:tab/>
      </w:r>
      <w:r w:rsidR="00E40D75">
        <w:t xml:space="preserve">Accepting the clerical nature of </w:t>
      </w:r>
      <w:r w:rsidR="00D364B4">
        <w:t xml:space="preserve">the </w:t>
      </w:r>
      <w:r w:rsidR="00E40D75">
        <w:t xml:space="preserve"> </w:t>
      </w:r>
      <w:r w:rsidR="00D364B4">
        <w:t xml:space="preserve">EDI </w:t>
      </w:r>
      <w:r w:rsidR="00157FFA">
        <w:t>“decision”</w:t>
      </w:r>
      <w:r w:rsidR="008656BF">
        <w:t xml:space="preserve">, </w:t>
      </w:r>
      <w:r w:rsidR="00157FFA">
        <w:t xml:space="preserve"> </w:t>
      </w:r>
      <w:r w:rsidR="009B084C">
        <w:t>SARS has</w:t>
      </w:r>
      <w:r w:rsidR="00B84DAE">
        <w:t>,</w:t>
      </w:r>
      <w:r w:rsidR="009B084C">
        <w:t xml:space="preserve"> </w:t>
      </w:r>
      <w:r w:rsidR="008656BF">
        <w:t xml:space="preserve">to date, </w:t>
      </w:r>
      <w:r w:rsidR="00B84DAE">
        <w:t xml:space="preserve">not </w:t>
      </w:r>
      <w:r w:rsidR="009B084C">
        <w:t xml:space="preserve">withdrawn the </w:t>
      </w:r>
      <w:r w:rsidR="00B84DAE">
        <w:t xml:space="preserve">submitted </w:t>
      </w:r>
      <w:r w:rsidR="009B084C">
        <w:t xml:space="preserve">VOC corrections </w:t>
      </w:r>
      <w:r w:rsidR="00B84DAE">
        <w:t xml:space="preserve">relied on </w:t>
      </w:r>
      <w:r w:rsidR="009B084C">
        <w:t xml:space="preserve">in terms of </w:t>
      </w:r>
      <w:r w:rsidR="009B084C" w:rsidRPr="008656BF">
        <w:rPr>
          <w:color w:val="000000" w:themeColor="text1"/>
        </w:rPr>
        <w:t>Section</w:t>
      </w:r>
      <w:r w:rsidR="008656BF" w:rsidRPr="008656BF">
        <w:rPr>
          <w:color w:val="000000" w:themeColor="text1"/>
        </w:rPr>
        <w:t xml:space="preserve"> 3</w:t>
      </w:r>
      <w:r w:rsidR="008656BF">
        <w:rPr>
          <w:color w:val="000000" w:themeColor="text1"/>
        </w:rPr>
        <w:t xml:space="preserve"> </w:t>
      </w:r>
      <w:r w:rsidR="00B84DAE">
        <w:rPr>
          <w:color w:val="000000" w:themeColor="text1"/>
        </w:rPr>
        <w:t xml:space="preserve">of the Act </w:t>
      </w:r>
      <w:r w:rsidR="008656BF">
        <w:rPr>
          <w:color w:val="000000" w:themeColor="text1"/>
        </w:rPr>
        <w:t>which</w:t>
      </w:r>
      <w:r w:rsidR="00B84DAE">
        <w:rPr>
          <w:color w:val="000000" w:themeColor="text1"/>
        </w:rPr>
        <w:t>, specifically</w:t>
      </w:r>
      <w:r w:rsidR="008656BF">
        <w:rPr>
          <w:color w:val="000000" w:themeColor="text1"/>
        </w:rPr>
        <w:t xml:space="preserve"> caters for </w:t>
      </w:r>
      <w:r w:rsidR="004D5E87">
        <w:rPr>
          <w:color w:val="000000" w:themeColor="text1"/>
        </w:rPr>
        <w:t xml:space="preserve">both </w:t>
      </w:r>
      <w:r w:rsidR="008656BF">
        <w:rPr>
          <w:color w:val="000000" w:themeColor="text1"/>
        </w:rPr>
        <w:t>decisions and clerical notifications. In consequence</w:t>
      </w:r>
      <w:r w:rsidR="004D5E87">
        <w:rPr>
          <w:color w:val="000000" w:themeColor="text1"/>
        </w:rPr>
        <w:t>,</w:t>
      </w:r>
      <w:r w:rsidR="008656BF">
        <w:rPr>
          <w:color w:val="000000" w:themeColor="text1"/>
        </w:rPr>
        <w:t xml:space="preserve"> the clerical notification</w:t>
      </w:r>
      <w:r w:rsidR="00B84DAE">
        <w:rPr>
          <w:color w:val="000000" w:themeColor="text1"/>
        </w:rPr>
        <w:t>s</w:t>
      </w:r>
      <w:r w:rsidR="008656BF">
        <w:rPr>
          <w:color w:val="000000" w:themeColor="text1"/>
        </w:rPr>
        <w:t xml:space="preserve"> </w:t>
      </w:r>
      <w:r w:rsidR="004D5E87">
        <w:rPr>
          <w:color w:val="000000" w:themeColor="text1"/>
        </w:rPr>
        <w:t>albeit decision</w:t>
      </w:r>
      <w:r w:rsidR="00B84DAE">
        <w:rPr>
          <w:color w:val="000000" w:themeColor="text1"/>
        </w:rPr>
        <w:t>s</w:t>
      </w:r>
      <w:r w:rsidR="004D5E87">
        <w:rPr>
          <w:color w:val="000000" w:themeColor="text1"/>
        </w:rPr>
        <w:t xml:space="preserve">, </w:t>
      </w:r>
      <w:r w:rsidR="008656BF">
        <w:rPr>
          <w:color w:val="000000" w:themeColor="text1"/>
        </w:rPr>
        <w:t xml:space="preserve">stands to be interpreted. As </w:t>
      </w:r>
      <w:r w:rsidR="00D364B4">
        <w:t xml:space="preserve">such </w:t>
      </w:r>
      <w:r w:rsidR="003E678B">
        <w:t>then</w:t>
      </w:r>
      <w:r w:rsidR="008656BF">
        <w:t xml:space="preserve"> </w:t>
      </w:r>
      <w:r w:rsidR="00D364B4">
        <w:t>WE entries have been cancelled are no longer applicable</w:t>
      </w:r>
      <w:r w:rsidR="00580F84">
        <w:t xml:space="preserve"> for </w:t>
      </w:r>
      <w:r w:rsidR="004C2DA3">
        <w:t>“</w:t>
      </w:r>
      <w:r w:rsidR="00580F84">
        <w:t>validation</w:t>
      </w:r>
      <w:r w:rsidR="004C2DA3">
        <w:t>”</w:t>
      </w:r>
      <w:r w:rsidR="00580F84">
        <w:t xml:space="preserve"> nor resurrection</w:t>
      </w:r>
      <w:r w:rsidR="004C2DA3">
        <w:t>. I</w:t>
      </w:r>
      <w:r w:rsidR="00580F84">
        <w:t>t flows that the WE bills can’t be applied by SARS. The only bills of entry pertaining to the consignments left on the system are the DP bills of entry and Glencore has paid the vat.</w:t>
      </w:r>
    </w:p>
    <w:p w14:paraId="3EF88969" w14:textId="0255FFCB" w:rsidR="00303038" w:rsidRDefault="005E4B88" w:rsidP="005E4B88">
      <w:pPr>
        <w:pStyle w:val="RetiefPleadingpara1"/>
        <w:numPr>
          <w:ilvl w:val="0"/>
          <w:numId w:val="0"/>
        </w:numPr>
        <w:tabs>
          <w:tab w:val="left" w:pos="851"/>
        </w:tabs>
        <w:spacing w:before="480" w:after="480"/>
      </w:pPr>
      <w:r>
        <w:t>[54]</w:t>
      </w:r>
      <w:r>
        <w:tab/>
      </w:r>
      <w:r w:rsidR="00303038">
        <w:t xml:space="preserve">The reason proffered by the Commissioner in declaring the DP bills of entry null and </w:t>
      </w:r>
      <w:r w:rsidR="00800604">
        <w:t xml:space="preserve">void as a result of </w:t>
      </w:r>
      <w:r w:rsidR="00A43A07">
        <w:t xml:space="preserve">the </w:t>
      </w:r>
      <w:r w:rsidR="00800604">
        <w:t>misleading reason</w:t>
      </w:r>
      <w:r w:rsidR="00A43A07">
        <w:t xml:space="preserve"> provided for correction, being that of duplications of the of entries</w:t>
      </w:r>
      <w:r w:rsidR="00800604">
        <w:t xml:space="preserve"> for </w:t>
      </w:r>
      <w:r w:rsidR="00A43A07">
        <w:t>the same consignments,</w:t>
      </w:r>
      <w:r w:rsidR="00800604">
        <w:t xml:space="preserve"> is irrational</w:t>
      </w:r>
      <w:r w:rsidR="004C2DA3">
        <w:t>.</w:t>
      </w:r>
    </w:p>
    <w:p w14:paraId="296EB4D1" w14:textId="66F28E9D" w:rsidR="0036652C" w:rsidRDefault="005E4B88" w:rsidP="005E4B88">
      <w:pPr>
        <w:pStyle w:val="RetiefPleadingpara1"/>
        <w:numPr>
          <w:ilvl w:val="0"/>
          <w:numId w:val="0"/>
        </w:numPr>
        <w:tabs>
          <w:tab w:val="left" w:pos="851"/>
        </w:tabs>
        <w:spacing w:before="480" w:after="480"/>
      </w:pPr>
      <w:r>
        <w:lastRenderedPageBreak/>
        <w:t>[55]</w:t>
      </w:r>
      <w:r>
        <w:tab/>
      </w:r>
      <w:r w:rsidR="00157FFA">
        <w:t xml:space="preserve">The inevitable consequence </w:t>
      </w:r>
      <w:r w:rsidR="00962E5D">
        <w:t>is that S</w:t>
      </w:r>
      <w:r w:rsidR="00157FFA">
        <w:t>ection 18(13) can</w:t>
      </w:r>
      <w:r w:rsidR="00962E5D">
        <w:t>’</w:t>
      </w:r>
      <w:r w:rsidR="00157FFA">
        <w:t xml:space="preserve">t </w:t>
      </w:r>
      <w:r w:rsidR="00962E5D">
        <w:t xml:space="preserve">rationally </w:t>
      </w:r>
      <w:r w:rsidR="00157FFA">
        <w:t xml:space="preserve">be applied to </w:t>
      </w:r>
      <w:r w:rsidR="00962E5D">
        <w:t xml:space="preserve">the </w:t>
      </w:r>
      <w:r w:rsidR="00157FFA">
        <w:t>g</w:t>
      </w:r>
      <w:r w:rsidR="00962E5D">
        <w:t>o</w:t>
      </w:r>
      <w:r w:rsidR="00157FFA">
        <w:t>ods</w:t>
      </w:r>
      <w:r w:rsidR="00962E5D">
        <w:t xml:space="preserve"> and </w:t>
      </w:r>
      <w:r w:rsidR="00C512D4">
        <w:t>so,</w:t>
      </w:r>
      <w:r w:rsidR="00962E5D">
        <w:t xml:space="preserve"> </w:t>
      </w:r>
      <w:r w:rsidR="009D4090">
        <w:t>no diversion of goods held in bond applies. The Commissioner’s decision that the goods have been d</w:t>
      </w:r>
      <w:r w:rsidR="00C512D4">
        <w:t xml:space="preserve">iverted </w:t>
      </w:r>
      <w:r w:rsidR="00805369">
        <w:t xml:space="preserve">and forfeiture </w:t>
      </w:r>
      <w:r w:rsidR="00AB203F">
        <w:t xml:space="preserve">of goods or a penalty </w:t>
      </w:r>
      <w:r w:rsidR="00AB203F" w:rsidRPr="00AB203F">
        <w:rPr>
          <w:i/>
          <w:iCs/>
        </w:rPr>
        <w:t>in lieu</w:t>
      </w:r>
      <w:r w:rsidR="00AB203F">
        <w:t xml:space="preserve"> of forfeiture </w:t>
      </w:r>
      <w:r w:rsidR="009D4090">
        <w:t>stands to be set aside.</w:t>
      </w:r>
    </w:p>
    <w:p w14:paraId="23405BB2" w14:textId="55458455" w:rsidR="00137CAA" w:rsidRDefault="005E4B88" w:rsidP="005E4B88">
      <w:pPr>
        <w:pStyle w:val="RetiefPleadingpara1"/>
        <w:numPr>
          <w:ilvl w:val="0"/>
          <w:numId w:val="0"/>
        </w:numPr>
        <w:tabs>
          <w:tab w:val="left" w:pos="851"/>
        </w:tabs>
        <w:spacing w:before="480" w:after="480"/>
      </w:pPr>
      <w:r>
        <w:t>[56]</w:t>
      </w:r>
      <w:r>
        <w:tab/>
      </w:r>
      <w:r w:rsidR="004C2DA3">
        <w:t>T</w:t>
      </w:r>
      <w:r w:rsidR="00A542C9">
        <w:t xml:space="preserve">he remaining issue is whether </w:t>
      </w:r>
      <w:r w:rsidR="00C512D4">
        <w:t>but for the decision</w:t>
      </w:r>
      <w:r w:rsidR="00B543F4">
        <w:t>,</w:t>
      </w:r>
      <w:r w:rsidR="00C512D4">
        <w:t xml:space="preserve"> </w:t>
      </w:r>
      <w:r w:rsidR="00805369">
        <w:t xml:space="preserve">is </w:t>
      </w:r>
      <w:r w:rsidR="00C512D4">
        <w:t xml:space="preserve">SARS entitled to raise </w:t>
      </w:r>
      <w:r w:rsidR="00B543F4">
        <w:t>V</w:t>
      </w:r>
      <w:r w:rsidR="000E3A40">
        <w:t>at</w:t>
      </w:r>
      <w:r w:rsidR="00C512D4">
        <w:t xml:space="preserve"> and </w:t>
      </w:r>
      <w:r w:rsidR="003E678B">
        <w:t>penalties</w:t>
      </w:r>
      <w:r w:rsidR="00B543F4">
        <w:t>?</w:t>
      </w:r>
      <w:r w:rsidR="00805369">
        <w:t xml:space="preserve"> According to</w:t>
      </w:r>
      <w:r w:rsidR="00AB203F">
        <w:t xml:space="preserve"> the Committee and in argument SARS contended that</w:t>
      </w:r>
      <w:r w:rsidR="00805369">
        <w:t xml:space="preserve"> in terms of Section 40</w:t>
      </w:r>
      <w:r w:rsidR="00AB203F">
        <w:t>(3)(a)(ii)(bb)</w:t>
      </w:r>
      <w:r w:rsidR="00805369">
        <w:t xml:space="preserve"> </w:t>
      </w:r>
      <w:r w:rsidR="00FD71BE">
        <w:t xml:space="preserve">notwithstanding </w:t>
      </w:r>
      <w:r w:rsidR="007A4D26">
        <w:t xml:space="preserve">a necessitated </w:t>
      </w:r>
      <w:r w:rsidR="00FD71BE">
        <w:t xml:space="preserve">corrections, </w:t>
      </w:r>
      <w:r w:rsidR="00137CAA">
        <w:t>Glenco</w:t>
      </w:r>
      <w:r w:rsidR="003E678B">
        <w:t>re</w:t>
      </w:r>
      <w:r w:rsidR="00137CAA">
        <w:t xml:space="preserve"> </w:t>
      </w:r>
      <w:r w:rsidR="00FD71BE">
        <w:t xml:space="preserve">is not indemnified </w:t>
      </w:r>
      <w:r w:rsidR="00137CAA">
        <w:t xml:space="preserve">from any fine or </w:t>
      </w:r>
      <w:r w:rsidR="003E678B">
        <w:t>penalty</w:t>
      </w:r>
      <w:r w:rsidR="00137CAA">
        <w:t xml:space="preserve"> </w:t>
      </w:r>
      <w:r w:rsidR="00AB203F">
        <w:t>that</w:t>
      </w:r>
      <w:r w:rsidR="00FD71BE">
        <w:t xml:space="preserve"> SARS</w:t>
      </w:r>
      <w:r w:rsidR="00B543F4">
        <w:t xml:space="preserve"> is</w:t>
      </w:r>
      <w:r w:rsidR="00137CAA">
        <w:t xml:space="preserve"> entitled, at its discretion</w:t>
      </w:r>
      <w:r w:rsidR="000E3A40">
        <w:t>,</w:t>
      </w:r>
      <w:r w:rsidR="00137CAA">
        <w:t xml:space="preserve"> to raise. SARS does </w:t>
      </w:r>
      <w:r w:rsidR="000E3A40">
        <w:t xml:space="preserve">did </w:t>
      </w:r>
      <w:r w:rsidR="00137CAA">
        <w:t xml:space="preserve">not </w:t>
      </w:r>
      <w:r w:rsidR="000E3A40">
        <w:t xml:space="preserve">expand on what penalty it would </w:t>
      </w:r>
      <w:r w:rsidR="00FD71BE">
        <w:t xml:space="preserve">lawfully be able to raise </w:t>
      </w:r>
      <w:r w:rsidR="000E3A40">
        <w:t xml:space="preserve">in such circumstance </w:t>
      </w:r>
      <w:r w:rsidR="00137CAA">
        <w:t>nor d</w:t>
      </w:r>
      <w:r w:rsidR="000E3A40">
        <w:t>id</w:t>
      </w:r>
      <w:r w:rsidR="00137CAA">
        <w:t xml:space="preserve"> Glencore deal with this aspect.</w:t>
      </w:r>
    </w:p>
    <w:p w14:paraId="5F4829D5" w14:textId="738876E1" w:rsidR="000F68B0" w:rsidRDefault="005E4B88" w:rsidP="005E4B88">
      <w:pPr>
        <w:pStyle w:val="RetiefPleadingpara1"/>
        <w:numPr>
          <w:ilvl w:val="0"/>
          <w:numId w:val="0"/>
        </w:numPr>
        <w:tabs>
          <w:tab w:val="left" w:pos="851"/>
        </w:tabs>
        <w:spacing w:before="480" w:after="480"/>
      </w:pPr>
      <w:r>
        <w:t>[57]</w:t>
      </w:r>
      <w:r>
        <w:tab/>
      </w:r>
      <w:r w:rsidR="00845A26">
        <w:t xml:space="preserve">What is clear is that </w:t>
      </w:r>
      <w:r w:rsidR="00BB6F68">
        <w:t xml:space="preserve">the penalties imposed by SARS </w:t>
      </w:r>
      <w:r w:rsidR="00845A26">
        <w:t xml:space="preserve">where </w:t>
      </w:r>
      <w:r w:rsidR="00C50713">
        <w:t xml:space="preserve">levied as a result </w:t>
      </w:r>
      <w:r w:rsidR="00D50D86">
        <w:t>of the diversion of the goods</w:t>
      </w:r>
      <w:r w:rsidR="00845A26">
        <w:t xml:space="preserve"> and </w:t>
      </w:r>
      <w:r w:rsidR="00C50713">
        <w:t xml:space="preserve">the “validation” of the WE bills of entry and </w:t>
      </w:r>
      <w:r w:rsidR="00845A26">
        <w:t xml:space="preserve">not </w:t>
      </w:r>
      <w:r w:rsidR="001E34B9">
        <w:t xml:space="preserve">as a result any </w:t>
      </w:r>
      <w:r w:rsidR="00C50713">
        <w:t xml:space="preserve">acceptance </w:t>
      </w:r>
      <w:r w:rsidR="001E34B9">
        <w:t xml:space="preserve">by them </w:t>
      </w:r>
      <w:r w:rsidR="00C50713">
        <w:t xml:space="preserve">of </w:t>
      </w:r>
      <w:r w:rsidR="00845A26">
        <w:t xml:space="preserve">a </w:t>
      </w:r>
      <w:r w:rsidR="005409CC">
        <w:t xml:space="preserve">necessitated </w:t>
      </w:r>
      <w:r w:rsidR="00845A26">
        <w:t>correction</w:t>
      </w:r>
      <w:r w:rsidR="00C50713">
        <w:t xml:space="preserve"> in terms of Section 40.</w:t>
      </w:r>
      <w:r w:rsidR="00845A26">
        <w:t xml:space="preserve"> Moreover</w:t>
      </w:r>
      <w:r w:rsidR="00B543F4">
        <w:t>,</w:t>
      </w:r>
      <w:r w:rsidR="00845A26">
        <w:t xml:space="preserve"> SARS</w:t>
      </w:r>
      <w:r w:rsidR="00D34DDA">
        <w:t xml:space="preserve">’s </w:t>
      </w:r>
      <w:r w:rsidR="00322409">
        <w:t xml:space="preserve">argument in favour of the </w:t>
      </w:r>
      <w:r w:rsidR="007A4D26">
        <w:t>decision</w:t>
      </w:r>
      <w:r w:rsidR="00D34DDA">
        <w:t xml:space="preserve"> </w:t>
      </w:r>
      <w:r w:rsidR="00A03D4A">
        <w:t>on review</w:t>
      </w:r>
      <w:r w:rsidR="00130C78">
        <w:t xml:space="preserve"> is premised on the fact that</w:t>
      </w:r>
      <w:r w:rsidR="007A4D26">
        <w:t xml:space="preserve"> the corrections submitted </w:t>
      </w:r>
      <w:r w:rsidR="0057659B">
        <w:t xml:space="preserve">are of </w:t>
      </w:r>
      <w:r w:rsidR="001E34B9">
        <w:t>no consequence</w:t>
      </w:r>
      <w:r w:rsidR="00130C78">
        <w:t xml:space="preserve"> as a result of</w:t>
      </w:r>
      <w:r w:rsidR="0057659B">
        <w:t xml:space="preserve"> being</w:t>
      </w:r>
      <w:r w:rsidR="00130C78">
        <w:t xml:space="preserve"> misled. I</w:t>
      </w:r>
      <w:r w:rsidR="00D34DDA">
        <w:t xml:space="preserve">t is </w:t>
      </w:r>
      <w:r w:rsidR="00C939E9">
        <w:t xml:space="preserve">therefore </w:t>
      </w:r>
      <w:r w:rsidR="00D34DDA">
        <w:t xml:space="preserve">illogical that </w:t>
      </w:r>
      <w:r w:rsidR="00C939E9">
        <w:t>SARS</w:t>
      </w:r>
      <w:r w:rsidR="00D34DDA">
        <w:t xml:space="preserve"> now seek</w:t>
      </w:r>
      <w:r w:rsidR="00C939E9">
        <w:t>s</w:t>
      </w:r>
      <w:r w:rsidR="00D34DDA">
        <w:t xml:space="preserve"> </w:t>
      </w:r>
      <w:r w:rsidR="00C939E9">
        <w:t>and</w:t>
      </w:r>
      <w:r w:rsidR="00A03D4A">
        <w:t xml:space="preserve">, for that matter, </w:t>
      </w:r>
      <w:r w:rsidR="00C939E9">
        <w:t xml:space="preserve">argues </w:t>
      </w:r>
      <w:r w:rsidR="00494F69">
        <w:t xml:space="preserve">that it </w:t>
      </w:r>
      <w:r w:rsidR="00130C78">
        <w:t xml:space="preserve">conversely </w:t>
      </w:r>
      <w:r w:rsidR="00A03D4A">
        <w:t>is entitle</w:t>
      </w:r>
      <w:r w:rsidR="00130C78">
        <w:t>d</w:t>
      </w:r>
      <w:r w:rsidR="00494F69">
        <w:t>,</w:t>
      </w:r>
      <w:r w:rsidR="00A03D4A">
        <w:t xml:space="preserve"> on these papers, </w:t>
      </w:r>
      <w:r w:rsidR="00494F69">
        <w:t xml:space="preserve">to </w:t>
      </w:r>
      <w:r w:rsidR="00A03D4A">
        <w:t xml:space="preserve">seek the payment of penalties </w:t>
      </w:r>
      <w:r w:rsidR="00322409">
        <w:t xml:space="preserve">in terms of </w:t>
      </w:r>
      <w:r w:rsidR="005409CC">
        <w:t>Section 40</w:t>
      </w:r>
      <w:r w:rsidR="001E34B9">
        <w:t>(3)</w:t>
      </w:r>
      <w:r w:rsidR="0057659B">
        <w:t>(</w:t>
      </w:r>
      <w:r w:rsidR="001E34B9">
        <w:t>a)(ii)(bb)</w:t>
      </w:r>
      <w:r w:rsidR="005409CC">
        <w:t>.</w:t>
      </w:r>
    </w:p>
    <w:p w14:paraId="743F9826" w14:textId="2DE634E8" w:rsidR="005C7F96" w:rsidRDefault="005E4B88" w:rsidP="005E4B88">
      <w:pPr>
        <w:pStyle w:val="RetiefPleadingpara1"/>
        <w:numPr>
          <w:ilvl w:val="0"/>
          <w:numId w:val="0"/>
        </w:numPr>
        <w:tabs>
          <w:tab w:val="left" w:pos="851"/>
        </w:tabs>
        <w:spacing w:before="480" w:after="480"/>
      </w:pPr>
      <w:r>
        <w:t>[58]</w:t>
      </w:r>
      <w:r>
        <w:tab/>
      </w:r>
      <w:r w:rsidR="005C7F96">
        <w:t xml:space="preserve">It is common cause that Glencore </w:t>
      </w:r>
      <w:r w:rsidR="00130C78">
        <w:t xml:space="preserve">has already </w:t>
      </w:r>
      <w:r w:rsidR="005C7F96">
        <w:t xml:space="preserve">paid </w:t>
      </w:r>
      <w:r w:rsidR="00130C78">
        <w:t xml:space="preserve">the </w:t>
      </w:r>
      <w:r w:rsidR="0057659B">
        <w:t>V</w:t>
      </w:r>
      <w:r w:rsidR="005C7F96">
        <w:t xml:space="preserve">at </w:t>
      </w:r>
      <w:r w:rsidR="0057659B">
        <w:t xml:space="preserve">due </w:t>
      </w:r>
      <w:r w:rsidR="00130C78">
        <w:t xml:space="preserve">on the DP bills of entry </w:t>
      </w:r>
      <w:r w:rsidR="005C7F96">
        <w:t xml:space="preserve">and raising </w:t>
      </w:r>
      <w:r w:rsidR="0057659B">
        <w:t>V</w:t>
      </w:r>
      <w:r w:rsidR="005C7F96">
        <w:t xml:space="preserve">at </w:t>
      </w:r>
      <w:r w:rsidR="00130C78">
        <w:t xml:space="preserve">and </w:t>
      </w:r>
      <w:r w:rsidR="0057659B">
        <w:t>V</w:t>
      </w:r>
      <w:r w:rsidR="00130C78">
        <w:t>at penalties</w:t>
      </w:r>
      <w:r w:rsidR="0057659B">
        <w:t xml:space="preserve"> for none payment</w:t>
      </w:r>
      <w:r w:rsidR="00777BFB">
        <w:t xml:space="preserve"> </w:t>
      </w:r>
      <w:r w:rsidR="005C7F96">
        <w:t xml:space="preserve">under the circumstances is unlawful and </w:t>
      </w:r>
      <w:r w:rsidR="00777BFB">
        <w:t xml:space="preserve">the decision </w:t>
      </w:r>
      <w:r w:rsidR="005C7F96">
        <w:t>stands to be set aside.</w:t>
      </w:r>
    </w:p>
    <w:p w14:paraId="064A08A3" w14:textId="75B14D0F" w:rsidR="000F68B0" w:rsidRDefault="005E4B88" w:rsidP="005E4B88">
      <w:pPr>
        <w:pStyle w:val="RetiefPleadingpara1"/>
        <w:numPr>
          <w:ilvl w:val="0"/>
          <w:numId w:val="0"/>
        </w:numPr>
        <w:tabs>
          <w:tab w:val="left" w:pos="851"/>
        </w:tabs>
        <w:spacing w:before="480" w:after="480"/>
      </w:pPr>
      <w:r>
        <w:lastRenderedPageBreak/>
        <w:t>[59]</w:t>
      </w:r>
      <w:r>
        <w:tab/>
      </w:r>
      <w:r w:rsidR="000F68B0">
        <w:t>Lastly</w:t>
      </w:r>
      <w:r w:rsidR="00B543F4">
        <w:t>,</w:t>
      </w:r>
      <w:r w:rsidR="000F68B0">
        <w:t xml:space="preserve"> Glencore raised in argument that the </w:t>
      </w:r>
      <w:r w:rsidR="005C7F96">
        <w:t xml:space="preserve">manner in which </w:t>
      </w:r>
      <w:r w:rsidR="00B55F10">
        <w:t xml:space="preserve">the </w:t>
      </w:r>
      <w:r w:rsidR="005C7F96">
        <w:t xml:space="preserve">Committee </w:t>
      </w:r>
      <w:r w:rsidR="00B55F10">
        <w:t xml:space="preserve">came to its </w:t>
      </w:r>
      <w:r w:rsidR="005C7F96">
        <w:t xml:space="preserve">decision was procedurally </w:t>
      </w:r>
      <w:r w:rsidR="000F68B0">
        <w:t>unfair</w:t>
      </w:r>
      <w:r w:rsidR="005C7F96">
        <w:t xml:space="preserve"> in that they did not have all the documents</w:t>
      </w:r>
      <w:r w:rsidR="000F68B0">
        <w:t xml:space="preserve">. This was not expanded </w:t>
      </w:r>
      <w:r w:rsidR="005C7F96">
        <w:t xml:space="preserve">in argument </w:t>
      </w:r>
      <w:r w:rsidR="000F68B0">
        <w:t xml:space="preserve">and as a result of the findings </w:t>
      </w:r>
      <w:r w:rsidR="004E04BA">
        <w:t xml:space="preserve">by the Court </w:t>
      </w:r>
      <w:r w:rsidR="000F68B0">
        <w:t>has lost its potency</w:t>
      </w:r>
      <w:r w:rsidR="00B55F10">
        <w:t>. T</w:t>
      </w:r>
      <w:r w:rsidR="000F68B0">
        <w:t>h</w:t>
      </w:r>
      <w:r w:rsidR="00B55F10">
        <w:t>e</w:t>
      </w:r>
      <w:r w:rsidR="000F68B0">
        <w:t xml:space="preserve"> Court’s necessity to deal with </w:t>
      </w:r>
      <w:r w:rsidR="00B55F10">
        <w:t xml:space="preserve">this issue and the </w:t>
      </w:r>
      <w:r w:rsidR="00A0043E">
        <w:t>need to deal with</w:t>
      </w:r>
      <w:r w:rsidR="00777BFB">
        <w:t>,</w:t>
      </w:r>
      <w:r w:rsidR="00A0043E">
        <w:t xml:space="preserve"> </w:t>
      </w:r>
      <w:r w:rsidR="000B4EDE">
        <w:t>what appears to be</w:t>
      </w:r>
      <w:r w:rsidR="00777BFB">
        <w:t>,</w:t>
      </w:r>
      <w:r w:rsidR="000B4EDE">
        <w:t xml:space="preserve"> a </w:t>
      </w:r>
      <w:r w:rsidR="00B55F10">
        <w:t>decision by SARS not to</w:t>
      </w:r>
      <w:r w:rsidR="000F68B0">
        <w:t xml:space="preserve"> suspen</w:t>
      </w:r>
      <w:r w:rsidR="00B55F10">
        <w:t>d the</w:t>
      </w:r>
      <w:r w:rsidR="000F68B0">
        <w:t xml:space="preserve"> payment</w:t>
      </w:r>
      <w:r w:rsidR="000B4EDE">
        <w:t>s levied</w:t>
      </w:r>
      <w:r w:rsidR="009A5ADA">
        <w:t>, notwithstanding</w:t>
      </w:r>
      <w:r w:rsidR="00B55F10">
        <w:t xml:space="preserve"> Glencore</w:t>
      </w:r>
      <w:r w:rsidR="009A5ADA">
        <w:t>’s application for suspension,</w:t>
      </w:r>
      <w:r w:rsidR="00B55F10">
        <w:t xml:space="preserve"> </w:t>
      </w:r>
      <w:r w:rsidR="00A0043E">
        <w:t>no longer exists.</w:t>
      </w:r>
    </w:p>
    <w:p w14:paraId="0BA267B0" w14:textId="515907AF" w:rsidR="00B70345" w:rsidRDefault="00A0043E" w:rsidP="00DD54FF">
      <w:pPr>
        <w:pStyle w:val="RetiefPleadingpara1"/>
        <w:numPr>
          <w:ilvl w:val="0"/>
          <w:numId w:val="0"/>
        </w:numPr>
        <w:spacing w:before="480" w:after="480"/>
        <w:rPr>
          <w:szCs w:val="24"/>
        </w:rPr>
      </w:pPr>
      <w:r>
        <w:rPr>
          <w:szCs w:val="24"/>
        </w:rPr>
        <w:t>Having regard to all the circumstances, the</w:t>
      </w:r>
      <w:r w:rsidR="00B70345">
        <w:rPr>
          <w:szCs w:val="24"/>
        </w:rPr>
        <w:t xml:space="preserve"> following order is made:</w:t>
      </w:r>
    </w:p>
    <w:p w14:paraId="3B9D2E2C" w14:textId="119E01A2" w:rsidR="006B7E79" w:rsidRDefault="005E4B88" w:rsidP="005E4B88">
      <w:pPr>
        <w:pStyle w:val="RetiefPleadingpara1"/>
        <w:numPr>
          <w:ilvl w:val="0"/>
          <w:numId w:val="0"/>
        </w:numPr>
        <w:tabs>
          <w:tab w:val="left" w:pos="851"/>
        </w:tabs>
        <w:spacing w:before="480" w:after="480"/>
        <w:ind w:left="851" w:hanging="851"/>
      </w:pPr>
      <w:r>
        <w:t>1.</w:t>
      </w:r>
      <w:r>
        <w:tab/>
      </w:r>
      <w:r w:rsidR="00033960">
        <w:t>That the Commissioner’s decision</w:t>
      </w:r>
      <w:r w:rsidR="00830A3B">
        <w:t>s</w:t>
      </w:r>
      <w:r w:rsidR="00033960">
        <w:t xml:space="preserve"> contained in annexures “</w:t>
      </w:r>
      <w:r w:rsidR="00033960" w:rsidRPr="00B543F4">
        <w:rPr>
          <w:b/>
          <w:bCs/>
        </w:rPr>
        <w:t>FA5</w:t>
      </w:r>
      <w:r w:rsidR="00033960">
        <w:t>” and “</w:t>
      </w:r>
      <w:r w:rsidR="00033960" w:rsidRPr="00B543F4">
        <w:rPr>
          <w:b/>
          <w:bCs/>
        </w:rPr>
        <w:t>FA17</w:t>
      </w:r>
      <w:r w:rsidR="00033960">
        <w:t>” and confirmed by the Internal Administrative Appeal Committee in annexures “</w:t>
      </w:r>
      <w:r w:rsidR="00033960" w:rsidRPr="00B543F4">
        <w:rPr>
          <w:b/>
          <w:bCs/>
        </w:rPr>
        <w:t>FA9</w:t>
      </w:r>
      <w:r w:rsidR="00033960">
        <w:t xml:space="preserve">” and </w:t>
      </w:r>
      <w:r w:rsidR="00033960" w:rsidRPr="00B543F4">
        <w:rPr>
          <w:b/>
          <w:bCs/>
        </w:rPr>
        <w:t>“FA21</w:t>
      </w:r>
      <w:r w:rsidR="00033960">
        <w:t xml:space="preserve">” to founding papers, that the </w:t>
      </w:r>
      <w:r w:rsidR="00777BFB">
        <w:t>Glencore</w:t>
      </w:r>
      <w:r w:rsidR="00033960">
        <w:t xml:space="preserve"> diverted the goods, </w:t>
      </w:r>
      <w:r w:rsidR="00830A3B">
        <w:t>are</w:t>
      </w:r>
      <w:r w:rsidR="00033960">
        <w:t xml:space="preserve"> hereby set aside; </w:t>
      </w:r>
    </w:p>
    <w:p w14:paraId="7FEBA094" w14:textId="66381C2E" w:rsidR="006B7E79" w:rsidRDefault="005E4B88" w:rsidP="005E4B88">
      <w:pPr>
        <w:pStyle w:val="RetiefPleadingpara1"/>
        <w:numPr>
          <w:ilvl w:val="0"/>
          <w:numId w:val="0"/>
        </w:numPr>
        <w:tabs>
          <w:tab w:val="left" w:pos="851"/>
        </w:tabs>
        <w:spacing w:before="480" w:after="480"/>
        <w:ind w:left="851" w:hanging="851"/>
      </w:pPr>
      <w:r>
        <w:t>2.</w:t>
      </w:r>
      <w:r>
        <w:tab/>
      </w:r>
      <w:r w:rsidR="00033960">
        <w:t>That the Commissioner’s decision</w:t>
      </w:r>
      <w:r w:rsidR="00401F4B">
        <w:t>s</w:t>
      </w:r>
      <w:r w:rsidR="00033960">
        <w:t xml:space="preserve"> contained in annexures “</w:t>
      </w:r>
      <w:r w:rsidR="00033960" w:rsidRPr="00B543F4">
        <w:rPr>
          <w:b/>
          <w:bCs/>
        </w:rPr>
        <w:t>FA5</w:t>
      </w:r>
      <w:r w:rsidR="00033960">
        <w:t>” and “</w:t>
      </w:r>
      <w:r w:rsidR="00033960" w:rsidRPr="00B543F4">
        <w:rPr>
          <w:b/>
          <w:bCs/>
        </w:rPr>
        <w:t>FA17</w:t>
      </w:r>
      <w:r w:rsidR="00033960">
        <w:t>” and confirmed by the Internal Administrative Appeal Committee in annexures “</w:t>
      </w:r>
      <w:r w:rsidR="00033960" w:rsidRPr="00B543F4">
        <w:rPr>
          <w:b/>
          <w:bCs/>
        </w:rPr>
        <w:t>FA9</w:t>
      </w:r>
      <w:r w:rsidR="00033960">
        <w:t>” and “</w:t>
      </w:r>
      <w:r w:rsidR="00033960" w:rsidRPr="00B543F4">
        <w:rPr>
          <w:b/>
          <w:bCs/>
        </w:rPr>
        <w:t>FA21</w:t>
      </w:r>
      <w:r w:rsidR="00033960">
        <w:t xml:space="preserve">” to founding papers, to demand the payment of VAT and VAT penalties </w:t>
      </w:r>
      <w:r w:rsidR="00401F4B">
        <w:t>are</w:t>
      </w:r>
      <w:r w:rsidR="00033960">
        <w:t xml:space="preserve"> hereby set aside; </w:t>
      </w:r>
    </w:p>
    <w:p w14:paraId="22BFBEB8" w14:textId="13740D8A" w:rsidR="00033960" w:rsidRDefault="005E4B88" w:rsidP="005E4B88">
      <w:pPr>
        <w:pStyle w:val="RetiefPleadingpara1"/>
        <w:numPr>
          <w:ilvl w:val="0"/>
          <w:numId w:val="0"/>
        </w:numPr>
        <w:tabs>
          <w:tab w:val="left" w:pos="851"/>
        </w:tabs>
        <w:spacing w:before="480" w:after="480"/>
        <w:ind w:left="851" w:hanging="851"/>
      </w:pPr>
      <w:r>
        <w:t>3.</w:t>
      </w:r>
      <w:r>
        <w:tab/>
      </w:r>
      <w:r w:rsidR="00033960">
        <w:t>That the Commissioner’s decision</w:t>
      </w:r>
      <w:r w:rsidR="00830A3B">
        <w:t>s</w:t>
      </w:r>
      <w:r w:rsidR="00033960">
        <w:t xml:space="preserve"> contained in annexures “</w:t>
      </w:r>
      <w:r w:rsidR="00033960" w:rsidRPr="00B543F4">
        <w:rPr>
          <w:b/>
          <w:bCs/>
        </w:rPr>
        <w:t>FA5</w:t>
      </w:r>
      <w:r w:rsidR="00033960">
        <w:t>” and “</w:t>
      </w:r>
      <w:r w:rsidR="00033960" w:rsidRPr="00B543F4">
        <w:rPr>
          <w:b/>
          <w:bCs/>
        </w:rPr>
        <w:t>FA17</w:t>
      </w:r>
      <w:r w:rsidR="00033960">
        <w:t>” and confirmed by the Internal Administrative Appeal Committee in annexures “</w:t>
      </w:r>
      <w:r w:rsidR="00033960" w:rsidRPr="00B543F4">
        <w:rPr>
          <w:b/>
          <w:bCs/>
        </w:rPr>
        <w:t>FA9</w:t>
      </w:r>
      <w:r w:rsidR="00033960">
        <w:t>” and “</w:t>
      </w:r>
      <w:r w:rsidR="00033960" w:rsidRPr="00B543F4">
        <w:rPr>
          <w:b/>
          <w:bCs/>
        </w:rPr>
        <w:t>FA21</w:t>
      </w:r>
      <w:r w:rsidR="00033960">
        <w:t xml:space="preserve">” to founding papers, </w:t>
      </w:r>
      <w:r w:rsidR="00830A3B">
        <w:t xml:space="preserve">to </w:t>
      </w:r>
      <w:r w:rsidR="00033960">
        <w:t>demand</w:t>
      </w:r>
      <w:r w:rsidR="00830A3B">
        <w:t xml:space="preserve"> an </w:t>
      </w:r>
      <w:r w:rsidR="00033960">
        <w:t>amount in lieu of forfeiture</w:t>
      </w:r>
      <w:r w:rsidR="00830A3B">
        <w:t>,</w:t>
      </w:r>
      <w:r w:rsidR="00033960">
        <w:t xml:space="preserve"> </w:t>
      </w:r>
      <w:r w:rsidR="00830A3B">
        <w:t>are</w:t>
      </w:r>
      <w:r w:rsidR="00033960">
        <w:t xml:space="preserve"> hereby set aside; </w:t>
      </w:r>
    </w:p>
    <w:p w14:paraId="45CB894A" w14:textId="53237CB5" w:rsidR="00777BFB" w:rsidRDefault="005E4B88" w:rsidP="005E4B88">
      <w:pPr>
        <w:pStyle w:val="RetiefPleadingpara1"/>
        <w:numPr>
          <w:ilvl w:val="0"/>
          <w:numId w:val="0"/>
        </w:numPr>
        <w:tabs>
          <w:tab w:val="left" w:pos="851"/>
        </w:tabs>
        <w:spacing w:before="480" w:after="480"/>
        <w:ind w:left="851" w:hanging="851"/>
      </w:pPr>
      <w:r>
        <w:lastRenderedPageBreak/>
        <w:t>4.</w:t>
      </w:r>
      <w:r>
        <w:tab/>
      </w:r>
      <w:r w:rsidR="00777BFB">
        <w:t>The Commissioner’s decision to refuse t</w:t>
      </w:r>
      <w:r w:rsidR="00401F4B">
        <w:t>he Glencore’s application for suspension of payment is set aside;</w:t>
      </w:r>
    </w:p>
    <w:p w14:paraId="3D993ED2" w14:textId="5F9ADD2A" w:rsidR="00033960" w:rsidRDefault="005E4B88" w:rsidP="005E4B88">
      <w:pPr>
        <w:pStyle w:val="RetiefPleadingpara1"/>
        <w:numPr>
          <w:ilvl w:val="0"/>
          <w:numId w:val="0"/>
        </w:numPr>
        <w:tabs>
          <w:tab w:val="left" w:pos="851"/>
        </w:tabs>
        <w:spacing w:before="480" w:after="480"/>
        <w:ind w:left="851" w:hanging="851"/>
      </w:pPr>
      <w:r>
        <w:t>5.</w:t>
      </w:r>
      <w:r>
        <w:tab/>
      </w:r>
      <w:r w:rsidR="00033960">
        <w:t xml:space="preserve">The </w:t>
      </w:r>
      <w:r w:rsidR="00401F4B">
        <w:t>Commissioner</w:t>
      </w:r>
      <w:r w:rsidR="00033960">
        <w:t xml:space="preserve"> is ordered to pay the costs of this application, such costs to include the costs consequent upon the employment of two counsel, one being a senior counsel.</w:t>
      </w:r>
    </w:p>
    <w:p w14:paraId="31C4B668" w14:textId="0B129B49" w:rsidR="0076589A" w:rsidRDefault="0076589A" w:rsidP="00DD54FF">
      <w:pPr>
        <w:tabs>
          <w:tab w:val="left" w:pos="5103"/>
        </w:tabs>
        <w:spacing w:line="480" w:lineRule="auto"/>
        <w:ind w:right="-125"/>
        <w:jc w:val="both"/>
        <w:rPr>
          <w:rFonts w:ascii="Arial" w:hAnsi="Arial" w:cs="Arial"/>
        </w:rPr>
      </w:pPr>
    </w:p>
    <w:p w14:paraId="63DBF2C5" w14:textId="77777777" w:rsidR="001D6242" w:rsidRDefault="001D6242" w:rsidP="00DD54FF">
      <w:pPr>
        <w:tabs>
          <w:tab w:val="left" w:pos="5103"/>
        </w:tabs>
        <w:spacing w:line="480" w:lineRule="auto"/>
        <w:ind w:right="-125"/>
        <w:jc w:val="both"/>
        <w:rPr>
          <w:rFonts w:ascii="Arial" w:hAnsi="Arial" w:cs="Arial"/>
        </w:rPr>
      </w:pPr>
    </w:p>
    <w:p w14:paraId="62968693" w14:textId="77777777" w:rsidR="0076589A" w:rsidRPr="002B619C" w:rsidRDefault="0076589A" w:rsidP="00DD54FF">
      <w:pPr>
        <w:tabs>
          <w:tab w:val="left" w:pos="5103"/>
        </w:tabs>
        <w:spacing w:line="480" w:lineRule="auto"/>
        <w:ind w:right="-125"/>
        <w:jc w:val="both"/>
        <w:rPr>
          <w:rFonts w:ascii="Arial" w:hAnsi="Arial" w:cs="Arial"/>
          <w:b/>
          <w:bCs/>
        </w:rPr>
      </w:pPr>
      <w:r>
        <w:rPr>
          <w:rFonts w:ascii="Arial" w:hAnsi="Arial" w:cs="Arial"/>
        </w:rPr>
        <w:tab/>
      </w:r>
      <w:r w:rsidRPr="002B619C">
        <w:rPr>
          <w:rFonts w:ascii="Arial" w:hAnsi="Arial" w:cs="Arial"/>
          <w:b/>
          <w:bCs/>
        </w:rPr>
        <w:t>L.A. RETIEF</w:t>
      </w:r>
    </w:p>
    <w:p w14:paraId="43B5AA97" w14:textId="77777777" w:rsidR="0076589A" w:rsidRPr="002B619C" w:rsidRDefault="0076589A" w:rsidP="00DD54FF">
      <w:pPr>
        <w:tabs>
          <w:tab w:val="left" w:pos="5103"/>
        </w:tabs>
        <w:spacing w:line="480" w:lineRule="auto"/>
        <w:ind w:left="5103" w:right="-125"/>
        <w:jc w:val="both"/>
        <w:rPr>
          <w:rFonts w:ascii="Arial" w:hAnsi="Arial" w:cs="Arial"/>
          <w:b/>
          <w:bCs/>
        </w:rPr>
      </w:pPr>
      <w:r w:rsidRPr="002B619C">
        <w:rPr>
          <w:rFonts w:ascii="Arial" w:hAnsi="Arial" w:cs="Arial"/>
        </w:rPr>
        <w:tab/>
      </w:r>
      <w:r w:rsidRPr="002B619C">
        <w:rPr>
          <w:rFonts w:ascii="Arial" w:hAnsi="Arial" w:cs="Arial"/>
          <w:b/>
          <w:bCs/>
        </w:rPr>
        <w:t>Acting Judge of the High Court, Pretoria</w:t>
      </w:r>
    </w:p>
    <w:p w14:paraId="2B5E3FFE" w14:textId="0058CC47" w:rsidR="0076589A" w:rsidRDefault="0076589A" w:rsidP="00DD54FF">
      <w:pPr>
        <w:tabs>
          <w:tab w:val="left" w:pos="5103"/>
        </w:tabs>
        <w:spacing w:line="480" w:lineRule="auto"/>
        <w:ind w:right="-125"/>
        <w:jc w:val="both"/>
        <w:rPr>
          <w:rFonts w:ascii="Arial" w:hAnsi="Arial" w:cs="Arial"/>
        </w:rPr>
      </w:pPr>
    </w:p>
    <w:p w14:paraId="5D877869" w14:textId="77777777" w:rsidR="00C602FF" w:rsidRPr="00DD54FF" w:rsidRDefault="00C602FF" w:rsidP="00DD54FF">
      <w:pPr>
        <w:tabs>
          <w:tab w:val="left" w:pos="5103"/>
        </w:tabs>
        <w:spacing w:line="480" w:lineRule="auto"/>
        <w:ind w:right="-125"/>
        <w:jc w:val="both"/>
        <w:rPr>
          <w:rFonts w:ascii="Arial" w:hAnsi="Arial" w:cs="Arial"/>
          <w:b/>
          <w:bCs/>
        </w:rPr>
      </w:pPr>
      <w:r w:rsidRPr="00DD54FF">
        <w:rPr>
          <w:rFonts w:ascii="Arial" w:hAnsi="Arial" w:cs="Arial"/>
          <w:b/>
          <w:bCs/>
          <w:u w:val="single"/>
        </w:rPr>
        <w:t>Appearances</w:t>
      </w:r>
      <w:r w:rsidRPr="00DD54FF">
        <w:rPr>
          <w:rFonts w:ascii="Arial" w:hAnsi="Arial" w:cs="Arial"/>
          <w:b/>
          <w:bCs/>
        </w:rPr>
        <w:t>:</w:t>
      </w:r>
    </w:p>
    <w:p w14:paraId="31233BFF" w14:textId="77777777" w:rsidR="00C602FF" w:rsidRDefault="00C602FF" w:rsidP="00DD54FF">
      <w:pPr>
        <w:tabs>
          <w:tab w:val="left" w:pos="2552"/>
        </w:tabs>
        <w:spacing w:line="480" w:lineRule="auto"/>
        <w:ind w:right="-125"/>
        <w:jc w:val="both"/>
        <w:rPr>
          <w:rFonts w:ascii="Arial" w:hAnsi="Arial" w:cs="Arial"/>
        </w:rPr>
      </w:pPr>
    </w:p>
    <w:p w14:paraId="2FC17609" w14:textId="49CE79D4" w:rsidR="00C602FF" w:rsidRDefault="00C602FF" w:rsidP="00DD54FF">
      <w:pPr>
        <w:tabs>
          <w:tab w:val="left" w:pos="3686"/>
        </w:tabs>
        <w:spacing w:line="480" w:lineRule="auto"/>
        <w:ind w:right="-125"/>
        <w:jc w:val="both"/>
        <w:rPr>
          <w:rFonts w:ascii="Arial" w:hAnsi="Arial" w:cs="Arial"/>
        </w:rPr>
      </w:pPr>
      <w:r>
        <w:rPr>
          <w:rFonts w:ascii="Arial" w:hAnsi="Arial" w:cs="Arial"/>
        </w:rPr>
        <w:t>Counsel for Ap</w:t>
      </w:r>
      <w:r w:rsidR="008A0208">
        <w:rPr>
          <w:rFonts w:ascii="Arial" w:hAnsi="Arial" w:cs="Arial"/>
        </w:rPr>
        <w:t>plicant</w:t>
      </w:r>
      <w:r>
        <w:rPr>
          <w:rFonts w:ascii="Arial" w:hAnsi="Arial" w:cs="Arial"/>
        </w:rPr>
        <w:t>:</w:t>
      </w:r>
      <w:r>
        <w:rPr>
          <w:rFonts w:ascii="Arial" w:hAnsi="Arial" w:cs="Arial"/>
        </w:rPr>
        <w:tab/>
        <w:t xml:space="preserve">Adv </w:t>
      </w:r>
      <w:r w:rsidR="00033960">
        <w:rPr>
          <w:rFonts w:ascii="Arial" w:hAnsi="Arial" w:cs="Arial"/>
        </w:rPr>
        <w:t>J. Foster SC</w:t>
      </w:r>
    </w:p>
    <w:p w14:paraId="0896AC6C" w14:textId="77777777" w:rsidR="00033960" w:rsidRDefault="00C602FF" w:rsidP="00DD54FF">
      <w:pPr>
        <w:tabs>
          <w:tab w:val="left" w:pos="3686"/>
        </w:tabs>
        <w:spacing w:line="480" w:lineRule="auto"/>
        <w:ind w:right="-125"/>
        <w:jc w:val="both"/>
        <w:rPr>
          <w:rFonts w:ascii="Arial" w:hAnsi="Arial" w:cs="Arial"/>
        </w:rPr>
      </w:pPr>
      <w:r>
        <w:rPr>
          <w:rFonts w:ascii="Arial" w:hAnsi="Arial" w:cs="Arial"/>
        </w:rPr>
        <w:tab/>
      </w:r>
      <w:r w:rsidR="00033960">
        <w:rPr>
          <w:rFonts w:ascii="Arial" w:hAnsi="Arial" w:cs="Arial"/>
        </w:rPr>
        <w:t>Adv L.F. Laughland</w:t>
      </w:r>
    </w:p>
    <w:p w14:paraId="673C9770" w14:textId="2D253CB5" w:rsidR="00C602FF" w:rsidRDefault="00C602FF" w:rsidP="00DD54FF">
      <w:pPr>
        <w:tabs>
          <w:tab w:val="left" w:pos="3686"/>
        </w:tabs>
        <w:spacing w:line="480" w:lineRule="auto"/>
        <w:ind w:right="-125"/>
        <w:jc w:val="both"/>
        <w:rPr>
          <w:rFonts w:ascii="Arial" w:hAnsi="Arial" w:cs="Arial"/>
        </w:rPr>
      </w:pPr>
      <w:r>
        <w:rPr>
          <w:rFonts w:ascii="Arial" w:hAnsi="Arial" w:cs="Arial"/>
        </w:rPr>
        <w:tab/>
        <w:t xml:space="preserve"> </w:t>
      </w:r>
    </w:p>
    <w:p w14:paraId="29B3A2BD" w14:textId="6E1139E7" w:rsidR="00C602FF" w:rsidRDefault="00C602FF" w:rsidP="00DD54FF">
      <w:pPr>
        <w:tabs>
          <w:tab w:val="left" w:pos="3686"/>
        </w:tabs>
        <w:spacing w:line="480" w:lineRule="auto"/>
        <w:ind w:right="-125"/>
        <w:jc w:val="both"/>
        <w:rPr>
          <w:rFonts w:ascii="Arial" w:hAnsi="Arial" w:cs="Arial"/>
        </w:rPr>
      </w:pPr>
      <w:r>
        <w:rPr>
          <w:rFonts w:ascii="Arial" w:hAnsi="Arial" w:cs="Arial"/>
        </w:rPr>
        <w:t>Attorney for App</w:t>
      </w:r>
      <w:r w:rsidR="00033960">
        <w:rPr>
          <w:rFonts w:ascii="Arial" w:hAnsi="Arial" w:cs="Arial"/>
        </w:rPr>
        <w:t>licant</w:t>
      </w:r>
      <w:r>
        <w:rPr>
          <w:rFonts w:ascii="Arial" w:hAnsi="Arial" w:cs="Arial"/>
        </w:rPr>
        <w:t>:</w:t>
      </w:r>
      <w:r>
        <w:rPr>
          <w:rFonts w:ascii="Arial" w:hAnsi="Arial" w:cs="Arial"/>
        </w:rPr>
        <w:tab/>
      </w:r>
      <w:r w:rsidR="00033960">
        <w:rPr>
          <w:rFonts w:ascii="Arial" w:hAnsi="Arial" w:cs="Arial"/>
        </w:rPr>
        <w:t xml:space="preserve">MacRoberts </w:t>
      </w:r>
      <w:r>
        <w:rPr>
          <w:rFonts w:ascii="Arial" w:hAnsi="Arial" w:cs="Arial"/>
        </w:rPr>
        <w:t>Attorneys</w:t>
      </w:r>
    </w:p>
    <w:p w14:paraId="1E225927" w14:textId="77777777" w:rsidR="00033960" w:rsidRDefault="00C602FF" w:rsidP="00DD54FF">
      <w:pPr>
        <w:tabs>
          <w:tab w:val="left" w:pos="3686"/>
        </w:tabs>
        <w:spacing w:line="480" w:lineRule="auto"/>
        <w:ind w:right="-125"/>
        <w:jc w:val="both"/>
        <w:rPr>
          <w:rFonts w:ascii="Arial" w:hAnsi="Arial" w:cs="Arial"/>
        </w:rPr>
      </w:pPr>
      <w:r>
        <w:rPr>
          <w:rFonts w:ascii="Arial" w:hAnsi="Arial" w:cs="Arial"/>
        </w:rPr>
        <w:t>App</w:t>
      </w:r>
      <w:r w:rsidR="00033960">
        <w:rPr>
          <w:rFonts w:ascii="Arial" w:hAnsi="Arial" w:cs="Arial"/>
        </w:rPr>
        <w:t>licant</w:t>
      </w:r>
      <w:r w:rsidR="00EC4822">
        <w:rPr>
          <w:rFonts w:ascii="Arial" w:hAnsi="Arial" w:cs="Arial"/>
        </w:rPr>
        <w:t>’s</w:t>
      </w:r>
      <w:r>
        <w:rPr>
          <w:rFonts w:ascii="Arial" w:hAnsi="Arial" w:cs="Arial"/>
        </w:rPr>
        <w:t xml:space="preserve"> Ref:</w:t>
      </w:r>
      <w:r>
        <w:rPr>
          <w:rFonts w:ascii="Arial" w:hAnsi="Arial" w:cs="Arial"/>
        </w:rPr>
        <w:tab/>
      </w:r>
      <w:r w:rsidR="00033960">
        <w:rPr>
          <w:rFonts w:ascii="Arial" w:hAnsi="Arial" w:cs="Arial"/>
        </w:rPr>
        <w:t>C.A Wessels/rc/00069642</w:t>
      </w:r>
    </w:p>
    <w:p w14:paraId="26C2E1C5" w14:textId="6CF439DD" w:rsidR="00033960" w:rsidRDefault="00033960" w:rsidP="00DD54FF">
      <w:pPr>
        <w:tabs>
          <w:tab w:val="left" w:pos="3686"/>
        </w:tabs>
        <w:spacing w:line="480" w:lineRule="auto"/>
        <w:ind w:right="-125"/>
        <w:jc w:val="both"/>
        <w:rPr>
          <w:rFonts w:ascii="Arial" w:hAnsi="Arial" w:cs="Arial"/>
        </w:rPr>
      </w:pPr>
      <w:r>
        <w:rPr>
          <w:rFonts w:ascii="Arial" w:hAnsi="Arial" w:cs="Arial"/>
        </w:rPr>
        <w:t xml:space="preserve">Email: </w:t>
      </w:r>
      <w:r>
        <w:rPr>
          <w:rFonts w:ascii="Arial" w:hAnsi="Arial" w:cs="Arial"/>
        </w:rPr>
        <w:tab/>
        <w:t>nwessels@macroberts.co.za</w:t>
      </w:r>
    </w:p>
    <w:p w14:paraId="6B7707B2" w14:textId="7B99288D" w:rsidR="00C602FF" w:rsidRDefault="00C602FF" w:rsidP="00DD54FF">
      <w:pPr>
        <w:tabs>
          <w:tab w:val="left" w:pos="3686"/>
        </w:tabs>
        <w:spacing w:line="480" w:lineRule="auto"/>
        <w:ind w:right="-125"/>
        <w:jc w:val="both"/>
        <w:rPr>
          <w:rFonts w:ascii="Arial" w:hAnsi="Arial" w:cs="Arial"/>
        </w:rPr>
      </w:pPr>
    </w:p>
    <w:p w14:paraId="3DB5AA2D" w14:textId="7D4E4B0C" w:rsidR="00DD54FF" w:rsidRDefault="00DD54FF" w:rsidP="00DD54FF">
      <w:pPr>
        <w:tabs>
          <w:tab w:val="left" w:pos="3686"/>
        </w:tabs>
        <w:spacing w:line="480" w:lineRule="auto"/>
        <w:ind w:right="-125"/>
        <w:jc w:val="both"/>
        <w:rPr>
          <w:rFonts w:ascii="Arial" w:hAnsi="Arial" w:cs="Arial"/>
        </w:rPr>
      </w:pPr>
    </w:p>
    <w:p w14:paraId="3FA20F3C" w14:textId="77777777" w:rsidR="00DD54FF" w:rsidRDefault="00DD54FF" w:rsidP="00DD54FF">
      <w:pPr>
        <w:tabs>
          <w:tab w:val="left" w:pos="3686"/>
        </w:tabs>
        <w:spacing w:line="480" w:lineRule="auto"/>
        <w:ind w:right="-125"/>
        <w:jc w:val="both"/>
        <w:rPr>
          <w:rFonts w:ascii="Arial" w:hAnsi="Arial" w:cs="Arial"/>
        </w:rPr>
      </w:pPr>
    </w:p>
    <w:p w14:paraId="43443D14" w14:textId="219A9484" w:rsidR="006B7E79" w:rsidRDefault="00C602FF" w:rsidP="00DD54FF">
      <w:pPr>
        <w:tabs>
          <w:tab w:val="left" w:pos="3686"/>
        </w:tabs>
        <w:spacing w:line="480" w:lineRule="auto"/>
        <w:ind w:right="-125"/>
        <w:jc w:val="both"/>
        <w:rPr>
          <w:rFonts w:ascii="Arial" w:hAnsi="Arial" w:cs="Arial"/>
        </w:rPr>
      </w:pPr>
      <w:r>
        <w:rPr>
          <w:rFonts w:ascii="Arial" w:hAnsi="Arial" w:cs="Arial"/>
        </w:rPr>
        <w:t>Counsel for Respondent:</w:t>
      </w:r>
      <w:r>
        <w:rPr>
          <w:rFonts w:ascii="Arial" w:hAnsi="Arial" w:cs="Arial"/>
        </w:rPr>
        <w:tab/>
        <w:t>Adv</w:t>
      </w:r>
      <w:r w:rsidR="00033960">
        <w:rPr>
          <w:rFonts w:ascii="Arial" w:hAnsi="Arial" w:cs="Arial"/>
        </w:rPr>
        <w:t xml:space="preserve"> M.P.D. Chabedi </w:t>
      </w:r>
    </w:p>
    <w:p w14:paraId="1C2688D5" w14:textId="69997621" w:rsidR="00033960" w:rsidRDefault="00033960" w:rsidP="00DD54FF">
      <w:pPr>
        <w:tabs>
          <w:tab w:val="left" w:pos="3686"/>
        </w:tabs>
        <w:spacing w:line="480" w:lineRule="auto"/>
        <w:ind w:right="-125"/>
        <w:jc w:val="both"/>
        <w:rPr>
          <w:rFonts w:ascii="Arial" w:hAnsi="Arial" w:cs="Arial"/>
        </w:rPr>
      </w:pPr>
      <w:r>
        <w:rPr>
          <w:rFonts w:ascii="Arial" w:hAnsi="Arial" w:cs="Arial"/>
        </w:rPr>
        <w:tab/>
        <w:t>Adv S. Mokgara</w:t>
      </w:r>
    </w:p>
    <w:p w14:paraId="55C2F461" w14:textId="07FD52B3" w:rsidR="00C602FF" w:rsidRDefault="00C602FF" w:rsidP="00DD54FF">
      <w:pPr>
        <w:tabs>
          <w:tab w:val="left" w:pos="3686"/>
        </w:tabs>
        <w:spacing w:line="480" w:lineRule="auto"/>
        <w:ind w:right="-125"/>
        <w:jc w:val="both"/>
        <w:rPr>
          <w:rFonts w:ascii="Arial" w:hAnsi="Arial" w:cs="Arial"/>
        </w:rPr>
      </w:pPr>
      <w:r>
        <w:rPr>
          <w:rFonts w:ascii="Arial" w:hAnsi="Arial" w:cs="Arial"/>
        </w:rPr>
        <w:lastRenderedPageBreak/>
        <w:tab/>
      </w:r>
      <w:r>
        <w:tab/>
      </w:r>
    </w:p>
    <w:p w14:paraId="33260847" w14:textId="27AF421D" w:rsidR="00C602FF" w:rsidRDefault="00C602FF" w:rsidP="00DD54FF">
      <w:pPr>
        <w:tabs>
          <w:tab w:val="left" w:pos="3686"/>
        </w:tabs>
        <w:spacing w:line="480" w:lineRule="auto"/>
        <w:ind w:right="-125"/>
        <w:jc w:val="both"/>
        <w:rPr>
          <w:rFonts w:ascii="Arial" w:hAnsi="Arial" w:cs="Arial"/>
        </w:rPr>
      </w:pPr>
      <w:r>
        <w:rPr>
          <w:rFonts w:ascii="Arial" w:hAnsi="Arial" w:cs="Arial"/>
        </w:rPr>
        <w:t>Attorney for Respondent:</w:t>
      </w:r>
      <w:r>
        <w:rPr>
          <w:rFonts w:ascii="Arial" w:hAnsi="Arial" w:cs="Arial"/>
        </w:rPr>
        <w:tab/>
      </w:r>
      <w:r w:rsidR="00033960">
        <w:rPr>
          <w:rFonts w:ascii="Arial" w:hAnsi="Arial" w:cs="Arial"/>
        </w:rPr>
        <w:t xml:space="preserve">Mothle Jooma Sabdia Incorporated </w:t>
      </w:r>
      <w:r>
        <w:rPr>
          <w:rFonts w:ascii="Arial" w:hAnsi="Arial" w:cs="Arial"/>
        </w:rPr>
        <w:t xml:space="preserve"> </w:t>
      </w:r>
    </w:p>
    <w:p w14:paraId="742D25BD" w14:textId="75F11382" w:rsidR="00033960" w:rsidRDefault="006B7E79" w:rsidP="00DD54FF">
      <w:pPr>
        <w:tabs>
          <w:tab w:val="left" w:pos="3686"/>
        </w:tabs>
        <w:spacing w:line="480" w:lineRule="auto"/>
        <w:ind w:right="-125"/>
        <w:jc w:val="both"/>
        <w:rPr>
          <w:rFonts w:ascii="Arial" w:hAnsi="Arial" w:cs="Arial"/>
        </w:rPr>
      </w:pPr>
      <w:r>
        <w:rPr>
          <w:rFonts w:ascii="Arial" w:hAnsi="Arial" w:cs="Arial"/>
        </w:rPr>
        <w:t>R</w:t>
      </w:r>
      <w:r w:rsidR="00C602FF">
        <w:rPr>
          <w:rFonts w:ascii="Arial" w:hAnsi="Arial" w:cs="Arial"/>
        </w:rPr>
        <w:t>espondent’s Ref:</w:t>
      </w:r>
      <w:r w:rsidR="00C602FF">
        <w:rPr>
          <w:rFonts w:ascii="Arial" w:hAnsi="Arial" w:cs="Arial"/>
        </w:rPr>
        <w:tab/>
      </w:r>
      <w:r w:rsidR="00033960">
        <w:rPr>
          <w:rFonts w:ascii="Arial" w:hAnsi="Arial" w:cs="Arial"/>
        </w:rPr>
        <w:t>Mr Jooma/ivp/SAR1.0170</w:t>
      </w:r>
    </w:p>
    <w:p w14:paraId="3C86692C" w14:textId="5B246960" w:rsidR="00033960" w:rsidRPr="00033960" w:rsidRDefault="00033960" w:rsidP="00DD54FF">
      <w:pPr>
        <w:tabs>
          <w:tab w:val="left" w:pos="3686"/>
        </w:tabs>
        <w:spacing w:line="480" w:lineRule="auto"/>
        <w:ind w:right="-125"/>
        <w:jc w:val="both"/>
        <w:rPr>
          <w:rFonts w:ascii="Arial" w:hAnsi="Arial" w:cs="Arial"/>
        </w:rPr>
      </w:pPr>
      <w:r>
        <w:rPr>
          <w:rFonts w:ascii="Arial" w:hAnsi="Arial" w:cs="Arial"/>
        </w:rPr>
        <w:t>Email:</w:t>
      </w:r>
      <w:r>
        <w:rPr>
          <w:rFonts w:ascii="Arial" w:hAnsi="Arial" w:cs="Arial"/>
        </w:rPr>
        <w:tab/>
        <w:t>iebrahim@mjs-incorporated.co.za</w:t>
      </w:r>
    </w:p>
    <w:p w14:paraId="0EBF6107" w14:textId="77777777" w:rsidR="00C602FF" w:rsidRDefault="00C602FF" w:rsidP="00DD54FF">
      <w:pPr>
        <w:tabs>
          <w:tab w:val="left" w:pos="4536"/>
        </w:tabs>
        <w:spacing w:line="480" w:lineRule="auto"/>
        <w:ind w:left="4536" w:right="-125" w:hanging="4536"/>
        <w:jc w:val="both"/>
        <w:rPr>
          <w:rFonts w:ascii="Arial" w:hAnsi="Arial" w:cs="Arial"/>
        </w:rPr>
      </w:pPr>
      <w:r>
        <w:rPr>
          <w:rFonts w:ascii="Arial" w:hAnsi="Arial" w:cs="Arial"/>
        </w:rPr>
        <w:tab/>
      </w:r>
    </w:p>
    <w:p w14:paraId="3817FAB1" w14:textId="2F107FAF" w:rsidR="007E74E3" w:rsidRDefault="00C602FF" w:rsidP="00DD54FF">
      <w:pPr>
        <w:tabs>
          <w:tab w:val="left" w:pos="2835"/>
        </w:tabs>
        <w:spacing w:line="480" w:lineRule="auto"/>
        <w:ind w:right="-125"/>
        <w:jc w:val="both"/>
        <w:rPr>
          <w:rFonts w:ascii="Arial" w:hAnsi="Arial" w:cs="Arial"/>
        </w:rPr>
      </w:pPr>
      <w:r>
        <w:rPr>
          <w:rFonts w:ascii="Arial" w:hAnsi="Arial" w:cs="Arial"/>
        </w:rPr>
        <w:t xml:space="preserve">Date of argument: </w:t>
      </w:r>
      <w:r>
        <w:rPr>
          <w:rFonts w:ascii="Arial" w:hAnsi="Arial" w:cs="Arial"/>
        </w:rPr>
        <w:tab/>
      </w:r>
      <w:r w:rsidR="006B2776">
        <w:rPr>
          <w:rFonts w:ascii="Arial" w:hAnsi="Arial" w:cs="Arial"/>
        </w:rPr>
        <w:t>17 October 2022</w:t>
      </w:r>
      <w:r>
        <w:rPr>
          <w:rFonts w:ascii="Arial" w:hAnsi="Arial" w:cs="Arial"/>
        </w:rPr>
        <w:t xml:space="preserve"> </w:t>
      </w:r>
    </w:p>
    <w:p w14:paraId="3738BCD1" w14:textId="25AF6B03" w:rsidR="00C602FF" w:rsidRDefault="00C602FF" w:rsidP="00DD54FF">
      <w:pPr>
        <w:tabs>
          <w:tab w:val="left" w:pos="2835"/>
        </w:tabs>
        <w:spacing w:line="480" w:lineRule="auto"/>
        <w:ind w:right="-125"/>
        <w:jc w:val="both"/>
        <w:rPr>
          <w:rFonts w:ascii="Arial" w:hAnsi="Arial" w:cs="Arial"/>
        </w:rPr>
      </w:pPr>
      <w:r>
        <w:rPr>
          <w:rFonts w:ascii="Arial" w:hAnsi="Arial" w:cs="Arial"/>
        </w:rPr>
        <w:t>Date of judgment:</w:t>
      </w:r>
      <w:r>
        <w:rPr>
          <w:rFonts w:ascii="Arial" w:hAnsi="Arial" w:cs="Arial"/>
        </w:rPr>
        <w:tab/>
      </w:r>
      <w:r>
        <w:rPr>
          <w:rFonts w:ascii="Arial" w:hAnsi="Arial" w:cs="Arial"/>
        </w:rPr>
        <w:tab/>
      </w:r>
      <w:r w:rsidR="00401F4B">
        <w:rPr>
          <w:rFonts w:ascii="Arial" w:hAnsi="Arial" w:cs="Arial"/>
        </w:rPr>
        <w:t>0</w:t>
      </w:r>
      <w:r w:rsidR="005036E1">
        <w:rPr>
          <w:rFonts w:ascii="Arial" w:hAnsi="Arial" w:cs="Arial"/>
        </w:rPr>
        <w:t>7</w:t>
      </w:r>
      <w:r w:rsidR="00401F4B">
        <w:rPr>
          <w:rFonts w:ascii="Arial" w:hAnsi="Arial" w:cs="Arial"/>
        </w:rPr>
        <w:t xml:space="preserve"> December 2022</w:t>
      </w:r>
    </w:p>
    <w:p w14:paraId="16B074C5" w14:textId="77777777" w:rsidR="00C602FF" w:rsidRDefault="00C602FF" w:rsidP="00DD54FF">
      <w:pPr>
        <w:tabs>
          <w:tab w:val="left" w:pos="2835"/>
        </w:tabs>
        <w:spacing w:line="480" w:lineRule="auto"/>
        <w:ind w:right="-125"/>
        <w:jc w:val="both"/>
        <w:rPr>
          <w:rFonts w:ascii="Arial" w:hAnsi="Arial" w:cs="Arial"/>
        </w:rPr>
      </w:pPr>
    </w:p>
    <w:sectPr w:rsidR="00C602FF" w:rsidSect="003C677D">
      <w:headerReference w:type="even" r:id="rId9"/>
      <w:headerReference w:type="default" r:id="rId10"/>
      <w:pgSz w:w="11900" w:h="16840" w:code="9"/>
      <w:pgMar w:top="1701" w:right="141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4567" w14:textId="77777777" w:rsidR="00752B22" w:rsidRDefault="00752B22" w:rsidP="005D5D46">
      <w:r>
        <w:separator/>
      </w:r>
    </w:p>
  </w:endnote>
  <w:endnote w:type="continuationSeparator" w:id="0">
    <w:p w14:paraId="5B141F2B" w14:textId="77777777" w:rsidR="00752B22" w:rsidRDefault="00752B22"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848E" w14:textId="77777777" w:rsidR="00752B22" w:rsidRDefault="00752B22" w:rsidP="005D5D46">
      <w:r>
        <w:separator/>
      </w:r>
    </w:p>
  </w:footnote>
  <w:footnote w:type="continuationSeparator" w:id="0">
    <w:p w14:paraId="03D147F6" w14:textId="77777777" w:rsidR="00752B22" w:rsidRDefault="00752B22" w:rsidP="005D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40594A97"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5E4B88">
          <w:rPr>
            <w:rStyle w:val="PageNumber"/>
            <w:rFonts w:ascii="Arial" w:hAnsi="Arial" w:cs="Arial"/>
            <w:noProof/>
            <w:sz w:val="22"/>
            <w:szCs w:val="22"/>
          </w:rPr>
          <w:t>2</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nsid w:val="1AFD22DC"/>
    <w:multiLevelType w:val="hybridMultilevel"/>
    <w:tmpl w:val="1E3E92E2"/>
    <w:lvl w:ilvl="0" w:tplc="1A8CDA88">
      <w:start w:val="1"/>
      <w:numFmt w:val="upperRoman"/>
      <w:lvlText w:val="%1."/>
      <w:lvlJc w:val="left"/>
      <w:pPr>
        <w:ind w:left="4410" w:hanging="720"/>
      </w:pPr>
      <w:rPr>
        <w:rFonts w:hint="default"/>
      </w:rPr>
    </w:lvl>
    <w:lvl w:ilvl="1" w:tplc="1C090019" w:tentative="1">
      <w:start w:val="1"/>
      <w:numFmt w:val="lowerLetter"/>
      <w:lvlText w:val="%2."/>
      <w:lvlJc w:val="left"/>
      <w:pPr>
        <w:ind w:left="4770" w:hanging="360"/>
      </w:pPr>
    </w:lvl>
    <w:lvl w:ilvl="2" w:tplc="1C09001B" w:tentative="1">
      <w:start w:val="1"/>
      <w:numFmt w:val="lowerRoman"/>
      <w:lvlText w:val="%3."/>
      <w:lvlJc w:val="right"/>
      <w:pPr>
        <w:ind w:left="5490" w:hanging="180"/>
      </w:pPr>
    </w:lvl>
    <w:lvl w:ilvl="3" w:tplc="1C09000F" w:tentative="1">
      <w:start w:val="1"/>
      <w:numFmt w:val="decimal"/>
      <w:lvlText w:val="%4."/>
      <w:lvlJc w:val="left"/>
      <w:pPr>
        <w:ind w:left="6210" w:hanging="360"/>
      </w:pPr>
    </w:lvl>
    <w:lvl w:ilvl="4" w:tplc="1C090019" w:tentative="1">
      <w:start w:val="1"/>
      <w:numFmt w:val="lowerLetter"/>
      <w:lvlText w:val="%5."/>
      <w:lvlJc w:val="left"/>
      <w:pPr>
        <w:ind w:left="6930" w:hanging="360"/>
      </w:pPr>
    </w:lvl>
    <w:lvl w:ilvl="5" w:tplc="1C09001B" w:tentative="1">
      <w:start w:val="1"/>
      <w:numFmt w:val="lowerRoman"/>
      <w:lvlText w:val="%6."/>
      <w:lvlJc w:val="right"/>
      <w:pPr>
        <w:ind w:left="7650" w:hanging="180"/>
      </w:pPr>
    </w:lvl>
    <w:lvl w:ilvl="6" w:tplc="1C09000F" w:tentative="1">
      <w:start w:val="1"/>
      <w:numFmt w:val="decimal"/>
      <w:lvlText w:val="%7."/>
      <w:lvlJc w:val="left"/>
      <w:pPr>
        <w:ind w:left="8370" w:hanging="360"/>
      </w:pPr>
    </w:lvl>
    <w:lvl w:ilvl="7" w:tplc="1C090019" w:tentative="1">
      <w:start w:val="1"/>
      <w:numFmt w:val="lowerLetter"/>
      <w:lvlText w:val="%8."/>
      <w:lvlJc w:val="left"/>
      <w:pPr>
        <w:ind w:left="9090" w:hanging="360"/>
      </w:pPr>
    </w:lvl>
    <w:lvl w:ilvl="8" w:tplc="1C09001B" w:tentative="1">
      <w:start w:val="1"/>
      <w:numFmt w:val="lowerRoman"/>
      <w:lvlText w:val="%9."/>
      <w:lvlJc w:val="right"/>
      <w:pPr>
        <w:ind w:left="9810" w:hanging="180"/>
      </w:pPr>
    </w:lvl>
  </w:abstractNum>
  <w:abstractNum w:abstractNumId="8">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0F60989"/>
    <w:multiLevelType w:val="hybridMultilevel"/>
    <w:tmpl w:val="1B6C4E0E"/>
    <w:lvl w:ilvl="0" w:tplc="BBE6E858">
      <w:start w:val="1"/>
      <w:numFmt w:val="upperRoman"/>
      <w:lvlText w:val="%1."/>
      <w:lvlJc w:val="left"/>
      <w:pPr>
        <w:ind w:left="4410" w:hanging="720"/>
      </w:pPr>
      <w:rPr>
        <w:rFonts w:hint="default"/>
      </w:rPr>
    </w:lvl>
    <w:lvl w:ilvl="1" w:tplc="1C090019" w:tentative="1">
      <w:start w:val="1"/>
      <w:numFmt w:val="lowerLetter"/>
      <w:lvlText w:val="%2."/>
      <w:lvlJc w:val="left"/>
      <w:pPr>
        <w:ind w:left="4770" w:hanging="360"/>
      </w:pPr>
    </w:lvl>
    <w:lvl w:ilvl="2" w:tplc="1C09001B" w:tentative="1">
      <w:start w:val="1"/>
      <w:numFmt w:val="lowerRoman"/>
      <w:lvlText w:val="%3."/>
      <w:lvlJc w:val="right"/>
      <w:pPr>
        <w:ind w:left="5490" w:hanging="180"/>
      </w:pPr>
    </w:lvl>
    <w:lvl w:ilvl="3" w:tplc="1C09000F" w:tentative="1">
      <w:start w:val="1"/>
      <w:numFmt w:val="decimal"/>
      <w:lvlText w:val="%4."/>
      <w:lvlJc w:val="left"/>
      <w:pPr>
        <w:ind w:left="6210" w:hanging="360"/>
      </w:pPr>
    </w:lvl>
    <w:lvl w:ilvl="4" w:tplc="1C090019" w:tentative="1">
      <w:start w:val="1"/>
      <w:numFmt w:val="lowerLetter"/>
      <w:lvlText w:val="%5."/>
      <w:lvlJc w:val="left"/>
      <w:pPr>
        <w:ind w:left="6930" w:hanging="360"/>
      </w:pPr>
    </w:lvl>
    <w:lvl w:ilvl="5" w:tplc="1C09001B" w:tentative="1">
      <w:start w:val="1"/>
      <w:numFmt w:val="lowerRoman"/>
      <w:lvlText w:val="%6."/>
      <w:lvlJc w:val="right"/>
      <w:pPr>
        <w:ind w:left="7650" w:hanging="180"/>
      </w:pPr>
    </w:lvl>
    <w:lvl w:ilvl="6" w:tplc="1C09000F" w:tentative="1">
      <w:start w:val="1"/>
      <w:numFmt w:val="decimal"/>
      <w:lvlText w:val="%7."/>
      <w:lvlJc w:val="left"/>
      <w:pPr>
        <w:ind w:left="8370" w:hanging="360"/>
      </w:pPr>
    </w:lvl>
    <w:lvl w:ilvl="7" w:tplc="1C090019" w:tentative="1">
      <w:start w:val="1"/>
      <w:numFmt w:val="lowerLetter"/>
      <w:lvlText w:val="%8."/>
      <w:lvlJc w:val="left"/>
      <w:pPr>
        <w:ind w:left="9090" w:hanging="360"/>
      </w:pPr>
    </w:lvl>
    <w:lvl w:ilvl="8" w:tplc="1C09001B" w:tentative="1">
      <w:start w:val="1"/>
      <w:numFmt w:val="lowerRoman"/>
      <w:lvlText w:val="%9."/>
      <w:lvlJc w:val="right"/>
      <w:pPr>
        <w:ind w:left="9810" w:hanging="180"/>
      </w:pPr>
    </w:lvl>
  </w:abstractNum>
  <w:abstractNum w:abstractNumId="12">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6">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8">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2">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5">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1">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2">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35">
    <w:nsid w:val="75D114F1"/>
    <w:multiLevelType w:val="multilevel"/>
    <w:tmpl w:val="35B61460"/>
    <w:lvl w:ilvl="0">
      <w:start w:val="1"/>
      <w:numFmt w:val="decimal"/>
      <w:lvlText w:val="[%1]"/>
      <w:lvlJc w:val="left"/>
      <w:pPr>
        <w:tabs>
          <w:tab w:val="num" w:pos="851"/>
        </w:tabs>
        <w:ind w:left="0" w:firstLine="0"/>
      </w:pPr>
      <w:rPr>
        <w:rFonts w:hint="default"/>
        <w:b w:val="0"/>
        <w:bCs w:val="0"/>
        <w:color w:val="auto"/>
      </w:rPr>
    </w:lvl>
    <w:lvl w:ilvl="1">
      <w:start w:val="1"/>
      <w:numFmt w:val="decimal"/>
      <w:lvlText w:val="%1.%2"/>
      <w:lvlJc w:val="left"/>
      <w:pPr>
        <w:ind w:left="1559"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76A203A9"/>
    <w:multiLevelType w:val="multilevel"/>
    <w:tmpl w:val="7FB83B8C"/>
    <w:numStyleLink w:val="Style1"/>
  </w:abstractNum>
  <w:abstractNum w:abstractNumId="37">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5"/>
  </w:num>
  <w:num w:numId="2">
    <w:abstractNumId w:val="23"/>
  </w:num>
  <w:num w:numId="3">
    <w:abstractNumId w:val="36"/>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2"/>
  </w:num>
  <w:num w:numId="5">
    <w:abstractNumId w:val="30"/>
  </w:num>
  <w:num w:numId="6">
    <w:abstractNumId w:val="19"/>
  </w:num>
  <w:num w:numId="7">
    <w:abstractNumId w:val="2"/>
  </w:num>
  <w:num w:numId="8">
    <w:abstractNumId w:val="10"/>
  </w:num>
  <w:num w:numId="9">
    <w:abstractNumId w:val="30"/>
  </w:num>
  <w:num w:numId="10">
    <w:abstractNumId w:val="30"/>
  </w:num>
  <w:num w:numId="11">
    <w:abstractNumId w:val="37"/>
  </w:num>
  <w:num w:numId="12">
    <w:abstractNumId w:val="12"/>
  </w:num>
  <w:num w:numId="13">
    <w:abstractNumId w:val="34"/>
  </w:num>
  <w:num w:numId="14">
    <w:abstractNumId w:val="21"/>
  </w:num>
  <w:num w:numId="15">
    <w:abstractNumId w:val="27"/>
  </w:num>
  <w:num w:numId="16">
    <w:abstractNumId w:val="13"/>
  </w:num>
  <w:num w:numId="17">
    <w:abstractNumId w:val="0"/>
  </w:num>
  <w:num w:numId="18">
    <w:abstractNumId w:val="3"/>
  </w:num>
  <w:num w:numId="19">
    <w:abstractNumId w:val="15"/>
  </w:num>
  <w:num w:numId="20">
    <w:abstractNumId w:val="33"/>
  </w:num>
  <w:num w:numId="21">
    <w:abstractNumId w:val="22"/>
  </w:num>
  <w:num w:numId="22">
    <w:abstractNumId w:val="31"/>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6"/>
  </w:num>
  <w:num w:numId="28">
    <w:abstractNumId w:val="20"/>
  </w:num>
  <w:num w:numId="29">
    <w:abstractNumId w:val="35"/>
  </w:num>
  <w:num w:numId="30">
    <w:abstractNumId w:val="9"/>
  </w:num>
  <w:num w:numId="31">
    <w:abstractNumId w:val="5"/>
  </w:num>
  <w:num w:numId="32">
    <w:abstractNumId w:val="4"/>
  </w:num>
  <w:num w:numId="33">
    <w:abstractNumId w:val="28"/>
  </w:num>
  <w:num w:numId="34">
    <w:abstractNumId w:val="26"/>
  </w:num>
  <w:num w:numId="35">
    <w:abstractNumId w:val="8"/>
  </w:num>
  <w:num w:numId="36">
    <w:abstractNumId w:val="38"/>
  </w:num>
  <w:num w:numId="37">
    <w:abstractNumId w:val="32"/>
  </w:num>
  <w:num w:numId="38">
    <w:abstractNumId w:val="29"/>
  </w:num>
  <w:num w:numId="39">
    <w:abstractNumId w:val="17"/>
  </w:num>
  <w:num w:numId="40">
    <w:abstractNumId w:val="16"/>
  </w:num>
  <w:num w:numId="41">
    <w:abstractNumId w:val="11"/>
  </w:num>
  <w:num w:numId="42">
    <w:abstractNumId w:val="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ZA" w:vendorID="64" w:dllVersion="6" w:nlCheck="1" w:checkStyle="0"/>
  <w:activeWritingStyle w:appName="MSWord" w:lang="en-GB" w:vendorID="64" w:dllVersion="6" w:nlCheck="1" w:checkStyle="0"/>
  <w:activeWritingStyle w:appName="MSWord" w:lang="en-GB" w:vendorID="64" w:dllVersion="131078" w:nlCheck="1" w:checkStyle="0"/>
  <w:activeWritingStyle w:appName="MSWord" w:lang="en-ZA" w:vendorID="64" w:dllVersion="131078" w:nlCheck="1" w:checkStyle="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D6B"/>
    <w:rsid w:val="00014379"/>
    <w:rsid w:val="00014FE9"/>
    <w:rsid w:val="00015206"/>
    <w:rsid w:val="00015443"/>
    <w:rsid w:val="0001564D"/>
    <w:rsid w:val="00015C6D"/>
    <w:rsid w:val="00017257"/>
    <w:rsid w:val="0001764C"/>
    <w:rsid w:val="00017F12"/>
    <w:rsid w:val="00017F4F"/>
    <w:rsid w:val="00020A9F"/>
    <w:rsid w:val="00020B6A"/>
    <w:rsid w:val="00020CCF"/>
    <w:rsid w:val="00021833"/>
    <w:rsid w:val="00021ECF"/>
    <w:rsid w:val="000231A2"/>
    <w:rsid w:val="0002321E"/>
    <w:rsid w:val="00023FD2"/>
    <w:rsid w:val="00024725"/>
    <w:rsid w:val="0002484C"/>
    <w:rsid w:val="00024875"/>
    <w:rsid w:val="0002628A"/>
    <w:rsid w:val="00026453"/>
    <w:rsid w:val="00026ABA"/>
    <w:rsid w:val="00026E18"/>
    <w:rsid w:val="00027054"/>
    <w:rsid w:val="00030870"/>
    <w:rsid w:val="00031A2C"/>
    <w:rsid w:val="00032410"/>
    <w:rsid w:val="00032D75"/>
    <w:rsid w:val="00033758"/>
    <w:rsid w:val="00033960"/>
    <w:rsid w:val="0003406E"/>
    <w:rsid w:val="000341CC"/>
    <w:rsid w:val="000349D1"/>
    <w:rsid w:val="00034EA5"/>
    <w:rsid w:val="000364EE"/>
    <w:rsid w:val="0003731A"/>
    <w:rsid w:val="00037399"/>
    <w:rsid w:val="000377D9"/>
    <w:rsid w:val="00037FE3"/>
    <w:rsid w:val="0004053A"/>
    <w:rsid w:val="00040BFA"/>
    <w:rsid w:val="00040EE9"/>
    <w:rsid w:val="00041143"/>
    <w:rsid w:val="00041279"/>
    <w:rsid w:val="0004128E"/>
    <w:rsid w:val="00042C3B"/>
    <w:rsid w:val="00042F5A"/>
    <w:rsid w:val="000436A8"/>
    <w:rsid w:val="000438B0"/>
    <w:rsid w:val="000439B7"/>
    <w:rsid w:val="00044F54"/>
    <w:rsid w:val="0004664D"/>
    <w:rsid w:val="000467C7"/>
    <w:rsid w:val="0004765E"/>
    <w:rsid w:val="00047E7F"/>
    <w:rsid w:val="000509EA"/>
    <w:rsid w:val="00051061"/>
    <w:rsid w:val="0005123E"/>
    <w:rsid w:val="00051362"/>
    <w:rsid w:val="0005180C"/>
    <w:rsid w:val="000524F8"/>
    <w:rsid w:val="0005257D"/>
    <w:rsid w:val="000525E2"/>
    <w:rsid w:val="00052A9E"/>
    <w:rsid w:val="00053687"/>
    <w:rsid w:val="00053688"/>
    <w:rsid w:val="000539B3"/>
    <w:rsid w:val="000541E2"/>
    <w:rsid w:val="00054266"/>
    <w:rsid w:val="00054F92"/>
    <w:rsid w:val="00055391"/>
    <w:rsid w:val="000553E6"/>
    <w:rsid w:val="000559EA"/>
    <w:rsid w:val="00055ACA"/>
    <w:rsid w:val="00057760"/>
    <w:rsid w:val="000602FC"/>
    <w:rsid w:val="0006080A"/>
    <w:rsid w:val="00060DBE"/>
    <w:rsid w:val="0006229B"/>
    <w:rsid w:val="00062323"/>
    <w:rsid w:val="00062A5C"/>
    <w:rsid w:val="00063E6E"/>
    <w:rsid w:val="000641C5"/>
    <w:rsid w:val="00065590"/>
    <w:rsid w:val="00065D69"/>
    <w:rsid w:val="00066277"/>
    <w:rsid w:val="00066E68"/>
    <w:rsid w:val="00067058"/>
    <w:rsid w:val="000678C9"/>
    <w:rsid w:val="000678EF"/>
    <w:rsid w:val="000700D9"/>
    <w:rsid w:val="00070B1F"/>
    <w:rsid w:val="00070BD1"/>
    <w:rsid w:val="000710A5"/>
    <w:rsid w:val="0007126F"/>
    <w:rsid w:val="00071848"/>
    <w:rsid w:val="00072CA7"/>
    <w:rsid w:val="00072D52"/>
    <w:rsid w:val="000751AD"/>
    <w:rsid w:val="0007555B"/>
    <w:rsid w:val="000763DF"/>
    <w:rsid w:val="000771E1"/>
    <w:rsid w:val="00077752"/>
    <w:rsid w:val="000777A2"/>
    <w:rsid w:val="00077827"/>
    <w:rsid w:val="000779CC"/>
    <w:rsid w:val="00077C3F"/>
    <w:rsid w:val="00081AB8"/>
    <w:rsid w:val="00082BE4"/>
    <w:rsid w:val="00086415"/>
    <w:rsid w:val="000865E1"/>
    <w:rsid w:val="00086B30"/>
    <w:rsid w:val="00086E39"/>
    <w:rsid w:val="00086EDE"/>
    <w:rsid w:val="0008733F"/>
    <w:rsid w:val="00090558"/>
    <w:rsid w:val="00090C61"/>
    <w:rsid w:val="000918A8"/>
    <w:rsid w:val="00091C7E"/>
    <w:rsid w:val="00091CCD"/>
    <w:rsid w:val="000925D0"/>
    <w:rsid w:val="00092B1E"/>
    <w:rsid w:val="00093008"/>
    <w:rsid w:val="00093B6B"/>
    <w:rsid w:val="000940AD"/>
    <w:rsid w:val="000940D0"/>
    <w:rsid w:val="0009413B"/>
    <w:rsid w:val="00094483"/>
    <w:rsid w:val="00095340"/>
    <w:rsid w:val="0009578A"/>
    <w:rsid w:val="00095E34"/>
    <w:rsid w:val="00096356"/>
    <w:rsid w:val="000968A2"/>
    <w:rsid w:val="000968A6"/>
    <w:rsid w:val="00096CB9"/>
    <w:rsid w:val="00097130"/>
    <w:rsid w:val="000974C0"/>
    <w:rsid w:val="00097562"/>
    <w:rsid w:val="0009757B"/>
    <w:rsid w:val="000976A3"/>
    <w:rsid w:val="00097AB1"/>
    <w:rsid w:val="00097C96"/>
    <w:rsid w:val="00097CAC"/>
    <w:rsid w:val="000A07FE"/>
    <w:rsid w:val="000A116D"/>
    <w:rsid w:val="000A11C3"/>
    <w:rsid w:val="000A28D7"/>
    <w:rsid w:val="000A2B90"/>
    <w:rsid w:val="000A2E18"/>
    <w:rsid w:val="000A4420"/>
    <w:rsid w:val="000A57A9"/>
    <w:rsid w:val="000A5BBA"/>
    <w:rsid w:val="000A6407"/>
    <w:rsid w:val="000A68A3"/>
    <w:rsid w:val="000A6B7A"/>
    <w:rsid w:val="000A76E3"/>
    <w:rsid w:val="000A79A8"/>
    <w:rsid w:val="000A7ACB"/>
    <w:rsid w:val="000A7F72"/>
    <w:rsid w:val="000B0AD1"/>
    <w:rsid w:val="000B1007"/>
    <w:rsid w:val="000B12D7"/>
    <w:rsid w:val="000B13C0"/>
    <w:rsid w:val="000B2313"/>
    <w:rsid w:val="000B2F38"/>
    <w:rsid w:val="000B3462"/>
    <w:rsid w:val="000B37B4"/>
    <w:rsid w:val="000B3A6F"/>
    <w:rsid w:val="000B3D3E"/>
    <w:rsid w:val="000B3FC0"/>
    <w:rsid w:val="000B40AF"/>
    <w:rsid w:val="000B4385"/>
    <w:rsid w:val="000B44D3"/>
    <w:rsid w:val="000B4886"/>
    <w:rsid w:val="000B4EDE"/>
    <w:rsid w:val="000B4FEB"/>
    <w:rsid w:val="000B665F"/>
    <w:rsid w:val="000B739A"/>
    <w:rsid w:val="000B782D"/>
    <w:rsid w:val="000B7B1F"/>
    <w:rsid w:val="000C0839"/>
    <w:rsid w:val="000C0BBA"/>
    <w:rsid w:val="000C0EA4"/>
    <w:rsid w:val="000C13AE"/>
    <w:rsid w:val="000C1879"/>
    <w:rsid w:val="000C3049"/>
    <w:rsid w:val="000C3483"/>
    <w:rsid w:val="000C3732"/>
    <w:rsid w:val="000C3EAB"/>
    <w:rsid w:val="000C45D8"/>
    <w:rsid w:val="000C4A2B"/>
    <w:rsid w:val="000C50C3"/>
    <w:rsid w:val="000C580C"/>
    <w:rsid w:val="000C66A5"/>
    <w:rsid w:val="000C6747"/>
    <w:rsid w:val="000C75C0"/>
    <w:rsid w:val="000C76BB"/>
    <w:rsid w:val="000C78F1"/>
    <w:rsid w:val="000D0787"/>
    <w:rsid w:val="000D0A87"/>
    <w:rsid w:val="000D16AF"/>
    <w:rsid w:val="000D23AB"/>
    <w:rsid w:val="000D3591"/>
    <w:rsid w:val="000D3BB6"/>
    <w:rsid w:val="000D438C"/>
    <w:rsid w:val="000D4FFA"/>
    <w:rsid w:val="000D5B7C"/>
    <w:rsid w:val="000D711B"/>
    <w:rsid w:val="000D77E8"/>
    <w:rsid w:val="000E0A0A"/>
    <w:rsid w:val="000E0AFA"/>
    <w:rsid w:val="000E1DC2"/>
    <w:rsid w:val="000E2469"/>
    <w:rsid w:val="000E2BFB"/>
    <w:rsid w:val="000E3A40"/>
    <w:rsid w:val="000E3D74"/>
    <w:rsid w:val="000E4512"/>
    <w:rsid w:val="000E53D3"/>
    <w:rsid w:val="000E608C"/>
    <w:rsid w:val="000E64FB"/>
    <w:rsid w:val="000E78FB"/>
    <w:rsid w:val="000F05D8"/>
    <w:rsid w:val="000F069B"/>
    <w:rsid w:val="000F0CA5"/>
    <w:rsid w:val="000F0F1B"/>
    <w:rsid w:val="000F11EB"/>
    <w:rsid w:val="000F1450"/>
    <w:rsid w:val="000F27B7"/>
    <w:rsid w:val="000F3950"/>
    <w:rsid w:val="000F436C"/>
    <w:rsid w:val="000F46EB"/>
    <w:rsid w:val="000F53BB"/>
    <w:rsid w:val="000F56EF"/>
    <w:rsid w:val="000F5D18"/>
    <w:rsid w:val="000F5EFA"/>
    <w:rsid w:val="000F6819"/>
    <w:rsid w:val="000F68B0"/>
    <w:rsid w:val="000F72C4"/>
    <w:rsid w:val="000F7740"/>
    <w:rsid w:val="000F77FE"/>
    <w:rsid w:val="000F7BF3"/>
    <w:rsid w:val="00100F32"/>
    <w:rsid w:val="00100F39"/>
    <w:rsid w:val="0010106E"/>
    <w:rsid w:val="0010114E"/>
    <w:rsid w:val="0010150F"/>
    <w:rsid w:val="00101A8B"/>
    <w:rsid w:val="00101DF7"/>
    <w:rsid w:val="00102251"/>
    <w:rsid w:val="0010284E"/>
    <w:rsid w:val="00102FB7"/>
    <w:rsid w:val="00104C1A"/>
    <w:rsid w:val="0010664B"/>
    <w:rsid w:val="00107B37"/>
    <w:rsid w:val="00110ED6"/>
    <w:rsid w:val="00111020"/>
    <w:rsid w:val="0011155B"/>
    <w:rsid w:val="001122B1"/>
    <w:rsid w:val="00112DCC"/>
    <w:rsid w:val="0011356C"/>
    <w:rsid w:val="001138A0"/>
    <w:rsid w:val="001138D8"/>
    <w:rsid w:val="00113A26"/>
    <w:rsid w:val="00113E08"/>
    <w:rsid w:val="0011450C"/>
    <w:rsid w:val="001145F5"/>
    <w:rsid w:val="00114A56"/>
    <w:rsid w:val="0011548B"/>
    <w:rsid w:val="00116E55"/>
    <w:rsid w:val="001173F7"/>
    <w:rsid w:val="00117628"/>
    <w:rsid w:val="0012065C"/>
    <w:rsid w:val="00120713"/>
    <w:rsid w:val="001216E9"/>
    <w:rsid w:val="00122228"/>
    <w:rsid w:val="001223B6"/>
    <w:rsid w:val="0012243D"/>
    <w:rsid w:val="00122539"/>
    <w:rsid w:val="00122934"/>
    <w:rsid w:val="00122FEE"/>
    <w:rsid w:val="001242A3"/>
    <w:rsid w:val="001242F7"/>
    <w:rsid w:val="00126BE7"/>
    <w:rsid w:val="00126C52"/>
    <w:rsid w:val="00127825"/>
    <w:rsid w:val="00127826"/>
    <w:rsid w:val="00127BC0"/>
    <w:rsid w:val="001303EF"/>
    <w:rsid w:val="00130C78"/>
    <w:rsid w:val="00133326"/>
    <w:rsid w:val="00134FD3"/>
    <w:rsid w:val="00135040"/>
    <w:rsid w:val="001354B8"/>
    <w:rsid w:val="0013630E"/>
    <w:rsid w:val="00136AB9"/>
    <w:rsid w:val="00136CFB"/>
    <w:rsid w:val="00137365"/>
    <w:rsid w:val="00137CAA"/>
    <w:rsid w:val="00140DCB"/>
    <w:rsid w:val="00140E63"/>
    <w:rsid w:val="00140F73"/>
    <w:rsid w:val="00141418"/>
    <w:rsid w:val="00141B31"/>
    <w:rsid w:val="0014223D"/>
    <w:rsid w:val="001423DE"/>
    <w:rsid w:val="0014271C"/>
    <w:rsid w:val="00142C62"/>
    <w:rsid w:val="00143005"/>
    <w:rsid w:val="0014595A"/>
    <w:rsid w:val="00150382"/>
    <w:rsid w:val="0015047C"/>
    <w:rsid w:val="00151D1C"/>
    <w:rsid w:val="00151FD7"/>
    <w:rsid w:val="001530DF"/>
    <w:rsid w:val="001536BB"/>
    <w:rsid w:val="00154444"/>
    <w:rsid w:val="00154750"/>
    <w:rsid w:val="00154E0C"/>
    <w:rsid w:val="001552E6"/>
    <w:rsid w:val="00155CC3"/>
    <w:rsid w:val="00155F1E"/>
    <w:rsid w:val="0015699A"/>
    <w:rsid w:val="00156B19"/>
    <w:rsid w:val="00156F7B"/>
    <w:rsid w:val="00156F95"/>
    <w:rsid w:val="001573E0"/>
    <w:rsid w:val="001575BE"/>
    <w:rsid w:val="00157A53"/>
    <w:rsid w:val="00157B49"/>
    <w:rsid w:val="00157B82"/>
    <w:rsid w:val="00157FFA"/>
    <w:rsid w:val="0016007F"/>
    <w:rsid w:val="00160325"/>
    <w:rsid w:val="0016084B"/>
    <w:rsid w:val="00160E10"/>
    <w:rsid w:val="00161809"/>
    <w:rsid w:val="00161B13"/>
    <w:rsid w:val="001622CA"/>
    <w:rsid w:val="001629D8"/>
    <w:rsid w:val="0016370A"/>
    <w:rsid w:val="00164214"/>
    <w:rsid w:val="001644C5"/>
    <w:rsid w:val="00165378"/>
    <w:rsid w:val="001653C6"/>
    <w:rsid w:val="00165700"/>
    <w:rsid w:val="0016586B"/>
    <w:rsid w:val="00165E42"/>
    <w:rsid w:val="0016661F"/>
    <w:rsid w:val="001669E2"/>
    <w:rsid w:val="00167710"/>
    <w:rsid w:val="0017057E"/>
    <w:rsid w:val="001729EE"/>
    <w:rsid w:val="001731C3"/>
    <w:rsid w:val="00176713"/>
    <w:rsid w:val="001770E5"/>
    <w:rsid w:val="001809B2"/>
    <w:rsid w:val="00181A08"/>
    <w:rsid w:val="00181C29"/>
    <w:rsid w:val="00183B49"/>
    <w:rsid w:val="00183DC4"/>
    <w:rsid w:val="00184F8A"/>
    <w:rsid w:val="00185465"/>
    <w:rsid w:val="001856FB"/>
    <w:rsid w:val="001866F3"/>
    <w:rsid w:val="00186C09"/>
    <w:rsid w:val="00187237"/>
    <w:rsid w:val="00187890"/>
    <w:rsid w:val="0018790C"/>
    <w:rsid w:val="0019065F"/>
    <w:rsid w:val="001906D7"/>
    <w:rsid w:val="0019076F"/>
    <w:rsid w:val="001911D6"/>
    <w:rsid w:val="001918A1"/>
    <w:rsid w:val="00192A4D"/>
    <w:rsid w:val="00192AD6"/>
    <w:rsid w:val="00192DA1"/>
    <w:rsid w:val="001942A9"/>
    <w:rsid w:val="00194E04"/>
    <w:rsid w:val="00195A83"/>
    <w:rsid w:val="00195ABB"/>
    <w:rsid w:val="001A0363"/>
    <w:rsid w:val="001A178E"/>
    <w:rsid w:val="001A1A86"/>
    <w:rsid w:val="001A295A"/>
    <w:rsid w:val="001A2C92"/>
    <w:rsid w:val="001A3F2F"/>
    <w:rsid w:val="001A6837"/>
    <w:rsid w:val="001A6C8E"/>
    <w:rsid w:val="001A7564"/>
    <w:rsid w:val="001A79CD"/>
    <w:rsid w:val="001A7C23"/>
    <w:rsid w:val="001B05C7"/>
    <w:rsid w:val="001B0CDF"/>
    <w:rsid w:val="001B0E9C"/>
    <w:rsid w:val="001B1468"/>
    <w:rsid w:val="001B240F"/>
    <w:rsid w:val="001B2CAA"/>
    <w:rsid w:val="001B2DE8"/>
    <w:rsid w:val="001B3085"/>
    <w:rsid w:val="001B4183"/>
    <w:rsid w:val="001B4916"/>
    <w:rsid w:val="001B4B34"/>
    <w:rsid w:val="001B5327"/>
    <w:rsid w:val="001B7029"/>
    <w:rsid w:val="001B70C1"/>
    <w:rsid w:val="001B75AA"/>
    <w:rsid w:val="001B7C10"/>
    <w:rsid w:val="001B7E1F"/>
    <w:rsid w:val="001C025B"/>
    <w:rsid w:val="001C2130"/>
    <w:rsid w:val="001C3600"/>
    <w:rsid w:val="001C5BC7"/>
    <w:rsid w:val="001C5DCD"/>
    <w:rsid w:val="001C5E81"/>
    <w:rsid w:val="001C6184"/>
    <w:rsid w:val="001D13BA"/>
    <w:rsid w:val="001D1659"/>
    <w:rsid w:val="001D1A89"/>
    <w:rsid w:val="001D26E4"/>
    <w:rsid w:val="001D2AB3"/>
    <w:rsid w:val="001D2BFD"/>
    <w:rsid w:val="001D2E4B"/>
    <w:rsid w:val="001D39F5"/>
    <w:rsid w:val="001D3A4A"/>
    <w:rsid w:val="001D3A87"/>
    <w:rsid w:val="001D497B"/>
    <w:rsid w:val="001D505D"/>
    <w:rsid w:val="001D579E"/>
    <w:rsid w:val="001D5948"/>
    <w:rsid w:val="001D5A11"/>
    <w:rsid w:val="001D6242"/>
    <w:rsid w:val="001D6623"/>
    <w:rsid w:val="001D7108"/>
    <w:rsid w:val="001D7165"/>
    <w:rsid w:val="001D716A"/>
    <w:rsid w:val="001D7E64"/>
    <w:rsid w:val="001E0F74"/>
    <w:rsid w:val="001E12E0"/>
    <w:rsid w:val="001E17F0"/>
    <w:rsid w:val="001E1B79"/>
    <w:rsid w:val="001E2853"/>
    <w:rsid w:val="001E2D8B"/>
    <w:rsid w:val="001E3194"/>
    <w:rsid w:val="001E34B9"/>
    <w:rsid w:val="001E3E06"/>
    <w:rsid w:val="001E411A"/>
    <w:rsid w:val="001E4DA4"/>
    <w:rsid w:val="001E4FB4"/>
    <w:rsid w:val="001E5068"/>
    <w:rsid w:val="001E611C"/>
    <w:rsid w:val="001E751A"/>
    <w:rsid w:val="001E7AC8"/>
    <w:rsid w:val="001E7FCA"/>
    <w:rsid w:val="001F02A6"/>
    <w:rsid w:val="001F094E"/>
    <w:rsid w:val="001F0FD7"/>
    <w:rsid w:val="001F2B56"/>
    <w:rsid w:val="001F3B8D"/>
    <w:rsid w:val="001F3BF0"/>
    <w:rsid w:val="001F3DC6"/>
    <w:rsid w:val="001F62E2"/>
    <w:rsid w:val="001F6545"/>
    <w:rsid w:val="001F6D91"/>
    <w:rsid w:val="001F6F81"/>
    <w:rsid w:val="001F7A24"/>
    <w:rsid w:val="001F7E04"/>
    <w:rsid w:val="00200F16"/>
    <w:rsid w:val="00201042"/>
    <w:rsid w:val="00201279"/>
    <w:rsid w:val="002016D8"/>
    <w:rsid w:val="00202334"/>
    <w:rsid w:val="002025A0"/>
    <w:rsid w:val="00202AF7"/>
    <w:rsid w:val="00204728"/>
    <w:rsid w:val="00204735"/>
    <w:rsid w:val="00204A47"/>
    <w:rsid w:val="00204DE0"/>
    <w:rsid w:val="00205079"/>
    <w:rsid w:val="002050CE"/>
    <w:rsid w:val="00205A9D"/>
    <w:rsid w:val="00205C58"/>
    <w:rsid w:val="00206DC6"/>
    <w:rsid w:val="0020773A"/>
    <w:rsid w:val="00207C9A"/>
    <w:rsid w:val="00207F5D"/>
    <w:rsid w:val="002100C0"/>
    <w:rsid w:val="0021035B"/>
    <w:rsid w:val="002105CE"/>
    <w:rsid w:val="00210BF6"/>
    <w:rsid w:val="00210D45"/>
    <w:rsid w:val="00210F2C"/>
    <w:rsid w:val="002111E8"/>
    <w:rsid w:val="0021241D"/>
    <w:rsid w:val="0021264E"/>
    <w:rsid w:val="00212C28"/>
    <w:rsid w:val="00212F61"/>
    <w:rsid w:val="00213A0C"/>
    <w:rsid w:val="00214135"/>
    <w:rsid w:val="002148CC"/>
    <w:rsid w:val="002153E3"/>
    <w:rsid w:val="0021594E"/>
    <w:rsid w:val="00215B29"/>
    <w:rsid w:val="00216109"/>
    <w:rsid w:val="002161BC"/>
    <w:rsid w:val="002168E9"/>
    <w:rsid w:val="00216C4F"/>
    <w:rsid w:val="0021725B"/>
    <w:rsid w:val="00217393"/>
    <w:rsid w:val="002200BF"/>
    <w:rsid w:val="00224006"/>
    <w:rsid w:val="0022449D"/>
    <w:rsid w:val="00224854"/>
    <w:rsid w:val="0022503E"/>
    <w:rsid w:val="00225194"/>
    <w:rsid w:val="00225A38"/>
    <w:rsid w:val="00225C7B"/>
    <w:rsid w:val="002263D8"/>
    <w:rsid w:val="002264BE"/>
    <w:rsid w:val="00227243"/>
    <w:rsid w:val="00227280"/>
    <w:rsid w:val="00227331"/>
    <w:rsid w:val="00230CB2"/>
    <w:rsid w:val="0023131E"/>
    <w:rsid w:val="00232456"/>
    <w:rsid w:val="002339D2"/>
    <w:rsid w:val="00233BDD"/>
    <w:rsid w:val="00234943"/>
    <w:rsid w:val="00234F31"/>
    <w:rsid w:val="00235242"/>
    <w:rsid w:val="002353E7"/>
    <w:rsid w:val="00235C5F"/>
    <w:rsid w:val="0023644D"/>
    <w:rsid w:val="0023733E"/>
    <w:rsid w:val="002376EE"/>
    <w:rsid w:val="0023784F"/>
    <w:rsid w:val="00240E69"/>
    <w:rsid w:val="002411F8"/>
    <w:rsid w:val="00241FEE"/>
    <w:rsid w:val="00242329"/>
    <w:rsid w:val="0024272C"/>
    <w:rsid w:val="00242958"/>
    <w:rsid w:val="00242D2D"/>
    <w:rsid w:val="00244AC7"/>
    <w:rsid w:val="00245BA7"/>
    <w:rsid w:val="00247FEF"/>
    <w:rsid w:val="00250323"/>
    <w:rsid w:val="00250327"/>
    <w:rsid w:val="00252250"/>
    <w:rsid w:val="0025293F"/>
    <w:rsid w:val="00252D79"/>
    <w:rsid w:val="002534A8"/>
    <w:rsid w:val="00253A65"/>
    <w:rsid w:val="00253B7B"/>
    <w:rsid w:val="00253C09"/>
    <w:rsid w:val="0025492F"/>
    <w:rsid w:val="00254C28"/>
    <w:rsid w:val="002553EF"/>
    <w:rsid w:val="00255533"/>
    <w:rsid w:val="002561F4"/>
    <w:rsid w:val="002569A8"/>
    <w:rsid w:val="002579A6"/>
    <w:rsid w:val="002604D2"/>
    <w:rsid w:val="00260FE5"/>
    <w:rsid w:val="0026240F"/>
    <w:rsid w:val="00262A04"/>
    <w:rsid w:val="0026429E"/>
    <w:rsid w:val="0026444F"/>
    <w:rsid w:val="00264885"/>
    <w:rsid w:val="00265193"/>
    <w:rsid w:val="002655BA"/>
    <w:rsid w:val="00265873"/>
    <w:rsid w:val="00265B7B"/>
    <w:rsid w:val="00265EEB"/>
    <w:rsid w:val="0026635C"/>
    <w:rsid w:val="002670D2"/>
    <w:rsid w:val="00267188"/>
    <w:rsid w:val="002672BC"/>
    <w:rsid w:val="00270773"/>
    <w:rsid w:val="00271F62"/>
    <w:rsid w:val="00271F8E"/>
    <w:rsid w:val="00272852"/>
    <w:rsid w:val="002731B3"/>
    <w:rsid w:val="0027354E"/>
    <w:rsid w:val="00273867"/>
    <w:rsid w:val="002740F3"/>
    <w:rsid w:val="00274E3A"/>
    <w:rsid w:val="002756D8"/>
    <w:rsid w:val="00275A66"/>
    <w:rsid w:val="002765E7"/>
    <w:rsid w:val="00276B7E"/>
    <w:rsid w:val="002777A5"/>
    <w:rsid w:val="0027798B"/>
    <w:rsid w:val="00277E44"/>
    <w:rsid w:val="002801B8"/>
    <w:rsid w:val="00280608"/>
    <w:rsid w:val="00281025"/>
    <w:rsid w:val="00281976"/>
    <w:rsid w:val="00282974"/>
    <w:rsid w:val="00282E95"/>
    <w:rsid w:val="00282F79"/>
    <w:rsid w:val="00283733"/>
    <w:rsid w:val="002838BE"/>
    <w:rsid w:val="0028394E"/>
    <w:rsid w:val="00284B88"/>
    <w:rsid w:val="00285898"/>
    <w:rsid w:val="00285D5D"/>
    <w:rsid w:val="0028608A"/>
    <w:rsid w:val="00286581"/>
    <w:rsid w:val="002869E1"/>
    <w:rsid w:val="00287811"/>
    <w:rsid w:val="00287896"/>
    <w:rsid w:val="00287A59"/>
    <w:rsid w:val="00287D05"/>
    <w:rsid w:val="0029024F"/>
    <w:rsid w:val="0029047A"/>
    <w:rsid w:val="002907CA"/>
    <w:rsid w:val="00290A9A"/>
    <w:rsid w:val="00290E50"/>
    <w:rsid w:val="00291C25"/>
    <w:rsid w:val="002926D6"/>
    <w:rsid w:val="0029277B"/>
    <w:rsid w:val="002928D2"/>
    <w:rsid w:val="002928F3"/>
    <w:rsid w:val="002933F8"/>
    <w:rsid w:val="00293F6D"/>
    <w:rsid w:val="00294EA5"/>
    <w:rsid w:val="00296BF2"/>
    <w:rsid w:val="002973FE"/>
    <w:rsid w:val="0029759A"/>
    <w:rsid w:val="00297B4E"/>
    <w:rsid w:val="00297C8B"/>
    <w:rsid w:val="00297CC6"/>
    <w:rsid w:val="002A0018"/>
    <w:rsid w:val="002A05F1"/>
    <w:rsid w:val="002A0A91"/>
    <w:rsid w:val="002A0AED"/>
    <w:rsid w:val="002A1B5D"/>
    <w:rsid w:val="002A3303"/>
    <w:rsid w:val="002A3D1B"/>
    <w:rsid w:val="002A4CF4"/>
    <w:rsid w:val="002A5349"/>
    <w:rsid w:val="002A5E51"/>
    <w:rsid w:val="002A6C60"/>
    <w:rsid w:val="002A6D42"/>
    <w:rsid w:val="002A7672"/>
    <w:rsid w:val="002A7850"/>
    <w:rsid w:val="002B0662"/>
    <w:rsid w:val="002B089F"/>
    <w:rsid w:val="002B08B9"/>
    <w:rsid w:val="002B112A"/>
    <w:rsid w:val="002B1394"/>
    <w:rsid w:val="002B233B"/>
    <w:rsid w:val="002B2AC9"/>
    <w:rsid w:val="002B2C9B"/>
    <w:rsid w:val="002B2D35"/>
    <w:rsid w:val="002B4AB4"/>
    <w:rsid w:val="002B4F90"/>
    <w:rsid w:val="002B57B1"/>
    <w:rsid w:val="002B5801"/>
    <w:rsid w:val="002B5D62"/>
    <w:rsid w:val="002B5E40"/>
    <w:rsid w:val="002B619C"/>
    <w:rsid w:val="002B65AE"/>
    <w:rsid w:val="002B704E"/>
    <w:rsid w:val="002C02DC"/>
    <w:rsid w:val="002C0A61"/>
    <w:rsid w:val="002C0D15"/>
    <w:rsid w:val="002C2278"/>
    <w:rsid w:val="002C3640"/>
    <w:rsid w:val="002C3B8A"/>
    <w:rsid w:val="002C47D7"/>
    <w:rsid w:val="002C4838"/>
    <w:rsid w:val="002C49C2"/>
    <w:rsid w:val="002C4A67"/>
    <w:rsid w:val="002C5B3C"/>
    <w:rsid w:val="002C5C7A"/>
    <w:rsid w:val="002C6471"/>
    <w:rsid w:val="002C6583"/>
    <w:rsid w:val="002C6E44"/>
    <w:rsid w:val="002C76B4"/>
    <w:rsid w:val="002D0160"/>
    <w:rsid w:val="002D2316"/>
    <w:rsid w:val="002D29E0"/>
    <w:rsid w:val="002D373D"/>
    <w:rsid w:val="002D3D67"/>
    <w:rsid w:val="002D46E7"/>
    <w:rsid w:val="002D4792"/>
    <w:rsid w:val="002D494A"/>
    <w:rsid w:val="002D4A70"/>
    <w:rsid w:val="002D4BD3"/>
    <w:rsid w:val="002D5891"/>
    <w:rsid w:val="002D7D86"/>
    <w:rsid w:val="002E010E"/>
    <w:rsid w:val="002E08A6"/>
    <w:rsid w:val="002E10C9"/>
    <w:rsid w:val="002E1B2D"/>
    <w:rsid w:val="002E239B"/>
    <w:rsid w:val="002E27C7"/>
    <w:rsid w:val="002E28FC"/>
    <w:rsid w:val="002E2D85"/>
    <w:rsid w:val="002E304A"/>
    <w:rsid w:val="002E3593"/>
    <w:rsid w:val="002E4186"/>
    <w:rsid w:val="002E62DA"/>
    <w:rsid w:val="002E6434"/>
    <w:rsid w:val="002E65FA"/>
    <w:rsid w:val="002E6BC0"/>
    <w:rsid w:val="002E70C5"/>
    <w:rsid w:val="002E71F2"/>
    <w:rsid w:val="002E7CA6"/>
    <w:rsid w:val="002E7E97"/>
    <w:rsid w:val="002F0A46"/>
    <w:rsid w:val="002F1673"/>
    <w:rsid w:val="002F1BA9"/>
    <w:rsid w:val="002F2927"/>
    <w:rsid w:val="002F32D9"/>
    <w:rsid w:val="002F58C5"/>
    <w:rsid w:val="002F6391"/>
    <w:rsid w:val="002F687F"/>
    <w:rsid w:val="002F6BA8"/>
    <w:rsid w:val="002F72D9"/>
    <w:rsid w:val="002F7482"/>
    <w:rsid w:val="002F7498"/>
    <w:rsid w:val="002F7F6C"/>
    <w:rsid w:val="0030098C"/>
    <w:rsid w:val="00300A88"/>
    <w:rsid w:val="00300F51"/>
    <w:rsid w:val="00301908"/>
    <w:rsid w:val="00301C9B"/>
    <w:rsid w:val="00302D7C"/>
    <w:rsid w:val="00302DDC"/>
    <w:rsid w:val="00302E76"/>
    <w:rsid w:val="00302EC3"/>
    <w:rsid w:val="00303038"/>
    <w:rsid w:val="0030377B"/>
    <w:rsid w:val="00303C6A"/>
    <w:rsid w:val="00304ABB"/>
    <w:rsid w:val="00304DF9"/>
    <w:rsid w:val="003050B1"/>
    <w:rsid w:val="0030784D"/>
    <w:rsid w:val="003078BD"/>
    <w:rsid w:val="00310EC9"/>
    <w:rsid w:val="003110F4"/>
    <w:rsid w:val="003114DA"/>
    <w:rsid w:val="00312433"/>
    <w:rsid w:val="003130A7"/>
    <w:rsid w:val="003132F5"/>
    <w:rsid w:val="0031387B"/>
    <w:rsid w:val="0031389D"/>
    <w:rsid w:val="00315088"/>
    <w:rsid w:val="00315172"/>
    <w:rsid w:val="00315F24"/>
    <w:rsid w:val="0031637C"/>
    <w:rsid w:val="00320181"/>
    <w:rsid w:val="003201B2"/>
    <w:rsid w:val="0032030B"/>
    <w:rsid w:val="0032137C"/>
    <w:rsid w:val="00321C73"/>
    <w:rsid w:val="00322409"/>
    <w:rsid w:val="00323264"/>
    <w:rsid w:val="0032382C"/>
    <w:rsid w:val="00323F41"/>
    <w:rsid w:val="003257F4"/>
    <w:rsid w:val="00325DC9"/>
    <w:rsid w:val="00327B22"/>
    <w:rsid w:val="00327EC7"/>
    <w:rsid w:val="00330119"/>
    <w:rsid w:val="003312B7"/>
    <w:rsid w:val="003317B1"/>
    <w:rsid w:val="00331B1F"/>
    <w:rsid w:val="003324DB"/>
    <w:rsid w:val="00332FFD"/>
    <w:rsid w:val="0033356C"/>
    <w:rsid w:val="00333D20"/>
    <w:rsid w:val="003343A2"/>
    <w:rsid w:val="003366F6"/>
    <w:rsid w:val="00340186"/>
    <w:rsid w:val="00341247"/>
    <w:rsid w:val="003413D7"/>
    <w:rsid w:val="003419D7"/>
    <w:rsid w:val="00344DF5"/>
    <w:rsid w:val="0034595E"/>
    <w:rsid w:val="00345ADF"/>
    <w:rsid w:val="00345B2B"/>
    <w:rsid w:val="00345D85"/>
    <w:rsid w:val="00346FAC"/>
    <w:rsid w:val="003504D3"/>
    <w:rsid w:val="0035055E"/>
    <w:rsid w:val="003505F7"/>
    <w:rsid w:val="00351076"/>
    <w:rsid w:val="00351244"/>
    <w:rsid w:val="00352AD9"/>
    <w:rsid w:val="0035311C"/>
    <w:rsid w:val="00353F67"/>
    <w:rsid w:val="003544F0"/>
    <w:rsid w:val="003547F2"/>
    <w:rsid w:val="00354D02"/>
    <w:rsid w:val="00356422"/>
    <w:rsid w:val="00356D18"/>
    <w:rsid w:val="003608EB"/>
    <w:rsid w:val="00361196"/>
    <w:rsid w:val="003613A8"/>
    <w:rsid w:val="003626AE"/>
    <w:rsid w:val="00362B07"/>
    <w:rsid w:val="003638E3"/>
    <w:rsid w:val="00363FAA"/>
    <w:rsid w:val="00364579"/>
    <w:rsid w:val="00364A8F"/>
    <w:rsid w:val="00364FFB"/>
    <w:rsid w:val="00365709"/>
    <w:rsid w:val="00365FBB"/>
    <w:rsid w:val="0036652C"/>
    <w:rsid w:val="00366704"/>
    <w:rsid w:val="00366958"/>
    <w:rsid w:val="00370707"/>
    <w:rsid w:val="003707BE"/>
    <w:rsid w:val="003715CD"/>
    <w:rsid w:val="00371920"/>
    <w:rsid w:val="00371E04"/>
    <w:rsid w:val="00372665"/>
    <w:rsid w:val="003726E3"/>
    <w:rsid w:val="003733E2"/>
    <w:rsid w:val="0037514F"/>
    <w:rsid w:val="003767D6"/>
    <w:rsid w:val="00376968"/>
    <w:rsid w:val="00376C69"/>
    <w:rsid w:val="00377B2B"/>
    <w:rsid w:val="00380626"/>
    <w:rsid w:val="00380901"/>
    <w:rsid w:val="003818AE"/>
    <w:rsid w:val="0038257F"/>
    <w:rsid w:val="003827B6"/>
    <w:rsid w:val="00382898"/>
    <w:rsid w:val="003833E5"/>
    <w:rsid w:val="00383BEE"/>
    <w:rsid w:val="00383DD9"/>
    <w:rsid w:val="003867F1"/>
    <w:rsid w:val="0038740C"/>
    <w:rsid w:val="003877D1"/>
    <w:rsid w:val="00387F3A"/>
    <w:rsid w:val="0039001F"/>
    <w:rsid w:val="0039014E"/>
    <w:rsid w:val="00390985"/>
    <w:rsid w:val="00391159"/>
    <w:rsid w:val="003911E9"/>
    <w:rsid w:val="00391AA7"/>
    <w:rsid w:val="00393CAC"/>
    <w:rsid w:val="00393DBF"/>
    <w:rsid w:val="00394198"/>
    <w:rsid w:val="003947A7"/>
    <w:rsid w:val="003947C5"/>
    <w:rsid w:val="00394AF6"/>
    <w:rsid w:val="00395125"/>
    <w:rsid w:val="00395A9B"/>
    <w:rsid w:val="00396CF3"/>
    <w:rsid w:val="00397861"/>
    <w:rsid w:val="0039796A"/>
    <w:rsid w:val="00397B17"/>
    <w:rsid w:val="00397B93"/>
    <w:rsid w:val="003A022A"/>
    <w:rsid w:val="003A185D"/>
    <w:rsid w:val="003A31F8"/>
    <w:rsid w:val="003A3B7D"/>
    <w:rsid w:val="003A4DD9"/>
    <w:rsid w:val="003A5271"/>
    <w:rsid w:val="003A5F8A"/>
    <w:rsid w:val="003A65E1"/>
    <w:rsid w:val="003A66E5"/>
    <w:rsid w:val="003A6CC5"/>
    <w:rsid w:val="003A6D83"/>
    <w:rsid w:val="003A6DC8"/>
    <w:rsid w:val="003A7B84"/>
    <w:rsid w:val="003B085A"/>
    <w:rsid w:val="003B0A89"/>
    <w:rsid w:val="003B0C20"/>
    <w:rsid w:val="003B1B1A"/>
    <w:rsid w:val="003B2987"/>
    <w:rsid w:val="003B354F"/>
    <w:rsid w:val="003B3EF4"/>
    <w:rsid w:val="003B3FFF"/>
    <w:rsid w:val="003B4C83"/>
    <w:rsid w:val="003B568C"/>
    <w:rsid w:val="003B5ED3"/>
    <w:rsid w:val="003B5F9A"/>
    <w:rsid w:val="003B6798"/>
    <w:rsid w:val="003B6DD1"/>
    <w:rsid w:val="003B6F44"/>
    <w:rsid w:val="003B7375"/>
    <w:rsid w:val="003B7B6E"/>
    <w:rsid w:val="003C01B0"/>
    <w:rsid w:val="003C0A5D"/>
    <w:rsid w:val="003C0F4C"/>
    <w:rsid w:val="003C114D"/>
    <w:rsid w:val="003C2E3D"/>
    <w:rsid w:val="003C3052"/>
    <w:rsid w:val="003C332B"/>
    <w:rsid w:val="003C37AD"/>
    <w:rsid w:val="003C39AD"/>
    <w:rsid w:val="003C3AF5"/>
    <w:rsid w:val="003C4211"/>
    <w:rsid w:val="003C44C9"/>
    <w:rsid w:val="003C4B37"/>
    <w:rsid w:val="003C4C4D"/>
    <w:rsid w:val="003C558F"/>
    <w:rsid w:val="003C597B"/>
    <w:rsid w:val="003C5D8C"/>
    <w:rsid w:val="003C5E36"/>
    <w:rsid w:val="003C677D"/>
    <w:rsid w:val="003C6FC4"/>
    <w:rsid w:val="003C725C"/>
    <w:rsid w:val="003C77EA"/>
    <w:rsid w:val="003C7DD2"/>
    <w:rsid w:val="003C7EC9"/>
    <w:rsid w:val="003D0D7B"/>
    <w:rsid w:val="003D0ED0"/>
    <w:rsid w:val="003D1D04"/>
    <w:rsid w:val="003D1DFE"/>
    <w:rsid w:val="003D2DAF"/>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09"/>
    <w:rsid w:val="003E4288"/>
    <w:rsid w:val="003E5C7B"/>
    <w:rsid w:val="003E649F"/>
    <w:rsid w:val="003E678B"/>
    <w:rsid w:val="003E7268"/>
    <w:rsid w:val="003E7FD5"/>
    <w:rsid w:val="003F00E3"/>
    <w:rsid w:val="003F0342"/>
    <w:rsid w:val="003F0386"/>
    <w:rsid w:val="003F16A7"/>
    <w:rsid w:val="003F18D8"/>
    <w:rsid w:val="003F1BD7"/>
    <w:rsid w:val="003F1BDA"/>
    <w:rsid w:val="003F1CBA"/>
    <w:rsid w:val="003F1CD4"/>
    <w:rsid w:val="003F24DF"/>
    <w:rsid w:val="003F28F0"/>
    <w:rsid w:val="003F31B7"/>
    <w:rsid w:val="003F32D8"/>
    <w:rsid w:val="003F33CB"/>
    <w:rsid w:val="003F34FF"/>
    <w:rsid w:val="003F64F2"/>
    <w:rsid w:val="003F68DD"/>
    <w:rsid w:val="003F7177"/>
    <w:rsid w:val="003F7851"/>
    <w:rsid w:val="003F7B18"/>
    <w:rsid w:val="003F7D09"/>
    <w:rsid w:val="00400F1F"/>
    <w:rsid w:val="004015BC"/>
    <w:rsid w:val="00401F4B"/>
    <w:rsid w:val="0040228B"/>
    <w:rsid w:val="0040265F"/>
    <w:rsid w:val="00402C78"/>
    <w:rsid w:val="00403BAC"/>
    <w:rsid w:val="00403C1C"/>
    <w:rsid w:val="004040BA"/>
    <w:rsid w:val="0040630D"/>
    <w:rsid w:val="00406D07"/>
    <w:rsid w:val="004078EC"/>
    <w:rsid w:val="00410F5E"/>
    <w:rsid w:val="00411172"/>
    <w:rsid w:val="00413103"/>
    <w:rsid w:val="00413BD7"/>
    <w:rsid w:val="00415D04"/>
    <w:rsid w:val="0041612F"/>
    <w:rsid w:val="004166DA"/>
    <w:rsid w:val="00416E2C"/>
    <w:rsid w:val="00417A9C"/>
    <w:rsid w:val="004200EF"/>
    <w:rsid w:val="00420399"/>
    <w:rsid w:val="00422BA6"/>
    <w:rsid w:val="00423F81"/>
    <w:rsid w:val="00424564"/>
    <w:rsid w:val="004247BB"/>
    <w:rsid w:val="00424B36"/>
    <w:rsid w:val="00424D26"/>
    <w:rsid w:val="00426FEE"/>
    <w:rsid w:val="00427103"/>
    <w:rsid w:val="0043065D"/>
    <w:rsid w:val="00430C3F"/>
    <w:rsid w:val="00430F36"/>
    <w:rsid w:val="00431F19"/>
    <w:rsid w:val="00432D33"/>
    <w:rsid w:val="0043313E"/>
    <w:rsid w:val="004344F1"/>
    <w:rsid w:val="004345E9"/>
    <w:rsid w:val="004352F9"/>
    <w:rsid w:val="004358A9"/>
    <w:rsid w:val="004369B8"/>
    <w:rsid w:val="00436F41"/>
    <w:rsid w:val="004370A0"/>
    <w:rsid w:val="0043714D"/>
    <w:rsid w:val="004373C9"/>
    <w:rsid w:val="0043786E"/>
    <w:rsid w:val="00437AA3"/>
    <w:rsid w:val="00437CED"/>
    <w:rsid w:val="004407E2"/>
    <w:rsid w:val="004408C5"/>
    <w:rsid w:val="004410D7"/>
    <w:rsid w:val="004427DB"/>
    <w:rsid w:val="00442BE1"/>
    <w:rsid w:val="00443960"/>
    <w:rsid w:val="00443B3C"/>
    <w:rsid w:val="00443BAB"/>
    <w:rsid w:val="00443CCB"/>
    <w:rsid w:val="004444DD"/>
    <w:rsid w:val="0044481D"/>
    <w:rsid w:val="00444E9A"/>
    <w:rsid w:val="00445251"/>
    <w:rsid w:val="004455F8"/>
    <w:rsid w:val="004466E4"/>
    <w:rsid w:val="0044738C"/>
    <w:rsid w:val="0045146F"/>
    <w:rsid w:val="004516E6"/>
    <w:rsid w:val="0045187C"/>
    <w:rsid w:val="0045222C"/>
    <w:rsid w:val="004525B9"/>
    <w:rsid w:val="004533FC"/>
    <w:rsid w:val="00453B92"/>
    <w:rsid w:val="00455121"/>
    <w:rsid w:val="0045583C"/>
    <w:rsid w:val="00455E39"/>
    <w:rsid w:val="00457549"/>
    <w:rsid w:val="004578CD"/>
    <w:rsid w:val="00457BB7"/>
    <w:rsid w:val="00457F61"/>
    <w:rsid w:val="00460C33"/>
    <w:rsid w:val="00460E3E"/>
    <w:rsid w:val="0046241B"/>
    <w:rsid w:val="00462BCF"/>
    <w:rsid w:val="00462C56"/>
    <w:rsid w:val="00462F88"/>
    <w:rsid w:val="00463647"/>
    <w:rsid w:val="00464158"/>
    <w:rsid w:val="00464711"/>
    <w:rsid w:val="00464963"/>
    <w:rsid w:val="00464B36"/>
    <w:rsid w:val="00464BB2"/>
    <w:rsid w:val="00465F19"/>
    <w:rsid w:val="00466039"/>
    <w:rsid w:val="00466C37"/>
    <w:rsid w:val="00467C54"/>
    <w:rsid w:val="00467D98"/>
    <w:rsid w:val="00470581"/>
    <w:rsid w:val="0047177F"/>
    <w:rsid w:val="00472E02"/>
    <w:rsid w:val="00474174"/>
    <w:rsid w:val="00474B7E"/>
    <w:rsid w:val="00475763"/>
    <w:rsid w:val="004757F1"/>
    <w:rsid w:val="00475BE2"/>
    <w:rsid w:val="0047628B"/>
    <w:rsid w:val="0047629E"/>
    <w:rsid w:val="00477809"/>
    <w:rsid w:val="00477DBA"/>
    <w:rsid w:val="004805D8"/>
    <w:rsid w:val="00480770"/>
    <w:rsid w:val="004816FD"/>
    <w:rsid w:val="00481F26"/>
    <w:rsid w:val="00482166"/>
    <w:rsid w:val="004828E4"/>
    <w:rsid w:val="00482A41"/>
    <w:rsid w:val="00482F5A"/>
    <w:rsid w:val="004831C0"/>
    <w:rsid w:val="0048368A"/>
    <w:rsid w:val="00483C29"/>
    <w:rsid w:val="00484566"/>
    <w:rsid w:val="004849D8"/>
    <w:rsid w:val="00484FC7"/>
    <w:rsid w:val="004856F0"/>
    <w:rsid w:val="00486015"/>
    <w:rsid w:val="004865F4"/>
    <w:rsid w:val="004874AB"/>
    <w:rsid w:val="00490261"/>
    <w:rsid w:val="00490636"/>
    <w:rsid w:val="00490770"/>
    <w:rsid w:val="0049098D"/>
    <w:rsid w:val="0049099E"/>
    <w:rsid w:val="00490E2A"/>
    <w:rsid w:val="004912F9"/>
    <w:rsid w:val="00492563"/>
    <w:rsid w:val="00492733"/>
    <w:rsid w:val="0049297D"/>
    <w:rsid w:val="00493457"/>
    <w:rsid w:val="00493AC1"/>
    <w:rsid w:val="004944F2"/>
    <w:rsid w:val="00494A54"/>
    <w:rsid w:val="00494C0F"/>
    <w:rsid w:val="00494F69"/>
    <w:rsid w:val="00495CAC"/>
    <w:rsid w:val="00496328"/>
    <w:rsid w:val="0049652E"/>
    <w:rsid w:val="00496598"/>
    <w:rsid w:val="00496B44"/>
    <w:rsid w:val="004975E0"/>
    <w:rsid w:val="004A125C"/>
    <w:rsid w:val="004A174E"/>
    <w:rsid w:val="004A17B4"/>
    <w:rsid w:val="004A2472"/>
    <w:rsid w:val="004A24B9"/>
    <w:rsid w:val="004A3B37"/>
    <w:rsid w:val="004A3B6F"/>
    <w:rsid w:val="004A3B92"/>
    <w:rsid w:val="004A3E5B"/>
    <w:rsid w:val="004A41C6"/>
    <w:rsid w:val="004A4441"/>
    <w:rsid w:val="004A4E3B"/>
    <w:rsid w:val="004A60A3"/>
    <w:rsid w:val="004A6911"/>
    <w:rsid w:val="004A7940"/>
    <w:rsid w:val="004A7E96"/>
    <w:rsid w:val="004B046D"/>
    <w:rsid w:val="004B0986"/>
    <w:rsid w:val="004B0B26"/>
    <w:rsid w:val="004B0B9A"/>
    <w:rsid w:val="004B123B"/>
    <w:rsid w:val="004B2A3D"/>
    <w:rsid w:val="004B3F12"/>
    <w:rsid w:val="004B4444"/>
    <w:rsid w:val="004B4E81"/>
    <w:rsid w:val="004B5D1D"/>
    <w:rsid w:val="004B6344"/>
    <w:rsid w:val="004B6782"/>
    <w:rsid w:val="004B6872"/>
    <w:rsid w:val="004B6EC3"/>
    <w:rsid w:val="004B716C"/>
    <w:rsid w:val="004B7587"/>
    <w:rsid w:val="004B75CA"/>
    <w:rsid w:val="004C0C9C"/>
    <w:rsid w:val="004C124E"/>
    <w:rsid w:val="004C1562"/>
    <w:rsid w:val="004C1E14"/>
    <w:rsid w:val="004C26A6"/>
    <w:rsid w:val="004C2DA3"/>
    <w:rsid w:val="004C358A"/>
    <w:rsid w:val="004C457D"/>
    <w:rsid w:val="004C58A1"/>
    <w:rsid w:val="004C58A4"/>
    <w:rsid w:val="004C59E2"/>
    <w:rsid w:val="004C646B"/>
    <w:rsid w:val="004C6A23"/>
    <w:rsid w:val="004C6FB0"/>
    <w:rsid w:val="004D04B5"/>
    <w:rsid w:val="004D04F6"/>
    <w:rsid w:val="004D060A"/>
    <w:rsid w:val="004D094E"/>
    <w:rsid w:val="004D2563"/>
    <w:rsid w:val="004D2A1B"/>
    <w:rsid w:val="004D3687"/>
    <w:rsid w:val="004D42E2"/>
    <w:rsid w:val="004D464B"/>
    <w:rsid w:val="004D4BB7"/>
    <w:rsid w:val="004D4E90"/>
    <w:rsid w:val="004D523D"/>
    <w:rsid w:val="004D526B"/>
    <w:rsid w:val="004D59E4"/>
    <w:rsid w:val="004D5E87"/>
    <w:rsid w:val="004D628F"/>
    <w:rsid w:val="004D64D7"/>
    <w:rsid w:val="004D663B"/>
    <w:rsid w:val="004D721C"/>
    <w:rsid w:val="004D72FD"/>
    <w:rsid w:val="004D7D38"/>
    <w:rsid w:val="004E04BA"/>
    <w:rsid w:val="004E2164"/>
    <w:rsid w:val="004E23A5"/>
    <w:rsid w:val="004E4229"/>
    <w:rsid w:val="004E43A2"/>
    <w:rsid w:val="004E445E"/>
    <w:rsid w:val="004E5C46"/>
    <w:rsid w:val="004E5D12"/>
    <w:rsid w:val="004E6973"/>
    <w:rsid w:val="004E6FC7"/>
    <w:rsid w:val="004E7A21"/>
    <w:rsid w:val="004F021D"/>
    <w:rsid w:val="004F0A65"/>
    <w:rsid w:val="004F21EB"/>
    <w:rsid w:val="004F2E5E"/>
    <w:rsid w:val="004F2E8A"/>
    <w:rsid w:val="004F3CBA"/>
    <w:rsid w:val="004F4180"/>
    <w:rsid w:val="004F4564"/>
    <w:rsid w:val="004F4DD5"/>
    <w:rsid w:val="004F5B75"/>
    <w:rsid w:val="004F6945"/>
    <w:rsid w:val="004F6B93"/>
    <w:rsid w:val="0050000F"/>
    <w:rsid w:val="00500E3D"/>
    <w:rsid w:val="005014D4"/>
    <w:rsid w:val="00501D39"/>
    <w:rsid w:val="0050221B"/>
    <w:rsid w:val="00502877"/>
    <w:rsid w:val="00502ACA"/>
    <w:rsid w:val="005036E1"/>
    <w:rsid w:val="00505F0F"/>
    <w:rsid w:val="00506A4E"/>
    <w:rsid w:val="00506C0B"/>
    <w:rsid w:val="005072D5"/>
    <w:rsid w:val="00507F71"/>
    <w:rsid w:val="005100A8"/>
    <w:rsid w:val="00510215"/>
    <w:rsid w:val="005108A3"/>
    <w:rsid w:val="00510A55"/>
    <w:rsid w:val="00510F03"/>
    <w:rsid w:val="005111F9"/>
    <w:rsid w:val="005122D2"/>
    <w:rsid w:val="00512385"/>
    <w:rsid w:val="005126E9"/>
    <w:rsid w:val="005130E0"/>
    <w:rsid w:val="005132AA"/>
    <w:rsid w:val="0051380E"/>
    <w:rsid w:val="00513852"/>
    <w:rsid w:val="0051521D"/>
    <w:rsid w:val="005152C1"/>
    <w:rsid w:val="005163E4"/>
    <w:rsid w:val="0051687E"/>
    <w:rsid w:val="005177EB"/>
    <w:rsid w:val="0052164D"/>
    <w:rsid w:val="00521E62"/>
    <w:rsid w:val="00522095"/>
    <w:rsid w:val="0052234D"/>
    <w:rsid w:val="00522668"/>
    <w:rsid w:val="00522DE8"/>
    <w:rsid w:val="0052368D"/>
    <w:rsid w:val="00523BC3"/>
    <w:rsid w:val="0052407B"/>
    <w:rsid w:val="00524653"/>
    <w:rsid w:val="005249BD"/>
    <w:rsid w:val="00525203"/>
    <w:rsid w:val="005254FA"/>
    <w:rsid w:val="00526DC8"/>
    <w:rsid w:val="005276CE"/>
    <w:rsid w:val="00527C20"/>
    <w:rsid w:val="00527D03"/>
    <w:rsid w:val="00531861"/>
    <w:rsid w:val="00531920"/>
    <w:rsid w:val="005320F4"/>
    <w:rsid w:val="00533339"/>
    <w:rsid w:val="00533628"/>
    <w:rsid w:val="0053408C"/>
    <w:rsid w:val="00534F2C"/>
    <w:rsid w:val="00535563"/>
    <w:rsid w:val="0053726F"/>
    <w:rsid w:val="00537463"/>
    <w:rsid w:val="0053768C"/>
    <w:rsid w:val="005409CC"/>
    <w:rsid w:val="0054316E"/>
    <w:rsid w:val="005436B6"/>
    <w:rsid w:val="00543822"/>
    <w:rsid w:val="00544247"/>
    <w:rsid w:val="00544827"/>
    <w:rsid w:val="00544904"/>
    <w:rsid w:val="00544B65"/>
    <w:rsid w:val="005458A0"/>
    <w:rsid w:val="00546BED"/>
    <w:rsid w:val="0054715C"/>
    <w:rsid w:val="00547DAE"/>
    <w:rsid w:val="00551564"/>
    <w:rsid w:val="00551F1B"/>
    <w:rsid w:val="0055377B"/>
    <w:rsid w:val="00553984"/>
    <w:rsid w:val="005539A8"/>
    <w:rsid w:val="00554270"/>
    <w:rsid w:val="0055451B"/>
    <w:rsid w:val="00556DB2"/>
    <w:rsid w:val="00557342"/>
    <w:rsid w:val="00557D1E"/>
    <w:rsid w:val="00557FF5"/>
    <w:rsid w:val="00560089"/>
    <w:rsid w:val="0056035C"/>
    <w:rsid w:val="00560426"/>
    <w:rsid w:val="00561077"/>
    <w:rsid w:val="00561B0D"/>
    <w:rsid w:val="005620E7"/>
    <w:rsid w:val="00562D4A"/>
    <w:rsid w:val="00563AE7"/>
    <w:rsid w:val="00563B57"/>
    <w:rsid w:val="00563CCF"/>
    <w:rsid w:val="00563E4C"/>
    <w:rsid w:val="00564148"/>
    <w:rsid w:val="0056421F"/>
    <w:rsid w:val="0056466E"/>
    <w:rsid w:val="005648F1"/>
    <w:rsid w:val="00564A9C"/>
    <w:rsid w:val="00564F65"/>
    <w:rsid w:val="0056526F"/>
    <w:rsid w:val="00565B8C"/>
    <w:rsid w:val="0056662E"/>
    <w:rsid w:val="0056785E"/>
    <w:rsid w:val="00570823"/>
    <w:rsid w:val="00570E43"/>
    <w:rsid w:val="005715AA"/>
    <w:rsid w:val="00571902"/>
    <w:rsid w:val="0057264B"/>
    <w:rsid w:val="005727BE"/>
    <w:rsid w:val="00572AFD"/>
    <w:rsid w:val="0057317E"/>
    <w:rsid w:val="005735F3"/>
    <w:rsid w:val="00573E47"/>
    <w:rsid w:val="00574069"/>
    <w:rsid w:val="0057431B"/>
    <w:rsid w:val="005745B1"/>
    <w:rsid w:val="00574AA5"/>
    <w:rsid w:val="00575F50"/>
    <w:rsid w:val="0057659B"/>
    <w:rsid w:val="005770B6"/>
    <w:rsid w:val="005770E8"/>
    <w:rsid w:val="00577F14"/>
    <w:rsid w:val="00580270"/>
    <w:rsid w:val="005802DE"/>
    <w:rsid w:val="00580F84"/>
    <w:rsid w:val="00581476"/>
    <w:rsid w:val="00581530"/>
    <w:rsid w:val="00581833"/>
    <w:rsid w:val="00581A97"/>
    <w:rsid w:val="00581FC7"/>
    <w:rsid w:val="005822F2"/>
    <w:rsid w:val="00582571"/>
    <w:rsid w:val="00582E0B"/>
    <w:rsid w:val="0058310C"/>
    <w:rsid w:val="00583807"/>
    <w:rsid w:val="00583A0C"/>
    <w:rsid w:val="00583E59"/>
    <w:rsid w:val="0058401D"/>
    <w:rsid w:val="00584715"/>
    <w:rsid w:val="00584D4D"/>
    <w:rsid w:val="00584F9E"/>
    <w:rsid w:val="0058610B"/>
    <w:rsid w:val="00587589"/>
    <w:rsid w:val="00587C0C"/>
    <w:rsid w:val="005900EF"/>
    <w:rsid w:val="005908ED"/>
    <w:rsid w:val="0059150C"/>
    <w:rsid w:val="00592986"/>
    <w:rsid w:val="00593046"/>
    <w:rsid w:val="00593345"/>
    <w:rsid w:val="00593BE8"/>
    <w:rsid w:val="00595B0E"/>
    <w:rsid w:val="00595D30"/>
    <w:rsid w:val="00596725"/>
    <w:rsid w:val="00596746"/>
    <w:rsid w:val="00597217"/>
    <w:rsid w:val="00597B51"/>
    <w:rsid w:val="005A0428"/>
    <w:rsid w:val="005A058B"/>
    <w:rsid w:val="005A24FD"/>
    <w:rsid w:val="005A2B21"/>
    <w:rsid w:val="005A4772"/>
    <w:rsid w:val="005A538D"/>
    <w:rsid w:val="005A59F2"/>
    <w:rsid w:val="005B0069"/>
    <w:rsid w:val="005B0EC4"/>
    <w:rsid w:val="005B1090"/>
    <w:rsid w:val="005B11E2"/>
    <w:rsid w:val="005B1BDB"/>
    <w:rsid w:val="005B282F"/>
    <w:rsid w:val="005B2C0C"/>
    <w:rsid w:val="005B3EE6"/>
    <w:rsid w:val="005B41AB"/>
    <w:rsid w:val="005B549C"/>
    <w:rsid w:val="005B5D41"/>
    <w:rsid w:val="005B6B50"/>
    <w:rsid w:val="005C0509"/>
    <w:rsid w:val="005C0A83"/>
    <w:rsid w:val="005C0DDF"/>
    <w:rsid w:val="005C2932"/>
    <w:rsid w:val="005C3170"/>
    <w:rsid w:val="005C326A"/>
    <w:rsid w:val="005C3852"/>
    <w:rsid w:val="005C393E"/>
    <w:rsid w:val="005C3D87"/>
    <w:rsid w:val="005C4DD5"/>
    <w:rsid w:val="005C58BA"/>
    <w:rsid w:val="005C5DDC"/>
    <w:rsid w:val="005C627D"/>
    <w:rsid w:val="005C68A3"/>
    <w:rsid w:val="005C6B5A"/>
    <w:rsid w:val="005C7259"/>
    <w:rsid w:val="005C746F"/>
    <w:rsid w:val="005C7F96"/>
    <w:rsid w:val="005D014B"/>
    <w:rsid w:val="005D06D0"/>
    <w:rsid w:val="005D0771"/>
    <w:rsid w:val="005D10A5"/>
    <w:rsid w:val="005D158F"/>
    <w:rsid w:val="005D176C"/>
    <w:rsid w:val="005D183A"/>
    <w:rsid w:val="005D1A77"/>
    <w:rsid w:val="005D1EE3"/>
    <w:rsid w:val="005D3317"/>
    <w:rsid w:val="005D34AC"/>
    <w:rsid w:val="005D47E2"/>
    <w:rsid w:val="005D50CB"/>
    <w:rsid w:val="005D5745"/>
    <w:rsid w:val="005D580D"/>
    <w:rsid w:val="005D5A55"/>
    <w:rsid w:val="005D5D46"/>
    <w:rsid w:val="005D75EC"/>
    <w:rsid w:val="005D7D81"/>
    <w:rsid w:val="005E1929"/>
    <w:rsid w:val="005E1991"/>
    <w:rsid w:val="005E1A38"/>
    <w:rsid w:val="005E2244"/>
    <w:rsid w:val="005E2C65"/>
    <w:rsid w:val="005E2E09"/>
    <w:rsid w:val="005E31FD"/>
    <w:rsid w:val="005E48B7"/>
    <w:rsid w:val="005E4B88"/>
    <w:rsid w:val="005E4F58"/>
    <w:rsid w:val="005E4FA8"/>
    <w:rsid w:val="005E5A90"/>
    <w:rsid w:val="005E70E3"/>
    <w:rsid w:val="005E75B2"/>
    <w:rsid w:val="005E7CD7"/>
    <w:rsid w:val="005F041A"/>
    <w:rsid w:val="005F0B1C"/>
    <w:rsid w:val="005F0FFC"/>
    <w:rsid w:val="005F130B"/>
    <w:rsid w:val="005F1F67"/>
    <w:rsid w:val="005F25BE"/>
    <w:rsid w:val="005F28BE"/>
    <w:rsid w:val="005F47A5"/>
    <w:rsid w:val="005F589C"/>
    <w:rsid w:val="005F5FE0"/>
    <w:rsid w:val="005F646B"/>
    <w:rsid w:val="005F6947"/>
    <w:rsid w:val="005F6986"/>
    <w:rsid w:val="005F7335"/>
    <w:rsid w:val="005F7491"/>
    <w:rsid w:val="006002A2"/>
    <w:rsid w:val="00601257"/>
    <w:rsid w:val="00601700"/>
    <w:rsid w:val="00601D0A"/>
    <w:rsid w:val="00602FD9"/>
    <w:rsid w:val="0060370C"/>
    <w:rsid w:val="006038C5"/>
    <w:rsid w:val="00604EC8"/>
    <w:rsid w:val="00605BB1"/>
    <w:rsid w:val="006061AE"/>
    <w:rsid w:val="006063B3"/>
    <w:rsid w:val="006069BD"/>
    <w:rsid w:val="006110E5"/>
    <w:rsid w:val="006114F3"/>
    <w:rsid w:val="006116C4"/>
    <w:rsid w:val="0061174B"/>
    <w:rsid w:val="006122A1"/>
    <w:rsid w:val="00612349"/>
    <w:rsid w:val="0061273E"/>
    <w:rsid w:val="006128BE"/>
    <w:rsid w:val="006128F6"/>
    <w:rsid w:val="00612D83"/>
    <w:rsid w:val="0061300E"/>
    <w:rsid w:val="006131AA"/>
    <w:rsid w:val="0061380B"/>
    <w:rsid w:val="00613839"/>
    <w:rsid w:val="00613A04"/>
    <w:rsid w:val="00614938"/>
    <w:rsid w:val="00615053"/>
    <w:rsid w:val="00615C5F"/>
    <w:rsid w:val="006171AD"/>
    <w:rsid w:val="00620C98"/>
    <w:rsid w:val="00621BCE"/>
    <w:rsid w:val="006227AF"/>
    <w:rsid w:val="00623440"/>
    <w:rsid w:val="00624471"/>
    <w:rsid w:val="00624EB9"/>
    <w:rsid w:val="0062547A"/>
    <w:rsid w:val="0062762C"/>
    <w:rsid w:val="006277A8"/>
    <w:rsid w:val="00627D71"/>
    <w:rsid w:val="00630252"/>
    <w:rsid w:val="00630FFC"/>
    <w:rsid w:val="00631BA0"/>
    <w:rsid w:val="00631C16"/>
    <w:rsid w:val="00633B95"/>
    <w:rsid w:val="0063444A"/>
    <w:rsid w:val="0063444F"/>
    <w:rsid w:val="006349A3"/>
    <w:rsid w:val="00635263"/>
    <w:rsid w:val="0063528E"/>
    <w:rsid w:val="006361BB"/>
    <w:rsid w:val="00636836"/>
    <w:rsid w:val="00636976"/>
    <w:rsid w:val="006376E6"/>
    <w:rsid w:val="00637D7B"/>
    <w:rsid w:val="00637DA5"/>
    <w:rsid w:val="00637ED3"/>
    <w:rsid w:val="00640063"/>
    <w:rsid w:val="0064036C"/>
    <w:rsid w:val="0064036D"/>
    <w:rsid w:val="006405C6"/>
    <w:rsid w:val="00640C22"/>
    <w:rsid w:val="006425FB"/>
    <w:rsid w:val="00643CF5"/>
    <w:rsid w:val="00644577"/>
    <w:rsid w:val="006445CC"/>
    <w:rsid w:val="006445E5"/>
    <w:rsid w:val="006462C9"/>
    <w:rsid w:val="00646719"/>
    <w:rsid w:val="00646FC8"/>
    <w:rsid w:val="00647198"/>
    <w:rsid w:val="00647264"/>
    <w:rsid w:val="00647514"/>
    <w:rsid w:val="00650CA4"/>
    <w:rsid w:val="00650DE6"/>
    <w:rsid w:val="00650E4C"/>
    <w:rsid w:val="006512E0"/>
    <w:rsid w:val="00651390"/>
    <w:rsid w:val="0065188D"/>
    <w:rsid w:val="006524F5"/>
    <w:rsid w:val="00652D7A"/>
    <w:rsid w:val="00652D90"/>
    <w:rsid w:val="00652DA8"/>
    <w:rsid w:val="00653BA9"/>
    <w:rsid w:val="0065483B"/>
    <w:rsid w:val="006549D9"/>
    <w:rsid w:val="00654E61"/>
    <w:rsid w:val="00655604"/>
    <w:rsid w:val="0065742D"/>
    <w:rsid w:val="00657790"/>
    <w:rsid w:val="00661429"/>
    <w:rsid w:val="00662014"/>
    <w:rsid w:val="006629A8"/>
    <w:rsid w:val="00663DCC"/>
    <w:rsid w:val="0066443A"/>
    <w:rsid w:val="00665ACE"/>
    <w:rsid w:val="00666036"/>
    <w:rsid w:val="00666AEF"/>
    <w:rsid w:val="00667B05"/>
    <w:rsid w:val="00671D3D"/>
    <w:rsid w:val="00671DB2"/>
    <w:rsid w:val="00672CF3"/>
    <w:rsid w:val="00673244"/>
    <w:rsid w:val="00673432"/>
    <w:rsid w:val="00673CAB"/>
    <w:rsid w:val="00674591"/>
    <w:rsid w:val="00674E80"/>
    <w:rsid w:val="006759AB"/>
    <w:rsid w:val="00675F24"/>
    <w:rsid w:val="00675FC9"/>
    <w:rsid w:val="0067645C"/>
    <w:rsid w:val="006767C6"/>
    <w:rsid w:val="00676A07"/>
    <w:rsid w:val="00676BD4"/>
    <w:rsid w:val="00676FC0"/>
    <w:rsid w:val="006772FC"/>
    <w:rsid w:val="00680CD0"/>
    <w:rsid w:val="00681D1B"/>
    <w:rsid w:val="00682161"/>
    <w:rsid w:val="006823F6"/>
    <w:rsid w:val="00682930"/>
    <w:rsid w:val="006829C5"/>
    <w:rsid w:val="0068344E"/>
    <w:rsid w:val="00684AB9"/>
    <w:rsid w:val="00684DB1"/>
    <w:rsid w:val="006854F0"/>
    <w:rsid w:val="00686AB5"/>
    <w:rsid w:val="00687268"/>
    <w:rsid w:val="00687338"/>
    <w:rsid w:val="00687700"/>
    <w:rsid w:val="0069132A"/>
    <w:rsid w:val="006913F1"/>
    <w:rsid w:val="00691A45"/>
    <w:rsid w:val="00691A8E"/>
    <w:rsid w:val="00692A94"/>
    <w:rsid w:val="00692CDE"/>
    <w:rsid w:val="006935C8"/>
    <w:rsid w:val="00694351"/>
    <w:rsid w:val="006943FC"/>
    <w:rsid w:val="00694F78"/>
    <w:rsid w:val="00695C49"/>
    <w:rsid w:val="00695D7E"/>
    <w:rsid w:val="006977F5"/>
    <w:rsid w:val="00697963"/>
    <w:rsid w:val="00697C7E"/>
    <w:rsid w:val="00697EF5"/>
    <w:rsid w:val="006A086B"/>
    <w:rsid w:val="006A0F09"/>
    <w:rsid w:val="006A173B"/>
    <w:rsid w:val="006A3D19"/>
    <w:rsid w:val="006A4D39"/>
    <w:rsid w:val="006A60F3"/>
    <w:rsid w:val="006A7E80"/>
    <w:rsid w:val="006B2776"/>
    <w:rsid w:val="006B30E2"/>
    <w:rsid w:val="006B377F"/>
    <w:rsid w:val="006B3A4B"/>
    <w:rsid w:val="006B4B47"/>
    <w:rsid w:val="006B4B5E"/>
    <w:rsid w:val="006B52C3"/>
    <w:rsid w:val="006B7E79"/>
    <w:rsid w:val="006B7FCD"/>
    <w:rsid w:val="006C00FB"/>
    <w:rsid w:val="006C04D5"/>
    <w:rsid w:val="006C0BBA"/>
    <w:rsid w:val="006C22A7"/>
    <w:rsid w:val="006C37C4"/>
    <w:rsid w:val="006C4E8F"/>
    <w:rsid w:val="006C59BF"/>
    <w:rsid w:val="006C5E4D"/>
    <w:rsid w:val="006C62F5"/>
    <w:rsid w:val="006C6300"/>
    <w:rsid w:val="006C673C"/>
    <w:rsid w:val="006C6C80"/>
    <w:rsid w:val="006C6DEE"/>
    <w:rsid w:val="006C71AF"/>
    <w:rsid w:val="006D0B77"/>
    <w:rsid w:val="006D2913"/>
    <w:rsid w:val="006D33CD"/>
    <w:rsid w:val="006D4A3A"/>
    <w:rsid w:val="006D4DF1"/>
    <w:rsid w:val="006D4EF4"/>
    <w:rsid w:val="006D5028"/>
    <w:rsid w:val="006D557A"/>
    <w:rsid w:val="006D55E3"/>
    <w:rsid w:val="006D6D01"/>
    <w:rsid w:val="006D737E"/>
    <w:rsid w:val="006D7E08"/>
    <w:rsid w:val="006D7E1D"/>
    <w:rsid w:val="006D7FE4"/>
    <w:rsid w:val="006E0A7A"/>
    <w:rsid w:val="006E1226"/>
    <w:rsid w:val="006E2367"/>
    <w:rsid w:val="006E288B"/>
    <w:rsid w:val="006E2B5D"/>
    <w:rsid w:val="006E3131"/>
    <w:rsid w:val="006E35C4"/>
    <w:rsid w:val="006E4427"/>
    <w:rsid w:val="006E4695"/>
    <w:rsid w:val="006E4A3F"/>
    <w:rsid w:val="006E5038"/>
    <w:rsid w:val="006E657D"/>
    <w:rsid w:val="006E767B"/>
    <w:rsid w:val="006F1351"/>
    <w:rsid w:val="006F2BDE"/>
    <w:rsid w:val="006F305D"/>
    <w:rsid w:val="006F37B4"/>
    <w:rsid w:val="006F3D73"/>
    <w:rsid w:val="006F3F19"/>
    <w:rsid w:val="006F4498"/>
    <w:rsid w:val="006F5977"/>
    <w:rsid w:val="006F6E21"/>
    <w:rsid w:val="006F6E93"/>
    <w:rsid w:val="006F7E0C"/>
    <w:rsid w:val="00700CBB"/>
    <w:rsid w:val="00700CC8"/>
    <w:rsid w:val="00701ECA"/>
    <w:rsid w:val="007029F0"/>
    <w:rsid w:val="00704265"/>
    <w:rsid w:val="0070487D"/>
    <w:rsid w:val="00705246"/>
    <w:rsid w:val="00705491"/>
    <w:rsid w:val="00705651"/>
    <w:rsid w:val="00705A6E"/>
    <w:rsid w:val="00706785"/>
    <w:rsid w:val="007076D5"/>
    <w:rsid w:val="00710210"/>
    <w:rsid w:val="007108EC"/>
    <w:rsid w:val="00711104"/>
    <w:rsid w:val="007114D6"/>
    <w:rsid w:val="00711C53"/>
    <w:rsid w:val="00711E11"/>
    <w:rsid w:val="00712734"/>
    <w:rsid w:val="00713EAE"/>
    <w:rsid w:val="007145AA"/>
    <w:rsid w:val="007148B8"/>
    <w:rsid w:val="007150CB"/>
    <w:rsid w:val="00715B20"/>
    <w:rsid w:val="00716B31"/>
    <w:rsid w:val="00717383"/>
    <w:rsid w:val="00717A4C"/>
    <w:rsid w:val="00717DBB"/>
    <w:rsid w:val="0072042A"/>
    <w:rsid w:val="007209AF"/>
    <w:rsid w:val="00720B9D"/>
    <w:rsid w:val="007219DE"/>
    <w:rsid w:val="00721ABF"/>
    <w:rsid w:val="00721DDD"/>
    <w:rsid w:val="00722238"/>
    <w:rsid w:val="00722DB3"/>
    <w:rsid w:val="00723359"/>
    <w:rsid w:val="00723463"/>
    <w:rsid w:val="007234C5"/>
    <w:rsid w:val="007241C2"/>
    <w:rsid w:val="00724B79"/>
    <w:rsid w:val="00724C86"/>
    <w:rsid w:val="007259A2"/>
    <w:rsid w:val="00725BCD"/>
    <w:rsid w:val="00725E7D"/>
    <w:rsid w:val="007261AD"/>
    <w:rsid w:val="007262F8"/>
    <w:rsid w:val="0072659D"/>
    <w:rsid w:val="00726A72"/>
    <w:rsid w:val="00726B54"/>
    <w:rsid w:val="00726DB9"/>
    <w:rsid w:val="00726F92"/>
    <w:rsid w:val="007300DB"/>
    <w:rsid w:val="00730AED"/>
    <w:rsid w:val="0073146F"/>
    <w:rsid w:val="00731BCF"/>
    <w:rsid w:val="0073276E"/>
    <w:rsid w:val="00732CC1"/>
    <w:rsid w:val="00733976"/>
    <w:rsid w:val="00733BE6"/>
    <w:rsid w:val="00733F09"/>
    <w:rsid w:val="00734FC9"/>
    <w:rsid w:val="00735462"/>
    <w:rsid w:val="007363DF"/>
    <w:rsid w:val="007404D6"/>
    <w:rsid w:val="00740B2B"/>
    <w:rsid w:val="0074114E"/>
    <w:rsid w:val="00741D59"/>
    <w:rsid w:val="007422B4"/>
    <w:rsid w:val="00742F8E"/>
    <w:rsid w:val="00742FBE"/>
    <w:rsid w:val="00743814"/>
    <w:rsid w:val="00744690"/>
    <w:rsid w:val="00745F44"/>
    <w:rsid w:val="00746AC9"/>
    <w:rsid w:val="00747215"/>
    <w:rsid w:val="0075014B"/>
    <w:rsid w:val="00750484"/>
    <w:rsid w:val="00751430"/>
    <w:rsid w:val="00751A92"/>
    <w:rsid w:val="00751B04"/>
    <w:rsid w:val="00751FB3"/>
    <w:rsid w:val="00752170"/>
    <w:rsid w:val="0075227D"/>
    <w:rsid w:val="007522A2"/>
    <w:rsid w:val="00752B22"/>
    <w:rsid w:val="00752E68"/>
    <w:rsid w:val="0075542B"/>
    <w:rsid w:val="00755BB2"/>
    <w:rsid w:val="0075615F"/>
    <w:rsid w:val="00756577"/>
    <w:rsid w:val="0075659A"/>
    <w:rsid w:val="00756A0E"/>
    <w:rsid w:val="007577CE"/>
    <w:rsid w:val="00757FDC"/>
    <w:rsid w:val="00760776"/>
    <w:rsid w:val="0076138A"/>
    <w:rsid w:val="00761425"/>
    <w:rsid w:val="0076157B"/>
    <w:rsid w:val="00762140"/>
    <w:rsid w:val="00762203"/>
    <w:rsid w:val="0076265B"/>
    <w:rsid w:val="00763DF7"/>
    <w:rsid w:val="0076589A"/>
    <w:rsid w:val="00765E81"/>
    <w:rsid w:val="007661C8"/>
    <w:rsid w:val="00767DC2"/>
    <w:rsid w:val="00770331"/>
    <w:rsid w:val="00771009"/>
    <w:rsid w:val="00771771"/>
    <w:rsid w:val="00771787"/>
    <w:rsid w:val="00773C59"/>
    <w:rsid w:val="007744B4"/>
    <w:rsid w:val="007753CF"/>
    <w:rsid w:val="007771FD"/>
    <w:rsid w:val="00777BFB"/>
    <w:rsid w:val="0078041A"/>
    <w:rsid w:val="007805F2"/>
    <w:rsid w:val="00780D0A"/>
    <w:rsid w:val="0078152D"/>
    <w:rsid w:val="00781737"/>
    <w:rsid w:val="00781A3C"/>
    <w:rsid w:val="00781B16"/>
    <w:rsid w:val="00781D55"/>
    <w:rsid w:val="00781F49"/>
    <w:rsid w:val="007829D2"/>
    <w:rsid w:val="00782A98"/>
    <w:rsid w:val="007852B7"/>
    <w:rsid w:val="00785B5F"/>
    <w:rsid w:val="007865B2"/>
    <w:rsid w:val="00786A9E"/>
    <w:rsid w:val="00786D6F"/>
    <w:rsid w:val="00787FAA"/>
    <w:rsid w:val="007901F7"/>
    <w:rsid w:val="00790648"/>
    <w:rsid w:val="00790DA6"/>
    <w:rsid w:val="00790FFF"/>
    <w:rsid w:val="0079126A"/>
    <w:rsid w:val="007915A2"/>
    <w:rsid w:val="00791878"/>
    <w:rsid w:val="00792DD5"/>
    <w:rsid w:val="00792F4B"/>
    <w:rsid w:val="00793230"/>
    <w:rsid w:val="00793671"/>
    <w:rsid w:val="007938D1"/>
    <w:rsid w:val="00793965"/>
    <w:rsid w:val="00793B77"/>
    <w:rsid w:val="00794278"/>
    <w:rsid w:val="0079526E"/>
    <w:rsid w:val="00795C99"/>
    <w:rsid w:val="00796EE9"/>
    <w:rsid w:val="00797391"/>
    <w:rsid w:val="00797D47"/>
    <w:rsid w:val="007A099A"/>
    <w:rsid w:val="007A0ACE"/>
    <w:rsid w:val="007A1C3D"/>
    <w:rsid w:val="007A4432"/>
    <w:rsid w:val="007A4A89"/>
    <w:rsid w:val="007A4D26"/>
    <w:rsid w:val="007A4D40"/>
    <w:rsid w:val="007A5582"/>
    <w:rsid w:val="007A61A6"/>
    <w:rsid w:val="007A689E"/>
    <w:rsid w:val="007A68F1"/>
    <w:rsid w:val="007A71E6"/>
    <w:rsid w:val="007B00B9"/>
    <w:rsid w:val="007B0153"/>
    <w:rsid w:val="007B057B"/>
    <w:rsid w:val="007B08A8"/>
    <w:rsid w:val="007B1F47"/>
    <w:rsid w:val="007B25C7"/>
    <w:rsid w:val="007B368D"/>
    <w:rsid w:val="007B4AC0"/>
    <w:rsid w:val="007B4B33"/>
    <w:rsid w:val="007B505A"/>
    <w:rsid w:val="007B5264"/>
    <w:rsid w:val="007B551A"/>
    <w:rsid w:val="007B607D"/>
    <w:rsid w:val="007B69EA"/>
    <w:rsid w:val="007B703C"/>
    <w:rsid w:val="007B71DC"/>
    <w:rsid w:val="007B7A24"/>
    <w:rsid w:val="007B7CBD"/>
    <w:rsid w:val="007C16DF"/>
    <w:rsid w:val="007C20B5"/>
    <w:rsid w:val="007C229A"/>
    <w:rsid w:val="007C2B2F"/>
    <w:rsid w:val="007C34D5"/>
    <w:rsid w:val="007C3517"/>
    <w:rsid w:val="007C36E7"/>
    <w:rsid w:val="007C4182"/>
    <w:rsid w:val="007C41D2"/>
    <w:rsid w:val="007C45F9"/>
    <w:rsid w:val="007C5215"/>
    <w:rsid w:val="007C53B3"/>
    <w:rsid w:val="007C54B8"/>
    <w:rsid w:val="007C66DE"/>
    <w:rsid w:val="007C7B7D"/>
    <w:rsid w:val="007D03C1"/>
    <w:rsid w:val="007D0E2B"/>
    <w:rsid w:val="007D1027"/>
    <w:rsid w:val="007D1B5B"/>
    <w:rsid w:val="007D1C54"/>
    <w:rsid w:val="007D20FB"/>
    <w:rsid w:val="007D2673"/>
    <w:rsid w:val="007D32E6"/>
    <w:rsid w:val="007D383E"/>
    <w:rsid w:val="007D393D"/>
    <w:rsid w:val="007D4300"/>
    <w:rsid w:val="007D4DD4"/>
    <w:rsid w:val="007D4F94"/>
    <w:rsid w:val="007D61B1"/>
    <w:rsid w:val="007D660F"/>
    <w:rsid w:val="007D7A96"/>
    <w:rsid w:val="007E05A4"/>
    <w:rsid w:val="007E074B"/>
    <w:rsid w:val="007E1918"/>
    <w:rsid w:val="007E1952"/>
    <w:rsid w:val="007E21F2"/>
    <w:rsid w:val="007E2BF5"/>
    <w:rsid w:val="007E3E32"/>
    <w:rsid w:val="007E40AB"/>
    <w:rsid w:val="007E44EE"/>
    <w:rsid w:val="007E4DC8"/>
    <w:rsid w:val="007E5044"/>
    <w:rsid w:val="007E562A"/>
    <w:rsid w:val="007E6970"/>
    <w:rsid w:val="007E6E65"/>
    <w:rsid w:val="007E74E3"/>
    <w:rsid w:val="007E7ADC"/>
    <w:rsid w:val="007E7DA2"/>
    <w:rsid w:val="007E7E34"/>
    <w:rsid w:val="007F0E86"/>
    <w:rsid w:val="007F2AA9"/>
    <w:rsid w:val="007F336D"/>
    <w:rsid w:val="007F33DA"/>
    <w:rsid w:val="007F36B9"/>
    <w:rsid w:val="007F38B3"/>
    <w:rsid w:val="007F3A61"/>
    <w:rsid w:val="007F3D53"/>
    <w:rsid w:val="007F4D27"/>
    <w:rsid w:val="007F5986"/>
    <w:rsid w:val="007F5F9D"/>
    <w:rsid w:val="007F609F"/>
    <w:rsid w:val="007F6883"/>
    <w:rsid w:val="00800604"/>
    <w:rsid w:val="008008CC"/>
    <w:rsid w:val="00800E68"/>
    <w:rsid w:val="00801D65"/>
    <w:rsid w:val="00802607"/>
    <w:rsid w:val="00802639"/>
    <w:rsid w:val="008033D2"/>
    <w:rsid w:val="00803A94"/>
    <w:rsid w:val="00804097"/>
    <w:rsid w:val="008048C8"/>
    <w:rsid w:val="00805369"/>
    <w:rsid w:val="00805FC2"/>
    <w:rsid w:val="00806985"/>
    <w:rsid w:val="0080752D"/>
    <w:rsid w:val="00807AE2"/>
    <w:rsid w:val="00807B6E"/>
    <w:rsid w:val="00810264"/>
    <w:rsid w:val="00810D8A"/>
    <w:rsid w:val="008116BC"/>
    <w:rsid w:val="00812864"/>
    <w:rsid w:val="00812D00"/>
    <w:rsid w:val="0081483E"/>
    <w:rsid w:val="00814CC1"/>
    <w:rsid w:val="008166C8"/>
    <w:rsid w:val="00816E2E"/>
    <w:rsid w:val="00816F26"/>
    <w:rsid w:val="00816FF6"/>
    <w:rsid w:val="008178F3"/>
    <w:rsid w:val="00817EF5"/>
    <w:rsid w:val="0082090B"/>
    <w:rsid w:val="00821ACB"/>
    <w:rsid w:val="008227F2"/>
    <w:rsid w:val="00822987"/>
    <w:rsid w:val="008233BD"/>
    <w:rsid w:val="00823726"/>
    <w:rsid w:val="008244AE"/>
    <w:rsid w:val="008252E9"/>
    <w:rsid w:val="0082537A"/>
    <w:rsid w:val="0082549C"/>
    <w:rsid w:val="0082587C"/>
    <w:rsid w:val="008259C7"/>
    <w:rsid w:val="00825A5B"/>
    <w:rsid w:val="00826A6F"/>
    <w:rsid w:val="00830452"/>
    <w:rsid w:val="00830783"/>
    <w:rsid w:val="00830A3B"/>
    <w:rsid w:val="00830C5B"/>
    <w:rsid w:val="008318FF"/>
    <w:rsid w:val="00831FAB"/>
    <w:rsid w:val="008321EE"/>
    <w:rsid w:val="00832E7E"/>
    <w:rsid w:val="00832F42"/>
    <w:rsid w:val="00833366"/>
    <w:rsid w:val="0083491E"/>
    <w:rsid w:val="0083546C"/>
    <w:rsid w:val="0083563D"/>
    <w:rsid w:val="00835EC5"/>
    <w:rsid w:val="008361BB"/>
    <w:rsid w:val="00836EBD"/>
    <w:rsid w:val="00837050"/>
    <w:rsid w:val="00837A50"/>
    <w:rsid w:val="008404D6"/>
    <w:rsid w:val="00840580"/>
    <w:rsid w:val="008407AD"/>
    <w:rsid w:val="0084120B"/>
    <w:rsid w:val="008419D5"/>
    <w:rsid w:val="00842F88"/>
    <w:rsid w:val="00843517"/>
    <w:rsid w:val="00843580"/>
    <w:rsid w:val="00843B34"/>
    <w:rsid w:val="0084493F"/>
    <w:rsid w:val="00844DBE"/>
    <w:rsid w:val="00845A26"/>
    <w:rsid w:val="00847558"/>
    <w:rsid w:val="008478C0"/>
    <w:rsid w:val="00847BAC"/>
    <w:rsid w:val="00847F80"/>
    <w:rsid w:val="0085034E"/>
    <w:rsid w:val="00850393"/>
    <w:rsid w:val="0085152E"/>
    <w:rsid w:val="00852A66"/>
    <w:rsid w:val="00853438"/>
    <w:rsid w:val="00853938"/>
    <w:rsid w:val="00853F26"/>
    <w:rsid w:val="008546E0"/>
    <w:rsid w:val="00854CF9"/>
    <w:rsid w:val="008555B4"/>
    <w:rsid w:val="00855BDA"/>
    <w:rsid w:val="008563EB"/>
    <w:rsid w:val="008572B2"/>
    <w:rsid w:val="00857B2B"/>
    <w:rsid w:val="0086035E"/>
    <w:rsid w:val="008606C7"/>
    <w:rsid w:val="008610C6"/>
    <w:rsid w:val="0086158B"/>
    <w:rsid w:val="0086196C"/>
    <w:rsid w:val="00862351"/>
    <w:rsid w:val="00862D66"/>
    <w:rsid w:val="00862ED1"/>
    <w:rsid w:val="008630E3"/>
    <w:rsid w:val="008630E5"/>
    <w:rsid w:val="008638B1"/>
    <w:rsid w:val="008640D2"/>
    <w:rsid w:val="00864404"/>
    <w:rsid w:val="0086518F"/>
    <w:rsid w:val="008656BF"/>
    <w:rsid w:val="0086674B"/>
    <w:rsid w:val="00866B6B"/>
    <w:rsid w:val="00866CDD"/>
    <w:rsid w:val="00867B66"/>
    <w:rsid w:val="00870062"/>
    <w:rsid w:val="008704A4"/>
    <w:rsid w:val="008709CC"/>
    <w:rsid w:val="008712BB"/>
    <w:rsid w:val="008718E4"/>
    <w:rsid w:val="008721BF"/>
    <w:rsid w:val="008723D8"/>
    <w:rsid w:val="00872A6C"/>
    <w:rsid w:val="00873FCE"/>
    <w:rsid w:val="008756B4"/>
    <w:rsid w:val="00876913"/>
    <w:rsid w:val="00876C96"/>
    <w:rsid w:val="00877746"/>
    <w:rsid w:val="008807D5"/>
    <w:rsid w:val="00880EE2"/>
    <w:rsid w:val="008813F0"/>
    <w:rsid w:val="00881E4B"/>
    <w:rsid w:val="00882233"/>
    <w:rsid w:val="008823B7"/>
    <w:rsid w:val="00883018"/>
    <w:rsid w:val="0088309F"/>
    <w:rsid w:val="008837DC"/>
    <w:rsid w:val="0088464E"/>
    <w:rsid w:val="00884A59"/>
    <w:rsid w:val="00884D3F"/>
    <w:rsid w:val="00885EC9"/>
    <w:rsid w:val="0088604F"/>
    <w:rsid w:val="008861AD"/>
    <w:rsid w:val="00886344"/>
    <w:rsid w:val="00886AE1"/>
    <w:rsid w:val="00887D02"/>
    <w:rsid w:val="008902A4"/>
    <w:rsid w:val="00890404"/>
    <w:rsid w:val="008911B2"/>
    <w:rsid w:val="0089291F"/>
    <w:rsid w:val="00893207"/>
    <w:rsid w:val="008941F5"/>
    <w:rsid w:val="00894C50"/>
    <w:rsid w:val="008966F0"/>
    <w:rsid w:val="00896C16"/>
    <w:rsid w:val="00897154"/>
    <w:rsid w:val="008974E7"/>
    <w:rsid w:val="00897630"/>
    <w:rsid w:val="00897B7E"/>
    <w:rsid w:val="00897B9F"/>
    <w:rsid w:val="008A0208"/>
    <w:rsid w:val="008A0B24"/>
    <w:rsid w:val="008A1483"/>
    <w:rsid w:val="008A15D6"/>
    <w:rsid w:val="008A287F"/>
    <w:rsid w:val="008A2BE9"/>
    <w:rsid w:val="008A3534"/>
    <w:rsid w:val="008A388E"/>
    <w:rsid w:val="008A4801"/>
    <w:rsid w:val="008A514D"/>
    <w:rsid w:val="008A5CD1"/>
    <w:rsid w:val="008A7368"/>
    <w:rsid w:val="008B05C4"/>
    <w:rsid w:val="008B07E8"/>
    <w:rsid w:val="008B0E44"/>
    <w:rsid w:val="008B1905"/>
    <w:rsid w:val="008B1A55"/>
    <w:rsid w:val="008B28C8"/>
    <w:rsid w:val="008B2C65"/>
    <w:rsid w:val="008B3465"/>
    <w:rsid w:val="008B3DEF"/>
    <w:rsid w:val="008B4CC8"/>
    <w:rsid w:val="008B4D1F"/>
    <w:rsid w:val="008B4E6D"/>
    <w:rsid w:val="008B4FD4"/>
    <w:rsid w:val="008B5530"/>
    <w:rsid w:val="008B6442"/>
    <w:rsid w:val="008B7887"/>
    <w:rsid w:val="008C0BA7"/>
    <w:rsid w:val="008C1EF4"/>
    <w:rsid w:val="008C30BE"/>
    <w:rsid w:val="008C3356"/>
    <w:rsid w:val="008C410F"/>
    <w:rsid w:val="008C4CAB"/>
    <w:rsid w:val="008C534A"/>
    <w:rsid w:val="008C5C1C"/>
    <w:rsid w:val="008C5F1B"/>
    <w:rsid w:val="008D021A"/>
    <w:rsid w:val="008D075C"/>
    <w:rsid w:val="008D157C"/>
    <w:rsid w:val="008D37F2"/>
    <w:rsid w:val="008D3A28"/>
    <w:rsid w:val="008D5817"/>
    <w:rsid w:val="008D5EF8"/>
    <w:rsid w:val="008D6452"/>
    <w:rsid w:val="008D6AC4"/>
    <w:rsid w:val="008D6E84"/>
    <w:rsid w:val="008D7247"/>
    <w:rsid w:val="008D72DA"/>
    <w:rsid w:val="008D7C77"/>
    <w:rsid w:val="008E13D7"/>
    <w:rsid w:val="008E2720"/>
    <w:rsid w:val="008E2F69"/>
    <w:rsid w:val="008E3BA5"/>
    <w:rsid w:val="008E4495"/>
    <w:rsid w:val="008E4B68"/>
    <w:rsid w:val="008E4BF2"/>
    <w:rsid w:val="008E595A"/>
    <w:rsid w:val="008E5D6D"/>
    <w:rsid w:val="008E5EFC"/>
    <w:rsid w:val="008E6073"/>
    <w:rsid w:val="008E7019"/>
    <w:rsid w:val="008E77E3"/>
    <w:rsid w:val="008F0481"/>
    <w:rsid w:val="008F0909"/>
    <w:rsid w:val="008F13C1"/>
    <w:rsid w:val="008F1F58"/>
    <w:rsid w:val="008F2825"/>
    <w:rsid w:val="008F38AC"/>
    <w:rsid w:val="008F3C8B"/>
    <w:rsid w:val="008F4289"/>
    <w:rsid w:val="008F45C9"/>
    <w:rsid w:val="008F4E2D"/>
    <w:rsid w:val="008F5907"/>
    <w:rsid w:val="008F683E"/>
    <w:rsid w:val="009006D2"/>
    <w:rsid w:val="009007F1"/>
    <w:rsid w:val="00900BA4"/>
    <w:rsid w:val="0090161F"/>
    <w:rsid w:val="0090209B"/>
    <w:rsid w:val="00902996"/>
    <w:rsid w:val="00903BD9"/>
    <w:rsid w:val="0090408C"/>
    <w:rsid w:val="00904451"/>
    <w:rsid w:val="00904B46"/>
    <w:rsid w:val="009062CC"/>
    <w:rsid w:val="00907630"/>
    <w:rsid w:val="00907C0A"/>
    <w:rsid w:val="00910F63"/>
    <w:rsid w:val="0091116D"/>
    <w:rsid w:val="00911722"/>
    <w:rsid w:val="00912580"/>
    <w:rsid w:val="00912E1A"/>
    <w:rsid w:val="00912EB5"/>
    <w:rsid w:val="0091300D"/>
    <w:rsid w:val="00913150"/>
    <w:rsid w:val="00913539"/>
    <w:rsid w:val="00913A54"/>
    <w:rsid w:val="009140EF"/>
    <w:rsid w:val="00914157"/>
    <w:rsid w:val="0091536B"/>
    <w:rsid w:val="00921939"/>
    <w:rsid w:val="0092274B"/>
    <w:rsid w:val="00922A6E"/>
    <w:rsid w:val="00922C8F"/>
    <w:rsid w:val="009232E8"/>
    <w:rsid w:val="009244DD"/>
    <w:rsid w:val="0092489D"/>
    <w:rsid w:val="00924BD5"/>
    <w:rsid w:val="00924CB5"/>
    <w:rsid w:val="00925210"/>
    <w:rsid w:val="0092575D"/>
    <w:rsid w:val="00925932"/>
    <w:rsid w:val="00925A6F"/>
    <w:rsid w:val="00925E0B"/>
    <w:rsid w:val="009261B1"/>
    <w:rsid w:val="00926284"/>
    <w:rsid w:val="0092668F"/>
    <w:rsid w:val="0092753B"/>
    <w:rsid w:val="009279AE"/>
    <w:rsid w:val="0093017B"/>
    <w:rsid w:val="0093086D"/>
    <w:rsid w:val="00931DED"/>
    <w:rsid w:val="00932851"/>
    <w:rsid w:val="009330CA"/>
    <w:rsid w:val="009341B0"/>
    <w:rsid w:val="00935354"/>
    <w:rsid w:val="0093612D"/>
    <w:rsid w:val="00937F96"/>
    <w:rsid w:val="0094044E"/>
    <w:rsid w:val="0094288E"/>
    <w:rsid w:val="009435F8"/>
    <w:rsid w:val="00943EE6"/>
    <w:rsid w:val="00945697"/>
    <w:rsid w:val="00945F5D"/>
    <w:rsid w:val="009463BC"/>
    <w:rsid w:val="00947D72"/>
    <w:rsid w:val="00947F72"/>
    <w:rsid w:val="009508DE"/>
    <w:rsid w:val="009509B5"/>
    <w:rsid w:val="00950ACE"/>
    <w:rsid w:val="00950D71"/>
    <w:rsid w:val="00951265"/>
    <w:rsid w:val="00952339"/>
    <w:rsid w:val="00952768"/>
    <w:rsid w:val="00953362"/>
    <w:rsid w:val="00955984"/>
    <w:rsid w:val="00956099"/>
    <w:rsid w:val="009561AE"/>
    <w:rsid w:val="00956B97"/>
    <w:rsid w:val="00956C0D"/>
    <w:rsid w:val="00957373"/>
    <w:rsid w:val="009575B4"/>
    <w:rsid w:val="00957AEA"/>
    <w:rsid w:val="00960975"/>
    <w:rsid w:val="009611AA"/>
    <w:rsid w:val="0096146F"/>
    <w:rsid w:val="00961F0B"/>
    <w:rsid w:val="00962E5D"/>
    <w:rsid w:val="00963E04"/>
    <w:rsid w:val="009641FF"/>
    <w:rsid w:val="009642A2"/>
    <w:rsid w:val="00964558"/>
    <w:rsid w:val="0096504B"/>
    <w:rsid w:val="00965144"/>
    <w:rsid w:val="009660D6"/>
    <w:rsid w:val="00967C16"/>
    <w:rsid w:val="0097020D"/>
    <w:rsid w:val="00971035"/>
    <w:rsid w:val="009724DA"/>
    <w:rsid w:val="0097277B"/>
    <w:rsid w:val="00973275"/>
    <w:rsid w:val="009732EC"/>
    <w:rsid w:val="00973FB0"/>
    <w:rsid w:val="00974C29"/>
    <w:rsid w:val="00975C3E"/>
    <w:rsid w:val="00976054"/>
    <w:rsid w:val="0097792C"/>
    <w:rsid w:val="00977F31"/>
    <w:rsid w:val="009810D4"/>
    <w:rsid w:val="00981259"/>
    <w:rsid w:val="00981A47"/>
    <w:rsid w:val="00981ADA"/>
    <w:rsid w:val="00981BE9"/>
    <w:rsid w:val="0098325D"/>
    <w:rsid w:val="00983D55"/>
    <w:rsid w:val="00984777"/>
    <w:rsid w:val="00984926"/>
    <w:rsid w:val="009850C3"/>
    <w:rsid w:val="009866F2"/>
    <w:rsid w:val="0098687C"/>
    <w:rsid w:val="009876D3"/>
    <w:rsid w:val="0098774C"/>
    <w:rsid w:val="00987E0A"/>
    <w:rsid w:val="0099094D"/>
    <w:rsid w:val="00990AB0"/>
    <w:rsid w:val="00990FAB"/>
    <w:rsid w:val="00991CFC"/>
    <w:rsid w:val="00994776"/>
    <w:rsid w:val="00995EE7"/>
    <w:rsid w:val="00996EB0"/>
    <w:rsid w:val="00997812"/>
    <w:rsid w:val="009A0EF3"/>
    <w:rsid w:val="009A1328"/>
    <w:rsid w:val="009A1BAE"/>
    <w:rsid w:val="009A2FF5"/>
    <w:rsid w:val="009A33BC"/>
    <w:rsid w:val="009A3456"/>
    <w:rsid w:val="009A391B"/>
    <w:rsid w:val="009A43A8"/>
    <w:rsid w:val="009A4863"/>
    <w:rsid w:val="009A5615"/>
    <w:rsid w:val="009A5ADA"/>
    <w:rsid w:val="009A5AED"/>
    <w:rsid w:val="009A6128"/>
    <w:rsid w:val="009A7AD2"/>
    <w:rsid w:val="009A7CB7"/>
    <w:rsid w:val="009B084C"/>
    <w:rsid w:val="009B09C7"/>
    <w:rsid w:val="009B0B6B"/>
    <w:rsid w:val="009B0BB1"/>
    <w:rsid w:val="009B0DA7"/>
    <w:rsid w:val="009B350F"/>
    <w:rsid w:val="009B3700"/>
    <w:rsid w:val="009B3BBC"/>
    <w:rsid w:val="009B3D35"/>
    <w:rsid w:val="009B4FB4"/>
    <w:rsid w:val="009B5585"/>
    <w:rsid w:val="009B5885"/>
    <w:rsid w:val="009B5A10"/>
    <w:rsid w:val="009B78B6"/>
    <w:rsid w:val="009B7F64"/>
    <w:rsid w:val="009C017E"/>
    <w:rsid w:val="009C0CA1"/>
    <w:rsid w:val="009C0D7B"/>
    <w:rsid w:val="009C137A"/>
    <w:rsid w:val="009C2229"/>
    <w:rsid w:val="009C2B6C"/>
    <w:rsid w:val="009C41B5"/>
    <w:rsid w:val="009C442E"/>
    <w:rsid w:val="009C561E"/>
    <w:rsid w:val="009C7705"/>
    <w:rsid w:val="009D07F8"/>
    <w:rsid w:val="009D0B58"/>
    <w:rsid w:val="009D0D37"/>
    <w:rsid w:val="009D2048"/>
    <w:rsid w:val="009D283F"/>
    <w:rsid w:val="009D3AE7"/>
    <w:rsid w:val="009D4090"/>
    <w:rsid w:val="009D43F7"/>
    <w:rsid w:val="009D48DE"/>
    <w:rsid w:val="009D49D1"/>
    <w:rsid w:val="009D5D57"/>
    <w:rsid w:val="009E12E8"/>
    <w:rsid w:val="009E2D40"/>
    <w:rsid w:val="009E36D6"/>
    <w:rsid w:val="009E3E53"/>
    <w:rsid w:val="009E3EE3"/>
    <w:rsid w:val="009E4A48"/>
    <w:rsid w:val="009E4AF4"/>
    <w:rsid w:val="009E54FB"/>
    <w:rsid w:val="009E5FC9"/>
    <w:rsid w:val="009E614A"/>
    <w:rsid w:val="009E7170"/>
    <w:rsid w:val="009E75C5"/>
    <w:rsid w:val="009E7BF1"/>
    <w:rsid w:val="009F0780"/>
    <w:rsid w:val="009F0869"/>
    <w:rsid w:val="009F1BEC"/>
    <w:rsid w:val="009F1D22"/>
    <w:rsid w:val="009F2157"/>
    <w:rsid w:val="009F25BE"/>
    <w:rsid w:val="009F25C7"/>
    <w:rsid w:val="009F2C1B"/>
    <w:rsid w:val="009F4F49"/>
    <w:rsid w:val="009F52A1"/>
    <w:rsid w:val="009F54A0"/>
    <w:rsid w:val="009F659B"/>
    <w:rsid w:val="009F7358"/>
    <w:rsid w:val="009F7CF8"/>
    <w:rsid w:val="00A0043E"/>
    <w:rsid w:val="00A005BF"/>
    <w:rsid w:val="00A00E1E"/>
    <w:rsid w:val="00A01031"/>
    <w:rsid w:val="00A01B08"/>
    <w:rsid w:val="00A0227D"/>
    <w:rsid w:val="00A02640"/>
    <w:rsid w:val="00A02CF0"/>
    <w:rsid w:val="00A03063"/>
    <w:rsid w:val="00A03CD4"/>
    <w:rsid w:val="00A03D4A"/>
    <w:rsid w:val="00A04030"/>
    <w:rsid w:val="00A04809"/>
    <w:rsid w:val="00A04CE5"/>
    <w:rsid w:val="00A059CC"/>
    <w:rsid w:val="00A05D33"/>
    <w:rsid w:val="00A061C5"/>
    <w:rsid w:val="00A063CD"/>
    <w:rsid w:val="00A066BA"/>
    <w:rsid w:val="00A06BAE"/>
    <w:rsid w:val="00A06D6B"/>
    <w:rsid w:val="00A10753"/>
    <w:rsid w:val="00A110CF"/>
    <w:rsid w:val="00A1181D"/>
    <w:rsid w:val="00A1226D"/>
    <w:rsid w:val="00A12B41"/>
    <w:rsid w:val="00A1300D"/>
    <w:rsid w:val="00A133EF"/>
    <w:rsid w:val="00A1359E"/>
    <w:rsid w:val="00A14A70"/>
    <w:rsid w:val="00A15D3C"/>
    <w:rsid w:val="00A16BFE"/>
    <w:rsid w:val="00A1781E"/>
    <w:rsid w:val="00A203E6"/>
    <w:rsid w:val="00A21C04"/>
    <w:rsid w:val="00A22021"/>
    <w:rsid w:val="00A22239"/>
    <w:rsid w:val="00A2248A"/>
    <w:rsid w:val="00A224E8"/>
    <w:rsid w:val="00A22E72"/>
    <w:rsid w:val="00A234B9"/>
    <w:rsid w:val="00A234FD"/>
    <w:rsid w:val="00A23FDD"/>
    <w:rsid w:val="00A2427A"/>
    <w:rsid w:val="00A24389"/>
    <w:rsid w:val="00A268E9"/>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40"/>
    <w:rsid w:val="00A3358B"/>
    <w:rsid w:val="00A339D1"/>
    <w:rsid w:val="00A342FB"/>
    <w:rsid w:val="00A35CEE"/>
    <w:rsid w:val="00A364B9"/>
    <w:rsid w:val="00A36AD5"/>
    <w:rsid w:val="00A37444"/>
    <w:rsid w:val="00A3793D"/>
    <w:rsid w:val="00A403A6"/>
    <w:rsid w:val="00A40749"/>
    <w:rsid w:val="00A41100"/>
    <w:rsid w:val="00A41E39"/>
    <w:rsid w:val="00A41F49"/>
    <w:rsid w:val="00A424ED"/>
    <w:rsid w:val="00A438D1"/>
    <w:rsid w:val="00A43A07"/>
    <w:rsid w:val="00A43C31"/>
    <w:rsid w:val="00A441AF"/>
    <w:rsid w:val="00A4469A"/>
    <w:rsid w:val="00A44FF7"/>
    <w:rsid w:val="00A452EA"/>
    <w:rsid w:val="00A455E3"/>
    <w:rsid w:val="00A45A3A"/>
    <w:rsid w:val="00A45BC8"/>
    <w:rsid w:val="00A45D8F"/>
    <w:rsid w:val="00A460F6"/>
    <w:rsid w:val="00A46210"/>
    <w:rsid w:val="00A46881"/>
    <w:rsid w:val="00A477BB"/>
    <w:rsid w:val="00A47FE7"/>
    <w:rsid w:val="00A50DAD"/>
    <w:rsid w:val="00A50FEE"/>
    <w:rsid w:val="00A52330"/>
    <w:rsid w:val="00A52814"/>
    <w:rsid w:val="00A52AE3"/>
    <w:rsid w:val="00A52DF5"/>
    <w:rsid w:val="00A53587"/>
    <w:rsid w:val="00A54070"/>
    <w:rsid w:val="00A54178"/>
    <w:rsid w:val="00A542C9"/>
    <w:rsid w:val="00A542D3"/>
    <w:rsid w:val="00A545E8"/>
    <w:rsid w:val="00A54BE5"/>
    <w:rsid w:val="00A54F35"/>
    <w:rsid w:val="00A55570"/>
    <w:rsid w:val="00A558D1"/>
    <w:rsid w:val="00A564F6"/>
    <w:rsid w:val="00A56F53"/>
    <w:rsid w:val="00A575CC"/>
    <w:rsid w:val="00A57801"/>
    <w:rsid w:val="00A57B2E"/>
    <w:rsid w:val="00A60FCF"/>
    <w:rsid w:val="00A61053"/>
    <w:rsid w:val="00A6141A"/>
    <w:rsid w:val="00A61DE8"/>
    <w:rsid w:val="00A628C9"/>
    <w:rsid w:val="00A63ABE"/>
    <w:rsid w:val="00A64CFF"/>
    <w:rsid w:val="00A64FF4"/>
    <w:rsid w:val="00A652D5"/>
    <w:rsid w:val="00A668E7"/>
    <w:rsid w:val="00A66E26"/>
    <w:rsid w:val="00A67442"/>
    <w:rsid w:val="00A67661"/>
    <w:rsid w:val="00A708C7"/>
    <w:rsid w:val="00A712B0"/>
    <w:rsid w:val="00A7169F"/>
    <w:rsid w:val="00A737EC"/>
    <w:rsid w:val="00A73DAE"/>
    <w:rsid w:val="00A74179"/>
    <w:rsid w:val="00A74B4D"/>
    <w:rsid w:val="00A750D6"/>
    <w:rsid w:val="00A7539E"/>
    <w:rsid w:val="00A7574B"/>
    <w:rsid w:val="00A75CD8"/>
    <w:rsid w:val="00A75E8A"/>
    <w:rsid w:val="00A76642"/>
    <w:rsid w:val="00A76BE6"/>
    <w:rsid w:val="00A76CED"/>
    <w:rsid w:val="00A80688"/>
    <w:rsid w:val="00A809A4"/>
    <w:rsid w:val="00A81E86"/>
    <w:rsid w:val="00A81E97"/>
    <w:rsid w:val="00A82180"/>
    <w:rsid w:val="00A82BC3"/>
    <w:rsid w:val="00A82F3C"/>
    <w:rsid w:val="00A83235"/>
    <w:rsid w:val="00A8378F"/>
    <w:rsid w:val="00A83BBE"/>
    <w:rsid w:val="00A84B06"/>
    <w:rsid w:val="00A84C64"/>
    <w:rsid w:val="00A8511E"/>
    <w:rsid w:val="00A8543B"/>
    <w:rsid w:val="00A857A3"/>
    <w:rsid w:val="00A85EB7"/>
    <w:rsid w:val="00A86276"/>
    <w:rsid w:val="00A8700E"/>
    <w:rsid w:val="00A87AB9"/>
    <w:rsid w:val="00A909AC"/>
    <w:rsid w:val="00A90C50"/>
    <w:rsid w:val="00A921C0"/>
    <w:rsid w:val="00A93406"/>
    <w:rsid w:val="00A9434F"/>
    <w:rsid w:val="00A94708"/>
    <w:rsid w:val="00A94782"/>
    <w:rsid w:val="00A94C66"/>
    <w:rsid w:val="00A94E62"/>
    <w:rsid w:val="00A951A4"/>
    <w:rsid w:val="00A964F8"/>
    <w:rsid w:val="00A97CE7"/>
    <w:rsid w:val="00AA023C"/>
    <w:rsid w:val="00AA02A3"/>
    <w:rsid w:val="00AA1A84"/>
    <w:rsid w:val="00AA2B04"/>
    <w:rsid w:val="00AA2F00"/>
    <w:rsid w:val="00AA4A1D"/>
    <w:rsid w:val="00AA4C93"/>
    <w:rsid w:val="00AA5FA7"/>
    <w:rsid w:val="00AA694C"/>
    <w:rsid w:val="00AA6AD7"/>
    <w:rsid w:val="00AA6F35"/>
    <w:rsid w:val="00AA71A8"/>
    <w:rsid w:val="00AA7560"/>
    <w:rsid w:val="00AB04B0"/>
    <w:rsid w:val="00AB0F90"/>
    <w:rsid w:val="00AB1A0A"/>
    <w:rsid w:val="00AB1B7D"/>
    <w:rsid w:val="00AB203F"/>
    <w:rsid w:val="00AB225C"/>
    <w:rsid w:val="00AB27E8"/>
    <w:rsid w:val="00AB3053"/>
    <w:rsid w:val="00AB315F"/>
    <w:rsid w:val="00AB43C9"/>
    <w:rsid w:val="00AB4C12"/>
    <w:rsid w:val="00AB574F"/>
    <w:rsid w:val="00AB5823"/>
    <w:rsid w:val="00AB65B8"/>
    <w:rsid w:val="00AB70EA"/>
    <w:rsid w:val="00AB7B60"/>
    <w:rsid w:val="00AC0DAD"/>
    <w:rsid w:val="00AC181A"/>
    <w:rsid w:val="00AC1B77"/>
    <w:rsid w:val="00AC1E5C"/>
    <w:rsid w:val="00AC2F51"/>
    <w:rsid w:val="00AC3AF2"/>
    <w:rsid w:val="00AC4A60"/>
    <w:rsid w:val="00AC5299"/>
    <w:rsid w:val="00AC655F"/>
    <w:rsid w:val="00AC7336"/>
    <w:rsid w:val="00AC7CAF"/>
    <w:rsid w:val="00AD01DC"/>
    <w:rsid w:val="00AD0C91"/>
    <w:rsid w:val="00AD24B3"/>
    <w:rsid w:val="00AD2AFB"/>
    <w:rsid w:val="00AD31CE"/>
    <w:rsid w:val="00AD3936"/>
    <w:rsid w:val="00AD3FB9"/>
    <w:rsid w:val="00AD4AC2"/>
    <w:rsid w:val="00AD5552"/>
    <w:rsid w:val="00AD62BE"/>
    <w:rsid w:val="00AD67DB"/>
    <w:rsid w:val="00AD6953"/>
    <w:rsid w:val="00AD714C"/>
    <w:rsid w:val="00AD7FBE"/>
    <w:rsid w:val="00AE0004"/>
    <w:rsid w:val="00AE0B86"/>
    <w:rsid w:val="00AE1DCB"/>
    <w:rsid w:val="00AE200B"/>
    <w:rsid w:val="00AE2ACB"/>
    <w:rsid w:val="00AE43B4"/>
    <w:rsid w:val="00AE53A2"/>
    <w:rsid w:val="00AE5D51"/>
    <w:rsid w:val="00AE6086"/>
    <w:rsid w:val="00AE6141"/>
    <w:rsid w:val="00AE6B19"/>
    <w:rsid w:val="00AE7478"/>
    <w:rsid w:val="00AF00D3"/>
    <w:rsid w:val="00AF01FC"/>
    <w:rsid w:val="00AF05C0"/>
    <w:rsid w:val="00AF05F6"/>
    <w:rsid w:val="00AF2126"/>
    <w:rsid w:val="00AF244F"/>
    <w:rsid w:val="00AF256A"/>
    <w:rsid w:val="00AF4E57"/>
    <w:rsid w:val="00AF5ADB"/>
    <w:rsid w:val="00AF6975"/>
    <w:rsid w:val="00AF6BB9"/>
    <w:rsid w:val="00AF7007"/>
    <w:rsid w:val="00B014F4"/>
    <w:rsid w:val="00B02002"/>
    <w:rsid w:val="00B03140"/>
    <w:rsid w:val="00B033F2"/>
    <w:rsid w:val="00B0355F"/>
    <w:rsid w:val="00B039BF"/>
    <w:rsid w:val="00B04380"/>
    <w:rsid w:val="00B048E9"/>
    <w:rsid w:val="00B0542B"/>
    <w:rsid w:val="00B055BD"/>
    <w:rsid w:val="00B05FD4"/>
    <w:rsid w:val="00B0766D"/>
    <w:rsid w:val="00B104A3"/>
    <w:rsid w:val="00B120B6"/>
    <w:rsid w:val="00B12C5F"/>
    <w:rsid w:val="00B1311D"/>
    <w:rsid w:val="00B13767"/>
    <w:rsid w:val="00B1415D"/>
    <w:rsid w:val="00B143DD"/>
    <w:rsid w:val="00B14578"/>
    <w:rsid w:val="00B14D0D"/>
    <w:rsid w:val="00B14F9A"/>
    <w:rsid w:val="00B158CD"/>
    <w:rsid w:val="00B15D31"/>
    <w:rsid w:val="00B15EDE"/>
    <w:rsid w:val="00B16877"/>
    <w:rsid w:val="00B16916"/>
    <w:rsid w:val="00B16E50"/>
    <w:rsid w:val="00B2168D"/>
    <w:rsid w:val="00B21C83"/>
    <w:rsid w:val="00B21F24"/>
    <w:rsid w:val="00B22196"/>
    <w:rsid w:val="00B2245C"/>
    <w:rsid w:val="00B22CB0"/>
    <w:rsid w:val="00B23038"/>
    <w:rsid w:val="00B23C7C"/>
    <w:rsid w:val="00B24852"/>
    <w:rsid w:val="00B2514C"/>
    <w:rsid w:val="00B259DF"/>
    <w:rsid w:val="00B25D60"/>
    <w:rsid w:val="00B26D9B"/>
    <w:rsid w:val="00B2709B"/>
    <w:rsid w:val="00B273E8"/>
    <w:rsid w:val="00B30BEC"/>
    <w:rsid w:val="00B31750"/>
    <w:rsid w:val="00B3181C"/>
    <w:rsid w:val="00B31887"/>
    <w:rsid w:val="00B32720"/>
    <w:rsid w:val="00B32BDF"/>
    <w:rsid w:val="00B33039"/>
    <w:rsid w:val="00B33080"/>
    <w:rsid w:val="00B33702"/>
    <w:rsid w:val="00B33AA6"/>
    <w:rsid w:val="00B33DAA"/>
    <w:rsid w:val="00B34CA7"/>
    <w:rsid w:val="00B3506B"/>
    <w:rsid w:val="00B35C34"/>
    <w:rsid w:val="00B35F91"/>
    <w:rsid w:val="00B36C18"/>
    <w:rsid w:val="00B37277"/>
    <w:rsid w:val="00B37D8F"/>
    <w:rsid w:val="00B4124B"/>
    <w:rsid w:val="00B417AA"/>
    <w:rsid w:val="00B41815"/>
    <w:rsid w:val="00B4199D"/>
    <w:rsid w:val="00B41C21"/>
    <w:rsid w:val="00B41CD8"/>
    <w:rsid w:val="00B426F5"/>
    <w:rsid w:val="00B4311F"/>
    <w:rsid w:val="00B43482"/>
    <w:rsid w:val="00B44876"/>
    <w:rsid w:val="00B471C5"/>
    <w:rsid w:val="00B50861"/>
    <w:rsid w:val="00B51674"/>
    <w:rsid w:val="00B51C1F"/>
    <w:rsid w:val="00B51C9B"/>
    <w:rsid w:val="00B52398"/>
    <w:rsid w:val="00B5252A"/>
    <w:rsid w:val="00B5372A"/>
    <w:rsid w:val="00B53741"/>
    <w:rsid w:val="00B53BC5"/>
    <w:rsid w:val="00B53F5D"/>
    <w:rsid w:val="00B542AC"/>
    <w:rsid w:val="00B543F4"/>
    <w:rsid w:val="00B54AC9"/>
    <w:rsid w:val="00B54B8E"/>
    <w:rsid w:val="00B55570"/>
    <w:rsid w:val="00B55EB9"/>
    <w:rsid w:val="00B55F10"/>
    <w:rsid w:val="00B6016A"/>
    <w:rsid w:val="00B612B5"/>
    <w:rsid w:val="00B62E95"/>
    <w:rsid w:val="00B63544"/>
    <w:rsid w:val="00B63C4E"/>
    <w:rsid w:val="00B644CE"/>
    <w:rsid w:val="00B653EE"/>
    <w:rsid w:val="00B655DB"/>
    <w:rsid w:val="00B66AE0"/>
    <w:rsid w:val="00B66DCB"/>
    <w:rsid w:val="00B67682"/>
    <w:rsid w:val="00B7003A"/>
    <w:rsid w:val="00B70345"/>
    <w:rsid w:val="00B711B9"/>
    <w:rsid w:val="00B71367"/>
    <w:rsid w:val="00B715F8"/>
    <w:rsid w:val="00B71EDD"/>
    <w:rsid w:val="00B73C7C"/>
    <w:rsid w:val="00B74C5D"/>
    <w:rsid w:val="00B75138"/>
    <w:rsid w:val="00B75D3A"/>
    <w:rsid w:val="00B7669A"/>
    <w:rsid w:val="00B76C69"/>
    <w:rsid w:val="00B77A87"/>
    <w:rsid w:val="00B8092B"/>
    <w:rsid w:val="00B82802"/>
    <w:rsid w:val="00B82A16"/>
    <w:rsid w:val="00B82F15"/>
    <w:rsid w:val="00B83768"/>
    <w:rsid w:val="00B8384C"/>
    <w:rsid w:val="00B83964"/>
    <w:rsid w:val="00B84125"/>
    <w:rsid w:val="00B84DAE"/>
    <w:rsid w:val="00B85B3A"/>
    <w:rsid w:val="00B87324"/>
    <w:rsid w:val="00B90605"/>
    <w:rsid w:val="00B91248"/>
    <w:rsid w:val="00B91582"/>
    <w:rsid w:val="00B916C1"/>
    <w:rsid w:val="00B91E16"/>
    <w:rsid w:val="00B93794"/>
    <w:rsid w:val="00B93EE9"/>
    <w:rsid w:val="00B943A8"/>
    <w:rsid w:val="00B945C1"/>
    <w:rsid w:val="00B95696"/>
    <w:rsid w:val="00B95833"/>
    <w:rsid w:val="00B95E4A"/>
    <w:rsid w:val="00B9660A"/>
    <w:rsid w:val="00B966E6"/>
    <w:rsid w:val="00B96A04"/>
    <w:rsid w:val="00B96DE8"/>
    <w:rsid w:val="00BA26B7"/>
    <w:rsid w:val="00BA3640"/>
    <w:rsid w:val="00BA36BB"/>
    <w:rsid w:val="00BA400F"/>
    <w:rsid w:val="00BA466A"/>
    <w:rsid w:val="00BA5788"/>
    <w:rsid w:val="00BA5D1C"/>
    <w:rsid w:val="00BA6199"/>
    <w:rsid w:val="00BA7106"/>
    <w:rsid w:val="00BA7FD3"/>
    <w:rsid w:val="00BB0F69"/>
    <w:rsid w:val="00BB1BED"/>
    <w:rsid w:val="00BB2DFE"/>
    <w:rsid w:val="00BB37D6"/>
    <w:rsid w:val="00BB3B5B"/>
    <w:rsid w:val="00BB3C5D"/>
    <w:rsid w:val="00BB4512"/>
    <w:rsid w:val="00BB4BE2"/>
    <w:rsid w:val="00BB554E"/>
    <w:rsid w:val="00BB56E7"/>
    <w:rsid w:val="00BB6F68"/>
    <w:rsid w:val="00BB78DE"/>
    <w:rsid w:val="00BC04EA"/>
    <w:rsid w:val="00BC0D9E"/>
    <w:rsid w:val="00BC1197"/>
    <w:rsid w:val="00BC12AC"/>
    <w:rsid w:val="00BC2529"/>
    <w:rsid w:val="00BC2FDA"/>
    <w:rsid w:val="00BC3AB2"/>
    <w:rsid w:val="00BC5B53"/>
    <w:rsid w:val="00BC6494"/>
    <w:rsid w:val="00BD20B9"/>
    <w:rsid w:val="00BD4144"/>
    <w:rsid w:val="00BD42F7"/>
    <w:rsid w:val="00BD4E4C"/>
    <w:rsid w:val="00BD537B"/>
    <w:rsid w:val="00BD5E6E"/>
    <w:rsid w:val="00BD6326"/>
    <w:rsid w:val="00BD6B69"/>
    <w:rsid w:val="00BD6F3C"/>
    <w:rsid w:val="00BD7862"/>
    <w:rsid w:val="00BE1C10"/>
    <w:rsid w:val="00BE2538"/>
    <w:rsid w:val="00BE37F7"/>
    <w:rsid w:val="00BE3D28"/>
    <w:rsid w:val="00BE420C"/>
    <w:rsid w:val="00BE4FBD"/>
    <w:rsid w:val="00BE51F1"/>
    <w:rsid w:val="00BE61CF"/>
    <w:rsid w:val="00BE6B9B"/>
    <w:rsid w:val="00BE6D94"/>
    <w:rsid w:val="00BE709A"/>
    <w:rsid w:val="00BF08A5"/>
    <w:rsid w:val="00BF1595"/>
    <w:rsid w:val="00BF1F84"/>
    <w:rsid w:val="00BF2342"/>
    <w:rsid w:val="00BF2A7C"/>
    <w:rsid w:val="00BF37FC"/>
    <w:rsid w:val="00BF3A5A"/>
    <w:rsid w:val="00BF4DF6"/>
    <w:rsid w:val="00BF660B"/>
    <w:rsid w:val="00BF6643"/>
    <w:rsid w:val="00BF67CB"/>
    <w:rsid w:val="00BF6D5B"/>
    <w:rsid w:val="00BF7840"/>
    <w:rsid w:val="00C0052E"/>
    <w:rsid w:val="00C00563"/>
    <w:rsid w:val="00C008BD"/>
    <w:rsid w:val="00C00D3E"/>
    <w:rsid w:val="00C015A9"/>
    <w:rsid w:val="00C01748"/>
    <w:rsid w:val="00C01C7F"/>
    <w:rsid w:val="00C01D1C"/>
    <w:rsid w:val="00C03E59"/>
    <w:rsid w:val="00C04913"/>
    <w:rsid w:val="00C04B53"/>
    <w:rsid w:val="00C04B92"/>
    <w:rsid w:val="00C05881"/>
    <w:rsid w:val="00C058A5"/>
    <w:rsid w:val="00C10DF8"/>
    <w:rsid w:val="00C117DF"/>
    <w:rsid w:val="00C12B0F"/>
    <w:rsid w:val="00C12F88"/>
    <w:rsid w:val="00C13F7D"/>
    <w:rsid w:val="00C14A29"/>
    <w:rsid w:val="00C155AE"/>
    <w:rsid w:val="00C16299"/>
    <w:rsid w:val="00C16556"/>
    <w:rsid w:val="00C16EDB"/>
    <w:rsid w:val="00C20049"/>
    <w:rsid w:val="00C213F3"/>
    <w:rsid w:val="00C2306E"/>
    <w:rsid w:val="00C24093"/>
    <w:rsid w:val="00C2409D"/>
    <w:rsid w:val="00C2420E"/>
    <w:rsid w:val="00C24A8A"/>
    <w:rsid w:val="00C24B8B"/>
    <w:rsid w:val="00C24BD4"/>
    <w:rsid w:val="00C2520C"/>
    <w:rsid w:val="00C266E1"/>
    <w:rsid w:val="00C26A13"/>
    <w:rsid w:val="00C30954"/>
    <w:rsid w:val="00C3179A"/>
    <w:rsid w:val="00C31B20"/>
    <w:rsid w:val="00C31CB3"/>
    <w:rsid w:val="00C3329D"/>
    <w:rsid w:val="00C34402"/>
    <w:rsid w:val="00C3441D"/>
    <w:rsid w:val="00C348EA"/>
    <w:rsid w:val="00C3527E"/>
    <w:rsid w:val="00C36A77"/>
    <w:rsid w:val="00C36CA1"/>
    <w:rsid w:val="00C375B7"/>
    <w:rsid w:val="00C37825"/>
    <w:rsid w:val="00C37AAA"/>
    <w:rsid w:val="00C40035"/>
    <w:rsid w:val="00C40F41"/>
    <w:rsid w:val="00C40F4B"/>
    <w:rsid w:val="00C413BB"/>
    <w:rsid w:val="00C41DA4"/>
    <w:rsid w:val="00C41E74"/>
    <w:rsid w:val="00C4258A"/>
    <w:rsid w:val="00C433AE"/>
    <w:rsid w:val="00C44290"/>
    <w:rsid w:val="00C4452E"/>
    <w:rsid w:val="00C459CC"/>
    <w:rsid w:val="00C4602D"/>
    <w:rsid w:val="00C4725C"/>
    <w:rsid w:val="00C50713"/>
    <w:rsid w:val="00C512D4"/>
    <w:rsid w:val="00C51555"/>
    <w:rsid w:val="00C51E99"/>
    <w:rsid w:val="00C51EC4"/>
    <w:rsid w:val="00C524B1"/>
    <w:rsid w:val="00C525AC"/>
    <w:rsid w:val="00C52DE5"/>
    <w:rsid w:val="00C52EA2"/>
    <w:rsid w:val="00C536C1"/>
    <w:rsid w:val="00C53A96"/>
    <w:rsid w:val="00C53B24"/>
    <w:rsid w:val="00C55715"/>
    <w:rsid w:val="00C560D2"/>
    <w:rsid w:val="00C5636A"/>
    <w:rsid w:val="00C56919"/>
    <w:rsid w:val="00C5772B"/>
    <w:rsid w:val="00C57AC8"/>
    <w:rsid w:val="00C602FF"/>
    <w:rsid w:val="00C618B3"/>
    <w:rsid w:val="00C61B84"/>
    <w:rsid w:val="00C62BBA"/>
    <w:rsid w:val="00C63B8F"/>
    <w:rsid w:val="00C647EE"/>
    <w:rsid w:val="00C64A68"/>
    <w:rsid w:val="00C64F40"/>
    <w:rsid w:val="00C660EF"/>
    <w:rsid w:val="00C664DD"/>
    <w:rsid w:val="00C66D9E"/>
    <w:rsid w:val="00C67407"/>
    <w:rsid w:val="00C67FED"/>
    <w:rsid w:val="00C701B8"/>
    <w:rsid w:val="00C70F39"/>
    <w:rsid w:val="00C7139E"/>
    <w:rsid w:val="00C72BB8"/>
    <w:rsid w:val="00C72EF7"/>
    <w:rsid w:val="00C73016"/>
    <w:rsid w:val="00C7359D"/>
    <w:rsid w:val="00C73A85"/>
    <w:rsid w:val="00C75A1D"/>
    <w:rsid w:val="00C76236"/>
    <w:rsid w:val="00C7640F"/>
    <w:rsid w:val="00C8105E"/>
    <w:rsid w:val="00C81A67"/>
    <w:rsid w:val="00C81C24"/>
    <w:rsid w:val="00C823A3"/>
    <w:rsid w:val="00C823F8"/>
    <w:rsid w:val="00C82998"/>
    <w:rsid w:val="00C84776"/>
    <w:rsid w:val="00C84B27"/>
    <w:rsid w:val="00C85358"/>
    <w:rsid w:val="00C85796"/>
    <w:rsid w:val="00C857E1"/>
    <w:rsid w:val="00C85C0A"/>
    <w:rsid w:val="00C901A7"/>
    <w:rsid w:val="00C923BB"/>
    <w:rsid w:val="00C92A3F"/>
    <w:rsid w:val="00C935E2"/>
    <w:rsid w:val="00C93806"/>
    <w:rsid w:val="00C9382E"/>
    <w:rsid w:val="00C939E9"/>
    <w:rsid w:val="00C947A8"/>
    <w:rsid w:val="00C953DE"/>
    <w:rsid w:val="00C955B3"/>
    <w:rsid w:val="00C95ABB"/>
    <w:rsid w:val="00C95B37"/>
    <w:rsid w:val="00C95EBC"/>
    <w:rsid w:val="00C96CA8"/>
    <w:rsid w:val="00C96DA7"/>
    <w:rsid w:val="00C97E5D"/>
    <w:rsid w:val="00CA10F2"/>
    <w:rsid w:val="00CA257B"/>
    <w:rsid w:val="00CA2FF1"/>
    <w:rsid w:val="00CA3650"/>
    <w:rsid w:val="00CA3665"/>
    <w:rsid w:val="00CA4715"/>
    <w:rsid w:val="00CA4DCD"/>
    <w:rsid w:val="00CA50E2"/>
    <w:rsid w:val="00CA7B35"/>
    <w:rsid w:val="00CA7B5E"/>
    <w:rsid w:val="00CB065D"/>
    <w:rsid w:val="00CB0B6A"/>
    <w:rsid w:val="00CB154C"/>
    <w:rsid w:val="00CB15D5"/>
    <w:rsid w:val="00CB1759"/>
    <w:rsid w:val="00CB17C9"/>
    <w:rsid w:val="00CB1B54"/>
    <w:rsid w:val="00CB21A6"/>
    <w:rsid w:val="00CB2AFC"/>
    <w:rsid w:val="00CB2E8E"/>
    <w:rsid w:val="00CB3AB0"/>
    <w:rsid w:val="00CB49D8"/>
    <w:rsid w:val="00CB4A8F"/>
    <w:rsid w:val="00CB4BB1"/>
    <w:rsid w:val="00CB5350"/>
    <w:rsid w:val="00CB53B3"/>
    <w:rsid w:val="00CB5D48"/>
    <w:rsid w:val="00CB63C9"/>
    <w:rsid w:val="00CB728A"/>
    <w:rsid w:val="00CB7AC0"/>
    <w:rsid w:val="00CB7F59"/>
    <w:rsid w:val="00CC0BD4"/>
    <w:rsid w:val="00CC0EF4"/>
    <w:rsid w:val="00CC118E"/>
    <w:rsid w:val="00CC12B1"/>
    <w:rsid w:val="00CC1EE6"/>
    <w:rsid w:val="00CC3CBC"/>
    <w:rsid w:val="00CC4521"/>
    <w:rsid w:val="00CC4908"/>
    <w:rsid w:val="00CC50F6"/>
    <w:rsid w:val="00CC629B"/>
    <w:rsid w:val="00CC6869"/>
    <w:rsid w:val="00CC6C86"/>
    <w:rsid w:val="00CC6E7F"/>
    <w:rsid w:val="00CC7C6D"/>
    <w:rsid w:val="00CD0165"/>
    <w:rsid w:val="00CD0C7C"/>
    <w:rsid w:val="00CD2E4C"/>
    <w:rsid w:val="00CD4EA9"/>
    <w:rsid w:val="00CD52F2"/>
    <w:rsid w:val="00CD6AF2"/>
    <w:rsid w:val="00CE0371"/>
    <w:rsid w:val="00CE0465"/>
    <w:rsid w:val="00CE195E"/>
    <w:rsid w:val="00CE244E"/>
    <w:rsid w:val="00CE2D2D"/>
    <w:rsid w:val="00CE494E"/>
    <w:rsid w:val="00CE4987"/>
    <w:rsid w:val="00CE4BFB"/>
    <w:rsid w:val="00CE67C7"/>
    <w:rsid w:val="00CE7C82"/>
    <w:rsid w:val="00CF0426"/>
    <w:rsid w:val="00CF086B"/>
    <w:rsid w:val="00CF0D42"/>
    <w:rsid w:val="00CF1B43"/>
    <w:rsid w:val="00CF1E74"/>
    <w:rsid w:val="00CF2930"/>
    <w:rsid w:val="00CF3D14"/>
    <w:rsid w:val="00CF4679"/>
    <w:rsid w:val="00CF4B62"/>
    <w:rsid w:val="00CF5951"/>
    <w:rsid w:val="00CF66BD"/>
    <w:rsid w:val="00CF6ABF"/>
    <w:rsid w:val="00CF6AEF"/>
    <w:rsid w:val="00CF791D"/>
    <w:rsid w:val="00D001BF"/>
    <w:rsid w:val="00D00EB4"/>
    <w:rsid w:val="00D0189C"/>
    <w:rsid w:val="00D02BC0"/>
    <w:rsid w:val="00D0326B"/>
    <w:rsid w:val="00D034D6"/>
    <w:rsid w:val="00D03F2B"/>
    <w:rsid w:val="00D042C0"/>
    <w:rsid w:val="00D05166"/>
    <w:rsid w:val="00D05379"/>
    <w:rsid w:val="00D06B62"/>
    <w:rsid w:val="00D075D2"/>
    <w:rsid w:val="00D0783B"/>
    <w:rsid w:val="00D078D5"/>
    <w:rsid w:val="00D10310"/>
    <w:rsid w:val="00D1108D"/>
    <w:rsid w:val="00D11B3B"/>
    <w:rsid w:val="00D11DC6"/>
    <w:rsid w:val="00D11F08"/>
    <w:rsid w:val="00D12398"/>
    <w:rsid w:val="00D13535"/>
    <w:rsid w:val="00D1359E"/>
    <w:rsid w:val="00D14151"/>
    <w:rsid w:val="00D1417F"/>
    <w:rsid w:val="00D144D0"/>
    <w:rsid w:val="00D15C9A"/>
    <w:rsid w:val="00D15D54"/>
    <w:rsid w:val="00D16620"/>
    <w:rsid w:val="00D16B5C"/>
    <w:rsid w:val="00D16F39"/>
    <w:rsid w:val="00D173B3"/>
    <w:rsid w:val="00D17628"/>
    <w:rsid w:val="00D20466"/>
    <w:rsid w:val="00D20BCF"/>
    <w:rsid w:val="00D20D73"/>
    <w:rsid w:val="00D211B1"/>
    <w:rsid w:val="00D22364"/>
    <w:rsid w:val="00D23333"/>
    <w:rsid w:val="00D23C38"/>
    <w:rsid w:val="00D24091"/>
    <w:rsid w:val="00D2458F"/>
    <w:rsid w:val="00D25679"/>
    <w:rsid w:val="00D25C7C"/>
    <w:rsid w:val="00D26052"/>
    <w:rsid w:val="00D26A9D"/>
    <w:rsid w:val="00D26BE0"/>
    <w:rsid w:val="00D26FE0"/>
    <w:rsid w:val="00D272CC"/>
    <w:rsid w:val="00D2786A"/>
    <w:rsid w:val="00D27AED"/>
    <w:rsid w:val="00D30280"/>
    <w:rsid w:val="00D308B1"/>
    <w:rsid w:val="00D308C6"/>
    <w:rsid w:val="00D32202"/>
    <w:rsid w:val="00D3257E"/>
    <w:rsid w:val="00D32823"/>
    <w:rsid w:val="00D34DDA"/>
    <w:rsid w:val="00D3509C"/>
    <w:rsid w:val="00D35CE4"/>
    <w:rsid w:val="00D364B4"/>
    <w:rsid w:val="00D366B4"/>
    <w:rsid w:val="00D40647"/>
    <w:rsid w:val="00D4119A"/>
    <w:rsid w:val="00D4174C"/>
    <w:rsid w:val="00D43892"/>
    <w:rsid w:val="00D44B9F"/>
    <w:rsid w:val="00D45721"/>
    <w:rsid w:val="00D459A8"/>
    <w:rsid w:val="00D45A63"/>
    <w:rsid w:val="00D463A6"/>
    <w:rsid w:val="00D47C0E"/>
    <w:rsid w:val="00D50D86"/>
    <w:rsid w:val="00D512A9"/>
    <w:rsid w:val="00D5151C"/>
    <w:rsid w:val="00D51631"/>
    <w:rsid w:val="00D51D1B"/>
    <w:rsid w:val="00D52938"/>
    <w:rsid w:val="00D52D05"/>
    <w:rsid w:val="00D53AE2"/>
    <w:rsid w:val="00D56081"/>
    <w:rsid w:val="00D56973"/>
    <w:rsid w:val="00D5712B"/>
    <w:rsid w:val="00D576E5"/>
    <w:rsid w:val="00D606EC"/>
    <w:rsid w:val="00D60B77"/>
    <w:rsid w:val="00D62774"/>
    <w:rsid w:val="00D62DA1"/>
    <w:rsid w:val="00D62E9C"/>
    <w:rsid w:val="00D62FFF"/>
    <w:rsid w:val="00D63EC1"/>
    <w:rsid w:val="00D64349"/>
    <w:rsid w:val="00D64F16"/>
    <w:rsid w:val="00D65CE6"/>
    <w:rsid w:val="00D66FA1"/>
    <w:rsid w:val="00D67555"/>
    <w:rsid w:val="00D70C4C"/>
    <w:rsid w:val="00D70EE4"/>
    <w:rsid w:val="00D70F67"/>
    <w:rsid w:val="00D71CD7"/>
    <w:rsid w:val="00D71E67"/>
    <w:rsid w:val="00D72BFA"/>
    <w:rsid w:val="00D72ECE"/>
    <w:rsid w:val="00D73739"/>
    <w:rsid w:val="00D73CC9"/>
    <w:rsid w:val="00D7400E"/>
    <w:rsid w:val="00D746DA"/>
    <w:rsid w:val="00D74DB0"/>
    <w:rsid w:val="00D76953"/>
    <w:rsid w:val="00D76A01"/>
    <w:rsid w:val="00D76B2F"/>
    <w:rsid w:val="00D775F7"/>
    <w:rsid w:val="00D801DE"/>
    <w:rsid w:val="00D80533"/>
    <w:rsid w:val="00D807A4"/>
    <w:rsid w:val="00D81203"/>
    <w:rsid w:val="00D8154B"/>
    <w:rsid w:val="00D83092"/>
    <w:rsid w:val="00D83624"/>
    <w:rsid w:val="00D8403C"/>
    <w:rsid w:val="00D84487"/>
    <w:rsid w:val="00D846FB"/>
    <w:rsid w:val="00D84B80"/>
    <w:rsid w:val="00D85491"/>
    <w:rsid w:val="00D85B57"/>
    <w:rsid w:val="00D85CC1"/>
    <w:rsid w:val="00D86BC4"/>
    <w:rsid w:val="00D86E5A"/>
    <w:rsid w:val="00D87DC2"/>
    <w:rsid w:val="00D906B0"/>
    <w:rsid w:val="00D90D2C"/>
    <w:rsid w:val="00D924C7"/>
    <w:rsid w:val="00D927E6"/>
    <w:rsid w:val="00D9285C"/>
    <w:rsid w:val="00D93FCA"/>
    <w:rsid w:val="00D94652"/>
    <w:rsid w:val="00D94781"/>
    <w:rsid w:val="00D94856"/>
    <w:rsid w:val="00D9516D"/>
    <w:rsid w:val="00D9616F"/>
    <w:rsid w:val="00D97350"/>
    <w:rsid w:val="00D973ED"/>
    <w:rsid w:val="00D9757C"/>
    <w:rsid w:val="00D97882"/>
    <w:rsid w:val="00D97B0B"/>
    <w:rsid w:val="00D97F31"/>
    <w:rsid w:val="00DA09F8"/>
    <w:rsid w:val="00DA0CD8"/>
    <w:rsid w:val="00DA18C6"/>
    <w:rsid w:val="00DA2617"/>
    <w:rsid w:val="00DA3062"/>
    <w:rsid w:val="00DA4CBD"/>
    <w:rsid w:val="00DA5057"/>
    <w:rsid w:val="00DA596F"/>
    <w:rsid w:val="00DA62EB"/>
    <w:rsid w:val="00DA6BE3"/>
    <w:rsid w:val="00DA7F24"/>
    <w:rsid w:val="00DB0328"/>
    <w:rsid w:val="00DB038C"/>
    <w:rsid w:val="00DB0ADA"/>
    <w:rsid w:val="00DB1221"/>
    <w:rsid w:val="00DB1631"/>
    <w:rsid w:val="00DB21BB"/>
    <w:rsid w:val="00DB247F"/>
    <w:rsid w:val="00DB2A51"/>
    <w:rsid w:val="00DB3011"/>
    <w:rsid w:val="00DB31FA"/>
    <w:rsid w:val="00DB372F"/>
    <w:rsid w:val="00DB3C37"/>
    <w:rsid w:val="00DB44F3"/>
    <w:rsid w:val="00DB474C"/>
    <w:rsid w:val="00DB5374"/>
    <w:rsid w:val="00DB5519"/>
    <w:rsid w:val="00DB605B"/>
    <w:rsid w:val="00DB6133"/>
    <w:rsid w:val="00DB709A"/>
    <w:rsid w:val="00DB7DD3"/>
    <w:rsid w:val="00DC068C"/>
    <w:rsid w:val="00DC08E1"/>
    <w:rsid w:val="00DC0FA6"/>
    <w:rsid w:val="00DC233A"/>
    <w:rsid w:val="00DC323F"/>
    <w:rsid w:val="00DC3D89"/>
    <w:rsid w:val="00DC3F09"/>
    <w:rsid w:val="00DC480C"/>
    <w:rsid w:val="00DC4E3F"/>
    <w:rsid w:val="00DC4FB5"/>
    <w:rsid w:val="00DC5112"/>
    <w:rsid w:val="00DC5226"/>
    <w:rsid w:val="00DC56EE"/>
    <w:rsid w:val="00DC6475"/>
    <w:rsid w:val="00DC683A"/>
    <w:rsid w:val="00DC6F94"/>
    <w:rsid w:val="00DC76A3"/>
    <w:rsid w:val="00DD0723"/>
    <w:rsid w:val="00DD0F74"/>
    <w:rsid w:val="00DD1200"/>
    <w:rsid w:val="00DD1B90"/>
    <w:rsid w:val="00DD2490"/>
    <w:rsid w:val="00DD28C3"/>
    <w:rsid w:val="00DD3197"/>
    <w:rsid w:val="00DD3444"/>
    <w:rsid w:val="00DD369C"/>
    <w:rsid w:val="00DD43C9"/>
    <w:rsid w:val="00DD46EA"/>
    <w:rsid w:val="00DD4C5C"/>
    <w:rsid w:val="00DD4F15"/>
    <w:rsid w:val="00DD524C"/>
    <w:rsid w:val="00DD54FF"/>
    <w:rsid w:val="00DD5CF2"/>
    <w:rsid w:val="00DD5DDD"/>
    <w:rsid w:val="00DD669E"/>
    <w:rsid w:val="00DD76A3"/>
    <w:rsid w:val="00DD775A"/>
    <w:rsid w:val="00DD7B3C"/>
    <w:rsid w:val="00DE024D"/>
    <w:rsid w:val="00DE07CD"/>
    <w:rsid w:val="00DE0BA1"/>
    <w:rsid w:val="00DE1429"/>
    <w:rsid w:val="00DE266D"/>
    <w:rsid w:val="00DE368E"/>
    <w:rsid w:val="00DE39CE"/>
    <w:rsid w:val="00DE42D0"/>
    <w:rsid w:val="00DE4E98"/>
    <w:rsid w:val="00DE7A1C"/>
    <w:rsid w:val="00DE7A73"/>
    <w:rsid w:val="00DF09C8"/>
    <w:rsid w:val="00DF0A19"/>
    <w:rsid w:val="00DF0A30"/>
    <w:rsid w:val="00DF0AD9"/>
    <w:rsid w:val="00DF287D"/>
    <w:rsid w:val="00DF357B"/>
    <w:rsid w:val="00DF377A"/>
    <w:rsid w:val="00DF3A14"/>
    <w:rsid w:val="00DF3F36"/>
    <w:rsid w:val="00DF446D"/>
    <w:rsid w:val="00DF4532"/>
    <w:rsid w:val="00DF6BE1"/>
    <w:rsid w:val="00DF6CAB"/>
    <w:rsid w:val="00DF70BD"/>
    <w:rsid w:val="00DF70C3"/>
    <w:rsid w:val="00DF747A"/>
    <w:rsid w:val="00E00B7E"/>
    <w:rsid w:val="00E0198A"/>
    <w:rsid w:val="00E02676"/>
    <w:rsid w:val="00E029AE"/>
    <w:rsid w:val="00E02C18"/>
    <w:rsid w:val="00E031DF"/>
    <w:rsid w:val="00E034CD"/>
    <w:rsid w:val="00E03EC7"/>
    <w:rsid w:val="00E043F3"/>
    <w:rsid w:val="00E066C5"/>
    <w:rsid w:val="00E06EC4"/>
    <w:rsid w:val="00E07706"/>
    <w:rsid w:val="00E10512"/>
    <w:rsid w:val="00E108F9"/>
    <w:rsid w:val="00E10A52"/>
    <w:rsid w:val="00E11133"/>
    <w:rsid w:val="00E11152"/>
    <w:rsid w:val="00E11792"/>
    <w:rsid w:val="00E12074"/>
    <w:rsid w:val="00E123D9"/>
    <w:rsid w:val="00E12AE5"/>
    <w:rsid w:val="00E12E67"/>
    <w:rsid w:val="00E1300C"/>
    <w:rsid w:val="00E130C3"/>
    <w:rsid w:val="00E1367C"/>
    <w:rsid w:val="00E13AC8"/>
    <w:rsid w:val="00E14078"/>
    <w:rsid w:val="00E14F59"/>
    <w:rsid w:val="00E1539F"/>
    <w:rsid w:val="00E15453"/>
    <w:rsid w:val="00E168F6"/>
    <w:rsid w:val="00E16D08"/>
    <w:rsid w:val="00E201F5"/>
    <w:rsid w:val="00E21BA6"/>
    <w:rsid w:val="00E23F88"/>
    <w:rsid w:val="00E24F45"/>
    <w:rsid w:val="00E25060"/>
    <w:rsid w:val="00E25CFF"/>
    <w:rsid w:val="00E26C72"/>
    <w:rsid w:val="00E26CEC"/>
    <w:rsid w:val="00E26E15"/>
    <w:rsid w:val="00E27038"/>
    <w:rsid w:val="00E27D56"/>
    <w:rsid w:val="00E3156E"/>
    <w:rsid w:val="00E323B3"/>
    <w:rsid w:val="00E32B37"/>
    <w:rsid w:val="00E346E8"/>
    <w:rsid w:val="00E35E51"/>
    <w:rsid w:val="00E403B9"/>
    <w:rsid w:val="00E4072F"/>
    <w:rsid w:val="00E40D75"/>
    <w:rsid w:val="00E4239D"/>
    <w:rsid w:val="00E429CB"/>
    <w:rsid w:val="00E430AA"/>
    <w:rsid w:val="00E43177"/>
    <w:rsid w:val="00E43969"/>
    <w:rsid w:val="00E43A0A"/>
    <w:rsid w:val="00E44B36"/>
    <w:rsid w:val="00E44EEB"/>
    <w:rsid w:val="00E45366"/>
    <w:rsid w:val="00E4563D"/>
    <w:rsid w:val="00E45D7D"/>
    <w:rsid w:val="00E45F2A"/>
    <w:rsid w:val="00E47EFF"/>
    <w:rsid w:val="00E5032E"/>
    <w:rsid w:val="00E507AC"/>
    <w:rsid w:val="00E5329A"/>
    <w:rsid w:val="00E54677"/>
    <w:rsid w:val="00E548D0"/>
    <w:rsid w:val="00E54CEC"/>
    <w:rsid w:val="00E54E51"/>
    <w:rsid w:val="00E54EFF"/>
    <w:rsid w:val="00E557F5"/>
    <w:rsid w:val="00E5653C"/>
    <w:rsid w:val="00E57031"/>
    <w:rsid w:val="00E573F0"/>
    <w:rsid w:val="00E577BA"/>
    <w:rsid w:val="00E57AAD"/>
    <w:rsid w:val="00E60721"/>
    <w:rsid w:val="00E607D2"/>
    <w:rsid w:val="00E61429"/>
    <w:rsid w:val="00E6145C"/>
    <w:rsid w:val="00E618C7"/>
    <w:rsid w:val="00E6251E"/>
    <w:rsid w:val="00E633B4"/>
    <w:rsid w:val="00E6630B"/>
    <w:rsid w:val="00E666E3"/>
    <w:rsid w:val="00E70310"/>
    <w:rsid w:val="00E72123"/>
    <w:rsid w:val="00E72C99"/>
    <w:rsid w:val="00E73C9C"/>
    <w:rsid w:val="00E74758"/>
    <w:rsid w:val="00E755C7"/>
    <w:rsid w:val="00E759A0"/>
    <w:rsid w:val="00E75C15"/>
    <w:rsid w:val="00E76A4E"/>
    <w:rsid w:val="00E80B3D"/>
    <w:rsid w:val="00E81576"/>
    <w:rsid w:val="00E81B03"/>
    <w:rsid w:val="00E8239D"/>
    <w:rsid w:val="00E82B94"/>
    <w:rsid w:val="00E82D51"/>
    <w:rsid w:val="00E8365B"/>
    <w:rsid w:val="00E84063"/>
    <w:rsid w:val="00E85D63"/>
    <w:rsid w:val="00E870B8"/>
    <w:rsid w:val="00E87629"/>
    <w:rsid w:val="00E90649"/>
    <w:rsid w:val="00E90EB6"/>
    <w:rsid w:val="00E91048"/>
    <w:rsid w:val="00E9168D"/>
    <w:rsid w:val="00E9170F"/>
    <w:rsid w:val="00E92038"/>
    <w:rsid w:val="00E92451"/>
    <w:rsid w:val="00E94183"/>
    <w:rsid w:val="00E942E2"/>
    <w:rsid w:val="00E94EE9"/>
    <w:rsid w:val="00E94F3D"/>
    <w:rsid w:val="00E94F58"/>
    <w:rsid w:val="00E9563A"/>
    <w:rsid w:val="00E95BA9"/>
    <w:rsid w:val="00E95D42"/>
    <w:rsid w:val="00E965CF"/>
    <w:rsid w:val="00E96A4E"/>
    <w:rsid w:val="00E96F67"/>
    <w:rsid w:val="00E972BD"/>
    <w:rsid w:val="00EA1393"/>
    <w:rsid w:val="00EA139E"/>
    <w:rsid w:val="00EA219F"/>
    <w:rsid w:val="00EA227E"/>
    <w:rsid w:val="00EA310E"/>
    <w:rsid w:val="00EA372B"/>
    <w:rsid w:val="00EA3E27"/>
    <w:rsid w:val="00EA48C0"/>
    <w:rsid w:val="00EA5E95"/>
    <w:rsid w:val="00EA6431"/>
    <w:rsid w:val="00EA6C16"/>
    <w:rsid w:val="00EB089C"/>
    <w:rsid w:val="00EB0C91"/>
    <w:rsid w:val="00EB14E6"/>
    <w:rsid w:val="00EB26B0"/>
    <w:rsid w:val="00EB2EE4"/>
    <w:rsid w:val="00EB3A1F"/>
    <w:rsid w:val="00EB49C4"/>
    <w:rsid w:val="00EB4FC1"/>
    <w:rsid w:val="00EB652E"/>
    <w:rsid w:val="00EB6D01"/>
    <w:rsid w:val="00EB7189"/>
    <w:rsid w:val="00EB744F"/>
    <w:rsid w:val="00EC063E"/>
    <w:rsid w:val="00EC094C"/>
    <w:rsid w:val="00EC0E1E"/>
    <w:rsid w:val="00EC0EA1"/>
    <w:rsid w:val="00EC17BE"/>
    <w:rsid w:val="00EC18F6"/>
    <w:rsid w:val="00EC2FB1"/>
    <w:rsid w:val="00EC422A"/>
    <w:rsid w:val="00EC4822"/>
    <w:rsid w:val="00EC4909"/>
    <w:rsid w:val="00EC4FF0"/>
    <w:rsid w:val="00EC53FD"/>
    <w:rsid w:val="00EC5840"/>
    <w:rsid w:val="00EC5AEF"/>
    <w:rsid w:val="00EC5CBD"/>
    <w:rsid w:val="00EC5E7A"/>
    <w:rsid w:val="00EC60D6"/>
    <w:rsid w:val="00EC680B"/>
    <w:rsid w:val="00EC689B"/>
    <w:rsid w:val="00EC6A9F"/>
    <w:rsid w:val="00EC6B52"/>
    <w:rsid w:val="00EC7A2F"/>
    <w:rsid w:val="00ED033A"/>
    <w:rsid w:val="00ED0C2C"/>
    <w:rsid w:val="00ED0EA2"/>
    <w:rsid w:val="00ED1211"/>
    <w:rsid w:val="00ED32FC"/>
    <w:rsid w:val="00ED3C19"/>
    <w:rsid w:val="00ED418D"/>
    <w:rsid w:val="00ED4524"/>
    <w:rsid w:val="00ED78DB"/>
    <w:rsid w:val="00ED7FBB"/>
    <w:rsid w:val="00EE08C0"/>
    <w:rsid w:val="00EE24E4"/>
    <w:rsid w:val="00EE379E"/>
    <w:rsid w:val="00EE3BA5"/>
    <w:rsid w:val="00EE3FAA"/>
    <w:rsid w:val="00EE45F8"/>
    <w:rsid w:val="00EE4771"/>
    <w:rsid w:val="00EE5457"/>
    <w:rsid w:val="00EE6BF1"/>
    <w:rsid w:val="00EF090F"/>
    <w:rsid w:val="00EF0B46"/>
    <w:rsid w:val="00EF0CB2"/>
    <w:rsid w:val="00EF129E"/>
    <w:rsid w:val="00EF36D3"/>
    <w:rsid w:val="00EF3C60"/>
    <w:rsid w:val="00EF3CF2"/>
    <w:rsid w:val="00EF4280"/>
    <w:rsid w:val="00EF43C3"/>
    <w:rsid w:val="00EF5C99"/>
    <w:rsid w:val="00EF5EDC"/>
    <w:rsid w:val="00EF6C53"/>
    <w:rsid w:val="00EF7BAF"/>
    <w:rsid w:val="00EF7F87"/>
    <w:rsid w:val="00F007E4"/>
    <w:rsid w:val="00F0123A"/>
    <w:rsid w:val="00F026BC"/>
    <w:rsid w:val="00F02E2E"/>
    <w:rsid w:val="00F03488"/>
    <w:rsid w:val="00F03C47"/>
    <w:rsid w:val="00F05D7E"/>
    <w:rsid w:val="00F06560"/>
    <w:rsid w:val="00F07D1C"/>
    <w:rsid w:val="00F102DD"/>
    <w:rsid w:val="00F11439"/>
    <w:rsid w:val="00F130BD"/>
    <w:rsid w:val="00F133E7"/>
    <w:rsid w:val="00F138E5"/>
    <w:rsid w:val="00F13DD2"/>
    <w:rsid w:val="00F1601C"/>
    <w:rsid w:val="00F162D4"/>
    <w:rsid w:val="00F1636E"/>
    <w:rsid w:val="00F16993"/>
    <w:rsid w:val="00F2062E"/>
    <w:rsid w:val="00F21343"/>
    <w:rsid w:val="00F21F6B"/>
    <w:rsid w:val="00F222BA"/>
    <w:rsid w:val="00F22639"/>
    <w:rsid w:val="00F228A9"/>
    <w:rsid w:val="00F229C8"/>
    <w:rsid w:val="00F22D31"/>
    <w:rsid w:val="00F23844"/>
    <w:rsid w:val="00F24077"/>
    <w:rsid w:val="00F24166"/>
    <w:rsid w:val="00F2436D"/>
    <w:rsid w:val="00F24C48"/>
    <w:rsid w:val="00F25F2C"/>
    <w:rsid w:val="00F26E3A"/>
    <w:rsid w:val="00F27714"/>
    <w:rsid w:val="00F2795F"/>
    <w:rsid w:val="00F27B20"/>
    <w:rsid w:val="00F27FBE"/>
    <w:rsid w:val="00F301DF"/>
    <w:rsid w:val="00F31F6E"/>
    <w:rsid w:val="00F327DD"/>
    <w:rsid w:val="00F329B4"/>
    <w:rsid w:val="00F32CDC"/>
    <w:rsid w:val="00F32F29"/>
    <w:rsid w:val="00F33155"/>
    <w:rsid w:val="00F33C0E"/>
    <w:rsid w:val="00F347B1"/>
    <w:rsid w:val="00F35B2B"/>
    <w:rsid w:val="00F35CB6"/>
    <w:rsid w:val="00F36101"/>
    <w:rsid w:val="00F364C2"/>
    <w:rsid w:val="00F3656A"/>
    <w:rsid w:val="00F36C40"/>
    <w:rsid w:val="00F3740D"/>
    <w:rsid w:val="00F3768A"/>
    <w:rsid w:val="00F37B1E"/>
    <w:rsid w:val="00F4086D"/>
    <w:rsid w:val="00F411AE"/>
    <w:rsid w:val="00F41555"/>
    <w:rsid w:val="00F42949"/>
    <w:rsid w:val="00F434E6"/>
    <w:rsid w:val="00F43AC4"/>
    <w:rsid w:val="00F446D4"/>
    <w:rsid w:val="00F4472F"/>
    <w:rsid w:val="00F45A48"/>
    <w:rsid w:val="00F46007"/>
    <w:rsid w:val="00F4694B"/>
    <w:rsid w:val="00F501B6"/>
    <w:rsid w:val="00F50278"/>
    <w:rsid w:val="00F502C2"/>
    <w:rsid w:val="00F50A05"/>
    <w:rsid w:val="00F52AFD"/>
    <w:rsid w:val="00F53416"/>
    <w:rsid w:val="00F53750"/>
    <w:rsid w:val="00F53968"/>
    <w:rsid w:val="00F53B6E"/>
    <w:rsid w:val="00F53D4E"/>
    <w:rsid w:val="00F53FC6"/>
    <w:rsid w:val="00F55DE2"/>
    <w:rsid w:val="00F55E63"/>
    <w:rsid w:val="00F5624A"/>
    <w:rsid w:val="00F5653A"/>
    <w:rsid w:val="00F571B3"/>
    <w:rsid w:val="00F57659"/>
    <w:rsid w:val="00F578A5"/>
    <w:rsid w:val="00F6060F"/>
    <w:rsid w:val="00F6149F"/>
    <w:rsid w:val="00F615E1"/>
    <w:rsid w:val="00F6187D"/>
    <w:rsid w:val="00F628EC"/>
    <w:rsid w:val="00F634B8"/>
    <w:rsid w:val="00F639B9"/>
    <w:rsid w:val="00F63A81"/>
    <w:rsid w:val="00F63BA1"/>
    <w:rsid w:val="00F64C1A"/>
    <w:rsid w:val="00F65029"/>
    <w:rsid w:val="00F65098"/>
    <w:rsid w:val="00F66CD6"/>
    <w:rsid w:val="00F704E0"/>
    <w:rsid w:val="00F70A26"/>
    <w:rsid w:val="00F71143"/>
    <w:rsid w:val="00F711F5"/>
    <w:rsid w:val="00F71206"/>
    <w:rsid w:val="00F71381"/>
    <w:rsid w:val="00F716A2"/>
    <w:rsid w:val="00F71C85"/>
    <w:rsid w:val="00F7524C"/>
    <w:rsid w:val="00F756DC"/>
    <w:rsid w:val="00F7640C"/>
    <w:rsid w:val="00F778F2"/>
    <w:rsid w:val="00F77FA3"/>
    <w:rsid w:val="00F803F9"/>
    <w:rsid w:val="00F80A12"/>
    <w:rsid w:val="00F80AB7"/>
    <w:rsid w:val="00F80E93"/>
    <w:rsid w:val="00F813C8"/>
    <w:rsid w:val="00F834DD"/>
    <w:rsid w:val="00F83805"/>
    <w:rsid w:val="00F83AB3"/>
    <w:rsid w:val="00F83D54"/>
    <w:rsid w:val="00F847F0"/>
    <w:rsid w:val="00F84CA2"/>
    <w:rsid w:val="00F85602"/>
    <w:rsid w:val="00F85DF6"/>
    <w:rsid w:val="00F86530"/>
    <w:rsid w:val="00F869B0"/>
    <w:rsid w:val="00F903BB"/>
    <w:rsid w:val="00F917D2"/>
    <w:rsid w:val="00F91A78"/>
    <w:rsid w:val="00F91EC2"/>
    <w:rsid w:val="00F92427"/>
    <w:rsid w:val="00F9390D"/>
    <w:rsid w:val="00F94D97"/>
    <w:rsid w:val="00F961B1"/>
    <w:rsid w:val="00F96720"/>
    <w:rsid w:val="00F968E3"/>
    <w:rsid w:val="00F96912"/>
    <w:rsid w:val="00F96B2A"/>
    <w:rsid w:val="00F972BA"/>
    <w:rsid w:val="00F973D6"/>
    <w:rsid w:val="00F977AF"/>
    <w:rsid w:val="00F9790D"/>
    <w:rsid w:val="00F97C04"/>
    <w:rsid w:val="00F97EC0"/>
    <w:rsid w:val="00FA0FFA"/>
    <w:rsid w:val="00FA1129"/>
    <w:rsid w:val="00FA2BD3"/>
    <w:rsid w:val="00FA554C"/>
    <w:rsid w:val="00FA631E"/>
    <w:rsid w:val="00FB01C5"/>
    <w:rsid w:val="00FB0F03"/>
    <w:rsid w:val="00FB14A8"/>
    <w:rsid w:val="00FB1DB4"/>
    <w:rsid w:val="00FB1FD0"/>
    <w:rsid w:val="00FB297C"/>
    <w:rsid w:val="00FB37D2"/>
    <w:rsid w:val="00FB4093"/>
    <w:rsid w:val="00FB4124"/>
    <w:rsid w:val="00FB4939"/>
    <w:rsid w:val="00FB5066"/>
    <w:rsid w:val="00FB56B6"/>
    <w:rsid w:val="00FB64B6"/>
    <w:rsid w:val="00FB65DC"/>
    <w:rsid w:val="00FB6FB9"/>
    <w:rsid w:val="00FB72BF"/>
    <w:rsid w:val="00FC0445"/>
    <w:rsid w:val="00FC0461"/>
    <w:rsid w:val="00FC0904"/>
    <w:rsid w:val="00FC1C84"/>
    <w:rsid w:val="00FC1CCF"/>
    <w:rsid w:val="00FC245F"/>
    <w:rsid w:val="00FC330D"/>
    <w:rsid w:val="00FC3513"/>
    <w:rsid w:val="00FC384A"/>
    <w:rsid w:val="00FC3991"/>
    <w:rsid w:val="00FC42FE"/>
    <w:rsid w:val="00FC654A"/>
    <w:rsid w:val="00FC67BB"/>
    <w:rsid w:val="00FC6902"/>
    <w:rsid w:val="00FC7362"/>
    <w:rsid w:val="00FC7AA2"/>
    <w:rsid w:val="00FD117E"/>
    <w:rsid w:val="00FD1E6D"/>
    <w:rsid w:val="00FD2035"/>
    <w:rsid w:val="00FD2DD9"/>
    <w:rsid w:val="00FD2FA8"/>
    <w:rsid w:val="00FD32E0"/>
    <w:rsid w:val="00FD4163"/>
    <w:rsid w:val="00FD4231"/>
    <w:rsid w:val="00FD4310"/>
    <w:rsid w:val="00FD539B"/>
    <w:rsid w:val="00FD5A64"/>
    <w:rsid w:val="00FD5BC3"/>
    <w:rsid w:val="00FD6894"/>
    <w:rsid w:val="00FD71BE"/>
    <w:rsid w:val="00FD774F"/>
    <w:rsid w:val="00FD79DD"/>
    <w:rsid w:val="00FD7F48"/>
    <w:rsid w:val="00FE177A"/>
    <w:rsid w:val="00FE1854"/>
    <w:rsid w:val="00FE1ECE"/>
    <w:rsid w:val="00FE2FDC"/>
    <w:rsid w:val="00FE3044"/>
    <w:rsid w:val="00FE470A"/>
    <w:rsid w:val="00FE4938"/>
    <w:rsid w:val="00FE4C7C"/>
    <w:rsid w:val="00FE5380"/>
    <w:rsid w:val="00FE56E1"/>
    <w:rsid w:val="00FE5DA7"/>
    <w:rsid w:val="00FE6064"/>
    <w:rsid w:val="00FE6363"/>
    <w:rsid w:val="00FE6955"/>
    <w:rsid w:val="00FE7C5A"/>
    <w:rsid w:val="00FE7CCC"/>
    <w:rsid w:val="00FF022B"/>
    <w:rsid w:val="00FF07B9"/>
    <w:rsid w:val="00FF190F"/>
    <w:rsid w:val="00FF3E10"/>
    <w:rsid w:val="00FF4164"/>
    <w:rsid w:val="00FF4A53"/>
    <w:rsid w:val="00FF4AB3"/>
    <w:rsid w:val="00FF4C5A"/>
    <w:rsid w:val="00FF5258"/>
    <w:rsid w:val="00FF5CC6"/>
    <w:rsid w:val="00FF6760"/>
    <w:rsid w:val="00FF688F"/>
    <w:rsid w:val="00FF702C"/>
    <w:rsid w:val="00FF7186"/>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69D74577-E779-A647-9005-B507E4D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uiPriority w:val="99"/>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uiPriority w:val="99"/>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1">
    <w:name w:val="Unresolved Mention1"/>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B9CA-FB6D-4175-863C-E82DE42D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3</cp:revision>
  <cp:lastPrinted>2022-12-07T08:17:00Z</cp:lastPrinted>
  <dcterms:created xsi:type="dcterms:W3CDTF">2022-12-20T07:44:00Z</dcterms:created>
  <dcterms:modified xsi:type="dcterms:W3CDTF">2022-12-20T07:44:00Z</dcterms:modified>
</cp:coreProperties>
</file>