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E3E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F95839B" wp14:editId="05E6B2C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4048AB"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530BEF5" w14:textId="77777777" w:rsidR="00E85522" w:rsidRPr="000C7880" w:rsidRDefault="00E85522" w:rsidP="00E85522">
      <w:pPr>
        <w:spacing w:after="0"/>
        <w:rPr>
          <w:rFonts w:ascii="Times New Roman" w:hAnsi="Times New Roman" w:cs="Times New Roman"/>
          <w:color w:val="000000" w:themeColor="text1"/>
          <w:sz w:val="28"/>
          <w:szCs w:val="28"/>
        </w:rPr>
      </w:pPr>
    </w:p>
    <w:p w14:paraId="2A1A99FE"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99268B5"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60C7D3E0"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E1DF4">
        <w:rPr>
          <w:rFonts w:ascii="Times New Roman" w:hAnsi="Times New Roman" w:cs="Times New Roman"/>
          <w:b/>
          <w:color w:val="000000" w:themeColor="text1"/>
          <w:sz w:val="28"/>
          <w:szCs w:val="28"/>
        </w:rPr>
        <w:t xml:space="preserve">  A306</w:t>
      </w:r>
      <w:r w:rsidR="00FA6585">
        <w:rPr>
          <w:rFonts w:ascii="Times New Roman" w:hAnsi="Times New Roman" w:cs="Times New Roman"/>
          <w:b/>
          <w:color w:val="000000" w:themeColor="text1"/>
          <w:sz w:val="28"/>
          <w:szCs w:val="28"/>
        </w:rPr>
        <w:t>/</w:t>
      </w:r>
      <w:r w:rsidR="00EE1DF4">
        <w:rPr>
          <w:rFonts w:ascii="Times New Roman" w:hAnsi="Times New Roman" w:cs="Times New Roman"/>
          <w:b/>
          <w:color w:val="000000" w:themeColor="text1"/>
          <w:sz w:val="28"/>
          <w:szCs w:val="28"/>
        </w:rPr>
        <w:t>2021</w:t>
      </w:r>
      <w:r w:rsidR="007211EC">
        <w:rPr>
          <w:rFonts w:ascii="Times New Roman" w:hAnsi="Times New Roman" w:cs="Times New Roman"/>
          <w:b/>
          <w:color w:val="000000" w:themeColor="text1"/>
          <w:sz w:val="28"/>
          <w:szCs w:val="28"/>
        </w:rPr>
        <w:t xml:space="preserve"> and </w:t>
      </w:r>
      <w:r w:rsidR="00EE1DF4">
        <w:rPr>
          <w:rFonts w:ascii="Times New Roman" w:hAnsi="Times New Roman" w:cs="Times New Roman"/>
          <w:b/>
          <w:color w:val="000000" w:themeColor="text1"/>
          <w:sz w:val="28"/>
          <w:szCs w:val="28"/>
        </w:rPr>
        <w:t>A307/2021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0DCD0EAC" w14:textId="77777777" w:rsidTr="00C53475">
        <w:tc>
          <w:tcPr>
            <w:tcW w:w="4428" w:type="dxa"/>
          </w:tcPr>
          <w:p w14:paraId="6D18165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01DB28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1E57351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129DA9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583FDC9" w14:textId="1478F593"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D0674B">
              <w:rPr>
                <w:rFonts w:ascii="Times New Roman" w:eastAsia="Calibri" w:hAnsi="Times New Roman" w:cs="Arial"/>
                <w:b/>
                <w:spacing w:val="3"/>
                <w:w w:val="104"/>
                <w:kern w:val="24"/>
                <w:sz w:val="18"/>
                <w:szCs w:val="18"/>
                <w:lang w:val="en-GB"/>
              </w:rPr>
              <w:t>8 DECEMBER</w:t>
            </w:r>
            <w:r w:rsidR="00731C27">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14:paraId="73ABE5FA"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4A29F7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0EB89FE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BDBE67E"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E264DBC" w14:textId="77777777" w:rsidR="00D72A63" w:rsidRDefault="00D72A63" w:rsidP="00E85522">
      <w:pPr>
        <w:spacing w:after="240"/>
        <w:ind w:right="-46"/>
        <w:rPr>
          <w:rFonts w:ascii="Times New Roman" w:hAnsi="Times New Roman" w:cs="Times New Roman"/>
          <w:b/>
          <w:color w:val="000000" w:themeColor="text1"/>
          <w:sz w:val="28"/>
          <w:szCs w:val="28"/>
        </w:rPr>
      </w:pPr>
    </w:p>
    <w:p w14:paraId="3E80F69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4810220"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3B8ED2" w14:textId="77777777" w:rsidR="00EE1DF4" w:rsidRDefault="00EE1DF4" w:rsidP="00FF214C">
      <w:pPr>
        <w:spacing w:after="120"/>
        <w:ind w:right="-45"/>
        <w:rPr>
          <w:rFonts w:ascii="Times New Roman" w:hAnsi="Times New Roman" w:cs="Times New Roman"/>
          <w:color w:val="000000" w:themeColor="text1"/>
          <w:sz w:val="28"/>
          <w:szCs w:val="28"/>
        </w:rPr>
      </w:pPr>
      <w:r w:rsidRPr="00EE1DF4">
        <w:rPr>
          <w:rFonts w:ascii="Times New Roman" w:hAnsi="Times New Roman" w:cs="Times New Roman"/>
          <w:b/>
          <w:color w:val="000000" w:themeColor="text1"/>
          <w:sz w:val="28"/>
          <w:szCs w:val="28"/>
        </w:rPr>
        <w:t>PETER HERBERT LE MOTTEE NO.</w:t>
      </w:r>
      <w:r w:rsidR="004E0A01">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First </w:t>
      </w:r>
      <w:r w:rsidR="0056465B">
        <w:rPr>
          <w:rFonts w:ascii="Times New Roman" w:hAnsi="Times New Roman" w:cs="Times New Roman"/>
          <w:color w:val="000000" w:themeColor="text1"/>
          <w:sz w:val="28"/>
          <w:szCs w:val="28"/>
        </w:rPr>
        <w:t>App</w:t>
      </w:r>
      <w:r>
        <w:rPr>
          <w:rFonts w:ascii="Times New Roman" w:hAnsi="Times New Roman" w:cs="Times New Roman"/>
          <w:color w:val="000000" w:themeColor="text1"/>
          <w:sz w:val="28"/>
          <w:szCs w:val="28"/>
        </w:rPr>
        <w:t>ellant</w:t>
      </w:r>
    </w:p>
    <w:p w14:paraId="4BE2D83E" w14:textId="77777777" w:rsidR="00FF214C" w:rsidRDefault="00EE1DF4" w:rsidP="00FF214C">
      <w:pPr>
        <w:spacing w:after="120"/>
        <w:ind w:right="-45"/>
        <w:rPr>
          <w:rFonts w:ascii="Times New Roman" w:hAnsi="Times New Roman" w:cs="Times New Roman"/>
          <w:color w:val="000000" w:themeColor="text1"/>
          <w:sz w:val="28"/>
          <w:szCs w:val="28"/>
        </w:rPr>
      </w:pPr>
      <w:r w:rsidRPr="00EE1DF4">
        <w:rPr>
          <w:rFonts w:ascii="Times New Roman" w:hAnsi="Times New Roman" w:cs="Times New Roman"/>
          <w:b/>
          <w:color w:val="000000" w:themeColor="text1"/>
          <w:sz w:val="28"/>
          <w:szCs w:val="28"/>
        </w:rPr>
        <w:t>LLOYD ROBERT BALL NO.</w:t>
      </w:r>
      <w:r w:rsidRPr="00EE1DF4">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 xml:space="preserve">                                       Second Appellant </w:t>
      </w:r>
      <w:r w:rsidR="005B758D">
        <w:rPr>
          <w:rFonts w:ascii="Times New Roman" w:hAnsi="Times New Roman" w:cs="Times New Roman"/>
          <w:color w:val="000000" w:themeColor="text1"/>
          <w:sz w:val="28"/>
          <w:szCs w:val="28"/>
        </w:rPr>
        <w:t xml:space="preserve"> </w:t>
      </w:r>
    </w:p>
    <w:p w14:paraId="588EA713" w14:textId="77777777" w:rsidR="007211EC" w:rsidRDefault="00EE1DF4" w:rsidP="00885474">
      <w:pPr>
        <w:spacing w:after="0"/>
        <w:ind w:right="-45"/>
        <w:rPr>
          <w:rFonts w:ascii="Times New Roman" w:hAnsi="Times New Roman" w:cs="Times New Roman"/>
          <w:b/>
          <w:color w:val="000000" w:themeColor="text1"/>
          <w:sz w:val="28"/>
          <w:szCs w:val="28"/>
        </w:rPr>
      </w:pPr>
      <w:r w:rsidRPr="00EE1DF4">
        <w:rPr>
          <w:rFonts w:ascii="Times New Roman" w:hAnsi="Times New Roman" w:cs="Times New Roman"/>
          <w:b/>
          <w:color w:val="000000" w:themeColor="text1"/>
          <w:sz w:val="28"/>
          <w:szCs w:val="28"/>
        </w:rPr>
        <w:t xml:space="preserve">SINQUMILE NGOBANI NJONGWE </w:t>
      </w:r>
    </w:p>
    <w:p w14:paraId="73AC7AF6" w14:textId="77777777" w:rsidR="00EE1DF4" w:rsidRPr="007211EC" w:rsidRDefault="00EE1DF4" w:rsidP="00FF214C">
      <w:pPr>
        <w:spacing w:after="120"/>
        <w:ind w:right="-45"/>
        <w:rPr>
          <w:rFonts w:ascii="Times New Roman" w:hAnsi="Times New Roman" w:cs="Times New Roman"/>
          <w:b/>
          <w:color w:val="000000" w:themeColor="text1"/>
          <w:sz w:val="28"/>
          <w:szCs w:val="28"/>
        </w:rPr>
      </w:pPr>
      <w:r w:rsidRPr="00EE1DF4">
        <w:rPr>
          <w:rFonts w:ascii="Times New Roman" w:hAnsi="Times New Roman" w:cs="Times New Roman"/>
          <w:b/>
          <w:color w:val="000000" w:themeColor="text1"/>
          <w:sz w:val="28"/>
          <w:szCs w:val="28"/>
        </w:rPr>
        <w:t>MKHWANAZI-SIGEGE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Appellant</w:t>
      </w:r>
    </w:p>
    <w:p w14:paraId="3AF62142" w14:textId="77777777" w:rsidR="00EE1DF4" w:rsidRDefault="00EE1DF4" w:rsidP="00FF214C">
      <w:pPr>
        <w:spacing w:after="120"/>
        <w:ind w:right="-45"/>
        <w:rPr>
          <w:rFonts w:ascii="Times New Roman" w:hAnsi="Times New Roman" w:cs="Times New Roman"/>
          <w:color w:val="000000" w:themeColor="text1"/>
          <w:sz w:val="28"/>
          <w:szCs w:val="28"/>
        </w:rPr>
      </w:pPr>
      <w:r w:rsidRPr="00EE1DF4">
        <w:rPr>
          <w:rFonts w:ascii="Times New Roman" w:hAnsi="Times New Roman" w:cs="Times New Roman"/>
          <w:b/>
          <w:color w:val="000000" w:themeColor="text1"/>
          <w:sz w:val="28"/>
          <w:szCs w:val="28"/>
        </w:rPr>
        <w:t>AMANDA CLAIRE GILLET</w:t>
      </w:r>
      <w:r>
        <w:rPr>
          <w:rFonts w:ascii="Times New Roman" w:hAnsi="Times New Roman" w:cs="Times New Roman"/>
          <w:color w:val="000000" w:themeColor="text1"/>
          <w:sz w:val="28"/>
          <w:szCs w:val="28"/>
        </w:rPr>
        <w:tab/>
        <w:t xml:space="preserve">                                                 </w:t>
      </w:r>
      <w:r w:rsidR="007211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Fourth Appellant</w:t>
      </w:r>
    </w:p>
    <w:p w14:paraId="0F66BE6A" w14:textId="77777777" w:rsidR="00EE1DF4" w:rsidRDefault="00950726"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NTOKOZO JACK MKH</w:t>
      </w:r>
      <w:r w:rsidR="00EE1DF4" w:rsidRPr="00EE1DF4">
        <w:rPr>
          <w:rFonts w:ascii="Times New Roman" w:hAnsi="Times New Roman" w:cs="Times New Roman"/>
          <w:b/>
          <w:color w:val="000000" w:themeColor="text1"/>
          <w:sz w:val="28"/>
          <w:szCs w:val="28"/>
        </w:rPr>
        <w:t>WANAZI</w:t>
      </w:r>
      <w:r>
        <w:rPr>
          <w:rFonts w:ascii="Times New Roman" w:hAnsi="Times New Roman" w:cs="Times New Roman"/>
          <w:b/>
          <w:color w:val="000000" w:themeColor="text1"/>
          <w:sz w:val="28"/>
          <w:szCs w:val="28"/>
        </w:rPr>
        <w:tab/>
      </w:r>
      <w:r w:rsidR="00EE1DF4">
        <w:rPr>
          <w:rFonts w:ascii="Times New Roman" w:hAnsi="Times New Roman" w:cs="Times New Roman"/>
          <w:color w:val="000000" w:themeColor="text1"/>
          <w:sz w:val="28"/>
          <w:szCs w:val="28"/>
        </w:rPr>
        <w:tab/>
        <w:t xml:space="preserve">                                 Fifth Appellant</w:t>
      </w:r>
    </w:p>
    <w:p w14:paraId="73A3AF63" w14:textId="77777777" w:rsidR="00EE1DF4" w:rsidRDefault="00950726"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ANDILE PATRICK MKH</w:t>
      </w:r>
      <w:r w:rsidR="00EE1DF4" w:rsidRPr="00EE1DF4">
        <w:rPr>
          <w:rFonts w:ascii="Times New Roman" w:hAnsi="Times New Roman" w:cs="Times New Roman"/>
          <w:b/>
          <w:color w:val="000000" w:themeColor="text1"/>
          <w:sz w:val="28"/>
          <w:szCs w:val="28"/>
        </w:rPr>
        <w:t xml:space="preserve">WANAZI </w:t>
      </w:r>
      <w:r w:rsidR="00EE1D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EE1DF4">
        <w:rPr>
          <w:rFonts w:ascii="Times New Roman" w:hAnsi="Times New Roman" w:cs="Times New Roman"/>
          <w:color w:val="000000" w:themeColor="text1"/>
          <w:sz w:val="28"/>
          <w:szCs w:val="28"/>
        </w:rPr>
        <w:t>Sixth Appellant</w:t>
      </w:r>
    </w:p>
    <w:p w14:paraId="698C62B9" w14:textId="77777777" w:rsidR="00EE1DF4" w:rsidRDefault="00EE1DF4" w:rsidP="00FF214C">
      <w:pPr>
        <w:spacing w:after="120"/>
        <w:ind w:right="-45"/>
        <w:rPr>
          <w:rFonts w:ascii="Times New Roman" w:hAnsi="Times New Roman" w:cs="Times New Roman"/>
          <w:color w:val="000000" w:themeColor="text1"/>
          <w:sz w:val="28"/>
          <w:szCs w:val="28"/>
        </w:rPr>
      </w:pPr>
      <w:r w:rsidRPr="00EE1DF4">
        <w:rPr>
          <w:rFonts w:ascii="Times New Roman" w:hAnsi="Times New Roman" w:cs="Times New Roman"/>
          <w:b/>
          <w:color w:val="000000" w:themeColor="text1"/>
          <w:sz w:val="28"/>
          <w:szCs w:val="28"/>
        </w:rPr>
        <w:t>BANELE JAMES MKHWANAZI</w:t>
      </w:r>
      <w:r>
        <w:rPr>
          <w:rFonts w:ascii="Times New Roman" w:hAnsi="Times New Roman" w:cs="Times New Roman"/>
          <w:color w:val="000000" w:themeColor="text1"/>
          <w:sz w:val="28"/>
          <w:szCs w:val="28"/>
        </w:rPr>
        <w:tab/>
        <w:t xml:space="preserve">                                      Seventh Appellant    </w:t>
      </w:r>
    </w:p>
    <w:p w14:paraId="49B4337D" w14:textId="77777777" w:rsidR="00885474" w:rsidRDefault="00885474" w:rsidP="00885474">
      <w:pPr>
        <w:spacing w:after="120"/>
        <w:ind w:right="-45"/>
        <w:rPr>
          <w:rFonts w:ascii="Times New Roman" w:hAnsi="Times New Roman" w:cs="Times New Roman"/>
          <w:color w:val="000000" w:themeColor="text1"/>
          <w:sz w:val="28"/>
          <w:szCs w:val="28"/>
        </w:rPr>
      </w:pPr>
    </w:p>
    <w:p w14:paraId="21282BE9" w14:textId="77777777" w:rsidR="00A3586D" w:rsidRDefault="00885474" w:rsidP="00885474">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1D2959E5" w14:textId="77777777" w:rsidR="00885474" w:rsidRDefault="00885474" w:rsidP="00FF214C">
      <w:pPr>
        <w:spacing w:after="120"/>
        <w:ind w:right="-45"/>
        <w:rPr>
          <w:rFonts w:ascii="Times New Roman" w:hAnsi="Times New Roman" w:cs="Times New Roman"/>
          <w:color w:val="000000" w:themeColor="text1"/>
          <w:sz w:val="28"/>
          <w:szCs w:val="28"/>
        </w:rPr>
      </w:pPr>
    </w:p>
    <w:p w14:paraId="566A6E45" w14:textId="77777777" w:rsidR="00370E37" w:rsidRDefault="007211EC" w:rsidP="00EE1DF4">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BONGEK</w:t>
      </w:r>
      <w:r w:rsidR="00EE1DF4" w:rsidRPr="00EE1DF4">
        <w:rPr>
          <w:rFonts w:ascii="Times New Roman" w:hAnsi="Times New Roman" w:cs="Times New Roman"/>
          <w:b/>
          <w:color w:val="000000" w:themeColor="text1"/>
          <w:sz w:val="28"/>
          <w:szCs w:val="28"/>
        </w:rPr>
        <w:t>ILE CYNTHIA MKHWANAZI</w:t>
      </w:r>
      <w:r w:rsidR="00EE1DF4">
        <w:rPr>
          <w:rFonts w:ascii="Times New Roman" w:hAnsi="Times New Roman" w:cs="Times New Roman"/>
          <w:color w:val="000000" w:themeColor="text1"/>
          <w:sz w:val="28"/>
          <w:szCs w:val="28"/>
        </w:rPr>
        <w:t xml:space="preserve"> </w:t>
      </w:r>
      <w:r w:rsidR="00EE1DF4">
        <w:rPr>
          <w:rFonts w:ascii="Times New Roman" w:hAnsi="Times New Roman" w:cs="Times New Roman"/>
          <w:color w:val="000000" w:themeColor="text1"/>
          <w:sz w:val="28"/>
          <w:szCs w:val="28"/>
        </w:rPr>
        <w:tab/>
        <w:t xml:space="preserve">                    </w:t>
      </w:r>
      <w:r w:rsidR="00DD64F6" w:rsidRPr="00DD64F6">
        <w:rPr>
          <w:rFonts w:ascii="Times New Roman" w:hAnsi="Times New Roman" w:cs="Times New Roman"/>
          <w:color w:val="000000" w:themeColor="text1"/>
          <w:sz w:val="28"/>
          <w:szCs w:val="28"/>
        </w:rPr>
        <w:t>First</w:t>
      </w:r>
      <w:r w:rsidR="00DD64F6">
        <w:rPr>
          <w:rFonts w:ascii="Times New Roman" w:hAnsi="Times New Roman" w:cs="Times New Roman"/>
          <w:b/>
          <w:color w:val="000000" w:themeColor="text1"/>
          <w:sz w:val="28"/>
          <w:szCs w:val="28"/>
        </w:rPr>
        <w:t xml:space="preserve"> </w:t>
      </w:r>
      <w:r w:rsidR="00042FF2" w:rsidRPr="00042FF2">
        <w:rPr>
          <w:rFonts w:ascii="Times New Roman" w:hAnsi="Times New Roman" w:cs="Times New Roman"/>
          <w:color w:val="000000" w:themeColor="text1"/>
          <w:sz w:val="28"/>
          <w:szCs w:val="28"/>
        </w:rPr>
        <w:t>Respondent</w:t>
      </w:r>
    </w:p>
    <w:p w14:paraId="4C15433A" w14:textId="77777777" w:rsidR="00EE1DF4" w:rsidRDefault="00EE1DF4" w:rsidP="00EE1DF4">
      <w:pPr>
        <w:spacing w:after="120"/>
        <w:ind w:right="-45"/>
        <w:rPr>
          <w:rFonts w:ascii="Times New Roman" w:hAnsi="Times New Roman" w:cs="Times New Roman"/>
          <w:color w:val="000000" w:themeColor="text1"/>
          <w:sz w:val="28"/>
          <w:szCs w:val="28"/>
        </w:rPr>
      </w:pPr>
      <w:r w:rsidRPr="00EE1DF4">
        <w:rPr>
          <w:rFonts w:ascii="Times New Roman" w:hAnsi="Times New Roman" w:cs="Times New Roman"/>
          <w:b/>
          <w:color w:val="000000" w:themeColor="text1"/>
          <w:sz w:val="28"/>
          <w:szCs w:val="28"/>
        </w:rPr>
        <w:t>THE REGISTRAR OF DEEDS</w:t>
      </w:r>
      <w:r w:rsidRPr="00EE1DF4">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Second Respondent </w:t>
      </w:r>
    </w:p>
    <w:p w14:paraId="66C0F311" w14:textId="77777777" w:rsidR="00EE1DF4" w:rsidRPr="00FA6585" w:rsidRDefault="00DD64F6" w:rsidP="00EE1DF4">
      <w:pPr>
        <w:spacing w:after="120"/>
        <w:ind w:left="5760" w:right="-45"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14:paraId="1339BBB4" w14:textId="77777777" w:rsidR="00FA6585" w:rsidRPr="00885474" w:rsidRDefault="005B1CBB" w:rsidP="00885474">
      <w:pPr>
        <w:pBdr>
          <w:bottom w:val="single" w:sz="12" w:space="1" w:color="auto"/>
        </w:pBd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EE1DF4">
        <w:rPr>
          <w:rFonts w:ascii="Times New Roman" w:hAnsi="Times New Roman" w:cs="Times New Roman"/>
          <w:i/>
          <w:color w:val="000000" w:themeColor="text1"/>
          <w:sz w:val="28"/>
          <w:szCs w:val="28"/>
        </w:rPr>
        <w:t xml:space="preserve">Applications – dispute of fact – post-marital registration of disputed pre-marital notarial deed – approach to disputes – dismissal of application – overturned and appeal upheld – order replaced with one of referral to trial </w:t>
      </w:r>
    </w:p>
    <w:p w14:paraId="28E2AAC7" w14:textId="77777777"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14:paraId="1ABE6B96"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632246C"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1CAC0F4A" w14:textId="77777777" w:rsidR="00FA6585" w:rsidRDefault="00FA6585" w:rsidP="00F47A12">
      <w:pPr>
        <w:pStyle w:val="MEMONUMBERED"/>
        <w:numPr>
          <w:ilvl w:val="0"/>
          <w:numId w:val="0"/>
        </w:numPr>
        <w:spacing w:after="360" w:line="360" w:lineRule="auto"/>
        <w:rPr>
          <w:sz w:val="28"/>
          <w:szCs w:val="28"/>
        </w:rPr>
      </w:pPr>
    </w:p>
    <w:p w14:paraId="0FD34B60" w14:textId="41154306" w:rsidR="00EE1DF4" w:rsidRDefault="001F0BB7" w:rsidP="001F0BB7">
      <w:pPr>
        <w:pStyle w:val="MEMONUMBERED"/>
        <w:numPr>
          <w:ilvl w:val="0"/>
          <w:numId w:val="0"/>
        </w:numPr>
        <w:spacing w:after="360" w:line="360" w:lineRule="auto"/>
        <w:ind w:left="720" w:hanging="720"/>
        <w:rPr>
          <w:sz w:val="28"/>
          <w:szCs w:val="28"/>
        </w:rPr>
      </w:pPr>
      <w:r>
        <w:rPr>
          <w:sz w:val="28"/>
          <w:szCs w:val="28"/>
        </w:rPr>
        <w:t>1.</w:t>
      </w:r>
      <w:r>
        <w:rPr>
          <w:sz w:val="28"/>
          <w:szCs w:val="28"/>
        </w:rPr>
        <w:tab/>
      </w:r>
      <w:r w:rsidR="00EE1DF4">
        <w:rPr>
          <w:sz w:val="28"/>
          <w:szCs w:val="28"/>
        </w:rPr>
        <w:t>The appeal is upheld.</w:t>
      </w:r>
    </w:p>
    <w:p w14:paraId="37FF4BE9" w14:textId="5AF6973F" w:rsidR="00EE1DF4" w:rsidRDefault="001F0BB7" w:rsidP="001F0BB7">
      <w:pPr>
        <w:pStyle w:val="MEMONUMBERED"/>
        <w:numPr>
          <w:ilvl w:val="0"/>
          <w:numId w:val="0"/>
        </w:numPr>
        <w:spacing w:after="360" w:line="360" w:lineRule="auto"/>
        <w:ind w:left="720" w:hanging="720"/>
        <w:rPr>
          <w:sz w:val="28"/>
          <w:szCs w:val="28"/>
        </w:rPr>
      </w:pPr>
      <w:r>
        <w:rPr>
          <w:sz w:val="28"/>
          <w:szCs w:val="28"/>
        </w:rPr>
        <w:t>2.</w:t>
      </w:r>
      <w:r>
        <w:rPr>
          <w:sz w:val="28"/>
          <w:szCs w:val="28"/>
        </w:rPr>
        <w:tab/>
      </w:r>
      <w:r w:rsidR="00EE1DF4">
        <w:rPr>
          <w:sz w:val="28"/>
          <w:szCs w:val="28"/>
        </w:rPr>
        <w:t>The o</w:t>
      </w:r>
      <w:bookmarkStart w:id="4" w:name="_GoBack"/>
      <w:bookmarkEnd w:id="4"/>
      <w:r w:rsidR="00EE1DF4">
        <w:rPr>
          <w:sz w:val="28"/>
          <w:szCs w:val="28"/>
        </w:rPr>
        <w:t xml:space="preserve">rder of the Court </w:t>
      </w:r>
      <w:r w:rsidR="00EE1DF4" w:rsidRPr="00EE1DF4">
        <w:rPr>
          <w:b/>
          <w:i/>
          <w:sz w:val="28"/>
          <w:szCs w:val="28"/>
        </w:rPr>
        <w:t>a quo</w:t>
      </w:r>
      <w:r w:rsidR="00EE1DF4">
        <w:rPr>
          <w:sz w:val="28"/>
          <w:szCs w:val="28"/>
        </w:rPr>
        <w:t xml:space="preserve"> is replaced with the following:</w:t>
      </w:r>
    </w:p>
    <w:p w14:paraId="580FFFA9" w14:textId="51879F49" w:rsidR="00EE1DF4" w:rsidRDefault="001F0BB7" w:rsidP="001F0BB7">
      <w:pPr>
        <w:pStyle w:val="MEMONUMBERED"/>
        <w:numPr>
          <w:ilvl w:val="0"/>
          <w:numId w:val="0"/>
        </w:numPr>
        <w:spacing w:after="360" w:line="360" w:lineRule="auto"/>
        <w:ind w:left="1440" w:hanging="720"/>
        <w:rPr>
          <w:sz w:val="28"/>
          <w:szCs w:val="28"/>
        </w:rPr>
      </w:pPr>
      <w:r>
        <w:rPr>
          <w:sz w:val="28"/>
          <w:szCs w:val="28"/>
        </w:rPr>
        <w:t>2.1</w:t>
      </w:r>
      <w:r>
        <w:rPr>
          <w:sz w:val="28"/>
          <w:szCs w:val="28"/>
        </w:rPr>
        <w:tab/>
      </w:r>
      <w:r w:rsidR="00EE1DF4">
        <w:rPr>
          <w:sz w:val="28"/>
          <w:szCs w:val="28"/>
        </w:rPr>
        <w:t xml:space="preserve">The </w:t>
      </w:r>
      <w:r w:rsidR="007211EC">
        <w:rPr>
          <w:sz w:val="28"/>
          <w:szCs w:val="28"/>
        </w:rPr>
        <w:t>application</w:t>
      </w:r>
      <w:r w:rsidR="00EE1DF4">
        <w:rPr>
          <w:sz w:val="28"/>
          <w:szCs w:val="28"/>
        </w:rPr>
        <w:t xml:space="preserve"> is referred to trial;</w:t>
      </w:r>
    </w:p>
    <w:p w14:paraId="78CFE450" w14:textId="39A03114" w:rsidR="00EE1DF4" w:rsidRDefault="001F0BB7" w:rsidP="001F0BB7">
      <w:pPr>
        <w:pStyle w:val="MEMONUMBERED"/>
        <w:numPr>
          <w:ilvl w:val="0"/>
          <w:numId w:val="0"/>
        </w:numPr>
        <w:spacing w:after="360" w:line="360" w:lineRule="auto"/>
        <w:ind w:left="1440" w:hanging="720"/>
        <w:rPr>
          <w:sz w:val="28"/>
          <w:szCs w:val="28"/>
        </w:rPr>
      </w:pPr>
      <w:r>
        <w:rPr>
          <w:sz w:val="28"/>
          <w:szCs w:val="28"/>
        </w:rPr>
        <w:t>2.2</w:t>
      </w:r>
      <w:r>
        <w:rPr>
          <w:sz w:val="28"/>
          <w:szCs w:val="28"/>
        </w:rPr>
        <w:tab/>
      </w:r>
      <w:r w:rsidR="00EE1DF4">
        <w:rPr>
          <w:sz w:val="28"/>
          <w:szCs w:val="28"/>
        </w:rPr>
        <w:t>The notice of motion shall be deemed to c</w:t>
      </w:r>
      <w:r w:rsidR="007211EC">
        <w:rPr>
          <w:sz w:val="28"/>
          <w:szCs w:val="28"/>
        </w:rPr>
        <w:t>onstitute a simple summons and the</w:t>
      </w:r>
      <w:r w:rsidR="00EE1DF4">
        <w:rPr>
          <w:sz w:val="28"/>
          <w:szCs w:val="28"/>
        </w:rPr>
        <w:t xml:space="preserve"> notice of opposition shall be deemed to constitute a notice of intention to defend;</w:t>
      </w:r>
    </w:p>
    <w:p w14:paraId="5A76BCCF" w14:textId="61E2172E" w:rsidR="00EE1DF4" w:rsidRDefault="001F0BB7" w:rsidP="001F0BB7">
      <w:pPr>
        <w:pStyle w:val="MEMONUMBERED"/>
        <w:numPr>
          <w:ilvl w:val="0"/>
          <w:numId w:val="0"/>
        </w:numPr>
        <w:spacing w:after="360" w:line="360" w:lineRule="auto"/>
        <w:ind w:left="1440" w:hanging="720"/>
        <w:rPr>
          <w:sz w:val="28"/>
          <w:szCs w:val="28"/>
        </w:rPr>
      </w:pPr>
      <w:r>
        <w:rPr>
          <w:sz w:val="28"/>
          <w:szCs w:val="28"/>
        </w:rPr>
        <w:t>2.3</w:t>
      </w:r>
      <w:r>
        <w:rPr>
          <w:sz w:val="28"/>
          <w:szCs w:val="28"/>
        </w:rPr>
        <w:tab/>
      </w:r>
      <w:r w:rsidR="00EE1DF4">
        <w:rPr>
          <w:sz w:val="28"/>
          <w:szCs w:val="28"/>
        </w:rPr>
        <w:t>The</w:t>
      </w:r>
      <w:r w:rsidR="007211EC">
        <w:rPr>
          <w:sz w:val="28"/>
          <w:szCs w:val="28"/>
        </w:rPr>
        <w:t xml:space="preserve"> applicants are directed to</w:t>
      </w:r>
      <w:r w:rsidR="00EE1DF4">
        <w:rPr>
          <w:sz w:val="28"/>
          <w:szCs w:val="28"/>
        </w:rPr>
        <w:t xml:space="preserve"> deliver a declaration within 20 (twenty) days from date of this order w</w:t>
      </w:r>
      <w:r w:rsidR="007211EC">
        <w:rPr>
          <w:sz w:val="28"/>
          <w:szCs w:val="28"/>
        </w:rPr>
        <w:t xml:space="preserve">hereafter the normal rules as </w:t>
      </w:r>
      <w:r w:rsidR="00EE1DF4">
        <w:rPr>
          <w:sz w:val="28"/>
          <w:szCs w:val="28"/>
        </w:rPr>
        <w:t>applicable to pleadings, notices and discovery shall apply as for trial;</w:t>
      </w:r>
    </w:p>
    <w:p w14:paraId="183632D5" w14:textId="18CBEA24" w:rsidR="00EE1DF4" w:rsidRDefault="001F0BB7" w:rsidP="001F0BB7">
      <w:pPr>
        <w:pStyle w:val="MEMONUMBERED"/>
        <w:numPr>
          <w:ilvl w:val="0"/>
          <w:numId w:val="0"/>
        </w:numPr>
        <w:spacing w:after="360" w:line="360" w:lineRule="auto"/>
        <w:ind w:left="1440" w:hanging="720"/>
        <w:rPr>
          <w:sz w:val="28"/>
          <w:szCs w:val="28"/>
        </w:rPr>
      </w:pPr>
      <w:r>
        <w:rPr>
          <w:sz w:val="28"/>
          <w:szCs w:val="28"/>
        </w:rPr>
        <w:t>2.4</w:t>
      </w:r>
      <w:r>
        <w:rPr>
          <w:sz w:val="28"/>
          <w:szCs w:val="28"/>
        </w:rPr>
        <w:tab/>
      </w:r>
      <w:r w:rsidR="00EE1DF4">
        <w:rPr>
          <w:sz w:val="28"/>
          <w:szCs w:val="28"/>
        </w:rPr>
        <w:t xml:space="preserve">The costs of the application shall be </w:t>
      </w:r>
      <w:r w:rsidR="00B2307D">
        <w:rPr>
          <w:sz w:val="28"/>
          <w:szCs w:val="28"/>
        </w:rPr>
        <w:t>reserved to be determined</w:t>
      </w:r>
      <w:r w:rsidR="00EE1DF4">
        <w:rPr>
          <w:sz w:val="28"/>
          <w:szCs w:val="28"/>
        </w:rPr>
        <w:t xml:space="preserve"> in the trial.</w:t>
      </w:r>
    </w:p>
    <w:p w14:paraId="7248E2DA" w14:textId="0A34707C" w:rsidR="00EE1DF4" w:rsidRDefault="001F0BB7" w:rsidP="001F0BB7">
      <w:pPr>
        <w:pStyle w:val="MEMONUMBERED"/>
        <w:numPr>
          <w:ilvl w:val="0"/>
          <w:numId w:val="0"/>
        </w:numPr>
        <w:spacing w:after="360" w:line="360" w:lineRule="auto"/>
        <w:ind w:left="720" w:hanging="720"/>
        <w:rPr>
          <w:sz w:val="28"/>
          <w:szCs w:val="28"/>
        </w:rPr>
      </w:pPr>
      <w:r>
        <w:rPr>
          <w:sz w:val="28"/>
          <w:szCs w:val="28"/>
        </w:rPr>
        <w:lastRenderedPageBreak/>
        <w:t>3.</w:t>
      </w:r>
      <w:r>
        <w:rPr>
          <w:sz w:val="28"/>
          <w:szCs w:val="28"/>
        </w:rPr>
        <w:tab/>
      </w:r>
      <w:r w:rsidR="00EE1DF4">
        <w:rPr>
          <w:sz w:val="28"/>
          <w:szCs w:val="28"/>
        </w:rPr>
        <w:t>The costs of the appeal shal</w:t>
      </w:r>
      <w:r w:rsidR="007211EC">
        <w:rPr>
          <w:sz w:val="28"/>
          <w:szCs w:val="28"/>
        </w:rPr>
        <w:t xml:space="preserve">l similarly be </w:t>
      </w:r>
      <w:r w:rsidR="00B2307D">
        <w:rPr>
          <w:sz w:val="28"/>
          <w:szCs w:val="28"/>
        </w:rPr>
        <w:t>reserved for determination by the trial court</w:t>
      </w:r>
      <w:r w:rsidR="00EE1DF4">
        <w:rPr>
          <w:sz w:val="28"/>
          <w:szCs w:val="28"/>
        </w:rPr>
        <w:t xml:space="preserve">. </w:t>
      </w:r>
    </w:p>
    <w:p w14:paraId="7133BE5A"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691A77F5"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778D62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1BD9D4B"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248266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34F532CD" w14:textId="77777777"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3DAABAF7" w14:textId="7325BF9A" w:rsidR="009D45F9"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EE1DF4">
        <w:rPr>
          <w:color w:val="000000" w:themeColor="text1"/>
          <w:sz w:val="28"/>
          <w:szCs w:val="28"/>
        </w:rPr>
        <w:t xml:space="preserve">The issue in this appeal is whether the learned Acting Judge in the Court </w:t>
      </w:r>
      <w:r w:rsidR="00EE1DF4" w:rsidRPr="00EE1DF4">
        <w:rPr>
          <w:b/>
          <w:i/>
          <w:color w:val="000000" w:themeColor="text1"/>
          <w:sz w:val="28"/>
          <w:szCs w:val="28"/>
        </w:rPr>
        <w:t>a quo</w:t>
      </w:r>
      <w:r w:rsidR="00EE1DF4">
        <w:rPr>
          <w:color w:val="000000" w:themeColor="text1"/>
          <w:sz w:val="28"/>
          <w:szCs w:val="28"/>
        </w:rPr>
        <w:t xml:space="preserve"> was correct in dismissing the application before her without considering a referral to oral evidence or to trial.</w:t>
      </w:r>
    </w:p>
    <w:p w14:paraId="59D35D10" w14:textId="0AB8EB40" w:rsidR="00EE1DF4" w:rsidRPr="00EE1DF4" w:rsidRDefault="001F0BB7" w:rsidP="001F0BB7">
      <w:pPr>
        <w:pStyle w:val="MEMONUMBERED"/>
        <w:numPr>
          <w:ilvl w:val="0"/>
          <w:numId w:val="0"/>
        </w:numPr>
        <w:spacing w:after="360" w:line="360" w:lineRule="auto"/>
        <w:rPr>
          <w:color w:val="000000" w:themeColor="text1"/>
          <w:sz w:val="28"/>
          <w:szCs w:val="28"/>
        </w:rPr>
      </w:pPr>
      <w:r w:rsidRPr="00EE1DF4">
        <w:rPr>
          <w:color w:val="000000" w:themeColor="text1"/>
          <w:sz w:val="28"/>
          <w:szCs w:val="28"/>
        </w:rPr>
        <w:t>[2]</w:t>
      </w:r>
      <w:r w:rsidRPr="00EE1DF4">
        <w:rPr>
          <w:color w:val="000000" w:themeColor="text1"/>
          <w:sz w:val="28"/>
          <w:szCs w:val="28"/>
        </w:rPr>
        <w:tab/>
      </w:r>
      <w:r w:rsidR="00EE1DF4">
        <w:rPr>
          <w:color w:val="000000" w:themeColor="text1"/>
          <w:sz w:val="28"/>
          <w:szCs w:val="28"/>
        </w:rPr>
        <w:t xml:space="preserve">The applicant in the Court </w:t>
      </w:r>
      <w:r w:rsidR="00EE1DF4" w:rsidRPr="00EE1DF4">
        <w:rPr>
          <w:b/>
          <w:i/>
          <w:color w:val="000000" w:themeColor="text1"/>
          <w:sz w:val="28"/>
          <w:szCs w:val="28"/>
        </w:rPr>
        <w:t>a quo</w:t>
      </w:r>
      <w:r w:rsidR="00EE1DF4">
        <w:rPr>
          <w:color w:val="000000" w:themeColor="text1"/>
          <w:sz w:val="28"/>
          <w:szCs w:val="28"/>
        </w:rPr>
        <w:t xml:space="preserve"> has since passed away.  He </w:t>
      </w:r>
      <w:r w:rsidR="00EE1DF4">
        <w:rPr>
          <w:color w:val="000000" w:themeColor="text1"/>
          <w:sz w:val="28"/>
          <w:szCs w:val="28"/>
          <w:lang w:val="en-ZA"/>
        </w:rPr>
        <w:t>was the husband of the first respondent and the application was one for authorisation of the post-marital registration of a pre-marital notarial deed. The consequence of the relief sought was to change the marital property regime of the spouses from one of in community of property to one of out of community of property.</w:t>
      </w:r>
      <w:r w:rsidR="007211EC">
        <w:rPr>
          <w:color w:val="000000" w:themeColor="text1"/>
          <w:sz w:val="28"/>
          <w:szCs w:val="28"/>
          <w:lang w:val="en-ZA"/>
        </w:rPr>
        <w:t xml:space="preserve">  As a precursor hereto a declaratory order was sought relating to the preparatory documents thereto, notably a power of attorney and a draft antenuptial contract (ANC).</w:t>
      </w:r>
    </w:p>
    <w:p w14:paraId="1CA605A8" w14:textId="03CDD6DF" w:rsidR="00EE1DF4" w:rsidRPr="00AD030F" w:rsidRDefault="001F0BB7" w:rsidP="001F0BB7">
      <w:pPr>
        <w:pStyle w:val="MEMONUMBERED"/>
        <w:numPr>
          <w:ilvl w:val="0"/>
          <w:numId w:val="0"/>
        </w:numPr>
        <w:spacing w:after="360" w:line="360" w:lineRule="auto"/>
        <w:rPr>
          <w:color w:val="000000" w:themeColor="text1"/>
          <w:sz w:val="28"/>
          <w:szCs w:val="28"/>
        </w:rPr>
      </w:pPr>
      <w:r w:rsidRPr="00AD030F">
        <w:rPr>
          <w:color w:val="000000" w:themeColor="text1"/>
          <w:sz w:val="28"/>
          <w:szCs w:val="28"/>
        </w:rPr>
        <w:t>[3]</w:t>
      </w:r>
      <w:r w:rsidRPr="00AD030F">
        <w:rPr>
          <w:color w:val="000000" w:themeColor="text1"/>
          <w:sz w:val="28"/>
          <w:szCs w:val="28"/>
        </w:rPr>
        <w:tab/>
      </w:r>
      <w:r w:rsidR="00EE1DF4">
        <w:rPr>
          <w:color w:val="000000" w:themeColor="text1"/>
          <w:sz w:val="28"/>
          <w:szCs w:val="28"/>
          <w:lang w:val="en-ZA"/>
        </w:rPr>
        <w:t xml:space="preserve">The validity of the documents required for registration and in fact the </w:t>
      </w:r>
      <w:r w:rsidR="007211EC">
        <w:rPr>
          <w:color w:val="000000" w:themeColor="text1"/>
          <w:sz w:val="28"/>
          <w:szCs w:val="28"/>
          <w:lang w:val="en-ZA"/>
        </w:rPr>
        <w:t xml:space="preserve">reaching of an </w:t>
      </w:r>
      <w:r w:rsidR="00EE1DF4">
        <w:rPr>
          <w:color w:val="000000" w:themeColor="text1"/>
          <w:sz w:val="28"/>
          <w:szCs w:val="28"/>
          <w:lang w:val="en-ZA"/>
        </w:rPr>
        <w:t xml:space="preserve">agreement relating to the marital property regime </w:t>
      </w:r>
      <w:r w:rsidR="00AD030F">
        <w:rPr>
          <w:color w:val="000000" w:themeColor="text1"/>
          <w:sz w:val="28"/>
          <w:szCs w:val="28"/>
          <w:lang w:val="en-ZA"/>
        </w:rPr>
        <w:t xml:space="preserve">were disputed.  The learned Acting Judge in the Court </w:t>
      </w:r>
      <w:r w:rsidR="00AD030F" w:rsidRPr="00AD030F">
        <w:rPr>
          <w:b/>
          <w:i/>
          <w:color w:val="000000" w:themeColor="text1"/>
          <w:sz w:val="28"/>
          <w:szCs w:val="28"/>
          <w:lang w:val="en-ZA"/>
        </w:rPr>
        <w:t>a quo</w:t>
      </w:r>
      <w:r w:rsidR="00AD030F">
        <w:rPr>
          <w:color w:val="000000" w:themeColor="text1"/>
          <w:sz w:val="28"/>
          <w:szCs w:val="28"/>
          <w:lang w:val="en-ZA"/>
        </w:rPr>
        <w:t xml:space="preserve"> acknowledged the dispute of facts </w:t>
      </w:r>
      <w:r w:rsidR="00AD030F">
        <w:rPr>
          <w:color w:val="000000" w:themeColor="text1"/>
          <w:sz w:val="28"/>
          <w:szCs w:val="28"/>
          <w:lang w:val="en-ZA"/>
        </w:rPr>
        <w:lastRenderedPageBreak/>
        <w:t>and summarily dismissed the application.  The appeal is about whether the correct approach to the facts and the dismissal had been taken.</w:t>
      </w:r>
    </w:p>
    <w:p w14:paraId="2833C584" w14:textId="77777777" w:rsidR="00AD030F" w:rsidRDefault="00AD030F" w:rsidP="007211EC">
      <w:pPr>
        <w:pStyle w:val="MEMONUMBERED"/>
        <w:numPr>
          <w:ilvl w:val="0"/>
          <w:numId w:val="0"/>
        </w:numPr>
        <w:spacing w:after="120" w:line="360" w:lineRule="auto"/>
        <w:rPr>
          <w:color w:val="000000" w:themeColor="text1"/>
          <w:sz w:val="28"/>
          <w:szCs w:val="28"/>
          <w:lang w:val="en-ZA"/>
        </w:rPr>
      </w:pPr>
      <w:r w:rsidRPr="00AD030F">
        <w:rPr>
          <w:b/>
          <w:color w:val="000000" w:themeColor="text1"/>
          <w:sz w:val="28"/>
          <w:szCs w:val="28"/>
          <w:lang w:val="en-ZA"/>
        </w:rPr>
        <w:t>Brief summary of background facts</w:t>
      </w:r>
    </w:p>
    <w:p w14:paraId="652D175E" w14:textId="0B6A305B" w:rsidR="007211EC"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AD030F" w:rsidRPr="007211EC">
        <w:rPr>
          <w:color w:val="000000" w:themeColor="text1"/>
          <w:sz w:val="28"/>
          <w:szCs w:val="28"/>
        </w:rPr>
        <w:t>At the time that the application was heard in the Court a quo, the initial applicant, Mr Mkhwanazi had already passed away.  He was subsequently referred to as the deceased and I shall for sake of continuity do the same. The deceased initially intended having his application heard as one of urgency on 14 January 2020.  The deceased passed away on 4 January 2020 resulting therein that the executors of his deceased estate subsequ</w:t>
      </w:r>
      <w:r w:rsidR="007211EC">
        <w:rPr>
          <w:color w:val="000000" w:themeColor="text1"/>
          <w:sz w:val="28"/>
          <w:szCs w:val="28"/>
        </w:rPr>
        <w:t>ently pursuing the application.</w:t>
      </w:r>
    </w:p>
    <w:p w14:paraId="0DE656C1" w14:textId="09B8A3A2" w:rsidR="007211EC"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AD030F" w:rsidRPr="007211EC">
        <w:rPr>
          <w:color w:val="000000" w:themeColor="text1"/>
          <w:sz w:val="28"/>
          <w:szCs w:val="28"/>
        </w:rPr>
        <w:t xml:space="preserve">The deceased and the first respondent (Mrs Mkhwanazi) were married to each other on 18 February 2016.  </w:t>
      </w:r>
      <w:r w:rsidR="007211EC" w:rsidRPr="007211EC">
        <w:rPr>
          <w:color w:val="000000" w:themeColor="text1"/>
          <w:sz w:val="28"/>
          <w:szCs w:val="28"/>
        </w:rPr>
        <w:t xml:space="preserve">  At the time of marriage n</w:t>
      </w:r>
      <w:r w:rsidR="00B2307D">
        <w:rPr>
          <w:color w:val="000000" w:themeColor="text1"/>
          <w:sz w:val="28"/>
          <w:szCs w:val="28"/>
        </w:rPr>
        <w:t>o antenuptial</w:t>
      </w:r>
      <w:r w:rsidR="00592725">
        <w:rPr>
          <w:color w:val="000000" w:themeColor="text1"/>
          <w:sz w:val="28"/>
          <w:szCs w:val="28"/>
        </w:rPr>
        <w:t xml:space="preserve"> contract</w:t>
      </w:r>
      <w:r w:rsidR="00B2307D">
        <w:rPr>
          <w:color w:val="000000" w:themeColor="text1"/>
          <w:sz w:val="28"/>
          <w:szCs w:val="28"/>
        </w:rPr>
        <w:t xml:space="preserve"> (ANC)</w:t>
      </w:r>
      <w:r w:rsidR="00AD030F" w:rsidRPr="007211EC">
        <w:rPr>
          <w:color w:val="000000" w:themeColor="text1"/>
          <w:sz w:val="28"/>
          <w:szCs w:val="28"/>
        </w:rPr>
        <w:t xml:space="preserve"> had been registered with the office of the second respondent, the Registrar of Deeds.  Accordingly the marital property regime was</w:t>
      </w:r>
      <w:r w:rsidR="007211EC" w:rsidRPr="007211EC">
        <w:rPr>
          <w:color w:val="000000" w:themeColor="text1"/>
          <w:sz w:val="28"/>
          <w:szCs w:val="28"/>
        </w:rPr>
        <w:t xml:space="preserve"> that</w:t>
      </w:r>
      <w:r w:rsidR="00AD030F" w:rsidRPr="007211EC">
        <w:rPr>
          <w:color w:val="000000" w:themeColor="text1"/>
          <w:sz w:val="28"/>
          <w:szCs w:val="28"/>
        </w:rPr>
        <w:t xml:space="preserve"> of a marriage in community of property.</w:t>
      </w:r>
    </w:p>
    <w:p w14:paraId="589AE947" w14:textId="3FDFD9F0" w:rsidR="007211EC"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AD030F" w:rsidRPr="007211EC">
        <w:rPr>
          <w:color w:val="000000" w:themeColor="text1"/>
          <w:sz w:val="28"/>
          <w:szCs w:val="28"/>
        </w:rPr>
        <w:t xml:space="preserve">The deceased, in his founding affidavit claimed that it was, from the outset the intention of the parties to the marriage to be married out of community of property.  The deceased further stated that, for this purpose, he and Mrs Mkhwanazi had signed a special power of attorney </w:t>
      </w:r>
      <w:r w:rsidR="00B2307D">
        <w:rPr>
          <w:color w:val="000000" w:themeColor="text1"/>
          <w:sz w:val="28"/>
          <w:szCs w:val="28"/>
        </w:rPr>
        <w:t>and also initialled</w:t>
      </w:r>
      <w:r w:rsidR="00AD030F" w:rsidRPr="007211EC">
        <w:rPr>
          <w:color w:val="000000" w:themeColor="text1"/>
          <w:sz w:val="28"/>
          <w:szCs w:val="28"/>
        </w:rPr>
        <w:t xml:space="preserve"> a draft ANC in January 2016.  The power of attorney was intended for </w:t>
      </w:r>
      <w:r w:rsidR="00881749">
        <w:rPr>
          <w:color w:val="000000" w:themeColor="text1"/>
          <w:sz w:val="28"/>
          <w:szCs w:val="28"/>
        </w:rPr>
        <w:t xml:space="preserve">a person so authorised </w:t>
      </w:r>
      <w:r w:rsidR="00AD030F" w:rsidRPr="007211EC">
        <w:rPr>
          <w:color w:val="000000" w:themeColor="text1"/>
          <w:sz w:val="28"/>
          <w:szCs w:val="28"/>
        </w:rPr>
        <w:t xml:space="preserve">to appear before a notary public to have the ANC executed on their behalf.  </w:t>
      </w:r>
    </w:p>
    <w:p w14:paraId="49F4275A" w14:textId="299B24CF" w:rsidR="007211EC"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AD030F" w:rsidRPr="007211EC">
        <w:rPr>
          <w:color w:val="000000" w:themeColor="text1"/>
          <w:sz w:val="28"/>
          <w:szCs w:val="28"/>
        </w:rPr>
        <w:t xml:space="preserve">A notary public, Mr Grant Williams, also </w:t>
      </w:r>
      <w:r w:rsidR="00881749">
        <w:rPr>
          <w:color w:val="000000" w:themeColor="text1"/>
          <w:sz w:val="28"/>
          <w:szCs w:val="28"/>
        </w:rPr>
        <w:t xml:space="preserve">deposed </w:t>
      </w:r>
      <w:r w:rsidR="00AD030F" w:rsidRPr="007211EC">
        <w:rPr>
          <w:color w:val="000000" w:themeColor="text1"/>
          <w:sz w:val="28"/>
          <w:szCs w:val="28"/>
        </w:rPr>
        <w:t xml:space="preserve">to an affidavit.  Therein he stated that he was instructed to draft and register the ANC and </w:t>
      </w:r>
      <w:r w:rsidR="00B2307D">
        <w:rPr>
          <w:color w:val="000000" w:themeColor="text1"/>
          <w:sz w:val="28"/>
          <w:szCs w:val="28"/>
        </w:rPr>
        <w:t>that he was in possession of a</w:t>
      </w:r>
      <w:r w:rsidR="00592725">
        <w:rPr>
          <w:color w:val="000000" w:themeColor="text1"/>
          <w:sz w:val="28"/>
          <w:szCs w:val="28"/>
        </w:rPr>
        <w:t>n</w:t>
      </w:r>
      <w:r w:rsidR="00AD030F" w:rsidRPr="007211EC">
        <w:rPr>
          <w:color w:val="000000" w:themeColor="text1"/>
          <w:sz w:val="28"/>
          <w:szCs w:val="28"/>
        </w:rPr>
        <w:t xml:space="preserve"> original signed ANC.  He however only had a scanned copy of the signed power of attorney and the</w:t>
      </w:r>
      <w:r w:rsidR="00592725">
        <w:rPr>
          <w:color w:val="000000" w:themeColor="text1"/>
          <w:sz w:val="28"/>
          <w:szCs w:val="28"/>
        </w:rPr>
        <w:t xml:space="preserve"> initialled</w:t>
      </w:r>
      <w:r w:rsidR="00AD030F" w:rsidRPr="007211EC">
        <w:rPr>
          <w:color w:val="000000" w:themeColor="text1"/>
          <w:sz w:val="28"/>
          <w:szCs w:val="28"/>
        </w:rPr>
        <w:t xml:space="preserve"> draft ANC when the documents </w:t>
      </w:r>
      <w:r w:rsidR="00A631BF" w:rsidRPr="007211EC">
        <w:rPr>
          <w:color w:val="000000" w:themeColor="text1"/>
          <w:sz w:val="28"/>
          <w:szCs w:val="28"/>
        </w:rPr>
        <w:t>were entered into his protocol.</w:t>
      </w:r>
    </w:p>
    <w:p w14:paraId="36968A60" w14:textId="05D72460" w:rsidR="00D12DF1"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[8]</w:t>
      </w:r>
      <w:r>
        <w:rPr>
          <w:color w:val="000000" w:themeColor="text1"/>
          <w:sz w:val="28"/>
          <w:szCs w:val="28"/>
        </w:rPr>
        <w:tab/>
      </w:r>
      <w:r w:rsidR="00AD030F" w:rsidRPr="007211EC">
        <w:rPr>
          <w:color w:val="000000" w:themeColor="text1"/>
          <w:sz w:val="28"/>
          <w:szCs w:val="28"/>
        </w:rPr>
        <w:t>These documents indicate</w:t>
      </w:r>
      <w:r w:rsidR="00B2307D">
        <w:rPr>
          <w:color w:val="000000" w:themeColor="text1"/>
          <w:sz w:val="28"/>
          <w:szCs w:val="28"/>
        </w:rPr>
        <w:t>d</w:t>
      </w:r>
      <w:r w:rsidR="00AD030F" w:rsidRPr="007211EC">
        <w:rPr>
          <w:color w:val="000000" w:themeColor="text1"/>
          <w:sz w:val="28"/>
          <w:szCs w:val="28"/>
        </w:rPr>
        <w:t xml:space="preserve"> that a certain Wendy Noila Kapp</w:t>
      </w:r>
      <w:r w:rsidR="007211EC" w:rsidRPr="007211EC">
        <w:rPr>
          <w:color w:val="000000" w:themeColor="text1"/>
          <w:sz w:val="28"/>
          <w:szCs w:val="28"/>
        </w:rPr>
        <w:t xml:space="preserve"> (Kapp)</w:t>
      </w:r>
      <w:r w:rsidR="00AD030F" w:rsidRPr="007211EC">
        <w:rPr>
          <w:color w:val="000000" w:themeColor="text1"/>
          <w:sz w:val="28"/>
          <w:szCs w:val="28"/>
        </w:rPr>
        <w:t xml:space="preserve">, </w:t>
      </w:r>
      <w:r w:rsidR="007211EC" w:rsidRPr="007211EC">
        <w:rPr>
          <w:color w:val="000000" w:themeColor="text1"/>
          <w:sz w:val="28"/>
          <w:szCs w:val="28"/>
        </w:rPr>
        <w:t>acting in terms of</w:t>
      </w:r>
      <w:r w:rsidR="00AD030F" w:rsidRPr="007211EC">
        <w:rPr>
          <w:color w:val="000000" w:themeColor="text1"/>
          <w:sz w:val="28"/>
          <w:szCs w:val="28"/>
        </w:rPr>
        <w:t xml:space="preserve"> a special power of attorney</w:t>
      </w:r>
      <w:r w:rsidR="007211EC" w:rsidRPr="007211EC">
        <w:rPr>
          <w:color w:val="000000" w:themeColor="text1"/>
          <w:sz w:val="28"/>
          <w:szCs w:val="28"/>
        </w:rPr>
        <w:t>, purportedly</w:t>
      </w:r>
      <w:r w:rsidR="00AD030F" w:rsidRPr="007211EC">
        <w:rPr>
          <w:color w:val="000000" w:themeColor="text1"/>
          <w:sz w:val="28"/>
          <w:szCs w:val="28"/>
        </w:rPr>
        <w:t xml:space="preserve"> signed by the deceased and Mrs Mkhwanazi (then still Ms Makatini) on 17 January 2016</w:t>
      </w:r>
      <w:r w:rsidR="007211EC" w:rsidRPr="007211EC">
        <w:rPr>
          <w:color w:val="000000" w:themeColor="text1"/>
          <w:sz w:val="28"/>
          <w:szCs w:val="28"/>
        </w:rPr>
        <w:t>,</w:t>
      </w:r>
      <w:r w:rsidR="00AD030F" w:rsidRPr="007211EC">
        <w:rPr>
          <w:color w:val="000000" w:themeColor="text1"/>
          <w:sz w:val="28"/>
          <w:szCs w:val="28"/>
        </w:rPr>
        <w:t xml:space="preserve"> had appeared before the notary on 17 February 2016.  The purpose thereof was to declare that the proposed marriage would be out of community of property with e</w:t>
      </w:r>
      <w:r w:rsidR="00A631BF" w:rsidRPr="007211EC">
        <w:rPr>
          <w:color w:val="000000" w:themeColor="text1"/>
          <w:sz w:val="28"/>
          <w:szCs w:val="28"/>
        </w:rPr>
        <w:t>xclusion of the accrual system.</w:t>
      </w:r>
      <w:r w:rsidR="007211EC" w:rsidRPr="007211EC">
        <w:rPr>
          <w:color w:val="000000" w:themeColor="text1"/>
          <w:sz w:val="28"/>
          <w:szCs w:val="28"/>
        </w:rPr>
        <w:t xml:space="preserve">  The ANC </w:t>
      </w:r>
      <w:r w:rsidR="00B2307D">
        <w:rPr>
          <w:color w:val="000000" w:themeColor="text1"/>
          <w:sz w:val="28"/>
          <w:szCs w:val="28"/>
        </w:rPr>
        <w:t xml:space="preserve">which was </w:t>
      </w:r>
      <w:r w:rsidR="007211EC" w:rsidRPr="007211EC">
        <w:rPr>
          <w:color w:val="000000" w:themeColor="text1"/>
          <w:sz w:val="28"/>
          <w:szCs w:val="28"/>
        </w:rPr>
        <w:t>signed by Kapp and witnessed by two unknown persons and</w:t>
      </w:r>
      <w:r w:rsidR="00B2307D">
        <w:rPr>
          <w:color w:val="000000" w:themeColor="text1"/>
          <w:sz w:val="28"/>
          <w:szCs w:val="28"/>
        </w:rPr>
        <w:t xml:space="preserve"> thereafter</w:t>
      </w:r>
      <w:r w:rsidR="007211EC" w:rsidRPr="007211EC">
        <w:rPr>
          <w:color w:val="000000" w:themeColor="text1"/>
          <w:sz w:val="28"/>
          <w:szCs w:val="28"/>
        </w:rPr>
        <w:t xml:space="preserve"> notarized by the notary was never registered</w:t>
      </w:r>
      <w:r w:rsidR="00881749">
        <w:rPr>
          <w:color w:val="000000" w:themeColor="text1"/>
          <w:sz w:val="28"/>
          <w:szCs w:val="28"/>
        </w:rPr>
        <w:t xml:space="preserve"> in the Deeds Office.</w:t>
      </w:r>
    </w:p>
    <w:p w14:paraId="4847672E" w14:textId="3E34ACD4" w:rsidR="00D12DF1"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AD030F" w:rsidRPr="00D12DF1">
        <w:rPr>
          <w:color w:val="000000" w:themeColor="text1"/>
          <w:sz w:val="28"/>
          <w:szCs w:val="28"/>
        </w:rPr>
        <w:t>The notary has subsequently been unable to locate the copy of the signed power of attorney which was claimed to</w:t>
      </w:r>
      <w:r w:rsidR="00D12DF1" w:rsidRPr="00D12DF1">
        <w:rPr>
          <w:color w:val="000000" w:themeColor="text1"/>
          <w:sz w:val="28"/>
          <w:szCs w:val="28"/>
        </w:rPr>
        <w:t xml:space="preserve"> have been “scanned” and e-mailed to him and which would</w:t>
      </w:r>
      <w:r w:rsidR="00AD030F" w:rsidRPr="00D12DF1">
        <w:rPr>
          <w:color w:val="000000" w:themeColor="text1"/>
          <w:sz w:val="28"/>
          <w:szCs w:val="28"/>
        </w:rPr>
        <w:t xml:space="preserve"> have been filed in his protocol.  He avers that he would not have </w:t>
      </w:r>
      <w:r w:rsidR="00AD030F" w:rsidRPr="00D12DF1">
        <w:rPr>
          <w:color w:val="000000" w:themeColor="text1"/>
          <w:sz w:val="28"/>
          <w:szCs w:val="28"/>
          <w:lang w:val="en-ZA"/>
        </w:rPr>
        <w:t>notarised</w:t>
      </w:r>
      <w:r w:rsidR="00AD030F" w:rsidRPr="00D12DF1">
        <w:rPr>
          <w:color w:val="000000" w:themeColor="text1"/>
          <w:sz w:val="28"/>
          <w:szCs w:val="28"/>
        </w:rPr>
        <w:t xml:space="preserve"> the ANC without having</w:t>
      </w:r>
      <w:r w:rsidR="00D12DF1" w:rsidRPr="00D12DF1">
        <w:rPr>
          <w:color w:val="000000" w:themeColor="text1"/>
          <w:sz w:val="28"/>
          <w:szCs w:val="28"/>
        </w:rPr>
        <w:t xml:space="preserve"> had</w:t>
      </w:r>
      <w:r w:rsidR="00AD030F" w:rsidRPr="00D12DF1">
        <w:rPr>
          <w:color w:val="000000" w:themeColor="text1"/>
          <w:sz w:val="28"/>
          <w:szCs w:val="28"/>
        </w:rPr>
        <w:t xml:space="preserve"> sight of the power of attorney</w:t>
      </w:r>
      <w:r w:rsidR="00D12DF1" w:rsidRPr="00D12DF1">
        <w:rPr>
          <w:color w:val="000000" w:themeColor="text1"/>
          <w:sz w:val="28"/>
          <w:szCs w:val="28"/>
        </w:rPr>
        <w:t>, even though only scanned</w:t>
      </w:r>
      <w:r w:rsidR="00AD030F" w:rsidRPr="00D12DF1">
        <w:rPr>
          <w:color w:val="000000" w:themeColor="text1"/>
          <w:sz w:val="28"/>
          <w:szCs w:val="28"/>
        </w:rPr>
        <w:t xml:space="preserve">.  He </w:t>
      </w:r>
      <w:r w:rsidR="00AD030F" w:rsidRPr="00D12DF1">
        <w:rPr>
          <w:color w:val="000000" w:themeColor="text1"/>
          <w:sz w:val="28"/>
          <w:szCs w:val="28"/>
          <w:lang w:val="en-ZA"/>
        </w:rPr>
        <w:t xml:space="preserve">however confirmed that he had not lodged the notarised </w:t>
      </w:r>
      <w:r w:rsidR="00A631BF" w:rsidRPr="00D12DF1">
        <w:rPr>
          <w:color w:val="000000" w:themeColor="text1"/>
          <w:sz w:val="28"/>
          <w:szCs w:val="28"/>
          <w:lang w:val="en-ZA"/>
        </w:rPr>
        <w:t>ANC to be registered in the deeds office because he was still waiting for the original power of attorney and attached</w:t>
      </w:r>
      <w:r w:rsidR="00D12DF1" w:rsidRPr="00D12DF1">
        <w:rPr>
          <w:color w:val="000000" w:themeColor="text1"/>
          <w:sz w:val="28"/>
          <w:szCs w:val="28"/>
          <w:lang w:val="en-ZA"/>
        </w:rPr>
        <w:t xml:space="preserve"> initialled</w:t>
      </w:r>
      <w:r w:rsidR="00A631BF" w:rsidRPr="00D12DF1">
        <w:rPr>
          <w:color w:val="000000" w:themeColor="text1"/>
          <w:sz w:val="28"/>
          <w:szCs w:val="28"/>
          <w:lang w:val="en-ZA"/>
        </w:rPr>
        <w:t xml:space="preserve"> ANC to be forwarded to him but</w:t>
      </w:r>
      <w:r w:rsidR="00D12DF1" w:rsidRPr="00D12DF1">
        <w:rPr>
          <w:color w:val="000000" w:themeColor="text1"/>
          <w:sz w:val="28"/>
          <w:szCs w:val="28"/>
          <w:lang w:val="en-ZA"/>
        </w:rPr>
        <w:t xml:space="preserve"> in the end,</w:t>
      </w:r>
      <w:r w:rsidR="00A631BF" w:rsidRPr="00D12DF1">
        <w:rPr>
          <w:color w:val="000000" w:themeColor="text1"/>
          <w:sz w:val="28"/>
          <w:szCs w:val="28"/>
          <w:lang w:val="en-ZA"/>
        </w:rPr>
        <w:t xml:space="preserve"> he never received these documents.</w:t>
      </w:r>
      <w:r w:rsidR="00D12DF1" w:rsidRPr="00D12DF1">
        <w:rPr>
          <w:color w:val="000000" w:themeColor="text1"/>
          <w:sz w:val="28"/>
          <w:szCs w:val="28"/>
          <w:lang w:val="en-ZA"/>
        </w:rPr>
        <w:t xml:space="preserve">  This is why the ANC signed by Kapp was never </w:t>
      </w:r>
      <w:r w:rsidR="00881749">
        <w:rPr>
          <w:color w:val="000000" w:themeColor="text1"/>
          <w:sz w:val="28"/>
          <w:szCs w:val="28"/>
          <w:lang w:val="en-ZA"/>
        </w:rPr>
        <w:t xml:space="preserve">lodged in the Deeds Office and </w:t>
      </w:r>
      <w:r w:rsidR="00D12DF1" w:rsidRPr="00D12DF1">
        <w:rPr>
          <w:color w:val="000000" w:themeColor="text1"/>
          <w:sz w:val="28"/>
          <w:szCs w:val="28"/>
          <w:lang w:val="en-ZA"/>
        </w:rPr>
        <w:t>registered.  The deceased stated in his affidavit, that he only found out about this three years later.</w:t>
      </w:r>
      <w:r w:rsidR="00B2307D">
        <w:rPr>
          <w:color w:val="000000" w:themeColor="text1"/>
          <w:sz w:val="28"/>
          <w:szCs w:val="28"/>
          <w:lang w:val="en-ZA"/>
        </w:rPr>
        <w:t xml:space="preserve">  The only documents currently available are the ANC referred to in paragraph 8 above, an unsigned power of attorney and an un-initialled draft ANC.</w:t>
      </w:r>
    </w:p>
    <w:p w14:paraId="764E3589" w14:textId="6848716F" w:rsidR="00AD030F" w:rsidRPr="00D12DF1" w:rsidRDefault="001F0BB7" w:rsidP="001F0BB7">
      <w:pPr>
        <w:pStyle w:val="MEMONUMBERED"/>
        <w:numPr>
          <w:ilvl w:val="0"/>
          <w:numId w:val="0"/>
        </w:numPr>
        <w:spacing w:after="360" w:line="360" w:lineRule="auto"/>
        <w:rPr>
          <w:color w:val="000000" w:themeColor="text1"/>
          <w:sz w:val="28"/>
          <w:szCs w:val="28"/>
        </w:rPr>
      </w:pPr>
      <w:r w:rsidRPr="00D12DF1">
        <w:rPr>
          <w:color w:val="000000" w:themeColor="text1"/>
          <w:sz w:val="28"/>
          <w:szCs w:val="28"/>
        </w:rPr>
        <w:t>[10]</w:t>
      </w:r>
      <w:r w:rsidRPr="00D12DF1">
        <w:rPr>
          <w:color w:val="000000" w:themeColor="text1"/>
          <w:sz w:val="28"/>
          <w:szCs w:val="28"/>
        </w:rPr>
        <w:tab/>
      </w:r>
      <w:r w:rsidR="00A631BF" w:rsidRPr="00D12DF1">
        <w:rPr>
          <w:color w:val="000000" w:themeColor="text1"/>
          <w:sz w:val="28"/>
          <w:szCs w:val="28"/>
          <w:lang w:val="en-ZA"/>
        </w:rPr>
        <w:t>Mrs Mkhwanazi conceded</w:t>
      </w:r>
      <w:r w:rsidR="00D12DF1" w:rsidRPr="00D12DF1">
        <w:rPr>
          <w:color w:val="000000" w:themeColor="text1"/>
          <w:sz w:val="28"/>
          <w:szCs w:val="28"/>
          <w:lang w:val="en-ZA"/>
        </w:rPr>
        <w:t xml:space="preserve"> in her answering affidavit that after the lo</w:t>
      </w:r>
      <w:r w:rsidR="00A631BF" w:rsidRPr="00D12DF1">
        <w:rPr>
          <w:color w:val="000000" w:themeColor="text1"/>
          <w:sz w:val="28"/>
          <w:szCs w:val="28"/>
          <w:lang w:val="en-ZA"/>
        </w:rPr>
        <w:t>bola negotiations had been concluded, the possibility of the signing of an ANC was discussed</w:t>
      </w:r>
      <w:r w:rsidR="00D12DF1" w:rsidRPr="00D12DF1">
        <w:rPr>
          <w:color w:val="000000" w:themeColor="text1"/>
          <w:sz w:val="28"/>
          <w:szCs w:val="28"/>
          <w:lang w:val="en-ZA"/>
        </w:rPr>
        <w:t xml:space="preserve"> between her and the deceased</w:t>
      </w:r>
      <w:r w:rsidR="00A631BF" w:rsidRPr="00D12DF1">
        <w:rPr>
          <w:color w:val="000000" w:themeColor="text1"/>
          <w:sz w:val="28"/>
          <w:szCs w:val="28"/>
          <w:lang w:val="en-ZA"/>
        </w:rPr>
        <w:t xml:space="preserve">.   This discussion was however not </w:t>
      </w:r>
      <w:r w:rsidR="00881749">
        <w:rPr>
          <w:color w:val="000000" w:themeColor="text1"/>
          <w:sz w:val="28"/>
          <w:szCs w:val="28"/>
          <w:lang w:val="en-ZA"/>
        </w:rPr>
        <w:t xml:space="preserve">acted upon </w:t>
      </w:r>
      <w:r w:rsidR="00A631BF" w:rsidRPr="00D12DF1">
        <w:rPr>
          <w:color w:val="000000" w:themeColor="text1"/>
          <w:sz w:val="28"/>
          <w:szCs w:val="28"/>
          <w:lang w:val="en-ZA"/>
        </w:rPr>
        <w:t>although she admitted that she and the deceased had consulted the notary, and that he had been requested to draft a</w:t>
      </w:r>
      <w:r w:rsidR="00B2307D">
        <w:rPr>
          <w:color w:val="000000" w:themeColor="text1"/>
          <w:sz w:val="28"/>
          <w:szCs w:val="28"/>
          <w:lang w:val="en-ZA"/>
        </w:rPr>
        <w:t>n ANC</w:t>
      </w:r>
      <w:r w:rsidR="00A631BF" w:rsidRPr="00D12DF1">
        <w:rPr>
          <w:color w:val="000000" w:themeColor="text1"/>
          <w:sz w:val="28"/>
          <w:szCs w:val="28"/>
          <w:lang w:val="en-ZA"/>
        </w:rPr>
        <w:t xml:space="preserve"> but that “</w:t>
      </w:r>
      <w:r w:rsidR="00A631BF" w:rsidRPr="00D12DF1">
        <w:rPr>
          <w:i/>
          <w:color w:val="000000" w:themeColor="text1"/>
          <w:sz w:val="28"/>
          <w:szCs w:val="28"/>
          <w:lang w:val="en-ZA"/>
        </w:rPr>
        <w:t xml:space="preserve">thereafter consultations with my husband who really saw no need in having such a stringent contract in </w:t>
      </w:r>
      <w:r w:rsidR="00A631BF" w:rsidRPr="00D12DF1">
        <w:rPr>
          <w:i/>
          <w:color w:val="000000" w:themeColor="text1"/>
          <w:sz w:val="28"/>
          <w:szCs w:val="28"/>
          <w:lang w:val="en-ZA"/>
        </w:rPr>
        <w:lastRenderedPageBreak/>
        <w:t>our marriage which he was convinced was to be eternal and for the best, we did not proceed with the ANC</w:t>
      </w:r>
      <w:r w:rsidR="00A631BF" w:rsidRPr="00D12DF1">
        <w:rPr>
          <w:color w:val="000000" w:themeColor="text1"/>
          <w:sz w:val="28"/>
          <w:szCs w:val="28"/>
          <w:lang w:val="en-ZA"/>
        </w:rPr>
        <w:t xml:space="preserve">”. </w:t>
      </w:r>
    </w:p>
    <w:p w14:paraId="3168C334" w14:textId="7501FCB4" w:rsidR="00D12DF1"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D12DF1">
        <w:rPr>
          <w:color w:val="000000" w:themeColor="text1"/>
          <w:sz w:val="28"/>
          <w:szCs w:val="28"/>
          <w:lang w:val="en-ZA"/>
        </w:rPr>
        <w:t xml:space="preserve">On instructions of the deceased, his then current attorney had prepared an ex-parte application for the post-marital execution and registration of </w:t>
      </w:r>
      <w:r w:rsidR="00B2307D">
        <w:rPr>
          <w:color w:val="000000" w:themeColor="text1"/>
          <w:sz w:val="28"/>
          <w:szCs w:val="28"/>
          <w:lang w:val="en-ZA"/>
        </w:rPr>
        <w:t>an ANC which accords</w:t>
      </w:r>
      <w:r w:rsidR="00D12DF1">
        <w:rPr>
          <w:color w:val="000000" w:themeColor="text1"/>
          <w:sz w:val="28"/>
          <w:szCs w:val="28"/>
          <w:lang w:val="en-ZA"/>
        </w:rPr>
        <w:t xml:space="preserve"> with the one which he claims was authorised by the power of attorney referred to in paragraph 6 above.</w:t>
      </w:r>
    </w:p>
    <w:p w14:paraId="1B15743D" w14:textId="5B9B6F19" w:rsidR="00A631BF" w:rsidRPr="00D12DF1" w:rsidRDefault="001F0BB7" w:rsidP="001F0BB7">
      <w:pPr>
        <w:pStyle w:val="MEMONUMBERED"/>
        <w:numPr>
          <w:ilvl w:val="0"/>
          <w:numId w:val="0"/>
        </w:numPr>
        <w:spacing w:after="360" w:line="360" w:lineRule="auto"/>
        <w:rPr>
          <w:color w:val="000000" w:themeColor="text1"/>
          <w:sz w:val="28"/>
          <w:szCs w:val="28"/>
        </w:rPr>
      </w:pPr>
      <w:r w:rsidRPr="00D12DF1">
        <w:rPr>
          <w:color w:val="000000" w:themeColor="text1"/>
          <w:sz w:val="28"/>
          <w:szCs w:val="28"/>
        </w:rPr>
        <w:t>[12]</w:t>
      </w:r>
      <w:r w:rsidRPr="00D12DF1">
        <w:rPr>
          <w:color w:val="000000" w:themeColor="text1"/>
          <w:sz w:val="28"/>
          <w:szCs w:val="28"/>
        </w:rPr>
        <w:tab/>
      </w:r>
      <w:r w:rsidR="00D12DF1" w:rsidRPr="00D12DF1">
        <w:rPr>
          <w:color w:val="000000" w:themeColor="text1"/>
          <w:sz w:val="28"/>
          <w:szCs w:val="28"/>
          <w:lang w:val="en-ZA"/>
        </w:rPr>
        <w:t>W</w:t>
      </w:r>
      <w:r w:rsidR="00B2307D">
        <w:rPr>
          <w:color w:val="000000" w:themeColor="text1"/>
          <w:sz w:val="28"/>
          <w:szCs w:val="28"/>
          <w:lang w:val="en-ZA"/>
        </w:rPr>
        <w:t>hen presented with a confirmatory</w:t>
      </w:r>
      <w:r w:rsidR="00D12DF1" w:rsidRPr="00D12DF1">
        <w:rPr>
          <w:color w:val="000000" w:themeColor="text1"/>
          <w:sz w:val="28"/>
          <w:szCs w:val="28"/>
          <w:lang w:val="en-ZA"/>
        </w:rPr>
        <w:t xml:space="preserve"> affidavit to be deposed to for purposes of this ex-parte application, Mrs Mkhwanazi declined, denying</w:t>
      </w:r>
      <w:r w:rsidR="00A631BF" w:rsidRPr="00D12DF1">
        <w:rPr>
          <w:color w:val="000000" w:themeColor="text1"/>
          <w:sz w:val="28"/>
          <w:szCs w:val="28"/>
          <w:lang w:val="en-ZA"/>
        </w:rPr>
        <w:t xml:space="preserve"> that she and the deceased had concluded any agreement or that she had signed any power of attorney.</w:t>
      </w:r>
      <w:r w:rsidR="00D12DF1" w:rsidRPr="00D12DF1">
        <w:rPr>
          <w:color w:val="000000" w:themeColor="text1"/>
          <w:sz w:val="28"/>
          <w:szCs w:val="28"/>
          <w:lang w:val="en-ZA"/>
        </w:rPr>
        <w:t xml:space="preserve">  These are the denials which she persisted with in the subsequent application which served before the court a quo.</w:t>
      </w:r>
      <w:r w:rsidR="00A631BF" w:rsidRPr="00D12DF1">
        <w:rPr>
          <w:color w:val="000000" w:themeColor="text1"/>
          <w:sz w:val="28"/>
          <w:szCs w:val="28"/>
          <w:lang w:val="en-ZA"/>
        </w:rPr>
        <w:t xml:space="preserve"> </w:t>
      </w:r>
    </w:p>
    <w:p w14:paraId="2119138A" w14:textId="77777777" w:rsidR="00A631BF" w:rsidRDefault="00A631BF" w:rsidP="00D12DF1">
      <w:pPr>
        <w:pStyle w:val="MEMONUMBERED"/>
        <w:numPr>
          <w:ilvl w:val="0"/>
          <w:numId w:val="0"/>
        </w:numPr>
        <w:spacing w:after="120" w:line="360" w:lineRule="auto"/>
        <w:rPr>
          <w:color w:val="000000" w:themeColor="text1"/>
          <w:sz w:val="28"/>
          <w:szCs w:val="28"/>
          <w:lang w:val="en-ZA"/>
        </w:rPr>
      </w:pPr>
      <w:r w:rsidRPr="00A631BF">
        <w:rPr>
          <w:b/>
          <w:color w:val="000000" w:themeColor="text1"/>
          <w:sz w:val="28"/>
          <w:szCs w:val="28"/>
          <w:lang w:val="en-ZA"/>
        </w:rPr>
        <w:t xml:space="preserve">The proceedings in the Court </w:t>
      </w:r>
      <w:r w:rsidRPr="00A631BF">
        <w:rPr>
          <w:b/>
          <w:i/>
          <w:color w:val="000000" w:themeColor="text1"/>
          <w:sz w:val="28"/>
          <w:szCs w:val="28"/>
          <w:lang w:val="en-ZA"/>
        </w:rPr>
        <w:t>a quo</w:t>
      </w:r>
      <w:r>
        <w:rPr>
          <w:color w:val="000000" w:themeColor="text1"/>
          <w:sz w:val="28"/>
          <w:szCs w:val="28"/>
          <w:lang w:val="en-ZA"/>
        </w:rPr>
        <w:t xml:space="preserve"> </w:t>
      </w:r>
    </w:p>
    <w:p w14:paraId="5A0F64A1" w14:textId="6B8B5727" w:rsidR="006C4C03" w:rsidRDefault="001F0BB7" w:rsidP="001F0BB7">
      <w:pPr>
        <w:pStyle w:val="MEMONUMBERED"/>
        <w:numPr>
          <w:ilvl w:val="0"/>
          <w:numId w:val="0"/>
        </w:numPr>
        <w:spacing w:after="360" w:line="360" w:lineRule="auto"/>
        <w:rPr>
          <w:color w:val="000000" w:themeColor="text1"/>
          <w:sz w:val="28"/>
          <w:szCs w:val="28"/>
          <w:lang w:val="en-ZA"/>
        </w:rPr>
      </w:pPr>
      <w:r>
        <w:rPr>
          <w:color w:val="000000" w:themeColor="text1"/>
          <w:sz w:val="28"/>
          <w:szCs w:val="28"/>
          <w:lang w:val="en-ZA"/>
        </w:rPr>
        <w:t>[13]</w:t>
      </w:r>
      <w:r>
        <w:rPr>
          <w:color w:val="000000" w:themeColor="text1"/>
          <w:sz w:val="28"/>
          <w:szCs w:val="28"/>
          <w:lang w:val="en-ZA"/>
        </w:rPr>
        <w:tab/>
      </w:r>
      <w:r w:rsidR="00A631BF">
        <w:rPr>
          <w:color w:val="000000" w:themeColor="text1"/>
          <w:sz w:val="28"/>
          <w:szCs w:val="28"/>
          <w:lang w:val="en-ZA"/>
        </w:rPr>
        <w:t xml:space="preserve">The learned Acting Judge in the Court </w:t>
      </w:r>
      <w:r w:rsidR="00A631BF" w:rsidRPr="00A631BF">
        <w:rPr>
          <w:b/>
          <w:i/>
          <w:color w:val="000000" w:themeColor="text1"/>
          <w:sz w:val="28"/>
          <w:szCs w:val="28"/>
          <w:lang w:val="en-ZA"/>
        </w:rPr>
        <w:t>a quo</w:t>
      </w:r>
      <w:r w:rsidR="00A631BF">
        <w:rPr>
          <w:color w:val="000000" w:themeColor="text1"/>
          <w:sz w:val="28"/>
          <w:szCs w:val="28"/>
          <w:lang w:val="en-ZA"/>
        </w:rPr>
        <w:t xml:space="preserve"> in her judgement indicated that it was “</w:t>
      </w:r>
      <w:r w:rsidR="00A631BF" w:rsidRPr="00A631BF">
        <w:rPr>
          <w:i/>
          <w:color w:val="000000" w:themeColor="text1"/>
          <w:sz w:val="28"/>
          <w:szCs w:val="28"/>
          <w:lang w:val="en-ZA"/>
        </w:rPr>
        <w:t>evident</w:t>
      </w:r>
      <w:r w:rsidR="00A631BF">
        <w:rPr>
          <w:color w:val="000000" w:themeColor="text1"/>
          <w:sz w:val="28"/>
          <w:szCs w:val="28"/>
          <w:lang w:val="en-ZA"/>
        </w:rPr>
        <w:t xml:space="preserve">” that there was a dispute regarding the agreement between the parties </w:t>
      </w:r>
      <w:r w:rsidR="0053517D">
        <w:rPr>
          <w:color w:val="000000" w:themeColor="text1"/>
          <w:sz w:val="28"/>
          <w:szCs w:val="28"/>
          <w:lang w:val="en-ZA"/>
        </w:rPr>
        <w:t>to enter into an ANC prior to their marriage in February 2016</w:t>
      </w:r>
      <w:r w:rsidR="00D12DF1">
        <w:rPr>
          <w:color w:val="000000" w:themeColor="text1"/>
          <w:sz w:val="28"/>
          <w:szCs w:val="28"/>
          <w:lang w:val="en-ZA"/>
        </w:rPr>
        <w:t xml:space="preserve"> and that there is a dispute as to whether Mrs Mkhwanazi had ever signed a</w:t>
      </w:r>
      <w:r w:rsidR="00B2307D">
        <w:rPr>
          <w:color w:val="000000" w:themeColor="text1"/>
          <w:sz w:val="28"/>
          <w:szCs w:val="28"/>
          <w:lang w:val="en-ZA"/>
        </w:rPr>
        <w:t xml:space="preserve"> power of attorney and initialled</w:t>
      </w:r>
      <w:r w:rsidR="00D12DF1">
        <w:rPr>
          <w:color w:val="000000" w:themeColor="text1"/>
          <w:sz w:val="28"/>
          <w:szCs w:val="28"/>
          <w:lang w:val="en-ZA"/>
        </w:rPr>
        <w:t xml:space="preserve"> the draft ANC.</w:t>
      </w:r>
    </w:p>
    <w:p w14:paraId="1B9469FA" w14:textId="46F2CC10" w:rsidR="006C4C03" w:rsidRDefault="001F0BB7" w:rsidP="001F0BB7">
      <w:pPr>
        <w:pStyle w:val="MEMONUMBERED"/>
        <w:numPr>
          <w:ilvl w:val="0"/>
          <w:numId w:val="0"/>
        </w:numPr>
        <w:spacing w:after="360" w:line="360" w:lineRule="auto"/>
        <w:rPr>
          <w:color w:val="000000" w:themeColor="text1"/>
          <w:sz w:val="28"/>
          <w:szCs w:val="28"/>
          <w:lang w:val="en-ZA"/>
        </w:rPr>
      </w:pPr>
      <w:r>
        <w:rPr>
          <w:color w:val="000000" w:themeColor="text1"/>
          <w:sz w:val="28"/>
          <w:szCs w:val="28"/>
          <w:lang w:val="en-ZA"/>
        </w:rPr>
        <w:t>[14]</w:t>
      </w:r>
      <w:r>
        <w:rPr>
          <w:color w:val="000000" w:themeColor="text1"/>
          <w:sz w:val="28"/>
          <w:szCs w:val="28"/>
          <w:lang w:val="en-ZA"/>
        </w:rPr>
        <w:tab/>
      </w:r>
      <w:r w:rsidR="0053517D" w:rsidRPr="006C4C03">
        <w:rPr>
          <w:color w:val="000000" w:themeColor="text1"/>
          <w:sz w:val="28"/>
          <w:szCs w:val="28"/>
          <w:lang w:val="en-ZA"/>
        </w:rPr>
        <w:t xml:space="preserve">The learned </w:t>
      </w:r>
      <w:r w:rsidR="00782E80" w:rsidRPr="006C4C03">
        <w:rPr>
          <w:color w:val="000000" w:themeColor="text1"/>
          <w:sz w:val="28"/>
          <w:szCs w:val="28"/>
          <w:lang w:val="en-ZA"/>
        </w:rPr>
        <w:t xml:space="preserve">Acting </w:t>
      </w:r>
      <w:r w:rsidR="0053517D" w:rsidRPr="006C4C03">
        <w:rPr>
          <w:color w:val="000000" w:themeColor="text1"/>
          <w:sz w:val="28"/>
          <w:szCs w:val="28"/>
          <w:lang w:val="en-ZA"/>
        </w:rPr>
        <w:t>Judge then proceeded in finding that “</w:t>
      </w:r>
      <w:r w:rsidR="0053517D" w:rsidRPr="006C4C03">
        <w:rPr>
          <w:i/>
          <w:color w:val="000000" w:themeColor="text1"/>
          <w:sz w:val="28"/>
          <w:szCs w:val="28"/>
          <w:lang w:val="en-ZA"/>
        </w:rPr>
        <w:t xml:space="preserve">it is trite that motion proceedings are decided on the papers filed by the parties and in case there is a factual dispute which can only be resolved to oral evidence, it is appropriate that </w:t>
      </w:r>
      <w:r w:rsidR="00782E80" w:rsidRPr="006C4C03">
        <w:rPr>
          <w:i/>
          <w:color w:val="000000" w:themeColor="text1"/>
          <w:sz w:val="28"/>
          <w:szCs w:val="28"/>
          <w:lang w:val="en-ZA"/>
        </w:rPr>
        <w:t>actual proceedings should be used unless the factual dispute is not real and genuine</w:t>
      </w:r>
      <w:r w:rsidR="00782E80" w:rsidRPr="006C4C03">
        <w:rPr>
          <w:color w:val="000000" w:themeColor="text1"/>
          <w:sz w:val="28"/>
          <w:szCs w:val="28"/>
          <w:lang w:val="en-ZA"/>
        </w:rPr>
        <w:t xml:space="preserve">”.  Hereafter the learned Acting Judge referred to </w:t>
      </w:r>
      <w:r w:rsidR="00782E80" w:rsidRPr="006C4C03">
        <w:rPr>
          <w:i/>
          <w:color w:val="000000" w:themeColor="text1"/>
          <w:sz w:val="28"/>
          <w:szCs w:val="28"/>
          <w:lang w:val="en-ZA"/>
        </w:rPr>
        <w:t>Stellenbosch Farmers Winery Ltd v Stellenvale Winery (Pty) Ltd</w:t>
      </w:r>
      <w:r w:rsidR="00782E80" w:rsidRPr="006C4C03">
        <w:rPr>
          <w:rStyle w:val="FootnoteReference"/>
          <w:color w:val="000000" w:themeColor="text1"/>
          <w:sz w:val="28"/>
          <w:szCs w:val="28"/>
          <w:lang w:val="en-ZA"/>
        </w:rPr>
        <w:footnoteReference w:id="1"/>
      </w:r>
      <w:r w:rsidR="006C4C03" w:rsidRPr="006C4C03">
        <w:rPr>
          <w:i/>
          <w:color w:val="000000" w:themeColor="text1"/>
          <w:sz w:val="28"/>
          <w:szCs w:val="28"/>
          <w:lang w:val="en-ZA"/>
        </w:rPr>
        <w:t>,</w:t>
      </w:r>
      <w:r w:rsidR="00782E80" w:rsidRPr="006C4C03">
        <w:rPr>
          <w:color w:val="000000" w:themeColor="text1"/>
          <w:sz w:val="28"/>
          <w:szCs w:val="28"/>
          <w:lang w:val="en-ZA"/>
        </w:rPr>
        <w:t xml:space="preserve"> </w:t>
      </w:r>
      <w:r w:rsidR="00782E80" w:rsidRPr="006C4C03">
        <w:rPr>
          <w:i/>
          <w:color w:val="000000" w:themeColor="text1"/>
          <w:sz w:val="28"/>
          <w:szCs w:val="28"/>
          <w:lang w:val="en-ZA"/>
        </w:rPr>
        <w:t>Plascon</w:t>
      </w:r>
      <w:r w:rsidR="006C4C03" w:rsidRPr="006C4C03">
        <w:rPr>
          <w:i/>
          <w:color w:val="000000" w:themeColor="text1"/>
          <w:sz w:val="28"/>
          <w:szCs w:val="28"/>
          <w:lang w:val="en-ZA"/>
        </w:rPr>
        <w:t>-</w:t>
      </w:r>
      <w:r w:rsidR="00782E80" w:rsidRPr="006C4C03">
        <w:rPr>
          <w:i/>
          <w:color w:val="000000" w:themeColor="text1"/>
          <w:sz w:val="28"/>
          <w:szCs w:val="28"/>
          <w:lang w:val="en-ZA"/>
        </w:rPr>
        <w:t>Evans Paints Ltd v Van Riebeek Paints (Pty) Ltd</w:t>
      </w:r>
      <w:r w:rsidR="00782E80" w:rsidRPr="006C4C03">
        <w:rPr>
          <w:rStyle w:val="FootnoteReference"/>
          <w:i/>
          <w:color w:val="000000" w:themeColor="text1"/>
          <w:sz w:val="28"/>
          <w:szCs w:val="28"/>
          <w:lang w:val="en-ZA"/>
        </w:rPr>
        <w:footnoteReference w:id="2"/>
      </w:r>
      <w:r w:rsidR="00782E80" w:rsidRPr="006C4C03">
        <w:rPr>
          <w:color w:val="000000" w:themeColor="text1"/>
          <w:sz w:val="28"/>
          <w:szCs w:val="28"/>
          <w:lang w:val="en-ZA"/>
        </w:rPr>
        <w:t xml:space="preserve">, </w:t>
      </w:r>
      <w:r w:rsidR="00B74FD2" w:rsidRPr="006C4C03">
        <w:rPr>
          <w:i/>
          <w:color w:val="000000" w:themeColor="text1"/>
          <w:sz w:val="28"/>
          <w:szCs w:val="28"/>
          <w:lang w:val="en-ZA"/>
        </w:rPr>
        <w:t>National</w:t>
      </w:r>
      <w:r w:rsidR="00B2307D">
        <w:rPr>
          <w:i/>
          <w:color w:val="000000" w:themeColor="text1"/>
          <w:sz w:val="28"/>
          <w:szCs w:val="28"/>
          <w:lang w:val="en-ZA"/>
        </w:rPr>
        <w:t xml:space="preserve"> Director of</w:t>
      </w:r>
      <w:r w:rsidR="00782E80" w:rsidRPr="006C4C03">
        <w:rPr>
          <w:i/>
          <w:color w:val="000000" w:themeColor="text1"/>
          <w:sz w:val="28"/>
          <w:szCs w:val="28"/>
          <w:lang w:val="en-ZA"/>
        </w:rPr>
        <w:t xml:space="preserve"> Public </w:t>
      </w:r>
      <w:r w:rsidR="00782E80" w:rsidRPr="006C4C03">
        <w:rPr>
          <w:i/>
          <w:color w:val="000000" w:themeColor="text1"/>
          <w:sz w:val="28"/>
          <w:szCs w:val="28"/>
          <w:lang w:val="en-ZA"/>
        </w:rPr>
        <w:lastRenderedPageBreak/>
        <w:t>Prosecutions v Zuma</w:t>
      </w:r>
      <w:r w:rsidR="00782E80" w:rsidRPr="006C4C03">
        <w:rPr>
          <w:rStyle w:val="FootnoteReference"/>
          <w:color w:val="000000" w:themeColor="text1"/>
          <w:sz w:val="28"/>
          <w:szCs w:val="28"/>
          <w:lang w:val="en-ZA"/>
        </w:rPr>
        <w:footnoteReference w:id="3"/>
      </w:r>
      <w:r w:rsidR="00782E80" w:rsidRPr="006C4C03">
        <w:rPr>
          <w:color w:val="000000" w:themeColor="text1"/>
          <w:sz w:val="28"/>
          <w:szCs w:val="28"/>
          <w:lang w:val="en-ZA"/>
        </w:rPr>
        <w:t xml:space="preserve">  and </w:t>
      </w:r>
      <w:r w:rsidR="006C4C03" w:rsidRPr="006C4C03">
        <w:rPr>
          <w:i/>
          <w:color w:val="000000" w:themeColor="text1"/>
          <w:sz w:val="28"/>
          <w:szCs w:val="28"/>
          <w:lang w:val="en-ZA"/>
        </w:rPr>
        <w:t>Loh</w:t>
      </w:r>
      <w:r w:rsidR="00782E80" w:rsidRPr="006C4C03">
        <w:rPr>
          <w:i/>
          <w:color w:val="000000" w:themeColor="text1"/>
          <w:sz w:val="28"/>
          <w:szCs w:val="28"/>
          <w:lang w:val="en-ZA"/>
        </w:rPr>
        <w:t>ans Civils (Pty) Ltd v Tokologo Local Municipality</w:t>
      </w:r>
      <w:r w:rsidR="00782E80" w:rsidRPr="006C4C03">
        <w:rPr>
          <w:rStyle w:val="FootnoteReference"/>
          <w:i/>
          <w:color w:val="000000" w:themeColor="text1"/>
          <w:sz w:val="28"/>
          <w:szCs w:val="28"/>
          <w:lang w:val="en-ZA"/>
        </w:rPr>
        <w:footnoteReference w:id="4"/>
      </w:r>
    </w:p>
    <w:p w14:paraId="27B26E78" w14:textId="1F4C234C" w:rsidR="006C4C03" w:rsidRDefault="001F0BB7" w:rsidP="001F0BB7">
      <w:pPr>
        <w:pStyle w:val="MEMONUMBERED"/>
        <w:numPr>
          <w:ilvl w:val="0"/>
          <w:numId w:val="0"/>
        </w:numPr>
        <w:spacing w:after="360" w:line="360" w:lineRule="auto"/>
        <w:rPr>
          <w:color w:val="000000" w:themeColor="text1"/>
          <w:sz w:val="28"/>
          <w:szCs w:val="28"/>
          <w:lang w:val="en-ZA"/>
        </w:rPr>
      </w:pPr>
      <w:r>
        <w:rPr>
          <w:color w:val="000000" w:themeColor="text1"/>
          <w:sz w:val="28"/>
          <w:szCs w:val="28"/>
          <w:lang w:val="en-ZA"/>
        </w:rPr>
        <w:t>[15]</w:t>
      </w:r>
      <w:r>
        <w:rPr>
          <w:color w:val="000000" w:themeColor="text1"/>
          <w:sz w:val="28"/>
          <w:szCs w:val="28"/>
          <w:lang w:val="en-ZA"/>
        </w:rPr>
        <w:tab/>
      </w:r>
      <w:r w:rsidR="00782E80" w:rsidRPr="006C4C03">
        <w:rPr>
          <w:color w:val="000000" w:themeColor="text1"/>
          <w:sz w:val="28"/>
          <w:szCs w:val="28"/>
          <w:lang w:val="en-ZA"/>
        </w:rPr>
        <w:t xml:space="preserve">In her judgement </w:t>
      </w:r>
      <w:r w:rsidR="00881749">
        <w:rPr>
          <w:color w:val="000000" w:themeColor="text1"/>
          <w:sz w:val="28"/>
          <w:szCs w:val="28"/>
          <w:lang w:val="en-ZA"/>
        </w:rPr>
        <w:t xml:space="preserve">and </w:t>
      </w:r>
      <w:r w:rsidR="00782E80" w:rsidRPr="006C4C03">
        <w:rPr>
          <w:color w:val="000000" w:themeColor="text1"/>
          <w:sz w:val="28"/>
          <w:szCs w:val="28"/>
          <w:lang w:val="en-ZA"/>
        </w:rPr>
        <w:t>after referring to the facts and disputes in the matter</w:t>
      </w:r>
      <w:r w:rsidR="006C4C03" w:rsidRPr="006C4C03">
        <w:rPr>
          <w:color w:val="000000" w:themeColor="text1"/>
          <w:sz w:val="28"/>
          <w:szCs w:val="28"/>
          <w:lang w:val="en-ZA"/>
        </w:rPr>
        <w:t>, the learned Acting Judge</w:t>
      </w:r>
      <w:r w:rsidR="00782E80" w:rsidRPr="006C4C03">
        <w:rPr>
          <w:color w:val="000000" w:themeColor="text1"/>
          <w:sz w:val="28"/>
          <w:szCs w:val="28"/>
          <w:lang w:val="en-ZA"/>
        </w:rPr>
        <w:t xml:space="preserve"> accepted </w:t>
      </w:r>
      <w:r w:rsidR="00B74FD2" w:rsidRPr="006C4C03">
        <w:rPr>
          <w:color w:val="000000" w:themeColor="text1"/>
          <w:sz w:val="28"/>
          <w:szCs w:val="28"/>
          <w:lang w:val="en-ZA"/>
        </w:rPr>
        <w:t>the notary’s evidence in the following fashion: “</w:t>
      </w:r>
      <w:r w:rsidR="00B74FD2" w:rsidRPr="006C4C03">
        <w:rPr>
          <w:i/>
          <w:color w:val="000000" w:themeColor="text1"/>
          <w:sz w:val="28"/>
          <w:szCs w:val="28"/>
          <w:lang w:val="en-ZA"/>
        </w:rPr>
        <w:t>I accept Mr Williams’ statement but he would never have notarised the ANC without having a sight of the signed power of attorney together with the attached draft ANC, but without the signed documents and in view of the first respondent’s denial that she signed these documents, I cannot find that it was the first respondent’s signature on these documents</w:t>
      </w:r>
      <w:r w:rsidR="00B74FD2" w:rsidRPr="006C4C03">
        <w:rPr>
          <w:color w:val="000000" w:themeColor="text1"/>
          <w:sz w:val="28"/>
          <w:szCs w:val="28"/>
          <w:lang w:val="en-ZA"/>
        </w:rPr>
        <w:t>”</w:t>
      </w:r>
      <w:r w:rsidR="006C4C03" w:rsidRPr="006C4C03">
        <w:rPr>
          <w:color w:val="000000" w:themeColor="text1"/>
          <w:sz w:val="28"/>
          <w:szCs w:val="28"/>
          <w:lang w:val="en-ZA"/>
        </w:rPr>
        <w:t xml:space="preserve">. </w:t>
      </w:r>
      <w:r w:rsidR="00B74FD2" w:rsidRPr="006C4C03">
        <w:rPr>
          <w:color w:val="000000" w:themeColor="text1"/>
          <w:sz w:val="28"/>
          <w:szCs w:val="28"/>
          <w:lang w:val="en-ZA"/>
        </w:rPr>
        <w:t xml:space="preserve"> </w:t>
      </w:r>
      <w:r w:rsidR="006C4C03" w:rsidRPr="006C4C03">
        <w:rPr>
          <w:color w:val="000000" w:themeColor="text1"/>
          <w:sz w:val="28"/>
          <w:szCs w:val="28"/>
          <w:lang w:val="en-ZA"/>
        </w:rPr>
        <w:t>T</w:t>
      </w:r>
      <w:r w:rsidR="00B74FD2" w:rsidRPr="006C4C03">
        <w:rPr>
          <w:color w:val="000000" w:themeColor="text1"/>
          <w:sz w:val="28"/>
          <w:szCs w:val="28"/>
          <w:lang w:val="en-ZA"/>
        </w:rPr>
        <w:t>he learned Acting Judge then further accepted the notary’s version that the importance of the originally signed documents was such that without it he was not prepared to lodge the ANC for registration in the deeds office.  Dealing with the denial of the agreement between the parties by Mrs Mkhwanazi</w:t>
      </w:r>
      <w:r w:rsidR="006C4C03" w:rsidRPr="006C4C03">
        <w:rPr>
          <w:color w:val="000000" w:themeColor="text1"/>
          <w:sz w:val="28"/>
          <w:szCs w:val="28"/>
          <w:lang w:val="en-ZA"/>
        </w:rPr>
        <w:t>,</w:t>
      </w:r>
      <w:r w:rsidR="00B74FD2" w:rsidRPr="006C4C03">
        <w:rPr>
          <w:color w:val="000000" w:themeColor="text1"/>
          <w:sz w:val="28"/>
          <w:szCs w:val="28"/>
          <w:lang w:val="en-ZA"/>
        </w:rPr>
        <w:t xml:space="preserve"> the learned Acting Judge concluded that she was not persuaded that Mrs Mkhwanazi’s version was “</w:t>
      </w:r>
      <w:r w:rsidR="00B74FD2" w:rsidRPr="006C4C03">
        <w:rPr>
          <w:i/>
          <w:color w:val="000000" w:themeColor="text1"/>
          <w:sz w:val="28"/>
          <w:szCs w:val="28"/>
          <w:lang w:val="en-ZA"/>
        </w:rPr>
        <w:t>unattainable</w:t>
      </w:r>
      <w:r w:rsidR="00B74FD2" w:rsidRPr="006C4C03">
        <w:rPr>
          <w:color w:val="000000" w:themeColor="text1"/>
          <w:sz w:val="28"/>
          <w:szCs w:val="28"/>
          <w:lang w:val="en-ZA"/>
        </w:rPr>
        <w:t xml:space="preserve">” </w:t>
      </w:r>
      <w:r w:rsidR="00881749">
        <w:rPr>
          <w:color w:val="000000" w:themeColor="text1"/>
          <w:sz w:val="28"/>
          <w:szCs w:val="28"/>
          <w:lang w:val="en-ZA"/>
        </w:rPr>
        <w:t xml:space="preserve">or </w:t>
      </w:r>
      <w:r w:rsidR="00B74FD2" w:rsidRPr="006C4C03">
        <w:rPr>
          <w:color w:val="000000" w:themeColor="text1"/>
          <w:sz w:val="28"/>
          <w:szCs w:val="28"/>
          <w:lang w:val="en-ZA"/>
        </w:rPr>
        <w:t xml:space="preserve">false and (correctly in my view) found that it should not be rejected on the papers. </w:t>
      </w:r>
    </w:p>
    <w:p w14:paraId="0344B27C" w14:textId="215D9C91" w:rsidR="00B74FD2" w:rsidRPr="006C4C03" w:rsidRDefault="001F0BB7" w:rsidP="001F0BB7">
      <w:pPr>
        <w:pStyle w:val="MEMONUMBERED"/>
        <w:numPr>
          <w:ilvl w:val="0"/>
          <w:numId w:val="0"/>
        </w:numPr>
        <w:spacing w:after="360" w:line="360" w:lineRule="auto"/>
        <w:rPr>
          <w:color w:val="000000" w:themeColor="text1"/>
          <w:sz w:val="28"/>
          <w:szCs w:val="28"/>
          <w:lang w:val="en-ZA"/>
        </w:rPr>
      </w:pPr>
      <w:r w:rsidRPr="006C4C03">
        <w:rPr>
          <w:color w:val="000000" w:themeColor="text1"/>
          <w:sz w:val="28"/>
          <w:szCs w:val="28"/>
          <w:lang w:val="en-ZA"/>
        </w:rPr>
        <w:t>[16]</w:t>
      </w:r>
      <w:r w:rsidRPr="006C4C03">
        <w:rPr>
          <w:color w:val="000000" w:themeColor="text1"/>
          <w:sz w:val="28"/>
          <w:szCs w:val="28"/>
          <w:lang w:val="en-ZA"/>
        </w:rPr>
        <w:tab/>
      </w:r>
      <w:r w:rsidR="00B74FD2" w:rsidRPr="006C4C03">
        <w:rPr>
          <w:color w:val="000000" w:themeColor="text1"/>
          <w:sz w:val="28"/>
          <w:szCs w:val="28"/>
          <w:lang w:val="en-ZA"/>
        </w:rPr>
        <w:t>Hereafter the judgeme</w:t>
      </w:r>
      <w:r w:rsidR="006C4C03" w:rsidRPr="006C4C03">
        <w:rPr>
          <w:color w:val="000000" w:themeColor="text1"/>
          <w:sz w:val="28"/>
          <w:szCs w:val="28"/>
          <w:lang w:val="en-ZA"/>
        </w:rPr>
        <w:t>nt simply concluded as follows:</w:t>
      </w:r>
      <w:r w:rsidR="00B74FD2" w:rsidRPr="006C4C03">
        <w:rPr>
          <w:color w:val="000000" w:themeColor="text1"/>
          <w:sz w:val="28"/>
          <w:szCs w:val="28"/>
          <w:lang w:val="en-ZA"/>
        </w:rPr>
        <w:t xml:space="preserve"> “</w:t>
      </w:r>
      <w:r w:rsidR="006C4C03" w:rsidRPr="006C4C03">
        <w:rPr>
          <w:color w:val="000000" w:themeColor="text1"/>
          <w:sz w:val="28"/>
          <w:szCs w:val="28"/>
          <w:lang w:val="en-ZA"/>
        </w:rPr>
        <w:t>T</w:t>
      </w:r>
      <w:r w:rsidR="00B74FD2" w:rsidRPr="006C4C03">
        <w:rPr>
          <w:i/>
          <w:color w:val="000000" w:themeColor="text1"/>
          <w:sz w:val="28"/>
          <w:szCs w:val="28"/>
          <w:lang w:val="en-ZA"/>
        </w:rPr>
        <w:t>he parties’ version about the agreement to enter into an ANC is material and cannot be resolved on the papers.  I therefore grant the following order:  the application is dismissed with costs</w:t>
      </w:r>
      <w:r w:rsidR="00B74FD2" w:rsidRPr="006C4C03">
        <w:rPr>
          <w:color w:val="000000" w:themeColor="text1"/>
          <w:sz w:val="28"/>
          <w:szCs w:val="28"/>
          <w:lang w:val="en-ZA"/>
        </w:rPr>
        <w:t xml:space="preserve">”. </w:t>
      </w:r>
    </w:p>
    <w:p w14:paraId="7D7FFE0F" w14:textId="77777777" w:rsidR="00AD030F" w:rsidRDefault="006C4C03" w:rsidP="00885474">
      <w:pPr>
        <w:pStyle w:val="MEMONUMBERED"/>
        <w:numPr>
          <w:ilvl w:val="0"/>
          <w:numId w:val="0"/>
        </w:numPr>
        <w:spacing w:after="120" w:line="360" w:lineRule="auto"/>
        <w:rPr>
          <w:color w:val="000000" w:themeColor="text1"/>
          <w:sz w:val="28"/>
          <w:szCs w:val="28"/>
        </w:rPr>
      </w:pPr>
      <w:r>
        <w:rPr>
          <w:b/>
          <w:color w:val="000000" w:themeColor="text1"/>
          <w:sz w:val="28"/>
          <w:szCs w:val="28"/>
        </w:rPr>
        <w:t xml:space="preserve">The </w:t>
      </w:r>
      <w:r w:rsidR="00B74FD2" w:rsidRPr="009466EB">
        <w:rPr>
          <w:b/>
          <w:color w:val="000000" w:themeColor="text1"/>
          <w:sz w:val="28"/>
          <w:szCs w:val="28"/>
        </w:rPr>
        <w:t>applicable principles</w:t>
      </w:r>
    </w:p>
    <w:p w14:paraId="32427C70" w14:textId="7AAB86C1" w:rsidR="006C4C03"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B74FD2" w:rsidRPr="006C4C03">
        <w:rPr>
          <w:color w:val="000000" w:themeColor="text1"/>
          <w:sz w:val="28"/>
          <w:szCs w:val="28"/>
        </w:rPr>
        <w:t xml:space="preserve">In </w:t>
      </w:r>
      <w:r w:rsidR="006C4C03" w:rsidRPr="006C4C03">
        <w:rPr>
          <w:i/>
          <w:color w:val="000000" w:themeColor="text1"/>
          <w:sz w:val="28"/>
          <w:szCs w:val="28"/>
        </w:rPr>
        <w:t>National Director of</w:t>
      </w:r>
      <w:r w:rsidR="00B74FD2" w:rsidRPr="006C4C03">
        <w:rPr>
          <w:i/>
          <w:color w:val="000000" w:themeColor="text1"/>
          <w:sz w:val="28"/>
          <w:szCs w:val="28"/>
        </w:rPr>
        <w:t xml:space="preserve"> Public Prosecutions v Zuma</w:t>
      </w:r>
      <w:r w:rsidR="006C4C03">
        <w:rPr>
          <w:rStyle w:val="FootnoteReference"/>
          <w:i/>
          <w:color w:val="000000" w:themeColor="text1"/>
          <w:sz w:val="28"/>
          <w:szCs w:val="28"/>
        </w:rPr>
        <w:footnoteReference w:id="5"/>
      </w:r>
      <w:r w:rsidR="00B74FD2" w:rsidRPr="006C4C03">
        <w:rPr>
          <w:i/>
          <w:color w:val="000000" w:themeColor="text1"/>
          <w:sz w:val="28"/>
          <w:szCs w:val="28"/>
        </w:rPr>
        <w:t xml:space="preserve"> </w:t>
      </w:r>
      <w:r w:rsidR="00B74FD2" w:rsidRPr="006C4C03">
        <w:rPr>
          <w:color w:val="000000" w:themeColor="text1"/>
          <w:sz w:val="28"/>
          <w:szCs w:val="28"/>
        </w:rPr>
        <w:t>the Court said the following at par</w:t>
      </w:r>
      <w:r w:rsidR="006C4C03" w:rsidRPr="006C4C03">
        <w:rPr>
          <w:color w:val="000000" w:themeColor="text1"/>
          <w:sz w:val="28"/>
          <w:szCs w:val="28"/>
        </w:rPr>
        <w:t>agraph</w:t>
      </w:r>
      <w:r w:rsidR="00B74FD2" w:rsidRPr="006C4C03">
        <w:rPr>
          <w:color w:val="000000" w:themeColor="text1"/>
          <w:sz w:val="28"/>
          <w:szCs w:val="28"/>
        </w:rPr>
        <w:t xml:space="preserve"> 26: “</w:t>
      </w:r>
      <w:r w:rsidR="00B74FD2" w:rsidRPr="006C4C03">
        <w:rPr>
          <w:i/>
          <w:color w:val="000000" w:themeColor="text1"/>
          <w:sz w:val="28"/>
          <w:szCs w:val="28"/>
        </w:rPr>
        <w:t xml:space="preserve">Motion proceedings, unless concerned with interim relief, are all about the resolution of legal issues based on common cause facts.  </w:t>
      </w:r>
      <w:r w:rsidR="00B74FD2" w:rsidRPr="006C4C03">
        <w:rPr>
          <w:i/>
          <w:color w:val="000000" w:themeColor="text1"/>
          <w:sz w:val="28"/>
          <w:szCs w:val="28"/>
        </w:rPr>
        <w:lastRenderedPageBreak/>
        <w:t>Unless the circumstances are special they cannot be used to resolve factual disputes because they are not designed to determine probabilities</w:t>
      </w:r>
      <w:r w:rsidR="00B74FD2" w:rsidRPr="006C4C03">
        <w:rPr>
          <w:color w:val="000000" w:themeColor="text1"/>
          <w:sz w:val="28"/>
          <w:szCs w:val="28"/>
        </w:rPr>
        <w:t xml:space="preserve">”.  </w:t>
      </w:r>
    </w:p>
    <w:p w14:paraId="3BACB053" w14:textId="41732DA9" w:rsidR="00042AEE"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B74FD2" w:rsidRPr="006C4C03">
        <w:rPr>
          <w:color w:val="000000" w:themeColor="text1"/>
          <w:sz w:val="28"/>
          <w:szCs w:val="28"/>
        </w:rPr>
        <w:t xml:space="preserve">The same Court has almost half a century before determined this very same principle as follows in Da </w:t>
      </w:r>
      <w:r w:rsidR="00B74FD2" w:rsidRPr="006C4C03">
        <w:rPr>
          <w:i/>
          <w:color w:val="000000" w:themeColor="text1"/>
          <w:sz w:val="28"/>
          <w:szCs w:val="28"/>
        </w:rPr>
        <w:t>Mata v Otto NO.</w:t>
      </w:r>
      <w:r w:rsidR="006C4C03">
        <w:rPr>
          <w:rStyle w:val="FootnoteReference"/>
          <w:i/>
          <w:color w:val="000000" w:themeColor="text1"/>
          <w:sz w:val="28"/>
          <w:szCs w:val="28"/>
        </w:rPr>
        <w:footnoteReference w:id="6"/>
      </w:r>
      <w:r w:rsidR="00B74FD2" w:rsidRPr="006C4C03">
        <w:rPr>
          <w:i/>
          <w:color w:val="000000" w:themeColor="text1"/>
          <w:sz w:val="28"/>
          <w:szCs w:val="28"/>
        </w:rPr>
        <w:t xml:space="preserve"> </w:t>
      </w:r>
      <w:r w:rsidR="006C4C03">
        <w:rPr>
          <w:color w:val="000000" w:themeColor="text1"/>
          <w:sz w:val="28"/>
          <w:szCs w:val="28"/>
        </w:rPr>
        <w:t>at 865</w:t>
      </w:r>
      <w:r w:rsidR="00B74FD2" w:rsidRPr="006C4C03">
        <w:rPr>
          <w:color w:val="000000" w:themeColor="text1"/>
          <w:sz w:val="28"/>
          <w:szCs w:val="28"/>
        </w:rPr>
        <w:t>G – H where affidavits delivered in motion proceedings lead to a dispute of fact:  “</w:t>
      </w:r>
      <w:r w:rsidR="00B74FD2" w:rsidRPr="006C4C03">
        <w:rPr>
          <w:i/>
          <w:color w:val="000000" w:themeColor="text1"/>
          <w:sz w:val="28"/>
          <w:szCs w:val="28"/>
        </w:rPr>
        <w:t>If the dispute of fact is genuine and is of such a nature that it cannot be satisfactorily determined without the advantages of a trial, which affords the opportunity of estimating the credibility of witnesses and observing their demeanor, it is undesirable to attempt to settle disputes of fact solely on the probabilities disclosed by affidavit evidence</w:t>
      </w:r>
      <w:r w:rsidR="00B74FD2" w:rsidRPr="006C4C03">
        <w:rPr>
          <w:color w:val="000000" w:themeColor="text1"/>
          <w:sz w:val="28"/>
          <w:szCs w:val="28"/>
        </w:rPr>
        <w:t xml:space="preserve">”. </w:t>
      </w:r>
    </w:p>
    <w:p w14:paraId="6AF53F9C" w14:textId="46DDAE43" w:rsidR="00042AEE"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301D68" w:rsidRPr="00042AEE">
        <w:rPr>
          <w:color w:val="000000" w:themeColor="text1"/>
          <w:sz w:val="28"/>
          <w:szCs w:val="28"/>
        </w:rPr>
        <w:t xml:space="preserve">A few years later, in </w:t>
      </w:r>
      <w:r w:rsidR="00301D68" w:rsidRPr="00042AEE">
        <w:rPr>
          <w:i/>
          <w:color w:val="000000" w:themeColor="text1"/>
          <w:sz w:val="28"/>
          <w:szCs w:val="28"/>
        </w:rPr>
        <w:t>Trust Bank of South Africa Ltd v Western Bank Ltd</w:t>
      </w:r>
      <w:r w:rsidR="006C4C03">
        <w:rPr>
          <w:rStyle w:val="FootnoteReference"/>
          <w:i/>
          <w:color w:val="000000" w:themeColor="text1"/>
          <w:sz w:val="28"/>
          <w:szCs w:val="28"/>
        </w:rPr>
        <w:footnoteReference w:id="7"/>
      </w:r>
      <w:r w:rsidR="00301D68" w:rsidRPr="00042AEE">
        <w:rPr>
          <w:i/>
          <w:color w:val="000000" w:themeColor="text1"/>
          <w:sz w:val="28"/>
          <w:szCs w:val="28"/>
        </w:rPr>
        <w:t xml:space="preserve"> </w:t>
      </w:r>
      <w:r w:rsidR="006C4C03" w:rsidRPr="00042AEE">
        <w:rPr>
          <w:color w:val="000000" w:themeColor="text1"/>
          <w:sz w:val="28"/>
          <w:szCs w:val="28"/>
        </w:rPr>
        <w:t>at 293H to 294</w:t>
      </w:r>
      <w:r w:rsidR="00301D68" w:rsidRPr="00042AEE">
        <w:rPr>
          <w:color w:val="000000" w:themeColor="text1"/>
          <w:sz w:val="28"/>
          <w:szCs w:val="28"/>
        </w:rPr>
        <w:t xml:space="preserve">E the Supreme Court of Appeal </w:t>
      </w:r>
      <w:r w:rsidR="006C4C03" w:rsidRPr="00042AEE">
        <w:rPr>
          <w:color w:val="000000" w:themeColor="text1"/>
          <w:sz w:val="28"/>
          <w:szCs w:val="28"/>
        </w:rPr>
        <w:t>had</w:t>
      </w:r>
      <w:r w:rsidR="006B3AD7" w:rsidRPr="00042AEE">
        <w:rPr>
          <w:color w:val="000000" w:themeColor="text1"/>
          <w:sz w:val="28"/>
          <w:szCs w:val="28"/>
        </w:rPr>
        <w:t>, after “</w:t>
      </w:r>
      <w:r w:rsidR="006B3AD7" w:rsidRPr="00042AEE">
        <w:rPr>
          <w:i/>
          <w:color w:val="000000" w:themeColor="text1"/>
          <w:sz w:val="28"/>
          <w:szCs w:val="28"/>
        </w:rPr>
        <w:t>careful perusal</w:t>
      </w:r>
      <w:r w:rsidR="006C4C03" w:rsidRPr="00042AEE">
        <w:rPr>
          <w:color w:val="000000" w:themeColor="text1"/>
          <w:sz w:val="28"/>
          <w:szCs w:val="28"/>
        </w:rPr>
        <w:t>” of the affidavits in</w:t>
      </w:r>
      <w:r w:rsidR="006B3AD7" w:rsidRPr="00042AEE">
        <w:rPr>
          <w:color w:val="000000" w:themeColor="text1"/>
          <w:sz w:val="28"/>
          <w:szCs w:val="28"/>
        </w:rPr>
        <w:t xml:space="preserve"> an opposed application </w:t>
      </w:r>
      <w:r w:rsidR="006C4C03" w:rsidRPr="00042AEE">
        <w:rPr>
          <w:color w:val="000000" w:themeColor="text1"/>
          <w:sz w:val="28"/>
          <w:szCs w:val="28"/>
        </w:rPr>
        <w:t>which had served before a court</w:t>
      </w:r>
      <w:r w:rsidR="006B3AD7" w:rsidRPr="00042AEE">
        <w:rPr>
          <w:color w:val="000000" w:themeColor="text1"/>
          <w:sz w:val="28"/>
          <w:szCs w:val="28"/>
        </w:rPr>
        <w:t xml:space="preserve"> </w:t>
      </w:r>
      <w:r w:rsidR="006B3AD7" w:rsidRPr="00042AEE">
        <w:rPr>
          <w:i/>
          <w:color w:val="000000" w:themeColor="text1"/>
          <w:sz w:val="28"/>
          <w:szCs w:val="28"/>
        </w:rPr>
        <w:t>a quo</w:t>
      </w:r>
      <w:r w:rsidR="006B3AD7" w:rsidRPr="00042AEE">
        <w:rPr>
          <w:color w:val="000000" w:themeColor="text1"/>
          <w:sz w:val="28"/>
          <w:szCs w:val="28"/>
        </w:rPr>
        <w:t xml:space="preserve"> c</w:t>
      </w:r>
      <w:r w:rsidR="006C4C03" w:rsidRPr="00042AEE">
        <w:rPr>
          <w:color w:val="000000" w:themeColor="text1"/>
          <w:sz w:val="28"/>
          <w:szCs w:val="28"/>
        </w:rPr>
        <w:t>ome to the conclusion that the j</w:t>
      </w:r>
      <w:r w:rsidR="006B3AD7" w:rsidRPr="00042AEE">
        <w:rPr>
          <w:color w:val="000000" w:themeColor="text1"/>
          <w:sz w:val="28"/>
          <w:szCs w:val="28"/>
        </w:rPr>
        <w:t xml:space="preserve">udge in the </w:t>
      </w:r>
      <w:r w:rsidR="006C4C03" w:rsidRPr="00042AEE">
        <w:rPr>
          <w:color w:val="000000" w:themeColor="text1"/>
          <w:sz w:val="28"/>
          <w:szCs w:val="28"/>
        </w:rPr>
        <w:t>c</w:t>
      </w:r>
      <w:r w:rsidR="006B3AD7" w:rsidRPr="00042AEE">
        <w:rPr>
          <w:color w:val="000000" w:themeColor="text1"/>
          <w:sz w:val="28"/>
          <w:szCs w:val="28"/>
        </w:rPr>
        <w:t xml:space="preserve">ourt </w:t>
      </w:r>
      <w:r w:rsidR="006B3AD7" w:rsidRPr="00042AEE">
        <w:rPr>
          <w:i/>
          <w:color w:val="000000" w:themeColor="text1"/>
          <w:sz w:val="28"/>
          <w:szCs w:val="28"/>
        </w:rPr>
        <w:t>a quo</w:t>
      </w:r>
      <w:r w:rsidR="006B3AD7" w:rsidRPr="00042AEE">
        <w:rPr>
          <w:color w:val="000000" w:themeColor="text1"/>
          <w:sz w:val="28"/>
          <w:szCs w:val="28"/>
        </w:rPr>
        <w:t xml:space="preserve"> “</w:t>
      </w:r>
      <w:r w:rsidR="006B3AD7" w:rsidRPr="00042AEE">
        <w:rPr>
          <w:i/>
          <w:color w:val="000000" w:themeColor="text1"/>
          <w:sz w:val="28"/>
          <w:szCs w:val="28"/>
        </w:rPr>
        <w:t xml:space="preserve">did not have sufficient </w:t>
      </w:r>
      <w:r w:rsidR="00C537FA" w:rsidRPr="00042AEE">
        <w:rPr>
          <w:i/>
          <w:color w:val="000000" w:themeColor="text1"/>
          <w:sz w:val="28"/>
          <w:szCs w:val="28"/>
        </w:rPr>
        <w:t>reason to accept that the balance of probabilities, which in his view, favoured Western Bank, would not be disturbed by the hearing of oral evidence</w:t>
      </w:r>
      <w:r w:rsidR="00C537FA" w:rsidRPr="00042AEE">
        <w:rPr>
          <w:color w:val="000000" w:themeColor="text1"/>
          <w:sz w:val="28"/>
          <w:szCs w:val="28"/>
        </w:rPr>
        <w:t xml:space="preserve">” (this translation is taken from that </w:t>
      </w:r>
      <w:r w:rsidR="0067340E" w:rsidRPr="00042AEE">
        <w:rPr>
          <w:color w:val="000000" w:themeColor="text1"/>
          <w:sz w:val="28"/>
          <w:szCs w:val="28"/>
          <w:lang w:val="en-ZA"/>
        </w:rPr>
        <w:t>utilis</w:t>
      </w:r>
      <w:r w:rsidR="00C537FA" w:rsidRPr="00042AEE">
        <w:rPr>
          <w:color w:val="000000" w:themeColor="text1"/>
          <w:sz w:val="28"/>
          <w:szCs w:val="28"/>
          <w:lang w:val="en-ZA"/>
        </w:rPr>
        <w:t>ed</w:t>
      </w:r>
      <w:r w:rsidR="00B2307D">
        <w:rPr>
          <w:color w:val="000000" w:themeColor="text1"/>
          <w:sz w:val="28"/>
          <w:szCs w:val="28"/>
        </w:rPr>
        <w:t xml:space="preserve"> in</w:t>
      </w:r>
      <w:r w:rsidR="00C537FA" w:rsidRPr="00042AEE">
        <w:rPr>
          <w:color w:val="000000" w:themeColor="text1"/>
          <w:sz w:val="28"/>
          <w:szCs w:val="28"/>
        </w:rPr>
        <w:t xml:space="preserve"> </w:t>
      </w:r>
      <w:r w:rsidR="00C537FA" w:rsidRPr="00B2307D">
        <w:rPr>
          <w:i/>
          <w:color w:val="000000" w:themeColor="text1"/>
          <w:sz w:val="28"/>
          <w:szCs w:val="28"/>
        </w:rPr>
        <w:t>Essential Judicial R</w:t>
      </w:r>
      <w:r w:rsidR="0067340E" w:rsidRPr="00B2307D">
        <w:rPr>
          <w:i/>
          <w:color w:val="000000" w:themeColor="text1"/>
          <w:sz w:val="28"/>
          <w:szCs w:val="28"/>
        </w:rPr>
        <w:t>easoning</w:t>
      </w:r>
      <w:r w:rsidR="006C4C03">
        <w:rPr>
          <w:rStyle w:val="FootnoteReference"/>
          <w:color w:val="000000" w:themeColor="text1"/>
          <w:sz w:val="28"/>
          <w:szCs w:val="28"/>
        </w:rPr>
        <w:footnoteReference w:id="8"/>
      </w:r>
      <w:r w:rsidR="0067340E" w:rsidRPr="00042AEE">
        <w:rPr>
          <w:color w:val="000000" w:themeColor="text1"/>
          <w:sz w:val="28"/>
          <w:szCs w:val="28"/>
        </w:rPr>
        <w:t xml:space="preserve"> at p</w:t>
      </w:r>
      <w:r w:rsidR="00042AEE" w:rsidRPr="00042AEE">
        <w:rPr>
          <w:color w:val="000000" w:themeColor="text1"/>
          <w:sz w:val="28"/>
          <w:szCs w:val="28"/>
        </w:rPr>
        <w:t>aragraph</w:t>
      </w:r>
      <w:r w:rsidR="0067340E" w:rsidRPr="00042AEE">
        <w:rPr>
          <w:color w:val="000000" w:themeColor="text1"/>
          <w:sz w:val="28"/>
          <w:szCs w:val="28"/>
        </w:rPr>
        <w:t xml:space="preserve"> 27</w:t>
      </w:r>
      <w:r w:rsidR="00042AEE" w:rsidRPr="00042AEE">
        <w:rPr>
          <w:color w:val="000000" w:themeColor="text1"/>
          <w:sz w:val="28"/>
          <w:szCs w:val="28"/>
        </w:rPr>
        <w:t>)</w:t>
      </w:r>
      <w:r w:rsidR="0067340E" w:rsidRPr="00042AEE">
        <w:rPr>
          <w:color w:val="000000" w:themeColor="text1"/>
          <w:sz w:val="28"/>
          <w:szCs w:val="28"/>
        </w:rPr>
        <w:t>.</w:t>
      </w:r>
    </w:p>
    <w:p w14:paraId="5D962D3F" w14:textId="7972DEE3" w:rsidR="00482B26"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67340E" w:rsidRPr="00042AEE">
        <w:rPr>
          <w:color w:val="000000" w:themeColor="text1"/>
          <w:sz w:val="28"/>
          <w:szCs w:val="28"/>
        </w:rPr>
        <w:t>The issue of it being undesirable to determine real and genuine disputes of fact (as opposed to spurious disputes which might be addressed by way of a “</w:t>
      </w:r>
      <w:r w:rsidR="0067340E" w:rsidRPr="00042AEE">
        <w:rPr>
          <w:i/>
          <w:color w:val="000000" w:themeColor="text1"/>
          <w:sz w:val="28"/>
          <w:szCs w:val="28"/>
        </w:rPr>
        <w:t>robust approach</w:t>
      </w:r>
      <w:r w:rsidR="0067340E" w:rsidRPr="00042AEE">
        <w:rPr>
          <w:color w:val="000000" w:themeColor="text1"/>
          <w:sz w:val="28"/>
          <w:szCs w:val="28"/>
        </w:rPr>
        <w:t>”</w:t>
      </w:r>
      <w:r w:rsidR="0067340E">
        <w:rPr>
          <w:rStyle w:val="FootnoteReference"/>
          <w:color w:val="000000" w:themeColor="text1"/>
          <w:sz w:val="28"/>
          <w:szCs w:val="28"/>
        </w:rPr>
        <w:footnoteReference w:id="9"/>
      </w:r>
      <w:r w:rsidR="009466EB" w:rsidRPr="00042AEE">
        <w:rPr>
          <w:color w:val="000000" w:themeColor="text1"/>
          <w:sz w:val="28"/>
          <w:szCs w:val="28"/>
        </w:rPr>
        <w:t xml:space="preserve">) </w:t>
      </w:r>
      <w:r w:rsidR="00042AEE" w:rsidRPr="00042AEE">
        <w:rPr>
          <w:color w:val="000000" w:themeColor="text1"/>
          <w:sz w:val="28"/>
          <w:szCs w:val="28"/>
        </w:rPr>
        <w:t xml:space="preserve">is derived </w:t>
      </w:r>
      <w:r w:rsidR="009466EB" w:rsidRPr="00042AEE">
        <w:rPr>
          <w:color w:val="000000" w:themeColor="text1"/>
          <w:sz w:val="28"/>
          <w:szCs w:val="28"/>
        </w:rPr>
        <w:t>from the principle that “</w:t>
      </w:r>
      <w:r w:rsidR="009466EB" w:rsidRPr="00042AEE">
        <w:rPr>
          <w:i/>
          <w:color w:val="000000" w:themeColor="text1"/>
          <w:sz w:val="28"/>
          <w:szCs w:val="28"/>
        </w:rPr>
        <w:t>it is generally undesirable to endeavo</w:t>
      </w:r>
      <w:r w:rsidR="00042AEE" w:rsidRPr="00042AEE">
        <w:rPr>
          <w:i/>
          <w:color w:val="000000" w:themeColor="text1"/>
          <w:sz w:val="28"/>
          <w:szCs w:val="28"/>
        </w:rPr>
        <w:t>u</w:t>
      </w:r>
      <w:r w:rsidR="009466EB" w:rsidRPr="00042AEE">
        <w:rPr>
          <w:i/>
          <w:color w:val="000000" w:themeColor="text1"/>
          <w:sz w:val="28"/>
          <w:szCs w:val="28"/>
        </w:rPr>
        <w:t xml:space="preserve">r to decide an application upon affidavit where the material facts are </w:t>
      </w:r>
      <w:r w:rsidR="009466EB" w:rsidRPr="00042AEE">
        <w:rPr>
          <w:i/>
          <w:color w:val="000000" w:themeColor="text1"/>
          <w:sz w:val="28"/>
          <w:szCs w:val="28"/>
        </w:rPr>
        <w:lastRenderedPageBreak/>
        <w:t>in dispute.  In such a case it is preferable that oral evidence be led to enable the Court to see and hear the witnesses before coming to a conclusion</w:t>
      </w:r>
      <w:r w:rsidR="009466EB" w:rsidRPr="00042AEE">
        <w:rPr>
          <w:color w:val="000000" w:themeColor="text1"/>
          <w:sz w:val="28"/>
          <w:szCs w:val="28"/>
        </w:rPr>
        <w:t>”</w:t>
      </w:r>
      <w:r w:rsidR="009466EB">
        <w:rPr>
          <w:rStyle w:val="FootnoteReference"/>
          <w:color w:val="000000" w:themeColor="text1"/>
          <w:sz w:val="28"/>
          <w:szCs w:val="28"/>
        </w:rPr>
        <w:footnoteReference w:id="10"/>
      </w:r>
    </w:p>
    <w:p w14:paraId="6552A12D" w14:textId="2224D101" w:rsidR="00482B26"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9466EB" w:rsidRPr="00482B26">
        <w:rPr>
          <w:color w:val="000000" w:themeColor="text1"/>
          <w:sz w:val="28"/>
          <w:szCs w:val="28"/>
        </w:rPr>
        <w:t>O</w:t>
      </w:r>
      <w:r w:rsidR="00042AEE" w:rsidRPr="00482B26">
        <w:rPr>
          <w:color w:val="000000" w:themeColor="text1"/>
          <w:sz w:val="28"/>
          <w:szCs w:val="28"/>
        </w:rPr>
        <w:t xml:space="preserve">rdinarily </w:t>
      </w:r>
      <w:r w:rsidR="009466EB" w:rsidRPr="00482B26">
        <w:rPr>
          <w:color w:val="000000" w:themeColor="text1"/>
          <w:sz w:val="28"/>
          <w:szCs w:val="28"/>
        </w:rPr>
        <w:t>t</w:t>
      </w:r>
      <w:r w:rsidR="00042AEE" w:rsidRPr="00482B26">
        <w:rPr>
          <w:color w:val="000000" w:themeColor="text1"/>
          <w:sz w:val="28"/>
          <w:szCs w:val="28"/>
        </w:rPr>
        <w:t>he approach of the Court is</w:t>
      </w:r>
      <w:r w:rsidR="009466EB" w:rsidRPr="00482B26">
        <w:rPr>
          <w:color w:val="000000" w:themeColor="text1"/>
          <w:sz w:val="28"/>
          <w:szCs w:val="28"/>
        </w:rPr>
        <w:t xml:space="preserve"> that where a factual dispute has been foreseeable and when it does then actually arise, it would lead to a dismissal of the applicati</w:t>
      </w:r>
      <w:r w:rsidR="00042AEE" w:rsidRPr="00482B26">
        <w:rPr>
          <w:color w:val="000000" w:themeColor="text1"/>
          <w:sz w:val="28"/>
          <w:szCs w:val="28"/>
        </w:rPr>
        <w:t>on</w:t>
      </w:r>
      <w:r w:rsidR="009466EB">
        <w:rPr>
          <w:rStyle w:val="FootnoteReference"/>
          <w:color w:val="000000" w:themeColor="text1"/>
          <w:sz w:val="28"/>
          <w:szCs w:val="28"/>
        </w:rPr>
        <w:footnoteReference w:id="11"/>
      </w:r>
      <w:r w:rsidR="00042AEE" w:rsidRPr="00482B26">
        <w:rPr>
          <w:color w:val="000000" w:themeColor="text1"/>
          <w:sz w:val="28"/>
          <w:szCs w:val="28"/>
        </w:rPr>
        <w:t>.  The exception to this approach is that where a party had been by statute obliged to proceed by way of motion procedure, he cannot be penalized when a factual dispute arises</w:t>
      </w:r>
      <w:r w:rsidR="00042AEE">
        <w:rPr>
          <w:rStyle w:val="FootnoteReference"/>
          <w:color w:val="000000" w:themeColor="text1"/>
          <w:sz w:val="28"/>
          <w:szCs w:val="28"/>
        </w:rPr>
        <w:footnoteReference w:id="12"/>
      </w:r>
      <w:r w:rsidR="00042AEE" w:rsidRPr="00482B26">
        <w:rPr>
          <w:color w:val="000000" w:themeColor="text1"/>
          <w:sz w:val="28"/>
          <w:szCs w:val="28"/>
        </w:rPr>
        <w:t>.</w:t>
      </w:r>
    </w:p>
    <w:p w14:paraId="2DFE2CA4" w14:textId="10C9A0A7" w:rsidR="00482B26"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9466EB" w:rsidRPr="00482B26">
        <w:rPr>
          <w:color w:val="000000" w:themeColor="text1"/>
          <w:sz w:val="28"/>
          <w:szCs w:val="28"/>
        </w:rPr>
        <w:t xml:space="preserve">In </w:t>
      </w:r>
      <w:r w:rsidR="009466EB" w:rsidRPr="00482B26">
        <w:rPr>
          <w:i/>
          <w:color w:val="000000" w:themeColor="text1"/>
          <w:sz w:val="28"/>
          <w:szCs w:val="28"/>
        </w:rPr>
        <w:t>Standard Bank of South Africa Ltd v Neugarten &amp; Others</w:t>
      </w:r>
      <w:r w:rsidR="00042AEE">
        <w:rPr>
          <w:rStyle w:val="FootnoteReference"/>
          <w:i/>
          <w:color w:val="000000" w:themeColor="text1"/>
          <w:sz w:val="28"/>
          <w:szCs w:val="28"/>
        </w:rPr>
        <w:footnoteReference w:id="13"/>
      </w:r>
      <w:r w:rsidR="009466EB" w:rsidRPr="00482B26">
        <w:rPr>
          <w:i/>
          <w:color w:val="000000" w:themeColor="text1"/>
          <w:sz w:val="28"/>
          <w:szCs w:val="28"/>
        </w:rPr>
        <w:t xml:space="preserve"> </w:t>
      </w:r>
      <w:r w:rsidR="00042AEE" w:rsidRPr="00482B26">
        <w:rPr>
          <w:color w:val="000000" w:themeColor="text1"/>
          <w:sz w:val="28"/>
          <w:szCs w:val="28"/>
        </w:rPr>
        <w:t>Flemming J</w:t>
      </w:r>
      <w:r w:rsidR="009466EB" w:rsidRPr="00482B26">
        <w:rPr>
          <w:color w:val="000000" w:themeColor="text1"/>
          <w:sz w:val="28"/>
          <w:szCs w:val="28"/>
        </w:rPr>
        <w:t xml:space="preserve"> (as he then was) at </w:t>
      </w:r>
      <w:r w:rsidR="009466EB" w:rsidRPr="00482B26">
        <w:rPr>
          <w:i/>
          <w:color w:val="000000" w:themeColor="text1"/>
          <w:sz w:val="28"/>
          <w:szCs w:val="28"/>
        </w:rPr>
        <w:t>699 C – D</w:t>
      </w:r>
      <w:r w:rsidR="009466EB" w:rsidRPr="00482B26">
        <w:rPr>
          <w:color w:val="000000" w:themeColor="text1"/>
          <w:sz w:val="28"/>
          <w:szCs w:val="28"/>
        </w:rPr>
        <w:t xml:space="preserve"> stated that the “</w:t>
      </w:r>
      <w:r w:rsidR="009466EB" w:rsidRPr="00482B26">
        <w:rPr>
          <w:i/>
          <w:color w:val="000000" w:themeColor="text1"/>
          <w:sz w:val="28"/>
          <w:szCs w:val="28"/>
        </w:rPr>
        <w:t>court’s function if there is factual dispute is to select the most suitable method of employing viva voce evidence for the determination of the dispute</w:t>
      </w:r>
      <w:r w:rsidR="009466EB" w:rsidRPr="00482B26">
        <w:rPr>
          <w:color w:val="000000" w:themeColor="text1"/>
          <w:sz w:val="28"/>
          <w:szCs w:val="28"/>
        </w:rPr>
        <w:t>”</w:t>
      </w:r>
      <w:r w:rsidR="00B2307D">
        <w:rPr>
          <w:color w:val="000000" w:themeColor="text1"/>
          <w:sz w:val="28"/>
          <w:szCs w:val="28"/>
        </w:rPr>
        <w:t>.  T</w:t>
      </w:r>
      <w:r w:rsidR="00A97E57" w:rsidRPr="00482B26">
        <w:rPr>
          <w:color w:val="000000" w:themeColor="text1"/>
          <w:sz w:val="28"/>
          <w:szCs w:val="28"/>
        </w:rPr>
        <w:t>he learned Judge then proceeded in discussing whether oral evidence would be convenient</w:t>
      </w:r>
      <w:r w:rsidR="00B2307D">
        <w:rPr>
          <w:color w:val="000000" w:themeColor="text1"/>
          <w:sz w:val="28"/>
          <w:szCs w:val="28"/>
        </w:rPr>
        <w:t>,</w:t>
      </w:r>
      <w:r w:rsidR="00A97E57" w:rsidRPr="00482B26">
        <w:rPr>
          <w:color w:val="000000" w:themeColor="text1"/>
          <w:sz w:val="28"/>
          <w:szCs w:val="28"/>
        </w:rPr>
        <w:t xml:space="preserve"> for example where the dispute is “</w:t>
      </w:r>
      <w:r w:rsidR="00A97E57" w:rsidRPr="00482B26">
        <w:rPr>
          <w:i/>
          <w:color w:val="000000" w:themeColor="text1"/>
          <w:sz w:val="28"/>
          <w:szCs w:val="28"/>
        </w:rPr>
        <w:t>comparatively simple</w:t>
      </w:r>
      <w:r w:rsidR="00A97E57" w:rsidRPr="00482B26">
        <w:rPr>
          <w:color w:val="000000" w:themeColor="text1"/>
          <w:sz w:val="28"/>
          <w:szCs w:val="28"/>
        </w:rPr>
        <w:t xml:space="preserve">”.  If not, </w:t>
      </w:r>
      <w:r w:rsidR="00B2307D">
        <w:rPr>
          <w:color w:val="000000" w:themeColor="text1"/>
          <w:sz w:val="28"/>
          <w:szCs w:val="28"/>
        </w:rPr>
        <w:t>a</w:t>
      </w:r>
      <w:r w:rsidR="00A97E57" w:rsidRPr="00482B26">
        <w:rPr>
          <w:color w:val="000000" w:themeColor="text1"/>
          <w:sz w:val="28"/>
          <w:szCs w:val="28"/>
        </w:rPr>
        <w:t xml:space="preserve"> referral to trial </w:t>
      </w:r>
      <w:r w:rsidR="00E03760" w:rsidRPr="00482B26">
        <w:rPr>
          <w:color w:val="000000" w:themeColor="text1"/>
          <w:sz w:val="28"/>
          <w:szCs w:val="28"/>
        </w:rPr>
        <w:t>would be more convenient.</w:t>
      </w:r>
    </w:p>
    <w:p w14:paraId="0B035BA2" w14:textId="3518BAF9" w:rsidR="00E03760"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E03760" w:rsidRPr="00482B26">
        <w:rPr>
          <w:color w:val="000000" w:themeColor="text1"/>
          <w:sz w:val="28"/>
          <w:szCs w:val="28"/>
        </w:rPr>
        <w:t>A referral to trial is</w:t>
      </w:r>
      <w:r w:rsidR="00B2307D">
        <w:rPr>
          <w:color w:val="000000" w:themeColor="text1"/>
          <w:sz w:val="28"/>
          <w:szCs w:val="28"/>
        </w:rPr>
        <w:t xml:space="preserve"> also</w:t>
      </w:r>
      <w:r w:rsidR="00E03760" w:rsidRPr="00482B26">
        <w:rPr>
          <w:color w:val="000000" w:themeColor="text1"/>
          <w:sz w:val="28"/>
          <w:szCs w:val="28"/>
        </w:rPr>
        <w:t xml:space="preserve"> often advisable if the dispute of fact does not fall within a “</w:t>
      </w:r>
      <w:r w:rsidR="00482B26" w:rsidRPr="00482B26">
        <w:rPr>
          <w:i/>
          <w:color w:val="000000" w:themeColor="text1"/>
          <w:sz w:val="28"/>
          <w:szCs w:val="28"/>
        </w:rPr>
        <w:t>narrow compass or if it</w:t>
      </w:r>
      <w:r w:rsidR="00E03760" w:rsidRPr="00482B26">
        <w:rPr>
          <w:i/>
          <w:color w:val="000000" w:themeColor="text1"/>
          <w:sz w:val="28"/>
          <w:szCs w:val="28"/>
        </w:rPr>
        <w:t>s eventual scope is unclear</w:t>
      </w:r>
      <w:r w:rsidR="00E03760" w:rsidRPr="00482B26">
        <w:rPr>
          <w:color w:val="000000" w:themeColor="text1"/>
          <w:sz w:val="28"/>
          <w:szCs w:val="28"/>
        </w:rPr>
        <w:t>”</w:t>
      </w:r>
      <w:r w:rsidR="00E03760">
        <w:rPr>
          <w:rStyle w:val="FootnoteReference"/>
          <w:color w:val="000000" w:themeColor="text1"/>
          <w:sz w:val="28"/>
          <w:szCs w:val="28"/>
        </w:rPr>
        <w:footnoteReference w:id="14"/>
      </w:r>
      <w:r w:rsidR="00482B26" w:rsidRPr="00482B26">
        <w:rPr>
          <w:color w:val="000000" w:themeColor="text1"/>
          <w:sz w:val="28"/>
          <w:szCs w:val="28"/>
        </w:rPr>
        <w:t>.</w:t>
      </w:r>
    </w:p>
    <w:p w14:paraId="1ADF1757" w14:textId="77777777" w:rsidR="00482B26" w:rsidRPr="00482B26" w:rsidRDefault="00482B26" w:rsidP="00885474">
      <w:pPr>
        <w:pStyle w:val="MEMONUMBERED"/>
        <w:numPr>
          <w:ilvl w:val="0"/>
          <w:numId w:val="0"/>
        </w:numPr>
        <w:spacing w:after="120" w:line="360" w:lineRule="auto"/>
        <w:rPr>
          <w:b/>
          <w:color w:val="000000" w:themeColor="text1"/>
          <w:sz w:val="28"/>
          <w:szCs w:val="28"/>
        </w:rPr>
      </w:pPr>
      <w:r w:rsidRPr="00482B26">
        <w:rPr>
          <w:b/>
          <w:color w:val="000000" w:themeColor="text1"/>
          <w:sz w:val="28"/>
          <w:szCs w:val="28"/>
        </w:rPr>
        <w:t xml:space="preserve">Evaluation </w:t>
      </w:r>
    </w:p>
    <w:p w14:paraId="7B8F3500" w14:textId="5D021CD3" w:rsidR="00E03760"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E03760" w:rsidRPr="00482B26">
        <w:rPr>
          <w:color w:val="000000" w:themeColor="text1"/>
          <w:sz w:val="28"/>
          <w:szCs w:val="28"/>
        </w:rPr>
        <w:t xml:space="preserve">In the present instance the learned Acting Judge in the Court </w:t>
      </w:r>
      <w:r w:rsidR="00E03760" w:rsidRPr="00BD6842">
        <w:rPr>
          <w:i/>
          <w:color w:val="000000" w:themeColor="text1"/>
          <w:sz w:val="28"/>
          <w:szCs w:val="28"/>
        </w:rPr>
        <w:t>a quo</w:t>
      </w:r>
      <w:r w:rsidR="00E03760" w:rsidRPr="00482B26">
        <w:rPr>
          <w:color w:val="000000" w:themeColor="text1"/>
          <w:sz w:val="28"/>
          <w:szCs w:val="28"/>
        </w:rPr>
        <w:t xml:space="preserve"> did not consider whether the factual dispute was foreseeable or not.  Had she done so, this should have led to the conclusion that the deceased did not foresee any dispute as, on his version, the agreement had been discussed, a notary had been </w:t>
      </w:r>
      <w:r w:rsidR="00E03760" w:rsidRPr="00482B26">
        <w:rPr>
          <w:color w:val="000000" w:themeColor="text1"/>
          <w:sz w:val="28"/>
          <w:szCs w:val="28"/>
        </w:rPr>
        <w:lastRenderedPageBreak/>
        <w:t>visited, a draft notarial deed had been prepared and a written power of attorney had been signed by him and the respondent</w:t>
      </w:r>
      <w:r w:rsidR="00482B26" w:rsidRPr="00482B26">
        <w:rPr>
          <w:color w:val="000000" w:themeColor="text1"/>
          <w:sz w:val="28"/>
          <w:szCs w:val="28"/>
        </w:rPr>
        <w:t xml:space="preserve"> and all this has been confirmed by the notary</w:t>
      </w:r>
      <w:r w:rsidR="00E03760" w:rsidRPr="00482B26">
        <w:rPr>
          <w:color w:val="000000" w:themeColor="text1"/>
          <w:sz w:val="28"/>
          <w:szCs w:val="28"/>
        </w:rPr>
        <w:t>.  The conclusion should then have been that it was not an appropriate matter where the application should simply be dismissed.</w:t>
      </w:r>
    </w:p>
    <w:p w14:paraId="3FF13D62" w14:textId="70BEA663" w:rsidR="00482B26"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482B26">
        <w:rPr>
          <w:color w:val="000000" w:themeColor="text1"/>
          <w:sz w:val="28"/>
          <w:szCs w:val="28"/>
        </w:rPr>
        <w:t>In addition hereto, where part B of the application claims relief for the execution of a post-nuptial notarial deed, this was claimed in terms of section 88 of the Deed Registries Act 47 of 1937 which obliged the utilization of motion procedure.  The except</w:t>
      </w:r>
      <w:r w:rsidR="003C026D">
        <w:rPr>
          <w:color w:val="000000" w:themeColor="text1"/>
          <w:sz w:val="28"/>
          <w:szCs w:val="28"/>
        </w:rPr>
        <w:t>ion referred to in paragraph 21</w:t>
      </w:r>
      <w:r w:rsidR="00482B26">
        <w:rPr>
          <w:color w:val="000000" w:themeColor="text1"/>
          <w:sz w:val="28"/>
          <w:szCs w:val="28"/>
        </w:rPr>
        <w:t xml:space="preserve"> above, would then have militated against the penalty of the dismissal of the application.</w:t>
      </w:r>
    </w:p>
    <w:p w14:paraId="24CCA029" w14:textId="0278D637" w:rsidR="00E03760" w:rsidRPr="00482B26" w:rsidRDefault="001F0BB7" w:rsidP="001F0BB7">
      <w:pPr>
        <w:pStyle w:val="MEMONUMBERED"/>
        <w:numPr>
          <w:ilvl w:val="0"/>
          <w:numId w:val="0"/>
        </w:numPr>
        <w:spacing w:after="360" w:line="360" w:lineRule="auto"/>
        <w:rPr>
          <w:color w:val="000000" w:themeColor="text1"/>
          <w:sz w:val="28"/>
          <w:szCs w:val="28"/>
        </w:rPr>
      </w:pPr>
      <w:r w:rsidRPr="00482B26">
        <w:rPr>
          <w:color w:val="000000" w:themeColor="text1"/>
          <w:sz w:val="28"/>
          <w:szCs w:val="28"/>
        </w:rPr>
        <w:t>[26]</w:t>
      </w:r>
      <w:r w:rsidRPr="00482B26">
        <w:rPr>
          <w:color w:val="000000" w:themeColor="text1"/>
          <w:sz w:val="28"/>
          <w:szCs w:val="28"/>
        </w:rPr>
        <w:tab/>
      </w:r>
      <w:r w:rsidR="00E03760" w:rsidRPr="00482B26">
        <w:rPr>
          <w:color w:val="000000" w:themeColor="text1"/>
          <w:sz w:val="28"/>
          <w:szCs w:val="28"/>
        </w:rPr>
        <w:t>There was also no</w:t>
      </w:r>
      <w:r w:rsidR="00482B26" w:rsidRPr="00482B26">
        <w:rPr>
          <w:color w:val="000000" w:themeColor="text1"/>
          <w:sz w:val="28"/>
          <w:szCs w:val="28"/>
        </w:rPr>
        <w:t xml:space="preserve"> apparent</w:t>
      </w:r>
      <w:r w:rsidR="00E03760" w:rsidRPr="00482B26">
        <w:rPr>
          <w:color w:val="000000" w:themeColor="text1"/>
          <w:sz w:val="28"/>
          <w:szCs w:val="28"/>
        </w:rPr>
        <w:t xml:space="preserve"> consideration</w:t>
      </w:r>
      <w:r w:rsidR="00482B26" w:rsidRPr="00482B26">
        <w:rPr>
          <w:color w:val="000000" w:themeColor="text1"/>
          <w:sz w:val="28"/>
          <w:szCs w:val="28"/>
        </w:rPr>
        <w:t xml:space="preserve"> given</w:t>
      </w:r>
      <w:r w:rsidR="00E03760" w:rsidRPr="00482B26">
        <w:rPr>
          <w:color w:val="000000" w:themeColor="text1"/>
          <w:sz w:val="28"/>
          <w:szCs w:val="28"/>
        </w:rPr>
        <w:t xml:space="preserve"> as to whether the leading of oral evidence might </w:t>
      </w:r>
      <w:r w:rsidR="00482B26" w:rsidRPr="00482B26">
        <w:rPr>
          <w:color w:val="000000" w:themeColor="text1"/>
          <w:sz w:val="28"/>
          <w:szCs w:val="28"/>
        </w:rPr>
        <w:t>“disturb”</w:t>
      </w:r>
      <w:r w:rsidR="00E03760" w:rsidRPr="00482B26">
        <w:rPr>
          <w:color w:val="000000" w:themeColor="text1"/>
          <w:sz w:val="28"/>
          <w:szCs w:val="28"/>
        </w:rPr>
        <w:t xml:space="preserve"> probabilities either way which may have assisted the Court in determining whether Mrs Mkhwanazi had in fact signed the p</w:t>
      </w:r>
      <w:r w:rsidR="00482B26" w:rsidRPr="00482B26">
        <w:rPr>
          <w:color w:val="000000" w:themeColor="text1"/>
          <w:sz w:val="28"/>
          <w:szCs w:val="28"/>
        </w:rPr>
        <w:t>ower of attorney and once this ha</w:t>
      </w:r>
      <w:r w:rsidR="00E03760" w:rsidRPr="00482B26">
        <w:rPr>
          <w:color w:val="000000" w:themeColor="text1"/>
          <w:sz w:val="28"/>
          <w:szCs w:val="28"/>
        </w:rPr>
        <w:t>s been determined</w:t>
      </w:r>
      <w:r w:rsidR="00482B26" w:rsidRPr="00482B26">
        <w:rPr>
          <w:color w:val="000000" w:themeColor="text1"/>
          <w:sz w:val="28"/>
          <w:szCs w:val="28"/>
        </w:rPr>
        <w:t>,</w:t>
      </w:r>
      <w:r w:rsidR="00E03760" w:rsidRPr="00482B26">
        <w:rPr>
          <w:color w:val="000000" w:themeColor="text1"/>
          <w:sz w:val="28"/>
          <w:szCs w:val="28"/>
        </w:rPr>
        <w:t xml:space="preserve"> it might impact on the probabilities relating to her denial of an agreement regarding the marital property regime.</w:t>
      </w:r>
    </w:p>
    <w:p w14:paraId="59290A47" w14:textId="77777777" w:rsidR="00E03760" w:rsidRPr="00E03760" w:rsidRDefault="00E03760" w:rsidP="00482B26">
      <w:pPr>
        <w:pStyle w:val="MEMONUMBERED"/>
        <w:numPr>
          <w:ilvl w:val="0"/>
          <w:numId w:val="0"/>
        </w:numPr>
        <w:spacing w:after="120" w:line="360" w:lineRule="auto"/>
        <w:rPr>
          <w:b/>
          <w:color w:val="000000" w:themeColor="text1"/>
          <w:sz w:val="28"/>
          <w:szCs w:val="28"/>
        </w:rPr>
      </w:pPr>
      <w:r w:rsidRPr="00E03760">
        <w:rPr>
          <w:b/>
          <w:color w:val="000000" w:themeColor="text1"/>
          <w:sz w:val="28"/>
          <w:szCs w:val="28"/>
        </w:rPr>
        <w:t>Conclusion</w:t>
      </w:r>
      <w:r w:rsidR="00482B26">
        <w:rPr>
          <w:b/>
          <w:color w:val="000000" w:themeColor="text1"/>
          <w:sz w:val="28"/>
          <w:szCs w:val="28"/>
        </w:rPr>
        <w:t>s</w:t>
      </w:r>
    </w:p>
    <w:p w14:paraId="167C2747" w14:textId="29BE3EB8" w:rsidR="00EF7B5E"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E03760">
        <w:rPr>
          <w:color w:val="000000" w:themeColor="text1"/>
          <w:sz w:val="28"/>
          <w:szCs w:val="28"/>
        </w:rPr>
        <w:t xml:space="preserve">In </w:t>
      </w:r>
      <w:r w:rsidR="00881749">
        <w:rPr>
          <w:color w:val="000000" w:themeColor="text1"/>
          <w:sz w:val="28"/>
          <w:szCs w:val="28"/>
        </w:rPr>
        <w:t xml:space="preserve">our </w:t>
      </w:r>
      <w:r w:rsidR="00E03760">
        <w:rPr>
          <w:color w:val="000000" w:themeColor="text1"/>
          <w:sz w:val="28"/>
          <w:szCs w:val="28"/>
        </w:rPr>
        <w:t>view the learned</w:t>
      </w:r>
      <w:r w:rsidR="00482B26">
        <w:rPr>
          <w:color w:val="000000" w:themeColor="text1"/>
          <w:sz w:val="28"/>
          <w:szCs w:val="28"/>
        </w:rPr>
        <w:t xml:space="preserve"> Acting</w:t>
      </w:r>
      <w:r w:rsidR="00E03760">
        <w:rPr>
          <w:color w:val="000000" w:themeColor="text1"/>
          <w:sz w:val="28"/>
          <w:szCs w:val="28"/>
        </w:rPr>
        <w:t xml:space="preserve"> Judge in the Court </w:t>
      </w:r>
      <w:r w:rsidR="00E03760" w:rsidRPr="00E03760">
        <w:rPr>
          <w:b/>
          <w:i/>
          <w:color w:val="000000" w:themeColor="text1"/>
          <w:sz w:val="28"/>
          <w:szCs w:val="28"/>
        </w:rPr>
        <w:t>a quo</w:t>
      </w:r>
      <w:r w:rsidR="00E03760">
        <w:rPr>
          <w:color w:val="000000" w:themeColor="text1"/>
          <w:sz w:val="28"/>
          <w:szCs w:val="28"/>
        </w:rPr>
        <w:t xml:space="preserve"> had misdirected herself and </w:t>
      </w:r>
      <w:r w:rsidR="00482B26">
        <w:rPr>
          <w:color w:val="000000" w:themeColor="text1"/>
          <w:sz w:val="28"/>
          <w:szCs w:val="28"/>
        </w:rPr>
        <w:t>had</w:t>
      </w:r>
      <w:r w:rsidR="00E03760">
        <w:rPr>
          <w:color w:val="000000" w:themeColor="text1"/>
          <w:sz w:val="28"/>
          <w:szCs w:val="28"/>
        </w:rPr>
        <w:t xml:space="preserve"> either</w:t>
      </w:r>
      <w:r w:rsidR="00482B26">
        <w:rPr>
          <w:color w:val="000000" w:themeColor="text1"/>
          <w:sz w:val="28"/>
          <w:szCs w:val="28"/>
        </w:rPr>
        <w:t xml:space="preserve"> not</w:t>
      </w:r>
      <w:r w:rsidR="00E03760">
        <w:rPr>
          <w:color w:val="000000" w:themeColor="text1"/>
          <w:sz w:val="28"/>
          <w:szCs w:val="28"/>
        </w:rPr>
        <w:t xml:space="preserve"> properly or </w:t>
      </w:r>
      <w:r w:rsidR="00482B26">
        <w:rPr>
          <w:color w:val="000000" w:themeColor="text1"/>
          <w:sz w:val="28"/>
          <w:szCs w:val="28"/>
        </w:rPr>
        <w:t xml:space="preserve">otherwise </w:t>
      </w:r>
      <w:r w:rsidR="00E03760">
        <w:rPr>
          <w:color w:val="000000" w:themeColor="text1"/>
          <w:sz w:val="28"/>
          <w:szCs w:val="28"/>
        </w:rPr>
        <w:t>at all considered the issue of oral evidence being of assistance to the Court.</w:t>
      </w:r>
      <w:r w:rsidR="00482B26">
        <w:rPr>
          <w:color w:val="000000" w:themeColor="text1"/>
          <w:sz w:val="28"/>
          <w:szCs w:val="28"/>
        </w:rPr>
        <w:t xml:space="preserve">  None of the more “suitable me</w:t>
      </w:r>
      <w:r w:rsidR="003C026D">
        <w:rPr>
          <w:color w:val="000000" w:themeColor="text1"/>
          <w:sz w:val="28"/>
          <w:szCs w:val="28"/>
        </w:rPr>
        <w:t>thods” referred to in paragraph 22</w:t>
      </w:r>
      <w:r w:rsidR="00EF7B5E">
        <w:rPr>
          <w:color w:val="000000" w:themeColor="text1"/>
          <w:sz w:val="28"/>
          <w:szCs w:val="28"/>
        </w:rPr>
        <w:t xml:space="preserve"> above had been considered.</w:t>
      </w:r>
      <w:r w:rsidR="00482B26">
        <w:rPr>
          <w:color w:val="000000" w:themeColor="text1"/>
          <w:sz w:val="28"/>
          <w:szCs w:val="28"/>
        </w:rPr>
        <w:t xml:space="preserve">  </w:t>
      </w:r>
      <w:r w:rsidR="00E03760">
        <w:rPr>
          <w:color w:val="000000" w:themeColor="text1"/>
          <w:sz w:val="28"/>
          <w:szCs w:val="28"/>
        </w:rPr>
        <w:t xml:space="preserve">  In </w:t>
      </w:r>
      <w:r w:rsidR="00881749">
        <w:rPr>
          <w:color w:val="000000" w:themeColor="text1"/>
          <w:sz w:val="28"/>
          <w:szCs w:val="28"/>
        </w:rPr>
        <w:t xml:space="preserve">our </w:t>
      </w:r>
      <w:r w:rsidR="00E03760">
        <w:rPr>
          <w:color w:val="000000" w:themeColor="text1"/>
          <w:sz w:val="28"/>
          <w:szCs w:val="28"/>
        </w:rPr>
        <w:t>view the order of dismissal should be replaced by an order catering for this.  In the present instance, particularly where the executors will have to step into the shoes of the deceased as it were, the customary order for referral to oral evidence which will allow those who made affidavits to be called as witnesses would not be appropriate</w:t>
      </w:r>
      <w:r w:rsidR="00E03760">
        <w:rPr>
          <w:rStyle w:val="FootnoteReference"/>
          <w:color w:val="000000" w:themeColor="text1"/>
          <w:sz w:val="28"/>
          <w:szCs w:val="28"/>
        </w:rPr>
        <w:footnoteReference w:id="15"/>
      </w:r>
      <w:r w:rsidR="00EF7B5E">
        <w:rPr>
          <w:color w:val="000000" w:themeColor="text1"/>
          <w:sz w:val="28"/>
          <w:szCs w:val="28"/>
        </w:rPr>
        <w:t xml:space="preserve">. </w:t>
      </w:r>
      <w:r w:rsidR="00E03760" w:rsidRPr="00EF7B5E">
        <w:rPr>
          <w:color w:val="000000" w:themeColor="text1"/>
          <w:sz w:val="28"/>
          <w:szCs w:val="28"/>
        </w:rPr>
        <w:t>The customary order that the founding papers (or the notice of motion</w:t>
      </w:r>
      <w:r w:rsidR="00EF7B5E">
        <w:rPr>
          <w:color w:val="000000" w:themeColor="text1"/>
          <w:sz w:val="28"/>
          <w:szCs w:val="28"/>
        </w:rPr>
        <w:t>)</w:t>
      </w:r>
      <w:r w:rsidR="00E03760" w:rsidRPr="00EF7B5E">
        <w:rPr>
          <w:color w:val="000000" w:themeColor="text1"/>
          <w:sz w:val="28"/>
          <w:szCs w:val="28"/>
        </w:rPr>
        <w:t xml:space="preserve">, should stand </w:t>
      </w:r>
      <w:r w:rsidR="00E03760" w:rsidRPr="00EF7B5E">
        <w:rPr>
          <w:color w:val="000000" w:themeColor="text1"/>
          <w:sz w:val="28"/>
          <w:szCs w:val="28"/>
        </w:rPr>
        <w:lastRenderedPageBreak/>
        <w:t xml:space="preserve">as simple summons, leading to the exchange of pleadings </w:t>
      </w:r>
      <w:r w:rsidR="00A8495E" w:rsidRPr="00EF7B5E">
        <w:rPr>
          <w:color w:val="000000" w:themeColor="text1"/>
          <w:sz w:val="28"/>
          <w:szCs w:val="28"/>
        </w:rPr>
        <w:t>as</w:t>
      </w:r>
      <w:r w:rsidR="00EF7B5E">
        <w:rPr>
          <w:color w:val="000000" w:themeColor="text1"/>
          <w:sz w:val="28"/>
          <w:szCs w:val="28"/>
        </w:rPr>
        <w:t xml:space="preserve"> for a trial should be followed</w:t>
      </w:r>
      <w:r w:rsidR="00A8495E">
        <w:rPr>
          <w:rStyle w:val="FootnoteReference"/>
          <w:color w:val="000000" w:themeColor="text1"/>
          <w:sz w:val="28"/>
          <w:szCs w:val="28"/>
        </w:rPr>
        <w:footnoteReference w:id="16"/>
      </w:r>
      <w:r w:rsidR="00EF7B5E">
        <w:rPr>
          <w:color w:val="000000" w:themeColor="text1"/>
          <w:sz w:val="28"/>
          <w:szCs w:val="28"/>
        </w:rPr>
        <w:t>.  This would also cater for the adjudication of Part B of the Notice of Motion, leading to a curtailment of proceedings, which is one of the aspects of which the executors</w:t>
      </w:r>
      <w:r w:rsidR="003C026D">
        <w:rPr>
          <w:color w:val="000000" w:themeColor="text1"/>
          <w:sz w:val="28"/>
          <w:szCs w:val="28"/>
        </w:rPr>
        <w:t xml:space="preserve"> of the deceased estate contend</w:t>
      </w:r>
      <w:r w:rsidR="00EF7B5E">
        <w:rPr>
          <w:color w:val="000000" w:themeColor="text1"/>
          <w:sz w:val="28"/>
          <w:szCs w:val="28"/>
        </w:rPr>
        <w:t xml:space="preserve"> for.</w:t>
      </w:r>
      <w:r w:rsidR="004A4374" w:rsidRPr="00EF7B5E">
        <w:rPr>
          <w:color w:val="000000" w:themeColor="text1"/>
          <w:sz w:val="28"/>
          <w:szCs w:val="28"/>
        </w:rPr>
        <w:t xml:space="preserve"> </w:t>
      </w:r>
    </w:p>
    <w:p w14:paraId="33FB8E55" w14:textId="0CE3E484" w:rsidR="004A4374" w:rsidRPr="00EF7B5E" w:rsidRDefault="001F0BB7" w:rsidP="001F0BB7">
      <w:pPr>
        <w:pStyle w:val="MEMONUMBERED"/>
        <w:numPr>
          <w:ilvl w:val="0"/>
          <w:numId w:val="0"/>
        </w:numPr>
        <w:spacing w:after="360" w:line="360" w:lineRule="auto"/>
        <w:rPr>
          <w:color w:val="000000" w:themeColor="text1"/>
          <w:sz w:val="28"/>
          <w:szCs w:val="28"/>
        </w:rPr>
      </w:pPr>
      <w:r w:rsidRPr="00EF7B5E">
        <w:rPr>
          <w:color w:val="000000" w:themeColor="text1"/>
          <w:sz w:val="28"/>
          <w:szCs w:val="28"/>
        </w:rPr>
        <w:t>[28]</w:t>
      </w:r>
      <w:r w:rsidRPr="00EF7B5E">
        <w:rPr>
          <w:color w:val="000000" w:themeColor="text1"/>
          <w:sz w:val="28"/>
          <w:szCs w:val="28"/>
        </w:rPr>
        <w:tab/>
      </w:r>
      <w:r w:rsidR="004A4374" w:rsidRPr="00EF7B5E">
        <w:rPr>
          <w:color w:val="000000" w:themeColor="text1"/>
          <w:sz w:val="28"/>
          <w:szCs w:val="28"/>
        </w:rPr>
        <w:t>Pursuant to the fact that the right to relief</w:t>
      </w:r>
      <w:r w:rsidR="00EF7B5E">
        <w:rPr>
          <w:color w:val="000000" w:themeColor="text1"/>
          <w:sz w:val="28"/>
          <w:szCs w:val="28"/>
        </w:rPr>
        <w:t xml:space="preserve"> claimed</w:t>
      </w:r>
      <w:r w:rsidR="004A4374" w:rsidRPr="00EF7B5E">
        <w:rPr>
          <w:color w:val="000000" w:themeColor="text1"/>
          <w:sz w:val="28"/>
          <w:szCs w:val="28"/>
        </w:rPr>
        <w:t xml:space="preserve"> and the reasonableness of both the launching of the application and the opposition </w:t>
      </w:r>
      <w:r w:rsidR="00EF7B5E">
        <w:rPr>
          <w:color w:val="000000" w:themeColor="text1"/>
          <w:sz w:val="28"/>
          <w:szCs w:val="28"/>
        </w:rPr>
        <w:t>thereto can</w:t>
      </w:r>
      <w:r w:rsidR="004A4374" w:rsidRPr="00EF7B5E">
        <w:rPr>
          <w:color w:val="000000" w:themeColor="text1"/>
          <w:sz w:val="28"/>
          <w:szCs w:val="28"/>
        </w:rPr>
        <w:t xml:space="preserve"> be</w:t>
      </w:r>
      <w:r w:rsidR="003C026D">
        <w:rPr>
          <w:color w:val="000000" w:themeColor="text1"/>
          <w:sz w:val="28"/>
          <w:szCs w:val="28"/>
        </w:rPr>
        <w:t xml:space="preserve"> better</w:t>
      </w:r>
      <w:r w:rsidR="004A4374" w:rsidRPr="00EF7B5E">
        <w:rPr>
          <w:color w:val="000000" w:themeColor="text1"/>
          <w:sz w:val="28"/>
          <w:szCs w:val="28"/>
        </w:rPr>
        <w:t xml:space="preserve"> determined by a Court with more benefit than either the Court </w:t>
      </w:r>
      <w:r w:rsidR="004A4374" w:rsidRPr="003C026D">
        <w:rPr>
          <w:i/>
          <w:color w:val="000000" w:themeColor="text1"/>
          <w:sz w:val="28"/>
          <w:szCs w:val="28"/>
        </w:rPr>
        <w:t>a quo</w:t>
      </w:r>
      <w:r w:rsidR="004A4374" w:rsidRPr="00EF7B5E">
        <w:rPr>
          <w:color w:val="000000" w:themeColor="text1"/>
          <w:sz w:val="28"/>
          <w:szCs w:val="28"/>
        </w:rPr>
        <w:t xml:space="preserve"> or this Court,</w:t>
      </w:r>
      <w:r w:rsidR="00EF7B5E">
        <w:rPr>
          <w:color w:val="000000" w:themeColor="text1"/>
          <w:sz w:val="28"/>
          <w:szCs w:val="28"/>
        </w:rPr>
        <w:t xml:space="preserve"> being the benefit of oral evidence,</w:t>
      </w:r>
      <w:r w:rsidR="004A4374" w:rsidRPr="00EF7B5E">
        <w:rPr>
          <w:color w:val="000000" w:themeColor="text1"/>
          <w:sz w:val="28"/>
          <w:szCs w:val="28"/>
        </w:rPr>
        <w:t xml:space="preserve"> it would be appropriate that costs should follow that event. </w:t>
      </w:r>
    </w:p>
    <w:p w14:paraId="54902DEA" w14:textId="77777777" w:rsidR="004A4374" w:rsidRDefault="004A4374" w:rsidP="00885474">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A3E5E72" w14:textId="4480665D" w:rsidR="004A4374" w:rsidRDefault="001F0BB7" w:rsidP="001F0BB7">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4A4374">
        <w:rPr>
          <w:color w:val="000000" w:themeColor="text1"/>
          <w:sz w:val="28"/>
          <w:szCs w:val="28"/>
        </w:rPr>
        <w:t>In the premises the following should be made:</w:t>
      </w:r>
    </w:p>
    <w:p w14:paraId="05BA1F99" w14:textId="77777777" w:rsidR="004A4374" w:rsidRDefault="004A4374" w:rsidP="004A4374">
      <w:pPr>
        <w:pStyle w:val="MEMONUMBERED"/>
        <w:numPr>
          <w:ilvl w:val="0"/>
          <w:numId w:val="0"/>
        </w:numPr>
        <w:spacing w:after="360" w:line="360" w:lineRule="auto"/>
        <w:rPr>
          <w:sz w:val="28"/>
          <w:szCs w:val="28"/>
        </w:rPr>
      </w:pPr>
      <w:r>
        <w:rPr>
          <w:sz w:val="28"/>
          <w:szCs w:val="28"/>
        </w:rPr>
        <w:t>1.</w:t>
      </w:r>
      <w:r>
        <w:rPr>
          <w:sz w:val="28"/>
          <w:szCs w:val="28"/>
        </w:rPr>
        <w:tab/>
        <w:t>The</w:t>
      </w:r>
      <w:r w:rsidR="00EF7B5E">
        <w:rPr>
          <w:sz w:val="28"/>
          <w:szCs w:val="28"/>
        </w:rPr>
        <w:t xml:space="preserve"> application</w:t>
      </w:r>
      <w:r>
        <w:rPr>
          <w:sz w:val="28"/>
          <w:szCs w:val="28"/>
        </w:rPr>
        <w:t xml:space="preserve"> is referred to trial;</w:t>
      </w:r>
    </w:p>
    <w:p w14:paraId="505ADE70" w14:textId="77777777" w:rsidR="004A4374" w:rsidRDefault="004A4374" w:rsidP="004A4374">
      <w:pPr>
        <w:pStyle w:val="MEMONUMBERED"/>
        <w:numPr>
          <w:ilvl w:val="0"/>
          <w:numId w:val="0"/>
        </w:numPr>
        <w:spacing w:after="360" w:line="360" w:lineRule="auto"/>
        <w:ind w:left="720" w:hanging="720"/>
        <w:rPr>
          <w:sz w:val="28"/>
          <w:szCs w:val="28"/>
        </w:rPr>
      </w:pPr>
      <w:r>
        <w:rPr>
          <w:sz w:val="28"/>
          <w:szCs w:val="28"/>
        </w:rPr>
        <w:t>2.</w:t>
      </w:r>
      <w:r>
        <w:rPr>
          <w:sz w:val="28"/>
          <w:szCs w:val="28"/>
        </w:rPr>
        <w:tab/>
        <w:t>The notice of motion shall be deemed to c</w:t>
      </w:r>
      <w:r w:rsidR="00EF7B5E">
        <w:rPr>
          <w:sz w:val="28"/>
          <w:szCs w:val="28"/>
        </w:rPr>
        <w:t>onstitute a simple summons and the</w:t>
      </w:r>
      <w:r>
        <w:rPr>
          <w:sz w:val="28"/>
          <w:szCs w:val="28"/>
        </w:rPr>
        <w:t xml:space="preserve"> notice of opposition shall be deemed to constitute a notice of intention to defend;</w:t>
      </w:r>
    </w:p>
    <w:p w14:paraId="49144ED2" w14:textId="77777777" w:rsidR="004A4374" w:rsidRDefault="004A4374" w:rsidP="004A4374">
      <w:pPr>
        <w:pStyle w:val="MEMONUMBERED"/>
        <w:numPr>
          <w:ilvl w:val="0"/>
          <w:numId w:val="0"/>
        </w:numPr>
        <w:spacing w:after="360" w:line="360" w:lineRule="auto"/>
        <w:ind w:left="720" w:hanging="720"/>
        <w:rPr>
          <w:sz w:val="28"/>
          <w:szCs w:val="28"/>
        </w:rPr>
      </w:pPr>
      <w:r>
        <w:rPr>
          <w:sz w:val="28"/>
          <w:szCs w:val="28"/>
        </w:rPr>
        <w:t>3.      The applicant</w:t>
      </w:r>
      <w:r w:rsidR="00EF7B5E">
        <w:rPr>
          <w:sz w:val="28"/>
          <w:szCs w:val="28"/>
        </w:rPr>
        <w:t>s are directed to</w:t>
      </w:r>
      <w:r>
        <w:rPr>
          <w:sz w:val="28"/>
          <w:szCs w:val="28"/>
        </w:rPr>
        <w:t xml:space="preserve"> deliver a declaration within 20 (twenty) days from date of this order </w:t>
      </w:r>
      <w:r w:rsidR="00EF7B5E">
        <w:rPr>
          <w:sz w:val="28"/>
          <w:szCs w:val="28"/>
        </w:rPr>
        <w:t>whereafter the normal rules as</w:t>
      </w:r>
      <w:r>
        <w:rPr>
          <w:sz w:val="28"/>
          <w:szCs w:val="28"/>
        </w:rPr>
        <w:t xml:space="preserve"> applicable to pleadings, notices and discovery shall apply as for trial;</w:t>
      </w:r>
    </w:p>
    <w:p w14:paraId="2B20A9DA" w14:textId="78B4A08E" w:rsidR="004A4374" w:rsidRDefault="001F0BB7" w:rsidP="001F0BB7">
      <w:pPr>
        <w:pStyle w:val="MEMONUMBERED"/>
        <w:numPr>
          <w:ilvl w:val="0"/>
          <w:numId w:val="0"/>
        </w:numPr>
        <w:spacing w:after="360" w:line="360" w:lineRule="auto"/>
        <w:ind w:left="720" w:hanging="720"/>
        <w:rPr>
          <w:sz w:val="28"/>
          <w:szCs w:val="28"/>
        </w:rPr>
      </w:pPr>
      <w:r>
        <w:rPr>
          <w:sz w:val="28"/>
          <w:szCs w:val="28"/>
        </w:rPr>
        <w:t>4.</w:t>
      </w:r>
      <w:r>
        <w:rPr>
          <w:sz w:val="28"/>
          <w:szCs w:val="28"/>
        </w:rPr>
        <w:tab/>
      </w:r>
      <w:r w:rsidR="004A4374">
        <w:rPr>
          <w:sz w:val="28"/>
          <w:szCs w:val="28"/>
        </w:rPr>
        <w:t xml:space="preserve">The costs of the application shall be </w:t>
      </w:r>
      <w:r w:rsidR="003C026D">
        <w:rPr>
          <w:sz w:val="28"/>
          <w:szCs w:val="28"/>
        </w:rPr>
        <w:t>reserved to be determined</w:t>
      </w:r>
      <w:r w:rsidR="004A4374">
        <w:rPr>
          <w:sz w:val="28"/>
          <w:szCs w:val="28"/>
        </w:rPr>
        <w:t xml:space="preserve"> in the trial;</w:t>
      </w:r>
    </w:p>
    <w:p w14:paraId="1F20E8B0" w14:textId="2494BA1D" w:rsidR="00885474" w:rsidRDefault="001F0BB7" w:rsidP="001F0BB7">
      <w:pPr>
        <w:pStyle w:val="MEMONUMBERED"/>
        <w:numPr>
          <w:ilvl w:val="0"/>
          <w:numId w:val="0"/>
        </w:numPr>
        <w:spacing w:after="360" w:line="360" w:lineRule="auto"/>
        <w:ind w:left="720" w:hanging="720"/>
        <w:rPr>
          <w:sz w:val="28"/>
          <w:szCs w:val="28"/>
        </w:rPr>
      </w:pPr>
      <w:r>
        <w:rPr>
          <w:sz w:val="28"/>
          <w:szCs w:val="28"/>
        </w:rPr>
        <w:t>5.</w:t>
      </w:r>
      <w:r>
        <w:rPr>
          <w:sz w:val="28"/>
          <w:szCs w:val="28"/>
        </w:rPr>
        <w:tab/>
      </w:r>
      <w:r w:rsidR="004A4374">
        <w:rPr>
          <w:sz w:val="28"/>
          <w:szCs w:val="28"/>
        </w:rPr>
        <w:t>The costs of the appeal shal</w:t>
      </w:r>
      <w:r w:rsidR="00EF7B5E">
        <w:rPr>
          <w:sz w:val="28"/>
          <w:szCs w:val="28"/>
        </w:rPr>
        <w:t xml:space="preserve">l similarly be </w:t>
      </w:r>
      <w:r w:rsidR="003C026D">
        <w:rPr>
          <w:sz w:val="28"/>
          <w:szCs w:val="28"/>
        </w:rPr>
        <w:t>reserved for determination by the trial court</w:t>
      </w:r>
      <w:r w:rsidR="004A4374">
        <w:rPr>
          <w:sz w:val="28"/>
          <w:szCs w:val="28"/>
        </w:rPr>
        <w:t xml:space="preserve">. </w:t>
      </w:r>
    </w:p>
    <w:p w14:paraId="4C8B6F45" w14:textId="77777777" w:rsidR="00310383" w:rsidRPr="00310383" w:rsidRDefault="00310383" w:rsidP="00310383">
      <w:pPr>
        <w:pStyle w:val="MEMONUMBERED"/>
        <w:numPr>
          <w:ilvl w:val="0"/>
          <w:numId w:val="0"/>
        </w:numPr>
        <w:spacing w:after="360" w:line="360" w:lineRule="auto"/>
        <w:ind w:left="720"/>
        <w:rPr>
          <w:sz w:val="28"/>
          <w:szCs w:val="28"/>
        </w:rPr>
      </w:pPr>
    </w:p>
    <w:p w14:paraId="1C3880E9"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3EB63220"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EADDA67"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EA0870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0F68B059" w14:textId="77777777" w:rsidR="007D5375" w:rsidRDefault="007D5375" w:rsidP="007D5375">
      <w:pPr>
        <w:pStyle w:val="MEMONUMBERED"/>
        <w:numPr>
          <w:ilvl w:val="0"/>
          <w:numId w:val="0"/>
        </w:numPr>
        <w:spacing w:line="240" w:lineRule="auto"/>
        <w:rPr>
          <w:sz w:val="28"/>
          <w:szCs w:val="28"/>
        </w:rPr>
      </w:pPr>
    </w:p>
    <w:p w14:paraId="3E41FE87" w14:textId="77777777" w:rsidR="007D5375" w:rsidRDefault="007D5375" w:rsidP="007D5375">
      <w:pPr>
        <w:pStyle w:val="MEMONUMBERED"/>
        <w:numPr>
          <w:ilvl w:val="0"/>
          <w:numId w:val="0"/>
        </w:numPr>
        <w:spacing w:line="240" w:lineRule="auto"/>
        <w:rPr>
          <w:sz w:val="28"/>
          <w:szCs w:val="28"/>
        </w:rPr>
      </w:pPr>
    </w:p>
    <w:p w14:paraId="04CE63BA" w14:textId="081DE7FA" w:rsidR="007D5375" w:rsidRDefault="007D5375" w:rsidP="007D5375">
      <w:pPr>
        <w:pStyle w:val="MEMONUMBERED"/>
        <w:numPr>
          <w:ilvl w:val="0"/>
          <w:numId w:val="0"/>
        </w:numPr>
        <w:spacing w:line="240" w:lineRule="auto"/>
        <w:rPr>
          <w:sz w:val="28"/>
          <w:szCs w:val="28"/>
        </w:rPr>
      </w:pPr>
      <w:r>
        <w:rPr>
          <w:sz w:val="28"/>
          <w:szCs w:val="28"/>
        </w:rPr>
        <w:t>I agree</w:t>
      </w:r>
      <w:r w:rsidR="00885474">
        <w:rPr>
          <w:sz w:val="28"/>
          <w:szCs w:val="28"/>
        </w:rPr>
        <w:t>.</w:t>
      </w:r>
    </w:p>
    <w:p w14:paraId="1827194F" w14:textId="762D6F50" w:rsidR="00466C22" w:rsidRDefault="00466C22" w:rsidP="007D5375">
      <w:pPr>
        <w:pStyle w:val="MEMONUMBERED"/>
        <w:numPr>
          <w:ilvl w:val="0"/>
          <w:numId w:val="0"/>
        </w:numPr>
        <w:spacing w:line="240" w:lineRule="auto"/>
        <w:rPr>
          <w:sz w:val="28"/>
          <w:szCs w:val="28"/>
        </w:rPr>
      </w:pPr>
    </w:p>
    <w:p w14:paraId="67A92C89" w14:textId="75FF16D6" w:rsidR="00D47AF2" w:rsidRDefault="00D47AF2" w:rsidP="007D5375">
      <w:pPr>
        <w:pStyle w:val="MEMONUMBERED"/>
        <w:numPr>
          <w:ilvl w:val="0"/>
          <w:numId w:val="0"/>
        </w:numPr>
        <w:spacing w:line="240" w:lineRule="auto"/>
        <w:rPr>
          <w:sz w:val="28"/>
          <w:szCs w:val="28"/>
        </w:rPr>
      </w:pPr>
    </w:p>
    <w:p w14:paraId="561C0E5F" w14:textId="43D171E6" w:rsidR="00D47AF2" w:rsidRDefault="00D47AF2" w:rsidP="007D5375">
      <w:pPr>
        <w:pStyle w:val="MEMONUMBERED"/>
        <w:numPr>
          <w:ilvl w:val="0"/>
          <w:numId w:val="0"/>
        </w:numPr>
        <w:spacing w:line="240" w:lineRule="auto"/>
        <w:rPr>
          <w:sz w:val="28"/>
          <w:szCs w:val="28"/>
        </w:rPr>
      </w:pPr>
    </w:p>
    <w:p w14:paraId="550B5853" w14:textId="77777777" w:rsidR="00D47AF2" w:rsidRDefault="00D47AF2" w:rsidP="007D5375">
      <w:pPr>
        <w:pStyle w:val="MEMONUMBERED"/>
        <w:numPr>
          <w:ilvl w:val="0"/>
          <w:numId w:val="0"/>
        </w:numPr>
        <w:spacing w:line="240" w:lineRule="auto"/>
        <w:rPr>
          <w:sz w:val="28"/>
          <w:szCs w:val="28"/>
        </w:rPr>
      </w:pPr>
    </w:p>
    <w:p w14:paraId="51214E48" w14:textId="77777777" w:rsidR="00466C22" w:rsidRDefault="00466C22" w:rsidP="007D5375">
      <w:pPr>
        <w:pStyle w:val="MEMONUMBERED"/>
        <w:numPr>
          <w:ilvl w:val="0"/>
          <w:numId w:val="0"/>
        </w:numPr>
        <w:spacing w:line="240" w:lineRule="auto"/>
        <w:rPr>
          <w:sz w:val="28"/>
          <w:szCs w:val="28"/>
        </w:rPr>
      </w:pPr>
    </w:p>
    <w:p w14:paraId="14B874A7" w14:textId="77777777" w:rsidR="00D47AF2" w:rsidRPr="007332AE" w:rsidRDefault="00D47AF2" w:rsidP="00D47AF2">
      <w:pPr>
        <w:pStyle w:val="MEMONUMBERED"/>
        <w:numPr>
          <w:ilvl w:val="0"/>
          <w:numId w:val="0"/>
        </w:numPr>
        <w:spacing w:line="240" w:lineRule="auto"/>
        <w:jc w:val="right"/>
        <w:rPr>
          <w:sz w:val="28"/>
          <w:szCs w:val="28"/>
        </w:rPr>
      </w:pPr>
      <w:r w:rsidRPr="007332AE">
        <w:rPr>
          <w:sz w:val="28"/>
          <w:szCs w:val="28"/>
        </w:rPr>
        <w:t>_________________</w:t>
      </w:r>
      <w:r>
        <w:rPr>
          <w:sz w:val="28"/>
          <w:szCs w:val="28"/>
        </w:rPr>
        <w:t>____</w:t>
      </w:r>
    </w:p>
    <w:p w14:paraId="035FD8AE" w14:textId="77777777" w:rsidR="00D47AF2" w:rsidRPr="007D5375" w:rsidRDefault="00D47AF2" w:rsidP="00D47AF2">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sz w:val="28"/>
          <w:szCs w:val="28"/>
        </w:rPr>
        <w:tab/>
      </w:r>
      <w:r>
        <w:rPr>
          <w:sz w:val="28"/>
          <w:szCs w:val="28"/>
        </w:rPr>
        <w:tab/>
      </w:r>
      <w:r>
        <w:rPr>
          <w:b/>
          <w:sz w:val="28"/>
          <w:szCs w:val="28"/>
        </w:rPr>
        <w:t>S N I MOKOSE</w:t>
      </w:r>
    </w:p>
    <w:p w14:paraId="0F082C8F" w14:textId="77777777" w:rsidR="00D47AF2" w:rsidRDefault="00D47AF2" w:rsidP="00D47AF2">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47A216E8" w14:textId="77777777" w:rsidR="00D47AF2" w:rsidRDefault="00D47AF2" w:rsidP="00D47AF2">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7CD49282" w14:textId="77777777" w:rsidR="003C026D" w:rsidRDefault="003C026D" w:rsidP="007D5375">
      <w:pPr>
        <w:pStyle w:val="MEMONUMBERED"/>
        <w:numPr>
          <w:ilvl w:val="0"/>
          <w:numId w:val="0"/>
        </w:numPr>
        <w:spacing w:line="240" w:lineRule="auto"/>
        <w:rPr>
          <w:sz w:val="28"/>
          <w:szCs w:val="28"/>
        </w:rPr>
      </w:pPr>
    </w:p>
    <w:p w14:paraId="2AA88A04" w14:textId="77777777" w:rsidR="003C026D" w:rsidRDefault="003C026D" w:rsidP="007D5375">
      <w:pPr>
        <w:pStyle w:val="MEMONUMBERED"/>
        <w:numPr>
          <w:ilvl w:val="0"/>
          <w:numId w:val="0"/>
        </w:numPr>
        <w:spacing w:line="240" w:lineRule="auto"/>
        <w:rPr>
          <w:sz w:val="28"/>
          <w:szCs w:val="28"/>
        </w:rPr>
      </w:pPr>
    </w:p>
    <w:p w14:paraId="1EC3949F" w14:textId="77777777" w:rsidR="003C026D" w:rsidRDefault="003C026D" w:rsidP="007D5375">
      <w:pPr>
        <w:pStyle w:val="MEMONUMBERED"/>
        <w:numPr>
          <w:ilvl w:val="0"/>
          <w:numId w:val="0"/>
        </w:numPr>
        <w:spacing w:line="240" w:lineRule="auto"/>
        <w:rPr>
          <w:sz w:val="28"/>
          <w:szCs w:val="28"/>
        </w:rPr>
      </w:pPr>
    </w:p>
    <w:p w14:paraId="6330F5E5" w14:textId="0FEAFAAB" w:rsidR="007D5375" w:rsidRDefault="007D5375" w:rsidP="007D5375">
      <w:pPr>
        <w:pStyle w:val="MEMONUMBERED"/>
        <w:numPr>
          <w:ilvl w:val="0"/>
          <w:numId w:val="0"/>
        </w:numPr>
        <w:spacing w:line="240" w:lineRule="auto"/>
        <w:rPr>
          <w:sz w:val="28"/>
          <w:szCs w:val="28"/>
        </w:rPr>
      </w:pPr>
    </w:p>
    <w:p w14:paraId="449F3C13" w14:textId="77777777" w:rsidR="00466C22" w:rsidRDefault="00466C22" w:rsidP="007D5375">
      <w:pPr>
        <w:pStyle w:val="MEMONUMBERED"/>
        <w:numPr>
          <w:ilvl w:val="0"/>
          <w:numId w:val="0"/>
        </w:numPr>
        <w:spacing w:line="240" w:lineRule="auto"/>
        <w:rPr>
          <w:sz w:val="28"/>
          <w:szCs w:val="28"/>
        </w:rPr>
      </w:pPr>
    </w:p>
    <w:p w14:paraId="68564D85" w14:textId="77777777" w:rsidR="007D5375" w:rsidRDefault="007D5375" w:rsidP="00EF7B5E">
      <w:pPr>
        <w:pStyle w:val="MEMONUMBERED"/>
        <w:numPr>
          <w:ilvl w:val="0"/>
          <w:numId w:val="0"/>
        </w:numPr>
        <w:spacing w:line="240" w:lineRule="auto"/>
        <w:jc w:val="left"/>
        <w:rPr>
          <w:sz w:val="28"/>
          <w:szCs w:val="28"/>
        </w:rPr>
      </w:pPr>
      <w:r>
        <w:rPr>
          <w:sz w:val="28"/>
          <w:szCs w:val="28"/>
        </w:rPr>
        <w:t xml:space="preserve">I </w:t>
      </w:r>
      <w:r w:rsidR="00EF7B5E">
        <w:rPr>
          <w:sz w:val="28"/>
          <w:szCs w:val="28"/>
        </w:rPr>
        <w:t>agree.</w:t>
      </w:r>
    </w:p>
    <w:p w14:paraId="51E8E6C5" w14:textId="77777777" w:rsidR="003C026D" w:rsidRDefault="003C026D" w:rsidP="00EF7B5E">
      <w:pPr>
        <w:pStyle w:val="MEMONUMBERED"/>
        <w:numPr>
          <w:ilvl w:val="0"/>
          <w:numId w:val="0"/>
        </w:numPr>
        <w:spacing w:line="240" w:lineRule="auto"/>
        <w:jc w:val="left"/>
        <w:rPr>
          <w:sz w:val="28"/>
          <w:szCs w:val="28"/>
        </w:rPr>
      </w:pPr>
    </w:p>
    <w:p w14:paraId="6EE9EC47" w14:textId="77777777" w:rsidR="003C026D" w:rsidRDefault="003C026D" w:rsidP="00EF7B5E">
      <w:pPr>
        <w:pStyle w:val="MEMONUMBERED"/>
        <w:numPr>
          <w:ilvl w:val="0"/>
          <w:numId w:val="0"/>
        </w:numPr>
        <w:spacing w:line="240" w:lineRule="auto"/>
        <w:jc w:val="left"/>
        <w:rPr>
          <w:sz w:val="28"/>
          <w:szCs w:val="28"/>
        </w:rPr>
      </w:pPr>
    </w:p>
    <w:p w14:paraId="5A0CE5F6" w14:textId="15148F95" w:rsidR="00D47AF2" w:rsidRDefault="003C026D" w:rsidP="00D47AF2">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p>
    <w:p w14:paraId="3BDEE62F" w14:textId="77777777" w:rsidR="00D47AF2" w:rsidRDefault="00D47AF2" w:rsidP="00D47AF2">
      <w:pPr>
        <w:pStyle w:val="MEMONUMBERED"/>
        <w:numPr>
          <w:ilvl w:val="0"/>
          <w:numId w:val="0"/>
        </w:numPr>
        <w:spacing w:line="240" w:lineRule="auto"/>
        <w:ind w:left="5040"/>
        <w:jc w:val="center"/>
        <w:rPr>
          <w:sz w:val="28"/>
          <w:szCs w:val="28"/>
        </w:rPr>
      </w:pPr>
      <w:r>
        <w:rPr>
          <w:sz w:val="28"/>
          <w:szCs w:val="28"/>
        </w:rPr>
        <w:t xml:space="preserve">      </w:t>
      </w:r>
      <w:r w:rsidRPr="007332AE">
        <w:rPr>
          <w:sz w:val="28"/>
          <w:szCs w:val="28"/>
        </w:rPr>
        <w:t>__________________</w:t>
      </w:r>
      <w:r>
        <w:rPr>
          <w:sz w:val="28"/>
          <w:szCs w:val="28"/>
        </w:rPr>
        <w:t>______</w:t>
      </w:r>
    </w:p>
    <w:p w14:paraId="71316E6A" w14:textId="77777777" w:rsidR="00D47AF2" w:rsidRPr="007D5375" w:rsidRDefault="00D47AF2" w:rsidP="00D47AF2">
      <w:pPr>
        <w:pStyle w:val="MEMONUMBERED"/>
        <w:numPr>
          <w:ilvl w:val="0"/>
          <w:numId w:val="0"/>
        </w:numPr>
        <w:spacing w:line="240" w:lineRule="auto"/>
        <w:ind w:left="5040" w:firstLine="720"/>
        <w:rPr>
          <w:b/>
          <w:sz w:val="28"/>
          <w:szCs w:val="28"/>
        </w:rPr>
      </w:pPr>
      <w:r w:rsidRPr="00885474">
        <w:rPr>
          <w:b/>
          <w:sz w:val="28"/>
          <w:szCs w:val="28"/>
        </w:rPr>
        <w:t>M</w:t>
      </w:r>
      <w:r>
        <w:rPr>
          <w:sz w:val="28"/>
          <w:szCs w:val="28"/>
        </w:rPr>
        <w:t xml:space="preserve"> </w:t>
      </w:r>
      <w:r>
        <w:rPr>
          <w:b/>
          <w:sz w:val="28"/>
          <w:szCs w:val="28"/>
        </w:rPr>
        <w:t>BALOYI-MBEMBELE</w:t>
      </w:r>
    </w:p>
    <w:p w14:paraId="1065D471" w14:textId="77777777" w:rsidR="00D47AF2" w:rsidRDefault="00D47AF2" w:rsidP="00D47AF2">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Acting </w:t>
      </w:r>
      <w:r w:rsidRPr="007332AE">
        <w:rPr>
          <w:sz w:val="28"/>
          <w:szCs w:val="28"/>
        </w:rPr>
        <w:t>Judge of the High Court</w:t>
      </w:r>
    </w:p>
    <w:p w14:paraId="2D93B750" w14:textId="77777777" w:rsidR="00D47AF2" w:rsidRDefault="00D47AF2" w:rsidP="00D47AF2">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604382E4" w14:textId="038FC1D3" w:rsidR="003C026D" w:rsidRDefault="003C026D" w:rsidP="00DE7196">
      <w:pPr>
        <w:pStyle w:val="MEMONUMBERED"/>
        <w:numPr>
          <w:ilvl w:val="0"/>
          <w:numId w:val="0"/>
        </w:numPr>
        <w:spacing w:line="240" w:lineRule="auto"/>
        <w:rPr>
          <w:sz w:val="28"/>
          <w:szCs w:val="28"/>
        </w:rPr>
      </w:pPr>
      <w:r>
        <w:rPr>
          <w:sz w:val="28"/>
          <w:szCs w:val="28"/>
        </w:rPr>
        <w:t xml:space="preserve">          </w:t>
      </w:r>
    </w:p>
    <w:p w14:paraId="19014C75" w14:textId="77777777" w:rsidR="00EF7B5E" w:rsidRDefault="00EF7B5E" w:rsidP="003C026D">
      <w:pPr>
        <w:pStyle w:val="MEMONUMBERED"/>
        <w:numPr>
          <w:ilvl w:val="0"/>
          <w:numId w:val="0"/>
        </w:numPr>
        <w:spacing w:line="240" w:lineRule="auto"/>
        <w:jc w:val="right"/>
        <w:rPr>
          <w:sz w:val="28"/>
          <w:szCs w:val="28"/>
        </w:rPr>
      </w:pPr>
    </w:p>
    <w:p w14:paraId="61DEDFFF" w14:textId="77777777" w:rsidR="007D5375" w:rsidRDefault="007D5375" w:rsidP="007D5375">
      <w:pPr>
        <w:pStyle w:val="MEMONUMBERED"/>
        <w:numPr>
          <w:ilvl w:val="0"/>
          <w:numId w:val="0"/>
        </w:numPr>
        <w:spacing w:line="240" w:lineRule="auto"/>
        <w:rPr>
          <w:sz w:val="28"/>
          <w:szCs w:val="28"/>
        </w:rPr>
      </w:pPr>
    </w:p>
    <w:p w14:paraId="3E441C05" w14:textId="77777777" w:rsidR="007D5375" w:rsidRDefault="007D5375" w:rsidP="007D5375">
      <w:pPr>
        <w:pStyle w:val="MEMONUMBERED"/>
        <w:numPr>
          <w:ilvl w:val="0"/>
          <w:numId w:val="0"/>
        </w:numPr>
        <w:spacing w:line="240" w:lineRule="auto"/>
        <w:rPr>
          <w:sz w:val="28"/>
          <w:szCs w:val="28"/>
        </w:rPr>
      </w:pPr>
    </w:p>
    <w:p w14:paraId="55F3B23F" w14:textId="77777777" w:rsidR="007D5375" w:rsidRDefault="007D5375" w:rsidP="007D5375">
      <w:pPr>
        <w:pStyle w:val="MEMONUMBERED"/>
        <w:numPr>
          <w:ilvl w:val="0"/>
          <w:numId w:val="0"/>
        </w:numPr>
        <w:spacing w:line="240" w:lineRule="auto"/>
        <w:rPr>
          <w:sz w:val="28"/>
          <w:szCs w:val="28"/>
        </w:rPr>
      </w:pPr>
    </w:p>
    <w:p w14:paraId="010A1134" w14:textId="77777777"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885474">
        <w:rPr>
          <w:sz w:val="28"/>
          <w:szCs w:val="28"/>
        </w:rPr>
        <w:t>12</w:t>
      </w:r>
      <w:r w:rsidR="00F16595">
        <w:rPr>
          <w:sz w:val="28"/>
          <w:szCs w:val="28"/>
        </w:rPr>
        <w:t xml:space="preserve"> October</w:t>
      </w:r>
      <w:r w:rsidR="00D553BE">
        <w:rPr>
          <w:sz w:val="28"/>
          <w:szCs w:val="28"/>
        </w:rPr>
        <w:t xml:space="preserve"> 2022</w:t>
      </w:r>
      <w:r w:rsidR="00D553BE">
        <w:rPr>
          <w:sz w:val="28"/>
          <w:szCs w:val="28"/>
        </w:rPr>
        <w:tab/>
      </w:r>
    </w:p>
    <w:p w14:paraId="7A42A418" w14:textId="02669847" w:rsidR="007103CD" w:rsidRDefault="007103CD" w:rsidP="007103CD">
      <w:pPr>
        <w:pStyle w:val="MEMONUMBERED"/>
        <w:numPr>
          <w:ilvl w:val="0"/>
          <w:numId w:val="0"/>
        </w:numPr>
        <w:rPr>
          <w:sz w:val="28"/>
          <w:szCs w:val="28"/>
        </w:rPr>
      </w:pPr>
      <w:r>
        <w:rPr>
          <w:sz w:val="28"/>
          <w:szCs w:val="28"/>
        </w:rPr>
        <w:t>Judgment delivered</w:t>
      </w:r>
      <w:r w:rsidR="00885474">
        <w:rPr>
          <w:sz w:val="28"/>
          <w:szCs w:val="28"/>
        </w:rPr>
        <w:t xml:space="preserve">: </w:t>
      </w:r>
      <w:r w:rsidR="00D0674B">
        <w:rPr>
          <w:sz w:val="28"/>
          <w:szCs w:val="28"/>
        </w:rPr>
        <w:t>8 December</w:t>
      </w:r>
      <w:r w:rsidR="00DE7196">
        <w:rPr>
          <w:sz w:val="28"/>
          <w:szCs w:val="28"/>
        </w:rPr>
        <w:t xml:space="preserve"> </w:t>
      </w:r>
      <w:r w:rsidR="00BE766F">
        <w:rPr>
          <w:sz w:val="28"/>
          <w:szCs w:val="28"/>
        </w:rPr>
        <w:t>202</w:t>
      </w:r>
      <w:r w:rsidR="00457350">
        <w:rPr>
          <w:sz w:val="28"/>
          <w:szCs w:val="28"/>
        </w:rPr>
        <w:t>2</w:t>
      </w:r>
      <w:r w:rsidR="000A6F67">
        <w:rPr>
          <w:sz w:val="28"/>
          <w:szCs w:val="28"/>
        </w:rPr>
        <w:t xml:space="preserve">  </w:t>
      </w:r>
    </w:p>
    <w:p w14:paraId="37A92CB9" w14:textId="12A007B2" w:rsidR="00310383" w:rsidRDefault="00310383" w:rsidP="00BD05D0">
      <w:pPr>
        <w:pStyle w:val="MEMONUMBERED"/>
        <w:numPr>
          <w:ilvl w:val="0"/>
          <w:numId w:val="0"/>
        </w:numPr>
        <w:rPr>
          <w:sz w:val="28"/>
          <w:szCs w:val="28"/>
        </w:rPr>
      </w:pPr>
    </w:p>
    <w:p w14:paraId="6B4C9845" w14:textId="70176D6C" w:rsidR="00917AA6" w:rsidRDefault="00BD05D0" w:rsidP="00DE7196">
      <w:pPr>
        <w:pStyle w:val="MEMONUMBERED"/>
        <w:numPr>
          <w:ilvl w:val="0"/>
          <w:numId w:val="0"/>
        </w:numPr>
        <w:rPr>
          <w:sz w:val="28"/>
          <w:szCs w:val="28"/>
        </w:rPr>
      </w:pPr>
      <w:r w:rsidRPr="003E4489">
        <w:rPr>
          <w:sz w:val="28"/>
          <w:szCs w:val="28"/>
        </w:rPr>
        <w:lastRenderedPageBreak/>
        <w:t>APPEARANCES:</w:t>
      </w:r>
    </w:p>
    <w:p w14:paraId="747A8F91" w14:textId="77777777" w:rsidR="00BD05D0" w:rsidRDefault="00BD05D0" w:rsidP="00BD05D0">
      <w:pPr>
        <w:spacing w:after="0"/>
        <w:rPr>
          <w:rFonts w:ascii="Times New Roman" w:hAnsi="Times New Roman" w:cs="Times New Roman"/>
          <w:sz w:val="28"/>
          <w:szCs w:val="28"/>
        </w:rPr>
      </w:pPr>
      <w:r>
        <w:rPr>
          <w:rFonts w:ascii="Times New Roman" w:hAnsi="Times New Roman" w:cs="Times New Roman"/>
          <w:sz w:val="28"/>
          <w:szCs w:val="28"/>
        </w:rPr>
        <w:t>For 1</w:t>
      </w:r>
      <w:r w:rsidRPr="00BD05D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BD05D0">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B D Stevens</w:t>
      </w:r>
    </w:p>
    <w:p w14:paraId="1CE29B4C" w14:textId="77777777" w:rsidR="00BD05D0" w:rsidRDefault="00BD05D0" w:rsidP="00BD05D0">
      <w:pPr>
        <w:spacing w:after="0"/>
        <w:rPr>
          <w:rFonts w:ascii="Times New Roman" w:hAnsi="Times New Roman" w:cs="Times New Roman"/>
          <w:sz w:val="28"/>
          <w:szCs w:val="28"/>
        </w:rPr>
      </w:pPr>
      <w:r>
        <w:rPr>
          <w:rFonts w:ascii="Times New Roman" w:hAnsi="Times New Roman" w:cs="Times New Roman"/>
          <w:sz w:val="28"/>
          <w:szCs w:val="28"/>
        </w:rPr>
        <w:t>Attorney for the 1</w:t>
      </w:r>
      <w:r w:rsidRPr="00BD05D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BD05D0">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Appellants:</w:t>
      </w:r>
      <w:r>
        <w:rPr>
          <w:rFonts w:ascii="Times New Roman" w:hAnsi="Times New Roman" w:cs="Times New Roman"/>
          <w:sz w:val="28"/>
          <w:szCs w:val="28"/>
        </w:rPr>
        <w:tab/>
      </w:r>
      <w:r w:rsidR="00310383">
        <w:rPr>
          <w:rFonts w:ascii="Times New Roman" w:hAnsi="Times New Roman" w:cs="Times New Roman"/>
          <w:sz w:val="28"/>
          <w:szCs w:val="28"/>
        </w:rPr>
        <w:t xml:space="preserve">Kotze &amp; Roux Attorneys </w:t>
      </w:r>
      <w:r>
        <w:rPr>
          <w:rFonts w:ascii="Times New Roman" w:hAnsi="Times New Roman" w:cs="Times New Roman"/>
          <w:sz w:val="28"/>
          <w:szCs w:val="28"/>
        </w:rPr>
        <w:t>Inc.,</w:t>
      </w:r>
    </w:p>
    <w:p w14:paraId="3C6C828F" w14:textId="77777777" w:rsidR="00BD05D0" w:rsidRDefault="00BD05D0" w:rsidP="00310383">
      <w:pPr>
        <w:spacing w:after="0"/>
        <w:ind w:left="4320" w:firstLine="720"/>
        <w:rPr>
          <w:rFonts w:ascii="Times New Roman" w:hAnsi="Times New Roman" w:cs="Times New Roman"/>
          <w:sz w:val="28"/>
          <w:szCs w:val="28"/>
        </w:rPr>
      </w:pPr>
      <w:r>
        <w:rPr>
          <w:rFonts w:ascii="Times New Roman" w:hAnsi="Times New Roman" w:cs="Times New Roman"/>
          <w:sz w:val="28"/>
          <w:szCs w:val="28"/>
        </w:rPr>
        <w:t>Pretoria</w:t>
      </w:r>
    </w:p>
    <w:p w14:paraId="29D97A86" w14:textId="77777777" w:rsidR="00310383" w:rsidRPr="00457350" w:rsidRDefault="00310383" w:rsidP="00310383">
      <w:pPr>
        <w:spacing w:after="0"/>
        <w:ind w:left="4320" w:firstLine="720"/>
        <w:rPr>
          <w:rFonts w:ascii="Times New Roman" w:hAnsi="Times New Roman" w:cs="Times New Roman"/>
          <w:sz w:val="28"/>
          <w:szCs w:val="28"/>
        </w:rPr>
      </w:pPr>
    </w:p>
    <w:p w14:paraId="173E209A" w14:textId="77777777" w:rsidR="00917AA6" w:rsidRDefault="00BD05D0" w:rsidP="00917AA6">
      <w:pPr>
        <w:pStyle w:val="MEMONUMBERED"/>
        <w:numPr>
          <w:ilvl w:val="0"/>
          <w:numId w:val="0"/>
        </w:numPr>
        <w:spacing w:line="360" w:lineRule="auto"/>
        <w:ind w:left="3600" w:hanging="3600"/>
        <w:rPr>
          <w:sz w:val="28"/>
          <w:szCs w:val="28"/>
        </w:rPr>
      </w:pPr>
      <w:r>
        <w:rPr>
          <w:sz w:val="28"/>
          <w:szCs w:val="28"/>
        </w:rPr>
        <w:t>For 3</w:t>
      </w:r>
      <w:r w:rsidRPr="00BD05D0">
        <w:rPr>
          <w:sz w:val="28"/>
          <w:szCs w:val="28"/>
          <w:vertAlign w:val="superscript"/>
        </w:rPr>
        <w:t>rd</w:t>
      </w:r>
      <w:r>
        <w:rPr>
          <w:sz w:val="28"/>
          <w:szCs w:val="28"/>
        </w:rPr>
        <w:t xml:space="preserve"> to 7</w:t>
      </w:r>
      <w:r w:rsidRPr="00BD05D0">
        <w:rPr>
          <w:sz w:val="28"/>
          <w:szCs w:val="28"/>
          <w:vertAlign w:val="superscript"/>
        </w:rPr>
        <w:t>th</w:t>
      </w:r>
      <w:r>
        <w:rPr>
          <w:sz w:val="28"/>
          <w:szCs w:val="28"/>
        </w:rPr>
        <w:t xml:space="preserve"> Appellants:</w:t>
      </w:r>
      <w:r>
        <w:rPr>
          <w:sz w:val="28"/>
          <w:szCs w:val="28"/>
        </w:rPr>
        <w:tab/>
      </w:r>
      <w:r>
        <w:rPr>
          <w:sz w:val="28"/>
          <w:szCs w:val="28"/>
        </w:rPr>
        <w:tab/>
      </w:r>
      <w:r w:rsidR="00917AA6">
        <w:rPr>
          <w:sz w:val="28"/>
          <w:szCs w:val="28"/>
        </w:rPr>
        <w:tab/>
      </w:r>
      <w:r>
        <w:rPr>
          <w:sz w:val="28"/>
          <w:szCs w:val="28"/>
        </w:rPr>
        <w:t>Adv C</w:t>
      </w:r>
      <w:r w:rsidR="00917AA6">
        <w:rPr>
          <w:sz w:val="28"/>
          <w:szCs w:val="28"/>
        </w:rPr>
        <w:t xml:space="preserve"> H J</w:t>
      </w:r>
      <w:r>
        <w:rPr>
          <w:sz w:val="28"/>
          <w:szCs w:val="28"/>
        </w:rPr>
        <w:t xml:space="preserve"> Badenhorst SC </w:t>
      </w:r>
      <w:r w:rsidR="00917AA6">
        <w:rPr>
          <w:sz w:val="28"/>
          <w:szCs w:val="28"/>
        </w:rPr>
        <w:t>together</w:t>
      </w:r>
      <w:r>
        <w:rPr>
          <w:sz w:val="28"/>
          <w:szCs w:val="28"/>
        </w:rPr>
        <w:t xml:space="preserve"> </w:t>
      </w:r>
    </w:p>
    <w:p w14:paraId="45757715" w14:textId="77777777" w:rsidR="00BD05D0" w:rsidRDefault="00BD05D0" w:rsidP="00917AA6">
      <w:pPr>
        <w:pStyle w:val="MEMONUMBERED"/>
        <w:numPr>
          <w:ilvl w:val="0"/>
          <w:numId w:val="0"/>
        </w:numPr>
        <w:spacing w:line="360" w:lineRule="auto"/>
        <w:ind w:left="4320" w:firstLine="720"/>
        <w:rPr>
          <w:sz w:val="28"/>
          <w:szCs w:val="28"/>
        </w:rPr>
      </w:pPr>
      <w:r>
        <w:rPr>
          <w:sz w:val="28"/>
          <w:szCs w:val="28"/>
        </w:rPr>
        <w:t>with Adv N Notj</w:t>
      </w:r>
      <w:r w:rsidR="00917AA6">
        <w:rPr>
          <w:sz w:val="28"/>
          <w:szCs w:val="28"/>
        </w:rPr>
        <w:t>é</w:t>
      </w:r>
    </w:p>
    <w:p w14:paraId="466630E1" w14:textId="77777777" w:rsidR="00310383" w:rsidRDefault="00BD05D0" w:rsidP="00310383">
      <w:pPr>
        <w:pStyle w:val="MEMONUMBERED"/>
        <w:numPr>
          <w:ilvl w:val="0"/>
          <w:numId w:val="0"/>
        </w:numPr>
        <w:spacing w:line="360" w:lineRule="auto"/>
        <w:rPr>
          <w:sz w:val="28"/>
          <w:szCs w:val="28"/>
        </w:rPr>
      </w:pPr>
      <w:r>
        <w:rPr>
          <w:sz w:val="28"/>
          <w:szCs w:val="28"/>
        </w:rPr>
        <w:t>Attorney for the 3</w:t>
      </w:r>
      <w:r w:rsidRPr="00BD05D0">
        <w:rPr>
          <w:sz w:val="28"/>
          <w:szCs w:val="28"/>
          <w:vertAlign w:val="superscript"/>
        </w:rPr>
        <w:t>rd</w:t>
      </w:r>
      <w:r>
        <w:rPr>
          <w:sz w:val="28"/>
          <w:szCs w:val="28"/>
        </w:rPr>
        <w:t xml:space="preserve"> to 7</w:t>
      </w:r>
      <w:r w:rsidRPr="00BD05D0">
        <w:rPr>
          <w:sz w:val="28"/>
          <w:szCs w:val="28"/>
          <w:vertAlign w:val="superscript"/>
        </w:rPr>
        <w:t>th</w:t>
      </w:r>
      <w:r>
        <w:rPr>
          <w:sz w:val="28"/>
          <w:szCs w:val="28"/>
        </w:rPr>
        <w:t xml:space="preserve"> Appellants:</w:t>
      </w:r>
      <w:r w:rsidR="00310383">
        <w:rPr>
          <w:sz w:val="28"/>
          <w:szCs w:val="28"/>
        </w:rPr>
        <w:tab/>
      </w:r>
      <w:r w:rsidR="00310383">
        <w:rPr>
          <w:sz w:val="28"/>
          <w:szCs w:val="28"/>
        </w:rPr>
        <w:tab/>
        <w:t>Aaron St</w:t>
      </w:r>
      <w:r w:rsidR="00917AA6">
        <w:rPr>
          <w:sz w:val="28"/>
          <w:szCs w:val="28"/>
        </w:rPr>
        <w:t>r</w:t>
      </w:r>
      <w:r w:rsidR="00310383">
        <w:rPr>
          <w:sz w:val="28"/>
          <w:szCs w:val="28"/>
        </w:rPr>
        <w:t xml:space="preserve">anger &amp; Associates, </w:t>
      </w:r>
    </w:p>
    <w:p w14:paraId="596DEFD1" w14:textId="77777777" w:rsidR="00BD05D0" w:rsidRDefault="00310383" w:rsidP="00310383">
      <w:pPr>
        <w:pStyle w:val="MEMONUMBERED"/>
        <w:numPr>
          <w:ilvl w:val="0"/>
          <w:numId w:val="0"/>
        </w:numPr>
        <w:spacing w:line="360" w:lineRule="auto"/>
        <w:ind w:left="4320" w:firstLine="720"/>
        <w:rPr>
          <w:sz w:val="28"/>
          <w:szCs w:val="28"/>
        </w:rPr>
      </w:pPr>
      <w:r>
        <w:rPr>
          <w:sz w:val="28"/>
          <w:szCs w:val="28"/>
        </w:rPr>
        <w:t>Johannesburg</w:t>
      </w:r>
    </w:p>
    <w:p w14:paraId="69961B16" w14:textId="77777777" w:rsidR="00310383" w:rsidRDefault="00310383" w:rsidP="00310383">
      <w:pPr>
        <w:pStyle w:val="MEMONUMBERED"/>
        <w:numPr>
          <w:ilvl w:val="0"/>
          <w:numId w:val="0"/>
        </w:numPr>
        <w:spacing w:line="360" w:lineRule="auto"/>
        <w:ind w:left="4320" w:firstLine="720"/>
        <w:rPr>
          <w:sz w:val="28"/>
          <w:szCs w:val="28"/>
        </w:rPr>
      </w:pPr>
      <w:r>
        <w:rPr>
          <w:sz w:val="28"/>
          <w:szCs w:val="28"/>
        </w:rPr>
        <w:t>c/o Jacobson &amp; Levy Inc., Pretoria</w:t>
      </w:r>
    </w:p>
    <w:p w14:paraId="3E9A05FD" w14:textId="77777777" w:rsidR="00BD05D0" w:rsidRDefault="00BD05D0" w:rsidP="00BD05D0">
      <w:pPr>
        <w:pStyle w:val="MEMONUMBERED"/>
        <w:numPr>
          <w:ilvl w:val="0"/>
          <w:numId w:val="0"/>
        </w:numPr>
        <w:rPr>
          <w:sz w:val="28"/>
          <w:szCs w:val="28"/>
        </w:rPr>
      </w:pPr>
    </w:p>
    <w:p w14:paraId="35E4A370" w14:textId="77777777" w:rsidR="00310383" w:rsidRDefault="00BD05D0" w:rsidP="00BD05D0">
      <w:pPr>
        <w:spacing w:after="0"/>
        <w:rPr>
          <w:rFonts w:ascii="Times New Roman" w:hAnsi="Times New Roman" w:cs="Times New Roman"/>
          <w:sz w:val="28"/>
          <w:szCs w:val="28"/>
        </w:rPr>
      </w:pPr>
      <w:r>
        <w:rPr>
          <w:rFonts w:ascii="Times New Roman" w:hAnsi="Times New Roman" w:cs="Times New Roman"/>
          <w:sz w:val="28"/>
          <w:szCs w:val="28"/>
        </w:rPr>
        <w:t>For the 1</w:t>
      </w:r>
      <w:r w:rsidRPr="008C643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10383">
        <w:rPr>
          <w:rFonts w:ascii="Times New Roman" w:hAnsi="Times New Roman" w:cs="Times New Roman"/>
          <w:sz w:val="28"/>
          <w:szCs w:val="28"/>
        </w:rPr>
        <w:tab/>
      </w:r>
      <w:r>
        <w:rPr>
          <w:rFonts w:ascii="Times New Roman" w:hAnsi="Times New Roman" w:cs="Times New Roman"/>
          <w:sz w:val="28"/>
          <w:szCs w:val="28"/>
        </w:rPr>
        <w:t xml:space="preserve">Adv K Mvubu together with </w:t>
      </w:r>
    </w:p>
    <w:p w14:paraId="1F5EC214" w14:textId="77777777" w:rsidR="00BD05D0" w:rsidRDefault="00BD05D0" w:rsidP="00310383">
      <w:pPr>
        <w:spacing w:after="0"/>
        <w:ind w:left="4320" w:firstLine="720"/>
        <w:rPr>
          <w:rFonts w:ascii="Times New Roman" w:hAnsi="Times New Roman" w:cs="Times New Roman"/>
          <w:sz w:val="28"/>
          <w:szCs w:val="28"/>
        </w:rPr>
      </w:pPr>
      <w:r>
        <w:rPr>
          <w:rFonts w:ascii="Times New Roman" w:hAnsi="Times New Roman" w:cs="Times New Roman"/>
          <w:sz w:val="28"/>
          <w:szCs w:val="28"/>
        </w:rPr>
        <w:t>Adv W Isaacs and Adv B Phala</w:t>
      </w:r>
    </w:p>
    <w:p w14:paraId="11482A32" w14:textId="77777777" w:rsidR="00310383" w:rsidRDefault="00310383" w:rsidP="00BD05D0">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BD05D0">
        <w:rPr>
          <w:rFonts w:ascii="Times New Roman" w:hAnsi="Times New Roman" w:cs="Times New Roman"/>
          <w:sz w:val="28"/>
          <w:szCs w:val="28"/>
        </w:rPr>
        <w:t xml:space="preserve"> for the 1</w:t>
      </w:r>
      <w:r w:rsidR="00BD05D0" w:rsidRPr="008C6430">
        <w:rPr>
          <w:rFonts w:ascii="Times New Roman" w:hAnsi="Times New Roman" w:cs="Times New Roman"/>
          <w:sz w:val="28"/>
          <w:szCs w:val="28"/>
          <w:vertAlign w:val="superscript"/>
        </w:rPr>
        <w:t>st</w:t>
      </w:r>
      <w:r w:rsidR="00BD05D0">
        <w:rPr>
          <w:rFonts w:ascii="Times New Roman" w:hAnsi="Times New Roman" w:cs="Times New Roman"/>
          <w:sz w:val="28"/>
          <w:szCs w:val="28"/>
        </w:rPr>
        <w:t xml:space="preserve"> Respondent:</w:t>
      </w:r>
      <w:r w:rsidR="00BD05D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Ningiza Horner</w:t>
      </w:r>
      <w:r w:rsidR="00BD05D0">
        <w:rPr>
          <w:rFonts w:ascii="Times New Roman" w:hAnsi="Times New Roman" w:cs="Times New Roman"/>
          <w:sz w:val="28"/>
          <w:szCs w:val="28"/>
        </w:rPr>
        <w:t xml:space="preserve"> Attorneys, </w:t>
      </w:r>
    </w:p>
    <w:p w14:paraId="18878B18" w14:textId="77777777" w:rsidR="00310383" w:rsidRDefault="00310383" w:rsidP="00310383">
      <w:pPr>
        <w:spacing w:after="0"/>
        <w:ind w:left="4406" w:firstLine="634"/>
        <w:rPr>
          <w:rFonts w:ascii="Times New Roman" w:hAnsi="Times New Roman" w:cs="Times New Roman"/>
          <w:sz w:val="28"/>
          <w:szCs w:val="28"/>
        </w:rPr>
      </w:pPr>
      <w:r>
        <w:rPr>
          <w:rFonts w:ascii="Times New Roman" w:hAnsi="Times New Roman" w:cs="Times New Roman"/>
          <w:sz w:val="28"/>
          <w:szCs w:val="28"/>
        </w:rPr>
        <w:t>Johannesburg</w:t>
      </w:r>
    </w:p>
    <w:p w14:paraId="22EFE3C6" w14:textId="77777777" w:rsidR="00310383" w:rsidRDefault="00310383" w:rsidP="00310383">
      <w:pPr>
        <w:spacing w:after="0"/>
        <w:ind w:left="4406" w:firstLine="634"/>
        <w:rPr>
          <w:rFonts w:ascii="Times New Roman" w:hAnsi="Times New Roman" w:cs="Times New Roman"/>
          <w:sz w:val="28"/>
          <w:szCs w:val="28"/>
        </w:rPr>
      </w:pPr>
      <w:r>
        <w:rPr>
          <w:rFonts w:ascii="Times New Roman" w:hAnsi="Times New Roman" w:cs="Times New Roman"/>
          <w:sz w:val="28"/>
          <w:szCs w:val="28"/>
        </w:rPr>
        <w:t xml:space="preserve">c/o Ledwaba Maswai Attorneys, </w:t>
      </w:r>
    </w:p>
    <w:p w14:paraId="6801E46A" w14:textId="77777777" w:rsidR="00BD05D0" w:rsidRDefault="00BD05D0" w:rsidP="00310383">
      <w:pPr>
        <w:spacing w:after="0"/>
        <w:ind w:left="5126"/>
        <w:rPr>
          <w:rFonts w:ascii="Times New Roman" w:hAnsi="Times New Roman" w:cs="Times New Roman"/>
          <w:sz w:val="28"/>
          <w:szCs w:val="28"/>
        </w:rPr>
      </w:pPr>
      <w:r>
        <w:rPr>
          <w:rFonts w:ascii="Times New Roman" w:hAnsi="Times New Roman" w:cs="Times New Roman"/>
          <w:sz w:val="28"/>
          <w:szCs w:val="28"/>
        </w:rPr>
        <w:t>Pretoria</w:t>
      </w:r>
    </w:p>
    <w:p w14:paraId="2BA4AD45" w14:textId="77777777" w:rsidR="00BD05D0" w:rsidRDefault="00BD05D0" w:rsidP="00BD05D0">
      <w:pPr>
        <w:spacing w:after="0"/>
        <w:ind w:left="3686" w:hanging="3686"/>
        <w:rPr>
          <w:rFonts w:ascii="Times New Roman" w:hAnsi="Times New Roman" w:cs="Times New Roman"/>
          <w:sz w:val="28"/>
          <w:szCs w:val="28"/>
        </w:rPr>
      </w:pPr>
    </w:p>
    <w:p w14:paraId="67980615" w14:textId="77777777" w:rsidR="00BD05D0" w:rsidRDefault="00BD05D0" w:rsidP="00BD05D0">
      <w:pPr>
        <w:spacing w:after="0"/>
        <w:rPr>
          <w:rFonts w:ascii="Times New Roman" w:eastAsia="Times New Roman" w:hAnsi="Times New Roman" w:cs="Times New Roman"/>
          <w:sz w:val="28"/>
          <w:szCs w:val="28"/>
          <w:lang w:val="en-US" w:eastAsia="en-ZA"/>
        </w:rPr>
      </w:pPr>
    </w:p>
    <w:p w14:paraId="4E2E418C" w14:textId="77777777" w:rsidR="00033FCE" w:rsidRDefault="00033FCE" w:rsidP="00C02EAC">
      <w:pPr>
        <w:pStyle w:val="MEMONUMBERED"/>
        <w:numPr>
          <w:ilvl w:val="0"/>
          <w:numId w:val="0"/>
        </w:numPr>
        <w:rPr>
          <w:sz w:val="28"/>
          <w:szCs w:val="28"/>
        </w:rPr>
      </w:pPr>
    </w:p>
    <w:sectPr w:rsidR="00033FCE"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0E898" w14:textId="77777777" w:rsidR="004003E4" w:rsidRDefault="004003E4" w:rsidP="00AA0559">
      <w:pPr>
        <w:spacing w:after="0" w:line="240" w:lineRule="auto"/>
      </w:pPr>
      <w:r>
        <w:separator/>
      </w:r>
    </w:p>
  </w:endnote>
  <w:endnote w:type="continuationSeparator" w:id="0">
    <w:p w14:paraId="2FA4EC09" w14:textId="77777777" w:rsidR="004003E4" w:rsidRDefault="004003E4"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9C60" w14:textId="77777777" w:rsidR="004003E4" w:rsidRDefault="004003E4" w:rsidP="00AA0559">
      <w:pPr>
        <w:spacing w:after="0" w:line="240" w:lineRule="auto"/>
      </w:pPr>
      <w:r>
        <w:separator/>
      </w:r>
    </w:p>
  </w:footnote>
  <w:footnote w:type="continuationSeparator" w:id="0">
    <w:p w14:paraId="2A4D2D1F" w14:textId="77777777" w:rsidR="004003E4" w:rsidRDefault="004003E4" w:rsidP="00AA0559">
      <w:pPr>
        <w:spacing w:after="0" w:line="240" w:lineRule="auto"/>
      </w:pPr>
      <w:r>
        <w:continuationSeparator/>
      </w:r>
    </w:p>
  </w:footnote>
  <w:footnote w:id="1">
    <w:p w14:paraId="4E32E6AD" w14:textId="77777777" w:rsidR="00782E80" w:rsidRDefault="00782E80">
      <w:pPr>
        <w:pStyle w:val="FootnoteText"/>
      </w:pPr>
      <w:r>
        <w:rPr>
          <w:rStyle w:val="FootnoteReference"/>
        </w:rPr>
        <w:footnoteRef/>
      </w:r>
      <w:r>
        <w:t xml:space="preserve">  </w:t>
      </w:r>
      <w:r w:rsidR="009F5C05">
        <w:t>1957 (4) SA 234 C at 235</w:t>
      </w:r>
      <w:r w:rsidRPr="00885474">
        <w:t>E – G</w:t>
      </w:r>
      <w:r w:rsidR="00885474">
        <w:t>.</w:t>
      </w:r>
    </w:p>
  </w:footnote>
  <w:footnote w:id="2">
    <w:p w14:paraId="11C86CAB" w14:textId="77777777" w:rsidR="00782E80" w:rsidRPr="00782E80" w:rsidRDefault="00782E80">
      <w:pPr>
        <w:pStyle w:val="FootnoteText"/>
        <w:rPr>
          <w:i/>
        </w:rPr>
      </w:pPr>
      <w:r>
        <w:rPr>
          <w:rStyle w:val="FootnoteReference"/>
        </w:rPr>
        <w:footnoteRef/>
      </w:r>
      <w:r>
        <w:t xml:space="preserve">  </w:t>
      </w:r>
      <w:r w:rsidRPr="00885474">
        <w:t>19</w:t>
      </w:r>
      <w:r w:rsidR="009F5C05">
        <w:t>84 (3) SA 623 A at 634</w:t>
      </w:r>
      <w:r w:rsidR="00885474">
        <w:t>H to 635</w:t>
      </w:r>
      <w:r w:rsidRPr="00885474">
        <w:t>C</w:t>
      </w:r>
      <w:r w:rsidR="00885474">
        <w:t>.</w:t>
      </w:r>
    </w:p>
  </w:footnote>
  <w:footnote w:id="3">
    <w:p w14:paraId="50FD8C39" w14:textId="77777777" w:rsidR="00782E80" w:rsidRDefault="00782E80">
      <w:pPr>
        <w:pStyle w:val="FootnoteText"/>
      </w:pPr>
      <w:r>
        <w:rPr>
          <w:rStyle w:val="FootnoteReference"/>
        </w:rPr>
        <w:footnoteRef/>
      </w:r>
      <w:r>
        <w:t xml:space="preserve">  </w:t>
      </w:r>
      <w:r w:rsidR="00B2307D">
        <w:t xml:space="preserve">2009 (2) SA 277 </w:t>
      </w:r>
      <w:r w:rsidR="001611A4">
        <w:t>(</w:t>
      </w:r>
      <w:r w:rsidR="00B2307D">
        <w:t>SCA</w:t>
      </w:r>
      <w:r w:rsidR="001611A4">
        <w:t>)</w:t>
      </w:r>
      <w:r w:rsidR="00885474">
        <w:t>.</w:t>
      </w:r>
      <w:r>
        <w:t xml:space="preserve"> </w:t>
      </w:r>
    </w:p>
  </w:footnote>
  <w:footnote w:id="4">
    <w:p w14:paraId="29F95813" w14:textId="77777777" w:rsidR="00782E80" w:rsidRPr="00F91CDB" w:rsidRDefault="00782E80">
      <w:pPr>
        <w:pStyle w:val="FootnoteText"/>
        <w:rPr>
          <w:rStyle w:val="FootnoteReference"/>
        </w:rPr>
      </w:pPr>
      <w:r>
        <w:rPr>
          <w:rStyle w:val="FootnoteReference"/>
        </w:rPr>
        <w:footnoteRef/>
      </w:r>
      <w:r>
        <w:t xml:space="preserve">  </w:t>
      </w:r>
      <w:r w:rsidRPr="00F91CDB">
        <w:rPr>
          <w:i/>
        </w:rPr>
        <w:t xml:space="preserve">Saflii </w:t>
      </w:r>
      <w:r w:rsidRPr="00885474">
        <w:t>(2676/2019) ZA</w:t>
      </w:r>
      <w:r w:rsidR="00F91CDB" w:rsidRPr="00885474">
        <w:t>FSHC 20 2021 (14 February 2020)</w:t>
      </w:r>
      <w:r w:rsidR="00885474">
        <w:t>.</w:t>
      </w:r>
      <w:r w:rsidRPr="00F91CDB">
        <w:rPr>
          <w:rStyle w:val="FootnoteReference"/>
        </w:rPr>
        <w:t xml:space="preserve"> </w:t>
      </w:r>
    </w:p>
  </w:footnote>
  <w:footnote w:id="5">
    <w:p w14:paraId="5DB4A3EC" w14:textId="77777777" w:rsidR="006C4C03" w:rsidRPr="006C4C03" w:rsidRDefault="006C4C03" w:rsidP="006C4C03">
      <w:pPr>
        <w:pStyle w:val="FootnoteText"/>
        <w:rPr>
          <w:lang w:val="en-US"/>
        </w:rPr>
      </w:pPr>
      <w:r>
        <w:rPr>
          <w:rStyle w:val="FootnoteReference"/>
        </w:rPr>
        <w:footnoteRef/>
      </w:r>
      <w:r>
        <w:t xml:space="preserve"> </w:t>
      </w:r>
      <w:r w:rsidR="00B2307D">
        <w:t>Supra at footnote 3.</w:t>
      </w:r>
    </w:p>
  </w:footnote>
  <w:footnote w:id="6">
    <w:p w14:paraId="76017876" w14:textId="77777777" w:rsidR="006C4C03" w:rsidRPr="006C4C03" w:rsidRDefault="006C4C03" w:rsidP="006C4C03">
      <w:pPr>
        <w:pStyle w:val="FootnoteText"/>
        <w:rPr>
          <w:lang w:val="en-US"/>
        </w:rPr>
      </w:pPr>
      <w:r>
        <w:rPr>
          <w:rStyle w:val="FootnoteReference"/>
        </w:rPr>
        <w:footnoteRef/>
      </w:r>
      <w:r>
        <w:t xml:space="preserve"> </w:t>
      </w:r>
      <w:r w:rsidRPr="006C4C03">
        <w:t xml:space="preserve">1972 (3) SA 858 </w:t>
      </w:r>
      <w:r>
        <w:t>(</w:t>
      </w:r>
      <w:r w:rsidRPr="006C4C03">
        <w:t>A</w:t>
      </w:r>
      <w:r>
        <w:t>).</w:t>
      </w:r>
    </w:p>
  </w:footnote>
  <w:footnote w:id="7">
    <w:p w14:paraId="31773E01" w14:textId="77777777" w:rsidR="006C4C03" w:rsidRPr="006C4C03" w:rsidRDefault="006C4C03" w:rsidP="006C4C03">
      <w:pPr>
        <w:pStyle w:val="FootnoteText"/>
        <w:rPr>
          <w:lang w:val="en-US"/>
        </w:rPr>
      </w:pPr>
      <w:r>
        <w:rPr>
          <w:rStyle w:val="FootnoteReference"/>
        </w:rPr>
        <w:footnoteRef/>
      </w:r>
      <w:r>
        <w:t xml:space="preserve"> </w:t>
      </w:r>
      <w:r w:rsidRPr="006C4C03">
        <w:t xml:space="preserve">1978 (4) SA 281 </w:t>
      </w:r>
      <w:r>
        <w:t>(</w:t>
      </w:r>
      <w:r w:rsidRPr="006C4C03">
        <w:t>A</w:t>
      </w:r>
      <w:r>
        <w:t>)</w:t>
      </w:r>
    </w:p>
  </w:footnote>
  <w:footnote w:id="8">
    <w:p w14:paraId="46927F02" w14:textId="77777777" w:rsidR="006C4C03" w:rsidRPr="006C4C03" w:rsidRDefault="006C4C03">
      <w:pPr>
        <w:pStyle w:val="FootnoteText"/>
        <w:rPr>
          <w:lang w:val="en-US"/>
        </w:rPr>
      </w:pPr>
      <w:r>
        <w:rPr>
          <w:rStyle w:val="FootnoteReference"/>
        </w:rPr>
        <w:footnoteRef/>
      </w:r>
      <w:r>
        <w:t xml:space="preserve"> Southwood, </w:t>
      </w:r>
      <w:r w:rsidRPr="00B2307D">
        <w:rPr>
          <w:i/>
        </w:rPr>
        <w:t>Essential Judicial Reasoning</w:t>
      </w:r>
      <w:r w:rsidR="00B2307D">
        <w:t xml:space="preserve">, </w:t>
      </w:r>
      <w:r w:rsidRPr="006C4C03">
        <w:t>Lexis</w:t>
      </w:r>
      <w:r w:rsidR="00042AEE">
        <w:t>-</w:t>
      </w:r>
      <w:r w:rsidRPr="006C4C03">
        <w:t>Nexis</w:t>
      </w:r>
      <w:r w:rsidR="00042AEE">
        <w:t>,</w:t>
      </w:r>
      <w:r w:rsidRPr="006C4C03">
        <w:t xml:space="preserve"> 2015</w:t>
      </w:r>
    </w:p>
  </w:footnote>
  <w:footnote w:id="9">
    <w:p w14:paraId="7D1F56F9" w14:textId="77777777" w:rsidR="0067340E" w:rsidRPr="0067340E" w:rsidRDefault="0067340E">
      <w:pPr>
        <w:pStyle w:val="FootnoteText"/>
        <w:rPr>
          <w:i/>
        </w:rPr>
      </w:pPr>
      <w:r w:rsidRPr="0067340E">
        <w:rPr>
          <w:rStyle w:val="FootnoteReference"/>
          <w:i/>
        </w:rPr>
        <w:footnoteRef/>
      </w:r>
      <w:r w:rsidRPr="0067340E">
        <w:rPr>
          <w:i/>
        </w:rPr>
        <w:t xml:space="preserve">  Soffiantini v Mould </w:t>
      </w:r>
      <w:r w:rsidR="00885474">
        <w:t>1956 (4) SA 150E at 154</w:t>
      </w:r>
      <w:r w:rsidRPr="00042AEE">
        <w:t>E - H</w:t>
      </w:r>
    </w:p>
  </w:footnote>
  <w:footnote w:id="10">
    <w:p w14:paraId="36589A33" w14:textId="77777777" w:rsidR="009466EB" w:rsidRPr="009466EB" w:rsidRDefault="009466EB" w:rsidP="009466EB">
      <w:pPr>
        <w:pStyle w:val="FootnoteText"/>
        <w:ind w:left="142" w:hanging="142"/>
        <w:rPr>
          <w:u w:val="single"/>
        </w:rPr>
      </w:pPr>
      <w:r>
        <w:rPr>
          <w:rStyle w:val="FootnoteReference"/>
        </w:rPr>
        <w:footnoteRef/>
      </w:r>
      <w:r>
        <w:t xml:space="preserve">  </w:t>
      </w:r>
      <w:r w:rsidRPr="00B2307D">
        <w:t>Harms</w:t>
      </w:r>
      <w:r w:rsidR="00042AEE">
        <w:rPr>
          <w:i/>
        </w:rPr>
        <w:t>,</w:t>
      </w:r>
      <w:r w:rsidRPr="009466EB">
        <w:rPr>
          <w:i/>
        </w:rPr>
        <w:t xml:space="preserve"> Civil Procedure in the Supreme C</w:t>
      </w:r>
      <w:r>
        <w:rPr>
          <w:i/>
        </w:rPr>
        <w:t>ourt</w:t>
      </w:r>
      <w:r w:rsidR="00042AEE">
        <w:rPr>
          <w:i/>
        </w:rPr>
        <w:t xml:space="preserve"> </w:t>
      </w:r>
      <w:r w:rsidR="00042AEE" w:rsidRPr="00042AEE">
        <w:t>at</w:t>
      </w:r>
      <w:r w:rsidRPr="00042AEE">
        <w:t xml:space="preserve"> B6-45 relying on</w:t>
      </w:r>
      <w:r>
        <w:rPr>
          <w:i/>
        </w:rPr>
        <w:t xml:space="preserve"> Frank v Ohl</w:t>
      </w:r>
      <w:r w:rsidRPr="009466EB">
        <w:rPr>
          <w:i/>
        </w:rPr>
        <w:t xml:space="preserve">son’s Cape Breweries Ltd </w:t>
      </w:r>
      <w:r w:rsidRPr="00042AEE">
        <w:t xml:space="preserve">1924 AD 289 </w:t>
      </w:r>
      <w:r w:rsidRPr="00B2307D">
        <w:t xml:space="preserve">at 294 </w:t>
      </w:r>
    </w:p>
  </w:footnote>
  <w:footnote w:id="11">
    <w:p w14:paraId="0020673B" w14:textId="77777777" w:rsidR="009466EB" w:rsidRPr="009466EB" w:rsidRDefault="009466EB">
      <w:pPr>
        <w:pStyle w:val="FootnoteText"/>
        <w:rPr>
          <w:i/>
        </w:rPr>
      </w:pPr>
      <w:r>
        <w:rPr>
          <w:rStyle w:val="FootnoteReference"/>
        </w:rPr>
        <w:footnoteRef/>
      </w:r>
      <w:r>
        <w:t xml:space="preserve"> </w:t>
      </w:r>
      <w:r w:rsidRPr="009466EB">
        <w:rPr>
          <w:i/>
        </w:rPr>
        <w:t xml:space="preserve">Room Hire Company (Pty) Ltd v Jeppe Street Mansions (Pty) Ltd </w:t>
      </w:r>
      <w:r w:rsidRPr="00042AEE">
        <w:t>1949 (3) SA 1155 T at 1165</w:t>
      </w:r>
    </w:p>
  </w:footnote>
  <w:footnote w:id="12">
    <w:p w14:paraId="7624E798" w14:textId="77777777" w:rsidR="00042AEE" w:rsidRPr="00042AEE" w:rsidRDefault="00042AEE">
      <w:pPr>
        <w:pStyle w:val="FootnoteText"/>
        <w:rPr>
          <w:lang w:val="en-US"/>
        </w:rPr>
      </w:pPr>
      <w:r>
        <w:rPr>
          <w:rStyle w:val="FootnoteReference"/>
        </w:rPr>
        <w:footnoteRef/>
      </w:r>
      <w:r>
        <w:t xml:space="preserve"> </w:t>
      </w:r>
      <w:r w:rsidRPr="00042AEE">
        <w:rPr>
          <w:i/>
          <w:lang w:val="en-US"/>
        </w:rPr>
        <w:t>Deputy Minister of Tribal Authorities v Kekana</w:t>
      </w:r>
      <w:r>
        <w:rPr>
          <w:lang w:val="en-US"/>
        </w:rPr>
        <w:t xml:space="preserve"> 1983 (3) SA 492 (B) at 497E -G and </w:t>
      </w:r>
      <w:r w:rsidRPr="00042AEE">
        <w:rPr>
          <w:i/>
          <w:lang w:val="en-US"/>
        </w:rPr>
        <w:t>AECI Ltd v Strand Municipality</w:t>
      </w:r>
      <w:r>
        <w:rPr>
          <w:lang w:val="en-US"/>
        </w:rPr>
        <w:t xml:space="preserve"> 1991 (4) SA 688 (c) at 698I.</w:t>
      </w:r>
    </w:p>
  </w:footnote>
  <w:footnote w:id="13">
    <w:p w14:paraId="00D5B606" w14:textId="77777777" w:rsidR="00042AEE" w:rsidRPr="00042AEE" w:rsidRDefault="00042AEE">
      <w:pPr>
        <w:pStyle w:val="FootnoteText"/>
        <w:rPr>
          <w:lang w:val="en-US"/>
        </w:rPr>
      </w:pPr>
      <w:r>
        <w:rPr>
          <w:rStyle w:val="FootnoteReference"/>
        </w:rPr>
        <w:footnoteRef/>
      </w:r>
      <w:r>
        <w:t xml:space="preserve"> </w:t>
      </w:r>
      <w:r w:rsidRPr="00042AEE">
        <w:t xml:space="preserve">1987 (3) SA 695 </w:t>
      </w:r>
      <w:r>
        <w:t>(</w:t>
      </w:r>
      <w:r w:rsidRPr="00042AEE">
        <w:t>WLD</w:t>
      </w:r>
      <w:r>
        <w:t>).</w:t>
      </w:r>
    </w:p>
  </w:footnote>
  <w:footnote w:id="14">
    <w:p w14:paraId="21B4B329" w14:textId="77777777" w:rsidR="00E03760" w:rsidRPr="00482B26" w:rsidRDefault="00E03760" w:rsidP="00E03760">
      <w:pPr>
        <w:pStyle w:val="FootnoteText"/>
        <w:ind w:left="142" w:hanging="142"/>
      </w:pPr>
      <w:r>
        <w:rPr>
          <w:rStyle w:val="FootnoteReference"/>
        </w:rPr>
        <w:footnoteRef/>
      </w:r>
      <w:r>
        <w:t xml:space="preserve"> </w:t>
      </w:r>
      <w:r w:rsidRPr="003C026D">
        <w:t>See:</w:t>
      </w:r>
      <w:r w:rsidRPr="00E03760">
        <w:rPr>
          <w:i/>
        </w:rPr>
        <w:t xml:space="preserve"> </w:t>
      </w:r>
      <w:r w:rsidRPr="00482B26">
        <w:t>Harms (supra) at B61 referring inter alia to</w:t>
      </w:r>
      <w:r w:rsidRPr="00E03760">
        <w:rPr>
          <w:i/>
        </w:rPr>
        <w:t xml:space="preserve"> Pressma Services (Pty) Ltd v Schuttler </w:t>
      </w:r>
      <w:r w:rsidR="009F5C05">
        <w:t>1990 (2) SA 411</w:t>
      </w:r>
      <w:r w:rsidRPr="00482B26">
        <w:t>C at   419</w:t>
      </w:r>
      <w:r w:rsidR="00042AEE" w:rsidRPr="00482B26">
        <w:t>.</w:t>
      </w:r>
    </w:p>
  </w:footnote>
  <w:footnote w:id="15">
    <w:p w14:paraId="2C4A0177" w14:textId="77777777" w:rsidR="00E03760" w:rsidRPr="00EF7B5E" w:rsidRDefault="00E03760" w:rsidP="00E03760">
      <w:pPr>
        <w:pStyle w:val="FootnoteText"/>
        <w:ind w:left="142" w:hanging="142"/>
      </w:pPr>
      <w:r>
        <w:rPr>
          <w:rStyle w:val="FootnoteReference"/>
        </w:rPr>
        <w:footnoteRef/>
      </w:r>
      <w:r>
        <w:t xml:space="preserve">  </w:t>
      </w:r>
      <w:r w:rsidRPr="00E03760">
        <w:rPr>
          <w:i/>
        </w:rPr>
        <w:t>Metal</w:t>
      </w:r>
      <w:r>
        <w:rPr>
          <w:i/>
        </w:rPr>
        <w:t>l</w:t>
      </w:r>
      <w:r w:rsidRPr="00E03760">
        <w:rPr>
          <w:i/>
        </w:rPr>
        <w:t xml:space="preserve">urgical and Commercial Consultants (Pty) Ltd v Metal Sales Company (Pty) Ltd </w:t>
      </w:r>
      <w:r w:rsidRPr="00EF7B5E">
        <w:t>1971 (2) SA 388 W at   396</w:t>
      </w:r>
    </w:p>
  </w:footnote>
  <w:footnote w:id="16">
    <w:p w14:paraId="2E2701D8" w14:textId="77777777" w:rsidR="00A8495E" w:rsidRDefault="00A8495E">
      <w:pPr>
        <w:pStyle w:val="FootnoteText"/>
      </w:pPr>
      <w:r>
        <w:rPr>
          <w:rStyle w:val="FootnoteReference"/>
        </w:rPr>
        <w:footnoteRef/>
      </w:r>
      <w:r>
        <w:t xml:space="preserve"> </w:t>
      </w:r>
      <w:r w:rsidRPr="00EF7B5E">
        <w:t>See</w:t>
      </w:r>
      <w:r w:rsidR="004A4374" w:rsidRPr="00EF7B5E">
        <w:t>:</w:t>
      </w:r>
      <w:r w:rsidR="004A4374">
        <w:rPr>
          <w:i/>
        </w:rPr>
        <w:t xml:space="preserve">  Hy-Cap Valcanising Co.</w:t>
      </w:r>
      <w:r w:rsidRPr="00A8495E">
        <w:rPr>
          <w:i/>
        </w:rPr>
        <w:t xml:space="preserve"> (Pty) Ltd v S A Motor</w:t>
      </w:r>
      <w:r w:rsidR="004A4374">
        <w:rPr>
          <w:i/>
        </w:rPr>
        <w:t xml:space="preserve"> T</w:t>
      </w:r>
      <w:r w:rsidRPr="00A8495E">
        <w:rPr>
          <w:i/>
        </w:rPr>
        <w:t xml:space="preserve">rade Association </w:t>
      </w:r>
      <w:r w:rsidRPr="00EF7B5E">
        <w:t>1946 WLD 495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68BB68F8" w14:textId="64BE346A" w:rsidR="00EE1DF4" w:rsidRDefault="00EE1DF4">
        <w:pPr>
          <w:pStyle w:val="Header"/>
          <w:jc w:val="right"/>
        </w:pPr>
        <w:r>
          <w:fldChar w:fldCharType="begin"/>
        </w:r>
        <w:r>
          <w:instrText xml:space="preserve"> PAGE   \* MERGEFORMAT </w:instrText>
        </w:r>
        <w:r>
          <w:fldChar w:fldCharType="separate"/>
        </w:r>
        <w:r w:rsidR="001F0BB7">
          <w:rPr>
            <w:noProof/>
          </w:rPr>
          <w:t>2</w:t>
        </w:r>
        <w:r>
          <w:rPr>
            <w:noProof/>
          </w:rPr>
          <w:fldChar w:fldCharType="end"/>
        </w:r>
      </w:p>
    </w:sdtContent>
  </w:sdt>
  <w:p w14:paraId="78B6DA8A" w14:textId="77777777"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2">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6D60C7"/>
    <w:multiLevelType w:val="hybridMultilevel"/>
    <w:tmpl w:val="A09CEC36"/>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8">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4">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29"/>
  </w:num>
  <w:num w:numId="4">
    <w:abstractNumId w:val="21"/>
  </w:num>
  <w:num w:numId="5">
    <w:abstractNumId w:val="37"/>
  </w:num>
  <w:num w:numId="6">
    <w:abstractNumId w:val="9"/>
  </w:num>
  <w:num w:numId="7">
    <w:abstractNumId w:val="13"/>
  </w:num>
  <w:num w:numId="8">
    <w:abstractNumId w:val="3"/>
  </w:num>
  <w:num w:numId="9">
    <w:abstractNumId w:val="25"/>
  </w:num>
  <w:num w:numId="10">
    <w:abstractNumId w:val="12"/>
  </w:num>
  <w:num w:numId="11">
    <w:abstractNumId w:val="30"/>
  </w:num>
  <w:num w:numId="12">
    <w:abstractNumId w:val="14"/>
  </w:num>
  <w:num w:numId="13">
    <w:abstractNumId w:val="1"/>
  </w:num>
  <w:num w:numId="14">
    <w:abstractNumId w:val="19"/>
  </w:num>
  <w:num w:numId="15">
    <w:abstractNumId w:val="32"/>
  </w:num>
  <w:num w:numId="16">
    <w:abstractNumId w:val="18"/>
  </w:num>
  <w:num w:numId="17">
    <w:abstractNumId w:val="8"/>
  </w:num>
  <w:num w:numId="18">
    <w:abstractNumId w:val="33"/>
  </w:num>
  <w:num w:numId="19">
    <w:abstractNumId w:val="26"/>
  </w:num>
  <w:num w:numId="20">
    <w:abstractNumId w:val="0"/>
  </w:num>
  <w:num w:numId="21">
    <w:abstractNumId w:val="23"/>
  </w:num>
  <w:num w:numId="22">
    <w:abstractNumId w:val="24"/>
  </w:num>
  <w:num w:numId="23">
    <w:abstractNumId w:val="6"/>
  </w:num>
  <w:num w:numId="24">
    <w:abstractNumId w:val="20"/>
  </w:num>
  <w:num w:numId="25">
    <w:abstractNumId w:val="7"/>
  </w:num>
  <w:num w:numId="26">
    <w:abstractNumId w:val="22"/>
  </w:num>
  <w:num w:numId="27">
    <w:abstractNumId w:val="10"/>
  </w:num>
  <w:num w:numId="28">
    <w:abstractNumId w:val="4"/>
  </w:num>
  <w:num w:numId="29">
    <w:abstractNumId w:val="34"/>
  </w:num>
  <w:num w:numId="30">
    <w:abstractNumId w:val="35"/>
  </w:num>
  <w:num w:numId="31">
    <w:abstractNumId w:val="11"/>
  </w:num>
  <w:num w:numId="32">
    <w:abstractNumId w:val="36"/>
  </w:num>
  <w:num w:numId="33">
    <w:abstractNumId w:val="5"/>
  </w:num>
  <w:num w:numId="34">
    <w:abstractNumId w:val="27"/>
  </w:num>
  <w:num w:numId="35">
    <w:abstractNumId w:val="15"/>
  </w:num>
  <w:num w:numId="36">
    <w:abstractNumId w:val="31"/>
  </w:num>
  <w:num w:numId="37">
    <w:abstractNumId w:val="16"/>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218"/>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0BB7"/>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ABF"/>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7C42"/>
    <w:rsid w:val="003A0859"/>
    <w:rsid w:val="003A1568"/>
    <w:rsid w:val="003A4D7A"/>
    <w:rsid w:val="003A75D0"/>
    <w:rsid w:val="003A7831"/>
    <w:rsid w:val="003A7990"/>
    <w:rsid w:val="003B0968"/>
    <w:rsid w:val="003B1932"/>
    <w:rsid w:val="003B2C23"/>
    <w:rsid w:val="003B4628"/>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03E4"/>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66C22"/>
    <w:rsid w:val="00470A69"/>
    <w:rsid w:val="00470DDD"/>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910C8"/>
    <w:rsid w:val="0059193B"/>
    <w:rsid w:val="00592725"/>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3DC7"/>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E55EF"/>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1442"/>
    <w:rsid w:val="006221BC"/>
    <w:rsid w:val="006228B9"/>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340E"/>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3F7B"/>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3BAE"/>
    <w:rsid w:val="00874429"/>
    <w:rsid w:val="008762D7"/>
    <w:rsid w:val="00881749"/>
    <w:rsid w:val="00882ED1"/>
    <w:rsid w:val="008846D2"/>
    <w:rsid w:val="008850E8"/>
    <w:rsid w:val="00885474"/>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377"/>
    <w:rsid w:val="008C6430"/>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6AE6"/>
    <w:rsid w:val="00BE7391"/>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7FA"/>
    <w:rsid w:val="00C53A51"/>
    <w:rsid w:val="00C53DD0"/>
    <w:rsid w:val="00C5443F"/>
    <w:rsid w:val="00C57563"/>
    <w:rsid w:val="00C57846"/>
    <w:rsid w:val="00C60F5C"/>
    <w:rsid w:val="00C61354"/>
    <w:rsid w:val="00C65FF7"/>
    <w:rsid w:val="00C66C36"/>
    <w:rsid w:val="00C6743A"/>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F2"/>
    <w:rsid w:val="00CC3EF4"/>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674B"/>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AF2"/>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196"/>
    <w:rsid w:val="00DE7640"/>
    <w:rsid w:val="00DE7A19"/>
    <w:rsid w:val="00DF2676"/>
    <w:rsid w:val="00DF4942"/>
    <w:rsid w:val="00DF73EC"/>
    <w:rsid w:val="00DF7577"/>
    <w:rsid w:val="00E00182"/>
    <w:rsid w:val="00E004F6"/>
    <w:rsid w:val="00E00E11"/>
    <w:rsid w:val="00E00E50"/>
    <w:rsid w:val="00E01BD7"/>
    <w:rsid w:val="00E03404"/>
    <w:rsid w:val="00E03760"/>
    <w:rsid w:val="00E044FC"/>
    <w:rsid w:val="00E0506A"/>
    <w:rsid w:val="00E073A6"/>
    <w:rsid w:val="00E13409"/>
    <w:rsid w:val="00E1390E"/>
    <w:rsid w:val="00E1415E"/>
    <w:rsid w:val="00E1655E"/>
    <w:rsid w:val="00E20D9A"/>
    <w:rsid w:val="00E219CD"/>
    <w:rsid w:val="00E21DD7"/>
    <w:rsid w:val="00E235E3"/>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4263"/>
    <w:rsid w:val="00F862FE"/>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835"/>
    <w:rsid w:val="00FB6142"/>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447"/>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17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1FE6-F585-4B07-AC60-E24323F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2022-12-08T11:45:00Z</cp:lastPrinted>
  <dcterms:created xsi:type="dcterms:W3CDTF">2022-12-20T08:44:00Z</dcterms:created>
  <dcterms:modified xsi:type="dcterms:W3CDTF">2022-12-20T08:44:00Z</dcterms:modified>
</cp:coreProperties>
</file>