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00239" w14:textId="77777777" w:rsidR="008505E0" w:rsidRPr="00DB2A06" w:rsidRDefault="008505E0" w:rsidP="008505E0">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6CC8F0EF" w14:textId="77777777" w:rsidR="008505E0" w:rsidRDefault="008505E0" w:rsidP="00C160A1">
      <w:pPr>
        <w:spacing w:before="120" w:after="120" w:line="360" w:lineRule="auto"/>
        <w:ind w:left="661" w:hangingChars="236" w:hanging="661"/>
        <w:jc w:val="center"/>
        <w:rPr>
          <w:rFonts w:ascii="Arial" w:eastAsia="Times New Roman" w:hAnsi="Arial" w:cs="Arial"/>
          <w:sz w:val="28"/>
          <w:szCs w:val="28"/>
          <w:lang w:eastAsia="en-GB"/>
        </w:rPr>
      </w:pPr>
    </w:p>
    <w:p w14:paraId="409F8ED0"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REPUBLIC OF SOUTH AFRICA</w:t>
      </w:r>
    </w:p>
    <w:p w14:paraId="4436A0DF" w14:textId="77777777" w:rsidR="00ED2FC5" w:rsidRPr="00665539" w:rsidRDefault="00ED2FC5" w:rsidP="00C160A1">
      <w:pPr>
        <w:spacing w:before="120" w:after="120" w:line="360" w:lineRule="auto"/>
        <w:ind w:left="663" w:hangingChars="236" w:hanging="663"/>
        <w:jc w:val="center"/>
        <w:rPr>
          <w:rFonts w:ascii="Arial" w:eastAsia="Times New Roman" w:hAnsi="Arial" w:cs="Arial"/>
          <w:sz w:val="28"/>
          <w:szCs w:val="28"/>
          <w:lang w:eastAsia="en-GB"/>
        </w:rPr>
      </w:pPr>
      <w:r w:rsidRPr="00665539">
        <w:rPr>
          <w:rFonts w:ascii="Arial" w:hAnsi="Arial" w:cs="Arial"/>
          <w:b/>
          <w:noProof/>
          <w:sz w:val="28"/>
          <w:szCs w:val="28"/>
          <w:lang w:val="en-US"/>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1C5CCDC4" w14:textId="77777777" w:rsidR="00ED2FC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GAUTENG DIVISION, PRETORIA</w:t>
      </w:r>
    </w:p>
    <w:p w14:paraId="2F4E9B91" w14:textId="7C5498F7" w:rsidR="00665539" w:rsidRDefault="003F64B3" w:rsidP="00FC3DC3">
      <w:pPr>
        <w:spacing w:after="0" w:line="240" w:lineRule="auto"/>
        <w:ind w:left="661" w:hangingChars="236" w:hanging="661"/>
        <w:jc w:val="right"/>
        <w:rPr>
          <w:rFonts w:ascii="Arial" w:eastAsia="Times New Roman" w:hAnsi="Arial" w:cs="Arial"/>
          <w:sz w:val="28"/>
          <w:szCs w:val="28"/>
          <w:lang w:eastAsia="en-GB"/>
        </w:rPr>
      </w:pPr>
      <w:r>
        <w:rPr>
          <w:rFonts w:ascii="Arial" w:eastAsia="Times New Roman" w:hAnsi="Arial" w:cs="Arial"/>
          <w:sz w:val="28"/>
          <w:szCs w:val="28"/>
          <w:lang w:eastAsia="en-GB"/>
        </w:rPr>
        <w:t>CASE NO:</w:t>
      </w:r>
      <w:r w:rsidR="00DE3835">
        <w:rPr>
          <w:rFonts w:ascii="Arial" w:eastAsia="Times New Roman" w:hAnsi="Arial" w:cs="Arial"/>
          <w:sz w:val="28"/>
          <w:szCs w:val="28"/>
          <w:lang w:eastAsia="en-GB"/>
        </w:rPr>
        <w:t xml:space="preserve"> </w:t>
      </w:r>
      <w:r w:rsidR="00AE2DB3">
        <w:rPr>
          <w:rFonts w:ascii="Arial" w:eastAsia="Times New Roman" w:hAnsi="Arial" w:cs="Arial"/>
          <w:sz w:val="28"/>
          <w:szCs w:val="28"/>
          <w:lang w:eastAsia="en-GB"/>
        </w:rPr>
        <w:t>24227/2021</w:t>
      </w:r>
    </w:p>
    <w:p w14:paraId="633CC936" w14:textId="5D66C20F"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3151F4" w:rsidRDefault="003A6E81" w:rsidP="00C160A1">
      <w:pPr>
        <w:spacing w:before="120" w:after="120" w:line="360" w:lineRule="auto"/>
        <w:jc w:val="center"/>
        <w:rPr>
          <w:rFonts w:ascii="Arial" w:hAnsi="Arial" w:cs="Arial"/>
          <w:sz w:val="24"/>
          <w:szCs w:val="24"/>
        </w:rPr>
      </w:pPr>
      <w:r w:rsidRPr="003151F4">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142460" w:rsidRDefault="00142460" w:rsidP="00ED2FC5">
                            <w:pPr>
                              <w:jc w:val="center"/>
                              <w:rPr>
                                <w:rFonts w:ascii="Century Gothic" w:hAnsi="Century Gothic"/>
                                <w:b/>
                                <w:sz w:val="20"/>
                                <w:szCs w:val="20"/>
                              </w:rPr>
                            </w:pPr>
                          </w:p>
                          <w:p w14:paraId="2B4C2A7A" w14:textId="39EEF61F" w:rsidR="00142460" w:rsidRDefault="00142460"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REPORTABLE: YES/NO</w:t>
                            </w:r>
                          </w:p>
                          <w:p w14:paraId="240656F9" w14:textId="5C28C6E2" w:rsidR="00142460" w:rsidRDefault="00142460" w:rsidP="00ED2FC5">
                            <w:pPr>
                              <w:numPr>
                                <w:ilvl w:val="0"/>
                                <w:numId w:val="8"/>
                              </w:numPr>
                              <w:spacing w:after="0" w:line="240" w:lineRule="auto"/>
                              <w:rPr>
                                <w:rFonts w:ascii="Century Gothic" w:hAnsi="Century Gothic"/>
                                <w:sz w:val="20"/>
                                <w:szCs w:val="20"/>
                              </w:rPr>
                            </w:pPr>
                            <w:r>
                              <w:rPr>
                                <w:rFonts w:ascii="Century Gothic" w:hAnsi="Century Gothic"/>
                                <w:sz w:val="20"/>
                                <w:szCs w:val="20"/>
                              </w:rPr>
                              <w:t>OF INTEREST TO OTHER JUDGES: NO</w:t>
                            </w:r>
                          </w:p>
                          <w:p w14:paraId="22436154" w14:textId="41039798" w:rsidR="00142460" w:rsidRDefault="00142460"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REVISED: NO</w:t>
                            </w:r>
                          </w:p>
                          <w:p w14:paraId="3DE114B7" w14:textId="77777777" w:rsidR="00142460" w:rsidRDefault="00142460"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61D7CD5C" w:rsidR="00142460" w:rsidRDefault="00142460" w:rsidP="00ED2FC5">
                            <w:pPr>
                              <w:spacing w:after="0" w:line="240" w:lineRule="auto"/>
                              <w:ind w:firstLine="180"/>
                              <w:rPr>
                                <w:rFonts w:ascii="Century Gothic" w:hAnsi="Century Gothic"/>
                                <w:sz w:val="20"/>
                                <w:szCs w:val="20"/>
                              </w:rPr>
                            </w:pPr>
                            <w:r>
                              <w:rPr>
                                <w:rFonts w:ascii="Century Gothic" w:hAnsi="Century Gothic"/>
                                <w:sz w:val="20"/>
                                <w:szCs w:val="20"/>
                              </w:rPr>
                              <w:t>D</w:t>
                            </w:r>
                            <w:r w:rsidR="007804BF">
                              <w:rPr>
                                <w:rFonts w:ascii="Century Gothic" w:hAnsi="Century Gothic"/>
                                <w:sz w:val="20"/>
                                <w:szCs w:val="20"/>
                              </w:rPr>
                              <w:t>ate:</w:t>
                            </w:r>
                            <w:r w:rsidR="007804BF">
                              <w:rPr>
                                <w:rFonts w:ascii="Century Gothic" w:hAnsi="Century Gothic"/>
                                <w:sz w:val="20"/>
                                <w:szCs w:val="20"/>
                              </w:rPr>
                              <w:tab/>
                              <w:t xml:space="preserve"> 5 December</w:t>
                            </w:r>
                            <w:r>
                              <w:rPr>
                                <w:rFonts w:ascii="Century Gothic" w:hAnsi="Century Gothic"/>
                                <w:sz w:val="20"/>
                                <w:szCs w:val="20"/>
                              </w:rPr>
                              <w:t xml:space="preserve"> 2022</w:t>
                            </w:r>
                            <w:r>
                              <w:rPr>
                                <w:rFonts w:ascii="Century Gothic" w:hAnsi="Century Gothic"/>
                                <w:sz w:val="20"/>
                                <w:szCs w:val="20"/>
                              </w:rPr>
                              <w:tab/>
                              <w:t>E van der Schyff</w:t>
                            </w:r>
                          </w:p>
                          <w:p w14:paraId="1F64CB6E" w14:textId="77777777" w:rsidR="00142460" w:rsidRDefault="00142460"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VK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">
                <v:textbox>
                  <w:txbxContent>
                    <w:p w14:paraId="397DD474" w14:textId="77777777" w:rsidR="00142460" w:rsidRDefault="00142460" w:rsidP="00ED2FC5">
                      <w:pPr>
                        <w:jc w:val="center"/>
                        <w:rPr>
                          <w:rFonts w:ascii="Century Gothic" w:hAnsi="Century Gothic"/>
                          <w:b/>
                          <w:sz w:val="20"/>
                          <w:szCs w:val="20"/>
                        </w:rPr>
                      </w:pPr>
                    </w:p>
                    <w:p w14:paraId="2B4C2A7A" w14:textId="39EEF61F" w:rsidR="00142460" w:rsidRDefault="00142460"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REPORTABLE: YES/NO</w:t>
                      </w:r>
                    </w:p>
                    <w:p w14:paraId="240656F9" w14:textId="5C28C6E2" w:rsidR="00142460" w:rsidRDefault="00142460" w:rsidP="00ED2FC5">
                      <w:pPr>
                        <w:numPr>
                          <w:ilvl w:val="0"/>
                          <w:numId w:val="8"/>
                        </w:numPr>
                        <w:spacing w:after="0" w:line="240" w:lineRule="auto"/>
                        <w:rPr>
                          <w:rFonts w:ascii="Century Gothic" w:hAnsi="Century Gothic"/>
                          <w:sz w:val="20"/>
                          <w:szCs w:val="20"/>
                        </w:rPr>
                      </w:pPr>
                      <w:r>
                        <w:rPr>
                          <w:rFonts w:ascii="Century Gothic" w:hAnsi="Century Gothic"/>
                          <w:sz w:val="20"/>
                          <w:szCs w:val="20"/>
                        </w:rPr>
                        <w:t>OF INTEREST TO OTHER JUDGES: NO</w:t>
                      </w:r>
                    </w:p>
                    <w:p w14:paraId="22436154" w14:textId="41039798" w:rsidR="00142460" w:rsidRDefault="00142460"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REVISED: NO</w:t>
                      </w:r>
                    </w:p>
                    <w:p w14:paraId="3DE114B7" w14:textId="77777777" w:rsidR="00142460" w:rsidRDefault="00142460"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61D7CD5C" w:rsidR="00142460" w:rsidRDefault="00142460" w:rsidP="00ED2FC5">
                      <w:pPr>
                        <w:spacing w:after="0" w:line="240" w:lineRule="auto"/>
                        <w:ind w:firstLine="180"/>
                        <w:rPr>
                          <w:rFonts w:ascii="Century Gothic" w:hAnsi="Century Gothic"/>
                          <w:sz w:val="20"/>
                          <w:szCs w:val="20"/>
                        </w:rPr>
                      </w:pPr>
                      <w:r>
                        <w:rPr>
                          <w:rFonts w:ascii="Century Gothic" w:hAnsi="Century Gothic"/>
                          <w:sz w:val="20"/>
                          <w:szCs w:val="20"/>
                        </w:rPr>
                        <w:t>D</w:t>
                      </w:r>
                      <w:r w:rsidR="007804BF">
                        <w:rPr>
                          <w:rFonts w:ascii="Century Gothic" w:hAnsi="Century Gothic"/>
                          <w:sz w:val="20"/>
                          <w:szCs w:val="20"/>
                        </w:rPr>
                        <w:t>ate:</w:t>
                      </w:r>
                      <w:r w:rsidR="007804BF">
                        <w:rPr>
                          <w:rFonts w:ascii="Century Gothic" w:hAnsi="Century Gothic"/>
                          <w:sz w:val="20"/>
                          <w:szCs w:val="20"/>
                        </w:rPr>
                        <w:tab/>
                        <w:t xml:space="preserve"> 5 December</w:t>
                      </w:r>
                      <w:bookmarkStart w:id="1" w:name="_GoBack"/>
                      <w:bookmarkEnd w:id="1"/>
                      <w:r>
                        <w:rPr>
                          <w:rFonts w:ascii="Century Gothic" w:hAnsi="Century Gothic"/>
                          <w:sz w:val="20"/>
                          <w:szCs w:val="20"/>
                        </w:rPr>
                        <w:t xml:space="preserve"> 2022</w:t>
                      </w:r>
                      <w:r>
                        <w:rPr>
                          <w:rFonts w:ascii="Century Gothic" w:hAnsi="Century Gothic"/>
                          <w:sz w:val="20"/>
                          <w:szCs w:val="20"/>
                        </w:rPr>
                        <w:tab/>
                        <w:t>E van der Schyff</w:t>
                      </w:r>
                    </w:p>
                    <w:p w14:paraId="1F64CB6E" w14:textId="77777777" w:rsidR="00142460" w:rsidRDefault="00142460"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Default="00C17911" w:rsidP="00C17911">
      <w:pPr>
        <w:tabs>
          <w:tab w:val="left" w:pos="4917"/>
        </w:tabs>
        <w:spacing w:before="120" w:after="120" w:line="360" w:lineRule="auto"/>
        <w:jc w:val="center"/>
        <w:rPr>
          <w:rFonts w:ascii="Arial" w:hAnsi="Arial" w:cs="Arial"/>
          <w:sz w:val="24"/>
          <w:szCs w:val="24"/>
        </w:rPr>
      </w:pPr>
    </w:p>
    <w:p w14:paraId="79E1D3F6" w14:textId="14FCC8E1" w:rsidR="009C6780" w:rsidRDefault="009C6780" w:rsidP="009C6780">
      <w:pPr>
        <w:tabs>
          <w:tab w:val="left" w:pos="4917"/>
        </w:tabs>
        <w:spacing w:before="120" w:after="120" w:line="360" w:lineRule="auto"/>
        <w:rPr>
          <w:rFonts w:ascii="Arial" w:hAnsi="Arial" w:cs="Arial"/>
          <w:sz w:val="24"/>
          <w:szCs w:val="24"/>
        </w:rPr>
      </w:pPr>
      <w:r>
        <w:rPr>
          <w:rFonts w:ascii="Arial" w:hAnsi="Arial" w:cs="Arial"/>
          <w:sz w:val="24"/>
          <w:szCs w:val="24"/>
        </w:rPr>
        <w:t>In the matter between:</w:t>
      </w:r>
    </w:p>
    <w:p w14:paraId="57F4DAF2" w14:textId="656CFF0C" w:rsidR="002C7989" w:rsidRDefault="00AE2DB3" w:rsidP="009C6780">
      <w:pPr>
        <w:tabs>
          <w:tab w:val="left" w:pos="4917"/>
        </w:tabs>
        <w:spacing w:before="120" w:after="120" w:line="360" w:lineRule="auto"/>
        <w:rPr>
          <w:rFonts w:ascii="Arial" w:hAnsi="Arial" w:cs="Arial"/>
          <w:sz w:val="24"/>
          <w:szCs w:val="24"/>
        </w:rPr>
      </w:pPr>
      <w:r>
        <w:rPr>
          <w:rFonts w:ascii="Arial" w:hAnsi="Arial" w:cs="Arial"/>
          <w:sz w:val="24"/>
          <w:szCs w:val="24"/>
        </w:rPr>
        <w:t>BRADLEY BRETT LIEBMAN</w:t>
      </w:r>
      <w:r w:rsidR="000C36B5">
        <w:rPr>
          <w:rFonts w:ascii="Arial" w:hAnsi="Arial" w:cs="Arial"/>
          <w:sz w:val="24"/>
          <w:szCs w:val="24"/>
        </w:rPr>
        <w:tab/>
      </w:r>
      <w:r w:rsidR="000C36B5">
        <w:rPr>
          <w:rFonts w:ascii="Arial" w:hAnsi="Arial" w:cs="Arial"/>
          <w:sz w:val="24"/>
          <w:szCs w:val="24"/>
        </w:rPr>
        <w:tab/>
      </w:r>
      <w:r w:rsidR="000C36B5">
        <w:rPr>
          <w:rFonts w:ascii="Arial" w:hAnsi="Arial" w:cs="Arial"/>
          <w:sz w:val="24"/>
          <w:szCs w:val="24"/>
        </w:rPr>
        <w:tab/>
      </w:r>
      <w:r w:rsidR="000C36B5">
        <w:rPr>
          <w:rFonts w:ascii="Arial" w:hAnsi="Arial" w:cs="Arial"/>
          <w:sz w:val="24"/>
          <w:szCs w:val="24"/>
        </w:rPr>
        <w:tab/>
      </w:r>
      <w:r>
        <w:rPr>
          <w:rFonts w:ascii="Arial" w:hAnsi="Arial" w:cs="Arial"/>
          <w:sz w:val="24"/>
          <w:szCs w:val="24"/>
        </w:rPr>
        <w:t>APPLICANT</w:t>
      </w:r>
    </w:p>
    <w:p w14:paraId="5AD99CCB" w14:textId="65018A53" w:rsidR="002C7989" w:rsidRDefault="002C7989" w:rsidP="009C6780">
      <w:pPr>
        <w:tabs>
          <w:tab w:val="left" w:pos="4917"/>
        </w:tabs>
        <w:spacing w:before="120" w:after="120" w:line="360" w:lineRule="auto"/>
        <w:rPr>
          <w:rFonts w:ascii="Arial" w:hAnsi="Arial" w:cs="Arial"/>
          <w:sz w:val="24"/>
          <w:szCs w:val="24"/>
        </w:rPr>
      </w:pPr>
      <w:r>
        <w:rPr>
          <w:rFonts w:ascii="Arial" w:hAnsi="Arial" w:cs="Arial"/>
          <w:sz w:val="24"/>
          <w:szCs w:val="24"/>
        </w:rPr>
        <w:t>and</w:t>
      </w:r>
    </w:p>
    <w:p w14:paraId="17CAEA52" w14:textId="3E121DE5" w:rsidR="0056224F" w:rsidRDefault="00AE2DB3" w:rsidP="00F9064E">
      <w:pPr>
        <w:tabs>
          <w:tab w:val="left" w:pos="4917"/>
        </w:tabs>
        <w:spacing w:before="120" w:after="0" w:line="240" w:lineRule="auto"/>
        <w:rPr>
          <w:rFonts w:ascii="Arial" w:hAnsi="Arial" w:cs="Arial"/>
          <w:sz w:val="24"/>
          <w:szCs w:val="24"/>
        </w:rPr>
      </w:pPr>
      <w:r>
        <w:rPr>
          <w:rFonts w:ascii="Arial" w:hAnsi="Arial" w:cs="Arial"/>
          <w:sz w:val="24"/>
          <w:szCs w:val="24"/>
        </w:rPr>
        <w:t>ATHOLL DAVID VICTOR LIEBMAN</w:t>
      </w:r>
      <w:r w:rsidR="000C36B5">
        <w:rPr>
          <w:rFonts w:ascii="Arial" w:hAnsi="Arial" w:cs="Arial"/>
          <w:sz w:val="24"/>
          <w:szCs w:val="24"/>
        </w:rPr>
        <w:tab/>
      </w:r>
      <w:r w:rsidR="000C36B5">
        <w:rPr>
          <w:rFonts w:ascii="Arial" w:hAnsi="Arial" w:cs="Arial"/>
          <w:sz w:val="24"/>
          <w:szCs w:val="24"/>
        </w:rPr>
        <w:tab/>
      </w:r>
      <w:r w:rsidR="000C36B5">
        <w:rPr>
          <w:rFonts w:ascii="Arial" w:hAnsi="Arial" w:cs="Arial"/>
          <w:sz w:val="24"/>
          <w:szCs w:val="24"/>
        </w:rPr>
        <w:tab/>
      </w:r>
      <w:r w:rsidR="000C36B5">
        <w:rPr>
          <w:rFonts w:ascii="Arial" w:hAnsi="Arial" w:cs="Arial"/>
          <w:sz w:val="24"/>
          <w:szCs w:val="24"/>
        </w:rPr>
        <w:tab/>
      </w:r>
      <w:r>
        <w:rPr>
          <w:rFonts w:ascii="Arial" w:hAnsi="Arial" w:cs="Arial"/>
          <w:sz w:val="24"/>
          <w:szCs w:val="24"/>
        </w:rPr>
        <w:t>RESPONDENT</w:t>
      </w:r>
    </w:p>
    <w:p w14:paraId="5811A3C5" w14:textId="6892225B" w:rsidR="00AE2DB3" w:rsidRDefault="00AE2DB3" w:rsidP="00F9064E">
      <w:pPr>
        <w:tabs>
          <w:tab w:val="left" w:pos="4917"/>
        </w:tabs>
        <w:spacing w:before="120" w:after="0" w:line="240" w:lineRule="auto"/>
        <w:rPr>
          <w:rFonts w:ascii="Arial" w:hAnsi="Arial" w:cs="Arial"/>
          <w:sz w:val="24"/>
          <w:szCs w:val="24"/>
        </w:rPr>
      </w:pPr>
    </w:p>
    <w:p w14:paraId="493CEBA7" w14:textId="5422B983" w:rsidR="00AE2DB3" w:rsidRDefault="00AE2DB3" w:rsidP="00F9064E">
      <w:pPr>
        <w:tabs>
          <w:tab w:val="left" w:pos="4917"/>
        </w:tabs>
        <w:spacing w:before="120" w:after="0" w:line="240" w:lineRule="auto"/>
        <w:rPr>
          <w:rFonts w:ascii="Arial" w:hAnsi="Arial" w:cs="Arial"/>
          <w:sz w:val="24"/>
          <w:szCs w:val="24"/>
        </w:rPr>
      </w:pPr>
      <w:r>
        <w:rPr>
          <w:rFonts w:ascii="Arial" w:hAnsi="Arial" w:cs="Arial"/>
          <w:i/>
          <w:sz w:val="24"/>
          <w:szCs w:val="24"/>
        </w:rPr>
        <w:t>In re:</w:t>
      </w:r>
    </w:p>
    <w:p w14:paraId="76410BBE" w14:textId="77777777" w:rsidR="00AE2DB3" w:rsidRPr="00AE2DB3" w:rsidRDefault="00AE2DB3" w:rsidP="00F9064E">
      <w:pPr>
        <w:tabs>
          <w:tab w:val="left" w:pos="4917"/>
        </w:tabs>
        <w:spacing w:before="120" w:after="0" w:line="240" w:lineRule="auto"/>
        <w:rPr>
          <w:rFonts w:ascii="Arial" w:hAnsi="Arial" w:cs="Arial"/>
          <w:sz w:val="24"/>
          <w:szCs w:val="24"/>
        </w:rPr>
      </w:pPr>
    </w:p>
    <w:p w14:paraId="3ECB52E9" w14:textId="770A7304" w:rsidR="00AE2DB3" w:rsidRDefault="00AE2DB3" w:rsidP="00AE2DB3">
      <w:pPr>
        <w:tabs>
          <w:tab w:val="left" w:pos="4917"/>
        </w:tabs>
        <w:spacing w:before="120" w:after="120" w:line="360" w:lineRule="auto"/>
        <w:rPr>
          <w:rFonts w:ascii="Arial" w:hAnsi="Arial" w:cs="Arial"/>
          <w:sz w:val="24"/>
          <w:szCs w:val="24"/>
        </w:rPr>
      </w:pPr>
      <w:r>
        <w:rPr>
          <w:rFonts w:ascii="Arial" w:hAnsi="Arial" w:cs="Arial"/>
          <w:sz w:val="24"/>
          <w:szCs w:val="24"/>
        </w:rPr>
        <w:t>ATHOLL DAVID VICTOR LIEBMAN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APPLICANT</w:t>
      </w:r>
    </w:p>
    <w:p w14:paraId="19387CA7" w14:textId="77777777" w:rsidR="00AE2DB3" w:rsidRDefault="00AE2DB3" w:rsidP="00AE2DB3">
      <w:pPr>
        <w:tabs>
          <w:tab w:val="left" w:pos="4917"/>
        </w:tabs>
        <w:spacing w:before="120" w:after="120" w:line="360" w:lineRule="auto"/>
        <w:rPr>
          <w:rFonts w:ascii="Arial" w:hAnsi="Arial" w:cs="Arial"/>
          <w:sz w:val="24"/>
          <w:szCs w:val="24"/>
        </w:rPr>
      </w:pPr>
      <w:r>
        <w:rPr>
          <w:rFonts w:ascii="Arial" w:hAnsi="Arial" w:cs="Arial"/>
          <w:sz w:val="24"/>
          <w:szCs w:val="24"/>
        </w:rPr>
        <w:t>and</w:t>
      </w:r>
    </w:p>
    <w:p w14:paraId="2712DB80" w14:textId="62DC815D" w:rsidR="00AE2DB3" w:rsidRDefault="00AE2DB3" w:rsidP="00AE2DB3">
      <w:pPr>
        <w:tabs>
          <w:tab w:val="left" w:pos="4917"/>
        </w:tabs>
        <w:spacing w:before="120" w:after="0" w:line="240" w:lineRule="auto"/>
        <w:rPr>
          <w:rFonts w:ascii="Arial" w:hAnsi="Arial" w:cs="Arial"/>
          <w:sz w:val="24"/>
          <w:szCs w:val="24"/>
        </w:rPr>
      </w:pPr>
      <w:r>
        <w:rPr>
          <w:rFonts w:ascii="Arial" w:hAnsi="Arial" w:cs="Arial"/>
          <w:sz w:val="24"/>
          <w:szCs w:val="24"/>
        </w:rPr>
        <w:t>BRADLEY BRETT LIEBMAN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RESPONDENT</w:t>
      </w:r>
    </w:p>
    <w:p w14:paraId="025E0F50" w14:textId="77777777" w:rsidR="00AE2DB3" w:rsidRDefault="00AE2DB3" w:rsidP="00F9064E">
      <w:pPr>
        <w:tabs>
          <w:tab w:val="left" w:pos="4917"/>
        </w:tabs>
        <w:spacing w:before="120" w:after="0" w:line="240" w:lineRule="auto"/>
        <w:rPr>
          <w:rFonts w:ascii="Arial" w:hAnsi="Arial" w:cs="Arial"/>
          <w:sz w:val="24"/>
          <w:szCs w:val="24"/>
        </w:rPr>
      </w:pPr>
    </w:p>
    <w:p w14:paraId="163B4780" w14:textId="34E7D4FF" w:rsidR="004F10C9"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Pr>
          <w:rFonts w:ascii="Arial" w:hAnsi="Arial" w:cs="Arial"/>
          <w:sz w:val="24"/>
          <w:szCs w:val="24"/>
        </w:rPr>
        <w:lastRenderedPageBreak/>
        <w:t>JUDGMENT</w:t>
      </w:r>
    </w:p>
    <w:p w14:paraId="0D3F50F0" w14:textId="66309BD7" w:rsidR="00537115" w:rsidRDefault="00D852E9" w:rsidP="00D852E9">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t>Van der Schyff J</w:t>
      </w:r>
      <w:r w:rsidR="00EA4756">
        <w:rPr>
          <w:rFonts w:ascii="Arial" w:hAnsi="Arial" w:cs="Arial"/>
          <w:sz w:val="24"/>
          <w:szCs w:val="24"/>
        </w:rPr>
        <w:t xml:space="preserve"> </w:t>
      </w:r>
    </w:p>
    <w:p w14:paraId="2CB65FD5" w14:textId="2A49A3A5" w:rsidR="00D17DE3" w:rsidRDefault="00D17DE3" w:rsidP="00D852E9">
      <w:pPr>
        <w:pStyle w:val="ListParagraph"/>
        <w:tabs>
          <w:tab w:val="left" w:pos="4917"/>
        </w:tabs>
        <w:spacing w:before="120" w:after="120" w:line="360" w:lineRule="auto"/>
        <w:ind w:left="0"/>
        <w:jc w:val="both"/>
        <w:rPr>
          <w:rFonts w:ascii="Arial" w:hAnsi="Arial" w:cs="Arial"/>
          <w:sz w:val="24"/>
          <w:szCs w:val="24"/>
        </w:rPr>
      </w:pPr>
    </w:p>
    <w:p w14:paraId="6617B86C" w14:textId="56351D4D" w:rsidR="00D17DE3" w:rsidRPr="00D17DE3" w:rsidRDefault="00D17DE3" w:rsidP="00D852E9">
      <w:pPr>
        <w:pStyle w:val="ListParagraph"/>
        <w:tabs>
          <w:tab w:val="left" w:pos="4917"/>
        </w:tabs>
        <w:spacing w:before="120" w:after="120" w:line="360" w:lineRule="auto"/>
        <w:ind w:left="0"/>
        <w:jc w:val="both"/>
        <w:rPr>
          <w:rFonts w:ascii="Arial" w:hAnsi="Arial" w:cs="Arial"/>
          <w:b/>
          <w:sz w:val="24"/>
          <w:szCs w:val="24"/>
        </w:rPr>
      </w:pPr>
      <w:r>
        <w:rPr>
          <w:rFonts w:ascii="Arial" w:hAnsi="Arial" w:cs="Arial"/>
          <w:b/>
          <w:sz w:val="24"/>
          <w:szCs w:val="24"/>
        </w:rPr>
        <w:t>Introduction</w:t>
      </w:r>
    </w:p>
    <w:p w14:paraId="762D74C7" w14:textId="77777777" w:rsidR="00D63502" w:rsidRPr="00D63502" w:rsidRDefault="00D63502" w:rsidP="00D63502">
      <w:pPr>
        <w:pStyle w:val="ListParagraph"/>
        <w:rPr>
          <w:rFonts w:ascii="Arial" w:hAnsi="Arial" w:cs="Arial"/>
          <w:sz w:val="24"/>
          <w:szCs w:val="24"/>
        </w:rPr>
      </w:pPr>
    </w:p>
    <w:p w14:paraId="4A8F0A62" w14:textId="63CAB34F" w:rsidR="008320A8" w:rsidRDefault="00AE2DB3" w:rsidP="008320A8">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This is an application for security for costs. The applicant in this application is the respondent in the main application, a seque</w:t>
      </w:r>
      <w:r w:rsidR="008320A8">
        <w:rPr>
          <w:rFonts w:ascii="Arial" w:hAnsi="Arial" w:cs="Arial"/>
          <w:sz w:val="24"/>
          <w:szCs w:val="24"/>
        </w:rPr>
        <w:t xml:space="preserve">stration application. The parties are referred to as they are cited in this application. The respondent, Mr. A.D.V. Liebman, is the applicant’s father. </w:t>
      </w:r>
    </w:p>
    <w:p w14:paraId="03D02032" w14:textId="77777777" w:rsidR="00AE2DB3" w:rsidRDefault="00AE2DB3" w:rsidP="00AE2DB3">
      <w:pPr>
        <w:pStyle w:val="ListParagraph"/>
        <w:tabs>
          <w:tab w:val="left" w:pos="4917"/>
        </w:tabs>
        <w:spacing w:before="120" w:after="120" w:line="360" w:lineRule="auto"/>
        <w:jc w:val="both"/>
        <w:rPr>
          <w:rFonts w:ascii="Arial" w:hAnsi="Arial" w:cs="Arial"/>
          <w:sz w:val="24"/>
          <w:szCs w:val="24"/>
        </w:rPr>
      </w:pPr>
    </w:p>
    <w:p w14:paraId="75360786" w14:textId="64EF59B7" w:rsidR="00AE2DB3" w:rsidRDefault="00AE2DB3"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Rule 47(1) of the Uniform Rules of Court provides as follows:</w:t>
      </w:r>
    </w:p>
    <w:p w14:paraId="5CDC65D4" w14:textId="77777777" w:rsidR="00AE2DB3" w:rsidRPr="00AE2DB3" w:rsidRDefault="00AE2DB3" w:rsidP="00AE2DB3">
      <w:pPr>
        <w:pStyle w:val="ListParagraph"/>
        <w:rPr>
          <w:rFonts w:ascii="Arial" w:hAnsi="Arial" w:cs="Arial"/>
          <w:sz w:val="24"/>
          <w:szCs w:val="24"/>
        </w:rPr>
      </w:pPr>
    </w:p>
    <w:p w14:paraId="24898EBA" w14:textId="746DE477" w:rsidR="00AE2DB3" w:rsidRPr="00AE2DB3" w:rsidRDefault="00AE2DB3" w:rsidP="00AE2DB3">
      <w:pPr>
        <w:pStyle w:val="ListParagraph"/>
        <w:tabs>
          <w:tab w:val="left" w:pos="4917"/>
        </w:tabs>
        <w:spacing w:before="120" w:after="120" w:line="360" w:lineRule="auto"/>
        <w:jc w:val="both"/>
        <w:rPr>
          <w:rFonts w:ascii="Arial" w:hAnsi="Arial" w:cs="Arial"/>
          <w:sz w:val="24"/>
          <w:szCs w:val="24"/>
        </w:rPr>
      </w:pPr>
      <w:r>
        <w:rPr>
          <w:rFonts w:ascii="Arial" w:hAnsi="Arial" w:cs="Arial"/>
          <w:sz w:val="24"/>
          <w:szCs w:val="24"/>
        </w:rPr>
        <w:t>‘A party entitled and desiring to demand security for costs from another shall, as soon as practicable after the commencement of proceedings, deliver a notice setting forth the grounds upon which security is claimed</w:t>
      </w:r>
      <w:r w:rsidR="00F07DB6">
        <w:rPr>
          <w:rFonts w:ascii="Arial" w:hAnsi="Arial" w:cs="Arial"/>
          <w:sz w:val="24"/>
          <w:szCs w:val="24"/>
        </w:rPr>
        <w:t>,</w:t>
      </w:r>
      <w:r>
        <w:rPr>
          <w:rFonts w:ascii="Arial" w:hAnsi="Arial" w:cs="Arial"/>
          <w:sz w:val="24"/>
          <w:szCs w:val="24"/>
        </w:rPr>
        <w:t xml:space="preserve"> and the amount demanded.’</w:t>
      </w:r>
    </w:p>
    <w:p w14:paraId="1BDC31BC" w14:textId="77777777" w:rsidR="00B96F22" w:rsidRPr="00B96F22" w:rsidRDefault="00B96F22" w:rsidP="00B96F22">
      <w:pPr>
        <w:pStyle w:val="ListParagraph"/>
        <w:rPr>
          <w:rFonts w:ascii="Arial" w:hAnsi="Arial" w:cs="Arial"/>
          <w:sz w:val="24"/>
          <w:szCs w:val="24"/>
        </w:rPr>
      </w:pPr>
    </w:p>
    <w:p w14:paraId="367A44DC" w14:textId="77777777" w:rsidR="00B96F22" w:rsidRPr="00B96F22" w:rsidRDefault="00B96F22" w:rsidP="00B96F22">
      <w:pPr>
        <w:pStyle w:val="ListParagraph"/>
        <w:rPr>
          <w:rFonts w:ascii="Arial" w:hAnsi="Arial" w:cs="Arial"/>
          <w:sz w:val="24"/>
          <w:szCs w:val="24"/>
        </w:rPr>
      </w:pPr>
    </w:p>
    <w:p w14:paraId="7269429B" w14:textId="033D5BFB" w:rsidR="00B96F22" w:rsidRPr="00766F0F" w:rsidRDefault="008320A8" w:rsidP="00766F0F">
      <w:pPr>
        <w:tabs>
          <w:tab w:val="left" w:pos="4917"/>
        </w:tabs>
        <w:spacing w:before="120" w:after="120" w:line="360" w:lineRule="auto"/>
        <w:jc w:val="both"/>
        <w:rPr>
          <w:rFonts w:ascii="Arial" w:hAnsi="Arial" w:cs="Arial"/>
          <w:b/>
          <w:sz w:val="24"/>
          <w:szCs w:val="24"/>
        </w:rPr>
      </w:pPr>
      <w:r>
        <w:rPr>
          <w:rFonts w:ascii="Arial" w:hAnsi="Arial" w:cs="Arial"/>
          <w:b/>
          <w:sz w:val="24"/>
          <w:szCs w:val="24"/>
        </w:rPr>
        <w:t>B</w:t>
      </w:r>
      <w:r w:rsidR="00766F0F">
        <w:rPr>
          <w:rFonts w:ascii="Arial" w:hAnsi="Arial" w:cs="Arial"/>
          <w:b/>
          <w:sz w:val="24"/>
          <w:szCs w:val="24"/>
        </w:rPr>
        <w:t>ackground</w:t>
      </w:r>
    </w:p>
    <w:p w14:paraId="2EB8C2DB" w14:textId="77777777" w:rsidR="00B96F22" w:rsidRPr="00B96F22" w:rsidRDefault="00B96F22" w:rsidP="00B96F22">
      <w:pPr>
        <w:pStyle w:val="ListParagraph"/>
        <w:rPr>
          <w:rFonts w:ascii="Arial" w:hAnsi="Arial" w:cs="Arial"/>
          <w:sz w:val="24"/>
          <w:szCs w:val="24"/>
        </w:rPr>
      </w:pPr>
    </w:p>
    <w:p w14:paraId="44FB5003" w14:textId="2F12C59A" w:rsidR="006D078F" w:rsidRDefault="006D078F" w:rsidP="006D078F">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The parties were engaged in acrimonious litigation during 2019. The claim underpinning the sequestration application represents an amount due and owing to the respondent, by the applicant, in terms of costs orders granted in favour of the respondent. The applicant also obtained costs orders against the respondent. </w:t>
      </w:r>
    </w:p>
    <w:p w14:paraId="7E337231" w14:textId="77777777" w:rsidR="006D078F" w:rsidRDefault="006D078F" w:rsidP="006D078F">
      <w:pPr>
        <w:pStyle w:val="ListParagraph"/>
        <w:tabs>
          <w:tab w:val="left" w:pos="4917"/>
        </w:tabs>
        <w:spacing w:before="120" w:after="120" w:line="360" w:lineRule="auto"/>
        <w:jc w:val="both"/>
        <w:rPr>
          <w:rFonts w:ascii="Arial" w:hAnsi="Arial" w:cs="Arial"/>
          <w:sz w:val="24"/>
          <w:szCs w:val="24"/>
        </w:rPr>
      </w:pPr>
    </w:p>
    <w:p w14:paraId="57B405C7" w14:textId="068F0B40" w:rsidR="00162AD0" w:rsidRPr="006D078F" w:rsidRDefault="006D078F" w:rsidP="0046382B">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6D078F">
        <w:rPr>
          <w:rFonts w:ascii="Arial" w:hAnsi="Arial" w:cs="Arial"/>
          <w:sz w:val="24"/>
          <w:szCs w:val="24"/>
        </w:rPr>
        <w:t>Through the costs orders granted in his favour, the</w:t>
      </w:r>
      <w:r w:rsidR="00766F0F" w:rsidRPr="006D078F">
        <w:rPr>
          <w:rFonts w:ascii="Arial" w:hAnsi="Arial" w:cs="Arial"/>
          <w:sz w:val="24"/>
          <w:szCs w:val="24"/>
        </w:rPr>
        <w:t xml:space="preserve"> respondent established a claim in terms of s 9(1), read with s 10 of the Insolvency Act 24 of 1936</w:t>
      </w:r>
      <w:r w:rsidRPr="006D078F">
        <w:rPr>
          <w:rFonts w:ascii="Arial" w:hAnsi="Arial" w:cs="Arial"/>
          <w:sz w:val="24"/>
          <w:szCs w:val="24"/>
        </w:rPr>
        <w:t>,</w:t>
      </w:r>
      <w:r w:rsidR="00766F0F" w:rsidRPr="006D078F">
        <w:rPr>
          <w:rFonts w:ascii="Arial" w:hAnsi="Arial" w:cs="Arial"/>
          <w:sz w:val="24"/>
          <w:szCs w:val="24"/>
        </w:rPr>
        <w:t xml:space="preserve"> against the applicant.</w:t>
      </w:r>
      <w:r w:rsidR="008320A8" w:rsidRPr="006D078F">
        <w:rPr>
          <w:rFonts w:ascii="Arial" w:hAnsi="Arial" w:cs="Arial"/>
          <w:sz w:val="24"/>
          <w:szCs w:val="24"/>
        </w:rPr>
        <w:t xml:space="preserve"> In the answering affidavit filed in the sequestration application, the applicant admits his indebtedness to the respondent in the amount of R752 955.85. The applicant, however, denies that he is factually </w:t>
      </w:r>
      <w:r w:rsidR="00E24438" w:rsidRPr="006D078F">
        <w:rPr>
          <w:rFonts w:ascii="Arial" w:hAnsi="Arial" w:cs="Arial"/>
          <w:sz w:val="24"/>
          <w:szCs w:val="24"/>
        </w:rPr>
        <w:t>insolvent, or</w:t>
      </w:r>
      <w:r w:rsidR="008320A8" w:rsidRPr="006D078F">
        <w:rPr>
          <w:rFonts w:ascii="Arial" w:hAnsi="Arial" w:cs="Arial"/>
          <w:sz w:val="24"/>
          <w:szCs w:val="24"/>
        </w:rPr>
        <w:t xml:space="preserve"> that he has committed an act of insolvency. He claims that the sequestration is used for ulterior purposes and as an act </w:t>
      </w:r>
      <w:r w:rsidR="008320A8" w:rsidRPr="006D078F">
        <w:rPr>
          <w:rFonts w:ascii="Arial" w:hAnsi="Arial" w:cs="Arial"/>
          <w:i/>
          <w:sz w:val="24"/>
          <w:szCs w:val="24"/>
        </w:rPr>
        <w:t>in terrorem</w:t>
      </w:r>
      <w:r w:rsidR="008320A8" w:rsidRPr="006D078F">
        <w:rPr>
          <w:rFonts w:ascii="Arial" w:hAnsi="Arial" w:cs="Arial"/>
          <w:sz w:val="24"/>
          <w:szCs w:val="24"/>
        </w:rPr>
        <w:t>.  The applicant states that if the respondent is afraid that he will not be paid, he can attach the applicant’s right, title</w:t>
      </w:r>
      <w:r w:rsidR="00162AD0" w:rsidRPr="006D078F">
        <w:rPr>
          <w:rFonts w:ascii="Arial" w:hAnsi="Arial" w:cs="Arial"/>
          <w:sz w:val="24"/>
          <w:szCs w:val="24"/>
        </w:rPr>
        <w:t>,</w:t>
      </w:r>
      <w:r w:rsidR="008320A8" w:rsidRPr="006D078F">
        <w:rPr>
          <w:rFonts w:ascii="Arial" w:hAnsi="Arial" w:cs="Arial"/>
          <w:sz w:val="24"/>
          <w:szCs w:val="24"/>
        </w:rPr>
        <w:t xml:space="preserve"> and interest in </w:t>
      </w:r>
      <w:r w:rsidR="00162AD0" w:rsidRPr="006D078F">
        <w:rPr>
          <w:rFonts w:ascii="Arial" w:hAnsi="Arial" w:cs="Arial"/>
          <w:sz w:val="24"/>
          <w:szCs w:val="24"/>
        </w:rPr>
        <w:t xml:space="preserve">his claims against the residue in trusts and companies that are in the process of </w:t>
      </w:r>
      <w:r w:rsidR="00162AD0" w:rsidRPr="006D078F">
        <w:rPr>
          <w:rFonts w:ascii="Arial" w:hAnsi="Arial" w:cs="Arial"/>
          <w:sz w:val="24"/>
          <w:szCs w:val="24"/>
        </w:rPr>
        <w:lastRenderedPageBreak/>
        <w:t>being wound up. The parties built up a substantial property portfolio over the years that is partly owned by companies and partly owned by trusts.</w:t>
      </w:r>
      <w:r w:rsidR="00FF6FC6" w:rsidRPr="006D078F">
        <w:rPr>
          <w:rFonts w:ascii="Arial" w:hAnsi="Arial" w:cs="Arial"/>
          <w:sz w:val="24"/>
          <w:szCs w:val="24"/>
        </w:rPr>
        <w:t xml:space="preserve"> The applicant is a director of the property-owing companies and a beneficiary of all the property-owning trusts.</w:t>
      </w:r>
    </w:p>
    <w:p w14:paraId="2D94D9DE" w14:textId="77777777" w:rsidR="00B96F22" w:rsidRPr="00B96F22" w:rsidRDefault="00B96F22" w:rsidP="00B96F22">
      <w:pPr>
        <w:pStyle w:val="ListParagraph"/>
        <w:rPr>
          <w:rFonts w:ascii="Arial" w:hAnsi="Arial" w:cs="Arial"/>
          <w:sz w:val="24"/>
          <w:szCs w:val="24"/>
        </w:rPr>
      </w:pPr>
    </w:p>
    <w:p w14:paraId="4E4916D1" w14:textId="77777777" w:rsidR="006D078F" w:rsidRDefault="006D078F"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The following are relevant for determining whether the respondent is an </w:t>
      </w:r>
      <w:r w:rsidRPr="006D078F">
        <w:rPr>
          <w:rFonts w:ascii="Arial" w:hAnsi="Arial" w:cs="Arial"/>
          <w:i/>
          <w:sz w:val="24"/>
          <w:szCs w:val="24"/>
        </w:rPr>
        <w:t>incola</w:t>
      </w:r>
      <w:r>
        <w:rPr>
          <w:rFonts w:ascii="Arial" w:hAnsi="Arial" w:cs="Arial"/>
          <w:sz w:val="24"/>
          <w:szCs w:val="24"/>
        </w:rPr>
        <w:t xml:space="preserve"> or </w:t>
      </w:r>
      <w:r>
        <w:rPr>
          <w:rFonts w:ascii="Arial" w:hAnsi="Arial" w:cs="Arial"/>
          <w:i/>
          <w:sz w:val="24"/>
          <w:szCs w:val="24"/>
        </w:rPr>
        <w:t>peregrinus</w:t>
      </w:r>
      <w:r>
        <w:rPr>
          <w:rFonts w:ascii="Arial" w:hAnsi="Arial" w:cs="Arial"/>
          <w:sz w:val="24"/>
          <w:szCs w:val="24"/>
        </w:rPr>
        <w:t>:</w:t>
      </w:r>
    </w:p>
    <w:p w14:paraId="14227A18" w14:textId="77777777" w:rsidR="006D078F" w:rsidRPr="006D078F" w:rsidRDefault="006D078F" w:rsidP="006D078F">
      <w:pPr>
        <w:pStyle w:val="ListParagraph"/>
        <w:rPr>
          <w:rFonts w:ascii="Arial" w:hAnsi="Arial" w:cs="Arial"/>
          <w:sz w:val="24"/>
          <w:szCs w:val="24"/>
        </w:rPr>
      </w:pPr>
    </w:p>
    <w:p w14:paraId="0249434F" w14:textId="34BA8726" w:rsidR="006D078F" w:rsidRDefault="0046382B" w:rsidP="006D078F">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 xml:space="preserve">Both the applicant and the respondent are citizens of the United </w:t>
      </w:r>
      <w:r w:rsidR="006D078F">
        <w:rPr>
          <w:rFonts w:ascii="Arial" w:hAnsi="Arial" w:cs="Arial"/>
          <w:sz w:val="24"/>
          <w:szCs w:val="24"/>
        </w:rPr>
        <w:t>States of America (‘the USA’);</w:t>
      </w:r>
    </w:p>
    <w:p w14:paraId="52C80CA7" w14:textId="774874BE" w:rsidR="0046382B" w:rsidRDefault="006D078F" w:rsidP="0046382B">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The respondent expressed his desire to retire and to move to the USA after his wife passed away in</w:t>
      </w:r>
      <w:r w:rsidR="0046382B">
        <w:rPr>
          <w:rFonts w:ascii="Arial" w:hAnsi="Arial" w:cs="Arial"/>
          <w:sz w:val="24"/>
          <w:szCs w:val="24"/>
        </w:rPr>
        <w:t xml:space="preserve"> June 2018, and the parties entered into negotiations regarding his exit from the Liebman Group of Companies and the various property-owning trusts. The respondent believed that he would receive more advanced and better medical treatment in the USA;</w:t>
      </w:r>
    </w:p>
    <w:p w14:paraId="31B39BF4" w14:textId="7EDD7DDF" w:rsidR="00853ABF" w:rsidRPr="00853ABF" w:rsidRDefault="00853ABF" w:rsidP="00E05B93">
      <w:pPr>
        <w:pStyle w:val="ListParagraph"/>
        <w:numPr>
          <w:ilvl w:val="1"/>
          <w:numId w:val="37"/>
        </w:numPr>
        <w:tabs>
          <w:tab w:val="left" w:pos="4917"/>
        </w:tabs>
        <w:spacing w:before="120" w:after="120" w:line="360" w:lineRule="auto"/>
        <w:jc w:val="both"/>
        <w:rPr>
          <w:rFonts w:ascii="Arial" w:hAnsi="Arial" w:cs="Arial"/>
          <w:sz w:val="24"/>
          <w:szCs w:val="24"/>
        </w:rPr>
      </w:pPr>
      <w:r w:rsidRPr="00853ABF">
        <w:rPr>
          <w:rFonts w:ascii="Arial" w:hAnsi="Arial" w:cs="Arial"/>
          <w:sz w:val="24"/>
          <w:szCs w:val="24"/>
        </w:rPr>
        <w:t>The respondent has an interest in an immovable property, a single residen</w:t>
      </w:r>
      <w:r w:rsidR="008505E0">
        <w:rPr>
          <w:rFonts w:ascii="Arial" w:hAnsi="Arial" w:cs="Arial"/>
          <w:sz w:val="24"/>
          <w:szCs w:val="24"/>
        </w:rPr>
        <w:t>ce, in the USA described as […] […] Avenue, […] City, CA […]</w:t>
      </w:r>
      <w:r w:rsidRPr="00853ABF">
        <w:rPr>
          <w:rFonts w:ascii="Arial" w:hAnsi="Arial" w:cs="Arial"/>
          <w:sz w:val="24"/>
          <w:szCs w:val="24"/>
        </w:rPr>
        <w:t xml:space="preserve"> (‘the USA property’) in July 2021 in that the immovable property is co-owned by the K&amp;J Trust of which he and his </w:t>
      </w:r>
      <w:r w:rsidR="00E24438" w:rsidRPr="00853ABF">
        <w:rPr>
          <w:rFonts w:ascii="Arial" w:hAnsi="Arial" w:cs="Arial"/>
          <w:sz w:val="24"/>
          <w:szCs w:val="24"/>
        </w:rPr>
        <w:t>daughter</w:t>
      </w:r>
      <w:r w:rsidRPr="00853ABF">
        <w:rPr>
          <w:rFonts w:ascii="Arial" w:hAnsi="Arial" w:cs="Arial"/>
          <w:sz w:val="24"/>
          <w:szCs w:val="24"/>
        </w:rPr>
        <w:t xml:space="preserve"> are the trustees;</w:t>
      </w:r>
    </w:p>
    <w:p w14:paraId="4234D13E" w14:textId="127D5D98" w:rsidR="006D078F" w:rsidRDefault="0046382B" w:rsidP="006D078F">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The respondent returned to South Africa in 2018 to facilitate the winding up of the companies and trusts. He left again for the USA during March 2020 and only returned fleetingly when the application for security was heard in February 2022. He left again for the USA shortly thereafter;</w:t>
      </w:r>
    </w:p>
    <w:p w14:paraId="7375CD7E" w14:textId="2049BE4A" w:rsidR="0046382B" w:rsidRDefault="0046382B" w:rsidP="006D078F">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Prior to leaving South Africa in 2020, the respondent shipped</w:t>
      </w:r>
      <w:r w:rsidR="00893C9D">
        <w:rPr>
          <w:rFonts w:ascii="Arial" w:hAnsi="Arial" w:cs="Arial"/>
          <w:sz w:val="24"/>
          <w:szCs w:val="24"/>
        </w:rPr>
        <w:t xml:space="preserve"> the</w:t>
      </w:r>
      <w:r>
        <w:rPr>
          <w:rFonts w:ascii="Arial" w:hAnsi="Arial" w:cs="Arial"/>
          <w:sz w:val="24"/>
          <w:szCs w:val="24"/>
        </w:rPr>
        <w:t xml:space="preserve"> furniture and movable assets from his flat in Johannesburg, inclusive of his favourite </w:t>
      </w:r>
      <w:r w:rsidR="00B057B3">
        <w:rPr>
          <w:rFonts w:ascii="Arial" w:hAnsi="Arial" w:cs="Arial"/>
          <w:sz w:val="24"/>
          <w:szCs w:val="24"/>
        </w:rPr>
        <w:t>left-hand</w:t>
      </w:r>
      <w:r>
        <w:rPr>
          <w:rFonts w:ascii="Arial" w:hAnsi="Arial" w:cs="Arial"/>
          <w:sz w:val="24"/>
          <w:szCs w:val="24"/>
        </w:rPr>
        <w:t xml:space="preserve"> drive Toyota </w:t>
      </w:r>
      <w:r w:rsidR="00893C9D">
        <w:rPr>
          <w:rFonts w:ascii="Arial" w:hAnsi="Arial" w:cs="Arial"/>
          <w:sz w:val="24"/>
          <w:szCs w:val="24"/>
        </w:rPr>
        <w:t xml:space="preserve">Supra motor vehicle, to the USA. The respondent contends that the furniture and </w:t>
      </w:r>
      <w:r w:rsidR="00E24438">
        <w:rPr>
          <w:rFonts w:ascii="Arial" w:hAnsi="Arial" w:cs="Arial"/>
          <w:sz w:val="24"/>
          <w:szCs w:val="24"/>
        </w:rPr>
        <w:t>assets</w:t>
      </w:r>
      <w:r w:rsidR="00893C9D">
        <w:rPr>
          <w:rFonts w:ascii="Arial" w:hAnsi="Arial" w:cs="Arial"/>
          <w:sz w:val="24"/>
          <w:szCs w:val="24"/>
        </w:rPr>
        <w:t xml:space="preserve"> belong to his daughter as it was bequeathed to her;</w:t>
      </w:r>
    </w:p>
    <w:p w14:paraId="521B86FE" w14:textId="433CB156" w:rsidR="008E70C8" w:rsidRDefault="006F25AB" w:rsidP="006D078F">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In the sequestration application</w:t>
      </w:r>
      <w:r w:rsidR="00B057B3">
        <w:rPr>
          <w:rFonts w:ascii="Arial" w:hAnsi="Arial" w:cs="Arial"/>
          <w:sz w:val="24"/>
          <w:szCs w:val="24"/>
        </w:rPr>
        <w:t>,</w:t>
      </w:r>
      <w:r>
        <w:rPr>
          <w:rFonts w:ascii="Arial" w:hAnsi="Arial" w:cs="Arial"/>
          <w:sz w:val="24"/>
          <w:szCs w:val="24"/>
        </w:rPr>
        <w:t xml:space="preserve"> the respondent states </w:t>
      </w:r>
      <w:r w:rsidR="00162AD0">
        <w:rPr>
          <w:rFonts w:ascii="Arial" w:hAnsi="Arial" w:cs="Arial"/>
          <w:sz w:val="24"/>
          <w:szCs w:val="24"/>
        </w:rPr>
        <w:t xml:space="preserve">that </w:t>
      </w:r>
      <w:r w:rsidR="008505E0">
        <w:rPr>
          <w:rFonts w:ascii="Arial" w:hAnsi="Arial" w:cs="Arial"/>
          <w:sz w:val="24"/>
          <w:szCs w:val="24"/>
        </w:rPr>
        <w:t>he is ‘currently residing at […] […] Street, Santa […]</w:t>
      </w:r>
      <w:r w:rsidR="00162AD0">
        <w:rPr>
          <w:rFonts w:ascii="Arial" w:hAnsi="Arial" w:cs="Arial"/>
          <w:sz w:val="24"/>
          <w:szCs w:val="24"/>
        </w:rPr>
        <w:t xml:space="preserve">, </w:t>
      </w:r>
      <w:r w:rsidR="008505E0">
        <w:rPr>
          <w:rFonts w:ascii="Arial" w:hAnsi="Arial" w:cs="Arial"/>
          <w:sz w:val="24"/>
          <w:szCs w:val="24"/>
        </w:rPr>
        <w:t>[…]</w:t>
      </w:r>
      <w:r w:rsidR="00162AD0">
        <w:rPr>
          <w:rFonts w:ascii="Arial" w:hAnsi="Arial" w:cs="Arial"/>
          <w:sz w:val="24"/>
          <w:szCs w:val="24"/>
        </w:rPr>
        <w:t>,</w:t>
      </w:r>
      <w:r w:rsidR="008505E0">
        <w:rPr>
          <w:rFonts w:ascii="Arial" w:hAnsi="Arial" w:cs="Arial"/>
          <w:sz w:val="24"/>
          <w:szCs w:val="24"/>
        </w:rPr>
        <w:t xml:space="preserve"> United States of America, […]</w:t>
      </w:r>
      <w:bookmarkStart w:id="0" w:name="_GoBack"/>
      <w:bookmarkEnd w:id="0"/>
      <w:r w:rsidR="00162AD0">
        <w:rPr>
          <w:rFonts w:ascii="Arial" w:hAnsi="Arial" w:cs="Arial"/>
          <w:sz w:val="24"/>
          <w:szCs w:val="24"/>
        </w:rPr>
        <w:t>.’</w:t>
      </w:r>
    </w:p>
    <w:p w14:paraId="3D4F3819" w14:textId="77777777" w:rsidR="00B057B3" w:rsidRDefault="006F25AB" w:rsidP="00B057B3">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 xml:space="preserve">The respondent avers that he </w:t>
      </w:r>
      <w:r w:rsidR="00B057B3">
        <w:rPr>
          <w:rFonts w:ascii="Arial" w:hAnsi="Arial" w:cs="Arial"/>
          <w:sz w:val="24"/>
          <w:szCs w:val="24"/>
        </w:rPr>
        <w:t>traveled</w:t>
      </w:r>
      <w:r>
        <w:rPr>
          <w:rFonts w:ascii="Arial" w:hAnsi="Arial" w:cs="Arial"/>
          <w:sz w:val="24"/>
          <w:szCs w:val="24"/>
        </w:rPr>
        <w:t xml:space="preserve"> to the USA seeking medical treatment, but the </w:t>
      </w:r>
      <w:r w:rsidR="00B057B3">
        <w:rPr>
          <w:rFonts w:ascii="Arial" w:hAnsi="Arial" w:cs="Arial"/>
          <w:sz w:val="24"/>
          <w:szCs w:val="24"/>
        </w:rPr>
        <w:t>C</w:t>
      </w:r>
      <w:r>
        <w:rPr>
          <w:rFonts w:ascii="Arial" w:hAnsi="Arial" w:cs="Arial"/>
          <w:sz w:val="24"/>
          <w:szCs w:val="24"/>
        </w:rPr>
        <w:t xml:space="preserve">OVID-19 pandemic caused </w:t>
      </w:r>
      <w:r w:rsidR="00B057B3">
        <w:rPr>
          <w:rFonts w:ascii="Arial" w:hAnsi="Arial" w:cs="Arial"/>
          <w:sz w:val="24"/>
          <w:szCs w:val="24"/>
        </w:rPr>
        <w:t>a delay</w:t>
      </w:r>
      <w:r>
        <w:rPr>
          <w:rFonts w:ascii="Arial" w:hAnsi="Arial" w:cs="Arial"/>
          <w:sz w:val="24"/>
          <w:szCs w:val="24"/>
        </w:rPr>
        <w:t xml:space="preserve"> in his medical treatment. He has been advised to delay his return to South Africa. He considers himself to be </w:t>
      </w:r>
      <w:r>
        <w:rPr>
          <w:rFonts w:ascii="Arial" w:hAnsi="Arial" w:cs="Arial"/>
          <w:sz w:val="24"/>
          <w:szCs w:val="24"/>
        </w:rPr>
        <w:lastRenderedPageBreak/>
        <w:t>domiciled in South Africa and intends to return to South Africa. He has a South African bank account with ABSA, he is still a member of Discovery Health Medical Aid</w:t>
      </w:r>
      <w:r w:rsidR="00B057B3">
        <w:rPr>
          <w:rFonts w:ascii="Arial" w:hAnsi="Arial" w:cs="Arial"/>
          <w:sz w:val="24"/>
          <w:szCs w:val="24"/>
        </w:rPr>
        <w:t>,</w:t>
      </w:r>
      <w:r>
        <w:rPr>
          <w:rFonts w:ascii="Arial" w:hAnsi="Arial" w:cs="Arial"/>
          <w:sz w:val="24"/>
          <w:szCs w:val="24"/>
        </w:rPr>
        <w:t xml:space="preserve"> and he has a Vodacom Cell phone contract</w:t>
      </w:r>
      <w:r w:rsidR="00B057B3">
        <w:rPr>
          <w:rFonts w:ascii="Arial" w:hAnsi="Arial" w:cs="Arial"/>
          <w:sz w:val="24"/>
          <w:szCs w:val="24"/>
        </w:rPr>
        <w:t>. The respondent avers that he pays the levies and insurance in respect of a Plettenberg Bay immovable property owned by the JSRM Trust and that he renewed his Fidelity Fund Certificate with the Estate Agency Board of South Africa for 2021;</w:t>
      </w:r>
    </w:p>
    <w:p w14:paraId="3C32AFF4" w14:textId="67944C69" w:rsidR="00B057B3" w:rsidRPr="00B057B3" w:rsidRDefault="00B057B3" w:rsidP="00B057B3">
      <w:pPr>
        <w:pStyle w:val="ListParagraph"/>
        <w:numPr>
          <w:ilvl w:val="1"/>
          <w:numId w:val="37"/>
        </w:numPr>
        <w:tabs>
          <w:tab w:val="left" w:pos="4917"/>
        </w:tabs>
        <w:spacing w:before="120" w:after="120" w:line="360" w:lineRule="auto"/>
        <w:jc w:val="both"/>
        <w:rPr>
          <w:rFonts w:ascii="Arial" w:hAnsi="Arial" w:cs="Arial"/>
          <w:sz w:val="24"/>
          <w:szCs w:val="24"/>
        </w:rPr>
      </w:pPr>
      <w:r w:rsidRPr="00B057B3">
        <w:rPr>
          <w:rFonts w:ascii="Arial" w:hAnsi="Arial" w:cs="Arial"/>
          <w:sz w:val="24"/>
          <w:szCs w:val="24"/>
        </w:rPr>
        <w:t>The respondent is 85 years old</w:t>
      </w:r>
      <w:r>
        <w:rPr>
          <w:rFonts w:ascii="Arial" w:hAnsi="Arial" w:cs="Arial"/>
          <w:sz w:val="24"/>
          <w:szCs w:val="24"/>
        </w:rPr>
        <w:t xml:space="preserve"> and not in good health</w:t>
      </w:r>
      <w:r w:rsidRPr="00B057B3">
        <w:rPr>
          <w:rFonts w:ascii="Arial" w:hAnsi="Arial" w:cs="Arial"/>
          <w:sz w:val="24"/>
          <w:szCs w:val="24"/>
        </w:rPr>
        <w:t xml:space="preserve">. Both his daughters, with whom he has a close relationship, reside in the United States. </w:t>
      </w:r>
    </w:p>
    <w:p w14:paraId="1879F593" w14:textId="742E598B" w:rsidR="008E70C8" w:rsidRDefault="008E70C8" w:rsidP="00853ABF">
      <w:pPr>
        <w:tabs>
          <w:tab w:val="left" w:pos="4917"/>
        </w:tabs>
        <w:spacing w:before="120" w:after="120" w:line="360" w:lineRule="auto"/>
        <w:jc w:val="both"/>
        <w:rPr>
          <w:rFonts w:ascii="Arial" w:hAnsi="Arial" w:cs="Arial"/>
          <w:sz w:val="24"/>
          <w:szCs w:val="24"/>
        </w:rPr>
      </w:pPr>
    </w:p>
    <w:p w14:paraId="312E1133" w14:textId="6DBE4010" w:rsidR="00853ABF" w:rsidRPr="00853ABF" w:rsidRDefault="00853ABF" w:rsidP="00853ABF">
      <w:pPr>
        <w:tabs>
          <w:tab w:val="left" w:pos="4917"/>
        </w:tabs>
        <w:spacing w:before="120" w:after="120" w:line="360" w:lineRule="auto"/>
        <w:jc w:val="both"/>
        <w:rPr>
          <w:rFonts w:ascii="Arial" w:hAnsi="Arial" w:cs="Arial"/>
          <w:b/>
          <w:sz w:val="24"/>
          <w:szCs w:val="24"/>
        </w:rPr>
      </w:pPr>
      <w:r>
        <w:rPr>
          <w:rFonts w:ascii="Arial" w:hAnsi="Arial" w:cs="Arial"/>
          <w:b/>
          <w:sz w:val="24"/>
          <w:szCs w:val="24"/>
        </w:rPr>
        <w:t>Applicable legal principles</w:t>
      </w:r>
    </w:p>
    <w:p w14:paraId="657048D1" w14:textId="77777777" w:rsidR="008E70C8" w:rsidRPr="008E70C8" w:rsidRDefault="008E70C8" w:rsidP="008E70C8">
      <w:pPr>
        <w:pStyle w:val="ListParagraph"/>
        <w:rPr>
          <w:rFonts w:ascii="Arial" w:hAnsi="Arial" w:cs="Arial"/>
          <w:sz w:val="24"/>
          <w:szCs w:val="24"/>
        </w:rPr>
      </w:pPr>
    </w:p>
    <w:p w14:paraId="755B6A59" w14:textId="2ADF6B4B" w:rsidR="008E70C8" w:rsidRDefault="00E05B93"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Section 1 of the Domicile Act, 3 of 1992, provides as follows:</w:t>
      </w:r>
    </w:p>
    <w:p w14:paraId="3486078E" w14:textId="77777777" w:rsidR="00E05B93" w:rsidRPr="00E05B93" w:rsidRDefault="00E05B93" w:rsidP="00E05B93">
      <w:pPr>
        <w:pStyle w:val="lg-section"/>
        <w:shd w:val="clear" w:color="auto" w:fill="FFFFFF"/>
        <w:spacing w:before="300" w:beforeAutospacing="0" w:after="0" w:afterAutospacing="0"/>
        <w:ind w:left="1008" w:right="1008" w:firstLine="403"/>
        <w:jc w:val="both"/>
        <w:rPr>
          <w:rFonts w:ascii="Arial" w:hAnsi="Arial" w:cs="Arial"/>
          <w:color w:val="000000"/>
        </w:rPr>
      </w:pPr>
      <w:r w:rsidRPr="00E05B93">
        <w:rPr>
          <w:rFonts w:ascii="Arial" w:hAnsi="Arial" w:cs="Arial"/>
        </w:rPr>
        <w:t>‘</w:t>
      </w:r>
      <w:r w:rsidRPr="00E05B93">
        <w:rPr>
          <w:rFonts w:ascii="Arial" w:hAnsi="Arial" w:cs="Arial"/>
          <w:b/>
          <w:bCs/>
          <w:color w:val="000000"/>
        </w:rPr>
        <w:t>1.   Domicile of choice.</w:t>
      </w:r>
      <w:r w:rsidRPr="00E05B93">
        <w:rPr>
          <w:rFonts w:ascii="Arial" w:hAnsi="Arial" w:cs="Arial"/>
          <w:color w:val="000000"/>
        </w:rPr>
        <w:t>—(1)  Every person who is of or over the age of 18 years, and every person under the age of 18 years who by law has the status of a major, excluding any person who does not have the mental capacity to make a rational choice, shall be competent to acquire a domicile of choice, regardless of such a person’s sex or marital status.</w:t>
      </w:r>
    </w:p>
    <w:p w14:paraId="14DC949A" w14:textId="002EFDCE" w:rsidR="00E05B93" w:rsidRPr="00E05B93" w:rsidRDefault="00E05B93" w:rsidP="00E05B93">
      <w:pPr>
        <w:shd w:val="clear" w:color="auto" w:fill="FFFFFF"/>
        <w:spacing w:before="120" w:after="0" w:line="240" w:lineRule="auto"/>
        <w:ind w:left="1008" w:right="1008" w:firstLine="601"/>
        <w:jc w:val="both"/>
        <w:rPr>
          <w:rFonts w:ascii="Arial" w:eastAsia="Times New Roman" w:hAnsi="Arial" w:cs="Arial"/>
          <w:color w:val="000000"/>
          <w:sz w:val="24"/>
          <w:szCs w:val="24"/>
          <w:lang w:val="en-US"/>
        </w:rPr>
      </w:pPr>
      <w:r w:rsidRPr="00E05B93">
        <w:rPr>
          <w:rFonts w:ascii="Arial" w:eastAsia="Times New Roman" w:hAnsi="Arial" w:cs="Arial"/>
          <w:color w:val="000000"/>
          <w:sz w:val="24"/>
          <w:szCs w:val="24"/>
          <w:lang w:val="en-US"/>
        </w:rPr>
        <w:t>(2)  A domicile of choice shall be acquired by a person when he is lawfully present at a particular place and has the intention to settle there for an indefinite period.’</w:t>
      </w:r>
    </w:p>
    <w:p w14:paraId="5823F1E3" w14:textId="7D531424" w:rsidR="00E05B93" w:rsidRDefault="00E05B93" w:rsidP="00E05B93">
      <w:pPr>
        <w:pStyle w:val="ListParagraph"/>
        <w:tabs>
          <w:tab w:val="left" w:pos="4917"/>
        </w:tabs>
        <w:spacing w:before="120" w:after="120" w:line="360" w:lineRule="auto"/>
        <w:jc w:val="both"/>
        <w:rPr>
          <w:rFonts w:ascii="Arial" w:hAnsi="Arial" w:cs="Arial"/>
          <w:sz w:val="24"/>
          <w:szCs w:val="24"/>
        </w:rPr>
      </w:pPr>
    </w:p>
    <w:p w14:paraId="1A0406FC" w14:textId="73D6455A" w:rsidR="008E70C8" w:rsidRDefault="00E05B93"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Section 5 of the Act provides that the acquisition or loss of a person’s domicile shall be determined on a balance of probabilities. </w:t>
      </w:r>
    </w:p>
    <w:p w14:paraId="50DE168E" w14:textId="77777777" w:rsidR="008E70C8" w:rsidRPr="008E70C8" w:rsidRDefault="008E70C8" w:rsidP="008E70C8">
      <w:pPr>
        <w:pStyle w:val="ListParagraph"/>
        <w:rPr>
          <w:rFonts w:ascii="Arial" w:hAnsi="Arial" w:cs="Arial"/>
          <w:sz w:val="24"/>
          <w:szCs w:val="24"/>
        </w:rPr>
      </w:pPr>
    </w:p>
    <w:p w14:paraId="5D5BB6AF" w14:textId="1F2ACF81" w:rsidR="008E70C8" w:rsidRDefault="00E05B93"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The court stated in </w:t>
      </w:r>
      <w:r>
        <w:rPr>
          <w:rFonts w:ascii="Arial" w:hAnsi="Arial" w:cs="Arial"/>
          <w:i/>
          <w:sz w:val="24"/>
          <w:szCs w:val="24"/>
        </w:rPr>
        <w:t>Holland v Holland</w:t>
      </w:r>
      <w:r>
        <w:rPr>
          <w:rStyle w:val="FootnoteReference"/>
          <w:rFonts w:ascii="Arial" w:hAnsi="Arial" w:cs="Arial"/>
          <w:i/>
          <w:sz w:val="24"/>
          <w:szCs w:val="24"/>
        </w:rPr>
        <w:footnoteReference w:id="1"/>
      </w:r>
      <w:r>
        <w:rPr>
          <w:rFonts w:ascii="Arial" w:hAnsi="Arial" w:cs="Arial"/>
          <w:sz w:val="24"/>
          <w:szCs w:val="24"/>
        </w:rPr>
        <w:t xml:space="preserve"> that domicile is an objective factual relation between a person and the particular territorial jurisdictional area or country. In </w:t>
      </w:r>
      <w:r>
        <w:rPr>
          <w:rFonts w:ascii="Arial" w:hAnsi="Arial" w:cs="Arial"/>
          <w:i/>
          <w:sz w:val="24"/>
          <w:szCs w:val="24"/>
        </w:rPr>
        <w:t>Chinatex Oriental Trading Company v Erskine,</w:t>
      </w:r>
      <w:r>
        <w:rPr>
          <w:rStyle w:val="FootnoteReference"/>
          <w:rFonts w:ascii="Arial" w:hAnsi="Arial" w:cs="Arial"/>
          <w:i/>
          <w:sz w:val="24"/>
          <w:szCs w:val="24"/>
        </w:rPr>
        <w:footnoteReference w:id="2"/>
      </w:r>
      <w:r>
        <w:rPr>
          <w:rFonts w:ascii="Arial" w:hAnsi="Arial" w:cs="Arial"/>
          <w:sz w:val="24"/>
          <w:szCs w:val="24"/>
        </w:rPr>
        <w:t xml:space="preserve"> Chetty J explained that a </w:t>
      </w:r>
      <w:r w:rsidR="00E24438">
        <w:rPr>
          <w:rFonts w:ascii="Arial" w:hAnsi="Arial" w:cs="Arial"/>
          <w:sz w:val="24"/>
          <w:szCs w:val="24"/>
        </w:rPr>
        <w:t>domicile</w:t>
      </w:r>
      <w:r>
        <w:rPr>
          <w:rFonts w:ascii="Arial" w:hAnsi="Arial" w:cs="Arial"/>
          <w:sz w:val="24"/>
          <w:szCs w:val="24"/>
        </w:rPr>
        <w:t xml:space="preserve"> of choice can be acquired by sufficing two elements (i) physical presence (an objective fact) and (ii) an intention to remain indefinitely (a subjective test). As far as the first requirement, the objective test, is concerned, Chetty J stated with reference </w:t>
      </w:r>
      <w:r>
        <w:rPr>
          <w:rFonts w:ascii="Arial" w:hAnsi="Arial" w:cs="Arial"/>
          <w:sz w:val="24"/>
          <w:szCs w:val="24"/>
        </w:rPr>
        <w:lastRenderedPageBreak/>
        <w:t xml:space="preserve">to </w:t>
      </w:r>
      <w:r>
        <w:rPr>
          <w:rFonts w:ascii="Arial" w:hAnsi="Arial" w:cs="Arial"/>
          <w:i/>
          <w:sz w:val="24"/>
          <w:szCs w:val="24"/>
        </w:rPr>
        <w:t>Johnson v Johnson</w:t>
      </w:r>
      <w:r>
        <w:rPr>
          <w:rStyle w:val="FootnoteReference"/>
          <w:rFonts w:ascii="Arial" w:hAnsi="Arial" w:cs="Arial"/>
          <w:i/>
          <w:sz w:val="24"/>
          <w:szCs w:val="24"/>
        </w:rPr>
        <w:footnoteReference w:id="3"/>
      </w:r>
      <w:r w:rsidR="009F52A5">
        <w:rPr>
          <w:rFonts w:ascii="Arial" w:hAnsi="Arial" w:cs="Arial"/>
          <w:sz w:val="24"/>
          <w:szCs w:val="24"/>
        </w:rPr>
        <w:t xml:space="preserve"> that a person’s physical presence requires more than a ‘visit or sojourn’ to the country. The longer the person is settled at a particular place, the greater the likelihood of a court regarding the person as a resident there for the purposes of domicile. The second element, </w:t>
      </w:r>
      <w:r w:rsidR="009F52A5">
        <w:rPr>
          <w:rFonts w:ascii="Arial" w:hAnsi="Arial" w:cs="Arial"/>
          <w:i/>
          <w:sz w:val="24"/>
          <w:szCs w:val="24"/>
        </w:rPr>
        <w:t>animus manendi</w:t>
      </w:r>
      <w:r w:rsidR="009F52A5">
        <w:rPr>
          <w:rFonts w:ascii="Arial" w:hAnsi="Arial" w:cs="Arial"/>
          <w:sz w:val="24"/>
          <w:szCs w:val="24"/>
        </w:rPr>
        <w:t>, ‘does not require an intention to remain permanently. The person must display a state of mind which is consistent with the intention of remaining indefinitely which intention need not be irrevocable in order to show that a domicile of choice has been acquired.’</w:t>
      </w:r>
      <w:r w:rsidR="00A20488">
        <w:rPr>
          <w:rFonts w:ascii="Arial" w:hAnsi="Arial" w:cs="Arial"/>
          <w:sz w:val="24"/>
          <w:szCs w:val="24"/>
        </w:rPr>
        <w:t xml:space="preserve"> In </w:t>
      </w:r>
      <w:r w:rsidR="00A20488">
        <w:rPr>
          <w:rFonts w:ascii="Arial" w:hAnsi="Arial" w:cs="Arial"/>
          <w:i/>
          <w:sz w:val="24"/>
          <w:szCs w:val="24"/>
        </w:rPr>
        <w:t>Eilon v Eilon</w:t>
      </w:r>
      <w:r w:rsidR="00A20488">
        <w:rPr>
          <w:rStyle w:val="FootnoteReference"/>
          <w:rFonts w:ascii="Arial" w:hAnsi="Arial" w:cs="Arial"/>
          <w:i/>
          <w:sz w:val="24"/>
          <w:szCs w:val="24"/>
        </w:rPr>
        <w:footnoteReference w:id="4"/>
      </w:r>
      <w:r w:rsidR="00A20488">
        <w:rPr>
          <w:rFonts w:ascii="Arial" w:hAnsi="Arial" w:cs="Arial"/>
          <w:sz w:val="24"/>
          <w:szCs w:val="24"/>
        </w:rPr>
        <w:t xml:space="preserve"> the court held that a continuing emotional attachment to one’s country of origin is insufficient to negative a domicile of choice.</w:t>
      </w:r>
      <w:r w:rsidR="00523FF8">
        <w:rPr>
          <w:rFonts w:ascii="Arial" w:hAnsi="Arial" w:cs="Arial"/>
          <w:sz w:val="24"/>
          <w:szCs w:val="24"/>
        </w:rPr>
        <w:t xml:space="preserve"> </w:t>
      </w:r>
    </w:p>
    <w:p w14:paraId="563302E1" w14:textId="77777777" w:rsidR="008E70C8" w:rsidRPr="008E70C8" w:rsidRDefault="008E70C8" w:rsidP="008E70C8">
      <w:pPr>
        <w:pStyle w:val="ListParagraph"/>
        <w:rPr>
          <w:rFonts w:ascii="Arial" w:hAnsi="Arial" w:cs="Arial"/>
          <w:sz w:val="24"/>
          <w:szCs w:val="24"/>
        </w:rPr>
      </w:pPr>
    </w:p>
    <w:p w14:paraId="7F9AB7FF" w14:textId="3305C17B" w:rsidR="008E70C8" w:rsidRPr="00523FF8" w:rsidRDefault="00523FF8" w:rsidP="00523FF8">
      <w:pPr>
        <w:tabs>
          <w:tab w:val="left" w:pos="4917"/>
        </w:tabs>
        <w:spacing w:before="120" w:after="120" w:line="360" w:lineRule="auto"/>
        <w:jc w:val="both"/>
        <w:rPr>
          <w:rFonts w:ascii="Arial" w:hAnsi="Arial" w:cs="Arial"/>
          <w:b/>
          <w:sz w:val="24"/>
          <w:szCs w:val="24"/>
        </w:rPr>
      </w:pPr>
      <w:r>
        <w:rPr>
          <w:rFonts w:ascii="Arial" w:hAnsi="Arial" w:cs="Arial"/>
          <w:b/>
          <w:sz w:val="24"/>
          <w:szCs w:val="24"/>
        </w:rPr>
        <w:t>Discussion</w:t>
      </w:r>
    </w:p>
    <w:p w14:paraId="5DBC39B8" w14:textId="77777777" w:rsidR="008E70C8" w:rsidRPr="008E70C8" w:rsidRDefault="008E70C8" w:rsidP="008E70C8">
      <w:pPr>
        <w:pStyle w:val="ListParagraph"/>
        <w:rPr>
          <w:rFonts w:ascii="Arial" w:hAnsi="Arial" w:cs="Arial"/>
          <w:sz w:val="24"/>
          <w:szCs w:val="24"/>
        </w:rPr>
      </w:pPr>
    </w:p>
    <w:p w14:paraId="0204E348" w14:textId="2A3A0A8F" w:rsidR="008E70C8" w:rsidRDefault="00523FF8"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It is a sad reality that courts often become the batt</w:t>
      </w:r>
      <w:r w:rsidR="000C4F75">
        <w:rPr>
          <w:rFonts w:ascii="Arial" w:hAnsi="Arial" w:cs="Arial"/>
          <w:sz w:val="24"/>
          <w:szCs w:val="24"/>
        </w:rPr>
        <w:t>lefields where family feuds play out</w:t>
      </w:r>
      <w:r w:rsidR="00FC456E">
        <w:rPr>
          <w:rFonts w:ascii="Arial" w:hAnsi="Arial" w:cs="Arial"/>
          <w:sz w:val="24"/>
          <w:szCs w:val="24"/>
        </w:rPr>
        <w:t xml:space="preserve">. The acrimony and bitterness between the applicant-son and his respondent-father seep through every paragraph of the affidavits filed. Both parties are motivated by their </w:t>
      </w:r>
      <w:r w:rsidR="007B725D">
        <w:rPr>
          <w:rFonts w:ascii="Arial" w:hAnsi="Arial" w:cs="Arial"/>
          <w:sz w:val="24"/>
          <w:szCs w:val="24"/>
        </w:rPr>
        <w:t xml:space="preserve">respective </w:t>
      </w:r>
      <w:r w:rsidR="00FC456E">
        <w:rPr>
          <w:rFonts w:ascii="Arial" w:hAnsi="Arial" w:cs="Arial"/>
          <w:sz w:val="24"/>
          <w:szCs w:val="24"/>
        </w:rPr>
        <w:t>‘truths’, and as a result, an elderly father seeks to sequestrate his son over a debt of</w:t>
      </w:r>
      <w:r w:rsidR="00FC456E" w:rsidRPr="00FC456E">
        <w:rPr>
          <w:rFonts w:ascii="Arial" w:hAnsi="Arial" w:cs="Arial"/>
          <w:sz w:val="24"/>
          <w:szCs w:val="24"/>
        </w:rPr>
        <w:t xml:space="preserve"> </w:t>
      </w:r>
      <w:r w:rsidR="00FC456E" w:rsidRPr="006D078F">
        <w:rPr>
          <w:rFonts w:ascii="Arial" w:hAnsi="Arial" w:cs="Arial"/>
          <w:sz w:val="24"/>
          <w:szCs w:val="24"/>
        </w:rPr>
        <w:t>R752 955.85</w:t>
      </w:r>
      <w:r w:rsidR="00FC456E">
        <w:rPr>
          <w:rFonts w:ascii="Arial" w:hAnsi="Arial" w:cs="Arial"/>
          <w:sz w:val="24"/>
          <w:szCs w:val="24"/>
        </w:rPr>
        <w:t xml:space="preserve">. The question that this court needs to answer is whether the father is an </w:t>
      </w:r>
      <w:r w:rsidR="00FC456E">
        <w:rPr>
          <w:rFonts w:ascii="Arial" w:hAnsi="Arial" w:cs="Arial"/>
          <w:i/>
          <w:sz w:val="24"/>
          <w:szCs w:val="24"/>
        </w:rPr>
        <w:t>incola</w:t>
      </w:r>
      <w:r w:rsidR="00FC456E">
        <w:rPr>
          <w:rFonts w:ascii="Arial" w:hAnsi="Arial" w:cs="Arial"/>
          <w:sz w:val="24"/>
          <w:szCs w:val="24"/>
        </w:rPr>
        <w:t xml:space="preserve"> or </w:t>
      </w:r>
      <w:r w:rsidR="00FC456E">
        <w:rPr>
          <w:rFonts w:ascii="Arial" w:hAnsi="Arial" w:cs="Arial"/>
          <w:i/>
          <w:sz w:val="24"/>
          <w:szCs w:val="24"/>
        </w:rPr>
        <w:t>peregrinus</w:t>
      </w:r>
      <w:r w:rsidR="00FC456E">
        <w:rPr>
          <w:rFonts w:ascii="Arial" w:hAnsi="Arial" w:cs="Arial"/>
          <w:sz w:val="24"/>
          <w:szCs w:val="24"/>
        </w:rPr>
        <w:t xml:space="preserve"> of South Africa, and if found to be a </w:t>
      </w:r>
      <w:r w:rsidR="00FC456E">
        <w:rPr>
          <w:rFonts w:ascii="Arial" w:hAnsi="Arial" w:cs="Arial"/>
          <w:i/>
          <w:sz w:val="24"/>
          <w:szCs w:val="24"/>
        </w:rPr>
        <w:t>peregrinus</w:t>
      </w:r>
      <w:r w:rsidR="007B725D">
        <w:rPr>
          <w:rFonts w:ascii="Arial" w:hAnsi="Arial" w:cs="Arial"/>
          <w:sz w:val="24"/>
          <w:szCs w:val="24"/>
        </w:rPr>
        <w:t xml:space="preserve">, whether the court should order him to </w:t>
      </w:r>
      <w:r w:rsidR="00AA5C0F">
        <w:rPr>
          <w:rFonts w:ascii="Arial" w:hAnsi="Arial" w:cs="Arial"/>
          <w:sz w:val="24"/>
          <w:szCs w:val="24"/>
        </w:rPr>
        <w:t xml:space="preserve">furnish security for the costs of the sequestration application. In </w:t>
      </w:r>
      <w:r w:rsidR="00E24438">
        <w:rPr>
          <w:rFonts w:ascii="Arial" w:hAnsi="Arial" w:cs="Arial"/>
          <w:i/>
          <w:sz w:val="24"/>
          <w:szCs w:val="24"/>
        </w:rPr>
        <w:t>NH obo ERH v Schin</w:t>
      </w:r>
      <w:r w:rsidR="00AA5C0F">
        <w:rPr>
          <w:rFonts w:ascii="Arial" w:hAnsi="Arial" w:cs="Arial"/>
          <w:i/>
          <w:sz w:val="24"/>
          <w:szCs w:val="24"/>
        </w:rPr>
        <w:t>dlers Lifts SA (Pty) Ltd</w:t>
      </w:r>
      <w:r w:rsidR="00AA5C0F">
        <w:rPr>
          <w:rFonts w:ascii="Arial" w:hAnsi="Arial" w:cs="Arial"/>
          <w:sz w:val="24"/>
          <w:szCs w:val="24"/>
        </w:rPr>
        <w:t>,</w:t>
      </w:r>
      <w:r w:rsidR="00AA5C0F">
        <w:rPr>
          <w:rStyle w:val="FootnoteReference"/>
          <w:rFonts w:ascii="Arial" w:hAnsi="Arial" w:cs="Arial"/>
          <w:sz w:val="24"/>
          <w:szCs w:val="24"/>
        </w:rPr>
        <w:footnoteReference w:id="5"/>
      </w:r>
      <w:r w:rsidR="00AA5C0F">
        <w:rPr>
          <w:rFonts w:ascii="Arial" w:hAnsi="Arial" w:cs="Arial"/>
          <w:sz w:val="24"/>
          <w:szCs w:val="24"/>
        </w:rPr>
        <w:t xml:space="preserve"> Vahed J explained that an </w:t>
      </w:r>
      <w:r w:rsidR="00AA5C0F">
        <w:rPr>
          <w:rFonts w:ascii="Arial" w:hAnsi="Arial" w:cs="Arial"/>
          <w:i/>
          <w:sz w:val="24"/>
          <w:szCs w:val="24"/>
        </w:rPr>
        <w:t>incola</w:t>
      </w:r>
      <w:r w:rsidR="00AA5C0F">
        <w:rPr>
          <w:rFonts w:ascii="Arial" w:hAnsi="Arial" w:cs="Arial"/>
          <w:sz w:val="24"/>
          <w:szCs w:val="24"/>
        </w:rPr>
        <w:t xml:space="preserve"> does not have a right which entitles  him or her as a matter of course to the furnishing of security for costs by a </w:t>
      </w:r>
      <w:r w:rsidR="00AA5C0F">
        <w:rPr>
          <w:rFonts w:ascii="Arial" w:hAnsi="Arial" w:cs="Arial"/>
          <w:i/>
          <w:sz w:val="24"/>
          <w:szCs w:val="24"/>
        </w:rPr>
        <w:t>peregrinus</w:t>
      </w:r>
      <w:r w:rsidR="00AA5C0F">
        <w:rPr>
          <w:rFonts w:ascii="Arial" w:hAnsi="Arial" w:cs="Arial"/>
          <w:sz w:val="24"/>
          <w:szCs w:val="24"/>
        </w:rPr>
        <w:t xml:space="preserve">. The court has a broad judicial discretion in that regard, and the fact that one party is a </w:t>
      </w:r>
      <w:r w:rsidR="00AA5C0F">
        <w:rPr>
          <w:rFonts w:ascii="Arial" w:hAnsi="Arial" w:cs="Arial"/>
          <w:i/>
          <w:sz w:val="24"/>
          <w:szCs w:val="24"/>
        </w:rPr>
        <w:t>peregrinus</w:t>
      </w:r>
      <w:r w:rsidR="00AA5C0F">
        <w:rPr>
          <w:rFonts w:ascii="Arial" w:hAnsi="Arial" w:cs="Arial"/>
          <w:sz w:val="24"/>
          <w:szCs w:val="24"/>
        </w:rPr>
        <w:t xml:space="preserve"> will ‘feature heavily in the exercise of that discretion.’ The discretion must, as all discretions, be exercised judicially taking into account all the relevant facts, as well as </w:t>
      </w:r>
      <w:r w:rsidR="00B61B6E">
        <w:rPr>
          <w:rFonts w:ascii="Arial" w:hAnsi="Arial" w:cs="Arial"/>
          <w:sz w:val="24"/>
          <w:szCs w:val="24"/>
        </w:rPr>
        <w:t>considerations of equity and fairness to both parties,</w:t>
      </w:r>
      <w:r w:rsidR="00B61B6E">
        <w:rPr>
          <w:rStyle w:val="FootnoteReference"/>
          <w:rFonts w:ascii="Arial" w:hAnsi="Arial" w:cs="Arial"/>
          <w:sz w:val="24"/>
          <w:szCs w:val="24"/>
        </w:rPr>
        <w:footnoteReference w:id="6"/>
      </w:r>
      <w:r w:rsidR="00B61B6E">
        <w:rPr>
          <w:rFonts w:ascii="Arial" w:hAnsi="Arial" w:cs="Arial"/>
          <w:sz w:val="24"/>
          <w:szCs w:val="24"/>
        </w:rPr>
        <w:t xml:space="preserve"> against the constitutional </w:t>
      </w:r>
      <w:r w:rsidR="00B61B6E">
        <w:rPr>
          <w:rFonts w:ascii="Arial" w:hAnsi="Arial" w:cs="Arial"/>
          <w:sz w:val="24"/>
          <w:szCs w:val="24"/>
        </w:rPr>
        <w:lastRenderedPageBreak/>
        <w:t>backdrop that everybody has the right to have any dispute that can be resolved by the application of law decided in a fair public hearing before a court.</w:t>
      </w:r>
      <w:r w:rsidR="00B61B6E">
        <w:rPr>
          <w:rStyle w:val="FootnoteReference"/>
          <w:rFonts w:ascii="Arial" w:hAnsi="Arial" w:cs="Arial"/>
          <w:sz w:val="24"/>
          <w:szCs w:val="24"/>
        </w:rPr>
        <w:footnoteReference w:id="7"/>
      </w:r>
    </w:p>
    <w:p w14:paraId="5EDB0FAB" w14:textId="77777777" w:rsidR="008E70C8" w:rsidRPr="008E70C8" w:rsidRDefault="008E70C8" w:rsidP="008E70C8">
      <w:pPr>
        <w:pStyle w:val="ListParagraph"/>
        <w:rPr>
          <w:rFonts w:ascii="Arial" w:hAnsi="Arial" w:cs="Arial"/>
          <w:sz w:val="24"/>
          <w:szCs w:val="24"/>
        </w:rPr>
      </w:pPr>
    </w:p>
    <w:p w14:paraId="518C69B5" w14:textId="2017AB14" w:rsidR="000004E5" w:rsidRDefault="000C4F75"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The common cause facts in this matter </w:t>
      </w:r>
      <w:r w:rsidR="000004E5">
        <w:rPr>
          <w:rFonts w:ascii="Arial" w:hAnsi="Arial" w:cs="Arial"/>
          <w:sz w:val="24"/>
          <w:szCs w:val="24"/>
        </w:rPr>
        <w:t>are</w:t>
      </w:r>
      <w:r>
        <w:rPr>
          <w:rFonts w:ascii="Arial" w:hAnsi="Arial" w:cs="Arial"/>
          <w:sz w:val="24"/>
          <w:szCs w:val="24"/>
        </w:rPr>
        <w:t xml:space="preserve"> that the respondent is an elderly man who suffers from various health conditions</w:t>
      </w:r>
      <w:r w:rsidR="000C2611">
        <w:rPr>
          <w:rFonts w:ascii="Arial" w:hAnsi="Arial" w:cs="Arial"/>
          <w:sz w:val="24"/>
          <w:szCs w:val="24"/>
        </w:rPr>
        <w:t xml:space="preserve"> and who relocated to the USA, amongst others, to obtain quality medical care</w:t>
      </w:r>
      <w:r>
        <w:rPr>
          <w:rFonts w:ascii="Arial" w:hAnsi="Arial" w:cs="Arial"/>
          <w:sz w:val="24"/>
          <w:szCs w:val="24"/>
        </w:rPr>
        <w:t>. Both his daughters reside in the USA. His only son, w</w:t>
      </w:r>
      <w:r w:rsidR="000C2611">
        <w:rPr>
          <w:rFonts w:ascii="Arial" w:hAnsi="Arial" w:cs="Arial"/>
          <w:sz w:val="24"/>
          <w:szCs w:val="24"/>
        </w:rPr>
        <w:t>ith whom he has no relationship, resides in South Africa. The respondent acquired the right to reside in a private dwelling in the USA, albeit through a trust. Nothing in the answering affidavit suggests that the respondent has any support system in South Africa. His only remaining links with the country, except for the business interests that are the proverbial bone of contention between himself and his son, is a bank account fro</w:t>
      </w:r>
      <w:r w:rsidR="000004E5">
        <w:rPr>
          <w:rFonts w:ascii="Arial" w:hAnsi="Arial" w:cs="Arial"/>
          <w:sz w:val="24"/>
          <w:szCs w:val="24"/>
        </w:rPr>
        <w:t>m</w:t>
      </w:r>
      <w:r w:rsidR="000C2611">
        <w:rPr>
          <w:rFonts w:ascii="Arial" w:hAnsi="Arial" w:cs="Arial"/>
          <w:sz w:val="24"/>
          <w:szCs w:val="24"/>
        </w:rPr>
        <w:t xml:space="preserve"> which the medical aid premiums are deducted, his Discovery medical aid</w:t>
      </w:r>
      <w:r w:rsidR="000004E5">
        <w:rPr>
          <w:rFonts w:ascii="Arial" w:hAnsi="Arial" w:cs="Arial"/>
          <w:sz w:val="24"/>
          <w:szCs w:val="24"/>
        </w:rPr>
        <w:t>,</w:t>
      </w:r>
      <w:r w:rsidR="000C2611">
        <w:rPr>
          <w:rFonts w:ascii="Arial" w:hAnsi="Arial" w:cs="Arial"/>
          <w:sz w:val="24"/>
          <w:szCs w:val="24"/>
        </w:rPr>
        <w:t xml:space="preserve"> and a </w:t>
      </w:r>
      <w:r w:rsidR="00E24438">
        <w:rPr>
          <w:rFonts w:ascii="Arial" w:hAnsi="Arial" w:cs="Arial"/>
          <w:sz w:val="24"/>
          <w:szCs w:val="24"/>
        </w:rPr>
        <w:t>cell phone</w:t>
      </w:r>
      <w:r w:rsidR="000C2611">
        <w:rPr>
          <w:rFonts w:ascii="Arial" w:hAnsi="Arial" w:cs="Arial"/>
          <w:sz w:val="24"/>
          <w:szCs w:val="24"/>
        </w:rPr>
        <w:t xml:space="preserve"> contract. The respondent’s claim that he intends to move back to South Africa to reside here permanently is not borne out by the facts.</w:t>
      </w:r>
      <w:r w:rsidR="000004E5">
        <w:rPr>
          <w:rFonts w:ascii="Arial" w:hAnsi="Arial" w:cs="Arial"/>
          <w:sz w:val="24"/>
          <w:szCs w:val="24"/>
        </w:rPr>
        <w:t xml:space="preserve"> The respondent’s affidavit does not disclose material issues in which there is a </w:t>
      </w:r>
      <w:r w:rsidR="000004E5" w:rsidRPr="000004E5">
        <w:rPr>
          <w:rFonts w:ascii="Arial" w:hAnsi="Arial" w:cs="Arial"/>
          <w:i/>
          <w:sz w:val="24"/>
          <w:szCs w:val="24"/>
        </w:rPr>
        <w:t>bona fide</w:t>
      </w:r>
      <w:r w:rsidR="000004E5">
        <w:rPr>
          <w:rFonts w:ascii="Arial" w:hAnsi="Arial" w:cs="Arial"/>
          <w:sz w:val="24"/>
          <w:szCs w:val="24"/>
        </w:rPr>
        <w:t xml:space="preserve"> dispute of fact that is capable of being decided only after viva voce evidence has been heard.</w:t>
      </w:r>
    </w:p>
    <w:p w14:paraId="130531EF" w14:textId="77777777" w:rsidR="000004E5" w:rsidRPr="000004E5" w:rsidRDefault="000004E5" w:rsidP="000004E5">
      <w:pPr>
        <w:pStyle w:val="ListParagraph"/>
        <w:rPr>
          <w:rFonts w:ascii="Arial" w:hAnsi="Arial" w:cs="Arial"/>
          <w:sz w:val="24"/>
          <w:szCs w:val="24"/>
        </w:rPr>
      </w:pPr>
    </w:p>
    <w:p w14:paraId="6B8183BB" w14:textId="324DFF96" w:rsidR="008E70C8" w:rsidRDefault="000E7167"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The respondent shipped the contents of his flat in </w:t>
      </w:r>
      <w:r w:rsidR="00E24438">
        <w:rPr>
          <w:rFonts w:ascii="Arial" w:hAnsi="Arial" w:cs="Arial"/>
          <w:sz w:val="24"/>
          <w:szCs w:val="24"/>
        </w:rPr>
        <w:t>Johannesburg</w:t>
      </w:r>
      <w:r>
        <w:rPr>
          <w:rFonts w:ascii="Arial" w:hAnsi="Arial" w:cs="Arial"/>
          <w:sz w:val="24"/>
          <w:szCs w:val="24"/>
        </w:rPr>
        <w:t xml:space="preserve"> to the USA before he left the country. He claims in the answering affidavit that the movable assets </w:t>
      </w:r>
      <w:r w:rsidR="00E24438">
        <w:rPr>
          <w:rFonts w:ascii="Arial" w:hAnsi="Arial" w:cs="Arial"/>
          <w:sz w:val="24"/>
          <w:szCs w:val="24"/>
        </w:rPr>
        <w:t>were</w:t>
      </w:r>
      <w:r>
        <w:rPr>
          <w:rFonts w:ascii="Arial" w:hAnsi="Arial" w:cs="Arial"/>
          <w:sz w:val="24"/>
          <w:szCs w:val="24"/>
        </w:rPr>
        <w:t xml:space="preserve"> bequeathed to his daughter Jacqueline. The </w:t>
      </w:r>
      <w:r w:rsidR="00142460">
        <w:rPr>
          <w:rFonts w:ascii="Arial" w:hAnsi="Arial" w:cs="Arial"/>
          <w:sz w:val="24"/>
          <w:szCs w:val="24"/>
        </w:rPr>
        <w:t xml:space="preserve">excerpt of the Will </w:t>
      </w:r>
      <w:r>
        <w:rPr>
          <w:rFonts w:ascii="Arial" w:hAnsi="Arial" w:cs="Arial"/>
          <w:sz w:val="24"/>
          <w:szCs w:val="24"/>
        </w:rPr>
        <w:t>attached to the answering affidavit, h</w:t>
      </w:r>
      <w:r w:rsidR="00142460">
        <w:rPr>
          <w:rFonts w:ascii="Arial" w:hAnsi="Arial" w:cs="Arial"/>
          <w:sz w:val="24"/>
          <w:szCs w:val="24"/>
        </w:rPr>
        <w:t>owever, reflects that the right</w:t>
      </w:r>
      <w:r>
        <w:rPr>
          <w:rFonts w:ascii="Arial" w:hAnsi="Arial" w:cs="Arial"/>
          <w:sz w:val="24"/>
          <w:szCs w:val="24"/>
        </w:rPr>
        <w:t xml:space="preserve"> title </w:t>
      </w:r>
      <w:r w:rsidR="00142460">
        <w:rPr>
          <w:rFonts w:ascii="Arial" w:hAnsi="Arial" w:cs="Arial"/>
          <w:sz w:val="24"/>
          <w:szCs w:val="24"/>
        </w:rPr>
        <w:t>and interest to the said Johannesburg flat was</w:t>
      </w:r>
      <w:r>
        <w:rPr>
          <w:rFonts w:ascii="Arial" w:hAnsi="Arial" w:cs="Arial"/>
          <w:sz w:val="24"/>
          <w:szCs w:val="24"/>
        </w:rPr>
        <w:t xml:space="preserve"> bequeathed to the JJLG Trust subject to a life-long usufruct in favour of the respondent, with all the deceased’s movable assets being bequeathed to the respondent. </w:t>
      </w:r>
      <w:r w:rsidR="000004E5">
        <w:rPr>
          <w:rFonts w:ascii="Arial" w:hAnsi="Arial" w:cs="Arial"/>
          <w:sz w:val="24"/>
          <w:szCs w:val="24"/>
        </w:rPr>
        <w:t>The respondent</w:t>
      </w:r>
      <w:r w:rsidR="000C2611">
        <w:rPr>
          <w:rFonts w:ascii="Arial" w:hAnsi="Arial" w:cs="Arial"/>
          <w:sz w:val="24"/>
          <w:szCs w:val="24"/>
        </w:rPr>
        <w:t xml:space="preserve"> trave</w:t>
      </w:r>
      <w:r w:rsidR="000004E5">
        <w:rPr>
          <w:rFonts w:ascii="Arial" w:hAnsi="Arial" w:cs="Arial"/>
          <w:sz w:val="24"/>
          <w:szCs w:val="24"/>
        </w:rPr>
        <w:t>led</w:t>
      </w:r>
      <w:r w:rsidR="000C2611">
        <w:rPr>
          <w:rFonts w:ascii="Arial" w:hAnsi="Arial" w:cs="Arial"/>
          <w:sz w:val="24"/>
          <w:szCs w:val="24"/>
        </w:rPr>
        <w:t xml:space="preserve"> to South Africa, with a </w:t>
      </w:r>
      <w:r>
        <w:rPr>
          <w:rFonts w:ascii="Arial" w:hAnsi="Arial" w:cs="Arial"/>
          <w:sz w:val="24"/>
          <w:szCs w:val="24"/>
        </w:rPr>
        <w:t>one-way</w:t>
      </w:r>
      <w:r w:rsidR="000C2611">
        <w:rPr>
          <w:rFonts w:ascii="Arial" w:hAnsi="Arial" w:cs="Arial"/>
          <w:sz w:val="24"/>
          <w:szCs w:val="24"/>
        </w:rPr>
        <w:t xml:space="preserve"> flight ticket just before the sequestration application was heard but left the country again soon after the sequestration application was </w:t>
      </w:r>
      <w:r w:rsidR="000004E5">
        <w:rPr>
          <w:rFonts w:ascii="Arial" w:hAnsi="Arial" w:cs="Arial"/>
          <w:sz w:val="24"/>
          <w:szCs w:val="24"/>
        </w:rPr>
        <w:t>postponed</w:t>
      </w:r>
      <w:r>
        <w:rPr>
          <w:rFonts w:ascii="Arial" w:hAnsi="Arial" w:cs="Arial"/>
          <w:sz w:val="24"/>
          <w:szCs w:val="24"/>
        </w:rPr>
        <w:t xml:space="preserve"> pending the finalisation of the current application</w:t>
      </w:r>
      <w:r w:rsidR="000004E5">
        <w:rPr>
          <w:rFonts w:ascii="Arial" w:hAnsi="Arial" w:cs="Arial"/>
          <w:sz w:val="24"/>
          <w:szCs w:val="24"/>
        </w:rPr>
        <w:t xml:space="preserve">. He does not explain the </w:t>
      </w:r>
      <w:r>
        <w:rPr>
          <w:rFonts w:ascii="Arial" w:hAnsi="Arial" w:cs="Arial"/>
          <w:sz w:val="24"/>
          <w:szCs w:val="24"/>
        </w:rPr>
        <w:t xml:space="preserve">remaining </w:t>
      </w:r>
      <w:r w:rsidR="000004E5">
        <w:rPr>
          <w:rFonts w:ascii="Arial" w:hAnsi="Arial" w:cs="Arial"/>
          <w:sz w:val="24"/>
          <w:szCs w:val="24"/>
        </w:rPr>
        <w:t xml:space="preserve">extent </w:t>
      </w:r>
      <w:r>
        <w:rPr>
          <w:rFonts w:ascii="Arial" w:hAnsi="Arial" w:cs="Arial"/>
          <w:sz w:val="24"/>
          <w:szCs w:val="24"/>
        </w:rPr>
        <w:t xml:space="preserve">or duration </w:t>
      </w:r>
      <w:r w:rsidR="000004E5">
        <w:rPr>
          <w:rFonts w:ascii="Arial" w:hAnsi="Arial" w:cs="Arial"/>
          <w:sz w:val="24"/>
          <w:szCs w:val="24"/>
        </w:rPr>
        <w:t xml:space="preserve">of the medical treatment that he needs to undergo before he will return permanently or how his medical needs will be sufficiently tended to in South Africa. The respondent’s emotional and commercial ties with South Africa are not overlooked, but his prolonged physical absence from the country within the factual </w:t>
      </w:r>
      <w:r w:rsidR="00142460">
        <w:rPr>
          <w:rFonts w:ascii="Arial" w:hAnsi="Arial" w:cs="Arial"/>
          <w:sz w:val="24"/>
          <w:szCs w:val="24"/>
        </w:rPr>
        <w:lastRenderedPageBreak/>
        <w:t>context as set out above</w:t>
      </w:r>
      <w:r w:rsidR="000004E5">
        <w:rPr>
          <w:rFonts w:ascii="Arial" w:hAnsi="Arial" w:cs="Arial"/>
          <w:sz w:val="24"/>
          <w:szCs w:val="24"/>
        </w:rPr>
        <w:t xml:space="preserve">, substantiates a finding, despite his unsubstantiated protestation, that he left South Africa with the intention to stay in the USA indefinitely. </w:t>
      </w:r>
      <w:r>
        <w:rPr>
          <w:rFonts w:ascii="Arial" w:hAnsi="Arial" w:cs="Arial"/>
          <w:sz w:val="24"/>
          <w:szCs w:val="24"/>
        </w:rPr>
        <w:t>He is found to be</w:t>
      </w:r>
      <w:r w:rsidR="000004E5">
        <w:rPr>
          <w:rFonts w:ascii="Arial" w:hAnsi="Arial" w:cs="Arial"/>
          <w:sz w:val="24"/>
          <w:szCs w:val="24"/>
        </w:rPr>
        <w:t xml:space="preserve"> a </w:t>
      </w:r>
      <w:r w:rsidR="000004E5">
        <w:rPr>
          <w:rFonts w:ascii="Arial" w:hAnsi="Arial" w:cs="Arial"/>
          <w:i/>
          <w:sz w:val="24"/>
          <w:szCs w:val="24"/>
        </w:rPr>
        <w:t>peregrinus.</w:t>
      </w:r>
    </w:p>
    <w:p w14:paraId="3F6D9C0D" w14:textId="77777777" w:rsidR="008E70C8" w:rsidRPr="008E70C8" w:rsidRDefault="008E70C8" w:rsidP="008E70C8">
      <w:pPr>
        <w:pStyle w:val="ListParagraph"/>
        <w:rPr>
          <w:rFonts w:ascii="Arial" w:hAnsi="Arial" w:cs="Arial"/>
          <w:sz w:val="24"/>
          <w:szCs w:val="24"/>
        </w:rPr>
      </w:pPr>
    </w:p>
    <w:p w14:paraId="573A8A8C" w14:textId="7F6ED7F2" w:rsidR="008E70C8" w:rsidRDefault="000E7167"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The respondent does not own any unbonded immovable property i</w:t>
      </w:r>
      <w:r w:rsidR="00E24438">
        <w:rPr>
          <w:rFonts w:ascii="Arial" w:hAnsi="Arial" w:cs="Arial"/>
          <w:sz w:val="24"/>
          <w:szCs w:val="24"/>
        </w:rPr>
        <w:t>n South Africa. He did not even</w:t>
      </w:r>
      <w:r>
        <w:rPr>
          <w:rFonts w:ascii="Arial" w:hAnsi="Arial" w:cs="Arial"/>
          <w:sz w:val="24"/>
          <w:szCs w:val="24"/>
        </w:rPr>
        <w:t xml:space="preserve"> attempt to make out a case that he has sufficient assets in the country to pay the legal costs if the sequestration application is dismissed with costs. </w:t>
      </w:r>
    </w:p>
    <w:p w14:paraId="02C801BA" w14:textId="77777777" w:rsidR="008E70C8" w:rsidRPr="008E70C8" w:rsidRDefault="008E70C8" w:rsidP="008E70C8">
      <w:pPr>
        <w:pStyle w:val="ListParagraph"/>
        <w:rPr>
          <w:rFonts w:ascii="Arial" w:hAnsi="Arial" w:cs="Arial"/>
          <w:sz w:val="24"/>
          <w:szCs w:val="24"/>
        </w:rPr>
      </w:pPr>
    </w:p>
    <w:p w14:paraId="5B0C33B3" w14:textId="08EA1753" w:rsidR="008E70C8" w:rsidRDefault="00142460"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No reasons exist to deviate from the position that costs follow success. I do not find appropriate facts substantiating a punitive costs order.</w:t>
      </w:r>
    </w:p>
    <w:p w14:paraId="4428AFDD" w14:textId="77777777" w:rsidR="008E70C8" w:rsidRPr="008E70C8" w:rsidRDefault="008E70C8" w:rsidP="008E70C8">
      <w:pPr>
        <w:pStyle w:val="ListParagraph"/>
        <w:rPr>
          <w:rFonts w:ascii="Arial" w:hAnsi="Arial" w:cs="Arial"/>
          <w:sz w:val="24"/>
          <w:szCs w:val="24"/>
        </w:rPr>
      </w:pPr>
    </w:p>
    <w:p w14:paraId="0345D9F3" w14:textId="77777777" w:rsidR="00377FDC" w:rsidRPr="00377FDC" w:rsidRDefault="00377FDC" w:rsidP="00377FDC">
      <w:pPr>
        <w:pStyle w:val="ListParagraph"/>
        <w:rPr>
          <w:rFonts w:ascii="Arial" w:hAnsi="Arial" w:cs="Arial"/>
          <w:sz w:val="24"/>
          <w:szCs w:val="24"/>
        </w:rPr>
      </w:pPr>
    </w:p>
    <w:p w14:paraId="3C89FD3F" w14:textId="75285249" w:rsidR="00CF7942" w:rsidRPr="00377FDC" w:rsidRDefault="00CF7942" w:rsidP="00377FDC">
      <w:pPr>
        <w:tabs>
          <w:tab w:val="left" w:pos="4917"/>
        </w:tabs>
        <w:spacing w:before="120" w:after="120" w:line="360" w:lineRule="auto"/>
        <w:jc w:val="both"/>
        <w:rPr>
          <w:rFonts w:ascii="Arial" w:hAnsi="Arial" w:cs="Arial"/>
          <w:b/>
          <w:sz w:val="24"/>
          <w:szCs w:val="24"/>
        </w:rPr>
      </w:pPr>
      <w:r w:rsidRPr="00377FDC">
        <w:rPr>
          <w:rFonts w:ascii="Arial" w:hAnsi="Arial" w:cs="Arial"/>
          <w:b/>
          <w:sz w:val="24"/>
          <w:szCs w:val="24"/>
        </w:rPr>
        <w:t>ORDER</w:t>
      </w:r>
    </w:p>
    <w:p w14:paraId="2A15CA90" w14:textId="27CFEFCD" w:rsidR="00CF7942" w:rsidRDefault="00CF7942" w:rsidP="00CF7942">
      <w:pPr>
        <w:tabs>
          <w:tab w:val="left" w:pos="4917"/>
        </w:tabs>
        <w:spacing w:before="120" w:after="120" w:line="360" w:lineRule="auto"/>
        <w:jc w:val="both"/>
        <w:rPr>
          <w:rFonts w:ascii="Arial" w:hAnsi="Arial" w:cs="Arial"/>
          <w:b/>
          <w:sz w:val="24"/>
          <w:szCs w:val="24"/>
        </w:rPr>
      </w:pPr>
      <w:r>
        <w:rPr>
          <w:rFonts w:ascii="Arial" w:hAnsi="Arial" w:cs="Arial"/>
          <w:b/>
          <w:sz w:val="24"/>
          <w:szCs w:val="24"/>
        </w:rPr>
        <w:t>In the result, the following order is granted:</w:t>
      </w:r>
    </w:p>
    <w:p w14:paraId="6F2F526D" w14:textId="0340642D" w:rsidR="00142460" w:rsidRPr="00142460" w:rsidRDefault="00142460" w:rsidP="00142460">
      <w:pPr>
        <w:pStyle w:val="ListParagraph"/>
        <w:numPr>
          <w:ilvl w:val="0"/>
          <w:numId w:val="39"/>
        </w:numPr>
        <w:tabs>
          <w:tab w:val="left" w:pos="4917"/>
        </w:tabs>
        <w:spacing w:before="120" w:after="120" w:line="360" w:lineRule="auto"/>
        <w:jc w:val="both"/>
        <w:rPr>
          <w:rFonts w:ascii="Arial" w:hAnsi="Arial" w:cs="Arial"/>
          <w:b/>
          <w:sz w:val="24"/>
          <w:szCs w:val="24"/>
        </w:rPr>
      </w:pPr>
      <w:r>
        <w:rPr>
          <w:rFonts w:ascii="Arial" w:hAnsi="Arial" w:cs="Arial"/>
          <w:sz w:val="24"/>
          <w:szCs w:val="24"/>
        </w:rPr>
        <w:t>The respondent, the applicant in the sequestration application, is</w:t>
      </w:r>
      <w:r w:rsidR="00E24438">
        <w:rPr>
          <w:rFonts w:ascii="Arial" w:hAnsi="Arial" w:cs="Arial"/>
          <w:sz w:val="24"/>
          <w:szCs w:val="24"/>
        </w:rPr>
        <w:t xml:space="preserve"> directed</w:t>
      </w:r>
      <w:r>
        <w:rPr>
          <w:rFonts w:ascii="Arial" w:hAnsi="Arial" w:cs="Arial"/>
          <w:sz w:val="24"/>
          <w:szCs w:val="24"/>
        </w:rPr>
        <w:t xml:space="preserve"> to furnish the applicant, the respondent in the sequestration application, with security for the costs of the sequestration application;</w:t>
      </w:r>
    </w:p>
    <w:p w14:paraId="6796F9C4" w14:textId="5E2FAA7B" w:rsidR="00142460" w:rsidRPr="00142460" w:rsidRDefault="00142460" w:rsidP="00142460">
      <w:pPr>
        <w:pStyle w:val="ListParagraph"/>
        <w:numPr>
          <w:ilvl w:val="0"/>
          <w:numId w:val="39"/>
        </w:numPr>
        <w:tabs>
          <w:tab w:val="left" w:pos="4917"/>
        </w:tabs>
        <w:spacing w:before="120" w:after="120" w:line="360" w:lineRule="auto"/>
        <w:jc w:val="both"/>
        <w:rPr>
          <w:rFonts w:ascii="Arial" w:hAnsi="Arial" w:cs="Arial"/>
          <w:b/>
          <w:sz w:val="24"/>
          <w:szCs w:val="24"/>
        </w:rPr>
      </w:pPr>
      <w:r>
        <w:rPr>
          <w:rFonts w:ascii="Arial" w:hAnsi="Arial" w:cs="Arial"/>
          <w:sz w:val="24"/>
          <w:szCs w:val="24"/>
        </w:rPr>
        <w:t>The registrar of this court is to determine the form, amount</w:t>
      </w:r>
      <w:r w:rsidR="00E24438">
        <w:rPr>
          <w:rFonts w:ascii="Arial" w:hAnsi="Arial" w:cs="Arial"/>
          <w:sz w:val="24"/>
          <w:szCs w:val="24"/>
        </w:rPr>
        <w:t>,</w:t>
      </w:r>
      <w:r>
        <w:rPr>
          <w:rFonts w:ascii="Arial" w:hAnsi="Arial" w:cs="Arial"/>
          <w:sz w:val="24"/>
          <w:szCs w:val="24"/>
        </w:rPr>
        <w:t xml:space="preserve"> and manner of the security for the costs</w:t>
      </w:r>
      <w:r w:rsidR="00E24438">
        <w:rPr>
          <w:rFonts w:ascii="Arial" w:hAnsi="Arial" w:cs="Arial"/>
          <w:sz w:val="24"/>
          <w:szCs w:val="24"/>
        </w:rPr>
        <w:t xml:space="preserve"> and communicate same to both parties in the prescribed manner</w:t>
      </w:r>
      <w:r>
        <w:rPr>
          <w:rFonts w:ascii="Arial" w:hAnsi="Arial" w:cs="Arial"/>
          <w:sz w:val="24"/>
          <w:szCs w:val="24"/>
        </w:rPr>
        <w:t>;</w:t>
      </w:r>
    </w:p>
    <w:p w14:paraId="6A7C19B5" w14:textId="7936FE2A" w:rsidR="00142460" w:rsidRPr="00142460" w:rsidRDefault="00142460" w:rsidP="00142460">
      <w:pPr>
        <w:pStyle w:val="ListParagraph"/>
        <w:numPr>
          <w:ilvl w:val="0"/>
          <w:numId w:val="39"/>
        </w:numPr>
        <w:tabs>
          <w:tab w:val="left" w:pos="4917"/>
        </w:tabs>
        <w:spacing w:before="120" w:after="120" w:line="360" w:lineRule="auto"/>
        <w:jc w:val="both"/>
        <w:rPr>
          <w:rFonts w:ascii="Arial" w:hAnsi="Arial" w:cs="Arial"/>
          <w:b/>
          <w:sz w:val="24"/>
          <w:szCs w:val="24"/>
        </w:rPr>
      </w:pPr>
      <w:r>
        <w:rPr>
          <w:rFonts w:ascii="Arial" w:hAnsi="Arial" w:cs="Arial"/>
          <w:sz w:val="24"/>
          <w:szCs w:val="24"/>
        </w:rPr>
        <w:t>In the event that the respondent has not furnished the applicant with the security for costs in the amount, form</w:t>
      </w:r>
      <w:r w:rsidR="00E24438">
        <w:rPr>
          <w:rFonts w:ascii="Arial" w:hAnsi="Arial" w:cs="Arial"/>
          <w:sz w:val="24"/>
          <w:szCs w:val="24"/>
        </w:rPr>
        <w:t>,</w:t>
      </w:r>
      <w:r>
        <w:rPr>
          <w:rFonts w:ascii="Arial" w:hAnsi="Arial" w:cs="Arial"/>
          <w:sz w:val="24"/>
          <w:szCs w:val="24"/>
        </w:rPr>
        <w:t xml:space="preserve"> and manner determined by the registrar within 15 (fifteen) days of the registrar’s decision, the applicant is </w:t>
      </w:r>
      <w:r w:rsidR="00E24438">
        <w:rPr>
          <w:rFonts w:ascii="Arial" w:hAnsi="Arial" w:cs="Arial"/>
          <w:sz w:val="24"/>
          <w:szCs w:val="24"/>
        </w:rPr>
        <w:t>authorised</w:t>
      </w:r>
      <w:r>
        <w:rPr>
          <w:rFonts w:ascii="Arial" w:hAnsi="Arial" w:cs="Arial"/>
          <w:sz w:val="24"/>
          <w:szCs w:val="24"/>
        </w:rPr>
        <w:t xml:space="preserve"> to approach the court on the same papers, duly supplemented, for an order that the proceedings in</w:t>
      </w:r>
      <w:r w:rsidR="00E24438">
        <w:rPr>
          <w:rFonts w:ascii="Arial" w:hAnsi="Arial" w:cs="Arial"/>
          <w:sz w:val="24"/>
          <w:szCs w:val="24"/>
        </w:rPr>
        <w:t xml:space="preserve"> the sequestration application </w:t>
      </w:r>
      <w:r>
        <w:rPr>
          <w:rFonts w:ascii="Arial" w:hAnsi="Arial" w:cs="Arial"/>
          <w:sz w:val="24"/>
          <w:szCs w:val="24"/>
        </w:rPr>
        <w:t>are stayed until this order is complied with, or to apply for the dismissal of the sequestration application;’</w:t>
      </w:r>
    </w:p>
    <w:p w14:paraId="075E5151" w14:textId="1ACBE148" w:rsidR="00142460" w:rsidRPr="00142460" w:rsidRDefault="00142460" w:rsidP="00142460">
      <w:pPr>
        <w:pStyle w:val="ListParagraph"/>
        <w:numPr>
          <w:ilvl w:val="0"/>
          <w:numId w:val="39"/>
        </w:numPr>
        <w:tabs>
          <w:tab w:val="left" w:pos="4917"/>
        </w:tabs>
        <w:spacing w:before="120" w:after="120" w:line="360" w:lineRule="auto"/>
        <w:jc w:val="both"/>
        <w:rPr>
          <w:rFonts w:ascii="Arial" w:hAnsi="Arial" w:cs="Arial"/>
          <w:b/>
          <w:sz w:val="24"/>
          <w:szCs w:val="24"/>
        </w:rPr>
      </w:pPr>
      <w:r>
        <w:rPr>
          <w:rFonts w:ascii="Arial" w:hAnsi="Arial" w:cs="Arial"/>
          <w:sz w:val="24"/>
          <w:szCs w:val="24"/>
        </w:rPr>
        <w:t>The respondent is to pay the costs of the application.</w:t>
      </w:r>
    </w:p>
    <w:p w14:paraId="26218626" w14:textId="77777777" w:rsidR="00F9064E" w:rsidRDefault="00F9064E" w:rsidP="00F9064E">
      <w:pPr>
        <w:pStyle w:val="ListParagraph"/>
        <w:spacing w:before="120" w:after="120" w:line="360" w:lineRule="auto"/>
        <w:ind w:left="360"/>
        <w:jc w:val="both"/>
        <w:rPr>
          <w:rFonts w:ascii="Arial" w:hAnsi="Arial" w:cs="Arial"/>
          <w:sz w:val="24"/>
          <w:szCs w:val="24"/>
        </w:rPr>
      </w:pPr>
    </w:p>
    <w:p w14:paraId="70421D4E" w14:textId="6B002045" w:rsidR="004F3075" w:rsidRDefault="004F3075"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____________________________</w:t>
      </w:r>
    </w:p>
    <w:p w14:paraId="316A0066" w14:textId="6770DFAF" w:rsidR="009C6441" w:rsidRDefault="009C6441"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E van der Schyff</w:t>
      </w:r>
    </w:p>
    <w:p w14:paraId="6661EF95" w14:textId="5606AFFD" w:rsidR="009C6441" w:rsidRDefault="009C6441" w:rsidP="002F1742">
      <w:pPr>
        <w:tabs>
          <w:tab w:val="left" w:pos="4917"/>
        </w:tabs>
        <w:spacing w:before="120" w:after="120" w:line="240" w:lineRule="auto"/>
        <w:ind w:left="357"/>
        <w:jc w:val="right"/>
        <w:rPr>
          <w:rFonts w:ascii="Arial" w:hAnsi="Arial" w:cs="Arial"/>
          <w:sz w:val="24"/>
          <w:szCs w:val="24"/>
        </w:rPr>
      </w:pPr>
      <w:r>
        <w:rPr>
          <w:rFonts w:ascii="Arial" w:hAnsi="Arial" w:cs="Arial"/>
          <w:sz w:val="24"/>
          <w:szCs w:val="24"/>
        </w:rPr>
        <w:t>Judge of t</w:t>
      </w:r>
      <w:r w:rsidR="00B7783F">
        <w:rPr>
          <w:rFonts w:ascii="Arial" w:hAnsi="Arial" w:cs="Arial"/>
          <w:sz w:val="24"/>
          <w:szCs w:val="24"/>
        </w:rPr>
        <w:t>he High Court</w:t>
      </w:r>
    </w:p>
    <w:p w14:paraId="7C3020C9" w14:textId="77777777" w:rsidR="00A42BDA" w:rsidRDefault="00A42BDA" w:rsidP="003649CD">
      <w:pPr>
        <w:tabs>
          <w:tab w:val="left" w:pos="4917"/>
        </w:tabs>
        <w:spacing w:after="0" w:line="360" w:lineRule="auto"/>
        <w:ind w:left="357"/>
        <w:rPr>
          <w:rFonts w:ascii="Arial" w:hAnsi="Arial" w:cs="Arial"/>
          <w:sz w:val="24"/>
          <w:szCs w:val="24"/>
        </w:rPr>
      </w:pPr>
    </w:p>
    <w:p w14:paraId="33317977" w14:textId="0DE14CA4" w:rsidR="002B0D1E" w:rsidRDefault="002B0D1E" w:rsidP="002B0D1E">
      <w:pPr>
        <w:tabs>
          <w:tab w:val="left" w:pos="4917"/>
        </w:tabs>
        <w:spacing w:after="0" w:line="360" w:lineRule="auto"/>
        <w:ind w:left="357"/>
        <w:jc w:val="both"/>
        <w:rPr>
          <w:rFonts w:ascii="Arial" w:hAnsi="Arial" w:cs="Arial"/>
          <w:sz w:val="24"/>
          <w:szCs w:val="24"/>
        </w:rPr>
      </w:pPr>
      <w:r w:rsidRPr="00C71BA3">
        <w:rPr>
          <w:rFonts w:ascii="Arial" w:eastAsia="Arial Unicode MS" w:hAnsi="Arial" w:cs="Arial"/>
          <w:bCs/>
        </w:rPr>
        <w:lastRenderedPageBreak/>
        <w:t xml:space="preserve">Delivered:  This judgement is handed down electronically </w:t>
      </w:r>
      <w:r>
        <w:rPr>
          <w:rFonts w:ascii="Arial" w:eastAsia="Arial Unicode MS" w:hAnsi="Arial" w:cs="Arial"/>
          <w:bCs/>
        </w:rPr>
        <w:t>by uploading it to the electronic file of this matter on CaseLines.</w:t>
      </w:r>
      <w:r w:rsidRPr="00C71BA3">
        <w:rPr>
          <w:rFonts w:ascii="Arial" w:eastAsia="Arial Unicode MS" w:hAnsi="Arial" w:cs="Arial"/>
          <w:bCs/>
        </w:rPr>
        <w:t xml:space="preserve"> </w:t>
      </w:r>
      <w:r w:rsidR="00C97578">
        <w:rPr>
          <w:rFonts w:ascii="Arial" w:eastAsia="Arial Unicode MS" w:hAnsi="Arial" w:cs="Arial"/>
          <w:bCs/>
        </w:rPr>
        <w:t>As a cou</w:t>
      </w:r>
      <w:r w:rsidR="00BD696A">
        <w:rPr>
          <w:rFonts w:ascii="Arial" w:eastAsia="Arial Unicode MS" w:hAnsi="Arial" w:cs="Arial"/>
          <w:bCs/>
        </w:rPr>
        <w:t>rtesy gesture</w:t>
      </w:r>
      <w:r w:rsidR="00AF5BC0">
        <w:rPr>
          <w:rFonts w:ascii="Arial" w:eastAsia="Arial Unicode MS" w:hAnsi="Arial" w:cs="Arial"/>
          <w:bCs/>
        </w:rPr>
        <w:t>,</w:t>
      </w:r>
      <w:r w:rsidR="00BD696A">
        <w:rPr>
          <w:rFonts w:ascii="Arial" w:eastAsia="Arial Unicode MS" w:hAnsi="Arial" w:cs="Arial"/>
          <w:bCs/>
        </w:rPr>
        <w:t xml:space="preserve"> it will be sent</w:t>
      </w:r>
      <w:r w:rsidR="00290703">
        <w:rPr>
          <w:rFonts w:ascii="Arial" w:eastAsia="Arial Unicode MS" w:hAnsi="Arial" w:cs="Arial"/>
          <w:bCs/>
        </w:rPr>
        <w:t xml:space="preserve"> to the p</w:t>
      </w:r>
      <w:r w:rsidR="00BD696A" w:rsidRPr="00C71BA3">
        <w:rPr>
          <w:rFonts w:ascii="Arial" w:eastAsia="Arial Unicode MS" w:hAnsi="Arial" w:cs="Arial"/>
          <w:bCs/>
        </w:rPr>
        <w:t>arties/their legal representatives by email</w:t>
      </w:r>
      <w:r w:rsidR="00BD696A">
        <w:rPr>
          <w:rFonts w:ascii="Arial" w:eastAsia="Arial Unicode MS" w:hAnsi="Arial" w:cs="Arial"/>
          <w:bCs/>
        </w:rPr>
        <w:t xml:space="preserve">. </w:t>
      </w:r>
    </w:p>
    <w:p w14:paraId="13B2B5F7" w14:textId="77777777" w:rsidR="00A42BDA" w:rsidRDefault="00A42BDA" w:rsidP="003649CD">
      <w:pPr>
        <w:tabs>
          <w:tab w:val="left" w:pos="4917"/>
        </w:tabs>
        <w:spacing w:after="0" w:line="360" w:lineRule="auto"/>
        <w:ind w:left="357"/>
        <w:rPr>
          <w:rFonts w:ascii="Arial" w:hAnsi="Arial" w:cs="Arial"/>
          <w:sz w:val="24"/>
          <w:szCs w:val="24"/>
        </w:rPr>
      </w:pPr>
    </w:p>
    <w:p w14:paraId="32901E29" w14:textId="465E1E09" w:rsidR="00BE029D" w:rsidRDefault="002C7989" w:rsidP="003649CD">
      <w:pPr>
        <w:tabs>
          <w:tab w:val="left" w:pos="4917"/>
        </w:tabs>
        <w:spacing w:after="0" w:line="360" w:lineRule="auto"/>
        <w:ind w:left="357"/>
        <w:rPr>
          <w:rFonts w:ascii="Arial" w:hAnsi="Arial" w:cs="Arial"/>
          <w:sz w:val="24"/>
          <w:szCs w:val="24"/>
        </w:rPr>
      </w:pPr>
      <w:r>
        <w:rPr>
          <w:rFonts w:ascii="Arial" w:hAnsi="Arial" w:cs="Arial"/>
          <w:sz w:val="24"/>
          <w:szCs w:val="24"/>
        </w:rPr>
        <w:t>F</w:t>
      </w:r>
      <w:r w:rsidR="00E66A18">
        <w:rPr>
          <w:rFonts w:ascii="Arial" w:hAnsi="Arial" w:cs="Arial"/>
          <w:sz w:val="24"/>
          <w:szCs w:val="24"/>
        </w:rPr>
        <w:t>o</w:t>
      </w:r>
      <w:r w:rsidR="00377FDC">
        <w:rPr>
          <w:rFonts w:ascii="Arial" w:hAnsi="Arial" w:cs="Arial"/>
          <w:sz w:val="24"/>
          <w:szCs w:val="24"/>
        </w:rPr>
        <w:t>r the applicant</w:t>
      </w:r>
      <w:r w:rsidR="004716A2">
        <w:rPr>
          <w:rFonts w:ascii="Arial" w:hAnsi="Arial" w:cs="Arial"/>
          <w:sz w:val="24"/>
          <w:szCs w:val="24"/>
        </w:rPr>
        <w:t>:</w:t>
      </w:r>
      <w:r w:rsidR="00934A7E">
        <w:rPr>
          <w:rFonts w:ascii="Arial" w:hAnsi="Arial" w:cs="Arial"/>
          <w:sz w:val="24"/>
          <w:szCs w:val="24"/>
        </w:rPr>
        <w:tab/>
        <w:t>Adv. M. D. Silver</w:t>
      </w:r>
      <w:r w:rsidR="00377FDC">
        <w:rPr>
          <w:rFonts w:ascii="Arial" w:hAnsi="Arial" w:cs="Arial"/>
          <w:sz w:val="24"/>
          <w:szCs w:val="24"/>
        </w:rPr>
        <w:tab/>
      </w:r>
      <w:r w:rsidR="00377FDC">
        <w:rPr>
          <w:rFonts w:ascii="Arial" w:hAnsi="Arial" w:cs="Arial"/>
          <w:sz w:val="24"/>
          <w:szCs w:val="24"/>
        </w:rPr>
        <w:tab/>
      </w:r>
      <w:r w:rsidR="00377FDC">
        <w:rPr>
          <w:rFonts w:ascii="Arial" w:hAnsi="Arial" w:cs="Arial"/>
          <w:sz w:val="24"/>
          <w:szCs w:val="24"/>
        </w:rPr>
        <w:tab/>
      </w:r>
      <w:r w:rsidR="00E20004">
        <w:rPr>
          <w:rFonts w:ascii="Arial" w:hAnsi="Arial" w:cs="Arial"/>
          <w:sz w:val="24"/>
          <w:szCs w:val="24"/>
        </w:rPr>
        <w:tab/>
      </w:r>
    </w:p>
    <w:p w14:paraId="554CB456" w14:textId="3ACF6CAA" w:rsidR="00E20004" w:rsidRDefault="00F9064E"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I</w:t>
      </w:r>
      <w:r w:rsidR="003649CD">
        <w:rPr>
          <w:rFonts w:ascii="Arial" w:hAnsi="Arial" w:cs="Arial"/>
          <w:sz w:val="24"/>
          <w:szCs w:val="24"/>
        </w:rPr>
        <w:t xml:space="preserve">nstructed by: </w:t>
      </w:r>
      <w:r w:rsidR="00E20004">
        <w:rPr>
          <w:rFonts w:ascii="Arial" w:hAnsi="Arial" w:cs="Arial"/>
          <w:sz w:val="24"/>
          <w:szCs w:val="24"/>
        </w:rPr>
        <w:tab/>
      </w:r>
      <w:r w:rsidR="00934A7E">
        <w:rPr>
          <w:rFonts w:ascii="Arial" w:hAnsi="Arial" w:cs="Arial"/>
          <w:sz w:val="24"/>
          <w:szCs w:val="24"/>
        </w:rPr>
        <w:t>David Kotzen Attorneys</w:t>
      </w:r>
      <w:r w:rsidR="00CF7942">
        <w:rPr>
          <w:rFonts w:ascii="Arial" w:hAnsi="Arial" w:cs="Arial"/>
          <w:sz w:val="24"/>
          <w:szCs w:val="24"/>
        </w:rPr>
        <w:tab/>
      </w:r>
      <w:r w:rsidR="00377FDC">
        <w:rPr>
          <w:rFonts w:ascii="Arial" w:hAnsi="Arial" w:cs="Arial"/>
          <w:sz w:val="24"/>
          <w:szCs w:val="24"/>
        </w:rPr>
        <w:tab/>
      </w:r>
    </w:p>
    <w:p w14:paraId="44D1AFCD" w14:textId="729DC7CD" w:rsidR="00377FDC" w:rsidRDefault="00B7783F"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F</w:t>
      </w:r>
      <w:r w:rsidR="00F9064E">
        <w:rPr>
          <w:rFonts w:ascii="Arial" w:hAnsi="Arial" w:cs="Arial"/>
          <w:sz w:val="24"/>
          <w:szCs w:val="24"/>
        </w:rPr>
        <w:t>or</w:t>
      </w:r>
      <w:r w:rsidR="00E20004">
        <w:rPr>
          <w:rFonts w:ascii="Arial" w:hAnsi="Arial" w:cs="Arial"/>
          <w:sz w:val="24"/>
          <w:szCs w:val="24"/>
        </w:rPr>
        <w:t xml:space="preserve"> the </w:t>
      </w:r>
      <w:r w:rsidR="00377FDC">
        <w:rPr>
          <w:rFonts w:ascii="Arial" w:hAnsi="Arial" w:cs="Arial"/>
          <w:sz w:val="24"/>
          <w:szCs w:val="24"/>
        </w:rPr>
        <w:t>respondent:</w:t>
      </w:r>
      <w:r w:rsidR="00934A7E">
        <w:rPr>
          <w:rFonts w:ascii="Arial" w:hAnsi="Arial" w:cs="Arial"/>
          <w:sz w:val="24"/>
          <w:szCs w:val="24"/>
        </w:rPr>
        <w:tab/>
        <w:t>Adv. J. L. Kaplan</w:t>
      </w:r>
    </w:p>
    <w:p w14:paraId="2A06FF08" w14:textId="61CF7FE1" w:rsidR="00934A7E" w:rsidRDefault="00934A7E"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With:</w:t>
      </w:r>
      <w:r>
        <w:rPr>
          <w:rFonts w:ascii="Arial" w:hAnsi="Arial" w:cs="Arial"/>
          <w:sz w:val="24"/>
          <w:szCs w:val="24"/>
        </w:rPr>
        <w:tab/>
        <w:t>Adv. E. Dreyer</w:t>
      </w:r>
    </w:p>
    <w:p w14:paraId="67876EBF" w14:textId="67A217D6" w:rsidR="003649CD" w:rsidRDefault="00F03EE2" w:rsidP="00B36472">
      <w:pPr>
        <w:tabs>
          <w:tab w:val="left" w:pos="4917"/>
        </w:tabs>
        <w:spacing w:after="0" w:line="360" w:lineRule="auto"/>
        <w:ind w:left="4917" w:hanging="4557"/>
        <w:rPr>
          <w:rFonts w:ascii="Arial" w:hAnsi="Arial" w:cs="Arial"/>
          <w:sz w:val="24"/>
          <w:szCs w:val="24"/>
        </w:rPr>
      </w:pPr>
      <w:r>
        <w:rPr>
          <w:rFonts w:ascii="Arial" w:hAnsi="Arial" w:cs="Arial"/>
          <w:sz w:val="24"/>
          <w:szCs w:val="24"/>
        </w:rPr>
        <w:t>Instructed by:</w:t>
      </w:r>
      <w:r w:rsidR="00934A7E">
        <w:rPr>
          <w:rFonts w:ascii="Arial" w:hAnsi="Arial" w:cs="Arial"/>
          <w:sz w:val="24"/>
          <w:szCs w:val="24"/>
        </w:rPr>
        <w:tab/>
        <w:t>Michael B Notelovitz Attorneys</w:t>
      </w:r>
      <w:r w:rsidR="00377FDC">
        <w:rPr>
          <w:rFonts w:ascii="Arial" w:hAnsi="Arial" w:cs="Arial"/>
          <w:sz w:val="24"/>
          <w:szCs w:val="24"/>
        </w:rPr>
        <w:tab/>
      </w:r>
      <w:r w:rsidR="00377FDC">
        <w:rPr>
          <w:rFonts w:ascii="Arial" w:hAnsi="Arial" w:cs="Arial"/>
          <w:sz w:val="24"/>
          <w:szCs w:val="24"/>
        </w:rPr>
        <w:tab/>
      </w:r>
    </w:p>
    <w:p w14:paraId="60737477" w14:textId="3B73BD3C" w:rsidR="004F3075" w:rsidRDefault="00C46D9C" w:rsidP="003649CD">
      <w:pPr>
        <w:tabs>
          <w:tab w:val="left" w:pos="4917"/>
        </w:tabs>
        <w:spacing w:after="0" w:line="360" w:lineRule="auto"/>
        <w:ind w:left="360"/>
        <w:rPr>
          <w:rFonts w:ascii="Arial" w:hAnsi="Arial" w:cs="Arial"/>
          <w:sz w:val="24"/>
          <w:szCs w:val="24"/>
        </w:rPr>
      </w:pPr>
      <w:r>
        <w:rPr>
          <w:rFonts w:ascii="Arial" w:hAnsi="Arial" w:cs="Arial"/>
          <w:sz w:val="24"/>
          <w:szCs w:val="24"/>
        </w:rPr>
        <w:t>D</w:t>
      </w:r>
      <w:r w:rsidR="002F1742">
        <w:rPr>
          <w:rFonts w:ascii="Arial" w:hAnsi="Arial" w:cs="Arial"/>
          <w:sz w:val="24"/>
          <w:szCs w:val="24"/>
        </w:rPr>
        <w:t>ate of the hearing:</w:t>
      </w:r>
      <w:r w:rsidR="00F03EE2">
        <w:rPr>
          <w:rFonts w:ascii="Arial" w:hAnsi="Arial" w:cs="Arial"/>
          <w:sz w:val="24"/>
          <w:szCs w:val="24"/>
        </w:rPr>
        <w:tab/>
      </w:r>
      <w:r w:rsidR="00934A7E">
        <w:rPr>
          <w:rFonts w:ascii="Arial" w:hAnsi="Arial" w:cs="Arial"/>
          <w:sz w:val="24"/>
          <w:szCs w:val="24"/>
        </w:rPr>
        <w:t>7 November 2022</w:t>
      </w:r>
      <w:r w:rsidR="00CF7942">
        <w:rPr>
          <w:rFonts w:ascii="Arial" w:hAnsi="Arial" w:cs="Arial"/>
          <w:sz w:val="24"/>
          <w:szCs w:val="24"/>
        </w:rPr>
        <w:tab/>
      </w:r>
      <w:r w:rsidR="00CF7942">
        <w:rPr>
          <w:rFonts w:ascii="Arial" w:hAnsi="Arial" w:cs="Arial"/>
          <w:sz w:val="24"/>
          <w:szCs w:val="24"/>
        </w:rPr>
        <w:tab/>
      </w:r>
      <w:r w:rsidR="002F1742">
        <w:rPr>
          <w:rFonts w:ascii="Arial" w:hAnsi="Arial" w:cs="Arial"/>
          <w:sz w:val="24"/>
          <w:szCs w:val="24"/>
        </w:rPr>
        <w:tab/>
      </w:r>
    </w:p>
    <w:p w14:paraId="7AD85C85" w14:textId="73FDEFC3" w:rsidR="003649CD" w:rsidRDefault="00EA61D2" w:rsidP="003649CD">
      <w:pPr>
        <w:tabs>
          <w:tab w:val="left" w:pos="4917"/>
        </w:tabs>
        <w:spacing w:after="0" w:line="360" w:lineRule="auto"/>
        <w:ind w:left="360"/>
        <w:rPr>
          <w:rFonts w:ascii="Arial" w:hAnsi="Arial" w:cs="Arial"/>
          <w:sz w:val="24"/>
          <w:szCs w:val="24"/>
        </w:rPr>
      </w:pPr>
      <w:r>
        <w:rPr>
          <w:rFonts w:ascii="Arial" w:hAnsi="Arial" w:cs="Arial"/>
          <w:sz w:val="24"/>
          <w:szCs w:val="24"/>
        </w:rPr>
        <w:t>Da</w:t>
      </w:r>
      <w:r w:rsidR="004F3075">
        <w:rPr>
          <w:rFonts w:ascii="Arial" w:hAnsi="Arial" w:cs="Arial"/>
          <w:sz w:val="24"/>
          <w:szCs w:val="24"/>
        </w:rPr>
        <w:t>te of judgment:</w:t>
      </w:r>
      <w:r w:rsidR="00BE029D">
        <w:rPr>
          <w:rFonts w:ascii="Arial" w:hAnsi="Arial" w:cs="Arial"/>
          <w:sz w:val="24"/>
          <w:szCs w:val="24"/>
        </w:rPr>
        <w:tab/>
      </w:r>
      <w:r w:rsidR="00934A7E">
        <w:rPr>
          <w:rFonts w:ascii="Arial" w:hAnsi="Arial" w:cs="Arial"/>
          <w:sz w:val="24"/>
          <w:szCs w:val="24"/>
        </w:rPr>
        <w:t xml:space="preserve"> 5 December 2022</w:t>
      </w:r>
    </w:p>
    <w:p w14:paraId="4A34187D" w14:textId="77777777" w:rsidR="003649CD" w:rsidRDefault="003649CD" w:rsidP="00EC0FC6">
      <w:pPr>
        <w:tabs>
          <w:tab w:val="left" w:pos="4917"/>
        </w:tabs>
        <w:spacing w:before="120" w:after="120" w:line="360" w:lineRule="auto"/>
        <w:rPr>
          <w:rFonts w:ascii="Arial" w:hAnsi="Arial" w:cs="Arial"/>
          <w:sz w:val="24"/>
          <w:szCs w:val="24"/>
        </w:rPr>
      </w:pPr>
    </w:p>
    <w:sectPr w:rsidR="003649CD"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84D4" w14:textId="77777777" w:rsidR="00AD011C" w:rsidRDefault="00AD011C">
      <w:pPr>
        <w:spacing w:after="0" w:line="240" w:lineRule="auto"/>
      </w:pPr>
      <w:r>
        <w:separator/>
      </w:r>
    </w:p>
  </w:endnote>
  <w:endnote w:type="continuationSeparator" w:id="0">
    <w:p w14:paraId="046D5A3D" w14:textId="77777777" w:rsidR="00AD011C" w:rsidRDefault="00AD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403757"/>
      <w:docPartObj>
        <w:docPartGallery w:val="Page Numbers (Bottom of Page)"/>
        <w:docPartUnique/>
      </w:docPartObj>
    </w:sdtPr>
    <w:sdtEndPr>
      <w:rPr>
        <w:noProof/>
      </w:rPr>
    </w:sdtEndPr>
    <w:sdtContent>
      <w:p w14:paraId="09B7314C" w14:textId="3B0933E8" w:rsidR="00142460" w:rsidRDefault="00142460">
        <w:pPr>
          <w:pStyle w:val="Footer"/>
          <w:jc w:val="center"/>
        </w:pPr>
        <w:r>
          <w:fldChar w:fldCharType="begin"/>
        </w:r>
        <w:r>
          <w:instrText xml:space="preserve"> PAGE   \* MERGEFORMAT </w:instrText>
        </w:r>
        <w:r>
          <w:fldChar w:fldCharType="separate"/>
        </w:r>
        <w:r w:rsidR="008505E0">
          <w:rPr>
            <w:noProof/>
          </w:rPr>
          <w:t>8</w:t>
        </w:r>
        <w:r>
          <w:rPr>
            <w:noProof/>
          </w:rPr>
          <w:fldChar w:fldCharType="end"/>
        </w:r>
      </w:p>
    </w:sdtContent>
  </w:sdt>
  <w:p w14:paraId="53EAF7CA" w14:textId="77777777" w:rsidR="00142460" w:rsidRDefault="001424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3581E" w14:textId="77777777" w:rsidR="00AD011C" w:rsidRDefault="00AD011C">
      <w:pPr>
        <w:spacing w:after="0" w:line="240" w:lineRule="auto"/>
      </w:pPr>
      <w:r>
        <w:separator/>
      </w:r>
    </w:p>
  </w:footnote>
  <w:footnote w:type="continuationSeparator" w:id="0">
    <w:p w14:paraId="42DF74A8" w14:textId="77777777" w:rsidR="00AD011C" w:rsidRDefault="00AD011C">
      <w:pPr>
        <w:spacing w:after="0" w:line="240" w:lineRule="auto"/>
      </w:pPr>
      <w:r>
        <w:continuationSeparator/>
      </w:r>
    </w:p>
  </w:footnote>
  <w:footnote w:id="1">
    <w:p w14:paraId="1BFDED63" w14:textId="47FB780F" w:rsidR="00142460" w:rsidRPr="00B61B6E" w:rsidRDefault="00142460" w:rsidP="000C4F75">
      <w:pPr>
        <w:pStyle w:val="FootnoteText"/>
        <w:spacing w:before="120"/>
        <w:jc w:val="both"/>
        <w:rPr>
          <w:rFonts w:ascii="Arial" w:hAnsi="Arial" w:cs="Arial"/>
          <w:sz w:val="22"/>
          <w:szCs w:val="22"/>
          <w:lang w:val="en-GB"/>
        </w:rPr>
      </w:pPr>
      <w:r w:rsidRPr="00B61B6E">
        <w:rPr>
          <w:rStyle w:val="FootnoteReference"/>
          <w:rFonts w:ascii="Arial" w:hAnsi="Arial" w:cs="Arial"/>
          <w:sz w:val="22"/>
          <w:szCs w:val="22"/>
        </w:rPr>
        <w:footnoteRef/>
      </w:r>
      <w:r w:rsidRPr="00B61B6E">
        <w:rPr>
          <w:rFonts w:ascii="Arial" w:hAnsi="Arial" w:cs="Arial"/>
          <w:sz w:val="22"/>
          <w:szCs w:val="22"/>
        </w:rPr>
        <w:t xml:space="preserve"> </w:t>
      </w:r>
      <w:r w:rsidRPr="00B61B6E">
        <w:rPr>
          <w:rFonts w:ascii="Arial" w:hAnsi="Arial" w:cs="Arial"/>
          <w:sz w:val="22"/>
          <w:szCs w:val="22"/>
          <w:lang w:val="en-GB"/>
        </w:rPr>
        <w:t>1973 (1) SA 897 (T) at 903C-D.</w:t>
      </w:r>
    </w:p>
  </w:footnote>
  <w:footnote w:id="2">
    <w:p w14:paraId="51FAEDD2" w14:textId="75134068" w:rsidR="00142460" w:rsidRPr="00B61B6E" w:rsidRDefault="00142460" w:rsidP="000C4F75">
      <w:pPr>
        <w:pStyle w:val="FootnoteText"/>
        <w:spacing w:before="120"/>
        <w:jc w:val="both"/>
        <w:rPr>
          <w:rFonts w:ascii="Arial" w:hAnsi="Arial" w:cs="Arial"/>
          <w:sz w:val="22"/>
          <w:szCs w:val="22"/>
          <w:lang w:val="en-GB"/>
        </w:rPr>
      </w:pPr>
      <w:r w:rsidRPr="00B61B6E">
        <w:rPr>
          <w:rStyle w:val="FootnoteReference"/>
          <w:rFonts w:ascii="Arial" w:hAnsi="Arial" w:cs="Arial"/>
          <w:sz w:val="22"/>
          <w:szCs w:val="22"/>
        </w:rPr>
        <w:footnoteRef/>
      </w:r>
      <w:r w:rsidRPr="00B61B6E">
        <w:rPr>
          <w:rFonts w:ascii="Arial" w:hAnsi="Arial" w:cs="Arial"/>
          <w:sz w:val="22"/>
          <w:szCs w:val="22"/>
        </w:rPr>
        <w:t xml:space="preserve"> </w:t>
      </w:r>
      <w:r w:rsidRPr="00B61B6E">
        <w:rPr>
          <w:rFonts w:ascii="Arial" w:hAnsi="Arial" w:cs="Arial"/>
          <w:sz w:val="22"/>
          <w:szCs w:val="22"/>
          <w:lang w:val="en-GB"/>
        </w:rPr>
        <w:t>[1998] JOL 2697 (C) at 8.</w:t>
      </w:r>
    </w:p>
  </w:footnote>
  <w:footnote w:id="3">
    <w:p w14:paraId="380DCF50" w14:textId="78F05DD8" w:rsidR="00142460" w:rsidRPr="00B61B6E" w:rsidRDefault="00142460" w:rsidP="000C4F75">
      <w:pPr>
        <w:pStyle w:val="FootnoteText"/>
        <w:spacing w:before="120"/>
        <w:jc w:val="both"/>
        <w:rPr>
          <w:rFonts w:ascii="Arial" w:hAnsi="Arial" w:cs="Arial"/>
          <w:sz w:val="22"/>
          <w:szCs w:val="22"/>
          <w:lang w:val="en-GB"/>
        </w:rPr>
      </w:pPr>
      <w:r w:rsidRPr="00B61B6E">
        <w:rPr>
          <w:rStyle w:val="FootnoteReference"/>
          <w:rFonts w:ascii="Arial" w:hAnsi="Arial" w:cs="Arial"/>
          <w:sz w:val="22"/>
          <w:szCs w:val="22"/>
        </w:rPr>
        <w:footnoteRef/>
      </w:r>
      <w:r w:rsidRPr="00B61B6E">
        <w:rPr>
          <w:rFonts w:ascii="Arial" w:hAnsi="Arial" w:cs="Arial"/>
          <w:sz w:val="22"/>
          <w:szCs w:val="22"/>
        </w:rPr>
        <w:t xml:space="preserve"> </w:t>
      </w:r>
      <w:r w:rsidRPr="00B61B6E">
        <w:rPr>
          <w:rFonts w:ascii="Arial" w:hAnsi="Arial" w:cs="Arial"/>
          <w:sz w:val="22"/>
          <w:szCs w:val="22"/>
          <w:lang w:val="en-GB"/>
        </w:rPr>
        <w:t>1931 AD 391 at 441.</w:t>
      </w:r>
    </w:p>
  </w:footnote>
  <w:footnote w:id="4">
    <w:p w14:paraId="65FD673F" w14:textId="7D531424" w:rsidR="00142460" w:rsidRPr="00B61B6E" w:rsidRDefault="00142460" w:rsidP="000C4F75">
      <w:pPr>
        <w:pStyle w:val="FootnoteText"/>
        <w:spacing w:before="120"/>
        <w:jc w:val="both"/>
        <w:rPr>
          <w:rFonts w:ascii="Arial" w:hAnsi="Arial" w:cs="Arial"/>
          <w:sz w:val="22"/>
          <w:szCs w:val="22"/>
          <w:lang w:val="en-GB"/>
        </w:rPr>
      </w:pPr>
      <w:r w:rsidRPr="00B61B6E">
        <w:rPr>
          <w:rStyle w:val="FootnoteReference"/>
          <w:rFonts w:ascii="Arial" w:hAnsi="Arial" w:cs="Arial"/>
          <w:sz w:val="22"/>
          <w:szCs w:val="22"/>
        </w:rPr>
        <w:footnoteRef/>
      </w:r>
      <w:r w:rsidRPr="00B61B6E">
        <w:rPr>
          <w:rFonts w:ascii="Arial" w:hAnsi="Arial" w:cs="Arial"/>
          <w:sz w:val="22"/>
          <w:szCs w:val="22"/>
        </w:rPr>
        <w:t xml:space="preserve"> </w:t>
      </w:r>
      <w:r w:rsidRPr="00B61B6E">
        <w:rPr>
          <w:rFonts w:ascii="Arial" w:hAnsi="Arial" w:cs="Arial"/>
          <w:sz w:val="22"/>
          <w:szCs w:val="22"/>
          <w:lang w:val="en-GB"/>
        </w:rPr>
        <w:t>1965 (1) SA 703 (A) at 705A.</w:t>
      </w:r>
    </w:p>
  </w:footnote>
  <w:footnote w:id="5">
    <w:p w14:paraId="1B630DD4" w14:textId="5C53C803" w:rsidR="00142460" w:rsidRPr="00B61B6E" w:rsidRDefault="00142460" w:rsidP="000C4F75">
      <w:pPr>
        <w:pStyle w:val="FootnoteText"/>
        <w:spacing w:before="120"/>
        <w:jc w:val="both"/>
        <w:rPr>
          <w:rFonts w:ascii="Arial" w:hAnsi="Arial" w:cs="Arial"/>
          <w:sz w:val="22"/>
          <w:szCs w:val="22"/>
          <w:lang w:val="en-GB"/>
        </w:rPr>
      </w:pPr>
      <w:r w:rsidRPr="00B61B6E">
        <w:rPr>
          <w:rStyle w:val="FootnoteReference"/>
          <w:rFonts w:ascii="Arial" w:hAnsi="Arial" w:cs="Arial"/>
          <w:sz w:val="22"/>
          <w:szCs w:val="22"/>
        </w:rPr>
        <w:footnoteRef/>
      </w:r>
      <w:r w:rsidRPr="00B61B6E">
        <w:rPr>
          <w:rFonts w:ascii="Arial" w:hAnsi="Arial" w:cs="Arial"/>
          <w:sz w:val="22"/>
          <w:szCs w:val="22"/>
        </w:rPr>
        <w:t xml:space="preserve"> (7914/2018) [2020] ZAKZDHC 41 (1 September 2020).</w:t>
      </w:r>
    </w:p>
  </w:footnote>
  <w:footnote w:id="6">
    <w:p w14:paraId="5FA99475" w14:textId="15F8FC5B" w:rsidR="00142460" w:rsidRPr="00B61B6E" w:rsidRDefault="00142460" w:rsidP="000C4F75">
      <w:pPr>
        <w:pStyle w:val="FootnoteText"/>
        <w:spacing w:before="120"/>
        <w:jc w:val="both"/>
        <w:rPr>
          <w:rFonts w:ascii="Arial" w:hAnsi="Arial" w:cs="Arial"/>
          <w:sz w:val="22"/>
          <w:szCs w:val="22"/>
          <w:lang w:val="en-GB"/>
        </w:rPr>
      </w:pPr>
      <w:r w:rsidRPr="00B61B6E">
        <w:rPr>
          <w:rStyle w:val="FootnoteReference"/>
          <w:rFonts w:ascii="Arial" w:hAnsi="Arial" w:cs="Arial"/>
          <w:sz w:val="22"/>
          <w:szCs w:val="22"/>
        </w:rPr>
        <w:footnoteRef/>
      </w:r>
      <w:r w:rsidRPr="00B61B6E">
        <w:rPr>
          <w:rFonts w:ascii="Arial" w:hAnsi="Arial" w:cs="Arial"/>
          <w:sz w:val="22"/>
          <w:szCs w:val="22"/>
        </w:rPr>
        <w:t xml:space="preserve"> </w:t>
      </w:r>
      <w:r w:rsidRPr="00B61B6E">
        <w:rPr>
          <w:rFonts w:ascii="Arial" w:hAnsi="Arial" w:cs="Arial"/>
          <w:color w:val="000000"/>
          <w:sz w:val="22"/>
          <w:szCs w:val="22"/>
          <w:shd w:val="clear" w:color="auto" w:fill="FFFFFF"/>
        </w:rPr>
        <w:t> </w:t>
      </w:r>
      <w:r w:rsidRPr="00B61B6E">
        <w:rPr>
          <w:rFonts w:ascii="Arial" w:hAnsi="Arial" w:cs="Arial"/>
          <w:i/>
          <w:iCs/>
          <w:color w:val="000000"/>
          <w:sz w:val="22"/>
          <w:szCs w:val="22"/>
          <w:shd w:val="clear" w:color="auto" w:fill="FFFFFF"/>
        </w:rPr>
        <w:t>International Trade Administration Commission and another v Carte Blanche Marketing </w:t>
      </w:r>
      <w:r w:rsidRPr="00B61B6E">
        <w:rPr>
          <w:rFonts w:ascii="Arial" w:hAnsi="Arial" w:cs="Arial"/>
          <w:color w:val="000000"/>
          <w:sz w:val="22"/>
          <w:szCs w:val="22"/>
          <w:shd w:val="clear" w:color="auto" w:fill="FFFFFF"/>
        </w:rPr>
        <w:t>CC </w:t>
      </w:r>
      <w:r w:rsidRPr="00B61B6E">
        <w:rPr>
          <w:rFonts w:ascii="Arial" w:hAnsi="Arial" w:cs="Arial"/>
          <w:i/>
          <w:iCs/>
          <w:color w:val="000000"/>
          <w:sz w:val="22"/>
          <w:szCs w:val="22"/>
          <w:shd w:val="clear" w:color="auto" w:fill="FFFFFF"/>
        </w:rPr>
        <w:t>and another: in Re Carte Blanche Marketing </w:t>
      </w:r>
      <w:r w:rsidRPr="00B61B6E">
        <w:rPr>
          <w:rFonts w:ascii="Arial" w:hAnsi="Arial" w:cs="Arial"/>
          <w:color w:val="000000"/>
          <w:sz w:val="22"/>
          <w:szCs w:val="22"/>
          <w:shd w:val="clear" w:color="auto" w:fill="FFFFFF"/>
        </w:rPr>
        <w:t>CC </w:t>
      </w:r>
      <w:r w:rsidRPr="00B61B6E">
        <w:rPr>
          <w:rFonts w:ascii="Arial" w:hAnsi="Arial" w:cs="Arial"/>
          <w:i/>
          <w:iCs/>
          <w:color w:val="000000"/>
          <w:sz w:val="22"/>
          <w:szCs w:val="22"/>
          <w:shd w:val="clear" w:color="auto" w:fill="FFFFFF"/>
        </w:rPr>
        <w:t>and another v International Trade Administration Commission and others</w:t>
      </w:r>
      <w:r>
        <w:rPr>
          <w:rFonts w:ascii="Arial" w:hAnsi="Arial" w:cs="Arial"/>
          <w:iCs/>
          <w:color w:val="000000"/>
          <w:sz w:val="22"/>
          <w:szCs w:val="22"/>
          <w:shd w:val="clear" w:color="auto" w:fill="FFFFFF"/>
        </w:rPr>
        <w:t xml:space="preserve"> [2019] ZAGPPHC 33 at par [7].</w:t>
      </w:r>
    </w:p>
  </w:footnote>
  <w:footnote w:id="7">
    <w:p w14:paraId="26D2FE2E" w14:textId="56DD973B" w:rsidR="00142460" w:rsidRPr="00B61B6E" w:rsidRDefault="00142460" w:rsidP="000C4F75">
      <w:pPr>
        <w:pStyle w:val="FootnoteText"/>
        <w:spacing w:before="120"/>
        <w:rPr>
          <w:lang w:val="en-GB"/>
        </w:rPr>
      </w:pPr>
      <w:r>
        <w:rPr>
          <w:rStyle w:val="FootnoteReference"/>
        </w:rPr>
        <w:footnoteRef/>
      </w:r>
      <w:r>
        <w:t xml:space="preserve"> </w:t>
      </w:r>
      <w:r>
        <w:rPr>
          <w:lang w:val="en-GB"/>
        </w:rPr>
        <w:t>Section 34, Constitution of South Africa,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908836"/>
      <w:docPartObj>
        <w:docPartGallery w:val="Page Numbers (Top of Page)"/>
        <w:docPartUnique/>
      </w:docPartObj>
    </w:sdtPr>
    <w:sdtEndPr>
      <w:rPr>
        <w:noProof/>
      </w:rPr>
    </w:sdtEndPr>
    <w:sdtContent>
      <w:p w14:paraId="3E0A3197" w14:textId="79A01B9D" w:rsidR="00142460" w:rsidRDefault="00142460">
        <w:pPr>
          <w:pStyle w:val="Header"/>
          <w:jc w:val="center"/>
        </w:pPr>
        <w:r>
          <w:fldChar w:fldCharType="begin"/>
        </w:r>
        <w:r>
          <w:instrText xml:space="preserve"> PAGE   \* MERGEFORMAT </w:instrText>
        </w:r>
        <w:r>
          <w:fldChar w:fldCharType="separate"/>
        </w:r>
        <w:r w:rsidR="008505E0">
          <w:rPr>
            <w:noProof/>
          </w:rPr>
          <w:t>8</w:t>
        </w:r>
        <w:r>
          <w:rPr>
            <w:noProof/>
          </w:rPr>
          <w:fldChar w:fldCharType="end"/>
        </w:r>
      </w:p>
    </w:sdtContent>
  </w:sdt>
  <w:p w14:paraId="281D55A2" w14:textId="77777777" w:rsidR="00142460" w:rsidRDefault="001424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1">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7">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0CC35903"/>
    <w:multiLevelType w:val="hybridMultilevel"/>
    <w:tmpl w:val="5B320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8">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2">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33">
    <w:nsid w:val="78B21DB0"/>
    <w:multiLevelType w:val="hybridMultilevel"/>
    <w:tmpl w:val="29C497DA"/>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9"/>
  </w:num>
  <w:num w:numId="3">
    <w:abstractNumId w:val="20"/>
  </w:num>
  <w:num w:numId="4">
    <w:abstractNumId w:val="32"/>
  </w:num>
  <w:num w:numId="5">
    <w:abstractNumId w:val="1"/>
  </w:num>
  <w:num w:numId="6">
    <w:abstractNumId w:val="18"/>
  </w:num>
  <w:num w:numId="7">
    <w:abstractNumId w:val="3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0"/>
  </w:num>
  <w:num w:numId="11">
    <w:abstractNumId w:val="35"/>
  </w:num>
  <w:num w:numId="12">
    <w:abstractNumId w:val="15"/>
  </w:num>
  <w:num w:numId="13">
    <w:abstractNumId w:val="13"/>
  </w:num>
  <w:num w:numId="14">
    <w:abstractNumId w:val="31"/>
  </w:num>
  <w:num w:numId="15">
    <w:abstractNumId w:val="27"/>
  </w:num>
  <w:num w:numId="16">
    <w:abstractNumId w:val="5"/>
  </w:num>
  <w:num w:numId="17">
    <w:abstractNumId w:val="29"/>
  </w:num>
  <w:num w:numId="18">
    <w:abstractNumId w:val="14"/>
  </w:num>
  <w:num w:numId="19">
    <w:abstractNumId w:val="7"/>
  </w:num>
  <w:num w:numId="20">
    <w:abstractNumId w:val="6"/>
  </w:num>
  <w:num w:numId="21">
    <w:abstractNumId w:val="2"/>
  </w:num>
  <w:num w:numId="22">
    <w:abstractNumId w:val="26"/>
  </w:num>
  <w:num w:numId="23">
    <w:abstractNumId w:val="19"/>
  </w:num>
  <w:num w:numId="24">
    <w:abstractNumId w:val="21"/>
  </w:num>
  <w:num w:numId="25">
    <w:abstractNumId w:val="37"/>
  </w:num>
  <w:num w:numId="26">
    <w:abstractNumId w:val="28"/>
  </w:num>
  <w:num w:numId="27">
    <w:abstractNumId w:val="34"/>
  </w:num>
  <w:num w:numId="28">
    <w:abstractNumId w:val="30"/>
  </w:num>
  <w:num w:numId="29">
    <w:abstractNumId w:val="16"/>
  </w:num>
  <w:num w:numId="30">
    <w:abstractNumId w:val="4"/>
  </w:num>
  <w:num w:numId="31">
    <w:abstractNumId w:val="25"/>
  </w:num>
  <w:num w:numId="32">
    <w:abstractNumId w:val="10"/>
  </w:num>
  <w:num w:numId="33">
    <w:abstractNumId w:val="12"/>
  </w:num>
  <w:num w:numId="34">
    <w:abstractNumId w:val="24"/>
  </w:num>
  <w:num w:numId="35">
    <w:abstractNumId w:val="17"/>
  </w:num>
  <w:num w:numId="36">
    <w:abstractNumId w:val="11"/>
  </w:num>
  <w:num w:numId="37">
    <w:abstractNumId w:val="33"/>
  </w:num>
  <w:num w:numId="38">
    <w:abstractNumId w:val="3"/>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NawFAKtVeG8tAAAA"/>
  </w:docVars>
  <w:rsids>
    <w:rsidRoot w:val="00716377"/>
    <w:rsid w:val="0000007B"/>
    <w:rsid w:val="000004E5"/>
    <w:rsid w:val="00000977"/>
    <w:rsid w:val="0000112A"/>
    <w:rsid w:val="0000244E"/>
    <w:rsid w:val="0000273A"/>
    <w:rsid w:val="00004997"/>
    <w:rsid w:val="00004F7C"/>
    <w:rsid w:val="000055D3"/>
    <w:rsid w:val="0000567D"/>
    <w:rsid w:val="00005C66"/>
    <w:rsid w:val="00005F8E"/>
    <w:rsid w:val="00007ADD"/>
    <w:rsid w:val="0001114D"/>
    <w:rsid w:val="00012309"/>
    <w:rsid w:val="00015828"/>
    <w:rsid w:val="000171DB"/>
    <w:rsid w:val="000176C9"/>
    <w:rsid w:val="000203E2"/>
    <w:rsid w:val="00021ECC"/>
    <w:rsid w:val="000230BD"/>
    <w:rsid w:val="00023275"/>
    <w:rsid w:val="00023CAC"/>
    <w:rsid w:val="0002404E"/>
    <w:rsid w:val="00024E0F"/>
    <w:rsid w:val="00025126"/>
    <w:rsid w:val="000257A9"/>
    <w:rsid w:val="000274E7"/>
    <w:rsid w:val="00031143"/>
    <w:rsid w:val="000317A3"/>
    <w:rsid w:val="00032C78"/>
    <w:rsid w:val="00032FC2"/>
    <w:rsid w:val="00034E27"/>
    <w:rsid w:val="00035BF5"/>
    <w:rsid w:val="000367C1"/>
    <w:rsid w:val="00036DF7"/>
    <w:rsid w:val="00037CA8"/>
    <w:rsid w:val="000406C2"/>
    <w:rsid w:val="00041763"/>
    <w:rsid w:val="00041D2B"/>
    <w:rsid w:val="000422BC"/>
    <w:rsid w:val="00046AC5"/>
    <w:rsid w:val="00051C95"/>
    <w:rsid w:val="00055BFD"/>
    <w:rsid w:val="00060196"/>
    <w:rsid w:val="00060B7B"/>
    <w:rsid w:val="00061538"/>
    <w:rsid w:val="00062130"/>
    <w:rsid w:val="00062922"/>
    <w:rsid w:val="00064763"/>
    <w:rsid w:val="000649D6"/>
    <w:rsid w:val="00065E8F"/>
    <w:rsid w:val="000664E5"/>
    <w:rsid w:val="00070056"/>
    <w:rsid w:val="00070EB1"/>
    <w:rsid w:val="00072699"/>
    <w:rsid w:val="0007288F"/>
    <w:rsid w:val="00072C0C"/>
    <w:rsid w:val="00072D8C"/>
    <w:rsid w:val="0007341A"/>
    <w:rsid w:val="000734D0"/>
    <w:rsid w:val="00073D36"/>
    <w:rsid w:val="00074073"/>
    <w:rsid w:val="00074DF7"/>
    <w:rsid w:val="00075F85"/>
    <w:rsid w:val="000760AA"/>
    <w:rsid w:val="000769B8"/>
    <w:rsid w:val="00076D45"/>
    <w:rsid w:val="00076E83"/>
    <w:rsid w:val="0008099B"/>
    <w:rsid w:val="000809D6"/>
    <w:rsid w:val="0008149E"/>
    <w:rsid w:val="00084058"/>
    <w:rsid w:val="00085CA1"/>
    <w:rsid w:val="00087A9C"/>
    <w:rsid w:val="00090049"/>
    <w:rsid w:val="00090328"/>
    <w:rsid w:val="0009046E"/>
    <w:rsid w:val="00091185"/>
    <w:rsid w:val="00091A89"/>
    <w:rsid w:val="00092153"/>
    <w:rsid w:val="0009232A"/>
    <w:rsid w:val="00094B43"/>
    <w:rsid w:val="00096DAE"/>
    <w:rsid w:val="0009779B"/>
    <w:rsid w:val="000A0887"/>
    <w:rsid w:val="000A0E23"/>
    <w:rsid w:val="000A0FE8"/>
    <w:rsid w:val="000A3C9A"/>
    <w:rsid w:val="000A3E11"/>
    <w:rsid w:val="000A4062"/>
    <w:rsid w:val="000A518B"/>
    <w:rsid w:val="000A5A2F"/>
    <w:rsid w:val="000A6421"/>
    <w:rsid w:val="000A7776"/>
    <w:rsid w:val="000B1AFB"/>
    <w:rsid w:val="000B2E75"/>
    <w:rsid w:val="000B4025"/>
    <w:rsid w:val="000B5A68"/>
    <w:rsid w:val="000B6169"/>
    <w:rsid w:val="000B6F80"/>
    <w:rsid w:val="000C02F7"/>
    <w:rsid w:val="000C0C3C"/>
    <w:rsid w:val="000C1968"/>
    <w:rsid w:val="000C2246"/>
    <w:rsid w:val="000C23A9"/>
    <w:rsid w:val="000C2611"/>
    <w:rsid w:val="000C310D"/>
    <w:rsid w:val="000C36B5"/>
    <w:rsid w:val="000C4CCB"/>
    <w:rsid w:val="000C4F75"/>
    <w:rsid w:val="000C4FFC"/>
    <w:rsid w:val="000C523F"/>
    <w:rsid w:val="000C5861"/>
    <w:rsid w:val="000C5993"/>
    <w:rsid w:val="000C6A50"/>
    <w:rsid w:val="000C6AC9"/>
    <w:rsid w:val="000C7ED3"/>
    <w:rsid w:val="000D205D"/>
    <w:rsid w:val="000D5CB8"/>
    <w:rsid w:val="000D6CA0"/>
    <w:rsid w:val="000D7582"/>
    <w:rsid w:val="000D7FA9"/>
    <w:rsid w:val="000E009C"/>
    <w:rsid w:val="000E13AC"/>
    <w:rsid w:val="000E15F4"/>
    <w:rsid w:val="000E165F"/>
    <w:rsid w:val="000E2182"/>
    <w:rsid w:val="000E2944"/>
    <w:rsid w:val="000E4DD3"/>
    <w:rsid w:val="000E4E88"/>
    <w:rsid w:val="000E5467"/>
    <w:rsid w:val="000E599D"/>
    <w:rsid w:val="000E62AF"/>
    <w:rsid w:val="000E7167"/>
    <w:rsid w:val="000E7A00"/>
    <w:rsid w:val="000F209F"/>
    <w:rsid w:val="000F382D"/>
    <w:rsid w:val="000F40EC"/>
    <w:rsid w:val="000F4953"/>
    <w:rsid w:val="000F6F37"/>
    <w:rsid w:val="000F7E3B"/>
    <w:rsid w:val="00101200"/>
    <w:rsid w:val="00102BAC"/>
    <w:rsid w:val="00103781"/>
    <w:rsid w:val="0010514A"/>
    <w:rsid w:val="001051BF"/>
    <w:rsid w:val="0010564D"/>
    <w:rsid w:val="00105D99"/>
    <w:rsid w:val="001062B3"/>
    <w:rsid w:val="00106334"/>
    <w:rsid w:val="001069B2"/>
    <w:rsid w:val="00111644"/>
    <w:rsid w:val="00113617"/>
    <w:rsid w:val="00113E28"/>
    <w:rsid w:val="00113E97"/>
    <w:rsid w:val="001167B4"/>
    <w:rsid w:val="001176BA"/>
    <w:rsid w:val="0012171D"/>
    <w:rsid w:val="00122D3B"/>
    <w:rsid w:val="00123AF6"/>
    <w:rsid w:val="00124C87"/>
    <w:rsid w:val="0012537E"/>
    <w:rsid w:val="00125917"/>
    <w:rsid w:val="00125A23"/>
    <w:rsid w:val="00125E7E"/>
    <w:rsid w:val="00126105"/>
    <w:rsid w:val="00126196"/>
    <w:rsid w:val="0012642B"/>
    <w:rsid w:val="001277ED"/>
    <w:rsid w:val="00127F08"/>
    <w:rsid w:val="00127F3D"/>
    <w:rsid w:val="00132AA3"/>
    <w:rsid w:val="00134554"/>
    <w:rsid w:val="00134ABA"/>
    <w:rsid w:val="00135882"/>
    <w:rsid w:val="00135DE6"/>
    <w:rsid w:val="00136128"/>
    <w:rsid w:val="001363C9"/>
    <w:rsid w:val="00137D9B"/>
    <w:rsid w:val="00140F30"/>
    <w:rsid w:val="00141DD9"/>
    <w:rsid w:val="00142460"/>
    <w:rsid w:val="0014280A"/>
    <w:rsid w:val="001434C3"/>
    <w:rsid w:val="001441F1"/>
    <w:rsid w:val="00146286"/>
    <w:rsid w:val="001470B9"/>
    <w:rsid w:val="0014739E"/>
    <w:rsid w:val="00150405"/>
    <w:rsid w:val="00150974"/>
    <w:rsid w:val="00151DEB"/>
    <w:rsid w:val="001521AC"/>
    <w:rsid w:val="001525ED"/>
    <w:rsid w:val="0015280B"/>
    <w:rsid w:val="00153851"/>
    <w:rsid w:val="00153ED5"/>
    <w:rsid w:val="0015408F"/>
    <w:rsid w:val="00154895"/>
    <w:rsid w:val="00155217"/>
    <w:rsid w:val="001564DC"/>
    <w:rsid w:val="001564E3"/>
    <w:rsid w:val="0015765D"/>
    <w:rsid w:val="00157C7A"/>
    <w:rsid w:val="00157E11"/>
    <w:rsid w:val="0016057B"/>
    <w:rsid w:val="0016180C"/>
    <w:rsid w:val="00162779"/>
    <w:rsid w:val="00162AD0"/>
    <w:rsid w:val="00162C52"/>
    <w:rsid w:val="00162C6B"/>
    <w:rsid w:val="00164075"/>
    <w:rsid w:val="00164B19"/>
    <w:rsid w:val="001664B3"/>
    <w:rsid w:val="001679BD"/>
    <w:rsid w:val="00170C19"/>
    <w:rsid w:val="00170FC2"/>
    <w:rsid w:val="0017167F"/>
    <w:rsid w:val="00172B6E"/>
    <w:rsid w:val="00172E1D"/>
    <w:rsid w:val="00173785"/>
    <w:rsid w:val="00173B1C"/>
    <w:rsid w:val="0017406D"/>
    <w:rsid w:val="00175560"/>
    <w:rsid w:val="00175CF6"/>
    <w:rsid w:val="00176875"/>
    <w:rsid w:val="00176E94"/>
    <w:rsid w:val="00177800"/>
    <w:rsid w:val="00180745"/>
    <w:rsid w:val="00180852"/>
    <w:rsid w:val="00180B91"/>
    <w:rsid w:val="00181603"/>
    <w:rsid w:val="00182894"/>
    <w:rsid w:val="00182A8B"/>
    <w:rsid w:val="00182C88"/>
    <w:rsid w:val="0018381F"/>
    <w:rsid w:val="00183C7D"/>
    <w:rsid w:val="0018606E"/>
    <w:rsid w:val="0018677F"/>
    <w:rsid w:val="00186C60"/>
    <w:rsid w:val="00187295"/>
    <w:rsid w:val="00187D7E"/>
    <w:rsid w:val="0019113E"/>
    <w:rsid w:val="00191FEC"/>
    <w:rsid w:val="001933F8"/>
    <w:rsid w:val="00193443"/>
    <w:rsid w:val="001A090F"/>
    <w:rsid w:val="001A1AF2"/>
    <w:rsid w:val="001A256F"/>
    <w:rsid w:val="001A31CC"/>
    <w:rsid w:val="001A378D"/>
    <w:rsid w:val="001A49A8"/>
    <w:rsid w:val="001A4BA7"/>
    <w:rsid w:val="001A4BCE"/>
    <w:rsid w:val="001A7400"/>
    <w:rsid w:val="001B0BDA"/>
    <w:rsid w:val="001B0C8D"/>
    <w:rsid w:val="001B1693"/>
    <w:rsid w:val="001B2183"/>
    <w:rsid w:val="001B27DE"/>
    <w:rsid w:val="001B31E0"/>
    <w:rsid w:val="001B5973"/>
    <w:rsid w:val="001B5C62"/>
    <w:rsid w:val="001B7AEF"/>
    <w:rsid w:val="001B7DDE"/>
    <w:rsid w:val="001C15CC"/>
    <w:rsid w:val="001C1F00"/>
    <w:rsid w:val="001C1F91"/>
    <w:rsid w:val="001C2169"/>
    <w:rsid w:val="001C38EE"/>
    <w:rsid w:val="001C46D3"/>
    <w:rsid w:val="001C487B"/>
    <w:rsid w:val="001C6102"/>
    <w:rsid w:val="001C7831"/>
    <w:rsid w:val="001C79B2"/>
    <w:rsid w:val="001C7D68"/>
    <w:rsid w:val="001D0288"/>
    <w:rsid w:val="001D06F6"/>
    <w:rsid w:val="001D115E"/>
    <w:rsid w:val="001D2632"/>
    <w:rsid w:val="001D6772"/>
    <w:rsid w:val="001D7577"/>
    <w:rsid w:val="001D779C"/>
    <w:rsid w:val="001E1B80"/>
    <w:rsid w:val="001E2B6C"/>
    <w:rsid w:val="001E39CE"/>
    <w:rsid w:val="001E4659"/>
    <w:rsid w:val="001E4C5C"/>
    <w:rsid w:val="001E571B"/>
    <w:rsid w:val="001E59B4"/>
    <w:rsid w:val="001E6423"/>
    <w:rsid w:val="001F1C20"/>
    <w:rsid w:val="001F2AA1"/>
    <w:rsid w:val="001F31B4"/>
    <w:rsid w:val="001F6A6D"/>
    <w:rsid w:val="001F7084"/>
    <w:rsid w:val="002010BD"/>
    <w:rsid w:val="00201ABE"/>
    <w:rsid w:val="002026A5"/>
    <w:rsid w:val="002033C4"/>
    <w:rsid w:val="00203E30"/>
    <w:rsid w:val="0020431B"/>
    <w:rsid w:val="00205606"/>
    <w:rsid w:val="0020576B"/>
    <w:rsid w:val="00205BAF"/>
    <w:rsid w:val="00206991"/>
    <w:rsid w:val="00207ACE"/>
    <w:rsid w:val="00207C77"/>
    <w:rsid w:val="0021023C"/>
    <w:rsid w:val="00211178"/>
    <w:rsid w:val="0021162E"/>
    <w:rsid w:val="00211892"/>
    <w:rsid w:val="00212639"/>
    <w:rsid w:val="00212B1A"/>
    <w:rsid w:val="00212B3B"/>
    <w:rsid w:val="00212B41"/>
    <w:rsid w:val="00213C6C"/>
    <w:rsid w:val="00213E73"/>
    <w:rsid w:val="002143D4"/>
    <w:rsid w:val="00215ACE"/>
    <w:rsid w:val="0021722F"/>
    <w:rsid w:val="002216B5"/>
    <w:rsid w:val="0022184C"/>
    <w:rsid w:val="0022189E"/>
    <w:rsid w:val="00221F9C"/>
    <w:rsid w:val="00223864"/>
    <w:rsid w:val="00223DCA"/>
    <w:rsid w:val="00225180"/>
    <w:rsid w:val="00227A67"/>
    <w:rsid w:val="00227A76"/>
    <w:rsid w:val="00230074"/>
    <w:rsid w:val="00232C6A"/>
    <w:rsid w:val="002330E1"/>
    <w:rsid w:val="0023401D"/>
    <w:rsid w:val="002341F3"/>
    <w:rsid w:val="00234C05"/>
    <w:rsid w:val="00234D25"/>
    <w:rsid w:val="00236A17"/>
    <w:rsid w:val="00237E63"/>
    <w:rsid w:val="00243553"/>
    <w:rsid w:val="00243BCF"/>
    <w:rsid w:val="00243C9C"/>
    <w:rsid w:val="0024604F"/>
    <w:rsid w:val="002464C8"/>
    <w:rsid w:val="002478CE"/>
    <w:rsid w:val="002503AB"/>
    <w:rsid w:val="0025195C"/>
    <w:rsid w:val="00251E93"/>
    <w:rsid w:val="00252206"/>
    <w:rsid w:val="00254995"/>
    <w:rsid w:val="0025519C"/>
    <w:rsid w:val="00256C8F"/>
    <w:rsid w:val="0025719A"/>
    <w:rsid w:val="00260466"/>
    <w:rsid w:val="00260E95"/>
    <w:rsid w:val="002610C4"/>
    <w:rsid w:val="00262781"/>
    <w:rsid w:val="0026393E"/>
    <w:rsid w:val="00264144"/>
    <w:rsid w:val="002658B7"/>
    <w:rsid w:val="0026622E"/>
    <w:rsid w:val="0026627B"/>
    <w:rsid w:val="002667E1"/>
    <w:rsid w:val="00266953"/>
    <w:rsid w:val="00267BFE"/>
    <w:rsid w:val="00270060"/>
    <w:rsid w:val="0027047E"/>
    <w:rsid w:val="00270532"/>
    <w:rsid w:val="002709BF"/>
    <w:rsid w:val="00272086"/>
    <w:rsid w:val="00272DA7"/>
    <w:rsid w:val="00273C53"/>
    <w:rsid w:val="0027529F"/>
    <w:rsid w:val="00276EF5"/>
    <w:rsid w:val="00280AF4"/>
    <w:rsid w:val="00280CBB"/>
    <w:rsid w:val="002818B8"/>
    <w:rsid w:val="00281F02"/>
    <w:rsid w:val="00282392"/>
    <w:rsid w:val="00282904"/>
    <w:rsid w:val="00282A32"/>
    <w:rsid w:val="0028372B"/>
    <w:rsid w:val="002846CE"/>
    <w:rsid w:val="00284A06"/>
    <w:rsid w:val="00284E06"/>
    <w:rsid w:val="0028519B"/>
    <w:rsid w:val="0028604B"/>
    <w:rsid w:val="00286722"/>
    <w:rsid w:val="00286CB9"/>
    <w:rsid w:val="00286CEB"/>
    <w:rsid w:val="00290703"/>
    <w:rsid w:val="00290AF3"/>
    <w:rsid w:val="002910C2"/>
    <w:rsid w:val="0029337C"/>
    <w:rsid w:val="002966CE"/>
    <w:rsid w:val="00297A1B"/>
    <w:rsid w:val="00297A86"/>
    <w:rsid w:val="002A0531"/>
    <w:rsid w:val="002A2019"/>
    <w:rsid w:val="002A245F"/>
    <w:rsid w:val="002A2F72"/>
    <w:rsid w:val="002A312D"/>
    <w:rsid w:val="002A380F"/>
    <w:rsid w:val="002A382D"/>
    <w:rsid w:val="002A3CFB"/>
    <w:rsid w:val="002A4417"/>
    <w:rsid w:val="002A47B4"/>
    <w:rsid w:val="002A51A4"/>
    <w:rsid w:val="002A6D64"/>
    <w:rsid w:val="002A77E8"/>
    <w:rsid w:val="002B095A"/>
    <w:rsid w:val="002B0AC4"/>
    <w:rsid w:val="002B0D1E"/>
    <w:rsid w:val="002B1498"/>
    <w:rsid w:val="002B1900"/>
    <w:rsid w:val="002B3141"/>
    <w:rsid w:val="002B324A"/>
    <w:rsid w:val="002B35C1"/>
    <w:rsid w:val="002B467F"/>
    <w:rsid w:val="002B5F54"/>
    <w:rsid w:val="002B635C"/>
    <w:rsid w:val="002B7099"/>
    <w:rsid w:val="002B7175"/>
    <w:rsid w:val="002C015A"/>
    <w:rsid w:val="002C0193"/>
    <w:rsid w:val="002C09A7"/>
    <w:rsid w:val="002C0BEA"/>
    <w:rsid w:val="002C0FDF"/>
    <w:rsid w:val="002C117A"/>
    <w:rsid w:val="002C1C08"/>
    <w:rsid w:val="002C2149"/>
    <w:rsid w:val="002C2B9A"/>
    <w:rsid w:val="002C4DB8"/>
    <w:rsid w:val="002C54C6"/>
    <w:rsid w:val="002C5CE4"/>
    <w:rsid w:val="002C6618"/>
    <w:rsid w:val="002C6B8F"/>
    <w:rsid w:val="002C7851"/>
    <w:rsid w:val="002C7989"/>
    <w:rsid w:val="002D0838"/>
    <w:rsid w:val="002D1306"/>
    <w:rsid w:val="002D1539"/>
    <w:rsid w:val="002D3182"/>
    <w:rsid w:val="002D33EE"/>
    <w:rsid w:val="002D50D6"/>
    <w:rsid w:val="002D6F91"/>
    <w:rsid w:val="002D7FE5"/>
    <w:rsid w:val="002E080F"/>
    <w:rsid w:val="002E3CF1"/>
    <w:rsid w:val="002E46AF"/>
    <w:rsid w:val="002E4BB9"/>
    <w:rsid w:val="002E5635"/>
    <w:rsid w:val="002E63AB"/>
    <w:rsid w:val="002E66B7"/>
    <w:rsid w:val="002E6ABB"/>
    <w:rsid w:val="002E6BBF"/>
    <w:rsid w:val="002E75F0"/>
    <w:rsid w:val="002F07DE"/>
    <w:rsid w:val="002F1742"/>
    <w:rsid w:val="002F216F"/>
    <w:rsid w:val="002F3636"/>
    <w:rsid w:val="002F4264"/>
    <w:rsid w:val="002F65EC"/>
    <w:rsid w:val="002F742A"/>
    <w:rsid w:val="002F7CBE"/>
    <w:rsid w:val="003000A5"/>
    <w:rsid w:val="00300C0B"/>
    <w:rsid w:val="00300E24"/>
    <w:rsid w:val="0030111F"/>
    <w:rsid w:val="00301C50"/>
    <w:rsid w:val="00303909"/>
    <w:rsid w:val="0030390F"/>
    <w:rsid w:val="0030422C"/>
    <w:rsid w:val="00304B84"/>
    <w:rsid w:val="003051BE"/>
    <w:rsid w:val="00305472"/>
    <w:rsid w:val="0030602B"/>
    <w:rsid w:val="00306AFF"/>
    <w:rsid w:val="00306C8D"/>
    <w:rsid w:val="00306E49"/>
    <w:rsid w:val="00310DA1"/>
    <w:rsid w:val="003129AD"/>
    <w:rsid w:val="00312D8D"/>
    <w:rsid w:val="00314020"/>
    <w:rsid w:val="003145ED"/>
    <w:rsid w:val="00314C4D"/>
    <w:rsid w:val="003151F4"/>
    <w:rsid w:val="00315700"/>
    <w:rsid w:val="00315CC5"/>
    <w:rsid w:val="00317A0C"/>
    <w:rsid w:val="00320767"/>
    <w:rsid w:val="00320913"/>
    <w:rsid w:val="00321A4D"/>
    <w:rsid w:val="00321A60"/>
    <w:rsid w:val="00321F01"/>
    <w:rsid w:val="00321F8D"/>
    <w:rsid w:val="00322FD9"/>
    <w:rsid w:val="003230D2"/>
    <w:rsid w:val="00324460"/>
    <w:rsid w:val="0032526F"/>
    <w:rsid w:val="00325448"/>
    <w:rsid w:val="0032653D"/>
    <w:rsid w:val="00326F07"/>
    <w:rsid w:val="003275AC"/>
    <w:rsid w:val="0032784F"/>
    <w:rsid w:val="00327B5E"/>
    <w:rsid w:val="00330CC7"/>
    <w:rsid w:val="00332266"/>
    <w:rsid w:val="00332D2F"/>
    <w:rsid w:val="00334428"/>
    <w:rsid w:val="003345AF"/>
    <w:rsid w:val="00335621"/>
    <w:rsid w:val="0033595A"/>
    <w:rsid w:val="00335AB3"/>
    <w:rsid w:val="00336718"/>
    <w:rsid w:val="0033772C"/>
    <w:rsid w:val="00340292"/>
    <w:rsid w:val="00341CD8"/>
    <w:rsid w:val="00341F77"/>
    <w:rsid w:val="00342003"/>
    <w:rsid w:val="00342AB5"/>
    <w:rsid w:val="003431C0"/>
    <w:rsid w:val="003446C8"/>
    <w:rsid w:val="003460F9"/>
    <w:rsid w:val="003478A2"/>
    <w:rsid w:val="00347E91"/>
    <w:rsid w:val="00350127"/>
    <w:rsid w:val="003515C7"/>
    <w:rsid w:val="003517C7"/>
    <w:rsid w:val="00351E4B"/>
    <w:rsid w:val="0035256C"/>
    <w:rsid w:val="003531AA"/>
    <w:rsid w:val="00353B52"/>
    <w:rsid w:val="00353C5E"/>
    <w:rsid w:val="003552CD"/>
    <w:rsid w:val="00356319"/>
    <w:rsid w:val="00357A8B"/>
    <w:rsid w:val="00357D15"/>
    <w:rsid w:val="00357F9F"/>
    <w:rsid w:val="00360800"/>
    <w:rsid w:val="00361ED6"/>
    <w:rsid w:val="00362299"/>
    <w:rsid w:val="00362621"/>
    <w:rsid w:val="00362FC5"/>
    <w:rsid w:val="00363AE6"/>
    <w:rsid w:val="003645E0"/>
    <w:rsid w:val="003649CD"/>
    <w:rsid w:val="00365CCC"/>
    <w:rsid w:val="00370824"/>
    <w:rsid w:val="00371B13"/>
    <w:rsid w:val="00371DFF"/>
    <w:rsid w:val="0037270F"/>
    <w:rsid w:val="00372DBB"/>
    <w:rsid w:val="0037375E"/>
    <w:rsid w:val="00373BD3"/>
    <w:rsid w:val="003758C1"/>
    <w:rsid w:val="00375FBD"/>
    <w:rsid w:val="00376CF4"/>
    <w:rsid w:val="00377FDC"/>
    <w:rsid w:val="00384E67"/>
    <w:rsid w:val="00387956"/>
    <w:rsid w:val="00387D7E"/>
    <w:rsid w:val="0039103E"/>
    <w:rsid w:val="003911D9"/>
    <w:rsid w:val="00391E31"/>
    <w:rsid w:val="00392E9C"/>
    <w:rsid w:val="00393566"/>
    <w:rsid w:val="003936B4"/>
    <w:rsid w:val="003939A1"/>
    <w:rsid w:val="00394CDC"/>
    <w:rsid w:val="003958F2"/>
    <w:rsid w:val="00395F53"/>
    <w:rsid w:val="003A016E"/>
    <w:rsid w:val="003A0B6A"/>
    <w:rsid w:val="003A0E23"/>
    <w:rsid w:val="003A1758"/>
    <w:rsid w:val="003A1D39"/>
    <w:rsid w:val="003A2136"/>
    <w:rsid w:val="003A2651"/>
    <w:rsid w:val="003A28F5"/>
    <w:rsid w:val="003A4E74"/>
    <w:rsid w:val="003A6E81"/>
    <w:rsid w:val="003A7A57"/>
    <w:rsid w:val="003B0BB2"/>
    <w:rsid w:val="003B0C3A"/>
    <w:rsid w:val="003B12FE"/>
    <w:rsid w:val="003B1590"/>
    <w:rsid w:val="003B1E8D"/>
    <w:rsid w:val="003B2313"/>
    <w:rsid w:val="003B240B"/>
    <w:rsid w:val="003B27FF"/>
    <w:rsid w:val="003B2E9C"/>
    <w:rsid w:val="003B354E"/>
    <w:rsid w:val="003B5083"/>
    <w:rsid w:val="003B6352"/>
    <w:rsid w:val="003B746B"/>
    <w:rsid w:val="003C09DA"/>
    <w:rsid w:val="003C0A87"/>
    <w:rsid w:val="003C2304"/>
    <w:rsid w:val="003C3FEF"/>
    <w:rsid w:val="003C429F"/>
    <w:rsid w:val="003C59B2"/>
    <w:rsid w:val="003D0578"/>
    <w:rsid w:val="003D1021"/>
    <w:rsid w:val="003D1355"/>
    <w:rsid w:val="003D1EB3"/>
    <w:rsid w:val="003D29D4"/>
    <w:rsid w:val="003D32B7"/>
    <w:rsid w:val="003D3362"/>
    <w:rsid w:val="003D3CF6"/>
    <w:rsid w:val="003D6149"/>
    <w:rsid w:val="003D6E7A"/>
    <w:rsid w:val="003D75C5"/>
    <w:rsid w:val="003E011D"/>
    <w:rsid w:val="003E058F"/>
    <w:rsid w:val="003E249F"/>
    <w:rsid w:val="003E28CD"/>
    <w:rsid w:val="003E37F5"/>
    <w:rsid w:val="003E39EC"/>
    <w:rsid w:val="003E3A23"/>
    <w:rsid w:val="003E4676"/>
    <w:rsid w:val="003E5F74"/>
    <w:rsid w:val="003E6276"/>
    <w:rsid w:val="003E6969"/>
    <w:rsid w:val="003F0A9C"/>
    <w:rsid w:val="003F0D9F"/>
    <w:rsid w:val="003F131C"/>
    <w:rsid w:val="003F4433"/>
    <w:rsid w:val="003F5865"/>
    <w:rsid w:val="003F5DC7"/>
    <w:rsid w:val="003F64B3"/>
    <w:rsid w:val="003F672B"/>
    <w:rsid w:val="003F728B"/>
    <w:rsid w:val="004004B7"/>
    <w:rsid w:val="00400C70"/>
    <w:rsid w:val="00400F7A"/>
    <w:rsid w:val="00401027"/>
    <w:rsid w:val="00401A8B"/>
    <w:rsid w:val="00402229"/>
    <w:rsid w:val="00403533"/>
    <w:rsid w:val="00403BDC"/>
    <w:rsid w:val="00405F18"/>
    <w:rsid w:val="004078B5"/>
    <w:rsid w:val="0041001D"/>
    <w:rsid w:val="0041042A"/>
    <w:rsid w:val="00411BC6"/>
    <w:rsid w:val="00411CAF"/>
    <w:rsid w:val="004123A8"/>
    <w:rsid w:val="004145DD"/>
    <w:rsid w:val="00416D00"/>
    <w:rsid w:val="004215F5"/>
    <w:rsid w:val="0042492A"/>
    <w:rsid w:val="0042535C"/>
    <w:rsid w:val="004258BA"/>
    <w:rsid w:val="004263F6"/>
    <w:rsid w:val="004279BA"/>
    <w:rsid w:val="00430F1C"/>
    <w:rsid w:val="00431036"/>
    <w:rsid w:val="0043115F"/>
    <w:rsid w:val="004313C4"/>
    <w:rsid w:val="004318BB"/>
    <w:rsid w:val="00431B1D"/>
    <w:rsid w:val="00431F9F"/>
    <w:rsid w:val="004327BE"/>
    <w:rsid w:val="00433EAE"/>
    <w:rsid w:val="00434199"/>
    <w:rsid w:val="00436A31"/>
    <w:rsid w:val="0043731B"/>
    <w:rsid w:val="0043781F"/>
    <w:rsid w:val="00437B32"/>
    <w:rsid w:val="0044052D"/>
    <w:rsid w:val="00441BFE"/>
    <w:rsid w:val="004437AE"/>
    <w:rsid w:val="00443AE8"/>
    <w:rsid w:val="00443DDB"/>
    <w:rsid w:val="00444465"/>
    <w:rsid w:val="00445EEB"/>
    <w:rsid w:val="0044629B"/>
    <w:rsid w:val="00447061"/>
    <w:rsid w:val="00447D02"/>
    <w:rsid w:val="00447DCA"/>
    <w:rsid w:val="00451616"/>
    <w:rsid w:val="004529FD"/>
    <w:rsid w:val="00454447"/>
    <w:rsid w:val="00454D07"/>
    <w:rsid w:val="00454F45"/>
    <w:rsid w:val="004552AA"/>
    <w:rsid w:val="0045595B"/>
    <w:rsid w:val="004570ED"/>
    <w:rsid w:val="00457B10"/>
    <w:rsid w:val="00457B3B"/>
    <w:rsid w:val="00460056"/>
    <w:rsid w:val="00460832"/>
    <w:rsid w:val="00461E4A"/>
    <w:rsid w:val="0046371F"/>
    <w:rsid w:val="0046382B"/>
    <w:rsid w:val="00464263"/>
    <w:rsid w:val="0046488B"/>
    <w:rsid w:val="004649F0"/>
    <w:rsid w:val="004655BC"/>
    <w:rsid w:val="004662CB"/>
    <w:rsid w:val="00466E54"/>
    <w:rsid w:val="00467B30"/>
    <w:rsid w:val="00470DBD"/>
    <w:rsid w:val="004716A2"/>
    <w:rsid w:val="00471B52"/>
    <w:rsid w:val="00471C5C"/>
    <w:rsid w:val="00472391"/>
    <w:rsid w:val="0047254F"/>
    <w:rsid w:val="00472D1F"/>
    <w:rsid w:val="00474816"/>
    <w:rsid w:val="00474CD8"/>
    <w:rsid w:val="00474F65"/>
    <w:rsid w:val="00476116"/>
    <w:rsid w:val="0047638F"/>
    <w:rsid w:val="00476B20"/>
    <w:rsid w:val="004770C1"/>
    <w:rsid w:val="0047714B"/>
    <w:rsid w:val="00480D08"/>
    <w:rsid w:val="00481BD4"/>
    <w:rsid w:val="0048256F"/>
    <w:rsid w:val="0048293C"/>
    <w:rsid w:val="00483B29"/>
    <w:rsid w:val="00483D1F"/>
    <w:rsid w:val="004857C3"/>
    <w:rsid w:val="00485E4F"/>
    <w:rsid w:val="0048672B"/>
    <w:rsid w:val="00486E33"/>
    <w:rsid w:val="004908ED"/>
    <w:rsid w:val="00490C49"/>
    <w:rsid w:val="00490D13"/>
    <w:rsid w:val="00490EC0"/>
    <w:rsid w:val="004913CF"/>
    <w:rsid w:val="0049255B"/>
    <w:rsid w:val="00492898"/>
    <w:rsid w:val="00492C00"/>
    <w:rsid w:val="004952B8"/>
    <w:rsid w:val="0049637A"/>
    <w:rsid w:val="004A1EEA"/>
    <w:rsid w:val="004A2146"/>
    <w:rsid w:val="004A2AE2"/>
    <w:rsid w:val="004A30F4"/>
    <w:rsid w:val="004A3A6D"/>
    <w:rsid w:val="004A5E9D"/>
    <w:rsid w:val="004A634E"/>
    <w:rsid w:val="004A7F43"/>
    <w:rsid w:val="004B054A"/>
    <w:rsid w:val="004B0D22"/>
    <w:rsid w:val="004B0F3C"/>
    <w:rsid w:val="004B12BC"/>
    <w:rsid w:val="004B13C7"/>
    <w:rsid w:val="004B2DBB"/>
    <w:rsid w:val="004B31DE"/>
    <w:rsid w:val="004B3D6E"/>
    <w:rsid w:val="004B4CF5"/>
    <w:rsid w:val="004B53DF"/>
    <w:rsid w:val="004B6D1A"/>
    <w:rsid w:val="004B7F9C"/>
    <w:rsid w:val="004B7FC8"/>
    <w:rsid w:val="004C01AC"/>
    <w:rsid w:val="004C1C76"/>
    <w:rsid w:val="004C3347"/>
    <w:rsid w:val="004C5540"/>
    <w:rsid w:val="004C58FD"/>
    <w:rsid w:val="004C74F7"/>
    <w:rsid w:val="004D0217"/>
    <w:rsid w:val="004D08CB"/>
    <w:rsid w:val="004D1C21"/>
    <w:rsid w:val="004D32C7"/>
    <w:rsid w:val="004D4131"/>
    <w:rsid w:val="004D43E9"/>
    <w:rsid w:val="004D4622"/>
    <w:rsid w:val="004D4E5C"/>
    <w:rsid w:val="004D515E"/>
    <w:rsid w:val="004D6396"/>
    <w:rsid w:val="004D7EEA"/>
    <w:rsid w:val="004D7FCC"/>
    <w:rsid w:val="004E12D6"/>
    <w:rsid w:val="004E17C6"/>
    <w:rsid w:val="004E369E"/>
    <w:rsid w:val="004E3FCB"/>
    <w:rsid w:val="004E466B"/>
    <w:rsid w:val="004E5BDB"/>
    <w:rsid w:val="004E5FA3"/>
    <w:rsid w:val="004E6D3E"/>
    <w:rsid w:val="004E7C38"/>
    <w:rsid w:val="004F0D67"/>
    <w:rsid w:val="004F10C9"/>
    <w:rsid w:val="004F17D1"/>
    <w:rsid w:val="004F2088"/>
    <w:rsid w:val="004F3075"/>
    <w:rsid w:val="004F4C56"/>
    <w:rsid w:val="004F64F2"/>
    <w:rsid w:val="004F77AB"/>
    <w:rsid w:val="005001F3"/>
    <w:rsid w:val="0050026B"/>
    <w:rsid w:val="005010A0"/>
    <w:rsid w:val="0050127E"/>
    <w:rsid w:val="00501896"/>
    <w:rsid w:val="00502030"/>
    <w:rsid w:val="0050273E"/>
    <w:rsid w:val="005029DC"/>
    <w:rsid w:val="00502D8A"/>
    <w:rsid w:val="00504577"/>
    <w:rsid w:val="005059F1"/>
    <w:rsid w:val="0050621F"/>
    <w:rsid w:val="00506625"/>
    <w:rsid w:val="00506B32"/>
    <w:rsid w:val="00506D1D"/>
    <w:rsid w:val="0051104C"/>
    <w:rsid w:val="00511F5F"/>
    <w:rsid w:val="00512839"/>
    <w:rsid w:val="005130A7"/>
    <w:rsid w:val="00514362"/>
    <w:rsid w:val="00514EC9"/>
    <w:rsid w:val="00515A23"/>
    <w:rsid w:val="00515F91"/>
    <w:rsid w:val="00516250"/>
    <w:rsid w:val="0052382C"/>
    <w:rsid w:val="00523FF8"/>
    <w:rsid w:val="00524331"/>
    <w:rsid w:val="00524746"/>
    <w:rsid w:val="00525DD1"/>
    <w:rsid w:val="00526511"/>
    <w:rsid w:val="005277B4"/>
    <w:rsid w:val="00527927"/>
    <w:rsid w:val="0053017F"/>
    <w:rsid w:val="0053144B"/>
    <w:rsid w:val="005320D4"/>
    <w:rsid w:val="00532247"/>
    <w:rsid w:val="005327C2"/>
    <w:rsid w:val="00533609"/>
    <w:rsid w:val="00534B0F"/>
    <w:rsid w:val="00536DE7"/>
    <w:rsid w:val="00537115"/>
    <w:rsid w:val="005400AD"/>
    <w:rsid w:val="005424B3"/>
    <w:rsid w:val="005427AF"/>
    <w:rsid w:val="00542ECB"/>
    <w:rsid w:val="005432BA"/>
    <w:rsid w:val="005443A5"/>
    <w:rsid w:val="00545312"/>
    <w:rsid w:val="00545AED"/>
    <w:rsid w:val="005472B3"/>
    <w:rsid w:val="00550C11"/>
    <w:rsid w:val="00550DE7"/>
    <w:rsid w:val="005514BB"/>
    <w:rsid w:val="00551F73"/>
    <w:rsid w:val="00552301"/>
    <w:rsid w:val="0055269F"/>
    <w:rsid w:val="00553046"/>
    <w:rsid w:val="00553E62"/>
    <w:rsid w:val="0055471C"/>
    <w:rsid w:val="00554AB0"/>
    <w:rsid w:val="005550B9"/>
    <w:rsid w:val="0055561C"/>
    <w:rsid w:val="0055629C"/>
    <w:rsid w:val="00557981"/>
    <w:rsid w:val="00560148"/>
    <w:rsid w:val="0056016F"/>
    <w:rsid w:val="005605A2"/>
    <w:rsid w:val="0056080F"/>
    <w:rsid w:val="00560EDE"/>
    <w:rsid w:val="00561042"/>
    <w:rsid w:val="005610C7"/>
    <w:rsid w:val="005613DA"/>
    <w:rsid w:val="00561C91"/>
    <w:rsid w:val="0056222E"/>
    <w:rsid w:val="0056224F"/>
    <w:rsid w:val="00565011"/>
    <w:rsid w:val="0056506E"/>
    <w:rsid w:val="00565EBC"/>
    <w:rsid w:val="0056662F"/>
    <w:rsid w:val="00566D53"/>
    <w:rsid w:val="0056708A"/>
    <w:rsid w:val="00567242"/>
    <w:rsid w:val="00567755"/>
    <w:rsid w:val="00567EA2"/>
    <w:rsid w:val="00571BB7"/>
    <w:rsid w:val="0057317C"/>
    <w:rsid w:val="00573656"/>
    <w:rsid w:val="0057496C"/>
    <w:rsid w:val="005749A3"/>
    <w:rsid w:val="00574A7F"/>
    <w:rsid w:val="00576774"/>
    <w:rsid w:val="005823F5"/>
    <w:rsid w:val="00583542"/>
    <w:rsid w:val="00583B31"/>
    <w:rsid w:val="00583FEE"/>
    <w:rsid w:val="00584380"/>
    <w:rsid w:val="00584A01"/>
    <w:rsid w:val="00584A5C"/>
    <w:rsid w:val="00586108"/>
    <w:rsid w:val="00586BF6"/>
    <w:rsid w:val="00590860"/>
    <w:rsid w:val="00593058"/>
    <w:rsid w:val="00593173"/>
    <w:rsid w:val="005939D5"/>
    <w:rsid w:val="00594F48"/>
    <w:rsid w:val="00595A3C"/>
    <w:rsid w:val="00596491"/>
    <w:rsid w:val="005977F1"/>
    <w:rsid w:val="005A0446"/>
    <w:rsid w:val="005A0590"/>
    <w:rsid w:val="005A0C98"/>
    <w:rsid w:val="005A36AB"/>
    <w:rsid w:val="005A3D6F"/>
    <w:rsid w:val="005A3D89"/>
    <w:rsid w:val="005A4806"/>
    <w:rsid w:val="005A4DBC"/>
    <w:rsid w:val="005A5578"/>
    <w:rsid w:val="005A5684"/>
    <w:rsid w:val="005A6B51"/>
    <w:rsid w:val="005A77BF"/>
    <w:rsid w:val="005A7A04"/>
    <w:rsid w:val="005A7C9B"/>
    <w:rsid w:val="005B0B37"/>
    <w:rsid w:val="005B0E94"/>
    <w:rsid w:val="005B1A7C"/>
    <w:rsid w:val="005B2964"/>
    <w:rsid w:val="005B2C4B"/>
    <w:rsid w:val="005B4660"/>
    <w:rsid w:val="005B569E"/>
    <w:rsid w:val="005B5859"/>
    <w:rsid w:val="005B5D13"/>
    <w:rsid w:val="005B7466"/>
    <w:rsid w:val="005C113B"/>
    <w:rsid w:val="005C1523"/>
    <w:rsid w:val="005C1882"/>
    <w:rsid w:val="005C22CF"/>
    <w:rsid w:val="005C3156"/>
    <w:rsid w:val="005C58A6"/>
    <w:rsid w:val="005C598D"/>
    <w:rsid w:val="005C6D14"/>
    <w:rsid w:val="005C7540"/>
    <w:rsid w:val="005D128F"/>
    <w:rsid w:val="005D1461"/>
    <w:rsid w:val="005D16CB"/>
    <w:rsid w:val="005D2FFF"/>
    <w:rsid w:val="005D4337"/>
    <w:rsid w:val="005D43BE"/>
    <w:rsid w:val="005D4ED7"/>
    <w:rsid w:val="005D5215"/>
    <w:rsid w:val="005D620D"/>
    <w:rsid w:val="005D6A6C"/>
    <w:rsid w:val="005D7C43"/>
    <w:rsid w:val="005E0175"/>
    <w:rsid w:val="005E1472"/>
    <w:rsid w:val="005E24E0"/>
    <w:rsid w:val="005E279F"/>
    <w:rsid w:val="005E30E2"/>
    <w:rsid w:val="005E4AAB"/>
    <w:rsid w:val="005E4DDB"/>
    <w:rsid w:val="005E6808"/>
    <w:rsid w:val="005F0F02"/>
    <w:rsid w:val="005F0FE2"/>
    <w:rsid w:val="005F168F"/>
    <w:rsid w:val="005F1E3E"/>
    <w:rsid w:val="005F23B3"/>
    <w:rsid w:val="005F2527"/>
    <w:rsid w:val="005F2F2D"/>
    <w:rsid w:val="005F58D3"/>
    <w:rsid w:val="005F6328"/>
    <w:rsid w:val="005F6347"/>
    <w:rsid w:val="005F770C"/>
    <w:rsid w:val="0060366A"/>
    <w:rsid w:val="006038D0"/>
    <w:rsid w:val="006043B4"/>
    <w:rsid w:val="006044F8"/>
    <w:rsid w:val="00605B49"/>
    <w:rsid w:val="006066C1"/>
    <w:rsid w:val="00606F4C"/>
    <w:rsid w:val="006079E3"/>
    <w:rsid w:val="00607C74"/>
    <w:rsid w:val="006103D7"/>
    <w:rsid w:val="00610998"/>
    <w:rsid w:val="00611D0E"/>
    <w:rsid w:val="00612912"/>
    <w:rsid w:val="00613A5E"/>
    <w:rsid w:val="00613B36"/>
    <w:rsid w:val="0061492A"/>
    <w:rsid w:val="00614B54"/>
    <w:rsid w:val="0061640A"/>
    <w:rsid w:val="006217FA"/>
    <w:rsid w:val="006225F0"/>
    <w:rsid w:val="00623AD0"/>
    <w:rsid w:val="00624CE5"/>
    <w:rsid w:val="00625C02"/>
    <w:rsid w:val="00626B84"/>
    <w:rsid w:val="00626ED8"/>
    <w:rsid w:val="00627F68"/>
    <w:rsid w:val="0063100D"/>
    <w:rsid w:val="006311CF"/>
    <w:rsid w:val="00632E12"/>
    <w:rsid w:val="006342B7"/>
    <w:rsid w:val="006344D6"/>
    <w:rsid w:val="0063472B"/>
    <w:rsid w:val="00635860"/>
    <w:rsid w:val="006363FA"/>
    <w:rsid w:val="0063705A"/>
    <w:rsid w:val="0063726F"/>
    <w:rsid w:val="00637C36"/>
    <w:rsid w:val="00641AA7"/>
    <w:rsid w:val="006422CB"/>
    <w:rsid w:val="00642520"/>
    <w:rsid w:val="00642699"/>
    <w:rsid w:val="006429BA"/>
    <w:rsid w:val="006438A7"/>
    <w:rsid w:val="00643AAD"/>
    <w:rsid w:val="00643CBA"/>
    <w:rsid w:val="00645D67"/>
    <w:rsid w:val="00646D05"/>
    <w:rsid w:val="0065021B"/>
    <w:rsid w:val="006508B5"/>
    <w:rsid w:val="00651942"/>
    <w:rsid w:val="00652ED0"/>
    <w:rsid w:val="0065314C"/>
    <w:rsid w:val="0065373C"/>
    <w:rsid w:val="00653E55"/>
    <w:rsid w:val="006540B2"/>
    <w:rsid w:val="0065472B"/>
    <w:rsid w:val="00655C9D"/>
    <w:rsid w:val="0065773B"/>
    <w:rsid w:val="00660DFA"/>
    <w:rsid w:val="00660F44"/>
    <w:rsid w:val="0066289A"/>
    <w:rsid w:val="00664494"/>
    <w:rsid w:val="00664BF5"/>
    <w:rsid w:val="006651CC"/>
    <w:rsid w:val="00665539"/>
    <w:rsid w:val="00666066"/>
    <w:rsid w:val="006665B5"/>
    <w:rsid w:val="00667393"/>
    <w:rsid w:val="00667CD6"/>
    <w:rsid w:val="00670FBB"/>
    <w:rsid w:val="0067292A"/>
    <w:rsid w:val="00673291"/>
    <w:rsid w:val="00673E6B"/>
    <w:rsid w:val="006745C0"/>
    <w:rsid w:val="00674C2A"/>
    <w:rsid w:val="006766F8"/>
    <w:rsid w:val="00676F3F"/>
    <w:rsid w:val="006773E0"/>
    <w:rsid w:val="006776EF"/>
    <w:rsid w:val="00677D84"/>
    <w:rsid w:val="00681003"/>
    <w:rsid w:val="0068145A"/>
    <w:rsid w:val="00683456"/>
    <w:rsid w:val="00683E07"/>
    <w:rsid w:val="00683E4A"/>
    <w:rsid w:val="00683F33"/>
    <w:rsid w:val="0068459E"/>
    <w:rsid w:val="00685CFD"/>
    <w:rsid w:val="00686EFD"/>
    <w:rsid w:val="00686FD0"/>
    <w:rsid w:val="00687337"/>
    <w:rsid w:val="0068759C"/>
    <w:rsid w:val="00690771"/>
    <w:rsid w:val="00690B3B"/>
    <w:rsid w:val="00692613"/>
    <w:rsid w:val="00694F5B"/>
    <w:rsid w:val="0069638E"/>
    <w:rsid w:val="00696A55"/>
    <w:rsid w:val="00696B90"/>
    <w:rsid w:val="00696BBC"/>
    <w:rsid w:val="00696E41"/>
    <w:rsid w:val="006970F7"/>
    <w:rsid w:val="0069735A"/>
    <w:rsid w:val="006A18D4"/>
    <w:rsid w:val="006A1D1A"/>
    <w:rsid w:val="006A2C53"/>
    <w:rsid w:val="006A3036"/>
    <w:rsid w:val="006A3698"/>
    <w:rsid w:val="006A37CF"/>
    <w:rsid w:val="006A51AF"/>
    <w:rsid w:val="006A69E1"/>
    <w:rsid w:val="006B0DC9"/>
    <w:rsid w:val="006B2BE2"/>
    <w:rsid w:val="006B3049"/>
    <w:rsid w:val="006B34D1"/>
    <w:rsid w:val="006B3633"/>
    <w:rsid w:val="006B40CD"/>
    <w:rsid w:val="006B415A"/>
    <w:rsid w:val="006B41A7"/>
    <w:rsid w:val="006B57E3"/>
    <w:rsid w:val="006C0019"/>
    <w:rsid w:val="006C08A0"/>
    <w:rsid w:val="006C1FCA"/>
    <w:rsid w:val="006C2C99"/>
    <w:rsid w:val="006C375E"/>
    <w:rsid w:val="006C3A88"/>
    <w:rsid w:val="006D01D1"/>
    <w:rsid w:val="006D078F"/>
    <w:rsid w:val="006D3D42"/>
    <w:rsid w:val="006D4A8E"/>
    <w:rsid w:val="006D5A87"/>
    <w:rsid w:val="006D62CE"/>
    <w:rsid w:val="006D73B9"/>
    <w:rsid w:val="006D762C"/>
    <w:rsid w:val="006D7E5D"/>
    <w:rsid w:val="006E0190"/>
    <w:rsid w:val="006E0193"/>
    <w:rsid w:val="006E03FB"/>
    <w:rsid w:val="006E0909"/>
    <w:rsid w:val="006E096C"/>
    <w:rsid w:val="006E0CB7"/>
    <w:rsid w:val="006E11BD"/>
    <w:rsid w:val="006E17F1"/>
    <w:rsid w:val="006E527B"/>
    <w:rsid w:val="006E5309"/>
    <w:rsid w:val="006E6BFD"/>
    <w:rsid w:val="006F00F9"/>
    <w:rsid w:val="006F0CEB"/>
    <w:rsid w:val="006F1589"/>
    <w:rsid w:val="006F25AB"/>
    <w:rsid w:val="006F2B58"/>
    <w:rsid w:val="006F2C01"/>
    <w:rsid w:val="006F2E9B"/>
    <w:rsid w:val="006F30C4"/>
    <w:rsid w:val="006F33DF"/>
    <w:rsid w:val="006F387A"/>
    <w:rsid w:val="006F4F5E"/>
    <w:rsid w:val="006F6072"/>
    <w:rsid w:val="006F64B3"/>
    <w:rsid w:val="006F7D2C"/>
    <w:rsid w:val="00700324"/>
    <w:rsid w:val="007009A3"/>
    <w:rsid w:val="007013B2"/>
    <w:rsid w:val="00701767"/>
    <w:rsid w:val="00702CD0"/>
    <w:rsid w:val="00703191"/>
    <w:rsid w:val="007049C6"/>
    <w:rsid w:val="00704F9D"/>
    <w:rsid w:val="007055A8"/>
    <w:rsid w:val="007056C3"/>
    <w:rsid w:val="007059D5"/>
    <w:rsid w:val="00705B6D"/>
    <w:rsid w:val="007067D7"/>
    <w:rsid w:val="00710BD3"/>
    <w:rsid w:val="00711DA4"/>
    <w:rsid w:val="00711F83"/>
    <w:rsid w:val="0071300D"/>
    <w:rsid w:val="00713537"/>
    <w:rsid w:val="00713998"/>
    <w:rsid w:val="00713E3C"/>
    <w:rsid w:val="00715BF2"/>
    <w:rsid w:val="0071602B"/>
    <w:rsid w:val="00716377"/>
    <w:rsid w:val="00717B90"/>
    <w:rsid w:val="00717E81"/>
    <w:rsid w:val="00720275"/>
    <w:rsid w:val="00720BDF"/>
    <w:rsid w:val="00721B8C"/>
    <w:rsid w:val="00721C66"/>
    <w:rsid w:val="00721ECE"/>
    <w:rsid w:val="007222BE"/>
    <w:rsid w:val="007231B7"/>
    <w:rsid w:val="00724E33"/>
    <w:rsid w:val="007256DC"/>
    <w:rsid w:val="00726946"/>
    <w:rsid w:val="007269A3"/>
    <w:rsid w:val="007300DF"/>
    <w:rsid w:val="00732375"/>
    <w:rsid w:val="007328B4"/>
    <w:rsid w:val="00732976"/>
    <w:rsid w:val="0073323D"/>
    <w:rsid w:val="007334D5"/>
    <w:rsid w:val="00733639"/>
    <w:rsid w:val="00733AB7"/>
    <w:rsid w:val="0073471A"/>
    <w:rsid w:val="007347BF"/>
    <w:rsid w:val="00735117"/>
    <w:rsid w:val="0073712D"/>
    <w:rsid w:val="007375A6"/>
    <w:rsid w:val="0074183C"/>
    <w:rsid w:val="007424CB"/>
    <w:rsid w:val="007431E3"/>
    <w:rsid w:val="00743AA8"/>
    <w:rsid w:val="00744E00"/>
    <w:rsid w:val="00744FF0"/>
    <w:rsid w:val="0074571B"/>
    <w:rsid w:val="00745ADF"/>
    <w:rsid w:val="007503C7"/>
    <w:rsid w:val="0075069A"/>
    <w:rsid w:val="007513FE"/>
    <w:rsid w:val="00752378"/>
    <w:rsid w:val="00752E4B"/>
    <w:rsid w:val="0075346A"/>
    <w:rsid w:val="00753FA6"/>
    <w:rsid w:val="00756057"/>
    <w:rsid w:val="00756202"/>
    <w:rsid w:val="0075638F"/>
    <w:rsid w:val="0076001D"/>
    <w:rsid w:val="00761426"/>
    <w:rsid w:val="007625C7"/>
    <w:rsid w:val="0076298A"/>
    <w:rsid w:val="007629B8"/>
    <w:rsid w:val="00762D12"/>
    <w:rsid w:val="00763BF0"/>
    <w:rsid w:val="00763F0D"/>
    <w:rsid w:val="00764121"/>
    <w:rsid w:val="0076454A"/>
    <w:rsid w:val="00765120"/>
    <w:rsid w:val="007666D9"/>
    <w:rsid w:val="00766F0F"/>
    <w:rsid w:val="00767378"/>
    <w:rsid w:val="0077006D"/>
    <w:rsid w:val="007706B7"/>
    <w:rsid w:val="007707A6"/>
    <w:rsid w:val="00770DC9"/>
    <w:rsid w:val="0077175E"/>
    <w:rsid w:val="0077253D"/>
    <w:rsid w:val="007727CC"/>
    <w:rsid w:val="00773629"/>
    <w:rsid w:val="0077377B"/>
    <w:rsid w:val="00773C29"/>
    <w:rsid w:val="007740B9"/>
    <w:rsid w:val="00774352"/>
    <w:rsid w:val="00775E3E"/>
    <w:rsid w:val="00776E0A"/>
    <w:rsid w:val="00777364"/>
    <w:rsid w:val="00777527"/>
    <w:rsid w:val="0077798C"/>
    <w:rsid w:val="00777F71"/>
    <w:rsid w:val="007804BF"/>
    <w:rsid w:val="00780513"/>
    <w:rsid w:val="00780A96"/>
    <w:rsid w:val="00781108"/>
    <w:rsid w:val="0078142B"/>
    <w:rsid w:val="007819DA"/>
    <w:rsid w:val="00781A85"/>
    <w:rsid w:val="00782475"/>
    <w:rsid w:val="00782929"/>
    <w:rsid w:val="00784EF5"/>
    <w:rsid w:val="007862EE"/>
    <w:rsid w:val="0078690F"/>
    <w:rsid w:val="007873F8"/>
    <w:rsid w:val="00792B3D"/>
    <w:rsid w:val="00793B9F"/>
    <w:rsid w:val="0079634D"/>
    <w:rsid w:val="007969C0"/>
    <w:rsid w:val="00796C5A"/>
    <w:rsid w:val="007970E6"/>
    <w:rsid w:val="00797628"/>
    <w:rsid w:val="00797E0D"/>
    <w:rsid w:val="007A0E98"/>
    <w:rsid w:val="007A37A2"/>
    <w:rsid w:val="007A405A"/>
    <w:rsid w:val="007A4CA5"/>
    <w:rsid w:val="007A50C3"/>
    <w:rsid w:val="007A5719"/>
    <w:rsid w:val="007A5B35"/>
    <w:rsid w:val="007A5F48"/>
    <w:rsid w:val="007A619F"/>
    <w:rsid w:val="007A62E2"/>
    <w:rsid w:val="007A7774"/>
    <w:rsid w:val="007A7FC4"/>
    <w:rsid w:val="007B0CB4"/>
    <w:rsid w:val="007B3086"/>
    <w:rsid w:val="007B3888"/>
    <w:rsid w:val="007B43EC"/>
    <w:rsid w:val="007B46DA"/>
    <w:rsid w:val="007B4DB6"/>
    <w:rsid w:val="007B59D4"/>
    <w:rsid w:val="007B5A1C"/>
    <w:rsid w:val="007B5A90"/>
    <w:rsid w:val="007B705F"/>
    <w:rsid w:val="007B7149"/>
    <w:rsid w:val="007B725D"/>
    <w:rsid w:val="007B7733"/>
    <w:rsid w:val="007B7E77"/>
    <w:rsid w:val="007C2260"/>
    <w:rsid w:val="007C26FB"/>
    <w:rsid w:val="007C356E"/>
    <w:rsid w:val="007C4C2B"/>
    <w:rsid w:val="007C5F71"/>
    <w:rsid w:val="007C71AF"/>
    <w:rsid w:val="007D0436"/>
    <w:rsid w:val="007D161F"/>
    <w:rsid w:val="007D26B3"/>
    <w:rsid w:val="007D3525"/>
    <w:rsid w:val="007D469E"/>
    <w:rsid w:val="007D55EE"/>
    <w:rsid w:val="007D5E6A"/>
    <w:rsid w:val="007D6403"/>
    <w:rsid w:val="007D6C89"/>
    <w:rsid w:val="007D786E"/>
    <w:rsid w:val="007D7902"/>
    <w:rsid w:val="007E07A4"/>
    <w:rsid w:val="007E359C"/>
    <w:rsid w:val="007E4E2F"/>
    <w:rsid w:val="007E6830"/>
    <w:rsid w:val="007E715A"/>
    <w:rsid w:val="007F0D02"/>
    <w:rsid w:val="007F1146"/>
    <w:rsid w:val="007F1472"/>
    <w:rsid w:val="007F1A3E"/>
    <w:rsid w:val="007F34F4"/>
    <w:rsid w:val="007F3A90"/>
    <w:rsid w:val="007F46F6"/>
    <w:rsid w:val="007F49D8"/>
    <w:rsid w:val="007F5AEE"/>
    <w:rsid w:val="007F64F9"/>
    <w:rsid w:val="007F69E1"/>
    <w:rsid w:val="007F7C7B"/>
    <w:rsid w:val="00800372"/>
    <w:rsid w:val="008016C4"/>
    <w:rsid w:val="00801772"/>
    <w:rsid w:val="00801DD8"/>
    <w:rsid w:val="00802AA0"/>
    <w:rsid w:val="00804514"/>
    <w:rsid w:val="00804E7C"/>
    <w:rsid w:val="00805614"/>
    <w:rsid w:val="008059B6"/>
    <w:rsid w:val="00805A8C"/>
    <w:rsid w:val="00805E9A"/>
    <w:rsid w:val="0080622C"/>
    <w:rsid w:val="0080760D"/>
    <w:rsid w:val="00811809"/>
    <w:rsid w:val="00811A3B"/>
    <w:rsid w:val="00811BCB"/>
    <w:rsid w:val="00813019"/>
    <w:rsid w:val="00813027"/>
    <w:rsid w:val="00813338"/>
    <w:rsid w:val="008135BC"/>
    <w:rsid w:val="00814E3D"/>
    <w:rsid w:val="00814FF0"/>
    <w:rsid w:val="00815291"/>
    <w:rsid w:val="00816EDC"/>
    <w:rsid w:val="008200D8"/>
    <w:rsid w:val="00820AC0"/>
    <w:rsid w:val="0082165E"/>
    <w:rsid w:val="00821F20"/>
    <w:rsid w:val="008222B9"/>
    <w:rsid w:val="00822573"/>
    <w:rsid w:val="00822D1E"/>
    <w:rsid w:val="00823857"/>
    <w:rsid w:val="00823AD7"/>
    <w:rsid w:val="00824678"/>
    <w:rsid w:val="0082495C"/>
    <w:rsid w:val="008253AA"/>
    <w:rsid w:val="008258D7"/>
    <w:rsid w:val="008259EA"/>
    <w:rsid w:val="00825CED"/>
    <w:rsid w:val="00827747"/>
    <w:rsid w:val="0083074F"/>
    <w:rsid w:val="008320A8"/>
    <w:rsid w:val="0083264A"/>
    <w:rsid w:val="008338BD"/>
    <w:rsid w:val="00834EBD"/>
    <w:rsid w:val="008352D0"/>
    <w:rsid w:val="00835832"/>
    <w:rsid w:val="0083598E"/>
    <w:rsid w:val="008376F3"/>
    <w:rsid w:val="00837AF0"/>
    <w:rsid w:val="008403A2"/>
    <w:rsid w:val="00840A08"/>
    <w:rsid w:val="00840A65"/>
    <w:rsid w:val="0084112D"/>
    <w:rsid w:val="0084437E"/>
    <w:rsid w:val="008449D9"/>
    <w:rsid w:val="008451AD"/>
    <w:rsid w:val="00845430"/>
    <w:rsid w:val="008457E4"/>
    <w:rsid w:val="00846994"/>
    <w:rsid w:val="008474C5"/>
    <w:rsid w:val="00850297"/>
    <w:rsid w:val="008505E0"/>
    <w:rsid w:val="00851583"/>
    <w:rsid w:val="0085160D"/>
    <w:rsid w:val="00851CAF"/>
    <w:rsid w:val="00852363"/>
    <w:rsid w:val="008529E2"/>
    <w:rsid w:val="008535C8"/>
    <w:rsid w:val="008535CE"/>
    <w:rsid w:val="00853A46"/>
    <w:rsid w:val="00853ABF"/>
    <w:rsid w:val="00854305"/>
    <w:rsid w:val="0085654E"/>
    <w:rsid w:val="008608C8"/>
    <w:rsid w:val="00860963"/>
    <w:rsid w:val="00861FB8"/>
    <w:rsid w:val="00862166"/>
    <w:rsid w:val="00862ECD"/>
    <w:rsid w:val="00863747"/>
    <w:rsid w:val="00864B02"/>
    <w:rsid w:val="0086566D"/>
    <w:rsid w:val="0086599F"/>
    <w:rsid w:val="00866087"/>
    <w:rsid w:val="0087094A"/>
    <w:rsid w:val="00873177"/>
    <w:rsid w:val="0087350A"/>
    <w:rsid w:val="0087369B"/>
    <w:rsid w:val="00873B73"/>
    <w:rsid w:val="0087452D"/>
    <w:rsid w:val="008751FA"/>
    <w:rsid w:val="00875554"/>
    <w:rsid w:val="00876C80"/>
    <w:rsid w:val="00877B3B"/>
    <w:rsid w:val="008802D3"/>
    <w:rsid w:val="0088054E"/>
    <w:rsid w:val="00880E08"/>
    <w:rsid w:val="00881943"/>
    <w:rsid w:val="00882512"/>
    <w:rsid w:val="00884DFF"/>
    <w:rsid w:val="00885AE1"/>
    <w:rsid w:val="0088618D"/>
    <w:rsid w:val="00887C94"/>
    <w:rsid w:val="00887F9D"/>
    <w:rsid w:val="00890C2F"/>
    <w:rsid w:val="00891679"/>
    <w:rsid w:val="00893C7D"/>
    <w:rsid w:val="00893C9D"/>
    <w:rsid w:val="00893CD6"/>
    <w:rsid w:val="00893E0F"/>
    <w:rsid w:val="00894A2A"/>
    <w:rsid w:val="008963EC"/>
    <w:rsid w:val="008964A5"/>
    <w:rsid w:val="00896A99"/>
    <w:rsid w:val="00897E82"/>
    <w:rsid w:val="008A01B6"/>
    <w:rsid w:val="008A0293"/>
    <w:rsid w:val="008A0432"/>
    <w:rsid w:val="008A0EDC"/>
    <w:rsid w:val="008A199C"/>
    <w:rsid w:val="008A233C"/>
    <w:rsid w:val="008A3B9A"/>
    <w:rsid w:val="008A42E9"/>
    <w:rsid w:val="008A5D64"/>
    <w:rsid w:val="008A5F61"/>
    <w:rsid w:val="008A6435"/>
    <w:rsid w:val="008A6FE2"/>
    <w:rsid w:val="008B09B3"/>
    <w:rsid w:val="008B142A"/>
    <w:rsid w:val="008B14AB"/>
    <w:rsid w:val="008B1759"/>
    <w:rsid w:val="008B29CD"/>
    <w:rsid w:val="008B30DB"/>
    <w:rsid w:val="008B4425"/>
    <w:rsid w:val="008B44E3"/>
    <w:rsid w:val="008B47C1"/>
    <w:rsid w:val="008B4928"/>
    <w:rsid w:val="008B4EFE"/>
    <w:rsid w:val="008B5A90"/>
    <w:rsid w:val="008B6E6F"/>
    <w:rsid w:val="008C06EB"/>
    <w:rsid w:val="008C0753"/>
    <w:rsid w:val="008C16D2"/>
    <w:rsid w:val="008C1B3A"/>
    <w:rsid w:val="008C1CFF"/>
    <w:rsid w:val="008C26AF"/>
    <w:rsid w:val="008C4B00"/>
    <w:rsid w:val="008C5738"/>
    <w:rsid w:val="008C66C0"/>
    <w:rsid w:val="008C70EF"/>
    <w:rsid w:val="008C7ADC"/>
    <w:rsid w:val="008C7C48"/>
    <w:rsid w:val="008C7C74"/>
    <w:rsid w:val="008D106D"/>
    <w:rsid w:val="008D13E5"/>
    <w:rsid w:val="008D1CD9"/>
    <w:rsid w:val="008D2234"/>
    <w:rsid w:val="008D22FB"/>
    <w:rsid w:val="008D3019"/>
    <w:rsid w:val="008D32BD"/>
    <w:rsid w:val="008D5940"/>
    <w:rsid w:val="008D5FED"/>
    <w:rsid w:val="008D6302"/>
    <w:rsid w:val="008D69E1"/>
    <w:rsid w:val="008D6C1E"/>
    <w:rsid w:val="008D7513"/>
    <w:rsid w:val="008E24EC"/>
    <w:rsid w:val="008E36B1"/>
    <w:rsid w:val="008E54A4"/>
    <w:rsid w:val="008E56E9"/>
    <w:rsid w:val="008E59FD"/>
    <w:rsid w:val="008E5B6B"/>
    <w:rsid w:val="008E6115"/>
    <w:rsid w:val="008E70C8"/>
    <w:rsid w:val="008E7326"/>
    <w:rsid w:val="008E78A1"/>
    <w:rsid w:val="008F1377"/>
    <w:rsid w:val="008F1DE9"/>
    <w:rsid w:val="008F206C"/>
    <w:rsid w:val="008F27FA"/>
    <w:rsid w:val="008F3A29"/>
    <w:rsid w:val="008F5628"/>
    <w:rsid w:val="008F5D33"/>
    <w:rsid w:val="008F5D51"/>
    <w:rsid w:val="008F6055"/>
    <w:rsid w:val="008F7474"/>
    <w:rsid w:val="008F75E9"/>
    <w:rsid w:val="008F7A9B"/>
    <w:rsid w:val="00900559"/>
    <w:rsid w:val="009023CF"/>
    <w:rsid w:val="009026E0"/>
    <w:rsid w:val="00902771"/>
    <w:rsid w:val="00903188"/>
    <w:rsid w:val="0090375F"/>
    <w:rsid w:val="00903AA2"/>
    <w:rsid w:val="00903B0C"/>
    <w:rsid w:val="00904257"/>
    <w:rsid w:val="00904277"/>
    <w:rsid w:val="00905530"/>
    <w:rsid w:val="009058B9"/>
    <w:rsid w:val="009062EA"/>
    <w:rsid w:val="00907526"/>
    <w:rsid w:val="00911306"/>
    <w:rsid w:val="00911B6F"/>
    <w:rsid w:val="009131DD"/>
    <w:rsid w:val="00914645"/>
    <w:rsid w:val="009147AD"/>
    <w:rsid w:val="009149B9"/>
    <w:rsid w:val="0091743A"/>
    <w:rsid w:val="009179F5"/>
    <w:rsid w:val="00921C7E"/>
    <w:rsid w:val="009244C6"/>
    <w:rsid w:val="009245C1"/>
    <w:rsid w:val="00924E2E"/>
    <w:rsid w:val="009250CF"/>
    <w:rsid w:val="0092743E"/>
    <w:rsid w:val="00927E06"/>
    <w:rsid w:val="00930149"/>
    <w:rsid w:val="00931910"/>
    <w:rsid w:val="009323EF"/>
    <w:rsid w:val="0093342C"/>
    <w:rsid w:val="009334CA"/>
    <w:rsid w:val="0093441E"/>
    <w:rsid w:val="00934A7E"/>
    <w:rsid w:val="0093608D"/>
    <w:rsid w:val="009368A2"/>
    <w:rsid w:val="00937534"/>
    <w:rsid w:val="009400F8"/>
    <w:rsid w:val="009412D8"/>
    <w:rsid w:val="009418FA"/>
    <w:rsid w:val="0094228C"/>
    <w:rsid w:val="009429F2"/>
    <w:rsid w:val="00943F2A"/>
    <w:rsid w:val="00943F63"/>
    <w:rsid w:val="0094626B"/>
    <w:rsid w:val="009468F8"/>
    <w:rsid w:val="00946A7B"/>
    <w:rsid w:val="00950554"/>
    <w:rsid w:val="009509B0"/>
    <w:rsid w:val="009515DF"/>
    <w:rsid w:val="00951F54"/>
    <w:rsid w:val="009538C7"/>
    <w:rsid w:val="00953F31"/>
    <w:rsid w:val="00954981"/>
    <w:rsid w:val="00954A09"/>
    <w:rsid w:val="009552D4"/>
    <w:rsid w:val="00955D22"/>
    <w:rsid w:val="009562ED"/>
    <w:rsid w:val="00956B8B"/>
    <w:rsid w:val="0096012C"/>
    <w:rsid w:val="00960F48"/>
    <w:rsid w:val="00961F5A"/>
    <w:rsid w:val="009640A7"/>
    <w:rsid w:val="009645C6"/>
    <w:rsid w:val="00964689"/>
    <w:rsid w:val="009654D5"/>
    <w:rsid w:val="009662DF"/>
    <w:rsid w:val="009662F7"/>
    <w:rsid w:val="00967C7A"/>
    <w:rsid w:val="0097003C"/>
    <w:rsid w:val="00970583"/>
    <w:rsid w:val="00970F59"/>
    <w:rsid w:val="00971319"/>
    <w:rsid w:val="0097136B"/>
    <w:rsid w:val="00972409"/>
    <w:rsid w:val="009732EB"/>
    <w:rsid w:val="00973FD8"/>
    <w:rsid w:val="009744AB"/>
    <w:rsid w:val="00975495"/>
    <w:rsid w:val="009757AB"/>
    <w:rsid w:val="00975858"/>
    <w:rsid w:val="009762DF"/>
    <w:rsid w:val="00976701"/>
    <w:rsid w:val="00977831"/>
    <w:rsid w:val="00977B6F"/>
    <w:rsid w:val="0098016A"/>
    <w:rsid w:val="009801C4"/>
    <w:rsid w:val="0098069C"/>
    <w:rsid w:val="00981A8C"/>
    <w:rsid w:val="00981BD6"/>
    <w:rsid w:val="009820C8"/>
    <w:rsid w:val="00982479"/>
    <w:rsid w:val="00982AA1"/>
    <w:rsid w:val="0098341B"/>
    <w:rsid w:val="009852C5"/>
    <w:rsid w:val="009867C2"/>
    <w:rsid w:val="0098795A"/>
    <w:rsid w:val="00990398"/>
    <w:rsid w:val="009910E1"/>
    <w:rsid w:val="00993384"/>
    <w:rsid w:val="00994782"/>
    <w:rsid w:val="00996241"/>
    <w:rsid w:val="009A0084"/>
    <w:rsid w:val="009A1B74"/>
    <w:rsid w:val="009A31B5"/>
    <w:rsid w:val="009A3590"/>
    <w:rsid w:val="009A3C0C"/>
    <w:rsid w:val="009A42B1"/>
    <w:rsid w:val="009A49FE"/>
    <w:rsid w:val="009A4FEC"/>
    <w:rsid w:val="009A6348"/>
    <w:rsid w:val="009A6A5C"/>
    <w:rsid w:val="009A6B59"/>
    <w:rsid w:val="009A6F02"/>
    <w:rsid w:val="009A75A3"/>
    <w:rsid w:val="009B11E7"/>
    <w:rsid w:val="009B179F"/>
    <w:rsid w:val="009B195B"/>
    <w:rsid w:val="009B3067"/>
    <w:rsid w:val="009B3399"/>
    <w:rsid w:val="009B6340"/>
    <w:rsid w:val="009B64F7"/>
    <w:rsid w:val="009B6C8D"/>
    <w:rsid w:val="009B6C9C"/>
    <w:rsid w:val="009B7414"/>
    <w:rsid w:val="009B775C"/>
    <w:rsid w:val="009B7B16"/>
    <w:rsid w:val="009B7EA2"/>
    <w:rsid w:val="009C0045"/>
    <w:rsid w:val="009C1763"/>
    <w:rsid w:val="009C25AB"/>
    <w:rsid w:val="009C2C05"/>
    <w:rsid w:val="009C3412"/>
    <w:rsid w:val="009C4894"/>
    <w:rsid w:val="009C4F0E"/>
    <w:rsid w:val="009C5216"/>
    <w:rsid w:val="009C56C8"/>
    <w:rsid w:val="009C5F5F"/>
    <w:rsid w:val="009C6441"/>
    <w:rsid w:val="009C6780"/>
    <w:rsid w:val="009C72C9"/>
    <w:rsid w:val="009C7A32"/>
    <w:rsid w:val="009D1707"/>
    <w:rsid w:val="009D1E34"/>
    <w:rsid w:val="009D2B29"/>
    <w:rsid w:val="009D2ED8"/>
    <w:rsid w:val="009D3185"/>
    <w:rsid w:val="009D358B"/>
    <w:rsid w:val="009D38C4"/>
    <w:rsid w:val="009D3979"/>
    <w:rsid w:val="009D42AE"/>
    <w:rsid w:val="009D45EC"/>
    <w:rsid w:val="009D57B6"/>
    <w:rsid w:val="009D5F4D"/>
    <w:rsid w:val="009D60D9"/>
    <w:rsid w:val="009D643E"/>
    <w:rsid w:val="009D77D8"/>
    <w:rsid w:val="009D7F77"/>
    <w:rsid w:val="009E00AC"/>
    <w:rsid w:val="009E08AA"/>
    <w:rsid w:val="009E131B"/>
    <w:rsid w:val="009E148C"/>
    <w:rsid w:val="009E1DF2"/>
    <w:rsid w:val="009E22D1"/>
    <w:rsid w:val="009E365D"/>
    <w:rsid w:val="009E3881"/>
    <w:rsid w:val="009E410E"/>
    <w:rsid w:val="009E433D"/>
    <w:rsid w:val="009E454F"/>
    <w:rsid w:val="009E51C3"/>
    <w:rsid w:val="009E6D0F"/>
    <w:rsid w:val="009E7C18"/>
    <w:rsid w:val="009F12A8"/>
    <w:rsid w:val="009F14EF"/>
    <w:rsid w:val="009F3121"/>
    <w:rsid w:val="009F397E"/>
    <w:rsid w:val="009F39A1"/>
    <w:rsid w:val="009F3A0B"/>
    <w:rsid w:val="009F3C64"/>
    <w:rsid w:val="009F52A5"/>
    <w:rsid w:val="009F5B19"/>
    <w:rsid w:val="009F71D8"/>
    <w:rsid w:val="00A0089B"/>
    <w:rsid w:val="00A00BC6"/>
    <w:rsid w:val="00A01A50"/>
    <w:rsid w:val="00A02448"/>
    <w:rsid w:val="00A026EA"/>
    <w:rsid w:val="00A04A14"/>
    <w:rsid w:val="00A04F38"/>
    <w:rsid w:val="00A0535B"/>
    <w:rsid w:val="00A06F8F"/>
    <w:rsid w:val="00A103C9"/>
    <w:rsid w:val="00A12C61"/>
    <w:rsid w:val="00A15373"/>
    <w:rsid w:val="00A156D4"/>
    <w:rsid w:val="00A16AFB"/>
    <w:rsid w:val="00A17BE4"/>
    <w:rsid w:val="00A20488"/>
    <w:rsid w:val="00A2083F"/>
    <w:rsid w:val="00A2172C"/>
    <w:rsid w:val="00A2199D"/>
    <w:rsid w:val="00A21AD0"/>
    <w:rsid w:val="00A258C9"/>
    <w:rsid w:val="00A262CA"/>
    <w:rsid w:val="00A26ADF"/>
    <w:rsid w:val="00A27206"/>
    <w:rsid w:val="00A315F2"/>
    <w:rsid w:val="00A31D30"/>
    <w:rsid w:val="00A32731"/>
    <w:rsid w:val="00A3289F"/>
    <w:rsid w:val="00A32CD7"/>
    <w:rsid w:val="00A33FA1"/>
    <w:rsid w:val="00A3441D"/>
    <w:rsid w:val="00A355FB"/>
    <w:rsid w:val="00A35ADC"/>
    <w:rsid w:val="00A35D9C"/>
    <w:rsid w:val="00A37B40"/>
    <w:rsid w:val="00A42BDA"/>
    <w:rsid w:val="00A4466D"/>
    <w:rsid w:val="00A4588D"/>
    <w:rsid w:val="00A4604E"/>
    <w:rsid w:val="00A52163"/>
    <w:rsid w:val="00A524CA"/>
    <w:rsid w:val="00A526E7"/>
    <w:rsid w:val="00A53641"/>
    <w:rsid w:val="00A54BDB"/>
    <w:rsid w:val="00A55F42"/>
    <w:rsid w:val="00A5693C"/>
    <w:rsid w:val="00A56A48"/>
    <w:rsid w:val="00A57377"/>
    <w:rsid w:val="00A60C2B"/>
    <w:rsid w:val="00A617C5"/>
    <w:rsid w:val="00A65B37"/>
    <w:rsid w:val="00A66064"/>
    <w:rsid w:val="00A67D95"/>
    <w:rsid w:val="00A70939"/>
    <w:rsid w:val="00A7213A"/>
    <w:rsid w:val="00A73869"/>
    <w:rsid w:val="00A74D18"/>
    <w:rsid w:val="00A75311"/>
    <w:rsid w:val="00A75A3C"/>
    <w:rsid w:val="00A75A90"/>
    <w:rsid w:val="00A774CD"/>
    <w:rsid w:val="00A7792D"/>
    <w:rsid w:val="00A80580"/>
    <w:rsid w:val="00A80735"/>
    <w:rsid w:val="00A81937"/>
    <w:rsid w:val="00A81999"/>
    <w:rsid w:val="00A81D6C"/>
    <w:rsid w:val="00A83434"/>
    <w:rsid w:val="00A83A10"/>
    <w:rsid w:val="00A852A1"/>
    <w:rsid w:val="00A85683"/>
    <w:rsid w:val="00A85838"/>
    <w:rsid w:val="00A86CAA"/>
    <w:rsid w:val="00A870B7"/>
    <w:rsid w:val="00A87C7C"/>
    <w:rsid w:val="00A90011"/>
    <w:rsid w:val="00A90600"/>
    <w:rsid w:val="00A90786"/>
    <w:rsid w:val="00A92853"/>
    <w:rsid w:val="00A93759"/>
    <w:rsid w:val="00A93B03"/>
    <w:rsid w:val="00A97627"/>
    <w:rsid w:val="00AA028D"/>
    <w:rsid w:val="00AA115F"/>
    <w:rsid w:val="00AA158F"/>
    <w:rsid w:val="00AA167B"/>
    <w:rsid w:val="00AA1EC5"/>
    <w:rsid w:val="00AA1F42"/>
    <w:rsid w:val="00AA26E5"/>
    <w:rsid w:val="00AA36A0"/>
    <w:rsid w:val="00AA4B0D"/>
    <w:rsid w:val="00AA4E57"/>
    <w:rsid w:val="00AA5C0F"/>
    <w:rsid w:val="00AA60B9"/>
    <w:rsid w:val="00AA6194"/>
    <w:rsid w:val="00AA70DC"/>
    <w:rsid w:val="00AA7189"/>
    <w:rsid w:val="00AA74B4"/>
    <w:rsid w:val="00AA7589"/>
    <w:rsid w:val="00AB0BB8"/>
    <w:rsid w:val="00AB1DC7"/>
    <w:rsid w:val="00AB2A99"/>
    <w:rsid w:val="00AB685D"/>
    <w:rsid w:val="00AB6EF6"/>
    <w:rsid w:val="00AB741C"/>
    <w:rsid w:val="00AB74E8"/>
    <w:rsid w:val="00AB7C6D"/>
    <w:rsid w:val="00AB7CE4"/>
    <w:rsid w:val="00AC00A2"/>
    <w:rsid w:val="00AC0F1E"/>
    <w:rsid w:val="00AC11E3"/>
    <w:rsid w:val="00AC24DA"/>
    <w:rsid w:val="00AC4105"/>
    <w:rsid w:val="00AC4573"/>
    <w:rsid w:val="00AC510F"/>
    <w:rsid w:val="00AC598A"/>
    <w:rsid w:val="00AD011C"/>
    <w:rsid w:val="00AD11B2"/>
    <w:rsid w:val="00AD128F"/>
    <w:rsid w:val="00AD13DF"/>
    <w:rsid w:val="00AD1E15"/>
    <w:rsid w:val="00AD204C"/>
    <w:rsid w:val="00AD23B7"/>
    <w:rsid w:val="00AD3025"/>
    <w:rsid w:val="00AD646A"/>
    <w:rsid w:val="00AD6B5E"/>
    <w:rsid w:val="00AD6C7F"/>
    <w:rsid w:val="00AD77BF"/>
    <w:rsid w:val="00AD78C1"/>
    <w:rsid w:val="00AD7ABC"/>
    <w:rsid w:val="00AE256A"/>
    <w:rsid w:val="00AE29F5"/>
    <w:rsid w:val="00AE2DB3"/>
    <w:rsid w:val="00AE33DF"/>
    <w:rsid w:val="00AE38B9"/>
    <w:rsid w:val="00AE53F4"/>
    <w:rsid w:val="00AE5C7A"/>
    <w:rsid w:val="00AE749E"/>
    <w:rsid w:val="00AE756E"/>
    <w:rsid w:val="00AF0909"/>
    <w:rsid w:val="00AF0910"/>
    <w:rsid w:val="00AF0F0D"/>
    <w:rsid w:val="00AF1132"/>
    <w:rsid w:val="00AF1F58"/>
    <w:rsid w:val="00AF2539"/>
    <w:rsid w:val="00AF32B8"/>
    <w:rsid w:val="00AF3C01"/>
    <w:rsid w:val="00AF4075"/>
    <w:rsid w:val="00AF47BF"/>
    <w:rsid w:val="00AF5BC0"/>
    <w:rsid w:val="00AF5DC3"/>
    <w:rsid w:val="00B0025E"/>
    <w:rsid w:val="00B01458"/>
    <w:rsid w:val="00B01887"/>
    <w:rsid w:val="00B0288D"/>
    <w:rsid w:val="00B057B3"/>
    <w:rsid w:val="00B06E92"/>
    <w:rsid w:val="00B07001"/>
    <w:rsid w:val="00B0728E"/>
    <w:rsid w:val="00B07AD5"/>
    <w:rsid w:val="00B107A6"/>
    <w:rsid w:val="00B10E5F"/>
    <w:rsid w:val="00B11338"/>
    <w:rsid w:val="00B1242A"/>
    <w:rsid w:val="00B125F6"/>
    <w:rsid w:val="00B13350"/>
    <w:rsid w:val="00B13372"/>
    <w:rsid w:val="00B135BA"/>
    <w:rsid w:val="00B141D9"/>
    <w:rsid w:val="00B1535F"/>
    <w:rsid w:val="00B153EA"/>
    <w:rsid w:val="00B154B4"/>
    <w:rsid w:val="00B156EB"/>
    <w:rsid w:val="00B16070"/>
    <w:rsid w:val="00B161A4"/>
    <w:rsid w:val="00B171DC"/>
    <w:rsid w:val="00B22A5D"/>
    <w:rsid w:val="00B22C9E"/>
    <w:rsid w:val="00B235C8"/>
    <w:rsid w:val="00B24099"/>
    <w:rsid w:val="00B2547F"/>
    <w:rsid w:val="00B31348"/>
    <w:rsid w:val="00B3155A"/>
    <w:rsid w:val="00B33C5F"/>
    <w:rsid w:val="00B34B68"/>
    <w:rsid w:val="00B3529A"/>
    <w:rsid w:val="00B358D0"/>
    <w:rsid w:val="00B362DD"/>
    <w:rsid w:val="00B36472"/>
    <w:rsid w:val="00B36C5E"/>
    <w:rsid w:val="00B40239"/>
    <w:rsid w:val="00B42176"/>
    <w:rsid w:val="00B43EDB"/>
    <w:rsid w:val="00B44A91"/>
    <w:rsid w:val="00B44D6C"/>
    <w:rsid w:val="00B451C1"/>
    <w:rsid w:val="00B45715"/>
    <w:rsid w:val="00B465C8"/>
    <w:rsid w:val="00B4792A"/>
    <w:rsid w:val="00B505F7"/>
    <w:rsid w:val="00B51E24"/>
    <w:rsid w:val="00B52392"/>
    <w:rsid w:val="00B52655"/>
    <w:rsid w:val="00B5309C"/>
    <w:rsid w:val="00B533DE"/>
    <w:rsid w:val="00B53C1C"/>
    <w:rsid w:val="00B54BB7"/>
    <w:rsid w:val="00B55072"/>
    <w:rsid w:val="00B554CE"/>
    <w:rsid w:val="00B55E99"/>
    <w:rsid w:val="00B563D3"/>
    <w:rsid w:val="00B565EC"/>
    <w:rsid w:val="00B56B26"/>
    <w:rsid w:val="00B56D67"/>
    <w:rsid w:val="00B601F1"/>
    <w:rsid w:val="00B61B6E"/>
    <w:rsid w:val="00B6333E"/>
    <w:rsid w:val="00B633D9"/>
    <w:rsid w:val="00B6443C"/>
    <w:rsid w:val="00B64A18"/>
    <w:rsid w:val="00B65FEC"/>
    <w:rsid w:val="00B67086"/>
    <w:rsid w:val="00B67332"/>
    <w:rsid w:val="00B67737"/>
    <w:rsid w:val="00B67A42"/>
    <w:rsid w:val="00B70DFD"/>
    <w:rsid w:val="00B72046"/>
    <w:rsid w:val="00B720B9"/>
    <w:rsid w:val="00B7337A"/>
    <w:rsid w:val="00B745FE"/>
    <w:rsid w:val="00B76D20"/>
    <w:rsid w:val="00B76E1F"/>
    <w:rsid w:val="00B7783F"/>
    <w:rsid w:val="00B808B8"/>
    <w:rsid w:val="00B80ED9"/>
    <w:rsid w:val="00B8188E"/>
    <w:rsid w:val="00B81F5D"/>
    <w:rsid w:val="00B8225E"/>
    <w:rsid w:val="00B833FD"/>
    <w:rsid w:val="00B856C8"/>
    <w:rsid w:val="00B8596A"/>
    <w:rsid w:val="00B859FB"/>
    <w:rsid w:val="00B85B7E"/>
    <w:rsid w:val="00B85CBA"/>
    <w:rsid w:val="00B86648"/>
    <w:rsid w:val="00B86863"/>
    <w:rsid w:val="00B87CFB"/>
    <w:rsid w:val="00B90516"/>
    <w:rsid w:val="00B90C09"/>
    <w:rsid w:val="00B91885"/>
    <w:rsid w:val="00B91F21"/>
    <w:rsid w:val="00B924DB"/>
    <w:rsid w:val="00B9380F"/>
    <w:rsid w:val="00B9384D"/>
    <w:rsid w:val="00B9432D"/>
    <w:rsid w:val="00B950AB"/>
    <w:rsid w:val="00B95181"/>
    <w:rsid w:val="00B96F22"/>
    <w:rsid w:val="00B97014"/>
    <w:rsid w:val="00BA11DA"/>
    <w:rsid w:val="00BA1301"/>
    <w:rsid w:val="00BA1F10"/>
    <w:rsid w:val="00BA2018"/>
    <w:rsid w:val="00BA2622"/>
    <w:rsid w:val="00BA316A"/>
    <w:rsid w:val="00BA3E01"/>
    <w:rsid w:val="00BA3E9C"/>
    <w:rsid w:val="00BA71ED"/>
    <w:rsid w:val="00BA760F"/>
    <w:rsid w:val="00BB0001"/>
    <w:rsid w:val="00BB059D"/>
    <w:rsid w:val="00BB0B34"/>
    <w:rsid w:val="00BB1A92"/>
    <w:rsid w:val="00BB4851"/>
    <w:rsid w:val="00BB5414"/>
    <w:rsid w:val="00BB55B9"/>
    <w:rsid w:val="00BB5ABF"/>
    <w:rsid w:val="00BB6E90"/>
    <w:rsid w:val="00BB6F87"/>
    <w:rsid w:val="00BB7925"/>
    <w:rsid w:val="00BB798B"/>
    <w:rsid w:val="00BB7DE4"/>
    <w:rsid w:val="00BB7E0E"/>
    <w:rsid w:val="00BB7E69"/>
    <w:rsid w:val="00BC1272"/>
    <w:rsid w:val="00BC1F3C"/>
    <w:rsid w:val="00BC24B5"/>
    <w:rsid w:val="00BC2FB0"/>
    <w:rsid w:val="00BC3421"/>
    <w:rsid w:val="00BC3874"/>
    <w:rsid w:val="00BC4728"/>
    <w:rsid w:val="00BC4AB9"/>
    <w:rsid w:val="00BC5D10"/>
    <w:rsid w:val="00BC6BF9"/>
    <w:rsid w:val="00BC6EAD"/>
    <w:rsid w:val="00BC7DFD"/>
    <w:rsid w:val="00BC7F63"/>
    <w:rsid w:val="00BD28B7"/>
    <w:rsid w:val="00BD3077"/>
    <w:rsid w:val="00BD3B2E"/>
    <w:rsid w:val="00BD3E60"/>
    <w:rsid w:val="00BD4667"/>
    <w:rsid w:val="00BD4D95"/>
    <w:rsid w:val="00BD696A"/>
    <w:rsid w:val="00BD6A6A"/>
    <w:rsid w:val="00BD71E1"/>
    <w:rsid w:val="00BD77A2"/>
    <w:rsid w:val="00BE029D"/>
    <w:rsid w:val="00BE05BB"/>
    <w:rsid w:val="00BE07D6"/>
    <w:rsid w:val="00BE229A"/>
    <w:rsid w:val="00BE3762"/>
    <w:rsid w:val="00BE4A47"/>
    <w:rsid w:val="00BE500B"/>
    <w:rsid w:val="00BE5401"/>
    <w:rsid w:val="00BE69EC"/>
    <w:rsid w:val="00BE6FBA"/>
    <w:rsid w:val="00BE71AA"/>
    <w:rsid w:val="00BE786E"/>
    <w:rsid w:val="00BF0151"/>
    <w:rsid w:val="00BF1CAB"/>
    <w:rsid w:val="00BF207B"/>
    <w:rsid w:val="00BF257C"/>
    <w:rsid w:val="00BF2A8A"/>
    <w:rsid w:val="00BF2BBE"/>
    <w:rsid w:val="00BF311B"/>
    <w:rsid w:val="00BF3409"/>
    <w:rsid w:val="00BF39D1"/>
    <w:rsid w:val="00BF6718"/>
    <w:rsid w:val="00BF6A7A"/>
    <w:rsid w:val="00BF734D"/>
    <w:rsid w:val="00BF759A"/>
    <w:rsid w:val="00C00FCE"/>
    <w:rsid w:val="00C01A49"/>
    <w:rsid w:val="00C01EEA"/>
    <w:rsid w:val="00C03B97"/>
    <w:rsid w:val="00C040AA"/>
    <w:rsid w:val="00C04C1E"/>
    <w:rsid w:val="00C06BCD"/>
    <w:rsid w:val="00C06D82"/>
    <w:rsid w:val="00C0728B"/>
    <w:rsid w:val="00C073E7"/>
    <w:rsid w:val="00C07524"/>
    <w:rsid w:val="00C077C6"/>
    <w:rsid w:val="00C07809"/>
    <w:rsid w:val="00C105B3"/>
    <w:rsid w:val="00C110B2"/>
    <w:rsid w:val="00C117BD"/>
    <w:rsid w:val="00C11AF3"/>
    <w:rsid w:val="00C122EF"/>
    <w:rsid w:val="00C136E3"/>
    <w:rsid w:val="00C13AF0"/>
    <w:rsid w:val="00C13CE1"/>
    <w:rsid w:val="00C13ED1"/>
    <w:rsid w:val="00C14532"/>
    <w:rsid w:val="00C147BC"/>
    <w:rsid w:val="00C15BB1"/>
    <w:rsid w:val="00C160A1"/>
    <w:rsid w:val="00C16386"/>
    <w:rsid w:val="00C16557"/>
    <w:rsid w:val="00C16A05"/>
    <w:rsid w:val="00C17050"/>
    <w:rsid w:val="00C17911"/>
    <w:rsid w:val="00C21880"/>
    <w:rsid w:val="00C2202C"/>
    <w:rsid w:val="00C220CB"/>
    <w:rsid w:val="00C233F3"/>
    <w:rsid w:val="00C24984"/>
    <w:rsid w:val="00C24D0F"/>
    <w:rsid w:val="00C24E3F"/>
    <w:rsid w:val="00C25BF3"/>
    <w:rsid w:val="00C26E8D"/>
    <w:rsid w:val="00C27B65"/>
    <w:rsid w:val="00C27BE6"/>
    <w:rsid w:val="00C300E2"/>
    <w:rsid w:val="00C31471"/>
    <w:rsid w:val="00C32590"/>
    <w:rsid w:val="00C32F9C"/>
    <w:rsid w:val="00C338B8"/>
    <w:rsid w:val="00C33C9C"/>
    <w:rsid w:val="00C33EFD"/>
    <w:rsid w:val="00C3443A"/>
    <w:rsid w:val="00C344EF"/>
    <w:rsid w:val="00C3487B"/>
    <w:rsid w:val="00C34BF0"/>
    <w:rsid w:val="00C353B0"/>
    <w:rsid w:val="00C35405"/>
    <w:rsid w:val="00C3602B"/>
    <w:rsid w:val="00C363BC"/>
    <w:rsid w:val="00C402DA"/>
    <w:rsid w:val="00C403D2"/>
    <w:rsid w:val="00C404F7"/>
    <w:rsid w:val="00C4081A"/>
    <w:rsid w:val="00C40E50"/>
    <w:rsid w:val="00C42718"/>
    <w:rsid w:val="00C42FB9"/>
    <w:rsid w:val="00C46144"/>
    <w:rsid w:val="00C46D9C"/>
    <w:rsid w:val="00C513DC"/>
    <w:rsid w:val="00C5149B"/>
    <w:rsid w:val="00C51E28"/>
    <w:rsid w:val="00C55220"/>
    <w:rsid w:val="00C55251"/>
    <w:rsid w:val="00C55442"/>
    <w:rsid w:val="00C564B4"/>
    <w:rsid w:val="00C5693E"/>
    <w:rsid w:val="00C578B8"/>
    <w:rsid w:val="00C6086E"/>
    <w:rsid w:val="00C623FA"/>
    <w:rsid w:val="00C62CE8"/>
    <w:rsid w:val="00C643E5"/>
    <w:rsid w:val="00C64DA1"/>
    <w:rsid w:val="00C6621D"/>
    <w:rsid w:val="00C664F2"/>
    <w:rsid w:val="00C667D9"/>
    <w:rsid w:val="00C71AA2"/>
    <w:rsid w:val="00C720FA"/>
    <w:rsid w:val="00C72204"/>
    <w:rsid w:val="00C72CA6"/>
    <w:rsid w:val="00C740D1"/>
    <w:rsid w:val="00C74670"/>
    <w:rsid w:val="00C74805"/>
    <w:rsid w:val="00C74C16"/>
    <w:rsid w:val="00C7501C"/>
    <w:rsid w:val="00C77100"/>
    <w:rsid w:val="00C77117"/>
    <w:rsid w:val="00C7763E"/>
    <w:rsid w:val="00C77C6A"/>
    <w:rsid w:val="00C8048B"/>
    <w:rsid w:val="00C8287D"/>
    <w:rsid w:val="00C8388E"/>
    <w:rsid w:val="00C8420A"/>
    <w:rsid w:val="00C85236"/>
    <w:rsid w:val="00C854B1"/>
    <w:rsid w:val="00C875D1"/>
    <w:rsid w:val="00C90A63"/>
    <w:rsid w:val="00C92732"/>
    <w:rsid w:val="00C937C7"/>
    <w:rsid w:val="00C94B75"/>
    <w:rsid w:val="00C9608A"/>
    <w:rsid w:val="00C96C9A"/>
    <w:rsid w:val="00C96F9A"/>
    <w:rsid w:val="00C97578"/>
    <w:rsid w:val="00CA1519"/>
    <w:rsid w:val="00CA1B89"/>
    <w:rsid w:val="00CA25AD"/>
    <w:rsid w:val="00CA26A1"/>
    <w:rsid w:val="00CA3367"/>
    <w:rsid w:val="00CA56FF"/>
    <w:rsid w:val="00CA6F65"/>
    <w:rsid w:val="00CA7B55"/>
    <w:rsid w:val="00CB036F"/>
    <w:rsid w:val="00CB192F"/>
    <w:rsid w:val="00CB2AF8"/>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2FA4"/>
    <w:rsid w:val="00CC325E"/>
    <w:rsid w:val="00CC4CB0"/>
    <w:rsid w:val="00CC4DC0"/>
    <w:rsid w:val="00CC4FE4"/>
    <w:rsid w:val="00CC558E"/>
    <w:rsid w:val="00CC5CC6"/>
    <w:rsid w:val="00CC5D2C"/>
    <w:rsid w:val="00CC61D7"/>
    <w:rsid w:val="00CC664E"/>
    <w:rsid w:val="00CC7BDA"/>
    <w:rsid w:val="00CD0913"/>
    <w:rsid w:val="00CD1462"/>
    <w:rsid w:val="00CD25AA"/>
    <w:rsid w:val="00CD30A9"/>
    <w:rsid w:val="00CD3E0D"/>
    <w:rsid w:val="00CD3F07"/>
    <w:rsid w:val="00CD4002"/>
    <w:rsid w:val="00CD415D"/>
    <w:rsid w:val="00CD4949"/>
    <w:rsid w:val="00CD4DAE"/>
    <w:rsid w:val="00CE3E81"/>
    <w:rsid w:val="00CE4B0A"/>
    <w:rsid w:val="00CE4D8F"/>
    <w:rsid w:val="00CE5D0C"/>
    <w:rsid w:val="00CE7762"/>
    <w:rsid w:val="00CE7D3E"/>
    <w:rsid w:val="00CF05A8"/>
    <w:rsid w:val="00CF27CE"/>
    <w:rsid w:val="00CF303D"/>
    <w:rsid w:val="00CF3DD0"/>
    <w:rsid w:val="00CF45B0"/>
    <w:rsid w:val="00CF46EA"/>
    <w:rsid w:val="00CF4E1A"/>
    <w:rsid w:val="00CF518C"/>
    <w:rsid w:val="00CF5A3E"/>
    <w:rsid w:val="00CF7942"/>
    <w:rsid w:val="00D000EC"/>
    <w:rsid w:val="00D00991"/>
    <w:rsid w:val="00D02478"/>
    <w:rsid w:val="00D04E69"/>
    <w:rsid w:val="00D04FBC"/>
    <w:rsid w:val="00D060BB"/>
    <w:rsid w:val="00D062BB"/>
    <w:rsid w:val="00D07631"/>
    <w:rsid w:val="00D07A11"/>
    <w:rsid w:val="00D122A8"/>
    <w:rsid w:val="00D131D3"/>
    <w:rsid w:val="00D14F23"/>
    <w:rsid w:val="00D15429"/>
    <w:rsid w:val="00D15FC0"/>
    <w:rsid w:val="00D16E5B"/>
    <w:rsid w:val="00D17A0F"/>
    <w:rsid w:val="00D17DE3"/>
    <w:rsid w:val="00D2210B"/>
    <w:rsid w:val="00D22485"/>
    <w:rsid w:val="00D2426F"/>
    <w:rsid w:val="00D24C91"/>
    <w:rsid w:val="00D24F0A"/>
    <w:rsid w:val="00D25073"/>
    <w:rsid w:val="00D25B48"/>
    <w:rsid w:val="00D26DE1"/>
    <w:rsid w:val="00D272AA"/>
    <w:rsid w:val="00D27464"/>
    <w:rsid w:val="00D274D6"/>
    <w:rsid w:val="00D30239"/>
    <w:rsid w:val="00D3045E"/>
    <w:rsid w:val="00D30682"/>
    <w:rsid w:val="00D3082D"/>
    <w:rsid w:val="00D31923"/>
    <w:rsid w:val="00D32F28"/>
    <w:rsid w:val="00D332E1"/>
    <w:rsid w:val="00D3366D"/>
    <w:rsid w:val="00D336FD"/>
    <w:rsid w:val="00D34900"/>
    <w:rsid w:val="00D34928"/>
    <w:rsid w:val="00D35C97"/>
    <w:rsid w:val="00D40789"/>
    <w:rsid w:val="00D417B6"/>
    <w:rsid w:val="00D42005"/>
    <w:rsid w:val="00D42423"/>
    <w:rsid w:val="00D42701"/>
    <w:rsid w:val="00D4312B"/>
    <w:rsid w:val="00D43D65"/>
    <w:rsid w:val="00D457E4"/>
    <w:rsid w:val="00D45B89"/>
    <w:rsid w:val="00D464F2"/>
    <w:rsid w:val="00D46A50"/>
    <w:rsid w:val="00D474E8"/>
    <w:rsid w:val="00D47A2D"/>
    <w:rsid w:val="00D47F69"/>
    <w:rsid w:val="00D50F2C"/>
    <w:rsid w:val="00D528EA"/>
    <w:rsid w:val="00D54258"/>
    <w:rsid w:val="00D54D85"/>
    <w:rsid w:val="00D550A0"/>
    <w:rsid w:val="00D55179"/>
    <w:rsid w:val="00D551BC"/>
    <w:rsid w:val="00D55446"/>
    <w:rsid w:val="00D57DB8"/>
    <w:rsid w:val="00D615C1"/>
    <w:rsid w:val="00D620E7"/>
    <w:rsid w:val="00D62A3A"/>
    <w:rsid w:val="00D63502"/>
    <w:rsid w:val="00D63996"/>
    <w:rsid w:val="00D63EA9"/>
    <w:rsid w:val="00D64CB4"/>
    <w:rsid w:val="00D64F92"/>
    <w:rsid w:val="00D64FA2"/>
    <w:rsid w:val="00D65D3B"/>
    <w:rsid w:val="00D66030"/>
    <w:rsid w:val="00D66E9E"/>
    <w:rsid w:val="00D70922"/>
    <w:rsid w:val="00D70F2A"/>
    <w:rsid w:val="00D713BE"/>
    <w:rsid w:val="00D71FAA"/>
    <w:rsid w:val="00D7220E"/>
    <w:rsid w:val="00D72B25"/>
    <w:rsid w:val="00D72C0C"/>
    <w:rsid w:val="00D72C27"/>
    <w:rsid w:val="00D732E4"/>
    <w:rsid w:val="00D74649"/>
    <w:rsid w:val="00D7518C"/>
    <w:rsid w:val="00D75831"/>
    <w:rsid w:val="00D75E9C"/>
    <w:rsid w:val="00D7612B"/>
    <w:rsid w:val="00D77A43"/>
    <w:rsid w:val="00D8072C"/>
    <w:rsid w:val="00D808D8"/>
    <w:rsid w:val="00D831A4"/>
    <w:rsid w:val="00D836D9"/>
    <w:rsid w:val="00D83AD5"/>
    <w:rsid w:val="00D852E9"/>
    <w:rsid w:val="00D85BA4"/>
    <w:rsid w:val="00D85DC2"/>
    <w:rsid w:val="00D85FDB"/>
    <w:rsid w:val="00D8689E"/>
    <w:rsid w:val="00D872E6"/>
    <w:rsid w:val="00D87561"/>
    <w:rsid w:val="00D90F8C"/>
    <w:rsid w:val="00D93473"/>
    <w:rsid w:val="00D93AE7"/>
    <w:rsid w:val="00D943BA"/>
    <w:rsid w:val="00D94A64"/>
    <w:rsid w:val="00D957A8"/>
    <w:rsid w:val="00D9588B"/>
    <w:rsid w:val="00D95951"/>
    <w:rsid w:val="00D97A00"/>
    <w:rsid w:val="00D97A29"/>
    <w:rsid w:val="00DA06C7"/>
    <w:rsid w:val="00DA0719"/>
    <w:rsid w:val="00DA12D1"/>
    <w:rsid w:val="00DA141C"/>
    <w:rsid w:val="00DA2E41"/>
    <w:rsid w:val="00DA50CA"/>
    <w:rsid w:val="00DA7B43"/>
    <w:rsid w:val="00DB0522"/>
    <w:rsid w:val="00DB0E5A"/>
    <w:rsid w:val="00DB10B5"/>
    <w:rsid w:val="00DB24FE"/>
    <w:rsid w:val="00DB26E2"/>
    <w:rsid w:val="00DB27EA"/>
    <w:rsid w:val="00DB395E"/>
    <w:rsid w:val="00DB3C96"/>
    <w:rsid w:val="00DB4195"/>
    <w:rsid w:val="00DB5220"/>
    <w:rsid w:val="00DB55F1"/>
    <w:rsid w:val="00DB5A97"/>
    <w:rsid w:val="00DB5DFF"/>
    <w:rsid w:val="00DB6C24"/>
    <w:rsid w:val="00DB6DE7"/>
    <w:rsid w:val="00DB785F"/>
    <w:rsid w:val="00DB7A11"/>
    <w:rsid w:val="00DB7AE0"/>
    <w:rsid w:val="00DB7B05"/>
    <w:rsid w:val="00DB7C4B"/>
    <w:rsid w:val="00DC052A"/>
    <w:rsid w:val="00DC10EF"/>
    <w:rsid w:val="00DC2594"/>
    <w:rsid w:val="00DC4017"/>
    <w:rsid w:val="00DC5C68"/>
    <w:rsid w:val="00DC7126"/>
    <w:rsid w:val="00DC7645"/>
    <w:rsid w:val="00DD05AB"/>
    <w:rsid w:val="00DD0E7F"/>
    <w:rsid w:val="00DD184B"/>
    <w:rsid w:val="00DD3723"/>
    <w:rsid w:val="00DD37E3"/>
    <w:rsid w:val="00DD43AC"/>
    <w:rsid w:val="00DD4D99"/>
    <w:rsid w:val="00DD569C"/>
    <w:rsid w:val="00DD57F2"/>
    <w:rsid w:val="00DE0E16"/>
    <w:rsid w:val="00DE17FC"/>
    <w:rsid w:val="00DE24CF"/>
    <w:rsid w:val="00DE267A"/>
    <w:rsid w:val="00DE2B38"/>
    <w:rsid w:val="00DE2C54"/>
    <w:rsid w:val="00DE3716"/>
    <w:rsid w:val="00DE3835"/>
    <w:rsid w:val="00DE42E3"/>
    <w:rsid w:val="00DE47E5"/>
    <w:rsid w:val="00DE489C"/>
    <w:rsid w:val="00DE5018"/>
    <w:rsid w:val="00DE5E5D"/>
    <w:rsid w:val="00DE65EA"/>
    <w:rsid w:val="00DE6A84"/>
    <w:rsid w:val="00DE6E8C"/>
    <w:rsid w:val="00DE70AA"/>
    <w:rsid w:val="00DE791E"/>
    <w:rsid w:val="00DF0578"/>
    <w:rsid w:val="00DF0BF4"/>
    <w:rsid w:val="00DF1085"/>
    <w:rsid w:val="00DF1B8F"/>
    <w:rsid w:val="00DF1F71"/>
    <w:rsid w:val="00DF34F9"/>
    <w:rsid w:val="00DF469D"/>
    <w:rsid w:val="00DF4E30"/>
    <w:rsid w:val="00DF7DFD"/>
    <w:rsid w:val="00E00518"/>
    <w:rsid w:val="00E025AB"/>
    <w:rsid w:val="00E03FA1"/>
    <w:rsid w:val="00E04F26"/>
    <w:rsid w:val="00E056A1"/>
    <w:rsid w:val="00E05843"/>
    <w:rsid w:val="00E05B93"/>
    <w:rsid w:val="00E05D25"/>
    <w:rsid w:val="00E0620A"/>
    <w:rsid w:val="00E10F1F"/>
    <w:rsid w:val="00E11039"/>
    <w:rsid w:val="00E12670"/>
    <w:rsid w:val="00E13AD9"/>
    <w:rsid w:val="00E1629A"/>
    <w:rsid w:val="00E17312"/>
    <w:rsid w:val="00E175D2"/>
    <w:rsid w:val="00E1782D"/>
    <w:rsid w:val="00E17A0A"/>
    <w:rsid w:val="00E20004"/>
    <w:rsid w:val="00E21091"/>
    <w:rsid w:val="00E2136C"/>
    <w:rsid w:val="00E23FAB"/>
    <w:rsid w:val="00E24379"/>
    <w:rsid w:val="00E24438"/>
    <w:rsid w:val="00E25373"/>
    <w:rsid w:val="00E26B68"/>
    <w:rsid w:val="00E26EC0"/>
    <w:rsid w:val="00E26EDF"/>
    <w:rsid w:val="00E27E12"/>
    <w:rsid w:val="00E3005E"/>
    <w:rsid w:val="00E313F6"/>
    <w:rsid w:val="00E31889"/>
    <w:rsid w:val="00E31B56"/>
    <w:rsid w:val="00E32E7C"/>
    <w:rsid w:val="00E33CEE"/>
    <w:rsid w:val="00E36042"/>
    <w:rsid w:val="00E369AA"/>
    <w:rsid w:val="00E373A7"/>
    <w:rsid w:val="00E40752"/>
    <w:rsid w:val="00E40B30"/>
    <w:rsid w:val="00E41680"/>
    <w:rsid w:val="00E41769"/>
    <w:rsid w:val="00E41D49"/>
    <w:rsid w:val="00E42351"/>
    <w:rsid w:val="00E42773"/>
    <w:rsid w:val="00E42AF8"/>
    <w:rsid w:val="00E42B12"/>
    <w:rsid w:val="00E42D8B"/>
    <w:rsid w:val="00E44579"/>
    <w:rsid w:val="00E4475D"/>
    <w:rsid w:val="00E44FCB"/>
    <w:rsid w:val="00E45953"/>
    <w:rsid w:val="00E46AA5"/>
    <w:rsid w:val="00E46DA4"/>
    <w:rsid w:val="00E47AD7"/>
    <w:rsid w:val="00E502F5"/>
    <w:rsid w:val="00E5284A"/>
    <w:rsid w:val="00E544AC"/>
    <w:rsid w:val="00E548E2"/>
    <w:rsid w:val="00E549B2"/>
    <w:rsid w:val="00E5566D"/>
    <w:rsid w:val="00E55A3F"/>
    <w:rsid w:val="00E55CC9"/>
    <w:rsid w:val="00E56069"/>
    <w:rsid w:val="00E56091"/>
    <w:rsid w:val="00E56363"/>
    <w:rsid w:val="00E567AD"/>
    <w:rsid w:val="00E607C9"/>
    <w:rsid w:val="00E619F6"/>
    <w:rsid w:val="00E61D89"/>
    <w:rsid w:val="00E61DAF"/>
    <w:rsid w:val="00E61E3E"/>
    <w:rsid w:val="00E62981"/>
    <w:rsid w:val="00E63807"/>
    <w:rsid w:val="00E63DC1"/>
    <w:rsid w:val="00E64268"/>
    <w:rsid w:val="00E65208"/>
    <w:rsid w:val="00E66488"/>
    <w:rsid w:val="00E665FF"/>
    <w:rsid w:val="00E66A18"/>
    <w:rsid w:val="00E67634"/>
    <w:rsid w:val="00E6798F"/>
    <w:rsid w:val="00E70255"/>
    <w:rsid w:val="00E70C46"/>
    <w:rsid w:val="00E720A1"/>
    <w:rsid w:val="00E72C8B"/>
    <w:rsid w:val="00E7589B"/>
    <w:rsid w:val="00E7597B"/>
    <w:rsid w:val="00E75D31"/>
    <w:rsid w:val="00E80469"/>
    <w:rsid w:val="00E81F96"/>
    <w:rsid w:val="00E82B00"/>
    <w:rsid w:val="00E82FCC"/>
    <w:rsid w:val="00E846EA"/>
    <w:rsid w:val="00E8471C"/>
    <w:rsid w:val="00E84799"/>
    <w:rsid w:val="00E84DEE"/>
    <w:rsid w:val="00E86668"/>
    <w:rsid w:val="00E912BA"/>
    <w:rsid w:val="00E91DED"/>
    <w:rsid w:val="00E9332C"/>
    <w:rsid w:val="00E937ED"/>
    <w:rsid w:val="00E94B16"/>
    <w:rsid w:val="00E95F8E"/>
    <w:rsid w:val="00E96154"/>
    <w:rsid w:val="00E962FF"/>
    <w:rsid w:val="00E96F8E"/>
    <w:rsid w:val="00E9714C"/>
    <w:rsid w:val="00E97339"/>
    <w:rsid w:val="00EA2A8C"/>
    <w:rsid w:val="00EA3C96"/>
    <w:rsid w:val="00EA4276"/>
    <w:rsid w:val="00EA46E0"/>
    <w:rsid w:val="00EA4756"/>
    <w:rsid w:val="00EA4E6F"/>
    <w:rsid w:val="00EA4EE7"/>
    <w:rsid w:val="00EA6120"/>
    <w:rsid w:val="00EA61D2"/>
    <w:rsid w:val="00EA7511"/>
    <w:rsid w:val="00EB0AE5"/>
    <w:rsid w:val="00EB14F8"/>
    <w:rsid w:val="00EB1A6A"/>
    <w:rsid w:val="00EB4036"/>
    <w:rsid w:val="00EB461D"/>
    <w:rsid w:val="00EB4F9A"/>
    <w:rsid w:val="00EB589D"/>
    <w:rsid w:val="00EB5E85"/>
    <w:rsid w:val="00EB5F1B"/>
    <w:rsid w:val="00EB6036"/>
    <w:rsid w:val="00EB6722"/>
    <w:rsid w:val="00EB6CF8"/>
    <w:rsid w:val="00EC04AC"/>
    <w:rsid w:val="00EC0FC6"/>
    <w:rsid w:val="00EC19E2"/>
    <w:rsid w:val="00EC277D"/>
    <w:rsid w:val="00EC3A42"/>
    <w:rsid w:val="00EC4333"/>
    <w:rsid w:val="00EC4716"/>
    <w:rsid w:val="00EC63F4"/>
    <w:rsid w:val="00EC6966"/>
    <w:rsid w:val="00EC6C90"/>
    <w:rsid w:val="00EC6FC7"/>
    <w:rsid w:val="00ED01AF"/>
    <w:rsid w:val="00ED2AF3"/>
    <w:rsid w:val="00ED2E3E"/>
    <w:rsid w:val="00ED2F7A"/>
    <w:rsid w:val="00ED2FC5"/>
    <w:rsid w:val="00ED43AA"/>
    <w:rsid w:val="00ED4DB5"/>
    <w:rsid w:val="00ED57BB"/>
    <w:rsid w:val="00ED7742"/>
    <w:rsid w:val="00ED7A40"/>
    <w:rsid w:val="00EE0395"/>
    <w:rsid w:val="00EE1B88"/>
    <w:rsid w:val="00EE4016"/>
    <w:rsid w:val="00EE4AD2"/>
    <w:rsid w:val="00EE5916"/>
    <w:rsid w:val="00EE67CD"/>
    <w:rsid w:val="00EE70B1"/>
    <w:rsid w:val="00EF04ED"/>
    <w:rsid w:val="00EF0ED8"/>
    <w:rsid w:val="00EF2FE1"/>
    <w:rsid w:val="00EF3454"/>
    <w:rsid w:val="00EF38F3"/>
    <w:rsid w:val="00EF46B6"/>
    <w:rsid w:val="00EF51D1"/>
    <w:rsid w:val="00EF5FD5"/>
    <w:rsid w:val="00F0022D"/>
    <w:rsid w:val="00F00A47"/>
    <w:rsid w:val="00F018A4"/>
    <w:rsid w:val="00F01B76"/>
    <w:rsid w:val="00F029E0"/>
    <w:rsid w:val="00F0376A"/>
    <w:rsid w:val="00F03C7D"/>
    <w:rsid w:val="00F03EE2"/>
    <w:rsid w:val="00F03FDC"/>
    <w:rsid w:val="00F0446B"/>
    <w:rsid w:val="00F04785"/>
    <w:rsid w:val="00F0790A"/>
    <w:rsid w:val="00F07D4D"/>
    <w:rsid w:val="00F07DB6"/>
    <w:rsid w:val="00F1000F"/>
    <w:rsid w:val="00F10095"/>
    <w:rsid w:val="00F1066E"/>
    <w:rsid w:val="00F10EF3"/>
    <w:rsid w:val="00F12B2D"/>
    <w:rsid w:val="00F14223"/>
    <w:rsid w:val="00F1490E"/>
    <w:rsid w:val="00F2022E"/>
    <w:rsid w:val="00F2035F"/>
    <w:rsid w:val="00F209E2"/>
    <w:rsid w:val="00F21414"/>
    <w:rsid w:val="00F218F8"/>
    <w:rsid w:val="00F2325C"/>
    <w:rsid w:val="00F23BCA"/>
    <w:rsid w:val="00F24C2A"/>
    <w:rsid w:val="00F309AF"/>
    <w:rsid w:val="00F3148C"/>
    <w:rsid w:val="00F32515"/>
    <w:rsid w:val="00F32548"/>
    <w:rsid w:val="00F33C82"/>
    <w:rsid w:val="00F3452B"/>
    <w:rsid w:val="00F348E1"/>
    <w:rsid w:val="00F35B55"/>
    <w:rsid w:val="00F36850"/>
    <w:rsid w:val="00F3790D"/>
    <w:rsid w:val="00F417D6"/>
    <w:rsid w:val="00F42C96"/>
    <w:rsid w:val="00F42D52"/>
    <w:rsid w:val="00F438D7"/>
    <w:rsid w:val="00F43A1C"/>
    <w:rsid w:val="00F445AC"/>
    <w:rsid w:val="00F46DD5"/>
    <w:rsid w:val="00F47707"/>
    <w:rsid w:val="00F50B26"/>
    <w:rsid w:val="00F510BC"/>
    <w:rsid w:val="00F520F5"/>
    <w:rsid w:val="00F5255C"/>
    <w:rsid w:val="00F541AB"/>
    <w:rsid w:val="00F54A41"/>
    <w:rsid w:val="00F54A76"/>
    <w:rsid w:val="00F54C3F"/>
    <w:rsid w:val="00F5518E"/>
    <w:rsid w:val="00F557A4"/>
    <w:rsid w:val="00F560CA"/>
    <w:rsid w:val="00F574E6"/>
    <w:rsid w:val="00F6012E"/>
    <w:rsid w:val="00F60941"/>
    <w:rsid w:val="00F61168"/>
    <w:rsid w:val="00F61482"/>
    <w:rsid w:val="00F62697"/>
    <w:rsid w:val="00F64E61"/>
    <w:rsid w:val="00F65FC9"/>
    <w:rsid w:val="00F664FB"/>
    <w:rsid w:val="00F67249"/>
    <w:rsid w:val="00F674DC"/>
    <w:rsid w:val="00F70645"/>
    <w:rsid w:val="00F730AB"/>
    <w:rsid w:val="00F736D6"/>
    <w:rsid w:val="00F73DCE"/>
    <w:rsid w:val="00F74774"/>
    <w:rsid w:val="00F752AD"/>
    <w:rsid w:val="00F7559D"/>
    <w:rsid w:val="00F760B7"/>
    <w:rsid w:val="00F766EC"/>
    <w:rsid w:val="00F778D4"/>
    <w:rsid w:val="00F811DA"/>
    <w:rsid w:val="00F81B4B"/>
    <w:rsid w:val="00F81E90"/>
    <w:rsid w:val="00F82BE9"/>
    <w:rsid w:val="00F848D4"/>
    <w:rsid w:val="00F852DC"/>
    <w:rsid w:val="00F85331"/>
    <w:rsid w:val="00F855D3"/>
    <w:rsid w:val="00F8679A"/>
    <w:rsid w:val="00F87EB8"/>
    <w:rsid w:val="00F9064E"/>
    <w:rsid w:val="00F90D95"/>
    <w:rsid w:val="00F91B0B"/>
    <w:rsid w:val="00F92139"/>
    <w:rsid w:val="00F92208"/>
    <w:rsid w:val="00F9483D"/>
    <w:rsid w:val="00F97AB2"/>
    <w:rsid w:val="00F97EF0"/>
    <w:rsid w:val="00FA120D"/>
    <w:rsid w:val="00FA1222"/>
    <w:rsid w:val="00FA1428"/>
    <w:rsid w:val="00FA1689"/>
    <w:rsid w:val="00FA1C20"/>
    <w:rsid w:val="00FA2D50"/>
    <w:rsid w:val="00FA2F2C"/>
    <w:rsid w:val="00FA323C"/>
    <w:rsid w:val="00FA38CD"/>
    <w:rsid w:val="00FA410A"/>
    <w:rsid w:val="00FA41E9"/>
    <w:rsid w:val="00FA59A5"/>
    <w:rsid w:val="00FA6FF8"/>
    <w:rsid w:val="00FA78DA"/>
    <w:rsid w:val="00FB0BC1"/>
    <w:rsid w:val="00FB0F4E"/>
    <w:rsid w:val="00FB136C"/>
    <w:rsid w:val="00FB1575"/>
    <w:rsid w:val="00FB245A"/>
    <w:rsid w:val="00FB2658"/>
    <w:rsid w:val="00FB2EA7"/>
    <w:rsid w:val="00FB2F98"/>
    <w:rsid w:val="00FB3EE7"/>
    <w:rsid w:val="00FB3FC7"/>
    <w:rsid w:val="00FB45C1"/>
    <w:rsid w:val="00FB50A5"/>
    <w:rsid w:val="00FB5865"/>
    <w:rsid w:val="00FB5BC5"/>
    <w:rsid w:val="00FB5DAD"/>
    <w:rsid w:val="00FB5E87"/>
    <w:rsid w:val="00FB6B24"/>
    <w:rsid w:val="00FB6E44"/>
    <w:rsid w:val="00FC0296"/>
    <w:rsid w:val="00FC02DA"/>
    <w:rsid w:val="00FC038E"/>
    <w:rsid w:val="00FC0391"/>
    <w:rsid w:val="00FC0E46"/>
    <w:rsid w:val="00FC15EE"/>
    <w:rsid w:val="00FC21AC"/>
    <w:rsid w:val="00FC2651"/>
    <w:rsid w:val="00FC2BD9"/>
    <w:rsid w:val="00FC340C"/>
    <w:rsid w:val="00FC37A4"/>
    <w:rsid w:val="00FC3D0D"/>
    <w:rsid w:val="00FC3DC3"/>
    <w:rsid w:val="00FC456E"/>
    <w:rsid w:val="00FC47FE"/>
    <w:rsid w:val="00FC4A10"/>
    <w:rsid w:val="00FC5F99"/>
    <w:rsid w:val="00FD0364"/>
    <w:rsid w:val="00FD0886"/>
    <w:rsid w:val="00FD16F7"/>
    <w:rsid w:val="00FD178E"/>
    <w:rsid w:val="00FD505E"/>
    <w:rsid w:val="00FD6821"/>
    <w:rsid w:val="00FD703F"/>
    <w:rsid w:val="00FD7BDC"/>
    <w:rsid w:val="00FE0E98"/>
    <w:rsid w:val="00FE101E"/>
    <w:rsid w:val="00FE1172"/>
    <w:rsid w:val="00FE163B"/>
    <w:rsid w:val="00FE2590"/>
    <w:rsid w:val="00FE3378"/>
    <w:rsid w:val="00FE34F3"/>
    <w:rsid w:val="00FE6044"/>
    <w:rsid w:val="00FE6C56"/>
    <w:rsid w:val="00FE7FC3"/>
    <w:rsid w:val="00FF034F"/>
    <w:rsid w:val="00FF19C7"/>
    <w:rsid w:val="00FF29D9"/>
    <w:rsid w:val="00FF3150"/>
    <w:rsid w:val="00FF3F77"/>
    <w:rsid w:val="00FF44D8"/>
    <w:rsid w:val="00FF4954"/>
    <w:rsid w:val="00FF4C65"/>
    <w:rsid w:val="00FF55F1"/>
    <w:rsid w:val="00FF6FC6"/>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customStyle="1" w:styleId="lg-section">
    <w:name w:val="lg-section"/>
    <w:basedOn w:val="Normal"/>
    <w:rsid w:val="00E05B9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1070468938">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C0556-784A-498C-B60C-9995C45E0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Mokone</cp:lastModifiedBy>
  <cp:revision>2</cp:revision>
  <cp:lastPrinted>2019-12-15T20:37:00Z</cp:lastPrinted>
  <dcterms:created xsi:type="dcterms:W3CDTF">2022-12-20T09:05:00Z</dcterms:created>
  <dcterms:modified xsi:type="dcterms:W3CDTF">2022-12-20T09:05:00Z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4a51715b9535a0f1e20ecbe07ac9df6641a0d3d450c9e4e7750ab7ba507be8c4</vt:lpwstr>
  </property>
</Properties>
</file>