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94E6F" w14:textId="77777777" w:rsidR="00581D1C" w:rsidRPr="00DB2A06" w:rsidRDefault="00581D1C" w:rsidP="00581D1C">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DA9C191" w14:textId="77777777" w:rsidR="00A715EB" w:rsidRDefault="00A715EB" w:rsidP="00A715EB">
      <w:pPr>
        <w:jc w:val="center"/>
        <w:rPr>
          <w:rFonts w:ascii="Arial" w:hAnsi="Arial" w:cs="Arial"/>
          <w:sz w:val="24"/>
          <w:szCs w:val="24"/>
        </w:rPr>
      </w:pPr>
    </w:p>
    <w:p w14:paraId="7742FF63" w14:textId="77777777" w:rsidR="00A715EB" w:rsidRDefault="00A715EB" w:rsidP="00A715EB">
      <w:pPr>
        <w:jc w:val="center"/>
        <w:rPr>
          <w:rFonts w:ascii="Arial" w:hAnsi="Arial" w:cs="Arial"/>
          <w:sz w:val="24"/>
          <w:szCs w:val="24"/>
        </w:rPr>
      </w:pPr>
    </w:p>
    <w:p w14:paraId="5BEC1E65" w14:textId="438EECD4" w:rsidR="00A715EB" w:rsidRDefault="00A715EB" w:rsidP="00A715EB">
      <w:pPr>
        <w:jc w:val="center"/>
        <w:rPr>
          <w:rFonts w:ascii="Arial" w:hAnsi="Arial" w:cs="Arial"/>
          <w:sz w:val="24"/>
          <w:szCs w:val="24"/>
        </w:rPr>
      </w:pPr>
      <w:r w:rsidRPr="003B43F2">
        <w:rPr>
          <w:rFonts w:ascii="Verdana" w:hAnsi="Verdana" w:cs="Arial"/>
          <w:noProof/>
          <w:lang w:val="en-US"/>
        </w:rPr>
        <w:drawing>
          <wp:inline distT="0" distB="0" distL="0" distR="0" wp14:anchorId="5D206425" wp14:editId="3EAEC532">
            <wp:extent cx="1133475" cy="1133475"/>
            <wp:effectExtent l="0" t="0" r="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2616EAD0" w14:textId="2ADC2E62" w:rsidR="00360752" w:rsidRPr="00A715EB" w:rsidRDefault="00360752" w:rsidP="00A715EB">
      <w:pPr>
        <w:jc w:val="center"/>
        <w:rPr>
          <w:rFonts w:ascii="Arial" w:hAnsi="Arial" w:cs="Arial"/>
          <w:b/>
          <w:sz w:val="24"/>
          <w:szCs w:val="24"/>
        </w:rPr>
      </w:pPr>
      <w:r w:rsidRPr="00A715EB">
        <w:rPr>
          <w:rFonts w:ascii="Arial" w:hAnsi="Arial" w:cs="Arial"/>
          <w:b/>
          <w:sz w:val="24"/>
          <w:szCs w:val="24"/>
        </w:rPr>
        <w:t>IN THE HIGH COURT OF SOUTH AFRICA</w:t>
      </w:r>
    </w:p>
    <w:p w14:paraId="53EDE5F5" w14:textId="39CB2577" w:rsidR="00360752" w:rsidRPr="00A715EB" w:rsidRDefault="00360752" w:rsidP="00A715EB">
      <w:pPr>
        <w:jc w:val="center"/>
        <w:rPr>
          <w:rFonts w:ascii="Arial" w:hAnsi="Arial" w:cs="Arial"/>
          <w:b/>
          <w:sz w:val="24"/>
          <w:szCs w:val="24"/>
        </w:rPr>
      </w:pPr>
      <w:r w:rsidRPr="00A715EB">
        <w:rPr>
          <w:rFonts w:ascii="Arial" w:hAnsi="Arial" w:cs="Arial"/>
          <w:b/>
          <w:sz w:val="24"/>
          <w:szCs w:val="24"/>
        </w:rPr>
        <w:t>(GAUTENG DIVISION, PRETORIA)</w:t>
      </w:r>
    </w:p>
    <w:p w14:paraId="1F1C4927" w14:textId="1B2F143E" w:rsidR="00360752" w:rsidRDefault="00360752">
      <w:pPr>
        <w:rPr>
          <w:rFonts w:ascii="Arial" w:hAnsi="Arial" w:cs="Arial"/>
          <w:sz w:val="24"/>
          <w:szCs w:val="24"/>
        </w:rPr>
      </w:pPr>
    </w:p>
    <w:p w14:paraId="78285567" w14:textId="65E72B42" w:rsidR="00360752" w:rsidRPr="00A715EB" w:rsidRDefault="00360752">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15EB">
        <w:rPr>
          <w:rFonts w:ascii="Arial" w:hAnsi="Arial" w:cs="Arial"/>
          <w:sz w:val="24"/>
          <w:szCs w:val="24"/>
        </w:rPr>
        <w:tab/>
      </w:r>
      <w:r w:rsidR="00A715EB">
        <w:rPr>
          <w:rFonts w:ascii="Arial" w:hAnsi="Arial" w:cs="Arial"/>
          <w:sz w:val="24"/>
          <w:szCs w:val="24"/>
        </w:rPr>
        <w:tab/>
      </w:r>
      <w:r w:rsidRPr="00A715EB">
        <w:rPr>
          <w:rFonts w:ascii="Arial" w:hAnsi="Arial" w:cs="Arial"/>
          <w:b/>
          <w:sz w:val="24"/>
          <w:szCs w:val="24"/>
        </w:rPr>
        <w:t>CASE NUMBER: 2826/21</w:t>
      </w:r>
    </w:p>
    <w:p w14:paraId="5715C179" w14:textId="78AC1559" w:rsidR="00360752" w:rsidRDefault="00360752">
      <w:pPr>
        <w:rPr>
          <w:rFonts w:ascii="Arial" w:hAnsi="Arial" w:cs="Arial"/>
          <w:sz w:val="24"/>
          <w:szCs w:val="24"/>
        </w:rPr>
      </w:pPr>
    </w:p>
    <w:p w14:paraId="3AB071B1" w14:textId="2918C479" w:rsidR="00A715EB" w:rsidRDefault="00A715EB">
      <w:pPr>
        <w:rPr>
          <w:rFonts w:ascii="Arial" w:hAnsi="Arial" w:cs="Arial"/>
          <w:sz w:val="24"/>
          <w:szCs w:val="24"/>
        </w:rPr>
      </w:pPr>
      <w:r w:rsidRPr="004F7060">
        <w:rPr>
          <w:rFonts w:ascii="Verdana" w:hAnsi="Verdana"/>
          <w:noProof/>
          <w:lang w:val="en-US"/>
        </w:rPr>
        <mc:AlternateContent>
          <mc:Choice Requires="wps">
            <w:drawing>
              <wp:anchor distT="0" distB="0" distL="114300" distR="114300" simplePos="0" relativeHeight="251659264" behindDoc="0" locked="0" layoutInCell="1" allowOverlap="1" wp14:anchorId="36361C9E" wp14:editId="54F497E3">
                <wp:simplePos x="0" y="0"/>
                <wp:positionH relativeFrom="margin">
                  <wp:posOffset>6350</wp:posOffset>
                </wp:positionH>
                <wp:positionV relativeFrom="paragraph">
                  <wp:posOffset>-197485</wp:posOffset>
                </wp:positionV>
                <wp:extent cx="3613150" cy="1581150"/>
                <wp:effectExtent l="0" t="0" r="2540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581150"/>
                        </a:xfrm>
                        <a:prstGeom prst="rect">
                          <a:avLst/>
                        </a:prstGeom>
                        <a:solidFill>
                          <a:srgbClr val="FFFFFF"/>
                        </a:solidFill>
                        <a:ln w="9525">
                          <a:solidFill>
                            <a:srgbClr val="000000"/>
                          </a:solidFill>
                          <a:miter lim="800000"/>
                          <a:headEnd/>
                          <a:tailEnd/>
                        </a:ln>
                      </wps:spPr>
                      <wps:txbx>
                        <w:txbxContent>
                          <w:p w14:paraId="4EBEF7B0" w14:textId="77777777" w:rsidR="00A715EB" w:rsidRDefault="00A715EB" w:rsidP="00A715EB">
                            <w:pPr>
                              <w:numPr>
                                <w:ilvl w:val="0"/>
                                <w:numId w:val="5"/>
                              </w:numPr>
                              <w:spacing w:before="120" w:after="0" w:line="240" w:lineRule="auto"/>
                              <w:jc w:val="both"/>
                              <w:rPr>
                                <w:rFonts w:ascii="Century Gothic" w:hAnsi="Century Gothic"/>
                                <w:sz w:val="20"/>
                                <w:szCs w:val="20"/>
                              </w:rPr>
                            </w:pPr>
                            <w:r>
                              <w:rPr>
                                <w:rFonts w:ascii="Century Gothic" w:hAnsi="Century Gothic"/>
                                <w:sz w:val="20"/>
                                <w:szCs w:val="20"/>
                              </w:rPr>
                              <w:t>REPORTABLE: NO</w:t>
                            </w:r>
                          </w:p>
                          <w:p w14:paraId="0F31063D" w14:textId="77777777" w:rsidR="00A715EB" w:rsidRDefault="00A715EB" w:rsidP="00A715EB">
                            <w:pPr>
                              <w:numPr>
                                <w:ilvl w:val="0"/>
                                <w:numId w:val="5"/>
                              </w:numPr>
                              <w:spacing w:after="0" w:line="240" w:lineRule="auto"/>
                              <w:jc w:val="both"/>
                              <w:rPr>
                                <w:rFonts w:ascii="Century Gothic" w:hAnsi="Century Gothic"/>
                                <w:sz w:val="20"/>
                                <w:szCs w:val="20"/>
                              </w:rPr>
                            </w:pPr>
                            <w:r>
                              <w:rPr>
                                <w:rFonts w:ascii="Century Gothic" w:hAnsi="Century Gothic"/>
                                <w:sz w:val="20"/>
                                <w:szCs w:val="20"/>
                              </w:rPr>
                              <w:t>OF INTEREST TO OTHER JUDGES: NO</w:t>
                            </w:r>
                          </w:p>
                          <w:p w14:paraId="66C909D4" w14:textId="77777777" w:rsidR="00A715EB" w:rsidRPr="00FA1938" w:rsidRDefault="00A715EB" w:rsidP="00A715EB">
                            <w:pPr>
                              <w:numPr>
                                <w:ilvl w:val="0"/>
                                <w:numId w:val="5"/>
                              </w:numPr>
                              <w:spacing w:after="0" w:line="240" w:lineRule="auto"/>
                              <w:jc w:val="both"/>
                              <w:rPr>
                                <w:rFonts w:ascii="Century Gothic" w:hAnsi="Century Gothic"/>
                                <w:strike/>
                                <w:sz w:val="20"/>
                                <w:szCs w:val="20"/>
                              </w:rPr>
                            </w:pPr>
                            <w:r w:rsidRPr="00DA7DA6">
                              <w:rPr>
                                <w:rFonts w:ascii="Century Gothic" w:hAnsi="Century Gothic"/>
                                <w:sz w:val="20"/>
                                <w:szCs w:val="20"/>
                              </w:rPr>
                              <w:t>REVISED</w:t>
                            </w:r>
                            <w:r w:rsidRPr="00FA1938">
                              <w:rPr>
                                <w:rFonts w:ascii="Century Gothic" w:hAnsi="Century Gothic"/>
                                <w:strike/>
                                <w:sz w:val="20"/>
                                <w:szCs w:val="20"/>
                              </w:rPr>
                              <w:t xml:space="preserve"> </w:t>
                            </w:r>
                          </w:p>
                          <w:p w14:paraId="498B08A5" w14:textId="77777777" w:rsidR="00A715EB" w:rsidRPr="004F7060" w:rsidRDefault="00A715EB" w:rsidP="00A715EB">
                            <w:pPr>
                              <w:rPr>
                                <w:rFonts w:ascii="Century Gothic" w:hAnsi="Century Gothic"/>
                                <w:b/>
                                <w:sz w:val="18"/>
                                <w:szCs w:val="18"/>
                              </w:rPr>
                            </w:pPr>
                            <w:r>
                              <w:rPr>
                                <w:rFonts w:ascii="Century Gothic" w:hAnsi="Century Gothic"/>
                                <w:b/>
                                <w:sz w:val="18"/>
                                <w:szCs w:val="18"/>
                              </w:rPr>
                              <w:tab/>
                              <w:t xml:space="preserve"> </w:t>
                            </w:r>
                          </w:p>
                          <w:p w14:paraId="75D77ABA" w14:textId="77777777" w:rsidR="00A715EB" w:rsidRDefault="00A715EB" w:rsidP="00A715EB">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AF7B13">
                              <w:rPr>
                                <w:rFonts w:ascii="Century Gothic" w:hAnsi="Century Gothic"/>
                                <w:noProof/>
                                <w:sz w:val="18"/>
                                <w:szCs w:val="18"/>
                                <w:lang w:val="en-US"/>
                              </w:rPr>
                              <w:drawing>
                                <wp:inline distT="0" distB="0" distL="0" distR="0" wp14:anchorId="33C283AB" wp14:editId="48420DD0">
                                  <wp:extent cx="590550" cy="400050"/>
                                  <wp:effectExtent l="0" t="0" r="0" b="0"/>
                                  <wp:docPr id="7" name="Picture 7"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Dithipe\OneDrive - judiciary.org.za\Desktop\Judge Tlhapi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14:paraId="668C3B23" w14:textId="45A2A1F2" w:rsidR="00A715EB" w:rsidRPr="00084341" w:rsidRDefault="00A715EB" w:rsidP="00A715EB">
                            <w:pPr>
                              <w:rPr>
                                <w:rFonts w:ascii="Century Gothic" w:hAnsi="Century Gothic"/>
                                <w:sz w:val="18"/>
                                <w:szCs w:val="18"/>
                              </w:rPr>
                            </w:pPr>
                            <w:r w:rsidRPr="00084341">
                              <w:rPr>
                                <w:rFonts w:ascii="Century Gothic" w:hAnsi="Century Gothic"/>
                                <w:sz w:val="18"/>
                                <w:szCs w:val="18"/>
                              </w:rPr>
                              <w:t>DATE</w:t>
                            </w:r>
                            <w:r>
                              <w:rPr>
                                <w:rFonts w:ascii="Century Gothic" w:hAnsi="Century Gothic"/>
                                <w:sz w:val="18"/>
                                <w:szCs w:val="18"/>
                              </w:rPr>
                              <w:t xml:space="preserve"> 29 November 2022</w:t>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361C9E" id="_x0000_t202" coordsize="21600,21600" o:spt="202" path="m,l,21600r21600,l21600,xe">
                <v:stroke joinstyle="miter"/>
                <v:path gradientshapeok="t" o:connecttype="rect"/>
              </v:shapetype>
              <v:shape id="Text Box 1" o:spid="_x0000_s1026" type="#_x0000_t202" style="position:absolute;margin-left:.5pt;margin-top:-15.55pt;width:284.5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">
                <v:textbox>
                  <w:txbxContent>
                    <w:p w14:paraId="4EBEF7B0" w14:textId="77777777" w:rsidR="00A715EB" w:rsidRDefault="00A715EB" w:rsidP="00A715EB">
                      <w:pPr>
                        <w:numPr>
                          <w:ilvl w:val="0"/>
                          <w:numId w:val="5"/>
                        </w:numPr>
                        <w:spacing w:before="120" w:after="0" w:line="240" w:lineRule="auto"/>
                        <w:jc w:val="both"/>
                        <w:rPr>
                          <w:rFonts w:ascii="Century Gothic" w:hAnsi="Century Gothic"/>
                          <w:sz w:val="20"/>
                          <w:szCs w:val="20"/>
                        </w:rPr>
                      </w:pPr>
                      <w:r>
                        <w:rPr>
                          <w:rFonts w:ascii="Century Gothic" w:hAnsi="Century Gothic"/>
                          <w:sz w:val="20"/>
                          <w:szCs w:val="20"/>
                        </w:rPr>
                        <w:t>REPORTABLE: NO</w:t>
                      </w:r>
                    </w:p>
                    <w:p w14:paraId="0F31063D" w14:textId="77777777" w:rsidR="00A715EB" w:rsidRDefault="00A715EB" w:rsidP="00A715EB">
                      <w:pPr>
                        <w:numPr>
                          <w:ilvl w:val="0"/>
                          <w:numId w:val="5"/>
                        </w:numPr>
                        <w:spacing w:after="0" w:line="240" w:lineRule="auto"/>
                        <w:jc w:val="both"/>
                        <w:rPr>
                          <w:rFonts w:ascii="Century Gothic" w:hAnsi="Century Gothic"/>
                          <w:sz w:val="20"/>
                          <w:szCs w:val="20"/>
                        </w:rPr>
                      </w:pPr>
                      <w:r>
                        <w:rPr>
                          <w:rFonts w:ascii="Century Gothic" w:hAnsi="Century Gothic"/>
                          <w:sz w:val="20"/>
                          <w:szCs w:val="20"/>
                        </w:rPr>
                        <w:t>OF INTEREST TO OTHER JUDGES: NO</w:t>
                      </w:r>
                    </w:p>
                    <w:p w14:paraId="66C909D4" w14:textId="77777777" w:rsidR="00A715EB" w:rsidRPr="00FA1938" w:rsidRDefault="00A715EB" w:rsidP="00A715EB">
                      <w:pPr>
                        <w:numPr>
                          <w:ilvl w:val="0"/>
                          <w:numId w:val="5"/>
                        </w:numPr>
                        <w:spacing w:after="0" w:line="240" w:lineRule="auto"/>
                        <w:jc w:val="both"/>
                        <w:rPr>
                          <w:rFonts w:ascii="Century Gothic" w:hAnsi="Century Gothic"/>
                          <w:strike/>
                          <w:sz w:val="20"/>
                          <w:szCs w:val="20"/>
                        </w:rPr>
                      </w:pPr>
                      <w:r w:rsidRPr="00DA7DA6">
                        <w:rPr>
                          <w:rFonts w:ascii="Century Gothic" w:hAnsi="Century Gothic"/>
                          <w:sz w:val="20"/>
                          <w:szCs w:val="20"/>
                        </w:rPr>
                        <w:t>REVISED</w:t>
                      </w:r>
                      <w:r w:rsidRPr="00FA1938">
                        <w:rPr>
                          <w:rFonts w:ascii="Century Gothic" w:hAnsi="Century Gothic"/>
                          <w:strike/>
                          <w:sz w:val="20"/>
                          <w:szCs w:val="20"/>
                        </w:rPr>
                        <w:t xml:space="preserve"> </w:t>
                      </w:r>
                    </w:p>
                    <w:p w14:paraId="498B08A5" w14:textId="77777777" w:rsidR="00A715EB" w:rsidRPr="004F7060" w:rsidRDefault="00A715EB" w:rsidP="00A715EB">
                      <w:pPr>
                        <w:rPr>
                          <w:rFonts w:ascii="Century Gothic" w:hAnsi="Century Gothic"/>
                          <w:b/>
                          <w:sz w:val="18"/>
                          <w:szCs w:val="18"/>
                        </w:rPr>
                      </w:pPr>
                      <w:r>
                        <w:rPr>
                          <w:rFonts w:ascii="Century Gothic" w:hAnsi="Century Gothic"/>
                          <w:b/>
                          <w:sz w:val="18"/>
                          <w:szCs w:val="18"/>
                        </w:rPr>
                        <w:tab/>
                        <w:t xml:space="preserve"> </w:t>
                      </w:r>
                    </w:p>
                    <w:p w14:paraId="75D77ABA" w14:textId="77777777" w:rsidR="00A715EB" w:rsidRDefault="00A715EB" w:rsidP="00A715EB">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AF7B13">
                        <w:rPr>
                          <w:rFonts w:ascii="Century Gothic" w:hAnsi="Century Gothic"/>
                          <w:noProof/>
                          <w:sz w:val="18"/>
                          <w:szCs w:val="18"/>
                          <w:lang w:eastAsia="en-ZA"/>
                        </w:rPr>
                        <w:drawing>
                          <wp:inline distT="0" distB="0" distL="0" distR="0" wp14:anchorId="33C283AB" wp14:editId="48420DD0">
                            <wp:extent cx="590550" cy="400050"/>
                            <wp:effectExtent l="0" t="0" r="0" b="0"/>
                            <wp:docPr id="7" name="Picture 7"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Dithipe\OneDrive - judiciary.org.za\Desktop\Judge Tlhapi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14:paraId="668C3B23" w14:textId="45A2A1F2" w:rsidR="00A715EB" w:rsidRPr="00084341" w:rsidRDefault="00A715EB" w:rsidP="00A715EB">
                      <w:pPr>
                        <w:rPr>
                          <w:rFonts w:ascii="Century Gothic" w:hAnsi="Century Gothic"/>
                          <w:sz w:val="18"/>
                          <w:szCs w:val="18"/>
                        </w:rPr>
                      </w:pPr>
                      <w:r w:rsidRPr="00084341">
                        <w:rPr>
                          <w:rFonts w:ascii="Century Gothic" w:hAnsi="Century Gothic"/>
                          <w:sz w:val="18"/>
                          <w:szCs w:val="18"/>
                        </w:rPr>
                        <w:t>DATE</w:t>
                      </w:r>
                      <w:r>
                        <w:rPr>
                          <w:rFonts w:ascii="Century Gothic" w:hAnsi="Century Gothic"/>
                          <w:sz w:val="18"/>
                          <w:szCs w:val="18"/>
                        </w:rPr>
                        <w:t xml:space="preserve"> 29</w:t>
                      </w:r>
                      <w:r>
                        <w:rPr>
                          <w:rFonts w:ascii="Century Gothic" w:hAnsi="Century Gothic"/>
                          <w:sz w:val="18"/>
                          <w:szCs w:val="18"/>
                        </w:rPr>
                        <w:t xml:space="preserve"> November 2022</w:t>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v:textbox>
                <w10:wrap anchorx="margin"/>
              </v:shape>
            </w:pict>
          </mc:Fallback>
        </mc:AlternateContent>
      </w:r>
    </w:p>
    <w:p w14:paraId="2C8FACFF" w14:textId="77777777" w:rsidR="00A715EB" w:rsidRDefault="00A715EB">
      <w:pPr>
        <w:rPr>
          <w:rFonts w:ascii="Arial" w:hAnsi="Arial" w:cs="Arial"/>
          <w:sz w:val="24"/>
          <w:szCs w:val="24"/>
        </w:rPr>
      </w:pPr>
    </w:p>
    <w:p w14:paraId="037FE4C6" w14:textId="77777777" w:rsidR="00A715EB" w:rsidRDefault="00A715EB">
      <w:pPr>
        <w:rPr>
          <w:rFonts w:ascii="Arial" w:hAnsi="Arial" w:cs="Arial"/>
          <w:sz w:val="24"/>
          <w:szCs w:val="24"/>
        </w:rPr>
      </w:pPr>
    </w:p>
    <w:p w14:paraId="760BCACD" w14:textId="77777777" w:rsidR="00A715EB" w:rsidRDefault="00A715EB">
      <w:pPr>
        <w:rPr>
          <w:rFonts w:ascii="Arial" w:hAnsi="Arial" w:cs="Arial"/>
          <w:sz w:val="24"/>
          <w:szCs w:val="24"/>
        </w:rPr>
      </w:pPr>
    </w:p>
    <w:p w14:paraId="51F268F6" w14:textId="77777777" w:rsidR="00A715EB" w:rsidRDefault="00A715EB">
      <w:pPr>
        <w:rPr>
          <w:rFonts w:ascii="Arial" w:hAnsi="Arial" w:cs="Arial"/>
          <w:sz w:val="24"/>
          <w:szCs w:val="24"/>
        </w:rPr>
      </w:pPr>
    </w:p>
    <w:p w14:paraId="285CFB50" w14:textId="77777777" w:rsidR="00A715EB" w:rsidRDefault="00A715EB">
      <w:pPr>
        <w:rPr>
          <w:rFonts w:ascii="Arial" w:hAnsi="Arial" w:cs="Arial"/>
          <w:sz w:val="24"/>
          <w:szCs w:val="24"/>
        </w:rPr>
      </w:pPr>
    </w:p>
    <w:p w14:paraId="7CBBE1BA" w14:textId="68588E6E" w:rsidR="00360752" w:rsidRDefault="00360752">
      <w:pPr>
        <w:rPr>
          <w:rFonts w:ascii="Arial" w:hAnsi="Arial" w:cs="Arial"/>
          <w:sz w:val="24"/>
          <w:szCs w:val="24"/>
        </w:rPr>
      </w:pPr>
      <w:r>
        <w:rPr>
          <w:rFonts w:ascii="Arial" w:hAnsi="Arial" w:cs="Arial"/>
          <w:sz w:val="24"/>
          <w:szCs w:val="24"/>
        </w:rPr>
        <w:t>In the matter between:</w:t>
      </w:r>
    </w:p>
    <w:p w14:paraId="510EEB5A" w14:textId="4467AAD2" w:rsidR="00360752" w:rsidRDefault="00360752">
      <w:pPr>
        <w:rPr>
          <w:rFonts w:ascii="Arial" w:hAnsi="Arial" w:cs="Arial"/>
          <w:sz w:val="24"/>
          <w:szCs w:val="24"/>
        </w:rPr>
      </w:pPr>
    </w:p>
    <w:p w14:paraId="58110CEF" w14:textId="212A1414" w:rsidR="00360752" w:rsidRDefault="00360752">
      <w:pPr>
        <w:rPr>
          <w:rFonts w:ascii="Arial" w:hAnsi="Arial" w:cs="Arial"/>
          <w:sz w:val="24"/>
          <w:szCs w:val="24"/>
        </w:rPr>
      </w:pPr>
    </w:p>
    <w:p w14:paraId="17072C9D" w14:textId="02FB9FDF" w:rsidR="00360752" w:rsidRDefault="00360752">
      <w:pPr>
        <w:rPr>
          <w:rFonts w:ascii="Arial" w:hAnsi="Arial" w:cs="Arial"/>
          <w:sz w:val="24"/>
          <w:szCs w:val="24"/>
        </w:rPr>
      </w:pPr>
      <w:r w:rsidRPr="00A715EB">
        <w:rPr>
          <w:rFonts w:ascii="Arial" w:hAnsi="Arial" w:cs="Arial"/>
          <w:b/>
          <w:sz w:val="24"/>
          <w:szCs w:val="24"/>
        </w:rPr>
        <w:t>THIVHILELI ELLIOT MASHAU</w:t>
      </w:r>
      <w:r>
        <w:rPr>
          <w:rFonts w:ascii="Arial" w:hAnsi="Arial" w:cs="Arial"/>
          <w:sz w:val="24"/>
          <w:szCs w:val="24"/>
        </w:rPr>
        <w:tab/>
      </w:r>
      <w:r>
        <w:rPr>
          <w:rFonts w:ascii="Arial" w:hAnsi="Arial" w:cs="Arial"/>
          <w:sz w:val="24"/>
          <w:szCs w:val="24"/>
        </w:rPr>
        <w:tab/>
      </w:r>
      <w:r>
        <w:rPr>
          <w:rFonts w:ascii="Arial" w:hAnsi="Arial" w:cs="Arial"/>
          <w:sz w:val="24"/>
          <w:szCs w:val="24"/>
        </w:rPr>
        <w:tab/>
      </w:r>
      <w:r w:rsidR="00A715EB">
        <w:rPr>
          <w:rFonts w:ascii="Arial" w:hAnsi="Arial" w:cs="Arial"/>
          <w:sz w:val="24"/>
          <w:szCs w:val="24"/>
        </w:rPr>
        <w:tab/>
      </w:r>
      <w:r w:rsidR="00A715EB">
        <w:rPr>
          <w:rFonts w:ascii="Arial" w:hAnsi="Arial" w:cs="Arial"/>
          <w:sz w:val="24"/>
          <w:szCs w:val="24"/>
        </w:rPr>
        <w:tab/>
        <w:t>FIRST APPLICANT</w:t>
      </w:r>
    </w:p>
    <w:p w14:paraId="0C8D0B0F" w14:textId="19EDEB7C" w:rsidR="00360752" w:rsidRDefault="00360752">
      <w:pPr>
        <w:rPr>
          <w:rFonts w:ascii="Arial" w:hAnsi="Arial" w:cs="Arial"/>
          <w:sz w:val="24"/>
          <w:szCs w:val="24"/>
        </w:rPr>
      </w:pPr>
    </w:p>
    <w:p w14:paraId="570BA748" w14:textId="17DCD0BF" w:rsidR="00360752" w:rsidRDefault="00360752">
      <w:pPr>
        <w:rPr>
          <w:rFonts w:ascii="Arial" w:hAnsi="Arial" w:cs="Arial"/>
          <w:sz w:val="24"/>
          <w:szCs w:val="24"/>
        </w:rPr>
      </w:pPr>
      <w:r>
        <w:rPr>
          <w:rFonts w:ascii="Arial" w:hAnsi="Arial" w:cs="Arial"/>
          <w:sz w:val="24"/>
          <w:szCs w:val="24"/>
        </w:rPr>
        <w:t>and</w:t>
      </w:r>
    </w:p>
    <w:p w14:paraId="008BFCE4" w14:textId="157162F7" w:rsidR="00360752" w:rsidRDefault="00360752">
      <w:pPr>
        <w:rPr>
          <w:rFonts w:ascii="Arial" w:hAnsi="Arial" w:cs="Arial"/>
          <w:sz w:val="24"/>
          <w:szCs w:val="24"/>
        </w:rPr>
      </w:pPr>
    </w:p>
    <w:p w14:paraId="39EE50AF" w14:textId="2FAEC0CE" w:rsidR="00360752" w:rsidRDefault="00360752">
      <w:pPr>
        <w:rPr>
          <w:rFonts w:ascii="Arial" w:hAnsi="Arial" w:cs="Arial"/>
          <w:sz w:val="24"/>
          <w:szCs w:val="24"/>
        </w:rPr>
      </w:pPr>
      <w:r w:rsidRPr="00A715EB">
        <w:rPr>
          <w:rFonts w:ascii="Arial" w:hAnsi="Arial" w:cs="Arial"/>
          <w:b/>
          <w:sz w:val="24"/>
          <w:szCs w:val="24"/>
        </w:rPr>
        <w:t>SHERIFF HALFWAY HOUSE MIDRAND</w:t>
      </w:r>
      <w:r>
        <w:rPr>
          <w:rFonts w:ascii="Arial" w:hAnsi="Arial" w:cs="Arial"/>
          <w:sz w:val="24"/>
          <w:szCs w:val="24"/>
        </w:rPr>
        <w:tab/>
      </w:r>
      <w:r w:rsidR="00A715EB">
        <w:rPr>
          <w:rFonts w:ascii="Arial" w:hAnsi="Arial" w:cs="Arial"/>
          <w:sz w:val="24"/>
          <w:szCs w:val="24"/>
        </w:rPr>
        <w:tab/>
      </w:r>
      <w:r w:rsidR="00A715EB">
        <w:rPr>
          <w:rFonts w:ascii="Arial" w:hAnsi="Arial" w:cs="Arial"/>
          <w:sz w:val="24"/>
          <w:szCs w:val="24"/>
        </w:rPr>
        <w:tab/>
      </w:r>
      <w:r>
        <w:rPr>
          <w:rFonts w:ascii="Arial" w:hAnsi="Arial" w:cs="Arial"/>
          <w:sz w:val="24"/>
          <w:szCs w:val="24"/>
        </w:rPr>
        <w:t>FIRST RESPONDENT</w:t>
      </w:r>
    </w:p>
    <w:p w14:paraId="05029D3C" w14:textId="5056A9F0" w:rsidR="00360752" w:rsidRPr="00A715EB" w:rsidRDefault="00360752">
      <w:pPr>
        <w:pBdr>
          <w:bottom w:val="single" w:sz="12" w:space="1" w:color="auto"/>
        </w:pBdr>
        <w:rPr>
          <w:rFonts w:ascii="Arial" w:hAnsi="Arial" w:cs="Arial"/>
          <w:b/>
          <w:sz w:val="24"/>
          <w:szCs w:val="24"/>
        </w:rPr>
      </w:pPr>
    </w:p>
    <w:p w14:paraId="2BA66982" w14:textId="2A2A6B15" w:rsidR="00360752" w:rsidRPr="00A715EB" w:rsidRDefault="00360752">
      <w:pPr>
        <w:rPr>
          <w:rFonts w:ascii="Arial" w:hAnsi="Arial" w:cs="Arial"/>
          <w:b/>
          <w:sz w:val="24"/>
          <w:szCs w:val="24"/>
        </w:rPr>
      </w:pPr>
    </w:p>
    <w:p w14:paraId="09545200" w14:textId="45CE61ED" w:rsidR="00360752" w:rsidRPr="00A715EB" w:rsidRDefault="00360752">
      <w:pPr>
        <w:rPr>
          <w:rFonts w:ascii="Arial" w:hAnsi="Arial" w:cs="Arial"/>
          <w:b/>
          <w:sz w:val="24"/>
          <w:szCs w:val="24"/>
        </w:rPr>
      </w:pPr>
      <w:r w:rsidRPr="00A715EB">
        <w:rPr>
          <w:rFonts w:ascii="Arial" w:hAnsi="Arial" w:cs="Arial"/>
          <w:b/>
          <w:sz w:val="24"/>
          <w:szCs w:val="24"/>
        </w:rPr>
        <w:tab/>
      </w:r>
      <w:r w:rsidRPr="00A715EB">
        <w:rPr>
          <w:rFonts w:ascii="Arial" w:hAnsi="Arial" w:cs="Arial"/>
          <w:b/>
          <w:sz w:val="24"/>
          <w:szCs w:val="24"/>
        </w:rPr>
        <w:tab/>
      </w:r>
      <w:r w:rsidRPr="00A715EB">
        <w:rPr>
          <w:rFonts w:ascii="Arial" w:hAnsi="Arial" w:cs="Arial"/>
          <w:b/>
          <w:sz w:val="24"/>
          <w:szCs w:val="24"/>
        </w:rPr>
        <w:tab/>
      </w:r>
      <w:r w:rsidRPr="00A715EB">
        <w:rPr>
          <w:rFonts w:ascii="Arial" w:hAnsi="Arial" w:cs="Arial"/>
          <w:b/>
          <w:sz w:val="24"/>
          <w:szCs w:val="24"/>
        </w:rPr>
        <w:tab/>
      </w:r>
      <w:r w:rsidRPr="00A715EB">
        <w:rPr>
          <w:rFonts w:ascii="Arial" w:hAnsi="Arial" w:cs="Arial"/>
          <w:b/>
          <w:sz w:val="24"/>
          <w:szCs w:val="24"/>
        </w:rPr>
        <w:tab/>
        <w:t xml:space="preserve">JUDGMENT </w:t>
      </w:r>
    </w:p>
    <w:p w14:paraId="15318A4B" w14:textId="6A0D229A" w:rsidR="00360752" w:rsidRPr="00A715EB" w:rsidRDefault="00360752">
      <w:pPr>
        <w:rPr>
          <w:rFonts w:ascii="Arial" w:hAnsi="Arial" w:cs="Arial"/>
          <w:b/>
          <w:sz w:val="24"/>
          <w:szCs w:val="24"/>
        </w:rPr>
      </w:pPr>
      <w:r w:rsidRPr="00A715EB">
        <w:rPr>
          <w:rFonts w:ascii="Arial" w:hAnsi="Arial" w:cs="Arial"/>
          <w:b/>
          <w:sz w:val="24"/>
          <w:szCs w:val="24"/>
        </w:rPr>
        <w:t>___________________________________________________________________</w:t>
      </w:r>
    </w:p>
    <w:p w14:paraId="18557EE4" w14:textId="723D7B79" w:rsidR="00360752" w:rsidRPr="007A01B0" w:rsidRDefault="00360752">
      <w:pPr>
        <w:rPr>
          <w:rFonts w:ascii="Arial" w:hAnsi="Arial" w:cs="Arial"/>
          <w:b/>
          <w:sz w:val="24"/>
          <w:szCs w:val="24"/>
          <w:u w:val="single"/>
        </w:rPr>
      </w:pPr>
      <w:r w:rsidRPr="007A01B0">
        <w:rPr>
          <w:rFonts w:ascii="Arial" w:hAnsi="Arial" w:cs="Arial"/>
          <w:b/>
          <w:sz w:val="24"/>
          <w:szCs w:val="24"/>
          <w:u w:val="single"/>
        </w:rPr>
        <w:lastRenderedPageBreak/>
        <w:t>TLHAPI J</w:t>
      </w:r>
    </w:p>
    <w:p w14:paraId="3BB6CACB" w14:textId="77777777" w:rsidR="005712DE" w:rsidRDefault="005712DE">
      <w:pPr>
        <w:rPr>
          <w:rFonts w:ascii="Arial" w:hAnsi="Arial" w:cs="Arial"/>
          <w:sz w:val="24"/>
          <w:szCs w:val="24"/>
        </w:rPr>
      </w:pPr>
    </w:p>
    <w:p w14:paraId="2E95E742" w14:textId="2245FE67" w:rsidR="00360752" w:rsidRPr="00A715EB" w:rsidRDefault="005712DE">
      <w:pPr>
        <w:rPr>
          <w:rFonts w:ascii="Arial" w:hAnsi="Arial" w:cs="Arial"/>
          <w:b/>
          <w:sz w:val="24"/>
          <w:szCs w:val="24"/>
        </w:rPr>
      </w:pPr>
      <w:r w:rsidRPr="00A715EB">
        <w:rPr>
          <w:rFonts w:ascii="Arial" w:hAnsi="Arial" w:cs="Arial"/>
          <w:b/>
          <w:sz w:val="24"/>
          <w:szCs w:val="24"/>
        </w:rPr>
        <w:t>INTRODUCTION</w:t>
      </w:r>
    </w:p>
    <w:p w14:paraId="6E05A219" w14:textId="77777777" w:rsidR="005712DE" w:rsidRDefault="005712DE">
      <w:pPr>
        <w:rPr>
          <w:rFonts w:ascii="Arial" w:hAnsi="Arial" w:cs="Arial"/>
          <w:sz w:val="24"/>
          <w:szCs w:val="24"/>
        </w:rPr>
      </w:pPr>
    </w:p>
    <w:p w14:paraId="330A4B20" w14:textId="45437C03" w:rsidR="00A36D9A" w:rsidRDefault="00360752">
      <w:pPr>
        <w:rPr>
          <w:rFonts w:ascii="Arial" w:hAnsi="Arial" w:cs="Arial"/>
          <w:sz w:val="24"/>
          <w:szCs w:val="24"/>
        </w:rPr>
      </w:pPr>
      <w:r>
        <w:rPr>
          <w:rFonts w:ascii="Arial" w:hAnsi="Arial" w:cs="Arial"/>
          <w:sz w:val="24"/>
          <w:szCs w:val="24"/>
        </w:rPr>
        <w:t>[</w:t>
      </w:r>
      <w:r w:rsidR="00A36D9A">
        <w:rPr>
          <w:rFonts w:ascii="Arial" w:hAnsi="Arial" w:cs="Arial"/>
          <w:sz w:val="24"/>
          <w:szCs w:val="24"/>
        </w:rPr>
        <w:t>1</w:t>
      </w:r>
      <w:r>
        <w:rPr>
          <w:rFonts w:ascii="Arial" w:hAnsi="Arial" w:cs="Arial"/>
          <w:sz w:val="24"/>
          <w:szCs w:val="24"/>
        </w:rPr>
        <w:t>]</w:t>
      </w:r>
      <w:r>
        <w:rPr>
          <w:rFonts w:ascii="Arial" w:hAnsi="Arial" w:cs="Arial"/>
          <w:sz w:val="24"/>
          <w:szCs w:val="24"/>
        </w:rPr>
        <w:tab/>
        <w:t>An urgent applica</w:t>
      </w:r>
      <w:r w:rsidR="009B77AB">
        <w:rPr>
          <w:rFonts w:ascii="Arial" w:hAnsi="Arial" w:cs="Arial"/>
          <w:sz w:val="24"/>
          <w:szCs w:val="24"/>
        </w:rPr>
        <w:t xml:space="preserve">tion </w:t>
      </w:r>
      <w:r>
        <w:rPr>
          <w:rFonts w:ascii="Arial" w:hAnsi="Arial" w:cs="Arial"/>
          <w:sz w:val="24"/>
          <w:szCs w:val="24"/>
        </w:rPr>
        <w:t>was launched first</w:t>
      </w:r>
      <w:r w:rsidR="00727D07">
        <w:rPr>
          <w:rFonts w:ascii="Arial" w:hAnsi="Arial" w:cs="Arial"/>
          <w:sz w:val="24"/>
          <w:szCs w:val="24"/>
        </w:rPr>
        <w:t>ly to</w:t>
      </w:r>
      <w:r>
        <w:rPr>
          <w:rFonts w:ascii="Arial" w:hAnsi="Arial" w:cs="Arial"/>
          <w:sz w:val="24"/>
          <w:szCs w:val="24"/>
        </w:rPr>
        <w:t xml:space="preserve"> deal with Part A</w:t>
      </w:r>
      <w:r w:rsidR="00600AFE">
        <w:rPr>
          <w:rFonts w:ascii="Arial" w:hAnsi="Arial" w:cs="Arial"/>
          <w:sz w:val="24"/>
          <w:szCs w:val="24"/>
        </w:rPr>
        <w:t>,</w:t>
      </w:r>
      <w:r>
        <w:rPr>
          <w:rFonts w:ascii="Arial" w:hAnsi="Arial" w:cs="Arial"/>
          <w:sz w:val="24"/>
          <w:szCs w:val="24"/>
        </w:rPr>
        <w:t xml:space="preserve"> to stop an </w:t>
      </w:r>
    </w:p>
    <w:p w14:paraId="2E5FF316" w14:textId="1AE8C515" w:rsidR="00A36D9A" w:rsidRDefault="00360752">
      <w:pPr>
        <w:rPr>
          <w:rFonts w:ascii="Arial" w:hAnsi="Arial" w:cs="Arial"/>
          <w:sz w:val="24"/>
          <w:szCs w:val="24"/>
        </w:rPr>
      </w:pPr>
      <w:r>
        <w:rPr>
          <w:rFonts w:ascii="Arial" w:hAnsi="Arial" w:cs="Arial"/>
          <w:sz w:val="24"/>
          <w:szCs w:val="24"/>
        </w:rPr>
        <w:t xml:space="preserve">auction which was to take place </w:t>
      </w:r>
      <w:r w:rsidR="005712DE">
        <w:rPr>
          <w:rFonts w:ascii="Arial" w:hAnsi="Arial" w:cs="Arial"/>
          <w:sz w:val="24"/>
          <w:szCs w:val="24"/>
        </w:rPr>
        <w:t>on 2 February 2021</w:t>
      </w:r>
      <w:r w:rsidR="00581D1C">
        <w:rPr>
          <w:rFonts w:ascii="Arial" w:hAnsi="Arial" w:cs="Arial"/>
          <w:sz w:val="24"/>
          <w:szCs w:val="24"/>
        </w:rPr>
        <w:t xml:space="preserve"> in respect of Erf [..]</w:t>
      </w:r>
      <w:r w:rsidR="009B77AB">
        <w:rPr>
          <w:rFonts w:ascii="Arial" w:hAnsi="Arial" w:cs="Arial"/>
          <w:sz w:val="24"/>
          <w:szCs w:val="24"/>
        </w:rPr>
        <w:t xml:space="preserve"> Halfway </w:t>
      </w:r>
    </w:p>
    <w:p w14:paraId="62B51401" w14:textId="2E6949D2" w:rsidR="00A36D9A" w:rsidRDefault="00581D1C">
      <w:pPr>
        <w:rPr>
          <w:rFonts w:ascii="Arial" w:hAnsi="Arial" w:cs="Arial"/>
          <w:sz w:val="24"/>
          <w:szCs w:val="24"/>
        </w:rPr>
      </w:pPr>
      <w:r>
        <w:rPr>
          <w:rFonts w:ascii="Arial" w:hAnsi="Arial" w:cs="Arial"/>
          <w:sz w:val="24"/>
          <w:szCs w:val="24"/>
        </w:rPr>
        <w:t>[…] Extension […]</w:t>
      </w:r>
      <w:r w:rsidR="009B77AB">
        <w:rPr>
          <w:rFonts w:ascii="Arial" w:hAnsi="Arial" w:cs="Arial"/>
          <w:sz w:val="24"/>
          <w:szCs w:val="24"/>
        </w:rPr>
        <w:t xml:space="preserve"> Township</w:t>
      </w:r>
      <w:r w:rsidR="00600AFE">
        <w:rPr>
          <w:rFonts w:ascii="Arial" w:hAnsi="Arial" w:cs="Arial"/>
          <w:sz w:val="24"/>
          <w:szCs w:val="24"/>
        </w:rPr>
        <w:t xml:space="preserve">. An order was granted pending the finalisation of a </w:t>
      </w:r>
    </w:p>
    <w:p w14:paraId="7D55FBAA" w14:textId="77777777" w:rsidR="00A36D9A" w:rsidRDefault="0050472A">
      <w:pPr>
        <w:rPr>
          <w:rFonts w:ascii="Arial" w:hAnsi="Arial" w:cs="Arial"/>
          <w:sz w:val="24"/>
          <w:szCs w:val="24"/>
        </w:rPr>
      </w:pPr>
      <w:r>
        <w:rPr>
          <w:rFonts w:ascii="Arial" w:hAnsi="Arial" w:cs="Arial"/>
          <w:sz w:val="24"/>
          <w:szCs w:val="24"/>
        </w:rPr>
        <w:t>rescission of an order granted</w:t>
      </w:r>
      <w:r w:rsidR="00455ECF">
        <w:rPr>
          <w:rFonts w:ascii="Arial" w:hAnsi="Arial" w:cs="Arial"/>
          <w:sz w:val="24"/>
          <w:szCs w:val="24"/>
        </w:rPr>
        <w:t xml:space="preserve"> in case 67698/18</w:t>
      </w:r>
      <w:r>
        <w:rPr>
          <w:rFonts w:ascii="Arial" w:hAnsi="Arial" w:cs="Arial"/>
          <w:sz w:val="24"/>
          <w:szCs w:val="24"/>
        </w:rPr>
        <w:t xml:space="preserve"> </w:t>
      </w:r>
      <w:r w:rsidR="00600AFE">
        <w:rPr>
          <w:rFonts w:ascii="Arial" w:hAnsi="Arial" w:cs="Arial"/>
          <w:sz w:val="24"/>
          <w:szCs w:val="24"/>
        </w:rPr>
        <w:t>on 5 November 20</w:t>
      </w:r>
      <w:r w:rsidR="00727D07">
        <w:rPr>
          <w:rFonts w:ascii="Arial" w:hAnsi="Arial" w:cs="Arial"/>
          <w:sz w:val="24"/>
          <w:szCs w:val="24"/>
        </w:rPr>
        <w:t xml:space="preserve">20 by Wanless </w:t>
      </w:r>
    </w:p>
    <w:p w14:paraId="564053B2" w14:textId="77777777" w:rsidR="00A36D9A" w:rsidRDefault="00455ECF">
      <w:pPr>
        <w:rPr>
          <w:rFonts w:ascii="Arial" w:hAnsi="Arial" w:cs="Arial"/>
          <w:sz w:val="24"/>
          <w:szCs w:val="24"/>
        </w:rPr>
      </w:pPr>
      <w:r>
        <w:rPr>
          <w:rFonts w:ascii="Arial" w:hAnsi="Arial" w:cs="Arial"/>
          <w:sz w:val="24"/>
          <w:szCs w:val="24"/>
        </w:rPr>
        <w:t>A</w:t>
      </w:r>
      <w:r w:rsidR="00727D07">
        <w:rPr>
          <w:rFonts w:ascii="Arial" w:hAnsi="Arial" w:cs="Arial"/>
          <w:sz w:val="24"/>
          <w:szCs w:val="24"/>
        </w:rPr>
        <w:t xml:space="preserve">J, which cancelled the sale of the immovable property between the Applicant and </w:t>
      </w:r>
    </w:p>
    <w:p w14:paraId="7BC001A8" w14:textId="77777777" w:rsidR="00A36D9A" w:rsidRDefault="00727D07">
      <w:pPr>
        <w:rPr>
          <w:rFonts w:ascii="Arial" w:hAnsi="Arial" w:cs="Arial"/>
          <w:sz w:val="24"/>
          <w:szCs w:val="24"/>
        </w:rPr>
      </w:pPr>
      <w:r>
        <w:rPr>
          <w:rFonts w:ascii="Arial" w:hAnsi="Arial" w:cs="Arial"/>
          <w:sz w:val="24"/>
          <w:szCs w:val="24"/>
        </w:rPr>
        <w:t xml:space="preserve">the Respondent. </w:t>
      </w:r>
      <w:r w:rsidR="00455ECF">
        <w:rPr>
          <w:rFonts w:ascii="Arial" w:hAnsi="Arial" w:cs="Arial"/>
          <w:sz w:val="24"/>
          <w:szCs w:val="24"/>
        </w:rPr>
        <w:t>The sale was suspended by Mabuse  and l</w:t>
      </w:r>
      <w:r w:rsidR="00035E1C">
        <w:rPr>
          <w:rFonts w:ascii="Arial" w:hAnsi="Arial" w:cs="Arial"/>
          <w:sz w:val="24"/>
          <w:szCs w:val="24"/>
        </w:rPr>
        <w:t xml:space="preserve">eave was granted to the </w:t>
      </w:r>
    </w:p>
    <w:p w14:paraId="4D22A5E7" w14:textId="77777777" w:rsidR="00A36D9A" w:rsidRDefault="00DE1558">
      <w:pPr>
        <w:rPr>
          <w:rFonts w:ascii="Arial" w:hAnsi="Arial" w:cs="Arial"/>
          <w:sz w:val="24"/>
          <w:szCs w:val="24"/>
        </w:rPr>
      </w:pPr>
      <w:r>
        <w:rPr>
          <w:rFonts w:ascii="Arial" w:hAnsi="Arial" w:cs="Arial"/>
          <w:sz w:val="24"/>
          <w:szCs w:val="24"/>
        </w:rPr>
        <w:t>parties to supplement their papers and to file heads o</w:t>
      </w:r>
      <w:r w:rsidR="00727D07">
        <w:rPr>
          <w:rFonts w:ascii="Arial" w:hAnsi="Arial" w:cs="Arial"/>
          <w:sz w:val="24"/>
          <w:szCs w:val="24"/>
        </w:rPr>
        <w:t>f</w:t>
      </w:r>
      <w:r>
        <w:rPr>
          <w:rFonts w:ascii="Arial" w:hAnsi="Arial" w:cs="Arial"/>
          <w:sz w:val="24"/>
          <w:szCs w:val="24"/>
        </w:rPr>
        <w:t xml:space="preserve"> argument before Part B was </w:t>
      </w:r>
    </w:p>
    <w:p w14:paraId="1FF2758C" w14:textId="100C90FB" w:rsidR="00DE1558" w:rsidRDefault="00DE1558">
      <w:pPr>
        <w:rPr>
          <w:rFonts w:ascii="Arial" w:hAnsi="Arial" w:cs="Arial"/>
          <w:sz w:val="24"/>
          <w:szCs w:val="24"/>
        </w:rPr>
      </w:pPr>
      <w:r>
        <w:rPr>
          <w:rFonts w:ascii="Arial" w:hAnsi="Arial" w:cs="Arial"/>
          <w:sz w:val="24"/>
          <w:szCs w:val="24"/>
        </w:rPr>
        <w:t>heard</w:t>
      </w:r>
      <w:r w:rsidR="00727D07">
        <w:rPr>
          <w:rFonts w:ascii="Arial" w:hAnsi="Arial" w:cs="Arial"/>
          <w:sz w:val="24"/>
          <w:szCs w:val="24"/>
        </w:rPr>
        <w:t xml:space="preserve"> (the rescission application)</w:t>
      </w:r>
      <w:r>
        <w:rPr>
          <w:rFonts w:ascii="Arial" w:hAnsi="Arial" w:cs="Arial"/>
          <w:sz w:val="24"/>
          <w:szCs w:val="24"/>
        </w:rPr>
        <w:t>.</w:t>
      </w:r>
    </w:p>
    <w:p w14:paraId="57954027" w14:textId="77777777" w:rsidR="00DE1558" w:rsidRDefault="00DE1558">
      <w:pPr>
        <w:rPr>
          <w:rFonts w:ascii="Arial" w:hAnsi="Arial" w:cs="Arial"/>
          <w:sz w:val="24"/>
          <w:szCs w:val="24"/>
        </w:rPr>
      </w:pPr>
    </w:p>
    <w:p w14:paraId="309541BC" w14:textId="77777777" w:rsidR="00DE1558" w:rsidRPr="00A715EB" w:rsidRDefault="00DE1558">
      <w:pPr>
        <w:rPr>
          <w:rFonts w:ascii="Arial" w:hAnsi="Arial" w:cs="Arial"/>
          <w:b/>
          <w:sz w:val="24"/>
          <w:szCs w:val="24"/>
        </w:rPr>
      </w:pPr>
      <w:r w:rsidRPr="00A715EB">
        <w:rPr>
          <w:rFonts w:ascii="Arial" w:hAnsi="Arial" w:cs="Arial"/>
          <w:b/>
          <w:sz w:val="24"/>
          <w:szCs w:val="24"/>
        </w:rPr>
        <w:t>BACKGROUND</w:t>
      </w:r>
    </w:p>
    <w:p w14:paraId="60F6D655" w14:textId="77777777" w:rsidR="00DE1558" w:rsidRDefault="00DE1558">
      <w:pPr>
        <w:rPr>
          <w:rFonts w:ascii="Arial" w:hAnsi="Arial" w:cs="Arial"/>
          <w:sz w:val="24"/>
          <w:szCs w:val="24"/>
        </w:rPr>
      </w:pPr>
    </w:p>
    <w:p w14:paraId="0AD96FE3" w14:textId="48F96AE9" w:rsidR="00870E7A" w:rsidRDefault="00DE1558">
      <w:pPr>
        <w:rPr>
          <w:rFonts w:ascii="Arial" w:hAnsi="Arial" w:cs="Arial"/>
          <w:sz w:val="24"/>
          <w:szCs w:val="24"/>
        </w:rPr>
      </w:pPr>
      <w:r>
        <w:rPr>
          <w:rFonts w:ascii="Arial" w:hAnsi="Arial" w:cs="Arial"/>
          <w:sz w:val="24"/>
          <w:szCs w:val="24"/>
        </w:rPr>
        <w:t>[</w:t>
      </w:r>
      <w:r w:rsidR="00A36D9A">
        <w:rPr>
          <w:rFonts w:ascii="Arial" w:hAnsi="Arial" w:cs="Arial"/>
          <w:sz w:val="24"/>
          <w:szCs w:val="24"/>
        </w:rPr>
        <w:t>2</w:t>
      </w:r>
      <w:r>
        <w:rPr>
          <w:rFonts w:ascii="Arial" w:hAnsi="Arial" w:cs="Arial"/>
          <w:sz w:val="24"/>
          <w:szCs w:val="24"/>
        </w:rPr>
        <w:t>]</w:t>
      </w:r>
      <w:r>
        <w:rPr>
          <w:rFonts w:ascii="Arial" w:hAnsi="Arial" w:cs="Arial"/>
          <w:sz w:val="24"/>
          <w:szCs w:val="24"/>
        </w:rPr>
        <w:tab/>
        <w:t xml:space="preserve">The applicant appointed an agent Mr Glen Senwamadi (Senwamadi) </w:t>
      </w:r>
      <w:r w:rsidR="00303930">
        <w:rPr>
          <w:rFonts w:ascii="Arial" w:hAnsi="Arial" w:cs="Arial"/>
          <w:sz w:val="24"/>
          <w:szCs w:val="24"/>
        </w:rPr>
        <w:t xml:space="preserve">of </w:t>
      </w:r>
    </w:p>
    <w:p w14:paraId="4740AE3F" w14:textId="77777777" w:rsidR="00870E7A" w:rsidRDefault="00303930">
      <w:pPr>
        <w:rPr>
          <w:rFonts w:ascii="Arial" w:hAnsi="Arial" w:cs="Arial"/>
          <w:sz w:val="24"/>
          <w:szCs w:val="24"/>
        </w:rPr>
      </w:pPr>
      <w:r>
        <w:rPr>
          <w:rFonts w:ascii="Arial" w:hAnsi="Arial" w:cs="Arial"/>
          <w:sz w:val="24"/>
          <w:szCs w:val="24"/>
        </w:rPr>
        <w:t>GlenLife Properties to attend the auction scheduled for 2</w:t>
      </w:r>
      <w:r w:rsidR="00455ECF">
        <w:rPr>
          <w:rFonts w:ascii="Arial" w:hAnsi="Arial" w:cs="Arial"/>
          <w:sz w:val="24"/>
          <w:szCs w:val="24"/>
        </w:rPr>
        <w:t>6</w:t>
      </w:r>
      <w:r>
        <w:rPr>
          <w:rFonts w:ascii="Arial" w:hAnsi="Arial" w:cs="Arial"/>
          <w:sz w:val="24"/>
          <w:szCs w:val="24"/>
        </w:rPr>
        <w:t xml:space="preserve"> November 2019 and to </w:t>
      </w:r>
    </w:p>
    <w:p w14:paraId="4875EEF8" w14:textId="77777777" w:rsidR="00870E7A" w:rsidRDefault="00303930">
      <w:pPr>
        <w:rPr>
          <w:rFonts w:ascii="Arial" w:hAnsi="Arial" w:cs="Arial"/>
          <w:sz w:val="24"/>
          <w:szCs w:val="24"/>
        </w:rPr>
      </w:pPr>
      <w:r>
        <w:rPr>
          <w:rFonts w:ascii="Arial" w:hAnsi="Arial" w:cs="Arial"/>
          <w:sz w:val="24"/>
          <w:szCs w:val="24"/>
        </w:rPr>
        <w:t xml:space="preserve">bid on his behalf.  </w:t>
      </w:r>
      <w:r w:rsidR="00455ECF">
        <w:rPr>
          <w:rFonts w:ascii="Arial" w:hAnsi="Arial" w:cs="Arial"/>
          <w:sz w:val="24"/>
          <w:szCs w:val="24"/>
        </w:rPr>
        <w:t xml:space="preserve">A deposit of 10% of the purchase price was payable before the </w:t>
      </w:r>
    </w:p>
    <w:p w14:paraId="072FEFBA" w14:textId="17699496" w:rsidR="00455ECF" w:rsidRDefault="00455ECF">
      <w:pPr>
        <w:rPr>
          <w:rFonts w:ascii="Arial" w:hAnsi="Arial" w:cs="Arial"/>
          <w:sz w:val="24"/>
          <w:szCs w:val="24"/>
        </w:rPr>
      </w:pPr>
      <w:r>
        <w:rPr>
          <w:rFonts w:ascii="Arial" w:hAnsi="Arial" w:cs="Arial"/>
          <w:sz w:val="24"/>
          <w:szCs w:val="24"/>
        </w:rPr>
        <w:t>auction and Senwamadi was successful.</w:t>
      </w:r>
    </w:p>
    <w:p w14:paraId="731B14F7" w14:textId="77777777" w:rsidR="00870E7A" w:rsidRDefault="00870E7A">
      <w:pPr>
        <w:rPr>
          <w:rFonts w:ascii="Arial" w:hAnsi="Arial" w:cs="Arial"/>
          <w:sz w:val="24"/>
          <w:szCs w:val="24"/>
        </w:rPr>
      </w:pPr>
    </w:p>
    <w:p w14:paraId="67FB573E" w14:textId="23875519" w:rsidR="006138C1" w:rsidRDefault="00455ECF">
      <w:pPr>
        <w:rPr>
          <w:rFonts w:ascii="Arial" w:hAnsi="Arial" w:cs="Arial"/>
          <w:sz w:val="24"/>
          <w:szCs w:val="24"/>
        </w:rPr>
      </w:pPr>
      <w:r>
        <w:rPr>
          <w:rFonts w:ascii="Arial" w:hAnsi="Arial" w:cs="Arial"/>
          <w:sz w:val="24"/>
          <w:szCs w:val="24"/>
        </w:rPr>
        <w:t>[</w:t>
      </w:r>
      <w:r w:rsidR="00A36D9A">
        <w:rPr>
          <w:rFonts w:ascii="Arial" w:hAnsi="Arial" w:cs="Arial"/>
          <w:sz w:val="24"/>
          <w:szCs w:val="24"/>
        </w:rPr>
        <w:t>3</w:t>
      </w:r>
      <w:r>
        <w:rPr>
          <w:rFonts w:ascii="Arial" w:hAnsi="Arial" w:cs="Arial"/>
          <w:sz w:val="24"/>
          <w:szCs w:val="24"/>
        </w:rPr>
        <w:t>]</w:t>
      </w:r>
      <w:r>
        <w:rPr>
          <w:rFonts w:ascii="Arial" w:hAnsi="Arial" w:cs="Arial"/>
          <w:sz w:val="24"/>
          <w:szCs w:val="24"/>
        </w:rPr>
        <w:tab/>
        <w:t xml:space="preserve">The balance of 90% of the purchase price was payable within 21 days to the </w:t>
      </w:r>
      <w:r w:rsidR="00DE1558">
        <w:rPr>
          <w:rFonts w:ascii="Arial" w:hAnsi="Arial" w:cs="Arial"/>
          <w:sz w:val="24"/>
          <w:szCs w:val="24"/>
        </w:rPr>
        <w:t xml:space="preserve"> </w:t>
      </w:r>
    </w:p>
    <w:p w14:paraId="2EDADB5B" w14:textId="77777777" w:rsidR="00870E7A" w:rsidRDefault="00870E7A">
      <w:pPr>
        <w:rPr>
          <w:rFonts w:ascii="Arial" w:hAnsi="Arial" w:cs="Arial"/>
          <w:sz w:val="24"/>
          <w:szCs w:val="24"/>
        </w:rPr>
      </w:pPr>
      <w:r>
        <w:rPr>
          <w:rFonts w:ascii="Arial" w:hAnsi="Arial" w:cs="Arial"/>
          <w:sz w:val="24"/>
          <w:szCs w:val="24"/>
        </w:rPr>
        <w:t>t</w:t>
      </w:r>
      <w:r w:rsidR="00455ECF">
        <w:rPr>
          <w:rFonts w:ascii="Arial" w:hAnsi="Arial" w:cs="Arial"/>
          <w:sz w:val="24"/>
          <w:szCs w:val="24"/>
        </w:rPr>
        <w:t>ransferring attorneys</w:t>
      </w:r>
      <w:r>
        <w:rPr>
          <w:rFonts w:ascii="Arial" w:hAnsi="Arial" w:cs="Arial"/>
          <w:sz w:val="24"/>
          <w:szCs w:val="24"/>
        </w:rPr>
        <w:t>, Hammond Pole Attorneys</w:t>
      </w:r>
      <w:r w:rsidR="00455ECF">
        <w:rPr>
          <w:rFonts w:ascii="Arial" w:hAnsi="Arial" w:cs="Arial"/>
          <w:sz w:val="24"/>
          <w:szCs w:val="24"/>
        </w:rPr>
        <w:t xml:space="preserve">. The applicant managed to secure </w:t>
      </w:r>
    </w:p>
    <w:p w14:paraId="627DA2F3" w14:textId="49763B13" w:rsidR="00870E7A" w:rsidRDefault="00455ECF" w:rsidP="005E3CED">
      <w:pPr>
        <w:spacing w:line="360" w:lineRule="auto"/>
        <w:rPr>
          <w:rFonts w:ascii="Arial" w:hAnsi="Arial" w:cs="Arial"/>
          <w:sz w:val="24"/>
          <w:szCs w:val="24"/>
        </w:rPr>
      </w:pPr>
      <w:r>
        <w:rPr>
          <w:rFonts w:ascii="Arial" w:hAnsi="Arial" w:cs="Arial"/>
          <w:sz w:val="24"/>
          <w:szCs w:val="24"/>
        </w:rPr>
        <w:t>a loan within eight (8) days of the auction</w:t>
      </w:r>
      <w:r w:rsidR="00255EE3">
        <w:rPr>
          <w:rFonts w:ascii="Arial" w:hAnsi="Arial" w:cs="Arial"/>
          <w:sz w:val="24"/>
          <w:szCs w:val="24"/>
        </w:rPr>
        <w:t>. The applicant provided guarantees by 19 Decemeber 2019</w:t>
      </w:r>
      <w:r>
        <w:rPr>
          <w:rFonts w:ascii="Arial" w:hAnsi="Arial" w:cs="Arial"/>
          <w:sz w:val="24"/>
          <w:szCs w:val="24"/>
        </w:rPr>
        <w:t xml:space="preserve"> </w:t>
      </w:r>
      <w:r w:rsidR="00255EE3">
        <w:rPr>
          <w:rFonts w:ascii="Arial" w:hAnsi="Arial" w:cs="Arial"/>
          <w:sz w:val="24"/>
          <w:szCs w:val="24"/>
        </w:rPr>
        <w:t>.</w:t>
      </w:r>
      <w:r w:rsidR="00870E7A">
        <w:rPr>
          <w:rFonts w:ascii="Arial" w:hAnsi="Arial" w:cs="Arial"/>
          <w:sz w:val="24"/>
          <w:szCs w:val="24"/>
        </w:rPr>
        <w:t xml:space="preserve">Conditions of sale were completed </w:t>
      </w:r>
      <w:r w:rsidR="00255EE3">
        <w:rPr>
          <w:rFonts w:ascii="Arial" w:hAnsi="Arial" w:cs="Arial"/>
          <w:sz w:val="24"/>
          <w:szCs w:val="24"/>
        </w:rPr>
        <w:t xml:space="preserve">and </w:t>
      </w:r>
      <w:r w:rsidR="00870E7A">
        <w:rPr>
          <w:rFonts w:ascii="Arial" w:hAnsi="Arial" w:cs="Arial"/>
          <w:sz w:val="24"/>
          <w:szCs w:val="24"/>
        </w:rPr>
        <w:t>presented for signature by the agent and he</w:t>
      </w:r>
      <w:r>
        <w:rPr>
          <w:rFonts w:ascii="Arial" w:hAnsi="Arial" w:cs="Arial"/>
          <w:sz w:val="24"/>
          <w:szCs w:val="24"/>
        </w:rPr>
        <w:t xml:space="preserve"> signed the transferring documents</w:t>
      </w:r>
      <w:r w:rsidR="00870E7A">
        <w:rPr>
          <w:rFonts w:ascii="Arial" w:hAnsi="Arial" w:cs="Arial"/>
          <w:sz w:val="24"/>
          <w:szCs w:val="24"/>
        </w:rPr>
        <w:t>. The lodgement of the transferring documents with the Registrar of Deeds had to be  accompanied by a Rates Clearance Certificate.</w:t>
      </w:r>
    </w:p>
    <w:p w14:paraId="44A858E2" w14:textId="77777777" w:rsidR="00870E7A" w:rsidRDefault="00870E7A">
      <w:pPr>
        <w:rPr>
          <w:rFonts w:ascii="Arial" w:hAnsi="Arial" w:cs="Arial"/>
          <w:sz w:val="24"/>
          <w:szCs w:val="24"/>
        </w:rPr>
      </w:pPr>
    </w:p>
    <w:p w14:paraId="5365C267" w14:textId="19D85B81" w:rsidR="00405613" w:rsidRDefault="00870E7A">
      <w:pPr>
        <w:rPr>
          <w:rFonts w:ascii="Arial" w:hAnsi="Arial" w:cs="Arial"/>
          <w:sz w:val="24"/>
          <w:szCs w:val="24"/>
        </w:rPr>
      </w:pPr>
      <w:r>
        <w:rPr>
          <w:rFonts w:ascii="Arial" w:hAnsi="Arial" w:cs="Arial"/>
          <w:sz w:val="24"/>
          <w:szCs w:val="24"/>
        </w:rPr>
        <w:t>[</w:t>
      </w:r>
      <w:r w:rsidR="00A36D9A">
        <w:rPr>
          <w:rFonts w:ascii="Arial" w:hAnsi="Arial" w:cs="Arial"/>
          <w:sz w:val="24"/>
          <w:szCs w:val="24"/>
        </w:rPr>
        <w:t>4</w:t>
      </w:r>
      <w:r>
        <w:rPr>
          <w:rFonts w:ascii="Arial" w:hAnsi="Arial" w:cs="Arial"/>
          <w:sz w:val="24"/>
          <w:szCs w:val="24"/>
        </w:rPr>
        <w:t>]</w:t>
      </w:r>
      <w:r>
        <w:rPr>
          <w:rFonts w:ascii="Arial" w:hAnsi="Arial" w:cs="Arial"/>
          <w:sz w:val="24"/>
          <w:szCs w:val="24"/>
        </w:rPr>
        <w:tab/>
        <w:t xml:space="preserve">The applicant was presented with a rates clearance certificate on 20 February </w:t>
      </w:r>
    </w:p>
    <w:p w14:paraId="009D494A" w14:textId="77777777" w:rsidR="00405613" w:rsidRDefault="00870E7A">
      <w:pPr>
        <w:rPr>
          <w:rFonts w:ascii="Arial" w:hAnsi="Arial" w:cs="Arial"/>
          <w:sz w:val="24"/>
          <w:szCs w:val="24"/>
        </w:rPr>
      </w:pPr>
      <w:r>
        <w:rPr>
          <w:rFonts w:ascii="Arial" w:hAnsi="Arial" w:cs="Arial"/>
          <w:sz w:val="24"/>
          <w:szCs w:val="24"/>
        </w:rPr>
        <w:t xml:space="preserve">2020, sixty (60) </w:t>
      </w:r>
      <w:r w:rsidR="0032519E">
        <w:rPr>
          <w:rFonts w:ascii="Arial" w:hAnsi="Arial" w:cs="Arial"/>
          <w:sz w:val="24"/>
          <w:szCs w:val="24"/>
        </w:rPr>
        <w:t xml:space="preserve">after his bond was approved, with a demand for payment of an </w:t>
      </w:r>
    </w:p>
    <w:p w14:paraId="0D3DD829" w14:textId="167F1097" w:rsidR="00405613" w:rsidRDefault="0032519E">
      <w:pPr>
        <w:rPr>
          <w:rFonts w:ascii="Arial" w:hAnsi="Arial" w:cs="Arial"/>
          <w:sz w:val="24"/>
          <w:szCs w:val="24"/>
        </w:rPr>
      </w:pPr>
      <w:r>
        <w:rPr>
          <w:rFonts w:ascii="Arial" w:hAnsi="Arial" w:cs="Arial"/>
          <w:sz w:val="24"/>
          <w:szCs w:val="24"/>
        </w:rPr>
        <w:t xml:space="preserve">amount of </w:t>
      </w:r>
      <w:r w:rsidR="00870E7A">
        <w:rPr>
          <w:rFonts w:ascii="Arial" w:hAnsi="Arial" w:cs="Arial"/>
          <w:sz w:val="24"/>
          <w:szCs w:val="24"/>
        </w:rPr>
        <w:t>R136 578.87</w:t>
      </w:r>
      <w:r>
        <w:rPr>
          <w:rFonts w:ascii="Arial" w:hAnsi="Arial" w:cs="Arial"/>
          <w:sz w:val="24"/>
          <w:szCs w:val="24"/>
        </w:rPr>
        <w:t>. As the latter amount was exorbitant he to register</w:t>
      </w:r>
      <w:r w:rsidR="00255EE3">
        <w:rPr>
          <w:rFonts w:ascii="Arial" w:hAnsi="Arial" w:cs="Arial"/>
          <w:sz w:val="24"/>
          <w:szCs w:val="24"/>
        </w:rPr>
        <w:t>ed</w:t>
      </w:r>
      <w:r>
        <w:rPr>
          <w:rFonts w:ascii="Arial" w:hAnsi="Arial" w:cs="Arial"/>
          <w:sz w:val="24"/>
          <w:szCs w:val="24"/>
        </w:rPr>
        <w:t xml:space="preserve"> a </w:t>
      </w:r>
    </w:p>
    <w:p w14:paraId="75F9CC5D" w14:textId="77777777" w:rsidR="00405613" w:rsidRDefault="0032519E">
      <w:pPr>
        <w:rPr>
          <w:rFonts w:ascii="Arial" w:hAnsi="Arial" w:cs="Arial"/>
          <w:sz w:val="24"/>
          <w:szCs w:val="24"/>
        </w:rPr>
      </w:pPr>
      <w:r>
        <w:rPr>
          <w:rFonts w:ascii="Arial" w:hAnsi="Arial" w:cs="Arial"/>
          <w:sz w:val="24"/>
          <w:szCs w:val="24"/>
        </w:rPr>
        <w:lastRenderedPageBreak/>
        <w:t xml:space="preserve">complaint with the transferring attorneys and requested an investigation with the </w:t>
      </w:r>
    </w:p>
    <w:p w14:paraId="30BBF298" w14:textId="77777777" w:rsidR="00405613" w:rsidRDefault="0032519E">
      <w:pPr>
        <w:rPr>
          <w:rFonts w:ascii="Arial" w:hAnsi="Arial" w:cs="Arial"/>
          <w:sz w:val="24"/>
          <w:szCs w:val="24"/>
        </w:rPr>
      </w:pPr>
      <w:r>
        <w:rPr>
          <w:rFonts w:ascii="Arial" w:hAnsi="Arial" w:cs="Arial"/>
          <w:sz w:val="24"/>
          <w:szCs w:val="24"/>
        </w:rPr>
        <w:t xml:space="preserve">Local Municipality. On being threatened with cancellation of the sale he paid this </w:t>
      </w:r>
    </w:p>
    <w:p w14:paraId="50AF17D3" w14:textId="77777777" w:rsidR="00405613" w:rsidRDefault="0032519E">
      <w:pPr>
        <w:rPr>
          <w:rFonts w:ascii="Arial" w:hAnsi="Arial" w:cs="Arial"/>
          <w:sz w:val="24"/>
          <w:szCs w:val="24"/>
        </w:rPr>
      </w:pPr>
      <w:r>
        <w:rPr>
          <w:rFonts w:ascii="Arial" w:hAnsi="Arial" w:cs="Arial"/>
          <w:sz w:val="24"/>
          <w:szCs w:val="24"/>
        </w:rPr>
        <w:t xml:space="preserve">amount in protest on 11 March 2020. On 12 March 2020 the transferring attorneys </w:t>
      </w:r>
    </w:p>
    <w:p w14:paraId="5A5A7CA4" w14:textId="5189C895" w:rsidR="00405613" w:rsidRDefault="0032519E">
      <w:pPr>
        <w:rPr>
          <w:rFonts w:ascii="Arial" w:hAnsi="Arial" w:cs="Arial"/>
          <w:sz w:val="24"/>
          <w:szCs w:val="24"/>
        </w:rPr>
      </w:pPr>
      <w:r>
        <w:rPr>
          <w:rFonts w:ascii="Arial" w:hAnsi="Arial" w:cs="Arial"/>
          <w:sz w:val="24"/>
          <w:szCs w:val="24"/>
        </w:rPr>
        <w:t>requested payment of an amount R22 002.17 in respect of Tra</w:t>
      </w:r>
      <w:r w:rsidR="00FF4DEC">
        <w:rPr>
          <w:rFonts w:ascii="Arial" w:hAnsi="Arial" w:cs="Arial"/>
          <w:sz w:val="24"/>
          <w:szCs w:val="24"/>
        </w:rPr>
        <w:t>n</w:t>
      </w:r>
      <w:r>
        <w:rPr>
          <w:rFonts w:ascii="Arial" w:hAnsi="Arial" w:cs="Arial"/>
          <w:sz w:val="24"/>
          <w:szCs w:val="24"/>
        </w:rPr>
        <w:t xml:space="preserve">sfer Duty which </w:t>
      </w:r>
    </w:p>
    <w:p w14:paraId="69A687E4" w14:textId="6831D237" w:rsidR="0032519E" w:rsidRDefault="0032519E">
      <w:pPr>
        <w:rPr>
          <w:rFonts w:ascii="Arial" w:hAnsi="Arial" w:cs="Arial"/>
          <w:sz w:val="24"/>
          <w:szCs w:val="24"/>
        </w:rPr>
      </w:pPr>
      <w:r>
        <w:rPr>
          <w:rFonts w:ascii="Arial" w:hAnsi="Arial" w:cs="Arial"/>
          <w:sz w:val="24"/>
          <w:szCs w:val="24"/>
        </w:rPr>
        <w:t>amount was paid immediately.</w:t>
      </w:r>
    </w:p>
    <w:p w14:paraId="186854D1" w14:textId="77777777" w:rsidR="0032519E" w:rsidRDefault="0032519E">
      <w:pPr>
        <w:rPr>
          <w:rFonts w:ascii="Arial" w:hAnsi="Arial" w:cs="Arial"/>
          <w:sz w:val="24"/>
          <w:szCs w:val="24"/>
        </w:rPr>
      </w:pPr>
    </w:p>
    <w:p w14:paraId="4D29799D" w14:textId="1C3B18EA" w:rsidR="00405613" w:rsidRDefault="0032519E">
      <w:pPr>
        <w:rPr>
          <w:rFonts w:ascii="Arial" w:hAnsi="Arial" w:cs="Arial"/>
          <w:sz w:val="24"/>
          <w:szCs w:val="24"/>
        </w:rPr>
      </w:pPr>
      <w:r>
        <w:rPr>
          <w:rFonts w:ascii="Arial" w:hAnsi="Arial" w:cs="Arial"/>
          <w:sz w:val="24"/>
          <w:szCs w:val="24"/>
        </w:rPr>
        <w:t>[</w:t>
      </w:r>
      <w:r w:rsidR="00A36D9A">
        <w:rPr>
          <w:rFonts w:ascii="Arial" w:hAnsi="Arial" w:cs="Arial"/>
          <w:sz w:val="24"/>
          <w:szCs w:val="24"/>
        </w:rPr>
        <w:t>5</w:t>
      </w:r>
      <w:r>
        <w:rPr>
          <w:rFonts w:ascii="Arial" w:hAnsi="Arial" w:cs="Arial"/>
          <w:sz w:val="24"/>
          <w:szCs w:val="24"/>
        </w:rPr>
        <w:t>]</w:t>
      </w:r>
      <w:r>
        <w:rPr>
          <w:rFonts w:ascii="Arial" w:hAnsi="Arial" w:cs="Arial"/>
          <w:sz w:val="24"/>
          <w:szCs w:val="24"/>
        </w:rPr>
        <w:tab/>
        <w:t>A fresh Rates Clearance Certificate was issued on 13 March 2020</w:t>
      </w:r>
      <w:r w:rsidR="00590A7E">
        <w:rPr>
          <w:rFonts w:ascii="Arial" w:hAnsi="Arial" w:cs="Arial"/>
          <w:sz w:val="24"/>
          <w:szCs w:val="24"/>
        </w:rPr>
        <w:t xml:space="preserve"> and the </w:t>
      </w:r>
    </w:p>
    <w:p w14:paraId="59A6D73E" w14:textId="77777777" w:rsidR="00405613" w:rsidRDefault="00590A7E">
      <w:pPr>
        <w:rPr>
          <w:rFonts w:ascii="Arial" w:hAnsi="Arial" w:cs="Arial"/>
          <w:sz w:val="24"/>
          <w:szCs w:val="24"/>
        </w:rPr>
      </w:pPr>
      <w:r>
        <w:rPr>
          <w:rFonts w:ascii="Arial" w:hAnsi="Arial" w:cs="Arial"/>
          <w:sz w:val="24"/>
          <w:szCs w:val="24"/>
        </w:rPr>
        <w:t xml:space="preserve">transferring attorneys only signed the papers on 23 March 2020 and the transferring </w:t>
      </w:r>
    </w:p>
    <w:p w14:paraId="373FED0D" w14:textId="77777777" w:rsidR="00405613" w:rsidRDefault="00590A7E">
      <w:pPr>
        <w:rPr>
          <w:rFonts w:ascii="Arial" w:hAnsi="Arial" w:cs="Arial"/>
          <w:sz w:val="24"/>
          <w:szCs w:val="24"/>
        </w:rPr>
      </w:pPr>
      <w:r>
        <w:rPr>
          <w:rFonts w:ascii="Arial" w:hAnsi="Arial" w:cs="Arial"/>
          <w:sz w:val="24"/>
          <w:szCs w:val="24"/>
        </w:rPr>
        <w:t>documents were lodged with the Deeds Office on 26 March 2020.</w:t>
      </w:r>
      <w:r w:rsidR="00FF4DEC">
        <w:rPr>
          <w:rFonts w:ascii="Arial" w:hAnsi="Arial" w:cs="Arial"/>
          <w:sz w:val="24"/>
          <w:szCs w:val="24"/>
        </w:rPr>
        <w:t xml:space="preserve"> On 4 June 2020 </w:t>
      </w:r>
    </w:p>
    <w:p w14:paraId="0559B4FE" w14:textId="77777777" w:rsidR="00405613" w:rsidRDefault="00FF4DEC">
      <w:pPr>
        <w:rPr>
          <w:rFonts w:ascii="Arial" w:hAnsi="Arial" w:cs="Arial"/>
          <w:sz w:val="24"/>
          <w:szCs w:val="24"/>
        </w:rPr>
      </w:pPr>
      <w:r>
        <w:rPr>
          <w:rFonts w:ascii="Arial" w:hAnsi="Arial" w:cs="Arial"/>
          <w:sz w:val="24"/>
          <w:szCs w:val="24"/>
        </w:rPr>
        <w:t xml:space="preserve">the transferring attorneys sent a fresh Rates and Taxes Certificate demanding </w:t>
      </w:r>
    </w:p>
    <w:p w14:paraId="3E5A885F" w14:textId="77777777" w:rsidR="00405613" w:rsidRDefault="00FF4DEC">
      <w:pPr>
        <w:rPr>
          <w:rFonts w:ascii="Arial" w:hAnsi="Arial" w:cs="Arial"/>
          <w:sz w:val="24"/>
          <w:szCs w:val="24"/>
        </w:rPr>
      </w:pPr>
      <w:r>
        <w:rPr>
          <w:rFonts w:ascii="Arial" w:hAnsi="Arial" w:cs="Arial"/>
          <w:sz w:val="24"/>
          <w:szCs w:val="24"/>
        </w:rPr>
        <w:t xml:space="preserve">further payment of R 25 631.16. The applicant protested as he was not responsible </w:t>
      </w:r>
    </w:p>
    <w:p w14:paraId="3C4A9906" w14:textId="77777777" w:rsidR="00405613" w:rsidRDefault="00FF4DEC">
      <w:pPr>
        <w:rPr>
          <w:rFonts w:ascii="Arial" w:hAnsi="Arial" w:cs="Arial"/>
          <w:sz w:val="24"/>
          <w:szCs w:val="24"/>
        </w:rPr>
      </w:pPr>
      <w:r>
        <w:rPr>
          <w:rFonts w:ascii="Arial" w:hAnsi="Arial" w:cs="Arial"/>
          <w:sz w:val="24"/>
          <w:szCs w:val="24"/>
        </w:rPr>
        <w:t xml:space="preserve">for the delay in lodging the transferring documents after 23 March 2020. An attempt </w:t>
      </w:r>
    </w:p>
    <w:p w14:paraId="47F5C0BE" w14:textId="322E7BA8" w:rsidR="000257F1" w:rsidRDefault="00FF4DEC">
      <w:pPr>
        <w:rPr>
          <w:rFonts w:ascii="Arial" w:hAnsi="Arial" w:cs="Arial"/>
          <w:sz w:val="24"/>
          <w:szCs w:val="24"/>
        </w:rPr>
      </w:pPr>
      <w:r>
        <w:rPr>
          <w:rFonts w:ascii="Arial" w:hAnsi="Arial" w:cs="Arial"/>
          <w:sz w:val="24"/>
          <w:szCs w:val="24"/>
        </w:rPr>
        <w:t xml:space="preserve">was made to resolve the problems </w:t>
      </w:r>
      <w:r w:rsidR="000257F1">
        <w:rPr>
          <w:rFonts w:ascii="Arial" w:hAnsi="Arial" w:cs="Arial"/>
          <w:sz w:val="24"/>
          <w:szCs w:val="24"/>
        </w:rPr>
        <w:t>and this failed to yield a positive result.</w:t>
      </w:r>
    </w:p>
    <w:p w14:paraId="4A6C75D1" w14:textId="77777777" w:rsidR="000257F1" w:rsidRDefault="000257F1">
      <w:pPr>
        <w:rPr>
          <w:rFonts w:ascii="Arial" w:hAnsi="Arial" w:cs="Arial"/>
          <w:sz w:val="24"/>
          <w:szCs w:val="24"/>
        </w:rPr>
      </w:pPr>
    </w:p>
    <w:p w14:paraId="726FF781" w14:textId="04E82714" w:rsidR="00F97365" w:rsidRDefault="000257F1" w:rsidP="007A01B0">
      <w:pPr>
        <w:spacing w:line="480" w:lineRule="auto"/>
        <w:rPr>
          <w:rFonts w:ascii="Arial" w:hAnsi="Arial" w:cs="Arial"/>
          <w:sz w:val="24"/>
          <w:szCs w:val="24"/>
        </w:rPr>
      </w:pPr>
      <w:r>
        <w:rPr>
          <w:rFonts w:ascii="Arial" w:hAnsi="Arial" w:cs="Arial"/>
          <w:sz w:val="24"/>
          <w:szCs w:val="24"/>
        </w:rPr>
        <w:t>[</w:t>
      </w:r>
      <w:r w:rsidR="00A36D9A">
        <w:rPr>
          <w:rFonts w:ascii="Arial" w:hAnsi="Arial" w:cs="Arial"/>
          <w:sz w:val="24"/>
          <w:szCs w:val="24"/>
        </w:rPr>
        <w:t>6</w:t>
      </w:r>
      <w:r>
        <w:rPr>
          <w:rFonts w:ascii="Arial" w:hAnsi="Arial" w:cs="Arial"/>
          <w:sz w:val="24"/>
          <w:szCs w:val="24"/>
        </w:rPr>
        <w:t>]</w:t>
      </w:r>
      <w:r>
        <w:rPr>
          <w:rFonts w:ascii="Arial" w:hAnsi="Arial" w:cs="Arial"/>
          <w:sz w:val="24"/>
          <w:szCs w:val="24"/>
        </w:rPr>
        <w:tab/>
        <w:t>On 20 September 2020 the applicant’s agent was served</w:t>
      </w:r>
      <w:r w:rsidR="00255EE3">
        <w:rPr>
          <w:rFonts w:ascii="Arial" w:hAnsi="Arial" w:cs="Arial"/>
          <w:sz w:val="24"/>
          <w:szCs w:val="24"/>
        </w:rPr>
        <w:t xml:space="preserve"> with</w:t>
      </w:r>
      <w:r>
        <w:rPr>
          <w:rFonts w:ascii="Arial" w:hAnsi="Arial" w:cs="Arial"/>
          <w:sz w:val="24"/>
          <w:szCs w:val="24"/>
        </w:rPr>
        <w:t xml:space="preserve"> an application by the Sheriff</w:t>
      </w:r>
      <w:r w:rsidR="00616FFD">
        <w:rPr>
          <w:rFonts w:ascii="Arial" w:hAnsi="Arial" w:cs="Arial"/>
          <w:sz w:val="24"/>
          <w:szCs w:val="24"/>
        </w:rPr>
        <w:t>,</w:t>
      </w:r>
      <w:r>
        <w:rPr>
          <w:rFonts w:ascii="Arial" w:hAnsi="Arial" w:cs="Arial"/>
          <w:sz w:val="24"/>
          <w:szCs w:val="24"/>
        </w:rPr>
        <w:t xml:space="preserve"> for the setting aside of the sale in execution held on 26 November 2019 and which authorised the Sheriff to again sell the immovable property. The </w:t>
      </w:r>
      <w:r w:rsidR="00616FFD">
        <w:rPr>
          <w:rFonts w:ascii="Arial" w:hAnsi="Arial" w:cs="Arial"/>
          <w:sz w:val="24"/>
          <w:szCs w:val="24"/>
        </w:rPr>
        <w:t xml:space="preserve">agent filed a notice </w:t>
      </w:r>
      <w:r w:rsidR="00F4734D">
        <w:rPr>
          <w:rFonts w:ascii="Arial" w:hAnsi="Arial" w:cs="Arial"/>
          <w:sz w:val="24"/>
          <w:szCs w:val="24"/>
        </w:rPr>
        <w:t xml:space="preserve">to </w:t>
      </w:r>
      <w:r w:rsidR="00616FFD">
        <w:rPr>
          <w:rFonts w:ascii="Arial" w:hAnsi="Arial" w:cs="Arial"/>
          <w:sz w:val="24"/>
          <w:szCs w:val="24"/>
        </w:rPr>
        <w:t>oppose the application</w:t>
      </w:r>
      <w:r w:rsidR="00F97365">
        <w:rPr>
          <w:rFonts w:ascii="Arial" w:hAnsi="Arial" w:cs="Arial"/>
          <w:sz w:val="24"/>
          <w:szCs w:val="24"/>
        </w:rPr>
        <w:t xml:space="preserve"> in terms of Rule 45 (A) for the</w:t>
      </w:r>
      <w:r w:rsidR="00616FFD">
        <w:rPr>
          <w:rFonts w:ascii="Arial" w:hAnsi="Arial" w:cs="Arial"/>
          <w:sz w:val="24"/>
          <w:szCs w:val="24"/>
        </w:rPr>
        <w:t xml:space="preserve"> </w:t>
      </w:r>
      <w:r w:rsidR="00F4734D">
        <w:rPr>
          <w:rFonts w:ascii="Arial" w:hAnsi="Arial" w:cs="Arial"/>
          <w:sz w:val="24"/>
          <w:szCs w:val="24"/>
        </w:rPr>
        <w:t xml:space="preserve">setting aside the sale. </w:t>
      </w:r>
      <w:r w:rsidR="00255EE3">
        <w:rPr>
          <w:rFonts w:ascii="Arial" w:hAnsi="Arial" w:cs="Arial"/>
          <w:sz w:val="24"/>
          <w:szCs w:val="24"/>
        </w:rPr>
        <w:t>The agent</w:t>
      </w:r>
      <w:r w:rsidR="00F4734D">
        <w:rPr>
          <w:rFonts w:ascii="Arial" w:hAnsi="Arial" w:cs="Arial"/>
          <w:sz w:val="24"/>
          <w:szCs w:val="24"/>
        </w:rPr>
        <w:t xml:space="preserve"> was under the impression that</w:t>
      </w:r>
      <w:r w:rsidR="00255EE3">
        <w:rPr>
          <w:rFonts w:ascii="Arial" w:hAnsi="Arial" w:cs="Arial"/>
          <w:sz w:val="24"/>
          <w:szCs w:val="24"/>
        </w:rPr>
        <w:t xml:space="preserve"> the impasse would be resolved.</w:t>
      </w:r>
    </w:p>
    <w:p w14:paraId="1CE8ABE8" w14:textId="77777777" w:rsidR="00F97365" w:rsidRDefault="00F97365">
      <w:pPr>
        <w:rPr>
          <w:rFonts w:ascii="Arial" w:hAnsi="Arial" w:cs="Arial"/>
          <w:sz w:val="24"/>
          <w:szCs w:val="24"/>
        </w:rPr>
      </w:pPr>
    </w:p>
    <w:p w14:paraId="36E5FB2C" w14:textId="4924CAE3" w:rsidR="00652A34" w:rsidRDefault="00F97365">
      <w:pPr>
        <w:rPr>
          <w:rFonts w:ascii="Arial" w:hAnsi="Arial" w:cs="Arial"/>
          <w:sz w:val="24"/>
          <w:szCs w:val="24"/>
        </w:rPr>
      </w:pPr>
      <w:r>
        <w:rPr>
          <w:rFonts w:ascii="Arial" w:hAnsi="Arial" w:cs="Arial"/>
          <w:sz w:val="24"/>
          <w:szCs w:val="24"/>
        </w:rPr>
        <w:t>[</w:t>
      </w:r>
      <w:r w:rsidR="00A36D9A">
        <w:rPr>
          <w:rFonts w:ascii="Arial" w:hAnsi="Arial" w:cs="Arial"/>
          <w:sz w:val="24"/>
          <w:szCs w:val="24"/>
        </w:rPr>
        <w:t>7</w:t>
      </w:r>
      <w:r>
        <w:rPr>
          <w:rFonts w:ascii="Arial" w:hAnsi="Arial" w:cs="Arial"/>
          <w:sz w:val="24"/>
          <w:szCs w:val="24"/>
        </w:rPr>
        <w:t>]</w:t>
      </w:r>
      <w:r>
        <w:rPr>
          <w:rFonts w:ascii="Arial" w:hAnsi="Arial" w:cs="Arial"/>
          <w:sz w:val="24"/>
          <w:szCs w:val="24"/>
        </w:rPr>
        <w:tab/>
      </w:r>
      <w:r w:rsidR="00616FFD">
        <w:rPr>
          <w:rFonts w:ascii="Arial" w:hAnsi="Arial" w:cs="Arial"/>
          <w:sz w:val="24"/>
          <w:szCs w:val="24"/>
        </w:rPr>
        <w:t xml:space="preserve">The applicant only became aware of the judgment </w:t>
      </w:r>
      <w:r>
        <w:rPr>
          <w:rFonts w:ascii="Arial" w:hAnsi="Arial" w:cs="Arial"/>
          <w:sz w:val="24"/>
          <w:szCs w:val="24"/>
        </w:rPr>
        <w:t xml:space="preserve">which was taken in his </w:t>
      </w:r>
    </w:p>
    <w:p w14:paraId="7D3FB7B1" w14:textId="77777777" w:rsidR="00652A34" w:rsidRDefault="00F97365">
      <w:pPr>
        <w:rPr>
          <w:rFonts w:ascii="Arial" w:hAnsi="Arial" w:cs="Arial"/>
          <w:sz w:val="24"/>
          <w:szCs w:val="24"/>
        </w:rPr>
      </w:pPr>
      <w:r>
        <w:rPr>
          <w:rFonts w:ascii="Arial" w:hAnsi="Arial" w:cs="Arial"/>
          <w:sz w:val="24"/>
          <w:szCs w:val="24"/>
        </w:rPr>
        <w:t xml:space="preserve">absence </w:t>
      </w:r>
      <w:r w:rsidR="00616FFD">
        <w:rPr>
          <w:rFonts w:ascii="Arial" w:hAnsi="Arial" w:cs="Arial"/>
          <w:sz w:val="24"/>
          <w:szCs w:val="24"/>
        </w:rPr>
        <w:t>around 8 January 2021</w:t>
      </w:r>
      <w:r w:rsidR="00F4734D">
        <w:rPr>
          <w:rFonts w:ascii="Arial" w:hAnsi="Arial" w:cs="Arial"/>
          <w:sz w:val="24"/>
          <w:szCs w:val="24"/>
        </w:rPr>
        <w:t>.</w:t>
      </w:r>
      <w:r>
        <w:rPr>
          <w:rFonts w:ascii="Arial" w:hAnsi="Arial" w:cs="Arial"/>
          <w:sz w:val="24"/>
          <w:szCs w:val="24"/>
        </w:rPr>
        <w:t xml:space="preserve"> He contends that he was not personally served </w:t>
      </w:r>
    </w:p>
    <w:p w14:paraId="41255C2A" w14:textId="77777777" w:rsidR="00652A34" w:rsidRDefault="00F97365">
      <w:pPr>
        <w:rPr>
          <w:rFonts w:ascii="Arial" w:hAnsi="Arial" w:cs="Arial"/>
          <w:sz w:val="24"/>
          <w:szCs w:val="24"/>
        </w:rPr>
      </w:pPr>
      <w:r>
        <w:rPr>
          <w:rFonts w:ascii="Arial" w:hAnsi="Arial" w:cs="Arial"/>
          <w:sz w:val="24"/>
          <w:szCs w:val="24"/>
        </w:rPr>
        <w:t xml:space="preserve">with the application and </w:t>
      </w:r>
      <w:r w:rsidR="00652A34">
        <w:rPr>
          <w:rFonts w:ascii="Arial" w:hAnsi="Arial" w:cs="Arial"/>
          <w:sz w:val="24"/>
          <w:szCs w:val="24"/>
        </w:rPr>
        <w:t xml:space="preserve">that he was not in wilful default as stated in the papers </w:t>
      </w:r>
    </w:p>
    <w:p w14:paraId="26FDE6AE" w14:textId="77777777" w:rsidR="00652A34" w:rsidRDefault="00652A34">
      <w:pPr>
        <w:rPr>
          <w:rFonts w:ascii="Arial" w:hAnsi="Arial" w:cs="Arial"/>
          <w:sz w:val="24"/>
          <w:szCs w:val="24"/>
        </w:rPr>
      </w:pPr>
      <w:r>
        <w:rPr>
          <w:rFonts w:ascii="Arial" w:hAnsi="Arial" w:cs="Arial"/>
          <w:sz w:val="24"/>
          <w:szCs w:val="24"/>
        </w:rPr>
        <w:t xml:space="preserve">before the order by Wanless AJ was granted. He had fully complied with all the </w:t>
      </w:r>
    </w:p>
    <w:p w14:paraId="6615FB18" w14:textId="77777777" w:rsidR="00652A34" w:rsidRDefault="00652A34">
      <w:pPr>
        <w:rPr>
          <w:rFonts w:ascii="Arial" w:hAnsi="Arial" w:cs="Arial"/>
          <w:sz w:val="24"/>
          <w:szCs w:val="24"/>
        </w:rPr>
      </w:pPr>
      <w:r>
        <w:rPr>
          <w:rFonts w:ascii="Arial" w:hAnsi="Arial" w:cs="Arial"/>
          <w:sz w:val="24"/>
          <w:szCs w:val="24"/>
        </w:rPr>
        <w:t xml:space="preserve">conditions of sale by the 23 March 2020 and as a result he could not be held </w:t>
      </w:r>
    </w:p>
    <w:p w14:paraId="61166628" w14:textId="7587640B" w:rsidR="009B77AB" w:rsidRDefault="00652A34">
      <w:pPr>
        <w:rPr>
          <w:rFonts w:ascii="Arial" w:hAnsi="Arial" w:cs="Arial"/>
          <w:sz w:val="24"/>
          <w:szCs w:val="24"/>
        </w:rPr>
      </w:pPr>
      <w:r>
        <w:rPr>
          <w:rFonts w:ascii="Arial" w:hAnsi="Arial" w:cs="Arial"/>
          <w:sz w:val="24"/>
          <w:szCs w:val="24"/>
        </w:rPr>
        <w:t xml:space="preserve">responsible for the error or negligence in the office of the transferring attorneys </w:t>
      </w:r>
      <w:r w:rsidR="000257F1">
        <w:rPr>
          <w:rFonts w:ascii="Arial" w:hAnsi="Arial" w:cs="Arial"/>
          <w:sz w:val="24"/>
          <w:szCs w:val="24"/>
        </w:rPr>
        <w:t xml:space="preserve"> </w:t>
      </w:r>
      <w:r w:rsidR="00870E7A">
        <w:rPr>
          <w:rFonts w:ascii="Arial" w:hAnsi="Arial" w:cs="Arial"/>
          <w:sz w:val="24"/>
          <w:szCs w:val="24"/>
        </w:rPr>
        <w:t xml:space="preserve">   </w:t>
      </w:r>
      <w:r w:rsidR="00455ECF">
        <w:rPr>
          <w:rFonts w:ascii="Arial" w:hAnsi="Arial" w:cs="Arial"/>
          <w:sz w:val="24"/>
          <w:szCs w:val="24"/>
        </w:rPr>
        <w:t xml:space="preserve"> </w:t>
      </w:r>
    </w:p>
    <w:p w14:paraId="0A26E22C" w14:textId="77777777" w:rsidR="00F97365" w:rsidRDefault="00F97365">
      <w:pPr>
        <w:rPr>
          <w:rFonts w:ascii="Arial" w:hAnsi="Arial" w:cs="Arial"/>
          <w:sz w:val="24"/>
          <w:szCs w:val="24"/>
        </w:rPr>
      </w:pPr>
    </w:p>
    <w:p w14:paraId="26270C24" w14:textId="23883C8F" w:rsidR="00B700DC" w:rsidRDefault="00652A34">
      <w:pPr>
        <w:rPr>
          <w:rFonts w:ascii="Arial" w:hAnsi="Arial" w:cs="Arial"/>
          <w:sz w:val="24"/>
          <w:szCs w:val="24"/>
        </w:rPr>
      </w:pPr>
      <w:r>
        <w:rPr>
          <w:rFonts w:ascii="Arial" w:hAnsi="Arial" w:cs="Arial"/>
          <w:sz w:val="24"/>
          <w:szCs w:val="24"/>
        </w:rPr>
        <w:t>[</w:t>
      </w:r>
      <w:r w:rsidR="00A36D9A">
        <w:rPr>
          <w:rFonts w:ascii="Arial" w:hAnsi="Arial" w:cs="Arial"/>
          <w:sz w:val="24"/>
          <w:szCs w:val="24"/>
        </w:rPr>
        <w:t>8</w:t>
      </w:r>
      <w:r>
        <w:rPr>
          <w:rFonts w:ascii="Arial" w:hAnsi="Arial" w:cs="Arial"/>
          <w:sz w:val="24"/>
          <w:szCs w:val="24"/>
        </w:rPr>
        <w:t>]</w:t>
      </w:r>
      <w:r>
        <w:rPr>
          <w:rFonts w:ascii="Arial" w:hAnsi="Arial" w:cs="Arial"/>
          <w:sz w:val="24"/>
          <w:szCs w:val="24"/>
        </w:rPr>
        <w:tab/>
        <w:t>The respondent contends that the applicant’s attorney were made aware tha</w:t>
      </w:r>
      <w:r w:rsidR="00683F0E">
        <w:rPr>
          <w:rFonts w:ascii="Arial" w:hAnsi="Arial" w:cs="Arial"/>
          <w:sz w:val="24"/>
          <w:szCs w:val="24"/>
        </w:rPr>
        <w:t>t</w:t>
      </w:r>
      <w:r>
        <w:rPr>
          <w:rFonts w:ascii="Arial" w:hAnsi="Arial" w:cs="Arial"/>
          <w:sz w:val="24"/>
          <w:szCs w:val="24"/>
        </w:rPr>
        <w:t xml:space="preserve"> </w:t>
      </w:r>
    </w:p>
    <w:p w14:paraId="5F2AA1D7" w14:textId="77777777" w:rsidR="00B700DC" w:rsidRDefault="00652A34">
      <w:pPr>
        <w:rPr>
          <w:rFonts w:ascii="Arial" w:hAnsi="Arial" w:cs="Arial"/>
          <w:sz w:val="24"/>
          <w:szCs w:val="24"/>
        </w:rPr>
      </w:pPr>
      <w:r>
        <w:rPr>
          <w:rFonts w:ascii="Arial" w:hAnsi="Arial" w:cs="Arial"/>
          <w:sz w:val="24"/>
          <w:szCs w:val="24"/>
        </w:rPr>
        <w:lastRenderedPageBreak/>
        <w:t xml:space="preserve">the </w:t>
      </w:r>
      <w:r w:rsidR="00683F0E">
        <w:rPr>
          <w:rFonts w:ascii="Arial" w:hAnsi="Arial" w:cs="Arial"/>
          <w:sz w:val="24"/>
          <w:szCs w:val="24"/>
        </w:rPr>
        <w:t xml:space="preserve">sale was set aside and that another sale in execution was scheduled to 2 </w:t>
      </w:r>
    </w:p>
    <w:p w14:paraId="774033CF" w14:textId="77777777" w:rsidR="00255EE3" w:rsidRDefault="00683F0E">
      <w:pPr>
        <w:rPr>
          <w:rFonts w:ascii="Arial" w:hAnsi="Arial" w:cs="Arial"/>
          <w:sz w:val="24"/>
          <w:szCs w:val="24"/>
        </w:rPr>
      </w:pPr>
      <w:r>
        <w:rPr>
          <w:rFonts w:ascii="Arial" w:hAnsi="Arial" w:cs="Arial"/>
          <w:sz w:val="24"/>
          <w:szCs w:val="24"/>
        </w:rPr>
        <w:t>February 2021</w:t>
      </w:r>
      <w:r w:rsidR="00D52005">
        <w:rPr>
          <w:rFonts w:ascii="Arial" w:hAnsi="Arial" w:cs="Arial"/>
          <w:sz w:val="24"/>
          <w:szCs w:val="24"/>
        </w:rPr>
        <w:t xml:space="preserve">. </w:t>
      </w:r>
    </w:p>
    <w:p w14:paraId="42AE47E7" w14:textId="5B7478C6" w:rsidR="00565A16" w:rsidRDefault="00255EE3" w:rsidP="00255EE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52005">
        <w:rPr>
          <w:rFonts w:ascii="Arial" w:hAnsi="Arial" w:cs="Arial"/>
          <w:sz w:val="24"/>
          <w:szCs w:val="24"/>
        </w:rPr>
        <w:t xml:space="preserve">The City of Johannesburg had to resolve an issue </w:t>
      </w:r>
      <w:r w:rsidR="00B700DC">
        <w:rPr>
          <w:rFonts w:ascii="Arial" w:hAnsi="Arial" w:cs="Arial"/>
          <w:sz w:val="24"/>
          <w:szCs w:val="24"/>
        </w:rPr>
        <w:t>raised by Senwamadi who queried the amount to be paid</w:t>
      </w:r>
      <w:r>
        <w:rPr>
          <w:rFonts w:ascii="Arial" w:hAnsi="Arial" w:cs="Arial"/>
          <w:sz w:val="24"/>
          <w:szCs w:val="24"/>
        </w:rPr>
        <w:t xml:space="preserve"> as rates and taxes</w:t>
      </w:r>
      <w:r w:rsidR="00B700DC">
        <w:rPr>
          <w:rFonts w:ascii="Arial" w:hAnsi="Arial" w:cs="Arial"/>
          <w:sz w:val="24"/>
          <w:szCs w:val="24"/>
        </w:rPr>
        <w:t>. A</w:t>
      </w:r>
      <w:r w:rsidR="00D52005">
        <w:rPr>
          <w:rFonts w:ascii="Arial" w:hAnsi="Arial" w:cs="Arial"/>
          <w:sz w:val="24"/>
          <w:szCs w:val="24"/>
        </w:rPr>
        <w:t>n inspector needed to be sent to the property for inspection</w:t>
      </w:r>
      <w:r w:rsidR="00B700DC">
        <w:rPr>
          <w:rFonts w:ascii="Arial" w:hAnsi="Arial" w:cs="Arial"/>
          <w:sz w:val="24"/>
          <w:szCs w:val="24"/>
        </w:rPr>
        <w:t xml:space="preserve"> of the water metre</w:t>
      </w:r>
      <w:r w:rsidR="00D52005">
        <w:rPr>
          <w:rFonts w:ascii="Arial" w:hAnsi="Arial" w:cs="Arial"/>
          <w:sz w:val="24"/>
          <w:szCs w:val="24"/>
        </w:rPr>
        <w:t xml:space="preserve">. The </w:t>
      </w:r>
      <w:r>
        <w:rPr>
          <w:rFonts w:ascii="Arial" w:hAnsi="Arial" w:cs="Arial"/>
          <w:sz w:val="24"/>
          <w:szCs w:val="24"/>
        </w:rPr>
        <w:t>Rates Clearance Certificate was</w:t>
      </w:r>
      <w:r w:rsidR="00D52005">
        <w:rPr>
          <w:rFonts w:ascii="Arial" w:hAnsi="Arial" w:cs="Arial"/>
          <w:sz w:val="24"/>
          <w:szCs w:val="24"/>
        </w:rPr>
        <w:t xml:space="preserve"> only received  on 19 February 2020</w:t>
      </w:r>
      <w:r w:rsidR="00B700DC">
        <w:rPr>
          <w:rFonts w:ascii="Arial" w:hAnsi="Arial" w:cs="Arial"/>
          <w:sz w:val="24"/>
          <w:szCs w:val="24"/>
        </w:rPr>
        <w:t xml:space="preserve"> and these were valid from 1 February 2020 to 31 May 2020. The respondent confirmed payment by the applicant of the rates and transfer duty. The transferring documents were lodged for registration with the Deeds Office on 24 March 2020. </w:t>
      </w:r>
    </w:p>
    <w:p w14:paraId="068F0FED" w14:textId="77777777" w:rsidR="00565A16" w:rsidRDefault="00565A16">
      <w:pPr>
        <w:rPr>
          <w:rFonts w:ascii="Arial" w:hAnsi="Arial" w:cs="Arial"/>
          <w:sz w:val="24"/>
          <w:szCs w:val="24"/>
        </w:rPr>
      </w:pPr>
    </w:p>
    <w:p w14:paraId="40DA0CED" w14:textId="40D93BC9" w:rsidR="0021341B" w:rsidRDefault="00565A16" w:rsidP="00255EE3">
      <w:pPr>
        <w:spacing w:line="360" w:lineRule="auto"/>
        <w:jc w:val="both"/>
        <w:rPr>
          <w:rFonts w:ascii="Arial" w:hAnsi="Arial" w:cs="Arial"/>
          <w:sz w:val="24"/>
          <w:szCs w:val="24"/>
        </w:rPr>
      </w:pPr>
      <w:r>
        <w:rPr>
          <w:rFonts w:ascii="Arial" w:hAnsi="Arial" w:cs="Arial"/>
          <w:sz w:val="24"/>
          <w:szCs w:val="24"/>
        </w:rPr>
        <w:t>[</w:t>
      </w:r>
      <w:r w:rsidR="005E3CED">
        <w:rPr>
          <w:rFonts w:ascii="Arial" w:hAnsi="Arial" w:cs="Arial"/>
          <w:sz w:val="24"/>
          <w:szCs w:val="24"/>
        </w:rPr>
        <w:t>10</w:t>
      </w:r>
      <w:r>
        <w:rPr>
          <w:rFonts w:ascii="Arial" w:hAnsi="Arial" w:cs="Arial"/>
          <w:sz w:val="24"/>
          <w:szCs w:val="24"/>
        </w:rPr>
        <w:t>]</w:t>
      </w:r>
      <w:r>
        <w:rPr>
          <w:rFonts w:ascii="Arial" w:hAnsi="Arial" w:cs="Arial"/>
          <w:sz w:val="24"/>
          <w:szCs w:val="24"/>
        </w:rPr>
        <w:tab/>
      </w:r>
      <w:r w:rsidR="00B700DC">
        <w:rPr>
          <w:rFonts w:ascii="Arial" w:hAnsi="Arial" w:cs="Arial"/>
          <w:sz w:val="24"/>
          <w:szCs w:val="24"/>
        </w:rPr>
        <w:t>It w</w:t>
      </w:r>
      <w:r w:rsidR="00255EE3">
        <w:rPr>
          <w:rFonts w:ascii="Arial" w:hAnsi="Arial" w:cs="Arial"/>
          <w:sz w:val="24"/>
          <w:szCs w:val="24"/>
        </w:rPr>
        <w:t>as only on 26 May 2020 when the applicant was</w:t>
      </w:r>
      <w:r w:rsidR="00B700DC">
        <w:rPr>
          <w:rFonts w:ascii="Arial" w:hAnsi="Arial" w:cs="Arial"/>
          <w:sz w:val="24"/>
          <w:szCs w:val="24"/>
        </w:rPr>
        <w:t xml:space="preserve"> informed that transfer was rejected because the rates clearance figures and lapsed</w:t>
      </w:r>
      <w:r>
        <w:rPr>
          <w:rFonts w:ascii="Arial" w:hAnsi="Arial" w:cs="Arial"/>
          <w:sz w:val="24"/>
          <w:szCs w:val="24"/>
        </w:rPr>
        <w:t xml:space="preserve"> and this was due to the National Lockdown ordered by the Government during March 2020. </w:t>
      </w:r>
      <w:r w:rsidR="00D52005">
        <w:rPr>
          <w:rFonts w:ascii="Arial" w:hAnsi="Arial" w:cs="Arial"/>
          <w:sz w:val="24"/>
          <w:szCs w:val="24"/>
        </w:rPr>
        <w:t xml:space="preserve"> Clause 9(b) of the </w:t>
      </w:r>
      <w:r>
        <w:rPr>
          <w:rFonts w:ascii="Arial" w:hAnsi="Arial" w:cs="Arial"/>
          <w:sz w:val="24"/>
          <w:szCs w:val="24"/>
        </w:rPr>
        <w:t>D</w:t>
      </w:r>
      <w:r w:rsidR="00D52005">
        <w:rPr>
          <w:rFonts w:ascii="Arial" w:hAnsi="Arial" w:cs="Arial"/>
          <w:sz w:val="24"/>
          <w:szCs w:val="24"/>
        </w:rPr>
        <w:t xml:space="preserve">eed of </w:t>
      </w:r>
      <w:r>
        <w:rPr>
          <w:rFonts w:ascii="Arial" w:hAnsi="Arial" w:cs="Arial"/>
          <w:sz w:val="24"/>
          <w:szCs w:val="24"/>
        </w:rPr>
        <w:t>S</w:t>
      </w:r>
      <w:r w:rsidR="00D52005">
        <w:rPr>
          <w:rFonts w:ascii="Arial" w:hAnsi="Arial" w:cs="Arial"/>
          <w:sz w:val="24"/>
          <w:szCs w:val="24"/>
        </w:rPr>
        <w:t>ale</w:t>
      </w:r>
      <w:r>
        <w:rPr>
          <w:rFonts w:ascii="Arial" w:hAnsi="Arial" w:cs="Arial"/>
          <w:sz w:val="24"/>
          <w:szCs w:val="24"/>
        </w:rPr>
        <w:t xml:space="preserve"> provided that the purchaser would be liable to pay rates and taxed due. The applicant refused to pay the additional amounts as he contended that he had paid all amounts due timeously</w:t>
      </w:r>
      <w:r w:rsidR="0021341B">
        <w:rPr>
          <w:rFonts w:ascii="Arial" w:hAnsi="Arial" w:cs="Arial"/>
          <w:sz w:val="24"/>
          <w:szCs w:val="24"/>
        </w:rPr>
        <w:t xml:space="preserve"> and that the transfer should have occurred before lockdown</w:t>
      </w:r>
      <w:r>
        <w:rPr>
          <w:rFonts w:ascii="Arial" w:hAnsi="Arial" w:cs="Arial"/>
          <w:sz w:val="24"/>
          <w:szCs w:val="24"/>
        </w:rPr>
        <w:t xml:space="preserve">. </w:t>
      </w:r>
    </w:p>
    <w:p w14:paraId="03C07A57" w14:textId="77777777" w:rsidR="0021341B" w:rsidRDefault="0021341B">
      <w:pPr>
        <w:rPr>
          <w:rFonts w:ascii="Arial" w:hAnsi="Arial" w:cs="Arial"/>
          <w:sz w:val="24"/>
          <w:szCs w:val="24"/>
        </w:rPr>
      </w:pPr>
    </w:p>
    <w:p w14:paraId="653DD670" w14:textId="2E3C5285" w:rsidR="0021341B" w:rsidRDefault="0021341B">
      <w:pPr>
        <w:rPr>
          <w:rFonts w:ascii="Arial" w:hAnsi="Arial" w:cs="Arial"/>
          <w:sz w:val="24"/>
          <w:szCs w:val="24"/>
        </w:rPr>
      </w:pPr>
      <w:r>
        <w:rPr>
          <w:rFonts w:ascii="Arial" w:hAnsi="Arial" w:cs="Arial"/>
          <w:sz w:val="24"/>
          <w:szCs w:val="24"/>
        </w:rPr>
        <w:t>[</w:t>
      </w:r>
      <w:r w:rsidR="005E3CED">
        <w:rPr>
          <w:rFonts w:ascii="Arial" w:hAnsi="Arial" w:cs="Arial"/>
          <w:sz w:val="24"/>
          <w:szCs w:val="24"/>
        </w:rPr>
        <w:t>11</w:t>
      </w:r>
      <w:r>
        <w:rPr>
          <w:rFonts w:ascii="Arial" w:hAnsi="Arial" w:cs="Arial"/>
          <w:sz w:val="24"/>
          <w:szCs w:val="24"/>
        </w:rPr>
        <w:t>]</w:t>
      </w:r>
      <w:r>
        <w:rPr>
          <w:rFonts w:ascii="Arial" w:hAnsi="Arial" w:cs="Arial"/>
          <w:sz w:val="24"/>
          <w:szCs w:val="24"/>
        </w:rPr>
        <w:tab/>
      </w:r>
      <w:r w:rsidR="00565A16">
        <w:rPr>
          <w:rFonts w:ascii="Arial" w:hAnsi="Arial" w:cs="Arial"/>
          <w:sz w:val="24"/>
          <w:szCs w:val="24"/>
        </w:rPr>
        <w:t xml:space="preserve">The transferring attorneys contended that the rates clearance lapsed because </w:t>
      </w:r>
    </w:p>
    <w:p w14:paraId="2E025899" w14:textId="77777777" w:rsidR="0021341B" w:rsidRDefault="00565A16">
      <w:pPr>
        <w:rPr>
          <w:rFonts w:ascii="Arial" w:hAnsi="Arial" w:cs="Arial"/>
          <w:sz w:val="24"/>
          <w:szCs w:val="24"/>
        </w:rPr>
      </w:pPr>
      <w:r>
        <w:rPr>
          <w:rFonts w:ascii="Arial" w:hAnsi="Arial" w:cs="Arial"/>
          <w:sz w:val="24"/>
          <w:szCs w:val="24"/>
        </w:rPr>
        <w:t>of the National Lockdown and they had to apply f</w:t>
      </w:r>
      <w:r w:rsidR="0021341B">
        <w:rPr>
          <w:rFonts w:ascii="Arial" w:hAnsi="Arial" w:cs="Arial"/>
          <w:sz w:val="24"/>
          <w:szCs w:val="24"/>
        </w:rPr>
        <w:t xml:space="preserve">resh figures which the applicant </w:t>
      </w:r>
    </w:p>
    <w:p w14:paraId="0A6F8E78" w14:textId="77777777" w:rsidR="0021341B" w:rsidRDefault="0021341B">
      <w:pPr>
        <w:rPr>
          <w:rFonts w:ascii="Arial" w:hAnsi="Arial" w:cs="Arial"/>
          <w:sz w:val="24"/>
          <w:szCs w:val="24"/>
        </w:rPr>
      </w:pPr>
      <w:r>
        <w:rPr>
          <w:rFonts w:ascii="Arial" w:hAnsi="Arial" w:cs="Arial"/>
          <w:sz w:val="24"/>
          <w:szCs w:val="24"/>
        </w:rPr>
        <w:t xml:space="preserve">refused to pay. The applicant was also was in breach of clause 12(b) of the Deed of </w:t>
      </w:r>
    </w:p>
    <w:p w14:paraId="6AB48331" w14:textId="406E0666" w:rsidR="00724DAC" w:rsidRDefault="0021341B">
      <w:pPr>
        <w:rPr>
          <w:rFonts w:ascii="Arial" w:hAnsi="Arial" w:cs="Arial"/>
          <w:sz w:val="24"/>
          <w:szCs w:val="24"/>
        </w:rPr>
      </w:pPr>
      <w:r>
        <w:rPr>
          <w:rFonts w:ascii="Arial" w:hAnsi="Arial" w:cs="Arial"/>
          <w:sz w:val="24"/>
          <w:szCs w:val="24"/>
        </w:rPr>
        <w:t>Sale for refusing to pay</w:t>
      </w:r>
      <w:r w:rsidR="003C6831">
        <w:rPr>
          <w:rFonts w:ascii="Arial" w:hAnsi="Arial" w:cs="Arial"/>
          <w:sz w:val="24"/>
          <w:szCs w:val="24"/>
        </w:rPr>
        <w:t xml:space="preserve"> </w:t>
      </w:r>
      <w:r w:rsidR="00255EE3">
        <w:rPr>
          <w:rFonts w:ascii="Arial" w:hAnsi="Arial" w:cs="Arial"/>
          <w:sz w:val="24"/>
          <w:szCs w:val="24"/>
        </w:rPr>
        <w:t>1% occupational rent</w:t>
      </w:r>
      <w:r w:rsidR="003C6831">
        <w:rPr>
          <w:rFonts w:ascii="Arial" w:hAnsi="Arial" w:cs="Arial"/>
          <w:sz w:val="24"/>
          <w:szCs w:val="24"/>
        </w:rPr>
        <w:t xml:space="preserve">. It was contended that the </w:t>
      </w:r>
    </w:p>
    <w:p w14:paraId="3CAE50AB" w14:textId="1798D5B6" w:rsidR="00724DAC" w:rsidRDefault="003C6831">
      <w:pPr>
        <w:rPr>
          <w:rFonts w:ascii="Arial" w:hAnsi="Arial" w:cs="Arial"/>
          <w:sz w:val="24"/>
          <w:szCs w:val="24"/>
        </w:rPr>
      </w:pPr>
      <w:r>
        <w:rPr>
          <w:rFonts w:ascii="Arial" w:hAnsi="Arial" w:cs="Arial"/>
          <w:sz w:val="24"/>
          <w:szCs w:val="24"/>
        </w:rPr>
        <w:t xml:space="preserve">applicant was not entitled to transfer as he remained in breach of  clause 9(b) </w:t>
      </w:r>
      <w:r w:rsidR="00255EE3">
        <w:rPr>
          <w:rFonts w:ascii="Arial" w:hAnsi="Arial" w:cs="Arial"/>
          <w:sz w:val="24"/>
          <w:szCs w:val="24"/>
        </w:rPr>
        <w:t xml:space="preserve">of </w:t>
      </w:r>
      <w:r>
        <w:rPr>
          <w:rFonts w:ascii="Arial" w:hAnsi="Arial" w:cs="Arial"/>
          <w:sz w:val="24"/>
          <w:szCs w:val="24"/>
        </w:rPr>
        <w:t xml:space="preserve">the </w:t>
      </w:r>
    </w:p>
    <w:p w14:paraId="357B839E" w14:textId="24950A86" w:rsidR="00724DAC" w:rsidRDefault="003C6831">
      <w:pPr>
        <w:rPr>
          <w:rFonts w:ascii="Arial" w:hAnsi="Arial" w:cs="Arial"/>
          <w:sz w:val="24"/>
          <w:szCs w:val="24"/>
        </w:rPr>
      </w:pPr>
      <w:r>
        <w:rPr>
          <w:rFonts w:ascii="Arial" w:hAnsi="Arial" w:cs="Arial"/>
          <w:sz w:val="24"/>
          <w:szCs w:val="24"/>
        </w:rPr>
        <w:t>Deed of Sale. Consequently</w:t>
      </w:r>
      <w:r w:rsidR="003574D6">
        <w:rPr>
          <w:rFonts w:ascii="Arial" w:hAnsi="Arial" w:cs="Arial"/>
          <w:sz w:val="24"/>
          <w:szCs w:val="24"/>
        </w:rPr>
        <w:t>,</w:t>
      </w:r>
      <w:r>
        <w:rPr>
          <w:rFonts w:ascii="Arial" w:hAnsi="Arial" w:cs="Arial"/>
          <w:sz w:val="24"/>
          <w:szCs w:val="24"/>
        </w:rPr>
        <w:t xml:space="preserve"> an application in terms of Rule 46(11) was launched </w:t>
      </w:r>
    </w:p>
    <w:p w14:paraId="4A52E728" w14:textId="77777777" w:rsidR="00724DAC" w:rsidRDefault="003C6831">
      <w:pPr>
        <w:rPr>
          <w:rFonts w:ascii="Arial" w:hAnsi="Arial" w:cs="Arial"/>
          <w:sz w:val="24"/>
          <w:szCs w:val="24"/>
        </w:rPr>
      </w:pPr>
      <w:r>
        <w:rPr>
          <w:rFonts w:ascii="Arial" w:hAnsi="Arial" w:cs="Arial"/>
          <w:sz w:val="24"/>
          <w:szCs w:val="24"/>
        </w:rPr>
        <w:t xml:space="preserve">and served on the applicant </w:t>
      </w:r>
      <w:r w:rsidR="00724DAC">
        <w:rPr>
          <w:rFonts w:ascii="Arial" w:hAnsi="Arial" w:cs="Arial"/>
          <w:sz w:val="24"/>
          <w:szCs w:val="24"/>
        </w:rPr>
        <w:t xml:space="preserve">and or Senwamadi </w:t>
      </w:r>
      <w:r>
        <w:rPr>
          <w:rFonts w:ascii="Arial" w:hAnsi="Arial" w:cs="Arial"/>
          <w:sz w:val="24"/>
          <w:szCs w:val="24"/>
        </w:rPr>
        <w:t xml:space="preserve">on 21 September 2020; a notice to </w:t>
      </w:r>
    </w:p>
    <w:p w14:paraId="258086DE" w14:textId="77777777" w:rsidR="00724DAC" w:rsidRDefault="003C6831">
      <w:pPr>
        <w:rPr>
          <w:rFonts w:ascii="Arial" w:hAnsi="Arial" w:cs="Arial"/>
          <w:sz w:val="24"/>
          <w:szCs w:val="24"/>
        </w:rPr>
      </w:pPr>
      <w:r>
        <w:rPr>
          <w:rFonts w:ascii="Arial" w:hAnsi="Arial" w:cs="Arial"/>
          <w:sz w:val="24"/>
          <w:szCs w:val="24"/>
        </w:rPr>
        <w:t>oppose was served on 23 S</w:t>
      </w:r>
      <w:r w:rsidR="00724DAC">
        <w:rPr>
          <w:rFonts w:ascii="Arial" w:hAnsi="Arial" w:cs="Arial"/>
          <w:sz w:val="24"/>
          <w:szCs w:val="24"/>
        </w:rPr>
        <w:t>e</w:t>
      </w:r>
      <w:r>
        <w:rPr>
          <w:rFonts w:ascii="Arial" w:hAnsi="Arial" w:cs="Arial"/>
          <w:sz w:val="24"/>
          <w:szCs w:val="24"/>
        </w:rPr>
        <w:t>ptember</w:t>
      </w:r>
      <w:r w:rsidR="00724DAC">
        <w:rPr>
          <w:rFonts w:ascii="Arial" w:hAnsi="Arial" w:cs="Arial"/>
          <w:sz w:val="24"/>
          <w:szCs w:val="24"/>
        </w:rPr>
        <w:t xml:space="preserve"> 2020</w:t>
      </w:r>
      <w:r>
        <w:rPr>
          <w:rFonts w:ascii="Arial" w:hAnsi="Arial" w:cs="Arial"/>
          <w:sz w:val="24"/>
          <w:szCs w:val="24"/>
        </w:rPr>
        <w:t xml:space="preserve">. The answering affidavit was due by 15 </w:t>
      </w:r>
    </w:p>
    <w:p w14:paraId="45D8DFC7" w14:textId="77777777" w:rsidR="00505981" w:rsidRDefault="003C6831">
      <w:pPr>
        <w:rPr>
          <w:rFonts w:ascii="Arial" w:hAnsi="Arial" w:cs="Arial"/>
          <w:sz w:val="24"/>
          <w:szCs w:val="24"/>
        </w:rPr>
      </w:pPr>
      <w:r>
        <w:rPr>
          <w:rFonts w:ascii="Arial" w:hAnsi="Arial" w:cs="Arial"/>
          <w:sz w:val="24"/>
          <w:szCs w:val="24"/>
        </w:rPr>
        <w:t>October 2020 and the sale was cancelled on 5 November 2020</w:t>
      </w:r>
      <w:r w:rsidR="00724DAC">
        <w:rPr>
          <w:rFonts w:ascii="Arial" w:hAnsi="Arial" w:cs="Arial"/>
          <w:sz w:val="24"/>
          <w:szCs w:val="24"/>
        </w:rPr>
        <w:t>.</w:t>
      </w:r>
      <w:r w:rsidR="00505981">
        <w:rPr>
          <w:rFonts w:ascii="Arial" w:hAnsi="Arial" w:cs="Arial"/>
          <w:sz w:val="24"/>
          <w:szCs w:val="24"/>
        </w:rPr>
        <w:t xml:space="preserve"> It was contended </w:t>
      </w:r>
    </w:p>
    <w:p w14:paraId="215E1B8C" w14:textId="77777777" w:rsidR="00505981" w:rsidRDefault="00505981">
      <w:pPr>
        <w:rPr>
          <w:rFonts w:ascii="Arial" w:hAnsi="Arial" w:cs="Arial"/>
          <w:sz w:val="24"/>
          <w:szCs w:val="24"/>
        </w:rPr>
      </w:pPr>
      <w:r>
        <w:rPr>
          <w:rFonts w:ascii="Arial" w:hAnsi="Arial" w:cs="Arial"/>
          <w:sz w:val="24"/>
          <w:szCs w:val="24"/>
        </w:rPr>
        <w:t xml:space="preserve">that Senwamadi was of the understanding that by filing an intention to oppose meant </w:t>
      </w:r>
    </w:p>
    <w:p w14:paraId="217253F8" w14:textId="32538A60" w:rsidR="003C6831" w:rsidRDefault="00505981">
      <w:pPr>
        <w:rPr>
          <w:rFonts w:ascii="Arial" w:hAnsi="Arial" w:cs="Arial"/>
          <w:sz w:val="24"/>
          <w:szCs w:val="24"/>
        </w:rPr>
      </w:pPr>
      <w:r>
        <w:rPr>
          <w:rFonts w:ascii="Arial" w:hAnsi="Arial" w:cs="Arial"/>
          <w:sz w:val="24"/>
          <w:szCs w:val="24"/>
        </w:rPr>
        <w:t xml:space="preserve">that the matter had become opposed. </w:t>
      </w:r>
    </w:p>
    <w:p w14:paraId="4F5E1875" w14:textId="67DD322B" w:rsidR="00724DAC" w:rsidRDefault="00724DAC">
      <w:pPr>
        <w:rPr>
          <w:rFonts w:ascii="Arial" w:hAnsi="Arial" w:cs="Arial"/>
          <w:sz w:val="24"/>
          <w:szCs w:val="24"/>
        </w:rPr>
      </w:pPr>
    </w:p>
    <w:p w14:paraId="21F06C60" w14:textId="08E0EF04" w:rsidR="00505981" w:rsidRDefault="00724DAC">
      <w:pPr>
        <w:rPr>
          <w:rFonts w:ascii="Arial" w:hAnsi="Arial" w:cs="Arial"/>
          <w:sz w:val="24"/>
          <w:szCs w:val="24"/>
        </w:rPr>
      </w:pPr>
      <w:r>
        <w:rPr>
          <w:rFonts w:ascii="Arial" w:hAnsi="Arial" w:cs="Arial"/>
          <w:sz w:val="24"/>
          <w:szCs w:val="24"/>
        </w:rPr>
        <w:t>[</w:t>
      </w:r>
      <w:r w:rsidR="005E3CED">
        <w:rPr>
          <w:rFonts w:ascii="Arial" w:hAnsi="Arial" w:cs="Arial"/>
          <w:sz w:val="24"/>
          <w:szCs w:val="24"/>
        </w:rPr>
        <w:t>12]</w:t>
      </w:r>
      <w:r w:rsidR="005E3CED">
        <w:rPr>
          <w:rFonts w:ascii="Arial" w:hAnsi="Arial" w:cs="Arial"/>
          <w:sz w:val="24"/>
          <w:szCs w:val="24"/>
        </w:rPr>
        <w:tab/>
        <w:t>In the urgent applica</w:t>
      </w:r>
      <w:r>
        <w:rPr>
          <w:rFonts w:ascii="Arial" w:hAnsi="Arial" w:cs="Arial"/>
          <w:sz w:val="24"/>
          <w:szCs w:val="24"/>
        </w:rPr>
        <w:t>t</w:t>
      </w:r>
      <w:r w:rsidR="00255EE3">
        <w:rPr>
          <w:rFonts w:ascii="Arial" w:hAnsi="Arial" w:cs="Arial"/>
          <w:sz w:val="24"/>
          <w:szCs w:val="24"/>
        </w:rPr>
        <w:t>ion</w:t>
      </w:r>
      <w:r>
        <w:rPr>
          <w:rFonts w:ascii="Arial" w:hAnsi="Arial" w:cs="Arial"/>
          <w:sz w:val="24"/>
          <w:szCs w:val="24"/>
        </w:rPr>
        <w:t xml:space="preserve"> which followed </w:t>
      </w:r>
      <w:r w:rsidR="003574D6">
        <w:rPr>
          <w:rFonts w:ascii="Arial" w:hAnsi="Arial" w:cs="Arial"/>
          <w:sz w:val="24"/>
          <w:szCs w:val="24"/>
        </w:rPr>
        <w:t xml:space="preserve">of which this application is Part B </w:t>
      </w:r>
    </w:p>
    <w:p w14:paraId="34FD9E1D" w14:textId="0FD8F700" w:rsidR="00505981" w:rsidRDefault="003574D6">
      <w:pPr>
        <w:rPr>
          <w:rFonts w:ascii="Arial" w:hAnsi="Arial" w:cs="Arial"/>
          <w:sz w:val="24"/>
          <w:szCs w:val="24"/>
        </w:rPr>
      </w:pPr>
      <w:r>
        <w:rPr>
          <w:rFonts w:ascii="Arial" w:hAnsi="Arial" w:cs="Arial"/>
          <w:sz w:val="24"/>
          <w:szCs w:val="24"/>
        </w:rPr>
        <w:lastRenderedPageBreak/>
        <w:t>thereof, despite the auction be</w:t>
      </w:r>
      <w:r w:rsidR="00255EE3">
        <w:rPr>
          <w:rFonts w:ascii="Arial" w:hAnsi="Arial" w:cs="Arial"/>
          <w:sz w:val="24"/>
          <w:szCs w:val="24"/>
        </w:rPr>
        <w:t>ing suspended, the applicant had</w:t>
      </w:r>
      <w:r>
        <w:rPr>
          <w:rFonts w:ascii="Arial" w:hAnsi="Arial" w:cs="Arial"/>
          <w:sz w:val="24"/>
          <w:szCs w:val="24"/>
        </w:rPr>
        <w:t xml:space="preserve"> failed to supplement </w:t>
      </w:r>
    </w:p>
    <w:p w14:paraId="665BB375" w14:textId="77777777" w:rsidR="00505981" w:rsidRDefault="003574D6">
      <w:pPr>
        <w:rPr>
          <w:rFonts w:ascii="Arial" w:hAnsi="Arial" w:cs="Arial"/>
          <w:sz w:val="24"/>
          <w:szCs w:val="24"/>
        </w:rPr>
      </w:pPr>
      <w:r>
        <w:rPr>
          <w:rFonts w:ascii="Arial" w:hAnsi="Arial" w:cs="Arial"/>
          <w:sz w:val="24"/>
          <w:szCs w:val="24"/>
        </w:rPr>
        <w:t xml:space="preserve">his founding affidavit and also failed to file a replying affidavit. </w:t>
      </w:r>
      <w:r w:rsidR="00505981">
        <w:rPr>
          <w:rFonts w:ascii="Arial" w:hAnsi="Arial" w:cs="Arial"/>
          <w:sz w:val="24"/>
          <w:szCs w:val="24"/>
        </w:rPr>
        <w:t xml:space="preserve"> It is contended that </w:t>
      </w:r>
    </w:p>
    <w:p w14:paraId="15EA45BD" w14:textId="1BCC8171" w:rsidR="00505981" w:rsidRDefault="00505981">
      <w:pPr>
        <w:rPr>
          <w:rFonts w:ascii="Arial" w:hAnsi="Arial" w:cs="Arial"/>
          <w:sz w:val="24"/>
          <w:szCs w:val="24"/>
        </w:rPr>
      </w:pPr>
      <w:r>
        <w:rPr>
          <w:rFonts w:ascii="Arial" w:hAnsi="Arial" w:cs="Arial"/>
          <w:sz w:val="24"/>
          <w:szCs w:val="24"/>
        </w:rPr>
        <w:t>there was proper service</w:t>
      </w:r>
      <w:r w:rsidR="005E3CED">
        <w:rPr>
          <w:rFonts w:ascii="Arial" w:hAnsi="Arial" w:cs="Arial"/>
          <w:sz w:val="24"/>
          <w:szCs w:val="24"/>
        </w:rPr>
        <w:t xml:space="preserve"> and that the </w:t>
      </w:r>
      <w:r w:rsidR="003574D6">
        <w:rPr>
          <w:rFonts w:ascii="Arial" w:hAnsi="Arial" w:cs="Arial"/>
          <w:sz w:val="24"/>
          <w:szCs w:val="24"/>
        </w:rPr>
        <w:t xml:space="preserve">applicant has failed </w:t>
      </w:r>
    </w:p>
    <w:p w14:paraId="361A3BBD" w14:textId="77777777" w:rsidR="00505981" w:rsidRDefault="003574D6">
      <w:pPr>
        <w:rPr>
          <w:rFonts w:ascii="Arial" w:hAnsi="Arial" w:cs="Arial"/>
          <w:sz w:val="24"/>
          <w:szCs w:val="24"/>
        </w:rPr>
      </w:pPr>
      <w:r>
        <w:rPr>
          <w:rFonts w:ascii="Arial" w:hAnsi="Arial" w:cs="Arial"/>
          <w:sz w:val="24"/>
          <w:szCs w:val="24"/>
        </w:rPr>
        <w:t xml:space="preserve">to make out a case for the rescission based on the Common Law and furthermore, a </w:t>
      </w:r>
    </w:p>
    <w:p w14:paraId="36BDAF57" w14:textId="77777777" w:rsidR="004506D6" w:rsidRDefault="003574D6">
      <w:pPr>
        <w:rPr>
          <w:rFonts w:ascii="Arial" w:hAnsi="Arial" w:cs="Arial"/>
          <w:sz w:val="24"/>
          <w:szCs w:val="24"/>
        </w:rPr>
      </w:pPr>
      <w:r>
        <w:rPr>
          <w:rFonts w:ascii="Arial" w:hAnsi="Arial" w:cs="Arial"/>
          <w:sz w:val="24"/>
          <w:szCs w:val="24"/>
        </w:rPr>
        <w:t>case in terms of Rule 31(2)(b) had not been made out.</w:t>
      </w:r>
      <w:r w:rsidR="004506D6">
        <w:rPr>
          <w:rFonts w:ascii="Arial" w:hAnsi="Arial" w:cs="Arial"/>
          <w:sz w:val="24"/>
          <w:szCs w:val="24"/>
        </w:rPr>
        <w:t xml:space="preserve"> </w:t>
      </w:r>
      <w:r w:rsidR="00505981">
        <w:rPr>
          <w:rFonts w:ascii="Arial" w:hAnsi="Arial" w:cs="Arial"/>
          <w:sz w:val="24"/>
          <w:szCs w:val="24"/>
        </w:rPr>
        <w:t xml:space="preserve">It was contended by the </w:t>
      </w:r>
    </w:p>
    <w:p w14:paraId="5ED7C1ED" w14:textId="77777777" w:rsidR="004506D6" w:rsidRDefault="00505981">
      <w:pPr>
        <w:rPr>
          <w:rFonts w:ascii="Arial" w:hAnsi="Arial" w:cs="Arial"/>
          <w:sz w:val="24"/>
          <w:szCs w:val="24"/>
        </w:rPr>
      </w:pPr>
      <w:r>
        <w:rPr>
          <w:rFonts w:ascii="Arial" w:hAnsi="Arial" w:cs="Arial"/>
          <w:sz w:val="24"/>
          <w:szCs w:val="24"/>
        </w:rPr>
        <w:t xml:space="preserve">respondent that while there is mention of the applicant’s wife she is not cited as a </w:t>
      </w:r>
    </w:p>
    <w:p w14:paraId="7DDC0339" w14:textId="77777777" w:rsidR="000B119A" w:rsidRDefault="00505981">
      <w:pPr>
        <w:rPr>
          <w:rFonts w:ascii="Arial" w:hAnsi="Arial" w:cs="Arial"/>
          <w:sz w:val="24"/>
          <w:szCs w:val="24"/>
        </w:rPr>
      </w:pPr>
      <w:r>
        <w:rPr>
          <w:rFonts w:ascii="Arial" w:hAnsi="Arial" w:cs="Arial"/>
          <w:sz w:val="24"/>
          <w:szCs w:val="24"/>
        </w:rPr>
        <w:t>party and no confirmatory affidavit was filed by</w:t>
      </w:r>
      <w:r w:rsidR="004506D6">
        <w:rPr>
          <w:rFonts w:ascii="Arial" w:hAnsi="Arial" w:cs="Arial"/>
          <w:sz w:val="24"/>
          <w:szCs w:val="24"/>
        </w:rPr>
        <w:t xml:space="preserve"> </w:t>
      </w:r>
      <w:r>
        <w:rPr>
          <w:rFonts w:ascii="Arial" w:hAnsi="Arial" w:cs="Arial"/>
          <w:sz w:val="24"/>
          <w:szCs w:val="24"/>
        </w:rPr>
        <w:t>her.</w:t>
      </w:r>
    </w:p>
    <w:p w14:paraId="20B0D91E" w14:textId="77777777" w:rsidR="000B119A" w:rsidRDefault="000B119A">
      <w:pPr>
        <w:rPr>
          <w:rFonts w:ascii="Arial" w:hAnsi="Arial" w:cs="Arial"/>
          <w:sz w:val="24"/>
          <w:szCs w:val="24"/>
        </w:rPr>
      </w:pPr>
    </w:p>
    <w:p w14:paraId="0B0D1B18" w14:textId="77777777" w:rsidR="000B119A" w:rsidRPr="00A715EB" w:rsidRDefault="000B119A">
      <w:pPr>
        <w:rPr>
          <w:rFonts w:ascii="Arial" w:hAnsi="Arial" w:cs="Arial"/>
          <w:b/>
          <w:sz w:val="24"/>
          <w:szCs w:val="24"/>
        </w:rPr>
      </w:pPr>
      <w:r w:rsidRPr="00A715EB">
        <w:rPr>
          <w:rFonts w:ascii="Arial" w:hAnsi="Arial" w:cs="Arial"/>
          <w:b/>
          <w:sz w:val="24"/>
          <w:szCs w:val="24"/>
        </w:rPr>
        <w:t>SUBMISSIONS</w:t>
      </w:r>
    </w:p>
    <w:p w14:paraId="5CC8A495" w14:textId="77777777" w:rsidR="000B119A" w:rsidRDefault="000B119A">
      <w:pPr>
        <w:rPr>
          <w:rFonts w:ascii="Arial" w:hAnsi="Arial" w:cs="Arial"/>
          <w:sz w:val="24"/>
          <w:szCs w:val="24"/>
        </w:rPr>
      </w:pPr>
    </w:p>
    <w:p w14:paraId="6F88FEA1" w14:textId="598ADE41" w:rsidR="000B119A" w:rsidRDefault="000B119A">
      <w:pPr>
        <w:rPr>
          <w:rFonts w:ascii="Arial" w:hAnsi="Arial" w:cs="Arial"/>
          <w:sz w:val="24"/>
          <w:szCs w:val="24"/>
        </w:rPr>
      </w:pPr>
      <w:r>
        <w:rPr>
          <w:rFonts w:ascii="Arial" w:hAnsi="Arial" w:cs="Arial"/>
          <w:sz w:val="24"/>
          <w:szCs w:val="24"/>
        </w:rPr>
        <w:t>[</w:t>
      </w:r>
      <w:r w:rsidR="005E3CED">
        <w:rPr>
          <w:rFonts w:ascii="Arial" w:hAnsi="Arial" w:cs="Arial"/>
          <w:sz w:val="24"/>
          <w:szCs w:val="24"/>
        </w:rPr>
        <w:t>13</w:t>
      </w:r>
      <w:r>
        <w:rPr>
          <w:rFonts w:ascii="Arial" w:hAnsi="Arial" w:cs="Arial"/>
          <w:sz w:val="24"/>
          <w:szCs w:val="24"/>
        </w:rPr>
        <w:t>]</w:t>
      </w:r>
      <w:r>
        <w:rPr>
          <w:rFonts w:ascii="Arial" w:hAnsi="Arial" w:cs="Arial"/>
          <w:sz w:val="24"/>
          <w:szCs w:val="24"/>
        </w:rPr>
        <w:tab/>
        <w:t>It is contended for the applicant that:</w:t>
      </w:r>
    </w:p>
    <w:p w14:paraId="022D1FFB" w14:textId="18308E44" w:rsidR="000B119A" w:rsidRPr="000B119A" w:rsidRDefault="000B119A" w:rsidP="000B119A">
      <w:pPr>
        <w:pStyle w:val="ListParagraph"/>
        <w:numPr>
          <w:ilvl w:val="0"/>
          <w:numId w:val="2"/>
        </w:numPr>
        <w:rPr>
          <w:rFonts w:ascii="Arial" w:hAnsi="Arial" w:cs="Arial"/>
          <w:sz w:val="24"/>
          <w:szCs w:val="24"/>
        </w:rPr>
      </w:pPr>
      <w:r w:rsidRPr="000B119A">
        <w:rPr>
          <w:rFonts w:ascii="Arial" w:hAnsi="Arial" w:cs="Arial"/>
          <w:sz w:val="24"/>
          <w:szCs w:val="24"/>
        </w:rPr>
        <w:t xml:space="preserve">the applicant had before lockdown complied with all the conditions of the </w:t>
      </w:r>
    </w:p>
    <w:p w14:paraId="0E4FBFF0" w14:textId="77777777" w:rsidR="000B119A" w:rsidRDefault="000B119A" w:rsidP="000B119A">
      <w:pPr>
        <w:pStyle w:val="ListParagraph"/>
        <w:ind w:left="1080"/>
        <w:rPr>
          <w:rFonts w:ascii="Arial" w:hAnsi="Arial" w:cs="Arial"/>
          <w:sz w:val="24"/>
          <w:szCs w:val="24"/>
        </w:rPr>
      </w:pPr>
    </w:p>
    <w:p w14:paraId="255F34A0" w14:textId="77777777" w:rsidR="00AB415F" w:rsidRDefault="000B119A" w:rsidP="000B119A">
      <w:pPr>
        <w:pStyle w:val="ListParagraph"/>
        <w:ind w:left="1080"/>
        <w:rPr>
          <w:rFonts w:ascii="Arial" w:hAnsi="Arial" w:cs="Arial"/>
          <w:sz w:val="24"/>
          <w:szCs w:val="24"/>
        </w:rPr>
      </w:pPr>
      <w:r w:rsidRPr="000B119A">
        <w:rPr>
          <w:rFonts w:ascii="Arial" w:hAnsi="Arial" w:cs="Arial"/>
          <w:sz w:val="24"/>
          <w:szCs w:val="24"/>
        </w:rPr>
        <w:t>Deed of Sale and that the application in terms of Rule 46(11)</w:t>
      </w:r>
      <w:r w:rsidR="00565A16" w:rsidRPr="000B119A">
        <w:rPr>
          <w:rFonts w:ascii="Arial" w:hAnsi="Arial" w:cs="Arial"/>
          <w:sz w:val="24"/>
          <w:szCs w:val="24"/>
        </w:rPr>
        <w:t xml:space="preserve"> </w:t>
      </w:r>
      <w:r w:rsidRPr="000B119A">
        <w:rPr>
          <w:rFonts w:ascii="Arial" w:hAnsi="Arial" w:cs="Arial"/>
          <w:sz w:val="24"/>
          <w:szCs w:val="24"/>
        </w:rPr>
        <w:t>had never</w:t>
      </w:r>
    </w:p>
    <w:p w14:paraId="423DB93F" w14:textId="11B1C968" w:rsidR="000B119A" w:rsidRPr="00AB415F" w:rsidRDefault="000B119A" w:rsidP="00AB415F">
      <w:pPr>
        <w:ind w:left="360" w:firstLine="720"/>
        <w:rPr>
          <w:rFonts w:ascii="Arial" w:hAnsi="Arial" w:cs="Arial"/>
          <w:sz w:val="24"/>
          <w:szCs w:val="24"/>
        </w:rPr>
      </w:pPr>
      <w:r w:rsidRPr="00AB415F">
        <w:rPr>
          <w:rFonts w:ascii="Arial" w:hAnsi="Arial" w:cs="Arial"/>
          <w:sz w:val="24"/>
          <w:szCs w:val="24"/>
        </w:rPr>
        <w:t xml:space="preserve">been personally served, but that his agent Senwamadi was served </w:t>
      </w:r>
    </w:p>
    <w:p w14:paraId="3F551682" w14:textId="77777777" w:rsidR="00A36D9A" w:rsidRDefault="000B119A" w:rsidP="000B119A">
      <w:pPr>
        <w:pStyle w:val="ListParagraph"/>
        <w:ind w:left="1080"/>
        <w:rPr>
          <w:rFonts w:ascii="Arial" w:hAnsi="Arial" w:cs="Arial"/>
          <w:sz w:val="24"/>
          <w:szCs w:val="24"/>
        </w:rPr>
      </w:pPr>
      <w:r w:rsidRPr="000B119A">
        <w:rPr>
          <w:rFonts w:ascii="Arial" w:hAnsi="Arial" w:cs="Arial"/>
          <w:sz w:val="24"/>
          <w:szCs w:val="24"/>
        </w:rPr>
        <w:t>Instead</w:t>
      </w:r>
      <w:r>
        <w:rPr>
          <w:rFonts w:ascii="Arial" w:hAnsi="Arial" w:cs="Arial"/>
          <w:sz w:val="24"/>
          <w:szCs w:val="24"/>
        </w:rPr>
        <w:t xml:space="preserve">; </w:t>
      </w:r>
      <w:r w:rsidR="00E02794">
        <w:rPr>
          <w:rFonts w:ascii="Arial" w:hAnsi="Arial" w:cs="Arial"/>
          <w:sz w:val="24"/>
          <w:szCs w:val="24"/>
        </w:rPr>
        <w:t xml:space="preserve">that the application for cancellation was not served at the chose </w:t>
      </w:r>
    </w:p>
    <w:p w14:paraId="4F60F25C" w14:textId="77777777" w:rsidR="00A36D9A" w:rsidRDefault="00A36D9A" w:rsidP="000B119A">
      <w:pPr>
        <w:pStyle w:val="ListParagraph"/>
        <w:ind w:left="1080"/>
        <w:rPr>
          <w:rFonts w:ascii="Arial" w:hAnsi="Arial" w:cs="Arial"/>
          <w:sz w:val="24"/>
          <w:szCs w:val="24"/>
        </w:rPr>
      </w:pPr>
    </w:p>
    <w:p w14:paraId="2E4FCBC8" w14:textId="4B4273CA" w:rsidR="00E02794" w:rsidRDefault="00E02794" w:rsidP="000B119A">
      <w:pPr>
        <w:pStyle w:val="ListParagraph"/>
        <w:ind w:left="1080"/>
        <w:rPr>
          <w:rFonts w:ascii="Arial" w:hAnsi="Arial" w:cs="Arial"/>
          <w:sz w:val="24"/>
          <w:szCs w:val="24"/>
        </w:rPr>
      </w:pPr>
      <w:r w:rsidRPr="00A715EB">
        <w:rPr>
          <w:rFonts w:ascii="Arial" w:hAnsi="Arial" w:cs="Arial"/>
          <w:i/>
          <w:sz w:val="24"/>
          <w:szCs w:val="24"/>
        </w:rPr>
        <w:t>domicilium</w:t>
      </w:r>
      <w:r>
        <w:rPr>
          <w:rFonts w:ascii="Arial" w:hAnsi="Arial" w:cs="Arial"/>
          <w:sz w:val="24"/>
          <w:szCs w:val="24"/>
        </w:rPr>
        <w:t xml:space="preserve"> of the applicant;</w:t>
      </w:r>
    </w:p>
    <w:p w14:paraId="34D2235F" w14:textId="77777777" w:rsidR="00A36D9A" w:rsidRDefault="00A36D9A" w:rsidP="000B119A">
      <w:pPr>
        <w:pStyle w:val="ListParagraph"/>
        <w:ind w:left="1080"/>
        <w:rPr>
          <w:rFonts w:ascii="Arial" w:hAnsi="Arial" w:cs="Arial"/>
          <w:sz w:val="24"/>
          <w:szCs w:val="24"/>
        </w:rPr>
      </w:pPr>
    </w:p>
    <w:p w14:paraId="2F3E3315" w14:textId="77777777" w:rsidR="00A36D9A" w:rsidRDefault="00AE7E04" w:rsidP="000B119A">
      <w:pPr>
        <w:pStyle w:val="ListParagraph"/>
        <w:numPr>
          <w:ilvl w:val="0"/>
          <w:numId w:val="2"/>
        </w:numPr>
        <w:rPr>
          <w:rFonts w:ascii="Arial" w:hAnsi="Arial" w:cs="Arial"/>
          <w:sz w:val="24"/>
          <w:szCs w:val="24"/>
        </w:rPr>
      </w:pPr>
      <w:r w:rsidRPr="00E02794">
        <w:rPr>
          <w:rFonts w:ascii="Arial" w:hAnsi="Arial" w:cs="Arial"/>
          <w:sz w:val="24"/>
          <w:szCs w:val="24"/>
        </w:rPr>
        <w:t>further</w:t>
      </w:r>
      <w:r w:rsidR="00E02794" w:rsidRPr="00E02794">
        <w:rPr>
          <w:rFonts w:ascii="Arial" w:hAnsi="Arial" w:cs="Arial"/>
          <w:sz w:val="24"/>
          <w:szCs w:val="24"/>
        </w:rPr>
        <w:t xml:space="preserve">, </w:t>
      </w:r>
      <w:r w:rsidRPr="00E02794">
        <w:rPr>
          <w:rFonts w:ascii="Arial" w:hAnsi="Arial" w:cs="Arial"/>
          <w:sz w:val="24"/>
          <w:szCs w:val="24"/>
        </w:rPr>
        <w:t xml:space="preserve">that the power of attorney to Senwamadi was limited only in as far </w:t>
      </w:r>
    </w:p>
    <w:p w14:paraId="5C3AA9D2" w14:textId="77777777" w:rsidR="00A36D9A" w:rsidRDefault="00A36D9A" w:rsidP="00A36D9A">
      <w:pPr>
        <w:pStyle w:val="ListParagraph"/>
        <w:ind w:left="1080"/>
        <w:rPr>
          <w:rFonts w:ascii="Arial" w:hAnsi="Arial" w:cs="Arial"/>
          <w:sz w:val="24"/>
          <w:szCs w:val="24"/>
        </w:rPr>
      </w:pPr>
    </w:p>
    <w:p w14:paraId="61F6E155" w14:textId="77777777" w:rsidR="00A36D9A" w:rsidRDefault="00AE7E04" w:rsidP="00A36D9A">
      <w:pPr>
        <w:pStyle w:val="ListParagraph"/>
        <w:ind w:left="1080"/>
        <w:rPr>
          <w:rFonts w:ascii="Arial" w:hAnsi="Arial" w:cs="Arial"/>
          <w:sz w:val="24"/>
          <w:szCs w:val="24"/>
        </w:rPr>
      </w:pPr>
      <w:r w:rsidRPr="00E02794">
        <w:rPr>
          <w:rFonts w:ascii="Arial" w:hAnsi="Arial" w:cs="Arial"/>
          <w:sz w:val="24"/>
          <w:szCs w:val="24"/>
        </w:rPr>
        <w:t xml:space="preserve">as it allowed him to act as agent for the purpose of buying the house and </w:t>
      </w:r>
    </w:p>
    <w:p w14:paraId="50DBE6C9" w14:textId="77777777" w:rsidR="00A36D9A" w:rsidRDefault="00A36D9A" w:rsidP="00A36D9A">
      <w:pPr>
        <w:pStyle w:val="ListParagraph"/>
        <w:ind w:left="1080"/>
        <w:rPr>
          <w:rFonts w:ascii="Arial" w:hAnsi="Arial" w:cs="Arial"/>
          <w:sz w:val="24"/>
          <w:szCs w:val="24"/>
        </w:rPr>
      </w:pPr>
    </w:p>
    <w:p w14:paraId="4CD297C7" w14:textId="77777777" w:rsidR="00A36D9A" w:rsidRDefault="00AE7E04" w:rsidP="00A36D9A">
      <w:pPr>
        <w:pStyle w:val="ListParagraph"/>
        <w:ind w:left="1080"/>
        <w:rPr>
          <w:rFonts w:ascii="Arial" w:hAnsi="Arial" w:cs="Arial"/>
          <w:sz w:val="24"/>
          <w:szCs w:val="24"/>
        </w:rPr>
      </w:pPr>
      <w:r w:rsidRPr="00E02794">
        <w:rPr>
          <w:rFonts w:ascii="Arial" w:hAnsi="Arial" w:cs="Arial"/>
          <w:sz w:val="24"/>
          <w:szCs w:val="24"/>
        </w:rPr>
        <w:t xml:space="preserve">ensuring that the property was registered in the name of the applicant; the </w:t>
      </w:r>
    </w:p>
    <w:p w14:paraId="4629CFC7" w14:textId="77777777" w:rsidR="00A36D9A" w:rsidRDefault="00A36D9A" w:rsidP="00A36D9A">
      <w:pPr>
        <w:pStyle w:val="ListParagraph"/>
        <w:ind w:left="1080"/>
        <w:rPr>
          <w:rFonts w:ascii="Arial" w:hAnsi="Arial" w:cs="Arial"/>
          <w:sz w:val="24"/>
          <w:szCs w:val="24"/>
        </w:rPr>
      </w:pPr>
    </w:p>
    <w:p w14:paraId="350BA9A9" w14:textId="77777777" w:rsidR="00A36D9A" w:rsidRDefault="00AE7E04" w:rsidP="00A36D9A">
      <w:pPr>
        <w:pStyle w:val="ListParagraph"/>
        <w:ind w:left="1080"/>
        <w:rPr>
          <w:rFonts w:ascii="Arial" w:hAnsi="Arial" w:cs="Arial"/>
          <w:sz w:val="24"/>
          <w:szCs w:val="24"/>
        </w:rPr>
      </w:pPr>
      <w:r w:rsidRPr="00E02794">
        <w:rPr>
          <w:rFonts w:ascii="Arial" w:hAnsi="Arial" w:cs="Arial"/>
          <w:sz w:val="24"/>
          <w:szCs w:val="24"/>
        </w:rPr>
        <w:t>agen</w:t>
      </w:r>
      <w:r w:rsidR="00AB415F" w:rsidRPr="00E02794">
        <w:rPr>
          <w:rFonts w:ascii="Arial" w:hAnsi="Arial" w:cs="Arial"/>
          <w:sz w:val="24"/>
          <w:szCs w:val="24"/>
        </w:rPr>
        <w:t>t</w:t>
      </w:r>
      <w:r w:rsidRPr="00E02794">
        <w:rPr>
          <w:rFonts w:ascii="Arial" w:hAnsi="Arial" w:cs="Arial"/>
          <w:sz w:val="24"/>
          <w:szCs w:val="24"/>
        </w:rPr>
        <w:t xml:space="preserve"> did not have </w:t>
      </w:r>
      <w:r w:rsidR="00AB415F" w:rsidRPr="00E02794">
        <w:rPr>
          <w:rFonts w:ascii="Arial" w:hAnsi="Arial" w:cs="Arial"/>
          <w:sz w:val="24"/>
          <w:szCs w:val="24"/>
        </w:rPr>
        <w:t xml:space="preserve">the </w:t>
      </w:r>
      <w:r w:rsidRPr="00E02794">
        <w:rPr>
          <w:rFonts w:ascii="Arial" w:hAnsi="Arial" w:cs="Arial"/>
          <w:sz w:val="24"/>
          <w:szCs w:val="24"/>
        </w:rPr>
        <w:t>power to accept service</w:t>
      </w:r>
      <w:r w:rsidR="00AB415F" w:rsidRPr="00E02794">
        <w:rPr>
          <w:rFonts w:ascii="Arial" w:hAnsi="Arial" w:cs="Arial"/>
          <w:sz w:val="24"/>
          <w:szCs w:val="24"/>
        </w:rPr>
        <w:t xml:space="preserve"> of legal processes on his </w:t>
      </w:r>
    </w:p>
    <w:p w14:paraId="7CAE4C88" w14:textId="77777777" w:rsidR="00A36D9A" w:rsidRDefault="00A36D9A" w:rsidP="00A36D9A">
      <w:pPr>
        <w:pStyle w:val="ListParagraph"/>
        <w:ind w:left="1080"/>
        <w:rPr>
          <w:rFonts w:ascii="Arial" w:hAnsi="Arial" w:cs="Arial"/>
          <w:sz w:val="24"/>
          <w:szCs w:val="24"/>
        </w:rPr>
      </w:pPr>
    </w:p>
    <w:p w14:paraId="6A4A10A4" w14:textId="1B7899BB" w:rsidR="00360752" w:rsidRPr="00E02794" w:rsidRDefault="00AB415F" w:rsidP="00A36D9A">
      <w:pPr>
        <w:pStyle w:val="ListParagraph"/>
        <w:ind w:left="1080"/>
        <w:rPr>
          <w:rFonts w:ascii="Arial" w:hAnsi="Arial" w:cs="Arial"/>
          <w:sz w:val="24"/>
          <w:szCs w:val="24"/>
        </w:rPr>
      </w:pPr>
      <w:r w:rsidRPr="00E02794">
        <w:rPr>
          <w:rFonts w:ascii="Arial" w:hAnsi="Arial" w:cs="Arial"/>
          <w:sz w:val="24"/>
          <w:szCs w:val="24"/>
        </w:rPr>
        <w:t>behalf and to oppose same;</w:t>
      </w:r>
      <w:r w:rsidR="00AE7E04" w:rsidRPr="00E02794">
        <w:rPr>
          <w:rFonts w:ascii="Arial" w:hAnsi="Arial" w:cs="Arial"/>
          <w:sz w:val="24"/>
          <w:szCs w:val="24"/>
        </w:rPr>
        <w:t xml:space="preserve">  </w:t>
      </w:r>
    </w:p>
    <w:p w14:paraId="5B963880" w14:textId="77777777" w:rsidR="00AB415F" w:rsidRDefault="00AB415F" w:rsidP="00AB415F">
      <w:pPr>
        <w:pStyle w:val="ListParagraph"/>
        <w:ind w:left="1080"/>
        <w:rPr>
          <w:rFonts w:ascii="Arial" w:hAnsi="Arial" w:cs="Arial"/>
          <w:sz w:val="24"/>
          <w:szCs w:val="24"/>
        </w:rPr>
      </w:pPr>
    </w:p>
    <w:p w14:paraId="297F69FA" w14:textId="77777777" w:rsidR="00AB415F" w:rsidRDefault="000B119A" w:rsidP="000B119A">
      <w:pPr>
        <w:pStyle w:val="ListParagraph"/>
        <w:numPr>
          <w:ilvl w:val="0"/>
          <w:numId w:val="2"/>
        </w:numPr>
        <w:rPr>
          <w:rFonts w:ascii="Arial" w:hAnsi="Arial" w:cs="Arial"/>
          <w:sz w:val="24"/>
          <w:szCs w:val="24"/>
        </w:rPr>
      </w:pPr>
      <w:r>
        <w:rPr>
          <w:rFonts w:ascii="Arial" w:hAnsi="Arial" w:cs="Arial"/>
          <w:sz w:val="24"/>
          <w:szCs w:val="24"/>
        </w:rPr>
        <w:t xml:space="preserve">that the sheriff in Wanless AJ application served the application in </w:t>
      </w:r>
    </w:p>
    <w:p w14:paraId="6DD388FB" w14:textId="77777777" w:rsidR="00AB415F" w:rsidRDefault="00AB415F" w:rsidP="00AB415F">
      <w:pPr>
        <w:pStyle w:val="ListParagraph"/>
        <w:ind w:left="1080"/>
        <w:rPr>
          <w:rFonts w:ascii="Arial" w:hAnsi="Arial" w:cs="Arial"/>
          <w:sz w:val="24"/>
          <w:szCs w:val="24"/>
        </w:rPr>
      </w:pPr>
    </w:p>
    <w:p w14:paraId="5E3EF93A" w14:textId="77777777" w:rsidR="00AB415F" w:rsidRDefault="000B119A" w:rsidP="00AB415F">
      <w:pPr>
        <w:pStyle w:val="ListParagraph"/>
        <w:ind w:left="1080"/>
        <w:rPr>
          <w:rFonts w:ascii="Arial" w:hAnsi="Arial" w:cs="Arial"/>
          <w:sz w:val="24"/>
          <w:szCs w:val="24"/>
        </w:rPr>
      </w:pPr>
      <w:r>
        <w:rPr>
          <w:rFonts w:ascii="Arial" w:hAnsi="Arial" w:cs="Arial"/>
          <w:sz w:val="24"/>
          <w:szCs w:val="24"/>
        </w:rPr>
        <w:t>contravention o</w:t>
      </w:r>
      <w:r w:rsidR="00AE7E04">
        <w:rPr>
          <w:rFonts w:ascii="Arial" w:hAnsi="Arial" w:cs="Arial"/>
          <w:sz w:val="24"/>
          <w:szCs w:val="24"/>
        </w:rPr>
        <w:t xml:space="preserve">f and in conflict with section 62(1)(c), the Sheriffs Act 90 of </w:t>
      </w:r>
    </w:p>
    <w:p w14:paraId="6C37D79C" w14:textId="77777777" w:rsidR="00AB415F" w:rsidRDefault="00AB415F" w:rsidP="00AB415F">
      <w:pPr>
        <w:pStyle w:val="ListParagraph"/>
        <w:ind w:left="1080"/>
        <w:rPr>
          <w:rFonts w:ascii="Arial" w:hAnsi="Arial" w:cs="Arial"/>
          <w:sz w:val="24"/>
          <w:szCs w:val="24"/>
        </w:rPr>
      </w:pPr>
    </w:p>
    <w:p w14:paraId="78467166" w14:textId="77777777" w:rsidR="00AB415F" w:rsidRDefault="00AE7E04" w:rsidP="00AB415F">
      <w:pPr>
        <w:pStyle w:val="ListParagraph"/>
        <w:ind w:left="1080"/>
        <w:rPr>
          <w:rFonts w:ascii="Arial" w:hAnsi="Arial" w:cs="Arial"/>
          <w:sz w:val="24"/>
          <w:szCs w:val="24"/>
        </w:rPr>
      </w:pPr>
      <w:r>
        <w:rPr>
          <w:rFonts w:ascii="Arial" w:hAnsi="Arial" w:cs="Arial"/>
          <w:sz w:val="24"/>
          <w:szCs w:val="24"/>
        </w:rPr>
        <w:t xml:space="preserve">1986, in that a sheriff was not allowed to serve a legal process in which it </w:t>
      </w:r>
    </w:p>
    <w:p w14:paraId="63C73823" w14:textId="77777777" w:rsidR="00AB415F" w:rsidRDefault="00AB415F" w:rsidP="00AB415F">
      <w:pPr>
        <w:pStyle w:val="ListParagraph"/>
        <w:ind w:left="1080"/>
        <w:rPr>
          <w:rFonts w:ascii="Arial" w:hAnsi="Arial" w:cs="Arial"/>
          <w:sz w:val="24"/>
          <w:szCs w:val="24"/>
        </w:rPr>
      </w:pPr>
    </w:p>
    <w:p w14:paraId="6A8641D8" w14:textId="6CC18528" w:rsidR="000B119A" w:rsidRDefault="00AE7E04" w:rsidP="00AB415F">
      <w:pPr>
        <w:pStyle w:val="ListParagraph"/>
        <w:ind w:left="1080"/>
        <w:rPr>
          <w:rFonts w:ascii="Arial" w:hAnsi="Arial" w:cs="Arial"/>
          <w:sz w:val="24"/>
          <w:szCs w:val="24"/>
        </w:rPr>
      </w:pPr>
      <w:r>
        <w:rPr>
          <w:rFonts w:ascii="Arial" w:hAnsi="Arial" w:cs="Arial"/>
          <w:sz w:val="24"/>
          <w:szCs w:val="24"/>
        </w:rPr>
        <w:t>has an interest;</w:t>
      </w:r>
    </w:p>
    <w:p w14:paraId="571E45B1" w14:textId="77777777" w:rsidR="00AB415F" w:rsidRDefault="00AB415F" w:rsidP="00AB415F">
      <w:pPr>
        <w:pStyle w:val="ListParagraph"/>
        <w:ind w:left="1080"/>
        <w:rPr>
          <w:rFonts w:ascii="Arial" w:hAnsi="Arial" w:cs="Arial"/>
          <w:sz w:val="24"/>
          <w:szCs w:val="24"/>
        </w:rPr>
      </w:pPr>
    </w:p>
    <w:p w14:paraId="0DEA6602" w14:textId="77777777" w:rsidR="00AB415F" w:rsidRDefault="00AE7E04" w:rsidP="000B119A">
      <w:pPr>
        <w:pStyle w:val="ListParagraph"/>
        <w:numPr>
          <w:ilvl w:val="0"/>
          <w:numId w:val="2"/>
        </w:numPr>
        <w:rPr>
          <w:rFonts w:ascii="Arial" w:hAnsi="Arial" w:cs="Arial"/>
          <w:sz w:val="24"/>
          <w:szCs w:val="24"/>
        </w:rPr>
      </w:pPr>
      <w:r>
        <w:rPr>
          <w:rFonts w:ascii="Arial" w:hAnsi="Arial" w:cs="Arial"/>
          <w:sz w:val="24"/>
          <w:szCs w:val="24"/>
        </w:rPr>
        <w:t xml:space="preserve">the applicant had demonstrated that there was good cause for the </w:t>
      </w:r>
    </w:p>
    <w:p w14:paraId="72C39FF0" w14:textId="77777777" w:rsidR="00AB415F" w:rsidRDefault="00AB415F" w:rsidP="00AB415F">
      <w:pPr>
        <w:pStyle w:val="ListParagraph"/>
        <w:ind w:left="1080"/>
        <w:rPr>
          <w:rFonts w:ascii="Arial" w:hAnsi="Arial" w:cs="Arial"/>
          <w:sz w:val="24"/>
          <w:szCs w:val="24"/>
        </w:rPr>
      </w:pPr>
    </w:p>
    <w:p w14:paraId="66CCFFA1" w14:textId="77777777" w:rsidR="00AB415F" w:rsidRDefault="00AE7E04" w:rsidP="00AB415F">
      <w:pPr>
        <w:pStyle w:val="ListParagraph"/>
        <w:ind w:left="1080"/>
        <w:rPr>
          <w:rFonts w:ascii="Arial" w:hAnsi="Arial" w:cs="Arial"/>
          <w:sz w:val="24"/>
          <w:szCs w:val="24"/>
        </w:rPr>
      </w:pPr>
      <w:r>
        <w:rPr>
          <w:rFonts w:ascii="Arial" w:hAnsi="Arial" w:cs="Arial"/>
          <w:sz w:val="24"/>
          <w:szCs w:val="24"/>
        </w:rPr>
        <w:lastRenderedPageBreak/>
        <w:t xml:space="preserve">rescission or a reasonable explanation for the default; that the application </w:t>
      </w:r>
    </w:p>
    <w:p w14:paraId="470BF7F8" w14:textId="77777777" w:rsidR="00AB415F" w:rsidRDefault="00AB415F" w:rsidP="00AB415F">
      <w:pPr>
        <w:pStyle w:val="ListParagraph"/>
        <w:ind w:left="1080"/>
        <w:rPr>
          <w:rFonts w:ascii="Arial" w:hAnsi="Arial" w:cs="Arial"/>
          <w:sz w:val="24"/>
          <w:szCs w:val="24"/>
        </w:rPr>
      </w:pPr>
    </w:p>
    <w:p w14:paraId="3506966D" w14:textId="12F1ACD7" w:rsidR="00AE7E04" w:rsidRDefault="00AE7E04" w:rsidP="00AB415F">
      <w:pPr>
        <w:pStyle w:val="ListParagraph"/>
        <w:ind w:left="1080"/>
        <w:rPr>
          <w:rFonts w:ascii="Arial" w:hAnsi="Arial" w:cs="Arial"/>
          <w:sz w:val="24"/>
          <w:szCs w:val="24"/>
        </w:rPr>
      </w:pPr>
      <w:r>
        <w:rPr>
          <w:rFonts w:ascii="Arial" w:hAnsi="Arial" w:cs="Arial"/>
          <w:sz w:val="24"/>
          <w:szCs w:val="24"/>
        </w:rPr>
        <w:t>was made bona fide and that a bona fide defence existed</w:t>
      </w:r>
      <w:r w:rsidR="00AB415F">
        <w:rPr>
          <w:rFonts w:ascii="Arial" w:hAnsi="Arial" w:cs="Arial"/>
          <w:sz w:val="24"/>
          <w:szCs w:val="24"/>
        </w:rPr>
        <w:t>;</w:t>
      </w:r>
    </w:p>
    <w:p w14:paraId="5C806C4D" w14:textId="77777777" w:rsidR="00AB415F" w:rsidRDefault="00AB415F" w:rsidP="00AB415F">
      <w:pPr>
        <w:pStyle w:val="ListParagraph"/>
        <w:ind w:left="1080"/>
        <w:rPr>
          <w:rFonts w:ascii="Arial" w:hAnsi="Arial" w:cs="Arial"/>
          <w:sz w:val="24"/>
          <w:szCs w:val="24"/>
        </w:rPr>
      </w:pPr>
    </w:p>
    <w:p w14:paraId="179DF0FA" w14:textId="77777777" w:rsidR="00AB415F" w:rsidRDefault="00AB415F" w:rsidP="00AB415F">
      <w:pPr>
        <w:pStyle w:val="ListParagraph"/>
        <w:numPr>
          <w:ilvl w:val="0"/>
          <w:numId w:val="2"/>
        </w:numPr>
        <w:rPr>
          <w:rFonts w:ascii="Arial" w:hAnsi="Arial" w:cs="Arial"/>
          <w:sz w:val="24"/>
          <w:szCs w:val="24"/>
        </w:rPr>
      </w:pPr>
      <w:r>
        <w:rPr>
          <w:rFonts w:ascii="Arial" w:hAnsi="Arial" w:cs="Arial"/>
          <w:sz w:val="24"/>
          <w:szCs w:val="24"/>
        </w:rPr>
        <w:t xml:space="preserve">That the cancellation was unlawful in that the true facts were not placed </w:t>
      </w:r>
    </w:p>
    <w:p w14:paraId="258AD297" w14:textId="77777777" w:rsidR="00AB415F" w:rsidRDefault="00AB415F" w:rsidP="00AB415F">
      <w:pPr>
        <w:pStyle w:val="ListParagraph"/>
        <w:ind w:left="1080"/>
        <w:rPr>
          <w:rFonts w:ascii="Arial" w:hAnsi="Arial" w:cs="Arial"/>
          <w:sz w:val="24"/>
          <w:szCs w:val="24"/>
        </w:rPr>
      </w:pPr>
    </w:p>
    <w:p w14:paraId="5F0A7F87" w14:textId="5BC730DE" w:rsidR="00AB415F" w:rsidRDefault="00AB415F" w:rsidP="00AB415F">
      <w:pPr>
        <w:pStyle w:val="ListParagraph"/>
        <w:ind w:left="1080"/>
        <w:rPr>
          <w:rFonts w:ascii="Arial" w:hAnsi="Arial" w:cs="Arial"/>
          <w:sz w:val="24"/>
          <w:szCs w:val="24"/>
        </w:rPr>
      </w:pPr>
      <w:r>
        <w:rPr>
          <w:rFonts w:ascii="Arial" w:hAnsi="Arial" w:cs="Arial"/>
          <w:sz w:val="24"/>
          <w:szCs w:val="24"/>
        </w:rPr>
        <w:t>before the court when cancellation was sought in that, it was clear that</w:t>
      </w:r>
    </w:p>
    <w:p w14:paraId="7EDB2E64" w14:textId="77777777" w:rsidR="00AB415F" w:rsidRDefault="00AB415F" w:rsidP="00AB415F">
      <w:pPr>
        <w:pStyle w:val="ListParagraph"/>
        <w:ind w:left="1080"/>
        <w:rPr>
          <w:rFonts w:ascii="Arial" w:hAnsi="Arial" w:cs="Arial"/>
          <w:sz w:val="24"/>
          <w:szCs w:val="24"/>
        </w:rPr>
      </w:pPr>
    </w:p>
    <w:p w14:paraId="599F4286" w14:textId="0E54CF7D" w:rsidR="00AB415F" w:rsidRPr="00AB415F" w:rsidRDefault="00AB415F" w:rsidP="00AB415F">
      <w:pPr>
        <w:pStyle w:val="ListParagraph"/>
        <w:ind w:left="1080"/>
        <w:rPr>
          <w:rFonts w:ascii="Arial" w:hAnsi="Arial" w:cs="Arial"/>
          <w:sz w:val="24"/>
          <w:szCs w:val="24"/>
        </w:rPr>
      </w:pPr>
      <w:r>
        <w:rPr>
          <w:rFonts w:ascii="Arial" w:hAnsi="Arial" w:cs="Arial"/>
          <w:sz w:val="24"/>
          <w:szCs w:val="24"/>
        </w:rPr>
        <w:t xml:space="preserve">transferring attorneys had delayed unreasonably to timeously lodge the </w:t>
      </w:r>
    </w:p>
    <w:p w14:paraId="6EB86B9A" w14:textId="7D3828AA" w:rsidR="00AB415F" w:rsidRDefault="00AB415F" w:rsidP="00AB415F">
      <w:pPr>
        <w:rPr>
          <w:rFonts w:ascii="Arial" w:hAnsi="Arial" w:cs="Arial"/>
          <w:sz w:val="24"/>
          <w:szCs w:val="24"/>
        </w:rPr>
      </w:pPr>
      <w:r>
        <w:rPr>
          <w:rFonts w:ascii="Arial" w:hAnsi="Arial" w:cs="Arial"/>
          <w:sz w:val="24"/>
          <w:szCs w:val="24"/>
        </w:rPr>
        <w:tab/>
        <w:t xml:space="preserve">     transferring documents with the </w:t>
      </w:r>
      <w:r w:rsidR="00E02794">
        <w:rPr>
          <w:rFonts w:ascii="Arial" w:hAnsi="Arial" w:cs="Arial"/>
          <w:sz w:val="24"/>
          <w:szCs w:val="24"/>
        </w:rPr>
        <w:t>D</w:t>
      </w:r>
      <w:r>
        <w:rPr>
          <w:rFonts w:ascii="Arial" w:hAnsi="Arial" w:cs="Arial"/>
          <w:sz w:val="24"/>
          <w:szCs w:val="24"/>
        </w:rPr>
        <w:t xml:space="preserve">eeds </w:t>
      </w:r>
      <w:r w:rsidR="00E02794">
        <w:rPr>
          <w:rFonts w:ascii="Arial" w:hAnsi="Arial" w:cs="Arial"/>
          <w:sz w:val="24"/>
          <w:szCs w:val="24"/>
        </w:rPr>
        <w:t>O</w:t>
      </w:r>
      <w:r>
        <w:rPr>
          <w:rFonts w:ascii="Arial" w:hAnsi="Arial" w:cs="Arial"/>
          <w:sz w:val="24"/>
          <w:szCs w:val="24"/>
        </w:rPr>
        <w:t>ffice;</w:t>
      </w:r>
    </w:p>
    <w:p w14:paraId="6E7CFA04" w14:textId="4B9059D2" w:rsidR="00E02794" w:rsidRDefault="00E02794" w:rsidP="00AB415F">
      <w:pPr>
        <w:rPr>
          <w:rFonts w:ascii="Arial" w:hAnsi="Arial" w:cs="Arial"/>
          <w:sz w:val="24"/>
          <w:szCs w:val="24"/>
        </w:rPr>
      </w:pPr>
    </w:p>
    <w:p w14:paraId="7BD2BC8E" w14:textId="4AC5C73C" w:rsidR="00E02794" w:rsidRDefault="00E02794" w:rsidP="00AB415F">
      <w:pPr>
        <w:rPr>
          <w:rFonts w:ascii="Arial" w:hAnsi="Arial" w:cs="Arial"/>
          <w:sz w:val="24"/>
          <w:szCs w:val="24"/>
        </w:rPr>
      </w:pPr>
      <w:r>
        <w:rPr>
          <w:rFonts w:ascii="Arial" w:hAnsi="Arial" w:cs="Arial"/>
          <w:sz w:val="24"/>
          <w:szCs w:val="24"/>
        </w:rPr>
        <w:t>[</w:t>
      </w:r>
      <w:r w:rsidR="005E3CED">
        <w:rPr>
          <w:rFonts w:ascii="Arial" w:hAnsi="Arial" w:cs="Arial"/>
          <w:sz w:val="24"/>
          <w:szCs w:val="24"/>
        </w:rPr>
        <w:t>14</w:t>
      </w:r>
      <w:r>
        <w:rPr>
          <w:rFonts w:ascii="Arial" w:hAnsi="Arial" w:cs="Arial"/>
          <w:sz w:val="24"/>
          <w:szCs w:val="24"/>
        </w:rPr>
        <w:t>]</w:t>
      </w:r>
      <w:r>
        <w:rPr>
          <w:rFonts w:ascii="Arial" w:hAnsi="Arial" w:cs="Arial"/>
          <w:sz w:val="24"/>
          <w:szCs w:val="24"/>
        </w:rPr>
        <w:tab/>
        <w:t>It is contended for the respondent:</w:t>
      </w:r>
    </w:p>
    <w:p w14:paraId="3B2EED4C" w14:textId="1252527B" w:rsidR="00E02794" w:rsidRDefault="00E02794" w:rsidP="00AB415F">
      <w:pPr>
        <w:rPr>
          <w:rFonts w:ascii="Arial" w:hAnsi="Arial" w:cs="Arial"/>
          <w:sz w:val="24"/>
          <w:szCs w:val="24"/>
        </w:rPr>
      </w:pPr>
    </w:p>
    <w:p w14:paraId="0CD74C7D" w14:textId="69D9394C" w:rsidR="00453184" w:rsidRDefault="00E02794" w:rsidP="00E02794">
      <w:pPr>
        <w:pStyle w:val="ListParagraph"/>
        <w:numPr>
          <w:ilvl w:val="0"/>
          <w:numId w:val="3"/>
        </w:numPr>
        <w:rPr>
          <w:rFonts w:ascii="Arial" w:hAnsi="Arial" w:cs="Arial"/>
          <w:sz w:val="24"/>
          <w:szCs w:val="24"/>
        </w:rPr>
      </w:pPr>
      <w:r>
        <w:rPr>
          <w:rFonts w:ascii="Arial" w:hAnsi="Arial" w:cs="Arial"/>
          <w:sz w:val="24"/>
          <w:szCs w:val="24"/>
        </w:rPr>
        <w:t xml:space="preserve">The applicant has failed to </w:t>
      </w:r>
      <w:r w:rsidR="00556A35">
        <w:rPr>
          <w:rFonts w:ascii="Arial" w:hAnsi="Arial" w:cs="Arial"/>
          <w:sz w:val="24"/>
          <w:szCs w:val="24"/>
        </w:rPr>
        <w:t>deliver</w:t>
      </w:r>
      <w:r w:rsidR="005E3CED">
        <w:rPr>
          <w:rFonts w:ascii="Arial" w:hAnsi="Arial" w:cs="Arial"/>
          <w:sz w:val="24"/>
          <w:szCs w:val="24"/>
        </w:rPr>
        <w:t xml:space="preserve"> its replying </w:t>
      </w:r>
      <w:r>
        <w:rPr>
          <w:rFonts w:ascii="Arial" w:hAnsi="Arial" w:cs="Arial"/>
          <w:sz w:val="24"/>
          <w:szCs w:val="24"/>
        </w:rPr>
        <w:t xml:space="preserve">affidavit despite </w:t>
      </w:r>
    </w:p>
    <w:p w14:paraId="5D0E8CE2" w14:textId="77777777" w:rsidR="00453184" w:rsidRDefault="00453184" w:rsidP="00453184">
      <w:pPr>
        <w:pStyle w:val="ListParagraph"/>
        <w:ind w:left="1080"/>
        <w:rPr>
          <w:rFonts w:ascii="Arial" w:hAnsi="Arial" w:cs="Arial"/>
          <w:sz w:val="24"/>
          <w:szCs w:val="24"/>
        </w:rPr>
      </w:pPr>
    </w:p>
    <w:p w14:paraId="2FCD0BAD" w14:textId="77777777" w:rsidR="00453184" w:rsidRDefault="00E02794" w:rsidP="00453184">
      <w:pPr>
        <w:pStyle w:val="ListParagraph"/>
        <w:ind w:left="1080"/>
        <w:rPr>
          <w:rFonts w:ascii="Arial" w:hAnsi="Arial" w:cs="Arial"/>
          <w:sz w:val="24"/>
          <w:szCs w:val="24"/>
        </w:rPr>
      </w:pPr>
      <w:r>
        <w:rPr>
          <w:rFonts w:ascii="Arial" w:hAnsi="Arial" w:cs="Arial"/>
          <w:sz w:val="24"/>
          <w:szCs w:val="24"/>
        </w:rPr>
        <w:t>correspondence requesting same</w:t>
      </w:r>
      <w:r w:rsidR="00D54EC4">
        <w:rPr>
          <w:rFonts w:ascii="Arial" w:hAnsi="Arial" w:cs="Arial"/>
          <w:sz w:val="24"/>
          <w:szCs w:val="24"/>
        </w:rPr>
        <w:t xml:space="preserve"> therefore the respondent’s version as </w:t>
      </w:r>
    </w:p>
    <w:p w14:paraId="55B57A04" w14:textId="77777777" w:rsidR="00453184" w:rsidRDefault="00453184" w:rsidP="00453184">
      <w:pPr>
        <w:pStyle w:val="ListParagraph"/>
        <w:ind w:left="1080"/>
        <w:rPr>
          <w:rFonts w:ascii="Arial" w:hAnsi="Arial" w:cs="Arial"/>
          <w:sz w:val="24"/>
          <w:szCs w:val="24"/>
        </w:rPr>
      </w:pPr>
    </w:p>
    <w:p w14:paraId="3D16E356" w14:textId="7843BBBA" w:rsidR="00453184" w:rsidRDefault="005E3CED" w:rsidP="00453184">
      <w:pPr>
        <w:pStyle w:val="ListParagraph"/>
        <w:ind w:left="1080"/>
        <w:rPr>
          <w:rFonts w:ascii="Arial" w:hAnsi="Arial" w:cs="Arial"/>
          <w:sz w:val="24"/>
          <w:szCs w:val="24"/>
        </w:rPr>
      </w:pPr>
      <w:r>
        <w:rPr>
          <w:rFonts w:ascii="Arial" w:hAnsi="Arial" w:cs="Arial"/>
          <w:sz w:val="24"/>
          <w:szCs w:val="24"/>
        </w:rPr>
        <w:t>stated</w:t>
      </w:r>
      <w:r w:rsidR="00D54EC4">
        <w:rPr>
          <w:rFonts w:ascii="Arial" w:hAnsi="Arial" w:cs="Arial"/>
          <w:sz w:val="24"/>
          <w:szCs w:val="24"/>
        </w:rPr>
        <w:t xml:space="preserve"> in the answering affidavit should stand; as the version of the </w:t>
      </w:r>
    </w:p>
    <w:p w14:paraId="0073EAE1" w14:textId="77777777" w:rsidR="00453184" w:rsidRDefault="00453184" w:rsidP="00453184">
      <w:pPr>
        <w:pStyle w:val="ListParagraph"/>
        <w:ind w:left="1080"/>
        <w:rPr>
          <w:rFonts w:ascii="Arial" w:hAnsi="Arial" w:cs="Arial"/>
          <w:sz w:val="24"/>
          <w:szCs w:val="24"/>
        </w:rPr>
      </w:pPr>
    </w:p>
    <w:p w14:paraId="3CD1351E" w14:textId="7A067A79" w:rsidR="00D54EC4" w:rsidRDefault="00D54EC4" w:rsidP="00453184">
      <w:pPr>
        <w:pStyle w:val="ListParagraph"/>
        <w:ind w:left="1080"/>
        <w:rPr>
          <w:rFonts w:ascii="Arial" w:hAnsi="Arial" w:cs="Arial"/>
          <w:sz w:val="24"/>
          <w:szCs w:val="24"/>
        </w:rPr>
      </w:pPr>
      <w:r>
        <w:rPr>
          <w:rFonts w:ascii="Arial" w:hAnsi="Arial" w:cs="Arial"/>
          <w:sz w:val="24"/>
          <w:szCs w:val="24"/>
        </w:rPr>
        <w:t>respondent remains unchallenged.</w:t>
      </w:r>
    </w:p>
    <w:p w14:paraId="659571C3" w14:textId="77777777" w:rsidR="00453184" w:rsidRDefault="00453184" w:rsidP="00453184">
      <w:pPr>
        <w:pStyle w:val="ListParagraph"/>
        <w:ind w:left="1080"/>
        <w:rPr>
          <w:rFonts w:ascii="Arial" w:hAnsi="Arial" w:cs="Arial"/>
          <w:sz w:val="24"/>
          <w:szCs w:val="24"/>
        </w:rPr>
      </w:pPr>
    </w:p>
    <w:p w14:paraId="1F765585" w14:textId="77777777" w:rsidR="00453184" w:rsidRDefault="00D54EC4" w:rsidP="00E02794">
      <w:pPr>
        <w:pStyle w:val="ListParagraph"/>
        <w:numPr>
          <w:ilvl w:val="0"/>
          <w:numId w:val="3"/>
        </w:numPr>
        <w:rPr>
          <w:rFonts w:ascii="Arial" w:hAnsi="Arial" w:cs="Arial"/>
          <w:sz w:val="24"/>
          <w:szCs w:val="24"/>
        </w:rPr>
      </w:pPr>
      <w:r>
        <w:rPr>
          <w:rFonts w:ascii="Arial" w:hAnsi="Arial" w:cs="Arial"/>
          <w:sz w:val="24"/>
          <w:szCs w:val="24"/>
        </w:rPr>
        <w:t xml:space="preserve">That the applicant has failed to make out a case either based on the </w:t>
      </w:r>
    </w:p>
    <w:p w14:paraId="4DCE46CA" w14:textId="77777777" w:rsidR="00453184" w:rsidRDefault="00453184" w:rsidP="00453184">
      <w:pPr>
        <w:pStyle w:val="ListParagraph"/>
        <w:ind w:left="1080"/>
        <w:rPr>
          <w:rFonts w:ascii="Arial" w:hAnsi="Arial" w:cs="Arial"/>
          <w:sz w:val="24"/>
          <w:szCs w:val="24"/>
        </w:rPr>
      </w:pPr>
    </w:p>
    <w:p w14:paraId="7E6C2DCD" w14:textId="77777777" w:rsidR="00453184" w:rsidRDefault="00D54EC4" w:rsidP="00453184">
      <w:pPr>
        <w:pStyle w:val="ListParagraph"/>
        <w:ind w:left="1080"/>
        <w:rPr>
          <w:rFonts w:ascii="Arial" w:hAnsi="Arial" w:cs="Arial"/>
          <w:sz w:val="24"/>
          <w:szCs w:val="24"/>
        </w:rPr>
      </w:pPr>
      <w:r>
        <w:rPr>
          <w:rFonts w:ascii="Arial" w:hAnsi="Arial" w:cs="Arial"/>
          <w:sz w:val="24"/>
          <w:szCs w:val="24"/>
        </w:rPr>
        <w:t xml:space="preserve">Common Law or in terms of Rule 31 (2)(b) and that the application has to </w:t>
      </w:r>
    </w:p>
    <w:p w14:paraId="2B2D63D6" w14:textId="77777777" w:rsidR="00453184" w:rsidRDefault="00453184" w:rsidP="00453184">
      <w:pPr>
        <w:pStyle w:val="ListParagraph"/>
        <w:ind w:left="1080"/>
        <w:rPr>
          <w:rFonts w:ascii="Arial" w:hAnsi="Arial" w:cs="Arial"/>
          <w:sz w:val="24"/>
          <w:szCs w:val="24"/>
        </w:rPr>
      </w:pPr>
    </w:p>
    <w:p w14:paraId="45D870B6" w14:textId="1726162C" w:rsidR="00D54EC4" w:rsidRDefault="00D54EC4" w:rsidP="00453184">
      <w:pPr>
        <w:pStyle w:val="ListParagraph"/>
        <w:ind w:left="1080"/>
        <w:rPr>
          <w:rFonts w:ascii="Arial" w:hAnsi="Arial" w:cs="Arial"/>
          <w:sz w:val="24"/>
          <w:szCs w:val="24"/>
        </w:rPr>
      </w:pPr>
      <w:r>
        <w:rPr>
          <w:rFonts w:ascii="Arial" w:hAnsi="Arial" w:cs="Arial"/>
          <w:sz w:val="24"/>
          <w:szCs w:val="24"/>
        </w:rPr>
        <w:t>be dismissed on an attorney and client scale.</w:t>
      </w:r>
    </w:p>
    <w:p w14:paraId="697AF209" w14:textId="77777777" w:rsidR="00453184" w:rsidRDefault="002746BE" w:rsidP="002746BE">
      <w:pPr>
        <w:pStyle w:val="ListParagraph"/>
        <w:numPr>
          <w:ilvl w:val="0"/>
          <w:numId w:val="3"/>
        </w:numPr>
        <w:rPr>
          <w:rFonts w:ascii="Arial" w:hAnsi="Arial" w:cs="Arial"/>
          <w:sz w:val="24"/>
          <w:szCs w:val="24"/>
        </w:rPr>
      </w:pPr>
      <w:r>
        <w:rPr>
          <w:rFonts w:ascii="Arial" w:hAnsi="Arial" w:cs="Arial"/>
          <w:sz w:val="24"/>
          <w:szCs w:val="24"/>
        </w:rPr>
        <w:t>That the applicant had failed to serv</w:t>
      </w:r>
      <w:r w:rsidR="00C115C9">
        <w:rPr>
          <w:rFonts w:ascii="Arial" w:hAnsi="Arial" w:cs="Arial"/>
          <w:sz w:val="24"/>
          <w:szCs w:val="24"/>
        </w:rPr>
        <w:t>e</w:t>
      </w:r>
      <w:r>
        <w:rPr>
          <w:rFonts w:ascii="Arial" w:hAnsi="Arial" w:cs="Arial"/>
          <w:sz w:val="24"/>
          <w:szCs w:val="24"/>
        </w:rPr>
        <w:t xml:space="preserve"> the required notice in terms of Rule </w:t>
      </w:r>
    </w:p>
    <w:p w14:paraId="2FC3E3EC" w14:textId="77777777" w:rsidR="00453184" w:rsidRDefault="00453184" w:rsidP="00453184">
      <w:pPr>
        <w:pStyle w:val="ListParagraph"/>
        <w:ind w:left="1080"/>
        <w:rPr>
          <w:rFonts w:ascii="Arial" w:hAnsi="Arial" w:cs="Arial"/>
          <w:sz w:val="24"/>
          <w:szCs w:val="24"/>
        </w:rPr>
      </w:pPr>
    </w:p>
    <w:p w14:paraId="5BB17E54" w14:textId="0D96A32A" w:rsidR="00D54EC4" w:rsidRPr="002746BE" w:rsidRDefault="00C115C9" w:rsidP="00453184">
      <w:pPr>
        <w:pStyle w:val="ListParagraph"/>
        <w:ind w:left="1080"/>
        <w:rPr>
          <w:rFonts w:ascii="Arial" w:hAnsi="Arial" w:cs="Arial"/>
          <w:sz w:val="24"/>
          <w:szCs w:val="24"/>
        </w:rPr>
      </w:pPr>
      <w:r>
        <w:rPr>
          <w:rFonts w:ascii="Arial" w:hAnsi="Arial" w:cs="Arial"/>
          <w:sz w:val="24"/>
          <w:szCs w:val="24"/>
        </w:rPr>
        <w:t>6(5)(d) (iii)</w:t>
      </w:r>
      <w:r w:rsidR="00A36D9A">
        <w:rPr>
          <w:rFonts w:ascii="Arial" w:hAnsi="Arial" w:cs="Arial"/>
          <w:sz w:val="24"/>
          <w:szCs w:val="24"/>
        </w:rPr>
        <w:t>.</w:t>
      </w:r>
    </w:p>
    <w:p w14:paraId="02E14AD1" w14:textId="77777777" w:rsidR="00453184" w:rsidRDefault="00453184" w:rsidP="00D54EC4">
      <w:pPr>
        <w:rPr>
          <w:rFonts w:ascii="Arial" w:hAnsi="Arial" w:cs="Arial"/>
          <w:sz w:val="24"/>
          <w:szCs w:val="24"/>
        </w:rPr>
      </w:pPr>
    </w:p>
    <w:p w14:paraId="50E41A81" w14:textId="77777777" w:rsidR="00453184" w:rsidRDefault="00453184" w:rsidP="00D54EC4">
      <w:pPr>
        <w:rPr>
          <w:rFonts w:ascii="Arial" w:hAnsi="Arial" w:cs="Arial"/>
          <w:sz w:val="24"/>
          <w:szCs w:val="24"/>
        </w:rPr>
      </w:pPr>
    </w:p>
    <w:p w14:paraId="442F44AA" w14:textId="17FFF198" w:rsidR="00D54EC4" w:rsidRPr="00A715EB" w:rsidRDefault="00D54EC4" w:rsidP="00D54EC4">
      <w:pPr>
        <w:rPr>
          <w:rFonts w:ascii="Arial" w:hAnsi="Arial" w:cs="Arial"/>
          <w:b/>
          <w:sz w:val="24"/>
          <w:szCs w:val="24"/>
        </w:rPr>
      </w:pPr>
      <w:r w:rsidRPr="00A715EB">
        <w:rPr>
          <w:rFonts w:ascii="Arial" w:hAnsi="Arial" w:cs="Arial"/>
          <w:b/>
          <w:sz w:val="24"/>
          <w:szCs w:val="24"/>
        </w:rPr>
        <w:t>ANALYSIS AND THE LAW</w:t>
      </w:r>
    </w:p>
    <w:p w14:paraId="525C0E22" w14:textId="607EB73A" w:rsidR="00D54EC4" w:rsidRDefault="00D54EC4" w:rsidP="00D54EC4">
      <w:pPr>
        <w:rPr>
          <w:rFonts w:ascii="Arial" w:hAnsi="Arial" w:cs="Arial"/>
          <w:sz w:val="24"/>
          <w:szCs w:val="24"/>
        </w:rPr>
      </w:pPr>
    </w:p>
    <w:p w14:paraId="10777B1C" w14:textId="70D87CD9" w:rsidR="00460412" w:rsidRDefault="00D54EC4" w:rsidP="005E3CED">
      <w:pPr>
        <w:spacing w:line="480" w:lineRule="auto"/>
        <w:rPr>
          <w:rFonts w:ascii="Arial" w:hAnsi="Arial" w:cs="Arial"/>
          <w:sz w:val="24"/>
          <w:szCs w:val="24"/>
        </w:rPr>
      </w:pPr>
      <w:r>
        <w:rPr>
          <w:rFonts w:ascii="Arial" w:hAnsi="Arial" w:cs="Arial"/>
          <w:sz w:val="24"/>
          <w:szCs w:val="24"/>
        </w:rPr>
        <w:t>[</w:t>
      </w:r>
      <w:r w:rsidR="005E3CED">
        <w:rPr>
          <w:rFonts w:ascii="Arial" w:hAnsi="Arial" w:cs="Arial"/>
          <w:sz w:val="24"/>
          <w:szCs w:val="24"/>
        </w:rPr>
        <w:t>15</w:t>
      </w:r>
      <w:r>
        <w:rPr>
          <w:rFonts w:ascii="Arial" w:hAnsi="Arial" w:cs="Arial"/>
          <w:sz w:val="24"/>
          <w:szCs w:val="24"/>
        </w:rPr>
        <w:t>]</w:t>
      </w:r>
      <w:r w:rsidR="00460412">
        <w:rPr>
          <w:rFonts w:ascii="Arial" w:hAnsi="Arial" w:cs="Arial"/>
          <w:sz w:val="24"/>
          <w:szCs w:val="24"/>
        </w:rPr>
        <w:tab/>
        <w:t>In my view and</w:t>
      </w:r>
      <w:r w:rsidR="005E3CED">
        <w:rPr>
          <w:rFonts w:ascii="Arial" w:hAnsi="Arial" w:cs="Arial"/>
          <w:sz w:val="24"/>
          <w:szCs w:val="24"/>
        </w:rPr>
        <w:t xml:space="preserve"> with</w:t>
      </w:r>
      <w:r w:rsidR="00460412">
        <w:rPr>
          <w:rFonts w:ascii="Arial" w:hAnsi="Arial" w:cs="Arial"/>
          <w:sz w:val="24"/>
          <w:szCs w:val="24"/>
        </w:rPr>
        <w:t xml:space="preserve"> regard to the issue raised by the respondent that applicant failed to file its replying affidavit, of importance is to remember that the  affidavit constitutes the pleadings. The applicant stands or falls by what he alleges in the founding papers, and that its explanation in responding to the answering affidavit should be such that it does not raise new facts. The founding affidavit has to have </w:t>
      </w:r>
      <w:r w:rsidR="00460412">
        <w:rPr>
          <w:rFonts w:ascii="Arial" w:hAnsi="Arial" w:cs="Arial"/>
          <w:sz w:val="24"/>
          <w:szCs w:val="24"/>
        </w:rPr>
        <w:lastRenderedPageBreak/>
        <w:t>facts which when considered in conjunction with those alleged in answer</w:t>
      </w:r>
      <w:r w:rsidR="005E3CED">
        <w:rPr>
          <w:rFonts w:ascii="Arial" w:hAnsi="Arial" w:cs="Arial"/>
          <w:sz w:val="24"/>
          <w:szCs w:val="24"/>
        </w:rPr>
        <w:t>,</w:t>
      </w:r>
      <w:r w:rsidR="00460412">
        <w:rPr>
          <w:rFonts w:ascii="Arial" w:hAnsi="Arial" w:cs="Arial"/>
          <w:sz w:val="24"/>
          <w:szCs w:val="24"/>
        </w:rPr>
        <w:t xml:space="preserve"> be such that a finding in its favour may be made. </w:t>
      </w:r>
    </w:p>
    <w:p w14:paraId="77D61184" w14:textId="77777777" w:rsidR="00A36D9A" w:rsidRDefault="00A36D9A" w:rsidP="00D54EC4">
      <w:pPr>
        <w:rPr>
          <w:rFonts w:ascii="Arial" w:hAnsi="Arial" w:cs="Arial"/>
          <w:sz w:val="24"/>
          <w:szCs w:val="24"/>
        </w:rPr>
      </w:pPr>
    </w:p>
    <w:p w14:paraId="79202870" w14:textId="58C2354A" w:rsidR="00E32729" w:rsidRDefault="00460412" w:rsidP="00D54EC4">
      <w:pPr>
        <w:rPr>
          <w:rFonts w:ascii="Arial" w:hAnsi="Arial" w:cs="Arial"/>
          <w:sz w:val="24"/>
          <w:szCs w:val="24"/>
        </w:rPr>
      </w:pPr>
      <w:r>
        <w:rPr>
          <w:rFonts w:ascii="Arial" w:hAnsi="Arial" w:cs="Arial"/>
          <w:sz w:val="24"/>
          <w:szCs w:val="24"/>
        </w:rPr>
        <w:t>[</w:t>
      </w:r>
      <w:r w:rsidR="007A01B0">
        <w:rPr>
          <w:rFonts w:ascii="Arial" w:hAnsi="Arial" w:cs="Arial"/>
          <w:sz w:val="24"/>
          <w:szCs w:val="24"/>
        </w:rPr>
        <w:t>16</w:t>
      </w:r>
      <w:r>
        <w:rPr>
          <w:rFonts w:ascii="Arial" w:hAnsi="Arial" w:cs="Arial"/>
          <w:sz w:val="24"/>
          <w:szCs w:val="24"/>
        </w:rPr>
        <w:t>]</w:t>
      </w:r>
      <w:r>
        <w:rPr>
          <w:rFonts w:ascii="Arial" w:hAnsi="Arial" w:cs="Arial"/>
          <w:sz w:val="24"/>
          <w:szCs w:val="24"/>
        </w:rPr>
        <w:tab/>
        <w:t xml:space="preserve">It is also trite that where factual disputes arise these are to be determined </w:t>
      </w:r>
    </w:p>
    <w:p w14:paraId="1158427E" w14:textId="77777777" w:rsidR="00E32729" w:rsidRDefault="00460412" w:rsidP="00D54EC4">
      <w:pPr>
        <w:rPr>
          <w:rFonts w:ascii="Arial" w:hAnsi="Arial" w:cs="Arial"/>
          <w:sz w:val="24"/>
          <w:szCs w:val="24"/>
        </w:rPr>
      </w:pPr>
      <w:r>
        <w:rPr>
          <w:rFonts w:ascii="Arial" w:hAnsi="Arial" w:cs="Arial"/>
          <w:sz w:val="24"/>
          <w:szCs w:val="24"/>
        </w:rPr>
        <w:t>according to the Plascon-Evan Paints</w:t>
      </w:r>
      <w:r>
        <w:rPr>
          <w:rStyle w:val="FootnoteReference"/>
          <w:rFonts w:ascii="Arial" w:hAnsi="Arial" w:cs="Arial"/>
          <w:sz w:val="24"/>
          <w:szCs w:val="24"/>
        </w:rPr>
        <w:footnoteReference w:id="1"/>
      </w:r>
      <w:r>
        <w:rPr>
          <w:rFonts w:ascii="Arial" w:hAnsi="Arial" w:cs="Arial"/>
          <w:sz w:val="24"/>
          <w:szCs w:val="24"/>
        </w:rPr>
        <w:t xml:space="preserve"> principle as fully explained in the matter of </w:t>
      </w:r>
    </w:p>
    <w:p w14:paraId="297FC9C3" w14:textId="77777777" w:rsidR="00E32729" w:rsidRDefault="00460412" w:rsidP="00D54EC4">
      <w:pPr>
        <w:rPr>
          <w:rFonts w:ascii="Arial" w:hAnsi="Arial" w:cs="Arial"/>
          <w:sz w:val="24"/>
          <w:szCs w:val="24"/>
        </w:rPr>
      </w:pPr>
      <w:r w:rsidRPr="007A01B0">
        <w:rPr>
          <w:rFonts w:ascii="Arial" w:hAnsi="Arial" w:cs="Arial"/>
          <w:i/>
          <w:sz w:val="24"/>
          <w:szCs w:val="24"/>
        </w:rPr>
        <w:t xml:space="preserve">Wightman t/a JW Constructions v Headfour (Pty) Ltd and </w:t>
      </w:r>
      <w:r w:rsidR="00EE2E41" w:rsidRPr="007A01B0">
        <w:rPr>
          <w:rFonts w:ascii="Arial" w:hAnsi="Arial" w:cs="Arial"/>
          <w:i/>
          <w:sz w:val="24"/>
          <w:szCs w:val="24"/>
        </w:rPr>
        <w:t>Another</w:t>
      </w:r>
      <w:r w:rsidR="00EE2E41">
        <w:rPr>
          <w:rStyle w:val="FootnoteReference"/>
          <w:rFonts w:ascii="Arial" w:hAnsi="Arial" w:cs="Arial"/>
          <w:sz w:val="24"/>
          <w:szCs w:val="24"/>
        </w:rPr>
        <w:footnoteReference w:id="2"/>
      </w:r>
      <w:r w:rsidR="00E02794" w:rsidRPr="00D54EC4">
        <w:rPr>
          <w:rFonts w:ascii="Arial" w:hAnsi="Arial" w:cs="Arial"/>
          <w:sz w:val="24"/>
          <w:szCs w:val="24"/>
        </w:rPr>
        <w:t xml:space="preserve"> </w:t>
      </w:r>
      <w:r w:rsidR="00EE2E41">
        <w:rPr>
          <w:rFonts w:ascii="Arial" w:hAnsi="Arial" w:cs="Arial"/>
          <w:sz w:val="24"/>
          <w:szCs w:val="24"/>
        </w:rPr>
        <w:t xml:space="preserve">where the </w:t>
      </w:r>
    </w:p>
    <w:p w14:paraId="7B32F24D" w14:textId="01FB873C" w:rsidR="00E02794" w:rsidRDefault="00EE2E41" w:rsidP="00D54EC4">
      <w:pPr>
        <w:rPr>
          <w:rFonts w:ascii="Arial" w:hAnsi="Arial" w:cs="Arial"/>
          <w:sz w:val="24"/>
          <w:szCs w:val="24"/>
        </w:rPr>
      </w:pPr>
      <w:r>
        <w:rPr>
          <w:rFonts w:ascii="Arial" w:hAnsi="Arial" w:cs="Arial"/>
          <w:sz w:val="24"/>
          <w:szCs w:val="24"/>
        </w:rPr>
        <w:t>following was stated:</w:t>
      </w:r>
    </w:p>
    <w:p w14:paraId="2BED9750" w14:textId="54D29042" w:rsidR="00EE2E41" w:rsidRDefault="00EE2E41" w:rsidP="00D54EC4">
      <w:pPr>
        <w:rPr>
          <w:rFonts w:ascii="Arial" w:hAnsi="Arial" w:cs="Arial"/>
          <w:sz w:val="24"/>
          <w:szCs w:val="24"/>
        </w:rPr>
      </w:pPr>
    </w:p>
    <w:p w14:paraId="6363D9DF" w14:textId="1CA6DCD8" w:rsidR="00E32729" w:rsidRDefault="007A01B0" w:rsidP="00D54EC4">
      <w:pPr>
        <w:rPr>
          <w:rFonts w:ascii="Arial" w:hAnsi="Arial" w:cs="Arial"/>
          <w:sz w:val="24"/>
          <w:szCs w:val="24"/>
        </w:rPr>
      </w:pPr>
      <w:r>
        <w:rPr>
          <w:rFonts w:ascii="Arial" w:hAnsi="Arial" w:cs="Arial"/>
          <w:sz w:val="24"/>
          <w:szCs w:val="24"/>
        </w:rPr>
        <w:t>“[17</w:t>
      </w:r>
      <w:r w:rsidR="00EE2E41">
        <w:rPr>
          <w:rFonts w:ascii="Arial" w:hAnsi="Arial" w:cs="Arial"/>
          <w:sz w:val="24"/>
          <w:szCs w:val="24"/>
        </w:rPr>
        <w:t>]</w:t>
      </w:r>
      <w:r w:rsidR="00EE2E41">
        <w:rPr>
          <w:rFonts w:ascii="Arial" w:hAnsi="Arial" w:cs="Arial"/>
          <w:sz w:val="24"/>
          <w:szCs w:val="24"/>
        </w:rPr>
        <w:tab/>
        <w:t xml:space="preserve">Recognising that the truth almost always lies beyond mere linguistic </w:t>
      </w:r>
    </w:p>
    <w:p w14:paraId="0590F99D" w14:textId="77777777" w:rsidR="00E32729" w:rsidRDefault="00EE2E41" w:rsidP="00D54EC4">
      <w:pPr>
        <w:rPr>
          <w:rFonts w:ascii="Arial" w:hAnsi="Arial" w:cs="Arial"/>
          <w:sz w:val="24"/>
          <w:szCs w:val="24"/>
        </w:rPr>
      </w:pPr>
      <w:r>
        <w:rPr>
          <w:rFonts w:ascii="Arial" w:hAnsi="Arial" w:cs="Arial"/>
          <w:sz w:val="24"/>
          <w:szCs w:val="24"/>
        </w:rPr>
        <w:t xml:space="preserve">determination the courts have said that an applicant who seeks final relief on motion, </w:t>
      </w:r>
    </w:p>
    <w:p w14:paraId="070C5511" w14:textId="77777777" w:rsidR="00E32729" w:rsidRDefault="00EE2E41" w:rsidP="00D54EC4">
      <w:pPr>
        <w:rPr>
          <w:rFonts w:ascii="Arial" w:hAnsi="Arial" w:cs="Arial"/>
          <w:sz w:val="24"/>
          <w:szCs w:val="24"/>
        </w:rPr>
      </w:pPr>
      <w:r>
        <w:rPr>
          <w:rFonts w:ascii="Arial" w:hAnsi="Arial" w:cs="Arial"/>
          <w:sz w:val="24"/>
          <w:szCs w:val="24"/>
        </w:rPr>
        <w:t xml:space="preserve">must in the event of conflict accept the version set up by his opponent unless the </w:t>
      </w:r>
    </w:p>
    <w:p w14:paraId="3FC1AC21" w14:textId="77777777" w:rsidR="00E32729" w:rsidRDefault="00EE2E41" w:rsidP="00D54EC4">
      <w:pPr>
        <w:rPr>
          <w:rFonts w:ascii="Arial" w:hAnsi="Arial" w:cs="Arial"/>
          <w:sz w:val="24"/>
          <w:szCs w:val="24"/>
        </w:rPr>
      </w:pPr>
      <w:r>
        <w:rPr>
          <w:rFonts w:ascii="Arial" w:hAnsi="Arial" w:cs="Arial"/>
          <w:sz w:val="24"/>
          <w:szCs w:val="24"/>
        </w:rPr>
        <w:t xml:space="preserve">latter’s allegations are, in the opinion of the court, not such as to raise a real, and </w:t>
      </w:r>
    </w:p>
    <w:p w14:paraId="708447B5" w14:textId="77777777" w:rsidR="00E32729" w:rsidRDefault="00EE2E41" w:rsidP="00D54EC4">
      <w:pPr>
        <w:rPr>
          <w:rFonts w:ascii="Arial" w:hAnsi="Arial" w:cs="Arial"/>
          <w:sz w:val="24"/>
          <w:szCs w:val="24"/>
        </w:rPr>
      </w:pPr>
      <w:r>
        <w:rPr>
          <w:rFonts w:ascii="Arial" w:hAnsi="Arial" w:cs="Arial"/>
          <w:sz w:val="24"/>
          <w:szCs w:val="24"/>
        </w:rPr>
        <w:t xml:space="preserve">genuine or bona fide dispute of fact or are so far fetched or clearly untenable that the </w:t>
      </w:r>
    </w:p>
    <w:p w14:paraId="642D2733" w14:textId="77777777" w:rsidR="00E32729" w:rsidRDefault="00EE2E41" w:rsidP="00D54EC4">
      <w:pPr>
        <w:rPr>
          <w:rFonts w:ascii="Arial" w:hAnsi="Arial" w:cs="Arial"/>
          <w:sz w:val="24"/>
          <w:szCs w:val="24"/>
        </w:rPr>
      </w:pPr>
      <w:r>
        <w:rPr>
          <w:rFonts w:ascii="Arial" w:hAnsi="Arial" w:cs="Arial"/>
          <w:sz w:val="24"/>
          <w:szCs w:val="24"/>
        </w:rPr>
        <w:t xml:space="preserve">court is justified in rejecting them merely on the papers:  </w:t>
      </w:r>
      <w:r w:rsidRPr="00556A35">
        <w:rPr>
          <w:rFonts w:ascii="Arial" w:hAnsi="Arial" w:cs="Arial"/>
          <w:i/>
          <w:sz w:val="24"/>
          <w:szCs w:val="24"/>
        </w:rPr>
        <w:t>Plascon Evans Paints</w:t>
      </w:r>
      <w:r>
        <w:rPr>
          <w:rFonts w:ascii="Arial" w:hAnsi="Arial" w:cs="Arial"/>
          <w:sz w:val="24"/>
          <w:szCs w:val="24"/>
        </w:rPr>
        <w:t xml:space="preserve"> </w:t>
      </w:r>
    </w:p>
    <w:p w14:paraId="2CF516A9" w14:textId="1DBFDA79" w:rsidR="00EE2E41" w:rsidRDefault="00EE2E41" w:rsidP="00D54EC4">
      <w:pPr>
        <w:rPr>
          <w:rFonts w:ascii="Arial" w:hAnsi="Arial" w:cs="Arial"/>
          <w:sz w:val="24"/>
          <w:szCs w:val="24"/>
        </w:rPr>
      </w:pPr>
      <w:r>
        <w:rPr>
          <w:rFonts w:ascii="Arial" w:hAnsi="Arial" w:cs="Arial"/>
          <w:sz w:val="24"/>
          <w:szCs w:val="24"/>
        </w:rPr>
        <w:t>Ltd….</w:t>
      </w:r>
    </w:p>
    <w:p w14:paraId="171CB7AC" w14:textId="6602AE15" w:rsidR="00E32729" w:rsidRDefault="00EE2E41" w:rsidP="00D54EC4">
      <w:pPr>
        <w:rPr>
          <w:rFonts w:ascii="Arial" w:hAnsi="Arial" w:cs="Arial"/>
          <w:sz w:val="24"/>
          <w:szCs w:val="24"/>
        </w:rPr>
      </w:pPr>
      <w:r>
        <w:rPr>
          <w:rFonts w:ascii="Arial" w:hAnsi="Arial" w:cs="Arial"/>
          <w:sz w:val="24"/>
          <w:szCs w:val="24"/>
        </w:rPr>
        <w:t>[</w:t>
      </w:r>
      <w:r w:rsidR="007A01B0">
        <w:rPr>
          <w:rFonts w:ascii="Arial" w:hAnsi="Arial" w:cs="Arial"/>
          <w:sz w:val="24"/>
          <w:szCs w:val="24"/>
        </w:rPr>
        <w:t>18</w:t>
      </w:r>
      <w:r>
        <w:rPr>
          <w:rFonts w:ascii="Arial" w:hAnsi="Arial" w:cs="Arial"/>
          <w:sz w:val="24"/>
          <w:szCs w:val="24"/>
        </w:rPr>
        <w:t>]</w:t>
      </w:r>
      <w:r>
        <w:rPr>
          <w:rFonts w:ascii="Arial" w:hAnsi="Arial" w:cs="Arial"/>
          <w:sz w:val="24"/>
          <w:szCs w:val="24"/>
        </w:rPr>
        <w:tab/>
        <w:t xml:space="preserve">A real, genuine and bona fide dispute of fact can exist only where the court is </w:t>
      </w:r>
    </w:p>
    <w:p w14:paraId="0ED9BDC7" w14:textId="77777777" w:rsidR="00E32729" w:rsidRDefault="00EE2E41" w:rsidP="00D54EC4">
      <w:pPr>
        <w:rPr>
          <w:rFonts w:ascii="Arial" w:hAnsi="Arial" w:cs="Arial"/>
          <w:sz w:val="24"/>
          <w:szCs w:val="24"/>
        </w:rPr>
      </w:pPr>
      <w:r>
        <w:rPr>
          <w:rFonts w:ascii="Arial" w:hAnsi="Arial" w:cs="Arial"/>
          <w:sz w:val="24"/>
          <w:szCs w:val="24"/>
        </w:rPr>
        <w:t xml:space="preserve">satisfied that the party who purports to raise the dispute has in his affidavit seriously </w:t>
      </w:r>
    </w:p>
    <w:p w14:paraId="1130FC51" w14:textId="456B60A3" w:rsidR="00EE2E41" w:rsidRDefault="00EE2E41" w:rsidP="00D54EC4">
      <w:pPr>
        <w:rPr>
          <w:rFonts w:ascii="Arial" w:hAnsi="Arial" w:cs="Arial"/>
          <w:sz w:val="24"/>
          <w:szCs w:val="24"/>
        </w:rPr>
      </w:pPr>
      <w:r>
        <w:rPr>
          <w:rFonts w:ascii="Arial" w:hAnsi="Arial" w:cs="Arial"/>
          <w:sz w:val="24"/>
          <w:szCs w:val="24"/>
        </w:rPr>
        <w:t>and unambiguously addressed the fact</w:t>
      </w:r>
      <w:r w:rsidR="005E3CED">
        <w:rPr>
          <w:rFonts w:ascii="Arial" w:hAnsi="Arial" w:cs="Arial"/>
          <w:sz w:val="24"/>
          <w:szCs w:val="24"/>
        </w:rPr>
        <w:t>s</w:t>
      </w:r>
      <w:r>
        <w:rPr>
          <w:rFonts w:ascii="Arial" w:hAnsi="Arial" w:cs="Arial"/>
          <w:sz w:val="24"/>
          <w:szCs w:val="24"/>
        </w:rPr>
        <w:t xml:space="preserve"> to be disputed…….</w:t>
      </w:r>
      <w:r w:rsidR="00E32729">
        <w:rPr>
          <w:rFonts w:ascii="Arial" w:hAnsi="Arial" w:cs="Arial"/>
          <w:sz w:val="24"/>
          <w:szCs w:val="24"/>
        </w:rPr>
        <w:t>”</w:t>
      </w:r>
    </w:p>
    <w:p w14:paraId="17351E67" w14:textId="6BDC0332" w:rsidR="00E32729" w:rsidRDefault="00E32729" w:rsidP="00D54EC4">
      <w:pPr>
        <w:rPr>
          <w:rFonts w:ascii="Arial" w:hAnsi="Arial" w:cs="Arial"/>
          <w:sz w:val="24"/>
          <w:szCs w:val="24"/>
        </w:rPr>
      </w:pPr>
    </w:p>
    <w:p w14:paraId="3AFB2155" w14:textId="5E5253AD" w:rsidR="000D34B8" w:rsidRDefault="00E32729" w:rsidP="00D54EC4">
      <w:pPr>
        <w:rPr>
          <w:rFonts w:ascii="Arial" w:hAnsi="Arial" w:cs="Arial"/>
          <w:sz w:val="24"/>
          <w:szCs w:val="24"/>
        </w:rPr>
      </w:pPr>
      <w:r>
        <w:rPr>
          <w:rFonts w:ascii="Arial" w:hAnsi="Arial" w:cs="Arial"/>
          <w:sz w:val="24"/>
          <w:szCs w:val="24"/>
        </w:rPr>
        <w:t>[</w:t>
      </w:r>
      <w:r w:rsidR="007A01B0">
        <w:rPr>
          <w:rFonts w:ascii="Arial" w:hAnsi="Arial" w:cs="Arial"/>
          <w:sz w:val="24"/>
          <w:szCs w:val="24"/>
        </w:rPr>
        <w:t>19</w:t>
      </w:r>
      <w:r>
        <w:rPr>
          <w:rFonts w:ascii="Arial" w:hAnsi="Arial" w:cs="Arial"/>
          <w:sz w:val="24"/>
          <w:szCs w:val="24"/>
        </w:rPr>
        <w:t>]</w:t>
      </w:r>
      <w:r>
        <w:rPr>
          <w:rFonts w:ascii="Arial" w:hAnsi="Arial" w:cs="Arial"/>
          <w:sz w:val="24"/>
          <w:szCs w:val="24"/>
        </w:rPr>
        <w:tab/>
        <w:t xml:space="preserve">It is my view that ordinarily, the applicant having complied with all the </w:t>
      </w:r>
    </w:p>
    <w:p w14:paraId="170AD6F5" w14:textId="77777777" w:rsidR="000D34B8" w:rsidRDefault="00E32729" w:rsidP="00D54EC4">
      <w:pPr>
        <w:rPr>
          <w:rFonts w:ascii="Arial" w:hAnsi="Arial" w:cs="Arial"/>
          <w:sz w:val="24"/>
          <w:szCs w:val="24"/>
        </w:rPr>
      </w:pPr>
      <w:r>
        <w:rPr>
          <w:rFonts w:ascii="Arial" w:hAnsi="Arial" w:cs="Arial"/>
          <w:sz w:val="24"/>
          <w:szCs w:val="24"/>
        </w:rPr>
        <w:t xml:space="preserve">requirements necessary after successfully biding at the auction, was entitled to </w:t>
      </w:r>
    </w:p>
    <w:p w14:paraId="12C7AE70" w14:textId="7B106997" w:rsidR="000D34B8" w:rsidRDefault="00E32729" w:rsidP="00D54EC4">
      <w:pPr>
        <w:rPr>
          <w:rFonts w:ascii="Arial" w:hAnsi="Arial" w:cs="Arial"/>
          <w:sz w:val="24"/>
          <w:szCs w:val="24"/>
        </w:rPr>
      </w:pPr>
      <w:r>
        <w:rPr>
          <w:rFonts w:ascii="Arial" w:hAnsi="Arial" w:cs="Arial"/>
          <w:sz w:val="24"/>
          <w:szCs w:val="24"/>
        </w:rPr>
        <w:t>transfer of the property in his name only</w:t>
      </w:r>
      <w:r w:rsidR="005E3CED">
        <w:rPr>
          <w:rFonts w:ascii="Arial" w:hAnsi="Arial" w:cs="Arial"/>
          <w:sz w:val="24"/>
          <w:szCs w:val="24"/>
        </w:rPr>
        <w:t xml:space="preserve"> if</w:t>
      </w:r>
      <w:r>
        <w:rPr>
          <w:rFonts w:ascii="Arial" w:hAnsi="Arial" w:cs="Arial"/>
          <w:sz w:val="24"/>
          <w:szCs w:val="24"/>
        </w:rPr>
        <w:t xml:space="preserve"> it had fully complied with the conditions in </w:t>
      </w:r>
    </w:p>
    <w:p w14:paraId="51A56479" w14:textId="77777777" w:rsidR="000D34B8" w:rsidRDefault="00E32729" w:rsidP="00D54EC4">
      <w:pPr>
        <w:rPr>
          <w:rFonts w:ascii="Arial" w:hAnsi="Arial" w:cs="Arial"/>
          <w:sz w:val="24"/>
          <w:szCs w:val="24"/>
        </w:rPr>
      </w:pPr>
      <w:r>
        <w:rPr>
          <w:rFonts w:ascii="Arial" w:hAnsi="Arial" w:cs="Arial"/>
          <w:sz w:val="24"/>
          <w:szCs w:val="24"/>
        </w:rPr>
        <w:t xml:space="preserve">the Deed of Sale. Most important was that transfer would not be effected by the </w:t>
      </w:r>
    </w:p>
    <w:p w14:paraId="02DFAF44" w14:textId="117BB397" w:rsidR="00E32729" w:rsidRDefault="00E32729" w:rsidP="00D54EC4">
      <w:pPr>
        <w:rPr>
          <w:rFonts w:ascii="Arial" w:hAnsi="Arial" w:cs="Arial"/>
          <w:sz w:val="24"/>
          <w:szCs w:val="24"/>
        </w:rPr>
      </w:pPr>
      <w:r>
        <w:rPr>
          <w:rFonts w:ascii="Arial" w:hAnsi="Arial" w:cs="Arial"/>
          <w:sz w:val="24"/>
          <w:szCs w:val="24"/>
        </w:rPr>
        <w:t>Registrar of Deeds if there was no clearance certificate from the local municipality.</w:t>
      </w:r>
    </w:p>
    <w:p w14:paraId="3E5010E9" w14:textId="77777777" w:rsidR="00A36D9A" w:rsidRDefault="00A36D9A" w:rsidP="00D54EC4">
      <w:pPr>
        <w:rPr>
          <w:rFonts w:ascii="Arial" w:hAnsi="Arial" w:cs="Arial"/>
          <w:sz w:val="24"/>
          <w:szCs w:val="24"/>
        </w:rPr>
      </w:pPr>
    </w:p>
    <w:p w14:paraId="60107A45" w14:textId="74E2E281" w:rsidR="000D34B8" w:rsidRDefault="00E32729" w:rsidP="00D54EC4">
      <w:pPr>
        <w:rPr>
          <w:rFonts w:ascii="Arial" w:hAnsi="Arial" w:cs="Arial"/>
          <w:sz w:val="24"/>
          <w:szCs w:val="24"/>
        </w:rPr>
      </w:pPr>
      <w:r>
        <w:rPr>
          <w:rFonts w:ascii="Arial" w:hAnsi="Arial" w:cs="Arial"/>
          <w:sz w:val="24"/>
          <w:szCs w:val="24"/>
        </w:rPr>
        <w:t>[</w:t>
      </w:r>
      <w:r w:rsidR="007A01B0">
        <w:rPr>
          <w:rFonts w:ascii="Arial" w:hAnsi="Arial" w:cs="Arial"/>
          <w:sz w:val="24"/>
          <w:szCs w:val="24"/>
        </w:rPr>
        <w:t>20</w:t>
      </w:r>
      <w:r>
        <w:rPr>
          <w:rFonts w:ascii="Arial" w:hAnsi="Arial" w:cs="Arial"/>
          <w:sz w:val="24"/>
          <w:szCs w:val="24"/>
        </w:rPr>
        <w:t>]</w:t>
      </w:r>
      <w:r>
        <w:rPr>
          <w:rFonts w:ascii="Arial" w:hAnsi="Arial" w:cs="Arial"/>
          <w:sz w:val="24"/>
          <w:szCs w:val="24"/>
        </w:rPr>
        <w:tab/>
        <w:t xml:space="preserve">What was not addressed by the parties in argument was the question: what is </w:t>
      </w:r>
    </w:p>
    <w:p w14:paraId="05D9B51D" w14:textId="77777777" w:rsidR="000D34B8" w:rsidRDefault="00E32729" w:rsidP="00D54EC4">
      <w:pPr>
        <w:rPr>
          <w:rFonts w:ascii="Arial" w:hAnsi="Arial" w:cs="Arial"/>
          <w:sz w:val="24"/>
          <w:szCs w:val="24"/>
        </w:rPr>
      </w:pPr>
      <w:r>
        <w:rPr>
          <w:rFonts w:ascii="Arial" w:hAnsi="Arial" w:cs="Arial"/>
          <w:sz w:val="24"/>
          <w:szCs w:val="24"/>
        </w:rPr>
        <w:t>the law pertaining to clearance certificates</w:t>
      </w:r>
      <w:r w:rsidR="00936B3B">
        <w:rPr>
          <w:rFonts w:ascii="Arial" w:hAnsi="Arial" w:cs="Arial"/>
          <w:sz w:val="24"/>
          <w:szCs w:val="24"/>
        </w:rPr>
        <w:t xml:space="preserve"> and when will a rates clearance be issued </w:t>
      </w:r>
    </w:p>
    <w:p w14:paraId="563D7642" w14:textId="77777777" w:rsidR="000D34B8" w:rsidRDefault="00936B3B" w:rsidP="00D54EC4">
      <w:pPr>
        <w:rPr>
          <w:rFonts w:ascii="Arial" w:hAnsi="Arial" w:cs="Arial"/>
          <w:sz w:val="24"/>
          <w:szCs w:val="24"/>
        </w:rPr>
      </w:pPr>
      <w:r>
        <w:rPr>
          <w:rFonts w:ascii="Arial" w:hAnsi="Arial" w:cs="Arial"/>
          <w:sz w:val="24"/>
          <w:szCs w:val="24"/>
        </w:rPr>
        <w:t xml:space="preserve">to the purchaser. It is therefore accepted that the transferring attorney will calculate </w:t>
      </w:r>
    </w:p>
    <w:p w14:paraId="7737C06B" w14:textId="77777777" w:rsidR="000D34B8" w:rsidRDefault="00936B3B" w:rsidP="00D54EC4">
      <w:pPr>
        <w:rPr>
          <w:rFonts w:ascii="Arial" w:hAnsi="Arial" w:cs="Arial"/>
          <w:sz w:val="24"/>
          <w:szCs w:val="24"/>
        </w:rPr>
      </w:pPr>
      <w:r>
        <w:rPr>
          <w:rFonts w:ascii="Arial" w:hAnsi="Arial" w:cs="Arial"/>
          <w:sz w:val="24"/>
          <w:szCs w:val="24"/>
        </w:rPr>
        <w:lastRenderedPageBreak/>
        <w:t xml:space="preserve">the amounts due between the seller and purchaser. </w:t>
      </w:r>
      <w:r w:rsidR="00E32729">
        <w:rPr>
          <w:rFonts w:ascii="Arial" w:hAnsi="Arial" w:cs="Arial"/>
          <w:sz w:val="24"/>
          <w:szCs w:val="24"/>
        </w:rPr>
        <w:t xml:space="preserve">Section 118 of the Local </w:t>
      </w:r>
    </w:p>
    <w:p w14:paraId="4F6F4FC0" w14:textId="0EEEB8E4" w:rsidR="00936B3B" w:rsidRDefault="00E32729" w:rsidP="00D54EC4">
      <w:pPr>
        <w:rPr>
          <w:rFonts w:ascii="Arial" w:hAnsi="Arial" w:cs="Arial"/>
          <w:sz w:val="24"/>
          <w:szCs w:val="24"/>
        </w:rPr>
      </w:pPr>
      <w:r>
        <w:rPr>
          <w:rFonts w:ascii="Arial" w:hAnsi="Arial" w:cs="Arial"/>
          <w:sz w:val="24"/>
          <w:szCs w:val="24"/>
        </w:rPr>
        <w:t xml:space="preserve">Government </w:t>
      </w:r>
      <w:r w:rsidR="00936B3B">
        <w:rPr>
          <w:rFonts w:ascii="Arial" w:hAnsi="Arial" w:cs="Arial"/>
          <w:sz w:val="24"/>
          <w:szCs w:val="24"/>
        </w:rPr>
        <w:t>Municipal Systems Act 32 of 2000 provides”</w:t>
      </w:r>
    </w:p>
    <w:p w14:paraId="437E1D6E" w14:textId="77777777" w:rsidR="000D34B8" w:rsidRDefault="000D34B8" w:rsidP="00D54EC4">
      <w:pPr>
        <w:rPr>
          <w:rFonts w:ascii="Arial" w:hAnsi="Arial" w:cs="Arial"/>
          <w:sz w:val="24"/>
          <w:szCs w:val="24"/>
        </w:rPr>
      </w:pPr>
    </w:p>
    <w:p w14:paraId="123378AB" w14:textId="30DDAE8D" w:rsidR="00936B3B" w:rsidRDefault="00936B3B" w:rsidP="00D54EC4">
      <w:pPr>
        <w:rPr>
          <w:rFonts w:ascii="Arial" w:hAnsi="Arial" w:cs="Arial"/>
          <w:sz w:val="24"/>
          <w:szCs w:val="24"/>
        </w:rPr>
      </w:pPr>
      <w:r>
        <w:rPr>
          <w:rFonts w:ascii="Arial" w:hAnsi="Arial" w:cs="Arial"/>
          <w:sz w:val="24"/>
          <w:szCs w:val="24"/>
        </w:rPr>
        <w:t>“118(1)A registrar of dee</w:t>
      </w:r>
      <w:r w:rsidR="00615A55">
        <w:rPr>
          <w:rFonts w:ascii="Arial" w:hAnsi="Arial" w:cs="Arial"/>
          <w:sz w:val="24"/>
          <w:szCs w:val="24"/>
        </w:rPr>
        <w:t>d</w:t>
      </w:r>
      <w:r>
        <w:rPr>
          <w:rFonts w:ascii="Arial" w:hAnsi="Arial" w:cs="Arial"/>
          <w:sz w:val="24"/>
          <w:szCs w:val="24"/>
        </w:rPr>
        <w:t>s may not register the transfer of property except on production of a prescribed certificate-</w:t>
      </w:r>
    </w:p>
    <w:p w14:paraId="0D018316" w14:textId="77777777" w:rsidR="000D34B8" w:rsidRDefault="00936B3B" w:rsidP="00936B3B">
      <w:pPr>
        <w:pStyle w:val="ListParagraph"/>
        <w:numPr>
          <w:ilvl w:val="0"/>
          <w:numId w:val="4"/>
        </w:numPr>
        <w:rPr>
          <w:rFonts w:ascii="Arial" w:hAnsi="Arial" w:cs="Arial"/>
          <w:sz w:val="24"/>
          <w:szCs w:val="24"/>
        </w:rPr>
      </w:pPr>
      <w:r>
        <w:rPr>
          <w:rFonts w:ascii="Arial" w:hAnsi="Arial" w:cs="Arial"/>
          <w:sz w:val="24"/>
          <w:szCs w:val="24"/>
        </w:rPr>
        <w:t xml:space="preserve">Issued by the municipality or municipalities in which the property is </w:t>
      </w:r>
    </w:p>
    <w:p w14:paraId="617B6215" w14:textId="77777777" w:rsidR="000D34B8" w:rsidRDefault="000D34B8" w:rsidP="000D34B8">
      <w:pPr>
        <w:pStyle w:val="ListParagraph"/>
        <w:ind w:left="1080"/>
        <w:rPr>
          <w:rFonts w:ascii="Arial" w:hAnsi="Arial" w:cs="Arial"/>
          <w:sz w:val="24"/>
          <w:szCs w:val="24"/>
        </w:rPr>
      </w:pPr>
    </w:p>
    <w:p w14:paraId="46EA82CA" w14:textId="77777777" w:rsidR="000D34B8" w:rsidRDefault="00936B3B" w:rsidP="000D34B8">
      <w:pPr>
        <w:pStyle w:val="ListParagraph"/>
        <w:ind w:left="1080"/>
        <w:rPr>
          <w:rFonts w:ascii="Arial" w:hAnsi="Arial" w:cs="Arial"/>
          <w:sz w:val="24"/>
          <w:szCs w:val="24"/>
        </w:rPr>
      </w:pPr>
      <w:r>
        <w:rPr>
          <w:rFonts w:ascii="Arial" w:hAnsi="Arial" w:cs="Arial"/>
          <w:sz w:val="24"/>
          <w:szCs w:val="24"/>
        </w:rPr>
        <w:t>situated; and</w:t>
      </w:r>
    </w:p>
    <w:p w14:paraId="4270A891" w14:textId="549A84EE" w:rsidR="00936B3B" w:rsidRDefault="00936B3B" w:rsidP="000D34B8">
      <w:pPr>
        <w:pStyle w:val="ListParagraph"/>
        <w:ind w:left="1080"/>
        <w:rPr>
          <w:rFonts w:ascii="Arial" w:hAnsi="Arial" w:cs="Arial"/>
          <w:sz w:val="24"/>
          <w:szCs w:val="24"/>
        </w:rPr>
      </w:pPr>
      <w:r>
        <w:rPr>
          <w:rFonts w:ascii="Arial" w:hAnsi="Arial" w:cs="Arial"/>
          <w:sz w:val="24"/>
          <w:szCs w:val="24"/>
        </w:rPr>
        <w:t xml:space="preserve"> </w:t>
      </w:r>
    </w:p>
    <w:p w14:paraId="11162A58" w14:textId="77777777" w:rsidR="000D34B8" w:rsidRDefault="00936B3B" w:rsidP="00936B3B">
      <w:pPr>
        <w:pStyle w:val="ListParagraph"/>
        <w:numPr>
          <w:ilvl w:val="0"/>
          <w:numId w:val="4"/>
        </w:numPr>
        <w:rPr>
          <w:rFonts w:ascii="Arial" w:hAnsi="Arial" w:cs="Arial"/>
          <w:sz w:val="24"/>
          <w:szCs w:val="24"/>
        </w:rPr>
      </w:pPr>
      <w:r>
        <w:rPr>
          <w:rFonts w:ascii="Arial" w:hAnsi="Arial" w:cs="Arial"/>
          <w:sz w:val="24"/>
          <w:szCs w:val="24"/>
        </w:rPr>
        <w:t xml:space="preserve">Which certifies that all amounts that became due in connection with that </w:t>
      </w:r>
    </w:p>
    <w:p w14:paraId="6949F074" w14:textId="77777777" w:rsidR="000D34B8" w:rsidRDefault="000D34B8" w:rsidP="000D34B8">
      <w:pPr>
        <w:pStyle w:val="ListParagraph"/>
        <w:ind w:left="1080"/>
        <w:rPr>
          <w:rFonts w:ascii="Arial" w:hAnsi="Arial" w:cs="Arial"/>
          <w:sz w:val="24"/>
          <w:szCs w:val="24"/>
        </w:rPr>
      </w:pPr>
    </w:p>
    <w:p w14:paraId="2FB2C306" w14:textId="429D7640" w:rsidR="000D34B8" w:rsidRDefault="00936B3B" w:rsidP="000D34B8">
      <w:pPr>
        <w:pStyle w:val="ListParagraph"/>
        <w:ind w:left="1080"/>
        <w:rPr>
          <w:rFonts w:ascii="Arial" w:hAnsi="Arial" w:cs="Arial"/>
          <w:sz w:val="24"/>
          <w:szCs w:val="24"/>
        </w:rPr>
      </w:pPr>
      <w:r>
        <w:rPr>
          <w:rFonts w:ascii="Arial" w:hAnsi="Arial" w:cs="Arial"/>
          <w:sz w:val="24"/>
          <w:szCs w:val="24"/>
        </w:rPr>
        <w:t>property for municipal servi</w:t>
      </w:r>
      <w:r w:rsidR="00556A35">
        <w:rPr>
          <w:rFonts w:ascii="Arial" w:hAnsi="Arial" w:cs="Arial"/>
          <w:sz w:val="24"/>
          <w:szCs w:val="24"/>
        </w:rPr>
        <w:t>ce fees……during the two years p</w:t>
      </w:r>
      <w:r>
        <w:rPr>
          <w:rFonts w:ascii="Arial" w:hAnsi="Arial" w:cs="Arial"/>
          <w:sz w:val="24"/>
          <w:szCs w:val="24"/>
        </w:rPr>
        <w:t xml:space="preserve">receding </w:t>
      </w:r>
    </w:p>
    <w:p w14:paraId="643D4838" w14:textId="77777777" w:rsidR="000D34B8" w:rsidRDefault="000D34B8" w:rsidP="000D34B8">
      <w:pPr>
        <w:pStyle w:val="ListParagraph"/>
        <w:ind w:left="1080"/>
        <w:rPr>
          <w:rFonts w:ascii="Arial" w:hAnsi="Arial" w:cs="Arial"/>
          <w:sz w:val="24"/>
          <w:szCs w:val="24"/>
        </w:rPr>
      </w:pPr>
    </w:p>
    <w:p w14:paraId="0FB1B25B" w14:textId="1E087745" w:rsidR="00936B3B" w:rsidRDefault="00936B3B" w:rsidP="000D34B8">
      <w:pPr>
        <w:pStyle w:val="ListParagraph"/>
        <w:ind w:left="1080"/>
        <w:rPr>
          <w:rFonts w:ascii="Arial" w:hAnsi="Arial" w:cs="Arial"/>
          <w:sz w:val="24"/>
          <w:szCs w:val="24"/>
        </w:rPr>
      </w:pPr>
      <w:r>
        <w:rPr>
          <w:rFonts w:ascii="Arial" w:hAnsi="Arial" w:cs="Arial"/>
          <w:sz w:val="24"/>
          <w:szCs w:val="24"/>
        </w:rPr>
        <w:t>the date of application for the certificate have been fully paid.</w:t>
      </w:r>
    </w:p>
    <w:p w14:paraId="45D44D42" w14:textId="77777777" w:rsidR="000D34B8" w:rsidRDefault="000D34B8" w:rsidP="000D34B8">
      <w:pPr>
        <w:pStyle w:val="ListParagraph"/>
        <w:ind w:left="1080"/>
        <w:rPr>
          <w:rFonts w:ascii="Arial" w:hAnsi="Arial" w:cs="Arial"/>
          <w:sz w:val="24"/>
          <w:szCs w:val="24"/>
        </w:rPr>
      </w:pPr>
    </w:p>
    <w:p w14:paraId="58E060BF" w14:textId="77777777" w:rsidR="000D34B8" w:rsidRDefault="00936B3B" w:rsidP="00936B3B">
      <w:pPr>
        <w:ind w:left="720"/>
        <w:rPr>
          <w:rFonts w:ascii="Arial" w:hAnsi="Arial" w:cs="Arial"/>
          <w:sz w:val="24"/>
          <w:szCs w:val="24"/>
        </w:rPr>
      </w:pPr>
      <w:r>
        <w:rPr>
          <w:rFonts w:ascii="Arial" w:hAnsi="Arial" w:cs="Arial"/>
          <w:sz w:val="24"/>
          <w:szCs w:val="24"/>
        </w:rPr>
        <w:t xml:space="preserve">1(A) A prescribed certificate issued by a municipality in terms of subsection </w:t>
      </w:r>
    </w:p>
    <w:p w14:paraId="52C3FA59" w14:textId="4151685E" w:rsidR="00936B3B" w:rsidRPr="00A715EB" w:rsidRDefault="00936B3B" w:rsidP="00A715EB">
      <w:pPr>
        <w:pStyle w:val="ListParagraph"/>
        <w:numPr>
          <w:ilvl w:val="0"/>
          <w:numId w:val="6"/>
        </w:numPr>
        <w:rPr>
          <w:rFonts w:ascii="Arial" w:hAnsi="Arial" w:cs="Arial"/>
          <w:sz w:val="24"/>
          <w:szCs w:val="24"/>
        </w:rPr>
      </w:pPr>
      <w:r w:rsidRPr="00A715EB">
        <w:rPr>
          <w:rFonts w:ascii="Arial" w:hAnsi="Arial" w:cs="Arial"/>
          <w:sz w:val="24"/>
          <w:szCs w:val="24"/>
        </w:rPr>
        <w:t>is valid for a period of 60 days from the date it has been issued.</w:t>
      </w:r>
      <w:r w:rsidR="005E3CED">
        <w:rPr>
          <w:rFonts w:ascii="Arial" w:hAnsi="Arial" w:cs="Arial"/>
          <w:sz w:val="24"/>
          <w:szCs w:val="24"/>
        </w:rPr>
        <w:t>”</w:t>
      </w:r>
    </w:p>
    <w:p w14:paraId="54EB19D3" w14:textId="77777777" w:rsidR="00A715EB" w:rsidRPr="00A715EB" w:rsidRDefault="00A715EB" w:rsidP="00A715EB">
      <w:pPr>
        <w:pStyle w:val="ListParagraph"/>
        <w:ind w:left="1080"/>
        <w:rPr>
          <w:rFonts w:ascii="Arial" w:hAnsi="Arial" w:cs="Arial"/>
          <w:sz w:val="24"/>
          <w:szCs w:val="24"/>
        </w:rPr>
      </w:pPr>
    </w:p>
    <w:p w14:paraId="3432A930" w14:textId="5D974920" w:rsidR="000D34B8" w:rsidRDefault="00936B3B" w:rsidP="00936B3B">
      <w:pPr>
        <w:rPr>
          <w:rFonts w:ascii="Arial" w:hAnsi="Arial" w:cs="Arial"/>
          <w:sz w:val="24"/>
          <w:szCs w:val="24"/>
        </w:rPr>
      </w:pPr>
      <w:r>
        <w:rPr>
          <w:rFonts w:ascii="Arial" w:hAnsi="Arial" w:cs="Arial"/>
          <w:sz w:val="24"/>
          <w:szCs w:val="24"/>
        </w:rPr>
        <w:t>[</w:t>
      </w:r>
      <w:r w:rsidR="007A01B0">
        <w:rPr>
          <w:rFonts w:ascii="Arial" w:hAnsi="Arial" w:cs="Arial"/>
          <w:sz w:val="24"/>
          <w:szCs w:val="24"/>
        </w:rPr>
        <w:t>21</w:t>
      </w:r>
      <w:r>
        <w:rPr>
          <w:rFonts w:ascii="Arial" w:hAnsi="Arial" w:cs="Arial"/>
          <w:sz w:val="24"/>
          <w:szCs w:val="24"/>
        </w:rPr>
        <w:t>]</w:t>
      </w:r>
      <w:r>
        <w:rPr>
          <w:rFonts w:ascii="Arial" w:hAnsi="Arial" w:cs="Arial"/>
          <w:sz w:val="24"/>
          <w:szCs w:val="24"/>
        </w:rPr>
        <w:tab/>
        <w:t xml:space="preserve">The dispute raised by the applicant with the transferring </w:t>
      </w:r>
      <w:r w:rsidR="004F7062">
        <w:rPr>
          <w:rFonts w:ascii="Arial" w:hAnsi="Arial" w:cs="Arial"/>
          <w:sz w:val="24"/>
          <w:szCs w:val="24"/>
        </w:rPr>
        <w:t xml:space="preserve">attorneys related to </w:t>
      </w:r>
    </w:p>
    <w:p w14:paraId="609F12BA" w14:textId="77777777" w:rsidR="000D34B8" w:rsidRDefault="004F7062" w:rsidP="00936B3B">
      <w:pPr>
        <w:rPr>
          <w:rFonts w:ascii="Arial" w:hAnsi="Arial" w:cs="Arial"/>
          <w:sz w:val="24"/>
          <w:szCs w:val="24"/>
        </w:rPr>
      </w:pPr>
      <w:r>
        <w:rPr>
          <w:rFonts w:ascii="Arial" w:hAnsi="Arial" w:cs="Arial"/>
          <w:sz w:val="24"/>
          <w:szCs w:val="24"/>
        </w:rPr>
        <w:t xml:space="preserve">his objection to being asked to pay additional amounts where he had timeously </w:t>
      </w:r>
    </w:p>
    <w:p w14:paraId="42EB3E05" w14:textId="77777777" w:rsidR="000D34B8" w:rsidRDefault="004F7062" w:rsidP="00936B3B">
      <w:pPr>
        <w:rPr>
          <w:rFonts w:ascii="Arial" w:hAnsi="Arial" w:cs="Arial"/>
          <w:sz w:val="24"/>
          <w:szCs w:val="24"/>
        </w:rPr>
      </w:pPr>
      <w:r>
        <w:rPr>
          <w:rFonts w:ascii="Arial" w:hAnsi="Arial" w:cs="Arial"/>
          <w:sz w:val="24"/>
          <w:szCs w:val="24"/>
        </w:rPr>
        <w:t xml:space="preserve">complied with his obligations and that the delay fell squarely on the transferring </w:t>
      </w:r>
    </w:p>
    <w:p w14:paraId="01DFD357" w14:textId="519E59E3" w:rsidR="00615A55" w:rsidRDefault="004F7062" w:rsidP="00936B3B">
      <w:pPr>
        <w:rPr>
          <w:rFonts w:ascii="Arial" w:hAnsi="Arial" w:cs="Arial"/>
          <w:sz w:val="24"/>
          <w:szCs w:val="24"/>
        </w:rPr>
      </w:pPr>
      <w:r>
        <w:rPr>
          <w:rFonts w:ascii="Arial" w:hAnsi="Arial" w:cs="Arial"/>
          <w:sz w:val="24"/>
          <w:szCs w:val="24"/>
        </w:rPr>
        <w:t>attorneys and not him, and he was unwilling to pay.</w:t>
      </w:r>
      <w:r w:rsidR="00E32729" w:rsidRPr="00936B3B">
        <w:rPr>
          <w:rFonts w:ascii="Arial" w:hAnsi="Arial" w:cs="Arial"/>
          <w:sz w:val="24"/>
          <w:szCs w:val="24"/>
        </w:rPr>
        <w:tab/>
      </w:r>
    </w:p>
    <w:p w14:paraId="6BE7917A" w14:textId="77777777" w:rsidR="000D34B8" w:rsidRDefault="000D34B8" w:rsidP="00936B3B">
      <w:pPr>
        <w:rPr>
          <w:rFonts w:ascii="Arial" w:hAnsi="Arial" w:cs="Arial"/>
          <w:sz w:val="24"/>
          <w:szCs w:val="24"/>
        </w:rPr>
      </w:pPr>
    </w:p>
    <w:p w14:paraId="7895E137" w14:textId="48DB0ACE" w:rsidR="000D34B8" w:rsidRDefault="00615A55" w:rsidP="00936B3B">
      <w:pPr>
        <w:rPr>
          <w:rFonts w:ascii="Arial" w:hAnsi="Arial" w:cs="Arial"/>
          <w:sz w:val="24"/>
          <w:szCs w:val="24"/>
        </w:rPr>
      </w:pPr>
      <w:r>
        <w:rPr>
          <w:rFonts w:ascii="Arial" w:hAnsi="Arial" w:cs="Arial"/>
          <w:sz w:val="24"/>
          <w:szCs w:val="24"/>
        </w:rPr>
        <w:t>[</w:t>
      </w:r>
      <w:r w:rsidR="007A01B0">
        <w:rPr>
          <w:rFonts w:ascii="Arial" w:hAnsi="Arial" w:cs="Arial"/>
          <w:sz w:val="24"/>
          <w:szCs w:val="24"/>
        </w:rPr>
        <w:t>22</w:t>
      </w:r>
      <w:r>
        <w:rPr>
          <w:rFonts w:ascii="Arial" w:hAnsi="Arial" w:cs="Arial"/>
          <w:sz w:val="24"/>
          <w:szCs w:val="24"/>
        </w:rPr>
        <w:t>]</w:t>
      </w:r>
      <w:r>
        <w:rPr>
          <w:rFonts w:ascii="Arial" w:hAnsi="Arial" w:cs="Arial"/>
          <w:sz w:val="24"/>
          <w:szCs w:val="24"/>
        </w:rPr>
        <w:tab/>
        <w:t xml:space="preserve">Having regard to the law it is therefore trite that the registrar of deeds will only </w:t>
      </w:r>
    </w:p>
    <w:p w14:paraId="4CDE2AFD" w14:textId="77777777" w:rsidR="000D34B8" w:rsidRDefault="00615A55" w:rsidP="00936B3B">
      <w:pPr>
        <w:rPr>
          <w:rFonts w:ascii="Arial" w:hAnsi="Arial" w:cs="Arial"/>
          <w:sz w:val="24"/>
          <w:szCs w:val="24"/>
        </w:rPr>
      </w:pPr>
      <w:r>
        <w:rPr>
          <w:rFonts w:ascii="Arial" w:hAnsi="Arial" w:cs="Arial"/>
          <w:sz w:val="24"/>
          <w:szCs w:val="24"/>
        </w:rPr>
        <w:t xml:space="preserve">effect transfer to the purchaser on being satisfied that there is no current debt due by </w:t>
      </w:r>
    </w:p>
    <w:p w14:paraId="3E6FE0B8" w14:textId="77777777" w:rsidR="000D34B8" w:rsidRDefault="00615A55" w:rsidP="00936B3B">
      <w:pPr>
        <w:rPr>
          <w:rFonts w:ascii="Arial" w:hAnsi="Arial" w:cs="Arial"/>
          <w:sz w:val="24"/>
          <w:szCs w:val="24"/>
        </w:rPr>
      </w:pPr>
      <w:r>
        <w:rPr>
          <w:rFonts w:ascii="Arial" w:hAnsi="Arial" w:cs="Arial"/>
          <w:sz w:val="24"/>
          <w:szCs w:val="24"/>
        </w:rPr>
        <w:t xml:space="preserve">the seller. The purchaser, being the applicant in this instance commences on a clean </w:t>
      </w:r>
    </w:p>
    <w:p w14:paraId="479CC829" w14:textId="02241CC2" w:rsidR="00615A55" w:rsidRDefault="00615A55" w:rsidP="00936B3B">
      <w:pPr>
        <w:rPr>
          <w:rFonts w:ascii="Arial" w:hAnsi="Arial" w:cs="Arial"/>
          <w:sz w:val="24"/>
          <w:szCs w:val="24"/>
        </w:rPr>
      </w:pPr>
      <w:r>
        <w:rPr>
          <w:rFonts w:ascii="Arial" w:hAnsi="Arial" w:cs="Arial"/>
          <w:sz w:val="24"/>
          <w:szCs w:val="24"/>
        </w:rPr>
        <w:t>slate on date of registration.</w:t>
      </w:r>
    </w:p>
    <w:p w14:paraId="76B1F2E0" w14:textId="77777777" w:rsidR="00615A55" w:rsidRDefault="00615A55" w:rsidP="00936B3B">
      <w:pPr>
        <w:rPr>
          <w:rFonts w:ascii="Arial" w:hAnsi="Arial" w:cs="Arial"/>
          <w:sz w:val="24"/>
          <w:szCs w:val="24"/>
        </w:rPr>
      </w:pPr>
    </w:p>
    <w:p w14:paraId="37239D9A" w14:textId="6E20E8F6" w:rsidR="000D34B8" w:rsidRDefault="00615A55" w:rsidP="00936B3B">
      <w:pPr>
        <w:rPr>
          <w:rFonts w:ascii="Arial" w:hAnsi="Arial" w:cs="Arial"/>
          <w:sz w:val="24"/>
          <w:szCs w:val="24"/>
        </w:rPr>
      </w:pPr>
      <w:r>
        <w:rPr>
          <w:rFonts w:ascii="Arial" w:hAnsi="Arial" w:cs="Arial"/>
          <w:sz w:val="24"/>
          <w:szCs w:val="24"/>
        </w:rPr>
        <w:t>[</w:t>
      </w:r>
      <w:r w:rsidR="00A36D9A">
        <w:rPr>
          <w:rFonts w:ascii="Arial" w:hAnsi="Arial" w:cs="Arial"/>
          <w:sz w:val="24"/>
          <w:szCs w:val="24"/>
        </w:rPr>
        <w:t>2</w:t>
      </w:r>
      <w:r w:rsidR="007A01B0">
        <w:rPr>
          <w:rFonts w:ascii="Arial" w:hAnsi="Arial" w:cs="Arial"/>
          <w:sz w:val="24"/>
          <w:szCs w:val="24"/>
        </w:rPr>
        <w:t>3</w:t>
      </w:r>
      <w:r>
        <w:rPr>
          <w:rFonts w:ascii="Arial" w:hAnsi="Arial" w:cs="Arial"/>
          <w:sz w:val="24"/>
          <w:szCs w:val="24"/>
        </w:rPr>
        <w:t>]</w:t>
      </w:r>
      <w:r>
        <w:rPr>
          <w:rFonts w:ascii="Arial" w:hAnsi="Arial" w:cs="Arial"/>
          <w:sz w:val="24"/>
          <w:szCs w:val="24"/>
        </w:rPr>
        <w:tab/>
        <w:t xml:space="preserve">It then becomes necessary to revisit the </w:t>
      </w:r>
      <w:r w:rsidR="000801E2">
        <w:rPr>
          <w:rFonts w:ascii="Arial" w:hAnsi="Arial" w:cs="Arial"/>
          <w:sz w:val="24"/>
          <w:szCs w:val="24"/>
        </w:rPr>
        <w:t xml:space="preserve">Conditions of Sale. The respondent </w:t>
      </w:r>
    </w:p>
    <w:p w14:paraId="7A534DAE" w14:textId="650CCD0F" w:rsidR="000801E2" w:rsidRDefault="000801E2" w:rsidP="00936B3B">
      <w:pPr>
        <w:rPr>
          <w:rFonts w:ascii="Arial" w:hAnsi="Arial" w:cs="Arial"/>
          <w:sz w:val="24"/>
          <w:szCs w:val="24"/>
        </w:rPr>
      </w:pPr>
      <w:r>
        <w:rPr>
          <w:rFonts w:ascii="Arial" w:hAnsi="Arial" w:cs="Arial"/>
          <w:sz w:val="24"/>
          <w:szCs w:val="24"/>
        </w:rPr>
        <w:t>contends that the applicant was in breach of clause 9(b) which reads:</w:t>
      </w:r>
    </w:p>
    <w:p w14:paraId="402AF53E" w14:textId="77777777" w:rsidR="000801E2" w:rsidRDefault="000801E2" w:rsidP="00936B3B">
      <w:pPr>
        <w:rPr>
          <w:rFonts w:ascii="Arial" w:hAnsi="Arial" w:cs="Arial"/>
          <w:sz w:val="24"/>
          <w:szCs w:val="24"/>
        </w:rPr>
      </w:pPr>
    </w:p>
    <w:p w14:paraId="06818078" w14:textId="514AF4D6" w:rsidR="000D34B8" w:rsidRDefault="000801E2" w:rsidP="00936B3B">
      <w:pPr>
        <w:rPr>
          <w:rFonts w:ascii="Arial" w:hAnsi="Arial" w:cs="Arial"/>
          <w:sz w:val="24"/>
          <w:szCs w:val="24"/>
        </w:rPr>
      </w:pPr>
      <w:r>
        <w:rPr>
          <w:rFonts w:ascii="Arial" w:hAnsi="Arial" w:cs="Arial"/>
          <w:sz w:val="24"/>
          <w:szCs w:val="24"/>
        </w:rPr>
        <w:t>“The purchaser s</w:t>
      </w:r>
      <w:r w:rsidR="005E3CED">
        <w:rPr>
          <w:rFonts w:ascii="Arial" w:hAnsi="Arial" w:cs="Arial"/>
          <w:sz w:val="24"/>
          <w:szCs w:val="24"/>
        </w:rPr>
        <w:t>hall be liable for and pay within</w:t>
      </w:r>
      <w:r>
        <w:rPr>
          <w:rFonts w:ascii="Arial" w:hAnsi="Arial" w:cs="Arial"/>
          <w:sz w:val="24"/>
          <w:szCs w:val="24"/>
        </w:rPr>
        <w:t xml:space="preserve"> 10 days of being requested to do so </w:t>
      </w:r>
    </w:p>
    <w:p w14:paraId="3429A13F" w14:textId="6C61FF06" w:rsidR="000801E2" w:rsidRDefault="000801E2" w:rsidP="00936B3B">
      <w:pPr>
        <w:rPr>
          <w:rFonts w:ascii="Arial" w:hAnsi="Arial" w:cs="Arial"/>
          <w:sz w:val="24"/>
          <w:szCs w:val="24"/>
        </w:rPr>
      </w:pPr>
      <w:r>
        <w:rPr>
          <w:rFonts w:ascii="Arial" w:hAnsi="Arial" w:cs="Arial"/>
          <w:sz w:val="24"/>
          <w:szCs w:val="24"/>
        </w:rPr>
        <w:t>by the appointed conveyancer, the following:</w:t>
      </w:r>
    </w:p>
    <w:p w14:paraId="3B598BD5" w14:textId="77777777" w:rsidR="000D34B8" w:rsidRDefault="000D34B8" w:rsidP="00936B3B">
      <w:pPr>
        <w:rPr>
          <w:rFonts w:ascii="Arial" w:hAnsi="Arial" w:cs="Arial"/>
          <w:sz w:val="24"/>
          <w:szCs w:val="24"/>
        </w:rPr>
      </w:pPr>
    </w:p>
    <w:p w14:paraId="5AAC4E98" w14:textId="66D2ECEE" w:rsidR="000D34B8" w:rsidRDefault="000D34B8" w:rsidP="00936B3B">
      <w:pPr>
        <w:rPr>
          <w:rFonts w:ascii="Arial" w:hAnsi="Arial" w:cs="Arial"/>
          <w:sz w:val="24"/>
          <w:szCs w:val="24"/>
        </w:rPr>
      </w:pPr>
      <w:r>
        <w:rPr>
          <w:rFonts w:ascii="Arial" w:hAnsi="Arial" w:cs="Arial"/>
          <w:sz w:val="24"/>
          <w:szCs w:val="24"/>
        </w:rPr>
        <w:lastRenderedPageBreak/>
        <w:t>“</w:t>
      </w:r>
      <w:r w:rsidR="000801E2">
        <w:rPr>
          <w:rFonts w:ascii="Arial" w:hAnsi="Arial" w:cs="Arial"/>
          <w:sz w:val="24"/>
          <w:szCs w:val="24"/>
        </w:rPr>
        <w:t>All amounts due to the municipality s</w:t>
      </w:r>
      <w:r w:rsidR="00556A35">
        <w:rPr>
          <w:rFonts w:ascii="Arial" w:hAnsi="Arial" w:cs="Arial"/>
          <w:sz w:val="24"/>
          <w:szCs w:val="24"/>
        </w:rPr>
        <w:t xml:space="preserve">ervicing the property in terms </w:t>
      </w:r>
      <w:r w:rsidR="005E3CED">
        <w:rPr>
          <w:rFonts w:ascii="Arial" w:hAnsi="Arial" w:cs="Arial"/>
          <w:sz w:val="24"/>
          <w:szCs w:val="24"/>
        </w:rPr>
        <w:t>of the l</w:t>
      </w:r>
      <w:r w:rsidR="000801E2">
        <w:rPr>
          <w:rFonts w:ascii="Arial" w:hAnsi="Arial" w:cs="Arial"/>
          <w:sz w:val="24"/>
          <w:szCs w:val="24"/>
        </w:rPr>
        <w:t xml:space="preserve">ocal </w:t>
      </w:r>
    </w:p>
    <w:p w14:paraId="5C7A8CF4" w14:textId="35FA2548" w:rsidR="000D34B8" w:rsidRDefault="000801E2" w:rsidP="00936B3B">
      <w:pPr>
        <w:rPr>
          <w:rFonts w:ascii="Arial" w:hAnsi="Arial" w:cs="Arial"/>
          <w:sz w:val="24"/>
          <w:szCs w:val="24"/>
        </w:rPr>
      </w:pPr>
      <w:r>
        <w:rPr>
          <w:rFonts w:ascii="Arial" w:hAnsi="Arial" w:cs="Arial"/>
          <w:sz w:val="24"/>
          <w:szCs w:val="24"/>
        </w:rPr>
        <w:t>government municipal system</w:t>
      </w:r>
      <w:r w:rsidR="005E3CED">
        <w:rPr>
          <w:rFonts w:ascii="Arial" w:hAnsi="Arial" w:cs="Arial"/>
          <w:sz w:val="24"/>
          <w:szCs w:val="24"/>
        </w:rPr>
        <w:t>s</w:t>
      </w:r>
      <w:r>
        <w:rPr>
          <w:rFonts w:ascii="Arial" w:hAnsi="Arial" w:cs="Arial"/>
          <w:sz w:val="24"/>
          <w:szCs w:val="24"/>
        </w:rPr>
        <w:t xml:space="preserve"> act, 2000( act no 32 of 2000) for municipal </w:t>
      </w:r>
    </w:p>
    <w:p w14:paraId="7074B493" w14:textId="1F50091E" w:rsidR="000801E2" w:rsidRDefault="000801E2" w:rsidP="00936B3B">
      <w:pPr>
        <w:rPr>
          <w:rFonts w:ascii="Arial" w:hAnsi="Arial" w:cs="Arial"/>
          <w:sz w:val="24"/>
          <w:szCs w:val="24"/>
        </w:rPr>
      </w:pPr>
      <w:r>
        <w:rPr>
          <w:rFonts w:ascii="Arial" w:hAnsi="Arial" w:cs="Arial"/>
          <w:sz w:val="24"/>
          <w:szCs w:val="24"/>
        </w:rPr>
        <w:t>services….where applicable”</w:t>
      </w:r>
    </w:p>
    <w:p w14:paraId="5BF547C2" w14:textId="77777777" w:rsidR="000D34B8" w:rsidRDefault="000D34B8" w:rsidP="00936B3B">
      <w:pPr>
        <w:rPr>
          <w:rFonts w:ascii="Arial" w:hAnsi="Arial" w:cs="Arial"/>
          <w:sz w:val="24"/>
          <w:szCs w:val="24"/>
        </w:rPr>
      </w:pPr>
    </w:p>
    <w:p w14:paraId="7749AE57" w14:textId="77777777" w:rsidR="000D34B8" w:rsidRDefault="000801E2" w:rsidP="00936B3B">
      <w:pPr>
        <w:rPr>
          <w:rFonts w:ascii="Arial" w:hAnsi="Arial" w:cs="Arial"/>
          <w:sz w:val="24"/>
          <w:szCs w:val="24"/>
        </w:rPr>
      </w:pPr>
      <w:r>
        <w:rPr>
          <w:rFonts w:ascii="Arial" w:hAnsi="Arial" w:cs="Arial"/>
          <w:sz w:val="24"/>
          <w:szCs w:val="24"/>
        </w:rPr>
        <w:t xml:space="preserve">This in my view echoes the legislation already quoted above. I am therefore required </w:t>
      </w:r>
    </w:p>
    <w:p w14:paraId="03D1D0F9" w14:textId="6BCECADF" w:rsidR="000801E2" w:rsidRDefault="000801E2" w:rsidP="00936B3B">
      <w:pPr>
        <w:rPr>
          <w:rFonts w:ascii="Arial" w:hAnsi="Arial" w:cs="Arial"/>
          <w:sz w:val="24"/>
          <w:szCs w:val="24"/>
        </w:rPr>
      </w:pPr>
      <w:r>
        <w:rPr>
          <w:rFonts w:ascii="Arial" w:hAnsi="Arial" w:cs="Arial"/>
          <w:sz w:val="24"/>
          <w:szCs w:val="24"/>
        </w:rPr>
        <w:t>now to look at the content of the affidavit in compliance with Rule 46 (11).</w:t>
      </w:r>
    </w:p>
    <w:p w14:paraId="00AC7765" w14:textId="77777777" w:rsidR="000801E2" w:rsidRDefault="000801E2" w:rsidP="00936B3B">
      <w:pPr>
        <w:rPr>
          <w:rFonts w:ascii="Arial" w:hAnsi="Arial" w:cs="Arial"/>
          <w:sz w:val="24"/>
          <w:szCs w:val="24"/>
        </w:rPr>
      </w:pPr>
    </w:p>
    <w:p w14:paraId="3101BD0D" w14:textId="1D66A11A" w:rsidR="000D34B8" w:rsidRDefault="000801E2" w:rsidP="00936B3B">
      <w:pPr>
        <w:rPr>
          <w:rFonts w:ascii="Arial" w:hAnsi="Arial" w:cs="Arial"/>
          <w:sz w:val="24"/>
          <w:szCs w:val="24"/>
        </w:rPr>
      </w:pPr>
      <w:r>
        <w:rPr>
          <w:rFonts w:ascii="Arial" w:hAnsi="Arial" w:cs="Arial"/>
          <w:sz w:val="24"/>
          <w:szCs w:val="24"/>
        </w:rPr>
        <w:t>[</w:t>
      </w:r>
      <w:r w:rsidR="007A01B0">
        <w:rPr>
          <w:rFonts w:ascii="Arial" w:hAnsi="Arial" w:cs="Arial"/>
          <w:sz w:val="24"/>
          <w:szCs w:val="24"/>
        </w:rPr>
        <w:t>24</w:t>
      </w:r>
      <w:r>
        <w:rPr>
          <w:rFonts w:ascii="Arial" w:hAnsi="Arial" w:cs="Arial"/>
          <w:sz w:val="24"/>
          <w:szCs w:val="24"/>
        </w:rPr>
        <w:t>]</w:t>
      </w:r>
      <w:r>
        <w:rPr>
          <w:rFonts w:ascii="Arial" w:hAnsi="Arial" w:cs="Arial"/>
          <w:sz w:val="24"/>
          <w:szCs w:val="24"/>
        </w:rPr>
        <w:tab/>
        <w:t xml:space="preserve">The sheriff deals with the entire merits in </w:t>
      </w:r>
      <w:r w:rsidR="002746BE">
        <w:rPr>
          <w:rFonts w:ascii="Arial" w:hAnsi="Arial" w:cs="Arial"/>
          <w:sz w:val="24"/>
          <w:szCs w:val="24"/>
        </w:rPr>
        <w:t xml:space="preserve">the founding papers especially as </w:t>
      </w:r>
    </w:p>
    <w:p w14:paraId="663E17AA" w14:textId="5149C8D9" w:rsidR="000D34B8" w:rsidRDefault="002746BE" w:rsidP="00936B3B">
      <w:pPr>
        <w:rPr>
          <w:rFonts w:ascii="Arial" w:hAnsi="Arial" w:cs="Arial"/>
          <w:sz w:val="24"/>
          <w:szCs w:val="24"/>
        </w:rPr>
      </w:pPr>
      <w:r>
        <w:rPr>
          <w:rFonts w:ascii="Arial" w:hAnsi="Arial" w:cs="Arial"/>
          <w:sz w:val="24"/>
          <w:szCs w:val="24"/>
        </w:rPr>
        <w:t>set out from paragraphs [9]</w:t>
      </w:r>
      <w:r w:rsidR="005E3CED">
        <w:rPr>
          <w:rFonts w:ascii="Arial" w:hAnsi="Arial" w:cs="Arial"/>
          <w:sz w:val="24"/>
          <w:szCs w:val="24"/>
        </w:rPr>
        <w:t xml:space="preserve"> to</w:t>
      </w:r>
      <w:r>
        <w:rPr>
          <w:rFonts w:ascii="Arial" w:hAnsi="Arial" w:cs="Arial"/>
          <w:sz w:val="24"/>
          <w:szCs w:val="24"/>
        </w:rPr>
        <w:t xml:space="preserve"> [23]. In my view, it is laudable that the applicant complied </w:t>
      </w:r>
    </w:p>
    <w:p w14:paraId="73F99D41" w14:textId="77777777" w:rsidR="000D34B8" w:rsidRDefault="002746BE" w:rsidP="00936B3B">
      <w:pPr>
        <w:rPr>
          <w:rFonts w:ascii="Arial" w:hAnsi="Arial" w:cs="Arial"/>
          <w:sz w:val="24"/>
          <w:szCs w:val="24"/>
        </w:rPr>
      </w:pPr>
      <w:r>
        <w:rPr>
          <w:rFonts w:ascii="Arial" w:hAnsi="Arial" w:cs="Arial"/>
          <w:sz w:val="24"/>
          <w:szCs w:val="24"/>
        </w:rPr>
        <w:t xml:space="preserve">with all his obligations emanating from the auction, however, the sheriff is not </w:t>
      </w:r>
    </w:p>
    <w:p w14:paraId="4A5FB455" w14:textId="77777777" w:rsidR="000D34B8" w:rsidRDefault="002746BE" w:rsidP="00936B3B">
      <w:pPr>
        <w:rPr>
          <w:rFonts w:ascii="Arial" w:hAnsi="Arial" w:cs="Arial"/>
          <w:sz w:val="24"/>
          <w:szCs w:val="24"/>
        </w:rPr>
      </w:pPr>
      <w:r>
        <w:rPr>
          <w:rFonts w:ascii="Arial" w:hAnsi="Arial" w:cs="Arial"/>
          <w:sz w:val="24"/>
          <w:szCs w:val="24"/>
        </w:rPr>
        <w:t xml:space="preserve">answerable for the alleged dilatory conduct of the transferring attorneys. The </w:t>
      </w:r>
    </w:p>
    <w:p w14:paraId="1883D93C" w14:textId="77777777" w:rsidR="000D34B8" w:rsidRDefault="002746BE" w:rsidP="00936B3B">
      <w:pPr>
        <w:rPr>
          <w:rFonts w:ascii="Arial" w:hAnsi="Arial" w:cs="Arial"/>
          <w:sz w:val="24"/>
          <w:szCs w:val="24"/>
        </w:rPr>
      </w:pPr>
      <w:r>
        <w:rPr>
          <w:rFonts w:ascii="Arial" w:hAnsi="Arial" w:cs="Arial"/>
          <w:sz w:val="24"/>
          <w:szCs w:val="24"/>
        </w:rPr>
        <w:t xml:space="preserve">applicant had suitable remedy against them outside of the process of transfer. What </w:t>
      </w:r>
    </w:p>
    <w:p w14:paraId="29604CF0" w14:textId="77777777" w:rsidR="000D34B8" w:rsidRDefault="002746BE" w:rsidP="00936B3B">
      <w:pPr>
        <w:rPr>
          <w:rFonts w:ascii="Arial" w:hAnsi="Arial" w:cs="Arial"/>
          <w:sz w:val="24"/>
          <w:szCs w:val="24"/>
        </w:rPr>
      </w:pPr>
      <w:r>
        <w:rPr>
          <w:rFonts w:ascii="Arial" w:hAnsi="Arial" w:cs="Arial"/>
          <w:sz w:val="24"/>
          <w:szCs w:val="24"/>
        </w:rPr>
        <w:t xml:space="preserve">was important is that he, through his agent agreed to pay on demand and within </w:t>
      </w:r>
    </w:p>
    <w:p w14:paraId="4F59AEF0" w14:textId="1DF08560" w:rsidR="002746BE" w:rsidRDefault="002746BE" w:rsidP="00936B3B">
      <w:pPr>
        <w:rPr>
          <w:rFonts w:ascii="Arial" w:hAnsi="Arial" w:cs="Arial"/>
          <w:sz w:val="24"/>
          <w:szCs w:val="24"/>
        </w:rPr>
      </w:pPr>
      <w:r>
        <w:rPr>
          <w:rFonts w:ascii="Arial" w:hAnsi="Arial" w:cs="Arial"/>
          <w:sz w:val="24"/>
          <w:szCs w:val="24"/>
        </w:rPr>
        <w:t>10</w:t>
      </w:r>
      <w:r w:rsidR="005E3CED">
        <w:rPr>
          <w:rFonts w:ascii="Arial" w:hAnsi="Arial" w:cs="Arial"/>
          <w:sz w:val="24"/>
          <w:szCs w:val="24"/>
        </w:rPr>
        <w:t xml:space="preserve"> </w:t>
      </w:r>
      <w:r>
        <w:rPr>
          <w:rFonts w:ascii="Arial" w:hAnsi="Arial" w:cs="Arial"/>
          <w:sz w:val="24"/>
          <w:szCs w:val="24"/>
        </w:rPr>
        <w:t xml:space="preserve">days </w:t>
      </w:r>
      <w:r w:rsidR="005E3CED">
        <w:rPr>
          <w:rFonts w:ascii="Arial" w:hAnsi="Arial" w:cs="Arial"/>
          <w:sz w:val="24"/>
          <w:szCs w:val="24"/>
        </w:rPr>
        <w:t xml:space="preserve">amounts </w:t>
      </w:r>
      <w:r>
        <w:rPr>
          <w:rFonts w:ascii="Arial" w:hAnsi="Arial" w:cs="Arial"/>
          <w:sz w:val="24"/>
          <w:szCs w:val="24"/>
        </w:rPr>
        <w:t xml:space="preserve">outstanding to the Municipality, </w:t>
      </w:r>
    </w:p>
    <w:p w14:paraId="11A95275" w14:textId="09D21F9C" w:rsidR="002746BE" w:rsidRDefault="002746BE" w:rsidP="00936B3B">
      <w:pPr>
        <w:rPr>
          <w:rFonts w:ascii="Arial" w:hAnsi="Arial" w:cs="Arial"/>
          <w:sz w:val="24"/>
          <w:szCs w:val="24"/>
        </w:rPr>
      </w:pPr>
    </w:p>
    <w:p w14:paraId="641CC6EC" w14:textId="0FBB4470" w:rsidR="000D34B8" w:rsidRDefault="00C115C9" w:rsidP="00936B3B">
      <w:pPr>
        <w:rPr>
          <w:rFonts w:ascii="Arial" w:hAnsi="Arial" w:cs="Arial"/>
          <w:sz w:val="24"/>
          <w:szCs w:val="24"/>
        </w:rPr>
      </w:pPr>
      <w:r>
        <w:rPr>
          <w:rFonts w:ascii="Arial" w:hAnsi="Arial" w:cs="Arial"/>
          <w:sz w:val="24"/>
          <w:szCs w:val="24"/>
        </w:rPr>
        <w:t>[</w:t>
      </w:r>
      <w:r w:rsidR="007A01B0">
        <w:rPr>
          <w:rFonts w:ascii="Arial" w:hAnsi="Arial" w:cs="Arial"/>
          <w:sz w:val="24"/>
          <w:szCs w:val="24"/>
        </w:rPr>
        <w:t>2</w:t>
      </w:r>
      <w:bookmarkStart w:id="0" w:name="_GoBack"/>
      <w:bookmarkEnd w:id="0"/>
      <w:r w:rsidR="007A01B0">
        <w:rPr>
          <w:rFonts w:ascii="Arial" w:hAnsi="Arial" w:cs="Arial"/>
          <w:sz w:val="24"/>
          <w:szCs w:val="24"/>
        </w:rPr>
        <w:t>5</w:t>
      </w:r>
      <w:r>
        <w:rPr>
          <w:rFonts w:ascii="Arial" w:hAnsi="Arial" w:cs="Arial"/>
          <w:sz w:val="24"/>
          <w:szCs w:val="24"/>
        </w:rPr>
        <w:t>]</w:t>
      </w:r>
      <w:r>
        <w:rPr>
          <w:rFonts w:ascii="Arial" w:hAnsi="Arial" w:cs="Arial"/>
          <w:sz w:val="24"/>
          <w:szCs w:val="24"/>
        </w:rPr>
        <w:tab/>
        <w:t xml:space="preserve">Another issue raised in argument relates to the point taken that it was </w:t>
      </w:r>
    </w:p>
    <w:p w14:paraId="3AA6DB42" w14:textId="77777777" w:rsidR="000D34B8" w:rsidRDefault="00C115C9" w:rsidP="00936B3B">
      <w:pPr>
        <w:rPr>
          <w:rFonts w:ascii="Arial" w:hAnsi="Arial" w:cs="Arial"/>
          <w:sz w:val="24"/>
          <w:szCs w:val="24"/>
        </w:rPr>
      </w:pPr>
      <w:r>
        <w:rPr>
          <w:rFonts w:ascii="Arial" w:hAnsi="Arial" w:cs="Arial"/>
          <w:sz w:val="24"/>
          <w:szCs w:val="24"/>
        </w:rPr>
        <w:t>irregular for a sheriff to serve notices in matters where he had interest.</w:t>
      </w:r>
      <w:r w:rsidR="008A4014">
        <w:rPr>
          <w:rStyle w:val="FootnoteReference"/>
          <w:rFonts w:ascii="Arial" w:hAnsi="Arial" w:cs="Arial"/>
          <w:sz w:val="24"/>
          <w:szCs w:val="24"/>
        </w:rPr>
        <w:footnoteReference w:id="3"/>
      </w:r>
      <w:r>
        <w:rPr>
          <w:rFonts w:ascii="Arial" w:hAnsi="Arial" w:cs="Arial"/>
          <w:sz w:val="24"/>
          <w:szCs w:val="24"/>
        </w:rPr>
        <w:t xml:space="preserve"> </w:t>
      </w:r>
      <w:r w:rsidR="008A4014">
        <w:rPr>
          <w:rFonts w:ascii="Arial" w:hAnsi="Arial" w:cs="Arial"/>
          <w:sz w:val="24"/>
          <w:szCs w:val="24"/>
        </w:rPr>
        <w:t xml:space="preserve">This is also </w:t>
      </w:r>
    </w:p>
    <w:p w14:paraId="1AAD1456" w14:textId="2E3650B7" w:rsidR="008A4014" w:rsidRDefault="008A4014" w:rsidP="00936B3B">
      <w:pPr>
        <w:rPr>
          <w:rFonts w:ascii="Arial" w:hAnsi="Arial" w:cs="Arial"/>
          <w:sz w:val="24"/>
          <w:szCs w:val="24"/>
        </w:rPr>
      </w:pPr>
      <w:r>
        <w:rPr>
          <w:rFonts w:ascii="Arial" w:hAnsi="Arial" w:cs="Arial"/>
          <w:sz w:val="24"/>
          <w:szCs w:val="24"/>
        </w:rPr>
        <w:t>provided for in the Code of Conduct of Sheriffs</w:t>
      </w:r>
      <w:r w:rsidR="000D34B8">
        <w:rPr>
          <w:rFonts w:ascii="Arial" w:hAnsi="Arial" w:cs="Arial"/>
          <w:sz w:val="24"/>
          <w:szCs w:val="24"/>
        </w:rPr>
        <w:t>.</w:t>
      </w:r>
      <w:r>
        <w:rPr>
          <w:rStyle w:val="FootnoteReference"/>
          <w:rFonts w:ascii="Arial" w:hAnsi="Arial" w:cs="Arial"/>
          <w:sz w:val="24"/>
          <w:szCs w:val="24"/>
        </w:rPr>
        <w:footnoteReference w:id="4"/>
      </w:r>
    </w:p>
    <w:p w14:paraId="678B5D8E" w14:textId="77777777" w:rsidR="008A4014" w:rsidRDefault="008A4014" w:rsidP="00936B3B">
      <w:pPr>
        <w:rPr>
          <w:rFonts w:ascii="Arial" w:hAnsi="Arial" w:cs="Arial"/>
          <w:sz w:val="24"/>
          <w:szCs w:val="24"/>
        </w:rPr>
      </w:pPr>
    </w:p>
    <w:p w14:paraId="0069AC4A" w14:textId="5E000DE6" w:rsidR="000D34B8" w:rsidRDefault="008A4014" w:rsidP="00936B3B">
      <w:pPr>
        <w:rPr>
          <w:rFonts w:ascii="Arial" w:hAnsi="Arial" w:cs="Arial"/>
          <w:sz w:val="24"/>
          <w:szCs w:val="24"/>
        </w:rPr>
      </w:pPr>
      <w:r>
        <w:rPr>
          <w:rFonts w:ascii="Arial" w:hAnsi="Arial" w:cs="Arial"/>
          <w:sz w:val="24"/>
          <w:szCs w:val="24"/>
        </w:rPr>
        <w:t>[</w:t>
      </w:r>
      <w:r w:rsidR="007A01B0">
        <w:rPr>
          <w:rFonts w:ascii="Arial" w:hAnsi="Arial" w:cs="Arial"/>
          <w:sz w:val="24"/>
          <w:szCs w:val="24"/>
        </w:rPr>
        <w:t>26</w:t>
      </w:r>
      <w:r>
        <w:rPr>
          <w:rFonts w:ascii="Arial" w:hAnsi="Arial" w:cs="Arial"/>
          <w:sz w:val="24"/>
          <w:szCs w:val="24"/>
        </w:rPr>
        <w:t>]</w:t>
      </w:r>
      <w:r>
        <w:rPr>
          <w:rFonts w:ascii="Arial" w:hAnsi="Arial" w:cs="Arial"/>
          <w:sz w:val="24"/>
          <w:szCs w:val="24"/>
        </w:rPr>
        <w:tab/>
      </w:r>
      <w:r w:rsidR="00C115C9">
        <w:rPr>
          <w:rFonts w:ascii="Arial" w:hAnsi="Arial" w:cs="Arial"/>
          <w:sz w:val="24"/>
          <w:szCs w:val="24"/>
        </w:rPr>
        <w:t xml:space="preserve">Rule 6 (5)(d)(ii) </w:t>
      </w:r>
      <w:r w:rsidR="00066E12">
        <w:rPr>
          <w:rFonts w:ascii="Arial" w:hAnsi="Arial" w:cs="Arial"/>
          <w:sz w:val="24"/>
          <w:szCs w:val="24"/>
        </w:rPr>
        <w:t xml:space="preserve">provided </w:t>
      </w:r>
      <w:r w:rsidR="00C115C9">
        <w:rPr>
          <w:rFonts w:ascii="Arial" w:hAnsi="Arial" w:cs="Arial"/>
          <w:sz w:val="24"/>
          <w:szCs w:val="24"/>
        </w:rPr>
        <w:t xml:space="preserve">for a notice to be served on an opposing party if a </w:t>
      </w:r>
    </w:p>
    <w:p w14:paraId="26DFBB63" w14:textId="77777777" w:rsidR="000D34B8" w:rsidRDefault="00C115C9" w:rsidP="00936B3B">
      <w:pPr>
        <w:rPr>
          <w:rFonts w:ascii="Arial" w:hAnsi="Arial" w:cs="Arial"/>
          <w:sz w:val="24"/>
          <w:szCs w:val="24"/>
        </w:rPr>
      </w:pPr>
      <w:r>
        <w:rPr>
          <w:rFonts w:ascii="Arial" w:hAnsi="Arial" w:cs="Arial"/>
          <w:sz w:val="24"/>
          <w:szCs w:val="24"/>
        </w:rPr>
        <w:t xml:space="preserve">question of law was to be relied upon also setting forth such question. Counsel for </w:t>
      </w:r>
    </w:p>
    <w:p w14:paraId="47CA980F" w14:textId="77777777" w:rsidR="000D34B8" w:rsidRDefault="00C115C9" w:rsidP="00936B3B">
      <w:pPr>
        <w:rPr>
          <w:rFonts w:ascii="Arial" w:hAnsi="Arial" w:cs="Arial"/>
          <w:sz w:val="24"/>
          <w:szCs w:val="24"/>
        </w:rPr>
      </w:pPr>
      <w:r>
        <w:rPr>
          <w:rFonts w:ascii="Arial" w:hAnsi="Arial" w:cs="Arial"/>
          <w:sz w:val="24"/>
          <w:szCs w:val="24"/>
        </w:rPr>
        <w:t xml:space="preserve">the respondent contended that such notice had not been served therefore the point </w:t>
      </w:r>
    </w:p>
    <w:p w14:paraId="073142EF" w14:textId="77777777" w:rsidR="000D34B8" w:rsidRDefault="00C115C9" w:rsidP="00936B3B">
      <w:pPr>
        <w:rPr>
          <w:rFonts w:ascii="Arial" w:hAnsi="Arial" w:cs="Arial"/>
          <w:sz w:val="24"/>
          <w:szCs w:val="24"/>
        </w:rPr>
      </w:pPr>
      <w:r>
        <w:rPr>
          <w:rFonts w:ascii="Arial" w:hAnsi="Arial" w:cs="Arial"/>
          <w:sz w:val="24"/>
          <w:szCs w:val="24"/>
        </w:rPr>
        <w:t xml:space="preserve">of law had to be struck. Counsel for the applicant contended that such notice was not </w:t>
      </w:r>
    </w:p>
    <w:p w14:paraId="73B3BF3E" w14:textId="77777777" w:rsidR="000D34B8" w:rsidRDefault="00C115C9" w:rsidP="00936B3B">
      <w:pPr>
        <w:rPr>
          <w:rFonts w:ascii="Arial" w:hAnsi="Arial" w:cs="Arial"/>
          <w:sz w:val="24"/>
          <w:szCs w:val="24"/>
        </w:rPr>
      </w:pPr>
      <w:r>
        <w:rPr>
          <w:rFonts w:ascii="Arial" w:hAnsi="Arial" w:cs="Arial"/>
          <w:sz w:val="24"/>
          <w:szCs w:val="24"/>
        </w:rPr>
        <w:t xml:space="preserve">necessary and that a point of law could be raised at any point, even mero motu by </w:t>
      </w:r>
    </w:p>
    <w:p w14:paraId="4B03311D" w14:textId="77777777" w:rsidR="000D34B8" w:rsidRDefault="00C115C9" w:rsidP="00936B3B">
      <w:pPr>
        <w:rPr>
          <w:rFonts w:ascii="Arial" w:hAnsi="Arial" w:cs="Arial"/>
          <w:sz w:val="24"/>
          <w:szCs w:val="24"/>
        </w:rPr>
      </w:pPr>
      <w:r>
        <w:rPr>
          <w:rFonts w:ascii="Arial" w:hAnsi="Arial" w:cs="Arial"/>
          <w:sz w:val="24"/>
          <w:szCs w:val="24"/>
        </w:rPr>
        <w:t>the court</w:t>
      </w:r>
      <w:r w:rsidR="008A4014">
        <w:rPr>
          <w:rFonts w:ascii="Arial" w:hAnsi="Arial" w:cs="Arial"/>
          <w:sz w:val="24"/>
          <w:szCs w:val="24"/>
        </w:rPr>
        <w:t xml:space="preserve"> and he </w:t>
      </w:r>
      <w:r>
        <w:rPr>
          <w:rFonts w:ascii="Arial" w:hAnsi="Arial" w:cs="Arial"/>
          <w:sz w:val="24"/>
          <w:szCs w:val="24"/>
        </w:rPr>
        <w:t xml:space="preserve">relied </w:t>
      </w:r>
      <w:r w:rsidR="008A4014">
        <w:rPr>
          <w:rFonts w:ascii="Arial" w:hAnsi="Arial" w:cs="Arial"/>
          <w:sz w:val="24"/>
          <w:szCs w:val="24"/>
        </w:rPr>
        <w:t>on the case of Cusa</w:t>
      </w:r>
      <w:r w:rsidR="00066E12">
        <w:rPr>
          <w:rStyle w:val="FootnoteReference"/>
          <w:rFonts w:ascii="Arial" w:hAnsi="Arial" w:cs="Arial"/>
          <w:sz w:val="24"/>
          <w:szCs w:val="24"/>
        </w:rPr>
        <w:footnoteReference w:id="5"/>
      </w:r>
      <w:r w:rsidR="00066E12">
        <w:rPr>
          <w:rFonts w:ascii="Arial" w:hAnsi="Arial" w:cs="Arial"/>
          <w:sz w:val="24"/>
          <w:szCs w:val="24"/>
        </w:rPr>
        <w:t xml:space="preserve">. In my view the necessity to serve a </w:t>
      </w:r>
    </w:p>
    <w:p w14:paraId="4FBC5D4B" w14:textId="77777777" w:rsidR="000D34B8" w:rsidRDefault="00066E12" w:rsidP="00936B3B">
      <w:pPr>
        <w:rPr>
          <w:rFonts w:ascii="Arial" w:hAnsi="Arial" w:cs="Arial"/>
          <w:sz w:val="24"/>
          <w:szCs w:val="24"/>
        </w:rPr>
      </w:pPr>
      <w:r>
        <w:rPr>
          <w:rFonts w:ascii="Arial" w:hAnsi="Arial" w:cs="Arial"/>
          <w:sz w:val="24"/>
          <w:szCs w:val="24"/>
        </w:rPr>
        <w:lastRenderedPageBreak/>
        <w:t xml:space="preserve">notice is peremptory “shall” so as to make the opposing party aware of the point of </w:t>
      </w:r>
    </w:p>
    <w:p w14:paraId="15D3D1A4" w14:textId="77777777" w:rsidR="000D34B8" w:rsidRDefault="00066E12" w:rsidP="00936B3B">
      <w:pPr>
        <w:rPr>
          <w:rFonts w:ascii="Arial" w:hAnsi="Arial" w:cs="Arial"/>
          <w:sz w:val="24"/>
          <w:szCs w:val="24"/>
        </w:rPr>
      </w:pPr>
      <w:r>
        <w:rPr>
          <w:rFonts w:ascii="Arial" w:hAnsi="Arial" w:cs="Arial"/>
          <w:sz w:val="24"/>
          <w:szCs w:val="24"/>
        </w:rPr>
        <w:t xml:space="preserve">law relied upon thereby giving the other side an opportunity to respond. The facts </w:t>
      </w:r>
    </w:p>
    <w:p w14:paraId="73BCEEE2" w14:textId="77777777" w:rsidR="000D34B8" w:rsidRDefault="00066E12" w:rsidP="00936B3B">
      <w:pPr>
        <w:rPr>
          <w:rFonts w:ascii="Arial" w:hAnsi="Arial" w:cs="Arial"/>
          <w:sz w:val="24"/>
          <w:szCs w:val="24"/>
        </w:rPr>
      </w:pPr>
      <w:r>
        <w:rPr>
          <w:rFonts w:ascii="Arial" w:hAnsi="Arial" w:cs="Arial"/>
          <w:sz w:val="24"/>
          <w:szCs w:val="24"/>
        </w:rPr>
        <w:t xml:space="preserve">and the law as set out in Cusa, it being a labour matter is entirely distinguishable and </w:t>
      </w:r>
    </w:p>
    <w:p w14:paraId="5DAFBF9D" w14:textId="77777777" w:rsidR="000D34B8" w:rsidRDefault="0039250A" w:rsidP="00936B3B">
      <w:pPr>
        <w:rPr>
          <w:rFonts w:ascii="Arial" w:hAnsi="Arial" w:cs="Arial"/>
          <w:sz w:val="24"/>
          <w:szCs w:val="24"/>
        </w:rPr>
      </w:pPr>
      <w:r>
        <w:rPr>
          <w:rFonts w:ascii="Arial" w:hAnsi="Arial" w:cs="Arial"/>
          <w:sz w:val="24"/>
          <w:szCs w:val="24"/>
        </w:rPr>
        <w:t xml:space="preserve">is not authority that a point of law may be raised at </w:t>
      </w:r>
      <w:r w:rsidR="000D34B8">
        <w:rPr>
          <w:rFonts w:ascii="Arial" w:hAnsi="Arial" w:cs="Arial"/>
          <w:sz w:val="24"/>
          <w:szCs w:val="24"/>
        </w:rPr>
        <w:t xml:space="preserve">any time in civil proceedings </w:t>
      </w:r>
    </w:p>
    <w:p w14:paraId="323CE527" w14:textId="77777777" w:rsidR="000D34B8" w:rsidRDefault="000D34B8" w:rsidP="00936B3B">
      <w:pPr>
        <w:rPr>
          <w:rFonts w:ascii="Arial" w:hAnsi="Arial" w:cs="Arial"/>
          <w:sz w:val="24"/>
          <w:szCs w:val="24"/>
        </w:rPr>
      </w:pPr>
      <w:r>
        <w:rPr>
          <w:rFonts w:ascii="Arial" w:hAnsi="Arial" w:cs="Arial"/>
          <w:sz w:val="24"/>
          <w:szCs w:val="24"/>
        </w:rPr>
        <w:t xml:space="preserve">which are conducted in terms of the Rules of Court. This authority </w:t>
      </w:r>
      <w:r w:rsidR="00066E12">
        <w:rPr>
          <w:rFonts w:ascii="Arial" w:hAnsi="Arial" w:cs="Arial"/>
          <w:sz w:val="24"/>
          <w:szCs w:val="24"/>
        </w:rPr>
        <w:t xml:space="preserve">does not assist </w:t>
      </w:r>
    </w:p>
    <w:p w14:paraId="75D05E48" w14:textId="3A56E285" w:rsidR="00C115C9" w:rsidRDefault="00066E12" w:rsidP="00936B3B">
      <w:pPr>
        <w:rPr>
          <w:rFonts w:ascii="Arial" w:hAnsi="Arial" w:cs="Arial"/>
          <w:sz w:val="24"/>
          <w:szCs w:val="24"/>
        </w:rPr>
      </w:pPr>
      <w:r>
        <w:rPr>
          <w:rFonts w:ascii="Arial" w:hAnsi="Arial" w:cs="Arial"/>
          <w:sz w:val="24"/>
          <w:szCs w:val="24"/>
        </w:rPr>
        <w:t>the applicant.</w:t>
      </w:r>
    </w:p>
    <w:p w14:paraId="4528B01D" w14:textId="77777777" w:rsidR="000D34B8" w:rsidRDefault="000D34B8" w:rsidP="00936B3B">
      <w:pPr>
        <w:rPr>
          <w:rFonts w:ascii="Arial" w:hAnsi="Arial" w:cs="Arial"/>
          <w:sz w:val="24"/>
          <w:szCs w:val="24"/>
        </w:rPr>
      </w:pPr>
    </w:p>
    <w:p w14:paraId="7197A3D0" w14:textId="1A8F1324" w:rsidR="008E5AB0" w:rsidRDefault="000D34B8" w:rsidP="00936B3B">
      <w:pPr>
        <w:rPr>
          <w:rFonts w:ascii="Arial" w:hAnsi="Arial" w:cs="Arial"/>
          <w:sz w:val="24"/>
          <w:szCs w:val="24"/>
        </w:rPr>
      </w:pPr>
      <w:r>
        <w:rPr>
          <w:rFonts w:ascii="Arial" w:hAnsi="Arial" w:cs="Arial"/>
          <w:sz w:val="24"/>
          <w:szCs w:val="24"/>
        </w:rPr>
        <w:t>[</w:t>
      </w:r>
      <w:r w:rsidR="007A01B0">
        <w:rPr>
          <w:rFonts w:ascii="Arial" w:hAnsi="Arial" w:cs="Arial"/>
          <w:sz w:val="24"/>
          <w:szCs w:val="24"/>
        </w:rPr>
        <w:t>27</w:t>
      </w:r>
      <w:r>
        <w:rPr>
          <w:rFonts w:ascii="Arial" w:hAnsi="Arial" w:cs="Arial"/>
          <w:sz w:val="24"/>
          <w:szCs w:val="24"/>
        </w:rPr>
        <w:t>]</w:t>
      </w:r>
      <w:r>
        <w:rPr>
          <w:rFonts w:ascii="Arial" w:hAnsi="Arial" w:cs="Arial"/>
          <w:sz w:val="24"/>
          <w:szCs w:val="24"/>
        </w:rPr>
        <w:tab/>
        <w:t xml:space="preserve">The applicant contends that it did not give the agent authority to oppose the </w:t>
      </w:r>
    </w:p>
    <w:p w14:paraId="48571273" w14:textId="3E95E27B" w:rsidR="008E5AB0" w:rsidRDefault="000D34B8" w:rsidP="00936B3B">
      <w:pPr>
        <w:rPr>
          <w:rFonts w:ascii="Arial" w:hAnsi="Arial" w:cs="Arial"/>
          <w:sz w:val="24"/>
          <w:szCs w:val="24"/>
        </w:rPr>
      </w:pPr>
      <w:r>
        <w:rPr>
          <w:rFonts w:ascii="Arial" w:hAnsi="Arial" w:cs="Arial"/>
          <w:sz w:val="24"/>
          <w:szCs w:val="24"/>
        </w:rPr>
        <w:t>application and that the service was in any event irregular as pointed out</w:t>
      </w:r>
      <w:r w:rsidR="005E3CED">
        <w:rPr>
          <w:rFonts w:ascii="Arial" w:hAnsi="Arial" w:cs="Arial"/>
          <w:sz w:val="24"/>
          <w:szCs w:val="24"/>
        </w:rPr>
        <w:t>,</w:t>
      </w:r>
      <w:r>
        <w:rPr>
          <w:rFonts w:ascii="Arial" w:hAnsi="Arial" w:cs="Arial"/>
          <w:sz w:val="24"/>
          <w:szCs w:val="24"/>
        </w:rPr>
        <w:t xml:space="preserve"> being the </w:t>
      </w:r>
    </w:p>
    <w:p w14:paraId="7124878E" w14:textId="77777777" w:rsidR="008E5AB0" w:rsidRDefault="000D34B8" w:rsidP="00936B3B">
      <w:pPr>
        <w:rPr>
          <w:rFonts w:ascii="Arial" w:hAnsi="Arial" w:cs="Arial"/>
          <w:sz w:val="24"/>
          <w:szCs w:val="24"/>
        </w:rPr>
      </w:pPr>
      <w:r>
        <w:rPr>
          <w:rFonts w:ascii="Arial" w:hAnsi="Arial" w:cs="Arial"/>
          <w:sz w:val="24"/>
          <w:szCs w:val="24"/>
        </w:rPr>
        <w:t xml:space="preserve">service of the Notice of Motion and </w:t>
      </w:r>
      <w:r w:rsidR="008E5AB0">
        <w:rPr>
          <w:rFonts w:ascii="Arial" w:hAnsi="Arial" w:cs="Arial"/>
          <w:sz w:val="24"/>
          <w:szCs w:val="24"/>
        </w:rPr>
        <w:t>A</w:t>
      </w:r>
      <w:r>
        <w:rPr>
          <w:rFonts w:ascii="Arial" w:hAnsi="Arial" w:cs="Arial"/>
          <w:sz w:val="24"/>
          <w:szCs w:val="24"/>
        </w:rPr>
        <w:t>nnexures</w:t>
      </w:r>
      <w:r w:rsidR="008E5AB0">
        <w:rPr>
          <w:rFonts w:ascii="Arial" w:hAnsi="Arial" w:cs="Arial"/>
          <w:sz w:val="24"/>
          <w:szCs w:val="24"/>
        </w:rPr>
        <w:t xml:space="preserve"> on the applicant on 21 September </w:t>
      </w:r>
    </w:p>
    <w:p w14:paraId="13510368" w14:textId="77777777" w:rsidR="008E5AB0" w:rsidRDefault="008E5AB0" w:rsidP="00936B3B">
      <w:pPr>
        <w:rPr>
          <w:rFonts w:ascii="Arial" w:hAnsi="Arial" w:cs="Arial"/>
          <w:sz w:val="24"/>
          <w:szCs w:val="24"/>
        </w:rPr>
      </w:pPr>
      <w:r>
        <w:rPr>
          <w:rFonts w:ascii="Arial" w:hAnsi="Arial" w:cs="Arial"/>
          <w:sz w:val="24"/>
          <w:szCs w:val="24"/>
        </w:rPr>
        <w:t xml:space="preserve">2020 at Unit 60C Carlwald Luxury Apartments 81 Tambotie Road Midrand and that </w:t>
      </w:r>
    </w:p>
    <w:p w14:paraId="5F0B29E1" w14:textId="77777777" w:rsidR="008E5AB0" w:rsidRDefault="008E5AB0" w:rsidP="00936B3B">
      <w:pPr>
        <w:rPr>
          <w:rFonts w:ascii="Arial" w:hAnsi="Arial" w:cs="Arial"/>
          <w:sz w:val="24"/>
          <w:szCs w:val="24"/>
        </w:rPr>
      </w:pPr>
      <w:r>
        <w:rPr>
          <w:rFonts w:ascii="Arial" w:hAnsi="Arial" w:cs="Arial"/>
          <w:sz w:val="24"/>
          <w:szCs w:val="24"/>
        </w:rPr>
        <w:t>served on one Amanda Paula Rose also on 21 September 2020</w:t>
      </w:r>
      <w:r w:rsidR="000D34B8">
        <w:rPr>
          <w:rFonts w:ascii="Arial" w:hAnsi="Arial" w:cs="Arial"/>
          <w:sz w:val="24"/>
          <w:szCs w:val="24"/>
        </w:rPr>
        <w:t xml:space="preserve"> </w:t>
      </w:r>
      <w:r>
        <w:rPr>
          <w:rFonts w:ascii="Arial" w:hAnsi="Arial" w:cs="Arial"/>
          <w:sz w:val="24"/>
          <w:szCs w:val="24"/>
        </w:rPr>
        <w:t xml:space="preserve">18 Pigeon Street </w:t>
      </w:r>
    </w:p>
    <w:p w14:paraId="59D52F57" w14:textId="26DCA6F0" w:rsidR="008E5AB0" w:rsidRDefault="008E5AB0" w:rsidP="00936B3B">
      <w:pPr>
        <w:rPr>
          <w:rFonts w:ascii="Arial" w:hAnsi="Arial" w:cs="Arial"/>
          <w:sz w:val="24"/>
          <w:szCs w:val="24"/>
        </w:rPr>
      </w:pPr>
      <w:r>
        <w:rPr>
          <w:rFonts w:ascii="Arial" w:hAnsi="Arial" w:cs="Arial"/>
          <w:sz w:val="24"/>
          <w:szCs w:val="24"/>
        </w:rPr>
        <w:t>Halfway Gardens Ext 7. While irregularity is contended</w:t>
      </w:r>
      <w:r w:rsidR="005E3CED">
        <w:rPr>
          <w:rFonts w:ascii="Arial" w:hAnsi="Arial" w:cs="Arial"/>
          <w:sz w:val="24"/>
          <w:szCs w:val="24"/>
        </w:rPr>
        <w:t>,</w:t>
      </w:r>
      <w:r>
        <w:rPr>
          <w:rFonts w:ascii="Arial" w:hAnsi="Arial" w:cs="Arial"/>
          <w:sz w:val="24"/>
          <w:szCs w:val="24"/>
        </w:rPr>
        <w:t xml:space="preserve"> the agent filed a notice to </w:t>
      </w:r>
    </w:p>
    <w:p w14:paraId="49E75298" w14:textId="77777777" w:rsidR="008E5AB0" w:rsidRDefault="008E5AB0" w:rsidP="00936B3B">
      <w:pPr>
        <w:rPr>
          <w:rFonts w:ascii="Arial" w:hAnsi="Arial" w:cs="Arial"/>
          <w:sz w:val="24"/>
          <w:szCs w:val="24"/>
        </w:rPr>
      </w:pPr>
      <w:r>
        <w:rPr>
          <w:rFonts w:ascii="Arial" w:hAnsi="Arial" w:cs="Arial"/>
          <w:sz w:val="24"/>
          <w:szCs w:val="24"/>
        </w:rPr>
        <w:t xml:space="preserve">oppose though not authorised to do so, it was conceded by counsel for the applicant </w:t>
      </w:r>
    </w:p>
    <w:p w14:paraId="389D3C08" w14:textId="77777777" w:rsidR="00C31349" w:rsidRDefault="008E5AB0" w:rsidP="00936B3B">
      <w:pPr>
        <w:rPr>
          <w:rFonts w:ascii="Arial" w:hAnsi="Arial" w:cs="Arial"/>
          <w:sz w:val="24"/>
          <w:szCs w:val="24"/>
        </w:rPr>
      </w:pPr>
      <w:r>
        <w:rPr>
          <w:rFonts w:ascii="Arial" w:hAnsi="Arial" w:cs="Arial"/>
          <w:sz w:val="24"/>
          <w:szCs w:val="24"/>
        </w:rPr>
        <w:t xml:space="preserve">that the application came to the attention of the applicant and the agent on 23 </w:t>
      </w:r>
    </w:p>
    <w:p w14:paraId="50559598" w14:textId="0314E197" w:rsidR="00C115C9" w:rsidRDefault="008E5AB0" w:rsidP="00936B3B">
      <w:pPr>
        <w:rPr>
          <w:rFonts w:ascii="Arial" w:hAnsi="Arial" w:cs="Arial"/>
          <w:sz w:val="24"/>
          <w:szCs w:val="24"/>
        </w:rPr>
      </w:pPr>
      <w:r>
        <w:rPr>
          <w:rFonts w:ascii="Arial" w:hAnsi="Arial" w:cs="Arial"/>
          <w:sz w:val="24"/>
          <w:szCs w:val="24"/>
        </w:rPr>
        <w:t>September 2020 and no answering affidavit was delivered</w:t>
      </w:r>
      <w:r w:rsidR="00C31349">
        <w:rPr>
          <w:rFonts w:ascii="Arial" w:hAnsi="Arial" w:cs="Arial"/>
          <w:sz w:val="24"/>
          <w:szCs w:val="24"/>
        </w:rPr>
        <w:t>.</w:t>
      </w:r>
    </w:p>
    <w:p w14:paraId="531F19CC" w14:textId="6B2D8CF0" w:rsidR="00C31349" w:rsidRDefault="00C31349" w:rsidP="00936B3B">
      <w:pPr>
        <w:rPr>
          <w:rFonts w:ascii="Arial" w:hAnsi="Arial" w:cs="Arial"/>
          <w:sz w:val="24"/>
          <w:szCs w:val="24"/>
        </w:rPr>
      </w:pPr>
    </w:p>
    <w:p w14:paraId="0AE1ED66" w14:textId="531DC4C3" w:rsidR="00453184" w:rsidRDefault="00C31349" w:rsidP="00936B3B">
      <w:pPr>
        <w:rPr>
          <w:rFonts w:ascii="Arial" w:hAnsi="Arial" w:cs="Arial"/>
          <w:sz w:val="24"/>
          <w:szCs w:val="24"/>
        </w:rPr>
      </w:pPr>
      <w:r>
        <w:rPr>
          <w:rFonts w:ascii="Arial" w:hAnsi="Arial" w:cs="Arial"/>
          <w:sz w:val="24"/>
          <w:szCs w:val="24"/>
        </w:rPr>
        <w:t>[</w:t>
      </w:r>
      <w:r w:rsidR="007A01B0">
        <w:rPr>
          <w:rFonts w:ascii="Arial" w:hAnsi="Arial" w:cs="Arial"/>
          <w:sz w:val="24"/>
          <w:szCs w:val="24"/>
        </w:rPr>
        <w:t>28</w:t>
      </w:r>
      <w:r>
        <w:rPr>
          <w:rFonts w:ascii="Arial" w:hAnsi="Arial" w:cs="Arial"/>
          <w:sz w:val="24"/>
          <w:szCs w:val="24"/>
        </w:rPr>
        <w:t>]</w:t>
      </w:r>
      <w:r>
        <w:rPr>
          <w:rFonts w:ascii="Arial" w:hAnsi="Arial" w:cs="Arial"/>
          <w:sz w:val="24"/>
          <w:szCs w:val="24"/>
        </w:rPr>
        <w:tab/>
        <w:t xml:space="preserve">It stands to be considered in this application for rescission having regard to all </w:t>
      </w:r>
    </w:p>
    <w:p w14:paraId="468B6E84" w14:textId="77777777" w:rsidR="00453184" w:rsidRDefault="00C31349" w:rsidP="00936B3B">
      <w:pPr>
        <w:rPr>
          <w:rFonts w:ascii="Arial" w:hAnsi="Arial" w:cs="Arial"/>
          <w:sz w:val="24"/>
          <w:szCs w:val="24"/>
        </w:rPr>
      </w:pPr>
      <w:r>
        <w:rPr>
          <w:rFonts w:ascii="Arial" w:hAnsi="Arial" w:cs="Arial"/>
          <w:sz w:val="24"/>
          <w:szCs w:val="24"/>
        </w:rPr>
        <w:t xml:space="preserve">the above facts whether a case has been made out for rescission. It is not necessary </w:t>
      </w:r>
    </w:p>
    <w:p w14:paraId="35BA5FFA" w14:textId="77777777" w:rsidR="00453184" w:rsidRDefault="00C31349" w:rsidP="00936B3B">
      <w:pPr>
        <w:rPr>
          <w:rFonts w:ascii="Arial" w:hAnsi="Arial" w:cs="Arial"/>
          <w:sz w:val="24"/>
          <w:szCs w:val="24"/>
        </w:rPr>
      </w:pPr>
      <w:r>
        <w:rPr>
          <w:rFonts w:ascii="Arial" w:hAnsi="Arial" w:cs="Arial"/>
          <w:sz w:val="24"/>
          <w:szCs w:val="24"/>
        </w:rPr>
        <w:t xml:space="preserve">for the facts to be proved but what is necessary is to show that there was </w:t>
      </w:r>
      <w:r>
        <w:rPr>
          <w:rFonts w:ascii="Arial" w:hAnsi="Arial" w:cs="Arial"/>
          <w:i/>
          <w:iCs/>
          <w:sz w:val="24"/>
          <w:szCs w:val="24"/>
        </w:rPr>
        <w:t xml:space="preserve">bona </w:t>
      </w:r>
      <w:r w:rsidRPr="00C31349">
        <w:rPr>
          <w:rFonts w:ascii="Arial" w:hAnsi="Arial" w:cs="Arial"/>
          <w:sz w:val="24"/>
          <w:szCs w:val="24"/>
        </w:rPr>
        <w:t>fides</w:t>
      </w:r>
      <w:r>
        <w:rPr>
          <w:rFonts w:ascii="Arial" w:hAnsi="Arial" w:cs="Arial"/>
          <w:sz w:val="24"/>
          <w:szCs w:val="24"/>
        </w:rPr>
        <w:t xml:space="preserve">,  </w:t>
      </w:r>
    </w:p>
    <w:p w14:paraId="1AF8E0C3" w14:textId="77777777" w:rsidR="00453184" w:rsidRDefault="00C31349" w:rsidP="00936B3B">
      <w:pPr>
        <w:rPr>
          <w:rFonts w:ascii="Arial" w:hAnsi="Arial" w:cs="Arial"/>
          <w:sz w:val="24"/>
          <w:szCs w:val="24"/>
        </w:rPr>
      </w:pPr>
      <w:r w:rsidRPr="00C31349">
        <w:rPr>
          <w:rFonts w:ascii="Arial" w:hAnsi="Arial" w:cs="Arial"/>
          <w:sz w:val="24"/>
          <w:szCs w:val="24"/>
        </w:rPr>
        <w:t>good</w:t>
      </w:r>
      <w:r>
        <w:rPr>
          <w:rFonts w:ascii="Arial" w:hAnsi="Arial" w:cs="Arial"/>
          <w:sz w:val="24"/>
          <w:szCs w:val="24"/>
        </w:rPr>
        <w:t xml:space="preserve"> cause and whether a </w:t>
      </w:r>
      <w:r>
        <w:rPr>
          <w:rFonts w:ascii="Arial" w:hAnsi="Arial" w:cs="Arial"/>
          <w:i/>
          <w:iCs/>
          <w:sz w:val="24"/>
          <w:szCs w:val="24"/>
        </w:rPr>
        <w:t xml:space="preserve">prima facie </w:t>
      </w:r>
      <w:r>
        <w:rPr>
          <w:rFonts w:ascii="Arial" w:hAnsi="Arial" w:cs="Arial"/>
          <w:sz w:val="24"/>
          <w:szCs w:val="24"/>
        </w:rPr>
        <w:t xml:space="preserve">defence exists as  shown as required by Rule </w:t>
      </w:r>
    </w:p>
    <w:p w14:paraId="3E264575" w14:textId="77777777" w:rsidR="00453184" w:rsidRDefault="00C31349" w:rsidP="00936B3B">
      <w:pPr>
        <w:rPr>
          <w:rFonts w:ascii="Arial" w:hAnsi="Arial" w:cs="Arial"/>
          <w:sz w:val="24"/>
          <w:szCs w:val="24"/>
        </w:rPr>
      </w:pPr>
      <w:r>
        <w:rPr>
          <w:rFonts w:ascii="Arial" w:hAnsi="Arial" w:cs="Arial"/>
          <w:sz w:val="24"/>
          <w:szCs w:val="24"/>
        </w:rPr>
        <w:t xml:space="preserve">31(2)(b). The respondent contends that there is no confirmatory affidavit or an </w:t>
      </w:r>
    </w:p>
    <w:p w14:paraId="0184336F" w14:textId="77777777" w:rsidR="00453184" w:rsidRDefault="00C31349" w:rsidP="00936B3B">
      <w:pPr>
        <w:rPr>
          <w:rFonts w:ascii="Arial" w:hAnsi="Arial" w:cs="Arial"/>
          <w:sz w:val="24"/>
          <w:szCs w:val="24"/>
        </w:rPr>
      </w:pPr>
      <w:r>
        <w:rPr>
          <w:rFonts w:ascii="Arial" w:hAnsi="Arial" w:cs="Arial"/>
          <w:sz w:val="24"/>
          <w:szCs w:val="24"/>
        </w:rPr>
        <w:t xml:space="preserve">explanation from the agent to explain what he understood when he signed the </w:t>
      </w:r>
    </w:p>
    <w:p w14:paraId="52C370BC" w14:textId="77777777" w:rsidR="005E3CED" w:rsidRDefault="00C31349" w:rsidP="00936B3B">
      <w:pPr>
        <w:rPr>
          <w:rFonts w:ascii="Arial" w:hAnsi="Arial" w:cs="Arial"/>
          <w:sz w:val="24"/>
          <w:szCs w:val="24"/>
        </w:rPr>
      </w:pPr>
      <w:r>
        <w:rPr>
          <w:rFonts w:ascii="Arial" w:hAnsi="Arial" w:cs="Arial"/>
          <w:sz w:val="24"/>
          <w:szCs w:val="24"/>
        </w:rPr>
        <w:t>intention to oppose</w:t>
      </w:r>
      <w:r w:rsidR="005E3CED">
        <w:rPr>
          <w:rFonts w:ascii="Arial" w:hAnsi="Arial" w:cs="Arial"/>
          <w:sz w:val="24"/>
          <w:szCs w:val="24"/>
        </w:rPr>
        <w:t>,</w:t>
      </w:r>
      <w:r>
        <w:rPr>
          <w:rFonts w:ascii="Arial" w:hAnsi="Arial" w:cs="Arial"/>
          <w:sz w:val="24"/>
          <w:szCs w:val="24"/>
        </w:rPr>
        <w:t xml:space="preserve"> </w:t>
      </w:r>
      <w:r w:rsidR="00453184">
        <w:rPr>
          <w:rFonts w:ascii="Arial" w:hAnsi="Arial" w:cs="Arial"/>
          <w:sz w:val="24"/>
          <w:szCs w:val="24"/>
        </w:rPr>
        <w:t xml:space="preserve">There is therefore no explanation why the answering affidavit </w:t>
      </w:r>
      <w:r w:rsidR="005E3CED">
        <w:rPr>
          <w:rFonts w:ascii="Arial" w:hAnsi="Arial" w:cs="Arial"/>
          <w:sz w:val="24"/>
          <w:szCs w:val="24"/>
        </w:rPr>
        <w:t xml:space="preserve">to </w:t>
      </w:r>
    </w:p>
    <w:p w14:paraId="5E8D0657" w14:textId="3682CB71" w:rsidR="00453184" w:rsidRDefault="005E3CED" w:rsidP="00936B3B">
      <w:pPr>
        <w:rPr>
          <w:rFonts w:ascii="Arial" w:hAnsi="Arial" w:cs="Arial"/>
          <w:sz w:val="24"/>
          <w:szCs w:val="24"/>
        </w:rPr>
      </w:pPr>
      <w:r>
        <w:rPr>
          <w:rFonts w:ascii="Arial" w:hAnsi="Arial" w:cs="Arial"/>
          <w:sz w:val="24"/>
          <w:szCs w:val="24"/>
        </w:rPr>
        <w:t xml:space="preserve">the Rule 46 (11) application </w:t>
      </w:r>
      <w:r w:rsidR="00453184">
        <w:rPr>
          <w:rFonts w:ascii="Arial" w:hAnsi="Arial" w:cs="Arial"/>
          <w:sz w:val="24"/>
          <w:szCs w:val="24"/>
        </w:rPr>
        <w:t>was n</w:t>
      </w:r>
      <w:r w:rsidR="003677BC">
        <w:rPr>
          <w:rFonts w:ascii="Arial" w:hAnsi="Arial" w:cs="Arial"/>
          <w:sz w:val="24"/>
          <w:szCs w:val="24"/>
        </w:rPr>
        <w:t>ot served and</w:t>
      </w:r>
      <w:r w:rsidR="00453184">
        <w:rPr>
          <w:rFonts w:ascii="Arial" w:hAnsi="Arial" w:cs="Arial"/>
          <w:sz w:val="24"/>
          <w:szCs w:val="24"/>
        </w:rPr>
        <w:t xml:space="preserve"> why </w:t>
      </w:r>
    </w:p>
    <w:p w14:paraId="4D84BE42" w14:textId="7DD7E584" w:rsidR="00C31349" w:rsidRDefault="00453184" w:rsidP="00936B3B">
      <w:pPr>
        <w:rPr>
          <w:rFonts w:ascii="Arial" w:hAnsi="Arial" w:cs="Arial"/>
          <w:sz w:val="24"/>
          <w:szCs w:val="24"/>
        </w:rPr>
      </w:pPr>
      <w:r>
        <w:rPr>
          <w:rFonts w:ascii="Arial" w:hAnsi="Arial" w:cs="Arial"/>
          <w:sz w:val="24"/>
          <w:szCs w:val="24"/>
        </w:rPr>
        <w:t xml:space="preserve">same was not filed before the date of hearing. </w:t>
      </w:r>
    </w:p>
    <w:p w14:paraId="07171E2D" w14:textId="1CED696F" w:rsidR="00453184" w:rsidRDefault="00453184" w:rsidP="00936B3B">
      <w:pPr>
        <w:rPr>
          <w:rFonts w:ascii="Arial" w:hAnsi="Arial" w:cs="Arial"/>
          <w:sz w:val="24"/>
          <w:szCs w:val="24"/>
        </w:rPr>
      </w:pPr>
    </w:p>
    <w:p w14:paraId="23BA61E9" w14:textId="20B27710" w:rsidR="00453184" w:rsidRDefault="00453184" w:rsidP="00936B3B">
      <w:pPr>
        <w:rPr>
          <w:rFonts w:ascii="Arial" w:hAnsi="Arial" w:cs="Arial"/>
          <w:sz w:val="24"/>
          <w:szCs w:val="24"/>
        </w:rPr>
      </w:pPr>
      <w:r>
        <w:rPr>
          <w:rFonts w:ascii="Arial" w:hAnsi="Arial" w:cs="Arial"/>
          <w:sz w:val="24"/>
          <w:szCs w:val="24"/>
        </w:rPr>
        <w:t>[</w:t>
      </w:r>
      <w:r w:rsidR="007A01B0">
        <w:rPr>
          <w:rFonts w:ascii="Arial" w:hAnsi="Arial" w:cs="Arial"/>
          <w:sz w:val="24"/>
          <w:szCs w:val="24"/>
        </w:rPr>
        <w:t>29</w:t>
      </w:r>
      <w:r>
        <w:rPr>
          <w:rFonts w:ascii="Arial" w:hAnsi="Arial" w:cs="Arial"/>
          <w:sz w:val="24"/>
          <w:szCs w:val="24"/>
        </w:rPr>
        <w:t>]</w:t>
      </w:r>
      <w:r>
        <w:rPr>
          <w:rFonts w:ascii="Arial" w:hAnsi="Arial" w:cs="Arial"/>
          <w:sz w:val="24"/>
          <w:szCs w:val="24"/>
        </w:rPr>
        <w:tab/>
        <w:t xml:space="preserve">In terms of the Common Law it has not been shown that judgment was </w:t>
      </w:r>
    </w:p>
    <w:p w14:paraId="173B02F5" w14:textId="77777777" w:rsidR="00453184" w:rsidRDefault="00453184" w:rsidP="00936B3B">
      <w:pPr>
        <w:rPr>
          <w:rFonts w:ascii="Arial" w:hAnsi="Arial" w:cs="Arial"/>
          <w:sz w:val="24"/>
          <w:szCs w:val="24"/>
        </w:rPr>
      </w:pPr>
      <w:r>
        <w:rPr>
          <w:rFonts w:ascii="Arial" w:hAnsi="Arial" w:cs="Arial"/>
          <w:sz w:val="24"/>
          <w:szCs w:val="24"/>
        </w:rPr>
        <w:t xml:space="preserve">obtained by default, fraud, or mistake common to both parties. I am therefore not </w:t>
      </w:r>
    </w:p>
    <w:p w14:paraId="1DA8D3D7" w14:textId="77777777" w:rsidR="00453184" w:rsidRDefault="00453184" w:rsidP="00936B3B">
      <w:pPr>
        <w:rPr>
          <w:rFonts w:ascii="Arial" w:hAnsi="Arial" w:cs="Arial"/>
          <w:sz w:val="24"/>
          <w:szCs w:val="24"/>
        </w:rPr>
      </w:pPr>
      <w:r>
        <w:rPr>
          <w:rFonts w:ascii="Arial" w:hAnsi="Arial" w:cs="Arial"/>
          <w:sz w:val="24"/>
          <w:szCs w:val="24"/>
        </w:rPr>
        <w:t xml:space="preserve">satisfied that a case has been made out for rescission either in terms of the common </w:t>
      </w:r>
    </w:p>
    <w:p w14:paraId="5AF28CEE" w14:textId="4DED24C7" w:rsidR="00453184" w:rsidRDefault="00453184" w:rsidP="00936B3B">
      <w:pPr>
        <w:rPr>
          <w:rFonts w:ascii="Arial" w:hAnsi="Arial" w:cs="Arial"/>
          <w:sz w:val="24"/>
          <w:szCs w:val="24"/>
        </w:rPr>
      </w:pPr>
      <w:r>
        <w:rPr>
          <w:rFonts w:ascii="Arial" w:hAnsi="Arial" w:cs="Arial"/>
          <w:sz w:val="24"/>
          <w:szCs w:val="24"/>
        </w:rPr>
        <w:t>law or in terms of Rule 31(2)(b).</w:t>
      </w:r>
    </w:p>
    <w:p w14:paraId="54D0A5B1" w14:textId="637149CC" w:rsidR="00453184" w:rsidRDefault="00453184" w:rsidP="00936B3B">
      <w:pPr>
        <w:rPr>
          <w:rFonts w:ascii="Arial" w:hAnsi="Arial" w:cs="Arial"/>
          <w:sz w:val="24"/>
          <w:szCs w:val="24"/>
        </w:rPr>
      </w:pPr>
    </w:p>
    <w:p w14:paraId="6CF10E3A" w14:textId="5C943505" w:rsidR="00A36D9A" w:rsidRDefault="00453184" w:rsidP="00936B3B">
      <w:pPr>
        <w:rPr>
          <w:rFonts w:ascii="Arial" w:hAnsi="Arial" w:cs="Arial"/>
          <w:sz w:val="24"/>
          <w:szCs w:val="24"/>
        </w:rPr>
      </w:pPr>
      <w:r>
        <w:rPr>
          <w:rFonts w:ascii="Arial" w:hAnsi="Arial" w:cs="Arial"/>
          <w:sz w:val="24"/>
          <w:szCs w:val="24"/>
        </w:rPr>
        <w:t>[</w:t>
      </w:r>
      <w:r w:rsidR="007A01B0">
        <w:rPr>
          <w:rFonts w:ascii="Arial" w:hAnsi="Arial" w:cs="Arial"/>
          <w:sz w:val="24"/>
          <w:szCs w:val="24"/>
        </w:rPr>
        <w:t>30</w:t>
      </w:r>
      <w:r>
        <w:rPr>
          <w:rFonts w:ascii="Arial" w:hAnsi="Arial" w:cs="Arial"/>
          <w:sz w:val="24"/>
          <w:szCs w:val="24"/>
        </w:rPr>
        <w:t>]</w:t>
      </w:r>
      <w:r>
        <w:rPr>
          <w:rFonts w:ascii="Arial" w:hAnsi="Arial" w:cs="Arial"/>
          <w:sz w:val="24"/>
          <w:szCs w:val="24"/>
        </w:rPr>
        <w:tab/>
        <w:t>In the result the</w:t>
      </w:r>
      <w:r w:rsidR="00A36D9A">
        <w:rPr>
          <w:rFonts w:ascii="Arial" w:hAnsi="Arial" w:cs="Arial"/>
          <w:sz w:val="24"/>
          <w:szCs w:val="24"/>
        </w:rPr>
        <w:t xml:space="preserve"> following order is given:</w:t>
      </w:r>
    </w:p>
    <w:p w14:paraId="1CDE59EC" w14:textId="77777777" w:rsidR="00A36D9A" w:rsidRDefault="00A36D9A" w:rsidP="00936B3B">
      <w:pPr>
        <w:rPr>
          <w:rFonts w:ascii="Arial" w:hAnsi="Arial" w:cs="Arial"/>
          <w:sz w:val="24"/>
          <w:szCs w:val="24"/>
        </w:rPr>
      </w:pPr>
    </w:p>
    <w:p w14:paraId="0C28F06D" w14:textId="3C82AAAA" w:rsidR="00453184" w:rsidRDefault="00A36D9A" w:rsidP="00A36D9A">
      <w:pPr>
        <w:ind w:firstLine="720"/>
        <w:rPr>
          <w:rFonts w:ascii="Arial" w:hAnsi="Arial" w:cs="Arial"/>
          <w:sz w:val="24"/>
          <w:szCs w:val="24"/>
        </w:rPr>
      </w:pPr>
      <w:r>
        <w:rPr>
          <w:rFonts w:ascii="Arial" w:hAnsi="Arial" w:cs="Arial"/>
          <w:sz w:val="24"/>
          <w:szCs w:val="24"/>
        </w:rPr>
        <w:t xml:space="preserve">‘The </w:t>
      </w:r>
      <w:r w:rsidR="00453184">
        <w:rPr>
          <w:rFonts w:ascii="Arial" w:hAnsi="Arial" w:cs="Arial"/>
          <w:sz w:val="24"/>
          <w:szCs w:val="24"/>
        </w:rPr>
        <w:t>application is dismissed with costs.</w:t>
      </w:r>
      <w:r>
        <w:rPr>
          <w:rFonts w:ascii="Arial" w:hAnsi="Arial" w:cs="Arial"/>
          <w:sz w:val="24"/>
          <w:szCs w:val="24"/>
        </w:rPr>
        <w:t>’</w:t>
      </w:r>
    </w:p>
    <w:p w14:paraId="7BDA15E5" w14:textId="6FFFD9DA" w:rsidR="002B06E9" w:rsidRDefault="002B06E9" w:rsidP="00A36D9A">
      <w:pPr>
        <w:ind w:firstLine="720"/>
        <w:rPr>
          <w:rFonts w:ascii="Arial" w:hAnsi="Arial" w:cs="Arial"/>
          <w:sz w:val="24"/>
          <w:szCs w:val="24"/>
        </w:rPr>
      </w:pPr>
    </w:p>
    <w:p w14:paraId="45557C20" w14:textId="5089EFA8" w:rsidR="002B06E9" w:rsidRDefault="002B06E9" w:rsidP="00A36D9A">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B06E9">
        <w:rPr>
          <w:rFonts w:ascii="Arial" w:hAnsi="Arial" w:cs="Arial"/>
          <w:noProof/>
          <w:sz w:val="24"/>
          <w:szCs w:val="24"/>
          <w:lang w:val="en-US"/>
        </w:rPr>
        <w:drawing>
          <wp:inline distT="0" distB="0" distL="0" distR="0" wp14:anchorId="5B8194EC" wp14:editId="7A3EA697">
            <wp:extent cx="590550" cy="400050"/>
            <wp:effectExtent l="0" t="0" r="0" b="0"/>
            <wp:docPr id="8" name="Picture 8"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thipe\OneDrive - judiciary.org.za\Desktop\Judge Tlhapi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14:paraId="66EC79C5" w14:textId="6D689955" w:rsidR="00A715EB" w:rsidRDefault="00A715EB" w:rsidP="00A715EB">
      <w:pPr>
        <w:spacing w:line="240" w:lineRule="auto"/>
        <w:ind w:left="5760"/>
        <w:rPr>
          <w:rFonts w:eastAsia="Calibri" w:cs="Arial"/>
          <w:b/>
          <w:sz w:val="28"/>
          <w:szCs w:val="28"/>
        </w:rPr>
      </w:pPr>
      <w:r>
        <w:rPr>
          <w:rFonts w:ascii="Arial" w:hAnsi="Arial" w:cs="Arial"/>
          <w:sz w:val="24"/>
          <w:szCs w:val="24"/>
        </w:rPr>
        <w:t>_____________________</w:t>
      </w:r>
      <w:r w:rsidR="002B06E9">
        <w:rPr>
          <w:rFonts w:ascii="Arial" w:hAnsi="Arial" w:cs="Arial"/>
          <w:sz w:val="24"/>
          <w:szCs w:val="24"/>
        </w:rPr>
        <w:t>___</w:t>
      </w:r>
    </w:p>
    <w:p w14:paraId="19085648" w14:textId="426893FB" w:rsidR="00A715EB" w:rsidRPr="00686FDD" w:rsidRDefault="00A715EB" w:rsidP="00A715EB">
      <w:pPr>
        <w:spacing w:line="240" w:lineRule="auto"/>
        <w:ind w:left="7909"/>
        <w:rPr>
          <w:rFonts w:eastAsia="Calibri" w:cs="Arial"/>
          <w:b/>
          <w:sz w:val="28"/>
          <w:szCs w:val="28"/>
        </w:rPr>
      </w:pPr>
      <w:r>
        <w:rPr>
          <w:rFonts w:eastAsia="Calibri" w:cs="Arial"/>
          <w:b/>
          <w:sz w:val="28"/>
          <w:szCs w:val="28"/>
        </w:rPr>
        <w:t xml:space="preserve"> TLHAPI J</w:t>
      </w:r>
    </w:p>
    <w:p w14:paraId="6FE2C838" w14:textId="77777777" w:rsidR="00A715EB" w:rsidRDefault="00A715EB" w:rsidP="00A715EB">
      <w:pPr>
        <w:spacing w:line="240" w:lineRule="auto"/>
        <w:jc w:val="right"/>
        <w:rPr>
          <w:rFonts w:eastAsia="Calibri" w:cs="Arial"/>
          <w:b/>
          <w:sz w:val="28"/>
          <w:szCs w:val="28"/>
        </w:rPr>
      </w:pPr>
      <w:r w:rsidRPr="00686FDD">
        <w:rPr>
          <w:rFonts w:eastAsia="Calibri" w:cs="Arial"/>
          <w:b/>
          <w:sz w:val="28"/>
          <w:szCs w:val="28"/>
        </w:rPr>
        <w:t>JUDGE OF THE HIGH COURT</w:t>
      </w:r>
    </w:p>
    <w:p w14:paraId="6A27F1CB" w14:textId="77777777" w:rsidR="00A715EB" w:rsidRDefault="00A715EB" w:rsidP="00A715EB">
      <w:pPr>
        <w:spacing w:line="240" w:lineRule="auto"/>
        <w:jc w:val="right"/>
        <w:rPr>
          <w:rFonts w:eastAsia="Calibri" w:cs="Arial"/>
          <w:b/>
          <w:sz w:val="28"/>
          <w:szCs w:val="28"/>
        </w:rPr>
      </w:pPr>
      <w:r>
        <w:rPr>
          <w:rFonts w:eastAsia="Calibri" w:cs="Arial"/>
          <w:b/>
          <w:sz w:val="28"/>
          <w:szCs w:val="28"/>
        </w:rPr>
        <w:t>GAUTENG DIVISION, PRETORIA</w:t>
      </w:r>
    </w:p>
    <w:p w14:paraId="2809DF4F" w14:textId="77777777" w:rsidR="00A715EB" w:rsidRDefault="00A715EB" w:rsidP="00A715EB">
      <w:pPr>
        <w:ind w:firstLine="720"/>
        <w:jc w:val="right"/>
        <w:rPr>
          <w:rFonts w:ascii="Arial" w:hAnsi="Arial" w:cs="Arial"/>
          <w:sz w:val="24"/>
          <w:szCs w:val="24"/>
        </w:rPr>
      </w:pPr>
    </w:p>
    <w:p w14:paraId="4231FA9F" w14:textId="66A0CAB0" w:rsidR="002B06E9" w:rsidRPr="00FE287F" w:rsidRDefault="002B06E9" w:rsidP="002B06E9">
      <w:pPr>
        <w:spacing w:line="240" w:lineRule="auto"/>
        <w:rPr>
          <w:rFonts w:eastAsia="Calibri" w:cs="Arial"/>
          <w:b/>
          <w:szCs w:val="24"/>
        </w:rPr>
      </w:pPr>
      <w:r w:rsidRPr="00FE287F">
        <w:rPr>
          <w:rFonts w:eastAsia="Calibri" w:cs="Arial"/>
          <w:b/>
          <w:szCs w:val="24"/>
        </w:rPr>
        <w:t xml:space="preserve">HEARD </w:t>
      </w:r>
      <w:r>
        <w:rPr>
          <w:rFonts w:eastAsia="Calibri" w:cs="Arial"/>
          <w:b/>
          <w:szCs w:val="24"/>
        </w:rPr>
        <w:t>AND RESERVED ON</w:t>
      </w:r>
      <w:r>
        <w:rPr>
          <w:rFonts w:eastAsia="Calibri" w:cs="Arial"/>
          <w:b/>
          <w:szCs w:val="24"/>
        </w:rPr>
        <w:tab/>
        <w:t>: 13</w:t>
      </w:r>
      <w:r w:rsidRPr="00FE287F">
        <w:rPr>
          <w:rFonts w:eastAsia="Calibri" w:cs="Arial"/>
          <w:b/>
          <w:szCs w:val="24"/>
        </w:rPr>
        <w:t xml:space="preserve"> </w:t>
      </w:r>
      <w:r>
        <w:rPr>
          <w:rFonts w:eastAsia="Calibri" w:cs="Arial"/>
          <w:b/>
          <w:szCs w:val="24"/>
        </w:rPr>
        <w:t>April</w:t>
      </w:r>
      <w:r w:rsidRPr="00FE287F">
        <w:rPr>
          <w:rFonts w:eastAsia="Calibri" w:cs="Arial"/>
          <w:b/>
          <w:szCs w:val="24"/>
        </w:rPr>
        <w:t xml:space="preserve"> 2022</w:t>
      </w:r>
    </w:p>
    <w:p w14:paraId="1268812D" w14:textId="70A1802A" w:rsidR="002B06E9" w:rsidRPr="00FE287F" w:rsidRDefault="002B06E9" w:rsidP="002B06E9">
      <w:pPr>
        <w:spacing w:line="240" w:lineRule="auto"/>
        <w:rPr>
          <w:rFonts w:eastAsia="Calibri" w:cs="Arial"/>
          <w:b/>
          <w:szCs w:val="24"/>
        </w:rPr>
      </w:pPr>
      <w:r w:rsidRPr="00FE287F">
        <w:rPr>
          <w:rFonts w:eastAsia="Calibri" w:cs="Arial"/>
          <w:b/>
          <w:szCs w:val="24"/>
        </w:rPr>
        <w:t>FOR THE</w:t>
      </w:r>
      <w:r>
        <w:rPr>
          <w:rFonts w:eastAsia="Calibri" w:cs="Arial"/>
          <w:b/>
          <w:szCs w:val="24"/>
        </w:rPr>
        <w:t xml:space="preserve"> APPELLANTS</w:t>
      </w:r>
      <w:r>
        <w:rPr>
          <w:rFonts w:eastAsia="Calibri" w:cs="Arial"/>
          <w:b/>
          <w:szCs w:val="24"/>
        </w:rPr>
        <w:tab/>
      </w:r>
      <w:r>
        <w:rPr>
          <w:rFonts w:eastAsia="Calibri" w:cs="Arial"/>
          <w:b/>
          <w:szCs w:val="24"/>
        </w:rPr>
        <w:tab/>
        <w:t>: Adv.</w:t>
      </w:r>
      <w:r w:rsidR="003D6D98">
        <w:rPr>
          <w:rFonts w:eastAsia="Calibri" w:cs="Arial"/>
          <w:b/>
          <w:szCs w:val="24"/>
        </w:rPr>
        <w:t xml:space="preserve"> Maphutha</w:t>
      </w:r>
    </w:p>
    <w:p w14:paraId="4E3065E7" w14:textId="28A9FD1A" w:rsidR="002B06E9" w:rsidRPr="00FE287F" w:rsidRDefault="002B06E9" w:rsidP="002B06E9">
      <w:pPr>
        <w:spacing w:line="240" w:lineRule="auto"/>
        <w:rPr>
          <w:rFonts w:eastAsia="Calibri" w:cs="Arial"/>
          <w:b/>
          <w:szCs w:val="24"/>
        </w:rPr>
      </w:pPr>
      <w:r>
        <w:rPr>
          <w:rFonts w:eastAsia="Calibri" w:cs="Arial"/>
          <w:b/>
          <w:szCs w:val="24"/>
        </w:rPr>
        <w:t>INSTRUCTED BY</w:t>
      </w:r>
      <w:r>
        <w:rPr>
          <w:rFonts w:eastAsia="Calibri" w:cs="Arial"/>
          <w:b/>
          <w:szCs w:val="24"/>
        </w:rPr>
        <w:tab/>
      </w:r>
      <w:r>
        <w:rPr>
          <w:rFonts w:eastAsia="Calibri" w:cs="Arial"/>
          <w:b/>
          <w:szCs w:val="24"/>
        </w:rPr>
        <w:tab/>
        <w:t xml:space="preserve">: </w:t>
      </w:r>
      <w:r w:rsidR="003D6D98">
        <w:rPr>
          <w:rFonts w:eastAsia="Calibri" w:cs="Arial"/>
          <w:b/>
          <w:szCs w:val="24"/>
        </w:rPr>
        <w:t>Hammond Pole Majola Inc</w:t>
      </w:r>
    </w:p>
    <w:p w14:paraId="31C21E7E" w14:textId="77777777" w:rsidR="002B06E9" w:rsidRPr="00FE287F" w:rsidRDefault="002B06E9" w:rsidP="002B06E9">
      <w:pPr>
        <w:spacing w:line="240" w:lineRule="auto"/>
        <w:rPr>
          <w:rFonts w:eastAsia="Calibri" w:cs="Arial"/>
          <w:b/>
          <w:szCs w:val="24"/>
        </w:rPr>
      </w:pPr>
    </w:p>
    <w:p w14:paraId="7F189DDD" w14:textId="0E9BF9CF" w:rsidR="002B06E9" w:rsidRPr="00FE287F" w:rsidRDefault="002B06E9" w:rsidP="002B06E9">
      <w:pPr>
        <w:spacing w:line="240" w:lineRule="auto"/>
        <w:rPr>
          <w:rFonts w:eastAsia="Calibri" w:cs="Arial"/>
          <w:b/>
          <w:szCs w:val="24"/>
        </w:rPr>
      </w:pPr>
      <w:r>
        <w:rPr>
          <w:rFonts w:eastAsia="Calibri" w:cs="Arial"/>
          <w:b/>
          <w:szCs w:val="24"/>
        </w:rPr>
        <w:t>FOR THE RESPONDENT</w:t>
      </w:r>
      <w:r>
        <w:rPr>
          <w:rFonts w:eastAsia="Calibri" w:cs="Arial"/>
          <w:b/>
          <w:szCs w:val="24"/>
        </w:rPr>
        <w:tab/>
      </w:r>
      <w:r>
        <w:rPr>
          <w:rFonts w:eastAsia="Calibri" w:cs="Arial"/>
          <w:b/>
          <w:szCs w:val="24"/>
        </w:rPr>
        <w:tab/>
        <w:t xml:space="preserve">: Adv.  </w:t>
      </w:r>
      <w:r w:rsidR="003D6D98">
        <w:rPr>
          <w:rFonts w:eastAsia="Calibri" w:cs="Arial"/>
          <w:b/>
          <w:szCs w:val="24"/>
        </w:rPr>
        <w:t>J Minnaar</w:t>
      </w:r>
    </w:p>
    <w:p w14:paraId="6E6D1C2C" w14:textId="0903B86C" w:rsidR="002B06E9" w:rsidRPr="00FE287F" w:rsidRDefault="002B06E9" w:rsidP="002B06E9">
      <w:pPr>
        <w:spacing w:line="240" w:lineRule="auto"/>
        <w:rPr>
          <w:rFonts w:eastAsia="Calibri" w:cs="Arial"/>
          <w:b/>
          <w:szCs w:val="24"/>
        </w:rPr>
      </w:pPr>
      <w:r>
        <w:rPr>
          <w:rFonts w:eastAsia="Calibri" w:cs="Arial"/>
          <w:b/>
          <w:szCs w:val="24"/>
        </w:rPr>
        <w:t>INSTRUCTED BY</w:t>
      </w:r>
      <w:r>
        <w:rPr>
          <w:rFonts w:eastAsia="Calibri" w:cs="Arial"/>
          <w:b/>
          <w:szCs w:val="24"/>
        </w:rPr>
        <w:tab/>
      </w:r>
      <w:r>
        <w:rPr>
          <w:rFonts w:eastAsia="Calibri" w:cs="Arial"/>
          <w:b/>
          <w:szCs w:val="24"/>
        </w:rPr>
        <w:tab/>
        <w:t xml:space="preserve">: </w:t>
      </w:r>
      <w:r w:rsidR="003D6D98">
        <w:rPr>
          <w:rFonts w:eastAsia="Calibri" w:cs="Arial"/>
          <w:b/>
          <w:szCs w:val="24"/>
        </w:rPr>
        <w:t>Borman Duma Zitha</w:t>
      </w:r>
    </w:p>
    <w:p w14:paraId="6ADEAB9C" w14:textId="0B3E33C1" w:rsidR="002B06E9" w:rsidRPr="00FE287F" w:rsidRDefault="002B06E9" w:rsidP="002B06E9">
      <w:pPr>
        <w:spacing w:line="240" w:lineRule="auto"/>
        <w:rPr>
          <w:rFonts w:eastAsia="Calibri" w:cs="Arial"/>
          <w:b/>
          <w:szCs w:val="24"/>
        </w:rPr>
      </w:pPr>
      <w:r>
        <w:rPr>
          <w:rFonts w:eastAsia="Calibri" w:cs="Arial"/>
          <w:b/>
          <w:szCs w:val="24"/>
        </w:rPr>
        <w:t>DATE OF JUDGMENT</w:t>
      </w:r>
      <w:r>
        <w:rPr>
          <w:rFonts w:eastAsia="Calibri" w:cs="Arial"/>
          <w:b/>
          <w:szCs w:val="24"/>
        </w:rPr>
        <w:tab/>
      </w:r>
      <w:r>
        <w:rPr>
          <w:rFonts w:eastAsia="Calibri" w:cs="Arial"/>
          <w:b/>
          <w:szCs w:val="24"/>
        </w:rPr>
        <w:tab/>
      </w:r>
      <w:r w:rsidRPr="00FE287F">
        <w:rPr>
          <w:rFonts w:eastAsia="Calibri" w:cs="Arial"/>
          <w:b/>
          <w:szCs w:val="24"/>
        </w:rPr>
        <w:t>:</w:t>
      </w:r>
      <w:r>
        <w:rPr>
          <w:rFonts w:eastAsia="Calibri" w:cs="Arial"/>
          <w:b/>
          <w:szCs w:val="24"/>
        </w:rPr>
        <w:t xml:space="preserve"> 29 November 2022</w:t>
      </w:r>
    </w:p>
    <w:p w14:paraId="570D6500" w14:textId="71EE008D" w:rsidR="00A715EB" w:rsidRDefault="00A715EB" w:rsidP="00A36D9A">
      <w:pPr>
        <w:ind w:firstLine="720"/>
        <w:rPr>
          <w:rFonts w:ascii="Arial" w:hAnsi="Arial" w:cs="Arial"/>
          <w:sz w:val="24"/>
          <w:szCs w:val="24"/>
        </w:rPr>
      </w:pPr>
    </w:p>
    <w:p w14:paraId="529826BE" w14:textId="77777777" w:rsidR="00A715EB" w:rsidRDefault="00A715EB" w:rsidP="00A715EB">
      <w:pPr>
        <w:ind w:firstLine="720"/>
        <w:jc w:val="right"/>
        <w:rPr>
          <w:rFonts w:ascii="Arial" w:hAnsi="Arial" w:cs="Arial"/>
          <w:sz w:val="24"/>
          <w:szCs w:val="24"/>
        </w:rPr>
      </w:pPr>
    </w:p>
    <w:p w14:paraId="64D31029" w14:textId="707F5151" w:rsidR="00A715EB" w:rsidRDefault="00A715EB" w:rsidP="00A36D9A">
      <w:pPr>
        <w:ind w:firstLine="720"/>
        <w:rPr>
          <w:rFonts w:ascii="Arial" w:hAnsi="Arial" w:cs="Arial"/>
          <w:sz w:val="24"/>
          <w:szCs w:val="24"/>
        </w:rPr>
      </w:pPr>
    </w:p>
    <w:p w14:paraId="5F5F908D" w14:textId="77777777" w:rsidR="00A715EB" w:rsidRDefault="00A715EB" w:rsidP="00A715EB">
      <w:pPr>
        <w:ind w:firstLine="720"/>
        <w:jc w:val="right"/>
        <w:rPr>
          <w:rFonts w:ascii="Arial" w:hAnsi="Arial" w:cs="Arial"/>
          <w:sz w:val="24"/>
          <w:szCs w:val="24"/>
        </w:rPr>
      </w:pPr>
    </w:p>
    <w:p w14:paraId="3AEAE8D3" w14:textId="60F2AD88" w:rsidR="008E5AB0" w:rsidRDefault="008E5AB0" w:rsidP="00936B3B">
      <w:pPr>
        <w:rPr>
          <w:rFonts w:ascii="Arial" w:hAnsi="Arial" w:cs="Arial"/>
          <w:sz w:val="24"/>
          <w:szCs w:val="24"/>
        </w:rPr>
      </w:pPr>
    </w:p>
    <w:p w14:paraId="727394B0" w14:textId="264D2AB3" w:rsidR="00E32729" w:rsidRPr="00936B3B" w:rsidRDefault="00E32729" w:rsidP="00936B3B">
      <w:pPr>
        <w:rPr>
          <w:rFonts w:ascii="Arial" w:hAnsi="Arial" w:cs="Arial"/>
          <w:sz w:val="24"/>
          <w:szCs w:val="24"/>
        </w:rPr>
      </w:pPr>
    </w:p>
    <w:sectPr w:rsidR="00E32729" w:rsidRPr="00936B3B" w:rsidSect="00A715EB">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487B0" w14:textId="77777777" w:rsidR="00C87D0B" w:rsidRDefault="00C87D0B" w:rsidP="006138C1">
      <w:pPr>
        <w:spacing w:after="0" w:line="240" w:lineRule="auto"/>
      </w:pPr>
      <w:r>
        <w:separator/>
      </w:r>
    </w:p>
  </w:endnote>
  <w:endnote w:type="continuationSeparator" w:id="0">
    <w:p w14:paraId="797A9B83" w14:textId="77777777" w:rsidR="00C87D0B" w:rsidRDefault="00C87D0B" w:rsidP="0061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4B079" w14:textId="77777777" w:rsidR="00C87D0B" w:rsidRDefault="00C87D0B" w:rsidP="006138C1">
      <w:pPr>
        <w:spacing w:after="0" w:line="240" w:lineRule="auto"/>
      </w:pPr>
      <w:r>
        <w:separator/>
      </w:r>
    </w:p>
  </w:footnote>
  <w:footnote w:type="continuationSeparator" w:id="0">
    <w:p w14:paraId="5A6A8F0D" w14:textId="77777777" w:rsidR="00C87D0B" w:rsidRDefault="00C87D0B" w:rsidP="006138C1">
      <w:pPr>
        <w:spacing w:after="0" w:line="240" w:lineRule="auto"/>
      </w:pPr>
      <w:r>
        <w:continuationSeparator/>
      </w:r>
    </w:p>
  </w:footnote>
  <w:footnote w:id="1">
    <w:p w14:paraId="7899CC82" w14:textId="355BE396" w:rsidR="00460412" w:rsidRDefault="00460412">
      <w:pPr>
        <w:pStyle w:val="FootnoteText"/>
      </w:pPr>
      <w:r>
        <w:rPr>
          <w:rStyle w:val="FootnoteReference"/>
        </w:rPr>
        <w:footnoteRef/>
      </w:r>
      <w:r>
        <w:t xml:space="preserve"> </w:t>
      </w:r>
      <w:r w:rsidR="00EE2E41">
        <w:t>1984 (3) SA 623 A at 634E-635C</w:t>
      </w:r>
    </w:p>
  </w:footnote>
  <w:footnote w:id="2">
    <w:p w14:paraId="0C46B3EC" w14:textId="25288FCB" w:rsidR="00EE2E41" w:rsidRDefault="00EE2E41">
      <w:pPr>
        <w:pStyle w:val="FootnoteText"/>
      </w:pPr>
      <w:r>
        <w:rPr>
          <w:rStyle w:val="FootnoteReference"/>
        </w:rPr>
        <w:footnoteRef/>
      </w:r>
      <w:r>
        <w:t xml:space="preserve"> 2008 (3) SA 371 (SCA) </w:t>
      </w:r>
    </w:p>
  </w:footnote>
  <w:footnote w:id="3">
    <w:p w14:paraId="44E187B1" w14:textId="02F6FB1F" w:rsidR="008A4014" w:rsidRDefault="008A4014">
      <w:pPr>
        <w:pStyle w:val="FootnoteText"/>
      </w:pPr>
      <w:r>
        <w:rPr>
          <w:rStyle w:val="FootnoteReference"/>
        </w:rPr>
        <w:footnoteRef/>
      </w:r>
      <w:r>
        <w:t xml:space="preserve"> Du Toit v Grimbeek 1906 TS, Koch v Koch 1947 (2) SA 129 (SWA) </w:t>
      </w:r>
    </w:p>
  </w:footnote>
  <w:footnote w:id="4">
    <w:p w14:paraId="360CFB29" w14:textId="036E2F08" w:rsidR="008A4014" w:rsidRDefault="008A4014">
      <w:pPr>
        <w:pStyle w:val="FootnoteText"/>
      </w:pPr>
      <w:r>
        <w:rPr>
          <w:rStyle w:val="FootnoteReference"/>
        </w:rPr>
        <w:footnoteRef/>
      </w:r>
      <w:r>
        <w:t xml:space="preserve"> Code of Conduct- A sheriff shall refrain from performing any act in any manner in which he or she has a direct or indirect interest</w:t>
      </w:r>
    </w:p>
  </w:footnote>
  <w:footnote w:id="5">
    <w:p w14:paraId="043273BF" w14:textId="77777777" w:rsidR="00A715EB" w:rsidRDefault="00066E12">
      <w:pPr>
        <w:pStyle w:val="FootnoteText"/>
      </w:pPr>
      <w:r>
        <w:rPr>
          <w:rStyle w:val="FootnoteReference"/>
        </w:rPr>
        <w:footnoteRef/>
      </w:r>
      <w:r>
        <w:t xml:space="preserve"> Cusa v Tao Ying Metal Industries and Others 2009 (2) SA 204 (CC) at para [64] “Consistent with the objectives </w:t>
      </w:r>
    </w:p>
    <w:p w14:paraId="7FD2A53A" w14:textId="33E448B9" w:rsidR="00066E12" w:rsidRPr="00A35172" w:rsidRDefault="00066E12" w:rsidP="00A715EB">
      <w:pPr>
        <w:pStyle w:val="FootnoteText"/>
        <w:rPr>
          <w:u w:val="single"/>
        </w:rPr>
      </w:pPr>
      <w:r>
        <w:t xml:space="preserve">of the LRA commissioners are required to “deal with substantial merits of the dispute with the minimum of legal formalities……..[65] </w:t>
      </w:r>
      <w:r w:rsidR="00A35172">
        <w:t xml:space="preserve">“…what must be borne in mind is that there is </w:t>
      </w:r>
      <w:r w:rsidR="00A35172">
        <w:rPr>
          <w:u w:val="single"/>
        </w:rPr>
        <w:t xml:space="preserve">no provision for pleadings in the arbitration process which helps to define disputes in civil litigation. Indeed the material that a commissioner will have prior to a hearing will consist of standard forms which record the nature if the dispute and the desired outcome. The informal nature of the arbitration process permits a commissioner to determine what the real dispute between the parties is on a consideration of all the facts. The dispute between the parties may only emerge once all the evidence is in. </w:t>
      </w:r>
      <w:r w:rsidR="00A35172">
        <w:t xml:space="preserve">(my underlining) [67] “These principles are however subject to one qualification. </w:t>
      </w:r>
      <w:r w:rsidR="00A35172">
        <w:rPr>
          <w:u w:val="single"/>
        </w:rPr>
        <w:t>Where a point of law is apparent on the papers, but the common approach of the parties proceeds on a wrong perception of what the law is, a court is not only entitled, but is in fact obliged, mero motu, to raise the point of law and require the parties to deal therewith”</w:t>
      </w:r>
      <w:r w:rsidR="00A35172">
        <w:t>(my underlining)</w:t>
      </w:r>
      <w:r w:rsidR="00A35172">
        <w:rPr>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442319"/>
      <w:docPartObj>
        <w:docPartGallery w:val="Page Numbers (Top of Page)"/>
        <w:docPartUnique/>
      </w:docPartObj>
    </w:sdtPr>
    <w:sdtEndPr>
      <w:rPr>
        <w:noProof/>
      </w:rPr>
    </w:sdtEndPr>
    <w:sdtContent>
      <w:p w14:paraId="145AB897" w14:textId="2A4FF3F2" w:rsidR="006138C1" w:rsidRDefault="006138C1">
        <w:pPr>
          <w:pStyle w:val="Header"/>
          <w:jc w:val="right"/>
        </w:pPr>
        <w:r>
          <w:fldChar w:fldCharType="begin"/>
        </w:r>
        <w:r>
          <w:instrText xml:space="preserve"> PAGE   \* MERGEFORMAT </w:instrText>
        </w:r>
        <w:r>
          <w:fldChar w:fldCharType="separate"/>
        </w:r>
        <w:r w:rsidR="00581D1C">
          <w:rPr>
            <w:noProof/>
          </w:rPr>
          <w:t>10</w:t>
        </w:r>
        <w:r>
          <w:rPr>
            <w:noProof/>
          </w:rPr>
          <w:fldChar w:fldCharType="end"/>
        </w:r>
      </w:p>
    </w:sdtContent>
  </w:sdt>
  <w:p w14:paraId="665FF4C5" w14:textId="77777777" w:rsidR="006138C1" w:rsidRDefault="00613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887"/>
    <w:multiLevelType w:val="hybridMultilevel"/>
    <w:tmpl w:val="F13A06C4"/>
    <w:lvl w:ilvl="0" w:tplc="9D5E9E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5165A69"/>
    <w:multiLevelType w:val="hybridMultilevel"/>
    <w:tmpl w:val="C50AC7E6"/>
    <w:lvl w:ilvl="0" w:tplc="6778DF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132429"/>
    <w:multiLevelType w:val="hybridMultilevel"/>
    <w:tmpl w:val="754C4276"/>
    <w:lvl w:ilvl="0" w:tplc="FF864EEC">
      <w:start w:val="1"/>
      <w:numFmt w:val="decimal"/>
      <w:lvlText w:val="(%1)"/>
      <w:lvlJc w:val="left"/>
      <w:pPr>
        <w:tabs>
          <w:tab w:val="num" w:pos="900"/>
        </w:tabs>
        <w:ind w:left="900" w:hanging="720"/>
      </w:pPr>
      <w:rPr>
        <w:rFonts w:cs="Times New Roman" w:hint="default"/>
        <w:strike w:val="0"/>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nsid w:val="0AF04DA2"/>
    <w:multiLevelType w:val="hybridMultilevel"/>
    <w:tmpl w:val="B46C16DC"/>
    <w:lvl w:ilvl="0" w:tplc="5DAE75C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9F1382"/>
    <w:multiLevelType w:val="hybridMultilevel"/>
    <w:tmpl w:val="CFE8AC8E"/>
    <w:lvl w:ilvl="0" w:tplc="93FCC7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8C26E39"/>
    <w:multiLevelType w:val="hybridMultilevel"/>
    <w:tmpl w:val="65225F62"/>
    <w:lvl w:ilvl="0" w:tplc="181C50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52"/>
    <w:rsid w:val="00005FC4"/>
    <w:rsid w:val="000257F1"/>
    <w:rsid w:val="00035E1C"/>
    <w:rsid w:val="00066E12"/>
    <w:rsid w:val="000801E2"/>
    <w:rsid w:val="000B119A"/>
    <w:rsid w:val="000D34B8"/>
    <w:rsid w:val="0021341B"/>
    <w:rsid w:val="00255EE3"/>
    <w:rsid w:val="002746BE"/>
    <w:rsid w:val="00276343"/>
    <w:rsid w:val="002B06E9"/>
    <w:rsid w:val="00303930"/>
    <w:rsid w:val="0032519E"/>
    <w:rsid w:val="003574D6"/>
    <w:rsid w:val="00360752"/>
    <w:rsid w:val="003677BC"/>
    <w:rsid w:val="0039250A"/>
    <w:rsid w:val="003C6831"/>
    <w:rsid w:val="003D6D98"/>
    <w:rsid w:val="00405613"/>
    <w:rsid w:val="004506D6"/>
    <w:rsid w:val="00453184"/>
    <w:rsid w:val="00455ECF"/>
    <w:rsid w:val="00460412"/>
    <w:rsid w:val="004F7062"/>
    <w:rsid w:val="0050472A"/>
    <w:rsid w:val="00505981"/>
    <w:rsid w:val="00556A35"/>
    <w:rsid w:val="00565A16"/>
    <w:rsid w:val="005712DE"/>
    <w:rsid w:val="00581D1C"/>
    <w:rsid w:val="00590A7E"/>
    <w:rsid w:val="005D0B91"/>
    <w:rsid w:val="005E3CED"/>
    <w:rsid w:val="00600AFE"/>
    <w:rsid w:val="006138C1"/>
    <w:rsid w:val="00615A55"/>
    <w:rsid w:val="00616FFD"/>
    <w:rsid w:val="00652A34"/>
    <w:rsid w:val="00683F0E"/>
    <w:rsid w:val="00724DAC"/>
    <w:rsid w:val="00727D07"/>
    <w:rsid w:val="007A01B0"/>
    <w:rsid w:val="00870E7A"/>
    <w:rsid w:val="008A4014"/>
    <w:rsid w:val="008E5AB0"/>
    <w:rsid w:val="00936B3B"/>
    <w:rsid w:val="009B77AB"/>
    <w:rsid w:val="00A35172"/>
    <w:rsid w:val="00A36D9A"/>
    <w:rsid w:val="00A715EB"/>
    <w:rsid w:val="00AB415F"/>
    <w:rsid w:val="00AE7E04"/>
    <w:rsid w:val="00B700DC"/>
    <w:rsid w:val="00C115C9"/>
    <w:rsid w:val="00C31349"/>
    <w:rsid w:val="00C87D0B"/>
    <w:rsid w:val="00D32CC4"/>
    <w:rsid w:val="00D52005"/>
    <w:rsid w:val="00D54EC4"/>
    <w:rsid w:val="00DE1558"/>
    <w:rsid w:val="00E02794"/>
    <w:rsid w:val="00E32729"/>
    <w:rsid w:val="00EE2E41"/>
    <w:rsid w:val="00F4734D"/>
    <w:rsid w:val="00F97365"/>
    <w:rsid w:val="00FF4D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4A6C"/>
  <w15:chartTrackingRefBased/>
  <w15:docId w15:val="{61E70350-C2E0-4D83-BE59-BB51D54E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8C1"/>
  </w:style>
  <w:style w:type="paragraph" w:styleId="Footer">
    <w:name w:val="footer"/>
    <w:basedOn w:val="Normal"/>
    <w:link w:val="FooterChar"/>
    <w:uiPriority w:val="99"/>
    <w:unhideWhenUsed/>
    <w:rsid w:val="00613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8C1"/>
  </w:style>
  <w:style w:type="paragraph" w:styleId="ListParagraph">
    <w:name w:val="List Paragraph"/>
    <w:basedOn w:val="Normal"/>
    <w:uiPriority w:val="34"/>
    <w:qFormat/>
    <w:rsid w:val="000B119A"/>
    <w:pPr>
      <w:ind w:left="720"/>
      <w:contextualSpacing/>
    </w:pPr>
  </w:style>
  <w:style w:type="paragraph" w:styleId="FootnoteText">
    <w:name w:val="footnote text"/>
    <w:basedOn w:val="Normal"/>
    <w:link w:val="FootnoteTextChar"/>
    <w:uiPriority w:val="99"/>
    <w:semiHidden/>
    <w:unhideWhenUsed/>
    <w:rsid w:val="00460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412"/>
    <w:rPr>
      <w:sz w:val="20"/>
      <w:szCs w:val="20"/>
    </w:rPr>
  </w:style>
  <w:style w:type="character" w:styleId="FootnoteReference">
    <w:name w:val="footnote reference"/>
    <w:basedOn w:val="DefaultParagraphFont"/>
    <w:uiPriority w:val="99"/>
    <w:semiHidden/>
    <w:unhideWhenUsed/>
    <w:rsid w:val="00460412"/>
    <w:rPr>
      <w:vertAlign w:val="superscript"/>
    </w:rPr>
  </w:style>
  <w:style w:type="paragraph" w:styleId="BalloonText">
    <w:name w:val="Balloon Text"/>
    <w:basedOn w:val="Normal"/>
    <w:link w:val="BalloonTextChar"/>
    <w:uiPriority w:val="99"/>
    <w:semiHidden/>
    <w:unhideWhenUsed/>
    <w:rsid w:val="003D6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3" ma:contentTypeDescription="Create a new document." ma:contentTypeScope="" ma:versionID="712a0ff2ae35e6688e72d538c072591c">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64471cd2bb98564f7a8122739018a85c"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0461-4D0C-4652-832C-0898300CDC39}">
  <ds:schemaRefs>
    <ds:schemaRef ds:uri="http://schemas.microsoft.com/sharepoint/v3/contenttype/forms"/>
  </ds:schemaRefs>
</ds:datastoreItem>
</file>

<file path=customXml/itemProps2.xml><?xml version="1.0" encoding="utf-8"?>
<ds:datastoreItem xmlns:ds="http://schemas.openxmlformats.org/officeDocument/2006/customXml" ds:itemID="{8A6F6E1F-B560-4B95-AECC-3DFF45440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725E1-F164-46A6-AFCF-FAAB300AB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B36B54-2C29-4126-A2B9-C28ACEA9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vuyelwa nzimande</dc:creator>
  <cp:keywords/>
  <dc:description/>
  <cp:lastModifiedBy>Mokone</cp:lastModifiedBy>
  <cp:revision>2</cp:revision>
  <cp:lastPrinted>2022-11-29T11:40:00Z</cp:lastPrinted>
  <dcterms:created xsi:type="dcterms:W3CDTF">2022-12-20T09:35:00Z</dcterms:created>
  <dcterms:modified xsi:type="dcterms:W3CDTF">2022-12-20T09:35:00Z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