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3FB20" w14:textId="77777777" w:rsidR="00ED2FC5" w:rsidRPr="00F147D7" w:rsidRDefault="00ED2FC5" w:rsidP="00A91BE0">
      <w:pPr>
        <w:spacing w:before="120" w:after="120" w:line="360" w:lineRule="auto"/>
        <w:ind w:left="2160" w:firstLine="720"/>
        <w:rPr>
          <w:rFonts w:ascii="Arial" w:eastAsia="Times New Roman" w:hAnsi="Arial" w:cs="Arial"/>
          <w:sz w:val="24"/>
          <w:szCs w:val="24"/>
          <w:lang w:eastAsia="en-GB"/>
        </w:rPr>
      </w:pPr>
      <w:bookmarkStart w:id="0" w:name="_GoBack"/>
      <w:bookmarkEnd w:id="0"/>
      <w:r w:rsidRPr="00F147D7">
        <w:rPr>
          <w:rFonts w:ascii="Arial" w:eastAsia="Times New Roman" w:hAnsi="Arial" w:cs="Arial"/>
          <w:sz w:val="24"/>
          <w:szCs w:val="24"/>
          <w:lang w:eastAsia="en-GB"/>
        </w:rPr>
        <w:t>REPUBLIC OF SOUTH AFRICA</w:t>
      </w:r>
    </w:p>
    <w:p w14:paraId="4D35BEF6" w14:textId="77777777" w:rsidR="00ED2FC5" w:rsidRPr="00B93312"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B93312">
        <w:rPr>
          <w:rFonts w:ascii="Arial" w:hAnsi="Arial" w:cs="Arial"/>
          <w:b/>
          <w:noProof/>
          <w:sz w:val="28"/>
          <w:szCs w:val="28"/>
          <w:lang w:val="en-US"/>
        </w:rPr>
        <w:drawing>
          <wp:inline distT="0" distB="0" distL="0" distR="0" wp14:anchorId="1E16E011" wp14:editId="6E9EB8AD">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1EBB005" w14:textId="77777777" w:rsidR="00ED2FC5" w:rsidRPr="00F147D7"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F147D7">
        <w:rPr>
          <w:rFonts w:ascii="Arial" w:eastAsia="Times New Roman" w:hAnsi="Arial" w:cs="Arial"/>
          <w:sz w:val="24"/>
          <w:szCs w:val="24"/>
          <w:lang w:eastAsia="en-GB"/>
        </w:rPr>
        <w:t>IN THE HIGH COURT OF SOUTH AFRICA</w:t>
      </w:r>
    </w:p>
    <w:p w14:paraId="69CC82AF" w14:textId="77777777" w:rsidR="00ED2FC5" w:rsidRPr="00F147D7" w:rsidRDefault="00ED2FC5" w:rsidP="00C160A1">
      <w:pPr>
        <w:spacing w:before="120" w:after="120" w:line="360" w:lineRule="auto"/>
        <w:ind w:left="566" w:hangingChars="236" w:hanging="566"/>
        <w:jc w:val="center"/>
        <w:rPr>
          <w:rFonts w:ascii="Arial" w:eastAsia="Times New Roman" w:hAnsi="Arial" w:cs="Arial"/>
          <w:sz w:val="24"/>
          <w:szCs w:val="24"/>
          <w:lang w:eastAsia="en-GB"/>
        </w:rPr>
      </w:pPr>
      <w:r w:rsidRPr="00F147D7">
        <w:rPr>
          <w:rFonts w:ascii="Arial" w:eastAsia="Times New Roman" w:hAnsi="Arial" w:cs="Arial"/>
          <w:sz w:val="24"/>
          <w:szCs w:val="24"/>
          <w:lang w:eastAsia="en-GB"/>
        </w:rPr>
        <w:t>GAUTENG DIVISION, PRETORIA</w:t>
      </w:r>
    </w:p>
    <w:p w14:paraId="65BE6FBA" w14:textId="1EA9D262" w:rsidR="00665539" w:rsidRPr="00F73FF3" w:rsidRDefault="003F64B3" w:rsidP="001B3702">
      <w:pPr>
        <w:pStyle w:val="NormalWeb"/>
        <w:ind w:right="468"/>
        <w:jc w:val="right"/>
        <w:rPr>
          <w:rFonts w:ascii="Arial" w:hAnsi="Arial" w:cs="Arial"/>
          <w:sz w:val="28"/>
          <w:szCs w:val="28"/>
          <w:lang w:eastAsia="en-GB"/>
        </w:rPr>
      </w:pPr>
      <w:r w:rsidRPr="00F73FF3">
        <w:rPr>
          <w:rFonts w:ascii="Arial" w:hAnsi="Arial" w:cs="Arial"/>
          <w:lang w:eastAsia="en-GB"/>
        </w:rPr>
        <w:t>CASE NO</w:t>
      </w:r>
      <w:r w:rsidR="00502D52">
        <w:rPr>
          <w:rFonts w:ascii="Arial" w:hAnsi="Arial" w:cs="Arial"/>
          <w:lang w:eastAsia="en-GB"/>
        </w:rPr>
        <w:t>:</w:t>
      </w:r>
      <w:r w:rsidR="001B3702">
        <w:rPr>
          <w:rFonts w:ascii="Arial" w:hAnsi="Arial" w:cs="Arial"/>
          <w:lang w:eastAsia="en-GB"/>
        </w:rPr>
        <w:t xml:space="preserve"> </w:t>
      </w:r>
      <w:r w:rsidR="0054385A">
        <w:rPr>
          <w:rFonts w:ascii="Arial" w:hAnsi="Arial" w:cs="Arial"/>
          <w:lang w:eastAsia="en-GB"/>
        </w:rPr>
        <w:t>6088/2022</w:t>
      </w:r>
    </w:p>
    <w:p w14:paraId="55D131F3" w14:textId="77777777" w:rsidR="002033C4" w:rsidRPr="00F73FF3" w:rsidRDefault="00F36A7E" w:rsidP="00E96154">
      <w:pPr>
        <w:spacing w:after="0" w:line="240" w:lineRule="auto"/>
        <w:ind w:left="566" w:hangingChars="236" w:hanging="566"/>
        <w:jc w:val="center"/>
        <w:rPr>
          <w:rFonts w:ascii="Arial" w:eastAsia="Times New Roman" w:hAnsi="Arial" w:cs="Arial"/>
          <w:sz w:val="28"/>
          <w:szCs w:val="28"/>
          <w:lang w:eastAsia="en-GB"/>
        </w:rPr>
      </w:pPr>
      <w:r w:rsidRPr="00F73FF3">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5A1FB025" wp14:editId="0CB5597B">
                <wp:simplePos x="0" y="0"/>
                <wp:positionH relativeFrom="margin">
                  <wp:align>left</wp:align>
                </wp:positionH>
                <wp:positionV relativeFrom="paragraph">
                  <wp:posOffset>11546</wp:posOffset>
                </wp:positionV>
                <wp:extent cx="3232785" cy="132080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20800"/>
                        </a:xfrm>
                        <a:prstGeom prst="rect">
                          <a:avLst/>
                        </a:prstGeom>
                        <a:solidFill>
                          <a:srgbClr val="FFFFFF"/>
                        </a:solidFill>
                        <a:ln w="9525">
                          <a:solidFill>
                            <a:srgbClr val="000000"/>
                          </a:solidFill>
                          <a:miter lim="800000"/>
                          <a:headEnd/>
                          <a:tailEnd/>
                        </a:ln>
                      </wps:spPr>
                      <wps:txbx>
                        <w:txbxContent>
                          <w:p w14:paraId="71E4A56A" w14:textId="77777777" w:rsidR="00F147D7" w:rsidRDefault="00F147D7" w:rsidP="00ED2FC5">
                            <w:pPr>
                              <w:jc w:val="center"/>
                              <w:rPr>
                                <w:rFonts w:ascii="Century Gothic" w:hAnsi="Century Gothic"/>
                                <w:b/>
                                <w:sz w:val="20"/>
                                <w:szCs w:val="20"/>
                              </w:rPr>
                            </w:pPr>
                          </w:p>
                          <w:p w14:paraId="6BAAB80F" w14:textId="1B817316" w:rsidR="00F147D7" w:rsidRDefault="00BB653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YES</w:t>
                            </w:r>
                          </w:p>
                          <w:p w14:paraId="0F640EAA" w14:textId="4A609817" w:rsidR="00F147D7" w:rsidRDefault="00BB653C"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w:t>
                            </w:r>
                          </w:p>
                          <w:p w14:paraId="0C9342F0" w14:textId="77777777" w:rsidR="00F147D7" w:rsidRDefault="00F147D7"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087BA6FD" w14:textId="77777777" w:rsidR="00F147D7" w:rsidRDefault="00F147D7"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AC1FB6D" w14:textId="77777777" w:rsidR="00F147D7" w:rsidRDefault="00F147D7"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4ED72AF6" w14:textId="77777777" w:rsidR="00F147D7" w:rsidRPr="00F36A7E" w:rsidRDefault="00F147D7"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1FB025" id="_x0000_t202" coordsize="21600,21600" o:spt="202" path="m,l,21600r21600,l21600,xe">
                <v:stroke joinstyle="miter"/>
                <v:path gradientshapeok="t" o:connecttype="rect"/>
              </v:shapetype>
              <v:shape id="Text Box 2" o:spid="_x0000_s1026" type="#_x0000_t202" style="position:absolute;left:0;text-align:left;margin-left:0;margin-top:.9pt;width:254.55pt;height:1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9jLAIAAFEEAAAOAAAAZHJzL2Uyb0RvYy54bWysVM1u2zAMvg/YOwi6L3acZE2NOEWXLsOA&#10;7gdo9wCyLMfCJFGTlNjZ04+S0zTotsswHQRSpD6RH0mtbgatyEE4L8FUdDrJKRGGQyPNrqLfHrdv&#10;lpT4wEzDFBhR0aPw9Gb9+tWqt6UooAPVCEcQxPiytxXtQrBllnneCc38BKwwaGzBaRZQdbuscaxH&#10;dK2yIs/fZj24xjrgwns8vRuNdJ3w21bw8KVtvQhEVRRjC2l3aa/jnq1XrNw5ZjvJT2Gwf4hCM2nw&#10;0TPUHQuM7J38DUpL7sBDGyYcdAZtK7lIOWA20/xFNg8dsyLlguR4e6bJ/z9Y/vnw1RHZVLSgxDCN&#10;JXoUQyDvYCBFZKe3vkSnB4tuYcBjrHLK1Nt74N89MbDpmNmJW+eg7wRrMLppvJldXB1xfASp+0/Q&#10;4DNsHyABDa3TkTokgyA6Vul4rkwMhePhrJgVV8sFJRxt01mRL/NUu4yVT9et8+GDAE2iUFGHpU/w&#10;7HDvQwyHlU8u8TUPSjZbqVRS3K7eKEcODNtkm1bK4IWbMqSv6PWiWIwM/BUiT+tPEFoG7HcldUUx&#10;BVzRiZWRt/emSXJgUo0yhqzMicjI3chiGOoBHSO7NTRHpNTB2Nc4hyh04H5S0mNPV9T/2DMnKFEf&#10;DZblejqfxyFIynxxVaDiLi31pYUZjlAVDZSM4iaMg7O3Tu46fGlsBAO3WMpWJpKfozrFjX2buD/N&#10;WByMSz15Pf8E618AAAD//wMAUEsDBBQABgAIAAAAIQAmYRUq3AAAAAYBAAAPAAAAZHJzL2Rvd25y&#10;ZXYueG1sTI/BTsMwEETvSPyDtUhcELVboCQhToWQQHCDtoKrG2+TCHsdYjcNf89yguPOjGbelqvJ&#10;OzHiELtAGuYzBQKpDrajRsN283iZgYjJkDUuEGr4xgir6vSkNIUNR3rDcZ0awSUUC6OhTakvpIx1&#10;i97EWeiR2NuHwZvE59BIO5gjl3snF0otpTcd8UJrenxosf5cH7yG7Pp5/IgvV6/v9XLv8nRxOz59&#10;DVqfn033dyASTukvDL/4jA4VM+3CgWwUTgM/klhlfDZvVD4HsdOwUHkGsirlf/zqBwAA//8DAFBL&#10;AQItABQABgAIAAAAIQC2gziS/gAAAOEBAAATAAAAAAAAAAAAAAAAAAAAAABbQ29udGVudF9UeXBl&#10;c10ueG1sUEsBAi0AFAAGAAgAAAAhADj9If/WAAAAlAEAAAsAAAAAAAAAAAAAAAAALwEAAF9yZWxz&#10;Ly5yZWxzUEsBAi0AFAAGAAgAAAAhAHyIn2MsAgAAUQQAAA4AAAAAAAAAAAAAAAAALgIAAGRycy9l&#10;Mm9Eb2MueG1sUEsBAi0AFAAGAAgAAAAhACZhFSrcAAAABgEAAA8AAAAAAAAAAAAAAAAAhgQAAGRy&#10;cy9kb3ducmV2LnhtbFBLBQYAAAAABAAEAPMAAACPBQAAAAA=&#10;">
                <v:textbox>
                  <w:txbxContent>
                    <w:p w14:paraId="71E4A56A" w14:textId="77777777" w:rsidR="00F147D7" w:rsidRDefault="00F147D7" w:rsidP="00ED2FC5">
                      <w:pPr>
                        <w:jc w:val="center"/>
                        <w:rPr>
                          <w:rFonts w:ascii="Century Gothic" w:hAnsi="Century Gothic"/>
                          <w:b/>
                          <w:sz w:val="20"/>
                          <w:szCs w:val="20"/>
                        </w:rPr>
                      </w:pPr>
                    </w:p>
                    <w:p w14:paraId="6BAAB80F" w14:textId="1B817316" w:rsidR="00F147D7" w:rsidRDefault="00BB653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YES</w:t>
                      </w:r>
                    </w:p>
                    <w:p w14:paraId="0F640EAA" w14:textId="4A609817" w:rsidR="00F147D7" w:rsidRDefault="00BB653C"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YES</w:t>
                      </w:r>
                    </w:p>
                    <w:p w14:paraId="0C9342F0" w14:textId="77777777" w:rsidR="00F147D7" w:rsidRDefault="00F147D7"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087BA6FD" w14:textId="77777777" w:rsidR="00F147D7" w:rsidRDefault="00F147D7"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AC1FB6D" w14:textId="77777777" w:rsidR="00F147D7" w:rsidRDefault="00F147D7" w:rsidP="00ED2FC5">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4ED72AF6" w14:textId="77777777" w:rsidR="00F147D7" w:rsidRPr="00F36A7E" w:rsidRDefault="00F147D7" w:rsidP="00F36A7E">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p>
    <w:p w14:paraId="55760906" w14:textId="77777777" w:rsidR="00C160A1" w:rsidRPr="00F73FF3" w:rsidRDefault="00C160A1" w:rsidP="00C160A1">
      <w:pPr>
        <w:spacing w:before="120" w:after="120" w:line="360" w:lineRule="auto"/>
        <w:jc w:val="center"/>
        <w:rPr>
          <w:rFonts w:ascii="Arial" w:hAnsi="Arial" w:cs="Arial"/>
          <w:sz w:val="24"/>
          <w:szCs w:val="24"/>
        </w:rPr>
      </w:pPr>
    </w:p>
    <w:p w14:paraId="2C450B8A" w14:textId="77777777" w:rsidR="00ED2FC5" w:rsidRPr="00F73FF3" w:rsidRDefault="00ED2FC5" w:rsidP="00C160A1">
      <w:pPr>
        <w:tabs>
          <w:tab w:val="left" w:pos="4917"/>
        </w:tabs>
        <w:spacing w:before="120" w:after="120" w:line="360" w:lineRule="auto"/>
        <w:jc w:val="center"/>
        <w:rPr>
          <w:rFonts w:ascii="Arial" w:hAnsi="Arial" w:cs="Arial"/>
          <w:sz w:val="24"/>
          <w:szCs w:val="24"/>
        </w:rPr>
      </w:pPr>
    </w:p>
    <w:p w14:paraId="6FD8773C" w14:textId="77777777" w:rsidR="00ED2FC5" w:rsidRPr="00F73FF3" w:rsidRDefault="00ED2FC5" w:rsidP="00C160A1">
      <w:pPr>
        <w:tabs>
          <w:tab w:val="left" w:pos="4917"/>
        </w:tabs>
        <w:spacing w:before="120" w:after="120" w:line="360" w:lineRule="auto"/>
        <w:jc w:val="center"/>
        <w:rPr>
          <w:rFonts w:ascii="Arial" w:hAnsi="Arial" w:cs="Arial"/>
          <w:sz w:val="24"/>
          <w:szCs w:val="24"/>
        </w:rPr>
      </w:pPr>
    </w:p>
    <w:p w14:paraId="5E632B49" w14:textId="77777777" w:rsidR="00C17911" w:rsidRPr="00F73FF3" w:rsidRDefault="00C17911" w:rsidP="00C85D57">
      <w:pPr>
        <w:tabs>
          <w:tab w:val="left" w:pos="4917"/>
        </w:tabs>
        <w:spacing w:before="120" w:after="120" w:line="360" w:lineRule="auto"/>
        <w:rPr>
          <w:rFonts w:ascii="Arial" w:hAnsi="Arial" w:cs="Arial"/>
          <w:sz w:val="24"/>
          <w:szCs w:val="24"/>
        </w:rPr>
      </w:pPr>
    </w:p>
    <w:p w14:paraId="1D807E57" w14:textId="77777777" w:rsidR="009C6780" w:rsidRPr="00F73FF3" w:rsidRDefault="009C6780" w:rsidP="00F147D7">
      <w:pPr>
        <w:tabs>
          <w:tab w:val="left" w:pos="4917"/>
        </w:tabs>
        <w:spacing w:after="0" w:line="360" w:lineRule="auto"/>
        <w:ind w:right="468"/>
        <w:rPr>
          <w:rFonts w:ascii="Arial" w:hAnsi="Arial" w:cs="Arial"/>
          <w:sz w:val="24"/>
          <w:szCs w:val="24"/>
        </w:rPr>
      </w:pPr>
      <w:r w:rsidRPr="00F73FF3">
        <w:rPr>
          <w:rFonts w:ascii="Arial" w:hAnsi="Arial" w:cs="Arial"/>
          <w:sz w:val="24"/>
          <w:szCs w:val="24"/>
        </w:rPr>
        <w:t>In the matter between:</w:t>
      </w:r>
    </w:p>
    <w:p w14:paraId="49562915" w14:textId="77777777" w:rsidR="002617D7" w:rsidRDefault="002617D7" w:rsidP="00F147D7">
      <w:pPr>
        <w:tabs>
          <w:tab w:val="left" w:pos="3375"/>
          <w:tab w:val="left" w:pos="4917"/>
        </w:tabs>
        <w:spacing w:after="0" w:line="360" w:lineRule="auto"/>
        <w:ind w:right="468"/>
        <w:rPr>
          <w:rFonts w:ascii="Arial" w:hAnsi="Arial" w:cs="Arial"/>
          <w:b/>
          <w:sz w:val="24"/>
          <w:szCs w:val="24"/>
        </w:rPr>
      </w:pPr>
    </w:p>
    <w:p w14:paraId="657B9BE1" w14:textId="5E8C5999" w:rsidR="00BB506C" w:rsidRPr="00804743" w:rsidRDefault="0054385A" w:rsidP="00F147D7">
      <w:pPr>
        <w:tabs>
          <w:tab w:val="left" w:pos="3375"/>
          <w:tab w:val="left" w:pos="4917"/>
        </w:tabs>
        <w:spacing w:after="0" w:line="360" w:lineRule="auto"/>
        <w:ind w:right="468"/>
        <w:rPr>
          <w:rFonts w:ascii="Arial" w:hAnsi="Arial" w:cs="Arial"/>
          <w:b/>
          <w:sz w:val="24"/>
          <w:szCs w:val="24"/>
        </w:rPr>
      </w:pPr>
      <w:r>
        <w:rPr>
          <w:rFonts w:ascii="Arial" w:hAnsi="Arial" w:cs="Arial"/>
          <w:b/>
          <w:sz w:val="24"/>
          <w:szCs w:val="24"/>
        </w:rPr>
        <w:t>THE ROAD ACCIDENT FUND</w:t>
      </w:r>
      <w:r>
        <w:rPr>
          <w:rFonts w:ascii="Arial" w:hAnsi="Arial" w:cs="Arial"/>
          <w:b/>
          <w:sz w:val="24"/>
          <w:szCs w:val="24"/>
        </w:rPr>
        <w:tab/>
      </w:r>
      <w:r w:rsidR="00B04F7A">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3702">
        <w:rPr>
          <w:rFonts w:ascii="Arial" w:hAnsi="Arial" w:cs="Arial"/>
          <w:b/>
          <w:sz w:val="24"/>
          <w:szCs w:val="24"/>
        </w:rPr>
        <w:t xml:space="preserve">                 </w:t>
      </w:r>
      <w:r w:rsidR="00F97315">
        <w:rPr>
          <w:rFonts w:ascii="Arial" w:hAnsi="Arial" w:cs="Arial"/>
          <w:b/>
          <w:sz w:val="24"/>
          <w:szCs w:val="24"/>
        </w:rPr>
        <w:t>APPELLANT</w:t>
      </w:r>
      <w:r w:rsidR="00F36A7E" w:rsidRPr="00804743">
        <w:rPr>
          <w:rFonts w:ascii="Arial" w:hAnsi="Arial" w:cs="Arial"/>
          <w:b/>
          <w:sz w:val="24"/>
          <w:szCs w:val="24"/>
        </w:rPr>
        <w:tab/>
      </w:r>
      <w:r w:rsidR="00BB506C" w:rsidRPr="00804743">
        <w:rPr>
          <w:rFonts w:ascii="Arial" w:hAnsi="Arial" w:cs="Arial"/>
          <w:b/>
          <w:sz w:val="24"/>
          <w:szCs w:val="24"/>
        </w:rPr>
        <w:tab/>
      </w:r>
      <w:r w:rsidR="00BB506C" w:rsidRPr="00804743">
        <w:rPr>
          <w:rFonts w:ascii="Arial" w:hAnsi="Arial" w:cs="Arial"/>
          <w:b/>
          <w:sz w:val="24"/>
          <w:szCs w:val="24"/>
        </w:rPr>
        <w:tab/>
      </w:r>
      <w:r w:rsidR="001E75E8" w:rsidRPr="00804743">
        <w:rPr>
          <w:rFonts w:ascii="Arial" w:hAnsi="Arial" w:cs="Arial"/>
          <w:b/>
          <w:sz w:val="24"/>
          <w:szCs w:val="24"/>
        </w:rPr>
        <w:t xml:space="preserve">                  </w:t>
      </w:r>
      <w:r w:rsidR="000823F2" w:rsidRPr="00804743">
        <w:rPr>
          <w:rFonts w:ascii="Arial" w:hAnsi="Arial" w:cs="Arial"/>
          <w:b/>
          <w:sz w:val="24"/>
          <w:szCs w:val="24"/>
        </w:rPr>
        <w:t xml:space="preserve">     </w:t>
      </w:r>
    </w:p>
    <w:p w14:paraId="5218037E" w14:textId="77777777" w:rsidR="00BB506C" w:rsidRPr="00804743" w:rsidRDefault="00BB506C" w:rsidP="00F147D7">
      <w:pPr>
        <w:tabs>
          <w:tab w:val="left" w:pos="4917"/>
        </w:tabs>
        <w:spacing w:after="0" w:line="360" w:lineRule="auto"/>
        <w:ind w:right="468"/>
        <w:rPr>
          <w:rFonts w:ascii="Arial" w:hAnsi="Arial" w:cs="Arial"/>
          <w:sz w:val="24"/>
          <w:szCs w:val="24"/>
        </w:rPr>
      </w:pPr>
      <w:r w:rsidRPr="00804743">
        <w:rPr>
          <w:rFonts w:ascii="Arial" w:hAnsi="Arial" w:cs="Arial"/>
          <w:sz w:val="24"/>
          <w:szCs w:val="24"/>
        </w:rPr>
        <w:t>and</w:t>
      </w:r>
    </w:p>
    <w:p w14:paraId="7E4AE32B" w14:textId="77777777" w:rsidR="001B3702" w:rsidRDefault="001B3702" w:rsidP="00F147D7">
      <w:pPr>
        <w:spacing w:after="0" w:line="360" w:lineRule="auto"/>
        <w:ind w:right="468"/>
        <w:rPr>
          <w:rFonts w:ascii="Arial" w:hAnsi="Arial" w:cs="Arial"/>
          <w:b/>
          <w:sz w:val="24"/>
          <w:szCs w:val="24"/>
        </w:rPr>
      </w:pPr>
    </w:p>
    <w:p w14:paraId="19F9E621" w14:textId="77777777" w:rsidR="0054385A" w:rsidRDefault="0054385A" w:rsidP="00F147D7">
      <w:pPr>
        <w:spacing w:after="0" w:line="360" w:lineRule="auto"/>
        <w:ind w:right="468"/>
        <w:rPr>
          <w:rFonts w:ascii="Arial" w:hAnsi="Arial" w:cs="Arial"/>
          <w:b/>
          <w:sz w:val="24"/>
          <w:szCs w:val="24"/>
        </w:rPr>
      </w:pPr>
      <w:r>
        <w:rPr>
          <w:rFonts w:ascii="Arial" w:hAnsi="Arial" w:cs="Arial"/>
          <w:b/>
          <w:sz w:val="24"/>
          <w:szCs w:val="24"/>
        </w:rPr>
        <w:t>NEWNET PROPERTIES (PTY) LTD</w:t>
      </w:r>
    </w:p>
    <w:p w14:paraId="22FE3D0F" w14:textId="77777777" w:rsidR="00F97315" w:rsidRDefault="0054385A" w:rsidP="00F147D7">
      <w:pPr>
        <w:spacing w:after="0" w:line="360" w:lineRule="auto"/>
        <w:ind w:right="468"/>
        <w:rPr>
          <w:rFonts w:ascii="Arial" w:hAnsi="Arial" w:cs="Arial"/>
          <w:b/>
        </w:rPr>
      </w:pPr>
      <w:r>
        <w:rPr>
          <w:rFonts w:ascii="Arial" w:hAnsi="Arial" w:cs="Arial"/>
          <w:b/>
          <w:sz w:val="24"/>
          <w:szCs w:val="24"/>
        </w:rPr>
        <w:t>T/A SUNSHINE HOSPITAL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B3702">
        <w:rPr>
          <w:rFonts w:ascii="Arial" w:hAnsi="Arial" w:cs="Arial"/>
          <w:b/>
          <w:sz w:val="24"/>
          <w:szCs w:val="24"/>
        </w:rPr>
        <w:t xml:space="preserve">    </w:t>
      </w:r>
      <w:r>
        <w:rPr>
          <w:rFonts w:ascii="Arial" w:hAnsi="Arial" w:cs="Arial"/>
          <w:b/>
          <w:sz w:val="24"/>
          <w:szCs w:val="24"/>
        </w:rPr>
        <w:t xml:space="preserve">FIRST </w:t>
      </w:r>
      <w:r w:rsidR="004C407A">
        <w:rPr>
          <w:rFonts w:ascii="Arial" w:hAnsi="Arial" w:cs="Arial"/>
          <w:b/>
        </w:rPr>
        <w:t>RESPONDENT</w:t>
      </w:r>
    </w:p>
    <w:p w14:paraId="0E791D5A" w14:textId="77777777" w:rsidR="00F97315" w:rsidRPr="00FF49E1" w:rsidRDefault="0054385A" w:rsidP="00F147D7">
      <w:pPr>
        <w:spacing w:after="0" w:line="360" w:lineRule="auto"/>
        <w:ind w:right="468"/>
        <w:rPr>
          <w:rFonts w:ascii="Arial" w:hAnsi="Arial" w:cs="Arial"/>
          <w:b/>
        </w:rPr>
      </w:pPr>
      <w:r>
        <w:rPr>
          <w:rFonts w:ascii="Arial" w:hAnsi="Arial" w:cs="Arial"/>
          <w:b/>
        </w:rPr>
        <w:t>SHERIFF PRETORIA EAST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B3702">
        <w:rPr>
          <w:rFonts w:ascii="Arial" w:hAnsi="Arial" w:cs="Arial"/>
          <w:b/>
        </w:rPr>
        <w:t xml:space="preserve"> </w:t>
      </w:r>
      <w:r>
        <w:rPr>
          <w:rFonts w:ascii="Arial" w:hAnsi="Arial" w:cs="Arial"/>
          <w:b/>
        </w:rPr>
        <w:t>SECOND RESPONDENT</w:t>
      </w:r>
    </w:p>
    <w:p w14:paraId="5767C250" w14:textId="77777777" w:rsidR="001B3702" w:rsidRDefault="001B3702" w:rsidP="00F147D7">
      <w:pPr>
        <w:tabs>
          <w:tab w:val="left" w:pos="1215"/>
        </w:tabs>
        <w:spacing w:after="0" w:line="360" w:lineRule="auto"/>
        <w:ind w:right="468"/>
        <w:jc w:val="both"/>
        <w:rPr>
          <w:rFonts w:ascii="Arial" w:eastAsia="Calibri" w:hAnsi="Arial" w:cs="Arial"/>
          <w:b/>
          <w:sz w:val="24"/>
          <w:szCs w:val="24"/>
        </w:rPr>
      </w:pPr>
    </w:p>
    <w:p w14:paraId="42964EE1" w14:textId="28AF8BF0" w:rsidR="009A1FCB" w:rsidRDefault="00F73FF3" w:rsidP="00F147D7">
      <w:pPr>
        <w:tabs>
          <w:tab w:val="left" w:pos="1215"/>
        </w:tabs>
        <w:spacing w:after="0" w:line="360" w:lineRule="auto"/>
        <w:ind w:right="468"/>
        <w:jc w:val="both"/>
        <w:rPr>
          <w:rFonts w:ascii="Arial" w:eastAsia="Calibri" w:hAnsi="Arial" w:cs="Arial"/>
          <w:b/>
          <w:sz w:val="24"/>
          <w:szCs w:val="24"/>
        </w:rPr>
      </w:pPr>
      <w:r w:rsidRPr="00F73FF3">
        <w:rPr>
          <w:rFonts w:ascii="Arial" w:eastAsia="Calibri" w:hAnsi="Arial" w:cs="Arial"/>
          <w:b/>
          <w:sz w:val="24"/>
          <w:szCs w:val="24"/>
        </w:rPr>
        <w:t>Summary:</w:t>
      </w:r>
      <w:r w:rsidRPr="00F73FF3">
        <w:rPr>
          <w:rFonts w:ascii="Arial" w:eastAsia="Calibri" w:hAnsi="Arial" w:cs="Arial"/>
          <w:b/>
          <w:sz w:val="24"/>
          <w:szCs w:val="24"/>
        </w:rPr>
        <w:tab/>
      </w:r>
      <w:r w:rsidRPr="00F73FF3">
        <w:rPr>
          <w:rFonts w:ascii="Arial" w:eastAsia="Calibri" w:hAnsi="Arial" w:cs="Arial"/>
          <w:b/>
          <w:sz w:val="24"/>
          <w:szCs w:val="24"/>
        </w:rPr>
        <w:tab/>
      </w:r>
      <w:r w:rsidR="00B04F7A">
        <w:rPr>
          <w:rFonts w:ascii="Arial" w:eastAsia="Calibri" w:hAnsi="Arial" w:cs="Arial"/>
          <w:b/>
          <w:sz w:val="24"/>
          <w:szCs w:val="24"/>
        </w:rPr>
        <w:t>A</w:t>
      </w:r>
      <w:r w:rsidR="0054385A">
        <w:rPr>
          <w:rFonts w:ascii="Arial" w:eastAsia="Calibri" w:hAnsi="Arial" w:cs="Arial"/>
          <w:b/>
          <w:sz w:val="24"/>
          <w:szCs w:val="24"/>
        </w:rPr>
        <w:t xml:space="preserve">utomatic appeal in terms of section 18(4) of the Superior Courts Act. Requirements – (a) presence of exceptional circumstances </w:t>
      </w:r>
      <w:r w:rsidR="00D60992">
        <w:rPr>
          <w:rFonts w:ascii="Arial" w:eastAsia="Calibri" w:hAnsi="Arial" w:cs="Arial"/>
          <w:b/>
          <w:sz w:val="24"/>
          <w:szCs w:val="24"/>
        </w:rPr>
        <w:t xml:space="preserve">to order otherwise; (b) irreparable harm to be suffered by the victor; and (c) no suffering of irreparable harm by the looser. All the above requirements must be present before a Court may order that the operation and execution of a decision which </w:t>
      </w:r>
      <w:r w:rsidR="00D60992">
        <w:rPr>
          <w:rFonts w:ascii="Arial" w:eastAsia="Calibri" w:hAnsi="Arial" w:cs="Arial"/>
          <w:b/>
          <w:sz w:val="24"/>
          <w:szCs w:val="24"/>
        </w:rPr>
        <w:lastRenderedPageBreak/>
        <w:t>is</w:t>
      </w:r>
      <w:r w:rsidR="00FF49E1">
        <w:rPr>
          <w:rFonts w:ascii="Arial" w:eastAsia="Calibri" w:hAnsi="Arial" w:cs="Arial"/>
          <w:b/>
          <w:sz w:val="24"/>
          <w:szCs w:val="24"/>
        </w:rPr>
        <w:t xml:space="preserve"> the</w:t>
      </w:r>
      <w:r w:rsidR="00D60992">
        <w:rPr>
          <w:rFonts w:ascii="Arial" w:eastAsia="Calibri" w:hAnsi="Arial" w:cs="Arial"/>
          <w:b/>
          <w:sz w:val="24"/>
          <w:szCs w:val="24"/>
        </w:rPr>
        <w:t xml:space="preserve"> subject of an application for leave to appeal is not suspended pending </w:t>
      </w:r>
      <w:r w:rsidR="00FF49E1">
        <w:rPr>
          <w:rFonts w:ascii="Arial" w:eastAsia="Calibri" w:hAnsi="Arial" w:cs="Arial"/>
          <w:b/>
          <w:sz w:val="24"/>
          <w:szCs w:val="24"/>
        </w:rPr>
        <w:t>the decision on</w:t>
      </w:r>
      <w:r w:rsidR="009A1FCB">
        <w:rPr>
          <w:rFonts w:ascii="Arial" w:eastAsia="Calibri" w:hAnsi="Arial" w:cs="Arial"/>
          <w:b/>
          <w:sz w:val="24"/>
          <w:szCs w:val="24"/>
        </w:rPr>
        <w:t xml:space="preserve"> the application. </w:t>
      </w:r>
    </w:p>
    <w:p w14:paraId="1B5CE316" w14:textId="77777777" w:rsidR="009A1FCB" w:rsidRDefault="009A1FCB" w:rsidP="00F147D7">
      <w:pPr>
        <w:tabs>
          <w:tab w:val="left" w:pos="1215"/>
        </w:tabs>
        <w:spacing w:after="0" w:line="360" w:lineRule="auto"/>
        <w:ind w:right="468"/>
        <w:jc w:val="both"/>
        <w:rPr>
          <w:rFonts w:ascii="Arial" w:eastAsia="Calibri" w:hAnsi="Arial" w:cs="Arial"/>
          <w:b/>
          <w:sz w:val="24"/>
          <w:szCs w:val="24"/>
        </w:rPr>
      </w:pPr>
    </w:p>
    <w:p w14:paraId="55807232" w14:textId="77777777" w:rsidR="009A1FCB" w:rsidRDefault="009A1FCB" w:rsidP="00F147D7">
      <w:pPr>
        <w:tabs>
          <w:tab w:val="left" w:pos="1215"/>
        </w:tabs>
        <w:spacing w:after="0" w:line="360" w:lineRule="auto"/>
        <w:ind w:right="468"/>
        <w:jc w:val="both"/>
        <w:rPr>
          <w:rFonts w:ascii="Arial" w:eastAsia="Calibri" w:hAnsi="Arial" w:cs="Arial"/>
          <w:b/>
          <w:sz w:val="24"/>
          <w:szCs w:val="24"/>
        </w:rPr>
      </w:pPr>
      <w:r>
        <w:rPr>
          <w:rFonts w:ascii="Arial" w:eastAsia="Calibri" w:hAnsi="Arial" w:cs="Arial"/>
          <w:b/>
          <w:sz w:val="24"/>
          <w:szCs w:val="24"/>
        </w:rPr>
        <w:t xml:space="preserve">The default legislated position is that once a decision is subjected to an application for leave to appeal, such decision is automatically suspended. In order to remove the default legislated position, an applicant must meet all the requirements outlined above. </w:t>
      </w:r>
    </w:p>
    <w:p w14:paraId="3BA9D2A3" w14:textId="77777777" w:rsidR="009A1FCB" w:rsidRDefault="009A1FCB" w:rsidP="00F147D7">
      <w:pPr>
        <w:tabs>
          <w:tab w:val="left" w:pos="1215"/>
        </w:tabs>
        <w:spacing w:after="0" w:line="360" w:lineRule="auto"/>
        <w:ind w:right="468"/>
        <w:jc w:val="both"/>
        <w:rPr>
          <w:rFonts w:ascii="Arial" w:eastAsia="Calibri" w:hAnsi="Arial" w:cs="Arial"/>
          <w:b/>
          <w:sz w:val="24"/>
          <w:szCs w:val="24"/>
        </w:rPr>
      </w:pPr>
    </w:p>
    <w:p w14:paraId="7D029552" w14:textId="220F3568" w:rsidR="009A1FCB" w:rsidRDefault="009A1FCB" w:rsidP="00F147D7">
      <w:pPr>
        <w:tabs>
          <w:tab w:val="left" w:pos="1215"/>
        </w:tabs>
        <w:spacing w:after="0" w:line="360" w:lineRule="auto"/>
        <w:ind w:right="468"/>
        <w:jc w:val="both"/>
        <w:rPr>
          <w:rFonts w:ascii="Arial" w:eastAsia="Calibri" w:hAnsi="Arial" w:cs="Arial"/>
          <w:b/>
          <w:sz w:val="24"/>
          <w:szCs w:val="24"/>
        </w:rPr>
      </w:pPr>
      <w:r>
        <w:rPr>
          <w:rFonts w:ascii="Arial" w:eastAsia="Calibri" w:hAnsi="Arial" w:cs="Arial"/>
          <w:b/>
          <w:sz w:val="24"/>
          <w:szCs w:val="24"/>
        </w:rPr>
        <w:t>Should a Court disturb the default legislated position, the aggrieved party gains an automatic right of appeal to the next highest Court. When faced with an automatic appeal, the highest Court must still be satisfied that the requirements outlined</w:t>
      </w:r>
      <w:r w:rsidR="003D0C98">
        <w:rPr>
          <w:rFonts w:ascii="Arial" w:eastAsia="Calibri" w:hAnsi="Arial" w:cs="Arial"/>
          <w:b/>
          <w:sz w:val="24"/>
          <w:szCs w:val="24"/>
        </w:rPr>
        <w:t>,</w:t>
      </w:r>
      <w:r>
        <w:rPr>
          <w:rFonts w:ascii="Arial" w:eastAsia="Calibri" w:hAnsi="Arial" w:cs="Arial"/>
          <w:b/>
          <w:sz w:val="24"/>
          <w:szCs w:val="24"/>
        </w:rPr>
        <w:t xml:space="preserve"> above</w:t>
      </w:r>
      <w:r w:rsidR="003D0C98">
        <w:rPr>
          <w:rFonts w:ascii="Arial" w:eastAsia="Calibri" w:hAnsi="Arial" w:cs="Arial"/>
          <w:b/>
          <w:sz w:val="24"/>
          <w:szCs w:val="24"/>
        </w:rPr>
        <w:t>,</w:t>
      </w:r>
      <w:r>
        <w:rPr>
          <w:rFonts w:ascii="Arial" w:eastAsia="Calibri" w:hAnsi="Arial" w:cs="Arial"/>
          <w:b/>
          <w:sz w:val="24"/>
          <w:szCs w:val="24"/>
        </w:rPr>
        <w:t xml:space="preserve"> are met. Should any of the requirement</w:t>
      </w:r>
      <w:r w:rsidR="00FF49E1">
        <w:rPr>
          <w:rFonts w:ascii="Arial" w:eastAsia="Calibri" w:hAnsi="Arial" w:cs="Arial"/>
          <w:b/>
          <w:sz w:val="24"/>
          <w:szCs w:val="24"/>
        </w:rPr>
        <w:t>s</w:t>
      </w:r>
      <w:r>
        <w:rPr>
          <w:rFonts w:ascii="Arial" w:eastAsia="Calibri" w:hAnsi="Arial" w:cs="Arial"/>
          <w:b/>
          <w:sz w:val="24"/>
          <w:szCs w:val="24"/>
        </w:rPr>
        <w:t xml:space="preserve"> not be met, the highest Court must leave the default position undisturbed. </w:t>
      </w:r>
    </w:p>
    <w:p w14:paraId="67277062" w14:textId="77777777" w:rsidR="009A1FCB" w:rsidRDefault="009A1FCB" w:rsidP="00F147D7">
      <w:pPr>
        <w:tabs>
          <w:tab w:val="left" w:pos="1215"/>
        </w:tabs>
        <w:spacing w:after="0" w:line="360" w:lineRule="auto"/>
        <w:ind w:right="468"/>
        <w:jc w:val="both"/>
        <w:rPr>
          <w:rFonts w:ascii="Arial" w:eastAsia="Calibri" w:hAnsi="Arial" w:cs="Arial"/>
          <w:b/>
          <w:sz w:val="24"/>
          <w:szCs w:val="24"/>
        </w:rPr>
      </w:pPr>
    </w:p>
    <w:p w14:paraId="6F0F5AB5" w14:textId="77777777" w:rsidR="00702D9C" w:rsidRDefault="009A1FCB" w:rsidP="00F147D7">
      <w:pPr>
        <w:tabs>
          <w:tab w:val="left" w:pos="1215"/>
        </w:tabs>
        <w:spacing w:after="0" w:line="360" w:lineRule="auto"/>
        <w:ind w:right="468"/>
        <w:jc w:val="both"/>
        <w:rPr>
          <w:rFonts w:ascii="Arial" w:eastAsia="Calibri" w:hAnsi="Arial" w:cs="Arial"/>
          <w:b/>
          <w:sz w:val="24"/>
          <w:szCs w:val="24"/>
        </w:rPr>
      </w:pPr>
      <w:r>
        <w:rPr>
          <w:rFonts w:ascii="Arial" w:eastAsia="Calibri" w:hAnsi="Arial" w:cs="Arial"/>
          <w:b/>
          <w:sz w:val="24"/>
          <w:szCs w:val="24"/>
        </w:rPr>
        <w:t xml:space="preserve">It is by now settled law that presence of exceptional circumstances is fact-specific and does not involve exercise of judicial discretion. </w:t>
      </w:r>
      <w:r w:rsidR="00702D9C">
        <w:rPr>
          <w:rFonts w:ascii="Arial" w:eastAsia="Calibri" w:hAnsi="Arial" w:cs="Arial"/>
          <w:b/>
          <w:sz w:val="24"/>
          <w:szCs w:val="24"/>
        </w:rPr>
        <w:t>The facts giving rise to the exceptional circumstances must be related to the applicant itself. The applicant itself must produce evidence that demonstrates quandaries as a result of the suspension of the decision.</w:t>
      </w:r>
    </w:p>
    <w:p w14:paraId="3B17BC4D" w14:textId="77777777" w:rsidR="00702D9C" w:rsidRDefault="00702D9C" w:rsidP="00F147D7">
      <w:pPr>
        <w:tabs>
          <w:tab w:val="left" w:pos="1215"/>
        </w:tabs>
        <w:spacing w:after="0" w:line="360" w:lineRule="auto"/>
        <w:ind w:right="468"/>
        <w:jc w:val="both"/>
        <w:rPr>
          <w:rFonts w:ascii="Arial" w:eastAsia="Calibri" w:hAnsi="Arial" w:cs="Arial"/>
          <w:b/>
          <w:sz w:val="24"/>
          <w:szCs w:val="24"/>
        </w:rPr>
      </w:pPr>
    </w:p>
    <w:p w14:paraId="189FBB34" w14:textId="71982C5C" w:rsidR="009C5588" w:rsidRDefault="00702D9C" w:rsidP="00F147D7">
      <w:pPr>
        <w:tabs>
          <w:tab w:val="left" w:pos="1215"/>
        </w:tabs>
        <w:spacing w:after="0" w:line="360" w:lineRule="auto"/>
        <w:ind w:right="468"/>
        <w:jc w:val="both"/>
        <w:rPr>
          <w:rFonts w:ascii="Arial" w:eastAsia="Calibri" w:hAnsi="Arial" w:cs="Arial"/>
          <w:b/>
          <w:sz w:val="24"/>
          <w:szCs w:val="24"/>
        </w:rPr>
      </w:pPr>
      <w:r>
        <w:rPr>
          <w:rFonts w:ascii="Arial" w:eastAsia="Calibri" w:hAnsi="Arial" w:cs="Arial"/>
          <w:b/>
          <w:sz w:val="24"/>
          <w:szCs w:val="24"/>
        </w:rPr>
        <w:t xml:space="preserve">In the event, the decision sounds in money, as it is case in this appeal, </w:t>
      </w:r>
      <w:r w:rsidR="009C5588">
        <w:rPr>
          <w:rFonts w:ascii="Arial" w:eastAsia="Calibri" w:hAnsi="Arial" w:cs="Arial"/>
          <w:b/>
          <w:sz w:val="24"/>
          <w:szCs w:val="24"/>
        </w:rPr>
        <w:t xml:space="preserve">the applicant must </w:t>
      </w:r>
      <w:r w:rsidR="00EA2BF2">
        <w:rPr>
          <w:rFonts w:ascii="Arial" w:eastAsia="Calibri" w:hAnsi="Arial" w:cs="Arial"/>
          <w:b/>
          <w:sz w:val="24"/>
          <w:szCs w:val="24"/>
        </w:rPr>
        <w:t>demonstrate</w:t>
      </w:r>
      <w:r w:rsidR="009C5588">
        <w:rPr>
          <w:rFonts w:ascii="Arial" w:eastAsia="Calibri" w:hAnsi="Arial" w:cs="Arial"/>
          <w:b/>
          <w:sz w:val="24"/>
          <w:szCs w:val="24"/>
        </w:rPr>
        <w:t xml:space="preserve"> on the preponderance of probabilities that it has the sufficient means not to place the to-be appellant in a situation of irreparable harm should the appeal succeed.</w:t>
      </w:r>
    </w:p>
    <w:p w14:paraId="42DD7C94" w14:textId="77777777" w:rsidR="009C5588" w:rsidRDefault="009C5588" w:rsidP="00F147D7">
      <w:pPr>
        <w:tabs>
          <w:tab w:val="left" w:pos="1215"/>
        </w:tabs>
        <w:spacing w:after="0" w:line="360" w:lineRule="auto"/>
        <w:ind w:right="468"/>
        <w:jc w:val="both"/>
        <w:rPr>
          <w:rFonts w:ascii="Arial" w:eastAsia="Calibri" w:hAnsi="Arial" w:cs="Arial"/>
          <w:b/>
          <w:sz w:val="24"/>
          <w:szCs w:val="24"/>
        </w:rPr>
      </w:pPr>
    </w:p>
    <w:p w14:paraId="46010691" w14:textId="5BBFB56C" w:rsidR="00262473" w:rsidRDefault="009C5588" w:rsidP="00F147D7">
      <w:pPr>
        <w:tabs>
          <w:tab w:val="left" w:pos="1215"/>
        </w:tabs>
        <w:spacing w:after="0" w:line="360" w:lineRule="auto"/>
        <w:ind w:right="468"/>
        <w:jc w:val="both"/>
        <w:rPr>
          <w:rFonts w:ascii="Arial" w:eastAsia="Calibri" w:hAnsi="Arial" w:cs="Arial"/>
          <w:b/>
          <w:sz w:val="24"/>
          <w:szCs w:val="24"/>
        </w:rPr>
      </w:pPr>
      <w:r>
        <w:rPr>
          <w:rFonts w:ascii="Arial" w:eastAsia="Calibri" w:hAnsi="Arial" w:cs="Arial"/>
          <w:b/>
          <w:sz w:val="24"/>
          <w:szCs w:val="24"/>
        </w:rPr>
        <w:t>The fact that the suspension of the decision happens on the stroke of a pen, without more (mere application for</w:t>
      </w:r>
      <w:r w:rsidR="00FF49E1">
        <w:rPr>
          <w:rFonts w:ascii="Arial" w:eastAsia="Calibri" w:hAnsi="Arial" w:cs="Arial"/>
          <w:b/>
          <w:sz w:val="24"/>
          <w:szCs w:val="24"/>
        </w:rPr>
        <w:t xml:space="preserve"> leave to appeal)</w:t>
      </w:r>
      <w:r w:rsidR="003D0C98">
        <w:rPr>
          <w:rFonts w:ascii="Arial" w:eastAsia="Calibri" w:hAnsi="Arial" w:cs="Arial"/>
          <w:b/>
          <w:sz w:val="24"/>
          <w:szCs w:val="24"/>
        </w:rPr>
        <w:t>;</w:t>
      </w:r>
      <w:r w:rsidR="00FF49E1">
        <w:rPr>
          <w:rFonts w:ascii="Arial" w:eastAsia="Calibri" w:hAnsi="Arial" w:cs="Arial"/>
          <w:b/>
          <w:sz w:val="24"/>
          <w:szCs w:val="24"/>
        </w:rPr>
        <w:t xml:space="preserve"> affording </w:t>
      </w:r>
      <w:r>
        <w:rPr>
          <w:rFonts w:ascii="Arial" w:eastAsia="Calibri" w:hAnsi="Arial" w:cs="Arial"/>
          <w:b/>
          <w:sz w:val="24"/>
          <w:szCs w:val="24"/>
        </w:rPr>
        <w:t>an automatic right of appeal; and a further suspension</w:t>
      </w:r>
      <w:r w:rsidR="00262473">
        <w:rPr>
          <w:rFonts w:ascii="Arial" w:eastAsia="Calibri" w:hAnsi="Arial" w:cs="Arial"/>
          <w:b/>
          <w:sz w:val="24"/>
          <w:szCs w:val="24"/>
        </w:rPr>
        <w:t>, is a perspicuous demonstration that the primary purpose of the section is to prevent irreparable damage being done to the intending appellant by the execution of the judgment pending an appeal process. This primary purpose was confirmed to be part of the common law rule of practice (</w:t>
      </w:r>
      <w:r w:rsidR="00262473" w:rsidRPr="00262473">
        <w:rPr>
          <w:rFonts w:ascii="Arial" w:eastAsia="Calibri" w:hAnsi="Arial" w:cs="Arial"/>
          <w:b/>
          <w:i/>
          <w:sz w:val="24"/>
          <w:szCs w:val="24"/>
        </w:rPr>
        <w:t>South Cape Corporation (Pty) Ltd v Engineering Management Services (Pty) Ltd</w:t>
      </w:r>
      <w:r w:rsidR="00262473">
        <w:rPr>
          <w:rFonts w:ascii="Arial" w:eastAsia="Calibri" w:hAnsi="Arial" w:cs="Arial"/>
          <w:b/>
          <w:sz w:val="24"/>
          <w:szCs w:val="24"/>
        </w:rPr>
        <w:t xml:space="preserve"> 1977 (3) SA 534 (A)</w:t>
      </w:r>
      <w:r w:rsidR="003D0C98">
        <w:rPr>
          <w:rFonts w:ascii="Arial" w:eastAsia="Calibri" w:hAnsi="Arial" w:cs="Arial"/>
          <w:b/>
          <w:sz w:val="24"/>
          <w:szCs w:val="24"/>
        </w:rPr>
        <w:t>)</w:t>
      </w:r>
      <w:r w:rsidR="00262473">
        <w:rPr>
          <w:rFonts w:ascii="Arial" w:eastAsia="Calibri" w:hAnsi="Arial" w:cs="Arial"/>
          <w:b/>
          <w:sz w:val="24"/>
          <w:szCs w:val="24"/>
        </w:rPr>
        <w:t xml:space="preserve">. </w:t>
      </w:r>
    </w:p>
    <w:p w14:paraId="3065C97C" w14:textId="77777777" w:rsidR="00262473" w:rsidRDefault="00262473" w:rsidP="00F147D7">
      <w:pPr>
        <w:tabs>
          <w:tab w:val="left" w:pos="1215"/>
        </w:tabs>
        <w:spacing w:after="0" w:line="360" w:lineRule="auto"/>
        <w:ind w:right="468"/>
        <w:jc w:val="both"/>
        <w:rPr>
          <w:rFonts w:ascii="Arial" w:eastAsia="Calibri" w:hAnsi="Arial" w:cs="Arial"/>
          <w:b/>
          <w:sz w:val="24"/>
          <w:szCs w:val="24"/>
        </w:rPr>
      </w:pPr>
    </w:p>
    <w:p w14:paraId="4BEF6799" w14:textId="649FD250" w:rsidR="003F183C" w:rsidRDefault="00262473" w:rsidP="00F147D7">
      <w:pPr>
        <w:tabs>
          <w:tab w:val="left" w:pos="1215"/>
        </w:tabs>
        <w:spacing w:after="0" w:line="360" w:lineRule="auto"/>
        <w:ind w:right="468"/>
        <w:jc w:val="both"/>
        <w:rPr>
          <w:rFonts w:ascii="Arial" w:eastAsia="Calibri" w:hAnsi="Arial" w:cs="Arial"/>
          <w:b/>
          <w:sz w:val="24"/>
          <w:szCs w:val="24"/>
        </w:rPr>
      </w:pPr>
      <w:r>
        <w:rPr>
          <w:rFonts w:ascii="Arial" w:eastAsia="Calibri" w:hAnsi="Arial" w:cs="Arial"/>
          <w:b/>
          <w:sz w:val="24"/>
          <w:szCs w:val="24"/>
        </w:rPr>
        <w:t xml:space="preserve">It is not the purpose of the section to insulate the sanctity of the impugned decision. </w:t>
      </w:r>
      <w:r w:rsidR="003F183C">
        <w:rPr>
          <w:rFonts w:ascii="Arial" w:eastAsia="Calibri" w:hAnsi="Arial" w:cs="Arial"/>
          <w:b/>
          <w:sz w:val="24"/>
          <w:szCs w:val="24"/>
        </w:rPr>
        <w:t xml:space="preserve">Prospects of success on appeal, </w:t>
      </w:r>
      <w:r w:rsidR="00FF49E1">
        <w:rPr>
          <w:rFonts w:ascii="Arial" w:eastAsia="Calibri" w:hAnsi="Arial" w:cs="Arial"/>
          <w:b/>
          <w:sz w:val="24"/>
          <w:szCs w:val="24"/>
        </w:rPr>
        <w:t>seem to appropriately apply</w:t>
      </w:r>
      <w:r w:rsidR="003F183C">
        <w:rPr>
          <w:rFonts w:ascii="Arial" w:eastAsia="Calibri" w:hAnsi="Arial" w:cs="Arial"/>
          <w:b/>
          <w:sz w:val="24"/>
          <w:szCs w:val="24"/>
        </w:rPr>
        <w:t xml:space="preserve"> in a situation where, an application for leave to execute is refused as opposed to when the leave to execute is granted. In other words, the fact that an appellant possess poor prospects of success does not in of itself constitute an exceptional circumstance to deviate from the default position – to uplift the suspension. </w:t>
      </w:r>
    </w:p>
    <w:p w14:paraId="3A663259" w14:textId="77777777" w:rsidR="003F183C" w:rsidRDefault="003F183C" w:rsidP="00F147D7">
      <w:pPr>
        <w:tabs>
          <w:tab w:val="left" w:pos="1215"/>
        </w:tabs>
        <w:spacing w:after="0" w:line="360" w:lineRule="auto"/>
        <w:ind w:right="468"/>
        <w:jc w:val="both"/>
        <w:rPr>
          <w:rFonts w:ascii="Arial" w:eastAsia="Calibri" w:hAnsi="Arial" w:cs="Arial"/>
          <w:b/>
          <w:sz w:val="24"/>
          <w:szCs w:val="24"/>
        </w:rPr>
      </w:pPr>
    </w:p>
    <w:p w14:paraId="7DA64B08" w14:textId="02BB8B2D" w:rsidR="00DC1F17" w:rsidRDefault="003F183C" w:rsidP="00F147D7">
      <w:pPr>
        <w:tabs>
          <w:tab w:val="left" w:pos="1215"/>
        </w:tabs>
        <w:spacing w:after="0" w:line="360" w:lineRule="auto"/>
        <w:ind w:right="468"/>
        <w:jc w:val="both"/>
        <w:rPr>
          <w:rFonts w:ascii="Arial" w:eastAsia="Calibri" w:hAnsi="Arial" w:cs="Arial"/>
          <w:b/>
          <w:sz w:val="24"/>
          <w:szCs w:val="24"/>
        </w:rPr>
      </w:pPr>
      <w:r w:rsidRPr="00F147D7">
        <w:rPr>
          <w:rFonts w:ascii="Arial" w:eastAsia="Calibri" w:hAnsi="Arial" w:cs="Arial"/>
          <w:b/>
          <w:i/>
          <w:sz w:val="24"/>
          <w:szCs w:val="24"/>
        </w:rPr>
        <w:t>Held</w:t>
      </w:r>
      <w:r>
        <w:rPr>
          <w:rFonts w:ascii="Arial" w:eastAsia="Calibri" w:hAnsi="Arial" w:cs="Arial"/>
          <w:b/>
          <w:sz w:val="24"/>
          <w:szCs w:val="24"/>
        </w:rPr>
        <w:t xml:space="preserve">: (1) The appeal is upheld. </w:t>
      </w:r>
      <w:r w:rsidRPr="00F147D7">
        <w:rPr>
          <w:rFonts w:ascii="Arial" w:eastAsia="Calibri" w:hAnsi="Arial" w:cs="Arial"/>
          <w:b/>
          <w:i/>
          <w:sz w:val="24"/>
          <w:szCs w:val="24"/>
        </w:rPr>
        <w:t>Held</w:t>
      </w:r>
      <w:r>
        <w:rPr>
          <w:rFonts w:ascii="Arial" w:eastAsia="Calibri" w:hAnsi="Arial" w:cs="Arial"/>
          <w:b/>
          <w:sz w:val="24"/>
          <w:szCs w:val="24"/>
        </w:rPr>
        <w:t xml:space="preserve">: (2) </w:t>
      </w:r>
      <w:r w:rsidR="00FF49E1">
        <w:rPr>
          <w:rFonts w:ascii="Arial" w:eastAsia="Calibri" w:hAnsi="Arial" w:cs="Arial"/>
          <w:b/>
          <w:sz w:val="24"/>
          <w:szCs w:val="24"/>
        </w:rPr>
        <w:t>The impugned order</w:t>
      </w:r>
      <w:r>
        <w:rPr>
          <w:rFonts w:ascii="Arial" w:eastAsia="Calibri" w:hAnsi="Arial" w:cs="Arial"/>
          <w:b/>
          <w:sz w:val="24"/>
          <w:szCs w:val="24"/>
        </w:rPr>
        <w:t xml:space="preserve"> is replaced with an order that the application to uplift the suspension is dismissed with costs</w:t>
      </w:r>
      <w:r w:rsidR="004307DA">
        <w:rPr>
          <w:rFonts w:ascii="Arial" w:eastAsia="Calibri" w:hAnsi="Arial" w:cs="Arial"/>
          <w:b/>
          <w:sz w:val="24"/>
          <w:szCs w:val="24"/>
        </w:rPr>
        <w:t xml:space="preserve">, </w:t>
      </w:r>
      <w:r w:rsidR="00FF49E1">
        <w:rPr>
          <w:rFonts w:ascii="Arial" w:eastAsia="Calibri" w:hAnsi="Arial" w:cs="Arial"/>
          <w:b/>
          <w:sz w:val="24"/>
          <w:szCs w:val="24"/>
        </w:rPr>
        <w:t>which includes the costs of employing</w:t>
      </w:r>
      <w:r w:rsidR="004307DA">
        <w:rPr>
          <w:rFonts w:ascii="Arial" w:eastAsia="Calibri" w:hAnsi="Arial" w:cs="Arial"/>
          <w:b/>
          <w:sz w:val="24"/>
          <w:szCs w:val="24"/>
        </w:rPr>
        <w:t xml:space="preserve"> two counsel</w:t>
      </w:r>
      <w:r w:rsidR="00B76706">
        <w:rPr>
          <w:rFonts w:ascii="Arial" w:eastAsia="Calibri" w:hAnsi="Arial" w:cs="Arial"/>
          <w:b/>
          <w:sz w:val="24"/>
          <w:szCs w:val="24"/>
        </w:rPr>
        <w:t>s</w:t>
      </w:r>
      <w:r w:rsidR="004307DA">
        <w:rPr>
          <w:rFonts w:ascii="Arial" w:eastAsia="Calibri" w:hAnsi="Arial" w:cs="Arial"/>
          <w:b/>
          <w:sz w:val="24"/>
          <w:szCs w:val="24"/>
        </w:rPr>
        <w:t>.</w:t>
      </w:r>
    </w:p>
    <w:p w14:paraId="6F9975C7" w14:textId="77777777" w:rsidR="00F73FF3" w:rsidRPr="00F73FF3" w:rsidRDefault="00F73FF3" w:rsidP="00F147D7">
      <w:pPr>
        <w:tabs>
          <w:tab w:val="left" w:pos="1215"/>
        </w:tabs>
        <w:spacing w:after="0" w:line="360" w:lineRule="auto"/>
        <w:ind w:right="468"/>
        <w:jc w:val="both"/>
        <w:rPr>
          <w:rFonts w:ascii="Arial" w:eastAsia="Calibri" w:hAnsi="Arial" w:cs="Arial"/>
          <w:b/>
          <w:sz w:val="24"/>
          <w:szCs w:val="24"/>
        </w:rPr>
      </w:pPr>
      <w:r w:rsidRPr="00F73FF3">
        <w:rPr>
          <w:rFonts w:ascii="Arial" w:eastAsia="Calibri" w:hAnsi="Arial" w:cs="Arial"/>
          <w:b/>
          <w:sz w:val="24"/>
          <w:szCs w:val="24"/>
        </w:rPr>
        <w:tab/>
        <w:t xml:space="preserve">    </w:t>
      </w:r>
    </w:p>
    <w:p w14:paraId="6D484781" w14:textId="77777777" w:rsidR="00F73FF3" w:rsidRPr="00F73FF3" w:rsidRDefault="00F73FF3" w:rsidP="00F147D7">
      <w:pPr>
        <w:pBdr>
          <w:top w:val="single" w:sz="12" w:space="1" w:color="auto"/>
          <w:bottom w:val="single" w:sz="12" w:space="1" w:color="auto"/>
        </w:pBdr>
        <w:tabs>
          <w:tab w:val="left" w:pos="5954"/>
        </w:tabs>
        <w:spacing w:after="0" w:line="360" w:lineRule="auto"/>
        <w:ind w:right="468"/>
        <w:jc w:val="center"/>
        <w:rPr>
          <w:rFonts w:ascii="Arial" w:eastAsia="Calibri" w:hAnsi="Arial" w:cs="Arial"/>
          <w:b/>
          <w:caps/>
          <w:sz w:val="24"/>
          <w:szCs w:val="24"/>
        </w:rPr>
      </w:pPr>
    </w:p>
    <w:p w14:paraId="08EC1594" w14:textId="77777777" w:rsidR="00F73FF3" w:rsidRPr="00F73FF3" w:rsidRDefault="00F73FF3" w:rsidP="00F147D7">
      <w:pPr>
        <w:pBdr>
          <w:top w:val="single" w:sz="12" w:space="1" w:color="auto"/>
          <w:bottom w:val="single" w:sz="12" w:space="1" w:color="auto"/>
        </w:pBdr>
        <w:tabs>
          <w:tab w:val="left" w:pos="5954"/>
        </w:tabs>
        <w:spacing w:after="0" w:line="360" w:lineRule="auto"/>
        <w:ind w:right="468"/>
        <w:jc w:val="center"/>
        <w:rPr>
          <w:rFonts w:ascii="Arial" w:eastAsia="Calibri" w:hAnsi="Arial" w:cs="Arial"/>
          <w:b/>
          <w:caps/>
          <w:sz w:val="24"/>
          <w:szCs w:val="24"/>
        </w:rPr>
      </w:pPr>
      <w:r w:rsidRPr="00F73FF3">
        <w:rPr>
          <w:rFonts w:ascii="Arial" w:eastAsia="Calibri" w:hAnsi="Arial" w:cs="Arial"/>
          <w:b/>
          <w:caps/>
          <w:sz w:val="24"/>
          <w:szCs w:val="24"/>
        </w:rPr>
        <w:t>judgment</w:t>
      </w:r>
    </w:p>
    <w:p w14:paraId="1E163E67" w14:textId="77777777" w:rsidR="00745CA4" w:rsidRPr="00F73FF3" w:rsidRDefault="00745CA4" w:rsidP="00F147D7">
      <w:pPr>
        <w:pBdr>
          <w:top w:val="single" w:sz="12" w:space="1" w:color="auto"/>
          <w:bottom w:val="single" w:sz="12" w:space="1" w:color="auto"/>
        </w:pBdr>
        <w:spacing w:after="0" w:line="360" w:lineRule="auto"/>
        <w:ind w:right="468"/>
        <w:jc w:val="both"/>
        <w:rPr>
          <w:rFonts w:ascii="Arial" w:eastAsia="Calibri" w:hAnsi="Arial" w:cs="Arial"/>
          <w:sz w:val="24"/>
          <w:szCs w:val="20"/>
        </w:rPr>
      </w:pPr>
    </w:p>
    <w:p w14:paraId="6B4FDDF2" w14:textId="77777777" w:rsidR="00BB653C" w:rsidRDefault="00BB653C" w:rsidP="00F147D7">
      <w:pPr>
        <w:spacing w:after="0" w:line="360" w:lineRule="auto"/>
        <w:ind w:right="468"/>
        <w:jc w:val="both"/>
        <w:rPr>
          <w:rFonts w:ascii="Arial" w:eastAsia="Calibri" w:hAnsi="Arial" w:cs="Arial"/>
          <w:b/>
          <w:sz w:val="24"/>
          <w:szCs w:val="24"/>
          <w:lang w:val="en-US"/>
        </w:rPr>
      </w:pPr>
    </w:p>
    <w:p w14:paraId="7264786B" w14:textId="64998457" w:rsidR="006936D3" w:rsidRDefault="00CA397B" w:rsidP="00F147D7">
      <w:pPr>
        <w:spacing w:after="0" w:line="360" w:lineRule="auto"/>
        <w:ind w:right="468"/>
        <w:jc w:val="both"/>
        <w:rPr>
          <w:rFonts w:ascii="Arial" w:eastAsia="Calibri" w:hAnsi="Arial" w:cs="Arial"/>
          <w:b/>
          <w:sz w:val="24"/>
          <w:szCs w:val="24"/>
          <w:lang w:val="en-US"/>
        </w:rPr>
      </w:pPr>
      <w:r>
        <w:rPr>
          <w:rFonts w:ascii="Arial" w:eastAsia="Calibri" w:hAnsi="Arial" w:cs="Arial"/>
          <w:b/>
          <w:sz w:val="24"/>
          <w:szCs w:val="24"/>
          <w:lang w:val="en-US"/>
        </w:rPr>
        <w:t xml:space="preserve">CORAM: </w:t>
      </w:r>
      <w:r w:rsidR="00F73FF3" w:rsidRPr="00F73FF3">
        <w:rPr>
          <w:rFonts w:ascii="Arial" w:eastAsia="Calibri" w:hAnsi="Arial" w:cs="Arial"/>
          <w:b/>
          <w:sz w:val="24"/>
          <w:szCs w:val="24"/>
          <w:lang w:val="en-US"/>
        </w:rPr>
        <w:t>MOSHOANA J</w:t>
      </w:r>
      <w:r>
        <w:rPr>
          <w:rFonts w:ascii="Arial" w:eastAsia="Calibri" w:hAnsi="Arial" w:cs="Arial"/>
          <w:b/>
          <w:sz w:val="24"/>
          <w:szCs w:val="24"/>
          <w:lang w:val="en-US"/>
        </w:rPr>
        <w:t xml:space="preserve"> (w</w:t>
      </w:r>
      <w:r w:rsidR="004307DA">
        <w:rPr>
          <w:rFonts w:ascii="Arial" w:eastAsia="Calibri" w:hAnsi="Arial" w:cs="Arial"/>
          <w:b/>
          <w:sz w:val="24"/>
          <w:szCs w:val="24"/>
          <w:lang w:val="en-US"/>
        </w:rPr>
        <w:t xml:space="preserve">ith MALUNGANA </w:t>
      </w:r>
      <w:r w:rsidR="00B14D2F">
        <w:rPr>
          <w:rFonts w:ascii="Arial" w:eastAsia="Calibri" w:hAnsi="Arial" w:cs="Arial"/>
          <w:b/>
          <w:sz w:val="24"/>
          <w:szCs w:val="24"/>
          <w:lang w:val="en-US"/>
        </w:rPr>
        <w:t>AJ</w:t>
      </w:r>
      <w:r w:rsidR="004307DA">
        <w:rPr>
          <w:rFonts w:ascii="Arial" w:eastAsia="Calibri" w:hAnsi="Arial" w:cs="Arial"/>
          <w:b/>
          <w:sz w:val="24"/>
          <w:szCs w:val="24"/>
          <w:lang w:val="en-US"/>
        </w:rPr>
        <w:t xml:space="preserve"> </w:t>
      </w:r>
      <w:r w:rsidR="009C6146">
        <w:rPr>
          <w:rFonts w:ascii="Arial" w:eastAsia="Calibri" w:hAnsi="Arial" w:cs="Arial"/>
          <w:b/>
          <w:sz w:val="24"/>
          <w:szCs w:val="24"/>
          <w:lang w:val="en-US"/>
        </w:rPr>
        <w:t xml:space="preserve">Concurring </w:t>
      </w:r>
      <w:r w:rsidR="00BB653C">
        <w:rPr>
          <w:rFonts w:ascii="Arial" w:eastAsia="Calibri" w:hAnsi="Arial" w:cs="Arial"/>
          <w:b/>
          <w:sz w:val="24"/>
          <w:szCs w:val="24"/>
          <w:lang w:val="en-US"/>
        </w:rPr>
        <w:t>and SK</w:t>
      </w:r>
      <w:r w:rsidR="004307DA">
        <w:rPr>
          <w:rFonts w:ascii="Arial" w:eastAsia="Calibri" w:hAnsi="Arial" w:cs="Arial"/>
          <w:b/>
          <w:sz w:val="24"/>
          <w:szCs w:val="24"/>
          <w:lang w:val="en-US"/>
        </w:rPr>
        <w:t>OSANA AJ</w:t>
      </w:r>
      <w:r w:rsidR="00B14D2F">
        <w:rPr>
          <w:rFonts w:ascii="Arial" w:eastAsia="Calibri" w:hAnsi="Arial" w:cs="Arial"/>
          <w:b/>
          <w:sz w:val="24"/>
          <w:szCs w:val="24"/>
          <w:lang w:val="en-US"/>
        </w:rPr>
        <w:t xml:space="preserve"> </w:t>
      </w:r>
      <w:r w:rsidR="009C6146">
        <w:rPr>
          <w:rFonts w:ascii="Arial" w:eastAsia="Calibri" w:hAnsi="Arial" w:cs="Arial"/>
          <w:b/>
          <w:sz w:val="24"/>
          <w:szCs w:val="24"/>
          <w:lang w:val="en-US"/>
        </w:rPr>
        <w:t>dissenting</w:t>
      </w:r>
      <w:r w:rsidR="00745CA4">
        <w:rPr>
          <w:rFonts w:ascii="Arial" w:eastAsia="Calibri" w:hAnsi="Arial" w:cs="Arial"/>
          <w:b/>
          <w:sz w:val="24"/>
          <w:szCs w:val="24"/>
          <w:lang w:val="en-US"/>
        </w:rPr>
        <w:t>)</w:t>
      </w:r>
    </w:p>
    <w:p w14:paraId="136C8BCC" w14:textId="77777777" w:rsidR="001B3702" w:rsidRDefault="001B3702" w:rsidP="00F147D7">
      <w:pPr>
        <w:spacing w:after="0" w:line="360" w:lineRule="auto"/>
        <w:ind w:right="468"/>
        <w:jc w:val="both"/>
        <w:rPr>
          <w:rFonts w:ascii="Arial" w:eastAsia="Calibri" w:hAnsi="Arial" w:cs="Arial"/>
          <w:sz w:val="24"/>
          <w:szCs w:val="24"/>
          <w:u w:val="single"/>
        </w:rPr>
      </w:pPr>
    </w:p>
    <w:p w14:paraId="69CA5B3A" w14:textId="77777777" w:rsidR="001A0145" w:rsidRDefault="00F73FF3" w:rsidP="00F147D7">
      <w:pPr>
        <w:spacing w:after="0" w:line="360" w:lineRule="auto"/>
        <w:ind w:right="468"/>
        <w:jc w:val="both"/>
        <w:rPr>
          <w:rFonts w:ascii="Arial" w:eastAsia="Calibri" w:hAnsi="Arial" w:cs="Arial"/>
          <w:sz w:val="24"/>
          <w:szCs w:val="24"/>
          <w:u w:val="single"/>
        </w:rPr>
      </w:pPr>
      <w:r w:rsidRPr="00F73FF3">
        <w:rPr>
          <w:rFonts w:ascii="Arial" w:eastAsia="Calibri" w:hAnsi="Arial" w:cs="Arial"/>
          <w:sz w:val="24"/>
          <w:szCs w:val="24"/>
          <w:u w:val="single"/>
        </w:rPr>
        <w:t>Introduction</w:t>
      </w:r>
    </w:p>
    <w:p w14:paraId="7F1C72B6" w14:textId="131AA6E0" w:rsidR="00F73FF3" w:rsidRPr="00F73FF3" w:rsidRDefault="00F73FF3" w:rsidP="00F147D7">
      <w:pPr>
        <w:spacing w:after="0" w:line="360" w:lineRule="auto"/>
        <w:ind w:right="468"/>
        <w:jc w:val="both"/>
        <w:rPr>
          <w:rFonts w:ascii="Arial" w:eastAsia="Calibri" w:hAnsi="Arial" w:cs="Arial"/>
          <w:sz w:val="24"/>
          <w:szCs w:val="24"/>
          <w:u w:val="single"/>
        </w:rPr>
      </w:pPr>
      <w:r w:rsidRPr="00F73FF3">
        <w:rPr>
          <w:rFonts w:ascii="Arial" w:eastAsia="Calibri" w:hAnsi="Arial" w:cs="Arial"/>
          <w:sz w:val="24"/>
          <w:szCs w:val="24"/>
          <w:u w:val="single"/>
        </w:rPr>
        <w:t xml:space="preserve"> </w:t>
      </w:r>
    </w:p>
    <w:p w14:paraId="0169A948" w14:textId="00215A3B" w:rsidR="004307DA" w:rsidRDefault="00EA2BF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[1]</w:t>
      </w:r>
      <w:r>
        <w:rPr>
          <w:rFonts w:ascii="Arial" w:eastAsia="Calibri" w:hAnsi="Arial" w:cs="Arial"/>
          <w:sz w:val="24"/>
          <w:szCs w:val="20"/>
        </w:rPr>
        <w:tab/>
      </w:r>
      <w:r w:rsidR="009657F3">
        <w:rPr>
          <w:rFonts w:ascii="Arial" w:eastAsia="Calibri" w:hAnsi="Arial" w:cs="Arial"/>
          <w:sz w:val="24"/>
          <w:szCs w:val="20"/>
        </w:rPr>
        <w:t>Th</w:t>
      </w:r>
      <w:r w:rsidR="004307DA">
        <w:rPr>
          <w:rFonts w:ascii="Arial" w:eastAsia="Calibri" w:hAnsi="Arial" w:cs="Arial"/>
          <w:sz w:val="24"/>
          <w:szCs w:val="20"/>
        </w:rPr>
        <w:t xml:space="preserve">e </w:t>
      </w:r>
      <w:r w:rsidR="00A7563A">
        <w:rPr>
          <w:rFonts w:ascii="Arial" w:eastAsia="Calibri" w:hAnsi="Arial" w:cs="Arial"/>
          <w:sz w:val="24"/>
          <w:szCs w:val="20"/>
        </w:rPr>
        <w:t>main conundrum in the present</w:t>
      </w:r>
      <w:r w:rsidR="004307DA">
        <w:rPr>
          <w:rFonts w:ascii="Arial" w:eastAsia="Calibri" w:hAnsi="Arial" w:cs="Arial"/>
          <w:sz w:val="24"/>
          <w:szCs w:val="20"/>
        </w:rPr>
        <w:t xml:space="preserve"> appe</w:t>
      </w:r>
      <w:r w:rsidR="00A7563A">
        <w:rPr>
          <w:rFonts w:ascii="Arial" w:eastAsia="Calibri" w:hAnsi="Arial" w:cs="Arial"/>
          <w:sz w:val="24"/>
          <w:szCs w:val="20"/>
        </w:rPr>
        <w:t xml:space="preserve">al is the nebulous </w:t>
      </w:r>
      <w:r w:rsidR="004307DA">
        <w:rPr>
          <w:rFonts w:ascii="Arial" w:eastAsia="Calibri" w:hAnsi="Arial" w:cs="Arial"/>
          <w:sz w:val="24"/>
          <w:szCs w:val="20"/>
        </w:rPr>
        <w:t xml:space="preserve">phrase of exceptional circumstances, </w:t>
      </w:r>
      <w:r w:rsidR="00A7563A">
        <w:rPr>
          <w:rFonts w:ascii="Arial" w:eastAsia="Calibri" w:hAnsi="Arial" w:cs="Arial"/>
          <w:sz w:val="24"/>
          <w:szCs w:val="20"/>
        </w:rPr>
        <w:t xml:space="preserve">which, in our view, is </w:t>
      </w:r>
      <w:r w:rsidR="004307DA">
        <w:rPr>
          <w:rFonts w:ascii="Arial" w:eastAsia="Calibri" w:hAnsi="Arial" w:cs="Arial"/>
          <w:sz w:val="24"/>
          <w:szCs w:val="20"/>
        </w:rPr>
        <w:t>the prima</w:t>
      </w:r>
      <w:r w:rsidR="00A7563A">
        <w:rPr>
          <w:rFonts w:ascii="Arial" w:eastAsia="Calibri" w:hAnsi="Arial" w:cs="Arial"/>
          <w:sz w:val="24"/>
          <w:szCs w:val="20"/>
        </w:rPr>
        <w:t>ry jurisdictional requirement for</w:t>
      </w:r>
      <w:r w:rsidR="004307DA">
        <w:rPr>
          <w:rFonts w:ascii="Arial" w:eastAsia="Calibri" w:hAnsi="Arial" w:cs="Arial"/>
          <w:sz w:val="24"/>
          <w:szCs w:val="20"/>
        </w:rPr>
        <w:t xml:space="preserve"> an application to unsettle the default legal position</w:t>
      </w:r>
      <w:r w:rsidR="00A7563A">
        <w:rPr>
          <w:rFonts w:ascii="Arial" w:eastAsia="Calibri" w:hAnsi="Arial" w:cs="Arial"/>
          <w:sz w:val="24"/>
          <w:szCs w:val="20"/>
        </w:rPr>
        <w:t xml:space="preserve"> – suspension of operation and execution of a decision subjected to an application for leave to appeal</w:t>
      </w:r>
      <w:r w:rsidR="004307DA">
        <w:rPr>
          <w:rFonts w:ascii="Arial" w:eastAsia="Calibri" w:hAnsi="Arial" w:cs="Arial"/>
          <w:sz w:val="24"/>
          <w:szCs w:val="20"/>
        </w:rPr>
        <w:t>. 110 years ago Innes ACJ, as he then was, made an attempt to provide the phrase</w:t>
      </w:r>
      <w:r w:rsidR="00A7563A">
        <w:rPr>
          <w:rFonts w:ascii="Arial" w:eastAsia="Calibri" w:hAnsi="Arial" w:cs="Arial"/>
          <w:sz w:val="24"/>
          <w:szCs w:val="20"/>
        </w:rPr>
        <w:t xml:space="preserve"> with</w:t>
      </w:r>
      <w:r w:rsidR="004307DA">
        <w:rPr>
          <w:rFonts w:ascii="Arial" w:eastAsia="Calibri" w:hAnsi="Arial" w:cs="Arial"/>
          <w:sz w:val="24"/>
          <w:szCs w:val="20"/>
        </w:rPr>
        <w:t xml:space="preserve"> a legal meaning. The erudite ACJ stated that</w:t>
      </w:r>
      <w:r w:rsidR="005521B7">
        <w:rPr>
          <w:rStyle w:val="FootnoteReference"/>
          <w:rFonts w:ascii="Arial" w:eastAsia="Calibri" w:hAnsi="Arial" w:cs="Arial"/>
          <w:sz w:val="24"/>
          <w:szCs w:val="20"/>
        </w:rPr>
        <w:footnoteReference w:id="2"/>
      </w:r>
      <w:r w:rsidR="004307DA">
        <w:rPr>
          <w:rFonts w:ascii="Arial" w:eastAsia="Calibri" w:hAnsi="Arial" w:cs="Arial"/>
          <w:sz w:val="24"/>
          <w:szCs w:val="20"/>
        </w:rPr>
        <w:t>:</w:t>
      </w:r>
    </w:p>
    <w:p w14:paraId="4D8FD7B1" w14:textId="77777777" w:rsidR="004307DA" w:rsidRDefault="004307DA" w:rsidP="00F147D7">
      <w:pPr>
        <w:spacing w:after="0" w:line="360" w:lineRule="auto"/>
        <w:ind w:right="468"/>
        <w:jc w:val="both"/>
        <w:rPr>
          <w:rFonts w:ascii="Arial" w:eastAsia="Calibri" w:hAnsi="Arial" w:cs="Arial"/>
          <w:sz w:val="24"/>
          <w:szCs w:val="20"/>
        </w:rPr>
      </w:pPr>
    </w:p>
    <w:p w14:paraId="22528569" w14:textId="0F1D07A4" w:rsidR="004307DA" w:rsidRPr="00FF2D32" w:rsidRDefault="004307DA" w:rsidP="00F147D7">
      <w:pPr>
        <w:spacing w:after="0" w:line="360" w:lineRule="auto"/>
        <w:ind w:left="720" w:right="471"/>
        <w:jc w:val="both"/>
        <w:rPr>
          <w:rFonts w:ascii="Arial" w:eastAsia="Calibri" w:hAnsi="Arial" w:cs="Arial"/>
        </w:rPr>
      </w:pPr>
      <w:r>
        <w:rPr>
          <w:rFonts w:ascii="Arial" w:eastAsia="Calibri" w:hAnsi="Arial" w:cs="Arial"/>
        </w:rPr>
        <w:t>“The question at once arises, what are “</w:t>
      </w:r>
      <w:r w:rsidRPr="00F147D7">
        <w:rPr>
          <w:rFonts w:ascii="Arial" w:eastAsia="Calibri" w:hAnsi="Arial" w:cs="Arial"/>
        </w:rPr>
        <w:t>exceptional circumstances</w:t>
      </w:r>
      <w:r>
        <w:rPr>
          <w:rFonts w:ascii="Arial" w:eastAsia="Calibri" w:hAnsi="Arial" w:cs="Arial"/>
        </w:rPr>
        <w:t>”</w:t>
      </w:r>
      <w:r w:rsidR="00FF2D32">
        <w:rPr>
          <w:rFonts w:ascii="Arial" w:eastAsia="Calibri" w:hAnsi="Arial" w:cs="Arial"/>
        </w:rPr>
        <w:t xml:space="preserve">? Now it is undesirable to attempt to lay down any general rule. Each case must be considered </w:t>
      </w:r>
      <w:r w:rsidR="00FF2D32">
        <w:rPr>
          <w:rFonts w:ascii="Arial" w:eastAsia="Calibri" w:hAnsi="Arial" w:cs="Arial"/>
        </w:rPr>
        <w:lastRenderedPageBreak/>
        <w:t>upon its own facts. But the language of the clause shows that the exceptional</w:t>
      </w:r>
      <w:r w:rsidR="00FF2D32" w:rsidRPr="00A7563A">
        <w:rPr>
          <w:rFonts w:ascii="Arial" w:eastAsia="Calibri" w:hAnsi="Arial" w:cs="Arial"/>
        </w:rPr>
        <w:t xml:space="preserve"> circumstances</w:t>
      </w:r>
      <w:r w:rsidR="00FF2D32" w:rsidRPr="00F147D7">
        <w:rPr>
          <w:rFonts w:ascii="Arial" w:eastAsia="Calibri" w:hAnsi="Arial" w:cs="Arial"/>
        </w:rPr>
        <w:t xml:space="preserve"> </w:t>
      </w:r>
      <w:r w:rsidR="00FF2D32" w:rsidRPr="00A7563A">
        <w:rPr>
          <w:rFonts w:ascii="Arial" w:eastAsia="Calibri" w:hAnsi="Arial" w:cs="Arial"/>
          <w:u w:val="single"/>
        </w:rPr>
        <w:t>must arise out of, or be incidental to, the particular action</w:t>
      </w:r>
      <w:r w:rsidR="00FF2D32">
        <w:rPr>
          <w:rFonts w:ascii="Arial" w:eastAsia="Calibri" w:hAnsi="Arial" w:cs="Arial"/>
        </w:rPr>
        <w:t xml:space="preserve"> there was no intention to exempt whole classes of cases from the operation of the general rule. Moreover, when a statute directs that a fixed </w:t>
      </w:r>
      <w:r w:rsidR="00FF2D32" w:rsidRPr="00FF2D32">
        <w:rPr>
          <w:rFonts w:ascii="Arial" w:eastAsia="Calibri" w:hAnsi="Arial" w:cs="Arial"/>
          <w:u w:val="single"/>
        </w:rPr>
        <w:t xml:space="preserve">rule shall only be departed from </w:t>
      </w:r>
      <w:r w:rsidR="00FF2D32" w:rsidRPr="00F147D7">
        <w:rPr>
          <w:rFonts w:ascii="Arial" w:eastAsia="Calibri" w:hAnsi="Arial" w:cs="Arial"/>
          <w:u w:val="single"/>
        </w:rPr>
        <w:t>under exceptional circumstances</w:t>
      </w:r>
      <w:r w:rsidR="00FF2D32" w:rsidRPr="00ED40DC">
        <w:rPr>
          <w:rFonts w:ascii="Arial" w:eastAsia="Calibri" w:hAnsi="Arial" w:cs="Arial"/>
          <w:u w:val="single"/>
        </w:rPr>
        <w:t>,</w:t>
      </w:r>
      <w:r w:rsidR="00FF2D32" w:rsidRPr="00FF2D32">
        <w:rPr>
          <w:rFonts w:ascii="Arial" w:eastAsia="Calibri" w:hAnsi="Arial" w:cs="Arial"/>
          <w:u w:val="single"/>
        </w:rPr>
        <w:t xml:space="preserve"> the Court, one would think, will give effect to the intention of the Legislature by taking a strict rather than a liberal view of applications for exemption, and by carefully examining any special circumstances relied upon.</w:t>
      </w:r>
      <w:r w:rsidR="00FF2D32" w:rsidRPr="00F147D7">
        <w:rPr>
          <w:rFonts w:ascii="Arial" w:eastAsia="Calibri" w:hAnsi="Arial" w:cs="Arial"/>
        </w:rPr>
        <w:t>”</w:t>
      </w:r>
      <w:r w:rsidR="00FF2D32">
        <w:rPr>
          <w:rFonts w:ascii="Arial" w:eastAsia="Calibri" w:hAnsi="Arial" w:cs="Arial"/>
        </w:rPr>
        <w:t xml:space="preserve"> [Own emphasis]</w:t>
      </w:r>
    </w:p>
    <w:p w14:paraId="3B9299A0" w14:textId="77777777" w:rsidR="00FF34D2" w:rsidRDefault="00FF34D2" w:rsidP="00F147D7">
      <w:pPr>
        <w:spacing w:after="0" w:line="360" w:lineRule="auto"/>
        <w:ind w:right="471"/>
        <w:jc w:val="both"/>
        <w:rPr>
          <w:rFonts w:ascii="Arial" w:eastAsia="Calibri" w:hAnsi="Arial" w:cs="Arial"/>
          <w:sz w:val="24"/>
          <w:szCs w:val="20"/>
        </w:rPr>
      </w:pPr>
    </w:p>
    <w:p w14:paraId="46C34760" w14:textId="070A2C94" w:rsidR="004F771B" w:rsidRDefault="00FF34D2" w:rsidP="00F147D7">
      <w:pPr>
        <w:spacing w:after="0" w:line="360" w:lineRule="auto"/>
        <w:ind w:right="471"/>
        <w:jc w:val="both"/>
        <w:rPr>
          <w:rFonts w:ascii="Arial" w:eastAsia="Calibri" w:hAnsi="Arial" w:cs="Arial"/>
          <w:sz w:val="24"/>
          <w:szCs w:val="20"/>
        </w:rPr>
      </w:pPr>
      <w:r>
        <w:rPr>
          <w:rFonts w:ascii="Arial" w:eastAsia="Calibri" w:hAnsi="Arial" w:cs="Arial"/>
          <w:sz w:val="24"/>
          <w:szCs w:val="20"/>
        </w:rPr>
        <w:t>[2]</w:t>
      </w:r>
      <w:r>
        <w:rPr>
          <w:rFonts w:ascii="Arial" w:eastAsia="Calibri" w:hAnsi="Arial" w:cs="Arial"/>
          <w:sz w:val="24"/>
          <w:szCs w:val="20"/>
        </w:rPr>
        <w:tab/>
      </w:r>
      <w:r w:rsidR="00FF2D32">
        <w:rPr>
          <w:rFonts w:ascii="Arial" w:eastAsia="Calibri" w:hAnsi="Arial" w:cs="Arial"/>
          <w:sz w:val="24"/>
          <w:szCs w:val="20"/>
        </w:rPr>
        <w:t>In</w:t>
      </w:r>
      <w:r w:rsidR="0032393E">
        <w:rPr>
          <w:rFonts w:ascii="Arial" w:eastAsia="Calibri" w:hAnsi="Arial" w:cs="Arial"/>
          <w:sz w:val="24"/>
          <w:szCs w:val="20"/>
        </w:rPr>
        <w:t xml:space="preserve"> the present</w:t>
      </w:r>
      <w:r w:rsidR="00FF2D32">
        <w:rPr>
          <w:rFonts w:ascii="Arial" w:eastAsia="Calibri" w:hAnsi="Arial" w:cs="Arial"/>
          <w:sz w:val="24"/>
          <w:szCs w:val="20"/>
        </w:rPr>
        <w:t xml:space="preserve"> appeal, </w:t>
      </w:r>
      <w:r w:rsidR="004F771B">
        <w:rPr>
          <w:rFonts w:ascii="Arial" w:eastAsia="Calibri" w:hAnsi="Arial" w:cs="Arial"/>
          <w:sz w:val="24"/>
          <w:szCs w:val="20"/>
        </w:rPr>
        <w:t>a cutting to the chase approach emerges by simply having regard to the provisions of section 18(1) of the Superior Courts Act</w:t>
      </w:r>
      <w:r w:rsidR="009F1625">
        <w:rPr>
          <w:rStyle w:val="FootnoteReference"/>
          <w:rFonts w:ascii="Arial" w:eastAsia="Calibri" w:hAnsi="Arial" w:cs="Arial"/>
          <w:sz w:val="24"/>
          <w:szCs w:val="20"/>
        </w:rPr>
        <w:footnoteReference w:id="3"/>
      </w:r>
      <w:r w:rsidR="002F6540">
        <w:rPr>
          <w:rFonts w:ascii="Arial" w:eastAsia="Calibri" w:hAnsi="Arial" w:cs="Arial"/>
          <w:sz w:val="24"/>
          <w:szCs w:val="20"/>
        </w:rPr>
        <w:t xml:space="preserve"> (Superior Courts)</w:t>
      </w:r>
      <w:r w:rsidR="00A7563A">
        <w:rPr>
          <w:rFonts w:ascii="Arial" w:eastAsia="Calibri" w:hAnsi="Arial" w:cs="Arial"/>
          <w:sz w:val="24"/>
          <w:szCs w:val="20"/>
        </w:rPr>
        <w:t xml:space="preserve"> instead of tracing back the common law rule of practice, which no longer exists</w:t>
      </w:r>
      <w:r w:rsidR="009F1625">
        <w:rPr>
          <w:rFonts w:ascii="Arial" w:eastAsia="Calibri" w:hAnsi="Arial" w:cs="Arial"/>
          <w:sz w:val="24"/>
          <w:szCs w:val="20"/>
        </w:rPr>
        <w:t>.</w:t>
      </w:r>
      <w:r w:rsidR="00A7563A">
        <w:rPr>
          <w:rStyle w:val="FootnoteReference"/>
          <w:rFonts w:ascii="Arial" w:eastAsia="Calibri" w:hAnsi="Arial" w:cs="Arial"/>
          <w:sz w:val="24"/>
          <w:szCs w:val="20"/>
        </w:rPr>
        <w:footnoteReference w:id="4"/>
      </w:r>
      <w:r w:rsidR="004F771B">
        <w:rPr>
          <w:rFonts w:ascii="Arial" w:eastAsia="Calibri" w:hAnsi="Arial" w:cs="Arial"/>
          <w:sz w:val="24"/>
          <w:szCs w:val="20"/>
        </w:rPr>
        <w:t xml:space="preserve"> The section reads:</w:t>
      </w:r>
    </w:p>
    <w:p w14:paraId="4C95F85A" w14:textId="77777777" w:rsidR="004F771B" w:rsidRDefault="004F771B" w:rsidP="00F147D7">
      <w:pPr>
        <w:spacing w:after="0" w:line="360" w:lineRule="auto"/>
        <w:ind w:right="468"/>
        <w:jc w:val="both"/>
        <w:rPr>
          <w:rFonts w:ascii="Arial" w:eastAsia="Calibri" w:hAnsi="Arial" w:cs="Arial"/>
          <w:sz w:val="24"/>
          <w:szCs w:val="20"/>
        </w:rPr>
      </w:pPr>
    </w:p>
    <w:p w14:paraId="306583AA" w14:textId="77777777" w:rsidR="004F771B" w:rsidRPr="00F901F8" w:rsidRDefault="004F771B" w:rsidP="00F147D7">
      <w:pPr>
        <w:spacing w:after="0" w:line="360" w:lineRule="auto"/>
        <w:ind w:right="468" w:firstLine="720"/>
        <w:jc w:val="both"/>
        <w:rPr>
          <w:rFonts w:ascii="Arial" w:eastAsia="Calibri" w:hAnsi="Arial" w:cs="Arial"/>
        </w:rPr>
      </w:pPr>
      <w:r w:rsidRPr="00F901F8">
        <w:rPr>
          <w:rFonts w:ascii="Arial" w:eastAsia="Calibri" w:hAnsi="Arial" w:cs="Arial"/>
        </w:rPr>
        <w:t>“</w:t>
      </w:r>
      <w:r w:rsidRPr="00F901F8">
        <w:rPr>
          <w:rFonts w:ascii="Arial" w:eastAsia="Calibri" w:hAnsi="Arial" w:cs="Arial"/>
          <w:b/>
        </w:rPr>
        <w:t>Suspension of decision pending appeal</w:t>
      </w:r>
    </w:p>
    <w:p w14:paraId="4178EAF9" w14:textId="77777777" w:rsidR="004F771B" w:rsidRPr="004F771B" w:rsidRDefault="00F901F8" w:rsidP="00F147D7">
      <w:pPr>
        <w:pStyle w:val="ListParagraph"/>
        <w:numPr>
          <w:ilvl w:val="0"/>
          <w:numId w:val="0"/>
        </w:numPr>
        <w:spacing w:before="0" w:after="0"/>
        <w:ind w:left="720" w:right="471"/>
        <w:rPr>
          <w:rFonts w:eastAsia="Calibri"/>
          <w:sz w:val="22"/>
          <w:szCs w:val="22"/>
          <w:u w:val="single"/>
        </w:rPr>
      </w:pPr>
      <w:r w:rsidRPr="00F901F8">
        <w:rPr>
          <w:rFonts w:eastAsia="Calibri"/>
          <w:sz w:val="22"/>
          <w:szCs w:val="22"/>
        </w:rPr>
        <w:t>(1)</w:t>
      </w:r>
      <w:r w:rsidRPr="00F901F8">
        <w:rPr>
          <w:rFonts w:eastAsia="Calibri"/>
          <w:sz w:val="22"/>
          <w:szCs w:val="22"/>
        </w:rPr>
        <w:tab/>
      </w:r>
      <w:r w:rsidR="004F771B" w:rsidRPr="00F901F8">
        <w:rPr>
          <w:rFonts w:eastAsia="Calibri"/>
          <w:sz w:val="22"/>
          <w:szCs w:val="22"/>
        </w:rPr>
        <w:t xml:space="preserve">Subject to subsections (2) and (3), and </w:t>
      </w:r>
      <w:r w:rsidR="004F771B" w:rsidRPr="00F147D7">
        <w:rPr>
          <w:rFonts w:eastAsia="Calibri"/>
          <w:sz w:val="22"/>
          <w:szCs w:val="22"/>
        </w:rPr>
        <w:t xml:space="preserve">unless the court under </w:t>
      </w:r>
      <w:r w:rsidR="004F771B" w:rsidRPr="00F147D7">
        <w:rPr>
          <w:rFonts w:eastAsia="Calibri"/>
          <w:sz w:val="22"/>
          <w:szCs w:val="22"/>
          <w:u w:val="single"/>
        </w:rPr>
        <w:t>exceptional circumstances</w:t>
      </w:r>
      <w:r w:rsidR="004F771B" w:rsidRPr="00F147D7">
        <w:rPr>
          <w:rFonts w:eastAsia="Calibri"/>
          <w:sz w:val="22"/>
          <w:szCs w:val="22"/>
        </w:rPr>
        <w:t xml:space="preserve"> orders otherwise, the operation and execution of a decision which is the </w:t>
      </w:r>
      <w:r w:rsidR="004F771B" w:rsidRPr="00F147D7">
        <w:rPr>
          <w:rFonts w:eastAsia="Calibri"/>
          <w:sz w:val="22"/>
          <w:szCs w:val="22"/>
          <w:u w:val="single"/>
        </w:rPr>
        <w:t>subject of an application for leave to appeal</w:t>
      </w:r>
      <w:r w:rsidR="004F771B" w:rsidRPr="00F147D7">
        <w:rPr>
          <w:rFonts w:eastAsia="Calibri"/>
          <w:sz w:val="22"/>
          <w:szCs w:val="22"/>
        </w:rPr>
        <w:t xml:space="preserve"> or of an appeal, is </w:t>
      </w:r>
      <w:r w:rsidR="004F771B" w:rsidRPr="00F147D7">
        <w:rPr>
          <w:rFonts w:eastAsia="Calibri"/>
          <w:sz w:val="22"/>
          <w:szCs w:val="22"/>
          <w:u w:val="single"/>
        </w:rPr>
        <w:t>suspended pending the decision</w:t>
      </w:r>
      <w:r w:rsidR="004F771B" w:rsidRPr="00F901F8">
        <w:rPr>
          <w:rFonts w:eastAsia="Calibri"/>
          <w:sz w:val="22"/>
          <w:szCs w:val="22"/>
          <w:u w:val="single"/>
        </w:rPr>
        <w:t xml:space="preserve"> of the application or appeal.</w:t>
      </w:r>
      <w:r w:rsidR="004F771B" w:rsidRPr="00F147D7">
        <w:rPr>
          <w:rFonts w:eastAsia="Calibri"/>
          <w:sz w:val="22"/>
          <w:szCs w:val="22"/>
        </w:rPr>
        <w:t>”</w:t>
      </w:r>
      <w:r w:rsidR="004F771B" w:rsidRPr="00F901F8">
        <w:rPr>
          <w:rFonts w:eastAsia="Calibri"/>
          <w:sz w:val="22"/>
          <w:szCs w:val="22"/>
        </w:rPr>
        <w:t xml:space="preserve"> </w:t>
      </w:r>
      <w:r w:rsidR="004F771B">
        <w:rPr>
          <w:rFonts w:eastAsia="Calibri"/>
          <w:sz w:val="22"/>
          <w:szCs w:val="22"/>
        </w:rPr>
        <w:t>[Own emphasis].</w:t>
      </w:r>
    </w:p>
    <w:p w14:paraId="56DB209B" w14:textId="77777777" w:rsidR="004F771B" w:rsidRPr="004F771B" w:rsidRDefault="004F771B" w:rsidP="00F147D7">
      <w:pPr>
        <w:pStyle w:val="ListParagraph"/>
        <w:numPr>
          <w:ilvl w:val="0"/>
          <w:numId w:val="0"/>
        </w:numPr>
        <w:spacing w:before="0" w:after="0"/>
        <w:ind w:right="471"/>
        <w:rPr>
          <w:rFonts w:eastAsia="Calibri"/>
          <w:sz w:val="22"/>
          <w:szCs w:val="22"/>
          <w:u w:val="single"/>
        </w:rPr>
      </w:pPr>
    </w:p>
    <w:p w14:paraId="1E4D044D" w14:textId="3F88DF62" w:rsidR="00871C43" w:rsidRDefault="00FF34D2" w:rsidP="00F147D7">
      <w:pPr>
        <w:spacing w:after="0" w:line="360" w:lineRule="auto"/>
        <w:ind w:right="471"/>
        <w:jc w:val="both"/>
        <w:rPr>
          <w:rFonts w:ascii="Arial" w:eastAsia="Calibri" w:hAnsi="Arial" w:cs="Arial"/>
          <w:sz w:val="24"/>
          <w:szCs w:val="20"/>
        </w:rPr>
      </w:pPr>
      <w:r>
        <w:rPr>
          <w:rFonts w:ascii="Arial" w:eastAsia="Calibri" w:hAnsi="Arial" w:cs="Arial"/>
          <w:sz w:val="24"/>
          <w:szCs w:val="20"/>
        </w:rPr>
        <w:t>[3]</w:t>
      </w:r>
      <w:r>
        <w:rPr>
          <w:rFonts w:ascii="Arial" w:eastAsia="Calibri" w:hAnsi="Arial" w:cs="Arial"/>
          <w:sz w:val="24"/>
          <w:szCs w:val="20"/>
        </w:rPr>
        <w:tab/>
      </w:r>
      <w:r w:rsidR="003A247C">
        <w:rPr>
          <w:rFonts w:ascii="Arial" w:eastAsia="Calibri" w:hAnsi="Arial" w:cs="Arial"/>
          <w:sz w:val="24"/>
          <w:szCs w:val="20"/>
        </w:rPr>
        <w:t>It must be stated at this stage that the legislated position is that the operation and execution of a decision is suspended.</w:t>
      </w:r>
      <w:r w:rsidR="0032393E">
        <w:rPr>
          <w:rFonts w:ascii="Arial" w:eastAsia="Calibri" w:hAnsi="Arial" w:cs="Arial"/>
          <w:sz w:val="24"/>
          <w:szCs w:val="20"/>
        </w:rPr>
        <w:t xml:space="preserve"> That remains the import of the section.</w:t>
      </w:r>
      <w:r w:rsidR="0032393E">
        <w:rPr>
          <w:rStyle w:val="FootnoteReference"/>
          <w:rFonts w:ascii="Arial" w:eastAsia="Calibri" w:hAnsi="Arial" w:cs="Arial"/>
          <w:sz w:val="24"/>
          <w:szCs w:val="20"/>
        </w:rPr>
        <w:footnoteReference w:id="5"/>
      </w:r>
      <w:r w:rsidR="003A247C">
        <w:rPr>
          <w:rFonts w:ascii="Arial" w:eastAsia="Calibri" w:hAnsi="Arial" w:cs="Arial"/>
          <w:sz w:val="24"/>
          <w:szCs w:val="20"/>
        </w:rPr>
        <w:t xml:space="preserve"> What will upset the default legislated position is the demonstration of exceptional circumstances</w:t>
      </w:r>
      <w:r w:rsidR="0032393E">
        <w:rPr>
          <w:rFonts w:ascii="Arial" w:eastAsia="Calibri" w:hAnsi="Arial" w:cs="Arial"/>
          <w:sz w:val="24"/>
          <w:szCs w:val="20"/>
        </w:rPr>
        <w:t xml:space="preserve"> and the proving </w:t>
      </w:r>
      <w:r w:rsidR="00A77B1E">
        <w:rPr>
          <w:rFonts w:ascii="Arial" w:eastAsia="Calibri" w:hAnsi="Arial" w:cs="Arial"/>
          <w:sz w:val="24"/>
          <w:szCs w:val="20"/>
        </w:rPr>
        <w:t xml:space="preserve">of </w:t>
      </w:r>
      <w:r w:rsidR="0032393E">
        <w:rPr>
          <w:rFonts w:ascii="Arial" w:eastAsia="Calibri" w:hAnsi="Arial" w:cs="Arial"/>
          <w:sz w:val="24"/>
          <w:szCs w:val="20"/>
        </w:rPr>
        <w:t>an irreparable harm and the absence thereof on another party</w:t>
      </w:r>
      <w:r w:rsidR="00A77B1E">
        <w:rPr>
          <w:rFonts w:ascii="Arial" w:eastAsia="Calibri" w:hAnsi="Arial" w:cs="Arial"/>
          <w:sz w:val="24"/>
          <w:szCs w:val="20"/>
        </w:rPr>
        <w:t>.</w:t>
      </w:r>
      <w:r w:rsidR="0032393E">
        <w:rPr>
          <w:rStyle w:val="FootnoteReference"/>
          <w:rFonts w:ascii="Arial" w:eastAsia="Calibri" w:hAnsi="Arial" w:cs="Arial"/>
          <w:sz w:val="24"/>
          <w:szCs w:val="20"/>
        </w:rPr>
        <w:footnoteReference w:id="6"/>
      </w:r>
      <w:r w:rsidR="003A247C">
        <w:rPr>
          <w:rFonts w:ascii="Arial" w:eastAsia="Calibri" w:hAnsi="Arial" w:cs="Arial"/>
          <w:sz w:val="24"/>
          <w:szCs w:val="20"/>
        </w:rPr>
        <w:t xml:space="preserve"> For the purposes of this judgment, it is common cause that </w:t>
      </w:r>
      <w:r w:rsidR="0056466B">
        <w:rPr>
          <w:rFonts w:ascii="Arial" w:eastAsia="Calibri" w:hAnsi="Arial" w:cs="Arial"/>
          <w:sz w:val="24"/>
          <w:szCs w:val="20"/>
        </w:rPr>
        <w:t>on or about 25 July 2022, this Court per</w:t>
      </w:r>
      <w:r w:rsidR="00A3521A">
        <w:rPr>
          <w:rFonts w:ascii="Arial" w:eastAsia="Calibri" w:hAnsi="Arial" w:cs="Arial"/>
          <w:sz w:val="24"/>
          <w:szCs w:val="20"/>
        </w:rPr>
        <w:t xml:space="preserve"> our learned sister</w:t>
      </w:r>
      <w:r w:rsidR="0056466B">
        <w:rPr>
          <w:rFonts w:ascii="Arial" w:eastAsia="Calibri" w:hAnsi="Arial" w:cs="Arial"/>
          <w:sz w:val="24"/>
          <w:szCs w:val="20"/>
        </w:rPr>
        <w:t xml:space="preserve"> </w:t>
      </w:r>
      <w:r w:rsidR="00A77B1E">
        <w:rPr>
          <w:rFonts w:ascii="Arial" w:eastAsia="Calibri" w:hAnsi="Arial" w:cs="Arial"/>
          <w:sz w:val="24"/>
          <w:szCs w:val="20"/>
        </w:rPr>
        <w:t>J</w:t>
      </w:r>
      <w:r w:rsidR="0002111C">
        <w:rPr>
          <w:rFonts w:ascii="Arial" w:eastAsia="Calibri" w:hAnsi="Arial" w:cs="Arial"/>
          <w:sz w:val="24"/>
          <w:szCs w:val="20"/>
        </w:rPr>
        <w:t>anse</w:t>
      </w:r>
      <w:r w:rsidR="00A77B1E">
        <w:rPr>
          <w:rFonts w:ascii="Arial" w:eastAsia="Calibri" w:hAnsi="Arial" w:cs="Arial"/>
          <w:sz w:val="24"/>
          <w:szCs w:val="20"/>
        </w:rPr>
        <w:t xml:space="preserve"> v</w:t>
      </w:r>
      <w:r w:rsidR="0056466B">
        <w:rPr>
          <w:rFonts w:ascii="Arial" w:eastAsia="Calibri" w:hAnsi="Arial" w:cs="Arial"/>
          <w:sz w:val="24"/>
          <w:szCs w:val="20"/>
        </w:rPr>
        <w:t>an Nie</w:t>
      </w:r>
      <w:r w:rsidR="00995B41">
        <w:rPr>
          <w:rFonts w:ascii="Arial" w:eastAsia="Calibri" w:hAnsi="Arial" w:cs="Arial"/>
          <w:sz w:val="24"/>
          <w:szCs w:val="20"/>
        </w:rPr>
        <w:t>u</w:t>
      </w:r>
      <w:r w:rsidR="0056466B">
        <w:rPr>
          <w:rFonts w:ascii="Arial" w:eastAsia="Calibri" w:hAnsi="Arial" w:cs="Arial"/>
          <w:sz w:val="24"/>
          <w:szCs w:val="20"/>
        </w:rPr>
        <w:t>wenhuizen J granted judgment</w:t>
      </w:r>
      <w:r w:rsidR="00C34DFE">
        <w:rPr>
          <w:rFonts w:ascii="Arial" w:eastAsia="Calibri" w:hAnsi="Arial" w:cs="Arial"/>
          <w:sz w:val="24"/>
          <w:szCs w:val="20"/>
        </w:rPr>
        <w:t xml:space="preserve"> (decision)</w:t>
      </w:r>
      <w:r w:rsidR="0056466B">
        <w:rPr>
          <w:rFonts w:ascii="Arial" w:eastAsia="Calibri" w:hAnsi="Arial" w:cs="Arial"/>
          <w:sz w:val="24"/>
          <w:szCs w:val="20"/>
        </w:rPr>
        <w:t xml:space="preserve"> ordering the appellant, the Road Accident Fund (RAF) to pay to the first respondent, Newnet Properties (Pty) Ltd t/a Sunshine Hospital (Newnet) an amount of R301 721 492.50. Of the total amount ordered, the amount of R90 000 000.00 was immediately payable and the</w:t>
      </w:r>
      <w:r w:rsidR="00A3521A">
        <w:rPr>
          <w:rFonts w:ascii="Arial" w:eastAsia="Calibri" w:hAnsi="Arial" w:cs="Arial"/>
          <w:sz w:val="24"/>
          <w:szCs w:val="20"/>
        </w:rPr>
        <w:t xml:space="preserve"> balance thereof was payable in </w:t>
      </w:r>
      <w:r w:rsidR="0056466B">
        <w:rPr>
          <w:rFonts w:ascii="Arial" w:eastAsia="Calibri" w:hAnsi="Arial" w:cs="Arial"/>
          <w:sz w:val="24"/>
          <w:szCs w:val="20"/>
        </w:rPr>
        <w:lastRenderedPageBreak/>
        <w:t>instalments equivalent to R45 581 098.50 per month until the entire amount is paid in full.</w:t>
      </w:r>
      <w:r w:rsidR="00C34DFE">
        <w:rPr>
          <w:rFonts w:ascii="Arial" w:eastAsia="Calibri" w:hAnsi="Arial" w:cs="Arial"/>
          <w:sz w:val="24"/>
          <w:szCs w:val="20"/>
        </w:rPr>
        <w:t xml:space="preserve"> As at the time of</w:t>
      </w:r>
      <w:r w:rsidR="00A3521A">
        <w:rPr>
          <w:rFonts w:ascii="Arial" w:eastAsia="Calibri" w:hAnsi="Arial" w:cs="Arial"/>
          <w:sz w:val="24"/>
          <w:szCs w:val="20"/>
        </w:rPr>
        <w:t xml:space="preserve"> the</w:t>
      </w:r>
      <w:r w:rsidR="00C34DFE">
        <w:rPr>
          <w:rFonts w:ascii="Arial" w:eastAsia="Calibri" w:hAnsi="Arial" w:cs="Arial"/>
          <w:sz w:val="24"/>
          <w:szCs w:val="20"/>
        </w:rPr>
        <w:t xml:space="preserve"> hearing</w:t>
      </w:r>
      <w:r w:rsidR="009C6146">
        <w:rPr>
          <w:rFonts w:ascii="Arial" w:eastAsia="Calibri" w:hAnsi="Arial" w:cs="Arial"/>
          <w:sz w:val="24"/>
          <w:szCs w:val="20"/>
        </w:rPr>
        <w:t xml:space="preserve"> of</w:t>
      </w:r>
      <w:r w:rsidR="00C34DFE">
        <w:rPr>
          <w:rFonts w:ascii="Arial" w:eastAsia="Calibri" w:hAnsi="Arial" w:cs="Arial"/>
          <w:sz w:val="24"/>
          <w:szCs w:val="20"/>
        </w:rPr>
        <w:t xml:space="preserve"> this appeal, it was common cause that an application for leave to appeal the decision was launched at the Constitutional Court of South Africa. In other words, the decision is the subject of an application for leave to appeal. </w:t>
      </w:r>
    </w:p>
    <w:p w14:paraId="2D69E99B" w14:textId="77777777" w:rsidR="00C34DFE" w:rsidRDefault="00C34DFE" w:rsidP="00F147D7">
      <w:pPr>
        <w:spacing w:after="0" w:line="360" w:lineRule="auto"/>
        <w:ind w:right="471"/>
        <w:jc w:val="both"/>
        <w:rPr>
          <w:rFonts w:ascii="Arial" w:eastAsia="Calibri" w:hAnsi="Arial" w:cs="Arial"/>
          <w:sz w:val="24"/>
          <w:szCs w:val="20"/>
        </w:rPr>
      </w:pPr>
    </w:p>
    <w:p w14:paraId="53339974" w14:textId="67ECDF1D" w:rsidR="00B73B7F"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[4]</w:t>
      </w:r>
      <w:r>
        <w:rPr>
          <w:rFonts w:ascii="Arial" w:eastAsia="Calibri" w:hAnsi="Arial" w:cs="Arial"/>
          <w:sz w:val="24"/>
          <w:szCs w:val="20"/>
        </w:rPr>
        <w:tab/>
      </w:r>
      <w:r w:rsidR="00C34DFE">
        <w:rPr>
          <w:rFonts w:ascii="Arial" w:eastAsia="Calibri" w:hAnsi="Arial" w:cs="Arial"/>
          <w:sz w:val="24"/>
          <w:szCs w:val="20"/>
        </w:rPr>
        <w:t>On 13 September 2022, this Court</w:t>
      </w:r>
      <w:r w:rsidR="00A3521A">
        <w:rPr>
          <w:rFonts w:ascii="Arial" w:eastAsia="Calibri" w:hAnsi="Arial" w:cs="Arial"/>
          <w:sz w:val="24"/>
          <w:szCs w:val="20"/>
        </w:rPr>
        <w:t xml:space="preserve"> again</w:t>
      </w:r>
      <w:r w:rsidR="00C34DFE">
        <w:rPr>
          <w:rFonts w:ascii="Arial" w:eastAsia="Calibri" w:hAnsi="Arial" w:cs="Arial"/>
          <w:sz w:val="24"/>
          <w:szCs w:val="20"/>
        </w:rPr>
        <w:t xml:space="preserve"> per</w:t>
      </w:r>
      <w:r w:rsidR="00A47346">
        <w:rPr>
          <w:rFonts w:ascii="Arial" w:eastAsia="Calibri" w:hAnsi="Arial" w:cs="Arial"/>
          <w:sz w:val="24"/>
          <w:szCs w:val="20"/>
        </w:rPr>
        <w:t xml:space="preserve"> Janse</w:t>
      </w:r>
      <w:r w:rsidR="00C34DFE">
        <w:rPr>
          <w:rFonts w:ascii="Arial" w:eastAsia="Calibri" w:hAnsi="Arial" w:cs="Arial"/>
          <w:sz w:val="24"/>
          <w:szCs w:val="20"/>
        </w:rPr>
        <w:t xml:space="preserve"> </w:t>
      </w:r>
      <w:r w:rsidR="00A47346">
        <w:rPr>
          <w:rFonts w:ascii="Arial" w:eastAsia="Calibri" w:hAnsi="Arial" w:cs="Arial"/>
          <w:sz w:val="24"/>
          <w:szCs w:val="20"/>
        </w:rPr>
        <w:t>v</w:t>
      </w:r>
      <w:r w:rsidR="00C34DFE">
        <w:rPr>
          <w:rFonts w:ascii="Arial" w:eastAsia="Calibri" w:hAnsi="Arial" w:cs="Arial"/>
          <w:sz w:val="24"/>
          <w:szCs w:val="20"/>
        </w:rPr>
        <w:t>an Nie</w:t>
      </w:r>
      <w:r w:rsidR="00995B41">
        <w:rPr>
          <w:rFonts w:ascii="Arial" w:eastAsia="Calibri" w:hAnsi="Arial" w:cs="Arial"/>
          <w:sz w:val="24"/>
          <w:szCs w:val="20"/>
        </w:rPr>
        <w:t>u</w:t>
      </w:r>
      <w:r w:rsidR="00C34DFE">
        <w:rPr>
          <w:rFonts w:ascii="Arial" w:eastAsia="Calibri" w:hAnsi="Arial" w:cs="Arial"/>
          <w:sz w:val="24"/>
          <w:szCs w:val="20"/>
        </w:rPr>
        <w:t>wenhuizen J, sitting alone, granted Newnet an order (order) authorising Newnet to execute the decision pending the determination of the appeal processes. It is against this order that the present appeal lies. Having launched an automatic appeal, the order</w:t>
      </w:r>
      <w:r w:rsidR="00A3521A">
        <w:rPr>
          <w:rFonts w:ascii="Arial" w:eastAsia="Calibri" w:hAnsi="Arial" w:cs="Arial"/>
          <w:sz w:val="24"/>
          <w:szCs w:val="20"/>
        </w:rPr>
        <w:t xml:space="preserve"> itself</w:t>
      </w:r>
      <w:r w:rsidR="00C34DFE">
        <w:rPr>
          <w:rFonts w:ascii="Arial" w:eastAsia="Calibri" w:hAnsi="Arial" w:cs="Arial"/>
          <w:sz w:val="24"/>
          <w:szCs w:val="20"/>
        </w:rPr>
        <w:t xml:space="preserve"> is automatically suspended pending the decision of this Court.</w:t>
      </w:r>
      <w:r w:rsidR="00DC1F17">
        <w:rPr>
          <w:rFonts w:ascii="Arial" w:eastAsia="Calibri" w:hAnsi="Arial" w:cs="Arial"/>
          <w:sz w:val="24"/>
          <w:szCs w:val="20"/>
        </w:rPr>
        <w:t xml:space="preserve"> </w:t>
      </w:r>
      <w:r w:rsidR="00B73B7F">
        <w:rPr>
          <w:rFonts w:ascii="Arial" w:eastAsia="Calibri" w:hAnsi="Arial" w:cs="Arial"/>
          <w:sz w:val="24"/>
          <w:szCs w:val="20"/>
        </w:rPr>
        <w:t xml:space="preserve"> After hearing</w:t>
      </w:r>
      <w:r w:rsidR="00F94AF2">
        <w:rPr>
          <w:rFonts w:ascii="Arial" w:eastAsia="Calibri" w:hAnsi="Arial" w:cs="Arial"/>
          <w:sz w:val="24"/>
          <w:szCs w:val="20"/>
        </w:rPr>
        <w:t xml:space="preserve"> submissions from </w:t>
      </w:r>
      <w:r w:rsidR="00B73B7F">
        <w:rPr>
          <w:rFonts w:ascii="Arial" w:eastAsia="Calibri" w:hAnsi="Arial" w:cs="Arial"/>
          <w:sz w:val="24"/>
          <w:szCs w:val="20"/>
        </w:rPr>
        <w:t>the parties, this Court, for reasons set out below arrived at the following order:</w:t>
      </w:r>
    </w:p>
    <w:p w14:paraId="7D92CF2E" w14:textId="77777777" w:rsidR="00DC1F17" w:rsidRDefault="00DC1F17" w:rsidP="00F147D7">
      <w:pPr>
        <w:spacing w:after="0" w:line="360" w:lineRule="auto"/>
        <w:ind w:right="468"/>
        <w:jc w:val="both"/>
        <w:rPr>
          <w:rFonts w:ascii="Arial" w:eastAsia="Calibri" w:hAnsi="Arial" w:cs="Arial"/>
          <w:sz w:val="24"/>
          <w:szCs w:val="20"/>
        </w:rPr>
      </w:pPr>
    </w:p>
    <w:p w14:paraId="4E0F03B9" w14:textId="053842A4" w:rsidR="00B73B7F" w:rsidRDefault="00DC1F17" w:rsidP="00F147D7">
      <w:pPr>
        <w:spacing w:after="0" w:line="360" w:lineRule="auto"/>
        <w:ind w:right="468"/>
        <w:jc w:val="both"/>
        <w:rPr>
          <w:rFonts w:ascii="Arial" w:eastAsia="Calibri" w:hAnsi="Arial" w:cs="Arial"/>
          <w:sz w:val="24"/>
          <w:szCs w:val="20"/>
          <w:u w:val="single"/>
        </w:rPr>
      </w:pPr>
      <w:r w:rsidRPr="00F147D7">
        <w:rPr>
          <w:rFonts w:ascii="Arial" w:eastAsia="Calibri" w:hAnsi="Arial" w:cs="Arial"/>
          <w:sz w:val="24"/>
          <w:szCs w:val="20"/>
          <w:u w:val="single"/>
        </w:rPr>
        <w:t>Order</w:t>
      </w:r>
    </w:p>
    <w:p w14:paraId="4CF4B477" w14:textId="77777777" w:rsidR="00F147D7" w:rsidRPr="00F147D7" w:rsidRDefault="00F147D7" w:rsidP="00F147D7">
      <w:pPr>
        <w:spacing w:after="0" w:line="360" w:lineRule="auto"/>
        <w:ind w:right="468"/>
        <w:jc w:val="both"/>
        <w:rPr>
          <w:rFonts w:ascii="Arial" w:eastAsia="Calibri" w:hAnsi="Arial" w:cs="Arial"/>
          <w:sz w:val="24"/>
          <w:szCs w:val="20"/>
          <w:u w:val="single"/>
        </w:rPr>
      </w:pPr>
    </w:p>
    <w:p w14:paraId="310EA361" w14:textId="77777777" w:rsidR="00B73B7F" w:rsidRDefault="00B73B7F" w:rsidP="00F147D7">
      <w:pPr>
        <w:spacing w:after="0" w:line="360" w:lineRule="auto"/>
        <w:ind w:right="468"/>
        <w:jc w:val="both"/>
        <w:rPr>
          <w:rFonts w:ascii="Arial" w:eastAsia="Calibri" w:hAnsi="Arial" w:cs="Arial"/>
          <w:sz w:val="24"/>
          <w:szCs w:val="24"/>
        </w:rPr>
      </w:pPr>
      <w:r>
        <w:rPr>
          <w:rFonts w:ascii="Arial" w:eastAsia="Calibri" w:hAnsi="Arial" w:cs="Arial"/>
          <w:sz w:val="24"/>
          <w:szCs w:val="24"/>
        </w:rPr>
        <w:t>1.1</w:t>
      </w:r>
      <w:r w:rsidR="00071CF7">
        <w:rPr>
          <w:rFonts w:ascii="Arial" w:eastAsia="Calibri" w:hAnsi="Arial" w:cs="Arial"/>
          <w:sz w:val="24"/>
          <w:szCs w:val="24"/>
        </w:rPr>
        <w:tab/>
        <w:t>The appeal is upheld;</w:t>
      </w:r>
    </w:p>
    <w:p w14:paraId="199E8B8B" w14:textId="5FAD8BE5" w:rsidR="00B73B7F" w:rsidRDefault="00B73B7F" w:rsidP="00F147D7">
      <w:pPr>
        <w:spacing w:after="0" w:line="360" w:lineRule="auto"/>
        <w:ind w:left="720" w:right="468" w:hanging="720"/>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 xml:space="preserve">The </w:t>
      </w:r>
      <w:r w:rsidR="00F94AF2">
        <w:rPr>
          <w:rFonts w:ascii="Arial" w:eastAsia="Calibri" w:hAnsi="Arial" w:cs="Arial"/>
          <w:sz w:val="24"/>
          <w:szCs w:val="24"/>
        </w:rPr>
        <w:t xml:space="preserve">order of </w:t>
      </w:r>
      <w:r w:rsidR="00995B41">
        <w:rPr>
          <w:rFonts w:ascii="Arial" w:eastAsia="Calibri" w:hAnsi="Arial" w:cs="Arial"/>
          <w:sz w:val="24"/>
          <w:szCs w:val="24"/>
        </w:rPr>
        <w:t>Janse v</w:t>
      </w:r>
      <w:r w:rsidR="00F94AF2">
        <w:rPr>
          <w:rFonts w:ascii="Arial" w:eastAsia="Calibri" w:hAnsi="Arial" w:cs="Arial"/>
          <w:sz w:val="24"/>
          <w:szCs w:val="24"/>
        </w:rPr>
        <w:t>an Nie</w:t>
      </w:r>
      <w:r w:rsidR="00995B41">
        <w:rPr>
          <w:rFonts w:ascii="Arial" w:eastAsia="Calibri" w:hAnsi="Arial" w:cs="Arial"/>
          <w:sz w:val="24"/>
          <w:szCs w:val="24"/>
        </w:rPr>
        <w:t>u</w:t>
      </w:r>
      <w:r w:rsidR="00F94AF2">
        <w:rPr>
          <w:rFonts w:ascii="Arial" w:eastAsia="Calibri" w:hAnsi="Arial" w:cs="Arial"/>
          <w:sz w:val="24"/>
          <w:szCs w:val="24"/>
        </w:rPr>
        <w:t xml:space="preserve">wenhuizen J dated 13 September 2022 </w:t>
      </w:r>
      <w:r w:rsidR="00071CF7">
        <w:rPr>
          <w:rFonts w:ascii="Arial" w:eastAsia="Calibri" w:hAnsi="Arial" w:cs="Arial"/>
          <w:sz w:val="24"/>
          <w:szCs w:val="24"/>
        </w:rPr>
        <w:t>is set</w:t>
      </w:r>
      <w:r w:rsidR="00995B41">
        <w:rPr>
          <w:rFonts w:ascii="Arial" w:eastAsia="Calibri" w:hAnsi="Arial" w:cs="Arial"/>
          <w:sz w:val="24"/>
          <w:szCs w:val="24"/>
        </w:rPr>
        <w:t xml:space="preserve"> </w:t>
      </w:r>
      <w:r w:rsidR="00071CF7">
        <w:rPr>
          <w:rFonts w:ascii="Arial" w:eastAsia="Calibri" w:hAnsi="Arial" w:cs="Arial"/>
          <w:sz w:val="24"/>
          <w:szCs w:val="24"/>
        </w:rPr>
        <w:t>aside;</w:t>
      </w:r>
    </w:p>
    <w:p w14:paraId="725C1C06" w14:textId="77777777" w:rsidR="00DC1F17" w:rsidRDefault="00DC1F17" w:rsidP="00F147D7">
      <w:pPr>
        <w:spacing w:after="0" w:line="360" w:lineRule="auto"/>
        <w:ind w:right="468"/>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It is replaced with the following:</w:t>
      </w:r>
    </w:p>
    <w:p w14:paraId="52AC0BCA" w14:textId="77777777" w:rsidR="00071CF7" w:rsidRDefault="00B73B7F" w:rsidP="00F147D7">
      <w:pPr>
        <w:spacing w:after="0" w:line="360" w:lineRule="auto"/>
        <w:ind w:left="720" w:right="468"/>
        <w:jc w:val="both"/>
        <w:rPr>
          <w:rFonts w:ascii="Arial" w:eastAsia="Calibri" w:hAnsi="Arial" w:cs="Arial"/>
          <w:sz w:val="24"/>
          <w:szCs w:val="24"/>
        </w:rPr>
      </w:pPr>
      <w:r>
        <w:rPr>
          <w:rFonts w:ascii="Arial" w:eastAsia="Calibri" w:hAnsi="Arial" w:cs="Arial"/>
          <w:sz w:val="24"/>
          <w:szCs w:val="24"/>
        </w:rPr>
        <w:t>1.3</w:t>
      </w:r>
      <w:r w:rsidR="00DC1F17">
        <w:rPr>
          <w:rFonts w:ascii="Arial" w:eastAsia="Calibri" w:hAnsi="Arial" w:cs="Arial"/>
          <w:sz w:val="24"/>
          <w:szCs w:val="24"/>
        </w:rPr>
        <w:t xml:space="preserve">.1 </w:t>
      </w:r>
      <w:r>
        <w:rPr>
          <w:rFonts w:ascii="Arial" w:eastAsia="Calibri" w:hAnsi="Arial" w:cs="Arial"/>
          <w:sz w:val="24"/>
          <w:szCs w:val="24"/>
        </w:rPr>
        <w:tab/>
        <w:t>The</w:t>
      </w:r>
      <w:r w:rsidR="00F94AF2">
        <w:rPr>
          <w:rFonts w:ascii="Arial" w:eastAsia="Calibri" w:hAnsi="Arial" w:cs="Arial"/>
          <w:sz w:val="24"/>
          <w:szCs w:val="24"/>
        </w:rPr>
        <w:t xml:space="preserve"> application in terms of section 18 (3) seeking leave to execute a decision subject to an appeal is dismissed with costs, which includes the costs of employment of two counsel.</w:t>
      </w:r>
      <w:r w:rsidR="00071CF7">
        <w:rPr>
          <w:rFonts w:ascii="Arial" w:eastAsia="Calibri" w:hAnsi="Arial" w:cs="Arial"/>
          <w:sz w:val="24"/>
          <w:szCs w:val="24"/>
        </w:rPr>
        <w:t xml:space="preserve"> </w:t>
      </w:r>
    </w:p>
    <w:p w14:paraId="2D4D16BB" w14:textId="77777777" w:rsidR="003C1BF1" w:rsidRPr="00B73B7F" w:rsidRDefault="003C1BF1" w:rsidP="00F147D7">
      <w:pPr>
        <w:spacing w:after="0" w:line="360" w:lineRule="auto"/>
        <w:ind w:right="468" w:hanging="567"/>
        <w:jc w:val="both"/>
        <w:rPr>
          <w:rFonts w:ascii="Arial" w:eastAsia="Calibri" w:hAnsi="Arial" w:cs="Arial"/>
          <w:sz w:val="24"/>
          <w:szCs w:val="24"/>
        </w:rPr>
      </w:pPr>
      <w:r>
        <w:rPr>
          <w:rFonts w:ascii="Arial" w:eastAsia="Calibri" w:hAnsi="Arial" w:cs="Arial"/>
          <w:sz w:val="24"/>
          <w:szCs w:val="24"/>
        </w:rPr>
        <w:t xml:space="preserve"> </w:t>
      </w:r>
    </w:p>
    <w:p w14:paraId="016DCF51" w14:textId="71E66A62" w:rsidR="00485B86"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[5]</w:t>
      </w:r>
      <w:r>
        <w:rPr>
          <w:rFonts w:ascii="Arial" w:eastAsia="Calibri" w:hAnsi="Arial" w:cs="Arial"/>
          <w:sz w:val="24"/>
          <w:szCs w:val="20"/>
        </w:rPr>
        <w:tab/>
      </w:r>
      <w:r w:rsidR="001A66D4">
        <w:rPr>
          <w:rFonts w:ascii="Arial" w:eastAsia="Calibri" w:hAnsi="Arial" w:cs="Arial"/>
          <w:sz w:val="24"/>
          <w:szCs w:val="20"/>
        </w:rPr>
        <w:t xml:space="preserve">The </w:t>
      </w:r>
      <w:r w:rsidR="00F94AF2">
        <w:rPr>
          <w:rFonts w:ascii="Arial" w:eastAsia="Calibri" w:hAnsi="Arial" w:cs="Arial"/>
          <w:sz w:val="24"/>
          <w:szCs w:val="20"/>
        </w:rPr>
        <w:t xml:space="preserve">present </w:t>
      </w:r>
      <w:r w:rsidR="001A66D4">
        <w:rPr>
          <w:rFonts w:ascii="Arial" w:eastAsia="Calibri" w:hAnsi="Arial" w:cs="Arial"/>
          <w:sz w:val="24"/>
          <w:szCs w:val="20"/>
        </w:rPr>
        <w:t>appeal was</w:t>
      </w:r>
      <w:r w:rsidR="00F94AF2">
        <w:rPr>
          <w:rFonts w:ascii="Arial" w:eastAsia="Calibri" w:hAnsi="Arial" w:cs="Arial"/>
          <w:sz w:val="24"/>
          <w:szCs w:val="20"/>
        </w:rPr>
        <w:t xml:space="preserve"> duly opposed by Newnet. </w:t>
      </w:r>
      <w:r w:rsidR="0002188D">
        <w:rPr>
          <w:rFonts w:ascii="Arial" w:eastAsia="Calibri" w:hAnsi="Arial" w:cs="Arial"/>
          <w:sz w:val="24"/>
          <w:szCs w:val="20"/>
        </w:rPr>
        <w:t xml:space="preserve"> </w:t>
      </w:r>
      <w:r w:rsidR="007E3FFB">
        <w:rPr>
          <w:rFonts w:ascii="Arial" w:eastAsia="Calibri" w:hAnsi="Arial" w:cs="Arial"/>
          <w:sz w:val="24"/>
          <w:szCs w:val="20"/>
        </w:rPr>
        <w:t xml:space="preserve">  </w:t>
      </w:r>
      <w:r w:rsidR="00445DE4">
        <w:rPr>
          <w:rFonts w:ascii="Arial" w:eastAsia="Calibri" w:hAnsi="Arial" w:cs="Arial"/>
          <w:sz w:val="24"/>
          <w:szCs w:val="20"/>
        </w:rPr>
        <w:t xml:space="preserve"> </w:t>
      </w:r>
    </w:p>
    <w:p w14:paraId="6CB6FF8F" w14:textId="77777777" w:rsidR="00F81C34" w:rsidRDefault="00F81C34" w:rsidP="00F147D7">
      <w:pPr>
        <w:spacing w:after="0" w:line="360" w:lineRule="auto"/>
        <w:ind w:right="468"/>
        <w:jc w:val="both"/>
        <w:rPr>
          <w:rFonts w:ascii="Arial" w:eastAsia="Calibri" w:hAnsi="Arial" w:cs="Arial"/>
          <w:sz w:val="24"/>
          <w:szCs w:val="24"/>
        </w:rPr>
      </w:pPr>
    </w:p>
    <w:p w14:paraId="483ED4DF" w14:textId="2DE71A09" w:rsidR="00F73FF3" w:rsidRDefault="00F94AF2" w:rsidP="00F147D7">
      <w:pPr>
        <w:spacing w:after="0" w:line="360" w:lineRule="auto"/>
        <w:ind w:right="468"/>
        <w:jc w:val="both"/>
        <w:rPr>
          <w:rFonts w:ascii="Arial" w:eastAsia="Calibri" w:hAnsi="Arial" w:cs="Arial"/>
          <w:sz w:val="24"/>
          <w:szCs w:val="24"/>
          <w:u w:val="single"/>
        </w:rPr>
      </w:pPr>
      <w:r>
        <w:rPr>
          <w:rFonts w:ascii="Arial" w:eastAsia="Calibri" w:hAnsi="Arial" w:cs="Arial"/>
          <w:sz w:val="24"/>
          <w:szCs w:val="24"/>
          <w:u w:val="single"/>
        </w:rPr>
        <w:t>Facts pertinent to the</w:t>
      </w:r>
      <w:r w:rsidR="00042CA9">
        <w:rPr>
          <w:rFonts w:ascii="Arial" w:eastAsia="Calibri" w:hAnsi="Arial" w:cs="Arial"/>
          <w:sz w:val="24"/>
          <w:szCs w:val="24"/>
          <w:u w:val="single"/>
        </w:rPr>
        <w:t xml:space="preserve"> present</w:t>
      </w:r>
      <w:r>
        <w:rPr>
          <w:rFonts w:ascii="Arial" w:eastAsia="Calibri" w:hAnsi="Arial" w:cs="Arial"/>
          <w:sz w:val="24"/>
          <w:szCs w:val="24"/>
          <w:u w:val="single"/>
        </w:rPr>
        <w:t xml:space="preserve"> appeal</w:t>
      </w:r>
    </w:p>
    <w:p w14:paraId="15EAEAED" w14:textId="77777777" w:rsidR="00F147D7" w:rsidRPr="00F73FF3" w:rsidRDefault="00F147D7" w:rsidP="00F147D7">
      <w:pPr>
        <w:spacing w:after="0" w:line="360" w:lineRule="auto"/>
        <w:ind w:right="468"/>
        <w:jc w:val="both"/>
        <w:rPr>
          <w:rFonts w:ascii="Arial" w:eastAsia="Calibri" w:hAnsi="Arial" w:cs="Arial"/>
          <w:sz w:val="24"/>
          <w:szCs w:val="24"/>
          <w:u w:val="single"/>
        </w:rPr>
      </w:pPr>
    </w:p>
    <w:p w14:paraId="2D795537" w14:textId="4D7CB0AB" w:rsidR="002F6540"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[6]</w:t>
      </w:r>
      <w:r>
        <w:rPr>
          <w:rFonts w:ascii="Arial" w:eastAsia="Calibri" w:hAnsi="Arial" w:cs="Arial"/>
          <w:sz w:val="24"/>
          <w:szCs w:val="20"/>
        </w:rPr>
        <w:tab/>
      </w:r>
      <w:r w:rsidR="00F94AF2">
        <w:rPr>
          <w:rFonts w:ascii="Arial" w:eastAsia="Calibri" w:hAnsi="Arial" w:cs="Arial"/>
          <w:sz w:val="24"/>
          <w:szCs w:val="20"/>
        </w:rPr>
        <w:t>This being an automatic appeal, it is unnecessary to give a full rendition of the facts appertaining the dispute between the RAF and Newnet. It suffices to mention that as outlined earlier, on 25 July 2022</w:t>
      </w:r>
      <w:r w:rsidR="005F508C">
        <w:rPr>
          <w:rFonts w:ascii="Arial" w:eastAsia="Calibri" w:hAnsi="Arial" w:cs="Arial"/>
          <w:sz w:val="24"/>
          <w:szCs w:val="20"/>
        </w:rPr>
        <w:t>,</w:t>
      </w:r>
      <w:r w:rsidR="00F94AF2">
        <w:rPr>
          <w:rFonts w:ascii="Arial" w:eastAsia="Calibri" w:hAnsi="Arial" w:cs="Arial"/>
          <w:sz w:val="24"/>
          <w:szCs w:val="20"/>
        </w:rPr>
        <w:t xml:space="preserve"> a decision was made against the RAF. The RAF has subjected that decision to an application for leave to appeal at the Constitutional Court. This after</w:t>
      </w:r>
      <w:r w:rsidR="002F6540">
        <w:rPr>
          <w:rFonts w:ascii="Arial" w:eastAsia="Calibri" w:hAnsi="Arial" w:cs="Arial"/>
          <w:sz w:val="24"/>
          <w:szCs w:val="20"/>
        </w:rPr>
        <w:t xml:space="preserve">, </w:t>
      </w:r>
      <w:r w:rsidR="005F508C">
        <w:rPr>
          <w:rFonts w:ascii="Arial" w:eastAsia="Calibri" w:hAnsi="Arial" w:cs="Arial"/>
          <w:sz w:val="24"/>
          <w:szCs w:val="20"/>
        </w:rPr>
        <w:t>Janse v</w:t>
      </w:r>
      <w:r w:rsidR="002F6540">
        <w:rPr>
          <w:rFonts w:ascii="Arial" w:eastAsia="Calibri" w:hAnsi="Arial" w:cs="Arial"/>
          <w:sz w:val="24"/>
          <w:szCs w:val="20"/>
        </w:rPr>
        <w:t>an Nie</w:t>
      </w:r>
      <w:r w:rsidR="00995B41">
        <w:rPr>
          <w:rFonts w:ascii="Arial" w:eastAsia="Calibri" w:hAnsi="Arial" w:cs="Arial"/>
          <w:sz w:val="24"/>
          <w:szCs w:val="20"/>
        </w:rPr>
        <w:t>u</w:t>
      </w:r>
      <w:r w:rsidR="002F6540">
        <w:rPr>
          <w:rFonts w:ascii="Arial" w:eastAsia="Calibri" w:hAnsi="Arial" w:cs="Arial"/>
          <w:sz w:val="24"/>
          <w:szCs w:val="20"/>
        </w:rPr>
        <w:t>wenhuizen J and the Supreme Court of Appeal (SCA) refused to grant Newnet leave to appeal</w:t>
      </w:r>
      <w:r w:rsidR="00A3521A">
        <w:rPr>
          <w:rFonts w:ascii="Arial" w:eastAsia="Calibri" w:hAnsi="Arial" w:cs="Arial"/>
          <w:sz w:val="24"/>
          <w:szCs w:val="20"/>
        </w:rPr>
        <w:t xml:space="preserve"> the decision</w:t>
      </w:r>
      <w:r w:rsidR="002F6540">
        <w:rPr>
          <w:rFonts w:ascii="Arial" w:eastAsia="Calibri" w:hAnsi="Arial" w:cs="Arial"/>
          <w:sz w:val="24"/>
          <w:szCs w:val="20"/>
        </w:rPr>
        <w:t>. Both</w:t>
      </w:r>
      <w:r w:rsidR="005F508C">
        <w:rPr>
          <w:rFonts w:ascii="Arial" w:eastAsia="Calibri" w:hAnsi="Arial" w:cs="Arial"/>
          <w:sz w:val="24"/>
          <w:szCs w:val="20"/>
        </w:rPr>
        <w:t xml:space="preserve"> Janse</w:t>
      </w:r>
      <w:r w:rsidR="002F6540">
        <w:rPr>
          <w:rFonts w:ascii="Arial" w:eastAsia="Calibri" w:hAnsi="Arial" w:cs="Arial"/>
          <w:sz w:val="24"/>
          <w:szCs w:val="20"/>
        </w:rPr>
        <w:t xml:space="preserve"> </w:t>
      </w:r>
      <w:r w:rsidR="005F508C">
        <w:rPr>
          <w:rFonts w:ascii="Arial" w:eastAsia="Calibri" w:hAnsi="Arial" w:cs="Arial"/>
          <w:sz w:val="24"/>
          <w:szCs w:val="20"/>
        </w:rPr>
        <w:t>v</w:t>
      </w:r>
      <w:r w:rsidR="002F6540">
        <w:rPr>
          <w:rFonts w:ascii="Arial" w:eastAsia="Calibri" w:hAnsi="Arial" w:cs="Arial"/>
          <w:sz w:val="24"/>
          <w:szCs w:val="20"/>
        </w:rPr>
        <w:t>an Nie</w:t>
      </w:r>
      <w:r w:rsidR="00995B41">
        <w:rPr>
          <w:rFonts w:ascii="Arial" w:eastAsia="Calibri" w:hAnsi="Arial" w:cs="Arial"/>
          <w:sz w:val="24"/>
          <w:szCs w:val="20"/>
        </w:rPr>
        <w:t>u</w:t>
      </w:r>
      <w:r w:rsidR="002F6540">
        <w:rPr>
          <w:rFonts w:ascii="Arial" w:eastAsia="Calibri" w:hAnsi="Arial" w:cs="Arial"/>
          <w:sz w:val="24"/>
          <w:szCs w:val="20"/>
        </w:rPr>
        <w:t>wenhuizen</w:t>
      </w:r>
      <w:r w:rsidR="005F508C">
        <w:rPr>
          <w:rFonts w:ascii="Arial" w:eastAsia="Calibri" w:hAnsi="Arial" w:cs="Arial"/>
          <w:sz w:val="24"/>
          <w:szCs w:val="20"/>
        </w:rPr>
        <w:t xml:space="preserve"> </w:t>
      </w:r>
      <w:r w:rsidR="002F6540">
        <w:rPr>
          <w:rFonts w:ascii="Arial" w:eastAsia="Calibri" w:hAnsi="Arial" w:cs="Arial"/>
          <w:sz w:val="24"/>
          <w:szCs w:val="20"/>
        </w:rPr>
        <w:lastRenderedPageBreak/>
        <w:t xml:space="preserve">J and the SCA held a view that Newnet is not possessed of reasonable prospects of success on appeal. </w:t>
      </w:r>
    </w:p>
    <w:p w14:paraId="22C6EF88" w14:textId="77777777" w:rsidR="002F6540" w:rsidRDefault="002F6540" w:rsidP="00F147D7">
      <w:pPr>
        <w:spacing w:after="0" w:line="360" w:lineRule="auto"/>
        <w:ind w:right="468"/>
        <w:jc w:val="both"/>
        <w:rPr>
          <w:rFonts w:ascii="Arial" w:eastAsia="Calibri" w:hAnsi="Arial" w:cs="Arial"/>
          <w:sz w:val="24"/>
          <w:szCs w:val="20"/>
        </w:rPr>
      </w:pPr>
    </w:p>
    <w:p w14:paraId="44DFF1FF" w14:textId="46F82378" w:rsidR="00344144" w:rsidRPr="00344144"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[7]</w:t>
      </w:r>
      <w:r>
        <w:rPr>
          <w:rFonts w:ascii="Arial" w:eastAsia="Calibri" w:hAnsi="Arial" w:cs="Arial"/>
          <w:sz w:val="24"/>
          <w:szCs w:val="20"/>
        </w:rPr>
        <w:tab/>
      </w:r>
      <w:r w:rsidR="002F6540">
        <w:rPr>
          <w:rFonts w:ascii="Arial" w:eastAsia="Calibri" w:hAnsi="Arial" w:cs="Arial"/>
          <w:sz w:val="24"/>
          <w:szCs w:val="20"/>
        </w:rPr>
        <w:t>On 13 September 2022, an order was made authorising Newnet to put into operation and take into execution the decision of 25 July 2022</w:t>
      </w:r>
      <w:r w:rsidR="005F508C">
        <w:rPr>
          <w:rFonts w:ascii="Arial" w:eastAsia="Calibri" w:hAnsi="Arial" w:cs="Arial"/>
          <w:sz w:val="24"/>
          <w:szCs w:val="20"/>
        </w:rPr>
        <w:t>.</w:t>
      </w:r>
      <w:r w:rsidR="002F6540">
        <w:rPr>
          <w:rStyle w:val="FootnoteReference"/>
          <w:rFonts w:ascii="Arial" w:eastAsia="Calibri" w:hAnsi="Arial" w:cs="Arial"/>
          <w:sz w:val="24"/>
          <w:szCs w:val="20"/>
        </w:rPr>
        <w:footnoteReference w:id="7"/>
      </w:r>
      <w:r w:rsidR="00795CC3">
        <w:rPr>
          <w:rFonts w:ascii="Arial" w:eastAsia="Calibri" w:hAnsi="Arial" w:cs="Arial"/>
          <w:sz w:val="24"/>
          <w:szCs w:val="20"/>
        </w:rPr>
        <w:t xml:space="preserve"> Aggrieved thereby, the RAF exercised its automatic right of appeal. It is th</w:t>
      </w:r>
      <w:r w:rsidR="00DB6AC8">
        <w:rPr>
          <w:rFonts w:ascii="Arial" w:eastAsia="Calibri" w:hAnsi="Arial" w:cs="Arial"/>
          <w:sz w:val="24"/>
          <w:szCs w:val="20"/>
        </w:rPr>
        <w:t>is</w:t>
      </w:r>
      <w:r w:rsidR="00795CC3">
        <w:rPr>
          <w:rFonts w:ascii="Arial" w:eastAsia="Calibri" w:hAnsi="Arial" w:cs="Arial"/>
          <w:sz w:val="24"/>
          <w:szCs w:val="20"/>
        </w:rPr>
        <w:t xml:space="preserve"> appeal that serves before us. </w:t>
      </w:r>
      <w:r w:rsidR="00344144">
        <w:rPr>
          <w:rFonts w:ascii="Arial" w:eastAsia="Calibri" w:hAnsi="Arial" w:cs="Arial"/>
          <w:sz w:val="24"/>
          <w:szCs w:val="20"/>
        </w:rPr>
        <w:t>It is an appeal that we are</w:t>
      </w:r>
      <w:r w:rsidR="00A3521A">
        <w:rPr>
          <w:rFonts w:ascii="Arial" w:eastAsia="Calibri" w:hAnsi="Arial" w:cs="Arial"/>
          <w:sz w:val="24"/>
          <w:szCs w:val="20"/>
        </w:rPr>
        <w:t xml:space="preserve"> statutorily</w:t>
      </w:r>
      <w:r w:rsidR="00344144">
        <w:rPr>
          <w:rFonts w:ascii="Arial" w:eastAsia="Calibri" w:hAnsi="Arial" w:cs="Arial"/>
          <w:sz w:val="24"/>
          <w:szCs w:val="20"/>
        </w:rPr>
        <w:t xml:space="preserve"> obligated to deal with as a matter of extreme urgency.</w:t>
      </w:r>
    </w:p>
    <w:p w14:paraId="5E53A950" w14:textId="77777777" w:rsidR="00ED60A3" w:rsidRPr="00F73FF3" w:rsidRDefault="00344144"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 xml:space="preserve"> </w:t>
      </w:r>
    </w:p>
    <w:p w14:paraId="10399E64" w14:textId="38759174" w:rsidR="00F73FF3" w:rsidRDefault="00274C40" w:rsidP="00F147D7">
      <w:pPr>
        <w:spacing w:after="0" w:line="360" w:lineRule="auto"/>
        <w:ind w:right="468"/>
        <w:jc w:val="both"/>
        <w:rPr>
          <w:rFonts w:ascii="Arial" w:eastAsia="Calibri" w:hAnsi="Arial" w:cs="Arial"/>
          <w:sz w:val="24"/>
          <w:szCs w:val="20"/>
          <w:u w:val="single"/>
        </w:rPr>
      </w:pPr>
      <w:r>
        <w:rPr>
          <w:rFonts w:ascii="Arial" w:eastAsia="Calibri" w:hAnsi="Arial" w:cs="Arial"/>
          <w:sz w:val="24"/>
          <w:szCs w:val="20"/>
          <w:u w:val="single"/>
        </w:rPr>
        <w:t>Analysis</w:t>
      </w:r>
    </w:p>
    <w:p w14:paraId="340DF132" w14:textId="77777777" w:rsidR="00F147D7" w:rsidRPr="00F73FF3" w:rsidRDefault="00F147D7" w:rsidP="00F147D7">
      <w:pPr>
        <w:spacing w:after="0" w:line="360" w:lineRule="auto"/>
        <w:ind w:right="468"/>
        <w:jc w:val="both"/>
        <w:rPr>
          <w:rFonts w:ascii="Arial" w:eastAsia="Calibri" w:hAnsi="Arial" w:cs="Arial"/>
          <w:sz w:val="24"/>
          <w:szCs w:val="20"/>
        </w:rPr>
      </w:pPr>
    </w:p>
    <w:p w14:paraId="0D7E1F06" w14:textId="410C79B3" w:rsidR="00E73ADD"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[8]</w:t>
      </w:r>
      <w:r>
        <w:rPr>
          <w:rFonts w:ascii="Arial" w:eastAsia="Calibri" w:hAnsi="Arial" w:cs="Arial"/>
          <w:sz w:val="24"/>
          <w:szCs w:val="20"/>
        </w:rPr>
        <w:tab/>
      </w:r>
      <w:r w:rsidR="00344144">
        <w:rPr>
          <w:rFonts w:ascii="Arial" w:eastAsia="Calibri" w:hAnsi="Arial" w:cs="Arial"/>
          <w:sz w:val="24"/>
          <w:szCs w:val="20"/>
        </w:rPr>
        <w:t>When faced with this type of appeal, this Court must urgently determine whether</w:t>
      </w:r>
      <w:r w:rsidR="00DB6AC8">
        <w:rPr>
          <w:rFonts w:ascii="Arial" w:eastAsia="Calibri" w:hAnsi="Arial" w:cs="Arial"/>
          <w:sz w:val="24"/>
          <w:szCs w:val="20"/>
        </w:rPr>
        <w:t>:</w:t>
      </w:r>
      <w:r w:rsidR="00344144">
        <w:rPr>
          <w:rFonts w:ascii="Arial" w:eastAsia="Calibri" w:hAnsi="Arial" w:cs="Arial"/>
          <w:sz w:val="24"/>
          <w:szCs w:val="20"/>
        </w:rPr>
        <w:t xml:space="preserve"> (a) exceptional circumstances existed or were demonstrated to unseat, as it were, the default legal position – subjecting a decision to appeal processes suspends the operation and execution of a decision; (b) the applicant, in this appeal, Newnet, will suffer irreparable harm if a Court, this</w:t>
      </w:r>
      <w:r w:rsidR="00A3521A">
        <w:rPr>
          <w:rFonts w:ascii="Arial" w:eastAsia="Calibri" w:hAnsi="Arial" w:cs="Arial"/>
          <w:sz w:val="24"/>
          <w:szCs w:val="20"/>
        </w:rPr>
        <w:t xml:space="preserve"> Full</w:t>
      </w:r>
      <w:r w:rsidR="00344144">
        <w:rPr>
          <w:rFonts w:ascii="Arial" w:eastAsia="Calibri" w:hAnsi="Arial" w:cs="Arial"/>
          <w:sz w:val="24"/>
          <w:szCs w:val="20"/>
        </w:rPr>
        <w:t xml:space="preserve"> Court at this point, does not order that default legal position ceases to obtain; or (c) the other party, in this appeal, the RAF, will not suffer irreparable harm if the </w:t>
      </w:r>
      <w:r w:rsidR="00E73ADD">
        <w:rPr>
          <w:rFonts w:ascii="Arial" w:eastAsia="Calibri" w:hAnsi="Arial" w:cs="Arial"/>
          <w:sz w:val="24"/>
          <w:szCs w:val="20"/>
        </w:rPr>
        <w:t xml:space="preserve">default legal position ceases to obtain. </w:t>
      </w:r>
    </w:p>
    <w:p w14:paraId="3A78E19A" w14:textId="77777777" w:rsidR="00E73ADD" w:rsidRDefault="00E73ADD" w:rsidP="00F147D7">
      <w:pPr>
        <w:spacing w:after="0" w:line="360" w:lineRule="auto"/>
        <w:ind w:right="468"/>
        <w:jc w:val="both"/>
        <w:rPr>
          <w:rFonts w:ascii="Arial" w:eastAsia="Calibri" w:hAnsi="Arial" w:cs="Arial"/>
          <w:sz w:val="24"/>
          <w:szCs w:val="20"/>
        </w:rPr>
      </w:pPr>
    </w:p>
    <w:p w14:paraId="74E89CAB" w14:textId="51813982" w:rsidR="00374718" w:rsidRDefault="00FF34D2" w:rsidP="00F147D7">
      <w:pPr>
        <w:spacing w:after="0" w:line="360" w:lineRule="auto"/>
        <w:ind w:right="468"/>
        <w:jc w:val="both"/>
        <w:rPr>
          <w:rFonts w:eastAsia="Calibri"/>
        </w:rPr>
      </w:pPr>
      <w:r>
        <w:rPr>
          <w:rFonts w:ascii="Arial" w:eastAsia="Calibri" w:hAnsi="Arial" w:cs="Arial"/>
          <w:sz w:val="24"/>
          <w:szCs w:val="20"/>
        </w:rPr>
        <w:t>[9]</w:t>
      </w:r>
      <w:r>
        <w:rPr>
          <w:rFonts w:ascii="Arial" w:eastAsia="Calibri" w:hAnsi="Arial" w:cs="Arial"/>
          <w:sz w:val="24"/>
          <w:szCs w:val="20"/>
        </w:rPr>
        <w:tab/>
      </w:r>
      <w:r w:rsidR="00E73ADD">
        <w:rPr>
          <w:rFonts w:ascii="Arial" w:eastAsia="Calibri" w:hAnsi="Arial" w:cs="Arial"/>
          <w:sz w:val="24"/>
          <w:szCs w:val="20"/>
        </w:rPr>
        <w:t>In our view, the starting point, in determining an appeal of this nature, is to appreciate that stemming deep from the common law rule and by extension the Constitution of the Republic of South Africa (Constitution)</w:t>
      </w:r>
      <w:r w:rsidR="00DB6AC8">
        <w:rPr>
          <w:rFonts w:ascii="Arial" w:eastAsia="Calibri" w:hAnsi="Arial" w:cs="Arial"/>
          <w:sz w:val="24"/>
          <w:szCs w:val="20"/>
        </w:rPr>
        <w:t>,</w:t>
      </w:r>
      <w:r w:rsidR="00E73ADD">
        <w:rPr>
          <w:rStyle w:val="FootnoteReference"/>
          <w:rFonts w:ascii="Arial" w:eastAsia="Calibri" w:hAnsi="Arial" w:cs="Arial"/>
          <w:sz w:val="24"/>
          <w:szCs w:val="20"/>
        </w:rPr>
        <w:footnoteReference w:id="8"/>
      </w:r>
      <w:r w:rsidR="0010205F">
        <w:rPr>
          <w:rFonts w:ascii="Arial" w:eastAsia="Calibri" w:hAnsi="Arial" w:cs="Arial"/>
          <w:sz w:val="24"/>
          <w:szCs w:val="20"/>
        </w:rPr>
        <w:t xml:space="preserve"> the primary consideration </w:t>
      </w:r>
      <w:r w:rsidR="00E73ADD">
        <w:rPr>
          <w:rFonts w:ascii="Arial" w:eastAsia="Calibri" w:hAnsi="Arial" w:cs="Arial"/>
          <w:sz w:val="24"/>
          <w:szCs w:val="20"/>
        </w:rPr>
        <w:t xml:space="preserve">is the protection of the right to appeal. A party appeals a decision in order to alter the decision of a lower Court. Should a party succeed, an earlier decision stops its operation and it is incapable of being taken into execution. </w:t>
      </w:r>
      <w:r w:rsidR="0010205F">
        <w:rPr>
          <w:rFonts w:ascii="Arial" w:eastAsia="Calibri" w:hAnsi="Arial" w:cs="Arial"/>
          <w:sz w:val="24"/>
          <w:szCs w:val="20"/>
        </w:rPr>
        <w:t>Necessarily</w:t>
      </w:r>
      <w:r w:rsidR="00E73ADD">
        <w:rPr>
          <w:rFonts w:ascii="Arial" w:eastAsia="Calibri" w:hAnsi="Arial" w:cs="Arial"/>
          <w:sz w:val="24"/>
          <w:szCs w:val="20"/>
        </w:rPr>
        <w:t xml:space="preserve">, and appreciating the possibility of alteration of a decision, putting into operation and taking into execution a decision causes harm, which in some circumstances may be </w:t>
      </w:r>
      <w:r w:rsidR="00E73ADD">
        <w:rPr>
          <w:rFonts w:ascii="Arial" w:eastAsia="Calibri" w:hAnsi="Arial" w:cs="Arial"/>
          <w:sz w:val="24"/>
          <w:szCs w:val="20"/>
        </w:rPr>
        <w:lastRenderedPageBreak/>
        <w:t xml:space="preserve">irreparable. It was for this very reason that </w:t>
      </w:r>
      <w:r w:rsidR="007D38C1">
        <w:rPr>
          <w:rFonts w:ascii="Arial" w:eastAsia="Calibri" w:hAnsi="Arial" w:cs="Arial"/>
          <w:sz w:val="24"/>
          <w:szCs w:val="20"/>
        </w:rPr>
        <w:t xml:space="preserve">Corbett JA observed in </w:t>
      </w:r>
      <w:r w:rsidR="007D38C1" w:rsidRPr="007D38C1">
        <w:rPr>
          <w:rFonts w:ascii="Arial" w:eastAsia="Calibri" w:hAnsi="Arial" w:cs="Arial"/>
          <w:i/>
          <w:sz w:val="24"/>
          <w:szCs w:val="24"/>
        </w:rPr>
        <w:t>South Cape Corporation (Pty) Ltd v Engineering Management Services (Pty) Ltd</w:t>
      </w:r>
      <w:r w:rsidR="000043F6">
        <w:rPr>
          <w:rFonts w:ascii="Arial" w:eastAsia="Calibri" w:hAnsi="Arial" w:cs="Arial"/>
          <w:i/>
          <w:sz w:val="24"/>
          <w:szCs w:val="24"/>
        </w:rPr>
        <w:t xml:space="preserve"> (South Cape)</w:t>
      </w:r>
      <w:r w:rsidR="007D38C1" w:rsidRPr="00F147D7">
        <w:rPr>
          <w:rStyle w:val="FootnoteReference"/>
          <w:rFonts w:ascii="Arial" w:eastAsia="Calibri" w:hAnsi="Arial" w:cs="Arial"/>
          <w:sz w:val="24"/>
          <w:szCs w:val="24"/>
        </w:rPr>
        <w:footnoteReference w:id="9"/>
      </w:r>
      <w:r w:rsidR="007D38C1">
        <w:rPr>
          <w:rFonts w:ascii="Arial" w:eastAsia="Calibri" w:hAnsi="Arial" w:cs="Arial"/>
          <w:sz w:val="24"/>
          <w:szCs w:val="24"/>
        </w:rPr>
        <w:t xml:space="preserve"> that the purpose of the common law rule of practice was to prevent an irreparable harm. </w:t>
      </w:r>
    </w:p>
    <w:p w14:paraId="51212190" w14:textId="19634867" w:rsidR="007D38C1" w:rsidRPr="009C6146" w:rsidRDefault="007D38C1" w:rsidP="00F147D7">
      <w:pPr>
        <w:spacing w:after="0" w:line="360" w:lineRule="auto"/>
        <w:ind w:right="468"/>
        <w:jc w:val="both"/>
        <w:rPr>
          <w:rFonts w:eastAsia="Calibri"/>
        </w:rPr>
      </w:pPr>
    </w:p>
    <w:p w14:paraId="7F117843" w14:textId="30A34C94" w:rsidR="006A34BA" w:rsidRPr="006A34BA"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4"/>
        </w:rPr>
        <w:t>[10]</w:t>
      </w:r>
      <w:r>
        <w:rPr>
          <w:rFonts w:ascii="Arial" w:eastAsia="Calibri" w:hAnsi="Arial" w:cs="Arial"/>
          <w:sz w:val="24"/>
          <w:szCs w:val="24"/>
        </w:rPr>
        <w:tab/>
      </w:r>
      <w:r w:rsidR="007D38C1">
        <w:rPr>
          <w:rFonts w:ascii="Arial" w:eastAsia="Calibri" w:hAnsi="Arial" w:cs="Arial"/>
          <w:sz w:val="24"/>
          <w:szCs w:val="24"/>
        </w:rPr>
        <w:t>In order to give a stern affirmation of this purpose, the legislature deemed it appropriate that the suspension is gained through</w:t>
      </w:r>
      <w:r w:rsidR="0010205F">
        <w:rPr>
          <w:rFonts w:ascii="Arial" w:eastAsia="Calibri" w:hAnsi="Arial" w:cs="Arial"/>
          <w:sz w:val="24"/>
          <w:szCs w:val="24"/>
        </w:rPr>
        <w:t xml:space="preserve"> what appears to be a very</w:t>
      </w:r>
      <w:r w:rsidR="007D38C1">
        <w:rPr>
          <w:rFonts w:ascii="Arial" w:eastAsia="Calibri" w:hAnsi="Arial" w:cs="Arial"/>
          <w:sz w:val="24"/>
          <w:szCs w:val="24"/>
        </w:rPr>
        <w:t xml:space="preserve"> low threshold – </w:t>
      </w:r>
      <w:r w:rsidR="0010205F">
        <w:rPr>
          <w:rFonts w:ascii="Arial" w:eastAsia="Calibri" w:hAnsi="Arial" w:cs="Arial"/>
          <w:sz w:val="24"/>
          <w:szCs w:val="24"/>
        </w:rPr>
        <w:t xml:space="preserve">mere </w:t>
      </w:r>
      <w:r w:rsidR="007D38C1">
        <w:rPr>
          <w:rFonts w:ascii="Arial" w:eastAsia="Calibri" w:hAnsi="Arial" w:cs="Arial"/>
          <w:sz w:val="24"/>
          <w:szCs w:val="24"/>
        </w:rPr>
        <w:t>application for leave to appeal. In this regard, launching an application for leave to appeal serves as a shield to the operation and execution of even an unalterable decision of a Court. As a further affirmation of the purpose</w:t>
      </w:r>
      <w:r w:rsidR="0010205F">
        <w:rPr>
          <w:rFonts w:ascii="Arial" w:eastAsia="Calibri" w:hAnsi="Arial" w:cs="Arial"/>
          <w:sz w:val="24"/>
          <w:szCs w:val="24"/>
        </w:rPr>
        <w:t>, the legislature made it nearly</w:t>
      </w:r>
      <w:r w:rsidR="007D38C1">
        <w:rPr>
          <w:rFonts w:ascii="Arial" w:eastAsia="Calibri" w:hAnsi="Arial" w:cs="Arial"/>
          <w:sz w:val="24"/>
          <w:szCs w:val="24"/>
        </w:rPr>
        <w:t xml:space="preserve"> impossible to alter the lowly achieved threshold </w:t>
      </w:r>
      <w:r w:rsidR="00A80383">
        <w:rPr>
          <w:rFonts w:ascii="Arial" w:eastAsia="Calibri" w:hAnsi="Arial" w:cs="Arial"/>
          <w:sz w:val="24"/>
          <w:szCs w:val="24"/>
        </w:rPr>
        <w:t xml:space="preserve">by introducing a </w:t>
      </w:r>
      <w:r w:rsidR="0010205F">
        <w:rPr>
          <w:rFonts w:ascii="Arial" w:eastAsia="Calibri" w:hAnsi="Arial" w:cs="Arial"/>
          <w:sz w:val="24"/>
          <w:szCs w:val="24"/>
        </w:rPr>
        <w:t xml:space="preserve">much </w:t>
      </w:r>
      <w:r w:rsidR="00A80383">
        <w:rPr>
          <w:rFonts w:ascii="Arial" w:eastAsia="Calibri" w:hAnsi="Arial" w:cs="Arial"/>
          <w:sz w:val="24"/>
          <w:szCs w:val="24"/>
        </w:rPr>
        <w:t>high</w:t>
      </w:r>
      <w:r w:rsidR="0010205F">
        <w:rPr>
          <w:rFonts w:ascii="Arial" w:eastAsia="Calibri" w:hAnsi="Arial" w:cs="Arial"/>
          <w:sz w:val="24"/>
          <w:szCs w:val="24"/>
        </w:rPr>
        <w:t>er</w:t>
      </w:r>
      <w:r w:rsidR="00A80383">
        <w:rPr>
          <w:rFonts w:ascii="Arial" w:eastAsia="Calibri" w:hAnsi="Arial" w:cs="Arial"/>
          <w:sz w:val="24"/>
          <w:szCs w:val="24"/>
        </w:rPr>
        <w:t xml:space="preserve"> </w:t>
      </w:r>
      <w:r w:rsidR="0010205F">
        <w:rPr>
          <w:rFonts w:ascii="Arial" w:eastAsia="Calibri" w:hAnsi="Arial" w:cs="Arial"/>
          <w:sz w:val="24"/>
          <w:szCs w:val="24"/>
        </w:rPr>
        <w:t>threshold to cross</w:t>
      </w:r>
      <w:r w:rsidR="00352286">
        <w:rPr>
          <w:rFonts w:ascii="Arial" w:eastAsia="Calibri" w:hAnsi="Arial" w:cs="Arial"/>
          <w:sz w:val="24"/>
          <w:szCs w:val="24"/>
        </w:rPr>
        <w:t>.</w:t>
      </w:r>
      <w:r w:rsidR="0010205F">
        <w:rPr>
          <w:rStyle w:val="FootnoteReference"/>
          <w:rFonts w:ascii="Arial" w:eastAsia="Calibri" w:hAnsi="Arial" w:cs="Arial"/>
          <w:sz w:val="24"/>
          <w:szCs w:val="24"/>
        </w:rPr>
        <w:footnoteReference w:id="10"/>
      </w:r>
      <w:r w:rsidR="00A80383">
        <w:rPr>
          <w:rFonts w:ascii="Arial" w:eastAsia="Calibri" w:hAnsi="Arial" w:cs="Arial"/>
          <w:sz w:val="24"/>
          <w:szCs w:val="24"/>
        </w:rPr>
        <w:t xml:space="preserve"> </w:t>
      </w:r>
      <w:r w:rsidR="0010205F">
        <w:rPr>
          <w:rFonts w:ascii="Arial" w:eastAsia="Calibri" w:hAnsi="Arial" w:cs="Arial"/>
          <w:sz w:val="24"/>
          <w:szCs w:val="24"/>
        </w:rPr>
        <w:t>Just to embellish the point further, t</w:t>
      </w:r>
      <w:r w:rsidR="00A80383">
        <w:rPr>
          <w:rFonts w:ascii="Arial" w:eastAsia="Calibri" w:hAnsi="Arial" w:cs="Arial"/>
          <w:sz w:val="24"/>
          <w:szCs w:val="24"/>
        </w:rPr>
        <w:t>he legislature chose</w:t>
      </w:r>
      <w:r w:rsidR="0010205F">
        <w:rPr>
          <w:rFonts w:ascii="Arial" w:eastAsia="Calibri" w:hAnsi="Arial" w:cs="Arial"/>
          <w:sz w:val="24"/>
          <w:szCs w:val="24"/>
        </w:rPr>
        <w:t xml:space="preserve"> to employ</w:t>
      </w:r>
      <w:r w:rsidR="00A80383">
        <w:rPr>
          <w:rFonts w:ascii="Arial" w:eastAsia="Calibri" w:hAnsi="Arial" w:cs="Arial"/>
          <w:sz w:val="24"/>
          <w:szCs w:val="24"/>
        </w:rPr>
        <w:t xml:space="preserve"> the word ‘</w:t>
      </w:r>
      <w:r w:rsidR="00352286">
        <w:rPr>
          <w:rFonts w:ascii="Arial" w:eastAsia="Calibri" w:hAnsi="Arial" w:cs="Arial"/>
          <w:sz w:val="24"/>
          <w:szCs w:val="24"/>
        </w:rPr>
        <w:t>”</w:t>
      </w:r>
      <w:r w:rsidR="00A80383">
        <w:rPr>
          <w:rFonts w:ascii="Arial" w:eastAsia="Calibri" w:hAnsi="Arial" w:cs="Arial"/>
          <w:sz w:val="24"/>
          <w:szCs w:val="24"/>
        </w:rPr>
        <w:t>unless</w:t>
      </w:r>
      <w:r w:rsidR="00352286">
        <w:rPr>
          <w:rFonts w:ascii="Arial" w:eastAsia="Calibri" w:hAnsi="Arial" w:cs="Arial"/>
          <w:sz w:val="24"/>
          <w:szCs w:val="24"/>
        </w:rPr>
        <w:t>”</w:t>
      </w:r>
      <w:r w:rsidR="00A80383">
        <w:rPr>
          <w:rFonts w:ascii="Arial" w:eastAsia="Calibri" w:hAnsi="Arial" w:cs="Arial"/>
          <w:sz w:val="24"/>
          <w:szCs w:val="24"/>
        </w:rPr>
        <w:t xml:space="preserve">. The grammatical meaning of the word unless is </w:t>
      </w:r>
      <w:r w:rsidR="00A80383" w:rsidRPr="00D14BB3">
        <w:rPr>
          <w:rFonts w:ascii="Arial" w:eastAsia="Calibri" w:hAnsi="Arial" w:cs="Arial"/>
          <w:i/>
          <w:sz w:val="24"/>
          <w:szCs w:val="24"/>
        </w:rPr>
        <w:t>except if.</w:t>
      </w:r>
      <w:r w:rsidR="00A80383">
        <w:rPr>
          <w:rFonts w:ascii="Arial" w:eastAsia="Calibri" w:hAnsi="Arial" w:cs="Arial"/>
          <w:sz w:val="24"/>
          <w:szCs w:val="24"/>
        </w:rPr>
        <w:t xml:space="preserve"> When used as a preposition it seeks to introduce a rare except. </w:t>
      </w:r>
      <w:r w:rsidR="006A34BA">
        <w:rPr>
          <w:rFonts w:ascii="Arial" w:eastAsia="Calibri" w:hAnsi="Arial" w:cs="Arial"/>
          <w:sz w:val="24"/>
          <w:szCs w:val="24"/>
        </w:rPr>
        <w:t>Simply put, the legislative position is that except if the Court is shown exceptional circumstances under which it can order that the operation and execution of a decision is not suspended, the legislated position remains</w:t>
      </w:r>
      <w:r w:rsidR="00D14BB3">
        <w:rPr>
          <w:rFonts w:ascii="Arial" w:eastAsia="Calibri" w:hAnsi="Arial" w:cs="Arial"/>
          <w:sz w:val="24"/>
          <w:szCs w:val="24"/>
        </w:rPr>
        <w:t xml:space="preserve"> in pole position</w:t>
      </w:r>
      <w:r w:rsidR="006A34BA">
        <w:rPr>
          <w:rFonts w:ascii="Arial" w:eastAsia="Calibri" w:hAnsi="Arial" w:cs="Arial"/>
          <w:sz w:val="24"/>
          <w:szCs w:val="24"/>
        </w:rPr>
        <w:t xml:space="preserve">. </w:t>
      </w:r>
    </w:p>
    <w:p w14:paraId="5C3F9235" w14:textId="77777777" w:rsidR="006A34BA" w:rsidRDefault="006A34BA" w:rsidP="00F147D7">
      <w:pPr>
        <w:pStyle w:val="ListParagraph"/>
        <w:numPr>
          <w:ilvl w:val="0"/>
          <w:numId w:val="0"/>
        </w:numPr>
        <w:spacing w:before="0" w:after="0"/>
        <w:ind w:right="468"/>
        <w:rPr>
          <w:rFonts w:eastAsia="Calibri"/>
        </w:rPr>
      </w:pPr>
    </w:p>
    <w:p w14:paraId="0DD8DC70" w14:textId="1D206426" w:rsidR="00593163" w:rsidRPr="00593163"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4"/>
        </w:rPr>
        <w:t>[11]</w:t>
      </w:r>
      <w:r>
        <w:rPr>
          <w:rFonts w:ascii="Arial" w:eastAsia="Calibri" w:hAnsi="Arial" w:cs="Arial"/>
          <w:sz w:val="24"/>
          <w:szCs w:val="24"/>
        </w:rPr>
        <w:tab/>
      </w:r>
      <w:r w:rsidR="006A34BA">
        <w:rPr>
          <w:rFonts w:ascii="Arial" w:eastAsia="Calibri" w:hAnsi="Arial" w:cs="Arial"/>
          <w:sz w:val="24"/>
          <w:szCs w:val="24"/>
        </w:rPr>
        <w:t xml:space="preserve">The phrase </w:t>
      </w:r>
      <w:r w:rsidR="006A34BA" w:rsidRPr="00D14BB3">
        <w:rPr>
          <w:rFonts w:ascii="Arial" w:eastAsia="Calibri" w:hAnsi="Arial" w:cs="Arial"/>
          <w:i/>
          <w:sz w:val="24"/>
          <w:szCs w:val="24"/>
        </w:rPr>
        <w:t>exceptional circumstances</w:t>
      </w:r>
      <w:r w:rsidR="006A34BA">
        <w:rPr>
          <w:rFonts w:ascii="Arial" w:eastAsia="Calibri" w:hAnsi="Arial" w:cs="Arial"/>
          <w:sz w:val="24"/>
          <w:szCs w:val="24"/>
        </w:rPr>
        <w:t xml:space="preserve"> received judicial attention in a number of pronouncements, in an instance where it is </w:t>
      </w:r>
      <w:r w:rsidR="00D14BB3">
        <w:rPr>
          <w:rFonts w:ascii="Arial" w:eastAsia="Calibri" w:hAnsi="Arial" w:cs="Arial"/>
          <w:sz w:val="24"/>
          <w:szCs w:val="24"/>
        </w:rPr>
        <w:t>used in legislation</w:t>
      </w:r>
      <w:r w:rsidR="006A34BA">
        <w:rPr>
          <w:rFonts w:ascii="Arial" w:eastAsia="Calibri" w:hAnsi="Arial" w:cs="Arial"/>
          <w:sz w:val="24"/>
          <w:szCs w:val="24"/>
        </w:rPr>
        <w:t>. As indicated earlier in this judgment, 110 years ago, Innes ACJ made his own pronouncement</w:t>
      </w:r>
      <w:r w:rsidR="00D14BB3">
        <w:rPr>
          <w:rFonts w:ascii="Arial" w:eastAsia="Calibri" w:hAnsi="Arial" w:cs="Arial"/>
          <w:sz w:val="24"/>
          <w:szCs w:val="24"/>
        </w:rPr>
        <w:t xml:space="preserve"> on the phrase</w:t>
      </w:r>
      <w:r w:rsidR="006A34BA">
        <w:rPr>
          <w:rFonts w:ascii="Arial" w:eastAsia="Calibri" w:hAnsi="Arial" w:cs="Arial"/>
          <w:sz w:val="24"/>
          <w:szCs w:val="24"/>
        </w:rPr>
        <w:t xml:space="preserve">. A key consideration from Innes ACJ’s pronouncement is that a stricter as opposed to a liberal view must be taken where the legislature directs presence of exceptional circumstances. </w:t>
      </w:r>
      <w:r w:rsidR="00133DF6">
        <w:rPr>
          <w:rFonts w:ascii="Arial" w:eastAsia="Calibri" w:hAnsi="Arial" w:cs="Arial"/>
          <w:sz w:val="24"/>
          <w:szCs w:val="24"/>
        </w:rPr>
        <w:t xml:space="preserve">In as far as this Court could establish, Thring J in </w:t>
      </w:r>
      <w:r w:rsidR="00133DF6" w:rsidRPr="00133DF6">
        <w:rPr>
          <w:rFonts w:ascii="Arial" w:eastAsia="Calibri" w:hAnsi="Arial" w:cs="Arial"/>
          <w:i/>
          <w:sz w:val="24"/>
          <w:szCs w:val="24"/>
        </w:rPr>
        <w:t xml:space="preserve">MV Ais Mamas Seatrans Maritime v Owners, MV Ais Mamas, and </w:t>
      </w:r>
      <w:r w:rsidR="00352286">
        <w:rPr>
          <w:rFonts w:ascii="Arial" w:eastAsia="Calibri" w:hAnsi="Arial" w:cs="Arial"/>
          <w:i/>
          <w:sz w:val="24"/>
          <w:szCs w:val="24"/>
        </w:rPr>
        <w:t>A</w:t>
      </w:r>
      <w:r w:rsidR="00133DF6" w:rsidRPr="00133DF6">
        <w:rPr>
          <w:rFonts w:ascii="Arial" w:eastAsia="Calibri" w:hAnsi="Arial" w:cs="Arial"/>
          <w:i/>
          <w:sz w:val="24"/>
          <w:szCs w:val="24"/>
        </w:rPr>
        <w:t>nother</w:t>
      </w:r>
      <w:r w:rsidR="00133DF6">
        <w:rPr>
          <w:rStyle w:val="FootnoteReference"/>
          <w:rFonts w:ascii="Arial" w:eastAsia="Calibri" w:hAnsi="Arial" w:cs="Arial"/>
          <w:sz w:val="24"/>
          <w:szCs w:val="24"/>
        </w:rPr>
        <w:footnoteReference w:id="11"/>
      </w:r>
      <w:r w:rsidR="00133DF6">
        <w:rPr>
          <w:rFonts w:ascii="Arial" w:eastAsia="Calibri" w:hAnsi="Arial" w:cs="Arial"/>
          <w:sz w:val="24"/>
          <w:szCs w:val="24"/>
        </w:rPr>
        <w:t xml:space="preserve"> provided a useful summary of the approach to be adopted to the question</w:t>
      </w:r>
      <w:r w:rsidR="00D14BB3">
        <w:rPr>
          <w:rFonts w:ascii="Arial" w:eastAsia="Calibri" w:hAnsi="Arial" w:cs="Arial"/>
          <w:sz w:val="24"/>
          <w:szCs w:val="24"/>
        </w:rPr>
        <w:t xml:space="preserve"> of what the nebulous </w:t>
      </w:r>
      <w:r w:rsidR="00133DF6">
        <w:rPr>
          <w:rFonts w:ascii="Arial" w:eastAsia="Calibri" w:hAnsi="Arial" w:cs="Arial"/>
          <w:sz w:val="24"/>
          <w:szCs w:val="24"/>
        </w:rPr>
        <w:t>phrase means. It is unnecessary to repeat that summary in this judgment. It however suffices to state that the approach</w:t>
      </w:r>
      <w:r w:rsidR="00D14BB3">
        <w:rPr>
          <w:rFonts w:ascii="Arial" w:eastAsia="Calibri" w:hAnsi="Arial" w:cs="Arial"/>
          <w:sz w:val="24"/>
          <w:szCs w:val="24"/>
        </w:rPr>
        <w:t xml:space="preserve"> of Thring J</w:t>
      </w:r>
      <w:r w:rsidR="00133DF6">
        <w:rPr>
          <w:rFonts w:ascii="Arial" w:eastAsia="Calibri" w:hAnsi="Arial" w:cs="Arial"/>
          <w:sz w:val="24"/>
          <w:szCs w:val="24"/>
        </w:rPr>
        <w:t xml:space="preserve"> received an </w:t>
      </w:r>
      <w:r w:rsidR="00133DF6" w:rsidRPr="002673D9">
        <w:rPr>
          <w:rFonts w:ascii="Arial" w:eastAsia="Calibri" w:hAnsi="Arial" w:cs="Arial"/>
          <w:i/>
          <w:sz w:val="24"/>
          <w:szCs w:val="24"/>
        </w:rPr>
        <w:t>imprimatur</w:t>
      </w:r>
      <w:r w:rsidR="00133DF6">
        <w:rPr>
          <w:rFonts w:ascii="Arial" w:eastAsia="Calibri" w:hAnsi="Arial" w:cs="Arial"/>
          <w:sz w:val="24"/>
          <w:szCs w:val="24"/>
        </w:rPr>
        <w:t xml:space="preserve"> from the SCA in the matter of </w:t>
      </w:r>
      <w:r w:rsidR="00133DF6" w:rsidRPr="002673D9">
        <w:rPr>
          <w:rFonts w:ascii="Arial" w:eastAsia="Calibri" w:hAnsi="Arial" w:cs="Arial"/>
          <w:i/>
          <w:sz w:val="24"/>
          <w:szCs w:val="24"/>
        </w:rPr>
        <w:t>Avnit v First Rand Bank Ltd</w:t>
      </w:r>
      <w:r w:rsidR="004A6F28">
        <w:rPr>
          <w:rFonts w:ascii="Arial" w:eastAsia="Calibri" w:hAnsi="Arial" w:cs="Arial"/>
          <w:i/>
          <w:sz w:val="24"/>
          <w:szCs w:val="24"/>
        </w:rPr>
        <w:t xml:space="preserve"> (Avnit)</w:t>
      </w:r>
      <w:r w:rsidR="002673D9">
        <w:rPr>
          <w:rStyle w:val="FootnoteReference"/>
          <w:rFonts w:ascii="Arial" w:eastAsia="Calibri" w:hAnsi="Arial" w:cs="Arial"/>
          <w:sz w:val="24"/>
          <w:szCs w:val="24"/>
        </w:rPr>
        <w:footnoteReference w:id="12"/>
      </w:r>
      <w:r w:rsidR="00593163">
        <w:rPr>
          <w:rFonts w:ascii="Arial" w:eastAsia="Calibri" w:hAnsi="Arial" w:cs="Arial"/>
          <w:sz w:val="24"/>
          <w:szCs w:val="24"/>
        </w:rPr>
        <w:t xml:space="preserve">. </w:t>
      </w:r>
    </w:p>
    <w:p w14:paraId="538D7EB7" w14:textId="77777777" w:rsidR="00593163" w:rsidRDefault="00593163" w:rsidP="00F147D7">
      <w:pPr>
        <w:pStyle w:val="ListParagraph"/>
        <w:numPr>
          <w:ilvl w:val="0"/>
          <w:numId w:val="0"/>
        </w:numPr>
        <w:spacing w:before="0" w:after="0"/>
        <w:ind w:right="468"/>
        <w:rPr>
          <w:rFonts w:eastAsia="Calibri"/>
          <w:szCs w:val="20"/>
        </w:rPr>
      </w:pPr>
    </w:p>
    <w:p w14:paraId="07E2D8F2" w14:textId="7EAEB78E" w:rsidR="00593163" w:rsidRDefault="00D14BB3" w:rsidP="00F147D7">
      <w:pPr>
        <w:spacing w:after="0" w:line="360" w:lineRule="auto"/>
        <w:ind w:right="468"/>
        <w:jc w:val="both"/>
        <w:rPr>
          <w:rFonts w:ascii="Arial" w:eastAsia="Calibri" w:hAnsi="Arial" w:cs="Arial"/>
          <w:sz w:val="24"/>
          <w:szCs w:val="20"/>
          <w:u w:val="single"/>
        </w:rPr>
      </w:pPr>
      <w:r w:rsidRPr="00F147D7">
        <w:rPr>
          <w:rFonts w:ascii="Arial" w:eastAsia="Calibri" w:hAnsi="Arial" w:cs="Arial"/>
          <w:sz w:val="24"/>
          <w:szCs w:val="20"/>
          <w:u w:val="single"/>
        </w:rPr>
        <w:t xml:space="preserve">Did Newnet show </w:t>
      </w:r>
      <w:r w:rsidRPr="00F147D7">
        <w:rPr>
          <w:rFonts w:ascii="Arial" w:eastAsia="Calibri" w:hAnsi="Arial" w:cs="Arial"/>
          <w:i/>
          <w:sz w:val="24"/>
          <w:szCs w:val="20"/>
          <w:u w:val="single"/>
        </w:rPr>
        <w:t>exceptional circumstances</w:t>
      </w:r>
      <w:r w:rsidRPr="00F147D7">
        <w:rPr>
          <w:rFonts w:ascii="Arial" w:eastAsia="Calibri" w:hAnsi="Arial" w:cs="Arial"/>
          <w:sz w:val="24"/>
          <w:szCs w:val="20"/>
          <w:u w:val="single"/>
        </w:rPr>
        <w:t xml:space="preserve"> </w:t>
      </w:r>
      <w:r w:rsidR="00593163" w:rsidRPr="00F147D7">
        <w:rPr>
          <w:rFonts w:ascii="Arial" w:eastAsia="Calibri" w:hAnsi="Arial" w:cs="Arial"/>
          <w:sz w:val="24"/>
          <w:szCs w:val="20"/>
          <w:u w:val="single"/>
        </w:rPr>
        <w:t xml:space="preserve">or not? </w:t>
      </w:r>
    </w:p>
    <w:p w14:paraId="39FCD897" w14:textId="77777777" w:rsidR="00F147D7" w:rsidRDefault="00F147D7" w:rsidP="00F147D7">
      <w:pPr>
        <w:spacing w:after="0" w:line="360" w:lineRule="auto"/>
        <w:ind w:right="468"/>
        <w:jc w:val="both"/>
        <w:rPr>
          <w:rFonts w:eastAsia="Calibri"/>
        </w:rPr>
      </w:pPr>
    </w:p>
    <w:p w14:paraId="24A9619B" w14:textId="0FC4B3CE" w:rsidR="00D71645" w:rsidRPr="00D71645"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4"/>
        </w:rPr>
        <w:t>[12]</w:t>
      </w:r>
      <w:r>
        <w:rPr>
          <w:rFonts w:ascii="Arial" w:eastAsia="Calibri" w:hAnsi="Arial" w:cs="Arial"/>
          <w:sz w:val="24"/>
          <w:szCs w:val="24"/>
        </w:rPr>
        <w:tab/>
      </w:r>
      <w:r w:rsidR="00593163">
        <w:rPr>
          <w:rFonts w:ascii="Arial" w:eastAsia="Calibri" w:hAnsi="Arial" w:cs="Arial"/>
          <w:sz w:val="24"/>
          <w:szCs w:val="24"/>
        </w:rPr>
        <w:t xml:space="preserve">To our minds, the question whether exceptional circumstances were shown </w:t>
      </w:r>
      <w:r w:rsidR="00D14BB3">
        <w:rPr>
          <w:rFonts w:ascii="Arial" w:eastAsia="Calibri" w:hAnsi="Arial" w:cs="Arial"/>
          <w:sz w:val="24"/>
          <w:szCs w:val="24"/>
        </w:rPr>
        <w:t xml:space="preserve">to exist is dispositive of the present </w:t>
      </w:r>
      <w:r w:rsidR="00593163">
        <w:rPr>
          <w:rFonts w:ascii="Arial" w:eastAsia="Calibri" w:hAnsi="Arial" w:cs="Arial"/>
          <w:sz w:val="24"/>
          <w:szCs w:val="24"/>
        </w:rPr>
        <w:t xml:space="preserve">appeal. Should it be found that exceptional circumstances were not shown to exist, then </w:t>
      </w:r>
      <w:r w:rsidR="00593163" w:rsidRPr="00593163">
        <w:rPr>
          <w:rFonts w:ascii="Arial" w:eastAsia="Calibri" w:hAnsi="Arial" w:cs="Arial"/>
          <w:i/>
          <w:sz w:val="24"/>
          <w:szCs w:val="24"/>
        </w:rPr>
        <w:t>cadit quaest</w:t>
      </w:r>
      <w:r w:rsidR="006D0CD2">
        <w:rPr>
          <w:rFonts w:ascii="Arial" w:eastAsia="Calibri" w:hAnsi="Arial" w:cs="Arial"/>
          <w:i/>
          <w:sz w:val="24"/>
          <w:szCs w:val="24"/>
        </w:rPr>
        <w:t>i</w:t>
      </w:r>
      <w:r w:rsidR="00593163" w:rsidRPr="00593163">
        <w:rPr>
          <w:rFonts w:ascii="Arial" w:eastAsia="Calibri" w:hAnsi="Arial" w:cs="Arial"/>
          <w:i/>
          <w:sz w:val="24"/>
          <w:szCs w:val="24"/>
        </w:rPr>
        <w:t>o</w:t>
      </w:r>
      <w:r w:rsidR="00593163">
        <w:rPr>
          <w:rFonts w:ascii="Arial" w:eastAsia="Calibri" w:hAnsi="Arial" w:cs="Arial"/>
          <w:sz w:val="24"/>
          <w:szCs w:val="24"/>
        </w:rPr>
        <w:t>. Before this Court delves into the question, it is important to highlight that, this Court is not sitting as the Court of first instance. It is sitting as the highest Court and does not work from a clean slate. The Court a</w:t>
      </w:r>
      <w:r w:rsidR="00593163" w:rsidRPr="00593163">
        <w:rPr>
          <w:rFonts w:ascii="Arial" w:eastAsia="Calibri" w:hAnsi="Arial" w:cs="Arial"/>
          <w:i/>
          <w:sz w:val="24"/>
          <w:szCs w:val="24"/>
        </w:rPr>
        <w:t xml:space="preserve"> quo</w:t>
      </w:r>
      <w:r w:rsidR="00593163">
        <w:rPr>
          <w:rFonts w:ascii="Arial" w:eastAsia="Calibri" w:hAnsi="Arial" w:cs="Arial"/>
          <w:sz w:val="24"/>
          <w:szCs w:val="24"/>
        </w:rPr>
        <w:t xml:space="preserve"> has already exercised a discretion when it heard the section 18(3) of the Superior Courts application.</w:t>
      </w:r>
    </w:p>
    <w:p w14:paraId="111238CD" w14:textId="77777777" w:rsidR="00D71645" w:rsidRPr="00D71645" w:rsidRDefault="00D71645" w:rsidP="00F147D7">
      <w:pPr>
        <w:spacing w:after="0" w:line="360" w:lineRule="auto"/>
        <w:ind w:right="468"/>
        <w:jc w:val="both"/>
        <w:rPr>
          <w:rFonts w:ascii="Arial" w:eastAsia="Calibri" w:hAnsi="Arial" w:cs="Arial"/>
          <w:sz w:val="24"/>
          <w:szCs w:val="20"/>
        </w:rPr>
      </w:pPr>
    </w:p>
    <w:p w14:paraId="0319BA83" w14:textId="1B993419" w:rsidR="004A6F28"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4"/>
        </w:rPr>
        <w:t>[13]</w:t>
      </w:r>
      <w:r>
        <w:rPr>
          <w:rFonts w:ascii="Arial" w:eastAsia="Calibri" w:hAnsi="Arial" w:cs="Arial"/>
          <w:sz w:val="24"/>
          <w:szCs w:val="24"/>
        </w:rPr>
        <w:tab/>
      </w:r>
      <w:r w:rsidR="00D14BB3">
        <w:rPr>
          <w:rFonts w:ascii="Arial" w:eastAsia="Calibri" w:hAnsi="Arial" w:cs="Arial"/>
          <w:sz w:val="24"/>
          <w:szCs w:val="24"/>
        </w:rPr>
        <w:t>Owing to the fact that the legislature, legislated an automatic appeal, one without leave from the Court below, such can only suggest that this Court must consider whether the discretion was exercised judiciously. A discretion is exercised injudiciously, if it is based on wrong principles of law</w:t>
      </w:r>
      <w:r w:rsidR="006D0CD2">
        <w:rPr>
          <w:rFonts w:ascii="Arial" w:eastAsia="Calibri" w:hAnsi="Arial" w:cs="Arial"/>
          <w:sz w:val="24"/>
          <w:szCs w:val="24"/>
        </w:rPr>
        <w:t>.</w:t>
      </w:r>
      <w:r w:rsidR="0067666F">
        <w:rPr>
          <w:rStyle w:val="FootnoteReference"/>
          <w:rFonts w:ascii="Arial" w:eastAsia="Calibri" w:hAnsi="Arial" w:cs="Arial"/>
          <w:sz w:val="24"/>
          <w:szCs w:val="24"/>
        </w:rPr>
        <w:footnoteReference w:id="13"/>
      </w:r>
      <w:r w:rsidR="00D14BB3">
        <w:rPr>
          <w:rFonts w:ascii="Arial" w:eastAsia="Calibri" w:hAnsi="Arial" w:cs="Arial"/>
          <w:sz w:val="24"/>
          <w:szCs w:val="24"/>
        </w:rPr>
        <w:t xml:space="preserve"> </w:t>
      </w:r>
      <w:r w:rsidR="00D71645">
        <w:rPr>
          <w:rFonts w:ascii="Arial" w:eastAsia="Calibri" w:hAnsi="Arial" w:cs="Arial"/>
          <w:sz w:val="24"/>
          <w:szCs w:val="24"/>
        </w:rPr>
        <w:t xml:space="preserve">It suffices to mention that, it remains the </w:t>
      </w:r>
      <w:r w:rsidR="00D71645" w:rsidRPr="00F147D7">
        <w:rPr>
          <w:rFonts w:ascii="Arial" w:eastAsia="Calibri" w:hAnsi="Arial" w:cs="Arial"/>
          <w:i/>
          <w:sz w:val="24"/>
          <w:szCs w:val="24"/>
        </w:rPr>
        <w:t>onus</w:t>
      </w:r>
      <w:r w:rsidR="00D71645">
        <w:rPr>
          <w:rFonts w:ascii="Arial" w:eastAsia="Calibri" w:hAnsi="Arial" w:cs="Arial"/>
          <w:sz w:val="24"/>
          <w:szCs w:val="24"/>
        </w:rPr>
        <w:t xml:space="preserve"> of the applica</w:t>
      </w:r>
      <w:r w:rsidR="0067666F">
        <w:rPr>
          <w:rFonts w:ascii="Arial" w:eastAsia="Calibri" w:hAnsi="Arial" w:cs="Arial"/>
          <w:sz w:val="24"/>
          <w:szCs w:val="24"/>
        </w:rPr>
        <w:t>nt in a section 18(3) application</w:t>
      </w:r>
      <w:r w:rsidR="00D71645">
        <w:rPr>
          <w:rFonts w:ascii="Arial" w:eastAsia="Calibri" w:hAnsi="Arial" w:cs="Arial"/>
          <w:sz w:val="24"/>
          <w:szCs w:val="24"/>
        </w:rPr>
        <w:t xml:space="preserve"> to allege and prove the exceptional circumstances relied upon to reverse the default legal position. In the founding affidavit deposed to by Chief Financial Officer (C</w:t>
      </w:r>
      <w:r w:rsidR="006D0CD2">
        <w:rPr>
          <w:rFonts w:ascii="Arial" w:eastAsia="Calibri" w:hAnsi="Arial" w:cs="Arial"/>
          <w:sz w:val="24"/>
          <w:szCs w:val="24"/>
        </w:rPr>
        <w:t>F</w:t>
      </w:r>
      <w:r w:rsidR="00D71645">
        <w:rPr>
          <w:rFonts w:ascii="Arial" w:eastAsia="Calibri" w:hAnsi="Arial" w:cs="Arial"/>
          <w:sz w:val="24"/>
          <w:szCs w:val="24"/>
        </w:rPr>
        <w:t>O) of Newnet in support of the section 18(3) application</w:t>
      </w:r>
      <w:r w:rsidR="000043F6">
        <w:rPr>
          <w:rFonts w:ascii="Arial" w:eastAsia="Calibri" w:hAnsi="Arial" w:cs="Arial"/>
          <w:sz w:val="24"/>
          <w:szCs w:val="24"/>
        </w:rPr>
        <w:t>, it is apparent that the deponent only addressed the requirements</w:t>
      </w:r>
      <w:r w:rsidR="00270624">
        <w:rPr>
          <w:rStyle w:val="FootnoteReference"/>
          <w:rFonts w:ascii="Arial" w:eastAsia="Calibri" w:hAnsi="Arial" w:cs="Arial"/>
          <w:sz w:val="24"/>
          <w:szCs w:val="24"/>
        </w:rPr>
        <w:footnoteReference w:id="14"/>
      </w:r>
      <w:r w:rsidR="000043F6">
        <w:rPr>
          <w:rFonts w:ascii="Arial" w:eastAsia="Calibri" w:hAnsi="Arial" w:cs="Arial"/>
          <w:sz w:val="24"/>
          <w:szCs w:val="24"/>
        </w:rPr>
        <w:t xml:space="preserve"> of the old common law rule of practice as set out by the erudite Corbett J</w:t>
      </w:r>
      <w:r w:rsidR="00C40127">
        <w:rPr>
          <w:rFonts w:ascii="Arial" w:eastAsia="Calibri" w:hAnsi="Arial" w:cs="Arial"/>
          <w:sz w:val="24"/>
          <w:szCs w:val="24"/>
        </w:rPr>
        <w:t>A</w:t>
      </w:r>
      <w:r w:rsidR="000043F6">
        <w:rPr>
          <w:rFonts w:ascii="Arial" w:eastAsia="Calibri" w:hAnsi="Arial" w:cs="Arial"/>
          <w:sz w:val="24"/>
          <w:szCs w:val="24"/>
        </w:rPr>
        <w:t xml:space="preserve"> in </w:t>
      </w:r>
      <w:r w:rsidR="000043F6" w:rsidRPr="000043F6">
        <w:rPr>
          <w:rFonts w:ascii="Arial" w:eastAsia="Calibri" w:hAnsi="Arial" w:cs="Arial"/>
          <w:i/>
          <w:sz w:val="24"/>
          <w:szCs w:val="24"/>
        </w:rPr>
        <w:t>South Cape</w:t>
      </w:r>
      <w:r w:rsidR="00270624">
        <w:rPr>
          <w:rFonts w:ascii="Arial" w:eastAsia="Calibri" w:hAnsi="Arial" w:cs="Arial"/>
          <w:i/>
          <w:sz w:val="24"/>
          <w:szCs w:val="24"/>
        </w:rPr>
        <w:t xml:space="preserve">. </w:t>
      </w:r>
      <w:r w:rsidR="00E73ADD">
        <w:rPr>
          <w:rFonts w:ascii="Arial" w:eastAsia="Calibri" w:hAnsi="Arial" w:cs="Arial"/>
          <w:sz w:val="24"/>
          <w:szCs w:val="20"/>
        </w:rPr>
        <w:t xml:space="preserve"> </w:t>
      </w:r>
      <w:r w:rsidR="00270624">
        <w:rPr>
          <w:rFonts w:ascii="Arial" w:eastAsia="Calibri" w:hAnsi="Arial" w:cs="Arial"/>
          <w:sz w:val="24"/>
          <w:szCs w:val="20"/>
        </w:rPr>
        <w:t xml:space="preserve">Inasmuch as the factors relevant to the old common law rule of practice serves as an important base, section 18 of the Superior Courts legislated its own requirements. As indicated above, the main requirement to enable a Court to order otherwise is the existence of exceptional circumstances. It is only under such circumstances that a Court is empowered to order otherwise. </w:t>
      </w:r>
    </w:p>
    <w:p w14:paraId="0D14E33F" w14:textId="77777777" w:rsidR="004A6F28" w:rsidRPr="004A6F28" w:rsidRDefault="004A6F28" w:rsidP="00F147D7">
      <w:pPr>
        <w:spacing w:after="0" w:line="360" w:lineRule="auto"/>
        <w:ind w:right="468" w:hanging="567"/>
        <w:rPr>
          <w:rFonts w:eastAsia="Calibri"/>
          <w:szCs w:val="20"/>
        </w:rPr>
      </w:pPr>
    </w:p>
    <w:p w14:paraId="755EAF71" w14:textId="39AC8806" w:rsidR="00084C30"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[14]</w:t>
      </w:r>
      <w:r>
        <w:rPr>
          <w:rFonts w:ascii="Arial" w:eastAsia="Calibri" w:hAnsi="Arial" w:cs="Arial"/>
          <w:sz w:val="24"/>
          <w:szCs w:val="20"/>
        </w:rPr>
        <w:tab/>
      </w:r>
      <w:r w:rsidR="004A6F28">
        <w:rPr>
          <w:rFonts w:ascii="Arial" w:eastAsia="Calibri" w:hAnsi="Arial" w:cs="Arial"/>
          <w:sz w:val="24"/>
          <w:szCs w:val="20"/>
        </w:rPr>
        <w:t xml:space="preserve">It is indeed so that the legislature did not define what the exceptional circumstances are, for a simple reason that the enquiry into their existence is a factual one. Those circumstances must arise out of, or incidental to the particular case. In </w:t>
      </w:r>
      <w:r w:rsidR="004A6F28" w:rsidRPr="004A6F28">
        <w:rPr>
          <w:rFonts w:ascii="Arial" w:eastAsia="Calibri" w:hAnsi="Arial" w:cs="Arial"/>
          <w:i/>
          <w:sz w:val="24"/>
          <w:szCs w:val="20"/>
        </w:rPr>
        <w:lastRenderedPageBreak/>
        <w:t>Avnit</w:t>
      </w:r>
      <w:r w:rsidR="004A6F28">
        <w:rPr>
          <w:rFonts w:ascii="Arial" w:eastAsia="Calibri" w:hAnsi="Arial" w:cs="Arial"/>
          <w:sz w:val="24"/>
          <w:szCs w:val="20"/>
        </w:rPr>
        <w:t xml:space="preserve">, the </w:t>
      </w:r>
      <w:r w:rsidR="00084C30">
        <w:rPr>
          <w:rFonts w:ascii="Arial" w:eastAsia="Calibri" w:hAnsi="Arial" w:cs="Arial"/>
          <w:sz w:val="24"/>
          <w:szCs w:val="20"/>
        </w:rPr>
        <w:t>learned Mpati P, dealing with section 17</w:t>
      </w:r>
      <w:r w:rsidR="00F0120B">
        <w:rPr>
          <w:rFonts w:ascii="Arial" w:eastAsia="Calibri" w:hAnsi="Arial" w:cs="Arial"/>
          <w:sz w:val="24"/>
          <w:szCs w:val="20"/>
        </w:rPr>
        <w:t>(</w:t>
      </w:r>
      <w:r w:rsidR="00084C30">
        <w:rPr>
          <w:rFonts w:ascii="Arial" w:eastAsia="Calibri" w:hAnsi="Arial" w:cs="Arial"/>
          <w:sz w:val="24"/>
          <w:szCs w:val="20"/>
        </w:rPr>
        <w:t>2</w:t>
      </w:r>
      <w:r w:rsidR="00F147D7">
        <w:rPr>
          <w:rFonts w:ascii="Arial" w:eastAsia="Calibri" w:hAnsi="Arial" w:cs="Arial"/>
          <w:sz w:val="24"/>
          <w:szCs w:val="20"/>
        </w:rPr>
        <w:t xml:space="preserve">) </w:t>
      </w:r>
      <w:r w:rsidR="00084C30">
        <w:rPr>
          <w:rFonts w:ascii="Arial" w:eastAsia="Calibri" w:hAnsi="Arial" w:cs="Arial"/>
          <w:sz w:val="24"/>
          <w:szCs w:val="20"/>
        </w:rPr>
        <w:t>(f) of the Superior Courts had the following to say:</w:t>
      </w:r>
      <w:r w:rsidR="00616679">
        <w:rPr>
          <w:rStyle w:val="FootnoteReference"/>
          <w:rFonts w:ascii="Arial" w:eastAsia="Calibri" w:hAnsi="Arial" w:cs="Arial"/>
          <w:sz w:val="24"/>
          <w:szCs w:val="20"/>
        </w:rPr>
        <w:footnoteReference w:id="15"/>
      </w:r>
    </w:p>
    <w:p w14:paraId="4C7D84CA" w14:textId="77777777" w:rsidR="00084C30" w:rsidRDefault="00084C30" w:rsidP="00F147D7">
      <w:pPr>
        <w:pStyle w:val="ListParagraph"/>
        <w:numPr>
          <w:ilvl w:val="0"/>
          <w:numId w:val="0"/>
        </w:numPr>
        <w:spacing w:before="0" w:after="0"/>
        <w:ind w:right="468"/>
        <w:rPr>
          <w:rFonts w:eastAsia="Calibri"/>
          <w:szCs w:val="20"/>
        </w:rPr>
      </w:pPr>
    </w:p>
    <w:p w14:paraId="065C28F4" w14:textId="5C78E2CA" w:rsidR="00084C30" w:rsidRPr="00084C30" w:rsidRDefault="00084C30" w:rsidP="00F147D7">
      <w:pPr>
        <w:spacing w:after="0" w:line="360" w:lineRule="auto"/>
        <w:ind w:left="720" w:right="468"/>
        <w:jc w:val="both"/>
        <w:rPr>
          <w:rFonts w:ascii="Arial" w:eastAsia="Calibri" w:hAnsi="Arial" w:cs="Arial"/>
        </w:rPr>
      </w:pPr>
      <w:r>
        <w:rPr>
          <w:rFonts w:ascii="Arial" w:eastAsia="Calibri" w:hAnsi="Arial" w:cs="Arial"/>
        </w:rPr>
        <w:t>“[7]</w:t>
      </w:r>
      <w:r>
        <w:rPr>
          <w:rFonts w:ascii="Arial" w:eastAsia="Calibri" w:hAnsi="Arial" w:cs="Arial"/>
        </w:rPr>
        <w:tab/>
        <w:t xml:space="preserve">A useful guide is provided by the established jurisprudence of this court in regard to the grant of special leave to appeal. </w:t>
      </w:r>
      <w:r w:rsidRPr="00084C30">
        <w:rPr>
          <w:rFonts w:ascii="Arial" w:eastAsia="Calibri" w:hAnsi="Arial" w:cs="Arial"/>
          <w:u w:val="single"/>
        </w:rPr>
        <w:t>Prospects of success alone do not constitute exceptional circumstances</w:t>
      </w:r>
      <w:r w:rsidR="00616679">
        <w:rPr>
          <w:rFonts w:ascii="Arial" w:eastAsia="Calibri" w:hAnsi="Arial" w:cs="Arial"/>
        </w:rPr>
        <w:t>.</w:t>
      </w:r>
      <w:r>
        <w:rPr>
          <w:rFonts w:ascii="Arial" w:eastAsia="Calibri" w:hAnsi="Arial" w:cs="Arial"/>
        </w:rPr>
        <w:t xml:space="preserve">” [Own emphasis] </w:t>
      </w:r>
    </w:p>
    <w:p w14:paraId="189BDDE1" w14:textId="77777777" w:rsidR="00084C30" w:rsidRDefault="00084C30" w:rsidP="00F147D7">
      <w:pPr>
        <w:pStyle w:val="ListParagraph"/>
        <w:numPr>
          <w:ilvl w:val="0"/>
          <w:numId w:val="0"/>
        </w:numPr>
        <w:spacing w:before="0" w:after="0"/>
        <w:ind w:right="468"/>
        <w:rPr>
          <w:rFonts w:eastAsia="Calibri"/>
          <w:szCs w:val="20"/>
        </w:rPr>
      </w:pPr>
    </w:p>
    <w:p w14:paraId="0F5900A1" w14:textId="24A133D4" w:rsidR="00317746"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[15]</w:t>
      </w:r>
      <w:r>
        <w:rPr>
          <w:rFonts w:ascii="Arial" w:eastAsia="Calibri" w:hAnsi="Arial" w:cs="Arial"/>
          <w:sz w:val="24"/>
          <w:szCs w:val="20"/>
        </w:rPr>
        <w:tab/>
      </w:r>
      <w:r w:rsidR="00257952">
        <w:rPr>
          <w:rFonts w:ascii="Arial" w:eastAsia="Calibri" w:hAnsi="Arial" w:cs="Arial"/>
          <w:sz w:val="24"/>
          <w:szCs w:val="20"/>
        </w:rPr>
        <w:t>The Court below dealt with this important requirement of exceptional circumstances in the following manner:</w:t>
      </w:r>
    </w:p>
    <w:p w14:paraId="256BFE85" w14:textId="77777777" w:rsidR="00257952" w:rsidRDefault="00257952" w:rsidP="00F147D7">
      <w:pPr>
        <w:spacing w:after="0" w:line="360" w:lineRule="auto"/>
        <w:ind w:right="468"/>
        <w:jc w:val="both"/>
        <w:rPr>
          <w:rFonts w:ascii="Arial" w:eastAsia="Calibri" w:hAnsi="Arial" w:cs="Arial"/>
          <w:sz w:val="24"/>
          <w:szCs w:val="20"/>
        </w:rPr>
      </w:pPr>
    </w:p>
    <w:p w14:paraId="3B0FE83E" w14:textId="77777777" w:rsidR="00257952" w:rsidRPr="00257952" w:rsidRDefault="00257952" w:rsidP="00F147D7">
      <w:pPr>
        <w:spacing w:after="0" w:line="360" w:lineRule="auto"/>
        <w:ind w:right="468" w:firstLine="720"/>
        <w:jc w:val="both"/>
        <w:rPr>
          <w:rFonts w:ascii="Arial" w:eastAsia="Calibri" w:hAnsi="Arial" w:cs="Arial"/>
          <w:b/>
        </w:rPr>
      </w:pPr>
      <w:r w:rsidRPr="00257952">
        <w:rPr>
          <w:rFonts w:ascii="Arial" w:eastAsia="Calibri" w:hAnsi="Arial" w:cs="Arial"/>
          <w:b/>
        </w:rPr>
        <w:t>“Exceptional circumstances</w:t>
      </w:r>
    </w:p>
    <w:p w14:paraId="6C4D67A4" w14:textId="44454A52" w:rsidR="00257952" w:rsidRDefault="00257952" w:rsidP="00F147D7">
      <w:pPr>
        <w:spacing w:after="0" w:line="360" w:lineRule="auto"/>
        <w:ind w:left="720" w:right="468"/>
        <w:jc w:val="both"/>
        <w:rPr>
          <w:rFonts w:ascii="Arial" w:eastAsia="Calibri" w:hAnsi="Arial" w:cs="Arial"/>
        </w:rPr>
      </w:pPr>
      <w:r>
        <w:rPr>
          <w:rFonts w:ascii="Arial" w:eastAsia="Calibri" w:hAnsi="Arial" w:cs="Arial"/>
        </w:rPr>
        <w:t>20.</w:t>
      </w:r>
      <w:r>
        <w:rPr>
          <w:rFonts w:ascii="Arial" w:eastAsia="Calibri" w:hAnsi="Arial" w:cs="Arial"/>
        </w:rPr>
        <w:tab/>
        <w:t>The object of the RAF is contained in section 3 of the Road Accident Fund Act, 56 of 1996, to wit… (</w:t>
      </w:r>
      <w:r w:rsidRPr="0024528D">
        <w:rPr>
          <w:rFonts w:ascii="Arial" w:eastAsia="Calibri" w:hAnsi="Arial" w:cs="Arial"/>
          <w:i/>
        </w:rPr>
        <w:t>Text of section 3 as quoted omitted</w:t>
      </w:r>
      <w:r>
        <w:rPr>
          <w:rFonts w:ascii="Arial" w:eastAsia="Calibri" w:hAnsi="Arial" w:cs="Arial"/>
        </w:rPr>
        <w:t>).</w:t>
      </w:r>
    </w:p>
    <w:p w14:paraId="31410E3F" w14:textId="77777777" w:rsidR="00FD79C0" w:rsidRDefault="00FD79C0" w:rsidP="00F147D7">
      <w:pPr>
        <w:spacing w:after="0" w:line="360" w:lineRule="auto"/>
        <w:ind w:left="720" w:right="468"/>
        <w:jc w:val="both"/>
        <w:rPr>
          <w:rFonts w:ascii="Arial" w:eastAsia="Calibri" w:hAnsi="Arial" w:cs="Arial"/>
        </w:rPr>
      </w:pPr>
    </w:p>
    <w:p w14:paraId="708DE59A" w14:textId="7E238921" w:rsidR="00257952" w:rsidRDefault="00257952" w:rsidP="00F147D7">
      <w:pPr>
        <w:spacing w:after="0" w:line="360" w:lineRule="auto"/>
        <w:ind w:left="720" w:right="468"/>
        <w:jc w:val="both"/>
        <w:rPr>
          <w:rFonts w:ascii="Arial" w:eastAsia="Calibri" w:hAnsi="Arial" w:cs="Arial"/>
        </w:rPr>
      </w:pPr>
      <w:r>
        <w:rPr>
          <w:rFonts w:ascii="Arial" w:eastAsia="Calibri" w:hAnsi="Arial" w:cs="Arial"/>
        </w:rPr>
        <w:t>21.</w:t>
      </w:r>
      <w:r>
        <w:rPr>
          <w:rFonts w:ascii="Arial" w:eastAsia="Calibri" w:hAnsi="Arial" w:cs="Arial"/>
        </w:rPr>
        <w:tab/>
        <w:t xml:space="preserve">In fulfilling the object of the Act, the RAF performs a public function and </w:t>
      </w:r>
      <w:r w:rsidRPr="005F4DAB">
        <w:rPr>
          <w:rFonts w:ascii="Arial" w:eastAsia="Calibri" w:hAnsi="Arial" w:cs="Arial"/>
          <w:u w:val="single"/>
        </w:rPr>
        <w:t>its obligation to pay for services rendered to vulnerable victims of motor vehicle accidents</w:t>
      </w:r>
      <w:r>
        <w:rPr>
          <w:rFonts w:ascii="Arial" w:eastAsia="Calibri" w:hAnsi="Arial" w:cs="Arial"/>
        </w:rPr>
        <w:t xml:space="preserve"> places it on a different footing than a normal commercial creditor.</w:t>
      </w:r>
    </w:p>
    <w:p w14:paraId="3450C44E" w14:textId="77777777" w:rsidR="00FD79C0" w:rsidRDefault="00FD79C0" w:rsidP="00F147D7">
      <w:pPr>
        <w:spacing w:after="0" w:line="360" w:lineRule="auto"/>
        <w:ind w:left="720" w:right="468"/>
        <w:jc w:val="both"/>
        <w:rPr>
          <w:rFonts w:ascii="Arial" w:eastAsia="Calibri" w:hAnsi="Arial" w:cs="Arial"/>
        </w:rPr>
      </w:pPr>
    </w:p>
    <w:p w14:paraId="68FC5AFE" w14:textId="77777777" w:rsidR="00FD79C0" w:rsidRDefault="00257952" w:rsidP="00F147D7">
      <w:pPr>
        <w:spacing w:after="0" w:line="360" w:lineRule="auto"/>
        <w:ind w:left="720" w:right="468"/>
        <w:jc w:val="both"/>
        <w:rPr>
          <w:rFonts w:ascii="Arial" w:eastAsia="Calibri" w:hAnsi="Arial" w:cs="Arial"/>
          <w:u w:val="single"/>
        </w:rPr>
      </w:pPr>
      <w:r>
        <w:rPr>
          <w:rFonts w:ascii="Arial" w:eastAsia="Calibri" w:hAnsi="Arial" w:cs="Arial"/>
        </w:rPr>
        <w:t>22.</w:t>
      </w:r>
      <w:r>
        <w:rPr>
          <w:rFonts w:ascii="Arial" w:eastAsia="Calibri" w:hAnsi="Arial" w:cs="Arial"/>
        </w:rPr>
        <w:tab/>
        <w:t xml:space="preserve">A further factor to consider is the fate of the patients that are cared for at Newnet. </w:t>
      </w:r>
      <w:r w:rsidRPr="00F80933">
        <w:rPr>
          <w:rFonts w:ascii="Arial" w:eastAsia="Calibri" w:hAnsi="Arial" w:cs="Arial"/>
          <w:u w:val="single"/>
        </w:rPr>
        <w:t>These patients have a right to receive the benefits bestowed on them by the Act.</w:t>
      </w:r>
      <w:r>
        <w:rPr>
          <w:rFonts w:ascii="Arial" w:eastAsia="Calibri" w:hAnsi="Arial" w:cs="Arial"/>
        </w:rPr>
        <w:t xml:space="preserve"> These benefits includes proper and specialised medical treatment. </w:t>
      </w:r>
      <w:r w:rsidRPr="005F4DAB">
        <w:rPr>
          <w:rFonts w:ascii="Arial" w:eastAsia="Calibri" w:hAnsi="Arial" w:cs="Arial"/>
          <w:u w:val="single"/>
        </w:rPr>
        <w:t xml:space="preserve">The physical well-being of the patients should, in my view, play a pivotal role in establishing whether </w:t>
      </w:r>
    </w:p>
    <w:p w14:paraId="0EAE3BDC" w14:textId="0B7D9DAA" w:rsidR="00257952" w:rsidRDefault="00257952" w:rsidP="00F147D7">
      <w:pPr>
        <w:spacing w:after="0" w:line="360" w:lineRule="auto"/>
        <w:ind w:left="720" w:right="468"/>
        <w:jc w:val="both"/>
        <w:rPr>
          <w:rFonts w:ascii="Arial" w:eastAsia="Calibri" w:hAnsi="Arial" w:cs="Arial"/>
          <w:u w:val="single"/>
        </w:rPr>
      </w:pPr>
      <w:r w:rsidRPr="005F4DAB">
        <w:rPr>
          <w:rFonts w:ascii="Arial" w:eastAsia="Calibri" w:hAnsi="Arial" w:cs="Arial"/>
          <w:u w:val="single"/>
        </w:rPr>
        <w:t>exceptional circumstances exist.</w:t>
      </w:r>
    </w:p>
    <w:p w14:paraId="6D163EB3" w14:textId="77777777" w:rsidR="00FD79C0" w:rsidRPr="005F4DAB" w:rsidRDefault="00FD79C0" w:rsidP="00F147D7">
      <w:pPr>
        <w:spacing w:after="0" w:line="360" w:lineRule="auto"/>
        <w:ind w:left="720" w:right="468"/>
        <w:jc w:val="both"/>
        <w:rPr>
          <w:rFonts w:ascii="Arial" w:eastAsia="Calibri" w:hAnsi="Arial" w:cs="Arial"/>
          <w:u w:val="single"/>
        </w:rPr>
      </w:pPr>
    </w:p>
    <w:p w14:paraId="4D3B2496" w14:textId="4A984C56" w:rsidR="005F4DAB" w:rsidRDefault="00257952" w:rsidP="00F147D7">
      <w:pPr>
        <w:spacing w:after="0" w:line="360" w:lineRule="auto"/>
        <w:ind w:left="720" w:right="468"/>
        <w:jc w:val="both"/>
        <w:rPr>
          <w:rFonts w:ascii="Arial" w:eastAsia="Calibri" w:hAnsi="Arial" w:cs="Arial"/>
        </w:rPr>
      </w:pPr>
      <w:r>
        <w:rPr>
          <w:rFonts w:ascii="Arial" w:eastAsia="Calibri" w:hAnsi="Arial" w:cs="Arial"/>
        </w:rPr>
        <w:t>23.</w:t>
      </w:r>
      <w:r>
        <w:rPr>
          <w:rFonts w:ascii="Arial" w:eastAsia="Calibri" w:hAnsi="Arial" w:cs="Arial"/>
        </w:rPr>
        <w:tab/>
        <w:t xml:space="preserve">Taking the aforesaid considerations into account, I am of the </w:t>
      </w:r>
      <w:r w:rsidR="00CE252D">
        <w:rPr>
          <w:rFonts w:ascii="Arial" w:eastAsia="Calibri" w:hAnsi="Arial" w:cs="Arial"/>
        </w:rPr>
        <w:t>view that</w:t>
      </w:r>
      <w:r>
        <w:rPr>
          <w:rFonts w:ascii="Arial" w:eastAsia="Calibri" w:hAnsi="Arial" w:cs="Arial"/>
        </w:rPr>
        <w:t xml:space="preserve"> </w:t>
      </w:r>
      <w:r w:rsidRPr="005F4DAB">
        <w:rPr>
          <w:rFonts w:ascii="Arial" w:eastAsia="Calibri" w:hAnsi="Arial" w:cs="Arial"/>
          <w:u w:val="single"/>
        </w:rPr>
        <w:t>exceptional circumstances exist to order the enforcement of the order</w:t>
      </w:r>
      <w:r>
        <w:rPr>
          <w:rFonts w:ascii="Arial" w:eastAsia="Calibri" w:hAnsi="Arial" w:cs="Arial"/>
        </w:rPr>
        <w:t>.</w:t>
      </w:r>
      <w:r w:rsidR="008324B3">
        <w:rPr>
          <w:rFonts w:ascii="Arial" w:eastAsia="Calibri" w:hAnsi="Arial" w:cs="Arial"/>
        </w:rPr>
        <w:t>”</w:t>
      </w:r>
      <w:r>
        <w:rPr>
          <w:rFonts w:ascii="Arial" w:eastAsia="Calibri" w:hAnsi="Arial" w:cs="Arial"/>
        </w:rPr>
        <w:t xml:space="preserve">  </w:t>
      </w:r>
    </w:p>
    <w:p w14:paraId="70F77B23" w14:textId="77777777" w:rsidR="00257952" w:rsidRPr="00257952" w:rsidRDefault="00257952" w:rsidP="00F147D7">
      <w:pPr>
        <w:spacing w:after="0" w:line="360" w:lineRule="auto"/>
        <w:ind w:right="468"/>
        <w:jc w:val="both"/>
        <w:rPr>
          <w:rFonts w:ascii="Arial" w:eastAsia="Calibri" w:hAnsi="Arial" w:cs="Arial"/>
        </w:rPr>
      </w:pPr>
      <w:r>
        <w:rPr>
          <w:rFonts w:ascii="Arial" w:eastAsia="Calibri" w:hAnsi="Arial" w:cs="Arial"/>
        </w:rPr>
        <w:t xml:space="preserve"> </w:t>
      </w:r>
    </w:p>
    <w:p w14:paraId="613BD617" w14:textId="6A62C77F" w:rsidR="00CE252D"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[16]</w:t>
      </w:r>
      <w:r>
        <w:rPr>
          <w:rFonts w:ascii="Arial" w:eastAsia="Calibri" w:hAnsi="Arial" w:cs="Arial"/>
          <w:sz w:val="24"/>
          <w:szCs w:val="20"/>
        </w:rPr>
        <w:tab/>
      </w:r>
      <w:r w:rsidR="005F4DAB">
        <w:rPr>
          <w:rFonts w:ascii="Arial" w:eastAsia="Calibri" w:hAnsi="Arial" w:cs="Arial"/>
          <w:sz w:val="24"/>
          <w:szCs w:val="20"/>
        </w:rPr>
        <w:t>With considerable regret, this Court does not share the views upon which the Court below predicated the existence of exceptional circumstances.</w:t>
      </w:r>
      <w:r w:rsidR="0024528D">
        <w:rPr>
          <w:rFonts w:ascii="Arial" w:eastAsia="Calibri" w:hAnsi="Arial" w:cs="Arial"/>
          <w:sz w:val="24"/>
          <w:szCs w:val="20"/>
        </w:rPr>
        <w:t xml:space="preserve"> They appear, </w:t>
      </w:r>
      <w:r w:rsidR="0024528D" w:rsidRPr="00F147D7">
        <w:rPr>
          <w:rFonts w:ascii="Arial" w:eastAsia="Calibri" w:hAnsi="Arial" w:cs="Arial"/>
          <w:i/>
          <w:sz w:val="24"/>
          <w:szCs w:val="20"/>
        </w:rPr>
        <w:t>ex facie</w:t>
      </w:r>
      <w:r w:rsidR="0024528D">
        <w:rPr>
          <w:rFonts w:ascii="Arial" w:eastAsia="Calibri" w:hAnsi="Arial" w:cs="Arial"/>
          <w:sz w:val="24"/>
          <w:szCs w:val="20"/>
        </w:rPr>
        <w:t xml:space="preserve"> the judgment to be (a) statutory obligation to pay for services and (b) the physical well-being of unnamed patients.</w:t>
      </w:r>
      <w:r w:rsidR="005F4DAB">
        <w:rPr>
          <w:rFonts w:ascii="Arial" w:eastAsia="Calibri" w:hAnsi="Arial" w:cs="Arial"/>
          <w:sz w:val="24"/>
          <w:szCs w:val="20"/>
        </w:rPr>
        <w:t xml:space="preserve"> In the first place, section 3 of the Road Accident Fund Act</w:t>
      </w:r>
      <w:r w:rsidR="0097702D">
        <w:rPr>
          <w:rFonts w:ascii="Arial" w:eastAsia="Calibri" w:hAnsi="Arial" w:cs="Arial"/>
          <w:sz w:val="24"/>
          <w:szCs w:val="20"/>
        </w:rPr>
        <w:t xml:space="preserve"> (RAF Act)</w:t>
      </w:r>
      <w:r w:rsidR="008355FB">
        <w:rPr>
          <w:rFonts w:ascii="Arial" w:eastAsia="Calibri" w:hAnsi="Arial" w:cs="Arial"/>
          <w:sz w:val="24"/>
          <w:szCs w:val="20"/>
        </w:rPr>
        <w:t>,</w:t>
      </w:r>
      <w:r w:rsidR="008355FB">
        <w:rPr>
          <w:rStyle w:val="FootnoteReference"/>
          <w:rFonts w:ascii="Arial" w:eastAsia="Calibri" w:hAnsi="Arial" w:cs="Arial"/>
          <w:sz w:val="24"/>
          <w:szCs w:val="20"/>
        </w:rPr>
        <w:footnoteReference w:id="16"/>
      </w:r>
      <w:r w:rsidR="005F4DAB">
        <w:rPr>
          <w:rFonts w:ascii="Arial" w:eastAsia="Calibri" w:hAnsi="Arial" w:cs="Arial"/>
          <w:sz w:val="24"/>
          <w:szCs w:val="20"/>
        </w:rPr>
        <w:t xml:space="preserve"> specifically deals with payment of compensation as opposed to </w:t>
      </w:r>
      <w:r w:rsidR="005F4DAB">
        <w:rPr>
          <w:rFonts w:ascii="Arial" w:eastAsia="Calibri" w:hAnsi="Arial" w:cs="Arial"/>
          <w:sz w:val="24"/>
          <w:szCs w:val="20"/>
        </w:rPr>
        <w:lastRenderedPageBreak/>
        <w:t xml:space="preserve">payment of services. In </w:t>
      </w:r>
      <w:r w:rsidR="005F4DAB" w:rsidRPr="00B11BDF">
        <w:rPr>
          <w:rFonts w:ascii="Arial" w:eastAsia="Calibri" w:hAnsi="Arial" w:cs="Arial"/>
          <w:i/>
          <w:sz w:val="24"/>
          <w:szCs w:val="20"/>
        </w:rPr>
        <w:t>casu</w:t>
      </w:r>
      <w:r w:rsidR="005F4DAB">
        <w:rPr>
          <w:rFonts w:ascii="Arial" w:eastAsia="Calibri" w:hAnsi="Arial" w:cs="Arial"/>
          <w:sz w:val="24"/>
          <w:szCs w:val="20"/>
        </w:rPr>
        <w:t>, the claim of Newnet is purely contractual and does not fit the bill of compensation contemplated</w:t>
      </w:r>
      <w:r w:rsidR="00B11BDF">
        <w:rPr>
          <w:rFonts w:ascii="Arial" w:eastAsia="Calibri" w:hAnsi="Arial" w:cs="Arial"/>
          <w:sz w:val="24"/>
          <w:szCs w:val="20"/>
        </w:rPr>
        <w:t xml:space="preserve"> in section 3 of the RAF Act. Contrary to the view expressed by the learned Judge in the Court below, in this regard, the RAF is a normal commercial creditor. To the extent that the learned Judge considered the RAF not to be a normal commercial creditor, the learned Judge erred. That</w:t>
      </w:r>
      <w:r w:rsidR="0097702D">
        <w:rPr>
          <w:rFonts w:ascii="Arial" w:eastAsia="Calibri" w:hAnsi="Arial" w:cs="Arial"/>
          <w:sz w:val="24"/>
          <w:szCs w:val="20"/>
        </w:rPr>
        <w:t>,</w:t>
      </w:r>
      <w:r w:rsidR="00B11BDF">
        <w:rPr>
          <w:rFonts w:ascii="Arial" w:eastAsia="Calibri" w:hAnsi="Arial" w:cs="Arial"/>
          <w:sz w:val="24"/>
          <w:szCs w:val="20"/>
        </w:rPr>
        <w:t xml:space="preserve"> notwithstanding the veritable question</w:t>
      </w:r>
      <w:r w:rsidR="0097702D">
        <w:rPr>
          <w:rFonts w:ascii="Arial" w:eastAsia="Calibri" w:hAnsi="Arial" w:cs="Arial"/>
          <w:sz w:val="24"/>
          <w:szCs w:val="20"/>
        </w:rPr>
        <w:t>,</w:t>
      </w:r>
      <w:r w:rsidR="00B11BDF">
        <w:rPr>
          <w:rFonts w:ascii="Arial" w:eastAsia="Calibri" w:hAnsi="Arial" w:cs="Arial"/>
          <w:sz w:val="24"/>
          <w:szCs w:val="20"/>
        </w:rPr>
        <w:t xml:space="preserve"> is whether considering the RAF not to be a normal commercial creditor in of itself presents exceptional circumstances to enable a Court to unsettle the default legal position? The answer, in our view, is a resounding no. As concluded by Thring J, what is contemplated is something out of the ordinary and of an unusual nature, something which is expected in the sense that the general rule does not apply to it, something uncommon, rare or different</w:t>
      </w:r>
      <w:r w:rsidR="0070279E">
        <w:rPr>
          <w:rFonts w:ascii="Arial" w:eastAsia="Calibri" w:hAnsi="Arial" w:cs="Arial"/>
          <w:sz w:val="24"/>
          <w:szCs w:val="20"/>
        </w:rPr>
        <w:t>. Thus, the fact that section 3 obligates the RAF to pay compensation is nothing out of the ordinary. Even if this Court were to accept that the obligations set out in section 3 extends to payment of service providers over and above the victims of the motor vehicle accidents, that also does not present exceptional circumstances. Most importantly, this Court fails to see how the statutory obligations would ar</w:t>
      </w:r>
      <w:r w:rsidR="0024528D">
        <w:rPr>
          <w:rFonts w:ascii="Arial" w:eastAsia="Calibri" w:hAnsi="Arial" w:cs="Arial"/>
          <w:sz w:val="24"/>
          <w:szCs w:val="20"/>
        </w:rPr>
        <w:t>ise out of, or incidental to</w:t>
      </w:r>
      <w:r w:rsidR="0097702D">
        <w:rPr>
          <w:rFonts w:ascii="Arial" w:eastAsia="Calibri" w:hAnsi="Arial" w:cs="Arial"/>
          <w:sz w:val="24"/>
          <w:szCs w:val="20"/>
        </w:rPr>
        <w:t>,</w:t>
      </w:r>
      <w:r w:rsidR="0024528D">
        <w:rPr>
          <w:rFonts w:ascii="Arial" w:eastAsia="Calibri" w:hAnsi="Arial" w:cs="Arial"/>
          <w:sz w:val="24"/>
          <w:szCs w:val="20"/>
        </w:rPr>
        <w:t xml:space="preserve"> a</w:t>
      </w:r>
      <w:r w:rsidR="0070279E">
        <w:rPr>
          <w:rFonts w:ascii="Arial" w:eastAsia="Calibri" w:hAnsi="Arial" w:cs="Arial"/>
          <w:sz w:val="24"/>
          <w:szCs w:val="20"/>
        </w:rPr>
        <w:t xml:space="preserve"> contractual claim for money</w:t>
      </w:r>
      <w:r w:rsidR="00D9524E">
        <w:rPr>
          <w:rFonts w:ascii="Arial" w:eastAsia="Calibri" w:hAnsi="Arial" w:cs="Arial"/>
          <w:sz w:val="24"/>
          <w:szCs w:val="20"/>
        </w:rPr>
        <w:t xml:space="preserve"> that</w:t>
      </w:r>
      <w:r w:rsidR="0097702D">
        <w:rPr>
          <w:rFonts w:ascii="Arial" w:eastAsia="Calibri" w:hAnsi="Arial" w:cs="Arial"/>
          <w:sz w:val="24"/>
          <w:szCs w:val="20"/>
        </w:rPr>
        <w:t xml:space="preserve"> is</w:t>
      </w:r>
      <w:r w:rsidR="0070279E">
        <w:rPr>
          <w:rFonts w:ascii="Arial" w:eastAsia="Calibri" w:hAnsi="Arial" w:cs="Arial"/>
          <w:sz w:val="24"/>
          <w:szCs w:val="20"/>
        </w:rPr>
        <w:t xml:space="preserve"> due and payable. The existence of </w:t>
      </w:r>
      <w:r w:rsidR="00CE252D">
        <w:rPr>
          <w:rFonts w:ascii="Arial" w:eastAsia="Calibri" w:hAnsi="Arial" w:cs="Arial"/>
          <w:sz w:val="24"/>
          <w:szCs w:val="20"/>
        </w:rPr>
        <w:t>exceptional circumstances is viewed as a “controlling measure”.</w:t>
      </w:r>
      <w:r w:rsidR="00CE252D">
        <w:rPr>
          <w:rStyle w:val="FootnoteReference"/>
          <w:rFonts w:ascii="Arial" w:eastAsia="Calibri" w:hAnsi="Arial" w:cs="Arial"/>
          <w:sz w:val="24"/>
          <w:szCs w:val="20"/>
        </w:rPr>
        <w:footnoteReference w:id="17"/>
      </w:r>
      <w:r w:rsidR="00B11BDF">
        <w:rPr>
          <w:rFonts w:ascii="Arial" w:eastAsia="Calibri" w:hAnsi="Arial" w:cs="Arial"/>
          <w:sz w:val="24"/>
          <w:szCs w:val="20"/>
        </w:rPr>
        <w:t xml:space="preserve">  </w:t>
      </w:r>
      <w:r w:rsidR="005F4DAB">
        <w:rPr>
          <w:rFonts w:ascii="Arial" w:eastAsia="Calibri" w:hAnsi="Arial" w:cs="Arial"/>
          <w:sz w:val="24"/>
          <w:szCs w:val="20"/>
        </w:rPr>
        <w:t xml:space="preserve"> </w:t>
      </w:r>
      <w:r w:rsidR="00084C30">
        <w:rPr>
          <w:rFonts w:ascii="Arial" w:eastAsia="Calibri" w:hAnsi="Arial" w:cs="Arial"/>
          <w:sz w:val="24"/>
          <w:szCs w:val="20"/>
        </w:rPr>
        <w:t xml:space="preserve"> </w:t>
      </w:r>
    </w:p>
    <w:p w14:paraId="4F910B3E" w14:textId="77777777" w:rsidR="00CE252D" w:rsidRDefault="00CE252D" w:rsidP="00F147D7">
      <w:pPr>
        <w:spacing w:after="0" w:line="360" w:lineRule="auto"/>
        <w:ind w:right="468"/>
        <w:jc w:val="both"/>
        <w:rPr>
          <w:rFonts w:ascii="Arial" w:eastAsia="Calibri" w:hAnsi="Arial" w:cs="Arial"/>
          <w:sz w:val="24"/>
          <w:szCs w:val="20"/>
        </w:rPr>
      </w:pPr>
    </w:p>
    <w:p w14:paraId="0A693007" w14:textId="644702ED" w:rsidR="00295F9E"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[17]</w:t>
      </w:r>
      <w:r>
        <w:rPr>
          <w:rFonts w:ascii="Arial" w:eastAsia="Calibri" w:hAnsi="Arial" w:cs="Arial"/>
          <w:sz w:val="24"/>
          <w:szCs w:val="20"/>
        </w:rPr>
        <w:tab/>
      </w:r>
      <w:r w:rsidR="00CE252D">
        <w:rPr>
          <w:rFonts w:ascii="Arial" w:eastAsia="Calibri" w:hAnsi="Arial" w:cs="Arial"/>
          <w:sz w:val="24"/>
          <w:szCs w:val="20"/>
        </w:rPr>
        <w:t xml:space="preserve">Where exceptional circumstances vanish, the power to alter the default legal position vanishes too. Additional to the statutory obligation, the Court below considered the physical well-being of the patients to play what was considered to be a pivotal role. With considerable regret this Court </w:t>
      </w:r>
      <w:r w:rsidR="00295F9E">
        <w:rPr>
          <w:rFonts w:ascii="Arial" w:eastAsia="Calibri" w:hAnsi="Arial" w:cs="Arial"/>
          <w:sz w:val="24"/>
          <w:szCs w:val="20"/>
        </w:rPr>
        <w:t>does not find the so-called “physical well-being of the patients” to play any pivotal role. It is of course unclear to this Court what the phrase physical well-being of patients mean in the greater scheme of things. However, the case pleaded by Newnet in the founding papers was couched in the following terms:</w:t>
      </w:r>
    </w:p>
    <w:p w14:paraId="0064429B" w14:textId="77777777" w:rsidR="00295F9E" w:rsidRDefault="00295F9E" w:rsidP="00F147D7">
      <w:pPr>
        <w:pStyle w:val="ListParagraph"/>
        <w:numPr>
          <w:ilvl w:val="0"/>
          <w:numId w:val="0"/>
        </w:numPr>
        <w:spacing w:before="0" w:after="0"/>
        <w:ind w:right="468"/>
        <w:rPr>
          <w:rFonts w:eastAsia="Calibri"/>
          <w:szCs w:val="20"/>
        </w:rPr>
      </w:pPr>
    </w:p>
    <w:p w14:paraId="215BE16B" w14:textId="7C06B2E8" w:rsidR="00C85B60" w:rsidRDefault="00295F9E" w:rsidP="00F147D7">
      <w:pPr>
        <w:spacing w:after="0" w:line="360" w:lineRule="auto"/>
        <w:ind w:left="720" w:right="468"/>
        <w:jc w:val="both"/>
        <w:rPr>
          <w:rFonts w:ascii="Arial" w:eastAsia="Calibri" w:hAnsi="Arial" w:cs="Arial"/>
        </w:rPr>
      </w:pPr>
      <w:r>
        <w:rPr>
          <w:rFonts w:ascii="Arial" w:eastAsia="Calibri" w:hAnsi="Arial" w:cs="Arial"/>
        </w:rPr>
        <w:t>“[20]</w:t>
      </w:r>
      <w:r>
        <w:rPr>
          <w:rFonts w:ascii="Arial" w:eastAsia="Calibri" w:hAnsi="Arial" w:cs="Arial"/>
        </w:rPr>
        <w:tab/>
        <w:t xml:space="preserve">However, the potential harm and prejudice to be suffered by </w:t>
      </w:r>
      <w:r w:rsidRPr="0024528D">
        <w:rPr>
          <w:rFonts w:ascii="Arial" w:eastAsia="Calibri" w:hAnsi="Arial" w:cs="Arial"/>
          <w:u w:val="single"/>
        </w:rPr>
        <w:t>NEWNET is incalculable and irreparable</w:t>
      </w:r>
      <w:r>
        <w:rPr>
          <w:rFonts w:ascii="Arial" w:eastAsia="Calibri" w:hAnsi="Arial" w:cs="Arial"/>
        </w:rPr>
        <w:t>. This is because human lives are at stake. It was emphasised in the main application that the RAF’s conduct threatens the lives and well-</w:t>
      </w:r>
      <w:r>
        <w:rPr>
          <w:rFonts w:ascii="Arial" w:eastAsia="Calibri" w:hAnsi="Arial" w:cs="Arial"/>
        </w:rPr>
        <w:lastRenderedPageBreak/>
        <w:t xml:space="preserve">being of a number of patients in the NEWNET Hospital facility. This aspect was never disputed by the RAF </w:t>
      </w:r>
      <w:r w:rsidR="00C85B60">
        <w:rPr>
          <w:rFonts w:ascii="Arial" w:eastAsia="Calibri" w:hAnsi="Arial" w:cs="Arial"/>
        </w:rPr>
        <w:t xml:space="preserve">in the application papers. </w:t>
      </w:r>
    </w:p>
    <w:p w14:paraId="280A5D67" w14:textId="77777777" w:rsidR="00F8236A" w:rsidRDefault="00F8236A" w:rsidP="00F147D7">
      <w:pPr>
        <w:spacing w:after="0" w:line="360" w:lineRule="auto"/>
        <w:ind w:right="468"/>
        <w:jc w:val="both"/>
        <w:rPr>
          <w:rFonts w:ascii="Arial" w:eastAsia="Calibri" w:hAnsi="Arial" w:cs="Arial"/>
        </w:rPr>
      </w:pPr>
    </w:p>
    <w:p w14:paraId="5CE386AF" w14:textId="70C45DA8" w:rsidR="00C85B60" w:rsidRDefault="00C85B60" w:rsidP="00F147D7">
      <w:pPr>
        <w:spacing w:after="0" w:line="360" w:lineRule="auto"/>
        <w:ind w:left="720" w:right="468"/>
        <w:jc w:val="both"/>
        <w:rPr>
          <w:rFonts w:ascii="Arial" w:eastAsia="Calibri" w:hAnsi="Arial" w:cs="Arial"/>
          <w:u w:val="single"/>
        </w:rPr>
      </w:pPr>
      <w:r>
        <w:rPr>
          <w:rFonts w:ascii="Arial" w:eastAsia="Calibri" w:hAnsi="Arial" w:cs="Arial"/>
        </w:rPr>
        <w:t>[21]</w:t>
      </w:r>
      <w:r>
        <w:rPr>
          <w:rFonts w:ascii="Arial" w:eastAsia="Calibri" w:hAnsi="Arial" w:cs="Arial"/>
        </w:rPr>
        <w:tab/>
        <w:t xml:space="preserve">At present there are approximately 53 patients treated in NEWNET who suffered injuries in motor vehicle accidents. Some of these patients are suffering from very serious injuries and </w:t>
      </w:r>
      <w:r w:rsidRPr="00F80933">
        <w:rPr>
          <w:rFonts w:ascii="Arial" w:eastAsia="Calibri" w:hAnsi="Arial" w:cs="Arial"/>
          <w:u w:val="single"/>
        </w:rPr>
        <w:t>are in need of constant specialised treatment.</w:t>
      </w:r>
      <w:r>
        <w:rPr>
          <w:rFonts w:ascii="Arial" w:eastAsia="Calibri" w:hAnsi="Arial" w:cs="Arial"/>
        </w:rPr>
        <w:t xml:space="preserve"> This includes 7 patients on ventilators at this stage. </w:t>
      </w:r>
      <w:r w:rsidRPr="006C6E3F">
        <w:rPr>
          <w:rFonts w:ascii="Arial" w:eastAsia="Calibri" w:hAnsi="Arial" w:cs="Arial"/>
          <w:u w:val="single"/>
        </w:rPr>
        <w:t xml:space="preserve">These patients will suffer very serious prejudice and may even pass away should NEWNET not be able to provide further treatment to them. </w:t>
      </w:r>
    </w:p>
    <w:p w14:paraId="3849E9CC" w14:textId="77777777" w:rsidR="00F8236A" w:rsidRPr="006C6E3F" w:rsidRDefault="00F8236A" w:rsidP="00F147D7">
      <w:pPr>
        <w:spacing w:after="0" w:line="360" w:lineRule="auto"/>
        <w:ind w:right="468"/>
        <w:jc w:val="both"/>
        <w:rPr>
          <w:rFonts w:ascii="Arial" w:eastAsia="Calibri" w:hAnsi="Arial" w:cs="Arial"/>
          <w:u w:val="single"/>
        </w:rPr>
      </w:pPr>
    </w:p>
    <w:p w14:paraId="7ECA1DA1" w14:textId="77777777" w:rsidR="00F8236A" w:rsidRDefault="00C85B60" w:rsidP="00F147D7">
      <w:pPr>
        <w:spacing w:after="0" w:line="360" w:lineRule="auto"/>
        <w:ind w:left="720" w:right="468"/>
        <w:jc w:val="both"/>
        <w:rPr>
          <w:rFonts w:ascii="Arial" w:eastAsia="Calibri" w:hAnsi="Arial" w:cs="Arial"/>
        </w:rPr>
      </w:pPr>
      <w:r>
        <w:rPr>
          <w:rFonts w:ascii="Arial" w:eastAsia="Calibri" w:hAnsi="Arial" w:cs="Arial"/>
        </w:rPr>
        <w:t>[22]</w:t>
      </w:r>
      <w:r>
        <w:rPr>
          <w:rFonts w:ascii="Arial" w:eastAsia="Calibri" w:hAnsi="Arial" w:cs="Arial"/>
        </w:rPr>
        <w:tab/>
        <w:t xml:space="preserve">The critical consequences caused by the failure by the RAF to comply with its obligations, and now the Court Order, is that NEWNET is effectively at </w:t>
      </w:r>
      <w:r w:rsidRPr="0024528D">
        <w:rPr>
          <w:rFonts w:ascii="Arial" w:eastAsia="Calibri" w:hAnsi="Arial" w:cs="Arial"/>
          <w:u w:val="single"/>
        </w:rPr>
        <w:t>the end of its ability to proceed with its operations</w:t>
      </w:r>
      <w:r>
        <w:rPr>
          <w:rFonts w:ascii="Arial" w:eastAsia="Calibri" w:hAnsi="Arial" w:cs="Arial"/>
        </w:rPr>
        <w:t xml:space="preserve"> and to maintain the treatment and care of patients without urgent payment from payments due by the RAF. The only significant debtor of NEWNET is the RAF.</w:t>
      </w:r>
    </w:p>
    <w:p w14:paraId="1FB2D45F" w14:textId="46928A22" w:rsidR="00F348E5" w:rsidRDefault="00C85B60" w:rsidP="00F147D7">
      <w:pPr>
        <w:spacing w:after="0" w:line="360" w:lineRule="auto"/>
        <w:ind w:right="468"/>
        <w:jc w:val="both"/>
        <w:rPr>
          <w:rFonts w:ascii="Arial" w:eastAsia="Calibri" w:hAnsi="Arial" w:cs="Arial"/>
        </w:rPr>
      </w:pPr>
      <w:r>
        <w:rPr>
          <w:rFonts w:ascii="Arial" w:eastAsia="Calibri" w:hAnsi="Arial" w:cs="Arial"/>
        </w:rPr>
        <w:t xml:space="preserve"> </w:t>
      </w:r>
    </w:p>
    <w:p w14:paraId="2A8A1076" w14:textId="77777777" w:rsidR="00295F9E" w:rsidRPr="00295F9E" w:rsidRDefault="00F348E5" w:rsidP="00F147D7">
      <w:pPr>
        <w:spacing w:after="0" w:line="360" w:lineRule="auto"/>
        <w:ind w:left="720" w:right="468"/>
        <w:jc w:val="both"/>
        <w:rPr>
          <w:rFonts w:ascii="Arial" w:eastAsia="Calibri" w:hAnsi="Arial" w:cs="Arial"/>
        </w:rPr>
      </w:pPr>
      <w:r>
        <w:rPr>
          <w:rFonts w:ascii="Arial" w:eastAsia="Calibri" w:hAnsi="Arial" w:cs="Arial"/>
        </w:rPr>
        <w:t>[23]</w:t>
      </w:r>
      <w:r>
        <w:rPr>
          <w:rFonts w:ascii="Arial" w:eastAsia="Calibri" w:hAnsi="Arial" w:cs="Arial"/>
        </w:rPr>
        <w:tab/>
      </w:r>
      <w:r w:rsidRPr="006C6E3F">
        <w:rPr>
          <w:rFonts w:ascii="Arial" w:eastAsia="Calibri" w:hAnsi="Arial" w:cs="Arial"/>
          <w:u w:val="single"/>
        </w:rPr>
        <w:t>The sad and life threatening situation is thus that if this Honourable Court does not come to the assistance of NEWNET at this stage, the inevitable consequences will be that NEWNET will not be able to maintain its services to patients and that it will have to close down</w:t>
      </w:r>
      <w:r>
        <w:rPr>
          <w:rFonts w:ascii="Arial" w:eastAsia="Calibri" w:hAnsi="Arial" w:cs="Arial"/>
        </w:rPr>
        <w:t xml:space="preserve">. I am not aware of any other medical facility in the area who will be able to accommodate these patients on short-time notice or at all. The problem is exacerbated by the fact that all institutions are aware of the non-compliance by the RAF of their </w:t>
      </w:r>
      <w:r w:rsidR="004F6DE9">
        <w:rPr>
          <w:rFonts w:ascii="Arial" w:eastAsia="Calibri" w:hAnsi="Arial" w:cs="Arial"/>
        </w:rPr>
        <w:t xml:space="preserve">obligations to make payment to suppliers and will not be willing </w:t>
      </w:r>
      <w:r w:rsidR="00095BEF">
        <w:rPr>
          <w:rFonts w:ascii="Arial" w:eastAsia="Calibri" w:hAnsi="Arial" w:cs="Arial"/>
        </w:rPr>
        <w:t>and/or able to accommodate patients who suffered injuries in motor vehicle collisions. It will also be a dangerous and even life threatening exercise to move some of these patients to other facilities at this stage.”</w:t>
      </w:r>
      <w:r w:rsidR="00295F9E">
        <w:rPr>
          <w:rFonts w:ascii="Arial" w:eastAsia="Calibri" w:hAnsi="Arial" w:cs="Arial"/>
        </w:rPr>
        <w:t xml:space="preserve"> </w:t>
      </w:r>
    </w:p>
    <w:p w14:paraId="0DA65171" w14:textId="77777777" w:rsidR="00295F9E" w:rsidRDefault="00295F9E" w:rsidP="00F147D7">
      <w:pPr>
        <w:pStyle w:val="ListParagraph"/>
        <w:numPr>
          <w:ilvl w:val="0"/>
          <w:numId w:val="0"/>
        </w:numPr>
        <w:spacing w:before="0" w:after="0"/>
        <w:ind w:right="468"/>
        <w:rPr>
          <w:rFonts w:eastAsia="Calibri"/>
          <w:szCs w:val="20"/>
        </w:rPr>
      </w:pPr>
    </w:p>
    <w:p w14:paraId="408F15F8" w14:textId="3CE9D39E" w:rsidR="00F93A75"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[18]</w:t>
      </w:r>
      <w:r>
        <w:rPr>
          <w:rFonts w:ascii="Arial" w:eastAsia="Calibri" w:hAnsi="Arial" w:cs="Arial"/>
          <w:sz w:val="24"/>
          <w:szCs w:val="20"/>
        </w:rPr>
        <w:tab/>
      </w:r>
      <w:r w:rsidR="0090497B">
        <w:rPr>
          <w:rFonts w:ascii="Arial" w:eastAsia="Calibri" w:hAnsi="Arial" w:cs="Arial"/>
          <w:sz w:val="24"/>
          <w:szCs w:val="20"/>
        </w:rPr>
        <w:t>A cardinal and trite principle of our procedural law is that a party in motion proceedings, makes its case in the founding papers</w:t>
      </w:r>
      <w:r w:rsidR="0040590E">
        <w:rPr>
          <w:rFonts w:ascii="Arial" w:eastAsia="Calibri" w:hAnsi="Arial" w:cs="Arial"/>
          <w:sz w:val="24"/>
          <w:szCs w:val="20"/>
        </w:rPr>
        <w:t>.</w:t>
      </w:r>
      <w:r w:rsidR="0090497B">
        <w:rPr>
          <w:rStyle w:val="FootnoteReference"/>
          <w:rFonts w:ascii="Arial" w:eastAsia="Calibri" w:hAnsi="Arial" w:cs="Arial"/>
          <w:sz w:val="24"/>
          <w:szCs w:val="20"/>
        </w:rPr>
        <w:footnoteReference w:id="18"/>
      </w:r>
      <w:r w:rsidR="006A44BD">
        <w:rPr>
          <w:rFonts w:ascii="Arial" w:eastAsia="Calibri" w:hAnsi="Arial" w:cs="Arial"/>
          <w:sz w:val="24"/>
          <w:szCs w:val="20"/>
        </w:rPr>
        <w:t xml:space="preserve"> </w:t>
      </w:r>
      <w:r w:rsidR="00095BEF">
        <w:rPr>
          <w:rFonts w:ascii="Arial" w:eastAsia="Calibri" w:hAnsi="Arial" w:cs="Arial"/>
          <w:sz w:val="24"/>
          <w:szCs w:val="20"/>
        </w:rPr>
        <w:t>It has already being held that the exceptional circumstances must be fact specific</w:t>
      </w:r>
      <w:r w:rsidR="0040590E">
        <w:rPr>
          <w:rFonts w:ascii="Arial" w:eastAsia="Calibri" w:hAnsi="Arial" w:cs="Arial"/>
          <w:sz w:val="24"/>
          <w:szCs w:val="20"/>
        </w:rPr>
        <w:t>.</w:t>
      </w:r>
      <w:r w:rsidR="006C6E3F">
        <w:rPr>
          <w:rStyle w:val="FootnoteReference"/>
          <w:rFonts w:ascii="Arial" w:eastAsia="Calibri" w:hAnsi="Arial" w:cs="Arial"/>
          <w:sz w:val="24"/>
          <w:szCs w:val="20"/>
        </w:rPr>
        <w:footnoteReference w:id="19"/>
      </w:r>
      <w:r w:rsidR="00095BEF">
        <w:rPr>
          <w:rFonts w:ascii="Arial" w:eastAsia="Calibri" w:hAnsi="Arial" w:cs="Arial"/>
          <w:sz w:val="24"/>
          <w:szCs w:val="20"/>
        </w:rPr>
        <w:t xml:space="preserve"> In our view, what Newnet alleged</w:t>
      </w:r>
      <w:r w:rsidR="00B574E2">
        <w:rPr>
          <w:rFonts w:ascii="Arial" w:eastAsia="Calibri" w:hAnsi="Arial" w:cs="Arial"/>
          <w:sz w:val="24"/>
          <w:szCs w:val="20"/>
        </w:rPr>
        <w:t>,</w:t>
      </w:r>
      <w:r w:rsidR="006A44BD">
        <w:rPr>
          <w:rFonts w:ascii="Arial" w:eastAsia="Calibri" w:hAnsi="Arial" w:cs="Arial"/>
          <w:sz w:val="24"/>
          <w:szCs w:val="20"/>
        </w:rPr>
        <w:t xml:space="preserve"> as set out above,</w:t>
      </w:r>
      <w:r w:rsidR="00095BEF">
        <w:rPr>
          <w:rFonts w:ascii="Arial" w:eastAsia="Calibri" w:hAnsi="Arial" w:cs="Arial"/>
          <w:sz w:val="24"/>
          <w:szCs w:val="20"/>
        </w:rPr>
        <w:t xml:space="preserve"> amounts to an emotive plea predicated on wild and unspecified speculations</w:t>
      </w:r>
      <w:r w:rsidR="00B574E2">
        <w:rPr>
          <w:rFonts w:ascii="Arial" w:eastAsia="Calibri" w:hAnsi="Arial" w:cs="Arial"/>
          <w:sz w:val="24"/>
          <w:szCs w:val="20"/>
        </w:rPr>
        <w:t xml:space="preserve"> and nothing more</w:t>
      </w:r>
      <w:r w:rsidR="00095BEF">
        <w:rPr>
          <w:rFonts w:ascii="Arial" w:eastAsia="Calibri" w:hAnsi="Arial" w:cs="Arial"/>
          <w:sz w:val="24"/>
          <w:szCs w:val="20"/>
        </w:rPr>
        <w:t xml:space="preserve">. In dealing with these unspecified allegations, the RAF specifically denied the closure to be true since Newnet refused to </w:t>
      </w:r>
      <w:r w:rsidR="00095BEF">
        <w:rPr>
          <w:rFonts w:ascii="Arial" w:eastAsia="Calibri" w:hAnsi="Arial" w:cs="Arial"/>
          <w:sz w:val="24"/>
          <w:szCs w:val="20"/>
        </w:rPr>
        <w:lastRenderedPageBreak/>
        <w:t>disclose its financial statements and bank statements.</w:t>
      </w:r>
      <w:r w:rsidR="00B574E2">
        <w:rPr>
          <w:rFonts w:ascii="Arial" w:eastAsia="Calibri" w:hAnsi="Arial" w:cs="Arial"/>
          <w:sz w:val="24"/>
          <w:szCs w:val="20"/>
        </w:rPr>
        <w:t xml:space="preserve"> A w</w:t>
      </w:r>
      <w:r w:rsidR="006A44BD">
        <w:rPr>
          <w:rFonts w:ascii="Arial" w:eastAsia="Calibri" w:hAnsi="Arial" w:cs="Arial"/>
          <w:sz w:val="24"/>
          <w:szCs w:val="20"/>
        </w:rPr>
        <w:t>ild and unspecified speculation</w:t>
      </w:r>
      <w:r w:rsidR="00B574E2">
        <w:rPr>
          <w:rFonts w:ascii="Arial" w:eastAsia="Calibri" w:hAnsi="Arial" w:cs="Arial"/>
          <w:sz w:val="24"/>
          <w:szCs w:val="20"/>
        </w:rPr>
        <w:t xml:space="preserve"> cannot</w:t>
      </w:r>
      <w:r w:rsidR="006A44BD">
        <w:rPr>
          <w:rFonts w:ascii="Arial" w:eastAsia="Calibri" w:hAnsi="Arial" w:cs="Arial"/>
          <w:sz w:val="24"/>
          <w:szCs w:val="20"/>
        </w:rPr>
        <w:t>, in our considered view,</w:t>
      </w:r>
      <w:r w:rsidR="00B574E2">
        <w:rPr>
          <w:rFonts w:ascii="Arial" w:eastAsia="Calibri" w:hAnsi="Arial" w:cs="Arial"/>
          <w:sz w:val="24"/>
          <w:szCs w:val="20"/>
        </w:rPr>
        <w:t xml:space="preserve"> create an exceptional circumstance. Nevertheless, what Newnet laments is nothing out of the ordinary. Ordinarily, every business outfit that does not receive payments from its debtors,</w:t>
      </w:r>
      <w:r w:rsidR="006A44BD">
        <w:rPr>
          <w:rFonts w:ascii="Arial" w:eastAsia="Calibri" w:hAnsi="Arial" w:cs="Arial"/>
          <w:sz w:val="24"/>
          <w:szCs w:val="20"/>
        </w:rPr>
        <w:t xml:space="preserve"> whether for a good or bad reason,</w:t>
      </w:r>
      <w:r w:rsidR="00B574E2">
        <w:rPr>
          <w:rFonts w:ascii="Arial" w:eastAsia="Calibri" w:hAnsi="Arial" w:cs="Arial"/>
          <w:sz w:val="24"/>
          <w:szCs w:val="20"/>
        </w:rPr>
        <w:t xml:space="preserve"> it would experience cash-flow </w:t>
      </w:r>
      <w:r w:rsidR="00F93A75">
        <w:rPr>
          <w:rFonts w:ascii="Arial" w:eastAsia="Calibri" w:hAnsi="Arial" w:cs="Arial"/>
          <w:sz w:val="24"/>
          <w:szCs w:val="20"/>
        </w:rPr>
        <w:t xml:space="preserve">and financial difficulties. Therefore, financial quandaries </w:t>
      </w:r>
      <w:r w:rsidR="00A1743E">
        <w:rPr>
          <w:rFonts w:ascii="Arial" w:eastAsia="Calibri" w:hAnsi="Arial" w:cs="Arial"/>
          <w:sz w:val="24"/>
          <w:szCs w:val="20"/>
        </w:rPr>
        <w:t>are</w:t>
      </w:r>
      <w:r w:rsidR="00F93A75">
        <w:rPr>
          <w:rFonts w:ascii="Arial" w:eastAsia="Calibri" w:hAnsi="Arial" w:cs="Arial"/>
          <w:sz w:val="24"/>
          <w:szCs w:val="20"/>
        </w:rPr>
        <w:t xml:space="preserve"> not something rare, different or out of the ordinary. With regard to the</w:t>
      </w:r>
      <w:r w:rsidR="006A44BD">
        <w:rPr>
          <w:rFonts w:ascii="Arial" w:eastAsia="Calibri" w:hAnsi="Arial" w:cs="Arial"/>
          <w:sz w:val="24"/>
          <w:szCs w:val="20"/>
        </w:rPr>
        <w:t xml:space="preserve"> well-being of the</w:t>
      </w:r>
      <w:r w:rsidR="00F93A75">
        <w:rPr>
          <w:rFonts w:ascii="Arial" w:eastAsia="Calibri" w:hAnsi="Arial" w:cs="Arial"/>
          <w:sz w:val="24"/>
          <w:szCs w:val="20"/>
        </w:rPr>
        <w:t xml:space="preserve"> patients nothing specific was provided by Newnet to attract exceptional circumstances. </w:t>
      </w:r>
    </w:p>
    <w:p w14:paraId="5F5A8E09" w14:textId="77777777" w:rsidR="00E76D09" w:rsidRDefault="00E76D09" w:rsidP="00F147D7">
      <w:pPr>
        <w:spacing w:after="0" w:line="360" w:lineRule="auto"/>
        <w:ind w:right="468"/>
        <w:jc w:val="both"/>
        <w:rPr>
          <w:rFonts w:ascii="Arial" w:eastAsia="Calibri" w:hAnsi="Arial" w:cs="Arial"/>
          <w:sz w:val="24"/>
          <w:szCs w:val="20"/>
        </w:rPr>
      </w:pPr>
    </w:p>
    <w:p w14:paraId="68FEFB77" w14:textId="716837D3" w:rsidR="009771F3"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[19]</w:t>
      </w:r>
      <w:r>
        <w:rPr>
          <w:rFonts w:ascii="Arial" w:eastAsia="Calibri" w:hAnsi="Arial" w:cs="Arial"/>
          <w:sz w:val="24"/>
          <w:szCs w:val="20"/>
        </w:rPr>
        <w:tab/>
      </w:r>
      <w:r w:rsidR="00F93A75">
        <w:rPr>
          <w:rFonts w:ascii="Arial" w:eastAsia="Calibri" w:hAnsi="Arial" w:cs="Arial"/>
          <w:sz w:val="24"/>
          <w:szCs w:val="20"/>
        </w:rPr>
        <w:t xml:space="preserve">In </w:t>
      </w:r>
      <w:r w:rsidR="00F93A75" w:rsidRPr="009771F3">
        <w:rPr>
          <w:rFonts w:ascii="Arial" w:eastAsia="Calibri" w:hAnsi="Arial" w:cs="Arial"/>
          <w:i/>
          <w:sz w:val="24"/>
          <w:szCs w:val="20"/>
        </w:rPr>
        <w:t>University of the Free State v Afriforum and Another</w:t>
      </w:r>
      <w:r w:rsidR="008D20FA">
        <w:rPr>
          <w:rFonts w:ascii="Arial" w:eastAsia="Calibri" w:hAnsi="Arial" w:cs="Arial"/>
          <w:i/>
          <w:sz w:val="24"/>
          <w:szCs w:val="20"/>
        </w:rPr>
        <w:t xml:space="preserve"> (Afriforum)</w:t>
      </w:r>
      <w:r w:rsidR="00F93A75">
        <w:rPr>
          <w:rStyle w:val="FootnoteReference"/>
          <w:rFonts w:ascii="Arial" w:eastAsia="Calibri" w:hAnsi="Arial" w:cs="Arial"/>
          <w:sz w:val="24"/>
          <w:szCs w:val="20"/>
        </w:rPr>
        <w:footnoteReference w:id="20"/>
      </w:r>
      <w:r w:rsidR="00095BEF">
        <w:rPr>
          <w:rFonts w:ascii="Arial" w:eastAsia="Calibri" w:hAnsi="Arial" w:cs="Arial"/>
          <w:sz w:val="24"/>
          <w:szCs w:val="20"/>
        </w:rPr>
        <w:t xml:space="preserve"> </w:t>
      </w:r>
      <w:r w:rsidR="009771F3">
        <w:rPr>
          <w:rFonts w:ascii="Arial" w:eastAsia="Calibri" w:hAnsi="Arial" w:cs="Arial"/>
          <w:sz w:val="24"/>
          <w:szCs w:val="20"/>
        </w:rPr>
        <w:t xml:space="preserve">the SCA in agreeing with Sutherland J </w:t>
      </w:r>
      <w:r w:rsidR="009771F3" w:rsidRPr="009771F3">
        <w:rPr>
          <w:rFonts w:ascii="Arial" w:eastAsia="Calibri" w:hAnsi="Arial" w:cs="Arial"/>
          <w:sz w:val="24"/>
          <w:szCs w:val="20"/>
        </w:rPr>
        <w:t>in</w:t>
      </w:r>
      <w:r w:rsidR="009771F3" w:rsidRPr="009771F3">
        <w:rPr>
          <w:rFonts w:ascii="Arial" w:eastAsia="Calibri" w:hAnsi="Arial" w:cs="Arial"/>
          <w:i/>
          <w:sz w:val="24"/>
          <w:szCs w:val="20"/>
        </w:rPr>
        <w:t xml:space="preserve"> Incubeta Holdings (Pty) Ltd &amp; another v Ellis &amp; </w:t>
      </w:r>
      <w:r w:rsidR="00A65D97">
        <w:rPr>
          <w:rFonts w:ascii="Arial" w:eastAsia="Calibri" w:hAnsi="Arial" w:cs="Arial"/>
          <w:i/>
          <w:sz w:val="24"/>
          <w:szCs w:val="20"/>
        </w:rPr>
        <w:t>A</w:t>
      </w:r>
      <w:r w:rsidR="009771F3" w:rsidRPr="009771F3">
        <w:rPr>
          <w:rFonts w:ascii="Arial" w:eastAsia="Calibri" w:hAnsi="Arial" w:cs="Arial"/>
          <w:i/>
          <w:sz w:val="24"/>
          <w:szCs w:val="20"/>
        </w:rPr>
        <w:t>nother</w:t>
      </w:r>
      <w:r w:rsidR="006C6E3F">
        <w:rPr>
          <w:rFonts w:ascii="Arial" w:eastAsia="Calibri" w:hAnsi="Arial" w:cs="Arial"/>
          <w:i/>
          <w:sz w:val="24"/>
          <w:szCs w:val="20"/>
        </w:rPr>
        <w:t xml:space="preserve"> (Incubeta)</w:t>
      </w:r>
      <w:r w:rsidR="009771F3">
        <w:rPr>
          <w:rStyle w:val="FootnoteReference"/>
          <w:rFonts w:ascii="Arial" w:eastAsia="Calibri" w:hAnsi="Arial" w:cs="Arial"/>
          <w:sz w:val="24"/>
          <w:szCs w:val="20"/>
        </w:rPr>
        <w:footnoteReference w:id="21"/>
      </w:r>
      <w:r w:rsidR="00095BEF">
        <w:rPr>
          <w:rFonts w:ascii="Arial" w:eastAsia="Calibri" w:hAnsi="Arial" w:cs="Arial"/>
          <w:sz w:val="24"/>
          <w:szCs w:val="20"/>
        </w:rPr>
        <w:t xml:space="preserve"> </w:t>
      </w:r>
      <w:r w:rsidR="009771F3">
        <w:rPr>
          <w:rFonts w:ascii="Arial" w:eastAsia="Calibri" w:hAnsi="Arial" w:cs="Arial"/>
          <w:sz w:val="24"/>
          <w:szCs w:val="20"/>
        </w:rPr>
        <w:t>when he stated that exceptionality must be fact-specific, stated the following:</w:t>
      </w:r>
    </w:p>
    <w:p w14:paraId="1901F2AD" w14:textId="77777777" w:rsidR="009771F3" w:rsidRDefault="009771F3" w:rsidP="00F147D7">
      <w:pPr>
        <w:pStyle w:val="ListParagraph"/>
        <w:numPr>
          <w:ilvl w:val="0"/>
          <w:numId w:val="0"/>
        </w:numPr>
        <w:spacing w:before="0" w:after="0"/>
        <w:ind w:right="468"/>
        <w:rPr>
          <w:rFonts w:eastAsia="Calibri"/>
          <w:szCs w:val="20"/>
        </w:rPr>
      </w:pPr>
    </w:p>
    <w:p w14:paraId="7AC7A6A5" w14:textId="0FCAA47E" w:rsidR="009771F3" w:rsidRPr="009771F3" w:rsidRDefault="009771F3" w:rsidP="00F147D7">
      <w:pPr>
        <w:spacing w:after="0" w:line="360" w:lineRule="auto"/>
        <w:ind w:left="720" w:right="468"/>
        <w:jc w:val="both"/>
        <w:rPr>
          <w:rFonts w:ascii="Arial" w:eastAsia="Calibri" w:hAnsi="Arial" w:cs="Arial"/>
        </w:rPr>
      </w:pPr>
      <w:r>
        <w:rPr>
          <w:rFonts w:ascii="Arial" w:eastAsia="Calibri" w:hAnsi="Arial" w:cs="Arial"/>
        </w:rPr>
        <w:t>“[13]</w:t>
      </w:r>
      <w:r>
        <w:rPr>
          <w:rFonts w:ascii="Arial" w:eastAsia="Calibri" w:hAnsi="Arial" w:cs="Arial"/>
        </w:rPr>
        <w:tab/>
        <w:t>…</w:t>
      </w:r>
      <w:r w:rsidR="00AD3F54">
        <w:rPr>
          <w:rFonts w:ascii="Arial" w:eastAsia="Calibri" w:hAnsi="Arial" w:cs="Arial"/>
        </w:rPr>
        <w:t xml:space="preserve"> I agree</w:t>
      </w:r>
      <w:r w:rsidR="004C7F22">
        <w:rPr>
          <w:rFonts w:ascii="Arial" w:eastAsia="Calibri" w:hAnsi="Arial" w:cs="Arial"/>
        </w:rPr>
        <w:t>.</w:t>
      </w:r>
      <w:r w:rsidR="00AD3F54">
        <w:rPr>
          <w:rFonts w:ascii="Arial" w:eastAsia="Calibri" w:hAnsi="Arial" w:cs="Arial"/>
        </w:rPr>
        <w:t xml:space="preserve"> </w:t>
      </w:r>
      <w:r w:rsidR="004C7F22">
        <w:rPr>
          <w:rFonts w:ascii="Arial" w:eastAsia="Calibri" w:hAnsi="Arial" w:cs="Arial"/>
        </w:rPr>
        <w:t>F</w:t>
      </w:r>
      <w:r>
        <w:rPr>
          <w:rFonts w:ascii="Arial" w:eastAsia="Calibri" w:hAnsi="Arial" w:cs="Arial"/>
        </w:rPr>
        <w:t xml:space="preserve">urthermore, I think, in evaluating the circumstances relied upon by </w:t>
      </w:r>
      <w:r w:rsidR="004C7F22">
        <w:rPr>
          <w:rFonts w:ascii="Arial" w:eastAsia="Calibri" w:hAnsi="Arial" w:cs="Arial"/>
        </w:rPr>
        <w:t>an</w:t>
      </w:r>
      <w:r>
        <w:rPr>
          <w:rFonts w:ascii="Arial" w:eastAsia="Calibri" w:hAnsi="Arial" w:cs="Arial"/>
        </w:rPr>
        <w:t xml:space="preserve"> applicant, a court should bear in mind that what </w:t>
      </w:r>
      <w:r w:rsidRPr="006A44BD">
        <w:rPr>
          <w:rFonts w:ascii="Arial" w:eastAsia="Calibri" w:hAnsi="Arial" w:cs="Arial"/>
          <w:u w:val="single"/>
        </w:rPr>
        <w:t>is sought is an extraordinary deviation from the norm</w:t>
      </w:r>
      <w:r>
        <w:rPr>
          <w:rFonts w:ascii="Arial" w:eastAsia="Calibri" w:hAnsi="Arial" w:cs="Arial"/>
        </w:rPr>
        <w:t xml:space="preserve">, which in turn, requires the existence of </w:t>
      </w:r>
      <w:r w:rsidRPr="009771F3">
        <w:rPr>
          <w:rFonts w:ascii="Arial" w:eastAsia="Calibri" w:hAnsi="Arial" w:cs="Arial"/>
          <w:u w:val="single"/>
        </w:rPr>
        <w:t>truly exceptional circumstances to justify the deviation</w:t>
      </w:r>
      <w:r>
        <w:rPr>
          <w:rFonts w:ascii="Arial" w:eastAsia="Calibri" w:hAnsi="Arial" w:cs="Arial"/>
        </w:rPr>
        <w:t xml:space="preserve">.” [Own emphasis]. </w:t>
      </w:r>
    </w:p>
    <w:p w14:paraId="5850F2F0" w14:textId="77777777" w:rsidR="009771F3" w:rsidRDefault="009771F3" w:rsidP="00F147D7">
      <w:pPr>
        <w:pStyle w:val="ListParagraph"/>
        <w:numPr>
          <w:ilvl w:val="0"/>
          <w:numId w:val="0"/>
        </w:numPr>
        <w:spacing w:before="0" w:after="0"/>
        <w:ind w:right="468"/>
        <w:rPr>
          <w:rFonts w:eastAsia="Calibri"/>
          <w:szCs w:val="20"/>
        </w:rPr>
      </w:pPr>
    </w:p>
    <w:p w14:paraId="3484C9B7" w14:textId="0CBDB2EE" w:rsidR="00E42A5A"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[20]</w:t>
      </w:r>
      <w:r>
        <w:rPr>
          <w:rFonts w:ascii="Arial" w:eastAsia="Calibri" w:hAnsi="Arial" w:cs="Arial"/>
          <w:sz w:val="24"/>
          <w:szCs w:val="20"/>
        </w:rPr>
        <w:tab/>
      </w:r>
      <w:r w:rsidR="00E42A5A">
        <w:rPr>
          <w:rFonts w:ascii="Arial" w:eastAsia="Calibri" w:hAnsi="Arial" w:cs="Arial"/>
          <w:sz w:val="24"/>
          <w:szCs w:val="20"/>
        </w:rPr>
        <w:t>The issue about the</w:t>
      </w:r>
      <w:r w:rsidR="006A44BD">
        <w:rPr>
          <w:rFonts w:ascii="Arial" w:eastAsia="Calibri" w:hAnsi="Arial" w:cs="Arial"/>
          <w:sz w:val="24"/>
          <w:szCs w:val="20"/>
        </w:rPr>
        <w:t xml:space="preserve"> speculated</w:t>
      </w:r>
      <w:r w:rsidR="00E42A5A">
        <w:rPr>
          <w:rFonts w:ascii="Arial" w:eastAsia="Calibri" w:hAnsi="Arial" w:cs="Arial"/>
          <w:sz w:val="24"/>
          <w:szCs w:val="20"/>
        </w:rPr>
        <w:t xml:space="preserve"> plight of the patients is not truly exceptional in the absence of specificity. Nevertheless, the Court in </w:t>
      </w:r>
      <w:r w:rsidR="00E42A5A" w:rsidRPr="00E42A5A">
        <w:rPr>
          <w:rFonts w:ascii="Arial" w:eastAsia="Calibri" w:hAnsi="Arial" w:cs="Arial"/>
          <w:i/>
          <w:sz w:val="24"/>
          <w:szCs w:val="20"/>
        </w:rPr>
        <w:t>Afriforum</w:t>
      </w:r>
      <w:r w:rsidR="00E42A5A">
        <w:rPr>
          <w:rFonts w:ascii="Arial" w:eastAsia="Calibri" w:hAnsi="Arial" w:cs="Arial"/>
          <w:sz w:val="24"/>
          <w:szCs w:val="20"/>
        </w:rPr>
        <w:t xml:space="preserve"> stated the following:</w:t>
      </w:r>
    </w:p>
    <w:p w14:paraId="653B33DD" w14:textId="77777777" w:rsidR="00E42A5A" w:rsidRDefault="00E42A5A" w:rsidP="00F147D7">
      <w:pPr>
        <w:spacing w:after="0" w:line="360" w:lineRule="auto"/>
        <w:ind w:right="468"/>
        <w:jc w:val="both"/>
        <w:rPr>
          <w:rFonts w:ascii="Arial" w:eastAsia="Calibri" w:hAnsi="Arial" w:cs="Arial"/>
          <w:sz w:val="24"/>
          <w:szCs w:val="20"/>
        </w:rPr>
      </w:pPr>
    </w:p>
    <w:p w14:paraId="2B41A2F1" w14:textId="1DE3DEB7" w:rsidR="00955480" w:rsidRPr="006C6E3F" w:rsidRDefault="00E42A5A" w:rsidP="00F147D7">
      <w:pPr>
        <w:spacing w:after="0" w:line="360" w:lineRule="auto"/>
        <w:ind w:left="720" w:right="468"/>
        <w:jc w:val="both"/>
        <w:rPr>
          <w:rFonts w:ascii="Arial" w:eastAsia="Calibri" w:hAnsi="Arial" w:cs="Arial"/>
          <w:u w:val="single"/>
        </w:rPr>
      </w:pPr>
      <w:r>
        <w:rPr>
          <w:rFonts w:ascii="Arial" w:eastAsia="Calibri" w:hAnsi="Arial" w:cs="Arial"/>
        </w:rPr>
        <w:t>“[18]</w:t>
      </w:r>
      <w:r>
        <w:rPr>
          <w:rFonts w:ascii="Arial" w:eastAsia="Calibri" w:hAnsi="Arial" w:cs="Arial"/>
        </w:rPr>
        <w:tab/>
        <w:t xml:space="preserve">In any event, and even if there were some </w:t>
      </w:r>
      <w:r w:rsidR="00A87606">
        <w:rPr>
          <w:rFonts w:ascii="Arial" w:eastAsia="Calibri" w:hAnsi="Arial" w:cs="Arial"/>
        </w:rPr>
        <w:t>‘</w:t>
      </w:r>
      <w:r>
        <w:rPr>
          <w:rFonts w:ascii="Arial" w:eastAsia="Calibri" w:hAnsi="Arial" w:cs="Arial"/>
        </w:rPr>
        <w:t>quandary</w:t>
      </w:r>
      <w:r w:rsidR="00A87606">
        <w:rPr>
          <w:rFonts w:ascii="Arial" w:eastAsia="Calibri" w:hAnsi="Arial" w:cs="Arial"/>
        </w:rPr>
        <w:t>’</w:t>
      </w:r>
      <w:r>
        <w:rPr>
          <w:rFonts w:ascii="Arial" w:eastAsia="Calibri" w:hAnsi="Arial" w:cs="Arial"/>
        </w:rPr>
        <w:t xml:space="preserve"> or </w:t>
      </w:r>
      <w:r w:rsidR="00A87606">
        <w:rPr>
          <w:rFonts w:ascii="Arial" w:eastAsia="Calibri" w:hAnsi="Arial" w:cs="Arial"/>
        </w:rPr>
        <w:t>‘</w:t>
      </w:r>
      <w:r>
        <w:rPr>
          <w:rFonts w:ascii="Arial" w:eastAsia="Calibri" w:hAnsi="Arial" w:cs="Arial"/>
        </w:rPr>
        <w:t>uncertainty</w:t>
      </w:r>
      <w:r w:rsidR="00A87606">
        <w:rPr>
          <w:rFonts w:ascii="Arial" w:eastAsia="Calibri" w:hAnsi="Arial" w:cs="Arial"/>
        </w:rPr>
        <w:t>’</w:t>
      </w:r>
      <w:r>
        <w:rPr>
          <w:rFonts w:ascii="Arial" w:eastAsia="Calibri" w:hAnsi="Arial" w:cs="Arial"/>
        </w:rPr>
        <w:t xml:space="preserve"> amongst these students regarding the status of the judgment of the Full Court due to the suspension thereof pending appeal</w:t>
      </w:r>
      <w:r w:rsidR="00A87606">
        <w:rPr>
          <w:rFonts w:ascii="Arial" w:eastAsia="Calibri" w:hAnsi="Arial" w:cs="Arial"/>
        </w:rPr>
        <w:t>,</w:t>
      </w:r>
      <w:r>
        <w:rPr>
          <w:rFonts w:ascii="Arial" w:eastAsia="Calibri" w:hAnsi="Arial" w:cs="Arial"/>
        </w:rPr>
        <w:t xml:space="preserve"> </w:t>
      </w:r>
      <w:r w:rsidRPr="006C6E3F">
        <w:rPr>
          <w:rFonts w:ascii="Arial" w:eastAsia="Calibri" w:hAnsi="Arial" w:cs="Arial"/>
          <w:u w:val="single"/>
        </w:rPr>
        <w:t xml:space="preserve">I fail to see how this could amount to an </w:t>
      </w:r>
      <w:r w:rsidR="00A87606">
        <w:rPr>
          <w:rFonts w:ascii="Arial" w:eastAsia="Calibri" w:hAnsi="Arial" w:cs="Arial"/>
          <w:u w:val="single"/>
        </w:rPr>
        <w:t>‘</w:t>
      </w:r>
      <w:r w:rsidRPr="006C6E3F">
        <w:rPr>
          <w:rFonts w:ascii="Arial" w:eastAsia="Calibri" w:hAnsi="Arial" w:cs="Arial"/>
          <w:u w:val="single"/>
        </w:rPr>
        <w:t>exceptional circumstance</w:t>
      </w:r>
      <w:r w:rsidR="00A87606">
        <w:rPr>
          <w:rFonts w:ascii="Arial" w:eastAsia="Calibri" w:hAnsi="Arial" w:cs="Arial"/>
          <w:u w:val="single"/>
        </w:rPr>
        <w:t>’</w:t>
      </w:r>
      <w:r w:rsidRPr="006C6E3F">
        <w:rPr>
          <w:rFonts w:ascii="Arial" w:eastAsia="Calibri" w:hAnsi="Arial" w:cs="Arial"/>
          <w:u w:val="single"/>
        </w:rPr>
        <w:t xml:space="preserve"> as envisaged in s</w:t>
      </w:r>
      <w:r w:rsidR="00A87606">
        <w:rPr>
          <w:rFonts w:ascii="Arial" w:eastAsia="Calibri" w:hAnsi="Arial" w:cs="Arial"/>
          <w:u w:val="single"/>
        </w:rPr>
        <w:t>ection</w:t>
      </w:r>
      <w:r w:rsidRPr="006C6E3F">
        <w:rPr>
          <w:rFonts w:ascii="Arial" w:eastAsia="Calibri" w:hAnsi="Arial" w:cs="Arial"/>
          <w:u w:val="single"/>
        </w:rPr>
        <w:t xml:space="preserve"> 18(1) of the Act</w:t>
      </w:r>
      <w:r w:rsidR="00A87606">
        <w:rPr>
          <w:rFonts w:ascii="Arial" w:eastAsia="Calibri" w:hAnsi="Arial" w:cs="Arial"/>
          <w:u w:val="single"/>
        </w:rPr>
        <w:t xml:space="preserve">. </w:t>
      </w:r>
      <w:r w:rsidR="00955480" w:rsidRPr="006C6E3F">
        <w:rPr>
          <w:rFonts w:ascii="Arial" w:eastAsia="Calibri" w:hAnsi="Arial" w:cs="Arial"/>
          <w:u w:val="single"/>
        </w:rPr>
        <w:t>…</w:t>
      </w:r>
    </w:p>
    <w:p w14:paraId="270772DE" w14:textId="77777777" w:rsidR="00FF34D2" w:rsidRDefault="00FF34D2" w:rsidP="00F147D7">
      <w:pPr>
        <w:spacing w:after="0" w:line="360" w:lineRule="auto"/>
        <w:ind w:left="720" w:right="468"/>
        <w:jc w:val="both"/>
        <w:rPr>
          <w:rFonts w:ascii="Arial" w:eastAsia="Calibri" w:hAnsi="Arial" w:cs="Arial"/>
        </w:rPr>
      </w:pPr>
    </w:p>
    <w:p w14:paraId="7EB408CC" w14:textId="4264C2B8" w:rsidR="00E43021" w:rsidRDefault="00955480" w:rsidP="00F147D7">
      <w:pPr>
        <w:spacing w:after="0" w:line="360" w:lineRule="auto"/>
        <w:ind w:left="720" w:right="468"/>
        <w:jc w:val="both"/>
        <w:rPr>
          <w:rFonts w:ascii="Arial" w:eastAsia="Calibri" w:hAnsi="Arial" w:cs="Arial"/>
        </w:rPr>
      </w:pPr>
      <w:r>
        <w:rPr>
          <w:rFonts w:ascii="Arial" w:eastAsia="Calibri" w:hAnsi="Arial" w:cs="Arial"/>
        </w:rPr>
        <w:t>[19]</w:t>
      </w:r>
      <w:r w:rsidR="00A87606">
        <w:rPr>
          <w:rFonts w:ascii="Arial" w:eastAsia="Calibri" w:hAnsi="Arial" w:cs="Arial"/>
        </w:rPr>
        <w:tab/>
      </w:r>
      <w:r>
        <w:rPr>
          <w:rFonts w:ascii="Arial" w:eastAsia="Calibri" w:hAnsi="Arial" w:cs="Arial"/>
        </w:rPr>
        <w:t xml:space="preserve">Not only did Afriforum in its founding affidavit grossly exaggerated the number of students whose interests it proclaimed to safeguard, but it </w:t>
      </w:r>
      <w:r w:rsidRPr="006C6E3F">
        <w:rPr>
          <w:rFonts w:ascii="Arial" w:eastAsia="Calibri" w:hAnsi="Arial" w:cs="Arial"/>
          <w:u w:val="single"/>
        </w:rPr>
        <w:t xml:space="preserve">also failed to </w:t>
      </w:r>
      <w:r w:rsidRPr="00F147D7">
        <w:rPr>
          <w:rFonts w:ascii="Arial" w:eastAsia="Calibri" w:hAnsi="Arial" w:cs="Arial"/>
          <w:u w:val="single"/>
        </w:rPr>
        <w:t>show</w:t>
      </w:r>
      <w:r w:rsidRPr="006C6E3F">
        <w:rPr>
          <w:rFonts w:ascii="Arial" w:eastAsia="Calibri" w:hAnsi="Arial" w:cs="Arial"/>
          <w:u w:val="single"/>
        </w:rPr>
        <w:t xml:space="preserve"> that any prospective first-year student in fact stands to be </w:t>
      </w:r>
      <w:r w:rsidRPr="00F147D7">
        <w:rPr>
          <w:rFonts w:ascii="Arial" w:eastAsia="Calibri" w:hAnsi="Arial" w:cs="Arial"/>
          <w:u w:val="single"/>
        </w:rPr>
        <w:t>adversely affected</w:t>
      </w:r>
      <w:r w:rsidRPr="006C6E3F">
        <w:rPr>
          <w:rFonts w:ascii="Arial" w:eastAsia="Calibri" w:hAnsi="Arial" w:cs="Arial"/>
          <w:u w:val="single"/>
        </w:rPr>
        <w:t xml:space="preserve"> by the introduction of the new language policy in 2017</w:t>
      </w:r>
      <w:r w:rsidR="00E43021">
        <w:rPr>
          <w:rFonts w:ascii="Arial" w:eastAsia="Calibri" w:hAnsi="Arial" w:cs="Arial"/>
          <w:u w:val="single"/>
        </w:rPr>
        <w:t>. …</w:t>
      </w:r>
      <w:r>
        <w:rPr>
          <w:rFonts w:ascii="Arial" w:eastAsia="Calibri" w:hAnsi="Arial" w:cs="Arial"/>
        </w:rPr>
        <w:t xml:space="preserve"> </w:t>
      </w:r>
    </w:p>
    <w:p w14:paraId="12FC7A4F" w14:textId="77777777" w:rsidR="00E43021" w:rsidRDefault="00E43021" w:rsidP="00F147D7">
      <w:pPr>
        <w:spacing w:after="0" w:line="360" w:lineRule="auto"/>
        <w:ind w:left="720" w:right="468"/>
        <w:jc w:val="both"/>
        <w:rPr>
          <w:rFonts w:ascii="Arial" w:eastAsia="Calibri" w:hAnsi="Arial" w:cs="Arial"/>
        </w:rPr>
      </w:pPr>
    </w:p>
    <w:p w14:paraId="1014C27B" w14:textId="2E8EF359" w:rsidR="00955480" w:rsidRDefault="00E43021" w:rsidP="00F147D7">
      <w:pPr>
        <w:spacing w:after="0" w:line="360" w:lineRule="auto"/>
        <w:ind w:left="720" w:right="468"/>
        <w:jc w:val="both"/>
        <w:rPr>
          <w:rFonts w:ascii="Arial" w:eastAsia="Calibri" w:hAnsi="Arial" w:cs="Arial"/>
        </w:rPr>
      </w:pPr>
      <w:r>
        <w:rPr>
          <w:rFonts w:ascii="Arial" w:eastAsia="Calibri" w:hAnsi="Arial" w:cs="Arial"/>
        </w:rPr>
        <w:lastRenderedPageBreak/>
        <w:t>[20]</w:t>
      </w:r>
      <w:r>
        <w:rPr>
          <w:rFonts w:ascii="Arial" w:eastAsia="Calibri" w:hAnsi="Arial" w:cs="Arial"/>
        </w:rPr>
        <w:tab/>
        <w:t xml:space="preserve">… </w:t>
      </w:r>
      <w:r w:rsidR="00955480">
        <w:rPr>
          <w:rFonts w:ascii="Arial" w:eastAsia="Calibri" w:hAnsi="Arial" w:cs="Arial"/>
        </w:rPr>
        <w:t>In essence</w:t>
      </w:r>
      <w:r>
        <w:rPr>
          <w:rFonts w:ascii="Arial" w:eastAsia="Calibri" w:hAnsi="Arial" w:cs="Arial"/>
        </w:rPr>
        <w:t>,</w:t>
      </w:r>
      <w:r w:rsidR="00955480">
        <w:rPr>
          <w:rFonts w:ascii="Arial" w:eastAsia="Calibri" w:hAnsi="Arial" w:cs="Arial"/>
        </w:rPr>
        <w:t xml:space="preserve"> Afriforum now pinned its colours solely to the mast of exceptionality on the ground that, pending the appeal process, the constitutional right of the students in terms of s</w:t>
      </w:r>
      <w:r>
        <w:rPr>
          <w:rFonts w:ascii="Arial" w:eastAsia="Calibri" w:hAnsi="Arial" w:cs="Arial"/>
        </w:rPr>
        <w:t>ection</w:t>
      </w:r>
      <w:r w:rsidR="00955480">
        <w:rPr>
          <w:rFonts w:ascii="Arial" w:eastAsia="Calibri" w:hAnsi="Arial" w:cs="Arial"/>
        </w:rPr>
        <w:t xml:space="preserve"> 29(2) of the Constitution, to receive education in the language of their choice where reasonably practicable, would be taken away and could never be restored.</w:t>
      </w:r>
    </w:p>
    <w:p w14:paraId="37D4305B" w14:textId="295BEDE8" w:rsidR="00FF34D2" w:rsidRDefault="00FF34D2" w:rsidP="00F147D7">
      <w:pPr>
        <w:spacing w:after="0" w:line="360" w:lineRule="auto"/>
        <w:ind w:left="720" w:right="468"/>
        <w:jc w:val="both"/>
        <w:rPr>
          <w:rFonts w:ascii="Arial" w:eastAsia="Calibri" w:hAnsi="Arial" w:cs="Arial"/>
        </w:rPr>
      </w:pPr>
    </w:p>
    <w:p w14:paraId="0775B4BD" w14:textId="66CE6749" w:rsidR="006C6E3F" w:rsidRDefault="006C6E3F" w:rsidP="00F147D7">
      <w:pPr>
        <w:spacing w:after="0" w:line="360" w:lineRule="auto"/>
        <w:ind w:left="720" w:right="468"/>
        <w:jc w:val="both"/>
        <w:rPr>
          <w:rFonts w:ascii="Arial" w:eastAsia="Calibri" w:hAnsi="Arial" w:cs="Arial"/>
        </w:rPr>
      </w:pPr>
      <w:r>
        <w:rPr>
          <w:rFonts w:ascii="Arial" w:eastAsia="Calibri" w:hAnsi="Arial" w:cs="Arial"/>
        </w:rPr>
        <w:t>[21]</w:t>
      </w:r>
      <w:r>
        <w:rPr>
          <w:rFonts w:ascii="Arial" w:eastAsia="Calibri" w:hAnsi="Arial" w:cs="Arial"/>
        </w:rPr>
        <w:tab/>
        <w:t xml:space="preserve">I fail to see how, even if there had been </w:t>
      </w:r>
      <w:r w:rsidRPr="006C6E3F">
        <w:rPr>
          <w:rFonts w:ascii="Arial" w:eastAsia="Calibri" w:hAnsi="Arial" w:cs="Arial"/>
          <w:u w:val="single"/>
        </w:rPr>
        <w:t>an infringement of rights as contended for, this would constitute exceptional circumstances</w:t>
      </w:r>
      <w:r>
        <w:rPr>
          <w:rFonts w:ascii="Arial" w:eastAsia="Calibri" w:hAnsi="Arial" w:cs="Arial"/>
        </w:rPr>
        <w:t xml:space="preserve"> as envisaged in s</w:t>
      </w:r>
      <w:r w:rsidR="00E43021">
        <w:rPr>
          <w:rFonts w:ascii="Arial" w:eastAsia="Calibri" w:hAnsi="Arial" w:cs="Arial"/>
        </w:rPr>
        <w:t>ection</w:t>
      </w:r>
      <w:r>
        <w:rPr>
          <w:rFonts w:ascii="Arial" w:eastAsia="Calibri" w:hAnsi="Arial" w:cs="Arial"/>
        </w:rPr>
        <w:t xml:space="preserve"> 18(1) of the Act. </w:t>
      </w:r>
      <w:r w:rsidRPr="006C6E3F">
        <w:rPr>
          <w:rFonts w:ascii="Arial" w:eastAsia="Calibri" w:hAnsi="Arial" w:cs="Arial"/>
          <w:u w:val="single"/>
        </w:rPr>
        <w:t>The mere reliance on the foregoing of the right by the students to exercise a choice does not in itself (i</w:t>
      </w:r>
      <w:r w:rsidR="00E43021">
        <w:rPr>
          <w:rFonts w:ascii="Arial" w:eastAsia="Calibri" w:hAnsi="Arial" w:cs="Arial"/>
          <w:u w:val="single"/>
        </w:rPr>
        <w:t>e</w:t>
      </w:r>
      <w:r w:rsidRPr="006C6E3F">
        <w:rPr>
          <w:rFonts w:ascii="Arial" w:eastAsia="Calibri" w:hAnsi="Arial" w:cs="Arial"/>
          <w:u w:val="single"/>
        </w:rPr>
        <w:t xml:space="preserve"> without proof of any adverse consequences) constitutes exceptional circumstances…”</w:t>
      </w:r>
      <w:r w:rsidR="00955480" w:rsidRPr="006C6E3F">
        <w:rPr>
          <w:rFonts w:ascii="Arial" w:eastAsia="Calibri" w:hAnsi="Arial" w:cs="Arial"/>
          <w:u w:val="single"/>
        </w:rPr>
        <w:t xml:space="preserve"> </w:t>
      </w:r>
      <w:r>
        <w:rPr>
          <w:rFonts w:ascii="Arial" w:eastAsia="Calibri" w:hAnsi="Arial" w:cs="Arial"/>
        </w:rPr>
        <w:t>[Own emphasis]</w:t>
      </w:r>
    </w:p>
    <w:p w14:paraId="49A37826" w14:textId="77777777" w:rsidR="00E42A5A" w:rsidRPr="006C6E3F" w:rsidRDefault="00E42A5A" w:rsidP="00F147D7">
      <w:pPr>
        <w:spacing w:after="0" w:line="360" w:lineRule="auto"/>
        <w:ind w:right="468"/>
        <w:jc w:val="both"/>
        <w:rPr>
          <w:rFonts w:ascii="Arial" w:eastAsia="Calibri" w:hAnsi="Arial" w:cs="Arial"/>
          <w:u w:val="single"/>
        </w:rPr>
      </w:pPr>
      <w:r w:rsidRPr="006C6E3F">
        <w:rPr>
          <w:rFonts w:ascii="Arial" w:eastAsia="Calibri" w:hAnsi="Arial" w:cs="Arial"/>
          <w:u w:val="single"/>
        </w:rPr>
        <w:t xml:space="preserve"> </w:t>
      </w:r>
    </w:p>
    <w:p w14:paraId="1F451A34" w14:textId="41BDF40F" w:rsidR="00290006"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[21]</w:t>
      </w:r>
      <w:r>
        <w:rPr>
          <w:rFonts w:ascii="Arial" w:eastAsia="Calibri" w:hAnsi="Arial" w:cs="Arial"/>
          <w:sz w:val="24"/>
          <w:szCs w:val="20"/>
        </w:rPr>
        <w:tab/>
      </w:r>
      <w:r w:rsidR="00F80933">
        <w:rPr>
          <w:rFonts w:ascii="Arial" w:eastAsia="Calibri" w:hAnsi="Arial" w:cs="Arial"/>
          <w:sz w:val="24"/>
          <w:szCs w:val="20"/>
        </w:rPr>
        <w:t>In similar vein, the case of Newnet is to a large degree predicated on the plight of the 53 patients</w:t>
      </w:r>
      <w:r w:rsidR="00102BEF">
        <w:rPr>
          <w:rFonts w:ascii="Arial" w:eastAsia="Calibri" w:hAnsi="Arial" w:cs="Arial"/>
          <w:sz w:val="24"/>
          <w:szCs w:val="20"/>
        </w:rPr>
        <w:t>,</w:t>
      </w:r>
      <w:r w:rsidR="00F80933">
        <w:rPr>
          <w:rFonts w:ascii="Arial" w:eastAsia="Calibri" w:hAnsi="Arial" w:cs="Arial"/>
          <w:sz w:val="24"/>
          <w:szCs w:val="20"/>
        </w:rPr>
        <w:t xml:space="preserve"> who have not been named, let alone any mention</w:t>
      </w:r>
      <w:r w:rsidR="00102BEF">
        <w:rPr>
          <w:rFonts w:ascii="Arial" w:eastAsia="Calibri" w:hAnsi="Arial" w:cs="Arial"/>
          <w:sz w:val="24"/>
          <w:szCs w:val="20"/>
        </w:rPr>
        <w:t xml:space="preserve"> being made</w:t>
      </w:r>
      <w:r w:rsidR="00F80933">
        <w:rPr>
          <w:rFonts w:ascii="Arial" w:eastAsia="Calibri" w:hAnsi="Arial" w:cs="Arial"/>
          <w:sz w:val="24"/>
          <w:szCs w:val="20"/>
        </w:rPr>
        <w:t xml:space="preserve"> of</w:t>
      </w:r>
      <w:r w:rsidR="006A44BD">
        <w:rPr>
          <w:rFonts w:ascii="Arial" w:eastAsia="Calibri" w:hAnsi="Arial" w:cs="Arial"/>
          <w:sz w:val="24"/>
          <w:szCs w:val="20"/>
        </w:rPr>
        <w:t xml:space="preserve"> the injuries sustained by them requiring specialised treatment. An allegation was made, which was not sufficiently challenged that patients with what appears to be less serious injuries were referred to Newnet, a facility </w:t>
      </w:r>
      <w:r w:rsidR="00EF7C43">
        <w:rPr>
          <w:rFonts w:ascii="Arial" w:eastAsia="Calibri" w:hAnsi="Arial" w:cs="Arial"/>
          <w:sz w:val="24"/>
          <w:szCs w:val="20"/>
        </w:rPr>
        <w:t>found some 100 kilometres away, in some instances. It may well be so that these 53 patients fall within the category of patients with less serious injuries.</w:t>
      </w:r>
      <w:r w:rsidR="00F80933">
        <w:rPr>
          <w:rFonts w:ascii="Arial" w:eastAsia="Calibri" w:hAnsi="Arial" w:cs="Arial"/>
          <w:sz w:val="24"/>
          <w:szCs w:val="20"/>
        </w:rPr>
        <w:t xml:space="preserve"> There is no proof of any adverse consequences</w:t>
      </w:r>
      <w:r w:rsidR="00EF7C43">
        <w:rPr>
          <w:rFonts w:ascii="Arial" w:eastAsia="Calibri" w:hAnsi="Arial" w:cs="Arial"/>
          <w:sz w:val="24"/>
          <w:szCs w:val="20"/>
        </w:rPr>
        <w:t xml:space="preserve"> likely</w:t>
      </w:r>
      <w:r w:rsidR="00F80933">
        <w:rPr>
          <w:rFonts w:ascii="Arial" w:eastAsia="Calibri" w:hAnsi="Arial" w:cs="Arial"/>
          <w:sz w:val="24"/>
          <w:szCs w:val="20"/>
        </w:rPr>
        <w:t xml:space="preserve"> to befall these unnamed patien</w:t>
      </w:r>
      <w:r w:rsidR="00460A43">
        <w:rPr>
          <w:rFonts w:ascii="Arial" w:eastAsia="Calibri" w:hAnsi="Arial" w:cs="Arial"/>
          <w:sz w:val="24"/>
          <w:szCs w:val="20"/>
        </w:rPr>
        <w:t>ts</w:t>
      </w:r>
      <w:r w:rsidR="00F80933">
        <w:rPr>
          <w:rFonts w:ascii="Arial" w:eastAsia="Calibri" w:hAnsi="Arial" w:cs="Arial"/>
          <w:sz w:val="24"/>
          <w:szCs w:val="20"/>
        </w:rPr>
        <w:t xml:space="preserve"> whilst the appeal process is on-going. It is one thing to allege a sad life threatening situation and inevitable consequences, it is</w:t>
      </w:r>
      <w:r w:rsidR="00DA34E2">
        <w:rPr>
          <w:rFonts w:ascii="Arial" w:eastAsia="Calibri" w:hAnsi="Arial" w:cs="Arial"/>
          <w:sz w:val="24"/>
          <w:szCs w:val="20"/>
        </w:rPr>
        <w:t xml:space="preserve"> yet</w:t>
      </w:r>
      <w:r w:rsidR="00F80933">
        <w:rPr>
          <w:rFonts w:ascii="Arial" w:eastAsia="Calibri" w:hAnsi="Arial" w:cs="Arial"/>
          <w:sz w:val="24"/>
          <w:szCs w:val="20"/>
        </w:rPr>
        <w:t xml:space="preserve"> another to prove</w:t>
      </w:r>
      <w:r w:rsidR="00EF7C43">
        <w:rPr>
          <w:rFonts w:ascii="Arial" w:eastAsia="Calibri" w:hAnsi="Arial" w:cs="Arial"/>
          <w:sz w:val="24"/>
          <w:szCs w:val="20"/>
        </w:rPr>
        <w:t xml:space="preserve"> the</w:t>
      </w:r>
      <w:r w:rsidR="00F80933">
        <w:rPr>
          <w:rFonts w:ascii="Arial" w:eastAsia="Calibri" w:hAnsi="Arial" w:cs="Arial"/>
          <w:sz w:val="24"/>
          <w:szCs w:val="20"/>
        </w:rPr>
        <w:t xml:space="preserve"> sad and life threatening situation as well as the inevitable consequences. </w:t>
      </w:r>
      <w:r w:rsidR="00EF7C43">
        <w:rPr>
          <w:rFonts w:ascii="Arial" w:eastAsia="Calibri" w:hAnsi="Arial" w:cs="Arial"/>
          <w:sz w:val="24"/>
          <w:szCs w:val="20"/>
        </w:rPr>
        <w:t xml:space="preserve">What is required is not only a bare allegation but sufficient prove, owing to the fact that an extraordinary deviation from the legislated default position is requested. </w:t>
      </w:r>
      <w:r w:rsidR="00F80933">
        <w:rPr>
          <w:rFonts w:ascii="Arial" w:eastAsia="Calibri" w:hAnsi="Arial" w:cs="Arial"/>
          <w:sz w:val="24"/>
          <w:szCs w:val="20"/>
        </w:rPr>
        <w:t>Newnet failed to prove that the patients will indeed face sad life threatening situation. Most</w:t>
      </w:r>
      <w:r w:rsidR="00460A43">
        <w:rPr>
          <w:rFonts w:ascii="Arial" w:eastAsia="Calibri" w:hAnsi="Arial" w:cs="Arial"/>
          <w:sz w:val="24"/>
          <w:szCs w:val="20"/>
        </w:rPr>
        <w:t>,</w:t>
      </w:r>
      <w:r w:rsidR="00F80933">
        <w:rPr>
          <w:rFonts w:ascii="Arial" w:eastAsia="Calibri" w:hAnsi="Arial" w:cs="Arial"/>
          <w:sz w:val="24"/>
          <w:szCs w:val="20"/>
        </w:rPr>
        <w:t xml:space="preserve"> if not all</w:t>
      </w:r>
      <w:r w:rsidR="00460A43">
        <w:rPr>
          <w:rFonts w:ascii="Arial" w:eastAsia="Calibri" w:hAnsi="Arial" w:cs="Arial"/>
          <w:sz w:val="24"/>
          <w:szCs w:val="20"/>
        </w:rPr>
        <w:t>,</w:t>
      </w:r>
      <w:r w:rsidR="00F80933">
        <w:rPr>
          <w:rFonts w:ascii="Arial" w:eastAsia="Calibri" w:hAnsi="Arial" w:cs="Arial"/>
          <w:sz w:val="24"/>
          <w:szCs w:val="20"/>
        </w:rPr>
        <w:t xml:space="preserve"> medical practitioners take</w:t>
      </w:r>
      <w:r w:rsidR="00102BEF">
        <w:rPr>
          <w:rFonts w:ascii="Arial" w:eastAsia="Calibri" w:hAnsi="Arial" w:cs="Arial"/>
          <w:sz w:val="24"/>
          <w:szCs w:val="20"/>
        </w:rPr>
        <w:t xml:space="preserve"> a professional</w:t>
      </w:r>
      <w:r w:rsidR="00F80933">
        <w:rPr>
          <w:rFonts w:ascii="Arial" w:eastAsia="Calibri" w:hAnsi="Arial" w:cs="Arial"/>
          <w:sz w:val="24"/>
          <w:szCs w:val="20"/>
        </w:rPr>
        <w:t xml:space="preserve"> oath </w:t>
      </w:r>
      <w:r w:rsidR="00C21EDA">
        <w:rPr>
          <w:rFonts w:ascii="Arial" w:eastAsia="Calibri" w:hAnsi="Arial" w:cs="Arial"/>
          <w:sz w:val="24"/>
          <w:szCs w:val="20"/>
        </w:rPr>
        <w:t>to protect the interests of patients. It is incongruent</w:t>
      </w:r>
      <w:r w:rsidR="00102BEF">
        <w:rPr>
          <w:rFonts w:ascii="Arial" w:eastAsia="Calibri" w:hAnsi="Arial" w:cs="Arial"/>
          <w:sz w:val="24"/>
          <w:szCs w:val="20"/>
        </w:rPr>
        <w:t xml:space="preserve"> or hard</w:t>
      </w:r>
      <w:r w:rsidR="00C21EDA">
        <w:rPr>
          <w:rFonts w:ascii="Arial" w:eastAsia="Calibri" w:hAnsi="Arial" w:cs="Arial"/>
          <w:sz w:val="24"/>
          <w:szCs w:val="20"/>
        </w:rPr>
        <w:t xml:space="preserve"> to believe that a medical doctor will refuse</w:t>
      </w:r>
      <w:r w:rsidR="00F25361">
        <w:rPr>
          <w:rFonts w:ascii="Arial" w:eastAsia="Calibri" w:hAnsi="Arial" w:cs="Arial"/>
          <w:sz w:val="24"/>
          <w:szCs w:val="20"/>
        </w:rPr>
        <w:t xml:space="preserve"> to treat a patient who is star</w:t>
      </w:r>
      <w:r w:rsidR="00C21EDA">
        <w:rPr>
          <w:rFonts w:ascii="Arial" w:eastAsia="Calibri" w:hAnsi="Arial" w:cs="Arial"/>
          <w:sz w:val="24"/>
          <w:szCs w:val="20"/>
        </w:rPr>
        <w:t>ing death</w:t>
      </w:r>
      <w:r w:rsidR="00102BEF">
        <w:rPr>
          <w:rFonts w:ascii="Arial" w:eastAsia="Calibri" w:hAnsi="Arial" w:cs="Arial"/>
          <w:sz w:val="24"/>
          <w:szCs w:val="20"/>
        </w:rPr>
        <w:t xml:space="preserve"> in the face</w:t>
      </w:r>
      <w:r w:rsidR="00C21EDA">
        <w:rPr>
          <w:rFonts w:ascii="Arial" w:eastAsia="Calibri" w:hAnsi="Arial" w:cs="Arial"/>
          <w:sz w:val="24"/>
          <w:szCs w:val="20"/>
        </w:rPr>
        <w:t xml:space="preserve"> simply because he or she will not be paid</w:t>
      </w:r>
      <w:r w:rsidR="00460A43">
        <w:rPr>
          <w:rFonts w:ascii="Arial" w:eastAsia="Calibri" w:hAnsi="Arial" w:cs="Arial"/>
          <w:sz w:val="24"/>
          <w:szCs w:val="20"/>
        </w:rPr>
        <w:t>.</w:t>
      </w:r>
      <w:r w:rsidR="00C21EDA">
        <w:rPr>
          <w:rStyle w:val="FootnoteReference"/>
          <w:rFonts w:ascii="Arial" w:eastAsia="Calibri" w:hAnsi="Arial" w:cs="Arial"/>
          <w:sz w:val="24"/>
          <w:szCs w:val="20"/>
        </w:rPr>
        <w:footnoteReference w:id="22"/>
      </w:r>
      <w:r w:rsidR="00460A43">
        <w:rPr>
          <w:rFonts w:ascii="Arial" w:eastAsia="Calibri" w:hAnsi="Arial" w:cs="Arial"/>
          <w:sz w:val="24"/>
          <w:szCs w:val="20"/>
        </w:rPr>
        <w:t xml:space="preserve"> </w:t>
      </w:r>
      <w:r w:rsidR="00C21EDA">
        <w:rPr>
          <w:rFonts w:ascii="Arial" w:eastAsia="Calibri" w:hAnsi="Arial" w:cs="Arial"/>
          <w:sz w:val="24"/>
          <w:szCs w:val="20"/>
        </w:rPr>
        <w:t>Therefore</w:t>
      </w:r>
      <w:r w:rsidR="00EF7C43">
        <w:rPr>
          <w:rFonts w:ascii="Arial" w:eastAsia="Calibri" w:hAnsi="Arial" w:cs="Arial"/>
          <w:sz w:val="24"/>
          <w:szCs w:val="20"/>
        </w:rPr>
        <w:t>,</w:t>
      </w:r>
      <w:r w:rsidR="00C21EDA">
        <w:rPr>
          <w:rFonts w:ascii="Arial" w:eastAsia="Calibri" w:hAnsi="Arial" w:cs="Arial"/>
          <w:sz w:val="24"/>
          <w:szCs w:val="20"/>
        </w:rPr>
        <w:t xml:space="preserve"> in order to demonstrate exceptional circumstances envisaged in section 18(1) </w:t>
      </w:r>
      <w:r w:rsidR="00290006">
        <w:rPr>
          <w:rFonts w:ascii="Arial" w:eastAsia="Calibri" w:hAnsi="Arial" w:cs="Arial"/>
          <w:sz w:val="24"/>
          <w:szCs w:val="20"/>
        </w:rPr>
        <w:t>Newnet needed to prove that</w:t>
      </w:r>
      <w:r w:rsidR="00EF7C43">
        <w:rPr>
          <w:rFonts w:ascii="Arial" w:eastAsia="Calibri" w:hAnsi="Arial" w:cs="Arial"/>
          <w:sz w:val="24"/>
          <w:szCs w:val="20"/>
        </w:rPr>
        <w:t xml:space="preserve"> the</w:t>
      </w:r>
      <w:r w:rsidR="00290006">
        <w:rPr>
          <w:rFonts w:ascii="Arial" w:eastAsia="Calibri" w:hAnsi="Arial" w:cs="Arial"/>
          <w:sz w:val="24"/>
          <w:szCs w:val="20"/>
        </w:rPr>
        <w:t xml:space="preserve"> medical doctors would go against their professional oath.</w:t>
      </w:r>
      <w:r w:rsidR="00EF7C43">
        <w:rPr>
          <w:rFonts w:ascii="Arial" w:eastAsia="Calibri" w:hAnsi="Arial" w:cs="Arial"/>
          <w:sz w:val="24"/>
          <w:szCs w:val="20"/>
        </w:rPr>
        <w:t xml:space="preserve"> It simply alleged that it will not be able to maintain the services to the patients and it will close down. It seems illogical and truly perplexing to us that a specialised </w:t>
      </w:r>
      <w:r w:rsidR="00F965E6">
        <w:rPr>
          <w:rFonts w:ascii="Arial" w:eastAsia="Calibri" w:hAnsi="Arial" w:cs="Arial"/>
          <w:sz w:val="24"/>
          <w:szCs w:val="20"/>
        </w:rPr>
        <w:t xml:space="preserve">outfit like </w:t>
      </w:r>
      <w:r w:rsidR="00F965E6">
        <w:rPr>
          <w:rFonts w:ascii="Arial" w:eastAsia="Calibri" w:hAnsi="Arial" w:cs="Arial"/>
          <w:sz w:val="24"/>
          <w:szCs w:val="20"/>
        </w:rPr>
        <w:lastRenderedPageBreak/>
        <w:t>Newnet would place all its eggs in one basket (RAF), as it were, to a point that it</w:t>
      </w:r>
      <w:r w:rsidR="00102BEF">
        <w:rPr>
          <w:rFonts w:ascii="Arial" w:eastAsia="Calibri" w:hAnsi="Arial" w:cs="Arial"/>
          <w:sz w:val="24"/>
          <w:szCs w:val="20"/>
        </w:rPr>
        <w:t xml:space="preserve"> now</w:t>
      </w:r>
      <w:r w:rsidR="00F25361">
        <w:rPr>
          <w:rFonts w:ascii="Arial" w:eastAsia="Calibri" w:hAnsi="Arial" w:cs="Arial"/>
          <w:sz w:val="24"/>
          <w:szCs w:val="20"/>
        </w:rPr>
        <w:t xml:space="preserve"> </w:t>
      </w:r>
      <w:r w:rsidR="00460A43">
        <w:rPr>
          <w:rFonts w:ascii="Arial" w:eastAsia="Calibri" w:hAnsi="Arial" w:cs="Arial"/>
          <w:sz w:val="24"/>
          <w:szCs w:val="20"/>
        </w:rPr>
        <w:t>gazes</w:t>
      </w:r>
      <w:r w:rsidR="00F25361">
        <w:rPr>
          <w:rFonts w:ascii="Arial" w:eastAsia="Calibri" w:hAnsi="Arial" w:cs="Arial"/>
          <w:sz w:val="24"/>
          <w:szCs w:val="20"/>
        </w:rPr>
        <w:t xml:space="preserve"> at</w:t>
      </w:r>
      <w:r w:rsidR="00F965E6">
        <w:rPr>
          <w:rFonts w:ascii="Arial" w:eastAsia="Calibri" w:hAnsi="Arial" w:cs="Arial"/>
          <w:sz w:val="24"/>
          <w:szCs w:val="20"/>
        </w:rPr>
        <w:t xml:space="preserve"> closure without that one basket. On the fact</w:t>
      </w:r>
      <w:r w:rsidR="00F25361">
        <w:rPr>
          <w:rFonts w:ascii="Arial" w:eastAsia="Calibri" w:hAnsi="Arial" w:cs="Arial"/>
          <w:sz w:val="24"/>
          <w:szCs w:val="20"/>
        </w:rPr>
        <w:t>s of this case, the quandaries as</w:t>
      </w:r>
      <w:r w:rsidR="00F965E6">
        <w:rPr>
          <w:rFonts w:ascii="Arial" w:eastAsia="Calibri" w:hAnsi="Arial" w:cs="Arial"/>
          <w:sz w:val="24"/>
          <w:szCs w:val="20"/>
        </w:rPr>
        <w:t xml:space="preserve"> between </w:t>
      </w:r>
      <w:r w:rsidR="00F25361">
        <w:rPr>
          <w:rFonts w:ascii="Arial" w:eastAsia="Calibri" w:hAnsi="Arial" w:cs="Arial"/>
          <w:sz w:val="24"/>
          <w:szCs w:val="20"/>
        </w:rPr>
        <w:t xml:space="preserve">the </w:t>
      </w:r>
      <w:r w:rsidR="00F965E6">
        <w:rPr>
          <w:rFonts w:ascii="Arial" w:eastAsia="Calibri" w:hAnsi="Arial" w:cs="Arial"/>
          <w:sz w:val="24"/>
          <w:szCs w:val="20"/>
        </w:rPr>
        <w:t xml:space="preserve">RAF and Newnet </w:t>
      </w:r>
      <w:r w:rsidR="00102BEF">
        <w:rPr>
          <w:rFonts w:ascii="Arial" w:eastAsia="Calibri" w:hAnsi="Arial" w:cs="Arial"/>
          <w:sz w:val="24"/>
          <w:szCs w:val="20"/>
        </w:rPr>
        <w:t>seem to have arisen in December 2020. Of course</w:t>
      </w:r>
      <w:r w:rsidR="00F25361">
        <w:rPr>
          <w:rFonts w:ascii="Arial" w:eastAsia="Calibri" w:hAnsi="Arial" w:cs="Arial"/>
          <w:sz w:val="24"/>
          <w:szCs w:val="20"/>
        </w:rPr>
        <w:t>,</w:t>
      </w:r>
      <w:r w:rsidR="00102BEF">
        <w:rPr>
          <w:rFonts w:ascii="Arial" w:eastAsia="Calibri" w:hAnsi="Arial" w:cs="Arial"/>
          <w:sz w:val="24"/>
          <w:szCs w:val="20"/>
        </w:rPr>
        <w:t xml:space="preserve"> the niggling question, owing to the alleged </w:t>
      </w:r>
      <w:r w:rsidR="00F25361">
        <w:rPr>
          <w:rFonts w:ascii="Arial" w:eastAsia="Calibri" w:hAnsi="Arial" w:cs="Arial"/>
          <w:sz w:val="24"/>
          <w:szCs w:val="20"/>
        </w:rPr>
        <w:t xml:space="preserve">eminent </w:t>
      </w:r>
      <w:r w:rsidR="00102BEF">
        <w:rPr>
          <w:rFonts w:ascii="Arial" w:eastAsia="Calibri" w:hAnsi="Arial" w:cs="Arial"/>
          <w:sz w:val="24"/>
          <w:szCs w:val="20"/>
        </w:rPr>
        <w:t>closure</w:t>
      </w:r>
      <w:r w:rsidR="00F25361">
        <w:rPr>
          <w:rFonts w:ascii="Arial" w:eastAsia="Calibri" w:hAnsi="Arial" w:cs="Arial"/>
          <w:sz w:val="24"/>
          <w:szCs w:val="20"/>
        </w:rPr>
        <w:t>,</w:t>
      </w:r>
      <w:r w:rsidR="00102BEF">
        <w:rPr>
          <w:rFonts w:ascii="Arial" w:eastAsia="Calibri" w:hAnsi="Arial" w:cs="Arial"/>
          <w:sz w:val="24"/>
          <w:szCs w:val="20"/>
        </w:rPr>
        <w:t xml:space="preserve"> is how Newnet has been surviving up to now. It remains a mystery</w:t>
      </w:r>
      <w:r w:rsidR="00F25361">
        <w:rPr>
          <w:rFonts w:ascii="Arial" w:eastAsia="Calibri" w:hAnsi="Arial" w:cs="Arial"/>
          <w:sz w:val="24"/>
          <w:szCs w:val="20"/>
        </w:rPr>
        <w:t xml:space="preserve"> as to</w:t>
      </w:r>
      <w:r w:rsidR="00102BEF">
        <w:rPr>
          <w:rFonts w:ascii="Arial" w:eastAsia="Calibri" w:hAnsi="Arial" w:cs="Arial"/>
          <w:sz w:val="24"/>
          <w:szCs w:val="20"/>
        </w:rPr>
        <w:t xml:space="preserve"> why the doors are still open and service is still being offered</w:t>
      </w:r>
      <w:r w:rsidR="00F25361">
        <w:rPr>
          <w:rFonts w:ascii="Arial" w:eastAsia="Calibri" w:hAnsi="Arial" w:cs="Arial"/>
          <w:sz w:val="24"/>
          <w:szCs w:val="20"/>
        </w:rPr>
        <w:t xml:space="preserve"> to the unnamed 53 patients</w:t>
      </w:r>
      <w:r w:rsidR="00102BEF">
        <w:rPr>
          <w:rFonts w:ascii="Arial" w:eastAsia="Calibri" w:hAnsi="Arial" w:cs="Arial"/>
          <w:sz w:val="24"/>
          <w:szCs w:val="20"/>
        </w:rPr>
        <w:t xml:space="preserve">. No </w:t>
      </w:r>
      <w:r w:rsidR="00F25361">
        <w:rPr>
          <w:rFonts w:ascii="Arial" w:eastAsia="Calibri" w:hAnsi="Arial" w:cs="Arial"/>
          <w:sz w:val="24"/>
          <w:szCs w:val="20"/>
        </w:rPr>
        <w:t>wonder Newnet</w:t>
      </w:r>
      <w:r w:rsidR="00102BEF">
        <w:rPr>
          <w:rFonts w:ascii="Arial" w:eastAsia="Calibri" w:hAnsi="Arial" w:cs="Arial"/>
          <w:sz w:val="24"/>
          <w:szCs w:val="20"/>
        </w:rPr>
        <w:t xml:space="preserve"> rebuffed the legitimate request</w:t>
      </w:r>
      <w:r w:rsidR="00F25361">
        <w:rPr>
          <w:rFonts w:ascii="Arial" w:eastAsia="Calibri" w:hAnsi="Arial" w:cs="Arial"/>
          <w:sz w:val="24"/>
          <w:szCs w:val="20"/>
        </w:rPr>
        <w:t xml:space="preserve"> by the RAF</w:t>
      </w:r>
      <w:r w:rsidR="00102BEF">
        <w:rPr>
          <w:rFonts w:ascii="Arial" w:eastAsia="Calibri" w:hAnsi="Arial" w:cs="Arial"/>
          <w:sz w:val="24"/>
          <w:szCs w:val="20"/>
        </w:rPr>
        <w:t xml:space="preserve"> for financial statements. All </w:t>
      </w:r>
      <w:r w:rsidR="00F25361">
        <w:rPr>
          <w:rFonts w:ascii="Arial" w:eastAsia="Calibri" w:hAnsi="Arial" w:cs="Arial"/>
          <w:sz w:val="24"/>
          <w:szCs w:val="20"/>
        </w:rPr>
        <w:t>of th</w:t>
      </w:r>
      <w:r w:rsidR="00DA34E2">
        <w:rPr>
          <w:rFonts w:ascii="Arial" w:eastAsia="Calibri" w:hAnsi="Arial" w:cs="Arial"/>
          <w:sz w:val="24"/>
          <w:szCs w:val="20"/>
        </w:rPr>
        <w:t>ese</w:t>
      </w:r>
      <w:r w:rsidR="00F25361">
        <w:rPr>
          <w:rFonts w:ascii="Arial" w:eastAsia="Calibri" w:hAnsi="Arial" w:cs="Arial"/>
          <w:sz w:val="24"/>
          <w:szCs w:val="20"/>
        </w:rPr>
        <w:t xml:space="preserve"> lends sufficient credence to the unshakable contention</w:t>
      </w:r>
      <w:r w:rsidR="00102BEF">
        <w:rPr>
          <w:rFonts w:ascii="Arial" w:eastAsia="Calibri" w:hAnsi="Arial" w:cs="Arial"/>
          <w:sz w:val="24"/>
          <w:szCs w:val="20"/>
        </w:rPr>
        <w:t xml:space="preserve"> that no exceptional circumstances existed for the Court below to order otherwise</w:t>
      </w:r>
      <w:r w:rsidR="00F25361">
        <w:rPr>
          <w:rFonts w:ascii="Arial" w:eastAsia="Calibri" w:hAnsi="Arial" w:cs="Arial"/>
          <w:sz w:val="24"/>
          <w:szCs w:val="20"/>
        </w:rPr>
        <w:t>,</w:t>
      </w:r>
      <w:r w:rsidR="00102BEF">
        <w:rPr>
          <w:rFonts w:ascii="Arial" w:eastAsia="Calibri" w:hAnsi="Arial" w:cs="Arial"/>
          <w:sz w:val="24"/>
          <w:szCs w:val="20"/>
        </w:rPr>
        <w:t xml:space="preserve"> as it did. </w:t>
      </w:r>
    </w:p>
    <w:p w14:paraId="390B12E9" w14:textId="77777777" w:rsidR="00290006" w:rsidRDefault="00290006" w:rsidP="00F147D7">
      <w:pPr>
        <w:spacing w:after="0" w:line="360" w:lineRule="auto"/>
        <w:ind w:right="468"/>
        <w:jc w:val="both"/>
        <w:rPr>
          <w:rFonts w:ascii="Arial" w:eastAsia="Calibri" w:hAnsi="Arial" w:cs="Arial"/>
          <w:sz w:val="24"/>
          <w:szCs w:val="20"/>
        </w:rPr>
      </w:pPr>
    </w:p>
    <w:p w14:paraId="78E13C33" w14:textId="2F48B041" w:rsidR="00290006"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[22]</w:t>
      </w:r>
      <w:r>
        <w:rPr>
          <w:rFonts w:ascii="Arial" w:eastAsia="Calibri" w:hAnsi="Arial" w:cs="Arial"/>
          <w:sz w:val="24"/>
          <w:szCs w:val="20"/>
        </w:rPr>
        <w:tab/>
      </w:r>
      <w:r w:rsidR="00290006">
        <w:rPr>
          <w:rFonts w:ascii="Arial" w:eastAsia="Calibri" w:hAnsi="Arial" w:cs="Arial"/>
          <w:sz w:val="24"/>
          <w:szCs w:val="20"/>
        </w:rPr>
        <w:t>In the final analysis, it is our considered view that Newnet failed to demonstrate</w:t>
      </w:r>
      <w:r w:rsidR="00F25361">
        <w:rPr>
          <w:rFonts w:ascii="Arial" w:eastAsia="Calibri" w:hAnsi="Arial" w:cs="Arial"/>
          <w:sz w:val="24"/>
          <w:szCs w:val="20"/>
        </w:rPr>
        <w:t xml:space="preserve"> any</w:t>
      </w:r>
      <w:r w:rsidR="00290006">
        <w:rPr>
          <w:rFonts w:ascii="Arial" w:eastAsia="Calibri" w:hAnsi="Arial" w:cs="Arial"/>
          <w:sz w:val="24"/>
          <w:szCs w:val="20"/>
        </w:rPr>
        <w:t xml:space="preserve"> exceptional circumstances to dislodge the default legal position. Accordingly, the learned Judge in the Court below erred when she concluded that exceptional circumstances existed to enforce the order. On this basis alone, the appellant must succeed. This</w:t>
      </w:r>
      <w:r w:rsidR="00F25361">
        <w:rPr>
          <w:rFonts w:ascii="Arial" w:eastAsia="Calibri" w:hAnsi="Arial" w:cs="Arial"/>
          <w:sz w:val="24"/>
          <w:szCs w:val="20"/>
        </w:rPr>
        <w:t xml:space="preserve"> conclusion</w:t>
      </w:r>
      <w:r w:rsidR="00290006">
        <w:rPr>
          <w:rFonts w:ascii="Arial" w:eastAsia="Calibri" w:hAnsi="Arial" w:cs="Arial"/>
          <w:sz w:val="24"/>
          <w:szCs w:val="20"/>
        </w:rPr>
        <w:t xml:space="preserve"> makes it unnecessary</w:t>
      </w:r>
      <w:r w:rsidR="00F25361">
        <w:rPr>
          <w:rFonts w:ascii="Arial" w:eastAsia="Calibri" w:hAnsi="Arial" w:cs="Arial"/>
          <w:sz w:val="24"/>
          <w:szCs w:val="20"/>
        </w:rPr>
        <w:t xml:space="preserve"> for this Court</w:t>
      </w:r>
      <w:r w:rsidR="00290006">
        <w:rPr>
          <w:rFonts w:ascii="Arial" w:eastAsia="Calibri" w:hAnsi="Arial" w:cs="Arial"/>
          <w:sz w:val="24"/>
          <w:szCs w:val="20"/>
        </w:rPr>
        <w:t xml:space="preserve"> to consider in any</w:t>
      </w:r>
      <w:r w:rsidR="00F25361">
        <w:rPr>
          <w:rFonts w:ascii="Arial" w:eastAsia="Calibri" w:hAnsi="Arial" w:cs="Arial"/>
          <w:sz w:val="24"/>
          <w:szCs w:val="20"/>
        </w:rPr>
        <w:t xml:space="preserve"> greater</w:t>
      </w:r>
      <w:r w:rsidR="00290006">
        <w:rPr>
          <w:rFonts w:ascii="Arial" w:eastAsia="Calibri" w:hAnsi="Arial" w:cs="Arial"/>
          <w:sz w:val="24"/>
          <w:szCs w:val="20"/>
        </w:rPr>
        <w:t xml:space="preserve"> detail the issue of irreparable harm to either of the parties. However, this Court is behoved to touch on the issue of the prospects of success, since it was strenuously argued before us</w:t>
      </w:r>
      <w:r w:rsidR="00DA34E2">
        <w:rPr>
          <w:rFonts w:ascii="Arial" w:eastAsia="Calibri" w:hAnsi="Arial" w:cs="Arial"/>
          <w:sz w:val="24"/>
          <w:szCs w:val="20"/>
        </w:rPr>
        <w:t xml:space="preserve"> and the learned Skosana AJ concludes that since the RAF is bereft of prospects of success, the appeal must fail</w:t>
      </w:r>
    </w:p>
    <w:p w14:paraId="73CF5C45" w14:textId="77777777" w:rsidR="005F71AE" w:rsidRPr="00F147D7" w:rsidRDefault="005F71AE" w:rsidP="00F147D7">
      <w:pPr>
        <w:spacing w:after="0" w:line="360" w:lineRule="auto"/>
        <w:ind w:right="468" w:hanging="567"/>
        <w:rPr>
          <w:rFonts w:eastAsia="Calibri"/>
          <w:szCs w:val="20"/>
          <w:u w:val="single"/>
        </w:rPr>
      </w:pPr>
    </w:p>
    <w:p w14:paraId="1361F25E" w14:textId="129E680F" w:rsidR="00290006" w:rsidRDefault="00290006" w:rsidP="00F147D7">
      <w:pPr>
        <w:spacing w:after="0" w:line="360" w:lineRule="auto"/>
        <w:ind w:right="468"/>
        <w:jc w:val="both"/>
        <w:rPr>
          <w:rFonts w:ascii="Arial" w:eastAsia="Calibri" w:hAnsi="Arial" w:cs="Arial"/>
          <w:sz w:val="24"/>
          <w:szCs w:val="20"/>
          <w:u w:val="single"/>
        </w:rPr>
      </w:pPr>
      <w:r w:rsidRPr="00F147D7">
        <w:rPr>
          <w:rFonts w:ascii="Arial" w:eastAsia="Calibri" w:hAnsi="Arial" w:cs="Arial"/>
          <w:sz w:val="24"/>
          <w:szCs w:val="20"/>
          <w:u w:val="single"/>
        </w:rPr>
        <w:t>The issue of prospects of success and do they exist in this regard?</w:t>
      </w:r>
    </w:p>
    <w:p w14:paraId="0F6B8997" w14:textId="77777777" w:rsidR="00F147D7" w:rsidRDefault="00F147D7" w:rsidP="00F147D7">
      <w:pPr>
        <w:spacing w:after="0" w:line="360" w:lineRule="auto"/>
        <w:ind w:right="468"/>
        <w:jc w:val="both"/>
        <w:rPr>
          <w:rFonts w:eastAsia="Calibri"/>
        </w:rPr>
      </w:pPr>
    </w:p>
    <w:p w14:paraId="2F9BB3A0" w14:textId="27AA01DC" w:rsidR="00997F14"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[23]</w:t>
      </w:r>
      <w:r>
        <w:rPr>
          <w:rFonts w:ascii="Arial" w:eastAsia="Calibri" w:hAnsi="Arial" w:cs="Arial"/>
          <w:sz w:val="24"/>
          <w:szCs w:val="20"/>
        </w:rPr>
        <w:tab/>
      </w:r>
      <w:r w:rsidR="00F25361">
        <w:rPr>
          <w:rFonts w:ascii="Arial" w:eastAsia="Calibri" w:hAnsi="Arial" w:cs="Arial"/>
          <w:sz w:val="24"/>
          <w:szCs w:val="20"/>
        </w:rPr>
        <w:t>The view expressed by the Court below is that the RAF has an emaciated prospects of success on appeal</w:t>
      </w:r>
      <w:r w:rsidR="00E35291">
        <w:rPr>
          <w:rFonts w:ascii="Arial" w:eastAsia="Calibri" w:hAnsi="Arial" w:cs="Arial"/>
          <w:sz w:val="24"/>
          <w:szCs w:val="20"/>
        </w:rPr>
        <w:t>.</w:t>
      </w:r>
      <w:r w:rsidR="000041A0">
        <w:rPr>
          <w:rStyle w:val="FootnoteReference"/>
          <w:rFonts w:ascii="Arial" w:eastAsia="Calibri" w:hAnsi="Arial" w:cs="Arial"/>
          <w:sz w:val="24"/>
          <w:szCs w:val="20"/>
        </w:rPr>
        <w:footnoteReference w:id="23"/>
      </w:r>
      <w:r w:rsidR="000041A0">
        <w:rPr>
          <w:rFonts w:ascii="Arial" w:eastAsia="Calibri" w:hAnsi="Arial" w:cs="Arial"/>
          <w:sz w:val="24"/>
          <w:szCs w:val="20"/>
        </w:rPr>
        <w:t xml:space="preserve"> Such emaciated prospects invigorated the ordering otherwise. Differently put, absence of good prospects of success on appeal serves as an exceptional circumstance to justify ordering otherwise. </w:t>
      </w:r>
      <w:r w:rsidR="005F71AE">
        <w:rPr>
          <w:rFonts w:ascii="Arial" w:eastAsia="Calibri" w:hAnsi="Arial" w:cs="Arial"/>
          <w:sz w:val="24"/>
          <w:szCs w:val="20"/>
        </w:rPr>
        <w:t>The debate that raged amongst</w:t>
      </w:r>
      <w:r w:rsidR="000041A0">
        <w:rPr>
          <w:rFonts w:ascii="Arial" w:eastAsia="Calibri" w:hAnsi="Arial" w:cs="Arial"/>
          <w:sz w:val="24"/>
          <w:szCs w:val="20"/>
        </w:rPr>
        <w:t xml:space="preserve"> the</w:t>
      </w:r>
      <w:r w:rsidR="005F71AE">
        <w:rPr>
          <w:rFonts w:ascii="Arial" w:eastAsia="Calibri" w:hAnsi="Arial" w:cs="Arial"/>
          <w:sz w:val="24"/>
          <w:szCs w:val="20"/>
        </w:rPr>
        <w:t xml:space="preserve"> members of the judiciary with regard to the role of prospects of success in the analysis of </w:t>
      </w:r>
      <w:r w:rsidR="000041A0">
        <w:rPr>
          <w:rFonts w:ascii="Arial" w:eastAsia="Calibri" w:hAnsi="Arial" w:cs="Arial"/>
          <w:sz w:val="24"/>
          <w:szCs w:val="20"/>
        </w:rPr>
        <w:t xml:space="preserve">a </w:t>
      </w:r>
      <w:r w:rsidR="005F71AE">
        <w:rPr>
          <w:rFonts w:ascii="Arial" w:eastAsia="Calibri" w:hAnsi="Arial" w:cs="Arial"/>
          <w:sz w:val="24"/>
          <w:szCs w:val="20"/>
        </w:rPr>
        <w:t xml:space="preserve">section 18 situation, seem to have been settled by the SCA in </w:t>
      </w:r>
      <w:r w:rsidR="005F71AE" w:rsidRPr="005F71AE">
        <w:rPr>
          <w:rFonts w:ascii="Arial" w:eastAsia="Calibri" w:hAnsi="Arial" w:cs="Arial"/>
          <w:i/>
          <w:sz w:val="24"/>
          <w:szCs w:val="20"/>
        </w:rPr>
        <w:t>Afriforum.</w:t>
      </w:r>
      <w:r w:rsidR="005F71AE">
        <w:rPr>
          <w:rFonts w:ascii="Arial" w:eastAsia="Calibri" w:hAnsi="Arial" w:cs="Arial"/>
          <w:sz w:val="24"/>
          <w:szCs w:val="20"/>
        </w:rPr>
        <w:t xml:space="preserve"> </w:t>
      </w:r>
      <w:r w:rsidR="000041A0">
        <w:rPr>
          <w:rFonts w:ascii="Arial" w:eastAsia="Calibri" w:hAnsi="Arial" w:cs="Arial"/>
          <w:sz w:val="24"/>
          <w:szCs w:val="20"/>
        </w:rPr>
        <w:t xml:space="preserve">We say </w:t>
      </w:r>
      <w:r w:rsidR="0076746E">
        <w:rPr>
          <w:rFonts w:ascii="Arial" w:eastAsia="Calibri" w:hAnsi="Arial" w:cs="Arial"/>
          <w:sz w:val="24"/>
          <w:szCs w:val="20"/>
        </w:rPr>
        <w:t>“</w:t>
      </w:r>
      <w:r w:rsidR="000041A0">
        <w:rPr>
          <w:rFonts w:ascii="Arial" w:eastAsia="Calibri" w:hAnsi="Arial" w:cs="Arial"/>
          <w:sz w:val="24"/>
          <w:szCs w:val="20"/>
        </w:rPr>
        <w:t>seem</w:t>
      </w:r>
      <w:r w:rsidR="0076746E">
        <w:rPr>
          <w:rFonts w:ascii="Arial" w:eastAsia="Calibri" w:hAnsi="Arial" w:cs="Arial"/>
          <w:sz w:val="24"/>
          <w:szCs w:val="20"/>
        </w:rPr>
        <w:t>”</w:t>
      </w:r>
      <w:r w:rsidR="000041A0">
        <w:rPr>
          <w:rFonts w:ascii="Arial" w:eastAsia="Calibri" w:hAnsi="Arial" w:cs="Arial"/>
          <w:sz w:val="24"/>
          <w:szCs w:val="20"/>
        </w:rPr>
        <w:t xml:space="preserve"> because there is no clear and direct authority on this point, in our view, given what the SCA said at a later stage. </w:t>
      </w:r>
      <w:r w:rsidR="002A75C5">
        <w:rPr>
          <w:rFonts w:ascii="Arial" w:eastAsia="Calibri" w:hAnsi="Arial" w:cs="Arial"/>
          <w:sz w:val="24"/>
          <w:szCs w:val="20"/>
        </w:rPr>
        <w:t>On the one</w:t>
      </w:r>
      <w:r w:rsidR="005F71AE">
        <w:rPr>
          <w:rFonts w:ascii="Arial" w:eastAsia="Calibri" w:hAnsi="Arial" w:cs="Arial"/>
          <w:sz w:val="24"/>
          <w:szCs w:val="20"/>
        </w:rPr>
        <w:t xml:space="preserve"> end of the spectrum </w:t>
      </w:r>
      <w:r w:rsidR="005F71AE">
        <w:rPr>
          <w:rFonts w:ascii="Arial" w:eastAsia="Calibri" w:hAnsi="Arial" w:cs="Arial"/>
          <w:sz w:val="24"/>
          <w:szCs w:val="20"/>
        </w:rPr>
        <w:lastRenderedPageBreak/>
        <w:t>sat a view held by Sutherland J that prospects of appeal play no role at all and on the other end of the spectrum sat a view held by the Full Court</w:t>
      </w:r>
      <w:r w:rsidR="00997F14">
        <w:rPr>
          <w:rStyle w:val="FootnoteReference"/>
          <w:rFonts w:ascii="Arial" w:eastAsia="Calibri" w:hAnsi="Arial" w:cs="Arial"/>
          <w:sz w:val="24"/>
          <w:szCs w:val="20"/>
        </w:rPr>
        <w:footnoteReference w:id="24"/>
      </w:r>
      <w:r w:rsidR="005F71AE">
        <w:rPr>
          <w:rFonts w:ascii="Arial" w:eastAsia="Calibri" w:hAnsi="Arial" w:cs="Arial"/>
          <w:sz w:val="24"/>
          <w:szCs w:val="20"/>
        </w:rPr>
        <w:t xml:space="preserve"> beaconed by Binns-Ward</w:t>
      </w:r>
      <w:r w:rsidR="0076746E">
        <w:rPr>
          <w:rFonts w:ascii="Arial" w:eastAsia="Calibri" w:hAnsi="Arial" w:cs="Arial"/>
          <w:sz w:val="24"/>
          <w:szCs w:val="20"/>
        </w:rPr>
        <w:t xml:space="preserve"> </w:t>
      </w:r>
      <w:r w:rsidR="005F71AE">
        <w:rPr>
          <w:rFonts w:ascii="Arial" w:eastAsia="Calibri" w:hAnsi="Arial" w:cs="Arial"/>
          <w:sz w:val="24"/>
          <w:szCs w:val="20"/>
        </w:rPr>
        <w:t xml:space="preserve">J that prospects of success remain a relevant factor and therefore the less sanguine a court seized of an application in terms of section 18(3) is about the prospects of success of the judgment at first instance being upheld on appeal, the less </w:t>
      </w:r>
      <w:r w:rsidR="00997F14">
        <w:rPr>
          <w:rFonts w:ascii="Arial" w:eastAsia="Calibri" w:hAnsi="Arial" w:cs="Arial"/>
          <w:sz w:val="24"/>
          <w:szCs w:val="20"/>
        </w:rPr>
        <w:t>inclined it will be to grant the exceptional remedy. The SCA adopted the approach by Binns-Ward J</w:t>
      </w:r>
      <w:r w:rsidR="002A75C5">
        <w:rPr>
          <w:rFonts w:ascii="Arial" w:eastAsia="Calibri" w:hAnsi="Arial" w:cs="Arial"/>
          <w:sz w:val="24"/>
          <w:szCs w:val="20"/>
        </w:rPr>
        <w:t xml:space="preserve"> and commented that the Western Cape decision serves as a perfect example on the issue of the prospects of success</w:t>
      </w:r>
      <w:r w:rsidR="00997F14">
        <w:rPr>
          <w:rFonts w:ascii="Arial" w:eastAsia="Calibri" w:hAnsi="Arial" w:cs="Arial"/>
          <w:sz w:val="24"/>
          <w:szCs w:val="20"/>
        </w:rPr>
        <w:t xml:space="preserve">. </w:t>
      </w:r>
    </w:p>
    <w:p w14:paraId="0346D2CD" w14:textId="77777777" w:rsidR="00997F14" w:rsidRDefault="00997F14" w:rsidP="00F147D7">
      <w:pPr>
        <w:spacing w:after="0" w:line="360" w:lineRule="auto"/>
        <w:ind w:right="468"/>
        <w:jc w:val="both"/>
        <w:rPr>
          <w:rFonts w:ascii="Arial" w:eastAsia="Calibri" w:hAnsi="Arial" w:cs="Arial"/>
          <w:sz w:val="24"/>
          <w:szCs w:val="20"/>
        </w:rPr>
      </w:pPr>
    </w:p>
    <w:p w14:paraId="4F11B580" w14:textId="73FDEB54" w:rsidR="005E1799"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[24]</w:t>
      </w:r>
      <w:r>
        <w:rPr>
          <w:rFonts w:ascii="Arial" w:eastAsia="Calibri" w:hAnsi="Arial" w:cs="Arial"/>
          <w:sz w:val="24"/>
          <w:szCs w:val="20"/>
        </w:rPr>
        <w:tab/>
      </w:r>
      <w:r w:rsidR="00997F14">
        <w:rPr>
          <w:rFonts w:ascii="Arial" w:eastAsia="Calibri" w:hAnsi="Arial" w:cs="Arial"/>
          <w:sz w:val="24"/>
          <w:szCs w:val="20"/>
        </w:rPr>
        <w:t xml:space="preserve">Before </w:t>
      </w:r>
      <w:r w:rsidR="002A75C5">
        <w:rPr>
          <w:rFonts w:ascii="Arial" w:eastAsia="Calibri" w:hAnsi="Arial" w:cs="Arial"/>
          <w:sz w:val="24"/>
          <w:szCs w:val="20"/>
        </w:rPr>
        <w:t>us,</w:t>
      </w:r>
      <w:r w:rsidR="00997F14">
        <w:rPr>
          <w:rFonts w:ascii="Arial" w:eastAsia="Calibri" w:hAnsi="Arial" w:cs="Arial"/>
          <w:sz w:val="24"/>
          <w:szCs w:val="20"/>
        </w:rPr>
        <w:t xml:space="preserve"> Mr Celliers SC, appearing on behalf of Newnet, passionately</w:t>
      </w:r>
      <w:r w:rsidR="002A75C5">
        <w:rPr>
          <w:rFonts w:ascii="Arial" w:eastAsia="Calibri" w:hAnsi="Arial" w:cs="Arial"/>
          <w:sz w:val="24"/>
          <w:szCs w:val="20"/>
        </w:rPr>
        <w:t xml:space="preserve"> and vigorously</w:t>
      </w:r>
      <w:r w:rsidR="00997F14">
        <w:rPr>
          <w:rFonts w:ascii="Arial" w:eastAsia="Calibri" w:hAnsi="Arial" w:cs="Arial"/>
          <w:sz w:val="24"/>
          <w:szCs w:val="20"/>
        </w:rPr>
        <w:t xml:space="preserve"> submitted that the RAF is devoid of a defence</w:t>
      </w:r>
      <w:r w:rsidR="002A75C5">
        <w:rPr>
          <w:rFonts w:ascii="Arial" w:eastAsia="Calibri" w:hAnsi="Arial" w:cs="Arial"/>
          <w:sz w:val="24"/>
          <w:szCs w:val="20"/>
        </w:rPr>
        <w:t xml:space="preserve"> in law</w:t>
      </w:r>
      <w:r w:rsidR="00997F14">
        <w:rPr>
          <w:rFonts w:ascii="Arial" w:eastAsia="Calibri" w:hAnsi="Arial" w:cs="Arial"/>
          <w:sz w:val="24"/>
          <w:szCs w:val="20"/>
        </w:rPr>
        <w:t xml:space="preserve"> against the claim since it has</w:t>
      </w:r>
      <w:r w:rsidR="002A75C5">
        <w:rPr>
          <w:rFonts w:ascii="Arial" w:eastAsia="Calibri" w:hAnsi="Arial" w:cs="Arial"/>
          <w:sz w:val="24"/>
          <w:szCs w:val="20"/>
        </w:rPr>
        <w:t xml:space="preserve"> already</w:t>
      </w:r>
      <w:r w:rsidR="00997F14">
        <w:rPr>
          <w:rFonts w:ascii="Arial" w:eastAsia="Calibri" w:hAnsi="Arial" w:cs="Arial"/>
          <w:sz w:val="24"/>
          <w:szCs w:val="20"/>
        </w:rPr>
        <w:t xml:space="preserve"> admitted liability. </w:t>
      </w:r>
      <w:r w:rsidR="002A75C5">
        <w:rPr>
          <w:rFonts w:ascii="Arial" w:eastAsia="Calibri" w:hAnsi="Arial" w:cs="Arial"/>
          <w:sz w:val="24"/>
          <w:szCs w:val="20"/>
        </w:rPr>
        <w:t>It was f</w:t>
      </w:r>
      <w:r w:rsidR="00997F14">
        <w:rPr>
          <w:rFonts w:ascii="Arial" w:eastAsia="Calibri" w:hAnsi="Arial" w:cs="Arial"/>
          <w:sz w:val="24"/>
          <w:szCs w:val="20"/>
        </w:rPr>
        <w:t xml:space="preserve">or that reason, </w:t>
      </w:r>
      <w:r w:rsidR="002A75C5">
        <w:rPr>
          <w:rFonts w:ascii="Arial" w:eastAsia="Calibri" w:hAnsi="Arial" w:cs="Arial"/>
          <w:sz w:val="24"/>
          <w:szCs w:val="20"/>
        </w:rPr>
        <w:t xml:space="preserve">that </w:t>
      </w:r>
      <w:r w:rsidR="00997F14">
        <w:rPr>
          <w:rFonts w:ascii="Arial" w:eastAsia="Calibri" w:hAnsi="Arial" w:cs="Arial"/>
          <w:sz w:val="24"/>
          <w:szCs w:val="20"/>
        </w:rPr>
        <w:t>leave to appeal was refused by the Court below and the SCA</w:t>
      </w:r>
      <w:r w:rsidR="002A75C5">
        <w:rPr>
          <w:rFonts w:ascii="Arial" w:eastAsia="Calibri" w:hAnsi="Arial" w:cs="Arial"/>
          <w:sz w:val="24"/>
          <w:szCs w:val="20"/>
        </w:rPr>
        <w:t>, so went the argument</w:t>
      </w:r>
      <w:r w:rsidR="00997F14">
        <w:rPr>
          <w:rFonts w:ascii="Arial" w:eastAsia="Calibri" w:hAnsi="Arial" w:cs="Arial"/>
          <w:sz w:val="24"/>
          <w:szCs w:val="20"/>
        </w:rPr>
        <w:t>. He</w:t>
      </w:r>
      <w:r w:rsidR="002A75C5">
        <w:rPr>
          <w:rFonts w:ascii="Arial" w:eastAsia="Calibri" w:hAnsi="Arial" w:cs="Arial"/>
          <w:sz w:val="24"/>
          <w:szCs w:val="20"/>
        </w:rPr>
        <w:t xml:space="preserve"> additionally</w:t>
      </w:r>
      <w:r w:rsidR="00997F14">
        <w:rPr>
          <w:rFonts w:ascii="Arial" w:eastAsia="Calibri" w:hAnsi="Arial" w:cs="Arial"/>
          <w:sz w:val="24"/>
          <w:szCs w:val="20"/>
        </w:rPr>
        <w:t xml:space="preserve"> submitted that the application</w:t>
      </w:r>
      <w:r w:rsidR="002A75C5">
        <w:rPr>
          <w:rFonts w:ascii="Arial" w:eastAsia="Calibri" w:hAnsi="Arial" w:cs="Arial"/>
          <w:sz w:val="24"/>
          <w:szCs w:val="20"/>
        </w:rPr>
        <w:t xml:space="preserve"> for leave to appeal</w:t>
      </w:r>
      <w:r w:rsidR="00997F14">
        <w:rPr>
          <w:rFonts w:ascii="Arial" w:eastAsia="Calibri" w:hAnsi="Arial" w:cs="Arial"/>
          <w:sz w:val="24"/>
          <w:szCs w:val="20"/>
        </w:rPr>
        <w:t xml:space="preserve"> launched by the RAF is simply to delay the inevitable. In the pending application before the Constitutional Court, the RAF </w:t>
      </w:r>
      <w:r w:rsidR="005E1799">
        <w:rPr>
          <w:rFonts w:ascii="Arial" w:eastAsia="Calibri" w:hAnsi="Arial" w:cs="Arial"/>
          <w:sz w:val="24"/>
          <w:szCs w:val="20"/>
        </w:rPr>
        <w:t>disputes that the liability was admitted and</w:t>
      </w:r>
      <w:r w:rsidR="002A75C5">
        <w:rPr>
          <w:rFonts w:ascii="Arial" w:eastAsia="Calibri" w:hAnsi="Arial" w:cs="Arial"/>
          <w:sz w:val="24"/>
          <w:szCs w:val="20"/>
        </w:rPr>
        <w:t xml:space="preserve"> that</w:t>
      </w:r>
      <w:r w:rsidR="005E1799">
        <w:rPr>
          <w:rFonts w:ascii="Arial" w:eastAsia="Calibri" w:hAnsi="Arial" w:cs="Arial"/>
          <w:sz w:val="24"/>
          <w:szCs w:val="20"/>
        </w:rPr>
        <w:t xml:space="preserve"> a finding by the Court below that the issue of liability was common cause was made in error.</w:t>
      </w:r>
      <w:r w:rsidR="002E2677">
        <w:rPr>
          <w:rFonts w:ascii="Arial" w:eastAsia="Calibri" w:hAnsi="Arial" w:cs="Arial"/>
          <w:sz w:val="24"/>
          <w:szCs w:val="20"/>
        </w:rPr>
        <w:t xml:space="preserve"> Might we add, it is not apparent anywhere that the sole defence raised by the RAF is the</w:t>
      </w:r>
      <w:r w:rsidR="0034632C">
        <w:rPr>
          <w:rFonts w:ascii="Arial" w:eastAsia="Calibri" w:hAnsi="Arial" w:cs="Arial"/>
          <w:sz w:val="24"/>
          <w:szCs w:val="20"/>
        </w:rPr>
        <w:t xml:space="preserve"> terms of</w:t>
      </w:r>
      <w:r w:rsidR="002E2677">
        <w:rPr>
          <w:rFonts w:ascii="Arial" w:eastAsia="Calibri" w:hAnsi="Arial" w:cs="Arial"/>
          <w:sz w:val="24"/>
          <w:szCs w:val="20"/>
        </w:rPr>
        <w:t xml:space="preserve"> SIU proclamation</w:t>
      </w:r>
      <w:r w:rsidR="00B52714">
        <w:rPr>
          <w:rFonts w:ascii="Arial" w:eastAsia="Calibri" w:hAnsi="Arial" w:cs="Arial"/>
          <w:sz w:val="24"/>
          <w:szCs w:val="20"/>
        </w:rPr>
        <w:t xml:space="preserve"> as learned Skosana AJ</w:t>
      </w:r>
      <w:r w:rsidR="0034632C">
        <w:rPr>
          <w:rFonts w:ascii="Arial" w:eastAsia="Calibri" w:hAnsi="Arial" w:cs="Arial"/>
          <w:sz w:val="24"/>
          <w:szCs w:val="20"/>
        </w:rPr>
        <w:t xml:space="preserve"> in the dissenting judgment seeks to project</w:t>
      </w:r>
      <w:r w:rsidR="002E2677">
        <w:rPr>
          <w:rFonts w:ascii="Arial" w:eastAsia="Calibri" w:hAnsi="Arial" w:cs="Arial"/>
          <w:sz w:val="24"/>
          <w:szCs w:val="20"/>
        </w:rPr>
        <w:t xml:space="preserve">. In an instance where a party is sued for payment of money denial of liability to pay the money is in itself a valid defence in law. </w:t>
      </w:r>
      <w:r w:rsidR="00F147D7">
        <w:rPr>
          <w:rFonts w:ascii="Arial" w:eastAsia="Calibri" w:hAnsi="Arial" w:cs="Arial"/>
          <w:sz w:val="24"/>
          <w:szCs w:val="20"/>
        </w:rPr>
        <w:t>Nevertheless, of</w:t>
      </w:r>
      <w:r w:rsidR="005E1799">
        <w:rPr>
          <w:rFonts w:ascii="Arial" w:eastAsia="Calibri" w:hAnsi="Arial" w:cs="Arial"/>
          <w:sz w:val="24"/>
          <w:szCs w:val="20"/>
        </w:rPr>
        <w:t xml:space="preserve"> importance, in </w:t>
      </w:r>
      <w:r w:rsidR="005E1799" w:rsidRPr="005E1799">
        <w:rPr>
          <w:rFonts w:ascii="Arial" w:eastAsia="Calibri" w:hAnsi="Arial" w:cs="Arial"/>
          <w:i/>
          <w:sz w:val="24"/>
          <w:szCs w:val="20"/>
        </w:rPr>
        <w:t>Afriforum</w:t>
      </w:r>
      <w:r w:rsidR="005E1799">
        <w:rPr>
          <w:rFonts w:ascii="Arial" w:eastAsia="Calibri" w:hAnsi="Arial" w:cs="Arial"/>
          <w:sz w:val="24"/>
          <w:szCs w:val="20"/>
        </w:rPr>
        <w:t>, there was no record available and as such prospects of success did not feature in the consideration of the matter. This in our view is a demonstration that even in the absence of prospects of success, a Court may successfully consider a section 18(3) application and or 18(4) appeal. This position seem</w:t>
      </w:r>
      <w:r w:rsidR="00B125CB">
        <w:rPr>
          <w:rFonts w:ascii="Arial" w:eastAsia="Calibri" w:hAnsi="Arial" w:cs="Arial"/>
          <w:sz w:val="24"/>
          <w:szCs w:val="20"/>
        </w:rPr>
        <w:t>s</w:t>
      </w:r>
      <w:r w:rsidR="005E1799">
        <w:rPr>
          <w:rFonts w:ascii="Arial" w:eastAsia="Calibri" w:hAnsi="Arial" w:cs="Arial"/>
          <w:sz w:val="24"/>
          <w:szCs w:val="20"/>
        </w:rPr>
        <w:t xml:space="preserve"> to have been buttressed by the SCA in the </w:t>
      </w:r>
      <w:r w:rsidR="005E1799" w:rsidRPr="005E1799">
        <w:rPr>
          <w:rFonts w:ascii="Arial" w:eastAsia="Calibri" w:hAnsi="Arial" w:cs="Arial"/>
          <w:i/>
          <w:sz w:val="24"/>
          <w:szCs w:val="20"/>
        </w:rPr>
        <w:t>Ntlemeza</w:t>
      </w:r>
      <w:r w:rsidR="005E1799">
        <w:rPr>
          <w:rFonts w:ascii="Arial" w:eastAsia="Calibri" w:hAnsi="Arial" w:cs="Arial"/>
          <w:sz w:val="24"/>
          <w:szCs w:val="20"/>
        </w:rPr>
        <w:t xml:space="preserve"> judgment.</w:t>
      </w:r>
    </w:p>
    <w:p w14:paraId="756CBDB9" w14:textId="77777777" w:rsidR="005E1799" w:rsidRDefault="005E1799" w:rsidP="00F147D7">
      <w:pPr>
        <w:pStyle w:val="ListParagraph"/>
        <w:numPr>
          <w:ilvl w:val="0"/>
          <w:numId w:val="0"/>
        </w:numPr>
        <w:spacing w:before="0" w:after="0"/>
        <w:ind w:right="468"/>
        <w:rPr>
          <w:rFonts w:eastAsia="Calibri"/>
          <w:szCs w:val="20"/>
        </w:rPr>
      </w:pPr>
    </w:p>
    <w:p w14:paraId="67B76B53" w14:textId="66409825" w:rsidR="003A4118"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[25]</w:t>
      </w:r>
      <w:r>
        <w:rPr>
          <w:rFonts w:ascii="Arial" w:eastAsia="Calibri" w:hAnsi="Arial" w:cs="Arial"/>
          <w:sz w:val="24"/>
          <w:szCs w:val="20"/>
        </w:rPr>
        <w:tab/>
      </w:r>
      <w:r w:rsidR="005E1799">
        <w:rPr>
          <w:rFonts w:ascii="Arial" w:eastAsia="Calibri" w:hAnsi="Arial" w:cs="Arial"/>
          <w:sz w:val="24"/>
          <w:szCs w:val="20"/>
        </w:rPr>
        <w:t xml:space="preserve">The Court in </w:t>
      </w:r>
      <w:r w:rsidR="005E1799" w:rsidRPr="003A4118">
        <w:rPr>
          <w:rFonts w:ascii="Arial" w:eastAsia="Calibri" w:hAnsi="Arial" w:cs="Arial"/>
          <w:i/>
          <w:sz w:val="24"/>
          <w:szCs w:val="20"/>
        </w:rPr>
        <w:t>Ntlemeza</w:t>
      </w:r>
      <w:r w:rsidR="005E1799">
        <w:rPr>
          <w:rFonts w:ascii="Arial" w:eastAsia="Calibri" w:hAnsi="Arial" w:cs="Arial"/>
          <w:sz w:val="24"/>
          <w:szCs w:val="20"/>
        </w:rPr>
        <w:t xml:space="preserve"> punctiliously</w:t>
      </w:r>
      <w:r w:rsidR="003A4118">
        <w:rPr>
          <w:rFonts w:ascii="Arial" w:eastAsia="Calibri" w:hAnsi="Arial" w:cs="Arial"/>
          <w:sz w:val="24"/>
          <w:szCs w:val="20"/>
        </w:rPr>
        <w:t xml:space="preserve"> stated the following:</w:t>
      </w:r>
    </w:p>
    <w:p w14:paraId="029D3895" w14:textId="77777777" w:rsidR="003A4118" w:rsidRDefault="003A4118" w:rsidP="00F147D7">
      <w:pPr>
        <w:pStyle w:val="ListParagraph"/>
        <w:numPr>
          <w:ilvl w:val="0"/>
          <w:numId w:val="0"/>
        </w:numPr>
        <w:spacing w:before="0" w:after="0"/>
        <w:ind w:right="468"/>
        <w:rPr>
          <w:rFonts w:eastAsia="Calibri"/>
          <w:szCs w:val="20"/>
        </w:rPr>
      </w:pPr>
    </w:p>
    <w:p w14:paraId="64904F0B" w14:textId="6F39E8C1" w:rsidR="003A4118" w:rsidRPr="003A4118" w:rsidRDefault="003A4118" w:rsidP="00F147D7">
      <w:pPr>
        <w:spacing w:after="0" w:line="360" w:lineRule="auto"/>
        <w:ind w:left="720" w:right="468"/>
        <w:jc w:val="both"/>
        <w:rPr>
          <w:rFonts w:ascii="Arial" w:eastAsia="Calibri" w:hAnsi="Arial" w:cs="Arial"/>
        </w:rPr>
      </w:pPr>
      <w:r>
        <w:rPr>
          <w:rFonts w:ascii="Arial" w:eastAsia="Calibri" w:hAnsi="Arial" w:cs="Arial"/>
        </w:rPr>
        <w:t>“[44]</w:t>
      </w:r>
      <w:r>
        <w:rPr>
          <w:rFonts w:ascii="Arial" w:eastAsia="Calibri" w:hAnsi="Arial" w:cs="Arial"/>
        </w:rPr>
        <w:tab/>
        <w:t xml:space="preserve">… However, in </w:t>
      </w:r>
      <w:r w:rsidRPr="003A4118">
        <w:rPr>
          <w:rFonts w:ascii="Arial" w:eastAsia="Calibri" w:hAnsi="Arial" w:cs="Arial"/>
          <w:i/>
        </w:rPr>
        <w:t>UFS</w:t>
      </w:r>
      <w:r>
        <w:rPr>
          <w:rFonts w:ascii="Arial" w:eastAsia="Calibri" w:hAnsi="Arial" w:cs="Arial"/>
        </w:rPr>
        <w:t xml:space="preserve">, in deciding the matter before it, this court recorded that the review record was not before it and </w:t>
      </w:r>
      <w:r w:rsidRPr="003A4118">
        <w:rPr>
          <w:rFonts w:ascii="Arial" w:eastAsia="Calibri" w:hAnsi="Arial" w:cs="Arial"/>
          <w:u w:val="single"/>
        </w:rPr>
        <w:t>thus had no regard to the prospects of success.</w:t>
      </w:r>
      <w:r w:rsidR="00373C8B">
        <w:rPr>
          <w:rFonts w:ascii="Arial" w:eastAsia="Calibri" w:hAnsi="Arial" w:cs="Arial"/>
          <w:u w:val="single"/>
        </w:rPr>
        <w:t xml:space="preserve"> </w:t>
      </w:r>
      <w:r w:rsidR="00373C8B">
        <w:rPr>
          <w:rFonts w:ascii="Arial" w:eastAsia="Calibri" w:hAnsi="Arial" w:cs="Arial"/>
        </w:rPr>
        <w:lastRenderedPageBreak/>
        <w:t>…</w:t>
      </w:r>
      <w:r>
        <w:rPr>
          <w:rFonts w:ascii="Arial" w:eastAsia="Calibri" w:hAnsi="Arial" w:cs="Arial"/>
        </w:rPr>
        <w:t xml:space="preserve"> As in</w:t>
      </w:r>
      <w:r w:rsidRPr="003A4118">
        <w:rPr>
          <w:rFonts w:ascii="Arial" w:eastAsia="Calibri" w:hAnsi="Arial" w:cs="Arial"/>
          <w:i/>
        </w:rPr>
        <w:t xml:space="preserve"> UFS</w:t>
      </w:r>
      <w:r>
        <w:rPr>
          <w:rFonts w:ascii="Arial" w:eastAsia="Calibri" w:hAnsi="Arial" w:cs="Arial"/>
        </w:rPr>
        <w:t>, but more so, because of the application for leave to appeal the principal order</w:t>
      </w:r>
      <w:r w:rsidR="00373C8B">
        <w:rPr>
          <w:rFonts w:ascii="Arial" w:eastAsia="Calibri" w:hAnsi="Arial" w:cs="Arial"/>
        </w:rPr>
        <w:t>,</w:t>
      </w:r>
      <w:r>
        <w:rPr>
          <w:rFonts w:ascii="Arial" w:eastAsia="Calibri" w:hAnsi="Arial" w:cs="Arial"/>
        </w:rPr>
        <w:t xml:space="preserve"> pending in this case, before us the </w:t>
      </w:r>
      <w:r w:rsidRPr="00CE2C27">
        <w:rPr>
          <w:rFonts w:ascii="Arial" w:eastAsia="Calibri" w:hAnsi="Arial" w:cs="Arial"/>
          <w:u w:val="single"/>
        </w:rPr>
        <w:t>question of prospects of success recedes in the background</w:t>
      </w:r>
      <w:r w:rsidR="00373C8B">
        <w:rPr>
          <w:rFonts w:ascii="Arial" w:eastAsia="Calibri" w:hAnsi="Arial" w:cs="Arial"/>
        </w:rPr>
        <w:t>. …</w:t>
      </w:r>
      <w:r>
        <w:rPr>
          <w:rFonts w:ascii="Arial" w:eastAsia="Calibri" w:hAnsi="Arial" w:cs="Arial"/>
        </w:rPr>
        <w:t xml:space="preserve">” </w:t>
      </w:r>
    </w:p>
    <w:p w14:paraId="0F354B91" w14:textId="77777777" w:rsidR="003A4118" w:rsidRDefault="003A4118" w:rsidP="00F147D7">
      <w:pPr>
        <w:pStyle w:val="ListParagraph"/>
        <w:numPr>
          <w:ilvl w:val="0"/>
          <w:numId w:val="0"/>
        </w:numPr>
        <w:spacing w:before="0" w:after="0"/>
        <w:ind w:right="468"/>
        <w:rPr>
          <w:rFonts w:eastAsia="Calibri"/>
          <w:szCs w:val="20"/>
        </w:rPr>
      </w:pPr>
    </w:p>
    <w:p w14:paraId="0AA0B9BE" w14:textId="62DA0D7C" w:rsidR="007C720B"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[26]</w:t>
      </w:r>
      <w:r>
        <w:rPr>
          <w:rFonts w:ascii="Arial" w:eastAsia="Calibri" w:hAnsi="Arial" w:cs="Arial"/>
          <w:sz w:val="24"/>
          <w:szCs w:val="20"/>
        </w:rPr>
        <w:tab/>
      </w:r>
      <w:r w:rsidR="00CE2C27">
        <w:rPr>
          <w:rFonts w:ascii="Arial" w:eastAsia="Calibri" w:hAnsi="Arial" w:cs="Arial"/>
          <w:sz w:val="24"/>
          <w:szCs w:val="20"/>
        </w:rPr>
        <w:t>The above vindicates the submissions by Mr Rip SC, appearing for the RAF</w:t>
      </w:r>
      <w:r w:rsidR="002A75C5">
        <w:rPr>
          <w:rFonts w:ascii="Arial" w:eastAsia="Calibri" w:hAnsi="Arial" w:cs="Arial"/>
          <w:sz w:val="24"/>
          <w:szCs w:val="20"/>
        </w:rPr>
        <w:t>,</w:t>
      </w:r>
      <w:r w:rsidR="00CE2C27">
        <w:rPr>
          <w:rFonts w:ascii="Arial" w:eastAsia="Calibri" w:hAnsi="Arial" w:cs="Arial"/>
          <w:sz w:val="24"/>
          <w:szCs w:val="20"/>
        </w:rPr>
        <w:t xml:space="preserve"> that prospects of success would in appropriate situations not play a role. In both </w:t>
      </w:r>
      <w:r w:rsidR="00CE2C27" w:rsidRPr="00CE2C27">
        <w:rPr>
          <w:rFonts w:ascii="Arial" w:eastAsia="Calibri" w:hAnsi="Arial" w:cs="Arial"/>
          <w:i/>
          <w:sz w:val="24"/>
          <w:szCs w:val="20"/>
        </w:rPr>
        <w:t xml:space="preserve">Afriforum </w:t>
      </w:r>
      <w:r w:rsidR="00CE2C27">
        <w:rPr>
          <w:rFonts w:ascii="Arial" w:eastAsia="Calibri" w:hAnsi="Arial" w:cs="Arial"/>
          <w:sz w:val="24"/>
          <w:szCs w:val="20"/>
        </w:rPr>
        <w:t xml:space="preserve">and </w:t>
      </w:r>
      <w:r w:rsidR="00CE2C27" w:rsidRPr="00CE2C27">
        <w:rPr>
          <w:rFonts w:ascii="Arial" w:eastAsia="Calibri" w:hAnsi="Arial" w:cs="Arial"/>
          <w:i/>
          <w:sz w:val="24"/>
          <w:szCs w:val="20"/>
        </w:rPr>
        <w:t>Ntlemeza</w:t>
      </w:r>
      <w:r w:rsidR="00CE2C27">
        <w:rPr>
          <w:rFonts w:ascii="Arial" w:eastAsia="Calibri" w:hAnsi="Arial" w:cs="Arial"/>
          <w:sz w:val="24"/>
          <w:szCs w:val="20"/>
        </w:rPr>
        <w:t>, prospects of success played no role at all.</w:t>
      </w:r>
    </w:p>
    <w:p w14:paraId="53026D1D" w14:textId="77777777" w:rsidR="007C720B" w:rsidRDefault="007C720B" w:rsidP="00F147D7">
      <w:pPr>
        <w:spacing w:after="0" w:line="360" w:lineRule="auto"/>
        <w:ind w:right="468"/>
        <w:jc w:val="both"/>
        <w:rPr>
          <w:rFonts w:ascii="Arial" w:eastAsia="Calibri" w:hAnsi="Arial" w:cs="Arial"/>
          <w:sz w:val="24"/>
          <w:szCs w:val="20"/>
        </w:rPr>
      </w:pPr>
    </w:p>
    <w:p w14:paraId="1F20C921" w14:textId="5B778313" w:rsidR="00AD3F54"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[27]</w:t>
      </w:r>
      <w:r>
        <w:rPr>
          <w:rFonts w:ascii="Arial" w:eastAsia="Calibri" w:hAnsi="Arial" w:cs="Arial"/>
          <w:sz w:val="24"/>
          <w:szCs w:val="20"/>
        </w:rPr>
        <w:tab/>
      </w:r>
      <w:r w:rsidR="007C720B">
        <w:rPr>
          <w:rFonts w:ascii="Arial" w:eastAsia="Calibri" w:hAnsi="Arial" w:cs="Arial"/>
          <w:sz w:val="24"/>
          <w:szCs w:val="20"/>
        </w:rPr>
        <w:t>We nevertheless take a view that on the peculiar facts of this case, although there is no concrete evidence at this stage, it seems to us that something unto</w:t>
      </w:r>
      <w:r w:rsidR="002A75C5">
        <w:rPr>
          <w:rFonts w:ascii="Arial" w:eastAsia="Calibri" w:hAnsi="Arial" w:cs="Arial"/>
          <w:sz w:val="24"/>
          <w:szCs w:val="20"/>
        </w:rPr>
        <w:t>ward has happened in the contractual arrangement between the RAF and Newnet</w:t>
      </w:r>
      <w:r w:rsidR="007C720B">
        <w:rPr>
          <w:rFonts w:ascii="Arial" w:eastAsia="Calibri" w:hAnsi="Arial" w:cs="Arial"/>
          <w:sz w:val="24"/>
          <w:szCs w:val="20"/>
        </w:rPr>
        <w:t xml:space="preserve">. In a period of about 20 months, Newnet managed to amass referrals that earned it close to a billion </w:t>
      </w:r>
      <w:r w:rsidR="001521E5">
        <w:rPr>
          <w:rFonts w:ascii="Arial" w:eastAsia="Calibri" w:hAnsi="Arial" w:cs="Arial"/>
          <w:sz w:val="24"/>
          <w:szCs w:val="20"/>
        </w:rPr>
        <w:t>R</w:t>
      </w:r>
      <w:r w:rsidR="007C720B">
        <w:rPr>
          <w:rFonts w:ascii="Arial" w:eastAsia="Calibri" w:hAnsi="Arial" w:cs="Arial"/>
          <w:sz w:val="24"/>
          <w:szCs w:val="20"/>
        </w:rPr>
        <w:t>and whilst other reputable hospitals are nowhere close to that figure. Although this Court cannot safely comment on the prospects of success for the purposes of this appeal, we take a view that the Constitutional Court may</w:t>
      </w:r>
      <w:r w:rsidR="002360DF">
        <w:rPr>
          <w:rFonts w:ascii="Arial" w:eastAsia="Calibri" w:hAnsi="Arial" w:cs="Arial"/>
          <w:sz w:val="24"/>
          <w:szCs w:val="20"/>
        </w:rPr>
        <w:t>,</w:t>
      </w:r>
      <w:r w:rsidR="007C720B">
        <w:rPr>
          <w:rFonts w:ascii="Arial" w:eastAsia="Calibri" w:hAnsi="Arial" w:cs="Arial"/>
          <w:sz w:val="24"/>
          <w:szCs w:val="20"/>
        </w:rPr>
        <w:t xml:space="preserve"> in the interest of justice</w:t>
      </w:r>
      <w:r w:rsidR="002360DF">
        <w:rPr>
          <w:rFonts w:ascii="Arial" w:eastAsia="Calibri" w:hAnsi="Arial" w:cs="Arial"/>
          <w:sz w:val="24"/>
          <w:szCs w:val="20"/>
        </w:rPr>
        <w:t>,</w:t>
      </w:r>
      <w:r w:rsidR="007C720B">
        <w:rPr>
          <w:rFonts w:ascii="Arial" w:eastAsia="Calibri" w:hAnsi="Arial" w:cs="Arial"/>
          <w:sz w:val="24"/>
          <w:szCs w:val="20"/>
        </w:rPr>
        <w:t xml:space="preserve"> take a keen interest in the defence that given the on-going investigations, which investigations implicates Newnet, </w:t>
      </w:r>
      <w:r w:rsidR="002360DF">
        <w:rPr>
          <w:rFonts w:ascii="Arial" w:eastAsia="Calibri" w:hAnsi="Arial" w:cs="Arial"/>
          <w:sz w:val="24"/>
          <w:szCs w:val="20"/>
        </w:rPr>
        <w:t xml:space="preserve">the </w:t>
      </w:r>
      <w:r w:rsidR="007C720B">
        <w:rPr>
          <w:rFonts w:ascii="Arial" w:eastAsia="Calibri" w:hAnsi="Arial" w:cs="Arial"/>
          <w:sz w:val="24"/>
          <w:szCs w:val="20"/>
        </w:rPr>
        <w:t xml:space="preserve">RAF may within the contemplation of the </w:t>
      </w:r>
      <w:r w:rsidR="009F3DDF">
        <w:rPr>
          <w:rFonts w:ascii="Arial" w:eastAsia="Calibri" w:hAnsi="Arial" w:cs="Arial"/>
          <w:sz w:val="24"/>
          <w:szCs w:val="20"/>
        </w:rPr>
        <w:t>Public Finance Management Act</w:t>
      </w:r>
      <w:r w:rsidR="002360DF">
        <w:rPr>
          <w:rFonts w:ascii="Arial" w:eastAsia="Calibri" w:hAnsi="Arial" w:cs="Arial"/>
          <w:sz w:val="24"/>
          <w:szCs w:val="20"/>
        </w:rPr>
        <w:t xml:space="preserve"> (PFMA)</w:t>
      </w:r>
      <w:r w:rsidR="002360DF">
        <w:rPr>
          <w:rStyle w:val="FootnoteReference"/>
          <w:rFonts w:ascii="Arial" w:eastAsia="Calibri" w:hAnsi="Arial" w:cs="Arial"/>
          <w:sz w:val="24"/>
          <w:szCs w:val="20"/>
        </w:rPr>
        <w:footnoteReference w:id="25"/>
      </w:r>
      <w:r w:rsidR="009F3DDF">
        <w:rPr>
          <w:rFonts w:ascii="Arial" w:eastAsia="Calibri" w:hAnsi="Arial" w:cs="Arial"/>
          <w:sz w:val="24"/>
          <w:szCs w:val="20"/>
        </w:rPr>
        <w:t xml:space="preserve"> not be obliged to pay this</w:t>
      </w:r>
      <w:r w:rsidR="002360DF">
        <w:rPr>
          <w:rFonts w:ascii="Arial" w:eastAsia="Calibri" w:hAnsi="Arial" w:cs="Arial"/>
          <w:sz w:val="24"/>
          <w:szCs w:val="20"/>
        </w:rPr>
        <w:t xml:space="preserve"> questionably</w:t>
      </w:r>
      <w:r w:rsidR="009F3DDF">
        <w:rPr>
          <w:rFonts w:ascii="Arial" w:eastAsia="Calibri" w:hAnsi="Arial" w:cs="Arial"/>
          <w:sz w:val="24"/>
          <w:szCs w:val="20"/>
        </w:rPr>
        <w:t xml:space="preserve"> amassed debt. If indeed, the S</w:t>
      </w:r>
      <w:r w:rsidR="00047DA1">
        <w:rPr>
          <w:rFonts w:ascii="Arial" w:eastAsia="Calibri" w:hAnsi="Arial" w:cs="Arial"/>
          <w:sz w:val="24"/>
          <w:szCs w:val="20"/>
        </w:rPr>
        <w:t xml:space="preserve">pecial </w:t>
      </w:r>
      <w:r w:rsidR="009F3DDF">
        <w:rPr>
          <w:rFonts w:ascii="Arial" w:eastAsia="Calibri" w:hAnsi="Arial" w:cs="Arial"/>
          <w:sz w:val="24"/>
          <w:szCs w:val="20"/>
        </w:rPr>
        <w:t>I</w:t>
      </w:r>
      <w:r w:rsidR="00047DA1">
        <w:rPr>
          <w:rFonts w:ascii="Arial" w:eastAsia="Calibri" w:hAnsi="Arial" w:cs="Arial"/>
          <w:sz w:val="24"/>
          <w:szCs w:val="20"/>
        </w:rPr>
        <w:t xml:space="preserve">nvestigating </w:t>
      </w:r>
      <w:r w:rsidR="009F3DDF">
        <w:rPr>
          <w:rFonts w:ascii="Arial" w:eastAsia="Calibri" w:hAnsi="Arial" w:cs="Arial"/>
          <w:sz w:val="24"/>
          <w:szCs w:val="20"/>
        </w:rPr>
        <w:t>U</w:t>
      </w:r>
      <w:r w:rsidR="00047DA1">
        <w:rPr>
          <w:rFonts w:ascii="Arial" w:eastAsia="Calibri" w:hAnsi="Arial" w:cs="Arial"/>
          <w:sz w:val="24"/>
          <w:szCs w:val="20"/>
        </w:rPr>
        <w:t>nit</w:t>
      </w:r>
      <w:r w:rsidR="00112DFD">
        <w:rPr>
          <w:rFonts w:ascii="Arial" w:eastAsia="Calibri" w:hAnsi="Arial" w:cs="Arial"/>
          <w:sz w:val="24"/>
          <w:szCs w:val="20"/>
        </w:rPr>
        <w:t xml:space="preserve"> (SIU)</w:t>
      </w:r>
      <w:r w:rsidR="009F3DDF">
        <w:rPr>
          <w:rFonts w:ascii="Arial" w:eastAsia="Calibri" w:hAnsi="Arial" w:cs="Arial"/>
          <w:sz w:val="24"/>
          <w:szCs w:val="20"/>
        </w:rPr>
        <w:t xml:space="preserve"> establishes that the invoices accepted on the system was fraudulent and or inflated one way or another, the obligation to pay such invoices weans away. With such prospects, it will be prejudicial to the RAF to order otherwise</w:t>
      </w:r>
      <w:r w:rsidR="00937084">
        <w:rPr>
          <w:rFonts w:ascii="Arial" w:eastAsia="Calibri" w:hAnsi="Arial" w:cs="Arial"/>
          <w:sz w:val="24"/>
          <w:szCs w:val="20"/>
        </w:rPr>
        <w:t xml:space="preserve"> – that the suspension of the operation of the order</w:t>
      </w:r>
      <w:r w:rsidR="0079416F">
        <w:rPr>
          <w:rFonts w:ascii="Arial" w:eastAsia="Calibri" w:hAnsi="Arial" w:cs="Arial"/>
          <w:sz w:val="24"/>
          <w:szCs w:val="20"/>
        </w:rPr>
        <w:t xml:space="preserve"> – </w:t>
      </w:r>
      <w:r w:rsidR="002360DF">
        <w:rPr>
          <w:rFonts w:ascii="Arial" w:eastAsia="Calibri" w:hAnsi="Arial" w:cs="Arial"/>
          <w:sz w:val="24"/>
          <w:szCs w:val="20"/>
        </w:rPr>
        <w:t xml:space="preserve">the </w:t>
      </w:r>
      <w:r w:rsidR="0079416F">
        <w:rPr>
          <w:rFonts w:ascii="Arial" w:eastAsia="Calibri" w:hAnsi="Arial" w:cs="Arial"/>
          <w:sz w:val="24"/>
          <w:szCs w:val="20"/>
        </w:rPr>
        <w:t>default legal position</w:t>
      </w:r>
      <w:r w:rsidR="002360DF">
        <w:rPr>
          <w:rFonts w:ascii="Arial" w:eastAsia="Calibri" w:hAnsi="Arial" w:cs="Arial"/>
          <w:sz w:val="24"/>
          <w:szCs w:val="20"/>
        </w:rPr>
        <w:t>,</w:t>
      </w:r>
      <w:r w:rsidR="00937084">
        <w:rPr>
          <w:rFonts w:ascii="Arial" w:eastAsia="Calibri" w:hAnsi="Arial" w:cs="Arial"/>
          <w:sz w:val="24"/>
          <w:szCs w:val="20"/>
        </w:rPr>
        <w:t xml:space="preserve"> is removed</w:t>
      </w:r>
      <w:r w:rsidR="009F3DDF">
        <w:rPr>
          <w:rFonts w:ascii="Arial" w:eastAsia="Calibri" w:hAnsi="Arial" w:cs="Arial"/>
          <w:sz w:val="24"/>
          <w:szCs w:val="20"/>
        </w:rPr>
        <w:t xml:space="preserve"> in this matter.</w:t>
      </w:r>
      <w:r w:rsidR="00AD3F54">
        <w:rPr>
          <w:rFonts w:ascii="Arial" w:eastAsia="Calibri" w:hAnsi="Arial" w:cs="Arial"/>
          <w:sz w:val="24"/>
          <w:szCs w:val="20"/>
        </w:rPr>
        <w:t xml:space="preserve"> More recently, the Constitutional Court in </w:t>
      </w:r>
      <w:r w:rsidR="00AD3F54" w:rsidRPr="00F2336F">
        <w:rPr>
          <w:rFonts w:ascii="Arial" w:eastAsia="Calibri" w:hAnsi="Arial" w:cs="Arial"/>
          <w:i/>
          <w:sz w:val="24"/>
          <w:szCs w:val="20"/>
        </w:rPr>
        <w:t>Lebea v Menye and Another</w:t>
      </w:r>
      <w:r w:rsidR="00AD3F54">
        <w:rPr>
          <w:rStyle w:val="FootnoteReference"/>
          <w:rFonts w:ascii="Arial" w:eastAsia="Calibri" w:hAnsi="Arial" w:cs="Arial"/>
          <w:sz w:val="24"/>
          <w:szCs w:val="20"/>
        </w:rPr>
        <w:footnoteReference w:id="26"/>
      </w:r>
      <w:r w:rsidR="00AD3F54">
        <w:rPr>
          <w:rFonts w:ascii="Arial" w:eastAsia="Calibri" w:hAnsi="Arial" w:cs="Arial"/>
          <w:sz w:val="24"/>
          <w:szCs w:val="20"/>
        </w:rPr>
        <w:t xml:space="preserve"> confirmed that in a leave to appeal application prospects of success is not always decisive. Writing for the majority Zondo CJ stated the following:</w:t>
      </w:r>
    </w:p>
    <w:p w14:paraId="47D0B76D" w14:textId="77777777" w:rsidR="00AD3F54" w:rsidRDefault="00AD3F54" w:rsidP="00F147D7">
      <w:pPr>
        <w:spacing w:after="0" w:line="360" w:lineRule="auto"/>
        <w:ind w:right="468"/>
        <w:jc w:val="both"/>
        <w:rPr>
          <w:rFonts w:ascii="Arial" w:eastAsia="Calibri" w:hAnsi="Arial" w:cs="Arial"/>
          <w:sz w:val="24"/>
          <w:szCs w:val="20"/>
        </w:rPr>
      </w:pPr>
    </w:p>
    <w:p w14:paraId="2D19B288" w14:textId="0DB07161" w:rsidR="00AD3F54" w:rsidRDefault="00AD3F54" w:rsidP="00F147D7">
      <w:pPr>
        <w:spacing w:after="0" w:line="360" w:lineRule="auto"/>
        <w:ind w:left="720" w:right="468"/>
        <w:jc w:val="both"/>
        <w:rPr>
          <w:rFonts w:ascii="Arial" w:eastAsia="Calibri" w:hAnsi="Arial" w:cs="Arial"/>
        </w:rPr>
      </w:pPr>
      <w:r>
        <w:rPr>
          <w:rFonts w:ascii="Arial" w:eastAsia="Calibri" w:hAnsi="Arial" w:cs="Arial"/>
        </w:rPr>
        <w:t>“[44]</w:t>
      </w:r>
      <w:r>
        <w:rPr>
          <w:rFonts w:ascii="Arial" w:eastAsia="Calibri" w:hAnsi="Arial" w:cs="Arial"/>
        </w:rPr>
        <w:tab/>
        <w:t xml:space="preserve">In the circumstances, I am of the view that the applicant’s application has no reasonable prospects of success. </w:t>
      </w:r>
      <w:r w:rsidRPr="00F2336F">
        <w:rPr>
          <w:rFonts w:ascii="Arial" w:eastAsia="Calibri" w:hAnsi="Arial" w:cs="Arial"/>
          <w:u w:val="single"/>
        </w:rPr>
        <w:t>Although the absence of reasonable prospects of success is not always a decisive factor in an application for leave to appeal</w:t>
      </w:r>
      <w:r w:rsidR="00472662">
        <w:rPr>
          <w:rFonts w:ascii="Arial" w:eastAsia="Calibri" w:hAnsi="Arial" w:cs="Arial"/>
          <w:u w:val="single"/>
        </w:rPr>
        <w:t>,</w:t>
      </w:r>
      <w:r w:rsidRPr="00F2336F">
        <w:rPr>
          <w:rFonts w:ascii="Arial" w:eastAsia="Calibri" w:hAnsi="Arial" w:cs="Arial"/>
          <w:u w:val="single"/>
        </w:rPr>
        <w:t xml:space="preserve"> </w:t>
      </w:r>
      <w:r w:rsidR="00472662">
        <w:rPr>
          <w:rFonts w:ascii="Arial" w:eastAsia="Calibri" w:hAnsi="Arial" w:cs="Arial"/>
          <w:u w:val="single"/>
        </w:rPr>
        <w:t>i</w:t>
      </w:r>
      <w:r w:rsidRPr="00F2336F">
        <w:rPr>
          <w:rFonts w:ascii="Arial" w:eastAsia="Calibri" w:hAnsi="Arial" w:cs="Arial"/>
          <w:u w:val="single"/>
        </w:rPr>
        <w:t xml:space="preserve">t is an important factor and, sometimes, it can be </w:t>
      </w:r>
      <w:r w:rsidR="00F2336F" w:rsidRPr="00F2336F">
        <w:rPr>
          <w:rFonts w:ascii="Arial" w:eastAsia="Calibri" w:hAnsi="Arial" w:cs="Arial"/>
          <w:u w:val="single"/>
        </w:rPr>
        <w:t xml:space="preserve">a </w:t>
      </w:r>
      <w:r w:rsidRPr="00F2336F">
        <w:rPr>
          <w:rFonts w:ascii="Arial" w:eastAsia="Calibri" w:hAnsi="Arial" w:cs="Arial"/>
          <w:u w:val="single"/>
        </w:rPr>
        <w:t>decisive</w:t>
      </w:r>
      <w:r w:rsidR="00F2336F" w:rsidRPr="00F2336F">
        <w:rPr>
          <w:rFonts w:ascii="Arial" w:eastAsia="Calibri" w:hAnsi="Arial" w:cs="Arial"/>
          <w:u w:val="single"/>
        </w:rPr>
        <w:t xml:space="preserve"> factor…”</w:t>
      </w:r>
      <w:r w:rsidR="00F2336F">
        <w:rPr>
          <w:rFonts w:ascii="Arial" w:eastAsia="Calibri" w:hAnsi="Arial" w:cs="Arial"/>
        </w:rPr>
        <w:t xml:space="preserve"> [Own emphasis]</w:t>
      </w:r>
    </w:p>
    <w:p w14:paraId="4DE2CE64" w14:textId="77777777" w:rsidR="00F2336F" w:rsidRPr="00F2336F" w:rsidRDefault="00F2336F" w:rsidP="00F147D7">
      <w:pPr>
        <w:spacing w:after="0" w:line="360" w:lineRule="auto"/>
        <w:ind w:right="468"/>
        <w:jc w:val="both"/>
        <w:rPr>
          <w:rFonts w:ascii="Arial" w:eastAsia="Calibri" w:hAnsi="Arial" w:cs="Arial"/>
        </w:rPr>
      </w:pPr>
    </w:p>
    <w:p w14:paraId="1114BB02" w14:textId="18365C1F" w:rsidR="009F3DDF" w:rsidRDefault="00FF34D2"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[28]</w:t>
      </w:r>
      <w:r>
        <w:rPr>
          <w:rFonts w:ascii="Arial" w:eastAsia="Calibri" w:hAnsi="Arial" w:cs="Arial"/>
          <w:sz w:val="24"/>
          <w:szCs w:val="20"/>
        </w:rPr>
        <w:tab/>
      </w:r>
      <w:r w:rsidR="00F2336F">
        <w:rPr>
          <w:rFonts w:ascii="Arial" w:eastAsia="Calibri" w:hAnsi="Arial" w:cs="Arial"/>
          <w:sz w:val="24"/>
          <w:szCs w:val="20"/>
        </w:rPr>
        <w:t>Accordingly, although the SCA approved the approach of Binns-Ward J, it seems apparent</w:t>
      </w:r>
      <w:r w:rsidR="002360DF">
        <w:rPr>
          <w:rFonts w:ascii="Arial" w:eastAsia="Calibri" w:hAnsi="Arial" w:cs="Arial"/>
          <w:sz w:val="24"/>
          <w:szCs w:val="20"/>
        </w:rPr>
        <w:t xml:space="preserve"> to us</w:t>
      </w:r>
      <w:r w:rsidR="00F2336F">
        <w:rPr>
          <w:rFonts w:ascii="Arial" w:eastAsia="Calibri" w:hAnsi="Arial" w:cs="Arial"/>
          <w:sz w:val="24"/>
          <w:szCs w:val="20"/>
        </w:rPr>
        <w:t xml:space="preserve"> that the fact that an appellant does not demonstrate and or is possessed of </w:t>
      </w:r>
      <w:r w:rsidR="002360DF">
        <w:rPr>
          <w:rFonts w:ascii="Arial" w:eastAsia="Calibri" w:hAnsi="Arial" w:cs="Arial"/>
          <w:sz w:val="24"/>
          <w:szCs w:val="20"/>
        </w:rPr>
        <w:t xml:space="preserve">reasonable </w:t>
      </w:r>
      <w:r w:rsidR="00F2336F">
        <w:rPr>
          <w:rFonts w:ascii="Arial" w:eastAsia="Calibri" w:hAnsi="Arial" w:cs="Arial"/>
          <w:sz w:val="24"/>
          <w:szCs w:val="20"/>
        </w:rPr>
        <w:t>prospects of success</w:t>
      </w:r>
      <w:r w:rsidR="002360DF">
        <w:rPr>
          <w:rFonts w:ascii="Arial" w:eastAsia="Calibri" w:hAnsi="Arial" w:cs="Arial"/>
          <w:sz w:val="24"/>
          <w:szCs w:val="20"/>
        </w:rPr>
        <w:t>, the appellant</w:t>
      </w:r>
      <w:r w:rsidR="00F2336F">
        <w:rPr>
          <w:rFonts w:ascii="Arial" w:eastAsia="Calibri" w:hAnsi="Arial" w:cs="Arial"/>
          <w:sz w:val="24"/>
          <w:szCs w:val="20"/>
        </w:rPr>
        <w:t xml:space="preserve"> may still obtain leave to appea</w:t>
      </w:r>
      <w:r w:rsidR="002360DF">
        <w:rPr>
          <w:rFonts w:ascii="Arial" w:eastAsia="Calibri" w:hAnsi="Arial" w:cs="Arial"/>
          <w:sz w:val="24"/>
          <w:szCs w:val="20"/>
        </w:rPr>
        <w:t>l in the Constitutional Court. T</w:t>
      </w:r>
      <w:r w:rsidR="00F2336F">
        <w:rPr>
          <w:rFonts w:ascii="Arial" w:eastAsia="Calibri" w:hAnsi="Arial" w:cs="Arial"/>
          <w:sz w:val="24"/>
          <w:szCs w:val="20"/>
        </w:rPr>
        <w:t>hat being the case, it is doubtful</w:t>
      </w:r>
      <w:r w:rsidR="002360DF">
        <w:rPr>
          <w:rFonts w:ascii="Arial" w:eastAsia="Calibri" w:hAnsi="Arial" w:cs="Arial"/>
          <w:sz w:val="24"/>
          <w:szCs w:val="20"/>
        </w:rPr>
        <w:t xml:space="preserve"> to us</w:t>
      </w:r>
      <w:r w:rsidR="00F2336F">
        <w:rPr>
          <w:rFonts w:ascii="Arial" w:eastAsia="Calibri" w:hAnsi="Arial" w:cs="Arial"/>
          <w:sz w:val="24"/>
          <w:szCs w:val="20"/>
        </w:rPr>
        <w:t xml:space="preserve"> that in an instance where</w:t>
      </w:r>
      <w:r w:rsidR="002360DF">
        <w:rPr>
          <w:rFonts w:ascii="Arial" w:eastAsia="Calibri" w:hAnsi="Arial" w:cs="Arial"/>
          <w:sz w:val="24"/>
          <w:szCs w:val="20"/>
        </w:rPr>
        <w:t xml:space="preserve"> an alleged</w:t>
      </w:r>
      <w:r w:rsidR="00F2336F">
        <w:rPr>
          <w:rFonts w:ascii="Arial" w:eastAsia="Calibri" w:hAnsi="Arial" w:cs="Arial"/>
          <w:sz w:val="24"/>
          <w:szCs w:val="20"/>
        </w:rPr>
        <w:t xml:space="preserve"> corruption is simmering, a Court would not</w:t>
      </w:r>
      <w:r w:rsidR="002360DF">
        <w:rPr>
          <w:rFonts w:ascii="Arial" w:eastAsia="Calibri" w:hAnsi="Arial" w:cs="Arial"/>
          <w:sz w:val="24"/>
          <w:szCs w:val="20"/>
        </w:rPr>
        <w:t>,</w:t>
      </w:r>
      <w:r w:rsidR="00F2336F">
        <w:rPr>
          <w:rFonts w:ascii="Arial" w:eastAsia="Calibri" w:hAnsi="Arial" w:cs="Arial"/>
          <w:sz w:val="24"/>
          <w:szCs w:val="20"/>
        </w:rPr>
        <w:t xml:space="preserve"> in the interest of justice</w:t>
      </w:r>
      <w:r w:rsidR="002360DF">
        <w:rPr>
          <w:rFonts w:ascii="Arial" w:eastAsia="Calibri" w:hAnsi="Arial" w:cs="Arial"/>
          <w:sz w:val="24"/>
          <w:szCs w:val="20"/>
        </w:rPr>
        <w:t>,</w:t>
      </w:r>
      <w:r w:rsidR="00F2336F">
        <w:rPr>
          <w:rFonts w:ascii="Arial" w:eastAsia="Calibri" w:hAnsi="Arial" w:cs="Arial"/>
          <w:sz w:val="24"/>
          <w:szCs w:val="20"/>
        </w:rPr>
        <w:t xml:space="preserve"> hear and where possible grant leave of appeal</w:t>
      </w:r>
      <w:r w:rsidR="002360DF">
        <w:rPr>
          <w:rFonts w:ascii="Arial" w:eastAsia="Calibri" w:hAnsi="Arial" w:cs="Arial"/>
          <w:sz w:val="24"/>
          <w:szCs w:val="20"/>
        </w:rPr>
        <w:t>,</w:t>
      </w:r>
      <w:r w:rsidR="00F2336F">
        <w:rPr>
          <w:rFonts w:ascii="Arial" w:eastAsia="Calibri" w:hAnsi="Arial" w:cs="Arial"/>
          <w:sz w:val="24"/>
          <w:szCs w:val="20"/>
        </w:rPr>
        <w:t xml:space="preserve"> simply on the singular basis that the applicant is devoid of prospects of success.</w:t>
      </w:r>
      <w:r w:rsidR="00EC6B32">
        <w:rPr>
          <w:rFonts w:ascii="Arial" w:eastAsia="Calibri" w:hAnsi="Arial" w:cs="Arial"/>
          <w:sz w:val="24"/>
          <w:szCs w:val="20"/>
        </w:rPr>
        <w:t xml:space="preserve"> I interpose and state that this Court is not hearing the appeal at this stage. It is inappropriate for us at this stage to second guess the stance to be taken by the Constitutional Court when hearing the application for leave to appeal.</w:t>
      </w:r>
      <w:r w:rsidR="00F2336F">
        <w:rPr>
          <w:rFonts w:ascii="Arial" w:eastAsia="Calibri" w:hAnsi="Arial" w:cs="Arial"/>
          <w:sz w:val="24"/>
          <w:szCs w:val="20"/>
        </w:rPr>
        <w:t xml:space="preserve"> </w:t>
      </w:r>
      <w:r w:rsidR="00937084">
        <w:rPr>
          <w:rFonts w:ascii="Arial" w:eastAsia="Calibri" w:hAnsi="Arial" w:cs="Arial"/>
          <w:sz w:val="24"/>
          <w:szCs w:val="20"/>
        </w:rPr>
        <w:t xml:space="preserve">In </w:t>
      </w:r>
      <w:r w:rsidR="00937084" w:rsidRPr="00937084">
        <w:rPr>
          <w:rFonts w:ascii="Arial" w:eastAsia="Calibri" w:hAnsi="Arial" w:cs="Arial"/>
          <w:i/>
          <w:sz w:val="24"/>
          <w:szCs w:val="20"/>
        </w:rPr>
        <w:t>Allpay Consolidated Investment Holdings (Pty) Ltd and Others v Chief Executive Officer</w:t>
      </w:r>
      <w:r w:rsidR="005B54ED">
        <w:rPr>
          <w:rFonts w:ascii="Arial" w:eastAsia="Calibri" w:hAnsi="Arial" w:cs="Arial"/>
          <w:i/>
          <w:sz w:val="24"/>
          <w:szCs w:val="20"/>
        </w:rPr>
        <w:t>,</w:t>
      </w:r>
      <w:r w:rsidR="00937084" w:rsidRPr="00937084">
        <w:rPr>
          <w:rFonts w:ascii="Arial" w:eastAsia="Calibri" w:hAnsi="Arial" w:cs="Arial"/>
          <w:i/>
          <w:sz w:val="24"/>
          <w:szCs w:val="20"/>
        </w:rPr>
        <w:t xml:space="preserve"> South African Social Security Agency and </w:t>
      </w:r>
      <w:r w:rsidR="005B54ED">
        <w:rPr>
          <w:rFonts w:ascii="Arial" w:eastAsia="Calibri" w:hAnsi="Arial" w:cs="Arial"/>
          <w:i/>
          <w:sz w:val="24"/>
          <w:szCs w:val="20"/>
        </w:rPr>
        <w:t>O</w:t>
      </w:r>
      <w:r w:rsidR="00937084" w:rsidRPr="00937084">
        <w:rPr>
          <w:rFonts w:ascii="Arial" w:eastAsia="Calibri" w:hAnsi="Arial" w:cs="Arial"/>
          <w:i/>
          <w:sz w:val="24"/>
          <w:szCs w:val="20"/>
        </w:rPr>
        <w:t>thers</w:t>
      </w:r>
      <w:r w:rsidR="005B54ED">
        <w:rPr>
          <w:rFonts w:ascii="Arial" w:eastAsia="Calibri" w:hAnsi="Arial" w:cs="Arial"/>
          <w:i/>
          <w:sz w:val="24"/>
          <w:szCs w:val="20"/>
        </w:rPr>
        <w:t>,</w:t>
      </w:r>
      <w:r w:rsidR="00937084" w:rsidRPr="005B54ED">
        <w:rPr>
          <w:rStyle w:val="FootnoteReference"/>
          <w:rFonts w:ascii="Arial" w:eastAsia="Calibri" w:hAnsi="Arial" w:cs="Arial"/>
          <w:sz w:val="24"/>
          <w:szCs w:val="20"/>
        </w:rPr>
        <w:footnoteReference w:id="27"/>
      </w:r>
      <w:r w:rsidR="00937084">
        <w:rPr>
          <w:rFonts w:ascii="Arial" w:eastAsia="Calibri" w:hAnsi="Arial" w:cs="Arial"/>
          <w:sz w:val="24"/>
          <w:szCs w:val="20"/>
        </w:rPr>
        <w:t xml:space="preserve"> the Constitutional Court recognised the following:</w:t>
      </w:r>
    </w:p>
    <w:p w14:paraId="6356E5AF" w14:textId="77777777" w:rsidR="00937084" w:rsidRDefault="00937084" w:rsidP="00F147D7">
      <w:pPr>
        <w:spacing w:after="0" w:line="360" w:lineRule="auto"/>
        <w:ind w:right="468"/>
        <w:jc w:val="both"/>
        <w:rPr>
          <w:rFonts w:ascii="Arial" w:eastAsia="Calibri" w:hAnsi="Arial" w:cs="Arial"/>
          <w:sz w:val="24"/>
          <w:szCs w:val="20"/>
        </w:rPr>
      </w:pPr>
    </w:p>
    <w:p w14:paraId="17B65FFD" w14:textId="4F4813FE" w:rsidR="00937084" w:rsidRPr="00937084" w:rsidRDefault="00937084" w:rsidP="00F147D7">
      <w:pPr>
        <w:spacing w:after="0" w:line="360" w:lineRule="auto"/>
        <w:ind w:left="720" w:right="468"/>
        <w:jc w:val="both"/>
        <w:rPr>
          <w:rFonts w:ascii="Arial" w:eastAsia="Calibri" w:hAnsi="Arial" w:cs="Arial"/>
        </w:rPr>
      </w:pPr>
      <w:r>
        <w:rPr>
          <w:rFonts w:ascii="Arial" w:eastAsia="Calibri" w:hAnsi="Arial" w:cs="Arial"/>
        </w:rPr>
        <w:t>“[67]</w:t>
      </w:r>
      <w:r>
        <w:rPr>
          <w:rFonts w:ascii="Arial" w:eastAsia="Calibri" w:hAnsi="Arial" w:cs="Arial"/>
        </w:rPr>
        <w:tab/>
        <w:t>It is true that any invalidation of existing contract as a result of the invalid tender should not result in any loss to Cash Paymaster. The converse, however</w:t>
      </w:r>
      <w:r w:rsidR="00D93FDB">
        <w:rPr>
          <w:rFonts w:ascii="Arial" w:eastAsia="Calibri" w:hAnsi="Arial" w:cs="Arial"/>
        </w:rPr>
        <w:t>,</w:t>
      </w:r>
      <w:r>
        <w:rPr>
          <w:rFonts w:ascii="Arial" w:eastAsia="Calibri" w:hAnsi="Arial" w:cs="Arial"/>
        </w:rPr>
        <w:t xml:space="preserve"> is also true. </w:t>
      </w:r>
      <w:r w:rsidRPr="0079416F">
        <w:rPr>
          <w:rFonts w:ascii="Arial" w:eastAsia="Calibri" w:hAnsi="Arial" w:cs="Arial"/>
          <w:u w:val="single"/>
        </w:rPr>
        <w:t>It has no right to benefit from an unlawful contract</w:t>
      </w:r>
      <w:r w:rsidR="00D93FDB">
        <w:rPr>
          <w:rFonts w:ascii="Arial" w:eastAsia="Calibri" w:hAnsi="Arial" w:cs="Arial"/>
          <w:u w:val="single"/>
        </w:rPr>
        <w:t>.</w:t>
      </w:r>
      <w:r w:rsidR="0079416F">
        <w:rPr>
          <w:rStyle w:val="FootnoteReference"/>
          <w:rFonts w:ascii="Arial" w:eastAsia="Calibri" w:hAnsi="Arial" w:cs="Arial"/>
        </w:rPr>
        <w:footnoteReference w:id="28"/>
      </w:r>
      <w:r>
        <w:rPr>
          <w:rFonts w:ascii="Arial" w:eastAsia="Calibri" w:hAnsi="Arial" w:cs="Arial"/>
        </w:rPr>
        <w:t xml:space="preserve"> And </w:t>
      </w:r>
      <w:r w:rsidRPr="0079416F">
        <w:rPr>
          <w:rFonts w:ascii="Arial" w:eastAsia="Calibri" w:hAnsi="Arial" w:cs="Arial"/>
          <w:u w:val="single"/>
        </w:rPr>
        <w:t>any benefit that it may derive should not be beyond public scrutiny</w:t>
      </w:r>
      <w:r w:rsidR="00D93FDB">
        <w:rPr>
          <w:rFonts w:ascii="Arial" w:eastAsia="Calibri" w:hAnsi="Arial" w:cs="Arial"/>
          <w:u w:val="single"/>
        </w:rPr>
        <w:t>.</w:t>
      </w:r>
      <w:r w:rsidR="00D93FDB" w:rsidRPr="00F147D7">
        <w:rPr>
          <w:rFonts w:ascii="Arial" w:eastAsia="Calibri" w:hAnsi="Arial" w:cs="Arial"/>
        </w:rPr>
        <w:t xml:space="preserve"> …”</w:t>
      </w:r>
      <w:r>
        <w:rPr>
          <w:rFonts w:ascii="Arial" w:eastAsia="Calibri" w:hAnsi="Arial" w:cs="Arial"/>
        </w:rPr>
        <w:t xml:space="preserve"> </w:t>
      </w:r>
    </w:p>
    <w:p w14:paraId="4A8D3896" w14:textId="77777777" w:rsidR="009F3DDF" w:rsidRDefault="009F3DDF" w:rsidP="00F147D7">
      <w:pPr>
        <w:pStyle w:val="ListParagraph"/>
        <w:numPr>
          <w:ilvl w:val="0"/>
          <w:numId w:val="0"/>
        </w:numPr>
        <w:spacing w:before="0" w:after="0"/>
        <w:ind w:right="468"/>
        <w:rPr>
          <w:rFonts w:eastAsia="Calibri"/>
          <w:szCs w:val="20"/>
        </w:rPr>
      </w:pPr>
    </w:p>
    <w:p w14:paraId="4B40AC4A" w14:textId="1B33C99F" w:rsidR="009F3DDF" w:rsidRDefault="009F3DDF" w:rsidP="00F147D7">
      <w:pPr>
        <w:spacing w:after="0" w:line="360" w:lineRule="auto"/>
        <w:ind w:right="468"/>
        <w:jc w:val="both"/>
        <w:rPr>
          <w:rFonts w:ascii="Arial" w:eastAsia="Calibri" w:hAnsi="Arial" w:cs="Arial"/>
          <w:sz w:val="24"/>
          <w:szCs w:val="20"/>
          <w:u w:val="single"/>
        </w:rPr>
      </w:pPr>
      <w:r w:rsidRPr="00F147D7">
        <w:rPr>
          <w:rFonts w:ascii="Arial" w:eastAsia="Calibri" w:hAnsi="Arial" w:cs="Arial"/>
          <w:sz w:val="24"/>
          <w:szCs w:val="20"/>
          <w:u w:val="single"/>
        </w:rPr>
        <w:t xml:space="preserve">The issue of irreparable harm </w:t>
      </w:r>
    </w:p>
    <w:p w14:paraId="4B7A9D99" w14:textId="77777777" w:rsidR="00F147D7" w:rsidRDefault="00F147D7" w:rsidP="00F147D7">
      <w:pPr>
        <w:spacing w:after="0" w:line="360" w:lineRule="auto"/>
        <w:ind w:right="468"/>
        <w:jc w:val="both"/>
        <w:rPr>
          <w:rFonts w:eastAsia="Calibri"/>
        </w:rPr>
      </w:pPr>
    </w:p>
    <w:p w14:paraId="0B1E6708" w14:textId="2CCAA424" w:rsidR="00974716" w:rsidRDefault="00CB2F3B"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[29]</w:t>
      </w:r>
      <w:r>
        <w:rPr>
          <w:rFonts w:ascii="Arial" w:eastAsia="Calibri" w:hAnsi="Arial" w:cs="Arial"/>
          <w:sz w:val="24"/>
          <w:szCs w:val="20"/>
        </w:rPr>
        <w:tab/>
      </w:r>
      <w:r w:rsidR="009F3DDF">
        <w:rPr>
          <w:rFonts w:ascii="Arial" w:eastAsia="Calibri" w:hAnsi="Arial" w:cs="Arial"/>
          <w:sz w:val="24"/>
          <w:szCs w:val="20"/>
        </w:rPr>
        <w:t xml:space="preserve">As indicated earlier absence of exceptional circumstances is dispositive of this appeal. However, we take a further view that </w:t>
      </w:r>
      <w:r w:rsidR="00816944">
        <w:rPr>
          <w:rFonts w:ascii="Arial" w:eastAsia="Calibri" w:hAnsi="Arial" w:cs="Arial"/>
          <w:sz w:val="24"/>
          <w:szCs w:val="20"/>
        </w:rPr>
        <w:t xml:space="preserve">Newnet nevertheless failed to prove on </w:t>
      </w:r>
      <w:r w:rsidR="008F6CC1">
        <w:rPr>
          <w:rFonts w:ascii="Arial" w:eastAsia="Calibri" w:hAnsi="Arial" w:cs="Arial"/>
          <w:sz w:val="24"/>
          <w:szCs w:val="20"/>
        </w:rPr>
        <w:t>a</w:t>
      </w:r>
      <w:r w:rsidR="00816944">
        <w:rPr>
          <w:rFonts w:ascii="Arial" w:eastAsia="Calibri" w:hAnsi="Arial" w:cs="Arial"/>
          <w:sz w:val="24"/>
          <w:szCs w:val="20"/>
        </w:rPr>
        <w:t xml:space="preserve"> balance of probabilities that the RAF shall not suffer any irreparable harm. In our view, the Court below took what appears to be a short shrift approach on this requirement. The learned judge simply stated that the patients in the care of Newnet will suffer irreparable harm whilst the RAF will suffer no irreparable harm if ordered to fulfil its statutory obligations. As indicated earlier, the RAF bears no statutory obligations in terms of the RAF Act to pay service providers. If anything the obligation may arise fr</w:t>
      </w:r>
      <w:r w:rsidR="00CD5FFE">
        <w:rPr>
          <w:rFonts w:ascii="Arial" w:eastAsia="Calibri" w:hAnsi="Arial" w:cs="Arial"/>
          <w:sz w:val="24"/>
          <w:szCs w:val="20"/>
        </w:rPr>
        <w:t>om the PFMA</w:t>
      </w:r>
      <w:r w:rsidR="00816944">
        <w:rPr>
          <w:rFonts w:ascii="Arial" w:eastAsia="Calibri" w:hAnsi="Arial" w:cs="Arial"/>
          <w:sz w:val="24"/>
          <w:szCs w:val="20"/>
        </w:rPr>
        <w:t xml:space="preserve"> and its regulations.</w:t>
      </w:r>
      <w:r w:rsidR="00EC6B32">
        <w:rPr>
          <w:rFonts w:ascii="Arial" w:eastAsia="Calibri" w:hAnsi="Arial" w:cs="Arial"/>
          <w:sz w:val="24"/>
          <w:szCs w:val="20"/>
        </w:rPr>
        <w:t xml:space="preserve"> </w:t>
      </w:r>
      <w:r w:rsidR="009206B1">
        <w:rPr>
          <w:rFonts w:ascii="Arial" w:eastAsia="Calibri" w:hAnsi="Arial" w:cs="Arial"/>
          <w:sz w:val="24"/>
          <w:szCs w:val="20"/>
        </w:rPr>
        <w:t xml:space="preserve">Skosana AJ </w:t>
      </w:r>
      <w:r w:rsidR="00EC6B32">
        <w:rPr>
          <w:rFonts w:ascii="Arial" w:eastAsia="Calibri" w:hAnsi="Arial" w:cs="Arial"/>
          <w:sz w:val="24"/>
          <w:szCs w:val="20"/>
        </w:rPr>
        <w:t xml:space="preserve">takes a view that since Newnet has no intricate and internal knowledge of the business operations and </w:t>
      </w:r>
      <w:r w:rsidR="00EC6B32">
        <w:rPr>
          <w:rFonts w:ascii="Arial" w:eastAsia="Calibri" w:hAnsi="Arial" w:cs="Arial"/>
          <w:sz w:val="24"/>
          <w:szCs w:val="20"/>
        </w:rPr>
        <w:lastRenderedPageBreak/>
        <w:t xml:space="preserve">accounting records of the RAF, it cannot provide ‘detailed’ and ‘exhaustive’ information to establish that RAF will not suffer irreparable harm. We </w:t>
      </w:r>
      <w:r w:rsidR="00B52714">
        <w:rPr>
          <w:rFonts w:ascii="Arial" w:eastAsia="Calibri" w:hAnsi="Arial" w:cs="Arial"/>
          <w:sz w:val="24"/>
          <w:szCs w:val="20"/>
        </w:rPr>
        <w:t>agree with Skosana AJ</w:t>
      </w:r>
      <w:r w:rsidR="00EC6B32">
        <w:rPr>
          <w:rFonts w:ascii="Arial" w:eastAsia="Calibri" w:hAnsi="Arial" w:cs="Arial"/>
          <w:sz w:val="24"/>
          <w:szCs w:val="20"/>
        </w:rPr>
        <w:t xml:space="preserve"> that Newnet failed to provide detailed and exhaustive information</w:t>
      </w:r>
      <w:r w:rsidR="009206B1">
        <w:rPr>
          <w:rFonts w:ascii="Arial" w:eastAsia="Calibri" w:hAnsi="Arial" w:cs="Arial"/>
          <w:sz w:val="24"/>
          <w:szCs w:val="20"/>
        </w:rPr>
        <w:t>. However, that simply implies that one of the requirements to alter the legislated default position did not exist. Naturally, it follows that Newnet failed to prove on a balance of probabilities that the RAF will not suffer</w:t>
      </w:r>
      <w:r w:rsidR="00B52714">
        <w:rPr>
          <w:rFonts w:ascii="Arial" w:eastAsia="Calibri" w:hAnsi="Arial" w:cs="Arial"/>
          <w:sz w:val="24"/>
          <w:szCs w:val="20"/>
        </w:rPr>
        <w:t xml:space="preserve"> an irreparable harm</w:t>
      </w:r>
      <w:r w:rsidR="009206B1">
        <w:rPr>
          <w:rFonts w:ascii="Arial" w:eastAsia="Calibri" w:hAnsi="Arial" w:cs="Arial"/>
          <w:sz w:val="24"/>
          <w:szCs w:val="20"/>
        </w:rPr>
        <w:t xml:space="preserve">. Skosana AJ also takes a view that the RAF has not placed much in the papers to establish the irreparable harm it is likely to suffer. In our considered view that view is wrong. If accepted to be correct, then the </w:t>
      </w:r>
      <w:r w:rsidR="009206B1" w:rsidRPr="00F147D7">
        <w:rPr>
          <w:rFonts w:ascii="Arial" w:eastAsia="Calibri" w:hAnsi="Arial" w:cs="Arial"/>
          <w:i/>
          <w:sz w:val="24"/>
          <w:szCs w:val="20"/>
        </w:rPr>
        <w:t>onus</w:t>
      </w:r>
      <w:r w:rsidR="009206B1">
        <w:rPr>
          <w:rFonts w:ascii="Arial" w:eastAsia="Calibri" w:hAnsi="Arial" w:cs="Arial"/>
          <w:sz w:val="24"/>
          <w:szCs w:val="20"/>
        </w:rPr>
        <w:t xml:space="preserve"> is reversed to the respondent in the circumstances where the provisions of section 18 (3) are lucid and clear</w:t>
      </w:r>
      <w:r w:rsidR="009206B1">
        <w:rPr>
          <w:rStyle w:val="FootnoteReference"/>
          <w:rFonts w:ascii="Arial" w:eastAsia="Calibri" w:hAnsi="Arial" w:cs="Arial"/>
          <w:sz w:val="24"/>
          <w:szCs w:val="20"/>
        </w:rPr>
        <w:footnoteReference w:id="29"/>
      </w:r>
      <w:r w:rsidR="009206B1">
        <w:rPr>
          <w:rFonts w:ascii="Arial" w:eastAsia="Calibri" w:hAnsi="Arial" w:cs="Arial"/>
          <w:sz w:val="24"/>
          <w:szCs w:val="20"/>
        </w:rPr>
        <w:t xml:space="preserve">. </w:t>
      </w:r>
      <w:r w:rsidR="00816944">
        <w:rPr>
          <w:rFonts w:ascii="Arial" w:eastAsia="Calibri" w:hAnsi="Arial" w:cs="Arial"/>
          <w:sz w:val="24"/>
          <w:szCs w:val="20"/>
        </w:rPr>
        <w:t xml:space="preserve"> </w:t>
      </w:r>
    </w:p>
    <w:p w14:paraId="0D53B0F3" w14:textId="77777777" w:rsidR="00CB2F3B" w:rsidRDefault="00CB2F3B" w:rsidP="00F147D7">
      <w:pPr>
        <w:spacing w:after="0" w:line="360" w:lineRule="auto"/>
        <w:ind w:right="468"/>
        <w:jc w:val="both"/>
        <w:rPr>
          <w:rFonts w:ascii="Arial" w:eastAsia="Calibri" w:hAnsi="Arial" w:cs="Arial"/>
          <w:sz w:val="24"/>
          <w:szCs w:val="20"/>
        </w:rPr>
      </w:pPr>
    </w:p>
    <w:p w14:paraId="051C0F71" w14:textId="50A9B635" w:rsidR="00062921" w:rsidRDefault="00CB2F3B"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[30]</w:t>
      </w:r>
      <w:r>
        <w:rPr>
          <w:rFonts w:ascii="Arial" w:eastAsia="Calibri" w:hAnsi="Arial" w:cs="Arial"/>
          <w:sz w:val="24"/>
          <w:szCs w:val="20"/>
        </w:rPr>
        <w:tab/>
      </w:r>
      <w:r w:rsidR="00974716">
        <w:rPr>
          <w:rFonts w:ascii="Arial" w:eastAsia="Calibri" w:hAnsi="Arial" w:cs="Arial"/>
          <w:sz w:val="24"/>
          <w:szCs w:val="20"/>
        </w:rPr>
        <w:t>The judgment involved in this appeal is one that sounds in money. The Court below did not consider the question whether Newnet has demonstrated sufficient means to protect the claw back interests of the RAF. Mr</w:t>
      </w:r>
      <w:r w:rsidR="00CD5FFE">
        <w:rPr>
          <w:rFonts w:ascii="Arial" w:eastAsia="Calibri" w:hAnsi="Arial" w:cs="Arial"/>
          <w:sz w:val="24"/>
          <w:szCs w:val="20"/>
        </w:rPr>
        <w:t xml:space="preserve"> Rip</w:t>
      </w:r>
      <w:r w:rsidR="007F4F4C">
        <w:rPr>
          <w:rFonts w:ascii="Arial" w:eastAsia="Calibri" w:hAnsi="Arial" w:cs="Arial"/>
          <w:sz w:val="24"/>
          <w:szCs w:val="20"/>
        </w:rPr>
        <w:t xml:space="preserve"> SC</w:t>
      </w:r>
      <w:r w:rsidR="00974716">
        <w:rPr>
          <w:rFonts w:ascii="Arial" w:eastAsia="Calibri" w:hAnsi="Arial" w:cs="Arial"/>
          <w:sz w:val="24"/>
          <w:szCs w:val="20"/>
        </w:rPr>
        <w:t xml:space="preserve"> argued that the desperation shown by Newnet almost suggest</w:t>
      </w:r>
      <w:r w:rsidR="0079416F">
        <w:rPr>
          <w:rFonts w:ascii="Arial" w:eastAsia="Calibri" w:hAnsi="Arial" w:cs="Arial"/>
          <w:sz w:val="24"/>
          <w:szCs w:val="20"/>
        </w:rPr>
        <w:t>s</w:t>
      </w:r>
      <w:r w:rsidR="00974716">
        <w:rPr>
          <w:rFonts w:ascii="Arial" w:eastAsia="Calibri" w:hAnsi="Arial" w:cs="Arial"/>
          <w:sz w:val="24"/>
          <w:szCs w:val="20"/>
        </w:rPr>
        <w:t xml:space="preserve"> that it is on the brink of being insolvent to a point that should the RAF succeed to overturn the decision of the Court below</w:t>
      </w:r>
      <w:r w:rsidR="00CD5FFE">
        <w:rPr>
          <w:rFonts w:ascii="Arial" w:eastAsia="Calibri" w:hAnsi="Arial" w:cs="Arial"/>
          <w:sz w:val="24"/>
          <w:szCs w:val="20"/>
        </w:rPr>
        <w:t xml:space="preserve"> on appeal,</w:t>
      </w:r>
      <w:r w:rsidR="00974716">
        <w:rPr>
          <w:rFonts w:ascii="Arial" w:eastAsia="Calibri" w:hAnsi="Arial" w:cs="Arial"/>
          <w:sz w:val="24"/>
          <w:szCs w:val="20"/>
        </w:rPr>
        <w:t xml:space="preserve"> it would </w:t>
      </w:r>
      <w:r w:rsidR="0079416F">
        <w:rPr>
          <w:rFonts w:ascii="Arial" w:eastAsia="Calibri" w:hAnsi="Arial" w:cs="Arial"/>
          <w:sz w:val="24"/>
          <w:szCs w:val="20"/>
        </w:rPr>
        <w:t>not be in a position to recover</w:t>
      </w:r>
      <w:r w:rsidR="00974716">
        <w:rPr>
          <w:rFonts w:ascii="Arial" w:eastAsia="Calibri" w:hAnsi="Arial" w:cs="Arial"/>
          <w:sz w:val="24"/>
          <w:szCs w:val="20"/>
        </w:rPr>
        <w:t xml:space="preserve"> the money it would</w:t>
      </w:r>
      <w:r w:rsidR="0079416F">
        <w:rPr>
          <w:rFonts w:ascii="Arial" w:eastAsia="Calibri" w:hAnsi="Arial" w:cs="Arial"/>
          <w:sz w:val="24"/>
          <w:szCs w:val="20"/>
        </w:rPr>
        <w:t xml:space="preserve"> have</w:t>
      </w:r>
      <w:r w:rsidR="00974716">
        <w:rPr>
          <w:rFonts w:ascii="Arial" w:eastAsia="Calibri" w:hAnsi="Arial" w:cs="Arial"/>
          <w:sz w:val="24"/>
          <w:szCs w:val="20"/>
        </w:rPr>
        <w:t xml:space="preserve"> paid out as ordered. In that regard, the RAF would certainly suffer an irreparable harm.</w:t>
      </w:r>
      <w:r w:rsidR="00501CFD">
        <w:rPr>
          <w:rFonts w:ascii="Arial" w:eastAsia="Calibri" w:hAnsi="Arial" w:cs="Arial"/>
          <w:sz w:val="24"/>
          <w:szCs w:val="20"/>
        </w:rPr>
        <w:t xml:space="preserve"> In countering this rather valid argument, Mr Celliers</w:t>
      </w:r>
      <w:r w:rsidR="00FF4165">
        <w:rPr>
          <w:rFonts w:ascii="Arial" w:eastAsia="Calibri" w:hAnsi="Arial" w:cs="Arial"/>
          <w:sz w:val="24"/>
          <w:szCs w:val="20"/>
        </w:rPr>
        <w:t xml:space="preserve"> SC</w:t>
      </w:r>
      <w:r w:rsidR="00501CFD">
        <w:rPr>
          <w:rFonts w:ascii="Arial" w:eastAsia="Calibri" w:hAnsi="Arial" w:cs="Arial"/>
          <w:sz w:val="24"/>
          <w:szCs w:val="20"/>
        </w:rPr>
        <w:t xml:space="preserve">, pointed the Court to allegations made in respect of </w:t>
      </w:r>
      <w:r w:rsidR="00CD5FFE">
        <w:rPr>
          <w:rFonts w:ascii="Arial" w:eastAsia="Calibri" w:hAnsi="Arial" w:cs="Arial"/>
          <w:sz w:val="24"/>
          <w:szCs w:val="20"/>
        </w:rPr>
        <w:t xml:space="preserve">a </w:t>
      </w:r>
      <w:r w:rsidR="00501CFD">
        <w:rPr>
          <w:rFonts w:ascii="Arial" w:eastAsia="Calibri" w:hAnsi="Arial" w:cs="Arial"/>
          <w:sz w:val="24"/>
          <w:szCs w:val="20"/>
        </w:rPr>
        <w:t xml:space="preserve">set off against what is allegedly owed to Newnet. </w:t>
      </w:r>
      <w:r w:rsidR="000E7BEF">
        <w:rPr>
          <w:rFonts w:ascii="Arial" w:eastAsia="Calibri" w:hAnsi="Arial" w:cs="Arial"/>
          <w:sz w:val="24"/>
          <w:szCs w:val="20"/>
        </w:rPr>
        <w:t>The primary difficulty with that argument is that Newnet seeks to dispel impecuniosity by relying on payment that may be found</w:t>
      </w:r>
      <w:r w:rsidR="00CD5FFE">
        <w:rPr>
          <w:rFonts w:ascii="Arial" w:eastAsia="Calibri" w:hAnsi="Arial" w:cs="Arial"/>
          <w:sz w:val="24"/>
          <w:szCs w:val="20"/>
        </w:rPr>
        <w:t xml:space="preserve"> by the SIU</w:t>
      </w:r>
      <w:r w:rsidR="000E7BEF">
        <w:rPr>
          <w:rFonts w:ascii="Arial" w:eastAsia="Calibri" w:hAnsi="Arial" w:cs="Arial"/>
          <w:sz w:val="24"/>
          <w:szCs w:val="20"/>
        </w:rPr>
        <w:t xml:space="preserve"> to hav</w:t>
      </w:r>
      <w:r w:rsidR="00CD5FFE">
        <w:rPr>
          <w:rFonts w:ascii="Arial" w:eastAsia="Calibri" w:hAnsi="Arial" w:cs="Arial"/>
          <w:sz w:val="24"/>
          <w:szCs w:val="20"/>
        </w:rPr>
        <w:t>e been improperly earned</w:t>
      </w:r>
      <w:r w:rsidR="000E7BEF">
        <w:rPr>
          <w:rFonts w:ascii="Arial" w:eastAsia="Calibri" w:hAnsi="Arial" w:cs="Arial"/>
          <w:sz w:val="24"/>
          <w:szCs w:val="20"/>
        </w:rPr>
        <w:t>. On its own version, should the Court not order otherwise, it would close its doors, since it would be unable to pay its debts</w:t>
      </w:r>
      <w:r w:rsidR="00CD5FFE">
        <w:rPr>
          <w:rFonts w:ascii="Arial" w:eastAsia="Calibri" w:hAnsi="Arial" w:cs="Arial"/>
          <w:sz w:val="24"/>
          <w:szCs w:val="20"/>
        </w:rPr>
        <w:t>, it would seem</w:t>
      </w:r>
      <w:r w:rsidR="000E7BEF">
        <w:rPr>
          <w:rFonts w:ascii="Arial" w:eastAsia="Calibri" w:hAnsi="Arial" w:cs="Arial"/>
          <w:sz w:val="24"/>
          <w:szCs w:val="20"/>
        </w:rPr>
        <w:t xml:space="preserve">. A common act of insolvency occurs when an admission of inability to service debts is made. In </w:t>
      </w:r>
      <w:r w:rsidR="000E7BEF" w:rsidRPr="000E7BEF">
        <w:rPr>
          <w:rFonts w:ascii="Arial" w:eastAsia="Calibri" w:hAnsi="Arial" w:cs="Arial"/>
          <w:i/>
          <w:sz w:val="24"/>
          <w:szCs w:val="20"/>
        </w:rPr>
        <w:t>Shelter Canadian Properties Limited v Christie Building Holding Company Limited</w:t>
      </w:r>
      <w:r w:rsidR="005756F5">
        <w:rPr>
          <w:rFonts w:ascii="Arial" w:eastAsia="Calibri" w:hAnsi="Arial" w:cs="Arial"/>
          <w:i/>
          <w:sz w:val="24"/>
          <w:szCs w:val="20"/>
        </w:rPr>
        <w:t>,</w:t>
      </w:r>
      <w:r w:rsidR="000E7BEF">
        <w:rPr>
          <w:rStyle w:val="FootnoteReference"/>
          <w:rFonts w:ascii="Arial" w:eastAsia="Calibri" w:hAnsi="Arial" w:cs="Arial"/>
          <w:sz w:val="24"/>
          <w:szCs w:val="20"/>
        </w:rPr>
        <w:footnoteReference w:id="30"/>
      </w:r>
      <w:r w:rsidR="000E7BEF">
        <w:rPr>
          <w:rFonts w:ascii="Arial" w:eastAsia="Calibri" w:hAnsi="Arial" w:cs="Arial"/>
          <w:sz w:val="24"/>
          <w:szCs w:val="20"/>
        </w:rPr>
        <w:t xml:space="preserve"> Joyal C.J.Q.B</w:t>
      </w:r>
      <w:r w:rsidR="00062921">
        <w:rPr>
          <w:rFonts w:ascii="Arial" w:eastAsia="Calibri" w:hAnsi="Arial" w:cs="Arial"/>
          <w:sz w:val="24"/>
          <w:szCs w:val="20"/>
        </w:rPr>
        <w:t xml:space="preserve"> dealing with the risk of irreparable harm resulting from the immediate execution of a judgment considered what was said in </w:t>
      </w:r>
      <w:r w:rsidR="00062921" w:rsidRPr="00062921">
        <w:rPr>
          <w:rFonts w:ascii="Arial" w:eastAsia="Calibri" w:hAnsi="Arial" w:cs="Arial"/>
          <w:i/>
          <w:sz w:val="24"/>
          <w:szCs w:val="20"/>
        </w:rPr>
        <w:t>Laufer v Bucklaschuk</w:t>
      </w:r>
      <w:r w:rsidR="005756F5">
        <w:rPr>
          <w:rFonts w:ascii="Arial" w:eastAsia="Calibri" w:hAnsi="Arial" w:cs="Arial"/>
          <w:i/>
          <w:sz w:val="24"/>
          <w:szCs w:val="20"/>
        </w:rPr>
        <w:t>,</w:t>
      </w:r>
      <w:r w:rsidR="00062921">
        <w:rPr>
          <w:rStyle w:val="FootnoteReference"/>
          <w:rFonts w:ascii="Arial" w:eastAsia="Calibri" w:hAnsi="Arial" w:cs="Arial"/>
          <w:sz w:val="24"/>
          <w:szCs w:val="20"/>
        </w:rPr>
        <w:footnoteReference w:id="31"/>
      </w:r>
      <w:r w:rsidR="00062921">
        <w:rPr>
          <w:rFonts w:ascii="Arial" w:eastAsia="Calibri" w:hAnsi="Arial" w:cs="Arial"/>
          <w:sz w:val="24"/>
          <w:szCs w:val="20"/>
        </w:rPr>
        <w:t xml:space="preserve"> which is the following:</w:t>
      </w:r>
    </w:p>
    <w:p w14:paraId="208913CE" w14:textId="77777777" w:rsidR="00062921" w:rsidRDefault="00062921" w:rsidP="00F147D7">
      <w:pPr>
        <w:spacing w:after="0" w:line="360" w:lineRule="auto"/>
        <w:ind w:right="468"/>
        <w:jc w:val="both"/>
        <w:rPr>
          <w:rFonts w:ascii="Arial" w:eastAsia="Calibri" w:hAnsi="Arial" w:cs="Arial"/>
          <w:sz w:val="24"/>
          <w:szCs w:val="20"/>
        </w:rPr>
      </w:pPr>
    </w:p>
    <w:p w14:paraId="45C990B0" w14:textId="19BFF4A3" w:rsidR="00062921" w:rsidRPr="00062921" w:rsidRDefault="00062921" w:rsidP="00F147D7">
      <w:pPr>
        <w:spacing w:after="0" w:line="360" w:lineRule="auto"/>
        <w:ind w:left="720" w:right="468"/>
        <w:jc w:val="both"/>
        <w:rPr>
          <w:rFonts w:ascii="Arial" w:eastAsia="Calibri" w:hAnsi="Arial" w:cs="Arial"/>
          <w:u w:val="single"/>
        </w:rPr>
      </w:pPr>
      <w:r>
        <w:rPr>
          <w:rFonts w:ascii="Arial" w:eastAsia="Calibri" w:hAnsi="Arial" w:cs="Arial"/>
        </w:rPr>
        <w:lastRenderedPageBreak/>
        <w:t>“</w:t>
      </w:r>
      <w:r w:rsidR="005756F5">
        <w:rPr>
          <w:rFonts w:ascii="Arial" w:eastAsia="Calibri" w:hAnsi="Arial" w:cs="Arial"/>
        </w:rPr>
        <w:t>[7]</w:t>
      </w:r>
      <w:r w:rsidR="005756F5">
        <w:rPr>
          <w:rFonts w:ascii="Arial" w:eastAsia="Calibri" w:hAnsi="Arial" w:cs="Arial"/>
        </w:rPr>
        <w:tab/>
      </w:r>
      <w:r>
        <w:rPr>
          <w:rFonts w:ascii="Arial" w:eastAsia="Calibri" w:hAnsi="Arial" w:cs="Arial"/>
        </w:rPr>
        <w:t xml:space="preserve">The risk of harm to an applicant is the risk of not recovering the amount paid, or realized on execution, if the judgment is subsequently set aside on appeal. </w:t>
      </w:r>
      <w:r w:rsidRPr="00062921">
        <w:rPr>
          <w:rFonts w:ascii="Arial" w:eastAsia="Calibri" w:hAnsi="Arial" w:cs="Arial"/>
          <w:u w:val="single"/>
        </w:rPr>
        <w:t>This risk is obviously small if the plaintiff is a person of substantial means, such as government or major corporation, but increases as the means of the plaintiff decreases</w:t>
      </w:r>
      <w:r w:rsidR="005756F5">
        <w:rPr>
          <w:rFonts w:ascii="Arial" w:eastAsia="Calibri" w:hAnsi="Arial" w:cs="Arial"/>
          <w:u w:val="single"/>
        </w:rPr>
        <w:t>. …”</w:t>
      </w:r>
    </w:p>
    <w:p w14:paraId="60C09B62" w14:textId="77777777" w:rsidR="00062921" w:rsidRDefault="00062921" w:rsidP="00F147D7">
      <w:pPr>
        <w:spacing w:after="0" w:line="360" w:lineRule="auto"/>
        <w:ind w:right="468"/>
        <w:jc w:val="both"/>
        <w:rPr>
          <w:rFonts w:ascii="Arial" w:eastAsia="Calibri" w:hAnsi="Arial" w:cs="Arial"/>
          <w:sz w:val="24"/>
          <w:szCs w:val="20"/>
        </w:rPr>
      </w:pPr>
    </w:p>
    <w:p w14:paraId="5815EA92" w14:textId="78FC0F3B" w:rsidR="00062921" w:rsidRDefault="00CB2F3B"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[31]</w:t>
      </w:r>
      <w:r>
        <w:rPr>
          <w:rFonts w:ascii="Arial" w:eastAsia="Calibri" w:hAnsi="Arial" w:cs="Arial"/>
          <w:sz w:val="24"/>
          <w:szCs w:val="20"/>
        </w:rPr>
        <w:tab/>
      </w:r>
      <w:r w:rsidR="00062921">
        <w:rPr>
          <w:rFonts w:ascii="Arial" w:eastAsia="Calibri" w:hAnsi="Arial" w:cs="Arial"/>
          <w:sz w:val="24"/>
          <w:szCs w:val="20"/>
        </w:rPr>
        <w:t xml:space="preserve">In </w:t>
      </w:r>
      <w:r w:rsidR="0085403E">
        <w:rPr>
          <w:rFonts w:ascii="Arial" w:eastAsia="Calibri" w:hAnsi="Arial" w:cs="Arial"/>
          <w:sz w:val="24"/>
          <w:szCs w:val="20"/>
        </w:rPr>
        <w:t>the final analysis, Joy</w:t>
      </w:r>
      <w:r w:rsidR="00062921">
        <w:rPr>
          <w:rFonts w:ascii="Arial" w:eastAsia="Calibri" w:hAnsi="Arial" w:cs="Arial"/>
          <w:sz w:val="24"/>
          <w:szCs w:val="20"/>
        </w:rPr>
        <w:t>al C.J.Q.B reached the following apt conclusion</w:t>
      </w:r>
      <w:r w:rsidR="0085403E">
        <w:rPr>
          <w:rFonts w:ascii="Arial" w:eastAsia="Calibri" w:hAnsi="Arial" w:cs="Arial"/>
          <w:sz w:val="24"/>
          <w:szCs w:val="20"/>
        </w:rPr>
        <w:t>s</w:t>
      </w:r>
      <w:r w:rsidR="00062921">
        <w:rPr>
          <w:rFonts w:ascii="Arial" w:eastAsia="Calibri" w:hAnsi="Arial" w:cs="Arial"/>
          <w:sz w:val="24"/>
          <w:szCs w:val="20"/>
        </w:rPr>
        <w:t>:</w:t>
      </w:r>
    </w:p>
    <w:p w14:paraId="5BD4D96D" w14:textId="77777777" w:rsidR="0085403E" w:rsidRDefault="0085403E" w:rsidP="00F147D7">
      <w:pPr>
        <w:spacing w:after="0" w:line="360" w:lineRule="auto"/>
        <w:ind w:right="468"/>
        <w:jc w:val="both"/>
        <w:rPr>
          <w:rFonts w:ascii="Arial" w:eastAsia="Calibri" w:hAnsi="Arial" w:cs="Arial"/>
          <w:sz w:val="24"/>
          <w:szCs w:val="20"/>
        </w:rPr>
      </w:pPr>
    </w:p>
    <w:p w14:paraId="0FA60424" w14:textId="5C587E42" w:rsidR="0085403E" w:rsidRDefault="0085403E" w:rsidP="00F147D7">
      <w:pPr>
        <w:spacing w:after="0" w:line="360" w:lineRule="auto"/>
        <w:ind w:left="720" w:right="468"/>
        <w:jc w:val="both"/>
        <w:rPr>
          <w:rFonts w:ascii="Arial" w:eastAsia="Calibri" w:hAnsi="Arial" w:cs="Arial"/>
          <w:u w:val="single"/>
        </w:rPr>
      </w:pPr>
      <w:r>
        <w:rPr>
          <w:rFonts w:ascii="Arial" w:eastAsia="Calibri" w:hAnsi="Arial" w:cs="Arial"/>
        </w:rPr>
        <w:t>“[51]</w:t>
      </w:r>
      <w:r>
        <w:rPr>
          <w:rFonts w:ascii="Arial" w:eastAsia="Calibri" w:hAnsi="Arial" w:cs="Arial"/>
        </w:rPr>
        <w:tab/>
        <w:t xml:space="preserve">…I have not unconsciously de-emphasized the </w:t>
      </w:r>
      <w:r w:rsidRPr="00F147D7">
        <w:rPr>
          <w:rFonts w:ascii="Arial" w:eastAsia="Calibri" w:hAnsi="Arial" w:cs="Arial"/>
        </w:rPr>
        <w:t>onus</w:t>
      </w:r>
      <w:r>
        <w:rPr>
          <w:rFonts w:ascii="Arial" w:eastAsia="Calibri" w:hAnsi="Arial" w:cs="Arial"/>
        </w:rPr>
        <w:t xml:space="preserve"> that rests with Christie, </w:t>
      </w:r>
      <w:r w:rsidRPr="00FB239E">
        <w:rPr>
          <w:rFonts w:ascii="Arial" w:eastAsia="Calibri" w:hAnsi="Arial" w:cs="Arial"/>
          <w:u w:val="single"/>
        </w:rPr>
        <w:t xml:space="preserve">an </w:t>
      </w:r>
      <w:r w:rsidRPr="00F147D7">
        <w:rPr>
          <w:rFonts w:ascii="Arial" w:eastAsia="Calibri" w:hAnsi="Arial" w:cs="Arial"/>
          <w:u w:val="single"/>
        </w:rPr>
        <w:t>onus</w:t>
      </w:r>
      <w:r w:rsidRPr="00FB239E">
        <w:rPr>
          <w:rFonts w:ascii="Arial" w:eastAsia="Calibri" w:hAnsi="Arial" w:cs="Arial"/>
          <w:u w:val="single"/>
        </w:rPr>
        <w:t xml:space="preserve"> which requires it to put forward convincing evidence of amongst other things, the potential impecuniosity on the part of Shelter.</w:t>
      </w:r>
    </w:p>
    <w:p w14:paraId="49F08371" w14:textId="417E7D51" w:rsidR="00CB2F3B" w:rsidRPr="00F147D7" w:rsidRDefault="00CB2F3B" w:rsidP="00F147D7">
      <w:pPr>
        <w:spacing w:after="0" w:line="360" w:lineRule="auto"/>
        <w:ind w:left="720" w:right="468"/>
        <w:jc w:val="both"/>
        <w:rPr>
          <w:rFonts w:ascii="Arial" w:eastAsia="Calibri" w:hAnsi="Arial" w:cs="Arial"/>
        </w:rPr>
      </w:pPr>
      <w:r w:rsidRPr="00F147D7">
        <w:rPr>
          <w:rFonts w:ascii="Arial" w:eastAsia="Calibri" w:hAnsi="Arial" w:cs="Arial"/>
        </w:rPr>
        <w:t>…</w:t>
      </w:r>
    </w:p>
    <w:p w14:paraId="6EF98EE0" w14:textId="774F742C" w:rsidR="0085403E" w:rsidRDefault="0085403E" w:rsidP="00F147D7">
      <w:pPr>
        <w:spacing w:after="0" w:line="360" w:lineRule="auto"/>
        <w:ind w:left="720" w:right="468"/>
        <w:jc w:val="both"/>
        <w:rPr>
          <w:rFonts w:ascii="Arial" w:eastAsia="Calibri" w:hAnsi="Arial" w:cs="Arial"/>
        </w:rPr>
      </w:pPr>
      <w:r>
        <w:rPr>
          <w:rFonts w:ascii="Arial" w:eastAsia="Calibri" w:hAnsi="Arial" w:cs="Arial"/>
        </w:rPr>
        <w:t>[56]</w:t>
      </w:r>
      <w:r>
        <w:rPr>
          <w:rFonts w:ascii="Arial" w:eastAsia="Calibri" w:hAnsi="Arial" w:cs="Arial"/>
        </w:rPr>
        <w:tab/>
        <w:t xml:space="preserve">Based on the evidence adduced, not only am </w:t>
      </w:r>
      <w:r w:rsidRPr="0085403E">
        <w:rPr>
          <w:rFonts w:ascii="Arial" w:eastAsia="Calibri" w:hAnsi="Arial" w:cs="Arial"/>
          <w:u w:val="single"/>
        </w:rPr>
        <w:t>I of the view that Shelter has the ability to repay a 3.6 million judgment in the event of a successful leave application and a successful appeal</w:t>
      </w:r>
      <w:r w:rsidR="005756F5">
        <w:rPr>
          <w:rFonts w:ascii="Arial" w:eastAsia="Calibri" w:hAnsi="Arial" w:cs="Arial"/>
          <w:u w:val="single"/>
        </w:rPr>
        <w:t>,</w:t>
      </w:r>
      <w:r>
        <w:rPr>
          <w:rFonts w:ascii="Arial" w:eastAsia="Calibri" w:hAnsi="Arial" w:cs="Arial"/>
        </w:rPr>
        <w:t xml:space="preserve"> I am also of the view that</w:t>
      </w:r>
      <w:r w:rsidR="005756F5">
        <w:rPr>
          <w:rFonts w:ascii="Arial" w:eastAsia="Calibri" w:hAnsi="Arial" w:cs="Arial"/>
        </w:rPr>
        <w:t xml:space="preserve"> (see paragraphs 57-62 below)</w:t>
      </w:r>
      <w:r>
        <w:rPr>
          <w:rFonts w:ascii="Arial" w:eastAsia="Calibri" w:hAnsi="Arial" w:cs="Arial"/>
        </w:rPr>
        <w:t xml:space="preserve"> </w:t>
      </w:r>
      <w:r w:rsidR="005756F5">
        <w:rPr>
          <w:rFonts w:ascii="Arial" w:eastAsia="Calibri" w:hAnsi="Arial" w:cs="Arial"/>
        </w:rPr>
        <w:t xml:space="preserve">that </w:t>
      </w:r>
      <w:r>
        <w:rPr>
          <w:rFonts w:ascii="Arial" w:eastAsia="Calibri" w:hAnsi="Arial" w:cs="Arial"/>
        </w:rPr>
        <w:t>there is insufficient</w:t>
      </w:r>
      <w:r w:rsidR="005756F5">
        <w:rPr>
          <w:rFonts w:ascii="Arial" w:eastAsia="Calibri" w:hAnsi="Arial" w:cs="Arial"/>
        </w:rPr>
        <w:t>ly</w:t>
      </w:r>
      <w:r>
        <w:rPr>
          <w:rFonts w:ascii="Arial" w:eastAsia="Calibri" w:hAnsi="Arial" w:cs="Arial"/>
        </w:rPr>
        <w:t xml:space="preserve"> persuasive evidence to satisfy me of the other aspects of Christie’s argument concerning irreparable harm</w:t>
      </w:r>
      <w:r w:rsidR="005756F5">
        <w:rPr>
          <w:rFonts w:ascii="Arial" w:eastAsia="Calibri" w:hAnsi="Arial" w:cs="Arial"/>
        </w:rPr>
        <w:t>. …</w:t>
      </w:r>
      <w:r>
        <w:rPr>
          <w:rFonts w:ascii="Arial" w:eastAsia="Calibri" w:hAnsi="Arial" w:cs="Arial"/>
        </w:rPr>
        <w:t>”</w:t>
      </w:r>
    </w:p>
    <w:p w14:paraId="76EB113F" w14:textId="77777777" w:rsidR="0085403E" w:rsidRPr="0085403E" w:rsidRDefault="0085403E" w:rsidP="00F147D7">
      <w:pPr>
        <w:spacing w:after="0" w:line="360" w:lineRule="auto"/>
        <w:ind w:right="468"/>
        <w:jc w:val="both"/>
        <w:rPr>
          <w:rFonts w:ascii="Arial" w:eastAsia="Calibri" w:hAnsi="Arial" w:cs="Arial"/>
        </w:rPr>
      </w:pPr>
    </w:p>
    <w:p w14:paraId="3301910D" w14:textId="3D15C02F" w:rsidR="009D3E95" w:rsidRDefault="00CB2F3B"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[32]</w:t>
      </w:r>
      <w:r>
        <w:rPr>
          <w:rFonts w:ascii="Arial" w:eastAsia="Calibri" w:hAnsi="Arial" w:cs="Arial"/>
          <w:sz w:val="24"/>
          <w:szCs w:val="20"/>
        </w:rPr>
        <w:tab/>
      </w:r>
      <w:r w:rsidR="0085403E">
        <w:rPr>
          <w:rFonts w:ascii="Arial" w:eastAsia="Calibri" w:hAnsi="Arial" w:cs="Arial"/>
          <w:sz w:val="24"/>
          <w:szCs w:val="20"/>
        </w:rPr>
        <w:t xml:space="preserve">In our view, since the </w:t>
      </w:r>
      <w:r w:rsidR="0085403E" w:rsidRPr="00FB239E">
        <w:rPr>
          <w:rFonts w:ascii="Arial" w:eastAsia="Calibri" w:hAnsi="Arial" w:cs="Arial"/>
          <w:i/>
          <w:sz w:val="24"/>
          <w:szCs w:val="20"/>
        </w:rPr>
        <w:t>onus</w:t>
      </w:r>
      <w:r w:rsidR="0085403E">
        <w:rPr>
          <w:rFonts w:ascii="Arial" w:eastAsia="Calibri" w:hAnsi="Arial" w:cs="Arial"/>
          <w:sz w:val="24"/>
          <w:szCs w:val="20"/>
        </w:rPr>
        <w:t xml:space="preserve"> is on Newnet to prove on a balance of probabilities that the RAF </w:t>
      </w:r>
      <w:r w:rsidR="00FB239E">
        <w:rPr>
          <w:rFonts w:ascii="Arial" w:eastAsia="Calibri" w:hAnsi="Arial" w:cs="Arial"/>
          <w:sz w:val="24"/>
          <w:szCs w:val="20"/>
        </w:rPr>
        <w:t xml:space="preserve">will not suffer irreparable harm if a Court ordered otherwise, by failing to show its ability to repay the money, the risk of the RAF suffering irreparable harm increased. It remains the </w:t>
      </w:r>
      <w:r w:rsidR="00FB239E" w:rsidRPr="00FB239E">
        <w:rPr>
          <w:rFonts w:ascii="Arial" w:eastAsia="Calibri" w:hAnsi="Arial" w:cs="Arial"/>
          <w:i/>
          <w:sz w:val="24"/>
          <w:szCs w:val="20"/>
        </w:rPr>
        <w:t>onus</w:t>
      </w:r>
      <w:r w:rsidR="00FB239E">
        <w:rPr>
          <w:rFonts w:ascii="Arial" w:eastAsia="Calibri" w:hAnsi="Arial" w:cs="Arial"/>
          <w:sz w:val="24"/>
          <w:szCs w:val="20"/>
        </w:rPr>
        <w:t xml:space="preserve"> of an applicant to demonstrate that the other party insulated by the default position will not suffer irreparable harm once the insulation is lifted. Having failed to discharge the </w:t>
      </w:r>
      <w:r w:rsidR="00FB239E" w:rsidRPr="009D3E95">
        <w:rPr>
          <w:rFonts w:ascii="Arial" w:eastAsia="Calibri" w:hAnsi="Arial" w:cs="Arial"/>
          <w:i/>
          <w:sz w:val="24"/>
          <w:szCs w:val="20"/>
        </w:rPr>
        <w:t>onus</w:t>
      </w:r>
      <w:r w:rsidR="00FB239E">
        <w:rPr>
          <w:rFonts w:ascii="Arial" w:eastAsia="Calibri" w:hAnsi="Arial" w:cs="Arial"/>
          <w:sz w:val="24"/>
          <w:szCs w:val="20"/>
        </w:rPr>
        <w:t xml:space="preserve">, the Court below erred in granting a section 18(3) application, absent all the requirements </w:t>
      </w:r>
      <w:r w:rsidR="00B52714">
        <w:rPr>
          <w:rFonts w:ascii="Arial" w:eastAsia="Calibri" w:hAnsi="Arial" w:cs="Arial"/>
          <w:sz w:val="24"/>
          <w:szCs w:val="20"/>
        </w:rPr>
        <w:t>being</w:t>
      </w:r>
      <w:r w:rsidR="00FB239E">
        <w:rPr>
          <w:rFonts w:ascii="Arial" w:eastAsia="Calibri" w:hAnsi="Arial" w:cs="Arial"/>
          <w:sz w:val="24"/>
          <w:szCs w:val="20"/>
        </w:rPr>
        <w:t xml:space="preserve"> satisfied.</w:t>
      </w:r>
    </w:p>
    <w:p w14:paraId="5E26809A" w14:textId="77777777" w:rsidR="009D3E95" w:rsidRDefault="009D3E95" w:rsidP="00F147D7">
      <w:pPr>
        <w:spacing w:after="0" w:line="360" w:lineRule="auto"/>
        <w:ind w:right="468"/>
        <w:jc w:val="both"/>
        <w:rPr>
          <w:rFonts w:ascii="Arial" w:eastAsia="Calibri" w:hAnsi="Arial" w:cs="Arial"/>
          <w:sz w:val="24"/>
          <w:szCs w:val="20"/>
        </w:rPr>
      </w:pPr>
    </w:p>
    <w:p w14:paraId="2A1430A9" w14:textId="067A99C1" w:rsidR="009D3E95" w:rsidRDefault="009D3E95" w:rsidP="00F147D7">
      <w:pPr>
        <w:spacing w:after="0" w:line="360" w:lineRule="auto"/>
        <w:ind w:right="468"/>
        <w:jc w:val="both"/>
        <w:rPr>
          <w:rFonts w:ascii="Arial" w:eastAsia="Calibri" w:hAnsi="Arial" w:cs="Arial"/>
          <w:sz w:val="24"/>
          <w:szCs w:val="20"/>
          <w:u w:val="single"/>
        </w:rPr>
      </w:pPr>
      <w:r w:rsidRPr="009D3E95">
        <w:rPr>
          <w:rFonts w:ascii="Arial" w:eastAsia="Calibri" w:hAnsi="Arial" w:cs="Arial"/>
          <w:sz w:val="24"/>
          <w:szCs w:val="20"/>
          <w:u w:val="single"/>
        </w:rPr>
        <w:t>Conclusions</w:t>
      </w:r>
    </w:p>
    <w:p w14:paraId="0043FE2C" w14:textId="77777777" w:rsidR="00F147D7" w:rsidRPr="009D3E95" w:rsidRDefault="00F147D7" w:rsidP="00F147D7">
      <w:pPr>
        <w:spacing w:after="0" w:line="360" w:lineRule="auto"/>
        <w:ind w:right="468"/>
        <w:jc w:val="both"/>
        <w:rPr>
          <w:rFonts w:ascii="Arial" w:eastAsia="Calibri" w:hAnsi="Arial" w:cs="Arial"/>
          <w:sz w:val="24"/>
          <w:szCs w:val="20"/>
          <w:u w:val="single"/>
        </w:rPr>
      </w:pPr>
    </w:p>
    <w:p w14:paraId="639B8E79" w14:textId="657B28E4" w:rsidR="00226DD1" w:rsidRPr="00FB239E" w:rsidRDefault="00CB2F3B"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[33]</w:t>
      </w:r>
      <w:r>
        <w:rPr>
          <w:rFonts w:ascii="Arial" w:eastAsia="Calibri" w:hAnsi="Arial" w:cs="Arial"/>
          <w:sz w:val="24"/>
          <w:szCs w:val="20"/>
        </w:rPr>
        <w:tab/>
      </w:r>
      <w:r w:rsidR="009D3E95">
        <w:rPr>
          <w:rFonts w:ascii="Arial" w:eastAsia="Calibri" w:hAnsi="Arial" w:cs="Arial"/>
          <w:sz w:val="24"/>
          <w:szCs w:val="20"/>
        </w:rPr>
        <w:t>In summary, this Court takes a view that the Court below in exercising its clearly trammelled discretion, it regretfully paid lip service to</w:t>
      </w:r>
      <w:r w:rsidR="00B52714">
        <w:rPr>
          <w:rFonts w:ascii="Arial" w:eastAsia="Calibri" w:hAnsi="Arial" w:cs="Arial"/>
          <w:sz w:val="24"/>
          <w:szCs w:val="20"/>
        </w:rPr>
        <w:t xml:space="preserve"> the</w:t>
      </w:r>
      <w:r w:rsidR="009D3E95">
        <w:rPr>
          <w:rFonts w:ascii="Arial" w:eastAsia="Calibri" w:hAnsi="Arial" w:cs="Arial"/>
          <w:sz w:val="24"/>
          <w:szCs w:val="20"/>
        </w:rPr>
        <w:t xml:space="preserve"> presence of all the legal requirements to order otherwise</w:t>
      </w:r>
      <w:r w:rsidR="00A04EBA">
        <w:rPr>
          <w:rFonts w:ascii="Arial" w:eastAsia="Calibri" w:hAnsi="Arial" w:cs="Arial"/>
          <w:sz w:val="24"/>
          <w:szCs w:val="20"/>
        </w:rPr>
        <w:t>, more particularly the presence of exceptional circumstances</w:t>
      </w:r>
      <w:r w:rsidR="009D3E95">
        <w:rPr>
          <w:rFonts w:ascii="Arial" w:eastAsia="Calibri" w:hAnsi="Arial" w:cs="Arial"/>
          <w:sz w:val="24"/>
          <w:szCs w:val="20"/>
        </w:rPr>
        <w:t xml:space="preserve">. In our considered view, Newnet failed to demonstrate anything out of the ordinary, in order to permit the Court below to order otherwise. Additionally, we take a view that Newnet failed to demonstrate on the preponderance of probabilities that the RAF will </w:t>
      </w:r>
      <w:r w:rsidR="00A04EBA">
        <w:rPr>
          <w:rFonts w:ascii="Arial" w:eastAsia="Calibri" w:hAnsi="Arial" w:cs="Arial"/>
          <w:sz w:val="24"/>
          <w:szCs w:val="20"/>
        </w:rPr>
        <w:t xml:space="preserve">not </w:t>
      </w:r>
      <w:r w:rsidR="009D3E95">
        <w:rPr>
          <w:rFonts w:ascii="Arial" w:eastAsia="Calibri" w:hAnsi="Arial" w:cs="Arial"/>
          <w:sz w:val="24"/>
          <w:szCs w:val="20"/>
        </w:rPr>
        <w:t xml:space="preserve">suffer an irreparable harm. It is not the duty of the RAF to prove </w:t>
      </w:r>
      <w:r w:rsidR="009D3E95">
        <w:rPr>
          <w:rFonts w:ascii="Arial" w:eastAsia="Calibri" w:hAnsi="Arial" w:cs="Arial"/>
          <w:sz w:val="24"/>
          <w:szCs w:val="20"/>
        </w:rPr>
        <w:lastRenderedPageBreak/>
        <w:t xml:space="preserve">that it will suffer irreparable harm, to conclude so, this Court would be saddling the RAF with a reverse </w:t>
      </w:r>
      <w:r w:rsidR="009D3E95" w:rsidRPr="009D3E95">
        <w:rPr>
          <w:rFonts w:ascii="Arial" w:eastAsia="Calibri" w:hAnsi="Arial" w:cs="Arial"/>
          <w:i/>
          <w:sz w:val="24"/>
          <w:szCs w:val="20"/>
        </w:rPr>
        <w:t>onus.</w:t>
      </w:r>
      <w:r w:rsidR="00FB239E">
        <w:rPr>
          <w:rFonts w:ascii="Arial" w:eastAsia="Calibri" w:hAnsi="Arial" w:cs="Arial"/>
          <w:sz w:val="24"/>
          <w:szCs w:val="20"/>
        </w:rPr>
        <w:t xml:space="preserve"> </w:t>
      </w:r>
      <w:r w:rsidR="009D3E95">
        <w:rPr>
          <w:rFonts w:ascii="Arial" w:eastAsia="Calibri" w:hAnsi="Arial" w:cs="Arial"/>
          <w:sz w:val="24"/>
          <w:szCs w:val="20"/>
        </w:rPr>
        <w:t>The provisions</w:t>
      </w:r>
      <w:r w:rsidR="00A04EBA">
        <w:rPr>
          <w:rFonts w:ascii="Arial" w:eastAsia="Calibri" w:hAnsi="Arial" w:cs="Arial"/>
          <w:sz w:val="24"/>
          <w:szCs w:val="20"/>
        </w:rPr>
        <w:t xml:space="preserve"> of section 18(3) of Superior Courts</w:t>
      </w:r>
      <w:r w:rsidR="009D3E95">
        <w:rPr>
          <w:rFonts w:ascii="Arial" w:eastAsia="Calibri" w:hAnsi="Arial" w:cs="Arial"/>
          <w:sz w:val="24"/>
          <w:szCs w:val="20"/>
        </w:rPr>
        <w:t xml:space="preserve"> are couched in a negative</w:t>
      </w:r>
      <w:r w:rsidR="00A04EBA">
        <w:rPr>
          <w:rFonts w:ascii="Arial" w:eastAsia="Calibri" w:hAnsi="Arial" w:cs="Arial"/>
          <w:sz w:val="24"/>
          <w:szCs w:val="20"/>
        </w:rPr>
        <w:t xml:space="preserve"> as opposed to the positive sens</w:t>
      </w:r>
      <w:r w:rsidR="009D3E95">
        <w:rPr>
          <w:rFonts w:ascii="Arial" w:eastAsia="Calibri" w:hAnsi="Arial" w:cs="Arial"/>
          <w:sz w:val="24"/>
          <w:szCs w:val="20"/>
        </w:rPr>
        <w:t>e,</w:t>
      </w:r>
      <w:r w:rsidR="00A04EBA">
        <w:rPr>
          <w:rFonts w:ascii="Arial" w:eastAsia="Calibri" w:hAnsi="Arial" w:cs="Arial"/>
          <w:sz w:val="24"/>
          <w:szCs w:val="20"/>
        </w:rPr>
        <w:t xml:space="preserve"> </w:t>
      </w:r>
      <w:r w:rsidR="009D3E95">
        <w:rPr>
          <w:rFonts w:ascii="Arial" w:eastAsia="Calibri" w:hAnsi="Arial" w:cs="Arial"/>
          <w:sz w:val="24"/>
          <w:szCs w:val="20"/>
        </w:rPr>
        <w:t>namely</w:t>
      </w:r>
      <w:r w:rsidR="009A0686">
        <w:rPr>
          <w:rFonts w:ascii="Arial" w:eastAsia="Calibri" w:hAnsi="Arial" w:cs="Arial"/>
          <w:sz w:val="24"/>
          <w:szCs w:val="20"/>
        </w:rPr>
        <w:t>:</w:t>
      </w:r>
      <w:r w:rsidR="009D3E95">
        <w:rPr>
          <w:rFonts w:ascii="Arial" w:eastAsia="Calibri" w:hAnsi="Arial" w:cs="Arial"/>
          <w:sz w:val="24"/>
          <w:szCs w:val="20"/>
        </w:rPr>
        <w:t xml:space="preserve"> </w:t>
      </w:r>
      <w:r w:rsidR="00A04EBA">
        <w:rPr>
          <w:rFonts w:ascii="Arial" w:eastAsia="Calibri" w:hAnsi="Arial" w:cs="Arial"/>
          <w:sz w:val="24"/>
          <w:szCs w:val="20"/>
        </w:rPr>
        <w:t>“</w:t>
      </w:r>
      <w:r w:rsidR="009D3E95" w:rsidRPr="00A04EBA">
        <w:rPr>
          <w:rFonts w:ascii="Arial" w:eastAsia="Calibri" w:hAnsi="Arial" w:cs="Arial"/>
          <w:i/>
          <w:sz w:val="24"/>
          <w:szCs w:val="20"/>
        </w:rPr>
        <w:t xml:space="preserve">the other party will not </w:t>
      </w:r>
      <w:r w:rsidR="00A04EBA" w:rsidRPr="00A04EBA">
        <w:rPr>
          <w:rFonts w:ascii="Arial" w:eastAsia="Calibri" w:hAnsi="Arial" w:cs="Arial"/>
          <w:i/>
          <w:sz w:val="24"/>
          <w:szCs w:val="20"/>
        </w:rPr>
        <w:t>suffer irreparable harm</w:t>
      </w:r>
      <w:r w:rsidR="00A04EBA">
        <w:rPr>
          <w:rFonts w:ascii="Arial" w:eastAsia="Calibri" w:hAnsi="Arial" w:cs="Arial"/>
          <w:sz w:val="24"/>
          <w:szCs w:val="20"/>
        </w:rPr>
        <w:t>.” Accordingly, the Court below erred and its order is susceptible to being set aside on appeal. The appeal must succeed.</w:t>
      </w:r>
      <w:r w:rsidR="00FB239E">
        <w:rPr>
          <w:rFonts w:ascii="Arial" w:eastAsia="Calibri" w:hAnsi="Arial" w:cs="Arial"/>
          <w:sz w:val="24"/>
          <w:szCs w:val="20"/>
        </w:rPr>
        <w:t xml:space="preserve"> </w:t>
      </w:r>
      <w:r w:rsidR="00CE2C27">
        <w:rPr>
          <w:rFonts w:ascii="Arial" w:eastAsia="Calibri" w:hAnsi="Arial" w:cs="Arial"/>
          <w:sz w:val="24"/>
          <w:szCs w:val="20"/>
        </w:rPr>
        <w:t xml:space="preserve"> </w:t>
      </w:r>
      <w:r w:rsidR="005E1799">
        <w:rPr>
          <w:rFonts w:ascii="Arial" w:eastAsia="Calibri" w:hAnsi="Arial" w:cs="Arial"/>
          <w:sz w:val="24"/>
          <w:szCs w:val="20"/>
        </w:rPr>
        <w:t xml:space="preserve">    </w:t>
      </w:r>
      <w:r w:rsidR="00997F14">
        <w:rPr>
          <w:rFonts w:ascii="Arial" w:eastAsia="Calibri" w:hAnsi="Arial" w:cs="Arial"/>
          <w:sz w:val="24"/>
          <w:szCs w:val="20"/>
        </w:rPr>
        <w:t xml:space="preserve">  </w:t>
      </w:r>
      <w:r w:rsidR="00095BEF">
        <w:rPr>
          <w:rFonts w:ascii="Arial" w:eastAsia="Calibri" w:hAnsi="Arial" w:cs="Arial"/>
          <w:sz w:val="24"/>
          <w:szCs w:val="20"/>
        </w:rPr>
        <w:t xml:space="preserve"> </w:t>
      </w:r>
      <w:r w:rsidR="00295F9E">
        <w:rPr>
          <w:rFonts w:ascii="Arial" w:eastAsia="Calibri" w:hAnsi="Arial" w:cs="Arial"/>
          <w:sz w:val="24"/>
          <w:szCs w:val="20"/>
        </w:rPr>
        <w:t xml:space="preserve"> </w:t>
      </w:r>
      <w:r w:rsidR="00CE252D">
        <w:rPr>
          <w:rFonts w:ascii="Arial" w:eastAsia="Calibri" w:hAnsi="Arial" w:cs="Arial"/>
          <w:sz w:val="24"/>
          <w:szCs w:val="20"/>
        </w:rPr>
        <w:t xml:space="preserve">  </w:t>
      </w:r>
      <w:r w:rsidR="00BC1020" w:rsidRPr="00FB239E">
        <w:rPr>
          <w:rFonts w:ascii="Arial" w:eastAsia="Calibri" w:hAnsi="Arial" w:cs="Arial"/>
          <w:sz w:val="24"/>
          <w:szCs w:val="20"/>
        </w:rPr>
        <w:t xml:space="preserve">  </w:t>
      </w:r>
      <w:r w:rsidR="00226DD1" w:rsidRPr="00FB239E">
        <w:rPr>
          <w:rFonts w:ascii="Arial" w:eastAsia="Calibri" w:hAnsi="Arial" w:cs="Arial"/>
          <w:sz w:val="24"/>
          <w:szCs w:val="20"/>
        </w:rPr>
        <w:t xml:space="preserve">  </w:t>
      </w:r>
    </w:p>
    <w:p w14:paraId="61B591F2" w14:textId="77777777" w:rsidR="007E49E9" w:rsidRPr="00C25D46" w:rsidRDefault="00F8653F" w:rsidP="00F147D7">
      <w:pPr>
        <w:pStyle w:val="ListParagraph"/>
        <w:numPr>
          <w:ilvl w:val="0"/>
          <w:numId w:val="0"/>
        </w:numPr>
        <w:spacing w:before="0" w:after="0"/>
        <w:ind w:right="468"/>
        <w:rPr>
          <w:rFonts w:eastAsia="Calibri"/>
          <w:szCs w:val="20"/>
        </w:rPr>
      </w:pPr>
      <w:r w:rsidRPr="00C25D46">
        <w:rPr>
          <w:rFonts w:eastAsia="Calibri"/>
          <w:szCs w:val="20"/>
        </w:rPr>
        <w:t xml:space="preserve"> </w:t>
      </w:r>
      <w:r w:rsidR="00864312" w:rsidRPr="00C25D46">
        <w:rPr>
          <w:rFonts w:eastAsia="Calibri"/>
          <w:szCs w:val="20"/>
        </w:rPr>
        <w:t xml:space="preserve"> </w:t>
      </w:r>
      <w:r w:rsidR="00A91CEA" w:rsidRPr="00C25D46">
        <w:rPr>
          <w:rFonts w:eastAsia="Calibri"/>
          <w:szCs w:val="20"/>
        </w:rPr>
        <w:t xml:space="preserve"> </w:t>
      </w:r>
      <w:r w:rsidR="00BD1A72" w:rsidRPr="00C25D46">
        <w:rPr>
          <w:rFonts w:eastAsia="Calibri"/>
          <w:szCs w:val="20"/>
        </w:rPr>
        <w:t xml:space="preserve"> </w:t>
      </w:r>
      <w:r w:rsidR="007E49E9" w:rsidRPr="00C25D46">
        <w:rPr>
          <w:rFonts w:eastAsia="Calibri"/>
          <w:szCs w:val="20"/>
        </w:rPr>
        <w:t xml:space="preserve"> </w:t>
      </w:r>
    </w:p>
    <w:p w14:paraId="57FEAAAE" w14:textId="0D2E86C4" w:rsidR="00871C43" w:rsidRDefault="00CB2F3B" w:rsidP="00F147D7">
      <w:pPr>
        <w:spacing w:after="0" w:line="360" w:lineRule="auto"/>
        <w:ind w:right="468"/>
        <w:jc w:val="both"/>
        <w:rPr>
          <w:rFonts w:ascii="Arial" w:eastAsia="Calibri" w:hAnsi="Arial" w:cs="Arial"/>
          <w:sz w:val="24"/>
          <w:szCs w:val="20"/>
        </w:rPr>
      </w:pPr>
      <w:r>
        <w:rPr>
          <w:rFonts w:ascii="Arial" w:eastAsia="Calibri" w:hAnsi="Arial" w:cs="Arial"/>
          <w:sz w:val="24"/>
          <w:szCs w:val="20"/>
        </w:rPr>
        <w:t>[34]</w:t>
      </w:r>
      <w:r>
        <w:rPr>
          <w:rFonts w:ascii="Arial" w:eastAsia="Calibri" w:hAnsi="Arial" w:cs="Arial"/>
          <w:sz w:val="24"/>
          <w:szCs w:val="20"/>
        </w:rPr>
        <w:tab/>
      </w:r>
      <w:r w:rsidR="00F73FF3" w:rsidRPr="00F81C34">
        <w:rPr>
          <w:rFonts w:ascii="Arial" w:eastAsia="Calibri" w:hAnsi="Arial" w:cs="Arial"/>
          <w:sz w:val="24"/>
          <w:szCs w:val="20"/>
        </w:rPr>
        <w:t>For all the above reasons,</w:t>
      </w:r>
      <w:r w:rsidR="00A04EBA">
        <w:rPr>
          <w:rFonts w:ascii="Arial" w:eastAsia="Calibri" w:hAnsi="Arial" w:cs="Arial"/>
          <w:sz w:val="24"/>
          <w:szCs w:val="20"/>
        </w:rPr>
        <w:t xml:space="preserve"> naturally</w:t>
      </w:r>
      <w:r w:rsidR="00FB239E">
        <w:rPr>
          <w:rFonts w:ascii="Arial" w:eastAsia="Calibri" w:hAnsi="Arial" w:cs="Arial"/>
          <w:sz w:val="24"/>
          <w:szCs w:val="20"/>
        </w:rPr>
        <w:t>, the order of the Court below must be replaced with</w:t>
      </w:r>
      <w:r w:rsidR="00042CA9">
        <w:rPr>
          <w:rFonts w:ascii="Arial" w:eastAsia="Calibri" w:hAnsi="Arial" w:cs="Arial"/>
          <w:sz w:val="24"/>
          <w:szCs w:val="20"/>
        </w:rPr>
        <w:t xml:space="preserve"> an order</w:t>
      </w:r>
      <w:r w:rsidR="00A04EBA">
        <w:rPr>
          <w:rFonts w:ascii="Arial" w:eastAsia="Calibri" w:hAnsi="Arial" w:cs="Arial"/>
          <w:sz w:val="24"/>
          <w:szCs w:val="20"/>
        </w:rPr>
        <w:t xml:space="preserve"> as</w:t>
      </w:r>
      <w:r w:rsidR="00F147D7">
        <w:rPr>
          <w:rFonts w:ascii="Arial" w:eastAsia="Calibri" w:hAnsi="Arial" w:cs="Arial"/>
          <w:sz w:val="24"/>
          <w:szCs w:val="20"/>
        </w:rPr>
        <w:t xml:space="preserve"> outlined below</w:t>
      </w:r>
      <w:r w:rsidR="00042CA9">
        <w:rPr>
          <w:rFonts w:ascii="Arial" w:eastAsia="Calibri" w:hAnsi="Arial" w:cs="Arial"/>
          <w:sz w:val="24"/>
          <w:szCs w:val="20"/>
        </w:rPr>
        <w:t>.</w:t>
      </w:r>
    </w:p>
    <w:p w14:paraId="29018C15" w14:textId="77777777" w:rsidR="00F147D7" w:rsidRDefault="00F147D7" w:rsidP="00F147D7">
      <w:pPr>
        <w:spacing w:after="0" w:line="360" w:lineRule="auto"/>
        <w:ind w:right="468"/>
        <w:jc w:val="both"/>
        <w:rPr>
          <w:rFonts w:ascii="Arial" w:eastAsia="Calibri" w:hAnsi="Arial" w:cs="Arial"/>
          <w:sz w:val="24"/>
          <w:szCs w:val="20"/>
        </w:rPr>
      </w:pPr>
    </w:p>
    <w:p w14:paraId="08433B37" w14:textId="77777777" w:rsidR="00F147D7" w:rsidRDefault="00F147D7" w:rsidP="00F147D7">
      <w:pPr>
        <w:spacing w:after="0" w:line="360" w:lineRule="auto"/>
        <w:ind w:right="468"/>
        <w:jc w:val="both"/>
        <w:rPr>
          <w:rFonts w:ascii="Arial" w:eastAsia="Calibri" w:hAnsi="Arial" w:cs="Arial"/>
          <w:sz w:val="24"/>
          <w:szCs w:val="20"/>
          <w:u w:val="single"/>
        </w:rPr>
      </w:pPr>
      <w:r w:rsidRPr="00F147D7">
        <w:rPr>
          <w:rFonts w:ascii="Arial" w:eastAsia="Calibri" w:hAnsi="Arial" w:cs="Arial"/>
          <w:sz w:val="24"/>
          <w:szCs w:val="20"/>
          <w:u w:val="single"/>
        </w:rPr>
        <w:t>Order</w:t>
      </w:r>
    </w:p>
    <w:p w14:paraId="2ED5F499" w14:textId="77777777" w:rsidR="00F147D7" w:rsidRPr="00F147D7" w:rsidRDefault="00F147D7" w:rsidP="00F147D7">
      <w:pPr>
        <w:spacing w:after="0" w:line="360" w:lineRule="auto"/>
        <w:ind w:right="468"/>
        <w:jc w:val="both"/>
        <w:rPr>
          <w:rFonts w:ascii="Arial" w:eastAsia="Calibri" w:hAnsi="Arial" w:cs="Arial"/>
          <w:sz w:val="24"/>
          <w:szCs w:val="20"/>
          <w:u w:val="single"/>
        </w:rPr>
      </w:pPr>
    </w:p>
    <w:p w14:paraId="164361F5" w14:textId="77777777" w:rsidR="00F147D7" w:rsidRDefault="00F147D7" w:rsidP="00F147D7">
      <w:pPr>
        <w:spacing w:after="0" w:line="360" w:lineRule="auto"/>
        <w:ind w:right="468"/>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t>The appeal is upheld;</w:t>
      </w:r>
    </w:p>
    <w:p w14:paraId="3211B797" w14:textId="77777777" w:rsidR="00F147D7" w:rsidRDefault="00F147D7" w:rsidP="00F147D7">
      <w:pPr>
        <w:spacing w:after="0" w:line="360" w:lineRule="auto"/>
        <w:ind w:left="720" w:right="468" w:hanging="720"/>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The order of Janse van Nieuwenhuizen J dated 13 September 2022 is set aside;</w:t>
      </w:r>
    </w:p>
    <w:p w14:paraId="6CBCEF8C" w14:textId="77777777" w:rsidR="00F147D7" w:rsidRDefault="00F147D7" w:rsidP="00F147D7">
      <w:pPr>
        <w:spacing w:after="0" w:line="360" w:lineRule="auto"/>
        <w:ind w:right="468"/>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It is replaced with the following:</w:t>
      </w:r>
    </w:p>
    <w:p w14:paraId="273EC9F1" w14:textId="77777777" w:rsidR="00F147D7" w:rsidRDefault="00F147D7" w:rsidP="00F147D7">
      <w:pPr>
        <w:spacing w:after="0" w:line="360" w:lineRule="auto"/>
        <w:ind w:left="720" w:right="468"/>
        <w:jc w:val="both"/>
        <w:rPr>
          <w:rFonts w:ascii="Arial" w:eastAsia="Calibri" w:hAnsi="Arial" w:cs="Arial"/>
          <w:sz w:val="24"/>
          <w:szCs w:val="24"/>
        </w:rPr>
      </w:pPr>
      <w:r>
        <w:rPr>
          <w:rFonts w:ascii="Arial" w:eastAsia="Calibri" w:hAnsi="Arial" w:cs="Arial"/>
          <w:sz w:val="24"/>
          <w:szCs w:val="24"/>
        </w:rPr>
        <w:t xml:space="preserve">1.3.1 </w:t>
      </w:r>
      <w:r>
        <w:rPr>
          <w:rFonts w:ascii="Arial" w:eastAsia="Calibri" w:hAnsi="Arial" w:cs="Arial"/>
          <w:sz w:val="24"/>
          <w:szCs w:val="24"/>
        </w:rPr>
        <w:tab/>
        <w:t xml:space="preserve">The application in terms of section 18 (3) seeking leave to execute a decision subject to an appeal is dismissed with costs, which includes the costs of employment of two counsel. </w:t>
      </w:r>
    </w:p>
    <w:p w14:paraId="3B67D7DF" w14:textId="77777777" w:rsidR="00F147D7" w:rsidRPr="00042CA9" w:rsidRDefault="00F147D7" w:rsidP="00F147D7">
      <w:pPr>
        <w:spacing w:after="0" w:line="360" w:lineRule="auto"/>
        <w:ind w:right="468"/>
        <w:jc w:val="both"/>
        <w:rPr>
          <w:rFonts w:ascii="Arial" w:eastAsia="Calibri" w:hAnsi="Arial" w:cs="Arial"/>
          <w:sz w:val="24"/>
          <w:szCs w:val="20"/>
        </w:rPr>
      </w:pPr>
    </w:p>
    <w:p w14:paraId="39C875D4" w14:textId="77777777" w:rsidR="00F4544E" w:rsidRDefault="00F4544E" w:rsidP="00F147D7">
      <w:pPr>
        <w:spacing w:after="0" w:line="360" w:lineRule="auto"/>
        <w:ind w:right="468"/>
        <w:jc w:val="both"/>
      </w:pPr>
    </w:p>
    <w:p w14:paraId="5A5D14FD" w14:textId="77777777" w:rsidR="00F36A7E" w:rsidRDefault="00F36A7E" w:rsidP="00F147D7">
      <w:pPr>
        <w:pStyle w:val="Judgmentparagraph"/>
        <w:numPr>
          <w:ilvl w:val="0"/>
          <w:numId w:val="0"/>
        </w:numPr>
        <w:spacing w:before="0" w:after="0"/>
        <w:ind w:right="468"/>
      </w:pPr>
    </w:p>
    <w:p w14:paraId="3FFB18FC" w14:textId="77777777" w:rsidR="004F3075" w:rsidRPr="00B93312" w:rsidRDefault="00940E1B" w:rsidP="00F147D7">
      <w:pPr>
        <w:tabs>
          <w:tab w:val="left" w:pos="4917"/>
        </w:tabs>
        <w:spacing w:after="0" w:line="360" w:lineRule="auto"/>
        <w:ind w:right="468"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004F3075" w:rsidRPr="00B93312">
        <w:rPr>
          <w:rFonts w:ascii="Arial" w:hAnsi="Arial" w:cs="Arial"/>
          <w:sz w:val="24"/>
          <w:szCs w:val="24"/>
        </w:rPr>
        <w:t>____________________________</w:t>
      </w:r>
    </w:p>
    <w:p w14:paraId="1EFA44AE" w14:textId="40DC95F5" w:rsidR="00A459E9" w:rsidRDefault="00F36A7E" w:rsidP="00F147D7">
      <w:pPr>
        <w:tabs>
          <w:tab w:val="left" w:pos="4917"/>
        </w:tabs>
        <w:spacing w:after="0" w:line="360" w:lineRule="auto"/>
        <w:ind w:right="468" w:hanging="397"/>
        <w:jc w:val="right"/>
        <w:rPr>
          <w:rFonts w:ascii="Arial" w:hAnsi="Arial" w:cs="Arial"/>
          <w:b/>
          <w:sz w:val="24"/>
          <w:szCs w:val="24"/>
        </w:rPr>
      </w:pPr>
      <w:r>
        <w:rPr>
          <w:rFonts w:ascii="Arial" w:hAnsi="Arial" w:cs="Arial"/>
          <w:sz w:val="24"/>
          <w:szCs w:val="24"/>
        </w:rPr>
        <w:tab/>
      </w:r>
      <w:r>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t xml:space="preserve">   </w:t>
      </w:r>
      <w:r w:rsidRPr="00A112E3">
        <w:rPr>
          <w:rFonts w:ascii="Arial" w:hAnsi="Arial" w:cs="Arial"/>
          <w:b/>
          <w:sz w:val="24"/>
          <w:szCs w:val="24"/>
        </w:rPr>
        <w:t xml:space="preserve">MOSHOANA </w:t>
      </w:r>
      <w:r w:rsidR="00C77D77">
        <w:rPr>
          <w:rFonts w:ascii="Arial" w:hAnsi="Arial" w:cs="Arial"/>
          <w:b/>
          <w:sz w:val="24"/>
          <w:szCs w:val="24"/>
        </w:rPr>
        <w:t>J</w:t>
      </w:r>
    </w:p>
    <w:p w14:paraId="18294224" w14:textId="2E769F54" w:rsidR="00317746" w:rsidRDefault="00317746" w:rsidP="00F147D7">
      <w:pPr>
        <w:tabs>
          <w:tab w:val="left" w:pos="4917"/>
        </w:tabs>
        <w:spacing w:after="0" w:line="360" w:lineRule="auto"/>
        <w:ind w:right="468" w:hanging="397"/>
        <w:jc w:val="right"/>
        <w:rPr>
          <w:rFonts w:ascii="Arial" w:hAnsi="Arial" w:cs="Arial"/>
          <w:b/>
          <w:sz w:val="24"/>
          <w:szCs w:val="24"/>
        </w:rPr>
      </w:pPr>
      <w:r>
        <w:rPr>
          <w:rFonts w:ascii="Arial" w:hAnsi="Arial" w:cs="Arial"/>
          <w:b/>
          <w:sz w:val="24"/>
          <w:szCs w:val="24"/>
        </w:rPr>
        <w:t>JUDGE OF THE HIGH COURT</w:t>
      </w:r>
    </w:p>
    <w:p w14:paraId="17CB2CD7" w14:textId="29890ECA" w:rsidR="00317746" w:rsidRDefault="00317746" w:rsidP="00F147D7">
      <w:pPr>
        <w:tabs>
          <w:tab w:val="left" w:pos="4917"/>
        </w:tabs>
        <w:spacing w:after="0" w:line="360" w:lineRule="auto"/>
        <w:ind w:right="468" w:hanging="397"/>
        <w:jc w:val="right"/>
        <w:rPr>
          <w:rFonts w:ascii="Arial" w:hAnsi="Arial" w:cs="Arial"/>
          <w:b/>
          <w:sz w:val="24"/>
          <w:szCs w:val="24"/>
        </w:rPr>
      </w:pPr>
      <w:r>
        <w:rPr>
          <w:rFonts w:ascii="Arial" w:hAnsi="Arial" w:cs="Arial"/>
          <w:b/>
          <w:sz w:val="24"/>
          <w:szCs w:val="24"/>
        </w:rPr>
        <w:t>GAUTENG DIVISION, PRETORIA</w:t>
      </w:r>
    </w:p>
    <w:p w14:paraId="0229857B" w14:textId="77777777" w:rsidR="00C77D77" w:rsidRDefault="00C77D77" w:rsidP="00F147D7">
      <w:pPr>
        <w:tabs>
          <w:tab w:val="left" w:pos="4917"/>
        </w:tabs>
        <w:spacing w:after="0" w:line="360" w:lineRule="auto"/>
        <w:ind w:right="468"/>
        <w:jc w:val="right"/>
        <w:rPr>
          <w:rFonts w:ascii="Arial" w:hAnsi="Arial" w:cs="Arial"/>
          <w:b/>
          <w:sz w:val="24"/>
          <w:szCs w:val="24"/>
        </w:rPr>
      </w:pPr>
    </w:p>
    <w:p w14:paraId="4066C8EF" w14:textId="77777777" w:rsidR="00317746" w:rsidRPr="00F147D7" w:rsidRDefault="00042CA9" w:rsidP="00F147D7">
      <w:pPr>
        <w:tabs>
          <w:tab w:val="left" w:pos="4917"/>
        </w:tabs>
        <w:spacing w:after="0" w:line="360" w:lineRule="auto"/>
        <w:ind w:right="468"/>
        <w:rPr>
          <w:rFonts w:ascii="Arial" w:hAnsi="Arial" w:cs="Arial"/>
          <w:b/>
          <w:sz w:val="24"/>
          <w:szCs w:val="24"/>
        </w:rPr>
      </w:pPr>
      <w:r w:rsidRPr="00317746">
        <w:rPr>
          <w:rFonts w:ascii="Arial" w:hAnsi="Arial" w:cs="Arial"/>
          <w:b/>
          <w:sz w:val="24"/>
          <w:szCs w:val="24"/>
        </w:rPr>
        <w:t xml:space="preserve">I agree </w:t>
      </w:r>
    </w:p>
    <w:p w14:paraId="0DF270FD" w14:textId="37B076F2" w:rsidR="00C77D77" w:rsidRPr="00F147D7" w:rsidRDefault="00317746" w:rsidP="00F147D7">
      <w:pPr>
        <w:tabs>
          <w:tab w:val="left" w:pos="4917"/>
        </w:tabs>
        <w:spacing w:after="0" w:line="360" w:lineRule="auto"/>
        <w:ind w:right="468"/>
        <w:rPr>
          <w:rFonts w:ascii="Arial" w:hAnsi="Arial" w:cs="Arial"/>
          <w:sz w:val="24"/>
          <w:szCs w:val="24"/>
        </w:rPr>
      </w:pPr>
      <w:r>
        <w:rPr>
          <w:rFonts w:ascii="Arial" w:hAnsi="Arial" w:cs="Arial"/>
          <w:sz w:val="24"/>
          <w:szCs w:val="24"/>
        </w:rPr>
        <w:tab/>
      </w:r>
      <w:r>
        <w:rPr>
          <w:rFonts w:ascii="Arial" w:hAnsi="Arial" w:cs="Arial"/>
          <w:sz w:val="24"/>
          <w:szCs w:val="24"/>
        </w:rPr>
        <w:tab/>
        <w:t xml:space="preserve">     ___</w:t>
      </w:r>
      <w:r w:rsidR="00042CA9" w:rsidRPr="00F147D7">
        <w:rPr>
          <w:rFonts w:ascii="Arial" w:hAnsi="Arial" w:cs="Arial"/>
          <w:sz w:val="24"/>
          <w:szCs w:val="24"/>
        </w:rPr>
        <w:t>________________________</w:t>
      </w:r>
    </w:p>
    <w:p w14:paraId="28E56152" w14:textId="4BDD24A6" w:rsidR="00042CA9" w:rsidRDefault="00857630" w:rsidP="00F147D7">
      <w:pPr>
        <w:tabs>
          <w:tab w:val="left" w:pos="4917"/>
        </w:tabs>
        <w:spacing w:after="0" w:line="360" w:lineRule="auto"/>
        <w:ind w:right="468"/>
        <w:jc w:val="right"/>
        <w:rPr>
          <w:rFonts w:ascii="Arial" w:eastAsia="Calibri" w:hAnsi="Arial" w:cs="Arial"/>
          <w:b/>
          <w:sz w:val="24"/>
          <w:szCs w:val="24"/>
          <w:lang w:val="en-US"/>
        </w:rPr>
      </w:pPr>
      <w:r>
        <w:rPr>
          <w:rFonts w:ascii="Arial" w:eastAsia="Calibri" w:hAnsi="Arial" w:cs="Arial"/>
          <w:b/>
          <w:sz w:val="24"/>
          <w:szCs w:val="24"/>
          <w:lang w:val="en-US"/>
        </w:rPr>
        <w:t>MALUNGANA AJ</w:t>
      </w:r>
    </w:p>
    <w:p w14:paraId="7DD3E13F" w14:textId="0B60FC44" w:rsidR="00857630" w:rsidRDefault="00857630" w:rsidP="00F147D7">
      <w:pPr>
        <w:tabs>
          <w:tab w:val="left" w:pos="4917"/>
        </w:tabs>
        <w:spacing w:after="0" w:line="360" w:lineRule="auto"/>
        <w:ind w:right="468"/>
        <w:jc w:val="right"/>
        <w:rPr>
          <w:rFonts w:ascii="Arial" w:eastAsia="Calibri" w:hAnsi="Arial" w:cs="Arial"/>
          <w:b/>
          <w:sz w:val="24"/>
          <w:szCs w:val="24"/>
          <w:lang w:val="en-US"/>
        </w:rPr>
      </w:pPr>
      <w:r>
        <w:rPr>
          <w:rFonts w:ascii="Arial" w:eastAsia="Calibri" w:hAnsi="Arial" w:cs="Arial"/>
          <w:b/>
          <w:sz w:val="24"/>
          <w:szCs w:val="24"/>
          <w:lang w:val="en-US"/>
        </w:rPr>
        <w:t>ACTING JUDGE OF THE HIGH COURT</w:t>
      </w:r>
    </w:p>
    <w:p w14:paraId="22BA67B7" w14:textId="649C30C4" w:rsidR="00857630" w:rsidRDefault="00857630" w:rsidP="00F147D7">
      <w:pPr>
        <w:tabs>
          <w:tab w:val="left" w:pos="4917"/>
        </w:tabs>
        <w:spacing w:after="0" w:line="360" w:lineRule="auto"/>
        <w:ind w:right="468"/>
        <w:jc w:val="right"/>
        <w:rPr>
          <w:rFonts w:ascii="Arial" w:hAnsi="Arial" w:cs="Arial"/>
          <w:b/>
          <w:sz w:val="24"/>
          <w:szCs w:val="24"/>
        </w:rPr>
      </w:pPr>
      <w:r>
        <w:rPr>
          <w:rFonts w:ascii="Arial" w:eastAsia="Calibri" w:hAnsi="Arial" w:cs="Arial"/>
          <w:b/>
          <w:sz w:val="24"/>
          <w:szCs w:val="24"/>
          <w:lang w:val="en-US"/>
        </w:rPr>
        <w:t>GAUTENG DIVISION, PRETORIA</w:t>
      </w:r>
    </w:p>
    <w:p w14:paraId="02D3553E" w14:textId="77777777" w:rsidR="00042CA9" w:rsidRDefault="00042CA9" w:rsidP="00F147D7">
      <w:pPr>
        <w:tabs>
          <w:tab w:val="left" w:pos="4917"/>
        </w:tabs>
        <w:spacing w:after="0" w:line="360" w:lineRule="auto"/>
        <w:ind w:right="468"/>
        <w:jc w:val="right"/>
        <w:rPr>
          <w:rFonts w:ascii="Arial" w:hAnsi="Arial" w:cs="Arial"/>
          <w:b/>
          <w:sz w:val="24"/>
          <w:szCs w:val="24"/>
        </w:rPr>
      </w:pPr>
    </w:p>
    <w:p w14:paraId="0080A669" w14:textId="77777777" w:rsidR="001A0145" w:rsidRDefault="001A0145" w:rsidP="00F147D7">
      <w:pPr>
        <w:tabs>
          <w:tab w:val="left" w:pos="4917"/>
        </w:tabs>
        <w:spacing w:after="0" w:line="360" w:lineRule="auto"/>
        <w:ind w:right="468"/>
        <w:jc w:val="right"/>
        <w:rPr>
          <w:rFonts w:ascii="Arial" w:hAnsi="Arial" w:cs="Arial"/>
          <w:b/>
          <w:sz w:val="24"/>
          <w:szCs w:val="24"/>
        </w:rPr>
      </w:pPr>
    </w:p>
    <w:p w14:paraId="627CC51C" w14:textId="77777777" w:rsidR="001A0145" w:rsidRDefault="001A0145" w:rsidP="00F147D7">
      <w:pPr>
        <w:tabs>
          <w:tab w:val="left" w:pos="4917"/>
        </w:tabs>
        <w:spacing w:after="0" w:line="360" w:lineRule="auto"/>
        <w:ind w:right="468"/>
        <w:jc w:val="right"/>
        <w:rPr>
          <w:rFonts w:ascii="Arial" w:hAnsi="Arial" w:cs="Arial"/>
          <w:b/>
          <w:sz w:val="24"/>
          <w:szCs w:val="24"/>
        </w:rPr>
      </w:pPr>
    </w:p>
    <w:p w14:paraId="164C5D43" w14:textId="6971BDC1" w:rsidR="00857630" w:rsidRPr="00F147D7" w:rsidRDefault="00042CA9" w:rsidP="00F147D7">
      <w:pPr>
        <w:tabs>
          <w:tab w:val="left" w:pos="4917"/>
        </w:tabs>
        <w:spacing w:after="0" w:line="360" w:lineRule="auto"/>
        <w:ind w:right="468"/>
        <w:rPr>
          <w:rFonts w:ascii="Arial" w:hAnsi="Arial" w:cs="Arial"/>
          <w:b/>
          <w:sz w:val="24"/>
          <w:szCs w:val="24"/>
        </w:rPr>
      </w:pPr>
      <w:r w:rsidRPr="00857630">
        <w:rPr>
          <w:rFonts w:ascii="Arial" w:hAnsi="Arial" w:cs="Arial"/>
          <w:b/>
          <w:sz w:val="24"/>
          <w:szCs w:val="24"/>
        </w:rPr>
        <w:lastRenderedPageBreak/>
        <w:t xml:space="preserve">I </w:t>
      </w:r>
      <w:r w:rsidR="00F147D7">
        <w:rPr>
          <w:rFonts w:ascii="Arial" w:hAnsi="Arial" w:cs="Arial"/>
          <w:b/>
          <w:sz w:val="24"/>
          <w:szCs w:val="24"/>
        </w:rPr>
        <w:t>disagree</w:t>
      </w:r>
    </w:p>
    <w:p w14:paraId="5F7268E7" w14:textId="4B898894" w:rsidR="00AC7B26" w:rsidRPr="00F147D7" w:rsidRDefault="00042CA9" w:rsidP="00F147D7">
      <w:pPr>
        <w:tabs>
          <w:tab w:val="left" w:pos="4917"/>
        </w:tabs>
        <w:spacing w:after="0" w:line="360" w:lineRule="auto"/>
        <w:ind w:right="468"/>
        <w:jc w:val="right"/>
        <w:rPr>
          <w:rFonts w:ascii="Arial" w:hAnsi="Arial" w:cs="Arial"/>
          <w:sz w:val="24"/>
          <w:szCs w:val="24"/>
        </w:rPr>
      </w:pPr>
      <w:r w:rsidRPr="00F147D7">
        <w:rPr>
          <w:rFonts w:ascii="Arial" w:hAnsi="Arial" w:cs="Arial"/>
          <w:sz w:val="24"/>
          <w:szCs w:val="24"/>
        </w:rPr>
        <w:t>_________________________</w:t>
      </w:r>
    </w:p>
    <w:p w14:paraId="718AAB91" w14:textId="5889E804" w:rsidR="00CB2F3B" w:rsidRDefault="002C1E44" w:rsidP="00F147D7">
      <w:pPr>
        <w:tabs>
          <w:tab w:val="left" w:pos="4917"/>
        </w:tabs>
        <w:spacing w:after="0" w:line="360" w:lineRule="auto"/>
        <w:ind w:right="468"/>
        <w:jc w:val="right"/>
        <w:rPr>
          <w:rFonts w:ascii="Arial" w:hAnsi="Arial" w:cs="Arial"/>
          <w:b/>
          <w:sz w:val="24"/>
          <w:szCs w:val="24"/>
        </w:rPr>
      </w:pPr>
      <w:r>
        <w:rPr>
          <w:rFonts w:ascii="Arial" w:eastAsia="Calibri" w:hAnsi="Arial" w:cs="Arial"/>
          <w:b/>
          <w:sz w:val="24"/>
          <w:szCs w:val="24"/>
          <w:lang w:val="en-US"/>
        </w:rPr>
        <w:t>SK</w:t>
      </w:r>
      <w:r w:rsidR="00857630">
        <w:rPr>
          <w:rFonts w:ascii="Arial" w:eastAsia="Calibri" w:hAnsi="Arial" w:cs="Arial"/>
          <w:b/>
          <w:sz w:val="24"/>
          <w:szCs w:val="24"/>
          <w:lang w:val="en-US"/>
        </w:rPr>
        <w:t>OSANA AJ</w:t>
      </w:r>
    </w:p>
    <w:p w14:paraId="54A9DE1A" w14:textId="5D581503" w:rsidR="00857630" w:rsidRDefault="00857630" w:rsidP="00F147D7">
      <w:pPr>
        <w:tabs>
          <w:tab w:val="left" w:pos="4917"/>
        </w:tabs>
        <w:spacing w:after="0" w:line="360" w:lineRule="auto"/>
        <w:ind w:right="468"/>
        <w:jc w:val="right"/>
        <w:rPr>
          <w:rFonts w:ascii="Arial" w:hAnsi="Arial" w:cs="Arial"/>
          <w:b/>
          <w:sz w:val="24"/>
          <w:szCs w:val="24"/>
        </w:rPr>
      </w:pPr>
      <w:r>
        <w:rPr>
          <w:rFonts w:ascii="Arial" w:hAnsi="Arial" w:cs="Arial"/>
          <w:b/>
          <w:sz w:val="24"/>
          <w:szCs w:val="24"/>
        </w:rPr>
        <w:t>ACTING JUDGE OF THE HIGH COURT</w:t>
      </w:r>
    </w:p>
    <w:p w14:paraId="172AED42" w14:textId="43C4CB83" w:rsidR="00857630" w:rsidRDefault="00857630" w:rsidP="00F147D7">
      <w:pPr>
        <w:tabs>
          <w:tab w:val="left" w:pos="4917"/>
        </w:tabs>
        <w:spacing w:after="0" w:line="360" w:lineRule="auto"/>
        <w:ind w:right="468"/>
        <w:jc w:val="right"/>
        <w:rPr>
          <w:rFonts w:ascii="Arial" w:hAnsi="Arial" w:cs="Arial"/>
          <w:b/>
          <w:sz w:val="24"/>
          <w:szCs w:val="24"/>
        </w:rPr>
      </w:pPr>
      <w:r>
        <w:rPr>
          <w:rFonts w:ascii="Arial" w:hAnsi="Arial" w:cs="Arial"/>
          <w:b/>
          <w:sz w:val="24"/>
          <w:szCs w:val="24"/>
        </w:rPr>
        <w:t>GAUTENG DIVISION, PRETORIA</w:t>
      </w:r>
    </w:p>
    <w:p w14:paraId="72FEEA69" w14:textId="77777777" w:rsidR="00857630" w:rsidRDefault="00857630" w:rsidP="00F147D7">
      <w:pPr>
        <w:tabs>
          <w:tab w:val="left" w:pos="4917"/>
        </w:tabs>
        <w:spacing w:after="0" w:line="360" w:lineRule="auto"/>
        <w:ind w:right="468"/>
        <w:rPr>
          <w:rFonts w:ascii="Arial" w:hAnsi="Arial" w:cs="Arial"/>
          <w:b/>
          <w:sz w:val="24"/>
          <w:szCs w:val="24"/>
        </w:rPr>
      </w:pPr>
    </w:p>
    <w:p w14:paraId="01D75A7A" w14:textId="77777777" w:rsidR="0006483D" w:rsidRPr="00857630" w:rsidRDefault="0006483D" w:rsidP="00F147D7">
      <w:pPr>
        <w:tabs>
          <w:tab w:val="left" w:pos="4917"/>
        </w:tabs>
        <w:spacing w:after="0" w:line="360" w:lineRule="auto"/>
        <w:ind w:right="468"/>
        <w:rPr>
          <w:rFonts w:ascii="Arial" w:hAnsi="Arial" w:cs="Arial"/>
          <w:b/>
          <w:sz w:val="24"/>
          <w:szCs w:val="24"/>
        </w:rPr>
      </w:pPr>
    </w:p>
    <w:p w14:paraId="2512C88A" w14:textId="3E285F41" w:rsidR="00EE6519" w:rsidRDefault="007626D8" w:rsidP="00F147D7">
      <w:pPr>
        <w:tabs>
          <w:tab w:val="left" w:pos="4917"/>
        </w:tabs>
        <w:spacing w:after="0" w:line="360" w:lineRule="auto"/>
        <w:ind w:right="468"/>
        <w:rPr>
          <w:rFonts w:ascii="Arial" w:hAnsi="Arial" w:cs="Arial"/>
          <w:b/>
          <w:sz w:val="24"/>
          <w:szCs w:val="24"/>
        </w:rPr>
      </w:pPr>
      <w:r w:rsidRPr="00F147D7">
        <w:rPr>
          <w:rFonts w:ascii="Arial" w:hAnsi="Arial" w:cs="Arial"/>
          <w:b/>
          <w:sz w:val="24"/>
          <w:szCs w:val="24"/>
        </w:rPr>
        <w:t>APPEARANCES:</w:t>
      </w:r>
    </w:p>
    <w:p w14:paraId="2DDB0B9E" w14:textId="77777777" w:rsidR="0091225A" w:rsidRDefault="0091225A" w:rsidP="00F147D7">
      <w:pPr>
        <w:tabs>
          <w:tab w:val="left" w:pos="4917"/>
        </w:tabs>
        <w:spacing w:after="0" w:line="360" w:lineRule="auto"/>
        <w:ind w:right="468"/>
        <w:rPr>
          <w:rFonts w:ascii="Arial" w:hAnsi="Arial" w:cs="Arial"/>
          <w:b/>
          <w:sz w:val="24"/>
          <w:szCs w:val="24"/>
        </w:rPr>
      </w:pPr>
    </w:p>
    <w:p w14:paraId="091F15BF" w14:textId="6E972B8C" w:rsidR="0006483D" w:rsidRPr="00F147D7" w:rsidRDefault="0006483D" w:rsidP="0006483D">
      <w:pPr>
        <w:tabs>
          <w:tab w:val="left" w:pos="4917"/>
        </w:tabs>
        <w:spacing w:after="0" w:line="360" w:lineRule="auto"/>
        <w:rPr>
          <w:rFonts w:ascii="Arial" w:hAnsi="Arial" w:cs="Arial"/>
          <w:b/>
          <w:sz w:val="24"/>
          <w:szCs w:val="24"/>
        </w:rPr>
      </w:pPr>
      <w:r w:rsidRPr="00F147D7">
        <w:rPr>
          <w:rFonts w:ascii="Arial" w:hAnsi="Arial" w:cs="Arial"/>
          <w:b/>
          <w:sz w:val="24"/>
          <w:szCs w:val="24"/>
        </w:rPr>
        <w:t>Counsel for the Applicant</w:t>
      </w:r>
      <w:r w:rsidRPr="00F147D7">
        <w:rPr>
          <w:rFonts w:ascii="Arial" w:hAnsi="Arial" w:cs="Arial"/>
          <w:b/>
          <w:sz w:val="24"/>
          <w:szCs w:val="24"/>
        </w:rPr>
        <w:tab/>
        <w:t>:</w:t>
      </w:r>
      <w:r w:rsidRPr="00F147D7">
        <w:rPr>
          <w:rFonts w:ascii="Arial" w:hAnsi="Arial" w:cs="Arial"/>
          <w:b/>
          <w:sz w:val="24"/>
          <w:szCs w:val="24"/>
        </w:rPr>
        <w:tab/>
        <w:t>Adv.</w:t>
      </w:r>
      <w:r>
        <w:rPr>
          <w:rFonts w:ascii="Arial" w:hAnsi="Arial" w:cs="Arial"/>
          <w:b/>
          <w:sz w:val="24"/>
          <w:szCs w:val="24"/>
        </w:rPr>
        <w:t xml:space="preserve"> M. Rip SC &amp; Adv. T. Pillay</w:t>
      </w:r>
      <w:r w:rsidRPr="00F147D7">
        <w:rPr>
          <w:rFonts w:ascii="Arial" w:hAnsi="Arial" w:cs="Arial"/>
          <w:b/>
          <w:sz w:val="24"/>
          <w:szCs w:val="24"/>
        </w:rPr>
        <w:t xml:space="preserve"> </w:t>
      </w:r>
    </w:p>
    <w:p w14:paraId="30E0E3EE" w14:textId="2BDACE2C" w:rsidR="0006483D" w:rsidRPr="00F147D7" w:rsidRDefault="0006483D" w:rsidP="00F147D7">
      <w:pPr>
        <w:tabs>
          <w:tab w:val="left" w:pos="4917"/>
        </w:tabs>
        <w:spacing w:after="0" w:line="360" w:lineRule="auto"/>
        <w:ind w:right="468"/>
        <w:rPr>
          <w:rFonts w:ascii="Arial" w:hAnsi="Arial" w:cs="Arial"/>
          <w:b/>
          <w:sz w:val="24"/>
          <w:szCs w:val="24"/>
        </w:rPr>
      </w:pPr>
      <w:r w:rsidRPr="00F147D7">
        <w:rPr>
          <w:rFonts w:ascii="Arial" w:hAnsi="Arial" w:cs="Arial"/>
          <w:b/>
          <w:sz w:val="24"/>
          <w:szCs w:val="24"/>
        </w:rPr>
        <w:t>Instructed by</w:t>
      </w:r>
      <w:r>
        <w:rPr>
          <w:rFonts w:ascii="Arial" w:hAnsi="Arial" w:cs="Arial"/>
          <w:b/>
          <w:sz w:val="24"/>
          <w:szCs w:val="24"/>
        </w:rPr>
        <w:tab/>
        <w:t>:</w:t>
      </w:r>
      <w:r w:rsidR="0091225A">
        <w:rPr>
          <w:rFonts w:ascii="Arial" w:hAnsi="Arial" w:cs="Arial"/>
          <w:b/>
          <w:sz w:val="24"/>
          <w:szCs w:val="24"/>
        </w:rPr>
        <w:t xml:space="preserve"> Malatji &amp; CO Attorneys</w:t>
      </w:r>
    </w:p>
    <w:p w14:paraId="04193C47" w14:textId="77777777" w:rsidR="0006483D" w:rsidRDefault="0006483D" w:rsidP="0006483D">
      <w:pPr>
        <w:tabs>
          <w:tab w:val="left" w:pos="4917"/>
        </w:tabs>
        <w:spacing w:after="0" w:line="360" w:lineRule="auto"/>
        <w:rPr>
          <w:rFonts w:ascii="Arial" w:hAnsi="Arial" w:cs="Arial"/>
          <w:b/>
          <w:bCs/>
          <w:sz w:val="24"/>
          <w:szCs w:val="24"/>
          <w:lang w:val="en-US"/>
        </w:rPr>
      </w:pPr>
      <w:r w:rsidRPr="00F147D7">
        <w:rPr>
          <w:rFonts w:ascii="Arial" w:hAnsi="Arial" w:cs="Arial"/>
          <w:b/>
          <w:sz w:val="24"/>
          <w:szCs w:val="24"/>
        </w:rPr>
        <w:t xml:space="preserve">Counsel for the </w:t>
      </w:r>
      <w:r>
        <w:rPr>
          <w:rFonts w:ascii="Arial" w:hAnsi="Arial" w:cs="Arial"/>
          <w:b/>
          <w:sz w:val="24"/>
          <w:szCs w:val="24"/>
        </w:rPr>
        <w:t>1</w:t>
      </w:r>
      <w:r w:rsidRPr="00F147D7">
        <w:rPr>
          <w:rFonts w:ascii="Arial" w:hAnsi="Arial" w:cs="Arial"/>
          <w:b/>
          <w:sz w:val="24"/>
          <w:szCs w:val="24"/>
          <w:vertAlign w:val="superscript"/>
        </w:rPr>
        <w:t>st</w:t>
      </w:r>
      <w:r>
        <w:rPr>
          <w:rFonts w:ascii="Arial" w:hAnsi="Arial" w:cs="Arial"/>
          <w:b/>
          <w:sz w:val="24"/>
          <w:szCs w:val="24"/>
        </w:rPr>
        <w:t xml:space="preserve"> </w:t>
      </w:r>
      <w:r w:rsidRPr="00F147D7">
        <w:rPr>
          <w:rFonts w:ascii="Arial" w:hAnsi="Arial" w:cs="Arial"/>
          <w:b/>
          <w:sz w:val="24"/>
          <w:szCs w:val="24"/>
        </w:rPr>
        <w:t>Respondent</w:t>
      </w:r>
      <w:r w:rsidRPr="00F147D7">
        <w:rPr>
          <w:rFonts w:ascii="Arial" w:hAnsi="Arial" w:cs="Arial"/>
          <w:b/>
          <w:sz w:val="24"/>
          <w:szCs w:val="24"/>
        </w:rPr>
        <w:tab/>
        <w:t>:</w:t>
      </w:r>
      <w:r w:rsidRPr="00F147D7">
        <w:rPr>
          <w:rFonts w:ascii="Arial" w:hAnsi="Arial" w:cs="Arial"/>
          <w:b/>
          <w:sz w:val="24"/>
          <w:szCs w:val="24"/>
        </w:rPr>
        <w:tab/>
        <w:t xml:space="preserve">Adv. </w:t>
      </w:r>
      <w:r w:rsidRPr="0006483D">
        <w:rPr>
          <w:rFonts w:ascii="Arial" w:hAnsi="Arial" w:cs="Arial"/>
          <w:b/>
          <w:bCs/>
          <w:sz w:val="24"/>
          <w:szCs w:val="24"/>
          <w:lang w:val="en-US"/>
        </w:rPr>
        <w:t>J.G. Cilliers SC</w:t>
      </w:r>
      <w:r>
        <w:rPr>
          <w:rFonts w:ascii="Arial" w:hAnsi="Arial" w:cs="Arial"/>
          <w:b/>
          <w:bCs/>
          <w:sz w:val="24"/>
          <w:szCs w:val="24"/>
          <w:lang w:val="en-US"/>
        </w:rPr>
        <w:t xml:space="preserve"> &amp; </w:t>
      </w:r>
    </w:p>
    <w:p w14:paraId="65583D41" w14:textId="2CBDB5B6" w:rsidR="0006483D" w:rsidRPr="00F147D7" w:rsidRDefault="0006483D" w:rsidP="0006483D">
      <w:pPr>
        <w:tabs>
          <w:tab w:val="left" w:pos="4917"/>
        </w:tabs>
        <w:spacing w:after="0" w:line="360" w:lineRule="auto"/>
        <w:rPr>
          <w:rFonts w:ascii="Arial" w:hAnsi="Arial" w:cs="Arial"/>
          <w:b/>
          <w:sz w:val="24"/>
          <w:szCs w:val="24"/>
        </w:rPr>
      </w:pPr>
      <w:r>
        <w:rPr>
          <w:rFonts w:ascii="Arial" w:hAnsi="Arial" w:cs="Arial"/>
          <w:b/>
          <w:bCs/>
          <w:sz w:val="24"/>
          <w:szCs w:val="24"/>
          <w:lang w:val="en-US"/>
        </w:rPr>
        <w:t xml:space="preserve">                                                                            </w:t>
      </w:r>
      <w:r w:rsidRPr="0006483D">
        <w:rPr>
          <w:rFonts w:ascii="Arial" w:hAnsi="Arial" w:cs="Arial"/>
          <w:b/>
          <w:bCs/>
          <w:sz w:val="24"/>
          <w:szCs w:val="24"/>
          <w:lang w:val="en-US"/>
        </w:rPr>
        <w:t>Adv. B.D. Stevens</w:t>
      </w:r>
    </w:p>
    <w:p w14:paraId="1E2E1FC0" w14:textId="533E1EE6" w:rsidR="0006483D" w:rsidRPr="00F147D7" w:rsidRDefault="0006483D" w:rsidP="00F147D7">
      <w:pPr>
        <w:tabs>
          <w:tab w:val="left" w:pos="4917"/>
        </w:tabs>
        <w:spacing w:after="0" w:line="360" w:lineRule="auto"/>
        <w:ind w:right="468"/>
        <w:rPr>
          <w:rFonts w:ascii="Arial" w:hAnsi="Arial" w:cs="Arial"/>
          <w:b/>
          <w:sz w:val="24"/>
          <w:szCs w:val="24"/>
        </w:rPr>
      </w:pPr>
      <w:r w:rsidRPr="00F147D7">
        <w:rPr>
          <w:rFonts w:ascii="Arial" w:hAnsi="Arial" w:cs="Arial"/>
          <w:b/>
          <w:sz w:val="24"/>
          <w:szCs w:val="24"/>
        </w:rPr>
        <w:t>Instructed by</w:t>
      </w:r>
      <w:r>
        <w:rPr>
          <w:rFonts w:ascii="Arial" w:hAnsi="Arial" w:cs="Arial"/>
          <w:b/>
          <w:sz w:val="24"/>
          <w:szCs w:val="24"/>
        </w:rPr>
        <w:t xml:space="preserve"> </w:t>
      </w:r>
      <w:r>
        <w:rPr>
          <w:rFonts w:ascii="Arial" w:hAnsi="Arial" w:cs="Arial"/>
          <w:b/>
          <w:sz w:val="24"/>
          <w:szCs w:val="24"/>
        </w:rPr>
        <w:tab/>
        <w:t>:</w:t>
      </w:r>
      <w:r w:rsidR="0091225A">
        <w:rPr>
          <w:rFonts w:ascii="Arial" w:hAnsi="Arial" w:cs="Arial"/>
          <w:b/>
          <w:sz w:val="24"/>
          <w:szCs w:val="24"/>
        </w:rPr>
        <w:t xml:space="preserve"> Podbielski Mhlambi Attorneys Inc</w:t>
      </w:r>
    </w:p>
    <w:p w14:paraId="5A440485" w14:textId="799A2BC9" w:rsidR="00857630" w:rsidRPr="0006483D" w:rsidRDefault="00857630" w:rsidP="00F147D7">
      <w:pPr>
        <w:tabs>
          <w:tab w:val="left" w:pos="4917"/>
        </w:tabs>
        <w:spacing w:after="0" w:line="360" w:lineRule="auto"/>
        <w:ind w:left="4917" w:right="468" w:hanging="4917"/>
        <w:rPr>
          <w:rFonts w:ascii="Arial" w:hAnsi="Arial" w:cs="Arial"/>
          <w:b/>
          <w:sz w:val="24"/>
          <w:szCs w:val="24"/>
        </w:rPr>
      </w:pPr>
      <w:r w:rsidRPr="0006483D">
        <w:rPr>
          <w:rFonts w:ascii="Arial" w:hAnsi="Arial" w:cs="Arial"/>
          <w:b/>
          <w:sz w:val="24"/>
          <w:szCs w:val="24"/>
        </w:rPr>
        <w:t>D</w:t>
      </w:r>
      <w:r w:rsidR="0006483D">
        <w:rPr>
          <w:rFonts w:ascii="Arial" w:hAnsi="Arial" w:cs="Arial"/>
          <w:b/>
          <w:sz w:val="24"/>
          <w:szCs w:val="24"/>
        </w:rPr>
        <w:t>ate</w:t>
      </w:r>
      <w:r w:rsidRPr="0006483D">
        <w:rPr>
          <w:rFonts w:ascii="Arial" w:hAnsi="Arial" w:cs="Arial"/>
          <w:b/>
          <w:sz w:val="24"/>
          <w:szCs w:val="24"/>
        </w:rPr>
        <w:t xml:space="preserve"> H</w:t>
      </w:r>
      <w:r w:rsidR="0006483D">
        <w:rPr>
          <w:rFonts w:ascii="Arial" w:hAnsi="Arial" w:cs="Arial"/>
          <w:b/>
          <w:sz w:val="24"/>
          <w:szCs w:val="24"/>
        </w:rPr>
        <w:t>eard</w:t>
      </w:r>
      <w:r w:rsidR="0006483D">
        <w:rPr>
          <w:rFonts w:ascii="Arial" w:hAnsi="Arial" w:cs="Arial"/>
          <w:b/>
          <w:sz w:val="24"/>
          <w:szCs w:val="24"/>
        </w:rPr>
        <w:tab/>
      </w:r>
      <w:r w:rsidRPr="0006483D">
        <w:rPr>
          <w:rFonts w:ascii="Arial" w:hAnsi="Arial" w:cs="Arial"/>
          <w:b/>
          <w:sz w:val="24"/>
          <w:szCs w:val="24"/>
        </w:rPr>
        <w:t>:</w:t>
      </w:r>
      <w:r w:rsidR="0091225A">
        <w:rPr>
          <w:rFonts w:ascii="Arial" w:hAnsi="Arial" w:cs="Arial"/>
          <w:b/>
          <w:sz w:val="24"/>
          <w:szCs w:val="24"/>
        </w:rPr>
        <w:t xml:space="preserve"> 28 November 2022</w:t>
      </w:r>
    </w:p>
    <w:p w14:paraId="5CA41718" w14:textId="5CC60A50" w:rsidR="00AB30C9" w:rsidRPr="00F4544E" w:rsidRDefault="00857630" w:rsidP="00F147D7">
      <w:pPr>
        <w:tabs>
          <w:tab w:val="left" w:pos="4917"/>
        </w:tabs>
        <w:spacing w:after="0" w:line="360" w:lineRule="auto"/>
        <w:ind w:left="4917" w:right="468" w:hanging="4917"/>
        <w:rPr>
          <w:rFonts w:ascii="Arial" w:hAnsi="Arial" w:cs="Arial"/>
          <w:sz w:val="24"/>
          <w:szCs w:val="24"/>
        </w:rPr>
      </w:pPr>
      <w:r w:rsidRPr="0006483D">
        <w:rPr>
          <w:rFonts w:ascii="Arial" w:hAnsi="Arial" w:cs="Arial"/>
          <w:b/>
          <w:sz w:val="24"/>
          <w:szCs w:val="24"/>
        </w:rPr>
        <w:t>D</w:t>
      </w:r>
      <w:r w:rsidR="0006483D">
        <w:rPr>
          <w:rFonts w:ascii="Arial" w:hAnsi="Arial" w:cs="Arial"/>
          <w:b/>
          <w:sz w:val="24"/>
          <w:szCs w:val="24"/>
        </w:rPr>
        <w:t>ate</w:t>
      </w:r>
      <w:r w:rsidRPr="0006483D">
        <w:rPr>
          <w:rFonts w:ascii="Arial" w:hAnsi="Arial" w:cs="Arial"/>
          <w:b/>
          <w:sz w:val="24"/>
          <w:szCs w:val="24"/>
        </w:rPr>
        <w:t xml:space="preserve"> </w:t>
      </w:r>
      <w:r w:rsidR="0006483D">
        <w:rPr>
          <w:rFonts w:ascii="Arial" w:hAnsi="Arial" w:cs="Arial"/>
          <w:b/>
          <w:sz w:val="24"/>
          <w:szCs w:val="24"/>
        </w:rPr>
        <w:t>of</w:t>
      </w:r>
      <w:r w:rsidRPr="0006483D">
        <w:rPr>
          <w:rFonts w:ascii="Arial" w:hAnsi="Arial" w:cs="Arial"/>
          <w:b/>
          <w:sz w:val="24"/>
          <w:szCs w:val="24"/>
        </w:rPr>
        <w:t xml:space="preserve"> J</w:t>
      </w:r>
      <w:r w:rsidR="0006483D">
        <w:rPr>
          <w:rFonts w:ascii="Arial" w:hAnsi="Arial" w:cs="Arial"/>
          <w:b/>
          <w:sz w:val="24"/>
          <w:szCs w:val="24"/>
        </w:rPr>
        <w:t xml:space="preserve">udgment </w:t>
      </w:r>
      <w:r w:rsidR="0006483D">
        <w:rPr>
          <w:rFonts w:ascii="Arial" w:hAnsi="Arial" w:cs="Arial"/>
          <w:b/>
          <w:sz w:val="24"/>
          <w:szCs w:val="24"/>
        </w:rPr>
        <w:tab/>
        <w:t>:</w:t>
      </w:r>
      <w:r w:rsidR="004E3436">
        <w:rPr>
          <w:rFonts w:ascii="Arial" w:hAnsi="Arial" w:cs="Arial"/>
          <w:b/>
          <w:sz w:val="24"/>
          <w:szCs w:val="24"/>
        </w:rPr>
        <w:t xml:space="preserve"> 06 December 2022</w:t>
      </w:r>
      <w:r w:rsidR="00BE029D" w:rsidRPr="003A1629">
        <w:rPr>
          <w:rFonts w:ascii="Arial" w:hAnsi="Arial" w:cs="Arial"/>
          <w:sz w:val="24"/>
          <w:szCs w:val="24"/>
        </w:rPr>
        <w:tab/>
      </w:r>
      <w:r w:rsidR="00CF7942" w:rsidRPr="00B93312">
        <w:rPr>
          <w:rFonts w:ascii="Arial" w:hAnsi="Arial" w:cs="Arial"/>
          <w:sz w:val="24"/>
          <w:szCs w:val="24"/>
        </w:rPr>
        <w:tab/>
      </w:r>
      <w:r w:rsidR="003649CD" w:rsidRPr="00B93312">
        <w:rPr>
          <w:rFonts w:ascii="Arial" w:hAnsi="Arial" w:cs="Arial"/>
          <w:sz w:val="24"/>
          <w:szCs w:val="24"/>
        </w:rPr>
        <w:tab/>
      </w:r>
    </w:p>
    <w:sectPr w:rsidR="00AB30C9" w:rsidRPr="00F4544E" w:rsidSect="00065E8F">
      <w:headerReference w:type="default" r:id="rId13"/>
      <w:footerReference w:type="default" r:id="rId14"/>
      <w:footerReference w:type="first" r:id="rId15"/>
      <w:pgSz w:w="11906" w:h="16838"/>
      <w:pgMar w:top="1702" w:right="926"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1487B" w16cid:durableId="27388A95"/>
  <w16cid:commentId w16cid:paraId="64542900" w16cid:durableId="27388A96"/>
  <w16cid:commentId w16cid:paraId="3070D3C3" w16cid:durableId="27388A97"/>
  <w16cid:commentId w16cid:paraId="5965E5C4" w16cid:durableId="27388A98"/>
  <w16cid:commentId w16cid:paraId="494199B8" w16cid:durableId="27388A99"/>
  <w16cid:commentId w16cid:paraId="2AB98013" w16cid:durableId="27388A9A"/>
  <w16cid:commentId w16cid:paraId="634DFE78" w16cid:durableId="27388A9B"/>
  <w16cid:commentId w16cid:paraId="55DB3C9B" w16cid:durableId="27388A9C"/>
  <w16cid:commentId w16cid:paraId="0DE8F668" w16cid:durableId="27388A9D"/>
  <w16cid:commentId w16cid:paraId="67525EB0" w16cid:durableId="27388A9E"/>
  <w16cid:commentId w16cid:paraId="7573EB4F" w16cid:durableId="27388A9F"/>
  <w16cid:commentId w16cid:paraId="5B5F929C" w16cid:durableId="27388AA0"/>
  <w16cid:commentId w16cid:paraId="54DB1FF5" w16cid:durableId="27388A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C1CC2" w14:textId="77777777" w:rsidR="001B6483" w:rsidRDefault="001B6483">
      <w:pPr>
        <w:spacing w:after="0" w:line="240" w:lineRule="auto"/>
      </w:pPr>
      <w:r>
        <w:separator/>
      </w:r>
    </w:p>
  </w:endnote>
  <w:endnote w:type="continuationSeparator" w:id="0">
    <w:p w14:paraId="625816DA" w14:textId="77777777" w:rsidR="001B6483" w:rsidRDefault="001B6483">
      <w:pPr>
        <w:spacing w:after="0" w:line="240" w:lineRule="auto"/>
      </w:pPr>
      <w:r>
        <w:continuationSeparator/>
      </w:r>
    </w:p>
  </w:endnote>
  <w:endnote w:type="continuationNotice" w:id="1">
    <w:p w14:paraId="68ADE00E" w14:textId="77777777" w:rsidR="001B6483" w:rsidRDefault="001B64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25FEDF57" w14:textId="1E9B8C17" w:rsidR="00F147D7" w:rsidRDefault="00F147D7">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E0381B">
          <w:rPr>
            <w:rFonts w:ascii="Arial" w:hAnsi="Arial" w:cs="Arial"/>
            <w:noProof/>
            <w:sz w:val="24"/>
            <w:szCs w:val="24"/>
          </w:rPr>
          <w:t>2</w:t>
        </w:r>
        <w:r w:rsidRPr="00CD0D31">
          <w:rPr>
            <w:rFonts w:ascii="Arial" w:hAnsi="Arial" w:cs="Arial"/>
            <w:noProof/>
            <w:sz w:val="24"/>
            <w:szCs w:val="24"/>
          </w:rPr>
          <w:fldChar w:fldCharType="end"/>
        </w:r>
      </w:p>
    </w:sdtContent>
  </w:sdt>
  <w:p w14:paraId="3DCAD0CA" w14:textId="77777777" w:rsidR="00F147D7" w:rsidRDefault="00F14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97486259"/>
      <w:docPartObj>
        <w:docPartGallery w:val="Page Numbers (Bottom of Page)"/>
        <w:docPartUnique/>
      </w:docPartObj>
    </w:sdtPr>
    <w:sdtEndPr/>
    <w:sdtContent>
      <w:p w14:paraId="51D61BFB" w14:textId="4698F671" w:rsidR="00F147D7" w:rsidRPr="005F074E" w:rsidRDefault="00F147D7">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E0381B" w:rsidRPr="00E0381B">
          <w:rPr>
            <w:rFonts w:ascii="Arial" w:hAnsi="Arial" w:cs="Arial"/>
            <w:noProof/>
            <w:sz w:val="24"/>
            <w:szCs w:val="24"/>
            <w:lang w:val="af-ZA"/>
          </w:rPr>
          <w:t>1</w:t>
        </w:r>
        <w:r w:rsidRPr="005F074E">
          <w:rPr>
            <w:rFonts w:ascii="Arial" w:hAnsi="Arial" w:cs="Arial"/>
            <w:sz w:val="24"/>
            <w:szCs w:val="24"/>
          </w:rPr>
          <w:fldChar w:fldCharType="end"/>
        </w:r>
      </w:p>
    </w:sdtContent>
  </w:sdt>
  <w:p w14:paraId="1DFC413B" w14:textId="77777777" w:rsidR="00F147D7" w:rsidRPr="005F074E" w:rsidRDefault="00F147D7">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D2D77" w14:textId="77777777" w:rsidR="001B6483" w:rsidRDefault="001B6483">
      <w:pPr>
        <w:spacing w:after="0" w:line="240" w:lineRule="auto"/>
      </w:pPr>
      <w:r>
        <w:separator/>
      </w:r>
    </w:p>
  </w:footnote>
  <w:footnote w:type="continuationSeparator" w:id="0">
    <w:p w14:paraId="0911907B" w14:textId="77777777" w:rsidR="001B6483" w:rsidRDefault="001B6483">
      <w:pPr>
        <w:spacing w:after="0" w:line="240" w:lineRule="auto"/>
      </w:pPr>
      <w:r>
        <w:continuationSeparator/>
      </w:r>
    </w:p>
  </w:footnote>
  <w:footnote w:type="continuationNotice" w:id="1">
    <w:p w14:paraId="1D991D43" w14:textId="77777777" w:rsidR="001B6483" w:rsidRDefault="001B6483">
      <w:pPr>
        <w:spacing w:after="0" w:line="240" w:lineRule="auto"/>
      </w:pPr>
    </w:p>
  </w:footnote>
  <w:footnote w:id="2">
    <w:p w14:paraId="2EAD3CD1" w14:textId="77777777" w:rsidR="00F147D7" w:rsidRPr="00F147D7" w:rsidRDefault="00F147D7" w:rsidP="00F147D7">
      <w:pPr>
        <w:pStyle w:val="FootnoteText"/>
        <w:spacing w:before="0"/>
        <w:rPr>
          <w:lang w:val="en-US"/>
        </w:rPr>
      </w:pPr>
      <w:r>
        <w:rPr>
          <w:rStyle w:val="FootnoteReference"/>
        </w:rPr>
        <w:footnoteRef/>
      </w:r>
      <w:r>
        <w:t xml:space="preserve"> </w:t>
      </w:r>
      <w:r w:rsidRPr="00F147D7">
        <w:rPr>
          <w:i/>
        </w:rPr>
        <w:t>Norwich Union Life Insurance Society v Dobbs</w:t>
      </w:r>
      <w:r>
        <w:t xml:space="preserve"> 1912 AD 395.</w:t>
      </w:r>
    </w:p>
  </w:footnote>
  <w:footnote w:id="3">
    <w:p w14:paraId="65C55B17" w14:textId="31A307D8" w:rsidR="00F147D7" w:rsidRPr="00F147D7" w:rsidRDefault="00F147D7" w:rsidP="00F147D7">
      <w:pPr>
        <w:pStyle w:val="FootnoteText"/>
        <w:spacing w:before="0"/>
        <w:rPr>
          <w:lang w:val="en-US"/>
        </w:rPr>
      </w:pPr>
      <w:r>
        <w:rPr>
          <w:rStyle w:val="FootnoteReference"/>
        </w:rPr>
        <w:footnoteRef/>
      </w:r>
      <w:r>
        <w:t xml:space="preserve"> Act 10 of 2013.</w:t>
      </w:r>
    </w:p>
  </w:footnote>
  <w:footnote w:id="4">
    <w:p w14:paraId="5621C04F" w14:textId="612E8795" w:rsidR="00F147D7" w:rsidRPr="00A7563A" w:rsidRDefault="00F147D7" w:rsidP="00F147D7">
      <w:pPr>
        <w:pStyle w:val="FootnoteText"/>
        <w:spacing w:before="0"/>
        <w:rPr>
          <w:lang w:val="en-ZA"/>
        </w:rPr>
      </w:pPr>
      <w:r>
        <w:rPr>
          <w:rStyle w:val="FootnoteReference"/>
        </w:rPr>
        <w:footnoteRef/>
      </w:r>
      <w:r>
        <w:t xml:space="preserve"> </w:t>
      </w:r>
      <w:r>
        <w:rPr>
          <w:lang w:val="en-ZA"/>
        </w:rPr>
        <w:t xml:space="preserve">See </w:t>
      </w:r>
      <w:r w:rsidRPr="0032393E">
        <w:rPr>
          <w:i/>
          <w:lang w:val="en-ZA"/>
        </w:rPr>
        <w:t>Minister of Finance v Sakeliga NPC (previously</w:t>
      </w:r>
      <w:r>
        <w:rPr>
          <w:i/>
          <w:lang w:val="en-ZA"/>
        </w:rPr>
        <w:t xml:space="preserve"> </w:t>
      </w:r>
      <w:r w:rsidRPr="0032393E">
        <w:rPr>
          <w:i/>
          <w:lang w:val="en-ZA"/>
        </w:rPr>
        <w:t>Afribusiness NPC) and Others</w:t>
      </w:r>
      <w:r>
        <w:rPr>
          <w:i/>
          <w:lang w:val="en-ZA"/>
        </w:rPr>
        <w:t xml:space="preserve"> (Afribusiness)</w:t>
      </w:r>
      <w:r>
        <w:rPr>
          <w:lang w:val="en-ZA"/>
        </w:rPr>
        <w:t xml:space="preserve"> 2022 (4) SA 401 (CC) at paragraph 15 – The position is now governed by section 18 (1) of the Superior Courts Act.</w:t>
      </w:r>
    </w:p>
  </w:footnote>
  <w:footnote w:id="5">
    <w:p w14:paraId="67DB6F0A" w14:textId="77777777" w:rsidR="00F147D7" w:rsidRPr="0032393E" w:rsidRDefault="00F147D7" w:rsidP="00F147D7">
      <w:pPr>
        <w:pStyle w:val="FootnoteText"/>
        <w:spacing w:before="0"/>
        <w:rPr>
          <w:lang w:val="en-ZA"/>
        </w:rPr>
      </w:pPr>
      <w:r>
        <w:rPr>
          <w:rStyle w:val="FootnoteReference"/>
        </w:rPr>
        <w:footnoteRef/>
      </w:r>
      <w:r>
        <w:t xml:space="preserve"> </w:t>
      </w:r>
      <w:r w:rsidRPr="0032393E">
        <w:rPr>
          <w:i/>
        </w:rPr>
        <w:t>Afribusiness</w:t>
      </w:r>
      <w:r>
        <w:t xml:space="preserve"> para 12.</w:t>
      </w:r>
    </w:p>
  </w:footnote>
  <w:footnote w:id="6">
    <w:p w14:paraId="683FB264" w14:textId="12FC4FB0" w:rsidR="00F147D7" w:rsidRPr="0032393E" w:rsidRDefault="00F147D7" w:rsidP="00F147D7">
      <w:pPr>
        <w:pStyle w:val="FootnoteText"/>
        <w:spacing w:before="0"/>
        <w:rPr>
          <w:lang w:val="en-ZA"/>
        </w:rPr>
      </w:pPr>
      <w:r>
        <w:rPr>
          <w:rStyle w:val="FootnoteReference"/>
        </w:rPr>
        <w:footnoteRef/>
      </w:r>
      <w:r>
        <w:t xml:space="preserve"> </w:t>
      </w:r>
      <w:r>
        <w:rPr>
          <w:lang w:val="en-ZA"/>
        </w:rPr>
        <w:t>Section 18(1) read with 18(3) of Superior Courts.</w:t>
      </w:r>
    </w:p>
  </w:footnote>
  <w:footnote w:id="7">
    <w:p w14:paraId="6EAB8569" w14:textId="4FD1ED73" w:rsidR="00F147D7" w:rsidRPr="002F6540" w:rsidRDefault="00F147D7" w:rsidP="00F147D7">
      <w:pPr>
        <w:pStyle w:val="FootnoteText"/>
        <w:spacing w:before="0"/>
        <w:rPr>
          <w:lang w:val="en-ZA"/>
        </w:rPr>
      </w:pPr>
      <w:r>
        <w:rPr>
          <w:rStyle w:val="FootnoteReference"/>
        </w:rPr>
        <w:footnoteRef/>
      </w:r>
      <w:r>
        <w:t xml:space="preserve"> </w:t>
      </w:r>
      <w:r>
        <w:rPr>
          <w:lang w:val="en-ZA"/>
        </w:rPr>
        <w:t xml:space="preserve">In effect, Janse van Nieuwenhuizen J removed as it were the suspension imposed by the legislative provisions of section 18(1) of the Superior Courts. In our view, the correct order within the contemplation of section 18(1) read with 18(3) is to order that the operation and execution of a decision is not suspended by the subjecting of the decision to an application for leave to appeal. The legislature specifically decrees that a Court may order otherwise. The word ‘otherwise’ grammatically, means (a) other than as supposed or expected; (b) in other respects or ways; or (c) in another and different manner. Nevertheless, at this stage nothing much turns on this.  </w:t>
      </w:r>
    </w:p>
  </w:footnote>
  <w:footnote w:id="8">
    <w:p w14:paraId="4529FA3D" w14:textId="438F2780" w:rsidR="00F147D7" w:rsidRPr="00E73ADD" w:rsidRDefault="00F147D7" w:rsidP="00F147D7">
      <w:pPr>
        <w:pStyle w:val="FootnoteText"/>
        <w:spacing w:before="0"/>
        <w:rPr>
          <w:lang w:val="en-ZA"/>
        </w:rPr>
      </w:pPr>
      <w:r>
        <w:rPr>
          <w:rStyle w:val="FootnoteReference"/>
        </w:rPr>
        <w:footnoteRef/>
      </w:r>
      <w:r>
        <w:t xml:space="preserve"> </w:t>
      </w:r>
      <w:r>
        <w:rPr>
          <w:lang w:val="en-ZA"/>
        </w:rPr>
        <w:t>Constitution of the Republic of South Africa, 1996, as amended.</w:t>
      </w:r>
    </w:p>
  </w:footnote>
  <w:footnote w:id="9">
    <w:p w14:paraId="7671E1FB" w14:textId="100CCBFD" w:rsidR="00F147D7" w:rsidRPr="007D38C1" w:rsidRDefault="00F147D7" w:rsidP="00F147D7">
      <w:pPr>
        <w:pStyle w:val="FootnoteText"/>
        <w:spacing w:before="0"/>
        <w:rPr>
          <w:lang w:val="en-ZA"/>
        </w:rPr>
      </w:pPr>
      <w:r>
        <w:rPr>
          <w:rStyle w:val="FootnoteReference"/>
        </w:rPr>
        <w:footnoteRef/>
      </w:r>
      <w:r>
        <w:t xml:space="preserve"> </w:t>
      </w:r>
      <w:r w:rsidRPr="00133DF6">
        <w:rPr>
          <w:rFonts w:eastAsia="Calibri"/>
          <w:szCs w:val="20"/>
        </w:rPr>
        <w:t>1977 (3) SA 534 (A)</w:t>
      </w:r>
      <w:r>
        <w:rPr>
          <w:rFonts w:eastAsia="Calibri"/>
          <w:szCs w:val="20"/>
        </w:rPr>
        <w:t>.</w:t>
      </w:r>
    </w:p>
  </w:footnote>
  <w:footnote w:id="10">
    <w:p w14:paraId="09F742A3" w14:textId="65EB215B" w:rsidR="00F147D7" w:rsidRPr="0010205F" w:rsidRDefault="00F147D7" w:rsidP="00F147D7">
      <w:pPr>
        <w:pStyle w:val="FootnoteText"/>
        <w:spacing w:before="0"/>
        <w:rPr>
          <w:lang w:val="en-ZA"/>
        </w:rPr>
      </w:pPr>
      <w:r>
        <w:rPr>
          <w:rStyle w:val="FootnoteReference"/>
        </w:rPr>
        <w:footnoteRef/>
      </w:r>
      <w:r>
        <w:t xml:space="preserve"> </w:t>
      </w:r>
      <w:r>
        <w:rPr>
          <w:lang w:val="en-ZA"/>
        </w:rPr>
        <w:t>Almost all the authorities and some scholars do appreciate that section 18(1) introduced a stringent bar to upset the default position.</w:t>
      </w:r>
    </w:p>
  </w:footnote>
  <w:footnote w:id="11">
    <w:p w14:paraId="6DC422C8" w14:textId="77777777" w:rsidR="00F147D7" w:rsidRPr="00133DF6" w:rsidRDefault="00F147D7" w:rsidP="00F147D7">
      <w:pPr>
        <w:pStyle w:val="FootnoteText"/>
        <w:spacing w:before="0"/>
        <w:rPr>
          <w:lang w:val="en-ZA"/>
        </w:rPr>
      </w:pPr>
      <w:r>
        <w:rPr>
          <w:rStyle w:val="FootnoteReference"/>
        </w:rPr>
        <w:footnoteRef/>
      </w:r>
      <w:r>
        <w:t xml:space="preserve"> </w:t>
      </w:r>
      <w:r>
        <w:rPr>
          <w:lang w:val="en-ZA"/>
        </w:rPr>
        <w:t>2002 (6) SA 150 (C).</w:t>
      </w:r>
    </w:p>
  </w:footnote>
  <w:footnote w:id="12">
    <w:p w14:paraId="18773C02" w14:textId="2B54E303" w:rsidR="00F147D7" w:rsidRPr="002673D9" w:rsidRDefault="00F147D7" w:rsidP="00F147D7">
      <w:pPr>
        <w:pStyle w:val="FootnoteText"/>
        <w:spacing w:before="0"/>
        <w:rPr>
          <w:lang w:val="en-ZA"/>
        </w:rPr>
      </w:pPr>
      <w:r>
        <w:rPr>
          <w:rStyle w:val="FootnoteReference"/>
        </w:rPr>
        <w:footnoteRef/>
      </w:r>
      <w:r>
        <w:t xml:space="preserve"> (20233/14) </w:t>
      </w:r>
      <w:r>
        <w:rPr>
          <w:lang w:val="en-ZA"/>
        </w:rPr>
        <w:t>[2014] ZASCA 132 (23 September 2014).</w:t>
      </w:r>
    </w:p>
  </w:footnote>
  <w:footnote w:id="13">
    <w:p w14:paraId="3145DB30" w14:textId="632A5EEE" w:rsidR="00F147D7" w:rsidRPr="0067666F" w:rsidRDefault="00F147D7" w:rsidP="00F147D7">
      <w:pPr>
        <w:pStyle w:val="FootnoteText"/>
        <w:spacing w:before="0"/>
        <w:rPr>
          <w:lang w:val="en-ZA"/>
        </w:rPr>
      </w:pPr>
      <w:r>
        <w:rPr>
          <w:rStyle w:val="FootnoteReference"/>
        </w:rPr>
        <w:footnoteRef/>
      </w:r>
      <w:r>
        <w:t xml:space="preserve"> </w:t>
      </w:r>
      <w:r>
        <w:rPr>
          <w:lang w:val="en-ZA"/>
        </w:rPr>
        <w:t xml:space="preserve">See </w:t>
      </w:r>
      <w:r w:rsidRPr="0067666F">
        <w:rPr>
          <w:i/>
          <w:lang w:val="en-ZA"/>
        </w:rPr>
        <w:t>National Coalition for Gay and Lesbian Equality</w:t>
      </w:r>
      <w:r>
        <w:rPr>
          <w:i/>
          <w:lang w:val="en-ZA"/>
        </w:rPr>
        <w:t xml:space="preserve"> and Others</w:t>
      </w:r>
      <w:r w:rsidRPr="0067666F">
        <w:rPr>
          <w:i/>
          <w:lang w:val="en-ZA"/>
        </w:rPr>
        <w:t xml:space="preserve"> v Minister of Home Affairs</w:t>
      </w:r>
      <w:r>
        <w:rPr>
          <w:i/>
          <w:lang w:val="en-ZA"/>
        </w:rPr>
        <w:t xml:space="preserve"> and Others</w:t>
      </w:r>
      <w:r>
        <w:rPr>
          <w:lang w:val="en-ZA"/>
        </w:rPr>
        <w:t xml:space="preserve"> 2000 (2) SA 1 (CC). </w:t>
      </w:r>
    </w:p>
  </w:footnote>
  <w:footnote w:id="14">
    <w:p w14:paraId="5FF69EB2" w14:textId="77777777" w:rsidR="00F147D7" w:rsidRPr="00270624" w:rsidRDefault="00F147D7" w:rsidP="00F147D7">
      <w:pPr>
        <w:pStyle w:val="FootnoteText"/>
        <w:spacing w:before="0"/>
        <w:rPr>
          <w:lang w:val="en-ZA"/>
        </w:rPr>
      </w:pPr>
      <w:r>
        <w:rPr>
          <w:rStyle w:val="FootnoteReference"/>
        </w:rPr>
        <w:footnoteRef/>
      </w:r>
      <w:r>
        <w:t xml:space="preserve"> </w:t>
      </w:r>
      <w:r>
        <w:rPr>
          <w:lang w:val="en-ZA"/>
        </w:rPr>
        <w:t xml:space="preserve">At 545B-C of </w:t>
      </w:r>
      <w:r w:rsidRPr="004A6F28">
        <w:rPr>
          <w:i/>
          <w:lang w:val="en-ZA"/>
        </w:rPr>
        <w:t>South Cape.</w:t>
      </w:r>
    </w:p>
  </w:footnote>
  <w:footnote w:id="15">
    <w:p w14:paraId="72D56EAB" w14:textId="1B184D5A" w:rsidR="00F147D7" w:rsidRPr="00F147D7" w:rsidRDefault="00F147D7" w:rsidP="00F147D7">
      <w:pPr>
        <w:pStyle w:val="FootnoteText"/>
        <w:spacing w:before="0"/>
        <w:rPr>
          <w:lang w:val="en-US"/>
        </w:rPr>
      </w:pPr>
      <w:r>
        <w:rPr>
          <w:rStyle w:val="FootnoteReference"/>
        </w:rPr>
        <w:footnoteRef/>
      </w:r>
      <w:r>
        <w:t xml:space="preserve"> </w:t>
      </w:r>
      <w:r>
        <w:rPr>
          <w:i/>
        </w:rPr>
        <w:t xml:space="preserve">Idem </w:t>
      </w:r>
      <w:r>
        <w:t>fn 12.</w:t>
      </w:r>
    </w:p>
  </w:footnote>
  <w:footnote w:id="16">
    <w:p w14:paraId="65D61821" w14:textId="5C0D8F00" w:rsidR="00F147D7" w:rsidRPr="00F147D7" w:rsidRDefault="00F147D7" w:rsidP="00F147D7">
      <w:pPr>
        <w:pStyle w:val="FootnoteText"/>
        <w:spacing w:before="0"/>
        <w:rPr>
          <w:lang w:val="en-US"/>
        </w:rPr>
      </w:pPr>
      <w:r>
        <w:rPr>
          <w:rStyle w:val="FootnoteReference"/>
        </w:rPr>
        <w:footnoteRef/>
      </w:r>
      <w:r>
        <w:t xml:space="preserve"> Act 56 of 1996.</w:t>
      </w:r>
    </w:p>
  </w:footnote>
  <w:footnote w:id="17">
    <w:p w14:paraId="1332FFD6" w14:textId="169C3553" w:rsidR="00F147D7" w:rsidRPr="00CE252D" w:rsidRDefault="00F147D7" w:rsidP="00F147D7">
      <w:pPr>
        <w:pStyle w:val="FootnoteText"/>
        <w:spacing w:before="0"/>
        <w:rPr>
          <w:lang w:val="en-ZA"/>
        </w:rPr>
      </w:pPr>
      <w:r>
        <w:rPr>
          <w:rStyle w:val="FootnoteReference"/>
        </w:rPr>
        <w:footnoteRef/>
      </w:r>
      <w:r>
        <w:t xml:space="preserve"> </w:t>
      </w:r>
      <w:r>
        <w:rPr>
          <w:lang w:val="en-ZA"/>
        </w:rPr>
        <w:t xml:space="preserve">See </w:t>
      </w:r>
      <w:r w:rsidRPr="00CE252D">
        <w:rPr>
          <w:i/>
          <w:lang w:val="en-ZA"/>
        </w:rPr>
        <w:t>Leisching and Others v The State</w:t>
      </w:r>
      <w:r>
        <w:rPr>
          <w:i/>
          <w:lang w:val="en-ZA"/>
        </w:rPr>
        <w:t xml:space="preserve"> </w:t>
      </w:r>
      <w:r>
        <w:rPr>
          <w:lang w:val="en-ZA"/>
        </w:rPr>
        <w:t xml:space="preserve">CCT304/16 [2018] ZACC 25 and </w:t>
      </w:r>
      <w:r w:rsidRPr="00CE252D">
        <w:rPr>
          <w:i/>
          <w:lang w:val="en-ZA"/>
        </w:rPr>
        <w:t>Ntlemeza v Helen Suzman Foundation</w:t>
      </w:r>
      <w:r>
        <w:rPr>
          <w:i/>
          <w:lang w:val="en-ZA"/>
        </w:rPr>
        <w:t xml:space="preserve"> and Another (Ntlemeza)</w:t>
      </w:r>
      <w:r>
        <w:rPr>
          <w:lang w:val="en-ZA"/>
        </w:rPr>
        <w:t xml:space="preserve"> 2017 (5) SA 402 (SCA).</w:t>
      </w:r>
    </w:p>
  </w:footnote>
  <w:footnote w:id="18">
    <w:p w14:paraId="268D812C" w14:textId="77777777" w:rsidR="00F147D7" w:rsidRPr="0090497B" w:rsidRDefault="00F147D7" w:rsidP="00F147D7">
      <w:pPr>
        <w:pStyle w:val="FootnoteText"/>
        <w:spacing w:before="0"/>
        <w:rPr>
          <w:lang w:val="en-ZA"/>
        </w:rPr>
      </w:pPr>
      <w:r>
        <w:rPr>
          <w:rStyle w:val="FootnoteReference"/>
        </w:rPr>
        <w:footnoteRef/>
      </w:r>
      <w:r>
        <w:t xml:space="preserve"> </w:t>
      </w:r>
      <w:r>
        <w:rPr>
          <w:lang w:val="en-ZA"/>
        </w:rPr>
        <w:t xml:space="preserve">See </w:t>
      </w:r>
      <w:r w:rsidRPr="006A44BD">
        <w:rPr>
          <w:i/>
          <w:lang w:val="en-ZA"/>
        </w:rPr>
        <w:t>Director of Hospital Services v Mistry</w:t>
      </w:r>
      <w:r>
        <w:rPr>
          <w:lang w:val="en-ZA"/>
        </w:rPr>
        <w:t xml:space="preserve"> 1979 (1) SA 626 (A) at 635H – 636C. </w:t>
      </w:r>
    </w:p>
  </w:footnote>
  <w:footnote w:id="19">
    <w:p w14:paraId="1DA132F4" w14:textId="7CA9FAEF" w:rsidR="00F147D7" w:rsidRPr="006C6E3F" w:rsidRDefault="00F147D7" w:rsidP="00F147D7">
      <w:pPr>
        <w:pStyle w:val="FootnoteText"/>
        <w:spacing w:before="0"/>
        <w:rPr>
          <w:lang w:val="en-ZA"/>
        </w:rPr>
      </w:pPr>
      <w:r>
        <w:rPr>
          <w:rStyle w:val="FootnoteReference"/>
        </w:rPr>
        <w:footnoteRef/>
      </w:r>
      <w:r>
        <w:t xml:space="preserve"> </w:t>
      </w:r>
      <w:r w:rsidRPr="006C6E3F">
        <w:rPr>
          <w:i/>
          <w:lang w:val="en-ZA"/>
        </w:rPr>
        <w:t>Incubeta</w:t>
      </w:r>
      <w:r>
        <w:rPr>
          <w:i/>
          <w:lang w:val="en-ZA"/>
        </w:rPr>
        <w:t xml:space="preserve"> Holding (Pty) Ltd and Another v Ellis and Another </w:t>
      </w:r>
      <w:r>
        <w:rPr>
          <w:lang w:val="en-ZA"/>
        </w:rPr>
        <w:t>2014 (3) SA 189 (GJ) at [18]</w:t>
      </w:r>
      <w:r w:rsidRPr="006C6E3F">
        <w:rPr>
          <w:i/>
          <w:lang w:val="en-ZA"/>
        </w:rPr>
        <w:t>.</w:t>
      </w:r>
    </w:p>
  </w:footnote>
  <w:footnote w:id="20">
    <w:p w14:paraId="4C2C766F" w14:textId="78B0CC90" w:rsidR="00F147D7" w:rsidRPr="00F93A75" w:rsidRDefault="00F147D7" w:rsidP="00F147D7">
      <w:pPr>
        <w:pStyle w:val="FootnoteText"/>
        <w:spacing w:before="0"/>
        <w:rPr>
          <w:lang w:val="en-ZA"/>
        </w:rPr>
      </w:pPr>
      <w:r>
        <w:rPr>
          <w:rStyle w:val="FootnoteReference"/>
        </w:rPr>
        <w:footnoteRef/>
      </w:r>
      <w:r>
        <w:t xml:space="preserve"> </w:t>
      </w:r>
      <w:r>
        <w:rPr>
          <w:lang w:val="en-ZA"/>
        </w:rPr>
        <w:t>[2017] 1 All SA 79 (SCA).</w:t>
      </w:r>
    </w:p>
  </w:footnote>
  <w:footnote w:id="21">
    <w:p w14:paraId="60C85837" w14:textId="1F4CD16D" w:rsidR="00F147D7" w:rsidRPr="009771F3" w:rsidRDefault="00F147D7" w:rsidP="00F147D7">
      <w:pPr>
        <w:pStyle w:val="FootnoteText"/>
        <w:spacing w:before="0"/>
        <w:rPr>
          <w:lang w:val="en-ZA"/>
        </w:rPr>
      </w:pPr>
      <w:r>
        <w:rPr>
          <w:rStyle w:val="FootnoteReference"/>
        </w:rPr>
        <w:footnoteRef/>
      </w:r>
      <w:r>
        <w:t xml:space="preserve"> </w:t>
      </w:r>
      <w:r>
        <w:rPr>
          <w:i/>
          <w:lang w:val="en-ZA"/>
        </w:rPr>
        <w:t xml:space="preserve">Idem </w:t>
      </w:r>
      <w:r>
        <w:rPr>
          <w:lang w:val="en-ZA"/>
        </w:rPr>
        <w:t>fn 19.</w:t>
      </w:r>
    </w:p>
  </w:footnote>
  <w:footnote w:id="22">
    <w:p w14:paraId="00ED124C" w14:textId="7E97512A" w:rsidR="00F147D7" w:rsidRPr="00C21EDA" w:rsidRDefault="00F147D7" w:rsidP="00F147D7">
      <w:pPr>
        <w:pStyle w:val="FootnoteText"/>
        <w:spacing w:before="0"/>
        <w:rPr>
          <w:lang w:val="en-ZA"/>
        </w:rPr>
      </w:pPr>
      <w:r>
        <w:rPr>
          <w:rStyle w:val="FootnoteReference"/>
        </w:rPr>
        <w:footnoteRef/>
      </w:r>
      <w:r>
        <w:t xml:space="preserve"> </w:t>
      </w:r>
      <w:r>
        <w:rPr>
          <w:lang w:val="en-ZA"/>
        </w:rPr>
        <w:t>As an example, members of the South African Medical Association pledge that the health and well-being of my patient, community and my broader African communities will be “</w:t>
      </w:r>
      <w:r w:rsidRPr="00290006">
        <w:rPr>
          <w:u w:val="single"/>
          <w:lang w:val="en-ZA"/>
        </w:rPr>
        <w:t>my key considerations</w:t>
      </w:r>
      <w:r>
        <w:rPr>
          <w:u w:val="single"/>
          <w:lang w:val="en-ZA"/>
        </w:rPr>
        <w:t>.”</w:t>
      </w:r>
      <w:r>
        <w:rPr>
          <w:lang w:val="en-ZA"/>
        </w:rPr>
        <w:t xml:space="preserve"> </w:t>
      </w:r>
    </w:p>
  </w:footnote>
  <w:footnote w:id="23">
    <w:p w14:paraId="21E398B2" w14:textId="77777777" w:rsidR="00F147D7" w:rsidRPr="000041A0" w:rsidRDefault="00F147D7" w:rsidP="00F147D7">
      <w:pPr>
        <w:pStyle w:val="FootnoteText"/>
        <w:spacing w:before="0"/>
        <w:rPr>
          <w:lang w:val="en-ZA"/>
        </w:rPr>
      </w:pPr>
      <w:r>
        <w:rPr>
          <w:rStyle w:val="FootnoteReference"/>
        </w:rPr>
        <w:footnoteRef/>
      </w:r>
      <w:r>
        <w:t xml:space="preserve"> </w:t>
      </w:r>
      <w:r>
        <w:rPr>
          <w:lang w:val="en-ZA"/>
        </w:rPr>
        <w:t>“[26] Lastly, I am of the view that the RAF’s slim prospects of success on appeal supports the granting of the relief claimed.”</w:t>
      </w:r>
    </w:p>
  </w:footnote>
  <w:footnote w:id="24">
    <w:p w14:paraId="3365A927" w14:textId="1E2E5522" w:rsidR="00F147D7" w:rsidRPr="00997F14" w:rsidRDefault="00F147D7" w:rsidP="00F147D7">
      <w:pPr>
        <w:pStyle w:val="FootnoteText"/>
        <w:spacing w:before="0"/>
        <w:rPr>
          <w:lang w:val="en-ZA"/>
        </w:rPr>
      </w:pPr>
      <w:r>
        <w:rPr>
          <w:rStyle w:val="FootnoteReference"/>
        </w:rPr>
        <w:footnoteRef/>
      </w:r>
      <w:r>
        <w:t xml:space="preserve"> </w:t>
      </w:r>
      <w:r w:rsidRPr="00997F14">
        <w:rPr>
          <w:i/>
          <w:lang w:val="en-ZA"/>
        </w:rPr>
        <w:t>The Minister of Social Development Western Cape &amp; others v Justice Alliance of South Africa</w:t>
      </w:r>
      <w:r>
        <w:rPr>
          <w:lang w:val="en-ZA"/>
        </w:rPr>
        <w:t xml:space="preserve"> (20806/2013) 2016 ZAWCHC 34. </w:t>
      </w:r>
    </w:p>
  </w:footnote>
  <w:footnote w:id="25">
    <w:p w14:paraId="5E16FCE5" w14:textId="77777777" w:rsidR="00F147D7" w:rsidRPr="002360DF" w:rsidRDefault="00F147D7" w:rsidP="00F147D7">
      <w:pPr>
        <w:pStyle w:val="FootnoteText"/>
        <w:spacing w:before="0"/>
        <w:rPr>
          <w:lang w:val="en-ZA"/>
        </w:rPr>
      </w:pPr>
      <w:r>
        <w:rPr>
          <w:rStyle w:val="FootnoteReference"/>
        </w:rPr>
        <w:footnoteRef/>
      </w:r>
      <w:r>
        <w:t xml:space="preserve"> </w:t>
      </w:r>
      <w:r>
        <w:rPr>
          <w:lang w:val="en-ZA"/>
        </w:rPr>
        <w:t>Act 1 of 1999 as amended.</w:t>
      </w:r>
    </w:p>
  </w:footnote>
  <w:footnote w:id="26">
    <w:p w14:paraId="32F0B678" w14:textId="58DE7A5A" w:rsidR="00F147D7" w:rsidRPr="00AD3F54" w:rsidRDefault="00F147D7" w:rsidP="00F147D7">
      <w:pPr>
        <w:pStyle w:val="FootnoteText"/>
        <w:tabs>
          <w:tab w:val="right" w:pos="9540"/>
        </w:tabs>
        <w:spacing w:before="0"/>
        <w:rPr>
          <w:lang w:val="en-ZA"/>
        </w:rPr>
      </w:pPr>
      <w:r>
        <w:rPr>
          <w:rStyle w:val="FootnoteReference"/>
        </w:rPr>
        <w:footnoteRef/>
      </w:r>
      <w:r>
        <w:t xml:space="preserve"> CCT 182/20 </w:t>
      </w:r>
      <w:r>
        <w:rPr>
          <w:lang w:val="en-ZA"/>
        </w:rPr>
        <w:t>[2022] ZACC 40 (29 November 2022).</w:t>
      </w:r>
      <w:r>
        <w:rPr>
          <w:lang w:val="en-ZA"/>
        </w:rPr>
        <w:tab/>
      </w:r>
    </w:p>
  </w:footnote>
  <w:footnote w:id="27">
    <w:p w14:paraId="5794F082" w14:textId="0FD8095B" w:rsidR="00F147D7" w:rsidRPr="00937084" w:rsidRDefault="00F147D7" w:rsidP="00F147D7">
      <w:pPr>
        <w:pStyle w:val="FootnoteText"/>
        <w:spacing w:before="0"/>
        <w:rPr>
          <w:lang w:val="en-ZA"/>
        </w:rPr>
      </w:pPr>
      <w:r>
        <w:rPr>
          <w:rStyle w:val="FootnoteReference"/>
        </w:rPr>
        <w:footnoteRef/>
      </w:r>
      <w:r>
        <w:t xml:space="preserve"> </w:t>
      </w:r>
      <w:r>
        <w:rPr>
          <w:lang w:val="en-ZA"/>
        </w:rPr>
        <w:t>2014 (4) SA 179 (CC).</w:t>
      </w:r>
    </w:p>
  </w:footnote>
  <w:footnote w:id="28">
    <w:p w14:paraId="07DBA00B" w14:textId="77777777" w:rsidR="00F147D7" w:rsidRPr="0079416F" w:rsidRDefault="00F147D7" w:rsidP="00F147D7">
      <w:pPr>
        <w:pStyle w:val="FootnoteText"/>
        <w:spacing w:before="0"/>
        <w:rPr>
          <w:lang w:val="en-ZA"/>
        </w:rPr>
      </w:pPr>
      <w:r>
        <w:rPr>
          <w:rStyle w:val="FootnoteReference"/>
        </w:rPr>
        <w:footnoteRef/>
      </w:r>
      <w:r>
        <w:t xml:space="preserve"> </w:t>
      </w:r>
      <w:r>
        <w:rPr>
          <w:lang w:val="en-ZA"/>
        </w:rPr>
        <w:t>The dissolution of a contract creates reciprocal obligations seeking to ensure that neither contracting party unduly benefits from what has already been performed under a contract that no longer exists.</w:t>
      </w:r>
    </w:p>
  </w:footnote>
  <w:footnote w:id="29">
    <w:p w14:paraId="2577272A" w14:textId="5822D3E2" w:rsidR="00F147D7" w:rsidRPr="00F147D7" w:rsidRDefault="00F147D7">
      <w:pPr>
        <w:pStyle w:val="FootnoteText"/>
        <w:rPr>
          <w:b/>
          <w:u w:val="single"/>
          <w:lang w:val="en-ZA"/>
        </w:rPr>
      </w:pPr>
      <w:r>
        <w:rPr>
          <w:rStyle w:val="FootnoteReference"/>
        </w:rPr>
        <w:footnoteRef/>
      </w:r>
      <w:r>
        <w:t xml:space="preserve"> </w:t>
      </w:r>
      <w:r>
        <w:rPr>
          <w:lang w:val="en-ZA"/>
        </w:rPr>
        <w:t xml:space="preserve">If the </w:t>
      </w:r>
      <w:r w:rsidRPr="00F147D7">
        <w:rPr>
          <w:b/>
          <w:u w:val="single"/>
          <w:lang w:val="en-ZA"/>
        </w:rPr>
        <w:t>party who applied</w:t>
      </w:r>
      <w:r>
        <w:rPr>
          <w:lang w:val="en-ZA"/>
        </w:rPr>
        <w:t xml:space="preserve"> to the court to order otherwise</w:t>
      </w:r>
      <w:r w:rsidRPr="00F147D7">
        <w:rPr>
          <w:b/>
          <w:u w:val="single"/>
          <w:lang w:val="en-ZA"/>
        </w:rPr>
        <w:t xml:space="preserve">, in addition proves on a balance of probabilities that the other party will not suffer irreparable harm if the court so orders. </w:t>
      </w:r>
    </w:p>
  </w:footnote>
  <w:footnote w:id="30">
    <w:p w14:paraId="0F97804B" w14:textId="77777777" w:rsidR="00F147D7" w:rsidRPr="000E7BEF" w:rsidRDefault="00F147D7" w:rsidP="00F147D7">
      <w:pPr>
        <w:pStyle w:val="FootnoteText"/>
        <w:spacing w:before="0"/>
        <w:rPr>
          <w:lang w:val="en-ZA"/>
        </w:rPr>
      </w:pPr>
      <w:r>
        <w:rPr>
          <w:rStyle w:val="FootnoteReference"/>
        </w:rPr>
        <w:footnoteRef/>
      </w:r>
      <w:r>
        <w:t xml:space="preserve"> </w:t>
      </w:r>
      <w:r>
        <w:rPr>
          <w:lang w:val="en-ZA"/>
        </w:rPr>
        <w:t xml:space="preserve">2021 MBQB 59 (CanLII). </w:t>
      </w:r>
    </w:p>
  </w:footnote>
  <w:footnote w:id="31">
    <w:p w14:paraId="42217CDC" w14:textId="4DFC9B81" w:rsidR="00F147D7" w:rsidRPr="00062921" w:rsidRDefault="00F147D7" w:rsidP="00F147D7">
      <w:pPr>
        <w:pStyle w:val="FootnoteText"/>
        <w:spacing w:before="0"/>
        <w:ind w:right="468"/>
        <w:rPr>
          <w:lang w:val="en-ZA"/>
        </w:rPr>
      </w:pPr>
      <w:r>
        <w:rPr>
          <w:rStyle w:val="FootnoteReference"/>
        </w:rPr>
        <w:footnoteRef/>
      </w:r>
      <w:r>
        <w:t xml:space="preserve"> </w:t>
      </w:r>
      <w:r>
        <w:rPr>
          <w:lang w:val="en-ZA"/>
        </w:rPr>
        <w:t>1999 CanLII 18747 (MB 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6D906" w14:textId="77777777" w:rsidR="00F147D7" w:rsidRDefault="00F147D7">
    <w:pPr>
      <w:pStyle w:val="Header"/>
      <w:jc w:val="center"/>
    </w:pPr>
  </w:p>
  <w:p w14:paraId="0500A25C" w14:textId="77777777" w:rsidR="00F147D7" w:rsidRDefault="00F14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301C08"/>
    <w:multiLevelType w:val="hybridMultilevel"/>
    <w:tmpl w:val="15D6F174"/>
    <w:lvl w:ilvl="0" w:tplc="0D44617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E2467"/>
    <w:multiLevelType w:val="hybridMultilevel"/>
    <w:tmpl w:val="4036E4EA"/>
    <w:lvl w:ilvl="0" w:tplc="4E2433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D9F612F"/>
    <w:multiLevelType w:val="hybridMultilevel"/>
    <w:tmpl w:val="D024AA3C"/>
    <w:lvl w:ilvl="0" w:tplc="35E4C4A6">
      <w:start w:val="1"/>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13">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4">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196092E"/>
    <w:multiLevelType w:val="hybridMultilevel"/>
    <w:tmpl w:val="A2644E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1FB1EA6"/>
    <w:multiLevelType w:val="hybridMultilevel"/>
    <w:tmpl w:val="E5940ACA"/>
    <w:lvl w:ilvl="0" w:tplc="9618BD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9">
    <w:nsid w:val="342E79CF"/>
    <w:multiLevelType w:val="hybridMultilevel"/>
    <w:tmpl w:val="82C8B1AE"/>
    <w:lvl w:ilvl="0" w:tplc="7E2A93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7B16D8E"/>
    <w:multiLevelType w:val="hybridMultilevel"/>
    <w:tmpl w:val="69FE9478"/>
    <w:lvl w:ilvl="0" w:tplc="03BE0D76">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12C275E"/>
    <w:multiLevelType w:val="hybridMultilevel"/>
    <w:tmpl w:val="35CAE986"/>
    <w:lvl w:ilvl="0" w:tplc="2124AA0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8">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4E2477"/>
    <w:multiLevelType w:val="hybridMultilevel"/>
    <w:tmpl w:val="43AC7280"/>
    <w:lvl w:ilvl="0" w:tplc="1340EB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B21DB0"/>
    <w:multiLevelType w:val="hybridMultilevel"/>
    <w:tmpl w:val="96EEC660"/>
    <w:lvl w:ilvl="0" w:tplc="0958B6EA">
      <w:start w:val="1"/>
      <w:numFmt w:val="decimal"/>
      <w:pStyle w:val="ListParagraph"/>
      <w:lvlText w:val="[%1]"/>
      <w:lvlJc w:val="left"/>
      <w:pPr>
        <w:ind w:left="502" w:hanging="360"/>
      </w:pPr>
      <w:rPr>
        <w:rFonts w:ascii="Arial" w:hAnsi="Arial" w:cs="Arial" w:hint="default"/>
        <w:i w:val="0"/>
        <w:sz w:val="24"/>
        <w:szCs w:val="24"/>
      </w:rPr>
    </w:lvl>
    <w:lvl w:ilvl="1" w:tplc="0409001B">
      <w:start w:val="1"/>
      <w:numFmt w:val="lowerRoman"/>
      <w:lvlText w:val="%2."/>
      <w:lvlJc w:val="right"/>
      <w:pPr>
        <w:ind w:left="4320" w:hanging="360"/>
      </w:pPr>
    </w:lvl>
    <w:lvl w:ilvl="2" w:tplc="04090019">
      <w:start w:val="1"/>
      <w:numFmt w:val="lowerLetter"/>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6"/>
  </w:num>
  <w:num w:numId="4">
    <w:abstractNumId w:val="21"/>
  </w:num>
  <w:num w:numId="5">
    <w:abstractNumId w:val="11"/>
  </w:num>
  <w:num w:numId="6">
    <w:abstractNumId w:val="15"/>
  </w:num>
  <w:num w:numId="7">
    <w:abstractNumId w:val="10"/>
  </w:num>
  <w:num w:numId="8">
    <w:abstractNumId w:val="26"/>
  </w:num>
  <w:num w:numId="9">
    <w:abstractNumId w:val="7"/>
  </w:num>
  <w:num w:numId="10">
    <w:abstractNumId w:val="14"/>
  </w:num>
  <w:num w:numId="11">
    <w:abstractNumId w:val="27"/>
  </w:num>
  <w:num w:numId="12">
    <w:abstractNumId w:val="23"/>
  </w:num>
  <w:num w:numId="13">
    <w:abstractNumId w:val="40"/>
  </w:num>
  <w:num w:numId="14">
    <w:abstractNumId w:val="20"/>
  </w:num>
  <w:num w:numId="15">
    <w:abstractNumId w:val="3"/>
  </w:num>
  <w:num w:numId="16">
    <w:abstractNumId w:val="18"/>
  </w:num>
  <w:num w:numId="17">
    <w:abstractNumId w:val="22"/>
  </w:num>
  <w:num w:numId="18">
    <w:abstractNumId w:val="36"/>
  </w:num>
  <w:num w:numId="19">
    <w:abstractNumId w:val="31"/>
  </w:num>
  <w:num w:numId="20">
    <w:abstractNumId w:val="33"/>
  </w:num>
  <w:num w:numId="21">
    <w:abstractNumId w:val="0"/>
  </w:num>
  <w:num w:numId="22">
    <w:abstractNumId w:val="25"/>
  </w:num>
  <w:num w:numId="23">
    <w:abstractNumId w:val="28"/>
  </w:num>
  <w:num w:numId="24">
    <w:abstractNumId w:val="30"/>
  </w:num>
  <w:num w:numId="25">
    <w:abstractNumId w:val="24"/>
  </w:num>
  <w:num w:numId="26">
    <w:abstractNumId w:val="4"/>
  </w:num>
  <w:num w:numId="27">
    <w:abstractNumId w:val="45"/>
  </w:num>
  <w:num w:numId="28">
    <w:abstractNumId w:val="8"/>
  </w:num>
  <w:num w:numId="29">
    <w:abstractNumId w:val="44"/>
  </w:num>
  <w:num w:numId="30">
    <w:abstractNumId w:val="6"/>
  </w:num>
  <w:num w:numId="31">
    <w:abstractNumId w:val="47"/>
  </w:num>
  <w:num w:numId="32">
    <w:abstractNumId w:val="43"/>
  </w:num>
  <w:num w:numId="33">
    <w:abstractNumId w:val="1"/>
  </w:num>
  <w:num w:numId="34">
    <w:abstractNumId w:val="35"/>
  </w:num>
  <w:num w:numId="35">
    <w:abstractNumId w:val="39"/>
  </w:num>
  <w:num w:numId="36">
    <w:abstractNumId w:val="2"/>
  </w:num>
  <w:num w:numId="37">
    <w:abstractNumId w:val="42"/>
  </w:num>
  <w:num w:numId="38">
    <w:abstractNumId w:val="38"/>
  </w:num>
  <w:num w:numId="39">
    <w:abstractNumId w:val="13"/>
  </w:num>
  <w:num w:numId="40">
    <w:abstractNumId w:val="29"/>
  </w:num>
  <w:num w:numId="41">
    <w:abstractNumId w:val="5"/>
  </w:num>
  <w:num w:numId="42">
    <w:abstractNumId w:val="41"/>
  </w:num>
  <w:num w:numId="43">
    <w:abstractNumId w:val="34"/>
  </w:num>
  <w:num w:numId="44">
    <w:abstractNumId w:val="37"/>
  </w:num>
  <w:num w:numId="45">
    <w:abstractNumId w:val="17"/>
  </w:num>
  <w:num w:numId="46">
    <w:abstractNumId w:val="19"/>
  </w:num>
  <w:num w:numId="47">
    <w:abstractNumId w:val="9"/>
  </w:num>
  <w:num w:numId="48">
    <w:abstractNumId w:val="16"/>
  </w:num>
  <w:num w:numId="49">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CBE"/>
    <w:rsid w:val="000041A0"/>
    <w:rsid w:val="000043F6"/>
    <w:rsid w:val="00004997"/>
    <w:rsid w:val="00004F7C"/>
    <w:rsid w:val="000055D3"/>
    <w:rsid w:val="0000567D"/>
    <w:rsid w:val="00005C66"/>
    <w:rsid w:val="00005F8E"/>
    <w:rsid w:val="000063CE"/>
    <w:rsid w:val="00006F54"/>
    <w:rsid w:val="00007ADD"/>
    <w:rsid w:val="00010083"/>
    <w:rsid w:val="00010119"/>
    <w:rsid w:val="000103FA"/>
    <w:rsid w:val="0001114D"/>
    <w:rsid w:val="00012309"/>
    <w:rsid w:val="0001482B"/>
    <w:rsid w:val="000156C4"/>
    <w:rsid w:val="00015828"/>
    <w:rsid w:val="00015FFE"/>
    <w:rsid w:val="000171DB"/>
    <w:rsid w:val="000176C9"/>
    <w:rsid w:val="000177D8"/>
    <w:rsid w:val="0001786F"/>
    <w:rsid w:val="000179BF"/>
    <w:rsid w:val="000203E2"/>
    <w:rsid w:val="000206BD"/>
    <w:rsid w:val="00020B23"/>
    <w:rsid w:val="0002111C"/>
    <w:rsid w:val="0002188D"/>
    <w:rsid w:val="00021D10"/>
    <w:rsid w:val="00021ECC"/>
    <w:rsid w:val="00022C86"/>
    <w:rsid w:val="00022FDF"/>
    <w:rsid w:val="000230BD"/>
    <w:rsid w:val="00023275"/>
    <w:rsid w:val="000235AF"/>
    <w:rsid w:val="00023CAC"/>
    <w:rsid w:val="0002404E"/>
    <w:rsid w:val="000247BE"/>
    <w:rsid w:val="00024E0F"/>
    <w:rsid w:val="00025126"/>
    <w:rsid w:val="000254D3"/>
    <w:rsid w:val="000257A9"/>
    <w:rsid w:val="0002672F"/>
    <w:rsid w:val="00026778"/>
    <w:rsid w:val="00027329"/>
    <w:rsid w:val="00027471"/>
    <w:rsid w:val="000274E7"/>
    <w:rsid w:val="000279ED"/>
    <w:rsid w:val="00027B80"/>
    <w:rsid w:val="0003083D"/>
    <w:rsid w:val="00031143"/>
    <w:rsid w:val="000317A3"/>
    <w:rsid w:val="00032013"/>
    <w:rsid w:val="000322E8"/>
    <w:rsid w:val="0003256C"/>
    <w:rsid w:val="00032C78"/>
    <w:rsid w:val="00032FC2"/>
    <w:rsid w:val="00034E27"/>
    <w:rsid w:val="00035399"/>
    <w:rsid w:val="00035538"/>
    <w:rsid w:val="00035BF5"/>
    <w:rsid w:val="00035F94"/>
    <w:rsid w:val="000367C1"/>
    <w:rsid w:val="000369A7"/>
    <w:rsid w:val="00036BF1"/>
    <w:rsid w:val="00036C11"/>
    <w:rsid w:val="00036DF7"/>
    <w:rsid w:val="00037CA8"/>
    <w:rsid w:val="000400FA"/>
    <w:rsid w:val="000403A0"/>
    <w:rsid w:val="000406C2"/>
    <w:rsid w:val="00041D2B"/>
    <w:rsid w:val="000422BC"/>
    <w:rsid w:val="00042CA9"/>
    <w:rsid w:val="00045138"/>
    <w:rsid w:val="00045700"/>
    <w:rsid w:val="00046AC5"/>
    <w:rsid w:val="00047DA1"/>
    <w:rsid w:val="00050F0F"/>
    <w:rsid w:val="0005185D"/>
    <w:rsid w:val="00051C95"/>
    <w:rsid w:val="000532D0"/>
    <w:rsid w:val="00055B82"/>
    <w:rsid w:val="00055BFD"/>
    <w:rsid w:val="00060089"/>
    <w:rsid w:val="00060196"/>
    <w:rsid w:val="00060836"/>
    <w:rsid w:val="00060B7B"/>
    <w:rsid w:val="00060C8A"/>
    <w:rsid w:val="00061538"/>
    <w:rsid w:val="0006181E"/>
    <w:rsid w:val="00062130"/>
    <w:rsid w:val="00062921"/>
    <w:rsid w:val="00062922"/>
    <w:rsid w:val="00062F09"/>
    <w:rsid w:val="0006377B"/>
    <w:rsid w:val="00064222"/>
    <w:rsid w:val="00064763"/>
    <w:rsid w:val="0006483D"/>
    <w:rsid w:val="000649D6"/>
    <w:rsid w:val="00064E5B"/>
    <w:rsid w:val="00065C5B"/>
    <w:rsid w:val="00065E8F"/>
    <w:rsid w:val="00065F20"/>
    <w:rsid w:val="000664E5"/>
    <w:rsid w:val="00070056"/>
    <w:rsid w:val="0007071D"/>
    <w:rsid w:val="00070B59"/>
    <w:rsid w:val="00070EB1"/>
    <w:rsid w:val="00071CF7"/>
    <w:rsid w:val="00072699"/>
    <w:rsid w:val="0007288F"/>
    <w:rsid w:val="00072C0C"/>
    <w:rsid w:val="00072D8C"/>
    <w:rsid w:val="0007341A"/>
    <w:rsid w:val="0007344D"/>
    <w:rsid w:val="000734D0"/>
    <w:rsid w:val="00073D36"/>
    <w:rsid w:val="00073FA1"/>
    <w:rsid w:val="00074073"/>
    <w:rsid w:val="00074544"/>
    <w:rsid w:val="00074DF7"/>
    <w:rsid w:val="00075B0F"/>
    <w:rsid w:val="00075F85"/>
    <w:rsid w:val="000760AA"/>
    <w:rsid w:val="000769B8"/>
    <w:rsid w:val="00076D45"/>
    <w:rsid w:val="00076E83"/>
    <w:rsid w:val="000771CB"/>
    <w:rsid w:val="0007725D"/>
    <w:rsid w:val="00077F2A"/>
    <w:rsid w:val="0008099B"/>
    <w:rsid w:val="000809D6"/>
    <w:rsid w:val="00080C4B"/>
    <w:rsid w:val="00081047"/>
    <w:rsid w:val="000813B3"/>
    <w:rsid w:val="0008149E"/>
    <w:rsid w:val="000817BF"/>
    <w:rsid w:val="00081CDC"/>
    <w:rsid w:val="000823F2"/>
    <w:rsid w:val="00082D55"/>
    <w:rsid w:val="000838A8"/>
    <w:rsid w:val="00084058"/>
    <w:rsid w:val="00084C30"/>
    <w:rsid w:val="000852D8"/>
    <w:rsid w:val="0008530C"/>
    <w:rsid w:val="00085CA1"/>
    <w:rsid w:val="00087A9C"/>
    <w:rsid w:val="00090049"/>
    <w:rsid w:val="00090328"/>
    <w:rsid w:val="0009046E"/>
    <w:rsid w:val="00091185"/>
    <w:rsid w:val="00091A61"/>
    <w:rsid w:val="00091A89"/>
    <w:rsid w:val="00092153"/>
    <w:rsid w:val="0009232A"/>
    <w:rsid w:val="0009290D"/>
    <w:rsid w:val="00094966"/>
    <w:rsid w:val="00094B43"/>
    <w:rsid w:val="00094E48"/>
    <w:rsid w:val="000956BC"/>
    <w:rsid w:val="000958FE"/>
    <w:rsid w:val="00095AEA"/>
    <w:rsid w:val="00095BEF"/>
    <w:rsid w:val="000961DB"/>
    <w:rsid w:val="00096DAE"/>
    <w:rsid w:val="00096FFF"/>
    <w:rsid w:val="0009779B"/>
    <w:rsid w:val="000A03DD"/>
    <w:rsid w:val="000A0887"/>
    <w:rsid w:val="000A0B7F"/>
    <w:rsid w:val="000A0E23"/>
    <w:rsid w:val="000A0FE8"/>
    <w:rsid w:val="000A1207"/>
    <w:rsid w:val="000A370C"/>
    <w:rsid w:val="000A3C9A"/>
    <w:rsid w:val="000A3E11"/>
    <w:rsid w:val="000A4062"/>
    <w:rsid w:val="000A4A70"/>
    <w:rsid w:val="000A518B"/>
    <w:rsid w:val="000A53C6"/>
    <w:rsid w:val="000A5A2F"/>
    <w:rsid w:val="000A6421"/>
    <w:rsid w:val="000A71CD"/>
    <w:rsid w:val="000A762C"/>
    <w:rsid w:val="000A7776"/>
    <w:rsid w:val="000A7D3D"/>
    <w:rsid w:val="000B0308"/>
    <w:rsid w:val="000B0D59"/>
    <w:rsid w:val="000B11A6"/>
    <w:rsid w:val="000B1AFB"/>
    <w:rsid w:val="000B1DAC"/>
    <w:rsid w:val="000B2058"/>
    <w:rsid w:val="000B2E75"/>
    <w:rsid w:val="000B36CC"/>
    <w:rsid w:val="000B397C"/>
    <w:rsid w:val="000B3C6D"/>
    <w:rsid w:val="000B3F5A"/>
    <w:rsid w:val="000B4025"/>
    <w:rsid w:val="000B469E"/>
    <w:rsid w:val="000B4E25"/>
    <w:rsid w:val="000B5A68"/>
    <w:rsid w:val="000B5BEE"/>
    <w:rsid w:val="000B6169"/>
    <w:rsid w:val="000B6D81"/>
    <w:rsid w:val="000B6F80"/>
    <w:rsid w:val="000B787E"/>
    <w:rsid w:val="000B7F0B"/>
    <w:rsid w:val="000C02F7"/>
    <w:rsid w:val="000C0753"/>
    <w:rsid w:val="000C0904"/>
    <w:rsid w:val="000C0C3C"/>
    <w:rsid w:val="000C1379"/>
    <w:rsid w:val="000C183E"/>
    <w:rsid w:val="000C18FE"/>
    <w:rsid w:val="000C1968"/>
    <w:rsid w:val="000C2246"/>
    <w:rsid w:val="000C23A9"/>
    <w:rsid w:val="000C2E4A"/>
    <w:rsid w:val="000C310D"/>
    <w:rsid w:val="000C32DF"/>
    <w:rsid w:val="000C3903"/>
    <w:rsid w:val="000C3A1C"/>
    <w:rsid w:val="000C3B9D"/>
    <w:rsid w:val="000C4B03"/>
    <w:rsid w:val="000C4CCB"/>
    <w:rsid w:val="000C4FFC"/>
    <w:rsid w:val="000C523F"/>
    <w:rsid w:val="000C5861"/>
    <w:rsid w:val="000C5993"/>
    <w:rsid w:val="000C69AB"/>
    <w:rsid w:val="000C6A50"/>
    <w:rsid w:val="000C6AC9"/>
    <w:rsid w:val="000C7ED3"/>
    <w:rsid w:val="000D1433"/>
    <w:rsid w:val="000D18EC"/>
    <w:rsid w:val="000D205D"/>
    <w:rsid w:val="000D397F"/>
    <w:rsid w:val="000D5CB8"/>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B83"/>
    <w:rsid w:val="000E5E05"/>
    <w:rsid w:val="000E62AF"/>
    <w:rsid w:val="000E6DCE"/>
    <w:rsid w:val="000E7A00"/>
    <w:rsid w:val="000E7BEF"/>
    <w:rsid w:val="000E7EF8"/>
    <w:rsid w:val="000F020C"/>
    <w:rsid w:val="000F209F"/>
    <w:rsid w:val="000F2B61"/>
    <w:rsid w:val="000F2F83"/>
    <w:rsid w:val="000F34E1"/>
    <w:rsid w:val="000F382D"/>
    <w:rsid w:val="000F40EC"/>
    <w:rsid w:val="000F4953"/>
    <w:rsid w:val="000F5A1C"/>
    <w:rsid w:val="000F66DD"/>
    <w:rsid w:val="000F680D"/>
    <w:rsid w:val="000F6F37"/>
    <w:rsid w:val="000F7246"/>
    <w:rsid w:val="000F7E3B"/>
    <w:rsid w:val="000F7E48"/>
    <w:rsid w:val="00100F2D"/>
    <w:rsid w:val="00101200"/>
    <w:rsid w:val="0010205F"/>
    <w:rsid w:val="00102BAC"/>
    <w:rsid w:val="00102BEF"/>
    <w:rsid w:val="00103781"/>
    <w:rsid w:val="00103F99"/>
    <w:rsid w:val="00104150"/>
    <w:rsid w:val="00105106"/>
    <w:rsid w:val="0010514A"/>
    <w:rsid w:val="001051BF"/>
    <w:rsid w:val="0010542D"/>
    <w:rsid w:val="0010564D"/>
    <w:rsid w:val="00105A4B"/>
    <w:rsid w:val="00105D6A"/>
    <w:rsid w:val="00105D99"/>
    <w:rsid w:val="00105FD3"/>
    <w:rsid w:val="001062B3"/>
    <w:rsid w:val="00106334"/>
    <w:rsid w:val="001069B2"/>
    <w:rsid w:val="00106E48"/>
    <w:rsid w:val="00107A92"/>
    <w:rsid w:val="00107F9B"/>
    <w:rsid w:val="00111644"/>
    <w:rsid w:val="00111B49"/>
    <w:rsid w:val="00112471"/>
    <w:rsid w:val="00112DFD"/>
    <w:rsid w:val="00113617"/>
    <w:rsid w:val="00113635"/>
    <w:rsid w:val="00113E28"/>
    <w:rsid w:val="00113E97"/>
    <w:rsid w:val="001152C2"/>
    <w:rsid w:val="0011543E"/>
    <w:rsid w:val="00116537"/>
    <w:rsid w:val="001167B4"/>
    <w:rsid w:val="001168EC"/>
    <w:rsid w:val="001176BA"/>
    <w:rsid w:val="0012025C"/>
    <w:rsid w:val="0012079B"/>
    <w:rsid w:val="00120CE9"/>
    <w:rsid w:val="00121004"/>
    <w:rsid w:val="00121294"/>
    <w:rsid w:val="0012171D"/>
    <w:rsid w:val="0012244D"/>
    <w:rsid w:val="0012299E"/>
    <w:rsid w:val="00122A26"/>
    <w:rsid w:val="00122D3B"/>
    <w:rsid w:val="00123AF6"/>
    <w:rsid w:val="00124C87"/>
    <w:rsid w:val="0012537E"/>
    <w:rsid w:val="0012580E"/>
    <w:rsid w:val="00125917"/>
    <w:rsid w:val="00125A23"/>
    <w:rsid w:val="00125E7E"/>
    <w:rsid w:val="00125ECB"/>
    <w:rsid w:val="00126105"/>
    <w:rsid w:val="00126196"/>
    <w:rsid w:val="0012642B"/>
    <w:rsid w:val="00126AFE"/>
    <w:rsid w:val="00127017"/>
    <w:rsid w:val="001274C9"/>
    <w:rsid w:val="001277ED"/>
    <w:rsid w:val="00127F08"/>
    <w:rsid w:val="00127F3D"/>
    <w:rsid w:val="001307CB"/>
    <w:rsid w:val="001312EC"/>
    <w:rsid w:val="00132002"/>
    <w:rsid w:val="001326BF"/>
    <w:rsid w:val="001334D0"/>
    <w:rsid w:val="00133B1F"/>
    <w:rsid w:val="00133DF6"/>
    <w:rsid w:val="00134192"/>
    <w:rsid w:val="00134ABA"/>
    <w:rsid w:val="00134C2E"/>
    <w:rsid w:val="00135882"/>
    <w:rsid w:val="00135DE6"/>
    <w:rsid w:val="00136128"/>
    <w:rsid w:val="001363C9"/>
    <w:rsid w:val="00136DCD"/>
    <w:rsid w:val="0013720D"/>
    <w:rsid w:val="00137489"/>
    <w:rsid w:val="00137D9B"/>
    <w:rsid w:val="00140BF2"/>
    <w:rsid w:val="00140F30"/>
    <w:rsid w:val="00141DD9"/>
    <w:rsid w:val="0014280A"/>
    <w:rsid w:val="00142C14"/>
    <w:rsid w:val="001434C3"/>
    <w:rsid w:val="001434C4"/>
    <w:rsid w:val="001435D2"/>
    <w:rsid w:val="00143D7B"/>
    <w:rsid w:val="001441F1"/>
    <w:rsid w:val="001442DA"/>
    <w:rsid w:val="00146286"/>
    <w:rsid w:val="001470B9"/>
    <w:rsid w:val="0014739E"/>
    <w:rsid w:val="00150405"/>
    <w:rsid w:val="00150974"/>
    <w:rsid w:val="00151DC3"/>
    <w:rsid w:val="00151DEB"/>
    <w:rsid w:val="001521AC"/>
    <w:rsid w:val="001521E5"/>
    <w:rsid w:val="001525ED"/>
    <w:rsid w:val="0015280B"/>
    <w:rsid w:val="0015314C"/>
    <w:rsid w:val="00153851"/>
    <w:rsid w:val="00153D0F"/>
    <w:rsid w:val="00153ED5"/>
    <w:rsid w:val="00153F59"/>
    <w:rsid w:val="0015408F"/>
    <w:rsid w:val="00154895"/>
    <w:rsid w:val="00154B42"/>
    <w:rsid w:val="00154F62"/>
    <w:rsid w:val="00155217"/>
    <w:rsid w:val="0015522B"/>
    <w:rsid w:val="001557E6"/>
    <w:rsid w:val="00155E8A"/>
    <w:rsid w:val="001564DC"/>
    <w:rsid w:val="001564E3"/>
    <w:rsid w:val="0015653F"/>
    <w:rsid w:val="00156E28"/>
    <w:rsid w:val="00156E66"/>
    <w:rsid w:val="0015765D"/>
    <w:rsid w:val="001578D3"/>
    <w:rsid w:val="00157C7A"/>
    <w:rsid w:val="00157E11"/>
    <w:rsid w:val="0016057B"/>
    <w:rsid w:val="00160793"/>
    <w:rsid w:val="00160B5D"/>
    <w:rsid w:val="0016180C"/>
    <w:rsid w:val="00162087"/>
    <w:rsid w:val="00162177"/>
    <w:rsid w:val="0016247F"/>
    <w:rsid w:val="00162779"/>
    <w:rsid w:val="00162B63"/>
    <w:rsid w:val="00162C52"/>
    <w:rsid w:val="00162C6B"/>
    <w:rsid w:val="00163486"/>
    <w:rsid w:val="00163797"/>
    <w:rsid w:val="001637F1"/>
    <w:rsid w:val="00164075"/>
    <w:rsid w:val="00164B19"/>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603"/>
    <w:rsid w:val="0018165F"/>
    <w:rsid w:val="0018273B"/>
    <w:rsid w:val="00182894"/>
    <w:rsid w:val="00182A8B"/>
    <w:rsid w:val="00182AE0"/>
    <w:rsid w:val="00182C88"/>
    <w:rsid w:val="00183417"/>
    <w:rsid w:val="0018381F"/>
    <w:rsid w:val="00183C7D"/>
    <w:rsid w:val="0018405E"/>
    <w:rsid w:val="0018490C"/>
    <w:rsid w:val="00184C2E"/>
    <w:rsid w:val="00185BF9"/>
    <w:rsid w:val="00185D03"/>
    <w:rsid w:val="0018606E"/>
    <w:rsid w:val="0018677F"/>
    <w:rsid w:val="00186C60"/>
    <w:rsid w:val="00186DD7"/>
    <w:rsid w:val="00187295"/>
    <w:rsid w:val="001877B3"/>
    <w:rsid w:val="00187D7E"/>
    <w:rsid w:val="0019113E"/>
    <w:rsid w:val="00191FEC"/>
    <w:rsid w:val="001933F8"/>
    <w:rsid w:val="00193443"/>
    <w:rsid w:val="0019494B"/>
    <w:rsid w:val="00194A07"/>
    <w:rsid w:val="00195D50"/>
    <w:rsid w:val="001964FD"/>
    <w:rsid w:val="00196F99"/>
    <w:rsid w:val="00197462"/>
    <w:rsid w:val="00197841"/>
    <w:rsid w:val="00197B03"/>
    <w:rsid w:val="001A0145"/>
    <w:rsid w:val="001A090F"/>
    <w:rsid w:val="001A1AF2"/>
    <w:rsid w:val="001A256F"/>
    <w:rsid w:val="001A2AA5"/>
    <w:rsid w:val="001A31CC"/>
    <w:rsid w:val="001A378D"/>
    <w:rsid w:val="001A3B2C"/>
    <w:rsid w:val="001A3B30"/>
    <w:rsid w:val="001A4336"/>
    <w:rsid w:val="001A49A8"/>
    <w:rsid w:val="001A4BCE"/>
    <w:rsid w:val="001A60AE"/>
    <w:rsid w:val="001A66D4"/>
    <w:rsid w:val="001A6D26"/>
    <w:rsid w:val="001A7400"/>
    <w:rsid w:val="001A769A"/>
    <w:rsid w:val="001A7DFB"/>
    <w:rsid w:val="001B0BDA"/>
    <w:rsid w:val="001B0C8D"/>
    <w:rsid w:val="001B0D6D"/>
    <w:rsid w:val="001B1693"/>
    <w:rsid w:val="001B2183"/>
    <w:rsid w:val="001B257D"/>
    <w:rsid w:val="001B27DE"/>
    <w:rsid w:val="001B2CA0"/>
    <w:rsid w:val="001B3180"/>
    <w:rsid w:val="001B31E0"/>
    <w:rsid w:val="001B3702"/>
    <w:rsid w:val="001B4274"/>
    <w:rsid w:val="001B43C5"/>
    <w:rsid w:val="001B4C7F"/>
    <w:rsid w:val="001B5869"/>
    <w:rsid w:val="001B5973"/>
    <w:rsid w:val="001B5C62"/>
    <w:rsid w:val="001B6483"/>
    <w:rsid w:val="001B6833"/>
    <w:rsid w:val="001B6891"/>
    <w:rsid w:val="001B7656"/>
    <w:rsid w:val="001B7AEF"/>
    <w:rsid w:val="001B7DDE"/>
    <w:rsid w:val="001C0F73"/>
    <w:rsid w:val="001C15CC"/>
    <w:rsid w:val="001C196C"/>
    <w:rsid w:val="001C1E44"/>
    <w:rsid w:val="001C1F00"/>
    <w:rsid w:val="001C1F91"/>
    <w:rsid w:val="001C2169"/>
    <w:rsid w:val="001C2364"/>
    <w:rsid w:val="001C25B5"/>
    <w:rsid w:val="001C36C4"/>
    <w:rsid w:val="001C38EE"/>
    <w:rsid w:val="001C46D3"/>
    <w:rsid w:val="001C487B"/>
    <w:rsid w:val="001C5909"/>
    <w:rsid w:val="001C5BB9"/>
    <w:rsid w:val="001C6102"/>
    <w:rsid w:val="001C692F"/>
    <w:rsid w:val="001C6ECC"/>
    <w:rsid w:val="001C726F"/>
    <w:rsid w:val="001C7831"/>
    <w:rsid w:val="001C79B2"/>
    <w:rsid w:val="001C7D68"/>
    <w:rsid w:val="001D0062"/>
    <w:rsid w:val="001D0288"/>
    <w:rsid w:val="001D06F6"/>
    <w:rsid w:val="001D115E"/>
    <w:rsid w:val="001D2632"/>
    <w:rsid w:val="001D2941"/>
    <w:rsid w:val="001D3EB7"/>
    <w:rsid w:val="001D486E"/>
    <w:rsid w:val="001D6772"/>
    <w:rsid w:val="001D67F1"/>
    <w:rsid w:val="001D7577"/>
    <w:rsid w:val="001D779C"/>
    <w:rsid w:val="001D7FDC"/>
    <w:rsid w:val="001E0E2C"/>
    <w:rsid w:val="001E1826"/>
    <w:rsid w:val="001E1A37"/>
    <w:rsid w:val="001E1B80"/>
    <w:rsid w:val="001E2983"/>
    <w:rsid w:val="001E2B6C"/>
    <w:rsid w:val="001E2FEF"/>
    <w:rsid w:val="001E39CE"/>
    <w:rsid w:val="001E4659"/>
    <w:rsid w:val="001E4737"/>
    <w:rsid w:val="001E47C5"/>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A6D"/>
    <w:rsid w:val="001F6CC4"/>
    <w:rsid w:val="001F7084"/>
    <w:rsid w:val="001F7289"/>
    <w:rsid w:val="00200B9D"/>
    <w:rsid w:val="002010BD"/>
    <w:rsid w:val="002018BC"/>
    <w:rsid w:val="00201ABE"/>
    <w:rsid w:val="002026A5"/>
    <w:rsid w:val="00202998"/>
    <w:rsid w:val="002033C4"/>
    <w:rsid w:val="00203E30"/>
    <w:rsid w:val="00204176"/>
    <w:rsid w:val="0020431B"/>
    <w:rsid w:val="00204AAD"/>
    <w:rsid w:val="00205139"/>
    <w:rsid w:val="002054CD"/>
    <w:rsid w:val="00205606"/>
    <w:rsid w:val="0020564B"/>
    <w:rsid w:val="0020576B"/>
    <w:rsid w:val="00205BAF"/>
    <w:rsid w:val="00206115"/>
    <w:rsid w:val="00206991"/>
    <w:rsid w:val="00206C97"/>
    <w:rsid w:val="00206DB5"/>
    <w:rsid w:val="00207ACE"/>
    <w:rsid w:val="00207C68"/>
    <w:rsid w:val="00207C77"/>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F05"/>
    <w:rsid w:val="00216215"/>
    <w:rsid w:val="00216A09"/>
    <w:rsid w:val="00216DB8"/>
    <w:rsid w:val="0021722F"/>
    <w:rsid w:val="0021754C"/>
    <w:rsid w:val="002216B5"/>
    <w:rsid w:val="0022184C"/>
    <w:rsid w:val="0022189E"/>
    <w:rsid w:val="00221ACF"/>
    <w:rsid w:val="00221D5A"/>
    <w:rsid w:val="00221F9C"/>
    <w:rsid w:val="00222554"/>
    <w:rsid w:val="0022263A"/>
    <w:rsid w:val="0022346A"/>
    <w:rsid w:val="00223864"/>
    <w:rsid w:val="00223B09"/>
    <w:rsid w:val="00223DCA"/>
    <w:rsid w:val="002246FB"/>
    <w:rsid w:val="00224DEA"/>
    <w:rsid w:val="00226D38"/>
    <w:rsid w:val="00226DD1"/>
    <w:rsid w:val="0022761F"/>
    <w:rsid w:val="00227A10"/>
    <w:rsid w:val="00227A67"/>
    <w:rsid w:val="00227A76"/>
    <w:rsid w:val="00230074"/>
    <w:rsid w:val="0023062F"/>
    <w:rsid w:val="00231029"/>
    <w:rsid w:val="00231210"/>
    <w:rsid w:val="00231783"/>
    <w:rsid w:val="00231BCF"/>
    <w:rsid w:val="00231C7E"/>
    <w:rsid w:val="0023204A"/>
    <w:rsid w:val="0023233C"/>
    <w:rsid w:val="002329D3"/>
    <w:rsid w:val="00232B01"/>
    <w:rsid w:val="00232C3E"/>
    <w:rsid w:val="00232C6A"/>
    <w:rsid w:val="002330E1"/>
    <w:rsid w:val="0023401D"/>
    <w:rsid w:val="002341F3"/>
    <w:rsid w:val="00234678"/>
    <w:rsid w:val="00234C05"/>
    <w:rsid w:val="00234D25"/>
    <w:rsid w:val="002360DF"/>
    <w:rsid w:val="002368A1"/>
    <w:rsid w:val="00236A17"/>
    <w:rsid w:val="00236C04"/>
    <w:rsid w:val="002370DB"/>
    <w:rsid w:val="002376AA"/>
    <w:rsid w:val="00237E63"/>
    <w:rsid w:val="002411D1"/>
    <w:rsid w:val="00241B33"/>
    <w:rsid w:val="00242F07"/>
    <w:rsid w:val="00243553"/>
    <w:rsid w:val="00243BCF"/>
    <w:rsid w:val="00243C9C"/>
    <w:rsid w:val="0024528D"/>
    <w:rsid w:val="00245CB6"/>
    <w:rsid w:val="0024604F"/>
    <w:rsid w:val="002464C8"/>
    <w:rsid w:val="0024660E"/>
    <w:rsid w:val="00247716"/>
    <w:rsid w:val="002478CE"/>
    <w:rsid w:val="002503AB"/>
    <w:rsid w:val="00251021"/>
    <w:rsid w:val="0025195C"/>
    <w:rsid w:val="00251E93"/>
    <w:rsid w:val="00252206"/>
    <w:rsid w:val="002525BD"/>
    <w:rsid w:val="00252E1D"/>
    <w:rsid w:val="002533FE"/>
    <w:rsid w:val="00253FB7"/>
    <w:rsid w:val="00254721"/>
    <w:rsid w:val="00254819"/>
    <w:rsid w:val="00254995"/>
    <w:rsid w:val="0025519C"/>
    <w:rsid w:val="00255A1B"/>
    <w:rsid w:val="00255B62"/>
    <w:rsid w:val="00256C8F"/>
    <w:rsid w:val="0025719A"/>
    <w:rsid w:val="002573B3"/>
    <w:rsid w:val="00257952"/>
    <w:rsid w:val="00257BCD"/>
    <w:rsid w:val="00257BE5"/>
    <w:rsid w:val="002603D6"/>
    <w:rsid w:val="00260A06"/>
    <w:rsid w:val="00260A42"/>
    <w:rsid w:val="00260C42"/>
    <w:rsid w:val="00260E95"/>
    <w:rsid w:val="002610C4"/>
    <w:rsid w:val="00261335"/>
    <w:rsid w:val="002617D7"/>
    <w:rsid w:val="00262473"/>
    <w:rsid w:val="002626AB"/>
    <w:rsid w:val="00262781"/>
    <w:rsid w:val="0026393E"/>
    <w:rsid w:val="00264144"/>
    <w:rsid w:val="002642DB"/>
    <w:rsid w:val="002658B7"/>
    <w:rsid w:val="002658BD"/>
    <w:rsid w:val="0026622E"/>
    <w:rsid w:val="0026627B"/>
    <w:rsid w:val="002667E1"/>
    <w:rsid w:val="00266953"/>
    <w:rsid w:val="00266FF5"/>
    <w:rsid w:val="002673D9"/>
    <w:rsid w:val="002677EE"/>
    <w:rsid w:val="0026786A"/>
    <w:rsid w:val="00267BFE"/>
    <w:rsid w:val="00267D73"/>
    <w:rsid w:val="00270060"/>
    <w:rsid w:val="00270227"/>
    <w:rsid w:val="0027047E"/>
    <w:rsid w:val="00270532"/>
    <w:rsid w:val="00270624"/>
    <w:rsid w:val="002709BF"/>
    <w:rsid w:val="00270D67"/>
    <w:rsid w:val="00272086"/>
    <w:rsid w:val="00272A1A"/>
    <w:rsid w:val="00272DA7"/>
    <w:rsid w:val="00273076"/>
    <w:rsid w:val="00273C53"/>
    <w:rsid w:val="00273E65"/>
    <w:rsid w:val="00274B01"/>
    <w:rsid w:val="00274C40"/>
    <w:rsid w:val="00274D77"/>
    <w:rsid w:val="002751D7"/>
    <w:rsid w:val="0027529F"/>
    <w:rsid w:val="002759C1"/>
    <w:rsid w:val="00276EF5"/>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006"/>
    <w:rsid w:val="00290703"/>
    <w:rsid w:val="00290744"/>
    <w:rsid w:val="00290A6D"/>
    <w:rsid w:val="00290AF3"/>
    <w:rsid w:val="002910C2"/>
    <w:rsid w:val="00292500"/>
    <w:rsid w:val="0029337C"/>
    <w:rsid w:val="002933E0"/>
    <w:rsid w:val="00293761"/>
    <w:rsid w:val="00293F90"/>
    <w:rsid w:val="002943FA"/>
    <w:rsid w:val="0029537B"/>
    <w:rsid w:val="0029565D"/>
    <w:rsid w:val="002957C9"/>
    <w:rsid w:val="00295F9E"/>
    <w:rsid w:val="002966CE"/>
    <w:rsid w:val="00297251"/>
    <w:rsid w:val="00297A1B"/>
    <w:rsid w:val="00297A86"/>
    <w:rsid w:val="002A0221"/>
    <w:rsid w:val="002A0531"/>
    <w:rsid w:val="002A076F"/>
    <w:rsid w:val="002A085A"/>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64"/>
    <w:rsid w:val="002A75C5"/>
    <w:rsid w:val="002A77E8"/>
    <w:rsid w:val="002B05C1"/>
    <w:rsid w:val="002B095A"/>
    <w:rsid w:val="002B0AC4"/>
    <w:rsid w:val="002B0B33"/>
    <w:rsid w:val="002B0D1E"/>
    <w:rsid w:val="002B1498"/>
    <w:rsid w:val="002B1519"/>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44"/>
    <w:rsid w:val="002C1ECC"/>
    <w:rsid w:val="002C2149"/>
    <w:rsid w:val="002C288A"/>
    <w:rsid w:val="002C28C6"/>
    <w:rsid w:val="002C2B9A"/>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BCA"/>
    <w:rsid w:val="002D2A8E"/>
    <w:rsid w:val="002D33EE"/>
    <w:rsid w:val="002D3E36"/>
    <w:rsid w:val="002D4E57"/>
    <w:rsid w:val="002D50D6"/>
    <w:rsid w:val="002D5B73"/>
    <w:rsid w:val="002D5FBD"/>
    <w:rsid w:val="002D642A"/>
    <w:rsid w:val="002D6F91"/>
    <w:rsid w:val="002D75D9"/>
    <w:rsid w:val="002D7FE5"/>
    <w:rsid w:val="002E040F"/>
    <w:rsid w:val="002E0502"/>
    <w:rsid w:val="002E080F"/>
    <w:rsid w:val="002E2677"/>
    <w:rsid w:val="002E2E1B"/>
    <w:rsid w:val="002E3152"/>
    <w:rsid w:val="002E3CF1"/>
    <w:rsid w:val="002E46AF"/>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216F"/>
    <w:rsid w:val="002F2847"/>
    <w:rsid w:val="002F35CC"/>
    <w:rsid w:val="002F3636"/>
    <w:rsid w:val="002F4264"/>
    <w:rsid w:val="002F6540"/>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10DA1"/>
    <w:rsid w:val="00310DB9"/>
    <w:rsid w:val="00311567"/>
    <w:rsid w:val="00311921"/>
    <w:rsid w:val="00312348"/>
    <w:rsid w:val="00312488"/>
    <w:rsid w:val="003129AD"/>
    <w:rsid w:val="00312D8D"/>
    <w:rsid w:val="00314020"/>
    <w:rsid w:val="00314413"/>
    <w:rsid w:val="003145ED"/>
    <w:rsid w:val="00314C4D"/>
    <w:rsid w:val="00314D97"/>
    <w:rsid w:val="003151F4"/>
    <w:rsid w:val="00315700"/>
    <w:rsid w:val="00315CC5"/>
    <w:rsid w:val="00315F90"/>
    <w:rsid w:val="00316CD8"/>
    <w:rsid w:val="00317040"/>
    <w:rsid w:val="00317746"/>
    <w:rsid w:val="00317A0C"/>
    <w:rsid w:val="00317B71"/>
    <w:rsid w:val="0032064D"/>
    <w:rsid w:val="00320767"/>
    <w:rsid w:val="00320913"/>
    <w:rsid w:val="003214A1"/>
    <w:rsid w:val="00321A4D"/>
    <w:rsid w:val="00321A60"/>
    <w:rsid w:val="00321F01"/>
    <w:rsid w:val="00321F8D"/>
    <w:rsid w:val="00322BD2"/>
    <w:rsid w:val="00322FD9"/>
    <w:rsid w:val="003230D2"/>
    <w:rsid w:val="0032393E"/>
    <w:rsid w:val="00324460"/>
    <w:rsid w:val="00324480"/>
    <w:rsid w:val="0032526F"/>
    <w:rsid w:val="00325448"/>
    <w:rsid w:val="00326347"/>
    <w:rsid w:val="0032653D"/>
    <w:rsid w:val="00326E18"/>
    <w:rsid w:val="00326F07"/>
    <w:rsid w:val="003275AC"/>
    <w:rsid w:val="0032784F"/>
    <w:rsid w:val="00327B5E"/>
    <w:rsid w:val="00330CC7"/>
    <w:rsid w:val="003313BA"/>
    <w:rsid w:val="003321C2"/>
    <w:rsid w:val="00332266"/>
    <w:rsid w:val="00332D2F"/>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431"/>
    <w:rsid w:val="00342AB5"/>
    <w:rsid w:val="00343FC8"/>
    <w:rsid w:val="00344144"/>
    <w:rsid w:val="003446C8"/>
    <w:rsid w:val="00345BA5"/>
    <w:rsid w:val="003460F9"/>
    <w:rsid w:val="0034632C"/>
    <w:rsid w:val="00347214"/>
    <w:rsid w:val="003473FB"/>
    <w:rsid w:val="003478A2"/>
    <w:rsid w:val="00347E19"/>
    <w:rsid w:val="00347E91"/>
    <w:rsid w:val="00350127"/>
    <w:rsid w:val="003513A2"/>
    <w:rsid w:val="003515C7"/>
    <w:rsid w:val="003517C7"/>
    <w:rsid w:val="00351E4B"/>
    <w:rsid w:val="00352286"/>
    <w:rsid w:val="0035237C"/>
    <w:rsid w:val="0035256C"/>
    <w:rsid w:val="0035272A"/>
    <w:rsid w:val="00352A7D"/>
    <w:rsid w:val="0035318B"/>
    <w:rsid w:val="003531AA"/>
    <w:rsid w:val="00353451"/>
    <w:rsid w:val="00353B52"/>
    <w:rsid w:val="00353C5E"/>
    <w:rsid w:val="00354B9C"/>
    <w:rsid w:val="003552CD"/>
    <w:rsid w:val="00356012"/>
    <w:rsid w:val="00356319"/>
    <w:rsid w:val="0035744E"/>
    <w:rsid w:val="003576E6"/>
    <w:rsid w:val="003579ED"/>
    <w:rsid w:val="00357A8B"/>
    <w:rsid w:val="00357D15"/>
    <w:rsid w:val="00357F9F"/>
    <w:rsid w:val="0036032A"/>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500"/>
    <w:rsid w:val="00367CC9"/>
    <w:rsid w:val="00370039"/>
    <w:rsid w:val="00370239"/>
    <w:rsid w:val="00370824"/>
    <w:rsid w:val="0037097C"/>
    <w:rsid w:val="00370B16"/>
    <w:rsid w:val="003710C3"/>
    <w:rsid w:val="00371B13"/>
    <w:rsid w:val="00371DFF"/>
    <w:rsid w:val="0037270F"/>
    <w:rsid w:val="00372DBB"/>
    <w:rsid w:val="00372DBE"/>
    <w:rsid w:val="0037375E"/>
    <w:rsid w:val="00373B38"/>
    <w:rsid w:val="00373BD3"/>
    <w:rsid w:val="00373C8B"/>
    <w:rsid w:val="00374718"/>
    <w:rsid w:val="003758C1"/>
    <w:rsid w:val="00375FBD"/>
    <w:rsid w:val="003767B3"/>
    <w:rsid w:val="00376CF4"/>
    <w:rsid w:val="00377B8D"/>
    <w:rsid w:val="00377FDC"/>
    <w:rsid w:val="00380147"/>
    <w:rsid w:val="003812D8"/>
    <w:rsid w:val="00381D07"/>
    <w:rsid w:val="00382E58"/>
    <w:rsid w:val="0038317E"/>
    <w:rsid w:val="003832A4"/>
    <w:rsid w:val="003846D0"/>
    <w:rsid w:val="00384E67"/>
    <w:rsid w:val="0038522C"/>
    <w:rsid w:val="003858FF"/>
    <w:rsid w:val="00386296"/>
    <w:rsid w:val="00387956"/>
    <w:rsid w:val="003904F2"/>
    <w:rsid w:val="00390A38"/>
    <w:rsid w:val="00390AA1"/>
    <w:rsid w:val="0039103E"/>
    <w:rsid w:val="003911D9"/>
    <w:rsid w:val="00391500"/>
    <w:rsid w:val="0039198A"/>
    <w:rsid w:val="00391E31"/>
    <w:rsid w:val="00392897"/>
    <w:rsid w:val="00392E9C"/>
    <w:rsid w:val="00393094"/>
    <w:rsid w:val="00393566"/>
    <w:rsid w:val="003939A1"/>
    <w:rsid w:val="00393E3A"/>
    <w:rsid w:val="00393FA3"/>
    <w:rsid w:val="00394CDC"/>
    <w:rsid w:val="003958F2"/>
    <w:rsid w:val="00395F53"/>
    <w:rsid w:val="00396826"/>
    <w:rsid w:val="00397853"/>
    <w:rsid w:val="00397C1C"/>
    <w:rsid w:val="003A0159"/>
    <w:rsid w:val="003A016E"/>
    <w:rsid w:val="003A0B6A"/>
    <w:rsid w:val="003A0E23"/>
    <w:rsid w:val="003A0E34"/>
    <w:rsid w:val="003A14F9"/>
    <w:rsid w:val="003A1629"/>
    <w:rsid w:val="003A165E"/>
    <w:rsid w:val="003A1758"/>
    <w:rsid w:val="003A1D39"/>
    <w:rsid w:val="003A2136"/>
    <w:rsid w:val="003A247C"/>
    <w:rsid w:val="003A2651"/>
    <w:rsid w:val="003A28F5"/>
    <w:rsid w:val="003A29ED"/>
    <w:rsid w:val="003A2CF1"/>
    <w:rsid w:val="003A3617"/>
    <w:rsid w:val="003A4118"/>
    <w:rsid w:val="003A42A4"/>
    <w:rsid w:val="003A4796"/>
    <w:rsid w:val="003A4CAF"/>
    <w:rsid w:val="003A4E74"/>
    <w:rsid w:val="003A531A"/>
    <w:rsid w:val="003A69DA"/>
    <w:rsid w:val="003A6E81"/>
    <w:rsid w:val="003A7A57"/>
    <w:rsid w:val="003B0130"/>
    <w:rsid w:val="003B0BB2"/>
    <w:rsid w:val="003B0C3A"/>
    <w:rsid w:val="003B12FE"/>
    <w:rsid w:val="003B1590"/>
    <w:rsid w:val="003B1E8D"/>
    <w:rsid w:val="003B2313"/>
    <w:rsid w:val="003B240B"/>
    <w:rsid w:val="003B27FF"/>
    <w:rsid w:val="003B289C"/>
    <w:rsid w:val="003B2E9C"/>
    <w:rsid w:val="003B354E"/>
    <w:rsid w:val="003B40B5"/>
    <w:rsid w:val="003B47E0"/>
    <w:rsid w:val="003B5083"/>
    <w:rsid w:val="003B61A1"/>
    <w:rsid w:val="003B6352"/>
    <w:rsid w:val="003B637D"/>
    <w:rsid w:val="003B6C9B"/>
    <w:rsid w:val="003B746B"/>
    <w:rsid w:val="003B7498"/>
    <w:rsid w:val="003B7C65"/>
    <w:rsid w:val="003C09DA"/>
    <w:rsid w:val="003C0A87"/>
    <w:rsid w:val="003C0DB3"/>
    <w:rsid w:val="003C102C"/>
    <w:rsid w:val="003C199A"/>
    <w:rsid w:val="003C1BF1"/>
    <w:rsid w:val="003C2304"/>
    <w:rsid w:val="003C2567"/>
    <w:rsid w:val="003C2698"/>
    <w:rsid w:val="003C3FEF"/>
    <w:rsid w:val="003C429F"/>
    <w:rsid w:val="003C4D9F"/>
    <w:rsid w:val="003C502E"/>
    <w:rsid w:val="003C50E7"/>
    <w:rsid w:val="003C59B2"/>
    <w:rsid w:val="003C60E4"/>
    <w:rsid w:val="003C6B4D"/>
    <w:rsid w:val="003C735C"/>
    <w:rsid w:val="003C754B"/>
    <w:rsid w:val="003D0578"/>
    <w:rsid w:val="003D07B5"/>
    <w:rsid w:val="003D0C98"/>
    <w:rsid w:val="003D1021"/>
    <w:rsid w:val="003D1355"/>
    <w:rsid w:val="003D1C22"/>
    <w:rsid w:val="003D1EB3"/>
    <w:rsid w:val="003D29D4"/>
    <w:rsid w:val="003D32B7"/>
    <w:rsid w:val="003D3362"/>
    <w:rsid w:val="003D3B28"/>
    <w:rsid w:val="003D3BA5"/>
    <w:rsid w:val="003D3CF6"/>
    <w:rsid w:val="003D5599"/>
    <w:rsid w:val="003D6062"/>
    <w:rsid w:val="003D6149"/>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83C"/>
    <w:rsid w:val="003F19C5"/>
    <w:rsid w:val="003F1B33"/>
    <w:rsid w:val="003F1FB4"/>
    <w:rsid w:val="003F37C3"/>
    <w:rsid w:val="003F4433"/>
    <w:rsid w:val="003F5865"/>
    <w:rsid w:val="003F5915"/>
    <w:rsid w:val="003F5937"/>
    <w:rsid w:val="003F5DC7"/>
    <w:rsid w:val="003F64B3"/>
    <w:rsid w:val="003F672B"/>
    <w:rsid w:val="003F680F"/>
    <w:rsid w:val="003F68F1"/>
    <w:rsid w:val="003F6ECB"/>
    <w:rsid w:val="003F728B"/>
    <w:rsid w:val="003F7795"/>
    <w:rsid w:val="004004AC"/>
    <w:rsid w:val="004004B7"/>
    <w:rsid w:val="00400976"/>
    <w:rsid w:val="00400A71"/>
    <w:rsid w:val="00400B7C"/>
    <w:rsid w:val="00400C70"/>
    <w:rsid w:val="00400F7A"/>
    <w:rsid w:val="00401027"/>
    <w:rsid w:val="00401081"/>
    <w:rsid w:val="004013AE"/>
    <w:rsid w:val="00401A8B"/>
    <w:rsid w:val="00402229"/>
    <w:rsid w:val="0040301B"/>
    <w:rsid w:val="00403299"/>
    <w:rsid w:val="00403533"/>
    <w:rsid w:val="00403A0C"/>
    <w:rsid w:val="00403BDC"/>
    <w:rsid w:val="004051D9"/>
    <w:rsid w:val="004053A9"/>
    <w:rsid w:val="0040547F"/>
    <w:rsid w:val="0040578D"/>
    <w:rsid w:val="004058AA"/>
    <w:rsid w:val="0040590E"/>
    <w:rsid w:val="00405DA6"/>
    <w:rsid w:val="004078B5"/>
    <w:rsid w:val="0041001D"/>
    <w:rsid w:val="0041042A"/>
    <w:rsid w:val="0041090D"/>
    <w:rsid w:val="00410AC8"/>
    <w:rsid w:val="00411BC6"/>
    <w:rsid w:val="00411CAF"/>
    <w:rsid w:val="00411D97"/>
    <w:rsid w:val="004123A8"/>
    <w:rsid w:val="004125D9"/>
    <w:rsid w:val="00413346"/>
    <w:rsid w:val="00413375"/>
    <w:rsid w:val="00413570"/>
    <w:rsid w:val="004145DD"/>
    <w:rsid w:val="00414F7B"/>
    <w:rsid w:val="00416D00"/>
    <w:rsid w:val="004172D8"/>
    <w:rsid w:val="00417559"/>
    <w:rsid w:val="00417E1A"/>
    <w:rsid w:val="004209EE"/>
    <w:rsid w:val="00420AD9"/>
    <w:rsid w:val="00420DF9"/>
    <w:rsid w:val="00420ED5"/>
    <w:rsid w:val="004215F5"/>
    <w:rsid w:val="00421A54"/>
    <w:rsid w:val="00423579"/>
    <w:rsid w:val="0042492A"/>
    <w:rsid w:val="004249CB"/>
    <w:rsid w:val="00424C15"/>
    <w:rsid w:val="004251F6"/>
    <w:rsid w:val="0042535C"/>
    <w:rsid w:val="004258BA"/>
    <w:rsid w:val="004263F6"/>
    <w:rsid w:val="00426C08"/>
    <w:rsid w:val="004279BA"/>
    <w:rsid w:val="004304AA"/>
    <w:rsid w:val="004305FA"/>
    <w:rsid w:val="004307DA"/>
    <w:rsid w:val="00430F1C"/>
    <w:rsid w:val="00431036"/>
    <w:rsid w:val="0043115F"/>
    <w:rsid w:val="004312A0"/>
    <w:rsid w:val="004313C4"/>
    <w:rsid w:val="004318BB"/>
    <w:rsid w:val="00431F9F"/>
    <w:rsid w:val="00431FD8"/>
    <w:rsid w:val="004327BE"/>
    <w:rsid w:val="00433E07"/>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DE4"/>
    <w:rsid w:val="00445EEB"/>
    <w:rsid w:val="0044629B"/>
    <w:rsid w:val="00446933"/>
    <w:rsid w:val="00446C1F"/>
    <w:rsid w:val="00447061"/>
    <w:rsid w:val="00447A70"/>
    <w:rsid w:val="00447D02"/>
    <w:rsid w:val="00447DCA"/>
    <w:rsid w:val="004503B9"/>
    <w:rsid w:val="00451616"/>
    <w:rsid w:val="0045174C"/>
    <w:rsid w:val="0045181C"/>
    <w:rsid w:val="00452878"/>
    <w:rsid w:val="004529FD"/>
    <w:rsid w:val="00454447"/>
    <w:rsid w:val="00454D07"/>
    <w:rsid w:val="00454F45"/>
    <w:rsid w:val="004552AA"/>
    <w:rsid w:val="0045595B"/>
    <w:rsid w:val="00455BAE"/>
    <w:rsid w:val="00456DCF"/>
    <w:rsid w:val="0045705B"/>
    <w:rsid w:val="004570ED"/>
    <w:rsid w:val="00457306"/>
    <w:rsid w:val="00457B10"/>
    <w:rsid w:val="00457B3B"/>
    <w:rsid w:val="00460056"/>
    <w:rsid w:val="00460832"/>
    <w:rsid w:val="00460A43"/>
    <w:rsid w:val="00461734"/>
    <w:rsid w:val="0046193C"/>
    <w:rsid w:val="00461E4A"/>
    <w:rsid w:val="00462582"/>
    <w:rsid w:val="00462CE1"/>
    <w:rsid w:val="0046371F"/>
    <w:rsid w:val="00463AD7"/>
    <w:rsid w:val="00464263"/>
    <w:rsid w:val="0046488B"/>
    <w:rsid w:val="004655BC"/>
    <w:rsid w:val="00465A6F"/>
    <w:rsid w:val="00465FAC"/>
    <w:rsid w:val="004662CB"/>
    <w:rsid w:val="0046687D"/>
    <w:rsid w:val="00466CE7"/>
    <w:rsid w:val="00466D09"/>
    <w:rsid w:val="00466D39"/>
    <w:rsid w:val="00466E54"/>
    <w:rsid w:val="00467B30"/>
    <w:rsid w:val="00470571"/>
    <w:rsid w:val="00470DBD"/>
    <w:rsid w:val="00470E3B"/>
    <w:rsid w:val="004716A2"/>
    <w:rsid w:val="00471B30"/>
    <w:rsid w:val="00471B52"/>
    <w:rsid w:val="00471C5C"/>
    <w:rsid w:val="00472391"/>
    <w:rsid w:val="0047254F"/>
    <w:rsid w:val="00472662"/>
    <w:rsid w:val="00472D1F"/>
    <w:rsid w:val="00472DD4"/>
    <w:rsid w:val="00474244"/>
    <w:rsid w:val="004747D2"/>
    <w:rsid w:val="00474816"/>
    <w:rsid w:val="00474B10"/>
    <w:rsid w:val="00474CD8"/>
    <w:rsid w:val="00474E07"/>
    <w:rsid w:val="00474F65"/>
    <w:rsid w:val="004760EC"/>
    <w:rsid w:val="00476116"/>
    <w:rsid w:val="0047638F"/>
    <w:rsid w:val="00476B20"/>
    <w:rsid w:val="00476E60"/>
    <w:rsid w:val="004770C1"/>
    <w:rsid w:val="0047714B"/>
    <w:rsid w:val="00477535"/>
    <w:rsid w:val="0048000F"/>
    <w:rsid w:val="004804CB"/>
    <w:rsid w:val="00480D08"/>
    <w:rsid w:val="00480D5D"/>
    <w:rsid w:val="00480F29"/>
    <w:rsid w:val="00481BD4"/>
    <w:rsid w:val="00481DD3"/>
    <w:rsid w:val="00482380"/>
    <w:rsid w:val="0048293C"/>
    <w:rsid w:val="00482BE7"/>
    <w:rsid w:val="00483B29"/>
    <w:rsid w:val="00483D1F"/>
    <w:rsid w:val="0048413C"/>
    <w:rsid w:val="004844B3"/>
    <w:rsid w:val="004857C3"/>
    <w:rsid w:val="00485A7D"/>
    <w:rsid w:val="00485B86"/>
    <w:rsid w:val="00485E4F"/>
    <w:rsid w:val="004861A2"/>
    <w:rsid w:val="0048672B"/>
    <w:rsid w:val="0048683C"/>
    <w:rsid w:val="00486E33"/>
    <w:rsid w:val="00487154"/>
    <w:rsid w:val="0048735D"/>
    <w:rsid w:val="00490647"/>
    <w:rsid w:val="004908ED"/>
    <w:rsid w:val="0049094D"/>
    <w:rsid w:val="00490B31"/>
    <w:rsid w:val="00490BF0"/>
    <w:rsid w:val="00490C49"/>
    <w:rsid w:val="00490D13"/>
    <w:rsid w:val="00490EC0"/>
    <w:rsid w:val="004913CF"/>
    <w:rsid w:val="0049255B"/>
    <w:rsid w:val="00492898"/>
    <w:rsid w:val="00492C00"/>
    <w:rsid w:val="00494ECC"/>
    <w:rsid w:val="0049529D"/>
    <w:rsid w:val="004952B8"/>
    <w:rsid w:val="0049637A"/>
    <w:rsid w:val="004A0330"/>
    <w:rsid w:val="004A1BA5"/>
    <w:rsid w:val="004A1EEA"/>
    <w:rsid w:val="004A211E"/>
    <w:rsid w:val="004A2146"/>
    <w:rsid w:val="004A2283"/>
    <w:rsid w:val="004A2AE2"/>
    <w:rsid w:val="004A30F4"/>
    <w:rsid w:val="004A32CD"/>
    <w:rsid w:val="004A3A6D"/>
    <w:rsid w:val="004A4638"/>
    <w:rsid w:val="004A5997"/>
    <w:rsid w:val="004A5B69"/>
    <w:rsid w:val="004A5E36"/>
    <w:rsid w:val="004A5E9D"/>
    <w:rsid w:val="004A5F0E"/>
    <w:rsid w:val="004A6318"/>
    <w:rsid w:val="004A634E"/>
    <w:rsid w:val="004A6F28"/>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D1A"/>
    <w:rsid w:val="004B6FB0"/>
    <w:rsid w:val="004B7F9C"/>
    <w:rsid w:val="004C01AC"/>
    <w:rsid w:val="004C0621"/>
    <w:rsid w:val="004C092A"/>
    <w:rsid w:val="004C0ED2"/>
    <w:rsid w:val="004C1158"/>
    <w:rsid w:val="004C15C5"/>
    <w:rsid w:val="004C1667"/>
    <w:rsid w:val="004C18B5"/>
    <w:rsid w:val="004C1C76"/>
    <w:rsid w:val="004C1E09"/>
    <w:rsid w:val="004C2823"/>
    <w:rsid w:val="004C2DD9"/>
    <w:rsid w:val="004C324A"/>
    <w:rsid w:val="004C3347"/>
    <w:rsid w:val="004C407A"/>
    <w:rsid w:val="004C5078"/>
    <w:rsid w:val="004C508D"/>
    <w:rsid w:val="004C531A"/>
    <w:rsid w:val="004C5540"/>
    <w:rsid w:val="004C58FD"/>
    <w:rsid w:val="004C6E5B"/>
    <w:rsid w:val="004C7336"/>
    <w:rsid w:val="004C7426"/>
    <w:rsid w:val="004C749D"/>
    <w:rsid w:val="004C74F7"/>
    <w:rsid w:val="004C7F22"/>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346"/>
    <w:rsid w:val="004D592F"/>
    <w:rsid w:val="004D6396"/>
    <w:rsid w:val="004D7E59"/>
    <w:rsid w:val="004D7EE7"/>
    <w:rsid w:val="004D7EEA"/>
    <w:rsid w:val="004D7FCC"/>
    <w:rsid w:val="004E03F7"/>
    <w:rsid w:val="004E12D6"/>
    <w:rsid w:val="004E17C6"/>
    <w:rsid w:val="004E196D"/>
    <w:rsid w:val="004E1D95"/>
    <w:rsid w:val="004E2B22"/>
    <w:rsid w:val="004E2D4D"/>
    <w:rsid w:val="004E3436"/>
    <w:rsid w:val="004E369E"/>
    <w:rsid w:val="004E3755"/>
    <w:rsid w:val="004E3AE8"/>
    <w:rsid w:val="004E3FCB"/>
    <w:rsid w:val="004E466B"/>
    <w:rsid w:val="004E4F4A"/>
    <w:rsid w:val="004E5BDB"/>
    <w:rsid w:val="004E5FA3"/>
    <w:rsid w:val="004E6429"/>
    <w:rsid w:val="004E6A1C"/>
    <w:rsid w:val="004E6D3E"/>
    <w:rsid w:val="004E74F0"/>
    <w:rsid w:val="004E7C38"/>
    <w:rsid w:val="004E7D6C"/>
    <w:rsid w:val="004F082F"/>
    <w:rsid w:val="004F0D67"/>
    <w:rsid w:val="004F10C9"/>
    <w:rsid w:val="004F17D1"/>
    <w:rsid w:val="004F2088"/>
    <w:rsid w:val="004F26CF"/>
    <w:rsid w:val="004F3075"/>
    <w:rsid w:val="004F326A"/>
    <w:rsid w:val="004F35E9"/>
    <w:rsid w:val="004F3CD6"/>
    <w:rsid w:val="004F44C7"/>
    <w:rsid w:val="004F4C56"/>
    <w:rsid w:val="004F5E6E"/>
    <w:rsid w:val="004F64F2"/>
    <w:rsid w:val="004F6DE9"/>
    <w:rsid w:val="004F771B"/>
    <w:rsid w:val="004F77AB"/>
    <w:rsid w:val="004F7B34"/>
    <w:rsid w:val="0050026B"/>
    <w:rsid w:val="00500F01"/>
    <w:rsid w:val="005010A0"/>
    <w:rsid w:val="0050127E"/>
    <w:rsid w:val="00501361"/>
    <w:rsid w:val="005013D6"/>
    <w:rsid w:val="00501622"/>
    <w:rsid w:val="00501896"/>
    <w:rsid w:val="00501CFD"/>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3CB"/>
    <w:rsid w:val="0052064F"/>
    <w:rsid w:val="00523717"/>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2D7"/>
    <w:rsid w:val="00537465"/>
    <w:rsid w:val="005400AD"/>
    <w:rsid w:val="00540D73"/>
    <w:rsid w:val="00540F89"/>
    <w:rsid w:val="005424B3"/>
    <w:rsid w:val="00542615"/>
    <w:rsid w:val="005427AF"/>
    <w:rsid w:val="00542ECB"/>
    <w:rsid w:val="005432BA"/>
    <w:rsid w:val="005434A9"/>
    <w:rsid w:val="0054385A"/>
    <w:rsid w:val="005443A5"/>
    <w:rsid w:val="005447EF"/>
    <w:rsid w:val="00545312"/>
    <w:rsid w:val="00545AED"/>
    <w:rsid w:val="00545B79"/>
    <w:rsid w:val="00545F8B"/>
    <w:rsid w:val="00546830"/>
    <w:rsid w:val="005472B3"/>
    <w:rsid w:val="00550C11"/>
    <w:rsid w:val="00550DE7"/>
    <w:rsid w:val="005514BB"/>
    <w:rsid w:val="00551F73"/>
    <w:rsid w:val="005521B7"/>
    <w:rsid w:val="00552301"/>
    <w:rsid w:val="0055269F"/>
    <w:rsid w:val="00553046"/>
    <w:rsid w:val="0055357F"/>
    <w:rsid w:val="00553E62"/>
    <w:rsid w:val="00554634"/>
    <w:rsid w:val="00554795"/>
    <w:rsid w:val="00554AB0"/>
    <w:rsid w:val="00554FC9"/>
    <w:rsid w:val="005550B9"/>
    <w:rsid w:val="005555CD"/>
    <w:rsid w:val="0055561C"/>
    <w:rsid w:val="0055629C"/>
    <w:rsid w:val="00556A9F"/>
    <w:rsid w:val="00556C06"/>
    <w:rsid w:val="00557981"/>
    <w:rsid w:val="00557CCC"/>
    <w:rsid w:val="00560148"/>
    <w:rsid w:val="0056016F"/>
    <w:rsid w:val="005605A2"/>
    <w:rsid w:val="00560789"/>
    <w:rsid w:val="0056080F"/>
    <w:rsid w:val="00560EDE"/>
    <w:rsid w:val="00561042"/>
    <w:rsid w:val="005610C7"/>
    <w:rsid w:val="005613DA"/>
    <w:rsid w:val="00561C91"/>
    <w:rsid w:val="0056222E"/>
    <w:rsid w:val="00562528"/>
    <w:rsid w:val="0056466B"/>
    <w:rsid w:val="005647D1"/>
    <w:rsid w:val="00565011"/>
    <w:rsid w:val="0056506E"/>
    <w:rsid w:val="00565EBC"/>
    <w:rsid w:val="0056662F"/>
    <w:rsid w:val="00566D53"/>
    <w:rsid w:val="0056708A"/>
    <w:rsid w:val="00567242"/>
    <w:rsid w:val="0056774F"/>
    <w:rsid w:val="00567755"/>
    <w:rsid w:val="00567C57"/>
    <w:rsid w:val="005704E4"/>
    <w:rsid w:val="00570AB7"/>
    <w:rsid w:val="00570C55"/>
    <w:rsid w:val="00571964"/>
    <w:rsid w:val="00571BB7"/>
    <w:rsid w:val="00571E22"/>
    <w:rsid w:val="00572D2D"/>
    <w:rsid w:val="00572EE9"/>
    <w:rsid w:val="005730DB"/>
    <w:rsid w:val="0057317C"/>
    <w:rsid w:val="00573408"/>
    <w:rsid w:val="0057348D"/>
    <w:rsid w:val="005735DD"/>
    <w:rsid w:val="00573656"/>
    <w:rsid w:val="00573BB9"/>
    <w:rsid w:val="00574092"/>
    <w:rsid w:val="0057496C"/>
    <w:rsid w:val="005749A3"/>
    <w:rsid w:val="00574A7F"/>
    <w:rsid w:val="00574D94"/>
    <w:rsid w:val="005753AE"/>
    <w:rsid w:val="005756F5"/>
    <w:rsid w:val="00576774"/>
    <w:rsid w:val="0057690C"/>
    <w:rsid w:val="0058052B"/>
    <w:rsid w:val="005809A7"/>
    <w:rsid w:val="00581B35"/>
    <w:rsid w:val="00582008"/>
    <w:rsid w:val="005823F5"/>
    <w:rsid w:val="00583542"/>
    <w:rsid w:val="00583B31"/>
    <w:rsid w:val="00583FEE"/>
    <w:rsid w:val="00584380"/>
    <w:rsid w:val="00584A01"/>
    <w:rsid w:val="00584A5C"/>
    <w:rsid w:val="00584A7B"/>
    <w:rsid w:val="00584DCA"/>
    <w:rsid w:val="00586108"/>
    <w:rsid w:val="00586BF6"/>
    <w:rsid w:val="00590860"/>
    <w:rsid w:val="0059125A"/>
    <w:rsid w:val="00592FE7"/>
    <w:rsid w:val="00593058"/>
    <w:rsid w:val="00593163"/>
    <w:rsid w:val="00593173"/>
    <w:rsid w:val="005939D5"/>
    <w:rsid w:val="00593E99"/>
    <w:rsid w:val="00594CE8"/>
    <w:rsid w:val="00594D24"/>
    <w:rsid w:val="00594F48"/>
    <w:rsid w:val="00595A3C"/>
    <w:rsid w:val="005961CE"/>
    <w:rsid w:val="005962B0"/>
    <w:rsid w:val="00596491"/>
    <w:rsid w:val="0059651A"/>
    <w:rsid w:val="005977F1"/>
    <w:rsid w:val="005979A3"/>
    <w:rsid w:val="005A0446"/>
    <w:rsid w:val="005A0590"/>
    <w:rsid w:val="005A09D8"/>
    <w:rsid w:val="005A0C98"/>
    <w:rsid w:val="005A27F9"/>
    <w:rsid w:val="005A36AB"/>
    <w:rsid w:val="005A37FE"/>
    <w:rsid w:val="005A3D6F"/>
    <w:rsid w:val="005A3D89"/>
    <w:rsid w:val="005A4044"/>
    <w:rsid w:val="005A4075"/>
    <w:rsid w:val="005A4806"/>
    <w:rsid w:val="005A4DBC"/>
    <w:rsid w:val="005A5578"/>
    <w:rsid w:val="005A5684"/>
    <w:rsid w:val="005A5F24"/>
    <w:rsid w:val="005A6274"/>
    <w:rsid w:val="005A67EB"/>
    <w:rsid w:val="005A6B51"/>
    <w:rsid w:val="005A77BF"/>
    <w:rsid w:val="005A7A04"/>
    <w:rsid w:val="005A7C9B"/>
    <w:rsid w:val="005B0B37"/>
    <w:rsid w:val="005B0E94"/>
    <w:rsid w:val="005B18A8"/>
    <w:rsid w:val="005B1A7C"/>
    <w:rsid w:val="005B23C6"/>
    <w:rsid w:val="005B271F"/>
    <w:rsid w:val="005B2964"/>
    <w:rsid w:val="005B2C4B"/>
    <w:rsid w:val="005B3472"/>
    <w:rsid w:val="005B39CB"/>
    <w:rsid w:val="005B42D6"/>
    <w:rsid w:val="005B442D"/>
    <w:rsid w:val="005B4660"/>
    <w:rsid w:val="005B51C3"/>
    <w:rsid w:val="005B54ED"/>
    <w:rsid w:val="005B569E"/>
    <w:rsid w:val="005B57B1"/>
    <w:rsid w:val="005B5859"/>
    <w:rsid w:val="005B5D13"/>
    <w:rsid w:val="005B6CF9"/>
    <w:rsid w:val="005B7466"/>
    <w:rsid w:val="005B7F13"/>
    <w:rsid w:val="005C0472"/>
    <w:rsid w:val="005C05AE"/>
    <w:rsid w:val="005C113B"/>
    <w:rsid w:val="005C1523"/>
    <w:rsid w:val="005C1882"/>
    <w:rsid w:val="005C1E39"/>
    <w:rsid w:val="005C21A6"/>
    <w:rsid w:val="005C22CF"/>
    <w:rsid w:val="005C3156"/>
    <w:rsid w:val="005C34E1"/>
    <w:rsid w:val="005C3922"/>
    <w:rsid w:val="005C3A0F"/>
    <w:rsid w:val="005C4793"/>
    <w:rsid w:val="005C52A2"/>
    <w:rsid w:val="005C58A6"/>
    <w:rsid w:val="005C598D"/>
    <w:rsid w:val="005C5C02"/>
    <w:rsid w:val="005C6D14"/>
    <w:rsid w:val="005C7540"/>
    <w:rsid w:val="005D128F"/>
    <w:rsid w:val="005D15B1"/>
    <w:rsid w:val="005D16CB"/>
    <w:rsid w:val="005D2A9A"/>
    <w:rsid w:val="005D2FFF"/>
    <w:rsid w:val="005D4237"/>
    <w:rsid w:val="005D4337"/>
    <w:rsid w:val="005D43BE"/>
    <w:rsid w:val="005D4EA7"/>
    <w:rsid w:val="005D4ED7"/>
    <w:rsid w:val="005D5215"/>
    <w:rsid w:val="005D5EDE"/>
    <w:rsid w:val="005D620D"/>
    <w:rsid w:val="005D6A6C"/>
    <w:rsid w:val="005D700A"/>
    <w:rsid w:val="005D701D"/>
    <w:rsid w:val="005D7861"/>
    <w:rsid w:val="005D7C43"/>
    <w:rsid w:val="005E0175"/>
    <w:rsid w:val="005E01A1"/>
    <w:rsid w:val="005E0966"/>
    <w:rsid w:val="005E0EA6"/>
    <w:rsid w:val="005E0FAC"/>
    <w:rsid w:val="005E12DB"/>
    <w:rsid w:val="005E1472"/>
    <w:rsid w:val="005E1799"/>
    <w:rsid w:val="005E225D"/>
    <w:rsid w:val="005E24E0"/>
    <w:rsid w:val="005E279F"/>
    <w:rsid w:val="005E30E2"/>
    <w:rsid w:val="005E37E1"/>
    <w:rsid w:val="005E3B6A"/>
    <w:rsid w:val="005E43C4"/>
    <w:rsid w:val="005E4AAB"/>
    <w:rsid w:val="005E4DDB"/>
    <w:rsid w:val="005E59EF"/>
    <w:rsid w:val="005E5F5E"/>
    <w:rsid w:val="005E6619"/>
    <w:rsid w:val="005E6808"/>
    <w:rsid w:val="005E7DDB"/>
    <w:rsid w:val="005E7DE4"/>
    <w:rsid w:val="005F074E"/>
    <w:rsid w:val="005F0F02"/>
    <w:rsid w:val="005F0FE2"/>
    <w:rsid w:val="005F153E"/>
    <w:rsid w:val="005F168F"/>
    <w:rsid w:val="005F1B70"/>
    <w:rsid w:val="005F1E3E"/>
    <w:rsid w:val="005F2075"/>
    <w:rsid w:val="005F207A"/>
    <w:rsid w:val="005F23B3"/>
    <w:rsid w:val="005F2527"/>
    <w:rsid w:val="005F2E8E"/>
    <w:rsid w:val="005F2F2D"/>
    <w:rsid w:val="005F4DAB"/>
    <w:rsid w:val="005F508C"/>
    <w:rsid w:val="005F58D3"/>
    <w:rsid w:val="005F5EF0"/>
    <w:rsid w:val="005F6328"/>
    <w:rsid w:val="005F6347"/>
    <w:rsid w:val="005F71AE"/>
    <w:rsid w:val="005F72AB"/>
    <w:rsid w:val="005F76B9"/>
    <w:rsid w:val="005F770C"/>
    <w:rsid w:val="00600488"/>
    <w:rsid w:val="00600679"/>
    <w:rsid w:val="006010A9"/>
    <w:rsid w:val="00602044"/>
    <w:rsid w:val="0060262D"/>
    <w:rsid w:val="00602F96"/>
    <w:rsid w:val="0060366A"/>
    <w:rsid w:val="006038D0"/>
    <w:rsid w:val="006043B4"/>
    <w:rsid w:val="006044F8"/>
    <w:rsid w:val="006051F3"/>
    <w:rsid w:val="00605B49"/>
    <w:rsid w:val="0060633E"/>
    <w:rsid w:val="006066C1"/>
    <w:rsid w:val="006067F0"/>
    <w:rsid w:val="00606F4C"/>
    <w:rsid w:val="006079E3"/>
    <w:rsid w:val="00607C74"/>
    <w:rsid w:val="0061056A"/>
    <w:rsid w:val="00610998"/>
    <w:rsid w:val="00611A89"/>
    <w:rsid w:val="00611D0E"/>
    <w:rsid w:val="00612912"/>
    <w:rsid w:val="00613A5E"/>
    <w:rsid w:val="00613B36"/>
    <w:rsid w:val="0061467B"/>
    <w:rsid w:val="00614915"/>
    <w:rsid w:val="0061492A"/>
    <w:rsid w:val="00614B54"/>
    <w:rsid w:val="00614D92"/>
    <w:rsid w:val="00615895"/>
    <w:rsid w:val="00615BEF"/>
    <w:rsid w:val="0061640A"/>
    <w:rsid w:val="00616679"/>
    <w:rsid w:val="006217FA"/>
    <w:rsid w:val="00621971"/>
    <w:rsid w:val="00622086"/>
    <w:rsid w:val="006225F0"/>
    <w:rsid w:val="00622DB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738"/>
    <w:rsid w:val="00634888"/>
    <w:rsid w:val="00634D83"/>
    <w:rsid w:val="00635860"/>
    <w:rsid w:val="00635A1D"/>
    <w:rsid w:val="006363FA"/>
    <w:rsid w:val="0063674E"/>
    <w:rsid w:val="00636868"/>
    <w:rsid w:val="0063705A"/>
    <w:rsid w:val="0063726F"/>
    <w:rsid w:val="0063752D"/>
    <w:rsid w:val="00637B67"/>
    <w:rsid w:val="00637C36"/>
    <w:rsid w:val="00637E9D"/>
    <w:rsid w:val="006405D3"/>
    <w:rsid w:val="00640DC1"/>
    <w:rsid w:val="00640F81"/>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5ED7"/>
    <w:rsid w:val="00646451"/>
    <w:rsid w:val="00646D05"/>
    <w:rsid w:val="0065021B"/>
    <w:rsid w:val="006508B5"/>
    <w:rsid w:val="00651A12"/>
    <w:rsid w:val="00651E9D"/>
    <w:rsid w:val="006520D6"/>
    <w:rsid w:val="006522F7"/>
    <w:rsid w:val="00652846"/>
    <w:rsid w:val="00652ED0"/>
    <w:rsid w:val="0065314C"/>
    <w:rsid w:val="0065373C"/>
    <w:rsid w:val="00653E55"/>
    <w:rsid w:val="006540B2"/>
    <w:rsid w:val="0065472B"/>
    <w:rsid w:val="00654A32"/>
    <w:rsid w:val="00655498"/>
    <w:rsid w:val="00655C3A"/>
    <w:rsid w:val="00655C9D"/>
    <w:rsid w:val="00655E44"/>
    <w:rsid w:val="006568C2"/>
    <w:rsid w:val="0065773B"/>
    <w:rsid w:val="00660DFA"/>
    <w:rsid w:val="00660F44"/>
    <w:rsid w:val="00661E06"/>
    <w:rsid w:val="0066277D"/>
    <w:rsid w:val="00662875"/>
    <w:rsid w:val="0066289A"/>
    <w:rsid w:val="00664494"/>
    <w:rsid w:val="00664BB3"/>
    <w:rsid w:val="00664BF5"/>
    <w:rsid w:val="00664C92"/>
    <w:rsid w:val="0066517A"/>
    <w:rsid w:val="006651CC"/>
    <w:rsid w:val="00665539"/>
    <w:rsid w:val="00665885"/>
    <w:rsid w:val="00665D7B"/>
    <w:rsid w:val="00665DEF"/>
    <w:rsid w:val="00666066"/>
    <w:rsid w:val="006662D9"/>
    <w:rsid w:val="006665B5"/>
    <w:rsid w:val="006670E6"/>
    <w:rsid w:val="00667393"/>
    <w:rsid w:val="0066746E"/>
    <w:rsid w:val="00667CD6"/>
    <w:rsid w:val="00667E4A"/>
    <w:rsid w:val="006704E0"/>
    <w:rsid w:val="006708A3"/>
    <w:rsid w:val="00670FBB"/>
    <w:rsid w:val="00671BF8"/>
    <w:rsid w:val="0067216F"/>
    <w:rsid w:val="006728F1"/>
    <w:rsid w:val="0067292A"/>
    <w:rsid w:val="00673291"/>
    <w:rsid w:val="00673E6B"/>
    <w:rsid w:val="00673F1C"/>
    <w:rsid w:val="006745C0"/>
    <w:rsid w:val="00674C2A"/>
    <w:rsid w:val="00674D09"/>
    <w:rsid w:val="00674E42"/>
    <w:rsid w:val="00675100"/>
    <w:rsid w:val="00675166"/>
    <w:rsid w:val="006764A3"/>
    <w:rsid w:val="0067666F"/>
    <w:rsid w:val="006766F8"/>
    <w:rsid w:val="00676F3F"/>
    <w:rsid w:val="006773E0"/>
    <w:rsid w:val="006776EF"/>
    <w:rsid w:val="006777B1"/>
    <w:rsid w:val="00677D84"/>
    <w:rsid w:val="006801D7"/>
    <w:rsid w:val="00681003"/>
    <w:rsid w:val="0068145A"/>
    <w:rsid w:val="00682857"/>
    <w:rsid w:val="00683456"/>
    <w:rsid w:val="00683E07"/>
    <w:rsid w:val="00683E4A"/>
    <w:rsid w:val="00683F33"/>
    <w:rsid w:val="00684296"/>
    <w:rsid w:val="0068459E"/>
    <w:rsid w:val="00684C70"/>
    <w:rsid w:val="00685CFD"/>
    <w:rsid w:val="00686890"/>
    <w:rsid w:val="00686BA2"/>
    <w:rsid w:val="00686EFD"/>
    <w:rsid w:val="00686FD0"/>
    <w:rsid w:val="00687337"/>
    <w:rsid w:val="0068733D"/>
    <w:rsid w:val="0068759C"/>
    <w:rsid w:val="00687E09"/>
    <w:rsid w:val="00690771"/>
    <w:rsid w:val="00690AF2"/>
    <w:rsid w:val="006922F3"/>
    <w:rsid w:val="006925DA"/>
    <w:rsid w:val="00692613"/>
    <w:rsid w:val="00692714"/>
    <w:rsid w:val="006936D3"/>
    <w:rsid w:val="00694F5B"/>
    <w:rsid w:val="00695003"/>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4BA"/>
    <w:rsid w:val="006A3698"/>
    <w:rsid w:val="006A37CF"/>
    <w:rsid w:val="006A3A8B"/>
    <w:rsid w:val="006A44BD"/>
    <w:rsid w:val="006A51AF"/>
    <w:rsid w:val="006A5689"/>
    <w:rsid w:val="006A59CD"/>
    <w:rsid w:val="006A625F"/>
    <w:rsid w:val="006A65A6"/>
    <w:rsid w:val="006A69E1"/>
    <w:rsid w:val="006A70BE"/>
    <w:rsid w:val="006B0407"/>
    <w:rsid w:val="006B0BCB"/>
    <w:rsid w:val="006B0DC9"/>
    <w:rsid w:val="006B0FBA"/>
    <w:rsid w:val="006B134F"/>
    <w:rsid w:val="006B14EF"/>
    <w:rsid w:val="006B2657"/>
    <w:rsid w:val="006B2BE2"/>
    <w:rsid w:val="006B2FF8"/>
    <w:rsid w:val="006B3049"/>
    <w:rsid w:val="006B34D1"/>
    <w:rsid w:val="006B3633"/>
    <w:rsid w:val="006B40CD"/>
    <w:rsid w:val="006B415A"/>
    <w:rsid w:val="006B41A7"/>
    <w:rsid w:val="006B500A"/>
    <w:rsid w:val="006B57E3"/>
    <w:rsid w:val="006B5E43"/>
    <w:rsid w:val="006B6381"/>
    <w:rsid w:val="006B6865"/>
    <w:rsid w:val="006B6B0D"/>
    <w:rsid w:val="006B6B91"/>
    <w:rsid w:val="006B6C27"/>
    <w:rsid w:val="006C000E"/>
    <w:rsid w:val="006C0019"/>
    <w:rsid w:val="006C08A0"/>
    <w:rsid w:val="006C1A94"/>
    <w:rsid w:val="006C1FCA"/>
    <w:rsid w:val="006C2359"/>
    <w:rsid w:val="006C24DD"/>
    <w:rsid w:val="006C2C99"/>
    <w:rsid w:val="006C375E"/>
    <w:rsid w:val="006C3A88"/>
    <w:rsid w:val="006C4242"/>
    <w:rsid w:val="006C66BF"/>
    <w:rsid w:val="006C6DAF"/>
    <w:rsid w:val="006C6E3F"/>
    <w:rsid w:val="006C7FA2"/>
    <w:rsid w:val="006D01D1"/>
    <w:rsid w:val="006D0784"/>
    <w:rsid w:val="006D0CD2"/>
    <w:rsid w:val="006D0DE3"/>
    <w:rsid w:val="006D122F"/>
    <w:rsid w:val="006D1CA6"/>
    <w:rsid w:val="006D1D47"/>
    <w:rsid w:val="006D1E94"/>
    <w:rsid w:val="006D30E8"/>
    <w:rsid w:val="006D3740"/>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7754"/>
    <w:rsid w:val="006E7CFC"/>
    <w:rsid w:val="006E7ECB"/>
    <w:rsid w:val="006F00F9"/>
    <w:rsid w:val="006F0CEB"/>
    <w:rsid w:val="006F1589"/>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05C"/>
    <w:rsid w:val="00702618"/>
    <w:rsid w:val="007026D1"/>
    <w:rsid w:val="0070279E"/>
    <w:rsid w:val="00702CD0"/>
    <w:rsid w:val="00702D9C"/>
    <w:rsid w:val="00703191"/>
    <w:rsid w:val="00704942"/>
    <w:rsid w:val="007049C6"/>
    <w:rsid w:val="00704F9D"/>
    <w:rsid w:val="007055A8"/>
    <w:rsid w:val="007056C3"/>
    <w:rsid w:val="00705751"/>
    <w:rsid w:val="007059D5"/>
    <w:rsid w:val="00705B6D"/>
    <w:rsid w:val="00706206"/>
    <w:rsid w:val="007067D7"/>
    <w:rsid w:val="007071D8"/>
    <w:rsid w:val="00707B97"/>
    <w:rsid w:val="00707F15"/>
    <w:rsid w:val="00710391"/>
    <w:rsid w:val="00710BD3"/>
    <w:rsid w:val="00711DA4"/>
    <w:rsid w:val="00711F83"/>
    <w:rsid w:val="00712337"/>
    <w:rsid w:val="007124A8"/>
    <w:rsid w:val="007124AE"/>
    <w:rsid w:val="00712BD5"/>
    <w:rsid w:val="0071300D"/>
    <w:rsid w:val="00713537"/>
    <w:rsid w:val="0071383C"/>
    <w:rsid w:val="0071385B"/>
    <w:rsid w:val="00713998"/>
    <w:rsid w:val="00713E3C"/>
    <w:rsid w:val="007144BF"/>
    <w:rsid w:val="00715311"/>
    <w:rsid w:val="007158F4"/>
    <w:rsid w:val="00715B70"/>
    <w:rsid w:val="00715BF2"/>
    <w:rsid w:val="00715E9B"/>
    <w:rsid w:val="0071602B"/>
    <w:rsid w:val="00716377"/>
    <w:rsid w:val="00716F4C"/>
    <w:rsid w:val="00716F7A"/>
    <w:rsid w:val="00717ADF"/>
    <w:rsid w:val="00717E81"/>
    <w:rsid w:val="007200F8"/>
    <w:rsid w:val="00720275"/>
    <w:rsid w:val="00720289"/>
    <w:rsid w:val="00720BDF"/>
    <w:rsid w:val="00721B8C"/>
    <w:rsid w:val="00721C66"/>
    <w:rsid w:val="00721ECE"/>
    <w:rsid w:val="007222BE"/>
    <w:rsid w:val="0072312B"/>
    <w:rsid w:val="007231B7"/>
    <w:rsid w:val="00723DAB"/>
    <w:rsid w:val="00723EEF"/>
    <w:rsid w:val="0072430B"/>
    <w:rsid w:val="00724DD1"/>
    <w:rsid w:val="00724E33"/>
    <w:rsid w:val="00724E5B"/>
    <w:rsid w:val="00725342"/>
    <w:rsid w:val="007256DC"/>
    <w:rsid w:val="00725AAC"/>
    <w:rsid w:val="00725CB1"/>
    <w:rsid w:val="007263BF"/>
    <w:rsid w:val="007269A3"/>
    <w:rsid w:val="00726A51"/>
    <w:rsid w:val="007272F6"/>
    <w:rsid w:val="0072790B"/>
    <w:rsid w:val="007300DF"/>
    <w:rsid w:val="0073053E"/>
    <w:rsid w:val="00730775"/>
    <w:rsid w:val="00731549"/>
    <w:rsid w:val="00732127"/>
    <w:rsid w:val="00732375"/>
    <w:rsid w:val="00732976"/>
    <w:rsid w:val="00732B2F"/>
    <w:rsid w:val="00732B8A"/>
    <w:rsid w:val="00733127"/>
    <w:rsid w:val="0073323D"/>
    <w:rsid w:val="007334D5"/>
    <w:rsid w:val="00733639"/>
    <w:rsid w:val="00733AB7"/>
    <w:rsid w:val="00733D56"/>
    <w:rsid w:val="00734686"/>
    <w:rsid w:val="00734718"/>
    <w:rsid w:val="0073471A"/>
    <w:rsid w:val="007347BF"/>
    <w:rsid w:val="00735117"/>
    <w:rsid w:val="00735357"/>
    <w:rsid w:val="00735464"/>
    <w:rsid w:val="00735466"/>
    <w:rsid w:val="00735B75"/>
    <w:rsid w:val="00735CAF"/>
    <w:rsid w:val="00736200"/>
    <w:rsid w:val="0073712D"/>
    <w:rsid w:val="007375A6"/>
    <w:rsid w:val="00737B9F"/>
    <w:rsid w:val="00737E99"/>
    <w:rsid w:val="00740C5F"/>
    <w:rsid w:val="00741091"/>
    <w:rsid w:val="0074183C"/>
    <w:rsid w:val="007424CB"/>
    <w:rsid w:val="007431E3"/>
    <w:rsid w:val="00743386"/>
    <w:rsid w:val="007434E7"/>
    <w:rsid w:val="00743A4C"/>
    <w:rsid w:val="00743AA8"/>
    <w:rsid w:val="00744E00"/>
    <w:rsid w:val="00744FF0"/>
    <w:rsid w:val="0074571B"/>
    <w:rsid w:val="00745ADF"/>
    <w:rsid w:val="00745CA4"/>
    <w:rsid w:val="00745E67"/>
    <w:rsid w:val="0075002F"/>
    <w:rsid w:val="007503C7"/>
    <w:rsid w:val="0075069A"/>
    <w:rsid w:val="007513FE"/>
    <w:rsid w:val="00752378"/>
    <w:rsid w:val="00752E4B"/>
    <w:rsid w:val="0075346A"/>
    <w:rsid w:val="00753A3E"/>
    <w:rsid w:val="00753C5D"/>
    <w:rsid w:val="00753FA6"/>
    <w:rsid w:val="00756057"/>
    <w:rsid w:val="00756202"/>
    <w:rsid w:val="00756225"/>
    <w:rsid w:val="0075638F"/>
    <w:rsid w:val="00757A47"/>
    <w:rsid w:val="00757F18"/>
    <w:rsid w:val="0076001D"/>
    <w:rsid w:val="00760C1D"/>
    <w:rsid w:val="0076121F"/>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23"/>
    <w:rsid w:val="007666D9"/>
    <w:rsid w:val="0076672F"/>
    <w:rsid w:val="007668A8"/>
    <w:rsid w:val="00766C54"/>
    <w:rsid w:val="00767378"/>
    <w:rsid w:val="0076746E"/>
    <w:rsid w:val="0077002A"/>
    <w:rsid w:val="0077006D"/>
    <w:rsid w:val="007706B7"/>
    <w:rsid w:val="007707A6"/>
    <w:rsid w:val="00770DC9"/>
    <w:rsid w:val="00771692"/>
    <w:rsid w:val="0077175E"/>
    <w:rsid w:val="00771BBD"/>
    <w:rsid w:val="0077253D"/>
    <w:rsid w:val="007727CC"/>
    <w:rsid w:val="007734AA"/>
    <w:rsid w:val="00773629"/>
    <w:rsid w:val="00773730"/>
    <w:rsid w:val="00773C29"/>
    <w:rsid w:val="007740B9"/>
    <w:rsid w:val="00774352"/>
    <w:rsid w:val="00774C14"/>
    <w:rsid w:val="00774C37"/>
    <w:rsid w:val="007759EA"/>
    <w:rsid w:val="00775E3E"/>
    <w:rsid w:val="00776E0A"/>
    <w:rsid w:val="00777364"/>
    <w:rsid w:val="00777527"/>
    <w:rsid w:val="0077798C"/>
    <w:rsid w:val="00777F71"/>
    <w:rsid w:val="00780513"/>
    <w:rsid w:val="00780A96"/>
    <w:rsid w:val="0078142B"/>
    <w:rsid w:val="007815E4"/>
    <w:rsid w:val="007819DA"/>
    <w:rsid w:val="00781A12"/>
    <w:rsid w:val="00781A85"/>
    <w:rsid w:val="007827FB"/>
    <w:rsid w:val="00782929"/>
    <w:rsid w:val="007834DD"/>
    <w:rsid w:val="00784EF5"/>
    <w:rsid w:val="0078541C"/>
    <w:rsid w:val="00785719"/>
    <w:rsid w:val="00785DE2"/>
    <w:rsid w:val="007862EE"/>
    <w:rsid w:val="0078690F"/>
    <w:rsid w:val="0078718D"/>
    <w:rsid w:val="007873F8"/>
    <w:rsid w:val="00790E17"/>
    <w:rsid w:val="00790F7C"/>
    <w:rsid w:val="007929D1"/>
    <w:rsid w:val="00792B3D"/>
    <w:rsid w:val="0079344C"/>
    <w:rsid w:val="00793E8B"/>
    <w:rsid w:val="0079416F"/>
    <w:rsid w:val="00794414"/>
    <w:rsid w:val="00794CDB"/>
    <w:rsid w:val="007953AD"/>
    <w:rsid w:val="00795CC3"/>
    <w:rsid w:val="0079634D"/>
    <w:rsid w:val="007969C0"/>
    <w:rsid w:val="00796C5A"/>
    <w:rsid w:val="007970E6"/>
    <w:rsid w:val="00797628"/>
    <w:rsid w:val="00797E0D"/>
    <w:rsid w:val="007A083D"/>
    <w:rsid w:val="007A0E98"/>
    <w:rsid w:val="007A1D2D"/>
    <w:rsid w:val="007A217C"/>
    <w:rsid w:val="007A2218"/>
    <w:rsid w:val="007A2FCE"/>
    <w:rsid w:val="007A37A2"/>
    <w:rsid w:val="007A405A"/>
    <w:rsid w:val="007A4CA5"/>
    <w:rsid w:val="007A4CF6"/>
    <w:rsid w:val="007A5035"/>
    <w:rsid w:val="007A50C3"/>
    <w:rsid w:val="007A5406"/>
    <w:rsid w:val="007A56BF"/>
    <w:rsid w:val="007A5719"/>
    <w:rsid w:val="007A5B35"/>
    <w:rsid w:val="007A5DCB"/>
    <w:rsid w:val="007A5F48"/>
    <w:rsid w:val="007A619F"/>
    <w:rsid w:val="007A62E2"/>
    <w:rsid w:val="007A674C"/>
    <w:rsid w:val="007A690E"/>
    <w:rsid w:val="007A7774"/>
    <w:rsid w:val="007A7947"/>
    <w:rsid w:val="007A799F"/>
    <w:rsid w:val="007A7D62"/>
    <w:rsid w:val="007A7FC4"/>
    <w:rsid w:val="007B0CB4"/>
    <w:rsid w:val="007B13A5"/>
    <w:rsid w:val="007B1E7E"/>
    <w:rsid w:val="007B298A"/>
    <w:rsid w:val="007B3086"/>
    <w:rsid w:val="007B379D"/>
    <w:rsid w:val="007B3888"/>
    <w:rsid w:val="007B43EC"/>
    <w:rsid w:val="007B4A71"/>
    <w:rsid w:val="007B5785"/>
    <w:rsid w:val="007B59D4"/>
    <w:rsid w:val="007B5A1C"/>
    <w:rsid w:val="007B5A90"/>
    <w:rsid w:val="007B5BB2"/>
    <w:rsid w:val="007B68DE"/>
    <w:rsid w:val="007B705F"/>
    <w:rsid w:val="007B7079"/>
    <w:rsid w:val="007B7149"/>
    <w:rsid w:val="007B75DA"/>
    <w:rsid w:val="007B7733"/>
    <w:rsid w:val="007B7754"/>
    <w:rsid w:val="007B7E77"/>
    <w:rsid w:val="007C0515"/>
    <w:rsid w:val="007C0658"/>
    <w:rsid w:val="007C0734"/>
    <w:rsid w:val="007C2260"/>
    <w:rsid w:val="007C25F1"/>
    <w:rsid w:val="007C26FB"/>
    <w:rsid w:val="007C2F87"/>
    <w:rsid w:val="007C2FDF"/>
    <w:rsid w:val="007C3410"/>
    <w:rsid w:val="007C3514"/>
    <w:rsid w:val="007C356E"/>
    <w:rsid w:val="007C45BD"/>
    <w:rsid w:val="007C461E"/>
    <w:rsid w:val="007C4794"/>
    <w:rsid w:val="007C4C2B"/>
    <w:rsid w:val="007C4ECF"/>
    <w:rsid w:val="007C513B"/>
    <w:rsid w:val="007C5F71"/>
    <w:rsid w:val="007C71AF"/>
    <w:rsid w:val="007C720B"/>
    <w:rsid w:val="007C7275"/>
    <w:rsid w:val="007C73FE"/>
    <w:rsid w:val="007C7B25"/>
    <w:rsid w:val="007D0436"/>
    <w:rsid w:val="007D161F"/>
    <w:rsid w:val="007D1C3A"/>
    <w:rsid w:val="007D26B3"/>
    <w:rsid w:val="007D289A"/>
    <w:rsid w:val="007D3525"/>
    <w:rsid w:val="007D38C1"/>
    <w:rsid w:val="007D41E7"/>
    <w:rsid w:val="007D4555"/>
    <w:rsid w:val="007D469E"/>
    <w:rsid w:val="007D4A43"/>
    <w:rsid w:val="007D4CE9"/>
    <w:rsid w:val="007D55EE"/>
    <w:rsid w:val="007D5E5D"/>
    <w:rsid w:val="007D5E6A"/>
    <w:rsid w:val="007D6403"/>
    <w:rsid w:val="007D6B41"/>
    <w:rsid w:val="007D6C89"/>
    <w:rsid w:val="007D7265"/>
    <w:rsid w:val="007D786E"/>
    <w:rsid w:val="007D7902"/>
    <w:rsid w:val="007D7CAD"/>
    <w:rsid w:val="007E07A4"/>
    <w:rsid w:val="007E10DE"/>
    <w:rsid w:val="007E16EB"/>
    <w:rsid w:val="007E17A3"/>
    <w:rsid w:val="007E1804"/>
    <w:rsid w:val="007E1E5C"/>
    <w:rsid w:val="007E2173"/>
    <w:rsid w:val="007E2E11"/>
    <w:rsid w:val="007E359C"/>
    <w:rsid w:val="007E3FFB"/>
    <w:rsid w:val="007E47C0"/>
    <w:rsid w:val="007E49E9"/>
    <w:rsid w:val="007E4B14"/>
    <w:rsid w:val="007E4E2F"/>
    <w:rsid w:val="007E559F"/>
    <w:rsid w:val="007E6830"/>
    <w:rsid w:val="007E715A"/>
    <w:rsid w:val="007F0194"/>
    <w:rsid w:val="007F0D02"/>
    <w:rsid w:val="007F101B"/>
    <w:rsid w:val="007F1146"/>
    <w:rsid w:val="007F1472"/>
    <w:rsid w:val="007F1A3E"/>
    <w:rsid w:val="007F1D3C"/>
    <w:rsid w:val="007F34F4"/>
    <w:rsid w:val="007F36B9"/>
    <w:rsid w:val="007F3A90"/>
    <w:rsid w:val="007F40CE"/>
    <w:rsid w:val="007F46F6"/>
    <w:rsid w:val="007F48AB"/>
    <w:rsid w:val="007F49D8"/>
    <w:rsid w:val="007F4F4C"/>
    <w:rsid w:val="007F54C3"/>
    <w:rsid w:val="007F5857"/>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2C9F"/>
    <w:rsid w:val="00803057"/>
    <w:rsid w:val="00804514"/>
    <w:rsid w:val="00804743"/>
    <w:rsid w:val="00804E7C"/>
    <w:rsid w:val="00805614"/>
    <w:rsid w:val="008059B6"/>
    <w:rsid w:val="00805E9A"/>
    <w:rsid w:val="0080601D"/>
    <w:rsid w:val="0080622C"/>
    <w:rsid w:val="00806231"/>
    <w:rsid w:val="008064B9"/>
    <w:rsid w:val="008065DD"/>
    <w:rsid w:val="00806798"/>
    <w:rsid w:val="0080760D"/>
    <w:rsid w:val="008100D5"/>
    <w:rsid w:val="008108BB"/>
    <w:rsid w:val="00810D76"/>
    <w:rsid w:val="00811809"/>
    <w:rsid w:val="00811A3B"/>
    <w:rsid w:val="00811BCB"/>
    <w:rsid w:val="00811ECA"/>
    <w:rsid w:val="00813019"/>
    <w:rsid w:val="00813027"/>
    <w:rsid w:val="008135BC"/>
    <w:rsid w:val="00813636"/>
    <w:rsid w:val="0081399D"/>
    <w:rsid w:val="008148CE"/>
    <w:rsid w:val="00814E3D"/>
    <w:rsid w:val="00814FF0"/>
    <w:rsid w:val="00815291"/>
    <w:rsid w:val="0081567D"/>
    <w:rsid w:val="00815F71"/>
    <w:rsid w:val="00816704"/>
    <w:rsid w:val="00816944"/>
    <w:rsid w:val="00816EDC"/>
    <w:rsid w:val="008202F8"/>
    <w:rsid w:val="0082076A"/>
    <w:rsid w:val="00820AC0"/>
    <w:rsid w:val="00820D71"/>
    <w:rsid w:val="00820DBC"/>
    <w:rsid w:val="008211CC"/>
    <w:rsid w:val="0082165E"/>
    <w:rsid w:val="00821794"/>
    <w:rsid w:val="00821C28"/>
    <w:rsid w:val="00821CD6"/>
    <w:rsid w:val="00821F20"/>
    <w:rsid w:val="008221CC"/>
    <w:rsid w:val="008222B9"/>
    <w:rsid w:val="00822573"/>
    <w:rsid w:val="00822D1E"/>
    <w:rsid w:val="00823857"/>
    <w:rsid w:val="00823870"/>
    <w:rsid w:val="00823AD7"/>
    <w:rsid w:val="00823DBE"/>
    <w:rsid w:val="008240F9"/>
    <w:rsid w:val="00824260"/>
    <w:rsid w:val="00824678"/>
    <w:rsid w:val="0082495C"/>
    <w:rsid w:val="008253AA"/>
    <w:rsid w:val="008258D7"/>
    <w:rsid w:val="008259EA"/>
    <w:rsid w:val="00825CED"/>
    <w:rsid w:val="008274AD"/>
    <w:rsid w:val="00827747"/>
    <w:rsid w:val="0083074F"/>
    <w:rsid w:val="00831FE2"/>
    <w:rsid w:val="008321D6"/>
    <w:rsid w:val="0083231E"/>
    <w:rsid w:val="008324B3"/>
    <w:rsid w:val="0083264A"/>
    <w:rsid w:val="00832821"/>
    <w:rsid w:val="00833091"/>
    <w:rsid w:val="008338BD"/>
    <w:rsid w:val="00834699"/>
    <w:rsid w:val="00834A33"/>
    <w:rsid w:val="00834EBD"/>
    <w:rsid w:val="008352D0"/>
    <w:rsid w:val="008355FB"/>
    <w:rsid w:val="00835832"/>
    <w:rsid w:val="0083598E"/>
    <w:rsid w:val="008376F3"/>
    <w:rsid w:val="00837AF0"/>
    <w:rsid w:val="00837CA9"/>
    <w:rsid w:val="008403A2"/>
    <w:rsid w:val="008406E6"/>
    <w:rsid w:val="0084072C"/>
    <w:rsid w:val="008409AF"/>
    <w:rsid w:val="00840A08"/>
    <w:rsid w:val="00840A65"/>
    <w:rsid w:val="0084112D"/>
    <w:rsid w:val="008413DA"/>
    <w:rsid w:val="00841EEB"/>
    <w:rsid w:val="0084277D"/>
    <w:rsid w:val="00843137"/>
    <w:rsid w:val="00843971"/>
    <w:rsid w:val="0084408A"/>
    <w:rsid w:val="0084437E"/>
    <w:rsid w:val="0084441B"/>
    <w:rsid w:val="008449D9"/>
    <w:rsid w:val="008451AD"/>
    <w:rsid w:val="00845430"/>
    <w:rsid w:val="008455FD"/>
    <w:rsid w:val="008457E4"/>
    <w:rsid w:val="0084669D"/>
    <w:rsid w:val="00846994"/>
    <w:rsid w:val="008474C5"/>
    <w:rsid w:val="008477D6"/>
    <w:rsid w:val="0085007B"/>
    <w:rsid w:val="00850297"/>
    <w:rsid w:val="00850872"/>
    <w:rsid w:val="008509B0"/>
    <w:rsid w:val="0085151A"/>
    <w:rsid w:val="00851583"/>
    <w:rsid w:val="0085160D"/>
    <w:rsid w:val="00851906"/>
    <w:rsid w:val="00851CAF"/>
    <w:rsid w:val="00851CE2"/>
    <w:rsid w:val="00852363"/>
    <w:rsid w:val="008525D4"/>
    <w:rsid w:val="008529E2"/>
    <w:rsid w:val="008535C8"/>
    <w:rsid w:val="008535CE"/>
    <w:rsid w:val="00853F09"/>
    <w:rsid w:val="0085403E"/>
    <w:rsid w:val="0085415E"/>
    <w:rsid w:val="00854305"/>
    <w:rsid w:val="00855557"/>
    <w:rsid w:val="00855F2F"/>
    <w:rsid w:val="008562F3"/>
    <w:rsid w:val="0085654E"/>
    <w:rsid w:val="008571E3"/>
    <w:rsid w:val="00857630"/>
    <w:rsid w:val="00857940"/>
    <w:rsid w:val="008608C8"/>
    <w:rsid w:val="00860963"/>
    <w:rsid w:val="00861EA7"/>
    <w:rsid w:val="00861FB8"/>
    <w:rsid w:val="00862166"/>
    <w:rsid w:val="008622E3"/>
    <w:rsid w:val="00862CD4"/>
    <w:rsid w:val="00862ECD"/>
    <w:rsid w:val="00862F23"/>
    <w:rsid w:val="00863747"/>
    <w:rsid w:val="00863CD7"/>
    <w:rsid w:val="00864312"/>
    <w:rsid w:val="008644CC"/>
    <w:rsid w:val="008647F2"/>
    <w:rsid w:val="008648B0"/>
    <w:rsid w:val="00864B02"/>
    <w:rsid w:val="0086566D"/>
    <w:rsid w:val="0086599F"/>
    <w:rsid w:val="00866087"/>
    <w:rsid w:val="00867E98"/>
    <w:rsid w:val="00870295"/>
    <w:rsid w:val="00870431"/>
    <w:rsid w:val="0087094A"/>
    <w:rsid w:val="00870C89"/>
    <w:rsid w:val="008710B0"/>
    <w:rsid w:val="00871C43"/>
    <w:rsid w:val="008728BD"/>
    <w:rsid w:val="00873177"/>
    <w:rsid w:val="0087350A"/>
    <w:rsid w:val="0087369B"/>
    <w:rsid w:val="00873B73"/>
    <w:rsid w:val="0087419D"/>
    <w:rsid w:val="0087452D"/>
    <w:rsid w:val="0087497C"/>
    <w:rsid w:val="00874B49"/>
    <w:rsid w:val="0087513A"/>
    <w:rsid w:val="008751FA"/>
    <w:rsid w:val="00875554"/>
    <w:rsid w:val="00875DEC"/>
    <w:rsid w:val="00876C80"/>
    <w:rsid w:val="00876F80"/>
    <w:rsid w:val="00877B3B"/>
    <w:rsid w:val="008802D3"/>
    <w:rsid w:val="0088054E"/>
    <w:rsid w:val="00880D53"/>
    <w:rsid w:val="00880E08"/>
    <w:rsid w:val="00881943"/>
    <w:rsid w:val="00881B63"/>
    <w:rsid w:val="00882512"/>
    <w:rsid w:val="0088255E"/>
    <w:rsid w:val="00882D24"/>
    <w:rsid w:val="00882E01"/>
    <w:rsid w:val="00882F46"/>
    <w:rsid w:val="00884219"/>
    <w:rsid w:val="0088422F"/>
    <w:rsid w:val="00884625"/>
    <w:rsid w:val="0088495A"/>
    <w:rsid w:val="00884DFF"/>
    <w:rsid w:val="00885AE1"/>
    <w:rsid w:val="0088618D"/>
    <w:rsid w:val="00887C94"/>
    <w:rsid w:val="00887F9D"/>
    <w:rsid w:val="008908D2"/>
    <w:rsid w:val="00890C2F"/>
    <w:rsid w:val="0089127A"/>
    <w:rsid w:val="00891679"/>
    <w:rsid w:val="00891DAB"/>
    <w:rsid w:val="00892214"/>
    <w:rsid w:val="0089229A"/>
    <w:rsid w:val="00892426"/>
    <w:rsid w:val="0089363D"/>
    <w:rsid w:val="00893C7D"/>
    <w:rsid w:val="00893CD6"/>
    <w:rsid w:val="00893E0F"/>
    <w:rsid w:val="00894A2A"/>
    <w:rsid w:val="00895DDD"/>
    <w:rsid w:val="008963EC"/>
    <w:rsid w:val="008964A5"/>
    <w:rsid w:val="00896A99"/>
    <w:rsid w:val="00897116"/>
    <w:rsid w:val="00897DA5"/>
    <w:rsid w:val="008A0079"/>
    <w:rsid w:val="008A01B6"/>
    <w:rsid w:val="008A0293"/>
    <w:rsid w:val="008A0432"/>
    <w:rsid w:val="008A06D6"/>
    <w:rsid w:val="008A080B"/>
    <w:rsid w:val="008A0EDC"/>
    <w:rsid w:val="008A1743"/>
    <w:rsid w:val="008A199C"/>
    <w:rsid w:val="008A1BE7"/>
    <w:rsid w:val="008A233C"/>
    <w:rsid w:val="008A2545"/>
    <w:rsid w:val="008A2F79"/>
    <w:rsid w:val="008A3B5D"/>
    <w:rsid w:val="008A3B9A"/>
    <w:rsid w:val="008A42E9"/>
    <w:rsid w:val="008A4AE5"/>
    <w:rsid w:val="008A4CB9"/>
    <w:rsid w:val="008A55EA"/>
    <w:rsid w:val="008A5D64"/>
    <w:rsid w:val="008A5F61"/>
    <w:rsid w:val="008A6435"/>
    <w:rsid w:val="008A677F"/>
    <w:rsid w:val="008A69F9"/>
    <w:rsid w:val="008A6BFC"/>
    <w:rsid w:val="008A6D3B"/>
    <w:rsid w:val="008A6FE2"/>
    <w:rsid w:val="008B0173"/>
    <w:rsid w:val="008B09B3"/>
    <w:rsid w:val="008B142A"/>
    <w:rsid w:val="008B14AB"/>
    <w:rsid w:val="008B1759"/>
    <w:rsid w:val="008B21F0"/>
    <w:rsid w:val="008B2216"/>
    <w:rsid w:val="008B2444"/>
    <w:rsid w:val="008B29CD"/>
    <w:rsid w:val="008B30DB"/>
    <w:rsid w:val="008B38B2"/>
    <w:rsid w:val="008B39C0"/>
    <w:rsid w:val="008B3AC9"/>
    <w:rsid w:val="008B4184"/>
    <w:rsid w:val="008B4425"/>
    <w:rsid w:val="008B44E3"/>
    <w:rsid w:val="008B47C1"/>
    <w:rsid w:val="008B4928"/>
    <w:rsid w:val="008B4EFE"/>
    <w:rsid w:val="008B5A90"/>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AC0"/>
    <w:rsid w:val="008C4B00"/>
    <w:rsid w:val="008C5738"/>
    <w:rsid w:val="008C639D"/>
    <w:rsid w:val="008C66C0"/>
    <w:rsid w:val="008C66D4"/>
    <w:rsid w:val="008C6D75"/>
    <w:rsid w:val="008C6E8E"/>
    <w:rsid w:val="008C70EF"/>
    <w:rsid w:val="008C7ADC"/>
    <w:rsid w:val="008C7C48"/>
    <w:rsid w:val="008C7C74"/>
    <w:rsid w:val="008C7E3C"/>
    <w:rsid w:val="008D106D"/>
    <w:rsid w:val="008D13C4"/>
    <w:rsid w:val="008D13E5"/>
    <w:rsid w:val="008D1CD9"/>
    <w:rsid w:val="008D20FA"/>
    <w:rsid w:val="008D21D8"/>
    <w:rsid w:val="008D2234"/>
    <w:rsid w:val="008D22FB"/>
    <w:rsid w:val="008D2BCB"/>
    <w:rsid w:val="008D3019"/>
    <w:rsid w:val="008D32BD"/>
    <w:rsid w:val="008D3B50"/>
    <w:rsid w:val="008D47E8"/>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3CE9"/>
    <w:rsid w:val="008E42AC"/>
    <w:rsid w:val="008E4E7B"/>
    <w:rsid w:val="008E54A4"/>
    <w:rsid w:val="008E56E9"/>
    <w:rsid w:val="008E59FD"/>
    <w:rsid w:val="008E5B6B"/>
    <w:rsid w:val="008E6115"/>
    <w:rsid w:val="008E690C"/>
    <w:rsid w:val="008E7326"/>
    <w:rsid w:val="008E78A1"/>
    <w:rsid w:val="008F0C3A"/>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6CC1"/>
    <w:rsid w:val="008F7474"/>
    <w:rsid w:val="008F75E9"/>
    <w:rsid w:val="008F7A9B"/>
    <w:rsid w:val="00900559"/>
    <w:rsid w:val="00900E44"/>
    <w:rsid w:val="0090233E"/>
    <w:rsid w:val="009023CF"/>
    <w:rsid w:val="009025F4"/>
    <w:rsid w:val="009026E0"/>
    <w:rsid w:val="00902771"/>
    <w:rsid w:val="00902D15"/>
    <w:rsid w:val="00903188"/>
    <w:rsid w:val="0090375F"/>
    <w:rsid w:val="00903AA2"/>
    <w:rsid w:val="00903B0C"/>
    <w:rsid w:val="00904257"/>
    <w:rsid w:val="00904277"/>
    <w:rsid w:val="0090497B"/>
    <w:rsid w:val="0090529A"/>
    <w:rsid w:val="00905530"/>
    <w:rsid w:val="00905703"/>
    <w:rsid w:val="009058B9"/>
    <w:rsid w:val="0090591E"/>
    <w:rsid w:val="009062EA"/>
    <w:rsid w:val="00906397"/>
    <w:rsid w:val="00906BC0"/>
    <w:rsid w:val="00907004"/>
    <w:rsid w:val="00907526"/>
    <w:rsid w:val="009111C9"/>
    <w:rsid w:val="00911306"/>
    <w:rsid w:val="00911942"/>
    <w:rsid w:val="00911B6F"/>
    <w:rsid w:val="0091225A"/>
    <w:rsid w:val="00912E6A"/>
    <w:rsid w:val="009131DD"/>
    <w:rsid w:val="009143D4"/>
    <w:rsid w:val="00914645"/>
    <w:rsid w:val="009146AA"/>
    <w:rsid w:val="009147AD"/>
    <w:rsid w:val="009149B9"/>
    <w:rsid w:val="00915462"/>
    <w:rsid w:val="009156E2"/>
    <w:rsid w:val="009157DB"/>
    <w:rsid w:val="00916062"/>
    <w:rsid w:val="00916E82"/>
    <w:rsid w:val="0091724B"/>
    <w:rsid w:val="0091743A"/>
    <w:rsid w:val="009179F5"/>
    <w:rsid w:val="009206B1"/>
    <w:rsid w:val="00920822"/>
    <w:rsid w:val="00920D9B"/>
    <w:rsid w:val="00921C7E"/>
    <w:rsid w:val="00922281"/>
    <w:rsid w:val="00923E7E"/>
    <w:rsid w:val="009241BF"/>
    <w:rsid w:val="009244C6"/>
    <w:rsid w:val="009245C1"/>
    <w:rsid w:val="0092478D"/>
    <w:rsid w:val="00924E2E"/>
    <w:rsid w:val="009250CF"/>
    <w:rsid w:val="0092545A"/>
    <w:rsid w:val="00926298"/>
    <w:rsid w:val="009264F6"/>
    <w:rsid w:val="009265A5"/>
    <w:rsid w:val="0092743E"/>
    <w:rsid w:val="00927E06"/>
    <w:rsid w:val="00930149"/>
    <w:rsid w:val="00930394"/>
    <w:rsid w:val="00930B8F"/>
    <w:rsid w:val="00930BC2"/>
    <w:rsid w:val="00931111"/>
    <w:rsid w:val="00931851"/>
    <w:rsid w:val="00931910"/>
    <w:rsid w:val="0093231E"/>
    <w:rsid w:val="009323EF"/>
    <w:rsid w:val="009328EA"/>
    <w:rsid w:val="00933234"/>
    <w:rsid w:val="0093342C"/>
    <w:rsid w:val="009334CA"/>
    <w:rsid w:val="00933E5D"/>
    <w:rsid w:val="009340B0"/>
    <w:rsid w:val="0093441E"/>
    <w:rsid w:val="0093449D"/>
    <w:rsid w:val="00934E84"/>
    <w:rsid w:val="0093608D"/>
    <w:rsid w:val="00936593"/>
    <w:rsid w:val="009368A2"/>
    <w:rsid w:val="00937084"/>
    <w:rsid w:val="00937534"/>
    <w:rsid w:val="00937714"/>
    <w:rsid w:val="00937C98"/>
    <w:rsid w:val="00937DCE"/>
    <w:rsid w:val="009400F8"/>
    <w:rsid w:val="00940806"/>
    <w:rsid w:val="00940E1B"/>
    <w:rsid w:val="009412D8"/>
    <w:rsid w:val="009418FA"/>
    <w:rsid w:val="00941AC0"/>
    <w:rsid w:val="00941C51"/>
    <w:rsid w:val="00941F49"/>
    <w:rsid w:val="0094228C"/>
    <w:rsid w:val="009429F2"/>
    <w:rsid w:val="00943F2A"/>
    <w:rsid w:val="00943F63"/>
    <w:rsid w:val="00944862"/>
    <w:rsid w:val="00944A5E"/>
    <w:rsid w:val="0094514B"/>
    <w:rsid w:val="00945AA0"/>
    <w:rsid w:val="00945DC3"/>
    <w:rsid w:val="0094626B"/>
    <w:rsid w:val="009468F8"/>
    <w:rsid w:val="009469DF"/>
    <w:rsid w:val="00946A7B"/>
    <w:rsid w:val="00950554"/>
    <w:rsid w:val="009509B0"/>
    <w:rsid w:val="00951056"/>
    <w:rsid w:val="009515A7"/>
    <w:rsid w:val="009515DF"/>
    <w:rsid w:val="009519B1"/>
    <w:rsid w:val="00951B23"/>
    <w:rsid w:val="00951B82"/>
    <w:rsid w:val="00951B88"/>
    <w:rsid w:val="00951F54"/>
    <w:rsid w:val="009538C7"/>
    <w:rsid w:val="00953B8B"/>
    <w:rsid w:val="00953F31"/>
    <w:rsid w:val="0095402C"/>
    <w:rsid w:val="009541B0"/>
    <w:rsid w:val="00954981"/>
    <w:rsid w:val="009549D7"/>
    <w:rsid w:val="00954A09"/>
    <w:rsid w:val="0095517B"/>
    <w:rsid w:val="009552D4"/>
    <w:rsid w:val="00955480"/>
    <w:rsid w:val="00955D22"/>
    <w:rsid w:val="009562ED"/>
    <w:rsid w:val="00956B8B"/>
    <w:rsid w:val="0096012C"/>
    <w:rsid w:val="00960404"/>
    <w:rsid w:val="00960F48"/>
    <w:rsid w:val="00961175"/>
    <w:rsid w:val="009618F6"/>
    <w:rsid w:val="00961B6F"/>
    <w:rsid w:val="00961F5A"/>
    <w:rsid w:val="00962012"/>
    <w:rsid w:val="00962648"/>
    <w:rsid w:val="00962B73"/>
    <w:rsid w:val="00962EBA"/>
    <w:rsid w:val="009640A7"/>
    <w:rsid w:val="009641CE"/>
    <w:rsid w:val="00964689"/>
    <w:rsid w:val="00965302"/>
    <w:rsid w:val="009654D5"/>
    <w:rsid w:val="009657F3"/>
    <w:rsid w:val="00965856"/>
    <w:rsid w:val="009662DF"/>
    <w:rsid w:val="009662F7"/>
    <w:rsid w:val="0096646B"/>
    <w:rsid w:val="00966490"/>
    <w:rsid w:val="00966A3C"/>
    <w:rsid w:val="00967A14"/>
    <w:rsid w:val="00967C7A"/>
    <w:rsid w:val="00967E43"/>
    <w:rsid w:val="00967F8C"/>
    <w:rsid w:val="0097003C"/>
    <w:rsid w:val="00970583"/>
    <w:rsid w:val="00970918"/>
    <w:rsid w:val="00970F59"/>
    <w:rsid w:val="00971319"/>
    <w:rsid w:val="0097136B"/>
    <w:rsid w:val="009718A4"/>
    <w:rsid w:val="00972409"/>
    <w:rsid w:val="00972418"/>
    <w:rsid w:val="00972434"/>
    <w:rsid w:val="009732EB"/>
    <w:rsid w:val="00973EF9"/>
    <w:rsid w:val="00973FD8"/>
    <w:rsid w:val="00974716"/>
    <w:rsid w:val="00974A6B"/>
    <w:rsid w:val="00975495"/>
    <w:rsid w:val="009757AB"/>
    <w:rsid w:val="00975858"/>
    <w:rsid w:val="009762DF"/>
    <w:rsid w:val="00976701"/>
    <w:rsid w:val="0097702D"/>
    <w:rsid w:val="009771F3"/>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4CE"/>
    <w:rsid w:val="00982789"/>
    <w:rsid w:val="00982AA1"/>
    <w:rsid w:val="0098341B"/>
    <w:rsid w:val="00984230"/>
    <w:rsid w:val="0098527A"/>
    <w:rsid w:val="009852C5"/>
    <w:rsid w:val="009867C2"/>
    <w:rsid w:val="0098795A"/>
    <w:rsid w:val="00990185"/>
    <w:rsid w:val="00990398"/>
    <w:rsid w:val="00990F05"/>
    <w:rsid w:val="009910E1"/>
    <w:rsid w:val="00991788"/>
    <w:rsid w:val="009935BC"/>
    <w:rsid w:val="00993A57"/>
    <w:rsid w:val="00994507"/>
    <w:rsid w:val="00994782"/>
    <w:rsid w:val="00994F86"/>
    <w:rsid w:val="00995B41"/>
    <w:rsid w:val="00996241"/>
    <w:rsid w:val="00996786"/>
    <w:rsid w:val="00997F14"/>
    <w:rsid w:val="009A0084"/>
    <w:rsid w:val="009A0686"/>
    <w:rsid w:val="009A08A4"/>
    <w:rsid w:val="009A1B74"/>
    <w:rsid w:val="009A1FCB"/>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2F21"/>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1763"/>
    <w:rsid w:val="009C1F93"/>
    <w:rsid w:val="009C25AB"/>
    <w:rsid w:val="009C2C05"/>
    <w:rsid w:val="009C2E65"/>
    <w:rsid w:val="009C2E7D"/>
    <w:rsid w:val="009C3067"/>
    <w:rsid w:val="009C3412"/>
    <w:rsid w:val="009C4894"/>
    <w:rsid w:val="009C4F0E"/>
    <w:rsid w:val="009C5588"/>
    <w:rsid w:val="009C56C8"/>
    <w:rsid w:val="009C5B15"/>
    <w:rsid w:val="009C5F5F"/>
    <w:rsid w:val="009C6146"/>
    <w:rsid w:val="009C6441"/>
    <w:rsid w:val="009C652F"/>
    <w:rsid w:val="009C6780"/>
    <w:rsid w:val="009C71F8"/>
    <w:rsid w:val="009C72C9"/>
    <w:rsid w:val="009C7A32"/>
    <w:rsid w:val="009C7A96"/>
    <w:rsid w:val="009C7BED"/>
    <w:rsid w:val="009D02D8"/>
    <w:rsid w:val="009D1707"/>
    <w:rsid w:val="009D1E34"/>
    <w:rsid w:val="009D2B29"/>
    <w:rsid w:val="009D2ED8"/>
    <w:rsid w:val="009D3185"/>
    <w:rsid w:val="009D358B"/>
    <w:rsid w:val="009D3742"/>
    <w:rsid w:val="009D38C4"/>
    <w:rsid w:val="009D3979"/>
    <w:rsid w:val="009D3E95"/>
    <w:rsid w:val="009D42AE"/>
    <w:rsid w:val="009D45EC"/>
    <w:rsid w:val="009D57B6"/>
    <w:rsid w:val="009D591F"/>
    <w:rsid w:val="009D5C89"/>
    <w:rsid w:val="009D5F4D"/>
    <w:rsid w:val="009D60D9"/>
    <w:rsid w:val="009D643E"/>
    <w:rsid w:val="009D6488"/>
    <w:rsid w:val="009D6CC6"/>
    <w:rsid w:val="009D77D8"/>
    <w:rsid w:val="009D7AAA"/>
    <w:rsid w:val="009D7F77"/>
    <w:rsid w:val="009E00AC"/>
    <w:rsid w:val="009E08AA"/>
    <w:rsid w:val="009E0A95"/>
    <w:rsid w:val="009E0E85"/>
    <w:rsid w:val="009E131B"/>
    <w:rsid w:val="009E1438"/>
    <w:rsid w:val="009E148C"/>
    <w:rsid w:val="009E18E6"/>
    <w:rsid w:val="009E1DF2"/>
    <w:rsid w:val="009E22D1"/>
    <w:rsid w:val="009E2BE0"/>
    <w:rsid w:val="009E3516"/>
    <w:rsid w:val="009E365D"/>
    <w:rsid w:val="009E3881"/>
    <w:rsid w:val="009E410E"/>
    <w:rsid w:val="009E433D"/>
    <w:rsid w:val="009E445E"/>
    <w:rsid w:val="009E454F"/>
    <w:rsid w:val="009E51C3"/>
    <w:rsid w:val="009E55B8"/>
    <w:rsid w:val="009E56F2"/>
    <w:rsid w:val="009E5B34"/>
    <w:rsid w:val="009E5EEB"/>
    <w:rsid w:val="009E5FCC"/>
    <w:rsid w:val="009E6D0F"/>
    <w:rsid w:val="009E7C18"/>
    <w:rsid w:val="009F01E5"/>
    <w:rsid w:val="009F05AD"/>
    <w:rsid w:val="009F0D9F"/>
    <w:rsid w:val="009F12A8"/>
    <w:rsid w:val="009F14EF"/>
    <w:rsid w:val="009F1625"/>
    <w:rsid w:val="009F1ED2"/>
    <w:rsid w:val="009F22D5"/>
    <w:rsid w:val="009F3121"/>
    <w:rsid w:val="009F397E"/>
    <w:rsid w:val="009F39A1"/>
    <w:rsid w:val="009F3A0B"/>
    <w:rsid w:val="009F3C64"/>
    <w:rsid w:val="009F3DDF"/>
    <w:rsid w:val="009F4536"/>
    <w:rsid w:val="009F4565"/>
    <w:rsid w:val="009F573F"/>
    <w:rsid w:val="009F5B19"/>
    <w:rsid w:val="009F6367"/>
    <w:rsid w:val="009F69CB"/>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A14"/>
    <w:rsid w:val="00A04EBA"/>
    <w:rsid w:val="00A04F38"/>
    <w:rsid w:val="00A0535B"/>
    <w:rsid w:val="00A05906"/>
    <w:rsid w:val="00A05C83"/>
    <w:rsid w:val="00A07271"/>
    <w:rsid w:val="00A10180"/>
    <w:rsid w:val="00A103C9"/>
    <w:rsid w:val="00A112E3"/>
    <w:rsid w:val="00A118EE"/>
    <w:rsid w:val="00A129B8"/>
    <w:rsid w:val="00A12C61"/>
    <w:rsid w:val="00A13D08"/>
    <w:rsid w:val="00A14016"/>
    <w:rsid w:val="00A15373"/>
    <w:rsid w:val="00A156D4"/>
    <w:rsid w:val="00A16AC7"/>
    <w:rsid w:val="00A16AFB"/>
    <w:rsid w:val="00A1743E"/>
    <w:rsid w:val="00A17BE4"/>
    <w:rsid w:val="00A2083F"/>
    <w:rsid w:val="00A2172C"/>
    <w:rsid w:val="00A2199D"/>
    <w:rsid w:val="00A21AD0"/>
    <w:rsid w:val="00A21D10"/>
    <w:rsid w:val="00A21F97"/>
    <w:rsid w:val="00A21FF0"/>
    <w:rsid w:val="00A2232D"/>
    <w:rsid w:val="00A2269C"/>
    <w:rsid w:val="00A231B4"/>
    <w:rsid w:val="00A231B8"/>
    <w:rsid w:val="00A234DC"/>
    <w:rsid w:val="00A23585"/>
    <w:rsid w:val="00A23C60"/>
    <w:rsid w:val="00A23D06"/>
    <w:rsid w:val="00A24788"/>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21A"/>
    <w:rsid w:val="00A3542D"/>
    <w:rsid w:val="00A35ADC"/>
    <w:rsid w:val="00A35D9C"/>
    <w:rsid w:val="00A361E3"/>
    <w:rsid w:val="00A36CA2"/>
    <w:rsid w:val="00A375E0"/>
    <w:rsid w:val="00A37828"/>
    <w:rsid w:val="00A37B40"/>
    <w:rsid w:val="00A404E0"/>
    <w:rsid w:val="00A40EF6"/>
    <w:rsid w:val="00A41735"/>
    <w:rsid w:val="00A41F5A"/>
    <w:rsid w:val="00A429A1"/>
    <w:rsid w:val="00A42BDA"/>
    <w:rsid w:val="00A443A4"/>
    <w:rsid w:val="00A4466D"/>
    <w:rsid w:val="00A448E2"/>
    <w:rsid w:val="00A4588D"/>
    <w:rsid w:val="00A459E9"/>
    <w:rsid w:val="00A4604E"/>
    <w:rsid w:val="00A47346"/>
    <w:rsid w:val="00A47457"/>
    <w:rsid w:val="00A504A6"/>
    <w:rsid w:val="00A511A3"/>
    <w:rsid w:val="00A52163"/>
    <w:rsid w:val="00A524CA"/>
    <w:rsid w:val="00A526E7"/>
    <w:rsid w:val="00A53641"/>
    <w:rsid w:val="00A54815"/>
    <w:rsid w:val="00A54BDB"/>
    <w:rsid w:val="00A55B31"/>
    <w:rsid w:val="00A55F42"/>
    <w:rsid w:val="00A5693C"/>
    <w:rsid w:val="00A57377"/>
    <w:rsid w:val="00A60900"/>
    <w:rsid w:val="00A60C2B"/>
    <w:rsid w:val="00A617C5"/>
    <w:rsid w:val="00A63229"/>
    <w:rsid w:val="00A63B5D"/>
    <w:rsid w:val="00A63B87"/>
    <w:rsid w:val="00A65B37"/>
    <w:rsid w:val="00A65D0E"/>
    <w:rsid w:val="00A65D97"/>
    <w:rsid w:val="00A65F4B"/>
    <w:rsid w:val="00A66064"/>
    <w:rsid w:val="00A66AA6"/>
    <w:rsid w:val="00A66F4A"/>
    <w:rsid w:val="00A67D95"/>
    <w:rsid w:val="00A70939"/>
    <w:rsid w:val="00A71042"/>
    <w:rsid w:val="00A719A1"/>
    <w:rsid w:val="00A7213A"/>
    <w:rsid w:val="00A722EE"/>
    <w:rsid w:val="00A72827"/>
    <w:rsid w:val="00A73869"/>
    <w:rsid w:val="00A74D18"/>
    <w:rsid w:val="00A74FED"/>
    <w:rsid w:val="00A75311"/>
    <w:rsid w:val="00A75469"/>
    <w:rsid w:val="00A7560A"/>
    <w:rsid w:val="00A7563A"/>
    <w:rsid w:val="00A75A3C"/>
    <w:rsid w:val="00A75A90"/>
    <w:rsid w:val="00A77361"/>
    <w:rsid w:val="00A774CD"/>
    <w:rsid w:val="00A7760F"/>
    <w:rsid w:val="00A7792D"/>
    <w:rsid w:val="00A77B1E"/>
    <w:rsid w:val="00A800D8"/>
    <w:rsid w:val="00A80383"/>
    <w:rsid w:val="00A80580"/>
    <w:rsid w:val="00A80735"/>
    <w:rsid w:val="00A81937"/>
    <w:rsid w:val="00A81999"/>
    <w:rsid w:val="00A81D6C"/>
    <w:rsid w:val="00A82C76"/>
    <w:rsid w:val="00A83434"/>
    <w:rsid w:val="00A83585"/>
    <w:rsid w:val="00A83A10"/>
    <w:rsid w:val="00A83D7B"/>
    <w:rsid w:val="00A8439B"/>
    <w:rsid w:val="00A84F6B"/>
    <w:rsid w:val="00A852A1"/>
    <w:rsid w:val="00A85683"/>
    <w:rsid w:val="00A85838"/>
    <w:rsid w:val="00A867FB"/>
    <w:rsid w:val="00A86CAA"/>
    <w:rsid w:val="00A870B7"/>
    <w:rsid w:val="00A8725B"/>
    <w:rsid w:val="00A87606"/>
    <w:rsid w:val="00A87C7C"/>
    <w:rsid w:val="00A90011"/>
    <w:rsid w:val="00A90600"/>
    <w:rsid w:val="00A90786"/>
    <w:rsid w:val="00A90AD7"/>
    <w:rsid w:val="00A90EF2"/>
    <w:rsid w:val="00A91BE0"/>
    <w:rsid w:val="00A91CEA"/>
    <w:rsid w:val="00A92853"/>
    <w:rsid w:val="00A92AAC"/>
    <w:rsid w:val="00A92C6A"/>
    <w:rsid w:val="00A9373A"/>
    <w:rsid w:val="00A93759"/>
    <w:rsid w:val="00A93B03"/>
    <w:rsid w:val="00A93F66"/>
    <w:rsid w:val="00A948F8"/>
    <w:rsid w:val="00A94CBE"/>
    <w:rsid w:val="00A96C68"/>
    <w:rsid w:val="00A96E8D"/>
    <w:rsid w:val="00A97627"/>
    <w:rsid w:val="00A97913"/>
    <w:rsid w:val="00AA115F"/>
    <w:rsid w:val="00AA158F"/>
    <w:rsid w:val="00AA167B"/>
    <w:rsid w:val="00AA1EC5"/>
    <w:rsid w:val="00AA1F42"/>
    <w:rsid w:val="00AA223A"/>
    <w:rsid w:val="00AA2638"/>
    <w:rsid w:val="00AA36A0"/>
    <w:rsid w:val="00AA49A0"/>
    <w:rsid w:val="00AA4B0D"/>
    <w:rsid w:val="00AA4E57"/>
    <w:rsid w:val="00AA5CB7"/>
    <w:rsid w:val="00AA60B9"/>
    <w:rsid w:val="00AA6194"/>
    <w:rsid w:val="00AA69D6"/>
    <w:rsid w:val="00AA70DC"/>
    <w:rsid w:val="00AA7189"/>
    <w:rsid w:val="00AA74B4"/>
    <w:rsid w:val="00AA7589"/>
    <w:rsid w:val="00AA7F60"/>
    <w:rsid w:val="00AB0328"/>
    <w:rsid w:val="00AB0975"/>
    <w:rsid w:val="00AB0BB8"/>
    <w:rsid w:val="00AB1DC7"/>
    <w:rsid w:val="00AB2A99"/>
    <w:rsid w:val="00AB2AA2"/>
    <w:rsid w:val="00AB30C9"/>
    <w:rsid w:val="00AB4FBA"/>
    <w:rsid w:val="00AB54FC"/>
    <w:rsid w:val="00AB596E"/>
    <w:rsid w:val="00AB6027"/>
    <w:rsid w:val="00AB656F"/>
    <w:rsid w:val="00AB685D"/>
    <w:rsid w:val="00AB6ED5"/>
    <w:rsid w:val="00AB6EF6"/>
    <w:rsid w:val="00AB741C"/>
    <w:rsid w:val="00AB74E8"/>
    <w:rsid w:val="00AB78BD"/>
    <w:rsid w:val="00AB7A4A"/>
    <w:rsid w:val="00AB7C6D"/>
    <w:rsid w:val="00AB7CE4"/>
    <w:rsid w:val="00AC0048"/>
    <w:rsid w:val="00AC00A2"/>
    <w:rsid w:val="00AC010D"/>
    <w:rsid w:val="00AC08A4"/>
    <w:rsid w:val="00AC0F1E"/>
    <w:rsid w:val="00AC11E3"/>
    <w:rsid w:val="00AC152C"/>
    <w:rsid w:val="00AC18FE"/>
    <w:rsid w:val="00AC1BE6"/>
    <w:rsid w:val="00AC24DA"/>
    <w:rsid w:val="00AC3D07"/>
    <w:rsid w:val="00AC3ECE"/>
    <w:rsid w:val="00AC4105"/>
    <w:rsid w:val="00AC4573"/>
    <w:rsid w:val="00AC468D"/>
    <w:rsid w:val="00AC5083"/>
    <w:rsid w:val="00AC510F"/>
    <w:rsid w:val="00AC52E7"/>
    <w:rsid w:val="00AC598A"/>
    <w:rsid w:val="00AC5D15"/>
    <w:rsid w:val="00AC5F52"/>
    <w:rsid w:val="00AC7B26"/>
    <w:rsid w:val="00AD11B2"/>
    <w:rsid w:val="00AD128F"/>
    <w:rsid w:val="00AD13DF"/>
    <w:rsid w:val="00AD1913"/>
    <w:rsid w:val="00AD1941"/>
    <w:rsid w:val="00AD1E15"/>
    <w:rsid w:val="00AD204C"/>
    <w:rsid w:val="00AD21C8"/>
    <w:rsid w:val="00AD23B7"/>
    <w:rsid w:val="00AD2D8E"/>
    <w:rsid w:val="00AD3025"/>
    <w:rsid w:val="00AD33C9"/>
    <w:rsid w:val="00AD36DB"/>
    <w:rsid w:val="00AD3F54"/>
    <w:rsid w:val="00AD406B"/>
    <w:rsid w:val="00AD40AA"/>
    <w:rsid w:val="00AD429E"/>
    <w:rsid w:val="00AD57FC"/>
    <w:rsid w:val="00AD646A"/>
    <w:rsid w:val="00AD6B5E"/>
    <w:rsid w:val="00AD6C7F"/>
    <w:rsid w:val="00AD71C5"/>
    <w:rsid w:val="00AD77AA"/>
    <w:rsid w:val="00AD77BF"/>
    <w:rsid w:val="00AD78C1"/>
    <w:rsid w:val="00AD7ABC"/>
    <w:rsid w:val="00AE1988"/>
    <w:rsid w:val="00AE256A"/>
    <w:rsid w:val="00AE29F5"/>
    <w:rsid w:val="00AE33DF"/>
    <w:rsid w:val="00AE38B9"/>
    <w:rsid w:val="00AE4941"/>
    <w:rsid w:val="00AE53F4"/>
    <w:rsid w:val="00AE5C7A"/>
    <w:rsid w:val="00AE6175"/>
    <w:rsid w:val="00AE6CE0"/>
    <w:rsid w:val="00AE7276"/>
    <w:rsid w:val="00AE749E"/>
    <w:rsid w:val="00AE756E"/>
    <w:rsid w:val="00AE79C0"/>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610B"/>
    <w:rsid w:val="00AF7688"/>
    <w:rsid w:val="00B0025E"/>
    <w:rsid w:val="00B004CF"/>
    <w:rsid w:val="00B00F3B"/>
    <w:rsid w:val="00B01458"/>
    <w:rsid w:val="00B01628"/>
    <w:rsid w:val="00B01887"/>
    <w:rsid w:val="00B019C7"/>
    <w:rsid w:val="00B01BE5"/>
    <w:rsid w:val="00B02683"/>
    <w:rsid w:val="00B02807"/>
    <w:rsid w:val="00B0288D"/>
    <w:rsid w:val="00B033C9"/>
    <w:rsid w:val="00B0392C"/>
    <w:rsid w:val="00B040C0"/>
    <w:rsid w:val="00B04F7A"/>
    <w:rsid w:val="00B050BB"/>
    <w:rsid w:val="00B05FB8"/>
    <w:rsid w:val="00B06160"/>
    <w:rsid w:val="00B0634B"/>
    <w:rsid w:val="00B065AF"/>
    <w:rsid w:val="00B066A7"/>
    <w:rsid w:val="00B06E92"/>
    <w:rsid w:val="00B07001"/>
    <w:rsid w:val="00B0728E"/>
    <w:rsid w:val="00B07AD5"/>
    <w:rsid w:val="00B1014A"/>
    <w:rsid w:val="00B10206"/>
    <w:rsid w:val="00B107A6"/>
    <w:rsid w:val="00B10E5F"/>
    <w:rsid w:val="00B11338"/>
    <w:rsid w:val="00B11BDF"/>
    <w:rsid w:val="00B12050"/>
    <w:rsid w:val="00B1242A"/>
    <w:rsid w:val="00B125CB"/>
    <w:rsid w:val="00B125F6"/>
    <w:rsid w:val="00B12AD0"/>
    <w:rsid w:val="00B12BA1"/>
    <w:rsid w:val="00B132F9"/>
    <w:rsid w:val="00B13350"/>
    <w:rsid w:val="00B13372"/>
    <w:rsid w:val="00B135BA"/>
    <w:rsid w:val="00B141D9"/>
    <w:rsid w:val="00B14D2F"/>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4099"/>
    <w:rsid w:val="00B25456"/>
    <w:rsid w:val="00B2547F"/>
    <w:rsid w:val="00B25D54"/>
    <w:rsid w:val="00B30021"/>
    <w:rsid w:val="00B31348"/>
    <w:rsid w:val="00B3155A"/>
    <w:rsid w:val="00B32AE4"/>
    <w:rsid w:val="00B33C5F"/>
    <w:rsid w:val="00B34B68"/>
    <w:rsid w:val="00B3529A"/>
    <w:rsid w:val="00B358D0"/>
    <w:rsid w:val="00B362DD"/>
    <w:rsid w:val="00B36313"/>
    <w:rsid w:val="00B36472"/>
    <w:rsid w:val="00B366A9"/>
    <w:rsid w:val="00B36C5E"/>
    <w:rsid w:val="00B36F18"/>
    <w:rsid w:val="00B36F7F"/>
    <w:rsid w:val="00B40239"/>
    <w:rsid w:val="00B41C30"/>
    <w:rsid w:val="00B41C84"/>
    <w:rsid w:val="00B4208D"/>
    <w:rsid w:val="00B42176"/>
    <w:rsid w:val="00B42F8B"/>
    <w:rsid w:val="00B42FF0"/>
    <w:rsid w:val="00B43EDB"/>
    <w:rsid w:val="00B44107"/>
    <w:rsid w:val="00B44A91"/>
    <w:rsid w:val="00B44BFE"/>
    <w:rsid w:val="00B44D6C"/>
    <w:rsid w:val="00B451C1"/>
    <w:rsid w:val="00B45715"/>
    <w:rsid w:val="00B465C8"/>
    <w:rsid w:val="00B46A88"/>
    <w:rsid w:val="00B47858"/>
    <w:rsid w:val="00B4792A"/>
    <w:rsid w:val="00B47F34"/>
    <w:rsid w:val="00B503DB"/>
    <w:rsid w:val="00B505F7"/>
    <w:rsid w:val="00B513B6"/>
    <w:rsid w:val="00B51560"/>
    <w:rsid w:val="00B51C8F"/>
    <w:rsid w:val="00B51E24"/>
    <w:rsid w:val="00B521D9"/>
    <w:rsid w:val="00B52392"/>
    <w:rsid w:val="00B52655"/>
    <w:rsid w:val="00B52714"/>
    <w:rsid w:val="00B52CAC"/>
    <w:rsid w:val="00B5309C"/>
    <w:rsid w:val="00B533DE"/>
    <w:rsid w:val="00B5377F"/>
    <w:rsid w:val="00B53C1C"/>
    <w:rsid w:val="00B541B1"/>
    <w:rsid w:val="00B5497D"/>
    <w:rsid w:val="00B54BB7"/>
    <w:rsid w:val="00B55072"/>
    <w:rsid w:val="00B554CE"/>
    <w:rsid w:val="00B55E99"/>
    <w:rsid w:val="00B563A1"/>
    <w:rsid w:val="00B565EC"/>
    <w:rsid w:val="00B56B26"/>
    <w:rsid w:val="00B56D67"/>
    <w:rsid w:val="00B574E2"/>
    <w:rsid w:val="00B57903"/>
    <w:rsid w:val="00B601F1"/>
    <w:rsid w:val="00B60F89"/>
    <w:rsid w:val="00B614A1"/>
    <w:rsid w:val="00B616D9"/>
    <w:rsid w:val="00B6215E"/>
    <w:rsid w:val="00B629ED"/>
    <w:rsid w:val="00B6333E"/>
    <w:rsid w:val="00B633D9"/>
    <w:rsid w:val="00B635FE"/>
    <w:rsid w:val="00B6443C"/>
    <w:rsid w:val="00B64960"/>
    <w:rsid w:val="00B64A18"/>
    <w:rsid w:val="00B64F79"/>
    <w:rsid w:val="00B65FEC"/>
    <w:rsid w:val="00B67086"/>
    <w:rsid w:val="00B67332"/>
    <w:rsid w:val="00B67737"/>
    <w:rsid w:val="00B67A42"/>
    <w:rsid w:val="00B70AE6"/>
    <w:rsid w:val="00B70DFD"/>
    <w:rsid w:val="00B7186B"/>
    <w:rsid w:val="00B72046"/>
    <w:rsid w:val="00B720B9"/>
    <w:rsid w:val="00B721D9"/>
    <w:rsid w:val="00B72489"/>
    <w:rsid w:val="00B7337A"/>
    <w:rsid w:val="00B7378E"/>
    <w:rsid w:val="00B73B7F"/>
    <w:rsid w:val="00B73C7F"/>
    <w:rsid w:val="00B73D59"/>
    <w:rsid w:val="00B741D6"/>
    <w:rsid w:val="00B745FE"/>
    <w:rsid w:val="00B7509E"/>
    <w:rsid w:val="00B755AF"/>
    <w:rsid w:val="00B76706"/>
    <w:rsid w:val="00B76721"/>
    <w:rsid w:val="00B769F6"/>
    <w:rsid w:val="00B76D20"/>
    <w:rsid w:val="00B76E1F"/>
    <w:rsid w:val="00B77652"/>
    <w:rsid w:val="00B7783F"/>
    <w:rsid w:val="00B778A3"/>
    <w:rsid w:val="00B8002C"/>
    <w:rsid w:val="00B808B8"/>
    <w:rsid w:val="00B808C3"/>
    <w:rsid w:val="00B81235"/>
    <w:rsid w:val="00B814C7"/>
    <w:rsid w:val="00B8188E"/>
    <w:rsid w:val="00B8225E"/>
    <w:rsid w:val="00B830D4"/>
    <w:rsid w:val="00B833FD"/>
    <w:rsid w:val="00B856C8"/>
    <w:rsid w:val="00B8596A"/>
    <w:rsid w:val="00B859FB"/>
    <w:rsid w:val="00B85B7E"/>
    <w:rsid w:val="00B85CBA"/>
    <w:rsid w:val="00B8612A"/>
    <w:rsid w:val="00B86648"/>
    <w:rsid w:val="00B86863"/>
    <w:rsid w:val="00B86A40"/>
    <w:rsid w:val="00B87CFB"/>
    <w:rsid w:val="00B902B2"/>
    <w:rsid w:val="00B90516"/>
    <w:rsid w:val="00B90B53"/>
    <w:rsid w:val="00B90C09"/>
    <w:rsid w:val="00B91885"/>
    <w:rsid w:val="00B91F21"/>
    <w:rsid w:val="00B924DB"/>
    <w:rsid w:val="00B93312"/>
    <w:rsid w:val="00B9380F"/>
    <w:rsid w:val="00B9384D"/>
    <w:rsid w:val="00B93F8B"/>
    <w:rsid w:val="00B9432D"/>
    <w:rsid w:val="00B945E7"/>
    <w:rsid w:val="00B94A8A"/>
    <w:rsid w:val="00B94B13"/>
    <w:rsid w:val="00B94FC2"/>
    <w:rsid w:val="00B950AB"/>
    <w:rsid w:val="00B95181"/>
    <w:rsid w:val="00B97AC3"/>
    <w:rsid w:val="00BA0827"/>
    <w:rsid w:val="00BA0BF7"/>
    <w:rsid w:val="00BA11DA"/>
    <w:rsid w:val="00BA1301"/>
    <w:rsid w:val="00BA13E2"/>
    <w:rsid w:val="00BA1574"/>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598"/>
    <w:rsid w:val="00BB059D"/>
    <w:rsid w:val="00BB0B34"/>
    <w:rsid w:val="00BB1A92"/>
    <w:rsid w:val="00BB3049"/>
    <w:rsid w:val="00BB4851"/>
    <w:rsid w:val="00BB506C"/>
    <w:rsid w:val="00BB5414"/>
    <w:rsid w:val="00BB55B7"/>
    <w:rsid w:val="00BB5ABF"/>
    <w:rsid w:val="00BB6131"/>
    <w:rsid w:val="00BB653C"/>
    <w:rsid w:val="00BB65E7"/>
    <w:rsid w:val="00BB67B0"/>
    <w:rsid w:val="00BB6E90"/>
    <w:rsid w:val="00BB6F87"/>
    <w:rsid w:val="00BB6FD9"/>
    <w:rsid w:val="00BB7405"/>
    <w:rsid w:val="00BB7925"/>
    <w:rsid w:val="00BB798B"/>
    <w:rsid w:val="00BB7DE4"/>
    <w:rsid w:val="00BB7E0E"/>
    <w:rsid w:val="00BB7E69"/>
    <w:rsid w:val="00BC0960"/>
    <w:rsid w:val="00BC1020"/>
    <w:rsid w:val="00BC1272"/>
    <w:rsid w:val="00BC1915"/>
    <w:rsid w:val="00BC1F3C"/>
    <w:rsid w:val="00BC233A"/>
    <w:rsid w:val="00BC24B5"/>
    <w:rsid w:val="00BC2582"/>
    <w:rsid w:val="00BC2FB0"/>
    <w:rsid w:val="00BC330C"/>
    <w:rsid w:val="00BC3421"/>
    <w:rsid w:val="00BC3874"/>
    <w:rsid w:val="00BC3E33"/>
    <w:rsid w:val="00BC41E5"/>
    <w:rsid w:val="00BC4616"/>
    <w:rsid w:val="00BC4728"/>
    <w:rsid w:val="00BC4778"/>
    <w:rsid w:val="00BC4AB9"/>
    <w:rsid w:val="00BC5D10"/>
    <w:rsid w:val="00BC6669"/>
    <w:rsid w:val="00BC6BF9"/>
    <w:rsid w:val="00BC6EAD"/>
    <w:rsid w:val="00BC6F37"/>
    <w:rsid w:val="00BC773F"/>
    <w:rsid w:val="00BC7AA5"/>
    <w:rsid w:val="00BC7DFD"/>
    <w:rsid w:val="00BC7F63"/>
    <w:rsid w:val="00BD15BA"/>
    <w:rsid w:val="00BD1A72"/>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1688"/>
    <w:rsid w:val="00BE17C8"/>
    <w:rsid w:val="00BE229A"/>
    <w:rsid w:val="00BE2654"/>
    <w:rsid w:val="00BE2FF4"/>
    <w:rsid w:val="00BE3762"/>
    <w:rsid w:val="00BE3D08"/>
    <w:rsid w:val="00BE45E1"/>
    <w:rsid w:val="00BE4A47"/>
    <w:rsid w:val="00BE500B"/>
    <w:rsid w:val="00BE5401"/>
    <w:rsid w:val="00BE5E1A"/>
    <w:rsid w:val="00BE69EC"/>
    <w:rsid w:val="00BE6DC6"/>
    <w:rsid w:val="00BE6FBA"/>
    <w:rsid w:val="00BE71AA"/>
    <w:rsid w:val="00BE74B9"/>
    <w:rsid w:val="00BE786E"/>
    <w:rsid w:val="00BF0151"/>
    <w:rsid w:val="00BF168B"/>
    <w:rsid w:val="00BF1B63"/>
    <w:rsid w:val="00BF1CAB"/>
    <w:rsid w:val="00BF207B"/>
    <w:rsid w:val="00BF257C"/>
    <w:rsid w:val="00BF2889"/>
    <w:rsid w:val="00BF2A8A"/>
    <w:rsid w:val="00BF2BBE"/>
    <w:rsid w:val="00BF311B"/>
    <w:rsid w:val="00BF3409"/>
    <w:rsid w:val="00BF39D1"/>
    <w:rsid w:val="00BF42AF"/>
    <w:rsid w:val="00BF58F7"/>
    <w:rsid w:val="00BF6024"/>
    <w:rsid w:val="00BF6718"/>
    <w:rsid w:val="00BF6A7A"/>
    <w:rsid w:val="00BF734D"/>
    <w:rsid w:val="00BF759A"/>
    <w:rsid w:val="00C00FCE"/>
    <w:rsid w:val="00C01A49"/>
    <w:rsid w:val="00C01A82"/>
    <w:rsid w:val="00C01B7F"/>
    <w:rsid w:val="00C01EEA"/>
    <w:rsid w:val="00C03139"/>
    <w:rsid w:val="00C03A93"/>
    <w:rsid w:val="00C03B97"/>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AF3"/>
    <w:rsid w:val="00C122EF"/>
    <w:rsid w:val="00C12CBA"/>
    <w:rsid w:val="00C12E94"/>
    <w:rsid w:val="00C136E3"/>
    <w:rsid w:val="00C13AF0"/>
    <w:rsid w:val="00C13CE1"/>
    <w:rsid w:val="00C13ED1"/>
    <w:rsid w:val="00C1402F"/>
    <w:rsid w:val="00C14532"/>
    <w:rsid w:val="00C147BC"/>
    <w:rsid w:val="00C1554E"/>
    <w:rsid w:val="00C15BB1"/>
    <w:rsid w:val="00C160A1"/>
    <w:rsid w:val="00C16386"/>
    <w:rsid w:val="00C16557"/>
    <w:rsid w:val="00C16A05"/>
    <w:rsid w:val="00C17050"/>
    <w:rsid w:val="00C17911"/>
    <w:rsid w:val="00C179E4"/>
    <w:rsid w:val="00C20258"/>
    <w:rsid w:val="00C209E6"/>
    <w:rsid w:val="00C21880"/>
    <w:rsid w:val="00C21AEE"/>
    <w:rsid w:val="00C21EDA"/>
    <w:rsid w:val="00C2202C"/>
    <w:rsid w:val="00C220CB"/>
    <w:rsid w:val="00C226BF"/>
    <w:rsid w:val="00C22DAB"/>
    <w:rsid w:val="00C233F3"/>
    <w:rsid w:val="00C23EC9"/>
    <w:rsid w:val="00C24984"/>
    <w:rsid w:val="00C24C82"/>
    <w:rsid w:val="00C24D0F"/>
    <w:rsid w:val="00C24E3F"/>
    <w:rsid w:val="00C25BF3"/>
    <w:rsid w:val="00C25D46"/>
    <w:rsid w:val="00C2631C"/>
    <w:rsid w:val="00C263AA"/>
    <w:rsid w:val="00C2676B"/>
    <w:rsid w:val="00C26E8D"/>
    <w:rsid w:val="00C27522"/>
    <w:rsid w:val="00C27B65"/>
    <w:rsid w:val="00C27BE6"/>
    <w:rsid w:val="00C300E2"/>
    <w:rsid w:val="00C31471"/>
    <w:rsid w:val="00C32590"/>
    <w:rsid w:val="00C32F9C"/>
    <w:rsid w:val="00C335DA"/>
    <w:rsid w:val="00C338B8"/>
    <w:rsid w:val="00C33C9C"/>
    <w:rsid w:val="00C33EFD"/>
    <w:rsid w:val="00C3402D"/>
    <w:rsid w:val="00C3443A"/>
    <w:rsid w:val="00C344EF"/>
    <w:rsid w:val="00C3487B"/>
    <w:rsid w:val="00C34BF0"/>
    <w:rsid w:val="00C34DFE"/>
    <w:rsid w:val="00C353B0"/>
    <w:rsid w:val="00C35405"/>
    <w:rsid w:val="00C35962"/>
    <w:rsid w:val="00C3602B"/>
    <w:rsid w:val="00C36161"/>
    <w:rsid w:val="00C363BC"/>
    <w:rsid w:val="00C368D7"/>
    <w:rsid w:val="00C369A2"/>
    <w:rsid w:val="00C371DB"/>
    <w:rsid w:val="00C37704"/>
    <w:rsid w:val="00C37AC8"/>
    <w:rsid w:val="00C40062"/>
    <w:rsid w:val="00C40127"/>
    <w:rsid w:val="00C402DA"/>
    <w:rsid w:val="00C403D2"/>
    <w:rsid w:val="00C4081A"/>
    <w:rsid w:val="00C40A68"/>
    <w:rsid w:val="00C40E50"/>
    <w:rsid w:val="00C418A3"/>
    <w:rsid w:val="00C42718"/>
    <w:rsid w:val="00C42B61"/>
    <w:rsid w:val="00C42FB9"/>
    <w:rsid w:val="00C43469"/>
    <w:rsid w:val="00C46144"/>
    <w:rsid w:val="00C464AE"/>
    <w:rsid w:val="00C46707"/>
    <w:rsid w:val="00C46D9C"/>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027"/>
    <w:rsid w:val="00C572D6"/>
    <w:rsid w:val="00C578B8"/>
    <w:rsid w:val="00C60270"/>
    <w:rsid w:val="00C6086E"/>
    <w:rsid w:val="00C60E13"/>
    <w:rsid w:val="00C62156"/>
    <w:rsid w:val="00C623B2"/>
    <w:rsid w:val="00C623FA"/>
    <w:rsid w:val="00C62472"/>
    <w:rsid w:val="00C62CE8"/>
    <w:rsid w:val="00C643E5"/>
    <w:rsid w:val="00C6479D"/>
    <w:rsid w:val="00C64DA1"/>
    <w:rsid w:val="00C6621D"/>
    <w:rsid w:val="00C664F2"/>
    <w:rsid w:val="00C66544"/>
    <w:rsid w:val="00C667D9"/>
    <w:rsid w:val="00C67782"/>
    <w:rsid w:val="00C70730"/>
    <w:rsid w:val="00C70CEB"/>
    <w:rsid w:val="00C71AA2"/>
    <w:rsid w:val="00C71F0B"/>
    <w:rsid w:val="00C720FA"/>
    <w:rsid w:val="00C72204"/>
    <w:rsid w:val="00C7272A"/>
    <w:rsid w:val="00C7277D"/>
    <w:rsid w:val="00C72B2C"/>
    <w:rsid w:val="00C72CA6"/>
    <w:rsid w:val="00C740D1"/>
    <w:rsid w:val="00C74198"/>
    <w:rsid w:val="00C741B9"/>
    <w:rsid w:val="00C74372"/>
    <w:rsid w:val="00C74670"/>
    <w:rsid w:val="00C74805"/>
    <w:rsid w:val="00C7485D"/>
    <w:rsid w:val="00C74C16"/>
    <w:rsid w:val="00C74C46"/>
    <w:rsid w:val="00C7501C"/>
    <w:rsid w:val="00C7661B"/>
    <w:rsid w:val="00C76D4C"/>
    <w:rsid w:val="00C77100"/>
    <w:rsid w:val="00C77117"/>
    <w:rsid w:val="00C77214"/>
    <w:rsid w:val="00C77C6A"/>
    <w:rsid w:val="00C77D77"/>
    <w:rsid w:val="00C800ED"/>
    <w:rsid w:val="00C8048B"/>
    <w:rsid w:val="00C821B3"/>
    <w:rsid w:val="00C8287D"/>
    <w:rsid w:val="00C8388E"/>
    <w:rsid w:val="00C8420A"/>
    <w:rsid w:val="00C8447C"/>
    <w:rsid w:val="00C85236"/>
    <w:rsid w:val="00C854B1"/>
    <w:rsid w:val="00C85B60"/>
    <w:rsid w:val="00C85D57"/>
    <w:rsid w:val="00C86226"/>
    <w:rsid w:val="00C86FBF"/>
    <w:rsid w:val="00C875D1"/>
    <w:rsid w:val="00C900A7"/>
    <w:rsid w:val="00C90108"/>
    <w:rsid w:val="00C90A63"/>
    <w:rsid w:val="00C912AC"/>
    <w:rsid w:val="00C91E69"/>
    <w:rsid w:val="00C92732"/>
    <w:rsid w:val="00C93022"/>
    <w:rsid w:val="00C9368F"/>
    <w:rsid w:val="00C937C7"/>
    <w:rsid w:val="00C93FC0"/>
    <w:rsid w:val="00C9608A"/>
    <w:rsid w:val="00C96334"/>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97B"/>
    <w:rsid w:val="00CA4A1E"/>
    <w:rsid w:val="00CA505B"/>
    <w:rsid w:val="00CA51C2"/>
    <w:rsid w:val="00CA56FF"/>
    <w:rsid w:val="00CA6F65"/>
    <w:rsid w:val="00CA7B55"/>
    <w:rsid w:val="00CB036F"/>
    <w:rsid w:val="00CB192F"/>
    <w:rsid w:val="00CB19D0"/>
    <w:rsid w:val="00CB26E0"/>
    <w:rsid w:val="00CB2AF8"/>
    <w:rsid w:val="00CB2D1E"/>
    <w:rsid w:val="00CB2F3B"/>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0F46"/>
    <w:rsid w:val="00CC1387"/>
    <w:rsid w:val="00CC144C"/>
    <w:rsid w:val="00CC148A"/>
    <w:rsid w:val="00CC2105"/>
    <w:rsid w:val="00CC2946"/>
    <w:rsid w:val="00CC2FA4"/>
    <w:rsid w:val="00CC2FBD"/>
    <w:rsid w:val="00CC325E"/>
    <w:rsid w:val="00CC399E"/>
    <w:rsid w:val="00CC4A02"/>
    <w:rsid w:val="00CC4DC0"/>
    <w:rsid w:val="00CC4FE4"/>
    <w:rsid w:val="00CC558E"/>
    <w:rsid w:val="00CC5CC6"/>
    <w:rsid w:val="00CC5D2C"/>
    <w:rsid w:val="00CC61D7"/>
    <w:rsid w:val="00CC6460"/>
    <w:rsid w:val="00CC664E"/>
    <w:rsid w:val="00CC6D59"/>
    <w:rsid w:val="00CC7BDA"/>
    <w:rsid w:val="00CD0913"/>
    <w:rsid w:val="00CD0D31"/>
    <w:rsid w:val="00CD1462"/>
    <w:rsid w:val="00CD169F"/>
    <w:rsid w:val="00CD25AA"/>
    <w:rsid w:val="00CD30A9"/>
    <w:rsid w:val="00CD3874"/>
    <w:rsid w:val="00CD3E0D"/>
    <w:rsid w:val="00CD3F07"/>
    <w:rsid w:val="00CD4002"/>
    <w:rsid w:val="00CD415D"/>
    <w:rsid w:val="00CD42E4"/>
    <w:rsid w:val="00CD463A"/>
    <w:rsid w:val="00CD4949"/>
    <w:rsid w:val="00CD4DAE"/>
    <w:rsid w:val="00CD5056"/>
    <w:rsid w:val="00CD54D3"/>
    <w:rsid w:val="00CD5FFE"/>
    <w:rsid w:val="00CD60D5"/>
    <w:rsid w:val="00CD6213"/>
    <w:rsid w:val="00CD6926"/>
    <w:rsid w:val="00CE1354"/>
    <w:rsid w:val="00CE252D"/>
    <w:rsid w:val="00CE2C27"/>
    <w:rsid w:val="00CE3745"/>
    <w:rsid w:val="00CE3E81"/>
    <w:rsid w:val="00CE4B0A"/>
    <w:rsid w:val="00CE4D8F"/>
    <w:rsid w:val="00CE5D0C"/>
    <w:rsid w:val="00CE7762"/>
    <w:rsid w:val="00CE7D3E"/>
    <w:rsid w:val="00CF055D"/>
    <w:rsid w:val="00CF27CE"/>
    <w:rsid w:val="00CF2A71"/>
    <w:rsid w:val="00CF303D"/>
    <w:rsid w:val="00CF3699"/>
    <w:rsid w:val="00CF3DD0"/>
    <w:rsid w:val="00CF3E77"/>
    <w:rsid w:val="00CF45B0"/>
    <w:rsid w:val="00CF46EA"/>
    <w:rsid w:val="00CF4E1A"/>
    <w:rsid w:val="00CF518C"/>
    <w:rsid w:val="00CF5A3E"/>
    <w:rsid w:val="00CF64B4"/>
    <w:rsid w:val="00CF73C8"/>
    <w:rsid w:val="00CF7942"/>
    <w:rsid w:val="00D000EC"/>
    <w:rsid w:val="00D006B1"/>
    <w:rsid w:val="00D00991"/>
    <w:rsid w:val="00D014B9"/>
    <w:rsid w:val="00D01C44"/>
    <w:rsid w:val="00D02458"/>
    <w:rsid w:val="00D02478"/>
    <w:rsid w:val="00D025DF"/>
    <w:rsid w:val="00D0302D"/>
    <w:rsid w:val="00D03F51"/>
    <w:rsid w:val="00D04499"/>
    <w:rsid w:val="00D04997"/>
    <w:rsid w:val="00D04C0D"/>
    <w:rsid w:val="00D04E69"/>
    <w:rsid w:val="00D04FBC"/>
    <w:rsid w:val="00D05C51"/>
    <w:rsid w:val="00D05C6A"/>
    <w:rsid w:val="00D05E2A"/>
    <w:rsid w:val="00D05F39"/>
    <w:rsid w:val="00D060BB"/>
    <w:rsid w:val="00D062BB"/>
    <w:rsid w:val="00D075AE"/>
    <w:rsid w:val="00D07631"/>
    <w:rsid w:val="00D07940"/>
    <w:rsid w:val="00D07A11"/>
    <w:rsid w:val="00D11486"/>
    <w:rsid w:val="00D1177C"/>
    <w:rsid w:val="00D11A95"/>
    <w:rsid w:val="00D12037"/>
    <w:rsid w:val="00D122A8"/>
    <w:rsid w:val="00D131D3"/>
    <w:rsid w:val="00D132D9"/>
    <w:rsid w:val="00D13909"/>
    <w:rsid w:val="00D13CAA"/>
    <w:rsid w:val="00D14BB3"/>
    <w:rsid w:val="00D15429"/>
    <w:rsid w:val="00D15743"/>
    <w:rsid w:val="00D15D63"/>
    <w:rsid w:val="00D15ECC"/>
    <w:rsid w:val="00D15FC0"/>
    <w:rsid w:val="00D15FEA"/>
    <w:rsid w:val="00D16BDD"/>
    <w:rsid w:val="00D16E5B"/>
    <w:rsid w:val="00D17A0F"/>
    <w:rsid w:val="00D20051"/>
    <w:rsid w:val="00D20139"/>
    <w:rsid w:val="00D208CC"/>
    <w:rsid w:val="00D21A1E"/>
    <w:rsid w:val="00D21DAC"/>
    <w:rsid w:val="00D2210B"/>
    <w:rsid w:val="00D22485"/>
    <w:rsid w:val="00D23EB9"/>
    <w:rsid w:val="00D2426F"/>
    <w:rsid w:val="00D24812"/>
    <w:rsid w:val="00D24C91"/>
    <w:rsid w:val="00D24CDA"/>
    <w:rsid w:val="00D24F0A"/>
    <w:rsid w:val="00D2533F"/>
    <w:rsid w:val="00D25451"/>
    <w:rsid w:val="00D25B48"/>
    <w:rsid w:val="00D26082"/>
    <w:rsid w:val="00D26DE1"/>
    <w:rsid w:val="00D27177"/>
    <w:rsid w:val="00D272AA"/>
    <w:rsid w:val="00D274D6"/>
    <w:rsid w:val="00D278A1"/>
    <w:rsid w:val="00D30239"/>
    <w:rsid w:val="00D3045E"/>
    <w:rsid w:val="00D30682"/>
    <w:rsid w:val="00D3082D"/>
    <w:rsid w:val="00D30A48"/>
    <w:rsid w:val="00D30F1B"/>
    <w:rsid w:val="00D3121E"/>
    <w:rsid w:val="00D3135D"/>
    <w:rsid w:val="00D31923"/>
    <w:rsid w:val="00D324F0"/>
    <w:rsid w:val="00D32F28"/>
    <w:rsid w:val="00D332E1"/>
    <w:rsid w:val="00D3366D"/>
    <w:rsid w:val="00D336FD"/>
    <w:rsid w:val="00D3404E"/>
    <w:rsid w:val="00D342DB"/>
    <w:rsid w:val="00D34900"/>
    <w:rsid w:val="00D34928"/>
    <w:rsid w:val="00D35C97"/>
    <w:rsid w:val="00D362BD"/>
    <w:rsid w:val="00D36808"/>
    <w:rsid w:val="00D36835"/>
    <w:rsid w:val="00D40514"/>
    <w:rsid w:val="00D40789"/>
    <w:rsid w:val="00D41107"/>
    <w:rsid w:val="00D417B6"/>
    <w:rsid w:val="00D42005"/>
    <w:rsid w:val="00D42423"/>
    <w:rsid w:val="00D4258D"/>
    <w:rsid w:val="00D42701"/>
    <w:rsid w:val="00D4312B"/>
    <w:rsid w:val="00D433A8"/>
    <w:rsid w:val="00D43BE5"/>
    <w:rsid w:val="00D43D65"/>
    <w:rsid w:val="00D43F3D"/>
    <w:rsid w:val="00D4402B"/>
    <w:rsid w:val="00D44E22"/>
    <w:rsid w:val="00D4514D"/>
    <w:rsid w:val="00D45160"/>
    <w:rsid w:val="00D45623"/>
    <w:rsid w:val="00D456AE"/>
    <w:rsid w:val="00D457E4"/>
    <w:rsid w:val="00D45B89"/>
    <w:rsid w:val="00D45DDF"/>
    <w:rsid w:val="00D46089"/>
    <w:rsid w:val="00D464F2"/>
    <w:rsid w:val="00D46A50"/>
    <w:rsid w:val="00D471BD"/>
    <w:rsid w:val="00D474E8"/>
    <w:rsid w:val="00D47532"/>
    <w:rsid w:val="00D4757F"/>
    <w:rsid w:val="00D47A2D"/>
    <w:rsid w:val="00D47F69"/>
    <w:rsid w:val="00D500F4"/>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0992"/>
    <w:rsid w:val="00D615C1"/>
    <w:rsid w:val="00D61AF4"/>
    <w:rsid w:val="00D620E7"/>
    <w:rsid w:val="00D62A3A"/>
    <w:rsid w:val="00D6325F"/>
    <w:rsid w:val="00D63391"/>
    <w:rsid w:val="00D6353B"/>
    <w:rsid w:val="00D63877"/>
    <w:rsid w:val="00D63996"/>
    <w:rsid w:val="00D63EA9"/>
    <w:rsid w:val="00D6474F"/>
    <w:rsid w:val="00D64CB4"/>
    <w:rsid w:val="00D64F92"/>
    <w:rsid w:val="00D64FA2"/>
    <w:rsid w:val="00D65D3B"/>
    <w:rsid w:val="00D66030"/>
    <w:rsid w:val="00D66913"/>
    <w:rsid w:val="00D66E9E"/>
    <w:rsid w:val="00D706AD"/>
    <w:rsid w:val="00D70821"/>
    <w:rsid w:val="00D70922"/>
    <w:rsid w:val="00D70F2A"/>
    <w:rsid w:val="00D713BE"/>
    <w:rsid w:val="00D71645"/>
    <w:rsid w:val="00D71FAA"/>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6BF2"/>
    <w:rsid w:val="00D76F5F"/>
    <w:rsid w:val="00D77A43"/>
    <w:rsid w:val="00D80193"/>
    <w:rsid w:val="00D802F0"/>
    <w:rsid w:val="00D805F8"/>
    <w:rsid w:val="00D8072C"/>
    <w:rsid w:val="00D808D8"/>
    <w:rsid w:val="00D81668"/>
    <w:rsid w:val="00D81D74"/>
    <w:rsid w:val="00D831A4"/>
    <w:rsid w:val="00D836D9"/>
    <w:rsid w:val="00D83AD5"/>
    <w:rsid w:val="00D852E9"/>
    <w:rsid w:val="00D85BA4"/>
    <w:rsid w:val="00D85DC2"/>
    <w:rsid w:val="00D8689E"/>
    <w:rsid w:val="00D872E6"/>
    <w:rsid w:val="00D87561"/>
    <w:rsid w:val="00D9032E"/>
    <w:rsid w:val="00D90A22"/>
    <w:rsid w:val="00D90F8C"/>
    <w:rsid w:val="00D91471"/>
    <w:rsid w:val="00D91ED0"/>
    <w:rsid w:val="00D922CA"/>
    <w:rsid w:val="00D926B6"/>
    <w:rsid w:val="00D92EF7"/>
    <w:rsid w:val="00D93473"/>
    <w:rsid w:val="00D93A32"/>
    <w:rsid w:val="00D93AE7"/>
    <w:rsid w:val="00D93FDB"/>
    <w:rsid w:val="00D943BA"/>
    <w:rsid w:val="00D94A64"/>
    <w:rsid w:val="00D9524E"/>
    <w:rsid w:val="00D95271"/>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34E2"/>
    <w:rsid w:val="00DA3FA8"/>
    <w:rsid w:val="00DA50CA"/>
    <w:rsid w:val="00DA5A33"/>
    <w:rsid w:val="00DA6AF4"/>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6AC8"/>
    <w:rsid w:val="00DB6C24"/>
    <w:rsid w:val="00DB6C2B"/>
    <w:rsid w:val="00DB6DE7"/>
    <w:rsid w:val="00DB76E0"/>
    <w:rsid w:val="00DB785F"/>
    <w:rsid w:val="00DB7A11"/>
    <w:rsid w:val="00DB7AE0"/>
    <w:rsid w:val="00DB7B05"/>
    <w:rsid w:val="00DB7C4B"/>
    <w:rsid w:val="00DC052A"/>
    <w:rsid w:val="00DC092F"/>
    <w:rsid w:val="00DC10EF"/>
    <w:rsid w:val="00DC1F17"/>
    <w:rsid w:val="00DC22DF"/>
    <w:rsid w:val="00DC2594"/>
    <w:rsid w:val="00DC2AAF"/>
    <w:rsid w:val="00DC4017"/>
    <w:rsid w:val="00DC4ABE"/>
    <w:rsid w:val="00DC5C68"/>
    <w:rsid w:val="00DC7126"/>
    <w:rsid w:val="00DC71DF"/>
    <w:rsid w:val="00DC7645"/>
    <w:rsid w:val="00DC7B54"/>
    <w:rsid w:val="00DD05AB"/>
    <w:rsid w:val="00DD0B8A"/>
    <w:rsid w:val="00DD0D3C"/>
    <w:rsid w:val="00DD0E7F"/>
    <w:rsid w:val="00DD16C7"/>
    <w:rsid w:val="00DD184B"/>
    <w:rsid w:val="00DD2A24"/>
    <w:rsid w:val="00DD3442"/>
    <w:rsid w:val="00DD3723"/>
    <w:rsid w:val="00DD37E3"/>
    <w:rsid w:val="00DD3B49"/>
    <w:rsid w:val="00DD43AC"/>
    <w:rsid w:val="00DD4D99"/>
    <w:rsid w:val="00DD50B1"/>
    <w:rsid w:val="00DD5475"/>
    <w:rsid w:val="00DD569C"/>
    <w:rsid w:val="00DD5791"/>
    <w:rsid w:val="00DD57F2"/>
    <w:rsid w:val="00DD5CA0"/>
    <w:rsid w:val="00DD70EF"/>
    <w:rsid w:val="00DD7237"/>
    <w:rsid w:val="00DE06B1"/>
    <w:rsid w:val="00DE0E16"/>
    <w:rsid w:val="00DE0F2B"/>
    <w:rsid w:val="00DE1564"/>
    <w:rsid w:val="00DE17FC"/>
    <w:rsid w:val="00DE1AB3"/>
    <w:rsid w:val="00DE223C"/>
    <w:rsid w:val="00DE24CF"/>
    <w:rsid w:val="00DE267A"/>
    <w:rsid w:val="00DE27B3"/>
    <w:rsid w:val="00DE2B38"/>
    <w:rsid w:val="00DE2C54"/>
    <w:rsid w:val="00DE3716"/>
    <w:rsid w:val="00DE42E3"/>
    <w:rsid w:val="00DE47E5"/>
    <w:rsid w:val="00DE489C"/>
    <w:rsid w:val="00DE5018"/>
    <w:rsid w:val="00DE5865"/>
    <w:rsid w:val="00DE5E5D"/>
    <w:rsid w:val="00DE60AA"/>
    <w:rsid w:val="00DE63A8"/>
    <w:rsid w:val="00DE65EA"/>
    <w:rsid w:val="00DE6A84"/>
    <w:rsid w:val="00DE6E8C"/>
    <w:rsid w:val="00DE70AA"/>
    <w:rsid w:val="00DE791E"/>
    <w:rsid w:val="00DE7CD8"/>
    <w:rsid w:val="00DF0578"/>
    <w:rsid w:val="00DF0BF4"/>
    <w:rsid w:val="00DF1085"/>
    <w:rsid w:val="00DF1B8F"/>
    <w:rsid w:val="00DF1F71"/>
    <w:rsid w:val="00DF29EC"/>
    <w:rsid w:val="00DF2DD5"/>
    <w:rsid w:val="00DF34F9"/>
    <w:rsid w:val="00DF4001"/>
    <w:rsid w:val="00DF469D"/>
    <w:rsid w:val="00DF4E30"/>
    <w:rsid w:val="00DF6CB1"/>
    <w:rsid w:val="00DF7DFD"/>
    <w:rsid w:val="00E00107"/>
    <w:rsid w:val="00E00518"/>
    <w:rsid w:val="00E01BF9"/>
    <w:rsid w:val="00E025AB"/>
    <w:rsid w:val="00E02D33"/>
    <w:rsid w:val="00E0381B"/>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3AD9"/>
    <w:rsid w:val="00E14292"/>
    <w:rsid w:val="00E15E9F"/>
    <w:rsid w:val="00E1629A"/>
    <w:rsid w:val="00E16EAB"/>
    <w:rsid w:val="00E17312"/>
    <w:rsid w:val="00E173F9"/>
    <w:rsid w:val="00E175D2"/>
    <w:rsid w:val="00E1782D"/>
    <w:rsid w:val="00E17862"/>
    <w:rsid w:val="00E17A0A"/>
    <w:rsid w:val="00E17F93"/>
    <w:rsid w:val="00E20004"/>
    <w:rsid w:val="00E2064D"/>
    <w:rsid w:val="00E20DE5"/>
    <w:rsid w:val="00E20F89"/>
    <w:rsid w:val="00E2101D"/>
    <w:rsid w:val="00E21091"/>
    <w:rsid w:val="00E2136C"/>
    <w:rsid w:val="00E22320"/>
    <w:rsid w:val="00E23AF4"/>
    <w:rsid w:val="00E23E70"/>
    <w:rsid w:val="00E23FAB"/>
    <w:rsid w:val="00E24379"/>
    <w:rsid w:val="00E25373"/>
    <w:rsid w:val="00E25871"/>
    <w:rsid w:val="00E25A59"/>
    <w:rsid w:val="00E25E68"/>
    <w:rsid w:val="00E26B68"/>
    <w:rsid w:val="00E26EC0"/>
    <w:rsid w:val="00E26EDF"/>
    <w:rsid w:val="00E2701C"/>
    <w:rsid w:val="00E27065"/>
    <w:rsid w:val="00E27E12"/>
    <w:rsid w:val="00E3005E"/>
    <w:rsid w:val="00E30C12"/>
    <w:rsid w:val="00E3129C"/>
    <w:rsid w:val="00E313F6"/>
    <w:rsid w:val="00E31889"/>
    <w:rsid w:val="00E31B56"/>
    <w:rsid w:val="00E32E7C"/>
    <w:rsid w:val="00E335C1"/>
    <w:rsid w:val="00E33CEE"/>
    <w:rsid w:val="00E35291"/>
    <w:rsid w:val="00E36042"/>
    <w:rsid w:val="00E360B3"/>
    <w:rsid w:val="00E369AA"/>
    <w:rsid w:val="00E36DFC"/>
    <w:rsid w:val="00E373A7"/>
    <w:rsid w:val="00E379D4"/>
    <w:rsid w:val="00E37B43"/>
    <w:rsid w:val="00E37E54"/>
    <w:rsid w:val="00E40199"/>
    <w:rsid w:val="00E403F0"/>
    <w:rsid w:val="00E40752"/>
    <w:rsid w:val="00E40B30"/>
    <w:rsid w:val="00E41171"/>
    <w:rsid w:val="00E41680"/>
    <w:rsid w:val="00E41769"/>
    <w:rsid w:val="00E41D49"/>
    <w:rsid w:val="00E42351"/>
    <w:rsid w:val="00E42773"/>
    <w:rsid w:val="00E42A5A"/>
    <w:rsid w:val="00E42AF8"/>
    <w:rsid w:val="00E42B12"/>
    <w:rsid w:val="00E42D8B"/>
    <w:rsid w:val="00E42D9C"/>
    <w:rsid w:val="00E43021"/>
    <w:rsid w:val="00E43D42"/>
    <w:rsid w:val="00E43DF1"/>
    <w:rsid w:val="00E44579"/>
    <w:rsid w:val="00E4475D"/>
    <w:rsid w:val="00E44FCB"/>
    <w:rsid w:val="00E45953"/>
    <w:rsid w:val="00E459C4"/>
    <w:rsid w:val="00E46318"/>
    <w:rsid w:val="00E46769"/>
    <w:rsid w:val="00E46AA5"/>
    <w:rsid w:val="00E46DAE"/>
    <w:rsid w:val="00E4703B"/>
    <w:rsid w:val="00E47AD7"/>
    <w:rsid w:val="00E5018E"/>
    <w:rsid w:val="00E502F5"/>
    <w:rsid w:val="00E50438"/>
    <w:rsid w:val="00E5066A"/>
    <w:rsid w:val="00E50753"/>
    <w:rsid w:val="00E5284A"/>
    <w:rsid w:val="00E53B7E"/>
    <w:rsid w:val="00E54049"/>
    <w:rsid w:val="00E544AC"/>
    <w:rsid w:val="00E54765"/>
    <w:rsid w:val="00E548E2"/>
    <w:rsid w:val="00E5516A"/>
    <w:rsid w:val="00E5566D"/>
    <w:rsid w:val="00E55A3F"/>
    <w:rsid w:val="00E55CC9"/>
    <w:rsid w:val="00E56069"/>
    <w:rsid w:val="00E56091"/>
    <w:rsid w:val="00E56363"/>
    <w:rsid w:val="00E5641F"/>
    <w:rsid w:val="00E567AD"/>
    <w:rsid w:val="00E56A66"/>
    <w:rsid w:val="00E5752A"/>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1AB5"/>
    <w:rsid w:val="00E720A1"/>
    <w:rsid w:val="00E72238"/>
    <w:rsid w:val="00E7226C"/>
    <w:rsid w:val="00E72559"/>
    <w:rsid w:val="00E7278E"/>
    <w:rsid w:val="00E72C8B"/>
    <w:rsid w:val="00E73ADD"/>
    <w:rsid w:val="00E73FC2"/>
    <w:rsid w:val="00E746D7"/>
    <w:rsid w:val="00E747BD"/>
    <w:rsid w:val="00E74A4D"/>
    <w:rsid w:val="00E74A63"/>
    <w:rsid w:val="00E7589B"/>
    <w:rsid w:val="00E7597B"/>
    <w:rsid w:val="00E75D31"/>
    <w:rsid w:val="00E76337"/>
    <w:rsid w:val="00E76D09"/>
    <w:rsid w:val="00E771AA"/>
    <w:rsid w:val="00E80469"/>
    <w:rsid w:val="00E809F3"/>
    <w:rsid w:val="00E80ED7"/>
    <w:rsid w:val="00E81F96"/>
    <w:rsid w:val="00E82B00"/>
    <w:rsid w:val="00E82FCC"/>
    <w:rsid w:val="00E835FD"/>
    <w:rsid w:val="00E837AE"/>
    <w:rsid w:val="00E846EA"/>
    <w:rsid w:val="00E8471C"/>
    <w:rsid w:val="00E84799"/>
    <w:rsid w:val="00E84B05"/>
    <w:rsid w:val="00E84DEE"/>
    <w:rsid w:val="00E85962"/>
    <w:rsid w:val="00E86644"/>
    <w:rsid w:val="00E86668"/>
    <w:rsid w:val="00E87183"/>
    <w:rsid w:val="00E872A3"/>
    <w:rsid w:val="00E8732E"/>
    <w:rsid w:val="00E901BB"/>
    <w:rsid w:val="00E909DF"/>
    <w:rsid w:val="00E912BA"/>
    <w:rsid w:val="00E91715"/>
    <w:rsid w:val="00E91DED"/>
    <w:rsid w:val="00E93604"/>
    <w:rsid w:val="00E937ED"/>
    <w:rsid w:val="00E944E4"/>
    <w:rsid w:val="00E946B0"/>
    <w:rsid w:val="00E94B16"/>
    <w:rsid w:val="00E94BC0"/>
    <w:rsid w:val="00E95F8E"/>
    <w:rsid w:val="00E96154"/>
    <w:rsid w:val="00E962FF"/>
    <w:rsid w:val="00E96731"/>
    <w:rsid w:val="00E96845"/>
    <w:rsid w:val="00E96912"/>
    <w:rsid w:val="00E96F8E"/>
    <w:rsid w:val="00E96FD7"/>
    <w:rsid w:val="00E9714C"/>
    <w:rsid w:val="00E97339"/>
    <w:rsid w:val="00E9744D"/>
    <w:rsid w:val="00EA0835"/>
    <w:rsid w:val="00EA09EF"/>
    <w:rsid w:val="00EA2A8C"/>
    <w:rsid w:val="00EA2BF2"/>
    <w:rsid w:val="00EA2D60"/>
    <w:rsid w:val="00EA3C96"/>
    <w:rsid w:val="00EA4276"/>
    <w:rsid w:val="00EA4572"/>
    <w:rsid w:val="00EA46E0"/>
    <w:rsid w:val="00EA4AF2"/>
    <w:rsid w:val="00EA4E6F"/>
    <w:rsid w:val="00EA4EE7"/>
    <w:rsid w:val="00EA5565"/>
    <w:rsid w:val="00EA58AE"/>
    <w:rsid w:val="00EA6120"/>
    <w:rsid w:val="00EA61D2"/>
    <w:rsid w:val="00EA7511"/>
    <w:rsid w:val="00EB05B4"/>
    <w:rsid w:val="00EB0AE5"/>
    <w:rsid w:val="00EB0C98"/>
    <w:rsid w:val="00EB14F8"/>
    <w:rsid w:val="00EB18D8"/>
    <w:rsid w:val="00EB1A6A"/>
    <w:rsid w:val="00EB1D7D"/>
    <w:rsid w:val="00EB1F8F"/>
    <w:rsid w:val="00EB254B"/>
    <w:rsid w:val="00EB3943"/>
    <w:rsid w:val="00EB4036"/>
    <w:rsid w:val="00EB461D"/>
    <w:rsid w:val="00EB4886"/>
    <w:rsid w:val="00EB4BD4"/>
    <w:rsid w:val="00EB4F9A"/>
    <w:rsid w:val="00EB589D"/>
    <w:rsid w:val="00EB5B53"/>
    <w:rsid w:val="00EB5E85"/>
    <w:rsid w:val="00EB5F1B"/>
    <w:rsid w:val="00EB6036"/>
    <w:rsid w:val="00EB6722"/>
    <w:rsid w:val="00EC04AC"/>
    <w:rsid w:val="00EC0B99"/>
    <w:rsid w:val="00EC0FC6"/>
    <w:rsid w:val="00EC19E2"/>
    <w:rsid w:val="00EC277D"/>
    <w:rsid w:val="00EC2B15"/>
    <w:rsid w:val="00EC319E"/>
    <w:rsid w:val="00EC399E"/>
    <w:rsid w:val="00EC3A42"/>
    <w:rsid w:val="00EC4333"/>
    <w:rsid w:val="00EC4716"/>
    <w:rsid w:val="00EC58AF"/>
    <w:rsid w:val="00EC62A0"/>
    <w:rsid w:val="00EC63F4"/>
    <w:rsid w:val="00EC649D"/>
    <w:rsid w:val="00EC6596"/>
    <w:rsid w:val="00EC6966"/>
    <w:rsid w:val="00EC6B32"/>
    <w:rsid w:val="00EC6C90"/>
    <w:rsid w:val="00EC6FC7"/>
    <w:rsid w:val="00EC74E1"/>
    <w:rsid w:val="00EC79E9"/>
    <w:rsid w:val="00ED01AF"/>
    <w:rsid w:val="00ED097A"/>
    <w:rsid w:val="00ED0B8A"/>
    <w:rsid w:val="00ED1C4D"/>
    <w:rsid w:val="00ED1FB7"/>
    <w:rsid w:val="00ED2796"/>
    <w:rsid w:val="00ED2AF3"/>
    <w:rsid w:val="00ED2B6E"/>
    <w:rsid w:val="00ED2C5B"/>
    <w:rsid w:val="00ED2E3E"/>
    <w:rsid w:val="00ED2F7A"/>
    <w:rsid w:val="00ED2FC5"/>
    <w:rsid w:val="00ED40DC"/>
    <w:rsid w:val="00ED43AA"/>
    <w:rsid w:val="00ED4DB5"/>
    <w:rsid w:val="00ED5722"/>
    <w:rsid w:val="00ED57BB"/>
    <w:rsid w:val="00ED5CFB"/>
    <w:rsid w:val="00ED5FED"/>
    <w:rsid w:val="00ED60A3"/>
    <w:rsid w:val="00ED62F3"/>
    <w:rsid w:val="00ED76FE"/>
    <w:rsid w:val="00ED7742"/>
    <w:rsid w:val="00ED7A40"/>
    <w:rsid w:val="00EE005C"/>
    <w:rsid w:val="00EE0155"/>
    <w:rsid w:val="00EE0395"/>
    <w:rsid w:val="00EE050C"/>
    <w:rsid w:val="00EE1A2A"/>
    <w:rsid w:val="00EE1B88"/>
    <w:rsid w:val="00EE1CA4"/>
    <w:rsid w:val="00EE27E9"/>
    <w:rsid w:val="00EE34B3"/>
    <w:rsid w:val="00EE35CB"/>
    <w:rsid w:val="00EE3DDE"/>
    <w:rsid w:val="00EE4016"/>
    <w:rsid w:val="00EE4AD2"/>
    <w:rsid w:val="00EE5650"/>
    <w:rsid w:val="00EE5916"/>
    <w:rsid w:val="00EE5938"/>
    <w:rsid w:val="00EE6198"/>
    <w:rsid w:val="00EE6519"/>
    <w:rsid w:val="00EE67CD"/>
    <w:rsid w:val="00EE67D4"/>
    <w:rsid w:val="00EE70B1"/>
    <w:rsid w:val="00EF04ED"/>
    <w:rsid w:val="00EF0610"/>
    <w:rsid w:val="00EF0B99"/>
    <w:rsid w:val="00EF0ED8"/>
    <w:rsid w:val="00EF2C17"/>
    <w:rsid w:val="00EF2FE1"/>
    <w:rsid w:val="00EF3095"/>
    <w:rsid w:val="00EF3454"/>
    <w:rsid w:val="00EF38F3"/>
    <w:rsid w:val="00EF46B6"/>
    <w:rsid w:val="00EF51D1"/>
    <w:rsid w:val="00EF53BF"/>
    <w:rsid w:val="00EF5FD5"/>
    <w:rsid w:val="00EF7C3E"/>
    <w:rsid w:val="00EF7C43"/>
    <w:rsid w:val="00EF7E36"/>
    <w:rsid w:val="00F0022D"/>
    <w:rsid w:val="00F00A47"/>
    <w:rsid w:val="00F01142"/>
    <w:rsid w:val="00F0120B"/>
    <w:rsid w:val="00F018A4"/>
    <w:rsid w:val="00F01B76"/>
    <w:rsid w:val="00F029E0"/>
    <w:rsid w:val="00F02DCF"/>
    <w:rsid w:val="00F0376A"/>
    <w:rsid w:val="00F03C7D"/>
    <w:rsid w:val="00F03EE2"/>
    <w:rsid w:val="00F03FDC"/>
    <w:rsid w:val="00F03FE1"/>
    <w:rsid w:val="00F0446B"/>
    <w:rsid w:val="00F04785"/>
    <w:rsid w:val="00F04A25"/>
    <w:rsid w:val="00F06F2F"/>
    <w:rsid w:val="00F07148"/>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7D7"/>
    <w:rsid w:val="00F148E8"/>
    <w:rsid w:val="00F1490E"/>
    <w:rsid w:val="00F15658"/>
    <w:rsid w:val="00F16A8D"/>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36F"/>
    <w:rsid w:val="00F23730"/>
    <w:rsid w:val="00F23BCA"/>
    <w:rsid w:val="00F24752"/>
    <w:rsid w:val="00F24A6F"/>
    <w:rsid w:val="00F24C2A"/>
    <w:rsid w:val="00F25361"/>
    <w:rsid w:val="00F2581B"/>
    <w:rsid w:val="00F25AB1"/>
    <w:rsid w:val="00F26673"/>
    <w:rsid w:val="00F26E70"/>
    <w:rsid w:val="00F309AF"/>
    <w:rsid w:val="00F30F61"/>
    <w:rsid w:val="00F30F82"/>
    <w:rsid w:val="00F311A7"/>
    <w:rsid w:val="00F3148C"/>
    <w:rsid w:val="00F32515"/>
    <w:rsid w:val="00F32548"/>
    <w:rsid w:val="00F32DA0"/>
    <w:rsid w:val="00F339E1"/>
    <w:rsid w:val="00F33C82"/>
    <w:rsid w:val="00F34380"/>
    <w:rsid w:val="00F3452B"/>
    <w:rsid w:val="00F348E1"/>
    <w:rsid w:val="00F348E5"/>
    <w:rsid w:val="00F34A8D"/>
    <w:rsid w:val="00F35B55"/>
    <w:rsid w:val="00F35B99"/>
    <w:rsid w:val="00F36850"/>
    <w:rsid w:val="00F36A7E"/>
    <w:rsid w:val="00F36BAE"/>
    <w:rsid w:val="00F3790D"/>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544E"/>
    <w:rsid w:val="00F4584C"/>
    <w:rsid w:val="00F46BD7"/>
    <w:rsid w:val="00F46DD5"/>
    <w:rsid w:val="00F46E12"/>
    <w:rsid w:val="00F476D0"/>
    <w:rsid w:val="00F47707"/>
    <w:rsid w:val="00F47B9E"/>
    <w:rsid w:val="00F47CD2"/>
    <w:rsid w:val="00F47F68"/>
    <w:rsid w:val="00F50B26"/>
    <w:rsid w:val="00F510BC"/>
    <w:rsid w:val="00F52086"/>
    <w:rsid w:val="00F520F5"/>
    <w:rsid w:val="00F5255C"/>
    <w:rsid w:val="00F52620"/>
    <w:rsid w:val="00F53733"/>
    <w:rsid w:val="00F539F4"/>
    <w:rsid w:val="00F541AB"/>
    <w:rsid w:val="00F546C3"/>
    <w:rsid w:val="00F54A41"/>
    <w:rsid w:val="00F54A76"/>
    <w:rsid w:val="00F54C3F"/>
    <w:rsid w:val="00F5518E"/>
    <w:rsid w:val="00F557A4"/>
    <w:rsid w:val="00F560CA"/>
    <w:rsid w:val="00F56978"/>
    <w:rsid w:val="00F574E6"/>
    <w:rsid w:val="00F6012E"/>
    <w:rsid w:val="00F60941"/>
    <w:rsid w:val="00F61168"/>
    <w:rsid w:val="00F61482"/>
    <w:rsid w:val="00F61EFE"/>
    <w:rsid w:val="00F62697"/>
    <w:rsid w:val="00F6316F"/>
    <w:rsid w:val="00F63AEE"/>
    <w:rsid w:val="00F64E61"/>
    <w:rsid w:val="00F656B8"/>
    <w:rsid w:val="00F659EB"/>
    <w:rsid w:val="00F65FC9"/>
    <w:rsid w:val="00F664FB"/>
    <w:rsid w:val="00F665AF"/>
    <w:rsid w:val="00F67051"/>
    <w:rsid w:val="00F67249"/>
    <w:rsid w:val="00F674DC"/>
    <w:rsid w:val="00F67537"/>
    <w:rsid w:val="00F70645"/>
    <w:rsid w:val="00F720EA"/>
    <w:rsid w:val="00F722D1"/>
    <w:rsid w:val="00F72A15"/>
    <w:rsid w:val="00F730AB"/>
    <w:rsid w:val="00F73335"/>
    <w:rsid w:val="00F736D6"/>
    <w:rsid w:val="00F73DCE"/>
    <w:rsid w:val="00F73FF3"/>
    <w:rsid w:val="00F74774"/>
    <w:rsid w:val="00F74972"/>
    <w:rsid w:val="00F7559D"/>
    <w:rsid w:val="00F760B7"/>
    <w:rsid w:val="00F766EC"/>
    <w:rsid w:val="00F778D4"/>
    <w:rsid w:val="00F77FF5"/>
    <w:rsid w:val="00F80933"/>
    <w:rsid w:val="00F80D80"/>
    <w:rsid w:val="00F811DA"/>
    <w:rsid w:val="00F8124A"/>
    <w:rsid w:val="00F81AE7"/>
    <w:rsid w:val="00F81B4B"/>
    <w:rsid w:val="00F81C34"/>
    <w:rsid w:val="00F81E90"/>
    <w:rsid w:val="00F8236A"/>
    <w:rsid w:val="00F82BE9"/>
    <w:rsid w:val="00F82E4D"/>
    <w:rsid w:val="00F83239"/>
    <w:rsid w:val="00F83FFD"/>
    <w:rsid w:val="00F848D4"/>
    <w:rsid w:val="00F852DC"/>
    <w:rsid w:val="00F85331"/>
    <w:rsid w:val="00F855D3"/>
    <w:rsid w:val="00F85AD0"/>
    <w:rsid w:val="00F8653F"/>
    <w:rsid w:val="00F8679A"/>
    <w:rsid w:val="00F877BB"/>
    <w:rsid w:val="00F87CC5"/>
    <w:rsid w:val="00F87EB8"/>
    <w:rsid w:val="00F901F8"/>
    <w:rsid w:val="00F9064E"/>
    <w:rsid w:val="00F907B3"/>
    <w:rsid w:val="00F90D95"/>
    <w:rsid w:val="00F91092"/>
    <w:rsid w:val="00F91B0B"/>
    <w:rsid w:val="00F91EAF"/>
    <w:rsid w:val="00F92139"/>
    <w:rsid w:val="00F92208"/>
    <w:rsid w:val="00F923FF"/>
    <w:rsid w:val="00F926A5"/>
    <w:rsid w:val="00F9272E"/>
    <w:rsid w:val="00F93331"/>
    <w:rsid w:val="00F93A75"/>
    <w:rsid w:val="00F93D48"/>
    <w:rsid w:val="00F94365"/>
    <w:rsid w:val="00F9483D"/>
    <w:rsid w:val="00F94AF2"/>
    <w:rsid w:val="00F9643C"/>
    <w:rsid w:val="00F965E6"/>
    <w:rsid w:val="00F96C08"/>
    <w:rsid w:val="00F97315"/>
    <w:rsid w:val="00F973EF"/>
    <w:rsid w:val="00F97AB2"/>
    <w:rsid w:val="00F97EF0"/>
    <w:rsid w:val="00FA00F3"/>
    <w:rsid w:val="00FA0D7A"/>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BE"/>
    <w:rsid w:val="00FA7BEB"/>
    <w:rsid w:val="00FB001A"/>
    <w:rsid w:val="00FB0BC1"/>
    <w:rsid w:val="00FB0F4E"/>
    <w:rsid w:val="00FB136C"/>
    <w:rsid w:val="00FB1575"/>
    <w:rsid w:val="00FB16E4"/>
    <w:rsid w:val="00FB1D8A"/>
    <w:rsid w:val="00FB239E"/>
    <w:rsid w:val="00FB245A"/>
    <w:rsid w:val="00FB2985"/>
    <w:rsid w:val="00FB2EA7"/>
    <w:rsid w:val="00FB2F98"/>
    <w:rsid w:val="00FB378C"/>
    <w:rsid w:val="00FB3EE7"/>
    <w:rsid w:val="00FB3FC7"/>
    <w:rsid w:val="00FB45C1"/>
    <w:rsid w:val="00FB50A5"/>
    <w:rsid w:val="00FB5865"/>
    <w:rsid w:val="00FB5874"/>
    <w:rsid w:val="00FB5BC5"/>
    <w:rsid w:val="00FB5DAD"/>
    <w:rsid w:val="00FB5E87"/>
    <w:rsid w:val="00FB6B24"/>
    <w:rsid w:val="00FB6E44"/>
    <w:rsid w:val="00FB78CD"/>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7E1"/>
    <w:rsid w:val="00FC6BD8"/>
    <w:rsid w:val="00FC7D5E"/>
    <w:rsid w:val="00FD0364"/>
    <w:rsid w:val="00FD068B"/>
    <w:rsid w:val="00FD0886"/>
    <w:rsid w:val="00FD0E3E"/>
    <w:rsid w:val="00FD124F"/>
    <w:rsid w:val="00FD16F7"/>
    <w:rsid w:val="00FD178E"/>
    <w:rsid w:val="00FD1E4B"/>
    <w:rsid w:val="00FD2185"/>
    <w:rsid w:val="00FD230F"/>
    <w:rsid w:val="00FD288A"/>
    <w:rsid w:val="00FD2EDC"/>
    <w:rsid w:val="00FD3D05"/>
    <w:rsid w:val="00FD4506"/>
    <w:rsid w:val="00FD4947"/>
    <w:rsid w:val="00FD505E"/>
    <w:rsid w:val="00FD55D1"/>
    <w:rsid w:val="00FD6821"/>
    <w:rsid w:val="00FD6CA9"/>
    <w:rsid w:val="00FD6F01"/>
    <w:rsid w:val="00FD703F"/>
    <w:rsid w:val="00FD785E"/>
    <w:rsid w:val="00FD79C0"/>
    <w:rsid w:val="00FD7BDC"/>
    <w:rsid w:val="00FD7D7D"/>
    <w:rsid w:val="00FE0990"/>
    <w:rsid w:val="00FE0D9D"/>
    <w:rsid w:val="00FE0E98"/>
    <w:rsid w:val="00FE101E"/>
    <w:rsid w:val="00FE1172"/>
    <w:rsid w:val="00FE163B"/>
    <w:rsid w:val="00FE24AB"/>
    <w:rsid w:val="00FE2590"/>
    <w:rsid w:val="00FE3378"/>
    <w:rsid w:val="00FE34F3"/>
    <w:rsid w:val="00FE6044"/>
    <w:rsid w:val="00FE666C"/>
    <w:rsid w:val="00FE6C56"/>
    <w:rsid w:val="00FE7FC3"/>
    <w:rsid w:val="00FF034F"/>
    <w:rsid w:val="00FF089B"/>
    <w:rsid w:val="00FF143B"/>
    <w:rsid w:val="00FF19C7"/>
    <w:rsid w:val="00FF200A"/>
    <w:rsid w:val="00FF2601"/>
    <w:rsid w:val="00FF2934"/>
    <w:rsid w:val="00FF29D9"/>
    <w:rsid w:val="00FF2B0C"/>
    <w:rsid w:val="00FF2D32"/>
    <w:rsid w:val="00FF3150"/>
    <w:rsid w:val="00FF34D2"/>
    <w:rsid w:val="00FF3649"/>
    <w:rsid w:val="00FF3F77"/>
    <w:rsid w:val="00FF4165"/>
    <w:rsid w:val="00FF44D8"/>
    <w:rsid w:val="00FF4954"/>
    <w:rsid w:val="00FF49E1"/>
    <w:rsid w:val="00FF4C65"/>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5E6A"/>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258"/>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A0C811-A23A-4A1D-BB35-09928219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0</TotalTime>
  <Pages>21</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2</cp:revision>
  <cp:lastPrinted>2022-08-05T17:48:00Z</cp:lastPrinted>
  <dcterms:created xsi:type="dcterms:W3CDTF">2022-12-21T05:59:00Z</dcterms:created>
  <dcterms:modified xsi:type="dcterms:W3CDTF">2022-12-21T05:59:00Z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