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1F2D" w14:textId="77777777" w:rsidR="00B50E11" w:rsidRDefault="00B50E11" w:rsidP="00B50E11">
      <w:pPr>
        <w:pStyle w:val="Body"/>
        <w:jc w:val="center"/>
      </w:pPr>
      <w:r>
        <w:rPr>
          <w:noProof/>
        </w:rPr>
        <w:drawing>
          <wp:inline distT="0" distB="0" distL="0" distR="0" wp14:anchorId="6B5B6C71" wp14:editId="2D5C227D">
            <wp:extent cx="1495425" cy="1495425"/>
            <wp:effectExtent l="0" t="0" r="3175" b="3175"/>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8"/>
                    <a:stretch>
                      <a:fillRect/>
                    </a:stretch>
                  </pic:blipFill>
                  <pic:spPr>
                    <a:xfrm>
                      <a:off x="0" y="0"/>
                      <a:ext cx="1495425" cy="1495425"/>
                    </a:xfrm>
                    <a:prstGeom prst="rect">
                      <a:avLst/>
                    </a:prstGeom>
                    <a:ln w="12700" cap="flat">
                      <a:noFill/>
                      <a:miter lim="400000"/>
                    </a:ln>
                    <a:effectLst/>
                  </pic:spPr>
                </pic:pic>
              </a:graphicData>
            </a:graphic>
          </wp:inline>
        </w:drawing>
      </w:r>
    </w:p>
    <w:p w14:paraId="1D01E514" w14:textId="52A01189" w:rsidR="00B50E11" w:rsidRPr="0031449E" w:rsidRDefault="00B50E11" w:rsidP="000D1875">
      <w:pPr>
        <w:pStyle w:val="Body"/>
        <w:spacing w:line="360" w:lineRule="auto"/>
        <w:jc w:val="center"/>
        <w:outlineLvl w:val="0"/>
        <w:rPr>
          <w:rFonts w:cs="Arial"/>
          <w:b/>
          <w:bCs/>
          <w:sz w:val="24"/>
          <w:szCs w:val="24"/>
        </w:rPr>
      </w:pPr>
      <w:r w:rsidRPr="0031449E">
        <w:rPr>
          <w:rFonts w:cs="Arial"/>
          <w:b/>
          <w:bCs/>
          <w:sz w:val="24"/>
          <w:szCs w:val="24"/>
          <w:u w:val="single"/>
        </w:rPr>
        <w:t>IN THE HIGH COURT OF SOUTH AFRICA</w:t>
      </w:r>
    </w:p>
    <w:p w14:paraId="350B431D" w14:textId="72E88555" w:rsidR="00C519B2" w:rsidRPr="008E6813" w:rsidRDefault="00B50E11" w:rsidP="000D1875">
      <w:pPr>
        <w:pStyle w:val="Body"/>
        <w:spacing w:line="360" w:lineRule="auto"/>
        <w:jc w:val="center"/>
        <w:rPr>
          <w:rFonts w:cs="Arial"/>
          <w:b/>
          <w:bCs/>
          <w:sz w:val="24"/>
          <w:szCs w:val="24"/>
          <w:u w:val="single"/>
        </w:rPr>
      </w:pPr>
      <w:r w:rsidRPr="0031449E">
        <w:rPr>
          <w:rFonts w:cs="Arial"/>
          <w:b/>
          <w:bCs/>
          <w:sz w:val="24"/>
          <w:szCs w:val="24"/>
          <w:u w:val="single"/>
          <w:lang w:val="de-DE"/>
        </w:rPr>
        <w:t>(GAUTENG DIVISION, PRETORIA)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8"/>
      </w:tblGrid>
      <w:tr w:rsidR="00C519B2" w:rsidRPr="004164F3" w14:paraId="7564B942" w14:textId="77777777" w:rsidTr="00283989">
        <w:trPr>
          <w:trHeight w:val="1498"/>
        </w:trPr>
        <w:tc>
          <w:tcPr>
            <w:tcW w:w="3998" w:type="dxa"/>
          </w:tcPr>
          <w:p w14:paraId="0C1A8C99" w14:textId="77777777" w:rsidR="00C519B2" w:rsidRPr="00283989" w:rsidRDefault="00C519B2" w:rsidP="00C64B6A">
            <w:pPr>
              <w:rPr>
                <w:rFonts w:ascii="Arial" w:eastAsia="Arial Unicode MS" w:hAnsi="Arial" w:cs="Arial Unicode MS"/>
                <w:b/>
                <w:sz w:val="16"/>
                <w:szCs w:val="16"/>
              </w:rPr>
            </w:pPr>
            <w:r w:rsidRPr="00283989">
              <w:rPr>
                <w:rFonts w:ascii="Arial" w:eastAsia="Arial Unicode MS" w:hAnsi="Arial" w:cs="Arial Unicode MS"/>
                <w:b/>
                <w:sz w:val="16"/>
                <w:szCs w:val="16"/>
              </w:rPr>
              <w:t>DELETE WHICHEVER IS NOT APPLICABLE</w:t>
            </w:r>
          </w:p>
          <w:p w14:paraId="719093FC" w14:textId="64B5F9B5" w:rsidR="00C519B2" w:rsidRPr="00283989" w:rsidRDefault="00C519B2" w:rsidP="00C64B6A">
            <w:pPr>
              <w:rPr>
                <w:rFonts w:ascii="Arial" w:eastAsia="Arial Unicode MS" w:hAnsi="Arial" w:cs="Arial Unicode MS"/>
                <w:sz w:val="16"/>
                <w:szCs w:val="16"/>
              </w:rPr>
            </w:pPr>
            <w:r w:rsidRPr="00283989">
              <w:rPr>
                <w:rFonts w:ascii="Arial" w:eastAsia="Arial Unicode MS" w:hAnsi="Arial" w:cs="Arial Unicode MS"/>
                <w:sz w:val="16"/>
                <w:szCs w:val="16"/>
              </w:rPr>
              <w:t>(1)</w:t>
            </w:r>
            <w:r w:rsidR="008E6813" w:rsidRPr="00283989">
              <w:rPr>
                <w:rFonts w:ascii="Arial" w:eastAsia="Arial Unicode MS" w:hAnsi="Arial" w:cs="Arial Unicode MS"/>
                <w:sz w:val="16"/>
                <w:szCs w:val="16"/>
              </w:rPr>
              <w:t xml:space="preserve">  </w:t>
            </w:r>
            <w:r w:rsidRPr="00283989">
              <w:rPr>
                <w:rFonts w:ascii="Arial" w:eastAsia="Arial Unicode MS" w:hAnsi="Arial" w:cs="Arial Unicode MS"/>
                <w:sz w:val="16"/>
                <w:szCs w:val="16"/>
              </w:rPr>
              <w:t>REPORTABLE:</w:t>
            </w:r>
            <w:r w:rsidRPr="00283989">
              <w:rPr>
                <w:rFonts w:ascii="Arial" w:eastAsia="Arial Unicode MS" w:hAnsi="Arial" w:cs="Arial Unicode MS"/>
                <w:sz w:val="16"/>
                <w:szCs w:val="16"/>
              </w:rPr>
              <w:tab/>
            </w:r>
            <w:r w:rsidRPr="000D1875">
              <w:rPr>
                <w:rFonts w:ascii="Arial" w:eastAsia="Arial Unicode MS" w:hAnsi="Arial" w:cs="Arial Unicode MS"/>
                <w:strike/>
                <w:sz w:val="16"/>
                <w:szCs w:val="16"/>
              </w:rPr>
              <w:t>YES/</w:t>
            </w:r>
            <w:r w:rsidRPr="000D1875">
              <w:rPr>
                <w:rFonts w:ascii="Arial" w:eastAsia="Arial Unicode MS" w:hAnsi="Arial" w:cs="Arial Unicode MS"/>
                <w:b/>
                <w:bCs/>
                <w:sz w:val="16"/>
                <w:szCs w:val="16"/>
              </w:rPr>
              <w:t>NO</w:t>
            </w:r>
          </w:p>
          <w:p w14:paraId="528A128C" w14:textId="4608575A" w:rsidR="00C519B2" w:rsidRPr="00283989" w:rsidRDefault="00C519B2" w:rsidP="00C64B6A">
            <w:pPr>
              <w:rPr>
                <w:rFonts w:ascii="Arial" w:eastAsia="Arial Unicode MS" w:hAnsi="Arial" w:cs="Arial Unicode MS"/>
                <w:sz w:val="16"/>
                <w:szCs w:val="16"/>
              </w:rPr>
            </w:pPr>
            <w:r w:rsidRPr="00283989">
              <w:rPr>
                <w:rFonts w:ascii="Arial" w:eastAsia="Arial Unicode MS" w:hAnsi="Arial" w:cs="Arial Unicode MS"/>
                <w:sz w:val="16"/>
                <w:szCs w:val="16"/>
              </w:rPr>
              <w:t>(2)</w:t>
            </w:r>
            <w:r w:rsidR="008E6813" w:rsidRPr="00283989">
              <w:rPr>
                <w:rFonts w:ascii="Arial" w:eastAsia="Arial Unicode MS" w:hAnsi="Arial" w:cs="Arial Unicode MS"/>
                <w:sz w:val="16"/>
                <w:szCs w:val="16"/>
              </w:rPr>
              <w:t xml:space="preserve">  </w:t>
            </w:r>
            <w:r w:rsidRPr="00283989">
              <w:rPr>
                <w:rFonts w:ascii="Arial" w:eastAsia="Arial Unicode MS" w:hAnsi="Arial" w:cs="Arial Unicode MS"/>
                <w:sz w:val="16"/>
                <w:szCs w:val="16"/>
              </w:rPr>
              <w:t xml:space="preserve">OF INTEREST TO OTHER JUDGES: </w:t>
            </w:r>
            <w:r w:rsidRPr="000D1875">
              <w:rPr>
                <w:rFonts w:ascii="Arial" w:eastAsia="Arial Unicode MS" w:hAnsi="Arial" w:cs="Arial Unicode MS"/>
                <w:strike/>
                <w:sz w:val="16"/>
                <w:szCs w:val="16"/>
              </w:rPr>
              <w:t>YES/</w:t>
            </w:r>
            <w:r w:rsidRPr="000D1875">
              <w:rPr>
                <w:rFonts w:ascii="Arial" w:eastAsia="Arial Unicode MS" w:hAnsi="Arial" w:cs="Arial Unicode MS"/>
                <w:b/>
                <w:bCs/>
                <w:sz w:val="16"/>
                <w:szCs w:val="16"/>
              </w:rPr>
              <w:t>NO</w:t>
            </w:r>
          </w:p>
          <w:p w14:paraId="15F66332" w14:textId="7A6D1695" w:rsidR="00C519B2" w:rsidRPr="00283989" w:rsidRDefault="00C519B2" w:rsidP="00C64B6A">
            <w:pPr>
              <w:rPr>
                <w:rFonts w:ascii="Arial" w:eastAsia="Arial Unicode MS" w:hAnsi="Arial" w:cs="Arial Unicode MS"/>
                <w:sz w:val="16"/>
                <w:szCs w:val="16"/>
              </w:rPr>
            </w:pPr>
            <w:r w:rsidRPr="00283989">
              <w:rPr>
                <w:rFonts w:ascii="Arial" w:eastAsia="Arial Unicode MS" w:hAnsi="Arial" w:cs="Arial Unicode MS"/>
                <w:sz w:val="16"/>
                <w:szCs w:val="16"/>
              </w:rPr>
              <w:t>(3)</w:t>
            </w:r>
            <w:r w:rsidR="008E6813" w:rsidRPr="00283989">
              <w:rPr>
                <w:rFonts w:ascii="Arial" w:eastAsia="Arial Unicode MS" w:hAnsi="Arial" w:cs="Arial Unicode MS"/>
                <w:sz w:val="16"/>
                <w:szCs w:val="16"/>
              </w:rPr>
              <w:t xml:space="preserve">  </w:t>
            </w:r>
            <w:r w:rsidRPr="00283989">
              <w:rPr>
                <w:rFonts w:ascii="Arial" w:eastAsia="Arial Unicode MS" w:hAnsi="Arial" w:cs="Arial Unicode MS"/>
                <w:sz w:val="16"/>
                <w:szCs w:val="16"/>
              </w:rPr>
              <w:t>REVISED</w:t>
            </w:r>
          </w:p>
          <w:p w14:paraId="706F96CC" w14:textId="4480B042" w:rsidR="001B5842" w:rsidRPr="00283989" w:rsidRDefault="00C519B2" w:rsidP="001B5842">
            <w:pPr>
              <w:spacing w:before="120"/>
              <w:rPr>
                <w:rFonts w:ascii="Arial" w:eastAsia="Arial Unicode MS" w:hAnsi="Arial" w:cs="Arial Unicode MS"/>
                <w:sz w:val="16"/>
                <w:szCs w:val="16"/>
              </w:rPr>
            </w:pPr>
            <w:r w:rsidRPr="00283989">
              <w:rPr>
                <w:rFonts w:ascii="Arial" w:eastAsia="Arial Unicode MS" w:hAnsi="Arial" w:cs="Arial Unicode MS"/>
                <w:sz w:val="16"/>
                <w:szCs w:val="16"/>
              </w:rPr>
              <w:t>DATE:</w:t>
            </w:r>
            <w:r w:rsidR="00552702" w:rsidRPr="00283989">
              <w:rPr>
                <w:rFonts w:ascii="Arial" w:eastAsia="Arial Unicode MS" w:hAnsi="Arial" w:cs="Arial Unicode MS"/>
                <w:sz w:val="16"/>
                <w:szCs w:val="16"/>
              </w:rPr>
              <w:t xml:space="preserve">  </w:t>
            </w:r>
            <w:r w:rsidR="00F76EC0" w:rsidRPr="00F76EC0">
              <w:rPr>
                <w:rFonts w:ascii="Arial" w:eastAsia="Arial Unicode MS" w:hAnsi="Arial" w:cs="Arial Unicode MS"/>
                <w:b/>
                <w:bCs/>
                <w:sz w:val="18"/>
                <w:szCs w:val="18"/>
              </w:rPr>
              <w:t xml:space="preserve">7 </w:t>
            </w:r>
            <w:r w:rsidR="008C1290" w:rsidRPr="00F76EC0">
              <w:rPr>
                <w:rFonts w:ascii="Arial" w:eastAsia="Arial Unicode MS" w:hAnsi="Arial" w:cs="Arial Unicode MS"/>
                <w:b/>
                <w:bCs/>
                <w:sz w:val="18"/>
                <w:szCs w:val="18"/>
              </w:rPr>
              <w:t xml:space="preserve">December </w:t>
            </w:r>
            <w:r w:rsidR="00552702" w:rsidRPr="00F76EC0">
              <w:rPr>
                <w:rFonts w:ascii="Arial" w:eastAsia="Arial Unicode MS" w:hAnsi="Arial" w:cs="Arial Unicode MS"/>
                <w:b/>
                <w:bCs/>
                <w:sz w:val="18"/>
                <w:szCs w:val="18"/>
              </w:rPr>
              <w:t>2022</w:t>
            </w:r>
          </w:p>
          <w:p w14:paraId="773CDFDB" w14:textId="3D7BD1A0" w:rsidR="00C519B2" w:rsidRPr="004164F3" w:rsidRDefault="00C519B2" w:rsidP="001B5842">
            <w:pPr>
              <w:spacing w:before="120"/>
              <w:rPr>
                <w:rFonts w:ascii="Arial Unicode MS" w:eastAsia="Arial Unicode MS" w:hAnsi="Arial Unicode MS" w:cs="Arial Unicode MS"/>
                <w:sz w:val="16"/>
                <w:szCs w:val="16"/>
              </w:rPr>
            </w:pPr>
            <w:r w:rsidRPr="00283989">
              <w:rPr>
                <w:rFonts w:ascii="Arial" w:eastAsia="Arial Unicode MS" w:hAnsi="Arial" w:cs="Arial Unicode MS"/>
                <w:sz w:val="16"/>
                <w:szCs w:val="16"/>
              </w:rPr>
              <w:t>SIGNATURE:.</w:t>
            </w:r>
            <w:r w:rsidR="00552702">
              <w:rPr>
                <w:rFonts w:ascii="Arial Unicode MS" w:eastAsia="Arial Unicode MS" w:hAnsi="Arial Unicode MS" w:cs="Arial Unicode MS"/>
                <w:sz w:val="16"/>
                <w:szCs w:val="16"/>
              </w:rPr>
              <w:t xml:space="preserve">  </w:t>
            </w:r>
          </w:p>
        </w:tc>
      </w:tr>
    </w:tbl>
    <w:p w14:paraId="61EBC3C6" w14:textId="77777777" w:rsidR="001B5842" w:rsidRDefault="00B50E11" w:rsidP="008E6813">
      <w:pPr>
        <w:pStyle w:val="Body"/>
        <w:spacing w:line="360" w:lineRule="auto"/>
        <w:jc w:val="right"/>
        <w:outlineLvl w:val="0"/>
        <w:rPr>
          <w:rFonts w:cs="Arial"/>
          <w:sz w:val="24"/>
          <w:szCs w:val="24"/>
        </w:rPr>
      </w:pPr>
      <w:r w:rsidRPr="0031449E">
        <w:rPr>
          <w:rFonts w:cs="Arial"/>
          <w:sz w:val="24"/>
          <w:szCs w:val="24"/>
        </w:rPr>
        <w:tab/>
      </w:r>
    </w:p>
    <w:p w14:paraId="46E43E32" w14:textId="5433CA7B" w:rsidR="00B50E11" w:rsidRPr="0031449E" w:rsidRDefault="00B50E11" w:rsidP="000D1875">
      <w:pPr>
        <w:pStyle w:val="Body"/>
        <w:spacing w:line="360" w:lineRule="auto"/>
        <w:ind w:right="-421"/>
        <w:jc w:val="right"/>
        <w:outlineLvl w:val="0"/>
        <w:rPr>
          <w:rFonts w:cs="Arial"/>
          <w:sz w:val="24"/>
          <w:szCs w:val="24"/>
        </w:rPr>
      </w:pPr>
      <w:r w:rsidRPr="0031449E">
        <w:rPr>
          <w:rFonts w:cs="Arial"/>
          <w:b/>
          <w:bCs/>
          <w:sz w:val="24"/>
          <w:szCs w:val="24"/>
        </w:rPr>
        <w:t xml:space="preserve">Case No. </w:t>
      </w:r>
      <w:r w:rsidR="005C5F1E">
        <w:rPr>
          <w:rFonts w:cs="Arial"/>
          <w:b/>
          <w:bCs/>
          <w:sz w:val="24"/>
          <w:szCs w:val="24"/>
        </w:rPr>
        <w:t>38929/2022</w:t>
      </w:r>
    </w:p>
    <w:tbl>
      <w:tblPr>
        <w:tblStyle w:val="TableGrid"/>
        <w:tblW w:w="137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0"/>
        <w:gridCol w:w="3517"/>
        <w:gridCol w:w="65"/>
        <w:gridCol w:w="3755"/>
      </w:tblGrid>
      <w:tr w:rsidR="00B50E11" w:rsidRPr="0031449E" w14:paraId="22698168" w14:textId="77777777" w:rsidTr="006B7356">
        <w:trPr>
          <w:gridAfter w:val="2"/>
          <w:wAfter w:w="3820" w:type="dxa"/>
        </w:trPr>
        <w:tc>
          <w:tcPr>
            <w:tcW w:w="6370" w:type="dxa"/>
          </w:tcPr>
          <w:p w14:paraId="416BD0C7" w14:textId="77777777" w:rsidR="005C5F1E" w:rsidRDefault="005C5F1E" w:rsidP="000D1875">
            <w:pPr>
              <w:pStyle w:val="Body"/>
              <w:spacing w:line="360" w:lineRule="auto"/>
              <w:jc w:val="both"/>
              <w:rPr>
                <w:rFonts w:cs="Arial"/>
                <w:sz w:val="24"/>
                <w:szCs w:val="24"/>
              </w:rPr>
            </w:pPr>
          </w:p>
          <w:p w14:paraId="1E02CF8B" w14:textId="77777777" w:rsidR="00B50E11" w:rsidRDefault="00B50E11" w:rsidP="000D1875">
            <w:pPr>
              <w:pStyle w:val="Body"/>
              <w:spacing w:line="360" w:lineRule="auto"/>
              <w:jc w:val="both"/>
              <w:rPr>
                <w:rFonts w:cs="Arial"/>
                <w:sz w:val="24"/>
                <w:szCs w:val="24"/>
              </w:rPr>
            </w:pPr>
            <w:r w:rsidRPr="0031449E">
              <w:rPr>
                <w:rFonts w:cs="Arial"/>
                <w:sz w:val="24"/>
                <w:szCs w:val="24"/>
              </w:rPr>
              <w:t>In the matter between:</w:t>
            </w:r>
          </w:p>
          <w:p w14:paraId="3D32D802" w14:textId="6645C77C" w:rsidR="005C5F1E" w:rsidRPr="0031449E" w:rsidRDefault="005C5F1E" w:rsidP="000D1875">
            <w:pPr>
              <w:pStyle w:val="Body"/>
              <w:spacing w:line="360" w:lineRule="auto"/>
              <w:jc w:val="both"/>
              <w:rPr>
                <w:rFonts w:cs="Arial"/>
                <w:sz w:val="24"/>
                <w:szCs w:val="24"/>
              </w:rPr>
            </w:pPr>
          </w:p>
        </w:tc>
        <w:tc>
          <w:tcPr>
            <w:tcW w:w="3517" w:type="dxa"/>
          </w:tcPr>
          <w:p w14:paraId="6295A861" w14:textId="77777777" w:rsidR="00B50E11" w:rsidRPr="0031449E" w:rsidRDefault="00B50E11"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b/>
                <w:sz w:val="24"/>
                <w:szCs w:val="24"/>
              </w:rPr>
            </w:pPr>
          </w:p>
        </w:tc>
      </w:tr>
      <w:tr w:rsidR="00B50E11" w:rsidRPr="0031449E" w14:paraId="4638A8A4" w14:textId="77777777" w:rsidTr="006B7356">
        <w:trPr>
          <w:gridAfter w:val="2"/>
          <w:wAfter w:w="3820" w:type="dxa"/>
          <w:trHeight w:val="495"/>
        </w:trPr>
        <w:tc>
          <w:tcPr>
            <w:tcW w:w="6370" w:type="dxa"/>
          </w:tcPr>
          <w:p w14:paraId="548AA6FE" w14:textId="1E082943" w:rsidR="007F7FED" w:rsidRPr="005C5F1E" w:rsidRDefault="005C5F1E"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rPr>
                <w:rFonts w:cs="Arial"/>
                <w:b/>
                <w:bCs/>
                <w:sz w:val="24"/>
                <w:szCs w:val="24"/>
              </w:rPr>
            </w:pPr>
            <w:r w:rsidRPr="005C5F1E">
              <w:rPr>
                <w:rFonts w:cs="Arial"/>
                <w:b/>
                <w:bCs/>
                <w:sz w:val="24"/>
                <w:szCs w:val="24"/>
              </w:rPr>
              <w:t>SPARTAN SME FINANCE (PTY) LTD</w:t>
            </w:r>
          </w:p>
        </w:tc>
        <w:tc>
          <w:tcPr>
            <w:tcW w:w="3517" w:type="dxa"/>
          </w:tcPr>
          <w:p w14:paraId="263479FD" w14:textId="2AE5961D" w:rsidR="00B50E11" w:rsidRPr="005C5F1E" w:rsidRDefault="005C5F1E"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auto"/>
              <w:jc w:val="right"/>
              <w:rPr>
                <w:rFonts w:cs="Arial"/>
                <w:bCs/>
                <w:sz w:val="24"/>
                <w:szCs w:val="24"/>
              </w:rPr>
            </w:pPr>
            <w:r w:rsidRPr="005C5F1E">
              <w:rPr>
                <w:rFonts w:cs="Arial"/>
                <w:bCs/>
                <w:sz w:val="24"/>
                <w:szCs w:val="24"/>
              </w:rPr>
              <w:t>F</w:t>
            </w:r>
            <w:r>
              <w:rPr>
                <w:rFonts w:cs="Arial"/>
                <w:bCs/>
                <w:sz w:val="24"/>
                <w:szCs w:val="24"/>
              </w:rPr>
              <w:t>irst Intervening Applicant</w:t>
            </w:r>
          </w:p>
        </w:tc>
      </w:tr>
      <w:tr w:rsidR="00B50E11" w:rsidRPr="0031449E" w14:paraId="2DE3831D" w14:textId="77777777" w:rsidTr="006B7356">
        <w:trPr>
          <w:gridAfter w:val="2"/>
          <w:wAfter w:w="3820" w:type="dxa"/>
        </w:trPr>
        <w:tc>
          <w:tcPr>
            <w:tcW w:w="6370" w:type="dxa"/>
          </w:tcPr>
          <w:p w14:paraId="52E06D21" w14:textId="6F54DDC1" w:rsidR="00B50E11" w:rsidRPr="0031449E" w:rsidRDefault="005C5F1E" w:rsidP="00F76EC0">
            <w:pPr>
              <w:pStyle w:val="Body"/>
              <w:spacing w:before="120" w:after="120"/>
              <w:jc w:val="both"/>
              <w:rPr>
                <w:rFonts w:eastAsia="Tahoma" w:cs="Arial"/>
                <w:sz w:val="24"/>
                <w:szCs w:val="24"/>
              </w:rPr>
            </w:pPr>
            <w:r>
              <w:rPr>
                <w:rFonts w:cs="Arial"/>
                <w:sz w:val="24"/>
                <w:szCs w:val="24"/>
              </w:rPr>
              <w:t>In re:</w:t>
            </w:r>
          </w:p>
        </w:tc>
        <w:tc>
          <w:tcPr>
            <w:tcW w:w="3517" w:type="dxa"/>
          </w:tcPr>
          <w:p w14:paraId="06C77BC2" w14:textId="032FD205" w:rsidR="00B50E11" w:rsidRPr="0031449E" w:rsidRDefault="00B50E11"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p>
        </w:tc>
      </w:tr>
      <w:tr w:rsidR="00B50E11" w:rsidRPr="0031449E" w14:paraId="4829D036" w14:textId="77777777" w:rsidTr="006B7356">
        <w:trPr>
          <w:gridAfter w:val="2"/>
          <w:wAfter w:w="3820" w:type="dxa"/>
        </w:trPr>
        <w:tc>
          <w:tcPr>
            <w:tcW w:w="6370" w:type="dxa"/>
          </w:tcPr>
          <w:p w14:paraId="3ACBB1CA" w14:textId="60353C35" w:rsidR="00B50E11" w:rsidRPr="00DA7A8D"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405"/>
              <w:jc w:val="both"/>
              <w:rPr>
                <w:rFonts w:cs="Arial"/>
                <w:b/>
                <w:bCs/>
                <w:sz w:val="24"/>
                <w:szCs w:val="24"/>
                <w:lang w:val="de-DE"/>
              </w:rPr>
            </w:pPr>
            <w:r>
              <w:rPr>
                <w:rFonts w:cs="Arial"/>
                <w:b/>
                <w:bCs/>
                <w:sz w:val="24"/>
                <w:szCs w:val="24"/>
                <w:lang w:val="de-DE"/>
              </w:rPr>
              <w:t>INSURANCE UNDERWRITING MANAGERS (PTY) LTD</w:t>
            </w:r>
          </w:p>
        </w:tc>
        <w:tc>
          <w:tcPr>
            <w:tcW w:w="3517" w:type="dxa"/>
          </w:tcPr>
          <w:p w14:paraId="7853F6A3" w14:textId="135A407C" w:rsidR="00B50E11" w:rsidRP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Cs/>
                <w:sz w:val="24"/>
                <w:szCs w:val="24"/>
              </w:rPr>
            </w:pPr>
            <w:r w:rsidRPr="005C5F1E">
              <w:rPr>
                <w:rFonts w:cs="Arial"/>
                <w:bCs/>
                <w:sz w:val="24"/>
                <w:szCs w:val="24"/>
              </w:rPr>
              <w:t>Applicant</w:t>
            </w:r>
          </w:p>
        </w:tc>
      </w:tr>
      <w:tr w:rsidR="0027008F" w:rsidRPr="0031449E" w14:paraId="0432C152" w14:textId="77777777" w:rsidTr="006B7356">
        <w:trPr>
          <w:gridAfter w:val="2"/>
          <w:wAfter w:w="3820" w:type="dxa"/>
        </w:trPr>
        <w:tc>
          <w:tcPr>
            <w:tcW w:w="6370" w:type="dxa"/>
          </w:tcPr>
          <w:p w14:paraId="7F45D086" w14:textId="5F8B7E70" w:rsidR="0027008F"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and</w:t>
            </w:r>
          </w:p>
        </w:tc>
        <w:tc>
          <w:tcPr>
            <w:tcW w:w="3517" w:type="dxa"/>
          </w:tcPr>
          <w:p w14:paraId="345D8E8F" w14:textId="6B48FAB0" w:rsidR="0027008F" w:rsidRDefault="0027008F"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rPr>
                <w:rFonts w:cs="Arial"/>
                <w:b/>
                <w:sz w:val="24"/>
                <w:szCs w:val="24"/>
              </w:rPr>
            </w:pPr>
          </w:p>
        </w:tc>
      </w:tr>
      <w:tr w:rsidR="005C5F1E" w:rsidRPr="0031449E" w14:paraId="246A621F" w14:textId="77777777" w:rsidTr="006B7356">
        <w:trPr>
          <w:gridAfter w:val="2"/>
          <w:wAfter w:w="3820" w:type="dxa"/>
        </w:trPr>
        <w:tc>
          <w:tcPr>
            <w:tcW w:w="6370" w:type="dxa"/>
          </w:tcPr>
          <w:p w14:paraId="5A5C2FFF" w14:textId="052C0B40"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ZULULAND BUS SERVICES CC</w:t>
            </w:r>
          </w:p>
        </w:tc>
        <w:tc>
          <w:tcPr>
            <w:tcW w:w="3517" w:type="dxa"/>
          </w:tcPr>
          <w:p w14:paraId="1DAA2C18" w14:textId="3C894A17"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First Respondent</w:t>
            </w:r>
          </w:p>
        </w:tc>
      </w:tr>
      <w:tr w:rsidR="005C5F1E" w:rsidRPr="0031449E" w14:paraId="3EF7F0EC" w14:textId="77777777" w:rsidTr="006B7356">
        <w:trPr>
          <w:gridAfter w:val="2"/>
          <w:wAfter w:w="3820" w:type="dxa"/>
        </w:trPr>
        <w:tc>
          <w:tcPr>
            <w:tcW w:w="6370" w:type="dxa"/>
          </w:tcPr>
          <w:p w14:paraId="63021ABB" w14:textId="356D2A0D"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MDUDUZI WILFRED SITHOLE</w:t>
            </w:r>
          </w:p>
        </w:tc>
        <w:tc>
          <w:tcPr>
            <w:tcW w:w="3517" w:type="dxa"/>
          </w:tcPr>
          <w:p w14:paraId="62C87330" w14:textId="41A4ECF0"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Second Respondent</w:t>
            </w:r>
          </w:p>
        </w:tc>
      </w:tr>
      <w:tr w:rsidR="005C5F1E" w:rsidRPr="0031449E" w14:paraId="456075C1" w14:textId="77777777" w:rsidTr="006B7356">
        <w:trPr>
          <w:gridAfter w:val="2"/>
          <w:wAfter w:w="3820" w:type="dxa"/>
        </w:trPr>
        <w:tc>
          <w:tcPr>
            <w:tcW w:w="6370" w:type="dxa"/>
          </w:tcPr>
          <w:p w14:paraId="12E2A3D1" w14:textId="64D0653A"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SHERIFF, PRETORIA SOUTH – WEST</w:t>
            </w:r>
          </w:p>
        </w:tc>
        <w:tc>
          <w:tcPr>
            <w:tcW w:w="3517" w:type="dxa"/>
          </w:tcPr>
          <w:p w14:paraId="1BB33762" w14:textId="54D1790D"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Third Respondent</w:t>
            </w:r>
          </w:p>
        </w:tc>
      </w:tr>
      <w:tr w:rsidR="005C5F1E" w:rsidRPr="0031449E" w14:paraId="407C53F5" w14:textId="77777777" w:rsidTr="006B7356">
        <w:trPr>
          <w:gridAfter w:val="2"/>
          <w:wAfter w:w="3820" w:type="dxa"/>
        </w:trPr>
        <w:tc>
          <w:tcPr>
            <w:tcW w:w="6370" w:type="dxa"/>
          </w:tcPr>
          <w:p w14:paraId="073DB212" w14:textId="7B0A12B4"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cs="Arial"/>
                <w:b/>
                <w:bCs/>
                <w:sz w:val="24"/>
                <w:szCs w:val="24"/>
                <w:lang w:val="de-DE"/>
              </w:rPr>
            </w:pPr>
            <w:r>
              <w:rPr>
                <w:rFonts w:cs="Arial"/>
                <w:b/>
                <w:bCs/>
                <w:sz w:val="24"/>
                <w:szCs w:val="24"/>
                <w:lang w:val="de-DE"/>
              </w:rPr>
              <w:t>KOBUS VAN DER WESTHUIZEN N.O</w:t>
            </w:r>
          </w:p>
        </w:tc>
        <w:tc>
          <w:tcPr>
            <w:tcW w:w="3517" w:type="dxa"/>
          </w:tcPr>
          <w:p w14:paraId="64E501A0" w14:textId="55B3C146" w:rsidR="005C5F1E" w:rsidRDefault="005C5F1E" w:rsidP="00F76EC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right"/>
              <w:rPr>
                <w:rFonts w:cs="Arial"/>
                <w:b/>
                <w:sz w:val="24"/>
                <w:szCs w:val="24"/>
              </w:rPr>
            </w:pPr>
            <w:r>
              <w:rPr>
                <w:rFonts w:cs="Arial"/>
                <w:b/>
                <w:sz w:val="24"/>
                <w:szCs w:val="24"/>
              </w:rPr>
              <w:t>Fourth Respondent</w:t>
            </w:r>
          </w:p>
        </w:tc>
      </w:tr>
      <w:tr w:rsidR="005C5F1E" w:rsidRPr="0031449E" w14:paraId="7ED83C60" w14:textId="77777777" w:rsidTr="000D1875">
        <w:trPr>
          <w:gridAfter w:val="2"/>
          <w:wAfter w:w="3820" w:type="dxa"/>
        </w:trPr>
        <w:tc>
          <w:tcPr>
            <w:tcW w:w="6370" w:type="dxa"/>
          </w:tcPr>
          <w:p w14:paraId="63E4D0BE" w14:textId="77777777"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lastRenderedPageBreak/>
              <w:t>VUSUMZI LUKAS MATIKINCA N.O</w:t>
            </w:r>
          </w:p>
          <w:p w14:paraId="5606967E" w14:textId="44FE6B5F" w:rsidR="005C5F1E" w:rsidRDefault="005C5F1E" w:rsidP="0055270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cs="Arial"/>
                <w:b/>
                <w:bCs/>
                <w:sz w:val="24"/>
                <w:szCs w:val="24"/>
                <w:lang w:val="de-DE"/>
              </w:rPr>
            </w:pPr>
            <w:r>
              <w:rPr>
                <w:rFonts w:cs="Arial"/>
                <w:b/>
                <w:bCs/>
                <w:sz w:val="24"/>
                <w:szCs w:val="24"/>
                <w:lang w:val="de-DE"/>
              </w:rPr>
              <w:t>(in their capacities as joint liquidators of AFRICA PEOPLE</w:t>
            </w:r>
            <w:r w:rsidR="00552702">
              <w:rPr>
                <w:rFonts w:cs="Arial"/>
                <w:b/>
                <w:bCs/>
                <w:sz w:val="24"/>
                <w:szCs w:val="24"/>
                <w:lang w:val="de-DE"/>
              </w:rPr>
              <w:t xml:space="preserve"> MOVERS (PTY) LTD (in liquidation)</w:t>
            </w:r>
            <w:r>
              <w:rPr>
                <w:rFonts w:cs="Arial"/>
                <w:b/>
                <w:bCs/>
                <w:sz w:val="24"/>
                <w:szCs w:val="24"/>
                <w:lang w:val="de-DE"/>
              </w:rPr>
              <w:t>)</w:t>
            </w:r>
          </w:p>
        </w:tc>
        <w:tc>
          <w:tcPr>
            <w:tcW w:w="3517" w:type="dxa"/>
          </w:tcPr>
          <w:p w14:paraId="55C843A7" w14:textId="77777777"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tc>
      </w:tr>
      <w:tr w:rsidR="005C5F1E" w:rsidRPr="0031449E" w14:paraId="35EA347B" w14:textId="77777777" w:rsidTr="000D1875">
        <w:trPr>
          <w:gridAfter w:val="2"/>
          <w:wAfter w:w="3820" w:type="dxa"/>
        </w:trPr>
        <w:tc>
          <w:tcPr>
            <w:tcW w:w="6370" w:type="dxa"/>
            <w:tcBorders>
              <w:bottom w:val="single" w:sz="18" w:space="0" w:color="auto"/>
            </w:tcBorders>
          </w:tcPr>
          <w:p w14:paraId="4D52A240" w14:textId="77777777" w:rsidR="00552702" w:rsidRDefault="00552702"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p>
          <w:p w14:paraId="6A4D1E30" w14:textId="6F69EA69"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b/>
                <w:bCs/>
                <w:sz w:val="24"/>
                <w:szCs w:val="24"/>
                <w:lang w:val="de-DE"/>
              </w:rPr>
            </w:pPr>
            <w:r>
              <w:rPr>
                <w:rFonts w:cs="Arial"/>
                <w:b/>
                <w:bCs/>
                <w:sz w:val="24"/>
                <w:szCs w:val="24"/>
                <w:lang w:val="de-DE"/>
              </w:rPr>
              <w:t>NATIONAL EMPOWERMENT FUND</w:t>
            </w:r>
          </w:p>
        </w:tc>
        <w:tc>
          <w:tcPr>
            <w:tcW w:w="3517" w:type="dxa"/>
            <w:tcBorders>
              <w:bottom w:val="single" w:sz="18" w:space="0" w:color="auto"/>
            </w:tcBorders>
          </w:tcPr>
          <w:p w14:paraId="5A9598C1" w14:textId="77777777" w:rsidR="00552702" w:rsidRDefault="00552702"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p>
          <w:p w14:paraId="2B8C06B6" w14:textId="76273E80" w:rsidR="005C5F1E" w:rsidRDefault="005C5F1E" w:rsidP="005C5F1E">
            <w:pPr>
              <w:pStyle w:val="Body"/>
              <w:pBdr>
                <w:top w:val="none" w:sz="0" w:space="0" w:color="auto"/>
                <w:left w:val="none" w:sz="0" w:space="0" w:color="auto"/>
                <w:bottom w:val="none" w:sz="0" w:space="0" w:color="auto"/>
                <w:right w:val="none" w:sz="0" w:space="0" w:color="auto"/>
                <w:between w:val="none" w:sz="0" w:space="0" w:color="auto"/>
                <w:bar w:val="none" w:sz="0" w:color="auto"/>
              </w:pBdr>
              <w:jc w:val="right"/>
              <w:rPr>
                <w:rFonts w:cs="Arial"/>
                <w:b/>
                <w:sz w:val="24"/>
                <w:szCs w:val="24"/>
              </w:rPr>
            </w:pPr>
            <w:r>
              <w:rPr>
                <w:rFonts w:cs="Arial"/>
                <w:b/>
                <w:sz w:val="24"/>
                <w:szCs w:val="24"/>
              </w:rPr>
              <w:t>Fifth Respondent</w:t>
            </w:r>
          </w:p>
        </w:tc>
      </w:tr>
      <w:tr w:rsidR="005C5F1E" w:rsidRPr="00217B1F" w14:paraId="0BE69F19" w14:textId="6BE91642" w:rsidTr="006B7356">
        <w:trPr>
          <w:trHeight w:val="1045"/>
        </w:trPr>
        <w:tc>
          <w:tcPr>
            <w:tcW w:w="9952" w:type="dxa"/>
            <w:gridSpan w:val="3"/>
          </w:tcPr>
          <w:p w14:paraId="5EFF8544" w14:textId="77777777" w:rsidR="005C5F1E" w:rsidRDefault="005C5F1E"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9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6B7356" w:rsidRPr="00217B1F" w14:paraId="2070C424" w14:textId="77777777" w:rsidTr="005A7B6B">
              <w:trPr>
                <w:trHeight w:val="1045"/>
              </w:trPr>
              <w:tc>
                <w:tcPr>
                  <w:tcW w:w="9629" w:type="dxa"/>
                </w:tcPr>
                <w:p w14:paraId="77DB43DD" w14:textId="77777777" w:rsidR="006B7356" w:rsidRPr="00217B1F"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7513"/>
                  </w:tblGrid>
                  <w:tr w:rsidR="006B7356" w14:paraId="20F271D0" w14:textId="77777777" w:rsidTr="00F76EC0">
                    <w:tc>
                      <w:tcPr>
                        <w:tcW w:w="1734" w:type="dxa"/>
                      </w:tcPr>
                      <w:p w14:paraId="31C7751D" w14:textId="77777777" w:rsidR="006B7356"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
                          <w:rPr>
                            <w:rFonts w:cs="Arial"/>
                            <w:b/>
                            <w:bCs/>
                            <w:sz w:val="24"/>
                            <w:szCs w:val="24"/>
                          </w:rPr>
                        </w:pPr>
                        <w:r w:rsidRPr="00217B1F">
                          <w:rPr>
                            <w:rFonts w:eastAsia="Times New Roman" w:cs="Arial"/>
                            <w:b/>
                            <w:bCs/>
                            <w:sz w:val="24"/>
                            <w:szCs w:val="24"/>
                            <w:lang w:val="en-ZA"/>
                          </w:rPr>
                          <w:t>Coram:</w:t>
                        </w:r>
                        <w:r w:rsidRPr="00217B1F">
                          <w:rPr>
                            <w:rFonts w:eastAsia="Times New Roman" w:cs="Arial"/>
                            <w:sz w:val="24"/>
                            <w:szCs w:val="24"/>
                            <w:lang w:val="en-ZA"/>
                          </w:rPr>
                          <w:t>          </w:t>
                        </w:r>
                      </w:p>
                    </w:tc>
                    <w:tc>
                      <w:tcPr>
                        <w:tcW w:w="7513" w:type="dxa"/>
                      </w:tcPr>
                      <w:p w14:paraId="1F15C34F" w14:textId="0B3E6F6C" w:rsidR="006B7356" w:rsidRPr="00B66FCE" w:rsidRDefault="006B7356" w:rsidP="000D1875">
                        <w:pPr>
                          <w:tabs>
                            <w:tab w:val="left" w:pos="1417"/>
                          </w:tabs>
                          <w:spacing w:after="120" w:line="360" w:lineRule="auto"/>
                          <w:ind w:left="2268" w:hanging="2268"/>
                          <w:rPr>
                            <w:rFonts w:ascii="Arial" w:eastAsia="Times New Roman" w:hAnsi="Arial" w:cs="Arial"/>
                            <w:color w:val="000000"/>
                            <w:sz w:val="24"/>
                            <w:szCs w:val="24"/>
                          </w:rPr>
                        </w:pPr>
                        <w:r w:rsidRPr="00217B1F">
                          <w:rPr>
                            <w:rFonts w:ascii="Arial" w:eastAsia="Times New Roman" w:hAnsi="Arial" w:cs="Arial"/>
                            <w:color w:val="000000"/>
                            <w:sz w:val="24"/>
                            <w:szCs w:val="24"/>
                            <w:lang w:val="en-ZA"/>
                          </w:rPr>
                          <w:t>Millar J </w:t>
                        </w:r>
                      </w:p>
                    </w:tc>
                  </w:tr>
                  <w:tr w:rsidR="006B7356" w14:paraId="3EE9835B" w14:textId="77777777" w:rsidTr="00F76EC0">
                    <w:tc>
                      <w:tcPr>
                        <w:tcW w:w="1734" w:type="dxa"/>
                      </w:tcPr>
                      <w:p w14:paraId="1004F050" w14:textId="4CC8C1FC" w:rsidR="006B7356" w:rsidRPr="00F76EC0"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
                          <w:rPr>
                            <w:rFonts w:eastAsia="Times New Roman" w:cs="Arial"/>
                            <w:sz w:val="24"/>
                            <w:szCs w:val="24"/>
                            <w:lang w:val="en-ZA"/>
                          </w:rPr>
                        </w:pPr>
                        <w:r w:rsidRPr="00217B1F">
                          <w:rPr>
                            <w:rFonts w:eastAsia="Times New Roman" w:cs="Arial"/>
                            <w:b/>
                            <w:bCs/>
                            <w:sz w:val="24"/>
                            <w:szCs w:val="24"/>
                            <w:lang w:val="en-ZA"/>
                          </w:rPr>
                          <w:t>Heard on</w:t>
                        </w:r>
                        <w:r w:rsidRPr="00217B1F">
                          <w:rPr>
                            <w:rFonts w:eastAsia="Times New Roman" w:cs="Arial"/>
                            <w:sz w:val="24"/>
                            <w:szCs w:val="24"/>
                            <w:lang w:val="en-ZA"/>
                          </w:rPr>
                          <w:t>: </w:t>
                        </w:r>
                      </w:p>
                    </w:tc>
                    <w:tc>
                      <w:tcPr>
                        <w:tcW w:w="7513" w:type="dxa"/>
                      </w:tcPr>
                      <w:p w14:paraId="6718D67E" w14:textId="1F4247CA" w:rsidR="006B7356" w:rsidRPr="00F76EC0" w:rsidRDefault="006B7356" w:rsidP="000D1875">
                        <w:pPr>
                          <w:spacing w:after="120" w:line="360" w:lineRule="auto"/>
                          <w:ind w:left="2268" w:hanging="2268"/>
                          <w:jc w:val="both"/>
                          <w:rPr>
                            <w:rFonts w:ascii="Arial" w:eastAsia="Times New Roman" w:hAnsi="Arial" w:cs="Arial"/>
                            <w:color w:val="000000"/>
                            <w:sz w:val="24"/>
                            <w:szCs w:val="24"/>
                          </w:rPr>
                        </w:pPr>
                        <w:r>
                          <w:rPr>
                            <w:rFonts w:ascii="Arial" w:eastAsia="Times New Roman" w:hAnsi="Arial" w:cs="Arial"/>
                            <w:color w:val="000000"/>
                            <w:sz w:val="24"/>
                            <w:szCs w:val="24"/>
                            <w:lang w:val="en-ZA"/>
                          </w:rPr>
                          <w:t>28 November</w:t>
                        </w:r>
                        <w:r w:rsidRPr="00217B1F">
                          <w:rPr>
                            <w:rFonts w:ascii="Arial" w:eastAsia="Times New Roman" w:hAnsi="Arial" w:cs="Arial"/>
                            <w:color w:val="000000"/>
                            <w:sz w:val="24"/>
                            <w:szCs w:val="24"/>
                            <w:lang w:val="en-ZA"/>
                          </w:rPr>
                          <w:t xml:space="preserve"> 2022</w:t>
                        </w:r>
                      </w:p>
                    </w:tc>
                  </w:tr>
                  <w:tr w:rsidR="00F76EC0" w14:paraId="6D3CBB0E" w14:textId="77777777" w:rsidTr="00F76EC0">
                    <w:tc>
                      <w:tcPr>
                        <w:tcW w:w="1734" w:type="dxa"/>
                      </w:tcPr>
                      <w:p w14:paraId="4241D771" w14:textId="1D210021" w:rsidR="00F76EC0" w:rsidRPr="00217B1F" w:rsidRDefault="00F76EC0"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
                          <w:rPr>
                            <w:rFonts w:eastAsia="Times New Roman" w:cs="Arial"/>
                            <w:b/>
                            <w:bCs/>
                            <w:sz w:val="24"/>
                            <w:szCs w:val="24"/>
                            <w:lang w:val="en-ZA"/>
                          </w:rPr>
                        </w:pPr>
                        <w:r>
                          <w:rPr>
                            <w:rFonts w:eastAsia="Times New Roman" w:cs="Arial"/>
                            <w:b/>
                            <w:bCs/>
                            <w:sz w:val="24"/>
                            <w:szCs w:val="24"/>
                            <w:lang w:val="en-ZA"/>
                          </w:rPr>
                          <w:t>Judgment</w:t>
                        </w:r>
                        <w:r w:rsidRPr="00F76EC0">
                          <w:rPr>
                            <w:rFonts w:eastAsia="Times New Roman" w:cs="Arial"/>
                            <w:sz w:val="24"/>
                            <w:szCs w:val="24"/>
                            <w:lang w:val="en-ZA"/>
                          </w:rPr>
                          <w:t>:</w:t>
                        </w:r>
                        <w:r w:rsidRPr="00217B1F">
                          <w:rPr>
                            <w:rFonts w:eastAsia="Times New Roman" w:cs="Arial"/>
                            <w:sz w:val="24"/>
                            <w:szCs w:val="24"/>
                            <w:lang w:val="en-ZA"/>
                          </w:rPr>
                          <w:t>     </w:t>
                        </w:r>
                      </w:p>
                    </w:tc>
                    <w:tc>
                      <w:tcPr>
                        <w:tcW w:w="7513" w:type="dxa"/>
                      </w:tcPr>
                      <w:p w14:paraId="72F2F20C" w14:textId="5A63FA2B" w:rsidR="00F76EC0" w:rsidRPr="00F76EC0" w:rsidRDefault="00F76EC0" w:rsidP="000D1875">
                        <w:pPr>
                          <w:spacing w:after="120" w:line="360" w:lineRule="auto"/>
                          <w:ind w:left="2268" w:hanging="2268"/>
                          <w:jc w:val="both"/>
                          <w:rPr>
                            <w:rFonts w:ascii="Arial" w:eastAsia="Times New Roman" w:hAnsi="Arial" w:cs="Arial"/>
                            <w:color w:val="000000"/>
                            <w:lang w:val="en-ZA"/>
                          </w:rPr>
                        </w:pPr>
                        <w:r w:rsidRPr="00F76EC0">
                          <w:rPr>
                            <w:rFonts w:ascii="Arial" w:hAnsi="Arial" w:cs="Arial"/>
                            <w:sz w:val="24"/>
                            <w:szCs w:val="24"/>
                          </w:rPr>
                          <w:t>28 November 2022</w:t>
                        </w:r>
                      </w:p>
                    </w:tc>
                  </w:tr>
                  <w:tr w:rsidR="006B7356" w14:paraId="04AC20D9" w14:textId="77777777" w:rsidTr="00F76EC0">
                    <w:tc>
                      <w:tcPr>
                        <w:tcW w:w="1734" w:type="dxa"/>
                      </w:tcPr>
                      <w:p w14:paraId="1F60FCE6" w14:textId="754527D8" w:rsidR="006B7356" w:rsidRDefault="00F76EC0"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
                          <w:rPr>
                            <w:rFonts w:cs="Arial"/>
                            <w:b/>
                            <w:bCs/>
                            <w:sz w:val="24"/>
                            <w:szCs w:val="24"/>
                          </w:rPr>
                        </w:pPr>
                        <w:r>
                          <w:rPr>
                            <w:rFonts w:eastAsia="Times New Roman" w:cs="Arial"/>
                            <w:b/>
                            <w:bCs/>
                            <w:sz w:val="24"/>
                            <w:szCs w:val="24"/>
                            <w:lang w:val="en-ZA"/>
                          </w:rPr>
                          <w:t>Reasons</w:t>
                        </w:r>
                        <w:r w:rsidR="006B7356" w:rsidRPr="00217B1F">
                          <w:rPr>
                            <w:rFonts w:eastAsia="Times New Roman" w:cs="Arial"/>
                            <w:b/>
                            <w:bCs/>
                            <w:sz w:val="24"/>
                            <w:szCs w:val="24"/>
                            <w:lang w:val="en-ZA"/>
                          </w:rPr>
                          <w:t>:</w:t>
                        </w:r>
                        <w:r w:rsidR="006B7356">
                          <w:rPr>
                            <w:rFonts w:eastAsia="Times New Roman" w:cs="Arial"/>
                            <w:b/>
                            <w:bCs/>
                            <w:sz w:val="24"/>
                            <w:szCs w:val="24"/>
                            <w:lang w:val="en-ZA"/>
                          </w:rPr>
                          <w:t xml:space="preserve">   </w:t>
                        </w:r>
                      </w:p>
                    </w:tc>
                    <w:tc>
                      <w:tcPr>
                        <w:tcW w:w="7513" w:type="dxa"/>
                      </w:tcPr>
                      <w:p w14:paraId="66D2B7ED" w14:textId="1A85AAA5" w:rsidR="006B7356" w:rsidRPr="00217B1F" w:rsidRDefault="00F76EC0" w:rsidP="000D1875">
                        <w:pPr>
                          <w:tabs>
                            <w:tab w:val="left" w:pos="0"/>
                          </w:tabs>
                          <w:spacing w:after="120" w:line="360" w:lineRule="auto"/>
                          <w:ind w:right="37" w:hanging="21"/>
                          <w:jc w:val="both"/>
                          <w:rPr>
                            <w:rFonts w:ascii="Arial" w:eastAsia="Times New Roman" w:hAnsi="Arial" w:cs="Arial"/>
                            <w:color w:val="000000"/>
                            <w:sz w:val="24"/>
                            <w:szCs w:val="24"/>
                          </w:rPr>
                        </w:pPr>
                        <w:r>
                          <w:rPr>
                            <w:rFonts w:ascii="Arial" w:eastAsia="Times New Roman" w:hAnsi="Arial" w:cs="Arial"/>
                            <w:color w:val="000000"/>
                            <w:sz w:val="24"/>
                            <w:szCs w:val="24"/>
                            <w:lang w:val="en-ZA"/>
                          </w:rPr>
                          <w:t xml:space="preserve">7 </w:t>
                        </w:r>
                        <w:r w:rsidR="008C1290">
                          <w:rPr>
                            <w:rFonts w:ascii="Arial" w:eastAsia="Times New Roman" w:hAnsi="Arial" w:cs="Arial"/>
                            <w:color w:val="000000"/>
                            <w:sz w:val="24"/>
                            <w:szCs w:val="24"/>
                            <w:lang w:val="en-ZA"/>
                          </w:rPr>
                          <w:t>December</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2022</w:t>
                        </w:r>
                        <w:r w:rsidR="006B7356">
                          <w:rPr>
                            <w:rFonts w:ascii="Arial" w:eastAsia="Times New Roman" w:hAnsi="Arial" w:cs="Arial"/>
                            <w:color w:val="000000"/>
                            <w:sz w:val="24"/>
                            <w:szCs w:val="24"/>
                            <w:lang w:val="en-ZA"/>
                          </w:rPr>
                          <w:t xml:space="preserve"> </w:t>
                        </w:r>
                        <w:r w:rsidR="00B66FCE">
                          <w:rPr>
                            <w:rFonts w:ascii="Arial" w:eastAsia="Times New Roman" w:hAnsi="Arial" w:cs="Arial"/>
                            <w:color w:val="000000"/>
                            <w:sz w:val="24"/>
                            <w:szCs w:val="24"/>
                            <w:lang w:val="en-ZA"/>
                          </w:rPr>
                          <w:t>–</w:t>
                        </w:r>
                        <w:r w:rsidR="006B7356">
                          <w:rPr>
                            <w:rFonts w:ascii="Arial" w:eastAsia="Times New Roman" w:hAnsi="Arial" w:cs="Arial"/>
                            <w:color w:val="000000"/>
                            <w:sz w:val="24"/>
                            <w:szCs w:val="24"/>
                            <w:lang w:val="en-ZA"/>
                          </w:rPr>
                          <w:t xml:space="preserve"> T</w:t>
                        </w:r>
                        <w:r w:rsidR="006B7356" w:rsidRPr="00217B1F">
                          <w:rPr>
                            <w:rFonts w:ascii="Arial" w:eastAsia="Times New Roman" w:hAnsi="Arial" w:cs="Arial"/>
                            <w:color w:val="000000"/>
                            <w:sz w:val="24"/>
                            <w:szCs w:val="24"/>
                            <w:lang w:val="en-ZA"/>
                          </w:rPr>
                          <w:t>h</w:t>
                        </w:r>
                        <w:r w:rsidR="00B66FCE">
                          <w:rPr>
                            <w:rFonts w:ascii="Arial" w:eastAsia="Times New Roman" w:hAnsi="Arial" w:cs="Arial"/>
                            <w:color w:val="000000"/>
                            <w:sz w:val="24"/>
                            <w:szCs w:val="24"/>
                            <w:lang w:val="en-ZA"/>
                          </w:rPr>
                          <w:t>ese reasons were</w:t>
                        </w:r>
                        <w:r w:rsidR="006B7356" w:rsidRPr="00217B1F">
                          <w:rPr>
                            <w:rFonts w:ascii="Arial" w:eastAsia="Times New Roman" w:hAnsi="Arial" w:cs="Arial"/>
                            <w:color w:val="000000"/>
                            <w:sz w:val="24"/>
                            <w:szCs w:val="24"/>
                            <w:lang w:val="en-ZA"/>
                          </w:rPr>
                          <w:t xml:space="preserve"> handed down electronically by</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circulation to the</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parties' representatives by email, by being uploaded to the </w:t>
                        </w:r>
                        <w:r w:rsidR="006B7356" w:rsidRPr="00217B1F">
                          <w:rPr>
                            <w:rFonts w:ascii="Arial" w:eastAsia="Times New Roman" w:hAnsi="Arial" w:cs="Arial"/>
                            <w:i/>
                            <w:iCs/>
                            <w:color w:val="000000"/>
                            <w:sz w:val="24"/>
                            <w:szCs w:val="24"/>
                            <w:lang w:val="en-ZA"/>
                          </w:rPr>
                          <w:t>CaseLines</w:t>
                        </w:r>
                        <w:r w:rsidR="006B7356" w:rsidRPr="00217B1F">
                          <w:rPr>
                            <w:rFonts w:ascii="Arial" w:eastAsia="Times New Roman" w:hAnsi="Arial" w:cs="Arial"/>
                            <w:color w:val="000000"/>
                            <w:sz w:val="24"/>
                            <w:szCs w:val="24"/>
                            <w:lang w:val="en-ZA"/>
                          </w:rPr>
                          <w:t> system of the GD and by release to SAFLII. The date and time for hand-down is deemed to be 1</w:t>
                        </w:r>
                        <w:r w:rsidR="006B7356">
                          <w:rPr>
                            <w:rFonts w:ascii="Arial" w:eastAsia="Times New Roman" w:hAnsi="Arial" w:cs="Arial"/>
                            <w:color w:val="000000"/>
                            <w:sz w:val="24"/>
                            <w:szCs w:val="24"/>
                            <w:lang w:val="en-ZA"/>
                          </w:rPr>
                          <w:t>0</w:t>
                        </w:r>
                        <w:r w:rsidR="006B7356" w:rsidRPr="00217B1F">
                          <w:rPr>
                            <w:rFonts w:ascii="Arial" w:eastAsia="Times New Roman" w:hAnsi="Arial" w:cs="Arial"/>
                            <w:color w:val="000000"/>
                            <w:sz w:val="24"/>
                            <w:szCs w:val="24"/>
                            <w:lang w:val="en-ZA"/>
                          </w:rPr>
                          <w:t xml:space="preserve">H00 on </w:t>
                        </w:r>
                        <w:r>
                          <w:rPr>
                            <w:rFonts w:ascii="Arial" w:eastAsia="Times New Roman" w:hAnsi="Arial" w:cs="Arial"/>
                            <w:color w:val="000000"/>
                            <w:sz w:val="24"/>
                            <w:szCs w:val="24"/>
                            <w:lang w:val="en-ZA"/>
                          </w:rPr>
                          <w:t xml:space="preserve">7 </w:t>
                        </w:r>
                        <w:r w:rsidR="008C1290">
                          <w:rPr>
                            <w:rFonts w:ascii="Arial" w:eastAsia="Times New Roman" w:hAnsi="Arial" w:cs="Arial"/>
                            <w:color w:val="000000"/>
                            <w:sz w:val="24"/>
                            <w:szCs w:val="24"/>
                            <w:lang w:val="en-ZA"/>
                          </w:rPr>
                          <w:t>December</w:t>
                        </w:r>
                        <w:r w:rsidR="006B7356">
                          <w:rPr>
                            <w:rFonts w:ascii="Arial" w:eastAsia="Times New Roman" w:hAnsi="Arial" w:cs="Arial"/>
                            <w:color w:val="000000"/>
                            <w:sz w:val="24"/>
                            <w:szCs w:val="24"/>
                            <w:lang w:val="en-ZA"/>
                          </w:rPr>
                          <w:t xml:space="preserve"> </w:t>
                        </w:r>
                        <w:r w:rsidR="006B7356" w:rsidRPr="00217B1F">
                          <w:rPr>
                            <w:rFonts w:ascii="Arial" w:eastAsia="Times New Roman" w:hAnsi="Arial" w:cs="Arial"/>
                            <w:color w:val="000000"/>
                            <w:sz w:val="24"/>
                            <w:szCs w:val="24"/>
                            <w:lang w:val="en-ZA"/>
                          </w:rPr>
                          <w:t>2022.</w:t>
                        </w:r>
                      </w:p>
                      <w:p w14:paraId="3CE6FE07" w14:textId="77777777" w:rsidR="006B7356"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6B7356" w14:paraId="21146A4A" w14:textId="77777777" w:rsidTr="00F76EC0">
                    <w:tc>
                      <w:tcPr>
                        <w:tcW w:w="1734" w:type="dxa"/>
                      </w:tcPr>
                      <w:p w14:paraId="5A74D130" w14:textId="77777777" w:rsidR="006B7356"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
                          <w:rPr>
                            <w:rFonts w:cs="Arial"/>
                            <w:b/>
                            <w:bCs/>
                            <w:sz w:val="24"/>
                            <w:szCs w:val="24"/>
                          </w:rPr>
                        </w:pPr>
                        <w:r w:rsidRPr="00217B1F">
                          <w:rPr>
                            <w:rFonts w:eastAsia="Times New Roman" w:cs="Arial"/>
                            <w:b/>
                            <w:bCs/>
                            <w:sz w:val="24"/>
                            <w:szCs w:val="24"/>
                            <w:lang w:val="en-ZA"/>
                          </w:rPr>
                          <w:t>Summary:      </w:t>
                        </w:r>
                      </w:p>
                    </w:tc>
                    <w:tc>
                      <w:tcPr>
                        <w:tcW w:w="7513" w:type="dxa"/>
                      </w:tcPr>
                      <w:p w14:paraId="4E8A0CA8" w14:textId="0D26D781" w:rsidR="006B7356" w:rsidRPr="002518C4" w:rsidRDefault="00B66FCE"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cs="Arial"/>
                            <w:sz w:val="24"/>
                            <w:szCs w:val="24"/>
                          </w:rPr>
                        </w:pPr>
                        <w:r>
                          <w:rPr>
                            <w:rFonts w:cs="Arial"/>
                            <w:sz w:val="24"/>
                            <w:szCs w:val="24"/>
                          </w:rPr>
                          <w:t xml:space="preserve">Ex-parte application – </w:t>
                        </w:r>
                        <w:r w:rsidRPr="00B66FCE">
                          <w:rPr>
                            <w:rFonts w:cs="Arial"/>
                            <w:i/>
                            <w:iCs/>
                            <w:sz w:val="24"/>
                            <w:szCs w:val="24"/>
                          </w:rPr>
                          <w:t>mandament van spolie</w:t>
                        </w:r>
                        <w:r>
                          <w:rPr>
                            <w:rFonts w:cs="Arial"/>
                            <w:sz w:val="24"/>
                            <w:szCs w:val="24"/>
                          </w:rPr>
                          <w:t xml:space="preserve"> – return date – failure of applicant to make full disclosure or establish possession of property </w:t>
                        </w:r>
                        <w:r w:rsidR="00886EA0">
                          <w:rPr>
                            <w:rFonts w:cs="Arial"/>
                            <w:sz w:val="24"/>
                            <w:szCs w:val="24"/>
                          </w:rPr>
                          <w:t xml:space="preserve">at the time of the bringing of the application – deliberate failure to serve on relevant parties </w:t>
                        </w:r>
                        <w:r>
                          <w:rPr>
                            <w:rFonts w:cs="Arial"/>
                            <w:sz w:val="24"/>
                            <w:szCs w:val="24"/>
                          </w:rPr>
                          <w:t xml:space="preserve">– unreasonable opposition to application for intervention by true owners of property and discharge of order by </w:t>
                        </w:r>
                        <w:r w:rsidRPr="00B66FCE">
                          <w:rPr>
                            <w:rFonts w:cs="Arial"/>
                            <w:i/>
                            <w:iCs/>
                            <w:sz w:val="24"/>
                            <w:szCs w:val="24"/>
                          </w:rPr>
                          <w:t>bona fide</w:t>
                        </w:r>
                        <w:r>
                          <w:rPr>
                            <w:rFonts w:cs="Arial"/>
                            <w:sz w:val="24"/>
                            <w:szCs w:val="24"/>
                          </w:rPr>
                          <w:t xml:space="preserve"> possessor – applicant’s improper use of writ of attachment to procure payment of debt due by company in liquidation from third parties to be deprecated  - </w:t>
                        </w:r>
                        <w:r w:rsidR="00886EA0">
                          <w:rPr>
                            <w:rFonts w:cs="Arial"/>
                            <w:sz w:val="24"/>
                            <w:szCs w:val="24"/>
                          </w:rPr>
                          <w:t>r</w:t>
                        </w:r>
                        <w:r>
                          <w:rPr>
                            <w:rFonts w:cs="Arial"/>
                            <w:sz w:val="24"/>
                            <w:szCs w:val="24"/>
                          </w:rPr>
                          <w:t xml:space="preserve">ule </w:t>
                        </w:r>
                        <w:r w:rsidR="00886EA0" w:rsidRPr="00886EA0">
                          <w:rPr>
                            <w:rFonts w:cs="Arial"/>
                            <w:i/>
                            <w:iCs/>
                            <w:sz w:val="24"/>
                            <w:szCs w:val="24"/>
                          </w:rPr>
                          <w:t>n</w:t>
                        </w:r>
                        <w:r w:rsidRPr="00886EA0">
                          <w:rPr>
                            <w:rFonts w:cs="Arial"/>
                            <w:i/>
                            <w:iCs/>
                            <w:sz w:val="24"/>
                            <w:szCs w:val="24"/>
                          </w:rPr>
                          <w:t>isi</w:t>
                        </w:r>
                        <w:r>
                          <w:rPr>
                            <w:rFonts w:cs="Arial"/>
                            <w:sz w:val="24"/>
                            <w:szCs w:val="24"/>
                          </w:rPr>
                          <w:t xml:space="preserve"> discharged </w:t>
                        </w:r>
                        <w:r w:rsidR="00886EA0">
                          <w:rPr>
                            <w:rFonts w:cs="Arial"/>
                            <w:sz w:val="24"/>
                            <w:szCs w:val="24"/>
                          </w:rPr>
                          <w:t xml:space="preserve">with punitive costs </w:t>
                        </w:r>
                        <w:r>
                          <w:rPr>
                            <w:rFonts w:cs="Arial"/>
                            <w:sz w:val="24"/>
                            <w:szCs w:val="24"/>
                          </w:rPr>
                          <w:t xml:space="preserve">and return of </w:t>
                        </w:r>
                        <w:r w:rsidR="00886EA0">
                          <w:rPr>
                            <w:rFonts w:cs="Arial"/>
                            <w:sz w:val="24"/>
                            <w:szCs w:val="24"/>
                          </w:rPr>
                          <w:t xml:space="preserve">the property to true owners ordered – conduct of applicant’s attorney and sheriff in acting to circumvent the order granted </w:t>
                        </w:r>
                        <w:r w:rsidR="00886EA0" w:rsidRPr="00886EA0">
                          <w:rPr>
                            <w:rFonts w:cs="Arial"/>
                            <w:i/>
                            <w:iCs/>
                            <w:sz w:val="24"/>
                            <w:szCs w:val="24"/>
                          </w:rPr>
                          <w:t>ex-parte</w:t>
                        </w:r>
                        <w:r w:rsidR="00886EA0">
                          <w:rPr>
                            <w:rFonts w:cs="Arial"/>
                            <w:sz w:val="24"/>
                            <w:szCs w:val="24"/>
                          </w:rPr>
                          <w:t xml:space="preserve"> and to conceal the whereabouts of the property to be brought to the attention of the Legal Practice Council, Gauteng and Sheriff’s Board. </w:t>
                        </w:r>
                      </w:p>
                    </w:tc>
                  </w:tr>
                </w:tbl>
                <w:p w14:paraId="273E69E2" w14:textId="77777777" w:rsidR="006B7356" w:rsidRPr="00217B1F"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r>
            <w:tr w:rsidR="006B7356" w:rsidRPr="005D79B5" w14:paraId="0752ECFF" w14:textId="77777777" w:rsidTr="006B7356">
              <w:trPr>
                <w:trHeight w:val="2630"/>
              </w:trPr>
              <w:tc>
                <w:tcPr>
                  <w:tcW w:w="9629" w:type="dxa"/>
                </w:tcPr>
                <w:p w14:paraId="1954094A" w14:textId="77777777" w:rsidR="006B7356" w:rsidRPr="00217B1F" w:rsidRDefault="006B7356" w:rsidP="000D1875">
                  <w:pPr>
                    <w:spacing w:after="120" w:line="360" w:lineRule="auto"/>
                    <w:jc w:val="both"/>
                    <w:rPr>
                      <w:rFonts w:ascii="Arial" w:eastAsia="Times New Roman" w:hAnsi="Arial" w:cs="Arial"/>
                      <w:color w:val="000000"/>
                      <w:sz w:val="24"/>
                      <w:szCs w:val="24"/>
                    </w:rPr>
                  </w:pPr>
                  <w:r w:rsidRPr="00217B1F">
                    <w:rPr>
                      <w:rFonts w:ascii="Arial" w:eastAsia="Times New Roman" w:hAnsi="Arial" w:cs="Arial"/>
                      <w:b/>
                      <w:bCs/>
                      <w:color w:val="000000"/>
                      <w:sz w:val="24"/>
                      <w:szCs w:val="24"/>
                      <w:lang w:val="en-ZA"/>
                    </w:rPr>
                    <w:lastRenderedPageBreak/>
                    <w:t> </w:t>
                  </w:r>
                </w:p>
                <w:p w14:paraId="47F52131" w14:textId="77777777" w:rsidR="006B7356" w:rsidRPr="00217B1F" w:rsidRDefault="006B7356" w:rsidP="000D1875">
                  <w:pPr>
                    <w:pStyle w:val="LegalTramLines"/>
                    <w:pBdr>
                      <w:top w:val="single" w:sz="12" w:space="18" w:color="auto"/>
                      <w:bottom w:val="single" w:sz="12" w:space="18" w:color="auto"/>
                    </w:pBdr>
                    <w:spacing w:after="240" w:line="360" w:lineRule="auto"/>
                    <w:rPr>
                      <w:rFonts w:ascii="Arial" w:hAnsi="Arial" w:cs="Arial"/>
                      <w:sz w:val="24"/>
                      <w:szCs w:val="24"/>
                    </w:rPr>
                  </w:pPr>
                  <w:r w:rsidRPr="00217B1F">
                    <w:rPr>
                      <w:rFonts w:ascii="Arial" w:hAnsi="Arial" w:cs="Arial"/>
                      <w:sz w:val="24"/>
                      <w:szCs w:val="24"/>
                    </w:rPr>
                    <w:t>ORDER</w:t>
                  </w:r>
                </w:p>
                <w:p w14:paraId="08AEFA17" w14:textId="77777777" w:rsidR="006B7356" w:rsidRPr="005D79B5" w:rsidRDefault="006B7356" w:rsidP="000D1875">
                  <w:pPr>
                    <w:spacing w:line="360" w:lineRule="auto"/>
                    <w:rPr>
                      <w:sz w:val="24"/>
                      <w:szCs w:val="24"/>
                      <w:lang w:val="en-GB"/>
                    </w:rPr>
                  </w:pPr>
                </w:p>
                <w:p w14:paraId="0E1CF0EA" w14:textId="2753B603" w:rsidR="006B7356" w:rsidRPr="00193FEA" w:rsidRDefault="00673F03" w:rsidP="00673F03">
                  <w:pPr>
                    <w:pStyle w:val="Body"/>
                    <w:spacing w:line="360" w:lineRule="auto"/>
                    <w:ind w:left="601" w:hanging="601"/>
                    <w:jc w:val="both"/>
                    <w:rPr>
                      <w:rFonts w:cs="Arial"/>
                      <w:bCs/>
                      <w:sz w:val="24"/>
                      <w:szCs w:val="24"/>
                    </w:rPr>
                  </w:pPr>
                  <w:bookmarkStart w:id="0" w:name="_Hlk102030155"/>
                  <w:r w:rsidRPr="00193FEA">
                    <w:rPr>
                      <w:rFonts w:cs="Arial"/>
                      <w:bCs/>
                      <w:sz w:val="24"/>
                      <w:szCs w:val="24"/>
                    </w:rPr>
                    <w:t>1.</w:t>
                  </w:r>
                  <w:r w:rsidRPr="00193FEA">
                    <w:rPr>
                      <w:rFonts w:cs="Arial"/>
                      <w:bCs/>
                      <w:sz w:val="24"/>
                      <w:szCs w:val="24"/>
                    </w:rPr>
                    <w:tab/>
                  </w:r>
                  <w:r w:rsidR="008C1290">
                    <w:rPr>
                      <w:rFonts w:cs="Arial"/>
                      <w:bCs/>
                      <w:sz w:val="24"/>
                      <w:szCs w:val="24"/>
                    </w:rPr>
                    <w:t>The order marked “</w:t>
                  </w:r>
                  <w:r w:rsidR="00322E4C">
                    <w:rPr>
                      <w:rFonts w:cs="Arial"/>
                      <w:bCs/>
                      <w:sz w:val="24"/>
                      <w:szCs w:val="24"/>
                    </w:rPr>
                    <w:t>X1</w:t>
                  </w:r>
                  <w:r w:rsidR="008C1290">
                    <w:rPr>
                      <w:rFonts w:cs="Arial"/>
                      <w:bCs/>
                      <w:sz w:val="24"/>
                      <w:szCs w:val="24"/>
                    </w:rPr>
                    <w:t xml:space="preserve">” </w:t>
                  </w:r>
                  <w:r w:rsidR="00193FEA">
                    <w:rPr>
                      <w:rFonts w:cs="Arial"/>
                      <w:bCs/>
                      <w:sz w:val="24"/>
                      <w:szCs w:val="24"/>
                    </w:rPr>
                    <w:t>wa</w:t>
                  </w:r>
                  <w:r w:rsidR="008C1290">
                    <w:rPr>
                      <w:rFonts w:cs="Arial"/>
                      <w:bCs/>
                      <w:sz w:val="24"/>
                      <w:szCs w:val="24"/>
                    </w:rPr>
                    <w:t>s made an order</w:t>
                  </w:r>
                  <w:r w:rsidR="00193FEA">
                    <w:rPr>
                      <w:rFonts w:cs="Arial"/>
                      <w:bCs/>
                      <w:sz w:val="24"/>
                      <w:szCs w:val="24"/>
                    </w:rPr>
                    <w:t xml:space="preserve"> of court on 28 November 2022.</w:t>
                  </w:r>
                  <w:bookmarkEnd w:id="0"/>
                </w:p>
              </w:tc>
            </w:tr>
          </w:tbl>
          <w:p w14:paraId="422E790C" w14:textId="0C7426C2" w:rsidR="006B7356" w:rsidRPr="00217B1F" w:rsidRDefault="006B7356"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cs="Arial"/>
                <w:b/>
                <w:bCs/>
                <w:sz w:val="24"/>
                <w:szCs w:val="24"/>
              </w:rPr>
            </w:pPr>
          </w:p>
        </w:tc>
        <w:tc>
          <w:tcPr>
            <w:tcW w:w="3755" w:type="dxa"/>
          </w:tcPr>
          <w:p w14:paraId="6807DE6E" w14:textId="77777777" w:rsidR="005C5F1E" w:rsidRPr="00217B1F" w:rsidRDefault="005C5F1E" w:rsidP="000D1875">
            <w:pPr>
              <w:spacing w:line="360" w:lineRule="auto"/>
            </w:pPr>
          </w:p>
        </w:tc>
      </w:tr>
    </w:tbl>
    <w:p w14:paraId="07259158" w14:textId="77777777" w:rsidR="00B50E11" w:rsidRPr="0031449E" w:rsidRDefault="00B50E11" w:rsidP="000D1875">
      <w:pPr>
        <w:pStyle w:val="Body"/>
        <w:spacing w:line="360" w:lineRule="auto"/>
        <w:jc w:val="both"/>
        <w:rPr>
          <w:rFonts w:eastAsia="Tahoma" w:cs="Arial"/>
          <w:b/>
          <w:bCs/>
          <w:sz w:val="24"/>
          <w:szCs w:val="24"/>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B50E11" w:rsidRPr="0031449E" w14:paraId="5475438F" w14:textId="77777777" w:rsidTr="005A7B6B">
        <w:tc>
          <w:tcPr>
            <w:tcW w:w="9350" w:type="dxa"/>
          </w:tcPr>
          <w:p w14:paraId="3A5115EF" w14:textId="77777777" w:rsidR="00650745" w:rsidRDefault="00650745"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Tahoma" w:cs="Arial"/>
                <w:b/>
                <w:bCs/>
                <w:sz w:val="32"/>
                <w:szCs w:val="24"/>
                <w:lang w:val="de-DE"/>
              </w:rPr>
            </w:pPr>
          </w:p>
          <w:p w14:paraId="0733D641" w14:textId="77777777" w:rsidR="00B50E11" w:rsidRDefault="00193FEA"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r w:rsidRPr="000D1875">
              <w:rPr>
                <w:rFonts w:eastAsia="Tahoma" w:cs="Arial"/>
                <w:b/>
                <w:bCs/>
                <w:sz w:val="24"/>
                <w:szCs w:val="24"/>
                <w:lang w:val="de-DE"/>
              </w:rPr>
              <w:t xml:space="preserve">REASONS FOR </w:t>
            </w:r>
            <w:r w:rsidR="00B50E11" w:rsidRPr="000D1875">
              <w:rPr>
                <w:rFonts w:eastAsia="Tahoma" w:cs="Arial"/>
                <w:b/>
                <w:bCs/>
                <w:sz w:val="24"/>
                <w:szCs w:val="24"/>
                <w:lang w:val="de-DE"/>
              </w:rPr>
              <w:t>JUDGMENT</w:t>
            </w:r>
          </w:p>
          <w:p w14:paraId="47459BC2" w14:textId="56CCBB21" w:rsidR="000D1875" w:rsidRPr="008E6813" w:rsidRDefault="000D1875" w:rsidP="000D1875">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Tahoma" w:cs="Arial"/>
                <w:b/>
                <w:bCs/>
                <w:sz w:val="24"/>
                <w:szCs w:val="24"/>
                <w:lang w:val="de-DE"/>
              </w:rPr>
            </w:pPr>
          </w:p>
        </w:tc>
      </w:tr>
    </w:tbl>
    <w:p w14:paraId="397DE03A" w14:textId="77777777" w:rsidR="00C519B2" w:rsidRDefault="00C519B2" w:rsidP="00B50E11">
      <w:pPr>
        <w:pStyle w:val="Body"/>
        <w:jc w:val="both"/>
        <w:rPr>
          <w:b/>
          <w:sz w:val="22"/>
          <w:szCs w:val="22"/>
        </w:rPr>
      </w:pPr>
    </w:p>
    <w:p w14:paraId="31AD95DF" w14:textId="69613071" w:rsidR="00B50E11" w:rsidRDefault="00B50E11" w:rsidP="008E6813">
      <w:pPr>
        <w:pStyle w:val="Body"/>
        <w:spacing w:line="360" w:lineRule="auto"/>
        <w:jc w:val="both"/>
        <w:rPr>
          <w:b/>
          <w:sz w:val="22"/>
          <w:szCs w:val="22"/>
          <w:u w:val="single"/>
        </w:rPr>
      </w:pPr>
      <w:r w:rsidRPr="00C519B2">
        <w:rPr>
          <w:b/>
          <w:sz w:val="22"/>
          <w:szCs w:val="22"/>
          <w:u w:val="single"/>
        </w:rPr>
        <w:t>MILLAR</w:t>
      </w:r>
      <w:r w:rsidR="004075F2">
        <w:rPr>
          <w:b/>
          <w:sz w:val="22"/>
          <w:szCs w:val="22"/>
          <w:u w:val="single"/>
        </w:rPr>
        <w:t xml:space="preserve"> </w:t>
      </w:r>
      <w:r w:rsidRPr="00C519B2">
        <w:rPr>
          <w:b/>
          <w:sz w:val="22"/>
          <w:szCs w:val="22"/>
          <w:u w:val="single"/>
        </w:rPr>
        <w:t>J</w:t>
      </w:r>
    </w:p>
    <w:p w14:paraId="2C6278D3" w14:textId="77777777" w:rsidR="00C37615" w:rsidRPr="00C37615" w:rsidRDefault="00C37615" w:rsidP="00C37615">
      <w:pPr>
        <w:pStyle w:val="Body"/>
        <w:tabs>
          <w:tab w:val="left" w:pos="0"/>
        </w:tabs>
        <w:spacing w:line="360" w:lineRule="auto"/>
        <w:jc w:val="both"/>
        <w:rPr>
          <w:bCs/>
          <w:sz w:val="24"/>
          <w:szCs w:val="24"/>
        </w:rPr>
      </w:pPr>
    </w:p>
    <w:p w14:paraId="23D7F34C" w14:textId="5CDD0D4A" w:rsidR="00C37615" w:rsidRDefault="00673F03" w:rsidP="00673F03">
      <w:pPr>
        <w:pStyle w:val="Body"/>
        <w:tabs>
          <w:tab w:val="left" w:pos="0"/>
        </w:tabs>
        <w:spacing w:line="360" w:lineRule="auto"/>
        <w:ind w:left="851" w:hanging="851"/>
        <w:jc w:val="both"/>
        <w:rPr>
          <w:bCs/>
          <w:sz w:val="24"/>
          <w:szCs w:val="24"/>
        </w:rPr>
      </w:pPr>
      <w:r>
        <w:rPr>
          <w:bCs/>
          <w:sz w:val="24"/>
          <w:szCs w:val="24"/>
        </w:rPr>
        <w:t>1.</w:t>
      </w:r>
      <w:r>
        <w:rPr>
          <w:bCs/>
          <w:sz w:val="24"/>
          <w:szCs w:val="24"/>
        </w:rPr>
        <w:tab/>
      </w:r>
      <w:r w:rsidR="00C37615">
        <w:rPr>
          <w:bCs/>
          <w:sz w:val="24"/>
          <w:szCs w:val="24"/>
        </w:rPr>
        <w:t>On 4 October 2022 an</w:t>
      </w:r>
      <w:r w:rsidR="002E3C9F">
        <w:rPr>
          <w:bCs/>
          <w:sz w:val="24"/>
          <w:szCs w:val="24"/>
        </w:rPr>
        <w:t>d</w:t>
      </w:r>
      <w:r w:rsidR="00C37615">
        <w:rPr>
          <w:bCs/>
          <w:sz w:val="24"/>
          <w:szCs w:val="24"/>
        </w:rPr>
        <w:t xml:space="preserve"> in the urgent court, the applicant (“IUM”) obtained an order for the repossession of </w:t>
      </w:r>
      <w:r w:rsidR="002E3C9F">
        <w:rPr>
          <w:bCs/>
          <w:sz w:val="24"/>
          <w:szCs w:val="24"/>
        </w:rPr>
        <w:t>4</w:t>
      </w:r>
      <w:r w:rsidR="00C37615">
        <w:rPr>
          <w:bCs/>
          <w:sz w:val="24"/>
          <w:szCs w:val="24"/>
        </w:rPr>
        <w:t xml:space="preserve"> Volvo busses that were in the possession of the first and second respondents (“ZBS”).  This order was </w:t>
      </w:r>
      <w:r w:rsidR="00644818">
        <w:rPr>
          <w:bCs/>
          <w:sz w:val="24"/>
          <w:szCs w:val="24"/>
        </w:rPr>
        <w:t xml:space="preserve">an interim order, brought </w:t>
      </w:r>
      <w:r w:rsidR="00C37615" w:rsidRPr="002E3C9F">
        <w:rPr>
          <w:bCs/>
          <w:i/>
          <w:iCs/>
          <w:sz w:val="24"/>
          <w:szCs w:val="24"/>
        </w:rPr>
        <w:t>ex parte</w:t>
      </w:r>
      <w:r w:rsidR="00644818">
        <w:rPr>
          <w:bCs/>
          <w:sz w:val="24"/>
          <w:szCs w:val="24"/>
        </w:rPr>
        <w:t xml:space="preserve"> and</w:t>
      </w:r>
      <w:r w:rsidR="00C37615">
        <w:rPr>
          <w:bCs/>
          <w:sz w:val="24"/>
          <w:szCs w:val="24"/>
        </w:rPr>
        <w:t xml:space="preserve"> authorized the immediate repossession of the busses</w:t>
      </w:r>
      <w:r w:rsidR="00644818">
        <w:rPr>
          <w:bCs/>
          <w:sz w:val="24"/>
          <w:szCs w:val="24"/>
        </w:rPr>
        <w:t xml:space="preserve">.  It </w:t>
      </w:r>
      <w:r w:rsidR="00C37615">
        <w:rPr>
          <w:bCs/>
          <w:sz w:val="24"/>
          <w:szCs w:val="24"/>
        </w:rPr>
        <w:t xml:space="preserve">also provided for a return day – 13 December 2022 when </w:t>
      </w:r>
      <w:r w:rsidR="00EF33D5">
        <w:rPr>
          <w:bCs/>
          <w:sz w:val="24"/>
          <w:szCs w:val="24"/>
        </w:rPr>
        <w:t>ZBS</w:t>
      </w:r>
      <w:r w:rsidR="00644818">
        <w:rPr>
          <w:bCs/>
          <w:sz w:val="24"/>
          <w:szCs w:val="24"/>
        </w:rPr>
        <w:t xml:space="preserve"> would be entitled to appear and to show cause why it should not be made final.  After the granting of this order, 2 further parties, the first intervening party (“Spartan”) as well as the fifth respondent (“NEF”) sought leave to intervene and, together with ZBS to seek the discharge of the interim order.</w:t>
      </w:r>
    </w:p>
    <w:p w14:paraId="35C19AAD" w14:textId="77777777" w:rsidR="00644818" w:rsidRDefault="00644818" w:rsidP="008C1290">
      <w:pPr>
        <w:pStyle w:val="Body"/>
        <w:tabs>
          <w:tab w:val="left" w:pos="0"/>
        </w:tabs>
        <w:spacing w:line="360" w:lineRule="auto"/>
        <w:ind w:left="851" w:hanging="851"/>
        <w:jc w:val="both"/>
        <w:rPr>
          <w:bCs/>
          <w:sz w:val="24"/>
          <w:szCs w:val="24"/>
        </w:rPr>
      </w:pPr>
    </w:p>
    <w:p w14:paraId="6A681309" w14:textId="73249109" w:rsidR="00C37615" w:rsidRDefault="00673F03" w:rsidP="00673F03">
      <w:pPr>
        <w:pStyle w:val="Body"/>
        <w:tabs>
          <w:tab w:val="left" w:pos="0"/>
        </w:tabs>
        <w:spacing w:line="360" w:lineRule="auto"/>
        <w:ind w:left="851" w:hanging="851"/>
        <w:jc w:val="both"/>
        <w:rPr>
          <w:bCs/>
          <w:sz w:val="24"/>
          <w:szCs w:val="24"/>
        </w:rPr>
      </w:pPr>
      <w:r>
        <w:rPr>
          <w:bCs/>
          <w:sz w:val="24"/>
          <w:szCs w:val="24"/>
        </w:rPr>
        <w:t>2.</w:t>
      </w:r>
      <w:r>
        <w:rPr>
          <w:bCs/>
          <w:sz w:val="24"/>
          <w:szCs w:val="24"/>
        </w:rPr>
        <w:tab/>
      </w:r>
      <w:r w:rsidR="00644818">
        <w:rPr>
          <w:bCs/>
          <w:sz w:val="24"/>
          <w:szCs w:val="24"/>
        </w:rPr>
        <w:t>The interim order was sought by IUM on the pretext that it was in possession of the busses and that ZBS had spoliated the busses from it.  Spartan and NEF sought leave to intervene on the basis that IUM had in fact never been in possession of the busses and made common cause with ZBS that IUM in fact had no right upon which the order of 4 October 2022 had been granted.</w:t>
      </w:r>
    </w:p>
    <w:p w14:paraId="7279887A" w14:textId="6AAF395A" w:rsidR="00644818" w:rsidRDefault="00644818" w:rsidP="00644818">
      <w:pPr>
        <w:pStyle w:val="Body"/>
        <w:tabs>
          <w:tab w:val="left" w:pos="0"/>
        </w:tabs>
        <w:spacing w:line="360" w:lineRule="auto"/>
        <w:jc w:val="both"/>
        <w:rPr>
          <w:bCs/>
          <w:sz w:val="24"/>
          <w:szCs w:val="24"/>
        </w:rPr>
      </w:pPr>
    </w:p>
    <w:p w14:paraId="5F38254F" w14:textId="07FC2BF5" w:rsidR="000D1875" w:rsidRDefault="000D1875" w:rsidP="00644818">
      <w:pPr>
        <w:pStyle w:val="Body"/>
        <w:tabs>
          <w:tab w:val="left" w:pos="0"/>
        </w:tabs>
        <w:spacing w:line="360" w:lineRule="auto"/>
        <w:jc w:val="both"/>
        <w:rPr>
          <w:bCs/>
          <w:sz w:val="24"/>
          <w:szCs w:val="24"/>
        </w:rPr>
      </w:pPr>
    </w:p>
    <w:p w14:paraId="702F0AD3" w14:textId="57BF4307" w:rsidR="000D1875" w:rsidRDefault="000D1875" w:rsidP="00644818">
      <w:pPr>
        <w:pStyle w:val="Body"/>
        <w:tabs>
          <w:tab w:val="left" w:pos="0"/>
        </w:tabs>
        <w:spacing w:line="360" w:lineRule="auto"/>
        <w:jc w:val="both"/>
        <w:rPr>
          <w:bCs/>
          <w:sz w:val="24"/>
          <w:szCs w:val="24"/>
        </w:rPr>
      </w:pPr>
    </w:p>
    <w:p w14:paraId="5F7B3F7A" w14:textId="77777777" w:rsidR="000D1875" w:rsidRDefault="000D1875" w:rsidP="00644818">
      <w:pPr>
        <w:pStyle w:val="Body"/>
        <w:tabs>
          <w:tab w:val="left" w:pos="0"/>
        </w:tabs>
        <w:spacing w:line="360" w:lineRule="auto"/>
        <w:jc w:val="both"/>
        <w:rPr>
          <w:bCs/>
          <w:sz w:val="24"/>
          <w:szCs w:val="24"/>
        </w:rPr>
      </w:pPr>
    </w:p>
    <w:p w14:paraId="198C4DA6" w14:textId="4D709583" w:rsidR="00644818" w:rsidRDefault="00673F03" w:rsidP="00673F03">
      <w:pPr>
        <w:pStyle w:val="Body"/>
        <w:tabs>
          <w:tab w:val="left" w:pos="0"/>
        </w:tabs>
        <w:spacing w:line="360" w:lineRule="auto"/>
        <w:ind w:left="851" w:hanging="851"/>
        <w:jc w:val="both"/>
        <w:rPr>
          <w:bCs/>
          <w:sz w:val="24"/>
          <w:szCs w:val="24"/>
        </w:rPr>
      </w:pPr>
      <w:r>
        <w:rPr>
          <w:bCs/>
          <w:sz w:val="24"/>
          <w:szCs w:val="24"/>
        </w:rPr>
        <w:t>3.</w:t>
      </w:r>
      <w:r>
        <w:rPr>
          <w:bCs/>
          <w:sz w:val="24"/>
          <w:szCs w:val="24"/>
        </w:rPr>
        <w:tab/>
      </w:r>
      <w:r w:rsidR="00644818">
        <w:rPr>
          <w:bCs/>
          <w:sz w:val="24"/>
          <w:szCs w:val="24"/>
        </w:rPr>
        <w:t>The background to this matter is that IUM was a creditor of the fourth respondent (“APM”) who had obtained a default judgment against APM for R2 million on 21 July 2021.  Unbeknown to IUM, there had been an application for business rescue for APM which had been opposed and on 25 June 2021, an application for its liquidation.</w:t>
      </w:r>
    </w:p>
    <w:p w14:paraId="368B8CC8" w14:textId="77777777" w:rsidR="00644818" w:rsidRDefault="00644818" w:rsidP="008C1290">
      <w:pPr>
        <w:pStyle w:val="ListParagraph"/>
        <w:ind w:hanging="851"/>
        <w:rPr>
          <w:bCs/>
        </w:rPr>
      </w:pPr>
    </w:p>
    <w:p w14:paraId="218DBDE8" w14:textId="7D6CAE88" w:rsidR="00644818" w:rsidRDefault="00673F03" w:rsidP="00673F03">
      <w:pPr>
        <w:pStyle w:val="Body"/>
        <w:tabs>
          <w:tab w:val="left" w:pos="0"/>
        </w:tabs>
        <w:spacing w:line="360" w:lineRule="auto"/>
        <w:ind w:left="851" w:hanging="851"/>
        <w:jc w:val="both"/>
        <w:rPr>
          <w:bCs/>
          <w:sz w:val="24"/>
          <w:szCs w:val="24"/>
        </w:rPr>
      </w:pPr>
      <w:r>
        <w:rPr>
          <w:bCs/>
          <w:sz w:val="24"/>
          <w:szCs w:val="24"/>
        </w:rPr>
        <w:t>4.</w:t>
      </w:r>
      <w:r>
        <w:rPr>
          <w:bCs/>
          <w:sz w:val="24"/>
          <w:szCs w:val="24"/>
        </w:rPr>
        <w:tab/>
      </w:r>
      <w:r w:rsidR="00644818">
        <w:rPr>
          <w:bCs/>
          <w:sz w:val="24"/>
          <w:szCs w:val="24"/>
        </w:rPr>
        <w:t xml:space="preserve">After the granting of the default judgement and on 27 July 2021, </w:t>
      </w:r>
      <w:r w:rsidR="007F2802">
        <w:rPr>
          <w:bCs/>
          <w:sz w:val="24"/>
          <w:szCs w:val="24"/>
        </w:rPr>
        <w:t xml:space="preserve">a warrant of execution had been issued and on 28 July 2021, 11 busses were attached to satisfy the writ.  </w:t>
      </w:r>
      <w:r w:rsidR="00E812F0">
        <w:rPr>
          <w:bCs/>
          <w:sz w:val="24"/>
          <w:szCs w:val="24"/>
        </w:rPr>
        <w:t xml:space="preserve">Meanwhile on 11 August 2021 IUM was informed by the attorneys acting for the provisional liquidators of APM that the busses that had been attached were not the property of APM. </w:t>
      </w:r>
      <w:r w:rsidR="007F2802">
        <w:rPr>
          <w:bCs/>
          <w:sz w:val="24"/>
          <w:szCs w:val="24"/>
        </w:rPr>
        <w:t>Thereafter, on 28 September 2021, an order was granted for the provisional winding up of APM.   This order was made final on 30 November 2021.</w:t>
      </w:r>
    </w:p>
    <w:p w14:paraId="7D155702" w14:textId="77777777" w:rsidR="007F2802" w:rsidRDefault="007F2802" w:rsidP="008C1290">
      <w:pPr>
        <w:pStyle w:val="ListParagraph"/>
        <w:ind w:hanging="851"/>
        <w:rPr>
          <w:bCs/>
        </w:rPr>
      </w:pPr>
    </w:p>
    <w:p w14:paraId="77D6CA29" w14:textId="270B73F8" w:rsidR="00B10257" w:rsidRDefault="00673F03" w:rsidP="00673F03">
      <w:pPr>
        <w:pStyle w:val="Body"/>
        <w:tabs>
          <w:tab w:val="left" w:pos="0"/>
        </w:tabs>
        <w:spacing w:line="360" w:lineRule="auto"/>
        <w:ind w:left="851" w:hanging="851"/>
        <w:jc w:val="both"/>
        <w:rPr>
          <w:bCs/>
          <w:sz w:val="24"/>
          <w:szCs w:val="24"/>
        </w:rPr>
      </w:pPr>
      <w:r>
        <w:rPr>
          <w:bCs/>
          <w:sz w:val="24"/>
          <w:szCs w:val="24"/>
        </w:rPr>
        <w:t>5.</w:t>
      </w:r>
      <w:r>
        <w:rPr>
          <w:bCs/>
          <w:sz w:val="24"/>
          <w:szCs w:val="24"/>
        </w:rPr>
        <w:tab/>
      </w:r>
      <w:r w:rsidR="007F2802" w:rsidRPr="007F2802">
        <w:rPr>
          <w:bCs/>
          <w:sz w:val="24"/>
          <w:szCs w:val="24"/>
        </w:rPr>
        <w:t>On 11 November 2021, NEF had sought the release of certain of the busses through the liquidators of APM.  When the busses were not released, NEF brought an application and on 25 January 2022, judgment was handed down setting aside the attachment and inter alia declaring any possession of the busses by IUM to be unlawful</w:t>
      </w:r>
      <w:r w:rsidR="007F2802">
        <w:rPr>
          <w:bCs/>
          <w:sz w:val="24"/>
          <w:szCs w:val="24"/>
        </w:rPr>
        <w:t xml:space="preserve">.  On 28 January 2022, an application for leave to appeal that judgment was filed.  Thereafter, no steps were taken to prosecute the application. </w:t>
      </w:r>
    </w:p>
    <w:p w14:paraId="061681EE" w14:textId="77777777" w:rsidR="00B10257" w:rsidRDefault="00B10257" w:rsidP="00B10257">
      <w:pPr>
        <w:pStyle w:val="ListParagraph"/>
        <w:rPr>
          <w:bCs/>
        </w:rPr>
      </w:pPr>
    </w:p>
    <w:p w14:paraId="260D4C7B" w14:textId="597CE288" w:rsidR="007F2802" w:rsidRDefault="00673F03" w:rsidP="00673F03">
      <w:pPr>
        <w:pStyle w:val="Body"/>
        <w:tabs>
          <w:tab w:val="left" w:pos="0"/>
        </w:tabs>
        <w:spacing w:line="360" w:lineRule="auto"/>
        <w:ind w:left="851" w:hanging="851"/>
        <w:jc w:val="both"/>
        <w:rPr>
          <w:bCs/>
          <w:sz w:val="24"/>
          <w:szCs w:val="24"/>
        </w:rPr>
      </w:pPr>
      <w:r>
        <w:rPr>
          <w:bCs/>
          <w:sz w:val="24"/>
          <w:szCs w:val="24"/>
        </w:rPr>
        <w:t>6.</w:t>
      </w:r>
      <w:r>
        <w:rPr>
          <w:bCs/>
          <w:sz w:val="24"/>
          <w:szCs w:val="24"/>
        </w:rPr>
        <w:tab/>
      </w:r>
      <w:r w:rsidR="00B10257">
        <w:rPr>
          <w:bCs/>
          <w:sz w:val="24"/>
          <w:szCs w:val="24"/>
        </w:rPr>
        <w:t>What followed was an attempt by the parties to resolve the dispute regarding the possession of the busses.  It was not seriously in dispute that APM was not the owner of the busses – instead IUM sought to persuade ZBS to enter into an agreement with it in terms of which it would pay APM’s debt in full and in exchange obtain a cession of IUM’s claims against APM in liquidation.  Had this agreement come into existence</w:t>
      </w:r>
      <w:r w:rsidR="00A455AA">
        <w:rPr>
          <w:rStyle w:val="FootnoteReference"/>
          <w:bCs/>
          <w:sz w:val="24"/>
          <w:szCs w:val="24"/>
        </w:rPr>
        <w:footnoteReference w:id="1"/>
      </w:r>
      <w:r w:rsidR="00B10257">
        <w:rPr>
          <w:bCs/>
          <w:sz w:val="24"/>
          <w:szCs w:val="24"/>
        </w:rPr>
        <w:t>, IUM would have then surrendered possession of the busses to ZBS.</w:t>
      </w:r>
    </w:p>
    <w:p w14:paraId="01052A09" w14:textId="77777777" w:rsidR="00B10257" w:rsidRDefault="00B10257" w:rsidP="008C1290">
      <w:pPr>
        <w:pStyle w:val="ListParagraph"/>
        <w:ind w:hanging="851"/>
        <w:rPr>
          <w:bCs/>
        </w:rPr>
      </w:pPr>
    </w:p>
    <w:p w14:paraId="7EDD0B3D" w14:textId="495192E3" w:rsidR="00B10257" w:rsidRDefault="00673F03" w:rsidP="00673F03">
      <w:pPr>
        <w:pStyle w:val="Body"/>
        <w:tabs>
          <w:tab w:val="left" w:pos="0"/>
        </w:tabs>
        <w:spacing w:line="360" w:lineRule="auto"/>
        <w:ind w:left="851" w:hanging="851"/>
        <w:jc w:val="both"/>
        <w:rPr>
          <w:bCs/>
          <w:sz w:val="24"/>
          <w:szCs w:val="24"/>
        </w:rPr>
      </w:pPr>
      <w:r>
        <w:rPr>
          <w:bCs/>
          <w:sz w:val="24"/>
          <w:szCs w:val="24"/>
        </w:rPr>
        <w:lastRenderedPageBreak/>
        <w:t>7.</w:t>
      </w:r>
      <w:r>
        <w:rPr>
          <w:bCs/>
          <w:sz w:val="24"/>
          <w:szCs w:val="24"/>
        </w:rPr>
        <w:tab/>
      </w:r>
      <w:r w:rsidR="00A455AA">
        <w:rPr>
          <w:bCs/>
          <w:sz w:val="24"/>
          <w:szCs w:val="24"/>
        </w:rPr>
        <w:t>Subsequent to the failed attempt by IUM to enter into an agreement with ZBS, ZBS and NEF entered into an agreement in terms of which ZBS purchased the busses from NEF.  The purchase was financed by Spartan and by 19 August 2022, the relationship between ZBS, NEF and Spartan had reached the point where all that was now required was for ZBS to obtain the possession of the busses that it did not already have and which it had purchased</w:t>
      </w:r>
      <w:r w:rsidR="00703D4C">
        <w:rPr>
          <w:bCs/>
          <w:sz w:val="24"/>
          <w:szCs w:val="24"/>
        </w:rPr>
        <w:t>,</w:t>
      </w:r>
      <w:r w:rsidR="00CF4FE0">
        <w:rPr>
          <w:bCs/>
          <w:sz w:val="24"/>
          <w:szCs w:val="24"/>
        </w:rPr>
        <w:t xml:space="preserve"> before the sale and financing agreements could be concluded</w:t>
      </w:r>
      <w:r w:rsidR="00A455AA">
        <w:rPr>
          <w:bCs/>
          <w:sz w:val="24"/>
          <w:szCs w:val="24"/>
        </w:rPr>
        <w:t>.</w:t>
      </w:r>
    </w:p>
    <w:p w14:paraId="0A3E3B2E" w14:textId="77777777" w:rsidR="00A455AA" w:rsidRDefault="00A455AA" w:rsidP="00A455AA">
      <w:pPr>
        <w:pStyle w:val="ListParagraph"/>
        <w:rPr>
          <w:bCs/>
        </w:rPr>
      </w:pPr>
    </w:p>
    <w:p w14:paraId="5D93CD77" w14:textId="084E925C" w:rsidR="00A455AA" w:rsidRDefault="00673F03" w:rsidP="00673F03">
      <w:pPr>
        <w:pStyle w:val="Body"/>
        <w:tabs>
          <w:tab w:val="left" w:pos="0"/>
        </w:tabs>
        <w:spacing w:line="360" w:lineRule="auto"/>
        <w:ind w:left="851" w:hanging="851"/>
        <w:jc w:val="both"/>
        <w:rPr>
          <w:bCs/>
          <w:sz w:val="24"/>
          <w:szCs w:val="24"/>
        </w:rPr>
      </w:pPr>
      <w:r>
        <w:rPr>
          <w:bCs/>
          <w:sz w:val="24"/>
          <w:szCs w:val="24"/>
        </w:rPr>
        <w:t>8.</w:t>
      </w:r>
      <w:r>
        <w:rPr>
          <w:bCs/>
          <w:sz w:val="24"/>
          <w:szCs w:val="24"/>
        </w:rPr>
        <w:tab/>
      </w:r>
      <w:r w:rsidR="00CF4FE0">
        <w:rPr>
          <w:bCs/>
          <w:sz w:val="24"/>
          <w:szCs w:val="24"/>
        </w:rPr>
        <w:t xml:space="preserve">On 24 September 2022, ZBS being aware of where the busses were being kept and having been furnished with the permission of NEF, the owner, went and removed the busses.  It is this removal that precipitated the urgent </w:t>
      </w:r>
      <w:r w:rsidR="00CF4FE0" w:rsidRPr="008956A9">
        <w:rPr>
          <w:bCs/>
          <w:i/>
          <w:iCs/>
          <w:sz w:val="24"/>
          <w:szCs w:val="24"/>
        </w:rPr>
        <w:t>ex parte</w:t>
      </w:r>
      <w:r w:rsidR="00CF4FE0">
        <w:rPr>
          <w:bCs/>
          <w:sz w:val="24"/>
          <w:szCs w:val="24"/>
        </w:rPr>
        <w:t xml:space="preserve"> application that was brought and resulted in the order of 4 October 2022.</w:t>
      </w:r>
    </w:p>
    <w:p w14:paraId="587FC526" w14:textId="77777777" w:rsidR="008956A9" w:rsidRPr="000D1875" w:rsidRDefault="008956A9" w:rsidP="000D1875">
      <w:pPr>
        <w:rPr>
          <w:bCs/>
        </w:rPr>
      </w:pPr>
    </w:p>
    <w:p w14:paraId="43BFE3AF" w14:textId="70F1D393" w:rsidR="00CF4FE0" w:rsidRDefault="00673F03" w:rsidP="00673F03">
      <w:pPr>
        <w:pStyle w:val="Body"/>
        <w:tabs>
          <w:tab w:val="left" w:pos="0"/>
        </w:tabs>
        <w:spacing w:line="360" w:lineRule="auto"/>
        <w:ind w:left="851" w:hanging="851"/>
        <w:jc w:val="both"/>
        <w:rPr>
          <w:bCs/>
          <w:sz w:val="24"/>
          <w:szCs w:val="24"/>
        </w:rPr>
      </w:pPr>
      <w:r>
        <w:rPr>
          <w:bCs/>
          <w:sz w:val="24"/>
          <w:szCs w:val="24"/>
        </w:rPr>
        <w:t>9.</w:t>
      </w:r>
      <w:r>
        <w:rPr>
          <w:bCs/>
          <w:sz w:val="24"/>
          <w:szCs w:val="24"/>
        </w:rPr>
        <w:tab/>
      </w:r>
      <w:r w:rsidR="002E3C9F">
        <w:rPr>
          <w:bCs/>
          <w:sz w:val="24"/>
          <w:szCs w:val="24"/>
        </w:rPr>
        <w:t>When</w:t>
      </w:r>
      <w:r w:rsidR="00BC69D3">
        <w:rPr>
          <w:bCs/>
          <w:sz w:val="24"/>
          <w:szCs w:val="24"/>
        </w:rPr>
        <w:t xml:space="preserve"> the attachment of </w:t>
      </w:r>
      <w:r w:rsidR="00703D4C">
        <w:rPr>
          <w:bCs/>
          <w:sz w:val="24"/>
          <w:szCs w:val="24"/>
        </w:rPr>
        <w:t>the busses</w:t>
      </w:r>
      <w:r w:rsidR="00BC69D3">
        <w:rPr>
          <w:bCs/>
          <w:sz w:val="24"/>
          <w:szCs w:val="24"/>
        </w:rPr>
        <w:t xml:space="preserve"> had been made on 28 July 2021, these had been attached at </w:t>
      </w:r>
      <w:r w:rsidR="00703D4C">
        <w:rPr>
          <w:bCs/>
          <w:sz w:val="24"/>
          <w:szCs w:val="24"/>
        </w:rPr>
        <w:t>APM’s</w:t>
      </w:r>
      <w:r w:rsidR="00BC69D3">
        <w:rPr>
          <w:bCs/>
          <w:sz w:val="24"/>
          <w:szCs w:val="24"/>
        </w:rPr>
        <w:t xml:space="preserve"> premises located at 365 Charlotte Ma</w:t>
      </w:r>
      <w:r w:rsidR="00BB4136">
        <w:rPr>
          <w:bCs/>
          <w:sz w:val="24"/>
          <w:szCs w:val="24"/>
        </w:rPr>
        <w:t>x</w:t>
      </w:r>
      <w:r w:rsidR="00BC69D3">
        <w:rPr>
          <w:bCs/>
          <w:sz w:val="24"/>
          <w:szCs w:val="24"/>
        </w:rPr>
        <w:t xml:space="preserve">eke Street Pretoria West.  Thereafter and on 10 November 2021, </w:t>
      </w:r>
      <w:r w:rsidR="00703D4C">
        <w:rPr>
          <w:bCs/>
          <w:sz w:val="24"/>
          <w:szCs w:val="24"/>
        </w:rPr>
        <w:t xml:space="preserve">the disputed </w:t>
      </w:r>
      <w:r w:rsidR="00BC69D3">
        <w:rPr>
          <w:bCs/>
          <w:sz w:val="24"/>
          <w:szCs w:val="24"/>
        </w:rPr>
        <w:t>busses were removed.  They were not removed and taken to the premises of the sheriff to be stored but were instead taken to 766 Sterkfontein Avenue Doornkloof East.  It is common cause that these premises are neither the premises of the Sheriff Pretoria South West or of any of the other parties.</w:t>
      </w:r>
    </w:p>
    <w:p w14:paraId="6EE38BE2" w14:textId="77777777" w:rsidR="00BC69D3" w:rsidRDefault="00BC69D3" w:rsidP="00BC69D3">
      <w:pPr>
        <w:pStyle w:val="ListParagraph"/>
        <w:rPr>
          <w:bCs/>
        </w:rPr>
      </w:pPr>
    </w:p>
    <w:p w14:paraId="089C4A85" w14:textId="55EFF0B3" w:rsidR="00BC69D3" w:rsidRDefault="00673F03" w:rsidP="00673F03">
      <w:pPr>
        <w:pStyle w:val="Body"/>
        <w:tabs>
          <w:tab w:val="left" w:pos="0"/>
        </w:tabs>
        <w:spacing w:line="360" w:lineRule="auto"/>
        <w:ind w:left="851" w:hanging="851"/>
        <w:jc w:val="both"/>
        <w:rPr>
          <w:bCs/>
          <w:sz w:val="24"/>
          <w:szCs w:val="24"/>
        </w:rPr>
      </w:pPr>
      <w:r>
        <w:rPr>
          <w:bCs/>
          <w:sz w:val="24"/>
          <w:szCs w:val="24"/>
        </w:rPr>
        <w:t>10.</w:t>
      </w:r>
      <w:r>
        <w:rPr>
          <w:bCs/>
          <w:sz w:val="24"/>
          <w:szCs w:val="24"/>
        </w:rPr>
        <w:tab/>
      </w:r>
      <w:r w:rsidR="00BC69D3">
        <w:rPr>
          <w:bCs/>
          <w:sz w:val="24"/>
          <w:szCs w:val="24"/>
        </w:rPr>
        <w:t xml:space="preserve">The order </w:t>
      </w:r>
      <w:r w:rsidR="00F714EA">
        <w:rPr>
          <w:bCs/>
          <w:sz w:val="24"/>
          <w:szCs w:val="24"/>
        </w:rPr>
        <w:t>granted</w:t>
      </w:r>
      <w:r w:rsidR="00BC69D3">
        <w:rPr>
          <w:bCs/>
          <w:sz w:val="24"/>
          <w:szCs w:val="24"/>
        </w:rPr>
        <w:t xml:space="preserve"> on 4 October 2022</w:t>
      </w:r>
      <w:r w:rsidR="00F714EA">
        <w:rPr>
          <w:bCs/>
          <w:sz w:val="24"/>
          <w:szCs w:val="24"/>
        </w:rPr>
        <w:t xml:space="preserve"> provides –</w:t>
      </w:r>
    </w:p>
    <w:p w14:paraId="490149B6" w14:textId="77777777" w:rsidR="00F714EA" w:rsidRDefault="00F714EA" w:rsidP="00F714EA">
      <w:pPr>
        <w:pStyle w:val="ListParagraph"/>
        <w:rPr>
          <w:bCs/>
        </w:rPr>
      </w:pPr>
    </w:p>
    <w:p w14:paraId="3EA9CDDB" w14:textId="1D5863DA" w:rsidR="00F714EA" w:rsidRDefault="00F714EA" w:rsidP="00F714EA">
      <w:pPr>
        <w:pStyle w:val="Body"/>
        <w:tabs>
          <w:tab w:val="left" w:pos="0"/>
        </w:tabs>
        <w:spacing w:line="360" w:lineRule="auto"/>
        <w:ind w:left="1985" w:hanging="851"/>
        <w:jc w:val="both"/>
        <w:rPr>
          <w:bCs/>
          <w:i/>
          <w:iCs/>
          <w:sz w:val="22"/>
          <w:szCs w:val="22"/>
        </w:rPr>
      </w:pPr>
      <w:r w:rsidRPr="00F714EA">
        <w:rPr>
          <w:bCs/>
          <w:i/>
          <w:iCs/>
          <w:sz w:val="22"/>
          <w:szCs w:val="22"/>
        </w:rPr>
        <w:t>“2.1</w:t>
      </w:r>
      <w:r w:rsidRPr="00F714EA">
        <w:rPr>
          <w:bCs/>
          <w:i/>
          <w:iCs/>
          <w:sz w:val="22"/>
          <w:szCs w:val="22"/>
        </w:rPr>
        <w:tab/>
        <w:t>The First and Second Respondents are directed to return forthwith a Volvo with registration number JJ 42 SS GP (Vin Number: YV3T2T422KA193190) and a Volvo with registration number DZ 73 JY GP (Vin Number: YV3T2T428GA175767) (hereinafter called “the busses”) to the following premises, being 766 Sterkfontein Avenue, Doornkloof East, Pretoria, Gauteng and the Sheriff, the Third Respondent, is directed and authorized to seize forthwith the said busses and to return them to the premises described above”</w:t>
      </w:r>
    </w:p>
    <w:p w14:paraId="62FB59B7" w14:textId="77777777" w:rsidR="00F714EA" w:rsidRPr="00F714EA" w:rsidRDefault="00F714EA" w:rsidP="00F714EA">
      <w:pPr>
        <w:pStyle w:val="Body"/>
        <w:tabs>
          <w:tab w:val="left" w:pos="0"/>
        </w:tabs>
        <w:spacing w:line="360" w:lineRule="auto"/>
        <w:ind w:left="1985" w:hanging="851"/>
        <w:jc w:val="both"/>
        <w:rPr>
          <w:bCs/>
          <w:i/>
          <w:iCs/>
          <w:sz w:val="22"/>
          <w:szCs w:val="22"/>
        </w:rPr>
      </w:pPr>
    </w:p>
    <w:p w14:paraId="65BE47C6" w14:textId="7BA3CCAD" w:rsidR="00644818" w:rsidRDefault="00673F03" w:rsidP="00673F03">
      <w:pPr>
        <w:pStyle w:val="Body"/>
        <w:tabs>
          <w:tab w:val="left" w:pos="0"/>
        </w:tabs>
        <w:spacing w:line="360" w:lineRule="auto"/>
        <w:ind w:left="851" w:hanging="851"/>
        <w:jc w:val="both"/>
        <w:rPr>
          <w:bCs/>
          <w:sz w:val="24"/>
          <w:szCs w:val="24"/>
        </w:rPr>
      </w:pPr>
      <w:r>
        <w:rPr>
          <w:bCs/>
          <w:sz w:val="24"/>
          <w:szCs w:val="24"/>
        </w:rPr>
        <w:t>11.</w:t>
      </w:r>
      <w:r>
        <w:rPr>
          <w:bCs/>
          <w:sz w:val="24"/>
          <w:szCs w:val="24"/>
        </w:rPr>
        <w:tab/>
      </w:r>
      <w:r w:rsidR="00A4376C">
        <w:rPr>
          <w:bCs/>
          <w:sz w:val="24"/>
          <w:szCs w:val="24"/>
        </w:rPr>
        <w:t xml:space="preserve">In bringing the </w:t>
      </w:r>
      <w:r w:rsidR="00A4376C" w:rsidRPr="006E2BC3">
        <w:rPr>
          <w:bCs/>
          <w:i/>
          <w:iCs/>
          <w:sz w:val="24"/>
          <w:szCs w:val="24"/>
        </w:rPr>
        <w:t>ex parte</w:t>
      </w:r>
      <w:r w:rsidR="00A4376C">
        <w:rPr>
          <w:bCs/>
          <w:sz w:val="24"/>
          <w:szCs w:val="24"/>
        </w:rPr>
        <w:t xml:space="preserve"> application IUM</w:t>
      </w:r>
      <w:r w:rsidR="006E2BC3">
        <w:rPr>
          <w:bCs/>
          <w:sz w:val="24"/>
          <w:szCs w:val="24"/>
        </w:rPr>
        <w:t xml:space="preserve"> predicated its right to claim the return of the busses on the assertion that </w:t>
      </w:r>
      <w:r w:rsidR="006E2BC3" w:rsidRPr="006E2BC3">
        <w:rPr>
          <w:bCs/>
          <w:i/>
          <w:iCs/>
          <w:sz w:val="22"/>
          <w:szCs w:val="22"/>
        </w:rPr>
        <w:t xml:space="preserve">“The respondents were aware that the two busses </w:t>
      </w:r>
      <w:r w:rsidR="006E2BC3" w:rsidRPr="006E2BC3">
        <w:rPr>
          <w:bCs/>
          <w:i/>
          <w:iCs/>
          <w:sz w:val="22"/>
          <w:szCs w:val="22"/>
        </w:rPr>
        <w:lastRenderedPageBreak/>
        <w:t>were under judicial attachment and were kept at 766 Sterkfontein Avenue, Doornkloof East Pretoria.”</w:t>
      </w:r>
      <w:r w:rsidR="003A2339">
        <w:rPr>
          <w:bCs/>
          <w:i/>
          <w:iCs/>
          <w:sz w:val="22"/>
          <w:szCs w:val="22"/>
        </w:rPr>
        <w:t xml:space="preserve">  </w:t>
      </w:r>
    </w:p>
    <w:p w14:paraId="1825C379" w14:textId="12EAAB4B" w:rsidR="003A2339" w:rsidRDefault="003A2339" w:rsidP="002C35FC">
      <w:pPr>
        <w:pStyle w:val="Body"/>
        <w:tabs>
          <w:tab w:val="left" w:pos="0"/>
        </w:tabs>
        <w:spacing w:line="360" w:lineRule="auto"/>
        <w:ind w:left="851" w:hanging="851"/>
        <w:jc w:val="both"/>
        <w:rPr>
          <w:bCs/>
          <w:sz w:val="24"/>
          <w:szCs w:val="24"/>
        </w:rPr>
      </w:pPr>
    </w:p>
    <w:p w14:paraId="4FBA1E08" w14:textId="321F052E" w:rsidR="000D1875" w:rsidRDefault="000D1875" w:rsidP="002C35FC">
      <w:pPr>
        <w:pStyle w:val="Body"/>
        <w:tabs>
          <w:tab w:val="left" w:pos="0"/>
        </w:tabs>
        <w:spacing w:line="360" w:lineRule="auto"/>
        <w:ind w:left="851" w:hanging="851"/>
        <w:jc w:val="both"/>
        <w:rPr>
          <w:bCs/>
          <w:sz w:val="24"/>
          <w:szCs w:val="24"/>
        </w:rPr>
      </w:pPr>
    </w:p>
    <w:p w14:paraId="312F434A" w14:textId="77777777" w:rsidR="000D1875" w:rsidRDefault="000D1875" w:rsidP="000D1875">
      <w:pPr>
        <w:pStyle w:val="Body"/>
        <w:tabs>
          <w:tab w:val="left" w:pos="0"/>
        </w:tabs>
        <w:spacing w:line="360" w:lineRule="auto"/>
        <w:jc w:val="both"/>
        <w:rPr>
          <w:bCs/>
          <w:sz w:val="24"/>
          <w:szCs w:val="24"/>
        </w:rPr>
      </w:pPr>
    </w:p>
    <w:p w14:paraId="5425ADB6" w14:textId="38ADB920" w:rsidR="00F76EC0" w:rsidRPr="008956A9" w:rsidRDefault="00673F03" w:rsidP="00673F03">
      <w:pPr>
        <w:pStyle w:val="Body"/>
        <w:tabs>
          <w:tab w:val="left" w:pos="0"/>
        </w:tabs>
        <w:spacing w:line="360" w:lineRule="auto"/>
        <w:ind w:left="851" w:hanging="851"/>
        <w:jc w:val="both"/>
        <w:rPr>
          <w:bCs/>
          <w:sz w:val="24"/>
          <w:szCs w:val="24"/>
        </w:rPr>
      </w:pPr>
      <w:r w:rsidRPr="008956A9">
        <w:rPr>
          <w:bCs/>
          <w:sz w:val="24"/>
          <w:szCs w:val="24"/>
        </w:rPr>
        <w:t>12.</w:t>
      </w:r>
      <w:r w:rsidRPr="008956A9">
        <w:rPr>
          <w:bCs/>
          <w:sz w:val="24"/>
          <w:szCs w:val="24"/>
        </w:rPr>
        <w:tab/>
      </w:r>
      <w:r w:rsidR="003A2339">
        <w:rPr>
          <w:bCs/>
          <w:sz w:val="24"/>
          <w:szCs w:val="24"/>
        </w:rPr>
        <w:t xml:space="preserve">The purported urgency upon which the application was brought was that since ZBS is a bus company that conveys passengers, it would use the busses and that – </w:t>
      </w:r>
      <w:r w:rsidR="003A2339" w:rsidRPr="003A2339">
        <w:rPr>
          <w:bCs/>
          <w:i/>
          <w:iCs/>
          <w:sz w:val="22"/>
          <w:szCs w:val="22"/>
        </w:rPr>
        <w:t>“The busses are not road worthy and as such pose a risk to passengers, road users and property.”</w:t>
      </w:r>
      <w:r w:rsidR="003A2339">
        <w:rPr>
          <w:bCs/>
          <w:i/>
          <w:iCs/>
          <w:sz w:val="22"/>
          <w:szCs w:val="22"/>
        </w:rPr>
        <w:t xml:space="preserve">  </w:t>
      </w:r>
      <w:r w:rsidR="003A2339">
        <w:rPr>
          <w:bCs/>
          <w:sz w:val="24"/>
          <w:szCs w:val="24"/>
        </w:rPr>
        <w:t xml:space="preserve">It was also asserted that </w:t>
      </w:r>
      <w:r w:rsidR="003A2339" w:rsidRPr="003A2339">
        <w:rPr>
          <w:bCs/>
          <w:i/>
          <w:iCs/>
          <w:sz w:val="22"/>
          <w:szCs w:val="22"/>
        </w:rPr>
        <w:t>“There is a reasonable apprehension that the First and Second Respondents will remove the busses elsewhere if they get wind or notice of this application and it is conceivable that the busses taken may be stripped down for parts for the First Respondents other busses or to make their identification impossible”</w:t>
      </w:r>
      <w:r w:rsidR="003A2339">
        <w:rPr>
          <w:bCs/>
          <w:i/>
          <w:iCs/>
          <w:sz w:val="22"/>
          <w:szCs w:val="22"/>
        </w:rPr>
        <w:t xml:space="preserve">  </w:t>
      </w:r>
      <w:r w:rsidR="0022462C">
        <w:rPr>
          <w:bCs/>
          <w:sz w:val="24"/>
          <w:szCs w:val="24"/>
        </w:rPr>
        <w:t xml:space="preserve">and that </w:t>
      </w:r>
      <w:r w:rsidR="0022462C" w:rsidRPr="0022462C">
        <w:rPr>
          <w:bCs/>
          <w:sz w:val="22"/>
          <w:szCs w:val="22"/>
        </w:rPr>
        <w:t>“Redress in the normal course will not prevent the First and Second Respondents from disposing of or hiding of or damaging of the busses and will not prevent harm to others if they are used to convey passengers.”</w:t>
      </w:r>
      <w:r w:rsidR="0022462C">
        <w:rPr>
          <w:bCs/>
          <w:sz w:val="22"/>
          <w:szCs w:val="22"/>
        </w:rPr>
        <w:t xml:space="preserve"> </w:t>
      </w:r>
    </w:p>
    <w:p w14:paraId="00F686F4" w14:textId="77777777" w:rsidR="00F76EC0" w:rsidRPr="008956A9" w:rsidRDefault="00F76EC0" w:rsidP="008956A9">
      <w:pPr>
        <w:rPr>
          <w:bCs/>
        </w:rPr>
      </w:pPr>
    </w:p>
    <w:p w14:paraId="6A982DCB" w14:textId="58971FD9" w:rsidR="00F76EC0" w:rsidRPr="00F76EC0" w:rsidRDefault="00673F03" w:rsidP="00673F03">
      <w:pPr>
        <w:pStyle w:val="Body"/>
        <w:tabs>
          <w:tab w:val="left" w:pos="0"/>
        </w:tabs>
        <w:spacing w:line="360" w:lineRule="auto"/>
        <w:ind w:left="851" w:hanging="851"/>
        <w:jc w:val="both"/>
        <w:rPr>
          <w:bCs/>
          <w:sz w:val="24"/>
          <w:szCs w:val="24"/>
        </w:rPr>
      </w:pPr>
      <w:r w:rsidRPr="00F76EC0">
        <w:rPr>
          <w:bCs/>
          <w:sz w:val="24"/>
          <w:szCs w:val="24"/>
        </w:rPr>
        <w:t>13.</w:t>
      </w:r>
      <w:r w:rsidRPr="00F76EC0">
        <w:rPr>
          <w:bCs/>
          <w:sz w:val="24"/>
          <w:szCs w:val="24"/>
        </w:rPr>
        <w:tab/>
      </w:r>
      <w:r w:rsidR="003A45FF">
        <w:rPr>
          <w:bCs/>
          <w:sz w:val="24"/>
          <w:szCs w:val="24"/>
        </w:rPr>
        <w:t>Further allegations of impropriety on the part of ZBS were made and in particular that a whistle blower had shown IUM’s attorney an alleged proof of payment on a cellular telephone ostensibly for a bribe to allow ZBS to remove the busses on 2</w:t>
      </w:r>
      <w:r w:rsidR="006E3680">
        <w:rPr>
          <w:bCs/>
          <w:sz w:val="24"/>
          <w:szCs w:val="24"/>
        </w:rPr>
        <w:t xml:space="preserve">4 </w:t>
      </w:r>
      <w:r w:rsidR="003A45FF">
        <w:rPr>
          <w:bCs/>
          <w:sz w:val="24"/>
          <w:szCs w:val="24"/>
        </w:rPr>
        <w:t>September 2022.</w:t>
      </w:r>
    </w:p>
    <w:p w14:paraId="081AA0A3" w14:textId="77777777" w:rsidR="00F76EC0" w:rsidRDefault="00F76EC0" w:rsidP="002C35FC">
      <w:pPr>
        <w:pStyle w:val="ListParagraph"/>
        <w:ind w:left="851" w:hanging="851"/>
        <w:rPr>
          <w:bCs/>
        </w:rPr>
      </w:pPr>
    </w:p>
    <w:p w14:paraId="4DCBCFDF" w14:textId="68A9E3DA" w:rsidR="00EF127F" w:rsidRDefault="00673F03" w:rsidP="00673F03">
      <w:pPr>
        <w:pStyle w:val="Body"/>
        <w:tabs>
          <w:tab w:val="left" w:pos="0"/>
        </w:tabs>
        <w:spacing w:line="360" w:lineRule="auto"/>
        <w:ind w:left="851" w:hanging="851"/>
        <w:jc w:val="both"/>
        <w:rPr>
          <w:bCs/>
          <w:sz w:val="24"/>
          <w:szCs w:val="24"/>
        </w:rPr>
      </w:pPr>
      <w:r>
        <w:rPr>
          <w:bCs/>
          <w:sz w:val="24"/>
          <w:szCs w:val="24"/>
        </w:rPr>
        <w:t>14.</w:t>
      </w:r>
      <w:r>
        <w:rPr>
          <w:bCs/>
          <w:sz w:val="24"/>
          <w:szCs w:val="24"/>
        </w:rPr>
        <w:tab/>
      </w:r>
      <w:r w:rsidR="00EF127F">
        <w:rPr>
          <w:bCs/>
          <w:sz w:val="24"/>
          <w:szCs w:val="24"/>
        </w:rPr>
        <w:t xml:space="preserve">Despite </w:t>
      </w:r>
      <w:r w:rsidR="00703D4C">
        <w:rPr>
          <w:bCs/>
          <w:sz w:val="24"/>
          <w:szCs w:val="24"/>
        </w:rPr>
        <w:t>a</w:t>
      </w:r>
      <w:r w:rsidR="00EF127F">
        <w:rPr>
          <w:bCs/>
          <w:sz w:val="24"/>
          <w:szCs w:val="24"/>
        </w:rPr>
        <w:t xml:space="preserve"> written judgment</w:t>
      </w:r>
      <w:r w:rsidR="00703D4C">
        <w:rPr>
          <w:bCs/>
          <w:sz w:val="24"/>
          <w:szCs w:val="24"/>
        </w:rPr>
        <w:t xml:space="preserve"> in the NEF application</w:t>
      </w:r>
      <w:r w:rsidR="00EF127F">
        <w:rPr>
          <w:bCs/>
          <w:sz w:val="24"/>
          <w:szCs w:val="24"/>
        </w:rPr>
        <w:t xml:space="preserve"> delivered on 2</w:t>
      </w:r>
      <w:r w:rsidR="00CA7A75">
        <w:rPr>
          <w:bCs/>
          <w:sz w:val="24"/>
          <w:szCs w:val="24"/>
        </w:rPr>
        <w:t xml:space="preserve">5 </w:t>
      </w:r>
      <w:r w:rsidR="00EF127F">
        <w:rPr>
          <w:bCs/>
          <w:sz w:val="24"/>
          <w:szCs w:val="24"/>
        </w:rPr>
        <w:t>January 2022, IUM failed to attach a copy of the judgment to the ex parte application – it was simply referred to in passing as follows:</w:t>
      </w:r>
    </w:p>
    <w:p w14:paraId="45C92C83" w14:textId="77777777" w:rsidR="00EF127F" w:rsidRDefault="00EF127F" w:rsidP="00EF127F">
      <w:pPr>
        <w:pStyle w:val="ListParagraph"/>
        <w:rPr>
          <w:bCs/>
        </w:rPr>
      </w:pPr>
    </w:p>
    <w:p w14:paraId="097E79FA" w14:textId="4B3ED3AA" w:rsidR="00EF127F" w:rsidRPr="00EF127F" w:rsidRDefault="00EF127F" w:rsidP="00090FA1">
      <w:pPr>
        <w:pStyle w:val="Body"/>
        <w:tabs>
          <w:tab w:val="left" w:pos="0"/>
        </w:tabs>
        <w:spacing w:line="360" w:lineRule="auto"/>
        <w:ind w:left="1418"/>
        <w:jc w:val="both"/>
        <w:rPr>
          <w:bCs/>
          <w:i/>
          <w:iCs/>
          <w:sz w:val="22"/>
          <w:szCs w:val="22"/>
        </w:rPr>
      </w:pPr>
      <w:r w:rsidRPr="00EF127F">
        <w:rPr>
          <w:bCs/>
          <w:i/>
          <w:iCs/>
          <w:sz w:val="22"/>
          <w:szCs w:val="22"/>
        </w:rPr>
        <w:tab/>
        <w:t>“. . .  The Applicant applied for leave to appeal against that order and which is pending at this time.  The application for leave to appeal I submit suspended that order and as such the busses remain under attachment.”</w:t>
      </w:r>
    </w:p>
    <w:p w14:paraId="1EF26DBD" w14:textId="77777777" w:rsidR="00EF127F" w:rsidRDefault="00EF127F" w:rsidP="00EF127F">
      <w:pPr>
        <w:pStyle w:val="ListParagraph"/>
        <w:rPr>
          <w:bCs/>
        </w:rPr>
      </w:pPr>
    </w:p>
    <w:p w14:paraId="580AF104" w14:textId="3FBD9FD7" w:rsidR="0022462C" w:rsidRDefault="00673F03" w:rsidP="00673F03">
      <w:pPr>
        <w:pStyle w:val="Body"/>
        <w:tabs>
          <w:tab w:val="left" w:pos="0"/>
        </w:tabs>
        <w:spacing w:line="360" w:lineRule="auto"/>
        <w:ind w:left="851" w:hanging="851"/>
        <w:jc w:val="both"/>
        <w:rPr>
          <w:bCs/>
          <w:sz w:val="24"/>
          <w:szCs w:val="24"/>
        </w:rPr>
      </w:pPr>
      <w:r>
        <w:rPr>
          <w:bCs/>
          <w:sz w:val="24"/>
          <w:szCs w:val="24"/>
        </w:rPr>
        <w:t>15.</w:t>
      </w:r>
      <w:r>
        <w:rPr>
          <w:bCs/>
          <w:sz w:val="24"/>
          <w:szCs w:val="24"/>
        </w:rPr>
        <w:tab/>
      </w:r>
      <w:r w:rsidR="009E0BDE" w:rsidRPr="003A45FF">
        <w:rPr>
          <w:bCs/>
          <w:sz w:val="24"/>
          <w:szCs w:val="24"/>
        </w:rPr>
        <w:t>The allegations made in the</w:t>
      </w:r>
      <w:r w:rsidR="003A45FF" w:rsidRPr="003A45FF">
        <w:rPr>
          <w:bCs/>
          <w:sz w:val="24"/>
          <w:szCs w:val="24"/>
        </w:rPr>
        <w:t xml:space="preserve"> </w:t>
      </w:r>
      <w:r w:rsidR="003A45FF" w:rsidRPr="003A45FF">
        <w:rPr>
          <w:bCs/>
          <w:i/>
          <w:iCs/>
          <w:sz w:val="24"/>
          <w:szCs w:val="24"/>
        </w:rPr>
        <w:t xml:space="preserve">ex parte </w:t>
      </w:r>
      <w:r w:rsidR="003A45FF" w:rsidRPr="003A45FF">
        <w:rPr>
          <w:bCs/>
          <w:sz w:val="24"/>
          <w:szCs w:val="24"/>
        </w:rPr>
        <w:t>application were made without any basis having been laid for them</w:t>
      </w:r>
      <w:r w:rsidR="00090FA1">
        <w:rPr>
          <w:rStyle w:val="FootnoteReference"/>
          <w:bCs/>
          <w:sz w:val="24"/>
          <w:szCs w:val="24"/>
        </w:rPr>
        <w:footnoteReference w:id="2"/>
      </w:r>
      <w:r w:rsidR="003A45FF" w:rsidRPr="003A45FF">
        <w:rPr>
          <w:bCs/>
          <w:sz w:val="24"/>
          <w:szCs w:val="24"/>
        </w:rPr>
        <w:t xml:space="preserve">.  </w:t>
      </w:r>
      <w:r w:rsidR="003A45FF">
        <w:rPr>
          <w:bCs/>
          <w:sz w:val="24"/>
          <w:szCs w:val="24"/>
        </w:rPr>
        <w:t xml:space="preserve">No affidavit was placed before the court by the </w:t>
      </w:r>
      <w:r w:rsidR="003A45FF">
        <w:rPr>
          <w:bCs/>
          <w:sz w:val="24"/>
          <w:szCs w:val="24"/>
        </w:rPr>
        <w:lastRenderedPageBreak/>
        <w:t>alleged whistle blower and no copies of any screenshot were attached to the papers.</w:t>
      </w:r>
    </w:p>
    <w:p w14:paraId="2FDB3BD7" w14:textId="77777777" w:rsidR="003A45FF" w:rsidRDefault="003A45FF" w:rsidP="003A45FF">
      <w:pPr>
        <w:pStyle w:val="ListParagraph"/>
        <w:rPr>
          <w:bCs/>
        </w:rPr>
      </w:pPr>
    </w:p>
    <w:p w14:paraId="19DC7CA7" w14:textId="0C915D86" w:rsidR="00B73E69" w:rsidRDefault="00673F03" w:rsidP="00673F03">
      <w:pPr>
        <w:pStyle w:val="Body"/>
        <w:tabs>
          <w:tab w:val="left" w:pos="0"/>
        </w:tabs>
        <w:spacing w:line="360" w:lineRule="auto"/>
        <w:ind w:left="851" w:hanging="851"/>
        <w:jc w:val="both"/>
        <w:rPr>
          <w:bCs/>
          <w:sz w:val="24"/>
          <w:szCs w:val="24"/>
        </w:rPr>
      </w:pPr>
      <w:r>
        <w:rPr>
          <w:bCs/>
          <w:sz w:val="24"/>
          <w:szCs w:val="24"/>
        </w:rPr>
        <w:t>16.</w:t>
      </w:r>
      <w:r>
        <w:rPr>
          <w:bCs/>
          <w:sz w:val="24"/>
          <w:szCs w:val="24"/>
        </w:rPr>
        <w:tab/>
      </w:r>
      <w:r w:rsidR="00EF127F">
        <w:rPr>
          <w:bCs/>
          <w:sz w:val="24"/>
          <w:szCs w:val="24"/>
        </w:rPr>
        <w:t xml:space="preserve">Save </w:t>
      </w:r>
      <w:r w:rsidR="00CA7A75">
        <w:rPr>
          <w:bCs/>
          <w:sz w:val="24"/>
          <w:szCs w:val="24"/>
        </w:rPr>
        <w:t xml:space="preserve">for a reference to the fact that the judgment granted on 25 January 2022 had been taken on appeal, </w:t>
      </w:r>
      <w:r w:rsidR="00B73E69">
        <w:rPr>
          <w:bCs/>
          <w:sz w:val="24"/>
          <w:szCs w:val="24"/>
        </w:rPr>
        <w:t xml:space="preserve">a copy of the judgment in that matter was not attached to the papers.  That application was </w:t>
      </w:r>
      <w:r w:rsidR="00796224">
        <w:rPr>
          <w:bCs/>
          <w:sz w:val="24"/>
          <w:szCs w:val="24"/>
        </w:rPr>
        <w:t>brought,</w:t>
      </w:r>
      <w:r w:rsidR="00B73E69">
        <w:rPr>
          <w:bCs/>
          <w:sz w:val="24"/>
          <w:szCs w:val="24"/>
        </w:rPr>
        <w:t xml:space="preserve"> and judgment granted in terms of a </w:t>
      </w:r>
      <w:r w:rsidR="00B73E69" w:rsidRPr="00B73E69">
        <w:rPr>
          <w:bCs/>
          <w:i/>
          <w:iCs/>
          <w:sz w:val="24"/>
          <w:szCs w:val="24"/>
        </w:rPr>
        <w:t>rei vindicatio</w:t>
      </w:r>
      <w:r w:rsidR="00B73E69">
        <w:rPr>
          <w:bCs/>
          <w:sz w:val="24"/>
          <w:szCs w:val="24"/>
        </w:rPr>
        <w:t xml:space="preserve"> on the part of NEF.  While it is on appeal, the finding in paragraph 4 of that judgment, which reads:</w:t>
      </w:r>
    </w:p>
    <w:p w14:paraId="3AA6D7E7" w14:textId="77777777" w:rsidR="00B73E69" w:rsidRDefault="00B73E69" w:rsidP="00B73E69">
      <w:pPr>
        <w:pStyle w:val="ListParagraph"/>
        <w:rPr>
          <w:bCs/>
        </w:rPr>
      </w:pPr>
    </w:p>
    <w:p w14:paraId="4F596D0D" w14:textId="20C059A7" w:rsidR="00B73E69" w:rsidRPr="00B73E69" w:rsidRDefault="00B73E69" w:rsidP="00B73E69">
      <w:pPr>
        <w:pStyle w:val="Body"/>
        <w:tabs>
          <w:tab w:val="left" w:pos="0"/>
        </w:tabs>
        <w:spacing w:line="360" w:lineRule="auto"/>
        <w:ind w:left="2127" w:hanging="709"/>
        <w:jc w:val="both"/>
        <w:rPr>
          <w:bCs/>
          <w:i/>
          <w:iCs/>
          <w:sz w:val="24"/>
          <w:szCs w:val="24"/>
        </w:rPr>
      </w:pPr>
      <w:r w:rsidRPr="00B73E69">
        <w:rPr>
          <w:bCs/>
          <w:i/>
          <w:iCs/>
          <w:sz w:val="22"/>
          <w:szCs w:val="22"/>
        </w:rPr>
        <w:t>“[4]</w:t>
      </w:r>
      <w:r w:rsidRPr="00B73E69">
        <w:rPr>
          <w:bCs/>
          <w:i/>
          <w:iCs/>
          <w:sz w:val="22"/>
          <w:szCs w:val="22"/>
        </w:rPr>
        <w:tab/>
        <w:t>The Third Respondent’s attorneys (APM) Thompson Wilks Inc, addressed a letter, dated 5 August 2021 to the First Respondent (Sheriff Pretoria South West) informing him, inter alia, that the 15 busses attached by the Sheriff are owned by third parties and the ownership particulars of the owner are displayed on the windscreens of the said busses.”</w:t>
      </w:r>
    </w:p>
    <w:p w14:paraId="16623347" w14:textId="7D352A46" w:rsidR="008956A9" w:rsidRDefault="00B73E69" w:rsidP="000D1875">
      <w:pPr>
        <w:pStyle w:val="Body"/>
        <w:tabs>
          <w:tab w:val="left" w:pos="0"/>
        </w:tabs>
        <w:spacing w:line="360" w:lineRule="auto"/>
        <w:ind w:left="851"/>
        <w:jc w:val="both"/>
        <w:rPr>
          <w:bCs/>
          <w:sz w:val="24"/>
          <w:szCs w:val="24"/>
        </w:rPr>
      </w:pPr>
      <w:r>
        <w:rPr>
          <w:bCs/>
          <w:sz w:val="24"/>
          <w:szCs w:val="24"/>
        </w:rPr>
        <w:t xml:space="preserve"> </w:t>
      </w:r>
    </w:p>
    <w:p w14:paraId="5EA8BBD1" w14:textId="3CADAC19" w:rsidR="00796224" w:rsidRDefault="00B73E69" w:rsidP="00796224">
      <w:pPr>
        <w:pStyle w:val="Body"/>
        <w:tabs>
          <w:tab w:val="left" w:pos="0"/>
        </w:tabs>
        <w:spacing w:line="360" w:lineRule="auto"/>
        <w:ind w:left="851"/>
        <w:jc w:val="both"/>
        <w:rPr>
          <w:bCs/>
          <w:sz w:val="24"/>
          <w:szCs w:val="24"/>
        </w:rPr>
      </w:pPr>
      <w:r>
        <w:rPr>
          <w:bCs/>
          <w:sz w:val="24"/>
          <w:szCs w:val="24"/>
        </w:rPr>
        <w:t xml:space="preserve">is not contentious and is common cause in the present matter in that while IUM may dispute the ownership of </w:t>
      </w:r>
      <w:r w:rsidR="00E76AE5">
        <w:rPr>
          <w:bCs/>
          <w:sz w:val="24"/>
          <w:szCs w:val="24"/>
        </w:rPr>
        <w:t xml:space="preserve">the busses by </w:t>
      </w:r>
      <w:r>
        <w:rPr>
          <w:bCs/>
          <w:sz w:val="24"/>
          <w:szCs w:val="24"/>
        </w:rPr>
        <w:t xml:space="preserve">NEF, </w:t>
      </w:r>
      <w:r w:rsidRPr="00703D4C">
        <w:rPr>
          <w:bCs/>
          <w:sz w:val="24"/>
          <w:szCs w:val="24"/>
          <w:u w:val="single"/>
        </w:rPr>
        <w:t>it is not open to it to dispute</w:t>
      </w:r>
      <w:r w:rsidR="00E76AE5" w:rsidRPr="00703D4C">
        <w:rPr>
          <w:bCs/>
          <w:sz w:val="24"/>
          <w:szCs w:val="24"/>
          <w:u w:val="single"/>
        </w:rPr>
        <w:t xml:space="preserve"> that the busses were not owned by APM and could therefore not be sold in execution for the judgment against APM</w:t>
      </w:r>
      <w:r w:rsidR="00DF3270">
        <w:rPr>
          <w:rStyle w:val="FootnoteReference"/>
          <w:bCs/>
          <w:sz w:val="24"/>
          <w:szCs w:val="24"/>
        </w:rPr>
        <w:footnoteReference w:id="3"/>
      </w:r>
      <w:r w:rsidR="00E76AE5">
        <w:rPr>
          <w:bCs/>
          <w:sz w:val="24"/>
          <w:szCs w:val="24"/>
        </w:rPr>
        <w:t xml:space="preserve">.  It was argued by Spartan and ZBS that in any event the default judgment and any subsequent action taken in consequence of it were </w:t>
      </w:r>
      <w:r w:rsidR="00E76AE5" w:rsidRPr="00E76AE5">
        <w:rPr>
          <w:bCs/>
          <w:i/>
          <w:iCs/>
          <w:sz w:val="24"/>
          <w:szCs w:val="24"/>
        </w:rPr>
        <w:t>void ab ini</w:t>
      </w:r>
      <w:r w:rsidR="00E76AE5">
        <w:rPr>
          <w:bCs/>
          <w:i/>
          <w:iCs/>
          <w:sz w:val="24"/>
          <w:szCs w:val="24"/>
        </w:rPr>
        <w:t>t</w:t>
      </w:r>
      <w:r w:rsidR="00E76AE5" w:rsidRPr="00E76AE5">
        <w:rPr>
          <w:bCs/>
          <w:i/>
          <w:iCs/>
          <w:sz w:val="24"/>
          <w:szCs w:val="24"/>
        </w:rPr>
        <w:t>io</w:t>
      </w:r>
      <w:r w:rsidR="00E76AE5">
        <w:rPr>
          <w:bCs/>
          <w:i/>
          <w:iCs/>
          <w:sz w:val="24"/>
          <w:szCs w:val="24"/>
        </w:rPr>
        <w:t xml:space="preserve"> </w:t>
      </w:r>
      <w:r w:rsidR="00E76AE5">
        <w:rPr>
          <w:bCs/>
          <w:sz w:val="24"/>
          <w:szCs w:val="24"/>
        </w:rPr>
        <w:t xml:space="preserve">having regard to the provisions of </w:t>
      </w:r>
      <w:r w:rsidR="00796224">
        <w:rPr>
          <w:bCs/>
          <w:sz w:val="24"/>
          <w:szCs w:val="24"/>
        </w:rPr>
        <w:t>section 359 of the Companies Act</w:t>
      </w:r>
      <w:r w:rsidR="00796224">
        <w:rPr>
          <w:rStyle w:val="FootnoteReference"/>
          <w:bCs/>
          <w:sz w:val="24"/>
          <w:szCs w:val="24"/>
        </w:rPr>
        <w:footnoteReference w:id="4"/>
      </w:r>
    </w:p>
    <w:p w14:paraId="71E54597" w14:textId="77777777" w:rsidR="00796224" w:rsidRDefault="00796224" w:rsidP="00796224">
      <w:pPr>
        <w:pStyle w:val="Body"/>
        <w:tabs>
          <w:tab w:val="left" w:pos="0"/>
        </w:tabs>
        <w:spacing w:line="360" w:lineRule="auto"/>
        <w:jc w:val="both"/>
        <w:rPr>
          <w:bCs/>
          <w:sz w:val="24"/>
          <w:szCs w:val="24"/>
        </w:rPr>
      </w:pPr>
    </w:p>
    <w:p w14:paraId="183903A9" w14:textId="713B574F" w:rsidR="00E76AE5" w:rsidRDefault="00673F03" w:rsidP="00673F03">
      <w:pPr>
        <w:pStyle w:val="Body"/>
        <w:tabs>
          <w:tab w:val="left" w:pos="0"/>
        </w:tabs>
        <w:spacing w:line="360" w:lineRule="auto"/>
        <w:ind w:left="851" w:hanging="709"/>
        <w:jc w:val="both"/>
        <w:rPr>
          <w:bCs/>
          <w:sz w:val="24"/>
          <w:szCs w:val="24"/>
        </w:rPr>
      </w:pPr>
      <w:r>
        <w:rPr>
          <w:bCs/>
          <w:sz w:val="24"/>
          <w:szCs w:val="24"/>
        </w:rPr>
        <w:t>17.</w:t>
      </w:r>
      <w:r>
        <w:rPr>
          <w:bCs/>
          <w:sz w:val="24"/>
          <w:szCs w:val="24"/>
        </w:rPr>
        <w:tab/>
      </w:r>
      <w:r w:rsidR="00E76AE5">
        <w:rPr>
          <w:bCs/>
          <w:sz w:val="24"/>
          <w:szCs w:val="24"/>
        </w:rPr>
        <w:t xml:space="preserve">While I am of the view that the judgment obtained by IUM is </w:t>
      </w:r>
      <w:r w:rsidR="00E76AE5" w:rsidRPr="00E76AE5">
        <w:rPr>
          <w:bCs/>
          <w:i/>
          <w:iCs/>
          <w:sz w:val="24"/>
          <w:szCs w:val="24"/>
        </w:rPr>
        <w:t>void ab initio</w:t>
      </w:r>
      <w:r w:rsidR="00E76AE5">
        <w:rPr>
          <w:bCs/>
          <w:sz w:val="24"/>
          <w:szCs w:val="24"/>
        </w:rPr>
        <w:t xml:space="preserve"> and any subsequent attachment similarly void, this finding is not dispositive of the present application.  </w:t>
      </w:r>
    </w:p>
    <w:p w14:paraId="754D0C26" w14:textId="77777777" w:rsidR="00E76AE5" w:rsidRDefault="00E76AE5" w:rsidP="00E76AE5">
      <w:pPr>
        <w:pStyle w:val="Body"/>
        <w:tabs>
          <w:tab w:val="left" w:pos="0"/>
        </w:tabs>
        <w:spacing w:line="360" w:lineRule="auto"/>
        <w:ind w:left="851"/>
        <w:jc w:val="both"/>
        <w:rPr>
          <w:bCs/>
          <w:sz w:val="24"/>
          <w:szCs w:val="24"/>
        </w:rPr>
      </w:pPr>
    </w:p>
    <w:p w14:paraId="4F7E67BC" w14:textId="3B7421A4" w:rsidR="006E3680" w:rsidRDefault="00673F03" w:rsidP="00673F03">
      <w:pPr>
        <w:pStyle w:val="Body"/>
        <w:tabs>
          <w:tab w:val="left" w:pos="0"/>
        </w:tabs>
        <w:spacing w:line="360" w:lineRule="auto"/>
        <w:ind w:left="851" w:hanging="851"/>
        <w:jc w:val="both"/>
        <w:rPr>
          <w:bCs/>
          <w:sz w:val="24"/>
          <w:szCs w:val="24"/>
        </w:rPr>
      </w:pPr>
      <w:r>
        <w:rPr>
          <w:bCs/>
          <w:sz w:val="24"/>
          <w:szCs w:val="24"/>
        </w:rPr>
        <w:lastRenderedPageBreak/>
        <w:t>18.</w:t>
      </w:r>
      <w:r>
        <w:rPr>
          <w:bCs/>
          <w:sz w:val="24"/>
          <w:szCs w:val="24"/>
        </w:rPr>
        <w:tab/>
      </w:r>
      <w:r w:rsidR="00E76AE5">
        <w:rPr>
          <w:bCs/>
          <w:sz w:val="24"/>
          <w:szCs w:val="24"/>
        </w:rPr>
        <w:t xml:space="preserve">There are </w:t>
      </w:r>
      <w:r w:rsidR="006C34AD">
        <w:rPr>
          <w:bCs/>
          <w:sz w:val="24"/>
          <w:szCs w:val="24"/>
        </w:rPr>
        <w:t>two</w:t>
      </w:r>
      <w:r w:rsidR="00E76AE5">
        <w:rPr>
          <w:bCs/>
          <w:sz w:val="24"/>
          <w:szCs w:val="24"/>
        </w:rPr>
        <w:t xml:space="preserve"> issues that arise </w:t>
      </w:r>
      <w:r w:rsidR="006C34AD">
        <w:rPr>
          <w:bCs/>
          <w:sz w:val="24"/>
          <w:szCs w:val="24"/>
        </w:rPr>
        <w:t xml:space="preserve">for determination </w:t>
      </w:r>
      <w:r w:rsidR="00E76AE5">
        <w:rPr>
          <w:bCs/>
          <w:sz w:val="24"/>
          <w:szCs w:val="24"/>
        </w:rPr>
        <w:t>in this application</w:t>
      </w:r>
      <w:r w:rsidR="006C34AD">
        <w:rPr>
          <w:bCs/>
          <w:sz w:val="24"/>
          <w:szCs w:val="24"/>
        </w:rPr>
        <w:t>:</w:t>
      </w:r>
    </w:p>
    <w:p w14:paraId="372E7076" w14:textId="77777777" w:rsidR="006C34AD" w:rsidRDefault="006C34AD" w:rsidP="006C34AD">
      <w:pPr>
        <w:pStyle w:val="ListParagraph"/>
        <w:rPr>
          <w:bCs/>
        </w:rPr>
      </w:pPr>
    </w:p>
    <w:p w14:paraId="3281C34F" w14:textId="301547E6" w:rsidR="006C34AD" w:rsidRDefault="00673F03" w:rsidP="00673F03">
      <w:pPr>
        <w:pStyle w:val="Body"/>
        <w:tabs>
          <w:tab w:val="left" w:pos="0"/>
        </w:tabs>
        <w:spacing w:line="360" w:lineRule="auto"/>
        <w:ind w:left="1701" w:hanging="850"/>
        <w:jc w:val="both"/>
        <w:rPr>
          <w:bCs/>
          <w:sz w:val="24"/>
          <w:szCs w:val="24"/>
        </w:rPr>
      </w:pPr>
      <w:r>
        <w:rPr>
          <w:bCs/>
          <w:sz w:val="24"/>
          <w:szCs w:val="24"/>
        </w:rPr>
        <w:t>18.1</w:t>
      </w:r>
      <w:r>
        <w:rPr>
          <w:bCs/>
          <w:sz w:val="24"/>
          <w:szCs w:val="24"/>
        </w:rPr>
        <w:tab/>
      </w:r>
      <w:r w:rsidR="006C34AD">
        <w:rPr>
          <w:bCs/>
          <w:sz w:val="24"/>
          <w:szCs w:val="24"/>
        </w:rPr>
        <w:t>Firstly, should Spartan and NEF be granted leave to intervene?</w:t>
      </w:r>
    </w:p>
    <w:p w14:paraId="3843D44D" w14:textId="77777777" w:rsidR="006C34AD" w:rsidRDefault="006C34AD" w:rsidP="00BB4136">
      <w:pPr>
        <w:pStyle w:val="Body"/>
        <w:tabs>
          <w:tab w:val="left" w:pos="0"/>
        </w:tabs>
        <w:spacing w:line="360" w:lineRule="auto"/>
        <w:ind w:left="1701" w:hanging="850"/>
        <w:jc w:val="both"/>
        <w:rPr>
          <w:bCs/>
          <w:sz w:val="24"/>
          <w:szCs w:val="24"/>
        </w:rPr>
      </w:pPr>
    </w:p>
    <w:p w14:paraId="43EE1BB6" w14:textId="736CCD84" w:rsidR="006C34AD" w:rsidRDefault="00673F03" w:rsidP="00673F03">
      <w:pPr>
        <w:pStyle w:val="Body"/>
        <w:tabs>
          <w:tab w:val="left" w:pos="0"/>
        </w:tabs>
        <w:spacing w:line="360" w:lineRule="auto"/>
        <w:ind w:left="1701" w:hanging="850"/>
        <w:jc w:val="both"/>
        <w:rPr>
          <w:bCs/>
          <w:sz w:val="24"/>
          <w:szCs w:val="24"/>
        </w:rPr>
      </w:pPr>
      <w:r>
        <w:rPr>
          <w:bCs/>
          <w:sz w:val="24"/>
          <w:szCs w:val="24"/>
        </w:rPr>
        <w:t>18.2</w:t>
      </w:r>
      <w:r>
        <w:rPr>
          <w:bCs/>
          <w:sz w:val="24"/>
          <w:szCs w:val="24"/>
        </w:rPr>
        <w:tab/>
      </w:r>
      <w:r w:rsidR="006C34AD">
        <w:rPr>
          <w:bCs/>
          <w:sz w:val="24"/>
          <w:szCs w:val="24"/>
        </w:rPr>
        <w:t xml:space="preserve">Secondly, whether IUM </w:t>
      </w:r>
      <w:r w:rsidR="00EB0C25">
        <w:rPr>
          <w:bCs/>
          <w:sz w:val="24"/>
          <w:szCs w:val="24"/>
        </w:rPr>
        <w:t xml:space="preserve">was </w:t>
      </w:r>
      <w:r w:rsidR="006C34AD">
        <w:rPr>
          <w:bCs/>
          <w:sz w:val="24"/>
          <w:szCs w:val="24"/>
        </w:rPr>
        <w:t>in possession of the busses at the time they were removed by ZBS.</w:t>
      </w:r>
    </w:p>
    <w:p w14:paraId="2342FAAA" w14:textId="77777777" w:rsidR="006C34AD" w:rsidRDefault="006C34AD" w:rsidP="002C35FC">
      <w:pPr>
        <w:pStyle w:val="Body"/>
        <w:tabs>
          <w:tab w:val="left" w:pos="0"/>
        </w:tabs>
        <w:spacing w:line="360" w:lineRule="auto"/>
        <w:jc w:val="both"/>
        <w:rPr>
          <w:bCs/>
          <w:sz w:val="24"/>
          <w:szCs w:val="24"/>
        </w:rPr>
      </w:pPr>
    </w:p>
    <w:p w14:paraId="7A3AC644" w14:textId="54B9B54A" w:rsidR="002C6B7A" w:rsidRDefault="00673F03" w:rsidP="00673F03">
      <w:pPr>
        <w:pStyle w:val="Body"/>
        <w:tabs>
          <w:tab w:val="left" w:pos="0"/>
        </w:tabs>
        <w:spacing w:line="360" w:lineRule="auto"/>
        <w:ind w:left="851" w:hanging="851"/>
        <w:jc w:val="both"/>
        <w:rPr>
          <w:bCs/>
          <w:sz w:val="24"/>
          <w:szCs w:val="24"/>
        </w:rPr>
      </w:pPr>
      <w:r>
        <w:rPr>
          <w:bCs/>
          <w:sz w:val="24"/>
          <w:szCs w:val="24"/>
        </w:rPr>
        <w:t>19.</w:t>
      </w:r>
      <w:r>
        <w:rPr>
          <w:bCs/>
          <w:sz w:val="24"/>
          <w:szCs w:val="24"/>
        </w:rPr>
        <w:tab/>
      </w:r>
      <w:r w:rsidR="006C34AD">
        <w:rPr>
          <w:bCs/>
          <w:sz w:val="24"/>
          <w:szCs w:val="24"/>
        </w:rPr>
        <w:t xml:space="preserve">Both Spartan and NEF have established their rights </w:t>
      </w:r>
      <w:r w:rsidR="006C34AD" w:rsidRPr="006C34AD">
        <w:rPr>
          <w:bCs/>
          <w:i/>
          <w:iCs/>
          <w:sz w:val="24"/>
          <w:szCs w:val="24"/>
        </w:rPr>
        <w:t>qua</w:t>
      </w:r>
      <w:r w:rsidR="006C34AD">
        <w:rPr>
          <w:bCs/>
          <w:sz w:val="24"/>
          <w:szCs w:val="24"/>
        </w:rPr>
        <w:t xml:space="preserve"> owner in regard to the busses.  IUM was not able to seriously dispute their ownership or the interest in the whereabouts and ultimate possessor and possession of th</w:t>
      </w:r>
      <w:r w:rsidR="00703D4C">
        <w:rPr>
          <w:bCs/>
          <w:sz w:val="24"/>
          <w:szCs w:val="24"/>
        </w:rPr>
        <w:t>e</w:t>
      </w:r>
      <w:r w:rsidR="006C34AD">
        <w:rPr>
          <w:bCs/>
          <w:sz w:val="24"/>
          <w:szCs w:val="24"/>
        </w:rPr>
        <w:t xml:space="preserve"> busses.  This</w:t>
      </w:r>
      <w:r w:rsidR="002C6B7A">
        <w:rPr>
          <w:bCs/>
          <w:sz w:val="24"/>
          <w:szCs w:val="24"/>
        </w:rPr>
        <w:t xml:space="preserve"> to my mind militates in favour of their being granted leave to intervene in the proceedings</w:t>
      </w:r>
      <w:r w:rsidR="00796224">
        <w:rPr>
          <w:rStyle w:val="FootnoteReference"/>
          <w:bCs/>
          <w:sz w:val="24"/>
          <w:szCs w:val="24"/>
        </w:rPr>
        <w:footnoteReference w:id="5"/>
      </w:r>
      <w:r w:rsidR="002C6B7A">
        <w:rPr>
          <w:bCs/>
          <w:sz w:val="24"/>
          <w:szCs w:val="24"/>
        </w:rPr>
        <w:t xml:space="preserve">.  </w:t>
      </w:r>
      <w:r w:rsidR="001B1D4C">
        <w:rPr>
          <w:bCs/>
          <w:sz w:val="24"/>
          <w:szCs w:val="24"/>
        </w:rPr>
        <w:t>The ownership of the busses and the right of the owner to exercise possession is not in issue in this application.  However, an owner does have an interest in his property and a right to participate in proceedings relating to that property even if in doing so, he is unable to claim the exercise of one of his rights in the property.</w:t>
      </w:r>
    </w:p>
    <w:p w14:paraId="6EBCE912" w14:textId="77777777" w:rsidR="002C6B7A" w:rsidRDefault="002C6B7A" w:rsidP="002C35FC">
      <w:pPr>
        <w:pStyle w:val="Body"/>
        <w:tabs>
          <w:tab w:val="left" w:pos="0"/>
        </w:tabs>
        <w:spacing w:line="360" w:lineRule="auto"/>
        <w:ind w:left="851"/>
        <w:jc w:val="both"/>
        <w:rPr>
          <w:bCs/>
          <w:sz w:val="24"/>
          <w:szCs w:val="24"/>
        </w:rPr>
      </w:pPr>
    </w:p>
    <w:p w14:paraId="27660386" w14:textId="03970C26" w:rsidR="006E3680" w:rsidRDefault="00673F03" w:rsidP="00673F03">
      <w:pPr>
        <w:pStyle w:val="Body"/>
        <w:tabs>
          <w:tab w:val="left" w:pos="0"/>
        </w:tabs>
        <w:spacing w:line="360" w:lineRule="auto"/>
        <w:ind w:left="851" w:hanging="851"/>
        <w:jc w:val="both"/>
        <w:rPr>
          <w:bCs/>
          <w:sz w:val="24"/>
          <w:szCs w:val="24"/>
        </w:rPr>
      </w:pPr>
      <w:r>
        <w:rPr>
          <w:bCs/>
          <w:sz w:val="24"/>
          <w:szCs w:val="24"/>
        </w:rPr>
        <w:t>20.</w:t>
      </w:r>
      <w:r>
        <w:rPr>
          <w:bCs/>
          <w:sz w:val="24"/>
          <w:szCs w:val="24"/>
        </w:rPr>
        <w:tab/>
      </w:r>
      <w:r w:rsidR="002C6B7A">
        <w:rPr>
          <w:bCs/>
          <w:sz w:val="24"/>
          <w:szCs w:val="24"/>
        </w:rPr>
        <w:t>Was IUM in possession</w:t>
      </w:r>
      <w:r w:rsidR="00750428">
        <w:rPr>
          <w:rStyle w:val="FootnoteReference"/>
          <w:bCs/>
          <w:sz w:val="24"/>
          <w:szCs w:val="24"/>
        </w:rPr>
        <w:footnoteReference w:id="6"/>
      </w:r>
      <w:r w:rsidR="002C6B7A">
        <w:rPr>
          <w:bCs/>
          <w:sz w:val="24"/>
          <w:szCs w:val="24"/>
        </w:rPr>
        <w:t xml:space="preserve"> of the busses at the time they were removed by ZBS on 24 September 2022?  From the returns of service that were attached to the papers, it is apparent that the busses, having been initially attached on 28 July 202</w:t>
      </w:r>
      <w:r w:rsidR="00872563">
        <w:rPr>
          <w:bCs/>
          <w:sz w:val="24"/>
          <w:szCs w:val="24"/>
        </w:rPr>
        <w:t xml:space="preserve">1 </w:t>
      </w:r>
      <w:r w:rsidR="002C6B7A">
        <w:rPr>
          <w:bCs/>
          <w:sz w:val="24"/>
          <w:szCs w:val="24"/>
        </w:rPr>
        <w:t xml:space="preserve">were left </w:t>
      </w:r>
      <w:r w:rsidR="002C6B7A" w:rsidRPr="00703D4C">
        <w:rPr>
          <w:bCs/>
          <w:i/>
          <w:iCs/>
          <w:sz w:val="24"/>
          <w:szCs w:val="24"/>
        </w:rPr>
        <w:t>in situ</w:t>
      </w:r>
      <w:r w:rsidR="002C6B7A">
        <w:rPr>
          <w:bCs/>
          <w:sz w:val="24"/>
          <w:szCs w:val="24"/>
        </w:rPr>
        <w:t xml:space="preserve"> on the premises where they were attached.  The sheriff’s return of service confirms this.  On the eve of the launch of NEF’s </w:t>
      </w:r>
      <w:r w:rsidR="002C6B7A" w:rsidRPr="00872563">
        <w:rPr>
          <w:bCs/>
          <w:i/>
          <w:iCs/>
          <w:sz w:val="24"/>
          <w:szCs w:val="24"/>
        </w:rPr>
        <w:t>rei vindicatio</w:t>
      </w:r>
      <w:r w:rsidR="002C6B7A">
        <w:rPr>
          <w:bCs/>
          <w:sz w:val="24"/>
          <w:szCs w:val="24"/>
        </w:rPr>
        <w:t xml:space="preserve"> application on 11 November 2021, IUM caused the execution of a second writ in terms of which the 4 busses in issue in this application were then removed.</w:t>
      </w:r>
    </w:p>
    <w:p w14:paraId="33A9D746" w14:textId="77777777" w:rsidR="002C6B7A" w:rsidRDefault="002C6B7A" w:rsidP="005F6B72">
      <w:pPr>
        <w:pStyle w:val="ListParagraph"/>
        <w:tabs>
          <w:tab w:val="left" w:pos="0"/>
        </w:tabs>
        <w:ind w:hanging="851"/>
        <w:rPr>
          <w:bCs/>
        </w:rPr>
      </w:pPr>
    </w:p>
    <w:p w14:paraId="224E5F46" w14:textId="58E27B0A" w:rsidR="002C6B7A" w:rsidRDefault="00673F03" w:rsidP="00673F03">
      <w:pPr>
        <w:pStyle w:val="Body"/>
        <w:tabs>
          <w:tab w:val="left" w:pos="0"/>
        </w:tabs>
        <w:spacing w:line="360" w:lineRule="auto"/>
        <w:ind w:left="851" w:hanging="851"/>
        <w:jc w:val="both"/>
        <w:rPr>
          <w:bCs/>
          <w:sz w:val="24"/>
          <w:szCs w:val="24"/>
        </w:rPr>
      </w:pPr>
      <w:r>
        <w:rPr>
          <w:bCs/>
          <w:sz w:val="24"/>
          <w:szCs w:val="24"/>
        </w:rPr>
        <w:t>21.</w:t>
      </w:r>
      <w:r>
        <w:rPr>
          <w:bCs/>
          <w:sz w:val="24"/>
          <w:szCs w:val="24"/>
        </w:rPr>
        <w:tab/>
      </w:r>
      <w:r w:rsidR="002C6B7A" w:rsidRPr="002C6B7A">
        <w:rPr>
          <w:bCs/>
          <w:sz w:val="24"/>
          <w:szCs w:val="24"/>
        </w:rPr>
        <w:t xml:space="preserve">The return of service relating to the removal is a preprinted form purportedly completed by the Sheriff which bears no stamp or other identifying mark which indicates that it emanates from the office of the sheriff.  </w:t>
      </w:r>
      <w:r w:rsidR="002C6B7A">
        <w:rPr>
          <w:bCs/>
          <w:sz w:val="24"/>
          <w:szCs w:val="24"/>
        </w:rPr>
        <w:t xml:space="preserve">The original return of </w:t>
      </w:r>
      <w:r w:rsidR="002C6B7A">
        <w:rPr>
          <w:bCs/>
          <w:sz w:val="24"/>
          <w:szCs w:val="24"/>
        </w:rPr>
        <w:lastRenderedPageBreak/>
        <w:t>service relating to the attachment</w:t>
      </w:r>
      <w:r w:rsidR="003D0A96">
        <w:rPr>
          <w:bCs/>
          <w:sz w:val="24"/>
          <w:szCs w:val="24"/>
        </w:rPr>
        <w:t xml:space="preserve"> on 28 July 2021</w:t>
      </w:r>
      <w:r w:rsidR="003D0A96">
        <w:rPr>
          <w:rStyle w:val="FootnoteReference"/>
          <w:bCs/>
          <w:sz w:val="24"/>
          <w:szCs w:val="24"/>
        </w:rPr>
        <w:footnoteReference w:id="7"/>
      </w:r>
      <w:r w:rsidR="003D0A96">
        <w:rPr>
          <w:bCs/>
          <w:sz w:val="24"/>
          <w:szCs w:val="24"/>
        </w:rPr>
        <w:t xml:space="preserve"> records the attachment of various busses.</w:t>
      </w:r>
    </w:p>
    <w:p w14:paraId="3C160004" w14:textId="77777777" w:rsidR="003D0A96" w:rsidRDefault="003D0A96" w:rsidP="002C35FC">
      <w:pPr>
        <w:pStyle w:val="ListParagraph"/>
        <w:tabs>
          <w:tab w:val="left" w:pos="0"/>
        </w:tabs>
        <w:rPr>
          <w:bCs/>
        </w:rPr>
      </w:pPr>
    </w:p>
    <w:p w14:paraId="5B831FCC" w14:textId="0452004F" w:rsidR="003D0A96" w:rsidRDefault="00673F03" w:rsidP="00673F03">
      <w:pPr>
        <w:pStyle w:val="Body"/>
        <w:tabs>
          <w:tab w:val="left" w:pos="0"/>
        </w:tabs>
        <w:spacing w:line="360" w:lineRule="auto"/>
        <w:ind w:left="851" w:hanging="851"/>
        <w:jc w:val="both"/>
        <w:rPr>
          <w:bCs/>
          <w:sz w:val="24"/>
          <w:szCs w:val="24"/>
        </w:rPr>
      </w:pPr>
      <w:r>
        <w:rPr>
          <w:bCs/>
          <w:sz w:val="24"/>
          <w:szCs w:val="24"/>
        </w:rPr>
        <w:t>22.</w:t>
      </w:r>
      <w:r>
        <w:rPr>
          <w:bCs/>
          <w:sz w:val="24"/>
          <w:szCs w:val="24"/>
        </w:rPr>
        <w:tab/>
      </w:r>
      <w:r w:rsidR="003D0A96">
        <w:rPr>
          <w:bCs/>
          <w:sz w:val="24"/>
          <w:szCs w:val="24"/>
        </w:rPr>
        <w:t xml:space="preserve">No typed return of service was placed before the court relating to </w:t>
      </w:r>
      <w:r w:rsidR="0036119F">
        <w:rPr>
          <w:bCs/>
          <w:sz w:val="24"/>
          <w:szCs w:val="24"/>
        </w:rPr>
        <w:t>10 November 2021.  Notwithstanding that the first return of service records “</w:t>
      </w:r>
      <w:r w:rsidR="0036119F">
        <w:rPr>
          <w:bCs/>
          <w:i/>
          <w:iCs/>
          <w:sz w:val="24"/>
          <w:szCs w:val="24"/>
        </w:rPr>
        <w:t>A</w:t>
      </w:r>
      <w:r w:rsidR="0036119F" w:rsidRPr="0036119F">
        <w:rPr>
          <w:bCs/>
          <w:i/>
          <w:iCs/>
          <w:sz w:val="24"/>
          <w:szCs w:val="24"/>
        </w:rPr>
        <w:t xml:space="preserve">ttachment of </w:t>
      </w:r>
      <w:r w:rsidR="0036119F">
        <w:rPr>
          <w:bCs/>
          <w:i/>
          <w:iCs/>
          <w:sz w:val="24"/>
          <w:szCs w:val="24"/>
        </w:rPr>
        <w:t>A</w:t>
      </w:r>
      <w:r w:rsidR="0036119F" w:rsidRPr="0036119F">
        <w:rPr>
          <w:bCs/>
          <w:i/>
          <w:iCs/>
          <w:sz w:val="24"/>
          <w:szCs w:val="24"/>
        </w:rPr>
        <w:t xml:space="preserve">ssets” </w:t>
      </w:r>
      <w:r w:rsidR="0036119F">
        <w:rPr>
          <w:bCs/>
          <w:sz w:val="24"/>
          <w:szCs w:val="24"/>
        </w:rPr>
        <w:t>but no removal, the subsequent preprinted return reflects “</w:t>
      </w:r>
      <w:r w:rsidR="0036119F" w:rsidRPr="0036119F">
        <w:rPr>
          <w:bCs/>
          <w:i/>
          <w:iCs/>
          <w:sz w:val="24"/>
          <w:szCs w:val="24"/>
        </w:rPr>
        <w:t xml:space="preserve">Assets – </w:t>
      </w:r>
      <w:r w:rsidR="0036119F">
        <w:rPr>
          <w:bCs/>
          <w:i/>
          <w:iCs/>
          <w:sz w:val="24"/>
          <w:szCs w:val="24"/>
        </w:rPr>
        <w:t>A</w:t>
      </w:r>
      <w:r w:rsidR="0036119F" w:rsidRPr="0036119F">
        <w:rPr>
          <w:bCs/>
          <w:i/>
          <w:iCs/>
          <w:sz w:val="24"/>
          <w:szCs w:val="24"/>
        </w:rPr>
        <w:t xml:space="preserve">ttached and Removed”.  </w:t>
      </w:r>
      <w:r w:rsidR="0036119F">
        <w:rPr>
          <w:bCs/>
          <w:sz w:val="24"/>
          <w:szCs w:val="24"/>
        </w:rPr>
        <w:t xml:space="preserve">Of course, there was no need for any further attachment of the assets on 10 November 2021 if the warrant that had been executed on 28 July 2021 was still in effect.  Furthermore, there was nothing placed before the court to indicate how the busses that had been removed on 10 November 2021 had found their way to </w:t>
      </w:r>
      <w:r w:rsidR="00BB4136">
        <w:rPr>
          <w:bCs/>
          <w:sz w:val="24"/>
          <w:szCs w:val="24"/>
        </w:rPr>
        <w:t>Doornkloof</w:t>
      </w:r>
      <w:r w:rsidR="0036119F">
        <w:rPr>
          <w:bCs/>
          <w:sz w:val="24"/>
          <w:szCs w:val="24"/>
        </w:rPr>
        <w:t>.</w:t>
      </w:r>
    </w:p>
    <w:p w14:paraId="3A25B640" w14:textId="77777777" w:rsidR="00B66FCE" w:rsidRPr="000D1875" w:rsidRDefault="00B66FCE" w:rsidP="000D1875">
      <w:pPr>
        <w:tabs>
          <w:tab w:val="left" w:pos="0"/>
        </w:tabs>
        <w:rPr>
          <w:bCs/>
        </w:rPr>
      </w:pPr>
    </w:p>
    <w:p w14:paraId="7C756661" w14:textId="0EBD0413" w:rsidR="00872563" w:rsidRPr="00703D4C" w:rsidRDefault="00673F03" w:rsidP="00673F03">
      <w:pPr>
        <w:pStyle w:val="Body"/>
        <w:tabs>
          <w:tab w:val="left" w:pos="0"/>
        </w:tabs>
        <w:spacing w:line="360" w:lineRule="auto"/>
        <w:ind w:left="851" w:hanging="851"/>
        <w:jc w:val="both"/>
        <w:rPr>
          <w:bCs/>
        </w:rPr>
      </w:pPr>
      <w:r w:rsidRPr="00703D4C">
        <w:rPr>
          <w:bCs/>
        </w:rPr>
        <w:t>23.</w:t>
      </w:r>
      <w:r w:rsidRPr="00703D4C">
        <w:rPr>
          <w:bCs/>
        </w:rPr>
        <w:tab/>
      </w:r>
      <w:r w:rsidR="0036119F" w:rsidRPr="00703D4C">
        <w:rPr>
          <w:bCs/>
          <w:sz w:val="24"/>
          <w:szCs w:val="24"/>
        </w:rPr>
        <w:t xml:space="preserve">During argument, counsel for IUM was asked to clarify how it came about that the busses had been removed and taken to premises other than the sheriff’s premises.  The court was informed that this had been arranged between IUM’s attorney and the sheriff orally.  </w:t>
      </w:r>
    </w:p>
    <w:p w14:paraId="7BD0DEAD" w14:textId="77777777" w:rsidR="00703D4C" w:rsidRDefault="00703D4C" w:rsidP="00703D4C">
      <w:pPr>
        <w:pStyle w:val="ListParagraph"/>
        <w:rPr>
          <w:bCs/>
        </w:rPr>
      </w:pPr>
    </w:p>
    <w:p w14:paraId="53C65C54" w14:textId="77777777" w:rsidR="00703D4C" w:rsidRPr="00703D4C" w:rsidRDefault="00703D4C" w:rsidP="00703D4C">
      <w:pPr>
        <w:pStyle w:val="Body"/>
        <w:tabs>
          <w:tab w:val="left" w:pos="0"/>
        </w:tabs>
        <w:spacing w:line="360" w:lineRule="auto"/>
        <w:ind w:left="851"/>
        <w:jc w:val="both"/>
        <w:rPr>
          <w:bCs/>
        </w:rPr>
      </w:pPr>
    </w:p>
    <w:p w14:paraId="1BE2FC15" w14:textId="6099FE48" w:rsidR="00274CD2" w:rsidRPr="00A6750F" w:rsidRDefault="00673F03" w:rsidP="00673F03">
      <w:pPr>
        <w:pStyle w:val="Body"/>
        <w:tabs>
          <w:tab w:val="left" w:pos="0"/>
        </w:tabs>
        <w:spacing w:line="360" w:lineRule="auto"/>
        <w:ind w:left="851" w:hanging="851"/>
        <w:jc w:val="both"/>
        <w:rPr>
          <w:bCs/>
        </w:rPr>
      </w:pPr>
      <w:r w:rsidRPr="00A6750F">
        <w:rPr>
          <w:bCs/>
        </w:rPr>
        <w:t>24.</w:t>
      </w:r>
      <w:r w:rsidRPr="00A6750F">
        <w:rPr>
          <w:bCs/>
        </w:rPr>
        <w:tab/>
      </w:r>
      <w:r w:rsidR="0036119F" w:rsidRPr="005F6B72">
        <w:rPr>
          <w:bCs/>
          <w:sz w:val="24"/>
          <w:szCs w:val="24"/>
        </w:rPr>
        <w:t>The existence of the agreement, so the argument went, meant that the attachment of 28 July 2021</w:t>
      </w:r>
      <w:r w:rsidR="00274CD2" w:rsidRPr="005F6B72">
        <w:rPr>
          <w:bCs/>
          <w:sz w:val="24"/>
          <w:szCs w:val="24"/>
        </w:rPr>
        <w:t xml:space="preserve"> </w:t>
      </w:r>
      <w:r w:rsidR="0036119F" w:rsidRPr="005F6B72">
        <w:rPr>
          <w:bCs/>
          <w:sz w:val="24"/>
          <w:szCs w:val="24"/>
        </w:rPr>
        <w:t>and subsequent attachment and removal on 10 November 2021</w:t>
      </w:r>
      <w:r w:rsidR="00274CD2" w:rsidRPr="005F6B72">
        <w:rPr>
          <w:bCs/>
          <w:sz w:val="24"/>
          <w:szCs w:val="24"/>
        </w:rPr>
        <w:t xml:space="preserve"> were in their terms lawful and that IUM as the execution creditor of APM was a “co-possessor”</w:t>
      </w:r>
      <w:r w:rsidR="00A6750F" w:rsidRPr="005F6B72">
        <w:rPr>
          <w:bCs/>
          <w:sz w:val="24"/>
          <w:szCs w:val="24"/>
        </w:rPr>
        <w:t xml:space="preserve"> </w:t>
      </w:r>
      <w:r w:rsidR="00274CD2" w:rsidRPr="005F6B72">
        <w:rPr>
          <w:bCs/>
          <w:sz w:val="24"/>
          <w:szCs w:val="24"/>
        </w:rPr>
        <w:t>of the property under judicial attachment.</w:t>
      </w:r>
      <w:r w:rsidR="005F6B72" w:rsidRPr="005F6B72">
        <w:rPr>
          <w:bCs/>
          <w:sz w:val="24"/>
          <w:szCs w:val="24"/>
        </w:rPr>
        <w:t xml:space="preserve">  </w:t>
      </w:r>
      <w:r w:rsidR="00872563">
        <w:rPr>
          <w:bCs/>
          <w:sz w:val="24"/>
          <w:szCs w:val="24"/>
        </w:rPr>
        <w:t xml:space="preserve">IUM sought to argue that there were 2 categories of possession – the first was </w:t>
      </w:r>
      <w:r w:rsidR="00872563" w:rsidRPr="00872563">
        <w:rPr>
          <w:bCs/>
          <w:i/>
          <w:iCs/>
          <w:sz w:val="24"/>
          <w:szCs w:val="24"/>
        </w:rPr>
        <w:t>de facto</w:t>
      </w:r>
      <w:r w:rsidR="00872563">
        <w:rPr>
          <w:bCs/>
          <w:sz w:val="24"/>
          <w:szCs w:val="24"/>
        </w:rPr>
        <w:t xml:space="preserve"> possession and the second</w:t>
      </w:r>
      <w:r w:rsidR="001B1D4C">
        <w:rPr>
          <w:bCs/>
          <w:sz w:val="24"/>
          <w:szCs w:val="24"/>
        </w:rPr>
        <w:t>,</w:t>
      </w:r>
      <w:r w:rsidR="00872563">
        <w:rPr>
          <w:bCs/>
          <w:sz w:val="24"/>
          <w:szCs w:val="24"/>
        </w:rPr>
        <w:t xml:space="preserve"> </w:t>
      </w:r>
      <w:r w:rsidR="001B1D4C">
        <w:rPr>
          <w:bCs/>
          <w:sz w:val="24"/>
          <w:szCs w:val="24"/>
        </w:rPr>
        <w:t xml:space="preserve">the right to possession.  It was argued that the present application concerned </w:t>
      </w:r>
      <w:r w:rsidR="001B1D4C" w:rsidRPr="001B1D4C">
        <w:rPr>
          <w:bCs/>
          <w:i/>
          <w:iCs/>
          <w:sz w:val="24"/>
          <w:szCs w:val="24"/>
        </w:rPr>
        <w:t>de facto</w:t>
      </w:r>
      <w:r w:rsidR="001B1D4C">
        <w:rPr>
          <w:bCs/>
          <w:sz w:val="24"/>
          <w:szCs w:val="24"/>
        </w:rPr>
        <w:t xml:space="preserve"> possession – unsurprisingly as this is a pre-requisite for the </w:t>
      </w:r>
      <w:r w:rsidR="001B1D4C" w:rsidRPr="001B1D4C">
        <w:rPr>
          <w:bCs/>
          <w:i/>
          <w:iCs/>
          <w:sz w:val="24"/>
          <w:szCs w:val="24"/>
        </w:rPr>
        <w:t>mandament van spolie</w:t>
      </w:r>
      <w:r w:rsidR="001B1D4C">
        <w:rPr>
          <w:bCs/>
          <w:i/>
          <w:iCs/>
          <w:sz w:val="24"/>
          <w:szCs w:val="24"/>
        </w:rPr>
        <w:t xml:space="preserve">.  </w:t>
      </w:r>
      <w:r w:rsidR="001B1D4C">
        <w:rPr>
          <w:bCs/>
          <w:sz w:val="24"/>
          <w:szCs w:val="24"/>
        </w:rPr>
        <w:t xml:space="preserve">It was further argued that the right to possession is one of the rights that is part of the bundle of rights enjoyed by an owner but that the exercise of that right, </w:t>
      </w:r>
      <w:r w:rsidR="001B1D4C" w:rsidRPr="001B1D4C">
        <w:rPr>
          <w:bCs/>
          <w:i/>
          <w:iCs/>
          <w:sz w:val="24"/>
          <w:szCs w:val="24"/>
        </w:rPr>
        <w:t>qua owner</w:t>
      </w:r>
      <w:r w:rsidR="001B1D4C">
        <w:rPr>
          <w:bCs/>
          <w:sz w:val="24"/>
          <w:szCs w:val="24"/>
        </w:rPr>
        <w:t>, in the present matter was not an issue to be decided now.</w:t>
      </w:r>
    </w:p>
    <w:p w14:paraId="73247786" w14:textId="77777777" w:rsidR="00A6750F" w:rsidRPr="005F6B72" w:rsidRDefault="00A6750F" w:rsidP="00A6750F">
      <w:pPr>
        <w:pStyle w:val="Body"/>
        <w:tabs>
          <w:tab w:val="left" w:pos="0"/>
        </w:tabs>
        <w:spacing w:line="360" w:lineRule="auto"/>
        <w:jc w:val="both"/>
        <w:rPr>
          <w:bCs/>
        </w:rPr>
      </w:pPr>
    </w:p>
    <w:p w14:paraId="5F996C77" w14:textId="58B987C2" w:rsidR="00274CD2" w:rsidRDefault="00673F03" w:rsidP="00673F03">
      <w:pPr>
        <w:pStyle w:val="Body"/>
        <w:tabs>
          <w:tab w:val="left" w:pos="0"/>
        </w:tabs>
        <w:spacing w:line="360" w:lineRule="auto"/>
        <w:ind w:left="851" w:hanging="851"/>
        <w:jc w:val="both"/>
        <w:rPr>
          <w:bCs/>
          <w:sz w:val="24"/>
          <w:szCs w:val="24"/>
        </w:rPr>
      </w:pPr>
      <w:r>
        <w:rPr>
          <w:bCs/>
          <w:sz w:val="24"/>
          <w:szCs w:val="24"/>
        </w:rPr>
        <w:lastRenderedPageBreak/>
        <w:t>25.</w:t>
      </w:r>
      <w:r>
        <w:rPr>
          <w:bCs/>
          <w:sz w:val="24"/>
          <w:szCs w:val="24"/>
        </w:rPr>
        <w:tab/>
      </w:r>
      <w:r w:rsidR="00274CD2">
        <w:rPr>
          <w:bCs/>
          <w:sz w:val="24"/>
          <w:szCs w:val="24"/>
        </w:rPr>
        <w:t>In a similar vein to the allegations made against ZBS purportedly justifying urgency, nothing was placed before the court to indicate the existence of any such agreement.  It was argued that such agreements are entered into and that the oath of the deponent to the founding affidavit and the confirmatory affidavit of IUM’s attorney were sufficient to establish the existence of the agreement.  What was unexplained was why there was no confirmatory affidavit from the sheriff to confirm the existence of such an agreement and furthermore, why the ex-parte application in which the sheriff was ostensibly, at least on the version of IUM, a co-possessor, was not served on the sheriff.  The application was not served on the sheriff prior to the hearing of the application on 4 October 2022.  The application was also not served on the sheriff at any time thereafter.</w:t>
      </w:r>
    </w:p>
    <w:p w14:paraId="61BF499A" w14:textId="53CD76F6" w:rsidR="00274CD2" w:rsidRDefault="00274CD2" w:rsidP="00274CD2">
      <w:pPr>
        <w:pStyle w:val="ListParagraph"/>
        <w:rPr>
          <w:bCs/>
        </w:rPr>
      </w:pPr>
    </w:p>
    <w:p w14:paraId="0C59A0AC" w14:textId="77777777" w:rsidR="00B66FCE" w:rsidRDefault="00B66FCE" w:rsidP="00274CD2">
      <w:pPr>
        <w:pStyle w:val="ListParagraph"/>
        <w:rPr>
          <w:bCs/>
        </w:rPr>
      </w:pPr>
    </w:p>
    <w:p w14:paraId="04A5A533" w14:textId="64096D78" w:rsidR="00274CD2" w:rsidRDefault="00673F03" w:rsidP="00673F03">
      <w:pPr>
        <w:pStyle w:val="Body"/>
        <w:tabs>
          <w:tab w:val="left" w:pos="0"/>
        </w:tabs>
        <w:spacing w:line="360" w:lineRule="auto"/>
        <w:ind w:left="851" w:hanging="851"/>
        <w:jc w:val="both"/>
        <w:rPr>
          <w:bCs/>
          <w:sz w:val="24"/>
          <w:szCs w:val="24"/>
        </w:rPr>
      </w:pPr>
      <w:r>
        <w:rPr>
          <w:bCs/>
          <w:sz w:val="24"/>
          <w:szCs w:val="24"/>
        </w:rPr>
        <w:t>26.</w:t>
      </w:r>
      <w:r>
        <w:rPr>
          <w:bCs/>
          <w:sz w:val="24"/>
          <w:szCs w:val="24"/>
        </w:rPr>
        <w:tab/>
      </w:r>
      <w:r w:rsidR="00274CD2">
        <w:rPr>
          <w:bCs/>
          <w:sz w:val="24"/>
          <w:szCs w:val="24"/>
        </w:rPr>
        <w:t xml:space="preserve">The highwater mark of IUM’s argument on this issue was that the sheriff had been invited to the case on the court’s digital filing platform CaseLines and that this constituted sufficient notice to the sheriff of the proceedings.  Not wanting to </w:t>
      </w:r>
      <w:r w:rsidR="00763D9D">
        <w:rPr>
          <w:bCs/>
          <w:sz w:val="24"/>
          <w:szCs w:val="24"/>
        </w:rPr>
        <w:t>create the impression that IUM had this single arrow in its quiver, it was then argued that in any event, the sheriff had executed upon the order granted on 4 October 2022 and was thus now fully aware of the proceedings.</w:t>
      </w:r>
    </w:p>
    <w:p w14:paraId="5AC2BCB7" w14:textId="77777777" w:rsidR="00763D9D" w:rsidRDefault="00763D9D" w:rsidP="002C35FC">
      <w:pPr>
        <w:pStyle w:val="ListParagraph"/>
        <w:ind w:hanging="851"/>
        <w:rPr>
          <w:bCs/>
        </w:rPr>
      </w:pPr>
    </w:p>
    <w:p w14:paraId="3F39E88B" w14:textId="3EE7F75C" w:rsidR="008405AE" w:rsidRDefault="00673F03" w:rsidP="00673F03">
      <w:pPr>
        <w:pStyle w:val="Body"/>
        <w:tabs>
          <w:tab w:val="left" w:pos="0"/>
        </w:tabs>
        <w:spacing w:line="360" w:lineRule="auto"/>
        <w:ind w:left="851" w:hanging="851"/>
        <w:jc w:val="both"/>
        <w:rPr>
          <w:bCs/>
          <w:sz w:val="24"/>
          <w:szCs w:val="24"/>
        </w:rPr>
      </w:pPr>
      <w:r>
        <w:rPr>
          <w:bCs/>
          <w:sz w:val="24"/>
          <w:szCs w:val="24"/>
        </w:rPr>
        <w:t>27.</w:t>
      </w:r>
      <w:r>
        <w:rPr>
          <w:bCs/>
          <w:sz w:val="24"/>
          <w:szCs w:val="24"/>
        </w:rPr>
        <w:tab/>
      </w:r>
      <w:r w:rsidR="008405AE">
        <w:rPr>
          <w:bCs/>
          <w:sz w:val="24"/>
          <w:szCs w:val="24"/>
        </w:rPr>
        <w:t>It was the case for IUM that: -</w:t>
      </w:r>
    </w:p>
    <w:p w14:paraId="469C16E6" w14:textId="77777777" w:rsidR="008405AE" w:rsidRDefault="008405AE" w:rsidP="008405AE">
      <w:pPr>
        <w:pStyle w:val="ListParagraph"/>
        <w:rPr>
          <w:bCs/>
        </w:rPr>
      </w:pPr>
    </w:p>
    <w:p w14:paraId="3FB2BA26" w14:textId="6E02CDBD" w:rsidR="008405AE" w:rsidRPr="008405AE" w:rsidRDefault="008405AE" w:rsidP="008405AE">
      <w:pPr>
        <w:pStyle w:val="Body"/>
        <w:tabs>
          <w:tab w:val="left" w:pos="0"/>
        </w:tabs>
        <w:spacing w:line="360" w:lineRule="auto"/>
        <w:ind w:left="2268" w:hanging="850"/>
        <w:jc w:val="both"/>
        <w:rPr>
          <w:bCs/>
          <w:i/>
          <w:iCs/>
          <w:sz w:val="24"/>
          <w:szCs w:val="24"/>
        </w:rPr>
      </w:pPr>
      <w:r w:rsidRPr="008405AE">
        <w:rPr>
          <w:bCs/>
          <w:i/>
          <w:iCs/>
          <w:sz w:val="22"/>
          <w:szCs w:val="22"/>
        </w:rPr>
        <w:t>“46.</w:t>
      </w:r>
      <w:r w:rsidRPr="008405AE">
        <w:rPr>
          <w:bCs/>
          <w:i/>
          <w:iCs/>
          <w:sz w:val="22"/>
          <w:szCs w:val="22"/>
        </w:rPr>
        <w:tab/>
        <w:t>The precise details of exactly how the First and Second respondents managed to remove the busses are not known fully to the Applicant but the person in charge of the premises was paid an amount of R75 000.00 on the day and he showed Engelbrecht</w:t>
      </w:r>
      <w:r>
        <w:rPr>
          <w:bCs/>
          <w:i/>
          <w:iCs/>
          <w:sz w:val="22"/>
          <w:szCs w:val="22"/>
        </w:rPr>
        <w:t xml:space="preserve"> </w:t>
      </w:r>
      <w:r w:rsidRPr="008405AE">
        <w:rPr>
          <w:b/>
          <w:sz w:val="24"/>
          <w:szCs w:val="24"/>
        </w:rPr>
        <w:t>(IUM’s attorney)</w:t>
      </w:r>
      <w:r w:rsidRPr="008405AE">
        <w:rPr>
          <w:bCs/>
          <w:i/>
          <w:iCs/>
          <w:sz w:val="24"/>
          <w:szCs w:val="24"/>
        </w:rPr>
        <w:t xml:space="preserve"> </w:t>
      </w:r>
      <w:r w:rsidRPr="008405AE">
        <w:rPr>
          <w:bCs/>
          <w:i/>
          <w:iCs/>
          <w:sz w:val="22"/>
          <w:szCs w:val="22"/>
        </w:rPr>
        <w:t>the proof of payment into his account by the Respondent on his cellular telephone.”</w:t>
      </w:r>
    </w:p>
    <w:p w14:paraId="2B9B046C" w14:textId="77777777" w:rsidR="008405AE" w:rsidRDefault="008405AE" w:rsidP="008405AE">
      <w:pPr>
        <w:pStyle w:val="ListParagraph"/>
        <w:rPr>
          <w:bCs/>
        </w:rPr>
      </w:pPr>
    </w:p>
    <w:p w14:paraId="2A4C9ED7" w14:textId="6531B48A" w:rsidR="008405AE" w:rsidRDefault="00673F03" w:rsidP="00673F03">
      <w:pPr>
        <w:pStyle w:val="Body"/>
        <w:tabs>
          <w:tab w:val="left" w:pos="0"/>
        </w:tabs>
        <w:spacing w:line="360" w:lineRule="auto"/>
        <w:ind w:left="851" w:hanging="851"/>
        <w:jc w:val="both"/>
        <w:rPr>
          <w:bCs/>
          <w:sz w:val="24"/>
          <w:szCs w:val="24"/>
        </w:rPr>
      </w:pPr>
      <w:r>
        <w:rPr>
          <w:bCs/>
          <w:sz w:val="24"/>
          <w:szCs w:val="24"/>
        </w:rPr>
        <w:t>28.</w:t>
      </w:r>
      <w:r>
        <w:rPr>
          <w:bCs/>
          <w:sz w:val="24"/>
          <w:szCs w:val="24"/>
        </w:rPr>
        <w:tab/>
      </w:r>
      <w:r w:rsidR="008405AE">
        <w:rPr>
          <w:bCs/>
          <w:sz w:val="24"/>
          <w:szCs w:val="24"/>
        </w:rPr>
        <w:t xml:space="preserve">The identity of the person in “charge of the premises” is not disclosed in the papers but </w:t>
      </w:r>
      <w:r w:rsidR="00E812F0">
        <w:rPr>
          <w:bCs/>
          <w:sz w:val="24"/>
          <w:szCs w:val="24"/>
        </w:rPr>
        <w:t>at the very least it was neither the sheriff nor an agent of IUM. No case was made out that either had physical possession or any control over the premises or the busses.</w:t>
      </w:r>
    </w:p>
    <w:p w14:paraId="7BCC9E5D" w14:textId="77777777" w:rsidR="008405AE" w:rsidRDefault="008405AE" w:rsidP="002C35FC">
      <w:pPr>
        <w:pStyle w:val="Body"/>
        <w:tabs>
          <w:tab w:val="left" w:pos="0"/>
        </w:tabs>
        <w:spacing w:line="360" w:lineRule="auto"/>
        <w:ind w:left="851" w:hanging="851"/>
        <w:jc w:val="both"/>
        <w:rPr>
          <w:bCs/>
          <w:sz w:val="24"/>
          <w:szCs w:val="24"/>
        </w:rPr>
      </w:pPr>
    </w:p>
    <w:p w14:paraId="686AA66C" w14:textId="602777F4" w:rsidR="002C35FC" w:rsidRDefault="00673F03" w:rsidP="00673F03">
      <w:pPr>
        <w:pStyle w:val="Body"/>
        <w:tabs>
          <w:tab w:val="left" w:pos="0"/>
        </w:tabs>
        <w:spacing w:line="360" w:lineRule="auto"/>
        <w:ind w:left="851" w:hanging="851"/>
        <w:jc w:val="both"/>
        <w:rPr>
          <w:bCs/>
          <w:sz w:val="24"/>
          <w:szCs w:val="24"/>
        </w:rPr>
      </w:pPr>
      <w:r>
        <w:rPr>
          <w:bCs/>
          <w:sz w:val="24"/>
          <w:szCs w:val="24"/>
        </w:rPr>
        <w:lastRenderedPageBreak/>
        <w:t>29.</w:t>
      </w:r>
      <w:r>
        <w:rPr>
          <w:bCs/>
          <w:sz w:val="24"/>
          <w:szCs w:val="24"/>
        </w:rPr>
        <w:tab/>
      </w:r>
      <w:r w:rsidR="008405AE">
        <w:rPr>
          <w:bCs/>
          <w:sz w:val="24"/>
          <w:szCs w:val="24"/>
        </w:rPr>
        <w:t xml:space="preserve">It is thus clear that neither IUM nor the sheriff were in charge of the premises at which the busses were kept.  Furthermore, </w:t>
      </w:r>
      <w:r w:rsidR="00A6750F">
        <w:rPr>
          <w:bCs/>
          <w:sz w:val="24"/>
          <w:szCs w:val="24"/>
        </w:rPr>
        <w:t xml:space="preserve">there is nothing on the papers to indicate how the busses were removed from the premises – whether they were driven or towed.  </w:t>
      </w:r>
      <w:r w:rsidR="00A6750F">
        <w:t xml:space="preserve">It is was not canvassed on the papers whether or not the keys to the busses had been attached by the sheriff when the busses were originally attached on 28 July 2021 or subsequently on 10 November 2021 and whether or not those keys had been furnished to the person in charge of the premises at </w:t>
      </w:r>
      <w:r w:rsidR="00BB4136">
        <w:t>Doornkloof</w:t>
      </w:r>
      <w:r w:rsidR="00A6750F">
        <w:t xml:space="preserve"> and whether or not those keys were ever used either by ZBS or subsequently by IUM to move the busses</w:t>
      </w:r>
      <w:r w:rsidR="00A6750F">
        <w:rPr>
          <w:rStyle w:val="FootnoteReference"/>
        </w:rPr>
        <w:footnoteReference w:id="8"/>
      </w:r>
      <w:r w:rsidR="00A6750F">
        <w:t xml:space="preserve">.   </w:t>
      </w:r>
    </w:p>
    <w:p w14:paraId="6FC0297F" w14:textId="77777777" w:rsidR="00B66FCE" w:rsidRPr="000D1875" w:rsidRDefault="00B66FCE" w:rsidP="000D1875">
      <w:pPr>
        <w:rPr>
          <w:bCs/>
        </w:rPr>
      </w:pPr>
    </w:p>
    <w:p w14:paraId="04D0CA17" w14:textId="103F1C25" w:rsidR="002C35FC" w:rsidRDefault="00673F03" w:rsidP="00673F03">
      <w:pPr>
        <w:pStyle w:val="Body"/>
        <w:tabs>
          <w:tab w:val="left" w:pos="0"/>
        </w:tabs>
        <w:spacing w:line="360" w:lineRule="auto"/>
        <w:ind w:left="851" w:hanging="851"/>
        <w:jc w:val="both"/>
        <w:rPr>
          <w:bCs/>
          <w:sz w:val="24"/>
          <w:szCs w:val="24"/>
        </w:rPr>
      </w:pPr>
      <w:r>
        <w:rPr>
          <w:bCs/>
          <w:sz w:val="24"/>
          <w:szCs w:val="24"/>
        </w:rPr>
        <w:t>30.</w:t>
      </w:r>
      <w:r>
        <w:rPr>
          <w:bCs/>
          <w:sz w:val="24"/>
          <w:szCs w:val="24"/>
        </w:rPr>
        <w:tab/>
      </w:r>
      <w:r w:rsidR="002C35FC">
        <w:rPr>
          <w:bCs/>
          <w:sz w:val="24"/>
          <w:szCs w:val="24"/>
        </w:rPr>
        <w:t>The sheriff’s return for the execution of the order of 4 October 2022 records that on 5 October 2022:</w:t>
      </w:r>
    </w:p>
    <w:p w14:paraId="58E57A0B" w14:textId="77777777" w:rsidR="002C35FC" w:rsidRDefault="002C35FC" w:rsidP="002C35FC">
      <w:pPr>
        <w:pStyle w:val="ListParagraph"/>
        <w:rPr>
          <w:bCs/>
        </w:rPr>
      </w:pPr>
    </w:p>
    <w:p w14:paraId="000393B1" w14:textId="31764450" w:rsidR="002C35FC" w:rsidRPr="002C35FC" w:rsidRDefault="002C35FC" w:rsidP="002C35FC">
      <w:pPr>
        <w:pStyle w:val="Body"/>
        <w:tabs>
          <w:tab w:val="left" w:pos="0"/>
        </w:tabs>
        <w:spacing w:line="360" w:lineRule="auto"/>
        <w:ind w:left="1418"/>
        <w:jc w:val="both"/>
        <w:rPr>
          <w:bCs/>
          <w:i/>
          <w:iCs/>
          <w:sz w:val="22"/>
          <w:szCs w:val="22"/>
        </w:rPr>
      </w:pPr>
      <w:r w:rsidRPr="002C35FC">
        <w:rPr>
          <w:bCs/>
          <w:i/>
          <w:iCs/>
          <w:sz w:val="22"/>
          <w:szCs w:val="22"/>
        </w:rPr>
        <w:t>“That on the 05 October 2022 at 05h30 at 365 CHARLOTTE MAXEKE STREET, PRETORIA WEST being the Respondant business the VOLVO, REG NO. JJ42 SSGP, VIN YV3T2T422KA193190 AND REG NO. DZ 73 JY GP VEN. YV3T2T428GA175767 as described in the order of court was judicially attached, by removing it from the possession of ZULULAND BUS SERVICES CC. MDUDUZI WILFRED SITHOL, and handed in full control of MR Gert – instructing attorney, whey were towed by Joewies Towing and documents were affixed to the main office as the employees of the respondent refused to accept the document. Time spent – 05h30 – 11h30”</w:t>
      </w:r>
    </w:p>
    <w:p w14:paraId="1F3C6A76" w14:textId="77777777" w:rsidR="008405AE" w:rsidRDefault="008405AE" w:rsidP="008405AE">
      <w:pPr>
        <w:pStyle w:val="ListParagraph"/>
        <w:rPr>
          <w:bCs/>
        </w:rPr>
      </w:pPr>
    </w:p>
    <w:p w14:paraId="795EA8BD" w14:textId="73A15B79" w:rsidR="00EB0C25" w:rsidRDefault="00673F03" w:rsidP="00673F03">
      <w:pPr>
        <w:pStyle w:val="Body"/>
        <w:tabs>
          <w:tab w:val="left" w:pos="0"/>
        </w:tabs>
        <w:spacing w:line="360" w:lineRule="auto"/>
        <w:ind w:left="851" w:hanging="851"/>
        <w:jc w:val="both"/>
        <w:rPr>
          <w:bCs/>
          <w:sz w:val="24"/>
          <w:szCs w:val="24"/>
        </w:rPr>
      </w:pPr>
      <w:r>
        <w:rPr>
          <w:bCs/>
          <w:sz w:val="24"/>
          <w:szCs w:val="24"/>
        </w:rPr>
        <w:t>31.</w:t>
      </w:r>
      <w:r>
        <w:rPr>
          <w:bCs/>
          <w:sz w:val="24"/>
          <w:szCs w:val="24"/>
        </w:rPr>
        <w:tab/>
      </w:r>
      <w:r w:rsidR="002C35FC">
        <w:rPr>
          <w:bCs/>
          <w:sz w:val="24"/>
          <w:szCs w:val="24"/>
        </w:rPr>
        <w:t>During the course of the argument, the court enquired from counsel for IUM as to where</w:t>
      </w:r>
      <w:r w:rsidR="00124036">
        <w:rPr>
          <w:bCs/>
          <w:sz w:val="24"/>
          <w:szCs w:val="24"/>
        </w:rPr>
        <w:t xml:space="preserve"> the busses were now located.  I was initially informed that the applicant’s attorney Engelbrecht did not want to disclose the whereabouts of the busses.  I adjourned the court for a short while to enable him to consider his position on this.  When the court reconvened, I was informed that the busses were now stored at </w:t>
      </w:r>
      <w:r w:rsidR="00DF5010">
        <w:rPr>
          <w:bCs/>
          <w:sz w:val="24"/>
          <w:szCs w:val="24"/>
        </w:rPr>
        <w:t>the premises of Eco Car Hire at 34 Whittakers Way, Bedfordview Johannesburg.</w:t>
      </w:r>
      <w:r w:rsidR="00124036">
        <w:rPr>
          <w:bCs/>
          <w:sz w:val="24"/>
          <w:szCs w:val="24"/>
        </w:rPr>
        <w:t xml:space="preserve"> The wheels of the busses had been removed and they were no</w:t>
      </w:r>
      <w:r w:rsidR="00302821">
        <w:rPr>
          <w:bCs/>
          <w:sz w:val="24"/>
          <w:szCs w:val="24"/>
        </w:rPr>
        <w:t xml:space="preserve">w </w:t>
      </w:r>
      <w:r w:rsidR="00EB0C25">
        <w:rPr>
          <w:bCs/>
          <w:sz w:val="24"/>
          <w:szCs w:val="24"/>
        </w:rPr>
        <w:t>“</w:t>
      </w:r>
      <w:r w:rsidR="00302821">
        <w:rPr>
          <w:bCs/>
          <w:sz w:val="24"/>
          <w:szCs w:val="24"/>
        </w:rPr>
        <w:t>on</w:t>
      </w:r>
      <w:r w:rsidR="00124036">
        <w:rPr>
          <w:bCs/>
          <w:sz w:val="24"/>
          <w:szCs w:val="24"/>
        </w:rPr>
        <w:t xml:space="preserve"> blocks</w:t>
      </w:r>
      <w:r w:rsidR="00EB0C25">
        <w:rPr>
          <w:bCs/>
          <w:sz w:val="24"/>
          <w:szCs w:val="24"/>
        </w:rPr>
        <w:t>”</w:t>
      </w:r>
      <w:r w:rsidR="00124036">
        <w:rPr>
          <w:bCs/>
          <w:sz w:val="24"/>
          <w:szCs w:val="24"/>
        </w:rPr>
        <w:t xml:space="preserve"> so they could now neither be towed nor driven</w:t>
      </w:r>
      <w:r w:rsidR="00EB0C25">
        <w:rPr>
          <w:bCs/>
          <w:sz w:val="24"/>
          <w:szCs w:val="24"/>
        </w:rPr>
        <w:t xml:space="preserve"> away</w:t>
      </w:r>
      <w:r w:rsidR="00124036">
        <w:rPr>
          <w:bCs/>
          <w:sz w:val="24"/>
          <w:szCs w:val="24"/>
        </w:rPr>
        <w:t xml:space="preserve"> – this was </w:t>
      </w:r>
      <w:r w:rsidR="00EB0C25">
        <w:rPr>
          <w:bCs/>
          <w:sz w:val="24"/>
          <w:szCs w:val="24"/>
        </w:rPr>
        <w:t xml:space="preserve">explained from the </w:t>
      </w:r>
      <w:r w:rsidR="00EB0C25">
        <w:rPr>
          <w:bCs/>
          <w:sz w:val="24"/>
          <w:szCs w:val="24"/>
        </w:rPr>
        <w:lastRenderedPageBreak/>
        <w:t>bar as having been done</w:t>
      </w:r>
      <w:r w:rsidR="00124036">
        <w:rPr>
          <w:bCs/>
          <w:sz w:val="24"/>
          <w:szCs w:val="24"/>
        </w:rPr>
        <w:t xml:space="preserve"> because when vehicles stand on their tyres for any length of time, the tyres deteriorate. </w:t>
      </w:r>
    </w:p>
    <w:p w14:paraId="1DFF0155" w14:textId="77777777" w:rsidR="00EB0C25" w:rsidRDefault="00EB0C25" w:rsidP="00EB0C25">
      <w:pPr>
        <w:pStyle w:val="Body"/>
        <w:tabs>
          <w:tab w:val="left" w:pos="0"/>
        </w:tabs>
        <w:spacing w:line="360" w:lineRule="auto"/>
        <w:ind w:left="851"/>
        <w:jc w:val="both"/>
        <w:rPr>
          <w:bCs/>
          <w:sz w:val="24"/>
          <w:szCs w:val="24"/>
        </w:rPr>
      </w:pPr>
    </w:p>
    <w:p w14:paraId="1C2E7D9C" w14:textId="1F0DE89C" w:rsidR="00D215DC" w:rsidRPr="00B66FCE" w:rsidRDefault="00673F03" w:rsidP="00673F03">
      <w:pPr>
        <w:pStyle w:val="Body"/>
        <w:tabs>
          <w:tab w:val="left" w:pos="0"/>
        </w:tabs>
        <w:spacing w:line="360" w:lineRule="auto"/>
        <w:ind w:left="851" w:hanging="851"/>
        <w:jc w:val="both"/>
        <w:rPr>
          <w:rFonts w:cs="Arial"/>
          <w:bCs/>
          <w:sz w:val="24"/>
          <w:szCs w:val="24"/>
        </w:rPr>
      </w:pPr>
      <w:r w:rsidRPr="00B66FCE">
        <w:rPr>
          <w:rFonts w:cs="Arial"/>
          <w:bCs/>
          <w:sz w:val="24"/>
          <w:szCs w:val="24"/>
        </w:rPr>
        <w:t>32.</w:t>
      </w:r>
      <w:r w:rsidRPr="00B66FCE">
        <w:rPr>
          <w:rFonts w:cs="Arial"/>
          <w:bCs/>
          <w:sz w:val="24"/>
          <w:szCs w:val="24"/>
        </w:rPr>
        <w:tab/>
      </w:r>
      <w:r w:rsidR="00EB0C25" w:rsidRPr="00EB0C25">
        <w:rPr>
          <w:bCs/>
          <w:sz w:val="24"/>
          <w:szCs w:val="24"/>
        </w:rPr>
        <w:t xml:space="preserve">The ex parte application brought by IUM was for a mandament van spolie.  </w:t>
      </w:r>
      <w:r w:rsidR="00D215DC" w:rsidRPr="00EB0C25">
        <w:rPr>
          <w:rFonts w:cs="Arial"/>
          <w:bCs/>
          <w:sz w:val="24"/>
          <w:szCs w:val="24"/>
        </w:rPr>
        <w:t xml:space="preserve">It was held in </w:t>
      </w:r>
      <w:r w:rsidR="00D215DC" w:rsidRPr="00EB0C25">
        <w:rPr>
          <w:rFonts w:eastAsia="Times New Roman" w:cs="Arial"/>
          <w:sz w:val="24"/>
          <w:szCs w:val="24"/>
        </w:rPr>
        <w:t>Anale Ngqukumba v The Minister of Safety and Security and Others</w:t>
      </w:r>
      <w:r w:rsidR="00D215DC">
        <w:rPr>
          <w:rStyle w:val="FootnoteReference"/>
          <w:rFonts w:eastAsia="Times New Roman" w:cs="Arial"/>
          <w:sz w:val="24"/>
          <w:szCs w:val="24"/>
        </w:rPr>
        <w:footnoteReference w:id="9"/>
      </w:r>
      <w:r w:rsidR="00D215DC" w:rsidRPr="00EB0C25">
        <w:rPr>
          <w:rFonts w:eastAsia="Times New Roman" w:cs="Arial"/>
          <w:sz w:val="24"/>
          <w:szCs w:val="24"/>
        </w:rPr>
        <w:t xml:space="preserve"> that:</w:t>
      </w:r>
    </w:p>
    <w:p w14:paraId="7660C193" w14:textId="77777777" w:rsidR="00B66FCE" w:rsidRDefault="00B66FCE" w:rsidP="00B66FCE">
      <w:pPr>
        <w:pStyle w:val="ListParagraph"/>
        <w:rPr>
          <w:rFonts w:cs="Arial"/>
          <w:bCs/>
        </w:rPr>
      </w:pPr>
    </w:p>
    <w:p w14:paraId="6806CBE3" w14:textId="77777777" w:rsidR="00B66FCE" w:rsidRPr="00EB0C25" w:rsidRDefault="00B66FCE" w:rsidP="00B66FCE">
      <w:pPr>
        <w:pStyle w:val="Body"/>
        <w:tabs>
          <w:tab w:val="left" w:pos="0"/>
        </w:tabs>
        <w:spacing w:line="360" w:lineRule="auto"/>
        <w:ind w:left="851"/>
        <w:jc w:val="both"/>
        <w:rPr>
          <w:rFonts w:cs="Arial"/>
          <w:bCs/>
          <w:sz w:val="24"/>
          <w:szCs w:val="24"/>
        </w:rPr>
      </w:pPr>
    </w:p>
    <w:p w14:paraId="3E9585B1" w14:textId="4AE142BD" w:rsidR="00D215DC" w:rsidRDefault="00D215DC" w:rsidP="00A6750F">
      <w:pPr>
        <w:pStyle w:val="ListParagraph"/>
        <w:spacing w:before="144" w:line="360" w:lineRule="auto"/>
        <w:ind w:left="2268" w:hanging="850"/>
        <w:jc w:val="both"/>
        <w:rPr>
          <w:rFonts w:ascii="Arial" w:eastAsia="Times New Roman" w:hAnsi="Arial" w:cs="Arial"/>
          <w:color w:val="000000"/>
          <w:sz w:val="22"/>
          <w:szCs w:val="22"/>
        </w:rPr>
      </w:pPr>
      <w:r>
        <w:rPr>
          <w:rFonts w:ascii="Arial" w:eastAsia="Times New Roman" w:hAnsi="Arial" w:cs="Arial"/>
          <w:i/>
          <w:iCs/>
          <w:color w:val="000000"/>
        </w:rPr>
        <w:t>‘</w:t>
      </w:r>
      <w:r w:rsidRPr="00EB0C25">
        <w:rPr>
          <w:rFonts w:ascii="Arial" w:eastAsia="Times New Roman" w:hAnsi="Arial" w:cs="Arial"/>
          <w:i/>
          <w:iCs/>
          <w:color w:val="000000"/>
          <w:sz w:val="22"/>
          <w:szCs w:val="22"/>
        </w:rPr>
        <w:t xml:space="preserve">10.   </w:t>
      </w:r>
      <w:r w:rsidR="00EB0C25" w:rsidRPr="00EB0C25">
        <w:rPr>
          <w:rFonts w:ascii="Arial" w:eastAsia="Times New Roman" w:hAnsi="Arial" w:cs="Arial"/>
          <w:i/>
          <w:iCs/>
          <w:color w:val="000000"/>
          <w:sz w:val="22"/>
          <w:szCs w:val="22"/>
        </w:rPr>
        <w:tab/>
      </w:r>
      <w:r w:rsidRPr="00EB0C25">
        <w:rPr>
          <w:rFonts w:ascii="Arial" w:eastAsia="Times New Roman" w:hAnsi="Arial" w:cs="Arial"/>
          <w:i/>
          <w:iCs/>
          <w:color w:val="000000"/>
          <w:sz w:val="22"/>
          <w:szCs w:val="22"/>
        </w:rPr>
        <w:t>The essence of the mandament van spolie is the restoration before all else of unlawfully deprived possession of the possessor.   It finds expression in the maxim spoliatus ante omnia restituendus est (the despoiled person must be restored to possession before or else).  The spoliation order is meant to prevent the taking of possession otherwise than in accordance with the law.  Its underlying philosophy Is that no one should resort to self-help to obtain or regain possession.   The main purpose of the mandament van spolie is to preserve public order by restraining persons from taking the law into their own hands and by inducing them to follow due presses.’</w:t>
      </w:r>
    </w:p>
    <w:p w14:paraId="6AF25D93" w14:textId="77777777" w:rsidR="0087700E" w:rsidRPr="00B277A9" w:rsidRDefault="0087700E" w:rsidP="00D215DC">
      <w:pPr>
        <w:pStyle w:val="ListParagraph"/>
        <w:spacing w:before="144" w:line="480" w:lineRule="atLeast"/>
        <w:ind w:left="1701"/>
        <w:jc w:val="both"/>
        <w:rPr>
          <w:rFonts w:ascii="Arial" w:eastAsia="Times New Roman" w:hAnsi="Arial" w:cs="Arial"/>
          <w:color w:val="242121"/>
        </w:rPr>
      </w:pPr>
    </w:p>
    <w:p w14:paraId="488D3888" w14:textId="016872EF" w:rsidR="00EB0C25" w:rsidRPr="005F6B72" w:rsidRDefault="00673F03" w:rsidP="00673F03">
      <w:pPr>
        <w:pStyle w:val="Body"/>
        <w:spacing w:line="360" w:lineRule="auto"/>
        <w:ind w:left="851" w:hanging="851"/>
        <w:jc w:val="both"/>
        <w:rPr>
          <w:rFonts w:cs="Arial"/>
          <w:bCs/>
          <w:sz w:val="24"/>
          <w:szCs w:val="24"/>
        </w:rPr>
      </w:pPr>
      <w:r w:rsidRPr="005F6B72">
        <w:rPr>
          <w:rFonts w:cs="Arial"/>
          <w:bCs/>
          <w:sz w:val="24"/>
          <w:szCs w:val="24"/>
        </w:rPr>
        <w:t>33.</w:t>
      </w:r>
      <w:r w:rsidRPr="005F6B72">
        <w:rPr>
          <w:rFonts w:cs="Arial"/>
          <w:bCs/>
          <w:sz w:val="24"/>
          <w:szCs w:val="24"/>
        </w:rPr>
        <w:tab/>
      </w:r>
      <w:r w:rsidR="00EB0C25">
        <w:rPr>
          <w:rFonts w:cs="Arial"/>
          <w:bCs/>
          <w:sz w:val="24"/>
          <w:szCs w:val="24"/>
        </w:rPr>
        <w:t xml:space="preserve">It is a pre-requisite, before a party is entitled to claim relief under the mandament van spolie that they be in possession.  </w:t>
      </w:r>
      <w:r w:rsidR="005F6B72" w:rsidRPr="005F6B72">
        <w:rPr>
          <w:rFonts w:cs="Arial"/>
          <w:bCs/>
          <w:i/>
          <w:iCs/>
          <w:sz w:val="22"/>
          <w:szCs w:val="22"/>
        </w:rPr>
        <w:t>“</w:t>
      </w:r>
      <w:r w:rsidR="00EB0C25" w:rsidRPr="005F6B72">
        <w:rPr>
          <w:rFonts w:cs="Arial"/>
          <w:bCs/>
          <w:i/>
          <w:iCs/>
          <w:sz w:val="22"/>
          <w:szCs w:val="22"/>
        </w:rPr>
        <w:t>Possession</w:t>
      </w:r>
      <w:r w:rsidR="005F6B72" w:rsidRPr="005F6B72">
        <w:rPr>
          <w:rFonts w:cs="Arial"/>
          <w:bCs/>
          <w:i/>
          <w:iCs/>
          <w:sz w:val="22"/>
          <w:szCs w:val="22"/>
        </w:rPr>
        <w:t xml:space="preserve"> involves detention and animus, and to the acquisition of possession, therefore, the physical and mental element are both necessary.</w:t>
      </w:r>
      <w:r w:rsidR="005F6B72">
        <w:rPr>
          <w:rStyle w:val="FootnoteReference"/>
          <w:rFonts w:cs="Arial"/>
          <w:bCs/>
          <w:i/>
          <w:iCs/>
          <w:sz w:val="22"/>
          <w:szCs w:val="22"/>
        </w:rPr>
        <w:footnoteReference w:id="10"/>
      </w:r>
      <w:r w:rsidR="005F6B72" w:rsidRPr="005F6B72">
        <w:rPr>
          <w:rFonts w:cs="Arial"/>
          <w:bCs/>
          <w:i/>
          <w:iCs/>
          <w:sz w:val="22"/>
          <w:szCs w:val="22"/>
        </w:rPr>
        <w:t>”</w:t>
      </w:r>
    </w:p>
    <w:p w14:paraId="2E99D99A" w14:textId="77777777" w:rsidR="005F6B72" w:rsidRDefault="005F6B72" w:rsidP="00DB040D">
      <w:pPr>
        <w:pStyle w:val="Body"/>
        <w:spacing w:line="360" w:lineRule="auto"/>
        <w:ind w:left="851"/>
        <w:jc w:val="both"/>
        <w:rPr>
          <w:rFonts w:cs="Arial"/>
          <w:bCs/>
          <w:sz w:val="24"/>
          <w:szCs w:val="24"/>
        </w:rPr>
      </w:pPr>
    </w:p>
    <w:p w14:paraId="5D478994" w14:textId="70477BE2" w:rsidR="00DB040D" w:rsidRDefault="00673F03" w:rsidP="00673F03">
      <w:pPr>
        <w:pStyle w:val="Body"/>
        <w:spacing w:line="360" w:lineRule="auto"/>
        <w:ind w:left="851" w:hanging="851"/>
        <w:jc w:val="both"/>
        <w:rPr>
          <w:rFonts w:cs="Arial"/>
          <w:bCs/>
          <w:sz w:val="24"/>
          <w:szCs w:val="24"/>
        </w:rPr>
      </w:pPr>
      <w:r>
        <w:rPr>
          <w:rFonts w:cs="Arial"/>
          <w:bCs/>
          <w:sz w:val="24"/>
          <w:szCs w:val="24"/>
        </w:rPr>
        <w:t>34.</w:t>
      </w:r>
      <w:r>
        <w:rPr>
          <w:rFonts w:cs="Arial"/>
          <w:bCs/>
          <w:sz w:val="24"/>
          <w:szCs w:val="24"/>
        </w:rPr>
        <w:tab/>
      </w:r>
      <w:r w:rsidR="00A6750F">
        <w:rPr>
          <w:rFonts w:cs="Arial"/>
          <w:bCs/>
          <w:sz w:val="24"/>
          <w:szCs w:val="24"/>
        </w:rPr>
        <w:t xml:space="preserve">IUM claims “co-possession” of the busses through the sheriff of the court.  The </w:t>
      </w:r>
      <w:r w:rsidR="00DB040D">
        <w:rPr>
          <w:rFonts w:cs="Arial"/>
          <w:bCs/>
          <w:sz w:val="24"/>
          <w:szCs w:val="24"/>
        </w:rPr>
        <w:t xml:space="preserve">manner in terms of which the </w:t>
      </w:r>
      <w:r w:rsidR="00A6750F">
        <w:rPr>
          <w:rFonts w:cs="Arial"/>
          <w:bCs/>
          <w:sz w:val="24"/>
          <w:szCs w:val="24"/>
        </w:rPr>
        <w:t>sheriff of the court</w:t>
      </w:r>
      <w:r w:rsidR="00A6750F">
        <w:rPr>
          <w:rStyle w:val="FootnoteReference"/>
          <w:rFonts w:cs="Arial"/>
          <w:bCs/>
          <w:sz w:val="24"/>
          <w:szCs w:val="24"/>
        </w:rPr>
        <w:footnoteReference w:id="11"/>
      </w:r>
      <w:r w:rsidR="00A6750F">
        <w:rPr>
          <w:rFonts w:cs="Arial"/>
          <w:bCs/>
          <w:sz w:val="24"/>
          <w:szCs w:val="24"/>
        </w:rPr>
        <w:t xml:space="preserve"> </w:t>
      </w:r>
      <w:r w:rsidR="00DB040D">
        <w:rPr>
          <w:rFonts w:cs="Arial"/>
          <w:bCs/>
          <w:sz w:val="24"/>
          <w:szCs w:val="24"/>
        </w:rPr>
        <w:t xml:space="preserve">in executing a warrant is </w:t>
      </w:r>
      <w:r w:rsidR="00193FEA">
        <w:rPr>
          <w:rFonts w:cs="Arial"/>
          <w:bCs/>
          <w:sz w:val="24"/>
          <w:szCs w:val="24"/>
        </w:rPr>
        <w:lastRenderedPageBreak/>
        <w:t>required to</w:t>
      </w:r>
      <w:r w:rsidR="00DB040D">
        <w:rPr>
          <w:rFonts w:cs="Arial"/>
          <w:bCs/>
          <w:sz w:val="24"/>
          <w:szCs w:val="24"/>
        </w:rPr>
        <w:t xml:space="preserve"> act, is set out in Rule 45(3)</w:t>
      </w:r>
      <w:r w:rsidR="00D33C92">
        <w:rPr>
          <w:rFonts w:cs="Arial"/>
          <w:bCs/>
          <w:sz w:val="24"/>
          <w:szCs w:val="24"/>
        </w:rPr>
        <w:t xml:space="preserve"> – (6)</w:t>
      </w:r>
      <w:r w:rsidR="00DB040D">
        <w:rPr>
          <w:rFonts w:cs="Arial"/>
          <w:bCs/>
          <w:sz w:val="24"/>
          <w:szCs w:val="24"/>
        </w:rPr>
        <w:t xml:space="preserve"> of the Uniform Rules of Court</w:t>
      </w:r>
      <w:r w:rsidR="00DB040D">
        <w:rPr>
          <w:rStyle w:val="FootnoteReference"/>
          <w:rFonts w:cs="Arial"/>
          <w:bCs/>
          <w:sz w:val="24"/>
          <w:szCs w:val="24"/>
        </w:rPr>
        <w:footnoteReference w:id="12"/>
      </w:r>
      <w:r w:rsidR="00DB040D">
        <w:rPr>
          <w:rFonts w:cs="Arial"/>
          <w:bCs/>
          <w:sz w:val="24"/>
          <w:szCs w:val="24"/>
        </w:rPr>
        <w:t xml:space="preserve"> which provide:</w:t>
      </w:r>
    </w:p>
    <w:p w14:paraId="1C75D66C" w14:textId="77777777" w:rsidR="00DB040D" w:rsidRDefault="00DB040D" w:rsidP="00DB040D">
      <w:pPr>
        <w:pStyle w:val="ListParagraph"/>
        <w:rPr>
          <w:rFonts w:cs="Arial"/>
          <w:bCs/>
        </w:rPr>
      </w:pPr>
    </w:p>
    <w:p w14:paraId="516C85EE" w14:textId="2726BA13" w:rsidR="00A6750F" w:rsidRDefault="00DB040D" w:rsidP="00DB040D">
      <w:pPr>
        <w:pStyle w:val="ListParagraph"/>
        <w:spacing w:line="360" w:lineRule="auto"/>
        <w:ind w:left="1985" w:hanging="567"/>
        <w:jc w:val="both"/>
        <w:rPr>
          <w:rFonts w:ascii="Arial" w:hAnsi="Arial" w:cs="Arial"/>
          <w:bCs/>
          <w:i/>
          <w:iCs/>
          <w:sz w:val="22"/>
          <w:szCs w:val="22"/>
        </w:rPr>
      </w:pPr>
      <w:r w:rsidRPr="00DB040D">
        <w:rPr>
          <w:rFonts w:ascii="Arial" w:hAnsi="Arial" w:cs="Arial"/>
          <w:bCs/>
          <w:i/>
          <w:iCs/>
          <w:sz w:val="22"/>
          <w:szCs w:val="22"/>
        </w:rPr>
        <w:t>“(3)</w:t>
      </w:r>
      <w:r w:rsidRPr="00DB040D">
        <w:rPr>
          <w:rFonts w:ascii="Arial" w:hAnsi="Arial" w:cs="Arial"/>
          <w:bCs/>
          <w:i/>
          <w:iCs/>
          <w:sz w:val="22"/>
          <w:szCs w:val="22"/>
        </w:rPr>
        <w:tab/>
        <w:t>Whenever by any process of the court the sheriff is commanded to levy and raise any sum of money upon the goods of any person, he shall forthwith himself or by his assistant proceed to the dwelling-house or place of employment or business of such person (unless the judgment creditor shall give different instructions regarding the situation of the assets to be attached), and there –</w:t>
      </w:r>
    </w:p>
    <w:p w14:paraId="13BD2A85" w14:textId="77777777" w:rsidR="00283989" w:rsidRPr="00DB040D" w:rsidRDefault="00283989" w:rsidP="00DB040D">
      <w:pPr>
        <w:pStyle w:val="ListParagraph"/>
        <w:spacing w:line="360" w:lineRule="auto"/>
        <w:ind w:left="1985" w:hanging="567"/>
        <w:jc w:val="both"/>
        <w:rPr>
          <w:rFonts w:ascii="Arial" w:hAnsi="Arial" w:cs="Arial"/>
          <w:bCs/>
          <w:i/>
          <w:iCs/>
          <w:sz w:val="22"/>
          <w:szCs w:val="22"/>
        </w:rPr>
      </w:pPr>
    </w:p>
    <w:p w14:paraId="2466D8AE" w14:textId="7B93CDB4" w:rsidR="00DB040D" w:rsidRPr="00673F03" w:rsidRDefault="00673F03" w:rsidP="00673F03">
      <w:pPr>
        <w:spacing w:line="360" w:lineRule="auto"/>
        <w:ind w:left="2552" w:hanging="567"/>
        <w:jc w:val="both"/>
        <w:rPr>
          <w:rFonts w:ascii="Arial" w:hAnsi="Arial" w:cs="Arial"/>
          <w:bCs/>
          <w:i/>
          <w:iCs/>
          <w:sz w:val="22"/>
          <w:szCs w:val="22"/>
        </w:rPr>
      </w:pPr>
      <w:r>
        <w:rPr>
          <w:rFonts w:ascii="Arial" w:hAnsi="Arial" w:cs="Arial"/>
          <w:bCs/>
          <w:i/>
          <w:iCs/>
          <w:sz w:val="22"/>
          <w:szCs w:val="22"/>
        </w:rPr>
        <w:t>(a)</w:t>
      </w:r>
      <w:r>
        <w:rPr>
          <w:rFonts w:ascii="Arial" w:hAnsi="Arial" w:cs="Arial"/>
          <w:bCs/>
          <w:i/>
          <w:iCs/>
          <w:sz w:val="22"/>
          <w:szCs w:val="22"/>
        </w:rPr>
        <w:tab/>
      </w:r>
      <w:r w:rsidR="00DB040D" w:rsidRPr="00673F03">
        <w:rPr>
          <w:rFonts w:ascii="Arial" w:hAnsi="Arial" w:cs="Arial"/>
          <w:bCs/>
          <w:i/>
          <w:iCs/>
          <w:sz w:val="22"/>
          <w:szCs w:val="22"/>
        </w:rPr>
        <w:t xml:space="preserve">Demand satisfaction of the writ and, failing satisfaction, </w:t>
      </w:r>
    </w:p>
    <w:p w14:paraId="75AD3B57" w14:textId="77777777" w:rsidR="000D1875" w:rsidRPr="000D1875" w:rsidRDefault="000D1875" w:rsidP="000D1875">
      <w:pPr>
        <w:spacing w:line="360" w:lineRule="auto"/>
        <w:jc w:val="both"/>
        <w:rPr>
          <w:rFonts w:ascii="Arial" w:hAnsi="Arial" w:cs="Arial"/>
          <w:bCs/>
          <w:i/>
          <w:iCs/>
          <w:sz w:val="22"/>
          <w:szCs w:val="22"/>
        </w:rPr>
      </w:pPr>
    </w:p>
    <w:p w14:paraId="6ED93ACF" w14:textId="59D7FB3E" w:rsidR="00DB040D" w:rsidRPr="00673F03" w:rsidRDefault="00673F03" w:rsidP="00673F03">
      <w:pPr>
        <w:spacing w:line="360" w:lineRule="auto"/>
        <w:ind w:left="2552" w:hanging="567"/>
        <w:jc w:val="both"/>
        <w:rPr>
          <w:rFonts w:ascii="Arial" w:hAnsi="Arial" w:cs="Arial"/>
          <w:bCs/>
          <w:i/>
          <w:iCs/>
          <w:sz w:val="22"/>
          <w:szCs w:val="22"/>
        </w:rPr>
      </w:pPr>
      <w:r>
        <w:rPr>
          <w:rFonts w:ascii="Arial" w:hAnsi="Arial" w:cs="Arial"/>
          <w:bCs/>
          <w:i/>
          <w:iCs/>
          <w:sz w:val="22"/>
          <w:szCs w:val="22"/>
        </w:rPr>
        <w:t>(b)</w:t>
      </w:r>
      <w:r>
        <w:rPr>
          <w:rFonts w:ascii="Arial" w:hAnsi="Arial" w:cs="Arial"/>
          <w:bCs/>
          <w:i/>
          <w:iCs/>
          <w:sz w:val="22"/>
          <w:szCs w:val="22"/>
        </w:rPr>
        <w:tab/>
      </w:r>
      <w:r w:rsidR="00DB040D" w:rsidRPr="00673F03">
        <w:rPr>
          <w:rFonts w:ascii="Arial" w:hAnsi="Arial" w:cs="Arial"/>
          <w:bCs/>
          <w:i/>
          <w:iCs/>
          <w:sz w:val="22"/>
          <w:szCs w:val="22"/>
        </w:rPr>
        <w:t xml:space="preserve">Demand that so much moveable and disposable property be pointed out as he may deem sufficient to satisfy the said writ, and failing such pointing out, </w:t>
      </w:r>
    </w:p>
    <w:p w14:paraId="4CAD0652" w14:textId="77777777" w:rsidR="00283989" w:rsidRPr="00DB040D" w:rsidRDefault="00283989" w:rsidP="00283989">
      <w:pPr>
        <w:pStyle w:val="ListParagraph"/>
        <w:spacing w:line="360" w:lineRule="auto"/>
        <w:ind w:left="2552"/>
        <w:jc w:val="both"/>
        <w:rPr>
          <w:rFonts w:ascii="Arial" w:hAnsi="Arial" w:cs="Arial"/>
          <w:bCs/>
          <w:i/>
          <w:iCs/>
          <w:sz w:val="22"/>
          <w:szCs w:val="22"/>
        </w:rPr>
      </w:pPr>
    </w:p>
    <w:p w14:paraId="41D6527E" w14:textId="64C68B24" w:rsidR="00DB040D" w:rsidRPr="00673F03" w:rsidRDefault="00673F03" w:rsidP="00673F03">
      <w:pPr>
        <w:spacing w:line="360" w:lineRule="auto"/>
        <w:ind w:left="2552" w:hanging="567"/>
        <w:jc w:val="both"/>
        <w:rPr>
          <w:rFonts w:ascii="Arial" w:hAnsi="Arial" w:cs="Arial"/>
          <w:bCs/>
          <w:i/>
          <w:iCs/>
          <w:sz w:val="22"/>
          <w:szCs w:val="22"/>
        </w:rPr>
      </w:pPr>
      <w:r>
        <w:rPr>
          <w:rFonts w:ascii="Arial" w:hAnsi="Arial" w:cs="Arial"/>
          <w:bCs/>
          <w:i/>
          <w:iCs/>
          <w:sz w:val="22"/>
          <w:szCs w:val="22"/>
        </w:rPr>
        <w:t>(c)</w:t>
      </w:r>
      <w:r>
        <w:rPr>
          <w:rFonts w:ascii="Arial" w:hAnsi="Arial" w:cs="Arial"/>
          <w:bCs/>
          <w:i/>
          <w:iCs/>
          <w:sz w:val="22"/>
          <w:szCs w:val="22"/>
        </w:rPr>
        <w:tab/>
      </w:r>
      <w:r w:rsidR="00DB040D" w:rsidRPr="00673F03">
        <w:rPr>
          <w:rFonts w:ascii="Arial" w:hAnsi="Arial" w:cs="Arial"/>
          <w:bCs/>
          <w:i/>
          <w:iCs/>
          <w:sz w:val="22"/>
          <w:szCs w:val="22"/>
        </w:rPr>
        <w:t>Search for such property.</w:t>
      </w:r>
    </w:p>
    <w:p w14:paraId="1B5B6CAB" w14:textId="77777777" w:rsidR="00283989" w:rsidRPr="00283989" w:rsidRDefault="00283989" w:rsidP="00283989">
      <w:pPr>
        <w:spacing w:line="360" w:lineRule="auto"/>
        <w:jc w:val="both"/>
        <w:rPr>
          <w:rFonts w:ascii="Arial" w:hAnsi="Arial" w:cs="Arial"/>
          <w:bCs/>
          <w:i/>
          <w:iCs/>
          <w:sz w:val="22"/>
          <w:szCs w:val="22"/>
        </w:rPr>
      </w:pPr>
    </w:p>
    <w:p w14:paraId="52F0AA1C" w14:textId="754DD936" w:rsidR="00DB040D" w:rsidRDefault="00DB040D" w:rsidP="00525CBE">
      <w:pPr>
        <w:spacing w:line="360" w:lineRule="auto"/>
        <w:ind w:left="1418"/>
        <w:jc w:val="both"/>
        <w:rPr>
          <w:rFonts w:ascii="Arial" w:hAnsi="Arial" w:cs="Arial"/>
          <w:bCs/>
          <w:i/>
          <w:iCs/>
          <w:sz w:val="22"/>
          <w:szCs w:val="22"/>
        </w:rPr>
      </w:pPr>
      <w:r w:rsidRPr="00DB040D">
        <w:rPr>
          <w:rFonts w:ascii="Arial" w:hAnsi="Arial" w:cs="Arial"/>
          <w:bCs/>
          <w:i/>
          <w:iCs/>
          <w:sz w:val="22"/>
          <w:szCs w:val="22"/>
        </w:rPr>
        <w:t xml:space="preserve">Any such property shall be immediately inventoried and, unless the execution creditor shall otherwise have directed, and subject to the provisions of sub rule (5) </w:t>
      </w:r>
      <w:r w:rsidRPr="00525CBE">
        <w:rPr>
          <w:rFonts w:ascii="Arial" w:hAnsi="Arial" w:cs="Arial"/>
          <w:b/>
          <w:i/>
          <w:iCs/>
          <w:sz w:val="22"/>
          <w:szCs w:val="22"/>
          <w:u w:val="single"/>
        </w:rPr>
        <w:t>shall be taken into the custody of the sheriff</w:t>
      </w:r>
      <w:r w:rsidRPr="00DB040D">
        <w:rPr>
          <w:rFonts w:ascii="Arial" w:hAnsi="Arial" w:cs="Arial"/>
          <w:bCs/>
          <w:i/>
          <w:iCs/>
          <w:sz w:val="22"/>
          <w:szCs w:val="22"/>
        </w:rPr>
        <w:t>; Provided:</w:t>
      </w:r>
    </w:p>
    <w:p w14:paraId="4692E015" w14:textId="77777777" w:rsidR="00283989" w:rsidRPr="00DB040D" w:rsidRDefault="00283989" w:rsidP="00525CBE">
      <w:pPr>
        <w:spacing w:line="360" w:lineRule="auto"/>
        <w:ind w:left="1418"/>
        <w:jc w:val="both"/>
        <w:rPr>
          <w:rFonts w:ascii="Arial" w:hAnsi="Arial" w:cs="Arial"/>
          <w:bCs/>
          <w:i/>
          <w:iCs/>
          <w:sz w:val="22"/>
          <w:szCs w:val="22"/>
        </w:rPr>
      </w:pPr>
    </w:p>
    <w:p w14:paraId="1BD2545F" w14:textId="2C19AB6E" w:rsidR="00DB040D" w:rsidRPr="00673F03" w:rsidRDefault="00673F03" w:rsidP="00673F03">
      <w:pPr>
        <w:spacing w:line="360" w:lineRule="auto"/>
        <w:ind w:left="1985" w:hanging="567"/>
        <w:jc w:val="both"/>
        <w:rPr>
          <w:rFonts w:ascii="Arial" w:hAnsi="Arial" w:cs="Arial"/>
          <w:bCs/>
          <w:i/>
          <w:iCs/>
          <w:sz w:val="22"/>
          <w:szCs w:val="22"/>
        </w:rPr>
      </w:pPr>
      <w:r>
        <w:rPr>
          <w:rFonts w:ascii="Arial" w:hAnsi="Arial" w:cs="Arial"/>
          <w:bCs/>
          <w:i/>
          <w:iCs/>
          <w:sz w:val="22"/>
          <w:szCs w:val="22"/>
        </w:rPr>
        <w:t>(i)</w:t>
      </w:r>
      <w:r>
        <w:rPr>
          <w:rFonts w:ascii="Arial" w:hAnsi="Arial" w:cs="Arial"/>
          <w:bCs/>
          <w:i/>
          <w:iCs/>
          <w:sz w:val="22"/>
          <w:szCs w:val="22"/>
        </w:rPr>
        <w:tab/>
      </w:r>
      <w:r w:rsidR="00DB040D" w:rsidRPr="00673F03">
        <w:rPr>
          <w:rFonts w:ascii="Arial" w:hAnsi="Arial" w:cs="Arial"/>
          <w:bCs/>
          <w:i/>
          <w:iCs/>
          <w:sz w:val="22"/>
          <w:szCs w:val="22"/>
        </w:rPr>
        <w:t xml:space="preserve">That if there is any claim made by any other person to any such property seized or about to be seized by the sheriff, then, if the plaintiff gives the sheriff an indemnity to his satisfaction to save him harmless from any loss or damage by reason of the seizure thereof, </w:t>
      </w:r>
      <w:r w:rsidR="00DB040D" w:rsidRPr="00673F03">
        <w:rPr>
          <w:rFonts w:ascii="Arial" w:hAnsi="Arial" w:cs="Arial"/>
          <w:b/>
          <w:i/>
          <w:iCs/>
          <w:sz w:val="22"/>
          <w:szCs w:val="22"/>
          <w:u w:val="single"/>
        </w:rPr>
        <w:t>the sheriff shall retain or shall seize</w:t>
      </w:r>
      <w:r w:rsidR="00DB040D" w:rsidRPr="00673F03">
        <w:rPr>
          <w:rFonts w:ascii="Arial" w:hAnsi="Arial" w:cs="Arial"/>
          <w:bCs/>
          <w:i/>
          <w:iCs/>
          <w:sz w:val="22"/>
          <w:szCs w:val="22"/>
        </w:rPr>
        <w:t xml:space="preserve">, as the case may be, make an inventory of </w:t>
      </w:r>
      <w:r w:rsidR="00DB040D" w:rsidRPr="00673F03">
        <w:rPr>
          <w:rFonts w:ascii="Arial" w:hAnsi="Arial" w:cs="Arial"/>
          <w:b/>
          <w:i/>
          <w:iCs/>
          <w:sz w:val="22"/>
          <w:szCs w:val="22"/>
          <w:u w:val="single"/>
        </w:rPr>
        <w:t>and keep the said property</w:t>
      </w:r>
      <w:r w:rsidR="00DB040D" w:rsidRPr="00673F03">
        <w:rPr>
          <w:rFonts w:ascii="Arial" w:hAnsi="Arial" w:cs="Arial"/>
          <w:bCs/>
          <w:i/>
          <w:iCs/>
          <w:sz w:val="22"/>
          <w:szCs w:val="22"/>
        </w:rPr>
        <w:t>; and</w:t>
      </w:r>
    </w:p>
    <w:p w14:paraId="47F61637" w14:textId="77777777" w:rsidR="00283989" w:rsidRPr="00DB040D" w:rsidRDefault="00283989" w:rsidP="00283989">
      <w:pPr>
        <w:pStyle w:val="ListParagraph"/>
        <w:spacing w:line="360" w:lineRule="auto"/>
        <w:ind w:left="1985"/>
        <w:jc w:val="both"/>
        <w:rPr>
          <w:rFonts w:ascii="Arial" w:hAnsi="Arial" w:cs="Arial"/>
          <w:bCs/>
          <w:i/>
          <w:iCs/>
          <w:sz w:val="22"/>
          <w:szCs w:val="22"/>
        </w:rPr>
      </w:pPr>
    </w:p>
    <w:p w14:paraId="72B14F76" w14:textId="5492CC51" w:rsidR="00DB040D" w:rsidRPr="00673F03" w:rsidRDefault="00673F03" w:rsidP="00673F03">
      <w:pPr>
        <w:spacing w:line="360" w:lineRule="auto"/>
        <w:ind w:left="1985" w:hanging="567"/>
        <w:jc w:val="both"/>
        <w:rPr>
          <w:rFonts w:ascii="Arial" w:hAnsi="Arial" w:cs="Arial"/>
          <w:bCs/>
          <w:i/>
          <w:iCs/>
          <w:sz w:val="22"/>
          <w:szCs w:val="22"/>
        </w:rPr>
      </w:pPr>
      <w:r>
        <w:rPr>
          <w:rFonts w:ascii="Arial" w:hAnsi="Arial" w:cs="Arial"/>
          <w:bCs/>
          <w:i/>
          <w:iCs/>
          <w:sz w:val="22"/>
          <w:szCs w:val="22"/>
        </w:rPr>
        <w:t>(ii)</w:t>
      </w:r>
      <w:r>
        <w:rPr>
          <w:rFonts w:ascii="Arial" w:hAnsi="Arial" w:cs="Arial"/>
          <w:bCs/>
          <w:i/>
          <w:iCs/>
          <w:sz w:val="22"/>
          <w:szCs w:val="22"/>
        </w:rPr>
        <w:tab/>
      </w:r>
      <w:r w:rsidR="00DB040D" w:rsidRPr="00673F03">
        <w:rPr>
          <w:rFonts w:ascii="Arial" w:hAnsi="Arial" w:cs="Arial"/>
          <w:bCs/>
          <w:i/>
          <w:iCs/>
          <w:sz w:val="22"/>
          <w:szCs w:val="22"/>
        </w:rPr>
        <w:t>That if satisfaction of the writ was not demanded from the judgment debtor personally, the sheriff shall give the judgment debtor written notice of the attachment and a copy of the inventory made by him, unless his whereabouts are unknown.</w:t>
      </w:r>
    </w:p>
    <w:p w14:paraId="2B4D6F9E" w14:textId="77777777" w:rsidR="00283989" w:rsidRPr="00283989" w:rsidRDefault="00283989" w:rsidP="00283989">
      <w:pPr>
        <w:spacing w:line="360" w:lineRule="auto"/>
        <w:jc w:val="both"/>
        <w:rPr>
          <w:rFonts w:ascii="Arial" w:hAnsi="Arial" w:cs="Arial"/>
          <w:bCs/>
          <w:i/>
          <w:iCs/>
          <w:sz w:val="22"/>
          <w:szCs w:val="22"/>
        </w:rPr>
      </w:pPr>
    </w:p>
    <w:p w14:paraId="17817D94" w14:textId="77777777" w:rsidR="00D33C92" w:rsidRDefault="00DB040D" w:rsidP="00283989">
      <w:pPr>
        <w:spacing w:line="360" w:lineRule="auto"/>
        <w:ind w:left="1985" w:hanging="567"/>
        <w:jc w:val="both"/>
        <w:rPr>
          <w:rFonts w:ascii="Arial" w:hAnsi="Arial" w:cs="Arial"/>
          <w:bCs/>
          <w:i/>
          <w:iCs/>
          <w:sz w:val="22"/>
          <w:szCs w:val="22"/>
        </w:rPr>
      </w:pPr>
      <w:r w:rsidRPr="00DB040D">
        <w:rPr>
          <w:rFonts w:ascii="Arial" w:hAnsi="Arial" w:cs="Arial"/>
          <w:bCs/>
          <w:i/>
          <w:iCs/>
          <w:sz w:val="22"/>
          <w:szCs w:val="22"/>
        </w:rPr>
        <w:t>(4)</w:t>
      </w:r>
      <w:r w:rsidRPr="00DB040D">
        <w:rPr>
          <w:rFonts w:ascii="Arial" w:hAnsi="Arial" w:cs="Arial"/>
          <w:bCs/>
          <w:i/>
          <w:iCs/>
          <w:sz w:val="22"/>
          <w:szCs w:val="22"/>
        </w:rPr>
        <w:tab/>
        <w:t>The sheriff shall file with the registrar any process with a return of what he has done thereon,</w:t>
      </w:r>
      <w:r w:rsidR="00525CBE">
        <w:rPr>
          <w:rFonts w:ascii="Arial" w:hAnsi="Arial" w:cs="Arial"/>
          <w:bCs/>
          <w:i/>
          <w:iCs/>
          <w:sz w:val="22"/>
          <w:szCs w:val="22"/>
        </w:rPr>
        <w:t xml:space="preserve"> </w:t>
      </w:r>
      <w:r w:rsidRPr="00DB040D">
        <w:rPr>
          <w:rFonts w:ascii="Arial" w:hAnsi="Arial" w:cs="Arial"/>
          <w:bCs/>
          <w:i/>
          <w:iCs/>
          <w:sz w:val="22"/>
          <w:szCs w:val="22"/>
        </w:rPr>
        <w:t>and shall furnish a copy of such return and inventory to the party who caused such process to be issued”</w:t>
      </w:r>
    </w:p>
    <w:p w14:paraId="74333FAC" w14:textId="77777777" w:rsidR="00D33C92" w:rsidRDefault="00D33C92" w:rsidP="00283989">
      <w:pPr>
        <w:spacing w:line="360" w:lineRule="auto"/>
        <w:ind w:left="1985" w:hanging="567"/>
        <w:jc w:val="both"/>
        <w:rPr>
          <w:rFonts w:ascii="Arial" w:hAnsi="Arial" w:cs="Arial"/>
          <w:bCs/>
          <w:i/>
          <w:iCs/>
          <w:sz w:val="22"/>
          <w:szCs w:val="22"/>
        </w:rPr>
      </w:pPr>
    </w:p>
    <w:p w14:paraId="05EB0D87" w14:textId="0C706E27" w:rsidR="00D33C92" w:rsidRDefault="00D33C92" w:rsidP="00D33C92">
      <w:pPr>
        <w:spacing w:line="360" w:lineRule="auto"/>
        <w:ind w:left="1985" w:hanging="567"/>
        <w:jc w:val="both"/>
        <w:rPr>
          <w:rFonts w:ascii="Arial" w:hAnsi="Arial" w:cs="Arial"/>
          <w:bCs/>
          <w:i/>
          <w:iCs/>
          <w:sz w:val="22"/>
          <w:szCs w:val="22"/>
        </w:rPr>
      </w:pPr>
      <w:r>
        <w:rPr>
          <w:rFonts w:ascii="Arial" w:hAnsi="Arial" w:cs="Arial"/>
          <w:bCs/>
          <w:i/>
          <w:iCs/>
          <w:sz w:val="22"/>
          <w:szCs w:val="22"/>
        </w:rPr>
        <w:t>(5)</w:t>
      </w:r>
      <w:r>
        <w:rPr>
          <w:rFonts w:ascii="Arial" w:hAnsi="Arial" w:cs="Arial"/>
          <w:bCs/>
          <w:i/>
          <w:iCs/>
          <w:sz w:val="22"/>
          <w:szCs w:val="22"/>
        </w:rPr>
        <w:tab/>
        <w:t xml:space="preserve">Where any movable property has been attached by the sheriff, the person whose property has been so attached may, together with some person of sufficient means as surety to the satisfaction of the sheriff, undertake in writing that such property shall be produced on the day appointed for the sale thereof, unless the said attachment shall sooner have been legally removed, whereupon the sheriff shall leave the said property attached and inventoried on the premises where it was found.  The deed of suretyship shall be as near as may be in accordance with Form 19 of the First Schedule. </w:t>
      </w:r>
    </w:p>
    <w:p w14:paraId="084DEC37" w14:textId="77777777" w:rsidR="00B66FCE" w:rsidRDefault="00B66FCE" w:rsidP="000D1875">
      <w:pPr>
        <w:spacing w:line="360" w:lineRule="auto"/>
        <w:jc w:val="both"/>
        <w:rPr>
          <w:rFonts w:ascii="Arial" w:hAnsi="Arial" w:cs="Arial"/>
          <w:bCs/>
          <w:i/>
          <w:iCs/>
          <w:sz w:val="22"/>
          <w:szCs w:val="22"/>
        </w:rPr>
      </w:pPr>
    </w:p>
    <w:p w14:paraId="6A775C29" w14:textId="3FC1E0A0" w:rsidR="00DB040D" w:rsidRPr="00DB040D" w:rsidRDefault="00D33C92" w:rsidP="00D33C92">
      <w:pPr>
        <w:spacing w:line="360" w:lineRule="auto"/>
        <w:ind w:left="1985" w:hanging="567"/>
        <w:jc w:val="both"/>
        <w:rPr>
          <w:rFonts w:ascii="Arial" w:hAnsi="Arial" w:cs="Arial"/>
          <w:bCs/>
          <w:i/>
          <w:iCs/>
          <w:sz w:val="22"/>
          <w:szCs w:val="22"/>
        </w:rPr>
      </w:pPr>
      <w:r>
        <w:rPr>
          <w:rFonts w:ascii="Arial" w:hAnsi="Arial" w:cs="Arial"/>
          <w:bCs/>
          <w:i/>
          <w:iCs/>
          <w:sz w:val="22"/>
          <w:szCs w:val="22"/>
        </w:rPr>
        <w:t>(6)</w:t>
      </w:r>
      <w:r>
        <w:rPr>
          <w:rFonts w:ascii="Arial" w:hAnsi="Arial" w:cs="Arial"/>
          <w:bCs/>
          <w:i/>
          <w:iCs/>
          <w:sz w:val="22"/>
          <w:szCs w:val="22"/>
        </w:rPr>
        <w:tab/>
        <w:t xml:space="preserve">If the judgment debtor does not, together with a surety, give an undertaking as aforesaid, then, unless the execution creditor otherwise directs, the </w:t>
      </w:r>
      <w:r w:rsidRPr="00D33C92">
        <w:rPr>
          <w:rFonts w:ascii="Arial" w:hAnsi="Arial" w:cs="Arial"/>
          <w:b/>
          <w:i/>
          <w:iCs/>
          <w:sz w:val="22"/>
          <w:szCs w:val="22"/>
          <w:u w:val="single"/>
        </w:rPr>
        <w:t>sheriff shall remove</w:t>
      </w:r>
      <w:r>
        <w:rPr>
          <w:rFonts w:ascii="Arial" w:hAnsi="Arial" w:cs="Arial"/>
          <w:bCs/>
          <w:i/>
          <w:iCs/>
          <w:sz w:val="22"/>
          <w:szCs w:val="22"/>
        </w:rPr>
        <w:t xml:space="preserve"> the said goods to some convenient place of security or </w:t>
      </w:r>
      <w:r w:rsidRPr="00D33C92">
        <w:rPr>
          <w:rFonts w:ascii="Arial" w:hAnsi="Arial" w:cs="Arial"/>
          <w:b/>
          <w:i/>
          <w:iCs/>
          <w:sz w:val="22"/>
          <w:szCs w:val="22"/>
          <w:u w:val="single"/>
        </w:rPr>
        <w:t>keep possession thereof</w:t>
      </w:r>
      <w:r>
        <w:rPr>
          <w:rFonts w:ascii="Arial" w:hAnsi="Arial" w:cs="Arial"/>
          <w:bCs/>
          <w:i/>
          <w:iCs/>
          <w:sz w:val="22"/>
          <w:szCs w:val="22"/>
        </w:rPr>
        <w:t xml:space="preserve"> on the premises where they were seized, the expense whereof shall be recoverable from the judgment debtor and defrayed out of the levy.”</w:t>
      </w:r>
      <w:r w:rsidR="00525CBE">
        <w:rPr>
          <w:rFonts w:ascii="Arial" w:hAnsi="Arial" w:cs="Arial"/>
          <w:bCs/>
          <w:i/>
          <w:iCs/>
          <w:sz w:val="22"/>
          <w:szCs w:val="22"/>
        </w:rPr>
        <w:t xml:space="preserve">  </w:t>
      </w:r>
      <w:r w:rsidR="00525CBE" w:rsidRPr="00525CBE">
        <w:rPr>
          <w:rFonts w:ascii="Arial" w:hAnsi="Arial" w:cs="Arial"/>
          <w:b/>
          <w:i/>
          <w:iCs/>
          <w:sz w:val="22"/>
          <w:szCs w:val="22"/>
          <w:u w:val="single"/>
        </w:rPr>
        <w:t>[my emphasis]</w:t>
      </w:r>
    </w:p>
    <w:p w14:paraId="0CF39A34" w14:textId="77777777" w:rsidR="00DB040D" w:rsidRPr="00DB040D" w:rsidRDefault="00DB040D" w:rsidP="00DB040D">
      <w:pPr>
        <w:spacing w:line="360" w:lineRule="auto"/>
        <w:rPr>
          <w:rFonts w:cs="Arial"/>
          <w:bCs/>
        </w:rPr>
      </w:pPr>
    </w:p>
    <w:p w14:paraId="6A518686" w14:textId="45E049C3" w:rsidR="00476115" w:rsidRPr="00476115" w:rsidRDefault="00673F03" w:rsidP="00673F03">
      <w:pPr>
        <w:pStyle w:val="Body"/>
        <w:spacing w:line="360" w:lineRule="auto"/>
        <w:ind w:left="851" w:hanging="851"/>
        <w:jc w:val="both"/>
        <w:rPr>
          <w:bCs/>
          <w:sz w:val="22"/>
          <w:szCs w:val="22"/>
        </w:rPr>
      </w:pPr>
      <w:r w:rsidRPr="00476115">
        <w:rPr>
          <w:bCs/>
          <w:sz w:val="22"/>
          <w:szCs w:val="22"/>
        </w:rPr>
        <w:t>35.</w:t>
      </w:r>
      <w:r w:rsidRPr="00476115">
        <w:rPr>
          <w:bCs/>
          <w:sz w:val="22"/>
          <w:szCs w:val="22"/>
        </w:rPr>
        <w:tab/>
      </w:r>
      <w:r w:rsidR="00525CBE">
        <w:rPr>
          <w:rFonts w:cs="Arial"/>
          <w:bCs/>
          <w:sz w:val="24"/>
          <w:szCs w:val="24"/>
        </w:rPr>
        <w:t xml:space="preserve">On a plain reading of Rule 45(3) </w:t>
      </w:r>
      <w:r w:rsidR="00067A3A">
        <w:rPr>
          <w:rFonts w:cs="Arial"/>
          <w:bCs/>
          <w:sz w:val="24"/>
          <w:szCs w:val="24"/>
        </w:rPr>
        <w:t xml:space="preserve">to </w:t>
      </w:r>
      <w:r w:rsidR="00525CBE">
        <w:rPr>
          <w:rFonts w:cs="Arial"/>
          <w:bCs/>
          <w:sz w:val="24"/>
          <w:szCs w:val="24"/>
        </w:rPr>
        <w:t>45(</w:t>
      </w:r>
      <w:r w:rsidR="00067A3A">
        <w:rPr>
          <w:rFonts w:cs="Arial"/>
          <w:bCs/>
          <w:sz w:val="24"/>
          <w:szCs w:val="24"/>
        </w:rPr>
        <w:t>6</w:t>
      </w:r>
      <w:r w:rsidR="00525CBE">
        <w:rPr>
          <w:rFonts w:cs="Arial"/>
          <w:bCs/>
          <w:sz w:val="24"/>
          <w:szCs w:val="24"/>
        </w:rPr>
        <w:t>), it is the sheriff himself who must take the property into his “</w:t>
      </w:r>
      <w:r w:rsidR="00525CBE" w:rsidRPr="00525CBE">
        <w:rPr>
          <w:rFonts w:cs="Arial"/>
          <w:bCs/>
          <w:i/>
          <w:iCs/>
          <w:sz w:val="24"/>
          <w:szCs w:val="24"/>
        </w:rPr>
        <w:t>custody”</w:t>
      </w:r>
      <w:r w:rsidR="00525CBE">
        <w:rPr>
          <w:rFonts w:cs="Arial"/>
          <w:bCs/>
          <w:sz w:val="24"/>
          <w:szCs w:val="24"/>
        </w:rPr>
        <w:t xml:space="preserve"> and who must “</w:t>
      </w:r>
      <w:r w:rsidR="00525CBE" w:rsidRPr="00525CBE">
        <w:rPr>
          <w:rFonts w:cs="Arial"/>
          <w:bCs/>
          <w:i/>
          <w:iCs/>
          <w:sz w:val="24"/>
          <w:szCs w:val="24"/>
        </w:rPr>
        <w:t>retain”</w:t>
      </w:r>
      <w:r w:rsidR="00525CBE">
        <w:rPr>
          <w:rFonts w:cs="Arial"/>
          <w:bCs/>
          <w:sz w:val="24"/>
          <w:szCs w:val="24"/>
        </w:rPr>
        <w:t xml:space="preserve"> and “</w:t>
      </w:r>
      <w:r w:rsidR="00525CBE" w:rsidRPr="00525CBE">
        <w:rPr>
          <w:rFonts w:cs="Arial"/>
          <w:bCs/>
          <w:i/>
          <w:iCs/>
          <w:sz w:val="24"/>
          <w:szCs w:val="24"/>
        </w:rPr>
        <w:t>keep”</w:t>
      </w:r>
      <w:r w:rsidR="00525CBE">
        <w:rPr>
          <w:rFonts w:cs="Arial"/>
          <w:bCs/>
          <w:sz w:val="24"/>
          <w:szCs w:val="24"/>
        </w:rPr>
        <w:t xml:space="preserve"> the property that has been attached.  There is no provision in either the Sheriffs Act or in the Uniform Rules of Court which either contemplate</w:t>
      </w:r>
      <w:r w:rsidR="007458A6">
        <w:rPr>
          <w:rFonts w:cs="Arial"/>
          <w:bCs/>
          <w:sz w:val="24"/>
          <w:szCs w:val="24"/>
        </w:rPr>
        <w:t>s</w:t>
      </w:r>
      <w:r w:rsidR="00525CBE">
        <w:rPr>
          <w:rFonts w:cs="Arial"/>
          <w:bCs/>
          <w:sz w:val="24"/>
          <w:szCs w:val="24"/>
        </w:rPr>
        <w:t xml:space="preserve"> or provide</w:t>
      </w:r>
      <w:r w:rsidR="007458A6">
        <w:rPr>
          <w:rFonts w:cs="Arial"/>
          <w:bCs/>
          <w:sz w:val="24"/>
          <w:szCs w:val="24"/>
        </w:rPr>
        <w:t>s</w:t>
      </w:r>
      <w:r w:rsidR="00525CBE">
        <w:rPr>
          <w:rFonts w:cs="Arial"/>
          <w:bCs/>
          <w:sz w:val="24"/>
          <w:szCs w:val="24"/>
        </w:rPr>
        <w:t xml:space="preserve"> for a situation in which the sheriff is permitted to share or delegate his functions </w:t>
      </w:r>
      <w:r w:rsidR="007458A6">
        <w:rPr>
          <w:rFonts w:cs="Arial"/>
          <w:bCs/>
          <w:sz w:val="24"/>
          <w:szCs w:val="24"/>
        </w:rPr>
        <w:t xml:space="preserve">to another party </w:t>
      </w:r>
      <w:r w:rsidR="00525CBE">
        <w:rPr>
          <w:rFonts w:cs="Arial"/>
          <w:bCs/>
          <w:sz w:val="24"/>
          <w:szCs w:val="24"/>
        </w:rPr>
        <w:t>save as provided for in section 6</w:t>
      </w:r>
      <w:r w:rsidR="00525CBE">
        <w:rPr>
          <w:rStyle w:val="FootnoteReference"/>
          <w:rFonts w:cs="Arial"/>
          <w:bCs/>
          <w:sz w:val="24"/>
          <w:szCs w:val="24"/>
        </w:rPr>
        <w:footnoteReference w:id="13"/>
      </w:r>
      <w:r w:rsidR="00525CBE">
        <w:rPr>
          <w:rFonts w:cs="Arial"/>
          <w:bCs/>
          <w:sz w:val="24"/>
          <w:szCs w:val="24"/>
        </w:rPr>
        <w:t xml:space="preserve"> of the Sheriffs Act.</w:t>
      </w:r>
      <w:r w:rsidR="007458A6">
        <w:rPr>
          <w:rFonts w:cs="Arial"/>
          <w:bCs/>
          <w:sz w:val="24"/>
          <w:szCs w:val="24"/>
        </w:rPr>
        <w:t xml:space="preserve">  Accordingly, it is the sheriff alone who must take into and maintain in his possession the property that has </w:t>
      </w:r>
      <w:r w:rsidR="007458A6">
        <w:rPr>
          <w:rFonts w:cs="Arial"/>
          <w:bCs/>
          <w:sz w:val="24"/>
          <w:szCs w:val="24"/>
        </w:rPr>
        <w:lastRenderedPageBreak/>
        <w:t>been attached.</w:t>
      </w:r>
      <w:r w:rsidR="007458A6">
        <w:rPr>
          <w:rStyle w:val="FootnoteReference"/>
          <w:rFonts w:cs="Arial"/>
          <w:bCs/>
          <w:sz w:val="24"/>
          <w:szCs w:val="24"/>
        </w:rPr>
        <w:footnoteReference w:id="14"/>
      </w:r>
      <w:r w:rsidR="00476115">
        <w:rPr>
          <w:rFonts w:cs="Arial"/>
          <w:bCs/>
          <w:sz w:val="24"/>
          <w:szCs w:val="24"/>
        </w:rPr>
        <w:t xml:space="preserve">  It was held in </w:t>
      </w:r>
      <w:r w:rsidR="00476115">
        <w:rPr>
          <w:bCs/>
          <w:sz w:val="24"/>
          <w:szCs w:val="24"/>
        </w:rPr>
        <w:t>Liquidators Union and Rhodesia Wholesale Ltd v Brown &amp; Company</w:t>
      </w:r>
      <w:r w:rsidR="00476115">
        <w:rPr>
          <w:rStyle w:val="FootnoteReference"/>
          <w:bCs/>
          <w:sz w:val="24"/>
          <w:szCs w:val="24"/>
        </w:rPr>
        <w:footnoteReference w:id="15"/>
      </w:r>
      <w:r w:rsidR="00476115">
        <w:rPr>
          <w:bCs/>
          <w:sz w:val="24"/>
          <w:szCs w:val="24"/>
        </w:rPr>
        <w:t xml:space="preserve"> that:</w:t>
      </w:r>
    </w:p>
    <w:p w14:paraId="74E67806" w14:textId="77777777" w:rsidR="00BB4136" w:rsidRDefault="00BB4136" w:rsidP="00476115">
      <w:pPr>
        <w:pStyle w:val="Body"/>
        <w:spacing w:line="360" w:lineRule="auto"/>
        <w:ind w:left="1440"/>
        <w:jc w:val="both"/>
        <w:rPr>
          <w:bCs/>
          <w:i/>
          <w:iCs/>
          <w:sz w:val="22"/>
          <w:szCs w:val="22"/>
        </w:rPr>
      </w:pPr>
    </w:p>
    <w:p w14:paraId="2775918E" w14:textId="306BB7CC" w:rsidR="00476115" w:rsidRDefault="00476115" w:rsidP="00796224">
      <w:pPr>
        <w:pStyle w:val="Body"/>
        <w:spacing w:line="360" w:lineRule="auto"/>
        <w:ind w:left="1440"/>
        <w:jc w:val="both"/>
        <w:rPr>
          <w:bCs/>
          <w:i/>
          <w:iCs/>
          <w:sz w:val="22"/>
          <w:szCs w:val="22"/>
        </w:rPr>
      </w:pPr>
      <w:r w:rsidRPr="00476115">
        <w:rPr>
          <w:bCs/>
          <w:i/>
          <w:iCs/>
          <w:sz w:val="22"/>
          <w:szCs w:val="22"/>
        </w:rPr>
        <w:t>“While an ordinary arrest of property under the Roman-Dutch Law gives no preference, an arrest effected on property in execution of a judgment creates a pignus praetorium or to speak more correctly, a pignus judiciale, over such property.  The effect of such a judicial arrest is that the goods attached are thereby placed in the hands or custody of the officer of the Court”</w:t>
      </w:r>
    </w:p>
    <w:p w14:paraId="7A7AC329" w14:textId="77777777" w:rsidR="00476115" w:rsidRPr="00476115" w:rsidRDefault="00476115" w:rsidP="00B66FCE">
      <w:pPr>
        <w:pStyle w:val="Body"/>
        <w:spacing w:line="360" w:lineRule="auto"/>
        <w:jc w:val="both"/>
        <w:rPr>
          <w:bCs/>
          <w:i/>
          <w:iCs/>
          <w:sz w:val="21"/>
          <w:szCs w:val="21"/>
        </w:rPr>
      </w:pPr>
    </w:p>
    <w:p w14:paraId="37DE5FB4" w14:textId="384B9001" w:rsidR="009300D3" w:rsidRDefault="00673F03" w:rsidP="00673F03">
      <w:pPr>
        <w:pStyle w:val="Body"/>
        <w:spacing w:line="360" w:lineRule="auto"/>
        <w:ind w:left="851" w:hanging="851"/>
        <w:jc w:val="both"/>
        <w:rPr>
          <w:rFonts w:cs="Arial"/>
          <w:bCs/>
          <w:sz w:val="24"/>
          <w:szCs w:val="24"/>
        </w:rPr>
      </w:pPr>
      <w:r>
        <w:rPr>
          <w:rFonts w:cs="Arial"/>
          <w:bCs/>
          <w:sz w:val="24"/>
          <w:szCs w:val="24"/>
        </w:rPr>
        <w:t>36.</w:t>
      </w:r>
      <w:r>
        <w:rPr>
          <w:rFonts w:cs="Arial"/>
          <w:bCs/>
          <w:sz w:val="24"/>
          <w:szCs w:val="24"/>
        </w:rPr>
        <w:tab/>
      </w:r>
      <w:r w:rsidR="00C07D10" w:rsidRPr="00BB4136">
        <w:rPr>
          <w:rFonts w:cs="Arial"/>
          <w:bCs/>
          <w:sz w:val="24"/>
          <w:szCs w:val="24"/>
        </w:rPr>
        <w:t xml:space="preserve">Even if the sheriff was, as a matter of law, entitled to co-possess the property that had been attached with the judgment creditor, before any such co-possession could be shared, the sheriff would have to have ensured that the attachment was itself valid and legal in all respects.  </w:t>
      </w:r>
    </w:p>
    <w:p w14:paraId="4E07F6AE" w14:textId="77777777" w:rsidR="009300D3" w:rsidRDefault="009300D3" w:rsidP="009300D3">
      <w:pPr>
        <w:pStyle w:val="Body"/>
        <w:spacing w:line="360" w:lineRule="auto"/>
        <w:ind w:left="851"/>
        <w:jc w:val="both"/>
        <w:rPr>
          <w:rFonts w:cs="Arial"/>
          <w:bCs/>
          <w:sz w:val="24"/>
          <w:szCs w:val="24"/>
        </w:rPr>
      </w:pPr>
    </w:p>
    <w:p w14:paraId="47D3449A" w14:textId="01F53DAC" w:rsidR="00C07D10" w:rsidRDefault="00673F03" w:rsidP="00673F03">
      <w:pPr>
        <w:pStyle w:val="Body"/>
        <w:spacing w:line="360" w:lineRule="auto"/>
        <w:ind w:left="851" w:hanging="851"/>
        <w:jc w:val="both"/>
        <w:rPr>
          <w:rFonts w:cs="Arial"/>
          <w:bCs/>
          <w:sz w:val="24"/>
          <w:szCs w:val="24"/>
        </w:rPr>
      </w:pPr>
      <w:r>
        <w:rPr>
          <w:rFonts w:cs="Arial"/>
          <w:bCs/>
          <w:sz w:val="24"/>
          <w:szCs w:val="24"/>
        </w:rPr>
        <w:t>37.</w:t>
      </w:r>
      <w:r>
        <w:rPr>
          <w:rFonts w:cs="Arial"/>
          <w:bCs/>
          <w:sz w:val="24"/>
          <w:szCs w:val="24"/>
        </w:rPr>
        <w:tab/>
      </w:r>
      <w:r w:rsidR="00C07D10" w:rsidRPr="00BB4136">
        <w:rPr>
          <w:rFonts w:cs="Arial"/>
          <w:bCs/>
          <w:sz w:val="24"/>
          <w:szCs w:val="24"/>
        </w:rPr>
        <w:t xml:space="preserve">The failure on the part of IUM to place any evidence before the court in its founding papers as to the circumstances under which the busses were attached on 10 November 2021 and then removed to </w:t>
      </w:r>
      <w:r w:rsidR="00BB4136">
        <w:rPr>
          <w:rFonts w:cs="Arial"/>
          <w:bCs/>
          <w:sz w:val="24"/>
          <w:szCs w:val="24"/>
        </w:rPr>
        <w:t>Doornkloof</w:t>
      </w:r>
      <w:r w:rsidR="00C07D10" w:rsidRPr="00BB4136">
        <w:rPr>
          <w:rFonts w:cs="Arial"/>
          <w:bCs/>
          <w:sz w:val="24"/>
          <w:szCs w:val="24"/>
        </w:rPr>
        <w:t xml:space="preserve"> casts doubt on whether or not the attachment and the removal was valid.  </w:t>
      </w:r>
      <w:r w:rsidR="009300D3">
        <w:rPr>
          <w:rFonts w:cs="Arial"/>
          <w:bCs/>
          <w:sz w:val="24"/>
          <w:szCs w:val="24"/>
        </w:rPr>
        <w:t>Furthermore, the failure to provide any documentary proof of either the instructions, indemnity or subsequent carrying out of those instructions by the sheriff and reliance on a purported oral agreement is a matter of grave concern.  In its heads of argument, IUM sought to justify the dearth of an explanation or supporting documents in substantiation of its claim to co-possession by stating</w:t>
      </w:r>
      <w:r w:rsidR="009300D3">
        <w:rPr>
          <w:rStyle w:val="FootnoteReference"/>
          <w:rFonts w:cs="Arial"/>
          <w:bCs/>
          <w:sz w:val="24"/>
          <w:szCs w:val="24"/>
        </w:rPr>
        <w:footnoteReference w:id="16"/>
      </w:r>
      <w:r w:rsidR="009300D3">
        <w:rPr>
          <w:rFonts w:cs="Arial"/>
          <w:bCs/>
          <w:sz w:val="24"/>
          <w:szCs w:val="24"/>
        </w:rPr>
        <w:t xml:space="preserve">: </w:t>
      </w:r>
    </w:p>
    <w:p w14:paraId="165115C2" w14:textId="3DD7017F" w:rsidR="009300D3" w:rsidRDefault="009300D3" w:rsidP="009300D3">
      <w:pPr>
        <w:pStyle w:val="Body"/>
        <w:spacing w:line="360" w:lineRule="auto"/>
        <w:jc w:val="both"/>
        <w:rPr>
          <w:rFonts w:cs="Arial"/>
          <w:bCs/>
          <w:sz w:val="24"/>
          <w:szCs w:val="24"/>
        </w:rPr>
      </w:pPr>
    </w:p>
    <w:p w14:paraId="7C6142DE" w14:textId="165DF26B" w:rsidR="009300D3" w:rsidRPr="009300D3" w:rsidRDefault="009300D3" w:rsidP="009300D3">
      <w:pPr>
        <w:pStyle w:val="Body"/>
        <w:spacing w:line="360" w:lineRule="auto"/>
        <w:ind w:left="2268" w:hanging="850"/>
        <w:jc w:val="both"/>
        <w:rPr>
          <w:rFonts w:cs="Arial"/>
          <w:bCs/>
          <w:i/>
          <w:iCs/>
          <w:sz w:val="22"/>
          <w:szCs w:val="22"/>
        </w:rPr>
      </w:pPr>
      <w:r w:rsidRPr="009300D3">
        <w:rPr>
          <w:rFonts w:cs="Arial"/>
          <w:bCs/>
          <w:i/>
          <w:iCs/>
          <w:sz w:val="22"/>
          <w:szCs w:val="22"/>
        </w:rPr>
        <w:t>“48.</w:t>
      </w:r>
      <w:r w:rsidRPr="009300D3">
        <w:rPr>
          <w:rFonts w:cs="Arial"/>
          <w:bCs/>
          <w:i/>
          <w:iCs/>
          <w:sz w:val="22"/>
          <w:szCs w:val="22"/>
        </w:rPr>
        <w:tab/>
        <w:t>IUM submits that just as there is a duty to disclose all material facts, there is a duty not to mulch a Court with irrelevant facts.</w:t>
      </w:r>
    </w:p>
    <w:p w14:paraId="129C1AB9" w14:textId="09B9E25C" w:rsidR="009300D3" w:rsidRPr="009300D3" w:rsidRDefault="009300D3" w:rsidP="009300D3">
      <w:pPr>
        <w:pStyle w:val="Body"/>
        <w:spacing w:line="360" w:lineRule="auto"/>
        <w:ind w:left="2268" w:hanging="850"/>
        <w:jc w:val="both"/>
        <w:rPr>
          <w:rFonts w:cs="Arial"/>
          <w:bCs/>
          <w:i/>
          <w:iCs/>
          <w:sz w:val="22"/>
          <w:szCs w:val="22"/>
        </w:rPr>
      </w:pPr>
    </w:p>
    <w:p w14:paraId="3B2D8AE9" w14:textId="1F7E16A7" w:rsidR="009300D3" w:rsidRPr="009300D3" w:rsidRDefault="009300D3" w:rsidP="009300D3">
      <w:pPr>
        <w:pStyle w:val="Body"/>
        <w:spacing w:line="360" w:lineRule="auto"/>
        <w:ind w:left="2268" w:hanging="850"/>
        <w:jc w:val="both"/>
        <w:rPr>
          <w:rFonts w:cs="Arial"/>
          <w:bCs/>
          <w:i/>
          <w:iCs/>
          <w:sz w:val="22"/>
          <w:szCs w:val="22"/>
        </w:rPr>
      </w:pPr>
      <w:r w:rsidRPr="009300D3">
        <w:rPr>
          <w:rFonts w:cs="Arial"/>
          <w:bCs/>
          <w:i/>
          <w:iCs/>
          <w:sz w:val="22"/>
          <w:szCs w:val="22"/>
        </w:rPr>
        <w:t>49.</w:t>
      </w:r>
      <w:r w:rsidRPr="009300D3">
        <w:rPr>
          <w:rFonts w:cs="Arial"/>
          <w:bCs/>
          <w:i/>
          <w:iCs/>
          <w:sz w:val="22"/>
          <w:szCs w:val="22"/>
        </w:rPr>
        <w:tab/>
        <w:t>The liquidation of APM and its ramifications were overtaken by the NEF order and the application for leave to appeal and as such are entirely irrelevant in respect of spoliation and de facto possession.</w:t>
      </w:r>
    </w:p>
    <w:p w14:paraId="4337BF56" w14:textId="4CB428B3" w:rsidR="009300D3" w:rsidRPr="009300D3" w:rsidRDefault="009300D3" w:rsidP="009300D3">
      <w:pPr>
        <w:pStyle w:val="Body"/>
        <w:spacing w:line="360" w:lineRule="auto"/>
        <w:ind w:left="2268" w:hanging="850"/>
        <w:jc w:val="both"/>
        <w:rPr>
          <w:rFonts w:cs="Arial"/>
          <w:bCs/>
          <w:i/>
          <w:iCs/>
          <w:sz w:val="22"/>
          <w:szCs w:val="22"/>
        </w:rPr>
      </w:pPr>
    </w:p>
    <w:p w14:paraId="368A286E" w14:textId="7C530D20" w:rsidR="009300D3" w:rsidRPr="009300D3" w:rsidRDefault="009300D3" w:rsidP="009300D3">
      <w:pPr>
        <w:pStyle w:val="Body"/>
        <w:spacing w:line="360" w:lineRule="auto"/>
        <w:ind w:left="2268" w:hanging="850"/>
        <w:jc w:val="both"/>
        <w:rPr>
          <w:rFonts w:cs="Arial"/>
          <w:bCs/>
          <w:i/>
          <w:iCs/>
          <w:sz w:val="22"/>
          <w:szCs w:val="22"/>
        </w:rPr>
      </w:pPr>
      <w:r w:rsidRPr="009300D3">
        <w:rPr>
          <w:rFonts w:cs="Arial"/>
          <w:bCs/>
          <w:i/>
          <w:iCs/>
          <w:sz w:val="22"/>
          <w:szCs w:val="22"/>
        </w:rPr>
        <w:t>50.</w:t>
      </w:r>
      <w:r w:rsidRPr="009300D3">
        <w:rPr>
          <w:rFonts w:cs="Arial"/>
          <w:bCs/>
          <w:i/>
          <w:iCs/>
          <w:sz w:val="22"/>
          <w:szCs w:val="22"/>
        </w:rPr>
        <w:tab/>
        <w:t>The facts that the challengers claim ought to have been placed before the Court in the ex parte application are in the submission of IUM irrelevant in spoliation proceedings because they are all aimed at or about entitlement to possession and the lawfulness thereof.”</w:t>
      </w:r>
    </w:p>
    <w:p w14:paraId="0EFBB558" w14:textId="77777777" w:rsidR="00C07D10" w:rsidRDefault="00C07D10" w:rsidP="00C07D10">
      <w:pPr>
        <w:pStyle w:val="ListParagraph"/>
        <w:rPr>
          <w:rFonts w:cs="Arial"/>
          <w:bCs/>
        </w:rPr>
      </w:pPr>
    </w:p>
    <w:p w14:paraId="7F995F84" w14:textId="4C520777" w:rsidR="009300D3" w:rsidRDefault="00673F03" w:rsidP="00673F03">
      <w:pPr>
        <w:pStyle w:val="Body"/>
        <w:spacing w:line="360" w:lineRule="auto"/>
        <w:ind w:left="851" w:hanging="851"/>
        <w:jc w:val="both"/>
        <w:rPr>
          <w:rFonts w:cs="Arial"/>
          <w:bCs/>
          <w:sz w:val="24"/>
          <w:szCs w:val="24"/>
        </w:rPr>
      </w:pPr>
      <w:r>
        <w:rPr>
          <w:rFonts w:cs="Arial"/>
          <w:bCs/>
          <w:sz w:val="24"/>
          <w:szCs w:val="24"/>
        </w:rPr>
        <w:t>38.</w:t>
      </w:r>
      <w:r>
        <w:rPr>
          <w:rFonts w:cs="Arial"/>
          <w:bCs/>
          <w:sz w:val="24"/>
          <w:szCs w:val="24"/>
        </w:rPr>
        <w:tab/>
      </w:r>
      <w:r w:rsidR="009300D3">
        <w:rPr>
          <w:rFonts w:cs="Arial"/>
          <w:bCs/>
          <w:sz w:val="24"/>
          <w:szCs w:val="24"/>
        </w:rPr>
        <w:t xml:space="preserve">It is trite that in </w:t>
      </w:r>
      <w:r w:rsidR="009300D3" w:rsidRPr="009300D3">
        <w:rPr>
          <w:rFonts w:cs="Arial"/>
          <w:bCs/>
          <w:i/>
          <w:iCs/>
          <w:sz w:val="24"/>
          <w:szCs w:val="24"/>
        </w:rPr>
        <w:t>ex parte</w:t>
      </w:r>
      <w:r w:rsidR="009300D3">
        <w:rPr>
          <w:rFonts w:cs="Arial"/>
          <w:bCs/>
          <w:sz w:val="24"/>
          <w:szCs w:val="24"/>
        </w:rPr>
        <w:t xml:space="preserve"> proceedings, an applicant </w:t>
      </w:r>
      <w:r w:rsidR="00090FA1">
        <w:rPr>
          <w:rFonts w:cs="Arial"/>
          <w:bCs/>
          <w:sz w:val="24"/>
          <w:szCs w:val="24"/>
        </w:rPr>
        <w:t>and its representatives are</w:t>
      </w:r>
      <w:r w:rsidR="009300D3">
        <w:rPr>
          <w:rFonts w:cs="Arial"/>
          <w:bCs/>
          <w:sz w:val="24"/>
          <w:szCs w:val="24"/>
        </w:rPr>
        <w:t xml:space="preserve"> required to </w:t>
      </w:r>
      <w:r w:rsidR="00090FA1">
        <w:rPr>
          <w:rFonts w:cs="Arial"/>
          <w:bCs/>
          <w:sz w:val="24"/>
          <w:szCs w:val="24"/>
        </w:rPr>
        <w:t xml:space="preserve">disclose all material facts.  </w:t>
      </w:r>
    </w:p>
    <w:p w14:paraId="01DE1A8B" w14:textId="77777777" w:rsidR="00B66FCE" w:rsidRDefault="00B66FCE" w:rsidP="000D1875">
      <w:pPr>
        <w:pStyle w:val="Body"/>
        <w:spacing w:line="360" w:lineRule="auto"/>
        <w:jc w:val="both"/>
        <w:rPr>
          <w:rFonts w:cs="Arial"/>
          <w:bCs/>
          <w:sz w:val="24"/>
          <w:szCs w:val="24"/>
        </w:rPr>
      </w:pPr>
    </w:p>
    <w:p w14:paraId="089D9326" w14:textId="69F08CAF" w:rsidR="00C07D10" w:rsidRDefault="00673F03" w:rsidP="00673F03">
      <w:pPr>
        <w:pStyle w:val="Body"/>
        <w:spacing w:line="360" w:lineRule="auto"/>
        <w:ind w:left="851" w:hanging="851"/>
        <w:jc w:val="both"/>
        <w:rPr>
          <w:rFonts w:cs="Arial"/>
          <w:bCs/>
          <w:sz w:val="24"/>
          <w:szCs w:val="24"/>
        </w:rPr>
      </w:pPr>
      <w:r>
        <w:rPr>
          <w:rFonts w:cs="Arial"/>
          <w:bCs/>
          <w:sz w:val="24"/>
          <w:szCs w:val="24"/>
        </w:rPr>
        <w:t>39.</w:t>
      </w:r>
      <w:r>
        <w:rPr>
          <w:rFonts w:cs="Arial"/>
          <w:bCs/>
          <w:sz w:val="24"/>
          <w:szCs w:val="24"/>
        </w:rPr>
        <w:tab/>
      </w:r>
      <w:r w:rsidR="00C07D10">
        <w:rPr>
          <w:rFonts w:cs="Arial"/>
          <w:bCs/>
          <w:sz w:val="24"/>
          <w:szCs w:val="24"/>
        </w:rPr>
        <w:t>The failure of the part of IUM to produce any proper return of service to reflect that this was done according to law together with the failure of the sheriff to file with the registrar</w:t>
      </w:r>
      <w:r w:rsidR="00C07D10">
        <w:rPr>
          <w:rStyle w:val="FootnoteReference"/>
          <w:rFonts w:cs="Arial"/>
          <w:bCs/>
          <w:sz w:val="24"/>
          <w:szCs w:val="24"/>
        </w:rPr>
        <w:footnoteReference w:id="17"/>
      </w:r>
      <w:r w:rsidR="00C07D10">
        <w:rPr>
          <w:rFonts w:cs="Arial"/>
          <w:bCs/>
          <w:sz w:val="24"/>
          <w:szCs w:val="24"/>
        </w:rPr>
        <w:t xml:space="preserve"> his return of service reflecting what he had done also, to my mind, calls into question the validity of the attachment.  If the attachment and removal of the busses was not validly executed and the sheriff did not maintain possession of the busses, then the sheriff was at no stage a possessor and in the circumstances IUM could not be a co-possessor.</w:t>
      </w:r>
    </w:p>
    <w:p w14:paraId="6BB71B87" w14:textId="77777777" w:rsidR="00C07D10" w:rsidRDefault="00C07D10" w:rsidP="00C07D10">
      <w:pPr>
        <w:pStyle w:val="ListParagraph"/>
        <w:rPr>
          <w:rFonts w:cs="Arial"/>
          <w:bCs/>
        </w:rPr>
      </w:pPr>
    </w:p>
    <w:p w14:paraId="61C3EBDA" w14:textId="59995220" w:rsidR="00731BF4" w:rsidRDefault="00673F03" w:rsidP="00673F03">
      <w:pPr>
        <w:pStyle w:val="Body"/>
        <w:spacing w:line="360" w:lineRule="auto"/>
        <w:ind w:left="851" w:hanging="851"/>
        <w:jc w:val="both"/>
        <w:rPr>
          <w:rFonts w:cs="Arial"/>
          <w:bCs/>
          <w:sz w:val="24"/>
          <w:szCs w:val="24"/>
        </w:rPr>
      </w:pPr>
      <w:r>
        <w:rPr>
          <w:rFonts w:cs="Arial"/>
          <w:bCs/>
          <w:sz w:val="24"/>
          <w:szCs w:val="24"/>
        </w:rPr>
        <w:t>40.</w:t>
      </w:r>
      <w:r>
        <w:rPr>
          <w:rFonts w:cs="Arial"/>
          <w:bCs/>
          <w:sz w:val="24"/>
          <w:szCs w:val="24"/>
        </w:rPr>
        <w:tab/>
      </w:r>
      <w:r w:rsidR="00C07D10" w:rsidRPr="00C07D10">
        <w:rPr>
          <w:rFonts w:cs="Arial"/>
          <w:bCs/>
          <w:sz w:val="24"/>
          <w:szCs w:val="24"/>
        </w:rPr>
        <w:t xml:space="preserve">It is trite a judgment creditor acquires no rights to any property under attachment other than to the proceeds of any sale in execution.  </w:t>
      </w:r>
      <w:r w:rsidR="00C07D10">
        <w:rPr>
          <w:rFonts w:cs="Arial"/>
          <w:bCs/>
          <w:sz w:val="24"/>
          <w:szCs w:val="24"/>
        </w:rPr>
        <w:t xml:space="preserve">In the present circumstances, IUM was aware, at least a year before the present </w:t>
      </w:r>
      <w:r w:rsidR="00731BF4">
        <w:rPr>
          <w:rFonts w:cs="Arial"/>
          <w:bCs/>
          <w:sz w:val="24"/>
          <w:szCs w:val="24"/>
        </w:rPr>
        <w:t xml:space="preserve">ex parte </w:t>
      </w:r>
      <w:r w:rsidR="00C07D10">
        <w:rPr>
          <w:rFonts w:cs="Arial"/>
          <w:bCs/>
          <w:sz w:val="24"/>
          <w:szCs w:val="24"/>
        </w:rPr>
        <w:t>application</w:t>
      </w:r>
      <w:r w:rsidR="00731BF4">
        <w:rPr>
          <w:rFonts w:cs="Arial"/>
          <w:bCs/>
          <w:sz w:val="24"/>
          <w:szCs w:val="24"/>
        </w:rPr>
        <w:t xml:space="preserve"> was brought, that the busses in question were not the property of APM and therefore could therefore never, notwithstanding the prior liquidation proceedings which invalidated both the default judgment and any warrants issued pursuant thereto</w:t>
      </w:r>
      <w:r w:rsidR="00E812F0">
        <w:rPr>
          <w:rFonts w:cs="Arial"/>
          <w:bCs/>
          <w:sz w:val="24"/>
          <w:szCs w:val="24"/>
        </w:rPr>
        <w:t>, have been sold in execution of a judgment against APM.</w:t>
      </w:r>
    </w:p>
    <w:p w14:paraId="343BFB0A" w14:textId="77777777" w:rsidR="00731BF4" w:rsidRDefault="00731BF4" w:rsidP="00731BF4">
      <w:pPr>
        <w:pStyle w:val="ListParagraph"/>
        <w:rPr>
          <w:rFonts w:cs="Arial"/>
          <w:bCs/>
        </w:rPr>
      </w:pPr>
    </w:p>
    <w:p w14:paraId="68822162" w14:textId="6B05D3C0" w:rsidR="00BB4136" w:rsidRPr="001B1D4C" w:rsidRDefault="00673F03" w:rsidP="00673F03">
      <w:pPr>
        <w:pStyle w:val="Body"/>
        <w:spacing w:line="360" w:lineRule="auto"/>
        <w:ind w:left="851" w:hanging="851"/>
        <w:jc w:val="both"/>
        <w:rPr>
          <w:rFonts w:cs="Arial"/>
          <w:bCs/>
          <w:sz w:val="24"/>
          <w:szCs w:val="24"/>
        </w:rPr>
      </w:pPr>
      <w:r w:rsidRPr="001B1D4C">
        <w:rPr>
          <w:rFonts w:cs="Arial"/>
          <w:bCs/>
          <w:sz w:val="24"/>
          <w:szCs w:val="24"/>
        </w:rPr>
        <w:t>41.</w:t>
      </w:r>
      <w:r w:rsidRPr="001B1D4C">
        <w:rPr>
          <w:rFonts w:cs="Arial"/>
          <w:bCs/>
          <w:sz w:val="24"/>
          <w:szCs w:val="24"/>
        </w:rPr>
        <w:tab/>
      </w:r>
      <w:r w:rsidR="001E5D7F">
        <w:rPr>
          <w:rFonts w:cs="Arial"/>
          <w:bCs/>
          <w:sz w:val="24"/>
          <w:szCs w:val="24"/>
        </w:rPr>
        <w:t xml:space="preserve">On consideration of this matter as a whole, IUM improperly sought to use the execution process in order to garner for itself an advantage to which it was not entitled.  </w:t>
      </w:r>
    </w:p>
    <w:p w14:paraId="4F0534C9" w14:textId="77777777" w:rsidR="00BB4136" w:rsidRDefault="00BB4136" w:rsidP="001E5D7F">
      <w:pPr>
        <w:pStyle w:val="ListParagraph"/>
        <w:rPr>
          <w:rFonts w:cs="Arial"/>
          <w:bCs/>
        </w:rPr>
      </w:pPr>
    </w:p>
    <w:p w14:paraId="796EE606" w14:textId="49E4D680" w:rsidR="00731BF4" w:rsidRDefault="00673F03" w:rsidP="00673F03">
      <w:pPr>
        <w:pStyle w:val="Body"/>
        <w:spacing w:line="360" w:lineRule="auto"/>
        <w:ind w:left="851" w:hanging="851"/>
        <w:jc w:val="both"/>
        <w:rPr>
          <w:rFonts w:cs="Arial"/>
          <w:bCs/>
          <w:sz w:val="24"/>
          <w:szCs w:val="24"/>
        </w:rPr>
      </w:pPr>
      <w:r>
        <w:rPr>
          <w:rFonts w:cs="Arial"/>
          <w:bCs/>
          <w:sz w:val="24"/>
          <w:szCs w:val="24"/>
        </w:rPr>
        <w:t>42.</w:t>
      </w:r>
      <w:r>
        <w:rPr>
          <w:rFonts w:cs="Arial"/>
          <w:bCs/>
          <w:sz w:val="24"/>
          <w:szCs w:val="24"/>
        </w:rPr>
        <w:tab/>
      </w:r>
      <w:r w:rsidR="001E5D7F" w:rsidRPr="001E5D7F">
        <w:rPr>
          <w:rFonts w:cs="Arial"/>
          <w:bCs/>
          <w:sz w:val="24"/>
          <w:szCs w:val="24"/>
        </w:rPr>
        <w:t xml:space="preserve">Despite being aware of the fact </w:t>
      </w:r>
      <w:r w:rsidR="001E5D7F">
        <w:rPr>
          <w:rFonts w:cs="Arial"/>
          <w:bCs/>
          <w:sz w:val="24"/>
          <w:szCs w:val="24"/>
        </w:rPr>
        <w:t>that the busses were not the property of APM, IUM persisted with the attachment of the busses after 11 August 2021.  It went further and sought to subvert the rights of NEF by instructing the sheriff to then remove the busses to the premises of a third party.  This all occurred in circumstances where there was no compliance with the rules of court by either IUM or the sheriff.</w:t>
      </w:r>
    </w:p>
    <w:p w14:paraId="64C5847D" w14:textId="77777777" w:rsidR="001E5D7F" w:rsidRPr="001E5D7F" w:rsidRDefault="001E5D7F" w:rsidP="001E5D7F">
      <w:pPr>
        <w:pStyle w:val="Body"/>
        <w:spacing w:line="360" w:lineRule="auto"/>
        <w:jc w:val="both"/>
        <w:rPr>
          <w:rFonts w:cs="Arial"/>
          <w:bCs/>
          <w:sz w:val="24"/>
          <w:szCs w:val="24"/>
        </w:rPr>
      </w:pPr>
    </w:p>
    <w:p w14:paraId="3DEDB8D5" w14:textId="348ABF97" w:rsidR="001E5D7F" w:rsidRDefault="00673F03" w:rsidP="00673F03">
      <w:pPr>
        <w:pStyle w:val="Body"/>
        <w:spacing w:line="360" w:lineRule="auto"/>
        <w:ind w:left="851" w:hanging="851"/>
        <w:jc w:val="both"/>
        <w:rPr>
          <w:rFonts w:cs="Arial"/>
          <w:bCs/>
          <w:sz w:val="24"/>
          <w:szCs w:val="24"/>
        </w:rPr>
      </w:pPr>
      <w:r>
        <w:rPr>
          <w:rFonts w:cs="Arial"/>
          <w:bCs/>
          <w:sz w:val="24"/>
          <w:szCs w:val="24"/>
        </w:rPr>
        <w:t>43.</w:t>
      </w:r>
      <w:r>
        <w:rPr>
          <w:rFonts w:cs="Arial"/>
          <w:bCs/>
          <w:sz w:val="24"/>
          <w:szCs w:val="24"/>
        </w:rPr>
        <w:tab/>
      </w:r>
      <w:r w:rsidR="001E5D7F">
        <w:rPr>
          <w:rFonts w:cs="Arial"/>
          <w:bCs/>
          <w:sz w:val="24"/>
          <w:szCs w:val="24"/>
        </w:rPr>
        <w:t>The conduct did not end there.  After judgment was delivered on 28 January 2022 in which it was recorded that there was no dispute about the ownership of the busses, an application for leave to appeal was filed and then left dormant.  This application was brought for no other purpose than to ensure that NEF would be unable to exercise its rights qua owner of the busses in the hope that IUM could lever payment of what was due to it by APM.  When it became apparent that NEF would not be levered, IUM then sought to do so with ZBS</w:t>
      </w:r>
      <w:r w:rsidR="007F4705">
        <w:rPr>
          <w:rStyle w:val="FootnoteReference"/>
          <w:rFonts w:cs="Arial"/>
          <w:bCs/>
          <w:sz w:val="24"/>
          <w:szCs w:val="24"/>
        </w:rPr>
        <w:footnoteReference w:id="18"/>
      </w:r>
      <w:r w:rsidR="001E5D7F">
        <w:rPr>
          <w:rFonts w:cs="Arial"/>
          <w:bCs/>
          <w:sz w:val="24"/>
          <w:szCs w:val="24"/>
        </w:rPr>
        <w:t xml:space="preserve"> who had entered into an agreement with NEF for the acquisition of the busses.  </w:t>
      </w:r>
    </w:p>
    <w:p w14:paraId="5A5ECCB7" w14:textId="77777777" w:rsidR="001E5D7F" w:rsidRDefault="001E5D7F" w:rsidP="001E5D7F">
      <w:pPr>
        <w:pStyle w:val="ListParagraph"/>
        <w:rPr>
          <w:rFonts w:cs="Arial"/>
          <w:bCs/>
        </w:rPr>
      </w:pPr>
    </w:p>
    <w:p w14:paraId="5C58EBE6" w14:textId="0BB4DCE4" w:rsidR="001E5D7F" w:rsidRDefault="00673F03" w:rsidP="00673F03">
      <w:pPr>
        <w:pStyle w:val="Body"/>
        <w:spacing w:line="360" w:lineRule="auto"/>
        <w:ind w:left="851" w:hanging="851"/>
        <w:jc w:val="both"/>
        <w:rPr>
          <w:rFonts w:cs="Arial"/>
          <w:bCs/>
          <w:sz w:val="24"/>
          <w:szCs w:val="24"/>
        </w:rPr>
      </w:pPr>
      <w:r>
        <w:rPr>
          <w:rFonts w:cs="Arial"/>
          <w:bCs/>
          <w:sz w:val="24"/>
          <w:szCs w:val="24"/>
        </w:rPr>
        <w:t>44.</w:t>
      </w:r>
      <w:r>
        <w:rPr>
          <w:rFonts w:cs="Arial"/>
          <w:bCs/>
          <w:sz w:val="24"/>
          <w:szCs w:val="24"/>
        </w:rPr>
        <w:tab/>
      </w:r>
      <w:r w:rsidR="007F4705">
        <w:rPr>
          <w:rFonts w:cs="Arial"/>
          <w:bCs/>
          <w:sz w:val="24"/>
          <w:szCs w:val="24"/>
        </w:rPr>
        <w:t xml:space="preserve">All the while the busses were located at the </w:t>
      </w:r>
      <w:r w:rsidR="00BB4136">
        <w:rPr>
          <w:rFonts w:cs="Arial"/>
          <w:bCs/>
          <w:sz w:val="24"/>
          <w:szCs w:val="24"/>
        </w:rPr>
        <w:t>Doornkloof</w:t>
      </w:r>
      <w:r w:rsidR="007F4705">
        <w:rPr>
          <w:rFonts w:cs="Arial"/>
          <w:bCs/>
          <w:sz w:val="24"/>
          <w:szCs w:val="24"/>
        </w:rPr>
        <w:t xml:space="preserve"> premises – in circumstances where it is unclear whether the sheriff even knew that the busses were kept there.  There is certainly nothing before the court to indicate that the sheriff knew that the busses were there or that he exercised any possession over the busses.   To my mind, once the busses were delivered to the </w:t>
      </w:r>
      <w:r w:rsidR="00BB4136">
        <w:rPr>
          <w:rFonts w:cs="Arial"/>
          <w:bCs/>
          <w:sz w:val="24"/>
          <w:szCs w:val="24"/>
        </w:rPr>
        <w:t>Doornkloof</w:t>
      </w:r>
      <w:r w:rsidR="007F4705">
        <w:rPr>
          <w:rFonts w:cs="Arial"/>
          <w:bCs/>
          <w:sz w:val="24"/>
          <w:szCs w:val="24"/>
        </w:rPr>
        <w:t xml:space="preserve"> premises, they were now in the possession of the person in charge of those premises and neither the sheriff </w:t>
      </w:r>
      <w:r w:rsidR="00575482">
        <w:rPr>
          <w:rFonts w:cs="Arial"/>
          <w:bCs/>
          <w:sz w:val="24"/>
          <w:szCs w:val="24"/>
        </w:rPr>
        <w:t>n</w:t>
      </w:r>
      <w:r w:rsidR="007F4705">
        <w:rPr>
          <w:rFonts w:cs="Arial"/>
          <w:bCs/>
          <w:sz w:val="24"/>
          <w:szCs w:val="24"/>
        </w:rPr>
        <w:t xml:space="preserve">or for that matter IUM.  It follows then that the </w:t>
      </w:r>
      <w:r w:rsidR="007F4705" w:rsidRPr="007F4705">
        <w:rPr>
          <w:rFonts w:cs="Arial"/>
          <w:bCs/>
          <w:i/>
          <w:iCs/>
          <w:sz w:val="24"/>
          <w:szCs w:val="24"/>
        </w:rPr>
        <w:t>mandament van spolie</w:t>
      </w:r>
      <w:r w:rsidR="007F4705">
        <w:rPr>
          <w:rFonts w:cs="Arial"/>
          <w:bCs/>
          <w:sz w:val="24"/>
          <w:szCs w:val="24"/>
        </w:rPr>
        <w:t xml:space="preserve"> was not available to IUM when it sought and was granted the order of 4 October 2022.</w:t>
      </w:r>
    </w:p>
    <w:p w14:paraId="707427A5" w14:textId="77777777" w:rsidR="007F4705" w:rsidRDefault="007F4705" w:rsidP="007F4705">
      <w:pPr>
        <w:pStyle w:val="ListParagraph"/>
        <w:rPr>
          <w:rFonts w:cs="Arial"/>
          <w:bCs/>
        </w:rPr>
      </w:pPr>
    </w:p>
    <w:p w14:paraId="0F85C8DC" w14:textId="416646BF" w:rsidR="00F612C5" w:rsidRDefault="00673F03" w:rsidP="00673F03">
      <w:pPr>
        <w:pStyle w:val="Body"/>
        <w:spacing w:line="360" w:lineRule="auto"/>
        <w:ind w:left="851" w:hanging="851"/>
        <w:jc w:val="both"/>
        <w:rPr>
          <w:rFonts w:cs="Arial"/>
          <w:bCs/>
          <w:sz w:val="24"/>
          <w:szCs w:val="24"/>
        </w:rPr>
      </w:pPr>
      <w:r>
        <w:rPr>
          <w:rFonts w:cs="Arial"/>
          <w:bCs/>
          <w:sz w:val="24"/>
          <w:szCs w:val="24"/>
        </w:rPr>
        <w:lastRenderedPageBreak/>
        <w:t>45.</w:t>
      </w:r>
      <w:r>
        <w:rPr>
          <w:rFonts w:cs="Arial"/>
          <w:bCs/>
          <w:sz w:val="24"/>
          <w:szCs w:val="24"/>
        </w:rPr>
        <w:tab/>
      </w:r>
      <w:r w:rsidR="00796224">
        <w:rPr>
          <w:rFonts w:cs="Arial"/>
          <w:bCs/>
          <w:sz w:val="24"/>
          <w:szCs w:val="24"/>
        </w:rPr>
        <w:t xml:space="preserve">In opposing the application for intervention by Spartan, IUM raised a number of points </w:t>
      </w:r>
      <w:r w:rsidR="00796224" w:rsidRPr="00F612C5">
        <w:rPr>
          <w:rFonts w:cs="Arial"/>
          <w:bCs/>
          <w:i/>
          <w:iCs/>
          <w:sz w:val="24"/>
          <w:szCs w:val="24"/>
        </w:rPr>
        <w:t>in</w:t>
      </w:r>
      <w:r w:rsidR="00796224">
        <w:rPr>
          <w:rFonts w:cs="Arial"/>
          <w:bCs/>
          <w:sz w:val="24"/>
          <w:szCs w:val="24"/>
        </w:rPr>
        <w:t xml:space="preserve"> </w:t>
      </w:r>
      <w:r w:rsidR="00796224" w:rsidRPr="00F612C5">
        <w:rPr>
          <w:rFonts w:cs="Arial"/>
          <w:bCs/>
          <w:i/>
          <w:iCs/>
          <w:sz w:val="24"/>
          <w:szCs w:val="24"/>
        </w:rPr>
        <w:t>limin</w:t>
      </w:r>
      <w:r w:rsidR="00F612C5" w:rsidRPr="00F612C5">
        <w:rPr>
          <w:rFonts w:cs="Arial"/>
          <w:bCs/>
          <w:i/>
          <w:iCs/>
          <w:sz w:val="24"/>
          <w:szCs w:val="24"/>
        </w:rPr>
        <w:t>e</w:t>
      </w:r>
      <w:r w:rsidR="00F612C5">
        <w:rPr>
          <w:rFonts w:cs="Arial"/>
          <w:bCs/>
          <w:sz w:val="24"/>
          <w:szCs w:val="24"/>
        </w:rPr>
        <w:t xml:space="preserve">.  Some of the points raised have been dealt with elsewhere in this judgment and I intend dealing </w:t>
      </w:r>
      <w:r w:rsidR="00741630">
        <w:rPr>
          <w:rFonts w:cs="Arial"/>
          <w:bCs/>
          <w:sz w:val="24"/>
          <w:szCs w:val="24"/>
        </w:rPr>
        <w:t xml:space="preserve">now </w:t>
      </w:r>
      <w:r w:rsidR="00F612C5">
        <w:rPr>
          <w:rFonts w:cs="Arial"/>
          <w:bCs/>
          <w:sz w:val="24"/>
          <w:szCs w:val="24"/>
        </w:rPr>
        <w:t xml:space="preserve">with </w:t>
      </w:r>
      <w:r w:rsidR="00741630">
        <w:rPr>
          <w:rFonts w:cs="Arial"/>
          <w:bCs/>
          <w:sz w:val="24"/>
          <w:szCs w:val="24"/>
        </w:rPr>
        <w:t xml:space="preserve">the remainder </w:t>
      </w:r>
      <w:r w:rsidR="00F612C5">
        <w:rPr>
          <w:rFonts w:cs="Arial"/>
          <w:bCs/>
          <w:sz w:val="24"/>
          <w:szCs w:val="24"/>
        </w:rPr>
        <w:t>of these briefly:</w:t>
      </w:r>
    </w:p>
    <w:p w14:paraId="1A774EAE" w14:textId="77777777" w:rsidR="00F612C5" w:rsidRDefault="00F612C5" w:rsidP="00F612C5">
      <w:pPr>
        <w:pStyle w:val="ListParagraph"/>
        <w:rPr>
          <w:rFonts w:cs="Arial"/>
          <w:bCs/>
        </w:rPr>
      </w:pPr>
    </w:p>
    <w:p w14:paraId="75D59D90" w14:textId="5AC136F5" w:rsidR="00F612C5" w:rsidRDefault="00673F03" w:rsidP="00673F03">
      <w:pPr>
        <w:pStyle w:val="Body"/>
        <w:spacing w:line="360" w:lineRule="auto"/>
        <w:ind w:left="1701" w:hanging="850"/>
        <w:jc w:val="both"/>
        <w:rPr>
          <w:rFonts w:cs="Arial"/>
          <w:bCs/>
          <w:sz w:val="24"/>
          <w:szCs w:val="24"/>
        </w:rPr>
      </w:pPr>
      <w:r>
        <w:rPr>
          <w:rFonts w:cs="Arial"/>
          <w:bCs/>
          <w:sz w:val="24"/>
          <w:szCs w:val="24"/>
        </w:rPr>
        <w:t>45.1</w:t>
      </w:r>
      <w:r>
        <w:rPr>
          <w:rFonts w:cs="Arial"/>
          <w:bCs/>
          <w:sz w:val="24"/>
          <w:szCs w:val="24"/>
        </w:rPr>
        <w:tab/>
      </w:r>
      <w:r w:rsidR="00F612C5" w:rsidRPr="00F612C5">
        <w:rPr>
          <w:rFonts w:cs="Arial"/>
          <w:bCs/>
          <w:sz w:val="24"/>
          <w:szCs w:val="24"/>
        </w:rPr>
        <w:t>The first of these was that Spartan was not properly before the court</w:t>
      </w:r>
      <w:r w:rsidR="00F612C5">
        <w:rPr>
          <w:rFonts w:cs="Arial"/>
          <w:bCs/>
          <w:sz w:val="24"/>
          <w:szCs w:val="24"/>
        </w:rPr>
        <w:t xml:space="preserve">.  This was raised on the basis that there was no resolution authorizing the institution of the application to intervene.  This was subsequently rectified </w:t>
      </w:r>
      <w:r w:rsidR="00741630">
        <w:rPr>
          <w:rFonts w:cs="Arial"/>
          <w:bCs/>
          <w:sz w:val="24"/>
          <w:szCs w:val="24"/>
        </w:rPr>
        <w:t>but, in any event</w:t>
      </w:r>
      <w:r w:rsidR="00F612C5">
        <w:rPr>
          <w:rFonts w:cs="Arial"/>
          <w:bCs/>
          <w:sz w:val="24"/>
          <w:szCs w:val="24"/>
        </w:rPr>
        <w:t>, IUM failed to utilize the provisions of Rule 7(1) of the Uniform Rules of Court which was the appropriate way in which to challenge authority.  I was referred to Unlawful Occupiers, School Site v City of Johannesburg</w:t>
      </w:r>
      <w:r w:rsidR="00F612C5">
        <w:rPr>
          <w:rStyle w:val="FootnoteReference"/>
          <w:rFonts w:cs="Arial"/>
          <w:bCs/>
          <w:sz w:val="24"/>
          <w:szCs w:val="24"/>
        </w:rPr>
        <w:footnoteReference w:id="19"/>
      </w:r>
      <w:r w:rsidR="00F612C5">
        <w:rPr>
          <w:rFonts w:cs="Arial"/>
          <w:bCs/>
          <w:sz w:val="24"/>
          <w:szCs w:val="24"/>
        </w:rPr>
        <w:t xml:space="preserve"> as authority for this proposition with which I agree.  This point is without any merit.</w:t>
      </w:r>
    </w:p>
    <w:p w14:paraId="74B149A0" w14:textId="77777777" w:rsidR="00F612C5" w:rsidRDefault="00F612C5" w:rsidP="00F612C5">
      <w:pPr>
        <w:pStyle w:val="Body"/>
        <w:spacing w:line="360" w:lineRule="auto"/>
        <w:ind w:left="1701"/>
        <w:jc w:val="both"/>
        <w:rPr>
          <w:rFonts w:cs="Arial"/>
          <w:bCs/>
          <w:sz w:val="24"/>
          <w:szCs w:val="24"/>
        </w:rPr>
      </w:pPr>
    </w:p>
    <w:p w14:paraId="5DE79C08" w14:textId="5A367A5E" w:rsidR="00796224" w:rsidRDefault="00673F03" w:rsidP="00673F03">
      <w:pPr>
        <w:pStyle w:val="Body"/>
        <w:spacing w:line="360" w:lineRule="auto"/>
        <w:ind w:left="1701" w:hanging="850"/>
        <w:jc w:val="both"/>
        <w:rPr>
          <w:rFonts w:cs="Arial"/>
          <w:bCs/>
          <w:sz w:val="24"/>
          <w:szCs w:val="24"/>
        </w:rPr>
      </w:pPr>
      <w:r>
        <w:rPr>
          <w:rFonts w:cs="Arial"/>
          <w:bCs/>
          <w:sz w:val="24"/>
          <w:szCs w:val="24"/>
        </w:rPr>
        <w:t>45.2</w:t>
      </w:r>
      <w:r>
        <w:rPr>
          <w:rFonts w:cs="Arial"/>
          <w:bCs/>
          <w:sz w:val="24"/>
          <w:szCs w:val="24"/>
        </w:rPr>
        <w:tab/>
      </w:r>
      <w:r w:rsidR="00F612C5">
        <w:rPr>
          <w:rFonts w:cs="Arial"/>
          <w:bCs/>
          <w:sz w:val="24"/>
          <w:szCs w:val="24"/>
        </w:rPr>
        <w:t>T</w:t>
      </w:r>
      <w:r w:rsidR="00F612C5" w:rsidRPr="00F612C5">
        <w:rPr>
          <w:rFonts w:cs="Arial"/>
          <w:bCs/>
          <w:sz w:val="24"/>
          <w:szCs w:val="24"/>
        </w:rPr>
        <w:t>he second</w:t>
      </w:r>
      <w:r w:rsidR="00F612C5">
        <w:rPr>
          <w:rFonts w:cs="Arial"/>
          <w:bCs/>
          <w:sz w:val="24"/>
          <w:szCs w:val="24"/>
        </w:rPr>
        <w:t xml:space="preserve"> of these, was </w:t>
      </w:r>
      <w:r w:rsidR="00F612C5" w:rsidRPr="00F612C5">
        <w:rPr>
          <w:rFonts w:cs="Arial"/>
          <w:bCs/>
          <w:sz w:val="24"/>
          <w:szCs w:val="24"/>
        </w:rPr>
        <w:t xml:space="preserve">that it was not permitted to anticipate the return date.  </w:t>
      </w:r>
      <w:r w:rsidR="00F612C5">
        <w:rPr>
          <w:rFonts w:cs="Arial"/>
          <w:bCs/>
          <w:sz w:val="24"/>
          <w:szCs w:val="24"/>
        </w:rPr>
        <w:t xml:space="preserve">There is no merit to this point.  A party cannot seek an order </w:t>
      </w:r>
      <w:r w:rsidR="00F612C5" w:rsidRPr="00F612C5">
        <w:rPr>
          <w:rFonts w:cs="Arial"/>
          <w:bCs/>
          <w:i/>
          <w:iCs/>
          <w:sz w:val="24"/>
          <w:szCs w:val="24"/>
        </w:rPr>
        <w:t>ex parte</w:t>
      </w:r>
      <w:r w:rsidR="00F612C5">
        <w:rPr>
          <w:rFonts w:cs="Arial"/>
          <w:bCs/>
          <w:sz w:val="24"/>
          <w:szCs w:val="24"/>
        </w:rPr>
        <w:t xml:space="preserve">, without notice to those affected by it and then argue that an affected party has no right to approach the court to be heard.  </w:t>
      </w:r>
    </w:p>
    <w:p w14:paraId="6A5E3D55" w14:textId="77777777" w:rsidR="00F612C5" w:rsidRDefault="00F612C5" w:rsidP="00F612C5">
      <w:pPr>
        <w:pStyle w:val="ListParagraph"/>
        <w:rPr>
          <w:rFonts w:cs="Arial"/>
          <w:bCs/>
        </w:rPr>
      </w:pPr>
    </w:p>
    <w:p w14:paraId="0AC60944" w14:textId="68608761" w:rsidR="00F612C5" w:rsidRDefault="00673F03" w:rsidP="00673F03">
      <w:pPr>
        <w:pStyle w:val="Body"/>
        <w:spacing w:line="360" w:lineRule="auto"/>
        <w:ind w:left="1701" w:hanging="850"/>
        <w:jc w:val="both"/>
        <w:rPr>
          <w:rFonts w:cs="Arial"/>
          <w:bCs/>
          <w:sz w:val="24"/>
          <w:szCs w:val="24"/>
        </w:rPr>
      </w:pPr>
      <w:r>
        <w:rPr>
          <w:rFonts w:cs="Arial"/>
          <w:bCs/>
          <w:sz w:val="24"/>
          <w:szCs w:val="24"/>
        </w:rPr>
        <w:t>45.3</w:t>
      </w:r>
      <w:r>
        <w:rPr>
          <w:rFonts w:cs="Arial"/>
          <w:bCs/>
          <w:sz w:val="24"/>
          <w:szCs w:val="24"/>
        </w:rPr>
        <w:tab/>
      </w:r>
      <w:r w:rsidR="00741630">
        <w:rPr>
          <w:rFonts w:cs="Arial"/>
          <w:bCs/>
          <w:sz w:val="24"/>
          <w:szCs w:val="24"/>
        </w:rPr>
        <w:t xml:space="preserve">The third of these was that there was an existence of an alleged factual dispute.  </w:t>
      </w:r>
      <w:r w:rsidR="001B1D4C">
        <w:rPr>
          <w:rFonts w:cs="Arial"/>
          <w:bCs/>
          <w:sz w:val="24"/>
          <w:szCs w:val="24"/>
        </w:rPr>
        <w:t xml:space="preserve">This purported dispute is alleged to relate to the ownership of the busses.  This is irrelevant for purposes of the present application.  </w:t>
      </w:r>
      <w:r w:rsidR="00741630">
        <w:rPr>
          <w:rFonts w:cs="Arial"/>
          <w:bCs/>
          <w:sz w:val="24"/>
          <w:szCs w:val="24"/>
        </w:rPr>
        <w:t xml:space="preserve">There is no factual dispute in this matter </w:t>
      </w:r>
      <w:r w:rsidR="001B1D4C">
        <w:rPr>
          <w:rFonts w:cs="Arial"/>
          <w:bCs/>
          <w:sz w:val="24"/>
          <w:szCs w:val="24"/>
        </w:rPr>
        <w:t xml:space="preserve">relating to the </w:t>
      </w:r>
      <w:r w:rsidR="001B1D4C" w:rsidRPr="001B1D4C">
        <w:rPr>
          <w:rFonts w:cs="Arial"/>
          <w:bCs/>
          <w:i/>
          <w:iCs/>
          <w:sz w:val="24"/>
          <w:szCs w:val="24"/>
        </w:rPr>
        <w:t xml:space="preserve">mandament van spolie </w:t>
      </w:r>
      <w:r w:rsidR="00741630">
        <w:rPr>
          <w:rFonts w:cs="Arial"/>
          <w:bCs/>
          <w:sz w:val="24"/>
          <w:szCs w:val="24"/>
        </w:rPr>
        <w:t xml:space="preserve">that cannot be resolved on the papers.  The entirety of IUM’s case is predicated on co-possession of the busses and the case made out in the founding papers when it brought the </w:t>
      </w:r>
      <w:r w:rsidR="00741630" w:rsidRPr="00741630">
        <w:rPr>
          <w:rFonts w:cs="Arial"/>
          <w:bCs/>
          <w:i/>
          <w:iCs/>
          <w:sz w:val="24"/>
          <w:szCs w:val="24"/>
        </w:rPr>
        <w:t>ex-parte</w:t>
      </w:r>
      <w:r w:rsidR="00741630">
        <w:rPr>
          <w:rFonts w:cs="Arial"/>
          <w:bCs/>
          <w:sz w:val="24"/>
          <w:szCs w:val="24"/>
        </w:rPr>
        <w:t xml:space="preserve"> application.</w:t>
      </w:r>
    </w:p>
    <w:p w14:paraId="0B45BBF3" w14:textId="77777777" w:rsidR="001B1D4C" w:rsidRDefault="001B1D4C" w:rsidP="001B1D4C">
      <w:pPr>
        <w:pStyle w:val="ListParagraph"/>
        <w:rPr>
          <w:rFonts w:cs="Arial"/>
          <w:bCs/>
        </w:rPr>
      </w:pPr>
    </w:p>
    <w:p w14:paraId="50CAB31A" w14:textId="01E925EC" w:rsidR="001B1D4C" w:rsidRPr="00F612C5" w:rsidRDefault="00673F03" w:rsidP="00673F03">
      <w:pPr>
        <w:pStyle w:val="Body"/>
        <w:spacing w:line="360" w:lineRule="auto"/>
        <w:ind w:left="1701" w:hanging="850"/>
        <w:jc w:val="both"/>
        <w:rPr>
          <w:rFonts w:cs="Arial"/>
          <w:bCs/>
          <w:sz w:val="24"/>
          <w:szCs w:val="24"/>
        </w:rPr>
      </w:pPr>
      <w:r w:rsidRPr="00F612C5">
        <w:rPr>
          <w:rFonts w:cs="Arial"/>
          <w:bCs/>
          <w:sz w:val="24"/>
          <w:szCs w:val="24"/>
        </w:rPr>
        <w:t>45.4</w:t>
      </w:r>
      <w:r w:rsidRPr="00F612C5">
        <w:rPr>
          <w:rFonts w:cs="Arial"/>
          <w:bCs/>
          <w:sz w:val="24"/>
          <w:szCs w:val="24"/>
        </w:rPr>
        <w:tab/>
      </w:r>
      <w:r w:rsidR="001403DC">
        <w:rPr>
          <w:rFonts w:cs="Arial"/>
          <w:bCs/>
          <w:sz w:val="24"/>
          <w:szCs w:val="24"/>
        </w:rPr>
        <w:t xml:space="preserve">The final point </w:t>
      </w:r>
      <w:r w:rsidR="001403DC" w:rsidRPr="001403DC">
        <w:rPr>
          <w:rFonts w:cs="Arial"/>
          <w:bCs/>
          <w:i/>
          <w:iCs/>
          <w:sz w:val="24"/>
          <w:szCs w:val="24"/>
        </w:rPr>
        <w:t>in limine</w:t>
      </w:r>
      <w:r w:rsidR="001403DC">
        <w:rPr>
          <w:rFonts w:cs="Arial"/>
          <w:bCs/>
          <w:sz w:val="24"/>
          <w:szCs w:val="24"/>
        </w:rPr>
        <w:t xml:space="preserve"> is that IUM was obliged because of the NEF order is on appeal to keep possession and maintain the </w:t>
      </w:r>
      <w:r w:rsidR="001403DC" w:rsidRPr="001403DC">
        <w:rPr>
          <w:rFonts w:cs="Arial"/>
          <w:bCs/>
          <w:i/>
          <w:iCs/>
          <w:sz w:val="24"/>
          <w:szCs w:val="24"/>
        </w:rPr>
        <w:t>status quo.</w:t>
      </w:r>
      <w:r w:rsidR="001403DC">
        <w:rPr>
          <w:rFonts w:cs="Arial"/>
          <w:bCs/>
          <w:i/>
          <w:iCs/>
          <w:sz w:val="24"/>
          <w:szCs w:val="24"/>
        </w:rPr>
        <w:t xml:space="preserve"> </w:t>
      </w:r>
      <w:r w:rsidR="001403DC">
        <w:rPr>
          <w:rFonts w:cs="Arial"/>
          <w:bCs/>
          <w:sz w:val="24"/>
          <w:szCs w:val="24"/>
        </w:rPr>
        <w:t xml:space="preserve">This point is contrived and self-serving as IUM is well aware of the fact that the highwater mark of any right that it has is </w:t>
      </w:r>
      <w:r w:rsidR="001403DC" w:rsidRPr="001403DC">
        <w:rPr>
          <w:rFonts w:cs="Arial"/>
          <w:bCs/>
          <w:i/>
          <w:iCs/>
          <w:sz w:val="24"/>
          <w:szCs w:val="24"/>
        </w:rPr>
        <w:t>qua creditor</w:t>
      </w:r>
      <w:r w:rsidR="001403DC">
        <w:rPr>
          <w:rFonts w:cs="Arial"/>
          <w:bCs/>
          <w:sz w:val="24"/>
          <w:szCs w:val="24"/>
        </w:rPr>
        <w:t xml:space="preserve"> of APM.  It has no right to the assets of APM which would vest in its liquidators but in any </w:t>
      </w:r>
      <w:r w:rsidR="001403DC">
        <w:rPr>
          <w:rFonts w:cs="Arial"/>
          <w:bCs/>
          <w:sz w:val="24"/>
          <w:szCs w:val="24"/>
        </w:rPr>
        <w:lastRenderedPageBreak/>
        <w:t>event, the liquidators indicated clearly and unequivocally that the busses were not assets or property of APM.</w:t>
      </w:r>
    </w:p>
    <w:p w14:paraId="41B4F9DC" w14:textId="56E25166" w:rsidR="00750428" w:rsidRPr="00750428" w:rsidRDefault="0087700E" w:rsidP="00750428">
      <w:pPr>
        <w:pStyle w:val="Body"/>
        <w:spacing w:line="360" w:lineRule="auto"/>
        <w:jc w:val="both"/>
        <w:rPr>
          <w:rFonts w:cs="Arial"/>
          <w:bCs/>
          <w:sz w:val="24"/>
          <w:szCs w:val="24"/>
        </w:rPr>
      </w:pPr>
      <w:r w:rsidRPr="00BB4136">
        <w:rPr>
          <w:rFonts w:cs="Arial"/>
          <w:bCs/>
          <w:sz w:val="24"/>
          <w:szCs w:val="24"/>
        </w:rPr>
        <w:t xml:space="preserve">  </w:t>
      </w:r>
    </w:p>
    <w:p w14:paraId="3BD49268" w14:textId="3FF3AAB8" w:rsidR="00B66FCE" w:rsidRDefault="00673F03" w:rsidP="00673F03">
      <w:pPr>
        <w:pStyle w:val="Body"/>
        <w:tabs>
          <w:tab w:val="left" w:pos="0"/>
        </w:tabs>
        <w:spacing w:line="360" w:lineRule="auto"/>
        <w:ind w:left="851" w:hanging="851"/>
        <w:jc w:val="both"/>
        <w:rPr>
          <w:bCs/>
          <w:sz w:val="24"/>
          <w:szCs w:val="24"/>
        </w:rPr>
      </w:pPr>
      <w:r>
        <w:rPr>
          <w:bCs/>
          <w:sz w:val="24"/>
          <w:szCs w:val="24"/>
        </w:rPr>
        <w:t>46.</w:t>
      </w:r>
      <w:r>
        <w:rPr>
          <w:bCs/>
          <w:sz w:val="24"/>
          <w:szCs w:val="24"/>
        </w:rPr>
        <w:tab/>
      </w:r>
      <w:r w:rsidR="00750428">
        <w:rPr>
          <w:bCs/>
          <w:sz w:val="24"/>
          <w:szCs w:val="24"/>
        </w:rPr>
        <w:t xml:space="preserve">If IUM made a full and proper disclosure of all the facts relating to the circumstances under which the busses had been removed from APM’s premises and taken to Doornkloof, I am in no doubt that absent service on either the sheriff, ZBS or for that matter any other party, the court on 4 October 2022 would have </w:t>
      </w:r>
      <w:r w:rsidR="00E532F6">
        <w:rPr>
          <w:bCs/>
          <w:sz w:val="24"/>
          <w:szCs w:val="24"/>
        </w:rPr>
        <w:t xml:space="preserve">not have </w:t>
      </w:r>
      <w:r w:rsidR="00750428">
        <w:rPr>
          <w:bCs/>
          <w:sz w:val="24"/>
          <w:szCs w:val="24"/>
        </w:rPr>
        <w:t>granted the order that it did.</w:t>
      </w:r>
    </w:p>
    <w:p w14:paraId="02CB5DB4" w14:textId="77777777" w:rsidR="000D1875" w:rsidRPr="000D1875" w:rsidRDefault="000D1875" w:rsidP="000D1875">
      <w:pPr>
        <w:pStyle w:val="Body"/>
        <w:tabs>
          <w:tab w:val="left" w:pos="0"/>
        </w:tabs>
        <w:spacing w:line="360" w:lineRule="auto"/>
        <w:ind w:left="851"/>
        <w:jc w:val="both"/>
        <w:rPr>
          <w:bCs/>
          <w:sz w:val="24"/>
          <w:szCs w:val="24"/>
        </w:rPr>
      </w:pPr>
    </w:p>
    <w:p w14:paraId="0A7F10C0" w14:textId="02A99CDE" w:rsidR="00750428" w:rsidRDefault="00673F03" w:rsidP="00673F03">
      <w:pPr>
        <w:pStyle w:val="Body"/>
        <w:tabs>
          <w:tab w:val="left" w:pos="0"/>
        </w:tabs>
        <w:spacing w:line="360" w:lineRule="auto"/>
        <w:ind w:left="851" w:hanging="851"/>
        <w:jc w:val="both"/>
        <w:rPr>
          <w:bCs/>
          <w:sz w:val="24"/>
          <w:szCs w:val="24"/>
        </w:rPr>
      </w:pPr>
      <w:r>
        <w:rPr>
          <w:bCs/>
          <w:sz w:val="24"/>
          <w:szCs w:val="24"/>
        </w:rPr>
        <w:t>47.</w:t>
      </w:r>
      <w:r>
        <w:rPr>
          <w:bCs/>
          <w:sz w:val="24"/>
          <w:szCs w:val="24"/>
        </w:rPr>
        <w:tab/>
      </w:r>
      <w:r w:rsidR="00FC0083" w:rsidRPr="00BB4136">
        <w:rPr>
          <w:bCs/>
          <w:sz w:val="24"/>
          <w:szCs w:val="24"/>
        </w:rPr>
        <w:t xml:space="preserve">In regard to costs, ZBS, Spartan and NEF all sought a punitive order for costs against IUM which costs were to include the costs consequent upon the employment of two counsel.  It was argued that the conduct of IUM and its legal representatives had been improper and in disregard of the law.  </w:t>
      </w:r>
    </w:p>
    <w:p w14:paraId="47B259DC" w14:textId="4ED67D22" w:rsidR="00750428" w:rsidRDefault="00750428" w:rsidP="00750428">
      <w:pPr>
        <w:pStyle w:val="ListParagraph"/>
        <w:rPr>
          <w:bCs/>
        </w:rPr>
      </w:pPr>
    </w:p>
    <w:p w14:paraId="158B6AC8" w14:textId="208C3494" w:rsidR="000D1875" w:rsidRDefault="000D1875" w:rsidP="00750428">
      <w:pPr>
        <w:pStyle w:val="ListParagraph"/>
        <w:rPr>
          <w:bCs/>
        </w:rPr>
      </w:pPr>
    </w:p>
    <w:p w14:paraId="3DC9D4E7" w14:textId="77777777" w:rsidR="000D1875" w:rsidRDefault="000D1875" w:rsidP="00750428">
      <w:pPr>
        <w:pStyle w:val="ListParagraph"/>
        <w:rPr>
          <w:bCs/>
        </w:rPr>
      </w:pPr>
    </w:p>
    <w:p w14:paraId="271D8960" w14:textId="66EF3AA4" w:rsidR="009300D3" w:rsidRDefault="00673F03" w:rsidP="00673F03">
      <w:pPr>
        <w:pStyle w:val="Body"/>
        <w:tabs>
          <w:tab w:val="left" w:pos="0"/>
        </w:tabs>
        <w:spacing w:line="360" w:lineRule="auto"/>
        <w:ind w:left="851" w:hanging="851"/>
        <w:jc w:val="both"/>
        <w:rPr>
          <w:bCs/>
          <w:sz w:val="24"/>
          <w:szCs w:val="24"/>
        </w:rPr>
      </w:pPr>
      <w:r>
        <w:rPr>
          <w:bCs/>
          <w:sz w:val="24"/>
          <w:szCs w:val="24"/>
        </w:rPr>
        <w:t>48.</w:t>
      </w:r>
      <w:r>
        <w:rPr>
          <w:bCs/>
          <w:sz w:val="24"/>
          <w:szCs w:val="24"/>
        </w:rPr>
        <w:tab/>
      </w:r>
      <w:r w:rsidR="00FC0083" w:rsidRPr="00BB4136">
        <w:rPr>
          <w:bCs/>
          <w:sz w:val="24"/>
          <w:szCs w:val="24"/>
        </w:rPr>
        <w:t xml:space="preserve">Besides the fact that the institution of the liquidation proceedings against APM on </w:t>
      </w:r>
      <w:r w:rsidR="009300D3">
        <w:rPr>
          <w:bCs/>
          <w:sz w:val="24"/>
          <w:szCs w:val="24"/>
        </w:rPr>
        <w:t>25</w:t>
      </w:r>
      <w:r w:rsidR="00FC0083" w:rsidRPr="00BB4136">
        <w:rPr>
          <w:bCs/>
          <w:sz w:val="24"/>
          <w:szCs w:val="24"/>
        </w:rPr>
        <w:t xml:space="preserve"> June 2021 had to all intents and purposes rendered the default judgment and every other step taken pursuant thereto by IUM </w:t>
      </w:r>
      <w:r w:rsidR="00FC0083" w:rsidRPr="00B66FCE">
        <w:rPr>
          <w:bCs/>
          <w:i/>
          <w:iCs/>
          <w:sz w:val="24"/>
          <w:szCs w:val="24"/>
        </w:rPr>
        <w:t>void ab initio</w:t>
      </w:r>
      <w:r w:rsidR="00FC0083" w:rsidRPr="00BB4136">
        <w:rPr>
          <w:bCs/>
          <w:sz w:val="24"/>
          <w:szCs w:val="24"/>
        </w:rPr>
        <w:t xml:space="preserve">, they had persisted in attempting to gain an advantage by virtue of the unlawful attachment of busses which they were aware, at least from 11 August 2021, were the property of third parties and not APM.  The identity of the true owners is of no moment to IUM and at no stage was it ever suggested that they either obtained or retained possession of the busses as </w:t>
      </w:r>
      <w:r w:rsidR="00FC0083" w:rsidRPr="00BB4136">
        <w:rPr>
          <w:bCs/>
          <w:i/>
          <w:iCs/>
          <w:sz w:val="24"/>
          <w:szCs w:val="24"/>
        </w:rPr>
        <w:t>negotiorium gestors</w:t>
      </w:r>
      <w:r w:rsidR="00FC0083" w:rsidRPr="00BB4136">
        <w:rPr>
          <w:bCs/>
          <w:sz w:val="24"/>
          <w:szCs w:val="24"/>
        </w:rPr>
        <w:t xml:space="preserve">.  </w:t>
      </w:r>
    </w:p>
    <w:p w14:paraId="332BFAF9" w14:textId="77777777" w:rsidR="009300D3" w:rsidRDefault="009300D3" w:rsidP="009300D3">
      <w:pPr>
        <w:pStyle w:val="ListParagraph"/>
        <w:rPr>
          <w:bCs/>
        </w:rPr>
      </w:pPr>
    </w:p>
    <w:p w14:paraId="3B8EABB2" w14:textId="0CA311D1" w:rsidR="006E3680" w:rsidRPr="00BB4136" w:rsidRDefault="00673F03" w:rsidP="00673F03">
      <w:pPr>
        <w:pStyle w:val="Body"/>
        <w:tabs>
          <w:tab w:val="left" w:pos="0"/>
        </w:tabs>
        <w:spacing w:line="360" w:lineRule="auto"/>
        <w:ind w:left="851" w:hanging="851"/>
        <w:jc w:val="both"/>
        <w:rPr>
          <w:bCs/>
          <w:sz w:val="24"/>
          <w:szCs w:val="24"/>
        </w:rPr>
      </w:pPr>
      <w:r w:rsidRPr="00BB4136">
        <w:rPr>
          <w:bCs/>
          <w:sz w:val="24"/>
          <w:szCs w:val="24"/>
        </w:rPr>
        <w:t>49.</w:t>
      </w:r>
      <w:r w:rsidRPr="00BB4136">
        <w:rPr>
          <w:bCs/>
          <w:sz w:val="24"/>
          <w:szCs w:val="24"/>
        </w:rPr>
        <w:tab/>
      </w:r>
      <w:r w:rsidR="00FC0083" w:rsidRPr="00BB4136">
        <w:rPr>
          <w:bCs/>
          <w:sz w:val="24"/>
          <w:szCs w:val="24"/>
        </w:rPr>
        <w:t>Rather on consideration of what has been set out above, I am of the view that IUM and its representatives have engaged in conduct which is an abuse of the law and improper.  There is no evidence before this court as to what dividend if any, would be paid by the liquidators of APM to the creditors or whether there was a danger of a contribution – what is clear, is that IUM rather than content itself with lawful process in the winding up of APM, sought to use the unlawful attachment of the busses as a lever to procure payment of its judgment debt from an innocent third party.</w:t>
      </w:r>
    </w:p>
    <w:p w14:paraId="421A390E" w14:textId="77777777" w:rsidR="00FC0083" w:rsidRDefault="00FC0083" w:rsidP="00FC0083">
      <w:pPr>
        <w:pStyle w:val="Body"/>
        <w:tabs>
          <w:tab w:val="left" w:pos="0"/>
        </w:tabs>
        <w:spacing w:line="360" w:lineRule="auto"/>
        <w:ind w:left="851"/>
        <w:jc w:val="both"/>
        <w:rPr>
          <w:bCs/>
          <w:sz w:val="24"/>
          <w:szCs w:val="24"/>
        </w:rPr>
      </w:pPr>
    </w:p>
    <w:p w14:paraId="0C6109EE" w14:textId="64CFA2BD" w:rsidR="009300D3" w:rsidRDefault="00673F03" w:rsidP="00673F03">
      <w:pPr>
        <w:pStyle w:val="Body"/>
        <w:tabs>
          <w:tab w:val="left" w:pos="0"/>
        </w:tabs>
        <w:spacing w:line="360" w:lineRule="auto"/>
        <w:ind w:left="851" w:hanging="851"/>
        <w:jc w:val="both"/>
        <w:rPr>
          <w:bCs/>
          <w:sz w:val="24"/>
          <w:szCs w:val="24"/>
        </w:rPr>
      </w:pPr>
      <w:r>
        <w:rPr>
          <w:bCs/>
          <w:sz w:val="24"/>
          <w:szCs w:val="24"/>
        </w:rPr>
        <w:t>50.</w:t>
      </w:r>
      <w:r>
        <w:rPr>
          <w:bCs/>
          <w:sz w:val="24"/>
          <w:szCs w:val="24"/>
        </w:rPr>
        <w:tab/>
      </w:r>
      <w:r w:rsidR="00FC0083">
        <w:rPr>
          <w:bCs/>
          <w:sz w:val="24"/>
          <w:szCs w:val="24"/>
        </w:rPr>
        <w:t>The conduct of the proceedings</w:t>
      </w:r>
      <w:r w:rsidR="00750428">
        <w:rPr>
          <w:bCs/>
          <w:sz w:val="24"/>
          <w:szCs w:val="24"/>
        </w:rPr>
        <w:t xml:space="preserve"> by IUM</w:t>
      </w:r>
      <w:r w:rsidR="00FC0083">
        <w:rPr>
          <w:bCs/>
          <w:sz w:val="24"/>
          <w:szCs w:val="24"/>
        </w:rPr>
        <w:t xml:space="preserve">, as set out above, is hardly </w:t>
      </w:r>
      <w:r w:rsidR="00750428">
        <w:rPr>
          <w:bCs/>
          <w:sz w:val="24"/>
          <w:szCs w:val="24"/>
        </w:rPr>
        <w:t>salutary</w:t>
      </w:r>
      <w:r w:rsidR="00FC0083">
        <w:rPr>
          <w:bCs/>
          <w:sz w:val="24"/>
          <w:szCs w:val="24"/>
        </w:rPr>
        <w:t xml:space="preserve"> and on its own would to my mind have justified the granting of a punitive costs order.  There is however a further and concerning aspect.  </w:t>
      </w:r>
    </w:p>
    <w:p w14:paraId="01C69EE5" w14:textId="77777777" w:rsidR="009300D3" w:rsidRDefault="009300D3" w:rsidP="009300D3">
      <w:pPr>
        <w:pStyle w:val="ListParagraph"/>
        <w:rPr>
          <w:bCs/>
        </w:rPr>
      </w:pPr>
    </w:p>
    <w:p w14:paraId="5F4B5537" w14:textId="199784D5" w:rsidR="009300D3" w:rsidRDefault="00673F03" w:rsidP="00673F03">
      <w:pPr>
        <w:pStyle w:val="Body"/>
        <w:tabs>
          <w:tab w:val="left" w:pos="0"/>
        </w:tabs>
        <w:spacing w:line="360" w:lineRule="auto"/>
        <w:ind w:left="851" w:hanging="851"/>
        <w:jc w:val="both"/>
        <w:rPr>
          <w:bCs/>
          <w:sz w:val="24"/>
          <w:szCs w:val="24"/>
        </w:rPr>
      </w:pPr>
      <w:r>
        <w:rPr>
          <w:bCs/>
          <w:sz w:val="24"/>
          <w:szCs w:val="24"/>
        </w:rPr>
        <w:t>51.</w:t>
      </w:r>
      <w:r>
        <w:rPr>
          <w:bCs/>
          <w:sz w:val="24"/>
          <w:szCs w:val="24"/>
        </w:rPr>
        <w:tab/>
      </w:r>
      <w:r w:rsidR="00FC0083">
        <w:rPr>
          <w:bCs/>
          <w:sz w:val="24"/>
          <w:szCs w:val="24"/>
        </w:rPr>
        <w:t xml:space="preserve">Notwithstanding the clear and unequivocal terms of the order granted on 4 October 2022, that the busses be returned to the </w:t>
      </w:r>
      <w:r w:rsidR="00BB4136">
        <w:rPr>
          <w:bCs/>
          <w:sz w:val="24"/>
          <w:szCs w:val="24"/>
        </w:rPr>
        <w:t>Doornkloof</w:t>
      </w:r>
      <w:r w:rsidR="00FC0083">
        <w:rPr>
          <w:bCs/>
          <w:sz w:val="24"/>
          <w:szCs w:val="24"/>
        </w:rPr>
        <w:t xml:space="preserve"> premises, </w:t>
      </w:r>
      <w:r w:rsidR="00B56759">
        <w:rPr>
          <w:bCs/>
          <w:sz w:val="24"/>
          <w:szCs w:val="24"/>
        </w:rPr>
        <w:t xml:space="preserve">IUM’s attorney, Engelbrecht, arranged for the busses to be towed to another address – in another jurisdiction and beyond the reach of the sheriff whose attachment purported to found the right upon which the application was brought.  </w:t>
      </w:r>
    </w:p>
    <w:p w14:paraId="29998D2F" w14:textId="77777777" w:rsidR="00193FEA" w:rsidRDefault="00193FEA" w:rsidP="00193FEA">
      <w:pPr>
        <w:pStyle w:val="ListParagraph"/>
        <w:rPr>
          <w:bCs/>
        </w:rPr>
      </w:pPr>
    </w:p>
    <w:p w14:paraId="0E9FF57E" w14:textId="70F246EA" w:rsidR="00193FEA" w:rsidRDefault="00673F03" w:rsidP="00673F03">
      <w:pPr>
        <w:pStyle w:val="Body"/>
        <w:tabs>
          <w:tab w:val="left" w:pos="0"/>
        </w:tabs>
        <w:spacing w:line="360" w:lineRule="auto"/>
        <w:ind w:left="851" w:hanging="851"/>
        <w:jc w:val="both"/>
        <w:rPr>
          <w:bCs/>
          <w:sz w:val="24"/>
          <w:szCs w:val="24"/>
        </w:rPr>
      </w:pPr>
      <w:r>
        <w:rPr>
          <w:bCs/>
          <w:sz w:val="24"/>
          <w:szCs w:val="24"/>
        </w:rPr>
        <w:t>52.</w:t>
      </w:r>
      <w:r>
        <w:rPr>
          <w:bCs/>
          <w:sz w:val="24"/>
          <w:szCs w:val="24"/>
        </w:rPr>
        <w:tab/>
      </w:r>
      <w:r w:rsidR="00193FEA">
        <w:rPr>
          <w:bCs/>
          <w:sz w:val="24"/>
          <w:szCs w:val="24"/>
        </w:rPr>
        <w:t>The conduct of IUM and its representatives in opposing the discharge and setting aside of the order granted on 4 October 2022 in circumstances where they well knew that they were in contempt of that order is to my mind demonstrative of a lack of appreciation</w:t>
      </w:r>
      <w:r w:rsidR="000D1875">
        <w:rPr>
          <w:bCs/>
          <w:sz w:val="24"/>
          <w:szCs w:val="24"/>
        </w:rPr>
        <w:t xml:space="preserve"> of the </w:t>
      </w:r>
      <w:r w:rsidR="00B95457">
        <w:rPr>
          <w:bCs/>
          <w:sz w:val="24"/>
          <w:szCs w:val="24"/>
        </w:rPr>
        <w:t xml:space="preserve">wrongfulness of the </w:t>
      </w:r>
      <w:r w:rsidR="000D1875">
        <w:rPr>
          <w:bCs/>
          <w:sz w:val="24"/>
          <w:szCs w:val="24"/>
        </w:rPr>
        <w:t>course of conduct which they have embarked upon since at least 11 August 2021.  Their misuse and abuse of the legal process to try and procure a favourable commercial outcome, irrespective of the law, is to be deprecated.</w:t>
      </w:r>
    </w:p>
    <w:p w14:paraId="68111657" w14:textId="77777777" w:rsidR="009300D3" w:rsidRDefault="009300D3" w:rsidP="009300D3">
      <w:pPr>
        <w:pStyle w:val="ListParagraph"/>
        <w:rPr>
          <w:bCs/>
        </w:rPr>
      </w:pPr>
    </w:p>
    <w:p w14:paraId="6FE16021" w14:textId="6474D3E8" w:rsidR="00FC0083" w:rsidRDefault="00673F03" w:rsidP="00673F03">
      <w:pPr>
        <w:pStyle w:val="Body"/>
        <w:tabs>
          <w:tab w:val="left" w:pos="0"/>
        </w:tabs>
        <w:spacing w:line="360" w:lineRule="auto"/>
        <w:ind w:left="851" w:hanging="851"/>
        <w:jc w:val="both"/>
        <w:rPr>
          <w:bCs/>
          <w:sz w:val="24"/>
          <w:szCs w:val="24"/>
        </w:rPr>
      </w:pPr>
      <w:r>
        <w:rPr>
          <w:bCs/>
          <w:sz w:val="24"/>
          <w:szCs w:val="24"/>
        </w:rPr>
        <w:t>53.</w:t>
      </w:r>
      <w:r>
        <w:rPr>
          <w:bCs/>
          <w:sz w:val="24"/>
          <w:szCs w:val="24"/>
        </w:rPr>
        <w:tab/>
      </w:r>
      <w:r w:rsidR="00B56759">
        <w:rPr>
          <w:bCs/>
          <w:sz w:val="24"/>
          <w:szCs w:val="24"/>
        </w:rPr>
        <w:t>When legal representatives conduct themselves in this fashion, they bring not only themselves but also the legal profession as a whole into disrepute.  IUM through Engelbrecht has acted in breach of the order of 4 October 2022 and it would seem based on the return of service of 5 October 2022 that this was done deliberately and with the co-operation of the sheriff.</w:t>
      </w:r>
    </w:p>
    <w:p w14:paraId="1E359BDD" w14:textId="77777777" w:rsidR="00B56759" w:rsidRDefault="00B56759" w:rsidP="00B56759">
      <w:pPr>
        <w:pStyle w:val="ListParagraph"/>
        <w:rPr>
          <w:bCs/>
        </w:rPr>
      </w:pPr>
    </w:p>
    <w:p w14:paraId="2E5E7079" w14:textId="70F43A7D" w:rsidR="00B56759" w:rsidRDefault="00673F03" w:rsidP="00673F03">
      <w:pPr>
        <w:pStyle w:val="Body"/>
        <w:tabs>
          <w:tab w:val="left" w:pos="0"/>
        </w:tabs>
        <w:spacing w:line="360" w:lineRule="auto"/>
        <w:ind w:left="851" w:hanging="851"/>
        <w:jc w:val="both"/>
        <w:rPr>
          <w:bCs/>
          <w:sz w:val="24"/>
          <w:szCs w:val="24"/>
        </w:rPr>
      </w:pPr>
      <w:r>
        <w:rPr>
          <w:bCs/>
          <w:sz w:val="24"/>
          <w:szCs w:val="24"/>
        </w:rPr>
        <w:t>54.</w:t>
      </w:r>
      <w:r>
        <w:rPr>
          <w:bCs/>
          <w:sz w:val="24"/>
          <w:szCs w:val="24"/>
        </w:rPr>
        <w:tab/>
      </w:r>
      <w:r w:rsidR="00B56759">
        <w:rPr>
          <w:bCs/>
          <w:sz w:val="24"/>
          <w:szCs w:val="24"/>
        </w:rPr>
        <w:t>It is for the reasons set out above that I made the order that I did, set out in annexure “</w:t>
      </w:r>
      <w:r w:rsidR="00322E4C">
        <w:rPr>
          <w:bCs/>
          <w:sz w:val="24"/>
          <w:szCs w:val="24"/>
        </w:rPr>
        <w:t>X1</w:t>
      </w:r>
      <w:r w:rsidR="00B56759">
        <w:rPr>
          <w:bCs/>
          <w:sz w:val="24"/>
          <w:szCs w:val="24"/>
        </w:rPr>
        <w:t>” hereto.</w:t>
      </w:r>
    </w:p>
    <w:p w14:paraId="780D947E" w14:textId="77777777" w:rsidR="00B56759" w:rsidRDefault="00B56759" w:rsidP="00B56759">
      <w:pPr>
        <w:pStyle w:val="ListParagraph"/>
        <w:rPr>
          <w:bCs/>
        </w:rPr>
      </w:pPr>
    </w:p>
    <w:p w14:paraId="620F681F" w14:textId="0F454EFF" w:rsidR="00B56759" w:rsidRDefault="00673F03" w:rsidP="00673F03">
      <w:pPr>
        <w:pStyle w:val="Body"/>
        <w:tabs>
          <w:tab w:val="left" w:pos="0"/>
        </w:tabs>
        <w:spacing w:line="360" w:lineRule="auto"/>
        <w:ind w:left="851" w:hanging="851"/>
        <w:jc w:val="both"/>
        <w:rPr>
          <w:bCs/>
          <w:sz w:val="24"/>
          <w:szCs w:val="24"/>
        </w:rPr>
      </w:pPr>
      <w:r>
        <w:rPr>
          <w:bCs/>
          <w:sz w:val="24"/>
          <w:szCs w:val="24"/>
        </w:rPr>
        <w:t>55.</w:t>
      </w:r>
      <w:r>
        <w:rPr>
          <w:bCs/>
          <w:sz w:val="24"/>
          <w:szCs w:val="24"/>
        </w:rPr>
        <w:tab/>
      </w:r>
      <w:r w:rsidR="00B56759">
        <w:rPr>
          <w:bCs/>
          <w:sz w:val="24"/>
          <w:szCs w:val="24"/>
        </w:rPr>
        <w:t>On consideration of what is set out in this judgment and in particular paragraphs</w:t>
      </w:r>
      <w:r w:rsidR="00750428">
        <w:rPr>
          <w:bCs/>
          <w:sz w:val="24"/>
          <w:szCs w:val="24"/>
        </w:rPr>
        <w:t xml:space="preserve"> 49 to 5</w:t>
      </w:r>
      <w:r w:rsidR="00193FEA">
        <w:rPr>
          <w:bCs/>
          <w:sz w:val="24"/>
          <w:szCs w:val="24"/>
        </w:rPr>
        <w:t>3</w:t>
      </w:r>
      <w:r w:rsidR="00750428">
        <w:rPr>
          <w:bCs/>
          <w:sz w:val="24"/>
          <w:szCs w:val="24"/>
        </w:rPr>
        <w:t xml:space="preserve"> </w:t>
      </w:r>
      <w:r w:rsidR="00B56759">
        <w:rPr>
          <w:bCs/>
          <w:sz w:val="24"/>
          <w:szCs w:val="24"/>
        </w:rPr>
        <w:t>above, I direct that a copy of this judgment be furnished by Spartan and/or ZBS and/or NEF to the Legal Practice Council, Gauteng</w:t>
      </w:r>
      <w:r w:rsidR="00B95457">
        <w:rPr>
          <w:bCs/>
          <w:sz w:val="24"/>
          <w:szCs w:val="24"/>
        </w:rPr>
        <w:t xml:space="preserve"> and </w:t>
      </w:r>
      <w:r w:rsidR="00B56759">
        <w:rPr>
          <w:bCs/>
          <w:sz w:val="24"/>
          <w:szCs w:val="24"/>
        </w:rPr>
        <w:t>the Board for Sheriffs for their consideration</w:t>
      </w:r>
      <w:r w:rsidR="00750428">
        <w:rPr>
          <w:bCs/>
          <w:sz w:val="24"/>
          <w:szCs w:val="24"/>
        </w:rPr>
        <w:t xml:space="preserve"> of the conduct of IUM’s attorney and the sheriff</w:t>
      </w:r>
      <w:r w:rsidR="00B95457">
        <w:rPr>
          <w:bCs/>
          <w:sz w:val="24"/>
          <w:szCs w:val="24"/>
        </w:rPr>
        <w:t xml:space="preserve"> respectively.</w:t>
      </w:r>
    </w:p>
    <w:p w14:paraId="65416376" w14:textId="77777777" w:rsidR="008E6813" w:rsidRDefault="008E6813" w:rsidP="000D1875">
      <w:pPr>
        <w:pStyle w:val="Body"/>
        <w:rPr>
          <w:rFonts w:cs="Arial"/>
          <w:b/>
          <w:bCs/>
          <w:sz w:val="24"/>
          <w:szCs w:val="24"/>
        </w:rPr>
      </w:pPr>
    </w:p>
    <w:p w14:paraId="24E22621" w14:textId="77777777" w:rsidR="008E6813" w:rsidRDefault="008E6813" w:rsidP="00413603">
      <w:pPr>
        <w:pStyle w:val="Body"/>
        <w:ind w:left="720"/>
        <w:jc w:val="right"/>
        <w:rPr>
          <w:rFonts w:cs="Arial"/>
          <w:b/>
          <w:bCs/>
          <w:sz w:val="24"/>
          <w:szCs w:val="24"/>
        </w:rPr>
      </w:pPr>
    </w:p>
    <w:p w14:paraId="75814BE3" w14:textId="18919A89" w:rsidR="00101D88" w:rsidRPr="00413603" w:rsidRDefault="00101D88" w:rsidP="008E6813">
      <w:pPr>
        <w:pStyle w:val="Body"/>
        <w:spacing w:line="360" w:lineRule="auto"/>
        <w:ind w:left="720"/>
        <w:jc w:val="right"/>
        <w:rPr>
          <w:rFonts w:cs="Arial"/>
          <w:sz w:val="24"/>
          <w:szCs w:val="24"/>
        </w:rPr>
      </w:pPr>
      <w:r w:rsidRPr="00413603">
        <w:rPr>
          <w:rFonts w:cs="Arial"/>
          <w:b/>
          <w:bCs/>
          <w:sz w:val="24"/>
          <w:szCs w:val="24"/>
        </w:rPr>
        <w:t>_____________________________</w:t>
      </w:r>
    </w:p>
    <w:p w14:paraId="67B4416D" w14:textId="77777777" w:rsidR="001D6C62" w:rsidRDefault="001D6C62" w:rsidP="00F76EC0">
      <w:pPr>
        <w:pStyle w:val="BodyA"/>
        <w:ind w:left="720"/>
        <w:jc w:val="right"/>
        <w:rPr>
          <w:rFonts w:ascii="Arial" w:hAnsi="Arial" w:cs="Arial"/>
          <w:b/>
          <w:bCs/>
        </w:rPr>
      </w:pPr>
    </w:p>
    <w:p w14:paraId="7C493B1F" w14:textId="65ACEF1C" w:rsidR="00101D88" w:rsidRPr="00242E76" w:rsidRDefault="00101D88" w:rsidP="00F76EC0">
      <w:pPr>
        <w:pStyle w:val="BodyA"/>
        <w:ind w:left="7920"/>
        <w:jc w:val="right"/>
        <w:rPr>
          <w:rFonts w:ascii="Arial" w:hAnsi="Arial" w:cs="Arial"/>
          <w:b/>
          <w:bCs/>
        </w:rPr>
      </w:pPr>
      <w:r w:rsidRPr="00242E76">
        <w:rPr>
          <w:rFonts w:ascii="Arial" w:hAnsi="Arial" w:cs="Arial"/>
          <w:b/>
          <w:bCs/>
        </w:rPr>
        <w:t>A MILLAR</w:t>
      </w:r>
    </w:p>
    <w:p w14:paraId="206E179D" w14:textId="76294E94" w:rsidR="00101D88" w:rsidRPr="00242E76" w:rsidRDefault="00101D88" w:rsidP="00F76EC0">
      <w:pPr>
        <w:pStyle w:val="BodyA"/>
        <w:spacing w:before="120"/>
        <w:ind w:left="720"/>
        <w:jc w:val="right"/>
        <w:rPr>
          <w:rFonts w:ascii="Arial" w:hAnsi="Arial" w:cs="Arial"/>
          <w:b/>
          <w:bCs/>
        </w:rPr>
      </w:pPr>
      <w:r w:rsidRPr="00242E76">
        <w:rPr>
          <w:rFonts w:ascii="Arial" w:hAnsi="Arial" w:cs="Arial"/>
          <w:b/>
          <w:bCs/>
        </w:rPr>
        <w:t xml:space="preserve"> JUDGE OF THE HIGH COURT</w:t>
      </w:r>
    </w:p>
    <w:p w14:paraId="4EBF1408" w14:textId="77777777" w:rsidR="00416EA1" w:rsidRPr="00242E76" w:rsidRDefault="00416EA1" w:rsidP="00F76EC0">
      <w:pPr>
        <w:spacing w:before="120"/>
        <w:ind w:left="720"/>
        <w:jc w:val="right"/>
        <w:rPr>
          <w:rFonts w:ascii="Arial" w:eastAsia="Arial Unicode MS" w:hAnsi="Arial" w:cs="Arial"/>
          <w:b/>
          <w:sz w:val="22"/>
          <w:szCs w:val="22"/>
        </w:rPr>
      </w:pPr>
      <w:r w:rsidRPr="00242E76">
        <w:rPr>
          <w:rFonts w:ascii="Arial" w:eastAsia="Arial Unicode MS" w:hAnsi="Arial" w:cs="Arial"/>
          <w:b/>
          <w:sz w:val="22"/>
          <w:szCs w:val="22"/>
        </w:rPr>
        <w:t>GAUTENG DIVISION, PRETORIA</w:t>
      </w:r>
    </w:p>
    <w:p w14:paraId="365DFCFC" w14:textId="77777777" w:rsidR="00416EA1" w:rsidRPr="00077E92" w:rsidRDefault="00416EA1" w:rsidP="008E6813">
      <w:pPr>
        <w:pStyle w:val="BodyA"/>
        <w:spacing w:line="360" w:lineRule="auto"/>
        <w:ind w:left="720"/>
        <w:jc w:val="right"/>
        <w:rPr>
          <w:rFonts w:ascii="Arial" w:eastAsia="Tahoma" w:hAnsi="Arial" w:cs="Arial"/>
          <w:b/>
          <w:bCs/>
        </w:rPr>
      </w:pPr>
    </w:p>
    <w:p w14:paraId="4A2A3FBF" w14:textId="51DC6B83" w:rsidR="00E55848" w:rsidRDefault="00E55848" w:rsidP="008E6813">
      <w:pPr>
        <w:spacing w:line="360" w:lineRule="auto"/>
        <w:ind w:left="567" w:hanging="567"/>
        <w:jc w:val="both"/>
        <w:rPr>
          <w:rFonts w:ascii="Arial" w:hAnsi="Arial" w:cs="Arial"/>
        </w:rPr>
      </w:pPr>
    </w:p>
    <w:p w14:paraId="6370866B" w14:textId="77777777" w:rsidR="00416EA1" w:rsidRDefault="00416EA1" w:rsidP="008E6813">
      <w:pPr>
        <w:spacing w:line="360" w:lineRule="auto"/>
        <w:ind w:left="567" w:hanging="567"/>
        <w:jc w:val="both"/>
        <w:rPr>
          <w:rFonts w:ascii="Arial" w:hAnsi="Arial" w:cs="Arial"/>
        </w:rPr>
      </w:pPr>
    </w:p>
    <w:p w14:paraId="5ACDA854" w14:textId="7F3AEC15" w:rsidR="002040D5" w:rsidRPr="00242E76" w:rsidRDefault="00412E0C" w:rsidP="00292F9C">
      <w:pPr>
        <w:spacing w:line="360" w:lineRule="auto"/>
        <w:ind w:left="567" w:hanging="567"/>
        <w:jc w:val="both"/>
        <w:rPr>
          <w:rFonts w:ascii="Arial" w:hAnsi="Arial" w:cs="Arial"/>
          <w:sz w:val="22"/>
          <w:szCs w:val="22"/>
        </w:rPr>
      </w:pPr>
      <w:r w:rsidRPr="00242E76">
        <w:rPr>
          <w:rFonts w:ascii="Arial" w:hAnsi="Arial" w:cs="Arial"/>
          <w:sz w:val="22"/>
          <w:szCs w:val="22"/>
        </w:rPr>
        <w:t>HEARD ON:</w:t>
      </w:r>
      <w:r w:rsidRPr="00242E76">
        <w:rPr>
          <w:rFonts w:ascii="Arial" w:hAnsi="Arial" w:cs="Arial"/>
          <w:sz w:val="22"/>
          <w:szCs w:val="22"/>
        </w:rPr>
        <w:tab/>
      </w:r>
      <w:r w:rsidRPr="00242E76">
        <w:rPr>
          <w:rFonts w:ascii="Arial" w:hAnsi="Arial" w:cs="Arial"/>
          <w:sz w:val="22"/>
          <w:szCs w:val="22"/>
        </w:rPr>
        <w:tab/>
      </w:r>
      <w:r w:rsidRPr="00242E76">
        <w:rPr>
          <w:rFonts w:ascii="Arial" w:hAnsi="Arial" w:cs="Arial"/>
          <w:sz w:val="22"/>
          <w:szCs w:val="22"/>
        </w:rPr>
        <w:tab/>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1B5842">
        <w:rPr>
          <w:rFonts w:ascii="Arial" w:hAnsi="Arial" w:cs="Arial"/>
          <w:sz w:val="22"/>
          <w:szCs w:val="22"/>
        </w:rPr>
        <w:t>28 NOVEMBER 2022</w:t>
      </w:r>
    </w:p>
    <w:p w14:paraId="7E6457D4" w14:textId="684DE503" w:rsidR="002040D5" w:rsidRPr="00242E76" w:rsidRDefault="006630FB" w:rsidP="00292F9C">
      <w:pPr>
        <w:spacing w:line="360" w:lineRule="auto"/>
        <w:ind w:left="567" w:hanging="567"/>
        <w:jc w:val="both"/>
        <w:rPr>
          <w:rFonts w:ascii="Arial" w:hAnsi="Arial" w:cs="Arial"/>
          <w:sz w:val="22"/>
          <w:szCs w:val="22"/>
        </w:rPr>
      </w:pPr>
      <w:r w:rsidRPr="00242E76">
        <w:rPr>
          <w:rFonts w:ascii="Arial" w:hAnsi="Arial" w:cs="Arial"/>
          <w:sz w:val="22"/>
          <w:szCs w:val="22"/>
        </w:rPr>
        <w:t>J</w:t>
      </w:r>
      <w:r w:rsidR="008D34A8">
        <w:rPr>
          <w:rFonts w:ascii="Arial" w:hAnsi="Arial" w:cs="Arial"/>
          <w:sz w:val="22"/>
          <w:szCs w:val="22"/>
        </w:rPr>
        <w:t>UDGMENT:</w:t>
      </w:r>
      <w:r w:rsidR="008D34A8">
        <w:rPr>
          <w:rFonts w:ascii="Arial" w:hAnsi="Arial" w:cs="Arial"/>
          <w:sz w:val="22"/>
          <w:szCs w:val="22"/>
        </w:rPr>
        <w:tab/>
      </w:r>
      <w:r w:rsidR="008D34A8">
        <w:rPr>
          <w:rFonts w:ascii="Arial" w:hAnsi="Arial" w:cs="Arial"/>
          <w:sz w:val="22"/>
          <w:szCs w:val="22"/>
        </w:rPr>
        <w:tab/>
      </w:r>
      <w:r w:rsidR="0027008F">
        <w:rPr>
          <w:rFonts w:ascii="Arial" w:hAnsi="Arial" w:cs="Arial"/>
          <w:sz w:val="22"/>
          <w:szCs w:val="22"/>
        </w:rPr>
        <w:tab/>
      </w:r>
      <w:r w:rsidR="00B66FCE">
        <w:rPr>
          <w:rFonts w:ascii="Arial" w:hAnsi="Arial" w:cs="Arial"/>
          <w:sz w:val="22"/>
          <w:szCs w:val="22"/>
        </w:rPr>
        <w:tab/>
      </w:r>
      <w:r w:rsidR="00B66FCE">
        <w:rPr>
          <w:rFonts w:ascii="Arial" w:hAnsi="Arial" w:cs="Arial"/>
          <w:sz w:val="22"/>
          <w:szCs w:val="22"/>
        </w:rPr>
        <w:tab/>
      </w:r>
      <w:r w:rsidR="00B66FCE">
        <w:rPr>
          <w:rFonts w:ascii="Arial" w:hAnsi="Arial" w:cs="Arial"/>
          <w:sz w:val="22"/>
          <w:szCs w:val="22"/>
        </w:rPr>
        <w:tab/>
        <w:t>28 NOVEMBER</w:t>
      </w:r>
      <w:r w:rsidR="001B5842">
        <w:rPr>
          <w:rFonts w:ascii="Arial" w:hAnsi="Arial" w:cs="Arial"/>
          <w:sz w:val="22"/>
          <w:szCs w:val="22"/>
        </w:rPr>
        <w:t xml:space="preserve"> 2022</w:t>
      </w:r>
    </w:p>
    <w:p w14:paraId="70B75637" w14:textId="291232D7" w:rsidR="006710DC" w:rsidRPr="001B5842" w:rsidRDefault="00B66FCE" w:rsidP="00292F9C">
      <w:pPr>
        <w:spacing w:line="360" w:lineRule="auto"/>
        <w:ind w:left="567" w:hanging="567"/>
        <w:jc w:val="both"/>
        <w:rPr>
          <w:rFonts w:ascii="Arial" w:hAnsi="Arial" w:cs="Arial"/>
          <w:sz w:val="22"/>
          <w:szCs w:val="22"/>
        </w:rPr>
      </w:pPr>
      <w:r>
        <w:rPr>
          <w:rFonts w:ascii="Arial" w:hAnsi="Arial" w:cs="Arial"/>
          <w:sz w:val="22"/>
          <w:szCs w:val="22"/>
        </w:rPr>
        <w:t>REASONS: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 DECEMBER 2022</w:t>
      </w:r>
    </w:p>
    <w:p w14:paraId="303563B2" w14:textId="77777777" w:rsidR="00B66FCE" w:rsidRDefault="00B66FCE" w:rsidP="00292F9C">
      <w:pPr>
        <w:spacing w:line="360" w:lineRule="auto"/>
        <w:ind w:left="567" w:hanging="567"/>
        <w:jc w:val="both"/>
        <w:rPr>
          <w:rFonts w:ascii="Arial" w:hAnsi="Arial" w:cs="Arial"/>
          <w:sz w:val="22"/>
          <w:szCs w:val="22"/>
        </w:rPr>
      </w:pPr>
    </w:p>
    <w:p w14:paraId="1B141511" w14:textId="0F57A3D9" w:rsidR="001B5842" w:rsidRPr="001B5842" w:rsidRDefault="006630FB" w:rsidP="00292F9C">
      <w:pPr>
        <w:spacing w:line="360" w:lineRule="auto"/>
        <w:ind w:left="567" w:hanging="567"/>
        <w:jc w:val="both"/>
        <w:rPr>
          <w:rFonts w:ascii="Arial" w:hAnsi="Arial" w:cs="Arial"/>
          <w:sz w:val="22"/>
          <w:szCs w:val="22"/>
        </w:rPr>
      </w:pPr>
      <w:r w:rsidRPr="001B5842">
        <w:rPr>
          <w:rFonts w:ascii="Arial" w:hAnsi="Arial" w:cs="Arial"/>
          <w:sz w:val="22"/>
          <w:szCs w:val="22"/>
        </w:rPr>
        <w:t>COUNSEL</w:t>
      </w:r>
      <w:r w:rsidR="000E6633" w:rsidRPr="001B5842">
        <w:rPr>
          <w:rFonts w:ascii="Arial" w:hAnsi="Arial" w:cs="Arial"/>
          <w:sz w:val="22"/>
          <w:szCs w:val="22"/>
        </w:rPr>
        <w:t xml:space="preserve"> FOR THE </w:t>
      </w:r>
      <w:r w:rsidR="001B5842" w:rsidRPr="001B5842">
        <w:rPr>
          <w:rFonts w:ascii="Arial" w:hAnsi="Arial" w:cs="Arial"/>
          <w:sz w:val="22"/>
          <w:szCs w:val="22"/>
        </w:rPr>
        <w:t>1</w:t>
      </w:r>
      <w:r w:rsidR="001B5842" w:rsidRPr="001B5842">
        <w:rPr>
          <w:rFonts w:ascii="Arial" w:hAnsi="Arial" w:cs="Arial"/>
          <w:sz w:val="22"/>
          <w:szCs w:val="22"/>
          <w:vertAlign w:val="superscript"/>
        </w:rPr>
        <w:t>ST</w:t>
      </w:r>
      <w:r w:rsidR="001B5842" w:rsidRPr="001B5842">
        <w:rPr>
          <w:rFonts w:ascii="Arial" w:hAnsi="Arial" w:cs="Arial"/>
          <w:sz w:val="22"/>
          <w:szCs w:val="22"/>
        </w:rPr>
        <w:t xml:space="preserve"> INTERVENING</w:t>
      </w:r>
    </w:p>
    <w:p w14:paraId="02474508" w14:textId="15D85A86" w:rsidR="006630FB" w:rsidRPr="001B5842" w:rsidRDefault="000218AC" w:rsidP="00292F9C">
      <w:pPr>
        <w:spacing w:line="360" w:lineRule="auto"/>
        <w:ind w:left="567" w:hanging="567"/>
        <w:jc w:val="both"/>
        <w:rPr>
          <w:rFonts w:ascii="Arial" w:hAnsi="Arial" w:cs="Arial"/>
          <w:sz w:val="22"/>
          <w:szCs w:val="22"/>
        </w:rPr>
      </w:pPr>
      <w:r w:rsidRPr="001B5842">
        <w:rPr>
          <w:rFonts w:ascii="Arial" w:hAnsi="Arial" w:cs="Arial"/>
          <w:sz w:val="22"/>
          <w:szCs w:val="22"/>
        </w:rPr>
        <w:t>APPLICANT</w:t>
      </w:r>
      <w:r w:rsidR="00412E0C" w:rsidRPr="001B5842">
        <w:rPr>
          <w:rFonts w:ascii="Arial" w:hAnsi="Arial" w:cs="Arial"/>
          <w:sz w:val="22"/>
          <w:szCs w:val="22"/>
        </w:rPr>
        <w:t>:</w:t>
      </w:r>
      <w:r w:rsidR="00242E76" w:rsidRPr="001B5842">
        <w:rPr>
          <w:rFonts w:ascii="Arial" w:hAnsi="Arial" w:cs="Arial"/>
          <w:sz w:val="22"/>
          <w:szCs w:val="22"/>
        </w:rPr>
        <w:tab/>
      </w:r>
      <w:r w:rsidR="00D77C76" w:rsidRPr="001B5842">
        <w:rPr>
          <w:rFonts w:ascii="Arial" w:hAnsi="Arial" w:cs="Arial"/>
          <w:sz w:val="22"/>
          <w:szCs w:val="22"/>
        </w:rPr>
        <w:tab/>
      </w:r>
      <w:r w:rsidR="0027008F" w:rsidRPr="001B5842">
        <w:rPr>
          <w:rFonts w:ascii="Arial" w:hAnsi="Arial" w:cs="Arial"/>
          <w:sz w:val="22"/>
          <w:szCs w:val="22"/>
        </w:rPr>
        <w:tab/>
      </w:r>
      <w:r w:rsidR="001B5842" w:rsidRPr="001B5842">
        <w:rPr>
          <w:rFonts w:ascii="Arial" w:hAnsi="Arial" w:cs="Arial"/>
          <w:sz w:val="22"/>
          <w:szCs w:val="22"/>
        </w:rPr>
        <w:tab/>
      </w:r>
      <w:r w:rsidR="001B5842" w:rsidRPr="001B5842">
        <w:rPr>
          <w:rFonts w:ascii="Arial" w:hAnsi="Arial" w:cs="Arial"/>
          <w:sz w:val="22"/>
          <w:szCs w:val="22"/>
        </w:rPr>
        <w:tab/>
      </w:r>
      <w:r w:rsidR="001B5842" w:rsidRPr="001B5842">
        <w:rPr>
          <w:rFonts w:ascii="Arial" w:hAnsi="Arial" w:cs="Arial"/>
          <w:sz w:val="22"/>
          <w:szCs w:val="22"/>
        </w:rPr>
        <w:tab/>
      </w:r>
      <w:r w:rsidR="00D77C76" w:rsidRPr="001B5842">
        <w:rPr>
          <w:rFonts w:ascii="Arial" w:hAnsi="Arial" w:cs="Arial"/>
          <w:sz w:val="22"/>
          <w:szCs w:val="22"/>
        </w:rPr>
        <w:t>ADV.</w:t>
      </w:r>
      <w:r w:rsidR="001F07DD" w:rsidRPr="001B5842">
        <w:rPr>
          <w:rFonts w:ascii="Arial" w:hAnsi="Arial" w:cs="Arial"/>
          <w:sz w:val="22"/>
          <w:szCs w:val="22"/>
        </w:rPr>
        <w:t xml:space="preserve"> </w:t>
      </w:r>
      <w:r w:rsidR="001B5842" w:rsidRPr="001B5842">
        <w:rPr>
          <w:rFonts w:ascii="Arial" w:hAnsi="Arial" w:cs="Arial"/>
          <w:sz w:val="22"/>
          <w:szCs w:val="22"/>
        </w:rPr>
        <w:t>FH TERBLANCE SC</w:t>
      </w:r>
    </w:p>
    <w:p w14:paraId="28158971" w14:textId="1ECF1F29"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ADV. AJ WESSELS</w:t>
      </w:r>
    </w:p>
    <w:p w14:paraId="6434C520" w14:textId="76737A54" w:rsidR="006630FB" w:rsidRPr="001B5842" w:rsidRDefault="006630FB"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27008F" w:rsidRPr="001B5842">
        <w:rPr>
          <w:rFonts w:ascii="Arial" w:hAnsi="Arial" w:cs="Arial"/>
          <w:sz w:val="22"/>
          <w:szCs w:val="22"/>
        </w:rPr>
        <w:tab/>
      </w:r>
      <w:r w:rsidR="001B5842" w:rsidRPr="001B5842">
        <w:rPr>
          <w:rFonts w:ascii="Arial" w:hAnsi="Arial" w:cs="Arial"/>
          <w:sz w:val="22"/>
          <w:szCs w:val="22"/>
        </w:rPr>
        <w:t>TIM DU TOIT &amp; COMPANY INC</w:t>
      </w:r>
    </w:p>
    <w:p w14:paraId="7383FC0C" w14:textId="15DC7B6E" w:rsidR="000E6633" w:rsidRPr="001B5842" w:rsidRDefault="000E6633"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242E76" w:rsidRPr="001B5842">
        <w:rPr>
          <w:rFonts w:ascii="Arial" w:hAnsi="Arial" w:cs="Arial"/>
          <w:sz w:val="22"/>
          <w:szCs w:val="22"/>
        </w:rPr>
        <w:tab/>
      </w:r>
      <w:r w:rsidR="0027008F" w:rsidRPr="001B5842">
        <w:rPr>
          <w:rFonts w:ascii="Arial" w:hAnsi="Arial" w:cs="Arial"/>
          <w:sz w:val="22"/>
          <w:szCs w:val="22"/>
        </w:rPr>
        <w:tab/>
      </w:r>
      <w:r w:rsidR="001B5842" w:rsidRPr="001B5842">
        <w:rPr>
          <w:rFonts w:ascii="Arial" w:hAnsi="Arial" w:cs="Arial"/>
          <w:sz w:val="22"/>
          <w:szCs w:val="22"/>
        </w:rPr>
        <w:t xml:space="preserve">MR </w:t>
      </w:r>
      <w:r w:rsidR="00292F9C">
        <w:rPr>
          <w:rFonts w:ascii="Arial" w:hAnsi="Arial" w:cs="Arial"/>
          <w:sz w:val="22"/>
          <w:szCs w:val="22"/>
        </w:rPr>
        <w:t>W</w:t>
      </w:r>
      <w:r w:rsidR="001B5842" w:rsidRPr="001B5842">
        <w:rPr>
          <w:rFonts w:ascii="Arial" w:hAnsi="Arial" w:cs="Arial"/>
          <w:sz w:val="22"/>
          <w:szCs w:val="22"/>
        </w:rPr>
        <w:t xml:space="preserve"> DU RANDT</w:t>
      </w:r>
    </w:p>
    <w:p w14:paraId="4502317A" w14:textId="77777777" w:rsidR="000E6633" w:rsidRPr="001B5842" w:rsidRDefault="000E6633" w:rsidP="00292F9C">
      <w:pPr>
        <w:spacing w:line="360" w:lineRule="auto"/>
        <w:ind w:left="567" w:hanging="567"/>
        <w:jc w:val="both"/>
        <w:rPr>
          <w:rFonts w:ascii="Arial" w:hAnsi="Arial" w:cs="Arial"/>
          <w:sz w:val="22"/>
          <w:szCs w:val="22"/>
        </w:rPr>
      </w:pPr>
    </w:p>
    <w:p w14:paraId="577B443F" w14:textId="2EE873C0" w:rsidR="006630FB" w:rsidRPr="001B5842" w:rsidRDefault="002A6A3F" w:rsidP="00292F9C">
      <w:pPr>
        <w:spacing w:line="360" w:lineRule="auto"/>
        <w:ind w:left="567" w:hanging="567"/>
        <w:jc w:val="both"/>
        <w:rPr>
          <w:rFonts w:ascii="Arial" w:hAnsi="Arial" w:cs="Arial"/>
          <w:sz w:val="22"/>
          <w:szCs w:val="22"/>
        </w:rPr>
      </w:pPr>
      <w:r w:rsidRPr="001B5842">
        <w:rPr>
          <w:rFonts w:ascii="Arial" w:hAnsi="Arial" w:cs="Arial"/>
          <w:sz w:val="22"/>
          <w:szCs w:val="22"/>
        </w:rPr>
        <w:t xml:space="preserve">COUNSEL FOR </w:t>
      </w:r>
      <w:r w:rsidR="00D77C76" w:rsidRPr="001B5842">
        <w:rPr>
          <w:rFonts w:ascii="Arial" w:hAnsi="Arial" w:cs="Arial"/>
          <w:sz w:val="22"/>
          <w:szCs w:val="22"/>
        </w:rPr>
        <w:t xml:space="preserve">THE </w:t>
      </w:r>
      <w:r w:rsidR="001B5842" w:rsidRPr="001B5842">
        <w:rPr>
          <w:rFonts w:ascii="Arial" w:hAnsi="Arial" w:cs="Arial"/>
          <w:sz w:val="22"/>
          <w:szCs w:val="22"/>
        </w:rPr>
        <w:t>APPLICANT</w:t>
      </w:r>
      <w:r w:rsidR="006630FB" w:rsidRPr="001B5842">
        <w:rPr>
          <w:rFonts w:ascii="Arial" w:hAnsi="Arial" w:cs="Arial"/>
          <w:sz w:val="22"/>
          <w:szCs w:val="22"/>
        </w:rPr>
        <w:t>:</w:t>
      </w:r>
      <w:r w:rsidR="000E07B1" w:rsidRPr="001B5842">
        <w:rPr>
          <w:rFonts w:ascii="Arial" w:hAnsi="Arial" w:cs="Arial"/>
          <w:sz w:val="22"/>
          <w:szCs w:val="22"/>
        </w:rPr>
        <w:tab/>
      </w:r>
      <w:r w:rsidR="001B5842" w:rsidRPr="001B5842">
        <w:rPr>
          <w:rFonts w:ascii="Arial" w:hAnsi="Arial" w:cs="Arial"/>
          <w:sz w:val="22"/>
          <w:szCs w:val="22"/>
        </w:rPr>
        <w:tab/>
      </w:r>
      <w:r w:rsidR="001B5842" w:rsidRPr="001B5842">
        <w:rPr>
          <w:rFonts w:ascii="Arial" w:hAnsi="Arial" w:cs="Arial"/>
          <w:sz w:val="22"/>
          <w:szCs w:val="22"/>
        </w:rPr>
        <w:tab/>
      </w:r>
      <w:r w:rsidR="00550D21">
        <w:rPr>
          <w:rFonts w:ascii="Arial" w:hAnsi="Arial" w:cs="Arial"/>
          <w:sz w:val="22"/>
          <w:szCs w:val="22"/>
        </w:rPr>
        <w:t>MR A MYBURGH</w:t>
      </w:r>
    </w:p>
    <w:p w14:paraId="6EEF6A02" w14:textId="27F5E320" w:rsidR="008465D6" w:rsidRPr="001B5842" w:rsidRDefault="006630FB"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D77C76" w:rsidRPr="001B5842">
        <w:rPr>
          <w:rFonts w:ascii="Arial" w:hAnsi="Arial" w:cs="Arial"/>
          <w:sz w:val="22"/>
          <w:szCs w:val="22"/>
        </w:rPr>
        <w:tab/>
      </w:r>
      <w:r w:rsidR="001B5842" w:rsidRPr="001B5842">
        <w:rPr>
          <w:rFonts w:ascii="Arial" w:hAnsi="Arial" w:cs="Arial"/>
          <w:sz w:val="22"/>
          <w:szCs w:val="22"/>
        </w:rPr>
        <w:t>ENGELBRECHT ATTORNEYS INC</w:t>
      </w:r>
    </w:p>
    <w:p w14:paraId="0030EF17" w14:textId="4CC7FAAC" w:rsidR="000E6633" w:rsidRPr="001B5842" w:rsidRDefault="000E6633"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242E76" w:rsidRPr="001B5842">
        <w:rPr>
          <w:rFonts w:ascii="Arial" w:hAnsi="Arial" w:cs="Arial"/>
          <w:sz w:val="22"/>
          <w:szCs w:val="22"/>
        </w:rPr>
        <w:tab/>
      </w:r>
      <w:r w:rsidR="00D77C76" w:rsidRPr="001B5842">
        <w:rPr>
          <w:rFonts w:ascii="Arial" w:hAnsi="Arial" w:cs="Arial"/>
          <w:sz w:val="22"/>
          <w:szCs w:val="22"/>
        </w:rPr>
        <w:tab/>
      </w:r>
      <w:r w:rsidR="001B5842" w:rsidRPr="001B5842">
        <w:rPr>
          <w:rFonts w:ascii="Arial" w:hAnsi="Arial" w:cs="Arial"/>
          <w:sz w:val="22"/>
          <w:szCs w:val="22"/>
        </w:rPr>
        <w:t xml:space="preserve">MR </w:t>
      </w:r>
      <w:r w:rsidR="00EE1936">
        <w:rPr>
          <w:rFonts w:ascii="Arial" w:hAnsi="Arial" w:cs="Arial"/>
          <w:sz w:val="22"/>
          <w:szCs w:val="22"/>
        </w:rPr>
        <w:t>G ENGELBRECHT</w:t>
      </w:r>
    </w:p>
    <w:p w14:paraId="4B420DDE" w14:textId="401AE2E0" w:rsidR="001B5842" w:rsidRPr="001B5842" w:rsidRDefault="001B5842" w:rsidP="00292F9C">
      <w:pPr>
        <w:spacing w:line="360" w:lineRule="auto"/>
        <w:ind w:left="567" w:hanging="567"/>
        <w:jc w:val="both"/>
        <w:rPr>
          <w:rFonts w:ascii="Arial" w:hAnsi="Arial" w:cs="Arial"/>
          <w:sz w:val="22"/>
          <w:szCs w:val="22"/>
        </w:rPr>
      </w:pPr>
    </w:p>
    <w:p w14:paraId="5CBAB4F1" w14:textId="77777777"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COUNSEL FOR THE 1</w:t>
      </w:r>
      <w:r w:rsidRPr="001B5842">
        <w:rPr>
          <w:rFonts w:ascii="Arial" w:hAnsi="Arial" w:cs="Arial"/>
          <w:sz w:val="22"/>
          <w:szCs w:val="22"/>
          <w:vertAlign w:val="superscript"/>
        </w:rPr>
        <w:t>ST</w:t>
      </w:r>
      <w:r w:rsidRPr="001B5842">
        <w:rPr>
          <w:rFonts w:ascii="Arial" w:hAnsi="Arial" w:cs="Arial"/>
          <w:sz w:val="22"/>
          <w:szCs w:val="22"/>
        </w:rPr>
        <w:t xml:space="preserve"> &amp; 2</w:t>
      </w:r>
      <w:r w:rsidRPr="001B5842">
        <w:rPr>
          <w:rFonts w:ascii="Arial" w:hAnsi="Arial" w:cs="Arial"/>
          <w:sz w:val="22"/>
          <w:szCs w:val="22"/>
          <w:vertAlign w:val="superscript"/>
        </w:rPr>
        <w:t>ND</w:t>
      </w:r>
      <w:r w:rsidRPr="001B5842">
        <w:rPr>
          <w:rFonts w:ascii="Arial" w:hAnsi="Arial" w:cs="Arial"/>
          <w:sz w:val="22"/>
          <w:szCs w:val="22"/>
        </w:rPr>
        <w:t xml:space="preserve"> </w:t>
      </w:r>
    </w:p>
    <w:p w14:paraId="627E946C" w14:textId="5C38E687"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RESPONDENTS:</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AD</w:t>
      </w:r>
      <w:r w:rsidR="00550D21">
        <w:rPr>
          <w:rFonts w:ascii="Arial" w:hAnsi="Arial" w:cs="Arial"/>
          <w:sz w:val="22"/>
          <w:szCs w:val="22"/>
        </w:rPr>
        <w:t>V. D RAMDHANI SC</w:t>
      </w:r>
    </w:p>
    <w:p w14:paraId="4BB27AAC" w14:textId="2B3BCB1A"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GIYAPERSAD INC</w:t>
      </w:r>
    </w:p>
    <w:p w14:paraId="2FEB5FA4" w14:textId="7438218C"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MS</w:t>
      </w:r>
      <w:r w:rsidR="00292F9C">
        <w:rPr>
          <w:rFonts w:ascii="Arial" w:hAnsi="Arial" w:cs="Arial"/>
          <w:sz w:val="22"/>
          <w:szCs w:val="22"/>
        </w:rPr>
        <w:t xml:space="preserve"> T NAICKER</w:t>
      </w:r>
    </w:p>
    <w:p w14:paraId="113D65C6" w14:textId="7B761ABE" w:rsidR="001B5842" w:rsidRPr="001B5842" w:rsidRDefault="001B5842" w:rsidP="00292F9C">
      <w:pPr>
        <w:spacing w:line="360" w:lineRule="auto"/>
        <w:ind w:left="567" w:hanging="567"/>
        <w:jc w:val="both"/>
        <w:rPr>
          <w:rFonts w:ascii="Arial" w:hAnsi="Arial" w:cs="Arial"/>
          <w:sz w:val="22"/>
          <w:szCs w:val="22"/>
        </w:rPr>
      </w:pPr>
    </w:p>
    <w:p w14:paraId="7CECE59A" w14:textId="459E97D8"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COUNSEL FOR THE 5</w:t>
      </w:r>
      <w:r w:rsidRPr="001B5842">
        <w:rPr>
          <w:rFonts w:ascii="Arial" w:hAnsi="Arial" w:cs="Arial"/>
          <w:sz w:val="22"/>
          <w:szCs w:val="22"/>
          <w:vertAlign w:val="superscript"/>
        </w:rPr>
        <w:t>TH</w:t>
      </w:r>
      <w:r w:rsidRPr="001B5842">
        <w:rPr>
          <w:rFonts w:ascii="Arial" w:hAnsi="Arial" w:cs="Arial"/>
          <w:sz w:val="22"/>
          <w:szCs w:val="22"/>
        </w:rPr>
        <w:t xml:space="preserve"> RESPONDENT</w:t>
      </w:r>
      <w:r w:rsidRPr="001B5842">
        <w:rPr>
          <w:rFonts w:ascii="Arial" w:hAnsi="Arial" w:cs="Arial"/>
          <w:sz w:val="22"/>
          <w:szCs w:val="22"/>
        </w:rPr>
        <w:tab/>
      </w:r>
      <w:r w:rsidRPr="001B5842">
        <w:rPr>
          <w:rFonts w:ascii="Arial" w:hAnsi="Arial" w:cs="Arial"/>
          <w:sz w:val="22"/>
          <w:szCs w:val="22"/>
        </w:rPr>
        <w:tab/>
        <w:t xml:space="preserve">ADV. </w:t>
      </w:r>
      <w:r w:rsidR="00292F9C">
        <w:rPr>
          <w:rFonts w:ascii="Arial" w:hAnsi="Arial" w:cs="Arial"/>
          <w:sz w:val="22"/>
          <w:szCs w:val="22"/>
        </w:rPr>
        <w:t>N MAHLANGU</w:t>
      </w:r>
    </w:p>
    <w:p w14:paraId="2DBA29FF" w14:textId="74BDC9E2"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INSTRUCTED BY:</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t>DM 5 INC</w:t>
      </w:r>
    </w:p>
    <w:p w14:paraId="2FF6DB96" w14:textId="07E68CAD" w:rsidR="001B5842" w:rsidRPr="001B5842" w:rsidRDefault="001B5842" w:rsidP="00292F9C">
      <w:pPr>
        <w:spacing w:line="360" w:lineRule="auto"/>
        <w:ind w:left="567" w:hanging="567"/>
        <w:jc w:val="both"/>
        <w:rPr>
          <w:rFonts w:ascii="Arial" w:hAnsi="Arial" w:cs="Arial"/>
          <w:sz w:val="22"/>
          <w:szCs w:val="22"/>
        </w:rPr>
      </w:pPr>
      <w:r w:rsidRPr="001B5842">
        <w:rPr>
          <w:rFonts w:ascii="Arial" w:hAnsi="Arial" w:cs="Arial"/>
          <w:sz w:val="22"/>
          <w:szCs w:val="22"/>
        </w:rPr>
        <w:t>REFERENCE:</w:t>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Pr="001B5842">
        <w:rPr>
          <w:rFonts w:ascii="Arial" w:hAnsi="Arial" w:cs="Arial"/>
          <w:sz w:val="22"/>
          <w:szCs w:val="22"/>
        </w:rPr>
        <w:tab/>
      </w:r>
      <w:r w:rsidR="00EE1936">
        <w:rPr>
          <w:rFonts w:ascii="Arial" w:hAnsi="Arial" w:cs="Arial"/>
          <w:sz w:val="22"/>
          <w:szCs w:val="22"/>
        </w:rPr>
        <w:t>MR M MAPIYEYE</w:t>
      </w:r>
    </w:p>
    <w:p w14:paraId="37747135" w14:textId="0927D3FA" w:rsidR="001B5842" w:rsidRPr="001B5842" w:rsidRDefault="001B5842" w:rsidP="00292F9C">
      <w:pPr>
        <w:spacing w:line="360" w:lineRule="auto"/>
        <w:ind w:left="567" w:hanging="567"/>
        <w:jc w:val="both"/>
        <w:rPr>
          <w:rFonts w:ascii="Arial" w:hAnsi="Arial" w:cs="Arial"/>
          <w:sz w:val="22"/>
          <w:szCs w:val="22"/>
        </w:rPr>
      </w:pPr>
    </w:p>
    <w:p w14:paraId="57FBC981" w14:textId="0F0D9FCB" w:rsidR="001B5842" w:rsidRPr="001B5842" w:rsidRDefault="001B5842" w:rsidP="00476115">
      <w:pPr>
        <w:spacing w:line="360" w:lineRule="auto"/>
        <w:jc w:val="both"/>
        <w:rPr>
          <w:rFonts w:ascii="Arial" w:hAnsi="Arial" w:cs="Arial"/>
        </w:rPr>
      </w:pPr>
      <w:r w:rsidRPr="001B5842">
        <w:rPr>
          <w:rFonts w:ascii="Arial" w:hAnsi="Arial" w:cs="Arial"/>
          <w:sz w:val="22"/>
          <w:szCs w:val="22"/>
        </w:rPr>
        <w:t>NO APPEARANCE FOR THE 3</w:t>
      </w:r>
      <w:r w:rsidRPr="001B5842">
        <w:rPr>
          <w:rFonts w:ascii="Arial" w:hAnsi="Arial" w:cs="Arial"/>
          <w:sz w:val="22"/>
          <w:szCs w:val="22"/>
          <w:vertAlign w:val="superscript"/>
        </w:rPr>
        <w:t>RD</w:t>
      </w:r>
      <w:r w:rsidRPr="001B5842">
        <w:rPr>
          <w:rFonts w:ascii="Arial" w:hAnsi="Arial" w:cs="Arial"/>
          <w:sz w:val="22"/>
          <w:szCs w:val="22"/>
        </w:rPr>
        <w:t xml:space="preserve"> &amp; 4</w:t>
      </w:r>
      <w:r w:rsidRPr="001B5842">
        <w:rPr>
          <w:rFonts w:ascii="Arial" w:hAnsi="Arial" w:cs="Arial"/>
          <w:sz w:val="22"/>
          <w:szCs w:val="22"/>
          <w:vertAlign w:val="superscript"/>
        </w:rPr>
        <w:t>TH</w:t>
      </w:r>
      <w:r w:rsidRPr="001B5842">
        <w:rPr>
          <w:rFonts w:ascii="Arial" w:hAnsi="Arial" w:cs="Arial"/>
          <w:sz w:val="22"/>
          <w:szCs w:val="22"/>
        </w:rPr>
        <w:t xml:space="preserve"> RESPONDENTS</w:t>
      </w:r>
      <w:r w:rsidR="00EE1936">
        <w:rPr>
          <w:rFonts w:ascii="Arial" w:hAnsi="Arial" w:cs="Arial"/>
          <w:sz w:val="22"/>
          <w:szCs w:val="22"/>
        </w:rPr>
        <w:t xml:space="preserve"> (THE SHERIFF AND JOINT LIQUIDATORS RESPECTIVELY)</w:t>
      </w:r>
    </w:p>
    <w:p w14:paraId="56023C2B" w14:textId="56DF3EA1" w:rsidR="0027008F" w:rsidRPr="00DE17AF" w:rsidRDefault="0027008F" w:rsidP="00DE17AF">
      <w:pPr>
        <w:spacing w:line="360" w:lineRule="auto"/>
        <w:jc w:val="both"/>
        <w:rPr>
          <w:rFonts w:ascii="Arial" w:hAnsi="Arial" w:cs="Arial"/>
        </w:rPr>
      </w:pPr>
      <w:bookmarkStart w:id="1" w:name="_GoBack"/>
      <w:bookmarkEnd w:id="1"/>
    </w:p>
    <w:sectPr w:rsidR="0027008F" w:rsidRPr="00DE17AF" w:rsidSect="001B5842">
      <w:headerReference w:type="even" r:id="rId9"/>
      <w:headerReference w:type="default" r:id="rId10"/>
      <w:pgSz w:w="12240" w:h="15840"/>
      <w:pgMar w:top="474"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0D5A2" w14:textId="77777777" w:rsidR="00E367B7" w:rsidRDefault="00E367B7" w:rsidP="008C18AE">
      <w:r>
        <w:separator/>
      </w:r>
    </w:p>
  </w:endnote>
  <w:endnote w:type="continuationSeparator" w:id="0">
    <w:p w14:paraId="77577E8A" w14:textId="77777777" w:rsidR="00E367B7" w:rsidRDefault="00E367B7" w:rsidP="008C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1D63" w14:textId="77777777" w:rsidR="00E367B7" w:rsidRDefault="00E367B7" w:rsidP="008C18AE">
      <w:r>
        <w:separator/>
      </w:r>
    </w:p>
  </w:footnote>
  <w:footnote w:type="continuationSeparator" w:id="0">
    <w:p w14:paraId="6A14FE1A" w14:textId="77777777" w:rsidR="00E367B7" w:rsidRDefault="00E367B7" w:rsidP="008C18AE">
      <w:r>
        <w:continuationSeparator/>
      </w:r>
    </w:p>
  </w:footnote>
  <w:footnote w:id="1">
    <w:p w14:paraId="7657EEBE" w14:textId="243DC161" w:rsidR="00F612C5" w:rsidRPr="00BC69D3" w:rsidRDefault="00F612C5" w:rsidP="00F76EC0">
      <w:pPr>
        <w:pStyle w:val="FootnoteText"/>
        <w:ind w:left="284" w:hanging="284"/>
        <w:rPr>
          <w:rFonts w:ascii="Arial" w:hAnsi="Arial"/>
          <w:sz w:val="20"/>
          <w:szCs w:val="20"/>
        </w:rPr>
      </w:pPr>
      <w:r w:rsidRPr="00BC69D3">
        <w:rPr>
          <w:rStyle w:val="FootnoteReference"/>
          <w:rFonts w:ascii="Arial" w:hAnsi="Arial"/>
          <w:sz w:val="20"/>
          <w:szCs w:val="20"/>
        </w:rPr>
        <w:footnoteRef/>
      </w:r>
      <w:r w:rsidRPr="00BC69D3">
        <w:rPr>
          <w:rFonts w:ascii="Arial" w:hAnsi="Arial"/>
          <w:sz w:val="20"/>
          <w:szCs w:val="20"/>
        </w:rPr>
        <w:t xml:space="preserve"> </w:t>
      </w:r>
      <w:r w:rsidR="00F76EC0">
        <w:rPr>
          <w:rFonts w:ascii="Arial" w:hAnsi="Arial"/>
          <w:sz w:val="20"/>
          <w:szCs w:val="20"/>
        </w:rPr>
        <w:tab/>
      </w:r>
      <w:r w:rsidRPr="00BC69D3">
        <w:rPr>
          <w:rFonts w:ascii="Arial" w:hAnsi="Arial"/>
          <w:sz w:val="20"/>
          <w:szCs w:val="20"/>
        </w:rPr>
        <w:t>The agreement was subject to a suspensive condition which was never fulfilled.</w:t>
      </w:r>
    </w:p>
  </w:footnote>
  <w:footnote w:id="2">
    <w:p w14:paraId="0C76A602" w14:textId="00913ADA" w:rsidR="00090FA1" w:rsidRPr="00090FA1" w:rsidRDefault="00090FA1" w:rsidP="00F76EC0">
      <w:pPr>
        <w:pStyle w:val="FootnoteText"/>
        <w:ind w:left="284" w:hanging="284"/>
        <w:rPr>
          <w:rFonts w:ascii="Arial" w:hAnsi="Arial"/>
          <w:sz w:val="20"/>
          <w:szCs w:val="20"/>
        </w:rPr>
      </w:pPr>
      <w:r>
        <w:rPr>
          <w:rStyle w:val="FootnoteReference"/>
        </w:rPr>
        <w:footnoteRef/>
      </w:r>
      <w:r>
        <w:t xml:space="preserve"> </w:t>
      </w:r>
      <w:r w:rsidR="00F76EC0">
        <w:tab/>
      </w:r>
      <w:r w:rsidRPr="00090FA1">
        <w:rPr>
          <w:rFonts w:ascii="Arial" w:hAnsi="Arial"/>
          <w:sz w:val="20"/>
          <w:szCs w:val="20"/>
        </w:rPr>
        <w:t>National Director of Public Prosecutions v Alexander and Others 2001 (2) SACR 1 (T) at 8G-H.</w:t>
      </w:r>
    </w:p>
  </w:footnote>
  <w:footnote w:id="3">
    <w:p w14:paraId="76708E32" w14:textId="5E8B620F" w:rsidR="00F612C5" w:rsidRPr="00DF3270" w:rsidRDefault="00F612C5" w:rsidP="00F76EC0">
      <w:pPr>
        <w:pStyle w:val="Body"/>
        <w:spacing w:line="240" w:lineRule="auto"/>
        <w:ind w:left="284" w:hanging="284"/>
        <w:jc w:val="both"/>
        <w:rPr>
          <w:bCs/>
          <w:sz w:val="20"/>
          <w:szCs w:val="20"/>
        </w:rPr>
      </w:pPr>
      <w:r w:rsidRPr="00DF3270">
        <w:rPr>
          <w:rStyle w:val="FootnoteReference"/>
          <w:sz w:val="20"/>
          <w:szCs w:val="20"/>
        </w:rPr>
        <w:footnoteRef/>
      </w:r>
      <w:r w:rsidRPr="00DF3270">
        <w:rPr>
          <w:sz w:val="20"/>
          <w:szCs w:val="20"/>
        </w:rPr>
        <w:t xml:space="preserve"> </w:t>
      </w:r>
      <w:r w:rsidR="00F76EC0">
        <w:rPr>
          <w:sz w:val="20"/>
          <w:szCs w:val="20"/>
        </w:rPr>
        <w:tab/>
      </w:r>
      <w:r w:rsidRPr="00DF3270">
        <w:rPr>
          <w:sz w:val="20"/>
          <w:szCs w:val="20"/>
        </w:rPr>
        <w:t>Weeks and Another v Amalgamated Agencies Ltd 1920 (AD) 218 at 236-7; referred to in</w:t>
      </w:r>
      <w:r w:rsidRPr="00DF3270">
        <w:rPr>
          <w:bCs/>
          <w:sz w:val="20"/>
          <w:szCs w:val="20"/>
        </w:rPr>
        <w:t xml:space="preserve"> Reynders v Rand Bank BPK 1978 (2) SA 630 (T) at 633H</w:t>
      </w:r>
    </w:p>
    <w:p w14:paraId="77313685" w14:textId="570C15A4" w:rsidR="00F612C5" w:rsidRDefault="00F612C5">
      <w:pPr>
        <w:pStyle w:val="FootnoteText"/>
      </w:pPr>
    </w:p>
  </w:footnote>
  <w:footnote w:id="4">
    <w:p w14:paraId="6DB01FEF" w14:textId="703062B4" w:rsidR="00F612C5" w:rsidRPr="00796224" w:rsidRDefault="00F612C5" w:rsidP="00F76EC0">
      <w:pPr>
        <w:pStyle w:val="FootnoteText"/>
        <w:ind w:left="284" w:hanging="284"/>
        <w:jc w:val="both"/>
      </w:pPr>
      <w:r>
        <w:rPr>
          <w:rStyle w:val="FootnoteReference"/>
        </w:rPr>
        <w:footnoteRef/>
      </w:r>
      <w:r>
        <w:t xml:space="preserve"> </w:t>
      </w:r>
      <w:r w:rsidR="00F76EC0">
        <w:tab/>
      </w:r>
      <w:r w:rsidRPr="00796224">
        <w:rPr>
          <w:rFonts w:ascii="Arial" w:hAnsi="Arial"/>
          <w:sz w:val="20"/>
          <w:szCs w:val="20"/>
        </w:rPr>
        <w:t>71 of 1973</w:t>
      </w:r>
      <w:r>
        <w:rPr>
          <w:rFonts w:ascii="Arial" w:hAnsi="Arial"/>
          <w:sz w:val="20"/>
          <w:szCs w:val="20"/>
        </w:rPr>
        <w:t xml:space="preserve"> and in particular section 359(1)(b) which provides that: </w:t>
      </w:r>
      <w:r w:rsidRPr="00796224">
        <w:rPr>
          <w:rFonts w:ascii="Arial" w:hAnsi="Arial"/>
          <w:i/>
          <w:iCs/>
          <w:sz w:val="20"/>
          <w:szCs w:val="20"/>
        </w:rPr>
        <w:t>“any attachment or execution put in force against the estate or assets of the company after the commencement of the winding-up shall be void.”</w:t>
      </w:r>
      <w:r>
        <w:rPr>
          <w:rFonts w:ascii="Arial" w:hAnsi="Arial"/>
          <w:sz w:val="20"/>
          <w:szCs w:val="20"/>
        </w:rPr>
        <w:t xml:space="preserve"> Furthermore, the date on which a winding up is commenced is the date upon which the application is brought, in the present instance, almost a month before the default judgment was granted – see LL Mining Corporation Ltd v Namco (Pty) Ltd (in liquidation) 2004 (3) SA 407 (C) at 413F-H.</w:t>
      </w:r>
    </w:p>
  </w:footnote>
  <w:footnote w:id="5">
    <w:p w14:paraId="6588BBCF" w14:textId="0B4783A3" w:rsidR="00F612C5" w:rsidRPr="00796224" w:rsidRDefault="00F612C5" w:rsidP="00F76EC0">
      <w:pPr>
        <w:pStyle w:val="FootnoteText"/>
        <w:ind w:left="284" w:hanging="284"/>
        <w:jc w:val="both"/>
        <w:rPr>
          <w:rFonts w:ascii="Arial" w:hAnsi="Arial"/>
          <w:sz w:val="20"/>
          <w:szCs w:val="20"/>
        </w:rPr>
      </w:pPr>
      <w:r w:rsidRPr="00796224">
        <w:rPr>
          <w:rStyle w:val="FootnoteReference"/>
          <w:rFonts w:ascii="Arial" w:hAnsi="Arial"/>
          <w:sz w:val="20"/>
          <w:szCs w:val="20"/>
        </w:rPr>
        <w:footnoteRef/>
      </w:r>
      <w:r w:rsidRPr="00796224">
        <w:rPr>
          <w:rFonts w:ascii="Arial" w:hAnsi="Arial"/>
          <w:sz w:val="20"/>
          <w:szCs w:val="20"/>
        </w:rPr>
        <w:t xml:space="preserve"> </w:t>
      </w:r>
      <w:r w:rsidR="00F76EC0">
        <w:rPr>
          <w:rFonts w:ascii="Arial" w:hAnsi="Arial"/>
          <w:sz w:val="20"/>
          <w:szCs w:val="20"/>
        </w:rPr>
        <w:tab/>
      </w:r>
      <w:r w:rsidRPr="00796224">
        <w:rPr>
          <w:rFonts w:ascii="Arial" w:hAnsi="Arial"/>
          <w:sz w:val="20"/>
          <w:szCs w:val="20"/>
        </w:rPr>
        <w:t>De Villiers and Others v GJN Trust and Others 2019 (1) SA 120 (SCA) at paragraph 22</w:t>
      </w:r>
    </w:p>
  </w:footnote>
  <w:footnote w:id="6">
    <w:p w14:paraId="4EFED2EF" w14:textId="5E37F629" w:rsidR="00750428" w:rsidRDefault="00750428" w:rsidP="00F76EC0">
      <w:pPr>
        <w:pStyle w:val="FootnoteText"/>
        <w:ind w:left="284" w:hanging="284"/>
        <w:jc w:val="both"/>
      </w:pPr>
      <w:r>
        <w:rPr>
          <w:rStyle w:val="FootnoteReference"/>
        </w:rPr>
        <w:footnoteRef/>
      </w:r>
      <w:r>
        <w:t xml:space="preserve"> </w:t>
      </w:r>
      <w:r w:rsidR="00F76EC0">
        <w:tab/>
      </w:r>
      <w:r w:rsidRPr="00750428">
        <w:rPr>
          <w:rFonts w:ascii="Arial" w:hAnsi="Arial" w:cs="Arial"/>
          <w:bCs/>
          <w:sz w:val="20"/>
          <w:szCs w:val="20"/>
        </w:rPr>
        <w:t>“</w:t>
      </w:r>
      <w:r w:rsidR="00F76EC0">
        <w:rPr>
          <w:rFonts w:ascii="Arial" w:hAnsi="Arial" w:cs="Arial"/>
          <w:bCs/>
          <w:sz w:val="20"/>
          <w:szCs w:val="20"/>
        </w:rPr>
        <w:t>P</w:t>
      </w:r>
      <w:r w:rsidRPr="00750428">
        <w:rPr>
          <w:rFonts w:ascii="Arial" w:hAnsi="Arial" w:cs="Arial"/>
          <w:bCs/>
          <w:sz w:val="20"/>
          <w:szCs w:val="20"/>
        </w:rPr>
        <w:t xml:space="preserve">ossession” – “The action or fact of possessing something; the holding or having something as one’s own or in one’s control; actual holding or occupancy as distinct from ownership; </w:t>
      </w:r>
      <w:r w:rsidRPr="00750428">
        <w:rPr>
          <w:rFonts w:ascii="Arial" w:hAnsi="Arial" w:cs="Arial"/>
          <w:b/>
          <w:i/>
          <w:iCs/>
          <w:sz w:val="20"/>
          <w:szCs w:val="20"/>
        </w:rPr>
        <w:t>law</w:t>
      </w:r>
      <w:r w:rsidRPr="00750428">
        <w:rPr>
          <w:rFonts w:ascii="Arial" w:hAnsi="Arial" w:cs="Arial"/>
          <w:bCs/>
          <w:sz w:val="20"/>
          <w:szCs w:val="20"/>
        </w:rPr>
        <w:t xml:space="preserve"> visible power or control over a thing” The Shorter Oxford English Dictionary, Volume 2, 6</w:t>
      </w:r>
      <w:r w:rsidRPr="00750428">
        <w:rPr>
          <w:rFonts w:ascii="Arial" w:hAnsi="Arial" w:cs="Arial"/>
          <w:bCs/>
          <w:sz w:val="20"/>
          <w:szCs w:val="20"/>
          <w:vertAlign w:val="superscript"/>
        </w:rPr>
        <w:t>th</w:t>
      </w:r>
      <w:r w:rsidRPr="00750428">
        <w:rPr>
          <w:rFonts w:ascii="Arial" w:hAnsi="Arial" w:cs="Arial"/>
          <w:bCs/>
          <w:sz w:val="20"/>
          <w:szCs w:val="20"/>
        </w:rPr>
        <w:t xml:space="preserve"> Ed, Oxford University Press, 2007</w:t>
      </w:r>
    </w:p>
  </w:footnote>
  <w:footnote w:id="7">
    <w:p w14:paraId="4049241D" w14:textId="6ECD244E" w:rsidR="00F612C5" w:rsidRPr="00F76EC0" w:rsidRDefault="00F612C5" w:rsidP="00F76EC0">
      <w:pPr>
        <w:pStyle w:val="FootnoteText"/>
        <w:ind w:left="284" w:hanging="284"/>
        <w:jc w:val="both"/>
        <w:rPr>
          <w:rFonts w:ascii="Arial" w:hAnsi="Arial"/>
          <w:sz w:val="20"/>
          <w:szCs w:val="20"/>
        </w:rPr>
      </w:pPr>
      <w:r w:rsidRPr="00F76EC0">
        <w:rPr>
          <w:rStyle w:val="FootnoteReference"/>
          <w:rFonts w:ascii="Arial" w:hAnsi="Arial"/>
          <w:sz w:val="20"/>
          <w:szCs w:val="20"/>
        </w:rPr>
        <w:footnoteRef/>
      </w:r>
      <w:r w:rsidRPr="00F76EC0">
        <w:rPr>
          <w:rFonts w:ascii="Arial" w:hAnsi="Arial"/>
          <w:sz w:val="20"/>
          <w:szCs w:val="20"/>
        </w:rPr>
        <w:t xml:space="preserve"> </w:t>
      </w:r>
      <w:r w:rsidR="00F76EC0" w:rsidRPr="00F76EC0">
        <w:rPr>
          <w:rFonts w:ascii="Arial" w:hAnsi="Arial"/>
          <w:sz w:val="20"/>
          <w:szCs w:val="20"/>
        </w:rPr>
        <w:tab/>
      </w:r>
      <w:r w:rsidRPr="00F76EC0">
        <w:rPr>
          <w:rFonts w:ascii="Arial" w:hAnsi="Arial"/>
          <w:sz w:val="20"/>
          <w:szCs w:val="20"/>
        </w:rPr>
        <w:t xml:space="preserve">The typed return of service reflects that the warrant was executed on 28 June </w:t>
      </w:r>
      <w:r w:rsidR="00193FEA" w:rsidRPr="00F76EC0">
        <w:rPr>
          <w:rFonts w:ascii="Arial" w:hAnsi="Arial"/>
          <w:sz w:val="20"/>
          <w:szCs w:val="20"/>
        </w:rPr>
        <w:t>2021,</w:t>
      </w:r>
      <w:r w:rsidRPr="00F76EC0">
        <w:rPr>
          <w:rFonts w:ascii="Arial" w:hAnsi="Arial"/>
          <w:sz w:val="20"/>
          <w:szCs w:val="20"/>
        </w:rPr>
        <w:t xml:space="preserve"> but this is presumably a typographical error.</w:t>
      </w:r>
    </w:p>
  </w:footnote>
  <w:footnote w:id="8">
    <w:p w14:paraId="5DD108C3" w14:textId="187F3C64" w:rsidR="00F612C5" w:rsidRPr="00BB4136" w:rsidRDefault="00F612C5" w:rsidP="00F76EC0">
      <w:pPr>
        <w:pStyle w:val="FootnoteText"/>
        <w:ind w:left="284" w:hanging="284"/>
        <w:jc w:val="both"/>
        <w:rPr>
          <w:rFonts w:ascii="Arial" w:hAnsi="Arial"/>
          <w:sz w:val="20"/>
          <w:szCs w:val="20"/>
        </w:rPr>
      </w:pPr>
      <w:r w:rsidRPr="00BB4136">
        <w:rPr>
          <w:rStyle w:val="FootnoteReference"/>
          <w:rFonts w:ascii="Arial" w:hAnsi="Arial"/>
          <w:sz w:val="20"/>
          <w:szCs w:val="20"/>
        </w:rPr>
        <w:footnoteRef/>
      </w:r>
      <w:r w:rsidRPr="00BB4136">
        <w:rPr>
          <w:rFonts w:ascii="Arial" w:hAnsi="Arial"/>
          <w:sz w:val="20"/>
          <w:szCs w:val="20"/>
        </w:rPr>
        <w:t xml:space="preserve"> </w:t>
      </w:r>
      <w:r w:rsidR="00F76EC0">
        <w:rPr>
          <w:rFonts w:ascii="Arial" w:hAnsi="Arial"/>
          <w:sz w:val="20"/>
          <w:szCs w:val="20"/>
        </w:rPr>
        <w:tab/>
      </w:r>
      <w:r w:rsidRPr="00BB4136">
        <w:rPr>
          <w:rFonts w:ascii="Arial" w:hAnsi="Arial"/>
          <w:sz w:val="20"/>
          <w:szCs w:val="20"/>
        </w:rPr>
        <w:t>Whitman t/a JW Construction v Headfour (Pty) Ltd and Another 2008 (3) SA 371 (SCA)</w:t>
      </w:r>
    </w:p>
  </w:footnote>
  <w:footnote w:id="9">
    <w:p w14:paraId="09369DBD" w14:textId="643C9700" w:rsidR="00F612C5" w:rsidRPr="00F76EC0" w:rsidRDefault="00F612C5" w:rsidP="00F76EC0">
      <w:pPr>
        <w:pStyle w:val="NormalWeb"/>
        <w:spacing w:before="144" w:beforeAutospacing="0" w:after="0" w:afterAutospacing="0"/>
        <w:ind w:left="284" w:hanging="284"/>
        <w:jc w:val="both"/>
        <w:rPr>
          <w:rFonts w:ascii="Arial" w:hAnsi="Arial" w:cs="Arial"/>
          <w:color w:val="000000"/>
          <w:sz w:val="20"/>
          <w:szCs w:val="20"/>
        </w:rPr>
      </w:pPr>
      <w:r w:rsidRPr="00F76EC0">
        <w:rPr>
          <w:rStyle w:val="FootnoteReference"/>
          <w:rFonts w:ascii="Arial" w:hAnsi="Arial"/>
          <w:sz w:val="20"/>
          <w:szCs w:val="20"/>
        </w:rPr>
        <w:footnoteRef/>
      </w:r>
      <w:r w:rsidRPr="00F76EC0">
        <w:rPr>
          <w:rFonts w:ascii="Arial" w:hAnsi="Arial"/>
          <w:sz w:val="20"/>
          <w:szCs w:val="20"/>
        </w:rPr>
        <w:t xml:space="preserve"> </w:t>
      </w:r>
      <w:r w:rsidR="00F76EC0" w:rsidRPr="00F76EC0">
        <w:rPr>
          <w:rFonts w:ascii="Arial" w:hAnsi="Arial"/>
          <w:sz w:val="20"/>
          <w:szCs w:val="20"/>
        </w:rPr>
        <w:tab/>
      </w:r>
      <w:r w:rsidRPr="00F76EC0">
        <w:rPr>
          <w:rFonts w:ascii="Arial" w:eastAsia="Times New Roman" w:hAnsi="Arial" w:cs="Arial"/>
          <w:sz w:val="20"/>
          <w:szCs w:val="20"/>
        </w:rPr>
        <w:t xml:space="preserve">2014 (5) SA 112 (CC) at 117D – 118A, see also Sithole v Native Resettlement Board 1959(4) SA 115 WLD at 117; see also </w:t>
      </w:r>
      <w:r w:rsidRPr="00F76EC0">
        <w:rPr>
          <w:rStyle w:val="FootnoteReference"/>
          <w:rFonts w:ascii="Arial" w:hAnsi="Arial" w:cs="Arial"/>
          <w:sz w:val="20"/>
          <w:szCs w:val="20"/>
        </w:rPr>
        <w:footnoteRef/>
      </w:r>
      <w:r w:rsidRPr="00F76EC0">
        <w:rPr>
          <w:rFonts w:ascii="Arial" w:hAnsi="Arial" w:cs="Arial"/>
          <w:sz w:val="20"/>
          <w:szCs w:val="20"/>
        </w:rPr>
        <w:t xml:space="preserve"> </w:t>
      </w:r>
      <w:r w:rsidRPr="00F76EC0">
        <w:rPr>
          <w:rFonts w:ascii="Arial" w:hAnsi="Arial" w:cs="Arial"/>
          <w:color w:val="000000"/>
          <w:sz w:val="20"/>
          <w:szCs w:val="20"/>
        </w:rPr>
        <w:t>Stocks Housing (Cape Pty Ltd) vs Chief Executive Director, Department of</w:t>
      </w:r>
      <w:r w:rsidRPr="00F76EC0">
        <w:rPr>
          <w:rStyle w:val="apple-converted-space"/>
          <w:rFonts w:ascii="Arial" w:hAnsi="Arial" w:cs="Arial"/>
          <w:color w:val="000000"/>
          <w:sz w:val="20"/>
          <w:szCs w:val="20"/>
        </w:rPr>
        <w:t> </w:t>
      </w:r>
      <w:r w:rsidRPr="00F76EC0">
        <w:rPr>
          <w:rFonts w:ascii="Arial" w:hAnsi="Arial" w:cs="Arial"/>
          <w:color w:val="000000"/>
          <w:sz w:val="20"/>
          <w:szCs w:val="20"/>
        </w:rPr>
        <w:t>Education and Cultural Services and Others 1996 (4) SA</w:t>
      </w:r>
      <w:r w:rsidRPr="00F76EC0">
        <w:rPr>
          <w:rStyle w:val="apple-converted-space"/>
          <w:rFonts w:ascii="Arial" w:hAnsi="Arial" w:cs="Arial"/>
          <w:color w:val="000000"/>
          <w:sz w:val="20"/>
          <w:szCs w:val="20"/>
        </w:rPr>
        <w:t>  231 (C) at 240B-C </w:t>
      </w:r>
      <w:r w:rsidRPr="00F76EC0">
        <w:rPr>
          <w:rFonts w:ascii="Arial" w:hAnsi="Arial" w:cs="Arial"/>
          <w:color w:val="000000"/>
          <w:sz w:val="20"/>
          <w:szCs w:val="20"/>
        </w:rPr>
        <w:t>where the court said:</w:t>
      </w:r>
      <w:r w:rsidRPr="00F76EC0">
        <w:rPr>
          <w:rFonts w:ascii="Arial" w:hAnsi="Arial" w:cs="Arial"/>
          <w:color w:val="242121"/>
          <w:sz w:val="20"/>
          <w:szCs w:val="20"/>
        </w:rPr>
        <w:t xml:space="preserve"> ‘</w:t>
      </w:r>
      <w:r w:rsidRPr="00F76EC0">
        <w:rPr>
          <w:rFonts w:ascii="Arial" w:hAnsi="Arial" w:cs="Arial"/>
          <w:color w:val="000000"/>
          <w:sz w:val="20"/>
          <w:szCs w:val="20"/>
        </w:rPr>
        <w:t>The element  of  unlawfulness  of  the dispossession  which must be  shown  in  order to claim a spoliation order relates to the manner in which the dispossession took place, not to</w:t>
      </w:r>
      <w:r w:rsidRPr="00F76EC0">
        <w:rPr>
          <w:rStyle w:val="apple-converted-space"/>
          <w:rFonts w:ascii="Arial" w:hAnsi="Arial" w:cs="Arial"/>
          <w:color w:val="000000"/>
          <w:sz w:val="20"/>
          <w:szCs w:val="20"/>
        </w:rPr>
        <w:t> </w:t>
      </w:r>
      <w:r w:rsidRPr="00F76EC0">
        <w:rPr>
          <w:rFonts w:ascii="Arial" w:hAnsi="Arial" w:cs="Arial"/>
          <w:color w:val="000000"/>
          <w:sz w:val="20"/>
          <w:szCs w:val="20"/>
        </w:rPr>
        <w:t>the</w:t>
      </w:r>
      <w:r w:rsidRPr="00F76EC0">
        <w:rPr>
          <w:rStyle w:val="apple-converted-space"/>
          <w:rFonts w:ascii="Arial" w:hAnsi="Arial" w:cs="Arial"/>
          <w:color w:val="000000"/>
          <w:sz w:val="20"/>
          <w:szCs w:val="20"/>
        </w:rPr>
        <w:t> </w:t>
      </w:r>
      <w:r w:rsidRPr="00F76EC0">
        <w:rPr>
          <w:rFonts w:ascii="Arial" w:hAnsi="Arial" w:cs="Arial"/>
          <w:color w:val="000000"/>
          <w:sz w:val="20"/>
          <w:szCs w:val="20"/>
        </w:rPr>
        <w:t>alleged</w:t>
      </w:r>
      <w:r w:rsidRPr="00F76EC0">
        <w:rPr>
          <w:rStyle w:val="apple-converted-space"/>
          <w:rFonts w:ascii="Arial" w:hAnsi="Arial" w:cs="Arial"/>
          <w:color w:val="000000"/>
          <w:sz w:val="20"/>
          <w:szCs w:val="20"/>
        </w:rPr>
        <w:t> </w:t>
      </w:r>
      <w:r w:rsidRPr="00F76EC0">
        <w:rPr>
          <w:rFonts w:ascii="Arial" w:hAnsi="Arial" w:cs="Arial"/>
          <w:color w:val="000000"/>
          <w:sz w:val="20"/>
          <w:szCs w:val="20"/>
        </w:rPr>
        <w:t>title</w:t>
      </w:r>
      <w:r w:rsidRPr="00F76EC0">
        <w:rPr>
          <w:rStyle w:val="apple-converted-space"/>
          <w:rFonts w:ascii="Arial" w:hAnsi="Arial" w:cs="Arial"/>
          <w:color w:val="000000"/>
          <w:sz w:val="20"/>
          <w:szCs w:val="20"/>
        </w:rPr>
        <w:t> </w:t>
      </w:r>
      <w:r w:rsidRPr="00F76EC0">
        <w:rPr>
          <w:rFonts w:ascii="Arial" w:hAnsi="Arial" w:cs="Arial"/>
          <w:color w:val="000000"/>
          <w:sz w:val="20"/>
          <w:szCs w:val="20"/>
        </w:rPr>
        <w:t>or right of the</w:t>
      </w:r>
      <w:r w:rsidRPr="00F76EC0">
        <w:rPr>
          <w:rStyle w:val="apple-converted-space"/>
          <w:rFonts w:ascii="Arial" w:hAnsi="Arial" w:cs="Arial"/>
          <w:color w:val="000000"/>
          <w:sz w:val="20"/>
          <w:szCs w:val="20"/>
        </w:rPr>
        <w:t> </w:t>
      </w:r>
      <w:r w:rsidRPr="00F76EC0">
        <w:rPr>
          <w:rFonts w:ascii="Arial" w:hAnsi="Arial" w:cs="Arial"/>
          <w:color w:val="000000"/>
          <w:sz w:val="20"/>
          <w:szCs w:val="20"/>
        </w:rPr>
        <w:t>spoliator to claim</w:t>
      </w:r>
      <w:r w:rsidRPr="00F76EC0">
        <w:rPr>
          <w:rStyle w:val="apple-converted-space"/>
          <w:rFonts w:ascii="Arial" w:hAnsi="Arial" w:cs="Arial"/>
          <w:color w:val="000000"/>
          <w:sz w:val="20"/>
          <w:szCs w:val="20"/>
        </w:rPr>
        <w:t> </w:t>
      </w:r>
      <w:r w:rsidRPr="00F76EC0">
        <w:rPr>
          <w:rFonts w:ascii="Arial" w:hAnsi="Arial" w:cs="Arial"/>
          <w:color w:val="000000"/>
          <w:sz w:val="20"/>
          <w:szCs w:val="20"/>
        </w:rPr>
        <w:t>possession.</w:t>
      </w:r>
      <w:r w:rsidRPr="00F76EC0">
        <w:rPr>
          <w:rStyle w:val="apple-converted-space"/>
          <w:rFonts w:ascii="Arial" w:hAnsi="Arial" w:cs="Arial"/>
          <w:color w:val="000000"/>
          <w:sz w:val="20"/>
          <w:szCs w:val="20"/>
        </w:rPr>
        <w:t> </w:t>
      </w:r>
      <w:r w:rsidRPr="00F76EC0">
        <w:rPr>
          <w:rFonts w:ascii="Arial" w:hAnsi="Arial" w:cs="Arial"/>
          <w:color w:val="000000"/>
          <w:sz w:val="20"/>
          <w:szCs w:val="20"/>
        </w:rPr>
        <w:t> The</w:t>
      </w:r>
      <w:r w:rsidRPr="00F76EC0">
        <w:rPr>
          <w:rStyle w:val="apple-converted-space"/>
          <w:rFonts w:ascii="Arial" w:hAnsi="Arial" w:cs="Arial"/>
          <w:color w:val="000000"/>
          <w:sz w:val="20"/>
          <w:szCs w:val="20"/>
        </w:rPr>
        <w:t> </w:t>
      </w:r>
      <w:r w:rsidRPr="00F76EC0">
        <w:rPr>
          <w:rFonts w:ascii="Arial" w:hAnsi="Arial" w:cs="Arial"/>
          <w:color w:val="000000"/>
          <w:sz w:val="20"/>
          <w:szCs w:val="20"/>
        </w:rPr>
        <w:t>cardinal enquiry is whether the person</w:t>
      </w:r>
      <w:r w:rsidRPr="00F76EC0">
        <w:rPr>
          <w:rStyle w:val="apple-converted-space"/>
          <w:rFonts w:ascii="Arial" w:hAnsi="Arial" w:cs="Arial"/>
          <w:color w:val="000000"/>
          <w:sz w:val="20"/>
          <w:szCs w:val="20"/>
        </w:rPr>
        <w:t> </w:t>
      </w:r>
      <w:r w:rsidRPr="00F76EC0">
        <w:rPr>
          <w:rFonts w:ascii="Arial" w:hAnsi="Arial" w:cs="Arial"/>
          <w:color w:val="000000"/>
          <w:sz w:val="20"/>
          <w:szCs w:val="20"/>
        </w:rPr>
        <w:t>in</w:t>
      </w:r>
      <w:r w:rsidRPr="00F76EC0">
        <w:rPr>
          <w:rStyle w:val="apple-converted-space"/>
          <w:rFonts w:ascii="Arial" w:hAnsi="Arial" w:cs="Arial"/>
          <w:color w:val="000000"/>
          <w:sz w:val="20"/>
          <w:szCs w:val="20"/>
        </w:rPr>
        <w:t> </w:t>
      </w:r>
      <w:r w:rsidRPr="00F76EC0">
        <w:rPr>
          <w:rFonts w:ascii="Arial" w:hAnsi="Arial" w:cs="Arial"/>
          <w:color w:val="000000"/>
          <w:sz w:val="20"/>
          <w:szCs w:val="20"/>
        </w:rPr>
        <w:t>possession was</w:t>
      </w:r>
      <w:r w:rsidRPr="00F76EC0">
        <w:rPr>
          <w:rStyle w:val="apple-converted-space"/>
          <w:rFonts w:ascii="Arial" w:hAnsi="Arial" w:cs="Arial"/>
          <w:color w:val="000000"/>
          <w:sz w:val="20"/>
          <w:szCs w:val="20"/>
        </w:rPr>
        <w:t> </w:t>
      </w:r>
      <w:r w:rsidRPr="00F76EC0">
        <w:rPr>
          <w:rFonts w:ascii="Arial" w:hAnsi="Arial" w:cs="Arial"/>
          <w:color w:val="000000"/>
          <w:sz w:val="20"/>
          <w:szCs w:val="20"/>
        </w:rPr>
        <w:t>deprived</w:t>
      </w:r>
      <w:r w:rsidRPr="00F76EC0">
        <w:rPr>
          <w:rStyle w:val="apple-converted-space"/>
          <w:rFonts w:ascii="Arial" w:hAnsi="Arial" w:cs="Arial"/>
          <w:color w:val="000000"/>
          <w:sz w:val="20"/>
          <w:szCs w:val="20"/>
        </w:rPr>
        <w:t> </w:t>
      </w:r>
      <w:r w:rsidRPr="00F76EC0">
        <w:rPr>
          <w:rFonts w:ascii="Arial" w:hAnsi="Arial" w:cs="Arial"/>
          <w:color w:val="000000"/>
          <w:sz w:val="20"/>
          <w:szCs w:val="20"/>
        </w:rPr>
        <w:t>thereof</w:t>
      </w:r>
      <w:r w:rsidRPr="00F76EC0">
        <w:rPr>
          <w:rStyle w:val="apple-converted-space"/>
          <w:rFonts w:ascii="Arial" w:hAnsi="Arial" w:cs="Arial"/>
          <w:color w:val="000000"/>
          <w:sz w:val="20"/>
          <w:szCs w:val="20"/>
        </w:rPr>
        <w:t> </w:t>
      </w:r>
      <w:r w:rsidRPr="00F76EC0">
        <w:rPr>
          <w:rFonts w:ascii="Arial" w:hAnsi="Arial" w:cs="Arial"/>
          <w:color w:val="000000"/>
          <w:sz w:val="20"/>
          <w:szCs w:val="20"/>
        </w:rPr>
        <w:t>without</w:t>
      </w:r>
      <w:r w:rsidRPr="00F76EC0">
        <w:rPr>
          <w:rStyle w:val="apple-converted-space"/>
          <w:rFonts w:ascii="Arial" w:hAnsi="Arial" w:cs="Arial"/>
          <w:color w:val="000000"/>
          <w:sz w:val="20"/>
          <w:szCs w:val="20"/>
        </w:rPr>
        <w:t> </w:t>
      </w:r>
      <w:r w:rsidRPr="00F76EC0">
        <w:rPr>
          <w:rFonts w:ascii="Arial" w:hAnsi="Arial" w:cs="Arial"/>
          <w:color w:val="000000"/>
          <w:sz w:val="20"/>
          <w:szCs w:val="20"/>
        </w:rPr>
        <w:t>his</w:t>
      </w:r>
      <w:r w:rsidRPr="00F76EC0">
        <w:rPr>
          <w:rStyle w:val="apple-converted-space"/>
          <w:rFonts w:ascii="Arial" w:hAnsi="Arial" w:cs="Arial"/>
          <w:color w:val="000000"/>
          <w:sz w:val="20"/>
          <w:szCs w:val="20"/>
        </w:rPr>
        <w:t> </w:t>
      </w:r>
      <w:r w:rsidRPr="00F76EC0">
        <w:rPr>
          <w:rFonts w:ascii="Arial" w:hAnsi="Arial" w:cs="Arial"/>
          <w:color w:val="000000"/>
          <w:sz w:val="20"/>
          <w:szCs w:val="20"/>
        </w:rPr>
        <w:t>acquiescence and consent.  Spoliation may take place in numerous unlawful ways.  It may be because It was by force or by stealth or deceit or by theft . . .’</w:t>
      </w:r>
    </w:p>
  </w:footnote>
  <w:footnote w:id="10">
    <w:p w14:paraId="25AAC389" w14:textId="0379D091" w:rsidR="00F612C5" w:rsidRPr="00BB4136" w:rsidRDefault="00F612C5" w:rsidP="00F76EC0">
      <w:pPr>
        <w:pStyle w:val="FootnoteText"/>
        <w:ind w:left="284" w:hanging="284"/>
        <w:jc w:val="both"/>
        <w:rPr>
          <w:rFonts w:ascii="Arial" w:hAnsi="Arial"/>
          <w:sz w:val="20"/>
          <w:szCs w:val="20"/>
        </w:rPr>
      </w:pPr>
      <w:r w:rsidRPr="00BB4136">
        <w:rPr>
          <w:rStyle w:val="FootnoteReference"/>
          <w:rFonts w:ascii="Arial" w:hAnsi="Arial"/>
          <w:sz w:val="20"/>
          <w:szCs w:val="20"/>
        </w:rPr>
        <w:footnoteRef/>
      </w:r>
      <w:r w:rsidRPr="00BB4136">
        <w:rPr>
          <w:rFonts w:ascii="Arial" w:hAnsi="Arial"/>
          <w:sz w:val="20"/>
          <w:szCs w:val="20"/>
        </w:rPr>
        <w:t xml:space="preserve"> </w:t>
      </w:r>
      <w:r w:rsidR="00F76EC0">
        <w:rPr>
          <w:rFonts w:ascii="Arial" w:hAnsi="Arial"/>
          <w:sz w:val="20"/>
          <w:szCs w:val="20"/>
        </w:rPr>
        <w:tab/>
      </w:r>
      <w:r w:rsidRPr="00BB4136">
        <w:rPr>
          <w:rFonts w:ascii="Arial" w:hAnsi="Arial"/>
          <w:sz w:val="20"/>
          <w:szCs w:val="20"/>
        </w:rPr>
        <w:t>Groenewald v Van Der Merwe 1917 AD 233</w:t>
      </w:r>
    </w:p>
  </w:footnote>
  <w:footnote w:id="11">
    <w:p w14:paraId="4439AF1B" w14:textId="7342FDED" w:rsidR="00F612C5" w:rsidRPr="00BB4136" w:rsidRDefault="00F612C5" w:rsidP="00F76EC0">
      <w:pPr>
        <w:pStyle w:val="FootnoteText"/>
        <w:ind w:left="284" w:hanging="284"/>
        <w:jc w:val="both"/>
        <w:rPr>
          <w:rFonts w:ascii="Arial" w:hAnsi="Arial"/>
          <w:sz w:val="20"/>
          <w:szCs w:val="20"/>
        </w:rPr>
      </w:pPr>
      <w:r w:rsidRPr="00BB4136">
        <w:rPr>
          <w:rStyle w:val="FootnoteReference"/>
          <w:rFonts w:ascii="Arial" w:hAnsi="Arial"/>
          <w:sz w:val="20"/>
          <w:szCs w:val="20"/>
        </w:rPr>
        <w:footnoteRef/>
      </w:r>
      <w:r w:rsidRPr="00BB4136">
        <w:rPr>
          <w:rFonts w:ascii="Arial" w:hAnsi="Arial"/>
          <w:sz w:val="20"/>
          <w:szCs w:val="20"/>
        </w:rPr>
        <w:t xml:space="preserve"> </w:t>
      </w:r>
      <w:r w:rsidR="00F76EC0">
        <w:rPr>
          <w:rFonts w:ascii="Arial" w:hAnsi="Arial"/>
          <w:sz w:val="20"/>
          <w:szCs w:val="20"/>
        </w:rPr>
        <w:tab/>
      </w:r>
      <w:r w:rsidRPr="00BB4136">
        <w:rPr>
          <w:rFonts w:ascii="Arial" w:hAnsi="Arial"/>
          <w:sz w:val="20"/>
          <w:szCs w:val="20"/>
        </w:rPr>
        <w:t>Appointed in terms of section 2(1) of the Sheriffs Act 90 of 1986</w:t>
      </w:r>
    </w:p>
  </w:footnote>
  <w:footnote w:id="12">
    <w:p w14:paraId="65E33B92" w14:textId="6ABF40CF" w:rsidR="00F612C5" w:rsidRDefault="00F612C5" w:rsidP="00F76EC0">
      <w:pPr>
        <w:pStyle w:val="FootnoteText"/>
        <w:ind w:left="284" w:hanging="284"/>
        <w:jc w:val="both"/>
      </w:pPr>
      <w:r w:rsidRPr="00BB4136">
        <w:rPr>
          <w:rStyle w:val="FootnoteReference"/>
          <w:rFonts w:ascii="Arial" w:hAnsi="Arial"/>
          <w:sz w:val="20"/>
          <w:szCs w:val="20"/>
        </w:rPr>
        <w:footnoteRef/>
      </w:r>
      <w:r w:rsidRPr="00BB4136">
        <w:rPr>
          <w:rFonts w:ascii="Arial" w:hAnsi="Arial"/>
          <w:sz w:val="20"/>
          <w:szCs w:val="20"/>
        </w:rPr>
        <w:t xml:space="preserve"> </w:t>
      </w:r>
      <w:r w:rsidR="00F76EC0">
        <w:rPr>
          <w:rFonts w:ascii="Arial" w:hAnsi="Arial"/>
          <w:sz w:val="20"/>
          <w:szCs w:val="20"/>
        </w:rPr>
        <w:tab/>
      </w:r>
      <w:r w:rsidR="00193FEA" w:rsidRPr="00BB4136">
        <w:rPr>
          <w:rFonts w:ascii="Arial" w:hAnsi="Arial"/>
          <w:sz w:val="20"/>
          <w:szCs w:val="20"/>
        </w:rPr>
        <w:t>Uniform Rules of Court</w:t>
      </w:r>
      <w:r w:rsidRPr="00BB4136">
        <w:rPr>
          <w:rFonts w:ascii="Arial" w:hAnsi="Arial"/>
          <w:sz w:val="20"/>
          <w:szCs w:val="20"/>
        </w:rPr>
        <w:t xml:space="preserve"> published in GN R48 of 1965 and amended in particular in respect of rules 45(3) and 45(4) by GN R2410 of 30 September 1991.</w:t>
      </w:r>
    </w:p>
  </w:footnote>
  <w:footnote w:id="13">
    <w:p w14:paraId="082670FE" w14:textId="6256A6E5" w:rsidR="00F612C5" w:rsidRPr="00D33C92" w:rsidRDefault="00F612C5" w:rsidP="00F76EC0">
      <w:pPr>
        <w:pStyle w:val="FootnoteText"/>
        <w:ind w:left="284" w:hanging="284"/>
        <w:jc w:val="both"/>
        <w:rPr>
          <w:rFonts w:ascii="Arial" w:hAnsi="Arial"/>
          <w:i/>
          <w:iCs/>
          <w:sz w:val="20"/>
          <w:szCs w:val="20"/>
        </w:rPr>
      </w:pPr>
      <w:r>
        <w:rPr>
          <w:rStyle w:val="FootnoteReference"/>
        </w:rPr>
        <w:footnoteRef/>
      </w:r>
      <w:r>
        <w:t xml:space="preserve"> </w:t>
      </w:r>
      <w:r w:rsidR="00F76EC0">
        <w:tab/>
      </w:r>
      <w:r w:rsidRPr="00D33C92">
        <w:rPr>
          <w:rFonts w:ascii="Arial" w:hAnsi="Arial"/>
          <w:b/>
          <w:bCs/>
          <w:i/>
          <w:iCs/>
          <w:sz w:val="20"/>
          <w:szCs w:val="20"/>
        </w:rPr>
        <w:t xml:space="preserve">6 </w:t>
      </w:r>
      <w:r w:rsidRPr="00D33C92">
        <w:rPr>
          <w:rFonts w:ascii="Arial" w:hAnsi="Arial"/>
          <w:b/>
          <w:bCs/>
          <w:i/>
          <w:iCs/>
          <w:sz w:val="20"/>
          <w:szCs w:val="20"/>
        </w:rPr>
        <w:tab/>
        <w:t>Appointment of deputy sheriffs and employees</w:t>
      </w:r>
    </w:p>
    <w:p w14:paraId="13C93B31" w14:textId="23C67578" w:rsidR="00F612C5" w:rsidRPr="00D33C92" w:rsidRDefault="00673F03" w:rsidP="00673F03">
      <w:pPr>
        <w:pStyle w:val="FootnoteText"/>
        <w:ind w:left="1134" w:hanging="425"/>
        <w:jc w:val="both"/>
        <w:rPr>
          <w:rFonts w:ascii="Arial" w:hAnsi="Arial"/>
          <w:i/>
          <w:iCs/>
          <w:sz w:val="20"/>
          <w:szCs w:val="20"/>
        </w:rPr>
      </w:pPr>
      <w:r w:rsidRPr="00D33C92">
        <w:rPr>
          <w:rFonts w:ascii="Arial" w:hAnsi="Arial"/>
          <w:i/>
          <w:iCs/>
          <w:sz w:val="20"/>
          <w:szCs w:val="20"/>
        </w:rPr>
        <w:t>(1)</w:t>
      </w:r>
      <w:r w:rsidRPr="00D33C92">
        <w:rPr>
          <w:rFonts w:ascii="Arial" w:hAnsi="Arial"/>
          <w:i/>
          <w:iCs/>
          <w:sz w:val="20"/>
          <w:szCs w:val="20"/>
        </w:rPr>
        <w:tab/>
      </w:r>
      <w:r w:rsidR="00F612C5" w:rsidRPr="00D33C92">
        <w:rPr>
          <w:rFonts w:ascii="Arial" w:hAnsi="Arial"/>
          <w:i/>
          <w:iCs/>
          <w:sz w:val="20"/>
          <w:szCs w:val="20"/>
        </w:rPr>
        <w:t>Any sheriff or acting sheriff may with the approval of the Board and on such conditions as the Board may determine appoint one or more deputy sheriffs, for whom he shall be responsible.</w:t>
      </w:r>
    </w:p>
    <w:p w14:paraId="6173FE7E" w14:textId="5DF53A32" w:rsidR="00F612C5" w:rsidRPr="00D33C92" w:rsidRDefault="00673F03" w:rsidP="00673F03">
      <w:pPr>
        <w:pStyle w:val="FootnoteText"/>
        <w:ind w:left="1134" w:hanging="425"/>
        <w:jc w:val="both"/>
        <w:rPr>
          <w:rFonts w:ascii="Arial" w:hAnsi="Arial"/>
          <w:i/>
          <w:iCs/>
          <w:sz w:val="20"/>
          <w:szCs w:val="20"/>
        </w:rPr>
      </w:pPr>
      <w:r w:rsidRPr="00D33C92">
        <w:rPr>
          <w:rFonts w:ascii="Arial" w:hAnsi="Arial"/>
          <w:i/>
          <w:iCs/>
          <w:sz w:val="20"/>
          <w:szCs w:val="20"/>
        </w:rPr>
        <w:t>(2)</w:t>
      </w:r>
      <w:r w:rsidRPr="00D33C92">
        <w:rPr>
          <w:rFonts w:ascii="Arial" w:hAnsi="Arial"/>
          <w:i/>
          <w:iCs/>
          <w:sz w:val="20"/>
          <w:szCs w:val="20"/>
        </w:rPr>
        <w:tab/>
      </w:r>
      <w:r w:rsidR="00F612C5" w:rsidRPr="00D33C92">
        <w:rPr>
          <w:rFonts w:ascii="Arial" w:hAnsi="Arial"/>
          <w:i/>
          <w:iCs/>
          <w:sz w:val="20"/>
          <w:szCs w:val="20"/>
        </w:rPr>
        <w:t>A deputy sheriff may, subject to the directions of the sheriff or acting sheriff appointing him, perform the functions of any such sheriff or acting sheriff.</w:t>
      </w:r>
    </w:p>
    <w:p w14:paraId="551A2186" w14:textId="517A5AAB" w:rsidR="00F612C5" w:rsidRDefault="00673F03" w:rsidP="00673F03">
      <w:pPr>
        <w:pStyle w:val="FootnoteText"/>
        <w:ind w:left="1134" w:hanging="425"/>
        <w:jc w:val="both"/>
      </w:pPr>
      <w:r>
        <w:rPr>
          <w:sz w:val="20"/>
          <w:szCs w:val="20"/>
        </w:rPr>
        <w:t>(3)</w:t>
      </w:r>
      <w:r>
        <w:rPr>
          <w:sz w:val="20"/>
          <w:szCs w:val="20"/>
        </w:rPr>
        <w:tab/>
      </w:r>
      <w:r w:rsidR="00F612C5" w:rsidRPr="00D33C92">
        <w:rPr>
          <w:rFonts w:ascii="Arial" w:hAnsi="Arial"/>
          <w:i/>
          <w:iCs/>
          <w:sz w:val="20"/>
          <w:szCs w:val="20"/>
        </w:rPr>
        <w:t>Any sheriff or acting sheriff may appoint such other persons in his employ as he may consider necessary.</w:t>
      </w:r>
    </w:p>
  </w:footnote>
  <w:footnote w:id="14">
    <w:p w14:paraId="37C78AC2" w14:textId="3B35231D" w:rsidR="00F612C5" w:rsidRPr="005B67B1" w:rsidRDefault="00F612C5" w:rsidP="00F76EC0">
      <w:pPr>
        <w:pStyle w:val="FootnoteText"/>
        <w:ind w:left="284" w:hanging="284"/>
        <w:jc w:val="both"/>
        <w:rPr>
          <w:rFonts w:ascii="Arial" w:hAnsi="Arial"/>
          <w:sz w:val="20"/>
          <w:szCs w:val="20"/>
        </w:rPr>
      </w:pPr>
      <w:r w:rsidRPr="005B67B1">
        <w:rPr>
          <w:rStyle w:val="FootnoteReference"/>
          <w:rFonts w:ascii="Arial" w:hAnsi="Arial"/>
          <w:sz w:val="20"/>
          <w:szCs w:val="20"/>
        </w:rPr>
        <w:footnoteRef/>
      </w:r>
      <w:r w:rsidRPr="005B67B1">
        <w:rPr>
          <w:rFonts w:ascii="Arial" w:hAnsi="Arial"/>
          <w:sz w:val="20"/>
          <w:szCs w:val="20"/>
        </w:rPr>
        <w:t xml:space="preserve"> </w:t>
      </w:r>
      <w:r w:rsidR="00F76EC0">
        <w:rPr>
          <w:rFonts w:ascii="Arial" w:hAnsi="Arial"/>
          <w:sz w:val="20"/>
          <w:szCs w:val="20"/>
        </w:rPr>
        <w:tab/>
      </w:r>
      <w:r w:rsidRPr="005B67B1">
        <w:rPr>
          <w:rFonts w:ascii="Arial" w:hAnsi="Arial" w:cs="Arial"/>
          <w:bCs/>
          <w:sz w:val="20"/>
          <w:szCs w:val="20"/>
        </w:rPr>
        <w:t xml:space="preserve">Reynolds Grofts (SA) Ltd v Wessels </w:t>
      </w:r>
      <w:r w:rsidRPr="005B67B1">
        <w:rPr>
          <w:rFonts w:ascii="Arial" w:hAnsi="Arial"/>
          <w:sz w:val="20"/>
          <w:szCs w:val="20"/>
        </w:rPr>
        <w:t>1977 (1) SA 583 (C) at 585G – 586E; see also Rule 45(5) which provides that in circumstances where the judgment debtor is able to furnish a surety to the satisfaction of the sheriff together with an undertaking that the property attached will be produced on the day of the sale, the property will not be removed by the sheriff and in terms of Rule 45(6), in the absence of such a surety or undertaking “. . . the sheriff shall remove the said goods to some convenient place of security or keep possession thereof on the premises where they were seized</w:t>
      </w:r>
      <w:r>
        <w:rPr>
          <w:rFonts w:ascii="Arial" w:hAnsi="Arial"/>
          <w:sz w:val="20"/>
          <w:szCs w:val="20"/>
        </w:rPr>
        <w:t>.</w:t>
      </w:r>
      <w:r w:rsidRPr="005B67B1">
        <w:rPr>
          <w:rFonts w:ascii="Arial" w:hAnsi="Arial"/>
          <w:sz w:val="20"/>
          <w:szCs w:val="20"/>
        </w:rPr>
        <w:t>”</w:t>
      </w:r>
      <w:r>
        <w:rPr>
          <w:rFonts w:ascii="Arial" w:hAnsi="Arial"/>
          <w:sz w:val="20"/>
          <w:szCs w:val="20"/>
        </w:rPr>
        <w:t xml:space="preserve"> </w:t>
      </w:r>
      <w:r w:rsidRPr="00C17DEA">
        <w:rPr>
          <w:rFonts w:ascii="Arial" w:hAnsi="Arial"/>
          <w:sz w:val="20"/>
          <w:szCs w:val="20"/>
        </w:rPr>
        <w:t xml:space="preserve">See also </w:t>
      </w:r>
      <w:r w:rsidRPr="00C17DEA">
        <w:rPr>
          <w:rFonts w:ascii="Arial" w:hAnsi="Arial"/>
          <w:bCs/>
          <w:sz w:val="20"/>
          <w:szCs w:val="20"/>
        </w:rPr>
        <w:t>Deputy-Sheriff v Curtis 1910 TS 18; Adjunk-Balju, Vanderbijlpark v Sentraal Westelike Ko-op Maatskappy BPK 1970 (2) SA 124 (T) at 127D</w:t>
      </w:r>
    </w:p>
  </w:footnote>
  <w:footnote w:id="15">
    <w:p w14:paraId="10C5F58A" w14:textId="0090EBA0" w:rsidR="00F612C5" w:rsidRPr="00BB4136" w:rsidRDefault="00F612C5" w:rsidP="00F76EC0">
      <w:pPr>
        <w:pStyle w:val="FootnoteText"/>
        <w:ind w:left="284" w:hanging="284"/>
        <w:rPr>
          <w:rFonts w:ascii="Arial" w:hAnsi="Arial"/>
          <w:sz w:val="20"/>
          <w:szCs w:val="20"/>
        </w:rPr>
      </w:pPr>
      <w:r w:rsidRPr="00BB4136">
        <w:rPr>
          <w:rStyle w:val="FootnoteReference"/>
          <w:rFonts w:ascii="Arial" w:hAnsi="Arial"/>
          <w:sz w:val="20"/>
          <w:szCs w:val="20"/>
        </w:rPr>
        <w:footnoteRef/>
      </w:r>
      <w:r w:rsidRPr="00BB4136">
        <w:rPr>
          <w:rFonts w:ascii="Arial" w:hAnsi="Arial"/>
          <w:sz w:val="20"/>
          <w:szCs w:val="20"/>
        </w:rPr>
        <w:t xml:space="preserve"> </w:t>
      </w:r>
      <w:r w:rsidR="00F76EC0">
        <w:rPr>
          <w:rFonts w:ascii="Arial" w:hAnsi="Arial"/>
          <w:sz w:val="20"/>
          <w:szCs w:val="20"/>
        </w:rPr>
        <w:tab/>
      </w:r>
      <w:r w:rsidRPr="00BB4136">
        <w:rPr>
          <w:rFonts w:ascii="Arial" w:hAnsi="Arial"/>
          <w:bCs/>
          <w:sz w:val="20"/>
          <w:szCs w:val="20"/>
        </w:rPr>
        <w:t>1922 AD 549 at 558</w:t>
      </w:r>
    </w:p>
  </w:footnote>
  <w:footnote w:id="16">
    <w:p w14:paraId="34C514A4" w14:textId="52AC15AB" w:rsidR="009300D3" w:rsidRDefault="009300D3" w:rsidP="00F76EC0">
      <w:pPr>
        <w:pStyle w:val="FootnoteText"/>
        <w:ind w:left="284" w:hanging="284"/>
      </w:pPr>
      <w:r>
        <w:rPr>
          <w:rStyle w:val="FootnoteReference"/>
        </w:rPr>
        <w:footnoteRef/>
      </w:r>
      <w:r>
        <w:t xml:space="preserve"> </w:t>
      </w:r>
      <w:r w:rsidR="00F76EC0">
        <w:tab/>
      </w:r>
      <w:r w:rsidRPr="009300D3">
        <w:rPr>
          <w:rFonts w:ascii="Arial" w:hAnsi="Arial"/>
          <w:sz w:val="20"/>
          <w:szCs w:val="20"/>
        </w:rPr>
        <w:t>Applicant’s heads of argument filed for the return date</w:t>
      </w:r>
      <w:r>
        <w:t>.</w:t>
      </w:r>
    </w:p>
  </w:footnote>
  <w:footnote w:id="17">
    <w:p w14:paraId="7313C763" w14:textId="2EC811F9" w:rsidR="00F612C5" w:rsidRDefault="00F612C5" w:rsidP="00F76EC0">
      <w:pPr>
        <w:pStyle w:val="FootnoteText"/>
        <w:ind w:left="284" w:hanging="284"/>
        <w:jc w:val="both"/>
      </w:pPr>
      <w:r w:rsidRPr="00BB4136">
        <w:rPr>
          <w:rStyle w:val="FootnoteReference"/>
          <w:rFonts w:ascii="Arial" w:hAnsi="Arial"/>
          <w:sz w:val="20"/>
          <w:szCs w:val="20"/>
        </w:rPr>
        <w:footnoteRef/>
      </w:r>
      <w:r w:rsidRPr="00BB4136">
        <w:rPr>
          <w:rFonts w:ascii="Arial" w:hAnsi="Arial"/>
          <w:sz w:val="20"/>
          <w:szCs w:val="20"/>
        </w:rPr>
        <w:t xml:space="preserve"> </w:t>
      </w:r>
      <w:r w:rsidR="00F76EC0">
        <w:rPr>
          <w:rFonts w:ascii="Arial" w:hAnsi="Arial"/>
          <w:sz w:val="20"/>
          <w:szCs w:val="20"/>
        </w:rPr>
        <w:tab/>
      </w:r>
      <w:r w:rsidRPr="00BB4136">
        <w:rPr>
          <w:rFonts w:ascii="Arial" w:hAnsi="Arial"/>
          <w:sz w:val="20"/>
          <w:szCs w:val="20"/>
        </w:rPr>
        <w:t>No returns of any nature have been filed by the Sheriff on the CaseLines system notwithstanding its operation for more than a year before either of the attachments on 28 July 2021 or 10 November 2021</w:t>
      </w:r>
      <w:r w:rsidRPr="00C07D10">
        <w:rPr>
          <w:rFonts w:ascii="Arial" w:hAnsi="Arial"/>
          <w:sz w:val="20"/>
          <w:szCs w:val="20"/>
        </w:rPr>
        <w:t>.</w:t>
      </w:r>
    </w:p>
  </w:footnote>
  <w:footnote w:id="18">
    <w:p w14:paraId="7968463F" w14:textId="44BFF7E9" w:rsidR="00F612C5" w:rsidRPr="00D33C92" w:rsidRDefault="00F612C5" w:rsidP="00F76EC0">
      <w:pPr>
        <w:pStyle w:val="Body"/>
        <w:spacing w:line="240" w:lineRule="auto"/>
        <w:ind w:left="284" w:hanging="284"/>
        <w:jc w:val="both"/>
        <w:rPr>
          <w:rFonts w:cs="Arial"/>
          <w:bCs/>
          <w:sz w:val="20"/>
          <w:szCs w:val="20"/>
        </w:rPr>
      </w:pPr>
      <w:r w:rsidRPr="00D33C92">
        <w:rPr>
          <w:rStyle w:val="FootnoteReference"/>
          <w:sz w:val="20"/>
          <w:szCs w:val="20"/>
        </w:rPr>
        <w:footnoteRef/>
      </w:r>
      <w:r w:rsidRPr="00D33C92">
        <w:rPr>
          <w:sz w:val="20"/>
          <w:szCs w:val="20"/>
        </w:rPr>
        <w:t xml:space="preserve"> </w:t>
      </w:r>
      <w:r w:rsidR="00F76EC0">
        <w:rPr>
          <w:sz w:val="20"/>
          <w:szCs w:val="20"/>
        </w:rPr>
        <w:tab/>
      </w:r>
      <w:r w:rsidRPr="00D33C92">
        <w:rPr>
          <w:sz w:val="20"/>
          <w:szCs w:val="20"/>
        </w:rPr>
        <w:t xml:space="preserve">See </w:t>
      </w:r>
      <w:r w:rsidRPr="00D33C92">
        <w:rPr>
          <w:rFonts w:cs="Arial"/>
          <w:bCs/>
          <w:sz w:val="20"/>
          <w:szCs w:val="20"/>
        </w:rPr>
        <w:t>Van Eck NO And Van Rensburg NO v Etna Stores 1947 (2) SA 984 (</w:t>
      </w:r>
      <w:r w:rsidR="00193FEA" w:rsidRPr="00D33C92">
        <w:rPr>
          <w:rFonts w:cs="Arial"/>
          <w:bCs/>
          <w:sz w:val="20"/>
          <w:szCs w:val="20"/>
        </w:rPr>
        <w:t>A) -</w:t>
      </w:r>
      <w:r w:rsidRPr="00D33C92">
        <w:rPr>
          <w:rFonts w:cs="Arial"/>
          <w:bCs/>
          <w:sz w:val="20"/>
          <w:szCs w:val="20"/>
        </w:rPr>
        <w:t xml:space="preserve"> headnote:</w:t>
      </w:r>
    </w:p>
    <w:p w14:paraId="305BDCB1" w14:textId="77777777" w:rsidR="00F612C5" w:rsidRPr="00D33C92" w:rsidRDefault="00F612C5" w:rsidP="00F76EC0">
      <w:pPr>
        <w:pStyle w:val="Body"/>
        <w:spacing w:line="240" w:lineRule="auto"/>
        <w:ind w:left="284"/>
        <w:jc w:val="both"/>
        <w:rPr>
          <w:rFonts w:cs="Arial"/>
          <w:bCs/>
          <w:i/>
          <w:iCs/>
          <w:sz w:val="20"/>
          <w:szCs w:val="20"/>
        </w:rPr>
      </w:pPr>
      <w:r w:rsidRPr="00D33C92">
        <w:rPr>
          <w:rFonts w:cs="Arial"/>
          <w:bCs/>
          <w:i/>
          <w:iCs/>
          <w:sz w:val="20"/>
          <w:szCs w:val="20"/>
        </w:rPr>
        <w:t>“The principle that powers given for a particular purpose cannot be used for attaining other objects applies, not only to powers conferred on public bodies, but also to powers conferred on officials or even on private persons or corporations.  To pretend to use a power for the purpose for which alone it was given, yet in fact to use it for another is to act in fraudem legis and is an abuse of that power amounting to mala fides.”</w:t>
      </w:r>
    </w:p>
    <w:p w14:paraId="58EF18A0" w14:textId="4F2E4B3D" w:rsidR="00F612C5" w:rsidRDefault="00F612C5">
      <w:pPr>
        <w:pStyle w:val="FootnoteText"/>
      </w:pPr>
    </w:p>
  </w:footnote>
  <w:footnote w:id="19">
    <w:p w14:paraId="4C12EFF0" w14:textId="6FCEED6D" w:rsidR="00F612C5" w:rsidRPr="00F76EC0" w:rsidRDefault="00F612C5" w:rsidP="00F76EC0">
      <w:pPr>
        <w:pStyle w:val="FootnoteText"/>
        <w:ind w:left="284" w:hanging="284"/>
        <w:rPr>
          <w:rFonts w:ascii="Arial" w:hAnsi="Arial"/>
          <w:sz w:val="20"/>
          <w:szCs w:val="20"/>
        </w:rPr>
      </w:pPr>
      <w:r w:rsidRPr="00F76EC0">
        <w:rPr>
          <w:rStyle w:val="FootnoteReference"/>
          <w:rFonts w:ascii="Arial" w:hAnsi="Arial"/>
          <w:sz w:val="20"/>
          <w:szCs w:val="20"/>
        </w:rPr>
        <w:footnoteRef/>
      </w:r>
      <w:r w:rsidRPr="00F76EC0">
        <w:rPr>
          <w:rFonts w:ascii="Arial" w:hAnsi="Arial"/>
          <w:sz w:val="20"/>
          <w:szCs w:val="20"/>
        </w:rPr>
        <w:t xml:space="preserve"> </w:t>
      </w:r>
      <w:r w:rsidR="00F76EC0">
        <w:rPr>
          <w:rFonts w:ascii="Arial" w:hAnsi="Arial"/>
          <w:sz w:val="20"/>
          <w:szCs w:val="20"/>
        </w:rPr>
        <w:tab/>
      </w:r>
      <w:r w:rsidRPr="00F76EC0">
        <w:rPr>
          <w:rFonts w:ascii="Arial" w:hAnsi="Arial"/>
          <w:sz w:val="20"/>
          <w:szCs w:val="20"/>
        </w:rPr>
        <w:t>2005 (4) SA 199 (SCA) at paragraph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3A27A" w14:textId="77777777" w:rsidR="00F612C5" w:rsidRDefault="00F612C5" w:rsidP="005A7B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8F6DF" w14:textId="77777777" w:rsidR="00F612C5" w:rsidRDefault="00F612C5" w:rsidP="00B50E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28D8" w14:textId="77777777" w:rsidR="00F612C5" w:rsidRDefault="00F612C5" w:rsidP="005A7B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17AF">
      <w:rPr>
        <w:rStyle w:val="PageNumber"/>
        <w:noProof/>
      </w:rPr>
      <w:t>21</w:t>
    </w:r>
    <w:r>
      <w:rPr>
        <w:rStyle w:val="PageNumber"/>
      </w:rPr>
      <w:fldChar w:fldCharType="end"/>
    </w:r>
  </w:p>
  <w:p w14:paraId="7E704A95" w14:textId="77777777" w:rsidR="00F612C5" w:rsidRDefault="00F612C5" w:rsidP="00B50E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4185D"/>
    <w:multiLevelType w:val="hybridMultilevel"/>
    <w:tmpl w:val="D99A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9B0F09"/>
    <w:multiLevelType w:val="multilevel"/>
    <w:tmpl w:val="8F8EABE2"/>
    <w:lvl w:ilvl="0">
      <w:start w:val="1"/>
      <w:numFmt w:val="decimal"/>
      <w:lvlText w:val="%1."/>
      <w:lvlJc w:val="left"/>
      <w:pPr>
        <w:ind w:left="1500" w:hanging="1140"/>
      </w:pPr>
      <w:rPr>
        <w:rFonts w:hint="default"/>
      </w:rPr>
    </w:lvl>
    <w:lvl w:ilvl="1">
      <w:start w:val="1"/>
      <w:numFmt w:val="decimal"/>
      <w:isLgl/>
      <w:lvlText w:val="%1.%2"/>
      <w:lvlJc w:val="left"/>
      <w:pPr>
        <w:ind w:left="2160" w:hanging="6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0AE807BD"/>
    <w:multiLevelType w:val="hybridMultilevel"/>
    <w:tmpl w:val="8F0C224E"/>
    <w:lvl w:ilvl="0" w:tplc="8A20756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5BC6EE2"/>
    <w:multiLevelType w:val="multilevel"/>
    <w:tmpl w:val="338A906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64E695C"/>
    <w:multiLevelType w:val="multilevel"/>
    <w:tmpl w:val="77348F4A"/>
    <w:lvl w:ilvl="0">
      <w:start w:val="2"/>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1BCE6B6E"/>
    <w:multiLevelType w:val="hybridMultilevel"/>
    <w:tmpl w:val="D97C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8013E"/>
    <w:multiLevelType w:val="multilevel"/>
    <w:tmpl w:val="96245C56"/>
    <w:lvl w:ilvl="0">
      <w:start w:val="1"/>
      <w:numFmt w:val="decimal"/>
      <w:lvlText w:val="%1."/>
      <w:lvlJc w:val="left"/>
      <w:pPr>
        <w:ind w:left="720" w:hanging="360"/>
      </w:pPr>
    </w:lvl>
    <w:lvl w:ilvl="1">
      <w:start w:val="1"/>
      <w:numFmt w:val="decimal"/>
      <w:isLgl/>
      <w:lvlText w:val="%1.%2"/>
      <w:lvlJc w:val="left"/>
      <w:pPr>
        <w:ind w:left="1007" w:hanging="4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270F2648"/>
    <w:multiLevelType w:val="multilevel"/>
    <w:tmpl w:val="65C82048"/>
    <w:lvl w:ilvl="0">
      <w:start w:val="1"/>
      <w:numFmt w:val="decimal"/>
      <w:lvlText w:val="%1."/>
      <w:lvlJc w:val="left"/>
      <w:pPr>
        <w:ind w:left="644" w:hanging="360"/>
      </w:pPr>
      <w:rPr>
        <w:rFonts w:hint="default"/>
      </w:rPr>
    </w:lvl>
    <w:lvl w:ilvl="1">
      <w:start w:val="1"/>
      <w:numFmt w:val="decimal"/>
      <w:isLgl/>
      <w:lvlText w:val="%1.%2"/>
      <w:lvlJc w:val="left"/>
      <w:pPr>
        <w:ind w:left="1431" w:hanging="5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0">
    <w:nsid w:val="2F3304CF"/>
    <w:multiLevelType w:val="hybridMultilevel"/>
    <w:tmpl w:val="74F446A0"/>
    <w:lvl w:ilvl="0" w:tplc="D1F43B6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07520"/>
    <w:multiLevelType w:val="hybridMultilevel"/>
    <w:tmpl w:val="57D60A9A"/>
    <w:lvl w:ilvl="0" w:tplc="501CD2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BF27F3"/>
    <w:multiLevelType w:val="hybridMultilevel"/>
    <w:tmpl w:val="5F20B59A"/>
    <w:lvl w:ilvl="0" w:tplc="8CCAC9F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8C37EF"/>
    <w:multiLevelType w:val="multilevel"/>
    <w:tmpl w:val="264ED5D0"/>
    <w:lvl w:ilvl="0">
      <w:start w:val="39"/>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4">
    <w:nsid w:val="385434E6"/>
    <w:multiLevelType w:val="hybridMultilevel"/>
    <w:tmpl w:val="629A121C"/>
    <w:lvl w:ilvl="0" w:tplc="05CE259E">
      <w:start w:val="1"/>
      <w:numFmt w:val="decimal"/>
      <w:lvlText w:val="(%1)"/>
      <w:lvlJc w:val="left"/>
      <w:pPr>
        <w:ind w:left="1004" w:hanging="360"/>
      </w:pPr>
      <w:rPr>
        <w:rFonts w:hint="default"/>
        <w:sz w:val="20"/>
        <w:szCs w:val="2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5">
    <w:nsid w:val="552662AB"/>
    <w:multiLevelType w:val="hybridMultilevel"/>
    <w:tmpl w:val="421A48E8"/>
    <w:lvl w:ilvl="0" w:tplc="B2EEF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149A4"/>
    <w:multiLevelType w:val="multilevel"/>
    <w:tmpl w:val="E58A65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8723195"/>
    <w:multiLevelType w:val="multilevel"/>
    <w:tmpl w:val="65C82048"/>
    <w:lvl w:ilvl="0">
      <w:start w:val="1"/>
      <w:numFmt w:val="decimal"/>
      <w:lvlText w:val="%1."/>
      <w:lvlJc w:val="left"/>
      <w:pPr>
        <w:ind w:left="644" w:hanging="360"/>
      </w:pPr>
      <w:rPr>
        <w:rFonts w:hint="default"/>
      </w:rPr>
    </w:lvl>
    <w:lvl w:ilvl="1">
      <w:start w:val="1"/>
      <w:numFmt w:val="decimal"/>
      <w:isLgl/>
      <w:lvlText w:val="%1.%2"/>
      <w:lvlJc w:val="left"/>
      <w:pPr>
        <w:ind w:left="1431" w:hanging="5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8">
    <w:nsid w:val="70996493"/>
    <w:multiLevelType w:val="hybridMultilevel"/>
    <w:tmpl w:val="18EA0B56"/>
    <w:lvl w:ilvl="0" w:tplc="F21810C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0C800ED"/>
    <w:multiLevelType w:val="hybridMultilevel"/>
    <w:tmpl w:val="EF44AC4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EDF7EF0"/>
    <w:multiLevelType w:val="multilevel"/>
    <w:tmpl w:val="CB7CF62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7F4A12EC"/>
    <w:multiLevelType w:val="hybridMultilevel"/>
    <w:tmpl w:val="DC287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
  </w:num>
  <w:num w:numId="5">
    <w:abstractNumId w:val="6"/>
  </w:num>
  <w:num w:numId="6">
    <w:abstractNumId w:val="16"/>
  </w:num>
  <w:num w:numId="7">
    <w:abstractNumId w:val="21"/>
  </w:num>
  <w:num w:numId="8">
    <w:abstractNumId w:val="20"/>
  </w:num>
  <w:num w:numId="9">
    <w:abstractNumId w:val="5"/>
  </w:num>
  <w:num w:numId="10">
    <w:abstractNumId w:val="7"/>
  </w:num>
  <w:num w:numId="11">
    <w:abstractNumId w:val="13"/>
  </w:num>
  <w:num w:numId="12">
    <w:abstractNumId w:val="3"/>
  </w:num>
  <w:num w:numId="13">
    <w:abstractNumId w:val="10"/>
  </w:num>
  <w:num w:numId="14">
    <w:abstractNumId w:val="2"/>
  </w:num>
  <w:num w:numId="15">
    <w:abstractNumId w:val="12"/>
  </w:num>
  <w:num w:numId="16">
    <w:abstractNumId w:val="17"/>
  </w:num>
  <w:num w:numId="17">
    <w:abstractNumId w:val="19"/>
  </w:num>
  <w:num w:numId="18">
    <w:abstractNumId w:val="18"/>
  </w:num>
  <w:num w:numId="19">
    <w:abstractNumId w:val="4"/>
  </w:num>
  <w:num w:numId="20">
    <w:abstractNumId w:val="11"/>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C6"/>
    <w:rsid w:val="00004A9C"/>
    <w:rsid w:val="000060CB"/>
    <w:rsid w:val="000104B4"/>
    <w:rsid w:val="000218AC"/>
    <w:rsid w:val="0002295E"/>
    <w:rsid w:val="00022E29"/>
    <w:rsid w:val="00030EDB"/>
    <w:rsid w:val="00050078"/>
    <w:rsid w:val="00052547"/>
    <w:rsid w:val="000578D1"/>
    <w:rsid w:val="00062CEF"/>
    <w:rsid w:val="0006302B"/>
    <w:rsid w:val="00067A3A"/>
    <w:rsid w:val="00070EA4"/>
    <w:rsid w:val="000730BB"/>
    <w:rsid w:val="0008376B"/>
    <w:rsid w:val="0008544C"/>
    <w:rsid w:val="00085E25"/>
    <w:rsid w:val="0008693D"/>
    <w:rsid w:val="00090FA1"/>
    <w:rsid w:val="000964D1"/>
    <w:rsid w:val="000971DB"/>
    <w:rsid w:val="000A0986"/>
    <w:rsid w:val="000A26D7"/>
    <w:rsid w:val="000A4ED7"/>
    <w:rsid w:val="000A5272"/>
    <w:rsid w:val="000C091F"/>
    <w:rsid w:val="000C1577"/>
    <w:rsid w:val="000C1D16"/>
    <w:rsid w:val="000C4554"/>
    <w:rsid w:val="000D0136"/>
    <w:rsid w:val="000D1875"/>
    <w:rsid w:val="000E07B1"/>
    <w:rsid w:val="000E5109"/>
    <w:rsid w:val="000E5543"/>
    <w:rsid w:val="000E5FB9"/>
    <w:rsid w:val="000E6633"/>
    <w:rsid w:val="00101D88"/>
    <w:rsid w:val="001021EE"/>
    <w:rsid w:val="00103EC1"/>
    <w:rsid w:val="00114724"/>
    <w:rsid w:val="00121456"/>
    <w:rsid w:val="00124036"/>
    <w:rsid w:val="00134061"/>
    <w:rsid w:val="0013492F"/>
    <w:rsid w:val="001403DC"/>
    <w:rsid w:val="00144EA8"/>
    <w:rsid w:val="00151F35"/>
    <w:rsid w:val="00155668"/>
    <w:rsid w:val="0016046F"/>
    <w:rsid w:val="00161F55"/>
    <w:rsid w:val="00163683"/>
    <w:rsid w:val="001721F5"/>
    <w:rsid w:val="0017465D"/>
    <w:rsid w:val="00193FEA"/>
    <w:rsid w:val="00194AFD"/>
    <w:rsid w:val="00194BAE"/>
    <w:rsid w:val="001A21CD"/>
    <w:rsid w:val="001A7F86"/>
    <w:rsid w:val="001B1D4C"/>
    <w:rsid w:val="001B288A"/>
    <w:rsid w:val="001B487B"/>
    <w:rsid w:val="001B5842"/>
    <w:rsid w:val="001D6C62"/>
    <w:rsid w:val="001D6F4F"/>
    <w:rsid w:val="001D7244"/>
    <w:rsid w:val="001E5D7F"/>
    <w:rsid w:val="001E6710"/>
    <w:rsid w:val="001F07DD"/>
    <w:rsid w:val="001F450A"/>
    <w:rsid w:val="001F4AE5"/>
    <w:rsid w:val="002003EF"/>
    <w:rsid w:val="00201A93"/>
    <w:rsid w:val="002040D5"/>
    <w:rsid w:val="00205098"/>
    <w:rsid w:val="0020751F"/>
    <w:rsid w:val="002076E4"/>
    <w:rsid w:val="0021216F"/>
    <w:rsid w:val="002129F5"/>
    <w:rsid w:val="0022462C"/>
    <w:rsid w:val="00232BFD"/>
    <w:rsid w:val="00232EA0"/>
    <w:rsid w:val="002332DE"/>
    <w:rsid w:val="00235638"/>
    <w:rsid w:val="00242E76"/>
    <w:rsid w:val="00244901"/>
    <w:rsid w:val="00254146"/>
    <w:rsid w:val="00255485"/>
    <w:rsid w:val="00264079"/>
    <w:rsid w:val="00265336"/>
    <w:rsid w:val="00267036"/>
    <w:rsid w:val="0027008F"/>
    <w:rsid w:val="00274CD2"/>
    <w:rsid w:val="00280528"/>
    <w:rsid w:val="00281CA0"/>
    <w:rsid w:val="00283989"/>
    <w:rsid w:val="00283B34"/>
    <w:rsid w:val="00287E6E"/>
    <w:rsid w:val="002914E5"/>
    <w:rsid w:val="00292F9C"/>
    <w:rsid w:val="0029767F"/>
    <w:rsid w:val="002A51AF"/>
    <w:rsid w:val="002A53F8"/>
    <w:rsid w:val="002A6A3F"/>
    <w:rsid w:val="002B0A35"/>
    <w:rsid w:val="002B4437"/>
    <w:rsid w:val="002B69B1"/>
    <w:rsid w:val="002C32E2"/>
    <w:rsid w:val="002C35FC"/>
    <w:rsid w:val="002C413A"/>
    <w:rsid w:val="002C4D4E"/>
    <w:rsid w:val="002C6B7A"/>
    <w:rsid w:val="002C7527"/>
    <w:rsid w:val="002D6A2A"/>
    <w:rsid w:val="002D6BF0"/>
    <w:rsid w:val="002E1F21"/>
    <w:rsid w:val="002E3C9F"/>
    <w:rsid w:val="00302821"/>
    <w:rsid w:val="00307191"/>
    <w:rsid w:val="00313396"/>
    <w:rsid w:val="003155D7"/>
    <w:rsid w:val="00316515"/>
    <w:rsid w:val="00322298"/>
    <w:rsid w:val="00322E4C"/>
    <w:rsid w:val="00323F5E"/>
    <w:rsid w:val="00333325"/>
    <w:rsid w:val="003348C6"/>
    <w:rsid w:val="00334F20"/>
    <w:rsid w:val="00335D42"/>
    <w:rsid w:val="00342015"/>
    <w:rsid w:val="00360697"/>
    <w:rsid w:val="0036119F"/>
    <w:rsid w:val="00363165"/>
    <w:rsid w:val="00371BE5"/>
    <w:rsid w:val="00375DC6"/>
    <w:rsid w:val="00385391"/>
    <w:rsid w:val="00385FBC"/>
    <w:rsid w:val="003A14B0"/>
    <w:rsid w:val="003A20FB"/>
    <w:rsid w:val="003A2339"/>
    <w:rsid w:val="003A3574"/>
    <w:rsid w:val="003A3F24"/>
    <w:rsid w:val="003A45FF"/>
    <w:rsid w:val="003A5BC8"/>
    <w:rsid w:val="003B6C23"/>
    <w:rsid w:val="003C415E"/>
    <w:rsid w:val="003C432D"/>
    <w:rsid w:val="003D0A96"/>
    <w:rsid w:val="003E6BDA"/>
    <w:rsid w:val="003F37AE"/>
    <w:rsid w:val="003F46D7"/>
    <w:rsid w:val="00400CDB"/>
    <w:rsid w:val="00400F16"/>
    <w:rsid w:val="00406F88"/>
    <w:rsid w:val="004075F2"/>
    <w:rsid w:val="00412E0C"/>
    <w:rsid w:val="00413603"/>
    <w:rsid w:val="00413E2B"/>
    <w:rsid w:val="00416EA1"/>
    <w:rsid w:val="00417BE7"/>
    <w:rsid w:val="0042184A"/>
    <w:rsid w:val="004247F2"/>
    <w:rsid w:val="00425F53"/>
    <w:rsid w:val="00432B66"/>
    <w:rsid w:val="00440D4B"/>
    <w:rsid w:val="0044117D"/>
    <w:rsid w:val="0044361B"/>
    <w:rsid w:val="00443ADE"/>
    <w:rsid w:val="00444C8B"/>
    <w:rsid w:val="0045149D"/>
    <w:rsid w:val="00452A4C"/>
    <w:rsid w:val="00454072"/>
    <w:rsid w:val="00460F1A"/>
    <w:rsid w:val="00461E12"/>
    <w:rsid w:val="00475569"/>
    <w:rsid w:val="00475A8E"/>
    <w:rsid w:val="00476115"/>
    <w:rsid w:val="0048191C"/>
    <w:rsid w:val="00482966"/>
    <w:rsid w:val="004854D5"/>
    <w:rsid w:val="0049074E"/>
    <w:rsid w:val="0049313B"/>
    <w:rsid w:val="004C6A1E"/>
    <w:rsid w:val="004D12FE"/>
    <w:rsid w:val="004D3845"/>
    <w:rsid w:val="004E581A"/>
    <w:rsid w:val="004F0167"/>
    <w:rsid w:val="00500DA0"/>
    <w:rsid w:val="005069D9"/>
    <w:rsid w:val="00514611"/>
    <w:rsid w:val="0051651C"/>
    <w:rsid w:val="00525CBE"/>
    <w:rsid w:val="00540198"/>
    <w:rsid w:val="00547587"/>
    <w:rsid w:val="00547AC7"/>
    <w:rsid w:val="00550D21"/>
    <w:rsid w:val="00551B4C"/>
    <w:rsid w:val="00552702"/>
    <w:rsid w:val="0055431B"/>
    <w:rsid w:val="005560EF"/>
    <w:rsid w:val="0057074A"/>
    <w:rsid w:val="005720E9"/>
    <w:rsid w:val="005729DE"/>
    <w:rsid w:val="00575482"/>
    <w:rsid w:val="00587548"/>
    <w:rsid w:val="00587BF3"/>
    <w:rsid w:val="00595099"/>
    <w:rsid w:val="005A2F73"/>
    <w:rsid w:val="005A7B6B"/>
    <w:rsid w:val="005B0DB3"/>
    <w:rsid w:val="005B118D"/>
    <w:rsid w:val="005B6266"/>
    <w:rsid w:val="005B67B1"/>
    <w:rsid w:val="005B75C1"/>
    <w:rsid w:val="005C5F1E"/>
    <w:rsid w:val="005D3007"/>
    <w:rsid w:val="005D4790"/>
    <w:rsid w:val="005E2259"/>
    <w:rsid w:val="005E230C"/>
    <w:rsid w:val="005E448E"/>
    <w:rsid w:val="005F49B3"/>
    <w:rsid w:val="005F653D"/>
    <w:rsid w:val="005F6B72"/>
    <w:rsid w:val="006036F8"/>
    <w:rsid w:val="00605316"/>
    <w:rsid w:val="006077A9"/>
    <w:rsid w:val="00613E4D"/>
    <w:rsid w:val="00615A0C"/>
    <w:rsid w:val="006216B4"/>
    <w:rsid w:val="006430C0"/>
    <w:rsid w:val="00644818"/>
    <w:rsid w:val="006449DE"/>
    <w:rsid w:val="00644BB3"/>
    <w:rsid w:val="00646138"/>
    <w:rsid w:val="00650745"/>
    <w:rsid w:val="00651B9B"/>
    <w:rsid w:val="00653433"/>
    <w:rsid w:val="00655236"/>
    <w:rsid w:val="006630FB"/>
    <w:rsid w:val="0066321D"/>
    <w:rsid w:val="006710DC"/>
    <w:rsid w:val="00673F03"/>
    <w:rsid w:val="00675035"/>
    <w:rsid w:val="00676987"/>
    <w:rsid w:val="00677BC9"/>
    <w:rsid w:val="00683071"/>
    <w:rsid w:val="00686AFF"/>
    <w:rsid w:val="00695533"/>
    <w:rsid w:val="006A1AA8"/>
    <w:rsid w:val="006A37E3"/>
    <w:rsid w:val="006A6DDB"/>
    <w:rsid w:val="006A770C"/>
    <w:rsid w:val="006B0014"/>
    <w:rsid w:val="006B3D1D"/>
    <w:rsid w:val="006B67ED"/>
    <w:rsid w:val="006B7356"/>
    <w:rsid w:val="006C34AD"/>
    <w:rsid w:val="006C43C6"/>
    <w:rsid w:val="006C705A"/>
    <w:rsid w:val="006E2BC3"/>
    <w:rsid w:val="006E3680"/>
    <w:rsid w:val="006E4415"/>
    <w:rsid w:val="006E462C"/>
    <w:rsid w:val="006F2787"/>
    <w:rsid w:val="006F40B5"/>
    <w:rsid w:val="00703D4C"/>
    <w:rsid w:val="00707C51"/>
    <w:rsid w:val="00713A5D"/>
    <w:rsid w:val="00720FEF"/>
    <w:rsid w:val="0072221F"/>
    <w:rsid w:val="007240E6"/>
    <w:rsid w:val="00731BF4"/>
    <w:rsid w:val="0073212D"/>
    <w:rsid w:val="00733746"/>
    <w:rsid w:val="00735EB8"/>
    <w:rsid w:val="00736CDA"/>
    <w:rsid w:val="00737291"/>
    <w:rsid w:val="00741630"/>
    <w:rsid w:val="00742BAE"/>
    <w:rsid w:val="007458A6"/>
    <w:rsid w:val="007465A9"/>
    <w:rsid w:val="00750428"/>
    <w:rsid w:val="00750CC1"/>
    <w:rsid w:val="00753AD4"/>
    <w:rsid w:val="00755484"/>
    <w:rsid w:val="00763002"/>
    <w:rsid w:val="00763D9D"/>
    <w:rsid w:val="007679D5"/>
    <w:rsid w:val="00771E0F"/>
    <w:rsid w:val="007728D2"/>
    <w:rsid w:val="00785866"/>
    <w:rsid w:val="00785CBC"/>
    <w:rsid w:val="007875AE"/>
    <w:rsid w:val="0078777C"/>
    <w:rsid w:val="00796224"/>
    <w:rsid w:val="007970E1"/>
    <w:rsid w:val="007A288E"/>
    <w:rsid w:val="007A53BB"/>
    <w:rsid w:val="007B2C1E"/>
    <w:rsid w:val="007B46F6"/>
    <w:rsid w:val="007B63CD"/>
    <w:rsid w:val="007C373C"/>
    <w:rsid w:val="007C7D36"/>
    <w:rsid w:val="007D17B5"/>
    <w:rsid w:val="007D24A3"/>
    <w:rsid w:val="007E14BF"/>
    <w:rsid w:val="007E7B98"/>
    <w:rsid w:val="007F0BBF"/>
    <w:rsid w:val="007F2802"/>
    <w:rsid w:val="007F4705"/>
    <w:rsid w:val="007F7FED"/>
    <w:rsid w:val="0080634A"/>
    <w:rsid w:val="00806DFA"/>
    <w:rsid w:val="00821962"/>
    <w:rsid w:val="00822511"/>
    <w:rsid w:val="0083215B"/>
    <w:rsid w:val="0083710F"/>
    <w:rsid w:val="00837200"/>
    <w:rsid w:val="00840547"/>
    <w:rsid w:val="008405AE"/>
    <w:rsid w:val="0084332A"/>
    <w:rsid w:val="008465D6"/>
    <w:rsid w:val="008510A4"/>
    <w:rsid w:val="00860899"/>
    <w:rsid w:val="00866025"/>
    <w:rsid w:val="00872563"/>
    <w:rsid w:val="0087700E"/>
    <w:rsid w:val="0088233C"/>
    <w:rsid w:val="00886EA0"/>
    <w:rsid w:val="008956A9"/>
    <w:rsid w:val="008A3877"/>
    <w:rsid w:val="008B1A58"/>
    <w:rsid w:val="008B1B71"/>
    <w:rsid w:val="008B2182"/>
    <w:rsid w:val="008C1290"/>
    <w:rsid w:val="008C18AE"/>
    <w:rsid w:val="008C3603"/>
    <w:rsid w:val="008C45A5"/>
    <w:rsid w:val="008D34A8"/>
    <w:rsid w:val="008D4FD5"/>
    <w:rsid w:val="008E4705"/>
    <w:rsid w:val="008E5BBF"/>
    <w:rsid w:val="008E6813"/>
    <w:rsid w:val="008F2EA2"/>
    <w:rsid w:val="009007B6"/>
    <w:rsid w:val="00901159"/>
    <w:rsid w:val="009026AA"/>
    <w:rsid w:val="00911000"/>
    <w:rsid w:val="00911F9D"/>
    <w:rsid w:val="009155B3"/>
    <w:rsid w:val="00916812"/>
    <w:rsid w:val="00916FDE"/>
    <w:rsid w:val="009227A6"/>
    <w:rsid w:val="00923678"/>
    <w:rsid w:val="00926EAA"/>
    <w:rsid w:val="009300D3"/>
    <w:rsid w:val="0093492C"/>
    <w:rsid w:val="0093762E"/>
    <w:rsid w:val="00940B57"/>
    <w:rsid w:val="00941562"/>
    <w:rsid w:val="00944BDE"/>
    <w:rsid w:val="0094618C"/>
    <w:rsid w:val="0095121E"/>
    <w:rsid w:val="0095576C"/>
    <w:rsid w:val="009732B6"/>
    <w:rsid w:val="00974554"/>
    <w:rsid w:val="00976D15"/>
    <w:rsid w:val="00977E1A"/>
    <w:rsid w:val="009838D5"/>
    <w:rsid w:val="00987290"/>
    <w:rsid w:val="009950C9"/>
    <w:rsid w:val="009A269B"/>
    <w:rsid w:val="009A33C1"/>
    <w:rsid w:val="009A79F1"/>
    <w:rsid w:val="009B099B"/>
    <w:rsid w:val="009B2BC9"/>
    <w:rsid w:val="009B36AA"/>
    <w:rsid w:val="009B4C31"/>
    <w:rsid w:val="009D57DB"/>
    <w:rsid w:val="009E0BDE"/>
    <w:rsid w:val="009E1EF1"/>
    <w:rsid w:val="009F22F0"/>
    <w:rsid w:val="009F43A4"/>
    <w:rsid w:val="009F5E83"/>
    <w:rsid w:val="00A01777"/>
    <w:rsid w:val="00A06E43"/>
    <w:rsid w:val="00A07432"/>
    <w:rsid w:val="00A12932"/>
    <w:rsid w:val="00A13793"/>
    <w:rsid w:val="00A156AE"/>
    <w:rsid w:val="00A15E04"/>
    <w:rsid w:val="00A165EA"/>
    <w:rsid w:val="00A22388"/>
    <w:rsid w:val="00A24B93"/>
    <w:rsid w:val="00A337E6"/>
    <w:rsid w:val="00A3600A"/>
    <w:rsid w:val="00A4376C"/>
    <w:rsid w:val="00A43F9C"/>
    <w:rsid w:val="00A455AA"/>
    <w:rsid w:val="00A4634B"/>
    <w:rsid w:val="00A52FDF"/>
    <w:rsid w:val="00A54C36"/>
    <w:rsid w:val="00A56BC1"/>
    <w:rsid w:val="00A600CF"/>
    <w:rsid w:val="00A62353"/>
    <w:rsid w:val="00A63F51"/>
    <w:rsid w:val="00A6750F"/>
    <w:rsid w:val="00A75EF4"/>
    <w:rsid w:val="00A77551"/>
    <w:rsid w:val="00A82914"/>
    <w:rsid w:val="00A9010C"/>
    <w:rsid w:val="00A901C5"/>
    <w:rsid w:val="00A91FCB"/>
    <w:rsid w:val="00AA663B"/>
    <w:rsid w:val="00AB1510"/>
    <w:rsid w:val="00AB2DE7"/>
    <w:rsid w:val="00AB4CA7"/>
    <w:rsid w:val="00AB636E"/>
    <w:rsid w:val="00AB6798"/>
    <w:rsid w:val="00AD49F8"/>
    <w:rsid w:val="00AE1E5D"/>
    <w:rsid w:val="00AE3824"/>
    <w:rsid w:val="00AE4E9C"/>
    <w:rsid w:val="00AF1688"/>
    <w:rsid w:val="00AF3194"/>
    <w:rsid w:val="00B10257"/>
    <w:rsid w:val="00B11DEB"/>
    <w:rsid w:val="00B120C9"/>
    <w:rsid w:val="00B20170"/>
    <w:rsid w:val="00B21489"/>
    <w:rsid w:val="00B22495"/>
    <w:rsid w:val="00B244B7"/>
    <w:rsid w:val="00B3097A"/>
    <w:rsid w:val="00B3106B"/>
    <w:rsid w:val="00B404D0"/>
    <w:rsid w:val="00B44F10"/>
    <w:rsid w:val="00B50E11"/>
    <w:rsid w:val="00B56759"/>
    <w:rsid w:val="00B64D36"/>
    <w:rsid w:val="00B66FCE"/>
    <w:rsid w:val="00B70181"/>
    <w:rsid w:val="00B73443"/>
    <w:rsid w:val="00B73E69"/>
    <w:rsid w:val="00B8347D"/>
    <w:rsid w:val="00B862D2"/>
    <w:rsid w:val="00B908DF"/>
    <w:rsid w:val="00B92A41"/>
    <w:rsid w:val="00B95457"/>
    <w:rsid w:val="00B9551D"/>
    <w:rsid w:val="00B95693"/>
    <w:rsid w:val="00B95E84"/>
    <w:rsid w:val="00BA1F62"/>
    <w:rsid w:val="00BB3F9A"/>
    <w:rsid w:val="00BB4136"/>
    <w:rsid w:val="00BC69D3"/>
    <w:rsid w:val="00BD2454"/>
    <w:rsid w:val="00BF09B4"/>
    <w:rsid w:val="00C04C43"/>
    <w:rsid w:val="00C07D10"/>
    <w:rsid w:val="00C11D38"/>
    <w:rsid w:val="00C17DEA"/>
    <w:rsid w:val="00C33AAD"/>
    <w:rsid w:val="00C37615"/>
    <w:rsid w:val="00C4185B"/>
    <w:rsid w:val="00C45291"/>
    <w:rsid w:val="00C519B2"/>
    <w:rsid w:val="00C52737"/>
    <w:rsid w:val="00C53B19"/>
    <w:rsid w:val="00C5727B"/>
    <w:rsid w:val="00C63FFA"/>
    <w:rsid w:val="00C64B6A"/>
    <w:rsid w:val="00C72A6C"/>
    <w:rsid w:val="00C7361A"/>
    <w:rsid w:val="00C7460D"/>
    <w:rsid w:val="00C8430A"/>
    <w:rsid w:val="00C9262D"/>
    <w:rsid w:val="00CA6C2A"/>
    <w:rsid w:val="00CA7A75"/>
    <w:rsid w:val="00CB2381"/>
    <w:rsid w:val="00CB2439"/>
    <w:rsid w:val="00CB6F8A"/>
    <w:rsid w:val="00CC3AB3"/>
    <w:rsid w:val="00CD1BDD"/>
    <w:rsid w:val="00CE09E5"/>
    <w:rsid w:val="00CE0CC7"/>
    <w:rsid w:val="00CE30E0"/>
    <w:rsid w:val="00CE3BED"/>
    <w:rsid w:val="00CF05BE"/>
    <w:rsid w:val="00CF4FE0"/>
    <w:rsid w:val="00CF7D86"/>
    <w:rsid w:val="00CF7D99"/>
    <w:rsid w:val="00D00B2E"/>
    <w:rsid w:val="00D026E5"/>
    <w:rsid w:val="00D0642F"/>
    <w:rsid w:val="00D16320"/>
    <w:rsid w:val="00D2145B"/>
    <w:rsid w:val="00D215DC"/>
    <w:rsid w:val="00D23AB6"/>
    <w:rsid w:val="00D2698D"/>
    <w:rsid w:val="00D31928"/>
    <w:rsid w:val="00D33C92"/>
    <w:rsid w:val="00D344C1"/>
    <w:rsid w:val="00D42B06"/>
    <w:rsid w:val="00D523A1"/>
    <w:rsid w:val="00D526DF"/>
    <w:rsid w:val="00D61362"/>
    <w:rsid w:val="00D77C76"/>
    <w:rsid w:val="00D91BA3"/>
    <w:rsid w:val="00D96CBA"/>
    <w:rsid w:val="00DA44A9"/>
    <w:rsid w:val="00DA7A8D"/>
    <w:rsid w:val="00DB040D"/>
    <w:rsid w:val="00DB19FF"/>
    <w:rsid w:val="00DC0738"/>
    <w:rsid w:val="00DD0D2F"/>
    <w:rsid w:val="00DD4D3D"/>
    <w:rsid w:val="00DE0282"/>
    <w:rsid w:val="00DE1587"/>
    <w:rsid w:val="00DE17AF"/>
    <w:rsid w:val="00DE39D7"/>
    <w:rsid w:val="00DF0D64"/>
    <w:rsid w:val="00DF1032"/>
    <w:rsid w:val="00DF3270"/>
    <w:rsid w:val="00DF4D83"/>
    <w:rsid w:val="00DF5010"/>
    <w:rsid w:val="00E01835"/>
    <w:rsid w:val="00E02EAF"/>
    <w:rsid w:val="00E03204"/>
    <w:rsid w:val="00E03B46"/>
    <w:rsid w:val="00E067A2"/>
    <w:rsid w:val="00E077DF"/>
    <w:rsid w:val="00E07A72"/>
    <w:rsid w:val="00E15BCC"/>
    <w:rsid w:val="00E3052B"/>
    <w:rsid w:val="00E31629"/>
    <w:rsid w:val="00E367B7"/>
    <w:rsid w:val="00E43F8E"/>
    <w:rsid w:val="00E45186"/>
    <w:rsid w:val="00E50554"/>
    <w:rsid w:val="00E507F0"/>
    <w:rsid w:val="00E51144"/>
    <w:rsid w:val="00E532F6"/>
    <w:rsid w:val="00E55848"/>
    <w:rsid w:val="00E63F2E"/>
    <w:rsid w:val="00E65FD4"/>
    <w:rsid w:val="00E7210A"/>
    <w:rsid w:val="00E72939"/>
    <w:rsid w:val="00E72A79"/>
    <w:rsid w:val="00E76AE5"/>
    <w:rsid w:val="00E802B6"/>
    <w:rsid w:val="00E812F0"/>
    <w:rsid w:val="00E82E00"/>
    <w:rsid w:val="00E8500B"/>
    <w:rsid w:val="00E8695C"/>
    <w:rsid w:val="00E86AD4"/>
    <w:rsid w:val="00E904E4"/>
    <w:rsid w:val="00E932B5"/>
    <w:rsid w:val="00E94C86"/>
    <w:rsid w:val="00E95904"/>
    <w:rsid w:val="00E972D3"/>
    <w:rsid w:val="00EB0C25"/>
    <w:rsid w:val="00EB239A"/>
    <w:rsid w:val="00EB6D92"/>
    <w:rsid w:val="00EC7C52"/>
    <w:rsid w:val="00ED011F"/>
    <w:rsid w:val="00ED23AA"/>
    <w:rsid w:val="00ED58E4"/>
    <w:rsid w:val="00ED68B8"/>
    <w:rsid w:val="00EE0738"/>
    <w:rsid w:val="00EE0DBB"/>
    <w:rsid w:val="00EE1936"/>
    <w:rsid w:val="00EE7699"/>
    <w:rsid w:val="00EE7C9E"/>
    <w:rsid w:val="00EF0C48"/>
    <w:rsid w:val="00EF127F"/>
    <w:rsid w:val="00EF33D5"/>
    <w:rsid w:val="00EF46E6"/>
    <w:rsid w:val="00EF5F44"/>
    <w:rsid w:val="00EF626F"/>
    <w:rsid w:val="00F00B18"/>
    <w:rsid w:val="00F12440"/>
    <w:rsid w:val="00F142DB"/>
    <w:rsid w:val="00F16056"/>
    <w:rsid w:val="00F21520"/>
    <w:rsid w:val="00F25D67"/>
    <w:rsid w:val="00F26354"/>
    <w:rsid w:val="00F3578B"/>
    <w:rsid w:val="00F43A15"/>
    <w:rsid w:val="00F43C52"/>
    <w:rsid w:val="00F44185"/>
    <w:rsid w:val="00F45730"/>
    <w:rsid w:val="00F471C4"/>
    <w:rsid w:val="00F53553"/>
    <w:rsid w:val="00F5420B"/>
    <w:rsid w:val="00F55C9B"/>
    <w:rsid w:val="00F56324"/>
    <w:rsid w:val="00F57032"/>
    <w:rsid w:val="00F612C5"/>
    <w:rsid w:val="00F63187"/>
    <w:rsid w:val="00F714EA"/>
    <w:rsid w:val="00F71C68"/>
    <w:rsid w:val="00F76EC0"/>
    <w:rsid w:val="00F85632"/>
    <w:rsid w:val="00F87163"/>
    <w:rsid w:val="00F90936"/>
    <w:rsid w:val="00F93BA4"/>
    <w:rsid w:val="00F95B0D"/>
    <w:rsid w:val="00F96145"/>
    <w:rsid w:val="00F97E13"/>
    <w:rsid w:val="00FC0083"/>
    <w:rsid w:val="00FC01F2"/>
    <w:rsid w:val="00FC0385"/>
    <w:rsid w:val="00FC76E7"/>
    <w:rsid w:val="00FD07EE"/>
    <w:rsid w:val="00FD36CE"/>
    <w:rsid w:val="00FD48A0"/>
    <w:rsid w:val="00FE07D3"/>
    <w:rsid w:val="00FE53D2"/>
    <w:rsid w:val="00FF07BC"/>
    <w:rsid w:val="00FF1218"/>
    <w:rsid w:val="00FF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E265"/>
  <w14:defaultImageDpi w14:val="32767"/>
  <w15:docId w15:val="{6FE8E656-0DE7-5D41-B9A9-F6760D32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273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C18AE"/>
  </w:style>
  <w:style w:type="character" w:customStyle="1" w:styleId="FootnoteTextChar">
    <w:name w:val="Footnote Text Char"/>
    <w:basedOn w:val="DefaultParagraphFont"/>
    <w:link w:val="FootnoteText"/>
    <w:uiPriority w:val="99"/>
    <w:rsid w:val="008C18AE"/>
  </w:style>
  <w:style w:type="character" w:styleId="FootnoteReference">
    <w:name w:val="footnote reference"/>
    <w:basedOn w:val="DefaultParagraphFont"/>
    <w:uiPriority w:val="99"/>
    <w:unhideWhenUsed/>
    <w:rsid w:val="008C18AE"/>
    <w:rPr>
      <w:vertAlign w:val="superscript"/>
    </w:rPr>
  </w:style>
  <w:style w:type="paragraph" w:styleId="ListParagraph">
    <w:name w:val="List Paragraph"/>
    <w:basedOn w:val="Normal"/>
    <w:uiPriority w:val="34"/>
    <w:qFormat/>
    <w:rsid w:val="00A165EA"/>
    <w:pPr>
      <w:ind w:left="720"/>
      <w:contextualSpacing/>
    </w:pPr>
  </w:style>
  <w:style w:type="paragraph" w:customStyle="1" w:styleId="Body">
    <w:name w:val="Body"/>
    <w:rsid w:val="00B50E11"/>
    <w:pPr>
      <w:pBdr>
        <w:top w:val="nil"/>
        <w:left w:val="nil"/>
        <w:bottom w:val="nil"/>
        <w:right w:val="nil"/>
        <w:between w:val="nil"/>
        <w:bar w:val="nil"/>
      </w:pBdr>
      <w:spacing w:line="480" w:lineRule="auto"/>
    </w:pPr>
    <w:rPr>
      <w:rFonts w:ascii="Arial" w:eastAsia="Arial Unicode MS" w:hAnsi="Arial" w:cs="Arial Unicode MS"/>
      <w:color w:val="000000"/>
      <w:sz w:val="26"/>
      <w:szCs w:val="26"/>
      <w:bdr w:val="nil"/>
    </w:rPr>
  </w:style>
  <w:style w:type="table" w:styleId="TableGrid">
    <w:name w:val="Table Grid"/>
    <w:basedOn w:val="TableNormal"/>
    <w:uiPriority w:val="39"/>
    <w:rsid w:val="00B50E11"/>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0E11"/>
    <w:pPr>
      <w:tabs>
        <w:tab w:val="center" w:pos="4513"/>
        <w:tab w:val="right" w:pos="9026"/>
      </w:tabs>
    </w:pPr>
  </w:style>
  <w:style w:type="character" w:customStyle="1" w:styleId="HeaderChar">
    <w:name w:val="Header Char"/>
    <w:basedOn w:val="DefaultParagraphFont"/>
    <w:link w:val="Header"/>
    <w:uiPriority w:val="99"/>
    <w:rsid w:val="00B50E11"/>
  </w:style>
  <w:style w:type="character" w:styleId="PageNumber">
    <w:name w:val="page number"/>
    <w:basedOn w:val="DefaultParagraphFont"/>
    <w:uiPriority w:val="99"/>
    <w:semiHidden/>
    <w:unhideWhenUsed/>
    <w:rsid w:val="00B50E11"/>
  </w:style>
  <w:style w:type="paragraph" w:customStyle="1" w:styleId="BodyA">
    <w:name w:val="Body A"/>
    <w:rsid w:val="00101D8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ormalWeb">
    <w:name w:val="Normal (Web)"/>
    <w:basedOn w:val="Normal"/>
    <w:uiPriority w:val="99"/>
    <w:unhideWhenUsed/>
    <w:rsid w:val="00A56BC1"/>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C519B2"/>
    <w:rPr>
      <w:rFonts w:ascii="Tahoma" w:hAnsi="Tahoma" w:cs="Tahoma"/>
      <w:sz w:val="16"/>
      <w:szCs w:val="16"/>
    </w:rPr>
  </w:style>
  <w:style w:type="character" w:customStyle="1" w:styleId="BalloonTextChar">
    <w:name w:val="Balloon Text Char"/>
    <w:basedOn w:val="DefaultParagraphFont"/>
    <w:link w:val="BalloonText"/>
    <w:uiPriority w:val="99"/>
    <w:semiHidden/>
    <w:rsid w:val="00C519B2"/>
    <w:rPr>
      <w:rFonts w:ascii="Tahoma" w:hAnsi="Tahoma" w:cs="Tahoma"/>
      <w:sz w:val="16"/>
      <w:szCs w:val="16"/>
    </w:rPr>
  </w:style>
  <w:style w:type="character" w:customStyle="1" w:styleId="apple-converted-space">
    <w:name w:val="apple-converted-space"/>
    <w:basedOn w:val="DefaultParagraphFont"/>
    <w:rsid w:val="003F46D7"/>
  </w:style>
  <w:style w:type="character" w:styleId="Hyperlink">
    <w:name w:val="Hyperlink"/>
    <w:basedOn w:val="DefaultParagraphFont"/>
    <w:uiPriority w:val="99"/>
    <w:semiHidden/>
    <w:unhideWhenUsed/>
    <w:rsid w:val="003F46D7"/>
    <w:rPr>
      <w:color w:val="0000FF"/>
      <w:u w:val="single"/>
    </w:rPr>
  </w:style>
  <w:style w:type="character" w:customStyle="1" w:styleId="Heading2Char">
    <w:name w:val="Heading 2 Char"/>
    <w:basedOn w:val="DefaultParagraphFont"/>
    <w:link w:val="Heading2"/>
    <w:uiPriority w:val="9"/>
    <w:rsid w:val="00C52737"/>
    <w:rPr>
      <w:rFonts w:ascii="Times New Roman" w:hAnsi="Times New Roman" w:cs="Times New Roman"/>
      <w:b/>
      <w:bCs/>
      <w:sz w:val="36"/>
      <w:szCs w:val="36"/>
    </w:rPr>
  </w:style>
  <w:style w:type="paragraph" w:customStyle="1" w:styleId="LegalMAINHEADING">
    <w:name w:val="Legal_MAINHEADING"/>
    <w:basedOn w:val="Normal"/>
    <w:next w:val="Normal"/>
    <w:semiHidden/>
    <w:rsid w:val="001D7244"/>
    <w:pPr>
      <w:keepNext/>
      <w:suppressAutoHyphens/>
      <w:spacing w:before="480" w:after="360" w:line="480" w:lineRule="auto"/>
      <w:jc w:val="both"/>
    </w:pPr>
    <w:rPr>
      <w:rFonts w:ascii="Arial" w:eastAsia="Times New Roman" w:hAnsi="Arial" w:cs="Times New Roman"/>
      <w:b/>
      <w:caps/>
      <w:lang w:val="en-GB" w:eastAsia="en-GB"/>
    </w:rPr>
  </w:style>
  <w:style w:type="paragraph" w:customStyle="1" w:styleId="LegalTramLines">
    <w:name w:val="Legal_TramLines"/>
    <w:basedOn w:val="Normal"/>
    <w:next w:val="Normal"/>
    <w:semiHidden/>
    <w:rsid w:val="001D7244"/>
    <w:pPr>
      <w:pBdr>
        <w:top w:val="single" w:sz="4" w:space="18" w:color="auto"/>
        <w:bottom w:val="single" w:sz="4" w:space="18" w:color="auto"/>
      </w:pBdr>
      <w:suppressAutoHyphens/>
      <w:spacing w:after="480"/>
      <w:jc w:val="center"/>
    </w:pPr>
    <w:rPr>
      <w:rFonts w:ascii="Arial Bold" w:eastAsia="Times New Roman" w:hAnsi="Arial Bold" w:cs="Times New Roman"/>
      <w:b/>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98764">
      <w:bodyDiv w:val="1"/>
      <w:marLeft w:val="0"/>
      <w:marRight w:val="0"/>
      <w:marTop w:val="0"/>
      <w:marBottom w:val="0"/>
      <w:divBdr>
        <w:top w:val="none" w:sz="0" w:space="0" w:color="auto"/>
        <w:left w:val="none" w:sz="0" w:space="0" w:color="auto"/>
        <w:bottom w:val="none" w:sz="0" w:space="0" w:color="auto"/>
        <w:right w:val="none" w:sz="0" w:space="0" w:color="auto"/>
      </w:divBdr>
    </w:div>
    <w:div w:id="344865891">
      <w:bodyDiv w:val="1"/>
      <w:marLeft w:val="0"/>
      <w:marRight w:val="0"/>
      <w:marTop w:val="0"/>
      <w:marBottom w:val="0"/>
      <w:divBdr>
        <w:top w:val="none" w:sz="0" w:space="0" w:color="auto"/>
        <w:left w:val="none" w:sz="0" w:space="0" w:color="auto"/>
        <w:bottom w:val="none" w:sz="0" w:space="0" w:color="auto"/>
        <w:right w:val="none" w:sz="0" w:space="0" w:color="auto"/>
      </w:divBdr>
    </w:div>
    <w:div w:id="595023076">
      <w:bodyDiv w:val="1"/>
      <w:marLeft w:val="0"/>
      <w:marRight w:val="0"/>
      <w:marTop w:val="0"/>
      <w:marBottom w:val="0"/>
      <w:divBdr>
        <w:top w:val="none" w:sz="0" w:space="0" w:color="auto"/>
        <w:left w:val="none" w:sz="0" w:space="0" w:color="auto"/>
        <w:bottom w:val="none" w:sz="0" w:space="0" w:color="auto"/>
        <w:right w:val="none" w:sz="0" w:space="0" w:color="auto"/>
      </w:divBdr>
    </w:div>
    <w:div w:id="1854999173">
      <w:bodyDiv w:val="1"/>
      <w:marLeft w:val="0"/>
      <w:marRight w:val="0"/>
      <w:marTop w:val="0"/>
      <w:marBottom w:val="0"/>
      <w:divBdr>
        <w:top w:val="none" w:sz="0" w:space="0" w:color="auto"/>
        <w:left w:val="none" w:sz="0" w:space="0" w:color="auto"/>
        <w:bottom w:val="none" w:sz="0" w:space="0" w:color="auto"/>
        <w:right w:val="none" w:sz="0" w:space="0" w:color="auto"/>
      </w:divBdr>
      <w:divsChild>
        <w:div w:id="714280317">
          <w:marLeft w:val="0"/>
          <w:marRight w:val="0"/>
          <w:marTop w:val="0"/>
          <w:marBottom w:val="0"/>
          <w:divBdr>
            <w:top w:val="none" w:sz="0" w:space="0" w:color="auto"/>
            <w:left w:val="none" w:sz="0" w:space="0" w:color="auto"/>
            <w:bottom w:val="none" w:sz="0" w:space="0" w:color="auto"/>
            <w:right w:val="none" w:sz="0" w:space="0" w:color="auto"/>
          </w:divBdr>
          <w:divsChild>
            <w:div w:id="1372001312">
              <w:marLeft w:val="0"/>
              <w:marRight w:val="0"/>
              <w:marTop w:val="0"/>
              <w:marBottom w:val="0"/>
              <w:divBdr>
                <w:top w:val="none" w:sz="0" w:space="0" w:color="auto"/>
                <w:left w:val="none" w:sz="0" w:space="0" w:color="auto"/>
                <w:bottom w:val="none" w:sz="0" w:space="0" w:color="auto"/>
                <w:right w:val="none" w:sz="0" w:space="0" w:color="auto"/>
              </w:divBdr>
              <w:divsChild>
                <w:div w:id="1556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20857">
      <w:bodyDiv w:val="1"/>
      <w:marLeft w:val="0"/>
      <w:marRight w:val="0"/>
      <w:marTop w:val="0"/>
      <w:marBottom w:val="0"/>
      <w:divBdr>
        <w:top w:val="none" w:sz="0" w:space="0" w:color="auto"/>
        <w:left w:val="none" w:sz="0" w:space="0" w:color="auto"/>
        <w:bottom w:val="none" w:sz="0" w:space="0" w:color="auto"/>
        <w:right w:val="none" w:sz="0" w:space="0" w:color="auto"/>
      </w:divBdr>
    </w:div>
    <w:div w:id="2136822873">
      <w:bodyDiv w:val="1"/>
      <w:marLeft w:val="0"/>
      <w:marRight w:val="0"/>
      <w:marTop w:val="0"/>
      <w:marBottom w:val="0"/>
      <w:divBdr>
        <w:top w:val="none" w:sz="0" w:space="0" w:color="auto"/>
        <w:left w:val="none" w:sz="0" w:space="0" w:color="auto"/>
        <w:bottom w:val="none" w:sz="0" w:space="0" w:color="auto"/>
        <w:right w:val="none" w:sz="0" w:space="0" w:color="auto"/>
      </w:divBdr>
      <w:divsChild>
        <w:div w:id="909536353">
          <w:marLeft w:val="0"/>
          <w:marRight w:val="0"/>
          <w:marTop w:val="0"/>
          <w:marBottom w:val="0"/>
          <w:divBdr>
            <w:top w:val="none" w:sz="0" w:space="0" w:color="auto"/>
            <w:left w:val="none" w:sz="0" w:space="0" w:color="auto"/>
            <w:bottom w:val="none" w:sz="0" w:space="0" w:color="auto"/>
            <w:right w:val="none" w:sz="0" w:space="0" w:color="auto"/>
          </w:divBdr>
          <w:divsChild>
            <w:div w:id="67576162">
              <w:marLeft w:val="0"/>
              <w:marRight w:val="0"/>
              <w:marTop w:val="0"/>
              <w:marBottom w:val="0"/>
              <w:divBdr>
                <w:top w:val="none" w:sz="0" w:space="0" w:color="auto"/>
                <w:left w:val="none" w:sz="0" w:space="0" w:color="auto"/>
                <w:bottom w:val="none" w:sz="0" w:space="0" w:color="auto"/>
                <w:right w:val="none" w:sz="0" w:space="0" w:color="auto"/>
              </w:divBdr>
              <w:divsChild>
                <w:div w:id="9654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E36C185-43D0-434D-B809-3BDD16BC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Millar</dc:creator>
  <cp:keywords/>
  <dc:description/>
  <cp:lastModifiedBy>Mokone</cp:lastModifiedBy>
  <cp:revision>2</cp:revision>
  <cp:lastPrinted>2018-02-04T10:32:00Z</cp:lastPrinted>
  <dcterms:created xsi:type="dcterms:W3CDTF">2022-12-21T08:35:00Z</dcterms:created>
  <dcterms:modified xsi:type="dcterms:W3CDTF">2022-12-21T08:35:00Z</dcterms:modified>
</cp:coreProperties>
</file>