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4D" w:rsidRPr="009E7B4D" w:rsidRDefault="009E7B4D" w:rsidP="009E7B4D">
      <w:pPr>
        <w:pStyle w:val="LegalTitle"/>
        <w:spacing w:after="120" w:line="360" w:lineRule="auto"/>
        <w:rPr>
          <w:u w:val="single"/>
        </w:rPr>
      </w:pPr>
      <w:r>
        <w:rPr>
          <w:rFonts w:ascii="Times New Roman" w:hAnsi="Times New Roman"/>
        </w:rPr>
        <w:t xml:space="preserve">         </w:t>
      </w:r>
      <w:r w:rsidRPr="009E7B4D">
        <w:rPr>
          <w:noProof/>
          <w:lang w:val="en-US" w:eastAsia="en-US"/>
        </w:rPr>
        <w:drawing>
          <wp:inline distT="0" distB="0" distL="0" distR="0" wp14:anchorId="48C69B41" wp14:editId="063EF1B2">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9E7B4D" w:rsidRPr="009E7B4D" w:rsidRDefault="009E7B4D" w:rsidP="009E7B4D">
      <w:pPr>
        <w:keepNext/>
        <w:spacing w:after="240" w:line="360" w:lineRule="auto"/>
        <w:jc w:val="center"/>
        <w:rPr>
          <w:rFonts w:ascii="Times New Roman" w:eastAsia="Times New Roman" w:hAnsi="Times New Roman" w:cs="Times New Roman"/>
          <w:b/>
          <w:caps/>
          <w:sz w:val="28"/>
          <w:szCs w:val="28"/>
          <w:u w:val="single"/>
          <w:lang w:val="en-GB" w:eastAsia="en-GB"/>
        </w:rPr>
      </w:pPr>
      <w:r w:rsidRPr="009E7B4D">
        <w:rPr>
          <w:rFonts w:ascii="Times New Roman" w:eastAsia="Times New Roman" w:hAnsi="Times New Roman" w:cs="Times New Roman"/>
          <w:b/>
          <w:caps/>
          <w:sz w:val="28"/>
          <w:szCs w:val="28"/>
          <w:u w:val="single"/>
          <w:lang w:val="en-GB" w:eastAsia="en-GB"/>
        </w:rPr>
        <w:t>IN THE HIGH COURT OF SOUTH AFRICA</w:t>
      </w:r>
    </w:p>
    <w:p w:rsidR="009E7B4D" w:rsidRPr="009E7B4D" w:rsidRDefault="009E7B4D" w:rsidP="009E7B4D">
      <w:pPr>
        <w:keepNext/>
        <w:spacing w:after="360" w:line="360" w:lineRule="auto"/>
        <w:jc w:val="center"/>
        <w:rPr>
          <w:rFonts w:ascii="Times New Roman" w:eastAsia="Times New Roman" w:hAnsi="Times New Roman" w:cs="Times New Roman"/>
          <w:b/>
          <w:caps/>
          <w:sz w:val="28"/>
          <w:szCs w:val="28"/>
          <w:u w:val="single"/>
          <w:lang w:val="en-GB" w:eastAsia="en-GB"/>
        </w:rPr>
      </w:pPr>
      <w:r w:rsidRPr="009E7B4D">
        <w:rPr>
          <w:rFonts w:ascii="Times New Roman" w:eastAsia="Times New Roman" w:hAnsi="Times New Roman" w:cs="Times New Roman"/>
          <w:b/>
          <w:caps/>
          <w:noProof/>
          <w:sz w:val="28"/>
          <w:szCs w:val="28"/>
          <w:lang w:val="en-US"/>
        </w:rPr>
        <mc:AlternateContent>
          <mc:Choice Requires="wps">
            <w:drawing>
              <wp:anchor distT="0" distB="0" distL="114300" distR="114300" simplePos="0" relativeHeight="251659264" behindDoc="0" locked="0" layoutInCell="1" allowOverlap="1" wp14:anchorId="37CAEE6A" wp14:editId="7F292D8C">
                <wp:simplePos x="0" y="0"/>
                <wp:positionH relativeFrom="column">
                  <wp:posOffset>-42203</wp:posOffset>
                </wp:positionH>
                <wp:positionV relativeFrom="paragraph">
                  <wp:posOffset>394335</wp:posOffset>
                </wp:positionV>
                <wp:extent cx="3938954" cy="1392702"/>
                <wp:effectExtent l="0" t="0" r="2349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54" cy="1392702"/>
                        </a:xfrm>
                        <a:prstGeom prst="rect">
                          <a:avLst/>
                        </a:prstGeom>
                        <a:solidFill>
                          <a:srgbClr val="FFFFFF"/>
                        </a:solidFill>
                        <a:ln w="9525">
                          <a:solidFill>
                            <a:srgbClr val="000000"/>
                          </a:solidFill>
                          <a:miter lim="800000"/>
                          <a:headEnd/>
                          <a:tailEnd/>
                        </a:ln>
                      </wps:spPr>
                      <wps:txbx>
                        <w:txbxContent>
                          <w:p w:rsidR="009E7B4D" w:rsidRPr="0038792A" w:rsidRDefault="009E7B4D" w:rsidP="009E7B4D">
                            <w:pPr>
                              <w:rPr>
                                <w:rFonts w:ascii="Century Gothic" w:hAnsi="Century Gothic" w:cs="Arial"/>
                                <w:b/>
                                <w:sz w:val="20"/>
                                <w:szCs w:val="20"/>
                              </w:rPr>
                            </w:pPr>
                            <w:r w:rsidRPr="0038792A">
                              <w:rPr>
                                <w:rFonts w:ascii="Century Gothic" w:hAnsi="Century Gothic" w:cs="Arial"/>
                                <w:b/>
                                <w:sz w:val="20"/>
                                <w:szCs w:val="20"/>
                              </w:rPr>
                              <w:t>DELETE WHICHEVER IS NOT APPLICABLE</w:t>
                            </w:r>
                          </w:p>
                          <w:p w:rsidR="009E7B4D" w:rsidRPr="0038792A" w:rsidRDefault="009E7B4D" w:rsidP="009E7B4D">
                            <w:pPr>
                              <w:numPr>
                                <w:ilvl w:val="0"/>
                                <w:numId w:val="1"/>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9E7B4D" w:rsidRPr="0038792A" w:rsidRDefault="009E7B4D" w:rsidP="009E7B4D">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9E7B4D" w:rsidRDefault="009E7B4D" w:rsidP="009E7B4D">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980835">
                              <w:rPr>
                                <w:rFonts w:ascii="Century Gothic" w:hAnsi="Century Gothic"/>
                                <w:b/>
                                <w:bCs/>
                                <w:sz w:val="20"/>
                                <w:szCs w:val="20"/>
                              </w:rPr>
                              <w:t>NO</w:t>
                            </w:r>
                          </w:p>
                          <w:p w:rsidR="009E7B4D" w:rsidRPr="0038792A" w:rsidRDefault="009E7B4D" w:rsidP="009E7B4D">
                            <w:pPr>
                              <w:numPr>
                                <w:ilvl w:val="0"/>
                                <w:numId w:val="1"/>
                              </w:numPr>
                              <w:spacing w:after="0" w:line="360" w:lineRule="auto"/>
                              <w:jc w:val="both"/>
                              <w:rPr>
                                <w:rFonts w:ascii="Century Gothic" w:hAnsi="Century Gothic"/>
                                <w:sz w:val="20"/>
                                <w:szCs w:val="20"/>
                              </w:rPr>
                            </w:pPr>
                            <w:r>
                              <w:rPr>
                                <w:rFonts w:ascii="Century Gothic" w:hAnsi="Century Gothic"/>
                                <w:sz w:val="20"/>
                                <w:szCs w:val="20"/>
                              </w:rPr>
                              <w:t>Date: 14 December 2022 Signature:_________</w:t>
                            </w:r>
                            <w:r w:rsidR="00DF55DA">
                              <w:rPr>
                                <w:rFonts w:ascii="Century Gothic" w:hAnsi="Century Gothic"/>
                                <w:sz w:val="20"/>
                                <w:szCs w:val="20"/>
                              </w:rPr>
                              <w:t>___</w:t>
                            </w:r>
                            <w:r>
                              <w:rPr>
                                <w:rFonts w:ascii="Century Gothic" w:hAnsi="Century Gothic"/>
                                <w:sz w:val="20"/>
                                <w:szCs w:val="20"/>
                              </w:rPr>
                              <w:t>__</w:t>
                            </w:r>
                          </w:p>
                          <w:p w:rsidR="009E7B4D" w:rsidRPr="0038792A" w:rsidRDefault="009E7B4D" w:rsidP="009E7B4D">
                            <w:pPr>
                              <w:rPr>
                                <w:rFonts w:ascii="Century Gothic" w:hAnsi="Century Gothic"/>
                                <w:sz w:val="20"/>
                                <w:szCs w:val="20"/>
                              </w:rPr>
                            </w:pPr>
                          </w:p>
                          <w:p w:rsidR="009E7B4D" w:rsidRPr="000C3AF7" w:rsidRDefault="009E7B4D" w:rsidP="009E7B4D">
                            <w:pPr>
                              <w:rPr>
                                <w:rFonts w:ascii="Century Gothic" w:hAnsi="Century Gothic"/>
                              </w:rPr>
                            </w:pPr>
                            <w:r>
                              <w:rPr>
                                <w:rFonts w:ascii="Century Gothic" w:hAnsi="Century Gothic"/>
                              </w:rPr>
                              <w:t xml:space="preserve">Date: </w:t>
                            </w:r>
                            <w:r>
                              <w:rPr>
                                <w:rFonts w:ascii="Century Gothic" w:hAnsi="Century Gothic"/>
                                <w:b/>
                                <w:i/>
                                <w:u w:val="single"/>
                              </w:rPr>
                              <w:t xml:space="preserve"> 19 March 2021</w:t>
                            </w:r>
                            <w:r>
                              <w:rPr>
                                <w:rFonts w:ascii="Century Gothic" w:hAnsi="Century Gothic"/>
                              </w:rPr>
                              <w:t xml:space="preserve"> Signature: _________________</w:t>
                            </w:r>
                          </w:p>
                          <w:p w:rsidR="009E7B4D" w:rsidRDefault="009E7B4D" w:rsidP="009E7B4D">
                            <w:pPr>
                              <w:rPr>
                                <w:rFonts w:ascii="Century Gothic" w:hAnsi="Century Gothic"/>
                                <w:sz w:val="28"/>
                                <w:szCs w:val="28"/>
                              </w:rPr>
                            </w:pPr>
                          </w:p>
                          <w:p w:rsidR="009E7B4D" w:rsidRDefault="009E7B4D" w:rsidP="009E7B4D">
                            <w:pPr>
                              <w:rPr>
                                <w:rFonts w:ascii="Century Gothic" w:hAnsi="Century Gothic"/>
                                <w:sz w:val="28"/>
                                <w:szCs w:val="28"/>
                              </w:rPr>
                            </w:pPr>
                            <w:r>
                              <w:rPr>
                                <w:rFonts w:ascii="Century Gothic" w:hAnsi="Century Gothic"/>
                                <w:sz w:val="28"/>
                                <w:szCs w:val="28"/>
                              </w:rPr>
                              <w:t>____________________        ____________________</w:t>
                            </w:r>
                          </w:p>
                          <w:p w:rsidR="009E7B4D" w:rsidRDefault="009E7B4D" w:rsidP="009E7B4D">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9E7B4D" w:rsidRDefault="009E7B4D" w:rsidP="009E7B4D">
                            <w:pPr>
                              <w:rPr>
                                <w:rFonts w:ascii="Century Gothic" w:hAnsi="Century Gothic"/>
                                <w:sz w:val="28"/>
                                <w:szCs w:val="28"/>
                              </w:rPr>
                            </w:pPr>
                          </w:p>
                          <w:p w:rsidR="009E7B4D" w:rsidRDefault="009E7B4D" w:rsidP="009E7B4D">
                            <w:pPr>
                              <w:rPr>
                                <w:rFonts w:ascii="Century Gothic" w:hAnsi="Century Gothic"/>
                                <w:sz w:val="28"/>
                                <w:szCs w:val="28"/>
                              </w:rPr>
                            </w:pPr>
                          </w:p>
                          <w:p w:rsidR="009E7B4D" w:rsidRDefault="009E7B4D" w:rsidP="009E7B4D">
                            <w:pPr>
                              <w:rPr>
                                <w:rFonts w:ascii="Century Gothic" w:hAnsi="Century Gothic"/>
                                <w:sz w:val="28"/>
                                <w:szCs w:val="28"/>
                              </w:rPr>
                            </w:pPr>
                          </w:p>
                          <w:p w:rsidR="009E7B4D" w:rsidRPr="009533D5" w:rsidRDefault="009E7B4D" w:rsidP="009E7B4D">
                            <w:pPr>
                              <w:rPr>
                                <w:rFonts w:ascii="Century Gothic" w:hAnsi="Century Gothic"/>
                                <w:sz w:val="28"/>
                                <w:szCs w:val="28"/>
                              </w:rPr>
                            </w:pPr>
                          </w:p>
                          <w:p w:rsidR="009E7B4D" w:rsidRDefault="009E7B4D" w:rsidP="009E7B4D">
                            <w:pPr>
                              <w:rPr>
                                <w:rFonts w:ascii="Century Gothic" w:hAnsi="Century Gothic"/>
                                <w:b/>
                                <w:sz w:val="18"/>
                                <w:szCs w:val="18"/>
                              </w:rPr>
                            </w:pPr>
                          </w:p>
                          <w:p w:rsidR="009E7B4D" w:rsidRDefault="009E7B4D" w:rsidP="009E7B4D">
                            <w:pPr>
                              <w:rPr>
                                <w:rFonts w:ascii="Century Gothic" w:hAnsi="Century Gothic"/>
                                <w:b/>
                                <w:sz w:val="18"/>
                                <w:szCs w:val="18"/>
                              </w:rPr>
                            </w:pPr>
                          </w:p>
                          <w:p w:rsidR="009E7B4D" w:rsidRDefault="009E7B4D" w:rsidP="009E7B4D">
                            <w:pPr>
                              <w:rPr>
                                <w:rFonts w:ascii="Century Gothic" w:hAnsi="Century Gothic"/>
                                <w:b/>
                                <w:sz w:val="18"/>
                                <w:szCs w:val="18"/>
                              </w:rPr>
                            </w:pPr>
                          </w:p>
                          <w:p w:rsidR="009E7B4D" w:rsidRPr="00B93709" w:rsidRDefault="009E7B4D" w:rsidP="009E7B4D">
                            <w:pPr>
                              <w:rPr>
                                <w:rFonts w:ascii="Century Gothic" w:hAnsi="Century Gothic"/>
                                <w:b/>
                                <w:sz w:val="18"/>
                                <w:szCs w:val="18"/>
                              </w:rPr>
                            </w:pPr>
                          </w:p>
                          <w:p w:rsidR="009E7B4D" w:rsidRPr="00B93709" w:rsidRDefault="009E7B4D" w:rsidP="009E7B4D">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7CAEE6A" id="_x0000_t202" coordsize="21600,21600" o:spt="202" path="m,l,21600r21600,l21600,xe">
                <v:stroke joinstyle="miter"/>
                <v:path gradientshapeok="t" o:connecttype="rect"/>
              </v:shapetype>
              <v:shape id="Text Box 1" o:spid="_x0000_s1026" type="#_x0000_t202" style="position:absolute;left:0;text-align:left;margin-left:-3.3pt;margin-top:31.05pt;width:310.15pt;height:1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">
                <v:textbox>
                  <w:txbxContent>
                    <w:p w:rsidR="009E7B4D" w:rsidRPr="0038792A" w:rsidRDefault="009E7B4D" w:rsidP="009E7B4D">
                      <w:pPr>
                        <w:rPr>
                          <w:rFonts w:ascii="Century Gothic" w:hAnsi="Century Gothic" w:cs="Arial"/>
                          <w:b/>
                          <w:sz w:val="20"/>
                          <w:szCs w:val="20"/>
                        </w:rPr>
                      </w:pPr>
                      <w:r w:rsidRPr="0038792A">
                        <w:rPr>
                          <w:rFonts w:ascii="Century Gothic" w:hAnsi="Century Gothic" w:cs="Arial"/>
                          <w:b/>
                          <w:sz w:val="20"/>
                          <w:szCs w:val="20"/>
                        </w:rPr>
                        <w:t>DELETE WHICHEVER IS NOT APPLICABLE</w:t>
                      </w:r>
                    </w:p>
                    <w:p w:rsidR="009E7B4D" w:rsidRPr="0038792A" w:rsidRDefault="009E7B4D" w:rsidP="009E7B4D">
                      <w:pPr>
                        <w:numPr>
                          <w:ilvl w:val="0"/>
                          <w:numId w:val="1"/>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9E7B4D" w:rsidRPr="0038792A" w:rsidRDefault="009E7B4D" w:rsidP="009E7B4D">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9E7B4D" w:rsidRDefault="009E7B4D" w:rsidP="009E7B4D">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980835">
                        <w:rPr>
                          <w:rFonts w:ascii="Century Gothic" w:hAnsi="Century Gothic"/>
                          <w:b/>
                          <w:bCs/>
                          <w:sz w:val="20"/>
                          <w:szCs w:val="20"/>
                        </w:rPr>
                        <w:t>NO</w:t>
                      </w:r>
                    </w:p>
                    <w:p w:rsidR="009E7B4D" w:rsidRPr="0038792A" w:rsidRDefault="009E7B4D" w:rsidP="009E7B4D">
                      <w:pPr>
                        <w:numPr>
                          <w:ilvl w:val="0"/>
                          <w:numId w:val="1"/>
                        </w:numPr>
                        <w:spacing w:after="0" w:line="360" w:lineRule="auto"/>
                        <w:jc w:val="both"/>
                        <w:rPr>
                          <w:rFonts w:ascii="Century Gothic" w:hAnsi="Century Gothic"/>
                          <w:sz w:val="20"/>
                          <w:szCs w:val="20"/>
                        </w:rPr>
                      </w:pPr>
                      <w:r>
                        <w:rPr>
                          <w:rFonts w:ascii="Century Gothic" w:hAnsi="Century Gothic"/>
                          <w:sz w:val="20"/>
                          <w:szCs w:val="20"/>
                        </w:rPr>
                        <w:t xml:space="preserve">Date: 14 December 2022 </w:t>
                      </w:r>
                      <w:proofErr w:type="gramStart"/>
                      <w:r>
                        <w:rPr>
                          <w:rFonts w:ascii="Century Gothic" w:hAnsi="Century Gothic"/>
                          <w:sz w:val="20"/>
                          <w:szCs w:val="20"/>
                        </w:rPr>
                        <w:t>Signature:_</w:t>
                      </w:r>
                      <w:proofErr w:type="gramEnd"/>
                      <w:r>
                        <w:rPr>
                          <w:rFonts w:ascii="Century Gothic" w:hAnsi="Century Gothic"/>
                          <w:sz w:val="20"/>
                          <w:szCs w:val="20"/>
                        </w:rPr>
                        <w:t>________</w:t>
                      </w:r>
                      <w:r w:rsidR="00DF55DA">
                        <w:rPr>
                          <w:rFonts w:ascii="Century Gothic" w:hAnsi="Century Gothic"/>
                          <w:sz w:val="20"/>
                          <w:szCs w:val="20"/>
                        </w:rPr>
                        <w:t>___</w:t>
                      </w:r>
                      <w:r>
                        <w:rPr>
                          <w:rFonts w:ascii="Century Gothic" w:hAnsi="Century Gothic"/>
                          <w:sz w:val="20"/>
                          <w:szCs w:val="20"/>
                        </w:rPr>
                        <w:t>__</w:t>
                      </w:r>
                    </w:p>
                    <w:p w:rsidR="009E7B4D" w:rsidRPr="0038792A" w:rsidRDefault="009E7B4D" w:rsidP="009E7B4D">
                      <w:pPr>
                        <w:rPr>
                          <w:rFonts w:ascii="Century Gothic" w:hAnsi="Century Gothic"/>
                          <w:sz w:val="20"/>
                          <w:szCs w:val="20"/>
                        </w:rPr>
                      </w:pPr>
                    </w:p>
                    <w:p w:rsidR="009E7B4D" w:rsidRPr="000C3AF7" w:rsidRDefault="009E7B4D" w:rsidP="009E7B4D">
                      <w:pPr>
                        <w:rPr>
                          <w:rFonts w:ascii="Century Gothic" w:hAnsi="Century Gothic"/>
                        </w:rPr>
                      </w:pPr>
                      <w:r>
                        <w:rPr>
                          <w:rFonts w:ascii="Century Gothic" w:hAnsi="Century Gothic"/>
                        </w:rPr>
                        <w:t xml:space="preserve">Date: </w:t>
                      </w:r>
                      <w:r>
                        <w:rPr>
                          <w:rFonts w:ascii="Century Gothic" w:hAnsi="Century Gothic"/>
                          <w:b/>
                          <w:i/>
                          <w:u w:val="single"/>
                        </w:rPr>
                        <w:t xml:space="preserve"> 19 March 2021</w:t>
                      </w:r>
                      <w:r>
                        <w:rPr>
                          <w:rFonts w:ascii="Century Gothic" w:hAnsi="Century Gothic"/>
                        </w:rPr>
                        <w:t xml:space="preserve"> Signature: _________________</w:t>
                      </w:r>
                    </w:p>
                    <w:p w:rsidR="009E7B4D" w:rsidRDefault="009E7B4D" w:rsidP="009E7B4D">
                      <w:pPr>
                        <w:rPr>
                          <w:rFonts w:ascii="Century Gothic" w:hAnsi="Century Gothic"/>
                          <w:sz w:val="28"/>
                          <w:szCs w:val="28"/>
                        </w:rPr>
                      </w:pPr>
                    </w:p>
                    <w:p w:rsidR="009E7B4D" w:rsidRDefault="009E7B4D" w:rsidP="009E7B4D">
                      <w:pPr>
                        <w:rPr>
                          <w:rFonts w:ascii="Century Gothic" w:hAnsi="Century Gothic"/>
                          <w:sz w:val="28"/>
                          <w:szCs w:val="28"/>
                        </w:rPr>
                      </w:pPr>
                      <w:r>
                        <w:rPr>
                          <w:rFonts w:ascii="Century Gothic" w:hAnsi="Century Gothic"/>
                          <w:sz w:val="28"/>
                          <w:szCs w:val="28"/>
                        </w:rPr>
                        <w:t>____________________        ____________________</w:t>
                      </w:r>
                    </w:p>
                    <w:p w:rsidR="009E7B4D" w:rsidRDefault="009E7B4D" w:rsidP="009E7B4D">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9E7B4D" w:rsidRDefault="009E7B4D" w:rsidP="009E7B4D">
                      <w:pPr>
                        <w:rPr>
                          <w:rFonts w:ascii="Century Gothic" w:hAnsi="Century Gothic"/>
                          <w:sz w:val="28"/>
                          <w:szCs w:val="28"/>
                        </w:rPr>
                      </w:pPr>
                    </w:p>
                    <w:p w:rsidR="009E7B4D" w:rsidRDefault="009E7B4D" w:rsidP="009E7B4D">
                      <w:pPr>
                        <w:rPr>
                          <w:rFonts w:ascii="Century Gothic" w:hAnsi="Century Gothic"/>
                          <w:sz w:val="28"/>
                          <w:szCs w:val="28"/>
                        </w:rPr>
                      </w:pPr>
                    </w:p>
                    <w:p w:rsidR="009E7B4D" w:rsidRDefault="009E7B4D" w:rsidP="009E7B4D">
                      <w:pPr>
                        <w:rPr>
                          <w:rFonts w:ascii="Century Gothic" w:hAnsi="Century Gothic"/>
                          <w:sz w:val="28"/>
                          <w:szCs w:val="28"/>
                        </w:rPr>
                      </w:pPr>
                    </w:p>
                    <w:p w:rsidR="009E7B4D" w:rsidRPr="009533D5" w:rsidRDefault="009E7B4D" w:rsidP="009E7B4D">
                      <w:pPr>
                        <w:rPr>
                          <w:rFonts w:ascii="Century Gothic" w:hAnsi="Century Gothic"/>
                          <w:sz w:val="28"/>
                          <w:szCs w:val="28"/>
                        </w:rPr>
                      </w:pPr>
                    </w:p>
                    <w:p w:rsidR="009E7B4D" w:rsidRDefault="009E7B4D" w:rsidP="009E7B4D">
                      <w:pPr>
                        <w:rPr>
                          <w:rFonts w:ascii="Century Gothic" w:hAnsi="Century Gothic"/>
                          <w:b/>
                          <w:sz w:val="18"/>
                          <w:szCs w:val="18"/>
                        </w:rPr>
                      </w:pPr>
                    </w:p>
                    <w:p w:rsidR="009E7B4D" w:rsidRDefault="009E7B4D" w:rsidP="009E7B4D">
                      <w:pPr>
                        <w:rPr>
                          <w:rFonts w:ascii="Century Gothic" w:hAnsi="Century Gothic"/>
                          <w:b/>
                          <w:sz w:val="18"/>
                          <w:szCs w:val="18"/>
                        </w:rPr>
                      </w:pPr>
                    </w:p>
                    <w:p w:rsidR="009E7B4D" w:rsidRDefault="009E7B4D" w:rsidP="009E7B4D">
                      <w:pPr>
                        <w:rPr>
                          <w:rFonts w:ascii="Century Gothic" w:hAnsi="Century Gothic"/>
                          <w:b/>
                          <w:sz w:val="18"/>
                          <w:szCs w:val="18"/>
                        </w:rPr>
                      </w:pPr>
                    </w:p>
                    <w:p w:rsidR="009E7B4D" w:rsidRPr="00B93709" w:rsidRDefault="009E7B4D" w:rsidP="009E7B4D">
                      <w:pPr>
                        <w:rPr>
                          <w:rFonts w:ascii="Century Gothic" w:hAnsi="Century Gothic"/>
                          <w:b/>
                          <w:sz w:val="18"/>
                          <w:szCs w:val="18"/>
                        </w:rPr>
                      </w:pPr>
                    </w:p>
                    <w:p w:rsidR="009E7B4D" w:rsidRPr="00B93709" w:rsidRDefault="009E7B4D" w:rsidP="009E7B4D">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v:shape>
            </w:pict>
          </mc:Fallback>
        </mc:AlternateContent>
      </w:r>
      <w:r w:rsidRPr="009E7B4D">
        <w:rPr>
          <w:rFonts w:ascii="Times New Roman" w:eastAsia="Times New Roman" w:hAnsi="Times New Roman" w:cs="Times New Roman"/>
          <w:b/>
          <w:caps/>
          <w:sz w:val="28"/>
          <w:szCs w:val="28"/>
          <w:u w:val="single"/>
          <w:lang w:val="en-GB" w:eastAsia="en-GB"/>
        </w:rPr>
        <w:t>GAUTENG PROVINCIAL DIVISION, PRETORIA</w:t>
      </w:r>
    </w:p>
    <w:p w:rsidR="009E7B4D" w:rsidRPr="009E7B4D" w:rsidRDefault="009E7B4D" w:rsidP="009E7B4D">
      <w:pPr>
        <w:spacing w:after="360" w:line="480" w:lineRule="auto"/>
        <w:jc w:val="both"/>
        <w:rPr>
          <w:rFonts w:ascii="Times New Roman" w:eastAsia="Times New Roman" w:hAnsi="Times New Roman" w:cs="Times New Roman"/>
          <w:sz w:val="28"/>
          <w:szCs w:val="28"/>
          <w:lang w:val="en-GB" w:eastAsia="en-GB"/>
        </w:rPr>
      </w:pPr>
    </w:p>
    <w:p w:rsidR="009E7B4D" w:rsidRDefault="009E7B4D" w:rsidP="009E7B4D">
      <w:pPr>
        <w:rPr>
          <w:rFonts w:ascii="Times New Roman" w:eastAsia="Times New Roman" w:hAnsi="Times New Roman" w:cs="Times New Roman"/>
          <w:b/>
          <w:caps/>
          <w:sz w:val="28"/>
          <w:szCs w:val="28"/>
          <w:u w:val="single"/>
          <w:lang w:val="en-GB" w:eastAsia="en-GB"/>
        </w:rPr>
      </w:pPr>
    </w:p>
    <w:p w:rsidR="009C082F" w:rsidRDefault="009C082F" w:rsidP="009E7B4D">
      <w:pPr>
        <w:rPr>
          <w:rFonts w:ascii="Times New Roman" w:hAnsi="Times New Roman" w:cs="Times New Roman"/>
          <w:sz w:val="24"/>
          <w:szCs w:val="24"/>
        </w:rPr>
      </w:pPr>
    </w:p>
    <w:p w:rsidR="009E7B4D" w:rsidRPr="009C082F" w:rsidRDefault="009E7B4D" w:rsidP="009E7B4D">
      <w:pPr>
        <w:rPr>
          <w:rFonts w:ascii="Times New Roman" w:hAnsi="Times New Roman" w:cs="Times New Roman"/>
          <w:sz w:val="28"/>
          <w:szCs w:val="28"/>
        </w:rPr>
      </w:pPr>
      <w:r>
        <w:rPr>
          <w:rFonts w:ascii="Times New Roman" w:hAnsi="Times New Roman" w:cs="Times New Roman"/>
          <w:sz w:val="24"/>
          <w:szCs w:val="24"/>
        </w:rPr>
        <w:t xml:space="preserve">                                                                            </w:t>
      </w:r>
      <w:r w:rsidR="009C082F">
        <w:rPr>
          <w:rFonts w:ascii="Times New Roman" w:hAnsi="Times New Roman" w:cs="Times New Roman"/>
          <w:sz w:val="24"/>
          <w:szCs w:val="24"/>
        </w:rPr>
        <w:t xml:space="preserve">                       </w:t>
      </w:r>
      <w:r w:rsidRPr="009C082F">
        <w:rPr>
          <w:rFonts w:ascii="Times New Roman" w:hAnsi="Times New Roman" w:cs="Times New Roman"/>
          <w:b/>
          <w:sz w:val="28"/>
          <w:szCs w:val="28"/>
        </w:rPr>
        <w:t>CASE NO:</w:t>
      </w:r>
      <w:r w:rsidRPr="009C082F">
        <w:rPr>
          <w:rFonts w:ascii="Times New Roman" w:hAnsi="Times New Roman" w:cs="Times New Roman"/>
          <w:sz w:val="28"/>
          <w:szCs w:val="28"/>
        </w:rPr>
        <w:t xml:space="preserve">  </w:t>
      </w:r>
      <w:r w:rsidRPr="009C082F">
        <w:rPr>
          <w:rFonts w:ascii="Times New Roman" w:hAnsi="Times New Roman" w:cs="Times New Roman"/>
          <w:b/>
          <w:sz w:val="28"/>
          <w:szCs w:val="28"/>
        </w:rPr>
        <w:t>B39834/2022</w:t>
      </w: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sz w:val="28"/>
          <w:szCs w:val="28"/>
        </w:rPr>
        <w:t xml:space="preserve"> </w:t>
      </w: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sz w:val="28"/>
          <w:szCs w:val="28"/>
        </w:rPr>
        <w:t>In the matter between:</w:t>
      </w: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b/>
          <w:sz w:val="28"/>
          <w:szCs w:val="28"/>
        </w:rPr>
        <w:t>DR RISHI HARSHAD PEMA</w:t>
      </w:r>
      <w:r w:rsidRPr="009C082F">
        <w:rPr>
          <w:rFonts w:ascii="Times New Roman" w:hAnsi="Times New Roman" w:cs="Times New Roman"/>
          <w:b/>
          <w:sz w:val="28"/>
          <w:szCs w:val="28"/>
        </w:rPr>
        <w:tab/>
      </w:r>
      <w:r w:rsidRPr="009C082F">
        <w:rPr>
          <w:rFonts w:ascii="Times New Roman" w:hAnsi="Times New Roman" w:cs="Times New Roman"/>
          <w:sz w:val="28"/>
          <w:szCs w:val="28"/>
        </w:rPr>
        <w:t xml:space="preserve">                 </w:t>
      </w:r>
      <w:r w:rsidR="009C082F">
        <w:rPr>
          <w:rFonts w:ascii="Times New Roman" w:hAnsi="Times New Roman" w:cs="Times New Roman"/>
          <w:sz w:val="28"/>
          <w:szCs w:val="28"/>
        </w:rPr>
        <w:t xml:space="preserve">                          </w:t>
      </w:r>
      <w:r w:rsidRPr="009C082F">
        <w:rPr>
          <w:rFonts w:ascii="Times New Roman" w:hAnsi="Times New Roman" w:cs="Times New Roman"/>
          <w:sz w:val="28"/>
          <w:szCs w:val="28"/>
        </w:rPr>
        <w:t>First Applicant</w:t>
      </w:r>
    </w:p>
    <w:p w:rsidR="009E7B4D" w:rsidRPr="009C082F" w:rsidRDefault="009E7B4D" w:rsidP="009E7B4D">
      <w:pPr>
        <w:rPr>
          <w:rFonts w:ascii="Times New Roman" w:hAnsi="Times New Roman" w:cs="Times New Roman"/>
          <w:sz w:val="28"/>
          <w:szCs w:val="28"/>
        </w:rPr>
      </w:pP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b/>
          <w:sz w:val="28"/>
          <w:szCs w:val="28"/>
        </w:rPr>
        <w:t>DR PARBOO AND ASSOCIATES INC.</w:t>
      </w:r>
      <w:r w:rsidRPr="009C082F">
        <w:rPr>
          <w:rFonts w:ascii="Times New Roman" w:hAnsi="Times New Roman" w:cs="Times New Roman"/>
          <w:b/>
          <w:sz w:val="28"/>
          <w:szCs w:val="28"/>
        </w:rPr>
        <w:tab/>
      </w:r>
      <w:r w:rsidR="009C082F">
        <w:rPr>
          <w:rFonts w:ascii="Times New Roman" w:hAnsi="Times New Roman" w:cs="Times New Roman"/>
          <w:sz w:val="28"/>
          <w:szCs w:val="28"/>
        </w:rPr>
        <w:t xml:space="preserve">                            Second </w:t>
      </w:r>
      <w:r w:rsidRPr="009C082F">
        <w:rPr>
          <w:rFonts w:ascii="Times New Roman" w:hAnsi="Times New Roman" w:cs="Times New Roman"/>
          <w:sz w:val="28"/>
          <w:szCs w:val="28"/>
        </w:rPr>
        <w:t>Applicant</w:t>
      </w:r>
    </w:p>
    <w:p w:rsidR="009E7B4D" w:rsidRPr="009C082F" w:rsidRDefault="009E7B4D" w:rsidP="009E7B4D">
      <w:pPr>
        <w:rPr>
          <w:rFonts w:ascii="Times New Roman" w:hAnsi="Times New Roman" w:cs="Times New Roman"/>
          <w:sz w:val="28"/>
          <w:szCs w:val="28"/>
        </w:rPr>
      </w:pP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sz w:val="28"/>
          <w:szCs w:val="28"/>
        </w:rPr>
        <w:t>And</w:t>
      </w:r>
    </w:p>
    <w:p w:rsidR="009E7B4D" w:rsidRPr="009C082F" w:rsidRDefault="009E7B4D" w:rsidP="009E7B4D">
      <w:pPr>
        <w:rPr>
          <w:rFonts w:ascii="Times New Roman" w:hAnsi="Times New Roman" w:cs="Times New Roman"/>
          <w:sz w:val="28"/>
          <w:szCs w:val="28"/>
        </w:rPr>
      </w:pP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b/>
          <w:sz w:val="28"/>
          <w:szCs w:val="28"/>
        </w:rPr>
        <w:t>HEALTHWORX MEDICAL CENTRES (PTY) LTD</w:t>
      </w:r>
      <w:r w:rsidRPr="009C082F">
        <w:rPr>
          <w:rFonts w:ascii="Times New Roman" w:hAnsi="Times New Roman" w:cs="Times New Roman"/>
          <w:sz w:val="28"/>
          <w:szCs w:val="28"/>
        </w:rPr>
        <w:tab/>
      </w:r>
      <w:r w:rsidR="009C082F">
        <w:rPr>
          <w:rFonts w:ascii="Times New Roman" w:hAnsi="Times New Roman" w:cs="Times New Roman"/>
          <w:sz w:val="28"/>
          <w:szCs w:val="28"/>
        </w:rPr>
        <w:t xml:space="preserve">        </w:t>
      </w:r>
      <w:r w:rsidRPr="009C082F">
        <w:rPr>
          <w:rFonts w:ascii="Times New Roman" w:hAnsi="Times New Roman" w:cs="Times New Roman"/>
          <w:sz w:val="28"/>
          <w:szCs w:val="28"/>
        </w:rPr>
        <w:t xml:space="preserve"> First Respondent</w:t>
      </w: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sz w:val="28"/>
          <w:szCs w:val="28"/>
        </w:rPr>
        <w:t xml:space="preserve"> </w:t>
      </w: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b/>
          <w:sz w:val="28"/>
          <w:szCs w:val="28"/>
        </w:rPr>
        <w:t>WILLEM GERHARDUS PETRUS VAN ZYL</w:t>
      </w:r>
      <w:r w:rsidRPr="009C082F">
        <w:rPr>
          <w:rFonts w:ascii="Times New Roman" w:hAnsi="Times New Roman" w:cs="Times New Roman"/>
          <w:sz w:val="28"/>
          <w:szCs w:val="28"/>
        </w:rPr>
        <w:tab/>
        <w:t xml:space="preserve">  </w:t>
      </w:r>
      <w:r w:rsidR="009C082F">
        <w:rPr>
          <w:rFonts w:ascii="Times New Roman" w:hAnsi="Times New Roman" w:cs="Times New Roman"/>
          <w:sz w:val="28"/>
          <w:szCs w:val="28"/>
        </w:rPr>
        <w:t xml:space="preserve">            </w:t>
      </w:r>
      <w:r w:rsidRPr="009C082F">
        <w:rPr>
          <w:rFonts w:ascii="Times New Roman" w:hAnsi="Times New Roman" w:cs="Times New Roman"/>
          <w:sz w:val="28"/>
          <w:szCs w:val="28"/>
        </w:rPr>
        <w:t>Second Respondent</w:t>
      </w:r>
    </w:p>
    <w:p w:rsidR="009E7B4D" w:rsidRPr="009C082F" w:rsidRDefault="009E7B4D" w:rsidP="009E7B4D">
      <w:pPr>
        <w:rPr>
          <w:rFonts w:ascii="Times New Roman" w:hAnsi="Times New Roman" w:cs="Times New Roman"/>
          <w:sz w:val="28"/>
          <w:szCs w:val="28"/>
        </w:rPr>
      </w:pPr>
    </w:p>
    <w:p w:rsidR="009E7B4D" w:rsidRPr="009C082F" w:rsidRDefault="009E7B4D" w:rsidP="009E7B4D">
      <w:pPr>
        <w:rPr>
          <w:rFonts w:ascii="Times New Roman" w:hAnsi="Times New Roman" w:cs="Times New Roman"/>
          <w:b/>
          <w:sz w:val="28"/>
          <w:szCs w:val="28"/>
        </w:rPr>
      </w:pPr>
      <w:r w:rsidRPr="009C082F">
        <w:rPr>
          <w:rFonts w:ascii="Times New Roman" w:hAnsi="Times New Roman" w:cs="Times New Roman"/>
          <w:b/>
          <w:sz w:val="28"/>
          <w:szCs w:val="28"/>
        </w:rPr>
        <w:t>NATIONAL COMMISSIONER</w:t>
      </w: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b/>
          <w:sz w:val="28"/>
          <w:szCs w:val="28"/>
        </w:rPr>
        <w:t>SOUTH AFRICAN POLICE SERVICE</w:t>
      </w:r>
      <w:r w:rsidRPr="009C082F">
        <w:rPr>
          <w:rFonts w:ascii="Times New Roman" w:hAnsi="Times New Roman" w:cs="Times New Roman"/>
          <w:b/>
          <w:sz w:val="28"/>
          <w:szCs w:val="28"/>
        </w:rPr>
        <w:tab/>
      </w:r>
      <w:r w:rsidRPr="009C082F">
        <w:rPr>
          <w:rFonts w:ascii="Times New Roman" w:hAnsi="Times New Roman" w:cs="Times New Roman"/>
          <w:sz w:val="28"/>
          <w:szCs w:val="28"/>
        </w:rPr>
        <w:t xml:space="preserve">              </w:t>
      </w:r>
      <w:r w:rsidR="009C082F">
        <w:rPr>
          <w:rFonts w:ascii="Times New Roman" w:hAnsi="Times New Roman" w:cs="Times New Roman"/>
          <w:sz w:val="28"/>
          <w:szCs w:val="28"/>
        </w:rPr>
        <w:t xml:space="preserve">              </w:t>
      </w:r>
      <w:r w:rsidRPr="009C082F">
        <w:rPr>
          <w:rFonts w:ascii="Times New Roman" w:hAnsi="Times New Roman" w:cs="Times New Roman"/>
          <w:sz w:val="28"/>
          <w:szCs w:val="28"/>
        </w:rPr>
        <w:t>Third Respondent</w:t>
      </w:r>
    </w:p>
    <w:p w:rsidR="009E7B4D" w:rsidRPr="009C082F" w:rsidRDefault="009E7B4D" w:rsidP="009E7B4D">
      <w:pPr>
        <w:rPr>
          <w:rFonts w:ascii="Times New Roman" w:hAnsi="Times New Roman" w:cs="Times New Roman"/>
          <w:sz w:val="28"/>
          <w:szCs w:val="28"/>
        </w:rPr>
      </w:pP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sz w:val="28"/>
          <w:szCs w:val="28"/>
        </w:rPr>
        <w:t>In re:</w:t>
      </w: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sz w:val="28"/>
          <w:szCs w:val="28"/>
        </w:rPr>
        <w:t xml:space="preserve"> </w:t>
      </w: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b/>
          <w:sz w:val="28"/>
          <w:szCs w:val="28"/>
        </w:rPr>
        <w:t>DR RISHI HARSHAD PEMA</w:t>
      </w:r>
      <w:r w:rsidRPr="009C082F">
        <w:rPr>
          <w:rFonts w:ascii="Times New Roman" w:hAnsi="Times New Roman" w:cs="Times New Roman"/>
          <w:b/>
          <w:sz w:val="28"/>
          <w:szCs w:val="28"/>
        </w:rPr>
        <w:tab/>
      </w:r>
      <w:r w:rsidRPr="009C082F">
        <w:rPr>
          <w:rFonts w:ascii="Times New Roman" w:hAnsi="Times New Roman" w:cs="Times New Roman"/>
          <w:sz w:val="28"/>
          <w:szCs w:val="28"/>
        </w:rPr>
        <w:t xml:space="preserve">                                           First Applicant </w:t>
      </w:r>
    </w:p>
    <w:p w:rsidR="009E7B4D" w:rsidRPr="009C082F" w:rsidRDefault="009E7B4D" w:rsidP="009E7B4D">
      <w:pPr>
        <w:rPr>
          <w:rFonts w:ascii="Times New Roman" w:hAnsi="Times New Roman" w:cs="Times New Roman"/>
          <w:sz w:val="28"/>
          <w:szCs w:val="28"/>
        </w:rPr>
      </w:pP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b/>
          <w:sz w:val="28"/>
          <w:szCs w:val="28"/>
        </w:rPr>
        <w:t>DR PARBOO AND ASSOCIATES INC</w:t>
      </w:r>
      <w:r w:rsidRPr="009C082F">
        <w:rPr>
          <w:rFonts w:ascii="Times New Roman" w:hAnsi="Times New Roman" w:cs="Times New Roman"/>
          <w:sz w:val="28"/>
          <w:szCs w:val="28"/>
        </w:rPr>
        <w:tab/>
        <w:t xml:space="preserve">                            Second Applicant</w:t>
      </w: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sz w:val="28"/>
          <w:szCs w:val="28"/>
        </w:rPr>
        <w:t>And</w:t>
      </w:r>
    </w:p>
    <w:p w:rsidR="009E7B4D" w:rsidRPr="009C082F" w:rsidRDefault="009E7B4D" w:rsidP="009E7B4D">
      <w:pPr>
        <w:rPr>
          <w:rFonts w:ascii="Times New Roman" w:hAnsi="Times New Roman" w:cs="Times New Roman"/>
          <w:sz w:val="28"/>
          <w:szCs w:val="28"/>
        </w:rPr>
      </w:pPr>
      <w:r w:rsidRPr="009C082F">
        <w:rPr>
          <w:rFonts w:ascii="Times New Roman" w:hAnsi="Times New Roman" w:cs="Times New Roman"/>
          <w:b/>
          <w:sz w:val="28"/>
          <w:szCs w:val="28"/>
        </w:rPr>
        <w:t>HEALTHWORKS MEDICAL CENTRES (PTY) LTD</w:t>
      </w:r>
      <w:r w:rsidRPr="009C082F">
        <w:rPr>
          <w:rFonts w:ascii="Times New Roman" w:hAnsi="Times New Roman" w:cs="Times New Roman"/>
          <w:sz w:val="28"/>
          <w:szCs w:val="28"/>
        </w:rPr>
        <w:tab/>
        <w:t xml:space="preserve">     Respondent</w:t>
      </w:r>
    </w:p>
    <w:p w:rsidR="009E7B4D" w:rsidRPr="009C082F" w:rsidRDefault="009E7B4D" w:rsidP="009E7B4D">
      <w:pPr>
        <w:rPr>
          <w:rFonts w:ascii="Times New Roman" w:hAnsi="Times New Roman" w:cs="Times New Roman"/>
          <w:sz w:val="28"/>
          <w:szCs w:val="28"/>
        </w:rPr>
      </w:pPr>
    </w:p>
    <w:p w:rsidR="009E7B4D" w:rsidRPr="009E7B4D" w:rsidRDefault="009E7B4D" w:rsidP="009E7B4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E7B4D" w:rsidRPr="009E7B4D" w:rsidRDefault="009E7B4D" w:rsidP="009E7B4D">
      <w:pPr>
        <w:rPr>
          <w:rFonts w:ascii="Times New Roman" w:hAnsi="Times New Roman" w:cs="Times New Roman"/>
          <w:sz w:val="28"/>
          <w:szCs w:val="28"/>
        </w:rPr>
      </w:pPr>
    </w:p>
    <w:p w:rsidR="009E7B4D" w:rsidRPr="009E7B4D" w:rsidRDefault="009E7B4D" w:rsidP="009E7B4D">
      <w:pPr>
        <w:rPr>
          <w:rFonts w:ascii="Times New Roman" w:hAnsi="Times New Roman" w:cs="Times New Roman"/>
          <w:b/>
          <w:sz w:val="28"/>
          <w:szCs w:val="28"/>
        </w:rPr>
      </w:pPr>
      <w:r w:rsidRPr="009E7B4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E7B4D">
        <w:rPr>
          <w:rFonts w:ascii="Times New Roman" w:hAnsi="Times New Roman" w:cs="Times New Roman"/>
          <w:b/>
          <w:sz w:val="28"/>
          <w:szCs w:val="28"/>
        </w:rPr>
        <w:t xml:space="preserve"> JUDGMENT</w:t>
      </w:r>
    </w:p>
    <w:p w:rsidR="009E7B4D" w:rsidRDefault="009E7B4D" w:rsidP="009E7B4D">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E7B4D" w:rsidRDefault="009E7B4D" w:rsidP="009E7B4D">
      <w:pPr>
        <w:jc w:val="both"/>
        <w:rPr>
          <w:rFonts w:ascii="Times New Roman" w:hAnsi="Times New Roman" w:cs="Times New Roman"/>
          <w:sz w:val="28"/>
          <w:szCs w:val="28"/>
        </w:rPr>
      </w:pPr>
    </w:p>
    <w:p w:rsidR="009E7B4D" w:rsidRDefault="009E7B4D" w:rsidP="009E7B4D">
      <w:pPr>
        <w:jc w:val="both"/>
        <w:rPr>
          <w:rFonts w:ascii="Times New Roman" w:hAnsi="Times New Roman" w:cs="Times New Roman"/>
          <w:b/>
          <w:sz w:val="28"/>
          <w:szCs w:val="28"/>
        </w:rPr>
      </w:pPr>
      <w:r w:rsidRPr="009E7B4D">
        <w:rPr>
          <w:rFonts w:ascii="Times New Roman" w:hAnsi="Times New Roman" w:cs="Times New Roman"/>
          <w:b/>
          <w:sz w:val="28"/>
          <w:szCs w:val="28"/>
        </w:rPr>
        <w:t>NYATHI J</w:t>
      </w:r>
    </w:p>
    <w:p w:rsidR="009C082F" w:rsidRPr="009E7B4D" w:rsidRDefault="009C082F" w:rsidP="009E7B4D">
      <w:pPr>
        <w:jc w:val="both"/>
        <w:rPr>
          <w:rFonts w:ascii="Times New Roman" w:hAnsi="Times New Roman" w:cs="Times New Roman"/>
          <w:b/>
          <w:sz w:val="28"/>
          <w:szCs w:val="28"/>
        </w:rPr>
      </w:pPr>
    </w:p>
    <w:p w:rsidR="009E7B4D" w:rsidRPr="009C082F" w:rsidRDefault="009E7B4D" w:rsidP="009C082F">
      <w:pPr>
        <w:pStyle w:val="ListParagraph"/>
        <w:numPr>
          <w:ilvl w:val="0"/>
          <w:numId w:val="2"/>
        </w:numPr>
        <w:spacing w:line="360" w:lineRule="auto"/>
        <w:jc w:val="both"/>
        <w:rPr>
          <w:rFonts w:ascii="Times New Roman" w:hAnsi="Times New Roman" w:cs="Times New Roman"/>
          <w:sz w:val="28"/>
          <w:szCs w:val="28"/>
        </w:rPr>
      </w:pPr>
      <w:r w:rsidRPr="009C082F">
        <w:rPr>
          <w:rFonts w:ascii="Times New Roman" w:hAnsi="Times New Roman" w:cs="Times New Roman"/>
          <w:sz w:val="28"/>
          <w:szCs w:val="28"/>
        </w:rPr>
        <w:t>INTRODUCTION</w:t>
      </w:r>
    </w:p>
    <w:p w:rsidR="009C082F" w:rsidRPr="009C082F" w:rsidRDefault="009C082F" w:rsidP="009C082F">
      <w:pPr>
        <w:pStyle w:val="ListParagraph"/>
        <w:spacing w:line="360" w:lineRule="auto"/>
        <w:ind w:left="1080"/>
        <w:jc w:val="both"/>
        <w:rPr>
          <w:rFonts w:ascii="Times New Roman" w:hAnsi="Times New Roman" w:cs="Times New Roman"/>
          <w:sz w:val="28"/>
          <w:szCs w:val="28"/>
        </w:rPr>
      </w:pPr>
    </w:p>
    <w:p w:rsidR="009E7B4D" w:rsidRPr="009E7B4D" w:rsidRDefault="00E475A5" w:rsidP="009E7B4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The Applicants are</w:t>
      </w:r>
      <w:r w:rsidR="009E7B4D" w:rsidRPr="009E7B4D">
        <w:rPr>
          <w:rFonts w:ascii="Times New Roman" w:hAnsi="Times New Roman" w:cs="Times New Roman"/>
          <w:sz w:val="28"/>
          <w:szCs w:val="28"/>
        </w:rPr>
        <w:t xml:space="preserve"> a dental practice </w:t>
      </w:r>
      <w:r>
        <w:rPr>
          <w:rFonts w:ascii="Times New Roman" w:hAnsi="Times New Roman" w:cs="Times New Roman"/>
          <w:sz w:val="28"/>
          <w:szCs w:val="28"/>
        </w:rPr>
        <w:t xml:space="preserve">which </w:t>
      </w:r>
      <w:r w:rsidR="009E7B4D" w:rsidRPr="009E7B4D">
        <w:rPr>
          <w:rFonts w:ascii="Times New Roman" w:hAnsi="Times New Roman" w:cs="Times New Roman"/>
          <w:sz w:val="28"/>
          <w:szCs w:val="28"/>
        </w:rPr>
        <w:t xml:space="preserve">has been spoliated from </w:t>
      </w:r>
      <w:r>
        <w:rPr>
          <w:rFonts w:ascii="Times New Roman" w:hAnsi="Times New Roman" w:cs="Times New Roman"/>
          <w:sz w:val="28"/>
          <w:szCs w:val="28"/>
        </w:rPr>
        <w:t xml:space="preserve">their practice premises, which is </w:t>
      </w:r>
      <w:r w:rsidR="009E7B4D" w:rsidRPr="009E7B4D">
        <w:rPr>
          <w:rFonts w:ascii="Times New Roman" w:hAnsi="Times New Roman" w:cs="Times New Roman"/>
          <w:sz w:val="28"/>
          <w:szCs w:val="28"/>
        </w:rPr>
        <w:t>owned and managed by the Respondent. They obtained an urgent spoliation order from this court on the 16 November 2022. In terms of said order, the Respondent was to forthwith restore to the Applicants full access to the premises situated at Healthworx, Shop 40 Carlswald Lifestyle Shopping Centre, 1682 New Road 8 Harry Galaun Drive, Midrand, including access to trade as a Dentist on the premises.</w:t>
      </w: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lastRenderedPageBreak/>
        <w:t>[2]</w:t>
      </w:r>
      <w:r w:rsidRPr="009E7B4D">
        <w:rPr>
          <w:rFonts w:ascii="Times New Roman" w:hAnsi="Times New Roman" w:cs="Times New Roman"/>
          <w:sz w:val="28"/>
          <w:szCs w:val="28"/>
        </w:rPr>
        <w:tab/>
        <w:t>Since then the Applicants have tried to enter the premises as per the order but were denied entry by the Respondent or people acting on its instructions. The Applicant seek relief as follows:</w:t>
      </w:r>
      <w:r w:rsidR="009C082F">
        <w:rPr>
          <w:rStyle w:val="FootnoteReference"/>
          <w:rFonts w:ascii="Times New Roman" w:hAnsi="Times New Roman" w:cs="Times New Roman"/>
          <w:sz w:val="28"/>
          <w:szCs w:val="28"/>
        </w:rPr>
        <w:footnoteReference w:id="1"/>
      </w:r>
      <w:r w:rsidRPr="009E7B4D">
        <w:rPr>
          <w:rFonts w:ascii="Times New Roman" w:hAnsi="Times New Roman" w:cs="Times New Roman"/>
          <w:sz w:val="28"/>
          <w:szCs w:val="28"/>
        </w:rPr>
        <w:t xml:space="preserve"> </w:t>
      </w:r>
    </w:p>
    <w:p w:rsidR="00DF55DA" w:rsidRPr="009C082F"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2.1</w:t>
      </w:r>
      <w:r w:rsidRPr="009E7B4D">
        <w:rPr>
          <w:rFonts w:ascii="Times New Roman" w:hAnsi="Times New Roman" w:cs="Times New Roman"/>
          <w:sz w:val="28"/>
          <w:szCs w:val="28"/>
        </w:rPr>
        <w:tab/>
        <w:t xml:space="preserve">That this application be enrolled and heard as an urgent application in terms of Rule 6 (12) and that the ordinary prescribed time limits, forms and service provided for in the rules be dispensed with.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2.2</w:t>
      </w:r>
      <w:r w:rsidRPr="009E7B4D">
        <w:rPr>
          <w:rFonts w:ascii="Times New Roman" w:hAnsi="Times New Roman" w:cs="Times New Roman"/>
          <w:sz w:val="28"/>
          <w:szCs w:val="28"/>
        </w:rPr>
        <w:tab/>
        <w:t xml:space="preserve">It is declared that the first and second respondents are guilty of being in contempt of court for failure to comply with the order made by this Court on 16 November 2022.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2.3</w:t>
      </w:r>
      <w:r w:rsidRPr="009E7B4D">
        <w:rPr>
          <w:rFonts w:ascii="Times New Roman" w:hAnsi="Times New Roman" w:cs="Times New Roman"/>
          <w:sz w:val="28"/>
          <w:szCs w:val="28"/>
        </w:rPr>
        <w:tab/>
        <w:t xml:space="preserve">That the first respondent is fined to pay an amount of R200 000 (two hundred thousand Rand) to the Registrar of this Court within 15 days from this order.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2.4</w:t>
      </w:r>
      <w:r w:rsidRPr="009E7B4D">
        <w:rPr>
          <w:rFonts w:ascii="Times New Roman" w:hAnsi="Times New Roman" w:cs="Times New Roman"/>
          <w:sz w:val="28"/>
          <w:szCs w:val="28"/>
        </w:rPr>
        <w:tab/>
        <w:t xml:space="preserve">The second respondent is committed to imprisonment for a period of 20 days.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2.5</w:t>
      </w:r>
      <w:r w:rsidRPr="009E7B4D">
        <w:rPr>
          <w:rFonts w:ascii="Times New Roman" w:hAnsi="Times New Roman" w:cs="Times New Roman"/>
          <w:sz w:val="28"/>
          <w:szCs w:val="28"/>
        </w:rPr>
        <w:tab/>
        <w:t xml:space="preserve">That a warrant of arrest is authorized to give effect to paragraph 2.4 of this order.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lastRenderedPageBreak/>
        <w:t>2.6</w:t>
      </w:r>
      <w:r w:rsidRPr="009E7B4D">
        <w:rPr>
          <w:rFonts w:ascii="Times New Roman" w:hAnsi="Times New Roman" w:cs="Times New Roman"/>
          <w:sz w:val="28"/>
          <w:szCs w:val="28"/>
        </w:rPr>
        <w:tab/>
        <w:t xml:space="preserve">The second respondent is ordered to submit himself to the South African Police Service at Brooklyn Police Station, Pretoria within 2 calendar days from the date of this order, for the Station Commander or other officer in charge of that police station to ensure that he is immediately delivered to a correctional centre to commence serving the sentence imposed in paragraph 2.4.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2.7</w:t>
      </w:r>
      <w:r w:rsidRPr="009E7B4D">
        <w:rPr>
          <w:rFonts w:ascii="Times New Roman" w:hAnsi="Times New Roman" w:cs="Times New Roman"/>
          <w:sz w:val="28"/>
          <w:szCs w:val="28"/>
        </w:rPr>
        <w:tab/>
        <w:t>In the event that the second respondent does not submit himself to the South African Police Service as required by paragraph 2.6, the third respondent must, within two calendar days of the expiry of the period stipulated in paragraph 2.6, take all steps that are necessary and permissible in law to ensure that the second respondent is delivered to a correctional facility in order to commence serving the sentence imposed in paragraph 2.4</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DF55DA" w:rsidRDefault="009E7B4D" w:rsidP="009E7B4D">
      <w:pPr>
        <w:spacing w:line="360" w:lineRule="auto"/>
        <w:jc w:val="both"/>
        <w:rPr>
          <w:rFonts w:ascii="Times New Roman" w:hAnsi="Times New Roman" w:cs="Times New Roman"/>
          <w:sz w:val="28"/>
          <w:szCs w:val="28"/>
        </w:rPr>
      </w:pPr>
      <w:r w:rsidRPr="009E7B4D">
        <w:rPr>
          <w:rFonts w:ascii="Times New Roman" w:hAnsi="Times New Roman" w:cs="Times New Roman"/>
          <w:sz w:val="28"/>
          <w:szCs w:val="28"/>
        </w:rPr>
        <w:t>2.8</w:t>
      </w:r>
      <w:r w:rsidRPr="009E7B4D">
        <w:rPr>
          <w:rFonts w:ascii="Times New Roman" w:hAnsi="Times New Roman" w:cs="Times New Roman"/>
          <w:sz w:val="28"/>
          <w:szCs w:val="28"/>
        </w:rPr>
        <w:tab/>
      </w:r>
      <w:r w:rsidRPr="009C082F">
        <w:rPr>
          <w:rFonts w:ascii="Times New Roman" w:hAnsi="Times New Roman" w:cs="Times New Roman"/>
          <w:sz w:val="28"/>
          <w:szCs w:val="28"/>
        </w:rPr>
        <w:t>Alternatively</w:t>
      </w:r>
      <w:r w:rsidRPr="009C082F">
        <w:rPr>
          <w:rFonts w:ascii="Times New Roman" w:hAnsi="Times New Roman" w:cs="Times New Roman"/>
          <w:i/>
          <w:sz w:val="28"/>
          <w:szCs w:val="28"/>
        </w:rPr>
        <w:t>,</w:t>
      </w:r>
      <w:r w:rsidRPr="009E7B4D">
        <w:rPr>
          <w:rFonts w:ascii="Times New Roman" w:hAnsi="Times New Roman" w:cs="Times New Roman"/>
          <w:sz w:val="28"/>
          <w:szCs w:val="28"/>
        </w:rPr>
        <w:t xml:space="preserve"> to prayers 2.6 and 2.7, it is ordered that: </w:t>
      </w:r>
    </w:p>
    <w:p w:rsidR="00DF55DA" w:rsidRPr="009E7B4D" w:rsidRDefault="00DF55DA" w:rsidP="009E7B4D">
      <w:pPr>
        <w:spacing w:line="360" w:lineRule="auto"/>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2.8.1</w:t>
      </w:r>
      <w:r w:rsidRPr="009E7B4D">
        <w:rPr>
          <w:rFonts w:ascii="Times New Roman" w:hAnsi="Times New Roman" w:cs="Times New Roman"/>
          <w:sz w:val="28"/>
          <w:szCs w:val="28"/>
        </w:rPr>
        <w:tab/>
        <w:t xml:space="preserve">the warrant of arrest authorized under paragraph 2.5 is suspended for 1 year, on condition that the second respondent during the period of suspension: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jc w:val="both"/>
        <w:rPr>
          <w:rFonts w:ascii="Times New Roman" w:hAnsi="Times New Roman" w:cs="Times New Roman"/>
          <w:sz w:val="28"/>
          <w:szCs w:val="28"/>
        </w:rPr>
      </w:pPr>
      <w:r w:rsidRPr="009E7B4D">
        <w:rPr>
          <w:rFonts w:ascii="Times New Roman" w:hAnsi="Times New Roman" w:cs="Times New Roman"/>
          <w:sz w:val="28"/>
          <w:szCs w:val="28"/>
        </w:rPr>
        <w:t xml:space="preserve">2.8.2 </w:t>
      </w:r>
      <w:r w:rsidRPr="009E7B4D">
        <w:rPr>
          <w:rFonts w:ascii="Times New Roman" w:hAnsi="Times New Roman" w:cs="Times New Roman"/>
          <w:sz w:val="28"/>
          <w:szCs w:val="28"/>
        </w:rPr>
        <w:tab/>
        <w:t xml:space="preserve">not be in contempt of the 16 November 2022 court order; and </w:t>
      </w:r>
    </w:p>
    <w:p w:rsidR="00DF55DA" w:rsidRPr="009E7B4D" w:rsidRDefault="00DF55DA" w:rsidP="009E7B4D">
      <w:pPr>
        <w:spacing w:line="360" w:lineRule="auto"/>
        <w:jc w:val="both"/>
        <w:rPr>
          <w:rFonts w:ascii="Times New Roman" w:hAnsi="Times New Roman" w:cs="Times New Roman"/>
          <w:sz w:val="28"/>
          <w:szCs w:val="28"/>
        </w:rPr>
      </w:pPr>
    </w:p>
    <w:p w:rsidR="009E7B4D" w:rsidRDefault="009E7B4D" w:rsidP="009E7B4D">
      <w:pPr>
        <w:spacing w:line="360" w:lineRule="auto"/>
        <w:jc w:val="both"/>
        <w:rPr>
          <w:rFonts w:ascii="Times New Roman" w:hAnsi="Times New Roman" w:cs="Times New Roman"/>
          <w:sz w:val="28"/>
          <w:szCs w:val="28"/>
        </w:rPr>
      </w:pPr>
      <w:r w:rsidRPr="009E7B4D">
        <w:rPr>
          <w:rFonts w:ascii="Times New Roman" w:hAnsi="Times New Roman" w:cs="Times New Roman"/>
          <w:sz w:val="28"/>
          <w:szCs w:val="28"/>
        </w:rPr>
        <w:t>2.8.3</w:t>
      </w:r>
      <w:r w:rsidRPr="009E7B4D">
        <w:rPr>
          <w:rFonts w:ascii="Times New Roman" w:hAnsi="Times New Roman" w:cs="Times New Roman"/>
          <w:sz w:val="28"/>
          <w:szCs w:val="28"/>
        </w:rPr>
        <w:tab/>
        <w:t xml:space="preserve"> not be in contempt of this court order, and </w:t>
      </w:r>
    </w:p>
    <w:p w:rsidR="00DF55DA" w:rsidRPr="009E7B4D" w:rsidRDefault="00DF55DA" w:rsidP="009E7B4D">
      <w:pPr>
        <w:spacing w:line="360" w:lineRule="auto"/>
        <w:jc w:val="both"/>
        <w:rPr>
          <w:rFonts w:ascii="Times New Roman" w:hAnsi="Times New Roman" w:cs="Times New Roman"/>
          <w:sz w:val="28"/>
          <w:szCs w:val="28"/>
        </w:rPr>
      </w:pPr>
    </w:p>
    <w:p w:rsidR="009E7B4D" w:rsidRDefault="009E7B4D" w:rsidP="009E7B4D">
      <w:pPr>
        <w:spacing w:line="360" w:lineRule="auto"/>
        <w:jc w:val="both"/>
        <w:rPr>
          <w:rFonts w:ascii="Times New Roman" w:hAnsi="Times New Roman" w:cs="Times New Roman"/>
          <w:sz w:val="28"/>
          <w:szCs w:val="28"/>
        </w:rPr>
      </w:pPr>
      <w:r w:rsidRPr="009E7B4D">
        <w:rPr>
          <w:rFonts w:ascii="Times New Roman" w:hAnsi="Times New Roman" w:cs="Times New Roman"/>
          <w:sz w:val="28"/>
          <w:szCs w:val="28"/>
        </w:rPr>
        <w:lastRenderedPageBreak/>
        <w:t>2.8.4</w:t>
      </w:r>
      <w:r w:rsidRPr="009E7B4D">
        <w:rPr>
          <w:rFonts w:ascii="Times New Roman" w:hAnsi="Times New Roman" w:cs="Times New Roman"/>
          <w:sz w:val="28"/>
          <w:szCs w:val="28"/>
        </w:rPr>
        <w:tab/>
        <w:t xml:space="preserve">not be found guilty of contempt of court. </w:t>
      </w:r>
    </w:p>
    <w:p w:rsidR="00DF55DA" w:rsidRPr="009E7B4D" w:rsidRDefault="00DF55DA" w:rsidP="009E7B4D">
      <w:pPr>
        <w:spacing w:line="360" w:lineRule="auto"/>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2.9</w:t>
      </w:r>
      <w:r w:rsidRPr="009E7B4D">
        <w:rPr>
          <w:rFonts w:ascii="Times New Roman" w:hAnsi="Times New Roman" w:cs="Times New Roman"/>
          <w:sz w:val="28"/>
          <w:szCs w:val="28"/>
        </w:rPr>
        <w:tab/>
        <w:t>Should the second respondent be in contempt contemplated under paragraph 2.8 of this order, the third respondent is ordered to forthwith take all steps that are necessary and permissible in law to ensure that the second respondent is delivered to a correctional facility in order to commence serving the sentence imposed in paragraph 2.4.</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[3]</w:t>
      </w:r>
      <w:r w:rsidRPr="009E7B4D">
        <w:rPr>
          <w:rFonts w:ascii="Times New Roman" w:hAnsi="Times New Roman" w:cs="Times New Roman"/>
          <w:sz w:val="28"/>
          <w:szCs w:val="28"/>
        </w:rPr>
        <w:tab/>
        <w:t xml:space="preserve">The Applicant then seeks costs of this application against the first and second respondents, jointly and severally, the one paying, the other to be absolved; the costs should be on the attorney and client scale.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[4]</w:t>
      </w:r>
      <w:r w:rsidRPr="009E7B4D">
        <w:rPr>
          <w:rFonts w:ascii="Times New Roman" w:hAnsi="Times New Roman" w:cs="Times New Roman"/>
          <w:sz w:val="28"/>
          <w:szCs w:val="28"/>
        </w:rPr>
        <w:tab/>
        <w:t xml:space="preserve">Alternatively, to the above, that the legal representatives of the Respondents should be ordered to pay costs of this application </w:t>
      </w:r>
      <w:r w:rsidRPr="009C082F">
        <w:rPr>
          <w:rFonts w:ascii="Times New Roman" w:hAnsi="Times New Roman" w:cs="Times New Roman"/>
          <w:i/>
          <w:sz w:val="28"/>
          <w:szCs w:val="28"/>
        </w:rPr>
        <w:t>de bonis propriis</w:t>
      </w:r>
      <w:r w:rsidRPr="009E7B4D">
        <w:rPr>
          <w:rFonts w:ascii="Times New Roman" w:hAnsi="Times New Roman" w:cs="Times New Roman"/>
          <w:sz w:val="28"/>
          <w:szCs w:val="28"/>
        </w:rPr>
        <w:t xml:space="preserve"> on an attorney and client scale.</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jc w:val="both"/>
        <w:rPr>
          <w:rFonts w:ascii="Times New Roman" w:hAnsi="Times New Roman" w:cs="Times New Roman"/>
          <w:b/>
          <w:sz w:val="28"/>
          <w:szCs w:val="28"/>
        </w:rPr>
      </w:pPr>
      <w:r w:rsidRPr="009E7B4D">
        <w:rPr>
          <w:rFonts w:ascii="Times New Roman" w:hAnsi="Times New Roman" w:cs="Times New Roman"/>
          <w:b/>
          <w:sz w:val="28"/>
          <w:szCs w:val="28"/>
        </w:rPr>
        <w:t>The Applicants’ case:</w:t>
      </w:r>
    </w:p>
    <w:p w:rsidR="00DF55DA" w:rsidRPr="009E7B4D" w:rsidRDefault="00DF55DA" w:rsidP="009E7B4D">
      <w:pPr>
        <w:spacing w:line="360" w:lineRule="auto"/>
        <w:jc w:val="both"/>
        <w:rPr>
          <w:rFonts w:ascii="Times New Roman" w:hAnsi="Times New Roman" w:cs="Times New Roman"/>
          <w:b/>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[5]</w:t>
      </w:r>
      <w:r w:rsidRPr="009E7B4D">
        <w:rPr>
          <w:rFonts w:ascii="Times New Roman" w:hAnsi="Times New Roman" w:cs="Times New Roman"/>
          <w:sz w:val="28"/>
          <w:szCs w:val="28"/>
        </w:rPr>
        <w:tab/>
        <w:t>The First Applicant is a dentist and conducts his practice through the Second Applicant at the premises.</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P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[6]</w:t>
      </w:r>
      <w:r w:rsidRPr="009E7B4D">
        <w:rPr>
          <w:rFonts w:ascii="Times New Roman" w:hAnsi="Times New Roman" w:cs="Times New Roman"/>
          <w:sz w:val="28"/>
          <w:szCs w:val="28"/>
        </w:rPr>
        <w:tab/>
        <w:t>The Applicants have been in undisturbed possession of the premises since at least 2018 at and until 3 November 2022, when the Applicants were spoliated by the First Respondent.</w:t>
      </w: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lastRenderedPageBreak/>
        <w:t>[7]</w:t>
      </w:r>
      <w:r w:rsidRPr="009E7B4D">
        <w:rPr>
          <w:rFonts w:ascii="Times New Roman" w:hAnsi="Times New Roman" w:cs="Times New Roman"/>
          <w:sz w:val="28"/>
          <w:szCs w:val="28"/>
        </w:rPr>
        <w:tab/>
        <w:t xml:space="preserve">The second respondent signed the letter, which had the effect of spoliating </w:t>
      </w:r>
      <w:r w:rsidR="00E475A5">
        <w:rPr>
          <w:rFonts w:ascii="Times New Roman" w:hAnsi="Times New Roman" w:cs="Times New Roman"/>
          <w:sz w:val="28"/>
          <w:szCs w:val="28"/>
        </w:rPr>
        <w:t>the</w:t>
      </w:r>
      <w:r w:rsidRPr="009E7B4D">
        <w:rPr>
          <w:rFonts w:ascii="Times New Roman" w:hAnsi="Times New Roman" w:cs="Times New Roman"/>
          <w:sz w:val="28"/>
          <w:szCs w:val="28"/>
        </w:rPr>
        <w:t xml:space="preserve"> applicants, and the second respondent instructed the operations manager of the first respondent to have delivered the offending letter.</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[8]</w:t>
      </w:r>
      <w:r w:rsidRPr="009E7B4D">
        <w:rPr>
          <w:rFonts w:ascii="Times New Roman" w:hAnsi="Times New Roman" w:cs="Times New Roman"/>
          <w:sz w:val="28"/>
          <w:szCs w:val="28"/>
        </w:rPr>
        <w:tab/>
        <w:t>The spoliation order was granted by her Ladyship Bam J on the 16 November 2022 in the presence of the Respondents’ legal representatives. The order was uploaded to CaseLines soon thereafter.</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[9]</w:t>
      </w:r>
      <w:r w:rsidRPr="009E7B4D">
        <w:rPr>
          <w:rFonts w:ascii="Times New Roman" w:hAnsi="Times New Roman" w:cs="Times New Roman"/>
          <w:sz w:val="28"/>
          <w:szCs w:val="28"/>
        </w:rPr>
        <w:tab/>
        <w:t>From 16 November 2022 to 21 November 2022 there has been an exchange of email correspondence between the legal representatives of both parties. Initially the Applicant’s attorneys sought to facilitate a smooth impleme</w:t>
      </w:r>
      <w:r w:rsidR="00E475A5">
        <w:rPr>
          <w:rFonts w:ascii="Times New Roman" w:hAnsi="Times New Roman" w:cs="Times New Roman"/>
          <w:sz w:val="28"/>
          <w:szCs w:val="28"/>
        </w:rPr>
        <w:t>ntation of the order. It soon</w:t>
      </w:r>
      <w:r w:rsidRPr="009E7B4D">
        <w:rPr>
          <w:rFonts w:ascii="Times New Roman" w:hAnsi="Times New Roman" w:cs="Times New Roman"/>
          <w:sz w:val="28"/>
          <w:szCs w:val="28"/>
        </w:rPr>
        <w:t xml:space="preserve"> became apparent that the Respondents’ attorneys were not sharing a common understanding since they had evidently advised their client that the court order was suspended. They attributed the alleged suspension of the order to the fact that they had asked for the court’s reasons for the judgment and same were still outstanding.</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[10]</w:t>
      </w:r>
      <w:r w:rsidRPr="009E7B4D">
        <w:rPr>
          <w:rFonts w:ascii="Times New Roman" w:hAnsi="Times New Roman" w:cs="Times New Roman"/>
          <w:sz w:val="28"/>
          <w:szCs w:val="28"/>
        </w:rPr>
        <w:tab/>
        <w:t>A contention to the contrary by the Applicants’ legal representatives did not persuade the Respondents’ legal representatives otherwise. The order has yet to be complied with.</w:t>
      </w:r>
    </w:p>
    <w:p w:rsidR="00E475A5" w:rsidRPr="009E7B4D" w:rsidRDefault="00E475A5"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[11]</w:t>
      </w:r>
      <w:r w:rsidRPr="009E7B4D">
        <w:rPr>
          <w:rFonts w:ascii="Times New Roman" w:hAnsi="Times New Roman" w:cs="Times New Roman"/>
          <w:sz w:val="28"/>
          <w:szCs w:val="28"/>
        </w:rPr>
        <w:tab/>
        <w:t>It is this state of affairs that caused the applicants to launch this application to seek a contempt of court order.</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lastRenderedPageBreak/>
        <w:t>[12]</w:t>
      </w:r>
      <w:r w:rsidRPr="009E7B4D">
        <w:rPr>
          <w:rFonts w:ascii="Times New Roman" w:hAnsi="Times New Roman" w:cs="Times New Roman"/>
          <w:sz w:val="28"/>
          <w:szCs w:val="28"/>
        </w:rPr>
        <w:tab/>
        <w:t xml:space="preserve">Strangely, about two days before the hearing of this application for the Respondents to be held in contempt of the court order of the 16 November 2022, the Applicants’ legal representatives filed a Rule 7(1) notice wherein they challenged the Second Respondent’s authority to act.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[13]</w:t>
      </w:r>
      <w:r w:rsidRPr="009E7B4D">
        <w:rPr>
          <w:rFonts w:ascii="Times New Roman" w:hAnsi="Times New Roman" w:cs="Times New Roman"/>
          <w:sz w:val="28"/>
          <w:szCs w:val="28"/>
        </w:rPr>
        <w:tab/>
        <w:t>In the throes of an urgent application, the Applicants’ legal representatives were hampering the very order they were seeking. Mr Basson who appeared for the Respondent contended that the Applicant cannot approbate and reprobat</w:t>
      </w:r>
      <w:r w:rsidR="00E475A5">
        <w:rPr>
          <w:rFonts w:ascii="Times New Roman" w:hAnsi="Times New Roman" w:cs="Times New Roman"/>
          <w:sz w:val="28"/>
          <w:szCs w:val="28"/>
        </w:rPr>
        <w:t xml:space="preserve">e at will, </w:t>
      </w:r>
      <w:r w:rsidRPr="009E7B4D">
        <w:rPr>
          <w:rFonts w:ascii="Times New Roman" w:hAnsi="Times New Roman" w:cs="Times New Roman"/>
          <w:sz w:val="28"/>
          <w:szCs w:val="28"/>
        </w:rPr>
        <w:t xml:space="preserve">on this matter. This application was ill-founded and was dismissed.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[14]</w:t>
      </w:r>
      <w:r w:rsidRPr="009E7B4D">
        <w:rPr>
          <w:rFonts w:ascii="Times New Roman" w:hAnsi="Times New Roman" w:cs="Times New Roman"/>
          <w:sz w:val="28"/>
          <w:szCs w:val="28"/>
        </w:rPr>
        <w:tab/>
        <w:t>On the merits of the application, Mr Lamprecht appearing for the applicants submitted that this application remains urgent since the Applicants remain spoliated. Each and every day that passes by, the wrong continues. It was submitted that the Respondents have already snubbed two opportunities to rectify the contempt.</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[15]</w:t>
      </w:r>
      <w:r w:rsidRPr="009E7B4D">
        <w:rPr>
          <w:rFonts w:ascii="Times New Roman" w:hAnsi="Times New Roman" w:cs="Times New Roman"/>
          <w:sz w:val="28"/>
          <w:szCs w:val="28"/>
        </w:rPr>
        <w:tab/>
        <w:t xml:space="preserve">Mr Lamprecht referred to legal authority dealing with the concept of civil law contempt of court. Reference was made to inter alia the </w:t>
      </w:r>
      <w:r w:rsidRPr="009C082F">
        <w:rPr>
          <w:rFonts w:ascii="Times New Roman" w:hAnsi="Times New Roman" w:cs="Times New Roman"/>
          <w:i/>
          <w:sz w:val="28"/>
          <w:szCs w:val="28"/>
        </w:rPr>
        <w:t>Fakie N.O. v CCII Systems</w:t>
      </w:r>
      <w:r w:rsidR="009C082F">
        <w:rPr>
          <w:rStyle w:val="FootnoteReference"/>
          <w:rFonts w:ascii="Times New Roman" w:hAnsi="Times New Roman" w:cs="Times New Roman"/>
          <w:i/>
          <w:sz w:val="28"/>
          <w:szCs w:val="28"/>
        </w:rPr>
        <w:footnoteReference w:id="2"/>
      </w:r>
      <w:r w:rsidRPr="009C082F">
        <w:rPr>
          <w:rFonts w:ascii="Times New Roman" w:hAnsi="Times New Roman" w:cs="Times New Roman"/>
          <w:sz w:val="28"/>
          <w:szCs w:val="28"/>
        </w:rPr>
        <w:t xml:space="preserve">  </w:t>
      </w:r>
      <w:r w:rsidRPr="009E7B4D">
        <w:rPr>
          <w:rFonts w:ascii="Times New Roman" w:hAnsi="Times New Roman" w:cs="Times New Roman"/>
          <w:sz w:val="28"/>
          <w:szCs w:val="28"/>
        </w:rPr>
        <w:t xml:space="preserve">Judgment which is dealt with below.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[16]</w:t>
      </w:r>
      <w:r w:rsidRPr="009E7B4D">
        <w:rPr>
          <w:rFonts w:ascii="Times New Roman" w:hAnsi="Times New Roman" w:cs="Times New Roman"/>
          <w:sz w:val="28"/>
          <w:szCs w:val="28"/>
        </w:rPr>
        <w:tab/>
        <w:t xml:space="preserve">It was submitted on behalf of the Applicants that there is a valid court order which was filed as part of the application, the Respondents were aware of </w:t>
      </w:r>
      <w:r w:rsidR="00E475A5">
        <w:rPr>
          <w:rFonts w:ascii="Times New Roman" w:hAnsi="Times New Roman" w:cs="Times New Roman"/>
          <w:sz w:val="28"/>
          <w:szCs w:val="28"/>
        </w:rPr>
        <w:lastRenderedPageBreak/>
        <w:t xml:space="preserve">the court order </w:t>
      </w:r>
      <w:r w:rsidRPr="009E7B4D">
        <w:rPr>
          <w:rFonts w:ascii="Times New Roman" w:hAnsi="Times New Roman" w:cs="Times New Roman"/>
          <w:sz w:val="28"/>
          <w:szCs w:val="28"/>
        </w:rPr>
        <w:t xml:space="preserve">and were wilfully in contempt of the said order due to </w:t>
      </w:r>
      <w:r w:rsidRPr="009C082F">
        <w:rPr>
          <w:rFonts w:ascii="Times New Roman" w:hAnsi="Times New Roman" w:cs="Times New Roman"/>
          <w:i/>
          <w:sz w:val="28"/>
          <w:szCs w:val="28"/>
        </w:rPr>
        <w:t>mala fides</w:t>
      </w:r>
      <w:r w:rsidRPr="009E7B4D">
        <w:rPr>
          <w:rFonts w:ascii="Times New Roman" w:hAnsi="Times New Roman" w:cs="Times New Roman"/>
          <w:sz w:val="28"/>
          <w:szCs w:val="28"/>
        </w:rPr>
        <w:t>.</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jc w:val="both"/>
        <w:rPr>
          <w:rFonts w:ascii="Times New Roman" w:hAnsi="Times New Roman" w:cs="Times New Roman"/>
          <w:b/>
          <w:sz w:val="28"/>
          <w:szCs w:val="28"/>
        </w:rPr>
      </w:pPr>
      <w:r w:rsidRPr="009E7B4D">
        <w:rPr>
          <w:rFonts w:ascii="Times New Roman" w:hAnsi="Times New Roman" w:cs="Times New Roman"/>
          <w:b/>
          <w:sz w:val="28"/>
          <w:szCs w:val="28"/>
        </w:rPr>
        <w:t>The Respondents case:</w:t>
      </w:r>
    </w:p>
    <w:p w:rsidR="00DF55DA" w:rsidRPr="009E7B4D" w:rsidRDefault="00DF55DA" w:rsidP="009E7B4D">
      <w:pPr>
        <w:spacing w:line="360" w:lineRule="auto"/>
        <w:jc w:val="both"/>
        <w:rPr>
          <w:rFonts w:ascii="Times New Roman" w:hAnsi="Times New Roman" w:cs="Times New Roman"/>
          <w:b/>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[17]</w:t>
      </w:r>
      <w:r w:rsidRPr="009E7B4D">
        <w:rPr>
          <w:rFonts w:ascii="Times New Roman" w:hAnsi="Times New Roman" w:cs="Times New Roman"/>
          <w:sz w:val="28"/>
          <w:szCs w:val="28"/>
        </w:rPr>
        <w:tab/>
        <w:t>The Respondent deny that they were in wilful default of the spoliation order.</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[18]</w:t>
      </w:r>
      <w:r w:rsidRPr="009E7B4D">
        <w:rPr>
          <w:rFonts w:ascii="Times New Roman" w:hAnsi="Times New Roman" w:cs="Times New Roman"/>
          <w:sz w:val="28"/>
          <w:szCs w:val="28"/>
        </w:rPr>
        <w:tab/>
        <w:t xml:space="preserve">As at the date of the hearing the court’s reasons for judgment were not as yet available. It was submitted on behalf of the Respondents in the main application that litigants are ordinarily entitled to reasons for a judicial decision. To this end reference was made to the decision in </w:t>
      </w:r>
      <w:r w:rsidRPr="009C082F">
        <w:rPr>
          <w:rFonts w:ascii="Times New Roman" w:hAnsi="Times New Roman" w:cs="Times New Roman"/>
          <w:i/>
          <w:sz w:val="28"/>
          <w:szCs w:val="28"/>
        </w:rPr>
        <w:t>Strategic Liquor Service v Mvumbi N.O. and others 2010 (2) SA 92 (CC) 96G – 97A</w:t>
      </w:r>
      <w:r w:rsidRPr="009E7B4D">
        <w:rPr>
          <w:rFonts w:ascii="Times New Roman" w:hAnsi="Times New Roman" w:cs="Times New Roman"/>
          <w:sz w:val="28"/>
          <w:szCs w:val="28"/>
        </w:rPr>
        <w:t>. The delay in Respondents applying for leave to appeal was thus occasioned by the unavailability of the court’s reasons other than plain wilfulness.</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[19]</w:t>
      </w:r>
      <w:r w:rsidRPr="009E7B4D">
        <w:rPr>
          <w:rFonts w:ascii="Times New Roman" w:hAnsi="Times New Roman" w:cs="Times New Roman"/>
          <w:sz w:val="28"/>
          <w:szCs w:val="28"/>
        </w:rPr>
        <w:tab/>
        <w:t>The Respondent’s thus sought to have the application for a contempt order dismissed with costs.</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[20]</w:t>
      </w:r>
      <w:r w:rsidRPr="009E7B4D">
        <w:rPr>
          <w:rFonts w:ascii="Times New Roman" w:hAnsi="Times New Roman" w:cs="Times New Roman"/>
          <w:sz w:val="28"/>
          <w:szCs w:val="28"/>
        </w:rPr>
        <w:tab/>
        <w:t xml:space="preserve"> In dealing with the application for punitive costs </w:t>
      </w:r>
      <w:r w:rsidRPr="009C082F">
        <w:rPr>
          <w:rFonts w:ascii="Times New Roman" w:hAnsi="Times New Roman" w:cs="Times New Roman"/>
          <w:i/>
          <w:sz w:val="28"/>
          <w:szCs w:val="28"/>
        </w:rPr>
        <w:t>de bonis propriis</w:t>
      </w:r>
      <w:r w:rsidRPr="009E7B4D">
        <w:rPr>
          <w:rFonts w:ascii="Times New Roman" w:hAnsi="Times New Roman" w:cs="Times New Roman"/>
          <w:sz w:val="28"/>
          <w:szCs w:val="28"/>
        </w:rPr>
        <w:t xml:space="preserve"> against the Respondent’s attorneys, the submission on behalf of the Respondent was that it was misplaced and should be rejected.</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lastRenderedPageBreak/>
        <w:t>[21]</w:t>
      </w:r>
      <w:r w:rsidRPr="009E7B4D">
        <w:rPr>
          <w:rFonts w:ascii="Times New Roman" w:hAnsi="Times New Roman" w:cs="Times New Roman"/>
          <w:sz w:val="28"/>
          <w:szCs w:val="28"/>
        </w:rPr>
        <w:tab/>
        <w:t xml:space="preserve">Mr van der Merwe appeared for the Respondents attorneys regarding the application for costs </w:t>
      </w:r>
      <w:r w:rsidRPr="009C082F">
        <w:rPr>
          <w:rFonts w:ascii="Times New Roman" w:hAnsi="Times New Roman" w:cs="Times New Roman"/>
          <w:i/>
          <w:sz w:val="28"/>
          <w:szCs w:val="28"/>
        </w:rPr>
        <w:t>de bonis propriis</w:t>
      </w:r>
      <w:r w:rsidRPr="009E7B4D">
        <w:rPr>
          <w:rFonts w:ascii="Times New Roman" w:hAnsi="Times New Roman" w:cs="Times New Roman"/>
          <w:sz w:val="28"/>
          <w:szCs w:val="28"/>
        </w:rPr>
        <w:t>. He submitted that there was no basis for the application for this type of punitive order as to costs.</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Pr="009E7B4D" w:rsidRDefault="009E7B4D" w:rsidP="009E7B4D">
      <w:pPr>
        <w:spacing w:line="360" w:lineRule="auto"/>
        <w:jc w:val="both"/>
        <w:rPr>
          <w:rFonts w:ascii="Times New Roman" w:hAnsi="Times New Roman" w:cs="Times New Roman"/>
          <w:b/>
          <w:sz w:val="28"/>
          <w:szCs w:val="28"/>
        </w:rPr>
      </w:pPr>
      <w:r w:rsidRPr="009E7B4D">
        <w:rPr>
          <w:rFonts w:ascii="Times New Roman" w:hAnsi="Times New Roman" w:cs="Times New Roman"/>
          <w:b/>
          <w:sz w:val="28"/>
          <w:szCs w:val="28"/>
        </w:rPr>
        <w:t>Analysis:</w:t>
      </w: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[22]</w:t>
      </w:r>
      <w:r w:rsidRPr="009E7B4D">
        <w:rPr>
          <w:rFonts w:ascii="Times New Roman" w:hAnsi="Times New Roman" w:cs="Times New Roman"/>
          <w:sz w:val="28"/>
          <w:szCs w:val="28"/>
        </w:rPr>
        <w:tab/>
        <w:t xml:space="preserve">The subject of imprisonment for contempt to enforce compliance with a civil court order has occupied our courts for a while now. This is no place for a treatise on the subject, save to revisit a few decisions.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[23]</w:t>
      </w:r>
      <w:r w:rsidRPr="009E7B4D">
        <w:rPr>
          <w:rFonts w:ascii="Times New Roman" w:hAnsi="Times New Roman" w:cs="Times New Roman"/>
          <w:sz w:val="28"/>
          <w:szCs w:val="28"/>
        </w:rPr>
        <w:tab/>
        <w:t xml:space="preserve">The principle formulated in </w:t>
      </w:r>
      <w:r w:rsidRPr="009C082F">
        <w:rPr>
          <w:rFonts w:ascii="Times New Roman" w:hAnsi="Times New Roman" w:cs="Times New Roman"/>
          <w:i/>
          <w:sz w:val="28"/>
          <w:szCs w:val="28"/>
        </w:rPr>
        <w:t>Fakie NO v CCII Systems (Pty) Ltd 2006 (4) SA 326 (SCA)</w:t>
      </w:r>
      <w:r w:rsidRPr="009E7B4D">
        <w:rPr>
          <w:rFonts w:ascii="Times New Roman" w:hAnsi="Times New Roman" w:cs="Times New Roman"/>
          <w:sz w:val="28"/>
          <w:szCs w:val="28"/>
        </w:rPr>
        <w:t xml:space="preserve">, which were confirmed in </w:t>
      </w:r>
      <w:r w:rsidRPr="009C082F">
        <w:rPr>
          <w:rFonts w:ascii="Times New Roman" w:hAnsi="Times New Roman" w:cs="Times New Roman"/>
          <w:i/>
          <w:sz w:val="28"/>
          <w:szCs w:val="28"/>
        </w:rPr>
        <w:t>Pheko v City of Ekurhuleni 2015 (5) SA 600 (CC)</w:t>
      </w:r>
      <w:r w:rsidRPr="009E7B4D">
        <w:rPr>
          <w:rFonts w:ascii="Times New Roman" w:hAnsi="Times New Roman" w:cs="Times New Roman"/>
          <w:sz w:val="28"/>
          <w:szCs w:val="28"/>
        </w:rPr>
        <w:t>, is that an applicant who alleges contempt of court must establish that an order was granted against the respondent, that the respondent was served with the order or had knowledge of it and that the respondent failed to comply with the order. Once these three elements have been established, wilfulness and mala fides are presumed and the respondent bears an evidentiary burden to establish reasonable doubt. If the respondent fails to do so, contempt will be established. A deliberate failure to comply with a court order is not enough if good faith is established.</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i/>
          <w:sz w:val="28"/>
          <w:szCs w:val="28"/>
        </w:rPr>
      </w:pPr>
      <w:r w:rsidRPr="009E7B4D">
        <w:rPr>
          <w:rFonts w:ascii="Times New Roman" w:hAnsi="Times New Roman" w:cs="Times New Roman"/>
          <w:sz w:val="28"/>
          <w:szCs w:val="28"/>
        </w:rPr>
        <w:t>[24]</w:t>
      </w:r>
      <w:r w:rsidRPr="009E7B4D">
        <w:rPr>
          <w:rFonts w:ascii="Times New Roman" w:hAnsi="Times New Roman" w:cs="Times New Roman"/>
          <w:sz w:val="28"/>
          <w:szCs w:val="28"/>
        </w:rPr>
        <w:tab/>
        <w:t xml:space="preserve">In </w:t>
      </w:r>
      <w:r w:rsidRPr="009C082F">
        <w:rPr>
          <w:rFonts w:ascii="Times New Roman" w:hAnsi="Times New Roman" w:cs="Times New Roman"/>
          <w:i/>
          <w:sz w:val="28"/>
          <w:szCs w:val="28"/>
        </w:rPr>
        <w:t>Fakie N.O.</w:t>
      </w:r>
      <w:r w:rsidRPr="009E7B4D">
        <w:rPr>
          <w:rFonts w:ascii="Times New Roman" w:hAnsi="Times New Roman" w:cs="Times New Roman"/>
          <w:sz w:val="28"/>
          <w:szCs w:val="28"/>
        </w:rPr>
        <w:t xml:space="preserve"> it was held that: </w:t>
      </w:r>
      <w:r w:rsidRPr="009C082F">
        <w:rPr>
          <w:rFonts w:ascii="Times New Roman" w:hAnsi="Times New Roman" w:cs="Times New Roman"/>
          <w:i/>
          <w:sz w:val="28"/>
          <w:szCs w:val="28"/>
        </w:rPr>
        <w:t xml:space="preserve">“The test for when disobedience of a civil order constitutes contempt has come to be stated as whether the breach was committed ‘deliberately and mala fide’. A deliberate disregard is not enough, since the non-complier may genuinely, albeit mistakenly, believe him- or herself entitled to act in the way claimed to constitute the contempt. In such a case good faith avoids the infraction. Even a refusal to comply </w:t>
      </w:r>
      <w:r w:rsidRPr="009C082F">
        <w:rPr>
          <w:rFonts w:ascii="Times New Roman" w:hAnsi="Times New Roman" w:cs="Times New Roman"/>
          <w:i/>
          <w:sz w:val="28"/>
          <w:szCs w:val="28"/>
        </w:rPr>
        <w:lastRenderedPageBreak/>
        <w:t>that is objectively unreasonable may be bona fide (though unreasonableness could evidence lack of good faith).”</w:t>
      </w:r>
    </w:p>
    <w:p w:rsidR="00DF55DA" w:rsidRPr="009C082F" w:rsidRDefault="00DF55DA" w:rsidP="009E7B4D">
      <w:pPr>
        <w:spacing w:line="360" w:lineRule="auto"/>
        <w:ind w:left="720" w:hanging="720"/>
        <w:jc w:val="both"/>
        <w:rPr>
          <w:rFonts w:ascii="Times New Roman" w:hAnsi="Times New Roman" w:cs="Times New Roman"/>
          <w:i/>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[25]</w:t>
      </w:r>
      <w:r w:rsidRPr="009E7B4D">
        <w:rPr>
          <w:rFonts w:ascii="Times New Roman" w:hAnsi="Times New Roman" w:cs="Times New Roman"/>
          <w:sz w:val="28"/>
          <w:szCs w:val="28"/>
        </w:rPr>
        <w:tab/>
        <w:t>What has become apparent is that due to the urgency that attended the initial application for the spoliation order, the court gave the order with reasons to follow.</w:t>
      </w:r>
    </w:p>
    <w:p w:rsidR="00353ADF" w:rsidRPr="009E7B4D" w:rsidRDefault="00353ADF"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[26]</w:t>
      </w:r>
      <w:r w:rsidRPr="009E7B4D">
        <w:rPr>
          <w:rFonts w:ascii="Times New Roman" w:hAnsi="Times New Roman" w:cs="Times New Roman"/>
          <w:sz w:val="28"/>
          <w:szCs w:val="28"/>
        </w:rPr>
        <w:tab/>
        <w:t>The Respondent’s contentions regarding its intentions to appeal the order and its need for reasons can also not be dismissed by this court which is not privy to whatever dispute is at the centre of the bad-blood between the litigants.</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[27]</w:t>
      </w:r>
      <w:r w:rsidRPr="009E7B4D">
        <w:rPr>
          <w:rFonts w:ascii="Times New Roman" w:hAnsi="Times New Roman" w:cs="Times New Roman"/>
          <w:sz w:val="28"/>
          <w:szCs w:val="28"/>
        </w:rPr>
        <w:tab/>
        <w:t xml:space="preserve">In </w:t>
      </w:r>
      <w:r w:rsidRPr="009C082F">
        <w:rPr>
          <w:rFonts w:ascii="Times New Roman" w:hAnsi="Times New Roman" w:cs="Times New Roman"/>
          <w:i/>
          <w:sz w:val="28"/>
          <w:szCs w:val="28"/>
        </w:rPr>
        <w:t>Fidelity Security Services v Mogale City Local Municipality 2017 (4) SA 207 (GJ)</w:t>
      </w:r>
      <w:r w:rsidRPr="009E7B4D">
        <w:rPr>
          <w:rFonts w:ascii="Times New Roman" w:hAnsi="Times New Roman" w:cs="Times New Roman"/>
          <w:sz w:val="28"/>
          <w:szCs w:val="28"/>
        </w:rPr>
        <w:t xml:space="preserve"> the facts were that, pending any application for leave to appeal/leave to appeal by the Respondent, the order at issue remain in operation and be given effect to. The relief in terms of section 18(3) of the </w:t>
      </w:r>
      <w:r w:rsidRPr="00DF55DA">
        <w:rPr>
          <w:rFonts w:ascii="Times New Roman" w:hAnsi="Times New Roman" w:cs="Times New Roman"/>
          <w:i/>
          <w:sz w:val="28"/>
          <w:szCs w:val="28"/>
        </w:rPr>
        <w:t>Superior Courts Act 10 of 2013</w:t>
      </w:r>
      <w:r w:rsidRPr="009E7B4D">
        <w:rPr>
          <w:rFonts w:ascii="Times New Roman" w:hAnsi="Times New Roman" w:cs="Times New Roman"/>
          <w:sz w:val="28"/>
          <w:szCs w:val="28"/>
        </w:rPr>
        <w:t xml:space="preserve"> was granted to obviate the court order going moot in the successful litigant’s hands.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[28]</w:t>
      </w:r>
      <w:r w:rsidRPr="009E7B4D">
        <w:rPr>
          <w:rFonts w:ascii="Times New Roman" w:hAnsi="Times New Roman" w:cs="Times New Roman"/>
          <w:sz w:val="28"/>
          <w:szCs w:val="28"/>
        </w:rPr>
        <w:tab/>
        <w:t>The current application is not in terms of section 18 of the Superior Courts Act.</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[29]</w:t>
      </w:r>
      <w:r w:rsidRPr="009E7B4D">
        <w:rPr>
          <w:rFonts w:ascii="Times New Roman" w:hAnsi="Times New Roman" w:cs="Times New Roman"/>
          <w:sz w:val="28"/>
          <w:szCs w:val="28"/>
        </w:rPr>
        <w:tab/>
        <w:t xml:space="preserve">In light of the above factual considerations, I am of the view that the Respondents’ were not in </w:t>
      </w:r>
      <w:r w:rsidRPr="00DF55DA">
        <w:rPr>
          <w:rFonts w:ascii="Times New Roman" w:hAnsi="Times New Roman" w:cs="Times New Roman"/>
          <w:i/>
          <w:sz w:val="28"/>
          <w:szCs w:val="28"/>
        </w:rPr>
        <w:t xml:space="preserve">wilful </w:t>
      </w:r>
      <w:r w:rsidRPr="009E7B4D">
        <w:rPr>
          <w:rFonts w:ascii="Times New Roman" w:hAnsi="Times New Roman" w:cs="Times New Roman"/>
          <w:sz w:val="28"/>
          <w:szCs w:val="28"/>
        </w:rPr>
        <w:t xml:space="preserve">disobedience of the spoliation order as set out in the Fakie N.O. test for contempt. </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9E7B4D" w:rsidRDefault="009E7B4D" w:rsidP="009E7B4D">
      <w:pPr>
        <w:spacing w:line="360" w:lineRule="auto"/>
        <w:ind w:left="720" w:hanging="720"/>
        <w:jc w:val="both"/>
        <w:rPr>
          <w:rFonts w:ascii="Times New Roman" w:hAnsi="Times New Roman" w:cs="Times New Roman"/>
          <w:sz w:val="28"/>
          <w:szCs w:val="28"/>
        </w:rPr>
      </w:pPr>
      <w:r w:rsidRPr="009E7B4D">
        <w:rPr>
          <w:rFonts w:ascii="Times New Roman" w:hAnsi="Times New Roman" w:cs="Times New Roman"/>
          <w:sz w:val="28"/>
          <w:szCs w:val="28"/>
        </w:rPr>
        <w:t>[30]</w:t>
      </w:r>
      <w:r w:rsidRPr="009E7B4D">
        <w:rPr>
          <w:rFonts w:ascii="Times New Roman" w:hAnsi="Times New Roman" w:cs="Times New Roman"/>
          <w:sz w:val="28"/>
          <w:szCs w:val="28"/>
        </w:rPr>
        <w:tab/>
        <w:t xml:space="preserve">As regards costs, it is trite law that </w:t>
      </w:r>
      <w:r w:rsidRPr="00DF55DA">
        <w:rPr>
          <w:rFonts w:ascii="Times New Roman" w:hAnsi="Times New Roman" w:cs="Times New Roman"/>
          <w:i/>
          <w:sz w:val="28"/>
          <w:szCs w:val="28"/>
        </w:rPr>
        <w:t>“An order to hold a litigant’s legal practitioner liable to pay the costs of legal proceedings is unusual and far-reaching. Costs orders of this nature are not easily entertained and will only be considered in exceptional circumstances.”</w:t>
      </w:r>
      <w:r w:rsidR="00DF55DA">
        <w:rPr>
          <w:rStyle w:val="FootnoteReference"/>
          <w:rFonts w:ascii="Times New Roman" w:hAnsi="Times New Roman" w:cs="Times New Roman"/>
          <w:i/>
          <w:sz w:val="28"/>
          <w:szCs w:val="28"/>
        </w:rPr>
        <w:footnoteReference w:id="3"/>
      </w:r>
      <w:r w:rsidRPr="009E7B4D">
        <w:rPr>
          <w:rFonts w:ascii="Times New Roman" w:hAnsi="Times New Roman" w:cs="Times New Roman"/>
          <w:sz w:val="28"/>
          <w:szCs w:val="28"/>
        </w:rPr>
        <w:t xml:space="preserve">  These are not exceptional circumstance as contemplated in this decision and many others on the subject-matter.</w:t>
      </w:r>
    </w:p>
    <w:p w:rsidR="00DF55DA" w:rsidRPr="009E7B4D" w:rsidRDefault="00DF55DA" w:rsidP="009E7B4D">
      <w:pPr>
        <w:spacing w:line="360" w:lineRule="auto"/>
        <w:ind w:left="720" w:hanging="720"/>
        <w:jc w:val="both"/>
        <w:rPr>
          <w:rFonts w:ascii="Times New Roman" w:hAnsi="Times New Roman" w:cs="Times New Roman"/>
          <w:sz w:val="28"/>
          <w:szCs w:val="28"/>
        </w:rPr>
      </w:pPr>
    </w:p>
    <w:p w:rsidR="00DF55DA" w:rsidRDefault="009E7B4D" w:rsidP="009E7B4D">
      <w:pPr>
        <w:spacing w:line="360" w:lineRule="auto"/>
        <w:jc w:val="both"/>
        <w:rPr>
          <w:rFonts w:ascii="Times New Roman" w:hAnsi="Times New Roman" w:cs="Times New Roman"/>
          <w:sz w:val="28"/>
          <w:szCs w:val="28"/>
        </w:rPr>
      </w:pPr>
      <w:r w:rsidRPr="009E7B4D">
        <w:rPr>
          <w:rFonts w:ascii="Times New Roman" w:hAnsi="Times New Roman" w:cs="Times New Roman"/>
          <w:sz w:val="28"/>
          <w:szCs w:val="28"/>
        </w:rPr>
        <w:t>[31]</w:t>
      </w:r>
      <w:r w:rsidRPr="009E7B4D">
        <w:rPr>
          <w:rFonts w:ascii="Times New Roman" w:hAnsi="Times New Roman" w:cs="Times New Roman"/>
          <w:sz w:val="28"/>
          <w:szCs w:val="28"/>
        </w:rPr>
        <w:tab/>
        <w:t>In the circumstances, the following order is made:</w:t>
      </w:r>
    </w:p>
    <w:p w:rsidR="00DF55DA" w:rsidRPr="009E7B4D" w:rsidRDefault="00DF55DA" w:rsidP="009E7B4D">
      <w:pPr>
        <w:spacing w:line="360" w:lineRule="auto"/>
        <w:jc w:val="both"/>
        <w:rPr>
          <w:rFonts w:ascii="Times New Roman" w:hAnsi="Times New Roman" w:cs="Times New Roman"/>
          <w:sz w:val="28"/>
          <w:szCs w:val="28"/>
        </w:rPr>
      </w:pPr>
    </w:p>
    <w:p w:rsidR="009E7B4D" w:rsidRPr="009E7B4D" w:rsidRDefault="009E7B4D" w:rsidP="009E7B4D">
      <w:pPr>
        <w:spacing w:line="360" w:lineRule="auto"/>
        <w:ind w:firstLine="720"/>
        <w:jc w:val="both"/>
        <w:rPr>
          <w:rFonts w:ascii="Times New Roman" w:hAnsi="Times New Roman" w:cs="Times New Roman"/>
          <w:sz w:val="28"/>
          <w:szCs w:val="28"/>
        </w:rPr>
      </w:pPr>
      <w:r w:rsidRPr="009E7B4D">
        <w:rPr>
          <w:rFonts w:ascii="Times New Roman" w:hAnsi="Times New Roman" w:cs="Times New Roman"/>
          <w:sz w:val="28"/>
          <w:szCs w:val="28"/>
        </w:rPr>
        <w:t>The application is dismissed with costs on a party and party scale.</w:t>
      </w:r>
    </w:p>
    <w:p w:rsidR="009E7B4D" w:rsidRPr="009E7B4D" w:rsidRDefault="009E7B4D" w:rsidP="009E7B4D">
      <w:pPr>
        <w:spacing w:line="360" w:lineRule="auto"/>
        <w:jc w:val="both"/>
        <w:rPr>
          <w:rFonts w:ascii="Times New Roman" w:hAnsi="Times New Roman" w:cs="Times New Roman"/>
          <w:sz w:val="28"/>
          <w:szCs w:val="28"/>
        </w:rPr>
      </w:pPr>
    </w:p>
    <w:p w:rsidR="009E7B4D" w:rsidRPr="009E7B4D" w:rsidRDefault="009E7B4D" w:rsidP="009E7B4D">
      <w:pPr>
        <w:spacing w:line="360" w:lineRule="auto"/>
        <w:jc w:val="both"/>
        <w:rPr>
          <w:rFonts w:ascii="Times New Roman" w:hAnsi="Times New Roman" w:cs="Times New Roman"/>
          <w:sz w:val="28"/>
          <w:szCs w:val="28"/>
        </w:rPr>
      </w:pPr>
    </w:p>
    <w:p w:rsidR="009E7B4D" w:rsidRPr="009E7B4D" w:rsidRDefault="009E7B4D" w:rsidP="009E7B4D">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9E7B4D" w:rsidRPr="009E7B4D" w:rsidRDefault="009E7B4D" w:rsidP="009E7B4D">
      <w:pPr>
        <w:spacing w:line="360" w:lineRule="auto"/>
        <w:ind w:left="5760"/>
        <w:jc w:val="both"/>
        <w:rPr>
          <w:rFonts w:ascii="Times New Roman" w:hAnsi="Times New Roman" w:cs="Times New Roman"/>
          <w:sz w:val="28"/>
          <w:szCs w:val="28"/>
        </w:rPr>
      </w:pPr>
      <w:r w:rsidRPr="009E7B4D">
        <w:rPr>
          <w:rFonts w:ascii="Times New Roman" w:hAnsi="Times New Roman" w:cs="Times New Roman"/>
          <w:sz w:val="28"/>
          <w:szCs w:val="28"/>
        </w:rPr>
        <w:t>_____________________</w:t>
      </w:r>
    </w:p>
    <w:p w:rsidR="009E7B4D" w:rsidRPr="009E7B4D" w:rsidRDefault="009E7B4D" w:rsidP="009E7B4D">
      <w:pPr>
        <w:spacing w:line="360" w:lineRule="auto"/>
        <w:ind w:left="5040" w:firstLine="720"/>
        <w:jc w:val="both"/>
        <w:rPr>
          <w:rFonts w:ascii="Times New Roman" w:hAnsi="Times New Roman" w:cs="Times New Roman"/>
          <w:sz w:val="28"/>
          <w:szCs w:val="28"/>
        </w:rPr>
      </w:pPr>
      <w:r w:rsidRPr="009E7B4D">
        <w:rPr>
          <w:rFonts w:ascii="Times New Roman" w:hAnsi="Times New Roman" w:cs="Times New Roman"/>
          <w:sz w:val="28"/>
          <w:szCs w:val="28"/>
        </w:rPr>
        <w:t xml:space="preserve"> J.S. NYATHI</w:t>
      </w:r>
    </w:p>
    <w:p w:rsidR="009E7B4D" w:rsidRPr="009E7B4D" w:rsidRDefault="009E7B4D" w:rsidP="009E7B4D">
      <w:pPr>
        <w:spacing w:line="360" w:lineRule="auto"/>
        <w:ind w:left="5040" w:firstLine="720"/>
        <w:jc w:val="both"/>
        <w:rPr>
          <w:rFonts w:ascii="Times New Roman" w:hAnsi="Times New Roman" w:cs="Times New Roman"/>
          <w:sz w:val="28"/>
          <w:szCs w:val="28"/>
        </w:rPr>
      </w:pPr>
      <w:r w:rsidRPr="009E7B4D">
        <w:rPr>
          <w:rFonts w:ascii="Times New Roman" w:hAnsi="Times New Roman" w:cs="Times New Roman"/>
          <w:sz w:val="28"/>
          <w:szCs w:val="28"/>
        </w:rPr>
        <w:t>Judge of the High Court</w:t>
      </w:r>
    </w:p>
    <w:p w:rsidR="009E7B4D" w:rsidRPr="009E7B4D" w:rsidRDefault="009E7B4D" w:rsidP="009E7B4D">
      <w:pPr>
        <w:spacing w:line="360" w:lineRule="auto"/>
        <w:ind w:left="5760"/>
        <w:jc w:val="both"/>
        <w:rPr>
          <w:rFonts w:ascii="Times New Roman" w:hAnsi="Times New Roman" w:cs="Times New Roman"/>
          <w:sz w:val="28"/>
          <w:szCs w:val="28"/>
        </w:rPr>
      </w:pPr>
      <w:r w:rsidRPr="009E7B4D">
        <w:rPr>
          <w:rFonts w:ascii="Times New Roman" w:hAnsi="Times New Roman" w:cs="Times New Roman"/>
          <w:sz w:val="28"/>
          <w:szCs w:val="28"/>
        </w:rPr>
        <w:t>Gauteng Division, Pretoria</w:t>
      </w:r>
    </w:p>
    <w:p w:rsidR="00DF55DA" w:rsidRDefault="00DF55DA" w:rsidP="009E7B4D">
      <w:pPr>
        <w:spacing w:line="360" w:lineRule="auto"/>
        <w:jc w:val="both"/>
        <w:rPr>
          <w:rFonts w:ascii="Times New Roman" w:hAnsi="Times New Roman" w:cs="Times New Roman"/>
          <w:sz w:val="28"/>
          <w:szCs w:val="28"/>
        </w:rPr>
      </w:pPr>
    </w:p>
    <w:p w:rsidR="00DF55DA" w:rsidRPr="009E7B4D" w:rsidRDefault="00FD2124" w:rsidP="009E7B4D">
      <w:pPr>
        <w:spacing w:line="360" w:lineRule="auto"/>
        <w:jc w:val="both"/>
        <w:rPr>
          <w:rFonts w:ascii="Times New Roman" w:hAnsi="Times New Roman" w:cs="Times New Roman"/>
          <w:sz w:val="28"/>
          <w:szCs w:val="28"/>
        </w:rPr>
      </w:pPr>
      <w:r>
        <w:rPr>
          <w:rFonts w:ascii="Times New Roman" w:hAnsi="Times New Roman" w:cs="Times New Roman"/>
          <w:sz w:val="28"/>
          <w:szCs w:val="28"/>
        </w:rPr>
        <w:t>Date of hearing: 24 November 2022</w:t>
      </w:r>
    </w:p>
    <w:p w:rsidR="009E7B4D" w:rsidRPr="009E7B4D" w:rsidRDefault="009E7B4D" w:rsidP="009E7B4D">
      <w:pPr>
        <w:spacing w:line="360" w:lineRule="auto"/>
        <w:jc w:val="both"/>
        <w:rPr>
          <w:rFonts w:ascii="Times New Roman" w:hAnsi="Times New Roman" w:cs="Times New Roman"/>
          <w:sz w:val="28"/>
          <w:szCs w:val="28"/>
        </w:rPr>
      </w:pPr>
      <w:r w:rsidRPr="009E7B4D">
        <w:rPr>
          <w:rFonts w:ascii="Times New Roman" w:hAnsi="Times New Roman" w:cs="Times New Roman"/>
          <w:sz w:val="28"/>
          <w:szCs w:val="28"/>
        </w:rPr>
        <w:t>Date of Judgment: 14 December 2022</w:t>
      </w:r>
    </w:p>
    <w:p w:rsidR="009E7B4D" w:rsidRPr="009E7B4D" w:rsidRDefault="009E7B4D" w:rsidP="009E7B4D">
      <w:pPr>
        <w:spacing w:line="360" w:lineRule="auto"/>
        <w:jc w:val="both"/>
        <w:rPr>
          <w:rFonts w:ascii="Times New Roman" w:hAnsi="Times New Roman" w:cs="Times New Roman"/>
          <w:sz w:val="28"/>
          <w:szCs w:val="28"/>
        </w:rPr>
      </w:pPr>
    </w:p>
    <w:p w:rsidR="009E7B4D" w:rsidRPr="00DF55DA" w:rsidRDefault="009E7B4D" w:rsidP="009E7B4D">
      <w:pPr>
        <w:spacing w:line="360" w:lineRule="auto"/>
        <w:jc w:val="both"/>
        <w:rPr>
          <w:rFonts w:ascii="Times New Roman" w:hAnsi="Times New Roman" w:cs="Times New Roman"/>
          <w:b/>
          <w:sz w:val="28"/>
          <w:szCs w:val="28"/>
        </w:rPr>
      </w:pPr>
      <w:r w:rsidRPr="00DF55DA">
        <w:rPr>
          <w:rFonts w:ascii="Times New Roman" w:hAnsi="Times New Roman" w:cs="Times New Roman"/>
          <w:b/>
          <w:sz w:val="28"/>
          <w:szCs w:val="28"/>
        </w:rPr>
        <w:lastRenderedPageBreak/>
        <w:t>APPEARANCES</w:t>
      </w:r>
    </w:p>
    <w:p w:rsidR="009E7B4D" w:rsidRPr="009E7B4D" w:rsidRDefault="009E7B4D" w:rsidP="009E7B4D">
      <w:pPr>
        <w:spacing w:line="360" w:lineRule="auto"/>
        <w:jc w:val="both"/>
        <w:rPr>
          <w:rFonts w:ascii="Times New Roman" w:hAnsi="Times New Roman" w:cs="Times New Roman"/>
          <w:sz w:val="28"/>
          <w:szCs w:val="28"/>
        </w:rPr>
      </w:pPr>
      <w:r w:rsidRPr="009E7B4D">
        <w:rPr>
          <w:rFonts w:ascii="Times New Roman" w:hAnsi="Times New Roman" w:cs="Times New Roman"/>
          <w:sz w:val="28"/>
          <w:szCs w:val="28"/>
        </w:rPr>
        <w:t xml:space="preserve">On behalf of the Applicant: Adv. F.C. Lamprecht </w:t>
      </w:r>
    </w:p>
    <w:p w:rsidR="009E7B4D" w:rsidRPr="009E7B4D" w:rsidRDefault="009E7B4D" w:rsidP="009E7B4D">
      <w:pPr>
        <w:spacing w:line="360" w:lineRule="auto"/>
        <w:jc w:val="both"/>
        <w:rPr>
          <w:rFonts w:ascii="Times New Roman" w:hAnsi="Times New Roman" w:cs="Times New Roman"/>
          <w:sz w:val="28"/>
          <w:szCs w:val="28"/>
        </w:rPr>
      </w:pPr>
      <w:r w:rsidRPr="009E7B4D">
        <w:rPr>
          <w:rFonts w:ascii="Times New Roman" w:hAnsi="Times New Roman" w:cs="Times New Roman"/>
          <w:sz w:val="28"/>
          <w:szCs w:val="28"/>
        </w:rPr>
        <w:tab/>
      </w:r>
      <w:r w:rsidRPr="009E7B4D">
        <w:rPr>
          <w:rFonts w:ascii="Times New Roman" w:hAnsi="Times New Roman" w:cs="Times New Roman"/>
          <w:sz w:val="28"/>
          <w:szCs w:val="28"/>
        </w:rPr>
        <w:tab/>
      </w:r>
      <w:r>
        <w:rPr>
          <w:rFonts w:ascii="Times New Roman" w:hAnsi="Times New Roman" w:cs="Times New Roman"/>
          <w:sz w:val="28"/>
          <w:szCs w:val="28"/>
        </w:rPr>
        <w:t xml:space="preserve">      </w:t>
      </w:r>
      <w:r w:rsidRPr="009E7B4D">
        <w:rPr>
          <w:rFonts w:ascii="Times New Roman" w:hAnsi="Times New Roman" w:cs="Times New Roman"/>
          <w:sz w:val="28"/>
          <w:szCs w:val="28"/>
        </w:rPr>
        <w:t>Attorneys: RS Ramsamy Naidoo &amp; Associates</w:t>
      </w:r>
    </w:p>
    <w:p w:rsidR="009E7B4D" w:rsidRPr="009E7B4D" w:rsidRDefault="009E7B4D" w:rsidP="009E7B4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9E7B4D">
        <w:rPr>
          <w:rFonts w:ascii="Times New Roman" w:hAnsi="Times New Roman" w:cs="Times New Roman"/>
          <w:sz w:val="28"/>
          <w:szCs w:val="28"/>
        </w:rPr>
        <w:t>MIDRAND</w:t>
      </w:r>
    </w:p>
    <w:p w:rsidR="009E7B4D" w:rsidRPr="009E7B4D" w:rsidRDefault="009E7B4D" w:rsidP="009E7B4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9E7B4D">
        <w:rPr>
          <w:rFonts w:ascii="Times New Roman" w:hAnsi="Times New Roman" w:cs="Times New Roman"/>
          <w:sz w:val="28"/>
          <w:szCs w:val="28"/>
        </w:rPr>
        <w:t>072 025 2924</w:t>
      </w:r>
    </w:p>
    <w:p w:rsidR="009E7B4D" w:rsidRPr="009E7B4D" w:rsidRDefault="009E7B4D" w:rsidP="009E7B4D">
      <w:pPr>
        <w:spacing w:line="360" w:lineRule="auto"/>
        <w:jc w:val="both"/>
        <w:rPr>
          <w:rFonts w:ascii="Times New Roman" w:hAnsi="Times New Roman" w:cs="Times New Roman"/>
          <w:sz w:val="28"/>
          <w:szCs w:val="28"/>
        </w:rPr>
      </w:pPr>
    </w:p>
    <w:p w:rsidR="009E7B4D" w:rsidRPr="009E7B4D" w:rsidRDefault="009E7B4D" w:rsidP="009E7B4D">
      <w:pPr>
        <w:spacing w:line="360" w:lineRule="auto"/>
        <w:jc w:val="both"/>
        <w:rPr>
          <w:rFonts w:ascii="Times New Roman" w:hAnsi="Times New Roman" w:cs="Times New Roman"/>
          <w:sz w:val="28"/>
          <w:szCs w:val="28"/>
        </w:rPr>
      </w:pPr>
      <w:r w:rsidRPr="009E7B4D">
        <w:rPr>
          <w:rFonts w:ascii="Times New Roman" w:hAnsi="Times New Roman" w:cs="Times New Roman"/>
          <w:sz w:val="28"/>
          <w:szCs w:val="28"/>
        </w:rPr>
        <w:t>On behalf of the Respondent: Adv. A.A. Basson</w:t>
      </w:r>
    </w:p>
    <w:p w:rsidR="009E7B4D" w:rsidRPr="009E7B4D" w:rsidRDefault="009E7B4D" w:rsidP="009E7B4D">
      <w:pPr>
        <w:spacing w:line="360" w:lineRule="auto"/>
        <w:jc w:val="both"/>
        <w:rPr>
          <w:rFonts w:ascii="Times New Roman" w:hAnsi="Times New Roman" w:cs="Times New Roman"/>
          <w:sz w:val="28"/>
          <w:szCs w:val="28"/>
        </w:rPr>
      </w:pPr>
      <w:r w:rsidRPr="009E7B4D">
        <w:rPr>
          <w:rFonts w:ascii="Times New Roman" w:hAnsi="Times New Roman" w:cs="Times New Roman"/>
          <w:sz w:val="28"/>
          <w:szCs w:val="28"/>
        </w:rPr>
        <w:tab/>
      </w:r>
      <w:r w:rsidRPr="009E7B4D">
        <w:rPr>
          <w:rFonts w:ascii="Times New Roman" w:hAnsi="Times New Roman" w:cs="Times New Roman"/>
          <w:sz w:val="28"/>
          <w:szCs w:val="28"/>
        </w:rPr>
        <w:tab/>
      </w:r>
      <w:r w:rsidRPr="009E7B4D">
        <w:rPr>
          <w:rFonts w:ascii="Times New Roman" w:hAnsi="Times New Roman" w:cs="Times New Roman"/>
          <w:sz w:val="28"/>
          <w:szCs w:val="28"/>
        </w:rPr>
        <w:tab/>
      </w:r>
      <w:r w:rsidRPr="009E7B4D">
        <w:rPr>
          <w:rFonts w:ascii="Times New Roman" w:hAnsi="Times New Roman" w:cs="Times New Roman"/>
          <w:sz w:val="28"/>
          <w:szCs w:val="28"/>
        </w:rPr>
        <w:tab/>
        <w:t xml:space="preserve">    Adv. Van der Merwe </w:t>
      </w:r>
    </w:p>
    <w:p w:rsidR="009E7B4D" w:rsidRPr="009E7B4D" w:rsidRDefault="009E7B4D" w:rsidP="009E7B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7B4D">
        <w:rPr>
          <w:rFonts w:ascii="Times New Roman" w:hAnsi="Times New Roman" w:cs="Times New Roman"/>
          <w:sz w:val="28"/>
          <w:szCs w:val="28"/>
        </w:rPr>
        <w:t>Instructed by: Wolmarans &amp; Susan Inc</w:t>
      </w:r>
    </w:p>
    <w:p w:rsidR="009E7B4D" w:rsidRPr="009E7B4D" w:rsidRDefault="009E7B4D" w:rsidP="009E7B4D">
      <w:pPr>
        <w:spacing w:line="360" w:lineRule="auto"/>
        <w:jc w:val="both"/>
        <w:rPr>
          <w:rFonts w:ascii="Times New Roman" w:hAnsi="Times New Roman" w:cs="Times New Roman"/>
          <w:sz w:val="28"/>
          <w:szCs w:val="28"/>
        </w:rPr>
      </w:pPr>
      <w:r w:rsidRPr="009E7B4D">
        <w:rPr>
          <w:rFonts w:ascii="Times New Roman" w:hAnsi="Times New Roman" w:cs="Times New Roman"/>
          <w:sz w:val="28"/>
          <w:szCs w:val="28"/>
        </w:rPr>
        <w:tab/>
      </w:r>
      <w:r w:rsidRPr="009E7B4D">
        <w:rPr>
          <w:rFonts w:ascii="Times New Roman" w:hAnsi="Times New Roman" w:cs="Times New Roman"/>
          <w:sz w:val="28"/>
          <w:szCs w:val="28"/>
        </w:rPr>
        <w:tab/>
      </w:r>
      <w:r w:rsidRPr="009E7B4D">
        <w:rPr>
          <w:rFonts w:ascii="Times New Roman" w:hAnsi="Times New Roman" w:cs="Times New Roman"/>
          <w:sz w:val="28"/>
          <w:szCs w:val="28"/>
        </w:rPr>
        <w:tab/>
      </w:r>
      <w:r w:rsidRPr="009E7B4D">
        <w:rPr>
          <w:rFonts w:ascii="Times New Roman" w:hAnsi="Times New Roman" w:cs="Times New Roman"/>
          <w:sz w:val="28"/>
          <w:szCs w:val="28"/>
        </w:rPr>
        <w:tab/>
      </w:r>
      <w:r>
        <w:rPr>
          <w:rFonts w:ascii="Times New Roman" w:hAnsi="Times New Roman" w:cs="Times New Roman"/>
          <w:sz w:val="28"/>
          <w:szCs w:val="28"/>
        </w:rPr>
        <w:t xml:space="preserve">      </w:t>
      </w:r>
      <w:r w:rsidRPr="009E7B4D">
        <w:rPr>
          <w:rFonts w:ascii="Times New Roman" w:hAnsi="Times New Roman" w:cs="Times New Roman"/>
          <w:sz w:val="28"/>
          <w:szCs w:val="28"/>
        </w:rPr>
        <w:t>084 514 3038</w:t>
      </w:r>
      <w:bookmarkStart w:id="0" w:name="_GoBack"/>
      <w:bookmarkEnd w:id="0"/>
    </w:p>
    <w:p w:rsidR="0082191D" w:rsidRPr="009E7B4D" w:rsidRDefault="009E7B4D" w:rsidP="009E7B4D">
      <w:pPr>
        <w:spacing w:line="360" w:lineRule="auto"/>
        <w:jc w:val="both"/>
        <w:rPr>
          <w:rFonts w:ascii="Times New Roman" w:hAnsi="Times New Roman" w:cs="Times New Roman"/>
          <w:sz w:val="28"/>
          <w:szCs w:val="28"/>
        </w:rPr>
      </w:pPr>
      <w:r w:rsidRPr="009E7B4D">
        <w:rPr>
          <w:rFonts w:ascii="Times New Roman" w:hAnsi="Times New Roman" w:cs="Times New Roman"/>
          <w:sz w:val="28"/>
          <w:szCs w:val="28"/>
        </w:rPr>
        <w:t>Delivery: This judgment was handed down electronically by circulation to the parties' legal representatives by email, and uploaded on the CaseLines electronic platform. The date f</w:t>
      </w:r>
      <w:r>
        <w:rPr>
          <w:rFonts w:ascii="Times New Roman" w:hAnsi="Times New Roman" w:cs="Times New Roman"/>
          <w:sz w:val="28"/>
          <w:szCs w:val="28"/>
        </w:rPr>
        <w:t xml:space="preserve">or hand-down is deemed to be 14 </w:t>
      </w:r>
      <w:r w:rsidRPr="009E7B4D">
        <w:rPr>
          <w:rFonts w:ascii="Times New Roman" w:hAnsi="Times New Roman" w:cs="Times New Roman"/>
          <w:sz w:val="28"/>
          <w:szCs w:val="28"/>
        </w:rPr>
        <w:t>December 2022.</w:t>
      </w:r>
    </w:p>
    <w:sectPr w:rsidR="0082191D" w:rsidRPr="009E7B4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F6" w:rsidRDefault="00410BF6" w:rsidP="009C082F">
      <w:pPr>
        <w:spacing w:after="0" w:line="240" w:lineRule="auto"/>
      </w:pPr>
      <w:r>
        <w:separator/>
      </w:r>
    </w:p>
  </w:endnote>
  <w:endnote w:type="continuationSeparator" w:id="0">
    <w:p w:rsidR="00410BF6" w:rsidRDefault="00410BF6" w:rsidP="009C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56581"/>
      <w:docPartObj>
        <w:docPartGallery w:val="Page Numbers (Bottom of Page)"/>
        <w:docPartUnique/>
      </w:docPartObj>
    </w:sdtPr>
    <w:sdtEndPr>
      <w:rPr>
        <w:noProof/>
      </w:rPr>
    </w:sdtEndPr>
    <w:sdtContent>
      <w:p w:rsidR="009C082F" w:rsidRDefault="009C082F">
        <w:pPr>
          <w:pStyle w:val="Footer"/>
          <w:jc w:val="center"/>
        </w:pPr>
        <w:r>
          <w:fldChar w:fldCharType="begin"/>
        </w:r>
        <w:r>
          <w:instrText xml:space="preserve"> PAGE   \* MERGEFORMAT </w:instrText>
        </w:r>
        <w:r>
          <w:fldChar w:fldCharType="separate"/>
        </w:r>
        <w:r w:rsidR="00DB228B">
          <w:rPr>
            <w:noProof/>
          </w:rPr>
          <w:t>12</w:t>
        </w:r>
        <w:r>
          <w:rPr>
            <w:noProof/>
          </w:rPr>
          <w:fldChar w:fldCharType="end"/>
        </w:r>
      </w:p>
    </w:sdtContent>
  </w:sdt>
  <w:p w:rsidR="009C082F" w:rsidRDefault="009C0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F6" w:rsidRDefault="00410BF6" w:rsidP="009C082F">
      <w:pPr>
        <w:spacing w:after="0" w:line="240" w:lineRule="auto"/>
      </w:pPr>
      <w:r>
        <w:separator/>
      </w:r>
    </w:p>
  </w:footnote>
  <w:footnote w:type="continuationSeparator" w:id="0">
    <w:p w:rsidR="00410BF6" w:rsidRDefault="00410BF6" w:rsidP="009C082F">
      <w:pPr>
        <w:spacing w:after="0" w:line="240" w:lineRule="auto"/>
      </w:pPr>
      <w:r>
        <w:continuationSeparator/>
      </w:r>
    </w:p>
  </w:footnote>
  <w:footnote w:id="1">
    <w:p w:rsidR="009C082F" w:rsidRDefault="009C082F">
      <w:pPr>
        <w:pStyle w:val="FootnoteText"/>
      </w:pPr>
      <w:r>
        <w:rPr>
          <w:rStyle w:val="FootnoteReference"/>
        </w:rPr>
        <w:footnoteRef/>
      </w:r>
      <w:r>
        <w:t xml:space="preserve"> As per Applicants’ Notice of Motion with the numbering of the order sought adapted to merge with the numbering in this judgment (Author’s adjustments)</w:t>
      </w:r>
    </w:p>
  </w:footnote>
  <w:footnote w:id="2">
    <w:p w:rsidR="009C082F" w:rsidRDefault="009C082F">
      <w:pPr>
        <w:pStyle w:val="FootnoteText"/>
      </w:pPr>
      <w:r>
        <w:rPr>
          <w:rStyle w:val="FootnoteReference"/>
        </w:rPr>
        <w:footnoteRef/>
      </w:r>
      <w:r>
        <w:t xml:space="preserve"> 2006 (4) SA 326 (SCA)</w:t>
      </w:r>
    </w:p>
  </w:footnote>
  <w:footnote w:id="3">
    <w:p w:rsidR="00DF55DA" w:rsidRDefault="00DF55DA">
      <w:pPr>
        <w:pStyle w:val="FootnoteText"/>
      </w:pPr>
      <w:r>
        <w:rPr>
          <w:rStyle w:val="FootnoteReference"/>
        </w:rPr>
        <w:footnoteRef/>
      </w:r>
      <w:r>
        <w:t xml:space="preserve"> Thunder Cats Investments 49 (Pty) Ltd v Fenton 2009 (4) SA 138 (C) 151 per Le Grange 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7E5639B"/>
    <w:multiLevelType w:val="hybridMultilevel"/>
    <w:tmpl w:val="E982CDF8"/>
    <w:lvl w:ilvl="0" w:tplc="7E42398A">
      <w:start w:val="1"/>
      <w:numFmt w:val="upp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4D"/>
    <w:rsid w:val="00353ADF"/>
    <w:rsid w:val="00410BF6"/>
    <w:rsid w:val="00577FA9"/>
    <w:rsid w:val="00952AD8"/>
    <w:rsid w:val="009C082F"/>
    <w:rsid w:val="009E7B4D"/>
    <w:rsid w:val="00DB1A23"/>
    <w:rsid w:val="00DB228B"/>
    <w:rsid w:val="00DF55DA"/>
    <w:rsid w:val="00E475A5"/>
    <w:rsid w:val="00EF1DC0"/>
    <w:rsid w:val="00FA4104"/>
    <w:rsid w:val="00FD21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560D6-7596-4E15-A1C8-742A27E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Title">
    <w:name w:val="Legal_Title"/>
    <w:basedOn w:val="Normal"/>
    <w:next w:val="Normal"/>
    <w:semiHidden/>
    <w:rsid w:val="009E7B4D"/>
    <w:pPr>
      <w:keepNext/>
      <w:spacing w:after="360" w:line="480" w:lineRule="auto"/>
      <w:jc w:val="center"/>
    </w:pPr>
    <w:rPr>
      <w:rFonts w:ascii="Arial" w:eastAsia="Times New Roman" w:hAnsi="Arial" w:cs="Times New Roman"/>
      <w:b/>
      <w:caps/>
      <w:sz w:val="24"/>
      <w:szCs w:val="24"/>
      <w:lang w:val="en-GB" w:eastAsia="en-GB"/>
    </w:rPr>
  </w:style>
  <w:style w:type="paragraph" w:styleId="ListParagraph">
    <w:name w:val="List Paragraph"/>
    <w:basedOn w:val="Normal"/>
    <w:uiPriority w:val="34"/>
    <w:qFormat/>
    <w:rsid w:val="009C082F"/>
    <w:pPr>
      <w:ind w:left="720"/>
      <w:contextualSpacing/>
    </w:pPr>
  </w:style>
  <w:style w:type="paragraph" w:styleId="Header">
    <w:name w:val="header"/>
    <w:basedOn w:val="Normal"/>
    <w:link w:val="HeaderChar"/>
    <w:uiPriority w:val="99"/>
    <w:unhideWhenUsed/>
    <w:rsid w:val="009C0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82F"/>
  </w:style>
  <w:style w:type="paragraph" w:styleId="Footer">
    <w:name w:val="footer"/>
    <w:basedOn w:val="Normal"/>
    <w:link w:val="FooterChar"/>
    <w:uiPriority w:val="99"/>
    <w:unhideWhenUsed/>
    <w:rsid w:val="009C0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82F"/>
  </w:style>
  <w:style w:type="paragraph" w:styleId="FootnoteText">
    <w:name w:val="footnote text"/>
    <w:basedOn w:val="Normal"/>
    <w:link w:val="FootnoteTextChar"/>
    <w:uiPriority w:val="99"/>
    <w:semiHidden/>
    <w:unhideWhenUsed/>
    <w:rsid w:val="009C0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2F"/>
    <w:rPr>
      <w:sz w:val="20"/>
      <w:szCs w:val="20"/>
    </w:rPr>
  </w:style>
  <w:style w:type="character" w:styleId="FootnoteReference">
    <w:name w:val="footnote reference"/>
    <w:basedOn w:val="DefaultParagraphFont"/>
    <w:uiPriority w:val="99"/>
    <w:semiHidden/>
    <w:unhideWhenUsed/>
    <w:rsid w:val="009C0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03E6-5B28-4748-A834-FECA791C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Katlego Sebola</dc:creator>
  <cp:keywords/>
  <dc:description/>
  <cp:lastModifiedBy>Mokone</cp:lastModifiedBy>
  <cp:revision>2</cp:revision>
  <dcterms:created xsi:type="dcterms:W3CDTF">2022-12-22T08:55:00Z</dcterms:created>
  <dcterms:modified xsi:type="dcterms:W3CDTF">2022-12-22T08:55:00Z</dcterms:modified>
</cp:coreProperties>
</file>