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DB33"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15D0854F" wp14:editId="7B96DF4B">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56E62292"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55C91C38" w14:textId="77777777" w:rsidR="00E85522" w:rsidRPr="000C7880" w:rsidRDefault="00E85522" w:rsidP="00E85522">
      <w:pPr>
        <w:spacing w:after="0"/>
        <w:rPr>
          <w:rFonts w:ascii="Times New Roman" w:hAnsi="Times New Roman" w:cs="Times New Roman"/>
          <w:color w:val="000000" w:themeColor="text1"/>
          <w:sz w:val="28"/>
          <w:szCs w:val="28"/>
        </w:rPr>
      </w:pPr>
    </w:p>
    <w:p w14:paraId="1F4C80BD"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54F397D1"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20141FDE" w14:textId="77777777"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2349F2">
        <w:rPr>
          <w:rFonts w:ascii="Times New Roman" w:hAnsi="Times New Roman" w:cs="Times New Roman"/>
          <w:b/>
          <w:color w:val="000000" w:themeColor="text1"/>
          <w:sz w:val="28"/>
          <w:szCs w:val="28"/>
        </w:rPr>
        <w:t>29458/2022</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2C7AD0EE" w14:textId="77777777" w:rsidTr="00C53475">
        <w:tc>
          <w:tcPr>
            <w:tcW w:w="4428" w:type="dxa"/>
          </w:tcPr>
          <w:p w14:paraId="3F17538D"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7CED2222"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8C5DB0">
              <w:rPr>
                <w:rFonts w:ascii="Times New Roman" w:eastAsia="Calibri" w:hAnsi="Times New Roman" w:cs="Arial"/>
                <w:b/>
                <w:spacing w:val="3"/>
                <w:w w:val="104"/>
                <w:kern w:val="24"/>
                <w:sz w:val="18"/>
                <w:szCs w:val="18"/>
                <w:lang w:val="en-GB"/>
              </w:rPr>
              <w:t>YES</w:t>
            </w:r>
            <w:r w:rsidR="00016BC0">
              <w:rPr>
                <w:rFonts w:ascii="Times New Roman" w:eastAsia="Calibri" w:hAnsi="Times New Roman" w:cs="Arial"/>
                <w:b/>
                <w:spacing w:val="3"/>
                <w:w w:val="104"/>
                <w:kern w:val="24"/>
                <w:sz w:val="18"/>
                <w:szCs w:val="18"/>
                <w:lang w:val="en-GB"/>
              </w:rPr>
              <w:t xml:space="preserve"> </w:t>
            </w:r>
          </w:p>
          <w:p w14:paraId="3043715B"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26608567" w14:textId="77777777"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6D1326">
              <w:rPr>
                <w:rFonts w:ascii="Times New Roman" w:eastAsia="Calibri" w:hAnsi="Times New Roman" w:cs="Arial"/>
                <w:b/>
                <w:spacing w:val="3"/>
                <w:w w:val="104"/>
                <w:kern w:val="24"/>
                <w:sz w:val="18"/>
                <w:szCs w:val="18"/>
                <w:lang w:val="en-GB"/>
              </w:rPr>
              <w:t xml:space="preserve"> 05 </w:t>
            </w:r>
            <w:r w:rsidR="002349F2">
              <w:rPr>
                <w:rFonts w:ascii="Times New Roman" w:eastAsia="Calibri" w:hAnsi="Times New Roman" w:cs="Arial"/>
                <w:b/>
                <w:spacing w:val="3"/>
                <w:w w:val="104"/>
                <w:kern w:val="24"/>
                <w:sz w:val="18"/>
                <w:szCs w:val="18"/>
                <w:lang w:val="en-GB"/>
              </w:rPr>
              <w:t>DECEMBER</w:t>
            </w:r>
            <w:r w:rsidR="003A6963">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14:paraId="5FEA95FC"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4588CF05"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7EADF354"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725CD88C"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6EEC5696" w14:textId="77777777" w:rsidR="00D72A63" w:rsidRDefault="00D72A63" w:rsidP="00E85522">
      <w:pPr>
        <w:spacing w:after="240"/>
        <w:ind w:right="-46"/>
        <w:rPr>
          <w:rFonts w:ascii="Times New Roman" w:hAnsi="Times New Roman" w:cs="Times New Roman"/>
          <w:b/>
          <w:color w:val="000000" w:themeColor="text1"/>
          <w:sz w:val="28"/>
          <w:szCs w:val="28"/>
        </w:rPr>
      </w:pPr>
    </w:p>
    <w:p w14:paraId="7BC2AFB3"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76DB65ED"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59E237B2" w14:textId="77777777" w:rsidR="00FF214C" w:rsidRDefault="008C5DB0"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DANIEL THEODORUS JANSE</w:t>
      </w:r>
      <w:r w:rsidR="002349F2">
        <w:rPr>
          <w:rFonts w:ascii="Times New Roman" w:hAnsi="Times New Roman" w:cs="Times New Roman"/>
          <w:b/>
          <w:color w:val="000000" w:themeColor="text1"/>
          <w:sz w:val="28"/>
          <w:szCs w:val="28"/>
        </w:rPr>
        <w:t xml:space="preserve"> VAN RENSBURG</w:t>
      </w:r>
      <w:r w:rsidR="00F11E55">
        <w:rPr>
          <w:rFonts w:ascii="Times New Roman" w:hAnsi="Times New Roman" w:cs="Times New Roman"/>
          <w:color w:val="000000" w:themeColor="text1"/>
          <w:sz w:val="28"/>
          <w:szCs w:val="28"/>
        </w:rPr>
        <w:tab/>
        <w:t xml:space="preserve">    </w:t>
      </w:r>
      <w:proofErr w:type="gramStart"/>
      <w:r w:rsidR="00F11E55">
        <w:rPr>
          <w:rFonts w:ascii="Times New Roman" w:hAnsi="Times New Roman" w:cs="Times New Roman"/>
          <w:color w:val="000000" w:themeColor="text1"/>
          <w:sz w:val="28"/>
          <w:szCs w:val="28"/>
        </w:rPr>
        <w:tab/>
      </w:r>
      <w:r w:rsidR="002349F2">
        <w:rPr>
          <w:rFonts w:ascii="Times New Roman" w:hAnsi="Times New Roman" w:cs="Times New Roman"/>
          <w:color w:val="000000" w:themeColor="text1"/>
          <w:sz w:val="28"/>
          <w:szCs w:val="28"/>
        </w:rPr>
        <w:t xml:space="preserve">  First</w:t>
      </w:r>
      <w:proofErr w:type="gramEnd"/>
      <w:r w:rsidR="002349F2">
        <w:rPr>
          <w:rFonts w:ascii="Times New Roman" w:hAnsi="Times New Roman" w:cs="Times New Roman"/>
          <w:color w:val="000000" w:themeColor="text1"/>
          <w:sz w:val="28"/>
          <w:szCs w:val="28"/>
        </w:rPr>
        <w:t xml:space="preserve"> </w:t>
      </w:r>
      <w:r w:rsidR="0056465B">
        <w:rPr>
          <w:rFonts w:ascii="Times New Roman" w:hAnsi="Times New Roman" w:cs="Times New Roman"/>
          <w:color w:val="000000" w:themeColor="text1"/>
          <w:sz w:val="28"/>
          <w:szCs w:val="28"/>
        </w:rPr>
        <w:t>App</w:t>
      </w:r>
      <w:r w:rsidR="00E967E7">
        <w:rPr>
          <w:rFonts w:ascii="Times New Roman" w:hAnsi="Times New Roman" w:cs="Times New Roman"/>
          <w:color w:val="000000" w:themeColor="text1"/>
          <w:sz w:val="28"/>
          <w:szCs w:val="28"/>
        </w:rPr>
        <w:t>licant</w:t>
      </w:r>
    </w:p>
    <w:p w14:paraId="567F9894" w14:textId="77777777" w:rsidR="002349F2" w:rsidRDefault="002349F2" w:rsidP="00FF214C">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AFRI GOAL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Second Applicant</w:t>
      </w:r>
    </w:p>
    <w:p w14:paraId="780D5BB3" w14:textId="77777777" w:rsidR="002349F2" w:rsidRDefault="002349F2" w:rsidP="00FF214C">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INEXMA 114 CC</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Third Applicant</w:t>
      </w:r>
    </w:p>
    <w:p w14:paraId="3383DE7C" w14:textId="77777777"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14:paraId="64FB09A5" w14:textId="77777777" w:rsidR="00E967E7" w:rsidRDefault="002349F2" w:rsidP="00042FF2">
      <w:pPr>
        <w:spacing w:after="12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WAD HOLDINGS (PTY) LTD</w:t>
      </w:r>
      <w:r w:rsidR="00E967E7">
        <w:rPr>
          <w:rFonts w:ascii="Times New Roman" w:hAnsi="Times New Roman" w:cs="Times New Roman"/>
          <w:b/>
          <w:color w:val="000000" w:themeColor="text1"/>
          <w:sz w:val="28"/>
          <w:szCs w:val="28"/>
        </w:rPr>
        <w:tab/>
      </w:r>
      <w:r w:rsidR="00E967E7">
        <w:rPr>
          <w:rFonts w:ascii="Times New Roman" w:hAnsi="Times New Roman" w:cs="Times New Roman"/>
          <w:b/>
          <w:color w:val="000000" w:themeColor="text1"/>
          <w:sz w:val="28"/>
          <w:szCs w:val="28"/>
        </w:rPr>
        <w:tab/>
      </w:r>
      <w:r w:rsidR="00E967E7">
        <w:rPr>
          <w:rFonts w:ascii="Times New Roman" w:hAnsi="Times New Roman" w:cs="Times New Roman"/>
          <w:b/>
          <w:color w:val="000000" w:themeColor="text1"/>
          <w:sz w:val="28"/>
          <w:szCs w:val="28"/>
        </w:rPr>
        <w:tab/>
        <w:t xml:space="preserve">          </w:t>
      </w:r>
      <w:r w:rsidR="00F11E55">
        <w:rPr>
          <w:rFonts w:ascii="Times New Roman" w:hAnsi="Times New Roman" w:cs="Times New Roman"/>
          <w:b/>
          <w:color w:val="000000" w:themeColor="text1"/>
          <w:sz w:val="28"/>
          <w:szCs w:val="28"/>
        </w:rPr>
        <w:tab/>
        <w:t xml:space="preserve">      </w:t>
      </w:r>
      <w:r w:rsidR="00F11E55" w:rsidRPr="002349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349F2">
        <w:rPr>
          <w:rFonts w:ascii="Times New Roman" w:hAnsi="Times New Roman" w:cs="Times New Roman"/>
          <w:color w:val="000000" w:themeColor="text1"/>
          <w:sz w:val="28"/>
          <w:szCs w:val="28"/>
        </w:rPr>
        <w:t>First</w:t>
      </w:r>
      <w:r>
        <w:rPr>
          <w:rFonts w:ascii="Times New Roman" w:hAnsi="Times New Roman" w:cs="Times New Roman"/>
          <w:b/>
          <w:color w:val="000000" w:themeColor="text1"/>
          <w:sz w:val="28"/>
          <w:szCs w:val="28"/>
        </w:rPr>
        <w:t xml:space="preserve"> </w:t>
      </w:r>
      <w:r w:rsidR="00E967E7" w:rsidRPr="00E967E7">
        <w:rPr>
          <w:rFonts w:ascii="Times New Roman" w:hAnsi="Times New Roman" w:cs="Times New Roman"/>
          <w:color w:val="000000" w:themeColor="text1"/>
          <w:sz w:val="28"/>
          <w:szCs w:val="28"/>
        </w:rPr>
        <w:t>Respondent</w:t>
      </w:r>
    </w:p>
    <w:p w14:paraId="0DADED8A" w14:textId="77777777" w:rsidR="001029BE" w:rsidRDefault="002349F2" w:rsidP="00E967E7">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RQ INVESTMENTS (PTY) LTD</w:t>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t xml:space="preserve">       </w:t>
      </w:r>
      <w:r w:rsidR="00E967E7">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Second Respondent</w:t>
      </w:r>
    </w:p>
    <w:p w14:paraId="647E7E81" w14:textId="77777777" w:rsidR="002349F2" w:rsidRDefault="002349F2"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WHB HOLDINGS (PTY) LTD</w:t>
      </w:r>
      <w:r w:rsidR="001D3DA7">
        <w:rPr>
          <w:rFonts w:ascii="Times New Roman" w:hAnsi="Times New Roman" w:cs="Times New Roman"/>
          <w:color w:val="000000" w:themeColor="text1"/>
          <w:sz w:val="28"/>
          <w:szCs w:val="28"/>
        </w:rPr>
        <w:tab/>
      </w:r>
      <w:r w:rsidR="001D3DA7">
        <w:rPr>
          <w:rFonts w:ascii="Times New Roman" w:hAnsi="Times New Roman" w:cs="Times New Roman"/>
          <w:color w:val="000000" w:themeColor="text1"/>
          <w:sz w:val="28"/>
          <w:szCs w:val="28"/>
        </w:rPr>
        <w:tab/>
      </w:r>
      <w:r w:rsidR="001D3DA7">
        <w:rPr>
          <w:rFonts w:ascii="Times New Roman" w:hAnsi="Times New Roman" w:cs="Times New Roman"/>
          <w:color w:val="000000" w:themeColor="text1"/>
          <w:sz w:val="28"/>
          <w:szCs w:val="28"/>
        </w:rPr>
        <w:tab/>
      </w:r>
      <w:r w:rsidR="001D3DA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Third Respondent</w:t>
      </w:r>
    </w:p>
    <w:p w14:paraId="63C7FD9E" w14:textId="77777777" w:rsidR="002349F2" w:rsidRDefault="002349F2"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XTR INVESTMENTS CAPITAL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D3D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Fourth Respondent</w:t>
      </w:r>
    </w:p>
    <w:p w14:paraId="0A597FAD" w14:textId="77777777" w:rsidR="002349F2" w:rsidRDefault="002349F2"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WILLEM HERMANUS BRITZ</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D3DA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Fifth Respondent</w:t>
      </w:r>
    </w:p>
    <w:p w14:paraId="2683CB31" w14:textId="77777777" w:rsidR="002349F2" w:rsidRDefault="002349F2"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ANTOINE VORSTER VAN BUUREN</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D3DA7">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Sixth Respondent</w:t>
      </w:r>
    </w:p>
    <w:p w14:paraId="2916EB3F" w14:textId="77777777" w:rsidR="002349F2" w:rsidRDefault="002349F2"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AFROCENTRIC INVESTMENT CORPORATION LTD</w:t>
      </w:r>
      <w:r>
        <w:rPr>
          <w:rFonts w:ascii="Times New Roman" w:hAnsi="Times New Roman" w:cs="Times New Roman"/>
          <w:color w:val="000000" w:themeColor="text1"/>
          <w:sz w:val="28"/>
          <w:szCs w:val="28"/>
        </w:rPr>
        <w:t xml:space="preserve"> </w:t>
      </w:r>
      <w:r w:rsidR="001D3D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Seven Respondent</w:t>
      </w:r>
    </w:p>
    <w:p w14:paraId="6F4B9E8F" w14:textId="77777777" w:rsidR="002349F2" w:rsidRDefault="002349F2"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lastRenderedPageBreak/>
        <w:t>JOHANNESBURG STOCK EXCHANGE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D3D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Eighth Respondent</w:t>
      </w:r>
    </w:p>
    <w:p w14:paraId="430EC983" w14:textId="77777777" w:rsidR="002349F2" w:rsidRDefault="002349F2"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ARC HEALTH (PTY) LTD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1D3DA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Ninth Respondent</w:t>
      </w:r>
    </w:p>
    <w:p w14:paraId="29558048" w14:textId="77777777" w:rsidR="001D3DA7" w:rsidRDefault="001D3DA7"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ROYAL QUEENS HOLDINGS (PTY) LTD</w:t>
      </w:r>
      <w:r w:rsidRPr="001D3DA7">
        <w:rPr>
          <w:rFonts w:ascii="Times New Roman" w:hAnsi="Times New Roman" w:cs="Times New Roman"/>
          <w:b/>
          <w:color w:val="000000" w:themeColor="text1"/>
          <w:sz w:val="28"/>
          <w:szCs w:val="28"/>
        </w:rPr>
        <w:tab/>
      </w:r>
      <w:r>
        <w:rPr>
          <w:rFonts w:ascii="Times New Roman" w:hAnsi="Times New Roman" w:cs="Times New Roman"/>
          <w:color w:val="000000" w:themeColor="text1"/>
          <w:sz w:val="28"/>
          <w:szCs w:val="28"/>
        </w:rPr>
        <w:tab/>
        <w:t xml:space="preserve">        Tenth Respondent</w:t>
      </w:r>
    </w:p>
    <w:p w14:paraId="50270DE4" w14:textId="77777777" w:rsidR="0093143E" w:rsidRDefault="001D3DA7" w:rsidP="00E967E7">
      <w:pPr>
        <w:spacing w:after="120"/>
        <w:ind w:right="-45"/>
        <w:rPr>
          <w:rFonts w:ascii="Times New Roman" w:hAnsi="Times New Roman" w:cs="Times New Roman"/>
          <w:color w:val="000000" w:themeColor="text1"/>
          <w:sz w:val="28"/>
          <w:szCs w:val="28"/>
        </w:rPr>
      </w:pPr>
      <w:r w:rsidRPr="001D3DA7">
        <w:rPr>
          <w:rFonts w:ascii="Times New Roman" w:hAnsi="Times New Roman" w:cs="Times New Roman"/>
          <w:b/>
          <w:color w:val="000000" w:themeColor="text1"/>
          <w:sz w:val="28"/>
          <w:szCs w:val="28"/>
        </w:rPr>
        <w:t>SANLAM LIMITED</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Eleventh Respondent</w:t>
      </w:r>
    </w:p>
    <w:p w14:paraId="054CC577" w14:textId="77777777" w:rsidR="001D3DA7" w:rsidRDefault="001D3DA7" w:rsidP="00E967E7">
      <w:pPr>
        <w:spacing w:after="120"/>
        <w:ind w:right="-45"/>
        <w:rPr>
          <w:rFonts w:ascii="Times New Roman" w:hAnsi="Times New Roman" w:cs="Times New Roman"/>
          <w:color w:val="000000" w:themeColor="text1"/>
          <w:sz w:val="28"/>
          <w:szCs w:val="28"/>
        </w:rPr>
      </w:pPr>
    </w:p>
    <w:p w14:paraId="6D400D57" w14:textId="77777777" w:rsidR="0093143E" w:rsidRDefault="0093143E" w:rsidP="00E967E7">
      <w:pPr>
        <w:spacing w:after="120"/>
        <w:ind w:right="-45"/>
        <w:rPr>
          <w:rFonts w:ascii="Times New Roman" w:hAnsi="Times New Roman" w:cs="Times New Roman"/>
          <w:color w:val="000000" w:themeColor="text1"/>
          <w:sz w:val="28"/>
          <w:szCs w:val="28"/>
        </w:rPr>
      </w:pPr>
      <w:r w:rsidRPr="00F11E55">
        <w:rPr>
          <w:rFonts w:ascii="Times New Roman" w:hAnsi="Times New Roman" w:cs="Times New Roman"/>
          <w:i/>
          <w:color w:val="000000" w:themeColor="text1"/>
          <w:sz w:val="28"/>
          <w:szCs w:val="28"/>
        </w:rPr>
        <w:t>Summary</w:t>
      </w:r>
      <w:r>
        <w:rPr>
          <w:rFonts w:ascii="Times New Roman" w:hAnsi="Times New Roman" w:cs="Times New Roman"/>
          <w:color w:val="000000" w:themeColor="text1"/>
          <w:sz w:val="28"/>
          <w:szCs w:val="28"/>
        </w:rPr>
        <w:t xml:space="preserve">: </w:t>
      </w:r>
      <w:r w:rsidR="00D102BD">
        <w:rPr>
          <w:rFonts w:ascii="Times New Roman" w:hAnsi="Times New Roman" w:cs="Times New Roman"/>
          <w:color w:val="000000" w:themeColor="text1"/>
          <w:sz w:val="28"/>
          <w:szCs w:val="28"/>
        </w:rPr>
        <w:t>urgent application</w:t>
      </w:r>
      <w:r w:rsidR="008C5DB0">
        <w:rPr>
          <w:rFonts w:ascii="Times New Roman" w:hAnsi="Times New Roman" w:cs="Times New Roman"/>
          <w:color w:val="000000" w:themeColor="text1"/>
          <w:sz w:val="28"/>
          <w:szCs w:val="28"/>
        </w:rPr>
        <w:t xml:space="preserve"> – undue delay resulting in self-created urgency</w:t>
      </w:r>
      <w:r w:rsidR="00D102BD">
        <w:rPr>
          <w:rFonts w:ascii="Times New Roman" w:hAnsi="Times New Roman" w:cs="Times New Roman"/>
          <w:color w:val="000000" w:themeColor="text1"/>
          <w:sz w:val="28"/>
          <w:szCs w:val="28"/>
        </w:rPr>
        <w:t xml:space="preserve"> – </w:t>
      </w:r>
      <w:r w:rsidR="008C5DB0">
        <w:rPr>
          <w:rFonts w:ascii="Times New Roman" w:hAnsi="Times New Roman" w:cs="Times New Roman"/>
          <w:color w:val="000000" w:themeColor="text1"/>
          <w:sz w:val="28"/>
          <w:szCs w:val="28"/>
        </w:rPr>
        <w:t xml:space="preserve">first </w:t>
      </w:r>
      <w:r w:rsidR="00D102BD">
        <w:rPr>
          <w:rFonts w:ascii="Times New Roman" w:hAnsi="Times New Roman" w:cs="Times New Roman"/>
          <w:color w:val="000000" w:themeColor="text1"/>
          <w:sz w:val="28"/>
          <w:szCs w:val="28"/>
        </w:rPr>
        <w:t>applicant embroiled in extensive litigation with a company to which he had sold shares in yet another company, WAD Holdings (Pty) Ltd</w:t>
      </w:r>
      <w:r w:rsidR="008C5DB0">
        <w:rPr>
          <w:rFonts w:ascii="Times New Roman" w:hAnsi="Times New Roman" w:cs="Times New Roman"/>
          <w:color w:val="000000" w:themeColor="text1"/>
          <w:sz w:val="28"/>
          <w:szCs w:val="28"/>
        </w:rPr>
        <w:t xml:space="preserve"> (WAD)</w:t>
      </w:r>
      <w:r w:rsidR="00D102BD">
        <w:rPr>
          <w:rFonts w:ascii="Times New Roman" w:hAnsi="Times New Roman" w:cs="Times New Roman"/>
          <w:color w:val="000000" w:themeColor="text1"/>
          <w:sz w:val="28"/>
          <w:szCs w:val="28"/>
        </w:rPr>
        <w:t xml:space="preserve"> in 2017.  WAD </w:t>
      </w:r>
      <w:r w:rsidR="008C5DB0">
        <w:rPr>
          <w:rFonts w:ascii="Times New Roman" w:hAnsi="Times New Roman" w:cs="Times New Roman"/>
          <w:color w:val="000000" w:themeColor="text1"/>
          <w:sz w:val="28"/>
          <w:szCs w:val="28"/>
        </w:rPr>
        <w:t>had distributed</w:t>
      </w:r>
      <w:r w:rsidR="00D102BD">
        <w:rPr>
          <w:rFonts w:ascii="Times New Roman" w:hAnsi="Times New Roman" w:cs="Times New Roman"/>
          <w:color w:val="000000" w:themeColor="text1"/>
          <w:sz w:val="28"/>
          <w:szCs w:val="28"/>
        </w:rPr>
        <w:t xml:space="preserve"> some of its own assets, notably shares in a listed company</w:t>
      </w:r>
      <w:r w:rsidR="008C5DB0">
        <w:rPr>
          <w:rFonts w:ascii="Times New Roman" w:hAnsi="Times New Roman" w:cs="Times New Roman"/>
          <w:color w:val="000000" w:themeColor="text1"/>
          <w:sz w:val="28"/>
          <w:szCs w:val="28"/>
        </w:rPr>
        <w:t>, Afro</w:t>
      </w:r>
      <w:r w:rsidR="00D102BD">
        <w:rPr>
          <w:rFonts w:ascii="Times New Roman" w:hAnsi="Times New Roman" w:cs="Times New Roman"/>
          <w:color w:val="000000" w:themeColor="text1"/>
          <w:sz w:val="28"/>
          <w:szCs w:val="28"/>
        </w:rPr>
        <w:t>centric</w:t>
      </w:r>
      <w:r w:rsidR="008C5DB0">
        <w:rPr>
          <w:rFonts w:ascii="Times New Roman" w:hAnsi="Times New Roman" w:cs="Times New Roman"/>
          <w:color w:val="000000" w:themeColor="text1"/>
          <w:sz w:val="28"/>
          <w:szCs w:val="28"/>
        </w:rPr>
        <w:t xml:space="preserve"> Investment corporation</w:t>
      </w:r>
      <w:r w:rsidR="00D102BD">
        <w:rPr>
          <w:rFonts w:ascii="Times New Roman" w:hAnsi="Times New Roman" w:cs="Times New Roman"/>
          <w:color w:val="000000" w:themeColor="text1"/>
          <w:sz w:val="28"/>
          <w:szCs w:val="28"/>
        </w:rPr>
        <w:t xml:space="preserve"> Ltd, </w:t>
      </w:r>
      <w:r w:rsidR="008C5DB0">
        <w:rPr>
          <w:rFonts w:ascii="Times New Roman" w:hAnsi="Times New Roman" w:cs="Times New Roman"/>
          <w:color w:val="000000" w:themeColor="text1"/>
          <w:sz w:val="28"/>
          <w:szCs w:val="28"/>
        </w:rPr>
        <w:t>as dividends in specie to its current shareholders who now received an offer from Sanlam to purchase those share</w:t>
      </w:r>
      <w:r w:rsidR="00D102BD">
        <w:rPr>
          <w:rFonts w:ascii="Times New Roman" w:hAnsi="Times New Roman" w:cs="Times New Roman"/>
          <w:color w:val="000000" w:themeColor="text1"/>
          <w:sz w:val="28"/>
          <w:szCs w:val="28"/>
        </w:rPr>
        <w:t xml:space="preserve"> </w:t>
      </w:r>
      <w:r w:rsidR="008C5DB0">
        <w:rPr>
          <w:rFonts w:ascii="Times New Roman" w:hAnsi="Times New Roman" w:cs="Times New Roman"/>
          <w:color w:val="000000" w:themeColor="text1"/>
          <w:sz w:val="28"/>
          <w:szCs w:val="28"/>
        </w:rPr>
        <w:t>–</w:t>
      </w:r>
      <w:r w:rsidR="00D102BD">
        <w:rPr>
          <w:rFonts w:ascii="Times New Roman" w:hAnsi="Times New Roman" w:cs="Times New Roman"/>
          <w:color w:val="000000" w:themeColor="text1"/>
          <w:sz w:val="28"/>
          <w:szCs w:val="28"/>
        </w:rPr>
        <w:t xml:space="preserve"> the applicant sought to prevent that sale on an</w:t>
      </w:r>
      <w:r w:rsidR="008C5DB0">
        <w:rPr>
          <w:rFonts w:ascii="Times New Roman" w:hAnsi="Times New Roman" w:cs="Times New Roman"/>
          <w:color w:val="000000" w:themeColor="text1"/>
          <w:sz w:val="28"/>
          <w:szCs w:val="28"/>
        </w:rPr>
        <w:t xml:space="preserve"> urgent basis – undue delay in la</w:t>
      </w:r>
      <w:r w:rsidR="00D102BD">
        <w:rPr>
          <w:rFonts w:ascii="Times New Roman" w:hAnsi="Times New Roman" w:cs="Times New Roman"/>
          <w:color w:val="000000" w:themeColor="text1"/>
          <w:sz w:val="28"/>
          <w:szCs w:val="28"/>
        </w:rPr>
        <w:t xml:space="preserve">unching the urgent application – no other compelling reason to indulge the </w:t>
      </w:r>
      <w:r w:rsidR="008C5DB0">
        <w:rPr>
          <w:rFonts w:ascii="Times New Roman" w:hAnsi="Times New Roman" w:cs="Times New Roman"/>
          <w:color w:val="000000" w:themeColor="text1"/>
          <w:sz w:val="28"/>
          <w:szCs w:val="28"/>
        </w:rPr>
        <w:t>self-created urgency</w:t>
      </w:r>
      <w:r w:rsidR="00D102BD">
        <w:rPr>
          <w:rFonts w:ascii="Times New Roman" w:hAnsi="Times New Roman" w:cs="Times New Roman"/>
          <w:color w:val="000000" w:themeColor="text1"/>
          <w:sz w:val="28"/>
          <w:szCs w:val="28"/>
        </w:rPr>
        <w:t xml:space="preserve"> result</w:t>
      </w:r>
      <w:r w:rsidR="008C5DB0">
        <w:rPr>
          <w:rFonts w:ascii="Times New Roman" w:hAnsi="Times New Roman" w:cs="Times New Roman"/>
          <w:color w:val="000000" w:themeColor="text1"/>
          <w:sz w:val="28"/>
          <w:szCs w:val="28"/>
        </w:rPr>
        <w:t xml:space="preserve">ing from </w:t>
      </w:r>
      <w:r w:rsidR="00D102BD">
        <w:rPr>
          <w:rFonts w:ascii="Times New Roman" w:hAnsi="Times New Roman" w:cs="Times New Roman"/>
          <w:color w:val="000000" w:themeColor="text1"/>
          <w:sz w:val="28"/>
          <w:szCs w:val="28"/>
        </w:rPr>
        <w:t>the undue</w:t>
      </w:r>
      <w:r w:rsidR="00714B1D">
        <w:rPr>
          <w:rFonts w:ascii="Times New Roman" w:hAnsi="Times New Roman" w:cs="Times New Roman"/>
          <w:color w:val="000000" w:themeColor="text1"/>
          <w:sz w:val="28"/>
          <w:szCs w:val="28"/>
        </w:rPr>
        <w:t xml:space="preserve"> delay – application struck off the roll – punitive costs awarded.</w:t>
      </w:r>
    </w:p>
    <w:p w14:paraId="4D4CBBC4" w14:textId="77777777" w:rsidR="0093143E" w:rsidRDefault="0093143E" w:rsidP="00E967E7">
      <w:pPr>
        <w:spacing w:after="120"/>
        <w:ind w:right="-45"/>
        <w:rPr>
          <w:rFonts w:ascii="Times New Roman" w:hAnsi="Times New Roman" w:cs="Times New Roman"/>
          <w:color w:val="000000" w:themeColor="text1"/>
          <w:sz w:val="28"/>
          <w:szCs w:val="28"/>
        </w:rPr>
      </w:pPr>
    </w:p>
    <w:p w14:paraId="13CC1D1B" w14:textId="77777777" w:rsidR="0093143E" w:rsidRDefault="0093143E" w:rsidP="0093143E">
      <w:pPr>
        <w:pBdr>
          <w:top w:val="single" w:sz="12" w:space="1" w:color="auto"/>
          <w:bottom w:val="single" w:sz="12" w:space="1" w:color="auto"/>
        </w:pBdr>
        <w:spacing w:after="0" w:line="240" w:lineRule="auto"/>
        <w:ind w:right="-45"/>
        <w:jc w:val="center"/>
        <w:rPr>
          <w:rFonts w:ascii="Times New Roman" w:hAnsi="Times New Roman" w:cs="Times New Roman"/>
          <w:color w:val="000000" w:themeColor="text1"/>
          <w:sz w:val="28"/>
          <w:szCs w:val="28"/>
        </w:rPr>
      </w:pPr>
    </w:p>
    <w:p w14:paraId="1885528D" w14:textId="77777777" w:rsidR="008C5DB0" w:rsidRDefault="0093143E" w:rsidP="0093143E">
      <w:pPr>
        <w:pBdr>
          <w:top w:val="single" w:sz="12" w:space="1" w:color="auto"/>
          <w:bottom w:val="single" w:sz="12" w:space="1" w:color="auto"/>
        </w:pBdr>
        <w:spacing w:after="0" w:line="240" w:lineRule="auto"/>
        <w:ind w:right="-45"/>
        <w:jc w:val="center"/>
        <w:rPr>
          <w:rFonts w:ascii="Times New Roman" w:hAnsi="Times New Roman" w:cs="Times New Roman"/>
          <w:b/>
          <w:color w:val="000000" w:themeColor="text1"/>
          <w:sz w:val="28"/>
          <w:szCs w:val="28"/>
        </w:rPr>
      </w:pPr>
      <w:r w:rsidRPr="000441F7">
        <w:rPr>
          <w:rFonts w:ascii="Times New Roman" w:hAnsi="Times New Roman" w:cs="Times New Roman"/>
          <w:b/>
          <w:color w:val="000000" w:themeColor="text1"/>
          <w:sz w:val="28"/>
          <w:szCs w:val="28"/>
        </w:rPr>
        <w:t>ORDER</w:t>
      </w:r>
      <w:r w:rsidR="008C5DB0">
        <w:rPr>
          <w:rFonts w:ascii="Times New Roman" w:hAnsi="Times New Roman" w:cs="Times New Roman"/>
          <w:b/>
          <w:color w:val="000000" w:themeColor="text1"/>
          <w:sz w:val="28"/>
          <w:szCs w:val="28"/>
        </w:rPr>
        <w:t xml:space="preserve"> </w:t>
      </w:r>
    </w:p>
    <w:p w14:paraId="4DBCB879" w14:textId="77777777" w:rsidR="0093143E" w:rsidRDefault="0093143E" w:rsidP="0093143E">
      <w:pPr>
        <w:pBdr>
          <w:top w:val="single" w:sz="12" w:space="1" w:color="auto"/>
          <w:bottom w:val="single" w:sz="12" w:space="1" w:color="auto"/>
        </w:pBdr>
        <w:spacing w:after="120"/>
        <w:ind w:right="-45"/>
        <w:jc w:val="center"/>
        <w:rPr>
          <w:rFonts w:ascii="Times New Roman" w:hAnsi="Times New Roman" w:cs="Times New Roman"/>
          <w:color w:val="000000" w:themeColor="text1"/>
          <w:sz w:val="28"/>
          <w:szCs w:val="28"/>
        </w:rPr>
      </w:pPr>
    </w:p>
    <w:p w14:paraId="5BFDDE36" w14:textId="77777777" w:rsidR="00672B29" w:rsidRDefault="00672B29" w:rsidP="00E967E7">
      <w:pPr>
        <w:spacing w:after="120"/>
        <w:ind w:right="-45"/>
        <w:rPr>
          <w:rFonts w:ascii="Times New Roman" w:hAnsi="Times New Roman" w:cs="Times New Roman"/>
          <w:color w:val="000000" w:themeColor="text1"/>
          <w:sz w:val="28"/>
          <w:szCs w:val="28"/>
        </w:rPr>
      </w:pPr>
    </w:p>
    <w:p w14:paraId="354298CE" w14:textId="400EB578" w:rsidR="00672B29" w:rsidRPr="00E60F13" w:rsidRDefault="00E60F13" w:rsidP="00E60F13">
      <w:pPr>
        <w:spacing w:after="120"/>
        <w:ind w:left="709" w:right="-45" w:hanging="709"/>
        <w:rPr>
          <w:rFonts w:ascii="Times New Roman" w:hAnsi="Times New Roman" w:cs="Times New Roman"/>
          <w:color w:val="000000" w:themeColor="text1"/>
          <w:sz w:val="28"/>
          <w:szCs w:val="28"/>
        </w:rPr>
      </w:pPr>
      <w:r>
        <w:rPr>
          <w:rFonts w:ascii="Arial" w:hAnsi="Arial" w:cs="Arial"/>
          <w:color w:val="000000" w:themeColor="text1"/>
          <w:sz w:val="28"/>
          <w:szCs w:val="28"/>
        </w:rPr>
        <w:t>1.</w:t>
      </w:r>
      <w:r>
        <w:rPr>
          <w:rFonts w:ascii="Arial" w:hAnsi="Arial" w:cs="Arial"/>
          <w:color w:val="000000" w:themeColor="text1"/>
          <w:sz w:val="28"/>
          <w:szCs w:val="28"/>
        </w:rPr>
        <w:tab/>
      </w:r>
      <w:r w:rsidR="00672B29" w:rsidRPr="00E60F13">
        <w:rPr>
          <w:rFonts w:ascii="Times New Roman" w:hAnsi="Times New Roman" w:cs="Times New Roman"/>
          <w:color w:val="000000" w:themeColor="text1"/>
          <w:sz w:val="28"/>
          <w:szCs w:val="28"/>
        </w:rPr>
        <w:t>The</w:t>
      </w:r>
      <w:r w:rsidR="00714B1D" w:rsidRPr="00E60F13">
        <w:rPr>
          <w:rFonts w:ascii="Times New Roman" w:hAnsi="Times New Roman" w:cs="Times New Roman"/>
          <w:color w:val="000000" w:themeColor="text1"/>
          <w:sz w:val="28"/>
          <w:szCs w:val="28"/>
        </w:rPr>
        <w:t xml:space="preserve"> application is struck off the roll.</w:t>
      </w:r>
    </w:p>
    <w:p w14:paraId="56ECF2D9" w14:textId="77777777" w:rsidR="00672B29" w:rsidRDefault="00672B29" w:rsidP="00672B29">
      <w:pPr>
        <w:pStyle w:val="ListParagraph"/>
        <w:spacing w:after="120"/>
        <w:ind w:left="709" w:right="-45"/>
        <w:rPr>
          <w:rFonts w:ascii="Times New Roman" w:hAnsi="Times New Roman" w:cs="Times New Roman"/>
          <w:color w:val="000000" w:themeColor="text1"/>
          <w:sz w:val="28"/>
          <w:szCs w:val="28"/>
        </w:rPr>
      </w:pPr>
    </w:p>
    <w:p w14:paraId="5B2D4AC5" w14:textId="7774FDA8" w:rsidR="00853ECE" w:rsidRPr="00E60F13" w:rsidRDefault="00E60F13" w:rsidP="00E60F13">
      <w:pPr>
        <w:spacing w:after="120"/>
        <w:ind w:left="709" w:right="-45" w:hanging="709"/>
        <w:rPr>
          <w:rFonts w:ascii="Times New Roman" w:hAnsi="Times New Roman" w:cs="Times New Roman"/>
          <w:color w:val="000000" w:themeColor="text1"/>
          <w:sz w:val="28"/>
          <w:szCs w:val="28"/>
        </w:rPr>
      </w:pPr>
      <w:r w:rsidRPr="00672B29">
        <w:rPr>
          <w:rFonts w:ascii="Arial" w:hAnsi="Arial" w:cs="Arial"/>
          <w:color w:val="000000" w:themeColor="text1"/>
          <w:sz w:val="28"/>
          <w:szCs w:val="28"/>
        </w:rPr>
        <w:t>2.</w:t>
      </w:r>
      <w:r w:rsidRPr="00672B29">
        <w:rPr>
          <w:rFonts w:ascii="Arial" w:hAnsi="Arial" w:cs="Arial"/>
          <w:color w:val="000000" w:themeColor="text1"/>
          <w:sz w:val="28"/>
          <w:szCs w:val="28"/>
        </w:rPr>
        <w:tab/>
      </w:r>
      <w:r w:rsidR="00672B29" w:rsidRPr="00E60F13">
        <w:rPr>
          <w:rFonts w:ascii="Times New Roman" w:hAnsi="Times New Roman" w:cs="Times New Roman"/>
          <w:color w:val="000000" w:themeColor="text1"/>
          <w:sz w:val="28"/>
          <w:szCs w:val="28"/>
        </w:rPr>
        <w:t xml:space="preserve">The </w:t>
      </w:r>
      <w:r w:rsidR="00714B1D" w:rsidRPr="00E60F13">
        <w:rPr>
          <w:rFonts w:ascii="Times New Roman" w:hAnsi="Times New Roman" w:cs="Times New Roman"/>
          <w:color w:val="000000" w:themeColor="text1"/>
          <w:sz w:val="28"/>
          <w:szCs w:val="28"/>
        </w:rPr>
        <w:t>applicants are ordered to pay the costs of the opposing respondents, on the scale as between attorney and client, which cost shall include the costs of two counsel, where employed</w:t>
      </w:r>
      <w:r w:rsidR="008C5DB0" w:rsidRPr="00E60F13">
        <w:rPr>
          <w:rFonts w:ascii="Times New Roman" w:hAnsi="Times New Roman" w:cs="Times New Roman"/>
          <w:color w:val="000000" w:themeColor="text1"/>
          <w:sz w:val="28"/>
          <w:szCs w:val="28"/>
        </w:rPr>
        <w:t>.</w:t>
      </w:r>
    </w:p>
    <w:p w14:paraId="739A3C88"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7F112CDB"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50F2CCB6"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0DA44567"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72072761" w14:textId="77777777" w:rsidR="000C4B4E" w:rsidRPr="0057700B" w:rsidRDefault="000C4B4E" w:rsidP="00443A83">
      <w:pPr>
        <w:pStyle w:val="MEMONUMBERED"/>
        <w:numPr>
          <w:ilvl w:val="0"/>
          <w:numId w:val="0"/>
        </w:numPr>
        <w:spacing w:after="120" w:line="360" w:lineRule="auto"/>
        <w:rPr>
          <w:b/>
        </w:rPr>
      </w:pPr>
      <w:r w:rsidRPr="0057700B">
        <w:rPr>
          <w:b/>
          <w:color w:val="000000" w:themeColor="text1"/>
          <w:sz w:val="28"/>
          <w:szCs w:val="28"/>
        </w:rPr>
        <w:t>Introduction</w:t>
      </w:r>
    </w:p>
    <w:p w14:paraId="177E9F77" w14:textId="1F4D647C" w:rsidR="0092789D" w:rsidRPr="00443A83" w:rsidRDefault="00E60F13" w:rsidP="00E60F13">
      <w:pPr>
        <w:pStyle w:val="MEMONUMBERED"/>
        <w:numPr>
          <w:ilvl w:val="0"/>
          <w:numId w:val="0"/>
        </w:numPr>
        <w:spacing w:after="360" w:line="360" w:lineRule="auto"/>
        <w:rPr>
          <w:sz w:val="28"/>
          <w:szCs w:val="28"/>
        </w:rPr>
      </w:pPr>
      <w:r w:rsidRPr="00443A83">
        <w:rPr>
          <w:sz w:val="28"/>
          <w:szCs w:val="28"/>
        </w:rPr>
        <w:t>[1]</w:t>
      </w:r>
      <w:r w:rsidRPr="00443A83">
        <w:rPr>
          <w:sz w:val="28"/>
          <w:szCs w:val="28"/>
        </w:rPr>
        <w:tab/>
      </w:r>
      <w:r w:rsidR="00156D18">
        <w:rPr>
          <w:sz w:val="28"/>
          <w:szCs w:val="28"/>
        </w:rPr>
        <w:t xml:space="preserve">This is the judgment in an application whereby the applicants sought to have a substantive sale and purchase of shares in a listed company stayed pending the </w:t>
      </w:r>
      <w:proofErr w:type="spellStart"/>
      <w:r w:rsidR="00156D18">
        <w:rPr>
          <w:sz w:val="28"/>
          <w:szCs w:val="28"/>
        </w:rPr>
        <w:t>finalisation</w:t>
      </w:r>
      <w:proofErr w:type="spellEnd"/>
      <w:r w:rsidR="00156D18">
        <w:rPr>
          <w:sz w:val="28"/>
          <w:szCs w:val="28"/>
        </w:rPr>
        <w:t xml:space="preserve"> of previously instituted pending litigation.</w:t>
      </w:r>
    </w:p>
    <w:p w14:paraId="6FB84902" w14:textId="1CB322DE" w:rsidR="00714B1D" w:rsidRDefault="00E60F13" w:rsidP="00E60F13">
      <w:pPr>
        <w:pStyle w:val="MEMONUMBERED"/>
        <w:numPr>
          <w:ilvl w:val="0"/>
          <w:numId w:val="0"/>
        </w:numPr>
        <w:spacing w:after="360" w:line="360" w:lineRule="auto"/>
        <w:rPr>
          <w:sz w:val="28"/>
          <w:szCs w:val="28"/>
        </w:rPr>
      </w:pPr>
      <w:r>
        <w:rPr>
          <w:sz w:val="28"/>
          <w:szCs w:val="28"/>
        </w:rPr>
        <w:t>[2]</w:t>
      </w:r>
      <w:r>
        <w:rPr>
          <w:sz w:val="28"/>
          <w:szCs w:val="28"/>
        </w:rPr>
        <w:tab/>
      </w:r>
      <w:r w:rsidR="00156D18">
        <w:rPr>
          <w:sz w:val="28"/>
          <w:szCs w:val="28"/>
        </w:rPr>
        <w:t>Despite the fact that references had been made in extensive papers to the merits of the prior litigation the p</w:t>
      </w:r>
      <w:r w:rsidR="00F24FCF">
        <w:rPr>
          <w:sz w:val="28"/>
          <w:szCs w:val="28"/>
        </w:rPr>
        <w:t>o</w:t>
      </w:r>
      <w:r w:rsidR="00156D18">
        <w:rPr>
          <w:sz w:val="28"/>
          <w:szCs w:val="28"/>
        </w:rPr>
        <w:t>int was taken that any perceived urgency in the intended sale had been self-created and that the applicants should therefore be non-suited from proceeding on an urgent basis.</w:t>
      </w:r>
    </w:p>
    <w:p w14:paraId="0BD5B516" w14:textId="77777777" w:rsidR="00714B1D" w:rsidRPr="00714B1D" w:rsidRDefault="00714B1D" w:rsidP="00714B1D">
      <w:pPr>
        <w:pStyle w:val="MEMONUMBERED"/>
        <w:numPr>
          <w:ilvl w:val="0"/>
          <w:numId w:val="0"/>
        </w:numPr>
        <w:spacing w:after="120" w:line="360" w:lineRule="auto"/>
        <w:rPr>
          <w:b/>
          <w:sz w:val="28"/>
          <w:szCs w:val="28"/>
        </w:rPr>
      </w:pPr>
      <w:r w:rsidRPr="00714B1D">
        <w:rPr>
          <w:b/>
          <w:sz w:val="28"/>
          <w:szCs w:val="28"/>
        </w:rPr>
        <w:t>Background and nature of the urgent application</w:t>
      </w:r>
    </w:p>
    <w:p w14:paraId="2090BB13" w14:textId="61733B34" w:rsidR="00443A83" w:rsidRDefault="00E60F13" w:rsidP="00E60F13">
      <w:pPr>
        <w:pStyle w:val="MEMONUMBERED"/>
        <w:numPr>
          <w:ilvl w:val="0"/>
          <w:numId w:val="0"/>
        </w:numPr>
        <w:spacing w:after="360" w:line="360" w:lineRule="auto"/>
        <w:rPr>
          <w:sz w:val="28"/>
          <w:szCs w:val="28"/>
        </w:rPr>
      </w:pPr>
      <w:r>
        <w:rPr>
          <w:sz w:val="28"/>
          <w:szCs w:val="28"/>
        </w:rPr>
        <w:t>[3]</w:t>
      </w:r>
      <w:r>
        <w:rPr>
          <w:sz w:val="28"/>
          <w:szCs w:val="28"/>
        </w:rPr>
        <w:tab/>
      </w:r>
      <w:r w:rsidR="00714B1D">
        <w:rPr>
          <w:sz w:val="28"/>
          <w:szCs w:val="28"/>
        </w:rPr>
        <w:t>During 2015 WAD</w:t>
      </w:r>
      <w:r w:rsidR="008C5DB0">
        <w:rPr>
          <w:sz w:val="28"/>
          <w:szCs w:val="28"/>
        </w:rPr>
        <w:t xml:space="preserve"> Holdings (Pty) Ltd (WAD)</w:t>
      </w:r>
      <w:r w:rsidR="00714B1D">
        <w:rPr>
          <w:sz w:val="28"/>
          <w:szCs w:val="28"/>
        </w:rPr>
        <w:t xml:space="preserve"> sold an existing healthcare related business to Afrocentric Investment Corporation Ltd (Afrocentric), a company listed on the Johannesburg Stock Exchange (JSE) and became a 16%</w:t>
      </w:r>
      <w:r w:rsidR="00156D18">
        <w:rPr>
          <w:sz w:val="28"/>
          <w:szCs w:val="28"/>
        </w:rPr>
        <w:t xml:space="preserve"> shareholder in Afrocentric (WAD</w:t>
      </w:r>
      <w:r w:rsidR="008C5DB0">
        <w:rPr>
          <w:sz w:val="28"/>
          <w:szCs w:val="28"/>
        </w:rPr>
        <w:t>’s</w:t>
      </w:r>
      <w:r w:rsidR="00714B1D">
        <w:rPr>
          <w:sz w:val="28"/>
          <w:szCs w:val="28"/>
        </w:rPr>
        <w:t xml:space="preserve"> percentage shareholding</w:t>
      </w:r>
      <w:r w:rsidR="008C5DB0">
        <w:rPr>
          <w:sz w:val="28"/>
          <w:szCs w:val="28"/>
        </w:rPr>
        <w:t xml:space="preserve"> in Afrocentric</w:t>
      </w:r>
      <w:r w:rsidR="00714B1D">
        <w:rPr>
          <w:sz w:val="28"/>
          <w:szCs w:val="28"/>
        </w:rPr>
        <w:t xml:space="preserve"> has since then changed from time to time</w:t>
      </w:r>
      <w:r w:rsidR="008C5DB0">
        <w:rPr>
          <w:sz w:val="28"/>
          <w:szCs w:val="28"/>
        </w:rPr>
        <w:t>)</w:t>
      </w:r>
      <w:r w:rsidR="00714B1D">
        <w:rPr>
          <w:sz w:val="28"/>
          <w:szCs w:val="28"/>
        </w:rPr>
        <w:t>.</w:t>
      </w:r>
    </w:p>
    <w:p w14:paraId="6B659693" w14:textId="33B92954" w:rsidR="00E1585B" w:rsidRDefault="00E60F13" w:rsidP="00E60F13">
      <w:pPr>
        <w:pStyle w:val="MEMONUMBERED"/>
        <w:numPr>
          <w:ilvl w:val="0"/>
          <w:numId w:val="0"/>
        </w:numPr>
        <w:spacing w:after="360" w:line="360" w:lineRule="auto"/>
        <w:rPr>
          <w:sz w:val="28"/>
          <w:szCs w:val="28"/>
        </w:rPr>
      </w:pPr>
      <w:r>
        <w:rPr>
          <w:sz w:val="28"/>
          <w:szCs w:val="28"/>
        </w:rPr>
        <w:t>[4]</w:t>
      </w:r>
      <w:r>
        <w:rPr>
          <w:sz w:val="28"/>
          <w:szCs w:val="28"/>
        </w:rPr>
        <w:tab/>
      </w:r>
      <w:r w:rsidR="00E1585B">
        <w:rPr>
          <w:sz w:val="28"/>
          <w:szCs w:val="28"/>
        </w:rPr>
        <w:t>According to the first applicant</w:t>
      </w:r>
      <w:r w:rsidR="008C5DB0">
        <w:rPr>
          <w:sz w:val="28"/>
          <w:szCs w:val="28"/>
        </w:rPr>
        <w:t xml:space="preserve"> in the current application (Van Rensburg) he sold his ⅓</w:t>
      </w:r>
      <w:r w:rsidR="00E1585B">
        <w:rPr>
          <w:sz w:val="28"/>
          <w:szCs w:val="28"/>
        </w:rPr>
        <w:t xml:space="preserve"> sha</w:t>
      </w:r>
      <w:r w:rsidR="008C5DB0">
        <w:rPr>
          <w:sz w:val="28"/>
          <w:szCs w:val="28"/>
        </w:rPr>
        <w:t>reholding in WAD to ARC Health I</w:t>
      </w:r>
      <w:r w:rsidR="00E1585B">
        <w:rPr>
          <w:sz w:val="28"/>
          <w:szCs w:val="28"/>
        </w:rPr>
        <w:t>nvestments (Pty) Ltd (ARCHI), now known as RQI Investments (Pty) Ltd (RQI) in what he called a “</w:t>
      </w:r>
      <w:r w:rsidR="00E1585B" w:rsidRPr="00C1679A">
        <w:rPr>
          <w:i/>
          <w:sz w:val="28"/>
          <w:szCs w:val="28"/>
        </w:rPr>
        <w:t>written asset for share and subscription agreement</w:t>
      </w:r>
      <w:r w:rsidR="006B0B7C">
        <w:rPr>
          <w:sz w:val="28"/>
          <w:szCs w:val="28"/>
        </w:rPr>
        <w:t>”.  According to Van Rensburg “</w:t>
      </w:r>
      <w:r w:rsidR="006B0B7C" w:rsidRPr="00C1679A">
        <w:rPr>
          <w:i/>
          <w:sz w:val="28"/>
          <w:szCs w:val="28"/>
        </w:rPr>
        <w:t>the purchase price would be discharged by ARCHI/RQI by issuing [to him] 100 A-class ordinarily shares at a price of R 3 million</w:t>
      </w:r>
      <w:r w:rsidR="00FB11F4" w:rsidRPr="00C1679A">
        <w:rPr>
          <w:i/>
          <w:sz w:val="28"/>
          <w:szCs w:val="28"/>
        </w:rPr>
        <w:t xml:space="preserve"> per share in ARCHI/RQI</w:t>
      </w:r>
      <w:r w:rsidR="00FB11F4">
        <w:rPr>
          <w:sz w:val="28"/>
          <w:szCs w:val="28"/>
        </w:rPr>
        <w:t xml:space="preserve">”.  Van Rensburg would then sell the A-class </w:t>
      </w:r>
      <w:r w:rsidR="00C1679A">
        <w:rPr>
          <w:sz w:val="28"/>
          <w:szCs w:val="28"/>
        </w:rPr>
        <w:t>“</w:t>
      </w:r>
      <w:r w:rsidR="00FB11F4">
        <w:rPr>
          <w:sz w:val="28"/>
          <w:szCs w:val="28"/>
        </w:rPr>
        <w:t xml:space="preserve">consideration shares” to a company in which he became the 100% shareholder, </w:t>
      </w:r>
      <w:proofErr w:type="spellStart"/>
      <w:r w:rsidR="00FB11F4">
        <w:rPr>
          <w:sz w:val="28"/>
          <w:szCs w:val="28"/>
        </w:rPr>
        <w:t>Afrigoal</w:t>
      </w:r>
      <w:proofErr w:type="spellEnd"/>
      <w:r w:rsidR="00FB11F4">
        <w:rPr>
          <w:sz w:val="28"/>
          <w:szCs w:val="28"/>
        </w:rPr>
        <w:t xml:space="preserve"> (Pty) Ltd </w:t>
      </w:r>
      <w:r w:rsidR="00FB11F4">
        <w:rPr>
          <w:sz w:val="28"/>
          <w:szCs w:val="28"/>
        </w:rPr>
        <w:lastRenderedPageBreak/>
        <w:t>(</w:t>
      </w:r>
      <w:proofErr w:type="spellStart"/>
      <w:r w:rsidR="00FB11F4">
        <w:rPr>
          <w:sz w:val="28"/>
          <w:szCs w:val="28"/>
        </w:rPr>
        <w:t>Afrigoal</w:t>
      </w:r>
      <w:proofErr w:type="spellEnd"/>
      <w:r w:rsidR="00FB11F4">
        <w:rPr>
          <w:sz w:val="28"/>
          <w:szCs w:val="28"/>
        </w:rPr>
        <w:t xml:space="preserve">).  This was all purportedly done as part of an “internal restructuring” as contemplated in section 42 of the Income Tax Act 58 of 1962 (the ITA).  At the time Van Rensburg’s co-shareholders and co-directors in WAD, </w:t>
      </w:r>
      <w:proofErr w:type="spellStart"/>
      <w:r w:rsidR="00FB11F4">
        <w:rPr>
          <w:sz w:val="28"/>
          <w:szCs w:val="28"/>
        </w:rPr>
        <w:t>Messrs</w:t>
      </w:r>
      <w:proofErr w:type="spellEnd"/>
      <w:r w:rsidR="00FB11F4">
        <w:rPr>
          <w:sz w:val="28"/>
          <w:szCs w:val="28"/>
        </w:rPr>
        <w:t xml:space="preserve"> </w:t>
      </w:r>
      <w:proofErr w:type="spellStart"/>
      <w:r w:rsidR="00FB11F4">
        <w:rPr>
          <w:sz w:val="28"/>
          <w:szCs w:val="28"/>
        </w:rPr>
        <w:t>Britz</w:t>
      </w:r>
      <w:proofErr w:type="spellEnd"/>
      <w:r w:rsidR="00FB11F4">
        <w:rPr>
          <w:sz w:val="28"/>
          <w:szCs w:val="28"/>
        </w:rPr>
        <w:t xml:space="preserve"> and Van </w:t>
      </w:r>
      <w:proofErr w:type="spellStart"/>
      <w:r w:rsidR="00FB11F4">
        <w:rPr>
          <w:sz w:val="28"/>
          <w:szCs w:val="28"/>
        </w:rPr>
        <w:t>Buuren</w:t>
      </w:r>
      <w:proofErr w:type="spellEnd"/>
      <w:r w:rsidR="00FB11F4">
        <w:rPr>
          <w:sz w:val="28"/>
          <w:szCs w:val="28"/>
        </w:rPr>
        <w:t>, who featu</w:t>
      </w:r>
      <w:r w:rsidR="00156D18">
        <w:rPr>
          <w:sz w:val="28"/>
          <w:szCs w:val="28"/>
        </w:rPr>
        <w:t>re as the fifth and sixth r</w:t>
      </w:r>
      <w:r w:rsidR="00FB11F4">
        <w:rPr>
          <w:sz w:val="28"/>
          <w:szCs w:val="28"/>
        </w:rPr>
        <w:t>espondents in the current urgent application, were unaware of this sale and restructuring.  Part of Van Rensburg’s sale of shares was</w:t>
      </w:r>
      <w:r w:rsidR="00156D18">
        <w:rPr>
          <w:sz w:val="28"/>
          <w:szCs w:val="28"/>
        </w:rPr>
        <w:t xml:space="preserve"> that</w:t>
      </w:r>
      <w:r w:rsidR="00FB11F4">
        <w:rPr>
          <w:sz w:val="28"/>
          <w:szCs w:val="28"/>
        </w:rPr>
        <w:t xml:space="preserve"> a further R50 million </w:t>
      </w:r>
      <w:r w:rsidR="00156D18">
        <w:rPr>
          <w:sz w:val="28"/>
          <w:szCs w:val="28"/>
        </w:rPr>
        <w:t xml:space="preserve">be </w:t>
      </w:r>
      <w:r w:rsidR="00FB11F4">
        <w:rPr>
          <w:sz w:val="28"/>
          <w:szCs w:val="28"/>
        </w:rPr>
        <w:t>paid to him or his nominee.</w:t>
      </w:r>
      <w:r w:rsidR="00156D18">
        <w:rPr>
          <w:sz w:val="28"/>
          <w:szCs w:val="28"/>
        </w:rPr>
        <w:t xml:space="preserve">  There was also a possibility of two further tranches of payments.</w:t>
      </w:r>
      <w:r w:rsidR="00FB11F4">
        <w:rPr>
          <w:sz w:val="28"/>
          <w:szCs w:val="28"/>
        </w:rPr>
        <w:t xml:space="preserve"> </w:t>
      </w:r>
    </w:p>
    <w:p w14:paraId="334E7AF7" w14:textId="4A121B96" w:rsidR="008901E7" w:rsidRDefault="00E60F13" w:rsidP="00E60F13">
      <w:pPr>
        <w:pStyle w:val="MEMONUMBERED"/>
        <w:numPr>
          <w:ilvl w:val="0"/>
          <w:numId w:val="0"/>
        </w:numPr>
        <w:spacing w:after="360" w:line="360" w:lineRule="auto"/>
        <w:rPr>
          <w:sz w:val="28"/>
          <w:szCs w:val="28"/>
        </w:rPr>
      </w:pPr>
      <w:r>
        <w:rPr>
          <w:sz w:val="28"/>
          <w:szCs w:val="28"/>
        </w:rPr>
        <w:t>[5]</w:t>
      </w:r>
      <w:r>
        <w:rPr>
          <w:sz w:val="28"/>
          <w:szCs w:val="28"/>
        </w:rPr>
        <w:tab/>
      </w:r>
      <w:r w:rsidR="008901E7">
        <w:rPr>
          <w:sz w:val="28"/>
          <w:szCs w:val="28"/>
        </w:rPr>
        <w:t>After the above sale had been implemented and after some changes in the shareholding of th</w:t>
      </w:r>
      <w:r w:rsidR="008C5DB0">
        <w:rPr>
          <w:sz w:val="28"/>
          <w:szCs w:val="28"/>
        </w:rPr>
        <w:t>e holding company of ARCHI/RQI,</w:t>
      </w:r>
      <w:r w:rsidR="008901E7">
        <w:rPr>
          <w:sz w:val="28"/>
          <w:szCs w:val="28"/>
        </w:rPr>
        <w:t xml:space="preserve"> </w:t>
      </w:r>
      <w:r w:rsidR="00156D18">
        <w:rPr>
          <w:sz w:val="28"/>
          <w:szCs w:val="28"/>
        </w:rPr>
        <w:t xml:space="preserve">being </w:t>
      </w:r>
      <w:r w:rsidR="008C5DB0">
        <w:rPr>
          <w:sz w:val="28"/>
          <w:szCs w:val="28"/>
        </w:rPr>
        <w:t>ARC Health (Pty) Ltd,</w:t>
      </w:r>
      <w:r w:rsidR="00156D18">
        <w:rPr>
          <w:sz w:val="28"/>
          <w:szCs w:val="28"/>
        </w:rPr>
        <w:t xml:space="preserve"> which had been</w:t>
      </w:r>
      <w:r w:rsidR="008C5DB0">
        <w:rPr>
          <w:sz w:val="28"/>
          <w:szCs w:val="28"/>
        </w:rPr>
        <w:t xml:space="preserve"> succeeded by </w:t>
      </w:r>
      <w:r w:rsidR="008901E7">
        <w:rPr>
          <w:sz w:val="28"/>
          <w:szCs w:val="28"/>
        </w:rPr>
        <w:t>Royal Queen Holdings (RQH)</w:t>
      </w:r>
      <w:r w:rsidR="008C5DB0">
        <w:rPr>
          <w:sz w:val="28"/>
          <w:szCs w:val="28"/>
        </w:rPr>
        <w:t xml:space="preserve"> in December 2018</w:t>
      </w:r>
      <w:r w:rsidR="008901E7">
        <w:rPr>
          <w:sz w:val="28"/>
          <w:szCs w:val="28"/>
        </w:rPr>
        <w:t>, Van Rensburg in 2019 claimed that suspensive conditions in his sale of shares agreement with ARCHI/RQI had not been fulfilled.</w:t>
      </w:r>
    </w:p>
    <w:p w14:paraId="64D02F6B" w14:textId="359FAF3A" w:rsidR="008901E7" w:rsidRDefault="00E60F13" w:rsidP="00E60F13">
      <w:pPr>
        <w:pStyle w:val="MEMONUMBERED"/>
        <w:numPr>
          <w:ilvl w:val="0"/>
          <w:numId w:val="0"/>
        </w:numPr>
        <w:spacing w:after="360" w:line="360" w:lineRule="auto"/>
        <w:rPr>
          <w:sz w:val="28"/>
          <w:szCs w:val="28"/>
        </w:rPr>
      </w:pPr>
      <w:r>
        <w:rPr>
          <w:sz w:val="28"/>
          <w:szCs w:val="28"/>
        </w:rPr>
        <w:t>[6]</w:t>
      </w:r>
      <w:r>
        <w:rPr>
          <w:sz w:val="28"/>
          <w:szCs w:val="28"/>
        </w:rPr>
        <w:tab/>
      </w:r>
      <w:r w:rsidR="00C1679A">
        <w:rPr>
          <w:sz w:val="28"/>
          <w:szCs w:val="28"/>
        </w:rPr>
        <w:t>Pursuant to this, Van Rens</w:t>
      </w:r>
      <w:r w:rsidR="008901E7">
        <w:rPr>
          <w:sz w:val="28"/>
          <w:szCs w:val="28"/>
        </w:rPr>
        <w:t>burg instituted an action in this court in case no 79286/19, claiming a re-transfer of his shares in WAD.  This is referred to in the papers as “the first action”.</w:t>
      </w:r>
    </w:p>
    <w:p w14:paraId="21B805F9" w14:textId="0C871790" w:rsidR="008901E7" w:rsidRDefault="00E60F13" w:rsidP="00E60F13">
      <w:pPr>
        <w:pStyle w:val="MEMONUMBERED"/>
        <w:numPr>
          <w:ilvl w:val="0"/>
          <w:numId w:val="0"/>
        </w:numPr>
        <w:spacing w:after="360" w:line="360" w:lineRule="auto"/>
        <w:rPr>
          <w:sz w:val="28"/>
          <w:szCs w:val="28"/>
        </w:rPr>
      </w:pPr>
      <w:r>
        <w:rPr>
          <w:sz w:val="28"/>
          <w:szCs w:val="28"/>
        </w:rPr>
        <w:t>[7]</w:t>
      </w:r>
      <w:r>
        <w:rPr>
          <w:sz w:val="28"/>
          <w:szCs w:val="28"/>
        </w:rPr>
        <w:tab/>
      </w:r>
      <w:r w:rsidR="008C5DB0">
        <w:rPr>
          <w:sz w:val="28"/>
          <w:szCs w:val="28"/>
        </w:rPr>
        <w:t>The nex</w:t>
      </w:r>
      <w:r w:rsidR="008901E7">
        <w:rPr>
          <w:sz w:val="28"/>
          <w:szCs w:val="28"/>
        </w:rPr>
        <w:t>t year, on 10 June 2020, Van Rensburg instituted a second action in case no 24783/20 for rectification of the share register in WAD, to r</w:t>
      </w:r>
      <w:r w:rsidR="00370183">
        <w:rPr>
          <w:sz w:val="28"/>
          <w:szCs w:val="28"/>
        </w:rPr>
        <w:t xml:space="preserve">eflect him again </w:t>
      </w:r>
      <w:r w:rsidR="00C1679A">
        <w:rPr>
          <w:sz w:val="28"/>
          <w:szCs w:val="28"/>
        </w:rPr>
        <w:t>as ⅓</w:t>
      </w:r>
      <w:r w:rsidR="008901E7">
        <w:rPr>
          <w:sz w:val="28"/>
          <w:szCs w:val="28"/>
        </w:rPr>
        <w:t xml:space="preserve"> shareholder.</w:t>
      </w:r>
      <w:r w:rsidR="00370183">
        <w:rPr>
          <w:sz w:val="28"/>
          <w:szCs w:val="28"/>
        </w:rPr>
        <w:t xml:space="preserve">  By tha</w:t>
      </w:r>
      <w:r w:rsidR="00F24FCF">
        <w:rPr>
          <w:sz w:val="28"/>
          <w:szCs w:val="28"/>
        </w:rPr>
        <w:t xml:space="preserve">t time, </w:t>
      </w:r>
      <w:proofErr w:type="spellStart"/>
      <w:r w:rsidR="00F24FCF">
        <w:rPr>
          <w:sz w:val="28"/>
          <w:szCs w:val="28"/>
        </w:rPr>
        <w:t>Britz</w:t>
      </w:r>
      <w:proofErr w:type="spellEnd"/>
      <w:r w:rsidR="00F24FCF">
        <w:rPr>
          <w:sz w:val="28"/>
          <w:szCs w:val="28"/>
        </w:rPr>
        <w:t xml:space="preserve"> and Van </w:t>
      </w:r>
      <w:proofErr w:type="spellStart"/>
      <w:r w:rsidR="00F24FCF">
        <w:rPr>
          <w:sz w:val="28"/>
          <w:szCs w:val="28"/>
        </w:rPr>
        <w:t>Buuren</w:t>
      </w:r>
      <w:proofErr w:type="spellEnd"/>
      <w:r w:rsidR="00F24FCF">
        <w:rPr>
          <w:sz w:val="28"/>
          <w:szCs w:val="28"/>
        </w:rPr>
        <w:t xml:space="preserve"> have</w:t>
      </w:r>
      <w:r w:rsidR="00370183">
        <w:rPr>
          <w:sz w:val="28"/>
          <w:szCs w:val="28"/>
        </w:rPr>
        <w:t xml:space="preserve"> already some nine months before sold their shares in WAD to WHB Holdings (Pty) Ltd (WHB) and XTR Investments Capital (Pty) Ltd (XTR), respectively.</w:t>
      </w:r>
    </w:p>
    <w:p w14:paraId="2BC9DCBA" w14:textId="4E0AB9CF" w:rsidR="008901E7" w:rsidRDefault="00E60F13" w:rsidP="00E60F13">
      <w:pPr>
        <w:pStyle w:val="MEMONUMBERED"/>
        <w:numPr>
          <w:ilvl w:val="0"/>
          <w:numId w:val="0"/>
        </w:numPr>
        <w:spacing w:after="360" w:line="360" w:lineRule="auto"/>
        <w:rPr>
          <w:sz w:val="28"/>
          <w:szCs w:val="28"/>
        </w:rPr>
      </w:pPr>
      <w:r>
        <w:rPr>
          <w:sz w:val="28"/>
          <w:szCs w:val="28"/>
        </w:rPr>
        <w:t>[8]</w:t>
      </w:r>
      <w:r>
        <w:rPr>
          <w:sz w:val="28"/>
          <w:szCs w:val="28"/>
        </w:rPr>
        <w:tab/>
      </w:r>
      <w:r w:rsidR="008901E7">
        <w:rPr>
          <w:sz w:val="28"/>
          <w:szCs w:val="28"/>
        </w:rPr>
        <w:t>On 18 June 2020 substantive arbi</w:t>
      </w:r>
      <w:r w:rsidR="00370183">
        <w:rPr>
          <w:sz w:val="28"/>
          <w:szCs w:val="28"/>
        </w:rPr>
        <w:t>tration proceedings were initia</w:t>
      </w:r>
      <w:r w:rsidR="008901E7">
        <w:rPr>
          <w:sz w:val="28"/>
          <w:szCs w:val="28"/>
        </w:rPr>
        <w:t xml:space="preserve">ted by Van Rensburg against ARCHI/RQI and </w:t>
      </w:r>
      <w:r w:rsidR="00370183">
        <w:rPr>
          <w:sz w:val="28"/>
          <w:szCs w:val="28"/>
        </w:rPr>
        <w:t>ARC</w:t>
      </w:r>
      <w:r w:rsidR="008901E7">
        <w:rPr>
          <w:sz w:val="28"/>
          <w:szCs w:val="28"/>
        </w:rPr>
        <w:t>, seeking a declaratory order that the sale of shares agreement between Van Rensburg and ARCHI/RQI “never came into existence”.  The return</w:t>
      </w:r>
      <w:r w:rsidR="00C1679A">
        <w:rPr>
          <w:sz w:val="28"/>
          <w:szCs w:val="28"/>
        </w:rPr>
        <w:t xml:space="preserve"> of Van Rensburg’s erstwhile ⅓</w:t>
      </w:r>
      <w:r w:rsidR="008901E7">
        <w:rPr>
          <w:sz w:val="28"/>
          <w:szCs w:val="28"/>
        </w:rPr>
        <w:t xml:space="preserve"> shares in WAD was claimed or, as an alternative, payment of R300 million, being the value assigned to the shares at the time of sale.</w:t>
      </w:r>
    </w:p>
    <w:p w14:paraId="7A25990B" w14:textId="25D741F9" w:rsidR="008901E7" w:rsidRDefault="00E60F13" w:rsidP="00E60F13">
      <w:pPr>
        <w:pStyle w:val="MEMONUMBERED"/>
        <w:numPr>
          <w:ilvl w:val="0"/>
          <w:numId w:val="0"/>
        </w:numPr>
        <w:spacing w:after="360" w:line="360" w:lineRule="auto"/>
        <w:rPr>
          <w:sz w:val="28"/>
          <w:szCs w:val="28"/>
        </w:rPr>
      </w:pPr>
      <w:r>
        <w:rPr>
          <w:sz w:val="28"/>
          <w:szCs w:val="28"/>
        </w:rPr>
        <w:lastRenderedPageBreak/>
        <w:t>[9]</w:t>
      </w:r>
      <w:r>
        <w:rPr>
          <w:sz w:val="28"/>
          <w:szCs w:val="28"/>
        </w:rPr>
        <w:tab/>
      </w:r>
      <w:r w:rsidR="008901E7">
        <w:rPr>
          <w:sz w:val="28"/>
          <w:szCs w:val="28"/>
        </w:rPr>
        <w:t>Within the time limit permitted by the Rules of AFSA, under whose auspices the arbitration proceedings had been launched, ARCHI/RQI delivered an exception to Van Rensburg’s claim.</w:t>
      </w:r>
    </w:p>
    <w:p w14:paraId="0F6D3429" w14:textId="2F8F41AC" w:rsidR="00C97612" w:rsidRDefault="00E60F13" w:rsidP="00E60F13">
      <w:pPr>
        <w:pStyle w:val="MEMONUMBERED"/>
        <w:numPr>
          <w:ilvl w:val="0"/>
          <w:numId w:val="0"/>
        </w:numPr>
        <w:spacing w:after="360" w:line="360" w:lineRule="auto"/>
        <w:rPr>
          <w:sz w:val="28"/>
          <w:szCs w:val="28"/>
        </w:rPr>
      </w:pPr>
      <w:r>
        <w:rPr>
          <w:sz w:val="28"/>
          <w:szCs w:val="28"/>
        </w:rPr>
        <w:t>[10]</w:t>
      </w:r>
      <w:r>
        <w:rPr>
          <w:sz w:val="28"/>
          <w:szCs w:val="28"/>
        </w:rPr>
        <w:tab/>
      </w:r>
      <w:r w:rsidR="00C97612">
        <w:rPr>
          <w:sz w:val="28"/>
          <w:szCs w:val="28"/>
        </w:rPr>
        <w:t>In the meantime, Van Rensburg withdrew the first action on 26 June 2020.</w:t>
      </w:r>
    </w:p>
    <w:p w14:paraId="6B76B16E" w14:textId="02A92F7B" w:rsidR="008901E7" w:rsidRDefault="00E60F13" w:rsidP="00E60F13">
      <w:pPr>
        <w:pStyle w:val="MEMONUMBERED"/>
        <w:numPr>
          <w:ilvl w:val="0"/>
          <w:numId w:val="0"/>
        </w:numPr>
        <w:spacing w:after="360" w:line="360" w:lineRule="auto"/>
        <w:rPr>
          <w:sz w:val="28"/>
          <w:szCs w:val="28"/>
        </w:rPr>
      </w:pPr>
      <w:r>
        <w:rPr>
          <w:sz w:val="28"/>
          <w:szCs w:val="28"/>
        </w:rPr>
        <w:t>[11]</w:t>
      </w:r>
      <w:r>
        <w:rPr>
          <w:sz w:val="28"/>
          <w:szCs w:val="28"/>
        </w:rPr>
        <w:tab/>
      </w:r>
      <w:r w:rsidR="00C97612">
        <w:rPr>
          <w:sz w:val="28"/>
          <w:szCs w:val="28"/>
        </w:rPr>
        <w:t>On 21 July 2020 ARC launched an application in terms of section</w:t>
      </w:r>
      <w:r w:rsidR="00370183">
        <w:rPr>
          <w:sz w:val="28"/>
          <w:szCs w:val="28"/>
        </w:rPr>
        <w:t xml:space="preserve"> 3(2) of the Arbitration Act 42</w:t>
      </w:r>
      <w:r w:rsidR="00C97612">
        <w:rPr>
          <w:sz w:val="28"/>
          <w:szCs w:val="28"/>
        </w:rPr>
        <w:t xml:space="preserve"> of </w:t>
      </w:r>
      <w:r w:rsidR="00370183">
        <w:rPr>
          <w:sz w:val="28"/>
          <w:szCs w:val="28"/>
        </w:rPr>
        <w:t xml:space="preserve">1965 disputing Van Rensburg’s rights to claim a retransfer of the WAD shares.  </w:t>
      </w:r>
      <w:r w:rsidR="00C97612">
        <w:rPr>
          <w:sz w:val="28"/>
          <w:szCs w:val="28"/>
        </w:rPr>
        <w:t xml:space="preserve">Van Rensburg only delivered an answering application thereto three months </w:t>
      </w:r>
      <w:proofErr w:type="gramStart"/>
      <w:r w:rsidR="00C97612">
        <w:rPr>
          <w:sz w:val="28"/>
          <w:szCs w:val="28"/>
        </w:rPr>
        <w:t>later on</w:t>
      </w:r>
      <w:proofErr w:type="gramEnd"/>
      <w:r w:rsidR="00C97612">
        <w:rPr>
          <w:sz w:val="28"/>
          <w:szCs w:val="28"/>
        </w:rPr>
        <w:t xml:space="preserve"> 5 Oct</w:t>
      </w:r>
      <w:r w:rsidR="00C97612" w:rsidRPr="00C97612">
        <w:rPr>
          <w:sz w:val="28"/>
          <w:szCs w:val="28"/>
        </w:rPr>
        <w:t xml:space="preserve">ober 2020.  A reply had been delivered on 26 October 2020 and ARC had </w:t>
      </w:r>
      <w:r w:rsidR="00C97612">
        <w:rPr>
          <w:sz w:val="28"/>
          <w:szCs w:val="28"/>
        </w:rPr>
        <w:t>d</w:t>
      </w:r>
      <w:r w:rsidR="00C97612" w:rsidRPr="00C97612">
        <w:rPr>
          <w:sz w:val="28"/>
          <w:szCs w:val="28"/>
        </w:rPr>
        <w:t>elivered its heads of argument on 8 December 2020.</w:t>
      </w:r>
      <w:r w:rsidR="008901E7" w:rsidRPr="00C97612">
        <w:rPr>
          <w:sz w:val="28"/>
          <w:szCs w:val="28"/>
        </w:rPr>
        <w:t xml:space="preserve"> </w:t>
      </w:r>
    </w:p>
    <w:p w14:paraId="4381AD11" w14:textId="25066DA6" w:rsidR="00C97612" w:rsidRDefault="00E60F13" w:rsidP="00E60F13">
      <w:pPr>
        <w:pStyle w:val="MEMONUMBERED"/>
        <w:numPr>
          <w:ilvl w:val="0"/>
          <w:numId w:val="0"/>
        </w:numPr>
        <w:spacing w:after="360" w:line="360" w:lineRule="auto"/>
        <w:rPr>
          <w:sz w:val="28"/>
          <w:szCs w:val="28"/>
        </w:rPr>
      </w:pPr>
      <w:r>
        <w:rPr>
          <w:sz w:val="28"/>
          <w:szCs w:val="28"/>
        </w:rPr>
        <w:t>[12]</w:t>
      </w:r>
      <w:r>
        <w:rPr>
          <w:sz w:val="28"/>
          <w:szCs w:val="28"/>
        </w:rPr>
        <w:tab/>
      </w:r>
      <w:r w:rsidR="00C97612">
        <w:rPr>
          <w:sz w:val="28"/>
          <w:szCs w:val="28"/>
        </w:rPr>
        <w:t xml:space="preserve">Yet a third action had been launched by Van Rensburg in case no 33562/2020 wherein a retransfer of the shares </w:t>
      </w:r>
      <w:proofErr w:type="gramStart"/>
      <w:r w:rsidR="00C97612">
        <w:rPr>
          <w:sz w:val="28"/>
          <w:szCs w:val="28"/>
        </w:rPr>
        <w:t>were</w:t>
      </w:r>
      <w:proofErr w:type="gramEnd"/>
      <w:r w:rsidR="00C97612">
        <w:rPr>
          <w:sz w:val="28"/>
          <w:szCs w:val="28"/>
        </w:rPr>
        <w:t xml:space="preserve"> also claimed.</w:t>
      </w:r>
      <w:r w:rsidR="00370183">
        <w:rPr>
          <w:sz w:val="28"/>
          <w:szCs w:val="28"/>
        </w:rPr>
        <w:t xml:space="preserve">  Counsel explained that his was “in case” Van Rensburg could not succeed in his claims by way of arbitration.</w:t>
      </w:r>
      <w:r w:rsidR="00C97612">
        <w:rPr>
          <w:sz w:val="28"/>
          <w:szCs w:val="28"/>
        </w:rPr>
        <w:t xml:space="preserve">  This</w:t>
      </w:r>
      <w:r w:rsidR="00156D18">
        <w:rPr>
          <w:sz w:val="28"/>
          <w:szCs w:val="28"/>
        </w:rPr>
        <w:t xml:space="preserve"> action was</w:t>
      </w:r>
      <w:r w:rsidR="00C97612">
        <w:rPr>
          <w:sz w:val="28"/>
          <w:szCs w:val="28"/>
        </w:rPr>
        <w:t xml:space="preserve"> </w:t>
      </w:r>
      <w:r w:rsidR="00156D18">
        <w:rPr>
          <w:sz w:val="28"/>
          <w:szCs w:val="28"/>
        </w:rPr>
        <w:t>also</w:t>
      </w:r>
      <w:r w:rsidR="00C97612">
        <w:rPr>
          <w:sz w:val="28"/>
          <w:szCs w:val="28"/>
        </w:rPr>
        <w:t xml:space="preserve"> met by an exception.</w:t>
      </w:r>
    </w:p>
    <w:p w14:paraId="60D9326D" w14:textId="7A18D092" w:rsidR="00C97612" w:rsidRDefault="00E60F13" w:rsidP="00E60F13">
      <w:pPr>
        <w:pStyle w:val="MEMONUMBERED"/>
        <w:numPr>
          <w:ilvl w:val="0"/>
          <w:numId w:val="0"/>
        </w:numPr>
        <w:spacing w:after="360" w:line="360" w:lineRule="auto"/>
        <w:rPr>
          <w:sz w:val="28"/>
          <w:szCs w:val="28"/>
        </w:rPr>
      </w:pPr>
      <w:r>
        <w:rPr>
          <w:sz w:val="28"/>
          <w:szCs w:val="28"/>
        </w:rPr>
        <w:t>[13]</w:t>
      </w:r>
      <w:r>
        <w:rPr>
          <w:sz w:val="28"/>
          <w:szCs w:val="28"/>
        </w:rPr>
        <w:tab/>
      </w:r>
      <w:r w:rsidR="00C97612">
        <w:rPr>
          <w:sz w:val="28"/>
          <w:szCs w:val="28"/>
        </w:rPr>
        <w:t xml:space="preserve">Nothing was </w:t>
      </w:r>
      <w:r w:rsidR="00156D18">
        <w:rPr>
          <w:sz w:val="28"/>
          <w:szCs w:val="28"/>
        </w:rPr>
        <w:t>d</w:t>
      </w:r>
      <w:r w:rsidR="00C97612">
        <w:rPr>
          <w:sz w:val="28"/>
          <w:szCs w:val="28"/>
        </w:rPr>
        <w:t>one to advance any of the abovementioned litigation</w:t>
      </w:r>
      <w:r w:rsidR="00156D18">
        <w:rPr>
          <w:sz w:val="28"/>
          <w:szCs w:val="28"/>
        </w:rPr>
        <w:t xml:space="preserve"> to finality</w:t>
      </w:r>
      <w:r w:rsidR="00C97612">
        <w:rPr>
          <w:sz w:val="28"/>
          <w:szCs w:val="28"/>
        </w:rPr>
        <w:t xml:space="preserve"> until about April/May 2021 when</w:t>
      </w:r>
      <w:r w:rsidR="00F24FCF">
        <w:rPr>
          <w:sz w:val="28"/>
          <w:szCs w:val="28"/>
        </w:rPr>
        <w:t xml:space="preserve"> an</w:t>
      </w:r>
      <w:r w:rsidR="00C97612">
        <w:rPr>
          <w:sz w:val="28"/>
          <w:szCs w:val="28"/>
        </w:rPr>
        <w:t xml:space="preserve"> attempt at consolidating the litigation failed.</w:t>
      </w:r>
    </w:p>
    <w:p w14:paraId="077063DB" w14:textId="7AADD6DD" w:rsidR="00C97612" w:rsidRDefault="00E60F13" w:rsidP="00E60F13">
      <w:pPr>
        <w:pStyle w:val="MEMONUMBERED"/>
        <w:numPr>
          <w:ilvl w:val="0"/>
          <w:numId w:val="0"/>
        </w:numPr>
        <w:spacing w:after="360" w:line="360" w:lineRule="auto"/>
        <w:rPr>
          <w:sz w:val="28"/>
          <w:szCs w:val="28"/>
        </w:rPr>
      </w:pPr>
      <w:r>
        <w:rPr>
          <w:sz w:val="28"/>
          <w:szCs w:val="28"/>
        </w:rPr>
        <w:t>[14]</w:t>
      </w:r>
      <w:r>
        <w:rPr>
          <w:sz w:val="28"/>
          <w:szCs w:val="28"/>
        </w:rPr>
        <w:tab/>
      </w:r>
      <w:r w:rsidR="00C97612">
        <w:rPr>
          <w:sz w:val="28"/>
          <w:szCs w:val="28"/>
        </w:rPr>
        <w:t xml:space="preserve">Thereafter, there was again a period of inaction for another </w:t>
      </w:r>
      <w:r w:rsidR="00E609AC">
        <w:rPr>
          <w:sz w:val="28"/>
          <w:szCs w:val="28"/>
        </w:rPr>
        <w:t>s</w:t>
      </w:r>
      <w:r w:rsidR="00C97612">
        <w:rPr>
          <w:sz w:val="28"/>
          <w:szCs w:val="28"/>
        </w:rPr>
        <w:t>ix months, which Van Rensburg blames on his previous attorney, until the appointment of his current attorney in November 2021.  This was followed, however, by another spell of inaction.</w:t>
      </w:r>
    </w:p>
    <w:p w14:paraId="7DB37D61" w14:textId="49772406" w:rsidR="00C97612" w:rsidRDefault="00E60F13" w:rsidP="00E60F13">
      <w:pPr>
        <w:pStyle w:val="MEMONUMBERED"/>
        <w:numPr>
          <w:ilvl w:val="0"/>
          <w:numId w:val="0"/>
        </w:numPr>
        <w:spacing w:after="360" w:line="360" w:lineRule="auto"/>
        <w:rPr>
          <w:sz w:val="28"/>
          <w:szCs w:val="28"/>
        </w:rPr>
      </w:pPr>
      <w:r>
        <w:rPr>
          <w:sz w:val="28"/>
          <w:szCs w:val="28"/>
        </w:rPr>
        <w:t>[15]</w:t>
      </w:r>
      <w:r>
        <w:rPr>
          <w:sz w:val="28"/>
          <w:szCs w:val="28"/>
        </w:rPr>
        <w:tab/>
      </w:r>
      <w:r w:rsidR="00C97612">
        <w:rPr>
          <w:sz w:val="28"/>
          <w:szCs w:val="28"/>
        </w:rPr>
        <w:t xml:space="preserve">In </w:t>
      </w:r>
      <w:r w:rsidR="006C0809">
        <w:rPr>
          <w:sz w:val="28"/>
          <w:szCs w:val="28"/>
        </w:rPr>
        <w:t>May 2022, finally some li</w:t>
      </w:r>
      <w:r w:rsidR="00C97612">
        <w:rPr>
          <w:sz w:val="28"/>
          <w:szCs w:val="28"/>
        </w:rPr>
        <w:t>fe was breathed into the pending litigation.  Van Rensburg delivered heads of argument in the section 3(2) Arbitration Act application on 17 May 2022</w:t>
      </w:r>
      <w:r w:rsidR="006C0809">
        <w:rPr>
          <w:sz w:val="28"/>
          <w:szCs w:val="28"/>
        </w:rPr>
        <w:t>, 17 months out of time.</w:t>
      </w:r>
    </w:p>
    <w:p w14:paraId="69DDF49C" w14:textId="4F27EB35" w:rsidR="00C84BCE" w:rsidRDefault="00E60F13" w:rsidP="00E60F13">
      <w:pPr>
        <w:pStyle w:val="MEMONUMBERED"/>
        <w:numPr>
          <w:ilvl w:val="0"/>
          <w:numId w:val="0"/>
        </w:numPr>
        <w:spacing w:after="360" w:line="360" w:lineRule="auto"/>
        <w:rPr>
          <w:sz w:val="28"/>
          <w:szCs w:val="28"/>
        </w:rPr>
      </w:pPr>
      <w:r>
        <w:rPr>
          <w:sz w:val="28"/>
          <w:szCs w:val="28"/>
        </w:rPr>
        <w:lastRenderedPageBreak/>
        <w:t>[16]</w:t>
      </w:r>
      <w:r>
        <w:rPr>
          <w:sz w:val="28"/>
          <w:szCs w:val="28"/>
        </w:rPr>
        <w:tab/>
      </w:r>
      <w:r w:rsidR="00370183">
        <w:rPr>
          <w:sz w:val="28"/>
          <w:szCs w:val="28"/>
        </w:rPr>
        <w:t xml:space="preserve">On 25 May 2022 </w:t>
      </w:r>
      <w:r w:rsidR="006C0809">
        <w:rPr>
          <w:sz w:val="28"/>
          <w:szCs w:val="28"/>
        </w:rPr>
        <w:t>Afrocentric released an announcement in terms of which it announced that WAD had implemented a distribution of shares to its shareholders, then being ARCHI/RQI</w:t>
      </w:r>
      <w:r w:rsidR="00370183">
        <w:rPr>
          <w:sz w:val="28"/>
          <w:szCs w:val="28"/>
        </w:rPr>
        <w:t>,</w:t>
      </w:r>
      <w:r w:rsidR="00156D18">
        <w:rPr>
          <w:sz w:val="28"/>
          <w:szCs w:val="28"/>
        </w:rPr>
        <w:t xml:space="preserve"> WHB (the current third r</w:t>
      </w:r>
      <w:r w:rsidR="006C0809">
        <w:rPr>
          <w:sz w:val="28"/>
          <w:szCs w:val="28"/>
        </w:rPr>
        <w:t>espondent) and XTR (the current fourth respondent).  This was described by</w:t>
      </w:r>
      <w:r w:rsidR="00C84BCE">
        <w:rPr>
          <w:sz w:val="28"/>
          <w:szCs w:val="28"/>
        </w:rPr>
        <w:t xml:space="preserve"> Van Rensburg’s counsel as “a bombshell”.  This prompted Van Rensburg to launch an urgent application, subsequently referred to as the main application.</w:t>
      </w:r>
    </w:p>
    <w:p w14:paraId="02FE06FA" w14:textId="408526A2" w:rsidR="006C0809" w:rsidRDefault="00E60F13" w:rsidP="00E60F13">
      <w:pPr>
        <w:pStyle w:val="MEMONUMBERED"/>
        <w:numPr>
          <w:ilvl w:val="0"/>
          <w:numId w:val="0"/>
        </w:numPr>
        <w:spacing w:after="360" w:line="360" w:lineRule="auto"/>
        <w:rPr>
          <w:sz w:val="28"/>
          <w:szCs w:val="28"/>
        </w:rPr>
      </w:pPr>
      <w:r>
        <w:rPr>
          <w:sz w:val="28"/>
          <w:szCs w:val="28"/>
        </w:rPr>
        <w:t>[17]</w:t>
      </w:r>
      <w:r>
        <w:rPr>
          <w:sz w:val="28"/>
          <w:szCs w:val="28"/>
        </w:rPr>
        <w:tab/>
      </w:r>
      <w:r w:rsidR="00C84BCE">
        <w:rPr>
          <w:sz w:val="28"/>
          <w:szCs w:val="28"/>
        </w:rPr>
        <w:t xml:space="preserve">In the main application, launched on 30 May 2022, Van Rensburg (and </w:t>
      </w:r>
      <w:proofErr w:type="spellStart"/>
      <w:r w:rsidR="00C84BCE">
        <w:rPr>
          <w:sz w:val="28"/>
          <w:szCs w:val="28"/>
        </w:rPr>
        <w:t>Afrigoal</w:t>
      </w:r>
      <w:proofErr w:type="spellEnd"/>
      <w:r w:rsidR="00C84BCE">
        <w:rPr>
          <w:sz w:val="28"/>
          <w:szCs w:val="28"/>
        </w:rPr>
        <w:t xml:space="preserve"> and a close corporation, </w:t>
      </w:r>
      <w:proofErr w:type="spellStart"/>
      <w:r w:rsidR="00C84BCE">
        <w:rPr>
          <w:sz w:val="28"/>
          <w:szCs w:val="28"/>
        </w:rPr>
        <w:t>Inexma</w:t>
      </w:r>
      <w:proofErr w:type="spellEnd"/>
      <w:r w:rsidR="00C84BCE">
        <w:rPr>
          <w:sz w:val="28"/>
          <w:szCs w:val="28"/>
        </w:rPr>
        <w:t xml:space="preserve"> 114 CC, as second and third applicants) claimed, inter alia, that the distrib</w:t>
      </w:r>
      <w:r w:rsidR="00C1679A">
        <w:rPr>
          <w:sz w:val="28"/>
          <w:szCs w:val="28"/>
        </w:rPr>
        <w:t>ution of Afro</w:t>
      </w:r>
      <w:r w:rsidR="00C84BCE">
        <w:rPr>
          <w:sz w:val="28"/>
          <w:szCs w:val="28"/>
        </w:rPr>
        <w:t>centric shares by WAD as in specie dividends to ARCHI/RQI, W</w:t>
      </w:r>
      <w:r w:rsidR="00156D18">
        <w:rPr>
          <w:sz w:val="28"/>
          <w:szCs w:val="28"/>
        </w:rPr>
        <w:t>HB and XTR be revers</w:t>
      </w:r>
      <w:r w:rsidR="00C84BCE">
        <w:rPr>
          <w:sz w:val="28"/>
          <w:szCs w:val="28"/>
        </w:rPr>
        <w:t xml:space="preserve">ed as well as that the transfers of their shares in WAD by </w:t>
      </w:r>
      <w:proofErr w:type="spellStart"/>
      <w:r w:rsidR="00C84BCE">
        <w:rPr>
          <w:sz w:val="28"/>
          <w:szCs w:val="28"/>
        </w:rPr>
        <w:t>Messrs</w:t>
      </w:r>
      <w:proofErr w:type="spellEnd"/>
      <w:r w:rsidR="00C84BCE">
        <w:rPr>
          <w:sz w:val="28"/>
          <w:szCs w:val="28"/>
        </w:rPr>
        <w:t xml:space="preserve"> </w:t>
      </w:r>
      <w:proofErr w:type="spellStart"/>
      <w:r w:rsidR="00C84BCE">
        <w:rPr>
          <w:sz w:val="28"/>
          <w:szCs w:val="28"/>
        </w:rPr>
        <w:t>Britz</w:t>
      </w:r>
      <w:proofErr w:type="spellEnd"/>
      <w:r w:rsidR="00C84BCE">
        <w:rPr>
          <w:sz w:val="28"/>
          <w:szCs w:val="28"/>
        </w:rPr>
        <w:t xml:space="preserve"> and Van </w:t>
      </w:r>
      <w:proofErr w:type="spellStart"/>
      <w:r w:rsidR="00C84BCE">
        <w:rPr>
          <w:sz w:val="28"/>
          <w:szCs w:val="28"/>
        </w:rPr>
        <w:t>Buuren</w:t>
      </w:r>
      <w:proofErr w:type="spellEnd"/>
      <w:r w:rsidR="00C84BCE">
        <w:rPr>
          <w:sz w:val="28"/>
          <w:szCs w:val="28"/>
        </w:rPr>
        <w:t xml:space="preserve"> to WHB and XTR respectively be set aside and</w:t>
      </w:r>
      <w:r w:rsidR="00156D18">
        <w:rPr>
          <w:sz w:val="28"/>
          <w:szCs w:val="28"/>
        </w:rPr>
        <w:t xml:space="preserve"> also be</w:t>
      </w:r>
      <w:r w:rsidR="00C84BCE">
        <w:rPr>
          <w:sz w:val="28"/>
          <w:szCs w:val="28"/>
        </w:rPr>
        <w:t xml:space="preserve"> reversed.</w:t>
      </w:r>
    </w:p>
    <w:p w14:paraId="665E536C" w14:textId="1B950FA0" w:rsidR="005A477E" w:rsidRDefault="00E60F13" w:rsidP="00E60F13">
      <w:pPr>
        <w:pStyle w:val="MEMONUMBERED"/>
        <w:numPr>
          <w:ilvl w:val="0"/>
          <w:numId w:val="0"/>
        </w:numPr>
        <w:spacing w:after="360" w:line="360" w:lineRule="auto"/>
        <w:rPr>
          <w:sz w:val="28"/>
          <w:szCs w:val="28"/>
        </w:rPr>
      </w:pPr>
      <w:r>
        <w:rPr>
          <w:sz w:val="28"/>
          <w:szCs w:val="28"/>
        </w:rPr>
        <w:t>[18]</w:t>
      </w:r>
      <w:r>
        <w:rPr>
          <w:sz w:val="28"/>
          <w:szCs w:val="28"/>
        </w:rPr>
        <w:tab/>
      </w:r>
      <w:r w:rsidR="005A477E">
        <w:rPr>
          <w:sz w:val="28"/>
          <w:szCs w:val="28"/>
        </w:rPr>
        <w:t xml:space="preserve">The basis for the above relief, as set out in the founding affidavit by Van Rensburg is that, should WAD, </w:t>
      </w:r>
      <w:proofErr w:type="spellStart"/>
      <w:r w:rsidR="005A477E">
        <w:rPr>
          <w:sz w:val="28"/>
          <w:szCs w:val="28"/>
        </w:rPr>
        <w:t>Britz</w:t>
      </w:r>
      <w:proofErr w:type="spellEnd"/>
      <w:r w:rsidR="005A477E">
        <w:rPr>
          <w:sz w:val="28"/>
          <w:szCs w:val="28"/>
        </w:rPr>
        <w:t xml:space="preserve"> and Van </w:t>
      </w:r>
      <w:proofErr w:type="spellStart"/>
      <w:r w:rsidR="005A477E">
        <w:rPr>
          <w:sz w:val="28"/>
          <w:szCs w:val="28"/>
        </w:rPr>
        <w:t>Buuren</w:t>
      </w:r>
      <w:proofErr w:type="spellEnd"/>
      <w:r w:rsidR="005A477E">
        <w:rPr>
          <w:sz w:val="28"/>
          <w:szCs w:val="28"/>
        </w:rPr>
        <w:t xml:space="preserve"> </w:t>
      </w:r>
      <w:r w:rsidR="005A477E" w:rsidRPr="005A477E">
        <w:rPr>
          <w:sz w:val="28"/>
          <w:szCs w:val="28"/>
        </w:rPr>
        <w:t>“</w:t>
      </w:r>
      <w:r w:rsidR="005A477E" w:rsidRPr="005A477E">
        <w:rPr>
          <w:i/>
          <w:sz w:val="28"/>
          <w:szCs w:val="28"/>
        </w:rPr>
        <w:t>… be allowed to dissipate assets so as to avoid any possible liability flowing from legal proceedings … there will be nothing left eventually to satisfy any judgment that may be obtained against them [and] it will also be become impossible to obtain relief in the form of transfer of those shares I (Van Rensburg) am entitled to in WAD, if the shares in WAD and also WAD’s shares in Afrocentric are being transferred to other third parties …</w:t>
      </w:r>
      <w:r w:rsidR="005A477E">
        <w:rPr>
          <w:sz w:val="28"/>
          <w:szCs w:val="28"/>
        </w:rPr>
        <w:t>”.</w:t>
      </w:r>
    </w:p>
    <w:p w14:paraId="4BB355B0" w14:textId="27770204" w:rsidR="005A477E" w:rsidRDefault="00E60F13" w:rsidP="00E60F13">
      <w:pPr>
        <w:pStyle w:val="MEMONUMBERED"/>
        <w:numPr>
          <w:ilvl w:val="0"/>
          <w:numId w:val="0"/>
        </w:numPr>
        <w:spacing w:after="360" w:line="360" w:lineRule="auto"/>
        <w:rPr>
          <w:sz w:val="28"/>
          <w:szCs w:val="28"/>
        </w:rPr>
      </w:pPr>
      <w:r>
        <w:rPr>
          <w:sz w:val="28"/>
          <w:szCs w:val="28"/>
        </w:rPr>
        <w:t>[19]</w:t>
      </w:r>
      <w:r>
        <w:rPr>
          <w:sz w:val="28"/>
          <w:szCs w:val="28"/>
        </w:rPr>
        <w:tab/>
      </w:r>
      <w:r w:rsidR="00156D18">
        <w:rPr>
          <w:sz w:val="28"/>
          <w:szCs w:val="28"/>
        </w:rPr>
        <w:t>After the delivery of</w:t>
      </w:r>
      <w:r w:rsidR="005A477E">
        <w:rPr>
          <w:sz w:val="28"/>
          <w:szCs w:val="28"/>
        </w:rPr>
        <w:t xml:space="preserve"> “prel</w:t>
      </w:r>
      <w:r w:rsidR="00370183">
        <w:rPr>
          <w:sz w:val="28"/>
          <w:szCs w:val="28"/>
        </w:rPr>
        <w:t xml:space="preserve">iminary” </w:t>
      </w:r>
      <w:r w:rsidR="00156D18">
        <w:rPr>
          <w:sz w:val="28"/>
          <w:szCs w:val="28"/>
        </w:rPr>
        <w:t xml:space="preserve">answering </w:t>
      </w:r>
      <w:r w:rsidR="00370183">
        <w:rPr>
          <w:sz w:val="28"/>
          <w:szCs w:val="28"/>
        </w:rPr>
        <w:t>affidavit</w:t>
      </w:r>
      <w:r w:rsidR="00156D18">
        <w:rPr>
          <w:sz w:val="28"/>
          <w:szCs w:val="28"/>
        </w:rPr>
        <w:t>s</w:t>
      </w:r>
      <w:r w:rsidR="00370183">
        <w:rPr>
          <w:sz w:val="28"/>
          <w:szCs w:val="28"/>
        </w:rPr>
        <w:t xml:space="preserve"> by RQI</w:t>
      </w:r>
      <w:r w:rsidR="00156D18">
        <w:rPr>
          <w:sz w:val="28"/>
          <w:szCs w:val="28"/>
        </w:rPr>
        <w:t xml:space="preserve">, </w:t>
      </w:r>
      <w:r w:rsidR="005A477E">
        <w:rPr>
          <w:sz w:val="28"/>
          <w:szCs w:val="28"/>
        </w:rPr>
        <w:t>WA</w:t>
      </w:r>
      <w:r w:rsidR="00156D18">
        <w:rPr>
          <w:sz w:val="28"/>
          <w:szCs w:val="28"/>
        </w:rPr>
        <w:t xml:space="preserve">D, XTR, </w:t>
      </w:r>
      <w:proofErr w:type="spellStart"/>
      <w:r w:rsidR="00156D18">
        <w:rPr>
          <w:sz w:val="28"/>
          <w:szCs w:val="28"/>
        </w:rPr>
        <w:t>Britz</w:t>
      </w:r>
      <w:proofErr w:type="spellEnd"/>
      <w:r w:rsidR="00156D18">
        <w:rPr>
          <w:sz w:val="28"/>
          <w:szCs w:val="28"/>
        </w:rPr>
        <w:t xml:space="preserve">, Van </w:t>
      </w:r>
      <w:proofErr w:type="spellStart"/>
      <w:r w:rsidR="00156D18">
        <w:rPr>
          <w:sz w:val="28"/>
          <w:szCs w:val="28"/>
        </w:rPr>
        <w:t>Buuren</w:t>
      </w:r>
      <w:proofErr w:type="spellEnd"/>
      <w:r w:rsidR="00156D18">
        <w:rPr>
          <w:sz w:val="28"/>
          <w:szCs w:val="28"/>
        </w:rPr>
        <w:t xml:space="preserve"> and </w:t>
      </w:r>
      <w:r w:rsidR="005A477E">
        <w:rPr>
          <w:sz w:val="28"/>
          <w:szCs w:val="28"/>
        </w:rPr>
        <w:t>ARC (the ninth respondent</w:t>
      </w:r>
      <w:r w:rsidR="00370183">
        <w:rPr>
          <w:sz w:val="28"/>
          <w:szCs w:val="28"/>
        </w:rPr>
        <w:t>)</w:t>
      </w:r>
      <w:r w:rsidR="005A477E">
        <w:rPr>
          <w:sz w:val="28"/>
          <w:szCs w:val="28"/>
        </w:rPr>
        <w:t xml:space="preserve">, the main application came before Bam J on 7 June </w:t>
      </w:r>
      <w:r w:rsidR="00370183">
        <w:rPr>
          <w:sz w:val="28"/>
          <w:szCs w:val="28"/>
        </w:rPr>
        <w:t xml:space="preserve">2022. </w:t>
      </w:r>
      <w:r w:rsidR="00770561">
        <w:rPr>
          <w:sz w:val="28"/>
          <w:szCs w:val="28"/>
        </w:rPr>
        <w:t xml:space="preserve"> </w:t>
      </w:r>
      <w:r w:rsidR="00370183">
        <w:rPr>
          <w:sz w:val="28"/>
          <w:szCs w:val="28"/>
        </w:rPr>
        <w:t>T</w:t>
      </w:r>
      <w:r w:rsidR="00770561">
        <w:rPr>
          <w:sz w:val="28"/>
          <w:szCs w:val="28"/>
        </w:rPr>
        <w:t>he</w:t>
      </w:r>
      <w:r w:rsidR="005A477E">
        <w:rPr>
          <w:sz w:val="28"/>
          <w:szCs w:val="28"/>
        </w:rPr>
        <w:t xml:space="preserve"> matter was</w:t>
      </w:r>
      <w:r w:rsidR="00370183">
        <w:rPr>
          <w:sz w:val="28"/>
          <w:szCs w:val="28"/>
        </w:rPr>
        <w:t xml:space="preserve"> then</w:t>
      </w:r>
      <w:r w:rsidR="005A477E">
        <w:rPr>
          <w:sz w:val="28"/>
          <w:szCs w:val="28"/>
        </w:rPr>
        <w:t xml:space="preserve"> referred to the Deputy Judge President as it was envisaged that the papers would exceed 500 pages</w:t>
      </w:r>
      <w:r w:rsidR="00770561">
        <w:rPr>
          <w:sz w:val="28"/>
          <w:szCs w:val="28"/>
        </w:rPr>
        <w:t>.</w:t>
      </w:r>
      <w:r w:rsidR="00C1679A">
        <w:rPr>
          <w:sz w:val="28"/>
          <w:szCs w:val="28"/>
        </w:rPr>
        <w:t xml:space="preserve"> </w:t>
      </w:r>
      <w:r w:rsidR="00770561">
        <w:rPr>
          <w:sz w:val="28"/>
          <w:szCs w:val="28"/>
        </w:rPr>
        <w:t xml:space="preserve"> </w:t>
      </w:r>
      <w:r w:rsidR="00C1679A">
        <w:rPr>
          <w:sz w:val="28"/>
          <w:szCs w:val="28"/>
        </w:rPr>
        <w:t>T</w:t>
      </w:r>
      <w:r w:rsidR="00770561">
        <w:rPr>
          <w:sz w:val="28"/>
          <w:szCs w:val="28"/>
        </w:rPr>
        <w:t>he</w:t>
      </w:r>
      <w:r w:rsidR="005A477E">
        <w:rPr>
          <w:sz w:val="28"/>
          <w:szCs w:val="28"/>
        </w:rPr>
        <w:t xml:space="preserve"> answering affidavits were only “preliminary” at that stage as Van Rensburg had only afforded the respondents 48 hours to deliver their affidavits.</w:t>
      </w:r>
    </w:p>
    <w:p w14:paraId="39EB30A8" w14:textId="00CF3027" w:rsidR="00370183" w:rsidRDefault="00E60F13" w:rsidP="00E60F13">
      <w:pPr>
        <w:pStyle w:val="MEMONUMBERED"/>
        <w:numPr>
          <w:ilvl w:val="0"/>
          <w:numId w:val="0"/>
        </w:numPr>
        <w:spacing w:after="360" w:line="360" w:lineRule="auto"/>
        <w:rPr>
          <w:sz w:val="28"/>
          <w:szCs w:val="28"/>
        </w:rPr>
      </w:pPr>
      <w:r>
        <w:rPr>
          <w:sz w:val="28"/>
          <w:szCs w:val="28"/>
        </w:rPr>
        <w:lastRenderedPageBreak/>
        <w:t>[20]</w:t>
      </w:r>
      <w:r>
        <w:rPr>
          <w:sz w:val="28"/>
          <w:szCs w:val="28"/>
        </w:rPr>
        <w:tab/>
      </w:r>
      <w:r w:rsidR="00370183">
        <w:rPr>
          <w:sz w:val="28"/>
          <w:szCs w:val="28"/>
        </w:rPr>
        <w:t>In the meantime Van Rensburg, by way of a filing notice dated 6 June 2022, delivered a document entitled “</w:t>
      </w:r>
      <w:r w:rsidR="00156D18">
        <w:rPr>
          <w:i/>
          <w:sz w:val="28"/>
          <w:szCs w:val="28"/>
        </w:rPr>
        <w:t xml:space="preserve">Applicant’s </w:t>
      </w:r>
      <w:proofErr w:type="spellStart"/>
      <w:r w:rsidR="00156D18">
        <w:rPr>
          <w:i/>
          <w:sz w:val="28"/>
          <w:szCs w:val="28"/>
        </w:rPr>
        <w:t>Actio</w:t>
      </w:r>
      <w:proofErr w:type="spellEnd"/>
      <w:r w:rsidR="00370183" w:rsidRPr="00370183">
        <w:rPr>
          <w:i/>
          <w:sz w:val="28"/>
          <w:szCs w:val="28"/>
        </w:rPr>
        <w:t xml:space="preserve"> </w:t>
      </w:r>
      <w:proofErr w:type="spellStart"/>
      <w:r w:rsidR="00370183" w:rsidRPr="00370183">
        <w:rPr>
          <w:i/>
          <w:sz w:val="28"/>
          <w:szCs w:val="28"/>
        </w:rPr>
        <w:t>Pauliana</w:t>
      </w:r>
      <w:proofErr w:type="spellEnd"/>
      <w:r w:rsidR="00370183">
        <w:rPr>
          <w:sz w:val="28"/>
          <w:szCs w:val="28"/>
        </w:rPr>
        <w:t>”.  It is a document more resembling heads of argument (and it was</w:t>
      </w:r>
      <w:r w:rsidR="00156D18">
        <w:rPr>
          <w:sz w:val="28"/>
          <w:szCs w:val="28"/>
        </w:rPr>
        <w:t xml:space="preserve"> in fact</w:t>
      </w:r>
      <w:r w:rsidR="00370183">
        <w:rPr>
          <w:sz w:val="28"/>
          <w:szCs w:val="28"/>
        </w:rPr>
        <w:t xml:space="preserve"> signed by Van Rensburg’s counsel</w:t>
      </w:r>
      <w:r w:rsidR="00156D18">
        <w:rPr>
          <w:sz w:val="28"/>
          <w:szCs w:val="28"/>
        </w:rPr>
        <w:t>) tha</w:t>
      </w:r>
      <w:r w:rsidR="00370183">
        <w:rPr>
          <w:sz w:val="28"/>
          <w:szCs w:val="28"/>
        </w:rPr>
        <w:t xml:space="preserve">n a notice of motion.  In it however, notice is given that action will be instituted against </w:t>
      </w:r>
      <w:proofErr w:type="spellStart"/>
      <w:proofErr w:type="gramStart"/>
      <w:r w:rsidR="00370183">
        <w:rPr>
          <w:sz w:val="28"/>
          <w:szCs w:val="28"/>
        </w:rPr>
        <w:t>Britz</w:t>
      </w:r>
      <w:proofErr w:type="spellEnd"/>
      <w:proofErr w:type="gramEnd"/>
      <w:r w:rsidR="00370183">
        <w:rPr>
          <w:sz w:val="28"/>
          <w:szCs w:val="28"/>
        </w:rPr>
        <w:t xml:space="preserve"> and Van </w:t>
      </w:r>
      <w:proofErr w:type="spellStart"/>
      <w:r w:rsidR="00370183">
        <w:rPr>
          <w:sz w:val="28"/>
          <w:szCs w:val="28"/>
        </w:rPr>
        <w:t>Buuren</w:t>
      </w:r>
      <w:proofErr w:type="spellEnd"/>
      <w:r w:rsidR="00370183">
        <w:rPr>
          <w:sz w:val="28"/>
          <w:szCs w:val="28"/>
        </w:rPr>
        <w:t xml:space="preserve"> based on fraudulent transfer of property as contemplated in the common law remedy of the </w:t>
      </w:r>
      <w:proofErr w:type="spellStart"/>
      <w:r w:rsidR="00370183" w:rsidRPr="00370183">
        <w:rPr>
          <w:i/>
          <w:sz w:val="28"/>
          <w:szCs w:val="28"/>
        </w:rPr>
        <w:t>Actio</w:t>
      </w:r>
      <w:proofErr w:type="spellEnd"/>
      <w:r w:rsidR="00370183" w:rsidRPr="00370183">
        <w:rPr>
          <w:i/>
          <w:sz w:val="28"/>
          <w:szCs w:val="28"/>
        </w:rPr>
        <w:t xml:space="preserve"> </w:t>
      </w:r>
      <w:proofErr w:type="spellStart"/>
      <w:r w:rsidR="00370183" w:rsidRPr="00370183">
        <w:rPr>
          <w:i/>
          <w:sz w:val="28"/>
          <w:szCs w:val="28"/>
        </w:rPr>
        <w:t>Pauliana</w:t>
      </w:r>
      <w:proofErr w:type="spellEnd"/>
      <w:r w:rsidR="00370183">
        <w:rPr>
          <w:sz w:val="28"/>
          <w:szCs w:val="28"/>
        </w:rPr>
        <w:t>.</w:t>
      </w:r>
    </w:p>
    <w:p w14:paraId="0EB67034" w14:textId="45B661B5" w:rsidR="005A477E" w:rsidRDefault="00E60F13" w:rsidP="00E60F13">
      <w:pPr>
        <w:pStyle w:val="MEMONUMBERED"/>
        <w:numPr>
          <w:ilvl w:val="0"/>
          <w:numId w:val="0"/>
        </w:numPr>
        <w:spacing w:after="360" w:line="360" w:lineRule="auto"/>
        <w:rPr>
          <w:sz w:val="28"/>
          <w:szCs w:val="28"/>
        </w:rPr>
      </w:pPr>
      <w:r>
        <w:rPr>
          <w:sz w:val="28"/>
          <w:szCs w:val="28"/>
        </w:rPr>
        <w:t>[21]</w:t>
      </w:r>
      <w:r>
        <w:rPr>
          <w:sz w:val="28"/>
          <w:szCs w:val="28"/>
        </w:rPr>
        <w:tab/>
      </w:r>
      <w:r w:rsidR="005A477E">
        <w:rPr>
          <w:sz w:val="28"/>
          <w:szCs w:val="28"/>
        </w:rPr>
        <w:t xml:space="preserve">On 8 June 2022 Afrocentric published a further notice indicating a further </w:t>
      </w:r>
      <w:r w:rsidR="009139E2">
        <w:rPr>
          <w:sz w:val="28"/>
          <w:szCs w:val="28"/>
        </w:rPr>
        <w:t>transaction by WAD regarding its assets.</w:t>
      </w:r>
    </w:p>
    <w:p w14:paraId="07FB4633" w14:textId="3B6C52EF" w:rsidR="005A477E" w:rsidRPr="009139E2" w:rsidRDefault="00E60F13" w:rsidP="00E60F13">
      <w:pPr>
        <w:pStyle w:val="MEMONUMBERED"/>
        <w:numPr>
          <w:ilvl w:val="0"/>
          <w:numId w:val="0"/>
        </w:numPr>
        <w:spacing w:after="360" w:line="360" w:lineRule="auto"/>
        <w:rPr>
          <w:sz w:val="28"/>
          <w:szCs w:val="28"/>
        </w:rPr>
      </w:pPr>
      <w:r w:rsidRPr="009139E2">
        <w:rPr>
          <w:sz w:val="28"/>
          <w:szCs w:val="28"/>
        </w:rPr>
        <w:t>[22]</w:t>
      </w:r>
      <w:r w:rsidRPr="009139E2">
        <w:rPr>
          <w:sz w:val="28"/>
          <w:szCs w:val="28"/>
        </w:rPr>
        <w:tab/>
      </w:r>
      <w:r w:rsidR="005A477E">
        <w:rPr>
          <w:sz w:val="28"/>
          <w:szCs w:val="28"/>
        </w:rPr>
        <w:t>On 21 June 2022 a meeting was held with the Deputy Judge President.  At this meeting, not only was the exchange of further affidavits agreed on, but the date of hearing of the main application was fixed to be</w:t>
      </w:r>
      <w:r w:rsidR="009139E2">
        <w:rPr>
          <w:sz w:val="28"/>
          <w:szCs w:val="28"/>
        </w:rPr>
        <w:t xml:space="preserve"> 14 November 2022.</w:t>
      </w:r>
      <w:r w:rsidR="005A477E" w:rsidRPr="009139E2">
        <w:rPr>
          <w:sz w:val="28"/>
          <w:szCs w:val="28"/>
        </w:rPr>
        <w:t xml:space="preserve"> </w:t>
      </w:r>
      <w:r w:rsidR="009139E2">
        <w:rPr>
          <w:sz w:val="28"/>
          <w:szCs w:val="28"/>
        </w:rPr>
        <w:t xml:space="preserve">  Pursuant here</w:t>
      </w:r>
      <w:r w:rsidR="005A477E" w:rsidRPr="009139E2">
        <w:rPr>
          <w:sz w:val="28"/>
          <w:szCs w:val="28"/>
        </w:rPr>
        <w:t>to, the</w:t>
      </w:r>
      <w:r w:rsidR="009139E2">
        <w:rPr>
          <w:sz w:val="28"/>
          <w:szCs w:val="28"/>
        </w:rPr>
        <w:t xml:space="preserve"> </w:t>
      </w:r>
      <w:proofErr w:type="gramStart"/>
      <w:r w:rsidR="009139E2">
        <w:rPr>
          <w:sz w:val="28"/>
          <w:szCs w:val="28"/>
        </w:rPr>
        <w:t>aforementioned</w:t>
      </w:r>
      <w:r w:rsidR="005A477E" w:rsidRPr="009139E2">
        <w:rPr>
          <w:sz w:val="28"/>
          <w:szCs w:val="28"/>
        </w:rPr>
        <w:t xml:space="preserve"> </w:t>
      </w:r>
      <w:r w:rsidR="009139E2">
        <w:rPr>
          <w:sz w:val="28"/>
          <w:szCs w:val="28"/>
        </w:rPr>
        <w:t>r</w:t>
      </w:r>
      <w:r w:rsidR="005A477E" w:rsidRPr="009139E2">
        <w:rPr>
          <w:sz w:val="28"/>
          <w:szCs w:val="28"/>
        </w:rPr>
        <w:t>espondents</w:t>
      </w:r>
      <w:proofErr w:type="gramEnd"/>
      <w:r w:rsidR="005A477E" w:rsidRPr="009139E2">
        <w:rPr>
          <w:sz w:val="28"/>
          <w:szCs w:val="28"/>
        </w:rPr>
        <w:t xml:space="preserve"> delivered their answering and supplementary affidavits on the due date of 15 August 2022.</w:t>
      </w:r>
    </w:p>
    <w:p w14:paraId="4DC0B4B2" w14:textId="5569158B" w:rsidR="003A207E" w:rsidRDefault="00E60F13" w:rsidP="00E60F13">
      <w:pPr>
        <w:pStyle w:val="MEMONUMBERED"/>
        <w:numPr>
          <w:ilvl w:val="0"/>
          <w:numId w:val="0"/>
        </w:numPr>
        <w:spacing w:after="360" w:line="360" w:lineRule="auto"/>
        <w:rPr>
          <w:sz w:val="28"/>
          <w:szCs w:val="28"/>
        </w:rPr>
      </w:pPr>
      <w:r>
        <w:rPr>
          <w:sz w:val="28"/>
          <w:szCs w:val="28"/>
        </w:rPr>
        <w:t>[23]</w:t>
      </w:r>
      <w:r>
        <w:rPr>
          <w:sz w:val="28"/>
          <w:szCs w:val="28"/>
        </w:rPr>
        <w:tab/>
      </w:r>
      <w:r w:rsidR="003A207E">
        <w:rPr>
          <w:sz w:val="28"/>
          <w:szCs w:val="28"/>
        </w:rPr>
        <w:t xml:space="preserve">Van Rensburg’s replying affidavit was due on 30 August 2022.  He did not meet this agreed </w:t>
      </w:r>
      <w:proofErr w:type="gramStart"/>
      <w:r w:rsidR="003A207E">
        <w:rPr>
          <w:sz w:val="28"/>
          <w:szCs w:val="28"/>
        </w:rPr>
        <w:t>deadline, but</w:t>
      </w:r>
      <w:proofErr w:type="gramEnd"/>
      <w:r w:rsidR="003A207E">
        <w:rPr>
          <w:sz w:val="28"/>
          <w:szCs w:val="28"/>
        </w:rPr>
        <w:t xml:space="preserve"> requested (and obtained) an extension until 5 September 2022 from the opposing respondents.  </w:t>
      </w:r>
    </w:p>
    <w:p w14:paraId="74E0E3E8" w14:textId="5FBC49D3" w:rsidR="00C65BC0" w:rsidRDefault="00E60F13" w:rsidP="00E60F13">
      <w:pPr>
        <w:pStyle w:val="MEMONUMBERED"/>
        <w:numPr>
          <w:ilvl w:val="0"/>
          <w:numId w:val="0"/>
        </w:numPr>
        <w:spacing w:after="360" w:line="360" w:lineRule="auto"/>
        <w:rPr>
          <w:sz w:val="28"/>
          <w:szCs w:val="28"/>
        </w:rPr>
      </w:pPr>
      <w:r>
        <w:rPr>
          <w:sz w:val="28"/>
          <w:szCs w:val="28"/>
        </w:rPr>
        <w:t>[24]</w:t>
      </w:r>
      <w:r>
        <w:rPr>
          <w:sz w:val="28"/>
          <w:szCs w:val="28"/>
        </w:rPr>
        <w:tab/>
      </w:r>
      <w:r w:rsidR="003A207E">
        <w:rPr>
          <w:sz w:val="28"/>
          <w:szCs w:val="28"/>
        </w:rPr>
        <w:t>On 6 September 2022, Van Rensburg’s attorney wrote a letter wherein the following was conveyed to the opposing respondents: “</w:t>
      </w:r>
      <w:r w:rsidR="003A207E" w:rsidRPr="00C65BC0">
        <w:rPr>
          <w:i/>
          <w:sz w:val="28"/>
          <w:szCs w:val="28"/>
        </w:rPr>
        <w:t>We have considered our clients</w:t>
      </w:r>
      <w:r w:rsidR="009139E2">
        <w:rPr>
          <w:i/>
          <w:sz w:val="28"/>
          <w:szCs w:val="28"/>
        </w:rPr>
        <w:t>’</w:t>
      </w:r>
      <w:r w:rsidR="003A207E" w:rsidRPr="00C65BC0">
        <w:rPr>
          <w:i/>
          <w:sz w:val="28"/>
          <w:szCs w:val="28"/>
        </w:rPr>
        <w:t xml:space="preserve"> position after having read the answering affidavits by all the parties in this matter and during the course of drafting a replying affidavit, we have advised our clients as </w:t>
      </w:r>
      <w:proofErr w:type="gramStart"/>
      <w:r w:rsidR="003A207E" w:rsidRPr="00C65BC0">
        <w:rPr>
          <w:i/>
          <w:sz w:val="28"/>
          <w:szCs w:val="28"/>
        </w:rPr>
        <w:t>set</w:t>
      </w:r>
      <w:proofErr w:type="gramEnd"/>
      <w:r w:rsidR="003A207E" w:rsidRPr="00C65BC0">
        <w:rPr>
          <w:i/>
          <w:sz w:val="28"/>
          <w:szCs w:val="28"/>
        </w:rPr>
        <w:t xml:space="preserve"> out below.  We </w:t>
      </w:r>
      <w:proofErr w:type="gramStart"/>
      <w:r w:rsidR="003A207E" w:rsidRPr="00C65BC0">
        <w:rPr>
          <w:i/>
          <w:sz w:val="28"/>
          <w:szCs w:val="28"/>
        </w:rPr>
        <w:t>accept</w:t>
      </w:r>
      <w:proofErr w:type="gramEnd"/>
      <w:r w:rsidR="003A207E" w:rsidRPr="00C65BC0">
        <w:rPr>
          <w:i/>
          <w:sz w:val="28"/>
          <w:szCs w:val="28"/>
        </w:rPr>
        <w:t xml:space="preserve"> for purposes hereof and our clients explicit</w:t>
      </w:r>
      <w:r w:rsidR="00B466F8" w:rsidRPr="00C65BC0">
        <w:rPr>
          <w:i/>
          <w:sz w:val="28"/>
          <w:szCs w:val="28"/>
        </w:rPr>
        <w:t>l</w:t>
      </w:r>
      <w:r w:rsidR="003A207E" w:rsidRPr="00C65BC0">
        <w:rPr>
          <w:i/>
          <w:sz w:val="28"/>
          <w:szCs w:val="28"/>
        </w:rPr>
        <w:t xml:space="preserve">y rely on the correctness of the facts put forward by the auditor of WAD Holdings (Pty) Ltd, pertaining to the financial position of WAD Holdings (Pty) Ltd </w:t>
      </w:r>
      <w:r w:rsidR="00770561" w:rsidRPr="00C65BC0">
        <w:rPr>
          <w:i/>
          <w:sz w:val="28"/>
          <w:szCs w:val="28"/>
        </w:rPr>
        <w:t>….</w:t>
      </w:r>
      <w:r w:rsidR="00B466F8" w:rsidRPr="00C65BC0">
        <w:rPr>
          <w:i/>
          <w:sz w:val="28"/>
          <w:szCs w:val="28"/>
        </w:rPr>
        <w:t xml:space="preserve">  If such information had been provided to</w:t>
      </w:r>
      <w:r w:rsidR="00C65BC0" w:rsidRPr="00C65BC0">
        <w:rPr>
          <w:i/>
          <w:sz w:val="28"/>
          <w:szCs w:val="28"/>
        </w:rPr>
        <w:t xml:space="preserve"> </w:t>
      </w:r>
      <w:proofErr w:type="gramStart"/>
      <w:r w:rsidR="00C65BC0" w:rsidRPr="00C65BC0">
        <w:rPr>
          <w:i/>
          <w:sz w:val="28"/>
          <w:szCs w:val="28"/>
        </w:rPr>
        <w:t>ourselves</w:t>
      </w:r>
      <w:proofErr w:type="gramEnd"/>
      <w:r w:rsidR="00C65BC0" w:rsidRPr="00C65BC0">
        <w:rPr>
          <w:i/>
          <w:sz w:val="28"/>
          <w:szCs w:val="28"/>
        </w:rPr>
        <w:t xml:space="preserve"> and our clients immediately when the urgent application was served,</w:t>
      </w:r>
      <w:r w:rsidR="00C65BC0">
        <w:rPr>
          <w:i/>
          <w:sz w:val="28"/>
          <w:szCs w:val="28"/>
        </w:rPr>
        <w:t xml:space="preserve"> our</w:t>
      </w:r>
      <w:r w:rsidR="00C65BC0" w:rsidRPr="00C65BC0">
        <w:rPr>
          <w:i/>
          <w:sz w:val="28"/>
          <w:szCs w:val="28"/>
        </w:rPr>
        <w:t xml:space="preserve"> clients would not have </w:t>
      </w:r>
      <w:r w:rsidR="00C65BC0" w:rsidRPr="00C65BC0">
        <w:rPr>
          <w:i/>
          <w:sz w:val="28"/>
          <w:szCs w:val="28"/>
        </w:rPr>
        <w:lastRenderedPageBreak/>
        <w:t xml:space="preserve">proceeded with the urgent application, nor with any proceedings thereafter. Even though </w:t>
      </w:r>
      <w:proofErr w:type="spellStart"/>
      <w:r w:rsidR="00C65BC0" w:rsidRPr="00C65BC0">
        <w:rPr>
          <w:i/>
          <w:sz w:val="28"/>
          <w:szCs w:val="28"/>
        </w:rPr>
        <w:t>Mr</w:t>
      </w:r>
      <w:proofErr w:type="spellEnd"/>
      <w:r w:rsidR="00C65BC0" w:rsidRPr="00C65BC0">
        <w:rPr>
          <w:i/>
          <w:sz w:val="28"/>
          <w:szCs w:val="28"/>
        </w:rPr>
        <w:t xml:space="preserve"> </w:t>
      </w:r>
      <w:proofErr w:type="spellStart"/>
      <w:r w:rsidR="00C65BC0" w:rsidRPr="00C65BC0">
        <w:rPr>
          <w:i/>
          <w:sz w:val="28"/>
          <w:szCs w:val="28"/>
        </w:rPr>
        <w:t>Britz</w:t>
      </w:r>
      <w:proofErr w:type="spellEnd"/>
      <w:r w:rsidR="00C65BC0" w:rsidRPr="00C65BC0">
        <w:rPr>
          <w:i/>
          <w:sz w:val="28"/>
          <w:szCs w:val="28"/>
        </w:rPr>
        <w:t xml:space="preserve"> and </w:t>
      </w:r>
      <w:proofErr w:type="spellStart"/>
      <w:r w:rsidR="00C65BC0" w:rsidRPr="00C65BC0">
        <w:rPr>
          <w:i/>
          <w:sz w:val="28"/>
          <w:szCs w:val="28"/>
        </w:rPr>
        <w:t>Mr</w:t>
      </w:r>
      <w:proofErr w:type="spellEnd"/>
      <w:r w:rsidR="00C65BC0" w:rsidRPr="00C65BC0">
        <w:rPr>
          <w:i/>
          <w:sz w:val="28"/>
          <w:szCs w:val="28"/>
        </w:rPr>
        <w:t xml:space="preserve"> Van </w:t>
      </w:r>
      <w:proofErr w:type="spellStart"/>
      <w:r w:rsidR="00C65BC0" w:rsidRPr="00C65BC0">
        <w:rPr>
          <w:i/>
          <w:sz w:val="28"/>
          <w:szCs w:val="28"/>
        </w:rPr>
        <w:t>Buuren</w:t>
      </w:r>
      <w:proofErr w:type="spellEnd"/>
      <w:r w:rsidR="00C65BC0" w:rsidRPr="00C65BC0">
        <w:rPr>
          <w:i/>
          <w:sz w:val="28"/>
          <w:szCs w:val="28"/>
        </w:rPr>
        <w:t xml:space="preserve"> have not disclosed their financial position to the court, and have not indicated their ability to satisfy any judgment that may arise from the pending legal proceedings, we have advised our clients that it is not worth the costs to continue with the application at this stage, based on the facts before the court … without making any admissions of the truth and correctness of any facts and evidence in the answering affidavits … our clients are willing to withdraw the application, should the parties consent thereto and our clients are prepared tender the costs thereof on a party and party scale</w:t>
      </w:r>
      <w:r w:rsidR="00C65BC0">
        <w:rPr>
          <w:sz w:val="28"/>
          <w:szCs w:val="28"/>
        </w:rPr>
        <w:t>”.  On the same day Van Rensburg delivered a notice of his intention to withdraw the main application</w:t>
      </w:r>
      <w:r w:rsidR="00156D18">
        <w:rPr>
          <w:sz w:val="28"/>
          <w:szCs w:val="28"/>
        </w:rPr>
        <w:t>,</w:t>
      </w:r>
      <w:r w:rsidR="00C65BC0">
        <w:rPr>
          <w:sz w:val="28"/>
          <w:szCs w:val="28"/>
        </w:rPr>
        <w:t xml:space="preserve"> tendering the</w:t>
      </w:r>
      <w:r w:rsidR="009139E2">
        <w:rPr>
          <w:sz w:val="28"/>
          <w:szCs w:val="28"/>
        </w:rPr>
        <w:t xml:space="preserve"> party and party costs thereof.  In the aforementioned letter, the respondent</w:t>
      </w:r>
      <w:r w:rsidR="00156D18">
        <w:rPr>
          <w:sz w:val="28"/>
          <w:szCs w:val="28"/>
        </w:rPr>
        <w:t>s</w:t>
      </w:r>
      <w:r w:rsidR="009139E2">
        <w:rPr>
          <w:sz w:val="28"/>
          <w:szCs w:val="28"/>
        </w:rPr>
        <w:t xml:space="preserve"> were </w:t>
      </w:r>
      <w:r w:rsidR="00156D18">
        <w:rPr>
          <w:sz w:val="28"/>
          <w:szCs w:val="28"/>
        </w:rPr>
        <w:t>warn</w:t>
      </w:r>
      <w:r w:rsidR="009139E2">
        <w:rPr>
          <w:sz w:val="28"/>
          <w:szCs w:val="28"/>
        </w:rPr>
        <w:t>ed that should they not consent to this withdrawal, Van Rensburg will ap</w:t>
      </w:r>
      <w:r w:rsidR="00156D18">
        <w:rPr>
          <w:sz w:val="28"/>
          <w:szCs w:val="28"/>
        </w:rPr>
        <w:t>ply to court on 14 November for</w:t>
      </w:r>
      <w:r w:rsidR="009139E2">
        <w:rPr>
          <w:sz w:val="28"/>
          <w:szCs w:val="28"/>
        </w:rPr>
        <w:t xml:space="preserve"> consent to </w:t>
      </w:r>
      <w:proofErr w:type="gramStart"/>
      <w:r w:rsidR="009139E2">
        <w:rPr>
          <w:sz w:val="28"/>
          <w:szCs w:val="28"/>
        </w:rPr>
        <w:t>effect</w:t>
      </w:r>
      <w:proofErr w:type="gramEnd"/>
      <w:r w:rsidR="009139E2">
        <w:rPr>
          <w:sz w:val="28"/>
          <w:szCs w:val="28"/>
        </w:rPr>
        <w:t xml:space="preserve"> the withdrawal.</w:t>
      </w:r>
      <w:r w:rsidR="00C65BC0">
        <w:rPr>
          <w:sz w:val="28"/>
          <w:szCs w:val="28"/>
        </w:rPr>
        <w:t xml:space="preserve"> </w:t>
      </w:r>
    </w:p>
    <w:p w14:paraId="729433EA" w14:textId="60816994" w:rsidR="00770561" w:rsidRDefault="00E60F13" w:rsidP="00E60F13">
      <w:pPr>
        <w:pStyle w:val="MEMONUMBERED"/>
        <w:numPr>
          <w:ilvl w:val="0"/>
          <w:numId w:val="0"/>
        </w:numPr>
        <w:spacing w:after="360" w:line="360" w:lineRule="auto"/>
        <w:rPr>
          <w:sz w:val="28"/>
          <w:szCs w:val="28"/>
        </w:rPr>
      </w:pPr>
      <w:r>
        <w:rPr>
          <w:sz w:val="28"/>
          <w:szCs w:val="28"/>
        </w:rPr>
        <w:t>[25]</w:t>
      </w:r>
      <w:r>
        <w:rPr>
          <w:sz w:val="28"/>
          <w:szCs w:val="28"/>
        </w:rPr>
        <w:tab/>
      </w:r>
      <w:r w:rsidR="009139E2">
        <w:rPr>
          <w:sz w:val="28"/>
          <w:szCs w:val="28"/>
        </w:rPr>
        <w:t>The response from WAD w</w:t>
      </w:r>
      <w:r w:rsidR="00C65BC0">
        <w:rPr>
          <w:sz w:val="28"/>
          <w:szCs w:val="28"/>
        </w:rPr>
        <w:t>as not surprising.  It was contained in a letter</w:t>
      </w:r>
      <w:r w:rsidR="009139E2">
        <w:rPr>
          <w:sz w:val="28"/>
          <w:szCs w:val="28"/>
        </w:rPr>
        <w:t xml:space="preserve"> from its attorney</w:t>
      </w:r>
      <w:r w:rsidR="00C65BC0">
        <w:rPr>
          <w:sz w:val="28"/>
          <w:szCs w:val="28"/>
        </w:rPr>
        <w:t xml:space="preserve"> dated 9 September 2022 which inter alia stated the following:</w:t>
      </w:r>
      <w:r w:rsidR="00B466F8">
        <w:rPr>
          <w:sz w:val="28"/>
          <w:szCs w:val="28"/>
        </w:rPr>
        <w:t xml:space="preserve"> </w:t>
      </w:r>
      <w:r w:rsidR="00C65BC0">
        <w:rPr>
          <w:sz w:val="28"/>
          <w:szCs w:val="28"/>
        </w:rPr>
        <w:t>“</w:t>
      </w:r>
      <w:r w:rsidR="00C65BC0" w:rsidRPr="00770561">
        <w:rPr>
          <w:i/>
          <w:sz w:val="28"/>
          <w:szCs w:val="28"/>
        </w:rPr>
        <w:t xml:space="preserve">The offer as to costs is not acceptable.  The application was voluminous, dealt with complex legal and commercial matters, referred to events that transpired over a period of almost 5 years and attempted to seek severely prejudicial interdictory relief against our client….  </w:t>
      </w:r>
      <w:r w:rsidR="00770561">
        <w:rPr>
          <w:i/>
          <w:sz w:val="28"/>
          <w:szCs w:val="28"/>
        </w:rPr>
        <w:t>O</w:t>
      </w:r>
      <w:r w:rsidR="00C65BC0" w:rsidRPr="00770561">
        <w:rPr>
          <w:i/>
          <w:sz w:val="28"/>
          <w:szCs w:val="28"/>
        </w:rPr>
        <w:t>ur client’s contention is that your clients should have foreseen that the application would have the result that more than one counsel would be employed by our client to oppose the matter and even more so to comply with your client’s unilateral self-imposed short time frames in w</w:t>
      </w:r>
      <w:r w:rsidR="00770561" w:rsidRPr="00770561">
        <w:rPr>
          <w:i/>
          <w:sz w:val="28"/>
          <w:szCs w:val="28"/>
        </w:rPr>
        <w:t>hich our client had to respond</w:t>
      </w:r>
      <w:r w:rsidR="00C65BC0" w:rsidRPr="00770561">
        <w:rPr>
          <w:i/>
          <w:sz w:val="28"/>
          <w:szCs w:val="28"/>
        </w:rPr>
        <w:t xml:space="preserve"> to the application …</w:t>
      </w:r>
      <w:r w:rsidR="00C65BC0">
        <w:rPr>
          <w:sz w:val="28"/>
          <w:szCs w:val="28"/>
        </w:rPr>
        <w:t>”.  The letter concluded with a demand</w:t>
      </w:r>
      <w:r w:rsidR="00770561">
        <w:rPr>
          <w:sz w:val="28"/>
          <w:szCs w:val="28"/>
        </w:rPr>
        <w:t xml:space="preserve"> of a tender to pay costs on the scale a between attorney and client, including the costs of two counsel.</w:t>
      </w:r>
    </w:p>
    <w:p w14:paraId="3A9882EE" w14:textId="3F815AB3" w:rsidR="003A207E" w:rsidRDefault="00E60F13" w:rsidP="00E60F13">
      <w:pPr>
        <w:pStyle w:val="MEMONUMBERED"/>
        <w:numPr>
          <w:ilvl w:val="0"/>
          <w:numId w:val="0"/>
        </w:numPr>
        <w:spacing w:after="360" w:line="360" w:lineRule="auto"/>
        <w:rPr>
          <w:sz w:val="28"/>
          <w:szCs w:val="28"/>
        </w:rPr>
      </w:pPr>
      <w:r>
        <w:rPr>
          <w:sz w:val="28"/>
          <w:szCs w:val="28"/>
        </w:rPr>
        <w:lastRenderedPageBreak/>
        <w:t>[26]</w:t>
      </w:r>
      <w:r>
        <w:rPr>
          <w:sz w:val="28"/>
          <w:szCs w:val="28"/>
        </w:rPr>
        <w:tab/>
      </w:r>
      <w:r w:rsidR="00770561">
        <w:rPr>
          <w:sz w:val="28"/>
          <w:szCs w:val="28"/>
        </w:rPr>
        <w:t>The response from WHB and XTR was even more stringent.  In a letter their attorneys stated: “</w:t>
      </w:r>
      <w:r w:rsidR="00770561" w:rsidRPr="00770561">
        <w:rPr>
          <w:i/>
          <w:sz w:val="28"/>
          <w:szCs w:val="28"/>
        </w:rPr>
        <w:t>It has been</w:t>
      </w:r>
      <w:r w:rsidR="009139E2">
        <w:rPr>
          <w:i/>
          <w:sz w:val="28"/>
          <w:szCs w:val="28"/>
        </w:rPr>
        <w:t xml:space="preserve"> a</w:t>
      </w:r>
      <w:r w:rsidR="00770561" w:rsidRPr="00770561">
        <w:rPr>
          <w:i/>
          <w:sz w:val="28"/>
          <w:szCs w:val="28"/>
        </w:rPr>
        <w:t xml:space="preserve"> tedious process to arrive at a point where your client realized that the “</w:t>
      </w:r>
      <w:r w:rsidR="009139E2">
        <w:rPr>
          <w:i/>
          <w:sz w:val="28"/>
          <w:szCs w:val="28"/>
        </w:rPr>
        <w:t>urgent” application … was still</w:t>
      </w:r>
      <w:r w:rsidR="00770561" w:rsidRPr="00770561">
        <w:rPr>
          <w:i/>
          <w:sz w:val="28"/>
          <w:szCs w:val="28"/>
        </w:rPr>
        <w:t>born.  Your client, throughout, maintained a hostile, aggressive and confrontational attitude towards our clients ...  Your client launched this application on an urgent basis and should have realized that the application had no merits when your client received the initial/preliminary opposing papers …</w:t>
      </w:r>
      <w:r w:rsidR="009139E2">
        <w:rPr>
          <w:sz w:val="28"/>
          <w:szCs w:val="28"/>
        </w:rPr>
        <w:t xml:space="preserve">”. </w:t>
      </w:r>
      <w:r w:rsidR="00770561">
        <w:rPr>
          <w:sz w:val="28"/>
          <w:szCs w:val="28"/>
        </w:rPr>
        <w:t xml:space="preserve"> The letter also concluded that payment costs on an attorney and client scale was justified.</w:t>
      </w:r>
      <w:r w:rsidR="00C65BC0">
        <w:rPr>
          <w:sz w:val="28"/>
          <w:szCs w:val="28"/>
        </w:rPr>
        <w:t xml:space="preserve"> </w:t>
      </w:r>
    </w:p>
    <w:p w14:paraId="07E3C619" w14:textId="296269CB" w:rsidR="007B41CE" w:rsidRDefault="00E60F13" w:rsidP="00E60F13">
      <w:pPr>
        <w:pStyle w:val="MEMONUMBERED"/>
        <w:numPr>
          <w:ilvl w:val="0"/>
          <w:numId w:val="0"/>
        </w:numPr>
        <w:spacing w:after="360" w:line="360" w:lineRule="auto"/>
        <w:rPr>
          <w:sz w:val="28"/>
          <w:szCs w:val="28"/>
        </w:rPr>
      </w:pPr>
      <w:r>
        <w:rPr>
          <w:sz w:val="28"/>
          <w:szCs w:val="28"/>
        </w:rPr>
        <w:t>[27]</w:t>
      </w:r>
      <w:r>
        <w:rPr>
          <w:sz w:val="28"/>
          <w:szCs w:val="28"/>
        </w:rPr>
        <w:tab/>
      </w:r>
      <w:r w:rsidR="007B41CE">
        <w:rPr>
          <w:sz w:val="28"/>
          <w:szCs w:val="28"/>
        </w:rPr>
        <w:t>Faced with the demand to pay costs on a higher scale, Van Rensburg, through his attorneys, di</w:t>
      </w:r>
      <w:r w:rsidR="009139E2">
        <w:rPr>
          <w:sz w:val="28"/>
          <w:szCs w:val="28"/>
        </w:rPr>
        <w:t>d an about-face and responded</w:t>
      </w:r>
      <w:r w:rsidR="007B41CE">
        <w:rPr>
          <w:sz w:val="28"/>
          <w:szCs w:val="28"/>
        </w:rPr>
        <w:t xml:space="preserve"> as follows on 12 September 2022: “</w:t>
      </w:r>
      <w:r w:rsidR="007B41CE" w:rsidRPr="007B41CE">
        <w:rPr>
          <w:i/>
          <w:sz w:val="28"/>
          <w:szCs w:val="28"/>
        </w:rPr>
        <w:t>In the light of your clients’ refusal to accept our clients’ withdrawal and proposal towards costs in this matter our client</w:t>
      </w:r>
      <w:r w:rsidR="00F24FCF">
        <w:rPr>
          <w:i/>
          <w:sz w:val="28"/>
          <w:szCs w:val="28"/>
        </w:rPr>
        <w:t>s</w:t>
      </w:r>
      <w:r w:rsidR="007B41CE" w:rsidRPr="007B41CE">
        <w:rPr>
          <w:i/>
          <w:sz w:val="28"/>
          <w:szCs w:val="28"/>
        </w:rPr>
        <w:t xml:space="preserve"> have instructed our offices to proceed as set out herein below: We confirm that we will continue with the application that is still set down for 14 November 2022 and </w:t>
      </w:r>
      <w:r w:rsidR="00F24FCF">
        <w:rPr>
          <w:i/>
          <w:sz w:val="28"/>
          <w:szCs w:val="28"/>
        </w:rPr>
        <w:t>as such we will file our client</w:t>
      </w:r>
      <w:r w:rsidR="007B41CE" w:rsidRPr="007B41CE">
        <w:rPr>
          <w:i/>
          <w:sz w:val="28"/>
          <w:szCs w:val="28"/>
        </w:rPr>
        <w:t>s</w:t>
      </w:r>
      <w:r w:rsidR="00F24FCF">
        <w:rPr>
          <w:i/>
          <w:sz w:val="28"/>
          <w:szCs w:val="28"/>
        </w:rPr>
        <w:t>’</w:t>
      </w:r>
      <w:r w:rsidR="007B41CE" w:rsidRPr="007B41CE">
        <w:rPr>
          <w:i/>
          <w:sz w:val="28"/>
          <w:szCs w:val="28"/>
        </w:rPr>
        <w:t xml:space="preserve"> replying affidavit by no later than Friday the 16</w:t>
      </w:r>
      <w:r w:rsidR="007B41CE" w:rsidRPr="007B41CE">
        <w:rPr>
          <w:i/>
          <w:sz w:val="28"/>
          <w:szCs w:val="28"/>
          <w:vertAlign w:val="superscript"/>
        </w:rPr>
        <w:t>th</w:t>
      </w:r>
      <w:r w:rsidR="007B41CE" w:rsidRPr="007B41CE">
        <w:rPr>
          <w:i/>
          <w:sz w:val="28"/>
          <w:szCs w:val="28"/>
        </w:rPr>
        <w:t>of September 2022</w:t>
      </w:r>
      <w:r w:rsidR="007B41CE">
        <w:rPr>
          <w:sz w:val="28"/>
          <w:szCs w:val="28"/>
        </w:rPr>
        <w:t>”.  The next day the Notice of</w:t>
      </w:r>
      <w:r w:rsidR="00F24FCF">
        <w:rPr>
          <w:sz w:val="28"/>
          <w:szCs w:val="28"/>
        </w:rPr>
        <w:t xml:space="preserve"> Withdrawal of 6 September 2022</w:t>
      </w:r>
      <w:r w:rsidR="007B41CE">
        <w:rPr>
          <w:sz w:val="28"/>
          <w:szCs w:val="28"/>
        </w:rPr>
        <w:t xml:space="preserve"> was “withdrawn” by notice.</w:t>
      </w:r>
    </w:p>
    <w:p w14:paraId="48335432" w14:textId="6D92876E" w:rsidR="007B41CE" w:rsidRDefault="00E60F13" w:rsidP="00E60F13">
      <w:pPr>
        <w:pStyle w:val="MEMONUMBERED"/>
        <w:numPr>
          <w:ilvl w:val="0"/>
          <w:numId w:val="0"/>
        </w:numPr>
        <w:spacing w:after="360" w:line="360" w:lineRule="auto"/>
        <w:rPr>
          <w:sz w:val="28"/>
          <w:szCs w:val="28"/>
        </w:rPr>
      </w:pPr>
      <w:r>
        <w:rPr>
          <w:sz w:val="28"/>
          <w:szCs w:val="28"/>
        </w:rPr>
        <w:t>[28]</w:t>
      </w:r>
      <w:r>
        <w:rPr>
          <w:sz w:val="28"/>
          <w:szCs w:val="28"/>
        </w:rPr>
        <w:tab/>
      </w:r>
      <w:r w:rsidR="007B41CE">
        <w:rPr>
          <w:sz w:val="28"/>
          <w:szCs w:val="28"/>
        </w:rPr>
        <w:t>Rather than complying with the self-imposed undertaking to deliver a replying affidavit by 16 September 2022, Van Rensburg</w:t>
      </w:r>
      <w:r w:rsidR="00156D18">
        <w:rPr>
          <w:sz w:val="28"/>
          <w:szCs w:val="28"/>
        </w:rPr>
        <w:t xml:space="preserve"> did a further about-face and</w:t>
      </w:r>
      <w:r w:rsidR="00B9600F">
        <w:rPr>
          <w:sz w:val="28"/>
          <w:szCs w:val="28"/>
        </w:rPr>
        <w:t xml:space="preserve"> delivere</w:t>
      </w:r>
      <w:r w:rsidR="007B41CE">
        <w:rPr>
          <w:sz w:val="28"/>
          <w:szCs w:val="28"/>
        </w:rPr>
        <w:t>d a notice in terms of Rules 35(12) and (14) on 19 September 2022.  In this notice for the first time since the delivery of the answering affidavits on 15 August 2022, Van Rensburg alleged that documents referred to in the answe</w:t>
      </w:r>
      <w:r w:rsidR="009139E2">
        <w:rPr>
          <w:sz w:val="28"/>
          <w:szCs w:val="28"/>
        </w:rPr>
        <w:t>ring affidavit, were “</w:t>
      </w:r>
      <w:r w:rsidR="009139E2" w:rsidRPr="009139E2">
        <w:rPr>
          <w:i/>
          <w:sz w:val="28"/>
          <w:szCs w:val="28"/>
        </w:rPr>
        <w:t>necessary</w:t>
      </w:r>
      <w:r w:rsidR="009139E2">
        <w:rPr>
          <w:sz w:val="28"/>
          <w:szCs w:val="28"/>
        </w:rPr>
        <w:t xml:space="preserve"> </w:t>
      </w:r>
      <w:r w:rsidR="007B41CE" w:rsidRPr="00B9600F">
        <w:rPr>
          <w:i/>
          <w:sz w:val="28"/>
          <w:szCs w:val="28"/>
        </w:rPr>
        <w:t>… for purposes of filing a full and comprehensive</w:t>
      </w:r>
      <w:r w:rsidR="007B41CE">
        <w:rPr>
          <w:sz w:val="28"/>
          <w:szCs w:val="28"/>
        </w:rPr>
        <w:t xml:space="preserve">” replying affidavit.  This notice elicited Rule 30(2)(b) responses from the respondents. </w:t>
      </w:r>
    </w:p>
    <w:p w14:paraId="7431D4F5" w14:textId="5C060249" w:rsidR="00B9600F" w:rsidRDefault="00E60F13" w:rsidP="00E60F13">
      <w:pPr>
        <w:pStyle w:val="MEMONUMBERED"/>
        <w:numPr>
          <w:ilvl w:val="0"/>
          <w:numId w:val="0"/>
        </w:numPr>
        <w:spacing w:after="360" w:line="360" w:lineRule="auto"/>
        <w:rPr>
          <w:sz w:val="28"/>
          <w:szCs w:val="28"/>
        </w:rPr>
      </w:pPr>
      <w:r>
        <w:rPr>
          <w:sz w:val="28"/>
          <w:szCs w:val="28"/>
        </w:rPr>
        <w:t>[29]</w:t>
      </w:r>
      <w:r>
        <w:rPr>
          <w:sz w:val="28"/>
          <w:szCs w:val="28"/>
        </w:rPr>
        <w:tab/>
      </w:r>
      <w:r w:rsidR="007B41CE">
        <w:rPr>
          <w:sz w:val="28"/>
          <w:szCs w:val="28"/>
        </w:rPr>
        <w:t>On 11 October 2022 Sanlam and Afrocentric announced that Sanlam has offered to acquire no less than 36% of Afroc</w:t>
      </w:r>
      <w:r w:rsidR="00B9600F">
        <w:rPr>
          <w:sz w:val="28"/>
          <w:szCs w:val="28"/>
        </w:rPr>
        <w:t>e</w:t>
      </w:r>
      <w:r w:rsidR="007B41CE">
        <w:rPr>
          <w:sz w:val="28"/>
          <w:szCs w:val="28"/>
        </w:rPr>
        <w:t>ntric shares at R6.</w:t>
      </w:r>
      <w:r w:rsidR="00156D18">
        <w:rPr>
          <w:sz w:val="28"/>
          <w:szCs w:val="28"/>
        </w:rPr>
        <w:t>00 per share</w:t>
      </w:r>
      <w:r w:rsidR="00B9600F">
        <w:rPr>
          <w:sz w:val="28"/>
          <w:szCs w:val="28"/>
        </w:rPr>
        <w:t xml:space="preserve">.  The </w:t>
      </w:r>
      <w:r w:rsidR="00B9600F">
        <w:rPr>
          <w:sz w:val="28"/>
          <w:szCs w:val="28"/>
        </w:rPr>
        <w:lastRenderedPageBreak/>
        <w:t xml:space="preserve">offer is </w:t>
      </w:r>
      <w:r w:rsidR="00156D18">
        <w:rPr>
          <w:sz w:val="28"/>
          <w:szCs w:val="28"/>
        </w:rPr>
        <w:t xml:space="preserve">contained in </w:t>
      </w:r>
      <w:r w:rsidR="00B9600F">
        <w:rPr>
          <w:sz w:val="28"/>
          <w:szCs w:val="28"/>
        </w:rPr>
        <w:t>an</w:t>
      </w:r>
      <w:r w:rsidR="009139E2">
        <w:rPr>
          <w:sz w:val="28"/>
          <w:szCs w:val="28"/>
        </w:rPr>
        <w:t xml:space="preserve"> extensive and</w:t>
      </w:r>
      <w:r w:rsidR="00B9600F">
        <w:rPr>
          <w:sz w:val="28"/>
          <w:szCs w:val="28"/>
        </w:rPr>
        <w:t xml:space="preserve"> intricate </w:t>
      </w:r>
      <w:r w:rsidR="00156D18">
        <w:rPr>
          <w:sz w:val="28"/>
          <w:szCs w:val="28"/>
        </w:rPr>
        <w:t>document</w:t>
      </w:r>
      <w:r w:rsidR="00B9600F">
        <w:rPr>
          <w:sz w:val="28"/>
          <w:szCs w:val="28"/>
        </w:rPr>
        <w:t xml:space="preserve"> with many </w:t>
      </w:r>
      <w:proofErr w:type="gramStart"/>
      <w:r w:rsidR="00B9600F">
        <w:rPr>
          <w:sz w:val="28"/>
          <w:szCs w:val="28"/>
        </w:rPr>
        <w:t>conditions</w:t>
      </w:r>
      <w:proofErr w:type="gramEnd"/>
      <w:r w:rsidR="00B9600F">
        <w:rPr>
          <w:sz w:val="28"/>
          <w:szCs w:val="28"/>
        </w:rPr>
        <w:t xml:space="preserve"> precedent</w:t>
      </w:r>
      <w:r w:rsidR="00156D18">
        <w:rPr>
          <w:sz w:val="28"/>
          <w:szCs w:val="28"/>
        </w:rPr>
        <w:t>,</w:t>
      </w:r>
      <w:r w:rsidR="00B9600F">
        <w:rPr>
          <w:sz w:val="28"/>
          <w:szCs w:val="28"/>
        </w:rPr>
        <w:t xml:space="preserve"> including further assets for shares transactions.</w:t>
      </w:r>
    </w:p>
    <w:p w14:paraId="36C3B031" w14:textId="63234B20" w:rsidR="007B41CE" w:rsidRDefault="00E60F13" w:rsidP="00E60F13">
      <w:pPr>
        <w:pStyle w:val="MEMONUMBERED"/>
        <w:numPr>
          <w:ilvl w:val="0"/>
          <w:numId w:val="0"/>
        </w:numPr>
        <w:spacing w:after="360" w:line="360" w:lineRule="auto"/>
        <w:rPr>
          <w:sz w:val="28"/>
          <w:szCs w:val="28"/>
        </w:rPr>
      </w:pPr>
      <w:r>
        <w:rPr>
          <w:sz w:val="28"/>
          <w:szCs w:val="28"/>
        </w:rPr>
        <w:t>[30]</w:t>
      </w:r>
      <w:r>
        <w:rPr>
          <w:sz w:val="28"/>
          <w:szCs w:val="28"/>
        </w:rPr>
        <w:tab/>
      </w:r>
      <w:r w:rsidR="00B9600F">
        <w:rPr>
          <w:sz w:val="28"/>
          <w:szCs w:val="28"/>
        </w:rPr>
        <w:t xml:space="preserve">Ten days later, Van Rensburg launched an interlocutory application, claiming a declarator confirming the withdrawal of the withdrawal of the main application, alternatively its reinstatement, compliance with the notice in terms of Rule 35(12) and an interdict, preventing RQI, WHB and XTR from selling their Afrocentric shares to Sanlam “or any other person or entity” pending finalization of the main application.  </w:t>
      </w:r>
    </w:p>
    <w:p w14:paraId="0C4B24F1" w14:textId="3D7F9927" w:rsidR="00B9600F" w:rsidRDefault="00E60F13" w:rsidP="00E60F13">
      <w:pPr>
        <w:pStyle w:val="MEMONUMBERED"/>
        <w:numPr>
          <w:ilvl w:val="0"/>
          <w:numId w:val="0"/>
        </w:numPr>
        <w:spacing w:after="360" w:line="360" w:lineRule="auto"/>
        <w:rPr>
          <w:sz w:val="28"/>
          <w:szCs w:val="28"/>
        </w:rPr>
      </w:pPr>
      <w:r>
        <w:rPr>
          <w:sz w:val="28"/>
          <w:szCs w:val="28"/>
        </w:rPr>
        <w:t>[31]</w:t>
      </w:r>
      <w:r>
        <w:rPr>
          <w:sz w:val="28"/>
          <w:szCs w:val="28"/>
        </w:rPr>
        <w:tab/>
      </w:r>
      <w:r w:rsidR="00B9600F">
        <w:rPr>
          <w:sz w:val="28"/>
          <w:szCs w:val="28"/>
        </w:rPr>
        <w:t>Almost two weeks later, Van Rensburg launched the urgent application</w:t>
      </w:r>
      <w:r w:rsidR="00156D18">
        <w:rPr>
          <w:sz w:val="28"/>
          <w:szCs w:val="28"/>
        </w:rPr>
        <w:t xml:space="preserve"> which was the one serving</w:t>
      </w:r>
      <w:r w:rsidR="009139E2">
        <w:rPr>
          <w:sz w:val="28"/>
          <w:szCs w:val="28"/>
        </w:rPr>
        <w:t xml:space="preserve"> before </w:t>
      </w:r>
      <w:proofErr w:type="gramStart"/>
      <w:r w:rsidR="009139E2">
        <w:rPr>
          <w:sz w:val="28"/>
          <w:szCs w:val="28"/>
        </w:rPr>
        <w:t>court</w:t>
      </w:r>
      <w:proofErr w:type="gramEnd"/>
      <w:r w:rsidR="009139E2">
        <w:rPr>
          <w:sz w:val="28"/>
          <w:szCs w:val="28"/>
        </w:rPr>
        <w:t xml:space="preserve"> and which is the subject of this judgment</w:t>
      </w:r>
      <w:r w:rsidR="00B9600F">
        <w:rPr>
          <w:sz w:val="28"/>
          <w:szCs w:val="28"/>
        </w:rPr>
        <w:t>.  In terms of the Notice of Motion, yet</w:t>
      </w:r>
      <w:r w:rsidR="009139E2">
        <w:rPr>
          <w:sz w:val="28"/>
          <w:szCs w:val="28"/>
        </w:rPr>
        <w:t xml:space="preserve"> again an interdict was</w:t>
      </w:r>
      <w:r w:rsidR="00B9600F">
        <w:rPr>
          <w:sz w:val="28"/>
          <w:szCs w:val="28"/>
        </w:rPr>
        <w:t xml:space="preserve"> sought prohibiting RQ</w:t>
      </w:r>
      <w:r w:rsidR="009139E2">
        <w:rPr>
          <w:sz w:val="28"/>
          <w:szCs w:val="28"/>
        </w:rPr>
        <w:t>I, WHB and XTR from selling their</w:t>
      </w:r>
      <w:r w:rsidR="00B9600F">
        <w:rPr>
          <w:sz w:val="28"/>
          <w:szCs w:val="28"/>
        </w:rPr>
        <w:t xml:space="preserve"> Afrocentric shares to Sanlam </w:t>
      </w:r>
      <w:r w:rsidR="009139E2">
        <w:rPr>
          <w:sz w:val="28"/>
          <w:szCs w:val="28"/>
        </w:rPr>
        <w:t>“</w:t>
      </w:r>
      <w:r w:rsidR="00B9600F">
        <w:rPr>
          <w:sz w:val="28"/>
          <w:szCs w:val="28"/>
        </w:rPr>
        <w:t>or anyone else</w:t>
      </w:r>
      <w:r w:rsidR="009139E2">
        <w:rPr>
          <w:sz w:val="28"/>
          <w:szCs w:val="28"/>
        </w:rPr>
        <w:t>”</w:t>
      </w:r>
      <w:r w:rsidR="00B9600F">
        <w:rPr>
          <w:sz w:val="28"/>
          <w:szCs w:val="28"/>
        </w:rPr>
        <w:t>, this time pending the interlocutory application and the main application being “</w:t>
      </w:r>
      <w:proofErr w:type="spellStart"/>
      <w:r w:rsidR="00B9600F">
        <w:rPr>
          <w:sz w:val="28"/>
          <w:szCs w:val="28"/>
        </w:rPr>
        <w:t>finalised</w:t>
      </w:r>
      <w:proofErr w:type="spellEnd"/>
      <w:r w:rsidR="00B9600F">
        <w:rPr>
          <w:sz w:val="28"/>
          <w:szCs w:val="28"/>
        </w:rPr>
        <w:t xml:space="preserve">”.  As before, the respondents delivered their answering affidavit within the truncated </w:t>
      </w:r>
      <w:proofErr w:type="gramStart"/>
      <w:r w:rsidR="00B9600F">
        <w:rPr>
          <w:sz w:val="28"/>
          <w:szCs w:val="28"/>
        </w:rPr>
        <w:t>time period</w:t>
      </w:r>
      <w:proofErr w:type="gramEnd"/>
      <w:r w:rsidR="00B9600F">
        <w:rPr>
          <w:sz w:val="28"/>
          <w:szCs w:val="28"/>
        </w:rPr>
        <w:t xml:space="preserve"> dictated by Van Rensburg, while the replying affidavit</w:t>
      </w:r>
      <w:r w:rsidR="00262B0A">
        <w:rPr>
          <w:sz w:val="28"/>
          <w:szCs w:val="28"/>
        </w:rPr>
        <w:t xml:space="preserve"> was, yet again, deliver</w:t>
      </w:r>
      <w:r w:rsidR="00B9600F">
        <w:rPr>
          <w:sz w:val="28"/>
          <w:szCs w:val="28"/>
        </w:rPr>
        <w:t>ed late.</w:t>
      </w:r>
    </w:p>
    <w:p w14:paraId="39D4DC8F" w14:textId="232780A9" w:rsidR="00B9600F" w:rsidRDefault="00E60F13" w:rsidP="00E60F13">
      <w:pPr>
        <w:pStyle w:val="MEMONUMBERED"/>
        <w:numPr>
          <w:ilvl w:val="0"/>
          <w:numId w:val="0"/>
        </w:numPr>
        <w:spacing w:after="360" w:line="360" w:lineRule="auto"/>
        <w:rPr>
          <w:sz w:val="28"/>
          <w:szCs w:val="28"/>
        </w:rPr>
      </w:pPr>
      <w:r>
        <w:rPr>
          <w:sz w:val="28"/>
          <w:szCs w:val="28"/>
        </w:rPr>
        <w:t>[32]</w:t>
      </w:r>
      <w:r>
        <w:rPr>
          <w:sz w:val="28"/>
          <w:szCs w:val="28"/>
        </w:rPr>
        <w:tab/>
      </w:r>
      <w:r w:rsidR="00B9600F">
        <w:rPr>
          <w:sz w:val="28"/>
          <w:szCs w:val="28"/>
        </w:rPr>
        <w:t>The Notice of Motion in</w:t>
      </w:r>
      <w:r w:rsidR="009139E2">
        <w:rPr>
          <w:sz w:val="28"/>
          <w:szCs w:val="28"/>
        </w:rPr>
        <w:t xml:space="preserve"> this</w:t>
      </w:r>
      <w:r w:rsidR="00B9600F">
        <w:rPr>
          <w:sz w:val="28"/>
          <w:szCs w:val="28"/>
        </w:rPr>
        <w:t xml:space="preserve"> urgent application informed the respondents that the matter will be heard “on a date to be determined” by Khumalo J, who had been appointed as case management judge in the main application.  Khumalo J had however informed the parties on 13 October 2022 at a case management meeting that she </w:t>
      </w:r>
      <w:r w:rsidR="009139E2">
        <w:rPr>
          <w:sz w:val="28"/>
          <w:szCs w:val="28"/>
        </w:rPr>
        <w:t>w</w:t>
      </w:r>
      <w:r w:rsidR="00B9600F">
        <w:rPr>
          <w:sz w:val="28"/>
          <w:szCs w:val="28"/>
        </w:rPr>
        <w:t>ould not be available from 30 October 2022 until the first term in 2023 as she would be on long leave.  The trigger ev</w:t>
      </w:r>
      <w:r w:rsidR="009139E2">
        <w:rPr>
          <w:sz w:val="28"/>
          <w:szCs w:val="28"/>
        </w:rPr>
        <w:t>ent on which Van Rensburg relied</w:t>
      </w:r>
      <w:r w:rsidR="00B9600F">
        <w:rPr>
          <w:sz w:val="28"/>
          <w:szCs w:val="28"/>
        </w:rPr>
        <w:t xml:space="preserve"> for purposes of t</w:t>
      </w:r>
      <w:r w:rsidR="009139E2">
        <w:rPr>
          <w:sz w:val="28"/>
          <w:szCs w:val="28"/>
        </w:rPr>
        <w:t>he present urgent application, wa</w:t>
      </w:r>
      <w:r w:rsidR="00B9600F">
        <w:rPr>
          <w:sz w:val="28"/>
          <w:szCs w:val="28"/>
        </w:rPr>
        <w:t>s the posting</w:t>
      </w:r>
      <w:r w:rsidR="009139E2">
        <w:rPr>
          <w:sz w:val="28"/>
          <w:szCs w:val="28"/>
        </w:rPr>
        <w:t xml:space="preserve"> or distribution</w:t>
      </w:r>
      <w:r w:rsidR="00B9600F">
        <w:rPr>
          <w:sz w:val="28"/>
          <w:szCs w:val="28"/>
        </w:rPr>
        <w:t xml:space="preserve"> of a date for the convening of a general meeting of Afrocentri</w:t>
      </w:r>
      <w:r w:rsidR="00262B0A">
        <w:rPr>
          <w:sz w:val="28"/>
          <w:szCs w:val="28"/>
        </w:rPr>
        <w:t xml:space="preserve">c shareholders by no later than </w:t>
      </w:r>
      <w:r w:rsidR="00B9600F">
        <w:rPr>
          <w:sz w:val="28"/>
          <w:szCs w:val="28"/>
        </w:rPr>
        <w:t>8 December 2022</w:t>
      </w:r>
      <w:r w:rsidR="009139E2">
        <w:rPr>
          <w:sz w:val="28"/>
          <w:szCs w:val="28"/>
        </w:rPr>
        <w:t>,</w:t>
      </w:r>
      <w:r w:rsidR="00B9600F">
        <w:rPr>
          <w:sz w:val="28"/>
          <w:szCs w:val="28"/>
        </w:rPr>
        <w:t xml:space="preserve"> also referred to as the distribution of the “Sanlam offer circular”.</w:t>
      </w:r>
      <w:r w:rsidR="00262B0A">
        <w:rPr>
          <w:sz w:val="28"/>
          <w:szCs w:val="28"/>
        </w:rPr>
        <w:t xml:space="preserve">  This resulted in frantic arrangements via the Acting Judge President for the hearing of this matter on 30 November 2022 and </w:t>
      </w:r>
      <w:r w:rsidR="00262B0A">
        <w:rPr>
          <w:sz w:val="28"/>
          <w:szCs w:val="28"/>
        </w:rPr>
        <w:lastRenderedPageBreak/>
        <w:t>1 December 2022, with further consequential juggling of the hearing due to non-availability of counsel.</w:t>
      </w:r>
    </w:p>
    <w:p w14:paraId="361E3DD4" w14:textId="7DE05B9D" w:rsidR="00262B0A" w:rsidRDefault="00E60F13" w:rsidP="00E60F13">
      <w:pPr>
        <w:pStyle w:val="MEMONUMBERED"/>
        <w:numPr>
          <w:ilvl w:val="0"/>
          <w:numId w:val="0"/>
        </w:numPr>
        <w:spacing w:after="360" w:line="360" w:lineRule="auto"/>
        <w:rPr>
          <w:sz w:val="28"/>
          <w:szCs w:val="28"/>
        </w:rPr>
      </w:pPr>
      <w:r>
        <w:rPr>
          <w:sz w:val="28"/>
          <w:szCs w:val="28"/>
        </w:rPr>
        <w:t>[33]</w:t>
      </w:r>
      <w:r>
        <w:rPr>
          <w:sz w:val="28"/>
          <w:szCs w:val="28"/>
        </w:rPr>
        <w:tab/>
      </w:r>
      <w:r w:rsidR="00262B0A">
        <w:rPr>
          <w:sz w:val="28"/>
          <w:szCs w:val="28"/>
        </w:rPr>
        <w:t>A final procedural step</w:t>
      </w:r>
      <w:r w:rsidR="00156D18">
        <w:rPr>
          <w:sz w:val="28"/>
          <w:szCs w:val="28"/>
        </w:rPr>
        <w:t xml:space="preserve"> by Van Re</w:t>
      </w:r>
      <w:r w:rsidR="009139E2">
        <w:rPr>
          <w:sz w:val="28"/>
          <w:szCs w:val="28"/>
        </w:rPr>
        <w:t>n</w:t>
      </w:r>
      <w:r w:rsidR="00156D18">
        <w:rPr>
          <w:sz w:val="28"/>
          <w:szCs w:val="28"/>
        </w:rPr>
        <w:t>s</w:t>
      </w:r>
      <w:r w:rsidR="009139E2">
        <w:rPr>
          <w:sz w:val="28"/>
          <w:szCs w:val="28"/>
        </w:rPr>
        <w:t>burg</w:t>
      </w:r>
      <w:r w:rsidR="00262B0A">
        <w:rPr>
          <w:sz w:val="28"/>
          <w:szCs w:val="28"/>
        </w:rPr>
        <w:t>, save for the delivery of heads of argument, was the withdrawal of p</w:t>
      </w:r>
      <w:r w:rsidR="009139E2">
        <w:rPr>
          <w:sz w:val="28"/>
          <w:szCs w:val="28"/>
        </w:rPr>
        <w:t>r</w:t>
      </w:r>
      <w:r w:rsidR="00262B0A">
        <w:rPr>
          <w:sz w:val="28"/>
          <w:szCs w:val="28"/>
        </w:rPr>
        <w:t>ayer 5 of the interlocutory application which, as indicated in para 30 above corresponds to the relief sought in the present urgent application.</w:t>
      </w:r>
    </w:p>
    <w:p w14:paraId="4136CCBA" w14:textId="2A07875A" w:rsidR="00443A83" w:rsidRPr="00F71BA7" w:rsidRDefault="00E60F13" w:rsidP="00E60F13">
      <w:pPr>
        <w:pStyle w:val="MEMONUMBERED"/>
        <w:numPr>
          <w:ilvl w:val="0"/>
          <w:numId w:val="0"/>
        </w:numPr>
        <w:spacing w:after="360" w:line="360" w:lineRule="auto"/>
        <w:rPr>
          <w:sz w:val="28"/>
          <w:szCs w:val="28"/>
        </w:rPr>
      </w:pPr>
      <w:r w:rsidRPr="00F71BA7">
        <w:rPr>
          <w:sz w:val="28"/>
          <w:szCs w:val="28"/>
        </w:rPr>
        <w:t>[34]</w:t>
      </w:r>
      <w:r w:rsidRPr="00F71BA7">
        <w:rPr>
          <w:sz w:val="28"/>
          <w:szCs w:val="28"/>
        </w:rPr>
        <w:tab/>
      </w:r>
      <w:r w:rsidR="00262B0A">
        <w:rPr>
          <w:sz w:val="28"/>
          <w:szCs w:val="28"/>
        </w:rPr>
        <w:t>In total</w:t>
      </w:r>
      <w:r w:rsidR="009139E2">
        <w:rPr>
          <w:sz w:val="28"/>
          <w:szCs w:val="28"/>
        </w:rPr>
        <w:t xml:space="preserve"> to date</w:t>
      </w:r>
      <w:r w:rsidR="00262B0A">
        <w:rPr>
          <w:sz w:val="28"/>
          <w:szCs w:val="28"/>
        </w:rPr>
        <w:t>, three actions, a set of arbitration proceedings,</w:t>
      </w:r>
      <w:r w:rsidR="009139E2">
        <w:rPr>
          <w:sz w:val="28"/>
          <w:szCs w:val="28"/>
        </w:rPr>
        <w:t xml:space="preserve"> the “</w:t>
      </w:r>
      <w:proofErr w:type="spellStart"/>
      <w:r w:rsidR="009139E2" w:rsidRPr="009139E2">
        <w:rPr>
          <w:i/>
          <w:sz w:val="28"/>
          <w:szCs w:val="28"/>
        </w:rPr>
        <w:t>Actio</w:t>
      </w:r>
      <w:proofErr w:type="spellEnd"/>
      <w:r w:rsidR="009139E2" w:rsidRPr="009139E2">
        <w:rPr>
          <w:i/>
          <w:sz w:val="28"/>
          <w:szCs w:val="28"/>
        </w:rPr>
        <w:t xml:space="preserve"> </w:t>
      </w:r>
      <w:proofErr w:type="spellStart"/>
      <w:r w:rsidR="009139E2" w:rsidRPr="009139E2">
        <w:rPr>
          <w:i/>
          <w:sz w:val="28"/>
          <w:szCs w:val="28"/>
        </w:rPr>
        <w:t>Pauliana</w:t>
      </w:r>
      <w:proofErr w:type="spellEnd"/>
      <w:r w:rsidR="009139E2">
        <w:rPr>
          <w:sz w:val="28"/>
          <w:szCs w:val="28"/>
        </w:rPr>
        <w:t xml:space="preserve"> </w:t>
      </w:r>
      <w:r w:rsidR="009139E2" w:rsidRPr="009139E2">
        <w:rPr>
          <w:i/>
          <w:sz w:val="28"/>
          <w:szCs w:val="28"/>
        </w:rPr>
        <w:t>notice</w:t>
      </w:r>
      <w:r w:rsidR="009139E2">
        <w:rPr>
          <w:sz w:val="28"/>
          <w:szCs w:val="28"/>
        </w:rPr>
        <w:t>”</w:t>
      </w:r>
      <w:r w:rsidR="00156D18">
        <w:rPr>
          <w:sz w:val="28"/>
          <w:szCs w:val="28"/>
        </w:rPr>
        <w:t>,</w:t>
      </w:r>
      <w:r w:rsidR="00262B0A">
        <w:rPr>
          <w:sz w:val="28"/>
          <w:szCs w:val="28"/>
        </w:rPr>
        <w:t xml:space="preserve"> two urgent applications and one interlocutory a</w:t>
      </w:r>
      <w:r w:rsidR="007A22DE">
        <w:rPr>
          <w:sz w:val="28"/>
          <w:szCs w:val="28"/>
        </w:rPr>
        <w:t>pplication have been launched or</w:t>
      </w:r>
      <w:r w:rsidR="00262B0A">
        <w:rPr>
          <w:sz w:val="28"/>
          <w:szCs w:val="28"/>
        </w:rPr>
        <w:t xml:space="preserve"> instituted by Van Rensburg.  In the only application not launched </w:t>
      </w:r>
      <w:r w:rsidR="00F71BA7">
        <w:rPr>
          <w:sz w:val="28"/>
          <w:szCs w:val="28"/>
        </w:rPr>
        <w:t xml:space="preserve">by him, the application in terms of section 3(2) of the Arbitration Act, he delivered his heads of argument in May of this year, that is </w:t>
      </w:r>
      <w:r w:rsidR="007A22DE">
        <w:rPr>
          <w:sz w:val="28"/>
          <w:szCs w:val="28"/>
        </w:rPr>
        <w:t>almost</w:t>
      </w:r>
      <w:r w:rsidR="00F71BA7">
        <w:rPr>
          <w:sz w:val="28"/>
          <w:szCs w:val="28"/>
        </w:rPr>
        <w:t xml:space="preserve"> a year and a half out of time. </w:t>
      </w:r>
    </w:p>
    <w:p w14:paraId="6E58C5D2" w14:textId="77777777" w:rsidR="008A78DF" w:rsidRPr="008A78DF" w:rsidRDefault="00F71BA7" w:rsidP="008A78DF">
      <w:pPr>
        <w:pStyle w:val="MEMONUMBERED"/>
        <w:numPr>
          <w:ilvl w:val="0"/>
          <w:numId w:val="0"/>
        </w:numPr>
        <w:spacing w:after="120" w:line="360" w:lineRule="auto"/>
        <w:rPr>
          <w:b/>
          <w:sz w:val="28"/>
          <w:szCs w:val="28"/>
        </w:rPr>
      </w:pPr>
      <w:r>
        <w:rPr>
          <w:b/>
          <w:sz w:val="28"/>
          <w:szCs w:val="28"/>
        </w:rPr>
        <w:t>Undue delay</w:t>
      </w:r>
      <w:r w:rsidR="007A22DE">
        <w:rPr>
          <w:b/>
          <w:sz w:val="28"/>
          <w:szCs w:val="28"/>
        </w:rPr>
        <w:t xml:space="preserve"> and evaluation thereof</w:t>
      </w:r>
    </w:p>
    <w:p w14:paraId="5EAA09B7" w14:textId="55BF6160" w:rsidR="008A78DF" w:rsidRDefault="00E60F13" w:rsidP="00E60F13">
      <w:pPr>
        <w:pStyle w:val="MEMONUMBERED"/>
        <w:numPr>
          <w:ilvl w:val="0"/>
          <w:numId w:val="0"/>
        </w:numPr>
        <w:spacing w:after="360" w:line="360" w:lineRule="auto"/>
        <w:rPr>
          <w:sz w:val="28"/>
          <w:szCs w:val="28"/>
        </w:rPr>
      </w:pPr>
      <w:r>
        <w:rPr>
          <w:sz w:val="28"/>
          <w:szCs w:val="28"/>
        </w:rPr>
        <w:t>[35]</w:t>
      </w:r>
      <w:r>
        <w:rPr>
          <w:sz w:val="28"/>
          <w:szCs w:val="28"/>
        </w:rPr>
        <w:tab/>
      </w:r>
      <w:r w:rsidR="00F71BA7">
        <w:rPr>
          <w:sz w:val="28"/>
          <w:szCs w:val="28"/>
        </w:rPr>
        <w:t>The respondents contend</w:t>
      </w:r>
      <w:r w:rsidR="007A22DE">
        <w:rPr>
          <w:sz w:val="28"/>
          <w:szCs w:val="28"/>
        </w:rPr>
        <w:t>ed</w:t>
      </w:r>
      <w:r w:rsidR="00F71BA7">
        <w:rPr>
          <w:sz w:val="28"/>
          <w:szCs w:val="28"/>
        </w:rPr>
        <w:t xml:space="preserve"> that, had </w:t>
      </w:r>
      <w:r w:rsidR="007A22DE">
        <w:rPr>
          <w:sz w:val="28"/>
          <w:szCs w:val="28"/>
        </w:rPr>
        <w:t>V</w:t>
      </w:r>
      <w:r w:rsidR="00F71BA7">
        <w:rPr>
          <w:sz w:val="28"/>
          <w:szCs w:val="28"/>
        </w:rPr>
        <w:t xml:space="preserve">an Rensburg prosecuted any of the pending litigation with any sense of diligence, there would not have been any need for the present application and, insofar as the date of 8 December 2022 represents a “cut-off” date, the urgency in now having to deal with the issue of the </w:t>
      </w:r>
      <w:r w:rsidR="007A22DE">
        <w:rPr>
          <w:sz w:val="28"/>
          <w:szCs w:val="28"/>
        </w:rPr>
        <w:t>purchase</w:t>
      </w:r>
      <w:r w:rsidR="00F71BA7">
        <w:rPr>
          <w:sz w:val="28"/>
          <w:szCs w:val="28"/>
        </w:rPr>
        <w:t xml:space="preserve"> of Afrocentric shares</w:t>
      </w:r>
      <w:r w:rsidR="007A22DE">
        <w:rPr>
          <w:sz w:val="28"/>
          <w:szCs w:val="28"/>
        </w:rPr>
        <w:t xml:space="preserve"> by Sanlam</w:t>
      </w:r>
      <w:r w:rsidR="00F71BA7">
        <w:rPr>
          <w:sz w:val="28"/>
          <w:szCs w:val="28"/>
        </w:rPr>
        <w:t>, is self-created.</w:t>
      </w:r>
    </w:p>
    <w:p w14:paraId="3C439835" w14:textId="4EF2DAC4" w:rsidR="00F71BA7" w:rsidRDefault="00E60F13" w:rsidP="00E60F13">
      <w:pPr>
        <w:pStyle w:val="MEMONUMBERED"/>
        <w:numPr>
          <w:ilvl w:val="0"/>
          <w:numId w:val="0"/>
        </w:numPr>
        <w:spacing w:after="360" w:line="360" w:lineRule="auto"/>
        <w:rPr>
          <w:sz w:val="28"/>
          <w:szCs w:val="28"/>
        </w:rPr>
      </w:pPr>
      <w:r>
        <w:rPr>
          <w:sz w:val="28"/>
          <w:szCs w:val="28"/>
        </w:rPr>
        <w:t>[36]</w:t>
      </w:r>
      <w:r>
        <w:rPr>
          <w:sz w:val="28"/>
          <w:szCs w:val="28"/>
        </w:rPr>
        <w:tab/>
      </w:r>
      <w:r w:rsidR="00F71BA7">
        <w:rPr>
          <w:sz w:val="28"/>
          <w:szCs w:val="28"/>
        </w:rPr>
        <w:t xml:space="preserve">In </w:t>
      </w:r>
      <w:r w:rsidR="00F71BA7" w:rsidRPr="00F71BA7">
        <w:rPr>
          <w:i/>
          <w:sz w:val="28"/>
          <w:szCs w:val="28"/>
        </w:rPr>
        <w:t>Juta &amp; Co Ltd v Legal and Financial Publishing Co (Pty) Ltd</w:t>
      </w:r>
      <w:r w:rsidR="00F71BA7">
        <w:rPr>
          <w:rStyle w:val="FootnoteReference"/>
          <w:sz w:val="28"/>
          <w:szCs w:val="28"/>
        </w:rPr>
        <w:footnoteReference w:id="1"/>
      </w:r>
      <w:r w:rsidR="00F71BA7">
        <w:rPr>
          <w:sz w:val="28"/>
          <w:szCs w:val="28"/>
        </w:rPr>
        <w:t xml:space="preserve"> (</w:t>
      </w:r>
      <w:r w:rsidR="00F71BA7" w:rsidRPr="00F71BA7">
        <w:rPr>
          <w:i/>
          <w:sz w:val="28"/>
          <w:szCs w:val="28"/>
        </w:rPr>
        <w:t>Juta</w:t>
      </w:r>
      <w:r w:rsidR="00F71BA7">
        <w:rPr>
          <w:sz w:val="28"/>
          <w:szCs w:val="28"/>
        </w:rPr>
        <w:t xml:space="preserve">) Van </w:t>
      </w:r>
      <w:proofErr w:type="spellStart"/>
      <w:r w:rsidR="00F71BA7">
        <w:rPr>
          <w:sz w:val="28"/>
          <w:szCs w:val="28"/>
        </w:rPr>
        <w:t>Wyk</w:t>
      </w:r>
      <w:proofErr w:type="spellEnd"/>
      <w:r w:rsidR="00F71BA7">
        <w:rPr>
          <w:sz w:val="28"/>
          <w:szCs w:val="28"/>
        </w:rPr>
        <w:t xml:space="preserve"> J stated the following in regard to long delays in litigation: “</w:t>
      </w:r>
      <w:r w:rsidR="00F71BA7" w:rsidRPr="001A45E0">
        <w:rPr>
          <w:i/>
          <w:sz w:val="28"/>
          <w:szCs w:val="28"/>
        </w:rPr>
        <w:t>If one b</w:t>
      </w:r>
      <w:r w:rsidR="007A22DE">
        <w:rPr>
          <w:i/>
          <w:sz w:val="28"/>
          <w:szCs w:val="28"/>
        </w:rPr>
        <w:t>e</w:t>
      </w:r>
      <w:r w:rsidR="00F71BA7" w:rsidRPr="001A45E0">
        <w:rPr>
          <w:i/>
          <w:sz w:val="28"/>
          <w:szCs w:val="28"/>
        </w:rPr>
        <w:t xml:space="preserve">ars in mind the long delays for which no explanation had been given, that as far back as December the applicant had numerous clear cases of copying in its possession, according to the letter written by the applicant, and that up to now no action has been instituted, it seems that the applicant has erred in selecting this method, </w:t>
      </w:r>
      <w:r w:rsidR="00F71BA7" w:rsidRPr="001A45E0">
        <w:rPr>
          <w:i/>
          <w:sz w:val="28"/>
          <w:szCs w:val="28"/>
        </w:rPr>
        <w:lastRenderedPageBreak/>
        <w:t>namely on application for an interdict pendent lite, but even if it was the appropriate procedure at the time, the applicant has, by reason of the facts stated above, forfeited its rights to this temporary relief,  had it issued summons when the notice of motion proceedings were instituted, the trial could already have taken plac</w:t>
      </w:r>
      <w:r w:rsidR="00F71BA7">
        <w:rPr>
          <w:sz w:val="28"/>
          <w:szCs w:val="28"/>
        </w:rPr>
        <w:t>e”.</w:t>
      </w:r>
      <w:r w:rsidR="00F71BA7">
        <w:rPr>
          <w:rStyle w:val="FootnoteReference"/>
          <w:sz w:val="28"/>
          <w:szCs w:val="28"/>
        </w:rPr>
        <w:footnoteReference w:id="2"/>
      </w:r>
      <w:r w:rsidR="00F71BA7">
        <w:rPr>
          <w:sz w:val="28"/>
          <w:szCs w:val="28"/>
        </w:rPr>
        <w:t xml:space="preserve"> </w:t>
      </w:r>
    </w:p>
    <w:p w14:paraId="08330438" w14:textId="21F1A926" w:rsidR="001A45E0" w:rsidRDefault="00E60F13" w:rsidP="00E60F13">
      <w:pPr>
        <w:pStyle w:val="MEMONUMBERED"/>
        <w:numPr>
          <w:ilvl w:val="0"/>
          <w:numId w:val="0"/>
        </w:numPr>
        <w:spacing w:after="360" w:line="360" w:lineRule="auto"/>
        <w:rPr>
          <w:sz w:val="28"/>
          <w:szCs w:val="28"/>
        </w:rPr>
      </w:pPr>
      <w:r>
        <w:rPr>
          <w:sz w:val="28"/>
          <w:szCs w:val="28"/>
        </w:rPr>
        <w:t>[37]</w:t>
      </w:r>
      <w:r>
        <w:rPr>
          <w:sz w:val="28"/>
          <w:szCs w:val="28"/>
        </w:rPr>
        <w:tab/>
      </w:r>
      <w:r w:rsidR="001A45E0">
        <w:rPr>
          <w:sz w:val="28"/>
          <w:szCs w:val="28"/>
        </w:rPr>
        <w:t>In the present matter</w:t>
      </w:r>
      <w:r w:rsidR="000279BA">
        <w:rPr>
          <w:sz w:val="28"/>
          <w:szCs w:val="28"/>
        </w:rPr>
        <w:t>,</w:t>
      </w:r>
      <w:r w:rsidR="001A45E0">
        <w:rPr>
          <w:sz w:val="28"/>
          <w:szCs w:val="28"/>
        </w:rPr>
        <w:t xml:space="preserve"> had the respondent not delayed the hearing of the Section</w:t>
      </w:r>
      <w:r w:rsidR="007A22DE">
        <w:rPr>
          <w:sz w:val="28"/>
          <w:szCs w:val="28"/>
        </w:rPr>
        <w:t xml:space="preserve"> 3(2) Arbitration Act matter, that application</w:t>
      </w:r>
      <w:r w:rsidR="001A45E0">
        <w:rPr>
          <w:sz w:val="28"/>
          <w:szCs w:val="28"/>
        </w:rPr>
        <w:t xml:space="preserve"> could have been </w:t>
      </w:r>
      <w:proofErr w:type="spellStart"/>
      <w:r w:rsidR="001A45E0">
        <w:rPr>
          <w:sz w:val="28"/>
          <w:szCs w:val="28"/>
        </w:rPr>
        <w:t>finalised</w:t>
      </w:r>
      <w:proofErr w:type="spellEnd"/>
      <w:r w:rsidR="001A45E0">
        <w:rPr>
          <w:sz w:val="28"/>
          <w:szCs w:val="28"/>
        </w:rPr>
        <w:t xml:space="preserve"> and the arbitration proceedings could have been concluded.  The rights, if any, to</w:t>
      </w:r>
      <w:r w:rsidR="007A22DE">
        <w:rPr>
          <w:sz w:val="28"/>
          <w:szCs w:val="28"/>
        </w:rPr>
        <w:t xml:space="preserve"> the </w:t>
      </w:r>
      <w:r w:rsidR="001A45E0">
        <w:rPr>
          <w:sz w:val="28"/>
          <w:szCs w:val="28"/>
        </w:rPr>
        <w:t>retransfer of the ⅓ of the shareholding in WAD could have been determined before WAD even distributed the Afrocentric shares to its shareholders as dividends in specie</w:t>
      </w:r>
      <w:r w:rsidR="007A22DE">
        <w:rPr>
          <w:sz w:val="28"/>
          <w:szCs w:val="28"/>
        </w:rPr>
        <w:t>, which has taken place as long ago as in May of this year</w:t>
      </w:r>
      <w:r w:rsidR="001A45E0">
        <w:rPr>
          <w:sz w:val="28"/>
          <w:szCs w:val="28"/>
        </w:rPr>
        <w:t>.</w:t>
      </w:r>
    </w:p>
    <w:p w14:paraId="28359F74" w14:textId="4E655EC6" w:rsidR="001A45E0" w:rsidRDefault="00E60F13" w:rsidP="00E60F13">
      <w:pPr>
        <w:pStyle w:val="MEMONUMBERED"/>
        <w:numPr>
          <w:ilvl w:val="0"/>
          <w:numId w:val="0"/>
        </w:numPr>
        <w:spacing w:after="360" w:line="360" w:lineRule="auto"/>
        <w:rPr>
          <w:sz w:val="28"/>
          <w:szCs w:val="28"/>
        </w:rPr>
      </w:pPr>
      <w:r>
        <w:rPr>
          <w:sz w:val="28"/>
          <w:szCs w:val="28"/>
        </w:rPr>
        <w:t>[38]</w:t>
      </w:r>
      <w:r>
        <w:rPr>
          <w:sz w:val="28"/>
          <w:szCs w:val="28"/>
        </w:rPr>
        <w:tab/>
      </w:r>
      <w:r w:rsidR="001A45E0">
        <w:rPr>
          <w:sz w:val="28"/>
          <w:szCs w:val="28"/>
        </w:rPr>
        <w:t xml:space="preserve">Van </w:t>
      </w:r>
      <w:proofErr w:type="spellStart"/>
      <w:r w:rsidR="001A45E0">
        <w:rPr>
          <w:sz w:val="28"/>
          <w:szCs w:val="28"/>
        </w:rPr>
        <w:t>wky</w:t>
      </w:r>
      <w:proofErr w:type="spellEnd"/>
      <w:r w:rsidR="001A45E0">
        <w:rPr>
          <w:sz w:val="28"/>
          <w:szCs w:val="28"/>
        </w:rPr>
        <w:t xml:space="preserve"> J continued as follows in </w:t>
      </w:r>
      <w:r w:rsidR="001A45E0" w:rsidRPr="000E3D06">
        <w:rPr>
          <w:i/>
          <w:sz w:val="28"/>
          <w:szCs w:val="28"/>
        </w:rPr>
        <w:t>Juta</w:t>
      </w:r>
      <w:r w:rsidR="001A45E0">
        <w:rPr>
          <w:sz w:val="28"/>
          <w:szCs w:val="28"/>
        </w:rPr>
        <w:t>: “</w:t>
      </w:r>
      <w:r w:rsidR="001A45E0" w:rsidRPr="001A45E0">
        <w:rPr>
          <w:i/>
          <w:sz w:val="28"/>
          <w:szCs w:val="28"/>
        </w:rPr>
        <w:t xml:space="preserve">There is such a thing as the tyranny of litigation and a Court of law should not allow a party to drag out proceedings unduly.  In this case we are considering an application for an interdict pendent </w:t>
      </w:r>
      <w:r w:rsidR="001A45E0">
        <w:rPr>
          <w:i/>
          <w:sz w:val="28"/>
          <w:szCs w:val="28"/>
        </w:rPr>
        <w:t>lite which, f</w:t>
      </w:r>
      <w:r w:rsidR="001A45E0" w:rsidRPr="001A45E0">
        <w:rPr>
          <w:i/>
          <w:sz w:val="28"/>
          <w:szCs w:val="28"/>
        </w:rPr>
        <w:t>r</w:t>
      </w:r>
      <w:r w:rsidR="001A45E0">
        <w:rPr>
          <w:i/>
          <w:sz w:val="28"/>
          <w:szCs w:val="28"/>
        </w:rPr>
        <w:t>o</w:t>
      </w:r>
      <w:r w:rsidR="001A45E0" w:rsidRPr="001A45E0">
        <w:rPr>
          <w:i/>
          <w:sz w:val="28"/>
          <w:szCs w:val="28"/>
        </w:rPr>
        <w:t>m its very nature, requires the maximum expedition on the part of an applicant</w:t>
      </w:r>
      <w:r w:rsidR="001A45E0">
        <w:rPr>
          <w:sz w:val="28"/>
          <w:szCs w:val="28"/>
        </w:rPr>
        <w:t>”.</w:t>
      </w:r>
    </w:p>
    <w:p w14:paraId="2C32E714" w14:textId="0BA830D0" w:rsidR="001A45E0" w:rsidRDefault="00E60F13" w:rsidP="00E60F13">
      <w:pPr>
        <w:pStyle w:val="MEMONUMBERED"/>
        <w:numPr>
          <w:ilvl w:val="0"/>
          <w:numId w:val="0"/>
        </w:numPr>
        <w:spacing w:after="360" w:line="360" w:lineRule="auto"/>
        <w:rPr>
          <w:sz w:val="28"/>
          <w:szCs w:val="28"/>
        </w:rPr>
      </w:pPr>
      <w:r>
        <w:rPr>
          <w:sz w:val="28"/>
          <w:szCs w:val="28"/>
        </w:rPr>
        <w:t>[39]</w:t>
      </w:r>
      <w:r>
        <w:rPr>
          <w:sz w:val="28"/>
          <w:szCs w:val="28"/>
        </w:rPr>
        <w:tab/>
      </w:r>
      <w:r w:rsidR="001A45E0">
        <w:rPr>
          <w:sz w:val="28"/>
          <w:szCs w:val="28"/>
        </w:rPr>
        <w:t xml:space="preserve">The above principles were applied in </w:t>
      </w:r>
      <w:r w:rsidR="001A45E0" w:rsidRPr="001A45E0">
        <w:rPr>
          <w:i/>
          <w:sz w:val="28"/>
          <w:szCs w:val="28"/>
        </w:rPr>
        <w:t>National Council of the SPCA v Openshaw</w:t>
      </w:r>
      <w:r w:rsidR="001A45E0">
        <w:rPr>
          <w:rStyle w:val="FootnoteReference"/>
          <w:sz w:val="28"/>
          <w:szCs w:val="28"/>
        </w:rPr>
        <w:footnoteReference w:id="3"/>
      </w:r>
      <w:r w:rsidR="001A45E0">
        <w:rPr>
          <w:i/>
          <w:sz w:val="28"/>
          <w:szCs w:val="28"/>
        </w:rPr>
        <w:t xml:space="preserve"> </w:t>
      </w:r>
      <w:r w:rsidR="001A45E0">
        <w:rPr>
          <w:sz w:val="28"/>
          <w:szCs w:val="28"/>
        </w:rPr>
        <w:t>where</w:t>
      </w:r>
      <w:r w:rsidR="004A64C7">
        <w:rPr>
          <w:sz w:val="28"/>
          <w:szCs w:val="28"/>
        </w:rPr>
        <w:t xml:space="preserve"> a party’s delay in instituting the “</w:t>
      </w:r>
      <w:r w:rsidR="004A64C7" w:rsidRPr="000E3D06">
        <w:rPr>
          <w:i/>
          <w:sz w:val="28"/>
          <w:szCs w:val="28"/>
        </w:rPr>
        <w:t>principal action to which its claimed interdictory relief was ancillary</w:t>
      </w:r>
      <w:r w:rsidR="004A64C7">
        <w:rPr>
          <w:sz w:val="28"/>
          <w:szCs w:val="28"/>
        </w:rPr>
        <w:t>”</w:t>
      </w:r>
      <w:r w:rsidR="004A64C7">
        <w:rPr>
          <w:rStyle w:val="FootnoteReference"/>
          <w:sz w:val="28"/>
          <w:szCs w:val="28"/>
        </w:rPr>
        <w:footnoteReference w:id="4"/>
      </w:r>
      <w:r w:rsidR="004A64C7">
        <w:rPr>
          <w:sz w:val="28"/>
          <w:szCs w:val="28"/>
        </w:rPr>
        <w:t xml:space="preserve"> was held against it.  The court a quo had refused the interdictory relief and this refusal was upheld on appeal.</w:t>
      </w:r>
    </w:p>
    <w:p w14:paraId="37D7BE1C" w14:textId="5CAD9E8B" w:rsidR="004A64C7" w:rsidRDefault="00E60F13" w:rsidP="00E60F13">
      <w:pPr>
        <w:pStyle w:val="MEMONUMBERED"/>
        <w:numPr>
          <w:ilvl w:val="0"/>
          <w:numId w:val="0"/>
        </w:numPr>
        <w:spacing w:after="360" w:line="360" w:lineRule="auto"/>
        <w:rPr>
          <w:sz w:val="28"/>
          <w:szCs w:val="28"/>
        </w:rPr>
      </w:pPr>
      <w:r>
        <w:rPr>
          <w:sz w:val="28"/>
          <w:szCs w:val="28"/>
        </w:rPr>
        <w:t>[40]</w:t>
      </w:r>
      <w:r>
        <w:rPr>
          <w:sz w:val="28"/>
          <w:szCs w:val="28"/>
        </w:rPr>
        <w:tab/>
      </w:r>
      <w:r w:rsidR="004A64C7">
        <w:rPr>
          <w:sz w:val="28"/>
          <w:szCs w:val="28"/>
        </w:rPr>
        <w:t>It has often been held that where urgency is self-created, it will be fatal to an urgent application.</w:t>
      </w:r>
      <w:r w:rsidR="004A64C7">
        <w:rPr>
          <w:rStyle w:val="FootnoteReference"/>
          <w:sz w:val="28"/>
          <w:szCs w:val="28"/>
        </w:rPr>
        <w:footnoteReference w:id="5"/>
      </w:r>
    </w:p>
    <w:p w14:paraId="6AA51BD3" w14:textId="01FCDCC2" w:rsidR="000E3D06" w:rsidRDefault="00E60F13" w:rsidP="00E60F13">
      <w:pPr>
        <w:pStyle w:val="MEMONUMBERED"/>
        <w:numPr>
          <w:ilvl w:val="0"/>
          <w:numId w:val="0"/>
        </w:numPr>
        <w:spacing w:after="360" w:line="360" w:lineRule="auto"/>
        <w:rPr>
          <w:sz w:val="28"/>
          <w:szCs w:val="28"/>
        </w:rPr>
      </w:pPr>
      <w:r>
        <w:rPr>
          <w:sz w:val="28"/>
          <w:szCs w:val="28"/>
        </w:rPr>
        <w:lastRenderedPageBreak/>
        <w:t>[41]</w:t>
      </w:r>
      <w:r>
        <w:rPr>
          <w:sz w:val="28"/>
          <w:szCs w:val="28"/>
        </w:rPr>
        <w:tab/>
      </w:r>
      <w:r w:rsidR="000E3D06">
        <w:rPr>
          <w:sz w:val="28"/>
          <w:szCs w:val="28"/>
        </w:rPr>
        <w:t xml:space="preserve">I am of the view that the purported urgency, based on the distribution date of 8 December 2022 in respect of the Sanlam offer to purchase, has clearly been self-created.  </w:t>
      </w:r>
      <w:r w:rsidR="000279BA">
        <w:rPr>
          <w:sz w:val="28"/>
          <w:szCs w:val="28"/>
        </w:rPr>
        <w:t>WAD</w:t>
      </w:r>
      <w:r w:rsidR="000E3D06">
        <w:rPr>
          <w:sz w:val="28"/>
          <w:szCs w:val="28"/>
        </w:rPr>
        <w:t xml:space="preserve"> had as long ago as the date of the institution of Van Rensburg’s first action in 2019 </w:t>
      </w:r>
      <w:proofErr w:type="gramStart"/>
      <w:r w:rsidR="000E3D06">
        <w:rPr>
          <w:sz w:val="28"/>
          <w:szCs w:val="28"/>
        </w:rPr>
        <w:t>in an attempt to</w:t>
      </w:r>
      <w:proofErr w:type="gramEnd"/>
      <w:r w:rsidR="000E3D06">
        <w:rPr>
          <w:sz w:val="28"/>
          <w:szCs w:val="28"/>
        </w:rPr>
        <w:t xml:space="preserve"> obtain a retransfer of his shares</w:t>
      </w:r>
      <w:r w:rsidR="000279BA">
        <w:rPr>
          <w:sz w:val="28"/>
          <w:szCs w:val="28"/>
        </w:rPr>
        <w:t>,</w:t>
      </w:r>
      <w:r w:rsidR="00BA248C">
        <w:rPr>
          <w:sz w:val="28"/>
          <w:szCs w:val="28"/>
        </w:rPr>
        <w:t xml:space="preserve"> been free to either sell or distribute the Afrocentric shares.  When the shares were distributed as a declaration in specie some almost three years later to WAD’s shareholders, they </w:t>
      </w:r>
      <w:r w:rsidR="000279BA">
        <w:rPr>
          <w:sz w:val="28"/>
          <w:szCs w:val="28"/>
        </w:rPr>
        <w:t>became</w:t>
      </w:r>
      <w:r w:rsidR="00BA248C">
        <w:rPr>
          <w:sz w:val="28"/>
          <w:szCs w:val="28"/>
        </w:rPr>
        <w:t xml:space="preserve"> equally free to sell those shares.  All that has happened</w:t>
      </w:r>
      <w:r w:rsidR="000279BA">
        <w:rPr>
          <w:sz w:val="28"/>
          <w:szCs w:val="28"/>
        </w:rPr>
        <w:t xml:space="preserve"> in the meantime</w:t>
      </w:r>
      <w:r w:rsidR="00BA248C">
        <w:rPr>
          <w:sz w:val="28"/>
          <w:szCs w:val="28"/>
        </w:rPr>
        <w:t>, is that an identified purchaser has come along, offering to buy the share</w:t>
      </w:r>
      <w:r w:rsidR="00F24FCF">
        <w:rPr>
          <w:sz w:val="28"/>
          <w:szCs w:val="28"/>
        </w:rPr>
        <w:t>s</w:t>
      </w:r>
      <w:r w:rsidR="00BA248C">
        <w:rPr>
          <w:sz w:val="28"/>
          <w:szCs w:val="28"/>
        </w:rPr>
        <w:t xml:space="preserve"> at a price higher than they have ever traded for during this whole period.  Van Rensburg’s delay, in all this time, to prevent this foreseeable event</w:t>
      </w:r>
      <w:r w:rsidR="000279BA">
        <w:rPr>
          <w:sz w:val="28"/>
          <w:szCs w:val="28"/>
        </w:rPr>
        <w:t>,</w:t>
      </w:r>
      <w:r w:rsidR="00BA248C">
        <w:rPr>
          <w:sz w:val="28"/>
          <w:szCs w:val="28"/>
        </w:rPr>
        <w:t xml:space="preserve"> over the course of more than three years’ litigation and numerous processes, cannot be labelled anything else but an undue delay.</w:t>
      </w:r>
    </w:p>
    <w:p w14:paraId="5B295DD2" w14:textId="094D9FEC" w:rsidR="004A64C7" w:rsidRDefault="00E60F13" w:rsidP="00E60F13">
      <w:pPr>
        <w:pStyle w:val="MEMONUMBERED"/>
        <w:numPr>
          <w:ilvl w:val="0"/>
          <w:numId w:val="0"/>
        </w:numPr>
        <w:spacing w:after="360" w:line="360" w:lineRule="auto"/>
        <w:rPr>
          <w:sz w:val="28"/>
          <w:szCs w:val="28"/>
        </w:rPr>
      </w:pPr>
      <w:r>
        <w:rPr>
          <w:sz w:val="28"/>
          <w:szCs w:val="28"/>
        </w:rPr>
        <w:t>[42]</w:t>
      </w:r>
      <w:r>
        <w:rPr>
          <w:sz w:val="28"/>
          <w:szCs w:val="28"/>
        </w:rPr>
        <w:tab/>
      </w:r>
      <w:r w:rsidR="004A64C7">
        <w:rPr>
          <w:sz w:val="28"/>
          <w:szCs w:val="28"/>
        </w:rPr>
        <w:t>Van Rensburg’s argument</w:t>
      </w:r>
      <w:r w:rsidR="000E3D06">
        <w:rPr>
          <w:sz w:val="28"/>
          <w:szCs w:val="28"/>
        </w:rPr>
        <w:t xml:space="preserve"> is as follows: he is claiming (through various avenues of litigation</w:t>
      </w:r>
      <w:r w:rsidR="00F24FCF">
        <w:rPr>
          <w:sz w:val="28"/>
          <w:szCs w:val="28"/>
        </w:rPr>
        <w:t>)</w:t>
      </w:r>
      <w:r w:rsidR="000E3D06">
        <w:rPr>
          <w:sz w:val="28"/>
          <w:szCs w:val="28"/>
        </w:rPr>
        <w:t xml:space="preserve">, retransfer of his shares in WAD and, pending this, he is entitled to ensure that the </w:t>
      </w:r>
      <w:r w:rsidR="000279BA">
        <w:rPr>
          <w:sz w:val="28"/>
          <w:szCs w:val="28"/>
        </w:rPr>
        <w:t>WAD</w:t>
      </w:r>
      <w:r w:rsidR="000E3D06">
        <w:rPr>
          <w:sz w:val="28"/>
          <w:szCs w:val="28"/>
        </w:rPr>
        <w:t xml:space="preserve"> share</w:t>
      </w:r>
      <w:r w:rsidR="000279BA">
        <w:rPr>
          <w:sz w:val="28"/>
          <w:szCs w:val="28"/>
        </w:rPr>
        <w:t>s</w:t>
      </w:r>
      <w:r w:rsidR="000E3D06">
        <w:rPr>
          <w:sz w:val="28"/>
          <w:szCs w:val="28"/>
        </w:rPr>
        <w:t xml:space="preserve"> do not diminish in value.  It is important to bear in mind that the WAD shares and not the Afr</w:t>
      </w:r>
      <w:r w:rsidR="00BA248C">
        <w:rPr>
          <w:sz w:val="28"/>
          <w:szCs w:val="28"/>
        </w:rPr>
        <w:t xml:space="preserve">ocentric shares are the </w:t>
      </w:r>
      <w:r w:rsidR="00BA248C" w:rsidRPr="00BA248C">
        <w:rPr>
          <w:i/>
          <w:sz w:val="28"/>
          <w:szCs w:val="28"/>
        </w:rPr>
        <w:t xml:space="preserve">res </w:t>
      </w:r>
      <w:proofErr w:type="spellStart"/>
      <w:r w:rsidR="00BA248C" w:rsidRPr="00BA248C">
        <w:rPr>
          <w:i/>
          <w:sz w:val="28"/>
          <w:szCs w:val="28"/>
        </w:rPr>
        <w:t>litigiosa</w:t>
      </w:r>
      <w:proofErr w:type="spellEnd"/>
      <w:r w:rsidR="000279BA">
        <w:rPr>
          <w:i/>
          <w:sz w:val="28"/>
          <w:szCs w:val="28"/>
        </w:rPr>
        <w:t xml:space="preserve"> </w:t>
      </w:r>
      <w:r w:rsidR="00F24FCF">
        <w:rPr>
          <w:sz w:val="28"/>
          <w:szCs w:val="28"/>
        </w:rPr>
        <w:t>claimed</w:t>
      </w:r>
      <w:r w:rsidR="000279BA">
        <w:rPr>
          <w:sz w:val="28"/>
          <w:szCs w:val="28"/>
        </w:rPr>
        <w:t xml:space="preserve"> by Van Rensburg</w:t>
      </w:r>
      <w:r w:rsidR="00BA248C">
        <w:rPr>
          <w:sz w:val="28"/>
          <w:szCs w:val="28"/>
        </w:rPr>
        <w:t>.</w:t>
      </w:r>
      <w:r w:rsidR="004A64C7">
        <w:rPr>
          <w:sz w:val="28"/>
          <w:szCs w:val="28"/>
        </w:rPr>
        <w:t xml:space="preserve"> </w:t>
      </w:r>
    </w:p>
    <w:p w14:paraId="5D0117E8" w14:textId="2419B551" w:rsidR="00BA248C" w:rsidRDefault="00E60F13" w:rsidP="00E60F13">
      <w:pPr>
        <w:pStyle w:val="MEMONUMBERED"/>
        <w:numPr>
          <w:ilvl w:val="0"/>
          <w:numId w:val="0"/>
        </w:numPr>
        <w:spacing w:after="360" w:line="360" w:lineRule="auto"/>
        <w:rPr>
          <w:sz w:val="28"/>
          <w:szCs w:val="28"/>
        </w:rPr>
      </w:pPr>
      <w:r>
        <w:rPr>
          <w:sz w:val="28"/>
          <w:szCs w:val="28"/>
        </w:rPr>
        <w:t>[43]</w:t>
      </w:r>
      <w:r>
        <w:rPr>
          <w:sz w:val="28"/>
          <w:szCs w:val="28"/>
        </w:rPr>
        <w:tab/>
      </w:r>
      <w:r w:rsidR="000279BA">
        <w:rPr>
          <w:sz w:val="28"/>
          <w:szCs w:val="28"/>
        </w:rPr>
        <w:t>I find that, h</w:t>
      </w:r>
      <w:r w:rsidR="00BA248C">
        <w:rPr>
          <w:sz w:val="28"/>
          <w:szCs w:val="28"/>
        </w:rPr>
        <w:t>aving been the author</w:t>
      </w:r>
      <w:r w:rsidR="000279BA">
        <w:rPr>
          <w:sz w:val="28"/>
          <w:szCs w:val="28"/>
        </w:rPr>
        <w:t>s</w:t>
      </w:r>
      <w:r w:rsidR="00BA248C">
        <w:rPr>
          <w:sz w:val="28"/>
          <w:szCs w:val="28"/>
        </w:rPr>
        <w:t xml:space="preserve"> of their own misfortune,</w:t>
      </w:r>
      <w:r w:rsidR="000279BA">
        <w:rPr>
          <w:sz w:val="28"/>
          <w:szCs w:val="28"/>
        </w:rPr>
        <w:t xml:space="preserve"> such as it may be, Van Rensburg </w:t>
      </w:r>
      <w:r w:rsidR="00BA248C">
        <w:rPr>
          <w:sz w:val="28"/>
          <w:szCs w:val="28"/>
        </w:rPr>
        <w:t>and the other two ancillary applicants, cannot</w:t>
      </w:r>
      <w:r w:rsidR="000279BA">
        <w:rPr>
          <w:sz w:val="28"/>
          <w:szCs w:val="28"/>
        </w:rPr>
        <w:t xml:space="preserve"> now</w:t>
      </w:r>
      <w:r w:rsidR="00BA248C">
        <w:rPr>
          <w:sz w:val="28"/>
          <w:szCs w:val="28"/>
        </w:rPr>
        <w:t xml:space="preserve"> lay claim to procedures in terms of Rule 6(12), providing for urgent applications.</w:t>
      </w:r>
    </w:p>
    <w:p w14:paraId="0DFEF839" w14:textId="0E81C971" w:rsidR="00BA248C" w:rsidRDefault="00E60F13" w:rsidP="00E60F13">
      <w:pPr>
        <w:pStyle w:val="MEMONUMBERED"/>
        <w:numPr>
          <w:ilvl w:val="0"/>
          <w:numId w:val="0"/>
        </w:numPr>
        <w:spacing w:after="360" w:line="360" w:lineRule="auto"/>
        <w:rPr>
          <w:sz w:val="28"/>
          <w:szCs w:val="28"/>
        </w:rPr>
      </w:pPr>
      <w:r>
        <w:rPr>
          <w:sz w:val="28"/>
          <w:szCs w:val="28"/>
        </w:rPr>
        <w:t>[44]</w:t>
      </w:r>
      <w:r>
        <w:rPr>
          <w:sz w:val="28"/>
          <w:szCs w:val="28"/>
        </w:rPr>
        <w:tab/>
      </w:r>
      <w:r w:rsidR="00BA248C">
        <w:rPr>
          <w:sz w:val="28"/>
          <w:szCs w:val="28"/>
        </w:rPr>
        <w:t xml:space="preserve">Are there other compelling reasons why Van Rensburg’s seventh attempt at approaching a court (or an arbitrator) should be indulged in an urgent court?  I considered whether there might be interests of justice considerations which would </w:t>
      </w:r>
      <w:r w:rsidR="00324C79">
        <w:rPr>
          <w:sz w:val="28"/>
          <w:szCs w:val="28"/>
        </w:rPr>
        <w:lastRenderedPageBreak/>
        <w:t>justif</w:t>
      </w:r>
      <w:r w:rsidR="00BA248C">
        <w:rPr>
          <w:sz w:val="28"/>
          <w:szCs w:val="28"/>
        </w:rPr>
        <w:t xml:space="preserve">y indulging Van Rensburg’s application, such as fraud or collusion </w:t>
      </w:r>
      <w:r w:rsidR="00324C79">
        <w:rPr>
          <w:sz w:val="28"/>
          <w:szCs w:val="28"/>
        </w:rPr>
        <w:t>on the par</w:t>
      </w:r>
      <w:r w:rsidR="00BA248C">
        <w:rPr>
          <w:sz w:val="28"/>
          <w:szCs w:val="28"/>
        </w:rPr>
        <w:t>t</w:t>
      </w:r>
      <w:r w:rsidR="00324C79">
        <w:rPr>
          <w:sz w:val="28"/>
          <w:szCs w:val="28"/>
        </w:rPr>
        <w:t xml:space="preserve"> of the respondents which might “unravel all”.</w:t>
      </w:r>
      <w:r w:rsidR="00324C79">
        <w:rPr>
          <w:rStyle w:val="FootnoteReference"/>
          <w:sz w:val="28"/>
          <w:szCs w:val="28"/>
        </w:rPr>
        <w:footnoteReference w:id="6"/>
      </w:r>
    </w:p>
    <w:p w14:paraId="09856D7D" w14:textId="613A23F1" w:rsidR="001F1B90" w:rsidRDefault="00E60F13" w:rsidP="00E60F13">
      <w:pPr>
        <w:pStyle w:val="MEMONUMBERED"/>
        <w:numPr>
          <w:ilvl w:val="0"/>
          <w:numId w:val="0"/>
        </w:numPr>
        <w:spacing w:after="360" w:line="360" w:lineRule="auto"/>
        <w:rPr>
          <w:sz w:val="28"/>
          <w:szCs w:val="28"/>
        </w:rPr>
      </w:pPr>
      <w:r>
        <w:rPr>
          <w:sz w:val="28"/>
          <w:szCs w:val="28"/>
        </w:rPr>
        <w:t>[45]</w:t>
      </w:r>
      <w:r>
        <w:rPr>
          <w:sz w:val="28"/>
          <w:szCs w:val="28"/>
        </w:rPr>
        <w:tab/>
      </w:r>
      <w:r w:rsidR="000279BA">
        <w:rPr>
          <w:sz w:val="28"/>
          <w:szCs w:val="28"/>
        </w:rPr>
        <w:t>O</w:t>
      </w:r>
      <w:r w:rsidR="001F1B90">
        <w:rPr>
          <w:sz w:val="28"/>
          <w:szCs w:val="28"/>
        </w:rPr>
        <w:t>ur courts have</w:t>
      </w:r>
      <w:r w:rsidR="000279BA">
        <w:rPr>
          <w:sz w:val="28"/>
          <w:szCs w:val="28"/>
        </w:rPr>
        <w:t xml:space="preserve"> however</w:t>
      </w:r>
      <w:r w:rsidR="001F1B90">
        <w:rPr>
          <w:sz w:val="28"/>
          <w:szCs w:val="28"/>
        </w:rPr>
        <w:t xml:space="preserve"> set a high threshold before countenancing allegations of fraud.  In </w:t>
      </w:r>
      <w:proofErr w:type="spellStart"/>
      <w:r w:rsidR="000279BA">
        <w:rPr>
          <w:i/>
          <w:sz w:val="28"/>
          <w:szCs w:val="28"/>
        </w:rPr>
        <w:t>Schierhou</w:t>
      </w:r>
      <w:r w:rsidR="001F1B90" w:rsidRPr="001F1B90">
        <w:rPr>
          <w:i/>
          <w:sz w:val="28"/>
          <w:szCs w:val="28"/>
        </w:rPr>
        <w:t>t</w:t>
      </w:r>
      <w:proofErr w:type="spellEnd"/>
      <w:r w:rsidR="001F1B90" w:rsidRPr="001F1B90">
        <w:rPr>
          <w:i/>
          <w:sz w:val="28"/>
          <w:szCs w:val="28"/>
        </w:rPr>
        <w:t xml:space="preserve"> v Union Government</w:t>
      </w:r>
      <w:r w:rsidR="001F1B90">
        <w:rPr>
          <w:rStyle w:val="FootnoteReference"/>
          <w:sz w:val="28"/>
          <w:szCs w:val="28"/>
        </w:rPr>
        <w:footnoteReference w:id="7"/>
      </w:r>
      <w:r w:rsidR="001F1B90">
        <w:rPr>
          <w:sz w:val="28"/>
          <w:szCs w:val="28"/>
        </w:rPr>
        <w:t>the court said: “</w:t>
      </w:r>
      <w:r w:rsidR="001F1B90" w:rsidRPr="0056198E">
        <w:rPr>
          <w:i/>
          <w:sz w:val="28"/>
          <w:szCs w:val="28"/>
        </w:rPr>
        <w:t>[B]</w:t>
      </w:r>
      <w:proofErr w:type="spellStart"/>
      <w:r w:rsidR="001F1B90" w:rsidRPr="0056198E">
        <w:rPr>
          <w:i/>
          <w:sz w:val="28"/>
          <w:szCs w:val="28"/>
        </w:rPr>
        <w:t>aseless</w:t>
      </w:r>
      <w:proofErr w:type="spellEnd"/>
      <w:r w:rsidR="001F1B90" w:rsidRPr="0056198E">
        <w:rPr>
          <w:i/>
          <w:sz w:val="28"/>
          <w:szCs w:val="28"/>
        </w:rPr>
        <w:t xml:space="preserve"> charges of fraud are not encouraged by courts of law.  Involving as they do the </w:t>
      </w:r>
      <w:proofErr w:type="spellStart"/>
      <w:r w:rsidR="001F1B90" w:rsidRPr="0056198E">
        <w:rPr>
          <w:i/>
          <w:sz w:val="28"/>
          <w:szCs w:val="28"/>
        </w:rPr>
        <w:t>honour</w:t>
      </w:r>
      <w:proofErr w:type="spellEnd"/>
      <w:r w:rsidR="001F1B90" w:rsidRPr="0056198E">
        <w:rPr>
          <w:i/>
          <w:sz w:val="28"/>
          <w:szCs w:val="28"/>
        </w:rPr>
        <w:t xml:space="preserve"> and liberty of the person changed, they are in their nature of the greatest gravity and should not be lightly made, and when made, should not</w:t>
      </w:r>
      <w:r w:rsidR="0056198E" w:rsidRPr="0056198E">
        <w:rPr>
          <w:i/>
          <w:sz w:val="28"/>
          <w:szCs w:val="28"/>
        </w:rPr>
        <w:t xml:space="preserve"> only be made expressly, but should be formulated with a precision and fullness which is demanded in a criminal case.  In the application now before the court, it is a matter of the utmost difficulty to ascertain the exact charges of fraud …</w:t>
      </w:r>
      <w:r w:rsidR="0056198E" w:rsidRPr="0056198E">
        <w:rPr>
          <w:sz w:val="28"/>
          <w:szCs w:val="28"/>
        </w:rPr>
        <w:t>”</w:t>
      </w:r>
      <w:r w:rsidR="0056198E">
        <w:rPr>
          <w:sz w:val="28"/>
          <w:szCs w:val="28"/>
        </w:rPr>
        <w:t>.</w:t>
      </w:r>
    </w:p>
    <w:p w14:paraId="5EC61286" w14:textId="602AB3A1" w:rsidR="00D015EA" w:rsidRDefault="00E60F13" w:rsidP="00E60F13">
      <w:pPr>
        <w:pStyle w:val="MEMONUMBERED"/>
        <w:numPr>
          <w:ilvl w:val="0"/>
          <w:numId w:val="0"/>
        </w:numPr>
        <w:spacing w:after="360" w:line="360" w:lineRule="auto"/>
        <w:rPr>
          <w:sz w:val="28"/>
          <w:szCs w:val="28"/>
        </w:rPr>
      </w:pPr>
      <w:r>
        <w:rPr>
          <w:sz w:val="28"/>
          <w:szCs w:val="28"/>
        </w:rPr>
        <w:t>[46]</w:t>
      </w:r>
      <w:r>
        <w:rPr>
          <w:sz w:val="28"/>
          <w:szCs w:val="28"/>
        </w:rPr>
        <w:tab/>
      </w:r>
      <w:r w:rsidR="0056198E">
        <w:rPr>
          <w:sz w:val="28"/>
          <w:szCs w:val="28"/>
        </w:rPr>
        <w:t xml:space="preserve">In my view, the same applies to the present case.  Van Rensburg in his papers, and his counsel in argument in court, sought to impute much improper conduct on the part of WAD, </w:t>
      </w:r>
      <w:proofErr w:type="spellStart"/>
      <w:r w:rsidR="0056198E">
        <w:rPr>
          <w:sz w:val="28"/>
          <w:szCs w:val="28"/>
        </w:rPr>
        <w:t>Britz</w:t>
      </w:r>
      <w:proofErr w:type="spellEnd"/>
      <w:r w:rsidR="0056198E">
        <w:rPr>
          <w:sz w:val="28"/>
          <w:szCs w:val="28"/>
        </w:rPr>
        <w:t xml:space="preserve">, Van </w:t>
      </w:r>
      <w:proofErr w:type="spellStart"/>
      <w:r w:rsidR="0056198E">
        <w:rPr>
          <w:sz w:val="28"/>
          <w:szCs w:val="28"/>
        </w:rPr>
        <w:t>Buuren</w:t>
      </w:r>
      <w:proofErr w:type="spellEnd"/>
      <w:r w:rsidR="0056198E">
        <w:rPr>
          <w:sz w:val="28"/>
          <w:szCs w:val="28"/>
        </w:rPr>
        <w:t>, WHB and XTR in either the distribution of the dividend or the proposed sale to Sanlam, but, apart from bald and unsubstantiated allegations, including those made in the “</w:t>
      </w:r>
      <w:proofErr w:type="spellStart"/>
      <w:r w:rsidR="0056198E" w:rsidRPr="0056198E">
        <w:rPr>
          <w:i/>
          <w:sz w:val="28"/>
          <w:szCs w:val="28"/>
        </w:rPr>
        <w:t>Actio</w:t>
      </w:r>
      <w:proofErr w:type="spellEnd"/>
      <w:r w:rsidR="0056198E" w:rsidRPr="0056198E">
        <w:rPr>
          <w:i/>
          <w:sz w:val="28"/>
          <w:szCs w:val="28"/>
        </w:rPr>
        <w:t xml:space="preserve"> </w:t>
      </w:r>
      <w:proofErr w:type="spellStart"/>
      <w:r w:rsidR="0056198E" w:rsidRPr="0056198E">
        <w:rPr>
          <w:i/>
          <w:sz w:val="28"/>
          <w:szCs w:val="28"/>
        </w:rPr>
        <w:t>Pauliana</w:t>
      </w:r>
      <w:proofErr w:type="spellEnd"/>
      <w:r w:rsidR="0056198E">
        <w:rPr>
          <w:sz w:val="28"/>
          <w:szCs w:val="28"/>
        </w:rPr>
        <w:t xml:space="preserve"> notice”, nothing but mere speculation and alleged inferences have been placed before this court.  No provisions of any Act o</w:t>
      </w:r>
      <w:r w:rsidR="000279BA">
        <w:rPr>
          <w:sz w:val="28"/>
          <w:szCs w:val="28"/>
        </w:rPr>
        <w:t>r regulation have</w:t>
      </w:r>
      <w:r w:rsidR="0056198E">
        <w:rPr>
          <w:sz w:val="28"/>
          <w:szCs w:val="28"/>
        </w:rPr>
        <w:t xml:space="preserve"> been contravened,</w:t>
      </w:r>
      <w:r w:rsidR="00D015EA">
        <w:rPr>
          <w:sz w:val="28"/>
          <w:szCs w:val="28"/>
        </w:rPr>
        <w:t xml:space="preserve"> no adverse consequence on WAD’s</w:t>
      </w:r>
      <w:r w:rsidR="0056198E">
        <w:rPr>
          <w:sz w:val="28"/>
          <w:szCs w:val="28"/>
        </w:rPr>
        <w:t xml:space="preserve"> solvency position</w:t>
      </w:r>
      <w:r w:rsidR="00D015EA">
        <w:rPr>
          <w:sz w:val="28"/>
          <w:szCs w:val="28"/>
        </w:rPr>
        <w:t xml:space="preserve"> could be demonstrated and, importantly, no collusion by any third party had been </w:t>
      </w:r>
      <w:r w:rsidR="004A5897">
        <w:rPr>
          <w:sz w:val="28"/>
          <w:szCs w:val="28"/>
        </w:rPr>
        <w:t>evinced</w:t>
      </w:r>
      <w:r w:rsidR="00D015EA">
        <w:rPr>
          <w:sz w:val="28"/>
          <w:szCs w:val="28"/>
        </w:rPr>
        <w:t>.</w:t>
      </w:r>
    </w:p>
    <w:p w14:paraId="6FC18EC5" w14:textId="41AB355B" w:rsidR="0056198E" w:rsidRDefault="00E60F13" w:rsidP="00E60F13">
      <w:pPr>
        <w:pStyle w:val="MEMONUMBERED"/>
        <w:numPr>
          <w:ilvl w:val="0"/>
          <w:numId w:val="0"/>
        </w:numPr>
        <w:spacing w:after="360" w:line="360" w:lineRule="auto"/>
        <w:rPr>
          <w:sz w:val="28"/>
          <w:szCs w:val="28"/>
        </w:rPr>
      </w:pPr>
      <w:r>
        <w:rPr>
          <w:sz w:val="28"/>
          <w:szCs w:val="28"/>
        </w:rPr>
        <w:t>[47]</w:t>
      </w:r>
      <w:r>
        <w:rPr>
          <w:sz w:val="28"/>
          <w:szCs w:val="28"/>
        </w:rPr>
        <w:tab/>
      </w:r>
      <w:r w:rsidR="00D015EA">
        <w:rPr>
          <w:sz w:val="28"/>
          <w:szCs w:val="28"/>
        </w:rPr>
        <w:t>At</w:t>
      </w:r>
      <w:r w:rsidR="000279BA">
        <w:rPr>
          <w:sz w:val="28"/>
          <w:szCs w:val="28"/>
        </w:rPr>
        <w:t xml:space="preserve"> the hearing of this matter</w:t>
      </w:r>
      <w:r w:rsidR="00D015EA">
        <w:rPr>
          <w:sz w:val="28"/>
          <w:szCs w:val="28"/>
        </w:rPr>
        <w:t xml:space="preserve"> the extent of the papers </w:t>
      </w:r>
      <w:r w:rsidR="000279BA">
        <w:rPr>
          <w:sz w:val="28"/>
          <w:szCs w:val="28"/>
        </w:rPr>
        <w:t>a exceeded</w:t>
      </w:r>
      <w:r w:rsidR="00D015EA">
        <w:rPr>
          <w:sz w:val="28"/>
          <w:szCs w:val="28"/>
        </w:rPr>
        <w:t xml:space="preserve"> the 500</w:t>
      </w:r>
      <w:r w:rsidR="000279BA">
        <w:rPr>
          <w:sz w:val="28"/>
          <w:szCs w:val="28"/>
        </w:rPr>
        <w:t xml:space="preserve"> pages</w:t>
      </w:r>
      <w:r w:rsidR="000279BA" w:rsidRPr="000279BA">
        <w:rPr>
          <w:sz w:val="28"/>
          <w:szCs w:val="28"/>
        </w:rPr>
        <w:t xml:space="preserve"> </w:t>
      </w:r>
      <w:r w:rsidR="000279BA">
        <w:rPr>
          <w:sz w:val="28"/>
          <w:szCs w:val="28"/>
        </w:rPr>
        <w:t>envisaged when the main application served before court and</w:t>
      </w:r>
      <w:r w:rsidR="00D015EA">
        <w:rPr>
          <w:sz w:val="28"/>
          <w:szCs w:val="28"/>
        </w:rPr>
        <w:t xml:space="preserve"> extensive bundles of authority and heads of argument had </w:t>
      </w:r>
      <w:r w:rsidR="00CC488B">
        <w:rPr>
          <w:sz w:val="28"/>
          <w:szCs w:val="28"/>
        </w:rPr>
        <w:t>been produced.</w:t>
      </w:r>
      <w:r w:rsidR="00D015EA">
        <w:rPr>
          <w:sz w:val="28"/>
          <w:szCs w:val="28"/>
        </w:rPr>
        <w:t xml:space="preserve"> </w:t>
      </w:r>
      <w:r w:rsidR="00CC488B">
        <w:rPr>
          <w:sz w:val="28"/>
          <w:szCs w:val="28"/>
        </w:rPr>
        <w:t xml:space="preserve"> N</w:t>
      </w:r>
      <w:r w:rsidR="00D015EA">
        <w:rPr>
          <w:sz w:val="28"/>
          <w:szCs w:val="28"/>
        </w:rPr>
        <w:t>umer</w:t>
      </w:r>
      <w:r w:rsidR="000279BA">
        <w:rPr>
          <w:sz w:val="28"/>
          <w:szCs w:val="28"/>
        </w:rPr>
        <w:t>ous arguments have been advanced</w:t>
      </w:r>
      <w:r w:rsidR="00D015EA">
        <w:rPr>
          <w:sz w:val="28"/>
          <w:szCs w:val="28"/>
        </w:rPr>
        <w:t xml:space="preserve"> therein </w:t>
      </w:r>
      <w:r w:rsidR="000279BA">
        <w:rPr>
          <w:sz w:val="28"/>
          <w:szCs w:val="28"/>
        </w:rPr>
        <w:t>b</w:t>
      </w:r>
      <w:r w:rsidR="00D015EA">
        <w:rPr>
          <w:sz w:val="28"/>
          <w:szCs w:val="28"/>
        </w:rPr>
        <w:t xml:space="preserve">y the opposing respondents, particularly </w:t>
      </w:r>
      <w:r w:rsidR="00D015EA">
        <w:rPr>
          <w:sz w:val="28"/>
          <w:szCs w:val="28"/>
        </w:rPr>
        <w:lastRenderedPageBreak/>
        <w:t>on behalf of WHB</w:t>
      </w:r>
      <w:r w:rsidR="00214CDB">
        <w:rPr>
          <w:sz w:val="28"/>
          <w:szCs w:val="28"/>
        </w:rPr>
        <w:t xml:space="preserve"> and XTR, as to why Van Rensburg never has a chance to succeed with any of his actions or the main application but in my view, to make final pronouncements on matters which are still pending befor</w:t>
      </w:r>
      <w:r w:rsidR="00CC488B">
        <w:rPr>
          <w:sz w:val="28"/>
          <w:szCs w:val="28"/>
        </w:rPr>
        <w:t>e other courts, particularly whe</w:t>
      </w:r>
      <w:r w:rsidR="004A5897">
        <w:rPr>
          <w:sz w:val="28"/>
          <w:szCs w:val="28"/>
        </w:rPr>
        <w:t>re oral evidence might even be led, would be improper and might unduly prejudice parties to that litigation.  It ha</w:t>
      </w:r>
      <w:r w:rsidR="006D1326">
        <w:rPr>
          <w:sz w:val="28"/>
          <w:szCs w:val="28"/>
        </w:rPr>
        <w:t>s also been held that, even in u</w:t>
      </w:r>
      <w:r w:rsidR="004A5897">
        <w:rPr>
          <w:sz w:val="28"/>
          <w:szCs w:val="28"/>
        </w:rPr>
        <w:t xml:space="preserve">rgent applications </w:t>
      </w:r>
      <w:r w:rsidR="004A5897" w:rsidRPr="004A5897">
        <w:rPr>
          <w:sz w:val="28"/>
          <w:szCs w:val="28"/>
        </w:rPr>
        <w:t>“</w:t>
      </w:r>
      <w:r w:rsidR="004A5897" w:rsidRPr="004A5897">
        <w:rPr>
          <w:i/>
          <w:sz w:val="28"/>
          <w:szCs w:val="28"/>
        </w:rPr>
        <w:t>… the attractiveness of finally disposing of the litigation, should not be allowed to govern</w:t>
      </w:r>
      <w:r w:rsidR="004A5897">
        <w:rPr>
          <w:sz w:val="28"/>
          <w:szCs w:val="28"/>
        </w:rPr>
        <w:t>”.</w:t>
      </w:r>
      <w:r w:rsidR="004A5897">
        <w:rPr>
          <w:rStyle w:val="FootnoteReference"/>
          <w:sz w:val="28"/>
          <w:szCs w:val="28"/>
        </w:rPr>
        <w:footnoteReference w:id="8"/>
      </w:r>
      <w:r w:rsidR="0056198E">
        <w:rPr>
          <w:sz w:val="28"/>
          <w:szCs w:val="28"/>
        </w:rPr>
        <w:t xml:space="preserve">  </w:t>
      </w:r>
    </w:p>
    <w:p w14:paraId="6F8F1193" w14:textId="0CFC2F31" w:rsidR="004A5897" w:rsidRDefault="00E60F13" w:rsidP="00E60F13">
      <w:pPr>
        <w:pStyle w:val="MEMONUMBERED"/>
        <w:numPr>
          <w:ilvl w:val="0"/>
          <w:numId w:val="0"/>
        </w:numPr>
        <w:spacing w:after="360" w:line="360" w:lineRule="auto"/>
        <w:rPr>
          <w:sz w:val="28"/>
          <w:szCs w:val="28"/>
        </w:rPr>
      </w:pPr>
      <w:r>
        <w:rPr>
          <w:sz w:val="28"/>
          <w:szCs w:val="28"/>
        </w:rPr>
        <w:t>[48]</w:t>
      </w:r>
      <w:r>
        <w:rPr>
          <w:sz w:val="28"/>
          <w:szCs w:val="28"/>
        </w:rPr>
        <w:tab/>
      </w:r>
      <w:r w:rsidR="004A5897">
        <w:rPr>
          <w:sz w:val="28"/>
          <w:szCs w:val="28"/>
        </w:rPr>
        <w:t>In my view, the proper approach should be, similarly as in matters where insufficient urgency has been established to justify a hearing in an urgent court, that this matter should be struck off this court’s special urgent court roll.</w:t>
      </w:r>
      <w:r w:rsidR="004A5897">
        <w:rPr>
          <w:rStyle w:val="FootnoteReference"/>
          <w:sz w:val="28"/>
          <w:szCs w:val="28"/>
        </w:rPr>
        <w:footnoteReference w:id="9"/>
      </w:r>
    </w:p>
    <w:p w14:paraId="5EA237E6" w14:textId="77777777" w:rsidR="004A5897" w:rsidRPr="004A5897" w:rsidRDefault="004A5897" w:rsidP="004A5897">
      <w:pPr>
        <w:pStyle w:val="MEMONUMBERED"/>
        <w:numPr>
          <w:ilvl w:val="0"/>
          <w:numId w:val="0"/>
        </w:numPr>
        <w:spacing w:after="120" w:line="360" w:lineRule="auto"/>
        <w:rPr>
          <w:b/>
          <w:sz w:val="28"/>
          <w:szCs w:val="28"/>
        </w:rPr>
      </w:pPr>
      <w:r w:rsidRPr="004A5897">
        <w:rPr>
          <w:b/>
          <w:sz w:val="28"/>
          <w:szCs w:val="28"/>
        </w:rPr>
        <w:t xml:space="preserve">Costs </w:t>
      </w:r>
    </w:p>
    <w:p w14:paraId="10476A5E" w14:textId="4C44F873" w:rsidR="009927E5" w:rsidRDefault="00E60F13" w:rsidP="00E60F13">
      <w:pPr>
        <w:pStyle w:val="MEMONUMBERED"/>
        <w:numPr>
          <w:ilvl w:val="0"/>
          <w:numId w:val="0"/>
        </w:numPr>
        <w:spacing w:after="360" w:line="360" w:lineRule="auto"/>
        <w:rPr>
          <w:sz w:val="28"/>
          <w:szCs w:val="28"/>
        </w:rPr>
      </w:pPr>
      <w:r>
        <w:rPr>
          <w:sz w:val="28"/>
          <w:szCs w:val="28"/>
        </w:rPr>
        <w:t>[49]</w:t>
      </w:r>
      <w:r>
        <w:rPr>
          <w:sz w:val="28"/>
          <w:szCs w:val="28"/>
        </w:rPr>
        <w:tab/>
      </w:r>
      <w:r w:rsidR="004A5897">
        <w:rPr>
          <w:sz w:val="28"/>
          <w:szCs w:val="28"/>
        </w:rPr>
        <w:t xml:space="preserve">Ordinarily, when a party is unsuccessful, the customary rule is that costs should follow the event.  </w:t>
      </w:r>
      <w:proofErr w:type="gramStart"/>
      <w:r w:rsidR="004A5897">
        <w:rPr>
          <w:sz w:val="28"/>
          <w:szCs w:val="28"/>
        </w:rPr>
        <w:t>Generally</w:t>
      </w:r>
      <w:proofErr w:type="gramEnd"/>
      <w:r w:rsidR="004A5897">
        <w:rPr>
          <w:sz w:val="28"/>
          <w:szCs w:val="28"/>
        </w:rPr>
        <w:t xml:space="preserve"> further, this entails a costs order on the scale as between party and party.  </w:t>
      </w:r>
      <w:r w:rsidR="009C5982">
        <w:rPr>
          <w:sz w:val="28"/>
          <w:szCs w:val="28"/>
        </w:rPr>
        <w:t>These were</w:t>
      </w:r>
      <w:r w:rsidR="004A5897">
        <w:rPr>
          <w:sz w:val="28"/>
          <w:szCs w:val="28"/>
        </w:rPr>
        <w:t xml:space="preserve"> also the costs and scale tendered by Van Rensburg in the main application before he and the other applicants changed their </w:t>
      </w:r>
      <w:r w:rsidR="000279BA">
        <w:rPr>
          <w:sz w:val="28"/>
          <w:szCs w:val="28"/>
        </w:rPr>
        <w:t>mind</w:t>
      </w:r>
      <w:r w:rsidR="00F24FCF">
        <w:rPr>
          <w:sz w:val="28"/>
          <w:szCs w:val="28"/>
        </w:rPr>
        <w:t>s</w:t>
      </w:r>
      <w:r w:rsidR="000279BA">
        <w:rPr>
          <w:sz w:val="28"/>
          <w:szCs w:val="28"/>
        </w:rPr>
        <w:t xml:space="preserve"> about proceeding with that application.</w:t>
      </w:r>
    </w:p>
    <w:p w14:paraId="1EC85CA3" w14:textId="5F7951D3" w:rsidR="009927E5" w:rsidRDefault="00E60F13" w:rsidP="00E60F13">
      <w:pPr>
        <w:pStyle w:val="MEMONUMBERED"/>
        <w:numPr>
          <w:ilvl w:val="0"/>
          <w:numId w:val="0"/>
        </w:numPr>
        <w:spacing w:after="360" w:line="360" w:lineRule="auto"/>
        <w:rPr>
          <w:sz w:val="28"/>
          <w:szCs w:val="28"/>
        </w:rPr>
      </w:pPr>
      <w:r>
        <w:rPr>
          <w:sz w:val="28"/>
          <w:szCs w:val="28"/>
        </w:rPr>
        <w:t>[50]</w:t>
      </w:r>
      <w:r>
        <w:rPr>
          <w:sz w:val="28"/>
          <w:szCs w:val="28"/>
        </w:rPr>
        <w:tab/>
      </w:r>
      <w:r w:rsidR="009927E5">
        <w:rPr>
          <w:sz w:val="28"/>
          <w:szCs w:val="28"/>
        </w:rPr>
        <w:t xml:space="preserve">Having </w:t>
      </w:r>
      <w:proofErr w:type="gramStart"/>
      <w:r w:rsidR="009927E5">
        <w:rPr>
          <w:sz w:val="28"/>
          <w:szCs w:val="28"/>
        </w:rPr>
        <w:t>come to the conclusion</w:t>
      </w:r>
      <w:proofErr w:type="gramEnd"/>
      <w:r w:rsidR="009927E5">
        <w:rPr>
          <w:sz w:val="28"/>
          <w:szCs w:val="28"/>
        </w:rPr>
        <w:t xml:space="preserve"> that the urgency relied on by Van Rensburg had been entirely self-created and that he and the other applicants cannot therefore rely on Sanlam’s proposed distribution of their offer on 8 December 2022, I am of the view that this is a proper case where the opposing respondents should not have to be “out-of-pocket” for the costs beyond that of a party and party scale.   Van Rensburg and the other applicants have been litigating literally for years about the same subject-matter without any of the proceedings initiated by them having</w:t>
      </w:r>
      <w:r w:rsidR="000279BA">
        <w:rPr>
          <w:sz w:val="28"/>
          <w:szCs w:val="28"/>
        </w:rPr>
        <w:t xml:space="preserve"> been</w:t>
      </w:r>
      <w:r w:rsidR="009927E5">
        <w:rPr>
          <w:sz w:val="28"/>
          <w:szCs w:val="28"/>
        </w:rPr>
        <w:t xml:space="preserve"> brought to finality.</w:t>
      </w:r>
    </w:p>
    <w:p w14:paraId="07968D72" w14:textId="012E121B" w:rsidR="009927E5" w:rsidRDefault="00E60F13" w:rsidP="00E60F13">
      <w:pPr>
        <w:pStyle w:val="MEMONUMBERED"/>
        <w:numPr>
          <w:ilvl w:val="0"/>
          <w:numId w:val="0"/>
        </w:numPr>
        <w:spacing w:after="360" w:line="360" w:lineRule="auto"/>
        <w:rPr>
          <w:sz w:val="28"/>
          <w:szCs w:val="28"/>
        </w:rPr>
      </w:pPr>
      <w:r>
        <w:rPr>
          <w:sz w:val="28"/>
          <w:szCs w:val="28"/>
        </w:rPr>
        <w:lastRenderedPageBreak/>
        <w:t>[51]</w:t>
      </w:r>
      <w:r>
        <w:rPr>
          <w:sz w:val="28"/>
          <w:szCs w:val="28"/>
        </w:rPr>
        <w:tab/>
      </w:r>
      <w:r w:rsidR="009927E5">
        <w:rPr>
          <w:sz w:val="28"/>
          <w:szCs w:val="28"/>
        </w:rPr>
        <w:t xml:space="preserve"> In addition, the list of procedural dilatoriness on the part of Van Rensburg is lengthy.  In addition, the about-face regarding the main application, when faced with paying additional costs for proceedings which Van Rensburg no longer wished to pursue, but then ultimately did by way of </w:t>
      </w:r>
      <w:r w:rsidR="000279BA">
        <w:rPr>
          <w:sz w:val="28"/>
          <w:szCs w:val="28"/>
        </w:rPr>
        <w:t xml:space="preserve">yet another urgent application, </w:t>
      </w:r>
      <w:r w:rsidR="009927E5">
        <w:rPr>
          <w:sz w:val="28"/>
          <w:szCs w:val="28"/>
        </w:rPr>
        <w:t>merits censure by this court.  This type of conduct falls in the category of the “tyranny of litigation” referred to in paragraph 38 above.</w:t>
      </w:r>
    </w:p>
    <w:p w14:paraId="35BCF2AE" w14:textId="38C88F4B" w:rsidR="004A5897" w:rsidRDefault="00E60F13" w:rsidP="00E60F13">
      <w:pPr>
        <w:pStyle w:val="MEMONUMBERED"/>
        <w:numPr>
          <w:ilvl w:val="0"/>
          <w:numId w:val="0"/>
        </w:numPr>
        <w:spacing w:after="360" w:line="360" w:lineRule="auto"/>
        <w:rPr>
          <w:sz w:val="28"/>
          <w:szCs w:val="28"/>
        </w:rPr>
      </w:pPr>
      <w:r>
        <w:rPr>
          <w:sz w:val="28"/>
          <w:szCs w:val="28"/>
        </w:rPr>
        <w:t>[52]</w:t>
      </w:r>
      <w:r>
        <w:rPr>
          <w:sz w:val="28"/>
          <w:szCs w:val="28"/>
        </w:rPr>
        <w:tab/>
      </w:r>
      <w:r w:rsidR="009927E5">
        <w:rPr>
          <w:sz w:val="28"/>
          <w:szCs w:val="28"/>
        </w:rPr>
        <w:t xml:space="preserve">I find the following dictum in </w:t>
      </w:r>
      <w:r w:rsidR="009927E5" w:rsidRPr="009C5982">
        <w:rPr>
          <w:i/>
          <w:sz w:val="28"/>
          <w:szCs w:val="28"/>
        </w:rPr>
        <w:t>Johannesburg City Council v Television &amp; Electrical Distribution (Pty) Ltd</w:t>
      </w:r>
      <w:r w:rsidR="009927E5">
        <w:rPr>
          <w:rStyle w:val="FootnoteReference"/>
          <w:sz w:val="28"/>
          <w:szCs w:val="28"/>
        </w:rPr>
        <w:footnoteReference w:id="10"/>
      </w:r>
      <w:r w:rsidR="009927E5">
        <w:rPr>
          <w:sz w:val="28"/>
          <w:szCs w:val="28"/>
        </w:rPr>
        <w:t xml:space="preserve"> both instructive and applicable: </w:t>
      </w:r>
      <w:r w:rsidR="009927E5" w:rsidRPr="009C5982">
        <w:rPr>
          <w:i/>
          <w:sz w:val="28"/>
          <w:szCs w:val="28"/>
        </w:rPr>
        <w:t>“… in appropriate circumsta</w:t>
      </w:r>
      <w:r w:rsidR="000279BA">
        <w:rPr>
          <w:i/>
          <w:sz w:val="28"/>
          <w:szCs w:val="28"/>
        </w:rPr>
        <w:t>nces the conduct of a litigant</w:t>
      </w:r>
      <w:r w:rsidR="009927E5" w:rsidRPr="009C5982">
        <w:rPr>
          <w:i/>
          <w:sz w:val="28"/>
          <w:szCs w:val="28"/>
        </w:rPr>
        <w:t xml:space="preserve"> may be adju</w:t>
      </w:r>
      <w:r w:rsidR="009C5982" w:rsidRPr="009C5982">
        <w:rPr>
          <w:i/>
          <w:sz w:val="28"/>
          <w:szCs w:val="28"/>
        </w:rPr>
        <w:t>dged “vexatious” within the extended meaning that has been placed on this term in a number of decision</w:t>
      </w:r>
      <w:r w:rsidR="000279BA">
        <w:rPr>
          <w:i/>
          <w:sz w:val="28"/>
          <w:szCs w:val="28"/>
        </w:rPr>
        <w:t>s</w:t>
      </w:r>
      <w:r w:rsidR="009C5982" w:rsidRPr="009C5982">
        <w:rPr>
          <w:i/>
          <w:sz w:val="28"/>
          <w:szCs w:val="28"/>
        </w:rPr>
        <w:t>, that is, when such conduct has resulted in “unnecessary trouble and expense which the other side ought not to bear</w:t>
      </w:r>
      <w:r w:rsidR="009C5982">
        <w:rPr>
          <w:sz w:val="28"/>
          <w:szCs w:val="28"/>
        </w:rPr>
        <w:t>”.</w:t>
      </w:r>
      <w:r w:rsidR="009C5982">
        <w:rPr>
          <w:rStyle w:val="FootnoteReference"/>
          <w:sz w:val="28"/>
          <w:szCs w:val="28"/>
        </w:rPr>
        <w:footnoteReference w:id="11"/>
      </w:r>
      <w:r w:rsidR="009927E5">
        <w:rPr>
          <w:sz w:val="28"/>
          <w:szCs w:val="28"/>
        </w:rPr>
        <w:t xml:space="preserve">  </w:t>
      </w:r>
    </w:p>
    <w:p w14:paraId="2CB6D3C1" w14:textId="7442D773" w:rsidR="004A64C7" w:rsidRPr="009C5982" w:rsidRDefault="00E60F13" w:rsidP="00E60F13">
      <w:pPr>
        <w:pStyle w:val="MEMONUMBERED"/>
        <w:numPr>
          <w:ilvl w:val="0"/>
          <w:numId w:val="0"/>
        </w:numPr>
        <w:spacing w:after="360" w:line="360" w:lineRule="auto"/>
        <w:rPr>
          <w:sz w:val="28"/>
          <w:szCs w:val="28"/>
        </w:rPr>
      </w:pPr>
      <w:r w:rsidRPr="009C5982">
        <w:rPr>
          <w:sz w:val="28"/>
          <w:szCs w:val="28"/>
        </w:rPr>
        <w:t>[53]</w:t>
      </w:r>
      <w:r w:rsidRPr="009C5982">
        <w:rPr>
          <w:sz w:val="28"/>
          <w:szCs w:val="28"/>
        </w:rPr>
        <w:tab/>
      </w:r>
      <w:r w:rsidR="009C5982">
        <w:rPr>
          <w:sz w:val="28"/>
          <w:szCs w:val="28"/>
        </w:rPr>
        <w:t>As a consequence, the applicants should be liable for the costs of the opposing respondents, on a scale as between attorney and client, including the costs of two counsel, where employed.</w:t>
      </w:r>
    </w:p>
    <w:p w14:paraId="7CE66515" w14:textId="399A6C8B" w:rsidR="00E90D2B" w:rsidRPr="00303B60" w:rsidRDefault="00E60F13" w:rsidP="00E60F13">
      <w:pPr>
        <w:pStyle w:val="MEMONUMBERED"/>
        <w:numPr>
          <w:ilvl w:val="0"/>
          <w:numId w:val="0"/>
        </w:numPr>
        <w:spacing w:after="120" w:line="360" w:lineRule="auto"/>
        <w:ind w:left="709" w:hanging="709"/>
        <w:rPr>
          <w:sz w:val="28"/>
          <w:szCs w:val="28"/>
          <w:u w:val="single"/>
        </w:rPr>
      </w:pPr>
      <w:r w:rsidRPr="00303B60">
        <w:rPr>
          <w:sz w:val="28"/>
          <w:szCs w:val="28"/>
        </w:rPr>
        <w:t>[54]</w:t>
      </w:r>
      <w:r w:rsidRPr="00303B60">
        <w:rPr>
          <w:sz w:val="28"/>
          <w:szCs w:val="28"/>
        </w:rPr>
        <w:tab/>
      </w:r>
      <w:r w:rsidR="00495527" w:rsidRPr="00303B60">
        <w:rPr>
          <w:sz w:val="28"/>
          <w:szCs w:val="28"/>
          <w:u w:val="single"/>
        </w:rPr>
        <w:t xml:space="preserve">Order </w:t>
      </w:r>
    </w:p>
    <w:p w14:paraId="2DC0CBE5" w14:textId="77777777" w:rsidR="00B97BE6" w:rsidRPr="00B97BE6" w:rsidRDefault="00B97BE6" w:rsidP="00B97BE6">
      <w:pPr>
        <w:pStyle w:val="MEMONUMBERED"/>
        <w:numPr>
          <w:ilvl w:val="0"/>
          <w:numId w:val="0"/>
        </w:numPr>
        <w:spacing w:after="360" w:line="360" w:lineRule="auto"/>
        <w:ind w:left="1439" w:hanging="730"/>
        <w:rPr>
          <w:sz w:val="28"/>
          <w:szCs w:val="28"/>
        </w:rPr>
      </w:pPr>
      <w:r w:rsidRPr="00B97BE6">
        <w:rPr>
          <w:sz w:val="28"/>
          <w:szCs w:val="28"/>
        </w:rPr>
        <w:t>1.</w:t>
      </w:r>
      <w:r w:rsidRPr="00B97BE6">
        <w:rPr>
          <w:sz w:val="28"/>
          <w:szCs w:val="28"/>
        </w:rPr>
        <w:tab/>
        <w:t>The</w:t>
      </w:r>
      <w:r w:rsidR="00E609AC">
        <w:rPr>
          <w:sz w:val="28"/>
          <w:szCs w:val="28"/>
        </w:rPr>
        <w:t xml:space="preserve"> application is struck off the roll.</w:t>
      </w:r>
    </w:p>
    <w:p w14:paraId="585ACE02" w14:textId="77777777" w:rsidR="00853ECE" w:rsidRDefault="00B97BE6" w:rsidP="00E609AC">
      <w:pPr>
        <w:pStyle w:val="MEMONUMBERED"/>
        <w:numPr>
          <w:ilvl w:val="0"/>
          <w:numId w:val="0"/>
        </w:numPr>
        <w:spacing w:after="360" w:line="360" w:lineRule="auto"/>
        <w:ind w:left="1439" w:hanging="730"/>
        <w:rPr>
          <w:sz w:val="28"/>
          <w:szCs w:val="28"/>
        </w:rPr>
      </w:pPr>
      <w:r w:rsidRPr="00B97BE6">
        <w:rPr>
          <w:sz w:val="28"/>
          <w:szCs w:val="28"/>
        </w:rPr>
        <w:t>2.</w:t>
      </w:r>
      <w:r w:rsidRPr="00B97BE6">
        <w:rPr>
          <w:sz w:val="28"/>
          <w:szCs w:val="28"/>
        </w:rPr>
        <w:tab/>
        <w:t xml:space="preserve">The </w:t>
      </w:r>
      <w:r w:rsidR="00E609AC">
        <w:rPr>
          <w:sz w:val="28"/>
          <w:szCs w:val="28"/>
        </w:rPr>
        <w:t>applicants are ordered to pay the costs of the opposing respondents on the scale as between attorney and client, which costs shall include the costs of two counsel, where employed.</w:t>
      </w:r>
    </w:p>
    <w:p w14:paraId="2E9DF6F3" w14:textId="77777777" w:rsidR="00853ECE" w:rsidRPr="00B97BE6" w:rsidRDefault="00853ECE" w:rsidP="00B97BE6">
      <w:pPr>
        <w:pStyle w:val="MEMONUMBERED"/>
        <w:numPr>
          <w:ilvl w:val="0"/>
          <w:numId w:val="0"/>
        </w:numPr>
        <w:spacing w:after="360" w:line="360" w:lineRule="auto"/>
        <w:ind w:left="1439" w:hanging="719"/>
        <w:rPr>
          <w:sz w:val="28"/>
          <w:szCs w:val="28"/>
        </w:rPr>
      </w:pPr>
    </w:p>
    <w:p w14:paraId="7D17820B" w14:textId="77777777" w:rsidR="00D553BE" w:rsidRPr="00457350" w:rsidRDefault="00D553BE" w:rsidP="00457350">
      <w:pPr>
        <w:pStyle w:val="MEMONUMBERED"/>
        <w:numPr>
          <w:ilvl w:val="0"/>
          <w:numId w:val="0"/>
        </w:numPr>
        <w:spacing w:after="120" w:line="360" w:lineRule="auto"/>
        <w:ind w:left="709"/>
        <w:rPr>
          <w:sz w:val="28"/>
          <w:szCs w:val="28"/>
        </w:rPr>
      </w:pPr>
    </w:p>
    <w:p w14:paraId="09E4E1ED" w14:textId="77777777"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14:paraId="2CBBF360" w14:textId="77777777"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14:paraId="41747F25"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2D3E7D0B"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14:paraId="514FD73A" w14:textId="77777777" w:rsidR="000D6B2B" w:rsidRDefault="000D6B2B" w:rsidP="000D6B2B">
      <w:pPr>
        <w:pStyle w:val="MEMONUMBERED"/>
        <w:numPr>
          <w:ilvl w:val="0"/>
          <w:numId w:val="0"/>
        </w:numPr>
        <w:spacing w:line="240" w:lineRule="auto"/>
        <w:jc w:val="left"/>
        <w:rPr>
          <w:sz w:val="28"/>
          <w:szCs w:val="28"/>
        </w:rPr>
      </w:pPr>
    </w:p>
    <w:p w14:paraId="7F00A9CD" w14:textId="77777777" w:rsidR="001204E3" w:rsidRDefault="001204E3" w:rsidP="001204E3">
      <w:pPr>
        <w:pStyle w:val="MEMONUMBERED"/>
        <w:numPr>
          <w:ilvl w:val="0"/>
          <w:numId w:val="0"/>
        </w:numPr>
        <w:spacing w:after="120" w:line="240" w:lineRule="auto"/>
      </w:pPr>
    </w:p>
    <w:p w14:paraId="577F2697" w14:textId="77777777" w:rsidR="001A0E70" w:rsidRPr="001204E3" w:rsidRDefault="00E609AC" w:rsidP="001204E3">
      <w:pPr>
        <w:pStyle w:val="MEMONUMBERED"/>
        <w:numPr>
          <w:ilvl w:val="0"/>
          <w:numId w:val="0"/>
        </w:numPr>
        <w:spacing w:after="120" w:line="360" w:lineRule="auto"/>
        <w:rPr>
          <w:sz w:val="28"/>
          <w:szCs w:val="28"/>
        </w:rPr>
      </w:pPr>
      <w:r>
        <w:rPr>
          <w:sz w:val="28"/>
          <w:szCs w:val="28"/>
        </w:rPr>
        <w:t>Date of hearing: 30 November and 1 December</w:t>
      </w:r>
      <w:r w:rsidR="001204E3" w:rsidRPr="001204E3">
        <w:rPr>
          <w:sz w:val="28"/>
          <w:szCs w:val="28"/>
        </w:rPr>
        <w:t xml:space="preserve"> 2022</w:t>
      </w:r>
      <w:r>
        <w:rPr>
          <w:sz w:val="28"/>
          <w:szCs w:val="28"/>
        </w:rPr>
        <w:t xml:space="preserve"> </w:t>
      </w:r>
      <w:r w:rsidR="007103CD" w:rsidRPr="001204E3">
        <w:rPr>
          <w:sz w:val="28"/>
          <w:szCs w:val="28"/>
        </w:rPr>
        <w:t xml:space="preserve">                                                                                         </w:t>
      </w:r>
    </w:p>
    <w:p w14:paraId="43F85848" w14:textId="77777777" w:rsidR="007103CD" w:rsidRDefault="007103CD" w:rsidP="001204E3">
      <w:pPr>
        <w:pStyle w:val="MEMONUMBERED"/>
        <w:numPr>
          <w:ilvl w:val="0"/>
          <w:numId w:val="0"/>
        </w:numPr>
        <w:spacing w:after="120" w:line="240" w:lineRule="auto"/>
        <w:rPr>
          <w:sz w:val="28"/>
          <w:szCs w:val="28"/>
        </w:rPr>
      </w:pPr>
      <w:r>
        <w:rPr>
          <w:sz w:val="28"/>
          <w:szCs w:val="28"/>
        </w:rPr>
        <w:t>Judgment delivered:</w:t>
      </w:r>
      <w:r w:rsidR="00E073A6">
        <w:rPr>
          <w:sz w:val="28"/>
          <w:szCs w:val="28"/>
        </w:rPr>
        <w:t xml:space="preserve"> </w:t>
      </w:r>
      <w:r w:rsidR="006D1326">
        <w:rPr>
          <w:sz w:val="28"/>
          <w:szCs w:val="28"/>
        </w:rPr>
        <w:t>05</w:t>
      </w:r>
      <w:r w:rsidR="00E609AC">
        <w:rPr>
          <w:sz w:val="28"/>
          <w:szCs w:val="28"/>
        </w:rPr>
        <w:t xml:space="preserve"> December</w:t>
      </w:r>
      <w:r w:rsidR="00D553BE">
        <w:rPr>
          <w:sz w:val="28"/>
          <w:szCs w:val="28"/>
        </w:rPr>
        <w:t xml:space="preserve"> </w:t>
      </w:r>
      <w:r w:rsidR="00BE766F">
        <w:rPr>
          <w:sz w:val="28"/>
          <w:szCs w:val="28"/>
        </w:rPr>
        <w:t>202</w:t>
      </w:r>
      <w:r w:rsidR="00457350">
        <w:rPr>
          <w:sz w:val="28"/>
          <w:szCs w:val="28"/>
        </w:rPr>
        <w:t>2</w:t>
      </w:r>
      <w:r w:rsidR="000A6F67">
        <w:rPr>
          <w:sz w:val="28"/>
          <w:szCs w:val="28"/>
        </w:rPr>
        <w:t xml:space="preserve">  </w:t>
      </w:r>
    </w:p>
    <w:p w14:paraId="295F8B70" w14:textId="77777777" w:rsidR="001204E3" w:rsidRDefault="001204E3" w:rsidP="00C02EAC">
      <w:pPr>
        <w:pStyle w:val="MEMONUMBERED"/>
        <w:numPr>
          <w:ilvl w:val="0"/>
          <w:numId w:val="0"/>
        </w:numPr>
        <w:rPr>
          <w:sz w:val="28"/>
          <w:szCs w:val="28"/>
        </w:rPr>
      </w:pPr>
    </w:p>
    <w:p w14:paraId="517513E4" w14:textId="77777777" w:rsidR="006B0512" w:rsidRDefault="000A6F67" w:rsidP="00C02EAC">
      <w:pPr>
        <w:pStyle w:val="MEMONUMBERED"/>
        <w:numPr>
          <w:ilvl w:val="0"/>
          <w:numId w:val="0"/>
        </w:numPr>
        <w:rPr>
          <w:sz w:val="28"/>
          <w:szCs w:val="28"/>
        </w:rPr>
      </w:pPr>
      <w:r w:rsidRPr="003E4489">
        <w:rPr>
          <w:sz w:val="28"/>
          <w:szCs w:val="28"/>
        </w:rPr>
        <w:t>APPEARANCES:</w:t>
      </w:r>
    </w:p>
    <w:p w14:paraId="1388E141" w14:textId="77777777" w:rsidR="00D553BE" w:rsidRDefault="00A4455E" w:rsidP="00D553BE">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1A3CC4">
        <w:rPr>
          <w:rFonts w:ascii="Times New Roman" w:hAnsi="Times New Roman" w:cs="Times New Roman"/>
          <w:sz w:val="28"/>
          <w:szCs w:val="28"/>
        </w:rPr>
        <w:t xml:space="preserve">the </w:t>
      </w:r>
      <w:r w:rsidR="00025A52">
        <w:rPr>
          <w:rFonts w:ascii="Times New Roman" w:hAnsi="Times New Roman" w:cs="Times New Roman"/>
          <w:sz w:val="28"/>
          <w:szCs w:val="28"/>
        </w:rPr>
        <w:t>Applicant</w:t>
      </w:r>
      <w:r w:rsidR="00E609AC">
        <w:rPr>
          <w:rFonts w:ascii="Times New Roman" w:hAnsi="Times New Roman" w:cs="Times New Roman"/>
          <w:sz w:val="28"/>
          <w:szCs w:val="28"/>
        </w:rPr>
        <w:t>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E609AC">
        <w:rPr>
          <w:rFonts w:ascii="Times New Roman" w:hAnsi="Times New Roman" w:cs="Times New Roman"/>
          <w:sz w:val="28"/>
          <w:szCs w:val="28"/>
        </w:rPr>
        <w:tab/>
        <w:t>Adv R Du Plessis SC</w:t>
      </w:r>
    </w:p>
    <w:p w14:paraId="053642C6" w14:textId="77777777" w:rsidR="00042FF2" w:rsidRDefault="005A0C31" w:rsidP="005F263A">
      <w:pPr>
        <w:spacing w:after="0"/>
        <w:rPr>
          <w:rFonts w:ascii="Times New Roman" w:hAnsi="Times New Roman" w:cs="Times New Roman"/>
          <w:sz w:val="28"/>
          <w:szCs w:val="28"/>
        </w:rPr>
      </w:pPr>
      <w:r>
        <w:rPr>
          <w:rFonts w:ascii="Times New Roman" w:hAnsi="Times New Roman" w:cs="Times New Roman"/>
          <w:sz w:val="28"/>
          <w:szCs w:val="28"/>
        </w:rPr>
        <w:t>Attorney for</w:t>
      </w:r>
      <w:r w:rsidR="001A3CC4">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311426">
        <w:rPr>
          <w:rFonts w:ascii="Times New Roman" w:hAnsi="Times New Roman" w:cs="Times New Roman"/>
          <w:sz w:val="28"/>
          <w:szCs w:val="28"/>
        </w:rPr>
        <w:t>App</w:t>
      </w:r>
      <w:r w:rsidR="00025A52">
        <w:rPr>
          <w:rFonts w:ascii="Times New Roman" w:hAnsi="Times New Roman" w:cs="Times New Roman"/>
          <w:sz w:val="28"/>
          <w:szCs w:val="28"/>
        </w:rPr>
        <w:t>licant</w:t>
      </w:r>
      <w:r w:rsidR="00E609AC">
        <w:rPr>
          <w:rFonts w:ascii="Times New Roman" w:hAnsi="Times New Roman" w:cs="Times New Roman"/>
          <w:sz w:val="28"/>
          <w:szCs w:val="28"/>
        </w:rPr>
        <w:t>s</w:t>
      </w:r>
      <w:r w:rsidR="00A4455E">
        <w:rPr>
          <w:rFonts w:ascii="Times New Roman" w:hAnsi="Times New Roman" w:cs="Times New Roman"/>
          <w:sz w:val="28"/>
          <w:szCs w:val="28"/>
        </w:rPr>
        <w:t>:</w:t>
      </w:r>
      <w:r>
        <w:rPr>
          <w:rFonts w:ascii="Times New Roman" w:hAnsi="Times New Roman" w:cs="Times New Roman"/>
          <w:sz w:val="28"/>
          <w:szCs w:val="28"/>
        </w:rPr>
        <w:tab/>
      </w:r>
      <w:r w:rsidR="001A3CC4">
        <w:rPr>
          <w:rFonts w:ascii="Times New Roman" w:hAnsi="Times New Roman" w:cs="Times New Roman"/>
          <w:sz w:val="28"/>
          <w:szCs w:val="28"/>
        </w:rPr>
        <w:tab/>
      </w:r>
      <w:r w:rsidR="00E609AC">
        <w:rPr>
          <w:rFonts w:ascii="Times New Roman" w:hAnsi="Times New Roman" w:cs="Times New Roman"/>
          <w:sz w:val="28"/>
          <w:szCs w:val="28"/>
        </w:rPr>
        <w:tab/>
      </w:r>
      <w:r w:rsidR="00E609AC">
        <w:rPr>
          <w:rFonts w:ascii="Times New Roman" w:hAnsi="Times New Roman" w:cs="Times New Roman"/>
          <w:sz w:val="28"/>
          <w:szCs w:val="28"/>
        </w:rPr>
        <w:tab/>
        <w:t>JJ Jacobs Attorneys</w:t>
      </w:r>
      <w:r w:rsidR="005F263A">
        <w:rPr>
          <w:rFonts w:ascii="Times New Roman" w:hAnsi="Times New Roman" w:cs="Times New Roman"/>
          <w:sz w:val="28"/>
          <w:szCs w:val="28"/>
        </w:rPr>
        <w:t xml:space="preserve">, Pretoria </w:t>
      </w:r>
    </w:p>
    <w:p w14:paraId="0DAC5656" w14:textId="77777777" w:rsidR="005F263A" w:rsidRPr="00457350" w:rsidRDefault="005F263A" w:rsidP="005F263A">
      <w:pPr>
        <w:spacing w:after="0"/>
        <w:rPr>
          <w:rFonts w:ascii="Times New Roman" w:hAnsi="Times New Roman" w:cs="Times New Roman"/>
          <w:sz w:val="28"/>
          <w:szCs w:val="28"/>
        </w:rPr>
      </w:pPr>
    </w:p>
    <w:p w14:paraId="2778E1C2" w14:textId="77777777" w:rsidR="00E609AC" w:rsidRDefault="00B1466D" w:rsidP="00E609AC">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E609AC">
        <w:rPr>
          <w:rFonts w:ascii="Times New Roman" w:hAnsi="Times New Roman" w:cs="Times New Roman"/>
          <w:sz w:val="28"/>
          <w:szCs w:val="28"/>
        </w:rPr>
        <w:t>the 1</w:t>
      </w:r>
      <w:r w:rsidR="00E609AC" w:rsidRPr="00E609AC">
        <w:rPr>
          <w:rFonts w:ascii="Times New Roman" w:hAnsi="Times New Roman" w:cs="Times New Roman"/>
          <w:sz w:val="28"/>
          <w:szCs w:val="28"/>
          <w:vertAlign w:val="superscript"/>
        </w:rPr>
        <w:t>st</w:t>
      </w:r>
      <w:r w:rsidR="00E609AC">
        <w:rPr>
          <w:rFonts w:ascii="Times New Roman" w:hAnsi="Times New Roman" w:cs="Times New Roman"/>
          <w:sz w:val="28"/>
          <w:szCs w:val="28"/>
        </w:rPr>
        <w:t>, 3</w:t>
      </w:r>
      <w:r w:rsidR="00E609AC" w:rsidRPr="00E609AC">
        <w:rPr>
          <w:rFonts w:ascii="Times New Roman" w:hAnsi="Times New Roman" w:cs="Times New Roman"/>
          <w:sz w:val="28"/>
          <w:szCs w:val="28"/>
          <w:vertAlign w:val="superscript"/>
        </w:rPr>
        <w:t>rd</w:t>
      </w:r>
      <w:r w:rsidR="00E609AC">
        <w:rPr>
          <w:rFonts w:ascii="Times New Roman" w:hAnsi="Times New Roman" w:cs="Times New Roman"/>
          <w:sz w:val="28"/>
          <w:szCs w:val="28"/>
        </w:rPr>
        <w:t>, 4</w:t>
      </w:r>
      <w:r w:rsidR="00E609AC" w:rsidRPr="00E609AC">
        <w:rPr>
          <w:rFonts w:ascii="Times New Roman" w:hAnsi="Times New Roman" w:cs="Times New Roman"/>
          <w:sz w:val="28"/>
          <w:szCs w:val="28"/>
          <w:vertAlign w:val="superscript"/>
        </w:rPr>
        <w:t>th</w:t>
      </w:r>
      <w:r w:rsidR="00E609AC">
        <w:rPr>
          <w:rFonts w:ascii="Times New Roman" w:hAnsi="Times New Roman" w:cs="Times New Roman"/>
          <w:sz w:val="28"/>
          <w:szCs w:val="28"/>
        </w:rPr>
        <w:t>, 5</w:t>
      </w:r>
      <w:r w:rsidR="00E609AC" w:rsidRPr="00E609AC">
        <w:rPr>
          <w:rFonts w:ascii="Times New Roman" w:hAnsi="Times New Roman" w:cs="Times New Roman"/>
          <w:sz w:val="28"/>
          <w:szCs w:val="28"/>
          <w:vertAlign w:val="superscript"/>
        </w:rPr>
        <w:t>th</w:t>
      </w:r>
      <w:r w:rsidR="00E609AC">
        <w:rPr>
          <w:rFonts w:ascii="Times New Roman" w:hAnsi="Times New Roman" w:cs="Times New Roman"/>
          <w:sz w:val="28"/>
          <w:szCs w:val="28"/>
        </w:rPr>
        <w:t xml:space="preserve"> &amp; 6</w:t>
      </w:r>
      <w:r w:rsidR="00E609AC" w:rsidRPr="00E609AC">
        <w:rPr>
          <w:rFonts w:ascii="Times New Roman" w:hAnsi="Times New Roman" w:cs="Times New Roman"/>
          <w:sz w:val="28"/>
          <w:szCs w:val="28"/>
          <w:vertAlign w:val="superscript"/>
        </w:rPr>
        <w:t>th</w:t>
      </w:r>
      <w:r w:rsidR="001A3CC4">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E609AC">
        <w:rPr>
          <w:rFonts w:ascii="Times New Roman" w:hAnsi="Times New Roman" w:cs="Times New Roman"/>
          <w:sz w:val="28"/>
          <w:szCs w:val="28"/>
        </w:rPr>
        <w:t>s</w:t>
      </w:r>
      <w:r w:rsidR="000A6F67">
        <w:rPr>
          <w:rFonts w:ascii="Times New Roman" w:hAnsi="Times New Roman" w:cs="Times New Roman"/>
          <w:sz w:val="28"/>
          <w:szCs w:val="28"/>
        </w:rPr>
        <w:t>:</w:t>
      </w:r>
      <w:r w:rsidR="00E609AC">
        <w:rPr>
          <w:rFonts w:ascii="Times New Roman" w:hAnsi="Times New Roman" w:cs="Times New Roman"/>
          <w:sz w:val="28"/>
          <w:szCs w:val="28"/>
        </w:rPr>
        <w:tab/>
      </w:r>
      <w:r w:rsidR="00E609AC">
        <w:rPr>
          <w:rFonts w:ascii="Times New Roman" w:hAnsi="Times New Roman" w:cs="Times New Roman"/>
          <w:sz w:val="28"/>
          <w:szCs w:val="28"/>
        </w:rPr>
        <w:tab/>
        <w:t xml:space="preserve">Adv N G D Maritz SC </w:t>
      </w:r>
    </w:p>
    <w:p w14:paraId="63799203" w14:textId="77777777" w:rsidR="00E609AC" w:rsidRDefault="00E609AC" w:rsidP="00E609AC">
      <w:pPr>
        <w:spacing w:after="0"/>
        <w:ind w:left="5040" w:firstLine="720"/>
        <w:rPr>
          <w:rFonts w:ascii="Times New Roman" w:hAnsi="Times New Roman" w:cs="Times New Roman"/>
          <w:sz w:val="28"/>
          <w:szCs w:val="28"/>
        </w:rPr>
      </w:pPr>
      <w:r>
        <w:rPr>
          <w:rFonts w:ascii="Times New Roman" w:hAnsi="Times New Roman" w:cs="Times New Roman"/>
          <w:sz w:val="28"/>
          <w:szCs w:val="28"/>
        </w:rPr>
        <w:t xml:space="preserve">together with </w:t>
      </w:r>
    </w:p>
    <w:p w14:paraId="49E36251" w14:textId="77777777" w:rsidR="000305A5" w:rsidRDefault="00E609AC" w:rsidP="00E609AC">
      <w:pPr>
        <w:spacing w:after="0"/>
        <w:ind w:left="5040" w:firstLine="720"/>
        <w:rPr>
          <w:rFonts w:ascii="Times New Roman" w:hAnsi="Times New Roman" w:cs="Times New Roman"/>
          <w:sz w:val="28"/>
          <w:szCs w:val="28"/>
        </w:rPr>
      </w:pPr>
      <w:r>
        <w:rPr>
          <w:rFonts w:ascii="Times New Roman" w:hAnsi="Times New Roman" w:cs="Times New Roman"/>
          <w:sz w:val="28"/>
          <w:szCs w:val="28"/>
        </w:rPr>
        <w:t>Adv H P Wessels</w:t>
      </w:r>
    </w:p>
    <w:p w14:paraId="333FA67A" w14:textId="77777777" w:rsidR="00302BFA" w:rsidRDefault="00A4455E" w:rsidP="00302BFA">
      <w:pPr>
        <w:spacing w:after="0"/>
        <w:rPr>
          <w:rFonts w:ascii="Times New Roman" w:hAnsi="Times New Roman" w:cs="Times New Roman"/>
          <w:sz w:val="28"/>
          <w:szCs w:val="28"/>
        </w:rPr>
      </w:pPr>
      <w:r>
        <w:rPr>
          <w:rFonts w:ascii="Times New Roman" w:hAnsi="Times New Roman" w:cs="Times New Roman"/>
          <w:sz w:val="28"/>
          <w:szCs w:val="28"/>
        </w:rPr>
        <w:t xml:space="preserve">Attorneys </w:t>
      </w:r>
      <w:r w:rsidR="00E609AC">
        <w:rPr>
          <w:rFonts w:ascii="Times New Roman" w:hAnsi="Times New Roman" w:cs="Times New Roman"/>
          <w:sz w:val="28"/>
          <w:szCs w:val="28"/>
        </w:rPr>
        <w:t>for the 1</w:t>
      </w:r>
      <w:r w:rsidR="00E609AC" w:rsidRPr="00E609AC">
        <w:rPr>
          <w:rFonts w:ascii="Times New Roman" w:hAnsi="Times New Roman" w:cs="Times New Roman"/>
          <w:sz w:val="28"/>
          <w:szCs w:val="28"/>
          <w:vertAlign w:val="superscript"/>
        </w:rPr>
        <w:t>st</w:t>
      </w:r>
      <w:r w:rsidR="00E609AC">
        <w:rPr>
          <w:rFonts w:ascii="Times New Roman" w:hAnsi="Times New Roman" w:cs="Times New Roman"/>
          <w:sz w:val="28"/>
          <w:szCs w:val="28"/>
        </w:rPr>
        <w:t>, 3</w:t>
      </w:r>
      <w:r w:rsidR="00E609AC" w:rsidRPr="00E609AC">
        <w:rPr>
          <w:rFonts w:ascii="Times New Roman" w:hAnsi="Times New Roman" w:cs="Times New Roman"/>
          <w:sz w:val="28"/>
          <w:szCs w:val="28"/>
          <w:vertAlign w:val="superscript"/>
        </w:rPr>
        <w:t>rd</w:t>
      </w:r>
      <w:r w:rsidR="00E609AC">
        <w:rPr>
          <w:rFonts w:ascii="Times New Roman" w:hAnsi="Times New Roman" w:cs="Times New Roman"/>
          <w:sz w:val="28"/>
          <w:szCs w:val="28"/>
        </w:rPr>
        <w:t>, 4</w:t>
      </w:r>
      <w:r w:rsidR="00E609AC" w:rsidRPr="00E609AC">
        <w:rPr>
          <w:rFonts w:ascii="Times New Roman" w:hAnsi="Times New Roman" w:cs="Times New Roman"/>
          <w:sz w:val="28"/>
          <w:szCs w:val="28"/>
          <w:vertAlign w:val="superscript"/>
        </w:rPr>
        <w:t>th</w:t>
      </w:r>
      <w:r w:rsidR="00E609AC">
        <w:rPr>
          <w:rFonts w:ascii="Times New Roman" w:hAnsi="Times New Roman" w:cs="Times New Roman"/>
          <w:sz w:val="28"/>
          <w:szCs w:val="28"/>
        </w:rPr>
        <w:t>, 5</w:t>
      </w:r>
      <w:r w:rsidR="00E609AC" w:rsidRPr="00E609AC">
        <w:rPr>
          <w:rFonts w:ascii="Times New Roman" w:hAnsi="Times New Roman" w:cs="Times New Roman"/>
          <w:sz w:val="28"/>
          <w:szCs w:val="28"/>
          <w:vertAlign w:val="superscript"/>
        </w:rPr>
        <w:t>th</w:t>
      </w:r>
      <w:r w:rsidR="00E609AC">
        <w:rPr>
          <w:rFonts w:ascii="Times New Roman" w:hAnsi="Times New Roman" w:cs="Times New Roman"/>
          <w:sz w:val="28"/>
          <w:szCs w:val="28"/>
        </w:rPr>
        <w:t xml:space="preserve"> &amp; 6</w:t>
      </w:r>
      <w:r w:rsidR="00E609AC" w:rsidRPr="00E609AC">
        <w:rPr>
          <w:rFonts w:ascii="Times New Roman" w:hAnsi="Times New Roman" w:cs="Times New Roman"/>
          <w:sz w:val="28"/>
          <w:szCs w:val="28"/>
          <w:vertAlign w:val="superscript"/>
        </w:rPr>
        <w:t>th</w:t>
      </w:r>
      <w:r w:rsidR="001A3CC4">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EA0C3D">
        <w:rPr>
          <w:rFonts w:ascii="Times New Roman" w:hAnsi="Times New Roman" w:cs="Times New Roman"/>
          <w:sz w:val="28"/>
          <w:szCs w:val="28"/>
        </w:rPr>
        <w:t>:</w:t>
      </w:r>
      <w:r w:rsidR="00042FF2">
        <w:rPr>
          <w:rFonts w:ascii="Times New Roman" w:hAnsi="Times New Roman" w:cs="Times New Roman"/>
          <w:sz w:val="28"/>
          <w:szCs w:val="28"/>
        </w:rPr>
        <w:tab/>
      </w:r>
      <w:r w:rsidR="00302BFA">
        <w:rPr>
          <w:rFonts w:ascii="Times New Roman" w:hAnsi="Times New Roman" w:cs="Times New Roman"/>
          <w:sz w:val="28"/>
          <w:szCs w:val="28"/>
        </w:rPr>
        <w:t xml:space="preserve">Van der Merwe &amp; </w:t>
      </w:r>
    </w:p>
    <w:p w14:paraId="2BE26320" w14:textId="77777777" w:rsidR="005F263A" w:rsidRPr="00457350" w:rsidRDefault="00302BFA" w:rsidP="00302BFA">
      <w:pPr>
        <w:spacing w:after="0"/>
        <w:ind w:left="5760"/>
        <w:rPr>
          <w:rFonts w:ascii="Times New Roman" w:hAnsi="Times New Roman" w:cs="Times New Roman"/>
          <w:sz w:val="28"/>
          <w:szCs w:val="28"/>
        </w:rPr>
      </w:pPr>
      <w:r>
        <w:rPr>
          <w:rFonts w:ascii="Times New Roman" w:hAnsi="Times New Roman" w:cs="Times New Roman"/>
          <w:sz w:val="28"/>
          <w:szCs w:val="28"/>
        </w:rPr>
        <w:t>Associates, Pr</w:t>
      </w:r>
      <w:r w:rsidR="005F263A">
        <w:rPr>
          <w:rFonts w:ascii="Times New Roman" w:hAnsi="Times New Roman" w:cs="Times New Roman"/>
          <w:sz w:val="28"/>
          <w:szCs w:val="28"/>
        </w:rPr>
        <w:t>etoria</w:t>
      </w:r>
    </w:p>
    <w:p w14:paraId="27017D12" w14:textId="77777777" w:rsidR="00025A52" w:rsidRDefault="00025A52" w:rsidP="00025A52">
      <w:pPr>
        <w:spacing w:after="0"/>
        <w:ind w:left="3686" w:hanging="3686"/>
        <w:rPr>
          <w:rFonts w:ascii="Times New Roman" w:hAnsi="Times New Roman" w:cs="Times New Roman"/>
          <w:sz w:val="28"/>
          <w:szCs w:val="28"/>
        </w:rPr>
      </w:pPr>
    </w:p>
    <w:p w14:paraId="7F27E916" w14:textId="77777777" w:rsidR="00025A52" w:rsidRDefault="00302BFA" w:rsidP="00025A52">
      <w:pPr>
        <w:spacing w:after="0"/>
        <w:ind w:left="3686" w:hanging="3686"/>
        <w:rPr>
          <w:rFonts w:ascii="Times New Roman" w:hAnsi="Times New Roman" w:cs="Times New Roman"/>
          <w:sz w:val="28"/>
          <w:szCs w:val="28"/>
        </w:rPr>
      </w:pPr>
      <w:r>
        <w:rPr>
          <w:rFonts w:ascii="Times New Roman" w:hAnsi="Times New Roman" w:cs="Times New Roman"/>
          <w:sz w:val="28"/>
          <w:szCs w:val="28"/>
        </w:rPr>
        <w:t>For the 2</w:t>
      </w:r>
      <w:r w:rsidRPr="00302BFA">
        <w:rPr>
          <w:rFonts w:ascii="Times New Roman" w:hAnsi="Times New Roman" w:cs="Times New Roman"/>
          <w:sz w:val="28"/>
          <w:szCs w:val="28"/>
          <w:vertAlign w:val="superscript"/>
        </w:rPr>
        <w:t>nd</w:t>
      </w:r>
      <w:r>
        <w:rPr>
          <w:rFonts w:ascii="Times New Roman" w:hAnsi="Times New Roman" w:cs="Times New Roman"/>
          <w:sz w:val="28"/>
          <w:szCs w:val="28"/>
        </w:rPr>
        <w:t xml:space="preserve"> Respondent</w:t>
      </w:r>
      <w:r w:rsidR="00025A52">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J Vorster together with</w:t>
      </w:r>
    </w:p>
    <w:p w14:paraId="3925F11F" w14:textId="77777777" w:rsidR="00302BFA" w:rsidRDefault="00302BFA" w:rsidP="00025A52">
      <w:pPr>
        <w:spacing w:after="0"/>
        <w:ind w:left="3686" w:hanging="368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Adv J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Booyse</w:t>
      </w:r>
      <w:proofErr w:type="spellEnd"/>
    </w:p>
    <w:p w14:paraId="7F9FFD1D" w14:textId="77777777" w:rsidR="00302BFA" w:rsidRDefault="00025A52" w:rsidP="00BE0735">
      <w:pPr>
        <w:spacing w:after="0"/>
        <w:ind w:left="3686" w:hanging="3686"/>
        <w:rPr>
          <w:rFonts w:ascii="Times New Roman" w:hAnsi="Times New Roman" w:cs="Times New Roman"/>
          <w:sz w:val="28"/>
          <w:szCs w:val="28"/>
        </w:rPr>
      </w:pPr>
      <w:r>
        <w:rPr>
          <w:rFonts w:ascii="Times New Roman" w:hAnsi="Times New Roman" w:cs="Times New Roman"/>
          <w:sz w:val="28"/>
          <w:szCs w:val="28"/>
        </w:rPr>
        <w:t>At</w:t>
      </w:r>
      <w:r w:rsidR="00302BFA">
        <w:rPr>
          <w:rFonts w:ascii="Times New Roman" w:hAnsi="Times New Roman" w:cs="Times New Roman"/>
          <w:sz w:val="28"/>
          <w:szCs w:val="28"/>
        </w:rPr>
        <w:t>torneys for the 2</w:t>
      </w:r>
      <w:r w:rsidR="00302BFA" w:rsidRPr="00302BFA">
        <w:rPr>
          <w:rFonts w:ascii="Times New Roman" w:hAnsi="Times New Roman" w:cs="Times New Roman"/>
          <w:sz w:val="28"/>
          <w:szCs w:val="28"/>
          <w:vertAlign w:val="superscript"/>
        </w:rPr>
        <w:t>nd</w:t>
      </w:r>
      <w:r w:rsidR="00302BFA">
        <w:rPr>
          <w:rFonts w:ascii="Times New Roman" w:hAnsi="Times New Roman" w:cs="Times New Roman"/>
          <w:sz w:val="28"/>
          <w:szCs w:val="28"/>
        </w:rPr>
        <w:t xml:space="preserve"> Respondent</w:t>
      </w:r>
      <w:r>
        <w:rPr>
          <w:rFonts w:ascii="Times New Roman" w:hAnsi="Times New Roman" w:cs="Times New Roman"/>
          <w:sz w:val="28"/>
          <w:szCs w:val="28"/>
        </w:rPr>
        <w:t>:</w:t>
      </w:r>
      <w:r w:rsidR="00302BFA">
        <w:rPr>
          <w:rFonts w:ascii="Times New Roman" w:hAnsi="Times New Roman" w:cs="Times New Roman"/>
          <w:sz w:val="28"/>
          <w:szCs w:val="28"/>
        </w:rPr>
        <w:tab/>
      </w:r>
      <w:r w:rsidR="00302BFA">
        <w:rPr>
          <w:rFonts w:ascii="Times New Roman" w:hAnsi="Times New Roman" w:cs="Times New Roman"/>
          <w:sz w:val="28"/>
          <w:szCs w:val="28"/>
        </w:rPr>
        <w:tab/>
      </w:r>
      <w:r>
        <w:rPr>
          <w:rFonts w:ascii="Times New Roman" w:hAnsi="Times New Roman" w:cs="Times New Roman"/>
          <w:sz w:val="28"/>
          <w:szCs w:val="28"/>
        </w:rPr>
        <w:tab/>
      </w:r>
      <w:r w:rsidR="00302BFA">
        <w:rPr>
          <w:rFonts w:ascii="Times New Roman" w:hAnsi="Times New Roman" w:cs="Times New Roman"/>
          <w:sz w:val="28"/>
          <w:szCs w:val="28"/>
        </w:rPr>
        <w:t>WWB Botha</w:t>
      </w:r>
      <w:r w:rsidR="00EE75D8">
        <w:rPr>
          <w:rFonts w:ascii="Times New Roman" w:hAnsi="Times New Roman" w:cs="Times New Roman"/>
          <w:sz w:val="28"/>
          <w:szCs w:val="28"/>
        </w:rPr>
        <w:t xml:space="preserve"> Attorneys, </w:t>
      </w:r>
    </w:p>
    <w:p w14:paraId="37BE2CFC" w14:textId="77777777" w:rsidR="00C02EAC" w:rsidRPr="00BE0735" w:rsidRDefault="00302BFA" w:rsidP="00BE0735">
      <w:pPr>
        <w:spacing w:after="0"/>
        <w:ind w:left="3686" w:hanging="368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Pretoria</w:t>
      </w:r>
    </w:p>
    <w:sectPr w:rsidR="00C02EAC" w:rsidRPr="00BE0735"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6065" w14:textId="77777777" w:rsidR="00602817" w:rsidRDefault="00602817" w:rsidP="00AA0559">
      <w:pPr>
        <w:spacing w:after="0" w:line="240" w:lineRule="auto"/>
      </w:pPr>
      <w:r>
        <w:separator/>
      </w:r>
    </w:p>
  </w:endnote>
  <w:endnote w:type="continuationSeparator" w:id="0">
    <w:p w14:paraId="4063B238" w14:textId="77777777" w:rsidR="00602817" w:rsidRDefault="00602817"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F0C8" w14:textId="77777777" w:rsidR="00602817" w:rsidRDefault="00602817" w:rsidP="00AA0559">
      <w:pPr>
        <w:spacing w:after="0" w:line="240" w:lineRule="auto"/>
      </w:pPr>
      <w:r>
        <w:separator/>
      </w:r>
    </w:p>
  </w:footnote>
  <w:footnote w:type="continuationSeparator" w:id="0">
    <w:p w14:paraId="6C5AE6A2" w14:textId="77777777" w:rsidR="00602817" w:rsidRDefault="00602817" w:rsidP="00AA0559">
      <w:pPr>
        <w:spacing w:after="0" w:line="240" w:lineRule="auto"/>
      </w:pPr>
      <w:r>
        <w:continuationSeparator/>
      </w:r>
    </w:p>
  </w:footnote>
  <w:footnote w:id="1">
    <w:p w14:paraId="10586F71" w14:textId="77777777" w:rsidR="009C5982" w:rsidRPr="00F71BA7" w:rsidRDefault="009C5982">
      <w:pPr>
        <w:pStyle w:val="FootnoteText"/>
        <w:rPr>
          <w:lang w:val="en-US"/>
        </w:rPr>
      </w:pPr>
      <w:r>
        <w:rPr>
          <w:rStyle w:val="FootnoteReference"/>
        </w:rPr>
        <w:footnoteRef/>
      </w:r>
      <w:r>
        <w:t xml:space="preserve"> </w:t>
      </w:r>
      <w:r>
        <w:rPr>
          <w:lang w:val="en-US"/>
        </w:rPr>
        <w:t>1969 (4) SSA 443 (C).</w:t>
      </w:r>
    </w:p>
  </w:footnote>
  <w:footnote w:id="2">
    <w:p w14:paraId="2BB7FB4C" w14:textId="77777777" w:rsidR="009C5982" w:rsidRPr="00F71BA7" w:rsidRDefault="009C5982">
      <w:pPr>
        <w:pStyle w:val="FootnoteText"/>
        <w:rPr>
          <w:lang w:val="en-US"/>
        </w:rPr>
      </w:pPr>
      <w:r>
        <w:rPr>
          <w:rStyle w:val="FootnoteReference"/>
        </w:rPr>
        <w:footnoteRef/>
      </w:r>
      <w:r>
        <w:t xml:space="preserve"> </w:t>
      </w:r>
      <w:r>
        <w:rPr>
          <w:lang w:val="en-US"/>
        </w:rPr>
        <w:t>Ibid at para 16.</w:t>
      </w:r>
    </w:p>
  </w:footnote>
  <w:footnote w:id="3">
    <w:p w14:paraId="4C3063C2" w14:textId="77777777" w:rsidR="009C5982" w:rsidRPr="001A45E0" w:rsidRDefault="009C5982">
      <w:pPr>
        <w:pStyle w:val="FootnoteText"/>
        <w:rPr>
          <w:lang w:val="en-US"/>
        </w:rPr>
      </w:pPr>
      <w:r>
        <w:rPr>
          <w:rStyle w:val="FootnoteReference"/>
        </w:rPr>
        <w:footnoteRef/>
      </w:r>
      <w:r>
        <w:t xml:space="preserve"> </w:t>
      </w:r>
      <w:r>
        <w:rPr>
          <w:lang w:val="en-US"/>
        </w:rPr>
        <w:t>2008 (5) SA 339 (SCA).</w:t>
      </w:r>
    </w:p>
  </w:footnote>
  <w:footnote w:id="4">
    <w:p w14:paraId="776FD873" w14:textId="77777777" w:rsidR="009C5982" w:rsidRPr="004A64C7" w:rsidRDefault="009C5982">
      <w:pPr>
        <w:pStyle w:val="FootnoteText"/>
        <w:rPr>
          <w:lang w:val="en-US"/>
        </w:rPr>
      </w:pPr>
      <w:r>
        <w:rPr>
          <w:rStyle w:val="FootnoteReference"/>
        </w:rPr>
        <w:footnoteRef/>
      </w:r>
      <w:r>
        <w:t xml:space="preserve"> </w:t>
      </w:r>
      <w:r>
        <w:rPr>
          <w:lang w:val="en-US"/>
        </w:rPr>
        <w:t>Ibid at para 18.</w:t>
      </w:r>
    </w:p>
  </w:footnote>
  <w:footnote w:id="5">
    <w:p w14:paraId="18CF9EDA" w14:textId="77777777" w:rsidR="009C5982" w:rsidRPr="004A64C7" w:rsidRDefault="009C5982">
      <w:pPr>
        <w:pStyle w:val="FootnoteText"/>
        <w:rPr>
          <w:lang w:val="en-US"/>
        </w:rPr>
      </w:pPr>
      <w:r>
        <w:rPr>
          <w:rStyle w:val="FootnoteReference"/>
        </w:rPr>
        <w:footnoteRef/>
      </w:r>
      <w:r>
        <w:t xml:space="preserve"> </w:t>
      </w:r>
      <w:r w:rsidRPr="004A64C7">
        <w:rPr>
          <w:i/>
          <w:lang w:val="en-US"/>
        </w:rPr>
        <w:t>Public Servants Association of SA v Minister of Home Affairs</w:t>
      </w:r>
      <w:r>
        <w:rPr>
          <w:lang w:val="en-US"/>
        </w:rPr>
        <w:t xml:space="preserve"> (J1673/16) [2016] SALCJHB 439 (22 November 2016) at para 17.  </w:t>
      </w:r>
      <w:r w:rsidRPr="004A64C7">
        <w:rPr>
          <w:i/>
          <w:lang w:val="en-US"/>
        </w:rPr>
        <w:t>Golding v HCI Managerial Services (Pty) Ltd</w:t>
      </w:r>
      <w:r>
        <w:rPr>
          <w:lang w:val="en-US"/>
        </w:rPr>
        <w:t xml:space="preserve"> [2015] 1 BLLR 91 (LC)</w:t>
      </w:r>
      <w:r w:rsidR="000279BA">
        <w:rPr>
          <w:lang w:val="en-US"/>
        </w:rPr>
        <w:t xml:space="preserve"> (27 October 2014)</w:t>
      </w:r>
      <w:r>
        <w:rPr>
          <w:lang w:val="en-US"/>
        </w:rPr>
        <w:t xml:space="preserve"> at para 24 and </w:t>
      </w:r>
      <w:r w:rsidRPr="004A64C7">
        <w:rPr>
          <w:i/>
          <w:lang w:val="en-US"/>
        </w:rPr>
        <w:t>Lindeque and Others v Hirsch and Others</w:t>
      </w:r>
      <w:r>
        <w:rPr>
          <w:lang w:val="en-US"/>
        </w:rPr>
        <w:t xml:space="preserve">, </w:t>
      </w:r>
      <w:r w:rsidRPr="000279BA">
        <w:rPr>
          <w:i/>
          <w:lang w:val="en-US"/>
        </w:rPr>
        <w:t>In Re:</w:t>
      </w:r>
      <w:r>
        <w:rPr>
          <w:lang w:val="en-US"/>
        </w:rPr>
        <w:t xml:space="preserve"> </w:t>
      </w:r>
      <w:r w:rsidRPr="004A64C7">
        <w:rPr>
          <w:i/>
          <w:lang w:val="en-US"/>
        </w:rPr>
        <w:t>Prepaid 24 (Pty) Ltd</w:t>
      </w:r>
      <w:r>
        <w:rPr>
          <w:lang w:val="en-US"/>
        </w:rPr>
        <w:t xml:space="preserve"> (2019/8846) [2019] ZAGPJHC 122 (13 May 2019) para 10 to 19.</w:t>
      </w:r>
    </w:p>
  </w:footnote>
  <w:footnote w:id="6">
    <w:p w14:paraId="700DDA66" w14:textId="77777777" w:rsidR="009C5982" w:rsidRPr="00324C79" w:rsidRDefault="009C5982">
      <w:pPr>
        <w:pStyle w:val="FootnoteText"/>
        <w:rPr>
          <w:lang w:val="en-US"/>
        </w:rPr>
      </w:pPr>
      <w:r>
        <w:rPr>
          <w:rStyle w:val="FootnoteReference"/>
        </w:rPr>
        <w:footnoteRef/>
      </w:r>
      <w:r>
        <w:t xml:space="preserve"> This principle was confirmed in </w:t>
      </w:r>
      <w:r w:rsidR="000279BA">
        <w:rPr>
          <w:i/>
        </w:rPr>
        <w:t>Esorfranki</w:t>
      </w:r>
      <w:r w:rsidRPr="001F1B90">
        <w:rPr>
          <w:i/>
        </w:rPr>
        <w:t xml:space="preserve"> Pipelines (Pty) Ltd v Mopani District Municipality</w:t>
      </w:r>
      <w:r>
        <w:t xml:space="preserve"> [2014] 2 All SA 493 (SCA) at para 11 with reference to Lord Denning’s dictum in </w:t>
      </w:r>
      <w:r w:rsidRPr="001F1B90">
        <w:rPr>
          <w:i/>
        </w:rPr>
        <w:t>Lazarus Estates v Beazley</w:t>
      </w:r>
      <w:r>
        <w:t xml:space="preserve"> [1956] 1 QB (CA) at 712 when he said: “</w:t>
      </w:r>
      <w:r w:rsidRPr="001F1B90">
        <w:rPr>
          <w:i/>
        </w:rPr>
        <w:t>No court in this land will allow a person to keep an advantage which he has obtained b</w:t>
      </w:r>
      <w:r w:rsidR="000279BA">
        <w:rPr>
          <w:i/>
        </w:rPr>
        <w:t>y</w:t>
      </w:r>
      <w:r w:rsidRPr="001F1B90">
        <w:rPr>
          <w:i/>
        </w:rPr>
        <w:t xml:space="preserve"> fraud … fraud unravels everything</w:t>
      </w:r>
      <w:r>
        <w:t>”.</w:t>
      </w:r>
    </w:p>
  </w:footnote>
  <w:footnote w:id="7">
    <w:p w14:paraId="5E8066A6" w14:textId="77777777" w:rsidR="009C5982" w:rsidRPr="001F1B90" w:rsidRDefault="009C5982">
      <w:pPr>
        <w:pStyle w:val="FootnoteText"/>
        <w:rPr>
          <w:lang w:val="en-US"/>
        </w:rPr>
      </w:pPr>
      <w:r>
        <w:rPr>
          <w:rStyle w:val="FootnoteReference"/>
        </w:rPr>
        <w:footnoteRef/>
      </w:r>
      <w:r>
        <w:t xml:space="preserve"> </w:t>
      </w:r>
      <w:r>
        <w:rPr>
          <w:lang w:val="en-US"/>
        </w:rPr>
        <w:t xml:space="preserve">1926 AD 94, with reference also to </w:t>
      </w:r>
      <w:r w:rsidRPr="001F1B90">
        <w:rPr>
          <w:i/>
          <w:lang w:val="en-US"/>
        </w:rPr>
        <w:t>Childerley Estate Stores v Standard Bank of SA Ltd</w:t>
      </w:r>
      <w:r>
        <w:rPr>
          <w:lang w:val="en-US"/>
        </w:rPr>
        <w:t xml:space="preserve"> 1924 OPD 163.</w:t>
      </w:r>
    </w:p>
  </w:footnote>
  <w:footnote w:id="8">
    <w:p w14:paraId="7EEEE836" w14:textId="77777777" w:rsidR="009C5982" w:rsidRPr="004A5897" w:rsidRDefault="009C5982">
      <w:pPr>
        <w:pStyle w:val="FootnoteText"/>
        <w:rPr>
          <w:lang w:val="en-US"/>
        </w:rPr>
      </w:pPr>
      <w:r>
        <w:rPr>
          <w:rStyle w:val="FootnoteReference"/>
        </w:rPr>
        <w:footnoteRef/>
      </w:r>
      <w:r>
        <w:t xml:space="preserve"> </w:t>
      </w:r>
      <w:r w:rsidRPr="004A5897">
        <w:rPr>
          <w:i/>
          <w:lang w:val="en-US"/>
        </w:rPr>
        <w:t>Caledon Street</w:t>
      </w:r>
      <w:r w:rsidR="000279BA">
        <w:rPr>
          <w:i/>
          <w:lang w:val="en-US"/>
        </w:rPr>
        <w:t xml:space="preserve"> Restaurants CC v D’A</w:t>
      </w:r>
      <w:r w:rsidRPr="004A5897">
        <w:rPr>
          <w:i/>
          <w:lang w:val="en-US"/>
        </w:rPr>
        <w:t>r</w:t>
      </w:r>
      <w:r w:rsidR="000279BA">
        <w:rPr>
          <w:i/>
          <w:lang w:val="en-US"/>
        </w:rPr>
        <w:t>i</w:t>
      </w:r>
      <w:r w:rsidRPr="004A5897">
        <w:rPr>
          <w:i/>
          <w:lang w:val="en-US"/>
        </w:rPr>
        <w:t>era</w:t>
      </w:r>
      <w:r>
        <w:rPr>
          <w:lang w:val="en-US"/>
        </w:rPr>
        <w:t xml:space="preserve"> [1998] JOL 1832 [SE]</w:t>
      </w:r>
    </w:p>
  </w:footnote>
  <w:footnote w:id="9">
    <w:p w14:paraId="2E4F4DC3" w14:textId="77777777" w:rsidR="009C5982" w:rsidRPr="004A5897" w:rsidRDefault="009C5982">
      <w:pPr>
        <w:pStyle w:val="FootnoteText"/>
        <w:rPr>
          <w:lang w:val="en-US"/>
        </w:rPr>
      </w:pPr>
      <w:r>
        <w:rPr>
          <w:rStyle w:val="FootnoteReference"/>
        </w:rPr>
        <w:footnoteRef/>
      </w:r>
      <w:r>
        <w:t xml:space="preserve"> </w:t>
      </w:r>
      <w:r>
        <w:rPr>
          <w:lang w:val="en-US"/>
        </w:rPr>
        <w:t xml:space="preserve">See </w:t>
      </w:r>
      <w:r w:rsidRPr="004A5897">
        <w:rPr>
          <w:i/>
          <w:lang w:val="en-US"/>
        </w:rPr>
        <w:t>Commissioner, SARS v Hawker Air Services (Pty) Ltd</w:t>
      </w:r>
      <w:r>
        <w:rPr>
          <w:lang w:val="en-US"/>
        </w:rPr>
        <w:t xml:space="preserve"> 2006 (4) SA 292 (SCA) at para 11.</w:t>
      </w:r>
    </w:p>
  </w:footnote>
  <w:footnote w:id="10">
    <w:p w14:paraId="33670C48" w14:textId="77777777" w:rsidR="009C5982" w:rsidRPr="009927E5" w:rsidRDefault="009C5982">
      <w:pPr>
        <w:pStyle w:val="FootnoteText"/>
        <w:rPr>
          <w:lang w:val="en-US"/>
        </w:rPr>
      </w:pPr>
      <w:r>
        <w:rPr>
          <w:rStyle w:val="FootnoteReference"/>
        </w:rPr>
        <w:footnoteRef/>
      </w:r>
      <w:r>
        <w:t xml:space="preserve"> </w:t>
      </w:r>
      <w:r>
        <w:rPr>
          <w:lang w:val="en-US"/>
        </w:rPr>
        <w:t>1997 (1) SA 157 (A) at 177 C – F.</w:t>
      </w:r>
    </w:p>
  </w:footnote>
  <w:footnote w:id="11">
    <w:p w14:paraId="134EE2DA" w14:textId="77777777" w:rsidR="009C5982" w:rsidRPr="009C5982" w:rsidRDefault="009C5982">
      <w:pPr>
        <w:pStyle w:val="FootnoteText"/>
        <w:rPr>
          <w:lang w:val="en-US"/>
        </w:rPr>
      </w:pPr>
      <w:r>
        <w:rPr>
          <w:rStyle w:val="FootnoteReference"/>
        </w:rPr>
        <w:footnoteRef/>
      </w:r>
      <w:r>
        <w:t xml:space="preserve"> </w:t>
      </w:r>
      <w:r w:rsidRPr="000279BA">
        <w:rPr>
          <w:i/>
          <w:lang w:val="en-US"/>
        </w:rPr>
        <w:t>In re:</w:t>
      </w:r>
      <w:r>
        <w:rPr>
          <w:lang w:val="en-US"/>
        </w:rPr>
        <w:t xml:space="preserve"> </w:t>
      </w:r>
      <w:r>
        <w:rPr>
          <w:i/>
          <w:lang w:val="en-US"/>
        </w:rPr>
        <w:t>Alluvial</w:t>
      </w:r>
      <w:r w:rsidRPr="009C5982">
        <w:rPr>
          <w:i/>
          <w:lang w:val="en-US"/>
        </w:rPr>
        <w:t xml:space="preserve"> Creek Ltd</w:t>
      </w:r>
      <w:r w:rsidR="000279BA">
        <w:rPr>
          <w:lang w:val="en-US"/>
        </w:rPr>
        <w:t xml:space="preserve"> 1929 CPC 532 at 535, </w:t>
      </w:r>
      <w:r w:rsidR="000279BA" w:rsidRPr="000279BA">
        <w:rPr>
          <w:i/>
          <w:lang w:val="en-US"/>
        </w:rPr>
        <w:t>P</w:t>
      </w:r>
      <w:r w:rsidRPr="000279BA">
        <w:rPr>
          <w:i/>
          <w:lang w:val="en-US"/>
        </w:rPr>
        <w:t>hase</w:t>
      </w:r>
      <w:r>
        <w:rPr>
          <w:lang w:val="en-US"/>
        </w:rPr>
        <w:t xml:space="preserve"> </w:t>
      </w:r>
      <w:r w:rsidRPr="009C5982">
        <w:rPr>
          <w:i/>
          <w:lang w:val="en-US"/>
        </w:rPr>
        <w:t>Electrical Co Ltd v Zinman’s Electrical Sales (Pty) Ltd</w:t>
      </w:r>
      <w:r>
        <w:rPr>
          <w:lang w:val="en-US"/>
        </w:rPr>
        <w:t xml:space="preserve"> 1973 (3) SA 914 (W) at 918H – 919B and </w:t>
      </w:r>
      <w:r w:rsidRPr="009C5982">
        <w:rPr>
          <w:i/>
          <w:lang w:val="en-US"/>
        </w:rPr>
        <w:t>Hyperchemica</w:t>
      </w:r>
      <w:r w:rsidR="000279BA">
        <w:rPr>
          <w:i/>
          <w:lang w:val="en-US"/>
        </w:rPr>
        <w:t>ls International (Pty) Ltd v May</w:t>
      </w:r>
      <w:r w:rsidRPr="009C5982">
        <w:rPr>
          <w:i/>
          <w:lang w:val="en-US"/>
        </w:rPr>
        <w:t>baker Agrichem (Pty) Ltd</w:t>
      </w:r>
      <w:r>
        <w:rPr>
          <w:lang w:val="en-US"/>
        </w:rPr>
        <w:t xml:space="preserve"> 1992 (1) SA 89 (W) at 101G – 102D.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79817"/>
      <w:docPartObj>
        <w:docPartGallery w:val="Page Numbers (Top of Page)"/>
        <w:docPartUnique/>
      </w:docPartObj>
    </w:sdtPr>
    <w:sdtEndPr>
      <w:rPr>
        <w:noProof/>
      </w:rPr>
    </w:sdtEndPr>
    <w:sdtContent>
      <w:p w14:paraId="69E1C3B8" w14:textId="77777777" w:rsidR="009C5982" w:rsidRDefault="009C5982">
        <w:pPr>
          <w:pStyle w:val="Header"/>
          <w:jc w:val="right"/>
        </w:pPr>
        <w:r>
          <w:fldChar w:fldCharType="begin"/>
        </w:r>
        <w:r>
          <w:instrText xml:space="preserve"> PAGE   \* MERGEFORMAT </w:instrText>
        </w:r>
        <w:r>
          <w:fldChar w:fldCharType="separate"/>
        </w:r>
        <w:r w:rsidR="000B2FA3">
          <w:rPr>
            <w:noProof/>
          </w:rPr>
          <w:t>1</w:t>
        </w:r>
        <w:r>
          <w:rPr>
            <w:noProof/>
          </w:rPr>
          <w:fldChar w:fldCharType="end"/>
        </w:r>
      </w:p>
    </w:sdtContent>
  </w:sdt>
  <w:p w14:paraId="151E64BB" w14:textId="77777777" w:rsidR="009C5982" w:rsidRDefault="009C5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095A7A26"/>
    <w:multiLevelType w:val="hybridMultilevel"/>
    <w:tmpl w:val="04BCF514"/>
    <w:lvl w:ilvl="0" w:tplc="BA0CF792">
      <w:start w:val="1"/>
      <w:numFmt w:val="decimal"/>
      <w:pStyle w:val="MEMONUMBERED"/>
      <w:lvlText w:val="[%1]"/>
      <w:lvlJc w:val="left"/>
      <w:rPr>
        <w:rFonts w:ascii="Times New Roman" w:hAnsi="Times New Roman" w:cs="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A80746F"/>
    <w:multiLevelType w:val="multilevel"/>
    <w:tmpl w:val="237A7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4F4E4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455EE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4" w15:restartNumberingAfterBreak="0">
    <w:nsid w:val="48AC410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6"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8"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F2228F"/>
    <w:multiLevelType w:val="hybridMultilevel"/>
    <w:tmpl w:val="FD04483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1" w15:restartNumberingAfterBreak="0">
    <w:nsid w:val="73DF753F"/>
    <w:multiLevelType w:val="hybridMultilevel"/>
    <w:tmpl w:val="7B107054"/>
    <w:lvl w:ilvl="0" w:tplc="4B2A1C24">
      <w:start w:val="1"/>
      <w:numFmt w:val="decimal"/>
      <w:lvlText w:val="%1."/>
      <w:lvlJc w:val="left"/>
      <w:pPr>
        <w:ind w:left="2950" w:hanging="360"/>
      </w:pPr>
      <w:rPr>
        <w:rFonts w:ascii="Arial" w:hAnsi="Arial" w:cs="Arial" w:hint="default"/>
        <w:b w:val="0"/>
        <w:i w:val="0"/>
        <w:strike w:val="0"/>
      </w:rPr>
    </w:lvl>
    <w:lvl w:ilvl="1" w:tplc="1C090019" w:tentative="1">
      <w:start w:val="1"/>
      <w:numFmt w:val="lowerLetter"/>
      <w:lvlText w:val="%2."/>
      <w:lvlJc w:val="left"/>
      <w:pPr>
        <w:ind w:left="3670" w:hanging="360"/>
      </w:pPr>
    </w:lvl>
    <w:lvl w:ilvl="2" w:tplc="1C09001B" w:tentative="1">
      <w:start w:val="1"/>
      <w:numFmt w:val="lowerRoman"/>
      <w:lvlText w:val="%3."/>
      <w:lvlJc w:val="right"/>
      <w:pPr>
        <w:ind w:left="4390" w:hanging="180"/>
      </w:pPr>
    </w:lvl>
    <w:lvl w:ilvl="3" w:tplc="1C09000F" w:tentative="1">
      <w:start w:val="1"/>
      <w:numFmt w:val="decimal"/>
      <w:lvlText w:val="%4."/>
      <w:lvlJc w:val="left"/>
      <w:pPr>
        <w:ind w:left="5110" w:hanging="360"/>
      </w:pPr>
    </w:lvl>
    <w:lvl w:ilvl="4" w:tplc="1C090019" w:tentative="1">
      <w:start w:val="1"/>
      <w:numFmt w:val="lowerLetter"/>
      <w:lvlText w:val="%5."/>
      <w:lvlJc w:val="left"/>
      <w:pPr>
        <w:ind w:left="5830" w:hanging="360"/>
      </w:pPr>
    </w:lvl>
    <w:lvl w:ilvl="5" w:tplc="1C09001B" w:tentative="1">
      <w:start w:val="1"/>
      <w:numFmt w:val="lowerRoman"/>
      <w:lvlText w:val="%6."/>
      <w:lvlJc w:val="right"/>
      <w:pPr>
        <w:ind w:left="6550" w:hanging="180"/>
      </w:pPr>
    </w:lvl>
    <w:lvl w:ilvl="6" w:tplc="1C09000F" w:tentative="1">
      <w:start w:val="1"/>
      <w:numFmt w:val="decimal"/>
      <w:lvlText w:val="%7."/>
      <w:lvlJc w:val="left"/>
      <w:pPr>
        <w:ind w:left="7270" w:hanging="360"/>
      </w:pPr>
    </w:lvl>
    <w:lvl w:ilvl="7" w:tplc="1C090019" w:tentative="1">
      <w:start w:val="1"/>
      <w:numFmt w:val="lowerLetter"/>
      <w:lvlText w:val="%8."/>
      <w:lvlJc w:val="left"/>
      <w:pPr>
        <w:ind w:left="7990" w:hanging="360"/>
      </w:pPr>
    </w:lvl>
    <w:lvl w:ilvl="8" w:tplc="1C09001B" w:tentative="1">
      <w:start w:val="1"/>
      <w:numFmt w:val="lowerRoman"/>
      <w:lvlText w:val="%9."/>
      <w:lvlJc w:val="right"/>
      <w:pPr>
        <w:ind w:left="8710" w:hanging="180"/>
      </w:pPr>
    </w:lvl>
  </w:abstractNum>
  <w:abstractNum w:abstractNumId="22"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A0C7EB2"/>
    <w:multiLevelType w:val="multilevel"/>
    <w:tmpl w:val="94227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611480674">
    <w:abstractNumId w:val="1"/>
  </w:num>
  <w:num w:numId="2" w16cid:durableId="1915702636">
    <w:abstractNumId w:val="11"/>
  </w:num>
  <w:num w:numId="3" w16cid:durableId="736325690">
    <w:abstractNumId w:val="17"/>
  </w:num>
  <w:num w:numId="4" w16cid:durableId="185290001">
    <w:abstractNumId w:val="15"/>
  </w:num>
  <w:num w:numId="5" w16cid:durableId="1079210055">
    <w:abstractNumId w:val="22"/>
  </w:num>
  <w:num w:numId="6" w16cid:durableId="500896179">
    <w:abstractNumId w:val="5"/>
  </w:num>
  <w:num w:numId="7" w16cid:durableId="612368680">
    <w:abstractNumId w:val="8"/>
  </w:num>
  <w:num w:numId="8" w16cid:durableId="793206880">
    <w:abstractNumId w:val="3"/>
  </w:num>
  <w:num w:numId="9" w16cid:durableId="452096770">
    <w:abstractNumId w:val="16"/>
  </w:num>
  <w:num w:numId="10" w16cid:durableId="508447343">
    <w:abstractNumId w:val="7"/>
  </w:num>
  <w:num w:numId="11" w16cid:durableId="1153983184">
    <w:abstractNumId w:val="18"/>
  </w:num>
  <w:num w:numId="12" w16cid:durableId="1546916279">
    <w:abstractNumId w:val="10"/>
  </w:num>
  <w:num w:numId="13" w16cid:durableId="315456000">
    <w:abstractNumId w:val="0"/>
  </w:num>
  <w:num w:numId="14" w16cid:durableId="1223633858">
    <w:abstractNumId w:val="13"/>
  </w:num>
  <w:num w:numId="15" w16cid:durableId="1899707075">
    <w:abstractNumId w:val="19"/>
  </w:num>
  <w:num w:numId="16" w16cid:durableId="215630865">
    <w:abstractNumId w:val="12"/>
  </w:num>
  <w:num w:numId="17" w16cid:durableId="2070230271">
    <w:abstractNumId w:val="4"/>
  </w:num>
  <w:num w:numId="18" w16cid:durableId="586155471">
    <w:abstractNumId w:val="20"/>
  </w:num>
  <w:num w:numId="19" w16cid:durableId="1629899462">
    <w:abstractNumId w:val="14"/>
  </w:num>
  <w:num w:numId="20" w16cid:durableId="1496454040">
    <w:abstractNumId w:val="6"/>
  </w:num>
  <w:num w:numId="21" w16cid:durableId="512306354">
    <w:abstractNumId w:val="23"/>
  </w:num>
  <w:num w:numId="22" w16cid:durableId="274024535">
    <w:abstractNumId w:val="21"/>
  </w:num>
  <w:num w:numId="23" w16cid:durableId="1597907378">
    <w:abstractNumId w:val="9"/>
  </w:num>
  <w:num w:numId="24" w16cid:durableId="8730746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522"/>
    <w:rsid w:val="00001250"/>
    <w:rsid w:val="00005D48"/>
    <w:rsid w:val="00005E47"/>
    <w:rsid w:val="00006413"/>
    <w:rsid w:val="000114F9"/>
    <w:rsid w:val="00011CFB"/>
    <w:rsid w:val="00011D11"/>
    <w:rsid w:val="00011DBC"/>
    <w:rsid w:val="00012788"/>
    <w:rsid w:val="00015A97"/>
    <w:rsid w:val="00016209"/>
    <w:rsid w:val="00016BC0"/>
    <w:rsid w:val="00017C97"/>
    <w:rsid w:val="00022E9F"/>
    <w:rsid w:val="00023AC1"/>
    <w:rsid w:val="00023CF2"/>
    <w:rsid w:val="00025281"/>
    <w:rsid w:val="00025297"/>
    <w:rsid w:val="00025A52"/>
    <w:rsid w:val="000279BA"/>
    <w:rsid w:val="000305A5"/>
    <w:rsid w:val="00030A67"/>
    <w:rsid w:val="000317C6"/>
    <w:rsid w:val="00034412"/>
    <w:rsid w:val="00035B9F"/>
    <w:rsid w:val="0003669C"/>
    <w:rsid w:val="00037F5C"/>
    <w:rsid w:val="00042C2E"/>
    <w:rsid w:val="00042FF2"/>
    <w:rsid w:val="00043182"/>
    <w:rsid w:val="000434D3"/>
    <w:rsid w:val="000441F7"/>
    <w:rsid w:val="00045BD7"/>
    <w:rsid w:val="00045D96"/>
    <w:rsid w:val="00046C79"/>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3E"/>
    <w:rsid w:val="00072CBF"/>
    <w:rsid w:val="0007523E"/>
    <w:rsid w:val="00075525"/>
    <w:rsid w:val="000770ED"/>
    <w:rsid w:val="000806F6"/>
    <w:rsid w:val="00080C2F"/>
    <w:rsid w:val="000825E2"/>
    <w:rsid w:val="00083384"/>
    <w:rsid w:val="00083FBA"/>
    <w:rsid w:val="00084CCD"/>
    <w:rsid w:val="00086D93"/>
    <w:rsid w:val="00087699"/>
    <w:rsid w:val="000917D0"/>
    <w:rsid w:val="00091D60"/>
    <w:rsid w:val="000963FB"/>
    <w:rsid w:val="00097E48"/>
    <w:rsid w:val="000A0CAC"/>
    <w:rsid w:val="000A0EDC"/>
    <w:rsid w:val="000A17D7"/>
    <w:rsid w:val="000A1D68"/>
    <w:rsid w:val="000A2ECD"/>
    <w:rsid w:val="000A36D5"/>
    <w:rsid w:val="000A4C26"/>
    <w:rsid w:val="000A51AA"/>
    <w:rsid w:val="000A58D6"/>
    <w:rsid w:val="000A6C85"/>
    <w:rsid w:val="000A6F67"/>
    <w:rsid w:val="000B1F53"/>
    <w:rsid w:val="000B2FA3"/>
    <w:rsid w:val="000B4277"/>
    <w:rsid w:val="000B454A"/>
    <w:rsid w:val="000B4EAB"/>
    <w:rsid w:val="000B58F1"/>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3D06"/>
    <w:rsid w:val="000E4D8F"/>
    <w:rsid w:val="000E671B"/>
    <w:rsid w:val="000F16D2"/>
    <w:rsid w:val="000F2E64"/>
    <w:rsid w:val="000F3B5F"/>
    <w:rsid w:val="000F5981"/>
    <w:rsid w:val="000F5CFF"/>
    <w:rsid w:val="000F6ADD"/>
    <w:rsid w:val="000F6F0B"/>
    <w:rsid w:val="000F72F9"/>
    <w:rsid w:val="00100B4D"/>
    <w:rsid w:val="001026BF"/>
    <w:rsid w:val="001029BE"/>
    <w:rsid w:val="00105745"/>
    <w:rsid w:val="00112C06"/>
    <w:rsid w:val="00113BAA"/>
    <w:rsid w:val="00114297"/>
    <w:rsid w:val="001154F7"/>
    <w:rsid w:val="00115843"/>
    <w:rsid w:val="00115A7D"/>
    <w:rsid w:val="001204E3"/>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1A99"/>
    <w:rsid w:val="00142AB8"/>
    <w:rsid w:val="001430D2"/>
    <w:rsid w:val="0014349A"/>
    <w:rsid w:val="00144619"/>
    <w:rsid w:val="001451A4"/>
    <w:rsid w:val="00145921"/>
    <w:rsid w:val="00145B15"/>
    <w:rsid w:val="00145E2C"/>
    <w:rsid w:val="00146336"/>
    <w:rsid w:val="001468C8"/>
    <w:rsid w:val="00147D17"/>
    <w:rsid w:val="0015347A"/>
    <w:rsid w:val="001555BF"/>
    <w:rsid w:val="00156D18"/>
    <w:rsid w:val="00167EC4"/>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3CC4"/>
    <w:rsid w:val="001A45E0"/>
    <w:rsid w:val="001A4F3D"/>
    <w:rsid w:val="001A587F"/>
    <w:rsid w:val="001A5B15"/>
    <w:rsid w:val="001A6F9C"/>
    <w:rsid w:val="001B0C22"/>
    <w:rsid w:val="001B1570"/>
    <w:rsid w:val="001B1C76"/>
    <w:rsid w:val="001B1CE7"/>
    <w:rsid w:val="001B2F0C"/>
    <w:rsid w:val="001B322B"/>
    <w:rsid w:val="001B5257"/>
    <w:rsid w:val="001B7A6C"/>
    <w:rsid w:val="001B7AF5"/>
    <w:rsid w:val="001C11DE"/>
    <w:rsid w:val="001C25C0"/>
    <w:rsid w:val="001C2F6E"/>
    <w:rsid w:val="001C3B85"/>
    <w:rsid w:val="001C470D"/>
    <w:rsid w:val="001C6A75"/>
    <w:rsid w:val="001C7785"/>
    <w:rsid w:val="001D0E42"/>
    <w:rsid w:val="001D173A"/>
    <w:rsid w:val="001D3DA7"/>
    <w:rsid w:val="001D621F"/>
    <w:rsid w:val="001D6D2E"/>
    <w:rsid w:val="001D7D46"/>
    <w:rsid w:val="001E0669"/>
    <w:rsid w:val="001E0CE1"/>
    <w:rsid w:val="001E0F19"/>
    <w:rsid w:val="001E1A55"/>
    <w:rsid w:val="001E3ED7"/>
    <w:rsid w:val="001E5486"/>
    <w:rsid w:val="001F127F"/>
    <w:rsid w:val="001F1B90"/>
    <w:rsid w:val="001F2EFB"/>
    <w:rsid w:val="001F4203"/>
    <w:rsid w:val="001F49A9"/>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4CDB"/>
    <w:rsid w:val="002162B8"/>
    <w:rsid w:val="00216D5F"/>
    <w:rsid w:val="00216E77"/>
    <w:rsid w:val="00217DD9"/>
    <w:rsid w:val="00220D0C"/>
    <w:rsid w:val="00222B7F"/>
    <w:rsid w:val="00222C8D"/>
    <w:rsid w:val="00222ED7"/>
    <w:rsid w:val="002239A2"/>
    <w:rsid w:val="00223DCD"/>
    <w:rsid w:val="0023155E"/>
    <w:rsid w:val="002349F2"/>
    <w:rsid w:val="00240B2C"/>
    <w:rsid w:val="002434A7"/>
    <w:rsid w:val="002438D1"/>
    <w:rsid w:val="00245618"/>
    <w:rsid w:val="002465F4"/>
    <w:rsid w:val="002537BA"/>
    <w:rsid w:val="00253FFE"/>
    <w:rsid w:val="00254203"/>
    <w:rsid w:val="00255C64"/>
    <w:rsid w:val="00257018"/>
    <w:rsid w:val="002577E4"/>
    <w:rsid w:val="00262B0A"/>
    <w:rsid w:val="00267BED"/>
    <w:rsid w:val="00270A14"/>
    <w:rsid w:val="0027160E"/>
    <w:rsid w:val="00272C77"/>
    <w:rsid w:val="00273A27"/>
    <w:rsid w:val="00274C56"/>
    <w:rsid w:val="00274CED"/>
    <w:rsid w:val="0027514D"/>
    <w:rsid w:val="00276F39"/>
    <w:rsid w:val="00282FE1"/>
    <w:rsid w:val="002856D3"/>
    <w:rsid w:val="00286AD5"/>
    <w:rsid w:val="00291D5B"/>
    <w:rsid w:val="0029581B"/>
    <w:rsid w:val="002A3FB2"/>
    <w:rsid w:val="002A546E"/>
    <w:rsid w:val="002A63A5"/>
    <w:rsid w:val="002A6D98"/>
    <w:rsid w:val="002A7021"/>
    <w:rsid w:val="002B0B14"/>
    <w:rsid w:val="002B325D"/>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138A"/>
    <w:rsid w:val="002E2287"/>
    <w:rsid w:val="002E3D6A"/>
    <w:rsid w:val="002E3E99"/>
    <w:rsid w:val="002E546D"/>
    <w:rsid w:val="002E62F6"/>
    <w:rsid w:val="002E791C"/>
    <w:rsid w:val="002F11D4"/>
    <w:rsid w:val="002F55F6"/>
    <w:rsid w:val="002F63E1"/>
    <w:rsid w:val="002F6F7E"/>
    <w:rsid w:val="002F7FC9"/>
    <w:rsid w:val="00302BFA"/>
    <w:rsid w:val="003037F4"/>
    <w:rsid w:val="00303B60"/>
    <w:rsid w:val="003043A5"/>
    <w:rsid w:val="003100A9"/>
    <w:rsid w:val="003102DE"/>
    <w:rsid w:val="00311426"/>
    <w:rsid w:val="00312DD5"/>
    <w:rsid w:val="00315DF2"/>
    <w:rsid w:val="00316280"/>
    <w:rsid w:val="003177A0"/>
    <w:rsid w:val="00320E7B"/>
    <w:rsid w:val="00324C79"/>
    <w:rsid w:val="003259BF"/>
    <w:rsid w:val="00326058"/>
    <w:rsid w:val="0032722B"/>
    <w:rsid w:val="003311A3"/>
    <w:rsid w:val="00331307"/>
    <w:rsid w:val="00331946"/>
    <w:rsid w:val="00332051"/>
    <w:rsid w:val="00333616"/>
    <w:rsid w:val="0033543A"/>
    <w:rsid w:val="00335F0B"/>
    <w:rsid w:val="00336CFE"/>
    <w:rsid w:val="003378DF"/>
    <w:rsid w:val="00337E9C"/>
    <w:rsid w:val="003415EC"/>
    <w:rsid w:val="0034203B"/>
    <w:rsid w:val="00342B69"/>
    <w:rsid w:val="003434DB"/>
    <w:rsid w:val="00345CC4"/>
    <w:rsid w:val="00350679"/>
    <w:rsid w:val="00351B20"/>
    <w:rsid w:val="003532DB"/>
    <w:rsid w:val="003540E5"/>
    <w:rsid w:val="003542D6"/>
    <w:rsid w:val="00354462"/>
    <w:rsid w:val="003551DF"/>
    <w:rsid w:val="0035534D"/>
    <w:rsid w:val="0036071F"/>
    <w:rsid w:val="003608F6"/>
    <w:rsid w:val="00363643"/>
    <w:rsid w:val="00363C51"/>
    <w:rsid w:val="003648BA"/>
    <w:rsid w:val="003650D9"/>
    <w:rsid w:val="00366C84"/>
    <w:rsid w:val="00370183"/>
    <w:rsid w:val="00370E37"/>
    <w:rsid w:val="00371395"/>
    <w:rsid w:val="00374CC3"/>
    <w:rsid w:val="003759C0"/>
    <w:rsid w:val="00375CC0"/>
    <w:rsid w:val="003769BB"/>
    <w:rsid w:val="00376F2E"/>
    <w:rsid w:val="003809D1"/>
    <w:rsid w:val="003818E8"/>
    <w:rsid w:val="00381DCC"/>
    <w:rsid w:val="00382FDC"/>
    <w:rsid w:val="00385D25"/>
    <w:rsid w:val="00391CA3"/>
    <w:rsid w:val="00393057"/>
    <w:rsid w:val="00397C42"/>
    <w:rsid w:val="003A0859"/>
    <w:rsid w:val="003A1568"/>
    <w:rsid w:val="003A207E"/>
    <w:rsid w:val="003A4D7A"/>
    <w:rsid w:val="003A6963"/>
    <w:rsid w:val="003A75D0"/>
    <w:rsid w:val="003A7831"/>
    <w:rsid w:val="003A7990"/>
    <w:rsid w:val="003B0968"/>
    <w:rsid w:val="003B1932"/>
    <w:rsid w:val="003B2C23"/>
    <w:rsid w:val="003B4628"/>
    <w:rsid w:val="003B663E"/>
    <w:rsid w:val="003B78D9"/>
    <w:rsid w:val="003C419C"/>
    <w:rsid w:val="003C50B4"/>
    <w:rsid w:val="003D0F00"/>
    <w:rsid w:val="003D4011"/>
    <w:rsid w:val="003D46D7"/>
    <w:rsid w:val="003D47BE"/>
    <w:rsid w:val="003D4E22"/>
    <w:rsid w:val="003D77CC"/>
    <w:rsid w:val="003E1931"/>
    <w:rsid w:val="003E26DA"/>
    <w:rsid w:val="003E3B9F"/>
    <w:rsid w:val="003E4489"/>
    <w:rsid w:val="003E4EC2"/>
    <w:rsid w:val="003E5AFA"/>
    <w:rsid w:val="003E6E23"/>
    <w:rsid w:val="003F239E"/>
    <w:rsid w:val="003F3B5A"/>
    <w:rsid w:val="003F4598"/>
    <w:rsid w:val="003F5C30"/>
    <w:rsid w:val="0040206E"/>
    <w:rsid w:val="004033C6"/>
    <w:rsid w:val="00403849"/>
    <w:rsid w:val="004040BB"/>
    <w:rsid w:val="00404DEE"/>
    <w:rsid w:val="00410EB3"/>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E00"/>
    <w:rsid w:val="004402F6"/>
    <w:rsid w:val="0044155F"/>
    <w:rsid w:val="0044208E"/>
    <w:rsid w:val="004425E6"/>
    <w:rsid w:val="0044324A"/>
    <w:rsid w:val="00443A83"/>
    <w:rsid w:val="00443C72"/>
    <w:rsid w:val="00443E13"/>
    <w:rsid w:val="00443F15"/>
    <w:rsid w:val="00451AFA"/>
    <w:rsid w:val="00451FD9"/>
    <w:rsid w:val="00451FE6"/>
    <w:rsid w:val="00452E04"/>
    <w:rsid w:val="0045437C"/>
    <w:rsid w:val="00454D02"/>
    <w:rsid w:val="004559E9"/>
    <w:rsid w:val="00457350"/>
    <w:rsid w:val="004573C2"/>
    <w:rsid w:val="00457C74"/>
    <w:rsid w:val="00461C12"/>
    <w:rsid w:val="0046244D"/>
    <w:rsid w:val="004631C6"/>
    <w:rsid w:val="00463533"/>
    <w:rsid w:val="004635B0"/>
    <w:rsid w:val="0046655B"/>
    <w:rsid w:val="00470A69"/>
    <w:rsid w:val="00470DDD"/>
    <w:rsid w:val="004744DE"/>
    <w:rsid w:val="00474BB5"/>
    <w:rsid w:val="00475438"/>
    <w:rsid w:val="004754F5"/>
    <w:rsid w:val="00475E75"/>
    <w:rsid w:val="004762A0"/>
    <w:rsid w:val="00477416"/>
    <w:rsid w:val="004812FC"/>
    <w:rsid w:val="00481794"/>
    <w:rsid w:val="00481BF7"/>
    <w:rsid w:val="004821A0"/>
    <w:rsid w:val="004846FD"/>
    <w:rsid w:val="00484DFC"/>
    <w:rsid w:val="004864B6"/>
    <w:rsid w:val="00486E9D"/>
    <w:rsid w:val="00487828"/>
    <w:rsid w:val="00490F69"/>
    <w:rsid w:val="0049411B"/>
    <w:rsid w:val="00495527"/>
    <w:rsid w:val="00496968"/>
    <w:rsid w:val="004A2304"/>
    <w:rsid w:val="004A2A32"/>
    <w:rsid w:val="004A2B93"/>
    <w:rsid w:val="004A3590"/>
    <w:rsid w:val="004A4EEA"/>
    <w:rsid w:val="004A53D7"/>
    <w:rsid w:val="004A5897"/>
    <w:rsid w:val="004A5A2E"/>
    <w:rsid w:val="004A6391"/>
    <w:rsid w:val="004A64C7"/>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255C"/>
    <w:rsid w:val="00503949"/>
    <w:rsid w:val="00503A80"/>
    <w:rsid w:val="005061A3"/>
    <w:rsid w:val="00506A45"/>
    <w:rsid w:val="00506AB9"/>
    <w:rsid w:val="00510415"/>
    <w:rsid w:val="005107AB"/>
    <w:rsid w:val="00513010"/>
    <w:rsid w:val="00516F7E"/>
    <w:rsid w:val="0051793E"/>
    <w:rsid w:val="0052100E"/>
    <w:rsid w:val="00524020"/>
    <w:rsid w:val="00527336"/>
    <w:rsid w:val="00527BC0"/>
    <w:rsid w:val="005320DF"/>
    <w:rsid w:val="00532CFD"/>
    <w:rsid w:val="00541570"/>
    <w:rsid w:val="00541D87"/>
    <w:rsid w:val="00541E26"/>
    <w:rsid w:val="005431B6"/>
    <w:rsid w:val="00543216"/>
    <w:rsid w:val="005534FA"/>
    <w:rsid w:val="00553D63"/>
    <w:rsid w:val="00556A9F"/>
    <w:rsid w:val="0056198E"/>
    <w:rsid w:val="005624F2"/>
    <w:rsid w:val="00563DDA"/>
    <w:rsid w:val="0056465B"/>
    <w:rsid w:val="00564E18"/>
    <w:rsid w:val="00571327"/>
    <w:rsid w:val="00571602"/>
    <w:rsid w:val="00571944"/>
    <w:rsid w:val="00576695"/>
    <w:rsid w:val="00576B66"/>
    <w:rsid w:val="0057700B"/>
    <w:rsid w:val="005775D4"/>
    <w:rsid w:val="00577E87"/>
    <w:rsid w:val="0058101D"/>
    <w:rsid w:val="00582084"/>
    <w:rsid w:val="00582786"/>
    <w:rsid w:val="00583D93"/>
    <w:rsid w:val="0058433C"/>
    <w:rsid w:val="005845AF"/>
    <w:rsid w:val="005857F0"/>
    <w:rsid w:val="005910C8"/>
    <w:rsid w:val="0059193B"/>
    <w:rsid w:val="00593F39"/>
    <w:rsid w:val="00594B4F"/>
    <w:rsid w:val="00595AC8"/>
    <w:rsid w:val="0059602E"/>
    <w:rsid w:val="00596461"/>
    <w:rsid w:val="005A081F"/>
    <w:rsid w:val="005A0B18"/>
    <w:rsid w:val="005A0BB0"/>
    <w:rsid w:val="005A0C31"/>
    <w:rsid w:val="005A0C53"/>
    <w:rsid w:val="005A1ED7"/>
    <w:rsid w:val="005A20F3"/>
    <w:rsid w:val="005A477E"/>
    <w:rsid w:val="005A59D5"/>
    <w:rsid w:val="005A650C"/>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D78B1"/>
    <w:rsid w:val="005E03BD"/>
    <w:rsid w:val="005E0A5F"/>
    <w:rsid w:val="005E1627"/>
    <w:rsid w:val="005E2A9F"/>
    <w:rsid w:val="005E2E4D"/>
    <w:rsid w:val="005E5538"/>
    <w:rsid w:val="005F1FA1"/>
    <w:rsid w:val="005F263A"/>
    <w:rsid w:val="005F291D"/>
    <w:rsid w:val="005F2A87"/>
    <w:rsid w:val="005F326D"/>
    <w:rsid w:val="005F3FF1"/>
    <w:rsid w:val="005F4190"/>
    <w:rsid w:val="005F5E51"/>
    <w:rsid w:val="005F65D2"/>
    <w:rsid w:val="005F662B"/>
    <w:rsid w:val="00600038"/>
    <w:rsid w:val="00601444"/>
    <w:rsid w:val="00601E14"/>
    <w:rsid w:val="00601FF5"/>
    <w:rsid w:val="0060200B"/>
    <w:rsid w:val="00602817"/>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4082"/>
    <w:rsid w:val="00624317"/>
    <w:rsid w:val="00624B64"/>
    <w:rsid w:val="0063155B"/>
    <w:rsid w:val="00631B34"/>
    <w:rsid w:val="006329ED"/>
    <w:rsid w:val="00634114"/>
    <w:rsid w:val="006356BF"/>
    <w:rsid w:val="006366BA"/>
    <w:rsid w:val="006376F2"/>
    <w:rsid w:val="00637EFE"/>
    <w:rsid w:val="0064001F"/>
    <w:rsid w:val="006422CF"/>
    <w:rsid w:val="00642757"/>
    <w:rsid w:val="00642CA8"/>
    <w:rsid w:val="00645580"/>
    <w:rsid w:val="00645B7E"/>
    <w:rsid w:val="006471D9"/>
    <w:rsid w:val="00647E02"/>
    <w:rsid w:val="00650540"/>
    <w:rsid w:val="00650F70"/>
    <w:rsid w:val="006520BB"/>
    <w:rsid w:val="00652C41"/>
    <w:rsid w:val="00655242"/>
    <w:rsid w:val="0065570B"/>
    <w:rsid w:val="00655737"/>
    <w:rsid w:val="00661C05"/>
    <w:rsid w:val="00661E0F"/>
    <w:rsid w:val="00663010"/>
    <w:rsid w:val="00664F68"/>
    <w:rsid w:val="00666982"/>
    <w:rsid w:val="00667864"/>
    <w:rsid w:val="00671123"/>
    <w:rsid w:val="00672B29"/>
    <w:rsid w:val="00672C28"/>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5A6B"/>
    <w:rsid w:val="006A5FC3"/>
    <w:rsid w:val="006A6D3D"/>
    <w:rsid w:val="006A7C65"/>
    <w:rsid w:val="006B0512"/>
    <w:rsid w:val="006B06C6"/>
    <w:rsid w:val="006B0B7C"/>
    <w:rsid w:val="006B29BF"/>
    <w:rsid w:val="006B2DDD"/>
    <w:rsid w:val="006B43C8"/>
    <w:rsid w:val="006B4BDA"/>
    <w:rsid w:val="006B5FB3"/>
    <w:rsid w:val="006B65D6"/>
    <w:rsid w:val="006C003B"/>
    <w:rsid w:val="006C0809"/>
    <w:rsid w:val="006C198E"/>
    <w:rsid w:val="006C1EA5"/>
    <w:rsid w:val="006C21A9"/>
    <w:rsid w:val="006C2B85"/>
    <w:rsid w:val="006C3C8A"/>
    <w:rsid w:val="006C4CFF"/>
    <w:rsid w:val="006C56D6"/>
    <w:rsid w:val="006C5A73"/>
    <w:rsid w:val="006D1326"/>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786F"/>
    <w:rsid w:val="00702CA0"/>
    <w:rsid w:val="00704D51"/>
    <w:rsid w:val="00705887"/>
    <w:rsid w:val="00707250"/>
    <w:rsid w:val="00710267"/>
    <w:rsid w:val="007103CD"/>
    <w:rsid w:val="0071098A"/>
    <w:rsid w:val="00714B1D"/>
    <w:rsid w:val="007154EC"/>
    <w:rsid w:val="007154FB"/>
    <w:rsid w:val="007167CB"/>
    <w:rsid w:val="00716E6B"/>
    <w:rsid w:val="007206A6"/>
    <w:rsid w:val="00720D1F"/>
    <w:rsid w:val="00722C56"/>
    <w:rsid w:val="00723559"/>
    <w:rsid w:val="00724AF6"/>
    <w:rsid w:val="00725A3F"/>
    <w:rsid w:val="00725BC2"/>
    <w:rsid w:val="00725D66"/>
    <w:rsid w:val="0072611F"/>
    <w:rsid w:val="00730616"/>
    <w:rsid w:val="007334E6"/>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DF0"/>
    <w:rsid w:val="0077050B"/>
    <w:rsid w:val="00770561"/>
    <w:rsid w:val="0077059C"/>
    <w:rsid w:val="007736F3"/>
    <w:rsid w:val="007806DB"/>
    <w:rsid w:val="0078115B"/>
    <w:rsid w:val="00782356"/>
    <w:rsid w:val="0078533D"/>
    <w:rsid w:val="0079202F"/>
    <w:rsid w:val="00792C07"/>
    <w:rsid w:val="00792D3B"/>
    <w:rsid w:val="00793861"/>
    <w:rsid w:val="00794BAC"/>
    <w:rsid w:val="007A1708"/>
    <w:rsid w:val="007A1AE6"/>
    <w:rsid w:val="007A22DE"/>
    <w:rsid w:val="007A3FE8"/>
    <w:rsid w:val="007A4B15"/>
    <w:rsid w:val="007A4DE1"/>
    <w:rsid w:val="007A60C4"/>
    <w:rsid w:val="007B2A66"/>
    <w:rsid w:val="007B41CE"/>
    <w:rsid w:val="007B5D39"/>
    <w:rsid w:val="007B626F"/>
    <w:rsid w:val="007C25B3"/>
    <w:rsid w:val="007C472A"/>
    <w:rsid w:val="007C5A85"/>
    <w:rsid w:val="007C6197"/>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06A"/>
    <w:rsid w:val="007E67CB"/>
    <w:rsid w:val="007E7BE6"/>
    <w:rsid w:val="007F2210"/>
    <w:rsid w:val="007F3385"/>
    <w:rsid w:val="007F7544"/>
    <w:rsid w:val="007F7FD5"/>
    <w:rsid w:val="00801C5E"/>
    <w:rsid w:val="0080320E"/>
    <w:rsid w:val="00803FE0"/>
    <w:rsid w:val="00804F41"/>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3B1F"/>
    <w:rsid w:val="008340F4"/>
    <w:rsid w:val="00834376"/>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3EAE"/>
    <w:rsid w:val="0084464F"/>
    <w:rsid w:val="008459D4"/>
    <w:rsid w:val="0085363B"/>
    <w:rsid w:val="008537CB"/>
    <w:rsid w:val="00853ECE"/>
    <w:rsid w:val="00856277"/>
    <w:rsid w:val="00860860"/>
    <w:rsid w:val="00862EB3"/>
    <w:rsid w:val="00864292"/>
    <w:rsid w:val="00871517"/>
    <w:rsid w:val="00871B8B"/>
    <w:rsid w:val="00874429"/>
    <w:rsid w:val="008762D7"/>
    <w:rsid w:val="008846D2"/>
    <w:rsid w:val="008850E8"/>
    <w:rsid w:val="0088679D"/>
    <w:rsid w:val="008901E7"/>
    <w:rsid w:val="00893DEC"/>
    <w:rsid w:val="008968E0"/>
    <w:rsid w:val="008A268F"/>
    <w:rsid w:val="008A4A6E"/>
    <w:rsid w:val="008A6176"/>
    <w:rsid w:val="008A70AD"/>
    <w:rsid w:val="008A78DF"/>
    <w:rsid w:val="008B1518"/>
    <w:rsid w:val="008B4813"/>
    <w:rsid w:val="008B4FFA"/>
    <w:rsid w:val="008B6BB8"/>
    <w:rsid w:val="008C01A9"/>
    <w:rsid w:val="008C2808"/>
    <w:rsid w:val="008C36A7"/>
    <w:rsid w:val="008C5DB0"/>
    <w:rsid w:val="008D1B8A"/>
    <w:rsid w:val="008D2F44"/>
    <w:rsid w:val="008D56CD"/>
    <w:rsid w:val="008E02C4"/>
    <w:rsid w:val="008E113C"/>
    <w:rsid w:val="008E1471"/>
    <w:rsid w:val="008E2623"/>
    <w:rsid w:val="008E313D"/>
    <w:rsid w:val="008E71A4"/>
    <w:rsid w:val="008F105D"/>
    <w:rsid w:val="008F1298"/>
    <w:rsid w:val="008F2E39"/>
    <w:rsid w:val="008F34DA"/>
    <w:rsid w:val="008F38C2"/>
    <w:rsid w:val="008F3DF9"/>
    <w:rsid w:val="008F65C5"/>
    <w:rsid w:val="00901630"/>
    <w:rsid w:val="00902205"/>
    <w:rsid w:val="0090310E"/>
    <w:rsid w:val="00904CCE"/>
    <w:rsid w:val="00906593"/>
    <w:rsid w:val="00911651"/>
    <w:rsid w:val="00912E21"/>
    <w:rsid w:val="009139E2"/>
    <w:rsid w:val="009167B6"/>
    <w:rsid w:val="00916E47"/>
    <w:rsid w:val="00922C62"/>
    <w:rsid w:val="00922EDD"/>
    <w:rsid w:val="00926111"/>
    <w:rsid w:val="00926C60"/>
    <w:rsid w:val="0092789D"/>
    <w:rsid w:val="00930C3D"/>
    <w:rsid w:val="0093143E"/>
    <w:rsid w:val="009322F0"/>
    <w:rsid w:val="00933262"/>
    <w:rsid w:val="00933531"/>
    <w:rsid w:val="00934827"/>
    <w:rsid w:val="00935055"/>
    <w:rsid w:val="00935763"/>
    <w:rsid w:val="00937EC6"/>
    <w:rsid w:val="009416F9"/>
    <w:rsid w:val="0094226B"/>
    <w:rsid w:val="0094387D"/>
    <w:rsid w:val="00944151"/>
    <w:rsid w:val="009461F2"/>
    <w:rsid w:val="009467EC"/>
    <w:rsid w:val="00953D3F"/>
    <w:rsid w:val="00954143"/>
    <w:rsid w:val="00960982"/>
    <w:rsid w:val="00964BF5"/>
    <w:rsid w:val="00965F81"/>
    <w:rsid w:val="009670E0"/>
    <w:rsid w:val="00967207"/>
    <w:rsid w:val="00967890"/>
    <w:rsid w:val="009722E6"/>
    <w:rsid w:val="00972E4E"/>
    <w:rsid w:val="0097388E"/>
    <w:rsid w:val="00973D5C"/>
    <w:rsid w:val="0097666D"/>
    <w:rsid w:val="009776A0"/>
    <w:rsid w:val="0098171D"/>
    <w:rsid w:val="0098237E"/>
    <w:rsid w:val="00982B0C"/>
    <w:rsid w:val="00983D3F"/>
    <w:rsid w:val="00983F5A"/>
    <w:rsid w:val="00984A6D"/>
    <w:rsid w:val="00985155"/>
    <w:rsid w:val="009927E5"/>
    <w:rsid w:val="00993C5D"/>
    <w:rsid w:val="00995360"/>
    <w:rsid w:val="009978BD"/>
    <w:rsid w:val="009A2315"/>
    <w:rsid w:val="009A4B95"/>
    <w:rsid w:val="009A6E57"/>
    <w:rsid w:val="009A726C"/>
    <w:rsid w:val="009A784D"/>
    <w:rsid w:val="009B14A2"/>
    <w:rsid w:val="009B176A"/>
    <w:rsid w:val="009B232C"/>
    <w:rsid w:val="009B2B24"/>
    <w:rsid w:val="009B3852"/>
    <w:rsid w:val="009B3EEF"/>
    <w:rsid w:val="009B3FD7"/>
    <w:rsid w:val="009B5FBE"/>
    <w:rsid w:val="009B775C"/>
    <w:rsid w:val="009C30CF"/>
    <w:rsid w:val="009C5982"/>
    <w:rsid w:val="009C5EE7"/>
    <w:rsid w:val="009C642D"/>
    <w:rsid w:val="009C6D08"/>
    <w:rsid w:val="009D0225"/>
    <w:rsid w:val="009D0AE0"/>
    <w:rsid w:val="009E1D39"/>
    <w:rsid w:val="009E1FA6"/>
    <w:rsid w:val="009E3346"/>
    <w:rsid w:val="009E3E04"/>
    <w:rsid w:val="009E41E9"/>
    <w:rsid w:val="009E477F"/>
    <w:rsid w:val="009E6B1B"/>
    <w:rsid w:val="009F0F1A"/>
    <w:rsid w:val="009F1EFB"/>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455E"/>
    <w:rsid w:val="00A47F76"/>
    <w:rsid w:val="00A57E36"/>
    <w:rsid w:val="00A60206"/>
    <w:rsid w:val="00A6023F"/>
    <w:rsid w:val="00A6561C"/>
    <w:rsid w:val="00A679BA"/>
    <w:rsid w:val="00A717B4"/>
    <w:rsid w:val="00A74921"/>
    <w:rsid w:val="00A75623"/>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2619"/>
    <w:rsid w:val="00AA5EDC"/>
    <w:rsid w:val="00AA63C8"/>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3C72"/>
    <w:rsid w:val="00AD3F75"/>
    <w:rsid w:val="00AD4457"/>
    <w:rsid w:val="00AD6B7F"/>
    <w:rsid w:val="00AD79AE"/>
    <w:rsid w:val="00AE0EC5"/>
    <w:rsid w:val="00AE13E3"/>
    <w:rsid w:val="00AE352C"/>
    <w:rsid w:val="00AE382F"/>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16D"/>
    <w:rsid w:val="00B255AC"/>
    <w:rsid w:val="00B26737"/>
    <w:rsid w:val="00B276B2"/>
    <w:rsid w:val="00B27F6B"/>
    <w:rsid w:val="00B30175"/>
    <w:rsid w:val="00B30B66"/>
    <w:rsid w:val="00B3311D"/>
    <w:rsid w:val="00B33342"/>
    <w:rsid w:val="00B34822"/>
    <w:rsid w:val="00B3593D"/>
    <w:rsid w:val="00B36FBC"/>
    <w:rsid w:val="00B40566"/>
    <w:rsid w:val="00B40FFB"/>
    <w:rsid w:val="00B4211D"/>
    <w:rsid w:val="00B43373"/>
    <w:rsid w:val="00B44056"/>
    <w:rsid w:val="00B44844"/>
    <w:rsid w:val="00B45DF0"/>
    <w:rsid w:val="00B466F8"/>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70A17"/>
    <w:rsid w:val="00B7194C"/>
    <w:rsid w:val="00B71BC8"/>
    <w:rsid w:val="00B722D8"/>
    <w:rsid w:val="00B726AE"/>
    <w:rsid w:val="00B74BEF"/>
    <w:rsid w:val="00B74D56"/>
    <w:rsid w:val="00B7743F"/>
    <w:rsid w:val="00B776F5"/>
    <w:rsid w:val="00B819B0"/>
    <w:rsid w:val="00B81E1B"/>
    <w:rsid w:val="00B82F3F"/>
    <w:rsid w:val="00B835A1"/>
    <w:rsid w:val="00B859A9"/>
    <w:rsid w:val="00B85DB8"/>
    <w:rsid w:val="00B875CA"/>
    <w:rsid w:val="00B91DB1"/>
    <w:rsid w:val="00B92E13"/>
    <w:rsid w:val="00B93D38"/>
    <w:rsid w:val="00B94221"/>
    <w:rsid w:val="00B95B68"/>
    <w:rsid w:val="00B9600F"/>
    <w:rsid w:val="00B96472"/>
    <w:rsid w:val="00B97090"/>
    <w:rsid w:val="00B97BE6"/>
    <w:rsid w:val="00BA05AE"/>
    <w:rsid w:val="00BA07EE"/>
    <w:rsid w:val="00BA082F"/>
    <w:rsid w:val="00BA13B6"/>
    <w:rsid w:val="00BA248C"/>
    <w:rsid w:val="00BA291C"/>
    <w:rsid w:val="00BA589A"/>
    <w:rsid w:val="00BA7CCC"/>
    <w:rsid w:val="00BB14BB"/>
    <w:rsid w:val="00BB1E97"/>
    <w:rsid w:val="00BB27BF"/>
    <w:rsid w:val="00BB2951"/>
    <w:rsid w:val="00BB5F95"/>
    <w:rsid w:val="00BB7231"/>
    <w:rsid w:val="00BB7E63"/>
    <w:rsid w:val="00BC127E"/>
    <w:rsid w:val="00BC143E"/>
    <w:rsid w:val="00BC7A42"/>
    <w:rsid w:val="00BD7AAA"/>
    <w:rsid w:val="00BE0735"/>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BB8"/>
    <w:rsid w:val="00C02EAC"/>
    <w:rsid w:val="00C05BEF"/>
    <w:rsid w:val="00C06D63"/>
    <w:rsid w:val="00C07A60"/>
    <w:rsid w:val="00C105F1"/>
    <w:rsid w:val="00C11962"/>
    <w:rsid w:val="00C15E96"/>
    <w:rsid w:val="00C1679A"/>
    <w:rsid w:val="00C1743B"/>
    <w:rsid w:val="00C21AA9"/>
    <w:rsid w:val="00C23D0E"/>
    <w:rsid w:val="00C2554A"/>
    <w:rsid w:val="00C2619E"/>
    <w:rsid w:val="00C27F69"/>
    <w:rsid w:val="00C30B0C"/>
    <w:rsid w:val="00C310A3"/>
    <w:rsid w:val="00C33606"/>
    <w:rsid w:val="00C40059"/>
    <w:rsid w:val="00C4125E"/>
    <w:rsid w:val="00C42D54"/>
    <w:rsid w:val="00C43ABF"/>
    <w:rsid w:val="00C44456"/>
    <w:rsid w:val="00C456B2"/>
    <w:rsid w:val="00C4697D"/>
    <w:rsid w:val="00C51113"/>
    <w:rsid w:val="00C51738"/>
    <w:rsid w:val="00C51A93"/>
    <w:rsid w:val="00C51C66"/>
    <w:rsid w:val="00C5223D"/>
    <w:rsid w:val="00C53475"/>
    <w:rsid w:val="00C53DD0"/>
    <w:rsid w:val="00C5443F"/>
    <w:rsid w:val="00C55966"/>
    <w:rsid w:val="00C57563"/>
    <w:rsid w:val="00C57846"/>
    <w:rsid w:val="00C60F5C"/>
    <w:rsid w:val="00C60FF4"/>
    <w:rsid w:val="00C61354"/>
    <w:rsid w:val="00C65BC0"/>
    <w:rsid w:val="00C65FF7"/>
    <w:rsid w:val="00C66C36"/>
    <w:rsid w:val="00C7030D"/>
    <w:rsid w:val="00C718F6"/>
    <w:rsid w:val="00C723D2"/>
    <w:rsid w:val="00C73A3C"/>
    <w:rsid w:val="00C748F8"/>
    <w:rsid w:val="00C77190"/>
    <w:rsid w:val="00C80CA6"/>
    <w:rsid w:val="00C82ACB"/>
    <w:rsid w:val="00C83F01"/>
    <w:rsid w:val="00C8458B"/>
    <w:rsid w:val="00C84BCE"/>
    <w:rsid w:val="00C8528D"/>
    <w:rsid w:val="00C90495"/>
    <w:rsid w:val="00C91C9D"/>
    <w:rsid w:val="00C92888"/>
    <w:rsid w:val="00C93741"/>
    <w:rsid w:val="00C93E3D"/>
    <w:rsid w:val="00C93E5D"/>
    <w:rsid w:val="00C9537B"/>
    <w:rsid w:val="00C9543C"/>
    <w:rsid w:val="00C974BE"/>
    <w:rsid w:val="00C97612"/>
    <w:rsid w:val="00CA3540"/>
    <w:rsid w:val="00CA3576"/>
    <w:rsid w:val="00CA7114"/>
    <w:rsid w:val="00CA7435"/>
    <w:rsid w:val="00CA7894"/>
    <w:rsid w:val="00CB0BD7"/>
    <w:rsid w:val="00CB0E90"/>
    <w:rsid w:val="00CB166A"/>
    <w:rsid w:val="00CB34C0"/>
    <w:rsid w:val="00CB75CB"/>
    <w:rsid w:val="00CC04AA"/>
    <w:rsid w:val="00CC1E22"/>
    <w:rsid w:val="00CC1EF2"/>
    <w:rsid w:val="00CC487F"/>
    <w:rsid w:val="00CC488B"/>
    <w:rsid w:val="00CC5559"/>
    <w:rsid w:val="00CD080C"/>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552B"/>
    <w:rsid w:val="00CF56FB"/>
    <w:rsid w:val="00CF665B"/>
    <w:rsid w:val="00D015EA"/>
    <w:rsid w:val="00D02E71"/>
    <w:rsid w:val="00D04140"/>
    <w:rsid w:val="00D06637"/>
    <w:rsid w:val="00D07341"/>
    <w:rsid w:val="00D07F44"/>
    <w:rsid w:val="00D102BD"/>
    <w:rsid w:val="00D115A1"/>
    <w:rsid w:val="00D13583"/>
    <w:rsid w:val="00D138E6"/>
    <w:rsid w:val="00D149A9"/>
    <w:rsid w:val="00D150D4"/>
    <w:rsid w:val="00D15B69"/>
    <w:rsid w:val="00D2140D"/>
    <w:rsid w:val="00D217D3"/>
    <w:rsid w:val="00D21E96"/>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154"/>
    <w:rsid w:val="00D45B38"/>
    <w:rsid w:val="00D46FFA"/>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8007B"/>
    <w:rsid w:val="00D80E4C"/>
    <w:rsid w:val="00D81ED7"/>
    <w:rsid w:val="00D82582"/>
    <w:rsid w:val="00D85127"/>
    <w:rsid w:val="00D8592A"/>
    <w:rsid w:val="00D85E77"/>
    <w:rsid w:val="00D8600B"/>
    <w:rsid w:val="00D861C9"/>
    <w:rsid w:val="00D8685E"/>
    <w:rsid w:val="00D90E83"/>
    <w:rsid w:val="00D9285E"/>
    <w:rsid w:val="00D97E96"/>
    <w:rsid w:val="00DA0930"/>
    <w:rsid w:val="00DA1421"/>
    <w:rsid w:val="00DA68D0"/>
    <w:rsid w:val="00DA6CDA"/>
    <w:rsid w:val="00DB06CA"/>
    <w:rsid w:val="00DB077A"/>
    <w:rsid w:val="00DB0C5D"/>
    <w:rsid w:val="00DB1B4A"/>
    <w:rsid w:val="00DB275E"/>
    <w:rsid w:val="00DB68D2"/>
    <w:rsid w:val="00DB6A87"/>
    <w:rsid w:val="00DC012F"/>
    <w:rsid w:val="00DC04A9"/>
    <w:rsid w:val="00DC1BC6"/>
    <w:rsid w:val="00DC30A1"/>
    <w:rsid w:val="00DC64D7"/>
    <w:rsid w:val="00DC7462"/>
    <w:rsid w:val="00DD0B11"/>
    <w:rsid w:val="00DD140D"/>
    <w:rsid w:val="00DD256C"/>
    <w:rsid w:val="00DD6E33"/>
    <w:rsid w:val="00DE42EE"/>
    <w:rsid w:val="00DE510D"/>
    <w:rsid w:val="00DE64E0"/>
    <w:rsid w:val="00DE67FD"/>
    <w:rsid w:val="00DE7640"/>
    <w:rsid w:val="00DE784C"/>
    <w:rsid w:val="00DE7A19"/>
    <w:rsid w:val="00DF2676"/>
    <w:rsid w:val="00DF4942"/>
    <w:rsid w:val="00DF73EC"/>
    <w:rsid w:val="00DF7577"/>
    <w:rsid w:val="00E00182"/>
    <w:rsid w:val="00E00E11"/>
    <w:rsid w:val="00E00E50"/>
    <w:rsid w:val="00E01BD7"/>
    <w:rsid w:val="00E03404"/>
    <w:rsid w:val="00E044FC"/>
    <w:rsid w:val="00E0506A"/>
    <w:rsid w:val="00E073A6"/>
    <w:rsid w:val="00E13409"/>
    <w:rsid w:val="00E1390E"/>
    <w:rsid w:val="00E1415E"/>
    <w:rsid w:val="00E1585B"/>
    <w:rsid w:val="00E1655E"/>
    <w:rsid w:val="00E20D9A"/>
    <w:rsid w:val="00E219CD"/>
    <w:rsid w:val="00E21DD7"/>
    <w:rsid w:val="00E27C7D"/>
    <w:rsid w:val="00E30B41"/>
    <w:rsid w:val="00E3174A"/>
    <w:rsid w:val="00E3276D"/>
    <w:rsid w:val="00E36302"/>
    <w:rsid w:val="00E36B5F"/>
    <w:rsid w:val="00E36E4B"/>
    <w:rsid w:val="00E4044E"/>
    <w:rsid w:val="00E42572"/>
    <w:rsid w:val="00E429CE"/>
    <w:rsid w:val="00E42AF7"/>
    <w:rsid w:val="00E42D8A"/>
    <w:rsid w:val="00E4348F"/>
    <w:rsid w:val="00E46015"/>
    <w:rsid w:val="00E56499"/>
    <w:rsid w:val="00E565BA"/>
    <w:rsid w:val="00E56C70"/>
    <w:rsid w:val="00E56D10"/>
    <w:rsid w:val="00E56D52"/>
    <w:rsid w:val="00E609AC"/>
    <w:rsid w:val="00E60F13"/>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67E7"/>
    <w:rsid w:val="00E97637"/>
    <w:rsid w:val="00EA0606"/>
    <w:rsid w:val="00EA0C3D"/>
    <w:rsid w:val="00EA6364"/>
    <w:rsid w:val="00EA68A2"/>
    <w:rsid w:val="00EA7043"/>
    <w:rsid w:val="00EA7FC1"/>
    <w:rsid w:val="00EB04F8"/>
    <w:rsid w:val="00EB053B"/>
    <w:rsid w:val="00EB4942"/>
    <w:rsid w:val="00EB6090"/>
    <w:rsid w:val="00EB6608"/>
    <w:rsid w:val="00EB67B0"/>
    <w:rsid w:val="00EC465F"/>
    <w:rsid w:val="00EC530E"/>
    <w:rsid w:val="00EC5C57"/>
    <w:rsid w:val="00EC636D"/>
    <w:rsid w:val="00ED16E0"/>
    <w:rsid w:val="00ED26C1"/>
    <w:rsid w:val="00ED3032"/>
    <w:rsid w:val="00ED5452"/>
    <w:rsid w:val="00ED5A1C"/>
    <w:rsid w:val="00EE1F8C"/>
    <w:rsid w:val="00EE3695"/>
    <w:rsid w:val="00EE638D"/>
    <w:rsid w:val="00EE75D8"/>
    <w:rsid w:val="00EF0085"/>
    <w:rsid w:val="00EF07A9"/>
    <w:rsid w:val="00EF3352"/>
    <w:rsid w:val="00EF43A6"/>
    <w:rsid w:val="00EF69A4"/>
    <w:rsid w:val="00EF7534"/>
    <w:rsid w:val="00F001A8"/>
    <w:rsid w:val="00F00B67"/>
    <w:rsid w:val="00F01785"/>
    <w:rsid w:val="00F01BD2"/>
    <w:rsid w:val="00F0411A"/>
    <w:rsid w:val="00F04A41"/>
    <w:rsid w:val="00F05406"/>
    <w:rsid w:val="00F054C0"/>
    <w:rsid w:val="00F06636"/>
    <w:rsid w:val="00F07DC5"/>
    <w:rsid w:val="00F117A7"/>
    <w:rsid w:val="00F11E55"/>
    <w:rsid w:val="00F11ED4"/>
    <w:rsid w:val="00F12012"/>
    <w:rsid w:val="00F12533"/>
    <w:rsid w:val="00F12910"/>
    <w:rsid w:val="00F1628D"/>
    <w:rsid w:val="00F17C8A"/>
    <w:rsid w:val="00F20CC2"/>
    <w:rsid w:val="00F20FC4"/>
    <w:rsid w:val="00F21E76"/>
    <w:rsid w:val="00F23343"/>
    <w:rsid w:val="00F24969"/>
    <w:rsid w:val="00F24FCF"/>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1BA7"/>
    <w:rsid w:val="00F72A05"/>
    <w:rsid w:val="00F7350F"/>
    <w:rsid w:val="00F740B9"/>
    <w:rsid w:val="00F7640A"/>
    <w:rsid w:val="00F76B6F"/>
    <w:rsid w:val="00F76FD8"/>
    <w:rsid w:val="00F81A93"/>
    <w:rsid w:val="00F824F5"/>
    <w:rsid w:val="00F84263"/>
    <w:rsid w:val="00F862FE"/>
    <w:rsid w:val="00F90BE0"/>
    <w:rsid w:val="00F90EBE"/>
    <w:rsid w:val="00F916BF"/>
    <w:rsid w:val="00F9222D"/>
    <w:rsid w:val="00F932D2"/>
    <w:rsid w:val="00F9437C"/>
    <w:rsid w:val="00F945D5"/>
    <w:rsid w:val="00F95F12"/>
    <w:rsid w:val="00F96DF1"/>
    <w:rsid w:val="00FA061A"/>
    <w:rsid w:val="00FA43A3"/>
    <w:rsid w:val="00FA4C73"/>
    <w:rsid w:val="00FA6A49"/>
    <w:rsid w:val="00FA6C6B"/>
    <w:rsid w:val="00FB11F4"/>
    <w:rsid w:val="00FB1C48"/>
    <w:rsid w:val="00FB2835"/>
    <w:rsid w:val="00FB6142"/>
    <w:rsid w:val="00FC44DB"/>
    <w:rsid w:val="00FC56B9"/>
    <w:rsid w:val="00FC5F75"/>
    <w:rsid w:val="00FD27C0"/>
    <w:rsid w:val="00FD2F39"/>
    <w:rsid w:val="00FD61A3"/>
    <w:rsid w:val="00FD61DB"/>
    <w:rsid w:val="00FD64E6"/>
    <w:rsid w:val="00FE4571"/>
    <w:rsid w:val="00FE4EDA"/>
    <w:rsid w:val="00FE5DFC"/>
    <w:rsid w:val="00FE7ED6"/>
    <w:rsid w:val="00FF01D9"/>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94B4"/>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F0DA3-F822-4636-822D-3AF070BA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17</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Mariana Anguelov</cp:lastModifiedBy>
  <cp:revision>17</cp:revision>
  <cp:lastPrinted>2022-12-05T11:44:00Z</cp:lastPrinted>
  <dcterms:created xsi:type="dcterms:W3CDTF">2022-12-01T06:29:00Z</dcterms:created>
  <dcterms:modified xsi:type="dcterms:W3CDTF">2022-12-23T17:22:00Z</dcterms:modified>
</cp:coreProperties>
</file>