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6628A1D3"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CD6B1C">
        <w:rPr>
          <w:rFonts w:ascii="Arial" w:eastAsia="Times New Roman" w:hAnsi="Arial" w:cs="Arial"/>
          <w:sz w:val="28"/>
          <w:szCs w:val="28"/>
          <w:lang w:eastAsia="en-GB"/>
        </w:rPr>
        <w:t>49858/2021</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AD632A" w:rsidRDefault="00AD632A" w:rsidP="00ED2FC5">
                            <w:pPr>
                              <w:jc w:val="center"/>
                              <w:rPr>
                                <w:rFonts w:ascii="Century Gothic" w:hAnsi="Century Gothic"/>
                                <w:b/>
                                <w:sz w:val="20"/>
                                <w:szCs w:val="20"/>
                              </w:rPr>
                            </w:pPr>
                          </w:p>
                          <w:p w14:paraId="2B4C2A7A" w14:textId="26E0E75C" w:rsidR="00AD632A" w:rsidRDefault="001E44E0" w:rsidP="001E44E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D632A">
                              <w:rPr>
                                <w:rFonts w:ascii="Century Gothic" w:hAnsi="Century Gothic"/>
                                <w:sz w:val="20"/>
                                <w:szCs w:val="20"/>
                              </w:rPr>
                              <w:t>REPORTABLE: YES/NO</w:t>
                            </w:r>
                          </w:p>
                          <w:p w14:paraId="240656F9" w14:textId="6AE9D017" w:rsidR="00AD632A" w:rsidRDefault="001E44E0" w:rsidP="001E44E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D632A">
                              <w:rPr>
                                <w:rFonts w:ascii="Century Gothic" w:hAnsi="Century Gothic"/>
                                <w:sz w:val="20"/>
                                <w:szCs w:val="20"/>
                              </w:rPr>
                              <w:t>OF INTEREST TO OTHER JUDGES: NO</w:t>
                            </w:r>
                          </w:p>
                          <w:p w14:paraId="22436154" w14:textId="4D91BC18" w:rsidR="00AD632A" w:rsidRDefault="001E44E0" w:rsidP="001E44E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D632A">
                              <w:rPr>
                                <w:rFonts w:ascii="Century Gothic" w:hAnsi="Century Gothic"/>
                                <w:sz w:val="20"/>
                                <w:szCs w:val="20"/>
                              </w:rPr>
                              <w:t>REVISED: NO</w:t>
                            </w:r>
                          </w:p>
                          <w:p w14:paraId="3DE114B7" w14:textId="77777777" w:rsidR="00AD632A" w:rsidRDefault="00AD632A"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F334394" w:rsidR="00AD632A" w:rsidRDefault="00AD632A"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6 December 2022</w:t>
                            </w:r>
                            <w:r>
                              <w:rPr>
                                <w:rFonts w:ascii="Century Gothic" w:hAnsi="Century Gothic"/>
                                <w:sz w:val="20"/>
                                <w:szCs w:val="20"/>
                              </w:rPr>
                              <w:tab/>
                              <w:t xml:space="preserve">E van der </w:t>
                            </w:r>
                            <w:proofErr w:type="spellStart"/>
                            <w:r>
                              <w:rPr>
                                <w:rFonts w:ascii="Century Gothic" w:hAnsi="Century Gothic"/>
                                <w:sz w:val="20"/>
                                <w:szCs w:val="20"/>
                              </w:rPr>
                              <w:t>Schyff</w:t>
                            </w:r>
                            <w:proofErr w:type="spellEnd"/>
                          </w:p>
                          <w:p w14:paraId="1F64CB6E" w14:textId="77777777" w:rsidR="00AD632A" w:rsidRDefault="00AD632A"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AD632A" w:rsidRDefault="00AD632A" w:rsidP="00ED2FC5">
                      <w:pPr>
                        <w:jc w:val="center"/>
                        <w:rPr>
                          <w:rFonts w:ascii="Century Gothic" w:hAnsi="Century Gothic"/>
                          <w:b/>
                          <w:sz w:val="20"/>
                          <w:szCs w:val="20"/>
                        </w:rPr>
                      </w:pPr>
                    </w:p>
                    <w:p w14:paraId="2B4C2A7A" w14:textId="26E0E75C" w:rsidR="00AD632A" w:rsidRDefault="001E44E0" w:rsidP="001E44E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D632A">
                        <w:rPr>
                          <w:rFonts w:ascii="Century Gothic" w:hAnsi="Century Gothic"/>
                          <w:sz w:val="20"/>
                          <w:szCs w:val="20"/>
                        </w:rPr>
                        <w:t>REPORTABLE: YES/NO</w:t>
                      </w:r>
                    </w:p>
                    <w:p w14:paraId="240656F9" w14:textId="6AE9D017" w:rsidR="00AD632A" w:rsidRDefault="001E44E0" w:rsidP="001E44E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D632A">
                        <w:rPr>
                          <w:rFonts w:ascii="Century Gothic" w:hAnsi="Century Gothic"/>
                          <w:sz w:val="20"/>
                          <w:szCs w:val="20"/>
                        </w:rPr>
                        <w:t>OF INTEREST TO OTHER JUDGES: NO</w:t>
                      </w:r>
                    </w:p>
                    <w:p w14:paraId="22436154" w14:textId="4D91BC18" w:rsidR="00AD632A" w:rsidRDefault="001E44E0" w:rsidP="001E44E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D632A">
                        <w:rPr>
                          <w:rFonts w:ascii="Century Gothic" w:hAnsi="Century Gothic"/>
                          <w:sz w:val="20"/>
                          <w:szCs w:val="20"/>
                        </w:rPr>
                        <w:t>REVISED: NO</w:t>
                      </w:r>
                    </w:p>
                    <w:p w14:paraId="3DE114B7" w14:textId="77777777" w:rsidR="00AD632A" w:rsidRDefault="00AD632A"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F334394" w:rsidR="00AD632A" w:rsidRDefault="00AD632A"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6 December 2022</w:t>
                      </w:r>
                      <w:r>
                        <w:rPr>
                          <w:rFonts w:ascii="Century Gothic" w:hAnsi="Century Gothic"/>
                          <w:sz w:val="20"/>
                          <w:szCs w:val="20"/>
                        </w:rPr>
                        <w:tab/>
                        <w:t xml:space="preserve">E van der </w:t>
                      </w:r>
                      <w:proofErr w:type="spellStart"/>
                      <w:r>
                        <w:rPr>
                          <w:rFonts w:ascii="Century Gothic" w:hAnsi="Century Gothic"/>
                          <w:sz w:val="20"/>
                          <w:szCs w:val="20"/>
                        </w:rPr>
                        <w:t>Schyff</w:t>
                      </w:r>
                      <w:proofErr w:type="spellEnd"/>
                    </w:p>
                    <w:p w14:paraId="1F64CB6E" w14:textId="77777777" w:rsidR="00AD632A" w:rsidRDefault="00AD632A"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DC46622"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7F4DAF2" w14:textId="4F305651" w:rsidR="002C7989" w:rsidRDefault="00CD6B1C" w:rsidP="009C6780">
      <w:pPr>
        <w:tabs>
          <w:tab w:val="left" w:pos="4917"/>
        </w:tabs>
        <w:spacing w:before="120" w:after="120" w:line="360" w:lineRule="auto"/>
        <w:rPr>
          <w:rFonts w:ascii="Arial" w:hAnsi="Arial" w:cs="Arial"/>
          <w:sz w:val="24"/>
          <w:szCs w:val="24"/>
        </w:rPr>
      </w:pPr>
      <w:r>
        <w:rPr>
          <w:rFonts w:ascii="Arial" w:hAnsi="Arial" w:cs="Arial"/>
          <w:sz w:val="24"/>
          <w:szCs w:val="24"/>
        </w:rPr>
        <w:t>VELOCITY FINANCE (RF) LIMITED</w:t>
      </w:r>
      <w:r>
        <w:rPr>
          <w:rFonts w:ascii="Arial" w:hAnsi="Arial" w:cs="Arial"/>
          <w:sz w:val="24"/>
          <w:szCs w:val="24"/>
        </w:rPr>
        <w:tab/>
      </w:r>
      <w:r>
        <w:rPr>
          <w:rFonts w:ascii="Arial" w:hAnsi="Arial" w:cs="Arial"/>
          <w:sz w:val="24"/>
          <w:szCs w:val="24"/>
        </w:rPr>
        <w:tab/>
      </w:r>
      <w:r>
        <w:rPr>
          <w:rFonts w:ascii="Arial" w:hAnsi="Arial" w:cs="Arial"/>
          <w:sz w:val="24"/>
          <w:szCs w:val="24"/>
        </w:rPr>
        <w:tab/>
        <w:t>APPLICANT</w:t>
      </w:r>
      <w:r w:rsidR="00EC07C1">
        <w:rPr>
          <w:rFonts w:ascii="Arial" w:hAnsi="Arial" w:cs="Arial"/>
          <w:sz w:val="24"/>
          <w:szCs w:val="24"/>
        </w:rPr>
        <w:tab/>
      </w:r>
      <w:r w:rsidR="00FA6C62">
        <w:rPr>
          <w:rFonts w:ascii="Arial" w:hAnsi="Arial" w:cs="Arial"/>
          <w:sz w:val="24"/>
          <w:szCs w:val="24"/>
        </w:rPr>
        <w:t>/ PLAINTIFF</w:t>
      </w:r>
      <w:r w:rsidR="00EC07C1">
        <w:rPr>
          <w:rFonts w:ascii="Arial" w:hAnsi="Arial" w:cs="Arial"/>
          <w:sz w:val="24"/>
          <w:szCs w:val="24"/>
        </w:rPr>
        <w:tab/>
      </w:r>
      <w:r w:rsidR="00EC07C1">
        <w:rPr>
          <w:rFonts w:ascii="Arial" w:hAnsi="Arial" w:cs="Arial"/>
          <w:sz w:val="24"/>
          <w:szCs w:val="24"/>
        </w:rPr>
        <w:tab/>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9AA76E9" w14:textId="00E4EA81" w:rsidR="00F9064E" w:rsidRDefault="00C262C7" w:rsidP="00F9064E">
      <w:pPr>
        <w:tabs>
          <w:tab w:val="left" w:pos="4917"/>
        </w:tabs>
        <w:spacing w:before="120" w:after="0" w:line="240" w:lineRule="auto"/>
        <w:rPr>
          <w:rFonts w:ascii="Arial" w:hAnsi="Arial" w:cs="Arial"/>
          <w:sz w:val="24"/>
          <w:szCs w:val="24"/>
        </w:rPr>
      </w:pPr>
      <w:r>
        <w:rPr>
          <w:rFonts w:ascii="Arial" w:hAnsi="Arial" w:cs="Arial"/>
          <w:sz w:val="24"/>
          <w:szCs w:val="24"/>
        </w:rPr>
        <w:t>WA</w:t>
      </w:r>
      <w:r w:rsidR="00CD6B1C">
        <w:rPr>
          <w:rFonts w:ascii="Arial" w:hAnsi="Arial" w:cs="Arial"/>
          <w:sz w:val="24"/>
          <w:szCs w:val="24"/>
        </w:rPr>
        <w:t>STE PARTNER INVESTMENT (PTY) LTD</w:t>
      </w:r>
      <w:r w:rsidR="00CD6B1C">
        <w:rPr>
          <w:rFonts w:ascii="Arial" w:hAnsi="Arial" w:cs="Arial"/>
          <w:sz w:val="24"/>
          <w:szCs w:val="24"/>
        </w:rPr>
        <w:tab/>
      </w:r>
      <w:r w:rsidR="00FA6C62">
        <w:rPr>
          <w:rFonts w:ascii="Arial" w:hAnsi="Arial" w:cs="Arial"/>
          <w:sz w:val="24"/>
          <w:szCs w:val="24"/>
        </w:rPr>
        <w:tab/>
      </w:r>
      <w:r w:rsidR="00FA6C62">
        <w:rPr>
          <w:rFonts w:ascii="Arial" w:hAnsi="Arial" w:cs="Arial"/>
          <w:sz w:val="24"/>
          <w:szCs w:val="24"/>
        </w:rPr>
        <w:tab/>
      </w:r>
      <w:r w:rsidR="000C36B5">
        <w:rPr>
          <w:rFonts w:ascii="Arial" w:hAnsi="Arial" w:cs="Arial"/>
          <w:sz w:val="24"/>
          <w:szCs w:val="24"/>
        </w:rPr>
        <w:t>RESPONDENT</w:t>
      </w:r>
      <w:r w:rsidR="00FA6C62">
        <w:rPr>
          <w:rFonts w:ascii="Arial" w:hAnsi="Arial" w:cs="Arial"/>
          <w:sz w:val="24"/>
          <w:szCs w:val="24"/>
        </w:rPr>
        <w:t>/ DEFENDANT</w:t>
      </w: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62D74C7" w14:textId="77777777" w:rsidR="00D63502" w:rsidRPr="00D63502" w:rsidRDefault="00D63502" w:rsidP="00D63502">
      <w:pPr>
        <w:pStyle w:val="ListParagraph"/>
        <w:rPr>
          <w:rFonts w:ascii="Arial" w:hAnsi="Arial" w:cs="Arial"/>
          <w:sz w:val="24"/>
          <w:szCs w:val="24"/>
        </w:rPr>
      </w:pPr>
    </w:p>
    <w:p w14:paraId="521B86FE" w14:textId="1BD17567" w:rsidR="008E70C8" w:rsidRPr="001E44E0" w:rsidRDefault="001E44E0" w:rsidP="001E44E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D6B1C" w:rsidRPr="001E44E0">
        <w:rPr>
          <w:rFonts w:ascii="Arial" w:hAnsi="Arial" w:cs="Arial"/>
          <w:sz w:val="24"/>
          <w:szCs w:val="24"/>
        </w:rPr>
        <w:t>In this application for summary ju</w:t>
      </w:r>
      <w:r w:rsidR="00821F96" w:rsidRPr="001E44E0">
        <w:rPr>
          <w:rFonts w:ascii="Arial" w:hAnsi="Arial" w:cs="Arial"/>
          <w:sz w:val="24"/>
          <w:szCs w:val="24"/>
        </w:rPr>
        <w:t xml:space="preserve">dgment, </w:t>
      </w:r>
      <w:r w:rsidR="00CD6B1C" w:rsidRPr="001E44E0">
        <w:rPr>
          <w:rFonts w:ascii="Arial" w:hAnsi="Arial" w:cs="Arial"/>
          <w:sz w:val="24"/>
          <w:szCs w:val="24"/>
        </w:rPr>
        <w:t>the applicant seeks (</w:t>
      </w:r>
      <w:proofErr w:type="spellStart"/>
      <w:r w:rsidR="00CD6B1C" w:rsidRPr="001E44E0">
        <w:rPr>
          <w:rFonts w:ascii="Arial" w:hAnsi="Arial" w:cs="Arial"/>
          <w:sz w:val="24"/>
          <w:szCs w:val="24"/>
        </w:rPr>
        <w:t>i</w:t>
      </w:r>
      <w:proofErr w:type="spellEnd"/>
      <w:r w:rsidR="00CD6B1C" w:rsidRPr="001E44E0">
        <w:rPr>
          <w:rFonts w:ascii="Arial" w:hAnsi="Arial" w:cs="Arial"/>
          <w:sz w:val="24"/>
          <w:szCs w:val="24"/>
        </w:rPr>
        <w:t>) the cancellation of a credit agreement entered into between the applicant</w:t>
      </w:r>
      <w:r w:rsidR="00FA6C62" w:rsidRPr="001E44E0">
        <w:rPr>
          <w:rFonts w:ascii="Arial" w:hAnsi="Arial" w:cs="Arial"/>
          <w:sz w:val="24"/>
          <w:szCs w:val="24"/>
        </w:rPr>
        <w:t>'</w:t>
      </w:r>
      <w:r w:rsidR="00CD6B1C" w:rsidRPr="001E44E0">
        <w:rPr>
          <w:rFonts w:ascii="Arial" w:hAnsi="Arial" w:cs="Arial"/>
          <w:sz w:val="24"/>
          <w:szCs w:val="24"/>
        </w:rPr>
        <w:t xml:space="preserve">s predecessor </w:t>
      </w:r>
      <w:r w:rsidR="00FA6C62" w:rsidRPr="001E44E0">
        <w:rPr>
          <w:rFonts w:ascii="Arial" w:hAnsi="Arial" w:cs="Arial"/>
          <w:sz w:val="24"/>
          <w:szCs w:val="24"/>
        </w:rPr>
        <w:t>'</w:t>
      </w:r>
      <w:r w:rsidR="00CD6B1C" w:rsidRPr="001E44E0">
        <w:rPr>
          <w:rFonts w:ascii="Arial" w:hAnsi="Arial" w:cs="Arial"/>
          <w:sz w:val="24"/>
          <w:szCs w:val="24"/>
        </w:rPr>
        <w:t>Volkswagen Fina</w:t>
      </w:r>
      <w:r w:rsidR="00821F96" w:rsidRPr="001E44E0">
        <w:rPr>
          <w:rFonts w:ascii="Arial" w:hAnsi="Arial" w:cs="Arial"/>
          <w:sz w:val="24"/>
          <w:szCs w:val="24"/>
        </w:rPr>
        <w:t>ncial Services</w:t>
      </w:r>
      <w:r w:rsidR="00CD6B1C" w:rsidRPr="001E44E0">
        <w:rPr>
          <w:rFonts w:ascii="Arial" w:hAnsi="Arial" w:cs="Arial"/>
          <w:sz w:val="24"/>
          <w:szCs w:val="24"/>
        </w:rPr>
        <w:t xml:space="preserve"> (SA) (Pty) Ltd</w:t>
      </w:r>
      <w:r w:rsidR="00FA6C62" w:rsidRPr="001E44E0">
        <w:rPr>
          <w:rFonts w:ascii="Arial" w:hAnsi="Arial" w:cs="Arial"/>
          <w:sz w:val="24"/>
          <w:szCs w:val="24"/>
        </w:rPr>
        <w:t>"</w:t>
      </w:r>
      <w:r w:rsidR="00CD6B1C" w:rsidRPr="001E44E0">
        <w:rPr>
          <w:rFonts w:ascii="Arial" w:hAnsi="Arial" w:cs="Arial"/>
          <w:sz w:val="24"/>
          <w:szCs w:val="24"/>
        </w:rPr>
        <w:t xml:space="preserve"> (VW)</w:t>
      </w:r>
      <w:r w:rsidR="00821F96" w:rsidRPr="001E44E0">
        <w:rPr>
          <w:rFonts w:ascii="Arial" w:hAnsi="Arial" w:cs="Arial"/>
          <w:sz w:val="24"/>
          <w:szCs w:val="24"/>
        </w:rPr>
        <w:t>, and the respondent</w:t>
      </w:r>
      <w:r w:rsidR="00CD6B1C" w:rsidRPr="001E44E0">
        <w:rPr>
          <w:rFonts w:ascii="Arial" w:hAnsi="Arial" w:cs="Arial"/>
          <w:sz w:val="24"/>
          <w:szCs w:val="24"/>
        </w:rPr>
        <w:t xml:space="preserve">; (ii) the return of the </w:t>
      </w:r>
      <w:r w:rsidR="00CD6B1C" w:rsidRPr="001E44E0">
        <w:rPr>
          <w:rFonts w:ascii="Arial" w:hAnsi="Arial" w:cs="Arial"/>
          <w:sz w:val="24"/>
          <w:szCs w:val="24"/>
        </w:rPr>
        <w:lastRenderedPageBreak/>
        <w:t>motor vehicle in question; and (iii) leave to return to court on the same papers, duly amplified, to obtain a judgment on damages once the motor vehicle has been returned, and valued.</w:t>
      </w:r>
      <w:r w:rsidR="00FA6C62" w:rsidRPr="001E44E0">
        <w:rPr>
          <w:rFonts w:ascii="Arial" w:hAnsi="Arial" w:cs="Arial"/>
          <w:sz w:val="24"/>
          <w:szCs w:val="24"/>
        </w:rPr>
        <w:t xml:space="preserve"> The parties are referred to as </w:t>
      </w:r>
      <w:r w:rsidR="00821F96" w:rsidRPr="001E44E0">
        <w:rPr>
          <w:rFonts w:ascii="Arial" w:hAnsi="Arial" w:cs="Arial"/>
          <w:sz w:val="24"/>
          <w:szCs w:val="24"/>
        </w:rPr>
        <w:t xml:space="preserve">cited </w:t>
      </w:r>
      <w:r w:rsidR="00FA6C62" w:rsidRPr="001E44E0">
        <w:rPr>
          <w:rFonts w:ascii="Arial" w:hAnsi="Arial" w:cs="Arial"/>
          <w:sz w:val="24"/>
          <w:szCs w:val="24"/>
        </w:rPr>
        <w:t>in the main action.</w:t>
      </w:r>
    </w:p>
    <w:p w14:paraId="735ADB4E" w14:textId="77777777" w:rsidR="00CD6B1C" w:rsidRDefault="00CD6B1C" w:rsidP="00CD6B1C">
      <w:pPr>
        <w:pStyle w:val="ListParagraph"/>
        <w:tabs>
          <w:tab w:val="left" w:pos="4917"/>
        </w:tabs>
        <w:spacing w:before="120" w:after="120" w:line="360" w:lineRule="auto"/>
        <w:jc w:val="both"/>
        <w:rPr>
          <w:rFonts w:ascii="Arial" w:hAnsi="Arial" w:cs="Arial"/>
          <w:sz w:val="24"/>
          <w:szCs w:val="24"/>
        </w:rPr>
      </w:pPr>
    </w:p>
    <w:p w14:paraId="6DBD8B49" w14:textId="4A952F1A" w:rsidR="00CD6B1C" w:rsidRPr="001E44E0" w:rsidRDefault="001E44E0" w:rsidP="001E44E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75D67" w:rsidRPr="001E44E0">
        <w:rPr>
          <w:rFonts w:ascii="Arial" w:hAnsi="Arial" w:cs="Arial"/>
          <w:sz w:val="24"/>
          <w:szCs w:val="24"/>
        </w:rPr>
        <w:t>It is trite that an application for summary judgment must be refused if the defendant discloses facts which, accepting the truth thereof, will constitute a defence. The defendant must, however, fully present the facts on which the defence is based.</w:t>
      </w:r>
      <w:r w:rsidR="00075D67">
        <w:rPr>
          <w:rStyle w:val="FootnoteReference"/>
          <w:rFonts w:ascii="Arial" w:hAnsi="Arial" w:cs="Arial"/>
          <w:sz w:val="24"/>
          <w:szCs w:val="24"/>
        </w:rPr>
        <w:footnoteReference w:id="1"/>
      </w:r>
      <w:r w:rsidR="00C262C7" w:rsidRPr="001E44E0">
        <w:rPr>
          <w:rFonts w:ascii="Arial" w:hAnsi="Arial" w:cs="Arial"/>
          <w:sz w:val="24"/>
          <w:szCs w:val="24"/>
        </w:rPr>
        <w:t xml:space="preserve"> Although the defendant</w:t>
      </w:r>
      <w:r w:rsidR="00FA6C62" w:rsidRPr="001E44E0">
        <w:rPr>
          <w:rFonts w:ascii="Arial" w:hAnsi="Arial" w:cs="Arial"/>
          <w:sz w:val="24"/>
          <w:szCs w:val="24"/>
        </w:rPr>
        <w:t>'</w:t>
      </w:r>
      <w:r w:rsidR="00C262C7" w:rsidRPr="001E44E0">
        <w:rPr>
          <w:rFonts w:ascii="Arial" w:hAnsi="Arial" w:cs="Arial"/>
          <w:sz w:val="24"/>
          <w:szCs w:val="24"/>
        </w:rPr>
        <w:t xml:space="preserve">s opposing affidavit is not to be assessed with the precision of a plea, a defendant must disclose the grounds upon which </w:t>
      </w:r>
      <w:proofErr w:type="gramStart"/>
      <w:r w:rsidR="00C262C7" w:rsidRPr="001E44E0">
        <w:rPr>
          <w:rFonts w:ascii="Arial" w:hAnsi="Arial" w:cs="Arial"/>
          <w:sz w:val="24"/>
          <w:szCs w:val="24"/>
        </w:rPr>
        <w:t>it</w:t>
      </w:r>
      <w:proofErr w:type="gramEnd"/>
      <w:r w:rsidR="00C262C7" w:rsidRPr="001E44E0">
        <w:rPr>
          <w:rFonts w:ascii="Arial" w:hAnsi="Arial" w:cs="Arial"/>
          <w:sz w:val="24"/>
          <w:szCs w:val="24"/>
        </w:rPr>
        <w:t xml:space="preserve"> </w:t>
      </w:r>
      <w:r w:rsidR="00FA6C62" w:rsidRPr="001E44E0">
        <w:rPr>
          <w:rFonts w:ascii="Arial" w:hAnsi="Arial" w:cs="Arial"/>
          <w:sz w:val="24"/>
          <w:szCs w:val="24"/>
        </w:rPr>
        <w:t>dispute'</w:t>
      </w:r>
      <w:r w:rsidR="00C262C7" w:rsidRPr="001E44E0">
        <w:rPr>
          <w:rFonts w:ascii="Arial" w:hAnsi="Arial" w:cs="Arial"/>
          <w:sz w:val="24"/>
          <w:szCs w:val="24"/>
        </w:rPr>
        <w:t>s the plaintiff</w:t>
      </w:r>
      <w:r w:rsidR="00FA6C62" w:rsidRPr="001E44E0">
        <w:rPr>
          <w:rFonts w:ascii="Arial" w:hAnsi="Arial" w:cs="Arial"/>
          <w:sz w:val="24"/>
          <w:szCs w:val="24"/>
        </w:rPr>
        <w:t>'</w:t>
      </w:r>
      <w:r w:rsidR="00C262C7" w:rsidRPr="001E44E0">
        <w:rPr>
          <w:rFonts w:ascii="Arial" w:hAnsi="Arial" w:cs="Arial"/>
          <w:sz w:val="24"/>
          <w:szCs w:val="24"/>
        </w:rPr>
        <w:t>s claim.</w:t>
      </w:r>
      <w:r w:rsidR="00C262C7">
        <w:rPr>
          <w:rStyle w:val="FootnoteReference"/>
          <w:rFonts w:ascii="Arial" w:hAnsi="Arial" w:cs="Arial"/>
          <w:sz w:val="24"/>
          <w:szCs w:val="24"/>
        </w:rPr>
        <w:footnoteReference w:id="2"/>
      </w:r>
      <w:r w:rsidR="00C262C7" w:rsidRPr="001E44E0">
        <w:rPr>
          <w:rFonts w:ascii="Arial" w:hAnsi="Arial" w:cs="Arial"/>
          <w:sz w:val="24"/>
          <w:szCs w:val="24"/>
        </w:rPr>
        <w:t xml:space="preserve"> A simple denial in an opposing affidavit is insufficient to avoid summary judgment.</w:t>
      </w:r>
    </w:p>
    <w:p w14:paraId="5D124A46" w14:textId="77777777" w:rsidR="008E70C8" w:rsidRPr="008E70C8" w:rsidRDefault="008E70C8" w:rsidP="008E70C8">
      <w:pPr>
        <w:pStyle w:val="ListParagraph"/>
        <w:rPr>
          <w:rFonts w:ascii="Arial" w:hAnsi="Arial" w:cs="Arial"/>
          <w:sz w:val="24"/>
          <w:szCs w:val="24"/>
        </w:rPr>
      </w:pPr>
    </w:p>
    <w:p w14:paraId="1879F593" w14:textId="7F21A954" w:rsidR="008E70C8" w:rsidRPr="00C262C7" w:rsidRDefault="00C262C7" w:rsidP="00C262C7">
      <w:pPr>
        <w:tabs>
          <w:tab w:val="left" w:pos="4917"/>
        </w:tabs>
        <w:spacing w:before="120" w:after="120" w:line="360" w:lineRule="auto"/>
        <w:jc w:val="both"/>
        <w:rPr>
          <w:rFonts w:ascii="Arial" w:hAnsi="Arial" w:cs="Arial"/>
          <w:b/>
          <w:sz w:val="24"/>
          <w:szCs w:val="24"/>
        </w:rPr>
      </w:pPr>
      <w:r>
        <w:rPr>
          <w:rFonts w:ascii="Arial" w:hAnsi="Arial" w:cs="Arial"/>
          <w:b/>
          <w:sz w:val="24"/>
          <w:szCs w:val="24"/>
        </w:rPr>
        <w:t>The defendant</w:t>
      </w:r>
      <w:r w:rsidR="00FA6C62">
        <w:rPr>
          <w:rFonts w:ascii="Arial" w:hAnsi="Arial" w:cs="Arial"/>
          <w:b/>
          <w:sz w:val="24"/>
          <w:szCs w:val="24"/>
        </w:rPr>
        <w:t>'</w:t>
      </w:r>
      <w:r>
        <w:rPr>
          <w:rFonts w:ascii="Arial" w:hAnsi="Arial" w:cs="Arial"/>
          <w:b/>
          <w:sz w:val="24"/>
          <w:szCs w:val="24"/>
        </w:rPr>
        <w:t>s opposing affidavit</w:t>
      </w:r>
    </w:p>
    <w:p w14:paraId="4AA49B27" w14:textId="77777777" w:rsidR="008E70C8" w:rsidRPr="008E70C8" w:rsidRDefault="008E70C8" w:rsidP="008E70C8">
      <w:pPr>
        <w:pStyle w:val="ListParagraph"/>
        <w:rPr>
          <w:rFonts w:ascii="Arial" w:hAnsi="Arial" w:cs="Arial"/>
          <w:sz w:val="24"/>
          <w:szCs w:val="24"/>
        </w:rPr>
      </w:pPr>
    </w:p>
    <w:p w14:paraId="07EC0AB1" w14:textId="77BAF9D3" w:rsidR="008E70C8" w:rsidRPr="001E44E0" w:rsidRDefault="001E44E0" w:rsidP="001E44E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262C7" w:rsidRPr="001E44E0">
        <w:rPr>
          <w:rFonts w:ascii="Arial" w:hAnsi="Arial" w:cs="Arial"/>
          <w:sz w:val="24"/>
          <w:szCs w:val="24"/>
        </w:rPr>
        <w:t>The defendant submits that the application for summary judgment was brought out of time. If it is considered that the plea was filed on 26 January 2022</w:t>
      </w:r>
      <w:r w:rsidR="00FA6C62" w:rsidRPr="001E44E0">
        <w:rPr>
          <w:rFonts w:ascii="Arial" w:hAnsi="Arial" w:cs="Arial"/>
          <w:sz w:val="24"/>
          <w:szCs w:val="24"/>
        </w:rPr>
        <w:t>,</w:t>
      </w:r>
      <w:r w:rsidR="00C262C7" w:rsidRPr="001E44E0">
        <w:rPr>
          <w:rFonts w:ascii="Arial" w:hAnsi="Arial" w:cs="Arial"/>
          <w:sz w:val="24"/>
          <w:szCs w:val="24"/>
        </w:rPr>
        <w:t xml:space="preserve"> and the application for summary judgment was served on</w:t>
      </w:r>
      <w:r w:rsidR="00B4379A" w:rsidRPr="001E44E0">
        <w:rPr>
          <w:rFonts w:ascii="Arial" w:hAnsi="Arial" w:cs="Arial"/>
          <w:sz w:val="24"/>
          <w:szCs w:val="24"/>
        </w:rPr>
        <w:t xml:space="preserve"> 15 February 2022, it goes without saying that the application for summary judgment was not filed out of time.</w:t>
      </w:r>
    </w:p>
    <w:p w14:paraId="7B539812" w14:textId="77777777" w:rsidR="00B4379A" w:rsidRDefault="00B4379A" w:rsidP="00B4379A">
      <w:pPr>
        <w:pStyle w:val="ListParagraph"/>
        <w:tabs>
          <w:tab w:val="left" w:pos="4917"/>
        </w:tabs>
        <w:spacing w:before="120" w:after="120" w:line="360" w:lineRule="auto"/>
        <w:jc w:val="both"/>
        <w:rPr>
          <w:rFonts w:ascii="Arial" w:hAnsi="Arial" w:cs="Arial"/>
          <w:sz w:val="24"/>
          <w:szCs w:val="24"/>
        </w:rPr>
      </w:pPr>
    </w:p>
    <w:p w14:paraId="4EBD415E" w14:textId="1EEC57EE" w:rsidR="00B4379A" w:rsidRPr="001E44E0" w:rsidRDefault="001E44E0" w:rsidP="001E44E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B4379A" w:rsidRPr="001E44E0">
        <w:rPr>
          <w:rFonts w:ascii="Arial" w:hAnsi="Arial" w:cs="Arial"/>
          <w:sz w:val="24"/>
          <w:szCs w:val="24"/>
        </w:rPr>
        <w:t xml:space="preserve">The second point </w:t>
      </w:r>
      <w:r w:rsidR="00B4379A" w:rsidRPr="001E44E0">
        <w:rPr>
          <w:rFonts w:ascii="Arial" w:hAnsi="Arial" w:cs="Arial"/>
          <w:i/>
          <w:sz w:val="24"/>
          <w:szCs w:val="24"/>
        </w:rPr>
        <w:t>in lime</w:t>
      </w:r>
      <w:r w:rsidR="00B4379A" w:rsidRPr="001E44E0">
        <w:rPr>
          <w:rFonts w:ascii="Arial" w:hAnsi="Arial" w:cs="Arial"/>
          <w:sz w:val="24"/>
          <w:szCs w:val="24"/>
        </w:rPr>
        <w:t xml:space="preserve"> raised by the defendant is that the deponent to the founding affidavit was not authorised to depose to the affidavit, and that he does not have the requisite personal knowledge to positively swear to the cause of action. The defendant points out</w:t>
      </w:r>
      <w:r w:rsidR="00CF60EB" w:rsidRPr="001E44E0">
        <w:rPr>
          <w:rFonts w:ascii="Arial" w:hAnsi="Arial" w:cs="Arial"/>
          <w:sz w:val="24"/>
          <w:szCs w:val="24"/>
        </w:rPr>
        <w:t xml:space="preserve"> that the deponent states that </w:t>
      </w:r>
      <w:r w:rsidR="00FA6C62" w:rsidRPr="001E44E0">
        <w:rPr>
          <w:rFonts w:ascii="Arial" w:hAnsi="Arial" w:cs="Arial"/>
          <w:sz w:val="24"/>
          <w:szCs w:val="24"/>
        </w:rPr>
        <w:t xml:space="preserve">he works for </w:t>
      </w:r>
      <w:proofErr w:type="spellStart"/>
      <w:r w:rsidR="00FA6C62" w:rsidRPr="001E44E0">
        <w:rPr>
          <w:rFonts w:ascii="Arial" w:hAnsi="Arial" w:cs="Arial"/>
          <w:sz w:val="24"/>
          <w:szCs w:val="24"/>
        </w:rPr>
        <w:t>Wesbank</w:t>
      </w:r>
      <w:proofErr w:type="spellEnd"/>
      <w:r w:rsidR="00FA6C62" w:rsidRPr="001E44E0">
        <w:rPr>
          <w:rFonts w:ascii="Arial" w:hAnsi="Arial" w:cs="Arial"/>
          <w:sz w:val="24"/>
          <w:szCs w:val="24"/>
        </w:rPr>
        <w:t xml:space="preserve"> </w:t>
      </w:r>
      <w:r w:rsidR="00B4379A" w:rsidRPr="001E44E0">
        <w:rPr>
          <w:rFonts w:ascii="Arial" w:hAnsi="Arial" w:cs="Arial"/>
          <w:sz w:val="24"/>
          <w:szCs w:val="24"/>
        </w:rPr>
        <w:t xml:space="preserve">Limited, without explaining the relationship between the applicant and </w:t>
      </w:r>
      <w:proofErr w:type="spellStart"/>
      <w:r w:rsidR="00B4379A" w:rsidRPr="001E44E0">
        <w:rPr>
          <w:rFonts w:ascii="Arial" w:hAnsi="Arial" w:cs="Arial"/>
          <w:sz w:val="24"/>
          <w:szCs w:val="24"/>
        </w:rPr>
        <w:t>Wesbank</w:t>
      </w:r>
      <w:proofErr w:type="spellEnd"/>
      <w:r w:rsidR="00B4379A" w:rsidRPr="001E44E0">
        <w:rPr>
          <w:rFonts w:ascii="Arial" w:hAnsi="Arial" w:cs="Arial"/>
          <w:sz w:val="24"/>
          <w:szCs w:val="24"/>
        </w:rPr>
        <w:t>.</w:t>
      </w:r>
      <w:r w:rsidR="00CF60EB" w:rsidRPr="001E44E0">
        <w:rPr>
          <w:rFonts w:ascii="Arial" w:hAnsi="Arial" w:cs="Arial"/>
          <w:sz w:val="24"/>
          <w:szCs w:val="24"/>
        </w:rPr>
        <w:t xml:space="preserve"> Mr. Khan, does, however, state that </w:t>
      </w:r>
      <w:proofErr w:type="spellStart"/>
      <w:r w:rsidR="00CF60EB" w:rsidRPr="001E44E0">
        <w:rPr>
          <w:rFonts w:ascii="Arial" w:hAnsi="Arial" w:cs="Arial"/>
          <w:sz w:val="24"/>
          <w:szCs w:val="24"/>
        </w:rPr>
        <w:t>Wesbank</w:t>
      </w:r>
      <w:proofErr w:type="spellEnd"/>
      <w:r w:rsidR="00CF60EB" w:rsidRPr="001E44E0">
        <w:rPr>
          <w:rFonts w:ascii="Arial" w:hAnsi="Arial" w:cs="Arial"/>
          <w:sz w:val="24"/>
          <w:szCs w:val="24"/>
        </w:rPr>
        <w:t xml:space="preserve"> administers collections on behalf of, amongst others, the plaintiff. He also explains</w:t>
      </w:r>
      <w:r w:rsidR="00FA6C62" w:rsidRPr="001E44E0">
        <w:rPr>
          <w:rFonts w:ascii="Arial" w:hAnsi="Arial" w:cs="Arial"/>
          <w:sz w:val="24"/>
          <w:szCs w:val="24"/>
        </w:rPr>
        <w:t xml:space="preserve"> </w:t>
      </w:r>
      <w:r w:rsidR="00CF60EB" w:rsidRPr="001E44E0">
        <w:rPr>
          <w:rFonts w:ascii="Arial" w:hAnsi="Arial" w:cs="Arial"/>
          <w:sz w:val="24"/>
          <w:szCs w:val="24"/>
        </w:rPr>
        <w:t xml:space="preserve">that he has access to and control over all the accounts and other documents relating to this legal action, and that the content of </w:t>
      </w:r>
      <w:r w:rsidR="00CF60EB" w:rsidRPr="001E44E0">
        <w:rPr>
          <w:rFonts w:ascii="Arial" w:hAnsi="Arial" w:cs="Arial"/>
          <w:sz w:val="24"/>
          <w:szCs w:val="24"/>
        </w:rPr>
        <w:lastRenderedPageBreak/>
        <w:t xml:space="preserve">the affidavit falls within his personal knowledge. He also explained the process relating to the </w:t>
      </w:r>
      <w:r w:rsidR="00FA6C62" w:rsidRPr="001E44E0">
        <w:rPr>
          <w:rFonts w:ascii="Arial" w:hAnsi="Arial" w:cs="Arial"/>
          <w:sz w:val="24"/>
          <w:szCs w:val="24"/>
        </w:rPr>
        <w:t>electronic</w:t>
      </w:r>
      <w:r w:rsidR="00CF60EB" w:rsidRPr="001E44E0">
        <w:rPr>
          <w:rFonts w:ascii="Arial" w:hAnsi="Arial" w:cs="Arial"/>
          <w:sz w:val="24"/>
          <w:szCs w:val="24"/>
        </w:rPr>
        <w:t xml:space="preserve"> signing </w:t>
      </w:r>
      <w:r w:rsidR="00FA6C62" w:rsidRPr="001E44E0">
        <w:rPr>
          <w:rFonts w:ascii="Arial" w:hAnsi="Arial" w:cs="Arial"/>
          <w:sz w:val="24"/>
          <w:szCs w:val="24"/>
        </w:rPr>
        <w:t xml:space="preserve">of </w:t>
      </w:r>
      <w:r w:rsidR="00CF60EB" w:rsidRPr="001E44E0">
        <w:rPr>
          <w:rFonts w:ascii="Arial" w:hAnsi="Arial" w:cs="Arial"/>
          <w:sz w:val="24"/>
          <w:szCs w:val="24"/>
        </w:rPr>
        <w:t>a document.</w:t>
      </w:r>
    </w:p>
    <w:p w14:paraId="603CA246" w14:textId="77777777" w:rsidR="00B4379A" w:rsidRPr="00B4379A" w:rsidRDefault="00B4379A" w:rsidP="00B4379A">
      <w:pPr>
        <w:pStyle w:val="ListParagraph"/>
        <w:rPr>
          <w:rFonts w:ascii="Arial" w:hAnsi="Arial" w:cs="Arial"/>
          <w:sz w:val="24"/>
          <w:szCs w:val="24"/>
        </w:rPr>
      </w:pPr>
    </w:p>
    <w:p w14:paraId="31D0A946" w14:textId="50A66CD1" w:rsidR="00B4379A" w:rsidRPr="001E44E0" w:rsidRDefault="001E44E0" w:rsidP="001E44E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4379A" w:rsidRPr="001E44E0">
        <w:rPr>
          <w:rFonts w:ascii="Arial" w:hAnsi="Arial" w:cs="Arial"/>
          <w:sz w:val="24"/>
          <w:szCs w:val="24"/>
        </w:rPr>
        <w:t>The defendant takes is</w:t>
      </w:r>
      <w:r w:rsidR="00AD632A" w:rsidRPr="001E44E0">
        <w:rPr>
          <w:rFonts w:ascii="Arial" w:hAnsi="Arial" w:cs="Arial"/>
          <w:sz w:val="24"/>
          <w:szCs w:val="24"/>
        </w:rPr>
        <w:t>s</w:t>
      </w:r>
      <w:r w:rsidR="00B4379A" w:rsidRPr="001E44E0">
        <w:rPr>
          <w:rFonts w:ascii="Arial" w:hAnsi="Arial" w:cs="Arial"/>
          <w:sz w:val="24"/>
          <w:szCs w:val="24"/>
        </w:rPr>
        <w:t xml:space="preserve">ue with the fact that the agreement attached to the summons is unsigned, in that it does not reflect the </w:t>
      </w:r>
      <w:r w:rsidR="00FA6C62" w:rsidRPr="001E44E0">
        <w:rPr>
          <w:rFonts w:ascii="Arial" w:hAnsi="Arial" w:cs="Arial"/>
          <w:sz w:val="24"/>
          <w:szCs w:val="24"/>
        </w:rPr>
        <w:t>parties' signatur</w:t>
      </w:r>
      <w:r w:rsidR="00B4379A" w:rsidRPr="001E44E0">
        <w:rPr>
          <w:rFonts w:ascii="Arial" w:hAnsi="Arial" w:cs="Arial"/>
          <w:sz w:val="24"/>
          <w:szCs w:val="24"/>
        </w:rPr>
        <w:t>es. It is stated by the plaintiff, however, that the doc</w:t>
      </w:r>
      <w:r w:rsidR="00CF60EB" w:rsidRPr="001E44E0">
        <w:rPr>
          <w:rFonts w:ascii="Arial" w:hAnsi="Arial" w:cs="Arial"/>
          <w:sz w:val="24"/>
          <w:szCs w:val="24"/>
        </w:rPr>
        <w:t>ument was signed using an electronic signature in terms of section 13(3) of the Electronic Communications and Transactions Act 23 of 2002. The defendant does not deny in its opposing affidavit that the online system was utilised.</w:t>
      </w:r>
    </w:p>
    <w:p w14:paraId="26F07235" w14:textId="77777777" w:rsidR="00B4379A" w:rsidRPr="00B4379A" w:rsidRDefault="00B4379A" w:rsidP="00B4379A">
      <w:pPr>
        <w:pStyle w:val="ListParagraph"/>
        <w:rPr>
          <w:rFonts w:ascii="Arial" w:hAnsi="Arial" w:cs="Arial"/>
          <w:sz w:val="24"/>
          <w:szCs w:val="24"/>
        </w:rPr>
      </w:pPr>
    </w:p>
    <w:p w14:paraId="4120884A" w14:textId="39C9FAF2" w:rsidR="00B4379A" w:rsidRPr="001E44E0" w:rsidRDefault="001E44E0" w:rsidP="001E44E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B4379A" w:rsidRPr="001E44E0">
        <w:rPr>
          <w:rFonts w:ascii="Arial" w:hAnsi="Arial" w:cs="Arial"/>
          <w:sz w:val="24"/>
          <w:szCs w:val="24"/>
        </w:rPr>
        <w:t>The de</w:t>
      </w:r>
      <w:r w:rsidR="00AD632A" w:rsidRPr="001E44E0">
        <w:rPr>
          <w:rFonts w:ascii="Arial" w:hAnsi="Arial" w:cs="Arial"/>
          <w:sz w:val="24"/>
          <w:szCs w:val="24"/>
        </w:rPr>
        <w:t xml:space="preserve">ponent to the opposing affidavit claims that all the payments made by the defendant were not </w:t>
      </w:r>
      <w:proofErr w:type="gramStart"/>
      <w:r w:rsidR="00AD632A" w:rsidRPr="001E44E0">
        <w:rPr>
          <w:rFonts w:ascii="Arial" w:hAnsi="Arial" w:cs="Arial"/>
          <w:sz w:val="24"/>
          <w:szCs w:val="24"/>
        </w:rPr>
        <w:t>taken into account</w:t>
      </w:r>
      <w:proofErr w:type="gramEnd"/>
      <w:r w:rsidR="00AD632A" w:rsidRPr="001E44E0">
        <w:rPr>
          <w:rFonts w:ascii="Arial" w:hAnsi="Arial" w:cs="Arial"/>
          <w:sz w:val="24"/>
          <w:szCs w:val="24"/>
        </w:rPr>
        <w:t xml:space="preserve"> when the amount claimed was calculated.</w:t>
      </w:r>
    </w:p>
    <w:p w14:paraId="1D8673EF" w14:textId="77777777" w:rsidR="00AD632A" w:rsidRPr="00AD632A" w:rsidRDefault="00AD632A" w:rsidP="00AD632A">
      <w:pPr>
        <w:pStyle w:val="ListParagraph"/>
        <w:rPr>
          <w:rFonts w:ascii="Arial" w:hAnsi="Arial" w:cs="Arial"/>
          <w:sz w:val="24"/>
          <w:szCs w:val="24"/>
        </w:rPr>
      </w:pPr>
    </w:p>
    <w:p w14:paraId="7AE19187" w14:textId="7C01E607" w:rsidR="00AD632A" w:rsidRPr="001E44E0" w:rsidRDefault="001E44E0" w:rsidP="001E44E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AD632A" w:rsidRPr="001E44E0">
        <w:rPr>
          <w:rFonts w:ascii="Arial" w:hAnsi="Arial" w:cs="Arial"/>
          <w:sz w:val="24"/>
          <w:szCs w:val="24"/>
        </w:rPr>
        <w:t>The defendant blows hot an</w:t>
      </w:r>
      <w:r w:rsidR="00FA6C62" w:rsidRPr="001E44E0">
        <w:rPr>
          <w:rFonts w:ascii="Arial" w:hAnsi="Arial" w:cs="Arial"/>
          <w:sz w:val="24"/>
          <w:szCs w:val="24"/>
        </w:rPr>
        <w:t>d</w:t>
      </w:r>
      <w:r w:rsidR="00AD632A" w:rsidRPr="001E44E0">
        <w:rPr>
          <w:rFonts w:ascii="Arial" w:hAnsi="Arial" w:cs="Arial"/>
          <w:sz w:val="24"/>
          <w:szCs w:val="24"/>
        </w:rPr>
        <w:t xml:space="preserve"> cold. While it denies that the agreement attached to the plaintiff</w:t>
      </w:r>
      <w:r w:rsidR="00FA6C62" w:rsidRPr="001E44E0">
        <w:rPr>
          <w:rFonts w:ascii="Arial" w:hAnsi="Arial" w:cs="Arial"/>
          <w:sz w:val="24"/>
          <w:szCs w:val="24"/>
        </w:rPr>
        <w:t>'</w:t>
      </w:r>
      <w:r w:rsidR="00AD632A" w:rsidRPr="001E44E0">
        <w:rPr>
          <w:rFonts w:ascii="Arial" w:hAnsi="Arial" w:cs="Arial"/>
          <w:sz w:val="24"/>
          <w:szCs w:val="24"/>
        </w:rPr>
        <w:t>s particulars of claim is the contract concluded between the parties, the defendant contends that it made payments regarding the purchase of the motor vehicle that w</w:t>
      </w:r>
      <w:r w:rsidR="00FA6C62" w:rsidRPr="001E44E0">
        <w:rPr>
          <w:rFonts w:ascii="Arial" w:hAnsi="Arial" w:cs="Arial"/>
          <w:sz w:val="24"/>
          <w:szCs w:val="24"/>
        </w:rPr>
        <w:t>as</w:t>
      </w:r>
      <w:r w:rsidR="00AD632A" w:rsidRPr="001E44E0">
        <w:rPr>
          <w:rFonts w:ascii="Arial" w:hAnsi="Arial" w:cs="Arial"/>
          <w:sz w:val="24"/>
          <w:szCs w:val="24"/>
        </w:rPr>
        <w:t xml:space="preserve"> not considered. The defendant failed to plead th</w:t>
      </w:r>
      <w:r w:rsidR="00FA6C62" w:rsidRPr="001E44E0">
        <w:rPr>
          <w:rFonts w:ascii="Arial" w:hAnsi="Arial" w:cs="Arial"/>
          <w:sz w:val="24"/>
          <w:szCs w:val="24"/>
        </w:rPr>
        <w:t>e</w:t>
      </w:r>
      <w:r w:rsidR="00AD632A" w:rsidRPr="001E44E0">
        <w:rPr>
          <w:rFonts w:ascii="Arial" w:hAnsi="Arial" w:cs="Arial"/>
          <w:sz w:val="24"/>
          <w:szCs w:val="24"/>
        </w:rPr>
        <w:t xml:space="preserve"> terms of the contract</w:t>
      </w:r>
      <w:r w:rsidR="00FA6C62" w:rsidRPr="001E44E0">
        <w:rPr>
          <w:rFonts w:ascii="Arial" w:hAnsi="Arial" w:cs="Arial"/>
          <w:sz w:val="24"/>
          <w:szCs w:val="24"/>
        </w:rPr>
        <w:t>,</w:t>
      </w:r>
      <w:r w:rsidR="00AD632A" w:rsidRPr="001E44E0">
        <w:rPr>
          <w:rFonts w:ascii="Arial" w:hAnsi="Arial" w:cs="Arial"/>
          <w:sz w:val="24"/>
          <w:szCs w:val="24"/>
        </w:rPr>
        <w:t xml:space="preserve"> that is, in its opinion the correct credit agreement, or to attach the credit agreement it concluded with the plaintiff.</w:t>
      </w:r>
      <w:r w:rsidR="00FA6C62" w:rsidRPr="001E44E0">
        <w:rPr>
          <w:rFonts w:ascii="Arial" w:hAnsi="Arial" w:cs="Arial"/>
          <w:sz w:val="24"/>
          <w:szCs w:val="24"/>
        </w:rPr>
        <w:t xml:space="preserve"> The defendant likewise fails to indicate the amounts it alleged it paid to the plaintiff and to provide proof of </w:t>
      </w:r>
      <w:proofErr w:type="gramStart"/>
      <w:r w:rsidR="00FA6C62" w:rsidRPr="001E44E0">
        <w:rPr>
          <w:rFonts w:ascii="Arial" w:hAnsi="Arial" w:cs="Arial"/>
          <w:sz w:val="24"/>
          <w:szCs w:val="24"/>
        </w:rPr>
        <w:t>payment;</w:t>
      </w:r>
      <w:proofErr w:type="gramEnd"/>
    </w:p>
    <w:p w14:paraId="4FA9D2D2" w14:textId="77777777" w:rsidR="00AD632A" w:rsidRPr="00AD632A" w:rsidRDefault="00AD632A" w:rsidP="00AD632A">
      <w:pPr>
        <w:pStyle w:val="ListParagraph"/>
        <w:rPr>
          <w:rFonts w:ascii="Arial" w:hAnsi="Arial" w:cs="Arial"/>
          <w:sz w:val="24"/>
          <w:szCs w:val="24"/>
        </w:rPr>
      </w:pPr>
    </w:p>
    <w:p w14:paraId="3206EDAF" w14:textId="0648DAB5" w:rsidR="00AD632A" w:rsidRPr="001E44E0" w:rsidRDefault="001E44E0" w:rsidP="001E44E0">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AD632A" w:rsidRPr="001E44E0">
        <w:rPr>
          <w:rFonts w:ascii="Arial" w:hAnsi="Arial" w:cs="Arial"/>
          <w:sz w:val="24"/>
          <w:szCs w:val="24"/>
        </w:rPr>
        <w:t>The defendant denies having received the notice of cancellation. Proof of the notices being dispatched by registered mail, and the track-and-trace reports are however attached to the plaintiff</w:t>
      </w:r>
      <w:r w:rsidR="00FA6C62" w:rsidRPr="001E44E0">
        <w:rPr>
          <w:rFonts w:ascii="Arial" w:hAnsi="Arial" w:cs="Arial"/>
          <w:sz w:val="24"/>
          <w:szCs w:val="24"/>
        </w:rPr>
        <w:t>'</w:t>
      </w:r>
      <w:r w:rsidR="00AD632A" w:rsidRPr="001E44E0">
        <w:rPr>
          <w:rFonts w:ascii="Arial" w:hAnsi="Arial" w:cs="Arial"/>
          <w:sz w:val="24"/>
          <w:szCs w:val="24"/>
        </w:rPr>
        <w:t>s particulars of claim.</w:t>
      </w:r>
    </w:p>
    <w:p w14:paraId="3B260788" w14:textId="77777777" w:rsidR="00CF60EB" w:rsidRPr="00CF60EB" w:rsidRDefault="00CF60EB" w:rsidP="00CF60EB">
      <w:pPr>
        <w:pStyle w:val="ListParagraph"/>
        <w:rPr>
          <w:rFonts w:ascii="Arial" w:hAnsi="Arial" w:cs="Arial"/>
          <w:sz w:val="24"/>
          <w:szCs w:val="24"/>
        </w:rPr>
      </w:pPr>
    </w:p>
    <w:p w14:paraId="6CAE2639" w14:textId="6D8DF22C" w:rsidR="008E70C8" w:rsidRPr="001E44E0" w:rsidRDefault="001E44E0" w:rsidP="001E44E0">
      <w:pPr>
        <w:tabs>
          <w:tab w:val="left" w:pos="4917"/>
        </w:tabs>
        <w:spacing w:before="120" w:after="120" w:line="360" w:lineRule="auto"/>
        <w:ind w:left="720" w:hanging="720"/>
        <w:jc w:val="both"/>
        <w:rPr>
          <w:rFonts w:ascii="Arial" w:hAnsi="Arial" w:cs="Arial"/>
          <w:sz w:val="24"/>
          <w:szCs w:val="24"/>
        </w:rPr>
      </w:pPr>
      <w:r w:rsidRPr="00CF60EB">
        <w:rPr>
          <w:rFonts w:ascii="Arial" w:hAnsi="Arial" w:cs="Arial"/>
          <w:sz w:val="24"/>
          <w:szCs w:val="24"/>
        </w:rPr>
        <w:t>[9]</w:t>
      </w:r>
      <w:r w:rsidRPr="00CF60EB">
        <w:rPr>
          <w:rFonts w:ascii="Arial" w:hAnsi="Arial" w:cs="Arial"/>
          <w:sz w:val="24"/>
          <w:szCs w:val="24"/>
        </w:rPr>
        <w:tab/>
      </w:r>
      <w:r w:rsidR="00CF60EB" w:rsidRPr="001E44E0">
        <w:rPr>
          <w:rFonts w:ascii="Arial" w:hAnsi="Arial" w:cs="Arial"/>
          <w:sz w:val="24"/>
          <w:szCs w:val="24"/>
        </w:rPr>
        <w:t>The defendant</w:t>
      </w:r>
      <w:r w:rsidR="00FA6C62" w:rsidRPr="001E44E0">
        <w:rPr>
          <w:rFonts w:ascii="Arial" w:hAnsi="Arial" w:cs="Arial"/>
          <w:sz w:val="24"/>
          <w:szCs w:val="24"/>
        </w:rPr>
        <w:t>'</w:t>
      </w:r>
      <w:r w:rsidR="00CF60EB" w:rsidRPr="001E44E0">
        <w:rPr>
          <w:rFonts w:ascii="Arial" w:hAnsi="Arial" w:cs="Arial"/>
          <w:sz w:val="24"/>
          <w:szCs w:val="24"/>
        </w:rPr>
        <w:t xml:space="preserve">s plea, </w:t>
      </w:r>
      <w:r w:rsidR="00FA6C62" w:rsidRPr="001E44E0">
        <w:rPr>
          <w:rFonts w:ascii="Arial" w:hAnsi="Arial" w:cs="Arial"/>
          <w:sz w:val="24"/>
          <w:szCs w:val="24"/>
        </w:rPr>
        <w:t>which</w:t>
      </w:r>
      <w:r w:rsidR="00CF60EB" w:rsidRPr="001E44E0">
        <w:rPr>
          <w:rFonts w:ascii="Arial" w:hAnsi="Arial" w:cs="Arial"/>
          <w:sz w:val="24"/>
          <w:szCs w:val="24"/>
        </w:rPr>
        <w:t xml:space="preserve"> constitutes a bare denial, is not amplified at all by the opposing affidavit filed. The defendant failed to raise a </w:t>
      </w:r>
      <w:r w:rsidR="00CF60EB" w:rsidRPr="001E44E0">
        <w:rPr>
          <w:rFonts w:ascii="Arial" w:hAnsi="Arial" w:cs="Arial"/>
          <w:i/>
          <w:sz w:val="24"/>
          <w:szCs w:val="24"/>
        </w:rPr>
        <w:t>bona fide</w:t>
      </w:r>
      <w:r w:rsidR="00CF60EB" w:rsidRPr="001E44E0">
        <w:rPr>
          <w:rFonts w:ascii="Arial" w:hAnsi="Arial" w:cs="Arial"/>
          <w:sz w:val="24"/>
          <w:szCs w:val="24"/>
        </w:rPr>
        <w:t xml:space="preserve"> defence.</w:t>
      </w:r>
    </w:p>
    <w:p w14:paraId="123C7D54" w14:textId="50ADE12F" w:rsidR="00EA4756" w:rsidRDefault="00EA4756" w:rsidP="00EA4756">
      <w:pPr>
        <w:pStyle w:val="ListParagraph"/>
        <w:tabs>
          <w:tab w:val="left" w:pos="4917"/>
        </w:tabs>
        <w:spacing w:before="120" w:after="120" w:line="360" w:lineRule="auto"/>
        <w:jc w:val="both"/>
        <w:rPr>
          <w:rFonts w:ascii="Arial" w:hAnsi="Arial" w:cs="Arial"/>
          <w:sz w:val="24"/>
          <w:szCs w:val="24"/>
        </w:rPr>
      </w:pP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256C0F18"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lastRenderedPageBreak/>
        <w:t>In the result, the following order is granted:</w:t>
      </w:r>
    </w:p>
    <w:p w14:paraId="3D8BC783" w14:textId="1B53EBBC" w:rsidR="00CF60EB" w:rsidRPr="001E44E0" w:rsidRDefault="001E44E0" w:rsidP="001E44E0">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A6C62" w:rsidRPr="001E44E0">
        <w:rPr>
          <w:rFonts w:ascii="Arial" w:hAnsi="Arial" w:cs="Arial"/>
          <w:sz w:val="24"/>
          <w:szCs w:val="24"/>
        </w:rPr>
        <w:t xml:space="preserve">The cancellation of the agreement entered into between the defendant and Volkswagen Financial Services (SA) (Pty) Ltd on 10 July 2018 and ceded by the said Volkswagen Financial Services (SA) (Pty) Ltd to the plaintiff, is </w:t>
      </w:r>
      <w:proofErr w:type="gramStart"/>
      <w:r w:rsidR="00FA6C62" w:rsidRPr="001E44E0">
        <w:rPr>
          <w:rFonts w:ascii="Arial" w:hAnsi="Arial" w:cs="Arial"/>
          <w:sz w:val="24"/>
          <w:szCs w:val="24"/>
        </w:rPr>
        <w:t>cancelled;</w:t>
      </w:r>
      <w:proofErr w:type="gramEnd"/>
    </w:p>
    <w:p w14:paraId="60DFDDD6" w14:textId="77777777" w:rsidR="00FA6C62" w:rsidRDefault="00FA6C62" w:rsidP="00FA6C62">
      <w:pPr>
        <w:pStyle w:val="ListParagraph"/>
        <w:tabs>
          <w:tab w:val="left" w:pos="4917"/>
        </w:tabs>
        <w:spacing w:before="120" w:after="120" w:line="360" w:lineRule="auto"/>
        <w:jc w:val="both"/>
        <w:rPr>
          <w:rFonts w:ascii="Arial" w:hAnsi="Arial" w:cs="Arial"/>
          <w:sz w:val="24"/>
          <w:szCs w:val="24"/>
        </w:rPr>
      </w:pPr>
    </w:p>
    <w:p w14:paraId="13424973" w14:textId="12013BE1" w:rsidR="00FA6C62" w:rsidRPr="001E44E0" w:rsidRDefault="001E44E0" w:rsidP="001E44E0">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A6C62" w:rsidRPr="001E44E0">
        <w:rPr>
          <w:rFonts w:ascii="Arial" w:hAnsi="Arial" w:cs="Arial"/>
          <w:sz w:val="24"/>
          <w:szCs w:val="24"/>
        </w:rPr>
        <w:t xml:space="preserve">The defendant is ordered to return to the plaintiff the vehicle, being a </w:t>
      </w:r>
      <w:r w:rsidR="00FA6C62" w:rsidRPr="001E44E0">
        <w:rPr>
          <w:rFonts w:ascii="Arial" w:hAnsi="Arial" w:cs="Arial"/>
          <w:b/>
          <w:sz w:val="24"/>
          <w:szCs w:val="24"/>
        </w:rPr>
        <w:t xml:space="preserve">2018 VOLKSWAGEN TIGUAN ALLSPACE 2.0 TDI COMFORTLINE 4MOT DSG </w:t>
      </w:r>
      <w:r w:rsidR="00FA6C62" w:rsidRPr="001E44E0">
        <w:rPr>
          <w:rFonts w:ascii="Arial" w:hAnsi="Arial" w:cs="Arial"/>
          <w:sz w:val="24"/>
          <w:szCs w:val="24"/>
        </w:rPr>
        <w:t xml:space="preserve">with engine number </w:t>
      </w:r>
      <w:r w:rsidR="00FA6C62" w:rsidRPr="001E44E0">
        <w:rPr>
          <w:rFonts w:ascii="Arial" w:hAnsi="Arial" w:cs="Arial"/>
          <w:b/>
          <w:sz w:val="24"/>
          <w:szCs w:val="24"/>
        </w:rPr>
        <w:t>DBG013891</w:t>
      </w:r>
      <w:r w:rsidR="00FA6C62" w:rsidRPr="001E44E0">
        <w:rPr>
          <w:rFonts w:ascii="Arial" w:hAnsi="Arial" w:cs="Arial"/>
          <w:b/>
          <w:i/>
          <w:sz w:val="24"/>
          <w:szCs w:val="24"/>
        </w:rPr>
        <w:t xml:space="preserve"> </w:t>
      </w:r>
      <w:r w:rsidR="00FA6C62" w:rsidRPr="001E44E0">
        <w:rPr>
          <w:rFonts w:ascii="Arial" w:hAnsi="Arial" w:cs="Arial"/>
          <w:b/>
          <w:sz w:val="24"/>
          <w:szCs w:val="24"/>
        </w:rPr>
        <w:t>and</w:t>
      </w:r>
      <w:r w:rsidR="00FA6C62" w:rsidRPr="001E44E0">
        <w:rPr>
          <w:rFonts w:ascii="Arial" w:hAnsi="Arial" w:cs="Arial"/>
          <w:sz w:val="24"/>
          <w:szCs w:val="24"/>
        </w:rPr>
        <w:t xml:space="preserve"> chassis number </w:t>
      </w:r>
      <w:proofErr w:type="gramStart"/>
      <w:r w:rsidR="00FA6C62" w:rsidRPr="001E44E0">
        <w:rPr>
          <w:rFonts w:ascii="Arial" w:hAnsi="Arial" w:cs="Arial"/>
          <w:b/>
          <w:sz w:val="24"/>
          <w:szCs w:val="24"/>
        </w:rPr>
        <w:t>WVGZZZ5NZJM116011</w:t>
      </w:r>
      <w:r w:rsidR="00FA6C62" w:rsidRPr="001E44E0">
        <w:rPr>
          <w:rFonts w:ascii="Arial" w:hAnsi="Arial" w:cs="Arial"/>
          <w:sz w:val="24"/>
          <w:szCs w:val="24"/>
        </w:rPr>
        <w:t>;</w:t>
      </w:r>
      <w:proofErr w:type="gramEnd"/>
    </w:p>
    <w:p w14:paraId="7ED70B0D" w14:textId="77777777" w:rsidR="00FA6C62" w:rsidRPr="00FA6C62" w:rsidRDefault="00FA6C62" w:rsidP="00FA6C62">
      <w:pPr>
        <w:pStyle w:val="ListParagraph"/>
        <w:rPr>
          <w:rFonts w:ascii="Arial" w:hAnsi="Arial" w:cs="Arial"/>
          <w:sz w:val="24"/>
          <w:szCs w:val="24"/>
        </w:rPr>
      </w:pPr>
    </w:p>
    <w:p w14:paraId="2C0BB33B" w14:textId="7CC41DFF" w:rsidR="00FA6C62" w:rsidRPr="001E44E0" w:rsidRDefault="001E44E0" w:rsidP="001E44E0">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A6C62" w:rsidRPr="001E44E0">
        <w:rPr>
          <w:rFonts w:ascii="Arial" w:hAnsi="Arial" w:cs="Arial"/>
          <w:sz w:val="24"/>
          <w:szCs w:val="24"/>
        </w:rPr>
        <w:t xml:space="preserve">The plaintiff is granted leave to approach the court on the same papers, duly amplified, to obtain judgment for the damages claimed once the vehicle has been returned and valued or </w:t>
      </w:r>
      <w:proofErr w:type="gramStart"/>
      <w:r w:rsidR="00FA6C62" w:rsidRPr="001E44E0">
        <w:rPr>
          <w:rFonts w:ascii="Arial" w:hAnsi="Arial" w:cs="Arial"/>
          <w:sz w:val="24"/>
          <w:szCs w:val="24"/>
        </w:rPr>
        <w:t>sold;</w:t>
      </w:r>
      <w:proofErr w:type="gramEnd"/>
    </w:p>
    <w:p w14:paraId="748EF431" w14:textId="77777777" w:rsidR="00FA6C62" w:rsidRPr="00FA6C62" w:rsidRDefault="00FA6C62" w:rsidP="00FA6C62">
      <w:pPr>
        <w:pStyle w:val="ListParagraph"/>
        <w:rPr>
          <w:rFonts w:ascii="Arial" w:hAnsi="Arial" w:cs="Arial"/>
          <w:sz w:val="24"/>
          <w:szCs w:val="24"/>
        </w:rPr>
      </w:pPr>
    </w:p>
    <w:p w14:paraId="4924E63B" w14:textId="7E724574" w:rsidR="00FA6C62" w:rsidRPr="001E44E0" w:rsidRDefault="001E44E0" w:rsidP="001E44E0">
      <w:pPr>
        <w:tabs>
          <w:tab w:val="left" w:pos="4917"/>
        </w:tabs>
        <w:spacing w:before="120" w:after="120" w:line="360" w:lineRule="auto"/>
        <w:ind w:left="720" w:hanging="360"/>
        <w:jc w:val="both"/>
        <w:rPr>
          <w:rFonts w:ascii="Arial" w:hAnsi="Arial" w:cs="Arial"/>
          <w:sz w:val="24"/>
          <w:szCs w:val="24"/>
        </w:rPr>
      </w:pPr>
      <w:r w:rsidRPr="00CF60EB">
        <w:rPr>
          <w:rFonts w:ascii="Arial" w:hAnsi="Arial" w:cs="Arial"/>
          <w:sz w:val="24"/>
          <w:szCs w:val="24"/>
        </w:rPr>
        <w:t>4.</w:t>
      </w:r>
      <w:r w:rsidRPr="00CF60EB">
        <w:rPr>
          <w:rFonts w:ascii="Arial" w:hAnsi="Arial" w:cs="Arial"/>
          <w:sz w:val="24"/>
          <w:szCs w:val="24"/>
        </w:rPr>
        <w:tab/>
      </w:r>
      <w:r w:rsidR="00FA6C62" w:rsidRPr="001E44E0">
        <w:rPr>
          <w:rFonts w:ascii="Arial" w:hAnsi="Arial" w:cs="Arial"/>
          <w:sz w:val="24"/>
          <w:szCs w:val="24"/>
        </w:rPr>
        <w:t>The defendant is to pay the costs of the application.</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399665B4"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716A2">
        <w:rPr>
          <w:rFonts w:ascii="Arial" w:hAnsi="Arial" w:cs="Arial"/>
          <w:sz w:val="24"/>
          <w:szCs w:val="24"/>
        </w:rPr>
        <w:t>:</w:t>
      </w:r>
      <w:r w:rsidR="00CD6B1C">
        <w:rPr>
          <w:rFonts w:ascii="Arial" w:hAnsi="Arial" w:cs="Arial"/>
          <w:sz w:val="24"/>
          <w:szCs w:val="24"/>
        </w:rPr>
        <w:tab/>
        <w:t xml:space="preserve">Adv. N. </w:t>
      </w:r>
      <w:proofErr w:type="spellStart"/>
      <w:r w:rsidR="00CD6B1C">
        <w:rPr>
          <w:rFonts w:ascii="Arial" w:hAnsi="Arial" w:cs="Arial"/>
          <w:sz w:val="24"/>
          <w:szCs w:val="24"/>
        </w:rPr>
        <w:t>Nemu</w:t>
      </w:r>
      <w:r w:rsidR="00075D67">
        <w:rPr>
          <w:rFonts w:ascii="Arial" w:hAnsi="Arial" w:cs="Arial"/>
          <w:sz w:val="24"/>
          <w:szCs w:val="24"/>
        </w:rPr>
        <w:t>k</w:t>
      </w:r>
      <w:r w:rsidR="00CD6B1C">
        <w:rPr>
          <w:rFonts w:ascii="Arial" w:hAnsi="Arial" w:cs="Arial"/>
          <w:sz w:val="24"/>
          <w:szCs w:val="24"/>
        </w:rPr>
        <w:t>ula</w:t>
      </w:r>
      <w:proofErr w:type="spellEnd"/>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397E65DD"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075D67">
        <w:rPr>
          <w:rFonts w:ascii="Arial" w:hAnsi="Arial" w:cs="Arial"/>
          <w:sz w:val="24"/>
          <w:szCs w:val="24"/>
        </w:rPr>
        <w:t xml:space="preserve">Glover </w:t>
      </w:r>
      <w:proofErr w:type="spellStart"/>
      <w:r w:rsidR="00075D67">
        <w:rPr>
          <w:rFonts w:ascii="Arial" w:hAnsi="Arial" w:cs="Arial"/>
          <w:sz w:val="24"/>
          <w:szCs w:val="24"/>
        </w:rPr>
        <w:t>Kannieappan</w:t>
      </w:r>
      <w:proofErr w:type="spellEnd"/>
      <w:r w:rsidR="00075D67">
        <w:rPr>
          <w:rFonts w:ascii="Arial" w:hAnsi="Arial" w:cs="Arial"/>
          <w:sz w:val="24"/>
          <w:szCs w:val="24"/>
        </w:rPr>
        <w:t xml:space="preserve"> Inc.</w:t>
      </w:r>
      <w:r w:rsidR="00CF7942">
        <w:rPr>
          <w:rFonts w:ascii="Arial" w:hAnsi="Arial" w:cs="Arial"/>
          <w:sz w:val="24"/>
          <w:szCs w:val="24"/>
        </w:rPr>
        <w:tab/>
      </w:r>
      <w:r w:rsidR="00377FDC">
        <w:rPr>
          <w:rFonts w:ascii="Arial" w:hAnsi="Arial" w:cs="Arial"/>
          <w:sz w:val="24"/>
          <w:szCs w:val="24"/>
        </w:rPr>
        <w:tab/>
      </w:r>
    </w:p>
    <w:p w14:paraId="44D1AFCD" w14:textId="7845A7FC"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075D67">
        <w:rPr>
          <w:rFonts w:ascii="Arial" w:hAnsi="Arial" w:cs="Arial"/>
          <w:sz w:val="24"/>
          <w:szCs w:val="24"/>
        </w:rPr>
        <w:tab/>
        <w:t>Adv. L. Msiza</w:t>
      </w:r>
    </w:p>
    <w:p w14:paraId="67876EBF" w14:textId="1AE98E39"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075D67">
        <w:rPr>
          <w:rFonts w:ascii="Arial" w:hAnsi="Arial" w:cs="Arial"/>
          <w:sz w:val="24"/>
          <w:szCs w:val="24"/>
        </w:rPr>
        <w:tab/>
        <w:t xml:space="preserve">WW </w:t>
      </w:r>
      <w:proofErr w:type="spellStart"/>
      <w:r w:rsidR="00075D67">
        <w:rPr>
          <w:rFonts w:ascii="Arial" w:hAnsi="Arial" w:cs="Arial"/>
          <w:sz w:val="24"/>
          <w:szCs w:val="24"/>
        </w:rPr>
        <w:t>Mukantsi</w:t>
      </w:r>
      <w:proofErr w:type="spellEnd"/>
      <w:r w:rsidR="00075D67">
        <w:rPr>
          <w:rFonts w:ascii="Arial" w:hAnsi="Arial" w:cs="Arial"/>
          <w:sz w:val="24"/>
          <w:szCs w:val="24"/>
        </w:rPr>
        <w:t xml:space="preserve"> Attorneys</w:t>
      </w:r>
      <w:r>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p>
    <w:p w14:paraId="60737477" w14:textId="20FA1012"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75D67">
        <w:rPr>
          <w:rFonts w:ascii="Arial" w:hAnsi="Arial" w:cs="Arial"/>
          <w:sz w:val="24"/>
          <w:szCs w:val="24"/>
        </w:rPr>
        <w:tab/>
        <w:t>8 November 2022</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3111808F"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075D67">
        <w:rPr>
          <w:rFonts w:ascii="Arial" w:hAnsi="Arial" w:cs="Arial"/>
          <w:sz w:val="24"/>
          <w:szCs w:val="24"/>
        </w:rPr>
        <w:t>6 December 2022</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66E5" w14:textId="77777777" w:rsidR="00EF319A" w:rsidRDefault="00EF319A">
      <w:pPr>
        <w:spacing w:after="0" w:line="240" w:lineRule="auto"/>
      </w:pPr>
      <w:r>
        <w:separator/>
      </w:r>
    </w:p>
  </w:endnote>
  <w:endnote w:type="continuationSeparator" w:id="0">
    <w:p w14:paraId="338E3807" w14:textId="77777777" w:rsidR="00EF319A" w:rsidRDefault="00EF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9B7314C" w14:textId="4817407C" w:rsidR="00AD632A" w:rsidRDefault="00AD632A">
        <w:pPr>
          <w:pStyle w:val="Footer"/>
          <w:jc w:val="center"/>
        </w:pPr>
        <w:r>
          <w:fldChar w:fldCharType="begin"/>
        </w:r>
        <w:r>
          <w:instrText xml:space="preserve"> PAGE   \* MERGEFORMAT </w:instrText>
        </w:r>
        <w:r>
          <w:fldChar w:fldCharType="separate"/>
        </w:r>
        <w:r w:rsidR="006763A8">
          <w:rPr>
            <w:noProof/>
          </w:rPr>
          <w:t>4</w:t>
        </w:r>
        <w:r>
          <w:rPr>
            <w:noProof/>
          </w:rPr>
          <w:fldChar w:fldCharType="end"/>
        </w:r>
      </w:p>
    </w:sdtContent>
  </w:sdt>
  <w:p w14:paraId="53EAF7CA" w14:textId="77777777" w:rsidR="00AD632A" w:rsidRDefault="00AD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3A50" w14:textId="77777777" w:rsidR="00EF319A" w:rsidRDefault="00EF319A">
      <w:pPr>
        <w:spacing w:after="0" w:line="240" w:lineRule="auto"/>
      </w:pPr>
      <w:r>
        <w:separator/>
      </w:r>
    </w:p>
  </w:footnote>
  <w:footnote w:type="continuationSeparator" w:id="0">
    <w:p w14:paraId="3474F07F" w14:textId="77777777" w:rsidR="00EF319A" w:rsidRDefault="00EF319A">
      <w:pPr>
        <w:spacing w:after="0" w:line="240" w:lineRule="auto"/>
      </w:pPr>
      <w:r>
        <w:continuationSeparator/>
      </w:r>
    </w:p>
  </w:footnote>
  <w:footnote w:id="1">
    <w:p w14:paraId="6125EAC6" w14:textId="7CA729BE" w:rsidR="00AD632A" w:rsidRPr="00FA6C62" w:rsidRDefault="00AD632A" w:rsidP="00FA6C62">
      <w:pPr>
        <w:pStyle w:val="FootnoteText"/>
        <w:jc w:val="both"/>
        <w:rPr>
          <w:rFonts w:ascii="Arial" w:hAnsi="Arial" w:cs="Arial"/>
          <w:sz w:val="22"/>
          <w:szCs w:val="22"/>
          <w:lang w:val="en-GB"/>
        </w:rPr>
      </w:pPr>
      <w:r w:rsidRPr="00FA6C62">
        <w:rPr>
          <w:rStyle w:val="FootnoteReference"/>
          <w:rFonts w:ascii="Arial" w:hAnsi="Arial" w:cs="Arial"/>
          <w:sz w:val="22"/>
          <w:szCs w:val="22"/>
        </w:rPr>
        <w:footnoteRef/>
      </w:r>
      <w:r w:rsidRPr="00FA6C62">
        <w:rPr>
          <w:rFonts w:ascii="Arial" w:hAnsi="Arial" w:cs="Arial"/>
          <w:sz w:val="22"/>
          <w:szCs w:val="22"/>
        </w:rPr>
        <w:t xml:space="preserve"> </w:t>
      </w:r>
      <w:r w:rsidRPr="00FA6C62">
        <w:rPr>
          <w:rFonts w:ascii="Arial" w:hAnsi="Arial" w:cs="Arial"/>
          <w:sz w:val="22"/>
          <w:szCs w:val="22"/>
          <w:lang w:val="en-GB"/>
        </w:rPr>
        <w:t>Uniform Rule 32(3)(b).</w:t>
      </w:r>
    </w:p>
  </w:footnote>
  <w:footnote w:id="2">
    <w:p w14:paraId="49656EF5" w14:textId="4202DC96" w:rsidR="00AD632A" w:rsidRPr="00FA6C62" w:rsidRDefault="00AD632A" w:rsidP="00FA6C62">
      <w:pPr>
        <w:pStyle w:val="FootnoteText"/>
        <w:jc w:val="both"/>
        <w:rPr>
          <w:rFonts w:ascii="Arial" w:hAnsi="Arial" w:cs="Arial"/>
          <w:sz w:val="22"/>
          <w:szCs w:val="22"/>
          <w:lang w:val="en-GB"/>
        </w:rPr>
      </w:pPr>
      <w:r w:rsidRPr="00FA6C62">
        <w:rPr>
          <w:rStyle w:val="FootnoteReference"/>
          <w:rFonts w:ascii="Arial" w:hAnsi="Arial" w:cs="Arial"/>
          <w:sz w:val="22"/>
          <w:szCs w:val="22"/>
        </w:rPr>
        <w:footnoteRef/>
      </w:r>
      <w:r w:rsidRPr="00FA6C62">
        <w:rPr>
          <w:rFonts w:ascii="Arial" w:hAnsi="Arial" w:cs="Arial"/>
          <w:sz w:val="22"/>
          <w:szCs w:val="22"/>
        </w:rPr>
        <w:t xml:space="preserve"> </w:t>
      </w:r>
      <w:r w:rsidRPr="00FA6C62">
        <w:rPr>
          <w:rFonts w:ascii="Arial" w:hAnsi="Arial" w:cs="Arial"/>
          <w:i/>
          <w:iCs/>
          <w:color w:val="000000"/>
          <w:sz w:val="22"/>
          <w:szCs w:val="22"/>
          <w:shd w:val="clear" w:color="auto" w:fill="FFFFFF"/>
        </w:rPr>
        <w:t>Chairperson, Independent Electoral </w:t>
      </w:r>
      <w:r w:rsidRPr="00FA6C62">
        <w:rPr>
          <w:rFonts w:ascii="Arial" w:hAnsi="Arial" w:cs="Arial"/>
          <w:color w:val="000000"/>
          <w:sz w:val="22"/>
          <w:szCs w:val="22"/>
          <w:shd w:val="clear" w:color="auto" w:fill="FFFFFF"/>
        </w:rPr>
        <w:t>Commission </w:t>
      </w:r>
      <w:r w:rsidRPr="00FA6C62">
        <w:rPr>
          <w:rFonts w:ascii="Arial" w:hAnsi="Arial" w:cs="Arial"/>
          <w:i/>
          <w:iCs/>
          <w:color w:val="000000"/>
          <w:sz w:val="22"/>
          <w:szCs w:val="22"/>
          <w:shd w:val="clear" w:color="auto" w:fill="FFFFFF"/>
        </w:rPr>
        <w:t xml:space="preserve">v Die Krans </w:t>
      </w:r>
      <w:proofErr w:type="spellStart"/>
      <w:r w:rsidRPr="00FA6C62">
        <w:rPr>
          <w:rFonts w:ascii="Arial" w:hAnsi="Arial" w:cs="Arial"/>
          <w:i/>
          <w:iCs/>
          <w:color w:val="000000"/>
          <w:sz w:val="22"/>
          <w:szCs w:val="22"/>
          <w:shd w:val="clear" w:color="auto" w:fill="FFFFFF"/>
        </w:rPr>
        <w:t>Ontspanningsoord</w:t>
      </w:r>
      <w:proofErr w:type="spellEnd"/>
      <w:r w:rsidRPr="00FA6C62">
        <w:rPr>
          <w:rFonts w:ascii="Arial" w:hAnsi="Arial" w:cs="Arial"/>
          <w:i/>
          <w:iCs/>
          <w:color w:val="000000"/>
          <w:sz w:val="22"/>
          <w:szCs w:val="22"/>
          <w:shd w:val="clear" w:color="auto" w:fill="FFFFFF"/>
        </w:rPr>
        <w:t xml:space="preserve"> (</w:t>
      </w:r>
      <w:proofErr w:type="spellStart"/>
      <w:r w:rsidRPr="00FA6C62">
        <w:rPr>
          <w:rFonts w:ascii="Arial" w:hAnsi="Arial" w:cs="Arial"/>
          <w:i/>
          <w:iCs/>
          <w:color w:val="000000"/>
          <w:sz w:val="22"/>
          <w:szCs w:val="22"/>
          <w:shd w:val="clear" w:color="auto" w:fill="FFFFFF"/>
        </w:rPr>
        <w:t>Edms</w:t>
      </w:r>
      <w:proofErr w:type="spellEnd"/>
      <w:r w:rsidRPr="00FA6C62">
        <w:rPr>
          <w:rFonts w:ascii="Arial" w:hAnsi="Arial" w:cs="Arial"/>
          <w:i/>
          <w:iCs/>
          <w:color w:val="000000"/>
          <w:sz w:val="22"/>
          <w:szCs w:val="22"/>
          <w:shd w:val="clear" w:color="auto" w:fill="FFFFFF"/>
        </w:rPr>
        <w:t xml:space="preserve">) </w:t>
      </w:r>
      <w:proofErr w:type="spellStart"/>
      <w:r w:rsidRPr="00FA6C62">
        <w:rPr>
          <w:rFonts w:ascii="Arial" w:hAnsi="Arial" w:cs="Arial"/>
          <w:i/>
          <w:iCs/>
          <w:color w:val="000000"/>
          <w:sz w:val="22"/>
          <w:szCs w:val="22"/>
          <w:shd w:val="clear" w:color="auto" w:fill="FFFFFF"/>
        </w:rPr>
        <w:t>Bpk</w:t>
      </w:r>
      <w:proofErr w:type="spellEnd"/>
      <w:r w:rsidRPr="00FA6C62">
        <w:rPr>
          <w:rFonts w:ascii="Arial" w:hAnsi="Arial" w:cs="Arial"/>
          <w:i/>
          <w:iCs/>
          <w:color w:val="000000"/>
          <w:sz w:val="22"/>
          <w:szCs w:val="22"/>
          <w:shd w:val="clear" w:color="auto" w:fill="FFFFFF"/>
        </w:rPr>
        <w:t> </w:t>
      </w:r>
      <w:r w:rsidRPr="00FA6C62">
        <w:rPr>
          <w:rFonts w:ascii="Arial" w:hAnsi="Arial" w:cs="Arial"/>
          <w:sz w:val="22"/>
          <w:szCs w:val="22"/>
        </w:rPr>
        <w:t>1997 (1) SA 244</w:t>
      </w:r>
      <w:r w:rsidRPr="00FA6C62">
        <w:rPr>
          <w:rFonts w:ascii="Arial" w:hAnsi="Arial" w:cs="Arial"/>
          <w:color w:val="000000"/>
          <w:sz w:val="22"/>
          <w:szCs w:val="22"/>
          <w:shd w:val="clear" w:color="auto" w:fill="FFFFFF"/>
        </w:rPr>
        <w:t> (T) 249F–G.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3E0A3197" w14:textId="6BE47D91" w:rsidR="00AD632A" w:rsidRDefault="00AD632A">
        <w:pPr>
          <w:pStyle w:val="Header"/>
          <w:jc w:val="center"/>
        </w:pPr>
        <w:r>
          <w:fldChar w:fldCharType="begin"/>
        </w:r>
        <w:r>
          <w:instrText xml:space="preserve"> PAGE   \* MERGEFORMAT </w:instrText>
        </w:r>
        <w:r>
          <w:fldChar w:fldCharType="separate"/>
        </w:r>
        <w:r w:rsidR="006763A8">
          <w:rPr>
            <w:noProof/>
          </w:rPr>
          <w:t>4</w:t>
        </w:r>
        <w:r>
          <w:rPr>
            <w:noProof/>
          </w:rPr>
          <w:fldChar w:fldCharType="end"/>
        </w:r>
      </w:p>
    </w:sdtContent>
  </w:sdt>
  <w:p w14:paraId="281D55A2" w14:textId="77777777" w:rsidR="00AD632A" w:rsidRDefault="00AD6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363F0"/>
    <w:multiLevelType w:val="hybridMultilevel"/>
    <w:tmpl w:val="5A40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293916">
    <w:abstractNumId w:val="23"/>
  </w:num>
  <w:num w:numId="2" w16cid:durableId="1919898694">
    <w:abstractNumId w:val="8"/>
  </w:num>
  <w:num w:numId="3" w16cid:durableId="1374966051">
    <w:abstractNumId w:val="20"/>
  </w:num>
  <w:num w:numId="4" w16cid:durableId="401754625">
    <w:abstractNumId w:val="32"/>
  </w:num>
  <w:num w:numId="5" w16cid:durableId="1210145831">
    <w:abstractNumId w:val="1"/>
  </w:num>
  <w:num w:numId="6" w16cid:durableId="1596791761">
    <w:abstractNumId w:val="18"/>
  </w:num>
  <w:num w:numId="7" w16cid:durableId="2055352123">
    <w:abstractNumId w:val="36"/>
  </w:num>
  <w:num w:numId="8" w16cid:durableId="2023318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5081378">
    <w:abstractNumId w:val="22"/>
  </w:num>
  <w:num w:numId="10" w16cid:durableId="1101224687">
    <w:abstractNumId w:val="0"/>
  </w:num>
  <w:num w:numId="11" w16cid:durableId="572591215">
    <w:abstractNumId w:val="35"/>
  </w:num>
  <w:num w:numId="12" w16cid:durableId="908998357">
    <w:abstractNumId w:val="14"/>
  </w:num>
  <w:num w:numId="13" w16cid:durableId="1153444235">
    <w:abstractNumId w:val="12"/>
  </w:num>
  <w:num w:numId="14" w16cid:durableId="232661545">
    <w:abstractNumId w:val="31"/>
  </w:num>
  <w:num w:numId="15" w16cid:durableId="277417081">
    <w:abstractNumId w:val="27"/>
  </w:num>
  <w:num w:numId="16" w16cid:durableId="1506362592">
    <w:abstractNumId w:val="5"/>
  </w:num>
  <w:num w:numId="17" w16cid:durableId="1880167997">
    <w:abstractNumId w:val="29"/>
  </w:num>
  <w:num w:numId="18" w16cid:durableId="1074667535">
    <w:abstractNumId w:val="13"/>
  </w:num>
  <w:num w:numId="19" w16cid:durableId="985162904">
    <w:abstractNumId w:val="7"/>
  </w:num>
  <w:num w:numId="20" w16cid:durableId="1911381059">
    <w:abstractNumId w:val="6"/>
  </w:num>
  <w:num w:numId="21" w16cid:durableId="1913199973">
    <w:abstractNumId w:val="2"/>
  </w:num>
  <w:num w:numId="22" w16cid:durableId="782383992">
    <w:abstractNumId w:val="26"/>
  </w:num>
  <w:num w:numId="23" w16cid:durableId="537352761">
    <w:abstractNumId w:val="19"/>
  </w:num>
  <w:num w:numId="24" w16cid:durableId="389302976">
    <w:abstractNumId w:val="21"/>
  </w:num>
  <w:num w:numId="25" w16cid:durableId="396130212">
    <w:abstractNumId w:val="37"/>
  </w:num>
  <w:num w:numId="26" w16cid:durableId="24910717">
    <w:abstractNumId w:val="28"/>
  </w:num>
  <w:num w:numId="27" w16cid:durableId="283118665">
    <w:abstractNumId w:val="34"/>
  </w:num>
  <w:num w:numId="28" w16cid:durableId="1475677112">
    <w:abstractNumId w:val="30"/>
  </w:num>
  <w:num w:numId="29" w16cid:durableId="315185239">
    <w:abstractNumId w:val="15"/>
  </w:num>
  <w:num w:numId="30" w16cid:durableId="1522090906">
    <w:abstractNumId w:val="4"/>
  </w:num>
  <w:num w:numId="31" w16cid:durableId="145784751">
    <w:abstractNumId w:val="25"/>
  </w:num>
  <w:num w:numId="32" w16cid:durableId="67264964">
    <w:abstractNumId w:val="9"/>
  </w:num>
  <w:num w:numId="33" w16cid:durableId="1877348725">
    <w:abstractNumId w:val="11"/>
  </w:num>
  <w:num w:numId="34" w16cid:durableId="30544624">
    <w:abstractNumId w:val="24"/>
  </w:num>
  <w:num w:numId="35" w16cid:durableId="1854687526">
    <w:abstractNumId w:val="17"/>
  </w:num>
  <w:num w:numId="36" w16cid:durableId="320936174">
    <w:abstractNumId w:val="10"/>
  </w:num>
  <w:num w:numId="37" w16cid:durableId="523322739">
    <w:abstractNumId w:val="33"/>
  </w:num>
  <w:num w:numId="38" w16cid:durableId="1137991776">
    <w:abstractNumId w:val="3"/>
  </w:num>
  <w:num w:numId="39" w16cid:durableId="10892302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awFAKtVeG8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D6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4E0"/>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3A8"/>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1F96"/>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2C61"/>
    <w:rsid w:val="00A14A2E"/>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32A"/>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79A"/>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2C7"/>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A63"/>
    <w:rsid w:val="00C92732"/>
    <w:rsid w:val="00C937C7"/>
    <w:rsid w:val="00C94B75"/>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D6B1C"/>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60EB"/>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B703C"/>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19A"/>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4223"/>
    <w:rsid w:val="00F1490E"/>
    <w:rsid w:val="00F2022E"/>
    <w:rsid w:val="00F2035F"/>
    <w:rsid w:val="00F208E9"/>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C62"/>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ADE-CD7D-4A17-91CB-4629FDA4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Mariana Anguelov</cp:lastModifiedBy>
  <cp:revision>3</cp:revision>
  <cp:lastPrinted>2022-12-06T11:15:00Z</cp:lastPrinted>
  <dcterms:created xsi:type="dcterms:W3CDTF">2022-12-06T11:15:00Z</dcterms:created>
  <dcterms:modified xsi:type="dcterms:W3CDTF">2022-12-23T17:29:00Z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