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459D0053"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2C1813">
        <w:rPr>
          <w:rFonts w:ascii="Arial" w:eastAsia="Times New Roman" w:hAnsi="Arial" w:cs="Arial"/>
          <w:sz w:val="28"/>
          <w:szCs w:val="28"/>
          <w:lang w:eastAsia="en-GB"/>
        </w:rPr>
        <w:t>28084/22</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8E1129" w:rsidRDefault="008E1129" w:rsidP="00ED2FC5">
                            <w:pPr>
                              <w:jc w:val="center"/>
                              <w:rPr>
                                <w:rFonts w:ascii="Century Gothic" w:hAnsi="Century Gothic"/>
                                <w:b/>
                                <w:sz w:val="20"/>
                                <w:szCs w:val="20"/>
                              </w:rPr>
                            </w:pPr>
                          </w:p>
                          <w:p w14:paraId="2B4C2A7A" w14:textId="26367626" w:rsidR="008E1129" w:rsidRDefault="008E112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3358B405" w:rsidR="008E1129" w:rsidRDefault="005B6D08"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YES</w:t>
                            </w:r>
                          </w:p>
                          <w:p w14:paraId="22436154" w14:textId="41039798" w:rsidR="008E1129" w:rsidRDefault="008E112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8E1129" w:rsidRDefault="008E1129"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1EF699C" w:rsidR="008E1129" w:rsidRDefault="008E1129"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26 September 2022</w:t>
                            </w:r>
                            <w:r>
                              <w:rPr>
                                <w:rFonts w:ascii="Century Gothic" w:hAnsi="Century Gothic"/>
                                <w:sz w:val="20"/>
                                <w:szCs w:val="20"/>
                              </w:rPr>
                              <w:tab/>
                              <w:t>E van der Schyff</w:t>
                            </w:r>
                          </w:p>
                          <w:p w14:paraId="1F64CB6E" w14:textId="77777777" w:rsidR="008E1129" w:rsidRDefault="008E1129"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8E1129" w:rsidRDefault="008E1129" w:rsidP="00ED2FC5">
                      <w:pPr>
                        <w:jc w:val="center"/>
                        <w:rPr>
                          <w:rFonts w:ascii="Century Gothic" w:hAnsi="Century Gothic"/>
                          <w:b/>
                          <w:sz w:val="20"/>
                          <w:szCs w:val="20"/>
                        </w:rPr>
                      </w:pPr>
                    </w:p>
                    <w:p w14:paraId="2B4C2A7A" w14:textId="26367626" w:rsidR="008E1129" w:rsidRDefault="008E112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3358B405" w:rsidR="008E1129" w:rsidRDefault="005B6D08"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YES</w:t>
                      </w:r>
                    </w:p>
                    <w:p w14:paraId="22436154" w14:textId="41039798" w:rsidR="008E1129" w:rsidRDefault="008E112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8E1129" w:rsidRDefault="008E1129"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1EF699C" w:rsidR="008E1129" w:rsidRDefault="008E1129"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26 September 2022</w:t>
                      </w:r>
                      <w:r>
                        <w:rPr>
                          <w:rFonts w:ascii="Century Gothic" w:hAnsi="Century Gothic"/>
                          <w:sz w:val="20"/>
                          <w:szCs w:val="20"/>
                        </w:rPr>
                        <w:tab/>
                        <w:t>E van der Schyff</w:t>
                      </w:r>
                    </w:p>
                    <w:p w14:paraId="1F64CB6E" w14:textId="77777777" w:rsidR="008E1129" w:rsidRDefault="008E1129"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1830C3A7" w14:textId="77777777" w:rsidR="00CD303A" w:rsidRDefault="002C1813"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In </w:t>
      </w:r>
      <w:r w:rsidR="0002479A">
        <w:rPr>
          <w:rFonts w:ascii="Arial" w:hAnsi="Arial" w:cs="Arial"/>
          <w:sz w:val="24"/>
          <w:szCs w:val="24"/>
        </w:rPr>
        <w:t xml:space="preserve">the </w:t>
      </w:r>
      <w:r>
        <w:rPr>
          <w:rFonts w:ascii="Arial" w:hAnsi="Arial" w:cs="Arial"/>
          <w:i/>
          <w:sz w:val="24"/>
          <w:szCs w:val="24"/>
        </w:rPr>
        <w:t>Ex Parte</w:t>
      </w:r>
      <w:r w:rsidR="0002479A">
        <w:rPr>
          <w:rFonts w:ascii="Arial" w:hAnsi="Arial" w:cs="Arial"/>
          <w:sz w:val="24"/>
          <w:szCs w:val="24"/>
        </w:rPr>
        <w:t xml:space="preserve"> application of </w:t>
      </w:r>
    </w:p>
    <w:p w14:paraId="1EBF3A95" w14:textId="3725A13B" w:rsidR="00CD303A" w:rsidRDefault="0002479A"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MCM </w:t>
      </w:r>
      <w:r w:rsidR="00CD303A">
        <w:rPr>
          <w:rFonts w:ascii="Arial" w:hAnsi="Arial" w:cs="Arial"/>
          <w:sz w:val="24"/>
          <w:szCs w:val="24"/>
        </w:rPr>
        <w:tab/>
        <w:t>First applicant</w:t>
      </w:r>
    </w:p>
    <w:p w14:paraId="3E125D3D" w14:textId="77777777" w:rsidR="00CD303A" w:rsidRDefault="0002479A"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and </w:t>
      </w:r>
    </w:p>
    <w:p w14:paraId="79E1D3F6" w14:textId="652E5865" w:rsidR="009C6780" w:rsidRDefault="0002479A" w:rsidP="009C6780">
      <w:pPr>
        <w:tabs>
          <w:tab w:val="left" w:pos="4917"/>
        </w:tabs>
        <w:spacing w:before="120" w:after="120" w:line="360" w:lineRule="auto"/>
        <w:rPr>
          <w:rFonts w:ascii="Arial" w:hAnsi="Arial" w:cs="Arial"/>
          <w:sz w:val="24"/>
          <w:szCs w:val="24"/>
        </w:rPr>
      </w:pPr>
      <w:r>
        <w:rPr>
          <w:rFonts w:ascii="Arial" w:hAnsi="Arial" w:cs="Arial"/>
          <w:sz w:val="24"/>
          <w:szCs w:val="24"/>
        </w:rPr>
        <w:t>D</w:t>
      </w:r>
      <w:r w:rsidR="00CD303A">
        <w:rPr>
          <w:rFonts w:ascii="Arial" w:hAnsi="Arial" w:cs="Arial"/>
          <w:sz w:val="24"/>
          <w:szCs w:val="24"/>
        </w:rPr>
        <w:tab/>
        <w:t>Second applicant</w:t>
      </w:r>
    </w:p>
    <w:p w14:paraId="3E01F79A" w14:textId="05F72DAE" w:rsidR="00425FB7" w:rsidRDefault="00425FB7" w:rsidP="009C6780">
      <w:pPr>
        <w:tabs>
          <w:tab w:val="left" w:pos="4917"/>
        </w:tabs>
        <w:spacing w:before="120" w:after="120" w:line="360" w:lineRule="auto"/>
        <w:rPr>
          <w:rFonts w:ascii="Arial" w:hAnsi="Arial" w:cs="Arial"/>
          <w:sz w:val="24"/>
          <w:szCs w:val="24"/>
        </w:rPr>
      </w:pPr>
    </w:p>
    <w:p w14:paraId="76A02215" w14:textId="459FCF6F" w:rsidR="00425FB7" w:rsidRPr="00425FB7" w:rsidRDefault="00425FB7" w:rsidP="009C6780">
      <w:pPr>
        <w:tabs>
          <w:tab w:val="left" w:pos="4917"/>
        </w:tabs>
        <w:spacing w:before="120" w:after="120" w:line="360" w:lineRule="auto"/>
        <w:rPr>
          <w:rFonts w:ascii="Arial" w:hAnsi="Arial" w:cs="Arial"/>
          <w:i/>
          <w:sz w:val="24"/>
          <w:szCs w:val="24"/>
        </w:rPr>
      </w:pPr>
      <w:r>
        <w:rPr>
          <w:rFonts w:ascii="Arial" w:hAnsi="Arial" w:cs="Arial"/>
          <w:sz w:val="24"/>
          <w:szCs w:val="24"/>
        </w:rPr>
        <w:t>Professor D Thaldar</w:t>
      </w:r>
      <w:r>
        <w:rPr>
          <w:rFonts w:ascii="Arial" w:hAnsi="Arial" w:cs="Arial"/>
          <w:sz w:val="24"/>
          <w:szCs w:val="24"/>
        </w:rPr>
        <w:tab/>
      </w:r>
      <w:r>
        <w:rPr>
          <w:rFonts w:ascii="Arial" w:hAnsi="Arial" w:cs="Arial"/>
          <w:i/>
          <w:sz w:val="24"/>
          <w:szCs w:val="24"/>
        </w:rPr>
        <w:t>amicus curiae</w:t>
      </w:r>
    </w:p>
    <w:p w14:paraId="17CAEA52" w14:textId="3093FE6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47015023"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186C366B" w14:textId="5EA2BF89" w:rsidR="00270D12" w:rsidRDefault="00270D12" w:rsidP="00D852E9">
      <w:pPr>
        <w:pStyle w:val="ListParagraph"/>
        <w:tabs>
          <w:tab w:val="left" w:pos="4917"/>
        </w:tabs>
        <w:spacing w:before="120" w:after="120" w:line="360" w:lineRule="auto"/>
        <w:ind w:left="0"/>
        <w:jc w:val="both"/>
        <w:rPr>
          <w:rFonts w:ascii="Arial" w:hAnsi="Arial" w:cs="Arial"/>
          <w:sz w:val="24"/>
          <w:szCs w:val="24"/>
        </w:rPr>
      </w:pPr>
    </w:p>
    <w:p w14:paraId="2CB65FD5" w14:textId="2CD55E6C" w:rsidR="00D17DE3" w:rsidRDefault="00270D12"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b/>
          <w:sz w:val="24"/>
          <w:szCs w:val="24"/>
        </w:rPr>
        <w:t>Introduction</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3C8B048B" w14:textId="25FC7D1C" w:rsidR="0002479A" w:rsidRDefault="0002479A"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The first applicant, M</w:t>
      </w:r>
      <w:r w:rsidR="00E23D3F">
        <w:rPr>
          <w:rFonts w:ascii="Arial" w:hAnsi="Arial" w:cs="Arial"/>
          <w:sz w:val="24"/>
          <w:szCs w:val="24"/>
        </w:rPr>
        <w:t xml:space="preserve">CM, and the second applicant, D, </w:t>
      </w:r>
      <w:r w:rsidR="00CD303A">
        <w:rPr>
          <w:rFonts w:ascii="Arial" w:hAnsi="Arial" w:cs="Arial"/>
          <w:sz w:val="24"/>
          <w:szCs w:val="24"/>
        </w:rPr>
        <w:t xml:space="preserve">are </w:t>
      </w:r>
      <w:r w:rsidR="00E23D3F">
        <w:rPr>
          <w:rFonts w:ascii="Arial" w:hAnsi="Arial" w:cs="Arial"/>
          <w:sz w:val="24"/>
          <w:szCs w:val="24"/>
        </w:rPr>
        <w:t>both</w:t>
      </w:r>
      <w:r w:rsidR="00CE6244">
        <w:rPr>
          <w:rFonts w:ascii="Arial" w:hAnsi="Arial" w:cs="Arial"/>
          <w:sz w:val="24"/>
          <w:szCs w:val="24"/>
        </w:rPr>
        <w:t xml:space="preserve"> South African citizens, </w:t>
      </w:r>
      <w:r w:rsidR="00E23D3F">
        <w:rPr>
          <w:rFonts w:ascii="Arial" w:hAnsi="Arial" w:cs="Arial"/>
          <w:sz w:val="24"/>
          <w:szCs w:val="24"/>
        </w:rPr>
        <w:t>married and residing in Gauteng. They intend to have children of their own but require the assistance of a surrogate mother due to MCM suffering from a permanent and irreversible uterus condition. They have</w:t>
      </w:r>
      <w:r w:rsidR="00CD303A">
        <w:rPr>
          <w:rFonts w:ascii="Arial" w:hAnsi="Arial" w:cs="Arial"/>
          <w:sz w:val="24"/>
          <w:szCs w:val="24"/>
        </w:rPr>
        <w:t>,</w:t>
      </w:r>
      <w:r w:rsidR="00E23D3F">
        <w:rPr>
          <w:rFonts w:ascii="Arial" w:hAnsi="Arial" w:cs="Arial"/>
          <w:sz w:val="24"/>
          <w:szCs w:val="24"/>
        </w:rPr>
        <w:t xml:space="preserve"> however</w:t>
      </w:r>
      <w:r w:rsidR="00CD303A">
        <w:rPr>
          <w:rFonts w:ascii="Arial" w:hAnsi="Arial" w:cs="Arial"/>
          <w:sz w:val="24"/>
          <w:szCs w:val="24"/>
        </w:rPr>
        <w:t>,</w:t>
      </w:r>
      <w:r w:rsidR="00E23D3F">
        <w:rPr>
          <w:rFonts w:ascii="Arial" w:hAnsi="Arial" w:cs="Arial"/>
          <w:sz w:val="24"/>
          <w:szCs w:val="24"/>
        </w:rPr>
        <w:t xml:space="preserve"> not yet identified a suitable surrogate mother. </w:t>
      </w:r>
      <w:r w:rsidR="00CD303A">
        <w:rPr>
          <w:rFonts w:ascii="Arial" w:hAnsi="Arial" w:cs="Arial"/>
          <w:sz w:val="24"/>
          <w:szCs w:val="24"/>
        </w:rPr>
        <w:t>T</w:t>
      </w:r>
      <w:r w:rsidR="00E23D3F">
        <w:rPr>
          <w:rFonts w:ascii="Arial" w:hAnsi="Arial" w:cs="Arial"/>
          <w:sz w:val="24"/>
          <w:szCs w:val="24"/>
        </w:rPr>
        <w:t>o preserve MCM</w:t>
      </w:r>
      <w:r w:rsidR="00CD303A">
        <w:rPr>
          <w:rFonts w:ascii="Arial" w:hAnsi="Arial" w:cs="Arial"/>
          <w:sz w:val="24"/>
          <w:szCs w:val="24"/>
        </w:rPr>
        <w:t>'</w:t>
      </w:r>
      <w:r w:rsidR="00E23D3F">
        <w:rPr>
          <w:rFonts w:ascii="Arial" w:hAnsi="Arial" w:cs="Arial"/>
          <w:sz w:val="24"/>
          <w:szCs w:val="24"/>
        </w:rPr>
        <w:t>s current health and fertility</w:t>
      </w:r>
      <w:r w:rsidR="00CD303A">
        <w:rPr>
          <w:rFonts w:ascii="Arial" w:hAnsi="Arial" w:cs="Arial"/>
          <w:sz w:val="24"/>
          <w:szCs w:val="24"/>
        </w:rPr>
        <w:t>,</w:t>
      </w:r>
      <w:r w:rsidR="00E23D3F">
        <w:rPr>
          <w:rFonts w:ascii="Arial" w:hAnsi="Arial" w:cs="Arial"/>
          <w:sz w:val="24"/>
          <w:szCs w:val="24"/>
        </w:rPr>
        <w:t xml:space="preserve"> the applicants would like to proceed with artificial fertilisation at this stage. Although they intend to utilise MCM</w:t>
      </w:r>
      <w:r w:rsidR="00555468">
        <w:rPr>
          <w:rFonts w:ascii="Arial" w:hAnsi="Arial" w:cs="Arial"/>
          <w:sz w:val="24"/>
          <w:szCs w:val="24"/>
        </w:rPr>
        <w:t xml:space="preserve"> </w:t>
      </w:r>
      <w:r w:rsidR="00E23D3F">
        <w:rPr>
          <w:rFonts w:ascii="Arial" w:hAnsi="Arial" w:cs="Arial"/>
          <w:sz w:val="24"/>
          <w:szCs w:val="24"/>
        </w:rPr>
        <w:t>and D</w:t>
      </w:r>
      <w:r w:rsidR="00CD303A">
        <w:rPr>
          <w:rFonts w:ascii="Arial" w:hAnsi="Arial" w:cs="Arial"/>
          <w:sz w:val="24"/>
          <w:szCs w:val="24"/>
        </w:rPr>
        <w:t>'</w:t>
      </w:r>
      <w:r w:rsidR="00555468">
        <w:rPr>
          <w:rFonts w:ascii="Arial" w:hAnsi="Arial" w:cs="Arial"/>
          <w:sz w:val="24"/>
          <w:szCs w:val="24"/>
        </w:rPr>
        <w:t>s gametes</w:t>
      </w:r>
      <w:r w:rsidR="00D30C76">
        <w:rPr>
          <w:rFonts w:ascii="Arial" w:hAnsi="Arial" w:cs="Arial"/>
          <w:sz w:val="24"/>
          <w:szCs w:val="24"/>
        </w:rPr>
        <w:t>,</w:t>
      </w:r>
      <w:r w:rsidR="00E23D3F">
        <w:rPr>
          <w:rFonts w:ascii="Arial" w:hAnsi="Arial" w:cs="Arial"/>
          <w:sz w:val="24"/>
          <w:szCs w:val="24"/>
        </w:rPr>
        <w:t xml:space="preserve"> they will use the </w:t>
      </w:r>
      <w:r w:rsidR="00555468">
        <w:rPr>
          <w:rFonts w:ascii="Arial" w:hAnsi="Arial" w:cs="Arial"/>
          <w:sz w:val="24"/>
          <w:szCs w:val="24"/>
        </w:rPr>
        <w:t>gametes</w:t>
      </w:r>
      <w:r w:rsidR="00D30C76">
        <w:rPr>
          <w:rFonts w:ascii="Arial" w:hAnsi="Arial" w:cs="Arial"/>
          <w:sz w:val="24"/>
          <w:szCs w:val="24"/>
        </w:rPr>
        <w:t xml:space="preserve"> of an anonymous egg donor should MCM not be able to produce sufficient gametes.</w:t>
      </w:r>
    </w:p>
    <w:p w14:paraId="625864AD" w14:textId="5F85921A" w:rsidR="00270D12" w:rsidRDefault="00270D12" w:rsidP="00270D12">
      <w:pPr>
        <w:tabs>
          <w:tab w:val="left" w:pos="4917"/>
        </w:tabs>
        <w:spacing w:before="120" w:after="120" w:line="360" w:lineRule="auto"/>
        <w:jc w:val="both"/>
        <w:rPr>
          <w:rFonts w:ascii="Arial" w:hAnsi="Arial" w:cs="Arial"/>
          <w:sz w:val="24"/>
          <w:szCs w:val="24"/>
        </w:rPr>
      </w:pPr>
    </w:p>
    <w:p w14:paraId="2242E84F" w14:textId="253A70EB" w:rsidR="00270D12" w:rsidRPr="00270D12" w:rsidRDefault="00270D12" w:rsidP="00270D12">
      <w:pPr>
        <w:tabs>
          <w:tab w:val="left" w:pos="4917"/>
        </w:tabs>
        <w:spacing w:before="120" w:after="120" w:line="360" w:lineRule="auto"/>
        <w:jc w:val="both"/>
        <w:rPr>
          <w:rFonts w:ascii="Arial" w:hAnsi="Arial" w:cs="Arial"/>
          <w:b/>
          <w:sz w:val="24"/>
          <w:szCs w:val="24"/>
        </w:rPr>
      </w:pPr>
      <w:r>
        <w:rPr>
          <w:rFonts w:ascii="Arial" w:hAnsi="Arial" w:cs="Arial"/>
          <w:b/>
          <w:sz w:val="24"/>
          <w:szCs w:val="24"/>
        </w:rPr>
        <w:t>The applicants’ submissions</w:t>
      </w:r>
    </w:p>
    <w:p w14:paraId="3DA5FC64" w14:textId="77777777" w:rsidR="00D30C76" w:rsidRDefault="00D30C76" w:rsidP="00D30C76">
      <w:pPr>
        <w:pStyle w:val="ListParagraph"/>
        <w:tabs>
          <w:tab w:val="left" w:pos="4917"/>
        </w:tabs>
        <w:spacing w:before="120" w:after="120" w:line="360" w:lineRule="auto"/>
        <w:jc w:val="both"/>
        <w:rPr>
          <w:rFonts w:ascii="Arial" w:hAnsi="Arial" w:cs="Arial"/>
          <w:sz w:val="24"/>
          <w:szCs w:val="24"/>
        </w:rPr>
      </w:pPr>
    </w:p>
    <w:p w14:paraId="7DAAD4EF" w14:textId="494F8AC4" w:rsidR="00D30C76" w:rsidRDefault="00D30C7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applicants explained that the gametes</w:t>
      </w:r>
      <w:r w:rsidR="00555468">
        <w:rPr>
          <w:rFonts w:ascii="Arial" w:hAnsi="Arial" w:cs="Arial"/>
          <w:sz w:val="24"/>
          <w:szCs w:val="24"/>
        </w:rPr>
        <w:t xml:space="preserve"> (oocytes)</w:t>
      </w:r>
      <w:r>
        <w:rPr>
          <w:rFonts w:ascii="Arial" w:hAnsi="Arial" w:cs="Arial"/>
          <w:sz w:val="24"/>
          <w:szCs w:val="24"/>
        </w:rPr>
        <w:t xml:space="preserve"> of either the first applicant or the anonymous donor would then be combined with the gametes of the second applicant in a laboratory by </w:t>
      </w:r>
      <w:r w:rsidR="004D595C" w:rsidRPr="00CE6244">
        <w:rPr>
          <w:rFonts w:ascii="Arial" w:hAnsi="Arial" w:cs="Arial"/>
          <w:i/>
          <w:sz w:val="24"/>
          <w:szCs w:val="24"/>
        </w:rPr>
        <w:t>in vitro</w:t>
      </w:r>
      <w:r w:rsidR="004D595C">
        <w:rPr>
          <w:rFonts w:ascii="Arial" w:hAnsi="Arial" w:cs="Arial"/>
          <w:sz w:val="24"/>
          <w:szCs w:val="24"/>
        </w:rPr>
        <w:t xml:space="preserve"> fertilisation (</w:t>
      </w:r>
      <w:r>
        <w:rPr>
          <w:rFonts w:ascii="Arial" w:hAnsi="Arial" w:cs="Arial"/>
          <w:sz w:val="24"/>
          <w:szCs w:val="24"/>
        </w:rPr>
        <w:t>IVF</w:t>
      </w:r>
      <w:r w:rsidR="004D595C">
        <w:rPr>
          <w:rFonts w:ascii="Arial" w:hAnsi="Arial" w:cs="Arial"/>
          <w:sz w:val="24"/>
          <w:szCs w:val="24"/>
        </w:rPr>
        <w:t>)</w:t>
      </w:r>
      <w:r>
        <w:rPr>
          <w:rFonts w:ascii="Arial" w:hAnsi="Arial" w:cs="Arial"/>
          <w:sz w:val="24"/>
          <w:szCs w:val="24"/>
        </w:rPr>
        <w:t xml:space="preserve"> process</w:t>
      </w:r>
      <w:r w:rsidR="00CD303A">
        <w:rPr>
          <w:rFonts w:ascii="Arial" w:hAnsi="Arial" w:cs="Arial"/>
          <w:sz w:val="24"/>
          <w:szCs w:val="24"/>
        </w:rPr>
        <w:t>. T</w:t>
      </w:r>
      <w:r>
        <w:rPr>
          <w:rFonts w:ascii="Arial" w:hAnsi="Arial" w:cs="Arial"/>
          <w:sz w:val="24"/>
          <w:szCs w:val="24"/>
        </w:rPr>
        <w:t>he embryo(s) will be</w:t>
      </w:r>
      <w:r w:rsidR="004D595C">
        <w:rPr>
          <w:rFonts w:ascii="Arial" w:hAnsi="Arial" w:cs="Arial"/>
          <w:sz w:val="24"/>
          <w:szCs w:val="24"/>
        </w:rPr>
        <w:t xml:space="preserve"> cryopreserved and only </w:t>
      </w:r>
      <w:r>
        <w:rPr>
          <w:rFonts w:ascii="Arial" w:hAnsi="Arial" w:cs="Arial"/>
          <w:sz w:val="24"/>
          <w:szCs w:val="24"/>
        </w:rPr>
        <w:t>transferred to the uterus of a sur</w:t>
      </w:r>
      <w:r w:rsidR="004D595C">
        <w:rPr>
          <w:rFonts w:ascii="Arial" w:hAnsi="Arial" w:cs="Arial"/>
          <w:sz w:val="24"/>
          <w:szCs w:val="24"/>
        </w:rPr>
        <w:t>rog</w:t>
      </w:r>
      <w:r w:rsidR="00CE6244">
        <w:rPr>
          <w:rFonts w:ascii="Arial" w:hAnsi="Arial" w:cs="Arial"/>
          <w:sz w:val="24"/>
          <w:szCs w:val="24"/>
        </w:rPr>
        <w:t>ate mother after the court confirms a surrogacy motherhood agreement</w:t>
      </w:r>
      <w:r w:rsidR="004D595C">
        <w:rPr>
          <w:rFonts w:ascii="Arial" w:hAnsi="Arial" w:cs="Arial"/>
          <w:sz w:val="24"/>
          <w:szCs w:val="24"/>
        </w:rPr>
        <w:t>.</w:t>
      </w:r>
    </w:p>
    <w:p w14:paraId="7F71452D" w14:textId="77777777" w:rsidR="00D30C76" w:rsidRDefault="00D30C76" w:rsidP="00D30C76">
      <w:pPr>
        <w:pStyle w:val="ListParagraph"/>
        <w:tabs>
          <w:tab w:val="left" w:pos="4917"/>
        </w:tabs>
        <w:spacing w:before="120" w:after="120" w:line="360" w:lineRule="auto"/>
        <w:jc w:val="both"/>
        <w:rPr>
          <w:rFonts w:ascii="Arial" w:hAnsi="Arial" w:cs="Arial"/>
          <w:sz w:val="24"/>
          <w:szCs w:val="24"/>
        </w:rPr>
      </w:pPr>
    </w:p>
    <w:p w14:paraId="198B0BE5" w14:textId="41F5D1D5" w:rsidR="004D595C" w:rsidRDefault="00D30C76" w:rsidP="00D30C7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applicants surmised that they would</w:t>
      </w:r>
      <w:r w:rsidR="004D595C">
        <w:rPr>
          <w:rFonts w:ascii="Arial" w:hAnsi="Arial" w:cs="Arial"/>
          <w:sz w:val="24"/>
          <w:szCs w:val="24"/>
        </w:rPr>
        <w:t xml:space="preserve"> not be able to proceed with oocyte</w:t>
      </w:r>
      <w:r>
        <w:rPr>
          <w:rFonts w:ascii="Arial" w:hAnsi="Arial" w:cs="Arial"/>
          <w:sz w:val="24"/>
          <w:szCs w:val="24"/>
        </w:rPr>
        <w:t xml:space="preserve"> retrieval and the fertilisation of the retrieved oocytes without first obtaining the court</w:t>
      </w:r>
      <w:r w:rsidR="00CD303A">
        <w:rPr>
          <w:rFonts w:ascii="Arial" w:hAnsi="Arial" w:cs="Arial"/>
          <w:sz w:val="24"/>
          <w:szCs w:val="24"/>
        </w:rPr>
        <w:t>'</w:t>
      </w:r>
      <w:r>
        <w:rPr>
          <w:rFonts w:ascii="Arial" w:hAnsi="Arial" w:cs="Arial"/>
          <w:sz w:val="24"/>
          <w:szCs w:val="24"/>
        </w:rPr>
        <w:t>s approval due to the restricted wording of the provisions of Chapter 1</w:t>
      </w:r>
      <w:r w:rsidR="00777281">
        <w:rPr>
          <w:rFonts w:ascii="Arial" w:hAnsi="Arial" w:cs="Arial"/>
          <w:sz w:val="24"/>
          <w:szCs w:val="24"/>
        </w:rPr>
        <w:t>9 of the Children</w:t>
      </w:r>
      <w:r w:rsidR="00CD303A">
        <w:rPr>
          <w:rFonts w:ascii="Arial" w:hAnsi="Arial" w:cs="Arial"/>
          <w:sz w:val="24"/>
          <w:szCs w:val="24"/>
        </w:rPr>
        <w:t>'</w:t>
      </w:r>
      <w:r w:rsidR="00777281">
        <w:rPr>
          <w:rFonts w:ascii="Arial" w:hAnsi="Arial" w:cs="Arial"/>
          <w:sz w:val="24"/>
          <w:szCs w:val="24"/>
        </w:rPr>
        <w:t>s Act 38 of 2005</w:t>
      </w:r>
      <w:r>
        <w:rPr>
          <w:rFonts w:ascii="Arial" w:hAnsi="Arial" w:cs="Arial"/>
          <w:sz w:val="24"/>
          <w:szCs w:val="24"/>
        </w:rPr>
        <w:t xml:space="preserve"> (the CA). </w:t>
      </w:r>
      <w:r w:rsidR="004D595C">
        <w:rPr>
          <w:rFonts w:ascii="Arial" w:hAnsi="Arial" w:cs="Arial"/>
          <w:sz w:val="24"/>
          <w:szCs w:val="24"/>
        </w:rPr>
        <w:t>Section 303(1) of the CA provides as follows:</w:t>
      </w:r>
    </w:p>
    <w:p w14:paraId="5308C121" w14:textId="77777777" w:rsidR="004D595C" w:rsidRPr="004D595C" w:rsidRDefault="004D595C" w:rsidP="004D595C">
      <w:pPr>
        <w:pStyle w:val="ListParagraph"/>
        <w:rPr>
          <w:rFonts w:ascii="Arial" w:hAnsi="Arial" w:cs="Arial"/>
          <w:sz w:val="24"/>
          <w:szCs w:val="24"/>
        </w:rPr>
      </w:pPr>
    </w:p>
    <w:p w14:paraId="26EB0010" w14:textId="466BD2D5" w:rsidR="004D595C" w:rsidRDefault="00CD303A" w:rsidP="004D595C">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4D595C">
        <w:rPr>
          <w:rFonts w:ascii="Arial" w:hAnsi="Arial" w:cs="Arial"/>
          <w:sz w:val="24"/>
          <w:szCs w:val="24"/>
        </w:rPr>
        <w:t xml:space="preserve">No person may artificially fertilise a woman in the execution of a surrogate motherhood agreement </w:t>
      </w:r>
      <w:r w:rsidR="004D595C" w:rsidRPr="00CE6244">
        <w:rPr>
          <w:rFonts w:ascii="Arial" w:hAnsi="Arial" w:cs="Arial"/>
          <w:sz w:val="24"/>
          <w:szCs w:val="24"/>
        </w:rPr>
        <w:t>or render assistance</w:t>
      </w:r>
      <w:r w:rsidR="004D595C">
        <w:rPr>
          <w:rFonts w:ascii="Arial" w:hAnsi="Arial" w:cs="Arial"/>
          <w:sz w:val="24"/>
          <w:szCs w:val="24"/>
        </w:rPr>
        <w:t xml:space="preserve"> in such artificial fertilisation, unless that artificial fertilisation is authorised by a court in terms of the provisions of this Act.</w:t>
      </w:r>
      <w:r>
        <w:rPr>
          <w:rFonts w:ascii="Arial" w:hAnsi="Arial" w:cs="Arial"/>
          <w:sz w:val="24"/>
          <w:szCs w:val="24"/>
        </w:rPr>
        <w:t>'</w:t>
      </w:r>
    </w:p>
    <w:p w14:paraId="66FB0997" w14:textId="77777777" w:rsidR="004D595C" w:rsidRPr="004D595C" w:rsidRDefault="004D595C" w:rsidP="004D595C">
      <w:pPr>
        <w:pStyle w:val="ListParagraph"/>
        <w:rPr>
          <w:rFonts w:ascii="Arial" w:hAnsi="Arial" w:cs="Arial"/>
          <w:sz w:val="24"/>
          <w:szCs w:val="24"/>
        </w:rPr>
      </w:pPr>
    </w:p>
    <w:p w14:paraId="37FCFAEC" w14:textId="69024127" w:rsidR="00233090" w:rsidRDefault="00233090" w:rsidP="00D30C7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Section 296 of the CA also speaks to the </w:t>
      </w:r>
      <w:r w:rsidR="00CD303A">
        <w:rPr>
          <w:rFonts w:ascii="Arial" w:hAnsi="Arial" w:cs="Arial"/>
          <w:sz w:val="24"/>
          <w:szCs w:val="24"/>
        </w:rPr>
        <w:t>'</w:t>
      </w:r>
      <w:r>
        <w:rPr>
          <w:rFonts w:ascii="Arial" w:hAnsi="Arial" w:cs="Arial"/>
          <w:sz w:val="24"/>
          <w:szCs w:val="24"/>
        </w:rPr>
        <w:t>arti</w:t>
      </w:r>
      <w:r w:rsidR="00795CB3">
        <w:rPr>
          <w:rFonts w:ascii="Arial" w:hAnsi="Arial" w:cs="Arial"/>
          <w:sz w:val="24"/>
          <w:szCs w:val="24"/>
        </w:rPr>
        <w:t>ficial fertilisation</w:t>
      </w:r>
      <w:r w:rsidR="00CD303A">
        <w:rPr>
          <w:rFonts w:ascii="Arial" w:hAnsi="Arial" w:cs="Arial"/>
          <w:sz w:val="24"/>
          <w:szCs w:val="24"/>
        </w:rPr>
        <w:t>'</w:t>
      </w:r>
      <w:r w:rsidR="00795CB3">
        <w:rPr>
          <w:rFonts w:ascii="Arial" w:hAnsi="Arial" w:cs="Arial"/>
          <w:sz w:val="24"/>
          <w:szCs w:val="24"/>
        </w:rPr>
        <w:t xml:space="preserve"> of a surrogate mother, and the section provides as follows:</w:t>
      </w:r>
    </w:p>
    <w:p w14:paraId="134BAD42" w14:textId="1D4224E9" w:rsidR="00795CB3" w:rsidRDefault="00795CB3" w:rsidP="00795CB3">
      <w:pPr>
        <w:pStyle w:val="ListParagraph"/>
        <w:tabs>
          <w:tab w:val="left" w:pos="4917"/>
        </w:tabs>
        <w:spacing w:before="120" w:after="120" w:line="360" w:lineRule="auto"/>
        <w:jc w:val="both"/>
        <w:rPr>
          <w:rFonts w:ascii="Arial" w:hAnsi="Arial" w:cs="Arial"/>
          <w:sz w:val="24"/>
          <w:szCs w:val="24"/>
        </w:rPr>
      </w:pPr>
    </w:p>
    <w:p w14:paraId="0D8EB5B8" w14:textId="3F7F659B" w:rsidR="00795CB3" w:rsidRDefault="00CD303A" w:rsidP="00795CB3">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w:t>
      </w:r>
      <w:r w:rsidR="00795CB3">
        <w:rPr>
          <w:rFonts w:ascii="Arial" w:hAnsi="Arial" w:cs="Arial"/>
          <w:sz w:val="24"/>
          <w:szCs w:val="24"/>
        </w:rPr>
        <w:t>(1) No artifi</w:t>
      </w:r>
      <w:r>
        <w:rPr>
          <w:rFonts w:ascii="Arial" w:hAnsi="Arial" w:cs="Arial"/>
          <w:sz w:val="24"/>
          <w:szCs w:val="24"/>
        </w:rPr>
        <w:t>c</w:t>
      </w:r>
      <w:r w:rsidR="00795CB3">
        <w:rPr>
          <w:rFonts w:ascii="Arial" w:hAnsi="Arial" w:cs="Arial"/>
          <w:sz w:val="24"/>
          <w:szCs w:val="24"/>
        </w:rPr>
        <w:t>ial fertilisation of the surrogate mother may take place –</w:t>
      </w:r>
    </w:p>
    <w:p w14:paraId="78B022D8" w14:textId="7777B099" w:rsidR="00795CB3" w:rsidRDefault="00795CB3" w:rsidP="00795CB3">
      <w:pPr>
        <w:pStyle w:val="ListParagraph"/>
        <w:numPr>
          <w:ilvl w:val="0"/>
          <w:numId w:val="40"/>
        </w:numPr>
        <w:tabs>
          <w:tab w:val="left" w:pos="1980"/>
        </w:tabs>
        <w:spacing w:before="120" w:after="120" w:line="360" w:lineRule="auto"/>
        <w:jc w:val="both"/>
        <w:rPr>
          <w:rFonts w:ascii="Arial" w:hAnsi="Arial" w:cs="Arial"/>
          <w:sz w:val="24"/>
          <w:szCs w:val="24"/>
        </w:rPr>
      </w:pPr>
      <w:r>
        <w:rPr>
          <w:rFonts w:ascii="Arial" w:hAnsi="Arial" w:cs="Arial"/>
          <w:sz w:val="24"/>
          <w:szCs w:val="24"/>
        </w:rPr>
        <w:t>before the surrogate motherhood agreement is confirmed by the court;</w:t>
      </w:r>
    </w:p>
    <w:p w14:paraId="260F8FC2" w14:textId="68085D49" w:rsidR="00795CB3" w:rsidRDefault="00795CB3" w:rsidP="00795CB3">
      <w:pPr>
        <w:pStyle w:val="ListParagraph"/>
        <w:numPr>
          <w:ilvl w:val="0"/>
          <w:numId w:val="40"/>
        </w:numPr>
        <w:tabs>
          <w:tab w:val="left" w:pos="1980"/>
        </w:tabs>
        <w:spacing w:before="120" w:after="120" w:line="360" w:lineRule="auto"/>
        <w:jc w:val="both"/>
        <w:rPr>
          <w:rFonts w:ascii="Arial" w:hAnsi="Arial" w:cs="Arial"/>
          <w:sz w:val="24"/>
          <w:szCs w:val="24"/>
        </w:rPr>
      </w:pPr>
      <w:r>
        <w:rPr>
          <w:rFonts w:ascii="Arial" w:hAnsi="Arial" w:cs="Arial"/>
          <w:sz w:val="24"/>
          <w:szCs w:val="24"/>
        </w:rPr>
        <w:lastRenderedPageBreak/>
        <w:t>after the lapse of 18 months from the date of the conf</w:t>
      </w:r>
      <w:r w:rsidR="00CD303A">
        <w:rPr>
          <w:rFonts w:ascii="Arial" w:hAnsi="Arial" w:cs="Arial"/>
          <w:sz w:val="24"/>
          <w:szCs w:val="24"/>
        </w:rPr>
        <w:t>i</w:t>
      </w:r>
      <w:r>
        <w:rPr>
          <w:rFonts w:ascii="Arial" w:hAnsi="Arial" w:cs="Arial"/>
          <w:sz w:val="24"/>
          <w:szCs w:val="24"/>
        </w:rPr>
        <w:t>rmation of the agreement in question by the court</w:t>
      </w:r>
    </w:p>
    <w:p w14:paraId="6245D324" w14:textId="77777777" w:rsidR="00233090" w:rsidRDefault="00233090" w:rsidP="00233090">
      <w:pPr>
        <w:pStyle w:val="ListParagraph"/>
        <w:tabs>
          <w:tab w:val="left" w:pos="4917"/>
        </w:tabs>
        <w:spacing w:before="120" w:after="120" w:line="360" w:lineRule="auto"/>
        <w:jc w:val="both"/>
        <w:rPr>
          <w:rFonts w:ascii="Arial" w:hAnsi="Arial" w:cs="Arial"/>
          <w:sz w:val="24"/>
          <w:szCs w:val="24"/>
        </w:rPr>
      </w:pPr>
    </w:p>
    <w:p w14:paraId="3BEAEAE7" w14:textId="624124B0" w:rsidR="006554DB" w:rsidRDefault="006554DB" w:rsidP="00D30C7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w:t>
      </w:r>
      <w:r w:rsidR="00777281">
        <w:rPr>
          <w:rFonts w:ascii="Arial" w:hAnsi="Arial" w:cs="Arial"/>
          <w:sz w:val="24"/>
          <w:szCs w:val="24"/>
        </w:rPr>
        <w:t>term</w:t>
      </w:r>
      <w:r>
        <w:rPr>
          <w:rFonts w:ascii="Arial" w:hAnsi="Arial" w:cs="Arial"/>
          <w:sz w:val="24"/>
          <w:szCs w:val="24"/>
        </w:rPr>
        <w:t xml:space="preserve"> </w:t>
      </w:r>
      <w:r w:rsidR="00CD303A">
        <w:rPr>
          <w:rFonts w:ascii="Arial" w:hAnsi="Arial" w:cs="Arial"/>
          <w:sz w:val="24"/>
          <w:szCs w:val="24"/>
        </w:rPr>
        <w:t>'</w:t>
      </w:r>
      <w:r>
        <w:rPr>
          <w:rFonts w:ascii="Arial" w:hAnsi="Arial" w:cs="Arial"/>
          <w:sz w:val="24"/>
          <w:szCs w:val="24"/>
        </w:rPr>
        <w:t>artificial fertilisation</w:t>
      </w:r>
      <w:r w:rsidR="00CD303A">
        <w:rPr>
          <w:rFonts w:ascii="Arial" w:hAnsi="Arial" w:cs="Arial"/>
          <w:sz w:val="24"/>
          <w:szCs w:val="24"/>
        </w:rPr>
        <w:t>'</w:t>
      </w:r>
      <w:r>
        <w:rPr>
          <w:rFonts w:ascii="Arial" w:hAnsi="Arial" w:cs="Arial"/>
          <w:sz w:val="24"/>
          <w:szCs w:val="24"/>
        </w:rPr>
        <w:t xml:space="preserve"> is defined as follows in the CA:</w:t>
      </w:r>
    </w:p>
    <w:p w14:paraId="1A6589FE" w14:textId="01EF897B" w:rsidR="006554DB" w:rsidRDefault="006554DB" w:rsidP="006554DB">
      <w:pPr>
        <w:pStyle w:val="ListParagraph"/>
        <w:tabs>
          <w:tab w:val="left" w:pos="4917"/>
        </w:tabs>
        <w:spacing w:before="120" w:after="120" w:line="360" w:lineRule="auto"/>
        <w:jc w:val="both"/>
        <w:rPr>
          <w:rFonts w:ascii="Arial" w:hAnsi="Arial" w:cs="Arial"/>
          <w:sz w:val="24"/>
          <w:szCs w:val="24"/>
        </w:rPr>
      </w:pPr>
    </w:p>
    <w:p w14:paraId="5D79DE64" w14:textId="6FFAE551" w:rsidR="006554DB" w:rsidRDefault="00CD303A" w:rsidP="00777281">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 </w:t>
      </w:r>
      <w:r w:rsidR="00777281">
        <w:rPr>
          <w:rFonts w:ascii="Arial" w:hAnsi="Arial" w:cs="Arial"/>
          <w:sz w:val="24"/>
          <w:szCs w:val="24"/>
        </w:rPr>
        <w:t>artific</w:t>
      </w:r>
      <w:r>
        <w:rPr>
          <w:rFonts w:ascii="Arial" w:hAnsi="Arial" w:cs="Arial"/>
          <w:sz w:val="24"/>
          <w:szCs w:val="24"/>
        </w:rPr>
        <w:t>i</w:t>
      </w:r>
      <w:r w:rsidR="00777281">
        <w:rPr>
          <w:rFonts w:ascii="Arial" w:hAnsi="Arial" w:cs="Arial"/>
          <w:sz w:val="24"/>
          <w:szCs w:val="24"/>
        </w:rPr>
        <w:t>al fertilisation</w:t>
      </w:r>
      <w:r>
        <w:rPr>
          <w:rFonts w:ascii="Arial" w:hAnsi="Arial" w:cs="Arial"/>
          <w:sz w:val="24"/>
          <w:szCs w:val="24"/>
        </w:rPr>
        <w:t>"</w:t>
      </w:r>
      <w:r w:rsidR="006554DB">
        <w:rPr>
          <w:rFonts w:ascii="Arial" w:hAnsi="Arial" w:cs="Arial"/>
          <w:sz w:val="24"/>
          <w:szCs w:val="24"/>
        </w:rPr>
        <w:t xml:space="preserve"> means: the introduction, by means of other than natural means, of a male gamete into the internal reproductive organs of</w:t>
      </w:r>
      <w:r w:rsidR="00777281">
        <w:rPr>
          <w:rFonts w:ascii="Arial" w:hAnsi="Arial" w:cs="Arial"/>
          <w:sz w:val="24"/>
          <w:szCs w:val="24"/>
        </w:rPr>
        <w:t xml:space="preserve"> a female person for the purpose of human production, including-</w:t>
      </w:r>
    </w:p>
    <w:p w14:paraId="117FEF12" w14:textId="5B8A4E1F" w:rsidR="00777281" w:rsidRDefault="00777281" w:rsidP="00777281">
      <w:pPr>
        <w:pStyle w:val="ListParagraph"/>
        <w:numPr>
          <w:ilvl w:val="0"/>
          <w:numId w:val="39"/>
        </w:numPr>
        <w:tabs>
          <w:tab w:val="left" w:pos="2430"/>
        </w:tabs>
        <w:spacing w:before="120" w:after="120" w:line="360" w:lineRule="auto"/>
        <w:ind w:left="2430" w:right="1008" w:hanging="810"/>
        <w:jc w:val="both"/>
        <w:rPr>
          <w:rFonts w:ascii="Arial" w:hAnsi="Arial" w:cs="Arial"/>
          <w:sz w:val="24"/>
          <w:szCs w:val="24"/>
        </w:rPr>
      </w:pPr>
      <w:r>
        <w:rPr>
          <w:rFonts w:ascii="Arial" w:hAnsi="Arial" w:cs="Arial"/>
          <w:sz w:val="24"/>
          <w:szCs w:val="24"/>
        </w:rPr>
        <w:t>the bringing together of a male and female gamete outside the human body with a view to placing the product of a union of such gametes in the womb of a female person; or</w:t>
      </w:r>
    </w:p>
    <w:p w14:paraId="63E3DFD0" w14:textId="5FD0DA95" w:rsidR="00777281" w:rsidRDefault="00777281" w:rsidP="00777281">
      <w:pPr>
        <w:pStyle w:val="ListParagraph"/>
        <w:numPr>
          <w:ilvl w:val="0"/>
          <w:numId w:val="39"/>
        </w:numPr>
        <w:tabs>
          <w:tab w:val="left" w:pos="2430"/>
        </w:tabs>
        <w:spacing w:before="120" w:after="120" w:line="360" w:lineRule="auto"/>
        <w:ind w:left="2430" w:right="1008" w:hanging="720"/>
        <w:jc w:val="both"/>
        <w:rPr>
          <w:rFonts w:ascii="Arial" w:hAnsi="Arial" w:cs="Arial"/>
          <w:sz w:val="24"/>
          <w:szCs w:val="24"/>
        </w:rPr>
      </w:pPr>
      <w:r>
        <w:rPr>
          <w:rFonts w:ascii="Arial" w:hAnsi="Arial" w:cs="Arial"/>
          <w:sz w:val="24"/>
          <w:szCs w:val="24"/>
        </w:rPr>
        <w:t>the placing of the product of a union of male and female gametes which have been brought together outside the human body, in the womb of a female person</w:t>
      </w:r>
      <w:r w:rsidR="00CD303A">
        <w:rPr>
          <w:rFonts w:ascii="Arial" w:hAnsi="Arial" w:cs="Arial"/>
          <w:sz w:val="24"/>
          <w:szCs w:val="24"/>
        </w:rPr>
        <w:t>'</w:t>
      </w:r>
      <w:r>
        <w:rPr>
          <w:rFonts w:ascii="Arial" w:hAnsi="Arial" w:cs="Arial"/>
          <w:sz w:val="24"/>
          <w:szCs w:val="24"/>
        </w:rPr>
        <w:t>.</w:t>
      </w:r>
    </w:p>
    <w:p w14:paraId="1CFFBB3F" w14:textId="44789E13" w:rsidR="006554DB" w:rsidRDefault="006554DB" w:rsidP="006554DB">
      <w:pPr>
        <w:pStyle w:val="ListParagraph"/>
        <w:tabs>
          <w:tab w:val="left" w:pos="4917"/>
        </w:tabs>
        <w:spacing w:before="120" w:after="120" w:line="360" w:lineRule="auto"/>
        <w:jc w:val="both"/>
        <w:rPr>
          <w:rFonts w:ascii="Arial" w:hAnsi="Arial" w:cs="Arial"/>
          <w:sz w:val="24"/>
          <w:szCs w:val="24"/>
        </w:rPr>
      </w:pPr>
    </w:p>
    <w:p w14:paraId="07693A05" w14:textId="2D250D6E" w:rsidR="00243DFD" w:rsidRDefault="00243DFD" w:rsidP="00D30C7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applicants explain that the broad definition of artificial fertilisation is an all-inclusive definition that includes and touches on three separate processes, namely:</w:t>
      </w:r>
    </w:p>
    <w:p w14:paraId="5AD1F667" w14:textId="37B2960C" w:rsidR="00243DFD" w:rsidRDefault="00243DFD" w:rsidP="00243DFD">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 Egg retrieval to enable the fertilisation of the oocytes that are removed from the ovaries of a wom</w:t>
      </w:r>
      <w:r w:rsidR="00CD303A">
        <w:rPr>
          <w:rFonts w:ascii="Arial" w:hAnsi="Arial" w:cs="Arial"/>
          <w:sz w:val="24"/>
          <w:szCs w:val="24"/>
        </w:rPr>
        <w:t>a</w:t>
      </w:r>
      <w:r>
        <w:rPr>
          <w:rFonts w:ascii="Arial" w:hAnsi="Arial" w:cs="Arial"/>
          <w:sz w:val="24"/>
          <w:szCs w:val="24"/>
        </w:rPr>
        <w:t>n, outside the body;</w:t>
      </w:r>
    </w:p>
    <w:p w14:paraId="78DF289A" w14:textId="12830746" w:rsidR="00243DFD" w:rsidRDefault="00243DFD" w:rsidP="00243DFD">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Intr</w:t>
      </w:r>
      <w:r w:rsidR="00CD303A">
        <w:rPr>
          <w:rFonts w:ascii="Arial" w:hAnsi="Arial" w:cs="Arial"/>
          <w:sz w:val="24"/>
          <w:szCs w:val="24"/>
        </w:rPr>
        <w:t>a</w:t>
      </w:r>
      <w:r>
        <w:rPr>
          <w:rFonts w:ascii="Arial" w:hAnsi="Arial" w:cs="Arial"/>
          <w:sz w:val="24"/>
          <w:szCs w:val="24"/>
        </w:rPr>
        <w:t>cytoplasmic sper</w:t>
      </w:r>
      <w:r w:rsidR="00CD303A">
        <w:rPr>
          <w:rFonts w:ascii="Arial" w:hAnsi="Arial" w:cs="Arial"/>
          <w:sz w:val="24"/>
          <w:szCs w:val="24"/>
        </w:rPr>
        <w:t>m inj</w:t>
      </w:r>
      <w:r>
        <w:rPr>
          <w:rFonts w:ascii="Arial" w:hAnsi="Arial" w:cs="Arial"/>
          <w:sz w:val="24"/>
          <w:szCs w:val="24"/>
        </w:rPr>
        <w:t>ection</w:t>
      </w:r>
      <w:r w:rsidR="00CD303A">
        <w:rPr>
          <w:rFonts w:ascii="Arial" w:hAnsi="Arial" w:cs="Arial"/>
          <w:sz w:val="24"/>
          <w:szCs w:val="24"/>
        </w:rPr>
        <w:t>,</w:t>
      </w:r>
      <w:r>
        <w:rPr>
          <w:rFonts w:ascii="Arial" w:hAnsi="Arial" w:cs="Arial"/>
          <w:sz w:val="24"/>
          <w:szCs w:val="24"/>
        </w:rPr>
        <w:t xml:space="preserve"> which brings about the </w:t>
      </w:r>
      <w:r w:rsidR="00CD303A">
        <w:rPr>
          <w:rFonts w:ascii="Arial" w:hAnsi="Arial" w:cs="Arial"/>
          <w:sz w:val="24"/>
          <w:szCs w:val="24"/>
        </w:rPr>
        <w:t xml:space="preserve">fertilisation of an ovum with </w:t>
      </w:r>
      <w:r>
        <w:rPr>
          <w:rFonts w:ascii="Arial" w:hAnsi="Arial" w:cs="Arial"/>
          <w:sz w:val="24"/>
          <w:szCs w:val="24"/>
        </w:rPr>
        <w:t>male sperm outside the women</w:t>
      </w:r>
      <w:r w:rsidR="00CD303A">
        <w:rPr>
          <w:rFonts w:ascii="Arial" w:hAnsi="Arial" w:cs="Arial"/>
          <w:sz w:val="24"/>
          <w:szCs w:val="24"/>
        </w:rPr>
        <w:t>'s</w:t>
      </w:r>
      <w:r>
        <w:rPr>
          <w:rFonts w:ascii="Arial" w:hAnsi="Arial" w:cs="Arial"/>
          <w:sz w:val="24"/>
          <w:szCs w:val="24"/>
        </w:rPr>
        <w:t xml:space="preserve"> body; and</w:t>
      </w:r>
    </w:p>
    <w:p w14:paraId="36963AAD" w14:textId="7C85525D" w:rsidR="00243DFD" w:rsidRDefault="00243DFD" w:rsidP="00243DFD">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Embryo transfer into the uterus or fallopian tube of the recipient.</w:t>
      </w:r>
    </w:p>
    <w:p w14:paraId="1A9ABD1A" w14:textId="77777777" w:rsidR="00243DFD" w:rsidRDefault="00243DFD" w:rsidP="00243DFD">
      <w:pPr>
        <w:pStyle w:val="ListParagraph"/>
        <w:tabs>
          <w:tab w:val="left" w:pos="4917"/>
        </w:tabs>
        <w:spacing w:before="120" w:after="120" w:line="360" w:lineRule="auto"/>
        <w:jc w:val="both"/>
        <w:rPr>
          <w:rFonts w:ascii="Arial" w:hAnsi="Arial" w:cs="Arial"/>
          <w:sz w:val="24"/>
          <w:szCs w:val="24"/>
        </w:rPr>
      </w:pPr>
    </w:p>
    <w:p w14:paraId="131B65C0" w14:textId="05C1E121" w:rsidR="00243DFD" w:rsidRDefault="00243DFD" w:rsidP="00D30C7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applicants expressed the view that it is an unintended consequence of the broad definition of the term artificial fertilisation used in conjunction with the term</w:t>
      </w:r>
      <w:r w:rsidR="00CD303A">
        <w:rPr>
          <w:rFonts w:ascii="Arial" w:hAnsi="Arial" w:cs="Arial"/>
          <w:sz w:val="24"/>
          <w:szCs w:val="24"/>
        </w:rPr>
        <w:t xml:space="preserve"> </w:t>
      </w:r>
      <w:r w:rsidR="00555468">
        <w:rPr>
          <w:rFonts w:ascii="Arial" w:hAnsi="Arial" w:cs="Arial"/>
          <w:sz w:val="24"/>
          <w:szCs w:val="24"/>
        </w:rPr>
        <w:t>‘</w:t>
      </w:r>
      <w:r>
        <w:rPr>
          <w:rFonts w:ascii="Arial" w:hAnsi="Arial" w:cs="Arial"/>
          <w:sz w:val="24"/>
          <w:szCs w:val="24"/>
        </w:rPr>
        <w:t>rendering of assistance in such artificial fertilisation</w:t>
      </w:r>
      <w:r w:rsidR="00CD303A">
        <w:rPr>
          <w:rFonts w:ascii="Arial" w:hAnsi="Arial" w:cs="Arial"/>
          <w:sz w:val="24"/>
          <w:szCs w:val="24"/>
        </w:rPr>
        <w:t>'</w:t>
      </w:r>
      <w:r>
        <w:rPr>
          <w:rFonts w:ascii="Arial" w:hAnsi="Arial" w:cs="Arial"/>
          <w:sz w:val="24"/>
          <w:szCs w:val="24"/>
        </w:rPr>
        <w:t xml:space="preserve"> that prohibits any of the three aforementioned processes in the absence of a court order authorising same, where the treatment is undergone in the context of a </w:t>
      </w:r>
      <w:r w:rsidR="00DD5BE5">
        <w:rPr>
          <w:rFonts w:ascii="Arial" w:hAnsi="Arial" w:cs="Arial"/>
          <w:sz w:val="24"/>
          <w:szCs w:val="24"/>
        </w:rPr>
        <w:t>couple who wants to use surrogacy as their reproductive avenue.</w:t>
      </w:r>
      <w:r>
        <w:rPr>
          <w:rFonts w:ascii="Arial" w:hAnsi="Arial" w:cs="Arial"/>
          <w:sz w:val="24"/>
          <w:szCs w:val="24"/>
        </w:rPr>
        <w:t xml:space="preserve"> </w:t>
      </w:r>
    </w:p>
    <w:p w14:paraId="1178A536" w14:textId="77777777" w:rsidR="00243DFD" w:rsidRDefault="00243DFD" w:rsidP="00243DFD">
      <w:pPr>
        <w:pStyle w:val="ListParagraph"/>
        <w:tabs>
          <w:tab w:val="left" w:pos="4917"/>
        </w:tabs>
        <w:spacing w:before="120" w:after="120" w:line="360" w:lineRule="auto"/>
        <w:jc w:val="both"/>
        <w:rPr>
          <w:rFonts w:ascii="Arial" w:hAnsi="Arial" w:cs="Arial"/>
          <w:sz w:val="24"/>
          <w:szCs w:val="24"/>
        </w:rPr>
      </w:pPr>
    </w:p>
    <w:p w14:paraId="17E783C0" w14:textId="340331CF" w:rsidR="00D63502" w:rsidRDefault="0002479A" w:rsidP="00D30C76">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D30C76">
        <w:rPr>
          <w:rFonts w:ascii="Arial" w:hAnsi="Arial" w:cs="Arial"/>
          <w:sz w:val="24"/>
          <w:szCs w:val="24"/>
        </w:rPr>
        <w:t xml:space="preserve">The applicants </w:t>
      </w:r>
      <w:r w:rsidR="00D30C76">
        <w:rPr>
          <w:rFonts w:ascii="Arial" w:hAnsi="Arial" w:cs="Arial"/>
          <w:sz w:val="24"/>
          <w:szCs w:val="24"/>
        </w:rPr>
        <w:t xml:space="preserve">thus </w:t>
      </w:r>
      <w:r w:rsidRPr="00D30C76">
        <w:rPr>
          <w:rFonts w:ascii="Arial" w:hAnsi="Arial" w:cs="Arial"/>
          <w:sz w:val="24"/>
          <w:szCs w:val="24"/>
        </w:rPr>
        <w:t>approached the court for an order directing th</w:t>
      </w:r>
      <w:r w:rsidR="00CD303A">
        <w:rPr>
          <w:rFonts w:ascii="Arial" w:hAnsi="Arial" w:cs="Arial"/>
          <w:sz w:val="24"/>
          <w:szCs w:val="24"/>
        </w:rPr>
        <w:t xml:space="preserve">e doctors concerned to perform </w:t>
      </w:r>
      <w:r w:rsidR="00CD303A" w:rsidRPr="00C931CD">
        <w:rPr>
          <w:rFonts w:ascii="Arial" w:hAnsi="Arial" w:cs="Arial"/>
          <w:i/>
          <w:sz w:val="24"/>
          <w:szCs w:val="24"/>
        </w:rPr>
        <w:t>in vitro</w:t>
      </w:r>
      <w:r w:rsidR="00CD303A">
        <w:rPr>
          <w:rFonts w:ascii="Arial" w:hAnsi="Arial" w:cs="Arial"/>
          <w:sz w:val="24"/>
          <w:szCs w:val="24"/>
        </w:rPr>
        <w:t xml:space="preserve"> fertilisation, including oocyte (egg) retrieval,</w:t>
      </w:r>
      <w:r w:rsidRPr="00D30C76">
        <w:rPr>
          <w:rFonts w:ascii="Arial" w:hAnsi="Arial" w:cs="Arial"/>
          <w:sz w:val="24"/>
          <w:szCs w:val="24"/>
        </w:rPr>
        <w:t xml:space="preserve"> intracytoplasmic sperm injection, and cryopreservation of the blastocysts</w:t>
      </w:r>
      <w:r w:rsidR="004D595C">
        <w:rPr>
          <w:rFonts w:ascii="Arial" w:hAnsi="Arial" w:cs="Arial"/>
          <w:sz w:val="24"/>
          <w:szCs w:val="24"/>
        </w:rPr>
        <w:t xml:space="preserve"> (embryos)</w:t>
      </w:r>
      <w:r w:rsidRPr="00D30C76">
        <w:rPr>
          <w:rFonts w:ascii="Arial" w:hAnsi="Arial" w:cs="Arial"/>
          <w:sz w:val="24"/>
          <w:szCs w:val="24"/>
        </w:rPr>
        <w:t xml:space="preserve"> </w:t>
      </w:r>
      <w:r w:rsidRPr="00D30C76">
        <w:rPr>
          <w:rFonts w:ascii="Arial" w:hAnsi="Arial" w:cs="Arial"/>
          <w:sz w:val="24"/>
          <w:szCs w:val="24"/>
        </w:rPr>
        <w:lastRenderedPageBreak/>
        <w:t xml:space="preserve">created by such </w:t>
      </w:r>
      <w:r w:rsidR="004D595C">
        <w:rPr>
          <w:rFonts w:ascii="Arial" w:hAnsi="Arial" w:cs="Arial"/>
          <w:sz w:val="24"/>
          <w:szCs w:val="24"/>
        </w:rPr>
        <w:t>IVF</w:t>
      </w:r>
      <w:r w:rsidRPr="00D30C76">
        <w:rPr>
          <w:rFonts w:ascii="Arial" w:hAnsi="Arial" w:cs="Arial"/>
          <w:sz w:val="24"/>
          <w:szCs w:val="24"/>
        </w:rPr>
        <w:t xml:space="preserve"> procedures</w:t>
      </w:r>
      <w:r w:rsidR="004D595C">
        <w:rPr>
          <w:rFonts w:ascii="Arial" w:hAnsi="Arial" w:cs="Arial"/>
          <w:sz w:val="24"/>
          <w:szCs w:val="24"/>
        </w:rPr>
        <w:t>.</w:t>
      </w:r>
      <w:r w:rsidR="006554DB">
        <w:rPr>
          <w:rFonts w:ascii="Arial" w:hAnsi="Arial" w:cs="Arial"/>
          <w:sz w:val="24"/>
          <w:szCs w:val="24"/>
        </w:rPr>
        <w:t xml:space="preserve"> They aver that s 303(1) is open for a broad interpretation in that both the phrases</w:t>
      </w:r>
      <w:r w:rsidR="00CD303A">
        <w:rPr>
          <w:rFonts w:ascii="Arial" w:hAnsi="Arial" w:cs="Arial"/>
          <w:sz w:val="24"/>
          <w:szCs w:val="24"/>
        </w:rPr>
        <w:t xml:space="preserve">' </w:t>
      </w:r>
      <w:r w:rsidR="006554DB">
        <w:rPr>
          <w:rFonts w:ascii="Arial" w:hAnsi="Arial" w:cs="Arial"/>
          <w:sz w:val="24"/>
          <w:szCs w:val="24"/>
        </w:rPr>
        <w:t>artific</w:t>
      </w:r>
      <w:r w:rsidR="00CD303A">
        <w:rPr>
          <w:rFonts w:ascii="Arial" w:hAnsi="Arial" w:cs="Arial"/>
          <w:sz w:val="24"/>
          <w:szCs w:val="24"/>
        </w:rPr>
        <w:t>i</w:t>
      </w:r>
      <w:r w:rsidR="006554DB">
        <w:rPr>
          <w:rFonts w:ascii="Arial" w:hAnsi="Arial" w:cs="Arial"/>
          <w:sz w:val="24"/>
          <w:szCs w:val="24"/>
        </w:rPr>
        <w:t>al fertilisation</w:t>
      </w:r>
      <w:r w:rsidR="00CD303A">
        <w:rPr>
          <w:rFonts w:ascii="Arial" w:hAnsi="Arial" w:cs="Arial"/>
          <w:sz w:val="24"/>
          <w:szCs w:val="24"/>
        </w:rPr>
        <w:t>'</w:t>
      </w:r>
      <w:r w:rsidR="006554DB">
        <w:rPr>
          <w:rFonts w:ascii="Arial" w:hAnsi="Arial" w:cs="Arial"/>
          <w:sz w:val="24"/>
          <w:szCs w:val="24"/>
        </w:rPr>
        <w:t xml:space="preserve"> and </w:t>
      </w:r>
      <w:r w:rsidR="00CD303A">
        <w:rPr>
          <w:rFonts w:ascii="Arial" w:hAnsi="Arial" w:cs="Arial"/>
          <w:sz w:val="24"/>
          <w:szCs w:val="24"/>
        </w:rPr>
        <w:t>'</w:t>
      </w:r>
      <w:r w:rsidR="006554DB">
        <w:rPr>
          <w:rFonts w:ascii="Arial" w:hAnsi="Arial" w:cs="Arial"/>
          <w:sz w:val="24"/>
          <w:szCs w:val="24"/>
        </w:rPr>
        <w:t>render assistance in such artificial fertilisation</w:t>
      </w:r>
      <w:r w:rsidR="00CD303A">
        <w:rPr>
          <w:rFonts w:ascii="Arial" w:hAnsi="Arial" w:cs="Arial"/>
          <w:sz w:val="24"/>
          <w:szCs w:val="24"/>
        </w:rPr>
        <w:t>'</w:t>
      </w:r>
      <w:r w:rsidR="006554DB">
        <w:rPr>
          <w:rFonts w:ascii="Arial" w:hAnsi="Arial" w:cs="Arial"/>
          <w:sz w:val="24"/>
          <w:szCs w:val="24"/>
        </w:rPr>
        <w:t xml:space="preserve"> can be interpreted to necessitate the authorisation of the procedures where the procedures will be executed with the view of approaching the court at a later stage to approve a surrogacy motherhood agreement.</w:t>
      </w:r>
    </w:p>
    <w:p w14:paraId="6ACC4A00" w14:textId="77777777" w:rsidR="00270D12" w:rsidRPr="00270D12" w:rsidRDefault="00270D12" w:rsidP="00270D12">
      <w:pPr>
        <w:pStyle w:val="ListParagraph"/>
        <w:rPr>
          <w:rFonts w:ascii="Arial" w:hAnsi="Arial" w:cs="Arial"/>
          <w:sz w:val="24"/>
          <w:szCs w:val="24"/>
        </w:rPr>
      </w:pPr>
    </w:p>
    <w:p w14:paraId="799AB181" w14:textId="7B23FB22" w:rsidR="00270D12" w:rsidRPr="00270D12" w:rsidRDefault="00270D12" w:rsidP="00270D12">
      <w:p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w:t>
      </w:r>
      <w:r>
        <w:rPr>
          <w:rFonts w:ascii="Arial" w:hAnsi="Arial" w:cs="Arial"/>
          <w:b/>
          <w:i/>
          <w:sz w:val="24"/>
          <w:szCs w:val="24"/>
        </w:rPr>
        <w:t>amicus curia’</w:t>
      </w:r>
      <w:r>
        <w:rPr>
          <w:rFonts w:ascii="Arial" w:hAnsi="Arial" w:cs="Arial"/>
          <w:b/>
          <w:sz w:val="24"/>
          <w:szCs w:val="24"/>
        </w:rPr>
        <w:t xml:space="preserve"> s submissions</w:t>
      </w:r>
    </w:p>
    <w:p w14:paraId="3FF5D3E9" w14:textId="77777777" w:rsidR="006554DB" w:rsidRDefault="006554DB" w:rsidP="006554DB">
      <w:pPr>
        <w:pStyle w:val="ListParagraph"/>
        <w:tabs>
          <w:tab w:val="left" w:pos="4917"/>
        </w:tabs>
        <w:spacing w:before="120" w:after="120" w:line="360" w:lineRule="auto"/>
        <w:jc w:val="both"/>
        <w:rPr>
          <w:rFonts w:ascii="Arial" w:hAnsi="Arial" w:cs="Arial"/>
          <w:sz w:val="24"/>
          <w:szCs w:val="24"/>
        </w:rPr>
      </w:pPr>
    </w:p>
    <w:p w14:paraId="4BEA0050" w14:textId="2E7F7704" w:rsidR="004F57BD" w:rsidRDefault="006554D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Subsequent to the issue of the </w:t>
      </w:r>
      <w:r>
        <w:rPr>
          <w:rFonts w:ascii="Arial" w:hAnsi="Arial" w:cs="Arial"/>
          <w:i/>
          <w:sz w:val="24"/>
          <w:szCs w:val="24"/>
        </w:rPr>
        <w:t xml:space="preserve">ex parte </w:t>
      </w:r>
      <w:r>
        <w:rPr>
          <w:rFonts w:ascii="Arial" w:hAnsi="Arial" w:cs="Arial"/>
          <w:sz w:val="24"/>
          <w:szCs w:val="24"/>
        </w:rPr>
        <w:t>application, Professor Do</w:t>
      </w:r>
      <w:r w:rsidR="00DD5BE5">
        <w:rPr>
          <w:rFonts w:ascii="Arial" w:hAnsi="Arial" w:cs="Arial"/>
          <w:sz w:val="24"/>
          <w:szCs w:val="24"/>
        </w:rPr>
        <w:t>nrich Thaldar applied to be</w:t>
      </w:r>
      <w:r w:rsidR="00CE6244">
        <w:rPr>
          <w:rFonts w:ascii="Arial" w:hAnsi="Arial" w:cs="Arial"/>
          <w:sz w:val="24"/>
          <w:szCs w:val="24"/>
        </w:rPr>
        <w:t>,</w:t>
      </w:r>
      <w:r w:rsidR="00CD303A">
        <w:rPr>
          <w:rFonts w:ascii="Arial" w:hAnsi="Arial" w:cs="Arial"/>
          <w:sz w:val="24"/>
          <w:szCs w:val="24"/>
        </w:rPr>
        <w:t xml:space="preserve"> and was</w:t>
      </w:r>
      <w:r w:rsidR="00CE6244">
        <w:rPr>
          <w:rFonts w:ascii="Arial" w:hAnsi="Arial" w:cs="Arial"/>
          <w:sz w:val="24"/>
          <w:szCs w:val="24"/>
        </w:rPr>
        <w:t>,</w:t>
      </w:r>
      <w:r w:rsidR="00CD303A">
        <w:rPr>
          <w:rFonts w:ascii="Arial" w:hAnsi="Arial" w:cs="Arial"/>
          <w:sz w:val="24"/>
          <w:szCs w:val="24"/>
        </w:rPr>
        <w:t xml:space="preserve"> admitted as </w:t>
      </w:r>
      <w:r w:rsidR="00DD5BE5">
        <w:rPr>
          <w:rFonts w:ascii="Arial" w:hAnsi="Arial" w:cs="Arial"/>
          <w:i/>
          <w:sz w:val="24"/>
          <w:szCs w:val="24"/>
        </w:rPr>
        <w:t>amicus curiae</w:t>
      </w:r>
      <w:r w:rsidR="00CD303A">
        <w:rPr>
          <w:rFonts w:ascii="Arial" w:hAnsi="Arial" w:cs="Arial"/>
          <w:sz w:val="24"/>
          <w:szCs w:val="24"/>
        </w:rPr>
        <w:t xml:space="preserve">. </w:t>
      </w:r>
      <w:r w:rsidR="004F57BD">
        <w:rPr>
          <w:rFonts w:ascii="Arial" w:hAnsi="Arial" w:cs="Arial"/>
          <w:sz w:val="24"/>
          <w:szCs w:val="24"/>
        </w:rPr>
        <w:t xml:space="preserve">In his initial correspondence, before the application to be admitted as </w:t>
      </w:r>
      <w:r w:rsidR="004F57BD">
        <w:rPr>
          <w:rFonts w:ascii="Arial" w:hAnsi="Arial" w:cs="Arial"/>
          <w:i/>
          <w:sz w:val="24"/>
          <w:szCs w:val="24"/>
        </w:rPr>
        <w:t xml:space="preserve">amicus </w:t>
      </w:r>
      <w:r w:rsidR="004F57BD" w:rsidRPr="004F57BD">
        <w:rPr>
          <w:rFonts w:ascii="Arial" w:hAnsi="Arial" w:cs="Arial"/>
          <w:sz w:val="24"/>
          <w:szCs w:val="24"/>
        </w:rPr>
        <w:t>curiae</w:t>
      </w:r>
      <w:r w:rsidR="004F57BD">
        <w:rPr>
          <w:rFonts w:ascii="Arial" w:hAnsi="Arial" w:cs="Arial"/>
          <w:sz w:val="24"/>
          <w:szCs w:val="24"/>
        </w:rPr>
        <w:t xml:space="preserve"> was filed, Professor Thaldar expressed the view that:</w:t>
      </w:r>
    </w:p>
    <w:p w14:paraId="7D3985F2" w14:textId="77777777" w:rsidR="004F57BD" w:rsidRPr="004F57BD" w:rsidRDefault="004F57BD" w:rsidP="004F57BD">
      <w:pPr>
        <w:pStyle w:val="ListParagraph"/>
        <w:rPr>
          <w:rFonts w:ascii="Arial" w:hAnsi="Arial" w:cs="Arial"/>
          <w:sz w:val="24"/>
          <w:szCs w:val="24"/>
        </w:rPr>
      </w:pPr>
    </w:p>
    <w:p w14:paraId="6115DEEC" w14:textId="0E7FED4E" w:rsidR="004F57BD" w:rsidRDefault="004F57BD" w:rsidP="009F1E9E">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‘The novel practice of ‘breaking up’ surrogacy applications by first launching an </w:t>
      </w:r>
      <w:r>
        <w:rPr>
          <w:rFonts w:ascii="Arial" w:hAnsi="Arial" w:cs="Arial"/>
          <w:i/>
          <w:sz w:val="24"/>
          <w:szCs w:val="24"/>
        </w:rPr>
        <w:t>ex parte</w:t>
      </w:r>
      <w:r>
        <w:rPr>
          <w:rFonts w:ascii="Arial" w:hAnsi="Arial" w:cs="Arial"/>
          <w:sz w:val="24"/>
          <w:szCs w:val="24"/>
        </w:rPr>
        <w:t xml:space="preserve"> ‘pre-surrogacy’ application regarding the creating of embryos with ART, followed by a full surrogacy application, is unnecessary and costly – this practice only serves to increase the legal costs of surrogacy applications for members of the public.</w:t>
      </w:r>
    </w:p>
    <w:p w14:paraId="5CBF8700" w14:textId="77777777" w:rsidR="00C931CD" w:rsidRDefault="00C931CD" w:rsidP="009F1E9E">
      <w:pPr>
        <w:pStyle w:val="ListParagraph"/>
        <w:tabs>
          <w:tab w:val="left" w:pos="4917"/>
        </w:tabs>
        <w:spacing w:before="120" w:after="120" w:line="360" w:lineRule="auto"/>
        <w:ind w:left="1008" w:right="1008"/>
        <w:jc w:val="both"/>
        <w:rPr>
          <w:rFonts w:ascii="Arial" w:hAnsi="Arial" w:cs="Arial"/>
          <w:sz w:val="24"/>
          <w:szCs w:val="24"/>
        </w:rPr>
      </w:pPr>
    </w:p>
    <w:p w14:paraId="0AD2E54F" w14:textId="6F080A93" w:rsidR="004F57BD" w:rsidRPr="004F57BD" w:rsidRDefault="004F57BD" w:rsidP="009F1E9E">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We intend to submit that this novel practice is unnecessary, as the law on this issue is clear and unambiguous. Nothing in our law prohibits the creation of embryos through ART – provided that it is done in accordance with the relevant regulations in terms of the National Health Act.’</w:t>
      </w:r>
    </w:p>
    <w:p w14:paraId="26BB0B4A" w14:textId="77777777" w:rsidR="004F57BD" w:rsidRPr="004F57BD" w:rsidRDefault="004F57BD" w:rsidP="004F57BD">
      <w:pPr>
        <w:pStyle w:val="ListParagraph"/>
        <w:rPr>
          <w:rFonts w:ascii="Arial" w:hAnsi="Arial" w:cs="Arial"/>
          <w:sz w:val="24"/>
          <w:szCs w:val="24"/>
        </w:rPr>
      </w:pPr>
    </w:p>
    <w:p w14:paraId="7335C571" w14:textId="72F37A46" w:rsidR="00D63502" w:rsidRPr="009F1E9E" w:rsidRDefault="00CD303A" w:rsidP="009F1E9E">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4F57BD">
        <w:rPr>
          <w:rFonts w:ascii="Arial" w:hAnsi="Arial" w:cs="Arial"/>
          <w:sz w:val="24"/>
          <w:szCs w:val="24"/>
        </w:rPr>
        <w:t>Professor</w:t>
      </w:r>
      <w:r>
        <w:rPr>
          <w:rFonts w:ascii="Arial" w:hAnsi="Arial" w:cs="Arial"/>
          <w:sz w:val="24"/>
          <w:szCs w:val="24"/>
        </w:rPr>
        <w:t xml:space="preserve"> Thaldar formulated</w:t>
      </w:r>
      <w:r w:rsidR="00DD5BE5">
        <w:rPr>
          <w:rFonts w:ascii="Arial" w:hAnsi="Arial" w:cs="Arial"/>
          <w:sz w:val="24"/>
          <w:szCs w:val="24"/>
        </w:rPr>
        <w:t xml:space="preserve"> the legal question </w:t>
      </w:r>
      <w:r w:rsidR="009F1E9E">
        <w:rPr>
          <w:rFonts w:ascii="Arial" w:hAnsi="Arial" w:cs="Arial"/>
          <w:sz w:val="24"/>
          <w:szCs w:val="24"/>
        </w:rPr>
        <w:t xml:space="preserve">underpinning this application </w:t>
      </w:r>
      <w:r w:rsidR="00DD5BE5" w:rsidRPr="009F1E9E">
        <w:rPr>
          <w:rFonts w:ascii="Arial" w:hAnsi="Arial" w:cs="Arial"/>
          <w:sz w:val="24"/>
          <w:szCs w:val="24"/>
        </w:rPr>
        <w:t>as follows:</w:t>
      </w:r>
    </w:p>
    <w:p w14:paraId="38B2B797" w14:textId="77777777" w:rsidR="00DD5BE5" w:rsidRPr="00DD5BE5" w:rsidRDefault="00DD5BE5" w:rsidP="00DD5BE5">
      <w:pPr>
        <w:pStyle w:val="ListParagraph"/>
        <w:rPr>
          <w:rFonts w:ascii="Arial" w:hAnsi="Arial" w:cs="Arial"/>
          <w:sz w:val="24"/>
          <w:szCs w:val="24"/>
        </w:rPr>
      </w:pPr>
    </w:p>
    <w:p w14:paraId="6E9FA154" w14:textId="6CFEC0BD" w:rsidR="0012001A" w:rsidRDefault="00CD303A" w:rsidP="0012001A">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DD5BE5">
        <w:rPr>
          <w:rFonts w:ascii="Arial" w:hAnsi="Arial" w:cs="Arial"/>
          <w:sz w:val="24"/>
          <w:szCs w:val="24"/>
        </w:rPr>
        <w:t xml:space="preserve">Is the act of creating embryos through </w:t>
      </w:r>
      <w:r w:rsidR="00DD5BE5" w:rsidRPr="00DD5BE5">
        <w:rPr>
          <w:rFonts w:ascii="Arial" w:hAnsi="Arial" w:cs="Arial"/>
          <w:i/>
          <w:sz w:val="24"/>
          <w:szCs w:val="24"/>
        </w:rPr>
        <w:t>in vitro</w:t>
      </w:r>
      <w:r w:rsidR="00DD5BE5">
        <w:rPr>
          <w:rFonts w:ascii="Arial" w:hAnsi="Arial" w:cs="Arial"/>
          <w:sz w:val="24"/>
          <w:szCs w:val="24"/>
        </w:rPr>
        <w:t xml:space="preserve"> fertilisation (IVF) for reproductive purposes by health care professionals on instruction of persons who intend to use surrogacy as their reproductive avenue, but who have not yet obtained a court order that confirms their surrogate motherhood agreement –</w:t>
      </w:r>
    </w:p>
    <w:p w14:paraId="77A472F7" w14:textId="77777777" w:rsidR="0012001A" w:rsidRDefault="00DD5BE5" w:rsidP="0012001A">
      <w:pPr>
        <w:pStyle w:val="ListParagraph"/>
        <w:numPr>
          <w:ilvl w:val="0"/>
          <w:numId w:val="41"/>
        </w:numPr>
        <w:tabs>
          <w:tab w:val="left" w:pos="4917"/>
        </w:tabs>
        <w:spacing w:before="120" w:after="120" w:line="360" w:lineRule="auto"/>
        <w:ind w:right="1008"/>
        <w:jc w:val="both"/>
        <w:rPr>
          <w:rFonts w:ascii="Arial" w:hAnsi="Arial" w:cs="Arial"/>
          <w:sz w:val="24"/>
          <w:szCs w:val="24"/>
        </w:rPr>
      </w:pPr>
      <w:r w:rsidRPr="0012001A">
        <w:rPr>
          <w:rFonts w:ascii="Arial" w:hAnsi="Arial" w:cs="Arial"/>
          <w:sz w:val="24"/>
          <w:szCs w:val="24"/>
        </w:rPr>
        <w:lastRenderedPageBreak/>
        <w:t>lawful,</w:t>
      </w:r>
    </w:p>
    <w:p w14:paraId="5C83A057" w14:textId="275C8809" w:rsidR="0012001A" w:rsidRDefault="00DD5BE5" w:rsidP="0012001A">
      <w:pPr>
        <w:pStyle w:val="ListParagraph"/>
        <w:numPr>
          <w:ilvl w:val="0"/>
          <w:numId w:val="41"/>
        </w:numPr>
        <w:tabs>
          <w:tab w:val="left" w:pos="4917"/>
        </w:tabs>
        <w:spacing w:before="120" w:after="120" w:line="360" w:lineRule="auto"/>
        <w:ind w:right="1008"/>
        <w:jc w:val="both"/>
        <w:rPr>
          <w:rFonts w:ascii="Arial" w:hAnsi="Arial" w:cs="Arial"/>
          <w:sz w:val="24"/>
          <w:szCs w:val="24"/>
        </w:rPr>
      </w:pPr>
      <w:r w:rsidRPr="0012001A">
        <w:rPr>
          <w:rFonts w:ascii="Arial" w:hAnsi="Arial" w:cs="Arial"/>
          <w:sz w:val="24"/>
          <w:szCs w:val="24"/>
        </w:rPr>
        <w:t>only lawful if confirmed by the court in terms of Chapter 19 of the Children</w:t>
      </w:r>
      <w:r w:rsidR="00CD303A">
        <w:rPr>
          <w:rFonts w:ascii="Arial" w:hAnsi="Arial" w:cs="Arial"/>
          <w:sz w:val="24"/>
          <w:szCs w:val="24"/>
        </w:rPr>
        <w:t>'</w:t>
      </w:r>
      <w:r w:rsidRPr="0012001A">
        <w:rPr>
          <w:rFonts w:ascii="Arial" w:hAnsi="Arial" w:cs="Arial"/>
          <w:sz w:val="24"/>
          <w:szCs w:val="24"/>
        </w:rPr>
        <w:t>s Act, or</w:t>
      </w:r>
    </w:p>
    <w:p w14:paraId="6FCD2FAF" w14:textId="56E1EF5B" w:rsidR="00DD5BE5" w:rsidRPr="0012001A" w:rsidRDefault="00DD5BE5" w:rsidP="0012001A">
      <w:pPr>
        <w:pStyle w:val="ListParagraph"/>
        <w:numPr>
          <w:ilvl w:val="0"/>
          <w:numId w:val="41"/>
        </w:numPr>
        <w:tabs>
          <w:tab w:val="left" w:pos="4917"/>
        </w:tabs>
        <w:spacing w:before="120" w:after="120" w:line="360" w:lineRule="auto"/>
        <w:ind w:right="1008"/>
        <w:jc w:val="both"/>
        <w:rPr>
          <w:rFonts w:ascii="Arial" w:hAnsi="Arial" w:cs="Arial"/>
          <w:sz w:val="24"/>
          <w:szCs w:val="24"/>
        </w:rPr>
      </w:pPr>
      <w:r w:rsidRPr="0012001A">
        <w:rPr>
          <w:rFonts w:ascii="Arial" w:hAnsi="Arial" w:cs="Arial"/>
          <w:sz w:val="24"/>
          <w:szCs w:val="24"/>
        </w:rPr>
        <w:t>unlawful?</w:t>
      </w:r>
      <w:r w:rsidR="00CD303A">
        <w:rPr>
          <w:rFonts w:ascii="Arial" w:hAnsi="Arial" w:cs="Arial"/>
          <w:sz w:val="24"/>
          <w:szCs w:val="24"/>
        </w:rPr>
        <w:t>'</w:t>
      </w:r>
    </w:p>
    <w:p w14:paraId="104B9BE3" w14:textId="77777777" w:rsidR="00D63502" w:rsidRPr="00D63502" w:rsidRDefault="00D63502" w:rsidP="00D63502">
      <w:pPr>
        <w:pStyle w:val="ListParagraph"/>
        <w:rPr>
          <w:rFonts w:ascii="Arial" w:hAnsi="Arial" w:cs="Arial"/>
          <w:sz w:val="24"/>
          <w:szCs w:val="24"/>
        </w:rPr>
      </w:pPr>
    </w:p>
    <w:p w14:paraId="0C65F376" w14:textId="5745FB41" w:rsidR="00D63502" w:rsidRDefault="009F1E9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Professor Thaldar analysed</w:t>
      </w:r>
      <w:r w:rsidR="000F0E2D">
        <w:rPr>
          <w:rFonts w:ascii="Arial" w:hAnsi="Arial" w:cs="Arial"/>
          <w:sz w:val="24"/>
          <w:szCs w:val="24"/>
        </w:rPr>
        <w:t xml:space="preserve"> the definition of the term artificial fertilisation as used in the CA, and submits that it can have three distinct meanings. The meaning of the term that is intended in a particular provision, he then submits, is determined by the context within which the terms </w:t>
      </w:r>
      <w:r w:rsidR="00CD303A">
        <w:rPr>
          <w:rFonts w:ascii="Arial" w:hAnsi="Arial" w:cs="Arial"/>
          <w:sz w:val="24"/>
          <w:szCs w:val="24"/>
        </w:rPr>
        <w:t>are</w:t>
      </w:r>
      <w:r w:rsidR="000F0E2D">
        <w:rPr>
          <w:rFonts w:ascii="Arial" w:hAnsi="Arial" w:cs="Arial"/>
          <w:sz w:val="24"/>
          <w:szCs w:val="24"/>
        </w:rPr>
        <w:t xml:space="preserve"> used in any spe</w:t>
      </w:r>
      <w:r w:rsidR="00555468">
        <w:rPr>
          <w:rFonts w:ascii="Arial" w:hAnsi="Arial" w:cs="Arial"/>
          <w:sz w:val="24"/>
          <w:szCs w:val="24"/>
        </w:rPr>
        <w:t>cific section of the CA. He further</w:t>
      </w:r>
      <w:r w:rsidR="000F0E2D">
        <w:rPr>
          <w:rFonts w:ascii="Arial" w:hAnsi="Arial" w:cs="Arial"/>
          <w:sz w:val="24"/>
          <w:szCs w:val="24"/>
        </w:rPr>
        <w:t xml:space="preserve"> submits that the prohibition in s 296(1) and 303(1) of the CA relates to performing embryo transfer or intra-cervical or intra-uterine insemination on a woman in the execution of a surrogate motherhood agreement, but not to the </w:t>
      </w:r>
      <w:r w:rsidR="00CD303A">
        <w:rPr>
          <w:rFonts w:ascii="Arial" w:hAnsi="Arial" w:cs="Arial"/>
          <w:sz w:val="24"/>
          <w:szCs w:val="24"/>
        </w:rPr>
        <w:t>'</w:t>
      </w:r>
      <w:r w:rsidR="000F0E2D">
        <w:rPr>
          <w:rFonts w:ascii="Arial" w:hAnsi="Arial" w:cs="Arial"/>
          <w:sz w:val="24"/>
          <w:szCs w:val="24"/>
        </w:rPr>
        <w:t>bringing together of a male and female gamete outside the human body with a view to place the product of a union of such gametes in the womb of a female person</w:t>
      </w:r>
      <w:r w:rsidR="00CD303A">
        <w:rPr>
          <w:rFonts w:ascii="Arial" w:hAnsi="Arial" w:cs="Arial"/>
          <w:sz w:val="24"/>
          <w:szCs w:val="24"/>
        </w:rPr>
        <w:t>'</w:t>
      </w:r>
      <w:r w:rsidR="000F0E2D">
        <w:rPr>
          <w:rFonts w:ascii="Arial" w:hAnsi="Arial" w:cs="Arial"/>
          <w:sz w:val="24"/>
          <w:szCs w:val="24"/>
        </w:rPr>
        <w:t>.</w:t>
      </w:r>
      <w:r w:rsidR="007D6A92">
        <w:rPr>
          <w:rFonts w:ascii="Arial" w:hAnsi="Arial" w:cs="Arial"/>
          <w:sz w:val="24"/>
          <w:szCs w:val="24"/>
        </w:rPr>
        <w:t xml:space="preserve"> </w:t>
      </w:r>
      <w:r w:rsidR="00AC3A86">
        <w:rPr>
          <w:rFonts w:ascii="Arial" w:hAnsi="Arial" w:cs="Arial"/>
          <w:sz w:val="24"/>
          <w:szCs w:val="24"/>
        </w:rPr>
        <w:t xml:space="preserve">This interpretation is based on the </w:t>
      </w:r>
      <w:r>
        <w:rPr>
          <w:rFonts w:ascii="Arial" w:hAnsi="Arial" w:cs="Arial"/>
          <w:sz w:val="24"/>
          <w:szCs w:val="24"/>
        </w:rPr>
        <w:t xml:space="preserve">construction of </w:t>
      </w:r>
      <w:r w:rsidR="00AC3A86">
        <w:rPr>
          <w:rFonts w:ascii="Arial" w:hAnsi="Arial" w:cs="Arial"/>
          <w:sz w:val="24"/>
          <w:szCs w:val="24"/>
        </w:rPr>
        <w:t>both s</w:t>
      </w:r>
      <w:r w:rsidR="00C931CD">
        <w:rPr>
          <w:rFonts w:ascii="Arial" w:hAnsi="Arial" w:cs="Arial"/>
          <w:sz w:val="24"/>
          <w:szCs w:val="24"/>
        </w:rPr>
        <w:t>ections 296 and 303 which</w:t>
      </w:r>
      <w:r>
        <w:rPr>
          <w:rFonts w:ascii="Arial" w:hAnsi="Arial" w:cs="Arial"/>
          <w:sz w:val="24"/>
          <w:szCs w:val="24"/>
        </w:rPr>
        <w:t xml:space="preserve"> refer </w:t>
      </w:r>
      <w:r w:rsidR="00AC3A86">
        <w:rPr>
          <w:rFonts w:ascii="Arial" w:hAnsi="Arial" w:cs="Arial"/>
          <w:sz w:val="24"/>
          <w:szCs w:val="24"/>
        </w:rPr>
        <w:t>respectively to 'artificial fertilisation of the surrogate mother' and 'artificial fertilisation of a women'</w:t>
      </w:r>
    </w:p>
    <w:p w14:paraId="67998F9E" w14:textId="77777777" w:rsidR="007D6A92" w:rsidRDefault="007D6A92" w:rsidP="007D6A92">
      <w:pPr>
        <w:pStyle w:val="ListParagraph"/>
        <w:tabs>
          <w:tab w:val="left" w:pos="4917"/>
        </w:tabs>
        <w:spacing w:before="120" w:after="120" w:line="360" w:lineRule="auto"/>
        <w:jc w:val="both"/>
        <w:rPr>
          <w:rFonts w:ascii="Arial" w:hAnsi="Arial" w:cs="Arial"/>
          <w:sz w:val="24"/>
          <w:szCs w:val="24"/>
        </w:rPr>
      </w:pPr>
    </w:p>
    <w:p w14:paraId="665CC61F" w14:textId="5D7278D2" w:rsidR="007D6A92" w:rsidRDefault="007D6A9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Professor Thaldar submits that an application in terms of Chapter 19 </w:t>
      </w:r>
      <w:r w:rsidR="00555468">
        <w:rPr>
          <w:rFonts w:ascii="Arial" w:hAnsi="Arial" w:cs="Arial"/>
          <w:sz w:val="24"/>
          <w:szCs w:val="24"/>
        </w:rPr>
        <w:t xml:space="preserve">of the CA </w:t>
      </w:r>
      <w:r>
        <w:rPr>
          <w:rFonts w:ascii="Arial" w:hAnsi="Arial" w:cs="Arial"/>
          <w:sz w:val="24"/>
          <w:szCs w:val="24"/>
        </w:rPr>
        <w:t xml:space="preserve">to authorise IVF is not legally competent. He opines that Chapter 19 creates a specific </w:t>
      </w:r>
      <w:r>
        <w:rPr>
          <w:rFonts w:ascii="Arial" w:hAnsi="Arial" w:cs="Arial"/>
          <w:i/>
          <w:sz w:val="24"/>
          <w:szCs w:val="24"/>
        </w:rPr>
        <w:t>sui generis</w:t>
      </w:r>
      <w:r>
        <w:rPr>
          <w:rFonts w:ascii="Arial" w:hAnsi="Arial" w:cs="Arial"/>
          <w:sz w:val="24"/>
          <w:szCs w:val="24"/>
        </w:rPr>
        <w:t xml:space="preserve"> type of </w:t>
      </w:r>
      <w:r>
        <w:rPr>
          <w:rFonts w:ascii="Arial" w:hAnsi="Arial" w:cs="Arial"/>
          <w:i/>
          <w:sz w:val="24"/>
          <w:szCs w:val="24"/>
        </w:rPr>
        <w:t xml:space="preserve">ex parte </w:t>
      </w:r>
      <w:r>
        <w:rPr>
          <w:rFonts w:ascii="Arial" w:hAnsi="Arial" w:cs="Arial"/>
          <w:sz w:val="24"/>
          <w:szCs w:val="24"/>
        </w:rPr>
        <w:t>application</w:t>
      </w:r>
      <w:r w:rsidR="00AC3A86">
        <w:rPr>
          <w:rFonts w:ascii="Arial" w:hAnsi="Arial" w:cs="Arial"/>
          <w:sz w:val="24"/>
          <w:szCs w:val="24"/>
        </w:rPr>
        <w:t>, namely an application to confi</w:t>
      </w:r>
      <w:r>
        <w:rPr>
          <w:rFonts w:ascii="Arial" w:hAnsi="Arial" w:cs="Arial"/>
          <w:sz w:val="24"/>
          <w:szCs w:val="24"/>
        </w:rPr>
        <w:t>rm a surrogate motherhood agreement. In his view a party may, however</w:t>
      </w:r>
      <w:r w:rsidR="00CD303A">
        <w:rPr>
          <w:rFonts w:ascii="Arial" w:hAnsi="Arial" w:cs="Arial"/>
          <w:sz w:val="24"/>
          <w:szCs w:val="24"/>
        </w:rPr>
        <w:t>,</w:t>
      </w:r>
      <w:r>
        <w:rPr>
          <w:rFonts w:ascii="Arial" w:hAnsi="Arial" w:cs="Arial"/>
          <w:sz w:val="24"/>
          <w:szCs w:val="24"/>
        </w:rPr>
        <w:t xml:space="preserve"> seek declaratory relief in respect of an aspect of surrogacy, and ultimately proposes that the </w:t>
      </w:r>
      <w:r w:rsidR="009D2D6B">
        <w:rPr>
          <w:rFonts w:ascii="Arial" w:hAnsi="Arial" w:cs="Arial"/>
          <w:sz w:val="24"/>
          <w:szCs w:val="24"/>
        </w:rPr>
        <w:t>court grants a declaratory order declaring that the applicants have the right to have embryos created through IVF with the intention that said embryos will eventually be transferred to a surrogate mother still to be identified.</w:t>
      </w:r>
    </w:p>
    <w:p w14:paraId="247556E7" w14:textId="77777777" w:rsidR="009F1E9E" w:rsidRPr="009F1E9E" w:rsidRDefault="009F1E9E" w:rsidP="009F1E9E">
      <w:pPr>
        <w:pStyle w:val="ListParagraph"/>
        <w:rPr>
          <w:rFonts w:ascii="Arial" w:hAnsi="Arial" w:cs="Arial"/>
          <w:sz w:val="24"/>
          <w:szCs w:val="24"/>
        </w:rPr>
      </w:pPr>
    </w:p>
    <w:p w14:paraId="7F79382E" w14:textId="77777777" w:rsidR="004A0823" w:rsidRDefault="00C931CD" w:rsidP="00CE60E7">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Professor Thaldar </w:t>
      </w:r>
      <w:r w:rsidR="009F1E9E">
        <w:rPr>
          <w:rFonts w:ascii="Arial" w:hAnsi="Arial" w:cs="Arial"/>
          <w:sz w:val="24"/>
          <w:szCs w:val="24"/>
        </w:rPr>
        <w:t xml:space="preserve">drew the court’s attention to the judgment by </w:t>
      </w:r>
      <w:proofErr w:type="spellStart"/>
      <w:r w:rsidR="009F1E9E">
        <w:rPr>
          <w:rFonts w:ascii="Arial" w:hAnsi="Arial" w:cs="Arial"/>
          <w:sz w:val="24"/>
          <w:szCs w:val="24"/>
        </w:rPr>
        <w:t>KeightleyJ</w:t>
      </w:r>
      <w:proofErr w:type="spellEnd"/>
      <w:r w:rsidR="009F1E9E">
        <w:rPr>
          <w:rFonts w:ascii="Arial" w:hAnsi="Arial" w:cs="Arial"/>
          <w:sz w:val="24"/>
          <w:szCs w:val="24"/>
        </w:rPr>
        <w:t xml:space="preserve"> in </w:t>
      </w:r>
      <w:r w:rsidR="009F1E9E" w:rsidRPr="00AC3A86">
        <w:rPr>
          <w:rFonts w:ascii="Arial" w:hAnsi="Arial" w:cs="Arial"/>
          <w:i/>
          <w:sz w:val="24"/>
          <w:szCs w:val="24"/>
        </w:rPr>
        <w:t>Ex parte: MS and Others</w:t>
      </w:r>
      <w:r w:rsidR="009F1E9E">
        <w:rPr>
          <w:rStyle w:val="FootnoteReference"/>
          <w:rFonts w:ascii="Arial" w:hAnsi="Arial" w:cs="Arial"/>
          <w:i/>
          <w:sz w:val="24"/>
          <w:szCs w:val="24"/>
        </w:rPr>
        <w:footnoteReference w:id="1"/>
      </w:r>
      <w:r w:rsidR="009F1E9E" w:rsidRPr="00AC3A86">
        <w:rPr>
          <w:rFonts w:ascii="Arial" w:hAnsi="Arial" w:cs="Arial"/>
          <w:sz w:val="24"/>
          <w:szCs w:val="24"/>
        </w:rPr>
        <w:t xml:space="preserve"> </w:t>
      </w:r>
      <w:r w:rsidR="009F1E9E">
        <w:rPr>
          <w:rFonts w:ascii="Arial" w:hAnsi="Arial" w:cs="Arial"/>
          <w:sz w:val="24"/>
          <w:szCs w:val="24"/>
        </w:rPr>
        <w:t xml:space="preserve">and to Regulation 10(2)(a) of the </w:t>
      </w:r>
      <w:r w:rsidR="009F1E9E" w:rsidRPr="00EC1E9C">
        <w:rPr>
          <w:rFonts w:ascii="Arial" w:hAnsi="Arial" w:cs="Arial"/>
          <w:sz w:val="24"/>
          <w:szCs w:val="24"/>
        </w:rPr>
        <w:t>Regulations relating to the Artificial Fertilisation of Persons</w:t>
      </w:r>
      <w:r>
        <w:rPr>
          <w:rFonts w:ascii="Arial" w:hAnsi="Arial" w:cs="Arial"/>
          <w:sz w:val="24"/>
          <w:szCs w:val="24"/>
        </w:rPr>
        <w:t xml:space="preserve"> in his heads of argument</w:t>
      </w:r>
      <w:r w:rsidR="009F1E9E">
        <w:rPr>
          <w:rFonts w:ascii="Arial" w:hAnsi="Arial" w:cs="Arial"/>
          <w:sz w:val="24"/>
          <w:szCs w:val="24"/>
        </w:rPr>
        <w:t>.</w:t>
      </w:r>
      <w:r w:rsidR="004A0823">
        <w:rPr>
          <w:rFonts w:ascii="Arial" w:hAnsi="Arial" w:cs="Arial"/>
          <w:sz w:val="24"/>
          <w:szCs w:val="24"/>
        </w:rPr>
        <w:t xml:space="preserve"> The relevance of the latter is discussed below.</w:t>
      </w:r>
      <w:r w:rsidR="009F1E9E">
        <w:rPr>
          <w:rFonts w:ascii="Arial" w:hAnsi="Arial" w:cs="Arial"/>
          <w:sz w:val="24"/>
          <w:szCs w:val="24"/>
        </w:rPr>
        <w:t xml:space="preserve"> </w:t>
      </w:r>
    </w:p>
    <w:p w14:paraId="49F13D72" w14:textId="77777777" w:rsidR="004A0823" w:rsidRPr="004A0823" w:rsidRDefault="004A0823" w:rsidP="004A0823">
      <w:pPr>
        <w:pStyle w:val="ListParagraph"/>
        <w:rPr>
          <w:rFonts w:ascii="Arial" w:hAnsi="Arial" w:cs="Arial"/>
          <w:sz w:val="24"/>
          <w:szCs w:val="24"/>
        </w:rPr>
      </w:pPr>
    </w:p>
    <w:p w14:paraId="50FCCA0E" w14:textId="605EACE8" w:rsidR="00CE60E7" w:rsidRDefault="00CE60E7" w:rsidP="00CE60E7">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AC3A86">
        <w:rPr>
          <w:rFonts w:ascii="Arial" w:hAnsi="Arial" w:cs="Arial"/>
          <w:sz w:val="24"/>
          <w:szCs w:val="24"/>
        </w:rPr>
        <w:lastRenderedPageBreak/>
        <w:t xml:space="preserve">Keightley J remarked in </w:t>
      </w:r>
      <w:r w:rsidRPr="00AC3A86">
        <w:rPr>
          <w:rFonts w:ascii="Arial" w:hAnsi="Arial" w:cs="Arial"/>
          <w:i/>
          <w:sz w:val="24"/>
          <w:szCs w:val="24"/>
        </w:rPr>
        <w:t>Ex parte: MS and Others</w:t>
      </w:r>
      <w:r w:rsidRPr="00AC3A86">
        <w:rPr>
          <w:rFonts w:ascii="Arial" w:hAnsi="Arial" w:cs="Arial"/>
          <w:sz w:val="24"/>
          <w:szCs w:val="24"/>
        </w:rPr>
        <w:t xml:space="preserve"> that a surrogate motherhood agreement must, </w:t>
      </w:r>
      <w:r>
        <w:rPr>
          <w:rFonts w:ascii="Arial" w:hAnsi="Arial" w:cs="Arial"/>
          <w:sz w:val="24"/>
          <w:szCs w:val="24"/>
        </w:rPr>
        <w:t>'</w:t>
      </w:r>
      <w:r w:rsidRPr="00AC3A86">
        <w:rPr>
          <w:rFonts w:ascii="Arial" w:hAnsi="Arial" w:cs="Arial"/>
          <w:sz w:val="24"/>
          <w:szCs w:val="24"/>
        </w:rPr>
        <w:t>ideally</w:t>
      </w:r>
      <w:r>
        <w:rPr>
          <w:rFonts w:ascii="Arial" w:hAnsi="Arial" w:cs="Arial"/>
          <w:sz w:val="24"/>
          <w:szCs w:val="24"/>
        </w:rPr>
        <w:t>'</w:t>
      </w:r>
      <w:r w:rsidRPr="00AC3A86">
        <w:rPr>
          <w:rFonts w:ascii="Arial" w:hAnsi="Arial" w:cs="Arial"/>
          <w:sz w:val="24"/>
          <w:szCs w:val="24"/>
        </w:rPr>
        <w:t xml:space="preserve">, be confirmed </w:t>
      </w:r>
      <w:r>
        <w:rPr>
          <w:rFonts w:ascii="Arial" w:hAnsi="Arial" w:cs="Arial"/>
          <w:sz w:val="24"/>
          <w:szCs w:val="24"/>
        </w:rPr>
        <w:t>'</w:t>
      </w:r>
      <w:r w:rsidRPr="00AC3A86">
        <w:rPr>
          <w:rFonts w:ascii="Arial" w:hAnsi="Arial" w:cs="Arial"/>
          <w:sz w:val="24"/>
          <w:szCs w:val="24"/>
        </w:rPr>
        <w:t>before there is any prospect of conception.</w:t>
      </w:r>
      <w:r>
        <w:rPr>
          <w:rFonts w:ascii="Arial" w:hAnsi="Arial" w:cs="Arial"/>
          <w:sz w:val="24"/>
          <w:szCs w:val="24"/>
        </w:rPr>
        <w:t>'</w:t>
      </w:r>
      <w:r w:rsidRPr="00AC3A86">
        <w:rPr>
          <w:rFonts w:ascii="Arial" w:hAnsi="Arial" w:cs="Arial"/>
          <w:sz w:val="24"/>
          <w:szCs w:val="24"/>
        </w:rPr>
        <w:t xml:space="preserve"> She pointed out that s 295(b)(ii) </w:t>
      </w:r>
      <w:r>
        <w:rPr>
          <w:rFonts w:ascii="Arial" w:hAnsi="Arial" w:cs="Arial"/>
          <w:sz w:val="24"/>
          <w:szCs w:val="24"/>
        </w:rPr>
        <w:t xml:space="preserve">of the CA </w:t>
      </w:r>
      <w:r w:rsidRPr="00AC3A86">
        <w:rPr>
          <w:rFonts w:ascii="Arial" w:hAnsi="Arial" w:cs="Arial"/>
          <w:sz w:val="24"/>
          <w:szCs w:val="24"/>
        </w:rPr>
        <w:t xml:space="preserve">requires that the court must be satisfied that the commissioning parents are in all respects suitable to accept the </w:t>
      </w:r>
      <w:r>
        <w:rPr>
          <w:rFonts w:ascii="Arial" w:hAnsi="Arial" w:cs="Arial"/>
          <w:sz w:val="24"/>
          <w:szCs w:val="24"/>
        </w:rPr>
        <w:t>'</w:t>
      </w:r>
      <w:r w:rsidRPr="00AC3A86">
        <w:rPr>
          <w:rFonts w:ascii="Arial" w:hAnsi="Arial" w:cs="Arial"/>
          <w:sz w:val="24"/>
          <w:szCs w:val="24"/>
        </w:rPr>
        <w:t xml:space="preserve">parenthood of the child that </w:t>
      </w:r>
      <w:r w:rsidRPr="00CE60E7">
        <w:rPr>
          <w:rFonts w:ascii="Arial" w:hAnsi="Arial" w:cs="Arial"/>
          <w:b/>
          <w:sz w:val="24"/>
          <w:szCs w:val="24"/>
        </w:rPr>
        <w:t>is to be conceived</w:t>
      </w:r>
      <w:r>
        <w:rPr>
          <w:rFonts w:ascii="Arial" w:hAnsi="Arial" w:cs="Arial"/>
          <w:sz w:val="24"/>
          <w:szCs w:val="24"/>
        </w:rPr>
        <w:t>'</w:t>
      </w:r>
      <w:r w:rsidRPr="00AC3A86">
        <w:rPr>
          <w:rFonts w:ascii="Arial" w:hAnsi="Arial" w:cs="Arial"/>
          <w:sz w:val="24"/>
          <w:szCs w:val="24"/>
        </w:rPr>
        <w:t>.</w:t>
      </w:r>
      <w:r>
        <w:rPr>
          <w:rFonts w:ascii="Arial" w:hAnsi="Arial" w:cs="Arial"/>
          <w:i/>
          <w:sz w:val="24"/>
          <w:szCs w:val="24"/>
        </w:rPr>
        <w:t xml:space="preserve"> (My emphasis.)</w:t>
      </w:r>
      <w:r w:rsidRPr="00AC3A86">
        <w:rPr>
          <w:rFonts w:ascii="Arial" w:hAnsi="Arial" w:cs="Arial"/>
          <w:sz w:val="24"/>
          <w:szCs w:val="24"/>
        </w:rPr>
        <w:t xml:space="preserve"> </w:t>
      </w:r>
      <w:r>
        <w:rPr>
          <w:rFonts w:ascii="Arial" w:hAnsi="Arial" w:cs="Arial"/>
          <w:sz w:val="24"/>
          <w:szCs w:val="24"/>
        </w:rPr>
        <w:t xml:space="preserve">The </w:t>
      </w:r>
      <w:r>
        <w:rPr>
          <w:rFonts w:ascii="Arial" w:hAnsi="Arial" w:cs="Arial"/>
          <w:i/>
          <w:sz w:val="24"/>
          <w:szCs w:val="24"/>
        </w:rPr>
        <w:t>amicus</w:t>
      </w:r>
      <w:r>
        <w:rPr>
          <w:rFonts w:ascii="Arial" w:hAnsi="Arial" w:cs="Arial"/>
          <w:sz w:val="24"/>
          <w:szCs w:val="24"/>
        </w:rPr>
        <w:t xml:space="preserve"> </w:t>
      </w:r>
      <w:proofErr w:type="spellStart"/>
      <w:r>
        <w:rPr>
          <w:rFonts w:ascii="Arial" w:hAnsi="Arial" w:cs="Arial"/>
          <w:sz w:val="24"/>
          <w:szCs w:val="24"/>
        </w:rPr>
        <w:t>critisised</w:t>
      </w:r>
      <w:proofErr w:type="spellEnd"/>
      <w:r>
        <w:rPr>
          <w:rFonts w:ascii="Arial" w:hAnsi="Arial" w:cs="Arial"/>
          <w:sz w:val="24"/>
          <w:szCs w:val="24"/>
        </w:rPr>
        <w:t xml:space="preserve"> the court’s approach in </w:t>
      </w:r>
      <w:r>
        <w:rPr>
          <w:rFonts w:ascii="Arial" w:hAnsi="Arial" w:cs="Arial"/>
          <w:i/>
          <w:sz w:val="24"/>
          <w:szCs w:val="24"/>
        </w:rPr>
        <w:t>MS</w:t>
      </w:r>
      <w:r>
        <w:rPr>
          <w:rFonts w:ascii="Arial" w:hAnsi="Arial" w:cs="Arial"/>
          <w:sz w:val="24"/>
          <w:szCs w:val="24"/>
        </w:rPr>
        <w:t>, on this aspect.</w:t>
      </w:r>
    </w:p>
    <w:p w14:paraId="757A8F23" w14:textId="77777777" w:rsidR="003A4E86" w:rsidRPr="003A4E86" w:rsidRDefault="003A4E86" w:rsidP="003A4E86">
      <w:pPr>
        <w:pStyle w:val="ListParagraph"/>
        <w:rPr>
          <w:rFonts w:ascii="Arial" w:hAnsi="Arial" w:cs="Arial"/>
          <w:sz w:val="24"/>
          <w:szCs w:val="24"/>
        </w:rPr>
      </w:pPr>
    </w:p>
    <w:p w14:paraId="175FDFCA" w14:textId="79961A4F" w:rsidR="003A4E86" w:rsidRDefault="003A4E86" w:rsidP="003A4E8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Reference must be made to the expert evidence of Ms. Els-Smit presented by the </w:t>
      </w:r>
      <w:r>
        <w:rPr>
          <w:rFonts w:ascii="Arial" w:hAnsi="Arial" w:cs="Arial"/>
          <w:i/>
          <w:sz w:val="24"/>
          <w:szCs w:val="24"/>
        </w:rPr>
        <w:t xml:space="preserve">amicus curiae </w:t>
      </w:r>
      <w:r>
        <w:rPr>
          <w:rFonts w:ascii="Arial" w:hAnsi="Arial" w:cs="Arial"/>
          <w:sz w:val="24"/>
          <w:szCs w:val="24"/>
        </w:rPr>
        <w:t xml:space="preserve">on affidavit. Ms. Els-Smit has over 15 </w:t>
      </w:r>
      <w:proofErr w:type="gramStart"/>
      <w:r>
        <w:rPr>
          <w:rFonts w:ascii="Arial" w:hAnsi="Arial" w:cs="Arial"/>
          <w:sz w:val="24"/>
          <w:szCs w:val="24"/>
        </w:rPr>
        <w:t>years</w:t>
      </w:r>
      <w:proofErr w:type="gramEnd"/>
      <w:r>
        <w:rPr>
          <w:rFonts w:ascii="Arial" w:hAnsi="Arial" w:cs="Arial"/>
          <w:sz w:val="24"/>
          <w:szCs w:val="24"/>
        </w:rPr>
        <w:t xml:space="preserve"> clinical experience as an embryologist. Ms. Els-Smit points out that it is not uncommon for commissioning parents in a surrogate motherhood agreement confirmation application to already have cryopreserved embryos. This is because the commissioning parent typically first, </w:t>
      </w:r>
      <w:proofErr w:type="gramStart"/>
      <w:r>
        <w:rPr>
          <w:rFonts w:ascii="Arial" w:hAnsi="Arial" w:cs="Arial"/>
          <w:sz w:val="24"/>
          <w:szCs w:val="24"/>
        </w:rPr>
        <w:t>unsuccessfully,  attempts</w:t>
      </w:r>
      <w:proofErr w:type="gramEnd"/>
      <w:r>
        <w:rPr>
          <w:rFonts w:ascii="Arial" w:hAnsi="Arial" w:cs="Arial"/>
          <w:sz w:val="24"/>
          <w:szCs w:val="24"/>
        </w:rPr>
        <w:t xml:space="preserve"> to fall pregnant herself through IVF and embryo transfer, before being diagnosed as being unable to carry a pregnancy to term. In such cases, surplus embryos often remain from the commissioning parents’ fertility treatment. A reported judgment on a surrogate motherhood agreement confirmation application where this was the case is </w:t>
      </w:r>
      <w:r>
        <w:rPr>
          <w:rFonts w:ascii="Arial" w:hAnsi="Arial" w:cs="Arial"/>
          <w:i/>
          <w:sz w:val="24"/>
          <w:szCs w:val="24"/>
        </w:rPr>
        <w:t xml:space="preserve">Ex Parte </w:t>
      </w:r>
      <w:proofErr w:type="spellStart"/>
      <w:r>
        <w:rPr>
          <w:rFonts w:ascii="Arial" w:hAnsi="Arial" w:cs="Arial"/>
          <w:i/>
          <w:sz w:val="24"/>
          <w:szCs w:val="24"/>
        </w:rPr>
        <w:t>Kaf</w:t>
      </w:r>
      <w:proofErr w:type="spellEnd"/>
      <w:r>
        <w:rPr>
          <w:rFonts w:ascii="Arial" w:hAnsi="Arial" w:cs="Arial"/>
          <w:i/>
          <w:sz w:val="24"/>
          <w:szCs w:val="24"/>
        </w:rPr>
        <w:t xml:space="preserve"> 2.</w:t>
      </w:r>
      <w:r>
        <w:rPr>
          <w:rStyle w:val="FootnoteReference"/>
          <w:rFonts w:ascii="Arial" w:hAnsi="Arial" w:cs="Arial"/>
          <w:i/>
          <w:sz w:val="24"/>
          <w:szCs w:val="24"/>
        </w:rPr>
        <w:footnoteReference w:id="2"/>
      </w:r>
      <w:r>
        <w:rPr>
          <w:rFonts w:ascii="Arial" w:hAnsi="Arial" w:cs="Arial"/>
          <w:sz w:val="24"/>
          <w:szCs w:val="24"/>
        </w:rPr>
        <w:t xml:space="preserve"> In her expert opinion commissioning parents may have objectively good reasons to wish to create embryos in anticipation of a surrogacy arrangement.</w:t>
      </w:r>
    </w:p>
    <w:p w14:paraId="78894C81" w14:textId="77777777" w:rsidR="007B4FA4" w:rsidRPr="007B4FA4" w:rsidRDefault="007B4FA4" w:rsidP="007B4FA4">
      <w:pPr>
        <w:pStyle w:val="ListParagraph"/>
        <w:rPr>
          <w:rFonts w:ascii="Arial" w:hAnsi="Arial" w:cs="Arial"/>
          <w:sz w:val="24"/>
          <w:szCs w:val="24"/>
        </w:rPr>
      </w:pPr>
    </w:p>
    <w:p w14:paraId="6CE74D51" w14:textId="43FA6DDC" w:rsidR="007B4FA4" w:rsidRDefault="007B4FA4" w:rsidP="009F1E9E">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w:t>
      </w:r>
      <w:r>
        <w:rPr>
          <w:rFonts w:ascii="Arial" w:hAnsi="Arial" w:cs="Arial"/>
          <w:i/>
          <w:sz w:val="24"/>
          <w:szCs w:val="24"/>
        </w:rPr>
        <w:t>amicus curiae</w:t>
      </w:r>
      <w:r>
        <w:rPr>
          <w:rFonts w:ascii="Arial" w:hAnsi="Arial" w:cs="Arial"/>
          <w:sz w:val="24"/>
          <w:szCs w:val="24"/>
        </w:rPr>
        <w:t xml:space="preserve"> and the applicants</w:t>
      </w:r>
      <w:r w:rsidR="0064195D">
        <w:rPr>
          <w:rFonts w:ascii="Arial" w:hAnsi="Arial" w:cs="Arial"/>
          <w:sz w:val="24"/>
          <w:szCs w:val="24"/>
        </w:rPr>
        <w:t xml:space="preserve"> jointly</w:t>
      </w:r>
      <w:r>
        <w:rPr>
          <w:rFonts w:ascii="Arial" w:hAnsi="Arial" w:cs="Arial"/>
          <w:sz w:val="24"/>
          <w:szCs w:val="24"/>
        </w:rPr>
        <w:t xml:space="preserve"> provided the court with a draft order that provide</w:t>
      </w:r>
      <w:r w:rsidR="0064195D">
        <w:rPr>
          <w:rFonts w:ascii="Arial" w:hAnsi="Arial" w:cs="Arial"/>
          <w:sz w:val="24"/>
          <w:szCs w:val="24"/>
        </w:rPr>
        <w:t>s</w:t>
      </w:r>
      <w:r>
        <w:rPr>
          <w:rFonts w:ascii="Arial" w:hAnsi="Arial" w:cs="Arial"/>
          <w:sz w:val="24"/>
          <w:szCs w:val="24"/>
        </w:rPr>
        <w:t xml:space="preserve"> for a declaration of rights, in the following terms:</w:t>
      </w:r>
    </w:p>
    <w:p w14:paraId="3AE407F6" w14:textId="77777777" w:rsidR="007B4FA4" w:rsidRPr="007B4FA4" w:rsidRDefault="007B4FA4" w:rsidP="007B4FA4">
      <w:pPr>
        <w:pStyle w:val="ListParagraph"/>
        <w:rPr>
          <w:rFonts w:ascii="Arial" w:hAnsi="Arial" w:cs="Arial"/>
          <w:sz w:val="24"/>
          <w:szCs w:val="24"/>
        </w:rPr>
      </w:pPr>
    </w:p>
    <w:p w14:paraId="6A0676AC" w14:textId="0B0CEF55" w:rsidR="007B4FA4" w:rsidRDefault="007B4FA4" w:rsidP="0064195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‘Declaring that the applicants have the RIGHT to have embryos created through </w:t>
      </w:r>
      <w:r>
        <w:rPr>
          <w:rFonts w:ascii="Arial" w:hAnsi="Arial" w:cs="Arial"/>
          <w:i/>
          <w:sz w:val="24"/>
          <w:szCs w:val="24"/>
        </w:rPr>
        <w:t>in vitro</w:t>
      </w:r>
      <w:r>
        <w:rPr>
          <w:rFonts w:ascii="Arial" w:hAnsi="Arial" w:cs="Arial"/>
          <w:sz w:val="24"/>
          <w:szCs w:val="24"/>
        </w:rPr>
        <w:t xml:space="preserve"> fertilisation (IVF) with the intention that said embryos will eventually be transferred to a surrogate mother still to be identified, provided that:</w:t>
      </w:r>
    </w:p>
    <w:p w14:paraId="0A463CEA" w14:textId="30E14BA8" w:rsidR="007B4FA4" w:rsidRDefault="007B4FA4" w:rsidP="0064195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The applicants comply with the relevant provisions of the Regulati</w:t>
      </w:r>
      <w:r w:rsidR="00C931CD">
        <w:rPr>
          <w:rFonts w:ascii="Arial" w:hAnsi="Arial" w:cs="Arial"/>
          <w:sz w:val="24"/>
          <w:szCs w:val="24"/>
        </w:rPr>
        <w:t>ons relating to the Artificial Fertilisation of P</w:t>
      </w:r>
      <w:r>
        <w:rPr>
          <w:rFonts w:ascii="Arial" w:hAnsi="Arial" w:cs="Arial"/>
          <w:sz w:val="24"/>
          <w:szCs w:val="24"/>
        </w:rPr>
        <w:t>ersons; and</w:t>
      </w:r>
    </w:p>
    <w:p w14:paraId="41EC6E40" w14:textId="1A97689E" w:rsidR="007B4FA4" w:rsidRPr="007B4FA4" w:rsidRDefault="007B4FA4" w:rsidP="0064195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If and when a surrogate mother is identified by the applicants, embryo transfer to the said surroga</w:t>
      </w:r>
      <w:r w:rsidR="0064195D">
        <w:rPr>
          <w:rFonts w:ascii="Arial" w:hAnsi="Arial" w:cs="Arial"/>
          <w:sz w:val="24"/>
          <w:szCs w:val="24"/>
        </w:rPr>
        <w:t>te mother may only transpire once</w:t>
      </w:r>
      <w:r>
        <w:rPr>
          <w:rFonts w:ascii="Arial" w:hAnsi="Arial" w:cs="Arial"/>
          <w:sz w:val="24"/>
          <w:szCs w:val="24"/>
        </w:rPr>
        <w:t xml:space="preserve"> a court of </w:t>
      </w:r>
      <w:r>
        <w:rPr>
          <w:rFonts w:ascii="Arial" w:hAnsi="Arial" w:cs="Arial"/>
          <w:sz w:val="24"/>
          <w:szCs w:val="24"/>
        </w:rPr>
        <w:lastRenderedPageBreak/>
        <w:t>competent jurisdiction has confirmed the applicant’s surrogate motherhood agreement with said surrogate mother.’</w:t>
      </w:r>
    </w:p>
    <w:p w14:paraId="6A62F694" w14:textId="77777777" w:rsidR="009F1E9E" w:rsidRPr="009F1E9E" w:rsidRDefault="009F1E9E" w:rsidP="009F1E9E">
      <w:pPr>
        <w:pStyle w:val="ListParagraph"/>
        <w:rPr>
          <w:rFonts w:ascii="Arial" w:hAnsi="Arial" w:cs="Arial"/>
          <w:sz w:val="24"/>
          <w:szCs w:val="24"/>
        </w:rPr>
      </w:pPr>
    </w:p>
    <w:p w14:paraId="14EF304C" w14:textId="560CCF69" w:rsidR="009F1E9E" w:rsidRPr="009F1E9E" w:rsidRDefault="009F1E9E" w:rsidP="009F1E9E">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776EE320" w14:textId="77777777" w:rsidR="009F1E9E" w:rsidRPr="009F1E9E" w:rsidRDefault="009F1E9E" w:rsidP="009F1E9E">
      <w:pPr>
        <w:pStyle w:val="ListParagraph"/>
        <w:rPr>
          <w:rFonts w:ascii="Arial" w:hAnsi="Arial" w:cs="Arial"/>
          <w:sz w:val="24"/>
          <w:szCs w:val="24"/>
        </w:rPr>
      </w:pPr>
    </w:p>
    <w:p w14:paraId="22984AEF" w14:textId="59E26AE9" w:rsidR="007B4FA4" w:rsidRDefault="00403288" w:rsidP="009F1E9E">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cannot be gain-said that the science in the field of assisted reproduction is ever advancing. As stated </w:t>
      </w:r>
      <w:r w:rsidR="007B4FA4">
        <w:rPr>
          <w:rFonts w:ascii="Arial" w:hAnsi="Arial" w:cs="Arial"/>
          <w:sz w:val="24"/>
          <w:szCs w:val="24"/>
        </w:rPr>
        <w:t xml:space="preserve">in the South African Law Reform Commission’s </w:t>
      </w:r>
      <w:r>
        <w:rPr>
          <w:rFonts w:ascii="Arial" w:hAnsi="Arial" w:cs="Arial"/>
          <w:sz w:val="24"/>
          <w:szCs w:val="24"/>
        </w:rPr>
        <w:t xml:space="preserve"> </w:t>
      </w:r>
      <w:r w:rsidR="007B4FA4">
        <w:rPr>
          <w:rFonts w:ascii="Arial" w:hAnsi="Arial" w:cs="Arial"/>
          <w:sz w:val="24"/>
          <w:szCs w:val="24"/>
        </w:rPr>
        <w:t>Issue Paper 32, Project 140,</w:t>
      </w:r>
      <w:r w:rsidR="007B4FA4">
        <w:rPr>
          <w:rStyle w:val="FootnoteReference"/>
          <w:rFonts w:ascii="Arial" w:hAnsi="Arial" w:cs="Arial"/>
          <w:sz w:val="24"/>
          <w:szCs w:val="24"/>
        </w:rPr>
        <w:footnoteReference w:id="3"/>
      </w:r>
      <w:r w:rsidR="007B4FA4">
        <w:rPr>
          <w:rFonts w:ascii="Arial" w:hAnsi="Arial" w:cs="Arial"/>
          <w:sz w:val="24"/>
          <w:szCs w:val="24"/>
        </w:rPr>
        <w:t xml:space="preserve"> assisted reproduction is used to treat infertility and entails the use of fertility medications and medical techniques to bring about the conception and birth of a child. It is stated in the Summary of the Issue Paper that:</w:t>
      </w:r>
    </w:p>
    <w:p w14:paraId="2810C78B" w14:textId="77777777" w:rsidR="0064195D" w:rsidRDefault="0064195D" w:rsidP="0064195D">
      <w:pPr>
        <w:pStyle w:val="ListParagraph"/>
        <w:tabs>
          <w:tab w:val="left" w:pos="4917"/>
        </w:tabs>
        <w:spacing w:before="120" w:after="120" w:line="360" w:lineRule="auto"/>
        <w:jc w:val="both"/>
        <w:rPr>
          <w:rFonts w:ascii="Arial" w:hAnsi="Arial" w:cs="Arial"/>
          <w:sz w:val="24"/>
          <w:szCs w:val="24"/>
        </w:rPr>
      </w:pPr>
    </w:p>
    <w:p w14:paraId="3F06F2E7" w14:textId="75DA0656" w:rsidR="009F1E9E" w:rsidRDefault="007B4FA4" w:rsidP="007B4FA4">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‘Children are conceived using donor gametes in techniques such as </w:t>
      </w:r>
      <w:r>
        <w:rPr>
          <w:rFonts w:ascii="Arial" w:hAnsi="Arial" w:cs="Arial"/>
          <w:i/>
          <w:sz w:val="24"/>
          <w:szCs w:val="24"/>
        </w:rPr>
        <w:t>in vitro</w:t>
      </w:r>
      <w:r>
        <w:rPr>
          <w:rFonts w:ascii="Arial" w:hAnsi="Arial" w:cs="Arial"/>
          <w:sz w:val="24"/>
          <w:szCs w:val="24"/>
        </w:rPr>
        <w:t xml:space="preserve"> fertilization, mitochondrial replacement </w:t>
      </w:r>
      <w:proofErr w:type="spellStart"/>
      <w:r>
        <w:rPr>
          <w:rFonts w:ascii="Arial" w:hAnsi="Arial" w:cs="Arial"/>
          <w:sz w:val="24"/>
          <w:szCs w:val="24"/>
        </w:rPr>
        <w:t>theraphy</w:t>
      </w:r>
      <w:proofErr w:type="spellEnd"/>
      <w:r>
        <w:rPr>
          <w:rFonts w:ascii="Arial" w:hAnsi="Arial" w:cs="Arial"/>
          <w:sz w:val="24"/>
          <w:szCs w:val="24"/>
        </w:rPr>
        <w:t xml:space="preserve"> and genetic surrogacy. Assisted reproduction in South Africa is regulated by the National Health Act 61 of 2002 and the Regulations Relating to Artificial </w:t>
      </w:r>
      <w:proofErr w:type="spellStart"/>
      <w:r>
        <w:rPr>
          <w:rFonts w:ascii="Arial" w:hAnsi="Arial" w:cs="Arial"/>
          <w:sz w:val="24"/>
          <w:szCs w:val="24"/>
        </w:rPr>
        <w:t>Fertlilisation</w:t>
      </w:r>
      <w:proofErr w:type="spellEnd"/>
      <w:r>
        <w:rPr>
          <w:rFonts w:ascii="Arial" w:hAnsi="Arial" w:cs="Arial"/>
          <w:sz w:val="24"/>
          <w:szCs w:val="24"/>
        </w:rPr>
        <w:t xml:space="preserve"> of Persons, 2012 as well as the Children’s Act 38 of 2005 and the regulations thereto.’</w:t>
      </w:r>
    </w:p>
    <w:p w14:paraId="35653856" w14:textId="77777777" w:rsidR="009F1E9E" w:rsidRPr="009F1E9E" w:rsidRDefault="009F1E9E" w:rsidP="009F1E9E">
      <w:pPr>
        <w:pStyle w:val="ListParagraph"/>
        <w:rPr>
          <w:rFonts w:ascii="Arial" w:hAnsi="Arial" w:cs="Arial"/>
          <w:sz w:val="24"/>
          <w:szCs w:val="24"/>
        </w:rPr>
      </w:pPr>
    </w:p>
    <w:p w14:paraId="20463C17" w14:textId="15E9450D" w:rsidR="005B6D08" w:rsidRDefault="005F493D" w:rsidP="00555468">
      <w:pPr>
        <w:pStyle w:val="ListParagraph"/>
        <w:numPr>
          <w:ilvl w:val="0"/>
          <w:numId w:val="37"/>
        </w:numPr>
        <w:tabs>
          <w:tab w:val="left" w:pos="4917"/>
        </w:tabs>
        <w:spacing w:before="120" w:after="120" w:line="360" w:lineRule="auto"/>
        <w:ind w:hanging="720"/>
        <w:jc w:val="both"/>
        <w:rPr>
          <w:rFonts w:ascii="Arial" w:hAnsi="Arial" w:cs="Arial"/>
          <w:sz w:val="24"/>
          <w:szCs w:val="24"/>
        </w:rPr>
      </w:pPr>
      <w:proofErr w:type="spellStart"/>
      <w:r>
        <w:rPr>
          <w:rFonts w:ascii="Arial" w:hAnsi="Arial" w:cs="Arial"/>
          <w:sz w:val="24"/>
          <w:szCs w:val="24"/>
        </w:rPr>
        <w:t>Khampepe</w:t>
      </w:r>
      <w:proofErr w:type="spellEnd"/>
      <w:r>
        <w:rPr>
          <w:rFonts w:ascii="Arial" w:hAnsi="Arial" w:cs="Arial"/>
          <w:sz w:val="24"/>
          <w:szCs w:val="24"/>
        </w:rPr>
        <w:t xml:space="preserve"> J in a minority judgment in </w:t>
      </w:r>
      <w:r>
        <w:rPr>
          <w:rFonts w:ascii="Arial" w:hAnsi="Arial" w:cs="Arial"/>
          <w:i/>
          <w:sz w:val="24"/>
          <w:szCs w:val="24"/>
        </w:rPr>
        <w:t>AB v Minister of Social Development</w:t>
      </w:r>
      <w:r>
        <w:rPr>
          <w:rStyle w:val="FootnoteReference"/>
          <w:rFonts w:ascii="Arial" w:hAnsi="Arial" w:cs="Arial"/>
          <w:i/>
          <w:sz w:val="24"/>
          <w:szCs w:val="24"/>
        </w:rPr>
        <w:footnoteReference w:id="4"/>
      </w:r>
      <w:r>
        <w:rPr>
          <w:rFonts w:ascii="Arial" w:hAnsi="Arial" w:cs="Arial"/>
          <w:i/>
          <w:sz w:val="24"/>
          <w:szCs w:val="24"/>
        </w:rPr>
        <w:t xml:space="preserve"> </w:t>
      </w:r>
      <w:r w:rsidRPr="005F493D">
        <w:rPr>
          <w:rFonts w:ascii="Arial" w:hAnsi="Arial" w:cs="Arial"/>
          <w:sz w:val="24"/>
          <w:szCs w:val="24"/>
        </w:rPr>
        <w:t>stated that</w:t>
      </w:r>
      <w:r>
        <w:rPr>
          <w:rFonts w:ascii="Arial" w:hAnsi="Arial" w:cs="Arial"/>
          <w:sz w:val="24"/>
          <w:szCs w:val="24"/>
        </w:rPr>
        <w:t xml:space="preserve"> we are fortunate to live in an era where the effects of infertility can be ameliorated to a large extent trough assistive reproductive technologies.</w:t>
      </w:r>
      <w:r w:rsidR="00555468">
        <w:rPr>
          <w:rFonts w:ascii="Arial" w:hAnsi="Arial" w:cs="Arial"/>
          <w:sz w:val="24"/>
          <w:szCs w:val="24"/>
        </w:rPr>
        <w:t xml:space="preserve"> </w:t>
      </w:r>
    </w:p>
    <w:p w14:paraId="310AD219" w14:textId="77777777" w:rsidR="005B6D08" w:rsidRDefault="005B6D08" w:rsidP="005B6D08">
      <w:pPr>
        <w:pStyle w:val="ListParagraph"/>
        <w:tabs>
          <w:tab w:val="left" w:pos="4917"/>
        </w:tabs>
        <w:spacing w:before="120" w:after="120" w:line="360" w:lineRule="auto"/>
        <w:jc w:val="both"/>
        <w:rPr>
          <w:rFonts w:ascii="Arial" w:hAnsi="Arial" w:cs="Arial"/>
          <w:sz w:val="24"/>
          <w:szCs w:val="24"/>
        </w:rPr>
      </w:pPr>
    </w:p>
    <w:p w14:paraId="2DA0BF17" w14:textId="2CAA6736" w:rsidR="009F1E9E" w:rsidRPr="00555468" w:rsidRDefault="005F493D" w:rsidP="00555468">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555468">
        <w:rPr>
          <w:rFonts w:ascii="Arial" w:hAnsi="Arial" w:cs="Arial"/>
          <w:sz w:val="24"/>
          <w:szCs w:val="24"/>
        </w:rPr>
        <w:t xml:space="preserve">Assisted reproduction should, however, be facilitated within the </w:t>
      </w:r>
      <w:r w:rsidR="00CE6244" w:rsidRPr="00555468">
        <w:rPr>
          <w:rFonts w:ascii="Arial" w:hAnsi="Arial" w:cs="Arial"/>
          <w:sz w:val="24"/>
          <w:szCs w:val="24"/>
        </w:rPr>
        <w:t xml:space="preserve">existing </w:t>
      </w:r>
      <w:r w:rsidRPr="00555468">
        <w:rPr>
          <w:rFonts w:ascii="Arial" w:hAnsi="Arial" w:cs="Arial"/>
          <w:sz w:val="24"/>
          <w:szCs w:val="24"/>
        </w:rPr>
        <w:t>statutorily prescribed</w:t>
      </w:r>
      <w:r w:rsidR="00CE6244" w:rsidRPr="00555468">
        <w:rPr>
          <w:rFonts w:ascii="Arial" w:hAnsi="Arial" w:cs="Arial"/>
          <w:sz w:val="24"/>
          <w:szCs w:val="24"/>
        </w:rPr>
        <w:t xml:space="preserve"> legal framework. I</w:t>
      </w:r>
      <w:r w:rsidRPr="00555468">
        <w:rPr>
          <w:rFonts w:ascii="Arial" w:hAnsi="Arial" w:cs="Arial"/>
          <w:sz w:val="24"/>
          <w:szCs w:val="24"/>
        </w:rPr>
        <w:t xml:space="preserve">n the context of parties opting for surrogacy, this </w:t>
      </w:r>
      <w:r w:rsidR="004442ED" w:rsidRPr="00555468">
        <w:rPr>
          <w:rFonts w:ascii="Arial" w:hAnsi="Arial" w:cs="Arial"/>
          <w:sz w:val="24"/>
          <w:szCs w:val="24"/>
        </w:rPr>
        <w:t>legal framework is composed of the applicable principles of both the National Health Act</w:t>
      </w:r>
      <w:r w:rsidR="00CE6244" w:rsidRPr="00555468">
        <w:rPr>
          <w:rFonts w:ascii="Arial" w:hAnsi="Arial" w:cs="Arial"/>
          <w:sz w:val="24"/>
          <w:szCs w:val="24"/>
        </w:rPr>
        <w:t xml:space="preserve"> 61 of 2002 and i</w:t>
      </w:r>
      <w:r w:rsidR="00C931CD" w:rsidRPr="00555468">
        <w:rPr>
          <w:rFonts w:ascii="Arial" w:hAnsi="Arial" w:cs="Arial"/>
          <w:sz w:val="24"/>
          <w:szCs w:val="24"/>
        </w:rPr>
        <w:t>t</w:t>
      </w:r>
      <w:r w:rsidR="00CE6244" w:rsidRPr="00555468">
        <w:rPr>
          <w:rFonts w:ascii="Arial" w:hAnsi="Arial" w:cs="Arial"/>
          <w:sz w:val="24"/>
          <w:szCs w:val="24"/>
        </w:rPr>
        <w:t>s concomitant r</w:t>
      </w:r>
      <w:r w:rsidR="004442ED" w:rsidRPr="00555468">
        <w:rPr>
          <w:rFonts w:ascii="Arial" w:hAnsi="Arial" w:cs="Arial"/>
          <w:sz w:val="24"/>
          <w:szCs w:val="24"/>
        </w:rPr>
        <w:t>egulations, and the Children’s Act 38 of 2005 with its associated regulations. The interaction between these two statutes is highlighted in the application before me.</w:t>
      </w:r>
    </w:p>
    <w:p w14:paraId="4BCE08F6" w14:textId="77777777" w:rsidR="009F1E9E" w:rsidRPr="009F1E9E" w:rsidRDefault="009F1E9E" w:rsidP="009F1E9E">
      <w:pPr>
        <w:pStyle w:val="ListParagraph"/>
        <w:rPr>
          <w:rFonts w:ascii="Arial" w:hAnsi="Arial" w:cs="Arial"/>
          <w:sz w:val="24"/>
          <w:szCs w:val="24"/>
        </w:rPr>
      </w:pPr>
    </w:p>
    <w:p w14:paraId="742FB557" w14:textId="3E35A942" w:rsidR="004D6C2F" w:rsidRDefault="004442ED" w:rsidP="009F1E9E">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If the initial relief sought by the applicants, </w:t>
      </w:r>
      <w:r>
        <w:rPr>
          <w:rFonts w:ascii="Arial" w:hAnsi="Arial" w:cs="Arial"/>
          <w:i/>
          <w:sz w:val="24"/>
          <w:szCs w:val="24"/>
        </w:rPr>
        <w:t>id est</w:t>
      </w:r>
      <w:r>
        <w:rPr>
          <w:rFonts w:ascii="Arial" w:hAnsi="Arial" w:cs="Arial"/>
          <w:sz w:val="24"/>
          <w:szCs w:val="24"/>
        </w:rPr>
        <w:t xml:space="preserve"> an order authorising the doctors concerned to perform </w:t>
      </w:r>
      <w:r w:rsidRPr="00E228AF">
        <w:rPr>
          <w:rFonts w:ascii="Arial" w:hAnsi="Arial" w:cs="Arial"/>
          <w:i/>
          <w:sz w:val="24"/>
          <w:szCs w:val="24"/>
        </w:rPr>
        <w:t>in vitro</w:t>
      </w:r>
      <w:r>
        <w:rPr>
          <w:rFonts w:ascii="Arial" w:hAnsi="Arial" w:cs="Arial"/>
          <w:sz w:val="24"/>
          <w:szCs w:val="24"/>
        </w:rPr>
        <w:t xml:space="preserve"> fertilisation and cryopreservation of the blastocysts </w:t>
      </w:r>
      <w:r>
        <w:rPr>
          <w:rFonts w:ascii="Arial" w:hAnsi="Arial" w:cs="Arial"/>
          <w:sz w:val="24"/>
          <w:szCs w:val="24"/>
        </w:rPr>
        <w:lastRenderedPageBreak/>
        <w:t xml:space="preserve">created by the </w:t>
      </w:r>
      <w:r w:rsidRPr="00C931CD">
        <w:rPr>
          <w:rFonts w:ascii="Arial" w:hAnsi="Arial" w:cs="Arial"/>
          <w:i/>
          <w:sz w:val="24"/>
          <w:szCs w:val="24"/>
        </w:rPr>
        <w:t>in vitro</w:t>
      </w:r>
      <w:r>
        <w:rPr>
          <w:rFonts w:ascii="Arial" w:hAnsi="Arial" w:cs="Arial"/>
          <w:sz w:val="24"/>
          <w:szCs w:val="24"/>
        </w:rPr>
        <w:t xml:space="preserve"> fertilisation process, is considered, the context within the relief is sought is </w:t>
      </w:r>
      <w:r w:rsidR="004D6C2F">
        <w:rPr>
          <w:rFonts w:ascii="Arial" w:hAnsi="Arial" w:cs="Arial"/>
          <w:sz w:val="24"/>
          <w:szCs w:val="24"/>
        </w:rPr>
        <w:t>important. The applicants inform the court</w:t>
      </w:r>
      <w:r>
        <w:rPr>
          <w:rFonts w:ascii="Arial" w:hAnsi="Arial" w:cs="Arial"/>
          <w:sz w:val="24"/>
          <w:szCs w:val="24"/>
        </w:rPr>
        <w:t xml:space="preserve"> that they intend to utilise the assistance of a surrogate mother because they are unable to have childre</w:t>
      </w:r>
      <w:r w:rsidR="00CE6244">
        <w:rPr>
          <w:rFonts w:ascii="Arial" w:hAnsi="Arial" w:cs="Arial"/>
          <w:sz w:val="24"/>
          <w:szCs w:val="24"/>
        </w:rPr>
        <w:t>n of their own due to the first</w:t>
      </w:r>
      <w:r>
        <w:rPr>
          <w:rFonts w:ascii="Arial" w:hAnsi="Arial" w:cs="Arial"/>
          <w:sz w:val="24"/>
          <w:szCs w:val="24"/>
        </w:rPr>
        <w:t xml:space="preserve"> applicants</w:t>
      </w:r>
      <w:r w:rsidR="00CE6244">
        <w:rPr>
          <w:rFonts w:ascii="Arial" w:hAnsi="Arial" w:cs="Arial"/>
          <w:sz w:val="24"/>
          <w:szCs w:val="24"/>
        </w:rPr>
        <w:t>’</w:t>
      </w:r>
      <w:r>
        <w:rPr>
          <w:rFonts w:ascii="Arial" w:hAnsi="Arial" w:cs="Arial"/>
          <w:sz w:val="24"/>
          <w:szCs w:val="24"/>
        </w:rPr>
        <w:t xml:space="preserve"> irreversible and permanent medical condition. </w:t>
      </w:r>
    </w:p>
    <w:p w14:paraId="40DB04AD" w14:textId="77777777" w:rsidR="004D6C2F" w:rsidRPr="004D6C2F" w:rsidRDefault="004D6C2F" w:rsidP="004D6C2F">
      <w:pPr>
        <w:pStyle w:val="ListParagraph"/>
        <w:rPr>
          <w:rFonts w:ascii="Arial" w:hAnsi="Arial" w:cs="Arial"/>
          <w:sz w:val="24"/>
          <w:szCs w:val="24"/>
        </w:rPr>
      </w:pPr>
    </w:p>
    <w:p w14:paraId="6387102B" w14:textId="6EDD2523" w:rsidR="00CE60E7" w:rsidRDefault="00F406A8" w:rsidP="00CE60E7">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E228AF">
        <w:rPr>
          <w:rFonts w:ascii="Arial" w:hAnsi="Arial" w:cs="Arial"/>
          <w:sz w:val="24"/>
          <w:szCs w:val="24"/>
        </w:rPr>
        <w:t>he Children’</w:t>
      </w:r>
      <w:r>
        <w:rPr>
          <w:rFonts w:ascii="Arial" w:hAnsi="Arial" w:cs="Arial"/>
          <w:sz w:val="24"/>
          <w:szCs w:val="24"/>
        </w:rPr>
        <w:t>s Act regulates surrogacy as a mechanism of assisted reproduction</w:t>
      </w:r>
      <w:r w:rsidR="004D6C2F">
        <w:rPr>
          <w:rFonts w:ascii="Arial" w:hAnsi="Arial" w:cs="Arial"/>
          <w:sz w:val="24"/>
          <w:szCs w:val="24"/>
        </w:rPr>
        <w:t>. In order to ensure that there is legal certainty in the relationship between the parties involved before the prospective child is a reality, and to ensure that the rights and obligations pertaining to the prospective child and the child's legal and parental status are s</w:t>
      </w:r>
      <w:r w:rsidR="00CE60E7">
        <w:rPr>
          <w:rFonts w:ascii="Arial" w:hAnsi="Arial" w:cs="Arial"/>
          <w:sz w:val="24"/>
          <w:szCs w:val="24"/>
        </w:rPr>
        <w:t>ettled, the legislature requires</w:t>
      </w:r>
      <w:r w:rsidR="004D6C2F">
        <w:rPr>
          <w:rFonts w:ascii="Arial" w:hAnsi="Arial" w:cs="Arial"/>
          <w:sz w:val="24"/>
          <w:szCs w:val="24"/>
        </w:rPr>
        <w:t xml:space="preserve"> the confirmation of the surrogacy motherhood agreement before a woman</w:t>
      </w:r>
      <w:r w:rsidR="00C931CD">
        <w:rPr>
          <w:rFonts w:ascii="Arial" w:hAnsi="Arial" w:cs="Arial"/>
          <w:sz w:val="24"/>
          <w:szCs w:val="24"/>
        </w:rPr>
        <w:t xml:space="preserve"> (the surrogate)</w:t>
      </w:r>
      <w:r w:rsidR="004D6C2F">
        <w:rPr>
          <w:rFonts w:ascii="Arial" w:hAnsi="Arial" w:cs="Arial"/>
          <w:sz w:val="24"/>
          <w:szCs w:val="24"/>
        </w:rPr>
        <w:t xml:space="preserve"> may be artificially fertilised in the execution of such an agreement.</w:t>
      </w:r>
      <w:r w:rsidR="004D6C2F">
        <w:rPr>
          <w:rStyle w:val="FootnoteReference"/>
          <w:rFonts w:ascii="Arial" w:hAnsi="Arial" w:cs="Arial"/>
          <w:sz w:val="24"/>
          <w:szCs w:val="24"/>
        </w:rPr>
        <w:footnoteReference w:id="5"/>
      </w:r>
      <w:r w:rsidR="00CE60E7">
        <w:rPr>
          <w:rFonts w:ascii="Arial" w:hAnsi="Arial" w:cs="Arial"/>
          <w:sz w:val="24"/>
          <w:szCs w:val="24"/>
        </w:rPr>
        <w:t xml:space="preserve"> In the context of surrogate motherhood, the artificial fertilisation of the surrogate mother can only be authorised by the court confirming the surrogate motherhood agreement after the court has satisfied itself that the requirements for the confirmation of such agreement as prescribed in Chapter 19 of the Children’s Act are met. </w:t>
      </w:r>
    </w:p>
    <w:p w14:paraId="37CCED18" w14:textId="77777777" w:rsidR="004D6C2F" w:rsidRPr="00AC3A86" w:rsidRDefault="004D6C2F" w:rsidP="004D6C2F">
      <w:pPr>
        <w:pStyle w:val="ListParagraph"/>
        <w:rPr>
          <w:rFonts w:ascii="Arial" w:hAnsi="Arial" w:cs="Arial"/>
          <w:sz w:val="24"/>
          <w:szCs w:val="24"/>
        </w:rPr>
      </w:pPr>
    </w:p>
    <w:p w14:paraId="7635A452" w14:textId="4FDB55DA" w:rsidR="00286CFC" w:rsidRDefault="00C0122F" w:rsidP="00286CFC">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second Act that contrib</w:t>
      </w:r>
      <w:r w:rsidR="00C931CD">
        <w:rPr>
          <w:rFonts w:ascii="Arial" w:hAnsi="Arial" w:cs="Arial"/>
          <w:sz w:val="24"/>
          <w:szCs w:val="24"/>
        </w:rPr>
        <w:t xml:space="preserve">utes to the legal framework regulating </w:t>
      </w:r>
      <w:r>
        <w:rPr>
          <w:rFonts w:ascii="Arial" w:hAnsi="Arial" w:cs="Arial"/>
          <w:sz w:val="24"/>
          <w:szCs w:val="24"/>
        </w:rPr>
        <w:t>artificial fertilisation, and specific</w:t>
      </w:r>
      <w:r w:rsidR="00A9698B">
        <w:rPr>
          <w:rFonts w:ascii="Arial" w:hAnsi="Arial" w:cs="Arial"/>
          <w:sz w:val="24"/>
          <w:szCs w:val="24"/>
        </w:rPr>
        <w:t>ally</w:t>
      </w:r>
      <w:r>
        <w:rPr>
          <w:rFonts w:ascii="Arial" w:hAnsi="Arial" w:cs="Arial"/>
          <w:sz w:val="24"/>
          <w:szCs w:val="24"/>
        </w:rPr>
        <w:t xml:space="preserve"> </w:t>
      </w:r>
      <w:r w:rsidRPr="00A9698B">
        <w:rPr>
          <w:rFonts w:ascii="Arial" w:hAnsi="Arial" w:cs="Arial"/>
          <w:i/>
          <w:sz w:val="24"/>
          <w:szCs w:val="24"/>
        </w:rPr>
        <w:t>in vitro</w:t>
      </w:r>
      <w:r>
        <w:rPr>
          <w:rFonts w:ascii="Arial" w:hAnsi="Arial" w:cs="Arial"/>
          <w:sz w:val="24"/>
          <w:szCs w:val="24"/>
        </w:rPr>
        <w:t xml:space="preserve"> fertilisation and the cryopreservation of blas</w:t>
      </w:r>
      <w:r w:rsidR="00C931CD">
        <w:rPr>
          <w:rFonts w:ascii="Arial" w:hAnsi="Arial" w:cs="Arial"/>
          <w:sz w:val="24"/>
          <w:szCs w:val="24"/>
        </w:rPr>
        <w:t>tocysts or embryos</w:t>
      </w:r>
      <w:r>
        <w:rPr>
          <w:rFonts w:ascii="Arial" w:hAnsi="Arial" w:cs="Arial"/>
          <w:sz w:val="24"/>
          <w:szCs w:val="24"/>
        </w:rPr>
        <w:t>, is the National Health Act, and specifically the Regulations Relating to the Artificial Fertilisation of Persons</w:t>
      </w:r>
      <w:r w:rsidR="004A0823">
        <w:rPr>
          <w:rFonts w:ascii="Arial" w:hAnsi="Arial" w:cs="Arial"/>
          <w:sz w:val="24"/>
          <w:szCs w:val="24"/>
        </w:rPr>
        <w:t xml:space="preserve"> (the Regulations)</w:t>
      </w:r>
      <w:r>
        <w:rPr>
          <w:rFonts w:ascii="Arial" w:hAnsi="Arial" w:cs="Arial"/>
          <w:sz w:val="24"/>
          <w:szCs w:val="24"/>
        </w:rPr>
        <w:t>.</w:t>
      </w:r>
      <w:r>
        <w:rPr>
          <w:rStyle w:val="FootnoteReference"/>
          <w:rFonts w:ascii="Arial" w:hAnsi="Arial" w:cs="Arial"/>
          <w:sz w:val="24"/>
          <w:szCs w:val="24"/>
        </w:rPr>
        <w:footnoteReference w:id="6"/>
      </w:r>
      <w:r w:rsidR="00286CFC">
        <w:rPr>
          <w:rFonts w:ascii="Arial" w:hAnsi="Arial" w:cs="Arial"/>
          <w:sz w:val="24"/>
          <w:szCs w:val="24"/>
        </w:rPr>
        <w:t xml:space="preserve"> </w:t>
      </w:r>
    </w:p>
    <w:p w14:paraId="5EA8F393" w14:textId="77777777" w:rsidR="00CE60E7" w:rsidRPr="00CE60E7" w:rsidRDefault="00CE60E7" w:rsidP="00CE60E7">
      <w:pPr>
        <w:pStyle w:val="ListParagraph"/>
        <w:rPr>
          <w:rFonts w:ascii="Arial" w:hAnsi="Arial" w:cs="Arial"/>
          <w:sz w:val="24"/>
          <w:szCs w:val="24"/>
        </w:rPr>
      </w:pPr>
    </w:p>
    <w:p w14:paraId="57C56A35" w14:textId="0D611052" w:rsidR="00CE60E7" w:rsidRDefault="00CE60E7" w:rsidP="00CE60E7">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the case of gestational surrogacy,</w:t>
      </w:r>
      <w:r w:rsidR="004A0823">
        <w:rPr>
          <w:rFonts w:ascii="Arial" w:hAnsi="Arial" w:cs="Arial"/>
          <w:sz w:val="24"/>
          <w:szCs w:val="24"/>
        </w:rPr>
        <w:t xml:space="preserve"> </w:t>
      </w:r>
      <w:r>
        <w:rPr>
          <w:rFonts w:ascii="Arial" w:hAnsi="Arial" w:cs="Arial"/>
          <w:sz w:val="24"/>
          <w:szCs w:val="24"/>
        </w:rPr>
        <w:t xml:space="preserve">artificial fertilisation entails the ‘bringing together of a male and female gamete outside the human body with a view to placing the product of a union of such gametes in the womb of a female person’. This procedure is referred to as </w:t>
      </w:r>
      <w:r>
        <w:rPr>
          <w:rFonts w:ascii="Arial" w:hAnsi="Arial" w:cs="Arial"/>
          <w:i/>
          <w:sz w:val="24"/>
          <w:szCs w:val="24"/>
        </w:rPr>
        <w:t>in vitro</w:t>
      </w:r>
      <w:r>
        <w:rPr>
          <w:rFonts w:ascii="Arial" w:hAnsi="Arial" w:cs="Arial"/>
          <w:sz w:val="24"/>
          <w:szCs w:val="24"/>
        </w:rPr>
        <w:t xml:space="preserve"> fertilisation (IVF).</w:t>
      </w:r>
    </w:p>
    <w:p w14:paraId="40017C45" w14:textId="77777777" w:rsidR="00286CFC" w:rsidRPr="00286CFC" w:rsidRDefault="00286CFC" w:rsidP="00286CFC">
      <w:pPr>
        <w:pStyle w:val="ListParagraph"/>
        <w:rPr>
          <w:rFonts w:ascii="Arial" w:hAnsi="Arial" w:cs="Arial"/>
          <w:sz w:val="24"/>
          <w:szCs w:val="24"/>
        </w:rPr>
      </w:pPr>
    </w:p>
    <w:p w14:paraId="1D629422" w14:textId="0EBCA5E9" w:rsidR="00286CFC" w:rsidRDefault="00286CFC" w:rsidP="00286CFC">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For the purpose of this application, regulation 10(2)(a) is of specific importance. </w:t>
      </w:r>
      <w:r w:rsidRPr="00EC1E9C">
        <w:rPr>
          <w:rFonts w:ascii="Arial" w:hAnsi="Arial" w:cs="Arial"/>
          <w:sz w:val="24"/>
          <w:szCs w:val="24"/>
        </w:rPr>
        <w:t>The regulation provides as follows:</w:t>
      </w:r>
    </w:p>
    <w:p w14:paraId="69D98E1A" w14:textId="77777777" w:rsidR="00286CFC" w:rsidRPr="00EC1E9C" w:rsidRDefault="00286CFC" w:rsidP="00286CFC">
      <w:pPr>
        <w:pStyle w:val="ListParagraph"/>
        <w:rPr>
          <w:rFonts w:ascii="Arial" w:hAnsi="Arial" w:cs="Arial"/>
          <w:sz w:val="24"/>
          <w:szCs w:val="24"/>
        </w:rPr>
      </w:pPr>
    </w:p>
    <w:p w14:paraId="42626AA6" w14:textId="1A800015" w:rsidR="004518F5" w:rsidRDefault="004518F5" w:rsidP="004518F5">
      <w:pPr>
        <w:pStyle w:val="lg-section"/>
        <w:shd w:val="clear" w:color="auto" w:fill="FFFFFF"/>
        <w:spacing w:before="120" w:beforeAutospacing="0" w:after="120" w:afterAutospacing="0"/>
        <w:ind w:left="1008" w:right="1008"/>
        <w:jc w:val="both"/>
        <w:rPr>
          <w:rFonts w:ascii="Arial" w:hAnsi="Arial" w:cs="Arial"/>
          <w:color w:val="000000"/>
        </w:rPr>
      </w:pPr>
      <w:r>
        <w:rPr>
          <w:rFonts w:ascii="Arial" w:hAnsi="Arial" w:cs="Arial"/>
          <w:b/>
          <w:bCs/>
          <w:color w:val="000000"/>
        </w:rPr>
        <w:t>‘</w:t>
      </w:r>
      <w:r w:rsidRPr="00D8618F">
        <w:rPr>
          <w:rFonts w:ascii="Arial" w:hAnsi="Arial" w:cs="Arial"/>
          <w:b/>
          <w:bCs/>
          <w:color w:val="000000"/>
        </w:rPr>
        <w:t xml:space="preserve">10.   Control over artificial </w:t>
      </w:r>
      <w:proofErr w:type="spellStart"/>
      <w:r w:rsidRPr="00D8618F">
        <w:rPr>
          <w:rFonts w:ascii="Arial" w:hAnsi="Arial" w:cs="Arial"/>
          <w:b/>
          <w:bCs/>
          <w:color w:val="000000"/>
        </w:rPr>
        <w:t>fertilisation</w:t>
      </w:r>
      <w:proofErr w:type="spellEnd"/>
      <w:r w:rsidRPr="00D8618F">
        <w:rPr>
          <w:rFonts w:ascii="Arial" w:hAnsi="Arial" w:cs="Arial"/>
          <w:b/>
          <w:bCs/>
          <w:color w:val="000000"/>
        </w:rPr>
        <w:t>, embryo transfer, storage and destroying of zygotes and embryos.</w:t>
      </w:r>
    </w:p>
    <w:p w14:paraId="54A22750" w14:textId="77777777" w:rsidR="004518F5" w:rsidRPr="00D8618F" w:rsidRDefault="004518F5" w:rsidP="004518F5">
      <w:pPr>
        <w:pStyle w:val="lg-section"/>
        <w:shd w:val="clear" w:color="auto" w:fill="FFFFFF"/>
        <w:spacing w:before="120" w:beforeAutospacing="0" w:after="120" w:afterAutospacing="0"/>
        <w:ind w:left="1008" w:right="1008"/>
        <w:jc w:val="both"/>
        <w:rPr>
          <w:rFonts w:ascii="Arial" w:hAnsi="Arial" w:cs="Arial"/>
          <w:color w:val="000000"/>
        </w:rPr>
      </w:pPr>
      <w:r w:rsidRPr="00D8618F">
        <w:rPr>
          <w:rFonts w:ascii="Arial" w:hAnsi="Arial" w:cs="Arial"/>
          <w:color w:val="000000"/>
        </w:rPr>
        <w:lastRenderedPageBreak/>
        <w:t>(1)  No gamete—</w:t>
      </w:r>
    </w:p>
    <w:p w14:paraId="6BCB0D10" w14:textId="77777777" w:rsidR="004518F5" w:rsidRPr="00D8618F" w:rsidRDefault="004518F5" w:rsidP="004518F5">
      <w:pPr>
        <w:pStyle w:val="lg-a-1"/>
        <w:shd w:val="clear" w:color="auto" w:fill="FFFFFF"/>
        <w:spacing w:before="120" w:beforeAutospacing="0" w:after="120" w:afterAutospacing="0"/>
        <w:ind w:left="1440" w:right="1008" w:hanging="432"/>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a</w:t>
      </w:r>
      <w:r w:rsidRPr="00D8618F">
        <w:rPr>
          <w:rFonts w:ascii="Arial" w:hAnsi="Arial" w:cs="Arial"/>
          <w:color w:val="000000"/>
        </w:rPr>
        <w:t>)</w:t>
      </w:r>
      <w:r>
        <w:rPr>
          <w:rFonts w:ascii="Arial" w:hAnsi="Arial" w:cs="Arial"/>
          <w:color w:val="000000"/>
        </w:rPr>
        <w:t xml:space="preserve"> </w:t>
      </w:r>
      <w:r>
        <w:rPr>
          <w:rFonts w:ascii="Arial" w:hAnsi="Arial" w:cs="Arial"/>
          <w:color w:val="000000"/>
        </w:rPr>
        <w:tab/>
      </w:r>
      <w:r w:rsidRPr="00D8618F">
        <w:rPr>
          <w:rFonts w:ascii="Arial" w:hAnsi="Arial" w:cs="Arial"/>
          <w:color w:val="000000"/>
        </w:rPr>
        <w:t>that has not been imported, removed or withdrawn in terms of the provisions of the Act or these regulations;</w:t>
      </w:r>
    </w:p>
    <w:p w14:paraId="67C11951" w14:textId="77777777" w:rsidR="004518F5" w:rsidRPr="00D8618F" w:rsidRDefault="004518F5" w:rsidP="004518F5">
      <w:pPr>
        <w:pStyle w:val="lg-a-1"/>
        <w:shd w:val="clear" w:color="auto" w:fill="FFFFFF"/>
        <w:spacing w:before="120" w:beforeAutospacing="0" w:after="120" w:afterAutospacing="0"/>
        <w:ind w:left="1440" w:right="1008" w:hanging="432"/>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b</w:t>
      </w:r>
      <w:r w:rsidRPr="00D8618F">
        <w:rPr>
          <w:rFonts w:ascii="Arial" w:hAnsi="Arial" w:cs="Arial"/>
          <w:color w:val="000000"/>
        </w:rPr>
        <w:t>)</w:t>
      </w:r>
      <w:r>
        <w:rPr>
          <w:rFonts w:ascii="Arial" w:hAnsi="Arial" w:cs="Arial"/>
          <w:color w:val="000000"/>
        </w:rPr>
        <w:t xml:space="preserve"> </w:t>
      </w:r>
      <w:r>
        <w:rPr>
          <w:rFonts w:ascii="Arial" w:hAnsi="Arial" w:cs="Arial"/>
          <w:color w:val="000000"/>
        </w:rPr>
        <w:tab/>
      </w:r>
      <w:r w:rsidRPr="00D8618F">
        <w:rPr>
          <w:rFonts w:ascii="Arial" w:hAnsi="Arial" w:cs="Arial"/>
          <w:color w:val="000000"/>
        </w:rPr>
        <w:t>from a gamete donor of whom the results of the tests, analysis or examination referred to in regulation 7 (</w:t>
      </w:r>
      <w:r w:rsidRPr="00D8618F">
        <w:rPr>
          <w:rFonts w:ascii="Arial" w:hAnsi="Arial" w:cs="Arial"/>
          <w:i/>
          <w:iCs/>
          <w:color w:val="000000"/>
        </w:rPr>
        <w:t>e</w:t>
      </w:r>
      <w:r w:rsidRPr="00D8618F">
        <w:rPr>
          <w:rFonts w:ascii="Arial" w:hAnsi="Arial" w:cs="Arial"/>
          <w:color w:val="000000"/>
        </w:rPr>
        <w:t>) to (</w:t>
      </w:r>
      <w:r w:rsidRPr="00D8618F">
        <w:rPr>
          <w:rFonts w:ascii="Arial" w:hAnsi="Arial" w:cs="Arial"/>
          <w:i/>
          <w:iCs/>
          <w:color w:val="000000"/>
        </w:rPr>
        <w:t>g</w:t>
      </w:r>
      <w:r w:rsidRPr="00D8618F">
        <w:rPr>
          <w:rFonts w:ascii="Arial" w:hAnsi="Arial" w:cs="Arial"/>
          <w:color w:val="000000"/>
        </w:rPr>
        <w:t>), as the case may be, are not available yet; or</w:t>
      </w:r>
    </w:p>
    <w:p w14:paraId="75F53807" w14:textId="77777777" w:rsidR="004518F5" w:rsidRPr="00D8618F" w:rsidRDefault="004518F5" w:rsidP="004518F5">
      <w:pPr>
        <w:pStyle w:val="lg-a-1"/>
        <w:shd w:val="clear" w:color="auto" w:fill="FFFFFF"/>
        <w:spacing w:before="120" w:beforeAutospacing="0" w:after="120" w:afterAutospacing="0"/>
        <w:ind w:left="1440" w:right="1008" w:hanging="432"/>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c</w:t>
      </w:r>
      <w:r w:rsidRPr="00D8618F">
        <w:rPr>
          <w:rFonts w:ascii="Arial" w:hAnsi="Arial" w:cs="Arial"/>
          <w:color w:val="000000"/>
        </w:rPr>
        <w:t>)</w:t>
      </w:r>
      <w:r>
        <w:rPr>
          <w:rFonts w:ascii="Arial" w:hAnsi="Arial" w:cs="Arial"/>
          <w:color w:val="000000"/>
        </w:rPr>
        <w:tab/>
      </w:r>
      <w:r w:rsidRPr="00D8618F">
        <w:rPr>
          <w:rFonts w:ascii="Arial" w:hAnsi="Arial" w:cs="Arial"/>
          <w:color w:val="000000"/>
        </w:rPr>
        <w:t xml:space="preserve">from the gamete donor younger than 18 years of age except in the case of a medical indication, may be used for artificial </w:t>
      </w:r>
      <w:proofErr w:type="spellStart"/>
      <w:r w:rsidRPr="00D8618F">
        <w:rPr>
          <w:rFonts w:ascii="Arial" w:hAnsi="Arial" w:cs="Arial"/>
          <w:color w:val="000000"/>
        </w:rPr>
        <w:t>fertilisation</w:t>
      </w:r>
      <w:proofErr w:type="spellEnd"/>
      <w:r w:rsidRPr="00D8618F">
        <w:rPr>
          <w:rFonts w:ascii="Arial" w:hAnsi="Arial" w:cs="Arial"/>
          <w:color w:val="000000"/>
        </w:rPr>
        <w:t>.</w:t>
      </w:r>
    </w:p>
    <w:p w14:paraId="5B734B32" w14:textId="77777777" w:rsidR="004518F5" w:rsidRPr="00D8618F" w:rsidRDefault="004518F5" w:rsidP="004518F5">
      <w:pPr>
        <w:pStyle w:val="lg-para3"/>
        <w:shd w:val="clear" w:color="auto" w:fill="FFFFFF"/>
        <w:spacing w:after="120"/>
        <w:ind w:left="1440" w:right="1008" w:hanging="432"/>
        <w:rPr>
          <w:rFonts w:ascii="Arial" w:hAnsi="Arial" w:cs="Arial"/>
          <w:sz w:val="24"/>
          <w:szCs w:val="24"/>
        </w:rPr>
      </w:pPr>
      <w:proofErr w:type="gramStart"/>
      <w:r w:rsidRPr="00D8618F">
        <w:rPr>
          <w:rFonts w:ascii="Arial" w:hAnsi="Arial" w:cs="Arial"/>
          <w:sz w:val="24"/>
          <w:szCs w:val="24"/>
        </w:rPr>
        <w:t>(2)  (</w:t>
      </w:r>
      <w:proofErr w:type="gramEnd"/>
      <w:r w:rsidRPr="00D8618F">
        <w:rPr>
          <w:rFonts w:ascii="Arial" w:hAnsi="Arial" w:cs="Arial"/>
          <w:i/>
          <w:iCs/>
          <w:sz w:val="24"/>
          <w:szCs w:val="24"/>
        </w:rPr>
        <w:t>a</w:t>
      </w:r>
      <w:r w:rsidRPr="00D8618F">
        <w:rPr>
          <w:rFonts w:ascii="Arial" w:hAnsi="Arial" w:cs="Arial"/>
          <w:sz w:val="24"/>
          <w:szCs w:val="24"/>
        </w:rPr>
        <w:t xml:space="preserve">)  A competent person shall not effect </w:t>
      </w:r>
      <w:r w:rsidRPr="00D8618F">
        <w:rPr>
          <w:rFonts w:ascii="Arial" w:hAnsi="Arial" w:cs="Arial"/>
          <w:b/>
          <w:sz w:val="24"/>
          <w:szCs w:val="24"/>
        </w:rPr>
        <w:t xml:space="preserve">in vitro </w:t>
      </w:r>
      <w:proofErr w:type="spellStart"/>
      <w:r w:rsidRPr="00D8618F">
        <w:rPr>
          <w:rFonts w:ascii="Arial" w:hAnsi="Arial" w:cs="Arial"/>
          <w:b/>
          <w:sz w:val="24"/>
          <w:szCs w:val="24"/>
        </w:rPr>
        <w:t>fertilisation</w:t>
      </w:r>
      <w:proofErr w:type="spellEnd"/>
      <w:r w:rsidRPr="00D8618F">
        <w:rPr>
          <w:rFonts w:ascii="Arial" w:hAnsi="Arial" w:cs="Arial"/>
          <w:b/>
          <w:sz w:val="24"/>
          <w:szCs w:val="24"/>
        </w:rPr>
        <w:t xml:space="preserve"> except for embryo transfer, to a specific recipient</w:t>
      </w:r>
      <w:r w:rsidRPr="00D8618F">
        <w:rPr>
          <w:rFonts w:ascii="Arial" w:hAnsi="Arial" w:cs="Arial"/>
          <w:sz w:val="24"/>
          <w:szCs w:val="24"/>
        </w:rPr>
        <w:t xml:space="preserve"> and then only by the union of gametes removed or withdrawn from the bodies of—</w:t>
      </w:r>
    </w:p>
    <w:p w14:paraId="7118914E" w14:textId="77777777" w:rsidR="004518F5" w:rsidRPr="00D8618F" w:rsidRDefault="004518F5" w:rsidP="004518F5">
      <w:pPr>
        <w:pStyle w:val="lg-i"/>
        <w:shd w:val="clear" w:color="auto" w:fill="FFFFFF"/>
        <w:spacing w:before="120" w:beforeAutospacing="0" w:after="120" w:afterAutospacing="0"/>
        <w:ind w:left="1008" w:right="1008" w:firstLine="432"/>
        <w:jc w:val="both"/>
        <w:rPr>
          <w:rFonts w:ascii="Arial" w:hAnsi="Arial" w:cs="Arial"/>
          <w:color w:val="000000"/>
        </w:rPr>
      </w:pPr>
      <w:r w:rsidRPr="00D8618F">
        <w:rPr>
          <w:rFonts w:ascii="Arial" w:hAnsi="Arial" w:cs="Arial"/>
          <w:color w:val="000000"/>
        </w:rPr>
        <w:t>(i)</w:t>
      </w:r>
      <w:r>
        <w:rPr>
          <w:rFonts w:ascii="Arial" w:hAnsi="Arial" w:cs="Arial"/>
          <w:color w:val="000000"/>
        </w:rPr>
        <w:tab/>
      </w:r>
      <w:r w:rsidRPr="00D8618F">
        <w:rPr>
          <w:rFonts w:ascii="Arial" w:hAnsi="Arial" w:cs="Arial"/>
          <w:color w:val="000000"/>
        </w:rPr>
        <w:t>such recipient and an individual male gamete donor; or</w:t>
      </w:r>
    </w:p>
    <w:p w14:paraId="568B5CDD" w14:textId="77777777" w:rsidR="004518F5" w:rsidRPr="00D8618F" w:rsidRDefault="004518F5" w:rsidP="004518F5">
      <w:pPr>
        <w:pStyle w:val="lg-i"/>
        <w:shd w:val="clear" w:color="auto" w:fill="FFFFFF"/>
        <w:spacing w:before="120" w:beforeAutospacing="0" w:after="120" w:afterAutospacing="0"/>
        <w:ind w:left="1008" w:right="1008" w:firstLine="432"/>
        <w:jc w:val="both"/>
        <w:rPr>
          <w:rFonts w:ascii="Arial" w:hAnsi="Arial" w:cs="Arial"/>
          <w:color w:val="000000"/>
        </w:rPr>
      </w:pPr>
      <w:r w:rsidRPr="00D8618F">
        <w:rPr>
          <w:rFonts w:ascii="Arial" w:hAnsi="Arial" w:cs="Arial"/>
          <w:color w:val="000000"/>
        </w:rPr>
        <w:t>(ii)</w:t>
      </w:r>
      <w:r>
        <w:rPr>
          <w:rFonts w:ascii="Arial" w:hAnsi="Arial" w:cs="Arial"/>
          <w:color w:val="000000"/>
        </w:rPr>
        <w:tab/>
      </w:r>
      <w:r w:rsidRPr="00D8618F">
        <w:rPr>
          <w:rFonts w:ascii="Arial" w:hAnsi="Arial" w:cs="Arial"/>
          <w:color w:val="000000"/>
        </w:rPr>
        <w:t>an individual male and an individual female gamete donor;</w:t>
      </w:r>
    </w:p>
    <w:p w14:paraId="3B766A1E" w14:textId="77777777" w:rsidR="004518F5" w:rsidRPr="00D8618F" w:rsidRDefault="004518F5" w:rsidP="00A11A4A">
      <w:pPr>
        <w:pStyle w:val="lg-para4"/>
        <w:shd w:val="clear" w:color="auto" w:fill="FFFFFF"/>
        <w:spacing w:before="120" w:beforeAutospacing="0" w:after="120" w:afterAutospacing="0"/>
        <w:ind w:left="1440" w:right="1008"/>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b</w:t>
      </w:r>
      <w:r w:rsidRPr="00D8618F">
        <w:rPr>
          <w:rFonts w:ascii="Arial" w:hAnsi="Arial" w:cs="Arial"/>
          <w:color w:val="000000"/>
        </w:rPr>
        <w:t>)  an embryo, referred to in paragraph (</w:t>
      </w:r>
      <w:r w:rsidRPr="00D8618F">
        <w:rPr>
          <w:rFonts w:ascii="Arial" w:hAnsi="Arial" w:cs="Arial"/>
          <w:i/>
          <w:iCs/>
          <w:color w:val="000000"/>
        </w:rPr>
        <w:t>a</w:t>
      </w:r>
      <w:r w:rsidRPr="00D8618F">
        <w:rPr>
          <w:rFonts w:ascii="Arial" w:hAnsi="Arial" w:cs="Arial"/>
          <w:color w:val="000000"/>
        </w:rPr>
        <w:t>) shall be stored in a frozen/cryopreserved state in a prescribed institution;</w:t>
      </w:r>
    </w:p>
    <w:p w14:paraId="48D1E6F3" w14:textId="77777777" w:rsidR="004518F5" w:rsidRPr="00D8618F" w:rsidRDefault="004518F5" w:rsidP="00A11A4A">
      <w:pPr>
        <w:pStyle w:val="lg-para4"/>
        <w:shd w:val="clear" w:color="auto" w:fill="FFFFFF"/>
        <w:spacing w:before="120" w:beforeAutospacing="0" w:after="120" w:afterAutospacing="0"/>
        <w:ind w:left="1440" w:right="1008"/>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c</w:t>
      </w:r>
      <w:r w:rsidRPr="00D8618F">
        <w:rPr>
          <w:rFonts w:ascii="Arial" w:hAnsi="Arial" w:cs="Arial"/>
          <w:color w:val="000000"/>
        </w:rPr>
        <w:t>)  a competent person shall destroy an embryo, which she or he has in storage as soon as the recipient for whom that embryo has been effected conceives or as soon as it is decided not to go ahead with the embryo transfer into that recipient, unless—</w:t>
      </w:r>
    </w:p>
    <w:p w14:paraId="3795E141" w14:textId="77777777" w:rsidR="004518F5" w:rsidRPr="00D8618F" w:rsidRDefault="004518F5" w:rsidP="004518F5">
      <w:pPr>
        <w:pStyle w:val="lg-i"/>
        <w:shd w:val="clear" w:color="auto" w:fill="FFFFFF"/>
        <w:spacing w:before="120" w:beforeAutospacing="0" w:after="120" w:afterAutospacing="0"/>
        <w:ind w:left="2160" w:right="1008" w:hanging="720"/>
        <w:jc w:val="both"/>
        <w:rPr>
          <w:rFonts w:ascii="Arial" w:hAnsi="Arial" w:cs="Arial"/>
          <w:color w:val="000000"/>
        </w:rPr>
      </w:pPr>
      <w:r w:rsidRPr="00D8618F">
        <w:rPr>
          <w:rFonts w:ascii="Arial" w:hAnsi="Arial" w:cs="Arial"/>
          <w:color w:val="000000"/>
        </w:rPr>
        <w:t>(i)</w:t>
      </w:r>
      <w:r>
        <w:rPr>
          <w:rFonts w:ascii="Arial" w:hAnsi="Arial" w:cs="Arial"/>
          <w:color w:val="000000"/>
        </w:rPr>
        <w:tab/>
      </w:r>
      <w:r w:rsidRPr="00D8618F">
        <w:rPr>
          <w:rFonts w:ascii="Arial" w:hAnsi="Arial" w:cs="Arial"/>
          <w:color w:val="000000"/>
        </w:rPr>
        <w:t>the competent person decides, and with the informed consent of the recipient, to store such embryo for a further period for the purpose of a subsequent embryo transfer to that recipient; or</w:t>
      </w:r>
    </w:p>
    <w:p w14:paraId="0BEF4073" w14:textId="77777777" w:rsidR="004518F5" w:rsidRPr="00D8618F" w:rsidRDefault="004518F5" w:rsidP="004518F5">
      <w:pPr>
        <w:pStyle w:val="lg-i"/>
        <w:shd w:val="clear" w:color="auto" w:fill="FFFFFF"/>
        <w:spacing w:before="120" w:beforeAutospacing="0" w:after="120" w:afterAutospacing="0"/>
        <w:ind w:left="2160" w:right="1008" w:hanging="720"/>
        <w:jc w:val="both"/>
        <w:rPr>
          <w:rFonts w:ascii="Arial" w:hAnsi="Arial" w:cs="Arial"/>
          <w:color w:val="000000"/>
        </w:rPr>
      </w:pPr>
      <w:r w:rsidRPr="00D8618F">
        <w:rPr>
          <w:rFonts w:ascii="Arial" w:hAnsi="Arial" w:cs="Arial"/>
          <w:color w:val="000000"/>
        </w:rPr>
        <w:t>(ii)</w:t>
      </w:r>
      <w:r>
        <w:rPr>
          <w:rFonts w:ascii="Arial" w:hAnsi="Arial" w:cs="Arial"/>
          <w:color w:val="000000"/>
        </w:rPr>
        <w:tab/>
      </w:r>
      <w:r w:rsidRPr="00D8618F">
        <w:rPr>
          <w:rFonts w:ascii="Arial" w:hAnsi="Arial" w:cs="Arial"/>
          <w:color w:val="000000"/>
        </w:rPr>
        <w:t>the recipient consents in writing that the competent person—</w:t>
      </w:r>
    </w:p>
    <w:p w14:paraId="74883A57" w14:textId="77777777" w:rsidR="004518F5" w:rsidRPr="00D8618F" w:rsidRDefault="004518F5" w:rsidP="004518F5">
      <w:pPr>
        <w:pStyle w:val="normal-text"/>
        <w:shd w:val="clear" w:color="auto" w:fill="FFFFFF"/>
        <w:spacing w:before="120" w:beforeAutospacing="0" w:after="120" w:afterAutospacing="0"/>
        <w:ind w:left="2880" w:right="1008" w:hanging="720"/>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aa</w:t>
      </w:r>
      <w:r w:rsidRPr="00D8618F">
        <w:rPr>
          <w:rFonts w:ascii="Arial" w:hAnsi="Arial" w:cs="Arial"/>
          <w:color w:val="000000"/>
        </w:rPr>
        <w:t>)</w:t>
      </w:r>
      <w:r>
        <w:rPr>
          <w:rFonts w:ascii="Arial" w:hAnsi="Arial" w:cs="Arial"/>
          <w:color w:val="000000"/>
        </w:rPr>
        <w:tab/>
      </w:r>
      <w:r w:rsidRPr="00D8618F">
        <w:rPr>
          <w:rFonts w:ascii="Arial" w:hAnsi="Arial" w:cs="Arial"/>
          <w:color w:val="000000"/>
        </w:rPr>
        <w:t>may, with the informed consent of such recipient, use such embryo for transfer to another specific recipient; or</w:t>
      </w:r>
    </w:p>
    <w:p w14:paraId="29330F26" w14:textId="77777777" w:rsidR="004518F5" w:rsidRPr="00D8618F" w:rsidRDefault="004518F5" w:rsidP="004518F5">
      <w:pPr>
        <w:pStyle w:val="normal-text"/>
        <w:shd w:val="clear" w:color="auto" w:fill="FFFFFF"/>
        <w:spacing w:before="120" w:beforeAutospacing="0" w:after="120" w:afterAutospacing="0"/>
        <w:ind w:left="2880" w:right="1008" w:hanging="720"/>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bb</w:t>
      </w:r>
      <w:r w:rsidRPr="00D8618F">
        <w:rPr>
          <w:rFonts w:ascii="Arial" w:hAnsi="Arial" w:cs="Arial"/>
          <w:color w:val="000000"/>
        </w:rPr>
        <w:t>)</w:t>
      </w:r>
      <w:r>
        <w:rPr>
          <w:rFonts w:ascii="Arial" w:hAnsi="Arial" w:cs="Arial"/>
          <w:color w:val="000000"/>
        </w:rPr>
        <w:tab/>
      </w:r>
      <w:r w:rsidRPr="00D8618F">
        <w:rPr>
          <w:rFonts w:ascii="Arial" w:hAnsi="Arial" w:cs="Arial"/>
          <w:color w:val="000000"/>
        </w:rPr>
        <w:t>may, with the informed consent of such recipient; use the embryo for a purpose, other than embryo transfer, which purpose shall be stated in that consent;</w:t>
      </w:r>
    </w:p>
    <w:p w14:paraId="26D8DBE1" w14:textId="1C560031" w:rsidR="004518F5" w:rsidRPr="00D8618F" w:rsidRDefault="004518F5" w:rsidP="00A11A4A">
      <w:pPr>
        <w:pStyle w:val="lg-para4"/>
        <w:shd w:val="clear" w:color="auto" w:fill="FFFFFF"/>
        <w:spacing w:before="120" w:beforeAutospacing="0" w:after="120" w:afterAutospacing="0"/>
        <w:ind w:left="2160" w:right="1008" w:hanging="720"/>
        <w:jc w:val="both"/>
        <w:rPr>
          <w:rFonts w:ascii="Arial" w:hAnsi="Arial" w:cs="Arial"/>
          <w:color w:val="000000"/>
        </w:rPr>
      </w:pPr>
      <w:r w:rsidRPr="00D8618F">
        <w:rPr>
          <w:rFonts w:ascii="Arial" w:hAnsi="Arial" w:cs="Arial"/>
          <w:color w:val="000000"/>
        </w:rPr>
        <w:t>(</w:t>
      </w:r>
      <w:r w:rsidRPr="00D8618F">
        <w:rPr>
          <w:rFonts w:ascii="Arial" w:hAnsi="Arial" w:cs="Arial"/>
          <w:i/>
          <w:iCs/>
          <w:color w:val="000000"/>
        </w:rPr>
        <w:t>d</w:t>
      </w:r>
      <w:r w:rsidRPr="00D8618F">
        <w:rPr>
          <w:rFonts w:ascii="Arial" w:hAnsi="Arial" w:cs="Arial"/>
          <w:color w:val="000000"/>
        </w:rPr>
        <w:t>)  </w:t>
      </w:r>
      <w:r w:rsidR="00A11A4A">
        <w:rPr>
          <w:rFonts w:ascii="Arial" w:hAnsi="Arial" w:cs="Arial"/>
          <w:color w:val="000000"/>
        </w:rPr>
        <w:tab/>
      </w:r>
      <w:r w:rsidRPr="00D8618F">
        <w:rPr>
          <w:rFonts w:ascii="Arial" w:hAnsi="Arial" w:cs="Arial"/>
          <w:color w:val="000000"/>
        </w:rPr>
        <w:t xml:space="preserve">a competent person shall </w:t>
      </w:r>
      <w:r w:rsidR="00A11A4A">
        <w:rPr>
          <w:rFonts w:ascii="Arial" w:hAnsi="Arial" w:cs="Arial"/>
          <w:color w:val="000000"/>
        </w:rPr>
        <w:t xml:space="preserve">destroy an embryo that has been </w:t>
      </w:r>
      <w:r w:rsidRPr="00D8618F">
        <w:rPr>
          <w:rFonts w:ascii="Arial" w:hAnsi="Arial" w:cs="Arial"/>
          <w:color w:val="000000"/>
        </w:rPr>
        <w:t>unclaimed by the recipient for a period of 10 years.</w:t>
      </w:r>
      <w:r>
        <w:rPr>
          <w:rFonts w:ascii="Arial" w:hAnsi="Arial" w:cs="Arial"/>
          <w:color w:val="000000"/>
        </w:rPr>
        <w:t>’</w:t>
      </w:r>
    </w:p>
    <w:p w14:paraId="4FA9C477" w14:textId="77777777" w:rsidR="004D6C2F" w:rsidRDefault="004D6C2F" w:rsidP="00286CFC">
      <w:pPr>
        <w:pStyle w:val="ListParagraph"/>
        <w:tabs>
          <w:tab w:val="left" w:pos="4917"/>
        </w:tabs>
        <w:spacing w:before="120" w:after="120" w:line="360" w:lineRule="auto"/>
        <w:ind w:left="1008" w:right="1008"/>
        <w:jc w:val="both"/>
        <w:rPr>
          <w:rFonts w:ascii="Arial" w:hAnsi="Arial" w:cs="Arial"/>
          <w:sz w:val="24"/>
          <w:szCs w:val="24"/>
        </w:rPr>
      </w:pPr>
    </w:p>
    <w:p w14:paraId="5509D430" w14:textId="64FA2CC1" w:rsidR="00904657" w:rsidRPr="008E1129" w:rsidRDefault="00904657" w:rsidP="00904657">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prohibition in regulation 10(2)(a) that a competent person</w:t>
      </w:r>
      <w:r w:rsidRPr="00904657">
        <w:rPr>
          <w:rFonts w:ascii="Arial" w:hAnsi="Arial" w:cs="Arial"/>
          <w:color w:val="000000"/>
          <w:sz w:val="24"/>
          <w:szCs w:val="24"/>
        </w:rPr>
        <w:t xml:space="preserve"> </w:t>
      </w:r>
      <w:r w:rsidRPr="00D8618F">
        <w:rPr>
          <w:rFonts w:ascii="Arial" w:hAnsi="Arial" w:cs="Arial"/>
          <w:color w:val="000000"/>
          <w:sz w:val="24"/>
          <w:szCs w:val="24"/>
        </w:rPr>
        <w:t xml:space="preserve">shall not effect </w:t>
      </w:r>
      <w:r w:rsidRPr="00D8618F">
        <w:rPr>
          <w:rFonts w:ascii="Arial" w:hAnsi="Arial" w:cs="Arial"/>
          <w:b/>
          <w:color w:val="000000"/>
          <w:sz w:val="24"/>
          <w:szCs w:val="24"/>
        </w:rPr>
        <w:t>in vitro fertilisa</w:t>
      </w:r>
      <w:r>
        <w:rPr>
          <w:rFonts w:ascii="Arial" w:hAnsi="Arial" w:cs="Arial"/>
          <w:b/>
          <w:color w:val="000000"/>
          <w:sz w:val="24"/>
          <w:szCs w:val="24"/>
        </w:rPr>
        <w:t>tion except for embryo transfer</w:t>
      </w:r>
      <w:r w:rsidRPr="00D8618F">
        <w:rPr>
          <w:rFonts w:ascii="Arial" w:hAnsi="Arial" w:cs="Arial"/>
          <w:b/>
          <w:color w:val="000000"/>
          <w:sz w:val="24"/>
          <w:szCs w:val="24"/>
        </w:rPr>
        <w:t xml:space="preserve"> to a specific recipient</w:t>
      </w:r>
      <w:r>
        <w:rPr>
          <w:rFonts w:ascii="Arial" w:hAnsi="Arial" w:cs="Arial"/>
          <w:b/>
          <w:color w:val="000000"/>
          <w:sz w:val="24"/>
          <w:szCs w:val="24"/>
        </w:rPr>
        <w:t xml:space="preserve">, </w:t>
      </w:r>
      <w:r>
        <w:rPr>
          <w:rFonts w:ascii="Arial" w:hAnsi="Arial" w:cs="Arial"/>
          <w:color w:val="000000"/>
          <w:sz w:val="24"/>
          <w:szCs w:val="24"/>
        </w:rPr>
        <w:t xml:space="preserve">gives rise to the question whether the court can authorise the </w:t>
      </w:r>
      <w:r w:rsidRPr="00036FCF">
        <w:rPr>
          <w:rFonts w:ascii="Arial" w:hAnsi="Arial" w:cs="Arial"/>
          <w:i/>
          <w:iCs/>
          <w:color w:val="000000"/>
          <w:sz w:val="24"/>
          <w:szCs w:val="24"/>
        </w:rPr>
        <w:t>in</w:t>
      </w:r>
      <w:r w:rsidR="008E1129" w:rsidRPr="00036FCF">
        <w:rPr>
          <w:rFonts w:ascii="Arial" w:hAnsi="Arial" w:cs="Arial"/>
          <w:i/>
          <w:iCs/>
          <w:color w:val="000000"/>
          <w:sz w:val="24"/>
          <w:szCs w:val="24"/>
        </w:rPr>
        <w:t xml:space="preserve"> </w:t>
      </w:r>
      <w:r w:rsidRPr="00036FCF">
        <w:rPr>
          <w:rFonts w:ascii="Arial" w:hAnsi="Arial" w:cs="Arial"/>
          <w:i/>
          <w:iCs/>
          <w:color w:val="000000"/>
          <w:sz w:val="24"/>
          <w:szCs w:val="24"/>
        </w:rPr>
        <w:t>vitro</w:t>
      </w:r>
      <w:r>
        <w:rPr>
          <w:rFonts w:ascii="Arial" w:hAnsi="Arial" w:cs="Arial"/>
          <w:color w:val="000000"/>
          <w:sz w:val="24"/>
          <w:szCs w:val="24"/>
        </w:rPr>
        <w:t xml:space="preserve"> fertilisation </w:t>
      </w:r>
      <w:r w:rsidR="004A0823">
        <w:rPr>
          <w:rFonts w:ascii="Arial" w:hAnsi="Arial" w:cs="Arial"/>
          <w:color w:val="000000"/>
          <w:sz w:val="24"/>
          <w:szCs w:val="24"/>
        </w:rPr>
        <w:t>in the absence of an identified surrogate recipient.</w:t>
      </w:r>
      <w:r w:rsidR="008E1129">
        <w:rPr>
          <w:rFonts w:ascii="Arial" w:hAnsi="Arial" w:cs="Arial"/>
          <w:color w:val="000000"/>
          <w:sz w:val="24"/>
          <w:szCs w:val="24"/>
        </w:rPr>
        <w:t xml:space="preserve"> The answer to this question depends on the interpretation of the phrase ‘specific recipient’.</w:t>
      </w:r>
    </w:p>
    <w:p w14:paraId="2F7D7C6D" w14:textId="77777777" w:rsidR="008E1129" w:rsidRPr="008E1129" w:rsidRDefault="008E1129" w:rsidP="008E1129">
      <w:pPr>
        <w:pStyle w:val="ListParagraph"/>
        <w:tabs>
          <w:tab w:val="left" w:pos="4917"/>
        </w:tabs>
        <w:spacing w:before="120" w:after="120" w:line="360" w:lineRule="auto"/>
        <w:jc w:val="both"/>
        <w:rPr>
          <w:rFonts w:ascii="Arial" w:hAnsi="Arial" w:cs="Arial"/>
          <w:sz w:val="24"/>
          <w:szCs w:val="24"/>
        </w:rPr>
      </w:pPr>
    </w:p>
    <w:p w14:paraId="3D5D03E2" w14:textId="04B2E284" w:rsidR="00A11A4A" w:rsidRDefault="008E1129" w:rsidP="00A11A4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The </w:t>
      </w:r>
      <w:r>
        <w:rPr>
          <w:rFonts w:ascii="Arial" w:hAnsi="Arial" w:cs="Arial"/>
          <w:i/>
          <w:sz w:val="24"/>
          <w:szCs w:val="24"/>
        </w:rPr>
        <w:t>amicus</w:t>
      </w:r>
      <w:r w:rsidR="009F0F52">
        <w:rPr>
          <w:rFonts w:ascii="Arial" w:hAnsi="Arial" w:cs="Arial"/>
          <w:sz w:val="24"/>
          <w:szCs w:val="24"/>
        </w:rPr>
        <w:t xml:space="preserve"> proposes</w:t>
      </w:r>
      <w:r>
        <w:rPr>
          <w:rFonts w:ascii="Arial" w:hAnsi="Arial" w:cs="Arial"/>
          <w:sz w:val="24"/>
          <w:szCs w:val="24"/>
        </w:rPr>
        <w:t xml:space="preserve"> that the phrase</w:t>
      </w:r>
      <w:r w:rsidR="009F0F52">
        <w:rPr>
          <w:rFonts w:ascii="Arial" w:hAnsi="Arial" w:cs="Arial"/>
          <w:sz w:val="24"/>
          <w:szCs w:val="24"/>
        </w:rPr>
        <w:t xml:space="preserve"> ‘specific recipient’</w:t>
      </w:r>
      <w:r>
        <w:rPr>
          <w:rFonts w:ascii="Arial" w:hAnsi="Arial" w:cs="Arial"/>
          <w:sz w:val="24"/>
          <w:szCs w:val="24"/>
        </w:rPr>
        <w:t xml:space="preserve"> is </w:t>
      </w:r>
      <w:proofErr w:type="spellStart"/>
      <w:r>
        <w:rPr>
          <w:rFonts w:ascii="Arial" w:hAnsi="Arial" w:cs="Arial"/>
          <w:sz w:val="24"/>
          <w:szCs w:val="24"/>
        </w:rPr>
        <w:t>susceptibe</w:t>
      </w:r>
      <w:proofErr w:type="spellEnd"/>
      <w:r>
        <w:rPr>
          <w:rFonts w:ascii="Arial" w:hAnsi="Arial" w:cs="Arial"/>
          <w:sz w:val="24"/>
          <w:szCs w:val="24"/>
        </w:rPr>
        <w:t xml:space="preserve"> to a narrow and broad interpretation. </w:t>
      </w:r>
      <w:r w:rsidRPr="008E1129">
        <w:rPr>
          <w:rFonts w:ascii="Arial" w:hAnsi="Arial" w:cs="Arial"/>
          <w:sz w:val="24"/>
          <w:szCs w:val="24"/>
        </w:rPr>
        <w:t>According to the narrow interpretation, the recipient must be exactly named as precondition for IVF. This would exclude the possibility of creating embryos prior to confirmation of a surrogate motherhood agreement. According to the broad interpretation, the recipient must either be named, or capable of being named, as precondition for IVF. Since there are commissioning parents involved who can, at an appropriate stage in future, name their surrogate mother, this interpretation would</w:t>
      </w:r>
      <w:r>
        <w:rPr>
          <w:rFonts w:ascii="Arial" w:hAnsi="Arial" w:cs="Arial"/>
          <w:sz w:val="24"/>
          <w:szCs w:val="24"/>
        </w:rPr>
        <w:t xml:space="preserve">, according to the </w:t>
      </w:r>
      <w:r>
        <w:rPr>
          <w:rFonts w:ascii="Arial" w:hAnsi="Arial" w:cs="Arial"/>
          <w:i/>
          <w:sz w:val="24"/>
          <w:szCs w:val="24"/>
        </w:rPr>
        <w:t>amicus,</w:t>
      </w:r>
      <w:r w:rsidRPr="008E1129">
        <w:rPr>
          <w:rFonts w:ascii="Arial" w:hAnsi="Arial" w:cs="Arial"/>
          <w:sz w:val="24"/>
          <w:szCs w:val="24"/>
        </w:rPr>
        <w:t xml:space="preserve"> allow the possibility of creating embryos prior to confirmation of a surrogate motherhood agreement.</w:t>
      </w:r>
    </w:p>
    <w:p w14:paraId="49FA9D36" w14:textId="77777777" w:rsidR="00A11A4A" w:rsidRPr="00A11A4A" w:rsidRDefault="00A11A4A" w:rsidP="00A11A4A">
      <w:pPr>
        <w:pStyle w:val="ListParagraph"/>
        <w:rPr>
          <w:rFonts w:ascii="Arial" w:hAnsi="Arial" w:cs="Arial"/>
          <w:sz w:val="24"/>
          <w:szCs w:val="24"/>
        </w:rPr>
      </w:pPr>
    </w:p>
    <w:p w14:paraId="448CD2D3" w14:textId="207ED924" w:rsidR="00286CFC" w:rsidRPr="00A11A4A" w:rsidRDefault="00286CFC" w:rsidP="00A11A4A">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A11A4A">
        <w:rPr>
          <w:rFonts w:ascii="Arial" w:hAnsi="Arial" w:cs="Arial"/>
          <w:sz w:val="24"/>
          <w:szCs w:val="24"/>
        </w:rPr>
        <w:t>To interpret regulation 10(2)(a) the meaning ascribed to the following terms need to be considered:</w:t>
      </w:r>
      <w:r w:rsidR="00A11A4A" w:rsidRPr="00A11A4A">
        <w:rPr>
          <w:rFonts w:ascii="Arial" w:hAnsi="Arial" w:cs="Arial"/>
          <w:sz w:val="24"/>
          <w:szCs w:val="24"/>
        </w:rPr>
        <w:t xml:space="preserve"> (i) ‘i</w:t>
      </w:r>
      <w:r w:rsidRPr="00A11A4A">
        <w:rPr>
          <w:rFonts w:ascii="Arial" w:hAnsi="Arial" w:cs="Arial"/>
          <w:sz w:val="24"/>
          <w:szCs w:val="24"/>
        </w:rPr>
        <w:t xml:space="preserve">n </w:t>
      </w:r>
      <w:r w:rsidR="004D6C2F" w:rsidRPr="00A11A4A">
        <w:rPr>
          <w:rFonts w:ascii="Arial" w:hAnsi="Arial" w:cs="Arial"/>
          <w:sz w:val="24"/>
          <w:szCs w:val="24"/>
        </w:rPr>
        <w:t>vitro fertilisation’ is</w:t>
      </w:r>
      <w:r w:rsidRPr="00A11A4A">
        <w:rPr>
          <w:rFonts w:ascii="Arial" w:hAnsi="Arial" w:cs="Arial"/>
          <w:sz w:val="24"/>
          <w:szCs w:val="24"/>
        </w:rPr>
        <w:t xml:space="preserve"> the process of spontaneous fertilisation of an ovum with a male sperm outside the bod</w:t>
      </w:r>
      <w:r w:rsidR="00EE1D5E" w:rsidRPr="00A11A4A">
        <w:rPr>
          <w:rFonts w:ascii="Arial" w:hAnsi="Arial" w:cs="Arial"/>
          <w:sz w:val="24"/>
          <w:szCs w:val="24"/>
        </w:rPr>
        <w:t>y in an authorised institution</w:t>
      </w:r>
      <w:r w:rsidR="004D6C2F" w:rsidRPr="00A11A4A">
        <w:rPr>
          <w:rFonts w:ascii="Arial" w:hAnsi="Arial" w:cs="Arial"/>
          <w:sz w:val="24"/>
          <w:szCs w:val="24"/>
        </w:rPr>
        <w:t>;</w:t>
      </w:r>
      <w:r w:rsidR="00A11A4A" w:rsidRPr="00A11A4A">
        <w:rPr>
          <w:rFonts w:ascii="Arial" w:hAnsi="Arial" w:cs="Arial"/>
          <w:sz w:val="24"/>
          <w:szCs w:val="24"/>
        </w:rPr>
        <w:t xml:space="preserve"> (ii) </w:t>
      </w:r>
      <w:r w:rsidR="004D6C2F" w:rsidRPr="00A11A4A">
        <w:rPr>
          <w:rFonts w:ascii="Arial" w:hAnsi="Arial" w:cs="Arial"/>
          <w:sz w:val="24"/>
          <w:szCs w:val="24"/>
        </w:rPr>
        <w:t xml:space="preserve">‘embryo transfer’ means </w:t>
      </w:r>
      <w:r w:rsidR="00EE1D5E" w:rsidRPr="00A11A4A">
        <w:rPr>
          <w:rFonts w:ascii="Arial" w:hAnsi="Arial" w:cs="Arial"/>
          <w:sz w:val="24"/>
          <w:szCs w:val="24"/>
        </w:rPr>
        <w:t>the placing of the embryo into the uterus or fallopian tube of the recipient;</w:t>
      </w:r>
      <w:r w:rsidR="00A11A4A" w:rsidRPr="00A11A4A">
        <w:rPr>
          <w:rFonts w:ascii="Arial" w:hAnsi="Arial" w:cs="Arial"/>
          <w:sz w:val="24"/>
          <w:szCs w:val="24"/>
        </w:rPr>
        <w:t xml:space="preserve"> (iii) ‘r</w:t>
      </w:r>
      <w:r w:rsidR="00EE1D5E" w:rsidRPr="00A11A4A">
        <w:rPr>
          <w:rFonts w:ascii="Arial" w:hAnsi="Arial" w:cs="Arial"/>
          <w:sz w:val="24"/>
          <w:szCs w:val="24"/>
        </w:rPr>
        <w:t xml:space="preserve">ecipient’ means </w:t>
      </w:r>
      <w:r w:rsidRPr="00A11A4A">
        <w:rPr>
          <w:rFonts w:ascii="Arial" w:hAnsi="Arial" w:cs="Arial"/>
          <w:sz w:val="24"/>
          <w:szCs w:val="24"/>
        </w:rPr>
        <w:t>a female person in whose reproductive organs a male gamete or gametes are to be introduced by other than natural means’</w:t>
      </w:r>
      <w:r w:rsidR="00EE1D5E" w:rsidRPr="00A11A4A">
        <w:rPr>
          <w:rFonts w:ascii="Arial" w:hAnsi="Arial" w:cs="Arial"/>
          <w:sz w:val="24"/>
          <w:szCs w:val="24"/>
        </w:rPr>
        <w:t>; or in whose uterus/womb or fallopian tubes a zygote or embryo is to be placed for the purpose of human reproduction;</w:t>
      </w:r>
      <w:r w:rsidR="00A11A4A" w:rsidRPr="00A11A4A">
        <w:rPr>
          <w:rFonts w:ascii="Arial" w:hAnsi="Arial" w:cs="Arial"/>
          <w:sz w:val="24"/>
          <w:szCs w:val="24"/>
        </w:rPr>
        <w:t xml:space="preserve">(iv) </w:t>
      </w:r>
      <w:r w:rsidR="00EE1D5E" w:rsidRPr="00A11A4A">
        <w:rPr>
          <w:rFonts w:ascii="Arial" w:hAnsi="Arial" w:cs="Arial"/>
          <w:sz w:val="24"/>
          <w:szCs w:val="24"/>
        </w:rPr>
        <w:t xml:space="preserve">‘Surrogate’ means </w:t>
      </w:r>
      <w:r w:rsidRPr="00A11A4A">
        <w:rPr>
          <w:rFonts w:ascii="Arial" w:hAnsi="Arial" w:cs="Arial"/>
          <w:sz w:val="24"/>
          <w:szCs w:val="24"/>
        </w:rPr>
        <w:t>a voluntary recipient of an embryo who will carry such embryo t</w:t>
      </w:r>
      <w:r w:rsidR="00EE1D5E" w:rsidRPr="00A11A4A">
        <w:rPr>
          <w:rFonts w:ascii="Arial" w:hAnsi="Arial" w:cs="Arial"/>
          <w:sz w:val="24"/>
          <w:szCs w:val="24"/>
        </w:rPr>
        <w:t>o birth for contractual parents.</w:t>
      </w:r>
    </w:p>
    <w:p w14:paraId="50159393" w14:textId="77777777" w:rsidR="00286CFC" w:rsidRPr="00EC1E9C" w:rsidRDefault="00286CFC" w:rsidP="00286CFC">
      <w:pPr>
        <w:pStyle w:val="ListParagraph"/>
        <w:tabs>
          <w:tab w:val="left" w:pos="4917"/>
        </w:tabs>
        <w:spacing w:before="120" w:after="120" w:line="360" w:lineRule="auto"/>
        <w:ind w:left="1008" w:right="1008"/>
        <w:jc w:val="both"/>
        <w:rPr>
          <w:rFonts w:ascii="Arial" w:hAnsi="Arial" w:cs="Arial"/>
          <w:sz w:val="24"/>
          <w:szCs w:val="24"/>
        </w:rPr>
      </w:pPr>
    </w:p>
    <w:p w14:paraId="5EE789C6" w14:textId="70911BF8" w:rsidR="009F1E9E" w:rsidRPr="004518F5" w:rsidRDefault="00286CFC" w:rsidP="004518F5">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CE18AF">
        <w:rPr>
          <w:rFonts w:ascii="Arial" w:hAnsi="Arial" w:cs="Arial"/>
          <w:sz w:val="24"/>
          <w:szCs w:val="24"/>
        </w:rPr>
        <w:t xml:space="preserve">Professor Thaldar, </w:t>
      </w:r>
      <w:r w:rsidR="008E1129">
        <w:rPr>
          <w:rFonts w:ascii="Arial" w:hAnsi="Arial" w:cs="Arial"/>
          <w:sz w:val="24"/>
          <w:szCs w:val="24"/>
        </w:rPr>
        <w:t xml:space="preserve">the </w:t>
      </w:r>
      <w:r w:rsidR="008E1129" w:rsidRPr="00A11A4A">
        <w:rPr>
          <w:rFonts w:ascii="Arial" w:hAnsi="Arial" w:cs="Arial"/>
          <w:i/>
          <w:sz w:val="24"/>
          <w:szCs w:val="24"/>
        </w:rPr>
        <w:t>amicus</w:t>
      </w:r>
      <w:r w:rsidR="008E1129">
        <w:rPr>
          <w:rFonts w:ascii="Arial" w:hAnsi="Arial" w:cs="Arial"/>
          <w:sz w:val="24"/>
          <w:szCs w:val="24"/>
        </w:rPr>
        <w:t xml:space="preserve"> before this court, </w:t>
      </w:r>
      <w:r w:rsidRPr="008E1129">
        <w:rPr>
          <w:rFonts w:ascii="Arial" w:hAnsi="Arial" w:cs="Arial"/>
          <w:sz w:val="24"/>
          <w:szCs w:val="24"/>
        </w:rPr>
        <w:t>published</w:t>
      </w:r>
      <w:r w:rsidRPr="00CE18AF">
        <w:rPr>
          <w:rFonts w:ascii="Arial" w:hAnsi="Arial" w:cs="Arial"/>
          <w:sz w:val="24"/>
          <w:szCs w:val="24"/>
        </w:rPr>
        <w:t xml:space="preserve"> an article </w:t>
      </w:r>
      <w:r w:rsidR="00904657">
        <w:rPr>
          <w:rFonts w:ascii="Arial" w:hAnsi="Arial" w:cs="Arial"/>
          <w:sz w:val="24"/>
          <w:szCs w:val="24"/>
        </w:rPr>
        <w:t xml:space="preserve">in 2020, </w:t>
      </w:r>
      <w:r w:rsidRPr="00CE18AF">
        <w:rPr>
          <w:rFonts w:ascii="Arial" w:hAnsi="Arial" w:cs="Arial"/>
          <w:sz w:val="24"/>
          <w:szCs w:val="24"/>
        </w:rPr>
        <w:t xml:space="preserve">titled ‘The </w:t>
      </w:r>
      <w:r w:rsidRPr="00CE18AF">
        <w:rPr>
          <w:rFonts w:ascii="Arial" w:hAnsi="Arial" w:cs="Arial"/>
          <w:i/>
          <w:sz w:val="24"/>
          <w:szCs w:val="24"/>
        </w:rPr>
        <w:t>in Vitro</w:t>
      </w:r>
      <w:r w:rsidRPr="00CE18AF">
        <w:rPr>
          <w:rFonts w:ascii="Arial" w:hAnsi="Arial" w:cs="Arial"/>
          <w:sz w:val="24"/>
          <w:szCs w:val="24"/>
        </w:rPr>
        <w:t xml:space="preserve"> Embryo and the Law: The Ownership Issue and a Response to Robinson’.</w:t>
      </w:r>
      <w:r>
        <w:rPr>
          <w:rStyle w:val="FootnoteReference"/>
          <w:rFonts w:ascii="Arial" w:hAnsi="Arial" w:cs="Arial"/>
          <w:sz w:val="24"/>
          <w:szCs w:val="24"/>
        </w:rPr>
        <w:footnoteReference w:id="7"/>
      </w:r>
      <w:r w:rsidR="004A0823">
        <w:rPr>
          <w:rFonts w:ascii="Arial" w:hAnsi="Arial" w:cs="Arial"/>
          <w:sz w:val="24"/>
          <w:szCs w:val="24"/>
        </w:rPr>
        <w:t xml:space="preserve"> In his opinion,</w:t>
      </w:r>
      <w:r w:rsidRPr="00CE18AF">
        <w:rPr>
          <w:rFonts w:ascii="Arial" w:hAnsi="Arial" w:cs="Arial"/>
          <w:sz w:val="24"/>
          <w:szCs w:val="24"/>
        </w:rPr>
        <w:t xml:space="preserve"> the term ‘recipient’ as defined in regulation 1, refers to the intended gestational mother, and not necessarily the intended legal mother or the genetic mother.</w:t>
      </w:r>
      <w:r w:rsidR="00CE18AF" w:rsidRPr="00CE18AF">
        <w:rPr>
          <w:rFonts w:ascii="Arial" w:hAnsi="Arial" w:cs="Arial"/>
          <w:sz w:val="24"/>
          <w:szCs w:val="24"/>
        </w:rPr>
        <w:t xml:space="preserve"> </w:t>
      </w:r>
      <w:r w:rsidR="004518F5">
        <w:rPr>
          <w:rFonts w:ascii="Arial" w:hAnsi="Arial" w:cs="Arial"/>
          <w:sz w:val="24"/>
          <w:szCs w:val="24"/>
        </w:rPr>
        <w:t>He</w:t>
      </w:r>
      <w:r w:rsidR="00CE18AF" w:rsidRPr="004518F5">
        <w:rPr>
          <w:rFonts w:ascii="Arial" w:hAnsi="Arial" w:cs="Arial"/>
          <w:sz w:val="24"/>
          <w:szCs w:val="24"/>
        </w:rPr>
        <w:t xml:space="preserve"> proposed that regulation 10(2)(a) means the following:</w:t>
      </w:r>
    </w:p>
    <w:p w14:paraId="66CDE2F3" w14:textId="77777777" w:rsidR="00CE18AF" w:rsidRPr="00CE18AF" w:rsidRDefault="00CE18AF" w:rsidP="00CE18AF">
      <w:pPr>
        <w:pStyle w:val="ListParagraph"/>
        <w:rPr>
          <w:rFonts w:ascii="Arial" w:hAnsi="Arial" w:cs="Arial"/>
          <w:sz w:val="24"/>
          <w:szCs w:val="24"/>
        </w:rPr>
      </w:pPr>
    </w:p>
    <w:p w14:paraId="350C522B" w14:textId="6C2A1D78" w:rsidR="00CE18AF" w:rsidRPr="00CE18AF" w:rsidRDefault="00CE18AF" w:rsidP="00CE18AF">
      <w:pPr>
        <w:pStyle w:val="ListParagraph"/>
        <w:tabs>
          <w:tab w:val="left" w:pos="4917"/>
        </w:tabs>
        <w:spacing w:before="120" w:after="120" w:line="360" w:lineRule="auto"/>
        <w:ind w:left="1008" w:right="1008"/>
        <w:jc w:val="both"/>
        <w:rPr>
          <w:rFonts w:ascii="Arial" w:hAnsi="Arial" w:cs="Arial"/>
          <w:sz w:val="24"/>
          <w:szCs w:val="24"/>
        </w:rPr>
      </w:pPr>
      <w:r w:rsidRPr="00CE18AF">
        <w:rPr>
          <w:rFonts w:ascii="Arial" w:hAnsi="Arial" w:cs="Arial"/>
          <w:sz w:val="24"/>
          <w:szCs w:val="24"/>
        </w:rPr>
        <w:t xml:space="preserve">‘A competent person (in this context, an embryologist) may create an in vitro embryo only if the following conditions are met: (a) the in vitro embryo is intended for reproduction in general (and not for scientific research, for instance); (b) there is a specific recipient for the in vitro embryo; and (c) the in vitro embryo will be created from gametes (not from a denucleated egg and the nucleus of a skin cell, or from an </w:t>
      </w:r>
      <w:r w:rsidRPr="00CE18AF">
        <w:rPr>
          <w:rFonts w:ascii="Arial" w:hAnsi="Arial" w:cs="Arial"/>
          <w:sz w:val="24"/>
          <w:szCs w:val="24"/>
        </w:rPr>
        <w:lastRenderedPageBreak/>
        <w:t xml:space="preserve">induced pluripotent stem cell, for instance). Condition (b) is relevant to our present purposes. </w:t>
      </w:r>
      <w:r w:rsidRPr="00CE18AF">
        <w:rPr>
          <w:rFonts w:ascii="Arial" w:hAnsi="Arial" w:cs="Arial"/>
          <w:i/>
          <w:sz w:val="24"/>
          <w:szCs w:val="24"/>
        </w:rPr>
        <w:t>Clearly an in vitro embryo may be created only if there is a specific woman who intends to become pregnant with such an embryo.</w:t>
      </w:r>
      <w:proofErr w:type="gramStart"/>
      <w:r w:rsidRPr="00CE18AF">
        <w:rPr>
          <w:rFonts w:ascii="Arial" w:hAnsi="Arial" w:cs="Arial"/>
          <w:i/>
          <w:sz w:val="24"/>
          <w:szCs w:val="24"/>
        </w:rPr>
        <w:t>’</w:t>
      </w:r>
      <w:r>
        <w:rPr>
          <w:rFonts w:ascii="Arial" w:hAnsi="Arial" w:cs="Arial"/>
          <w:sz w:val="24"/>
          <w:szCs w:val="24"/>
        </w:rPr>
        <w:t>(</w:t>
      </w:r>
      <w:proofErr w:type="gramEnd"/>
      <w:r>
        <w:rPr>
          <w:rFonts w:ascii="Arial" w:hAnsi="Arial" w:cs="Arial"/>
          <w:sz w:val="24"/>
          <w:szCs w:val="24"/>
        </w:rPr>
        <w:t>My emphasis)</w:t>
      </w:r>
    </w:p>
    <w:p w14:paraId="4AA32744" w14:textId="77777777" w:rsidR="009F1E9E" w:rsidRPr="009F1E9E" w:rsidRDefault="009F1E9E" w:rsidP="009F1E9E">
      <w:pPr>
        <w:pStyle w:val="ListParagraph"/>
        <w:rPr>
          <w:rFonts w:ascii="Arial" w:hAnsi="Arial" w:cs="Arial"/>
          <w:sz w:val="24"/>
          <w:szCs w:val="24"/>
        </w:rPr>
      </w:pPr>
    </w:p>
    <w:p w14:paraId="487FED3B" w14:textId="3A681F3D" w:rsidR="00904657" w:rsidRDefault="008E1129" w:rsidP="008E1129">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He</w:t>
      </w:r>
      <w:r w:rsidR="00904657">
        <w:rPr>
          <w:rFonts w:ascii="Arial" w:hAnsi="Arial" w:cs="Arial"/>
          <w:sz w:val="24"/>
          <w:szCs w:val="24"/>
        </w:rPr>
        <w:t xml:space="preserve">, however, had a change of heart, and </w:t>
      </w:r>
      <w:r w:rsidR="009F0F52">
        <w:rPr>
          <w:rFonts w:ascii="Arial" w:hAnsi="Arial" w:cs="Arial"/>
          <w:sz w:val="24"/>
          <w:szCs w:val="24"/>
        </w:rPr>
        <w:t xml:space="preserve">now </w:t>
      </w:r>
      <w:r w:rsidR="00904657">
        <w:rPr>
          <w:rFonts w:ascii="Arial" w:hAnsi="Arial" w:cs="Arial"/>
          <w:sz w:val="24"/>
          <w:szCs w:val="24"/>
        </w:rPr>
        <w:t>submits that after c</w:t>
      </w:r>
      <w:r w:rsidR="009F0F52">
        <w:rPr>
          <w:rFonts w:ascii="Arial" w:hAnsi="Arial" w:cs="Arial"/>
          <w:sz w:val="24"/>
          <w:szCs w:val="24"/>
        </w:rPr>
        <w:t xml:space="preserve">areful consideration, he is </w:t>
      </w:r>
      <w:r w:rsidR="00904657">
        <w:rPr>
          <w:rFonts w:ascii="Arial" w:hAnsi="Arial" w:cs="Arial"/>
          <w:sz w:val="24"/>
          <w:szCs w:val="24"/>
        </w:rPr>
        <w:t xml:space="preserve">of the view that the phrase ‘specific recipient’ must be </w:t>
      </w:r>
      <w:proofErr w:type="spellStart"/>
      <w:r w:rsidR="00904657">
        <w:rPr>
          <w:rFonts w:ascii="Arial" w:hAnsi="Arial" w:cs="Arial"/>
          <w:sz w:val="24"/>
          <w:szCs w:val="24"/>
        </w:rPr>
        <w:t>broadely</w:t>
      </w:r>
      <w:proofErr w:type="spellEnd"/>
      <w:r w:rsidR="00904657">
        <w:rPr>
          <w:rFonts w:ascii="Arial" w:hAnsi="Arial" w:cs="Arial"/>
          <w:sz w:val="24"/>
          <w:szCs w:val="24"/>
        </w:rPr>
        <w:t xml:space="preserve"> interpreted</w:t>
      </w:r>
      <w:r>
        <w:rPr>
          <w:rFonts w:ascii="Arial" w:hAnsi="Arial" w:cs="Arial"/>
          <w:sz w:val="24"/>
          <w:szCs w:val="24"/>
        </w:rPr>
        <w:t xml:space="preserve"> to include a recipient ‘capable of being named’.</w:t>
      </w:r>
    </w:p>
    <w:p w14:paraId="0F911F0A" w14:textId="77777777" w:rsidR="00904657" w:rsidRDefault="00904657" w:rsidP="00904657">
      <w:pPr>
        <w:pStyle w:val="ListParagraph"/>
        <w:tabs>
          <w:tab w:val="left" w:pos="4917"/>
        </w:tabs>
        <w:spacing w:before="120" w:after="120" w:line="360" w:lineRule="auto"/>
        <w:jc w:val="both"/>
        <w:rPr>
          <w:rFonts w:ascii="Arial" w:hAnsi="Arial" w:cs="Arial"/>
          <w:sz w:val="24"/>
          <w:szCs w:val="24"/>
        </w:rPr>
      </w:pPr>
    </w:p>
    <w:p w14:paraId="6DC07BCE" w14:textId="39D15EA3" w:rsidR="00CE18AF" w:rsidRPr="00A11A4A" w:rsidRDefault="008E1129" w:rsidP="00A11A4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 do not agree with the proposition that the phrase ‘specific </w:t>
      </w:r>
      <w:proofErr w:type="spellStart"/>
      <w:r>
        <w:rPr>
          <w:rFonts w:ascii="Arial" w:hAnsi="Arial" w:cs="Arial"/>
          <w:sz w:val="24"/>
          <w:szCs w:val="24"/>
        </w:rPr>
        <w:t>rescipient</w:t>
      </w:r>
      <w:proofErr w:type="spellEnd"/>
      <w:r>
        <w:rPr>
          <w:rFonts w:ascii="Arial" w:hAnsi="Arial" w:cs="Arial"/>
          <w:sz w:val="24"/>
          <w:szCs w:val="24"/>
        </w:rPr>
        <w:t xml:space="preserve">’ as it is used in regulation 10(2)(a) is subject to the broad interpretation proposed by the </w:t>
      </w:r>
      <w:r>
        <w:rPr>
          <w:rFonts w:ascii="Arial" w:hAnsi="Arial" w:cs="Arial"/>
          <w:i/>
          <w:sz w:val="24"/>
          <w:szCs w:val="24"/>
        </w:rPr>
        <w:t>amicus</w:t>
      </w:r>
      <w:r>
        <w:rPr>
          <w:rFonts w:ascii="Arial" w:hAnsi="Arial" w:cs="Arial"/>
          <w:sz w:val="24"/>
          <w:szCs w:val="24"/>
        </w:rPr>
        <w:t>. The context within</w:t>
      </w:r>
      <w:r w:rsidR="00EB7AC2">
        <w:rPr>
          <w:rFonts w:ascii="Arial" w:hAnsi="Arial" w:cs="Arial"/>
          <w:sz w:val="24"/>
          <w:szCs w:val="24"/>
        </w:rPr>
        <w:t xml:space="preserve"> </w:t>
      </w:r>
      <w:r w:rsidR="00EB7AC2" w:rsidRPr="00270D12">
        <w:rPr>
          <w:rFonts w:ascii="Arial" w:hAnsi="Arial" w:cs="Arial"/>
          <w:sz w:val="24"/>
          <w:szCs w:val="24"/>
        </w:rPr>
        <w:t xml:space="preserve">which </w:t>
      </w:r>
      <w:r w:rsidRPr="00270D12">
        <w:rPr>
          <w:rFonts w:ascii="Arial" w:hAnsi="Arial" w:cs="Arial"/>
          <w:sz w:val="24"/>
          <w:szCs w:val="24"/>
        </w:rPr>
        <w:t>the phras</w:t>
      </w:r>
      <w:r w:rsidR="004A0823">
        <w:rPr>
          <w:rFonts w:ascii="Arial" w:hAnsi="Arial" w:cs="Arial"/>
          <w:sz w:val="24"/>
          <w:szCs w:val="24"/>
        </w:rPr>
        <w:t>e is used, militates against any</w:t>
      </w:r>
      <w:r w:rsidRPr="00270D12">
        <w:rPr>
          <w:rFonts w:ascii="Arial" w:hAnsi="Arial" w:cs="Arial"/>
          <w:sz w:val="24"/>
          <w:szCs w:val="24"/>
        </w:rPr>
        <w:t xml:space="preserve"> interpretation other than that the recipient of the embryo must be identified before in vitro fertilisation may be effected.</w:t>
      </w:r>
      <w:r w:rsidR="00A11A4A" w:rsidRPr="00270D12">
        <w:rPr>
          <w:rFonts w:ascii="Arial" w:hAnsi="Arial" w:cs="Arial"/>
          <w:sz w:val="24"/>
          <w:szCs w:val="24"/>
        </w:rPr>
        <w:t xml:space="preserve"> Reference is made in regulation 10(2)(c) to ‘</w:t>
      </w:r>
      <w:r w:rsidR="00A11A4A" w:rsidRPr="00270D12">
        <w:rPr>
          <w:rFonts w:ascii="Arial" w:hAnsi="Arial" w:cs="Arial"/>
          <w:color w:val="000000"/>
          <w:sz w:val="24"/>
          <w:szCs w:val="24"/>
        </w:rPr>
        <w:t>the recipient for whom that em</w:t>
      </w:r>
      <w:r w:rsidR="00270D12">
        <w:rPr>
          <w:rFonts w:ascii="Arial" w:hAnsi="Arial" w:cs="Arial"/>
          <w:color w:val="000000"/>
          <w:sz w:val="24"/>
          <w:szCs w:val="24"/>
        </w:rPr>
        <w:t>bryo has been effected</w:t>
      </w:r>
      <w:r w:rsidR="00A11A4A" w:rsidRPr="00270D12">
        <w:rPr>
          <w:rFonts w:ascii="Arial" w:hAnsi="Arial" w:cs="Arial"/>
          <w:color w:val="000000"/>
          <w:sz w:val="24"/>
          <w:szCs w:val="24"/>
        </w:rPr>
        <w:t>’; an</w:t>
      </w:r>
      <w:r w:rsidR="00EB7AC2" w:rsidRPr="00270D12">
        <w:rPr>
          <w:rFonts w:ascii="Arial" w:hAnsi="Arial" w:cs="Arial"/>
          <w:color w:val="000000"/>
          <w:sz w:val="24"/>
          <w:szCs w:val="24"/>
        </w:rPr>
        <w:t>d</w:t>
      </w:r>
      <w:r w:rsidR="00A11A4A" w:rsidRPr="00A11A4A">
        <w:rPr>
          <w:rFonts w:ascii="Arial" w:hAnsi="Arial" w:cs="Arial"/>
          <w:color w:val="000000"/>
          <w:sz w:val="24"/>
          <w:szCs w:val="24"/>
        </w:rPr>
        <w:t xml:space="preserve"> in regulation 10(2)(</w:t>
      </w:r>
      <w:proofErr w:type="gramStart"/>
      <w:r w:rsidR="00A11A4A" w:rsidRPr="00A11A4A">
        <w:rPr>
          <w:rFonts w:ascii="Arial" w:hAnsi="Arial" w:cs="Arial"/>
          <w:color w:val="000000"/>
          <w:sz w:val="24"/>
          <w:szCs w:val="24"/>
        </w:rPr>
        <w:t>c)(</w:t>
      </w:r>
      <w:proofErr w:type="gramEnd"/>
      <w:r w:rsidR="00A11A4A" w:rsidRPr="00A11A4A">
        <w:rPr>
          <w:rFonts w:ascii="Arial" w:hAnsi="Arial" w:cs="Arial"/>
          <w:color w:val="000000"/>
          <w:sz w:val="24"/>
          <w:szCs w:val="24"/>
        </w:rPr>
        <w:t>aa) and (bb) to ‘the informed consent of such recipient’.</w:t>
      </w:r>
      <w:r w:rsidR="00A11A4A">
        <w:rPr>
          <w:rFonts w:ascii="Arial" w:hAnsi="Arial" w:cs="Arial"/>
          <w:color w:val="000000"/>
        </w:rPr>
        <w:t xml:space="preserve"> </w:t>
      </w:r>
      <w:r w:rsidR="00CE18AF" w:rsidRPr="00A11A4A">
        <w:rPr>
          <w:rFonts w:ascii="Arial" w:hAnsi="Arial" w:cs="Arial"/>
          <w:sz w:val="24"/>
          <w:szCs w:val="24"/>
        </w:rPr>
        <w:t>In addition</w:t>
      </w:r>
      <w:r w:rsidR="00D175F4" w:rsidRPr="00A11A4A">
        <w:rPr>
          <w:rFonts w:ascii="Arial" w:hAnsi="Arial" w:cs="Arial"/>
          <w:sz w:val="24"/>
          <w:szCs w:val="24"/>
        </w:rPr>
        <w:t>,</w:t>
      </w:r>
      <w:r w:rsidR="00CE18AF" w:rsidRPr="00A11A4A">
        <w:rPr>
          <w:rFonts w:ascii="Arial" w:hAnsi="Arial" w:cs="Arial"/>
          <w:sz w:val="24"/>
          <w:szCs w:val="24"/>
        </w:rPr>
        <w:t xml:space="preserve"> regulation 18 deals with the ownership of zygotes and embryos</w:t>
      </w:r>
      <w:r w:rsidR="00D175F4" w:rsidRPr="00A11A4A">
        <w:rPr>
          <w:rFonts w:ascii="Arial" w:hAnsi="Arial" w:cs="Arial"/>
          <w:sz w:val="24"/>
          <w:szCs w:val="24"/>
        </w:rPr>
        <w:t>,</w:t>
      </w:r>
      <w:r w:rsidR="00CE18AF" w:rsidRPr="00A11A4A">
        <w:rPr>
          <w:rFonts w:ascii="Arial" w:hAnsi="Arial" w:cs="Arial"/>
          <w:sz w:val="24"/>
          <w:szCs w:val="24"/>
        </w:rPr>
        <w:t xml:space="preserve"> and regulation 18(2) provides that after artificial fertilisation the ownership of a zygote or embryo is vested in the recipient. </w:t>
      </w:r>
      <w:r w:rsidR="00A11A4A">
        <w:rPr>
          <w:rFonts w:ascii="Arial" w:hAnsi="Arial" w:cs="Arial"/>
          <w:sz w:val="24"/>
          <w:szCs w:val="24"/>
        </w:rPr>
        <w:t xml:space="preserve">The recipient thus needs to be identifiable from the moment that the embryo comes into being. </w:t>
      </w:r>
      <w:r w:rsidR="00CE18AF" w:rsidRPr="00A11A4A">
        <w:rPr>
          <w:rFonts w:ascii="Arial" w:hAnsi="Arial" w:cs="Arial"/>
          <w:sz w:val="24"/>
          <w:szCs w:val="24"/>
        </w:rPr>
        <w:t>In this context, the term ‘specific recipient’ requires a narrow interpretation</w:t>
      </w:r>
      <w:r w:rsidR="00A5709A">
        <w:rPr>
          <w:rFonts w:ascii="Arial" w:hAnsi="Arial" w:cs="Arial"/>
          <w:sz w:val="24"/>
          <w:szCs w:val="24"/>
        </w:rPr>
        <w:t>, and the broader interpretation contended for is not supported in the Regulation’s language</w:t>
      </w:r>
      <w:r w:rsidR="00CE18AF" w:rsidRPr="00A11A4A">
        <w:rPr>
          <w:rFonts w:ascii="Arial" w:hAnsi="Arial" w:cs="Arial"/>
          <w:sz w:val="24"/>
          <w:szCs w:val="24"/>
        </w:rPr>
        <w:t xml:space="preserve">. It cannot be interpreted as proposed by the </w:t>
      </w:r>
      <w:r w:rsidR="00CE18AF" w:rsidRPr="00A11A4A">
        <w:rPr>
          <w:rFonts w:ascii="Arial" w:hAnsi="Arial" w:cs="Arial"/>
          <w:i/>
          <w:sz w:val="24"/>
          <w:szCs w:val="24"/>
        </w:rPr>
        <w:t xml:space="preserve">amicus </w:t>
      </w:r>
      <w:r w:rsidR="00CE18AF" w:rsidRPr="00A11A4A">
        <w:rPr>
          <w:rFonts w:ascii="Arial" w:hAnsi="Arial" w:cs="Arial"/>
          <w:sz w:val="24"/>
          <w:szCs w:val="24"/>
        </w:rPr>
        <w:t xml:space="preserve"> in this application, to refer to a </w:t>
      </w:r>
      <w:r w:rsidR="000F0B71" w:rsidRPr="00A11A4A">
        <w:rPr>
          <w:rFonts w:ascii="Arial" w:hAnsi="Arial" w:cs="Arial"/>
          <w:sz w:val="24"/>
          <w:szCs w:val="24"/>
        </w:rPr>
        <w:t>person ‘capable of being identified.’</w:t>
      </w:r>
    </w:p>
    <w:p w14:paraId="3C45AA60" w14:textId="77777777" w:rsidR="000F0B71" w:rsidRDefault="000F0B71" w:rsidP="000F0B71">
      <w:pPr>
        <w:pStyle w:val="ListParagraph"/>
        <w:tabs>
          <w:tab w:val="left" w:pos="4917"/>
        </w:tabs>
        <w:spacing w:before="120" w:after="120" w:line="360" w:lineRule="auto"/>
        <w:jc w:val="both"/>
        <w:rPr>
          <w:rFonts w:ascii="Arial" w:hAnsi="Arial" w:cs="Arial"/>
          <w:sz w:val="24"/>
          <w:szCs w:val="24"/>
        </w:rPr>
      </w:pPr>
    </w:p>
    <w:p w14:paraId="670444CB" w14:textId="3136E87A" w:rsidR="000F0B71" w:rsidRDefault="004A0823" w:rsidP="00CE18AF">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interaction between</w:t>
      </w:r>
      <w:r w:rsidR="00D175F4">
        <w:rPr>
          <w:rFonts w:ascii="Arial" w:hAnsi="Arial" w:cs="Arial"/>
          <w:sz w:val="24"/>
          <w:szCs w:val="24"/>
        </w:rPr>
        <w:t xml:space="preserve"> the National He</w:t>
      </w:r>
      <w:r w:rsidR="00270D12">
        <w:rPr>
          <w:rFonts w:ascii="Arial" w:hAnsi="Arial" w:cs="Arial"/>
          <w:sz w:val="24"/>
          <w:szCs w:val="24"/>
        </w:rPr>
        <w:t>alth Act and the Children’s Act</w:t>
      </w:r>
      <w:r w:rsidR="00A5709A">
        <w:rPr>
          <w:rFonts w:ascii="Arial" w:hAnsi="Arial" w:cs="Arial"/>
          <w:sz w:val="24"/>
          <w:szCs w:val="24"/>
        </w:rPr>
        <w:t>,</w:t>
      </w:r>
      <w:r w:rsidR="00270D12">
        <w:rPr>
          <w:rFonts w:ascii="Arial" w:hAnsi="Arial" w:cs="Arial"/>
          <w:sz w:val="24"/>
          <w:szCs w:val="24"/>
        </w:rPr>
        <w:t xml:space="preserve"> </w:t>
      </w:r>
      <w:r w:rsidR="00D175F4">
        <w:rPr>
          <w:rFonts w:ascii="Arial" w:hAnsi="Arial" w:cs="Arial"/>
          <w:sz w:val="24"/>
          <w:szCs w:val="24"/>
        </w:rPr>
        <w:t xml:space="preserve">as far as assisted reproduction by way of gestational surrogacy is concerned where no embryos were created in the period before it became apparent that the woman concerned would not be able to carry a </w:t>
      </w:r>
      <w:proofErr w:type="spellStart"/>
      <w:r w:rsidR="00D175F4">
        <w:rPr>
          <w:rFonts w:ascii="Arial" w:hAnsi="Arial" w:cs="Arial"/>
          <w:sz w:val="24"/>
          <w:szCs w:val="24"/>
        </w:rPr>
        <w:t>fetus</w:t>
      </w:r>
      <w:proofErr w:type="spellEnd"/>
      <w:r w:rsidR="00D175F4">
        <w:rPr>
          <w:rFonts w:ascii="Arial" w:hAnsi="Arial" w:cs="Arial"/>
          <w:sz w:val="24"/>
          <w:szCs w:val="24"/>
        </w:rPr>
        <w:t xml:space="preserve"> to full term pregnancy, is that a surroga</w:t>
      </w:r>
      <w:r w:rsidR="009E7879">
        <w:rPr>
          <w:rFonts w:ascii="Arial" w:hAnsi="Arial" w:cs="Arial"/>
          <w:sz w:val="24"/>
          <w:szCs w:val="24"/>
        </w:rPr>
        <w:t>te motherhood agreement needs first</w:t>
      </w:r>
      <w:r w:rsidR="00D175F4">
        <w:rPr>
          <w:rFonts w:ascii="Arial" w:hAnsi="Arial" w:cs="Arial"/>
          <w:sz w:val="24"/>
          <w:szCs w:val="24"/>
        </w:rPr>
        <w:t xml:space="preserve"> be confirmed by the court</w:t>
      </w:r>
      <w:r w:rsidR="003D0E29">
        <w:rPr>
          <w:rFonts w:ascii="Arial" w:hAnsi="Arial" w:cs="Arial"/>
          <w:sz w:val="24"/>
          <w:szCs w:val="24"/>
        </w:rPr>
        <w:t xml:space="preserve">, before </w:t>
      </w:r>
      <w:r w:rsidR="003D0E29">
        <w:rPr>
          <w:rFonts w:ascii="Arial" w:hAnsi="Arial" w:cs="Arial"/>
          <w:i/>
          <w:sz w:val="24"/>
          <w:szCs w:val="24"/>
        </w:rPr>
        <w:t>in vitro</w:t>
      </w:r>
      <w:r w:rsidR="003D0E29">
        <w:rPr>
          <w:rFonts w:ascii="Arial" w:hAnsi="Arial" w:cs="Arial"/>
          <w:sz w:val="24"/>
          <w:szCs w:val="24"/>
        </w:rPr>
        <w:t xml:space="preserve"> fertilisation can commence</w:t>
      </w:r>
      <w:r w:rsidR="00D175F4">
        <w:rPr>
          <w:rFonts w:ascii="Arial" w:hAnsi="Arial" w:cs="Arial"/>
          <w:sz w:val="24"/>
          <w:szCs w:val="24"/>
        </w:rPr>
        <w:t xml:space="preserve">. Once the surrogate motherhood agreement is confirmed, the surrogate mother is identified and </w:t>
      </w:r>
      <w:r w:rsidR="009E7879">
        <w:rPr>
          <w:rFonts w:ascii="Arial" w:hAnsi="Arial" w:cs="Arial"/>
          <w:sz w:val="24"/>
          <w:szCs w:val="24"/>
        </w:rPr>
        <w:t xml:space="preserve">she will be included </w:t>
      </w:r>
      <w:r w:rsidR="00D175F4">
        <w:rPr>
          <w:rFonts w:ascii="Arial" w:hAnsi="Arial" w:cs="Arial"/>
          <w:sz w:val="24"/>
          <w:szCs w:val="24"/>
        </w:rPr>
        <w:t>within the definition of recipient and more importantly, within the phrase ‘specific recipient’ as it appears in regulation 10(2)(a).</w:t>
      </w:r>
    </w:p>
    <w:p w14:paraId="1D208AD6" w14:textId="77777777" w:rsidR="00D175F4" w:rsidRPr="00D175F4" w:rsidRDefault="00D175F4" w:rsidP="00D175F4">
      <w:pPr>
        <w:pStyle w:val="ListParagraph"/>
        <w:rPr>
          <w:rFonts w:ascii="Arial" w:hAnsi="Arial" w:cs="Arial"/>
          <w:sz w:val="24"/>
          <w:szCs w:val="24"/>
        </w:rPr>
      </w:pPr>
    </w:p>
    <w:p w14:paraId="468734F4" w14:textId="236684DD" w:rsidR="00D175F4" w:rsidRDefault="004A0823" w:rsidP="00CE18AF">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 accept that the science regarding </w:t>
      </w:r>
      <w:r w:rsidRPr="003A4E86">
        <w:rPr>
          <w:rFonts w:ascii="Arial" w:hAnsi="Arial" w:cs="Arial"/>
          <w:i/>
          <w:sz w:val="24"/>
          <w:szCs w:val="24"/>
        </w:rPr>
        <w:t>in vitro</w:t>
      </w:r>
      <w:r>
        <w:rPr>
          <w:rFonts w:ascii="Arial" w:hAnsi="Arial" w:cs="Arial"/>
          <w:sz w:val="24"/>
          <w:szCs w:val="24"/>
        </w:rPr>
        <w:t xml:space="preserve"> fertilisation and embryo transfer </w:t>
      </w:r>
      <w:proofErr w:type="spellStart"/>
      <w:r>
        <w:rPr>
          <w:rFonts w:ascii="Arial" w:hAnsi="Arial" w:cs="Arial"/>
          <w:sz w:val="24"/>
          <w:szCs w:val="24"/>
        </w:rPr>
        <w:t>developes</w:t>
      </w:r>
      <w:proofErr w:type="spellEnd"/>
      <w:r>
        <w:rPr>
          <w:rFonts w:ascii="Arial" w:hAnsi="Arial" w:cs="Arial"/>
          <w:sz w:val="24"/>
          <w:szCs w:val="24"/>
        </w:rPr>
        <w:t xml:space="preserve"> swiftly, and that situations can arise that are not catered for in the existing legal framework. </w:t>
      </w:r>
      <w:r w:rsidR="003A4E86">
        <w:rPr>
          <w:rFonts w:ascii="Arial" w:hAnsi="Arial" w:cs="Arial"/>
          <w:sz w:val="24"/>
          <w:szCs w:val="24"/>
        </w:rPr>
        <w:t>However, t</w:t>
      </w:r>
      <w:r w:rsidR="00D175F4">
        <w:rPr>
          <w:rFonts w:ascii="Arial" w:hAnsi="Arial" w:cs="Arial"/>
          <w:sz w:val="24"/>
          <w:szCs w:val="24"/>
        </w:rPr>
        <w:t>his court cannot</w:t>
      </w:r>
      <w:r w:rsidR="009E7879">
        <w:rPr>
          <w:rFonts w:ascii="Arial" w:hAnsi="Arial" w:cs="Arial"/>
          <w:sz w:val="24"/>
          <w:szCs w:val="24"/>
        </w:rPr>
        <w:t xml:space="preserve">, in an </w:t>
      </w:r>
      <w:r w:rsidR="009E7879">
        <w:rPr>
          <w:rFonts w:ascii="Arial" w:hAnsi="Arial" w:cs="Arial"/>
          <w:i/>
          <w:sz w:val="24"/>
          <w:szCs w:val="24"/>
        </w:rPr>
        <w:t>ex parte</w:t>
      </w:r>
      <w:r w:rsidR="009E7879">
        <w:rPr>
          <w:rFonts w:ascii="Arial" w:hAnsi="Arial" w:cs="Arial"/>
          <w:sz w:val="24"/>
          <w:szCs w:val="24"/>
        </w:rPr>
        <w:t xml:space="preserve"> application, authorise</w:t>
      </w:r>
      <w:r w:rsidR="00D175F4">
        <w:rPr>
          <w:rFonts w:ascii="Arial" w:hAnsi="Arial" w:cs="Arial"/>
          <w:sz w:val="24"/>
          <w:szCs w:val="24"/>
        </w:rPr>
        <w:t xml:space="preserve"> a competent person</w:t>
      </w:r>
      <w:r w:rsidR="009E7879">
        <w:rPr>
          <w:rFonts w:ascii="Arial" w:hAnsi="Arial" w:cs="Arial"/>
          <w:sz w:val="24"/>
          <w:szCs w:val="24"/>
        </w:rPr>
        <w:t xml:space="preserve"> </w:t>
      </w:r>
      <w:r w:rsidR="00D175F4">
        <w:rPr>
          <w:rFonts w:ascii="Arial" w:hAnsi="Arial" w:cs="Arial"/>
          <w:sz w:val="24"/>
          <w:szCs w:val="24"/>
        </w:rPr>
        <w:t>as defined in the National Health Act</w:t>
      </w:r>
      <w:r w:rsidR="009E7879">
        <w:rPr>
          <w:rFonts w:ascii="Arial" w:hAnsi="Arial" w:cs="Arial"/>
          <w:sz w:val="24"/>
          <w:szCs w:val="24"/>
        </w:rPr>
        <w:t>, who is not a party to the proceedings before the court,</w:t>
      </w:r>
      <w:r w:rsidR="003A4E86">
        <w:rPr>
          <w:rFonts w:ascii="Arial" w:hAnsi="Arial" w:cs="Arial"/>
          <w:sz w:val="24"/>
          <w:szCs w:val="24"/>
        </w:rPr>
        <w:t xml:space="preserve"> in the absence of the Minister on whose authority the Regulations were published,  to contravene the R</w:t>
      </w:r>
      <w:r w:rsidR="00D175F4">
        <w:rPr>
          <w:rFonts w:ascii="Arial" w:hAnsi="Arial" w:cs="Arial"/>
          <w:sz w:val="24"/>
          <w:szCs w:val="24"/>
        </w:rPr>
        <w:t>egulations promulgated in terms of the Act.</w:t>
      </w:r>
      <w:r w:rsidR="00A5709A">
        <w:rPr>
          <w:rStyle w:val="FootnoteReference"/>
          <w:rFonts w:ascii="Arial" w:hAnsi="Arial" w:cs="Arial"/>
          <w:sz w:val="24"/>
          <w:szCs w:val="24"/>
        </w:rPr>
        <w:footnoteReference w:id="8"/>
      </w:r>
      <w:r w:rsidR="009E7879">
        <w:rPr>
          <w:rFonts w:ascii="Arial" w:hAnsi="Arial" w:cs="Arial"/>
          <w:sz w:val="24"/>
          <w:szCs w:val="24"/>
        </w:rPr>
        <w:t xml:space="preserve"> The court can also not after being approached on an </w:t>
      </w:r>
      <w:r w:rsidR="009E7879">
        <w:rPr>
          <w:rFonts w:ascii="Arial" w:hAnsi="Arial" w:cs="Arial"/>
          <w:i/>
          <w:sz w:val="24"/>
          <w:szCs w:val="24"/>
        </w:rPr>
        <w:t>ex parte</w:t>
      </w:r>
      <w:r w:rsidR="009E7879">
        <w:rPr>
          <w:rFonts w:ascii="Arial" w:hAnsi="Arial" w:cs="Arial"/>
          <w:sz w:val="24"/>
          <w:szCs w:val="24"/>
        </w:rPr>
        <w:t xml:space="preserve"> basis, grant a declaration of rights that may have a far-reaching effect, or consider the constitutional validity of the existing legal framework.</w:t>
      </w:r>
    </w:p>
    <w:p w14:paraId="32D502C5" w14:textId="77777777" w:rsidR="00D175F4" w:rsidRPr="00D175F4" w:rsidRDefault="00D175F4" w:rsidP="00D175F4">
      <w:pPr>
        <w:pStyle w:val="ListParagraph"/>
        <w:rPr>
          <w:rFonts w:ascii="Arial" w:hAnsi="Arial" w:cs="Arial"/>
          <w:sz w:val="24"/>
          <w:szCs w:val="24"/>
        </w:rPr>
      </w:pPr>
    </w:p>
    <w:p w14:paraId="3DDBE418" w14:textId="77777777" w:rsidR="00AC3A86" w:rsidRPr="00AC3A86" w:rsidRDefault="00AC3A86" w:rsidP="00AC3A86">
      <w:pPr>
        <w:pStyle w:val="ListParagraph"/>
        <w:rPr>
          <w:rFonts w:ascii="Arial" w:hAnsi="Arial" w:cs="Arial"/>
          <w:sz w:val="24"/>
          <w:szCs w:val="24"/>
        </w:rPr>
      </w:pPr>
    </w:p>
    <w:p w14:paraId="7F83E9A9" w14:textId="4698C87C" w:rsidR="00EC1E9C" w:rsidRDefault="0029694B" w:rsidP="00AC3A86">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Despite Ms. Els-Smit’s expert opinion that good reason exits for applicants to want to cryopreserve embryos rather than individual male and female gametes, the current legislative framework does not provide that option to applicants who are bound to choose gestational surrogacy as their method of assisted reproduction</w:t>
      </w:r>
      <w:r w:rsidR="009E7879">
        <w:rPr>
          <w:rFonts w:ascii="Arial" w:hAnsi="Arial" w:cs="Arial"/>
          <w:sz w:val="24"/>
          <w:szCs w:val="24"/>
        </w:rPr>
        <w:t xml:space="preserve"> before a speci</w:t>
      </w:r>
      <w:r w:rsidR="00567598">
        <w:rPr>
          <w:rFonts w:ascii="Arial" w:hAnsi="Arial" w:cs="Arial"/>
          <w:sz w:val="24"/>
          <w:szCs w:val="24"/>
        </w:rPr>
        <w:t>fic recipient of the embryos is</w:t>
      </w:r>
      <w:r w:rsidR="009E7879">
        <w:rPr>
          <w:rFonts w:ascii="Arial" w:hAnsi="Arial" w:cs="Arial"/>
          <w:sz w:val="24"/>
          <w:szCs w:val="24"/>
        </w:rPr>
        <w:t xml:space="preserve"> identified.</w:t>
      </w:r>
      <w:r>
        <w:rPr>
          <w:rFonts w:ascii="Arial" w:hAnsi="Arial" w:cs="Arial"/>
          <w:sz w:val="24"/>
          <w:szCs w:val="24"/>
        </w:rPr>
        <w:t xml:space="preserve"> </w:t>
      </w:r>
      <w:r w:rsidR="00A5709A">
        <w:rPr>
          <w:rFonts w:ascii="Arial" w:hAnsi="Arial" w:cs="Arial"/>
          <w:sz w:val="24"/>
          <w:szCs w:val="24"/>
        </w:rPr>
        <w:t>If the applicants want to challenge the wording</w:t>
      </w:r>
      <w:r w:rsidR="00567598">
        <w:rPr>
          <w:rFonts w:ascii="Arial" w:hAnsi="Arial" w:cs="Arial"/>
          <w:sz w:val="24"/>
          <w:szCs w:val="24"/>
        </w:rPr>
        <w:t>, or constitutional validity</w:t>
      </w:r>
      <w:r w:rsidR="00A5709A">
        <w:rPr>
          <w:rFonts w:ascii="Arial" w:hAnsi="Arial" w:cs="Arial"/>
          <w:sz w:val="24"/>
          <w:szCs w:val="24"/>
        </w:rPr>
        <w:t xml:space="preserve"> of regulation 10(2)(a) they will have to join the Minister of Health to such proceedings</w:t>
      </w:r>
      <w:r w:rsidR="00567598">
        <w:rPr>
          <w:rFonts w:ascii="Arial" w:hAnsi="Arial" w:cs="Arial"/>
          <w:sz w:val="24"/>
          <w:szCs w:val="24"/>
        </w:rPr>
        <w:t xml:space="preserve">. </w:t>
      </w:r>
    </w:p>
    <w:p w14:paraId="01BBD854" w14:textId="77777777" w:rsidR="00EC1E9C" w:rsidRPr="00EC1E9C" w:rsidRDefault="00EC1E9C" w:rsidP="00EC1E9C">
      <w:pPr>
        <w:pStyle w:val="ListParagraph"/>
        <w:rPr>
          <w:rFonts w:ascii="Arial" w:hAnsi="Arial" w:cs="Arial"/>
          <w:sz w:val="24"/>
          <w:szCs w:val="24"/>
        </w:rPr>
      </w:pPr>
    </w:p>
    <w:p w14:paraId="7D0A00E4" w14:textId="36772907" w:rsidR="00EC1E9C" w:rsidRPr="00A9698B" w:rsidRDefault="00A9698B" w:rsidP="00A9698B">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relief sought by the applicants thus falls outside the ambit of the Children’s Act since it has no bearing on the execution of a confirmed surrogate motherhood agreement. The Regulations Relating to the Artificial Fertilisation of Persons</w:t>
      </w:r>
      <w:r w:rsidR="00A5709A">
        <w:rPr>
          <w:rFonts w:ascii="Arial" w:hAnsi="Arial" w:cs="Arial"/>
          <w:sz w:val="24"/>
          <w:szCs w:val="24"/>
        </w:rPr>
        <w:t>, as it currently stand,</w:t>
      </w:r>
      <w:r w:rsidR="00270D12">
        <w:rPr>
          <w:rFonts w:ascii="Arial" w:hAnsi="Arial" w:cs="Arial"/>
          <w:sz w:val="24"/>
          <w:szCs w:val="24"/>
        </w:rPr>
        <w:t xml:space="preserve"> prohibit</w:t>
      </w:r>
      <w:r>
        <w:rPr>
          <w:rFonts w:ascii="Arial" w:hAnsi="Arial" w:cs="Arial"/>
          <w:sz w:val="24"/>
          <w:szCs w:val="24"/>
        </w:rPr>
        <w:t xml:space="preserve"> </w:t>
      </w:r>
      <w:r>
        <w:rPr>
          <w:rFonts w:ascii="Arial" w:hAnsi="Arial" w:cs="Arial"/>
          <w:i/>
          <w:sz w:val="24"/>
          <w:szCs w:val="24"/>
        </w:rPr>
        <w:t xml:space="preserve">in </w:t>
      </w:r>
      <w:proofErr w:type="gramStart"/>
      <w:r>
        <w:rPr>
          <w:rFonts w:ascii="Arial" w:hAnsi="Arial" w:cs="Arial"/>
          <w:i/>
          <w:sz w:val="24"/>
          <w:szCs w:val="24"/>
        </w:rPr>
        <w:t xml:space="preserve">vitro </w:t>
      </w:r>
      <w:r>
        <w:rPr>
          <w:rFonts w:ascii="Arial" w:hAnsi="Arial" w:cs="Arial"/>
          <w:sz w:val="24"/>
          <w:szCs w:val="24"/>
        </w:rPr>
        <w:t xml:space="preserve"> fertilisation</w:t>
      </w:r>
      <w:proofErr w:type="gramEnd"/>
      <w:r>
        <w:rPr>
          <w:rFonts w:ascii="Arial" w:hAnsi="Arial" w:cs="Arial"/>
          <w:sz w:val="24"/>
          <w:szCs w:val="24"/>
        </w:rPr>
        <w:t xml:space="preserve">  except for embryo transfer to a specific recipient. </w:t>
      </w:r>
      <w:r w:rsidR="00937B16">
        <w:rPr>
          <w:rFonts w:ascii="Arial" w:hAnsi="Arial" w:cs="Arial"/>
          <w:sz w:val="24"/>
          <w:szCs w:val="24"/>
        </w:rPr>
        <w:t>In the absence of a constitutional challenge to the Regulations with interested and affected parties joined to the proceedings, the application stands to be dismissed.</w:t>
      </w:r>
      <w:bookmarkStart w:id="0" w:name="_GoBack"/>
      <w:bookmarkEnd w:id="0"/>
      <w:r w:rsidR="00A5709A">
        <w:rPr>
          <w:rFonts w:ascii="Arial" w:hAnsi="Arial" w:cs="Arial"/>
          <w:sz w:val="24"/>
          <w:szCs w:val="24"/>
        </w:rPr>
        <w:t xml:space="preserve"> </w:t>
      </w:r>
    </w:p>
    <w:p w14:paraId="69096D87" w14:textId="77777777" w:rsidR="00EC1E9C" w:rsidRPr="00EC1E9C" w:rsidRDefault="00EC1E9C" w:rsidP="00EC1E9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6CD7EF51" w14:textId="77777777" w:rsidR="00270D12" w:rsidRDefault="00270D12" w:rsidP="000B109A">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BD7C685" w14:textId="504B24F2" w:rsidR="00270D12" w:rsidRPr="00270D12" w:rsidRDefault="00A526CD" w:rsidP="00270D12">
      <w:pPr>
        <w:pStyle w:val="ListParagraph"/>
        <w:numPr>
          <w:ilvl w:val="0"/>
          <w:numId w:val="44"/>
        </w:numPr>
        <w:tabs>
          <w:tab w:val="left" w:pos="4917"/>
        </w:tabs>
        <w:spacing w:before="120" w:after="120" w:line="360" w:lineRule="auto"/>
        <w:jc w:val="both"/>
        <w:rPr>
          <w:rFonts w:ascii="Arial" w:hAnsi="Arial" w:cs="Arial"/>
          <w:b/>
          <w:sz w:val="24"/>
          <w:szCs w:val="24"/>
        </w:rPr>
      </w:pPr>
      <w:r>
        <w:rPr>
          <w:rFonts w:ascii="Arial" w:hAnsi="Arial" w:cs="Arial"/>
          <w:sz w:val="24"/>
          <w:szCs w:val="24"/>
        </w:rPr>
        <w:t>The application is dismissed.</w:t>
      </w: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lastRenderedPageBreak/>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13B2B5F7" w14:textId="26E0BE3B" w:rsidR="00A42BDA" w:rsidRDefault="002B0D1E" w:rsidP="00CD303A">
      <w:pPr>
        <w:tabs>
          <w:tab w:val="left" w:pos="4917"/>
        </w:tabs>
        <w:spacing w:after="0" w:line="360" w:lineRule="auto"/>
        <w:ind w:left="357"/>
        <w:jc w:val="both"/>
        <w:rPr>
          <w:rFonts w:ascii="Arial" w:eastAsia="Arial Unicode MS" w:hAnsi="Arial" w:cs="Arial"/>
          <w:bCs/>
        </w:rPr>
      </w:pPr>
      <w:r w:rsidRPr="00C71BA3">
        <w:rPr>
          <w:rFonts w:ascii="Arial" w:eastAsia="Arial Unicode MS" w:hAnsi="Arial" w:cs="Arial"/>
          <w:bCs/>
        </w:rPr>
        <w:t>Delivered:  Th</w:t>
      </w:r>
      <w:r w:rsidR="006E0B84">
        <w:rPr>
          <w:rFonts w:ascii="Arial" w:eastAsia="Arial Unicode MS" w:hAnsi="Arial" w:cs="Arial"/>
          <w:bCs/>
        </w:rPr>
        <w:t>is judgm</w:t>
      </w:r>
      <w:r w:rsidRPr="00C71BA3">
        <w:rPr>
          <w:rFonts w:ascii="Arial" w:eastAsia="Arial Unicode MS" w:hAnsi="Arial" w:cs="Arial"/>
          <w:bCs/>
        </w:rPr>
        <w:t xml:space="preserve">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306AC452" w14:textId="77777777" w:rsidR="00CD303A" w:rsidRDefault="00CD303A" w:rsidP="00CD303A">
      <w:pPr>
        <w:tabs>
          <w:tab w:val="left" w:pos="4917"/>
        </w:tabs>
        <w:spacing w:after="0" w:line="360" w:lineRule="auto"/>
        <w:ind w:left="357"/>
        <w:jc w:val="both"/>
        <w:rPr>
          <w:rFonts w:ascii="Arial" w:hAnsi="Arial" w:cs="Arial"/>
          <w:sz w:val="24"/>
          <w:szCs w:val="24"/>
        </w:rPr>
      </w:pPr>
    </w:p>
    <w:p w14:paraId="32901E29" w14:textId="022DA246"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CD303A">
        <w:rPr>
          <w:rFonts w:ascii="Arial" w:hAnsi="Arial" w:cs="Arial"/>
          <w:sz w:val="24"/>
          <w:szCs w:val="24"/>
        </w:rPr>
        <w:t>s</w:t>
      </w:r>
      <w:r w:rsidR="004716A2">
        <w:rPr>
          <w:rFonts w:ascii="Arial" w:hAnsi="Arial" w:cs="Arial"/>
          <w:sz w:val="24"/>
          <w:szCs w:val="24"/>
        </w:rPr>
        <w:t>:</w:t>
      </w:r>
      <w:r w:rsidR="00CD303A">
        <w:rPr>
          <w:rFonts w:ascii="Arial" w:hAnsi="Arial" w:cs="Arial"/>
          <w:sz w:val="24"/>
          <w:szCs w:val="24"/>
        </w:rPr>
        <w:tab/>
        <w:t>Adv. R Randall</w:t>
      </w:r>
      <w:r w:rsidR="00CD303A">
        <w:rPr>
          <w:rFonts w:ascii="Arial" w:hAnsi="Arial" w:cs="Arial"/>
          <w:sz w:val="24"/>
          <w:szCs w:val="24"/>
        </w:rPr>
        <w:tab/>
      </w:r>
      <w:r w:rsidR="00CD303A">
        <w:rPr>
          <w:rFonts w:ascii="Arial" w:hAnsi="Arial" w:cs="Arial"/>
          <w:sz w:val="24"/>
          <w:szCs w:val="24"/>
        </w:rPr>
        <w:tab/>
      </w:r>
      <w:r w:rsidR="00CD303A">
        <w:rPr>
          <w:rFonts w:ascii="Arial" w:hAnsi="Arial" w:cs="Arial"/>
          <w:sz w:val="24"/>
          <w:szCs w:val="24"/>
        </w:rPr>
        <w:tab/>
      </w:r>
      <w:r w:rsidR="00E20004">
        <w:rPr>
          <w:rFonts w:ascii="Arial" w:hAnsi="Arial" w:cs="Arial"/>
          <w:sz w:val="24"/>
          <w:szCs w:val="24"/>
        </w:rPr>
        <w:tab/>
      </w:r>
    </w:p>
    <w:p w14:paraId="554CB456" w14:textId="2F0F020D"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CD303A">
        <w:rPr>
          <w:rFonts w:ascii="Arial" w:hAnsi="Arial" w:cs="Arial"/>
          <w:sz w:val="24"/>
          <w:szCs w:val="24"/>
        </w:rPr>
        <w:tab/>
        <w:t>AMA Law</w:t>
      </w:r>
      <w:r w:rsidR="00E20004">
        <w:rPr>
          <w:rFonts w:ascii="Arial" w:hAnsi="Arial" w:cs="Arial"/>
          <w:sz w:val="24"/>
          <w:szCs w:val="24"/>
        </w:rPr>
        <w:tab/>
      </w:r>
      <w:r w:rsidR="00CF7942">
        <w:rPr>
          <w:rFonts w:ascii="Arial" w:hAnsi="Arial" w:cs="Arial"/>
          <w:sz w:val="24"/>
          <w:szCs w:val="24"/>
        </w:rPr>
        <w:tab/>
      </w:r>
      <w:r w:rsidR="00377FDC">
        <w:rPr>
          <w:rFonts w:ascii="Arial" w:hAnsi="Arial" w:cs="Arial"/>
          <w:sz w:val="24"/>
          <w:szCs w:val="24"/>
        </w:rPr>
        <w:tab/>
      </w:r>
    </w:p>
    <w:p w14:paraId="67876EBF" w14:textId="55131334" w:rsidR="003649CD" w:rsidRDefault="00CD303A" w:rsidP="00B36472">
      <w:pPr>
        <w:tabs>
          <w:tab w:val="left" w:pos="4917"/>
        </w:tabs>
        <w:spacing w:after="0" w:line="360" w:lineRule="auto"/>
        <w:ind w:left="4917" w:hanging="4557"/>
        <w:rPr>
          <w:rFonts w:ascii="Arial" w:hAnsi="Arial" w:cs="Arial"/>
          <w:sz w:val="24"/>
          <w:szCs w:val="24"/>
        </w:rPr>
      </w:pPr>
      <w:r>
        <w:rPr>
          <w:rFonts w:ascii="Arial" w:hAnsi="Arial" w:cs="Arial"/>
          <w:i/>
          <w:sz w:val="24"/>
          <w:szCs w:val="24"/>
        </w:rPr>
        <w:t>Amicus curiae</w:t>
      </w:r>
      <w:r w:rsidR="00F03EE2">
        <w:rPr>
          <w:rFonts w:ascii="Arial" w:hAnsi="Arial" w:cs="Arial"/>
          <w:sz w:val="24"/>
          <w:szCs w:val="24"/>
        </w:rPr>
        <w:t>:</w:t>
      </w:r>
      <w:r>
        <w:rPr>
          <w:rFonts w:ascii="Arial" w:hAnsi="Arial" w:cs="Arial"/>
          <w:sz w:val="24"/>
          <w:szCs w:val="24"/>
        </w:rPr>
        <w:tab/>
        <w:t>Professor D Thaldar</w:t>
      </w:r>
      <w:r w:rsidR="00F03EE2">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p>
    <w:p w14:paraId="60737477" w14:textId="0BF5453C"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CD303A">
        <w:rPr>
          <w:rFonts w:ascii="Arial" w:hAnsi="Arial" w:cs="Arial"/>
          <w:sz w:val="24"/>
          <w:szCs w:val="24"/>
        </w:rPr>
        <w:t>9 September 2022</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1782E0D4"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981783">
        <w:rPr>
          <w:rFonts w:ascii="Arial" w:hAnsi="Arial" w:cs="Arial"/>
          <w:sz w:val="24"/>
          <w:szCs w:val="24"/>
        </w:rPr>
        <w:t>2</w:t>
      </w:r>
      <w:r w:rsidR="003D29CF">
        <w:rPr>
          <w:rFonts w:ascii="Arial" w:hAnsi="Arial" w:cs="Arial"/>
          <w:sz w:val="24"/>
          <w:szCs w:val="24"/>
        </w:rPr>
        <w:t>6</w:t>
      </w:r>
      <w:r w:rsidR="00CD303A">
        <w:rPr>
          <w:rFonts w:ascii="Arial" w:hAnsi="Arial" w:cs="Arial"/>
          <w:sz w:val="24"/>
          <w:szCs w:val="24"/>
        </w:rPr>
        <w:t xml:space="preserve"> September 2022</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DB0F" w14:textId="77777777" w:rsidR="00EE33DC" w:rsidRDefault="00EE33DC">
      <w:pPr>
        <w:spacing w:after="0" w:line="240" w:lineRule="auto"/>
      </w:pPr>
      <w:r>
        <w:separator/>
      </w:r>
    </w:p>
  </w:endnote>
  <w:endnote w:type="continuationSeparator" w:id="0">
    <w:p w14:paraId="4D5326A8" w14:textId="77777777" w:rsidR="00EE33DC" w:rsidRDefault="00EE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290C3CB9" w:rsidR="008E1129" w:rsidRDefault="008E1129">
        <w:pPr>
          <w:pStyle w:val="Footer"/>
          <w:jc w:val="center"/>
        </w:pPr>
        <w:r>
          <w:fldChar w:fldCharType="begin"/>
        </w:r>
        <w:r>
          <w:instrText xml:space="preserve"> PAGE   \* MERGEFORMAT </w:instrText>
        </w:r>
        <w:r>
          <w:fldChar w:fldCharType="separate"/>
        </w:r>
        <w:r w:rsidR="004F2F97">
          <w:rPr>
            <w:noProof/>
          </w:rPr>
          <w:t>13</w:t>
        </w:r>
        <w:r>
          <w:rPr>
            <w:noProof/>
          </w:rPr>
          <w:fldChar w:fldCharType="end"/>
        </w:r>
      </w:p>
    </w:sdtContent>
  </w:sdt>
  <w:p w14:paraId="53EAF7CA" w14:textId="77777777" w:rsidR="008E1129" w:rsidRDefault="008E11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6127" w14:textId="77777777" w:rsidR="00EE33DC" w:rsidRDefault="00EE33DC">
      <w:pPr>
        <w:spacing w:after="0" w:line="240" w:lineRule="auto"/>
      </w:pPr>
      <w:r>
        <w:separator/>
      </w:r>
    </w:p>
  </w:footnote>
  <w:footnote w:type="continuationSeparator" w:id="0">
    <w:p w14:paraId="642302FC" w14:textId="77777777" w:rsidR="00EE33DC" w:rsidRDefault="00EE33DC">
      <w:pPr>
        <w:spacing w:after="0" w:line="240" w:lineRule="auto"/>
      </w:pPr>
      <w:r>
        <w:continuationSeparator/>
      </w:r>
    </w:p>
  </w:footnote>
  <w:footnote w:id="1">
    <w:p w14:paraId="17067880" w14:textId="43A93015" w:rsidR="008E1129" w:rsidRPr="00A5709A" w:rsidRDefault="008E1129" w:rsidP="00A5709A">
      <w:pPr>
        <w:pStyle w:val="FootnoteText"/>
        <w:spacing w:before="120"/>
        <w:jc w:val="both"/>
        <w:rPr>
          <w:rFonts w:ascii="Arial" w:hAnsi="Arial" w:cs="Arial"/>
          <w:sz w:val="22"/>
          <w:szCs w:val="22"/>
          <w:lang w:val="en-GB"/>
        </w:rPr>
      </w:pPr>
      <w:r w:rsidRPr="00A5709A">
        <w:rPr>
          <w:rStyle w:val="FootnoteReference"/>
          <w:rFonts w:ascii="Arial" w:hAnsi="Arial" w:cs="Arial"/>
          <w:sz w:val="22"/>
          <w:szCs w:val="22"/>
        </w:rPr>
        <w:footnoteRef/>
      </w:r>
      <w:r w:rsidR="00CE60E7">
        <w:rPr>
          <w:rFonts w:ascii="Arial" w:hAnsi="Arial" w:cs="Arial"/>
          <w:sz w:val="22"/>
          <w:szCs w:val="22"/>
        </w:rPr>
        <w:t xml:space="preserve"> </w:t>
      </w:r>
      <w:r w:rsidR="00CE60E7" w:rsidRPr="00EC1E9C">
        <w:rPr>
          <w:rFonts w:ascii="Arial" w:hAnsi="Arial" w:cs="Arial"/>
          <w:i/>
          <w:sz w:val="22"/>
          <w:szCs w:val="22"/>
          <w:lang w:val="en-GB"/>
        </w:rPr>
        <w:t>Ex Parte MS</w:t>
      </w:r>
      <w:r w:rsidR="00CE60E7">
        <w:rPr>
          <w:rFonts w:ascii="Arial" w:hAnsi="Arial" w:cs="Arial"/>
          <w:i/>
          <w:sz w:val="22"/>
          <w:szCs w:val="22"/>
          <w:lang w:val="en-GB"/>
        </w:rPr>
        <w:t xml:space="preserve"> and Others</w:t>
      </w:r>
      <w:r w:rsidR="00CE60E7" w:rsidRPr="00EC1E9C">
        <w:rPr>
          <w:rFonts w:ascii="Arial" w:hAnsi="Arial" w:cs="Arial"/>
          <w:sz w:val="22"/>
          <w:szCs w:val="22"/>
          <w:lang w:val="en-GB"/>
        </w:rPr>
        <w:t xml:space="preserve"> (48856/2010) [2014] ZAGPPHC 457 (2 December 2013)</w:t>
      </w:r>
      <w:r w:rsidR="00CE60E7">
        <w:rPr>
          <w:rFonts w:ascii="Arial" w:hAnsi="Arial" w:cs="Arial"/>
          <w:sz w:val="22"/>
          <w:szCs w:val="22"/>
          <w:lang w:val="en-GB"/>
        </w:rPr>
        <w:t>.</w:t>
      </w:r>
    </w:p>
  </w:footnote>
  <w:footnote w:id="2">
    <w:p w14:paraId="5418FDE1" w14:textId="77777777" w:rsidR="003A4E86" w:rsidRPr="00A5709A" w:rsidRDefault="003A4E86" w:rsidP="003A4E86">
      <w:pPr>
        <w:pStyle w:val="FootnoteText"/>
        <w:spacing w:before="120"/>
        <w:jc w:val="both"/>
        <w:rPr>
          <w:rFonts w:ascii="Arial" w:hAnsi="Arial" w:cs="Arial"/>
          <w:sz w:val="22"/>
          <w:szCs w:val="22"/>
          <w:lang w:val="en-GB"/>
        </w:rPr>
      </w:pPr>
      <w:r w:rsidRPr="00A5709A">
        <w:rPr>
          <w:rStyle w:val="FootnoteReference"/>
          <w:rFonts w:ascii="Arial" w:hAnsi="Arial" w:cs="Arial"/>
          <w:sz w:val="22"/>
          <w:szCs w:val="22"/>
        </w:rPr>
        <w:footnoteRef/>
      </w:r>
      <w:r w:rsidRPr="00A5709A">
        <w:rPr>
          <w:rFonts w:ascii="Arial" w:hAnsi="Arial" w:cs="Arial"/>
          <w:sz w:val="22"/>
          <w:szCs w:val="22"/>
        </w:rPr>
        <w:t xml:space="preserve"> </w:t>
      </w:r>
      <w:r w:rsidRPr="00A5709A">
        <w:rPr>
          <w:rFonts w:ascii="Arial" w:hAnsi="Arial" w:cs="Arial"/>
          <w:i/>
          <w:sz w:val="22"/>
          <w:szCs w:val="22"/>
          <w:lang w:val="en-GB"/>
        </w:rPr>
        <w:t xml:space="preserve">Ex Parte </w:t>
      </w:r>
      <w:proofErr w:type="spellStart"/>
      <w:r w:rsidRPr="00A5709A">
        <w:rPr>
          <w:rFonts w:ascii="Arial" w:hAnsi="Arial" w:cs="Arial"/>
          <w:i/>
          <w:sz w:val="22"/>
          <w:szCs w:val="22"/>
          <w:lang w:val="en-GB"/>
        </w:rPr>
        <w:t>Kaf</w:t>
      </w:r>
      <w:proofErr w:type="spellEnd"/>
      <w:r w:rsidRPr="00A5709A">
        <w:rPr>
          <w:rFonts w:ascii="Arial" w:hAnsi="Arial" w:cs="Arial"/>
          <w:i/>
          <w:sz w:val="22"/>
          <w:szCs w:val="22"/>
          <w:lang w:val="en-GB"/>
        </w:rPr>
        <w:t xml:space="preserve"> 2</w:t>
      </w:r>
      <w:r w:rsidRPr="00A5709A">
        <w:rPr>
          <w:rFonts w:ascii="Arial" w:hAnsi="Arial" w:cs="Arial"/>
          <w:sz w:val="22"/>
          <w:szCs w:val="22"/>
          <w:lang w:val="en-GB"/>
        </w:rPr>
        <w:t xml:space="preserve"> 2019 (2) SA 510 (GJ)</w:t>
      </w:r>
    </w:p>
  </w:footnote>
  <w:footnote w:id="3">
    <w:p w14:paraId="32468BF3" w14:textId="47CD96AE" w:rsidR="008E1129" w:rsidRPr="00A5709A" w:rsidRDefault="008E1129" w:rsidP="00A5709A">
      <w:pPr>
        <w:pStyle w:val="FootnoteText"/>
        <w:spacing w:before="120"/>
        <w:jc w:val="both"/>
        <w:rPr>
          <w:rFonts w:ascii="Arial" w:hAnsi="Arial" w:cs="Arial"/>
          <w:sz w:val="22"/>
          <w:szCs w:val="22"/>
          <w:lang w:val="en-GB"/>
        </w:rPr>
      </w:pPr>
      <w:r w:rsidRPr="00A5709A">
        <w:rPr>
          <w:rStyle w:val="FootnoteReference"/>
          <w:rFonts w:ascii="Arial" w:hAnsi="Arial" w:cs="Arial"/>
          <w:sz w:val="22"/>
          <w:szCs w:val="22"/>
        </w:rPr>
        <w:footnoteRef/>
      </w:r>
      <w:r w:rsidRPr="00A5709A">
        <w:rPr>
          <w:rFonts w:ascii="Arial" w:hAnsi="Arial" w:cs="Arial"/>
          <w:sz w:val="22"/>
          <w:szCs w:val="22"/>
        </w:rPr>
        <w:t xml:space="preserve"> </w:t>
      </w:r>
      <w:r w:rsidR="001948C4">
        <w:rPr>
          <w:rFonts w:ascii="Arial" w:hAnsi="Arial" w:cs="Arial"/>
          <w:sz w:val="22"/>
          <w:szCs w:val="22"/>
        </w:rPr>
        <w:t>‘</w:t>
      </w:r>
      <w:r w:rsidRPr="00A5709A">
        <w:rPr>
          <w:rFonts w:ascii="Arial" w:hAnsi="Arial" w:cs="Arial"/>
          <w:sz w:val="22"/>
          <w:szCs w:val="22"/>
          <w:lang w:val="en-GB"/>
        </w:rPr>
        <w:t>The right to know one’s own biological origins</w:t>
      </w:r>
      <w:r w:rsidR="001948C4">
        <w:rPr>
          <w:rFonts w:ascii="Arial" w:hAnsi="Arial" w:cs="Arial"/>
          <w:sz w:val="22"/>
          <w:szCs w:val="22"/>
          <w:lang w:val="en-GB"/>
        </w:rPr>
        <w:t>’</w:t>
      </w:r>
      <w:r w:rsidRPr="00A5709A">
        <w:rPr>
          <w:rFonts w:ascii="Arial" w:hAnsi="Arial" w:cs="Arial"/>
          <w:sz w:val="22"/>
          <w:szCs w:val="22"/>
          <w:lang w:val="en-GB"/>
        </w:rPr>
        <w:t>, Issue paper 32, Project 140.</w:t>
      </w:r>
    </w:p>
  </w:footnote>
  <w:footnote w:id="4">
    <w:p w14:paraId="0D24352B" w14:textId="63FD47D2" w:rsidR="008E1129" w:rsidRPr="00A5709A" w:rsidRDefault="008E1129" w:rsidP="00A5709A">
      <w:pPr>
        <w:pStyle w:val="FootnoteText"/>
        <w:spacing w:before="120"/>
        <w:jc w:val="both"/>
        <w:rPr>
          <w:rFonts w:ascii="Arial" w:hAnsi="Arial" w:cs="Arial"/>
          <w:sz w:val="22"/>
          <w:szCs w:val="22"/>
          <w:lang w:val="en-GB"/>
        </w:rPr>
      </w:pPr>
      <w:r w:rsidRPr="00A5709A">
        <w:rPr>
          <w:rStyle w:val="FootnoteReference"/>
          <w:rFonts w:ascii="Arial" w:hAnsi="Arial" w:cs="Arial"/>
          <w:sz w:val="22"/>
          <w:szCs w:val="22"/>
        </w:rPr>
        <w:footnoteRef/>
      </w:r>
      <w:r w:rsidRPr="00A5709A">
        <w:rPr>
          <w:rFonts w:ascii="Arial" w:hAnsi="Arial" w:cs="Arial"/>
          <w:sz w:val="22"/>
          <w:szCs w:val="22"/>
        </w:rPr>
        <w:t xml:space="preserve"> </w:t>
      </w:r>
      <w:r w:rsidRPr="00A5709A">
        <w:rPr>
          <w:rFonts w:ascii="Arial" w:hAnsi="Arial" w:cs="Arial"/>
          <w:sz w:val="22"/>
          <w:szCs w:val="22"/>
          <w:lang w:val="en-GB"/>
        </w:rPr>
        <w:t>2017 (3) SA 570 (CC) at para [3].</w:t>
      </w:r>
    </w:p>
  </w:footnote>
  <w:footnote w:id="5">
    <w:p w14:paraId="73EE9177" w14:textId="0EDEF6C9" w:rsidR="008E1129" w:rsidRPr="00A5709A" w:rsidRDefault="008E1129" w:rsidP="00A5709A">
      <w:pPr>
        <w:pStyle w:val="FootnoteText"/>
        <w:spacing w:before="120"/>
        <w:jc w:val="both"/>
        <w:rPr>
          <w:rFonts w:ascii="Arial" w:hAnsi="Arial" w:cs="Arial"/>
          <w:sz w:val="22"/>
          <w:szCs w:val="22"/>
          <w:lang w:val="en-GB"/>
        </w:rPr>
      </w:pPr>
      <w:r w:rsidRPr="00A5709A">
        <w:rPr>
          <w:rStyle w:val="FootnoteReference"/>
          <w:rFonts w:ascii="Arial" w:hAnsi="Arial" w:cs="Arial"/>
          <w:sz w:val="22"/>
          <w:szCs w:val="22"/>
        </w:rPr>
        <w:footnoteRef/>
      </w:r>
      <w:r w:rsidRPr="00A5709A">
        <w:rPr>
          <w:rFonts w:ascii="Arial" w:hAnsi="Arial" w:cs="Arial"/>
          <w:sz w:val="22"/>
          <w:szCs w:val="22"/>
        </w:rPr>
        <w:t xml:space="preserve"> </w:t>
      </w:r>
      <w:r w:rsidRPr="00A5709A">
        <w:rPr>
          <w:rFonts w:ascii="Arial" w:hAnsi="Arial" w:cs="Arial"/>
          <w:i/>
          <w:sz w:val="22"/>
          <w:szCs w:val="22"/>
          <w:lang w:val="en-GB"/>
        </w:rPr>
        <w:t>Ex Parte MS</w:t>
      </w:r>
      <w:r w:rsidRPr="00A5709A">
        <w:rPr>
          <w:rFonts w:ascii="Arial" w:hAnsi="Arial" w:cs="Arial"/>
          <w:sz w:val="22"/>
          <w:szCs w:val="22"/>
          <w:lang w:val="en-GB"/>
        </w:rPr>
        <w:t xml:space="preserve"> (48856/2010) [2014] ZAGPPHC 457 (2 December 2013)</w:t>
      </w:r>
      <w:r w:rsidR="001948C4">
        <w:rPr>
          <w:rFonts w:ascii="Arial" w:hAnsi="Arial" w:cs="Arial"/>
          <w:sz w:val="22"/>
          <w:szCs w:val="22"/>
          <w:lang w:val="en-GB"/>
        </w:rPr>
        <w:t>.</w:t>
      </w:r>
    </w:p>
  </w:footnote>
  <w:footnote w:id="6">
    <w:p w14:paraId="52B80D22" w14:textId="193758D7" w:rsidR="008E1129" w:rsidRPr="00A5709A" w:rsidRDefault="008E1129" w:rsidP="00A5709A">
      <w:pPr>
        <w:pStyle w:val="FootnoteText"/>
        <w:spacing w:before="120"/>
        <w:jc w:val="both"/>
        <w:rPr>
          <w:rFonts w:ascii="Arial" w:hAnsi="Arial" w:cs="Arial"/>
          <w:sz w:val="22"/>
          <w:szCs w:val="22"/>
          <w:lang w:val="en-GB"/>
        </w:rPr>
      </w:pPr>
      <w:r w:rsidRPr="00A5709A">
        <w:rPr>
          <w:rStyle w:val="FootnoteReference"/>
          <w:rFonts w:ascii="Arial" w:hAnsi="Arial" w:cs="Arial"/>
          <w:sz w:val="22"/>
          <w:szCs w:val="22"/>
        </w:rPr>
        <w:footnoteRef/>
      </w:r>
      <w:r w:rsidRPr="00A5709A">
        <w:rPr>
          <w:rFonts w:ascii="Arial" w:hAnsi="Arial" w:cs="Arial"/>
          <w:sz w:val="22"/>
          <w:szCs w:val="22"/>
        </w:rPr>
        <w:t xml:space="preserve"> GNR. 175 of 2 March 2012 </w:t>
      </w:r>
      <w:r w:rsidRPr="00A5709A">
        <w:rPr>
          <w:rFonts w:ascii="Arial" w:hAnsi="Arial" w:cs="Arial"/>
          <w:i/>
          <w:sz w:val="22"/>
          <w:szCs w:val="22"/>
        </w:rPr>
        <w:t xml:space="preserve">Government Gazette No. </w:t>
      </w:r>
      <w:r w:rsidRPr="00A5709A">
        <w:rPr>
          <w:rFonts w:ascii="Arial" w:hAnsi="Arial" w:cs="Arial"/>
          <w:sz w:val="22"/>
          <w:szCs w:val="22"/>
        </w:rPr>
        <w:t>35099.</w:t>
      </w:r>
    </w:p>
  </w:footnote>
  <w:footnote w:id="7">
    <w:p w14:paraId="3144B155" w14:textId="2E86B9D9" w:rsidR="008E1129" w:rsidRPr="00A5709A" w:rsidRDefault="008E1129" w:rsidP="00A5709A">
      <w:pPr>
        <w:pStyle w:val="FootnoteText"/>
        <w:spacing w:before="120"/>
        <w:jc w:val="both"/>
        <w:rPr>
          <w:rFonts w:ascii="Arial" w:hAnsi="Arial" w:cs="Arial"/>
          <w:sz w:val="22"/>
          <w:szCs w:val="22"/>
          <w:lang w:val="en-GB"/>
        </w:rPr>
      </w:pPr>
      <w:r w:rsidRPr="00A5709A">
        <w:rPr>
          <w:rStyle w:val="FootnoteReference"/>
          <w:rFonts w:ascii="Arial" w:hAnsi="Arial" w:cs="Arial"/>
          <w:sz w:val="22"/>
          <w:szCs w:val="22"/>
        </w:rPr>
        <w:footnoteRef/>
      </w:r>
      <w:r w:rsidRPr="00A5709A">
        <w:rPr>
          <w:rFonts w:ascii="Arial" w:hAnsi="Arial" w:cs="Arial"/>
          <w:sz w:val="22"/>
          <w:szCs w:val="22"/>
        </w:rPr>
        <w:t xml:space="preserve"> PER / PELJ 2020 (23).</w:t>
      </w:r>
    </w:p>
  </w:footnote>
  <w:footnote w:id="8">
    <w:p w14:paraId="20E0F3CF" w14:textId="7C0F390C" w:rsidR="00A5709A" w:rsidRPr="00A5709A" w:rsidRDefault="00A5709A" w:rsidP="00A5709A">
      <w:pPr>
        <w:pStyle w:val="FootnoteText"/>
        <w:spacing w:before="120"/>
        <w:jc w:val="both"/>
        <w:rPr>
          <w:rFonts w:ascii="Arial" w:hAnsi="Arial" w:cs="Arial"/>
          <w:i/>
          <w:sz w:val="22"/>
          <w:szCs w:val="22"/>
          <w:lang w:val="en-GB"/>
        </w:rPr>
      </w:pPr>
      <w:r w:rsidRPr="00A5709A">
        <w:rPr>
          <w:rStyle w:val="FootnoteReference"/>
          <w:rFonts w:ascii="Arial" w:hAnsi="Arial" w:cs="Arial"/>
          <w:sz w:val="22"/>
          <w:szCs w:val="22"/>
        </w:rPr>
        <w:footnoteRef/>
      </w:r>
      <w:r w:rsidRPr="00A5709A">
        <w:rPr>
          <w:rFonts w:ascii="Arial" w:hAnsi="Arial" w:cs="Arial"/>
          <w:sz w:val="22"/>
          <w:szCs w:val="22"/>
        </w:rPr>
        <w:t xml:space="preserve"> </w:t>
      </w:r>
      <w:r w:rsidRPr="00A5709A">
        <w:rPr>
          <w:rFonts w:ascii="Arial" w:hAnsi="Arial" w:cs="Arial"/>
          <w:sz w:val="22"/>
          <w:szCs w:val="22"/>
          <w:lang w:val="en-GB"/>
        </w:rPr>
        <w:t xml:space="preserve">See </w:t>
      </w:r>
      <w:r w:rsidRPr="00A5709A">
        <w:rPr>
          <w:rFonts w:ascii="Arial" w:hAnsi="Arial" w:cs="Arial"/>
          <w:i/>
          <w:sz w:val="22"/>
          <w:szCs w:val="22"/>
          <w:lang w:val="en-GB"/>
        </w:rPr>
        <w:t>Schierhout v Minister of Justice</w:t>
      </w:r>
      <w:r w:rsidRPr="00A5709A">
        <w:rPr>
          <w:rFonts w:ascii="Arial" w:hAnsi="Arial" w:cs="Arial"/>
          <w:sz w:val="22"/>
          <w:szCs w:val="22"/>
          <w:lang w:val="en-GB"/>
        </w:rPr>
        <w:t xml:space="preserve"> 1926 AD 99 at 109, and </w:t>
      </w:r>
      <w:r w:rsidRPr="00A5709A">
        <w:rPr>
          <w:rFonts w:ascii="Arial" w:hAnsi="Arial" w:cs="Arial"/>
          <w:sz w:val="22"/>
          <w:szCs w:val="22"/>
        </w:rPr>
        <w:t>Ex Parte WP (Unreported case) Case No:3167/2019, Western Cape High Court (24 June 2019) at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0C3F1B6F" w:rsidR="008E1129" w:rsidRDefault="008E1129">
        <w:pPr>
          <w:pStyle w:val="Header"/>
          <w:jc w:val="center"/>
        </w:pPr>
        <w:r>
          <w:fldChar w:fldCharType="begin"/>
        </w:r>
        <w:r>
          <w:instrText xml:space="preserve"> PAGE   \* MERGEFORMAT </w:instrText>
        </w:r>
        <w:r>
          <w:fldChar w:fldCharType="separate"/>
        </w:r>
        <w:r w:rsidR="004F2F97">
          <w:rPr>
            <w:noProof/>
          </w:rPr>
          <w:t>13</w:t>
        </w:r>
        <w:r>
          <w:rPr>
            <w:noProof/>
          </w:rPr>
          <w:fldChar w:fldCharType="end"/>
        </w:r>
      </w:p>
    </w:sdtContent>
  </w:sdt>
  <w:p w14:paraId="281D55A2" w14:textId="77777777" w:rsidR="008E1129" w:rsidRDefault="008E11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2D6CFF"/>
    <w:multiLevelType w:val="hybridMultilevel"/>
    <w:tmpl w:val="8A60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D73B0"/>
    <w:multiLevelType w:val="hybridMultilevel"/>
    <w:tmpl w:val="46EC2926"/>
    <w:lvl w:ilvl="0" w:tplc="3100465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A957BAD"/>
    <w:multiLevelType w:val="hybridMultilevel"/>
    <w:tmpl w:val="7778B722"/>
    <w:lvl w:ilvl="0" w:tplc="094E665C">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56748"/>
    <w:multiLevelType w:val="hybridMultilevel"/>
    <w:tmpl w:val="BEA8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3300511"/>
    <w:multiLevelType w:val="hybridMultilevel"/>
    <w:tmpl w:val="54C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90939"/>
    <w:multiLevelType w:val="hybridMultilevel"/>
    <w:tmpl w:val="9E52273C"/>
    <w:lvl w:ilvl="0" w:tplc="7ADA8D3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8"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23"/>
  </w:num>
  <w:num w:numId="4">
    <w:abstractNumId w:val="37"/>
  </w:num>
  <w:num w:numId="5">
    <w:abstractNumId w:val="1"/>
  </w:num>
  <w:num w:numId="6">
    <w:abstractNumId w:val="20"/>
  </w:num>
  <w:num w:numId="7">
    <w:abstractNumId w:val="4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40"/>
  </w:num>
  <w:num w:numId="12">
    <w:abstractNumId w:val="17"/>
  </w:num>
  <w:num w:numId="13">
    <w:abstractNumId w:val="15"/>
  </w:num>
  <w:num w:numId="14">
    <w:abstractNumId w:val="36"/>
  </w:num>
  <w:num w:numId="15">
    <w:abstractNumId w:val="31"/>
  </w:num>
  <w:num w:numId="16">
    <w:abstractNumId w:val="5"/>
  </w:num>
  <w:num w:numId="17">
    <w:abstractNumId w:val="34"/>
  </w:num>
  <w:num w:numId="18">
    <w:abstractNumId w:val="16"/>
  </w:num>
  <w:num w:numId="19">
    <w:abstractNumId w:val="7"/>
  </w:num>
  <w:num w:numId="20">
    <w:abstractNumId w:val="6"/>
  </w:num>
  <w:num w:numId="21">
    <w:abstractNumId w:val="2"/>
  </w:num>
  <w:num w:numId="22">
    <w:abstractNumId w:val="30"/>
  </w:num>
  <w:num w:numId="23">
    <w:abstractNumId w:val="21"/>
  </w:num>
  <w:num w:numId="24">
    <w:abstractNumId w:val="24"/>
  </w:num>
  <w:num w:numId="25">
    <w:abstractNumId w:val="42"/>
  </w:num>
  <w:num w:numId="26">
    <w:abstractNumId w:val="32"/>
  </w:num>
  <w:num w:numId="27">
    <w:abstractNumId w:val="39"/>
  </w:num>
  <w:num w:numId="28">
    <w:abstractNumId w:val="35"/>
  </w:num>
  <w:num w:numId="29">
    <w:abstractNumId w:val="18"/>
  </w:num>
  <w:num w:numId="30">
    <w:abstractNumId w:val="4"/>
  </w:num>
  <w:num w:numId="31">
    <w:abstractNumId w:val="29"/>
  </w:num>
  <w:num w:numId="32">
    <w:abstractNumId w:val="12"/>
  </w:num>
  <w:num w:numId="33">
    <w:abstractNumId w:val="14"/>
  </w:num>
  <w:num w:numId="34">
    <w:abstractNumId w:val="28"/>
  </w:num>
  <w:num w:numId="35">
    <w:abstractNumId w:val="19"/>
  </w:num>
  <w:num w:numId="36">
    <w:abstractNumId w:val="13"/>
  </w:num>
  <w:num w:numId="37">
    <w:abstractNumId w:val="38"/>
  </w:num>
  <w:num w:numId="38">
    <w:abstractNumId w:val="3"/>
  </w:num>
  <w:num w:numId="39">
    <w:abstractNumId w:val="33"/>
  </w:num>
  <w:num w:numId="40">
    <w:abstractNumId w:val="10"/>
  </w:num>
  <w:num w:numId="41">
    <w:abstractNumId w:val="11"/>
  </w:num>
  <w:num w:numId="42">
    <w:abstractNumId w:val="27"/>
  </w:num>
  <w:num w:numId="43">
    <w:abstractNumId w:val="2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sFAGzDOSA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79A"/>
    <w:rsid w:val="00024E0F"/>
    <w:rsid w:val="00025126"/>
    <w:rsid w:val="000257A9"/>
    <w:rsid w:val="000274E7"/>
    <w:rsid w:val="00031143"/>
    <w:rsid w:val="000317A3"/>
    <w:rsid w:val="00032C78"/>
    <w:rsid w:val="00032FC2"/>
    <w:rsid w:val="00034E27"/>
    <w:rsid w:val="00035BF5"/>
    <w:rsid w:val="000367C1"/>
    <w:rsid w:val="00036DF7"/>
    <w:rsid w:val="00036FCF"/>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4940"/>
    <w:rsid w:val="000A518B"/>
    <w:rsid w:val="000A5A2F"/>
    <w:rsid w:val="000A6421"/>
    <w:rsid w:val="000A7776"/>
    <w:rsid w:val="000B109A"/>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0B71"/>
    <w:rsid w:val="000F0E2D"/>
    <w:rsid w:val="000F209F"/>
    <w:rsid w:val="000F382D"/>
    <w:rsid w:val="000F40EC"/>
    <w:rsid w:val="000F4953"/>
    <w:rsid w:val="000F6F37"/>
    <w:rsid w:val="000F7E3B"/>
    <w:rsid w:val="00101200"/>
    <w:rsid w:val="00102BAC"/>
    <w:rsid w:val="00103781"/>
    <w:rsid w:val="00103E4C"/>
    <w:rsid w:val="0010514A"/>
    <w:rsid w:val="001051BF"/>
    <w:rsid w:val="0010564D"/>
    <w:rsid w:val="00105D99"/>
    <w:rsid w:val="001062B3"/>
    <w:rsid w:val="00106334"/>
    <w:rsid w:val="001069B2"/>
    <w:rsid w:val="00111644"/>
    <w:rsid w:val="00113617"/>
    <w:rsid w:val="00113E28"/>
    <w:rsid w:val="00113E97"/>
    <w:rsid w:val="001167B4"/>
    <w:rsid w:val="001176BA"/>
    <w:rsid w:val="0012001A"/>
    <w:rsid w:val="0012171D"/>
    <w:rsid w:val="00122D3B"/>
    <w:rsid w:val="00123AF6"/>
    <w:rsid w:val="00124C87"/>
    <w:rsid w:val="0012537E"/>
    <w:rsid w:val="00125917"/>
    <w:rsid w:val="00125A23"/>
    <w:rsid w:val="00125E7E"/>
    <w:rsid w:val="00126105"/>
    <w:rsid w:val="00126196"/>
    <w:rsid w:val="0012642B"/>
    <w:rsid w:val="00126F16"/>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948C4"/>
    <w:rsid w:val="00197D68"/>
    <w:rsid w:val="001A090F"/>
    <w:rsid w:val="001A1AF2"/>
    <w:rsid w:val="001A256F"/>
    <w:rsid w:val="001A31CC"/>
    <w:rsid w:val="001A378D"/>
    <w:rsid w:val="001A49A8"/>
    <w:rsid w:val="001A4BCE"/>
    <w:rsid w:val="001A5F61"/>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90"/>
    <w:rsid w:val="002330E1"/>
    <w:rsid w:val="0023401D"/>
    <w:rsid w:val="002341F3"/>
    <w:rsid w:val="00234C05"/>
    <w:rsid w:val="00234D25"/>
    <w:rsid w:val="00236A17"/>
    <w:rsid w:val="00237E63"/>
    <w:rsid w:val="00243553"/>
    <w:rsid w:val="00243BCF"/>
    <w:rsid w:val="00243C9C"/>
    <w:rsid w:val="00243DFD"/>
    <w:rsid w:val="0024604F"/>
    <w:rsid w:val="002464C8"/>
    <w:rsid w:val="002478CE"/>
    <w:rsid w:val="002503AB"/>
    <w:rsid w:val="0025195C"/>
    <w:rsid w:val="00251E93"/>
    <w:rsid w:val="00252206"/>
    <w:rsid w:val="00254995"/>
    <w:rsid w:val="0025519C"/>
    <w:rsid w:val="00255F11"/>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0D12"/>
    <w:rsid w:val="00272086"/>
    <w:rsid w:val="00272DA7"/>
    <w:rsid w:val="00273C53"/>
    <w:rsid w:val="0027529F"/>
    <w:rsid w:val="00276EF5"/>
    <w:rsid w:val="0028001E"/>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6CFC"/>
    <w:rsid w:val="00290703"/>
    <w:rsid w:val="00290AF3"/>
    <w:rsid w:val="002910C2"/>
    <w:rsid w:val="0029337C"/>
    <w:rsid w:val="002966CE"/>
    <w:rsid w:val="0029694B"/>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A78D2"/>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813"/>
    <w:rsid w:val="002C1C08"/>
    <w:rsid w:val="002C2149"/>
    <w:rsid w:val="002C2B9A"/>
    <w:rsid w:val="002C4DB8"/>
    <w:rsid w:val="002C54C6"/>
    <w:rsid w:val="002C5CE4"/>
    <w:rsid w:val="002C6618"/>
    <w:rsid w:val="002C6B8F"/>
    <w:rsid w:val="002C7851"/>
    <w:rsid w:val="002C7989"/>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6C4A"/>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4E86"/>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2489"/>
    <w:rsid w:val="003C3FEF"/>
    <w:rsid w:val="003C429F"/>
    <w:rsid w:val="003C59B2"/>
    <w:rsid w:val="003C77C9"/>
    <w:rsid w:val="003D0578"/>
    <w:rsid w:val="003D0E29"/>
    <w:rsid w:val="003D1021"/>
    <w:rsid w:val="003D1355"/>
    <w:rsid w:val="003D1EB3"/>
    <w:rsid w:val="003D29CF"/>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3F7B94"/>
    <w:rsid w:val="004004B7"/>
    <w:rsid w:val="00400C70"/>
    <w:rsid w:val="00400F7A"/>
    <w:rsid w:val="00401027"/>
    <w:rsid w:val="00401A8B"/>
    <w:rsid w:val="00402229"/>
    <w:rsid w:val="00403288"/>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5FB7"/>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2ED"/>
    <w:rsid w:val="00444465"/>
    <w:rsid w:val="00445EEB"/>
    <w:rsid w:val="0044629B"/>
    <w:rsid w:val="00447061"/>
    <w:rsid w:val="00447D02"/>
    <w:rsid w:val="00447DCA"/>
    <w:rsid w:val="00451616"/>
    <w:rsid w:val="004518F5"/>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0823"/>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595C"/>
    <w:rsid w:val="004D6396"/>
    <w:rsid w:val="004D6C2F"/>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2F97"/>
    <w:rsid w:val="004F3075"/>
    <w:rsid w:val="004F4C56"/>
    <w:rsid w:val="004F57BD"/>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20C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468"/>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598"/>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6D08"/>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5AF"/>
    <w:rsid w:val="005D4ED7"/>
    <w:rsid w:val="005D5215"/>
    <w:rsid w:val="005D620D"/>
    <w:rsid w:val="005D6A6C"/>
    <w:rsid w:val="005D7C43"/>
    <w:rsid w:val="005E0175"/>
    <w:rsid w:val="005E1472"/>
    <w:rsid w:val="005E24E0"/>
    <w:rsid w:val="005E279F"/>
    <w:rsid w:val="005E30E2"/>
    <w:rsid w:val="005E4AAB"/>
    <w:rsid w:val="005E4DDB"/>
    <w:rsid w:val="005E6808"/>
    <w:rsid w:val="005F081D"/>
    <w:rsid w:val="005F0F02"/>
    <w:rsid w:val="005F0FE2"/>
    <w:rsid w:val="005F168F"/>
    <w:rsid w:val="005F1E3E"/>
    <w:rsid w:val="005F23B3"/>
    <w:rsid w:val="005F2527"/>
    <w:rsid w:val="005F2F2D"/>
    <w:rsid w:val="005F493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515"/>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95D"/>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4D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1AE"/>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B84"/>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281"/>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55D9"/>
    <w:rsid w:val="00795CB3"/>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4FA4"/>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A92"/>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1D28"/>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1129"/>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299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465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37B16"/>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783"/>
    <w:rsid w:val="00981A8C"/>
    <w:rsid w:val="00981BD6"/>
    <w:rsid w:val="009820C8"/>
    <w:rsid w:val="00982479"/>
    <w:rsid w:val="00982AA1"/>
    <w:rsid w:val="0098341B"/>
    <w:rsid w:val="00984674"/>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D6B"/>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879"/>
    <w:rsid w:val="009E7C18"/>
    <w:rsid w:val="009F0F52"/>
    <w:rsid w:val="009F12A8"/>
    <w:rsid w:val="009F14EF"/>
    <w:rsid w:val="009F1E9E"/>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1A4A"/>
    <w:rsid w:val="00A12C61"/>
    <w:rsid w:val="00A15373"/>
    <w:rsid w:val="00A156D4"/>
    <w:rsid w:val="00A16AFB"/>
    <w:rsid w:val="00A17BE4"/>
    <w:rsid w:val="00A2083F"/>
    <w:rsid w:val="00A2172C"/>
    <w:rsid w:val="00A2199D"/>
    <w:rsid w:val="00A21AD0"/>
    <w:rsid w:val="00A236C1"/>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466D"/>
    <w:rsid w:val="00A4588D"/>
    <w:rsid w:val="00A4604E"/>
    <w:rsid w:val="00A52163"/>
    <w:rsid w:val="00A524CA"/>
    <w:rsid w:val="00A526CD"/>
    <w:rsid w:val="00A526E7"/>
    <w:rsid w:val="00A52E9B"/>
    <w:rsid w:val="00A53641"/>
    <w:rsid w:val="00A54BDB"/>
    <w:rsid w:val="00A55F42"/>
    <w:rsid w:val="00A5693C"/>
    <w:rsid w:val="00A5709A"/>
    <w:rsid w:val="00A57377"/>
    <w:rsid w:val="00A60C2B"/>
    <w:rsid w:val="00A617C5"/>
    <w:rsid w:val="00A65B37"/>
    <w:rsid w:val="00A66064"/>
    <w:rsid w:val="00A67D95"/>
    <w:rsid w:val="00A70939"/>
    <w:rsid w:val="00A7213A"/>
    <w:rsid w:val="00A73869"/>
    <w:rsid w:val="00A74D18"/>
    <w:rsid w:val="00A75311"/>
    <w:rsid w:val="00A75A3C"/>
    <w:rsid w:val="00A75A90"/>
    <w:rsid w:val="00A762F2"/>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698B"/>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3A86"/>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4DC1"/>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BE8"/>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A11DA"/>
    <w:rsid w:val="00BA1301"/>
    <w:rsid w:val="00BA1F10"/>
    <w:rsid w:val="00BA2018"/>
    <w:rsid w:val="00BA2622"/>
    <w:rsid w:val="00BA316A"/>
    <w:rsid w:val="00BA3E01"/>
    <w:rsid w:val="00BA3E9C"/>
    <w:rsid w:val="00BA4AD4"/>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22F"/>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6F74"/>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4D27"/>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3A4C"/>
    <w:rsid w:val="00C8420A"/>
    <w:rsid w:val="00C85236"/>
    <w:rsid w:val="00C854B1"/>
    <w:rsid w:val="00C875D1"/>
    <w:rsid w:val="00C90A63"/>
    <w:rsid w:val="00C92732"/>
    <w:rsid w:val="00C931CD"/>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3A"/>
    <w:rsid w:val="00CD30A9"/>
    <w:rsid w:val="00CD3E0D"/>
    <w:rsid w:val="00CD3F07"/>
    <w:rsid w:val="00CD4002"/>
    <w:rsid w:val="00CD415D"/>
    <w:rsid w:val="00CD4949"/>
    <w:rsid w:val="00CD4DAE"/>
    <w:rsid w:val="00CE18AF"/>
    <w:rsid w:val="00CE3E81"/>
    <w:rsid w:val="00CE4B0A"/>
    <w:rsid w:val="00CE4D8F"/>
    <w:rsid w:val="00CE5D0C"/>
    <w:rsid w:val="00CE60E7"/>
    <w:rsid w:val="00CE6244"/>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5F4"/>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0C76"/>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47FED"/>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375"/>
    <w:rsid w:val="00DC5C68"/>
    <w:rsid w:val="00DC7126"/>
    <w:rsid w:val="00DC7645"/>
    <w:rsid w:val="00DD05AB"/>
    <w:rsid w:val="00DD0E7F"/>
    <w:rsid w:val="00DD184B"/>
    <w:rsid w:val="00DD3723"/>
    <w:rsid w:val="00DD37E3"/>
    <w:rsid w:val="00DD43AC"/>
    <w:rsid w:val="00DD4D99"/>
    <w:rsid w:val="00DD569C"/>
    <w:rsid w:val="00DD57F2"/>
    <w:rsid w:val="00DD5BE5"/>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2D4"/>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28AF"/>
    <w:rsid w:val="00E23D3F"/>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2FCD"/>
    <w:rsid w:val="00E7589B"/>
    <w:rsid w:val="00E7597B"/>
    <w:rsid w:val="00E75D31"/>
    <w:rsid w:val="00E80469"/>
    <w:rsid w:val="00E80922"/>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B7AC2"/>
    <w:rsid w:val="00EC04AC"/>
    <w:rsid w:val="00EC0FC6"/>
    <w:rsid w:val="00EC19E2"/>
    <w:rsid w:val="00EC1E9C"/>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1D5E"/>
    <w:rsid w:val="00EE3106"/>
    <w:rsid w:val="00EE33DC"/>
    <w:rsid w:val="00EE4016"/>
    <w:rsid w:val="00EE4AD2"/>
    <w:rsid w:val="00EE5916"/>
    <w:rsid w:val="00EE67CD"/>
    <w:rsid w:val="00EE70B1"/>
    <w:rsid w:val="00EF04ED"/>
    <w:rsid w:val="00EF0ED8"/>
    <w:rsid w:val="00EF2FE1"/>
    <w:rsid w:val="00EF3454"/>
    <w:rsid w:val="00EF38F3"/>
    <w:rsid w:val="00EF46B6"/>
    <w:rsid w:val="00EF51D1"/>
    <w:rsid w:val="00EF587C"/>
    <w:rsid w:val="00EF5FD5"/>
    <w:rsid w:val="00EF76AB"/>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06A8"/>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940139B1-ED13-4A34-A578-7C2E9934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section">
    <w:name w:val="lg-section"/>
    <w:basedOn w:val="Normal"/>
    <w:rsid w:val="00795C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para4">
    <w:name w:val="lg-para4"/>
    <w:basedOn w:val="Normal"/>
    <w:rsid w:val="00795C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795C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i">
    <w:name w:val="lg-i"/>
    <w:basedOn w:val="Normal"/>
    <w:rsid w:val="00451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518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7766770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CE43-A389-4874-9BBA-59718A74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Judge-Elmarie VanderSchyff</cp:lastModifiedBy>
  <cp:revision>8</cp:revision>
  <cp:lastPrinted>2019-12-15T20:37:00Z</cp:lastPrinted>
  <dcterms:created xsi:type="dcterms:W3CDTF">2022-09-25T15:36:00Z</dcterms:created>
  <dcterms:modified xsi:type="dcterms:W3CDTF">2022-09-25T16:42:00Z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30fd6273aba09f93bdfd65b55e0703e284cfd4209cccd0dc28213d35e611e27c</vt:lpwstr>
  </property>
</Properties>
</file>