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6814A" w14:textId="77777777" w:rsidR="001E77C7" w:rsidRPr="009C2FF3" w:rsidRDefault="001E77C7" w:rsidP="00F445C9">
      <w:bookmarkStart w:id="0" w:name="_Hlk97197783"/>
      <w:bookmarkStart w:id="1" w:name="_GoBack"/>
      <w:bookmarkEnd w:id="0"/>
      <w:bookmarkEnd w:id="1"/>
    </w:p>
    <w:p w14:paraId="4A5AB6F1" w14:textId="243BB6E8" w:rsidR="001E77C7" w:rsidRPr="009C2FF3" w:rsidRDefault="0020229A" w:rsidP="00AD7F4C">
      <w:pPr>
        <w:jc w:val="center"/>
      </w:pPr>
      <w:r w:rsidRPr="009C2FF3">
        <w:rPr>
          <w:noProof/>
          <w:lang w:val="en-ZA"/>
        </w:rPr>
        <w:drawing>
          <wp:inline distT="0" distB="0" distL="0" distR="0" wp14:anchorId="5140C085" wp14:editId="2B5BBAD0">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15292B32" w14:textId="77777777" w:rsidR="001E77C7" w:rsidRPr="009C2FF3" w:rsidRDefault="001E77C7" w:rsidP="00AD7F4C">
      <w:pPr>
        <w:jc w:val="center"/>
      </w:pPr>
    </w:p>
    <w:p w14:paraId="0B878A93" w14:textId="77777777" w:rsidR="00FF73DA" w:rsidRPr="009C2FF3" w:rsidRDefault="00FF73DA" w:rsidP="00AD7F4C">
      <w:pPr>
        <w:jc w:val="center"/>
        <w:rPr>
          <w:b/>
        </w:rPr>
      </w:pPr>
      <w:r w:rsidRPr="009C2FF3">
        <w:rPr>
          <w:b/>
        </w:rPr>
        <w:t>IN THE HIGH COURT OF SOUTH AFRICA</w:t>
      </w:r>
    </w:p>
    <w:p w14:paraId="06DA5D56" w14:textId="77777777" w:rsidR="002B39BC" w:rsidRPr="009C2FF3" w:rsidRDefault="00FD64FD" w:rsidP="002B39BC">
      <w:pPr>
        <w:jc w:val="center"/>
        <w:rPr>
          <w:b/>
        </w:rPr>
      </w:pPr>
      <w:r w:rsidRPr="009C2FF3">
        <w:rPr>
          <w:b/>
        </w:rPr>
        <w:t xml:space="preserve">GAUTENG DIVISION, </w:t>
      </w:r>
      <w:r w:rsidR="003A3344" w:rsidRPr="009C2FF3">
        <w:rPr>
          <w:b/>
        </w:rPr>
        <w:t>PRETORIA</w:t>
      </w:r>
    </w:p>
    <w:p w14:paraId="5A50405B" w14:textId="5483C5FD" w:rsidR="00AD7F4C" w:rsidRPr="009C2FF3" w:rsidRDefault="00AD7F4C" w:rsidP="002B39BC">
      <w:pPr>
        <w:jc w:val="center"/>
      </w:pPr>
    </w:p>
    <w:p w14:paraId="00C7C104" w14:textId="60270A62" w:rsidR="00A33502" w:rsidRPr="009C2FF3" w:rsidRDefault="00A33502" w:rsidP="00222D24">
      <w:pPr>
        <w:jc w:val="right"/>
      </w:pPr>
    </w:p>
    <w:p w14:paraId="706290CB" w14:textId="53D74BD6" w:rsidR="00222D24" w:rsidRPr="009C2FF3" w:rsidRDefault="003876E6" w:rsidP="003876E6">
      <w:pPr>
        <w:tabs>
          <w:tab w:val="left" w:pos="480"/>
          <w:tab w:val="right" w:pos="9026"/>
        </w:tabs>
        <w:jc w:val="left"/>
        <w:rPr>
          <w:b/>
        </w:rPr>
      </w:pPr>
      <w:r w:rsidRPr="009C2FF3">
        <w:rPr>
          <w:b/>
        </w:rPr>
        <w:tab/>
      </w:r>
      <w:r w:rsidRPr="009C2FF3">
        <w:rPr>
          <w:b/>
        </w:rPr>
        <w:tab/>
      </w:r>
      <w:r w:rsidR="00EE5583">
        <w:rPr>
          <w:noProof/>
          <w:lang w:val="en-ZA"/>
        </w:rPr>
        <mc:AlternateContent>
          <mc:Choice Requires="wps">
            <w:drawing>
              <wp:anchor distT="0" distB="0" distL="114300" distR="114300" simplePos="0" relativeHeight="251658240" behindDoc="0" locked="0" layoutInCell="1" allowOverlap="1" wp14:anchorId="44CFC31C" wp14:editId="67D47215">
                <wp:simplePos x="0" y="0"/>
                <wp:positionH relativeFrom="column">
                  <wp:posOffset>-127000</wp:posOffset>
                </wp:positionH>
                <wp:positionV relativeFrom="paragraph">
                  <wp:posOffset>210820</wp:posOffset>
                </wp:positionV>
                <wp:extent cx="3220720" cy="12693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221B21EC" w14:textId="77777777" w:rsidR="00B209F5" w:rsidRPr="00913F95" w:rsidRDefault="00B209F5" w:rsidP="004F68B9">
                            <w:pPr>
                              <w:jc w:val="center"/>
                              <w:rPr>
                                <w:rFonts w:ascii="Century Gothic" w:hAnsi="Century Gothic"/>
                                <w:b/>
                                <w:sz w:val="20"/>
                                <w:szCs w:val="20"/>
                              </w:rPr>
                            </w:pPr>
                          </w:p>
                          <w:p w14:paraId="05F12DD5" w14:textId="523CCE67" w:rsidR="00B209F5" w:rsidRPr="00024C6F" w:rsidRDefault="008171D8" w:rsidP="008171D8">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B209F5" w:rsidRPr="00024C6F">
                              <w:rPr>
                                <w:rFonts w:asciiTheme="minorHAnsi" w:hAnsiTheme="minorHAnsi" w:cstheme="minorHAnsi"/>
                                <w:sz w:val="20"/>
                                <w:szCs w:val="20"/>
                              </w:rPr>
                              <w:t xml:space="preserve">REPORTABLE: </w:t>
                            </w:r>
                            <w:r w:rsidR="00B209F5">
                              <w:rPr>
                                <w:rFonts w:asciiTheme="minorHAnsi" w:hAnsiTheme="minorHAnsi" w:cstheme="minorHAnsi"/>
                                <w:sz w:val="20"/>
                                <w:szCs w:val="20"/>
                              </w:rPr>
                              <w:t>YES/</w:t>
                            </w:r>
                            <w:r w:rsidR="00B209F5" w:rsidRPr="00024C6F">
                              <w:rPr>
                                <w:rFonts w:asciiTheme="minorHAnsi" w:hAnsiTheme="minorHAnsi" w:cstheme="minorHAnsi"/>
                                <w:sz w:val="20"/>
                                <w:szCs w:val="20"/>
                              </w:rPr>
                              <w:t>NO</w:t>
                            </w:r>
                          </w:p>
                          <w:p w14:paraId="107808B7" w14:textId="2428F49C" w:rsidR="00B209F5" w:rsidRDefault="008171D8" w:rsidP="008171D8">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B209F5" w:rsidRPr="00024C6F">
                              <w:rPr>
                                <w:rFonts w:asciiTheme="minorHAnsi" w:hAnsiTheme="minorHAnsi" w:cstheme="minorHAnsi"/>
                                <w:sz w:val="20"/>
                                <w:szCs w:val="20"/>
                              </w:rPr>
                              <w:t xml:space="preserve">OF INTEREST TO OTHER JUDGES: </w:t>
                            </w:r>
                            <w:r w:rsidR="00B209F5">
                              <w:rPr>
                                <w:rFonts w:asciiTheme="minorHAnsi" w:hAnsiTheme="minorHAnsi" w:cstheme="minorHAnsi"/>
                                <w:sz w:val="20"/>
                                <w:szCs w:val="20"/>
                              </w:rPr>
                              <w:t>YES/NO</w:t>
                            </w:r>
                          </w:p>
                          <w:p w14:paraId="4C9D0656" w14:textId="51C8EC95" w:rsidR="00B209F5" w:rsidRPr="00024C6F" w:rsidRDefault="008171D8" w:rsidP="008171D8">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B209F5">
                              <w:rPr>
                                <w:rFonts w:asciiTheme="minorHAnsi" w:hAnsiTheme="minorHAnsi" w:cstheme="minorHAnsi"/>
                                <w:sz w:val="20"/>
                                <w:szCs w:val="20"/>
                              </w:rPr>
                              <w:t>REVISED</w:t>
                            </w:r>
                          </w:p>
                          <w:p w14:paraId="270AD6EA" w14:textId="7106083E" w:rsidR="00B209F5" w:rsidRPr="00024C6F" w:rsidRDefault="00B209F5" w:rsidP="004F68B9">
                            <w:pPr>
                              <w:rPr>
                                <w:rFonts w:asciiTheme="minorHAnsi" w:hAnsiTheme="minorHAnsi" w:cstheme="minorHAnsi"/>
                                <w:sz w:val="18"/>
                                <w:szCs w:val="18"/>
                              </w:rPr>
                            </w:pPr>
                            <w:r>
                              <w:rPr>
                                <w:rFonts w:cs="Arial"/>
                                <w:noProof/>
                                <w:lang w:val="en-ZA"/>
                              </w:rPr>
                              <w:t xml:space="preserve">                   </w:t>
                            </w:r>
                          </w:p>
                          <w:p w14:paraId="55BBA880" w14:textId="5F186550" w:rsidR="00B209F5" w:rsidRPr="00024C6F" w:rsidRDefault="00B209F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F2266D">
                              <w:rPr>
                                <w:rFonts w:asciiTheme="minorHAnsi" w:hAnsiTheme="minorHAnsi" w:cstheme="minorHAnsi"/>
                                <w:b/>
                                <w:sz w:val="18"/>
                                <w:szCs w:val="18"/>
                              </w:rPr>
                              <w:t>23</w:t>
                            </w:r>
                            <w:r>
                              <w:rPr>
                                <w:rFonts w:asciiTheme="minorHAnsi" w:hAnsiTheme="minorHAnsi" w:cstheme="minorHAnsi"/>
                                <w:b/>
                                <w:sz w:val="18"/>
                                <w:szCs w:val="18"/>
                              </w:rPr>
                              <w:t xml:space="preserve"> /</w:t>
                            </w:r>
                            <w:r w:rsidR="004D5A73">
                              <w:rPr>
                                <w:rFonts w:asciiTheme="minorHAnsi" w:hAnsiTheme="minorHAnsi" w:cstheme="minorHAnsi"/>
                                <w:b/>
                                <w:sz w:val="18"/>
                                <w:szCs w:val="18"/>
                              </w:rPr>
                              <w:t>1</w:t>
                            </w:r>
                            <w:r w:rsidR="005157E7">
                              <w:rPr>
                                <w:rFonts w:asciiTheme="minorHAnsi" w:hAnsiTheme="minorHAnsi" w:cstheme="minorHAnsi"/>
                                <w:b/>
                                <w:sz w:val="18"/>
                                <w:szCs w:val="18"/>
                              </w:rPr>
                              <w:t>2</w:t>
                            </w:r>
                            <w:r>
                              <w:rPr>
                                <w:rFonts w:asciiTheme="minorHAnsi" w:hAnsiTheme="minorHAnsi" w:cstheme="minorHAnsi"/>
                                <w:b/>
                                <w:sz w:val="18"/>
                                <w:szCs w:val="18"/>
                              </w:rPr>
                              <w:t xml:space="preserve">/2022                                 </w:t>
                            </w:r>
                            <w:r w:rsidR="0042328F" w:rsidRPr="00D058B7">
                              <w:rPr>
                                <w:rFonts w:cs="Arial"/>
                                <w:noProof/>
                                <w:lang w:val="en-ZA"/>
                              </w:rPr>
                              <w:drawing>
                                <wp:inline distT="0" distB="0" distL="0" distR="0" wp14:anchorId="1B588B1C" wp14:editId="2EDD82C5">
                                  <wp:extent cx="569051" cy="161925"/>
                                  <wp:effectExtent l="0" t="0" r="2540" b="0"/>
                                  <wp:docPr id="5" name="Picture 5" descr="A close-up of a s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word&#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017" cy="170167"/>
                                          </a:xfrm>
                                          <a:prstGeom prst="rect">
                                            <a:avLst/>
                                          </a:prstGeom>
                                          <a:noFill/>
                                          <a:ln>
                                            <a:noFill/>
                                          </a:ln>
                                        </pic:spPr>
                                      </pic:pic>
                                    </a:graphicData>
                                  </a:graphic>
                                </wp:inline>
                              </w:drawing>
                            </w:r>
                          </w:p>
                          <w:p w14:paraId="1B3C0F98" w14:textId="537F90A9" w:rsidR="00B209F5" w:rsidRPr="00024C6F" w:rsidRDefault="00B209F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FC31C"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">
                <v:textbox>
                  <w:txbxContent>
                    <w:p w14:paraId="221B21EC" w14:textId="77777777" w:rsidR="00B209F5" w:rsidRPr="00913F95" w:rsidRDefault="00B209F5" w:rsidP="004F68B9">
                      <w:pPr>
                        <w:jc w:val="center"/>
                        <w:rPr>
                          <w:rFonts w:ascii="Century Gothic" w:hAnsi="Century Gothic"/>
                          <w:b/>
                          <w:sz w:val="20"/>
                          <w:szCs w:val="20"/>
                        </w:rPr>
                      </w:pPr>
                    </w:p>
                    <w:p w14:paraId="05F12DD5" w14:textId="523CCE67" w:rsidR="00B209F5" w:rsidRPr="00024C6F" w:rsidRDefault="008171D8" w:rsidP="008171D8">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B209F5" w:rsidRPr="00024C6F">
                        <w:rPr>
                          <w:rFonts w:asciiTheme="minorHAnsi" w:hAnsiTheme="minorHAnsi" w:cstheme="minorHAnsi"/>
                          <w:sz w:val="20"/>
                          <w:szCs w:val="20"/>
                        </w:rPr>
                        <w:t xml:space="preserve">REPORTABLE: </w:t>
                      </w:r>
                      <w:r w:rsidR="00B209F5">
                        <w:rPr>
                          <w:rFonts w:asciiTheme="minorHAnsi" w:hAnsiTheme="minorHAnsi" w:cstheme="minorHAnsi"/>
                          <w:sz w:val="20"/>
                          <w:szCs w:val="20"/>
                        </w:rPr>
                        <w:t>YES/</w:t>
                      </w:r>
                      <w:r w:rsidR="00B209F5" w:rsidRPr="00024C6F">
                        <w:rPr>
                          <w:rFonts w:asciiTheme="minorHAnsi" w:hAnsiTheme="minorHAnsi" w:cstheme="minorHAnsi"/>
                          <w:sz w:val="20"/>
                          <w:szCs w:val="20"/>
                        </w:rPr>
                        <w:t>NO</w:t>
                      </w:r>
                    </w:p>
                    <w:p w14:paraId="107808B7" w14:textId="2428F49C" w:rsidR="00B209F5" w:rsidRDefault="008171D8" w:rsidP="008171D8">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B209F5" w:rsidRPr="00024C6F">
                        <w:rPr>
                          <w:rFonts w:asciiTheme="minorHAnsi" w:hAnsiTheme="minorHAnsi" w:cstheme="minorHAnsi"/>
                          <w:sz w:val="20"/>
                          <w:szCs w:val="20"/>
                        </w:rPr>
                        <w:t xml:space="preserve">OF INTEREST TO OTHER JUDGES: </w:t>
                      </w:r>
                      <w:r w:rsidR="00B209F5">
                        <w:rPr>
                          <w:rFonts w:asciiTheme="minorHAnsi" w:hAnsiTheme="minorHAnsi" w:cstheme="minorHAnsi"/>
                          <w:sz w:val="20"/>
                          <w:szCs w:val="20"/>
                        </w:rPr>
                        <w:t>YES/NO</w:t>
                      </w:r>
                    </w:p>
                    <w:p w14:paraId="4C9D0656" w14:textId="51C8EC95" w:rsidR="00B209F5" w:rsidRPr="00024C6F" w:rsidRDefault="008171D8" w:rsidP="008171D8">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B209F5">
                        <w:rPr>
                          <w:rFonts w:asciiTheme="minorHAnsi" w:hAnsiTheme="minorHAnsi" w:cstheme="minorHAnsi"/>
                          <w:sz w:val="20"/>
                          <w:szCs w:val="20"/>
                        </w:rPr>
                        <w:t>REVISED</w:t>
                      </w:r>
                    </w:p>
                    <w:p w14:paraId="270AD6EA" w14:textId="7106083E" w:rsidR="00B209F5" w:rsidRPr="00024C6F" w:rsidRDefault="00B209F5" w:rsidP="004F68B9">
                      <w:pPr>
                        <w:rPr>
                          <w:rFonts w:asciiTheme="minorHAnsi" w:hAnsiTheme="minorHAnsi" w:cstheme="minorHAnsi"/>
                          <w:sz w:val="18"/>
                          <w:szCs w:val="18"/>
                        </w:rPr>
                      </w:pPr>
                      <w:r>
                        <w:rPr>
                          <w:rFonts w:cs="Arial"/>
                          <w:noProof/>
                          <w:lang w:val="en-ZA"/>
                        </w:rPr>
                        <w:t xml:space="preserve">                   </w:t>
                      </w:r>
                    </w:p>
                    <w:p w14:paraId="55BBA880" w14:textId="5F186550" w:rsidR="00B209F5" w:rsidRPr="00024C6F" w:rsidRDefault="00B209F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F2266D">
                        <w:rPr>
                          <w:rFonts w:asciiTheme="minorHAnsi" w:hAnsiTheme="minorHAnsi" w:cstheme="minorHAnsi"/>
                          <w:b/>
                          <w:sz w:val="18"/>
                          <w:szCs w:val="18"/>
                        </w:rPr>
                        <w:t>23</w:t>
                      </w:r>
                      <w:r>
                        <w:rPr>
                          <w:rFonts w:asciiTheme="minorHAnsi" w:hAnsiTheme="minorHAnsi" w:cstheme="minorHAnsi"/>
                          <w:b/>
                          <w:sz w:val="18"/>
                          <w:szCs w:val="18"/>
                        </w:rPr>
                        <w:t xml:space="preserve"> /</w:t>
                      </w:r>
                      <w:r w:rsidR="004D5A73">
                        <w:rPr>
                          <w:rFonts w:asciiTheme="minorHAnsi" w:hAnsiTheme="minorHAnsi" w:cstheme="minorHAnsi"/>
                          <w:b/>
                          <w:sz w:val="18"/>
                          <w:szCs w:val="18"/>
                        </w:rPr>
                        <w:t>1</w:t>
                      </w:r>
                      <w:r w:rsidR="005157E7">
                        <w:rPr>
                          <w:rFonts w:asciiTheme="minorHAnsi" w:hAnsiTheme="minorHAnsi" w:cstheme="minorHAnsi"/>
                          <w:b/>
                          <w:sz w:val="18"/>
                          <w:szCs w:val="18"/>
                        </w:rPr>
                        <w:t>2</w:t>
                      </w:r>
                      <w:r>
                        <w:rPr>
                          <w:rFonts w:asciiTheme="minorHAnsi" w:hAnsiTheme="minorHAnsi" w:cstheme="minorHAnsi"/>
                          <w:b/>
                          <w:sz w:val="18"/>
                          <w:szCs w:val="18"/>
                        </w:rPr>
                        <w:t xml:space="preserve">/2022                                 </w:t>
                      </w:r>
                      <w:r w:rsidR="0042328F" w:rsidRPr="00D058B7">
                        <w:rPr>
                          <w:rFonts w:cs="Arial"/>
                          <w:noProof/>
                          <w:lang w:val="en-ZA"/>
                        </w:rPr>
                        <w:drawing>
                          <wp:inline distT="0" distB="0" distL="0" distR="0" wp14:anchorId="1B588B1C" wp14:editId="2EDD82C5">
                            <wp:extent cx="569051" cy="161925"/>
                            <wp:effectExtent l="0" t="0" r="2540" b="0"/>
                            <wp:docPr id="5" name="Picture 5" descr="A close-up of a s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word&#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017" cy="170167"/>
                                    </a:xfrm>
                                    <a:prstGeom prst="rect">
                                      <a:avLst/>
                                    </a:prstGeom>
                                    <a:noFill/>
                                    <a:ln>
                                      <a:noFill/>
                                    </a:ln>
                                  </pic:spPr>
                                </pic:pic>
                              </a:graphicData>
                            </a:graphic>
                          </wp:inline>
                        </w:drawing>
                      </w:r>
                    </w:p>
                    <w:p w14:paraId="1B3C0F98" w14:textId="537F90A9" w:rsidR="00B209F5" w:rsidRPr="00024C6F" w:rsidRDefault="00B209F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v:textbox>
              </v:shape>
            </w:pict>
          </mc:Fallback>
        </mc:AlternateContent>
      </w:r>
      <w:r w:rsidR="00222D24" w:rsidRPr="009C2FF3">
        <w:rPr>
          <w:b/>
        </w:rPr>
        <w:t>C</w:t>
      </w:r>
      <w:r w:rsidR="008A5CAB" w:rsidRPr="009C2FF3">
        <w:rPr>
          <w:b/>
        </w:rPr>
        <w:t>ase</w:t>
      </w:r>
      <w:r w:rsidR="00222D24" w:rsidRPr="009C2FF3">
        <w:rPr>
          <w:b/>
        </w:rPr>
        <w:t xml:space="preserve"> N</w:t>
      </w:r>
      <w:r w:rsidR="008A5CAB" w:rsidRPr="009C2FF3">
        <w:rPr>
          <w:b/>
        </w:rPr>
        <w:t>o</w:t>
      </w:r>
      <w:r w:rsidR="00222D24" w:rsidRPr="009C2FF3">
        <w:rPr>
          <w:b/>
        </w:rPr>
        <w:t xml:space="preserve">: </w:t>
      </w:r>
      <w:r w:rsidR="005157E7">
        <w:rPr>
          <w:b/>
        </w:rPr>
        <w:t>44447</w:t>
      </w:r>
      <w:r w:rsidR="00197B69">
        <w:rPr>
          <w:b/>
        </w:rPr>
        <w:t>/20</w:t>
      </w:r>
      <w:r w:rsidR="005157E7">
        <w:rPr>
          <w:b/>
        </w:rPr>
        <w:t>21</w:t>
      </w:r>
    </w:p>
    <w:p w14:paraId="66C9010F" w14:textId="14568CB3" w:rsidR="008A5CAB" w:rsidRPr="009C2FF3" w:rsidRDefault="008A5CAB" w:rsidP="00F445C9">
      <w:pPr>
        <w:jc w:val="left"/>
      </w:pPr>
    </w:p>
    <w:p w14:paraId="78E89A4C" w14:textId="1E8E6FC1" w:rsidR="008A5CAB" w:rsidRPr="009C2FF3" w:rsidRDefault="008A5CAB" w:rsidP="00F445C9">
      <w:pPr>
        <w:jc w:val="left"/>
        <w:rPr>
          <w:noProof/>
          <w:lang w:val="en-ZA"/>
        </w:rPr>
      </w:pPr>
    </w:p>
    <w:p w14:paraId="59620578" w14:textId="77777777" w:rsidR="003876E6" w:rsidRPr="009C2FF3" w:rsidRDefault="003876E6" w:rsidP="00F445C9">
      <w:pPr>
        <w:jc w:val="left"/>
      </w:pPr>
    </w:p>
    <w:p w14:paraId="50B5CE8A" w14:textId="4B69E1A5" w:rsidR="00A33502" w:rsidRPr="009C2FF3" w:rsidRDefault="00A33502" w:rsidP="00A33502">
      <w:pPr>
        <w:jc w:val="center"/>
      </w:pPr>
      <w:r w:rsidRPr="009C2FF3">
        <w:tab/>
      </w:r>
      <w:r w:rsidRPr="009C2FF3">
        <w:tab/>
      </w:r>
      <w:r w:rsidRPr="009C2FF3">
        <w:tab/>
      </w:r>
      <w:r w:rsidRPr="009C2FF3">
        <w:tab/>
      </w:r>
      <w:r w:rsidRPr="009C2FF3">
        <w:tab/>
        <w:t xml:space="preserve">                                     </w:t>
      </w:r>
    </w:p>
    <w:p w14:paraId="05BC3994" w14:textId="39A88B87" w:rsidR="009C7480" w:rsidRPr="009C2FF3" w:rsidRDefault="009C7480" w:rsidP="00A33502"/>
    <w:p w14:paraId="23EE4436" w14:textId="732FCE71" w:rsidR="009C7480" w:rsidRPr="009C2FF3" w:rsidRDefault="009C7480" w:rsidP="009C7480">
      <w:r w:rsidRPr="009C2FF3">
        <w:t>In the matter between:</w:t>
      </w:r>
    </w:p>
    <w:p w14:paraId="0152AA63" w14:textId="77777777" w:rsidR="00222D24" w:rsidRPr="009C2FF3" w:rsidRDefault="00222D24" w:rsidP="00CB5C55">
      <w:pPr>
        <w:jc w:val="right"/>
      </w:pPr>
    </w:p>
    <w:p w14:paraId="7A2C4813" w14:textId="0FD5E7EF" w:rsidR="009C7480" w:rsidRPr="009C2FF3" w:rsidRDefault="009C7480" w:rsidP="009C7480"/>
    <w:p w14:paraId="76AE7893" w14:textId="77777777" w:rsidR="00AA73D3" w:rsidRPr="009C2FF3" w:rsidRDefault="00AA73D3" w:rsidP="00FB4FCD">
      <w:pPr>
        <w:pStyle w:val="Parties"/>
        <w:spacing w:before="120"/>
        <w:jc w:val="left"/>
        <w:rPr>
          <w:b/>
          <w:bCs/>
          <w:lang w:val="en-GB"/>
        </w:rPr>
      </w:pPr>
    </w:p>
    <w:p w14:paraId="3499A266" w14:textId="37C83F49" w:rsidR="001C447E" w:rsidRDefault="005157E7" w:rsidP="00FB4FCD">
      <w:pPr>
        <w:pStyle w:val="Parties"/>
        <w:spacing w:before="120"/>
        <w:jc w:val="left"/>
        <w:rPr>
          <w:b/>
          <w:bCs/>
          <w:lang w:val="en-GB"/>
        </w:rPr>
      </w:pPr>
      <w:r>
        <w:rPr>
          <w:b/>
          <w:bCs/>
          <w:lang w:val="en-GB"/>
        </w:rPr>
        <w:t>ANDRA INVESTMENTS (PROPRIETARY)</w:t>
      </w:r>
      <w:r w:rsidR="008A5CAB" w:rsidRPr="009C2FF3">
        <w:rPr>
          <w:b/>
          <w:bCs/>
          <w:lang w:val="en-GB"/>
        </w:rPr>
        <w:t xml:space="preserve"> </w:t>
      </w:r>
      <w:r>
        <w:rPr>
          <w:b/>
          <w:bCs/>
          <w:lang w:val="en-GB"/>
        </w:rPr>
        <w:t>LIMITED</w:t>
      </w:r>
      <w:r w:rsidR="008A5CAB" w:rsidRPr="009C2FF3">
        <w:rPr>
          <w:b/>
          <w:bCs/>
          <w:lang w:val="en-GB"/>
        </w:rPr>
        <w:t xml:space="preserve">    </w:t>
      </w:r>
      <w:r w:rsidR="00FB4FCD">
        <w:rPr>
          <w:b/>
          <w:bCs/>
          <w:lang w:val="en-GB"/>
        </w:rPr>
        <w:t xml:space="preserve">               </w:t>
      </w:r>
      <w:r w:rsidR="00BA206C">
        <w:rPr>
          <w:b/>
          <w:bCs/>
          <w:lang w:val="en-GB"/>
        </w:rPr>
        <w:t xml:space="preserve">    </w:t>
      </w:r>
      <w:r w:rsidR="00EF5054" w:rsidRPr="00EF5054">
        <w:rPr>
          <w:lang w:val="en-GB"/>
        </w:rPr>
        <w:t>Applicant</w:t>
      </w:r>
      <w:r w:rsidR="00BA206C">
        <w:rPr>
          <w:lang w:val="en-GB"/>
        </w:rPr>
        <w:t>/Plaintiff</w:t>
      </w:r>
      <w:r w:rsidR="008A5CAB" w:rsidRPr="009C2FF3">
        <w:rPr>
          <w:b/>
          <w:bCs/>
          <w:lang w:val="en-GB"/>
        </w:rPr>
        <w:t xml:space="preserve"> </w:t>
      </w:r>
    </w:p>
    <w:p w14:paraId="3DDF161F" w14:textId="73B8AE97" w:rsidR="00222D24" w:rsidRPr="001C447E" w:rsidRDefault="005157E7" w:rsidP="00FB4FCD">
      <w:pPr>
        <w:pStyle w:val="Parties"/>
        <w:spacing w:before="120"/>
        <w:jc w:val="left"/>
        <w:rPr>
          <w:b/>
          <w:bCs/>
          <w:lang w:val="en-GB"/>
        </w:rPr>
      </w:pPr>
      <w:r>
        <w:rPr>
          <w:b/>
          <w:bCs/>
          <w:lang w:val="en-GB"/>
        </w:rPr>
        <w:t>(REGISTRATION NUMBER: 2008/026246/07)</w:t>
      </w:r>
      <w:r w:rsidR="008A5CAB" w:rsidRPr="009C2FF3">
        <w:rPr>
          <w:b/>
          <w:bCs/>
          <w:lang w:val="en-GB"/>
        </w:rPr>
        <w:t xml:space="preserve">                                          </w:t>
      </w:r>
      <w:r w:rsidR="008A5CAB" w:rsidRPr="009C2FF3">
        <w:rPr>
          <w:b/>
          <w:bCs/>
          <w:lang w:val="en-GB"/>
        </w:rPr>
        <w:tab/>
      </w:r>
      <w:r w:rsidR="009C7480" w:rsidRPr="009C2FF3">
        <w:rPr>
          <w:b/>
          <w:bCs/>
          <w:lang w:val="en-GB"/>
        </w:rPr>
        <w:tab/>
      </w:r>
    </w:p>
    <w:p w14:paraId="39A0CC25" w14:textId="1AD46FFA" w:rsidR="00222D24" w:rsidRPr="009C2FF3" w:rsidRDefault="007237D8" w:rsidP="009C7480">
      <w:pPr>
        <w:pStyle w:val="Parties"/>
        <w:rPr>
          <w:lang w:val="en-GB"/>
        </w:rPr>
      </w:pPr>
      <w:r w:rsidRPr="009C2FF3">
        <w:rPr>
          <w:lang w:val="en-GB"/>
        </w:rPr>
        <w:t xml:space="preserve">and </w:t>
      </w:r>
    </w:p>
    <w:p w14:paraId="62D879C6" w14:textId="71480B77" w:rsidR="00AA73D3" w:rsidRDefault="00AA73D3" w:rsidP="009C7480">
      <w:pPr>
        <w:pStyle w:val="Parties"/>
        <w:rPr>
          <w:lang w:val="en-GB"/>
        </w:rPr>
      </w:pPr>
    </w:p>
    <w:p w14:paraId="73ECC824" w14:textId="77777777" w:rsidR="00552FD0" w:rsidRPr="009C2FF3" w:rsidRDefault="00552FD0" w:rsidP="009C7480">
      <w:pPr>
        <w:pStyle w:val="Parties"/>
        <w:rPr>
          <w:lang w:val="en-GB"/>
        </w:rPr>
      </w:pPr>
    </w:p>
    <w:p w14:paraId="02595CA8" w14:textId="77777777" w:rsidR="007237D8" w:rsidRPr="009C2FF3" w:rsidRDefault="007237D8" w:rsidP="009C7480">
      <w:pPr>
        <w:pStyle w:val="Parties"/>
        <w:rPr>
          <w:lang w:val="en-GB"/>
        </w:rPr>
      </w:pPr>
      <w:bookmarkStart w:id="2" w:name="_Hlk107739703"/>
    </w:p>
    <w:p w14:paraId="20D32335" w14:textId="098F8464" w:rsidR="00E21156" w:rsidRDefault="005157E7" w:rsidP="009C7480">
      <w:pPr>
        <w:pStyle w:val="Parties"/>
        <w:rPr>
          <w:lang w:val="en-GB"/>
        </w:rPr>
      </w:pPr>
      <w:r>
        <w:rPr>
          <w:b/>
          <w:bCs/>
          <w:lang w:val="en-GB"/>
        </w:rPr>
        <w:t>ADZAM SOLAR (PTY) LTD</w:t>
      </w:r>
      <w:r w:rsidR="007237D8" w:rsidRPr="009C2FF3">
        <w:rPr>
          <w:b/>
          <w:bCs/>
          <w:lang w:val="en-GB"/>
        </w:rPr>
        <w:t xml:space="preserve"> </w:t>
      </w:r>
      <w:bookmarkStart w:id="3" w:name="_Hlk107739644"/>
      <w:r w:rsidR="0037375D">
        <w:rPr>
          <w:b/>
          <w:bCs/>
          <w:lang w:val="en-GB"/>
        </w:rPr>
        <w:t xml:space="preserve">                                                       </w:t>
      </w:r>
      <w:r w:rsidR="00EC1440">
        <w:rPr>
          <w:b/>
          <w:bCs/>
          <w:lang w:val="en-GB"/>
        </w:rPr>
        <w:t xml:space="preserve">  </w:t>
      </w:r>
      <w:r w:rsidR="00BD277D" w:rsidRPr="00BD277D">
        <w:rPr>
          <w:lang w:val="en-GB"/>
        </w:rPr>
        <w:t>First</w:t>
      </w:r>
      <w:r w:rsidR="00BD277D">
        <w:rPr>
          <w:b/>
          <w:bCs/>
          <w:lang w:val="en-GB"/>
        </w:rPr>
        <w:t xml:space="preserve"> </w:t>
      </w:r>
      <w:r w:rsidR="007237D8" w:rsidRPr="009C2FF3">
        <w:rPr>
          <w:lang w:val="en-GB"/>
        </w:rPr>
        <w:t>Respondent</w:t>
      </w:r>
      <w:bookmarkEnd w:id="3"/>
      <w:r w:rsidR="00BA206C">
        <w:rPr>
          <w:lang w:val="en-GB"/>
        </w:rPr>
        <w:t>/Defendant</w:t>
      </w:r>
    </w:p>
    <w:p w14:paraId="018DE0E1" w14:textId="4C5D1C3D" w:rsidR="005157E7" w:rsidRPr="005157E7" w:rsidRDefault="005157E7" w:rsidP="009C7480">
      <w:pPr>
        <w:pStyle w:val="Parties"/>
        <w:rPr>
          <w:b/>
          <w:bCs/>
          <w:lang w:val="en-GB"/>
        </w:rPr>
      </w:pPr>
      <w:r w:rsidRPr="005157E7">
        <w:rPr>
          <w:b/>
          <w:bCs/>
          <w:lang w:val="en-GB"/>
        </w:rPr>
        <w:t>(REGISTRATION NUMBER: 2012/212798/07)</w:t>
      </w:r>
    </w:p>
    <w:p w14:paraId="3AEF2477" w14:textId="2B112BA6" w:rsidR="0042328F" w:rsidRDefault="0042328F" w:rsidP="0042328F">
      <w:pPr>
        <w:pStyle w:val="Parties"/>
        <w:rPr>
          <w:lang w:val="en-GB"/>
        </w:rPr>
      </w:pPr>
    </w:p>
    <w:p w14:paraId="4CC450D4" w14:textId="77777777" w:rsidR="005157E7" w:rsidRDefault="005157E7" w:rsidP="0042328F">
      <w:pPr>
        <w:pStyle w:val="Parties"/>
        <w:rPr>
          <w:lang w:val="en-GB"/>
        </w:rPr>
      </w:pPr>
    </w:p>
    <w:p w14:paraId="3298FEBA" w14:textId="7B8CB8F0" w:rsidR="0037375D" w:rsidRPr="0042328F" w:rsidRDefault="005157E7" w:rsidP="0042328F">
      <w:pPr>
        <w:pStyle w:val="Parties"/>
        <w:rPr>
          <w:b/>
          <w:bCs/>
        </w:rPr>
      </w:pPr>
      <w:r>
        <w:rPr>
          <w:b/>
          <w:bCs/>
        </w:rPr>
        <w:t xml:space="preserve">JAN VISSER                </w:t>
      </w:r>
      <w:r w:rsidR="0042328F">
        <w:rPr>
          <w:b/>
          <w:bCs/>
        </w:rPr>
        <w:t xml:space="preserve">                                               </w:t>
      </w:r>
      <w:r w:rsidR="00EC1440">
        <w:rPr>
          <w:b/>
          <w:bCs/>
        </w:rPr>
        <w:t xml:space="preserve">             </w:t>
      </w:r>
      <w:r w:rsidR="00E21156">
        <w:t xml:space="preserve">Second </w:t>
      </w:r>
      <w:r w:rsidR="00BD277D" w:rsidRPr="009C2FF3">
        <w:t>Respondent</w:t>
      </w:r>
      <w:bookmarkEnd w:id="2"/>
      <w:r w:rsidR="00BA206C">
        <w:t>/Defendant</w:t>
      </w:r>
    </w:p>
    <w:p w14:paraId="357FA6D1" w14:textId="56AC7F35" w:rsidR="00E21156" w:rsidRPr="00E21156" w:rsidRDefault="00DA5898" w:rsidP="004D6D56">
      <w:pPr>
        <w:tabs>
          <w:tab w:val="right" w:pos="9026"/>
        </w:tabs>
        <w:rPr>
          <w:b/>
          <w:bCs/>
        </w:rPr>
      </w:pPr>
      <w:r w:rsidRPr="009C2FF3">
        <w:rPr>
          <w:b/>
          <w:bCs/>
        </w:rPr>
        <w:t xml:space="preserve">    </w:t>
      </w:r>
      <w:r w:rsidR="00763EF5" w:rsidRPr="009C2FF3">
        <w:rPr>
          <w:b/>
          <w:bCs/>
        </w:rPr>
        <w:t xml:space="preserve">     </w:t>
      </w:r>
    </w:p>
    <w:p w14:paraId="7DC9127C" w14:textId="343F9576" w:rsidR="0037375D" w:rsidRPr="00B709BB" w:rsidRDefault="0037375D" w:rsidP="00F03EF8">
      <w:pPr>
        <w:tabs>
          <w:tab w:val="right" w:pos="8931"/>
        </w:tabs>
        <w:rPr>
          <w:rFonts w:eastAsia="Calibri" w:cs="Arial"/>
          <w:b/>
        </w:rPr>
      </w:pPr>
    </w:p>
    <w:p w14:paraId="0C67F181" w14:textId="77777777" w:rsidR="00E21156" w:rsidRPr="009C2FF3" w:rsidRDefault="00E21156" w:rsidP="00E21156"/>
    <w:p w14:paraId="665A472A" w14:textId="48EC0188" w:rsidR="00450A5A" w:rsidRPr="009C2FF3" w:rsidRDefault="003A3344" w:rsidP="00763EF5">
      <w:pPr>
        <w:pStyle w:val="TramLines"/>
        <w:jc w:val="center"/>
      </w:pPr>
      <w:r w:rsidRPr="009C2FF3">
        <w:t xml:space="preserve">JUDGMENT </w:t>
      </w:r>
    </w:p>
    <w:p w14:paraId="1F36D8B1" w14:textId="77777777" w:rsidR="008A5CAB" w:rsidRPr="009C2FF3" w:rsidRDefault="008A5CAB" w:rsidP="00130D1F">
      <w:pPr>
        <w:rPr>
          <w:b/>
        </w:rPr>
      </w:pPr>
    </w:p>
    <w:p w14:paraId="57E5C294" w14:textId="22E107BE" w:rsidR="00FC6030" w:rsidRDefault="00BC748E" w:rsidP="00130D1F">
      <w:pPr>
        <w:rPr>
          <w:b/>
        </w:rPr>
      </w:pPr>
      <w:r w:rsidRPr="009C2FF3">
        <w:rPr>
          <w:b/>
        </w:rPr>
        <w:t>PHOOKO</w:t>
      </w:r>
      <w:r w:rsidR="001D2EA8" w:rsidRPr="009C2FF3">
        <w:rPr>
          <w:b/>
        </w:rPr>
        <w:t xml:space="preserve"> </w:t>
      </w:r>
      <w:r w:rsidR="00130D1F" w:rsidRPr="009C2FF3">
        <w:rPr>
          <w:b/>
        </w:rPr>
        <w:t>AJ</w:t>
      </w:r>
      <w:r w:rsidR="009C242A">
        <w:rPr>
          <w:b/>
        </w:rPr>
        <w:t xml:space="preserve"> </w:t>
      </w:r>
    </w:p>
    <w:p w14:paraId="2DF2B986" w14:textId="77777777" w:rsidR="0037375D" w:rsidRPr="009C2FF3" w:rsidRDefault="0037375D" w:rsidP="00130D1F">
      <w:pPr>
        <w:rPr>
          <w:b/>
        </w:rPr>
      </w:pPr>
    </w:p>
    <w:p w14:paraId="5B7A0E1F" w14:textId="747C9A0B" w:rsidR="00E81F46" w:rsidRPr="009C2FF3" w:rsidRDefault="00E81F46" w:rsidP="00130D1F">
      <w:pPr>
        <w:rPr>
          <w:b/>
        </w:rPr>
      </w:pPr>
    </w:p>
    <w:p w14:paraId="6B2E8F94" w14:textId="14077D07" w:rsidR="00E81F46" w:rsidRPr="009C2FF3" w:rsidRDefault="00E81F46" w:rsidP="00130D1F">
      <w:pPr>
        <w:rPr>
          <w:b/>
        </w:rPr>
      </w:pPr>
      <w:bookmarkStart w:id="4" w:name="_Hlk94344738"/>
      <w:r w:rsidRPr="009C2FF3">
        <w:rPr>
          <w:b/>
        </w:rPr>
        <w:t>INTRODUCTION</w:t>
      </w:r>
    </w:p>
    <w:p w14:paraId="10902E0E" w14:textId="4B493026" w:rsidR="007C7F64" w:rsidRDefault="008171D8" w:rsidP="008171D8">
      <w:pPr>
        <w:pStyle w:val="1"/>
        <w:numPr>
          <w:ilvl w:val="0"/>
          <w:numId w:val="0"/>
        </w:numPr>
        <w:tabs>
          <w:tab w:val="left" w:pos="567"/>
        </w:tabs>
        <w:spacing w:line="360" w:lineRule="auto"/>
        <w:ind w:left="567" w:hanging="567"/>
      </w:pPr>
      <w:r>
        <w:rPr>
          <w:rFonts w:cs="Arial"/>
          <w:sz w:val="22"/>
        </w:rPr>
        <w:lastRenderedPageBreak/>
        <w:t>[1]</w:t>
      </w:r>
      <w:r>
        <w:rPr>
          <w:rFonts w:cs="Arial"/>
          <w:sz w:val="22"/>
        </w:rPr>
        <w:tab/>
      </w:r>
      <w:r w:rsidR="007C7F64">
        <w:t>This is an application where</w:t>
      </w:r>
      <w:r w:rsidR="00E45666">
        <w:t>in</w:t>
      </w:r>
      <w:r w:rsidR="007C7F64">
        <w:t xml:space="preserve"> the </w:t>
      </w:r>
      <w:r w:rsidR="004039C1">
        <w:t>Applicant</w:t>
      </w:r>
      <w:r w:rsidR="007C7F64">
        <w:t xml:space="preserve"> seeks an order </w:t>
      </w:r>
      <w:r w:rsidR="00BA206C">
        <w:t>granting</w:t>
      </w:r>
      <w:r w:rsidR="007C7F64">
        <w:t xml:space="preserve"> summary judgment for the amount of R666,461.04 against the First and Second </w:t>
      </w:r>
      <w:r w:rsidR="002E614E">
        <w:t>Responde</w:t>
      </w:r>
      <w:r w:rsidR="007C7F64">
        <w:t>nts</w:t>
      </w:r>
      <w:r w:rsidR="00E45666">
        <w:t>, the one paying the other to be absolved</w:t>
      </w:r>
      <w:r w:rsidR="007C7F64">
        <w:t xml:space="preserve">. The </w:t>
      </w:r>
      <w:r w:rsidR="00D767A2">
        <w:t xml:space="preserve">Applicant </w:t>
      </w:r>
      <w:r w:rsidR="007C7F64">
        <w:t xml:space="preserve">further seeks an order declaring the lease entered into between the parties cancelled. </w:t>
      </w:r>
    </w:p>
    <w:bookmarkEnd w:id="4"/>
    <w:p w14:paraId="00EEDFD2" w14:textId="69E53B29" w:rsidR="004A1021" w:rsidRPr="009C2FF3" w:rsidRDefault="004A1021">
      <w:pPr>
        <w:pStyle w:val="1"/>
        <w:numPr>
          <w:ilvl w:val="0"/>
          <w:numId w:val="0"/>
        </w:numPr>
        <w:spacing w:line="360" w:lineRule="auto"/>
        <w:rPr>
          <w:b/>
          <w:bCs/>
          <w:szCs w:val="24"/>
        </w:rPr>
      </w:pPr>
      <w:r w:rsidRPr="009C2FF3">
        <w:rPr>
          <w:b/>
          <w:bCs/>
          <w:szCs w:val="24"/>
        </w:rPr>
        <w:t xml:space="preserve">THE PARTIES </w:t>
      </w:r>
    </w:p>
    <w:p w14:paraId="2C3DB438" w14:textId="159D36BA" w:rsidR="00B316CB" w:rsidRDefault="008171D8" w:rsidP="008171D8">
      <w:pPr>
        <w:pStyle w:val="1"/>
        <w:numPr>
          <w:ilvl w:val="0"/>
          <w:numId w:val="0"/>
        </w:numPr>
        <w:tabs>
          <w:tab w:val="left" w:pos="567"/>
        </w:tabs>
        <w:spacing w:line="360" w:lineRule="auto"/>
        <w:ind w:left="567" w:hanging="567"/>
      </w:pPr>
      <w:r>
        <w:rPr>
          <w:rFonts w:cs="Arial"/>
          <w:sz w:val="22"/>
        </w:rPr>
        <w:t>[2]</w:t>
      </w:r>
      <w:r>
        <w:rPr>
          <w:rFonts w:cs="Arial"/>
          <w:sz w:val="22"/>
        </w:rPr>
        <w:tab/>
      </w:r>
      <w:r w:rsidR="00F12DA4">
        <w:t xml:space="preserve">The Applicant is </w:t>
      </w:r>
      <w:proofErr w:type="spellStart"/>
      <w:r w:rsidR="00F12DA4">
        <w:t>Andra</w:t>
      </w:r>
      <w:proofErr w:type="spellEnd"/>
      <w:r w:rsidR="00F12DA4">
        <w:t xml:space="preserve"> Investments (Proprietary) Limited with registration number 2008/026246/07, a private company with limited liability, duly registered and incorporated in terms of the laws of the Republic of South Africa with its principal place of business and registered address at 7 Cruse Street, Stellenbosch.</w:t>
      </w:r>
    </w:p>
    <w:p w14:paraId="2E7DA755" w14:textId="27DE48D7" w:rsidR="00753006" w:rsidRPr="00AE04D7" w:rsidRDefault="008171D8" w:rsidP="008171D8">
      <w:pPr>
        <w:pStyle w:val="1"/>
        <w:numPr>
          <w:ilvl w:val="0"/>
          <w:numId w:val="0"/>
        </w:numPr>
        <w:tabs>
          <w:tab w:val="left" w:pos="567"/>
        </w:tabs>
        <w:spacing w:line="360" w:lineRule="auto"/>
        <w:ind w:left="567" w:hanging="567"/>
        <w:rPr>
          <w:rFonts w:cs="Arial"/>
          <w:szCs w:val="24"/>
        </w:rPr>
      </w:pPr>
      <w:r w:rsidRPr="00AE04D7">
        <w:rPr>
          <w:rFonts w:cs="Arial"/>
          <w:sz w:val="22"/>
        </w:rPr>
        <w:t>[3]</w:t>
      </w:r>
      <w:r w:rsidRPr="00AE04D7">
        <w:rPr>
          <w:rFonts w:cs="Arial"/>
          <w:sz w:val="22"/>
        </w:rPr>
        <w:tab/>
      </w:r>
      <w:r w:rsidR="00F12DA4">
        <w:t xml:space="preserve">The First </w:t>
      </w:r>
      <w:r w:rsidR="004039C1">
        <w:t>Responde</w:t>
      </w:r>
      <w:r w:rsidR="00F12DA4">
        <w:t xml:space="preserve">nt is </w:t>
      </w:r>
      <w:proofErr w:type="spellStart"/>
      <w:r w:rsidR="00F12DA4">
        <w:t>Adzam</w:t>
      </w:r>
      <w:proofErr w:type="spellEnd"/>
      <w:r w:rsidR="00F12DA4">
        <w:t xml:space="preserve"> Solar with registration number 20121212798107, a private company trading as such with its principal place of business at ERF 232 </w:t>
      </w:r>
      <w:proofErr w:type="spellStart"/>
      <w:r w:rsidR="00F12DA4">
        <w:t>Silvertondale</w:t>
      </w:r>
      <w:proofErr w:type="spellEnd"/>
      <w:r w:rsidR="00F12DA4">
        <w:t xml:space="preserve"> No 113 </w:t>
      </w:r>
      <w:proofErr w:type="spellStart"/>
      <w:r w:rsidR="00F12DA4">
        <w:t>Hoogoond</w:t>
      </w:r>
      <w:proofErr w:type="spellEnd"/>
      <w:r w:rsidR="00F12DA4">
        <w:t xml:space="preserve"> Street, </w:t>
      </w:r>
      <w:proofErr w:type="spellStart"/>
      <w:r w:rsidR="00F12DA4">
        <w:t>Silvertondale</w:t>
      </w:r>
      <w:proofErr w:type="spellEnd"/>
      <w:r w:rsidR="00F12DA4">
        <w:t>, whose full and further particulars are unknown to the Applicant.</w:t>
      </w:r>
    </w:p>
    <w:p w14:paraId="37A1F02D" w14:textId="3112589D" w:rsidR="00D051FC" w:rsidRPr="00946152" w:rsidRDefault="008171D8" w:rsidP="008171D8">
      <w:pPr>
        <w:pStyle w:val="1"/>
        <w:numPr>
          <w:ilvl w:val="0"/>
          <w:numId w:val="0"/>
        </w:numPr>
        <w:tabs>
          <w:tab w:val="left" w:pos="567"/>
        </w:tabs>
        <w:spacing w:line="360" w:lineRule="auto"/>
        <w:ind w:left="567" w:hanging="567"/>
        <w:rPr>
          <w:rFonts w:cs="Arial"/>
          <w:szCs w:val="24"/>
          <w:lang w:val="en-ZA" w:eastAsia="en-US"/>
        </w:rPr>
      </w:pPr>
      <w:r w:rsidRPr="00946152">
        <w:rPr>
          <w:rFonts w:cs="Arial"/>
          <w:sz w:val="22"/>
          <w:lang w:val="en-ZA" w:eastAsia="en-US"/>
        </w:rPr>
        <w:t>[4]</w:t>
      </w:r>
      <w:r w:rsidRPr="00946152">
        <w:rPr>
          <w:rFonts w:cs="Arial"/>
          <w:sz w:val="22"/>
          <w:lang w:val="en-ZA" w:eastAsia="en-US"/>
        </w:rPr>
        <w:tab/>
      </w:r>
      <w:r w:rsidR="00F12DA4">
        <w:t xml:space="preserve">The Second </w:t>
      </w:r>
      <w:r w:rsidR="004039C1">
        <w:t>Respondent</w:t>
      </w:r>
      <w:r w:rsidR="00F12DA4">
        <w:t xml:space="preserve"> is Jan </w:t>
      </w:r>
      <w:proofErr w:type="spellStart"/>
      <w:r w:rsidR="00F12DA4">
        <w:t>Visser</w:t>
      </w:r>
      <w:proofErr w:type="spellEnd"/>
      <w:r w:rsidR="00F12DA4">
        <w:t xml:space="preserve">, an adult male whose </w:t>
      </w:r>
      <w:proofErr w:type="spellStart"/>
      <w:r w:rsidR="00F12DA4" w:rsidRPr="00F12DA4">
        <w:rPr>
          <w:i/>
          <w:iCs w:val="0"/>
        </w:rPr>
        <w:t>domicilium</w:t>
      </w:r>
      <w:proofErr w:type="spellEnd"/>
      <w:r w:rsidR="00F12DA4" w:rsidRPr="00F12DA4">
        <w:rPr>
          <w:i/>
          <w:iCs w:val="0"/>
        </w:rPr>
        <w:t xml:space="preserve"> </w:t>
      </w:r>
      <w:proofErr w:type="spellStart"/>
      <w:r w:rsidR="00F12DA4" w:rsidRPr="00F12DA4">
        <w:rPr>
          <w:i/>
          <w:iCs w:val="0"/>
        </w:rPr>
        <w:t>citandi</w:t>
      </w:r>
      <w:proofErr w:type="spellEnd"/>
      <w:r w:rsidR="00F12DA4" w:rsidRPr="00F12DA4">
        <w:rPr>
          <w:i/>
          <w:iCs w:val="0"/>
        </w:rPr>
        <w:t xml:space="preserve"> et </w:t>
      </w:r>
      <w:proofErr w:type="spellStart"/>
      <w:r w:rsidR="00F12DA4" w:rsidRPr="00F12DA4">
        <w:rPr>
          <w:i/>
          <w:iCs w:val="0"/>
        </w:rPr>
        <w:t>executandi</w:t>
      </w:r>
      <w:proofErr w:type="spellEnd"/>
      <w:r w:rsidR="00F12DA4">
        <w:t xml:space="preserve"> is at 113 </w:t>
      </w:r>
      <w:proofErr w:type="spellStart"/>
      <w:r w:rsidR="00F12DA4">
        <w:t>Hoogoond</w:t>
      </w:r>
      <w:proofErr w:type="spellEnd"/>
      <w:r w:rsidR="00F12DA4">
        <w:t xml:space="preserve"> Street, </w:t>
      </w:r>
      <w:proofErr w:type="spellStart"/>
      <w:r w:rsidR="00F12DA4">
        <w:t>Silvertondale</w:t>
      </w:r>
      <w:proofErr w:type="spellEnd"/>
      <w:r w:rsidR="00F12DA4">
        <w:t xml:space="preserve"> </w:t>
      </w:r>
      <w:proofErr w:type="spellStart"/>
      <w:r w:rsidR="00F12DA4">
        <w:t>Extention</w:t>
      </w:r>
      <w:proofErr w:type="spellEnd"/>
      <w:r w:rsidR="00F12DA4">
        <w:t xml:space="preserve"> 2, and whose full and further particulars are unknown to the Applicant.</w:t>
      </w:r>
    </w:p>
    <w:p w14:paraId="577B4E67" w14:textId="5C6FA9B9" w:rsidR="00946152" w:rsidRPr="00946152" w:rsidRDefault="00946152">
      <w:pPr>
        <w:pStyle w:val="1"/>
        <w:numPr>
          <w:ilvl w:val="0"/>
          <w:numId w:val="0"/>
        </w:numPr>
        <w:spacing w:line="360" w:lineRule="auto"/>
        <w:rPr>
          <w:rFonts w:cs="Arial"/>
          <w:szCs w:val="24"/>
          <w:lang w:val="en-ZA" w:eastAsia="en-US"/>
        </w:rPr>
      </w:pPr>
    </w:p>
    <w:p w14:paraId="00D782F5" w14:textId="77777777" w:rsidR="00946152" w:rsidRPr="00946152" w:rsidRDefault="00946152" w:rsidP="00F2266D">
      <w:pPr>
        <w:pStyle w:val="1"/>
        <w:numPr>
          <w:ilvl w:val="0"/>
          <w:numId w:val="0"/>
        </w:numPr>
        <w:spacing w:line="360" w:lineRule="auto"/>
        <w:rPr>
          <w:b/>
          <w:bCs/>
          <w:lang w:val="en-ZA"/>
        </w:rPr>
      </w:pPr>
      <w:r w:rsidRPr="00946152">
        <w:rPr>
          <w:b/>
          <w:bCs/>
          <w:lang w:val="en-ZA"/>
        </w:rPr>
        <w:t>THE ISSUES</w:t>
      </w:r>
    </w:p>
    <w:p w14:paraId="66C7B004" w14:textId="03856F7A" w:rsidR="00946152" w:rsidRPr="00CD2D82" w:rsidRDefault="008171D8" w:rsidP="008171D8">
      <w:pPr>
        <w:pStyle w:val="1"/>
        <w:numPr>
          <w:ilvl w:val="0"/>
          <w:numId w:val="0"/>
        </w:numPr>
        <w:tabs>
          <w:tab w:val="left" w:pos="567"/>
        </w:tabs>
        <w:spacing w:line="360" w:lineRule="auto"/>
        <w:ind w:left="567" w:hanging="567"/>
      </w:pPr>
      <w:r w:rsidRPr="00CD2D82">
        <w:rPr>
          <w:rFonts w:cs="Arial"/>
          <w:sz w:val="22"/>
        </w:rPr>
        <w:t>[5]</w:t>
      </w:r>
      <w:r w:rsidRPr="00CD2D82">
        <w:rPr>
          <w:rFonts w:cs="Arial"/>
          <w:sz w:val="22"/>
        </w:rPr>
        <w:tab/>
      </w:r>
      <w:r w:rsidR="00946152">
        <w:t xml:space="preserve">The issue before the Court is whether the Second Respondent has a </w:t>
      </w:r>
      <w:r w:rsidR="00946152" w:rsidRPr="00F2296A">
        <w:rPr>
          <w:i/>
          <w:iCs w:val="0"/>
        </w:rPr>
        <w:t>bona fide</w:t>
      </w:r>
      <w:r w:rsidR="00946152">
        <w:t xml:space="preserve"> defence, and whether there are triable and mitigating issues raised by the Second Respondent. </w:t>
      </w:r>
    </w:p>
    <w:p w14:paraId="08856745" w14:textId="77777777" w:rsidR="00946152" w:rsidRPr="00D051FC" w:rsidRDefault="00946152">
      <w:pPr>
        <w:pStyle w:val="1"/>
        <w:numPr>
          <w:ilvl w:val="0"/>
          <w:numId w:val="0"/>
        </w:numPr>
        <w:spacing w:line="360" w:lineRule="auto"/>
        <w:rPr>
          <w:rFonts w:cs="Arial"/>
          <w:szCs w:val="24"/>
          <w:lang w:val="en-ZA" w:eastAsia="en-US"/>
        </w:rPr>
      </w:pPr>
    </w:p>
    <w:p w14:paraId="384AB950" w14:textId="1EC3AA0A" w:rsidR="00D63AD6" w:rsidRPr="00B93E3A" w:rsidRDefault="004E7749">
      <w:pPr>
        <w:pStyle w:val="1"/>
        <w:numPr>
          <w:ilvl w:val="0"/>
          <w:numId w:val="0"/>
        </w:numPr>
        <w:spacing w:line="360" w:lineRule="auto"/>
        <w:rPr>
          <w:b/>
          <w:bCs/>
        </w:rPr>
      </w:pPr>
      <w:r w:rsidRPr="00B93E3A">
        <w:rPr>
          <w:b/>
          <w:bCs/>
        </w:rPr>
        <w:t xml:space="preserve">THE </w:t>
      </w:r>
      <w:r w:rsidR="00D63AD6" w:rsidRPr="00B93E3A">
        <w:rPr>
          <w:b/>
          <w:bCs/>
        </w:rPr>
        <w:t>FAC</w:t>
      </w:r>
      <w:r w:rsidR="00D767DB" w:rsidRPr="00B93E3A">
        <w:rPr>
          <w:b/>
          <w:bCs/>
        </w:rPr>
        <w:t>T</w:t>
      </w:r>
      <w:r w:rsidR="00D63AD6" w:rsidRPr="00B93E3A">
        <w:rPr>
          <w:b/>
          <w:bCs/>
        </w:rPr>
        <w:t>S</w:t>
      </w:r>
    </w:p>
    <w:p w14:paraId="1AF016C4" w14:textId="1547EE16" w:rsidR="00E45666" w:rsidRDefault="008171D8" w:rsidP="008171D8">
      <w:pPr>
        <w:pStyle w:val="1"/>
        <w:numPr>
          <w:ilvl w:val="0"/>
          <w:numId w:val="0"/>
        </w:numPr>
        <w:tabs>
          <w:tab w:val="left" w:pos="567"/>
        </w:tabs>
        <w:spacing w:line="360" w:lineRule="auto"/>
        <w:ind w:left="567" w:hanging="567"/>
      </w:pPr>
      <w:r>
        <w:rPr>
          <w:rFonts w:cs="Arial"/>
          <w:sz w:val="22"/>
        </w:rPr>
        <w:t>[6]</w:t>
      </w:r>
      <w:r>
        <w:rPr>
          <w:rFonts w:cs="Arial"/>
          <w:sz w:val="22"/>
        </w:rPr>
        <w:tab/>
      </w:r>
      <w:r w:rsidR="006832AD">
        <w:t>On or about 12 December 2019</w:t>
      </w:r>
      <w:r w:rsidR="00BA206C">
        <w:t>,</w:t>
      </w:r>
      <w:r w:rsidR="006832AD">
        <w:t xml:space="preserve"> the </w:t>
      </w:r>
      <w:r w:rsidR="00F2266D">
        <w:t>Applicant</w:t>
      </w:r>
      <w:r w:rsidR="006832AD">
        <w:t xml:space="preserve"> and the </w:t>
      </w:r>
      <w:r w:rsidR="00F2266D">
        <w:t>F</w:t>
      </w:r>
      <w:r w:rsidR="006832AD">
        <w:t xml:space="preserve">irst </w:t>
      </w:r>
      <w:r w:rsidR="00F2266D">
        <w:t>Respondent</w:t>
      </w:r>
      <w:r w:rsidR="006832AD">
        <w:t xml:space="preserve"> (the </w:t>
      </w:r>
      <w:r w:rsidR="006832AD">
        <w:lastRenderedPageBreak/>
        <w:t xml:space="preserve">Second </w:t>
      </w:r>
      <w:r w:rsidR="00F2266D">
        <w:t>Respondent</w:t>
      </w:r>
      <w:r w:rsidR="006832AD">
        <w:t xml:space="preserve"> acting on behalf of the First </w:t>
      </w:r>
      <w:r w:rsidR="00F2266D">
        <w:t>Respondent</w:t>
      </w:r>
      <w:r w:rsidR="006832AD">
        <w:t xml:space="preserve"> in his capacity as a director of the </w:t>
      </w:r>
      <w:r w:rsidR="00F2266D">
        <w:t>F</w:t>
      </w:r>
      <w:r w:rsidR="006832AD">
        <w:t xml:space="preserve">irst </w:t>
      </w:r>
      <w:r w:rsidR="0033038E">
        <w:t>Respondent</w:t>
      </w:r>
      <w:r w:rsidR="006832AD">
        <w:t xml:space="preserve">) entered into a </w:t>
      </w:r>
      <w:proofErr w:type="gramStart"/>
      <w:r w:rsidR="006832AD">
        <w:t>2 year</w:t>
      </w:r>
      <w:proofErr w:type="gramEnd"/>
      <w:r w:rsidR="006832AD">
        <w:t xml:space="preserve"> lease agreement for a commercial property, the terms of which can be found in the </w:t>
      </w:r>
      <w:r w:rsidR="00E45666">
        <w:t>agreement</w:t>
      </w:r>
      <w:r w:rsidR="006832AD">
        <w:t xml:space="preserve">. </w:t>
      </w:r>
    </w:p>
    <w:p w14:paraId="33CF440E" w14:textId="5B423068" w:rsidR="006832AD" w:rsidRDefault="008171D8" w:rsidP="008171D8">
      <w:pPr>
        <w:pStyle w:val="1"/>
        <w:numPr>
          <w:ilvl w:val="0"/>
          <w:numId w:val="0"/>
        </w:numPr>
        <w:tabs>
          <w:tab w:val="left" w:pos="567"/>
        </w:tabs>
        <w:spacing w:line="360" w:lineRule="auto"/>
        <w:ind w:left="567" w:hanging="567"/>
      </w:pPr>
      <w:r>
        <w:rPr>
          <w:rFonts w:cs="Arial"/>
          <w:sz w:val="22"/>
        </w:rPr>
        <w:t>[7]</w:t>
      </w:r>
      <w:r>
        <w:rPr>
          <w:rFonts w:cs="Arial"/>
          <w:sz w:val="22"/>
        </w:rPr>
        <w:tab/>
      </w:r>
      <w:r w:rsidR="006832AD">
        <w:t xml:space="preserve">The </w:t>
      </w:r>
      <w:r w:rsidR="00E45666">
        <w:t>F</w:t>
      </w:r>
      <w:r w:rsidR="006832AD">
        <w:t xml:space="preserve">irst </w:t>
      </w:r>
      <w:r w:rsidR="00F2266D">
        <w:t>Respondent</w:t>
      </w:r>
      <w:r w:rsidR="006832AD">
        <w:t xml:space="preserve"> failed to make payment of the agreed monthly rental payment and fell into </w:t>
      </w:r>
      <w:r w:rsidR="006B04A8">
        <w:t>arrears</w:t>
      </w:r>
      <w:r w:rsidR="006832AD">
        <w:t xml:space="preserve"> for the amount of R</w:t>
      </w:r>
      <w:r w:rsidR="006832AD" w:rsidRPr="00DD6223">
        <w:t xml:space="preserve"> </w:t>
      </w:r>
      <w:r w:rsidR="006832AD">
        <w:t xml:space="preserve">R666,461.04. </w:t>
      </w:r>
    </w:p>
    <w:p w14:paraId="74E2DBC0" w14:textId="12B23FB1" w:rsidR="00E45666" w:rsidRDefault="008171D8" w:rsidP="008171D8">
      <w:pPr>
        <w:pStyle w:val="1"/>
        <w:numPr>
          <w:ilvl w:val="0"/>
          <w:numId w:val="0"/>
        </w:numPr>
        <w:tabs>
          <w:tab w:val="left" w:pos="567"/>
        </w:tabs>
        <w:spacing w:line="360" w:lineRule="auto"/>
        <w:ind w:left="567" w:hanging="567"/>
        <w:rPr>
          <w:bCs/>
        </w:rPr>
      </w:pPr>
      <w:r>
        <w:rPr>
          <w:rFonts w:cs="Arial"/>
          <w:sz w:val="22"/>
        </w:rPr>
        <w:t>[8]</w:t>
      </w:r>
      <w:r>
        <w:rPr>
          <w:rFonts w:cs="Arial"/>
          <w:sz w:val="22"/>
        </w:rPr>
        <w:tab/>
      </w:r>
      <w:r w:rsidR="006832AD">
        <w:t xml:space="preserve">The </w:t>
      </w:r>
      <w:r w:rsidR="00F2266D">
        <w:t>Applicant</w:t>
      </w:r>
      <w:r w:rsidR="006832AD">
        <w:t xml:space="preserve"> avers that the </w:t>
      </w:r>
      <w:r w:rsidR="00F2266D">
        <w:t>Respondents</w:t>
      </w:r>
      <w:r w:rsidR="006832AD">
        <w:t xml:space="preserve"> are jointly liable for the debt</w:t>
      </w:r>
      <w:r w:rsidR="00BA206C">
        <w:t xml:space="preserve">s incurred by the First </w:t>
      </w:r>
      <w:r w:rsidR="00F2266D">
        <w:t>Respondent</w:t>
      </w:r>
      <w:r w:rsidR="006832AD">
        <w:t xml:space="preserve"> and that the </w:t>
      </w:r>
      <w:r w:rsidR="00E45666">
        <w:t>S</w:t>
      </w:r>
      <w:r w:rsidR="006832AD">
        <w:t xml:space="preserve">econd </w:t>
      </w:r>
      <w:r w:rsidR="00F2266D">
        <w:t>Responde</w:t>
      </w:r>
      <w:r w:rsidR="006832AD">
        <w:t xml:space="preserve">nt’s liability arises from clause 9 of the lease agreement, which binds all directors and shareholders in their personal capacity as surety and co-principal debtor </w:t>
      </w:r>
      <w:r w:rsidR="006832AD">
        <w:rPr>
          <w:i/>
        </w:rPr>
        <w:t xml:space="preserve">in solidum </w:t>
      </w:r>
      <w:r w:rsidR="006832AD">
        <w:t xml:space="preserve">with the </w:t>
      </w:r>
      <w:r w:rsidR="00E45666">
        <w:t>F</w:t>
      </w:r>
      <w:r w:rsidR="006832AD">
        <w:t xml:space="preserve">irst </w:t>
      </w:r>
      <w:r w:rsidR="00F2266D">
        <w:t>Respo</w:t>
      </w:r>
      <w:r w:rsidR="006832AD">
        <w:t>nd</w:t>
      </w:r>
      <w:r w:rsidR="00F2266D">
        <w:t>e</w:t>
      </w:r>
      <w:r w:rsidR="006832AD">
        <w:t xml:space="preserve">nt for the </w:t>
      </w:r>
      <w:r w:rsidR="00E45666">
        <w:t>fulfilment</w:t>
      </w:r>
      <w:r w:rsidR="006832AD">
        <w:t xml:space="preserve"> </w:t>
      </w:r>
      <w:r w:rsidR="006832AD" w:rsidRPr="00E45666">
        <w:rPr>
          <w:bCs/>
        </w:rPr>
        <w:t xml:space="preserve">of all obligations. </w:t>
      </w:r>
    </w:p>
    <w:p w14:paraId="5C4C69A1" w14:textId="1EB7F803" w:rsidR="006832AD" w:rsidRPr="00E45666" w:rsidRDefault="008171D8" w:rsidP="008171D8">
      <w:pPr>
        <w:pStyle w:val="1"/>
        <w:numPr>
          <w:ilvl w:val="0"/>
          <w:numId w:val="0"/>
        </w:numPr>
        <w:tabs>
          <w:tab w:val="left" w:pos="567"/>
        </w:tabs>
        <w:spacing w:line="360" w:lineRule="auto"/>
        <w:ind w:left="567" w:hanging="567"/>
        <w:rPr>
          <w:bCs/>
        </w:rPr>
      </w:pPr>
      <w:r w:rsidRPr="00E45666">
        <w:rPr>
          <w:rFonts w:cs="Arial"/>
          <w:sz w:val="22"/>
        </w:rPr>
        <w:t>[9]</w:t>
      </w:r>
      <w:r w:rsidRPr="00E45666">
        <w:rPr>
          <w:rFonts w:cs="Arial"/>
          <w:sz w:val="22"/>
        </w:rPr>
        <w:tab/>
      </w:r>
      <w:r w:rsidR="006832AD">
        <w:t xml:space="preserve">The </w:t>
      </w:r>
      <w:r w:rsidR="00E45666">
        <w:t>S</w:t>
      </w:r>
      <w:r w:rsidR="006832AD">
        <w:t xml:space="preserve">econd </w:t>
      </w:r>
      <w:r w:rsidR="00F2266D">
        <w:t>Respo</w:t>
      </w:r>
      <w:r w:rsidR="006832AD">
        <w:t>nd</w:t>
      </w:r>
      <w:r w:rsidR="00F2266D">
        <w:t>e</w:t>
      </w:r>
      <w:r w:rsidR="006832AD">
        <w:t xml:space="preserve">nt disputes this position and submits that he signed a deed of surety that binds himself as surety in favour of Willem Daniel Joubert should the </w:t>
      </w:r>
      <w:r w:rsidR="00F2296A">
        <w:t>F</w:t>
      </w:r>
      <w:r w:rsidR="006832AD" w:rsidRPr="00F82851">
        <w:t xml:space="preserve">irst </w:t>
      </w:r>
      <w:r w:rsidR="00F2266D">
        <w:t>Respo</w:t>
      </w:r>
      <w:r w:rsidR="006832AD" w:rsidRPr="00F82851">
        <w:t>nd</w:t>
      </w:r>
      <w:r w:rsidR="00F2266D">
        <w:t>e</w:t>
      </w:r>
      <w:r w:rsidR="006832AD" w:rsidRPr="00F82851">
        <w:t xml:space="preserve">nt fail to meet its obligations towards the </w:t>
      </w:r>
      <w:r w:rsidR="00F2266D">
        <w:t>Applicant</w:t>
      </w:r>
      <w:r w:rsidR="006832AD" w:rsidRPr="00F82851">
        <w:t xml:space="preserve">. </w:t>
      </w:r>
      <w:r w:rsidR="00E45666" w:rsidRPr="00F82851">
        <w:t>Therefore,</w:t>
      </w:r>
      <w:r w:rsidR="006832AD" w:rsidRPr="00F82851">
        <w:t xml:space="preserve"> the </w:t>
      </w:r>
      <w:r w:rsidR="00E45666">
        <w:t>S</w:t>
      </w:r>
      <w:r w:rsidR="006832AD" w:rsidRPr="00F82851">
        <w:t xml:space="preserve">econd </w:t>
      </w:r>
      <w:r w:rsidR="00F2266D">
        <w:t>Respo</w:t>
      </w:r>
      <w:r w:rsidR="006832AD" w:rsidRPr="00F82851">
        <w:t>nd</w:t>
      </w:r>
      <w:r w:rsidR="00F2266D">
        <w:t>e</w:t>
      </w:r>
      <w:r w:rsidR="006832AD" w:rsidRPr="00F82851">
        <w:t xml:space="preserve">nt is not indebted to the </w:t>
      </w:r>
      <w:r w:rsidR="00F2266D">
        <w:t>Applicant</w:t>
      </w:r>
      <w:r w:rsidR="006832AD" w:rsidRPr="00F82851">
        <w:t xml:space="preserve">.  </w:t>
      </w:r>
    </w:p>
    <w:p w14:paraId="61100A17" w14:textId="6831DB35" w:rsidR="00B87FAA" w:rsidRDefault="005C2C8B">
      <w:pPr>
        <w:pStyle w:val="1"/>
        <w:numPr>
          <w:ilvl w:val="0"/>
          <w:numId w:val="0"/>
        </w:numPr>
        <w:spacing w:line="360" w:lineRule="auto"/>
        <w:rPr>
          <w:rFonts w:cs="Arial"/>
          <w:szCs w:val="24"/>
          <w:lang w:val="en-ZA" w:eastAsia="en-US"/>
        </w:rPr>
      </w:pPr>
      <w:r w:rsidRPr="009C2FF3">
        <w:rPr>
          <w:b/>
          <w:bCs/>
        </w:rPr>
        <w:t>APPLICABLE LAW</w:t>
      </w:r>
      <w:r w:rsidR="000A463E" w:rsidRPr="000A463E">
        <w:rPr>
          <w:rFonts w:cs="Arial"/>
          <w:szCs w:val="24"/>
          <w:lang w:val="en-ZA" w:eastAsia="en-US"/>
        </w:rPr>
        <w:t xml:space="preserve"> </w:t>
      </w:r>
    </w:p>
    <w:p w14:paraId="5BB37657" w14:textId="38EAB1E9" w:rsidR="00E45666" w:rsidRPr="00E45666" w:rsidRDefault="008171D8" w:rsidP="008171D8">
      <w:pPr>
        <w:pStyle w:val="1"/>
        <w:numPr>
          <w:ilvl w:val="0"/>
          <w:numId w:val="0"/>
        </w:numPr>
        <w:tabs>
          <w:tab w:val="left" w:pos="567"/>
        </w:tabs>
        <w:spacing w:line="360" w:lineRule="auto"/>
        <w:ind w:left="567" w:hanging="567"/>
        <w:rPr>
          <w:bCs/>
        </w:rPr>
      </w:pPr>
      <w:r w:rsidRPr="00E45666">
        <w:rPr>
          <w:rFonts w:cs="Arial"/>
          <w:sz w:val="22"/>
        </w:rPr>
        <w:t>[10]</w:t>
      </w:r>
      <w:r w:rsidRPr="00E45666">
        <w:rPr>
          <w:rFonts w:cs="Arial"/>
          <w:sz w:val="22"/>
        </w:rPr>
        <w:tab/>
      </w:r>
      <w:r w:rsidR="00E45666">
        <w:t>In this section, I briefly consider the law relating to summary judgment</w:t>
      </w:r>
      <w:r w:rsidR="00715DD7">
        <w:t>, signature</w:t>
      </w:r>
      <w:r w:rsidR="00BA206C">
        <w:t>s</w:t>
      </w:r>
      <w:r w:rsidR="00715DD7">
        <w:t>,</w:t>
      </w:r>
      <w:r w:rsidR="00E45666">
        <w:t xml:space="preserve"> and thereafter deal with the law relating to suretyship agreements.</w:t>
      </w:r>
    </w:p>
    <w:p w14:paraId="68A05C76" w14:textId="35D5DAA6" w:rsidR="00E45666" w:rsidRPr="00E45666" w:rsidRDefault="00E45666">
      <w:pPr>
        <w:pStyle w:val="1"/>
        <w:numPr>
          <w:ilvl w:val="0"/>
          <w:numId w:val="0"/>
        </w:numPr>
        <w:spacing w:line="360" w:lineRule="auto"/>
        <w:rPr>
          <w:b/>
          <w:bCs/>
          <w:i/>
          <w:iCs w:val="0"/>
        </w:rPr>
      </w:pPr>
      <w:r w:rsidRPr="00E45666">
        <w:rPr>
          <w:rFonts w:cs="Arial"/>
          <w:b/>
          <w:bCs/>
          <w:i/>
          <w:iCs w:val="0"/>
          <w:szCs w:val="24"/>
          <w:lang w:val="en-ZA" w:eastAsia="en-US"/>
        </w:rPr>
        <w:t>Summary judgment</w:t>
      </w:r>
    </w:p>
    <w:p w14:paraId="5924ED78" w14:textId="78A6FAA6" w:rsidR="00397E04" w:rsidRDefault="008171D8" w:rsidP="008171D8">
      <w:pPr>
        <w:pStyle w:val="1"/>
        <w:numPr>
          <w:ilvl w:val="0"/>
          <w:numId w:val="0"/>
        </w:numPr>
        <w:tabs>
          <w:tab w:val="left" w:pos="567"/>
        </w:tabs>
        <w:autoSpaceDE w:val="0"/>
        <w:adjustRightInd w:val="0"/>
        <w:spacing w:line="360" w:lineRule="auto"/>
        <w:ind w:left="567" w:hanging="567"/>
        <w:rPr>
          <w:szCs w:val="24"/>
        </w:rPr>
      </w:pPr>
      <w:r>
        <w:rPr>
          <w:rFonts w:cs="Arial"/>
          <w:sz w:val="22"/>
        </w:rPr>
        <w:t>[11]</w:t>
      </w:r>
      <w:r>
        <w:rPr>
          <w:rFonts w:cs="Arial"/>
          <w:sz w:val="22"/>
        </w:rPr>
        <w:tab/>
      </w:r>
      <w:r w:rsidR="007C7F64">
        <w:rPr>
          <w:szCs w:val="24"/>
        </w:rPr>
        <w:t>Resort to summary judgment</w:t>
      </w:r>
      <w:r w:rsidR="0097098F">
        <w:rPr>
          <w:szCs w:val="24"/>
        </w:rPr>
        <w:t xml:space="preserve"> in terms of </w:t>
      </w:r>
      <w:r w:rsidR="00BA206C">
        <w:rPr>
          <w:szCs w:val="24"/>
        </w:rPr>
        <w:t>R</w:t>
      </w:r>
      <w:r w:rsidR="0097098F">
        <w:rPr>
          <w:szCs w:val="24"/>
        </w:rPr>
        <w:t>ule 32 of the Uniform Rules of the Court</w:t>
      </w:r>
      <w:r w:rsidR="007C7F64">
        <w:rPr>
          <w:szCs w:val="24"/>
        </w:rPr>
        <w:t xml:space="preserve"> by th</w:t>
      </w:r>
      <w:r w:rsidR="0097098F">
        <w:rPr>
          <w:szCs w:val="24"/>
        </w:rPr>
        <w:t>e</w:t>
      </w:r>
      <w:r w:rsidR="00900526">
        <w:rPr>
          <w:szCs w:val="24"/>
        </w:rPr>
        <w:t xml:space="preserve"> plaintiff</w:t>
      </w:r>
      <w:r w:rsidR="007C7F64">
        <w:rPr>
          <w:szCs w:val="24"/>
        </w:rPr>
        <w:t xml:space="preserve"> </w:t>
      </w:r>
      <w:r w:rsidR="00900526">
        <w:rPr>
          <w:szCs w:val="24"/>
        </w:rPr>
        <w:t xml:space="preserve">is intended to offer a speedy remedy against </w:t>
      </w:r>
      <w:r w:rsidR="00BA206C">
        <w:rPr>
          <w:szCs w:val="24"/>
        </w:rPr>
        <w:t>a</w:t>
      </w:r>
      <w:r w:rsidR="00900526">
        <w:rPr>
          <w:szCs w:val="24"/>
        </w:rPr>
        <w:t xml:space="preserve"> defendant who does not have a </w:t>
      </w:r>
      <w:r w:rsidR="0097098F" w:rsidRPr="0097098F">
        <w:rPr>
          <w:i/>
          <w:iCs w:val="0"/>
          <w:szCs w:val="24"/>
        </w:rPr>
        <w:t>bona bide</w:t>
      </w:r>
      <w:r w:rsidR="0097098F">
        <w:rPr>
          <w:szCs w:val="24"/>
        </w:rPr>
        <w:t xml:space="preserve"> </w:t>
      </w:r>
      <w:r w:rsidR="00900526">
        <w:rPr>
          <w:szCs w:val="24"/>
        </w:rPr>
        <w:t xml:space="preserve">defence without </w:t>
      </w:r>
      <w:r w:rsidR="00BA206C">
        <w:rPr>
          <w:szCs w:val="24"/>
        </w:rPr>
        <w:t xml:space="preserve">the matter </w:t>
      </w:r>
      <w:r w:rsidR="00900526">
        <w:rPr>
          <w:szCs w:val="24"/>
        </w:rPr>
        <w:t>having to go to trial</w:t>
      </w:r>
      <w:r w:rsidR="0097098F">
        <w:rPr>
          <w:szCs w:val="24"/>
        </w:rPr>
        <w:t>.</w:t>
      </w:r>
      <w:r w:rsidR="0097098F">
        <w:rPr>
          <w:rStyle w:val="FootnoteReference"/>
          <w:szCs w:val="24"/>
        </w:rPr>
        <w:footnoteReference w:id="1"/>
      </w:r>
      <w:r w:rsidR="0097098F">
        <w:rPr>
          <w:szCs w:val="24"/>
        </w:rPr>
        <w:t xml:space="preserve"> </w:t>
      </w:r>
      <w:r w:rsidR="007C7F64">
        <w:rPr>
          <w:szCs w:val="24"/>
        </w:rPr>
        <w:t xml:space="preserve">If the court agrees with the </w:t>
      </w:r>
      <w:r w:rsidR="00900526">
        <w:rPr>
          <w:szCs w:val="24"/>
        </w:rPr>
        <w:t xml:space="preserve">Applicant </w:t>
      </w:r>
      <w:r w:rsidR="007C7F64">
        <w:rPr>
          <w:szCs w:val="24"/>
        </w:rPr>
        <w:t>based on the information presented before it</w:t>
      </w:r>
      <w:r w:rsidR="00900526">
        <w:rPr>
          <w:szCs w:val="24"/>
        </w:rPr>
        <w:t xml:space="preserve"> such as the point in law and facts relied upon which his claim is based</w:t>
      </w:r>
      <w:r w:rsidR="007C7F64">
        <w:rPr>
          <w:szCs w:val="24"/>
        </w:rPr>
        <w:t>, it will grant summary judgment. However,</w:t>
      </w:r>
      <w:r w:rsidR="0097098F">
        <w:rPr>
          <w:szCs w:val="24"/>
        </w:rPr>
        <w:t xml:space="preserve"> this does not mean that the defendant has been deprived of the opportunity to defend the claim against him. In </w:t>
      </w:r>
      <w:r w:rsidR="0097098F" w:rsidRPr="00397E04">
        <w:rPr>
          <w:i/>
          <w:iCs w:val="0"/>
          <w:szCs w:val="24"/>
        </w:rPr>
        <w:t xml:space="preserve">Maharaj v </w:t>
      </w:r>
      <w:r w:rsidR="0097098F" w:rsidRPr="00397E04">
        <w:rPr>
          <w:i/>
          <w:iCs w:val="0"/>
          <w:szCs w:val="24"/>
        </w:rPr>
        <w:lastRenderedPageBreak/>
        <w:t>Barcla</w:t>
      </w:r>
      <w:r w:rsidR="00397E04" w:rsidRPr="00397E04">
        <w:rPr>
          <w:i/>
          <w:iCs w:val="0"/>
          <w:szCs w:val="24"/>
        </w:rPr>
        <w:t>ys National Bank</w:t>
      </w:r>
      <w:r w:rsidR="00397E04">
        <w:rPr>
          <w:rStyle w:val="FootnoteReference"/>
          <w:i/>
          <w:iCs w:val="0"/>
          <w:szCs w:val="24"/>
        </w:rPr>
        <w:footnoteReference w:id="2"/>
      </w:r>
      <w:r w:rsidR="00397E04">
        <w:rPr>
          <w:szCs w:val="24"/>
        </w:rPr>
        <w:t>, it was held that:</w:t>
      </w:r>
    </w:p>
    <w:p w14:paraId="25C3A526" w14:textId="77777777" w:rsidR="00397E04" w:rsidRPr="00397E04" w:rsidRDefault="00397E04" w:rsidP="00F2266D">
      <w:pPr>
        <w:pStyle w:val="1"/>
        <w:numPr>
          <w:ilvl w:val="0"/>
          <w:numId w:val="0"/>
        </w:numPr>
        <w:autoSpaceDE w:val="0"/>
        <w:adjustRightInd w:val="0"/>
        <w:spacing w:before="0" w:line="360" w:lineRule="auto"/>
        <w:rPr>
          <w:szCs w:val="24"/>
        </w:rPr>
      </w:pPr>
    </w:p>
    <w:p w14:paraId="2069A185" w14:textId="524C660A" w:rsidR="00397E04" w:rsidRDefault="00397E04" w:rsidP="00F2266D">
      <w:pPr>
        <w:pStyle w:val="1"/>
        <w:numPr>
          <w:ilvl w:val="0"/>
          <w:numId w:val="0"/>
        </w:numPr>
        <w:autoSpaceDE w:val="0"/>
        <w:adjustRightInd w:val="0"/>
        <w:spacing w:before="0" w:line="360" w:lineRule="auto"/>
        <w:ind w:left="851" w:right="851"/>
        <w:rPr>
          <w:szCs w:val="24"/>
        </w:rPr>
      </w:pPr>
      <w:r>
        <w:t>“Accordingly, one of the ways in which a defendant may successfully oppose a claim for summary judgment is by satisfying the Court by affidavit that he has a bona fide defence to the claim. Where the defence is based upon facts, in the sense that material facts alleged by the plaintiff in his summons, or combined summons, are disputed or new facts are alleged constituting a defence, the Court does not attempt to decide these issues or to determine whether or not there is a balance of probabilities in favour of the one party or the other. All that the Court enquires into is: (a) whether the defendant has “fully” disclosed the nature and grounds of his defence and the material facts upon which it is founded, and (b) whether on the facts so disclosed the defendant appears to have, as to either the whole or part of the claim, a defence which is both bona fide and good in law. If satisfied on these matters the Court must refuse summary judgment, either wholly or in part, as the case may be…”.</w:t>
      </w:r>
    </w:p>
    <w:p w14:paraId="7C41A104" w14:textId="69BC521C" w:rsidR="00BA206C" w:rsidRPr="000A6ECC" w:rsidRDefault="008171D8" w:rsidP="008171D8">
      <w:pPr>
        <w:pStyle w:val="1"/>
        <w:numPr>
          <w:ilvl w:val="0"/>
          <w:numId w:val="0"/>
        </w:numPr>
        <w:tabs>
          <w:tab w:val="left" w:pos="567"/>
        </w:tabs>
        <w:autoSpaceDE w:val="0"/>
        <w:adjustRightInd w:val="0"/>
        <w:spacing w:line="360" w:lineRule="auto"/>
        <w:ind w:left="567" w:hanging="567"/>
        <w:rPr>
          <w:szCs w:val="24"/>
        </w:rPr>
      </w:pPr>
      <w:r w:rsidRPr="000A6ECC">
        <w:rPr>
          <w:rFonts w:cs="Arial"/>
          <w:sz w:val="22"/>
        </w:rPr>
        <w:t>[12]</w:t>
      </w:r>
      <w:r w:rsidRPr="000A6ECC">
        <w:rPr>
          <w:rFonts w:cs="Arial"/>
          <w:sz w:val="22"/>
        </w:rPr>
        <w:tab/>
      </w:r>
      <w:r w:rsidR="00397E04">
        <w:rPr>
          <w:rFonts w:cs="Arial"/>
          <w:szCs w:val="24"/>
        </w:rPr>
        <w:t xml:space="preserve">Therefore, where the </w:t>
      </w:r>
      <w:r w:rsidR="00BA206C">
        <w:rPr>
          <w:rFonts w:cs="Arial"/>
          <w:szCs w:val="24"/>
        </w:rPr>
        <w:t>c</w:t>
      </w:r>
      <w:r w:rsidR="00397E04">
        <w:rPr>
          <w:rFonts w:cs="Arial"/>
          <w:szCs w:val="24"/>
        </w:rPr>
        <w:t xml:space="preserve">ourt has found that the </w:t>
      </w:r>
      <w:r w:rsidR="00BA206C">
        <w:rPr>
          <w:rFonts w:cs="Arial"/>
          <w:szCs w:val="24"/>
        </w:rPr>
        <w:t>D</w:t>
      </w:r>
      <w:r w:rsidR="00397E04">
        <w:rPr>
          <w:rFonts w:cs="Arial"/>
          <w:szCs w:val="24"/>
        </w:rPr>
        <w:t xml:space="preserve">efendant has disclosed his defence, it will not hesitate to rule in favour of the </w:t>
      </w:r>
      <w:r w:rsidR="00BA206C">
        <w:rPr>
          <w:rFonts w:cs="Arial"/>
          <w:szCs w:val="24"/>
        </w:rPr>
        <w:t>D</w:t>
      </w:r>
      <w:r w:rsidR="00397E04">
        <w:rPr>
          <w:rFonts w:cs="Arial"/>
          <w:szCs w:val="24"/>
        </w:rPr>
        <w:t xml:space="preserve">efendant and refuse to grant summary judgement. </w:t>
      </w:r>
    </w:p>
    <w:p w14:paraId="0D8696FB" w14:textId="4E7212F3" w:rsidR="00BA206C" w:rsidRPr="009B6538" w:rsidRDefault="00BA206C" w:rsidP="009B6538">
      <w:pPr>
        <w:pStyle w:val="1"/>
        <w:numPr>
          <w:ilvl w:val="0"/>
          <w:numId w:val="0"/>
        </w:numPr>
        <w:autoSpaceDE w:val="0"/>
        <w:adjustRightInd w:val="0"/>
        <w:spacing w:line="360" w:lineRule="auto"/>
        <w:rPr>
          <w:b/>
          <w:i/>
          <w:szCs w:val="24"/>
        </w:rPr>
      </w:pPr>
      <w:r w:rsidRPr="009B6538">
        <w:rPr>
          <w:b/>
          <w:i/>
          <w:szCs w:val="24"/>
        </w:rPr>
        <w:t xml:space="preserve">Signature </w:t>
      </w:r>
    </w:p>
    <w:p w14:paraId="5C05B159" w14:textId="005F7947" w:rsidR="00BA206C" w:rsidRPr="00397E04" w:rsidRDefault="008171D8" w:rsidP="008171D8">
      <w:pPr>
        <w:pStyle w:val="1"/>
        <w:numPr>
          <w:ilvl w:val="0"/>
          <w:numId w:val="0"/>
        </w:numPr>
        <w:tabs>
          <w:tab w:val="left" w:pos="567"/>
        </w:tabs>
        <w:autoSpaceDE w:val="0"/>
        <w:adjustRightInd w:val="0"/>
        <w:spacing w:line="360" w:lineRule="auto"/>
        <w:ind w:left="567" w:hanging="567"/>
        <w:rPr>
          <w:szCs w:val="24"/>
        </w:rPr>
      </w:pPr>
      <w:r w:rsidRPr="00397E04">
        <w:rPr>
          <w:rFonts w:cs="Arial"/>
          <w:sz w:val="22"/>
        </w:rPr>
        <w:t>[13]</w:t>
      </w:r>
      <w:r w:rsidRPr="00397E04">
        <w:rPr>
          <w:rFonts w:cs="Arial"/>
          <w:sz w:val="22"/>
        </w:rPr>
        <w:tab/>
      </w:r>
      <w:r w:rsidR="00397E04">
        <w:rPr>
          <w:rFonts w:cs="Arial"/>
          <w:szCs w:val="24"/>
        </w:rPr>
        <w:t xml:space="preserve"> </w:t>
      </w:r>
      <w:r w:rsidR="00BA206C">
        <w:rPr>
          <w:rFonts w:cs="Arial"/>
          <w:szCs w:val="24"/>
        </w:rPr>
        <w:t>It is trite</w:t>
      </w:r>
      <w:r w:rsidR="00BA206C" w:rsidRPr="00BA206C">
        <w:rPr>
          <w:rFonts w:cs="Arial"/>
          <w:szCs w:val="24"/>
        </w:rPr>
        <w:t xml:space="preserve"> that when you sign an agreement it is your responsibility to make sure that you understand all the terms of that agreement. A person signing a document is normally accepted as having assented to the contents of the said document. As correctly observed in </w:t>
      </w:r>
      <w:r w:rsidR="00BA206C" w:rsidRPr="00BA206C">
        <w:rPr>
          <w:rFonts w:cs="Arial"/>
          <w:i/>
          <w:szCs w:val="24"/>
        </w:rPr>
        <w:t xml:space="preserve">George v </w:t>
      </w:r>
      <w:proofErr w:type="spellStart"/>
      <w:r w:rsidR="00BA206C" w:rsidRPr="00BA206C">
        <w:rPr>
          <w:rFonts w:cs="Arial"/>
          <w:i/>
          <w:szCs w:val="24"/>
        </w:rPr>
        <w:t>Fairmead</w:t>
      </w:r>
      <w:proofErr w:type="spellEnd"/>
      <w:r w:rsidR="00BA206C" w:rsidRPr="00BA206C">
        <w:rPr>
          <w:rFonts w:cs="Arial"/>
          <w:i/>
          <w:szCs w:val="24"/>
        </w:rPr>
        <w:t xml:space="preserve"> (Pty) Ltd</w:t>
      </w:r>
      <w:r w:rsidR="00BA206C" w:rsidRPr="00BA206C">
        <w:rPr>
          <w:rFonts w:cs="Arial"/>
          <w:i/>
          <w:szCs w:val="24"/>
          <w:vertAlign w:val="superscript"/>
        </w:rPr>
        <w:footnoteReference w:id="3"/>
      </w:r>
      <w:r w:rsidR="00BA206C" w:rsidRPr="00BA206C">
        <w:rPr>
          <w:rFonts w:cs="Arial"/>
          <w:i/>
          <w:szCs w:val="24"/>
        </w:rPr>
        <w:t xml:space="preserve">, </w:t>
      </w:r>
      <w:r w:rsidR="00BA206C" w:rsidRPr="00BA206C">
        <w:rPr>
          <w:rFonts w:cs="Arial"/>
          <w:szCs w:val="24"/>
        </w:rPr>
        <w:t>the court held that:</w:t>
      </w:r>
    </w:p>
    <w:p w14:paraId="5C0ED60F" w14:textId="4610BE45" w:rsidR="00BA206C" w:rsidRPr="00BA206C" w:rsidRDefault="00BA206C" w:rsidP="009B6538">
      <w:pPr>
        <w:pStyle w:val="1"/>
        <w:numPr>
          <w:ilvl w:val="0"/>
          <w:numId w:val="0"/>
        </w:numPr>
        <w:autoSpaceDE w:val="0"/>
        <w:adjustRightInd w:val="0"/>
        <w:spacing w:line="360" w:lineRule="auto"/>
        <w:ind w:left="567"/>
        <w:rPr>
          <w:szCs w:val="24"/>
        </w:rPr>
      </w:pPr>
    </w:p>
    <w:p w14:paraId="069CBF60" w14:textId="1C21267A" w:rsidR="008A0E6C" w:rsidRPr="008A0E6C" w:rsidRDefault="008A0E6C" w:rsidP="009B6538">
      <w:pPr>
        <w:pStyle w:val="1"/>
        <w:numPr>
          <w:ilvl w:val="0"/>
          <w:numId w:val="0"/>
        </w:numPr>
        <w:spacing w:before="0" w:line="360" w:lineRule="auto"/>
        <w:ind w:left="851" w:right="851"/>
      </w:pPr>
      <w:r>
        <w:t>“</w:t>
      </w:r>
      <w:r w:rsidRPr="00EC7C59">
        <w:t xml:space="preserve">When a man is asked to put his signature to a document he cannot </w:t>
      </w:r>
      <w:r w:rsidRPr="00EC7C59">
        <w:lastRenderedPageBreak/>
        <w:t>fail to realise that he is called upon to signify, by doing so, his assent to whatever words appear above his signature</w:t>
      </w:r>
      <w:r>
        <w:t>…”</w:t>
      </w:r>
    </w:p>
    <w:p w14:paraId="52454377" w14:textId="18E766CD" w:rsidR="00715DD7" w:rsidRPr="008A0E6C" w:rsidRDefault="008171D8" w:rsidP="008171D8">
      <w:pPr>
        <w:pStyle w:val="1"/>
        <w:numPr>
          <w:ilvl w:val="0"/>
          <w:numId w:val="0"/>
        </w:numPr>
        <w:tabs>
          <w:tab w:val="left" w:pos="567"/>
        </w:tabs>
        <w:autoSpaceDE w:val="0"/>
        <w:adjustRightInd w:val="0"/>
        <w:spacing w:line="360" w:lineRule="auto"/>
        <w:ind w:left="567" w:hanging="567"/>
        <w:rPr>
          <w:szCs w:val="24"/>
        </w:rPr>
      </w:pPr>
      <w:r w:rsidRPr="008A0E6C">
        <w:rPr>
          <w:rFonts w:cs="Arial"/>
          <w:sz w:val="22"/>
        </w:rPr>
        <w:t>[14]</w:t>
      </w:r>
      <w:r w:rsidRPr="008A0E6C">
        <w:rPr>
          <w:rFonts w:cs="Arial"/>
          <w:sz w:val="22"/>
        </w:rPr>
        <w:tab/>
      </w:r>
      <w:r w:rsidR="008A0E6C">
        <w:rPr>
          <w:rFonts w:cs="Arial"/>
          <w:szCs w:val="24"/>
        </w:rPr>
        <w:t>In other words, the signature</w:t>
      </w:r>
      <w:r w:rsidR="008A0E6C" w:rsidRPr="008A0E6C">
        <w:rPr>
          <w:rFonts w:cs="Arial"/>
          <w:szCs w:val="24"/>
        </w:rPr>
        <w:t xml:space="preserve"> also </w:t>
      </w:r>
      <w:r w:rsidR="008A0E6C">
        <w:rPr>
          <w:rFonts w:cs="Arial"/>
          <w:szCs w:val="24"/>
        </w:rPr>
        <w:t>serves</w:t>
      </w:r>
      <w:r w:rsidR="008A0E6C" w:rsidRPr="008A0E6C">
        <w:rPr>
          <w:rFonts w:cs="Arial"/>
          <w:szCs w:val="24"/>
        </w:rPr>
        <w:t xml:space="preserve"> as sufficient proof that </w:t>
      </w:r>
      <w:r w:rsidR="00BA206C">
        <w:rPr>
          <w:rFonts w:cs="Arial"/>
          <w:szCs w:val="24"/>
        </w:rPr>
        <w:t xml:space="preserve">the person signing the </w:t>
      </w:r>
      <w:r w:rsidR="009B6538">
        <w:rPr>
          <w:rFonts w:cs="Arial"/>
          <w:szCs w:val="24"/>
        </w:rPr>
        <w:t>document</w:t>
      </w:r>
      <w:r w:rsidR="008A0E6C" w:rsidRPr="008A0E6C">
        <w:rPr>
          <w:rFonts w:cs="Arial"/>
          <w:szCs w:val="24"/>
        </w:rPr>
        <w:t xml:space="preserve"> has </w:t>
      </w:r>
      <w:r w:rsidR="00BA206C">
        <w:rPr>
          <w:rFonts w:cs="Arial"/>
          <w:szCs w:val="24"/>
        </w:rPr>
        <w:t>familiarised</w:t>
      </w:r>
      <w:r w:rsidR="008A0E6C" w:rsidRPr="008A0E6C">
        <w:rPr>
          <w:rFonts w:cs="Arial"/>
          <w:szCs w:val="24"/>
        </w:rPr>
        <w:t xml:space="preserve"> himself </w:t>
      </w:r>
      <w:r w:rsidR="009B6538">
        <w:rPr>
          <w:rFonts w:cs="Arial"/>
          <w:szCs w:val="24"/>
        </w:rPr>
        <w:t>with</w:t>
      </w:r>
      <w:r w:rsidR="008A0E6C" w:rsidRPr="008A0E6C">
        <w:rPr>
          <w:rFonts w:cs="Arial"/>
          <w:szCs w:val="24"/>
        </w:rPr>
        <w:t xml:space="preserve"> the terms and provisions contained in the document, irrespective of whether or not he can show that he was not, in fact, aware of them</w:t>
      </w:r>
      <w:r w:rsidR="008A0E6C" w:rsidRPr="008A0E6C">
        <w:rPr>
          <w:color w:val="242121"/>
          <w:sz w:val="27"/>
          <w:szCs w:val="27"/>
          <w:shd w:val="clear" w:color="auto" w:fill="FFFFFF"/>
        </w:rPr>
        <w:t xml:space="preserve"> </w:t>
      </w:r>
      <w:r w:rsidR="008A0E6C" w:rsidRPr="008A0E6C">
        <w:rPr>
          <w:rFonts w:cs="Arial"/>
          <w:szCs w:val="24"/>
        </w:rPr>
        <w:t>or was unable to understand them.</w:t>
      </w:r>
      <w:r w:rsidR="008A0E6C">
        <w:rPr>
          <w:rStyle w:val="FootnoteReference"/>
          <w:rFonts w:cs="Arial"/>
          <w:szCs w:val="24"/>
        </w:rPr>
        <w:footnoteReference w:id="4"/>
      </w:r>
      <w:r w:rsidR="008A0E6C" w:rsidRPr="008A0E6C">
        <w:rPr>
          <w:rFonts w:cs="Arial"/>
          <w:szCs w:val="24"/>
        </w:rPr>
        <w:t xml:space="preserve"> This is in line with the </w:t>
      </w:r>
      <w:r w:rsidR="008A0E6C" w:rsidRPr="008A0E6C">
        <w:rPr>
          <w:rFonts w:cs="Arial"/>
          <w:i/>
          <w:szCs w:val="24"/>
        </w:rPr>
        <w:t>caveat</w:t>
      </w:r>
      <w:r w:rsidR="008A0E6C" w:rsidRPr="008A0E6C">
        <w:rPr>
          <w:rFonts w:cs="Arial"/>
          <w:szCs w:val="24"/>
        </w:rPr>
        <w:t> </w:t>
      </w:r>
      <w:proofErr w:type="spellStart"/>
      <w:r w:rsidR="008A0E6C" w:rsidRPr="008A0E6C">
        <w:rPr>
          <w:rFonts w:cs="Arial"/>
          <w:i/>
          <w:szCs w:val="24"/>
        </w:rPr>
        <w:t>subscriptor</w:t>
      </w:r>
      <w:proofErr w:type="spellEnd"/>
      <w:r w:rsidR="008A0E6C" w:rsidRPr="008A0E6C">
        <w:rPr>
          <w:rFonts w:cs="Arial"/>
          <w:i/>
          <w:szCs w:val="24"/>
        </w:rPr>
        <w:t> </w:t>
      </w:r>
      <w:r w:rsidR="008A0E6C" w:rsidRPr="008A0E6C">
        <w:rPr>
          <w:rFonts w:cs="Arial"/>
          <w:szCs w:val="24"/>
        </w:rPr>
        <w:t>rule, which has been firmly established in South African law.</w:t>
      </w:r>
      <w:r w:rsidR="008A0E6C">
        <w:rPr>
          <w:rStyle w:val="FootnoteReference"/>
          <w:rFonts w:cs="Arial"/>
          <w:szCs w:val="24"/>
        </w:rPr>
        <w:footnoteReference w:id="5"/>
      </w:r>
      <w:r w:rsidR="008A0E6C">
        <w:rPr>
          <w:rFonts w:cs="Arial"/>
          <w:szCs w:val="24"/>
        </w:rPr>
        <w:t xml:space="preserve"> </w:t>
      </w:r>
      <w:r w:rsidR="008A0E6C" w:rsidRPr="008A0E6C">
        <w:rPr>
          <w:rFonts w:cs="Arial"/>
          <w:szCs w:val="24"/>
        </w:rPr>
        <w:t xml:space="preserve">A party to a contract may </w:t>
      </w:r>
      <w:r w:rsidR="00BA206C">
        <w:rPr>
          <w:rFonts w:cs="Arial"/>
          <w:szCs w:val="24"/>
        </w:rPr>
        <w:t xml:space="preserve">however </w:t>
      </w:r>
      <w:r w:rsidR="008A0E6C" w:rsidRPr="008A0E6C">
        <w:rPr>
          <w:rFonts w:cs="Arial"/>
          <w:szCs w:val="24"/>
        </w:rPr>
        <w:t xml:space="preserve">escape liability should it be found that the error was </w:t>
      </w:r>
      <w:r w:rsidR="008A0E6C" w:rsidRPr="008A0E6C">
        <w:rPr>
          <w:rFonts w:cs="Arial"/>
          <w:i/>
          <w:szCs w:val="24"/>
        </w:rPr>
        <w:t>Justus.</w:t>
      </w:r>
      <w:r w:rsidR="008A0E6C">
        <w:rPr>
          <w:rStyle w:val="FootnoteReference"/>
          <w:rFonts w:cs="Arial"/>
          <w:i/>
          <w:szCs w:val="24"/>
        </w:rPr>
        <w:footnoteReference w:id="6"/>
      </w:r>
    </w:p>
    <w:p w14:paraId="5E534417" w14:textId="1FCE8EB4" w:rsidR="00E45666" w:rsidRPr="001A1211" w:rsidRDefault="00E45666">
      <w:pPr>
        <w:pStyle w:val="1"/>
        <w:numPr>
          <w:ilvl w:val="0"/>
          <w:numId w:val="0"/>
        </w:numPr>
        <w:autoSpaceDE w:val="0"/>
        <w:adjustRightInd w:val="0"/>
        <w:spacing w:line="360" w:lineRule="auto"/>
        <w:rPr>
          <w:b/>
          <w:bCs/>
          <w:i/>
          <w:iCs w:val="0"/>
          <w:szCs w:val="24"/>
        </w:rPr>
      </w:pPr>
      <w:r w:rsidRPr="00E45666">
        <w:rPr>
          <w:b/>
          <w:bCs/>
          <w:i/>
          <w:iCs w:val="0"/>
          <w:szCs w:val="24"/>
        </w:rPr>
        <w:t xml:space="preserve">Suretyship </w:t>
      </w:r>
    </w:p>
    <w:p w14:paraId="4E0D2C7C" w14:textId="2C8F84D3" w:rsidR="00BA206C" w:rsidRDefault="008171D8" w:rsidP="008171D8">
      <w:pPr>
        <w:pStyle w:val="1"/>
        <w:numPr>
          <w:ilvl w:val="0"/>
          <w:numId w:val="0"/>
        </w:numPr>
        <w:tabs>
          <w:tab w:val="left" w:pos="567"/>
        </w:tabs>
        <w:spacing w:line="360" w:lineRule="auto"/>
        <w:ind w:left="567" w:hanging="567"/>
      </w:pPr>
      <w:r>
        <w:rPr>
          <w:rFonts w:cs="Arial"/>
          <w:sz w:val="22"/>
        </w:rPr>
        <w:t>[15]</w:t>
      </w:r>
      <w:r>
        <w:rPr>
          <w:rFonts w:cs="Arial"/>
          <w:sz w:val="22"/>
        </w:rPr>
        <w:tab/>
      </w:r>
      <w:r w:rsidR="001A1211">
        <w:t xml:space="preserve">The court in </w:t>
      </w:r>
      <w:proofErr w:type="spellStart"/>
      <w:r w:rsidR="001A1211" w:rsidRPr="0016777C">
        <w:rPr>
          <w:i/>
        </w:rPr>
        <w:t>Orkin</w:t>
      </w:r>
      <w:proofErr w:type="spellEnd"/>
      <w:r w:rsidR="001A1211" w:rsidRPr="0016777C">
        <w:rPr>
          <w:i/>
        </w:rPr>
        <w:t xml:space="preserve"> Lingerie Co. (Pty) Ltd v Melamed &amp; Hurwitz</w:t>
      </w:r>
      <w:r w:rsidR="001A1211">
        <w:rPr>
          <w:rStyle w:val="FootnoteReference"/>
          <w:rFonts w:cs="Arial"/>
          <w:szCs w:val="24"/>
        </w:rPr>
        <w:footnoteReference w:id="7"/>
      </w:r>
      <w:r w:rsidR="001A1211" w:rsidRPr="0016777C">
        <w:t xml:space="preserve"> </w:t>
      </w:r>
      <w:r w:rsidR="001A1211">
        <w:t>provided a definition of suretyship as:</w:t>
      </w:r>
    </w:p>
    <w:p w14:paraId="273DECCB" w14:textId="77777777" w:rsidR="00BA206C" w:rsidRDefault="00BA206C" w:rsidP="009B6538">
      <w:pPr>
        <w:pStyle w:val="1"/>
        <w:numPr>
          <w:ilvl w:val="0"/>
          <w:numId w:val="0"/>
        </w:numPr>
        <w:spacing w:line="360" w:lineRule="auto"/>
        <w:ind w:left="567"/>
      </w:pPr>
    </w:p>
    <w:p w14:paraId="7FAD8867" w14:textId="630C9C5B" w:rsidR="001A1211" w:rsidRDefault="001A1211" w:rsidP="009B6538">
      <w:pPr>
        <w:pStyle w:val="1"/>
        <w:numPr>
          <w:ilvl w:val="0"/>
          <w:numId w:val="0"/>
        </w:numPr>
        <w:spacing w:before="0" w:line="360" w:lineRule="auto"/>
        <w:ind w:left="851" w:right="851"/>
      </w:pPr>
      <w:r>
        <w:t>“…</w:t>
      </w:r>
      <w:r w:rsidRPr="0016777C">
        <w:t xml:space="preserve">a contract of suretyship in relation to a money debt can be said to be one whereby a person (the surety) agrees with the creditor that, </w:t>
      </w:r>
      <w:r w:rsidRPr="001A1211">
        <w:rPr>
          <w:bCs/>
        </w:rPr>
        <w:t>as accessory to the debtor’s primary liability</w:t>
      </w:r>
      <w:r w:rsidRPr="0016777C">
        <w:t xml:space="preserve">, he too will be liable for that debt. The essence of suretyship </w:t>
      </w:r>
      <w:r w:rsidRPr="00597ACA">
        <w:t>is the existence of the principal obligation of the debtor to which that of the surety becomes accessory</w:t>
      </w:r>
      <w:r>
        <w:t>.”</w:t>
      </w:r>
    </w:p>
    <w:p w14:paraId="6BAF4BAF" w14:textId="70634D0B" w:rsidR="002F0AB9" w:rsidRDefault="008171D8" w:rsidP="008171D8">
      <w:pPr>
        <w:pStyle w:val="1"/>
        <w:numPr>
          <w:ilvl w:val="0"/>
          <w:numId w:val="0"/>
        </w:numPr>
        <w:tabs>
          <w:tab w:val="left" w:pos="567"/>
        </w:tabs>
        <w:spacing w:line="360" w:lineRule="auto"/>
        <w:ind w:left="567" w:hanging="567"/>
      </w:pPr>
      <w:r>
        <w:rPr>
          <w:rFonts w:cs="Arial"/>
          <w:sz w:val="22"/>
        </w:rPr>
        <w:t>[16]</w:t>
      </w:r>
      <w:r>
        <w:rPr>
          <w:rFonts w:cs="Arial"/>
          <w:sz w:val="22"/>
        </w:rPr>
        <w:tab/>
      </w:r>
      <w:r w:rsidR="002F0AB9" w:rsidRPr="006C56D1">
        <w:t>Section 6 of the General Law Amendment Act 50 of 1956</w:t>
      </w:r>
      <w:r w:rsidR="002F0AB9">
        <w:t xml:space="preserve"> states that for a valid contract of suretyship</w:t>
      </w:r>
      <w:r w:rsidR="00BA206C">
        <w:t xml:space="preserve"> to exist</w:t>
      </w:r>
      <w:r w:rsidR="002F0AB9">
        <w:t xml:space="preserve"> the following is required:</w:t>
      </w:r>
    </w:p>
    <w:p w14:paraId="6FF0D4E3" w14:textId="77777777" w:rsidR="00BA206C" w:rsidRDefault="00BA206C" w:rsidP="009B6538">
      <w:pPr>
        <w:pStyle w:val="1"/>
        <w:numPr>
          <w:ilvl w:val="0"/>
          <w:numId w:val="0"/>
        </w:numPr>
        <w:spacing w:line="360" w:lineRule="auto"/>
        <w:ind w:left="567"/>
      </w:pPr>
    </w:p>
    <w:p w14:paraId="677C611C" w14:textId="43948B43" w:rsidR="000922C8" w:rsidRDefault="002F0AB9" w:rsidP="009B6538">
      <w:pPr>
        <w:pStyle w:val="1"/>
        <w:numPr>
          <w:ilvl w:val="0"/>
          <w:numId w:val="0"/>
        </w:numPr>
        <w:spacing w:before="0" w:line="360" w:lineRule="auto"/>
        <w:ind w:left="851" w:right="851"/>
      </w:pPr>
      <w:r>
        <w:t>“</w:t>
      </w:r>
      <w:r w:rsidRPr="006C56D1">
        <w:t xml:space="preserve">No contract of suretyship entered into after the commencement of this Act, shall be valid, unless the terms thereof are embodied in a written document signed by or on behalf of the surety: Provided that </w:t>
      </w:r>
      <w:r w:rsidRPr="006C56D1">
        <w:lastRenderedPageBreak/>
        <w:t>nothing in this section contained shall affect the liability of the signer of an aval under the laws relating to negotiable instruments</w:t>
      </w:r>
      <w:r>
        <w:t>”.</w:t>
      </w:r>
    </w:p>
    <w:p w14:paraId="3594175F" w14:textId="5CF64FE1" w:rsidR="000922C8" w:rsidRDefault="008171D8" w:rsidP="008171D8">
      <w:pPr>
        <w:pStyle w:val="1"/>
        <w:numPr>
          <w:ilvl w:val="0"/>
          <w:numId w:val="0"/>
        </w:numPr>
        <w:tabs>
          <w:tab w:val="left" w:pos="567"/>
        </w:tabs>
        <w:spacing w:line="360" w:lineRule="auto"/>
        <w:ind w:left="567" w:hanging="567"/>
      </w:pPr>
      <w:r>
        <w:rPr>
          <w:rFonts w:cs="Arial"/>
          <w:sz w:val="22"/>
        </w:rPr>
        <w:t>[17]</w:t>
      </w:r>
      <w:r>
        <w:rPr>
          <w:rFonts w:cs="Arial"/>
          <w:sz w:val="22"/>
        </w:rPr>
        <w:tab/>
      </w:r>
      <w:r w:rsidR="000922C8">
        <w:t>The court in</w:t>
      </w:r>
      <w:r w:rsidR="000922C8" w:rsidRPr="00A01B67">
        <w:t xml:space="preserve"> </w:t>
      </w:r>
      <w:r w:rsidR="000922C8" w:rsidRPr="000922C8">
        <w:rPr>
          <w:i/>
          <w:iCs w:val="0"/>
        </w:rPr>
        <w:t>Industrial Development Corporation of SA (Pty) Ltd v Silver</w:t>
      </w:r>
      <w:r w:rsidR="000922C8">
        <w:rPr>
          <w:rStyle w:val="FootnoteReference"/>
          <w:rFonts w:cs="Arial"/>
          <w:i/>
          <w:szCs w:val="24"/>
        </w:rPr>
        <w:footnoteReference w:id="8"/>
      </w:r>
      <w:r w:rsidR="000922C8">
        <w:t xml:space="preserve"> </w:t>
      </w:r>
      <w:r w:rsidR="000922C8" w:rsidRPr="00A01B67">
        <w:t xml:space="preserve"> </w:t>
      </w:r>
      <w:r w:rsidR="000922C8">
        <w:t>held that:</w:t>
      </w:r>
    </w:p>
    <w:p w14:paraId="436C876C" w14:textId="490C1FF1" w:rsidR="000922C8" w:rsidRDefault="000922C8" w:rsidP="009B6538">
      <w:pPr>
        <w:pStyle w:val="1"/>
        <w:numPr>
          <w:ilvl w:val="0"/>
          <w:numId w:val="0"/>
        </w:numPr>
        <w:spacing w:line="360" w:lineRule="auto"/>
        <w:ind w:left="851" w:right="851"/>
      </w:pPr>
      <w:r>
        <w:t>“</w:t>
      </w:r>
      <w:r w:rsidRPr="00A01B67">
        <w:t>What the section requires is that the ‘terms’ of the contract of suretyship are to be embodied in a written document. Those terms are not limited to the essential terms but would include at least the material terms of the contract.</w:t>
      </w:r>
      <w:r>
        <w:t>”</w:t>
      </w:r>
    </w:p>
    <w:p w14:paraId="590FB8C8" w14:textId="1A7D88D0" w:rsidR="002F0AB9" w:rsidRDefault="008171D8" w:rsidP="008171D8">
      <w:pPr>
        <w:pStyle w:val="1"/>
        <w:numPr>
          <w:ilvl w:val="0"/>
          <w:numId w:val="0"/>
        </w:numPr>
        <w:tabs>
          <w:tab w:val="left" w:pos="567"/>
        </w:tabs>
        <w:spacing w:line="360" w:lineRule="auto"/>
        <w:ind w:left="567" w:hanging="567"/>
      </w:pPr>
      <w:r>
        <w:rPr>
          <w:rFonts w:cs="Arial"/>
          <w:sz w:val="22"/>
        </w:rPr>
        <w:t>[18]</w:t>
      </w:r>
      <w:r>
        <w:rPr>
          <w:rFonts w:cs="Arial"/>
          <w:sz w:val="22"/>
        </w:rPr>
        <w:tab/>
      </w:r>
      <w:r w:rsidR="002F0AB9" w:rsidRPr="006C56D1">
        <w:t>It is trite law that provisions may be incorporated into a contract by means of reference</w:t>
      </w:r>
      <w:r w:rsidR="000922C8">
        <w:t>.</w:t>
      </w:r>
      <w:r w:rsidR="002F0AB9">
        <w:rPr>
          <w:rStyle w:val="FootnoteReference"/>
          <w:rFonts w:cs="Arial"/>
          <w:szCs w:val="24"/>
        </w:rPr>
        <w:footnoteReference w:id="9"/>
      </w:r>
      <w:r w:rsidR="002F0AB9">
        <w:t xml:space="preserve"> </w:t>
      </w:r>
      <w:r w:rsidR="001A1211">
        <w:t>Before a document is incorporated, two requirements must be fulfilled</w:t>
      </w:r>
      <w:r w:rsidR="00497981">
        <w:t>.</w:t>
      </w:r>
      <w:r w:rsidR="001A1211">
        <w:rPr>
          <w:rStyle w:val="FootnoteReference"/>
          <w:rFonts w:cs="Arial"/>
          <w:szCs w:val="24"/>
        </w:rPr>
        <w:footnoteReference w:id="10"/>
      </w:r>
      <w:r w:rsidR="001A1211">
        <w:t xml:space="preserve"> Firstly, </w:t>
      </w:r>
      <w:r w:rsidR="001A1211" w:rsidRPr="00A01B67">
        <w:t>the reference must indicate the relationship between the absent term and the document to be incorporated</w:t>
      </w:r>
      <w:r w:rsidR="00497981">
        <w:t>,</w:t>
      </w:r>
      <w:r w:rsidR="001A1211" w:rsidRPr="00A01B67">
        <w:t xml:space="preserve"> and secondly the reference must be so specific that the document can be identified </w:t>
      </w:r>
      <w:r w:rsidR="001A1211" w:rsidRPr="002F0AB9">
        <w:rPr>
          <w:i/>
          <w:iCs w:val="0"/>
        </w:rPr>
        <w:t>ex facie</w:t>
      </w:r>
      <w:r w:rsidR="001A1211" w:rsidRPr="00A01B67">
        <w:t xml:space="preserve"> the agreement which refers to it.</w:t>
      </w:r>
    </w:p>
    <w:p w14:paraId="121EC4B2" w14:textId="1C0C2F41" w:rsidR="00497981" w:rsidRDefault="008171D8" w:rsidP="008171D8">
      <w:pPr>
        <w:pStyle w:val="1"/>
        <w:numPr>
          <w:ilvl w:val="0"/>
          <w:numId w:val="0"/>
        </w:numPr>
        <w:tabs>
          <w:tab w:val="left" w:pos="567"/>
        </w:tabs>
        <w:spacing w:line="360" w:lineRule="auto"/>
        <w:ind w:left="567" w:hanging="567"/>
      </w:pPr>
      <w:r>
        <w:rPr>
          <w:rFonts w:cs="Arial"/>
          <w:sz w:val="22"/>
        </w:rPr>
        <w:t>[19]</w:t>
      </w:r>
      <w:r>
        <w:rPr>
          <w:rFonts w:cs="Arial"/>
          <w:sz w:val="22"/>
        </w:rPr>
        <w:tab/>
      </w:r>
      <w:r w:rsidR="00497981">
        <w:t xml:space="preserve">In </w:t>
      </w:r>
      <w:proofErr w:type="spellStart"/>
      <w:r w:rsidR="00497981" w:rsidRPr="00572176">
        <w:rPr>
          <w:i/>
          <w:iCs w:val="0"/>
        </w:rPr>
        <w:t>Odendal</w:t>
      </w:r>
      <w:proofErr w:type="spellEnd"/>
      <w:r w:rsidR="00497981" w:rsidRPr="00572176">
        <w:rPr>
          <w:i/>
          <w:iCs w:val="0"/>
        </w:rPr>
        <w:t xml:space="preserve"> v Structured Mezzanine Investments</w:t>
      </w:r>
      <w:r w:rsidR="00497981" w:rsidRPr="00572176">
        <w:rPr>
          <w:rStyle w:val="FootnoteReference"/>
          <w:rFonts w:cs="Arial"/>
          <w:iCs w:val="0"/>
          <w:szCs w:val="24"/>
        </w:rPr>
        <w:footnoteReference w:id="11"/>
      </w:r>
      <w:r w:rsidR="00572176">
        <w:t>,</w:t>
      </w:r>
      <w:r w:rsidR="00497981">
        <w:t xml:space="preserve"> the court confirmed that:</w:t>
      </w:r>
    </w:p>
    <w:p w14:paraId="536B8767" w14:textId="77777777" w:rsidR="00BA206C" w:rsidRDefault="00BA206C" w:rsidP="009B6538">
      <w:pPr>
        <w:pStyle w:val="1"/>
        <w:numPr>
          <w:ilvl w:val="0"/>
          <w:numId w:val="0"/>
        </w:numPr>
        <w:spacing w:line="360" w:lineRule="auto"/>
        <w:ind w:left="567"/>
      </w:pPr>
    </w:p>
    <w:p w14:paraId="4A2D0512" w14:textId="1FE9375A" w:rsidR="00975DA6" w:rsidRDefault="00497981" w:rsidP="009B6538">
      <w:pPr>
        <w:pStyle w:val="1"/>
        <w:numPr>
          <w:ilvl w:val="0"/>
          <w:numId w:val="0"/>
        </w:numPr>
        <w:spacing w:before="0" w:line="360" w:lineRule="auto"/>
        <w:ind w:left="851" w:right="851"/>
      </w:pPr>
      <w:r>
        <w:t>“</w:t>
      </w:r>
      <w:r w:rsidRPr="00597ACA">
        <w:t>It is indeed so that a contract of suretyship is accessory in the sense that it is of the essence of suretyship that there be a valid principal obligation (that of the debtor to the creditor)</w:t>
      </w:r>
      <w:r>
        <w:t>”</w:t>
      </w:r>
    </w:p>
    <w:p w14:paraId="50FD43F9" w14:textId="77777777" w:rsidR="00F56CAF" w:rsidRDefault="00F56CAF" w:rsidP="009B6538">
      <w:pPr>
        <w:pStyle w:val="1"/>
        <w:numPr>
          <w:ilvl w:val="0"/>
          <w:numId w:val="0"/>
        </w:numPr>
        <w:spacing w:before="0" w:line="360" w:lineRule="auto"/>
        <w:ind w:left="851" w:right="851"/>
      </w:pPr>
    </w:p>
    <w:p w14:paraId="7C59D83A" w14:textId="1D8F430E" w:rsidR="00F56CAF" w:rsidRDefault="008171D8" w:rsidP="008171D8">
      <w:pPr>
        <w:pStyle w:val="1"/>
        <w:numPr>
          <w:ilvl w:val="0"/>
          <w:numId w:val="0"/>
        </w:numPr>
        <w:tabs>
          <w:tab w:val="left" w:pos="567"/>
        </w:tabs>
        <w:spacing w:line="360" w:lineRule="auto"/>
        <w:ind w:left="567" w:hanging="567"/>
      </w:pPr>
      <w:r>
        <w:rPr>
          <w:rFonts w:cs="Arial"/>
          <w:sz w:val="22"/>
        </w:rPr>
        <w:t>[20]</w:t>
      </w:r>
      <w:r>
        <w:rPr>
          <w:rFonts w:cs="Arial"/>
          <w:sz w:val="22"/>
        </w:rPr>
        <w:tab/>
      </w:r>
      <w:r w:rsidR="00F56CAF">
        <w:t xml:space="preserve">The ruling in </w:t>
      </w:r>
      <w:proofErr w:type="spellStart"/>
      <w:r w:rsidR="00F56CAF" w:rsidRPr="00F56CAF">
        <w:rPr>
          <w:i/>
          <w:iCs w:val="0"/>
        </w:rPr>
        <w:t>Odendal</w:t>
      </w:r>
      <w:proofErr w:type="spellEnd"/>
      <w:r w:rsidR="00BA206C" w:rsidRPr="009B6538">
        <w:rPr>
          <w:rStyle w:val="FootnoteReference"/>
        </w:rPr>
        <w:footnoteReference w:id="12"/>
      </w:r>
      <w:r w:rsidR="00F56CAF" w:rsidRPr="00F56CAF">
        <w:rPr>
          <w:i/>
          <w:iCs w:val="0"/>
        </w:rPr>
        <w:t xml:space="preserve"> </w:t>
      </w:r>
      <w:r w:rsidR="00F56CAF">
        <w:t xml:space="preserve">entails that a deed of suretyship is not a detached document from </w:t>
      </w:r>
      <w:r w:rsidR="009B6538">
        <w:t>the main contract</w:t>
      </w:r>
      <w:r w:rsidR="00F56CAF">
        <w:t>. In other words, the deed of suretyship in the context of this case ought to be read together with the lease agreement</w:t>
      </w:r>
      <w:r w:rsidR="002F3ACC">
        <w:t xml:space="preserve"> which contains a principal obligation</w:t>
      </w:r>
      <w:r w:rsidR="00F56CAF">
        <w:t xml:space="preserve">.  </w:t>
      </w:r>
    </w:p>
    <w:p w14:paraId="20C633BF" w14:textId="5C82B60F" w:rsidR="001A1211" w:rsidRPr="00F56CAF" w:rsidRDefault="008171D8" w:rsidP="008171D8">
      <w:pPr>
        <w:pStyle w:val="1"/>
        <w:numPr>
          <w:ilvl w:val="0"/>
          <w:numId w:val="0"/>
        </w:numPr>
        <w:tabs>
          <w:tab w:val="left" w:pos="567"/>
        </w:tabs>
        <w:spacing w:line="360" w:lineRule="auto"/>
        <w:ind w:left="567" w:hanging="567"/>
      </w:pPr>
      <w:r w:rsidRPr="00F56CAF">
        <w:rPr>
          <w:rFonts w:cs="Arial"/>
          <w:sz w:val="22"/>
        </w:rPr>
        <w:lastRenderedPageBreak/>
        <w:t>[21]</w:t>
      </w:r>
      <w:r w:rsidRPr="00F56CAF">
        <w:rPr>
          <w:rFonts w:cs="Arial"/>
          <w:sz w:val="22"/>
        </w:rPr>
        <w:tab/>
      </w:r>
      <w:r w:rsidR="00497981">
        <w:t>I now turn to consider the submissions of the parties</w:t>
      </w:r>
      <w:r w:rsidR="00975DA6">
        <w:t xml:space="preserve"> </w:t>
      </w:r>
      <w:r w:rsidR="00F56CAF">
        <w:t>considering</w:t>
      </w:r>
      <w:r w:rsidR="00975DA6">
        <w:t xml:space="preserve"> the applicable law, the lease agreement, and the annexure (</w:t>
      </w:r>
      <w:r w:rsidR="00F56CAF">
        <w:t>d</w:t>
      </w:r>
      <w:r w:rsidR="00975DA6">
        <w:t xml:space="preserve">eed of </w:t>
      </w:r>
      <w:r w:rsidR="00F56CAF">
        <w:t>s</w:t>
      </w:r>
      <w:r w:rsidR="00572176">
        <w:t>uretyship</w:t>
      </w:r>
      <w:r w:rsidR="00975DA6">
        <w:t xml:space="preserve">) to the lease agreement </w:t>
      </w:r>
      <w:r w:rsidR="00497981">
        <w:t>to ascertain whether</w:t>
      </w:r>
      <w:r w:rsidR="00EC1440">
        <w:t xml:space="preserve"> summary judgment should be granted or not.</w:t>
      </w:r>
      <w:r w:rsidR="00975DA6" w:rsidRPr="00F82851">
        <w:t xml:space="preserve"> </w:t>
      </w:r>
    </w:p>
    <w:p w14:paraId="7326D4D9" w14:textId="1345D1C6" w:rsidR="00FB04CC" w:rsidRPr="009C2FF3" w:rsidRDefault="00121EB8">
      <w:pPr>
        <w:pStyle w:val="1"/>
        <w:numPr>
          <w:ilvl w:val="0"/>
          <w:numId w:val="0"/>
        </w:numPr>
        <w:autoSpaceDE w:val="0"/>
        <w:adjustRightInd w:val="0"/>
        <w:spacing w:line="360" w:lineRule="auto"/>
        <w:rPr>
          <w:b/>
          <w:bCs/>
        </w:rPr>
      </w:pPr>
      <w:r>
        <w:rPr>
          <w:b/>
          <w:bCs/>
        </w:rPr>
        <w:t>APPLICA</w:t>
      </w:r>
      <w:r w:rsidR="00FB04CC" w:rsidRPr="009C2FF3">
        <w:rPr>
          <w:b/>
          <w:bCs/>
        </w:rPr>
        <w:t xml:space="preserve">NT’S SUBMISSIONS  </w:t>
      </w:r>
    </w:p>
    <w:p w14:paraId="1580F5DF" w14:textId="23B471E9" w:rsidR="001F2ED6" w:rsidRDefault="008171D8" w:rsidP="008171D8">
      <w:pPr>
        <w:pStyle w:val="1"/>
        <w:numPr>
          <w:ilvl w:val="0"/>
          <w:numId w:val="0"/>
        </w:numPr>
        <w:tabs>
          <w:tab w:val="left" w:pos="567"/>
        </w:tabs>
        <w:spacing w:line="360" w:lineRule="auto"/>
        <w:ind w:left="567" w:hanging="567"/>
        <w:rPr>
          <w:rFonts w:cs="Arial"/>
          <w:szCs w:val="24"/>
          <w:lang w:val="en-ZA" w:eastAsia="en-US"/>
        </w:rPr>
      </w:pPr>
      <w:r>
        <w:rPr>
          <w:rFonts w:cs="Arial"/>
          <w:sz w:val="22"/>
          <w:lang w:val="en-ZA" w:eastAsia="en-US"/>
        </w:rPr>
        <w:t>[22]</w:t>
      </w:r>
      <w:r>
        <w:rPr>
          <w:rFonts w:cs="Arial"/>
          <w:sz w:val="22"/>
          <w:lang w:val="en-ZA" w:eastAsia="en-US"/>
        </w:rPr>
        <w:tab/>
      </w:r>
      <w:r w:rsidR="007774CD">
        <w:rPr>
          <w:lang w:val="en-ZA"/>
        </w:rPr>
        <w:t>The Applicant</w:t>
      </w:r>
      <w:r w:rsidR="000E292A">
        <w:rPr>
          <w:lang w:val="en-ZA"/>
        </w:rPr>
        <w:t xml:space="preserve"> </w:t>
      </w:r>
      <w:r w:rsidR="001F2ED6">
        <w:rPr>
          <w:lang w:val="en-ZA"/>
        </w:rPr>
        <w:t xml:space="preserve">first </w:t>
      </w:r>
      <w:r w:rsidR="000E292A">
        <w:rPr>
          <w:lang w:val="en-ZA"/>
        </w:rPr>
        <w:t xml:space="preserve">relied on </w:t>
      </w:r>
      <w:r w:rsidR="001F2ED6">
        <w:rPr>
          <w:lang w:val="en-ZA"/>
        </w:rPr>
        <w:t>the heading of the</w:t>
      </w:r>
      <w:r w:rsidR="000E292A">
        <w:rPr>
          <w:lang w:val="en-ZA"/>
        </w:rPr>
        <w:t xml:space="preserve"> lease agreement </w:t>
      </w:r>
      <w:r w:rsidR="001F2ED6">
        <w:rPr>
          <w:lang w:val="en-ZA"/>
        </w:rPr>
        <w:t>which provides that:</w:t>
      </w:r>
    </w:p>
    <w:p w14:paraId="3810AE5C" w14:textId="77777777" w:rsidR="001F2ED6" w:rsidRPr="001F2ED6" w:rsidRDefault="001F2ED6" w:rsidP="0036570B">
      <w:pPr>
        <w:pStyle w:val="1"/>
        <w:numPr>
          <w:ilvl w:val="0"/>
          <w:numId w:val="0"/>
        </w:numPr>
        <w:spacing w:before="120" w:line="360" w:lineRule="auto"/>
        <w:rPr>
          <w:rFonts w:cs="Arial"/>
          <w:szCs w:val="24"/>
          <w:lang w:val="en-ZA" w:eastAsia="en-US"/>
        </w:rPr>
      </w:pPr>
    </w:p>
    <w:p w14:paraId="3F15DE8C" w14:textId="4C520541" w:rsidR="007A22BE" w:rsidRDefault="001F2ED6" w:rsidP="0036570B">
      <w:pPr>
        <w:pStyle w:val="1"/>
        <w:numPr>
          <w:ilvl w:val="0"/>
          <w:numId w:val="0"/>
        </w:numPr>
        <w:spacing w:before="0" w:line="360" w:lineRule="auto"/>
        <w:ind w:left="851" w:right="851"/>
      </w:pPr>
      <w:r>
        <w:rPr>
          <w:lang w:val="en-ZA"/>
        </w:rPr>
        <w:t>“</w:t>
      </w:r>
      <w:r w:rsidR="007A22BE">
        <w:t>(“The agreement”) made and entered into BY AND BETWEEN: ANDRA INVESTEMENTS (PROPRIETY) LIMITED REG NO; 2008/026246/07 A company registered with limited liability according to the company laws of the Republic of South Africa. Duly authorized and represented by: WILLEM DANIEL JOUBERT IN HIS CAPACITY AS: DIRECTOR: ANDRA INVESTMENTS</w:t>
      </w:r>
      <w:r>
        <w:t xml:space="preserve"> RESIDING: 7 CROUSE </w:t>
      </w:r>
      <w:proofErr w:type="gramStart"/>
      <w:r>
        <w:t>STREET ,</w:t>
      </w:r>
      <w:proofErr w:type="gramEnd"/>
      <w:r>
        <w:t xml:space="preserve"> STELLENBOSH (“the LANDLORD”)”.</w:t>
      </w:r>
    </w:p>
    <w:p w14:paraId="00177756" w14:textId="77777777" w:rsidR="001F2ED6" w:rsidRPr="007A22BE" w:rsidRDefault="001F2ED6" w:rsidP="0036570B">
      <w:pPr>
        <w:pStyle w:val="1"/>
        <w:numPr>
          <w:ilvl w:val="0"/>
          <w:numId w:val="0"/>
        </w:numPr>
        <w:spacing w:before="0" w:line="360" w:lineRule="auto"/>
        <w:ind w:left="851" w:right="851"/>
        <w:rPr>
          <w:rFonts w:cs="Arial"/>
          <w:szCs w:val="24"/>
          <w:lang w:val="en-ZA" w:eastAsia="en-US"/>
        </w:rPr>
      </w:pPr>
    </w:p>
    <w:p w14:paraId="32641C09" w14:textId="27633351" w:rsidR="001F2ED6" w:rsidRPr="001F2ED6" w:rsidRDefault="008171D8" w:rsidP="008171D8">
      <w:pPr>
        <w:pStyle w:val="1"/>
        <w:numPr>
          <w:ilvl w:val="0"/>
          <w:numId w:val="0"/>
        </w:numPr>
        <w:tabs>
          <w:tab w:val="left" w:pos="567"/>
        </w:tabs>
        <w:spacing w:line="360" w:lineRule="auto"/>
        <w:ind w:left="567" w:hanging="567"/>
        <w:rPr>
          <w:rFonts w:cs="Arial"/>
          <w:szCs w:val="24"/>
          <w:lang w:val="en-ZA" w:eastAsia="en-US"/>
        </w:rPr>
      </w:pPr>
      <w:r w:rsidRPr="001F2ED6">
        <w:rPr>
          <w:rFonts w:cs="Arial"/>
          <w:sz w:val="22"/>
          <w:lang w:val="en-ZA" w:eastAsia="en-US"/>
        </w:rPr>
        <w:t>[23]</w:t>
      </w:r>
      <w:r w:rsidRPr="001F2ED6">
        <w:rPr>
          <w:rFonts w:cs="Arial"/>
          <w:sz w:val="22"/>
          <w:lang w:val="en-ZA" w:eastAsia="en-US"/>
        </w:rPr>
        <w:tab/>
      </w:r>
      <w:r w:rsidR="001F2ED6">
        <w:rPr>
          <w:lang w:val="en-ZA"/>
        </w:rPr>
        <w:t xml:space="preserve">Based on the above extract from the lease agreement, counsel </w:t>
      </w:r>
      <w:r w:rsidR="00BA206C">
        <w:rPr>
          <w:lang w:val="en-ZA"/>
        </w:rPr>
        <w:t xml:space="preserve">for the Applicant </w:t>
      </w:r>
      <w:r w:rsidR="001F2ED6">
        <w:rPr>
          <w:lang w:val="en-ZA"/>
        </w:rPr>
        <w:t xml:space="preserve">argued that </w:t>
      </w:r>
      <w:r w:rsidR="001F2ED6">
        <w:t xml:space="preserve">it is clear that the Second </w:t>
      </w:r>
      <w:r w:rsidR="00DB5497">
        <w:t xml:space="preserve">Respondent </w:t>
      </w:r>
      <w:r w:rsidR="001F2ED6">
        <w:t>“</w:t>
      </w:r>
      <w:r w:rsidR="001F2ED6" w:rsidRPr="0036570B">
        <w:rPr>
          <w:i/>
        </w:rPr>
        <w:t>is fully aware that Mr Joubert is the Director of the Plaintiff and therefore bound himself as surety and co-principal debtor towards the Director of the Plaintiff”</w:t>
      </w:r>
      <w:r w:rsidR="001F2ED6">
        <w:t>.</w:t>
      </w:r>
      <w:r w:rsidR="001F2ED6">
        <w:rPr>
          <w:rStyle w:val="FootnoteReference"/>
        </w:rPr>
        <w:footnoteReference w:id="13"/>
      </w:r>
      <w:r w:rsidR="001F2ED6">
        <w:t xml:space="preserve"> Further</w:t>
      </w:r>
      <w:r w:rsidR="00BA206C">
        <w:t>,</w:t>
      </w:r>
      <w:r w:rsidR="001F2ED6">
        <w:t xml:space="preserve"> counsel</w:t>
      </w:r>
      <w:r w:rsidR="00BA206C">
        <w:t xml:space="preserve"> for the applicant</w:t>
      </w:r>
      <w:r w:rsidR="001F2ED6">
        <w:t xml:space="preserve"> </w:t>
      </w:r>
      <w:r w:rsidR="006B04A8">
        <w:t>contended</w:t>
      </w:r>
      <w:r w:rsidR="001F2ED6">
        <w:t xml:space="preserve"> that this meant that the Second Respondent bound himself in </w:t>
      </w:r>
      <w:r w:rsidR="001F2ED6" w:rsidRPr="001F2ED6">
        <w:rPr>
          <w:i/>
          <w:iCs w:val="0"/>
        </w:rPr>
        <w:t>solidum</w:t>
      </w:r>
      <w:r w:rsidR="001F2ED6">
        <w:t xml:space="preserve"> as the surety and as co-principal debtor towards the Plaintiff.</w:t>
      </w:r>
    </w:p>
    <w:p w14:paraId="0B427704" w14:textId="5DD3F4CD" w:rsidR="000D2A1D" w:rsidRPr="0036570B" w:rsidRDefault="008171D8" w:rsidP="008171D8">
      <w:pPr>
        <w:pStyle w:val="1"/>
        <w:numPr>
          <w:ilvl w:val="0"/>
          <w:numId w:val="0"/>
        </w:numPr>
        <w:tabs>
          <w:tab w:val="left" w:pos="567"/>
        </w:tabs>
        <w:spacing w:line="360" w:lineRule="auto"/>
        <w:ind w:left="567" w:hanging="567"/>
        <w:rPr>
          <w:rFonts w:cs="Arial"/>
          <w:szCs w:val="24"/>
          <w:lang w:val="en-ZA" w:eastAsia="en-US"/>
        </w:rPr>
      </w:pPr>
      <w:r w:rsidRPr="0036570B">
        <w:rPr>
          <w:rFonts w:cs="Arial"/>
          <w:sz w:val="22"/>
          <w:lang w:val="en-ZA" w:eastAsia="en-US"/>
        </w:rPr>
        <w:t>[24]</w:t>
      </w:r>
      <w:r w:rsidRPr="0036570B">
        <w:rPr>
          <w:rFonts w:cs="Arial"/>
          <w:sz w:val="22"/>
          <w:lang w:val="en-ZA" w:eastAsia="en-US"/>
        </w:rPr>
        <w:tab/>
      </w:r>
      <w:r w:rsidR="001F2ED6">
        <w:t xml:space="preserve">Furthermore, the Applicant relied </w:t>
      </w:r>
      <w:r w:rsidR="000D2A1D">
        <w:rPr>
          <w:rFonts w:cs="Arial"/>
          <w:szCs w:val="24"/>
          <w:lang w:val="en-ZA" w:eastAsia="en-US"/>
        </w:rPr>
        <w:t xml:space="preserve">on the </w:t>
      </w:r>
      <w:r w:rsidR="000D2A1D">
        <w:t>the declaration of the deed of surety which states that:</w:t>
      </w:r>
    </w:p>
    <w:p w14:paraId="37135A20" w14:textId="77777777" w:rsidR="00BA206C" w:rsidRPr="000D2A1D" w:rsidRDefault="00BA206C" w:rsidP="0036570B">
      <w:pPr>
        <w:pStyle w:val="1"/>
        <w:numPr>
          <w:ilvl w:val="0"/>
          <w:numId w:val="0"/>
        </w:numPr>
        <w:spacing w:line="360" w:lineRule="auto"/>
        <w:ind w:left="567"/>
        <w:rPr>
          <w:rFonts w:cs="Arial"/>
          <w:szCs w:val="24"/>
          <w:lang w:val="en-ZA" w:eastAsia="en-US"/>
        </w:rPr>
      </w:pPr>
    </w:p>
    <w:p w14:paraId="3147E71C" w14:textId="16FC7506" w:rsidR="007A22BE" w:rsidRDefault="000D2A1D" w:rsidP="0036570B">
      <w:pPr>
        <w:pStyle w:val="1"/>
        <w:numPr>
          <w:ilvl w:val="0"/>
          <w:numId w:val="0"/>
        </w:numPr>
        <w:spacing w:before="0" w:line="360" w:lineRule="auto"/>
        <w:ind w:left="851" w:right="851"/>
      </w:pPr>
      <w:r>
        <w:t xml:space="preserve"> </w:t>
      </w:r>
      <w:proofErr w:type="gramStart"/>
      <w:r>
        <w:t>“ I</w:t>
      </w:r>
      <w:proofErr w:type="gramEnd"/>
      <w:r>
        <w:t xml:space="preserve"> Jan Visser hereby declare that all shareholders; duly authorised representatives and directors of the TENANT are aware and support the terms and conditions of this lease agreement, including CLAUSE </w:t>
      </w:r>
      <w:r>
        <w:lastRenderedPageBreak/>
        <w:t>9: suretyship as well as Part 3 - Annexure “B”</w:t>
      </w:r>
    </w:p>
    <w:p w14:paraId="6E2231A8" w14:textId="77777777" w:rsidR="000D2A1D" w:rsidRPr="000D2A1D" w:rsidRDefault="000D2A1D" w:rsidP="0036570B">
      <w:pPr>
        <w:pStyle w:val="1"/>
        <w:numPr>
          <w:ilvl w:val="0"/>
          <w:numId w:val="0"/>
        </w:numPr>
        <w:spacing w:before="0" w:line="360" w:lineRule="auto"/>
        <w:ind w:left="851" w:right="851"/>
        <w:rPr>
          <w:rFonts w:cs="Arial"/>
          <w:szCs w:val="24"/>
          <w:lang w:val="en-ZA" w:eastAsia="en-US"/>
        </w:rPr>
      </w:pPr>
    </w:p>
    <w:p w14:paraId="179304F0" w14:textId="730339F9" w:rsidR="007A22BE" w:rsidRPr="000D2A1D" w:rsidRDefault="008171D8" w:rsidP="008171D8">
      <w:pPr>
        <w:pStyle w:val="1"/>
        <w:numPr>
          <w:ilvl w:val="0"/>
          <w:numId w:val="0"/>
        </w:numPr>
        <w:tabs>
          <w:tab w:val="left" w:pos="567"/>
        </w:tabs>
        <w:spacing w:line="360" w:lineRule="auto"/>
        <w:ind w:left="567" w:hanging="567"/>
        <w:rPr>
          <w:rFonts w:cs="Arial"/>
          <w:szCs w:val="24"/>
          <w:lang w:val="en-ZA" w:eastAsia="en-US"/>
        </w:rPr>
      </w:pPr>
      <w:r w:rsidRPr="000D2A1D">
        <w:rPr>
          <w:rFonts w:cs="Arial"/>
          <w:sz w:val="22"/>
          <w:lang w:val="en-ZA" w:eastAsia="en-US"/>
        </w:rPr>
        <w:t>[25]</w:t>
      </w:r>
      <w:r w:rsidRPr="000D2A1D">
        <w:rPr>
          <w:rFonts w:cs="Arial"/>
          <w:sz w:val="22"/>
          <w:lang w:val="en-ZA" w:eastAsia="en-US"/>
        </w:rPr>
        <w:tab/>
      </w:r>
      <w:r w:rsidR="000D2A1D">
        <w:t xml:space="preserve">In light of the above, counsel </w:t>
      </w:r>
      <w:r w:rsidR="00BA206C">
        <w:t xml:space="preserve">for the </w:t>
      </w:r>
      <w:r w:rsidR="0036570B">
        <w:t>A</w:t>
      </w:r>
      <w:r w:rsidR="00BA206C">
        <w:t xml:space="preserve">pplicant </w:t>
      </w:r>
      <w:r w:rsidR="000D2A1D">
        <w:t xml:space="preserve">argued that the Second </w:t>
      </w:r>
      <w:r w:rsidR="00DB5497">
        <w:t>Respondent’s</w:t>
      </w:r>
      <w:r w:rsidR="000D2A1D">
        <w:t xml:space="preserve"> defence is bad in law and cannot succeed.</w:t>
      </w:r>
    </w:p>
    <w:p w14:paraId="34D14744" w14:textId="488A0C35" w:rsidR="00BA206C" w:rsidRPr="0036570B" w:rsidRDefault="008171D8" w:rsidP="008171D8">
      <w:pPr>
        <w:pStyle w:val="1"/>
        <w:numPr>
          <w:ilvl w:val="0"/>
          <w:numId w:val="0"/>
        </w:numPr>
        <w:tabs>
          <w:tab w:val="left" w:pos="567"/>
        </w:tabs>
        <w:spacing w:line="360" w:lineRule="auto"/>
        <w:ind w:left="567" w:hanging="567"/>
        <w:rPr>
          <w:rFonts w:cs="Arial"/>
          <w:szCs w:val="24"/>
          <w:lang w:val="en-ZA" w:eastAsia="en-US"/>
        </w:rPr>
      </w:pPr>
      <w:r w:rsidRPr="0036570B">
        <w:rPr>
          <w:rFonts w:cs="Arial"/>
          <w:sz w:val="22"/>
          <w:lang w:val="en-ZA" w:eastAsia="en-US"/>
        </w:rPr>
        <w:t>[26]</w:t>
      </w:r>
      <w:r w:rsidRPr="0036570B">
        <w:rPr>
          <w:rFonts w:cs="Arial"/>
          <w:sz w:val="22"/>
          <w:lang w:val="en-ZA" w:eastAsia="en-US"/>
        </w:rPr>
        <w:tab/>
      </w:r>
      <w:r w:rsidR="00BA7C35">
        <w:t>The Applicant further contended that the Second</w:t>
      </w:r>
      <w:r w:rsidR="0036570B">
        <w:t xml:space="preserve"> Respondent</w:t>
      </w:r>
      <w:r w:rsidR="00BA7C35">
        <w:t xml:space="preserve"> also signed the lease agreement which state</w:t>
      </w:r>
      <w:r w:rsidR="00BA206C">
        <w:t>s in clause 9</w:t>
      </w:r>
      <w:r w:rsidR="00BA7C35">
        <w:t xml:space="preserve"> that:</w:t>
      </w:r>
    </w:p>
    <w:p w14:paraId="11F604EE" w14:textId="019B1069" w:rsidR="00BA7C35" w:rsidRPr="00BA7C35" w:rsidRDefault="00BA7C35" w:rsidP="0036570B">
      <w:pPr>
        <w:pStyle w:val="1"/>
        <w:numPr>
          <w:ilvl w:val="0"/>
          <w:numId w:val="0"/>
        </w:numPr>
        <w:spacing w:line="360" w:lineRule="auto"/>
        <w:ind w:left="567"/>
        <w:rPr>
          <w:rFonts w:cs="Arial"/>
          <w:szCs w:val="24"/>
          <w:lang w:val="en-ZA" w:eastAsia="en-US"/>
        </w:rPr>
      </w:pPr>
      <w:r>
        <w:t xml:space="preserve"> </w:t>
      </w:r>
    </w:p>
    <w:p w14:paraId="01DD783D" w14:textId="4C764DEF" w:rsidR="00BA7C35" w:rsidRDefault="00BA7C35" w:rsidP="0036570B">
      <w:pPr>
        <w:pStyle w:val="1"/>
        <w:numPr>
          <w:ilvl w:val="0"/>
          <w:numId w:val="0"/>
        </w:numPr>
        <w:spacing w:before="0" w:line="360" w:lineRule="auto"/>
        <w:ind w:left="851" w:right="851"/>
      </w:pPr>
      <w:r>
        <w:t>“</w:t>
      </w:r>
      <w:r w:rsidR="00BA206C">
        <w:t>Suretyship</w:t>
      </w:r>
      <w:r>
        <w:t xml:space="preserve"> </w:t>
      </w:r>
    </w:p>
    <w:p w14:paraId="5E715732" w14:textId="7E961743" w:rsidR="000D2A1D" w:rsidRDefault="00BA7C35" w:rsidP="0036570B">
      <w:pPr>
        <w:pStyle w:val="1"/>
        <w:numPr>
          <w:ilvl w:val="0"/>
          <w:numId w:val="0"/>
        </w:numPr>
        <w:spacing w:before="0" w:line="360" w:lineRule="auto"/>
        <w:ind w:left="851" w:right="851"/>
      </w:pPr>
      <w:r>
        <w:t xml:space="preserve">9.1 It is a specific term of this lease agreement that all shareholders and directors of ADZAM SOLAR PTY LTD reg no: 2012/212798/07 at the time of the signing of this agreement binds him/her/their-selves, in their personal capacity, as surety and co-principal debtor in solidum with the TENANT for the </w:t>
      </w:r>
      <w:proofErr w:type="spellStart"/>
      <w:r>
        <w:t>fulfillment</w:t>
      </w:r>
      <w:proofErr w:type="spellEnd"/>
      <w:r>
        <w:t xml:space="preserve"> of all the obligations, terms and conditions of the TENANTS in terms of the agreement”.</w:t>
      </w:r>
    </w:p>
    <w:p w14:paraId="1595C447" w14:textId="2D979769" w:rsidR="00BA7C35" w:rsidRDefault="00BA7C35" w:rsidP="0036570B">
      <w:pPr>
        <w:pStyle w:val="1"/>
        <w:numPr>
          <w:ilvl w:val="0"/>
          <w:numId w:val="0"/>
        </w:numPr>
        <w:spacing w:before="0" w:line="360" w:lineRule="auto"/>
        <w:ind w:right="851"/>
      </w:pPr>
    </w:p>
    <w:p w14:paraId="3B1A9CCC" w14:textId="720F1AF5" w:rsidR="00BA7C35" w:rsidRPr="000B3F6B" w:rsidRDefault="008171D8" w:rsidP="008171D8">
      <w:pPr>
        <w:pStyle w:val="1"/>
        <w:numPr>
          <w:ilvl w:val="0"/>
          <w:numId w:val="0"/>
        </w:numPr>
        <w:tabs>
          <w:tab w:val="left" w:pos="567"/>
        </w:tabs>
        <w:spacing w:line="360" w:lineRule="auto"/>
        <w:ind w:left="567" w:hanging="567"/>
        <w:rPr>
          <w:rFonts w:cs="Arial"/>
          <w:szCs w:val="24"/>
          <w:lang w:val="en-ZA" w:eastAsia="en-US"/>
        </w:rPr>
      </w:pPr>
      <w:r w:rsidRPr="000B3F6B">
        <w:rPr>
          <w:rFonts w:cs="Arial"/>
          <w:sz w:val="22"/>
          <w:lang w:val="en-ZA" w:eastAsia="en-US"/>
        </w:rPr>
        <w:t>[27]</w:t>
      </w:r>
      <w:r w:rsidRPr="000B3F6B">
        <w:rPr>
          <w:rFonts w:cs="Arial"/>
          <w:sz w:val="22"/>
          <w:lang w:val="en-ZA" w:eastAsia="en-US"/>
        </w:rPr>
        <w:tab/>
      </w:r>
      <w:r w:rsidR="00BA7C35">
        <w:t xml:space="preserve">Based on the above, the Applicant </w:t>
      </w:r>
      <w:r w:rsidR="00BA206C">
        <w:t xml:space="preserve">argues </w:t>
      </w:r>
      <w:r w:rsidR="00BA7C35">
        <w:t xml:space="preserve">that the Second Respondent bound himself as surety and co-principal debtor in </w:t>
      </w:r>
      <w:proofErr w:type="spellStart"/>
      <w:r w:rsidR="00BA7C35" w:rsidRPr="00BA7C35">
        <w:rPr>
          <w:i/>
          <w:iCs w:val="0"/>
        </w:rPr>
        <w:t>solidum</w:t>
      </w:r>
      <w:proofErr w:type="spellEnd"/>
      <w:r w:rsidR="00BA7C35" w:rsidRPr="00BA7C35">
        <w:rPr>
          <w:i/>
          <w:iCs w:val="0"/>
        </w:rPr>
        <w:t xml:space="preserve"> </w:t>
      </w:r>
      <w:r w:rsidR="00BA7C35">
        <w:t xml:space="preserve">with the Plaintiff in terms of the fulfilment of the lease agreement together with the deed of suretyship. </w:t>
      </w:r>
    </w:p>
    <w:p w14:paraId="42870B73" w14:textId="51137227" w:rsidR="000B3F6B" w:rsidRPr="0036570B" w:rsidRDefault="008171D8" w:rsidP="008171D8">
      <w:pPr>
        <w:pStyle w:val="1"/>
        <w:numPr>
          <w:ilvl w:val="0"/>
          <w:numId w:val="0"/>
        </w:numPr>
        <w:tabs>
          <w:tab w:val="left" w:pos="567"/>
        </w:tabs>
        <w:spacing w:line="360" w:lineRule="auto"/>
        <w:ind w:left="567" w:hanging="567"/>
        <w:rPr>
          <w:rFonts w:cs="Arial"/>
          <w:szCs w:val="24"/>
          <w:lang w:val="en-ZA" w:eastAsia="en-US"/>
        </w:rPr>
      </w:pPr>
      <w:r w:rsidRPr="0036570B">
        <w:rPr>
          <w:rFonts w:cs="Arial"/>
          <w:sz w:val="22"/>
          <w:lang w:val="en-ZA" w:eastAsia="en-US"/>
        </w:rPr>
        <w:t>[28]</w:t>
      </w:r>
      <w:r w:rsidRPr="0036570B">
        <w:rPr>
          <w:rFonts w:cs="Arial"/>
          <w:sz w:val="22"/>
          <w:lang w:val="en-ZA" w:eastAsia="en-US"/>
        </w:rPr>
        <w:tab/>
      </w:r>
      <w:r w:rsidR="000B3F6B">
        <w:t>In addition</w:t>
      </w:r>
      <w:r w:rsidR="00BA206C">
        <w:t xml:space="preserve"> to the above</w:t>
      </w:r>
      <w:r w:rsidR="000B3F6B">
        <w:t>, the Applicant relies on the deed of surety which further provides that:</w:t>
      </w:r>
    </w:p>
    <w:p w14:paraId="26F645E8" w14:textId="77777777" w:rsidR="00BA206C" w:rsidRPr="000B3F6B" w:rsidRDefault="00BA206C" w:rsidP="0036570B">
      <w:pPr>
        <w:pStyle w:val="1"/>
        <w:numPr>
          <w:ilvl w:val="0"/>
          <w:numId w:val="0"/>
        </w:numPr>
        <w:spacing w:line="360" w:lineRule="auto"/>
        <w:ind w:left="567"/>
        <w:rPr>
          <w:rFonts w:cs="Arial"/>
          <w:szCs w:val="24"/>
          <w:lang w:val="en-ZA" w:eastAsia="en-US"/>
        </w:rPr>
      </w:pPr>
    </w:p>
    <w:p w14:paraId="0AB60C69" w14:textId="2D216293" w:rsidR="000B3F6B" w:rsidRDefault="000B3F6B" w:rsidP="0036570B">
      <w:pPr>
        <w:pStyle w:val="1"/>
        <w:numPr>
          <w:ilvl w:val="0"/>
          <w:numId w:val="0"/>
        </w:numPr>
        <w:spacing w:before="0" w:line="360" w:lineRule="auto"/>
        <w:ind w:left="851" w:right="851"/>
      </w:pPr>
      <w:r>
        <w:t xml:space="preserve">“For all and every obligation of ADZAM Solar PTY </w:t>
      </w:r>
      <w:proofErr w:type="gramStart"/>
      <w:r>
        <w:t>LTD ,</w:t>
      </w:r>
      <w:proofErr w:type="gramEnd"/>
      <w:r>
        <w:t xml:space="preserve"> REG NO: 2012/2012798/07 a Company registered with limited liability according to the company laws of the Republic of South Africa, SITUATED ON ERF 232 SILVERTONDALE, IN HOOGOOND STREET SILVERTONDALE, arising out of a of certain lease agreements signed at Pretoria on the 12th Day of December 2019. We hereby renounce the benefits of exclusion and division, </w:t>
      </w:r>
      <w:r w:rsidRPr="000B3F6B">
        <w:rPr>
          <w:i/>
          <w:iCs w:val="0"/>
        </w:rPr>
        <w:t xml:space="preserve">non </w:t>
      </w:r>
      <w:proofErr w:type="spellStart"/>
      <w:r w:rsidRPr="000B3F6B">
        <w:rPr>
          <w:i/>
          <w:iCs w:val="0"/>
        </w:rPr>
        <w:lastRenderedPageBreak/>
        <w:t>numeritia</w:t>
      </w:r>
      <w:proofErr w:type="spellEnd"/>
      <w:r w:rsidRPr="000B3F6B">
        <w:rPr>
          <w:i/>
          <w:iCs w:val="0"/>
        </w:rPr>
        <w:t xml:space="preserve"> </w:t>
      </w:r>
      <w:proofErr w:type="spellStart"/>
      <w:r w:rsidRPr="000B3F6B">
        <w:rPr>
          <w:i/>
          <w:iCs w:val="0"/>
        </w:rPr>
        <w:t>pecunia</w:t>
      </w:r>
      <w:proofErr w:type="spellEnd"/>
      <w:r w:rsidRPr="000B3F6B">
        <w:rPr>
          <w:i/>
          <w:iCs w:val="0"/>
        </w:rPr>
        <w:t xml:space="preserve"> and non </w:t>
      </w:r>
      <w:proofErr w:type="spellStart"/>
      <w:r w:rsidRPr="000B3F6B">
        <w:rPr>
          <w:i/>
          <w:iCs w:val="0"/>
        </w:rPr>
        <w:t>coza</w:t>
      </w:r>
      <w:proofErr w:type="spellEnd"/>
      <w:r w:rsidRPr="000B3F6B">
        <w:rPr>
          <w:i/>
          <w:iCs w:val="0"/>
        </w:rPr>
        <w:t xml:space="preserve"> </w:t>
      </w:r>
      <w:proofErr w:type="spellStart"/>
      <w:r w:rsidRPr="000B3F6B">
        <w:rPr>
          <w:i/>
          <w:iCs w:val="0"/>
        </w:rPr>
        <w:t>debiti</w:t>
      </w:r>
      <w:proofErr w:type="spellEnd"/>
      <w:r w:rsidRPr="000B3F6B">
        <w:rPr>
          <w:i/>
          <w:iCs w:val="0"/>
        </w:rPr>
        <w:t xml:space="preserve"> </w:t>
      </w:r>
      <w:r>
        <w:t>with the meaning and effect whereof we acknowledge ourselves to be acquainted”.</w:t>
      </w:r>
    </w:p>
    <w:p w14:paraId="47BFC89B" w14:textId="40AD3D3F" w:rsidR="000B3F6B" w:rsidRPr="00362405" w:rsidRDefault="008171D8" w:rsidP="008171D8">
      <w:pPr>
        <w:pStyle w:val="1"/>
        <w:numPr>
          <w:ilvl w:val="0"/>
          <w:numId w:val="0"/>
        </w:numPr>
        <w:tabs>
          <w:tab w:val="left" w:pos="567"/>
        </w:tabs>
        <w:spacing w:line="360" w:lineRule="auto"/>
        <w:ind w:left="567" w:hanging="567"/>
        <w:rPr>
          <w:rFonts w:cs="Arial"/>
          <w:szCs w:val="24"/>
          <w:lang w:val="en-ZA" w:eastAsia="en-US"/>
        </w:rPr>
      </w:pPr>
      <w:r w:rsidRPr="00362405">
        <w:rPr>
          <w:rFonts w:cs="Arial"/>
          <w:sz w:val="22"/>
          <w:lang w:val="en-ZA" w:eastAsia="en-US"/>
        </w:rPr>
        <w:t>[29]</w:t>
      </w:r>
      <w:r w:rsidRPr="00362405">
        <w:rPr>
          <w:rFonts w:cs="Arial"/>
          <w:sz w:val="22"/>
          <w:lang w:val="en-ZA" w:eastAsia="en-US"/>
        </w:rPr>
        <w:tab/>
      </w:r>
      <w:r w:rsidR="000B3F6B">
        <w:t xml:space="preserve">Again, the Applicant submitted that the Second </w:t>
      </w:r>
      <w:r w:rsidR="00DB5497">
        <w:t>Respondent</w:t>
      </w:r>
      <w:r w:rsidR="000B3F6B">
        <w:t xml:space="preserve"> bound himself as surety and co-principal debtor towards the </w:t>
      </w:r>
      <w:r w:rsidR="005976FA">
        <w:t>Applicant</w:t>
      </w:r>
      <w:r w:rsidR="000B3F6B">
        <w:t xml:space="preserve"> in terms of the lease agreement and the deed of surety </w:t>
      </w:r>
      <w:r w:rsidR="005976FA">
        <w:t>(</w:t>
      </w:r>
      <w:r w:rsidR="000B3F6B">
        <w:t xml:space="preserve">which </w:t>
      </w:r>
      <w:r w:rsidR="005976FA">
        <w:t xml:space="preserve">makes </w:t>
      </w:r>
      <w:r w:rsidR="000B3F6B">
        <w:t>reference to the lease agreement</w:t>
      </w:r>
      <w:r w:rsidR="005976FA">
        <w:t>)</w:t>
      </w:r>
      <w:r w:rsidR="000B3F6B">
        <w:t xml:space="preserve">. </w:t>
      </w:r>
      <w:r w:rsidR="000B3F6B">
        <w:rPr>
          <w:rFonts w:cs="Arial"/>
          <w:szCs w:val="24"/>
          <w:lang w:val="en-ZA" w:eastAsia="en-US"/>
        </w:rPr>
        <w:t>Consequently, the Applicant contends that t</w:t>
      </w:r>
      <w:r w:rsidR="000B3F6B">
        <w:t xml:space="preserve">he Second </w:t>
      </w:r>
      <w:r w:rsidR="005976FA">
        <w:t>Respondent</w:t>
      </w:r>
      <w:r w:rsidR="000B3F6B">
        <w:t xml:space="preserve"> cannot rely on the defence that </w:t>
      </w:r>
      <w:r w:rsidR="000B3F6B" w:rsidRPr="0036570B">
        <w:rPr>
          <w:i/>
        </w:rPr>
        <w:t xml:space="preserve">“the deed of surety is not in favour of the Applicant/Plaintiff but one of the Directors as the deed of surety explicitly </w:t>
      </w:r>
      <w:r w:rsidR="005976FA" w:rsidRPr="0036570B">
        <w:rPr>
          <w:i/>
        </w:rPr>
        <w:t>states</w:t>
      </w:r>
      <w:r w:rsidR="000B3F6B" w:rsidRPr="0036570B">
        <w:rPr>
          <w:i/>
        </w:rPr>
        <w:t xml:space="preserve"> that the Second </w:t>
      </w:r>
      <w:r w:rsidR="005976FA" w:rsidRPr="0036570B">
        <w:rPr>
          <w:i/>
        </w:rPr>
        <w:t>Respondent</w:t>
      </w:r>
      <w:r w:rsidR="000B3F6B" w:rsidRPr="0036570B">
        <w:rPr>
          <w:i/>
        </w:rPr>
        <w:t xml:space="preserve"> renounces the benefit of exclusion and division and that he acknowledge himself to be acquainted with the meaning of non </w:t>
      </w:r>
      <w:proofErr w:type="spellStart"/>
      <w:r w:rsidR="000B3F6B" w:rsidRPr="00BA206C">
        <w:rPr>
          <w:i/>
          <w:iCs w:val="0"/>
        </w:rPr>
        <w:t>numeratae</w:t>
      </w:r>
      <w:proofErr w:type="spellEnd"/>
      <w:r w:rsidR="000B3F6B" w:rsidRPr="00BA206C">
        <w:rPr>
          <w:i/>
          <w:iCs w:val="0"/>
        </w:rPr>
        <w:t xml:space="preserve"> </w:t>
      </w:r>
      <w:proofErr w:type="spellStart"/>
      <w:r w:rsidR="000B3F6B" w:rsidRPr="00BA206C">
        <w:rPr>
          <w:i/>
          <w:iCs w:val="0"/>
        </w:rPr>
        <w:t>pecunia</w:t>
      </w:r>
      <w:proofErr w:type="spellEnd"/>
      <w:r w:rsidR="000B3F6B" w:rsidRPr="00BA206C">
        <w:rPr>
          <w:i/>
          <w:iCs w:val="0"/>
        </w:rPr>
        <w:t xml:space="preserve"> and non-</w:t>
      </w:r>
      <w:proofErr w:type="spellStart"/>
      <w:r w:rsidR="000B3F6B" w:rsidRPr="00BA206C">
        <w:rPr>
          <w:i/>
          <w:iCs w:val="0"/>
        </w:rPr>
        <w:t>cosa</w:t>
      </w:r>
      <w:proofErr w:type="spellEnd"/>
      <w:r w:rsidR="000B3F6B" w:rsidRPr="00BA206C">
        <w:rPr>
          <w:i/>
          <w:iCs w:val="0"/>
        </w:rPr>
        <w:t xml:space="preserve"> </w:t>
      </w:r>
      <w:proofErr w:type="spellStart"/>
      <w:r w:rsidR="000B3F6B" w:rsidRPr="00BA206C">
        <w:rPr>
          <w:i/>
          <w:iCs w:val="0"/>
        </w:rPr>
        <w:t>debiti</w:t>
      </w:r>
      <w:proofErr w:type="spellEnd"/>
      <w:r w:rsidR="000B3F6B" w:rsidRPr="0036570B">
        <w:rPr>
          <w:i/>
        </w:rPr>
        <w:t>”.</w:t>
      </w:r>
      <w:r w:rsidR="000B3F6B" w:rsidRPr="0036570B">
        <w:rPr>
          <w:rStyle w:val="FootnoteReference"/>
          <w:i/>
        </w:rPr>
        <w:footnoteReference w:id="14"/>
      </w:r>
    </w:p>
    <w:p w14:paraId="364174F5" w14:textId="2522BCAF" w:rsidR="00362405" w:rsidRPr="00362405" w:rsidRDefault="008171D8" w:rsidP="008171D8">
      <w:pPr>
        <w:pStyle w:val="1"/>
        <w:numPr>
          <w:ilvl w:val="0"/>
          <w:numId w:val="0"/>
        </w:numPr>
        <w:tabs>
          <w:tab w:val="left" w:pos="567"/>
        </w:tabs>
        <w:spacing w:line="360" w:lineRule="auto"/>
        <w:ind w:left="567" w:hanging="567"/>
        <w:rPr>
          <w:rFonts w:cs="Arial"/>
          <w:szCs w:val="24"/>
          <w:lang w:val="en-ZA" w:eastAsia="en-US"/>
        </w:rPr>
      </w:pPr>
      <w:r w:rsidRPr="00362405">
        <w:rPr>
          <w:rFonts w:cs="Arial"/>
          <w:sz w:val="22"/>
          <w:lang w:val="en-ZA" w:eastAsia="en-US"/>
        </w:rPr>
        <w:t>[30]</w:t>
      </w:r>
      <w:r w:rsidRPr="00362405">
        <w:rPr>
          <w:rFonts w:cs="Arial"/>
          <w:sz w:val="22"/>
          <w:lang w:val="en-ZA" w:eastAsia="en-US"/>
        </w:rPr>
        <w:tab/>
      </w:r>
      <w:r w:rsidR="00362405">
        <w:t xml:space="preserve">In addition, the Applicant argued that the intention of the parties was clear when the parties entered into the agreements and therefore </w:t>
      </w:r>
      <w:r w:rsidR="00BA206C">
        <w:t xml:space="preserve">the parties were </w:t>
      </w:r>
      <w:r w:rsidR="00F473CD">
        <w:t>aware</w:t>
      </w:r>
      <w:r w:rsidR="00362405">
        <w:t xml:space="preserve"> of the obligations flowing </w:t>
      </w:r>
      <w:r w:rsidR="00BA206C">
        <w:t>from the</w:t>
      </w:r>
      <w:r w:rsidR="00362405">
        <w:t xml:space="preserve"> contract </w:t>
      </w:r>
      <w:r w:rsidR="00BA206C">
        <w:t xml:space="preserve">of </w:t>
      </w:r>
      <w:r w:rsidR="00362405">
        <w:t>surety. To this end, the Applicant conten</w:t>
      </w:r>
      <w:r w:rsidR="00BA206C">
        <w:t>d</w:t>
      </w:r>
      <w:r w:rsidR="00362405">
        <w:t xml:space="preserve">ed that the </w:t>
      </w:r>
      <w:r w:rsidR="00362405" w:rsidRPr="0036570B">
        <w:rPr>
          <w:i/>
        </w:rPr>
        <w:t>“reasonable man test if applied correctly demonstrates that the Second Defendant/Respondent bound himself as surety and co-principal debtor towards the Applicant/Plaintiff”</w:t>
      </w:r>
      <w:r w:rsidR="00362405">
        <w:t>.</w:t>
      </w:r>
    </w:p>
    <w:p w14:paraId="26917B60" w14:textId="49C4FCCA" w:rsidR="003C00EC" w:rsidRPr="00F473CD" w:rsidRDefault="008171D8" w:rsidP="008171D8">
      <w:pPr>
        <w:pStyle w:val="1"/>
        <w:numPr>
          <w:ilvl w:val="0"/>
          <w:numId w:val="0"/>
        </w:numPr>
        <w:tabs>
          <w:tab w:val="left" w:pos="567"/>
        </w:tabs>
        <w:spacing w:line="360" w:lineRule="auto"/>
        <w:ind w:left="567" w:hanging="567"/>
        <w:rPr>
          <w:rFonts w:cs="Arial"/>
          <w:szCs w:val="24"/>
          <w:lang w:val="en-ZA" w:eastAsia="en-US"/>
        </w:rPr>
      </w:pPr>
      <w:r w:rsidRPr="00F473CD">
        <w:rPr>
          <w:rFonts w:cs="Arial"/>
          <w:sz w:val="22"/>
          <w:lang w:val="en-ZA" w:eastAsia="en-US"/>
        </w:rPr>
        <w:t>[31]</w:t>
      </w:r>
      <w:r w:rsidRPr="00F473CD">
        <w:rPr>
          <w:rFonts w:cs="Arial"/>
          <w:sz w:val="22"/>
          <w:lang w:val="en-ZA" w:eastAsia="en-US"/>
        </w:rPr>
        <w:tab/>
      </w:r>
      <w:r w:rsidR="000B3F6B">
        <w:t>Therefore, the Applicant argue</w:t>
      </w:r>
      <w:r w:rsidR="00362405">
        <w:t>d</w:t>
      </w:r>
      <w:r w:rsidR="00BA206C">
        <w:t>,</w:t>
      </w:r>
      <w:r w:rsidR="000B3F6B">
        <w:t xml:space="preserve"> the Second </w:t>
      </w:r>
      <w:r w:rsidR="00DB5497">
        <w:t>Respondent</w:t>
      </w:r>
      <w:r w:rsidR="000B3F6B">
        <w:t xml:space="preserve"> </w:t>
      </w:r>
      <w:r w:rsidR="003C00EC">
        <w:t xml:space="preserve">has failed to raise a defence in his pleadings and/or affidavits and therefore summary judgment </w:t>
      </w:r>
      <w:r w:rsidR="00BA206C">
        <w:t xml:space="preserve">is </w:t>
      </w:r>
      <w:r w:rsidR="003C00EC">
        <w:t>to be awarded in his favour.</w:t>
      </w:r>
    </w:p>
    <w:p w14:paraId="53891BE8" w14:textId="1D8BB821" w:rsidR="002D47D8" w:rsidRPr="002D47D8" w:rsidRDefault="002D47D8">
      <w:pPr>
        <w:pStyle w:val="1"/>
        <w:numPr>
          <w:ilvl w:val="0"/>
          <w:numId w:val="0"/>
        </w:numPr>
        <w:spacing w:line="360" w:lineRule="auto"/>
        <w:rPr>
          <w:b/>
          <w:bCs/>
        </w:rPr>
      </w:pPr>
      <w:r>
        <w:rPr>
          <w:b/>
          <w:bCs/>
        </w:rPr>
        <w:t xml:space="preserve">SECOND </w:t>
      </w:r>
      <w:r w:rsidR="00F414CE">
        <w:rPr>
          <w:b/>
          <w:bCs/>
        </w:rPr>
        <w:t>RESPONDE</w:t>
      </w:r>
      <w:r>
        <w:rPr>
          <w:b/>
          <w:bCs/>
        </w:rPr>
        <w:t xml:space="preserve">NT’S </w:t>
      </w:r>
      <w:r w:rsidRPr="009C2FF3">
        <w:rPr>
          <w:b/>
          <w:bCs/>
        </w:rPr>
        <w:t xml:space="preserve">SUBMISSIONS  </w:t>
      </w:r>
    </w:p>
    <w:p w14:paraId="76C6E741" w14:textId="270018D2" w:rsidR="002D47D8" w:rsidRDefault="008171D8" w:rsidP="008171D8">
      <w:pPr>
        <w:pStyle w:val="1"/>
        <w:numPr>
          <w:ilvl w:val="0"/>
          <w:numId w:val="0"/>
        </w:numPr>
        <w:tabs>
          <w:tab w:val="left" w:pos="567"/>
        </w:tabs>
        <w:spacing w:line="360" w:lineRule="auto"/>
        <w:ind w:left="567" w:hanging="567"/>
        <w:rPr>
          <w:lang w:val="en-US"/>
        </w:rPr>
      </w:pPr>
      <w:r>
        <w:rPr>
          <w:rFonts w:cs="Arial"/>
          <w:sz w:val="22"/>
          <w:lang w:val="en-US"/>
        </w:rPr>
        <w:t>[32]</w:t>
      </w:r>
      <w:r>
        <w:rPr>
          <w:rFonts w:cs="Arial"/>
          <w:sz w:val="22"/>
          <w:lang w:val="en-US"/>
        </w:rPr>
        <w:tab/>
      </w:r>
      <w:r w:rsidR="002D47D8">
        <w:rPr>
          <w:lang w:val="en-US"/>
        </w:rPr>
        <w:t xml:space="preserve">The Second </w:t>
      </w:r>
      <w:r w:rsidR="004039C1">
        <w:rPr>
          <w:lang w:val="en-US"/>
        </w:rPr>
        <w:t>Respondent</w:t>
      </w:r>
      <w:r w:rsidR="002D47D8">
        <w:rPr>
          <w:lang w:val="en-US"/>
        </w:rPr>
        <w:t xml:space="preserve"> contended that the</w:t>
      </w:r>
      <w:r w:rsidR="004039C1">
        <w:rPr>
          <w:lang w:val="en-US"/>
        </w:rPr>
        <w:t xml:space="preserve"> Applicant</w:t>
      </w:r>
      <w:r w:rsidR="002D47D8">
        <w:rPr>
          <w:lang w:val="en-US"/>
        </w:rPr>
        <w:t xml:space="preserve"> did not make</w:t>
      </w:r>
      <w:r w:rsidR="004039C1">
        <w:rPr>
          <w:lang w:val="en-US"/>
        </w:rPr>
        <w:t xml:space="preserve"> proper reference to the deed of surety in the particulars of claim. </w:t>
      </w:r>
    </w:p>
    <w:p w14:paraId="3B33C492" w14:textId="2E7704CE" w:rsidR="004039C1" w:rsidRDefault="008171D8" w:rsidP="008171D8">
      <w:pPr>
        <w:pStyle w:val="1"/>
        <w:numPr>
          <w:ilvl w:val="0"/>
          <w:numId w:val="0"/>
        </w:numPr>
        <w:tabs>
          <w:tab w:val="left" w:pos="567"/>
        </w:tabs>
        <w:spacing w:line="360" w:lineRule="auto"/>
        <w:ind w:left="567" w:hanging="567"/>
        <w:rPr>
          <w:lang w:val="en-US"/>
        </w:rPr>
      </w:pPr>
      <w:r>
        <w:rPr>
          <w:rFonts w:cs="Arial"/>
          <w:sz w:val="22"/>
          <w:lang w:val="en-US"/>
        </w:rPr>
        <w:t>[33]</w:t>
      </w:r>
      <w:r>
        <w:rPr>
          <w:rFonts w:cs="Arial"/>
          <w:sz w:val="22"/>
          <w:lang w:val="en-US"/>
        </w:rPr>
        <w:tab/>
      </w:r>
      <w:r w:rsidR="004039C1">
        <w:rPr>
          <w:lang w:val="en-US"/>
        </w:rPr>
        <w:t xml:space="preserve">Further, the Second </w:t>
      </w:r>
      <w:r w:rsidR="00DB5497">
        <w:rPr>
          <w:lang w:val="en-US"/>
        </w:rPr>
        <w:t>Respondent</w:t>
      </w:r>
      <w:r w:rsidR="004039C1">
        <w:rPr>
          <w:lang w:val="en-US"/>
        </w:rPr>
        <w:t xml:space="preserve"> contended that </w:t>
      </w:r>
      <w:r w:rsidR="004039C1" w:rsidRPr="00BA206C">
        <w:rPr>
          <w:lang w:val="en-US"/>
        </w:rPr>
        <w:t xml:space="preserve">the deed of surety is flawed </w:t>
      </w:r>
      <w:r w:rsidR="00BA206C" w:rsidRPr="0036570B">
        <w:rPr>
          <w:lang w:val="en-US"/>
        </w:rPr>
        <w:t xml:space="preserve">in that </w:t>
      </w:r>
      <w:r w:rsidR="004039C1" w:rsidRPr="00BA206C">
        <w:rPr>
          <w:lang w:val="en-US"/>
        </w:rPr>
        <w:t>the Second Respondent bound</w:t>
      </w:r>
      <w:r w:rsidR="004039C1">
        <w:rPr>
          <w:lang w:val="en-US"/>
        </w:rPr>
        <w:t xml:space="preserve"> himself as a surety in </w:t>
      </w:r>
      <w:proofErr w:type="spellStart"/>
      <w:r w:rsidR="004039C1">
        <w:rPr>
          <w:lang w:val="en-US"/>
        </w:rPr>
        <w:t>favour</w:t>
      </w:r>
      <w:proofErr w:type="spellEnd"/>
      <w:r w:rsidR="004039C1">
        <w:rPr>
          <w:lang w:val="en-US"/>
        </w:rPr>
        <w:t xml:space="preserve"> of Willem Daniel Joubert for the obligations of the First Respondent towards the Applicant. </w:t>
      </w:r>
      <w:r w:rsidR="004039C1" w:rsidRPr="004039C1">
        <w:rPr>
          <w:lang w:val="en-US"/>
        </w:rPr>
        <w:t xml:space="preserve">The Second </w:t>
      </w:r>
      <w:r w:rsidR="004039C1">
        <w:rPr>
          <w:lang w:val="en-US"/>
        </w:rPr>
        <w:t xml:space="preserve">Respondent </w:t>
      </w:r>
      <w:r w:rsidR="004039C1" w:rsidRPr="004039C1">
        <w:rPr>
          <w:lang w:val="en-US"/>
        </w:rPr>
        <w:t>further argued that Willem Daniel Jou</w:t>
      </w:r>
      <w:r w:rsidR="00BA206C">
        <w:rPr>
          <w:lang w:val="en-US"/>
        </w:rPr>
        <w:t>bert</w:t>
      </w:r>
      <w:r w:rsidR="004039C1">
        <w:rPr>
          <w:lang w:val="en-US"/>
        </w:rPr>
        <w:t xml:space="preserve"> is not</w:t>
      </w:r>
      <w:r w:rsidR="004039C1" w:rsidRPr="004039C1">
        <w:rPr>
          <w:lang w:val="en-US"/>
        </w:rPr>
        <w:t xml:space="preserve"> </w:t>
      </w:r>
      <w:r w:rsidR="00BA206C">
        <w:rPr>
          <w:lang w:val="en-US"/>
        </w:rPr>
        <w:t xml:space="preserve">cited as </w:t>
      </w:r>
      <w:r w:rsidR="004039C1" w:rsidRPr="004039C1">
        <w:rPr>
          <w:lang w:val="en-US"/>
        </w:rPr>
        <w:t xml:space="preserve">the </w:t>
      </w:r>
      <w:r w:rsidR="004039C1" w:rsidRPr="004039C1">
        <w:rPr>
          <w:lang w:val="en-US"/>
        </w:rPr>
        <w:lastRenderedPageBreak/>
        <w:t xml:space="preserve">Applicant. </w:t>
      </w:r>
      <w:r w:rsidR="004039C1">
        <w:rPr>
          <w:lang w:val="en-US"/>
        </w:rPr>
        <w:t xml:space="preserve">Based on this, the Second Respondent contended that he did not bind himself as a surety in </w:t>
      </w:r>
      <w:proofErr w:type="spellStart"/>
      <w:r w:rsidR="004039C1">
        <w:rPr>
          <w:lang w:val="en-US"/>
        </w:rPr>
        <w:t>favour</w:t>
      </w:r>
      <w:proofErr w:type="spellEnd"/>
      <w:r w:rsidR="004039C1">
        <w:rPr>
          <w:lang w:val="en-US"/>
        </w:rPr>
        <w:t xml:space="preserve"> of the Applicant. </w:t>
      </w:r>
    </w:p>
    <w:p w14:paraId="448AE349" w14:textId="263A87C3" w:rsidR="00BC486B" w:rsidRDefault="008171D8" w:rsidP="008171D8">
      <w:pPr>
        <w:pStyle w:val="1"/>
        <w:numPr>
          <w:ilvl w:val="0"/>
          <w:numId w:val="0"/>
        </w:numPr>
        <w:tabs>
          <w:tab w:val="left" w:pos="567"/>
        </w:tabs>
        <w:spacing w:line="360" w:lineRule="auto"/>
        <w:ind w:left="567" w:hanging="567"/>
        <w:rPr>
          <w:lang w:val="en-US"/>
        </w:rPr>
      </w:pPr>
      <w:r>
        <w:rPr>
          <w:rFonts w:cs="Arial"/>
          <w:sz w:val="22"/>
          <w:lang w:val="en-US"/>
        </w:rPr>
        <w:t>[34]</w:t>
      </w:r>
      <w:r>
        <w:rPr>
          <w:rFonts w:cs="Arial"/>
          <w:sz w:val="22"/>
          <w:lang w:val="en-US"/>
        </w:rPr>
        <w:tab/>
      </w:r>
      <w:r w:rsidR="009A3FAC">
        <w:rPr>
          <w:lang w:val="en-US"/>
        </w:rPr>
        <w:t>The Second Respondent also relied on rectification</w:t>
      </w:r>
      <w:r w:rsidR="00BA206C">
        <w:rPr>
          <w:lang w:val="en-US"/>
        </w:rPr>
        <w:t xml:space="preserve"> as a </w:t>
      </w:r>
      <w:proofErr w:type="spellStart"/>
      <w:r w:rsidR="00BA206C">
        <w:rPr>
          <w:lang w:val="en-US"/>
        </w:rPr>
        <w:t>defence</w:t>
      </w:r>
      <w:proofErr w:type="spellEnd"/>
      <w:r w:rsidR="00BA206C">
        <w:rPr>
          <w:lang w:val="en-US"/>
        </w:rPr>
        <w:t>,</w:t>
      </w:r>
      <w:r w:rsidR="009A3FAC">
        <w:rPr>
          <w:lang w:val="en-US"/>
        </w:rPr>
        <w:t xml:space="preserve"> in that</w:t>
      </w:r>
      <w:r w:rsidR="00BA206C">
        <w:rPr>
          <w:lang w:val="en-US"/>
        </w:rPr>
        <w:t xml:space="preserve"> it </w:t>
      </w:r>
      <w:r w:rsidR="00F414CE">
        <w:rPr>
          <w:lang w:val="en-US"/>
        </w:rPr>
        <w:t xml:space="preserve">was </w:t>
      </w:r>
      <w:r w:rsidR="00BA206C">
        <w:rPr>
          <w:lang w:val="en-US"/>
        </w:rPr>
        <w:t>argued that</w:t>
      </w:r>
      <w:r w:rsidR="009A3FAC">
        <w:rPr>
          <w:lang w:val="en-US"/>
        </w:rPr>
        <w:t xml:space="preserve"> where the plaintiff or the defendant seeks the rectification of documents, this cannot be resolved through </w:t>
      </w:r>
      <w:r w:rsidR="00BA206C">
        <w:rPr>
          <w:lang w:val="en-US"/>
        </w:rPr>
        <w:t>a</w:t>
      </w:r>
      <w:r w:rsidR="00F414CE">
        <w:rPr>
          <w:lang w:val="en-US"/>
        </w:rPr>
        <w:t xml:space="preserve"> </w:t>
      </w:r>
      <w:r w:rsidR="009A3FAC">
        <w:rPr>
          <w:lang w:val="en-US"/>
        </w:rPr>
        <w:t>summary judgment application. To this end, the Second Respondent relied</w:t>
      </w:r>
      <w:r w:rsidR="0047571C">
        <w:rPr>
          <w:lang w:val="en-US"/>
        </w:rPr>
        <w:t xml:space="preserve"> on</w:t>
      </w:r>
      <w:r w:rsidR="009A3FAC">
        <w:rPr>
          <w:lang w:val="en-US"/>
        </w:rPr>
        <w:t xml:space="preserve"> the case of </w:t>
      </w:r>
      <w:proofErr w:type="spellStart"/>
      <w:r w:rsidR="009A3FAC" w:rsidRPr="009A3FAC">
        <w:rPr>
          <w:i/>
          <w:iCs w:val="0"/>
          <w:lang w:val="en-US"/>
        </w:rPr>
        <w:t>Malcomes</w:t>
      </w:r>
      <w:proofErr w:type="spellEnd"/>
      <w:r w:rsidR="009A3FAC" w:rsidRPr="009A3FAC">
        <w:rPr>
          <w:i/>
          <w:iCs w:val="0"/>
          <w:lang w:val="en-US"/>
        </w:rPr>
        <w:t xml:space="preserve"> Scania (Pty) Ltd v </w:t>
      </w:r>
      <w:proofErr w:type="spellStart"/>
      <w:r w:rsidR="009A3FAC" w:rsidRPr="009A3FAC">
        <w:rPr>
          <w:i/>
          <w:iCs w:val="0"/>
          <w:lang w:val="en-US"/>
        </w:rPr>
        <w:t>Vermaak</w:t>
      </w:r>
      <w:proofErr w:type="spellEnd"/>
      <w:r w:rsidR="009A3FAC">
        <w:rPr>
          <w:rStyle w:val="FootnoteReference"/>
        </w:rPr>
        <w:footnoteReference w:id="15"/>
      </w:r>
      <w:r w:rsidR="009A3FAC">
        <w:rPr>
          <w:lang w:val="en-US"/>
        </w:rPr>
        <w:t xml:space="preserve"> where</w:t>
      </w:r>
      <w:r w:rsidR="0047571C">
        <w:rPr>
          <w:lang w:val="en-US"/>
        </w:rPr>
        <w:t xml:space="preserve"> the court ruled that a claim for rectification cannot be dealt with by way of</w:t>
      </w:r>
      <w:r w:rsidR="009A3FAC">
        <w:rPr>
          <w:lang w:val="en-US"/>
        </w:rPr>
        <w:t xml:space="preserve"> summary judgment</w:t>
      </w:r>
      <w:r w:rsidR="0047571C">
        <w:rPr>
          <w:lang w:val="en-US"/>
        </w:rPr>
        <w:t>.</w:t>
      </w:r>
    </w:p>
    <w:p w14:paraId="0A57FB64" w14:textId="60BF4EAF" w:rsidR="004039C1" w:rsidRPr="004039C1" w:rsidRDefault="008171D8" w:rsidP="008171D8">
      <w:pPr>
        <w:pStyle w:val="1"/>
        <w:numPr>
          <w:ilvl w:val="0"/>
          <w:numId w:val="0"/>
        </w:numPr>
        <w:tabs>
          <w:tab w:val="left" w:pos="567"/>
        </w:tabs>
        <w:spacing w:line="360" w:lineRule="auto"/>
        <w:ind w:left="567" w:hanging="567"/>
        <w:rPr>
          <w:lang w:val="en-US"/>
        </w:rPr>
      </w:pPr>
      <w:r w:rsidRPr="004039C1">
        <w:rPr>
          <w:rFonts w:cs="Arial"/>
          <w:sz w:val="22"/>
          <w:lang w:val="en-US"/>
        </w:rPr>
        <w:t>[35]</w:t>
      </w:r>
      <w:r w:rsidRPr="004039C1">
        <w:rPr>
          <w:rFonts w:cs="Arial"/>
          <w:sz w:val="22"/>
          <w:lang w:val="en-US"/>
        </w:rPr>
        <w:tab/>
      </w:r>
      <w:r w:rsidR="004039C1">
        <w:rPr>
          <w:lang w:val="en-US"/>
        </w:rPr>
        <w:t xml:space="preserve">In light of the above, the Second Respondent argued that the application for summary judgment should be refused. </w:t>
      </w:r>
    </w:p>
    <w:p w14:paraId="1968A2AE" w14:textId="5FF9372F" w:rsidR="00EC50A6" w:rsidRPr="00043CA9" w:rsidRDefault="00D366EF">
      <w:pPr>
        <w:pStyle w:val="1"/>
        <w:numPr>
          <w:ilvl w:val="0"/>
          <w:numId w:val="0"/>
        </w:numPr>
        <w:spacing w:line="360" w:lineRule="auto"/>
        <w:rPr>
          <w:b/>
          <w:bCs/>
        </w:rPr>
      </w:pPr>
      <w:r w:rsidRPr="00043CA9">
        <w:rPr>
          <w:b/>
          <w:bCs/>
        </w:rPr>
        <w:t xml:space="preserve">EVALUATION OF </w:t>
      </w:r>
      <w:r w:rsidR="00621B72">
        <w:rPr>
          <w:b/>
          <w:bCs/>
        </w:rPr>
        <w:t xml:space="preserve">EVIDENCE AND </w:t>
      </w:r>
      <w:r w:rsidR="0037314D" w:rsidRPr="00043CA9">
        <w:rPr>
          <w:b/>
          <w:bCs/>
        </w:rPr>
        <w:t>SUBMISSIONS</w:t>
      </w:r>
    </w:p>
    <w:p w14:paraId="4CF009BB" w14:textId="16B60A8C" w:rsidR="00283FAE" w:rsidRPr="00283FAE" w:rsidRDefault="008171D8" w:rsidP="008171D8">
      <w:pPr>
        <w:pStyle w:val="1"/>
        <w:numPr>
          <w:ilvl w:val="0"/>
          <w:numId w:val="0"/>
        </w:numPr>
        <w:tabs>
          <w:tab w:val="left" w:pos="567"/>
        </w:tabs>
        <w:spacing w:before="120" w:line="360" w:lineRule="auto"/>
        <w:ind w:left="567" w:hanging="567"/>
        <w:rPr>
          <w:rFonts w:cs="Arial"/>
          <w:i/>
          <w:iCs w:val="0"/>
          <w:szCs w:val="24"/>
        </w:rPr>
      </w:pPr>
      <w:r w:rsidRPr="00283FAE">
        <w:rPr>
          <w:rFonts w:cs="Arial"/>
          <w:sz w:val="22"/>
        </w:rPr>
        <w:t>[36]</w:t>
      </w:r>
      <w:r w:rsidRPr="00283FAE">
        <w:rPr>
          <w:rFonts w:cs="Arial"/>
          <w:sz w:val="22"/>
        </w:rPr>
        <w:tab/>
      </w:r>
      <w:r w:rsidR="001E06F4">
        <w:t xml:space="preserve">With regards to </w:t>
      </w:r>
      <w:r w:rsidR="00BA206C">
        <w:t>the application of a</w:t>
      </w:r>
      <w:r w:rsidR="00F414CE">
        <w:t xml:space="preserve"> </w:t>
      </w:r>
      <w:r w:rsidR="00946152" w:rsidRPr="00946152">
        <w:rPr>
          <w:i/>
          <w:iCs w:val="0"/>
        </w:rPr>
        <w:t>bona fide</w:t>
      </w:r>
      <w:r w:rsidR="00946152">
        <w:t xml:space="preserve"> defence, </w:t>
      </w:r>
      <w:r w:rsidR="000E292A">
        <w:t>this Court needs to satisfy itself</w:t>
      </w:r>
      <w:r w:rsidR="00946152">
        <w:t xml:space="preserve"> </w:t>
      </w:r>
      <w:r w:rsidR="000E292A">
        <w:t xml:space="preserve">that </w:t>
      </w:r>
      <w:r w:rsidR="00946152">
        <w:t xml:space="preserve">the </w:t>
      </w:r>
      <w:r w:rsidR="000E292A">
        <w:t>Applicant</w:t>
      </w:r>
      <w:r w:rsidR="00946152">
        <w:t xml:space="preserve"> </w:t>
      </w:r>
      <w:r w:rsidR="000E292A">
        <w:t>has shown</w:t>
      </w:r>
      <w:r w:rsidR="00946152">
        <w:t xml:space="preserve"> </w:t>
      </w:r>
      <w:r w:rsidR="000E292A">
        <w:t>that the Respondent has no defence on the merits of the case</w:t>
      </w:r>
      <w:r w:rsidR="00946152">
        <w:t xml:space="preserve"> and is therefore liable</w:t>
      </w:r>
      <w:r w:rsidR="000E292A">
        <w:t xml:space="preserve">, as a surety, </w:t>
      </w:r>
      <w:r w:rsidR="00946152">
        <w:t xml:space="preserve">for </w:t>
      </w:r>
      <w:r w:rsidR="006B04A8">
        <w:t xml:space="preserve">the </w:t>
      </w:r>
      <w:r w:rsidR="00946152">
        <w:t xml:space="preserve">full outstanding amount that is due and payable to the Applicant for </w:t>
      </w:r>
      <w:r w:rsidR="00BA206C">
        <w:t xml:space="preserve">the </w:t>
      </w:r>
      <w:r w:rsidR="00946152">
        <w:t>outstanding rental payments</w:t>
      </w:r>
      <w:r w:rsidR="00283FAE">
        <w:t>.</w:t>
      </w:r>
    </w:p>
    <w:p w14:paraId="63476E6C" w14:textId="77777777" w:rsidR="00283FAE" w:rsidRPr="00283FAE" w:rsidRDefault="00283FAE" w:rsidP="00F414CE">
      <w:pPr>
        <w:pStyle w:val="1"/>
        <w:numPr>
          <w:ilvl w:val="0"/>
          <w:numId w:val="0"/>
        </w:numPr>
        <w:spacing w:before="120" w:line="360" w:lineRule="auto"/>
        <w:ind w:left="567"/>
        <w:rPr>
          <w:rFonts w:cs="Arial"/>
          <w:i/>
          <w:iCs w:val="0"/>
          <w:szCs w:val="24"/>
        </w:rPr>
      </w:pPr>
    </w:p>
    <w:p w14:paraId="2A2BEC3E" w14:textId="056BE17C" w:rsidR="00283FAE" w:rsidRPr="0047571C" w:rsidRDefault="008171D8" w:rsidP="008171D8">
      <w:pPr>
        <w:pStyle w:val="1"/>
        <w:numPr>
          <w:ilvl w:val="0"/>
          <w:numId w:val="0"/>
        </w:numPr>
        <w:tabs>
          <w:tab w:val="left" w:pos="567"/>
        </w:tabs>
        <w:spacing w:before="120" w:line="360" w:lineRule="auto"/>
        <w:ind w:left="567" w:hanging="567"/>
        <w:rPr>
          <w:rFonts w:cs="Arial"/>
          <w:i/>
          <w:iCs w:val="0"/>
          <w:szCs w:val="24"/>
        </w:rPr>
      </w:pPr>
      <w:r w:rsidRPr="0047571C">
        <w:rPr>
          <w:rFonts w:cs="Arial"/>
          <w:sz w:val="22"/>
        </w:rPr>
        <w:t>[37]</w:t>
      </w:r>
      <w:r w:rsidRPr="0047571C">
        <w:rPr>
          <w:rFonts w:cs="Arial"/>
          <w:sz w:val="22"/>
        </w:rPr>
        <w:tab/>
      </w:r>
      <w:r w:rsidR="00CE2714">
        <w:rPr>
          <w:rFonts w:cs="Arial"/>
          <w:szCs w:val="24"/>
        </w:rPr>
        <w:t xml:space="preserve">With regards to the </w:t>
      </w:r>
      <w:r w:rsidR="00F414CE">
        <w:rPr>
          <w:rFonts w:cs="Arial"/>
          <w:szCs w:val="24"/>
        </w:rPr>
        <w:t xml:space="preserve">Second </w:t>
      </w:r>
      <w:r w:rsidR="00DB5497">
        <w:rPr>
          <w:rFonts w:cs="Arial"/>
          <w:szCs w:val="24"/>
        </w:rPr>
        <w:t>Responde</w:t>
      </w:r>
      <w:r w:rsidR="00CE2714">
        <w:rPr>
          <w:rFonts w:cs="Arial"/>
          <w:szCs w:val="24"/>
        </w:rPr>
        <w:t xml:space="preserve">nt’s contention that the deed of suretyship does not state that he bound himself as surety for the obligations of the First Respondent to the Applicant, the </w:t>
      </w:r>
      <w:r w:rsidR="00F414CE">
        <w:rPr>
          <w:rFonts w:cs="Arial"/>
          <w:szCs w:val="24"/>
        </w:rPr>
        <w:t>Applicant</w:t>
      </w:r>
      <w:r w:rsidR="00CE2714">
        <w:rPr>
          <w:rFonts w:cs="Arial"/>
          <w:szCs w:val="24"/>
        </w:rPr>
        <w:t xml:space="preserve"> has demonstrated on several occasions such as the simple reading of the</w:t>
      </w:r>
      <w:r w:rsidR="00283FAE" w:rsidRPr="00283FAE">
        <w:rPr>
          <w:rFonts w:cs="Arial"/>
          <w:szCs w:val="24"/>
        </w:rPr>
        <w:t xml:space="preserve"> heading and clause 9 of the lease agreement read together with t</w:t>
      </w:r>
      <w:r w:rsidR="00CE2714">
        <w:rPr>
          <w:rFonts w:cs="Arial"/>
          <w:szCs w:val="24"/>
        </w:rPr>
        <w:t>he</w:t>
      </w:r>
      <w:r w:rsidR="00283FAE" w:rsidRPr="00283FAE">
        <w:rPr>
          <w:rFonts w:cs="Arial"/>
          <w:szCs w:val="24"/>
        </w:rPr>
        <w:t xml:space="preserve"> </w:t>
      </w:r>
      <w:r w:rsidR="00BA206C">
        <w:rPr>
          <w:rFonts w:cs="Arial"/>
          <w:szCs w:val="24"/>
        </w:rPr>
        <w:t xml:space="preserve">deed of </w:t>
      </w:r>
      <w:r w:rsidR="00283FAE" w:rsidRPr="00283FAE">
        <w:rPr>
          <w:rFonts w:cs="Arial"/>
          <w:szCs w:val="24"/>
        </w:rPr>
        <w:t>suretyship</w:t>
      </w:r>
      <w:r w:rsidR="00BA206C">
        <w:rPr>
          <w:rFonts w:cs="Arial"/>
          <w:szCs w:val="24"/>
        </w:rPr>
        <w:t>,</w:t>
      </w:r>
      <w:r w:rsidR="00283FAE" w:rsidRPr="00283FAE">
        <w:rPr>
          <w:rFonts w:cs="Arial"/>
          <w:szCs w:val="24"/>
        </w:rPr>
        <w:t xml:space="preserve"> which also refers to the lease </w:t>
      </w:r>
      <w:r w:rsidR="00283FAE" w:rsidRPr="00BA206C">
        <w:rPr>
          <w:rFonts w:cs="Arial"/>
          <w:szCs w:val="24"/>
        </w:rPr>
        <w:t>agreement</w:t>
      </w:r>
      <w:r w:rsidR="00BA206C" w:rsidRPr="00F414CE">
        <w:rPr>
          <w:rFonts w:cs="Arial"/>
          <w:szCs w:val="24"/>
        </w:rPr>
        <w:t>,</w:t>
      </w:r>
      <w:r w:rsidR="00283FAE" w:rsidRPr="00BA206C">
        <w:rPr>
          <w:rFonts w:cs="Arial"/>
          <w:szCs w:val="24"/>
        </w:rPr>
        <w:t xml:space="preserve"> reveals t</w:t>
      </w:r>
      <w:r w:rsidR="00283FAE" w:rsidRPr="00BA206C">
        <w:t xml:space="preserve">hat the Second </w:t>
      </w:r>
      <w:r w:rsidR="00DB5497" w:rsidRPr="00BA206C">
        <w:t>Responde</w:t>
      </w:r>
      <w:r w:rsidR="00283FAE" w:rsidRPr="00BA206C">
        <w:t>nt bound himself as a director and shareholder</w:t>
      </w:r>
      <w:r w:rsidR="00283FAE">
        <w:t xml:space="preserve"> in his personal capacity as surety and co-principal debtor </w:t>
      </w:r>
      <w:r w:rsidR="00283FAE" w:rsidRPr="00283FAE">
        <w:rPr>
          <w:i/>
        </w:rPr>
        <w:t xml:space="preserve">in solidum </w:t>
      </w:r>
      <w:r w:rsidR="00283FAE">
        <w:t xml:space="preserve">with the First </w:t>
      </w:r>
      <w:r w:rsidR="00DB5497">
        <w:t>Respondent</w:t>
      </w:r>
      <w:r w:rsidR="00283FAE">
        <w:t xml:space="preserve"> for the </w:t>
      </w:r>
      <w:r w:rsidR="009A3FAC">
        <w:t>fulfilment</w:t>
      </w:r>
      <w:r w:rsidR="00283FAE">
        <w:t xml:space="preserve"> </w:t>
      </w:r>
      <w:r w:rsidR="00283FAE" w:rsidRPr="00283FAE">
        <w:rPr>
          <w:bCs/>
        </w:rPr>
        <w:t>of all obligations</w:t>
      </w:r>
      <w:r w:rsidR="00283FAE">
        <w:t xml:space="preserve">. </w:t>
      </w:r>
      <w:r w:rsidR="00CE2714">
        <w:t xml:space="preserve">Therefore, the Second </w:t>
      </w:r>
      <w:r w:rsidR="00DB5497">
        <w:t>Responde</w:t>
      </w:r>
      <w:r w:rsidR="00CE2714">
        <w:t xml:space="preserve">nt’s contention cannot be </w:t>
      </w:r>
      <w:r w:rsidR="00045426">
        <w:t>sustained</w:t>
      </w:r>
      <w:r w:rsidR="00CE2714">
        <w:t>.</w:t>
      </w:r>
    </w:p>
    <w:p w14:paraId="40D7480E" w14:textId="77777777" w:rsidR="0047571C" w:rsidRPr="0047571C" w:rsidRDefault="0047571C" w:rsidP="00F414CE">
      <w:pPr>
        <w:spacing w:line="360" w:lineRule="auto"/>
        <w:rPr>
          <w:rFonts w:cs="Arial"/>
          <w:i/>
          <w:iCs/>
          <w:szCs w:val="24"/>
        </w:rPr>
      </w:pPr>
    </w:p>
    <w:p w14:paraId="166968F1" w14:textId="66848840" w:rsidR="00B94600" w:rsidRDefault="008171D8" w:rsidP="008171D8">
      <w:pPr>
        <w:pStyle w:val="1"/>
        <w:numPr>
          <w:ilvl w:val="0"/>
          <w:numId w:val="0"/>
        </w:numPr>
        <w:tabs>
          <w:tab w:val="left" w:pos="567"/>
        </w:tabs>
        <w:spacing w:line="360" w:lineRule="auto"/>
        <w:ind w:left="567" w:hanging="567"/>
      </w:pPr>
      <w:r>
        <w:rPr>
          <w:rFonts w:cs="Arial"/>
          <w:sz w:val="22"/>
        </w:rPr>
        <w:t>[38]</w:t>
      </w:r>
      <w:r>
        <w:rPr>
          <w:rFonts w:cs="Arial"/>
          <w:sz w:val="22"/>
        </w:rPr>
        <w:tab/>
      </w:r>
      <w:r w:rsidR="00CE2714">
        <w:t>Concerning the Second Respondent’s argument that the Applicant</w:t>
      </w:r>
      <w:r w:rsidR="00045426">
        <w:t xml:space="preserve">’s amended </w:t>
      </w:r>
      <w:r w:rsidR="00045426">
        <w:lastRenderedPageBreak/>
        <w:t>particulars of claim do not contain any allegation that the Second Respondent bound himself as surety for the obligations of the First Respondent towards the Applicant,</w:t>
      </w:r>
      <w:r w:rsidR="00E12179">
        <w:t xml:space="preserve"> this Court </w:t>
      </w:r>
      <w:r w:rsidR="00BA206C">
        <w:t xml:space="preserve">is </w:t>
      </w:r>
      <w:r w:rsidR="00E12179">
        <w:t xml:space="preserve">of the view that the Second </w:t>
      </w:r>
      <w:r w:rsidR="00DB5497">
        <w:t>Responde</w:t>
      </w:r>
      <w:r w:rsidR="00E12179">
        <w:t>nt is selective in reading the amended particulars of claim. In particular, paragraph 3 of the amended particulars of claim</w:t>
      </w:r>
      <w:r w:rsidR="00BA206C">
        <w:t xml:space="preserve"> states</w:t>
      </w:r>
      <w:r w:rsidR="00E12179">
        <w:t xml:space="preserve"> </w:t>
      </w:r>
      <w:r w:rsidR="00BA206C">
        <w:t>what</w:t>
      </w:r>
      <w:r w:rsidR="00E12179">
        <w:t xml:space="preserve"> the Second Respondent seek</w:t>
      </w:r>
      <w:r w:rsidR="00B94600">
        <w:t>s</w:t>
      </w:r>
      <w:r w:rsidR="00E12179">
        <w:t xml:space="preserve"> to dispute</w:t>
      </w:r>
      <w:r w:rsidR="00BA206C">
        <w:t>, it</w:t>
      </w:r>
      <w:r w:rsidR="00E12179">
        <w:t xml:space="preserve"> also refers to the lease agreement whose clause 9 </w:t>
      </w:r>
      <w:r w:rsidR="00B94600">
        <w:t xml:space="preserve">unambiguously states that </w:t>
      </w:r>
      <w:r w:rsidR="00B94600" w:rsidRPr="00F414CE">
        <w:rPr>
          <w:i/>
        </w:rPr>
        <w:t xml:space="preserve">“all shareholders and directors of </w:t>
      </w:r>
      <w:proofErr w:type="spellStart"/>
      <w:r w:rsidR="00B94600" w:rsidRPr="00F414CE">
        <w:rPr>
          <w:i/>
        </w:rPr>
        <w:t>Adzam</w:t>
      </w:r>
      <w:proofErr w:type="spellEnd"/>
      <w:r w:rsidR="00B94600" w:rsidRPr="00F414CE">
        <w:rPr>
          <w:i/>
        </w:rPr>
        <w:t xml:space="preserve"> Solar (PTY) … at the time of the signing of this agreement binds him/herself/themselves, in their personal capacity as surety as co-principal debtor in solidum with the tenant…”</w:t>
      </w:r>
      <w:r w:rsidR="00B94600">
        <w:t xml:space="preserve">. </w:t>
      </w:r>
      <w:r w:rsidR="00F02BE7">
        <w:t xml:space="preserve">In interpreting the agreement, the inevitable point of departure is the language of the document itself. In my view, </w:t>
      </w:r>
      <w:r w:rsidR="004B1DEA">
        <w:t xml:space="preserve">all the </w:t>
      </w:r>
      <w:r w:rsidR="00F02BE7">
        <w:t>provision</w:t>
      </w:r>
      <w:r w:rsidR="004B1DEA">
        <w:t>s that this Court has been referred to by the Applicant</w:t>
      </w:r>
      <w:r w:rsidR="00F02BE7">
        <w:t xml:space="preserve"> </w:t>
      </w:r>
      <w:r w:rsidR="004B1DEA">
        <w:t>are</w:t>
      </w:r>
      <w:r w:rsidR="00F02BE7">
        <w:t xml:space="preserve"> not in any way ambiguous. </w:t>
      </w:r>
      <w:r w:rsidR="004B1DEA">
        <w:t>The</w:t>
      </w:r>
      <w:r w:rsidR="00F02BE7">
        <w:t xml:space="preserve"> terms are crystal clear. </w:t>
      </w:r>
      <w:r w:rsidR="005976FA">
        <w:t xml:space="preserve">The objective assessment of the facts of this case demonstrates that the Second Respondent bound himself as surety towards the Applicant. </w:t>
      </w:r>
      <w:r w:rsidR="004B1DEA">
        <w:t>I am of the view that they are</w:t>
      </w:r>
      <w:r w:rsidR="00F02BE7">
        <w:t xml:space="preserve"> not capable of bearing any meaning other than that the Second </w:t>
      </w:r>
      <w:r w:rsidR="00F2296A">
        <w:t>Respondent</w:t>
      </w:r>
      <w:r w:rsidR="00F02BE7">
        <w:t xml:space="preserve"> assumed suretyship on behalf of the First </w:t>
      </w:r>
      <w:r w:rsidR="00F2296A">
        <w:t>Respondent</w:t>
      </w:r>
      <w:r w:rsidR="00F02BE7">
        <w:t xml:space="preserve">. </w:t>
      </w:r>
    </w:p>
    <w:p w14:paraId="03C22996" w14:textId="3B988DCB" w:rsidR="00B73B4B" w:rsidRPr="00957D03" w:rsidRDefault="008171D8" w:rsidP="008171D8">
      <w:pPr>
        <w:pStyle w:val="1"/>
        <w:numPr>
          <w:ilvl w:val="0"/>
          <w:numId w:val="0"/>
        </w:numPr>
        <w:tabs>
          <w:tab w:val="left" w:pos="567"/>
        </w:tabs>
        <w:spacing w:line="360" w:lineRule="auto"/>
        <w:ind w:left="567" w:hanging="567"/>
        <w:rPr>
          <w:rFonts w:cs="Arial"/>
          <w:i/>
          <w:iCs w:val="0"/>
          <w:szCs w:val="24"/>
        </w:rPr>
      </w:pPr>
      <w:r w:rsidRPr="00957D03">
        <w:rPr>
          <w:rFonts w:cs="Arial"/>
          <w:sz w:val="22"/>
        </w:rPr>
        <w:t>[39]</w:t>
      </w:r>
      <w:r w:rsidRPr="00957D03">
        <w:rPr>
          <w:rFonts w:cs="Arial"/>
          <w:sz w:val="22"/>
        </w:rPr>
        <w:tab/>
      </w:r>
      <w:r w:rsidR="00E1088B">
        <w:rPr>
          <w:rFonts w:cs="Arial"/>
          <w:szCs w:val="24"/>
        </w:rPr>
        <w:t xml:space="preserve">In light of the above, this Court concludes that the deed of suretyship </w:t>
      </w:r>
      <w:r w:rsidR="00F02BE7">
        <w:rPr>
          <w:rFonts w:cs="Arial"/>
          <w:szCs w:val="24"/>
        </w:rPr>
        <w:t>is</w:t>
      </w:r>
      <w:r w:rsidR="00E1088B">
        <w:rPr>
          <w:rFonts w:cs="Arial"/>
          <w:szCs w:val="24"/>
        </w:rPr>
        <w:t xml:space="preserve"> an accessory to the lease agreement, especially in light of the heading titled “</w:t>
      </w:r>
      <w:r w:rsidR="00F02BE7">
        <w:rPr>
          <w:rFonts w:cs="Arial"/>
          <w:szCs w:val="24"/>
        </w:rPr>
        <w:t xml:space="preserve">Part 3 </w:t>
      </w:r>
      <w:r w:rsidR="00E1088B">
        <w:rPr>
          <w:rFonts w:cs="Arial"/>
          <w:szCs w:val="24"/>
        </w:rPr>
        <w:t xml:space="preserve">Annexure B – Suretyship” </w:t>
      </w:r>
      <w:r w:rsidR="00F414CE">
        <w:rPr>
          <w:rFonts w:cs="Arial"/>
          <w:szCs w:val="24"/>
        </w:rPr>
        <w:t>i</w:t>
      </w:r>
      <w:r w:rsidR="00E1088B">
        <w:rPr>
          <w:rFonts w:cs="Arial"/>
          <w:szCs w:val="24"/>
        </w:rPr>
        <w:t xml:space="preserve">n the lease agreement which introduces the </w:t>
      </w:r>
      <w:r w:rsidR="0023066F">
        <w:rPr>
          <w:rFonts w:cs="Arial"/>
          <w:szCs w:val="24"/>
        </w:rPr>
        <w:t>d</w:t>
      </w:r>
      <w:r w:rsidR="00E1088B">
        <w:rPr>
          <w:rFonts w:cs="Arial"/>
          <w:szCs w:val="24"/>
        </w:rPr>
        <w:t xml:space="preserve">eed of </w:t>
      </w:r>
      <w:r w:rsidR="0023066F">
        <w:rPr>
          <w:rFonts w:cs="Arial"/>
          <w:szCs w:val="24"/>
        </w:rPr>
        <w:t>s</w:t>
      </w:r>
      <w:r w:rsidR="00E1088B">
        <w:rPr>
          <w:rFonts w:cs="Arial"/>
          <w:szCs w:val="24"/>
        </w:rPr>
        <w:t>uretyship to the agreement.</w:t>
      </w:r>
      <w:r w:rsidR="00E1088B">
        <w:rPr>
          <w:rStyle w:val="FootnoteReference"/>
          <w:rFonts w:cs="Arial"/>
          <w:szCs w:val="24"/>
        </w:rPr>
        <w:footnoteReference w:id="16"/>
      </w:r>
      <w:r w:rsidR="00E1088B">
        <w:rPr>
          <w:rFonts w:cs="Arial"/>
          <w:szCs w:val="24"/>
        </w:rPr>
        <w:t xml:space="preserve"> In addition, clause</w:t>
      </w:r>
      <w:r w:rsidR="0023066F">
        <w:rPr>
          <w:rFonts w:cs="Arial"/>
          <w:szCs w:val="24"/>
        </w:rPr>
        <w:t xml:space="preserve"> 9 of the</w:t>
      </w:r>
      <w:r w:rsidR="00E1088B">
        <w:rPr>
          <w:rFonts w:cs="Arial"/>
          <w:szCs w:val="24"/>
        </w:rPr>
        <w:t xml:space="preserve"> lease</w:t>
      </w:r>
      <w:r w:rsidR="0023066F">
        <w:rPr>
          <w:rFonts w:cs="Arial"/>
          <w:szCs w:val="24"/>
        </w:rPr>
        <w:t xml:space="preserve"> agreement</w:t>
      </w:r>
      <w:r w:rsidR="00E1088B">
        <w:rPr>
          <w:rFonts w:cs="Arial"/>
          <w:szCs w:val="24"/>
        </w:rPr>
        <w:t xml:space="preserve"> explicitly holds the directors liable for the debts </w:t>
      </w:r>
      <w:r w:rsidR="00BA206C">
        <w:rPr>
          <w:rFonts w:cs="Arial"/>
          <w:szCs w:val="24"/>
        </w:rPr>
        <w:t>incurred by</w:t>
      </w:r>
      <w:r w:rsidR="00E1088B">
        <w:rPr>
          <w:rFonts w:cs="Arial"/>
          <w:szCs w:val="24"/>
        </w:rPr>
        <w:t xml:space="preserve"> </w:t>
      </w:r>
      <w:r w:rsidR="0023066F">
        <w:rPr>
          <w:rFonts w:cs="Arial"/>
          <w:szCs w:val="24"/>
        </w:rPr>
        <w:t xml:space="preserve">the First </w:t>
      </w:r>
      <w:r w:rsidR="00DB5497">
        <w:rPr>
          <w:rFonts w:cs="Arial"/>
          <w:szCs w:val="24"/>
        </w:rPr>
        <w:t>Responde</w:t>
      </w:r>
      <w:r w:rsidR="0023066F">
        <w:rPr>
          <w:rFonts w:cs="Arial"/>
          <w:szCs w:val="24"/>
        </w:rPr>
        <w:t>nt.</w:t>
      </w:r>
      <w:r w:rsidR="00E1088B">
        <w:rPr>
          <w:rFonts w:cs="Arial"/>
          <w:szCs w:val="24"/>
        </w:rPr>
        <w:t xml:space="preserve"> </w:t>
      </w:r>
      <w:r w:rsidR="0023066F">
        <w:rPr>
          <w:rFonts w:cs="Arial"/>
          <w:szCs w:val="24"/>
        </w:rPr>
        <w:t>F</w:t>
      </w:r>
      <w:r w:rsidR="00E1088B">
        <w:rPr>
          <w:rFonts w:cs="Arial"/>
          <w:szCs w:val="24"/>
        </w:rPr>
        <w:t xml:space="preserve">urthermore, the deed of suretyship clearly states that should Daniel not be able to pay the debts owed by the </w:t>
      </w:r>
      <w:r w:rsidR="0023066F">
        <w:rPr>
          <w:rFonts w:cs="Arial"/>
          <w:szCs w:val="24"/>
        </w:rPr>
        <w:t>F</w:t>
      </w:r>
      <w:r w:rsidR="00E1088B">
        <w:rPr>
          <w:rFonts w:cs="Arial"/>
          <w:szCs w:val="24"/>
        </w:rPr>
        <w:t xml:space="preserve">irst </w:t>
      </w:r>
      <w:r w:rsidR="00F2296A">
        <w:rPr>
          <w:rFonts w:cs="Arial"/>
          <w:szCs w:val="24"/>
        </w:rPr>
        <w:t>Respondent</w:t>
      </w:r>
      <w:r w:rsidR="00E1088B">
        <w:rPr>
          <w:rFonts w:cs="Arial"/>
          <w:szCs w:val="24"/>
        </w:rPr>
        <w:t xml:space="preserve">, the </w:t>
      </w:r>
      <w:r w:rsidR="0023066F">
        <w:rPr>
          <w:rFonts w:cs="Arial"/>
          <w:szCs w:val="24"/>
        </w:rPr>
        <w:t>S</w:t>
      </w:r>
      <w:r w:rsidR="00E1088B">
        <w:rPr>
          <w:rFonts w:cs="Arial"/>
          <w:szCs w:val="24"/>
        </w:rPr>
        <w:t xml:space="preserve">econd </w:t>
      </w:r>
      <w:r w:rsidR="00F2296A">
        <w:rPr>
          <w:rFonts w:cs="Arial"/>
          <w:szCs w:val="24"/>
        </w:rPr>
        <w:t>Respondent</w:t>
      </w:r>
      <w:r w:rsidR="00E1088B">
        <w:rPr>
          <w:rFonts w:cs="Arial"/>
          <w:szCs w:val="24"/>
        </w:rPr>
        <w:t xml:space="preserve"> will be liable, this being the material term. </w:t>
      </w:r>
      <w:r w:rsidR="000922C8">
        <w:rPr>
          <w:rFonts w:cs="Arial"/>
          <w:szCs w:val="24"/>
        </w:rPr>
        <w:t xml:space="preserve">Finally, the deed of suretyship on more than one occasion does refer to the lease agreement. </w:t>
      </w:r>
      <w:r w:rsidR="0023066F">
        <w:rPr>
          <w:rFonts w:cs="Arial"/>
          <w:szCs w:val="24"/>
        </w:rPr>
        <w:t>All in all, t</w:t>
      </w:r>
      <w:r w:rsidR="00E1088B">
        <w:rPr>
          <w:rFonts w:cs="Arial"/>
          <w:szCs w:val="24"/>
        </w:rPr>
        <w:t xml:space="preserve">he original agreement and the accessory to the agreement have bound </w:t>
      </w:r>
      <w:r w:rsidR="00F2296A">
        <w:rPr>
          <w:rFonts w:cs="Arial"/>
          <w:szCs w:val="24"/>
        </w:rPr>
        <w:t>the Second Respondent</w:t>
      </w:r>
      <w:r w:rsidR="00E1088B">
        <w:rPr>
          <w:rFonts w:cs="Arial"/>
          <w:szCs w:val="24"/>
        </w:rPr>
        <w:t xml:space="preserve">. </w:t>
      </w:r>
    </w:p>
    <w:p w14:paraId="402A79AF" w14:textId="367EDAB1" w:rsidR="00957D03" w:rsidRPr="00957D03" w:rsidRDefault="008171D8" w:rsidP="008171D8">
      <w:pPr>
        <w:pStyle w:val="1"/>
        <w:numPr>
          <w:ilvl w:val="0"/>
          <w:numId w:val="0"/>
        </w:numPr>
        <w:tabs>
          <w:tab w:val="left" w:pos="567"/>
        </w:tabs>
        <w:spacing w:line="360" w:lineRule="auto"/>
        <w:ind w:left="567" w:hanging="567"/>
      </w:pPr>
      <w:r w:rsidRPr="00957D03">
        <w:rPr>
          <w:rFonts w:cs="Arial"/>
          <w:sz w:val="22"/>
        </w:rPr>
        <w:t>[40]</w:t>
      </w:r>
      <w:r w:rsidRPr="00957D03">
        <w:rPr>
          <w:rFonts w:cs="Arial"/>
          <w:sz w:val="22"/>
        </w:rPr>
        <w:tab/>
      </w:r>
      <w:r w:rsidR="00BA206C">
        <w:t>Regarding</w:t>
      </w:r>
      <w:r w:rsidR="00957D03" w:rsidRPr="0047571C">
        <w:t xml:space="preserve"> </w:t>
      </w:r>
      <w:r w:rsidR="00BA206C">
        <w:t xml:space="preserve">the issue of </w:t>
      </w:r>
      <w:r w:rsidR="00957D03">
        <w:t xml:space="preserve">rectification, this aspect does not appear at all as a defence in the Second Respondent’s answering affidavit. At no stage did counsel for the Second Respondent sufficiently dealt with it. Even if this Court were to give it significant consideration, it does not in any way assist the Second </w:t>
      </w:r>
      <w:r w:rsidR="00957D03">
        <w:lastRenderedPageBreak/>
        <w:t>Respondent’s case for the reasons that have already</w:t>
      </w:r>
      <w:r w:rsidR="006B04A8">
        <w:t xml:space="preserve"> been</w:t>
      </w:r>
      <w:r w:rsidR="00957D03">
        <w:t xml:space="preserve"> stated above. </w:t>
      </w:r>
    </w:p>
    <w:p w14:paraId="78824810" w14:textId="1DCC023F" w:rsidR="00EF336F" w:rsidRPr="00EF336F" w:rsidRDefault="008171D8" w:rsidP="008171D8">
      <w:pPr>
        <w:pStyle w:val="1"/>
        <w:numPr>
          <w:ilvl w:val="0"/>
          <w:numId w:val="0"/>
        </w:numPr>
        <w:tabs>
          <w:tab w:val="left" w:pos="567"/>
        </w:tabs>
        <w:spacing w:line="360" w:lineRule="auto"/>
        <w:ind w:left="567" w:hanging="567"/>
        <w:rPr>
          <w:rFonts w:cs="Arial"/>
          <w:i/>
          <w:iCs w:val="0"/>
          <w:szCs w:val="24"/>
        </w:rPr>
      </w:pPr>
      <w:r w:rsidRPr="00EF336F">
        <w:rPr>
          <w:rFonts w:cs="Arial"/>
          <w:sz w:val="22"/>
        </w:rPr>
        <w:t>[41]</w:t>
      </w:r>
      <w:r w:rsidRPr="00EF336F">
        <w:rPr>
          <w:rFonts w:cs="Arial"/>
          <w:sz w:val="22"/>
        </w:rPr>
        <w:tab/>
      </w:r>
      <w:r w:rsidR="00B73B4B">
        <w:t>Accordingly, the Second</w:t>
      </w:r>
      <w:r w:rsidR="00244B00">
        <w:t xml:space="preserve"> </w:t>
      </w:r>
      <w:r w:rsidR="00DB5497">
        <w:t>Responde</w:t>
      </w:r>
      <w:r w:rsidR="00B73B4B">
        <w:t xml:space="preserve">nt has no </w:t>
      </w:r>
      <w:r w:rsidR="00B73B4B" w:rsidRPr="00083FCF">
        <w:rPr>
          <w:i/>
          <w:iCs w:val="0"/>
        </w:rPr>
        <w:t>bona fide</w:t>
      </w:r>
      <w:r w:rsidR="00B73B4B">
        <w:t xml:space="preserve"> </w:t>
      </w:r>
      <w:r w:rsidR="00BC486B">
        <w:t xml:space="preserve">and/ or triable </w:t>
      </w:r>
      <w:r w:rsidR="00B73B4B">
        <w:t>defence against the claim of the Applicant.</w:t>
      </w:r>
      <w:r w:rsidR="00244B00">
        <w:t xml:space="preserve"> </w:t>
      </w:r>
      <w:r w:rsidR="00B73B4B">
        <w:t xml:space="preserve">If the Second </w:t>
      </w:r>
      <w:r w:rsidR="00DB5497">
        <w:t>Respondent</w:t>
      </w:r>
      <w:r w:rsidR="00B73B4B">
        <w:t xml:space="preserve"> had a defence this should have been set out </w:t>
      </w:r>
      <w:r w:rsidR="00244B00">
        <w:t xml:space="preserve">clearly </w:t>
      </w:r>
      <w:r w:rsidR="00B73B4B">
        <w:t xml:space="preserve">in the affidavit as required in terms of Rule 32(3)(b) of the Uniform Rules of Court. However, there is nothing contained in the founding affidavit to dispute the liability for payment of </w:t>
      </w:r>
      <w:r w:rsidR="00B73B4B">
        <w:rPr>
          <w:szCs w:val="24"/>
        </w:rPr>
        <w:t xml:space="preserve">R666 461.00 except </w:t>
      </w:r>
      <w:r w:rsidR="00083FCF">
        <w:rPr>
          <w:szCs w:val="24"/>
        </w:rPr>
        <w:t xml:space="preserve">bare </w:t>
      </w:r>
      <w:r w:rsidR="00B73B4B">
        <w:rPr>
          <w:szCs w:val="24"/>
        </w:rPr>
        <w:t xml:space="preserve">denials of surety and/or not being aware of </w:t>
      </w:r>
      <w:r w:rsidR="00677C45">
        <w:rPr>
          <w:szCs w:val="24"/>
        </w:rPr>
        <w:t xml:space="preserve">what </w:t>
      </w:r>
      <w:r w:rsidR="00B73B4B">
        <w:rPr>
          <w:szCs w:val="24"/>
        </w:rPr>
        <w:t xml:space="preserve">the </w:t>
      </w:r>
      <w:r w:rsidR="00677C45">
        <w:rPr>
          <w:szCs w:val="24"/>
        </w:rPr>
        <w:t>terms of the contract entailed</w:t>
      </w:r>
      <w:r w:rsidR="00B73B4B">
        <w:rPr>
          <w:szCs w:val="24"/>
        </w:rPr>
        <w:t xml:space="preserve"> when the circumstances of this case dictate otherwise</w:t>
      </w:r>
      <w:r w:rsidR="00B73B4B">
        <w:t>.</w:t>
      </w:r>
      <w:r w:rsidR="00244B00">
        <w:t xml:space="preserve"> </w:t>
      </w:r>
    </w:p>
    <w:p w14:paraId="11C853BA" w14:textId="4C2E0D96" w:rsidR="00244B00" w:rsidRPr="00244B00" w:rsidRDefault="008171D8" w:rsidP="008171D8">
      <w:pPr>
        <w:pStyle w:val="1"/>
        <w:numPr>
          <w:ilvl w:val="0"/>
          <w:numId w:val="0"/>
        </w:numPr>
        <w:tabs>
          <w:tab w:val="left" w:pos="567"/>
        </w:tabs>
        <w:spacing w:line="360" w:lineRule="auto"/>
        <w:ind w:left="567" w:hanging="567"/>
        <w:rPr>
          <w:rFonts w:cs="Arial"/>
          <w:i/>
          <w:iCs w:val="0"/>
          <w:szCs w:val="24"/>
        </w:rPr>
      </w:pPr>
      <w:r w:rsidRPr="00244B00">
        <w:rPr>
          <w:rFonts w:cs="Arial"/>
          <w:sz w:val="22"/>
        </w:rPr>
        <w:t>[42]</w:t>
      </w:r>
      <w:r w:rsidRPr="00244B00">
        <w:rPr>
          <w:rFonts w:cs="Arial"/>
          <w:sz w:val="22"/>
        </w:rPr>
        <w:tab/>
      </w:r>
      <w:r w:rsidR="00EF336F">
        <w:t xml:space="preserve">This Court is </w:t>
      </w:r>
      <w:r w:rsidR="00244B00">
        <w:t xml:space="preserve">persuaded by the Applicant’s </w:t>
      </w:r>
      <w:r w:rsidR="00677C45">
        <w:t xml:space="preserve">reliance </w:t>
      </w:r>
      <w:r w:rsidR="00BA206C">
        <w:t>on</w:t>
      </w:r>
      <w:r w:rsidR="00083FCF">
        <w:t xml:space="preserve"> the case of</w:t>
      </w:r>
      <w:r w:rsidR="00677C45">
        <w:t xml:space="preserve"> </w:t>
      </w:r>
      <w:r w:rsidR="00677C45" w:rsidRPr="00677C45">
        <w:rPr>
          <w:i/>
          <w:iCs w:val="0"/>
        </w:rPr>
        <w:t xml:space="preserve">George v </w:t>
      </w:r>
      <w:proofErr w:type="spellStart"/>
      <w:r w:rsidR="00677C45" w:rsidRPr="00677C45">
        <w:rPr>
          <w:i/>
          <w:iCs w:val="0"/>
        </w:rPr>
        <w:t>Fairmead</w:t>
      </w:r>
      <w:proofErr w:type="spellEnd"/>
      <w:r w:rsidR="00677C45">
        <w:t xml:space="preserve"> where it was held </w:t>
      </w:r>
      <w:r w:rsidR="00244B00">
        <w:t xml:space="preserve">that </w:t>
      </w:r>
      <w:r w:rsidR="00677C45" w:rsidRPr="00044D43">
        <w:rPr>
          <w:i/>
        </w:rPr>
        <w:t>“a man, when he signs a contract, is taken to be bound by the ordinary meaning of the words which appear over his signature”</w:t>
      </w:r>
      <w:r w:rsidR="00677C45">
        <w:t>.</w:t>
      </w:r>
      <w:r w:rsidR="00677C45">
        <w:rPr>
          <w:rStyle w:val="FootnoteReference"/>
        </w:rPr>
        <w:footnoteReference w:id="17"/>
      </w:r>
      <w:r w:rsidR="00677C45">
        <w:t xml:space="preserve"> </w:t>
      </w:r>
      <w:r w:rsidR="00315BEE">
        <w:t xml:space="preserve">In any event, the Second </w:t>
      </w:r>
      <w:r w:rsidR="00DB5497">
        <w:t>Responde</w:t>
      </w:r>
      <w:r w:rsidR="00315BEE">
        <w:t xml:space="preserve">nt has not raised any </w:t>
      </w:r>
      <w:r w:rsidR="00315BEE" w:rsidRPr="00315BEE">
        <w:rPr>
          <w:i/>
          <w:iCs w:val="0"/>
        </w:rPr>
        <w:t>Justus</w:t>
      </w:r>
      <w:r w:rsidR="00315BEE">
        <w:t xml:space="preserve"> defence and therefore has bound himself wholly and knowingly to the lease agreement and deed of suretyship.</w:t>
      </w:r>
      <w:r w:rsidR="00315BEE">
        <w:rPr>
          <w:rStyle w:val="FootnoteReference"/>
        </w:rPr>
        <w:footnoteReference w:id="18"/>
      </w:r>
      <w:r w:rsidR="00315BEE">
        <w:t xml:space="preserve"> </w:t>
      </w:r>
      <w:r w:rsidR="00677C45">
        <w:t xml:space="preserve">This </w:t>
      </w:r>
      <w:r w:rsidR="00083FCF">
        <w:t>further</w:t>
      </w:r>
      <w:r w:rsidR="00677C45">
        <w:t xml:space="preserve"> diminishes the Second </w:t>
      </w:r>
      <w:r w:rsidR="00DB5497">
        <w:t>Responde</w:t>
      </w:r>
      <w:r w:rsidR="00677C45">
        <w:t xml:space="preserve">nt’s </w:t>
      </w:r>
      <w:r w:rsidR="00957D03">
        <w:t>claim that he has a</w:t>
      </w:r>
      <w:r w:rsidR="00677C45">
        <w:t xml:space="preserve"> </w:t>
      </w:r>
      <w:r w:rsidR="00BC486B" w:rsidRPr="00BC486B">
        <w:rPr>
          <w:i/>
          <w:iCs w:val="0"/>
        </w:rPr>
        <w:t>bona fide</w:t>
      </w:r>
      <w:r w:rsidR="00BC486B">
        <w:t xml:space="preserve"> and triable </w:t>
      </w:r>
      <w:r w:rsidR="00677C45">
        <w:t>defence.</w:t>
      </w:r>
    </w:p>
    <w:p w14:paraId="692F3600" w14:textId="3AEDB463" w:rsidR="00B73B4B" w:rsidRPr="00B73B4B" w:rsidRDefault="008171D8" w:rsidP="008171D8">
      <w:pPr>
        <w:pStyle w:val="1"/>
        <w:numPr>
          <w:ilvl w:val="0"/>
          <w:numId w:val="0"/>
        </w:numPr>
        <w:tabs>
          <w:tab w:val="left" w:pos="567"/>
        </w:tabs>
        <w:spacing w:line="360" w:lineRule="auto"/>
        <w:ind w:left="567" w:hanging="567"/>
        <w:rPr>
          <w:rFonts w:cs="Arial"/>
          <w:i/>
          <w:iCs w:val="0"/>
          <w:szCs w:val="24"/>
        </w:rPr>
      </w:pPr>
      <w:r w:rsidRPr="00B73B4B">
        <w:rPr>
          <w:rFonts w:cs="Arial"/>
          <w:sz w:val="22"/>
        </w:rPr>
        <w:t>[43]</w:t>
      </w:r>
      <w:r w:rsidRPr="00B73B4B">
        <w:rPr>
          <w:rFonts w:cs="Arial"/>
          <w:sz w:val="22"/>
        </w:rPr>
        <w:tab/>
      </w:r>
      <w:r w:rsidR="00B73B4B">
        <w:t xml:space="preserve">In my view, these denials do not constitute a </w:t>
      </w:r>
      <w:r w:rsidR="00B73B4B" w:rsidRPr="00244B00">
        <w:rPr>
          <w:i/>
          <w:iCs w:val="0"/>
        </w:rPr>
        <w:t>bona fide</w:t>
      </w:r>
      <w:r w:rsidR="00B73B4B">
        <w:t xml:space="preserve"> </w:t>
      </w:r>
      <w:r w:rsidR="00957D03">
        <w:t xml:space="preserve">and/or a trial </w:t>
      </w:r>
      <w:r w:rsidR="00B73B4B">
        <w:t>defence but are solely raised for the purposes of delay</w:t>
      </w:r>
      <w:r w:rsidR="00BA206C">
        <w:t>ing an inevitable outcome</w:t>
      </w:r>
      <w:r w:rsidR="00B73B4B">
        <w:t xml:space="preserve">. Therefore, there is no basis </w:t>
      </w:r>
      <w:r w:rsidR="00244B00">
        <w:t xml:space="preserve">as to </w:t>
      </w:r>
      <w:r w:rsidR="00B73B4B">
        <w:t>why the Applicant</w:t>
      </w:r>
      <w:r w:rsidR="00244B00">
        <w:t xml:space="preserve"> </w:t>
      </w:r>
      <w:r w:rsidR="00B73B4B">
        <w:t>should not be granted summary judgment.</w:t>
      </w:r>
    </w:p>
    <w:p w14:paraId="70C26A19" w14:textId="66B55F66" w:rsidR="00CE06A8" w:rsidRPr="00CE06A8" w:rsidRDefault="00CE06A8" w:rsidP="00F414CE">
      <w:pPr>
        <w:pStyle w:val="1"/>
        <w:numPr>
          <w:ilvl w:val="0"/>
          <w:numId w:val="0"/>
        </w:numPr>
        <w:spacing w:line="360" w:lineRule="auto"/>
        <w:rPr>
          <w:rFonts w:cs="Arial"/>
        </w:rPr>
      </w:pPr>
      <w:r w:rsidRPr="00CE06A8">
        <w:rPr>
          <w:b/>
        </w:rPr>
        <w:t>COSTS</w:t>
      </w:r>
    </w:p>
    <w:p w14:paraId="4516EE46" w14:textId="2A2A7C42" w:rsidR="002D5E0C" w:rsidRPr="009C3F60" w:rsidRDefault="008171D8" w:rsidP="008171D8">
      <w:pPr>
        <w:pStyle w:val="1"/>
        <w:numPr>
          <w:ilvl w:val="0"/>
          <w:numId w:val="0"/>
        </w:numPr>
        <w:tabs>
          <w:tab w:val="left" w:pos="567"/>
        </w:tabs>
        <w:spacing w:line="360" w:lineRule="auto"/>
        <w:ind w:left="567" w:hanging="567"/>
        <w:rPr>
          <w:rFonts w:cs="Arial"/>
        </w:rPr>
      </w:pPr>
      <w:r w:rsidRPr="009C3F60">
        <w:rPr>
          <w:rFonts w:cs="Arial"/>
          <w:sz w:val="22"/>
        </w:rPr>
        <w:t>[44]</w:t>
      </w:r>
      <w:r w:rsidRPr="009C3F60">
        <w:rPr>
          <w:rFonts w:cs="Arial"/>
          <w:sz w:val="22"/>
        </w:rPr>
        <w:tab/>
      </w:r>
      <w:r w:rsidR="00F940AD">
        <w:rPr>
          <w:rFonts w:cs="Arial"/>
          <w:szCs w:val="24"/>
          <w:lang w:val="en-ZA" w:eastAsia="en-US"/>
        </w:rPr>
        <w:t xml:space="preserve">The </w:t>
      </w:r>
      <w:r w:rsidR="00FE3B76">
        <w:rPr>
          <w:rFonts w:cs="Arial"/>
          <w:szCs w:val="24"/>
          <w:lang w:val="en-ZA" w:eastAsia="en-US"/>
        </w:rPr>
        <w:t xml:space="preserve">costs </w:t>
      </w:r>
      <w:r w:rsidR="00BA3B30">
        <w:rPr>
          <w:rFonts w:cs="Arial"/>
          <w:szCs w:val="24"/>
          <w:lang w:val="en-ZA" w:eastAsia="en-US"/>
        </w:rPr>
        <w:t xml:space="preserve">in this matter are </w:t>
      </w:r>
      <w:r w:rsidR="00FE3B76">
        <w:rPr>
          <w:rFonts w:cs="Arial"/>
          <w:szCs w:val="24"/>
          <w:lang w:val="en-ZA" w:eastAsia="en-US"/>
        </w:rPr>
        <w:t>provided for in the agreement on a scale between attorney and client.</w:t>
      </w:r>
      <w:r w:rsidR="00FE3B76">
        <w:rPr>
          <w:rStyle w:val="FootnoteReference"/>
          <w:rFonts w:cs="Arial"/>
          <w:szCs w:val="24"/>
          <w:lang w:eastAsia="en-US"/>
        </w:rPr>
        <w:footnoteReference w:id="19"/>
      </w:r>
      <w:r w:rsidR="00FE3B76">
        <w:rPr>
          <w:rFonts w:cs="Arial"/>
          <w:szCs w:val="24"/>
          <w:lang w:val="en-ZA" w:eastAsia="en-US"/>
        </w:rPr>
        <w:t xml:space="preserve"> Consequently, this court will be slow to interfere with lawful contractual agreements concluded between the parties</w:t>
      </w:r>
      <w:r w:rsidR="00BA3B30">
        <w:rPr>
          <w:rFonts w:cs="Arial"/>
          <w:szCs w:val="24"/>
          <w:lang w:val="en-ZA" w:eastAsia="en-US"/>
        </w:rPr>
        <w:t xml:space="preserve"> unless the conduct of the successful p</w:t>
      </w:r>
      <w:r w:rsidR="002E614E">
        <w:rPr>
          <w:rFonts w:cs="Arial"/>
          <w:szCs w:val="24"/>
          <w:lang w:val="en-ZA" w:eastAsia="en-US"/>
        </w:rPr>
        <w:t>arty</w:t>
      </w:r>
      <w:r w:rsidR="00BA3B30">
        <w:rPr>
          <w:rFonts w:cs="Arial"/>
          <w:szCs w:val="24"/>
          <w:lang w:val="en-ZA" w:eastAsia="en-US"/>
        </w:rPr>
        <w:t xml:space="preserve"> justifies depriving him of his costs or a portion thereof</w:t>
      </w:r>
      <w:r w:rsidR="00FE3B76">
        <w:rPr>
          <w:rFonts w:cs="Arial"/>
          <w:szCs w:val="24"/>
          <w:lang w:val="en-ZA" w:eastAsia="en-US"/>
        </w:rPr>
        <w:t>.</w:t>
      </w:r>
      <w:r w:rsidR="00BA3B30">
        <w:rPr>
          <w:rStyle w:val="FootnoteReference"/>
          <w:rFonts w:cs="Arial"/>
          <w:szCs w:val="24"/>
          <w:lang w:eastAsia="en-US"/>
        </w:rPr>
        <w:footnoteReference w:id="20"/>
      </w:r>
    </w:p>
    <w:p w14:paraId="35337B6A" w14:textId="13125CAA" w:rsidR="00CE06A8" w:rsidRPr="00CE06A8" w:rsidRDefault="00CE06A8" w:rsidP="006C33BA">
      <w:pPr>
        <w:pStyle w:val="1"/>
        <w:numPr>
          <w:ilvl w:val="0"/>
          <w:numId w:val="0"/>
        </w:numPr>
        <w:spacing w:line="360" w:lineRule="auto"/>
        <w:rPr>
          <w:rFonts w:cs="Arial"/>
          <w:b/>
        </w:rPr>
      </w:pPr>
      <w:r w:rsidRPr="00CE06A8">
        <w:rPr>
          <w:b/>
        </w:rPr>
        <w:t>ORDER</w:t>
      </w:r>
    </w:p>
    <w:p w14:paraId="10FBB65D" w14:textId="673A7FCC" w:rsidR="00A5058B" w:rsidRPr="00154E59" w:rsidRDefault="008171D8" w:rsidP="008171D8">
      <w:pPr>
        <w:pStyle w:val="1"/>
        <w:numPr>
          <w:ilvl w:val="0"/>
          <w:numId w:val="0"/>
        </w:numPr>
        <w:tabs>
          <w:tab w:val="left" w:pos="567"/>
        </w:tabs>
        <w:spacing w:line="360" w:lineRule="auto"/>
        <w:ind w:left="567" w:hanging="567"/>
        <w:rPr>
          <w:rFonts w:cs="Arial"/>
        </w:rPr>
      </w:pPr>
      <w:r w:rsidRPr="00154E59">
        <w:rPr>
          <w:rFonts w:cs="Arial"/>
          <w:sz w:val="22"/>
        </w:rPr>
        <w:lastRenderedPageBreak/>
        <w:t>[45]</w:t>
      </w:r>
      <w:r w:rsidRPr="00154E59">
        <w:rPr>
          <w:rFonts w:cs="Arial"/>
          <w:sz w:val="22"/>
        </w:rPr>
        <w:tab/>
      </w:r>
      <w:r w:rsidR="00A5058B" w:rsidRPr="00154E59">
        <w:rPr>
          <w:rFonts w:cs="Arial"/>
        </w:rPr>
        <w:t>I</w:t>
      </w:r>
      <w:r w:rsidR="00EF70DC">
        <w:rPr>
          <w:rFonts w:cs="Arial"/>
        </w:rPr>
        <w:t>, therefore, make</w:t>
      </w:r>
      <w:r w:rsidR="00270D4F">
        <w:rPr>
          <w:rFonts w:cs="Arial"/>
          <w:szCs w:val="24"/>
          <w:lang w:val="en-ZA" w:eastAsia="en-US"/>
        </w:rPr>
        <w:t xml:space="preserve"> </w:t>
      </w:r>
      <w:r w:rsidR="00A5058B" w:rsidRPr="00154E59">
        <w:rPr>
          <w:rFonts w:cs="Arial"/>
          <w:szCs w:val="24"/>
          <w:lang w:val="en-ZA" w:eastAsia="en-US"/>
        </w:rPr>
        <w:t>the following orde</w:t>
      </w:r>
      <w:r w:rsidR="00417D9F">
        <w:rPr>
          <w:rFonts w:cs="Arial"/>
          <w:szCs w:val="24"/>
          <w:lang w:val="en-ZA" w:eastAsia="en-US"/>
        </w:rPr>
        <w:t>r</w:t>
      </w:r>
      <w:r w:rsidR="00A5058B" w:rsidRPr="00154E59">
        <w:rPr>
          <w:rFonts w:cs="Arial"/>
          <w:szCs w:val="24"/>
          <w:lang w:val="en-ZA" w:eastAsia="en-US"/>
        </w:rPr>
        <w:t>:</w:t>
      </w:r>
    </w:p>
    <w:p w14:paraId="1625B743" w14:textId="7EB7AB7B" w:rsidR="00B73B4B" w:rsidRDefault="008171D8" w:rsidP="008171D8">
      <w:pPr>
        <w:pStyle w:val="2"/>
        <w:numPr>
          <w:ilvl w:val="0"/>
          <w:numId w:val="0"/>
        </w:numPr>
        <w:spacing w:line="360" w:lineRule="auto"/>
        <w:ind w:left="720" w:hanging="360"/>
        <w:rPr>
          <w:szCs w:val="24"/>
        </w:rPr>
      </w:pPr>
      <w:r>
        <w:rPr>
          <w:szCs w:val="24"/>
        </w:rPr>
        <w:t>(a)</w:t>
      </w:r>
      <w:r>
        <w:rPr>
          <w:szCs w:val="24"/>
        </w:rPr>
        <w:tab/>
      </w:r>
      <w:r w:rsidR="00B73B4B">
        <w:rPr>
          <w:szCs w:val="24"/>
        </w:rPr>
        <w:t>Application for summary judgment is granted.</w:t>
      </w:r>
    </w:p>
    <w:p w14:paraId="48F2D9B0" w14:textId="7A35D84B" w:rsidR="00250394" w:rsidRDefault="008171D8" w:rsidP="008171D8">
      <w:pPr>
        <w:pStyle w:val="2"/>
        <w:numPr>
          <w:ilvl w:val="0"/>
          <w:numId w:val="0"/>
        </w:numPr>
        <w:spacing w:line="360" w:lineRule="auto"/>
        <w:ind w:left="720" w:hanging="360"/>
        <w:rPr>
          <w:szCs w:val="24"/>
        </w:rPr>
      </w:pPr>
      <w:r>
        <w:rPr>
          <w:szCs w:val="24"/>
        </w:rPr>
        <w:t>(b)</w:t>
      </w:r>
      <w:r>
        <w:rPr>
          <w:szCs w:val="24"/>
        </w:rPr>
        <w:tab/>
      </w:r>
      <w:r w:rsidR="00FE3B76">
        <w:rPr>
          <w:szCs w:val="24"/>
        </w:rPr>
        <w:t>Confirmation of the cancellation of the agreement.</w:t>
      </w:r>
    </w:p>
    <w:p w14:paraId="3862CFC3" w14:textId="3DCCF092" w:rsidR="00052C29" w:rsidRDefault="008171D8" w:rsidP="008171D8">
      <w:pPr>
        <w:pStyle w:val="2"/>
        <w:numPr>
          <w:ilvl w:val="0"/>
          <w:numId w:val="0"/>
        </w:numPr>
        <w:spacing w:line="360" w:lineRule="auto"/>
        <w:ind w:left="720" w:hanging="360"/>
        <w:rPr>
          <w:szCs w:val="24"/>
        </w:rPr>
      </w:pPr>
      <w:r>
        <w:rPr>
          <w:szCs w:val="24"/>
        </w:rPr>
        <w:t>(c)</w:t>
      </w:r>
      <w:r>
        <w:rPr>
          <w:szCs w:val="24"/>
        </w:rPr>
        <w:tab/>
      </w:r>
      <w:r w:rsidR="00FE3B76">
        <w:rPr>
          <w:szCs w:val="24"/>
        </w:rPr>
        <w:t>Payment of the sum of R666 461.00</w:t>
      </w:r>
      <w:r w:rsidR="00426B22">
        <w:rPr>
          <w:szCs w:val="24"/>
        </w:rPr>
        <w:t xml:space="preserve"> by the First and Second </w:t>
      </w:r>
      <w:r w:rsidR="00DB5497">
        <w:rPr>
          <w:szCs w:val="24"/>
        </w:rPr>
        <w:t>Responde</w:t>
      </w:r>
      <w:r w:rsidR="00426B22">
        <w:rPr>
          <w:szCs w:val="24"/>
        </w:rPr>
        <w:t xml:space="preserve">nts, the one paying the other to be absolved. </w:t>
      </w:r>
    </w:p>
    <w:p w14:paraId="14EC11B4" w14:textId="190A5E36" w:rsidR="00426B22" w:rsidRDefault="008171D8" w:rsidP="008171D8">
      <w:pPr>
        <w:pStyle w:val="2"/>
        <w:numPr>
          <w:ilvl w:val="0"/>
          <w:numId w:val="0"/>
        </w:numPr>
        <w:spacing w:line="360" w:lineRule="auto"/>
        <w:ind w:left="720" w:hanging="360"/>
        <w:rPr>
          <w:szCs w:val="24"/>
        </w:rPr>
      </w:pPr>
      <w:r>
        <w:rPr>
          <w:szCs w:val="24"/>
        </w:rPr>
        <w:t>(d)</w:t>
      </w:r>
      <w:r>
        <w:rPr>
          <w:szCs w:val="24"/>
        </w:rPr>
        <w:tab/>
      </w:r>
      <w:r w:rsidR="00426B22">
        <w:rPr>
          <w:szCs w:val="24"/>
        </w:rPr>
        <w:t>Interest on the amount of R666 461.04 at the rate of the prime daily rate charged by the First National Bank Limited applicable at the time, from due date to the date of final payment, both days inclusive.</w:t>
      </w:r>
    </w:p>
    <w:p w14:paraId="63E816E6" w14:textId="4238D32E" w:rsidR="00FE3B76" w:rsidRPr="009C2FF3" w:rsidRDefault="008171D8" w:rsidP="008171D8">
      <w:pPr>
        <w:pStyle w:val="2"/>
        <w:numPr>
          <w:ilvl w:val="0"/>
          <w:numId w:val="0"/>
        </w:numPr>
        <w:spacing w:line="360" w:lineRule="auto"/>
        <w:ind w:left="720" w:hanging="360"/>
        <w:rPr>
          <w:szCs w:val="24"/>
        </w:rPr>
      </w:pPr>
      <w:r w:rsidRPr="009C2FF3">
        <w:rPr>
          <w:szCs w:val="24"/>
        </w:rPr>
        <w:t>(e)</w:t>
      </w:r>
      <w:r w:rsidRPr="009C2FF3">
        <w:rPr>
          <w:szCs w:val="24"/>
        </w:rPr>
        <w:tab/>
      </w:r>
      <w:r w:rsidR="00426B22">
        <w:rPr>
          <w:szCs w:val="24"/>
        </w:rPr>
        <w:t>Costs of th</w:t>
      </w:r>
      <w:r w:rsidR="00BA3B30">
        <w:rPr>
          <w:szCs w:val="24"/>
        </w:rPr>
        <w:t xml:space="preserve">e </w:t>
      </w:r>
      <w:r w:rsidR="00426B22">
        <w:rPr>
          <w:szCs w:val="24"/>
        </w:rPr>
        <w:t xml:space="preserve">suit against the First and Second </w:t>
      </w:r>
      <w:r w:rsidR="00DB5497">
        <w:rPr>
          <w:szCs w:val="24"/>
        </w:rPr>
        <w:t>Respondent’s</w:t>
      </w:r>
      <w:r w:rsidR="00BA3B30">
        <w:rPr>
          <w:szCs w:val="24"/>
        </w:rPr>
        <w:t xml:space="preserve"> on a scale as between attorney and own client</w:t>
      </w:r>
      <w:r w:rsidR="00426B22">
        <w:rPr>
          <w:szCs w:val="24"/>
        </w:rPr>
        <w:t>, the one paying the other to be absolved.</w:t>
      </w:r>
    </w:p>
    <w:p w14:paraId="216DE091" w14:textId="528D5CFF" w:rsidR="00943484" w:rsidRDefault="00943484" w:rsidP="009C78F2">
      <w:pPr>
        <w:jc w:val="left"/>
      </w:pPr>
    </w:p>
    <w:p w14:paraId="6ECE1241" w14:textId="77777777" w:rsidR="00F35C80" w:rsidRPr="009C2FF3" w:rsidRDefault="00F35C80" w:rsidP="009C78F2">
      <w:pPr>
        <w:jc w:val="left"/>
        <w:rPr>
          <w:b/>
          <w:bCs/>
        </w:rPr>
      </w:pPr>
    </w:p>
    <w:p w14:paraId="4A941995" w14:textId="3E43054A" w:rsidR="00F35C80" w:rsidRDefault="00AA795A" w:rsidP="009C78F2">
      <w:pPr>
        <w:jc w:val="left"/>
        <w:rPr>
          <w:b/>
          <w:bCs/>
        </w:rPr>
      </w:pPr>
      <w:r w:rsidRPr="00D058B7">
        <w:rPr>
          <w:rFonts w:cs="Arial"/>
          <w:noProof/>
          <w:lang w:val="en-ZA"/>
        </w:rPr>
        <w:drawing>
          <wp:inline distT="0" distB="0" distL="0" distR="0" wp14:anchorId="2C2EC2FF" wp14:editId="266132AF">
            <wp:extent cx="1238250" cy="352347"/>
            <wp:effectExtent l="0" t="0" r="0" b="0"/>
            <wp:docPr id="2" name="Picture 2" descr="A close-up of a s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word&#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1892" cy="378993"/>
                    </a:xfrm>
                    <a:prstGeom prst="rect">
                      <a:avLst/>
                    </a:prstGeom>
                    <a:noFill/>
                    <a:ln>
                      <a:noFill/>
                    </a:ln>
                  </pic:spPr>
                </pic:pic>
              </a:graphicData>
            </a:graphic>
          </wp:inline>
        </w:drawing>
      </w:r>
    </w:p>
    <w:p w14:paraId="12A72C7D" w14:textId="77777777" w:rsidR="00715DD7" w:rsidRDefault="00E72F07" w:rsidP="00715DD7">
      <w:pPr>
        <w:jc w:val="left"/>
        <w:rPr>
          <w:b/>
          <w:bCs/>
        </w:rPr>
      </w:pPr>
      <w:r w:rsidRPr="009C2FF3">
        <w:rPr>
          <w:b/>
          <w:bCs/>
        </w:rPr>
        <w:t>_____________</w:t>
      </w:r>
    </w:p>
    <w:p w14:paraId="2DE3F55C" w14:textId="2084686F" w:rsidR="00450A5A" w:rsidRPr="009C2FF3" w:rsidRDefault="00626EE7" w:rsidP="00715DD7">
      <w:pPr>
        <w:jc w:val="left"/>
        <w:rPr>
          <w:b/>
          <w:bCs/>
        </w:rPr>
      </w:pPr>
      <w:r>
        <w:rPr>
          <w:b/>
          <w:bCs/>
        </w:rPr>
        <w:tab/>
      </w:r>
    </w:p>
    <w:p w14:paraId="4B53BB1A" w14:textId="44CB0FB6" w:rsidR="00450A5A" w:rsidRPr="009C2FF3" w:rsidRDefault="009D7C31" w:rsidP="009C78F2">
      <w:pPr>
        <w:contextualSpacing/>
        <w:jc w:val="left"/>
        <w:rPr>
          <w:b/>
          <w:bCs/>
        </w:rPr>
      </w:pPr>
      <w:r w:rsidRPr="009C2FF3">
        <w:rPr>
          <w:b/>
          <w:bCs/>
        </w:rPr>
        <w:t xml:space="preserve">M R </w:t>
      </w:r>
      <w:r w:rsidR="0037234E" w:rsidRPr="009C2FF3">
        <w:rPr>
          <w:b/>
          <w:bCs/>
        </w:rPr>
        <w:t xml:space="preserve">PHOOKO </w:t>
      </w:r>
    </w:p>
    <w:p w14:paraId="6811AFA7" w14:textId="77777777" w:rsidR="00450A5A" w:rsidRPr="009C2FF3" w:rsidRDefault="00450A5A" w:rsidP="009C78F2">
      <w:pPr>
        <w:contextualSpacing/>
        <w:jc w:val="left"/>
        <w:rPr>
          <w:b/>
          <w:bCs/>
        </w:rPr>
      </w:pPr>
    </w:p>
    <w:p w14:paraId="1B8DC69E" w14:textId="77777777" w:rsidR="009C78F2" w:rsidRDefault="00E72F07" w:rsidP="009C78F2">
      <w:pPr>
        <w:spacing w:line="360" w:lineRule="auto"/>
        <w:contextualSpacing/>
        <w:jc w:val="left"/>
        <w:rPr>
          <w:b/>
          <w:bCs/>
        </w:rPr>
      </w:pPr>
      <w:r w:rsidRPr="009C2FF3">
        <w:rPr>
          <w:b/>
          <w:bCs/>
        </w:rPr>
        <w:t>ACTING JUDGE OF THE HIGH COURT</w:t>
      </w:r>
      <w:r w:rsidR="009D2E0D" w:rsidRPr="009C2FF3">
        <w:rPr>
          <w:b/>
          <w:bCs/>
        </w:rPr>
        <w:t xml:space="preserve">, </w:t>
      </w:r>
    </w:p>
    <w:p w14:paraId="2FB64081" w14:textId="75E14EA5" w:rsidR="002D6816" w:rsidRDefault="009D7C31" w:rsidP="00626EE7">
      <w:pPr>
        <w:tabs>
          <w:tab w:val="left" w:pos="6758"/>
        </w:tabs>
        <w:spacing w:line="360" w:lineRule="auto"/>
        <w:contextualSpacing/>
        <w:jc w:val="left"/>
        <w:rPr>
          <w:b/>
          <w:bCs/>
        </w:rPr>
      </w:pPr>
      <w:r w:rsidRPr="009C2FF3">
        <w:rPr>
          <w:b/>
          <w:bCs/>
        </w:rPr>
        <w:t xml:space="preserve">GAUTENG DIVISION, </w:t>
      </w:r>
      <w:r w:rsidR="009D2E0D" w:rsidRPr="009C2FF3">
        <w:rPr>
          <w:b/>
          <w:bCs/>
        </w:rPr>
        <w:t>PRETORIA</w:t>
      </w:r>
      <w:r w:rsidR="00626EE7">
        <w:rPr>
          <w:b/>
          <w:bCs/>
        </w:rPr>
        <w:tab/>
      </w:r>
    </w:p>
    <w:p w14:paraId="5D6F20A7" w14:textId="0B44A0CE" w:rsidR="002D6816" w:rsidRDefault="002D6816" w:rsidP="0094103D">
      <w:pPr>
        <w:spacing w:line="360" w:lineRule="auto"/>
        <w:contextualSpacing/>
        <w:rPr>
          <w:b/>
          <w:bCs/>
        </w:rPr>
      </w:pPr>
    </w:p>
    <w:p w14:paraId="27B44C2F" w14:textId="153BBE30" w:rsidR="00BD277D" w:rsidRPr="009C2FF3" w:rsidRDefault="00BD277D" w:rsidP="00BD277D">
      <w:pPr>
        <w:spacing w:after="200" w:line="360" w:lineRule="auto"/>
        <w:contextualSpacing/>
        <w:rPr>
          <w:rFonts w:eastAsia="Arial Unicode MS" w:cs="Arial"/>
          <w:bCs/>
          <w:szCs w:val="24"/>
          <w:lang w:eastAsia="zh-CN"/>
        </w:rPr>
      </w:pPr>
      <w:r w:rsidRPr="009C2FF3">
        <w:rPr>
          <w:rFonts w:eastAsia="Arial Unicode MS" w:cs="Arial"/>
          <w:bCs/>
          <w:szCs w:val="24"/>
          <w:lang w:eastAsia="zh-CN"/>
        </w:rPr>
        <w:t xml:space="preserve">Delivered:  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9C2FF3">
        <w:rPr>
          <w:rFonts w:eastAsia="Arial Unicode MS" w:cs="Arial"/>
          <w:bCs/>
          <w:szCs w:val="24"/>
          <w:lang w:eastAsia="zh-CN"/>
        </w:rPr>
        <w:t>CaseLines</w:t>
      </w:r>
      <w:proofErr w:type="spellEnd"/>
      <w:r w:rsidRPr="009C2FF3">
        <w:rPr>
          <w:rFonts w:eastAsia="Arial Unicode MS" w:cs="Arial"/>
          <w:bCs/>
          <w:szCs w:val="24"/>
          <w:lang w:eastAsia="zh-CN"/>
        </w:rPr>
        <w:t xml:space="preserve">. The </w:t>
      </w:r>
      <w:r w:rsidR="004E19FE">
        <w:rPr>
          <w:rFonts w:eastAsia="Arial Unicode MS" w:cs="Arial"/>
          <w:bCs/>
          <w:szCs w:val="24"/>
          <w:lang w:eastAsia="zh-CN"/>
        </w:rPr>
        <w:t>da</w:t>
      </w:r>
      <w:r w:rsidR="0069259A">
        <w:rPr>
          <w:rFonts w:eastAsia="Arial Unicode MS" w:cs="Arial"/>
          <w:bCs/>
          <w:szCs w:val="24"/>
          <w:lang w:eastAsia="zh-CN"/>
        </w:rPr>
        <w:t xml:space="preserve">te for hand-down is deemed to </w:t>
      </w:r>
      <w:r w:rsidR="00F35C80">
        <w:rPr>
          <w:rFonts w:eastAsia="Arial Unicode MS" w:cs="Arial"/>
          <w:bCs/>
          <w:szCs w:val="24"/>
          <w:lang w:eastAsia="zh-CN"/>
        </w:rPr>
        <w:t>be</w:t>
      </w:r>
      <w:r w:rsidR="00FE3B76">
        <w:rPr>
          <w:rFonts w:eastAsia="Arial Unicode MS" w:cs="Arial"/>
          <w:bCs/>
          <w:szCs w:val="24"/>
          <w:lang w:eastAsia="zh-CN"/>
        </w:rPr>
        <w:t xml:space="preserve"> </w:t>
      </w:r>
      <w:r w:rsidR="00787113">
        <w:rPr>
          <w:rFonts w:eastAsia="Arial Unicode MS" w:cs="Arial"/>
          <w:bCs/>
          <w:szCs w:val="24"/>
          <w:lang w:eastAsia="zh-CN"/>
        </w:rPr>
        <w:t>23</w:t>
      </w:r>
      <w:r w:rsidR="00FE3B76">
        <w:rPr>
          <w:rFonts w:eastAsia="Arial Unicode MS" w:cs="Arial"/>
          <w:bCs/>
          <w:szCs w:val="24"/>
          <w:lang w:eastAsia="zh-CN"/>
        </w:rPr>
        <w:t xml:space="preserve"> December</w:t>
      </w:r>
      <w:r w:rsidR="00D95433">
        <w:rPr>
          <w:rFonts w:eastAsia="Arial Unicode MS" w:cs="Arial"/>
          <w:bCs/>
          <w:szCs w:val="24"/>
          <w:lang w:eastAsia="zh-CN"/>
        </w:rPr>
        <w:t xml:space="preserve"> </w:t>
      </w:r>
      <w:r>
        <w:rPr>
          <w:rFonts w:eastAsia="Arial Unicode MS" w:cs="Arial"/>
          <w:bCs/>
          <w:szCs w:val="24"/>
          <w:lang w:eastAsia="zh-CN"/>
        </w:rPr>
        <w:t>2022.</w:t>
      </w:r>
    </w:p>
    <w:p w14:paraId="0046FDD4" w14:textId="77777777" w:rsidR="00536778" w:rsidRPr="009C2FF3" w:rsidRDefault="00536778" w:rsidP="00972022">
      <w:pPr>
        <w:rPr>
          <w:b/>
        </w:rPr>
      </w:pPr>
    </w:p>
    <w:p w14:paraId="52F20188" w14:textId="75BD7539" w:rsidR="00FA1702" w:rsidRPr="009C2FF3" w:rsidRDefault="00FA1702" w:rsidP="00972022">
      <w:pPr>
        <w:rPr>
          <w:b/>
        </w:rPr>
      </w:pPr>
      <w:r w:rsidRPr="009C2FF3">
        <w:rPr>
          <w:b/>
        </w:rPr>
        <w:t>APPEARANCES:</w:t>
      </w:r>
    </w:p>
    <w:p w14:paraId="062F854D" w14:textId="77777777" w:rsidR="00FA1702" w:rsidRPr="009C2FF3" w:rsidRDefault="00FA1702" w:rsidP="00972022"/>
    <w:p w14:paraId="394A1EEE" w14:textId="3CFC64DC" w:rsidR="00136023" w:rsidRDefault="00AF2EE8" w:rsidP="0024263E">
      <w:r w:rsidRPr="009C2FF3">
        <w:t>Counsel for the</w:t>
      </w:r>
      <w:r w:rsidR="00E130E0" w:rsidRPr="009C2FF3">
        <w:t xml:space="preserve"> </w:t>
      </w:r>
      <w:r w:rsidR="00426B22">
        <w:t>Plaintiff</w:t>
      </w:r>
      <w:r w:rsidRPr="009C2FF3">
        <w:t xml:space="preserve">:  </w:t>
      </w:r>
      <w:r w:rsidRPr="009C2FF3">
        <w:tab/>
      </w:r>
      <w:r w:rsidR="00426B22">
        <w:tab/>
      </w:r>
      <w:r w:rsidR="005C6EFD">
        <w:tab/>
      </w:r>
      <w:proofErr w:type="spellStart"/>
      <w:r w:rsidR="00942377" w:rsidRPr="009C2FF3">
        <w:t>A</w:t>
      </w:r>
      <w:r w:rsidR="002C222A" w:rsidRPr="009C2FF3">
        <w:t>dv</w:t>
      </w:r>
      <w:proofErr w:type="spellEnd"/>
      <w:r w:rsidR="00327C69">
        <w:t xml:space="preserve"> </w:t>
      </w:r>
      <w:r w:rsidR="00787113">
        <w:t xml:space="preserve">H </w:t>
      </w:r>
      <w:r w:rsidR="00426B22">
        <w:t xml:space="preserve">W </w:t>
      </w:r>
      <w:proofErr w:type="spellStart"/>
      <w:r w:rsidR="00426B22">
        <w:t>Botes</w:t>
      </w:r>
      <w:proofErr w:type="spellEnd"/>
      <w:r w:rsidR="00426B22">
        <w:t xml:space="preserve"> </w:t>
      </w:r>
    </w:p>
    <w:p w14:paraId="48D412A9" w14:textId="67621846" w:rsidR="001B39AE" w:rsidRPr="009C2FF3" w:rsidRDefault="001B39AE" w:rsidP="0024263E">
      <w:r w:rsidRPr="009C2FF3">
        <w:tab/>
      </w:r>
      <w:r w:rsidRPr="009C2FF3">
        <w:tab/>
      </w:r>
      <w:r w:rsidRPr="009C2FF3">
        <w:tab/>
      </w:r>
      <w:r w:rsidRPr="009C2FF3">
        <w:tab/>
      </w:r>
      <w:r w:rsidR="00024510" w:rsidRPr="009C2FF3">
        <w:t xml:space="preserve"> </w:t>
      </w:r>
    </w:p>
    <w:p w14:paraId="1CBB8A59" w14:textId="7E9B0DED" w:rsidR="00AF2EE8" w:rsidRDefault="00F671BB" w:rsidP="00972022">
      <w:r>
        <w:t xml:space="preserve">Instructed by: </w:t>
      </w:r>
      <w:r>
        <w:tab/>
      </w:r>
      <w:r w:rsidR="0019727E">
        <w:tab/>
      </w:r>
      <w:r w:rsidR="0019727E">
        <w:tab/>
      </w:r>
      <w:r w:rsidR="005C6EFD">
        <w:tab/>
      </w:r>
      <w:r w:rsidR="00426B22">
        <w:t xml:space="preserve">Van Heerden’s Incorporated </w:t>
      </w:r>
    </w:p>
    <w:p w14:paraId="4690EA4E" w14:textId="2E3C7377" w:rsidR="00614519" w:rsidRPr="009C2FF3" w:rsidRDefault="00614519" w:rsidP="00972022">
      <w:r>
        <w:tab/>
      </w:r>
      <w:r>
        <w:tab/>
      </w:r>
      <w:r>
        <w:tab/>
      </w:r>
      <w:r>
        <w:tab/>
      </w:r>
      <w:r>
        <w:tab/>
      </w:r>
      <w:r w:rsidR="0019727E">
        <w:t xml:space="preserve"> </w:t>
      </w:r>
    </w:p>
    <w:p w14:paraId="5084907E" w14:textId="36B0E288" w:rsidR="00942377" w:rsidRPr="009C2FF3" w:rsidRDefault="001B39AE" w:rsidP="00972022">
      <w:r w:rsidRPr="009C2FF3">
        <w:tab/>
      </w:r>
      <w:r w:rsidRPr="009C2FF3">
        <w:tab/>
      </w:r>
      <w:r w:rsidRPr="009C2FF3">
        <w:tab/>
      </w:r>
      <w:r w:rsidRPr="009C2FF3">
        <w:tab/>
      </w:r>
    </w:p>
    <w:p w14:paraId="4A82FC98" w14:textId="26AC605C" w:rsidR="00AF2EE8" w:rsidRDefault="00AF2EE8" w:rsidP="00972022">
      <w:r w:rsidRPr="009C2FF3">
        <w:t xml:space="preserve">Counsel for the </w:t>
      </w:r>
      <w:r w:rsidR="005C6EFD">
        <w:t>Second Respondent</w:t>
      </w:r>
      <w:r w:rsidRPr="009C2FF3">
        <w:t>:</w:t>
      </w:r>
      <w:r w:rsidR="00BE605C">
        <w:tab/>
      </w:r>
      <w:r w:rsidR="002E614E">
        <w:t>n/a</w:t>
      </w:r>
    </w:p>
    <w:p w14:paraId="4337EE33" w14:textId="77777777" w:rsidR="00136023" w:rsidRDefault="00136023" w:rsidP="00972022"/>
    <w:p w14:paraId="23C62EF1" w14:textId="1D7229D2" w:rsidR="00D11170" w:rsidRDefault="00F671BB" w:rsidP="00972022">
      <w:r>
        <w:lastRenderedPageBreak/>
        <w:t>Instructed by:</w:t>
      </w:r>
      <w:r w:rsidR="00614519">
        <w:tab/>
      </w:r>
      <w:r w:rsidR="00614519">
        <w:tab/>
      </w:r>
      <w:r w:rsidR="00614519">
        <w:tab/>
      </w:r>
      <w:r w:rsidR="005C6EFD">
        <w:tab/>
      </w:r>
      <w:r w:rsidR="00426B22">
        <w:t>Johan Van Heer</w:t>
      </w:r>
      <w:r w:rsidR="005C6EFD">
        <w:t xml:space="preserve">den </w:t>
      </w:r>
    </w:p>
    <w:p w14:paraId="05038E13" w14:textId="77777777" w:rsidR="00D11170" w:rsidRDefault="00D11170" w:rsidP="00972022"/>
    <w:p w14:paraId="4B0D18F4" w14:textId="39708989" w:rsidR="00614519" w:rsidRDefault="00614519" w:rsidP="0019727E">
      <w:pPr>
        <w:ind w:left="3600"/>
      </w:pPr>
    </w:p>
    <w:p w14:paraId="6170961F" w14:textId="61B5BFC6" w:rsidR="002C222A" w:rsidRPr="009C2FF3" w:rsidRDefault="00024510" w:rsidP="0094103D">
      <w:r w:rsidRPr="009C2FF3">
        <w:tab/>
      </w:r>
      <w:r w:rsidRPr="009C2FF3">
        <w:tab/>
      </w:r>
      <w:r w:rsidRPr="009C2FF3">
        <w:tab/>
      </w:r>
      <w:r w:rsidRPr="009C2FF3">
        <w:tab/>
      </w:r>
      <w:r w:rsidRPr="009C2FF3">
        <w:tab/>
        <w:t xml:space="preserve"> </w:t>
      </w:r>
      <w:r w:rsidR="0019727E">
        <w:tab/>
      </w:r>
      <w:r w:rsidR="0019727E">
        <w:tab/>
      </w:r>
      <w:r w:rsidR="0019727E">
        <w:tab/>
      </w:r>
      <w:r w:rsidR="0019727E">
        <w:tab/>
        <w:t xml:space="preserve"> </w:t>
      </w:r>
      <w:r w:rsidR="00614519">
        <w:tab/>
      </w:r>
      <w:r w:rsidR="00614519">
        <w:tab/>
      </w:r>
      <w:r w:rsidR="00614519">
        <w:tab/>
      </w:r>
    </w:p>
    <w:p w14:paraId="713C9056" w14:textId="30DE6C9D" w:rsidR="002C222A" w:rsidRPr="009C2FF3" w:rsidRDefault="002C222A" w:rsidP="00972022">
      <w:r w:rsidRPr="009C2FF3">
        <w:t>Date of Hearing:</w:t>
      </w:r>
      <w:r w:rsidRPr="009C2FF3">
        <w:tab/>
      </w:r>
      <w:r w:rsidRPr="009C2FF3">
        <w:tab/>
      </w:r>
      <w:r w:rsidRPr="009C2FF3">
        <w:tab/>
      </w:r>
      <w:r w:rsidR="005C6EFD">
        <w:tab/>
      </w:r>
      <w:r w:rsidR="008D7460" w:rsidRPr="009C2FF3">
        <w:t>1</w:t>
      </w:r>
      <w:r w:rsidR="005C6EFD">
        <w:t>4 September</w:t>
      </w:r>
      <w:r w:rsidRPr="009C2FF3">
        <w:t xml:space="preserve"> 2022</w:t>
      </w:r>
    </w:p>
    <w:p w14:paraId="2D3171A5" w14:textId="77777777" w:rsidR="00536778" w:rsidRPr="009C2FF3" w:rsidRDefault="00536778" w:rsidP="00972022"/>
    <w:p w14:paraId="232D7088" w14:textId="1E501A1B" w:rsidR="00F51C90" w:rsidRPr="009C2FF3" w:rsidRDefault="002C222A" w:rsidP="0024263E">
      <w:r w:rsidRPr="009C2FF3">
        <w:t xml:space="preserve">Date of Judgment: </w:t>
      </w:r>
      <w:r w:rsidRPr="009C2FF3">
        <w:tab/>
      </w:r>
      <w:r w:rsidRPr="009C2FF3">
        <w:tab/>
      </w:r>
      <w:r w:rsidRPr="009C2FF3">
        <w:tab/>
      </w:r>
      <w:r w:rsidR="005C6EFD">
        <w:tab/>
      </w:r>
      <w:r w:rsidR="002E614E">
        <w:t>23</w:t>
      </w:r>
      <w:r w:rsidR="005C6EFD">
        <w:t xml:space="preserve"> December</w:t>
      </w:r>
      <w:r w:rsidR="004608FB" w:rsidRPr="007744C6">
        <w:t xml:space="preserve"> 2022</w:t>
      </w:r>
      <w:r w:rsidRPr="009C2FF3">
        <w:tab/>
      </w:r>
      <w:r w:rsidRPr="009C2FF3">
        <w:tab/>
      </w:r>
      <w:r w:rsidRPr="009C2FF3">
        <w:tab/>
      </w:r>
      <w:r w:rsidRPr="009C2FF3">
        <w:tab/>
      </w:r>
      <w:r w:rsidR="00F51C90" w:rsidRPr="009C2FF3">
        <w:tab/>
      </w:r>
      <w:r w:rsidR="00F51C90" w:rsidRPr="009C2FF3">
        <w:tab/>
        <w:t xml:space="preserve"> </w:t>
      </w:r>
    </w:p>
    <w:sectPr w:rsidR="00F51C90" w:rsidRPr="009C2FF3" w:rsidSect="003C46C0">
      <w:headerReference w:type="default" r:id="rId11"/>
      <w:footerReference w:type="even"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AEE04" w14:textId="77777777" w:rsidR="00EC175E" w:rsidRDefault="00EC175E" w:rsidP="00115245">
      <w:r>
        <w:separator/>
      </w:r>
    </w:p>
  </w:endnote>
  <w:endnote w:type="continuationSeparator" w:id="0">
    <w:p w14:paraId="5B3E40E8" w14:textId="77777777" w:rsidR="00EC175E" w:rsidRDefault="00EC175E"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7B86" w14:textId="77777777" w:rsidR="00B209F5" w:rsidRDefault="00B209F5" w:rsidP="00C21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7CED5" w14:textId="77777777" w:rsidR="00B209F5" w:rsidRDefault="00B209F5" w:rsidP="00C211A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BCC18" w14:textId="66137AB5" w:rsidR="00B209F5" w:rsidRDefault="00B209F5" w:rsidP="00C04FF7">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84627" w14:textId="77777777" w:rsidR="00EC175E" w:rsidRDefault="00EC175E" w:rsidP="00115245">
      <w:r>
        <w:separator/>
      </w:r>
    </w:p>
  </w:footnote>
  <w:footnote w:type="continuationSeparator" w:id="0">
    <w:p w14:paraId="0F99FB80" w14:textId="77777777" w:rsidR="00EC175E" w:rsidRDefault="00EC175E" w:rsidP="00115245">
      <w:r>
        <w:continuationSeparator/>
      </w:r>
    </w:p>
  </w:footnote>
  <w:footnote w:id="1">
    <w:p w14:paraId="787E33E1" w14:textId="77AA7FF2" w:rsidR="0097098F" w:rsidRPr="0097098F" w:rsidRDefault="0097098F" w:rsidP="00DC50BC">
      <w:pPr>
        <w:pStyle w:val="FootnoteText"/>
        <w:spacing w:before="0"/>
        <w:rPr>
          <w:lang w:val="en-ZA"/>
        </w:rPr>
      </w:pPr>
      <w:r>
        <w:rPr>
          <w:rStyle w:val="FootnoteReference"/>
        </w:rPr>
        <w:footnoteRef/>
      </w:r>
      <w:r>
        <w:t xml:space="preserve"> </w:t>
      </w:r>
      <w:proofErr w:type="spellStart"/>
      <w:r w:rsidRPr="0097098F">
        <w:rPr>
          <w:i/>
          <w:iCs/>
        </w:rPr>
        <w:t>Joob</w:t>
      </w:r>
      <w:proofErr w:type="spellEnd"/>
      <w:r w:rsidRPr="0097098F">
        <w:rPr>
          <w:i/>
          <w:iCs/>
        </w:rPr>
        <w:t xml:space="preserve"> </w:t>
      </w:r>
      <w:proofErr w:type="spellStart"/>
      <w:r w:rsidRPr="0097098F">
        <w:rPr>
          <w:i/>
          <w:iCs/>
        </w:rPr>
        <w:t>Joob</w:t>
      </w:r>
      <w:proofErr w:type="spellEnd"/>
      <w:r w:rsidRPr="0097098F">
        <w:rPr>
          <w:i/>
          <w:iCs/>
        </w:rPr>
        <w:t xml:space="preserve"> Investments (Pty) Ltd v Stocks </w:t>
      </w:r>
      <w:proofErr w:type="spellStart"/>
      <w:r w:rsidRPr="0097098F">
        <w:rPr>
          <w:i/>
          <w:iCs/>
        </w:rPr>
        <w:t>Mavundla</w:t>
      </w:r>
      <w:proofErr w:type="spellEnd"/>
      <w:r w:rsidRPr="0097098F">
        <w:rPr>
          <w:i/>
          <w:iCs/>
        </w:rPr>
        <w:t xml:space="preserve"> </w:t>
      </w:r>
      <w:proofErr w:type="spellStart"/>
      <w:r w:rsidRPr="0097098F">
        <w:rPr>
          <w:i/>
          <w:iCs/>
        </w:rPr>
        <w:t>Zek</w:t>
      </w:r>
      <w:proofErr w:type="spellEnd"/>
      <w:r w:rsidRPr="0097098F">
        <w:rPr>
          <w:i/>
          <w:iCs/>
        </w:rPr>
        <w:t xml:space="preserve"> Joint</w:t>
      </w:r>
      <w:r>
        <w:t xml:space="preserve"> </w:t>
      </w:r>
      <w:r w:rsidRPr="009B6538">
        <w:rPr>
          <w:i/>
          <w:iCs/>
        </w:rPr>
        <w:t>Venture</w:t>
      </w:r>
      <w:r>
        <w:t xml:space="preserve"> 2009 (5) SA 1 (SCA) at para</w:t>
      </w:r>
      <w:r w:rsidR="00BA206C">
        <w:t xml:space="preserve"> </w:t>
      </w:r>
      <w:r>
        <w:t>31.</w:t>
      </w:r>
    </w:p>
  </w:footnote>
  <w:footnote w:id="2">
    <w:p w14:paraId="3F37C963" w14:textId="40AE350B" w:rsidR="00397E04" w:rsidRPr="00397E04" w:rsidRDefault="00397E04" w:rsidP="00DC50BC">
      <w:pPr>
        <w:pStyle w:val="FootnoteText"/>
        <w:spacing w:before="0"/>
        <w:rPr>
          <w:lang w:val="en-ZA"/>
        </w:rPr>
      </w:pPr>
      <w:r>
        <w:rPr>
          <w:rStyle w:val="FootnoteReference"/>
        </w:rPr>
        <w:footnoteRef/>
      </w:r>
      <w:r>
        <w:t xml:space="preserve"> 1976 (1) SA 418 (A) at 426 A-E.</w:t>
      </w:r>
    </w:p>
  </w:footnote>
  <w:footnote w:id="3">
    <w:p w14:paraId="1509733A" w14:textId="77777777" w:rsidR="00BA206C" w:rsidRPr="00EC7C59" w:rsidRDefault="00BA206C" w:rsidP="00BA206C">
      <w:pPr>
        <w:pStyle w:val="FootnoteText"/>
        <w:spacing w:before="0"/>
        <w:rPr>
          <w:lang w:val="en-ZA"/>
        </w:rPr>
      </w:pPr>
      <w:r>
        <w:rPr>
          <w:rStyle w:val="FootnoteReference"/>
        </w:rPr>
        <w:footnoteRef/>
      </w:r>
      <w:r>
        <w:t xml:space="preserve"> </w:t>
      </w:r>
      <w:r w:rsidRPr="00EC7C59">
        <w:t>1958 (2) SA 465 (A) at </w:t>
      </w:r>
      <w:r>
        <w:t>472.</w:t>
      </w:r>
    </w:p>
  </w:footnote>
  <w:footnote w:id="4">
    <w:p w14:paraId="75AA12B4" w14:textId="77777777" w:rsidR="008A0E6C" w:rsidRPr="00A93C59" w:rsidRDefault="008A0E6C" w:rsidP="00DC50BC">
      <w:pPr>
        <w:pStyle w:val="FootnoteText"/>
        <w:spacing w:before="0"/>
        <w:rPr>
          <w:lang w:val="en-ZA"/>
        </w:rPr>
      </w:pPr>
      <w:r>
        <w:rPr>
          <w:rStyle w:val="FootnoteReference"/>
        </w:rPr>
        <w:footnoteRef/>
      </w:r>
      <w:r>
        <w:t xml:space="preserve"> </w:t>
      </w:r>
      <w:r w:rsidRPr="00A93C59">
        <w:t>Hutchison &amp; Pretorius (eds), </w:t>
      </w:r>
      <w:r w:rsidRPr="00A93C59">
        <w:rPr>
          <w:i/>
          <w:iCs/>
        </w:rPr>
        <w:t>The Law of Contract in South Africa</w:t>
      </w:r>
      <w:r w:rsidRPr="00A93C59">
        <w:t>, Oxford University Press (2009) at 237.</w:t>
      </w:r>
    </w:p>
  </w:footnote>
  <w:footnote w:id="5">
    <w:p w14:paraId="04FB7AFE" w14:textId="68D8201B" w:rsidR="008A0E6C" w:rsidRPr="008A0E6C" w:rsidRDefault="008A0E6C" w:rsidP="00DC50BC">
      <w:pPr>
        <w:pStyle w:val="FootnoteText"/>
        <w:spacing w:before="0"/>
        <w:rPr>
          <w:lang w:val="en-US"/>
        </w:rPr>
      </w:pPr>
      <w:r>
        <w:rPr>
          <w:rStyle w:val="FootnoteReference"/>
        </w:rPr>
        <w:footnoteRef/>
      </w:r>
      <w:r>
        <w:t xml:space="preserve"> </w:t>
      </w:r>
      <w:r w:rsidRPr="008A0E6C">
        <w:rPr>
          <w:i/>
          <w:iCs/>
        </w:rPr>
        <w:t>Diners Club SA PTY LTD v Thorburn</w:t>
      </w:r>
      <w:r>
        <w:t xml:space="preserve"> 1990 (2) SA 870 (C).</w:t>
      </w:r>
    </w:p>
  </w:footnote>
  <w:footnote w:id="6">
    <w:p w14:paraId="6FB66ED6" w14:textId="463D7846" w:rsidR="008A0E6C" w:rsidRPr="008A0E6C" w:rsidRDefault="008A0E6C" w:rsidP="00DC50BC">
      <w:pPr>
        <w:pStyle w:val="FootnoteText"/>
        <w:spacing w:before="0"/>
        <w:rPr>
          <w:lang w:val="en-US"/>
        </w:rPr>
      </w:pPr>
      <w:r>
        <w:rPr>
          <w:rStyle w:val="FootnoteReference"/>
        </w:rPr>
        <w:footnoteRef/>
      </w:r>
      <w:r>
        <w:t xml:space="preserve"> </w:t>
      </w:r>
      <w:r w:rsidRPr="008A0E6C">
        <w:rPr>
          <w:i/>
          <w:iCs/>
        </w:rPr>
        <w:t xml:space="preserve">George v </w:t>
      </w:r>
      <w:proofErr w:type="spellStart"/>
      <w:r w:rsidRPr="008A0E6C">
        <w:rPr>
          <w:i/>
          <w:iCs/>
        </w:rPr>
        <w:t>Fairmead</w:t>
      </w:r>
      <w:proofErr w:type="spellEnd"/>
      <w:r w:rsidRPr="008A0E6C">
        <w:rPr>
          <w:i/>
          <w:iCs/>
        </w:rPr>
        <w:t xml:space="preserve"> (Pty) Ltd</w:t>
      </w:r>
      <w:r w:rsidRPr="008A0E6C">
        <w:rPr>
          <w:lang w:val="en-ZA"/>
        </w:rPr>
        <w:t xml:space="preserve"> </w:t>
      </w:r>
      <w:r>
        <w:rPr>
          <w:lang w:val="en-ZA"/>
        </w:rPr>
        <w:t xml:space="preserve">supra </w:t>
      </w:r>
      <w:proofErr w:type="spellStart"/>
      <w:r>
        <w:rPr>
          <w:lang w:val="en-ZA"/>
        </w:rPr>
        <w:t>fn</w:t>
      </w:r>
      <w:proofErr w:type="spellEnd"/>
      <w:r>
        <w:rPr>
          <w:lang w:val="en-ZA"/>
        </w:rPr>
        <w:t xml:space="preserve"> 2 at para 471.</w:t>
      </w:r>
    </w:p>
  </w:footnote>
  <w:footnote w:id="7">
    <w:p w14:paraId="7E7304EC" w14:textId="77777777" w:rsidR="001A1211" w:rsidRPr="0016777C" w:rsidRDefault="001A1211" w:rsidP="00DC50BC">
      <w:pPr>
        <w:pStyle w:val="FootnoteText"/>
        <w:spacing w:before="0"/>
        <w:rPr>
          <w:lang w:val="en-ZA"/>
        </w:rPr>
      </w:pPr>
      <w:r>
        <w:rPr>
          <w:rStyle w:val="FootnoteReference"/>
        </w:rPr>
        <w:footnoteRef/>
      </w:r>
      <w:r>
        <w:t xml:space="preserve"> </w:t>
      </w:r>
      <w:r w:rsidRPr="0016777C">
        <w:t>1963 (1) SA 324 (W) at 326 G-H</w:t>
      </w:r>
      <w:r>
        <w:t>.</w:t>
      </w:r>
    </w:p>
  </w:footnote>
  <w:footnote w:id="8">
    <w:p w14:paraId="073189FC" w14:textId="77777777" w:rsidR="000922C8" w:rsidRPr="00A01B67" w:rsidRDefault="000922C8" w:rsidP="00DC50BC">
      <w:pPr>
        <w:pStyle w:val="FootnoteText"/>
        <w:spacing w:before="0"/>
        <w:rPr>
          <w:lang w:val="en-ZA"/>
        </w:rPr>
      </w:pPr>
      <w:r>
        <w:rPr>
          <w:rStyle w:val="FootnoteReference"/>
        </w:rPr>
        <w:footnoteRef/>
      </w:r>
      <w:r>
        <w:t xml:space="preserve"> </w:t>
      </w:r>
      <w:r w:rsidRPr="00A01B67">
        <w:t>[2002] 4 All SA 316 (SCA)</w:t>
      </w:r>
    </w:p>
  </w:footnote>
  <w:footnote w:id="9">
    <w:p w14:paraId="0074D6CC" w14:textId="77777777" w:rsidR="002F0AB9" w:rsidRPr="006C56D1" w:rsidRDefault="002F0AB9" w:rsidP="00DC50BC">
      <w:pPr>
        <w:pStyle w:val="FootnoteText"/>
        <w:spacing w:before="0"/>
        <w:rPr>
          <w:lang w:val="en-ZA"/>
        </w:rPr>
      </w:pPr>
      <w:r>
        <w:rPr>
          <w:rStyle w:val="FootnoteReference"/>
        </w:rPr>
        <w:footnoteRef/>
      </w:r>
      <w:r>
        <w:t xml:space="preserve"> </w:t>
      </w:r>
      <w:r w:rsidRPr="006C56D1">
        <w:t>Kerr, </w:t>
      </w:r>
      <w:r w:rsidRPr="006C56D1">
        <w:rPr>
          <w:i/>
          <w:iCs/>
        </w:rPr>
        <w:t>The Principles of the Law of Contract </w:t>
      </w:r>
      <w:r w:rsidRPr="006C56D1">
        <w:t>(6th Edition), Butterworths (2002) at 343.</w:t>
      </w:r>
    </w:p>
  </w:footnote>
  <w:footnote w:id="10">
    <w:p w14:paraId="1D90C02E" w14:textId="77777777" w:rsidR="001A1211" w:rsidRPr="00A01B67" w:rsidRDefault="001A1211" w:rsidP="00DC50BC">
      <w:pPr>
        <w:pStyle w:val="FootnoteText"/>
        <w:spacing w:before="0"/>
        <w:rPr>
          <w:lang w:val="en-ZA"/>
        </w:rPr>
      </w:pPr>
      <w:r>
        <w:rPr>
          <w:rStyle w:val="FootnoteReference"/>
        </w:rPr>
        <w:footnoteRef/>
      </w:r>
      <w:r>
        <w:t xml:space="preserve"> </w:t>
      </w:r>
      <w:r w:rsidRPr="00A01B67">
        <w:t xml:space="preserve">Trust Bank van </w:t>
      </w:r>
      <w:proofErr w:type="spellStart"/>
      <w:r w:rsidRPr="00A01B67">
        <w:t>Afrika</w:t>
      </w:r>
      <w:proofErr w:type="spellEnd"/>
      <w:r w:rsidRPr="00A01B67">
        <w:t xml:space="preserve"> </w:t>
      </w:r>
      <w:proofErr w:type="spellStart"/>
      <w:r w:rsidRPr="00A01B67">
        <w:t>Bpk</w:t>
      </w:r>
      <w:proofErr w:type="spellEnd"/>
      <w:r w:rsidRPr="00A01B67">
        <w:t xml:space="preserve"> v Sullivan 1979 2 SA 765 (T)</w:t>
      </w:r>
      <w:r>
        <w:t>.</w:t>
      </w:r>
    </w:p>
  </w:footnote>
  <w:footnote w:id="11">
    <w:p w14:paraId="7F75E3FC" w14:textId="77777777" w:rsidR="00497981" w:rsidRPr="00597ACA" w:rsidRDefault="00497981" w:rsidP="00DC50BC">
      <w:pPr>
        <w:pStyle w:val="FootnoteText"/>
        <w:spacing w:before="0"/>
        <w:rPr>
          <w:lang w:val="en-ZA"/>
        </w:rPr>
      </w:pPr>
      <w:r>
        <w:rPr>
          <w:rStyle w:val="FootnoteReference"/>
        </w:rPr>
        <w:footnoteRef/>
      </w:r>
      <w:r>
        <w:t xml:space="preserve"> </w:t>
      </w:r>
      <w:r w:rsidRPr="00597ACA">
        <w:t>2014 ZA SCA 89</w:t>
      </w:r>
    </w:p>
  </w:footnote>
  <w:footnote w:id="12">
    <w:p w14:paraId="723E9AEE" w14:textId="43DA1996" w:rsidR="00BA206C" w:rsidRPr="009B6538" w:rsidRDefault="00BA206C" w:rsidP="009B6538">
      <w:pPr>
        <w:pStyle w:val="FootnoteText"/>
        <w:spacing w:before="0"/>
        <w:rPr>
          <w:i/>
        </w:rPr>
      </w:pPr>
      <w:r>
        <w:rPr>
          <w:rStyle w:val="FootnoteReference"/>
        </w:rPr>
        <w:footnoteRef/>
      </w:r>
      <w:r>
        <w:t xml:space="preserve"> </w:t>
      </w:r>
      <w:r>
        <w:rPr>
          <w:i/>
        </w:rPr>
        <w:t>Ibid.</w:t>
      </w:r>
    </w:p>
  </w:footnote>
  <w:footnote w:id="13">
    <w:p w14:paraId="597B8AEA" w14:textId="4D23A4DF" w:rsidR="001F2ED6" w:rsidRPr="001F2ED6" w:rsidRDefault="001F2ED6" w:rsidP="00DC50BC">
      <w:pPr>
        <w:pStyle w:val="FootnoteText"/>
        <w:spacing w:before="0"/>
        <w:rPr>
          <w:lang w:val="en-US"/>
        </w:rPr>
      </w:pPr>
      <w:r>
        <w:rPr>
          <w:rStyle w:val="FootnoteReference"/>
        </w:rPr>
        <w:footnoteRef/>
      </w:r>
      <w:r>
        <w:t xml:space="preserve"> </w:t>
      </w:r>
      <w:r>
        <w:rPr>
          <w:lang w:val="en-US"/>
        </w:rPr>
        <w:t xml:space="preserve">Applicants heads of argument at para 9.1. </w:t>
      </w:r>
    </w:p>
  </w:footnote>
  <w:footnote w:id="14">
    <w:p w14:paraId="4682FD5E" w14:textId="3C9E0458" w:rsidR="000B3F6B" w:rsidRPr="000B3F6B" w:rsidRDefault="000B3F6B" w:rsidP="00DC50BC">
      <w:pPr>
        <w:pStyle w:val="FootnoteText"/>
        <w:spacing w:before="0"/>
        <w:rPr>
          <w:lang w:val="en-ZA"/>
        </w:rPr>
      </w:pPr>
      <w:r>
        <w:rPr>
          <w:rStyle w:val="FootnoteReference"/>
        </w:rPr>
        <w:footnoteRef/>
      </w:r>
      <w:r>
        <w:t xml:space="preserve"> </w:t>
      </w:r>
      <w:r>
        <w:rPr>
          <w:lang w:val="en-ZA"/>
        </w:rPr>
        <w:t>Applicant’s heads of argument at para 13.2.</w:t>
      </w:r>
    </w:p>
  </w:footnote>
  <w:footnote w:id="15">
    <w:p w14:paraId="55C29C7D" w14:textId="632ADF57" w:rsidR="009A3FAC" w:rsidRPr="009A3FAC" w:rsidRDefault="009A3FAC" w:rsidP="00DC50BC">
      <w:pPr>
        <w:pStyle w:val="FootnoteText"/>
        <w:spacing w:before="0"/>
        <w:rPr>
          <w:lang w:val="en-ZA"/>
        </w:rPr>
      </w:pPr>
      <w:r>
        <w:rPr>
          <w:rStyle w:val="FootnoteReference"/>
        </w:rPr>
        <w:footnoteRef/>
      </w:r>
      <w:r>
        <w:t xml:space="preserve"> </w:t>
      </w:r>
      <w:r>
        <w:rPr>
          <w:lang w:val="en-ZA"/>
        </w:rPr>
        <w:t>1984 1 SA 297 (W).</w:t>
      </w:r>
    </w:p>
  </w:footnote>
  <w:footnote w:id="16">
    <w:p w14:paraId="77DE1C28" w14:textId="0107FDF2" w:rsidR="00E1088B" w:rsidRPr="00E1088B" w:rsidRDefault="00E1088B" w:rsidP="00DC50BC">
      <w:pPr>
        <w:pStyle w:val="FootnoteText"/>
        <w:spacing w:before="0"/>
        <w:rPr>
          <w:lang w:val="en-US"/>
        </w:rPr>
      </w:pPr>
      <w:r>
        <w:rPr>
          <w:rStyle w:val="FootnoteReference"/>
        </w:rPr>
        <w:footnoteRef/>
      </w:r>
      <w:r>
        <w:t xml:space="preserve"> </w:t>
      </w:r>
      <w:r>
        <w:rPr>
          <w:lang w:val="en-US"/>
        </w:rPr>
        <w:t xml:space="preserve">See page 003-11 of the lease agreement on </w:t>
      </w:r>
      <w:proofErr w:type="spellStart"/>
      <w:r>
        <w:rPr>
          <w:lang w:val="en-US"/>
        </w:rPr>
        <w:t>CaseLines</w:t>
      </w:r>
      <w:proofErr w:type="spellEnd"/>
      <w:r>
        <w:rPr>
          <w:lang w:val="en-US"/>
        </w:rPr>
        <w:t>: 003-4.</w:t>
      </w:r>
    </w:p>
  </w:footnote>
  <w:footnote w:id="17">
    <w:p w14:paraId="3ACA268A" w14:textId="3C17C405" w:rsidR="00677C45" w:rsidRPr="00677C45" w:rsidRDefault="00677C45" w:rsidP="00DC50BC">
      <w:pPr>
        <w:pStyle w:val="FootnoteText"/>
        <w:spacing w:before="0"/>
        <w:rPr>
          <w:lang w:val="en-US"/>
        </w:rPr>
      </w:pPr>
      <w:r>
        <w:rPr>
          <w:rStyle w:val="FootnoteReference"/>
        </w:rPr>
        <w:footnoteRef/>
      </w:r>
      <w:r>
        <w:t xml:space="preserve"> </w:t>
      </w:r>
      <w:r>
        <w:rPr>
          <w:lang w:val="en-US"/>
        </w:rPr>
        <w:t xml:space="preserve">See </w:t>
      </w:r>
      <w:r w:rsidRPr="00EC7C59">
        <w:t>1958 (2) SA 465 (A) at </w:t>
      </w:r>
      <w:r>
        <w:t>472.</w:t>
      </w:r>
    </w:p>
  </w:footnote>
  <w:footnote w:id="18">
    <w:p w14:paraId="701391F0" w14:textId="5D4FD2B0" w:rsidR="00315BEE" w:rsidRPr="00315BEE" w:rsidRDefault="00315BEE" w:rsidP="00DC50BC">
      <w:pPr>
        <w:pStyle w:val="FootnoteText"/>
        <w:spacing w:before="0"/>
        <w:rPr>
          <w:lang w:val="en-ZA"/>
        </w:rPr>
      </w:pPr>
      <w:r>
        <w:rPr>
          <w:rStyle w:val="FootnoteReference"/>
        </w:rPr>
        <w:footnoteRef/>
      </w:r>
      <w:r>
        <w:t xml:space="preserve"> </w:t>
      </w:r>
      <w:r>
        <w:rPr>
          <w:lang w:val="en-ZA"/>
        </w:rPr>
        <w:t>Ibid at 471.</w:t>
      </w:r>
    </w:p>
  </w:footnote>
  <w:footnote w:id="19">
    <w:p w14:paraId="355D3F28" w14:textId="790C06FD" w:rsidR="00FE3B76" w:rsidRPr="00FE3B76" w:rsidRDefault="00FE3B76" w:rsidP="00DC50BC">
      <w:pPr>
        <w:pStyle w:val="FootnoteText"/>
        <w:spacing w:before="0"/>
        <w:rPr>
          <w:lang w:val="en-ZA"/>
        </w:rPr>
      </w:pPr>
      <w:r>
        <w:rPr>
          <w:rStyle w:val="FootnoteReference"/>
        </w:rPr>
        <w:footnoteRef/>
      </w:r>
      <w:r>
        <w:t xml:space="preserve"> </w:t>
      </w:r>
      <w:r>
        <w:rPr>
          <w:lang w:val="en-ZA"/>
        </w:rPr>
        <w:t xml:space="preserve">Clause 38.3 of the lease agreement. </w:t>
      </w:r>
    </w:p>
  </w:footnote>
  <w:footnote w:id="20">
    <w:p w14:paraId="2C159F4A" w14:textId="37906935" w:rsidR="00BA3B30" w:rsidRPr="00BA3B30" w:rsidRDefault="00BA3B30" w:rsidP="00DC50BC">
      <w:pPr>
        <w:pStyle w:val="FootnoteText"/>
        <w:spacing w:before="0"/>
        <w:rPr>
          <w:lang w:val="en-US"/>
        </w:rPr>
      </w:pPr>
      <w:r>
        <w:rPr>
          <w:rStyle w:val="FootnoteReference"/>
        </w:rPr>
        <w:footnoteRef/>
      </w:r>
      <w:r>
        <w:t xml:space="preserve"> </w:t>
      </w:r>
      <w:r w:rsidRPr="00B73B4B">
        <w:rPr>
          <w:i/>
          <w:iCs/>
          <w:lang w:val="en-US"/>
        </w:rPr>
        <w:t>Neuhoff v York Timbers Ltd</w:t>
      </w:r>
      <w:r>
        <w:rPr>
          <w:lang w:val="en-US"/>
        </w:rPr>
        <w:t xml:space="preserve"> 1981 (1) SA 666 (T).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324879"/>
      <w:docPartObj>
        <w:docPartGallery w:val="Page Numbers (Top of Page)"/>
        <w:docPartUnique/>
      </w:docPartObj>
    </w:sdtPr>
    <w:sdtEndPr>
      <w:rPr>
        <w:noProof/>
      </w:rPr>
    </w:sdtEndPr>
    <w:sdtContent>
      <w:p w14:paraId="7AB11613" w14:textId="52B5E78A" w:rsidR="00B209F5" w:rsidRDefault="00B209F5">
        <w:pPr>
          <w:pStyle w:val="Header"/>
          <w:jc w:val="right"/>
        </w:pPr>
        <w:r>
          <w:fldChar w:fldCharType="begin"/>
        </w:r>
        <w:r>
          <w:instrText xml:space="preserve"> PAGE   \* MERGEFORMAT </w:instrText>
        </w:r>
        <w:r>
          <w:fldChar w:fldCharType="separate"/>
        </w:r>
        <w:r w:rsidR="008171D8">
          <w:rPr>
            <w:noProof/>
          </w:rPr>
          <w:t>13</w:t>
        </w:r>
        <w:r>
          <w:rPr>
            <w:noProof/>
          </w:rPr>
          <w:fldChar w:fldCharType="end"/>
        </w:r>
      </w:p>
    </w:sdtContent>
  </w:sdt>
  <w:p w14:paraId="76A8DD65" w14:textId="77777777" w:rsidR="00B209F5" w:rsidRDefault="00B209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0AC6367"/>
    <w:multiLevelType w:val="hybridMultilevel"/>
    <w:tmpl w:val="46EC4C92"/>
    <w:lvl w:ilvl="0" w:tplc="A3B287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00E6270F"/>
    <w:multiLevelType w:val="hybridMultilevel"/>
    <w:tmpl w:val="7DF80C8E"/>
    <w:lvl w:ilvl="0" w:tplc="586808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04524"/>
    <w:multiLevelType w:val="hybridMultilevel"/>
    <w:tmpl w:val="5DC6086E"/>
    <w:lvl w:ilvl="0" w:tplc="25E422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0B5A254D"/>
    <w:multiLevelType w:val="hybridMultilevel"/>
    <w:tmpl w:val="9D483EEC"/>
    <w:lvl w:ilvl="0" w:tplc="8B1C19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2167C72"/>
    <w:multiLevelType w:val="multilevel"/>
    <w:tmpl w:val="A7027B18"/>
    <w:lvl w:ilvl="0">
      <w:start w:val="1"/>
      <w:numFmt w:val="decimal"/>
      <w:lvlText w:val="[%1]"/>
      <w:lvlJc w:val="left"/>
      <w:pPr>
        <w:tabs>
          <w:tab w:val="num" w:pos="567"/>
        </w:tabs>
        <w:ind w:left="567" w:hanging="567"/>
      </w:pPr>
      <w:rPr>
        <w:rFonts w:ascii="Arial" w:hAnsi="Arial" w:cs="Arial" w:hint="default"/>
        <w:b w:val="0"/>
        <w:bCs w:val="0"/>
        <w:i w:val="0"/>
        <w:iCs/>
        <w:color w:val="auto"/>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2E62BEA"/>
    <w:multiLevelType w:val="hybridMultilevel"/>
    <w:tmpl w:val="F2568A46"/>
    <w:lvl w:ilvl="0" w:tplc="392843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7CD5710"/>
    <w:multiLevelType w:val="hybridMultilevel"/>
    <w:tmpl w:val="B842606C"/>
    <w:lvl w:ilvl="0" w:tplc="46D83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E6116E"/>
    <w:multiLevelType w:val="hybridMultilevel"/>
    <w:tmpl w:val="6888A646"/>
    <w:lvl w:ilvl="0" w:tplc="3E7A2F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E282AFB"/>
    <w:multiLevelType w:val="multilevel"/>
    <w:tmpl w:val="EAB838DE"/>
    <w:lvl w:ilvl="0">
      <w:start w:val="1"/>
      <w:numFmt w:val="decimal"/>
      <w:lvlText w:val="[%1]"/>
      <w:lvlJc w:val="left"/>
      <w:pPr>
        <w:tabs>
          <w:tab w:val="num" w:pos="567"/>
        </w:tabs>
        <w:ind w:left="567" w:hanging="567"/>
      </w:pPr>
      <w:rPr>
        <w:rFonts w:ascii="Arial" w:hAnsi="Arial" w:cs="Arial" w:hint="default"/>
        <w:b w:val="0"/>
        <w:bCs w:val="0"/>
        <w:i w:val="0"/>
        <w:iCs/>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4F04077"/>
    <w:multiLevelType w:val="hybridMultilevel"/>
    <w:tmpl w:val="415CC03E"/>
    <w:lvl w:ilvl="0" w:tplc="4E602E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9672185"/>
    <w:multiLevelType w:val="hybridMultilevel"/>
    <w:tmpl w:val="018E01D6"/>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C32EAB"/>
    <w:multiLevelType w:val="multilevel"/>
    <w:tmpl w:val="A7027B18"/>
    <w:lvl w:ilvl="0">
      <w:start w:val="1"/>
      <w:numFmt w:val="decimal"/>
      <w:pStyle w:val="1"/>
      <w:lvlText w:val="[%1]"/>
      <w:lvlJc w:val="left"/>
      <w:pPr>
        <w:tabs>
          <w:tab w:val="num" w:pos="567"/>
        </w:tabs>
        <w:ind w:left="567" w:hanging="567"/>
      </w:pPr>
      <w:rPr>
        <w:rFonts w:ascii="Arial" w:hAnsi="Arial" w:cs="Arial" w:hint="default"/>
        <w:b w:val="0"/>
        <w:bCs w:val="0"/>
        <w:i w:val="0"/>
        <w:iCs/>
        <w:color w:val="auto"/>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3AB6F8C"/>
    <w:multiLevelType w:val="hybridMultilevel"/>
    <w:tmpl w:val="9A2270BE"/>
    <w:lvl w:ilvl="0" w:tplc="39B064E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6B339CC"/>
    <w:multiLevelType w:val="hybridMultilevel"/>
    <w:tmpl w:val="9A7AD618"/>
    <w:lvl w:ilvl="0" w:tplc="166EBCA8">
      <w:start w:val="1"/>
      <w:numFmt w:val="upperRoman"/>
      <w:lvlText w:val="%1."/>
      <w:lvlJc w:val="left"/>
      <w:pPr>
        <w:ind w:left="720" w:hanging="720"/>
      </w:pPr>
      <w:rPr>
        <w:rFonts w:cs="Arial"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266FDF"/>
    <w:multiLevelType w:val="multilevel"/>
    <w:tmpl w:val="EAB838DE"/>
    <w:lvl w:ilvl="0">
      <w:start w:val="1"/>
      <w:numFmt w:val="decimal"/>
      <w:lvlText w:val="[%1]"/>
      <w:lvlJc w:val="left"/>
      <w:pPr>
        <w:tabs>
          <w:tab w:val="num" w:pos="567"/>
        </w:tabs>
        <w:ind w:left="567" w:hanging="567"/>
      </w:pPr>
      <w:rPr>
        <w:rFonts w:ascii="Arial" w:hAnsi="Arial" w:cs="Arial" w:hint="default"/>
        <w:b w:val="0"/>
        <w:bCs w:val="0"/>
        <w:i w:val="0"/>
        <w:iCs/>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D00395D"/>
    <w:multiLevelType w:val="multilevel"/>
    <w:tmpl w:val="B5ECAF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E56114F"/>
    <w:multiLevelType w:val="multilevel"/>
    <w:tmpl w:val="EAB838DE"/>
    <w:lvl w:ilvl="0">
      <w:start w:val="1"/>
      <w:numFmt w:val="decimal"/>
      <w:lvlText w:val="[%1]"/>
      <w:lvlJc w:val="left"/>
      <w:pPr>
        <w:tabs>
          <w:tab w:val="num" w:pos="567"/>
        </w:tabs>
        <w:ind w:left="567" w:hanging="567"/>
      </w:pPr>
      <w:rPr>
        <w:rFonts w:ascii="Arial" w:hAnsi="Arial" w:cs="Arial" w:hint="default"/>
        <w:b w:val="0"/>
        <w:bCs w:val="0"/>
        <w:i w:val="0"/>
        <w:iCs/>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EC6542B"/>
    <w:multiLevelType w:val="hybridMultilevel"/>
    <w:tmpl w:val="201C12B8"/>
    <w:lvl w:ilvl="0" w:tplc="613E0B24">
      <w:start w:val="1"/>
      <w:numFmt w:val="decimal"/>
      <w:lvlText w:val="(%1)"/>
      <w:lvlJc w:val="left"/>
      <w:pPr>
        <w:ind w:left="1287" w:hanging="360"/>
      </w:pPr>
      <w:rPr>
        <w:rFonts w:ascii="Arial" w:hAnsi="Arial" w:cs="Arial" w:hint="default"/>
        <w:sz w:val="24"/>
        <w:szCs w:val="24"/>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3" w15:restartNumberingAfterBreak="0">
    <w:nsid w:val="520C50BF"/>
    <w:multiLevelType w:val="hybridMultilevel"/>
    <w:tmpl w:val="E034D90A"/>
    <w:lvl w:ilvl="0" w:tplc="1C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4" w15:restartNumberingAfterBreak="0">
    <w:nsid w:val="5242691A"/>
    <w:multiLevelType w:val="hybridMultilevel"/>
    <w:tmpl w:val="922880F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5" w15:restartNumberingAfterBreak="0">
    <w:nsid w:val="5E830358"/>
    <w:multiLevelType w:val="hybridMultilevel"/>
    <w:tmpl w:val="9DC6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935A60"/>
    <w:multiLevelType w:val="hybridMultilevel"/>
    <w:tmpl w:val="FB86F216"/>
    <w:lvl w:ilvl="0" w:tplc="A5C06A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6CF5D4D"/>
    <w:multiLevelType w:val="hybridMultilevel"/>
    <w:tmpl w:val="664E4B5E"/>
    <w:lvl w:ilvl="0" w:tplc="4C026C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C1D6933"/>
    <w:multiLevelType w:val="multilevel"/>
    <w:tmpl w:val="45E2403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9" w15:restartNumberingAfterBreak="0">
    <w:nsid w:val="70B634A9"/>
    <w:multiLevelType w:val="hybridMultilevel"/>
    <w:tmpl w:val="2916863A"/>
    <w:lvl w:ilvl="0" w:tplc="0700CBF6">
      <w:start w:val="2"/>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15:restartNumberingAfterBreak="0">
    <w:nsid w:val="7299363E"/>
    <w:multiLevelType w:val="hybridMultilevel"/>
    <w:tmpl w:val="196EDF78"/>
    <w:lvl w:ilvl="0" w:tplc="FFFFFFF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7C46A82"/>
    <w:multiLevelType w:val="hybridMultilevel"/>
    <w:tmpl w:val="0208557C"/>
    <w:lvl w:ilvl="0" w:tplc="77DA8C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5"/>
  </w:num>
  <w:num w:numId="2">
    <w:abstractNumId w:val="6"/>
  </w:num>
  <w:num w:numId="3">
    <w:abstractNumId w:val="0"/>
  </w:num>
  <w:num w:numId="4">
    <w:abstractNumId w:val="24"/>
  </w:num>
  <w:num w:numId="5">
    <w:abstractNumId w:val="23"/>
  </w:num>
  <w:num w:numId="6">
    <w:abstractNumId w:val="5"/>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26"/>
  </w:num>
  <w:num w:numId="13">
    <w:abstractNumId w:val="31"/>
  </w:num>
  <w:num w:numId="14">
    <w:abstractNumId w:val="9"/>
  </w:num>
  <w:num w:numId="15">
    <w:abstractNumId w:val="7"/>
  </w:num>
  <w:num w:numId="16">
    <w:abstractNumId w:val="27"/>
  </w:num>
  <w:num w:numId="17">
    <w:abstractNumId w:val="11"/>
  </w:num>
  <w:num w:numId="18">
    <w:abstractNumId w:val="16"/>
  </w:num>
  <w:num w:numId="19">
    <w:abstractNumId w:val="4"/>
  </w:num>
  <w:num w:numId="20">
    <w:abstractNumId w:val="25"/>
  </w:num>
  <w:num w:numId="21">
    <w:abstractNumId w:val="15"/>
  </w:num>
  <w:num w:numId="22">
    <w:abstractNumId w:val="28"/>
  </w:num>
  <w:num w:numId="23">
    <w:abstractNumId w:val="15"/>
  </w:num>
  <w:num w:numId="24">
    <w:abstractNumId w:val="18"/>
  </w:num>
  <w:num w:numId="25">
    <w:abstractNumId w:val="29"/>
  </w:num>
  <w:num w:numId="26">
    <w:abstractNumId w:val="17"/>
  </w:num>
  <w:num w:numId="27">
    <w:abstractNumId w:val="30"/>
  </w:num>
  <w:num w:numId="28">
    <w:abstractNumId w:val="1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2"/>
  </w:num>
  <w:num w:numId="32">
    <w:abstractNumId w:val="21"/>
  </w:num>
  <w:num w:numId="33">
    <w:abstractNumId w:val="19"/>
  </w:num>
  <w:num w:numId="34">
    <w:abstractNumId w:val="8"/>
  </w:num>
  <w:num w:numId="3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C"/>
    <w:rsid w:val="000003A1"/>
    <w:rsid w:val="00000474"/>
    <w:rsid w:val="000007B5"/>
    <w:rsid w:val="0000092D"/>
    <w:rsid w:val="00000EF5"/>
    <w:rsid w:val="00000EF9"/>
    <w:rsid w:val="000015B3"/>
    <w:rsid w:val="00001F2D"/>
    <w:rsid w:val="000025D3"/>
    <w:rsid w:val="000026D9"/>
    <w:rsid w:val="00002E04"/>
    <w:rsid w:val="000031F1"/>
    <w:rsid w:val="00003D4F"/>
    <w:rsid w:val="000043C3"/>
    <w:rsid w:val="00004C50"/>
    <w:rsid w:val="00004FF5"/>
    <w:rsid w:val="00005022"/>
    <w:rsid w:val="00005393"/>
    <w:rsid w:val="00006D89"/>
    <w:rsid w:val="0000721E"/>
    <w:rsid w:val="00007A1E"/>
    <w:rsid w:val="00010468"/>
    <w:rsid w:val="000107E5"/>
    <w:rsid w:val="00010AF1"/>
    <w:rsid w:val="00012678"/>
    <w:rsid w:val="00012BC9"/>
    <w:rsid w:val="00013956"/>
    <w:rsid w:val="00013988"/>
    <w:rsid w:val="00013FB3"/>
    <w:rsid w:val="0001479D"/>
    <w:rsid w:val="00015055"/>
    <w:rsid w:val="00015194"/>
    <w:rsid w:val="0001663B"/>
    <w:rsid w:val="00016B15"/>
    <w:rsid w:val="00016D7D"/>
    <w:rsid w:val="00017051"/>
    <w:rsid w:val="000174A9"/>
    <w:rsid w:val="000205BB"/>
    <w:rsid w:val="00020C06"/>
    <w:rsid w:val="00021839"/>
    <w:rsid w:val="000223BA"/>
    <w:rsid w:val="000234BC"/>
    <w:rsid w:val="00024510"/>
    <w:rsid w:val="00024B45"/>
    <w:rsid w:val="00024C6F"/>
    <w:rsid w:val="00025AAC"/>
    <w:rsid w:val="00025AB9"/>
    <w:rsid w:val="00026013"/>
    <w:rsid w:val="0002644E"/>
    <w:rsid w:val="000267B0"/>
    <w:rsid w:val="00026EF4"/>
    <w:rsid w:val="00027E31"/>
    <w:rsid w:val="00027E97"/>
    <w:rsid w:val="00027F99"/>
    <w:rsid w:val="00032191"/>
    <w:rsid w:val="0003277C"/>
    <w:rsid w:val="000327C4"/>
    <w:rsid w:val="0003439D"/>
    <w:rsid w:val="00035289"/>
    <w:rsid w:val="00035C54"/>
    <w:rsid w:val="00035CA2"/>
    <w:rsid w:val="00035D07"/>
    <w:rsid w:val="00036839"/>
    <w:rsid w:val="0003686D"/>
    <w:rsid w:val="00036B3C"/>
    <w:rsid w:val="00036CBB"/>
    <w:rsid w:val="00036E35"/>
    <w:rsid w:val="00037B4A"/>
    <w:rsid w:val="00037E9A"/>
    <w:rsid w:val="00040CF7"/>
    <w:rsid w:val="00040CFF"/>
    <w:rsid w:val="000410B1"/>
    <w:rsid w:val="0004166E"/>
    <w:rsid w:val="0004179B"/>
    <w:rsid w:val="00041A35"/>
    <w:rsid w:val="00042120"/>
    <w:rsid w:val="00042144"/>
    <w:rsid w:val="0004225B"/>
    <w:rsid w:val="00042770"/>
    <w:rsid w:val="00042883"/>
    <w:rsid w:val="00042AB7"/>
    <w:rsid w:val="00043330"/>
    <w:rsid w:val="00043B8D"/>
    <w:rsid w:val="00043CA9"/>
    <w:rsid w:val="00043D2C"/>
    <w:rsid w:val="00044524"/>
    <w:rsid w:val="00044986"/>
    <w:rsid w:val="00044CB9"/>
    <w:rsid w:val="00044D43"/>
    <w:rsid w:val="0004504E"/>
    <w:rsid w:val="00045426"/>
    <w:rsid w:val="00046726"/>
    <w:rsid w:val="0004700B"/>
    <w:rsid w:val="000471C4"/>
    <w:rsid w:val="0004726E"/>
    <w:rsid w:val="00047380"/>
    <w:rsid w:val="00047864"/>
    <w:rsid w:val="00047964"/>
    <w:rsid w:val="00047B31"/>
    <w:rsid w:val="000526FC"/>
    <w:rsid w:val="00052C29"/>
    <w:rsid w:val="00052CE2"/>
    <w:rsid w:val="00053DD2"/>
    <w:rsid w:val="000541F4"/>
    <w:rsid w:val="000552C4"/>
    <w:rsid w:val="000554AC"/>
    <w:rsid w:val="000566B1"/>
    <w:rsid w:val="000569B1"/>
    <w:rsid w:val="0005747E"/>
    <w:rsid w:val="00057FE1"/>
    <w:rsid w:val="000603D2"/>
    <w:rsid w:val="00060B0C"/>
    <w:rsid w:val="0006122D"/>
    <w:rsid w:val="000614DC"/>
    <w:rsid w:val="00061632"/>
    <w:rsid w:val="0006281D"/>
    <w:rsid w:val="00062AC4"/>
    <w:rsid w:val="00063299"/>
    <w:rsid w:val="00063586"/>
    <w:rsid w:val="00064037"/>
    <w:rsid w:val="000643EE"/>
    <w:rsid w:val="00064417"/>
    <w:rsid w:val="000648C6"/>
    <w:rsid w:val="00065D25"/>
    <w:rsid w:val="00065DBA"/>
    <w:rsid w:val="0006685D"/>
    <w:rsid w:val="00067403"/>
    <w:rsid w:val="000713C6"/>
    <w:rsid w:val="000715B5"/>
    <w:rsid w:val="00071C04"/>
    <w:rsid w:val="0007238B"/>
    <w:rsid w:val="00073213"/>
    <w:rsid w:val="000743C1"/>
    <w:rsid w:val="00074490"/>
    <w:rsid w:val="0007533B"/>
    <w:rsid w:val="00075A7B"/>
    <w:rsid w:val="000768B7"/>
    <w:rsid w:val="000769A3"/>
    <w:rsid w:val="00076AEB"/>
    <w:rsid w:val="00076C32"/>
    <w:rsid w:val="00081B44"/>
    <w:rsid w:val="000821DD"/>
    <w:rsid w:val="00083DA8"/>
    <w:rsid w:val="00083FCF"/>
    <w:rsid w:val="00084337"/>
    <w:rsid w:val="0008478E"/>
    <w:rsid w:val="00084A85"/>
    <w:rsid w:val="00087F0F"/>
    <w:rsid w:val="00090D1E"/>
    <w:rsid w:val="00090E6B"/>
    <w:rsid w:val="00091EF1"/>
    <w:rsid w:val="000922C8"/>
    <w:rsid w:val="00094423"/>
    <w:rsid w:val="00094488"/>
    <w:rsid w:val="0009492C"/>
    <w:rsid w:val="00095CA6"/>
    <w:rsid w:val="00095F1C"/>
    <w:rsid w:val="0009617B"/>
    <w:rsid w:val="000968A2"/>
    <w:rsid w:val="00096CAE"/>
    <w:rsid w:val="000975B2"/>
    <w:rsid w:val="00097C41"/>
    <w:rsid w:val="00097ECB"/>
    <w:rsid w:val="000A0398"/>
    <w:rsid w:val="000A1B6E"/>
    <w:rsid w:val="000A1C84"/>
    <w:rsid w:val="000A1CF7"/>
    <w:rsid w:val="000A2515"/>
    <w:rsid w:val="000A2A21"/>
    <w:rsid w:val="000A3989"/>
    <w:rsid w:val="000A45E1"/>
    <w:rsid w:val="000A463E"/>
    <w:rsid w:val="000A5992"/>
    <w:rsid w:val="000B0497"/>
    <w:rsid w:val="000B0977"/>
    <w:rsid w:val="000B1905"/>
    <w:rsid w:val="000B1B70"/>
    <w:rsid w:val="000B2E1A"/>
    <w:rsid w:val="000B2EA2"/>
    <w:rsid w:val="000B3C84"/>
    <w:rsid w:val="000B3F6B"/>
    <w:rsid w:val="000B4A7E"/>
    <w:rsid w:val="000B4E9C"/>
    <w:rsid w:val="000B66A1"/>
    <w:rsid w:val="000B708F"/>
    <w:rsid w:val="000B7B10"/>
    <w:rsid w:val="000B7F3F"/>
    <w:rsid w:val="000C03C5"/>
    <w:rsid w:val="000C0E29"/>
    <w:rsid w:val="000C12AC"/>
    <w:rsid w:val="000C15AC"/>
    <w:rsid w:val="000C2D83"/>
    <w:rsid w:val="000C2E2C"/>
    <w:rsid w:val="000C3186"/>
    <w:rsid w:val="000C4114"/>
    <w:rsid w:val="000C4EA2"/>
    <w:rsid w:val="000C5B14"/>
    <w:rsid w:val="000C726A"/>
    <w:rsid w:val="000C7C5F"/>
    <w:rsid w:val="000C7D3C"/>
    <w:rsid w:val="000D0618"/>
    <w:rsid w:val="000D0A14"/>
    <w:rsid w:val="000D1047"/>
    <w:rsid w:val="000D1DE1"/>
    <w:rsid w:val="000D2129"/>
    <w:rsid w:val="000D22FD"/>
    <w:rsid w:val="000D26DF"/>
    <w:rsid w:val="000D2A1D"/>
    <w:rsid w:val="000D3345"/>
    <w:rsid w:val="000D437D"/>
    <w:rsid w:val="000D4F96"/>
    <w:rsid w:val="000D531E"/>
    <w:rsid w:val="000D5E07"/>
    <w:rsid w:val="000D7CFD"/>
    <w:rsid w:val="000E0006"/>
    <w:rsid w:val="000E0C2D"/>
    <w:rsid w:val="000E0F39"/>
    <w:rsid w:val="000E139F"/>
    <w:rsid w:val="000E14B4"/>
    <w:rsid w:val="000E1C17"/>
    <w:rsid w:val="000E1D43"/>
    <w:rsid w:val="000E22BE"/>
    <w:rsid w:val="000E292A"/>
    <w:rsid w:val="000E3453"/>
    <w:rsid w:val="000E3F6A"/>
    <w:rsid w:val="000E43C6"/>
    <w:rsid w:val="000E4996"/>
    <w:rsid w:val="000E4B30"/>
    <w:rsid w:val="000E5267"/>
    <w:rsid w:val="000E5EE7"/>
    <w:rsid w:val="000E6EA6"/>
    <w:rsid w:val="000E7913"/>
    <w:rsid w:val="000F0069"/>
    <w:rsid w:val="000F0338"/>
    <w:rsid w:val="000F04AB"/>
    <w:rsid w:val="000F12F3"/>
    <w:rsid w:val="000F15DC"/>
    <w:rsid w:val="000F1B35"/>
    <w:rsid w:val="000F1FCB"/>
    <w:rsid w:val="000F390B"/>
    <w:rsid w:val="000F42BE"/>
    <w:rsid w:val="000F4FE4"/>
    <w:rsid w:val="000F5253"/>
    <w:rsid w:val="000F58E7"/>
    <w:rsid w:val="000F5FEA"/>
    <w:rsid w:val="000F6E19"/>
    <w:rsid w:val="000F71BA"/>
    <w:rsid w:val="000F79EC"/>
    <w:rsid w:val="000F7D41"/>
    <w:rsid w:val="001012BE"/>
    <w:rsid w:val="00101A4E"/>
    <w:rsid w:val="00103024"/>
    <w:rsid w:val="00105258"/>
    <w:rsid w:val="001059FB"/>
    <w:rsid w:val="001060C1"/>
    <w:rsid w:val="00106882"/>
    <w:rsid w:val="00107844"/>
    <w:rsid w:val="001103DF"/>
    <w:rsid w:val="00110900"/>
    <w:rsid w:val="001112EE"/>
    <w:rsid w:val="00111BE6"/>
    <w:rsid w:val="00112F70"/>
    <w:rsid w:val="00115245"/>
    <w:rsid w:val="00115898"/>
    <w:rsid w:val="00116524"/>
    <w:rsid w:val="001172B2"/>
    <w:rsid w:val="001173C1"/>
    <w:rsid w:val="0011783C"/>
    <w:rsid w:val="00120DB7"/>
    <w:rsid w:val="001210C6"/>
    <w:rsid w:val="00121310"/>
    <w:rsid w:val="001214B2"/>
    <w:rsid w:val="00121EB8"/>
    <w:rsid w:val="001221DD"/>
    <w:rsid w:val="00122778"/>
    <w:rsid w:val="0012364D"/>
    <w:rsid w:val="00123AEA"/>
    <w:rsid w:val="00123DC2"/>
    <w:rsid w:val="0012426D"/>
    <w:rsid w:val="00124662"/>
    <w:rsid w:val="00125BDA"/>
    <w:rsid w:val="00125F72"/>
    <w:rsid w:val="00126A19"/>
    <w:rsid w:val="00127ADA"/>
    <w:rsid w:val="001309F1"/>
    <w:rsid w:val="00130AAD"/>
    <w:rsid w:val="00130D1F"/>
    <w:rsid w:val="00130F92"/>
    <w:rsid w:val="00131007"/>
    <w:rsid w:val="00132013"/>
    <w:rsid w:val="00133466"/>
    <w:rsid w:val="00134036"/>
    <w:rsid w:val="0013417C"/>
    <w:rsid w:val="00134B79"/>
    <w:rsid w:val="00135C25"/>
    <w:rsid w:val="00135C79"/>
    <w:rsid w:val="00136023"/>
    <w:rsid w:val="00137B70"/>
    <w:rsid w:val="00140B02"/>
    <w:rsid w:val="00141AF1"/>
    <w:rsid w:val="0014208E"/>
    <w:rsid w:val="00142BD3"/>
    <w:rsid w:val="00143E0F"/>
    <w:rsid w:val="001441DA"/>
    <w:rsid w:val="001447D5"/>
    <w:rsid w:val="00145B6A"/>
    <w:rsid w:val="0014616E"/>
    <w:rsid w:val="001468BA"/>
    <w:rsid w:val="00146DDD"/>
    <w:rsid w:val="0014766D"/>
    <w:rsid w:val="0015010C"/>
    <w:rsid w:val="00150C6C"/>
    <w:rsid w:val="0015121B"/>
    <w:rsid w:val="00151489"/>
    <w:rsid w:val="00151D69"/>
    <w:rsid w:val="0015272F"/>
    <w:rsid w:val="00153BCD"/>
    <w:rsid w:val="00154728"/>
    <w:rsid w:val="00154E59"/>
    <w:rsid w:val="001553DB"/>
    <w:rsid w:val="001553E4"/>
    <w:rsid w:val="0015650B"/>
    <w:rsid w:val="0015676D"/>
    <w:rsid w:val="001567D0"/>
    <w:rsid w:val="00157759"/>
    <w:rsid w:val="0015786A"/>
    <w:rsid w:val="00157C3E"/>
    <w:rsid w:val="00160F54"/>
    <w:rsid w:val="00161684"/>
    <w:rsid w:val="001617E5"/>
    <w:rsid w:val="00161B42"/>
    <w:rsid w:val="00162B20"/>
    <w:rsid w:val="00163249"/>
    <w:rsid w:val="0016348C"/>
    <w:rsid w:val="00164225"/>
    <w:rsid w:val="001644F5"/>
    <w:rsid w:val="00164BE7"/>
    <w:rsid w:val="001650A8"/>
    <w:rsid w:val="001652B4"/>
    <w:rsid w:val="0016546B"/>
    <w:rsid w:val="00165F11"/>
    <w:rsid w:val="00167BB4"/>
    <w:rsid w:val="00170B6E"/>
    <w:rsid w:val="0017100E"/>
    <w:rsid w:val="0017129E"/>
    <w:rsid w:val="001721A2"/>
    <w:rsid w:val="00172F5D"/>
    <w:rsid w:val="00173523"/>
    <w:rsid w:val="00173B17"/>
    <w:rsid w:val="00173C62"/>
    <w:rsid w:val="00173DFC"/>
    <w:rsid w:val="001744A6"/>
    <w:rsid w:val="001750DB"/>
    <w:rsid w:val="0017518A"/>
    <w:rsid w:val="00175265"/>
    <w:rsid w:val="00175449"/>
    <w:rsid w:val="001754F4"/>
    <w:rsid w:val="00175D58"/>
    <w:rsid w:val="001764EA"/>
    <w:rsid w:val="001779BC"/>
    <w:rsid w:val="00177DFE"/>
    <w:rsid w:val="001807BA"/>
    <w:rsid w:val="00180B60"/>
    <w:rsid w:val="00180CC0"/>
    <w:rsid w:val="001812DE"/>
    <w:rsid w:val="001822E1"/>
    <w:rsid w:val="00182C6A"/>
    <w:rsid w:val="00183192"/>
    <w:rsid w:val="00183E73"/>
    <w:rsid w:val="001852B1"/>
    <w:rsid w:val="00185C84"/>
    <w:rsid w:val="0019046A"/>
    <w:rsid w:val="00190EE7"/>
    <w:rsid w:val="00191127"/>
    <w:rsid w:val="00192693"/>
    <w:rsid w:val="001929FC"/>
    <w:rsid w:val="00192AD9"/>
    <w:rsid w:val="00193169"/>
    <w:rsid w:val="0019325C"/>
    <w:rsid w:val="00193F31"/>
    <w:rsid w:val="00194234"/>
    <w:rsid w:val="0019451B"/>
    <w:rsid w:val="0019568E"/>
    <w:rsid w:val="00196AFF"/>
    <w:rsid w:val="0019727E"/>
    <w:rsid w:val="00197791"/>
    <w:rsid w:val="00197B69"/>
    <w:rsid w:val="00197C67"/>
    <w:rsid w:val="00197C81"/>
    <w:rsid w:val="00197F5E"/>
    <w:rsid w:val="00197FC6"/>
    <w:rsid w:val="001A00C1"/>
    <w:rsid w:val="001A0282"/>
    <w:rsid w:val="001A0391"/>
    <w:rsid w:val="001A1211"/>
    <w:rsid w:val="001A19B0"/>
    <w:rsid w:val="001A1B0B"/>
    <w:rsid w:val="001A2212"/>
    <w:rsid w:val="001A3E89"/>
    <w:rsid w:val="001A5E78"/>
    <w:rsid w:val="001A6457"/>
    <w:rsid w:val="001A7558"/>
    <w:rsid w:val="001A7D24"/>
    <w:rsid w:val="001A7FEA"/>
    <w:rsid w:val="001B0765"/>
    <w:rsid w:val="001B091A"/>
    <w:rsid w:val="001B09A6"/>
    <w:rsid w:val="001B0E3A"/>
    <w:rsid w:val="001B2D50"/>
    <w:rsid w:val="001B39AE"/>
    <w:rsid w:val="001B4530"/>
    <w:rsid w:val="001B58A2"/>
    <w:rsid w:val="001B65A6"/>
    <w:rsid w:val="001B7559"/>
    <w:rsid w:val="001C057A"/>
    <w:rsid w:val="001C067F"/>
    <w:rsid w:val="001C0BDD"/>
    <w:rsid w:val="001C16D7"/>
    <w:rsid w:val="001C3037"/>
    <w:rsid w:val="001C318A"/>
    <w:rsid w:val="001C38A1"/>
    <w:rsid w:val="001C3D99"/>
    <w:rsid w:val="001C447E"/>
    <w:rsid w:val="001C58CC"/>
    <w:rsid w:val="001C5BE4"/>
    <w:rsid w:val="001C5EF4"/>
    <w:rsid w:val="001C5FF8"/>
    <w:rsid w:val="001C61FF"/>
    <w:rsid w:val="001C77DD"/>
    <w:rsid w:val="001C7BF6"/>
    <w:rsid w:val="001C7C4D"/>
    <w:rsid w:val="001D0DC4"/>
    <w:rsid w:val="001D204D"/>
    <w:rsid w:val="001D2565"/>
    <w:rsid w:val="001D260C"/>
    <w:rsid w:val="001D2EA8"/>
    <w:rsid w:val="001D32FD"/>
    <w:rsid w:val="001D397D"/>
    <w:rsid w:val="001D3C81"/>
    <w:rsid w:val="001D41F1"/>
    <w:rsid w:val="001D55F9"/>
    <w:rsid w:val="001D5949"/>
    <w:rsid w:val="001D636C"/>
    <w:rsid w:val="001D7859"/>
    <w:rsid w:val="001E0460"/>
    <w:rsid w:val="001E060F"/>
    <w:rsid w:val="001E0613"/>
    <w:rsid w:val="001E06F4"/>
    <w:rsid w:val="001E0775"/>
    <w:rsid w:val="001E0CA3"/>
    <w:rsid w:val="001E1114"/>
    <w:rsid w:val="001E126A"/>
    <w:rsid w:val="001E142F"/>
    <w:rsid w:val="001E1F7D"/>
    <w:rsid w:val="001E2974"/>
    <w:rsid w:val="001E3179"/>
    <w:rsid w:val="001E3931"/>
    <w:rsid w:val="001E3990"/>
    <w:rsid w:val="001E5131"/>
    <w:rsid w:val="001E6252"/>
    <w:rsid w:val="001E6B20"/>
    <w:rsid w:val="001E77C7"/>
    <w:rsid w:val="001E7DA7"/>
    <w:rsid w:val="001F0581"/>
    <w:rsid w:val="001F05C0"/>
    <w:rsid w:val="001F1468"/>
    <w:rsid w:val="001F1477"/>
    <w:rsid w:val="001F1531"/>
    <w:rsid w:val="001F2977"/>
    <w:rsid w:val="001F2D04"/>
    <w:rsid w:val="001F2ED6"/>
    <w:rsid w:val="001F3CAE"/>
    <w:rsid w:val="001F459B"/>
    <w:rsid w:val="001F6F2B"/>
    <w:rsid w:val="001F7FC2"/>
    <w:rsid w:val="0020161E"/>
    <w:rsid w:val="0020229A"/>
    <w:rsid w:val="0020258E"/>
    <w:rsid w:val="00202C55"/>
    <w:rsid w:val="00202F97"/>
    <w:rsid w:val="00203048"/>
    <w:rsid w:val="002053DD"/>
    <w:rsid w:val="00206DBE"/>
    <w:rsid w:val="00207AFE"/>
    <w:rsid w:val="00207F92"/>
    <w:rsid w:val="002101BB"/>
    <w:rsid w:val="00210A60"/>
    <w:rsid w:val="00211E3E"/>
    <w:rsid w:val="00212B52"/>
    <w:rsid w:val="00213914"/>
    <w:rsid w:val="00213BDE"/>
    <w:rsid w:val="00214D52"/>
    <w:rsid w:val="0021586F"/>
    <w:rsid w:val="002169E8"/>
    <w:rsid w:val="00216E31"/>
    <w:rsid w:val="002172D6"/>
    <w:rsid w:val="00217A1B"/>
    <w:rsid w:val="002204A3"/>
    <w:rsid w:val="0022105A"/>
    <w:rsid w:val="00221470"/>
    <w:rsid w:val="00221801"/>
    <w:rsid w:val="00221808"/>
    <w:rsid w:val="00222244"/>
    <w:rsid w:val="0022241E"/>
    <w:rsid w:val="00222D24"/>
    <w:rsid w:val="00223928"/>
    <w:rsid w:val="00223968"/>
    <w:rsid w:val="00223AC3"/>
    <w:rsid w:val="0022426E"/>
    <w:rsid w:val="002248E4"/>
    <w:rsid w:val="00226D8E"/>
    <w:rsid w:val="00226ECB"/>
    <w:rsid w:val="00227325"/>
    <w:rsid w:val="002305B6"/>
    <w:rsid w:val="0023066F"/>
    <w:rsid w:val="00230D61"/>
    <w:rsid w:val="00231437"/>
    <w:rsid w:val="00231A6B"/>
    <w:rsid w:val="00233364"/>
    <w:rsid w:val="002346DB"/>
    <w:rsid w:val="00234C6F"/>
    <w:rsid w:val="00234E67"/>
    <w:rsid w:val="00234EFB"/>
    <w:rsid w:val="00234F48"/>
    <w:rsid w:val="002360DB"/>
    <w:rsid w:val="0023795E"/>
    <w:rsid w:val="00237B60"/>
    <w:rsid w:val="002400E6"/>
    <w:rsid w:val="0024073F"/>
    <w:rsid w:val="002409BF"/>
    <w:rsid w:val="00241917"/>
    <w:rsid w:val="00242380"/>
    <w:rsid w:val="0024263E"/>
    <w:rsid w:val="00242846"/>
    <w:rsid w:val="00242CFB"/>
    <w:rsid w:val="00243294"/>
    <w:rsid w:val="002437F9"/>
    <w:rsid w:val="00244B00"/>
    <w:rsid w:val="00245933"/>
    <w:rsid w:val="00245A32"/>
    <w:rsid w:val="00245E63"/>
    <w:rsid w:val="00246473"/>
    <w:rsid w:val="00247A69"/>
    <w:rsid w:val="00247EC2"/>
    <w:rsid w:val="00247EEB"/>
    <w:rsid w:val="00250296"/>
    <w:rsid w:val="00250394"/>
    <w:rsid w:val="00250982"/>
    <w:rsid w:val="00251183"/>
    <w:rsid w:val="00251D3D"/>
    <w:rsid w:val="002532D6"/>
    <w:rsid w:val="002536BF"/>
    <w:rsid w:val="00253B4E"/>
    <w:rsid w:val="00253ED0"/>
    <w:rsid w:val="00254018"/>
    <w:rsid w:val="002543D0"/>
    <w:rsid w:val="00254988"/>
    <w:rsid w:val="00254E57"/>
    <w:rsid w:val="00254EFF"/>
    <w:rsid w:val="00255E47"/>
    <w:rsid w:val="0025707E"/>
    <w:rsid w:val="00257F9F"/>
    <w:rsid w:val="002606B8"/>
    <w:rsid w:val="0026073B"/>
    <w:rsid w:val="0026229C"/>
    <w:rsid w:val="00262464"/>
    <w:rsid w:val="00263395"/>
    <w:rsid w:val="00263E02"/>
    <w:rsid w:val="0026449D"/>
    <w:rsid w:val="00264DCB"/>
    <w:rsid w:val="00265254"/>
    <w:rsid w:val="00266A57"/>
    <w:rsid w:val="00266C60"/>
    <w:rsid w:val="00266D99"/>
    <w:rsid w:val="0026703D"/>
    <w:rsid w:val="00270D4F"/>
    <w:rsid w:val="00270F2A"/>
    <w:rsid w:val="00271D4E"/>
    <w:rsid w:val="00272701"/>
    <w:rsid w:val="00272723"/>
    <w:rsid w:val="002738C6"/>
    <w:rsid w:val="00273E45"/>
    <w:rsid w:val="00273FB9"/>
    <w:rsid w:val="00274568"/>
    <w:rsid w:val="002749DA"/>
    <w:rsid w:val="00275010"/>
    <w:rsid w:val="0027593C"/>
    <w:rsid w:val="00276A99"/>
    <w:rsid w:val="00276AA7"/>
    <w:rsid w:val="00276B6F"/>
    <w:rsid w:val="00276BAB"/>
    <w:rsid w:val="0027781A"/>
    <w:rsid w:val="0027791B"/>
    <w:rsid w:val="00277E90"/>
    <w:rsid w:val="00280B6C"/>
    <w:rsid w:val="00281FBF"/>
    <w:rsid w:val="00282000"/>
    <w:rsid w:val="00283497"/>
    <w:rsid w:val="0028385F"/>
    <w:rsid w:val="00283DF8"/>
    <w:rsid w:val="00283FAE"/>
    <w:rsid w:val="0028471A"/>
    <w:rsid w:val="00286E0F"/>
    <w:rsid w:val="00287E8B"/>
    <w:rsid w:val="00290AF6"/>
    <w:rsid w:val="002919F1"/>
    <w:rsid w:val="00292736"/>
    <w:rsid w:val="002936C5"/>
    <w:rsid w:val="002938FA"/>
    <w:rsid w:val="00293CC6"/>
    <w:rsid w:val="00293ED6"/>
    <w:rsid w:val="002945C4"/>
    <w:rsid w:val="00295412"/>
    <w:rsid w:val="0029546D"/>
    <w:rsid w:val="002959E7"/>
    <w:rsid w:val="002964EC"/>
    <w:rsid w:val="002969E6"/>
    <w:rsid w:val="00297B28"/>
    <w:rsid w:val="00297CD4"/>
    <w:rsid w:val="002A033E"/>
    <w:rsid w:val="002A05D9"/>
    <w:rsid w:val="002A081B"/>
    <w:rsid w:val="002A0B6B"/>
    <w:rsid w:val="002A20ED"/>
    <w:rsid w:val="002A27C9"/>
    <w:rsid w:val="002A29CB"/>
    <w:rsid w:val="002A39A8"/>
    <w:rsid w:val="002A3E4C"/>
    <w:rsid w:val="002A414E"/>
    <w:rsid w:val="002A41E2"/>
    <w:rsid w:val="002A424B"/>
    <w:rsid w:val="002A42E3"/>
    <w:rsid w:val="002A469C"/>
    <w:rsid w:val="002A46A7"/>
    <w:rsid w:val="002A4D60"/>
    <w:rsid w:val="002A6480"/>
    <w:rsid w:val="002A72E7"/>
    <w:rsid w:val="002B04FF"/>
    <w:rsid w:val="002B060C"/>
    <w:rsid w:val="002B1672"/>
    <w:rsid w:val="002B3426"/>
    <w:rsid w:val="002B39BC"/>
    <w:rsid w:val="002B3AD5"/>
    <w:rsid w:val="002B4223"/>
    <w:rsid w:val="002B5B9F"/>
    <w:rsid w:val="002B6034"/>
    <w:rsid w:val="002C0251"/>
    <w:rsid w:val="002C0292"/>
    <w:rsid w:val="002C0D8E"/>
    <w:rsid w:val="002C2084"/>
    <w:rsid w:val="002C21EF"/>
    <w:rsid w:val="002C222A"/>
    <w:rsid w:val="002C25D2"/>
    <w:rsid w:val="002C32D9"/>
    <w:rsid w:val="002C3595"/>
    <w:rsid w:val="002C3D20"/>
    <w:rsid w:val="002C3D8A"/>
    <w:rsid w:val="002C3E50"/>
    <w:rsid w:val="002C4854"/>
    <w:rsid w:val="002C4AE6"/>
    <w:rsid w:val="002C4E67"/>
    <w:rsid w:val="002C72C1"/>
    <w:rsid w:val="002C7E8F"/>
    <w:rsid w:val="002D0463"/>
    <w:rsid w:val="002D06B4"/>
    <w:rsid w:val="002D084A"/>
    <w:rsid w:val="002D1A05"/>
    <w:rsid w:val="002D307B"/>
    <w:rsid w:val="002D3335"/>
    <w:rsid w:val="002D34CB"/>
    <w:rsid w:val="002D383A"/>
    <w:rsid w:val="002D4178"/>
    <w:rsid w:val="002D47D8"/>
    <w:rsid w:val="002D54F2"/>
    <w:rsid w:val="002D5E0C"/>
    <w:rsid w:val="002D6260"/>
    <w:rsid w:val="002D635F"/>
    <w:rsid w:val="002D64B9"/>
    <w:rsid w:val="002D654C"/>
    <w:rsid w:val="002D6816"/>
    <w:rsid w:val="002D6A5F"/>
    <w:rsid w:val="002E064E"/>
    <w:rsid w:val="002E1E8E"/>
    <w:rsid w:val="002E30D6"/>
    <w:rsid w:val="002E3118"/>
    <w:rsid w:val="002E3223"/>
    <w:rsid w:val="002E3860"/>
    <w:rsid w:val="002E3F05"/>
    <w:rsid w:val="002E48E8"/>
    <w:rsid w:val="002E4B25"/>
    <w:rsid w:val="002E59C3"/>
    <w:rsid w:val="002E60D1"/>
    <w:rsid w:val="002E614E"/>
    <w:rsid w:val="002E6C8A"/>
    <w:rsid w:val="002F0AB9"/>
    <w:rsid w:val="002F10A4"/>
    <w:rsid w:val="002F12CF"/>
    <w:rsid w:val="002F179E"/>
    <w:rsid w:val="002F194D"/>
    <w:rsid w:val="002F1D84"/>
    <w:rsid w:val="002F23AD"/>
    <w:rsid w:val="002F30D3"/>
    <w:rsid w:val="002F3265"/>
    <w:rsid w:val="002F3ACC"/>
    <w:rsid w:val="002F4438"/>
    <w:rsid w:val="002F450F"/>
    <w:rsid w:val="002F47E5"/>
    <w:rsid w:val="002F5701"/>
    <w:rsid w:val="002F5E51"/>
    <w:rsid w:val="002F5F2D"/>
    <w:rsid w:val="002F6A67"/>
    <w:rsid w:val="002F7E5A"/>
    <w:rsid w:val="00301A32"/>
    <w:rsid w:val="003027FB"/>
    <w:rsid w:val="00302F6F"/>
    <w:rsid w:val="0030423E"/>
    <w:rsid w:val="003044C6"/>
    <w:rsid w:val="003049ED"/>
    <w:rsid w:val="003074CD"/>
    <w:rsid w:val="0030786B"/>
    <w:rsid w:val="0030786F"/>
    <w:rsid w:val="0031001C"/>
    <w:rsid w:val="0031072D"/>
    <w:rsid w:val="00310E3A"/>
    <w:rsid w:val="003142CB"/>
    <w:rsid w:val="00314652"/>
    <w:rsid w:val="00314713"/>
    <w:rsid w:val="0031485B"/>
    <w:rsid w:val="00314B3E"/>
    <w:rsid w:val="00315BEE"/>
    <w:rsid w:val="00316CD8"/>
    <w:rsid w:val="00317735"/>
    <w:rsid w:val="00317900"/>
    <w:rsid w:val="00320434"/>
    <w:rsid w:val="0032085D"/>
    <w:rsid w:val="00320976"/>
    <w:rsid w:val="003210CC"/>
    <w:rsid w:val="00321700"/>
    <w:rsid w:val="00321AF2"/>
    <w:rsid w:val="003233E5"/>
    <w:rsid w:val="003236F5"/>
    <w:rsid w:val="003237DC"/>
    <w:rsid w:val="00323848"/>
    <w:rsid w:val="00323B14"/>
    <w:rsid w:val="00323E57"/>
    <w:rsid w:val="003243A3"/>
    <w:rsid w:val="00324CE5"/>
    <w:rsid w:val="0032529A"/>
    <w:rsid w:val="00326267"/>
    <w:rsid w:val="00327290"/>
    <w:rsid w:val="00327717"/>
    <w:rsid w:val="003277DB"/>
    <w:rsid w:val="00327C69"/>
    <w:rsid w:val="00327F53"/>
    <w:rsid w:val="0033038E"/>
    <w:rsid w:val="00330578"/>
    <w:rsid w:val="00332113"/>
    <w:rsid w:val="0033242B"/>
    <w:rsid w:val="00332969"/>
    <w:rsid w:val="00332E2C"/>
    <w:rsid w:val="00333EAB"/>
    <w:rsid w:val="00334529"/>
    <w:rsid w:val="00334DDA"/>
    <w:rsid w:val="0033663E"/>
    <w:rsid w:val="00337520"/>
    <w:rsid w:val="003377E4"/>
    <w:rsid w:val="0033792D"/>
    <w:rsid w:val="003379B6"/>
    <w:rsid w:val="00337E8D"/>
    <w:rsid w:val="0034022B"/>
    <w:rsid w:val="003402BE"/>
    <w:rsid w:val="00340833"/>
    <w:rsid w:val="00340D11"/>
    <w:rsid w:val="003411B4"/>
    <w:rsid w:val="00341F0B"/>
    <w:rsid w:val="0034200E"/>
    <w:rsid w:val="003423FB"/>
    <w:rsid w:val="00342C29"/>
    <w:rsid w:val="00343D1C"/>
    <w:rsid w:val="00344380"/>
    <w:rsid w:val="00345162"/>
    <w:rsid w:val="00345E35"/>
    <w:rsid w:val="00345E57"/>
    <w:rsid w:val="00346597"/>
    <w:rsid w:val="00347644"/>
    <w:rsid w:val="00347A57"/>
    <w:rsid w:val="00347AD6"/>
    <w:rsid w:val="00347D50"/>
    <w:rsid w:val="003506F1"/>
    <w:rsid w:val="00350E9F"/>
    <w:rsid w:val="00351EB9"/>
    <w:rsid w:val="0035298A"/>
    <w:rsid w:val="00353582"/>
    <w:rsid w:val="00355250"/>
    <w:rsid w:val="0035551B"/>
    <w:rsid w:val="00355B81"/>
    <w:rsid w:val="0035666A"/>
    <w:rsid w:val="00356865"/>
    <w:rsid w:val="00356B7C"/>
    <w:rsid w:val="003574FA"/>
    <w:rsid w:val="003578CC"/>
    <w:rsid w:val="00357F59"/>
    <w:rsid w:val="00360CBD"/>
    <w:rsid w:val="00361726"/>
    <w:rsid w:val="00361B40"/>
    <w:rsid w:val="00361D3F"/>
    <w:rsid w:val="0036200C"/>
    <w:rsid w:val="00362150"/>
    <w:rsid w:val="003621C4"/>
    <w:rsid w:val="00362405"/>
    <w:rsid w:val="00362780"/>
    <w:rsid w:val="00362A67"/>
    <w:rsid w:val="00362F60"/>
    <w:rsid w:val="003631D1"/>
    <w:rsid w:val="00363775"/>
    <w:rsid w:val="00364101"/>
    <w:rsid w:val="0036456E"/>
    <w:rsid w:val="0036570B"/>
    <w:rsid w:val="00365917"/>
    <w:rsid w:val="00365A12"/>
    <w:rsid w:val="003663D8"/>
    <w:rsid w:val="003675A8"/>
    <w:rsid w:val="00367714"/>
    <w:rsid w:val="0037030F"/>
    <w:rsid w:val="00370D8B"/>
    <w:rsid w:val="0037234E"/>
    <w:rsid w:val="0037314D"/>
    <w:rsid w:val="00373160"/>
    <w:rsid w:val="00373547"/>
    <w:rsid w:val="0037375D"/>
    <w:rsid w:val="003739AA"/>
    <w:rsid w:val="00373C3F"/>
    <w:rsid w:val="00373C7E"/>
    <w:rsid w:val="00373F9A"/>
    <w:rsid w:val="003757D5"/>
    <w:rsid w:val="00375BE7"/>
    <w:rsid w:val="00376B0F"/>
    <w:rsid w:val="00377B92"/>
    <w:rsid w:val="00377B94"/>
    <w:rsid w:val="003804B1"/>
    <w:rsid w:val="00380525"/>
    <w:rsid w:val="00381117"/>
    <w:rsid w:val="00381242"/>
    <w:rsid w:val="0038157E"/>
    <w:rsid w:val="00381DE5"/>
    <w:rsid w:val="00381E79"/>
    <w:rsid w:val="003848B1"/>
    <w:rsid w:val="00384ED6"/>
    <w:rsid w:val="00386437"/>
    <w:rsid w:val="0038758B"/>
    <w:rsid w:val="003876E6"/>
    <w:rsid w:val="00387DE2"/>
    <w:rsid w:val="0039031B"/>
    <w:rsid w:val="00390810"/>
    <w:rsid w:val="00390B8B"/>
    <w:rsid w:val="0039102C"/>
    <w:rsid w:val="00391307"/>
    <w:rsid w:val="0039138F"/>
    <w:rsid w:val="00391A75"/>
    <w:rsid w:val="00391C92"/>
    <w:rsid w:val="00392844"/>
    <w:rsid w:val="00393BB6"/>
    <w:rsid w:val="0039448F"/>
    <w:rsid w:val="00394779"/>
    <w:rsid w:val="0039615F"/>
    <w:rsid w:val="00396313"/>
    <w:rsid w:val="00396697"/>
    <w:rsid w:val="0039673B"/>
    <w:rsid w:val="00396FE4"/>
    <w:rsid w:val="00397D1B"/>
    <w:rsid w:val="00397E04"/>
    <w:rsid w:val="003A0790"/>
    <w:rsid w:val="003A0E19"/>
    <w:rsid w:val="003A1665"/>
    <w:rsid w:val="003A23F9"/>
    <w:rsid w:val="003A2561"/>
    <w:rsid w:val="003A269B"/>
    <w:rsid w:val="003A2807"/>
    <w:rsid w:val="003A3344"/>
    <w:rsid w:val="003A367D"/>
    <w:rsid w:val="003A3A10"/>
    <w:rsid w:val="003A463D"/>
    <w:rsid w:val="003A5026"/>
    <w:rsid w:val="003A54CA"/>
    <w:rsid w:val="003A54EC"/>
    <w:rsid w:val="003A56C5"/>
    <w:rsid w:val="003A64C9"/>
    <w:rsid w:val="003A6DF0"/>
    <w:rsid w:val="003A74CE"/>
    <w:rsid w:val="003A776A"/>
    <w:rsid w:val="003B0110"/>
    <w:rsid w:val="003B0687"/>
    <w:rsid w:val="003B07DE"/>
    <w:rsid w:val="003B0CD6"/>
    <w:rsid w:val="003B1034"/>
    <w:rsid w:val="003B1DD8"/>
    <w:rsid w:val="003B1EFC"/>
    <w:rsid w:val="003B2C36"/>
    <w:rsid w:val="003B2D29"/>
    <w:rsid w:val="003B3ACE"/>
    <w:rsid w:val="003B43E8"/>
    <w:rsid w:val="003B4431"/>
    <w:rsid w:val="003B49E4"/>
    <w:rsid w:val="003B4CD6"/>
    <w:rsid w:val="003B520D"/>
    <w:rsid w:val="003B54C7"/>
    <w:rsid w:val="003B5608"/>
    <w:rsid w:val="003B5A31"/>
    <w:rsid w:val="003B68CE"/>
    <w:rsid w:val="003B6F8B"/>
    <w:rsid w:val="003B7156"/>
    <w:rsid w:val="003B7524"/>
    <w:rsid w:val="003B7FF7"/>
    <w:rsid w:val="003C00EC"/>
    <w:rsid w:val="003C060F"/>
    <w:rsid w:val="003C075C"/>
    <w:rsid w:val="003C0D92"/>
    <w:rsid w:val="003C0DF1"/>
    <w:rsid w:val="003C0F9F"/>
    <w:rsid w:val="003C1A87"/>
    <w:rsid w:val="003C4298"/>
    <w:rsid w:val="003C42BE"/>
    <w:rsid w:val="003C46C0"/>
    <w:rsid w:val="003C4E9C"/>
    <w:rsid w:val="003C53AC"/>
    <w:rsid w:val="003C7290"/>
    <w:rsid w:val="003C785A"/>
    <w:rsid w:val="003C7EF1"/>
    <w:rsid w:val="003D07C6"/>
    <w:rsid w:val="003D0BC4"/>
    <w:rsid w:val="003D130B"/>
    <w:rsid w:val="003D139F"/>
    <w:rsid w:val="003D2986"/>
    <w:rsid w:val="003D3B55"/>
    <w:rsid w:val="003D3BB0"/>
    <w:rsid w:val="003D3D85"/>
    <w:rsid w:val="003D4EFC"/>
    <w:rsid w:val="003D5332"/>
    <w:rsid w:val="003D6C2F"/>
    <w:rsid w:val="003D6C72"/>
    <w:rsid w:val="003D6D58"/>
    <w:rsid w:val="003D71E0"/>
    <w:rsid w:val="003D7FD0"/>
    <w:rsid w:val="003E0545"/>
    <w:rsid w:val="003E0F70"/>
    <w:rsid w:val="003E1FF2"/>
    <w:rsid w:val="003E24EA"/>
    <w:rsid w:val="003E2D2C"/>
    <w:rsid w:val="003E34D6"/>
    <w:rsid w:val="003E3ADD"/>
    <w:rsid w:val="003E4764"/>
    <w:rsid w:val="003E4A0B"/>
    <w:rsid w:val="003E4BDB"/>
    <w:rsid w:val="003E50E3"/>
    <w:rsid w:val="003E5EA7"/>
    <w:rsid w:val="003E5FA6"/>
    <w:rsid w:val="003E63AC"/>
    <w:rsid w:val="003E63C2"/>
    <w:rsid w:val="003E6788"/>
    <w:rsid w:val="003F0100"/>
    <w:rsid w:val="003F09BA"/>
    <w:rsid w:val="003F462F"/>
    <w:rsid w:val="003F5B4E"/>
    <w:rsid w:val="003F5F1F"/>
    <w:rsid w:val="003F6BE7"/>
    <w:rsid w:val="003F7525"/>
    <w:rsid w:val="003F7FBE"/>
    <w:rsid w:val="003F7FC7"/>
    <w:rsid w:val="00400A31"/>
    <w:rsid w:val="004012BF"/>
    <w:rsid w:val="00401578"/>
    <w:rsid w:val="00403234"/>
    <w:rsid w:val="004035D4"/>
    <w:rsid w:val="004039C1"/>
    <w:rsid w:val="00404F05"/>
    <w:rsid w:val="00404F42"/>
    <w:rsid w:val="00405E30"/>
    <w:rsid w:val="0040676E"/>
    <w:rsid w:val="00406923"/>
    <w:rsid w:val="004070B1"/>
    <w:rsid w:val="00407776"/>
    <w:rsid w:val="004102F8"/>
    <w:rsid w:val="0041032D"/>
    <w:rsid w:val="00411184"/>
    <w:rsid w:val="004112E3"/>
    <w:rsid w:val="00412A52"/>
    <w:rsid w:val="00412D3E"/>
    <w:rsid w:val="004138A7"/>
    <w:rsid w:val="00413A73"/>
    <w:rsid w:val="00414F15"/>
    <w:rsid w:val="004158AA"/>
    <w:rsid w:val="004159A7"/>
    <w:rsid w:val="00415E78"/>
    <w:rsid w:val="00416940"/>
    <w:rsid w:val="00417D9F"/>
    <w:rsid w:val="0042067C"/>
    <w:rsid w:val="004225C0"/>
    <w:rsid w:val="0042328F"/>
    <w:rsid w:val="0042348C"/>
    <w:rsid w:val="004236B7"/>
    <w:rsid w:val="0042517A"/>
    <w:rsid w:val="00425366"/>
    <w:rsid w:val="004263DD"/>
    <w:rsid w:val="00426B22"/>
    <w:rsid w:val="00427140"/>
    <w:rsid w:val="00427A9D"/>
    <w:rsid w:val="004303CC"/>
    <w:rsid w:val="004307F0"/>
    <w:rsid w:val="00430E10"/>
    <w:rsid w:val="00431021"/>
    <w:rsid w:val="0043126A"/>
    <w:rsid w:val="004315FB"/>
    <w:rsid w:val="00432B1E"/>
    <w:rsid w:val="00432ED3"/>
    <w:rsid w:val="00433693"/>
    <w:rsid w:val="00434260"/>
    <w:rsid w:val="004343C6"/>
    <w:rsid w:val="00434400"/>
    <w:rsid w:val="00434441"/>
    <w:rsid w:val="0043494A"/>
    <w:rsid w:val="0043552E"/>
    <w:rsid w:val="004370E8"/>
    <w:rsid w:val="00437849"/>
    <w:rsid w:val="00437CC8"/>
    <w:rsid w:val="00440831"/>
    <w:rsid w:val="00440D55"/>
    <w:rsid w:val="00441696"/>
    <w:rsid w:val="0044236C"/>
    <w:rsid w:val="00442C23"/>
    <w:rsid w:val="004462A3"/>
    <w:rsid w:val="004469AE"/>
    <w:rsid w:val="00446E44"/>
    <w:rsid w:val="004472C4"/>
    <w:rsid w:val="0044775E"/>
    <w:rsid w:val="004500C8"/>
    <w:rsid w:val="0045091A"/>
    <w:rsid w:val="00450988"/>
    <w:rsid w:val="00450A43"/>
    <w:rsid w:val="00450A5A"/>
    <w:rsid w:val="00451B01"/>
    <w:rsid w:val="00452EDC"/>
    <w:rsid w:val="00452F24"/>
    <w:rsid w:val="00453152"/>
    <w:rsid w:val="00454018"/>
    <w:rsid w:val="004548FA"/>
    <w:rsid w:val="00455969"/>
    <w:rsid w:val="00456C13"/>
    <w:rsid w:val="00456FFD"/>
    <w:rsid w:val="0045741A"/>
    <w:rsid w:val="00457466"/>
    <w:rsid w:val="00457D24"/>
    <w:rsid w:val="00457DD8"/>
    <w:rsid w:val="004602DF"/>
    <w:rsid w:val="00460566"/>
    <w:rsid w:val="004608FB"/>
    <w:rsid w:val="004609DA"/>
    <w:rsid w:val="0046101D"/>
    <w:rsid w:val="00461699"/>
    <w:rsid w:val="00461849"/>
    <w:rsid w:val="00461CBF"/>
    <w:rsid w:val="00462590"/>
    <w:rsid w:val="004641F2"/>
    <w:rsid w:val="004643C0"/>
    <w:rsid w:val="00464948"/>
    <w:rsid w:val="00465206"/>
    <w:rsid w:val="0046532C"/>
    <w:rsid w:val="00465BC2"/>
    <w:rsid w:val="004661F8"/>
    <w:rsid w:val="00466EED"/>
    <w:rsid w:val="00466F7F"/>
    <w:rsid w:val="00467E72"/>
    <w:rsid w:val="0047035C"/>
    <w:rsid w:val="00470636"/>
    <w:rsid w:val="004711BE"/>
    <w:rsid w:val="00471CD6"/>
    <w:rsid w:val="00471DAE"/>
    <w:rsid w:val="004724C4"/>
    <w:rsid w:val="00474025"/>
    <w:rsid w:val="0047411E"/>
    <w:rsid w:val="004742B6"/>
    <w:rsid w:val="0047447E"/>
    <w:rsid w:val="00474F6B"/>
    <w:rsid w:val="00475159"/>
    <w:rsid w:val="00475509"/>
    <w:rsid w:val="0047571C"/>
    <w:rsid w:val="0047571E"/>
    <w:rsid w:val="004763AB"/>
    <w:rsid w:val="004766CB"/>
    <w:rsid w:val="00476820"/>
    <w:rsid w:val="00476EC1"/>
    <w:rsid w:val="004776BE"/>
    <w:rsid w:val="004814E7"/>
    <w:rsid w:val="0048276D"/>
    <w:rsid w:val="0048472E"/>
    <w:rsid w:val="00484FBA"/>
    <w:rsid w:val="004868D6"/>
    <w:rsid w:val="0048727C"/>
    <w:rsid w:val="00487843"/>
    <w:rsid w:val="00487939"/>
    <w:rsid w:val="004907DD"/>
    <w:rsid w:val="00491347"/>
    <w:rsid w:val="0049143A"/>
    <w:rsid w:val="0049176E"/>
    <w:rsid w:val="004917FE"/>
    <w:rsid w:val="00491EE2"/>
    <w:rsid w:val="004922F0"/>
    <w:rsid w:val="004927FF"/>
    <w:rsid w:val="004928D9"/>
    <w:rsid w:val="00493426"/>
    <w:rsid w:val="004937E8"/>
    <w:rsid w:val="00493877"/>
    <w:rsid w:val="004956AD"/>
    <w:rsid w:val="00495C19"/>
    <w:rsid w:val="004962E9"/>
    <w:rsid w:val="004964A9"/>
    <w:rsid w:val="00497981"/>
    <w:rsid w:val="004A0111"/>
    <w:rsid w:val="004A02B0"/>
    <w:rsid w:val="004A0DED"/>
    <w:rsid w:val="004A0FE1"/>
    <w:rsid w:val="004A1021"/>
    <w:rsid w:val="004A1968"/>
    <w:rsid w:val="004A1EA1"/>
    <w:rsid w:val="004A25BC"/>
    <w:rsid w:val="004A383D"/>
    <w:rsid w:val="004A4459"/>
    <w:rsid w:val="004A468E"/>
    <w:rsid w:val="004A56C3"/>
    <w:rsid w:val="004A5A06"/>
    <w:rsid w:val="004A5D26"/>
    <w:rsid w:val="004A63CC"/>
    <w:rsid w:val="004B0E80"/>
    <w:rsid w:val="004B1421"/>
    <w:rsid w:val="004B1DEA"/>
    <w:rsid w:val="004B259A"/>
    <w:rsid w:val="004B25DE"/>
    <w:rsid w:val="004B2BDB"/>
    <w:rsid w:val="004B2E08"/>
    <w:rsid w:val="004B4530"/>
    <w:rsid w:val="004B45BF"/>
    <w:rsid w:val="004B51BB"/>
    <w:rsid w:val="004B5658"/>
    <w:rsid w:val="004B5A1F"/>
    <w:rsid w:val="004B5C5F"/>
    <w:rsid w:val="004B62F5"/>
    <w:rsid w:val="004B63B0"/>
    <w:rsid w:val="004B6E2D"/>
    <w:rsid w:val="004C0755"/>
    <w:rsid w:val="004C0BEF"/>
    <w:rsid w:val="004C39F9"/>
    <w:rsid w:val="004C3C81"/>
    <w:rsid w:val="004C45CA"/>
    <w:rsid w:val="004C5160"/>
    <w:rsid w:val="004C5CD9"/>
    <w:rsid w:val="004C6336"/>
    <w:rsid w:val="004C69D8"/>
    <w:rsid w:val="004C75A4"/>
    <w:rsid w:val="004C79F3"/>
    <w:rsid w:val="004D0AF6"/>
    <w:rsid w:val="004D146B"/>
    <w:rsid w:val="004D16CF"/>
    <w:rsid w:val="004D184F"/>
    <w:rsid w:val="004D1C16"/>
    <w:rsid w:val="004D1E80"/>
    <w:rsid w:val="004D27EB"/>
    <w:rsid w:val="004D2C9D"/>
    <w:rsid w:val="004D37A4"/>
    <w:rsid w:val="004D3988"/>
    <w:rsid w:val="004D3B5E"/>
    <w:rsid w:val="004D410F"/>
    <w:rsid w:val="004D4143"/>
    <w:rsid w:val="004D452A"/>
    <w:rsid w:val="004D457C"/>
    <w:rsid w:val="004D4F9F"/>
    <w:rsid w:val="004D5112"/>
    <w:rsid w:val="004D551D"/>
    <w:rsid w:val="004D5A73"/>
    <w:rsid w:val="004D6D56"/>
    <w:rsid w:val="004D757C"/>
    <w:rsid w:val="004D7A4A"/>
    <w:rsid w:val="004D7BD2"/>
    <w:rsid w:val="004E0260"/>
    <w:rsid w:val="004E06EC"/>
    <w:rsid w:val="004E06FF"/>
    <w:rsid w:val="004E0B33"/>
    <w:rsid w:val="004E17AF"/>
    <w:rsid w:val="004E1908"/>
    <w:rsid w:val="004E1941"/>
    <w:rsid w:val="004E19FE"/>
    <w:rsid w:val="004E1D23"/>
    <w:rsid w:val="004E2560"/>
    <w:rsid w:val="004E27BC"/>
    <w:rsid w:val="004E4CBA"/>
    <w:rsid w:val="004E4E71"/>
    <w:rsid w:val="004E4FE3"/>
    <w:rsid w:val="004E5804"/>
    <w:rsid w:val="004E596A"/>
    <w:rsid w:val="004E5EEE"/>
    <w:rsid w:val="004E687A"/>
    <w:rsid w:val="004E7445"/>
    <w:rsid w:val="004E7749"/>
    <w:rsid w:val="004E7CA6"/>
    <w:rsid w:val="004E7D18"/>
    <w:rsid w:val="004F0181"/>
    <w:rsid w:val="004F054E"/>
    <w:rsid w:val="004F195A"/>
    <w:rsid w:val="004F1B26"/>
    <w:rsid w:val="004F31FC"/>
    <w:rsid w:val="004F42BF"/>
    <w:rsid w:val="004F4A02"/>
    <w:rsid w:val="004F4F72"/>
    <w:rsid w:val="004F530C"/>
    <w:rsid w:val="004F6227"/>
    <w:rsid w:val="004F6613"/>
    <w:rsid w:val="004F68B9"/>
    <w:rsid w:val="004F6A3A"/>
    <w:rsid w:val="004F7339"/>
    <w:rsid w:val="00501732"/>
    <w:rsid w:val="005017C8"/>
    <w:rsid w:val="005028B8"/>
    <w:rsid w:val="0050338C"/>
    <w:rsid w:val="005034A1"/>
    <w:rsid w:val="005035D5"/>
    <w:rsid w:val="00503CDE"/>
    <w:rsid w:val="005044F3"/>
    <w:rsid w:val="00504CC9"/>
    <w:rsid w:val="005052C4"/>
    <w:rsid w:val="00505D97"/>
    <w:rsid w:val="00506144"/>
    <w:rsid w:val="00506492"/>
    <w:rsid w:val="00510489"/>
    <w:rsid w:val="0051064B"/>
    <w:rsid w:val="005109B3"/>
    <w:rsid w:val="00510B05"/>
    <w:rsid w:val="005114A5"/>
    <w:rsid w:val="00513291"/>
    <w:rsid w:val="00513544"/>
    <w:rsid w:val="0051369A"/>
    <w:rsid w:val="00513836"/>
    <w:rsid w:val="00513D36"/>
    <w:rsid w:val="0051406F"/>
    <w:rsid w:val="00514CAD"/>
    <w:rsid w:val="00514CC8"/>
    <w:rsid w:val="00514FFB"/>
    <w:rsid w:val="0051516F"/>
    <w:rsid w:val="00515268"/>
    <w:rsid w:val="005154BB"/>
    <w:rsid w:val="005156AA"/>
    <w:rsid w:val="005157E7"/>
    <w:rsid w:val="00517ABC"/>
    <w:rsid w:val="00517D1E"/>
    <w:rsid w:val="005203C2"/>
    <w:rsid w:val="00520868"/>
    <w:rsid w:val="00520E50"/>
    <w:rsid w:val="005214BF"/>
    <w:rsid w:val="00522162"/>
    <w:rsid w:val="005245D2"/>
    <w:rsid w:val="005252B6"/>
    <w:rsid w:val="005253AC"/>
    <w:rsid w:val="00525816"/>
    <w:rsid w:val="005274C8"/>
    <w:rsid w:val="00530A4C"/>
    <w:rsid w:val="00530D60"/>
    <w:rsid w:val="0053146C"/>
    <w:rsid w:val="00531925"/>
    <w:rsid w:val="00532D77"/>
    <w:rsid w:val="005332D4"/>
    <w:rsid w:val="005344E4"/>
    <w:rsid w:val="00534716"/>
    <w:rsid w:val="0053560F"/>
    <w:rsid w:val="00536778"/>
    <w:rsid w:val="005372FC"/>
    <w:rsid w:val="005373A1"/>
    <w:rsid w:val="0054290D"/>
    <w:rsid w:val="005439CF"/>
    <w:rsid w:val="00543D3A"/>
    <w:rsid w:val="005442E4"/>
    <w:rsid w:val="0054531E"/>
    <w:rsid w:val="00546262"/>
    <w:rsid w:val="00546717"/>
    <w:rsid w:val="0054731B"/>
    <w:rsid w:val="00547FD4"/>
    <w:rsid w:val="00550EAC"/>
    <w:rsid w:val="00551A73"/>
    <w:rsid w:val="005527F8"/>
    <w:rsid w:val="00552C4B"/>
    <w:rsid w:val="00552FD0"/>
    <w:rsid w:val="005532EC"/>
    <w:rsid w:val="00554224"/>
    <w:rsid w:val="00554CD7"/>
    <w:rsid w:val="00555F21"/>
    <w:rsid w:val="00557439"/>
    <w:rsid w:val="00560DD0"/>
    <w:rsid w:val="00561227"/>
    <w:rsid w:val="00561C6F"/>
    <w:rsid w:val="00562707"/>
    <w:rsid w:val="00562A40"/>
    <w:rsid w:val="005637A2"/>
    <w:rsid w:val="00563923"/>
    <w:rsid w:val="00564495"/>
    <w:rsid w:val="0056551E"/>
    <w:rsid w:val="0056552B"/>
    <w:rsid w:val="00565D72"/>
    <w:rsid w:val="00566246"/>
    <w:rsid w:val="00566D9B"/>
    <w:rsid w:val="00567620"/>
    <w:rsid w:val="00567967"/>
    <w:rsid w:val="00570362"/>
    <w:rsid w:val="00570F1E"/>
    <w:rsid w:val="005718E1"/>
    <w:rsid w:val="00571C4F"/>
    <w:rsid w:val="00571F3E"/>
    <w:rsid w:val="00572176"/>
    <w:rsid w:val="00572633"/>
    <w:rsid w:val="0057274A"/>
    <w:rsid w:val="00573270"/>
    <w:rsid w:val="005741C7"/>
    <w:rsid w:val="0057450D"/>
    <w:rsid w:val="00574DBE"/>
    <w:rsid w:val="00575C36"/>
    <w:rsid w:val="00575F5B"/>
    <w:rsid w:val="00576BEF"/>
    <w:rsid w:val="00577105"/>
    <w:rsid w:val="0057755A"/>
    <w:rsid w:val="0058041C"/>
    <w:rsid w:val="0058061B"/>
    <w:rsid w:val="00580FA7"/>
    <w:rsid w:val="005812AB"/>
    <w:rsid w:val="00581451"/>
    <w:rsid w:val="0058281E"/>
    <w:rsid w:val="0058288F"/>
    <w:rsid w:val="00584275"/>
    <w:rsid w:val="005843B7"/>
    <w:rsid w:val="00585275"/>
    <w:rsid w:val="00585F96"/>
    <w:rsid w:val="0059041D"/>
    <w:rsid w:val="00590D69"/>
    <w:rsid w:val="0059103F"/>
    <w:rsid w:val="0059144E"/>
    <w:rsid w:val="00591472"/>
    <w:rsid w:val="0059309B"/>
    <w:rsid w:val="00593F07"/>
    <w:rsid w:val="00594751"/>
    <w:rsid w:val="00594841"/>
    <w:rsid w:val="00595AAE"/>
    <w:rsid w:val="00596215"/>
    <w:rsid w:val="00596222"/>
    <w:rsid w:val="005976FA"/>
    <w:rsid w:val="005A32FD"/>
    <w:rsid w:val="005A33A3"/>
    <w:rsid w:val="005A3500"/>
    <w:rsid w:val="005A3D8D"/>
    <w:rsid w:val="005A4303"/>
    <w:rsid w:val="005A486A"/>
    <w:rsid w:val="005A4E6B"/>
    <w:rsid w:val="005A4F6A"/>
    <w:rsid w:val="005A5949"/>
    <w:rsid w:val="005A5D07"/>
    <w:rsid w:val="005A659A"/>
    <w:rsid w:val="005A69D9"/>
    <w:rsid w:val="005A6AC1"/>
    <w:rsid w:val="005B0196"/>
    <w:rsid w:val="005B107C"/>
    <w:rsid w:val="005B1165"/>
    <w:rsid w:val="005B16DB"/>
    <w:rsid w:val="005B1C40"/>
    <w:rsid w:val="005B1E71"/>
    <w:rsid w:val="005B20E0"/>
    <w:rsid w:val="005B2585"/>
    <w:rsid w:val="005B2DB9"/>
    <w:rsid w:val="005B376C"/>
    <w:rsid w:val="005B412A"/>
    <w:rsid w:val="005B412D"/>
    <w:rsid w:val="005B413D"/>
    <w:rsid w:val="005B527B"/>
    <w:rsid w:val="005B5544"/>
    <w:rsid w:val="005B57B7"/>
    <w:rsid w:val="005B58C0"/>
    <w:rsid w:val="005B5912"/>
    <w:rsid w:val="005B699E"/>
    <w:rsid w:val="005B6A29"/>
    <w:rsid w:val="005B7188"/>
    <w:rsid w:val="005B78AA"/>
    <w:rsid w:val="005C032E"/>
    <w:rsid w:val="005C078A"/>
    <w:rsid w:val="005C0A86"/>
    <w:rsid w:val="005C131F"/>
    <w:rsid w:val="005C2295"/>
    <w:rsid w:val="005C2C8B"/>
    <w:rsid w:val="005C2D99"/>
    <w:rsid w:val="005C3F98"/>
    <w:rsid w:val="005C4AA6"/>
    <w:rsid w:val="005C6570"/>
    <w:rsid w:val="005C6D9F"/>
    <w:rsid w:val="005C6EFD"/>
    <w:rsid w:val="005C7C32"/>
    <w:rsid w:val="005C7DAA"/>
    <w:rsid w:val="005D0375"/>
    <w:rsid w:val="005D12BD"/>
    <w:rsid w:val="005D1ECB"/>
    <w:rsid w:val="005D23F7"/>
    <w:rsid w:val="005D3D10"/>
    <w:rsid w:val="005D44FB"/>
    <w:rsid w:val="005D5988"/>
    <w:rsid w:val="005D5BCA"/>
    <w:rsid w:val="005D6456"/>
    <w:rsid w:val="005D689D"/>
    <w:rsid w:val="005E02A8"/>
    <w:rsid w:val="005E04CB"/>
    <w:rsid w:val="005E07B1"/>
    <w:rsid w:val="005E08C8"/>
    <w:rsid w:val="005E12BE"/>
    <w:rsid w:val="005E2689"/>
    <w:rsid w:val="005E2D0C"/>
    <w:rsid w:val="005E2D47"/>
    <w:rsid w:val="005E352B"/>
    <w:rsid w:val="005E380E"/>
    <w:rsid w:val="005E4870"/>
    <w:rsid w:val="005E490F"/>
    <w:rsid w:val="005E6E48"/>
    <w:rsid w:val="005E6F74"/>
    <w:rsid w:val="005F0A5B"/>
    <w:rsid w:val="005F0D5D"/>
    <w:rsid w:val="005F11AB"/>
    <w:rsid w:val="005F137A"/>
    <w:rsid w:val="005F15F6"/>
    <w:rsid w:val="005F28FC"/>
    <w:rsid w:val="005F32A2"/>
    <w:rsid w:val="005F34A5"/>
    <w:rsid w:val="005F3F0C"/>
    <w:rsid w:val="005F445F"/>
    <w:rsid w:val="005F44AE"/>
    <w:rsid w:val="005F6FC0"/>
    <w:rsid w:val="005F7082"/>
    <w:rsid w:val="005F7245"/>
    <w:rsid w:val="005F778B"/>
    <w:rsid w:val="005F7919"/>
    <w:rsid w:val="00600B0A"/>
    <w:rsid w:val="006011F7"/>
    <w:rsid w:val="00601661"/>
    <w:rsid w:val="00602A19"/>
    <w:rsid w:val="00603007"/>
    <w:rsid w:val="0060322E"/>
    <w:rsid w:val="00603A0A"/>
    <w:rsid w:val="00603B35"/>
    <w:rsid w:val="006056DC"/>
    <w:rsid w:val="00606C62"/>
    <w:rsid w:val="00606DD4"/>
    <w:rsid w:val="00606FBE"/>
    <w:rsid w:val="0061002B"/>
    <w:rsid w:val="00611C6B"/>
    <w:rsid w:val="0061204F"/>
    <w:rsid w:val="006134D3"/>
    <w:rsid w:val="006134FA"/>
    <w:rsid w:val="006141DA"/>
    <w:rsid w:val="0061444D"/>
    <w:rsid w:val="006144EF"/>
    <w:rsid w:val="00614519"/>
    <w:rsid w:val="00614802"/>
    <w:rsid w:val="00614AD0"/>
    <w:rsid w:val="00614BC6"/>
    <w:rsid w:val="00614C29"/>
    <w:rsid w:val="00614DD0"/>
    <w:rsid w:val="00615E79"/>
    <w:rsid w:val="0061657B"/>
    <w:rsid w:val="006168FB"/>
    <w:rsid w:val="00616F32"/>
    <w:rsid w:val="00617810"/>
    <w:rsid w:val="0062005F"/>
    <w:rsid w:val="006201EB"/>
    <w:rsid w:val="00620BC4"/>
    <w:rsid w:val="00620DB6"/>
    <w:rsid w:val="00621B72"/>
    <w:rsid w:val="006225D4"/>
    <w:rsid w:val="00623974"/>
    <w:rsid w:val="00624244"/>
    <w:rsid w:val="006243CA"/>
    <w:rsid w:val="00624549"/>
    <w:rsid w:val="00625859"/>
    <w:rsid w:val="00625971"/>
    <w:rsid w:val="0062607D"/>
    <w:rsid w:val="00626111"/>
    <w:rsid w:val="0062619F"/>
    <w:rsid w:val="00626420"/>
    <w:rsid w:val="00626EE7"/>
    <w:rsid w:val="006272A6"/>
    <w:rsid w:val="006278F6"/>
    <w:rsid w:val="006302C0"/>
    <w:rsid w:val="00630C21"/>
    <w:rsid w:val="00632663"/>
    <w:rsid w:val="00632AC5"/>
    <w:rsid w:val="00632C80"/>
    <w:rsid w:val="006350B9"/>
    <w:rsid w:val="00635408"/>
    <w:rsid w:val="00635B97"/>
    <w:rsid w:val="00636258"/>
    <w:rsid w:val="0063684F"/>
    <w:rsid w:val="00636BB7"/>
    <w:rsid w:val="006379C7"/>
    <w:rsid w:val="0064072C"/>
    <w:rsid w:val="00643734"/>
    <w:rsid w:val="006437E7"/>
    <w:rsid w:val="006437EC"/>
    <w:rsid w:val="0064465A"/>
    <w:rsid w:val="00644CFB"/>
    <w:rsid w:val="00644E64"/>
    <w:rsid w:val="0064511D"/>
    <w:rsid w:val="00645CAF"/>
    <w:rsid w:val="00646A56"/>
    <w:rsid w:val="00646B84"/>
    <w:rsid w:val="00647518"/>
    <w:rsid w:val="00647F50"/>
    <w:rsid w:val="006503F2"/>
    <w:rsid w:val="00651239"/>
    <w:rsid w:val="0065297C"/>
    <w:rsid w:val="00652AC7"/>
    <w:rsid w:val="00652D48"/>
    <w:rsid w:val="00653292"/>
    <w:rsid w:val="00653B9F"/>
    <w:rsid w:val="0065480C"/>
    <w:rsid w:val="00654C02"/>
    <w:rsid w:val="00654E38"/>
    <w:rsid w:val="00655A7B"/>
    <w:rsid w:val="0065693F"/>
    <w:rsid w:val="00657E4C"/>
    <w:rsid w:val="00660459"/>
    <w:rsid w:val="0066240C"/>
    <w:rsid w:val="00662B17"/>
    <w:rsid w:val="006635B3"/>
    <w:rsid w:val="0066468B"/>
    <w:rsid w:val="00664FF7"/>
    <w:rsid w:val="00665496"/>
    <w:rsid w:val="006657F4"/>
    <w:rsid w:val="00665CAD"/>
    <w:rsid w:val="00666A0C"/>
    <w:rsid w:val="00673703"/>
    <w:rsid w:val="00673D00"/>
    <w:rsid w:val="0067533F"/>
    <w:rsid w:val="00675363"/>
    <w:rsid w:val="00675EC0"/>
    <w:rsid w:val="006762C6"/>
    <w:rsid w:val="00676B91"/>
    <w:rsid w:val="00677432"/>
    <w:rsid w:val="00677A92"/>
    <w:rsid w:val="00677C45"/>
    <w:rsid w:val="00677D95"/>
    <w:rsid w:val="0068039F"/>
    <w:rsid w:val="00681898"/>
    <w:rsid w:val="00681FA4"/>
    <w:rsid w:val="0068236E"/>
    <w:rsid w:val="0068254C"/>
    <w:rsid w:val="006825DC"/>
    <w:rsid w:val="006829E9"/>
    <w:rsid w:val="006832AD"/>
    <w:rsid w:val="00683827"/>
    <w:rsid w:val="00683AD5"/>
    <w:rsid w:val="006848ED"/>
    <w:rsid w:val="00690A17"/>
    <w:rsid w:val="00690E83"/>
    <w:rsid w:val="00690E99"/>
    <w:rsid w:val="00691323"/>
    <w:rsid w:val="0069259A"/>
    <w:rsid w:val="00692E50"/>
    <w:rsid w:val="006946E9"/>
    <w:rsid w:val="00694BF1"/>
    <w:rsid w:val="00694F2E"/>
    <w:rsid w:val="0069614B"/>
    <w:rsid w:val="0069654D"/>
    <w:rsid w:val="00696913"/>
    <w:rsid w:val="00696963"/>
    <w:rsid w:val="006971E5"/>
    <w:rsid w:val="006975D3"/>
    <w:rsid w:val="00697DB8"/>
    <w:rsid w:val="006A03BD"/>
    <w:rsid w:val="006A0705"/>
    <w:rsid w:val="006A07EA"/>
    <w:rsid w:val="006A132F"/>
    <w:rsid w:val="006A2680"/>
    <w:rsid w:val="006A2951"/>
    <w:rsid w:val="006A3476"/>
    <w:rsid w:val="006A51B7"/>
    <w:rsid w:val="006A5ADF"/>
    <w:rsid w:val="006A5B0B"/>
    <w:rsid w:val="006A620A"/>
    <w:rsid w:val="006A62CC"/>
    <w:rsid w:val="006A661B"/>
    <w:rsid w:val="006A6C14"/>
    <w:rsid w:val="006A79E4"/>
    <w:rsid w:val="006A7D57"/>
    <w:rsid w:val="006B04A8"/>
    <w:rsid w:val="006B05C9"/>
    <w:rsid w:val="006B11CF"/>
    <w:rsid w:val="006B14A8"/>
    <w:rsid w:val="006B2BB6"/>
    <w:rsid w:val="006B371E"/>
    <w:rsid w:val="006B3E27"/>
    <w:rsid w:val="006B3E48"/>
    <w:rsid w:val="006B409E"/>
    <w:rsid w:val="006B448A"/>
    <w:rsid w:val="006B54B3"/>
    <w:rsid w:val="006B633B"/>
    <w:rsid w:val="006B6F49"/>
    <w:rsid w:val="006B7238"/>
    <w:rsid w:val="006B7635"/>
    <w:rsid w:val="006B7A6F"/>
    <w:rsid w:val="006B7FF0"/>
    <w:rsid w:val="006C0608"/>
    <w:rsid w:val="006C08B5"/>
    <w:rsid w:val="006C0C3F"/>
    <w:rsid w:val="006C1344"/>
    <w:rsid w:val="006C171D"/>
    <w:rsid w:val="006C1D50"/>
    <w:rsid w:val="006C1E95"/>
    <w:rsid w:val="006C2379"/>
    <w:rsid w:val="006C3137"/>
    <w:rsid w:val="006C3286"/>
    <w:rsid w:val="006C32E4"/>
    <w:rsid w:val="006C33BA"/>
    <w:rsid w:val="006C3BAA"/>
    <w:rsid w:val="006C400A"/>
    <w:rsid w:val="006C4C0A"/>
    <w:rsid w:val="006C4E2E"/>
    <w:rsid w:val="006C525E"/>
    <w:rsid w:val="006C52BD"/>
    <w:rsid w:val="006C5CCA"/>
    <w:rsid w:val="006C65F6"/>
    <w:rsid w:val="006C67B4"/>
    <w:rsid w:val="006C74DC"/>
    <w:rsid w:val="006C7E80"/>
    <w:rsid w:val="006D06C8"/>
    <w:rsid w:val="006D07E7"/>
    <w:rsid w:val="006D0932"/>
    <w:rsid w:val="006D0D8B"/>
    <w:rsid w:val="006D1607"/>
    <w:rsid w:val="006D2119"/>
    <w:rsid w:val="006D283C"/>
    <w:rsid w:val="006D2E69"/>
    <w:rsid w:val="006D37D9"/>
    <w:rsid w:val="006D3DBA"/>
    <w:rsid w:val="006D3E4B"/>
    <w:rsid w:val="006D4089"/>
    <w:rsid w:val="006D420D"/>
    <w:rsid w:val="006D4568"/>
    <w:rsid w:val="006D4F85"/>
    <w:rsid w:val="006D5F06"/>
    <w:rsid w:val="006D607F"/>
    <w:rsid w:val="006D66EA"/>
    <w:rsid w:val="006D6C0F"/>
    <w:rsid w:val="006D7476"/>
    <w:rsid w:val="006D76D3"/>
    <w:rsid w:val="006D7F36"/>
    <w:rsid w:val="006E041D"/>
    <w:rsid w:val="006E0447"/>
    <w:rsid w:val="006E05FA"/>
    <w:rsid w:val="006E0D36"/>
    <w:rsid w:val="006E0D59"/>
    <w:rsid w:val="006E1923"/>
    <w:rsid w:val="006E2643"/>
    <w:rsid w:val="006E2DEB"/>
    <w:rsid w:val="006E3828"/>
    <w:rsid w:val="006E3BAF"/>
    <w:rsid w:val="006E3DD8"/>
    <w:rsid w:val="006E46A0"/>
    <w:rsid w:val="006E510B"/>
    <w:rsid w:val="006E5254"/>
    <w:rsid w:val="006E545F"/>
    <w:rsid w:val="006E66C6"/>
    <w:rsid w:val="006E69D3"/>
    <w:rsid w:val="006E6AC0"/>
    <w:rsid w:val="006E6CFA"/>
    <w:rsid w:val="006E6DBD"/>
    <w:rsid w:val="006F06A4"/>
    <w:rsid w:val="006F08D8"/>
    <w:rsid w:val="006F19D7"/>
    <w:rsid w:val="006F1B61"/>
    <w:rsid w:val="006F2503"/>
    <w:rsid w:val="006F42C5"/>
    <w:rsid w:val="006F58A2"/>
    <w:rsid w:val="006F60E8"/>
    <w:rsid w:val="006F7898"/>
    <w:rsid w:val="006F7949"/>
    <w:rsid w:val="00700942"/>
    <w:rsid w:val="00701423"/>
    <w:rsid w:val="007014D6"/>
    <w:rsid w:val="00701632"/>
    <w:rsid w:val="00701889"/>
    <w:rsid w:val="00701E1F"/>
    <w:rsid w:val="00702114"/>
    <w:rsid w:val="00702242"/>
    <w:rsid w:val="007037FE"/>
    <w:rsid w:val="00703E40"/>
    <w:rsid w:val="00703FE7"/>
    <w:rsid w:val="007040AC"/>
    <w:rsid w:val="0070488C"/>
    <w:rsid w:val="00704D22"/>
    <w:rsid w:val="00705B46"/>
    <w:rsid w:val="00705C94"/>
    <w:rsid w:val="00706140"/>
    <w:rsid w:val="00707087"/>
    <w:rsid w:val="007073F8"/>
    <w:rsid w:val="00707995"/>
    <w:rsid w:val="00707DB5"/>
    <w:rsid w:val="007102E2"/>
    <w:rsid w:val="0071125E"/>
    <w:rsid w:val="00713272"/>
    <w:rsid w:val="007137C8"/>
    <w:rsid w:val="00713B23"/>
    <w:rsid w:val="00713BD4"/>
    <w:rsid w:val="00713CA1"/>
    <w:rsid w:val="00713E77"/>
    <w:rsid w:val="00714501"/>
    <w:rsid w:val="007151C4"/>
    <w:rsid w:val="00715DD7"/>
    <w:rsid w:val="00716002"/>
    <w:rsid w:val="007169AA"/>
    <w:rsid w:val="007170E9"/>
    <w:rsid w:val="00717D57"/>
    <w:rsid w:val="00720ADD"/>
    <w:rsid w:val="00720D09"/>
    <w:rsid w:val="00721116"/>
    <w:rsid w:val="0072121E"/>
    <w:rsid w:val="0072136B"/>
    <w:rsid w:val="007220C0"/>
    <w:rsid w:val="00722666"/>
    <w:rsid w:val="007237D8"/>
    <w:rsid w:val="0072431A"/>
    <w:rsid w:val="00726980"/>
    <w:rsid w:val="0072758D"/>
    <w:rsid w:val="007277E3"/>
    <w:rsid w:val="00730D43"/>
    <w:rsid w:val="007319C3"/>
    <w:rsid w:val="00732DA4"/>
    <w:rsid w:val="00733185"/>
    <w:rsid w:val="00733A4D"/>
    <w:rsid w:val="00734157"/>
    <w:rsid w:val="00734401"/>
    <w:rsid w:val="00734865"/>
    <w:rsid w:val="00735525"/>
    <w:rsid w:val="007358AF"/>
    <w:rsid w:val="00735C5A"/>
    <w:rsid w:val="0073666E"/>
    <w:rsid w:val="00737D83"/>
    <w:rsid w:val="00740030"/>
    <w:rsid w:val="0074035A"/>
    <w:rsid w:val="00742FA2"/>
    <w:rsid w:val="007433CC"/>
    <w:rsid w:val="00744098"/>
    <w:rsid w:val="007443F6"/>
    <w:rsid w:val="007447AD"/>
    <w:rsid w:val="00744F0D"/>
    <w:rsid w:val="00744F0E"/>
    <w:rsid w:val="0074543E"/>
    <w:rsid w:val="00745768"/>
    <w:rsid w:val="0074679E"/>
    <w:rsid w:val="00746C60"/>
    <w:rsid w:val="007503A3"/>
    <w:rsid w:val="00751C88"/>
    <w:rsid w:val="007522A3"/>
    <w:rsid w:val="00752481"/>
    <w:rsid w:val="0075271B"/>
    <w:rsid w:val="00752873"/>
    <w:rsid w:val="00753006"/>
    <w:rsid w:val="0075329F"/>
    <w:rsid w:val="00753438"/>
    <w:rsid w:val="007545DE"/>
    <w:rsid w:val="00755863"/>
    <w:rsid w:val="007565A8"/>
    <w:rsid w:val="00756F57"/>
    <w:rsid w:val="00756F9A"/>
    <w:rsid w:val="00757B35"/>
    <w:rsid w:val="00757FCD"/>
    <w:rsid w:val="0076049F"/>
    <w:rsid w:val="00760643"/>
    <w:rsid w:val="00760718"/>
    <w:rsid w:val="007613CF"/>
    <w:rsid w:val="007617EB"/>
    <w:rsid w:val="00762563"/>
    <w:rsid w:val="00762A8F"/>
    <w:rsid w:val="00762B49"/>
    <w:rsid w:val="00762BDD"/>
    <w:rsid w:val="007631D4"/>
    <w:rsid w:val="00763E1F"/>
    <w:rsid w:val="00763EF5"/>
    <w:rsid w:val="00763F63"/>
    <w:rsid w:val="0076445E"/>
    <w:rsid w:val="00764957"/>
    <w:rsid w:val="007650E4"/>
    <w:rsid w:val="0076510E"/>
    <w:rsid w:val="00765D6C"/>
    <w:rsid w:val="00767692"/>
    <w:rsid w:val="0077002A"/>
    <w:rsid w:val="00770D88"/>
    <w:rsid w:val="00771382"/>
    <w:rsid w:val="00771DED"/>
    <w:rsid w:val="00772095"/>
    <w:rsid w:val="00772615"/>
    <w:rsid w:val="00772C04"/>
    <w:rsid w:val="00773259"/>
    <w:rsid w:val="00773303"/>
    <w:rsid w:val="00773941"/>
    <w:rsid w:val="00773F00"/>
    <w:rsid w:val="007744C6"/>
    <w:rsid w:val="00774613"/>
    <w:rsid w:val="007754AE"/>
    <w:rsid w:val="00775B6C"/>
    <w:rsid w:val="00776F85"/>
    <w:rsid w:val="007774CD"/>
    <w:rsid w:val="00777B30"/>
    <w:rsid w:val="0078013D"/>
    <w:rsid w:val="0078019A"/>
    <w:rsid w:val="00780F93"/>
    <w:rsid w:val="00781041"/>
    <w:rsid w:val="00781091"/>
    <w:rsid w:val="0078122A"/>
    <w:rsid w:val="007818EE"/>
    <w:rsid w:val="00782F2A"/>
    <w:rsid w:val="00783721"/>
    <w:rsid w:val="007843B4"/>
    <w:rsid w:val="007850B2"/>
    <w:rsid w:val="00785920"/>
    <w:rsid w:val="00785A50"/>
    <w:rsid w:val="00786275"/>
    <w:rsid w:val="00786F58"/>
    <w:rsid w:val="00787113"/>
    <w:rsid w:val="0079015D"/>
    <w:rsid w:val="007906AA"/>
    <w:rsid w:val="007909EE"/>
    <w:rsid w:val="00790FC5"/>
    <w:rsid w:val="007911A4"/>
    <w:rsid w:val="007920D3"/>
    <w:rsid w:val="007929DC"/>
    <w:rsid w:val="00794BBA"/>
    <w:rsid w:val="00794CC2"/>
    <w:rsid w:val="007951BF"/>
    <w:rsid w:val="007953D6"/>
    <w:rsid w:val="00796425"/>
    <w:rsid w:val="0079646F"/>
    <w:rsid w:val="007965AD"/>
    <w:rsid w:val="007A014D"/>
    <w:rsid w:val="007A1ECE"/>
    <w:rsid w:val="007A1F80"/>
    <w:rsid w:val="007A22BE"/>
    <w:rsid w:val="007A2891"/>
    <w:rsid w:val="007A3964"/>
    <w:rsid w:val="007A55A8"/>
    <w:rsid w:val="007A65FA"/>
    <w:rsid w:val="007A689E"/>
    <w:rsid w:val="007A739D"/>
    <w:rsid w:val="007A7B28"/>
    <w:rsid w:val="007B02C5"/>
    <w:rsid w:val="007B0E54"/>
    <w:rsid w:val="007B0FDA"/>
    <w:rsid w:val="007B2D43"/>
    <w:rsid w:val="007B38F5"/>
    <w:rsid w:val="007B40E7"/>
    <w:rsid w:val="007B4E80"/>
    <w:rsid w:val="007B50BF"/>
    <w:rsid w:val="007B59ED"/>
    <w:rsid w:val="007B5BB2"/>
    <w:rsid w:val="007B6643"/>
    <w:rsid w:val="007B6C1D"/>
    <w:rsid w:val="007B75B7"/>
    <w:rsid w:val="007B7F2D"/>
    <w:rsid w:val="007C006A"/>
    <w:rsid w:val="007C02D9"/>
    <w:rsid w:val="007C196E"/>
    <w:rsid w:val="007C21A0"/>
    <w:rsid w:val="007C220F"/>
    <w:rsid w:val="007C2CE8"/>
    <w:rsid w:val="007C34D4"/>
    <w:rsid w:val="007C38CB"/>
    <w:rsid w:val="007C39F2"/>
    <w:rsid w:val="007C3A70"/>
    <w:rsid w:val="007C4370"/>
    <w:rsid w:val="007C5B4E"/>
    <w:rsid w:val="007C5CE6"/>
    <w:rsid w:val="007C5DC8"/>
    <w:rsid w:val="007C5E58"/>
    <w:rsid w:val="007C6854"/>
    <w:rsid w:val="007C7F64"/>
    <w:rsid w:val="007D1F48"/>
    <w:rsid w:val="007D243A"/>
    <w:rsid w:val="007D3DEA"/>
    <w:rsid w:val="007D3E38"/>
    <w:rsid w:val="007D5FE2"/>
    <w:rsid w:val="007D653E"/>
    <w:rsid w:val="007D66A8"/>
    <w:rsid w:val="007D6C8E"/>
    <w:rsid w:val="007D6E06"/>
    <w:rsid w:val="007D6EC1"/>
    <w:rsid w:val="007D70CC"/>
    <w:rsid w:val="007D79CB"/>
    <w:rsid w:val="007E01AE"/>
    <w:rsid w:val="007E05E8"/>
    <w:rsid w:val="007E0FA8"/>
    <w:rsid w:val="007E2713"/>
    <w:rsid w:val="007E3A9B"/>
    <w:rsid w:val="007E48FF"/>
    <w:rsid w:val="007E4A64"/>
    <w:rsid w:val="007E5101"/>
    <w:rsid w:val="007E5C89"/>
    <w:rsid w:val="007E60F1"/>
    <w:rsid w:val="007E6C31"/>
    <w:rsid w:val="007E71AC"/>
    <w:rsid w:val="007E7E37"/>
    <w:rsid w:val="007F00FA"/>
    <w:rsid w:val="007F0AE2"/>
    <w:rsid w:val="007F1A45"/>
    <w:rsid w:val="007F1CA7"/>
    <w:rsid w:val="007F2A01"/>
    <w:rsid w:val="007F3342"/>
    <w:rsid w:val="007F37D9"/>
    <w:rsid w:val="007F3D78"/>
    <w:rsid w:val="007F4619"/>
    <w:rsid w:val="007F499D"/>
    <w:rsid w:val="007F5CCA"/>
    <w:rsid w:val="007F60B8"/>
    <w:rsid w:val="007F75D3"/>
    <w:rsid w:val="007F7E8B"/>
    <w:rsid w:val="00800525"/>
    <w:rsid w:val="00800C33"/>
    <w:rsid w:val="00800F34"/>
    <w:rsid w:val="00801F26"/>
    <w:rsid w:val="0080214C"/>
    <w:rsid w:val="008027CE"/>
    <w:rsid w:val="00802958"/>
    <w:rsid w:val="00803114"/>
    <w:rsid w:val="008038F5"/>
    <w:rsid w:val="00803A24"/>
    <w:rsid w:val="00803C5E"/>
    <w:rsid w:val="00804017"/>
    <w:rsid w:val="008045FB"/>
    <w:rsid w:val="00804D2D"/>
    <w:rsid w:val="00804E77"/>
    <w:rsid w:val="0080535F"/>
    <w:rsid w:val="008061A4"/>
    <w:rsid w:val="008064BE"/>
    <w:rsid w:val="00807CB9"/>
    <w:rsid w:val="00810E43"/>
    <w:rsid w:val="00811359"/>
    <w:rsid w:val="008119F1"/>
    <w:rsid w:val="00811EA1"/>
    <w:rsid w:val="00812B00"/>
    <w:rsid w:val="00812C54"/>
    <w:rsid w:val="00812ED0"/>
    <w:rsid w:val="00812FB2"/>
    <w:rsid w:val="008137A5"/>
    <w:rsid w:val="008142B9"/>
    <w:rsid w:val="008142EA"/>
    <w:rsid w:val="00814625"/>
    <w:rsid w:val="0081504C"/>
    <w:rsid w:val="008159FC"/>
    <w:rsid w:val="0081609D"/>
    <w:rsid w:val="00816560"/>
    <w:rsid w:val="008166DB"/>
    <w:rsid w:val="0081678C"/>
    <w:rsid w:val="00817040"/>
    <w:rsid w:val="008171D8"/>
    <w:rsid w:val="00820DAC"/>
    <w:rsid w:val="008210C1"/>
    <w:rsid w:val="00822054"/>
    <w:rsid w:val="00822BBA"/>
    <w:rsid w:val="00823010"/>
    <w:rsid w:val="00824735"/>
    <w:rsid w:val="00824892"/>
    <w:rsid w:val="00824D2D"/>
    <w:rsid w:val="00825390"/>
    <w:rsid w:val="008253AC"/>
    <w:rsid w:val="00825AC0"/>
    <w:rsid w:val="00825FE0"/>
    <w:rsid w:val="00827368"/>
    <w:rsid w:val="00830B4C"/>
    <w:rsid w:val="008315C6"/>
    <w:rsid w:val="0083174C"/>
    <w:rsid w:val="008327F7"/>
    <w:rsid w:val="00833285"/>
    <w:rsid w:val="008338AF"/>
    <w:rsid w:val="00833C0B"/>
    <w:rsid w:val="0083553E"/>
    <w:rsid w:val="008357F0"/>
    <w:rsid w:val="008362A6"/>
    <w:rsid w:val="008363C8"/>
    <w:rsid w:val="00836F39"/>
    <w:rsid w:val="008372E0"/>
    <w:rsid w:val="0083758F"/>
    <w:rsid w:val="00840BE7"/>
    <w:rsid w:val="00841484"/>
    <w:rsid w:val="00842AAE"/>
    <w:rsid w:val="00843A42"/>
    <w:rsid w:val="00843B31"/>
    <w:rsid w:val="00844108"/>
    <w:rsid w:val="0084446F"/>
    <w:rsid w:val="008445F5"/>
    <w:rsid w:val="00844F2D"/>
    <w:rsid w:val="008450D2"/>
    <w:rsid w:val="00845547"/>
    <w:rsid w:val="0084601C"/>
    <w:rsid w:val="00847780"/>
    <w:rsid w:val="00851D1F"/>
    <w:rsid w:val="008546F8"/>
    <w:rsid w:val="00854FCB"/>
    <w:rsid w:val="0085620A"/>
    <w:rsid w:val="00856A9E"/>
    <w:rsid w:val="00856D5E"/>
    <w:rsid w:val="00856DAB"/>
    <w:rsid w:val="00857976"/>
    <w:rsid w:val="00862109"/>
    <w:rsid w:val="00862519"/>
    <w:rsid w:val="00862F60"/>
    <w:rsid w:val="008638BB"/>
    <w:rsid w:val="00863980"/>
    <w:rsid w:val="00864E48"/>
    <w:rsid w:val="00865124"/>
    <w:rsid w:val="008651CC"/>
    <w:rsid w:val="008656BE"/>
    <w:rsid w:val="00865B22"/>
    <w:rsid w:val="00865DFF"/>
    <w:rsid w:val="00866C03"/>
    <w:rsid w:val="0086727D"/>
    <w:rsid w:val="00867CF3"/>
    <w:rsid w:val="00870024"/>
    <w:rsid w:val="0087115F"/>
    <w:rsid w:val="00871248"/>
    <w:rsid w:val="00872D6B"/>
    <w:rsid w:val="00873332"/>
    <w:rsid w:val="00874B70"/>
    <w:rsid w:val="00875056"/>
    <w:rsid w:val="008750D3"/>
    <w:rsid w:val="00875FDB"/>
    <w:rsid w:val="00876471"/>
    <w:rsid w:val="00876DD7"/>
    <w:rsid w:val="008777EB"/>
    <w:rsid w:val="00877A07"/>
    <w:rsid w:val="008814F4"/>
    <w:rsid w:val="008821AD"/>
    <w:rsid w:val="00883B52"/>
    <w:rsid w:val="00884004"/>
    <w:rsid w:val="008842FC"/>
    <w:rsid w:val="0088586C"/>
    <w:rsid w:val="00885A5C"/>
    <w:rsid w:val="00886B20"/>
    <w:rsid w:val="00886B7E"/>
    <w:rsid w:val="00886F76"/>
    <w:rsid w:val="008870EB"/>
    <w:rsid w:val="00890FB1"/>
    <w:rsid w:val="008910DB"/>
    <w:rsid w:val="008912BF"/>
    <w:rsid w:val="00891699"/>
    <w:rsid w:val="008918E8"/>
    <w:rsid w:val="00891EA3"/>
    <w:rsid w:val="008926CC"/>
    <w:rsid w:val="00892BE1"/>
    <w:rsid w:val="00893049"/>
    <w:rsid w:val="00893168"/>
    <w:rsid w:val="008959C6"/>
    <w:rsid w:val="00895B8D"/>
    <w:rsid w:val="008960A8"/>
    <w:rsid w:val="00896CAB"/>
    <w:rsid w:val="00896CEF"/>
    <w:rsid w:val="00896D9E"/>
    <w:rsid w:val="0089766E"/>
    <w:rsid w:val="00897978"/>
    <w:rsid w:val="00897F04"/>
    <w:rsid w:val="008A0762"/>
    <w:rsid w:val="008A0E6C"/>
    <w:rsid w:val="008A19A5"/>
    <w:rsid w:val="008A32BD"/>
    <w:rsid w:val="008A3F8C"/>
    <w:rsid w:val="008A4065"/>
    <w:rsid w:val="008A49ED"/>
    <w:rsid w:val="008A4B81"/>
    <w:rsid w:val="008A5CAB"/>
    <w:rsid w:val="008B0B4A"/>
    <w:rsid w:val="008B0D97"/>
    <w:rsid w:val="008B1AA3"/>
    <w:rsid w:val="008B234F"/>
    <w:rsid w:val="008B2EAF"/>
    <w:rsid w:val="008B30AA"/>
    <w:rsid w:val="008B368E"/>
    <w:rsid w:val="008B3DF3"/>
    <w:rsid w:val="008B483D"/>
    <w:rsid w:val="008B5955"/>
    <w:rsid w:val="008B5C0F"/>
    <w:rsid w:val="008B5C87"/>
    <w:rsid w:val="008B6D68"/>
    <w:rsid w:val="008B725B"/>
    <w:rsid w:val="008B757A"/>
    <w:rsid w:val="008B772F"/>
    <w:rsid w:val="008B7969"/>
    <w:rsid w:val="008B7F1A"/>
    <w:rsid w:val="008C0C9F"/>
    <w:rsid w:val="008C16F9"/>
    <w:rsid w:val="008C304F"/>
    <w:rsid w:val="008C3074"/>
    <w:rsid w:val="008C3359"/>
    <w:rsid w:val="008C3899"/>
    <w:rsid w:val="008C3BEE"/>
    <w:rsid w:val="008C6659"/>
    <w:rsid w:val="008C74CE"/>
    <w:rsid w:val="008D0010"/>
    <w:rsid w:val="008D0049"/>
    <w:rsid w:val="008D1231"/>
    <w:rsid w:val="008D2338"/>
    <w:rsid w:val="008D24C1"/>
    <w:rsid w:val="008D24E7"/>
    <w:rsid w:val="008D2C10"/>
    <w:rsid w:val="008D2DEF"/>
    <w:rsid w:val="008D3B67"/>
    <w:rsid w:val="008D4069"/>
    <w:rsid w:val="008D469C"/>
    <w:rsid w:val="008D4DED"/>
    <w:rsid w:val="008D5E87"/>
    <w:rsid w:val="008D7460"/>
    <w:rsid w:val="008E02ED"/>
    <w:rsid w:val="008E0664"/>
    <w:rsid w:val="008E0C98"/>
    <w:rsid w:val="008E0CEC"/>
    <w:rsid w:val="008E1216"/>
    <w:rsid w:val="008E1986"/>
    <w:rsid w:val="008E26B2"/>
    <w:rsid w:val="008E35F0"/>
    <w:rsid w:val="008E3EBB"/>
    <w:rsid w:val="008E44B7"/>
    <w:rsid w:val="008E49F1"/>
    <w:rsid w:val="008E4ADD"/>
    <w:rsid w:val="008E54FF"/>
    <w:rsid w:val="008E61BD"/>
    <w:rsid w:val="008E62F6"/>
    <w:rsid w:val="008E6F91"/>
    <w:rsid w:val="008E718A"/>
    <w:rsid w:val="008F0155"/>
    <w:rsid w:val="008F1679"/>
    <w:rsid w:val="008F19A2"/>
    <w:rsid w:val="008F301A"/>
    <w:rsid w:val="008F3BDF"/>
    <w:rsid w:val="008F487F"/>
    <w:rsid w:val="008F572D"/>
    <w:rsid w:val="008F6B7A"/>
    <w:rsid w:val="008F7CAD"/>
    <w:rsid w:val="00900526"/>
    <w:rsid w:val="0090089F"/>
    <w:rsid w:val="009009A9"/>
    <w:rsid w:val="0090244B"/>
    <w:rsid w:val="00902884"/>
    <w:rsid w:val="009032E4"/>
    <w:rsid w:val="009033EB"/>
    <w:rsid w:val="00903D22"/>
    <w:rsid w:val="00903ED9"/>
    <w:rsid w:val="00904298"/>
    <w:rsid w:val="00905B11"/>
    <w:rsid w:val="00906649"/>
    <w:rsid w:val="00906D64"/>
    <w:rsid w:val="00906F9E"/>
    <w:rsid w:val="009071D0"/>
    <w:rsid w:val="00907883"/>
    <w:rsid w:val="0091085D"/>
    <w:rsid w:val="00910908"/>
    <w:rsid w:val="00912559"/>
    <w:rsid w:val="00912ED8"/>
    <w:rsid w:val="00912F9A"/>
    <w:rsid w:val="00916416"/>
    <w:rsid w:val="00917287"/>
    <w:rsid w:val="00917EF7"/>
    <w:rsid w:val="009205B0"/>
    <w:rsid w:val="0092134B"/>
    <w:rsid w:val="009221AC"/>
    <w:rsid w:val="00922348"/>
    <w:rsid w:val="009225B3"/>
    <w:rsid w:val="00922A15"/>
    <w:rsid w:val="0092456D"/>
    <w:rsid w:val="00925590"/>
    <w:rsid w:val="00925C68"/>
    <w:rsid w:val="0092657F"/>
    <w:rsid w:val="00926967"/>
    <w:rsid w:val="00927518"/>
    <w:rsid w:val="00927AF3"/>
    <w:rsid w:val="00927FC3"/>
    <w:rsid w:val="0093074D"/>
    <w:rsid w:val="009312C7"/>
    <w:rsid w:val="00933397"/>
    <w:rsid w:val="00933706"/>
    <w:rsid w:val="00933754"/>
    <w:rsid w:val="00933B94"/>
    <w:rsid w:val="00934A8F"/>
    <w:rsid w:val="009350BF"/>
    <w:rsid w:val="009359A1"/>
    <w:rsid w:val="0094103D"/>
    <w:rsid w:val="00941430"/>
    <w:rsid w:val="00941909"/>
    <w:rsid w:val="00942293"/>
    <w:rsid w:val="00942377"/>
    <w:rsid w:val="00943484"/>
    <w:rsid w:val="009435CD"/>
    <w:rsid w:val="0094379A"/>
    <w:rsid w:val="0094396D"/>
    <w:rsid w:val="0094420F"/>
    <w:rsid w:val="00944846"/>
    <w:rsid w:val="0094512A"/>
    <w:rsid w:val="009453B9"/>
    <w:rsid w:val="009459CA"/>
    <w:rsid w:val="00945EA1"/>
    <w:rsid w:val="00946152"/>
    <w:rsid w:val="009469B5"/>
    <w:rsid w:val="009473CE"/>
    <w:rsid w:val="00947563"/>
    <w:rsid w:val="00947A5C"/>
    <w:rsid w:val="009508D4"/>
    <w:rsid w:val="00950D10"/>
    <w:rsid w:val="00950F84"/>
    <w:rsid w:val="00952B7A"/>
    <w:rsid w:val="00952E72"/>
    <w:rsid w:val="0095382A"/>
    <w:rsid w:val="009557D5"/>
    <w:rsid w:val="00955978"/>
    <w:rsid w:val="009566EF"/>
    <w:rsid w:val="00957B1D"/>
    <w:rsid w:val="00957D03"/>
    <w:rsid w:val="009606D9"/>
    <w:rsid w:val="00960EC8"/>
    <w:rsid w:val="00961EC9"/>
    <w:rsid w:val="00963148"/>
    <w:rsid w:val="009637F9"/>
    <w:rsid w:val="00963AA1"/>
    <w:rsid w:val="00963E79"/>
    <w:rsid w:val="009646D8"/>
    <w:rsid w:val="00964897"/>
    <w:rsid w:val="009658B2"/>
    <w:rsid w:val="009659E0"/>
    <w:rsid w:val="00966566"/>
    <w:rsid w:val="0096755E"/>
    <w:rsid w:val="00967B54"/>
    <w:rsid w:val="00967D8E"/>
    <w:rsid w:val="0097098F"/>
    <w:rsid w:val="0097113C"/>
    <w:rsid w:val="00971C7B"/>
    <w:rsid w:val="00971DA8"/>
    <w:rsid w:val="00972022"/>
    <w:rsid w:val="0097213C"/>
    <w:rsid w:val="00972193"/>
    <w:rsid w:val="00972753"/>
    <w:rsid w:val="00973026"/>
    <w:rsid w:val="00974119"/>
    <w:rsid w:val="009741CB"/>
    <w:rsid w:val="00974E3E"/>
    <w:rsid w:val="00975246"/>
    <w:rsid w:val="00975262"/>
    <w:rsid w:val="00975DA6"/>
    <w:rsid w:val="00976A8C"/>
    <w:rsid w:val="0097721C"/>
    <w:rsid w:val="00977B6B"/>
    <w:rsid w:val="00980647"/>
    <w:rsid w:val="00982912"/>
    <w:rsid w:val="00982AEF"/>
    <w:rsid w:val="00982BD2"/>
    <w:rsid w:val="00982E37"/>
    <w:rsid w:val="00983AAA"/>
    <w:rsid w:val="00983F4B"/>
    <w:rsid w:val="0098418F"/>
    <w:rsid w:val="00984A6F"/>
    <w:rsid w:val="009875D2"/>
    <w:rsid w:val="00987BDE"/>
    <w:rsid w:val="00990DA1"/>
    <w:rsid w:val="00990FFB"/>
    <w:rsid w:val="00991BBA"/>
    <w:rsid w:val="00992EA9"/>
    <w:rsid w:val="00993083"/>
    <w:rsid w:val="00995141"/>
    <w:rsid w:val="009960C8"/>
    <w:rsid w:val="00996DF6"/>
    <w:rsid w:val="009A0846"/>
    <w:rsid w:val="009A1561"/>
    <w:rsid w:val="009A1BFB"/>
    <w:rsid w:val="009A313A"/>
    <w:rsid w:val="009A32DF"/>
    <w:rsid w:val="009A3FAC"/>
    <w:rsid w:val="009A42CF"/>
    <w:rsid w:val="009A4792"/>
    <w:rsid w:val="009A4886"/>
    <w:rsid w:val="009A48FD"/>
    <w:rsid w:val="009A4A03"/>
    <w:rsid w:val="009A4A88"/>
    <w:rsid w:val="009A5A3F"/>
    <w:rsid w:val="009A63E8"/>
    <w:rsid w:val="009A6AFB"/>
    <w:rsid w:val="009A6F33"/>
    <w:rsid w:val="009A70B1"/>
    <w:rsid w:val="009A7EAC"/>
    <w:rsid w:val="009B037C"/>
    <w:rsid w:val="009B07A9"/>
    <w:rsid w:val="009B08D9"/>
    <w:rsid w:val="009B08DD"/>
    <w:rsid w:val="009B1528"/>
    <w:rsid w:val="009B16A0"/>
    <w:rsid w:val="009B179E"/>
    <w:rsid w:val="009B1CF9"/>
    <w:rsid w:val="009B270A"/>
    <w:rsid w:val="009B34C8"/>
    <w:rsid w:val="009B470A"/>
    <w:rsid w:val="009B4D01"/>
    <w:rsid w:val="009B546B"/>
    <w:rsid w:val="009B60C4"/>
    <w:rsid w:val="009B6538"/>
    <w:rsid w:val="009B7AFD"/>
    <w:rsid w:val="009C012D"/>
    <w:rsid w:val="009C08DC"/>
    <w:rsid w:val="009C0B76"/>
    <w:rsid w:val="009C1126"/>
    <w:rsid w:val="009C1522"/>
    <w:rsid w:val="009C1B8F"/>
    <w:rsid w:val="009C1F07"/>
    <w:rsid w:val="009C242A"/>
    <w:rsid w:val="009C2FF3"/>
    <w:rsid w:val="009C3F60"/>
    <w:rsid w:val="009C3FD4"/>
    <w:rsid w:val="009C6C8F"/>
    <w:rsid w:val="009C7480"/>
    <w:rsid w:val="009C78F2"/>
    <w:rsid w:val="009C79AD"/>
    <w:rsid w:val="009C7A03"/>
    <w:rsid w:val="009D0335"/>
    <w:rsid w:val="009D2508"/>
    <w:rsid w:val="009D2E0D"/>
    <w:rsid w:val="009D363A"/>
    <w:rsid w:val="009D37D2"/>
    <w:rsid w:val="009D3DA2"/>
    <w:rsid w:val="009D41C6"/>
    <w:rsid w:val="009D4E2D"/>
    <w:rsid w:val="009D51E8"/>
    <w:rsid w:val="009D5C39"/>
    <w:rsid w:val="009D69E1"/>
    <w:rsid w:val="009D6C16"/>
    <w:rsid w:val="009D7263"/>
    <w:rsid w:val="009D745C"/>
    <w:rsid w:val="009D7C31"/>
    <w:rsid w:val="009D7E53"/>
    <w:rsid w:val="009E0074"/>
    <w:rsid w:val="009E0395"/>
    <w:rsid w:val="009E1F33"/>
    <w:rsid w:val="009E2355"/>
    <w:rsid w:val="009E3EFB"/>
    <w:rsid w:val="009E4BD3"/>
    <w:rsid w:val="009E62F4"/>
    <w:rsid w:val="009E69EF"/>
    <w:rsid w:val="009E6B90"/>
    <w:rsid w:val="009E74F5"/>
    <w:rsid w:val="009E762B"/>
    <w:rsid w:val="009F0BFE"/>
    <w:rsid w:val="009F138A"/>
    <w:rsid w:val="009F238C"/>
    <w:rsid w:val="009F24F8"/>
    <w:rsid w:val="009F262A"/>
    <w:rsid w:val="009F2D01"/>
    <w:rsid w:val="009F301C"/>
    <w:rsid w:val="009F39A9"/>
    <w:rsid w:val="009F4299"/>
    <w:rsid w:val="009F438A"/>
    <w:rsid w:val="009F4566"/>
    <w:rsid w:val="009F49BC"/>
    <w:rsid w:val="009F50E2"/>
    <w:rsid w:val="009F6121"/>
    <w:rsid w:val="009F65CA"/>
    <w:rsid w:val="009F687A"/>
    <w:rsid w:val="009F7160"/>
    <w:rsid w:val="00A00199"/>
    <w:rsid w:val="00A007F4"/>
    <w:rsid w:val="00A01EB1"/>
    <w:rsid w:val="00A025B8"/>
    <w:rsid w:val="00A02857"/>
    <w:rsid w:val="00A02C66"/>
    <w:rsid w:val="00A02E79"/>
    <w:rsid w:val="00A033BB"/>
    <w:rsid w:val="00A03D1A"/>
    <w:rsid w:val="00A03E79"/>
    <w:rsid w:val="00A03E8F"/>
    <w:rsid w:val="00A04589"/>
    <w:rsid w:val="00A046F1"/>
    <w:rsid w:val="00A04956"/>
    <w:rsid w:val="00A0549E"/>
    <w:rsid w:val="00A06472"/>
    <w:rsid w:val="00A06780"/>
    <w:rsid w:val="00A06EC5"/>
    <w:rsid w:val="00A076CA"/>
    <w:rsid w:val="00A110D0"/>
    <w:rsid w:val="00A115D7"/>
    <w:rsid w:val="00A119CF"/>
    <w:rsid w:val="00A13979"/>
    <w:rsid w:val="00A13DFB"/>
    <w:rsid w:val="00A13FE8"/>
    <w:rsid w:val="00A145B9"/>
    <w:rsid w:val="00A14634"/>
    <w:rsid w:val="00A15266"/>
    <w:rsid w:val="00A15343"/>
    <w:rsid w:val="00A15754"/>
    <w:rsid w:val="00A15B83"/>
    <w:rsid w:val="00A16A32"/>
    <w:rsid w:val="00A173FC"/>
    <w:rsid w:val="00A1749E"/>
    <w:rsid w:val="00A17F10"/>
    <w:rsid w:val="00A207E2"/>
    <w:rsid w:val="00A20856"/>
    <w:rsid w:val="00A20CD2"/>
    <w:rsid w:val="00A20FC6"/>
    <w:rsid w:val="00A21616"/>
    <w:rsid w:val="00A21C40"/>
    <w:rsid w:val="00A21DA5"/>
    <w:rsid w:val="00A22558"/>
    <w:rsid w:val="00A22B48"/>
    <w:rsid w:val="00A22E58"/>
    <w:rsid w:val="00A23448"/>
    <w:rsid w:val="00A23AD6"/>
    <w:rsid w:val="00A2426D"/>
    <w:rsid w:val="00A24F8F"/>
    <w:rsid w:val="00A24FB8"/>
    <w:rsid w:val="00A250CF"/>
    <w:rsid w:val="00A30051"/>
    <w:rsid w:val="00A32998"/>
    <w:rsid w:val="00A32BC1"/>
    <w:rsid w:val="00A32CC3"/>
    <w:rsid w:val="00A33502"/>
    <w:rsid w:val="00A337A9"/>
    <w:rsid w:val="00A33B53"/>
    <w:rsid w:val="00A341FD"/>
    <w:rsid w:val="00A35947"/>
    <w:rsid w:val="00A359BF"/>
    <w:rsid w:val="00A37299"/>
    <w:rsid w:val="00A37B47"/>
    <w:rsid w:val="00A37EE1"/>
    <w:rsid w:val="00A4180C"/>
    <w:rsid w:val="00A43546"/>
    <w:rsid w:val="00A43F39"/>
    <w:rsid w:val="00A44477"/>
    <w:rsid w:val="00A448E4"/>
    <w:rsid w:val="00A4563A"/>
    <w:rsid w:val="00A459DC"/>
    <w:rsid w:val="00A463E4"/>
    <w:rsid w:val="00A4777D"/>
    <w:rsid w:val="00A47A26"/>
    <w:rsid w:val="00A50362"/>
    <w:rsid w:val="00A50383"/>
    <w:rsid w:val="00A5058B"/>
    <w:rsid w:val="00A51D06"/>
    <w:rsid w:val="00A52252"/>
    <w:rsid w:val="00A54B30"/>
    <w:rsid w:val="00A54C58"/>
    <w:rsid w:val="00A54DDA"/>
    <w:rsid w:val="00A56278"/>
    <w:rsid w:val="00A56A25"/>
    <w:rsid w:val="00A570FA"/>
    <w:rsid w:val="00A57432"/>
    <w:rsid w:val="00A57955"/>
    <w:rsid w:val="00A60E51"/>
    <w:rsid w:val="00A61B38"/>
    <w:rsid w:val="00A61DF7"/>
    <w:rsid w:val="00A62CE3"/>
    <w:rsid w:val="00A62D09"/>
    <w:rsid w:val="00A63A59"/>
    <w:rsid w:val="00A64AB2"/>
    <w:rsid w:val="00A65CF6"/>
    <w:rsid w:val="00A65FDE"/>
    <w:rsid w:val="00A66E36"/>
    <w:rsid w:val="00A72319"/>
    <w:rsid w:val="00A7270E"/>
    <w:rsid w:val="00A73822"/>
    <w:rsid w:val="00A73C51"/>
    <w:rsid w:val="00A750B4"/>
    <w:rsid w:val="00A766F3"/>
    <w:rsid w:val="00A773AB"/>
    <w:rsid w:val="00A77D81"/>
    <w:rsid w:val="00A77E1A"/>
    <w:rsid w:val="00A8043B"/>
    <w:rsid w:val="00A805BC"/>
    <w:rsid w:val="00A80682"/>
    <w:rsid w:val="00A80F60"/>
    <w:rsid w:val="00A8289E"/>
    <w:rsid w:val="00A82D49"/>
    <w:rsid w:val="00A832D7"/>
    <w:rsid w:val="00A8358C"/>
    <w:rsid w:val="00A83592"/>
    <w:rsid w:val="00A83993"/>
    <w:rsid w:val="00A84595"/>
    <w:rsid w:val="00A84B94"/>
    <w:rsid w:val="00A86059"/>
    <w:rsid w:val="00A8753B"/>
    <w:rsid w:val="00A876B9"/>
    <w:rsid w:val="00A877B8"/>
    <w:rsid w:val="00A877D4"/>
    <w:rsid w:val="00A9023D"/>
    <w:rsid w:val="00A911C6"/>
    <w:rsid w:val="00A9137B"/>
    <w:rsid w:val="00A91780"/>
    <w:rsid w:val="00A91AA7"/>
    <w:rsid w:val="00A928FE"/>
    <w:rsid w:val="00A92CAD"/>
    <w:rsid w:val="00A945AC"/>
    <w:rsid w:val="00A948E2"/>
    <w:rsid w:val="00A9519E"/>
    <w:rsid w:val="00A959DD"/>
    <w:rsid w:val="00A95DDE"/>
    <w:rsid w:val="00A96857"/>
    <w:rsid w:val="00A9685E"/>
    <w:rsid w:val="00A970CB"/>
    <w:rsid w:val="00A972E6"/>
    <w:rsid w:val="00A97441"/>
    <w:rsid w:val="00A97746"/>
    <w:rsid w:val="00AA00FD"/>
    <w:rsid w:val="00AA01EC"/>
    <w:rsid w:val="00AA0343"/>
    <w:rsid w:val="00AA197C"/>
    <w:rsid w:val="00AA38F5"/>
    <w:rsid w:val="00AA3A2C"/>
    <w:rsid w:val="00AA480F"/>
    <w:rsid w:val="00AA5121"/>
    <w:rsid w:val="00AA5994"/>
    <w:rsid w:val="00AA5B6C"/>
    <w:rsid w:val="00AA70D2"/>
    <w:rsid w:val="00AA73D3"/>
    <w:rsid w:val="00AA795A"/>
    <w:rsid w:val="00AB0424"/>
    <w:rsid w:val="00AB0892"/>
    <w:rsid w:val="00AB0DFF"/>
    <w:rsid w:val="00AB3FB3"/>
    <w:rsid w:val="00AB4AA7"/>
    <w:rsid w:val="00AB4AB2"/>
    <w:rsid w:val="00AB4EF7"/>
    <w:rsid w:val="00AB6078"/>
    <w:rsid w:val="00AB6C36"/>
    <w:rsid w:val="00AB6EE2"/>
    <w:rsid w:val="00AB6EEA"/>
    <w:rsid w:val="00AB7937"/>
    <w:rsid w:val="00AC1611"/>
    <w:rsid w:val="00AC2208"/>
    <w:rsid w:val="00AC24B0"/>
    <w:rsid w:val="00AC2D2F"/>
    <w:rsid w:val="00AC2D7A"/>
    <w:rsid w:val="00AC306F"/>
    <w:rsid w:val="00AC47DD"/>
    <w:rsid w:val="00AC4D76"/>
    <w:rsid w:val="00AC5773"/>
    <w:rsid w:val="00AC6021"/>
    <w:rsid w:val="00AC614B"/>
    <w:rsid w:val="00AC7442"/>
    <w:rsid w:val="00AC79F2"/>
    <w:rsid w:val="00AC7B02"/>
    <w:rsid w:val="00AD01AC"/>
    <w:rsid w:val="00AD0446"/>
    <w:rsid w:val="00AD1D70"/>
    <w:rsid w:val="00AD230B"/>
    <w:rsid w:val="00AD2776"/>
    <w:rsid w:val="00AD2C2D"/>
    <w:rsid w:val="00AD46C8"/>
    <w:rsid w:val="00AD6705"/>
    <w:rsid w:val="00AD6FCE"/>
    <w:rsid w:val="00AD7476"/>
    <w:rsid w:val="00AD7F4C"/>
    <w:rsid w:val="00AE04D7"/>
    <w:rsid w:val="00AE06EC"/>
    <w:rsid w:val="00AE1024"/>
    <w:rsid w:val="00AE1ED9"/>
    <w:rsid w:val="00AE2106"/>
    <w:rsid w:val="00AE301D"/>
    <w:rsid w:val="00AE38AB"/>
    <w:rsid w:val="00AE44DF"/>
    <w:rsid w:val="00AE4C31"/>
    <w:rsid w:val="00AE4CE5"/>
    <w:rsid w:val="00AE4F82"/>
    <w:rsid w:val="00AE53D5"/>
    <w:rsid w:val="00AE5D03"/>
    <w:rsid w:val="00AE6041"/>
    <w:rsid w:val="00AE75EF"/>
    <w:rsid w:val="00AE768E"/>
    <w:rsid w:val="00AE78F3"/>
    <w:rsid w:val="00AF113D"/>
    <w:rsid w:val="00AF1A00"/>
    <w:rsid w:val="00AF27E8"/>
    <w:rsid w:val="00AF2B09"/>
    <w:rsid w:val="00AF2EE8"/>
    <w:rsid w:val="00AF3CEB"/>
    <w:rsid w:val="00AF3EB7"/>
    <w:rsid w:val="00AF4849"/>
    <w:rsid w:val="00AF4B9E"/>
    <w:rsid w:val="00AF4D70"/>
    <w:rsid w:val="00AF4F70"/>
    <w:rsid w:val="00AF5521"/>
    <w:rsid w:val="00AF5B5B"/>
    <w:rsid w:val="00AF663A"/>
    <w:rsid w:val="00B00C9E"/>
    <w:rsid w:val="00B01976"/>
    <w:rsid w:val="00B0264A"/>
    <w:rsid w:val="00B0291F"/>
    <w:rsid w:val="00B034D6"/>
    <w:rsid w:val="00B03DDF"/>
    <w:rsid w:val="00B05251"/>
    <w:rsid w:val="00B05306"/>
    <w:rsid w:val="00B05335"/>
    <w:rsid w:val="00B056E4"/>
    <w:rsid w:val="00B05B94"/>
    <w:rsid w:val="00B06003"/>
    <w:rsid w:val="00B076ED"/>
    <w:rsid w:val="00B10B00"/>
    <w:rsid w:val="00B10DA6"/>
    <w:rsid w:val="00B12194"/>
    <w:rsid w:val="00B1401B"/>
    <w:rsid w:val="00B14837"/>
    <w:rsid w:val="00B14B3C"/>
    <w:rsid w:val="00B1568E"/>
    <w:rsid w:val="00B16B0B"/>
    <w:rsid w:val="00B17B9C"/>
    <w:rsid w:val="00B20781"/>
    <w:rsid w:val="00B209F5"/>
    <w:rsid w:val="00B20EED"/>
    <w:rsid w:val="00B20F0D"/>
    <w:rsid w:val="00B20FD1"/>
    <w:rsid w:val="00B22017"/>
    <w:rsid w:val="00B22FCF"/>
    <w:rsid w:val="00B235A8"/>
    <w:rsid w:val="00B23A6A"/>
    <w:rsid w:val="00B23E19"/>
    <w:rsid w:val="00B2420A"/>
    <w:rsid w:val="00B25F79"/>
    <w:rsid w:val="00B260D1"/>
    <w:rsid w:val="00B26929"/>
    <w:rsid w:val="00B26E73"/>
    <w:rsid w:val="00B27154"/>
    <w:rsid w:val="00B27628"/>
    <w:rsid w:val="00B315A1"/>
    <w:rsid w:val="00B316CB"/>
    <w:rsid w:val="00B31E4B"/>
    <w:rsid w:val="00B32437"/>
    <w:rsid w:val="00B328F5"/>
    <w:rsid w:val="00B32991"/>
    <w:rsid w:val="00B32C9A"/>
    <w:rsid w:val="00B32E47"/>
    <w:rsid w:val="00B33297"/>
    <w:rsid w:val="00B33371"/>
    <w:rsid w:val="00B333FD"/>
    <w:rsid w:val="00B34F3E"/>
    <w:rsid w:val="00B35080"/>
    <w:rsid w:val="00B35619"/>
    <w:rsid w:val="00B35C60"/>
    <w:rsid w:val="00B36038"/>
    <w:rsid w:val="00B3673B"/>
    <w:rsid w:val="00B36A1A"/>
    <w:rsid w:val="00B375B2"/>
    <w:rsid w:val="00B37DD9"/>
    <w:rsid w:val="00B40A59"/>
    <w:rsid w:val="00B4160D"/>
    <w:rsid w:val="00B41923"/>
    <w:rsid w:val="00B41ACC"/>
    <w:rsid w:val="00B42339"/>
    <w:rsid w:val="00B424C7"/>
    <w:rsid w:val="00B4275E"/>
    <w:rsid w:val="00B42C26"/>
    <w:rsid w:val="00B43DFF"/>
    <w:rsid w:val="00B43EBB"/>
    <w:rsid w:val="00B45664"/>
    <w:rsid w:val="00B45A37"/>
    <w:rsid w:val="00B46537"/>
    <w:rsid w:val="00B46C7E"/>
    <w:rsid w:val="00B4780D"/>
    <w:rsid w:val="00B5029A"/>
    <w:rsid w:val="00B507B2"/>
    <w:rsid w:val="00B51E2D"/>
    <w:rsid w:val="00B52FD6"/>
    <w:rsid w:val="00B53BDD"/>
    <w:rsid w:val="00B542A6"/>
    <w:rsid w:val="00B55BA1"/>
    <w:rsid w:val="00B55C52"/>
    <w:rsid w:val="00B55ECE"/>
    <w:rsid w:val="00B55F4C"/>
    <w:rsid w:val="00B55F90"/>
    <w:rsid w:val="00B5601E"/>
    <w:rsid w:val="00B564D4"/>
    <w:rsid w:val="00B57B53"/>
    <w:rsid w:val="00B60F2B"/>
    <w:rsid w:val="00B60FB6"/>
    <w:rsid w:val="00B612DF"/>
    <w:rsid w:val="00B61DBC"/>
    <w:rsid w:val="00B61DC2"/>
    <w:rsid w:val="00B622EE"/>
    <w:rsid w:val="00B6266E"/>
    <w:rsid w:val="00B62A91"/>
    <w:rsid w:val="00B62D98"/>
    <w:rsid w:val="00B6364D"/>
    <w:rsid w:val="00B65848"/>
    <w:rsid w:val="00B66974"/>
    <w:rsid w:val="00B67790"/>
    <w:rsid w:val="00B7094C"/>
    <w:rsid w:val="00B709BB"/>
    <w:rsid w:val="00B7225A"/>
    <w:rsid w:val="00B72285"/>
    <w:rsid w:val="00B73330"/>
    <w:rsid w:val="00B73588"/>
    <w:rsid w:val="00B73B4B"/>
    <w:rsid w:val="00B73EEB"/>
    <w:rsid w:val="00B7408F"/>
    <w:rsid w:val="00B755FE"/>
    <w:rsid w:val="00B75A6A"/>
    <w:rsid w:val="00B75B7C"/>
    <w:rsid w:val="00B76565"/>
    <w:rsid w:val="00B80BB0"/>
    <w:rsid w:val="00B810A6"/>
    <w:rsid w:val="00B82A2C"/>
    <w:rsid w:val="00B82ADE"/>
    <w:rsid w:val="00B83B0D"/>
    <w:rsid w:val="00B83B3E"/>
    <w:rsid w:val="00B8429E"/>
    <w:rsid w:val="00B8496B"/>
    <w:rsid w:val="00B860AD"/>
    <w:rsid w:val="00B8751E"/>
    <w:rsid w:val="00B87FAA"/>
    <w:rsid w:val="00B903E3"/>
    <w:rsid w:val="00B90439"/>
    <w:rsid w:val="00B92E14"/>
    <w:rsid w:val="00B93E3A"/>
    <w:rsid w:val="00B94600"/>
    <w:rsid w:val="00B949F0"/>
    <w:rsid w:val="00B94BB4"/>
    <w:rsid w:val="00B96532"/>
    <w:rsid w:val="00B96E7C"/>
    <w:rsid w:val="00B97157"/>
    <w:rsid w:val="00BA0588"/>
    <w:rsid w:val="00BA0903"/>
    <w:rsid w:val="00BA1483"/>
    <w:rsid w:val="00BA184E"/>
    <w:rsid w:val="00BA1FFF"/>
    <w:rsid w:val="00BA206C"/>
    <w:rsid w:val="00BA221F"/>
    <w:rsid w:val="00BA2F49"/>
    <w:rsid w:val="00BA327F"/>
    <w:rsid w:val="00BA38F2"/>
    <w:rsid w:val="00BA3B30"/>
    <w:rsid w:val="00BA401C"/>
    <w:rsid w:val="00BA4070"/>
    <w:rsid w:val="00BA574E"/>
    <w:rsid w:val="00BA59B2"/>
    <w:rsid w:val="00BA607B"/>
    <w:rsid w:val="00BA6266"/>
    <w:rsid w:val="00BA7927"/>
    <w:rsid w:val="00BA7AE5"/>
    <w:rsid w:val="00BA7C35"/>
    <w:rsid w:val="00BB0495"/>
    <w:rsid w:val="00BB1344"/>
    <w:rsid w:val="00BB13CE"/>
    <w:rsid w:val="00BB1D4A"/>
    <w:rsid w:val="00BB2DB7"/>
    <w:rsid w:val="00BB2F5A"/>
    <w:rsid w:val="00BB353C"/>
    <w:rsid w:val="00BB3724"/>
    <w:rsid w:val="00BB56FA"/>
    <w:rsid w:val="00BB69C8"/>
    <w:rsid w:val="00BB7BF1"/>
    <w:rsid w:val="00BB7C4B"/>
    <w:rsid w:val="00BC0808"/>
    <w:rsid w:val="00BC1041"/>
    <w:rsid w:val="00BC1ED0"/>
    <w:rsid w:val="00BC32AE"/>
    <w:rsid w:val="00BC369B"/>
    <w:rsid w:val="00BC3880"/>
    <w:rsid w:val="00BC39D5"/>
    <w:rsid w:val="00BC486B"/>
    <w:rsid w:val="00BC5363"/>
    <w:rsid w:val="00BC57CF"/>
    <w:rsid w:val="00BC71CA"/>
    <w:rsid w:val="00BC73AB"/>
    <w:rsid w:val="00BC748E"/>
    <w:rsid w:val="00BD02FD"/>
    <w:rsid w:val="00BD052A"/>
    <w:rsid w:val="00BD0833"/>
    <w:rsid w:val="00BD138A"/>
    <w:rsid w:val="00BD1F42"/>
    <w:rsid w:val="00BD20DD"/>
    <w:rsid w:val="00BD277D"/>
    <w:rsid w:val="00BD2907"/>
    <w:rsid w:val="00BD2F90"/>
    <w:rsid w:val="00BD379A"/>
    <w:rsid w:val="00BD3A5E"/>
    <w:rsid w:val="00BD4744"/>
    <w:rsid w:val="00BD5326"/>
    <w:rsid w:val="00BD5BC3"/>
    <w:rsid w:val="00BD6168"/>
    <w:rsid w:val="00BD61A3"/>
    <w:rsid w:val="00BD67F8"/>
    <w:rsid w:val="00BD6B8C"/>
    <w:rsid w:val="00BE00C5"/>
    <w:rsid w:val="00BE1489"/>
    <w:rsid w:val="00BE2C83"/>
    <w:rsid w:val="00BE3AAF"/>
    <w:rsid w:val="00BE3C7F"/>
    <w:rsid w:val="00BE5066"/>
    <w:rsid w:val="00BE605C"/>
    <w:rsid w:val="00BE6D19"/>
    <w:rsid w:val="00BE7360"/>
    <w:rsid w:val="00BE7551"/>
    <w:rsid w:val="00BE7EEC"/>
    <w:rsid w:val="00BF005C"/>
    <w:rsid w:val="00BF01B7"/>
    <w:rsid w:val="00BF0801"/>
    <w:rsid w:val="00BF0A6B"/>
    <w:rsid w:val="00BF15BC"/>
    <w:rsid w:val="00BF15C6"/>
    <w:rsid w:val="00BF1C93"/>
    <w:rsid w:val="00BF283E"/>
    <w:rsid w:val="00BF2A64"/>
    <w:rsid w:val="00BF31BA"/>
    <w:rsid w:val="00BF3235"/>
    <w:rsid w:val="00BF4016"/>
    <w:rsid w:val="00BF45C3"/>
    <w:rsid w:val="00BF4885"/>
    <w:rsid w:val="00BF5426"/>
    <w:rsid w:val="00BF596E"/>
    <w:rsid w:val="00BF5EEE"/>
    <w:rsid w:val="00BF61F4"/>
    <w:rsid w:val="00BF73BF"/>
    <w:rsid w:val="00BF758A"/>
    <w:rsid w:val="00BF7779"/>
    <w:rsid w:val="00BF7CCF"/>
    <w:rsid w:val="00C01FAE"/>
    <w:rsid w:val="00C02A93"/>
    <w:rsid w:val="00C04C13"/>
    <w:rsid w:val="00C04FF7"/>
    <w:rsid w:val="00C05755"/>
    <w:rsid w:val="00C06B36"/>
    <w:rsid w:val="00C06E5D"/>
    <w:rsid w:val="00C071A7"/>
    <w:rsid w:val="00C074E8"/>
    <w:rsid w:val="00C078BF"/>
    <w:rsid w:val="00C07F85"/>
    <w:rsid w:val="00C10361"/>
    <w:rsid w:val="00C103ED"/>
    <w:rsid w:val="00C10A41"/>
    <w:rsid w:val="00C10E39"/>
    <w:rsid w:val="00C10FBC"/>
    <w:rsid w:val="00C112C3"/>
    <w:rsid w:val="00C11451"/>
    <w:rsid w:val="00C118E8"/>
    <w:rsid w:val="00C11DAC"/>
    <w:rsid w:val="00C1209F"/>
    <w:rsid w:val="00C1210E"/>
    <w:rsid w:val="00C12A1C"/>
    <w:rsid w:val="00C12D89"/>
    <w:rsid w:val="00C141AF"/>
    <w:rsid w:val="00C142C3"/>
    <w:rsid w:val="00C15505"/>
    <w:rsid w:val="00C16A2E"/>
    <w:rsid w:val="00C16C0F"/>
    <w:rsid w:val="00C16CAD"/>
    <w:rsid w:val="00C1778F"/>
    <w:rsid w:val="00C211A8"/>
    <w:rsid w:val="00C22718"/>
    <w:rsid w:val="00C22D7D"/>
    <w:rsid w:val="00C2463A"/>
    <w:rsid w:val="00C252D9"/>
    <w:rsid w:val="00C2593E"/>
    <w:rsid w:val="00C2596A"/>
    <w:rsid w:val="00C263D3"/>
    <w:rsid w:val="00C2678D"/>
    <w:rsid w:val="00C26887"/>
    <w:rsid w:val="00C27053"/>
    <w:rsid w:val="00C276F0"/>
    <w:rsid w:val="00C30875"/>
    <w:rsid w:val="00C30B78"/>
    <w:rsid w:val="00C30BEC"/>
    <w:rsid w:val="00C327C9"/>
    <w:rsid w:val="00C32A79"/>
    <w:rsid w:val="00C32E15"/>
    <w:rsid w:val="00C37011"/>
    <w:rsid w:val="00C403B7"/>
    <w:rsid w:val="00C40C52"/>
    <w:rsid w:val="00C40DE5"/>
    <w:rsid w:val="00C4122A"/>
    <w:rsid w:val="00C42A4B"/>
    <w:rsid w:val="00C42F0F"/>
    <w:rsid w:val="00C43046"/>
    <w:rsid w:val="00C43D09"/>
    <w:rsid w:val="00C43E31"/>
    <w:rsid w:val="00C4514C"/>
    <w:rsid w:val="00C45374"/>
    <w:rsid w:val="00C453BE"/>
    <w:rsid w:val="00C45936"/>
    <w:rsid w:val="00C46207"/>
    <w:rsid w:val="00C46282"/>
    <w:rsid w:val="00C46B2D"/>
    <w:rsid w:val="00C46B64"/>
    <w:rsid w:val="00C471E5"/>
    <w:rsid w:val="00C4724E"/>
    <w:rsid w:val="00C47CB9"/>
    <w:rsid w:val="00C47CDA"/>
    <w:rsid w:val="00C50205"/>
    <w:rsid w:val="00C5024C"/>
    <w:rsid w:val="00C51740"/>
    <w:rsid w:val="00C51992"/>
    <w:rsid w:val="00C52D4A"/>
    <w:rsid w:val="00C52DEE"/>
    <w:rsid w:val="00C54158"/>
    <w:rsid w:val="00C54327"/>
    <w:rsid w:val="00C543C1"/>
    <w:rsid w:val="00C54751"/>
    <w:rsid w:val="00C54A12"/>
    <w:rsid w:val="00C54E73"/>
    <w:rsid w:val="00C556FD"/>
    <w:rsid w:val="00C55AC7"/>
    <w:rsid w:val="00C56662"/>
    <w:rsid w:val="00C56742"/>
    <w:rsid w:val="00C56FF6"/>
    <w:rsid w:val="00C5744D"/>
    <w:rsid w:val="00C575F0"/>
    <w:rsid w:val="00C60BDA"/>
    <w:rsid w:val="00C61100"/>
    <w:rsid w:val="00C61CE5"/>
    <w:rsid w:val="00C62853"/>
    <w:rsid w:val="00C62EFC"/>
    <w:rsid w:val="00C63AFE"/>
    <w:rsid w:val="00C63EEE"/>
    <w:rsid w:val="00C64264"/>
    <w:rsid w:val="00C64350"/>
    <w:rsid w:val="00C651C1"/>
    <w:rsid w:val="00C66D9C"/>
    <w:rsid w:val="00C67384"/>
    <w:rsid w:val="00C678BA"/>
    <w:rsid w:val="00C714B0"/>
    <w:rsid w:val="00C71F60"/>
    <w:rsid w:val="00C72161"/>
    <w:rsid w:val="00C72AC2"/>
    <w:rsid w:val="00C7426C"/>
    <w:rsid w:val="00C74CFA"/>
    <w:rsid w:val="00C74DD5"/>
    <w:rsid w:val="00C75627"/>
    <w:rsid w:val="00C76864"/>
    <w:rsid w:val="00C775F9"/>
    <w:rsid w:val="00C77E56"/>
    <w:rsid w:val="00C77F6C"/>
    <w:rsid w:val="00C803D9"/>
    <w:rsid w:val="00C81152"/>
    <w:rsid w:val="00C81894"/>
    <w:rsid w:val="00C81AC4"/>
    <w:rsid w:val="00C827D8"/>
    <w:rsid w:val="00C829D0"/>
    <w:rsid w:val="00C83018"/>
    <w:rsid w:val="00C839D8"/>
    <w:rsid w:val="00C8409A"/>
    <w:rsid w:val="00C842F0"/>
    <w:rsid w:val="00C84545"/>
    <w:rsid w:val="00C85592"/>
    <w:rsid w:val="00C861C4"/>
    <w:rsid w:val="00C86959"/>
    <w:rsid w:val="00C87F3D"/>
    <w:rsid w:val="00C902DE"/>
    <w:rsid w:val="00C9058F"/>
    <w:rsid w:val="00C9235D"/>
    <w:rsid w:val="00C923E9"/>
    <w:rsid w:val="00C93095"/>
    <w:rsid w:val="00C938CF"/>
    <w:rsid w:val="00C95A13"/>
    <w:rsid w:val="00C95B24"/>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E2F"/>
    <w:rsid w:val="00CA1EFC"/>
    <w:rsid w:val="00CA29EC"/>
    <w:rsid w:val="00CA46CA"/>
    <w:rsid w:val="00CA5217"/>
    <w:rsid w:val="00CA60F4"/>
    <w:rsid w:val="00CA61C9"/>
    <w:rsid w:val="00CA680B"/>
    <w:rsid w:val="00CA6D0E"/>
    <w:rsid w:val="00CA70EF"/>
    <w:rsid w:val="00CA72DC"/>
    <w:rsid w:val="00CA7C91"/>
    <w:rsid w:val="00CB0891"/>
    <w:rsid w:val="00CB0E8D"/>
    <w:rsid w:val="00CB1840"/>
    <w:rsid w:val="00CB2501"/>
    <w:rsid w:val="00CB284D"/>
    <w:rsid w:val="00CB39E0"/>
    <w:rsid w:val="00CB3BA5"/>
    <w:rsid w:val="00CB4D0E"/>
    <w:rsid w:val="00CB5AD8"/>
    <w:rsid w:val="00CB5B21"/>
    <w:rsid w:val="00CB5C55"/>
    <w:rsid w:val="00CB68A7"/>
    <w:rsid w:val="00CB7438"/>
    <w:rsid w:val="00CB7462"/>
    <w:rsid w:val="00CB7710"/>
    <w:rsid w:val="00CB7765"/>
    <w:rsid w:val="00CC0B78"/>
    <w:rsid w:val="00CC2172"/>
    <w:rsid w:val="00CC22D8"/>
    <w:rsid w:val="00CC4311"/>
    <w:rsid w:val="00CC4676"/>
    <w:rsid w:val="00CC51F0"/>
    <w:rsid w:val="00CC5B6E"/>
    <w:rsid w:val="00CC5C2A"/>
    <w:rsid w:val="00CC5CEF"/>
    <w:rsid w:val="00CC5E36"/>
    <w:rsid w:val="00CC6D00"/>
    <w:rsid w:val="00CC78F3"/>
    <w:rsid w:val="00CD1344"/>
    <w:rsid w:val="00CD173B"/>
    <w:rsid w:val="00CD2F77"/>
    <w:rsid w:val="00CD3399"/>
    <w:rsid w:val="00CD446B"/>
    <w:rsid w:val="00CD5DE7"/>
    <w:rsid w:val="00CD6D5A"/>
    <w:rsid w:val="00CE002E"/>
    <w:rsid w:val="00CE0174"/>
    <w:rsid w:val="00CE025E"/>
    <w:rsid w:val="00CE0287"/>
    <w:rsid w:val="00CE06A8"/>
    <w:rsid w:val="00CE1C99"/>
    <w:rsid w:val="00CE1CFC"/>
    <w:rsid w:val="00CE2117"/>
    <w:rsid w:val="00CE2714"/>
    <w:rsid w:val="00CE2859"/>
    <w:rsid w:val="00CE2862"/>
    <w:rsid w:val="00CE2CBD"/>
    <w:rsid w:val="00CE301D"/>
    <w:rsid w:val="00CE3139"/>
    <w:rsid w:val="00CE3DF0"/>
    <w:rsid w:val="00CE3ED3"/>
    <w:rsid w:val="00CE4F1D"/>
    <w:rsid w:val="00CE5298"/>
    <w:rsid w:val="00CE5995"/>
    <w:rsid w:val="00CE6EC7"/>
    <w:rsid w:val="00CE71D7"/>
    <w:rsid w:val="00CE7703"/>
    <w:rsid w:val="00CE7AA0"/>
    <w:rsid w:val="00CE7EB8"/>
    <w:rsid w:val="00CF00B3"/>
    <w:rsid w:val="00CF14F0"/>
    <w:rsid w:val="00CF17EF"/>
    <w:rsid w:val="00CF296C"/>
    <w:rsid w:val="00CF29A3"/>
    <w:rsid w:val="00CF2B39"/>
    <w:rsid w:val="00CF3971"/>
    <w:rsid w:val="00CF442D"/>
    <w:rsid w:val="00CF4B41"/>
    <w:rsid w:val="00CF5366"/>
    <w:rsid w:val="00CF6FC2"/>
    <w:rsid w:val="00CF73FA"/>
    <w:rsid w:val="00CF755F"/>
    <w:rsid w:val="00CF7D0A"/>
    <w:rsid w:val="00D00748"/>
    <w:rsid w:val="00D00CFF"/>
    <w:rsid w:val="00D00D65"/>
    <w:rsid w:val="00D00F2A"/>
    <w:rsid w:val="00D01967"/>
    <w:rsid w:val="00D031C9"/>
    <w:rsid w:val="00D0376A"/>
    <w:rsid w:val="00D0399A"/>
    <w:rsid w:val="00D04F8D"/>
    <w:rsid w:val="00D05020"/>
    <w:rsid w:val="00D051FC"/>
    <w:rsid w:val="00D05A66"/>
    <w:rsid w:val="00D05BBC"/>
    <w:rsid w:val="00D06D33"/>
    <w:rsid w:val="00D076E6"/>
    <w:rsid w:val="00D07C3B"/>
    <w:rsid w:val="00D10D24"/>
    <w:rsid w:val="00D11170"/>
    <w:rsid w:val="00D11FA9"/>
    <w:rsid w:val="00D12CEC"/>
    <w:rsid w:val="00D13012"/>
    <w:rsid w:val="00D13B5D"/>
    <w:rsid w:val="00D13BEA"/>
    <w:rsid w:val="00D1440D"/>
    <w:rsid w:val="00D17E00"/>
    <w:rsid w:val="00D207D4"/>
    <w:rsid w:val="00D21AE4"/>
    <w:rsid w:val="00D21C3F"/>
    <w:rsid w:val="00D2202E"/>
    <w:rsid w:val="00D22FD5"/>
    <w:rsid w:val="00D2369D"/>
    <w:rsid w:val="00D23769"/>
    <w:rsid w:val="00D23DDA"/>
    <w:rsid w:val="00D245D4"/>
    <w:rsid w:val="00D24A35"/>
    <w:rsid w:val="00D24DE6"/>
    <w:rsid w:val="00D25E30"/>
    <w:rsid w:val="00D26C53"/>
    <w:rsid w:val="00D26E45"/>
    <w:rsid w:val="00D26F58"/>
    <w:rsid w:val="00D26F86"/>
    <w:rsid w:val="00D30380"/>
    <w:rsid w:val="00D323C7"/>
    <w:rsid w:val="00D32E03"/>
    <w:rsid w:val="00D3382F"/>
    <w:rsid w:val="00D33EE7"/>
    <w:rsid w:val="00D34164"/>
    <w:rsid w:val="00D34D92"/>
    <w:rsid w:val="00D35B9C"/>
    <w:rsid w:val="00D35D47"/>
    <w:rsid w:val="00D35DA0"/>
    <w:rsid w:val="00D35DF4"/>
    <w:rsid w:val="00D3649E"/>
    <w:rsid w:val="00D366EF"/>
    <w:rsid w:val="00D36BBE"/>
    <w:rsid w:val="00D376C0"/>
    <w:rsid w:val="00D37993"/>
    <w:rsid w:val="00D412BD"/>
    <w:rsid w:val="00D41E66"/>
    <w:rsid w:val="00D44B9B"/>
    <w:rsid w:val="00D44CDB"/>
    <w:rsid w:val="00D45D66"/>
    <w:rsid w:val="00D46968"/>
    <w:rsid w:val="00D4729C"/>
    <w:rsid w:val="00D4790C"/>
    <w:rsid w:val="00D501DD"/>
    <w:rsid w:val="00D503A1"/>
    <w:rsid w:val="00D51393"/>
    <w:rsid w:val="00D51672"/>
    <w:rsid w:val="00D51A92"/>
    <w:rsid w:val="00D52EF1"/>
    <w:rsid w:val="00D5324B"/>
    <w:rsid w:val="00D53A52"/>
    <w:rsid w:val="00D546EE"/>
    <w:rsid w:val="00D553B3"/>
    <w:rsid w:val="00D55E23"/>
    <w:rsid w:val="00D56109"/>
    <w:rsid w:val="00D568DC"/>
    <w:rsid w:val="00D57375"/>
    <w:rsid w:val="00D57693"/>
    <w:rsid w:val="00D576AA"/>
    <w:rsid w:val="00D57DF0"/>
    <w:rsid w:val="00D57E34"/>
    <w:rsid w:val="00D60327"/>
    <w:rsid w:val="00D60AD5"/>
    <w:rsid w:val="00D61149"/>
    <w:rsid w:val="00D6148A"/>
    <w:rsid w:val="00D63AD6"/>
    <w:rsid w:val="00D6400F"/>
    <w:rsid w:val="00D651E5"/>
    <w:rsid w:val="00D6608B"/>
    <w:rsid w:val="00D6627E"/>
    <w:rsid w:val="00D663C7"/>
    <w:rsid w:val="00D66FFB"/>
    <w:rsid w:val="00D67994"/>
    <w:rsid w:val="00D704AF"/>
    <w:rsid w:val="00D70BAA"/>
    <w:rsid w:val="00D70F1C"/>
    <w:rsid w:val="00D70F76"/>
    <w:rsid w:val="00D716D2"/>
    <w:rsid w:val="00D71C18"/>
    <w:rsid w:val="00D72791"/>
    <w:rsid w:val="00D738B5"/>
    <w:rsid w:val="00D73F6E"/>
    <w:rsid w:val="00D75B15"/>
    <w:rsid w:val="00D75F01"/>
    <w:rsid w:val="00D7638F"/>
    <w:rsid w:val="00D767A2"/>
    <w:rsid w:val="00D767DB"/>
    <w:rsid w:val="00D76E8C"/>
    <w:rsid w:val="00D80209"/>
    <w:rsid w:val="00D80430"/>
    <w:rsid w:val="00D8088B"/>
    <w:rsid w:val="00D80BCF"/>
    <w:rsid w:val="00D80D4F"/>
    <w:rsid w:val="00D80F11"/>
    <w:rsid w:val="00D81D75"/>
    <w:rsid w:val="00D81F8C"/>
    <w:rsid w:val="00D82A5E"/>
    <w:rsid w:val="00D82B9D"/>
    <w:rsid w:val="00D834CD"/>
    <w:rsid w:val="00D83B83"/>
    <w:rsid w:val="00D845F9"/>
    <w:rsid w:val="00D84BBF"/>
    <w:rsid w:val="00D85454"/>
    <w:rsid w:val="00D861A9"/>
    <w:rsid w:val="00D90666"/>
    <w:rsid w:val="00D915EE"/>
    <w:rsid w:val="00D91726"/>
    <w:rsid w:val="00D91836"/>
    <w:rsid w:val="00D9185D"/>
    <w:rsid w:val="00D922C4"/>
    <w:rsid w:val="00D9238D"/>
    <w:rsid w:val="00D9380C"/>
    <w:rsid w:val="00D942E4"/>
    <w:rsid w:val="00D944DC"/>
    <w:rsid w:val="00D9488E"/>
    <w:rsid w:val="00D95159"/>
    <w:rsid w:val="00D9528F"/>
    <w:rsid w:val="00D95433"/>
    <w:rsid w:val="00D95662"/>
    <w:rsid w:val="00D957F8"/>
    <w:rsid w:val="00D96BE5"/>
    <w:rsid w:val="00D9718A"/>
    <w:rsid w:val="00D975F5"/>
    <w:rsid w:val="00DA0085"/>
    <w:rsid w:val="00DA11B6"/>
    <w:rsid w:val="00DA18AA"/>
    <w:rsid w:val="00DA1B54"/>
    <w:rsid w:val="00DA1BE2"/>
    <w:rsid w:val="00DA1F0E"/>
    <w:rsid w:val="00DA322B"/>
    <w:rsid w:val="00DA32FC"/>
    <w:rsid w:val="00DA33FA"/>
    <w:rsid w:val="00DA556F"/>
    <w:rsid w:val="00DA5898"/>
    <w:rsid w:val="00DA5B0B"/>
    <w:rsid w:val="00DA7CF8"/>
    <w:rsid w:val="00DA7FE2"/>
    <w:rsid w:val="00DB0A41"/>
    <w:rsid w:val="00DB0F71"/>
    <w:rsid w:val="00DB16A2"/>
    <w:rsid w:val="00DB2646"/>
    <w:rsid w:val="00DB3894"/>
    <w:rsid w:val="00DB3A0B"/>
    <w:rsid w:val="00DB3B77"/>
    <w:rsid w:val="00DB3E39"/>
    <w:rsid w:val="00DB4C26"/>
    <w:rsid w:val="00DB5497"/>
    <w:rsid w:val="00DB7AD3"/>
    <w:rsid w:val="00DB7CFF"/>
    <w:rsid w:val="00DB7E20"/>
    <w:rsid w:val="00DC1037"/>
    <w:rsid w:val="00DC1372"/>
    <w:rsid w:val="00DC13DC"/>
    <w:rsid w:val="00DC186D"/>
    <w:rsid w:val="00DC1CCD"/>
    <w:rsid w:val="00DC1E0D"/>
    <w:rsid w:val="00DC321B"/>
    <w:rsid w:val="00DC34D0"/>
    <w:rsid w:val="00DC3E3C"/>
    <w:rsid w:val="00DC41FC"/>
    <w:rsid w:val="00DC4462"/>
    <w:rsid w:val="00DC45AD"/>
    <w:rsid w:val="00DC48AE"/>
    <w:rsid w:val="00DC4CD4"/>
    <w:rsid w:val="00DC4E2E"/>
    <w:rsid w:val="00DC4E9A"/>
    <w:rsid w:val="00DC50BC"/>
    <w:rsid w:val="00DC5D66"/>
    <w:rsid w:val="00DC6C2C"/>
    <w:rsid w:val="00DC7052"/>
    <w:rsid w:val="00DC7E32"/>
    <w:rsid w:val="00DD04B7"/>
    <w:rsid w:val="00DD2A50"/>
    <w:rsid w:val="00DD3319"/>
    <w:rsid w:val="00DD430A"/>
    <w:rsid w:val="00DD46C8"/>
    <w:rsid w:val="00DD5083"/>
    <w:rsid w:val="00DD5881"/>
    <w:rsid w:val="00DD6CF2"/>
    <w:rsid w:val="00DE0277"/>
    <w:rsid w:val="00DE05E1"/>
    <w:rsid w:val="00DE0DD5"/>
    <w:rsid w:val="00DE10CB"/>
    <w:rsid w:val="00DE13C9"/>
    <w:rsid w:val="00DE2201"/>
    <w:rsid w:val="00DE224C"/>
    <w:rsid w:val="00DE34E4"/>
    <w:rsid w:val="00DE38B6"/>
    <w:rsid w:val="00DE3D30"/>
    <w:rsid w:val="00DE3F78"/>
    <w:rsid w:val="00DE4A8B"/>
    <w:rsid w:val="00DE5238"/>
    <w:rsid w:val="00DE5293"/>
    <w:rsid w:val="00DE7019"/>
    <w:rsid w:val="00DF10A4"/>
    <w:rsid w:val="00DF1343"/>
    <w:rsid w:val="00DF1DE4"/>
    <w:rsid w:val="00DF2C5C"/>
    <w:rsid w:val="00DF4572"/>
    <w:rsid w:val="00DF591E"/>
    <w:rsid w:val="00DF60BC"/>
    <w:rsid w:val="00DF614A"/>
    <w:rsid w:val="00DF6F83"/>
    <w:rsid w:val="00DF7D60"/>
    <w:rsid w:val="00E01599"/>
    <w:rsid w:val="00E01E79"/>
    <w:rsid w:val="00E0204C"/>
    <w:rsid w:val="00E03A22"/>
    <w:rsid w:val="00E04926"/>
    <w:rsid w:val="00E04A3E"/>
    <w:rsid w:val="00E053AE"/>
    <w:rsid w:val="00E0590D"/>
    <w:rsid w:val="00E06493"/>
    <w:rsid w:val="00E06745"/>
    <w:rsid w:val="00E0691B"/>
    <w:rsid w:val="00E074F0"/>
    <w:rsid w:val="00E07634"/>
    <w:rsid w:val="00E0789E"/>
    <w:rsid w:val="00E07B2F"/>
    <w:rsid w:val="00E07FFD"/>
    <w:rsid w:val="00E1088B"/>
    <w:rsid w:val="00E10D7F"/>
    <w:rsid w:val="00E10EA4"/>
    <w:rsid w:val="00E11E8B"/>
    <w:rsid w:val="00E12179"/>
    <w:rsid w:val="00E12519"/>
    <w:rsid w:val="00E130E0"/>
    <w:rsid w:val="00E138DB"/>
    <w:rsid w:val="00E13C60"/>
    <w:rsid w:val="00E13EF4"/>
    <w:rsid w:val="00E14205"/>
    <w:rsid w:val="00E14CF1"/>
    <w:rsid w:val="00E14E04"/>
    <w:rsid w:val="00E16401"/>
    <w:rsid w:val="00E177A0"/>
    <w:rsid w:val="00E177CB"/>
    <w:rsid w:val="00E17DA5"/>
    <w:rsid w:val="00E20852"/>
    <w:rsid w:val="00E2088B"/>
    <w:rsid w:val="00E21156"/>
    <w:rsid w:val="00E21533"/>
    <w:rsid w:val="00E21675"/>
    <w:rsid w:val="00E216D0"/>
    <w:rsid w:val="00E21F6A"/>
    <w:rsid w:val="00E23955"/>
    <w:rsid w:val="00E23F15"/>
    <w:rsid w:val="00E249F3"/>
    <w:rsid w:val="00E24E2B"/>
    <w:rsid w:val="00E25339"/>
    <w:rsid w:val="00E25833"/>
    <w:rsid w:val="00E25C4D"/>
    <w:rsid w:val="00E25CA1"/>
    <w:rsid w:val="00E25F2D"/>
    <w:rsid w:val="00E267CE"/>
    <w:rsid w:val="00E26817"/>
    <w:rsid w:val="00E27BE9"/>
    <w:rsid w:val="00E27D53"/>
    <w:rsid w:val="00E27DBD"/>
    <w:rsid w:val="00E3087F"/>
    <w:rsid w:val="00E30A0D"/>
    <w:rsid w:val="00E30AA8"/>
    <w:rsid w:val="00E31247"/>
    <w:rsid w:val="00E32342"/>
    <w:rsid w:val="00E336BB"/>
    <w:rsid w:val="00E3397C"/>
    <w:rsid w:val="00E33B07"/>
    <w:rsid w:val="00E33BB3"/>
    <w:rsid w:val="00E33F98"/>
    <w:rsid w:val="00E33FAF"/>
    <w:rsid w:val="00E3547F"/>
    <w:rsid w:val="00E35775"/>
    <w:rsid w:val="00E35D4C"/>
    <w:rsid w:val="00E369B8"/>
    <w:rsid w:val="00E37146"/>
    <w:rsid w:val="00E37A66"/>
    <w:rsid w:val="00E41665"/>
    <w:rsid w:val="00E42227"/>
    <w:rsid w:val="00E424C9"/>
    <w:rsid w:val="00E42A97"/>
    <w:rsid w:val="00E438B0"/>
    <w:rsid w:val="00E43E50"/>
    <w:rsid w:val="00E446AA"/>
    <w:rsid w:val="00E446B4"/>
    <w:rsid w:val="00E4503E"/>
    <w:rsid w:val="00E4550D"/>
    <w:rsid w:val="00E45666"/>
    <w:rsid w:val="00E464DF"/>
    <w:rsid w:val="00E467EA"/>
    <w:rsid w:val="00E472A8"/>
    <w:rsid w:val="00E47ECA"/>
    <w:rsid w:val="00E504AD"/>
    <w:rsid w:val="00E507D1"/>
    <w:rsid w:val="00E50B1C"/>
    <w:rsid w:val="00E50E29"/>
    <w:rsid w:val="00E5144F"/>
    <w:rsid w:val="00E51A96"/>
    <w:rsid w:val="00E52CE8"/>
    <w:rsid w:val="00E531EB"/>
    <w:rsid w:val="00E535DF"/>
    <w:rsid w:val="00E54D3C"/>
    <w:rsid w:val="00E5529B"/>
    <w:rsid w:val="00E5571B"/>
    <w:rsid w:val="00E55AD4"/>
    <w:rsid w:val="00E5704C"/>
    <w:rsid w:val="00E5724A"/>
    <w:rsid w:val="00E57D2A"/>
    <w:rsid w:val="00E60BF7"/>
    <w:rsid w:val="00E61A39"/>
    <w:rsid w:val="00E61BBA"/>
    <w:rsid w:val="00E61BBC"/>
    <w:rsid w:val="00E62435"/>
    <w:rsid w:val="00E62519"/>
    <w:rsid w:val="00E62FE6"/>
    <w:rsid w:val="00E6322B"/>
    <w:rsid w:val="00E6329E"/>
    <w:rsid w:val="00E63C89"/>
    <w:rsid w:val="00E6492A"/>
    <w:rsid w:val="00E65980"/>
    <w:rsid w:val="00E66922"/>
    <w:rsid w:val="00E66EA9"/>
    <w:rsid w:val="00E677BE"/>
    <w:rsid w:val="00E67E88"/>
    <w:rsid w:val="00E70CB5"/>
    <w:rsid w:val="00E71586"/>
    <w:rsid w:val="00E71FAB"/>
    <w:rsid w:val="00E72056"/>
    <w:rsid w:val="00E7242C"/>
    <w:rsid w:val="00E729BB"/>
    <w:rsid w:val="00E72F07"/>
    <w:rsid w:val="00E73288"/>
    <w:rsid w:val="00E75135"/>
    <w:rsid w:val="00E756DF"/>
    <w:rsid w:val="00E7641E"/>
    <w:rsid w:val="00E76712"/>
    <w:rsid w:val="00E76CA3"/>
    <w:rsid w:val="00E801C4"/>
    <w:rsid w:val="00E8039D"/>
    <w:rsid w:val="00E8148D"/>
    <w:rsid w:val="00E81518"/>
    <w:rsid w:val="00E81F46"/>
    <w:rsid w:val="00E824B1"/>
    <w:rsid w:val="00E83CF5"/>
    <w:rsid w:val="00E83E8D"/>
    <w:rsid w:val="00E8412A"/>
    <w:rsid w:val="00E856C3"/>
    <w:rsid w:val="00E85970"/>
    <w:rsid w:val="00E8695D"/>
    <w:rsid w:val="00E86E87"/>
    <w:rsid w:val="00E87129"/>
    <w:rsid w:val="00E87449"/>
    <w:rsid w:val="00E9037C"/>
    <w:rsid w:val="00E90458"/>
    <w:rsid w:val="00E91199"/>
    <w:rsid w:val="00E9139E"/>
    <w:rsid w:val="00E91C53"/>
    <w:rsid w:val="00E9288B"/>
    <w:rsid w:val="00E93F57"/>
    <w:rsid w:val="00E94ABC"/>
    <w:rsid w:val="00E95202"/>
    <w:rsid w:val="00E9526F"/>
    <w:rsid w:val="00E952A7"/>
    <w:rsid w:val="00E95E1B"/>
    <w:rsid w:val="00E9661F"/>
    <w:rsid w:val="00E96872"/>
    <w:rsid w:val="00E972E4"/>
    <w:rsid w:val="00E974E0"/>
    <w:rsid w:val="00E97538"/>
    <w:rsid w:val="00E97622"/>
    <w:rsid w:val="00E97FA5"/>
    <w:rsid w:val="00EA06E1"/>
    <w:rsid w:val="00EA088F"/>
    <w:rsid w:val="00EA0D78"/>
    <w:rsid w:val="00EA1161"/>
    <w:rsid w:val="00EA11A9"/>
    <w:rsid w:val="00EA1879"/>
    <w:rsid w:val="00EA19DF"/>
    <w:rsid w:val="00EA2B5B"/>
    <w:rsid w:val="00EA4EF5"/>
    <w:rsid w:val="00EA5083"/>
    <w:rsid w:val="00EA556B"/>
    <w:rsid w:val="00EA562D"/>
    <w:rsid w:val="00EA563F"/>
    <w:rsid w:val="00EA5900"/>
    <w:rsid w:val="00EA5B72"/>
    <w:rsid w:val="00EA5F06"/>
    <w:rsid w:val="00EA60D6"/>
    <w:rsid w:val="00EA6405"/>
    <w:rsid w:val="00EA6992"/>
    <w:rsid w:val="00EA7A20"/>
    <w:rsid w:val="00EA7CFD"/>
    <w:rsid w:val="00EA7F8B"/>
    <w:rsid w:val="00EB043F"/>
    <w:rsid w:val="00EB2C18"/>
    <w:rsid w:val="00EB2C22"/>
    <w:rsid w:val="00EB2C92"/>
    <w:rsid w:val="00EB3B19"/>
    <w:rsid w:val="00EB41B5"/>
    <w:rsid w:val="00EB441F"/>
    <w:rsid w:val="00EB484C"/>
    <w:rsid w:val="00EB4B12"/>
    <w:rsid w:val="00EB4C30"/>
    <w:rsid w:val="00EB4FA9"/>
    <w:rsid w:val="00EB5792"/>
    <w:rsid w:val="00EB6036"/>
    <w:rsid w:val="00EB66BC"/>
    <w:rsid w:val="00EB6F5F"/>
    <w:rsid w:val="00EB70CC"/>
    <w:rsid w:val="00EC0D88"/>
    <w:rsid w:val="00EC0E99"/>
    <w:rsid w:val="00EC1440"/>
    <w:rsid w:val="00EC175E"/>
    <w:rsid w:val="00EC1905"/>
    <w:rsid w:val="00EC2110"/>
    <w:rsid w:val="00EC2AE8"/>
    <w:rsid w:val="00EC2BF7"/>
    <w:rsid w:val="00EC2C46"/>
    <w:rsid w:val="00EC307B"/>
    <w:rsid w:val="00EC3389"/>
    <w:rsid w:val="00EC381B"/>
    <w:rsid w:val="00EC50A6"/>
    <w:rsid w:val="00EC52F3"/>
    <w:rsid w:val="00EC6135"/>
    <w:rsid w:val="00EC6750"/>
    <w:rsid w:val="00EC6DA5"/>
    <w:rsid w:val="00EC727A"/>
    <w:rsid w:val="00EC75C9"/>
    <w:rsid w:val="00EC7857"/>
    <w:rsid w:val="00ED1706"/>
    <w:rsid w:val="00ED2528"/>
    <w:rsid w:val="00ED25D4"/>
    <w:rsid w:val="00ED26F0"/>
    <w:rsid w:val="00ED35AC"/>
    <w:rsid w:val="00ED3634"/>
    <w:rsid w:val="00ED4223"/>
    <w:rsid w:val="00ED65F5"/>
    <w:rsid w:val="00ED6676"/>
    <w:rsid w:val="00ED674B"/>
    <w:rsid w:val="00ED67A7"/>
    <w:rsid w:val="00ED6E72"/>
    <w:rsid w:val="00ED7B55"/>
    <w:rsid w:val="00EE0620"/>
    <w:rsid w:val="00EE0952"/>
    <w:rsid w:val="00EE0DBA"/>
    <w:rsid w:val="00EE1D70"/>
    <w:rsid w:val="00EE2537"/>
    <w:rsid w:val="00EE26AD"/>
    <w:rsid w:val="00EE26C3"/>
    <w:rsid w:val="00EE289E"/>
    <w:rsid w:val="00EE33D5"/>
    <w:rsid w:val="00EE43AE"/>
    <w:rsid w:val="00EE4CFD"/>
    <w:rsid w:val="00EE4DBF"/>
    <w:rsid w:val="00EE5485"/>
    <w:rsid w:val="00EE5583"/>
    <w:rsid w:val="00EE5E9B"/>
    <w:rsid w:val="00EE66CF"/>
    <w:rsid w:val="00EE6D73"/>
    <w:rsid w:val="00EE72F8"/>
    <w:rsid w:val="00EF1B56"/>
    <w:rsid w:val="00EF1EB3"/>
    <w:rsid w:val="00EF2305"/>
    <w:rsid w:val="00EF2B75"/>
    <w:rsid w:val="00EF336F"/>
    <w:rsid w:val="00EF3FB5"/>
    <w:rsid w:val="00EF4193"/>
    <w:rsid w:val="00EF4199"/>
    <w:rsid w:val="00EF4CAC"/>
    <w:rsid w:val="00EF4DB0"/>
    <w:rsid w:val="00EF5054"/>
    <w:rsid w:val="00EF6B09"/>
    <w:rsid w:val="00EF70DC"/>
    <w:rsid w:val="00EF723F"/>
    <w:rsid w:val="00EF7346"/>
    <w:rsid w:val="00EF7348"/>
    <w:rsid w:val="00EF7991"/>
    <w:rsid w:val="00F00C41"/>
    <w:rsid w:val="00F00EE5"/>
    <w:rsid w:val="00F0146A"/>
    <w:rsid w:val="00F01AFA"/>
    <w:rsid w:val="00F01BDF"/>
    <w:rsid w:val="00F01BE0"/>
    <w:rsid w:val="00F02014"/>
    <w:rsid w:val="00F02255"/>
    <w:rsid w:val="00F023F4"/>
    <w:rsid w:val="00F025B9"/>
    <w:rsid w:val="00F02BE7"/>
    <w:rsid w:val="00F02E4E"/>
    <w:rsid w:val="00F02F2F"/>
    <w:rsid w:val="00F03EF8"/>
    <w:rsid w:val="00F03F47"/>
    <w:rsid w:val="00F04595"/>
    <w:rsid w:val="00F045BC"/>
    <w:rsid w:val="00F04C4C"/>
    <w:rsid w:val="00F04ED1"/>
    <w:rsid w:val="00F0552B"/>
    <w:rsid w:val="00F05EE2"/>
    <w:rsid w:val="00F06439"/>
    <w:rsid w:val="00F07DA8"/>
    <w:rsid w:val="00F10565"/>
    <w:rsid w:val="00F10DB3"/>
    <w:rsid w:val="00F1101C"/>
    <w:rsid w:val="00F11E91"/>
    <w:rsid w:val="00F1268C"/>
    <w:rsid w:val="00F12DA4"/>
    <w:rsid w:val="00F1398A"/>
    <w:rsid w:val="00F14830"/>
    <w:rsid w:val="00F15789"/>
    <w:rsid w:val="00F165B2"/>
    <w:rsid w:val="00F168F6"/>
    <w:rsid w:val="00F16D33"/>
    <w:rsid w:val="00F16E3A"/>
    <w:rsid w:val="00F1731A"/>
    <w:rsid w:val="00F203DB"/>
    <w:rsid w:val="00F20BA3"/>
    <w:rsid w:val="00F20BBA"/>
    <w:rsid w:val="00F211F2"/>
    <w:rsid w:val="00F21AC4"/>
    <w:rsid w:val="00F221E6"/>
    <w:rsid w:val="00F2265B"/>
    <w:rsid w:val="00F2266D"/>
    <w:rsid w:val="00F2296A"/>
    <w:rsid w:val="00F22ECE"/>
    <w:rsid w:val="00F22EE6"/>
    <w:rsid w:val="00F23697"/>
    <w:rsid w:val="00F24761"/>
    <w:rsid w:val="00F24ED6"/>
    <w:rsid w:val="00F24FAA"/>
    <w:rsid w:val="00F25353"/>
    <w:rsid w:val="00F255C6"/>
    <w:rsid w:val="00F25AC3"/>
    <w:rsid w:val="00F27153"/>
    <w:rsid w:val="00F27B63"/>
    <w:rsid w:val="00F27CE9"/>
    <w:rsid w:val="00F317CF"/>
    <w:rsid w:val="00F31C25"/>
    <w:rsid w:val="00F31DA7"/>
    <w:rsid w:val="00F31F35"/>
    <w:rsid w:val="00F31FF5"/>
    <w:rsid w:val="00F32365"/>
    <w:rsid w:val="00F35BF5"/>
    <w:rsid w:val="00F35C80"/>
    <w:rsid w:val="00F35ED4"/>
    <w:rsid w:val="00F36064"/>
    <w:rsid w:val="00F368A4"/>
    <w:rsid w:val="00F36CAF"/>
    <w:rsid w:val="00F36CB0"/>
    <w:rsid w:val="00F37437"/>
    <w:rsid w:val="00F37B0F"/>
    <w:rsid w:val="00F4005A"/>
    <w:rsid w:val="00F4039A"/>
    <w:rsid w:val="00F40E13"/>
    <w:rsid w:val="00F40E83"/>
    <w:rsid w:val="00F414CE"/>
    <w:rsid w:val="00F41688"/>
    <w:rsid w:val="00F42033"/>
    <w:rsid w:val="00F4372E"/>
    <w:rsid w:val="00F442BA"/>
    <w:rsid w:val="00F44374"/>
    <w:rsid w:val="00F445C9"/>
    <w:rsid w:val="00F44A1C"/>
    <w:rsid w:val="00F4529B"/>
    <w:rsid w:val="00F45347"/>
    <w:rsid w:val="00F453FC"/>
    <w:rsid w:val="00F46586"/>
    <w:rsid w:val="00F46C65"/>
    <w:rsid w:val="00F473CD"/>
    <w:rsid w:val="00F47562"/>
    <w:rsid w:val="00F47EE5"/>
    <w:rsid w:val="00F509A4"/>
    <w:rsid w:val="00F51491"/>
    <w:rsid w:val="00F51B8E"/>
    <w:rsid w:val="00F51C90"/>
    <w:rsid w:val="00F5220C"/>
    <w:rsid w:val="00F52BE6"/>
    <w:rsid w:val="00F53995"/>
    <w:rsid w:val="00F53A2C"/>
    <w:rsid w:val="00F546AE"/>
    <w:rsid w:val="00F5557B"/>
    <w:rsid w:val="00F55A27"/>
    <w:rsid w:val="00F567F4"/>
    <w:rsid w:val="00F56CAF"/>
    <w:rsid w:val="00F60804"/>
    <w:rsid w:val="00F60C31"/>
    <w:rsid w:val="00F60F89"/>
    <w:rsid w:val="00F61531"/>
    <w:rsid w:val="00F636D2"/>
    <w:rsid w:val="00F644C2"/>
    <w:rsid w:val="00F645F5"/>
    <w:rsid w:val="00F648D6"/>
    <w:rsid w:val="00F64B26"/>
    <w:rsid w:val="00F66213"/>
    <w:rsid w:val="00F669C8"/>
    <w:rsid w:val="00F66EF3"/>
    <w:rsid w:val="00F66F44"/>
    <w:rsid w:val="00F67090"/>
    <w:rsid w:val="00F671BB"/>
    <w:rsid w:val="00F70954"/>
    <w:rsid w:val="00F71B31"/>
    <w:rsid w:val="00F72258"/>
    <w:rsid w:val="00F739E4"/>
    <w:rsid w:val="00F75882"/>
    <w:rsid w:val="00F7665C"/>
    <w:rsid w:val="00F76A03"/>
    <w:rsid w:val="00F76C5B"/>
    <w:rsid w:val="00F8053A"/>
    <w:rsid w:val="00F80E32"/>
    <w:rsid w:val="00F81C6F"/>
    <w:rsid w:val="00F82F0A"/>
    <w:rsid w:val="00F8356F"/>
    <w:rsid w:val="00F83AF7"/>
    <w:rsid w:val="00F844B8"/>
    <w:rsid w:val="00F846B8"/>
    <w:rsid w:val="00F84882"/>
    <w:rsid w:val="00F84A87"/>
    <w:rsid w:val="00F84F60"/>
    <w:rsid w:val="00F8532C"/>
    <w:rsid w:val="00F8649E"/>
    <w:rsid w:val="00F865DE"/>
    <w:rsid w:val="00F86939"/>
    <w:rsid w:val="00F86985"/>
    <w:rsid w:val="00F86CD5"/>
    <w:rsid w:val="00F87807"/>
    <w:rsid w:val="00F87CF3"/>
    <w:rsid w:val="00F9042E"/>
    <w:rsid w:val="00F90464"/>
    <w:rsid w:val="00F90ED0"/>
    <w:rsid w:val="00F9140D"/>
    <w:rsid w:val="00F91A03"/>
    <w:rsid w:val="00F91A66"/>
    <w:rsid w:val="00F92818"/>
    <w:rsid w:val="00F92828"/>
    <w:rsid w:val="00F92A92"/>
    <w:rsid w:val="00F92AF5"/>
    <w:rsid w:val="00F92CE8"/>
    <w:rsid w:val="00F93B1D"/>
    <w:rsid w:val="00F93EA8"/>
    <w:rsid w:val="00F940AD"/>
    <w:rsid w:val="00F94907"/>
    <w:rsid w:val="00F9499F"/>
    <w:rsid w:val="00F94E8C"/>
    <w:rsid w:val="00F967B0"/>
    <w:rsid w:val="00F96A33"/>
    <w:rsid w:val="00F97221"/>
    <w:rsid w:val="00F975B0"/>
    <w:rsid w:val="00F97F31"/>
    <w:rsid w:val="00FA055D"/>
    <w:rsid w:val="00FA089C"/>
    <w:rsid w:val="00FA1702"/>
    <w:rsid w:val="00FA1820"/>
    <w:rsid w:val="00FA198B"/>
    <w:rsid w:val="00FA26B4"/>
    <w:rsid w:val="00FA35D2"/>
    <w:rsid w:val="00FA3BF1"/>
    <w:rsid w:val="00FA647D"/>
    <w:rsid w:val="00FA722B"/>
    <w:rsid w:val="00FA7360"/>
    <w:rsid w:val="00FA738F"/>
    <w:rsid w:val="00FA73A5"/>
    <w:rsid w:val="00FB04CC"/>
    <w:rsid w:val="00FB2364"/>
    <w:rsid w:val="00FB28D0"/>
    <w:rsid w:val="00FB2D63"/>
    <w:rsid w:val="00FB3053"/>
    <w:rsid w:val="00FB372E"/>
    <w:rsid w:val="00FB3BA3"/>
    <w:rsid w:val="00FB4099"/>
    <w:rsid w:val="00FB4520"/>
    <w:rsid w:val="00FB4CAC"/>
    <w:rsid w:val="00FB4CCC"/>
    <w:rsid w:val="00FB4FCD"/>
    <w:rsid w:val="00FB6031"/>
    <w:rsid w:val="00FB628B"/>
    <w:rsid w:val="00FB6BE4"/>
    <w:rsid w:val="00FB6F32"/>
    <w:rsid w:val="00FB784A"/>
    <w:rsid w:val="00FC1E0D"/>
    <w:rsid w:val="00FC24BB"/>
    <w:rsid w:val="00FC2575"/>
    <w:rsid w:val="00FC416C"/>
    <w:rsid w:val="00FC5508"/>
    <w:rsid w:val="00FC5BF0"/>
    <w:rsid w:val="00FC5DD8"/>
    <w:rsid w:val="00FC6030"/>
    <w:rsid w:val="00FC61FF"/>
    <w:rsid w:val="00FC6260"/>
    <w:rsid w:val="00FC67A2"/>
    <w:rsid w:val="00FC7AFA"/>
    <w:rsid w:val="00FD00EC"/>
    <w:rsid w:val="00FD03F8"/>
    <w:rsid w:val="00FD049B"/>
    <w:rsid w:val="00FD156F"/>
    <w:rsid w:val="00FD2793"/>
    <w:rsid w:val="00FD2E38"/>
    <w:rsid w:val="00FD3534"/>
    <w:rsid w:val="00FD361B"/>
    <w:rsid w:val="00FD42D6"/>
    <w:rsid w:val="00FD49E4"/>
    <w:rsid w:val="00FD53C3"/>
    <w:rsid w:val="00FD5CCF"/>
    <w:rsid w:val="00FD62AD"/>
    <w:rsid w:val="00FD64FD"/>
    <w:rsid w:val="00FD6A78"/>
    <w:rsid w:val="00FD7BD2"/>
    <w:rsid w:val="00FE00D5"/>
    <w:rsid w:val="00FE17DC"/>
    <w:rsid w:val="00FE2820"/>
    <w:rsid w:val="00FE37B9"/>
    <w:rsid w:val="00FE3B76"/>
    <w:rsid w:val="00FE41E3"/>
    <w:rsid w:val="00FE4447"/>
    <w:rsid w:val="00FE4F1A"/>
    <w:rsid w:val="00FE51D1"/>
    <w:rsid w:val="00FE5640"/>
    <w:rsid w:val="00FE5658"/>
    <w:rsid w:val="00FE60A8"/>
    <w:rsid w:val="00FE7B1A"/>
    <w:rsid w:val="00FE7F62"/>
    <w:rsid w:val="00FE7FA1"/>
    <w:rsid w:val="00FF0804"/>
    <w:rsid w:val="00FF18DE"/>
    <w:rsid w:val="00FF1E54"/>
    <w:rsid w:val="00FF278C"/>
    <w:rsid w:val="00FF31CE"/>
    <w:rsid w:val="00FF3215"/>
    <w:rsid w:val="00FF3EDE"/>
    <w:rsid w:val="00FF5CF6"/>
    <w:rsid w:val="00FF645F"/>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83D0A"/>
  <w15:docId w15:val="{08A5B78E-4076-49EF-94CE-D7305F95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E5704C"/>
    <w:pPr>
      <w:spacing w:before="120"/>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E5704C"/>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2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semiHidden/>
    <w:unhideWhenUsed/>
    <w:rsid w:val="009D7E53"/>
    <w:rPr>
      <w:sz w:val="20"/>
      <w:szCs w:val="20"/>
    </w:rPr>
  </w:style>
  <w:style w:type="character" w:customStyle="1" w:styleId="CommentTextChar">
    <w:name w:val="Comment Text Char"/>
    <w:basedOn w:val="DefaultParagraphFont"/>
    <w:link w:val="CommentText"/>
    <w:uiPriority w:val="99"/>
    <w:semiHidden/>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character" w:customStyle="1" w:styleId="UnresolvedMention3">
    <w:name w:val="Unresolved Mention3"/>
    <w:basedOn w:val="DefaultParagraphFont"/>
    <w:uiPriority w:val="99"/>
    <w:semiHidden/>
    <w:unhideWhenUsed/>
    <w:rsid w:val="00614519"/>
    <w:rPr>
      <w:color w:val="605E5C"/>
      <w:shd w:val="clear" w:color="auto" w:fill="E1DFDD"/>
    </w:rPr>
  </w:style>
  <w:style w:type="character" w:styleId="FollowedHyperlink">
    <w:name w:val="FollowedHyperlink"/>
    <w:basedOn w:val="DefaultParagraphFont"/>
    <w:uiPriority w:val="99"/>
    <w:semiHidden/>
    <w:unhideWhenUsed/>
    <w:rsid w:val="0019727E"/>
    <w:rPr>
      <w:color w:val="800080" w:themeColor="followedHyperlink"/>
      <w:u w:val="single"/>
    </w:rPr>
  </w:style>
  <w:style w:type="paragraph" w:styleId="TOC4">
    <w:name w:val="toc 4"/>
    <w:basedOn w:val="Normal"/>
    <w:next w:val="Normal"/>
    <w:autoRedefine/>
    <w:uiPriority w:val="39"/>
    <w:unhideWhenUsed/>
    <w:rsid w:val="008315C6"/>
    <w:pPr>
      <w:ind w:left="720"/>
    </w:pPr>
  </w:style>
  <w:style w:type="paragraph" w:styleId="TOC5">
    <w:name w:val="toc 5"/>
    <w:basedOn w:val="Normal"/>
    <w:next w:val="Normal"/>
    <w:autoRedefine/>
    <w:uiPriority w:val="39"/>
    <w:unhideWhenUsed/>
    <w:rsid w:val="008315C6"/>
    <w:pPr>
      <w:ind w:left="960"/>
    </w:pPr>
  </w:style>
  <w:style w:type="paragraph" w:styleId="TOC6">
    <w:name w:val="toc 6"/>
    <w:basedOn w:val="Normal"/>
    <w:next w:val="Normal"/>
    <w:autoRedefine/>
    <w:uiPriority w:val="39"/>
    <w:unhideWhenUsed/>
    <w:rsid w:val="008315C6"/>
    <w:pPr>
      <w:ind w:left="1200"/>
    </w:pPr>
  </w:style>
  <w:style w:type="paragraph" w:styleId="TOC7">
    <w:name w:val="toc 7"/>
    <w:basedOn w:val="Normal"/>
    <w:next w:val="Normal"/>
    <w:autoRedefine/>
    <w:uiPriority w:val="39"/>
    <w:unhideWhenUsed/>
    <w:rsid w:val="008315C6"/>
    <w:pPr>
      <w:ind w:left="1440"/>
    </w:pPr>
  </w:style>
  <w:style w:type="paragraph" w:styleId="TOC8">
    <w:name w:val="toc 8"/>
    <w:basedOn w:val="Normal"/>
    <w:next w:val="Normal"/>
    <w:autoRedefine/>
    <w:uiPriority w:val="39"/>
    <w:unhideWhenUsed/>
    <w:rsid w:val="008315C6"/>
    <w:pPr>
      <w:ind w:left="1680"/>
    </w:pPr>
  </w:style>
  <w:style w:type="paragraph" w:styleId="TOC9">
    <w:name w:val="toc 9"/>
    <w:basedOn w:val="Normal"/>
    <w:next w:val="Normal"/>
    <w:autoRedefine/>
    <w:uiPriority w:val="39"/>
    <w:unhideWhenUsed/>
    <w:rsid w:val="008315C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43408472">
      <w:bodyDiv w:val="1"/>
      <w:marLeft w:val="0"/>
      <w:marRight w:val="0"/>
      <w:marTop w:val="0"/>
      <w:marBottom w:val="0"/>
      <w:divBdr>
        <w:top w:val="none" w:sz="0" w:space="0" w:color="auto"/>
        <w:left w:val="none" w:sz="0" w:space="0" w:color="auto"/>
        <w:bottom w:val="none" w:sz="0" w:space="0" w:color="auto"/>
        <w:right w:val="none" w:sz="0" w:space="0" w:color="auto"/>
      </w:divBdr>
    </w:div>
    <w:div w:id="58289811">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16604890">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25046369">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44325867">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66676690">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32009908">
      <w:bodyDiv w:val="1"/>
      <w:marLeft w:val="0"/>
      <w:marRight w:val="0"/>
      <w:marTop w:val="0"/>
      <w:marBottom w:val="0"/>
      <w:divBdr>
        <w:top w:val="none" w:sz="0" w:space="0" w:color="auto"/>
        <w:left w:val="none" w:sz="0" w:space="0" w:color="auto"/>
        <w:bottom w:val="none" w:sz="0" w:space="0" w:color="auto"/>
        <w:right w:val="none" w:sz="0" w:space="0" w:color="auto"/>
      </w:divBdr>
    </w:div>
    <w:div w:id="238054214">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299070">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5767198">
      <w:bodyDiv w:val="1"/>
      <w:marLeft w:val="0"/>
      <w:marRight w:val="0"/>
      <w:marTop w:val="0"/>
      <w:marBottom w:val="0"/>
      <w:divBdr>
        <w:top w:val="none" w:sz="0" w:space="0" w:color="auto"/>
        <w:left w:val="none" w:sz="0" w:space="0" w:color="auto"/>
        <w:bottom w:val="none" w:sz="0" w:space="0" w:color="auto"/>
        <w:right w:val="none" w:sz="0" w:space="0" w:color="auto"/>
      </w:divBdr>
    </w:div>
    <w:div w:id="303044743">
      <w:bodyDiv w:val="1"/>
      <w:marLeft w:val="0"/>
      <w:marRight w:val="0"/>
      <w:marTop w:val="0"/>
      <w:marBottom w:val="0"/>
      <w:divBdr>
        <w:top w:val="none" w:sz="0" w:space="0" w:color="auto"/>
        <w:left w:val="none" w:sz="0" w:space="0" w:color="auto"/>
        <w:bottom w:val="none" w:sz="0" w:space="0" w:color="auto"/>
        <w:right w:val="none" w:sz="0" w:space="0" w:color="auto"/>
      </w:divBdr>
    </w:div>
    <w:div w:id="314381265">
      <w:bodyDiv w:val="1"/>
      <w:marLeft w:val="0"/>
      <w:marRight w:val="0"/>
      <w:marTop w:val="0"/>
      <w:marBottom w:val="0"/>
      <w:divBdr>
        <w:top w:val="none" w:sz="0" w:space="0" w:color="auto"/>
        <w:left w:val="none" w:sz="0" w:space="0" w:color="auto"/>
        <w:bottom w:val="none" w:sz="0" w:space="0" w:color="auto"/>
        <w:right w:val="none" w:sz="0" w:space="0" w:color="auto"/>
      </w:divBdr>
    </w:div>
    <w:div w:id="361051743">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53056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32165365">
      <w:bodyDiv w:val="1"/>
      <w:marLeft w:val="0"/>
      <w:marRight w:val="0"/>
      <w:marTop w:val="0"/>
      <w:marBottom w:val="0"/>
      <w:divBdr>
        <w:top w:val="none" w:sz="0" w:space="0" w:color="auto"/>
        <w:left w:val="none" w:sz="0" w:space="0" w:color="auto"/>
        <w:bottom w:val="none" w:sz="0" w:space="0" w:color="auto"/>
        <w:right w:val="none" w:sz="0" w:space="0" w:color="auto"/>
      </w:divBdr>
    </w:div>
    <w:div w:id="443114325">
      <w:bodyDiv w:val="1"/>
      <w:marLeft w:val="0"/>
      <w:marRight w:val="0"/>
      <w:marTop w:val="0"/>
      <w:marBottom w:val="0"/>
      <w:divBdr>
        <w:top w:val="none" w:sz="0" w:space="0" w:color="auto"/>
        <w:left w:val="none" w:sz="0" w:space="0" w:color="auto"/>
        <w:bottom w:val="none" w:sz="0" w:space="0" w:color="auto"/>
        <w:right w:val="none" w:sz="0" w:space="0" w:color="auto"/>
      </w:divBdr>
    </w:div>
    <w:div w:id="473762053">
      <w:bodyDiv w:val="1"/>
      <w:marLeft w:val="0"/>
      <w:marRight w:val="0"/>
      <w:marTop w:val="0"/>
      <w:marBottom w:val="0"/>
      <w:divBdr>
        <w:top w:val="none" w:sz="0" w:space="0" w:color="auto"/>
        <w:left w:val="none" w:sz="0" w:space="0" w:color="auto"/>
        <w:bottom w:val="none" w:sz="0" w:space="0" w:color="auto"/>
        <w:right w:val="none" w:sz="0" w:space="0" w:color="auto"/>
      </w:divBdr>
    </w:div>
    <w:div w:id="476649523">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488988133">
      <w:bodyDiv w:val="1"/>
      <w:marLeft w:val="0"/>
      <w:marRight w:val="0"/>
      <w:marTop w:val="0"/>
      <w:marBottom w:val="0"/>
      <w:divBdr>
        <w:top w:val="none" w:sz="0" w:space="0" w:color="auto"/>
        <w:left w:val="none" w:sz="0" w:space="0" w:color="auto"/>
        <w:bottom w:val="none" w:sz="0" w:space="0" w:color="auto"/>
        <w:right w:val="none" w:sz="0" w:space="0" w:color="auto"/>
      </w:divBdr>
    </w:div>
    <w:div w:id="50851984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10432961">
      <w:bodyDiv w:val="1"/>
      <w:marLeft w:val="0"/>
      <w:marRight w:val="0"/>
      <w:marTop w:val="0"/>
      <w:marBottom w:val="0"/>
      <w:divBdr>
        <w:top w:val="none" w:sz="0" w:space="0" w:color="auto"/>
        <w:left w:val="none" w:sz="0" w:space="0" w:color="auto"/>
        <w:bottom w:val="none" w:sz="0" w:space="0" w:color="auto"/>
        <w:right w:val="none" w:sz="0" w:space="0" w:color="auto"/>
      </w:divBdr>
    </w:div>
    <w:div w:id="619267217">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30815053">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82502743">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23857596">
      <w:bodyDiv w:val="1"/>
      <w:marLeft w:val="0"/>
      <w:marRight w:val="0"/>
      <w:marTop w:val="0"/>
      <w:marBottom w:val="0"/>
      <w:divBdr>
        <w:top w:val="none" w:sz="0" w:space="0" w:color="auto"/>
        <w:left w:val="none" w:sz="0" w:space="0" w:color="auto"/>
        <w:bottom w:val="none" w:sz="0" w:space="0" w:color="auto"/>
        <w:right w:val="none" w:sz="0" w:space="0" w:color="auto"/>
      </w:divBdr>
    </w:div>
    <w:div w:id="824509826">
      <w:bodyDiv w:val="1"/>
      <w:marLeft w:val="0"/>
      <w:marRight w:val="0"/>
      <w:marTop w:val="0"/>
      <w:marBottom w:val="0"/>
      <w:divBdr>
        <w:top w:val="none" w:sz="0" w:space="0" w:color="auto"/>
        <w:left w:val="none" w:sz="0" w:space="0" w:color="auto"/>
        <w:bottom w:val="none" w:sz="0" w:space="0" w:color="auto"/>
        <w:right w:val="none" w:sz="0" w:space="0" w:color="auto"/>
      </w:divBdr>
    </w:div>
    <w:div w:id="828180144">
      <w:bodyDiv w:val="1"/>
      <w:marLeft w:val="0"/>
      <w:marRight w:val="0"/>
      <w:marTop w:val="0"/>
      <w:marBottom w:val="0"/>
      <w:divBdr>
        <w:top w:val="none" w:sz="0" w:space="0" w:color="auto"/>
        <w:left w:val="none" w:sz="0" w:space="0" w:color="auto"/>
        <w:bottom w:val="none" w:sz="0" w:space="0" w:color="auto"/>
        <w:right w:val="none" w:sz="0" w:space="0" w:color="auto"/>
      </w:divBdr>
    </w:div>
    <w:div w:id="843401689">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71235967">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35750956">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79922197">
      <w:bodyDiv w:val="1"/>
      <w:marLeft w:val="0"/>
      <w:marRight w:val="0"/>
      <w:marTop w:val="0"/>
      <w:marBottom w:val="0"/>
      <w:divBdr>
        <w:top w:val="none" w:sz="0" w:space="0" w:color="auto"/>
        <w:left w:val="none" w:sz="0" w:space="0" w:color="auto"/>
        <w:bottom w:val="none" w:sz="0" w:space="0" w:color="auto"/>
        <w:right w:val="none" w:sz="0" w:space="0" w:color="auto"/>
      </w:divBdr>
    </w:div>
    <w:div w:id="991635745">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4239458">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0909869">
      <w:bodyDiv w:val="1"/>
      <w:marLeft w:val="0"/>
      <w:marRight w:val="0"/>
      <w:marTop w:val="0"/>
      <w:marBottom w:val="0"/>
      <w:divBdr>
        <w:top w:val="none" w:sz="0" w:space="0" w:color="auto"/>
        <w:left w:val="none" w:sz="0" w:space="0" w:color="auto"/>
        <w:bottom w:val="none" w:sz="0" w:space="0" w:color="auto"/>
        <w:right w:val="none" w:sz="0" w:space="0" w:color="auto"/>
      </w:divBdr>
    </w:div>
    <w:div w:id="1032994062">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05536225">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30825329">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04443209">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17281977">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7126">
      <w:bodyDiv w:val="1"/>
      <w:marLeft w:val="0"/>
      <w:marRight w:val="0"/>
      <w:marTop w:val="0"/>
      <w:marBottom w:val="0"/>
      <w:divBdr>
        <w:top w:val="none" w:sz="0" w:space="0" w:color="auto"/>
        <w:left w:val="none" w:sz="0" w:space="0" w:color="auto"/>
        <w:bottom w:val="none" w:sz="0" w:space="0" w:color="auto"/>
        <w:right w:val="none" w:sz="0" w:space="0" w:color="auto"/>
      </w:divBdr>
    </w:div>
    <w:div w:id="1253584123">
      <w:bodyDiv w:val="1"/>
      <w:marLeft w:val="0"/>
      <w:marRight w:val="0"/>
      <w:marTop w:val="0"/>
      <w:marBottom w:val="0"/>
      <w:divBdr>
        <w:top w:val="none" w:sz="0" w:space="0" w:color="auto"/>
        <w:left w:val="none" w:sz="0" w:space="0" w:color="auto"/>
        <w:bottom w:val="none" w:sz="0" w:space="0" w:color="auto"/>
        <w:right w:val="none" w:sz="0" w:space="0" w:color="auto"/>
      </w:divBdr>
    </w:div>
    <w:div w:id="1271670794">
      <w:bodyDiv w:val="1"/>
      <w:marLeft w:val="0"/>
      <w:marRight w:val="0"/>
      <w:marTop w:val="0"/>
      <w:marBottom w:val="0"/>
      <w:divBdr>
        <w:top w:val="none" w:sz="0" w:space="0" w:color="auto"/>
        <w:left w:val="none" w:sz="0" w:space="0" w:color="auto"/>
        <w:bottom w:val="none" w:sz="0" w:space="0" w:color="auto"/>
        <w:right w:val="none" w:sz="0" w:space="0" w:color="auto"/>
      </w:divBdr>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311247135">
      <w:bodyDiv w:val="1"/>
      <w:marLeft w:val="0"/>
      <w:marRight w:val="0"/>
      <w:marTop w:val="0"/>
      <w:marBottom w:val="0"/>
      <w:divBdr>
        <w:top w:val="none" w:sz="0" w:space="0" w:color="auto"/>
        <w:left w:val="none" w:sz="0" w:space="0" w:color="auto"/>
        <w:bottom w:val="none" w:sz="0" w:space="0" w:color="auto"/>
        <w:right w:val="none" w:sz="0" w:space="0" w:color="auto"/>
      </w:divBdr>
    </w:div>
    <w:div w:id="1342245645">
      <w:bodyDiv w:val="1"/>
      <w:marLeft w:val="0"/>
      <w:marRight w:val="0"/>
      <w:marTop w:val="0"/>
      <w:marBottom w:val="0"/>
      <w:divBdr>
        <w:top w:val="none" w:sz="0" w:space="0" w:color="auto"/>
        <w:left w:val="none" w:sz="0" w:space="0" w:color="auto"/>
        <w:bottom w:val="none" w:sz="0" w:space="0" w:color="auto"/>
        <w:right w:val="none" w:sz="0" w:space="0" w:color="auto"/>
      </w:divBdr>
    </w:div>
    <w:div w:id="1351419407">
      <w:bodyDiv w:val="1"/>
      <w:marLeft w:val="0"/>
      <w:marRight w:val="0"/>
      <w:marTop w:val="0"/>
      <w:marBottom w:val="0"/>
      <w:divBdr>
        <w:top w:val="none" w:sz="0" w:space="0" w:color="auto"/>
        <w:left w:val="none" w:sz="0" w:space="0" w:color="auto"/>
        <w:bottom w:val="none" w:sz="0" w:space="0" w:color="auto"/>
        <w:right w:val="none" w:sz="0" w:space="0" w:color="auto"/>
      </w:divBdr>
    </w:div>
    <w:div w:id="1356615135">
      <w:bodyDiv w:val="1"/>
      <w:marLeft w:val="0"/>
      <w:marRight w:val="0"/>
      <w:marTop w:val="0"/>
      <w:marBottom w:val="0"/>
      <w:divBdr>
        <w:top w:val="none" w:sz="0" w:space="0" w:color="auto"/>
        <w:left w:val="none" w:sz="0" w:space="0" w:color="auto"/>
        <w:bottom w:val="none" w:sz="0" w:space="0" w:color="auto"/>
        <w:right w:val="none" w:sz="0" w:space="0" w:color="auto"/>
      </w:divBdr>
    </w:div>
    <w:div w:id="140738694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26998159">
      <w:bodyDiv w:val="1"/>
      <w:marLeft w:val="0"/>
      <w:marRight w:val="0"/>
      <w:marTop w:val="0"/>
      <w:marBottom w:val="0"/>
      <w:divBdr>
        <w:top w:val="none" w:sz="0" w:space="0" w:color="auto"/>
        <w:left w:val="none" w:sz="0" w:space="0" w:color="auto"/>
        <w:bottom w:val="none" w:sz="0" w:space="0" w:color="auto"/>
        <w:right w:val="none" w:sz="0" w:space="0" w:color="auto"/>
      </w:divBdr>
    </w:div>
    <w:div w:id="1436176013">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190449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505782297">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578326992">
      <w:bodyDiv w:val="1"/>
      <w:marLeft w:val="0"/>
      <w:marRight w:val="0"/>
      <w:marTop w:val="0"/>
      <w:marBottom w:val="0"/>
      <w:divBdr>
        <w:top w:val="none" w:sz="0" w:space="0" w:color="auto"/>
        <w:left w:val="none" w:sz="0" w:space="0" w:color="auto"/>
        <w:bottom w:val="none" w:sz="0" w:space="0" w:color="auto"/>
        <w:right w:val="none" w:sz="0" w:space="0" w:color="auto"/>
      </w:divBdr>
    </w:div>
    <w:div w:id="1582713864">
      <w:bodyDiv w:val="1"/>
      <w:marLeft w:val="0"/>
      <w:marRight w:val="0"/>
      <w:marTop w:val="0"/>
      <w:marBottom w:val="0"/>
      <w:divBdr>
        <w:top w:val="none" w:sz="0" w:space="0" w:color="auto"/>
        <w:left w:val="none" w:sz="0" w:space="0" w:color="auto"/>
        <w:bottom w:val="none" w:sz="0" w:space="0" w:color="auto"/>
        <w:right w:val="none" w:sz="0" w:space="0" w:color="auto"/>
      </w:divBdr>
    </w:div>
    <w:div w:id="1588154582">
      <w:bodyDiv w:val="1"/>
      <w:marLeft w:val="0"/>
      <w:marRight w:val="0"/>
      <w:marTop w:val="0"/>
      <w:marBottom w:val="0"/>
      <w:divBdr>
        <w:top w:val="none" w:sz="0" w:space="0" w:color="auto"/>
        <w:left w:val="none" w:sz="0" w:space="0" w:color="auto"/>
        <w:bottom w:val="none" w:sz="0" w:space="0" w:color="auto"/>
        <w:right w:val="none" w:sz="0" w:space="0" w:color="auto"/>
      </w:divBdr>
    </w:div>
    <w:div w:id="1634825008">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685132004">
      <w:bodyDiv w:val="1"/>
      <w:marLeft w:val="0"/>
      <w:marRight w:val="0"/>
      <w:marTop w:val="0"/>
      <w:marBottom w:val="0"/>
      <w:divBdr>
        <w:top w:val="none" w:sz="0" w:space="0" w:color="auto"/>
        <w:left w:val="none" w:sz="0" w:space="0" w:color="auto"/>
        <w:bottom w:val="none" w:sz="0" w:space="0" w:color="auto"/>
        <w:right w:val="none" w:sz="0" w:space="0" w:color="auto"/>
      </w:divBdr>
    </w:div>
    <w:div w:id="1735817661">
      <w:bodyDiv w:val="1"/>
      <w:marLeft w:val="0"/>
      <w:marRight w:val="0"/>
      <w:marTop w:val="0"/>
      <w:marBottom w:val="0"/>
      <w:divBdr>
        <w:top w:val="none" w:sz="0" w:space="0" w:color="auto"/>
        <w:left w:val="none" w:sz="0" w:space="0" w:color="auto"/>
        <w:bottom w:val="none" w:sz="0" w:space="0" w:color="auto"/>
        <w:right w:val="none" w:sz="0" w:space="0" w:color="auto"/>
      </w:divBdr>
    </w:div>
    <w:div w:id="1738741685">
      <w:bodyDiv w:val="1"/>
      <w:marLeft w:val="0"/>
      <w:marRight w:val="0"/>
      <w:marTop w:val="0"/>
      <w:marBottom w:val="0"/>
      <w:divBdr>
        <w:top w:val="none" w:sz="0" w:space="0" w:color="auto"/>
        <w:left w:val="none" w:sz="0" w:space="0" w:color="auto"/>
        <w:bottom w:val="none" w:sz="0" w:space="0" w:color="auto"/>
        <w:right w:val="none" w:sz="0" w:space="0" w:color="auto"/>
      </w:divBdr>
    </w:div>
    <w:div w:id="1764112120">
      <w:bodyDiv w:val="1"/>
      <w:marLeft w:val="0"/>
      <w:marRight w:val="0"/>
      <w:marTop w:val="0"/>
      <w:marBottom w:val="0"/>
      <w:divBdr>
        <w:top w:val="none" w:sz="0" w:space="0" w:color="auto"/>
        <w:left w:val="none" w:sz="0" w:space="0" w:color="auto"/>
        <w:bottom w:val="none" w:sz="0" w:space="0" w:color="auto"/>
        <w:right w:val="none" w:sz="0" w:space="0" w:color="auto"/>
      </w:divBdr>
    </w:div>
    <w:div w:id="1768308134">
      <w:bodyDiv w:val="1"/>
      <w:marLeft w:val="0"/>
      <w:marRight w:val="0"/>
      <w:marTop w:val="0"/>
      <w:marBottom w:val="0"/>
      <w:divBdr>
        <w:top w:val="none" w:sz="0" w:space="0" w:color="auto"/>
        <w:left w:val="none" w:sz="0" w:space="0" w:color="auto"/>
        <w:bottom w:val="none" w:sz="0" w:space="0" w:color="auto"/>
        <w:right w:val="none" w:sz="0" w:space="0" w:color="auto"/>
      </w:divBdr>
    </w:div>
    <w:div w:id="1784880987">
      <w:bodyDiv w:val="1"/>
      <w:marLeft w:val="0"/>
      <w:marRight w:val="0"/>
      <w:marTop w:val="0"/>
      <w:marBottom w:val="0"/>
      <w:divBdr>
        <w:top w:val="none" w:sz="0" w:space="0" w:color="auto"/>
        <w:left w:val="none" w:sz="0" w:space="0" w:color="auto"/>
        <w:bottom w:val="none" w:sz="0" w:space="0" w:color="auto"/>
        <w:right w:val="none" w:sz="0" w:space="0" w:color="auto"/>
      </w:divBdr>
    </w:div>
    <w:div w:id="1814834135">
      <w:bodyDiv w:val="1"/>
      <w:marLeft w:val="0"/>
      <w:marRight w:val="0"/>
      <w:marTop w:val="0"/>
      <w:marBottom w:val="0"/>
      <w:divBdr>
        <w:top w:val="none" w:sz="0" w:space="0" w:color="auto"/>
        <w:left w:val="none" w:sz="0" w:space="0" w:color="auto"/>
        <w:bottom w:val="none" w:sz="0" w:space="0" w:color="auto"/>
        <w:right w:val="none" w:sz="0" w:space="0" w:color="auto"/>
      </w:divBdr>
    </w:div>
    <w:div w:id="1822501444">
      <w:bodyDiv w:val="1"/>
      <w:marLeft w:val="0"/>
      <w:marRight w:val="0"/>
      <w:marTop w:val="0"/>
      <w:marBottom w:val="0"/>
      <w:divBdr>
        <w:top w:val="none" w:sz="0" w:space="0" w:color="auto"/>
        <w:left w:val="none" w:sz="0" w:space="0" w:color="auto"/>
        <w:bottom w:val="none" w:sz="0" w:space="0" w:color="auto"/>
        <w:right w:val="none" w:sz="0" w:space="0" w:color="auto"/>
      </w:divBdr>
    </w:div>
    <w:div w:id="1829438345">
      <w:bodyDiv w:val="1"/>
      <w:marLeft w:val="0"/>
      <w:marRight w:val="0"/>
      <w:marTop w:val="0"/>
      <w:marBottom w:val="0"/>
      <w:divBdr>
        <w:top w:val="none" w:sz="0" w:space="0" w:color="auto"/>
        <w:left w:val="none" w:sz="0" w:space="0" w:color="auto"/>
        <w:bottom w:val="none" w:sz="0" w:space="0" w:color="auto"/>
        <w:right w:val="none" w:sz="0" w:space="0" w:color="auto"/>
      </w:divBdr>
    </w:div>
    <w:div w:id="1838417309">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12158580">
      <w:bodyDiv w:val="1"/>
      <w:marLeft w:val="0"/>
      <w:marRight w:val="0"/>
      <w:marTop w:val="0"/>
      <w:marBottom w:val="0"/>
      <w:divBdr>
        <w:top w:val="none" w:sz="0" w:space="0" w:color="auto"/>
        <w:left w:val="none" w:sz="0" w:space="0" w:color="auto"/>
        <w:bottom w:val="none" w:sz="0" w:space="0" w:color="auto"/>
        <w:right w:val="none" w:sz="0" w:space="0" w:color="auto"/>
      </w:divBdr>
    </w:div>
    <w:div w:id="1917323029">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244206">
      <w:bodyDiv w:val="1"/>
      <w:marLeft w:val="0"/>
      <w:marRight w:val="0"/>
      <w:marTop w:val="0"/>
      <w:marBottom w:val="0"/>
      <w:divBdr>
        <w:top w:val="none" w:sz="0" w:space="0" w:color="auto"/>
        <w:left w:val="none" w:sz="0" w:space="0" w:color="auto"/>
        <w:bottom w:val="none" w:sz="0" w:space="0" w:color="auto"/>
        <w:right w:val="none" w:sz="0" w:space="0" w:color="auto"/>
      </w:divBdr>
    </w:div>
    <w:div w:id="1973512043">
      <w:bodyDiv w:val="1"/>
      <w:marLeft w:val="0"/>
      <w:marRight w:val="0"/>
      <w:marTop w:val="0"/>
      <w:marBottom w:val="0"/>
      <w:divBdr>
        <w:top w:val="none" w:sz="0" w:space="0" w:color="auto"/>
        <w:left w:val="none" w:sz="0" w:space="0" w:color="auto"/>
        <w:bottom w:val="none" w:sz="0" w:space="0" w:color="auto"/>
        <w:right w:val="none" w:sz="0" w:space="0" w:color="auto"/>
      </w:divBdr>
    </w:div>
    <w:div w:id="1980452177">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01616566">
      <w:bodyDiv w:val="1"/>
      <w:marLeft w:val="0"/>
      <w:marRight w:val="0"/>
      <w:marTop w:val="0"/>
      <w:marBottom w:val="0"/>
      <w:divBdr>
        <w:top w:val="none" w:sz="0" w:space="0" w:color="auto"/>
        <w:left w:val="none" w:sz="0" w:space="0" w:color="auto"/>
        <w:bottom w:val="none" w:sz="0" w:space="0" w:color="auto"/>
        <w:right w:val="none" w:sz="0" w:space="0" w:color="auto"/>
      </w:divBdr>
    </w:div>
    <w:div w:id="2002807904">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29215955">
      <w:bodyDiv w:val="1"/>
      <w:marLeft w:val="0"/>
      <w:marRight w:val="0"/>
      <w:marTop w:val="0"/>
      <w:marBottom w:val="0"/>
      <w:divBdr>
        <w:top w:val="none" w:sz="0" w:space="0" w:color="auto"/>
        <w:left w:val="none" w:sz="0" w:space="0" w:color="auto"/>
        <w:bottom w:val="none" w:sz="0" w:space="0" w:color="auto"/>
        <w:right w:val="none" w:sz="0" w:space="0" w:color="auto"/>
      </w:divBdr>
    </w:div>
    <w:div w:id="2078085772">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13697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98952-6E52-4489-A5EB-5BA46513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14</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Mary Bruce</cp:lastModifiedBy>
  <cp:revision>7</cp:revision>
  <cp:lastPrinted>2022-08-13T09:29:00Z</cp:lastPrinted>
  <dcterms:created xsi:type="dcterms:W3CDTF">2022-12-21T11:35:00Z</dcterms:created>
  <dcterms:modified xsi:type="dcterms:W3CDTF">2023-01-23T12:05:00Z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d77556afa0f1bc2ef25f3198ab1f355c950a4821f68c2c87acc76d4e3ee0304a</vt:lpwstr>
  </property>
</Properties>
</file>