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AA364" w14:textId="39E24B58" w:rsidR="00763E08" w:rsidRDefault="00763E08" w:rsidP="00763E08">
      <w:pPr>
        <w:jc w:val="center"/>
      </w:pPr>
      <w:bookmarkStart w:id="0" w:name="_GoBack"/>
      <w:bookmarkEnd w:id="0"/>
    </w:p>
    <w:p w14:paraId="39714450" w14:textId="626B7B40" w:rsidR="00763E08" w:rsidRDefault="00763E08" w:rsidP="00763E08">
      <w:pPr>
        <w:jc w:val="center"/>
      </w:pPr>
      <w:r>
        <w:rPr>
          <w:noProof/>
          <w:lang w:eastAsia="en-ZA"/>
        </w:rPr>
        <w:drawing>
          <wp:inline distT="0" distB="0" distL="0" distR="0" wp14:anchorId="49ABFA20" wp14:editId="65A768C7">
            <wp:extent cx="1428750" cy="1438910"/>
            <wp:effectExtent l="0" t="0" r="0" b="8890"/>
            <wp:docPr id="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38910"/>
                    </a:xfrm>
                    <a:prstGeom prst="rect">
                      <a:avLst/>
                    </a:prstGeom>
                    <a:noFill/>
                  </pic:spPr>
                </pic:pic>
              </a:graphicData>
            </a:graphic>
          </wp:inline>
        </w:drawing>
      </w:r>
    </w:p>
    <w:p w14:paraId="506421BD" w14:textId="2C6F212F" w:rsidR="00763E08" w:rsidRDefault="00763E08" w:rsidP="00763E08">
      <w:pPr>
        <w:jc w:val="center"/>
      </w:pPr>
    </w:p>
    <w:p w14:paraId="736B3DC2" w14:textId="77777777" w:rsidR="00763E08" w:rsidRPr="00A135AD" w:rsidRDefault="00763E08" w:rsidP="00763E08">
      <w:pPr>
        <w:spacing w:after="200" w:line="240" w:lineRule="auto"/>
        <w:ind w:left="432" w:right="432"/>
        <w:jc w:val="center"/>
        <w:rPr>
          <w:rFonts w:ascii="Arial" w:eastAsia="Calibri" w:hAnsi="Arial" w:cs="Arial"/>
          <w:b/>
          <w:sz w:val="24"/>
          <w:szCs w:val="24"/>
        </w:rPr>
      </w:pPr>
      <w:bookmarkStart w:id="1" w:name="_Hlk121229311"/>
      <w:r w:rsidRPr="00A135AD">
        <w:rPr>
          <w:rFonts w:ascii="Arial" w:eastAsia="Calibri" w:hAnsi="Arial" w:cs="Arial"/>
          <w:b/>
          <w:sz w:val="24"/>
          <w:szCs w:val="24"/>
        </w:rPr>
        <w:t>IN THE HIGH COURT OF SOUTH AFRICA</w:t>
      </w:r>
    </w:p>
    <w:p w14:paraId="742D2E7D" w14:textId="77777777" w:rsidR="00763E08" w:rsidRPr="00A135AD" w:rsidRDefault="00763E08" w:rsidP="00763E08">
      <w:pPr>
        <w:spacing w:after="200" w:line="240" w:lineRule="auto"/>
        <w:ind w:left="432" w:right="432"/>
        <w:jc w:val="center"/>
        <w:rPr>
          <w:rFonts w:ascii="Arial" w:eastAsia="Calibri" w:hAnsi="Arial" w:cs="Arial"/>
          <w:sz w:val="24"/>
          <w:szCs w:val="24"/>
        </w:rPr>
      </w:pPr>
      <w:r w:rsidRPr="00A135AD">
        <w:rPr>
          <w:rFonts w:ascii="Arial" w:eastAsia="Calibri" w:hAnsi="Arial" w:cs="Arial"/>
          <w:b/>
          <w:sz w:val="24"/>
          <w:szCs w:val="24"/>
        </w:rPr>
        <w:t>(GAUTENG DIVISION: PRETORIA)</w:t>
      </w:r>
    </w:p>
    <w:bookmarkEnd w:id="1"/>
    <w:p w14:paraId="3E58D387" w14:textId="72256637" w:rsidR="00763E08" w:rsidRDefault="00763E08" w:rsidP="00763E08">
      <w:pPr>
        <w:jc w:val="center"/>
        <w:rPr>
          <w:rFonts w:ascii="Arial" w:hAnsi="Arial" w:cs="Arial"/>
          <w:sz w:val="24"/>
          <w:szCs w:val="24"/>
        </w:rPr>
      </w:pPr>
      <w:r>
        <w:tab/>
      </w:r>
      <w:r>
        <w:tab/>
      </w:r>
      <w:r>
        <w:tab/>
      </w:r>
      <w:r>
        <w:tab/>
      </w:r>
      <w:r w:rsidRPr="00763E08">
        <w:rPr>
          <w:rFonts w:ascii="Arial" w:hAnsi="Arial" w:cs="Arial"/>
          <w:sz w:val="24"/>
          <w:szCs w:val="24"/>
        </w:rPr>
        <w:t>Case No. 57416/2020</w:t>
      </w:r>
    </w:p>
    <w:p w14:paraId="2EC2A3DD" w14:textId="3A29DF6D" w:rsidR="00763E08" w:rsidRDefault="00763E08" w:rsidP="00763E08">
      <w:pPr>
        <w:spacing w:line="480" w:lineRule="auto"/>
        <w:rPr>
          <w:rFonts w:ascii="Arial" w:eastAsia="Calibri" w:hAnsi="Arial" w:cs="Arial"/>
          <w:sz w:val="24"/>
          <w:szCs w:val="24"/>
        </w:rPr>
      </w:pPr>
      <w:r w:rsidRPr="004B0B03">
        <w:rPr>
          <w:rFonts w:eastAsiaTheme="minorEastAsia"/>
          <w:b/>
          <w:noProof/>
          <w:sz w:val="25"/>
          <w:szCs w:val="25"/>
          <w:u w:val="single"/>
          <w:lang w:eastAsia="en-ZA"/>
        </w:rPr>
        <mc:AlternateContent>
          <mc:Choice Requires="wps">
            <w:drawing>
              <wp:anchor distT="0" distB="0" distL="114300" distR="114300" simplePos="0" relativeHeight="251659264" behindDoc="0" locked="0" layoutInCell="1" allowOverlap="1" wp14:anchorId="4E61333C" wp14:editId="736D20AD">
                <wp:simplePos x="0" y="0"/>
                <wp:positionH relativeFrom="margin">
                  <wp:align>left</wp:align>
                </wp:positionH>
                <wp:positionV relativeFrom="paragraph">
                  <wp:posOffset>447040</wp:posOffset>
                </wp:positionV>
                <wp:extent cx="3571875" cy="1390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71875" cy="1390650"/>
                        </a:xfrm>
                        <a:prstGeom prst="rect">
                          <a:avLst/>
                        </a:prstGeom>
                        <a:solidFill>
                          <a:srgbClr val="FFFFFF"/>
                        </a:solidFill>
                        <a:ln w="9525">
                          <a:solidFill>
                            <a:srgbClr val="000000"/>
                          </a:solidFill>
                          <a:miter lim="800000"/>
                          <a:headEnd/>
                          <a:tailEnd/>
                        </a:ln>
                      </wps:spPr>
                      <wps:txbx>
                        <w:txbxContent>
                          <w:p w14:paraId="25D030E7" w14:textId="190FE39E" w:rsidR="00763E08" w:rsidRPr="00775EC0" w:rsidRDefault="00125B4F" w:rsidP="00125B4F">
                            <w:pPr>
                              <w:tabs>
                                <w:tab w:val="left" w:pos="900"/>
                              </w:tabs>
                              <w:spacing w:after="0" w:line="240" w:lineRule="auto"/>
                              <w:ind w:left="900" w:hanging="720"/>
                              <w:rPr>
                                <w:rFonts w:ascii="Century Gothic" w:hAnsi="Century Gothic"/>
                                <w:sz w:val="19"/>
                                <w:szCs w:val="19"/>
                              </w:rPr>
                            </w:pPr>
                            <w:r w:rsidRPr="00775EC0">
                              <w:rPr>
                                <w:rFonts w:ascii="Century Gothic" w:hAnsi="Century Gothic"/>
                                <w:sz w:val="19"/>
                                <w:szCs w:val="19"/>
                              </w:rPr>
                              <w:t>(1)</w:t>
                            </w:r>
                            <w:r w:rsidRPr="00775EC0">
                              <w:rPr>
                                <w:rFonts w:ascii="Century Gothic" w:hAnsi="Century Gothic"/>
                                <w:sz w:val="19"/>
                                <w:szCs w:val="19"/>
                              </w:rPr>
                              <w:tab/>
                            </w:r>
                            <w:r w:rsidR="00763E08" w:rsidRPr="00775EC0">
                              <w:rPr>
                                <w:rFonts w:ascii="Century Gothic" w:hAnsi="Century Gothic"/>
                                <w:sz w:val="19"/>
                                <w:szCs w:val="19"/>
                              </w:rPr>
                              <w:t xml:space="preserve">REPORTABLE: </w:t>
                            </w:r>
                            <w:r w:rsidR="00763E08">
                              <w:rPr>
                                <w:rFonts w:ascii="Century Gothic" w:hAnsi="Century Gothic"/>
                                <w:b/>
                                <w:sz w:val="19"/>
                                <w:szCs w:val="19"/>
                              </w:rPr>
                              <w:t>NO</w:t>
                            </w:r>
                          </w:p>
                          <w:p w14:paraId="3EF0CF7B" w14:textId="7E79932B" w:rsidR="00763E08" w:rsidRPr="00775EC0" w:rsidRDefault="00125B4F" w:rsidP="00125B4F">
                            <w:pPr>
                              <w:tabs>
                                <w:tab w:val="left" w:pos="900"/>
                              </w:tabs>
                              <w:spacing w:after="0" w:line="240" w:lineRule="auto"/>
                              <w:ind w:left="900" w:hanging="720"/>
                              <w:rPr>
                                <w:rFonts w:ascii="Century Gothic" w:hAnsi="Century Gothic"/>
                                <w:sz w:val="19"/>
                                <w:szCs w:val="19"/>
                              </w:rPr>
                            </w:pPr>
                            <w:r w:rsidRPr="00775EC0">
                              <w:rPr>
                                <w:rFonts w:ascii="Century Gothic" w:hAnsi="Century Gothic"/>
                                <w:sz w:val="19"/>
                                <w:szCs w:val="19"/>
                              </w:rPr>
                              <w:t>(2)</w:t>
                            </w:r>
                            <w:r w:rsidRPr="00775EC0">
                              <w:rPr>
                                <w:rFonts w:ascii="Century Gothic" w:hAnsi="Century Gothic"/>
                                <w:sz w:val="19"/>
                                <w:szCs w:val="19"/>
                              </w:rPr>
                              <w:tab/>
                            </w:r>
                            <w:r w:rsidR="00763E08" w:rsidRPr="00775EC0">
                              <w:rPr>
                                <w:rFonts w:ascii="Century Gothic" w:hAnsi="Century Gothic"/>
                                <w:sz w:val="19"/>
                                <w:szCs w:val="19"/>
                              </w:rPr>
                              <w:t xml:space="preserve">OF INTEREST TO OTHER JUDGES: </w:t>
                            </w:r>
                            <w:r w:rsidR="00763E08">
                              <w:rPr>
                                <w:rFonts w:ascii="Century Gothic" w:hAnsi="Century Gothic"/>
                                <w:b/>
                                <w:sz w:val="19"/>
                                <w:szCs w:val="19"/>
                              </w:rPr>
                              <w:t>NO</w:t>
                            </w:r>
                          </w:p>
                          <w:p w14:paraId="3754790D" w14:textId="3633DB87" w:rsidR="00763E08" w:rsidRPr="007E0CC3" w:rsidRDefault="00125B4F" w:rsidP="00125B4F">
                            <w:pPr>
                              <w:tabs>
                                <w:tab w:val="left" w:pos="900"/>
                              </w:tabs>
                              <w:spacing w:after="0" w:line="240" w:lineRule="auto"/>
                              <w:ind w:left="900" w:hanging="720"/>
                              <w:rPr>
                                <w:rFonts w:ascii="Century Gothic" w:hAnsi="Century Gothic"/>
                                <w:sz w:val="19"/>
                                <w:szCs w:val="19"/>
                              </w:rPr>
                            </w:pPr>
                            <w:r w:rsidRPr="007E0CC3">
                              <w:rPr>
                                <w:rFonts w:ascii="Century Gothic" w:hAnsi="Century Gothic"/>
                                <w:sz w:val="19"/>
                                <w:szCs w:val="19"/>
                              </w:rPr>
                              <w:t>(3)</w:t>
                            </w:r>
                            <w:r w:rsidRPr="007E0CC3">
                              <w:rPr>
                                <w:rFonts w:ascii="Century Gothic" w:hAnsi="Century Gothic"/>
                                <w:sz w:val="19"/>
                                <w:szCs w:val="19"/>
                              </w:rPr>
                              <w:tab/>
                            </w:r>
                            <w:r w:rsidR="00763E08" w:rsidRPr="00775EC0">
                              <w:rPr>
                                <w:rFonts w:ascii="Century Gothic" w:hAnsi="Century Gothic"/>
                                <w:sz w:val="19"/>
                                <w:szCs w:val="19"/>
                              </w:rPr>
                              <w:t>REVISED</w:t>
                            </w:r>
                            <w:r w:rsidR="00763E08">
                              <w:rPr>
                                <w:rFonts w:ascii="Century Gothic" w:hAnsi="Century Gothic"/>
                                <w:sz w:val="19"/>
                                <w:szCs w:val="19"/>
                              </w:rPr>
                              <w:t xml:space="preserve"> </w:t>
                            </w:r>
                            <w:r w:rsidR="00763E08" w:rsidRPr="007E0CC3">
                              <w:rPr>
                                <w:rFonts w:ascii="Century Gothic" w:hAnsi="Century Gothic"/>
                                <w:b/>
                                <w:bCs/>
                                <w:sz w:val="19"/>
                                <w:szCs w:val="19"/>
                              </w:rPr>
                              <w:t>NO</w:t>
                            </w:r>
                          </w:p>
                          <w:p w14:paraId="3EB4B99F" w14:textId="77777777" w:rsidR="00763E08" w:rsidRPr="00775EC0" w:rsidRDefault="00763E08" w:rsidP="00763E08">
                            <w:pPr>
                              <w:spacing w:after="0" w:line="240" w:lineRule="auto"/>
                              <w:ind w:left="900"/>
                              <w:rPr>
                                <w:rFonts w:ascii="Century Gothic" w:hAnsi="Century Gothic"/>
                                <w:sz w:val="19"/>
                                <w:szCs w:val="19"/>
                              </w:rPr>
                            </w:pPr>
                          </w:p>
                          <w:p w14:paraId="3641D0B2" w14:textId="77777777" w:rsidR="00763E08" w:rsidRPr="00775EC0" w:rsidRDefault="00763E08" w:rsidP="00763E08">
                            <w:pPr>
                              <w:rPr>
                                <w:rFonts w:ascii="Century Gothic" w:hAnsi="Century Gothic"/>
                                <w:b/>
                                <w:sz w:val="19"/>
                                <w:szCs w:val="19"/>
                              </w:rPr>
                            </w:pPr>
                            <w:r w:rsidRPr="00775EC0">
                              <w:rPr>
                                <w:rFonts w:ascii="Century Gothic" w:hAnsi="Century Gothic"/>
                                <w:b/>
                                <w:sz w:val="19"/>
                                <w:szCs w:val="19"/>
                              </w:rPr>
                              <w:t xml:space="preserve">         </w:t>
                            </w:r>
                            <w:r w:rsidRPr="00775EC0">
                              <w:rPr>
                                <w:rFonts w:ascii="Century Gothic" w:hAnsi="Century Gothic"/>
                                <w:b/>
                                <w:sz w:val="19"/>
                                <w:szCs w:val="19"/>
                              </w:rPr>
                              <w:tab/>
                            </w:r>
                            <w:r>
                              <w:rPr>
                                <w:rFonts w:ascii="Century Gothic" w:hAnsi="Century Gothic"/>
                                <w:b/>
                                <w:sz w:val="19"/>
                                <w:szCs w:val="19"/>
                              </w:rPr>
                              <w:t xml:space="preserve">         </w:t>
                            </w:r>
                          </w:p>
                          <w:p w14:paraId="4F2DCECC" w14:textId="027EA690" w:rsidR="00763E08" w:rsidRDefault="00763E08" w:rsidP="00763E08">
                            <w:pPr>
                              <w:ind w:left="180"/>
                              <w:rPr>
                                <w:rFonts w:ascii="Century Gothic" w:hAnsi="Century Gothic"/>
                                <w:sz w:val="19"/>
                                <w:szCs w:val="19"/>
                              </w:rPr>
                            </w:pPr>
                            <w:r>
                              <w:rPr>
                                <w:rFonts w:ascii="Century Gothic" w:hAnsi="Century Gothic"/>
                                <w:sz w:val="19"/>
                                <w:szCs w:val="19"/>
                              </w:rPr>
                              <w:t xml:space="preserve">DATE: </w:t>
                            </w:r>
                            <w:r w:rsidR="00E518C6">
                              <w:rPr>
                                <w:rFonts w:ascii="Century Gothic" w:hAnsi="Century Gothic"/>
                                <w:sz w:val="19"/>
                                <w:szCs w:val="19"/>
                              </w:rPr>
                              <w:t>31</w:t>
                            </w:r>
                            <w:r w:rsidR="00E518C6" w:rsidRPr="00E518C6">
                              <w:rPr>
                                <w:rFonts w:ascii="Century Gothic" w:hAnsi="Century Gothic"/>
                                <w:sz w:val="19"/>
                                <w:szCs w:val="19"/>
                                <w:vertAlign w:val="superscript"/>
                              </w:rPr>
                              <w:t>st</w:t>
                            </w:r>
                            <w:r w:rsidR="00E518C6">
                              <w:rPr>
                                <w:rFonts w:ascii="Century Gothic" w:hAnsi="Century Gothic"/>
                                <w:sz w:val="19"/>
                                <w:szCs w:val="19"/>
                              </w:rPr>
                              <w:t xml:space="preserve"> </w:t>
                            </w:r>
                            <w:r>
                              <w:rPr>
                                <w:rFonts w:ascii="Century Gothic" w:hAnsi="Century Gothic"/>
                                <w:sz w:val="19"/>
                                <w:szCs w:val="19"/>
                              </w:rPr>
                              <w:t xml:space="preserve"> December 2022   </w:t>
                            </w:r>
                          </w:p>
                          <w:p w14:paraId="15EFFE87" w14:textId="3C8B8303" w:rsidR="00763E08" w:rsidRDefault="00763E08" w:rsidP="00763E08">
                            <w:pPr>
                              <w:ind w:left="180"/>
                              <w:rPr>
                                <w:rFonts w:ascii="Century Gothic" w:hAnsi="Century Gothic"/>
                                <w:sz w:val="19"/>
                                <w:szCs w:val="19"/>
                              </w:rPr>
                            </w:pPr>
                            <w:r>
                              <w:rPr>
                                <w:rFonts w:ascii="Century Gothic" w:hAnsi="Century Gothic"/>
                                <w:sz w:val="19"/>
                                <w:szCs w:val="19"/>
                              </w:rPr>
                              <w:t>SIGNATURE: _____________________________________</w:t>
                            </w:r>
                            <w:r w:rsidRPr="00775EC0">
                              <w:rPr>
                                <w:rFonts w:ascii="Century Gothic" w:hAnsi="Century Gothic"/>
                                <w:sz w:val="19"/>
                                <w:szCs w:val="19"/>
                              </w:rPr>
                              <w:t xml:space="preserve">                  </w:t>
                            </w:r>
                          </w:p>
                          <w:p w14:paraId="33044DEC" w14:textId="77777777" w:rsidR="00763E08" w:rsidRPr="00775EC0" w:rsidRDefault="00763E08" w:rsidP="00763E08">
                            <w:pPr>
                              <w:rPr>
                                <w:rFonts w:ascii="Century Gothic" w:hAnsi="Century Gothic"/>
                                <w:sz w:val="19"/>
                                <w:szCs w:val="19"/>
                              </w:rPr>
                            </w:pPr>
                            <w:r w:rsidRPr="00775EC0">
                              <w:rPr>
                                <w:rFonts w:ascii="Century Gothic" w:hAnsi="Century Gothic"/>
                                <w:sz w:val="19"/>
                                <w:szCs w:val="19"/>
                              </w:rPr>
                              <w:t xml:space="preserve"> DATE</w:t>
                            </w:r>
                            <w:r w:rsidRPr="00775EC0">
                              <w:rPr>
                                <w:rFonts w:ascii="Century Gothic" w:hAnsi="Century Gothic"/>
                                <w:sz w:val="19"/>
                                <w:szCs w:val="19"/>
                              </w:rPr>
                              <w:tab/>
                            </w:r>
                            <w:r w:rsidRPr="00775EC0">
                              <w:rPr>
                                <w:rFonts w:ascii="Century Gothic" w:hAnsi="Century Gothic"/>
                                <w:sz w:val="19"/>
                                <w:szCs w:val="19"/>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1333C" id="_x0000_t202" coordsize="21600,21600" o:spt="202" path="m,l,21600r21600,l21600,xe">
                <v:stroke joinstyle="miter"/>
                <v:path gradientshapeok="t" o:connecttype="rect"/>
              </v:shapetype>
              <v:shape id="Text Box 2" o:spid="_x0000_s1026" type="#_x0000_t202" style="position:absolute;margin-left:0;margin-top:35.2pt;width:281.25pt;height:109.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">
                <v:textbox>
                  <w:txbxContent>
                    <w:p w14:paraId="25D030E7" w14:textId="190FE39E" w:rsidR="00763E08" w:rsidRPr="00775EC0" w:rsidRDefault="00125B4F" w:rsidP="00125B4F">
                      <w:pPr>
                        <w:tabs>
                          <w:tab w:val="left" w:pos="900"/>
                        </w:tabs>
                        <w:spacing w:after="0" w:line="240" w:lineRule="auto"/>
                        <w:ind w:left="900" w:hanging="720"/>
                        <w:rPr>
                          <w:rFonts w:ascii="Century Gothic" w:hAnsi="Century Gothic"/>
                          <w:sz w:val="19"/>
                          <w:szCs w:val="19"/>
                        </w:rPr>
                      </w:pPr>
                      <w:r w:rsidRPr="00775EC0">
                        <w:rPr>
                          <w:rFonts w:ascii="Century Gothic" w:hAnsi="Century Gothic"/>
                          <w:sz w:val="19"/>
                          <w:szCs w:val="19"/>
                        </w:rPr>
                        <w:t>(1)</w:t>
                      </w:r>
                      <w:r w:rsidRPr="00775EC0">
                        <w:rPr>
                          <w:rFonts w:ascii="Century Gothic" w:hAnsi="Century Gothic"/>
                          <w:sz w:val="19"/>
                          <w:szCs w:val="19"/>
                        </w:rPr>
                        <w:tab/>
                      </w:r>
                      <w:r w:rsidR="00763E08" w:rsidRPr="00775EC0">
                        <w:rPr>
                          <w:rFonts w:ascii="Century Gothic" w:hAnsi="Century Gothic"/>
                          <w:sz w:val="19"/>
                          <w:szCs w:val="19"/>
                        </w:rPr>
                        <w:t xml:space="preserve">REPORTABLE: </w:t>
                      </w:r>
                      <w:r w:rsidR="00763E08">
                        <w:rPr>
                          <w:rFonts w:ascii="Century Gothic" w:hAnsi="Century Gothic"/>
                          <w:b/>
                          <w:sz w:val="19"/>
                          <w:szCs w:val="19"/>
                        </w:rPr>
                        <w:t>NO</w:t>
                      </w:r>
                    </w:p>
                    <w:p w14:paraId="3EF0CF7B" w14:textId="7E79932B" w:rsidR="00763E08" w:rsidRPr="00775EC0" w:rsidRDefault="00125B4F" w:rsidP="00125B4F">
                      <w:pPr>
                        <w:tabs>
                          <w:tab w:val="left" w:pos="900"/>
                        </w:tabs>
                        <w:spacing w:after="0" w:line="240" w:lineRule="auto"/>
                        <w:ind w:left="900" w:hanging="720"/>
                        <w:rPr>
                          <w:rFonts w:ascii="Century Gothic" w:hAnsi="Century Gothic"/>
                          <w:sz w:val="19"/>
                          <w:szCs w:val="19"/>
                        </w:rPr>
                      </w:pPr>
                      <w:r w:rsidRPr="00775EC0">
                        <w:rPr>
                          <w:rFonts w:ascii="Century Gothic" w:hAnsi="Century Gothic"/>
                          <w:sz w:val="19"/>
                          <w:szCs w:val="19"/>
                        </w:rPr>
                        <w:t>(2)</w:t>
                      </w:r>
                      <w:r w:rsidRPr="00775EC0">
                        <w:rPr>
                          <w:rFonts w:ascii="Century Gothic" w:hAnsi="Century Gothic"/>
                          <w:sz w:val="19"/>
                          <w:szCs w:val="19"/>
                        </w:rPr>
                        <w:tab/>
                      </w:r>
                      <w:r w:rsidR="00763E08" w:rsidRPr="00775EC0">
                        <w:rPr>
                          <w:rFonts w:ascii="Century Gothic" w:hAnsi="Century Gothic"/>
                          <w:sz w:val="19"/>
                          <w:szCs w:val="19"/>
                        </w:rPr>
                        <w:t xml:space="preserve">OF INTEREST TO OTHER JUDGES: </w:t>
                      </w:r>
                      <w:r w:rsidR="00763E08">
                        <w:rPr>
                          <w:rFonts w:ascii="Century Gothic" w:hAnsi="Century Gothic"/>
                          <w:b/>
                          <w:sz w:val="19"/>
                          <w:szCs w:val="19"/>
                        </w:rPr>
                        <w:t>NO</w:t>
                      </w:r>
                    </w:p>
                    <w:p w14:paraId="3754790D" w14:textId="3633DB87" w:rsidR="00763E08" w:rsidRPr="007E0CC3" w:rsidRDefault="00125B4F" w:rsidP="00125B4F">
                      <w:pPr>
                        <w:tabs>
                          <w:tab w:val="left" w:pos="900"/>
                        </w:tabs>
                        <w:spacing w:after="0" w:line="240" w:lineRule="auto"/>
                        <w:ind w:left="900" w:hanging="720"/>
                        <w:rPr>
                          <w:rFonts w:ascii="Century Gothic" w:hAnsi="Century Gothic"/>
                          <w:sz w:val="19"/>
                          <w:szCs w:val="19"/>
                        </w:rPr>
                      </w:pPr>
                      <w:r w:rsidRPr="007E0CC3">
                        <w:rPr>
                          <w:rFonts w:ascii="Century Gothic" w:hAnsi="Century Gothic"/>
                          <w:sz w:val="19"/>
                          <w:szCs w:val="19"/>
                        </w:rPr>
                        <w:t>(3)</w:t>
                      </w:r>
                      <w:r w:rsidRPr="007E0CC3">
                        <w:rPr>
                          <w:rFonts w:ascii="Century Gothic" w:hAnsi="Century Gothic"/>
                          <w:sz w:val="19"/>
                          <w:szCs w:val="19"/>
                        </w:rPr>
                        <w:tab/>
                      </w:r>
                      <w:r w:rsidR="00763E08" w:rsidRPr="00775EC0">
                        <w:rPr>
                          <w:rFonts w:ascii="Century Gothic" w:hAnsi="Century Gothic"/>
                          <w:sz w:val="19"/>
                          <w:szCs w:val="19"/>
                        </w:rPr>
                        <w:t>REVISED</w:t>
                      </w:r>
                      <w:r w:rsidR="00763E08">
                        <w:rPr>
                          <w:rFonts w:ascii="Century Gothic" w:hAnsi="Century Gothic"/>
                          <w:sz w:val="19"/>
                          <w:szCs w:val="19"/>
                        </w:rPr>
                        <w:t xml:space="preserve"> </w:t>
                      </w:r>
                      <w:r w:rsidR="00763E08" w:rsidRPr="007E0CC3">
                        <w:rPr>
                          <w:rFonts w:ascii="Century Gothic" w:hAnsi="Century Gothic"/>
                          <w:b/>
                          <w:bCs/>
                          <w:sz w:val="19"/>
                          <w:szCs w:val="19"/>
                        </w:rPr>
                        <w:t>NO</w:t>
                      </w:r>
                    </w:p>
                    <w:p w14:paraId="3EB4B99F" w14:textId="77777777" w:rsidR="00763E08" w:rsidRPr="00775EC0" w:rsidRDefault="00763E08" w:rsidP="00763E08">
                      <w:pPr>
                        <w:spacing w:after="0" w:line="240" w:lineRule="auto"/>
                        <w:ind w:left="900"/>
                        <w:rPr>
                          <w:rFonts w:ascii="Century Gothic" w:hAnsi="Century Gothic"/>
                          <w:sz w:val="19"/>
                          <w:szCs w:val="19"/>
                        </w:rPr>
                      </w:pPr>
                    </w:p>
                    <w:p w14:paraId="3641D0B2" w14:textId="77777777" w:rsidR="00763E08" w:rsidRPr="00775EC0" w:rsidRDefault="00763E08" w:rsidP="00763E08">
                      <w:pPr>
                        <w:rPr>
                          <w:rFonts w:ascii="Century Gothic" w:hAnsi="Century Gothic"/>
                          <w:b/>
                          <w:sz w:val="19"/>
                          <w:szCs w:val="19"/>
                        </w:rPr>
                      </w:pPr>
                      <w:r w:rsidRPr="00775EC0">
                        <w:rPr>
                          <w:rFonts w:ascii="Century Gothic" w:hAnsi="Century Gothic"/>
                          <w:b/>
                          <w:sz w:val="19"/>
                          <w:szCs w:val="19"/>
                        </w:rPr>
                        <w:t xml:space="preserve">         </w:t>
                      </w:r>
                      <w:r w:rsidRPr="00775EC0">
                        <w:rPr>
                          <w:rFonts w:ascii="Century Gothic" w:hAnsi="Century Gothic"/>
                          <w:b/>
                          <w:sz w:val="19"/>
                          <w:szCs w:val="19"/>
                        </w:rPr>
                        <w:tab/>
                      </w:r>
                      <w:r>
                        <w:rPr>
                          <w:rFonts w:ascii="Century Gothic" w:hAnsi="Century Gothic"/>
                          <w:b/>
                          <w:sz w:val="19"/>
                          <w:szCs w:val="19"/>
                        </w:rPr>
                        <w:t xml:space="preserve">         </w:t>
                      </w:r>
                    </w:p>
                    <w:p w14:paraId="4F2DCECC" w14:textId="027EA690" w:rsidR="00763E08" w:rsidRDefault="00763E08" w:rsidP="00763E08">
                      <w:pPr>
                        <w:ind w:left="180"/>
                        <w:rPr>
                          <w:rFonts w:ascii="Century Gothic" w:hAnsi="Century Gothic"/>
                          <w:sz w:val="19"/>
                          <w:szCs w:val="19"/>
                        </w:rPr>
                      </w:pPr>
                      <w:r>
                        <w:rPr>
                          <w:rFonts w:ascii="Century Gothic" w:hAnsi="Century Gothic"/>
                          <w:sz w:val="19"/>
                          <w:szCs w:val="19"/>
                        </w:rPr>
                        <w:t xml:space="preserve">DATE: </w:t>
                      </w:r>
                      <w:r w:rsidR="00E518C6">
                        <w:rPr>
                          <w:rFonts w:ascii="Century Gothic" w:hAnsi="Century Gothic"/>
                          <w:sz w:val="19"/>
                          <w:szCs w:val="19"/>
                        </w:rPr>
                        <w:t>31</w:t>
                      </w:r>
                      <w:r w:rsidR="00E518C6" w:rsidRPr="00E518C6">
                        <w:rPr>
                          <w:rFonts w:ascii="Century Gothic" w:hAnsi="Century Gothic"/>
                          <w:sz w:val="19"/>
                          <w:szCs w:val="19"/>
                          <w:vertAlign w:val="superscript"/>
                        </w:rPr>
                        <w:t>st</w:t>
                      </w:r>
                      <w:r w:rsidR="00E518C6">
                        <w:rPr>
                          <w:rFonts w:ascii="Century Gothic" w:hAnsi="Century Gothic"/>
                          <w:sz w:val="19"/>
                          <w:szCs w:val="19"/>
                        </w:rPr>
                        <w:t xml:space="preserve"> </w:t>
                      </w:r>
                      <w:r>
                        <w:rPr>
                          <w:rFonts w:ascii="Century Gothic" w:hAnsi="Century Gothic"/>
                          <w:sz w:val="19"/>
                          <w:szCs w:val="19"/>
                        </w:rPr>
                        <w:t xml:space="preserve"> December 2022   </w:t>
                      </w:r>
                    </w:p>
                    <w:p w14:paraId="15EFFE87" w14:textId="3C8B8303" w:rsidR="00763E08" w:rsidRDefault="00763E08" w:rsidP="00763E08">
                      <w:pPr>
                        <w:ind w:left="180"/>
                        <w:rPr>
                          <w:rFonts w:ascii="Century Gothic" w:hAnsi="Century Gothic"/>
                          <w:sz w:val="19"/>
                          <w:szCs w:val="19"/>
                        </w:rPr>
                      </w:pPr>
                      <w:r>
                        <w:rPr>
                          <w:rFonts w:ascii="Century Gothic" w:hAnsi="Century Gothic"/>
                          <w:sz w:val="19"/>
                          <w:szCs w:val="19"/>
                        </w:rPr>
                        <w:t>SIGNATURE: _____________________________________</w:t>
                      </w:r>
                      <w:r w:rsidRPr="00775EC0">
                        <w:rPr>
                          <w:rFonts w:ascii="Century Gothic" w:hAnsi="Century Gothic"/>
                          <w:sz w:val="19"/>
                          <w:szCs w:val="19"/>
                        </w:rPr>
                        <w:t xml:space="preserve">                  </w:t>
                      </w:r>
                    </w:p>
                    <w:p w14:paraId="33044DEC" w14:textId="77777777" w:rsidR="00763E08" w:rsidRPr="00775EC0" w:rsidRDefault="00763E08" w:rsidP="00763E08">
                      <w:pPr>
                        <w:rPr>
                          <w:rFonts w:ascii="Century Gothic" w:hAnsi="Century Gothic"/>
                          <w:sz w:val="19"/>
                          <w:szCs w:val="19"/>
                        </w:rPr>
                      </w:pPr>
                      <w:r w:rsidRPr="00775EC0">
                        <w:rPr>
                          <w:rFonts w:ascii="Century Gothic" w:hAnsi="Century Gothic"/>
                          <w:sz w:val="19"/>
                          <w:szCs w:val="19"/>
                        </w:rPr>
                        <w:t xml:space="preserve"> DATE</w:t>
                      </w:r>
                      <w:r w:rsidRPr="00775EC0">
                        <w:rPr>
                          <w:rFonts w:ascii="Century Gothic" w:hAnsi="Century Gothic"/>
                          <w:sz w:val="19"/>
                          <w:szCs w:val="19"/>
                        </w:rPr>
                        <w:tab/>
                      </w:r>
                      <w:r w:rsidRPr="00775EC0">
                        <w:rPr>
                          <w:rFonts w:ascii="Century Gothic" w:hAnsi="Century Gothic"/>
                          <w:sz w:val="19"/>
                          <w:szCs w:val="19"/>
                        </w:rPr>
                        <w:tab/>
                        <w:t xml:space="preserve">        SIGNATURE</w:t>
                      </w:r>
                    </w:p>
                  </w:txbxContent>
                </v:textbox>
                <w10:wrap anchorx="margin"/>
              </v:shape>
            </w:pict>
          </mc:Fallback>
        </mc:AlternateContent>
      </w:r>
      <w:r>
        <w:rPr>
          <w:rFonts w:ascii="Arial" w:eastAsia="Calibri" w:hAnsi="Arial" w:cs="Arial"/>
          <w:sz w:val="24"/>
          <w:szCs w:val="24"/>
        </w:rPr>
        <w:t>In the matter between:-</w:t>
      </w:r>
    </w:p>
    <w:p w14:paraId="7C6F16A9" w14:textId="2B63579B" w:rsidR="00763E08" w:rsidRDefault="00763E08" w:rsidP="00763E08">
      <w:pPr>
        <w:rPr>
          <w:rFonts w:ascii="Arial" w:hAnsi="Arial" w:cs="Arial"/>
          <w:sz w:val="24"/>
          <w:szCs w:val="24"/>
        </w:rPr>
      </w:pPr>
    </w:p>
    <w:p w14:paraId="1D249394" w14:textId="1F3E4612" w:rsidR="00763E08" w:rsidRDefault="00763E08" w:rsidP="00763E08">
      <w:pPr>
        <w:rPr>
          <w:rFonts w:ascii="Arial" w:hAnsi="Arial" w:cs="Arial"/>
          <w:sz w:val="24"/>
          <w:szCs w:val="24"/>
        </w:rPr>
      </w:pPr>
    </w:p>
    <w:p w14:paraId="3312E7F2" w14:textId="77590CB9" w:rsidR="00763E08" w:rsidRDefault="00763E08" w:rsidP="00763E08">
      <w:pPr>
        <w:rPr>
          <w:rFonts w:ascii="Arial" w:hAnsi="Arial" w:cs="Arial"/>
          <w:sz w:val="24"/>
          <w:szCs w:val="24"/>
        </w:rPr>
      </w:pPr>
    </w:p>
    <w:p w14:paraId="2E49FEEF" w14:textId="67C5D5B0" w:rsidR="00763E08" w:rsidRDefault="00763E08" w:rsidP="00763E08">
      <w:pPr>
        <w:rPr>
          <w:rFonts w:ascii="Arial" w:hAnsi="Arial" w:cs="Arial"/>
          <w:sz w:val="24"/>
          <w:szCs w:val="24"/>
        </w:rPr>
      </w:pPr>
    </w:p>
    <w:p w14:paraId="2BA3A9FD" w14:textId="40BD1BB6" w:rsidR="00763E08" w:rsidRDefault="00763E08" w:rsidP="00763E08">
      <w:pPr>
        <w:rPr>
          <w:rFonts w:ascii="Arial" w:hAnsi="Arial" w:cs="Arial"/>
          <w:sz w:val="24"/>
          <w:szCs w:val="24"/>
        </w:rPr>
      </w:pPr>
    </w:p>
    <w:p w14:paraId="31DCF5ED" w14:textId="04D352A7" w:rsidR="00763E08" w:rsidRDefault="00763E08" w:rsidP="00763E08">
      <w:pPr>
        <w:rPr>
          <w:rFonts w:ascii="Arial" w:hAnsi="Arial" w:cs="Arial"/>
          <w:sz w:val="24"/>
          <w:szCs w:val="24"/>
        </w:rPr>
      </w:pPr>
    </w:p>
    <w:p w14:paraId="3A168412" w14:textId="1223F4F3" w:rsidR="00763E08" w:rsidRDefault="00763E08" w:rsidP="00763E08">
      <w:pPr>
        <w:rPr>
          <w:rFonts w:ascii="Arial" w:hAnsi="Arial" w:cs="Arial"/>
          <w:sz w:val="24"/>
          <w:szCs w:val="24"/>
        </w:rPr>
      </w:pPr>
      <w:r>
        <w:rPr>
          <w:rFonts w:ascii="Arial" w:hAnsi="Arial" w:cs="Arial"/>
          <w:sz w:val="24"/>
          <w:szCs w:val="24"/>
        </w:rPr>
        <w:t>TERSIA NTIBANENG SEKOATI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APPLICANT</w:t>
      </w:r>
    </w:p>
    <w:p w14:paraId="0878CB46" w14:textId="1D1AEA5D" w:rsidR="00763E08" w:rsidRDefault="00763E08" w:rsidP="00763E08">
      <w:pPr>
        <w:rPr>
          <w:rFonts w:ascii="Arial" w:hAnsi="Arial" w:cs="Arial"/>
          <w:sz w:val="24"/>
          <w:szCs w:val="24"/>
        </w:rPr>
      </w:pPr>
    </w:p>
    <w:p w14:paraId="2C9DB286" w14:textId="76A68583" w:rsidR="00763E08" w:rsidRDefault="00763E08" w:rsidP="00763E08">
      <w:pPr>
        <w:rPr>
          <w:rFonts w:ascii="Arial" w:hAnsi="Arial" w:cs="Arial"/>
          <w:sz w:val="24"/>
          <w:szCs w:val="24"/>
        </w:rPr>
      </w:pPr>
      <w:r>
        <w:rPr>
          <w:rFonts w:ascii="Arial" w:hAnsi="Arial" w:cs="Arial"/>
          <w:sz w:val="24"/>
          <w:szCs w:val="24"/>
        </w:rPr>
        <w:t>AND</w:t>
      </w:r>
    </w:p>
    <w:p w14:paraId="6D5CDF75" w14:textId="1EF588DC" w:rsidR="00763E08" w:rsidRDefault="00763E08" w:rsidP="00763E08">
      <w:pPr>
        <w:rPr>
          <w:rFonts w:ascii="Arial" w:hAnsi="Arial" w:cs="Arial"/>
          <w:sz w:val="24"/>
          <w:szCs w:val="24"/>
        </w:rPr>
      </w:pPr>
    </w:p>
    <w:p w14:paraId="4C90356A" w14:textId="047F5A5D" w:rsidR="00763E08" w:rsidRDefault="00763E08" w:rsidP="00763E08">
      <w:pPr>
        <w:pBdr>
          <w:bottom w:val="single" w:sz="12" w:space="1" w:color="auto"/>
        </w:pBdr>
        <w:rPr>
          <w:rFonts w:ascii="Arial" w:hAnsi="Arial" w:cs="Arial"/>
          <w:sz w:val="24"/>
          <w:szCs w:val="24"/>
        </w:rPr>
      </w:pPr>
      <w:r>
        <w:rPr>
          <w:rFonts w:ascii="Arial" w:hAnsi="Arial" w:cs="Arial"/>
          <w:sz w:val="24"/>
          <w:szCs w:val="24"/>
        </w:rPr>
        <w:t>VELOCITY FINANCE (RF) LIM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14:paraId="24BA5C62" w14:textId="77777777" w:rsidR="00763E08" w:rsidRDefault="00763E08" w:rsidP="00763E08">
      <w:pPr>
        <w:pBdr>
          <w:bottom w:val="single" w:sz="12" w:space="1" w:color="auto"/>
        </w:pBdr>
        <w:rPr>
          <w:rFonts w:ascii="Arial" w:hAnsi="Arial" w:cs="Arial"/>
          <w:sz w:val="24"/>
          <w:szCs w:val="24"/>
        </w:rPr>
      </w:pPr>
    </w:p>
    <w:p w14:paraId="438BA876" w14:textId="74C0104B" w:rsidR="00763E08" w:rsidRDefault="00763E08" w:rsidP="00763E0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JUDGMENT</w:t>
      </w:r>
    </w:p>
    <w:p w14:paraId="5E6AD4E7" w14:textId="073DFE04" w:rsidR="00763E08" w:rsidRDefault="00763E08" w:rsidP="00763E08">
      <w:pPr>
        <w:rPr>
          <w:rFonts w:ascii="Arial" w:hAnsi="Arial" w:cs="Arial"/>
          <w:sz w:val="24"/>
          <w:szCs w:val="24"/>
        </w:rPr>
      </w:pPr>
      <w:r>
        <w:rPr>
          <w:rFonts w:ascii="Arial" w:hAnsi="Arial" w:cs="Arial"/>
          <w:sz w:val="24"/>
          <w:szCs w:val="24"/>
        </w:rPr>
        <w:t>___________________________________________________________________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046A12A" w14:textId="078B6583" w:rsidR="00763E08" w:rsidRPr="00763E08" w:rsidRDefault="00763E08" w:rsidP="00763E08">
      <w:pPr>
        <w:rPr>
          <w:rFonts w:ascii="Arial" w:hAnsi="Arial" w:cs="Arial"/>
          <w:b/>
          <w:bCs/>
          <w:sz w:val="24"/>
          <w:szCs w:val="24"/>
          <w:u w:val="single"/>
        </w:rPr>
      </w:pPr>
      <w:r w:rsidRPr="00763E08">
        <w:rPr>
          <w:rFonts w:ascii="Arial" w:hAnsi="Arial" w:cs="Arial"/>
          <w:b/>
          <w:bCs/>
          <w:sz w:val="24"/>
          <w:szCs w:val="24"/>
          <w:u w:val="single"/>
        </w:rPr>
        <w:t>KHWINANA AJ</w:t>
      </w:r>
    </w:p>
    <w:p w14:paraId="09C1F489" w14:textId="599658DA" w:rsidR="00763E08" w:rsidRDefault="00763E08" w:rsidP="00763E08">
      <w:pPr>
        <w:rPr>
          <w:rFonts w:ascii="Arial" w:hAnsi="Arial" w:cs="Arial"/>
          <w:b/>
          <w:bCs/>
          <w:sz w:val="24"/>
          <w:szCs w:val="24"/>
          <w:u w:val="single"/>
        </w:rPr>
      </w:pPr>
      <w:r w:rsidRPr="00763E08">
        <w:rPr>
          <w:rFonts w:ascii="Arial" w:hAnsi="Arial" w:cs="Arial"/>
          <w:b/>
          <w:bCs/>
          <w:sz w:val="24"/>
          <w:szCs w:val="24"/>
          <w:u w:val="single"/>
        </w:rPr>
        <w:t>INTRODUCTION</w:t>
      </w:r>
    </w:p>
    <w:p w14:paraId="77DB9B01" w14:textId="03ED1BD1" w:rsidR="00763E08" w:rsidRDefault="00763E08" w:rsidP="00763E08">
      <w:pPr>
        <w:rPr>
          <w:rFonts w:ascii="Arial" w:hAnsi="Arial" w:cs="Arial"/>
          <w:sz w:val="24"/>
          <w:szCs w:val="24"/>
        </w:rPr>
      </w:pPr>
      <w:r w:rsidRPr="00763E08">
        <w:rPr>
          <w:rFonts w:ascii="Arial" w:hAnsi="Arial" w:cs="Arial"/>
          <w:sz w:val="24"/>
          <w:szCs w:val="24"/>
        </w:rPr>
        <w:t>[1]</w:t>
      </w:r>
      <w:r w:rsidRPr="00763E08">
        <w:rPr>
          <w:rFonts w:ascii="Arial" w:hAnsi="Arial" w:cs="Arial"/>
          <w:sz w:val="24"/>
          <w:szCs w:val="24"/>
        </w:rPr>
        <w:tab/>
      </w:r>
      <w:r>
        <w:rPr>
          <w:rFonts w:ascii="Arial" w:hAnsi="Arial" w:cs="Arial"/>
          <w:sz w:val="24"/>
          <w:szCs w:val="24"/>
        </w:rPr>
        <w:t>This is an application for rescission of judgment</w:t>
      </w:r>
      <w:r w:rsidR="001A2349">
        <w:rPr>
          <w:rFonts w:ascii="Arial" w:hAnsi="Arial" w:cs="Arial"/>
          <w:sz w:val="24"/>
          <w:szCs w:val="24"/>
        </w:rPr>
        <w:t xml:space="preserve"> granted during April 2021</w:t>
      </w:r>
      <w:r>
        <w:rPr>
          <w:rFonts w:ascii="Arial" w:hAnsi="Arial" w:cs="Arial"/>
          <w:sz w:val="24"/>
          <w:szCs w:val="24"/>
        </w:rPr>
        <w:t>.</w:t>
      </w:r>
    </w:p>
    <w:p w14:paraId="213C3D7A" w14:textId="1F0F265F" w:rsidR="00763E08" w:rsidRDefault="00763E08" w:rsidP="00763E08">
      <w:pPr>
        <w:rPr>
          <w:rFonts w:ascii="Arial" w:hAnsi="Arial" w:cs="Arial"/>
          <w:sz w:val="24"/>
          <w:szCs w:val="24"/>
        </w:rPr>
      </w:pPr>
    </w:p>
    <w:p w14:paraId="08DC0C0C" w14:textId="77777777" w:rsidR="00E1174B" w:rsidRDefault="00763E08" w:rsidP="001A2349">
      <w:pPr>
        <w:ind w:left="720" w:hanging="720"/>
        <w:rPr>
          <w:rFonts w:ascii="Arial" w:hAnsi="Arial" w:cs="Arial"/>
          <w:sz w:val="24"/>
          <w:szCs w:val="24"/>
        </w:rPr>
      </w:pPr>
      <w:r>
        <w:rPr>
          <w:rFonts w:ascii="Arial" w:hAnsi="Arial" w:cs="Arial"/>
          <w:sz w:val="24"/>
          <w:szCs w:val="24"/>
        </w:rPr>
        <w:lastRenderedPageBreak/>
        <w:t>[2]</w:t>
      </w:r>
      <w:r w:rsidR="001A2349">
        <w:rPr>
          <w:rFonts w:ascii="Arial" w:hAnsi="Arial" w:cs="Arial"/>
          <w:sz w:val="24"/>
          <w:szCs w:val="24"/>
        </w:rPr>
        <w:tab/>
        <w:t xml:space="preserve">That the writ of execution be stayed pending the finalisation of the rescission </w:t>
      </w:r>
    </w:p>
    <w:p w14:paraId="3C2DA238" w14:textId="4CC12F16" w:rsidR="00763E08" w:rsidRDefault="001A2349" w:rsidP="00874669">
      <w:pPr>
        <w:ind w:left="720"/>
        <w:rPr>
          <w:rFonts w:ascii="Arial" w:hAnsi="Arial" w:cs="Arial"/>
          <w:sz w:val="24"/>
          <w:szCs w:val="24"/>
        </w:rPr>
      </w:pPr>
      <w:r>
        <w:rPr>
          <w:rFonts w:ascii="Arial" w:hAnsi="Arial" w:cs="Arial"/>
          <w:sz w:val="24"/>
          <w:szCs w:val="24"/>
        </w:rPr>
        <w:t>application and the respondent to pay costs in the event of opposition.</w:t>
      </w:r>
    </w:p>
    <w:p w14:paraId="64B5F40A" w14:textId="1FD8E6DC" w:rsidR="00763E08" w:rsidRDefault="00763E08" w:rsidP="00763E08">
      <w:pPr>
        <w:rPr>
          <w:rFonts w:ascii="Arial" w:hAnsi="Arial" w:cs="Arial"/>
          <w:sz w:val="24"/>
          <w:szCs w:val="24"/>
        </w:rPr>
      </w:pPr>
      <w:r>
        <w:rPr>
          <w:rFonts w:ascii="Arial" w:hAnsi="Arial" w:cs="Arial"/>
          <w:sz w:val="24"/>
          <w:szCs w:val="24"/>
        </w:rPr>
        <w:t>[3]</w:t>
      </w:r>
      <w:r w:rsidR="001A2349">
        <w:rPr>
          <w:rFonts w:ascii="Arial" w:hAnsi="Arial" w:cs="Arial"/>
          <w:sz w:val="24"/>
          <w:szCs w:val="24"/>
        </w:rPr>
        <w:tab/>
        <w:t>The respondent has opposed the application for rescission with costs.</w:t>
      </w:r>
    </w:p>
    <w:p w14:paraId="00F5EF76" w14:textId="75F032DE" w:rsidR="00763E08" w:rsidRDefault="00763E08" w:rsidP="00763E08">
      <w:pPr>
        <w:rPr>
          <w:rFonts w:ascii="Arial" w:hAnsi="Arial" w:cs="Arial"/>
          <w:sz w:val="24"/>
          <w:szCs w:val="24"/>
        </w:rPr>
      </w:pPr>
    </w:p>
    <w:p w14:paraId="1ADC66EA" w14:textId="21CF8CD1" w:rsidR="00763E08" w:rsidRDefault="00763E08" w:rsidP="00CE0697">
      <w:pPr>
        <w:ind w:firstLine="720"/>
        <w:rPr>
          <w:rFonts w:ascii="Arial" w:hAnsi="Arial" w:cs="Arial"/>
          <w:b/>
          <w:bCs/>
          <w:sz w:val="24"/>
          <w:szCs w:val="24"/>
          <w:u w:val="single"/>
        </w:rPr>
      </w:pPr>
      <w:r w:rsidRPr="00900515">
        <w:rPr>
          <w:rFonts w:ascii="Arial" w:hAnsi="Arial" w:cs="Arial"/>
          <w:b/>
          <w:bCs/>
          <w:sz w:val="24"/>
          <w:szCs w:val="24"/>
          <w:u w:val="single"/>
        </w:rPr>
        <w:t>BACKGROUND</w:t>
      </w:r>
    </w:p>
    <w:p w14:paraId="325A049E" w14:textId="4A20D4DE" w:rsidR="000F0820" w:rsidRPr="00900515" w:rsidRDefault="000F0820" w:rsidP="00CE0697">
      <w:pPr>
        <w:ind w:firstLine="720"/>
        <w:rPr>
          <w:rFonts w:ascii="Arial" w:hAnsi="Arial" w:cs="Arial"/>
          <w:b/>
          <w:bCs/>
          <w:sz w:val="24"/>
          <w:szCs w:val="24"/>
          <w:u w:val="single"/>
        </w:rPr>
      </w:pPr>
      <w:r>
        <w:rPr>
          <w:rFonts w:ascii="Arial" w:hAnsi="Arial" w:cs="Arial"/>
          <w:b/>
          <w:bCs/>
          <w:sz w:val="24"/>
          <w:szCs w:val="24"/>
          <w:u w:val="single"/>
        </w:rPr>
        <w:t>POINT OF LAW</w:t>
      </w:r>
    </w:p>
    <w:p w14:paraId="76EA18AB" w14:textId="03FF226C" w:rsidR="00763E08" w:rsidRDefault="00CE0697" w:rsidP="00900515">
      <w:pPr>
        <w:spacing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applicant has raised a point of </w:t>
      </w:r>
      <w:r w:rsidR="00900515">
        <w:rPr>
          <w:rFonts w:ascii="Arial" w:hAnsi="Arial" w:cs="Arial"/>
          <w:sz w:val="24"/>
          <w:szCs w:val="24"/>
        </w:rPr>
        <w:t xml:space="preserve">law being that the above honourable court lacks Jurisdiction to hear this matter as the whole cause of action arose in Johannesburg and the court that has the jurisdiction to hear this matter is that of Johannesburg Magistrate’s Court. </w:t>
      </w:r>
    </w:p>
    <w:p w14:paraId="6DD836A3" w14:textId="658FC6BF" w:rsidR="00900515" w:rsidRDefault="00900515" w:rsidP="00900515">
      <w:pPr>
        <w:spacing w:line="48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The second point of law raised is that</w:t>
      </w:r>
      <w:r w:rsidR="000F0820">
        <w:rPr>
          <w:rFonts w:ascii="Arial" w:hAnsi="Arial" w:cs="Arial"/>
          <w:sz w:val="24"/>
          <w:szCs w:val="24"/>
        </w:rPr>
        <w:t xml:space="preserve"> in </w:t>
      </w:r>
      <w:r>
        <w:rPr>
          <w:rFonts w:ascii="Arial" w:hAnsi="Arial" w:cs="Arial"/>
          <w:sz w:val="24"/>
          <w:szCs w:val="24"/>
        </w:rPr>
        <w:t xml:space="preserve">the </w:t>
      </w:r>
      <w:r w:rsidR="000F0820">
        <w:rPr>
          <w:rFonts w:ascii="Arial" w:hAnsi="Arial" w:cs="Arial"/>
          <w:sz w:val="24"/>
          <w:szCs w:val="24"/>
        </w:rPr>
        <w:t xml:space="preserve">answering </w:t>
      </w:r>
      <w:r>
        <w:rPr>
          <w:rFonts w:ascii="Arial" w:hAnsi="Arial" w:cs="Arial"/>
          <w:sz w:val="24"/>
          <w:szCs w:val="24"/>
        </w:rPr>
        <w:t>affidavit the commissioner of oaths failed to indicate the gender of the deponent</w:t>
      </w:r>
      <w:r w:rsidR="000F0820">
        <w:rPr>
          <w:rFonts w:ascii="Arial" w:hAnsi="Arial" w:cs="Arial"/>
          <w:sz w:val="24"/>
          <w:szCs w:val="24"/>
        </w:rPr>
        <w:t>. The applicant prays for the dismissal of the respondent’s defence with costs.</w:t>
      </w:r>
    </w:p>
    <w:p w14:paraId="57C889EB" w14:textId="2D194139" w:rsidR="000F0820" w:rsidRDefault="000F0820" w:rsidP="00900515">
      <w:pPr>
        <w:spacing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The applicant brought a motor vehicle through financial assistance in the courtesy of the respondent. The applicant was paying a sum of R 2 798.00 until the end of July 2023. During April 2019 the applicant paid through her Capitec account</w:t>
      </w:r>
      <w:r w:rsidR="007F781B">
        <w:rPr>
          <w:rFonts w:ascii="Arial" w:hAnsi="Arial" w:cs="Arial"/>
          <w:sz w:val="24"/>
          <w:szCs w:val="24"/>
        </w:rPr>
        <w:t xml:space="preserve"> and made direct deposits. The applicant says she did not change her phone number</w:t>
      </w:r>
      <w:r w:rsidR="001A2349">
        <w:rPr>
          <w:rFonts w:ascii="Arial" w:hAnsi="Arial" w:cs="Arial"/>
          <w:sz w:val="24"/>
          <w:szCs w:val="24"/>
        </w:rPr>
        <w:t>s</w:t>
      </w:r>
      <w:r w:rsidR="007F781B">
        <w:rPr>
          <w:rFonts w:ascii="Arial" w:hAnsi="Arial" w:cs="Arial"/>
          <w:sz w:val="24"/>
          <w:szCs w:val="24"/>
        </w:rPr>
        <w:t xml:space="preserve"> as submitted in her finance application. </w:t>
      </w:r>
    </w:p>
    <w:p w14:paraId="3605ABC0" w14:textId="5794CAD5" w:rsidR="0013749E" w:rsidRDefault="007F781B" w:rsidP="00C81824">
      <w:pPr>
        <w:spacing w:line="48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The applicant says she received a telephone call from the respondent that judgment had been obtained against her for failure to pay her monthly instalments on the 22</w:t>
      </w:r>
      <w:r w:rsidRPr="007F781B">
        <w:rPr>
          <w:rFonts w:ascii="Arial" w:hAnsi="Arial" w:cs="Arial"/>
          <w:sz w:val="24"/>
          <w:szCs w:val="24"/>
          <w:vertAlign w:val="superscript"/>
        </w:rPr>
        <w:t>nd</w:t>
      </w:r>
      <w:r>
        <w:rPr>
          <w:rFonts w:ascii="Arial" w:hAnsi="Arial" w:cs="Arial"/>
          <w:sz w:val="24"/>
          <w:szCs w:val="24"/>
        </w:rPr>
        <w:t xml:space="preserve"> of September 2022. The applicant says she was shocked as she did not receive summons instituting </w:t>
      </w:r>
      <w:r w:rsidR="0013749E">
        <w:rPr>
          <w:rFonts w:ascii="Arial" w:hAnsi="Arial" w:cs="Arial"/>
          <w:sz w:val="24"/>
          <w:szCs w:val="24"/>
        </w:rPr>
        <w:t xml:space="preserve">the action. On or about October 2017 the applicant has since left the above-mentioned address and says she informed the respondent about the change of address. The applicant </w:t>
      </w:r>
      <w:r w:rsidR="0013749E">
        <w:rPr>
          <w:rFonts w:ascii="Arial" w:hAnsi="Arial" w:cs="Arial"/>
          <w:sz w:val="24"/>
          <w:szCs w:val="24"/>
        </w:rPr>
        <w:lastRenderedPageBreak/>
        <w:t xml:space="preserve">says she did not receive a telephone call from the respondent regard being had to her default. </w:t>
      </w:r>
    </w:p>
    <w:p w14:paraId="36BBFF45" w14:textId="69BDEFDC" w:rsidR="007F781B" w:rsidRDefault="0013749E" w:rsidP="00443AC1">
      <w:pPr>
        <w:spacing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443AC1">
        <w:rPr>
          <w:rFonts w:ascii="Arial" w:hAnsi="Arial" w:cs="Arial"/>
          <w:sz w:val="24"/>
          <w:szCs w:val="24"/>
        </w:rPr>
        <w:t xml:space="preserve">The applicant submits that she did not wilfully default as she had personally informed the respondent of the change of address. The </w:t>
      </w:r>
      <w:r w:rsidR="001A2349">
        <w:rPr>
          <w:rFonts w:ascii="Arial" w:hAnsi="Arial" w:cs="Arial"/>
          <w:sz w:val="24"/>
          <w:szCs w:val="24"/>
        </w:rPr>
        <w:t>applicant</w:t>
      </w:r>
      <w:r w:rsidR="00443AC1">
        <w:rPr>
          <w:rFonts w:ascii="Arial" w:hAnsi="Arial" w:cs="Arial"/>
          <w:sz w:val="24"/>
          <w:szCs w:val="24"/>
        </w:rPr>
        <w:t xml:space="preserve"> says she has always been using the same phone numbers. </w:t>
      </w:r>
      <w:r w:rsidR="007F781B">
        <w:rPr>
          <w:rFonts w:ascii="Arial" w:hAnsi="Arial" w:cs="Arial"/>
          <w:sz w:val="24"/>
          <w:szCs w:val="24"/>
        </w:rPr>
        <w:t>The amount claimed is that of R 27 073.56 being arrears that have accrued. The applicant submits that she did not default on her payments</w:t>
      </w:r>
      <w:r w:rsidR="00443AC1">
        <w:rPr>
          <w:rFonts w:ascii="Arial" w:hAnsi="Arial" w:cs="Arial"/>
          <w:sz w:val="24"/>
          <w:szCs w:val="24"/>
        </w:rPr>
        <w:t xml:space="preserve"> and disputes the amount that is claimed against her. </w:t>
      </w:r>
    </w:p>
    <w:p w14:paraId="7951E510" w14:textId="7103D6D0" w:rsidR="006D175A" w:rsidRDefault="006D175A" w:rsidP="00443AC1">
      <w:pPr>
        <w:spacing w:line="48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respondent says the applicant was in arrears as at the time the letter in terms of section 129 was instituted. The summons were proceeded with and </w:t>
      </w:r>
      <w:r w:rsidR="00C81824">
        <w:rPr>
          <w:rFonts w:ascii="Arial" w:hAnsi="Arial" w:cs="Arial"/>
          <w:sz w:val="24"/>
          <w:szCs w:val="24"/>
        </w:rPr>
        <w:t xml:space="preserve">court order was granted. The applicant defaulted during January to August 2020. The payments that were made did not cover the arrear amount. </w:t>
      </w:r>
    </w:p>
    <w:p w14:paraId="3B54E99E" w14:textId="3C9913AE" w:rsidR="00C81824" w:rsidRPr="00763E08" w:rsidRDefault="00C81824" w:rsidP="00443AC1">
      <w:pPr>
        <w:spacing w:line="48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The applicant failed to properly commission that affidavit and that should </w:t>
      </w:r>
    </w:p>
    <w:p w14:paraId="6D452DB6" w14:textId="6BF95953" w:rsidR="00763E08" w:rsidRPr="00DF7610" w:rsidRDefault="00DF7610" w:rsidP="00763E08">
      <w:pPr>
        <w:rPr>
          <w:rFonts w:ascii="Arial" w:hAnsi="Arial" w:cs="Arial"/>
          <w:b/>
          <w:bCs/>
          <w:sz w:val="24"/>
          <w:szCs w:val="24"/>
          <w:u w:val="single"/>
        </w:rPr>
      </w:pPr>
      <w:r>
        <w:rPr>
          <w:rFonts w:ascii="Arial" w:hAnsi="Arial" w:cs="Arial"/>
          <w:sz w:val="24"/>
          <w:szCs w:val="24"/>
        </w:rPr>
        <w:tab/>
      </w:r>
      <w:r w:rsidRPr="00DF7610">
        <w:rPr>
          <w:rFonts w:ascii="Arial" w:hAnsi="Arial" w:cs="Arial"/>
          <w:b/>
          <w:bCs/>
          <w:sz w:val="24"/>
          <w:szCs w:val="24"/>
          <w:u w:val="single"/>
        </w:rPr>
        <w:t>LEGAL MATRIX</w:t>
      </w:r>
    </w:p>
    <w:p w14:paraId="1D1C37E1" w14:textId="71BAFB58" w:rsidR="00DF7610" w:rsidRPr="00DF7610" w:rsidRDefault="00DF7610" w:rsidP="00874669">
      <w:pPr>
        <w:pStyle w:val="NormalWeb"/>
        <w:shd w:val="clear" w:color="auto" w:fill="FFFFFF"/>
        <w:spacing w:before="300" w:beforeAutospacing="0" w:line="480" w:lineRule="auto"/>
        <w:ind w:left="720" w:hanging="720"/>
        <w:rPr>
          <w:rFonts w:ascii="Arial" w:hAnsi="Arial" w:cs="Arial"/>
          <w:color w:val="444444"/>
        </w:rPr>
      </w:pPr>
      <w:r>
        <w:rPr>
          <w:rFonts w:ascii="Arial" w:hAnsi="Arial" w:cs="Arial"/>
        </w:rPr>
        <w:t>[11]</w:t>
      </w:r>
      <w:r>
        <w:rPr>
          <w:rFonts w:ascii="Arial" w:hAnsi="Arial" w:cs="Arial"/>
        </w:rPr>
        <w:tab/>
      </w:r>
      <w:r w:rsidRPr="00DF7610">
        <w:rPr>
          <w:rFonts w:ascii="Arial" w:hAnsi="Arial" w:cs="Arial"/>
          <w:color w:val="444444"/>
        </w:rPr>
        <w:t>Rescission of judgment – High Court – Uniform Rules of Court 31(2)(b), 42</w:t>
      </w:r>
      <w:r w:rsidR="00874669">
        <w:rPr>
          <w:rFonts w:ascii="Arial" w:hAnsi="Arial" w:cs="Arial"/>
          <w:color w:val="444444"/>
        </w:rPr>
        <w:t xml:space="preserve"> </w:t>
      </w:r>
      <w:r w:rsidRPr="00DF7610">
        <w:rPr>
          <w:rFonts w:ascii="Arial" w:hAnsi="Arial" w:cs="Arial"/>
          <w:color w:val="444444"/>
        </w:rPr>
        <w:t>A defendant may within 20 days after acquiring knowledge of a default judgment against him or her apply to court upon notice to the plaintiff to set aside such judgment and the court may, upon good cause shown, set aside the default judgment on such terms as it deems fit.</w:t>
      </w:r>
    </w:p>
    <w:p w14:paraId="2409F53C" w14:textId="77777777" w:rsidR="00DF7610" w:rsidRDefault="00DF7610" w:rsidP="00DF7610">
      <w:pPr>
        <w:pStyle w:val="NormalWeb"/>
        <w:shd w:val="clear" w:color="auto" w:fill="FFFFFF"/>
        <w:spacing w:before="300" w:beforeAutospacing="0" w:line="480" w:lineRule="auto"/>
        <w:ind w:left="720" w:hanging="720"/>
        <w:rPr>
          <w:rFonts w:ascii="Arial" w:hAnsi="Arial" w:cs="Arial"/>
          <w:color w:val="444444"/>
        </w:rPr>
      </w:pPr>
      <w:r>
        <w:rPr>
          <w:rFonts w:ascii="Arial" w:hAnsi="Arial" w:cs="Arial"/>
          <w:color w:val="444444"/>
        </w:rPr>
        <w:t>[12]</w:t>
      </w:r>
      <w:r>
        <w:rPr>
          <w:rFonts w:ascii="Arial" w:hAnsi="Arial" w:cs="Arial"/>
          <w:color w:val="444444"/>
        </w:rPr>
        <w:tab/>
      </w:r>
      <w:r w:rsidRPr="00DF7610">
        <w:rPr>
          <w:rFonts w:ascii="Arial" w:hAnsi="Arial" w:cs="Arial"/>
          <w:color w:val="444444"/>
        </w:rPr>
        <w:t>The court may, in addition to any other powers it may have, </w:t>
      </w:r>
      <w:r w:rsidRPr="00DF7610">
        <w:rPr>
          <w:rStyle w:val="Emphasis"/>
          <w:rFonts w:ascii="Arial" w:hAnsi="Arial" w:cs="Arial"/>
          <w:color w:val="444444"/>
        </w:rPr>
        <w:t>mero motu</w:t>
      </w:r>
      <w:r w:rsidRPr="00DF7610">
        <w:rPr>
          <w:rFonts w:ascii="Arial" w:hAnsi="Arial" w:cs="Arial"/>
          <w:color w:val="444444"/>
        </w:rPr>
        <w:t> or upon the application of any party affected, rescind or vary:</w:t>
      </w:r>
      <w:r w:rsidRPr="00DF7610">
        <w:rPr>
          <w:rFonts w:ascii="Arial" w:hAnsi="Arial" w:cs="Arial"/>
          <w:color w:val="444444"/>
        </w:rPr>
        <w:br/>
        <w:t>– An order or judgment erroneously sought or erroneously granted in the absence of any party affected thereby;</w:t>
      </w:r>
      <w:r w:rsidRPr="00DF7610">
        <w:rPr>
          <w:rFonts w:ascii="Arial" w:hAnsi="Arial" w:cs="Arial"/>
          <w:color w:val="444444"/>
        </w:rPr>
        <w:br/>
        <w:t xml:space="preserve">– an order or judgment in which there is an ambiguity, or a patent error or </w:t>
      </w:r>
      <w:r w:rsidRPr="00DF7610">
        <w:rPr>
          <w:rFonts w:ascii="Arial" w:hAnsi="Arial" w:cs="Arial"/>
          <w:color w:val="444444"/>
        </w:rPr>
        <w:lastRenderedPageBreak/>
        <w:t>omission, but only to the extent of such ambiguity, error or omission;</w:t>
      </w:r>
      <w:r w:rsidRPr="00DF7610">
        <w:rPr>
          <w:rFonts w:ascii="Arial" w:hAnsi="Arial" w:cs="Arial"/>
          <w:color w:val="444444"/>
        </w:rPr>
        <w:br/>
        <w:t>– an order or judgment granted as the result of a mistake common to the parties.</w:t>
      </w:r>
    </w:p>
    <w:p w14:paraId="5E98871B" w14:textId="0ADE2879" w:rsidR="00DF7610" w:rsidRDefault="00DF7610" w:rsidP="00DF7610">
      <w:pPr>
        <w:pStyle w:val="NormalWeb"/>
        <w:shd w:val="clear" w:color="auto" w:fill="FFFFFF"/>
        <w:spacing w:before="300" w:beforeAutospacing="0" w:line="480" w:lineRule="auto"/>
        <w:ind w:left="720" w:hanging="720"/>
        <w:rPr>
          <w:rFonts w:ascii="Arial" w:hAnsi="Arial" w:cs="Arial"/>
          <w:color w:val="444444"/>
        </w:rPr>
      </w:pPr>
      <w:r>
        <w:rPr>
          <w:rFonts w:ascii="Arial" w:hAnsi="Arial" w:cs="Arial"/>
          <w:color w:val="444444"/>
        </w:rPr>
        <w:t>[13]</w:t>
      </w:r>
      <w:r>
        <w:rPr>
          <w:rFonts w:ascii="Arial" w:hAnsi="Arial" w:cs="Arial"/>
          <w:color w:val="444444"/>
        </w:rPr>
        <w:tab/>
      </w:r>
      <w:r w:rsidRPr="00DF7610">
        <w:rPr>
          <w:rFonts w:ascii="Arial" w:hAnsi="Arial" w:cs="Arial"/>
          <w:color w:val="444444"/>
        </w:rPr>
        <w:t>Any party desiring any relief under this rule shall make application therefor upon notice to all parties whose interests may be affected by any variation sought. The court shall not make any order rescinding or varying any order or judgment unless satisfied that all parties whose interests may be affected have notice of the order proposed.</w:t>
      </w:r>
    </w:p>
    <w:p w14:paraId="07C359B1" w14:textId="3B530B8D" w:rsidR="00DF7610" w:rsidRPr="00DF7610" w:rsidRDefault="00DF7610" w:rsidP="00DF7610">
      <w:pPr>
        <w:pStyle w:val="NormalWeb"/>
        <w:shd w:val="clear" w:color="auto" w:fill="FFFFFF"/>
        <w:spacing w:before="300" w:beforeAutospacing="0" w:line="480" w:lineRule="auto"/>
        <w:ind w:left="720" w:hanging="720"/>
        <w:rPr>
          <w:rFonts w:ascii="Arial" w:hAnsi="Arial" w:cs="Arial"/>
          <w:b/>
          <w:bCs/>
          <w:color w:val="444444"/>
          <w:u w:val="single"/>
        </w:rPr>
      </w:pPr>
      <w:r>
        <w:rPr>
          <w:rFonts w:ascii="Arial" w:hAnsi="Arial" w:cs="Arial"/>
          <w:color w:val="444444"/>
        </w:rPr>
        <w:tab/>
      </w:r>
      <w:r w:rsidRPr="00DF7610">
        <w:rPr>
          <w:rFonts w:ascii="Arial" w:hAnsi="Arial" w:cs="Arial"/>
          <w:b/>
          <w:bCs/>
          <w:color w:val="444444"/>
          <w:u w:val="single"/>
        </w:rPr>
        <w:t>ANALYSIS</w:t>
      </w:r>
    </w:p>
    <w:p w14:paraId="293077A0" w14:textId="36D678C3" w:rsidR="00401ED1" w:rsidRDefault="00DF7610" w:rsidP="00401ED1">
      <w:pPr>
        <w:spacing w:line="480" w:lineRule="auto"/>
        <w:ind w:left="720" w:hanging="720"/>
        <w:rPr>
          <w:rFonts w:ascii="Arial" w:hAnsi="Arial" w:cs="Arial"/>
          <w:sz w:val="24"/>
          <w:szCs w:val="24"/>
        </w:rPr>
      </w:pPr>
      <w:r>
        <w:rPr>
          <w:rFonts w:ascii="Arial" w:hAnsi="Arial" w:cs="Arial"/>
          <w:sz w:val="24"/>
          <w:szCs w:val="24"/>
        </w:rPr>
        <w:t>[14]</w:t>
      </w:r>
      <w:r>
        <w:rPr>
          <w:rFonts w:ascii="Arial" w:hAnsi="Arial" w:cs="Arial"/>
          <w:sz w:val="24"/>
          <w:szCs w:val="24"/>
        </w:rPr>
        <w:tab/>
        <w:t xml:space="preserve">The </w:t>
      </w:r>
      <w:r w:rsidR="000E4F41">
        <w:rPr>
          <w:rFonts w:ascii="Arial" w:hAnsi="Arial" w:cs="Arial"/>
          <w:sz w:val="24"/>
          <w:szCs w:val="24"/>
        </w:rPr>
        <w:t xml:space="preserve">applicant in this matter </w:t>
      </w:r>
      <w:r w:rsidR="00401ED1">
        <w:rPr>
          <w:rFonts w:ascii="Arial" w:hAnsi="Arial" w:cs="Arial"/>
          <w:sz w:val="24"/>
          <w:szCs w:val="24"/>
        </w:rPr>
        <w:t>brought the a</w:t>
      </w:r>
      <w:r w:rsidR="000E4F41">
        <w:rPr>
          <w:rFonts w:ascii="Arial" w:hAnsi="Arial" w:cs="Arial"/>
          <w:sz w:val="24"/>
          <w:szCs w:val="24"/>
        </w:rPr>
        <w:t>pplication</w:t>
      </w:r>
      <w:r w:rsidR="00401ED1">
        <w:rPr>
          <w:rFonts w:ascii="Arial" w:hAnsi="Arial" w:cs="Arial"/>
          <w:sz w:val="24"/>
          <w:szCs w:val="24"/>
        </w:rPr>
        <w:t xml:space="preserve"> within the prescribed time of her coming to know of the judgment. The applicant says she did not receive the letter in terms of section 129 of the NCA. In terms of the proof of service filled same was delivered at her chosen domicilium. The applicant argues that she informed the respondent of her change of address when she went to service the motor vehicle with the respondent. The applicant fails to provide proof of the said changed address.</w:t>
      </w:r>
      <w:r w:rsidR="009B1698">
        <w:rPr>
          <w:rFonts w:ascii="Arial" w:hAnsi="Arial" w:cs="Arial"/>
          <w:sz w:val="24"/>
          <w:szCs w:val="24"/>
        </w:rPr>
        <w:t xml:space="preserve"> </w:t>
      </w:r>
      <w:r w:rsidR="00401ED1">
        <w:rPr>
          <w:rFonts w:ascii="Arial" w:hAnsi="Arial" w:cs="Arial"/>
          <w:sz w:val="24"/>
          <w:szCs w:val="24"/>
        </w:rPr>
        <w:t xml:space="preserve">It is trite that the address that will be used where a contract has been concluded is that of the chosen domicilium.  </w:t>
      </w:r>
    </w:p>
    <w:p w14:paraId="0DCA618E" w14:textId="4A7C548E" w:rsidR="00586E45" w:rsidRDefault="00401ED1" w:rsidP="000940C5">
      <w:pPr>
        <w:spacing w:line="480" w:lineRule="auto"/>
        <w:ind w:left="720" w:hanging="720"/>
        <w:rPr>
          <w:rFonts w:ascii="Arial" w:hAnsi="Arial" w:cs="Arial"/>
          <w:sz w:val="24"/>
          <w:szCs w:val="24"/>
        </w:rPr>
      </w:pPr>
      <w:r>
        <w:rPr>
          <w:rFonts w:ascii="Arial" w:hAnsi="Arial" w:cs="Arial"/>
          <w:sz w:val="24"/>
          <w:szCs w:val="24"/>
        </w:rPr>
        <w:t>[15]</w:t>
      </w:r>
      <w:r>
        <w:rPr>
          <w:rFonts w:ascii="Arial" w:hAnsi="Arial" w:cs="Arial"/>
          <w:sz w:val="24"/>
          <w:szCs w:val="24"/>
        </w:rPr>
        <w:tab/>
        <w:t xml:space="preserve">The applicant is opposed to the jurisdiction of this court and says the magistrate’s court of Johannesburg is the one that has jurisdiction in this matter. </w:t>
      </w:r>
      <w:r w:rsidR="009B1698">
        <w:rPr>
          <w:rFonts w:ascii="Arial" w:hAnsi="Arial" w:cs="Arial"/>
          <w:sz w:val="24"/>
          <w:szCs w:val="24"/>
        </w:rPr>
        <w:t xml:space="preserve">The high court seating in Johannesburg would have been the proper court to hear this matter. </w:t>
      </w:r>
      <w:r w:rsidR="008A3B55">
        <w:rPr>
          <w:rFonts w:ascii="Arial" w:hAnsi="Arial" w:cs="Arial"/>
          <w:sz w:val="24"/>
          <w:szCs w:val="24"/>
        </w:rPr>
        <w:t xml:space="preserve">The amount that is involved herein falls under the Magistrate,s court scale however in terms of the particulars of claim the respondent was merely asking for the cancellation of the agreement based on </w:t>
      </w:r>
      <w:r w:rsidR="008A3B55">
        <w:rPr>
          <w:rFonts w:ascii="Arial" w:hAnsi="Arial" w:cs="Arial"/>
          <w:sz w:val="24"/>
          <w:szCs w:val="24"/>
        </w:rPr>
        <w:lastRenderedPageBreak/>
        <w:t xml:space="preserve">the fact that applicant is in breach of the contract. However, </w:t>
      </w:r>
      <w:r>
        <w:rPr>
          <w:rFonts w:ascii="Arial" w:hAnsi="Arial" w:cs="Arial"/>
          <w:sz w:val="24"/>
          <w:szCs w:val="24"/>
        </w:rPr>
        <w:t xml:space="preserve">nothing prevents the matter to be heard in this court. </w:t>
      </w:r>
      <w:r w:rsidR="008A3B55">
        <w:rPr>
          <w:rFonts w:ascii="Arial" w:hAnsi="Arial" w:cs="Arial"/>
          <w:sz w:val="24"/>
          <w:szCs w:val="24"/>
        </w:rPr>
        <w:t xml:space="preserve">This court has jurisdiction over matters in Gauteng. The SCA has finally pronounced on this matter in the matter of </w:t>
      </w:r>
      <w:r w:rsidR="000940C5" w:rsidRPr="000940C5">
        <w:rPr>
          <w:rFonts w:ascii="Arial" w:hAnsi="Arial" w:cs="Arial"/>
          <w:sz w:val="24"/>
          <w:szCs w:val="24"/>
        </w:rPr>
        <w:t>The Standard Bank of SA Ltd and Others v Thobejane and Others</w:t>
      </w:r>
      <w:r w:rsidR="000940C5">
        <w:rPr>
          <w:rFonts w:ascii="Arial" w:hAnsi="Arial" w:cs="Arial"/>
          <w:sz w:val="24"/>
          <w:szCs w:val="24"/>
        </w:rPr>
        <w:t xml:space="preserve"> </w:t>
      </w:r>
      <w:r w:rsidR="000940C5" w:rsidRPr="000940C5">
        <w:rPr>
          <w:rFonts w:ascii="Arial" w:hAnsi="Arial" w:cs="Arial"/>
          <w:sz w:val="24"/>
          <w:szCs w:val="24"/>
        </w:rPr>
        <w:t>(38/2019 &amp; 47/2019) and The Standard Bank of SA Ltd v Gqirana N O and Another</w:t>
      </w:r>
      <w:r w:rsidR="000940C5">
        <w:rPr>
          <w:rFonts w:ascii="Arial" w:hAnsi="Arial" w:cs="Arial"/>
          <w:sz w:val="24"/>
          <w:szCs w:val="24"/>
        </w:rPr>
        <w:t xml:space="preserve"> </w:t>
      </w:r>
      <w:r w:rsidR="000940C5" w:rsidRPr="000940C5">
        <w:rPr>
          <w:rFonts w:ascii="Arial" w:hAnsi="Arial" w:cs="Arial"/>
          <w:sz w:val="24"/>
          <w:szCs w:val="24"/>
        </w:rPr>
        <w:t>(999/2019) [2021] ZASCA 92 (25 June 2021)</w:t>
      </w:r>
      <w:r w:rsidR="000940C5">
        <w:rPr>
          <w:rFonts w:ascii="Arial" w:hAnsi="Arial" w:cs="Arial"/>
          <w:sz w:val="24"/>
          <w:szCs w:val="24"/>
        </w:rPr>
        <w:t>.</w:t>
      </w:r>
      <w:r w:rsidR="00C81818">
        <w:rPr>
          <w:rStyle w:val="FootnoteReference"/>
          <w:rFonts w:ascii="Arial" w:hAnsi="Arial" w:cs="Arial"/>
          <w:sz w:val="24"/>
          <w:szCs w:val="24"/>
        </w:rPr>
        <w:footnoteReference w:id="1"/>
      </w:r>
    </w:p>
    <w:p w14:paraId="2699FDC4" w14:textId="7CA918BF" w:rsidR="00874669" w:rsidRDefault="00586E45" w:rsidP="00874669">
      <w:pPr>
        <w:spacing w:line="480" w:lineRule="auto"/>
        <w:ind w:left="720" w:hanging="720"/>
        <w:rPr>
          <w:rFonts w:ascii="Arial" w:hAnsi="Arial" w:cs="Arial"/>
          <w:sz w:val="24"/>
          <w:szCs w:val="24"/>
        </w:rPr>
      </w:pPr>
      <w:r>
        <w:rPr>
          <w:rFonts w:ascii="Arial" w:hAnsi="Arial" w:cs="Arial"/>
          <w:sz w:val="24"/>
          <w:szCs w:val="24"/>
        </w:rPr>
        <w:t>[16]</w:t>
      </w:r>
      <w:r>
        <w:rPr>
          <w:rFonts w:ascii="Arial" w:hAnsi="Arial" w:cs="Arial"/>
          <w:sz w:val="24"/>
          <w:szCs w:val="24"/>
        </w:rPr>
        <w:tab/>
      </w:r>
      <w:r w:rsidR="00C81818">
        <w:rPr>
          <w:rFonts w:ascii="Arial" w:hAnsi="Arial" w:cs="Arial"/>
          <w:sz w:val="24"/>
          <w:szCs w:val="24"/>
        </w:rPr>
        <w:t>The court further said “</w:t>
      </w:r>
      <w:r w:rsidR="00C81818" w:rsidRPr="00C81818">
        <w:rPr>
          <w:rFonts w:ascii="Arial" w:hAnsi="Arial" w:cs="Arial"/>
          <w:sz w:val="24"/>
          <w:szCs w:val="24"/>
        </w:rPr>
        <w:t>It is the task of statute law, in this case, the SC Act and the Magistrates’ Court Act, to establish a system that is consistent with the guarantee. Nothing in either statute contradicts the provisions of s 34. Therefore, the invocation of s 34 as a basis for an interpretation of national legislation (or the common law) to conclude that one of the two courts with concurrent jurisdiction ought to be preferred over the other is misconceived. Where the statute offers alternative fora, it is a matter of sheer practicality that the initiating party may choose one or the other</w:t>
      </w:r>
      <w:r w:rsidR="00C81818">
        <w:rPr>
          <w:rFonts w:ascii="Arial" w:hAnsi="Arial" w:cs="Arial"/>
          <w:sz w:val="24"/>
          <w:szCs w:val="24"/>
        </w:rPr>
        <w:t>”</w:t>
      </w:r>
      <w:r w:rsidR="00C81818" w:rsidRPr="00C81818">
        <w:rPr>
          <w:rFonts w:ascii="Arial" w:hAnsi="Arial" w:cs="Arial"/>
          <w:sz w:val="24"/>
          <w:szCs w:val="24"/>
        </w:rPr>
        <w:t>.</w:t>
      </w:r>
      <w:r w:rsidR="00C81818">
        <w:rPr>
          <w:rStyle w:val="FootnoteReference"/>
          <w:rFonts w:ascii="Arial" w:hAnsi="Arial" w:cs="Arial"/>
          <w:sz w:val="24"/>
          <w:szCs w:val="24"/>
        </w:rPr>
        <w:footnoteReference w:id="2"/>
      </w:r>
      <w:r w:rsidR="00E1174B">
        <w:rPr>
          <w:rFonts w:ascii="Arial" w:hAnsi="Arial" w:cs="Arial"/>
          <w:sz w:val="24"/>
          <w:szCs w:val="24"/>
        </w:rPr>
        <w:t xml:space="preserve"> The court further held that “</w:t>
      </w:r>
      <w:r w:rsidR="00E1174B" w:rsidRPr="00E1174B">
        <w:rPr>
          <w:rFonts w:ascii="Arial" w:hAnsi="Arial" w:cs="Arial"/>
          <w:sz w:val="24"/>
          <w:szCs w:val="24"/>
        </w:rPr>
        <w:t>it might be thought that where more than one court has jurisdiction, a particular court should have pride of place over the other.</w:t>
      </w:r>
      <w:r w:rsidR="00E1174B">
        <w:rPr>
          <w:rFonts w:ascii="Arial" w:hAnsi="Arial" w:cs="Arial"/>
          <w:sz w:val="24"/>
          <w:szCs w:val="24"/>
        </w:rPr>
        <w:t xml:space="preserve"> T</w:t>
      </w:r>
      <w:r w:rsidR="00E1174B" w:rsidRPr="00E1174B">
        <w:rPr>
          <w:rFonts w:ascii="Arial" w:hAnsi="Arial" w:cs="Arial"/>
          <w:sz w:val="24"/>
          <w:szCs w:val="24"/>
        </w:rPr>
        <w:t>hat policy choice cannot be informed by s 34</w:t>
      </w:r>
      <w:r w:rsidR="00E1174B">
        <w:rPr>
          <w:rStyle w:val="FootnoteReference"/>
          <w:rFonts w:ascii="Arial" w:hAnsi="Arial" w:cs="Arial"/>
          <w:sz w:val="24"/>
          <w:szCs w:val="24"/>
        </w:rPr>
        <w:footnoteReference w:id="3"/>
      </w:r>
      <w:r w:rsidR="00E1174B">
        <w:rPr>
          <w:rFonts w:ascii="Arial" w:hAnsi="Arial" w:cs="Arial"/>
          <w:sz w:val="24"/>
          <w:szCs w:val="24"/>
        </w:rPr>
        <w:t>.</w:t>
      </w:r>
    </w:p>
    <w:p w14:paraId="45CA6A76" w14:textId="27D39229" w:rsidR="00C81818" w:rsidRDefault="00E1174B" w:rsidP="00874669">
      <w:pPr>
        <w:spacing w:line="480" w:lineRule="auto"/>
        <w:ind w:left="720" w:hanging="720"/>
        <w:rPr>
          <w:rFonts w:ascii="Arial" w:hAnsi="Arial" w:cs="Arial"/>
          <w:sz w:val="24"/>
          <w:szCs w:val="24"/>
        </w:rPr>
      </w:pPr>
      <w:r>
        <w:rPr>
          <w:rFonts w:ascii="Arial" w:hAnsi="Arial" w:cs="Arial"/>
          <w:sz w:val="24"/>
          <w:szCs w:val="24"/>
        </w:rPr>
        <w:t>[17]</w:t>
      </w:r>
      <w:r>
        <w:rPr>
          <w:rFonts w:ascii="Arial" w:hAnsi="Arial" w:cs="Arial"/>
          <w:sz w:val="24"/>
          <w:szCs w:val="24"/>
        </w:rPr>
        <w:tab/>
        <w:t xml:space="preserve">The court further said that </w:t>
      </w:r>
      <w:r w:rsidRPr="00E1174B">
        <w:rPr>
          <w:rFonts w:ascii="Arial" w:hAnsi="Arial" w:cs="Arial"/>
          <w:sz w:val="24"/>
          <w:szCs w:val="24"/>
        </w:rPr>
        <w:t>“The High Court cannot by a purported exercise of inherent jurisdiction create a new legal right to contradict an existing legal right and thereby deprive a person of an existing legal right.”</w:t>
      </w:r>
      <w:r>
        <w:rPr>
          <w:rFonts w:ascii="Arial" w:hAnsi="Arial" w:cs="Arial"/>
          <w:sz w:val="24"/>
          <w:szCs w:val="24"/>
        </w:rPr>
        <w:t xml:space="preserve"> In this case, </w:t>
      </w:r>
      <w:r>
        <w:rPr>
          <w:rFonts w:ascii="Arial" w:hAnsi="Arial" w:cs="Arial"/>
          <w:sz w:val="24"/>
          <w:szCs w:val="24"/>
        </w:rPr>
        <w:lastRenderedPageBreak/>
        <w:t xml:space="preserve">depriving the respondent of the right to use the court that has jurisdiction to also hear the matter. </w:t>
      </w:r>
    </w:p>
    <w:p w14:paraId="4D9D8E52" w14:textId="46200F2B" w:rsidR="008A3B55" w:rsidRDefault="00E1174B" w:rsidP="00EE63F9">
      <w:pPr>
        <w:spacing w:line="480" w:lineRule="auto"/>
        <w:ind w:left="720" w:hanging="720"/>
        <w:rPr>
          <w:rFonts w:ascii="Arial" w:hAnsi="Arial" w:cs="Arial"/>
          <w:sz w:val="24"/>
          <w:szCs w:val="24"/>
        </w:rPr>
      </w:pPr>
      <w:r>
        <w:rPr>
          <w:rFonts w:ascii="Arial" w:hAnsi="Arial" w:cs="Arial"/>
          <w:sz w:val="24"/>
          <w:szCs w:val="24"/>
        </w:rPr>
        <w:t>[18]</w:t>
      </w:r>
      <w:r>
        <w:rPr>
          <w:rFonts w:ascii="Arial" w:hAnsi="Arial" w:cs="Arial"/>
          <w:sz w:val="24"/>
          <w:szCs w:val="24"/>
        </w:rPr>
        <w:tab/>
      </w:r>
      <w:r w:rsidR="00586E45">
        <w:rPr>
          <w:rFonts w:ascii="Arial" w:hAnsi="Arial" w:cs="Arial"/>
          <w:sz w:val="24"/>
          <w:szCs w:val="24"/>
        </w:rPr>
        <w:t>The applicant does not deny having defaulted at some point however, says that she was able to make payments in order to pay off the arrears. The applicant has attached proof of payment and says that some payments were being made from a different bank account. The respondent has accounted for the said payments and says that despite the payments that have been made there were still arrears.</w:t>
      </w:r>
      <w:r w:rsidR="00EE63F9">
        <w:rPr>
          <w:rFonts w:ascii="Arial" w:hAnsi="Arial" w:cs="Arial"/>
          <w:sz w:val="24"/>
          <w:szCs w:val="24"/>
        </w:rPr>
        <w:t xml:space="preserve"> </w:t>
      </w:r>
      <w:r w:rsidR="00CF121D">
        <w:rPr>
          <w:rFonts w:ascii="Arial" w:hAnsi="Arial" w:cs="Arial"/>
          <w:sz w:val="24"/>
          <w:szCs w:val="24"/>
        </w:rPr>
        <w:t xml:space="preserve">The respondent has been requested to furnish the certificate of balance as at the date of hearing of this matter taking into account the payments that were made. The account shows that the applicant was </w:t>
      </w:r>
      <w:r w:rsidR="008A3B55">
        <w:rPr>
          <w:rFonts w:ascii="Arial" w:hAnsi="Arial" w:cs="Arial"/>
          <w:sz w:val="24"/>
          <w:szCs w:val="24"/>
        </w:rPr>
        <w:t xml:space="preserve">not </w:t>
      </w:r>
      <w:r w:rsidR="00CF121D">
        <w:rPr>
          <w:rFonts w:ascii="Arial" w:hAnsi="Arial" w:cs="Arial"/>
          <w:sz w:val="24"/>
          <w:szCs w:val="24"/>
        </w:rPr>
        <w:t xml:space="preserve">able to indeed pay off all the arrear amounts which </w:t>
      </w:r>
      <w:r w:rsidR="008A3B55">
        <w:rPr>
          <w:rFonts w:ascii="Arial" w:hAnsi="Arial" w:cs="Arial"/>
          <w:sz w:val="24"/>
          <w:szCs w:val="24"/>
        </w:rPr>
        <w:t xml:space="preserve">would have </w:t>
      </w:r>
      <w:r w:rsidR="00CF121D">
        <w:rPr>
          <w:rFonts w:ascii="Arial" w:hAnsi="Arial" w:cs="Arial"/>
          <w:sz w:val="24"/>
          <w:szCs w:val="24"/>
        </w:rPr>
        <w:t>reinstate</w:t>
      </w:r>
      <w:r w:rsidR="008A3B55">
        <w:rPr>
          <w:rFonts w:ascii="Arial" w:hAnsi="Arial" w:cs="Arial"/>
          <w:sz w:val="24"/>
          <w:szCs w:val="24"/>
        </w:rPr>
        <w:t>d</w:t>
      </w:r>
      <w:r w:rsidR="00CF121D">
        <w:rPr>
          <w:rFonts w:ascii="Arial" w:hAnsi="Arial" w:cs="Arial"/>
          <w:sz w:val="24"/>
          <w:szCs w:val="24"/>
        </w:rPr>
        <w:t xml:space="preserve"> the contract</w:t>
      </w:r>
      <w:r w:rsidR="008A3B55">
        <w:rPr>
          <w:rFonts w:ascii="Arial" w:hAnsi="Arial" w:cs="Arial"/>
          <w:sz w:val="24"/>
          <w:szCs w:val="24"/>
        </w:rPr>
        <w:t xml:space="preserve"> in terms of the National Credit Act</w:t>
      </w:r>
      <w:r w:rsidR="00CF121D">
        <w:rPr>
          <w:rFonts w:ascii="Arial" w:hAnsi="Arial" w:cs="Arial"/>
          <w:sz w:val="24"/>
          <w:szCs w:val="24"/>
        </w:rPr>
        <w:t>.</w:t>
      </w:r>
    </w:p>
    <w:p w14:paraId="7EBF0526" w14:textId="535FEE69" w:rsidR="008A3B55" w:rsidRDefault="008E501B" w:rsidP="00E707A0">
      <w:pPr>
        <w:spacing w:line="480" w:lineRule="auto"/>
        <w:ind w:left="720" w:hanging="720"/>
        <w:rPr>
          <w:rFonts w:ascii="Arial" w:hAnsi="Arial" w:cs="Arial"/>
          <w:sz w:val="24"/>
          <w:szCs w:val="24"/>
        </w:rPr>
      </w:pPr>
      <w:r>
        <w:rPr>
          <w:rFonts w:ascii="Arial" w:hAnsi="Arial" w:cs="Arial"/>
          <w:sz w:val="24"/>
          <w:szCs w:val="24"/>
        </w:rPr>
        <w:t>[</w:t>
      </w:r>
      <w:r w:rsidR="00EE63F9">
        <w:rPr>
          <w:rFonts w:ascii="Arial" w:hAnsi="Arial" w:cs="Arial"/>
          <w:sz w:val="24"/>
          <w:szCs w:val="24"/>
        </w:rPr>
        <w:t>19</w:t>
      </w:r>
      <w:r>
        <w:rPr>
          <w:rFonts w:ascii="Arial" w:hAnsi="Arial" w:cs="Arial"/>
          <w:sz w:val="24"/>
          <w:szCs w:val="24"/>
        </w:rPr>
        <w:t>]</w:t>
      </w:r>
      <w:r w:rsidR="008A3B55">
        <w:rPr>
          <w:rFonts w:ascii="Arial" w:hAnsi="Arial" w:cs="Arial"/>
          <w:sz w:val="24"/>
          <w:szCs w:val="24"/>
        </w:rPr>
        <w:tab/>
        <w:t>I ha</w:t>
      </w:r>
      <w:r w:rsidR="00A93375">
        <w:rPr>
          <w:rFonts w:ascii="Arial" w:hAnsi="Arial" w:cs="Arial"/>
          <w:sz w:val="24"/>
          <w:szCs w:val="24"/>
        </w:rPr>
        <w:t>ve</w:t>
      </w:r>
      <w:r w:rsidR="008A3B55">
        <w:rPr>
          <w:rFonts w:ascii="Arial" w:hAnsi="Arial" w:cs="Arial"/>
          <w:sz w:val="24"/>
          <w:szCs w:val="24"/>
        </w:rPr>
        <w:t xml:space="preserve"> caused th</w:t>
      </w:r>
      <w:r w:rsidR="00A93375">
        <w:rPr>
          <w:rFonts w:ascii="Arial" w:hAnsi="Arial" w:cs="Arial"/>
          <w:sz w:val="24"/>
          <w:szCs w:val="24"/>
        </w:rPr>
        <w:t>at the</w:t>
      </w:r>
      <w:r w:rsidR="008A3B55">
        <w:rPr>
          <w:rFonts w:ascii="Arial" w:hAnsi="Arial" w:cs="Arial"/>
          <w:sz w:val="24"/>
          <w:szCs w:val="24"/>
        </w:rPr>
        <w:t xml:space="preserve"> parties appear before me on the</w:t>
      </w:r>
      <w:r w:rsidR="00D27D9B">
        <w:rPr>
          <w:rFonts w:ascii="Arial" w:hAnsi="Arial" w:cs="Arial"/>
          <w:sz w:val="24"/>
          <w:szCs w:val="24"/>
        </w:rPr>
        <w:t xml:space="preserve"> 22</w:t>
      </w:r>
      <w:r w:rsidR="00D27D9B" w:rsidRPr="00D27D9B">
        <w:rPr>
          <w:rFonts w:ascii="Arial" w:hAnsi="Arial" w:cs="Arial"/>
          <w:sz w:val="24"/>
          <w:szCs w:val="24"/>
          <w:vertAlign w:val="superscript"/>
        </w:rPr>
        <w:t>nd</w:t>
      </w:r>
      <w:r w:rsidR="00D27D9B">
        <w:rPr>
          <w:rFonts w:ascii="Arial" w:hAnsi="Arial" w:cs="Arial"/>
          <w:sz w:val="24"/>
          <w:szCs w:val="24"/>
        </w:rPr>
        <w:t xml:space="preserve"> of </w:t>
      </w:r>
      <w:r w:rsidR="008A3B55">
        <w:rPr>
          <w:rFonts w:ascii="Arial" w:hAnsi="Arial" w:cs="Arial"/>
          <w:sz w:val="24"/>
          <w:szCs w:val="24"/>
        </w:rPr>
        <w:t xml:space="preserve">December 2022 wherein the parties were requested to speak the statement of account that was filed by the respondent. </w:t>
      </w:r>
      <w:r w:rsidR="00926D3F">
        <w:rPr>
          <w:rFonts w:ascii="Arial" w:hAnsi="Arial" w:cs="Arial"/>
          <w:sz w:val="24"/>
          <w:szCs w:val="24"/>
        </w:rPr>
        <w:t>Counsel for the applicant conceded that the applicant has not been able to pay off the arrears however his concern was that the particulars of claim did not depict an amount</w:t>
      </w:r>
      <w:r w:rsidR="00E518C6">
        <w:rPr>
          <w:rFonts w:ascii="Arial" w:hAnsi="Arial" w:cs="Arial"/>
          <w:sz w:val="24"/>
          <w:szCs w:val="24"/>
        </w:rPr>
        <w:t xml:space="preserve"> claimed</w:t>
      </w:r>
      <w:r w:rsidR="00926D3F">
        <w:rPr>
          <w:rFonts w:ascii="Arial" w:hAnsi="Arial" w:cs="Arial"/>
          <w:sz w:val="24"/>
          <w:szCs w:val="24"/>
        </w:rPr>
        <w:t>, that this court does not have jurisdiction therefore the application for rescission should succeed. The respondent’s objected to the applicant’s address on jurisdiction which I overruled</w:t>
      </w:r>
      <w:r w:rsidR="00D27D9B">
        <w:rPr>
          <w:rFonts w:ascii="Arial" w:hAnsi="Arial" w:cs="Arial"/>
          <w:sz w:val="24"/>
          <w:szCs w:val="24"/>
        </w:rPr>
        <w:t xml:space="preserve"> and alluded to the fact that the application was not for damages but for the cancellation of the agreement</w:t>
      </w:r>
      <w:r w:rsidR="00926D3F">
        <w:rPr>
          <w:rFonts w:ascii="Arial" w:hAnsi="Arial" w:cs="Arial"/>
          <w:sz w:val="24"/>
          <w:szCs w:val="24"/>
        </w:rPr>
        <w:t>. The applicant was referred to the matter supra on jurisdiction and a copy was furnished</w:t>
      </w:r>
      <w:r w:rsidR="00D27D9B">
        <w:rPr>
          <w:rFonts w:ascii="Arial" w:hAnsi="Arial" w:cs="Arial"/>
          <w:sz w:val="24"/>
          <w:szCs w:val="24"/>
        </w:rPr>
        <w:t xml:space="preserve"> after the hearing</w:t>
      </w:r>
      <w:r w:rsidR="00926D3F">
        <w:rPr>
          <w:rFonts w:ascii="Arial" w:hAnsi="Arial" w:cs="Arial"/>
          <w:sz w:val="24"/>
          <w:szCs w:val="24"/>
        </w:rPr>
        <w:t>. The parties agreed that heads will be submitted by 22 December 2022 by counsel for the applicant and in the event</w:t>
      </w:r>
      <w:r w:rsidR="00D27D9B">
        <w:rPr>
          <w:rFonts w:ascii="Arial" w:hAnsi="Arial" w:cs="Arial"/>
          <w:sz w:val="24"/>
          <w:szCs w:val="24"/>
        </w:rPr>
        <w:t>,</w:t>
      </w:r>
      <w:r w:rsidR="00926D3F">
        <w:rPr>
          <w:rFonts w:ascii="Arial" w:hAnsi="Arial" w:cs="Arial"/>
          <w:sz w:val="24"/>
          <w:szCs w:val="24"/>
        </w:rPr>
        <w:t xml:space="preserve"> there is a need to reply counsel for the respondent will reply by the 31</w:t>
      </w:r>
      <w:r w:rsidR="00926D3F" w:rsidRPr="00926D3F">
        <w:rPr>
          <w:rFonts w:ascii="Arial" w:hAnsi="Arial" w:cs="Arial"/>
          <w:sz w:val="24"/>
          <w:szCs w:val="24"/>
          <w:vertAlign w:val="superscript"/>
        </w:rPr>
        <w:t>st</w:t>
      </w:r>
      <w:r w:rsidR="00926D3F">
        <w:rPr>
          <w:rFonts w:ascii="Arial" w:hAnsi="Arial" w:cs="Arial"/>
          <w:sz w:val="24"/>
          <w:szCs w:val="24"/>
        </w:rPr>
        <w:t xml:space="preserve"> </w:t>
      </w:r>
      <w:r w:rsidR="00D27D9B">
        <w:rPr>
          <w:rFonts w:ascii="Arial" w:hAnsi="Arial" w:cs="Arial"/>
          <w:sz w:val="24"/>
          <w:szCs w:val="24"/>
        </w:rPr>
        <w:t xml:space="preserve">of </w:t>
      </w:r>
      <w:r w:rsidR="00926D3F">
        <w:rPr>
          <w:rFonts w:ascii="Arial" w:hAnsi="Arial" w:cs="Arial"/>
          <w:sz w:val="24"/>
          <w:szCs w:val="24"/>
        </w:rPr>
        <w:t xml:space="preserve">December 2022.  </w:t>
      </w:r>
      <w:r>
        <w:rPr>
          <w:rFonts w:ascii="Arial" w:hAnsi="Arial" w:cs="Arial"/>
          <w:sz w:val="24"/>
          <w:szCs w:val="24"/>
        </w:rPr>
        <w:tab/>
      </w:r>
    </w:p>
    <w:p w14:paraId="33C7BD1A" w14:textId="72AF0888" w:rsidR="00E518C6" w:rsidRDefault="00926D3F" w:rsidP="00EE63F9">
      <w:pPr>
        <w:spacing w:line="480" w:lineRule="auto"/>
        <w:ind w:left="720" w:hanging="720"/>
        <w:rPr>
          <w:rFonts w:ascii="Arial" w:hAnsi="Arial" w:cs="Arial"/>
          <w:sz w:val="24"/>
          <w:szCs w:val="24"/>
        </w:rPr>
      </w:pPr>
      <w:r>
        <w:rPr>
          <w:rFonts w:ascii="Arial" w:hAnsi="Arial" w:cs="Arial"/>
          <w:sz w:val="24"/>
          <w:szCs w:val="24"/>
        </w:rPr>
        <w:lastRenderedPageBreak/>
        <w:t>[</w:t>
      </w:r>
      <w:r w:rsidR="00E1174B">
        <w:rPr>
          <w:rFonts w:ascii="Arial" w:hAnsi="Arial" w:cs="Arial"/>
          <w:sz w:val="24"/>
          <w:szCs w:val="24"/>
        </w:rPr>
        <w:t>2</w:t>
      </w:r>
      <w:r w:rsidR="00EE63F9">
        <w:rPr>
          <w:rFonts w:ascii="Arial" w:hAnsi="Arial" w:cs="Arial"/>
          <w:sz w:val="24"/>
          <w:szCs w:val="24"/>
        </w:rPr>
        <w:t>0</w:t>
      </w:r>
      <w:r>
        <w:rPr>
          <w:rFonts w:ascii="Arial" w:hAnsi="Arial" w:cs="Arial"/>
          <w:sz w:val="24"/>
          <w:szCs w:val="24"/>
        </w:rPr>
        <w:t>]</w:t>
      </w:r>
      <w:r>
        <w:rPr>
          <w:rFonts w:ascii="Arial" w:hAnsi="Arial" w:cs="Arial"/>
          <w:sz w:val="24"/>
          <w:szCs w:val="24"/>
        </w:rPr>
        <w:tab/>
        <w:t>Today is the 31</w:t>
      </w:r>
      <w:r w:rsidRPr="00926D3F">
        <w:rPr>
          <w:rFonts w:ascii="Arial" w:hAnsi="Arial" w:cs="Arial"/>
          <w:sz w:val="24"/>
          <w:szCs w:val="24"/>
          <w:vertAlign w:val="superscript"/>
        </w:rPr>
        <w:t>st</w:t>
      </w:r>
      <w:r>
        <w:rPr>
          <w:rFonts w:ascii="Arial" w:hAnsi="Arial" w:cs="Arial"/>
          <w:sz w:val="24"/>
          <w:szCs w:val="24"/>
        </w:rPr>
        <w:t xml:space="preserve"> </w:t>
      </w:r>
      <w:r w:rsidR="00D27D9B">
        <w:rPr>
          <w:rFonts w:ascii="Arial" w:hAnsi="Arial" w:cs="Arial"/>
          <w:sz w:val="24"/>
          <w:szCs w:val="24"/>
        </w:rPr>
        <w:t xml:space="preserve">of </w:t>
      </w:r>
      <w:r>
        <w:rPr>
          <w:rFonts w:ascii="Arial" w:hAnsi="Arial" w:cs="Arial"/>
          <w:sz w:val="24"/>
          <w:szCs w:val="24"/>
        </w:rPr>
        <w:t>December 2022 there has been no communication from the applicant’s counsel</w:t>
      </w:r>
      <w:r w:rsidR="0077271A">
        <w:rPr>
          <w:rFonts w:ascii="Arial" w:hAnsi="Arial" w:cs="Arial"/>
          <w:sz w:val="24"/>
          <w:szCs w:val="24"/>
        </w:rPr>
        <w:t xml:space="preserve"> nor from the respondent’s counsel</w:t>
      </w:r>
      <w:r>
        <w:rPr>
          <w:rFonts w:ascii="Arial" w:hAnsi="Arial" w:cs="Arial"/>
          <w:sz w:val="24"/>
          <w:szCs w:val="24"/>
        </w:rPr>
        <w:t xml:space="preserve">. I did inform the parties that </w:t>
      </w:r>
      <w:r w:rsidR="0077271A">
        <w:rPr>
          <w:rFonts w:ascii="Arial" w:hAnsi="Arial" w:cs="Arial"/>
          <w:sz w:val="24"/>
          <w:szCs w:val="24"/>
        </w:rPr>
        <w:t xml:space="preserve">my judgment will </w:t>
      </w:r>
      <w:r>
        <w:rPr>
          <w:rFonts w:ascii="Arial" w:hAnsi="Arial" w:cs="Arial"/>
          <w:sz w:val="24"/>
          <w:szCs w:val="24"/>
        </w:rPr>
        <w:t>be f</w:t>
      </w:r>
      <w:r w:rsidR="00D27D9B">
        <w:rPr>
          <w:rFonts w:ascii="Arial" w:hAnsi="Arial" w:cs="Arial"/>
          <w:sz w:val="24"/>
          <w:szCs w:val="24"/>
        </w:rPr>
        <w:t>inalised by the 31</w:t>
      </w:r>
      <w:r w:rsidR="00D27D9B" w:rsidRPr="00D27D9B">
        <w:rPr>
          <w:rFonts w:ascii="Arial" w:hAnsi="Arial" w:cs="Arial"/>
          <w:sz w:val="24"/>
          <w:szCs w:val="24"/>
          <w:vertAlign w:val="superscript"/>
        </w:rPr>
        <w:t>st</w:t>
      </w:r>
      <w:r w:rsidR="00D27D9B">
        <w:rPr>
          <w:rFonts w:ascii="Arial" w:hAnsi="Arial" w:cs="Arial"/>
          <w:sz w:val="24"/>
          <w:szCs w:val="24"/>
        </w:rPr>
        <w:t xml:space="preserve"> of December 2022.</w:t>
      </w:r>
      <w:r w:rsidR="00EE63F9">
        <w:rPr>
          <w:rFonts w:ascii="Arial" w:hAnsi="Arial" w:cs="Arial"/>
          <w:sz w:val="24"/>
          <w:szCs w:val="24"/>
        </w:rPr>
        <w:t xml:space="preserve"> </w:t>
      </w:r>
      <w:r w:rsidR="00E518C6">
        <w:rPr>
          <w:rFonts w:ascii="Arial" w:hAnsi="Arial" w:cs="Arial"/>
          <w:sz w:val="24"/>
          <w:szCs w:val="24"/>
        </w:rPr>
        <w:t xml:space="preserve">I have taken into account that the amount involved is in the Magistrate’s court scale which fact the counsel for the respondent conceded thereto. I </w:t>
      </w:r>
      <w:r w:rsidR="00EE63F9">
        <w:rPr>
          <w:rFonts w:ascii="Arial" w:hAnsi="Arial" w:cs="Arial"/>
          <w:sz w:val="24"/>
          <w:szCs w:val="24"/>
        </w:rPr>
        <w:t xml:space="preserve">have noted that the costs that have been requested are R 200.00 and the sheriff’s costs. </w:t>
      </w:r>
      <w:r w:rsidR="00BE6AD3">
        <w:rPr>
          <w:rFonts w:ascii="Arial" w:hAnsi="Arial" w:cs="Arial"/>
          <w:sz w:val="24"/>
          <w:szCs w:val="24"/>
        </w:rPr>
        <w:t xml:space="preserve">It was imperative upon the attorneys of the respondent to indicate the proper scale in this matter. It is therefore on those basis that order that the costs order be varied to mention that the </w:t>
      </w:r>
      <w:r w:rsidR="00E518C6">
        <w:rPr>
          <w:rFonts w:ascii="Arial" w:hAnsi="Arial" w:cs="Arial"/>
          <w:sz w:val="24"/>
          <w:szCs w:val="24"/>
        </w:rPr>
        <w:t>Magistrate’s Court scale</w:t>
      </w:r>
      <w:r w:rsidR="00BE6AD3">
        <w:rPr>
          <w:rFonts w:ascii="Arial" w:hAnsi="Arial" w:cs="Arial"/>
          <w:sz w:val="24"/>
          <w:szCs w:val="24"/>
        </w:rPr>
        <w:t xml:space="preserve"> be used for any further costs that will emanate from this matter</w:t>
      </w:r>
      <w:r w:rsidR="00E518C6">
        <w:rPr>
          <w:rFonts w:ascii="Arial" w:hAnsi="Arial" w:cs="Arial"/>
          <w:sz w:val="24"/>
          <w:szCs w:val="24"/>
        </w:rPr>
        <w:t xml:space="preserve">. </w:t>
      </w:r>
      <w:r w:rsidR="00824F9D">
        <w:rPr>
          <w:rFonts w:ascii="Arial" w:hAnsi="Arial" w:cs="Arial"/>
          <w:sz w:val="24"/>
          <w:szCs w:val="24"/>
        </w:rPr>
        <w:t xml:space="preserve"> </w:t>
      </w:r>
    </w:p>
    <w:p w14:paraId="0EF32C5E" w14:textId="53E5C508" w:rsidR="00900515" w:rsidRDefault="00E518C6" w:rsidP="00874669">
      <w:pPr>
        <w:spacing w:line="480" w:lineRule="auto"/>
        <w:ind w:left="720" w:hanging="720"/>
        <w:rPr>
          <w:rFonts w:ascii="Arial" w:hAnsi="Arial" w:cs="Arial"/>
          <w:sz w:val="24"/>
          <w:szCs w:val="24"/>
        </w:rPr>
      </w:pPr>
      <w:r>
        <w:rPr>
          <w:rFonts w:ascii="Arial" w:hAnsi="Arial" w:cs="Arial"/>
          <w:sz w:val="24"/>
          <w:szCs w:val="24"/>
        </w:rPr>
        <w:t>[2</w:t>
      </w:r>
      <w:r w:rsidR="00EE63F9">
        <w:rPr>
          <w:rFonts w:ascii="Arial" w:hAnsi="Arial" w:cs="Arial"/>
          <w:sz w:val="24"/>
          <w:szCs w:val="24"/>
        </w:rPr>
        <w:t>1</w:t>
      </w:r>
      <w:r>
        <w:rPr>
          <w:rFonts w:ascii="Arial" w:hAnsi="Arial" w:cs="Arial"/>
          <w:sz w:val="24"/>
          <w:szCs w:val="24"/>
        </w:rPr>
        <w:t>]</w:t>
      </w:r>
      <w:r>
        <w:rPr>
          <w:rFonts w:ascii="Arial" w:hAnsi="Arial" w:cs="Arial"/>
          <w:sz w:val="24"/>
          <w:szCs w:val="24"/>
        </w:rPr>
        <w:tab/>
      </w:r>
      <w:r w:rsidR="00D27D9B">
        <w:rPr>
          <w:rFonts w:ascii="Arial" w:hAnsi="Arial" w:cs="Arial"/>
          <w:sz w:val="24"/>
          <w:szCs w:val="24"/>
        </w:rPr>
        <w:t>In</w:t>
      </w:r>
      <w:r w:rsidR="008E501B">
        <w:rPr>
          <w:rFonts w:ascii="Arial" w:hAnsi="Arial" w:cs="Arial"/>
          <w:sz w:val="24"/>
          <w:szCs w:val="24"/>
        </w:rPr>
        <w:t xml:space="preserve"> the result</w:t>
      </w:r>
      <w:r w:rsidR="00BE6AD3">
        <w:rPr>
          <w:rFonts w:ascii="Arial" w:hAnsi="Arial" w:cs="Arial"/>
          <w:sz w:val="24"/>
          <w:szCs w:val="24"/>
        </w:rPr>
        <w:t>,</w:t>
      </w:r>
      <w:r w:rsidR="008E501B">
        <w:rPr>
          <w:rFonts w:ascii="Arial" w:hAnsi="Arial" w:cs="Arial"/>
          <w:sz w:val="24"/>
          <w:szCs w:val="24"/>
        </w:rPr>
        <w:t xml:space="preserve"> the application for rescission of judgment is </w:t>
      </w:r>
      <w:r w:rsidR="00CF121D">
        <w:rPr>
          <w:rFonts w:ascii="Arial" w:hAnsi="Arial" w:cs="Arial"/>
          <w:sz w:val="24"/>
          <w:szCs w:val="24"/>
        </w:rPr>
        <w:t xml:space="preserve">granted </w:t>
      </w:r>
      <w:r w:rsidR="00D27D9B">
        <w:rPr>
          <w:rFonts w:ascii="Arial" w:hAnsi="Arial" w:cs="Arial"/>
          <w:sz w:val="24"/>
          <w:szCs w:val="24"/>
        </w:rPr>
        <w:t xml:space="preserve">in relation to costs only. </w:t>
      </w:r>
      <w:r w:rsidR="00E707A0">
        <w:rPr>
          <w:rFonts w:ascii="Arial" w:hAnsi="Arial" w:cs="Arial"/>
          <w:sz w:val="24"/>
          <w:szCs w:val="24"/>
        </w:rPr>
        <w:t>I have considered the draft order</w:t>
      </w:r>
      <w:r w:rsidR="00CF121D">
        <w:rPr>
          <w:rFonts w:ascii="Arial" w:hAnsi="Arial" w:cs="Arial"/>
          <w:sz w:val="24"/>
          <w:szCs w:val="24"/>
        </w:rPr>
        <w:t xml:space="preserve">, amended it, and </w:t>
      </w:r>
      <w:r w:rsidR="00E707A0">
        <w:rPr>
          <w:rFonts w:ascii="Arial" w:hAnsi="Arial" w:cs="Arial"/>
          <w:sz w:val="24"/>
          <w:szCs w:val="24"/>
        </w:rPr>
        <w:t xml:space="preserve">marked X. </w:t>
      </w:r>
    </w:p>
    <w:p w14:paraId="08EB1C99" w14:textId="3EB4D646" w:rsidR="00900515" w:rsidRDefault="00900515" w:rsidP="00763E08">
      <w:pPr>
        <w:rPr>
          <w:rFonts w:ascii="Arial" w:hAnsi="Arial" w:cs="Arial"/>
          <w:sz w:val="24"/>
          <w:szCs w:val="24"/>
        </w:rPr>
      </w:pPr>
    </w:p>
    <w:p w14:paraId="52338134" w14:textId="77777777" w:rsidR="00900515" w:rsidRDefault="00900515" w:rsidP="00900515">
      <w:pPr>
        <w:ind w:left="3600" w:firstLine="720"/>
        <w:jc w:val="both"/>
        <w:rPr>
          <w:rFonts w:ascii="Verdana" w:hAnsi="Verdana" w:cs="Arial"/>
          <w:sz w:val="24"/>
          <w:szCs w:val="24"/>
        </w:rPr>
      </w:pPr>
      <w:r>
        <w:rPr>
          <w:rFonts w:ascii="Verdana" w:hAnsi="Verdana"/>
          <w:sz w:val="24"/>
          <w:szCs w:val="24"/>
        </w:rPr>
        <w:t>__________________________</w:t>
      </w:r>
    </w:p>
    <w:p w14:paraId="1CF07DD6" w14:textId="77777777" w:rsidR="00900515" w:rsidRDefault="00900515" w:rsidP="00900515">
      <w:pPr>
        <w:pStyle w:val="NoSpacing"/>
        <w:ind w:left="3600" w:firstLine="720"/>
        <w:jc w:val="both"/>
        <w:rPr>
          <w:rFonts w:ascii="Arial" w:hAnsi="Arial" w:cs="Arial"/>
          <w:b/>
          <w:bCs/>
          <w:sz w:val="24"/>
          <w:szCs w:val="24"/>
        </w:rPr>
      </w:pPr>
      <w:r>
        <w:rPr>
          <w:rFonts w:ascii="Arial" w:hAnsi="Arial" w:cs="Arial"/>
          <w:b/>
          <w:bCs/>
          <w:sz w:val="24"/>
          <w:szCs w:val="24"/>
        </w:rPr>
        <w:t xml:space="preserve">ENB KHWINANA </w:t>
      </w:r>
    </w:p>
    <w:p w14:paraId="51183B54" w14:textId="77777777" w:rsidR="00900515" w:rsidRDefault="00900515" w:rsidP="00900515">
      <w:pPr>
        <w:pStyle w:val="NoSpacing"/>
        <w:ind w:left="4320"/>
        <w:jc w:val="both"/>
        <w:rPr>
          <w:rFonts w:ascii="Arial" w:hAnsi="Arial" w:cs="Arial"/>
          <w:b/>
          <w:bCs/>
          <w:sz w:val="24"/>
          <w:szCs w:val="24"/>
        </w:rPr>
      </w:pPr>
      <w:r>
        <w:rPr>
          <w:rFonts w:ascii="Arial" w:hAnsi="Arial" w:cs="Arial"/>
          <w:b/>
          <w:bCs/>
          <w:sz w:val="24"/>
          <w:szCs w:val="24"/>
        </w:rPr>
        <w:t>ACTING JUDGE OF NORTH GAUTENG HIGH COURT, PRETORIA</w:t>
      </w:r>
    </w:p>
    <w:p w14:paraId="29A8F563" w14:textId="77777777" w:rsidR="00900515" w:rsidRDefault="00900515" w:rsidP="00900515">
      <w:pPr>
        <w:pStyle w:val="NoSpacing"/>
        <w:jc w:val="both"/>
      </w:pPr>
    </w:p>
    <w:p w14:paraId="4914B62E" w14:textId="431738D2" w:rsidR="00900515" w:rsidRPr="00874669" w:rsidRDefault="00900515" w:rsidP="00900515">
      <w:pPr>
        <w:pStyle w:val="NoSpacing"/>
        <w:jc w:val="both"/>
      </w:pPr>
      <w:r>
        <w:tab/>
      </w:r>
      <w:r>
        <w:tab/>
      </w:r>
      <w:r>
        <w:tab/>
      </w:r>
      <w:r>
        <w:tab/>
      </w:r>
      <w:r>
        <w:tab/>
      </w:r>
    </w:p>
    <w:p w14:paraId="52A79B7A" w14:textId="0112A381" w:rsidR="00900515" w:rsidRPr="00874669" w:rsidRDefault="00900515" w:rsidP="00874669">
      <w:pPr>
        <w:pStyle w:val="NoSpacing"/>
        <w:jc w:val="both"/>
        <w:rPr>
          <w:rFonts w:ascii="Arial" w:eastAsia="Times New Roman" w:hAnsi="Arial" w:cs="Arial"/>
          <w:color w:val="242121"/>
          <w:sz w:val="24"/>
          <w:szCs w:val="24"/>
          <w:u w:val="single"/>
          <w:lang w:eastAsia="en-ZA"/>
        </w:rPr>
      </w:pPr>
      <w:r>
        <w:rPr>
          <w:rFonts w:ascii="Arial" w:eastAsia="Times New Roman" w:hAnsi="Arial" w:cs="Arial"/>
          <w:color w:val="242121"/>
          <w:sz w:val="24"/>
          <w:szCs w:val="24"/>
          <w:u w:val="single"/>
          <w:lang w:eastAsia="en-ZA"/>
        </w:rPr>
        <w:t>APPEARANCES:</w:t>
      </w:r>
    </w:p>
    <w:p w14:paraId="030466C0" w14:textId="64A194B3" w:rsidR="00900515" w:rsidRDefault="00900515" w:rsidP="00900515">
      <w:pPr>
        <w:shd w:val="clear" w:color="auto" w:fill="FFFFFF"/>
        <w:spacing w:before="144" w:after="0" w:line="240" w:lineRule="auto"/>
        <w:jc w:val="both"/>
        <w:rPr>
          <w:rFonts w:ascii="Arial" w:hAnsi="Arial" w:cs="Arial"/>
          <w:sz w:val="24"/>
          <w:szCs w:val="24"/>
        </w:rPr>
      </w:pPr>
      <w:r>
        <w:rPr>
          <w:rFonts w:ascii="Arial" w:hAnsi="Arial" w:cs="Arial"/>
          <w:sz w:val="24"/>
          <w:szCs w:val="24"/>
        </w:rPr>
        <w:t>APPEARANCES For the Applicant: A</w:t>
      </w:r>
      <w:r w:rsidR="00443AC1">
        <w:rPr>
          <w:rFonts w:ascii="Arial" w:hAnsi="Arial" w:cs="Arial"/>
          <w:sz w:val="24"/>
          <w:szCs w:val="24"/>
        </w:rPr>
        <w:t>ttorney S. GAJU</w:t>
      </w:r>
      <w:r>
        <w:rPr>
          <w:rFonts w:ascii="Arial" w:hAnsi="Arial" w:cs="Arial"/>
          <w:sz w:val="24"/>
          <w:szCs w:val="24"/>
        </w:rPr>
        <w:t xml:space="preserve"> </w:t>
      </w:r>
    </w:p>
    <w:p w14:paraId="56382C44" w14:textId="6CEBA987" w:rsidR="00900515" w:rsidRDefault="00900515" w:rsidP="00874669">
      <w:pPr>
        <w:shd w:val="clear" w:color="auto" w:fill="FFFFFF"/>
        <w:spacing w:before="144" w:after="0" w:line="240" w:lineRule="auto"/>
        <w:jc w:val="both"/>
        <w:rPr>
          <w:rFonts w:ascii="Arial" w:hAnsi="Arial" w:cs="Arial"/>
          <w:sz w:val="24"/>
          <w:szCs w:val="24"/>
        </w:rPr>
      </w:pPr>
      <w:r>
        <w:rPr>
          <w:rFonts w:ascii="Arial" w:hAnsi="Arial" w:cs="Arial"/>
          <w:sz w:val="24"/>
          <w:szCs w:val="24"/>
        </w:rPr>
        <w:t xml:space="preserve">Instructed by: </w:t>
      </w:r>
      <w:r w:rsidR="00443AC1">
        <w:rPr>
          <w:rFonts w:ascii="Arial" w:hAnsi="Arial" w:cs="Arial"/>
          <w:sz w:val="24"/>
          <w:szCs w:val="24"/>
        </w:rPr>
        <w:t>SUDESHNEE NAIDOO ATTORNEYS</w:t>
      </w:r>
    </w:p>
    <w:p w14:paraId="732E08CB" w14:textId="77777777" w:rsidR="00874669" w:rsidRDefault="00874669" w:rsidP="00900515">
      <w:pPr>
        <w:shd w:val="clear" w:color="auto" w:fill="FFFFFF"/>
        <w:spacing w:before="144" w:after="0" w:line="240" w:lineRule="auto"/>
        <w:rPr>
          <w:rFonts w:ascii="Arial" w:hAnsi="Arial" w:cs="Arial"/>
          <w:sz w:val="24"/>
          <w:szCs w:val="24"/>
        </w:rPr>
      </w:pPr>
    </w:p>
    <w:p w14:paraId="44070438" w14:textId="2D49617F" w:rsidR="00900515" w:rsidRDefault="00900515" w:rsidP="00900515">
      <w:pPr>
        <w:shd w:val="clear" w:color="auto" w:fill="FFFFFF"/>
        <w:spacing w:before="144" w:after="0" w:line="240" w:lineRule="auto"/>
        <w:rPr>
          <w:rFonts w:ascii="Arial" w:hAnsi="Arial" w:cs="Arial"/>
          <w:sz w:val="24"/>
          <w:szCs w:val="24"/>
        </w:rPr>
      </w:pPr>
      <w:r>
        <w:rPr>
          <w:rFonts w:ascii="Arial" w:hAnsi="Arial" w:cs="Arial"/>
          <w:sz w:val="24"/>
          <w:szCs w:val="24"/>
        </w:rPr>
        <w:t xml:space="preserve">For the Respondents: Advocate </w:t>
      </w:r>
      <w:r w:rsidR="00824F9D">
        <w:rPr>
          <w:rFonts w:ascii="Arial" w:hAnsi="Arial" w:cs="Arial"/>
          <w:sz w:val="24"/>
          <w:szCs w:val="24"/>
        </w:rPr>
        <w:t>Carvalheira</w:t>
      </w:r>
    </w:p>
    <w:p w14:paraId="2D5B7C67" w14:textId="2A38371C" w:rsidR="00900515" w:rsidRDefault="00900515" w:rsidP="00874669">
      <w:pPr>
        <w:shd w:val="clear" w:color="auto" w:fill="FFFFFF"/>
        <w:spacing w:before="144" w:after="0" w:line="240" w:lineRule="auto"/>
        <w:rPr>
          <w:rFonts w:ascii="Arial" w:hAnsi="Arial" w:cs="Arial"/>
          <w:sz w:val="24"/>
          <w:szCs w:val="24"/>
        </w:rPr>
      </w:pPr>
      <w:r>
        <w:rPr>
          <w:rFonts w:ascii="Arial" w:hAnsi="Arial" w:cs="Arial"/>
          <w:sz w:val="24"/>
          <w:szCs w:val="24"/>
        </w:rPr>
        <w:t xml:space="preserve">Instructed by: </w:t>
      </w:r>
      <w:r w:rsidR="00443AC1">
        <w:rPr>
          <w:rFonts w:ascii="Arial" w:hAnsi="Arial" w:cs="Arial"/>
          <w:sz w:val="24"/>
          <w:szCs w:val="24"/>
        </w:rPr>
        <w:t>GLOVER KANNIEAPPAN INC</w:t>
      </w:r>
    </w:p>
    <w:p w14:paraId="4F0501AD" w14:textId="77777777" w:rsidR="00874669" w:rsidRDefault="00874669"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29C03E08" w14:textId="481454C6" w:rsidR="00900515" w:rsidRDefault="00900515"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r>
        <w:rPr>
          <w:rFonts w:ascii="Arial" w:eastAsia="Times New Roman" w:hAnsi="Arial" w:cs="Arial"/>
          <w:color w:val="242121"/>
          <w:sz w:val="24"/>
          <w:szCs w:val="24"/>
          <w:lang w:val="en-GB" w:eastAsia="en-ZA"/>
        </w:rPr>
        <w:t>Date of Hearing                      </w:t>
      </w:r>
      <w:r>
        <w:rPr>
          <w:rFonts w:ascii="Arial" w:eastAsia="Times New Roman" w:hAnsi="Arial" w:cs="Arial"/>
          <w:color w:val="242121"/>
          <w:sz w:val="24"/>
          <w:szCs w:val="24"/>
          <w:lang w:val="en-GB" w:eastAsia="en-ZA"/>
        </w:rPr>
        <w:tab/>
        <w:t>06 September 2022</w:t>
      </w:r>
      <w:r w:rsidR="00D27D9B">
        <w:rPr>
          <w:rFonts w:ascii="Arial" w:eastAsia="Times New Roman" w:hAnsi="Arial" w:cs="Arial"/>
          <w:color w:val="242121"/>
          <w:sz w:val="24"/>
          <w:szCs w:val="24"/>
          <w:lang w:val="en-GB" w:eastAsia="en-ZA"/>
        </w:rPr>
        <w:t xml:space="preserve"> </w:t>
      </w:r>
    </w:p>
    <w:p w14:paraId="4D6F830C" w14:textId="7C4E259B" w:rsidR="00D27D9B" w:rsidRDefault="00D27D9B" w:rsidP="00900515">
      <w:pPr>
        <w:shd w:val="clear" w:color="auto" w:fill="FFFFFF"/>
        <w:spacing w:before="144" w:after="0" w:line="240" w:lineRule="auto"/>
        <w:ind w:left="-14"/>
        <w:jc w:val="both"/>
        <w:rPr>
          <w:rFonts w:ascii="Verdana" w:eastAsia="Times New Roman" w:hAnsi="Verdana" w:cs="Times New Roman"/>
          <w:color w:val="242121"/>
          <w:sz w:val="27"/>
          <w:szCs w:val="27"/>
          <w:lang w:val="en-GB" w:eastAsia="en-ZA"/>
        </w:rPr>
      </w:pPr>
      <w:r>
        <w:rPr>
          <w:rFonts w:ascii="Arial" w:eastAsia="Times New Roman" w:hAnsi="Arial" w:cs="Arial"/>
          <w:color w:val="242121"/>
          <w:sz w:val="24"/>
          <w:szCs w:val="24"/>
          <w:lang w:val="en-GB" w:eastAsia="en-ZA"/>
        </w:rPr>
        <w:t>Date of hearing</w:t>
      </w:r>
      <w:r>
        <w:rPr>
          <w:rFonts w:ascii="Arial" w:eastAsia="Times New Roman" w:hAnsi="Arial" w:cs="Arial"/>
          <w:color w:val="242121"/>
          <w:sz w:val="24"/>
          <w:szCs w:val="24"/>
          <w:lang w:val="en-GB" w:eastAsia="en-ZA"/>
        </w:rPr>
        <w:tab/>
      </w:r>
      <w:r>
        <w:rPr>
          <w:rFonts w:ascii="Arial" w:eastAsia="Times New Roman" w:hAnsi="Arial" w:cs="Arial"/>
          <w:color w:val="242121"/>
          <w:sz w:val="24"/>
          <w:szCs w:val="24"/>
          <w:lang w:val="en-GB" w:eastAsia="en-ZA"/>
        </w:rPr>
        <w:tab/>
      </w:r>
      <w:r>
        <w:rPr>
          <w:rFonts w:ascii="Arial" w:eastAsia="Times New Roman" w:hAnsi="Arial" w:cs="Arial"/>
          <w:color w:val="242121"/>
          <w:sz w:val="24"/>
          <w:szCs w:val="24"/>
          <w:lang w:val="en-GB" w:eastAsia="en-ZA"/>
        </w:rPr>
        <w:tab/>
        <w:t>22 December 2022</w:t>
      </w:r>
    </w:p>
    <w:p w14:paraId="6E240ACD" w14:textId="1D608B19" w:rsidR="00824F9D" w:rsidRDefault="00900515" w:rsidP="00874669">
      <w:pPr>
        <w:shd w:val="clear" w:color="auto" w:fill="FFFFFF"/>
        <w:spacing w:before="144" w:after="0" w:line="240" w:lineRule="auto"/>
        <w:ind w:left="-14"/>
        <w:jc w:val="both"/>
        <w:rPr>
          <w:rFonts w:ascii="Arial" w:eastAsia="Times New Roman" w:hAnsi="Arial" w:cs="Arial"/>
          <w:color w:val="242121"/>
          <w:sz w:val="24"/>
          <w:szCs w:val="24"/>
          <w:lang w:val="en-GB" w:eastAsia="en-ZA"/>
        </w:rPr>
      </w:pPr>
      <w:r>
        <w:rPr>
          <w:rFonts w:ascii="Arial" w:eastAsia="Times New Roman" w:hAnsi="Arial" w:cs="Arial"/>
          <w:color w:val="242121"/>
          <w:sz w:val="24"/>
          <w:szCs w:val="24"/>
          <w:lang w:val="en-GB" w:eastAsia="en-ZA"/>
        </w:rPr>
        <w:t>Date of Judgment                   </w:t>
      </w:r>
      <w:r>
        <w:rPr>
          <w:rFonts w:ascii="Arial" w:eastAsia="Times New Roman" w:hAnsi="Arial" w:cs="Arial"/>
          <w:color w:val="242121"/>
          <w:sz w:val="24"/>
          <w:szCs w:val="24"/>
          <w:lang w:val="en-GB" w:eastAsia="en-ZA"/>
        </w:rPr>
        <w:tab/>
      </w:r>
      <w:r w:rsidR="00D27D9B">
        <w:rPr>
          <w:rFonts w:ascii="Arial" w:eastAsia="Times New Roman" w:hAnsi="Arial" w:cs="Arial"/>
          <w:color w:val="242121"/>
          <w:sz w:val="24"/>
          <w:szCs w:val="24"/>
          <w:lang w:val="en-GB" w:eastAsia="en-ZA"/>
        </w:rPr>
        <w:t>31</w:t>
      </w:r>
      <w:r>
        <w:rPr>
          <w:rFonts w:ascii="Arial" w:eastAsia="Times New Roman" w:hAnsi="Arial" w:cs="Arial"/>
          <w:color w:val="242121"/>
          <w:sz w:val="24"/>
          <w:szCs w:val="24"/>
          <w:vertAlign w:val="superscript"/>
          <w:lang w:val="en-GB" w:eastAsia="en-ZA"/>
        </w:rPr>
        <w:t xml:space="preserve"> </w:t>
      </w:r>
      <w:r w:rsidRPr="00EF0BF2">
        <w:rPr>
          <w:rFonts w:ascii="Arial" w:eastAsia="Times New Roman" w:hAnsi="Arial" w:cs="Arial"/>
          <w:color w:val="242121"/>
          <w:sz w:val="24"/>
          <w:szCs w:val="24"/>
          <w:lang w:val="en-GB" w:eastAsia="en-ZA"/>
        </w:rPr>
        <w:t>D</w:t>
      </w:r>
      <w:r>
        <w:rPr>
          <w:rFonts w:ascii="Arial" w:eastAsia="Times New Roman" w:hAnsi="Arial" w:cs="Arial"/>
          <w:color w:val="242121"/>
          <w:sz w:val="24"/>
          <w:szCs w:val="24"/>
          <w:lang w:val="en-GB" w:eastAsia="en-ZA"/>
        </w:rPr>
        <w:t>ecember 202</w:t>
      </w:r>
      <w:r w:rsidR="00874669">
        <w:rPr>
          <w:rFonts w:ascii="Arial" w:eastAsia="Times New Roman" w:hAnsi="Arial" w:cs="Arial"/>
          <w:color w:val="242121"/>
          <w:sz w:val="24"/>
          <w:szCs w:val="24"/>
          <w:lang w:val="en-GB" w:eastAsia="en-ZA"/>
        </w:rPr>
        <w:t>2</w:t>
      </w:r>
    </w:p>
    <w:p w14:paraId="02E1125B" w14:textId="0F89D6F2"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3607CA00" w14:textId="63DD2270"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357F049F" w14:textId="64E10ABF"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28662A10" w14:textId="72687822"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2CD5A5C4" w14:textId="1B451BF5"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454E51FB" w14:textId="68ABEB10"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2665BFB2" w14:textId="2877E54F"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1AA4D2C8" w14:textId="4036F648"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179307C4" w14:textId="7E9DBB59"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04293AAC" w14:textId="3CBC9D58"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2AED1009" w14:textId="638D05A7"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341ED673" w14:textId="1E15BA25"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4292D20B" w14:textId="1590B71B"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6BCD48BE" w14:textId="3D6C9B3B"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0A8C0A2B" w14:textId="396EBE08"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687D0B66" w14:textId="202B47BC"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376BBE8E" w14:textId="3B7A1D76"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56C90378" w14:textId="7896F6FF"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528E7DC3" w14:textId="3F7B75AF"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7E5E9E3A" w14:textId="0EE9073E"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1CC785DB" w14:textId="2D66DC1B" w:rsidR="00824F9D" w:rsidRDefault="00824F9D" w:rsidP="00900515">
      <w:pPr>
        <w:shd w:val="clear" w:color="auto" w:fill="FFFFFF"/>
        <w:spacing w:before="144" w:after="0" w:line="240" w:lineRule="auto"/>
        <w:ind w:left="-14"/>
        <w:jc w:val="both"/>
        <w:rPr>
          <w:rFonts w:ascii="Arial" w:eastAsia="Times New Roman" w:hAnsi="Arial" w:cs="Arial"/>
          <w:color w:val="242121"/>
          <w:sz w:val="24"/>
          <w:szCs w:val="24"/>
          <w:lang w:val="en-GB" w:eastAsia="en-ZA"/>
        </w:rPr>
      </w:pPr>
    </w:p>
    <w:p w14:paraId="79C2FD96" w14:textId="77777777" w:rsidR="00900515" w:rsidRDefault="00900515" w:rsidP="00BE6AD3">
      <w:pPr>
        <w:spacing w:line="480" w:lineRule="auto"/>
        <w:jc w:val="both"/>
        <w:rPr>
          <w:rFonts w:ascii="Arial" w:hAnsi="Arial" w:cs="Arial"/>
          <w:sz w:val="24"/>
          <w:szCs w:val="24"/>
        </w:rPr>
      </w:pPr>
    </w:p>
    <w:p w14:paraId="37A9F905" w14:textId="5FB26D86" w:rsidR="00EE63F9" w:rsidRPr="00824F9D" w:rsidRDefault="00824F9D" w:rsidP="00824F9D">
      <w:pPr>
        <w:spacing w:line="480" w:lineRule="auto"/>
        <w:jc w:val="center"/>
        <w:rPr>
          <w:rFonts w:ascii="Arial" w:hAnsi="Arial" w:cs="Arial"/>
          <w:b/>
          <w:bCs/>
          <w:sz w:val="24"/>
          <w:szCs w:val="24"/>
        </w:rPr>
      </w:pPr>
      <w:r w:rsidRPr="00824F9D">
        <w:rPr>
          <w:rFonts w:ascii="Arial" w:hAnsi="Arial" w:cs="Arial"/>
          <w:b/>
          <w:bCs/>
          <w:sz w:val="24"/>
          <w:szCs w:val="24"/>
        </w:rPr>
        <w:t>IN THE HIGH COURT OF SOUTH AFRICA GAUTENG DIVISION,</w:t>
      </w:r>
    </w:p>
    <w:p w14:paraId="6DA2C2DB" w14:textId="5503014A" w:rsidR="00EE63F9" w:rsidRDefault="00824F9D" w:rsidP="00824F9D">
      <w:pPr>
        <w:spacing w:line="480" w:lineRule="auto"/>
        <w:jc w:val="center"/>
        <w:rPr>
          <w:rFonts w:ascii="Arial" w:hAnsi="Arial" w:cs="Arial"/>
          <w:b/>
          <w:bCs/>
          <w:sz w:val="24"/>
          <w:szCs w:val="24"/>
        </w:rPr>
      </w:pPr>
      <w:r w:rsidRPr="00824F9D">
        <w:rPr>
          <w:rFonts w:ascii="Arial" w:hAnsi="Arial" w:cs="Arial"/>
          <w:b/>
          <w:bCs/>
          <w:sz w:val="24"/>
          <w:szCs w:val="24"/>
        </w:rPr>
        <w:t>PRETORIA</w:t>
      </w:r>
    </w:p>
    <w:p w14:paraId="40B54674" w14:textId="77777777" w:rsidR="00874669" w:rsidRDefault="00BE6AD3" w:rsidP="00BE6AD3">
      <w:pPr>
        <w:spacing w:line="480" w:lineRule="auto"/>
        <w:rPr>
          <w:rFonts w:ascii="Arial" w:hAnsi="Arial" w:cs="Arial"/>
          <w:b/>
          <w:bCs/>
          <w:sz w:val="24"/>
          <w:szCs w:val="24"/>
        </w:rPr>
      </w:pPr>
      <w:r>
        <w:rPr>
          <w:rFonts w:ascii="Arial" w:hAnsi="Arial" w:cs="Arial"/>
          <w:b/>
          <w:bCs/>
          <w:sz w:val="24"/>
          <w:szCs w:val="24"/>
        </w:rPr>
        <w:t>BEFORE HONOURABLE JUSTICE KHWINANA AJ</w:t>
      </w:r>
    </w:p>
    <w:p w14:paraId="76A9F5A3" w14:textId="0369B296" w:rsidR="00874669" w:rsidRPr="00824F9D" w:rsidRDefault="00874669" w:rsidP="00BE6AD3">
      <w:pPr>
        <w:spacing w:line="480" w:lineRule="auto"/>
        <w:rPr>
          <w:rFonts w:ascii="Arial" w:hAnsi="Arial" w:cs="Arial"/>
          <w:b/>
          <w:bCs/>
          <w:sz w:val="24"/>
          <w:szCs w:val="24"/>
        </w:rPr>
      </w:pPr>
      <w:r>
        <w:rPr>
          <w:rFonts w:ascii="Arial" w:hAnsi="Arial" w:cs="Arial"/>
          <w:b/>
          <w:bCs/>
          <w:sz w:val="24"/>
          <w:szCs w:val="24"/>
        </w:rPr>
        <w:t>31 DECEMBER 2022</w:t>
      </w:r>
    </w:p>
    <w:p w14:paraId="3F0B00F0" w14:textId="1EF7C2C9" w:rsidR="00EE63F9" w:rsidRPr="00824F9D" w:rsidRDefault="00824F9D" w:rsidP="00824F9D">
      <w:pPr>
        <w:spacing w:line="480" w:lineRule="auto"/>
        <w:ind w:left="4320" w:firstLine="720"/>
        <w:rPr>
          <w:rFonts w:ascii="Arial" w:hAnsi="Arial" w:cs="Arial"/>
          <w:b/>
          <w:bCs/>
          <w:sz w:val="24"/>
          <w:szCs w:val="24"/>
        </w:rPr>
      </w:pPr>
      <w:r w:rsidRPr="00824F9D">
        <w:rPr>
          <w:rFonts w:ascii="Arial" w:hAnsi="Arial" w:cs="Arial"/>
          <w:b/>
          <w:bCs/>
          <w:sz w:val="24"/>
          <w:szCs w:val="24"/>
        </w:rPr>
        <w:t>CASE NUMBER: 57416 / 2020</w:t>
      </w:r>
    </w:p>
    <w:p w14:paraId="5A4A6184" w14:textId="50D75090" w:rsidR="00EE63F9" w:rsidRPr="00824F9D" w:rsidRDefault="00824F9D" w:rsidP="00824F9D">
      <w:pPr>
        <w:spacing w:line="480" w:lineRule="auto"/>
        <w:rPr>
          <w:rFonts w:ascii="Arial" w:hAnsi="Arial" w:cs="Arial"/>
          <w:b/>
          <w:bCs/>
          <w:sz w:val="24"/>
          <w:szCs w:val="24"/>
        </w:rPr>
      </w:pPr>
      <w:r w:rsidRPr="00824F9D">
        <w:rPr>
          <w:rFonts w:ascii="Arial" w:hAnsi="Arial" w:cs="Arial"/>
          <w:b/>
          <w:bCs/>
          <w:sz w:val="24"/>
          <w:szCs w:val="24"/>
        </w:rPr>
        <w:t xml:space="preserve"> IN THE MATTER BETWEEN: </w:t>
      </w:r>
    </w:p>
    <w:p w14:paraId="7A8A47F1" w14:textId="4B11EE6B" w:rsidR="00EE63F9" w:rsidRPr="00824F9D" w:rsidRDefault="00824F9D" w:rsidP="00824F9D">
      <w:pPr>
        <w:spacing w:line="480" w:lineRule="auto"/>
        <w:rPr>
          <w:rFonts w:ascii="Arial" w:hAnsi="Arial" w:cs="Arial"/>
          <w:b/>
          <w:bCs/>
          <w:sz w:val="24"/>
          <w:szCs w:val="24"/>
        </w:rPr>
      </w:pPr>
      <w:r w:rsidRPr="00824F9D">
        <w:rPr>
          <w:rFonts w:ascii="Arial" w:hAnsi="Arial" w:cs="Arial"/>
          <w:b/>
          <w:bCs/>
          <w:sz w:val="24"/>
          <w:szCs w:val="24"/>
        </w:rPr>
        <w:t xml:space="preserve">VELOCITY FINANCE (RF) LIMITED </w:t>
      </w:r>
      <w:r w:rsidRPr="00824F9D">
        <w:rPr>
          <w:rFonts w:ascii="Arial" w:hAnsi="Arial" w:cs="Arial"/>
          <w:b/>
          <w:bCs/>
          <w:sz w:val="24"/>
          <w:szCs w:val="24"/>
        </w:rPr>
        <w:tab/>
      </w:r>
      <w:r w:rsidRPr="00824F9D">
        <w:rPr>
          <w:rFonts w:ascii="Arial" w:hAnsi="Arial" w:cs="Arial"/>
          <w:b/>
          <w:bCs/>
          <w:sz w:val="24"/>
          <w:szCs w:val="24"/>
        </w:rPr>
        <w:tab/>
      </w:r>
      <w:r w:rsidRPr="00824F9D">
        <w:rPr>
          <w:rFonts w:ascii="Arial" w:hAnsi="Arial" w:cs="Arial"/>
          <w:b/>
          <w:bCs/>
          <w:sz w:val="24"/>
          <w:szCs w:val="24"/>
        </w:rPr>
        <w:tab/>
      </w:r>
      <w:r w:rsidRPr="00824F9D">
        <w:rPr>
          <w:rFonts w:ascii="Arial" w:hAnsi="Arial" w:cs="Arial"/>
          <w:b/>
          <w:bCs/>
          <w:sz w:val="24"/>
          <w:szCs w:val="24"/>
        </w:rPr>
        <w:tab/>
      </w:r>
      <w:r w:rsidRPr="00824F9D">
        <w:rPr>
          <w:rFonts w:ascii="Arial" w:hAnsi="Arial" w:cs="Arial"/>
          <w:b/>
          <w:bCs/>
          <w:sz w:val="24"/>
          <w:szCs w:val="24"/>
        </w:rPr>
        <w:tab/>
        <w:t xml:space="preserve">PLAINTIFF </w:t>
      </w:r>
    </w:p>
    <w:p w14:paraId="0ADC166B" w14:textId="7F5AC002" w:rsidR="00EE63F9" w:rsidRPr="00824F9D" w:rsidRDefault="00824F9D" w:rsidP="00824F9D">
      <w:pPr>
        <w:spacing w:line="480" w:lineRule="auto"/>
        <w:rPr>
          <w:rFonts w:ascii="Arial" w:hAnsi="Arial" w:cs="Arial"/>
          <w:b/>
          <w:bCs/>
          <w:sz w:val="24"/>
          <w:szCs w:val="24"/>
        </w:rPr>
      </w:pPr>
      <w:r w:rsidRPr="00824F9D">
        <w:rPr>
          <w:rFonts w:ascii="Arial" w:hAnsi="Arial" w:cs="Arial"/>
          <w:b/>
          <w:bCs/>
          <w:sz w:val="24"/>
          <w:szCs w:val="24"/>
        </w:rPr>
        <w:lastRenderedPageBreak/>
        <w:t xml:space="preserve">AND </w:t>
      </w:r>
    </w:p>
    <w:p w14:paraId="5F85D5D9" w14:textId="0F42C792" w:rsidR="00824F9D" w:rsidRPr="00824F9D" w:rsidRDefault="00824F9D" w:rsidP="00824F9D">
      <w:pPr>
        <w:spacing w:line="480" w:lineRule="auto"/>
        <w:rPr>
          <w:rFonts w:ascii="Arial" w:hAnsi="Arial" w:cs="Arial"/>
          <w:b/>
          <w:bCs/>
          <w:sz w:val="24"/>
          <w:szCs w:val="24"/>
        </w:rPr>
      </w:pPr>
      <w:r w:rsidRPr="00824F9D">
        <w:rPr>
          <w:rFonts w:ascii="Arial" w:hAnsi="Arial" w:cs="Arial"/>
          <w:b/>
          <w:bCs/>
          <w:sz w:val="24"/>
          <w:szCs w:val="24"/>
        </w:rPr>
        <w:t xml:space="preserve">TERSIA NTIBANENG SEKOATI </w:t>
      </w:r>
      <w:r w:rsidRPr="00824F9D">
        <w:rPr>
          <w:rFonts w:ascii="Arial" w:hAnsi="Arial" w:cs="Arial"/>
          <w:b/>
          <w:bCs/>
          <w:sz w:val="24"/>
          <w:szCs w:val="24"/>
        </w:rPr>
        <w:tab/>
      </w:r>
      <w:r w:rsidRPr="00824F9D">
        <w:rPr>
          <w:rFonts w:ascii="Arial" w:hAnsi="Arial" w:cs="Arial"/>
          <w:b/>
          <w:bCs/>
          <w:sz w:val="24"/>
          <w:szCs w:val="24"/>
        </w:rPr>
        <w:tab/>
      </w:r>
      <w:r w:rsidRPr="00824F9D">
        <w:rPr>
          <w:rFonts w:ascii="Arial" w:hAnsi="Arial" w:cs="Arial"/>
          <w:b/>
          <w:bCs/>
          <w:sz w:val="24"/>
          <w:szCs w:val="24"/>
        </w:rPr>
        <w:tab/>
      </w:r>
      <w:r w:rsidRPr="00824F9D">
        <w:rPr>
          <w:rFonts w:ascii="Arial" w:hAnsi="Arial" w:cs="Arial"/>
          <w:b/>
          <w:bCs/>
          <w:sz w:val="24"/>
          <w:szCs w:val="24"/>
        </w:rPr>
        <w:tab/>
      </w:r>
      <w:r w:rsidRPr="00824F9D">
        <w:rPr>
          <w:rFonts w:ascii="Arial" w:hAnsi="Arial" w:cs="Arial"/>
          <w:b/>
          <w:bCs/>
          <w:sz w:val="24"/>
          <w:szCs w:val="24"/>
        </w:rPr>
        <w:tab/>
      </w:r>
      <w:r w:rsidRPr="00824F9D">
        <w:rPr>
          <w:rFonts w:ascii="Arial" w:hAnsi="Arial" w:cs="Arial"/>
          <w:b/>
          <w:bCs/>
          <w:sz w:val="24"/>
          <w:szCs w:val="24"/>
        </w:rPr>
        <w:tab/>
        <w:t>DEFENDANT</w:t>
      </w:r>
    </w:p>
    <w:p w14:paraId="2507DF4F" w14:textId="2ABBD084" w:rsidR="00EE63F9" w:rsidRPr="00824F9D" w:rsidRDefault="00824F9D" w:rsidP="00824F9D">
      <w:pPr>
        <w:spacing w:line="480" w:lineRule="auto"/>
        <w:rPr>
          <w:rFonts w:ascii="Arial" w:hAnsi="Arial" w:cs="Arial"/>
          <w:sz w:val="24"/>
          <w:szCs w:val="24"/>
        </w:rPr>
      </w:pPr>
      <w:r>
        <w:rPr>
          <w:rFonts w:ascii="Arial" w:hAnsi="Arial" w:cs="Arial"/>
          <w:sz w:val="24"/>
          <w:szCs w:val="24"/>
        </w:rPr>
        <w:t>_______________________________________________________________</w:t>
      </w:r>
      <w:r w:rsidR="00EE63F9" w:rsidRPr="00824F9D">
        <w:rPr>
          <w:rFonts w:ascii="Arial" w:hAnsi="Arial" w:cs="Arial"/>
          <w:sz w:val="24"/>
          <w:szCs w:val="24"/>
        </w:rPr>
        <w:t xml:space="preserve"> </w:t>
      </w:r>
    </w:p>
    <w:p w14:paraId="31ECA1B3" w14:textId="5C2DF234" w:rsidR="00824F9D" w:rsidRPr="00824F9D" w:rsidRDefault="00EE63F9" w:rsidP="00BE6AD3">
      <w:pPr>
        <w:spacing w:line="480" w:lineRule="auto"/>
        <w:jc w:val="center"/>
        <w:rPr>
          <w:rFonts w:ascii="Arial" w:hAnsi="Arial" w:cs="Arial"/>
          <w:sz w:val="24"/>
          <w:szCs w:val="24"/>
        </w:rPr>
      </w:pPr>
      <w:r w:rsidRPr="00824F9D">
        <w:rPr>
          <w:rFonts w:ascii="Arial" w:hAnsi="Arial" w:cs="Arial"/>
          <w:sz w:val="24"/>
          <w:szCs w:val="24"/>
        </w:rPr>
        <w:t xml:space="preserve">COURT ORDER </w:t>
      </w:r>
      <w:r w:rsidR="00824F9D">
        <w:rPr>
          <w:rFonts w:ascii="Arial" w:hAnsi="Arial" w:cs="Arial"/>
          <w:sz w:val="24"/>
          <w:szCs w:val="24"/>
        </w:rPr>
        <w:t>______________________________________________________________</w:t>
      </w:r>
    </w:p>
    <w:p w14:paraId="6785CA9B" w14:textId="77777777" w:rsidR="00EE63F9" w:rsidRPr="00824F9D" w:rsidRDefault="00EE63F9" w:rsidP="00824F9D">
      <w:pPr>
        <w:spacing w:line="480" w:lineRule="auto"/>
        <w:rPr>
          <w:rFonts w:ascii="Arial" w:hAnsi="Arial" w:cs="Arial"/>
          <w:sz w:val="24"/>
          <w:szCs w:val="24"/>
        </w:rPr>
      </w:pPr>
      <w:r w:rsidRPr="00824F9D">
        <w:rPr>
          <w:rFonts w:ascii="Arial" w:hAnsi="Arial" w:cs="Arial"/>
          <w:sz w:val="24"/>
          <w:szCs w:val="24"/>
        </w:rPr>
        <w:t xml:space="preserve">HAVING read the documents filed of record and having considered the matter: IT IS ORDERED THAT: </w:t>
      </w:r>
    </w:p>
    <w:p w14:paraId="59068A95" w14:textId="0BCC4305" w:rsidR="00824F9D" w:rsidRPr="00125B4F" w:rsidRDefault="00125B4F" w:rsidP="00125B4F">
      <w:pPr>
        <w:spacing w:line="480" w:lineRule="auto"/>
        <w:ind w:left="720" w:hanging="360"/>
        <w:rPr>
          <w:rFonts w:ascii="Arial" w:hAnsi="Arial" w:cs="Arial"/>
          <w:sz w:val="24"/>
          <w:szCs w:val="24"/>
        </w:rPr>
      </w:pPr>
      <w:r w:rsidRPr="00BE6AD3">
        <w:rPr>
          <w:rFonts w:ascii="Arial" w:hAnsi="Arial" w:cs="Arial"/>
          <w:sz w:val="24"/>
          <w:szCs w:val="24"/>
        </w:rPr>
        <w:t>1.</w:t>
      </w:r>
      <w:r w:rsidRPr="00BE6AD3">
        <w:rPr>
          <w:rFonts w:ascii="Arial" w:hAnsi="Arial" w:cs="Arial"/>
          <w:sz w:val="24"/>
          <w:szCs w:val="24"/>
        </w:rPr>
        <w:tab/>
      </w:r>
      <w:r w:rsidR="00EE63F9" w:rsidRPr="00125B4F">
        <w:rPr>
          <w:rFonts w:ascii="Arial" w:hAnsi="Arial" w:cs="Arial"/>
          <w:sz w:val="24"/>
          <w:szCs w:val="24"/>
        </w:rPr>
        <w:t>Rescission of Judgment is dismissed</w:t>
      </w:r>
      <w:r w:rsidR="00BE6AD3" w:rsidRPr="00125B4F">
        <w:rPr>
          <w:rFonts w:ascii="Arial" w:hAnsi="Arial" w:cs="Arial"/>
          <w:sz w:val="24"/>
          <w:szCs w:val="24"/>
        </w:rPr>
        <w:t xml:space="preserve"> in so far as the cancellation of the agreement and </w:t>
      </w:r>
      <w:r w:rsidR="00874669" w:rsidRPr="00125B4F">
        <w:rPr>
          <w:rFonts w:ascii="Arial" w:hAnsi="Arial" w:cs="Arial"/>
          <w:sz w:val="24"/>
          <w:szCs w:val="24"/>
        </w:rPr>
        <w:t xml:space="preserve">an </w:t>
      </w:r>
      <w:r w:rsidR="00BE6AD3" w:rsidRPr="00125B4F">
        <w:rPr>
          <w:rFonts w:ascii="Arial" w:hAnsi="Arial" w:cs="Arial"/>
          <w:sz w:val="24"/>
          <w:szCs w:val="24"/>
        </w:rPr>
        <w:t xml:space="preserve">order </w:t>
      </w:r>
      <w:r w:rsidR="00874669" w:rsidRPr="00125B4F">
        <w:rPr>
          <w:rFonts w:ascii="Arial" w:hAnsi="Arial" w:cs="Arial"/>
          <w:sz w:val="24"/>
          <w:szCs w:val="24"/>
        </w:rPr>
        <w:t xml:space="preserve">of variation is </w:t>
      </w:r>
      <w:r w:rsidR="00BE6AD3" w:rsidRPr="00125B4F">
        <w:rPr>
          <w:rFonts w:ascii="Arial" w:hAnsi="Arial" w:cs="Arial"/>
          <w:sz w:val="24"/>
          <w:szCs w:val="24"/>
        </w:rPr>
        <w:t xml:space="preserve">granted in </w:t>
      </w:r>
      <w:r w:rsidR="00824F9D" w:rsidRPr="00125B4F">
        <w:rPr>
          <w:rFonts w:ascii="Arial" w:hAnsi="Arial" w:cs="Arial"/>
          <w:sz w:val="24"/>
          <w:szCs w:val="24"/>
        </w:rPr>
        <w:t>terms of the Magistrate’s Court Scale</w:t>
      </w:r>
      <w:r w:rsidR="00BE6AD3" w:rsidRPr="00125B4F">
        <w:rPr>
          <w:rFonts w:ascii="Arial" w:hAnsi="Arial" w:cs="Arial"/>
          <w:sz w:val="24"/>
          <w:szCs w:val="24"/>
        </w:rPr>
        <w:t>.</w:t>
      </w:r>
    </w:p>
    <w:p w14:paraId="6FE5AA93" w14:textId="51D6C1F3" w:rsidR="00EE63F9" w:rsidRPr="00125B4F" w:rsidRDefault="00125B4F" w:rsidP="00125B4F">
      <w:pPr>
        <w:spacing w:line="480" w:lineRule="auto"/>
        <w:ind w:left="720" w:hanging="360"/>
        <w:rPr>
          <w:rFonts w:ascii="Arial" w:hAnsi="Arial" w:cs="Arial"/>
          <w:sz w:val="24"/>
          <w:szCs w:val="24"/>
        </w:rPr>
      </w:pPr>
      <w:r>
        <w:rPr>
          <w:rFonts w:ascii="Arial" w:hAnsi="Arial" w:cs="Arial"/>
          <w:sz w:val="24"/>
          <w:szCs w:val="24"/>
        </w:rPr>
        <w:t>2.</w:t>
      </w:r>
      <w:r>
        <w:rPr>
          <w:rFonts w:ascii="Arial" w:hAnsi="Arial" w:cs="Arial"/>
          <w:sz w:val="24"/>
          <w:szCs w:val="24"/>
        </w:rPr>
        <w:tab/>
      </w:r>
      <w:r w:rsidR="00EE63F9" w:rsidRPr="00125B4F">
        <w:rPr>
          <w:rFonts w:ascii="Arial" w:hAnsi="Arial" w:cs="Arial"/>
          <w:sz w:val="24"/>
          <w:szCs w:val="24"/>
        </w:rPr>
        <w:t xml:space="preserve"> </w:t>
      </w:r>
      <w:r w:rsidR="00824F9D" w:rsidRPr="00125B4F">
        <w:rPr>
          <w:rFonts w:ascii="Arial" w:hAnsi="Arial" w:cs="Arial"/>
          <w:sz w:val="24"/>
          <w:szCs w:val="24"/>
        </w:rPr>
        <w:t xml:space="preserve">Each Party </w:t>
      </w:r>
      <w:r w:rsidR="00874669" w:rsidRPr="00125B4F">
        <w:rPr>
          <w:rFonts w:ascii="Arial" w:hAnsi="Arial" w:cs="Arial"/>
          <w:sz w:val="24"/>
          <w:szCs w:val="24"/>
        </w:rPr>
        <w:t xml:space="preserve">is </w:t>
      </w:r>
      <w:r w:rsidR="00824F9D" w:rsidRPr="00125B4F">
        <w:rPr>
          <w:rFonts w:ascii="Arial" w:hAnsi="Arial" w:cs="Arial"/>
          <w:sz w:val="24"/>
          <w:szCs w:val="24"/>
        </w:rPr>
        <w:t>to pay his or her own costs</w:t>
      </w:r>
      <w:r w:rsidR="00BE6AD3" w:rsidRPr="00125B4F">
        <w:rPr>
          <w:rFonts w:ascii="Arial" w:hAnsi="Arial" w:cs="Arial"/>
          <w:sz w:val="24"/>
          <w:szCs w:val="24"/>
        </w:rPr>
        <w:t>.</w:t>
      </w:r>
    </w:p>
    <w:p w14:paraId="5B5E002C" w14:textId="77777777" w:rsidR="00BE6AD3" w:rsidRPr="00874669" w:rsidRDefault="00BE6AD3" w:rsidP="00874669">
      <w:pPr>
        <w:spacing w:line="480" w:lineRule="auto"/>
        <w:rPr>
          <w:rFonts w:ascii="Arial" w:hAnsi="Arial" w:cs="Arial"/>
          <w:sz w:val="24"/>
          <w:szCs w:val="24"/>
        </w:rPr>
      </w:pPr>
    </w:p>
    <w:p w14:paraId="788569AA" w14:textId="26CB0118" w:rsidR="00BE6AD3" w:rsidRDefault="00BE6AD3" w:rsidP="00BE6AD3">
      <w:pPr>
        <w:pStyle w:val="ListParagraph"/>
        <w:spacing w:line="480" w:lineRule="auto"/>
        <w:ind w:left="5760"/>
        <w:rPr>
          <w:rFonts w:ascii="Arial" w:hAnsi="Arial" w:cs="Arial"/>
          <w:sz w:val="24"/>
          <w:szCs w:val="24"/>
        </w:rPr>
      </w:pPr>
      <w:r>
        <w:rPr>
          <w:rFonts w:ascii="Arial" w:hAnsi="Arial" w:cs="Arial"/>
          <w:sz w:val="24"/>
          <w:szCs w:val="24"/>
        </w:rPr>
        <w:t>________________________</w:t>
      </w:r>
    </w:p>
    <w:p w14:paraId="5CA23E5C" w14:textId="35994480" w:rsidR="00824F9D" w:rsidRPr="00763E08" w:rsidRDefault="00BE6AD3" w:rsidP="00874669">
      <w:pPr>
        <w:pStyle w:val="ListParagraph"/>
        <w:spacing w:line="480" w:lineRule="auto"/>
        <w:ind w:left="5760"/>
        <w:rPr>
          <w:rFonts w:ascii="Arial" w:hAnsi="Arial" w:cs="Arial"/>
          <w:sz w:val="24"/>
          <w:szCs w:val="24"/>
        </w:rPr>
      </w:pPr>
      <w:r>
        <w:rPr>
          <w:rFonts w:ascii="Arial" w:hAnsi="Arial" w:cs="Arial"/>
          <w:sz w:val="24"/>
          <w:szCs w:val="24"/>
        </w:rPr>
        <w:t>BY REGISTRAR</w:t>
      </w:r>
    </w:p>
    <w:sectPr w:rsidR="00824F9D" w:rsidRPr="00763E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F2041" w14:textId="77777777" w:rsidR="00D24C3B" w:rsidRDefault="00D24C3B" w:rsidP="00C81818">
      <w:pPr>
        <w:spacing w:after="0" w:line="240" w:lineRule="auto"/>
      </w:pPr>
      <w:r>
        <w:separator/>
      </w:r>
    </w:p>
  </w:endnote>
  <w:endnote w:type="continuationSeparator" w:id="0">
    <w:p w14:paraId="27577366" w14:textId="77777777" w:rsidR="00D24C3B" w:rsidRDefault="00D24C3B" w:rsidP="00C8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C272F" w14:textId="77777777" w:rsidR="00D24C3B" w:rsidRDefault="00D24C3B" w:rsidP="00C81818">
      <w:pPr>
        <w:spacing w:after="0" w:line="240" w:lineRule="auto"/>
      </w:pPr>
      <w:r>
        <w:separator/>
      </w:r>
    </w:p>
  </w:footnote>
  <w:footnote w:type="continuationSeparator" w:id="0">
    <w:p w14:paraId="36B8D0F8" w14:textId="77777777" w:rsidR="00D24C3B" w:rsidRDefault="00D24C3B" w:rsidP="00C81818">
      <w:pPr>
        <w:spacing w:after="0" w:line="240" w:lineRule="auto"/>
      </w:pPr>
      <w:r>
        <w:continuationSeparator/>
      </w:r>
    </w:p>
  </w:footnote>
  <w:footnote w:id="1">
    <w:p w14:paraId="74FF2FAB" w14:textId="3D67352E" w:rsidR="00C81818" w:rsidRPr="00C81818" w:rsidRDefault="00C81818">
      <w:pPr>
        <w:pStyle w:val="FootnoteText"/>
        <w:rPr>
          <w:rFonts w:ascii="Arial" w:hAnsi="Arial" w:cs="Arial"/>
          <w:sz w:val="16"/>
          <w:szCs w:val="16"/>
        </w:rPr>
      </w:pPr>
      <w:r>
        <w:rPr>
          <w:rStyle w:val="FootnoteReference"/>
        </w:rPr>
        <w:footnoteRef/>
      </w:r>
      <w:r>
        <w:t xml:space="preserve"> </w:t>
      </w:r>
      <w:r w:rsidRPr="00C81818">
        <w:rPr>
          <w:rFonts w:ascii="Arial" w:hAnsi="Arial" w:cs="Arial"/>
          <w:sz w:val="16"/>
          <w:szCs w:val="16"/>
        </w:rPr>
        <w:t>In my view, the reasoning of the Gauteng Court cannot be sustained. At its very root it is flawed. Anterior to the justifications offered by it in support of its thesis is the fundamental misconception that a High Court can decline to hear a matter which is within its jurisdiction. This finding is contrary to Goldberg, 21 Bester22 and also contrary to Agri Wire23 which, being a judgment of this Court that was on point, bound the Court a quo. Agri Wire confirmed the correctness of Bester on the point in issue. In the result, s 169 of the Constitution does not enable a High Court to refuse to hear a matter because a Magistrates’ Court also has jurisdiction to do so; and the cases cited above remain good law.</w:t>
      </w:r>
    </w:p>
  </w:footnote>
  <w:footnote w:id="2">
    <w:p w14:paraId="6233647D" w14:textId="68A2E893" w:rsidR="00874669" w:rsidRPr="00874669" w:rsidRDefault="00C81818" w:rsidP="00874669">
      <w:pPr>
        <w:spacing w:line="480" w:lineRule="auto"/>
        <w:ind w:left="720" w:hanging="720"/>
        <w:rPr>
          <w:rFonts w:ascii="Arial" w:hAnsi="Arial" w:cs="Arial"/>
          <w:sz w:val="16"/>
          <w:szCs w:val="16"/>
        </w:rPr>
      </w:pPr>
      <w:r>
        <w:rPr>
          <w:rStyle w:val="FootnoteReference"/>
        </w:rPr>
        <w:footnoteRef/>
      </w:r>
      <w:r>
        <w:t xml:space="preserve"> </w:t>
      </w:r>
      <w:r w:rsidRPr="00C81818">
        <w:rPr>
          <w:rFonts w:ascii="Arial" w:hAnsi="Arial" w:cs="Arial"/>
          <w:sz w:val="16"/>
          <w:szCs w:val="16"/>
        </w:rPr>
        <w:t>[2021] ZASCA 92 (25 June 2021)</w:t>
      </w:r>
    </w:p>
  </w:footnote>
  <w:footnote w:id="3">
    <w:p w14:paraId="306D2F2D" w14:textId="37DBC07F" w:rsidR="00E1174B" w:rsidRDefault="00E1174B">
      <w:pPr>
        <w:pStyle w:val="FootnoteText"/>
      </w:pPr>
      <w:r>
        <w:rPr>
          <w:rStyle w:val="FootnoteReference"/>
        </w:rPr>
        <w:footnoteRef/>
      </w:r>
      <w:r>
        <w:t xml:space="preserve"> Constitution of RSA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74094071"/>
    <w:multiLevelType w:val="hybridMultilevel"/>
    <w:tmpl w:val="23D29F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8"/>
    <w:rsid w:val="000940C5"/>
    <w:rsid w:val="000E4F41"/>
    <w:rsid w:val="000F0820"/>
    <w:rsid w:val="00125B4F"/>
    <w:rsid w:val="0013749E"/>
    <w:rsid w:val="001A2349"/>
    <w:rsid w:val="00401ED1"/>
    <w:rsid w:val="00443AC1"/>
    <w:rsid w:val="00586E45"/>
    <w:rsid w:val="006D175A"/>
    <w:rsid w:val="0075318A"/>
    <w:rsid w:val="00763E08"/>
    <w:rsid w:val="0077271A"/>
    <w:rsid w:val="007F781B"/>
    <w:rsid w:val="00824F9D"/>
    <w:rsid w:val="00874669"/>
    <w:rsid w:val="008A3B55"/>
    <w:rsid w:val="008E501B"/>
    <w:rsid w:val="00900515"/>
    <w:rsid w:val="00926D3F"/>
    <w:rsid w:val="00957B46"/>
    <w:rsid w:val="009B1698"/>
    <w:rsid w:val="00A857F1"/>
    <w:rsid w:val="00A93375"/>
    <w:rsid w:val="00BE6AD3"/>
    <w:rsid w:val="00C81818"/>
    <w:rsid w:val="00C81824"/>
    <w:rsid w:val="00CE0697"/>
    <w:rsid w:val="00CF121D"/>
    <w:rsid w:val="00D24C3B"/>
    <w:rsid w:val="00D27D9B"/>
    <w:rsid w:val="00DF7610"/>
    <w:rsid w:val="00E1174B"/>
    <w:rsid w:val="00E518C6"/>
    <w:rsid w:val="00E707A0"/>
    <w:rsid w:val="00EE6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FD71"/>
  <w15:chartTrackingRefBased/>
  <w15:docId w15:val="{848A8417-8594-4CAD-93C7-A1CB55B7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515"/>
    <w:pPr>
      <w:spacing w:after="0" w:line="240" w:lineRule="auto"/>
    </w:pPr>
  </w:style>
  <w:style w:type="paragraph" w:styleId="NormalWeb">
    <w:name w:val="Normal (Web)"/>
    <w:basedOn w:val="Normal"/>
    <w:uiPriority w:val="99"/>
    <w:semiHidden/>
    <w:unhideWhenUsed/>
    <w:rsid w:val="00DF761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F7610"/>
    <w:rPr>
      <w:i/>
      <w:iCs/>
    </w:rPr>
  </w:style>
  <w:style w:type="paragraph" w:styleId="FootnoteText">
    <w:name w:val="footnote text"/>
    <w:basedOn w:val="Normal"/>
    <w:link w:val="FootnoteTextChar"/>
    <w:uiPriority w:val="99"/>
    <w:semiHidden/>
    <w:unhideWhenUsed/>
    <w:rsid w:val="00C81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818"/>
    <w:rPr>
      <w:sz w:val="20"/>
      <w:szCs w:val="20"/>
    </w:rPr>
  </w:style>
  <w:style w:type="character" w:styleId="FootnoteReference">
    <w:name w:val="footnote reference"/>
    <w:basedOn w:val="DefaultParagraphFont"/>
    <w:uiPriority w:val="99"/>
    <w:semiHidden/>
    <w:unhideWhenUsed/>
    <w:rsid w:val="00C81818"/>
    <w:rPr>
      <w:vertAlign w:val="superscript"/>
    </w:rPr>
  </w:style>
  <w:style w:type="paragraph" w:styleId="ListParagraph">
    <w:name w:val="List Paragraph"/>
    <w:basedOn w:val="Normal"/>
    <w:uiPriority w:val="34"/>
    <w:qFormat/>
    <w:rsid w:val="00EE6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58FB-344C-4BC9-A2AA-AA76B709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9</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Khwinana</dc:creator>
  <cp:keywords/>
  <dc:description/>
  <cp:lastModifiedBy>Mary Bruce</cp:lastModifiedBy>
  <cp:revision>8</cp:revision>
  <dcterms:created xsi:type="dcterms:W3CDTF">2022-12-06T12:25:00Z</dcterms:created>
  <dcterms:modified xsi:type="dcterms:W3CDTF">2023-01-23T13:15:00Z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f7af347e-1de2-47e8-9751-2eb126cef51c</vt:lpwstr>
  </property>
</Properties>
</file>