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E5" w:rsidRPr="00F34B8E" w:rsidRDefault="001072E5" w:rsidP="001072E5">
      <w:pPr>
        <w:widowControl w:val="0"/>
        <w:spacing w:before="240" w:line="360" w:lineRule="auto"/>
        <w:jc w:val="center"/>
        <w:rPr>
          <w:rFonts w:cs="Arial"/>
          <w:b/>
          <w:noProof/>
          <w:szCs w:val="24"/>
          <w:lang w:val="en-GB" w:eastAsia="en-ZA"/>
        </w:rPr>
      </w:pPr>
      <w:bookmarkStart w:id="0" w:name="_GoBack"/>
      <w:bookmarkEnd w:id="0"/>
      <w:r w:rsidRPr="00F34B8E">
        <w:rPr>
          <w:rFonts w:cs="Arial"/>
          <w:b/>
          <w:noProof/>
          <w:szCs w:val="24"/>
          <w:lang w:val="en-GB" w:eastAsia="en-ZA"/>
        </w:rPr>
        <w:t>REPUBLIC OF SOUTH AFRICA</w:t>
      </w:r>
    </w:p>
    <w:p w:rsidR="001072E5" w:rsidRPr="00F34B8E" w:rsidRDefault="001072E5" w:rsidP="001072E5">
      <w:pPr>
        <w:widowControl w:val="0"/>
        <w:spacing w:before="240" w:line="360" w:lineRule="auto"/>
        <w:jc w:val="center"/>
        <w:rPr>
          <w:rFonts w:cs="Arial"/>
          <w:b/>
          <w:szCs w:val="24"/>
          <w:lang w:val="en-GB"/>
        </w:rPr>
      </w:pPr>
      <w:r w:rsidRPr="00F34B8E">
        <w:rPr>
          <w:rFonts w:cs="Arial"/>
          <w:b/>
          <w:noProof/>
          <w:szCs w:val="24"/>
          <w:lang w:eastAsia="en-ZA"/>
        </w:rPr>
        <w:drawing>
          <wp:inline distT="0" distB="0" distL="0" distR="0" wp14:anchorId="4377B501" wp14:editId="6267CA44">
            <wp:extent cx="180975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 LOGO.png"/>
                    <pic:cNvPicPr/>
                  </pic:nvPicPr>
                  <pic:blipFill>
                    <a:blip r:embed="rId8">
                      <a:extLst>
                        <a:ext uri="{28A0092B-C50C-407E-A947-70E740481C1C}">
                          <a14:useLocalDpi xmlns:a14="http://schemas.microsoft.com/office/drawing/2010/main" val="0"/>
                        </a:ext>
                      </a:extLst>
                    </a:blip>
                    <a:stretch>
                      <a:fillRect/>
                    </a:stretch>
                  </pic:blipFill>
                  <pic:spPr>
                    <a:xfrm>
                      <a:off x="0" y="0"/>
                      <a:ext cx="1809819" cy="1809819"/>
                    </a:xfrm>
                    <a:prstGeom prst="rect">
                      <a:avLst/>
                    </a:prstGeom>
                  </pic:spPr>
                </pic:pic>
              </a:graphicData>
            </a:graphic>
          </wp:inline>
        </w:drawing>
      </w:r>
    </w:p>
    <w:p w:rsidR="001072E5" w:rsidRPr="00F34B8E" w:rsidRDefault="001072E5" w:rsidP="001072E5">
      <w:pPr>
        <w:widowControl w:val="0"/>
        <w:spacing w:before="240" w:line="360" w:lineRule="auto"/>
        <w:jc w:val="center"/>
        <w:rPr>
          <w:rFonts w:cs="Arial"/>
          <w:b/>
          <w:szCs w:val="24"/>
          <w:lang w:val="en-GB"/>
        </w:rPr>
      </w:pPr>
      <w:r w:rsidRPr="00F34B8E">
        <w:rPr>
          <w:rFonts w:cs="Arial"/>
          <w:b/>
          <w:szCs w:val="24"/>
          <w:lang w:val="en-GB"/>
        </w:rPr>
        <w:t>IN THE HIGH COURT OF SOUTH AFRICA</w:t>
      </w:r>
    </w:p>
    <w:p w:rsidR="001072E5" w:rsidRPr="00F34B8E" w:rsidRDefault="001072E5" w:rsidP="001072E5">
      <w:pPr>
        <w:widowControl w:val="0"/>
        <w:spacing w:before="240" w:line="360" w:lineRule="auto"/>
        <w:jc w:val="center"/>
        <w:rPr>
          <w:rFonts w:cs="Arial"/>
          <w:szCs w:val="24"/>
          <w:lang w:val="en-GB"/>
        </w:rPr>
      </w:pPr>
      <w:r w:rsidRPr="00F34B8E">
        <w:rPr>
          <w:rFonts w:cs="Arial"/>
          <w:b/>
          <w:szCs w:val="24"/>
          <w:lang w:val="en-GB"/>
        </w:rPr>
        <w:t xml:space="preserve">GAUTENG DIVISION, </w:t>
      </w:r>
      <w:r w:rsidR="00FA47D6">
        <w:rPr>
          <w:rFonts w:cs="Arial"/>
          <w:b/>
          <w:szCs w:val="24"/>
          <w:lang w:val="en-GB"/>
        </w:rPr>
        <w:t>PRETORIA</w:t>
      </w:r>
    </w:p>
    <w:p w:rsidR="001072E5" w:rsidRPr="00F34B8E" w:rsidRDefault="001072E5" w:rsidP="0070642E">
      <w:pPr>
        <w:widowControl w:val="0"/>
        <w:spacing w:before="240" w:line="360" w:lineRule="auto"/>
        <w:ind w:right="95"/>
        <w:jc w:val="right"/>
        <w:rPr>
          <w:rFonts w:cs="Arial"/>
          <w:b/>
          <w:szCs w:val="24"/>
          <w:lang w:val="en-GB"/>
        </w:rPr>
      </w:pPr>
      <w:r w:rsidRPr="00F34B8E">
        <w:rPr>
          <w:rFonts w:cs="Arial"/>
          <w:b/>
          <w:szCs w:val="24"/>
          <w:lang w:val="en-GB"/>
        </w:rPr>
        <w:t xml:space="preserve">CASE NUMBER : </w:t>
      </w:r>
      <w:r w:rsidR="00D96DD6" w:rsidRPr="00D96DD6">
        <w:rPr>
          <w:rFonts w:cs="Arial"/>
          <w:b/>
          <w:bCs/>
          <w:szCs w:val="24"/>
          <w:lang w:val="en-US"/>
        </w:rPr>
        <w:t>906</w:t>
      </w:r>
      <w:r w:rsidR="00384DD3">
        <w:rPr>
          <w:rFonts w:cs="Arial"/>
          <w:b/>
          <w:bCs/>
          <w:szCs w:val="24"/>
          <w:lang w:val="en-US"/>
        </w:rPr>
        <w:t>3</w:t>
      </w:r>
      <w:r w:rsidR="00D96DD6" w:rsidRPr="00D96DD6">
        <w:rPr>
          <w:rFonts w:cs="Arial"/>
          <w:b/>
          <w:bCs/>
          <w:szCs w:val="24"/>
          <w:lang w:val="en-US"/>
        </w:rPr>
        <w:t>9/2018</w:t>
      </w:r>
    </w:p>
    <w:p w:rsidR="001072E5" w:rsidRPr="00F34B8E" w:rsidRDefault="001072E5" w:rsidP="001072E5">
      <w:pPr>
        <w:widowControl w:val="0"/>
        <w:spacing w:before="240" w:line="360" w:lineRule="auto"/>
        <w:jc w:val="right"/>
        <w:rPr>
          <w:rFonts w:cs="Arial"/>
          <w:b/>
          <w:szCs w:val="24"/>
          <w:lang w:val="en-GB"/>
        </w:rPr>
      </w:pPr>
      <w:r w:rsidRPr="00F34B8E">
        <w:rPr>
          <w:noProof/>
          <w:lang w:eastAsia="en-ZA"/>
        </w:rPr>
        <mc:AlternateContent>
          <mc:Choice Requires="wps">
            <w:drawing>
              <wp:anchor distT="45720" distB="45720" distL="114300" distR="114300" simplePos="0" relativeHeight="251659264" behindDoc="0" locked="0" layoutInCell="1" allowOverlap="1" wp14:anchorId="42C789EA" wp14:editId="7C02AF78">
                <wp:simplePos x="0" y="0"/>
                <wp:positionH relativeFrom="margin">
                  <wp:posOffset>28575</wp:posOffset>
                </wp:positionH>
                <wp:positionV relativeFrom="paragraph">
                  <wp:posOffset>123825</wp:posOffset>
                </wp:positionV>
                <wp:extent cx="3985260" cy="1404620"/>
                <wp:effectExtent l="0" t="0" r="1524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404620"/>
                        </a:xfrm>
                        <a:prstGeom prst="rect">
                          <a:avLst/>
                        </a:prstGeom>
                        <a:solidFill>
                          <a:srgbClr val="FFFFFF"/>
                        </a:solidFill>
                        <a:ln w="9525">
                          <a:solidFill>
                            <a:schemeClr val="tx1"/>
                          </a:solidFill>
                          <a:miter lim="800000"/>
                          <a:headEnd/>
                          <a:tailEnd/>
                        </a:ln>
                      </wps:spPr>
                      <wps:txbx>
                        <w:txbxContent>
                          <w:p w:rsidR="001072E5" w:rsidRPr="001D7D22" w:rsidRDefault="001072E5" w:rsidP="001072E5">
                            <w:pPr>
                              <w:tabs>
                                <w:tab w:val="left" w:pos="567"/>
                                <w:tab w:val="left" w:pos="4536"/>
                              </w:tabs>
                              <w:spacing w:before="120" w:line="240" w:lineRule="auto"/>
                              <w:rPr>
                                <w:sz w:val="20"/>
                              </w:rPr>
                            </w:pPr>
                            <w:r w:rsidRPr="001D7D22">
                              <w:rPr>
                                <w:sz w:val="20"/>
                              </w:rPr>
                              <w:t>DELETE WHICHEVER IS NOT APPLICABLE</w:t>
                            </w:r>
                          </w:p>
                          <w:p w:rsidR="001072E5" w:rsidRPr="007D6B88" w:rsidRDefault="007D6B88" w:rsidP="007D6B88">
                            <w:pPr>
                              <w:tabs>
                                <w:tab w:val="left" w:pos="567"/>
                                <w:tab w:val="left" w:pos="4536"/>
                              </w:tabs>
                              <w:spacing w:before="120" w:line="240" w:lineRule="auto"/>
                              <w:rPr>
                                <w:sz w:val="20"/>
                              </w:rPr>
                            </w:pPr>
                            <w:r w:rsidRPr="001D7D22">
                              <w:rPr>
                                <w:sz w:val="20"/>
                              </w:rPr>
                              <w:t>(1)</w:t>
                            </w:r>
                            <w:r w:rsidRPr="001D7D22">
                              <w:rPr>
                                <w:sz w:val="20"/>
                              </w:rPr>
                              <w:tab/>
                            </w:r>
                            <w:r w:rsidR="001072E5" w:rsidRPr="007D6B88">
                              <w:rPr>
                                <w:sz w:val="20"/>
                              </w:rPr>
                              <w:t>REPORTABLE</w:t>
                            </w:r>
                            <w:r w:rsidR="001072E5" w:rsidRPr="007D6B88">
                              <w:rPr>
                                <w:sz w:val="20"/>
                              </w:rPr>
                              <w:tab/>
                            </w:r>
                            <w:r w:rsidR="001072E5" w:rsidRPr="007D6B88">
                              <w:rPr>
                                <w:strike/>
                                <w:sz w:val="20"/>
                              </w:rPr>
                              <w:t>YES</w:t>
                            </w:r>
                            <w:r w:rsidR="001072E5" w:rsidRPr="007D6B88">
                              <w:rPr>
                                <w:sz w:val="20"/>
                              </w:rPr>
                              <w:t xml:space="preserve"> / NO</w:t>
                            </w:r>
                          </w:p>
                          <w:p w:rsidR="001072E5" w:rsidRPr="007D6B88" w:rsidRDefault="007D6B88" w:rsidP="007D6B88">
                            <w:pPr>
                              <w:tabs>
                                <w:tab w:val="left" w:pos="567"/>
                                <w:tab w:val="left" w:pos="4536"/>
                              </w:tabs>
                              <w:spacing w:before="120" w:line="240" w:lineRule="auto"/>
                              <w:rPr>
                                <w:sz w:val="20"/>
                              </w:rPr>
                            </w:pPr>
                            <w:r w:rsidRPr="001D7D22">
                              <w:rPr>
                                <w:sz w:val="20"/>
                              </w:rPr>
                              <w:t>(2)</w:t>
                            </w:r>
                            <w:r w:rsidRPr="001D7D22">
                              <w:rPr>
                                <w:sz w:val="20"/>
                              </w:rPr>
                              <w:tab/>
                            </w:r>
                            <w:r w:rsidR="001072E5" w:rsidRPr="007D6B88">
                              <w:rPr>
                                <w:sz w:val="20"/>
                              </w:rPr>
                              <w:t>OF INTEREST TO OTHER JUDGES</w:t>
                            </w:r>
                            <w:r w:rsidR="001072E5" w:rsidRPr="007D6B88">
                              <w:rPr>
                                <w:sz w:val="20"/>
                              </w:rPr>
                              <w:tab/>
                            </w:r>
                            <w:r w:rsidR="001072E5" w:rsidRPr="007D6B88">
                              <w:rPr>
                                <w:strike/>
                                <w:sz w:val="20"/>
                              </w:rPr>
                              <w:t>YES</w:t>
                            </w:r>
                            <w:r w:rsidR="001072E5" w:rsidRPr="007D6B88">
                              <w:rPr>
                                <w:sz w:val="20"/>
                              </w:rPr>
                              <w:t xml:space="preserve"> / NO</w:t>
                            </w:r>
                          </w:p>
                          <w:p w:rsidR="00AF748C" w:rsidRPr="007D6B88" w:rsidRDefault="007D6B88" w:rsidP="007D6B88">
                            <w:pPr>
                              <w:tabs>
                                <w:tab w:val="left" w:pos="567"/>
                                <w:tab w:val="left" w:pos="4536"/>
                              </w:tabs>
                              <w:spacing w:before="120" w:line="240" w:lineRule="auto"/>
                              <w:rPr>
                                <w:sz w:val="20"/>
                              </w:rPr>
                            </w:pPr>
                            <w:r w:rsidRPr="00AF748C">
                              <w:rPr>
                                <w:sz w:val="20"/>
                              </w:rPr>
                              <w:t>(3)</w:t>
                            </w:r>
                            <w:r w:rsidRPr="00AF748C">
                              <w:rPr>
                                <w:sz w:val="20"/>
                              </w:rPr>
                              <w:tab/>
                            </w:r>
                            <w:r w:rsidR="001072E5" w:rsidRPr="007D6B88">
                              <w:rPr>
                                <w:sz w:val="20"/>
                              </w:rPr>
                              <w:t>REVISED</w:t>
                            </w:r>
                            <w:r w:rsidR="001072E5" w:rsidRPr="007D6B88">
                              <w:rPr>
                                <w:sz w:val="20"/>
                              </w:rPr>
                              <w:tab/>
                            </w:r>
                            <w:r w:rsidR="001072E5" w:rsidRPr="007D6B88">
                              <w:rPr>
                                <w:sz w:val="20"/>
                              </w:rPr>
                              <w:tab/>
                            </w:r>
                          </w:p>
                          <w:p w:rsidR="00AF748C" w:rsidRDefault="00AF748C" w:rsidP="001072E5">
                            <w:pPr>
                              <w:pStyle w:val="ListParagraph"/>
                              <w:tabs>
                                <w:tab w:val="left" w:pos="567"/>
                                <w:tab w:val="left" w:pos="3969"/>
                              </w:tabs>
                              <w:spacing w:before="0" w:line="240" w:lineRule="auto"/>
                              <w:ind w:left="0"/>
                              <w:rPr>
                                <w:sz w:val="20"/>
                              </w:rPr>
                            </w:pPr>
                            <w:r>
                              <w:rPr>
                                <w:sz w:val="20"/>
                              </w:rPr>
                              <w:tab/>
                              <w:t xml:space="preserve">                                                     </w:t>
                            </w:r>
                            <w:r w:rsidRPr="005F3B57">
                              <w:rPr>
                                <w:rFonts w:cs="Arial"/>
                                <w:noProof/>
                                <w:szCs w:val="24"/>
                                <w:lang w:eastAsia="en-ZA"/>
                              </w:rPr>
                              <w:drawing>
                                <wp:inline distT="0" distB="0" distL="0" distR="0" wp14:anchorId="5C808A7A" wp14:editId="4A4D60EE">
                                  <wp:extent cx="1173192" cy="54122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2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4650" cy="583414"/>
                                          </a:xfrm>
                                          <a:prstGeom prst="rect">
                                            <a:avLst/>
                                          </a:prstGeom>
                                        </pic:spPr>
                                      </pic:pic>
                                    </a:graphicData>
                                  </a:graphic>
                                </wp:inline>
                              </w:drawing>
                            </w:r>
                          </w:p>
                          <w:p w:rsidR="001072E5" w:rsidRPr="001D7D22" w:rsidRDefault="00AF748C" w:rsidP="00AF748C">
                            <w:pPr>
                              <w:pStyle w:val="ListParagraph"/>
                              <w:tabs>
                                <w:tab w:val="left" w:pos="567"/>
                                <w:tab w:val="left" w:pos="3969"/>
                              </w:tabs>
                              <w:spacing w:before="0" w:line="240" w:lineRule="auto"/>
                              <w:ind w:left="0"/>
                              <w:rPr>
                                <w:sz w:val="20"/>
                              </w:rPr>
                            </w:pPr>
                            <w:r>
                              <w:rPr>
                                <w:sz w:val="20"/>
                              </w:rPr>
                              <w:t xml:space="preserve">     1</w:t>
                            </w:r>
                            <w:r w:rsidR="00F26E26">
                              <w:rPr>
                                <w:sz w:val="20"/>
                              </w:rPr>
                              <w:t>5</w:t>
                            </w:r>
                            <w:r>
                              <w:rPr>
                                <w:sz w:val="20"/>
                              </w:rPr>
                              <w:t xml:space="preserve"> December 2022</w:t>
                            </w:r>
                          </w:p>
                          <w:p w:rsidR="001072E5" w:rsidRPr="001D7D22" w:rsidRDefault="001072E5" w:rsidP="001072E5">
                            <w:pPr>
                              <w:pStyle w:val="ListParagraph"/>
                              <w:tabs>
                                <w:tab w:val="left" w:pos="567"/>
                                <w:tab w:val="left" w:pos="3261"/>
                              </w:tabs>
                              <w:spacing w:before="0" w:line="240" w:lineRule="auto"/>
                              <w:ind w:left="0"/>
                              <w:rPr>
                                <w:sz w:val="20"/>
                              </w:rPr>
                            </w:pPr>
                            <w:r w:rsidRPr="001D7D22">
                              <w:rPr>
                                <w:sz w:val="20"/>
                              </w:rPr>
                              <w:t>______________________</w:t>
                            </w:r>
                            <w:r w:rsidRPr="001D7D22">
                              <w:rPr>
                                <w:sz w:val="20"/>
                              </w:rPr>
                              <w:tab/>
                              <w:t>_______________________</w:t>
                            </w:r>
                          </w:p>
                          <w:p w:rsidR="001072E5" w:rsidRPr="001D7D22" w:rsidRDefault="001072E5" w:rsidP="001072E5">
                            <w:pPr>
                              <w:pStyle w:val="ListParagraph"/>
                              <w:tabs>
                                <w:tab w:val="left" w:pos="567"/>
                                <w:tab w:val="left" w:pos="3261"/>
                              </w:tabs>
                              <w:spacing w:before="0" w:line="240" w:lineRule="auto"/>
                              <w:ind w:left="0"/>
                              <w:rPr>
                                <w:sz w:val="20"/>
                              </w:rPr>
                            </w:pPr>
                            <w:r w:rsidRPr="001D7D22">
                              <w:rPr>
                                <w:sz w:val="20"/>
                              </w:rPr>
                              <w:t>            DATE</w:t>
                            </w:r>
                            <w:r w:rsidRPr="001D7D22">
                              <w:rPr>
                                <w:sz w:val="20"/>
                              </w:rPr>
                              <w:tab/>
                              <w:t>           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789EA" id="_x0000_t202" coordsize="21600,21600" o:spt="202" path="m,l,21600r21600,l21600,xe">
                <v:stroke joinstyle="miter"/>
                <v:path gradientshapeok="t" o:connecttype="rect"/>
              </v:shapetype>
              <v:shape id="Text Box 2" o:spid="_x0000_s1026" type="#_x0000_t202" style="position:absolute;left:0;text-align:left;margin-left:2.25pt;margin-top:9.75pt;width:313.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" strokecolor="black [3213]">
                <v:textbox style="mso-fit-shape-to-text:t">
                  <w:txbxContent>
                    <w:p w:rsidR="001072E5" w:rsidRPr="001D7D22" w:rsidRDefault="001072E5" w:rsidP="001072E5">
                      <w:pPr>
                        <w:tabs>
                          <w:tab w:val="left" w:pos="567"/>
                          <w:tab w:val="left" w:pos="4536"/>
                        </w:tabs>
                        <w:spacing w:before="120" w:line="240" w:lineRule="auto"/>
                        <w:rPr>
                          <w:sz w:val="20"/>
                        </w:rPr>
                      </w:pPr>
                      <w:r w:rsidRPr="001D7D22">
                        <w:rPr>
                          <w:sz w:val="20"/>
                        </w:rPr>
                        <w:t>DELETE WHICHEVER IS NOT APPLICABLE</w:t>
                      </w:r>
                    </w:p>
                    <w:p w:rsidR="001072E5" w:rsidRPr="007D6B88" w:rsidRDefault="007D6B88" w:rsidP="007D6B88">
                      <w:pPr>
                        <w:tabs>
                          <w:tab w:val="left" w:pos="567"/>
                          <w:tab w:val="left" w:pos="4536"/>
                        </w:tabs>
                        <w:spacing w:before="120" w:line="240" w:lineRule="auto"/>
                        <w:rPr>
                          <w:sz w:val="20"/>
                        </w:rPr>
                      </w:pPr>
                      <w:r w:rsidRPr="001D7D22">
                        <w:rPr>
                          <w:sz w:val="20"/>
                        </w:rPr>
                        <w:t>(1)</w:t>
                      </w:r>
                      <w:r w:rsidRPr="001D7D22">
                        <w:rPr>
                          <w:sz w:val="20"/>
                        </w:rPr>
                        <w:tab/>
                      </w:r>
                      <w:r w:rsidR="001072E5" w:rsidRPr="007D6B88">
                        <w:rPr>
                          <w:sz w:val="20"/>
                        </w:rPr>
                        <w:t>REPORTABLE</w:t>
                      </w:r>
                      <w:r w:rsidR="001072E5" w:rsidRPr="007D6B88">
                        <w:rPr>
                          <w:sz w:val="20"/>
                        </w:rPr>
                        <w:tab/>
                      </w:r>
                      <w:r w:rsidR="001072E5" w:rsidRPr="007D6B88">
                        <w:rPr>
                          <w:strike/>
                          <w:sz w:val="20"/>
                        </w:rPr>
                        <w:t>YES</w:t>
                      </w:r>
                      <w:r w:rsidR="001072E5" w:rsidRPr="007D6B88">
                        <w:rPr>
                          <w:sz w:val="20"/>
                        </w:rPr>
                        <w:t xml:space="preserve"> / NO</w:t>
                      </w:r>
                    </w:p>
                    <w:p w:rsidR="001072E5" w:rsidRPr="007D6B88" w:rsidRDefault="007D6B88" w:rsidP="007D6B88">
                      <w:pPr>
                        <w:tabs>
                          <w:tab w:val="left" w:pos="567"/>
                          <w:tab w:val="left" w:pos="4536"/>
                        </w:tabs>
                        <w:spacing w:before="120" w:line="240" w:lineRule="auto"/>
                        <w:rPr>
                          <w:sz w:val="20"/>
                        </w:rPr>
                      </w:pPr>
                      <w:r w:rsidRPr="001D7D22">
                        <w:rPr>
                          <w:sz w:val="20"/>
                        </w:rPr>
                        <w:t>(2)</w:t>
                      </w:r>
                      <w:r w:rsidRPr="001D7D22">
                        <w:rPr>
                          <w:sz w:val="20"/>
                        </w:rPr>
                        <w:tab/>
                      </w:r>
                      <w:r w:rsidR="001072E5" w:rsidRPr="007D6B88">
                        <w:rPr>
                          <w:sz w:val="20"/>
                        </w:rPr>
                        <w:t>OF INTEREST TO OTHER JUDGES</w:t>
                      </w:r>
                      <w:r w:rsidR="001072E5" w:rsidRPr="007D6B88">
                        <w:rPr>
                          <w:sz w:val="20"/>
                        </w:rPr>
                        <w:tab/>
                      </w:r>
                      <w:r w:rsidR="001072E5" w:rsidRPr="007D6B88">
                        <w:rPr>
                          <w:strike/>
                          <w:sz w:val="20"/>
                        </w:rPr>
                        <w:t>YES</w:t>
                      </w:r>
                      <w:r w:rsidR="001072E5" w:rsidRPr="007D6B88">
                        <w:rPr>
                          <w:sz w:val="20"/>
                        </w:rPr>
                        <w:t xml:space="preserve"> / NO</w:t>
                      </w:r>
                    </w:p>
                    <w:p w:rsidR="00AF748C" w:rsidRPr="007D6B88" w:rsidRDefault="007D6B88" w:rsidP="007D6B88">
                      <w:pPr>
                        <w:tabs>
                          <w:tab w:val="left" w:pos="567"/>
                          <w:tab w:val="left" w:pos="4536"/>
                        </w:tabs>
                        <w:spacing w:before="120" w:line="240" w:lineRule="auto"/>
                        <w:rPr>
                          <w:sz w:val="20"/>
                        </w:rPr>
                      </w:pPr>
                      <w:r w:rsidRPr="00AF748C">
                        <w:rPr>
                          <w:sz w:val="20"/>
                        </w:rPr>
                        <w:t>(3)</w:t>
                      </w:r>
                      <w:r w:rsidRPr="00AF748C">
                        <w:rPr>
                          <w:sz w:val="20"/>
                        </w:rPr>
                        <w:tab/>
                      </w:r>
                      <w:r w:rsidR="001072E5" w:rsidRPr="007D6B88">
                        <w:rPr>
                          <w:sz w:val="20"/>
                        </w:rPr>
                        <w:t>REVISED</w:t>
                      </w:r>
                      <w:r w:rsidR="001072E5" w:rsidRPr="007D6B88">
                        <w:rPr>
                          <w:sz w:val="20"/>
                        </w:rPr>
                        <w:tab/>
                      </w:r>
                      <w:r w:rsidR="001072E5" w:rsidRPr="007D6B88">
                        <w:rPr>
                          <w:sz w:val="20"/>
                        </w:rPr>
                        <w:tab/>
                      </w:r>
                    </w:p>
                    <w:p w:rsidR="00AF748C" w:rsidRDefault="00AF748C" w:rsidP="001072E5">
                      <w:pPr>
                        <w:pStyle w:val="ListParagraph"/>
                        <w:tabs>
                          <w:tab w:val="left" w:pos="567"/>
                          <w:tab w:val="left" w:pos="3969"/>
                        </w:tabs>
                        <w:spacing w:before="0" w:line="240" w:lineRule="auto"/>
                        <w:ind w:left="0"/>
                        <w:rPr>
                          <w:sz w:val="20"/>
                        </w:rPr>
                      </w:pPr>
                      <w:r>
                        <w:rPr>
                          <w:sz w:val="20"/>
                        </w:rPr>
                        <w:tab/>
                        <w:t xml:space="preserve">                                                     </w:t>
                      </w:r>
                      <w:r w:rsidRPr="005F3B57">
                        <w:rPr>
                          <w:rFonts w:cs="Arial"/>
                          <w:noProof/>
                          <w:szCs w:val="24"/>
                          <w:lang w:eastAsia="en-ZA"/>
                        </w:rPr>
                        <w:drawing>
                          <wp:inline distT="0" distB="0" distL="0" distR="0" wp14:anchorId="5C808A7A" wp14:editId="4A4D60EE">
                            <wp:extent cx="1173192" cy="54122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2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4650" cy="583414"/>
                                    </a:xfrm>
                                    <a:prstGeom prst="rect">
                                      <a:avLst/>
                                    </a:prstGeom>
                                  </pic:spPr>
                                </pic:pic>
                              </a:graphicData>
                            </a:graphic>
                          </wp:inline>
                        </w:drawing>
                      </w:r>
                    </w:p>
                    <w:p w:rsidR="001072E5" w:rsidRPr="001D7D22" w:rsidRDefault="00AF748C" w:rsidP="00AF748C">
                      <w:pPr>
                        <w:pStyle w:val="ListParagraph"/>
                        <w:tabs>
                          <w:tab w:val="left" w:pos="567"/>
                          <w:tab w:val="left" w:pos="3969"/>
                        </w:tabs>
                        <w:spacing w:before="0" w:line="240" w:lineRule="auto"/>
                        <w:ind w:left="0"/>
                        <w:rPr>
                          <w:sz w:val="20"/>
                        </w:rPr>
                      </w:pPr>
                      <w:r>
                        <w:rPr>
                          <w:sz w:val="20"/>
                        </w:rPr>
                        <w:t xml:space="preserve">     1</w:t>
                      </w:r>
                      <w:r w:rsidR="00F26E26">
                        <w:rPr>
                          <w:sz w:val="20"/>
                        </w:rPr>
                        <w:t>5</w:t>
                      </w:r>
                      <w:r>
                        <w:rPr>
                          <w:sz w:val="20"/>
                        </w:rPr>
                        <w:t xml:space="preserve"> December 2022</w:t>
                      </w:r>
                    </w:p>
                    <w:p w:rsidR="001072E5" w:rsidRPr="001D7D22" w:rsidRDefault="001072E5" w:rsidP="001072E5">
                      <w:pPr>
                        <w:pStyle w:val="ListParagraph"/>
                        <w:tabs>
                          <w:tab w:val="left" w:pos="567"/>
                          <w:tab w:val="left" w:pos="3261"/>
                        </w:tabs>
                        <w:spacing w:before="0" w:line="240" w:lineRule="auto"/>
                        <w:ind w:left="0"/>
                        <w:rPr>
                          <w:sz w:val="20"/>
                        </w:rPr>
                      </w:pPr>
                      <w:r w:rsidRPr="001D7D22">
                        <w:rPr>
                          <w:sz w:val="20"/>
                        </w:rPr>
                        <w:t>______________________</w:t>
                      </w:r>
                      <w:r w:rsidRPr="001D7D22">
                        <w:rPr>
                          <w:sz w:val="20"/>
                        </w:rPr>
                        <w:tab/>
                        <w:t>_______________________</w:t>
                      </w:r>
                    </w:p>
                    <w:p w:rsidR="001072E5" w:rsidRPr="001D7D22" w:rsidRDefault="001072E5" w:rsidP="001072E5">
                      <w:pPr>
                        <w:pStyle w:val="ListParagraph"/>
                        <w:tabs>
                          <w:tab w:val="left" w:pos="567"/>
                          <w:tab w:val="left" w:pos="3261"/>
                        </w:tabs>
                        <w:spacing w:before="0" w:line="240" w:lineRule="auto"/>
                        <w:ind w:left="0"/>
                        <w:rPr>
                          <w:sz w:val="20"/>
                        </w:rPr>
                      </w:pPr>
                      <w:r w:rsidRPr="001D7D22">
                        <w:rPr>
                          <w:sz w:val="20"/>
                        </w:rPr>
                        <w:t>            DATE</w:t>
                      </w:r>
                      <w:r w:rsidRPr="001D7D22">
                        <w:rPr>
                          <w:sz w:val="20"/>
                        </w:rPr>
                        <w:tab/>
                        <w:t>           SIGNATURE</w:t>
                      </w:r>
                    </w:p>
                  </w:txbxContent>
                </v:textbox>
                <w10:wrap type="square" anchorx="margin"/>
              </v:shape>
            </w:pict>
          </mc:Fallback>
        </mc:AlternateContent>
      </w:r>
    </w:p>
    <w:p w:rsidR="001072E5" w:rsidRPr="00F34B8E" w:rsidRDefault="001072E5" w:rsidP="001072E5">
      <w:pPr>
        <w:widowControl w:val="0"/>
        <w:spacing w:before="240" w:line="360" w:lineRule="auto"/>
        <w:jc w:val="right"/>
        <w:rPr>
          <w:rFonts w:cs="Arial"/>
          <w:b/>
          <w:szCs w:val="24"/>
          <w:lang w:val="en-GB"/>
        </w:rPr>
      </w:pPr>
    </w:p>
    <w:p w:rsidR="001072E5" w:rsidRPr="00F34B8E" w:rsidRDefault="001072E5" w:rsidP="001072E5">
      <w:pPr>
        <w:widowControl w:val="0"/>
        <w:spacing w:before="240" w:line="360" w:lineRule="auto"/>
        <w:jc w:val="right"/>
        <w:rPr>
          <w:rFonts w:cs="Arial"/>
          <w:b/>
          <w:szCs w:val="24"/>
          <w:lang w:val="en-GB"/>
        </w:rPr>
      </w:pPr>
    </w:p>
    <w:p w:rsidR="001072E5" w:rsidRPr="00F34B8E" w:rsidRDefault="001072E5" w:rsidP="001072E5">
      <w:pPr>
        <w:widowControl w:val="0"/>
        <w:spacing w:before="240" w:line="360" w:lineRule="auto"/>
        <w:jc w:val="right"/>
        <w:rPr>
          <w:rFonts w:cs="Arial"/>
          <w:b/>
          <w:szCs w:val="24"/>
          <w:lang w:val="en-GB"/>
        </w:rPr>
      </w:pPr>
    </w:p>
    <w:p w:rsidR="00AF748C" w:rsidRDefault="0070642E" w:rsidP="008C1D67">
      <w:pPr>
        <w:widowControl w:val="0"/>
        <w:rPr>
          <w:b/>
          <w:bCs/>
          <w:lang w:val="en-GB"/>
        </w:rPr>
      </w:pPr>
      <w:r>
        <w:rPr>
          <w:b/>
          <w:bCs/>
          <w:lang w:val="en-GB"/>
        </w:rPr>
        <w:t xml:space="preserve"> </w:t>
      </w:r>
    </w:p>
    <w:p w:rsidR="008C1D67" w:rsidRDefault="007A4DF9" w:rsidP="008C1D67">
      <w:pPr>
        <w:widowControl w:val="0"/>
        <w:rPr>
          <w:b/>
          <w:bCs/>
          <w:lang w:val="en-GB"/>
        </w:rPr>
      </w:pPr>
      <w:r w:rsidRPr="00F34B8E">
        <w:rPr>
          <w:b/>
          <w:bCs/>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495"/>
      </w:tblGrid>
      <w:tr w:rsidR="009E40E9" w:rsidTr="00E61667">
        <w:tc>
          <w:tcPr>
            <w:tcW w:w="6521" w:type="dxa"/>
          </w:tcPr>
          <w:p w:rsidR="009E40E9" w:rsidRDefault="00DD2CFA" w:rsidP="009C63AA">
            <w:pPr>
              <w:widowControl w:val="0"/>
              <w:tabs>
                <w:tab w:val="right" w:pos="8931"/>
              </w:tabs>
              <w:spacing w:before="0" w:line="240" w:lineRule="auto"/>
              <w:jc w:val="left"/>
              <w:rPr>
                <w:b/>
                <w:bCs/>
                <w:lang w:val="en-GB"/>
              </w:rPr>
            </w:pPr>
            <w:r>
              <w:rPr>
                <w:rFonts w:cs="Arial"/>
                <w:b/>
                <w:bCs/>
                <w:szCs w:val="24"/>
                <w:lang w:val="en-US"/>
              </w:rPr>
              <w:t>MOEGAMAT YASIN KHAN</w:t>
            </w:r>
          </w:p>
        </w:tc>
        <w:tc>
          <w:tcPr>
            <w:tcW w:w="2495" w:type="dxa"/>
          </w:tcPr>
          <w:p w:rsidR="009E40E9" w:rsidRDefault="00AC5532" w:rsidP="009B7154">
            <w:pPr>
              <w:widowControl w:val="0"/>
              <w:tabs>
                <w:tab w:val="right" w:pos="8931"/>
              </w:tabs>
              <w:spacing w:before="0" w:line="240" w:lineRule="auto"/>
              <w:jc w:val="right"/>
              <w:rPr>
                <w:b/>
                <w:bCs/>
                <w:lang w:val="en-GB"/>
              </w:rPr>
            </w:pPr>
            <w:r>
              <w:rPr>
                <w:b/>
                <w:bCs/>
                <w:lang w:val="en-GB"/>
              </w:rPr>
              <w:t>Applicant</w:t>
            </w:r>
          </w:p>
        </w:tc>
      </w:tr>
      <w:tr w:rsidR="00354EC0" w:rsidTr="00E61667">
        <w:tc>
          <w:tcPr>
            <w:tcW w:w="6521" w:type="dxa"/>
          </w:tcPr>
          <w:p w:rsidR="00354EC0" w:rsidRDefault="00354EC0" w:rsidP="009C63AA">
            <w:pPr>
              <w:widowControl w:val="0"/>
              <w:tabs>
                <w:tab w:val="right" w:pos="8931"/>
              </w:tabs>
              <w:spacing w:before="0" w:line="240" w:lineRule="auto"/>
              <w:jc w:val="left"/>
              <w:rPr>
                <w:b/>
                <w:bCs/>
                <w:lang w:val="en-GB"/>
              </w:rPr>
            </w:pPr>
          </w:p>
        </w:tc>
        <w:tc>
          <w:tcPr>
            <w:tcW w:w="2495" w:type="dxa"/>
          </w:tcPr>
          <w:p w:rsidR="00354EC0" w:rsidRDefault="00354EC0" w:rsidP="009B7154">
            <w:pPr>
              <w:widowControl w:val="0"/>
              <w:tabs>
                <w:tab w:val="right" w:pos="8931"/>
              </w:tabs>
              <w:spacing w:before="0" w:line="240" w:lineRule="auto"/>
              <w:jc w:val="right"/>
              <w:rPr>
                <w:b/>
                <w:bCs/>
                <w:lang w:val="en-GB"/>
              </w:rPr>
            </w:pPr>
          </w:p>
        </w:tc>
      </w:tr>
      <w:tr w:rsidR="00354EC0" w:rsidTr="00E61667">
        <w:tc>
          <w:tcPr>
            <w:tcW w:w="6521" w:type="dxa"/>
          </w:tcPr>
          <w:p w:rsidR="00354EC0" w:rsidRDefault="00354EC0" w:rsidP="009C63AA">
            <w:pPr>
              <w:widowControl w:val="0"/>
              <w:tabs>
                <w:tab w:val="right" w:pos="8931"/>
              </w:tabs>
              <w:spacing w:before="0" w:line="240" w:lineRule="auto"/>
              <w:jc w:val="left"/>
              <w:rPr>
                <w:b/>
                <w:bCs/>
                <w:lang w:val="en-GB"/>
              </w:rPr>
            </w:pPr>
          </w:p>
        </w:tc>
        <w:tc>
          <w:tcPr>
            <w:tcW w:w="2495" w:type="dxa"/>
          </w:tcPr>
          <w:p w:rsidR="00354EC0" w:rsidRDefault="00354EC0" w:rsidP="009B7154">
            <w:pPr>
              <w:widowControl w:val="0"/>
              <w:tabs>
                <w:tab w:val="right" w:pos="8931"/>
              </w:tabs>
              <w:spacing w:before="0" w:line="240" w:lineRule="auto"/>
              <w:jc w:val="right"/>
              <w:rPr>
                <w:b/>
                <w:bCs/>
                <w:lang w:val="en-GB"/>
              </w:rPr>
            </w:pPr>
          </w:p>
        </w:tc>
      </w:tr>
      <w:tr w:rsidR="009E40E9" w:rsidTr="00E61667">
        <w:tc>
          <w:tcPr>
            <w:tcW w:w="6521" w:type="dxa"/>
          </w:tcPr>
          <w:p w:rsidR="009E40E9" w:rsidRPr="00AF748C" w:rsidRDefault="00B215FC" w:rsidP="009C63AA">
            <w:pPr>
              <w:widowControl w:val="0"/>
              <w:tabs>
                <w:tab w:val="right" w:pos="8931"/>
              </w:tabs>
              <w:spacing w:before="0" w:line="240" w:lineRule="auto"/>
              <w:jc w:val="left"/>
              <w:rPr>
                <w:bCs/>
                <w:lang w:val="en-GB"/>
              </w:rPr>
            </w:pPr>
            <w:r w:rsidRPr="00AF748C">
              <w:rPr>
                <w:bCs/>
                <w:lang w:val="en-GB"/>
              </w:rPr>
              <w:t>a</w:t>
            </w:r>
            <w:r w:rsidR="009E40E9" w:rsidRPr="00AF748C">
              <w:rPr>
                <w:bCs/>
                <w:lang w:val="en-GB"/>
              </w:rPr>
              <w:t>nd</w:t>
            </w:r>
          </w:p>
        </w:tc>
        <w:tc>
          <w:tcPr>
            <w:tcW w:w="2495" w:type="dxa"/>
          </w:tcPr>
          <w:p w:rsidR="009E40E9" w:rsidRDefault="009E40E9" w:rsidP="009B7154">
            <w:pPr>
              <w:widowControl w:val="0"/>
              <w:tabs>
                <w:tab w:val="right" w:pos="8931"/>
              </w:tabs>
              <w:spacing w:before="0" w:line="240" w:lineRule="auto"/>
              <w:jc w:val="right"/>
              <w:rPr>
                <w:b/>
                <w:bCs/>
                <w:lang w:val="en-GB"/>
              </w:rPr>
            </w:pPr>
          </w:p>
        </w:tc>
      </w:tr>
      <w:tr w:rsidR="009E40E9" w:rsidTr="00E61667">
        <w:tc>
          <w:tcPr>
            <w:tcW w:w="6521" w:type="dxa"/>
          </w:tcPr>
          <w:p w:rsidR="009E40E9" w:rsidRPr="00AF748C" w:rsidRDefault="009E40E9" w:rsidP="009C63AA">
            <w:pPr>
              <w:widowControl w:val="0"/>
              <w:tabs>
                <w:tab w:val="right" w:pos="8931"/>
              </w:tabs>
              <w:spacing w:before="0" w:line="240" w:lineRule="auto"/>
              <w:jc w:val="left"/>
              <w:rPr>
                <w:bCs/>
                <w:lang w:val="en-GB"/>
              </w:rPr>
            </w:pPr>
          </w:p>
        </w:tc>
        <w:tc>
          <w:tcPr>
            <w:tcW w:w="2495" w:type="dxa"/>
          </w:tcPr>
          <w:p w:rsidR="009E40E9" w:rsidRDefault="009E40E9" w:rsidP="009B7154">
            <w:pPr>
              <w:widowControl w:val="0"/>
              <w:tabs>
                <w:tab w:val="right" w:pos="8931"/>
              </w:tabs>
              <w:spacing w:before="0" w:line="240" w:lineRule="auto"/>
              <w:jc w:val="right"/>
              <w:rPr>
                <w:b/>
                <w:bCs/>
                <w:lang w:val="en-GB"/>
              </w:rPr>
            </w:pPr>
          </w:p>
        </w:tc>
      </w:tr>
      <w:tr w:rsidR="002312D8" w:rsidTr="00E61667">
        <w:tc>
          <w:tcPr>
            <w:tcW w:w="6521" w:type="dxa"/>
          </w:tcPr>
          <w:p w:rsidR="002312D8" w:rsidRDefault="002312D8" w:rsidP="009C63AA">
            <w:pPr>
              <w:widowControl w:val="0"/>
              <w:tabs>
                <w:tab w:val="right" w:pos="8931"/>
              </w:tabs>
              <w:spacing w:before="0" w:line="240" w:lineRule="auto"/>
              <w:jc w:val="left"/>
              <w:rPr>
                <w:b/>
                <w:bCs/>
                <w:lang w:val="en-GB"/>
              </w:rPr>
            </w:pPr>
          </w:p>
        </w:tc>
        <w:tc>
          <w:tcPr>
            <w:tcW w:w="2495" w:type="dxa"/>
          </w:tcPr>
          <w:p w:rsidR="002312D8" w:rsidRDefault="002312D8" w:rsidP="009B7154">
            <w:pPr>
              <w:widowControl w:val="0"/>
              <w:tabs>
                <w:tab w:val="right" w:pos="8931"/>
              </w:tabs>
              <w:spacing w:before="0" w:line="240" w:lineRule="auto"/>
              <w:jc w:val="right"/>
              <w:rPr>
                <w:b/>
                <w:bCs/>
                <w:lang w:val="en-GB"/>
              </w:rPr>
            </w:pPr>
          </w:p>
        </w:tc>
      </w:tr>
      <w:tr w:rsidR="00B215FC" w:rsidTr="00E61667">
        <w:tc>
          <w:tcPr>
            <w:tcW w:w="6521" w:type="dxa"/>
          </w:tcPr>
          <w:p w:rsidR="00B215FC" w:rsidRDefault="005B3396" w:rsidP="009C63AA">
            <w:pPr>
              <w:widowControl w:val="0"/>
              <w:tabs>
                <w:tab w:val="right" w:pos="8931"/>
              </w:tabs>
              <w:spacing w:before="0" w:line="240" w:lineRule="auto"/>
              <w:jc w:val="left"/>
              <w:rPr>
                <w:rFonts w:cs="Arial"/>
                <w:b/>
                <w:bCs/>
                <w:szCs w:val="24"/>
                <w:lang w:val="en-US"/>
              </w:rPr>
            </w:pPr>
            <w:r>
              <w:rPr>
                <w:rFonts w:cs="Arial"/>
                <w:b/>
                <w:bCs/>
                <w:szCs w:val="24"/>
                <w:lang w:val="en-US"/>
              </w:rPr>
              <w:t>HEALTH PROFESSIONS COUNCIL OF</w:t>
            </w:r>
          </w:p>
          <w:p w:rsidR="005B3396" w:rsidRDefault="005B3396" w:rsidP="009C63AA">
            <w:pPr>
              <w:widowControl w:val="0"/>
              <w:tabs>
                <w:tab w:val="right" w:pos="8931"/>
              </w:tabs>
              <w:spacing w:before="0" w:line="240" w:lineRule="auto"/>
              <w:jc w:val="left"/>
              <w:rPr>
                <w:b/>
                <w:bCs/>
                <w:lang w:val="en-GB"/>
              </w:rPr>
            </w:pPr>
            <w:r>
              <w:rPr>
                <w:rFonts w:cs="Arial"/>
                <w:b/>
                <w:bCs/>
                <w:szCs w:val="24"/>
                <w:lang w:val="en-US"/>
              </w:rPr>
              <w:t>SOUTH AFRICA</w:t>
            </w:r>
          </w:p>
        </w:tc>
        <w:tc>
          <w:tcPr>
            <w:tcW w:w="2495" w:type="dxa"/>
          </w:tcPr>
          <w:p w:rsidR="00B215FC" w:rsidRDefault="009B7154" w:rsidP="009B7154">
            <w:pPr>
              <w:widowControl w:val="0"/>
              <w:tabs>
                <w:tab w:val="right" w:pos="8931"/>
              </w:tabs>
              <w:spacing w:before="0" w:line="240" w:lineRule="auto"/>
              <w:jc w:val="right"/>
              <w:rPr>
                <w:b/>
                <w:bCs/>
                <w:lang w:val="en-GB"/>
              </w:rPr>
            </w:pPr>
            <w:r>
              <w:rPr>
                <w:b/>
                <w:bCs/>
                <w:lang w:val="en-GB"/>
              </w:rPr>
              <w:t>1</w:t>
            </w:r>
            <w:r w:rsidRPr="009B7154">
              <w:rPr>
                <w:b/>
                <w:bCs/>
                <w:vertAlign w:val="superscript"/>
                <w:lang w:val="en-GB"/>
              </w:rPr>
              <w:t>st</w:t>
            </w:r>
            <w:r>
              <w:rPr>
                <w:b/>
                <w:bCs/>
                <w:lang w:val="en-GB"/>
              </w:rPr>
              <w:t xml:space="preserve"> Respondent</w:t>
            </w:r>
          </w:p>
        </w:tc>
      </w:tr>
      <w:tr w:rsidR="002312D8" w:rsidTr="00E61667">
        <w:tc>
          <w:tcPr>
            <w:tcW w:w="6521" w:type="dxa"/>
          </w:tcPr>
          <w:p w:rsidR="002312D8" w:rsidRDefault="002312D8" w:rsidP="009C63AA">
            <w:pPr>
              <w:widowControl w:val="0"/>
              <w:tabs>
                <w:tab w:val="right" w:pos="8931"/>
              </w:tabs>
              <w:spacing w:before="0" w:line="240" w:lineRule="auto"/>
              <w:jc w:val="left"/>
              <w:rPr>
                <w:b/>
                <w:bCs/>
                <w:lang w:val="en-GB"/>
              </w:rPr>
            </w:pPr>
          </w:p>
        </w:tc>
        <w:tc>
          <w:tcPr>
            <w:tcW w:w="2495" w:type="dxa"/>
          </w:tcPr>
          <w:p w:rsidR="002312D8" w:rsidRDefault="002312D8" w:rsidP="009B7154">
            <w:pPr>
              <w:widowControl w:val="0"/>
              <w:tabs>
                <w:tab w:val="right" w:pos="8931"/>
              </w:tabs>
              <w:spacing w:before="0" w:line="240" w:lineRule="auto"/>
              <w:jc w:val="right"/>
              <w:rPr>
                <w:b/>
                <w:bCs/>
                <w:lang w:val="en-GB"/>
              </w:rPr>
            </w:pPr>
          </w:p>
        </w:tc>
      </w:tr>
      <w:tr w:rsidR="002312D8" w:rsidTr="00E61667">
        <w:tc>
          <w:tcPr>
            <w:tcW w:w="6521" w:type="dxa"/>
          </w:tcPr>
          <w:p w:rsidR="002312D8" w:rsidRDefault="005B3396" w:rsidP="009C63AA">
            <w:pPr>
              <w:widowControl w:val="0"/>
              <w:tabs>
                <w:tab w:val="right" w:pos="8931"/>
              </w:tabs>
              <w:spacing w:before="0" w:line="240" w:lineRule="auto"/>
              <w:jc w:val="left"/>
              <w:rPr>
                <w:b/>
                <w:bCs/>
                <w:lang w:val="en-GB"/>
              </w:rPr>
            </w:pPr>
            <w:r>
              <w:rPr>
                <w:rFonts w:cs="Arial"/>
                <w:b/>
                <w:bCs/>
                <w:szCs w:val="24"/>
                <w:lang w:val="en-US"/>
              </w:rPr>
              <w:t>REGISTRAR OF THE HEALTH PROFESSIONS</w:t>
            </w:r>
            <w:r w:rsidR="00E61667">
              <w:rPr>
                <w:rFonts w:cs="Arial"/>
                <w:b/>
                <w:bCs/>
                <w:szCs w:val="24"/>
                <w:lang w:val="en-US"/>
              </w:rPr>
              <w:t xml:space="preserve"> COUNCIL OF SOUTH AFRICA</w:t>
            </w:r>
          </w:p>
        </w:tc>
        <w:tc>
          <w:tcPr>
            <w:tcW w:w="2495" w:type="dxa"/>
          </w:tcPr>
          <w:p w:rsidR="002312D8" w:rsidRDefault="00354EC0" w:rsidP="009B7154">
            <w:pPr>
              <w:widowControl w:val="0"/>
              <w:tabs>
                <w:tab w:val="right" w:pos="8931"/>
              </w:tabs>
              <w:spacing w:before="0" w:line="240" w:lineRule="auto"/>
              <w:jc w:val="right"/>
              <w:rPr>
                <w:b/>
                <w:bCs/>
                <w:lang w:val="en-GB"/>
              </w:rPr>
            </w:pPr>
            <w:r>
              <w:rPr>
                <w:b/>
                <w:bCs/>
                <w:lang w:val="en-GB"/>
              </w:rPr>
              <w:t>2</w:t>
            </w:r>
            <w:r w:rsidRPr="00354EC0">
              <w:rPr>
                <w:b/>
                <w:bCs/>
                <w:vertAlign w:val="superscript"/>
                <w:lang w:val="en-GB"/>
              </w:rPr>
              <w:t>nd</w:t>
            </w:r>
            <w:r>
              <w:rPr>
                <w:b/>
                <w:bCs/>
                <w:lang w:val="en-GB"/>
              </w:rPr>
              <w:t xml:space="preserve"> Respondent</w:t>
            </w:r>
          </w:p>
        </w:tc>
      </w:tr>
      <w:tr w:rsidR="002312D8" w:rsidTr="00E61667">
        <w:tc>
          <w:tcPr>
            <w:tcW w:w="6521" w:type="dxa"/>
          </w:tcPr>
          <w:p w:rsidR="002312D8" w:rsidRDefault="002312D8" w:rsidP="009C63AA">
            <w:pPr>
              <w:widowControl w:val="0"/>
              <w:tabs>
                <w:tab w:val="right" w:pos="8931"/>
              </w:tabs>
              <w:spacing w:before="0" w:line="240" w:lineRule="auto"/>
              <w:jc w:val="left"/>
              <w:rPr>
                <w:b/>
                <w:bCs/>
                <w:lang w:val="en-GB"/>
              </w:rPr>
            </w:pPr>
          </w:p>
        </w:tc>
        <w:tc>
          <w:tcPr>
            <w:tcW w:w="2495" w:type="dxa"/>
          </w:tcPr>
          <w:p w:rsidR="002312D8" w:rsidRDefault="002312D8" w:rsidP="009B7154">
            <w:pPr>
              <w:widowControl w:val="0"/>
              <w:tabs>
                <w:tab w:val="right" w:pos="8931"/>
              </w:tabs>
              <w:spacing w:before="0" w:line="240" w:lineRule="auto"/>
              <w:jc w:val="right"/>
              <w:rPr>
                <w:b/>
                <w:bCs/>
                <w:lang w:val="en-GB"/>
              </w:rPr>
            </w:pPr>
          </w:p>
        </w:tc>
      </w:tr>
      <w:tr w:rsidR="002312D8" w:rsidTr="00E61667">
        <w:tc>
          <w:tcPr>
            <w:tcW w:w="6521" w:type="dxa"/>
          </w:tcPr>
          <w:p w:rsidR="002312D8" w:rsidRDefault="00E61667" w:rsidP="009C63AA">
            <w:pPr>
              <w:widowControl w:val="0"/>
              <w:tabs>
                <w:tab w:val="right" w:pos="8931"/>
              </w:tabs>
              <w:spacing w:before="0" w:line="240" w:lineRule="auto"/>
              <w:jc w:val="left"/>
              <w:rPr>
                <w:b/>
                <w:bCs/>
                <w:lang w:val="en-GB"/>
              </w:rPr>
            </w:pPr>
            <w:r>
              <w:rPr>
                <w:rFonts w:cs="Arial"/>
                <w:b/>
                <w:bCs/>
                <w:szCs w:val="24"/>
                <w:lang w:val="en-US"/>
              </w:rPr>
              <w:t>ROAD ACCIDENT FUND APPEAL TRIBUNAL</w:t>
            </w:r>
          </w:p>
        </w:tc>
        <w:tc>
          <w:tcPr>
            <w:tcW w:w="2495" w:type="dxa"/>
          </w:tcPr>
          <w:p w:rsidR="002312D8" w:rsidRDefault="00354EC0" w:rsidP="009B7154">
            <w:pPr>
              <w:widowControl w:val="0"/>
              <w:tabs>
                <w:tab w:val="right" w:pos="8931"/>
              </w:tabs>
              <w:spacing w:before="0" w:line="240" w:lineRule="auto"/>
              <w:jc w:val="right"/>
              <w:rPr>
                <w:b/>
                <w:bCs/>
                <w:lang w:val="en-GB"/>
              </w:rPr>
            </w:pPr>
            <w:r>
              <w:rPr>
                <w:b/>
                <w:bCs/>
                <w:lang w:val="en-GB"/>
              </w:rPr>
              <w:t>3</w:t>
            </w:r>
            <w:r w:rsidRPr="00354EC0">
              <w:rPr>
                <w:b/>
                <w:bCs/>
                <w:vertAlign w:val="superscript"/>
                <w:lang w:val="en-GB"/>
              </w:rPr>
              <w:t>rd</w:t>
            </w:r>
            <w:r>
              <w:rPr>
                <w:b/>
                <w:bCs/>
                <w:lang w:val="en-GB"/>
              </w:rPr>
              <w:t xml:space="preserve"> Respondent</w:t>
            </w:r>
          </w:p>
        </w:tc>
      </w:tr>
      <w:tr w:rsidR="002312D8" w:rsidTr="00E61667">
        <w:tc>
          <w:tcPr>
            <w:tcW w:w="6521" w:type="dxa"/>
          </w:tcPr>
          <w:p w:rsidR="002312D8" w:rsidRDefault="002312D8" w:rsidP="009C63AA">
            <w:pPr>
              <w:widowControl w:val="0"/>
              <w:tabs>
                <w:tab w:val="right" w:pos="8931"/>
              </w:tabs>
              <w:spacing w:before="0" w:line="240" w:lineRule="auto"/>
              <w:jc w:val="left"/>
              <w:rPr>
                <w:b/>
                <w:bCs/>
                <w:lang w:val="en-GB"/>
              </w:rPr>
            </w:pPr>
          </w:p>
        </w:tc>
        <w:tc>
          <w:tcPr>
            <w:tcW w:w="2495" w:type="dxa"/>
          </w:tcPr>
          <w:p w:rsidR="002312D8" w:rsidRDefault="002312D8" w:rsidP="009B7154">
            <w:pPr>
              <w:widowControl w:val="0"/>
              <w:tabs>
                <w:tab w:val="right" w:pos="8931"/>
              </w:tabs>
              <w:spacing w:before="0" w:line="240" w:lineRule="auto"/>
              <w:jc w:val="right"/>
              <w:rPr>
                <w:b/>
                <w:bCs/>
                <w:lang w:val="en-GB"/>
              </w:rPr>
            </w:pPr>
          </w:p>
        </w:tc>
      </w:tr>
      <w:tr w:rsidR="002312D8" w:rsidTr="00E61667">
        <w:tc>
          <w:tcPr>
            <w:tcW w:w="6521" w:type="dxa"/>
          </w:tcPr>
          <w:p w:rsidR="002312D8" w:rsidRDefault="00E61667" w:rsidP="009C63AA">
            <w:pPr>
              <w:widowControl w:val="0"/>
              <w:tabs>
                <w:tab w:val="right" w:pos="8931"/>
              </w:tabs>
              <w:spacing w:before="0" w:line="240" w:lineRule="auto"/>
              <w:jc w:val="left"/>
              <w:rPr>
                <w:b/>
                <w:bCs/>
                <w:lang w:val="en-GB"/>
              </w:rPr>
            </w:pPr>
            <w:r>
              <w:rPr>
                <w:rFonts w:cs="Arial"/>
                <w:b/>
                <w:bCs/>
                <w:szCs w:val="24"/>
                <w:lang w:val="en-US"/>
              </w:rPr>
              <w:t>ROAD ACCIDENT FUND</w:t>
            </w:r>
          </w:p>
        </w:tc>
        <w:tc>
          <w:tcPr>
            <w:tcW w:w="2495" w:type="dxa"/>
          </w:tcPr>
          <w:p w:rsidR="002312D8" w:rsidRDefault="00354EC0" w:rsidP="009B7154">
            <w:pPr>
              <w:widowControl w:val="0"/>
              <w:tabs>
                <w:tab w:val="right" w:pos="8931"/>
              </w:tabs>
              <w:spacing w:before="0" w:line="240" w:lineRule="auto"/>
              <w:jc w:val="right"/>
              <w:rPr>
                <w:b/>
                <w:bCs/>
                <w:lang w:val="en-GB"/>
              </w:rPr>
            </w:pPr>
            <w:r>
              <w:rPr>
                <w:b/>
                <w:bCs/>
                <w:lang w:val="en-GB"/>
              </w:rPr>
              <w:t>4</w:t>
            </w:r>
            <w:r w:rsidRPr="00354EC0">
              <w:rPr>
                <w:b/>
                <w:bCs/>
                <w:vertAlign w:val="superscript"/>
                <w:lang w:val="en-GB"/>
              </w:rPr>
              <w:t>th</w:t>
            </w:r>
            <w:r>
              <w:rPr>
                <w:b/>
                <w:bCs/>
                <w:lang w:val="en-GB"/>
              </w:rPr>
              <w:t xml:space="preserve"> Respondent</w:t>
            </w:r>
          </w:p>
        </w:tc>
      </w:tr>
    </w:tbl>
    <w:p w:rsidR="00AF78AA" w:rsidRDefault="00AF78AA" w:rsidP="001354B3">
      <w:pPr>
        <w:spacing w:before="0" w:line="240" w:lineRule="auto"/>
        <w:rPr>
          <w:b/>
          <w:lang w:val="en-GB"/>
        </w:rPr>
      </w:pPr>
    </w:p>
    <w:p w:rsidR="00384DD3" w:rsidRDefault="00384DD3" w:rsidP="003D3501">
      <w:pPr>
        <w:spacing w:before="0" w:line="360" w:lineRule="auto"/>
        <w:rPr>
          <w:b/>
          <w:bCs/>
        </w:rPr>
      </w:pPr>
    </w:p>
    <w:p w:rsidR="00CC0D49" w:rsidRPr="003D3501" w:rsidRDefault="00CC0D49" w:rsidP="003D3501">
      <w:pPr>
        <w:spacing w:before="0" w:line="360" w:lineRule="auto"/>
      </w:pPr>
      <w:r w:rsidRPr="003D3501">
        <w:rPr>
          <w:b/>
          <w:bCs/>
        </w:rPr>
        <w:t>Summary:</w:t>
      </w:r>
      <w:r w:rsidRPr="003D3501">
        <w:t xml:space="preserve"> </w:t>
      </w:r>
      <w:r w:rsidR="0070642E">
        <w:tab/>
        <w:t>P</w:t>
      </w:r>
      <w:r w:rsidRPr="003D3501">
        <w:t xml:space="preserve">ractice - </w:t>
      </w:r>
      <w:r w:rsidR="0070642E">
        <w:t>J</w:t>
      </w:r>
      <w:r w:rsidRPr="003D3501">
        <w:t>udicial review</w:t>
      </w:r>
    </w:p>
    <w:p w:rsidR="007A4DF9" w:rsidRPr="0070642E" w:rsidRDefault="0070642E" w:rsidP="0070642E">
      <w:pPr>
        <w:spacing w:before="0"/>
      </w:pPr>
      <w:r>
        <w:tab/>
      </w:r>
      <w:r>
        <w:tab/>
      </w:r>
      <w:r w:rsidR="00CC0D49" w:rsidRPr="003D3501">
        <w:t>Administrative law –</w:t>
      </w:r>
      <w:r>
        <w:t xml:space="preserve"> </w:t>
      </w:r>
      <w:r w:rsidR="00C93A12">
        <w:t>Promotion of Administrative Justice Act</w:t>
      </w:r>
      <w:r>
        <w:t xml:space="preserve"> 3 of</w:t>
      </w:r>
      <w:r w:rsidR="00C93A12">
        <w:t xml:space="preserve"> 2000 </w:t>
      </w:r>
      <w:r>
        <w:tab/>
      </w:r>
      <w:r>
        <w:tab/>
      </w:r>
      <w:r w:rsidR="00C93A12">
        <w:t>(</w:t>
      </w:r>
      <w:r>
        <w:t>PAJA</w:t>
      </w:r>
      <w:r w:rsidR="00C93A12">
        <w:t>)</w:t>
      </w:r>
    </w:p>
    <w:p w:rsidR="002D0A1A" w:rsidRPr="00F34B8E" w:rsidRDefault="002D0A1A" w:rsidP="002D0A1A">
      <w:pPr>
        <w:spacing w:before="0" w:line="240" w:lineRule="auto"/>
        <w:rPr>
          <w:b/>
          <w:lang w:val="en-GB"/>
        </w:rPr>
      </w:pPr>
      <w:r w:rsidRPr="00F34B8E">
        <w:rPr>
          <w:b/>
          <w:lang w:val="en-GB"/>
        </w:rPr>
        <w:t>__________________________________</w:t>
      </w:r>
      <w:r>
        <w:rPr>
          <w:b/>
          <w:lang w:val="en-GB"/>
        </w:rPr>
        <w:t>__</w:t>
      </w:r>
      <w:r w:rsidRPr="00F34B8E">
        <w:rPr>
          <w:b/>
          <w:lang w:val="en-GB"/>
        </w:rPr>
        <w:t>_______________________________</w:t>
      </w:r>
    </w:p>
    <w:p w:rsidR="002D0A1A" w:rsidRPr="00F34B8E" w:rsidRDefault="002D0A1A" w:rsidP="002D0A1A">
      <w:pPr>
        <w:spacing w:before="0" w:line="240" w:lineRule="auto"/>
        <w:jc w:val="center"/>
        <w:rPr>
          <w:b/>
          <w:lang w:val="en-GB"/>
        </w:rPr>
      </w:pPr>
    </w:p>
    <w:p w:rsidR="002D0A1A" w:rsidRPr="00F34B8E" w:rsidRDefault="002D0A1A" w:rsidP="002D0A1A">
      <w:pPr>
        <w:spacing w:before="0" w:line="240" w:lineRule="auto"/>
        <w:jc w:val="center"/>
        <w:rPr>
          <w:b/>
          <w:lang w:val="en-GB"/>
        </w:rPr>
      </w:pPr>
      <w:r>
        <w:rPr>
          <w:b/>
          <w:lang w:val="en-GB"/>
        </w:rPr>
        <w:t>O R D E R</w:t>
      </w:r>
    </w:p>
    <w:p w:rsidR="002D0A1A" w:rsidRPr="00F34B8E" w:rsidRDefault="002D0A1A" w:rsidP="002D0A1A">
      <w:pPr>
        <w:spacing w:before="0" w:line="240" w:lineRule="auto"/>
        <w:rPr>
          <w:lang w:val="en-GB"/>
        </w:rPr>
      </w:pPr>
      <w:r w:rsidRPr="00F34B8E">
        <w:rPr>
          <w:b/>
          <w:lang w:val="en-GB"/>
        </w:rPr>
        <w:t>____________________________________</w:t>
      </w:r>
      <w:r>
        <w:rPr>
          <w:b/>
          <w:lang w:val="en-GB"/>
        </w:rPr>
        <w:t>_</w:t>
      </w:r>
      <w:r w:rsidRPr="00F34B8E">
        <w:rPr>
          <w:b/>
          <w:lang w:val="en-GB"/>
        </w:rPr>
        <w:t>______________________________</w:t>
      </w:r>
    </w:p>
    <w:p w:rsidR="007A4DF9" w:rsidRPr="00F34B8E" w:rsidRDefault="007A4DF9" w:rsidP="00365A8E">
      <w:pPr>
        <w:widowControl w:val="0"/>
        <w:spacing w:before="0" w:after="320" w:line="240" w:lineRule="auto"/>
        <w:rPr>
          <w:rFonts w:cs="Arial"/>
          <w:b/>
          <w:szCs w:val="24"/>
          <w:lang w:val="en-GB"/>
        </w:rPr>
      </w:pPr>
    </w:p>
    <w:p w:rsidR="00263D57" w:rsidRPr="00263D57" w:rsidRDefault="007D6B88" w:rsidP="007D6B88">
      <w:pPr>
        <w:pStyle w:val="1"/>
        <w:numPr>
          <w:ilvl w:val="0"/>
          <w:numId w:val="0"/>
        </w:numPr>
        <w:ind w:left="709" w:hanging="709"/>
      </w:pPr>
      <w:r w:rsidRPr="00263D57">
        <w:t>1.</w:t>
      </w:r>
      <w:r w:rsidRPr="00263D57">
        <w:tab/>
      </w:r>
      <w:r w:rsidR="008464EC">
        <w:t>The decision of the third respondent</w:t>
      </w:r>
      <w:r w:rsidR="00263D57">
        <w:t xml:space="preserve"> dated 3 October 2018 is reviewed and set aside;</w:t>
      </w:r>
    </w:p>
    <w:p w:rsidR="002448DA" w:rsidRDefault="007D6B88" w:rsidP="007D6B88">
      <w:pPr>
        <w:pStyle w:val="1"/>
        <w:numPr>
          <w:ilvl w:val="0"/>
          <w:numId w:val="0"/>
        </w:numPr>
        <w:ind w:left="709" w:hanging="709"/>
      </w:pPr>
      <w:r>
        <w:t>2.</w:t>
      </w:r>
      <w:r>
        <w:tab/>
      </w:r>
      <w:r w:rsidR="00263D57">
        <w:t xml:space="preserve">The second respondent is directed to appoint a new appeal tribunal to determine the dispute reviewed and set aside as set out in paragraph </w:t>
      </w:r>
      <w:r w:rsidR="0078561A">
        <w:t xml:space="preserve">[1] above, and for this purpose to include in the panel so appointed an occupational therapist and to allow the applicant </w:t>
      </w:r>
      <w:r w:rsidR="00FA47D6">
        <w:t>a</w:t>
      </w:r>
      <w:r w:rsidR="0078561A">
        <w:t xml:space="preserve"> reasonable opportunity to lodge with the </w:t>
      </w:r>
      <w:r w:rsidR="00FA47D6">
        <w:t>second respondent</w:t>
      </w:r>
      <w:r w:rsidR="0078561A">
        <w:t xml:space="preserve"> such further medico-legal reports and other information as the applicant may wish to rely on for p</w:t>
      </w:r>
      <w:r w:rsidR="009C0920">
        <w:t>urposes of a new appeal hearing;</w:t>
      </w:r>
    </w:p>
    <w:p w:rsidR="002448DA" w:rsidRDefault="007D6B88" w:rsidP="007D6B88">
      <w:pPr>
        <w:pStyle w:val="1"/>
        <w:numPr>
          <w:ilvl w:val="0"/>
          <w:numId w:val="0"/>
        </w:numPr>
        <w:ind w:left="709" w:hanging="709"/>
      </w:pPr>
      <w:r>
        <w:t>3.</w:t>
      </w:r>
      <w:r>
        <w:tab/>
      </w:r>
      <w:r w:rsidR="009C0920">
        <w:t xml:space="preserve">The first and second respondents are ordered to pay the cost of the application, the one </w:t>
      </w:r>
      <w:r w:rsidR="00FA47D6">
        <w:t>paying</w:t>
      </w:r>
      <w:r w:rsidR="009C0920">
        <w:t xml:space="preserve"> the other to be absolved.</w:t>
      </w:r>
    </w:p>
    <w:p w:rsidR="00DD7E24" w:rsidRPr="00F34B8E" w:rsidRDefault="00DD7E24" w:rsidP="00DD7E24">
      <w:pPr>
        <w:spacing w:before="0" w:line="240" w:lineRule="auto"/>
        <w:rPr>
          <w:b/>
          <w:lang w:val="en-GB"/>
        </w:rPr>
      </w:pPr>
      <w:r w:rsidRPr="00F34B8E">
        <w:rPr>
          <w:b/>
          <w:lang w:val="en-GB"/>
        </w:rPr>
        <w:t>__________________________________</w:t>
      </w:r>
      <w:r>
        <w:rPr>
          <w:b/>
          <w:lang w:val="en-GB"/>
        </w:rPr>
        <w:t>__</w:t>
      </w:r>
      <w:r w:rsidRPr="00F34B8E">
        <w:rPr>
          <w:b/>
          <w:lang w:val="en-GB"/>
        </w:rPr>
        <w:t>_______________________________</w:t>
      </w:r>
    </w:p>
    <w:p w:rsidR="00DD7E24" w:rsidRPr="00F34B8E" w:rsidRDefault="00DD7E24" w:rsidP="0070642E">
      <w:pPr>
        <w:spacing w:before="0" w:line="240" w:lineRule="auto"/>
        <w:jc w:val="center"/>
        <w:rPr>
          <w:b/>
          <w:lang w:val="en-GB"/>
        </w:rPr>
      </w:pPr>
    </w:p>
    <w:p w:rsidR="00DD7E24" w:rsidRPr="00F34B8E" w:rsidRDefault="00DD7E24" w:rsidP="0070642E">
      <w:pPr>
        <w:spacing w:before="0" w:line="240" w:lineRule="auto"/>
        <w:contextualSpacing/>
        <w:jc w:val="center"/>
        <w:rPr>
          <w:b/>
          <w:lang w:val="en-GB"/>
        </w:rPr>
      </w:pPr>
      <w:r w:rsidRPr="00F34B8E">
        <w:rPr>
          <w:b/>
          <w:lang w:val="en-GB"/>
        </w:rPr>
        <w:t>J U D G M E N T</w:t>
      </w:r>
    </w:p>
    <w:p w:rsidR="00DD7E24" w:rsidRPr="00DD7E24" w:rsidRDefault="00DD7E24" w:rsidP="0070642E">
      <w:pPr>
        <w:contextualSpacing/>
      </w:pPr>
      <w:r w:rsidRPr="00F34B8E">
        <w:rPr>
          <w:b/>
          <w:lang w:val="en-GB"/>
        </w:rPr>
        <w:t>____________________________________</w:t>
      </w:r>
      <w:r>
        <w:rPr>
          <w:b/>
          <w:lang w:val="en-GB"/>
        </w:rPr>
        <w:t>_</w:t>
      </w:r>
      <w:r w:rsidRPr="00F34B8E">
        <w:rPr>
          <w:b/>
          <w:lang w:val="en-GB"/>
        </w:rPr>
        <w:t>______________________________</w:t>
      </w:r>
    </w:p>
    <w:p w:rsidR="002448DA" w:rsidRDefault="002F44CA" w:rsidP="0070642E">
      <w:pPr>
        <w:pStyle w:val="LEVEL10"/>
        <w:numPr>
          <w:ilvl w:val="0"/>
          <w:numId w:val="0"/>
        </w:numPr>
        <w:ind w:left="851" w:hanging="851"/>
        <w:rPr>
          <w:b/>
          <w:bCs/>
        </w:rPr>
      </w:pPr>
      <w:r>
        <w:rPr>
          <w:b/>
          <w:bCs/>
        </w:rPr>
        <w:t>VAN HEERDEN AJ</w:t>
      </w:r>
    </w:p>
    <w:p w:rsidR="000B751A" w:rsidRPr="000B751A" w:rsidRDefault="000B751A" w:rsidP="000B751A">
      <w:pPr>
        <w:pStyle w:val="List"/>
      </w:pPr>
      <w:r>
        <w:lastRenderedPageBreak/>
        <w:t>BACKGROUND</w:t>
      </w:r>
    </w:p>
    <w:p w:rsidR="000B751A" w:rsidRPr="000B751A" w:rsidRDefault="007D6B88" w:rsidP="007D6B88">
      <w:pPr>
        <w:pStyle w:val="LEVEL10"/>
        <w:numPr>
          <w:ilvl w:val="0"/>
          <w:numId w:val="0"/>
        </w:numPr>
        <w:ind w:left="851" w:hanging="851"/>
      </w:pPr>
      <w:r w:rsidRPr="000B751A">
        <w:t>[1]</w:t>
      </w:r>
      <w:r w:rsidRPr="000B751A">
        <w:tab/>
      </w:r>
      <w:r w:rsidR="00903FB0">
        <w:t>On 23 November 2014, the applicant was involved in a motor vehicle collision in which he sustained injuries. During 2016, the applicant instituted action proceedings against the fourth respondent in the Western Cape division of the High Court</w:t>
      </w:r>
      <w:r w:rsidR="000B751A">
        <w:t xml:space="preserve"> </w:t>
      </w:r>
      <w:r w:rsidR="00AF748C">
        <w:t xml:space="preserve">under case number 9497/2016 </w:t>
      </w:r>
      <w:r w:rsidR="000B751A">
        <w:t>wherein</w:t>
      </w:r>
      <w:r w:rsidR="00903FB0">
        <w:t xml:space="preserve"> </w:t>
      </w:r>
      <w:r w:rsidR="000B751A">
        <w:t>t</w:t>
      </w:r>
      <w:r w:rsidR="00903FB0">
        <w:t>he applicant claimed general damages as a result of the accident.</w:t>
      </w:r>
    </w:p>
    <w:p w:rsidR="000B751A" w:rsidRDefault="007D6B88" w:rsidP="007D6B88">
      <w:pPr>
        <w:pStyle w:val="LEVEL10"/>
        <w:numPr>
          <w:ilvl w:val="0"/>
          <w:numId w:val="0"/>
        </w:numPr>
        <w:ind w:left="851" w:hanging="851"/>
      </w:pPr>
      <w:r>
        <w:t>[2]</w:t>
      </w:r>
      <w:r>
        <w:tab/>
      </w:r>
      <w:r w:rsidR="000B751A">
        <w:t>Following the completion and submission of the applicant's RAF4 Form and the medico-legal report, in which an orthopaedic surgeon concluded that the applicant's injuries will leave the applicant with long-term impairment, the fourth respondent rejected the applicants claim for general damages.</w:t>
      </w:r>
      <w:r w:rsidR="000B751A">
        <w:rPr>
          <w:rStyle w:val="FootnoteReference"/>
        </w:rPr>
        <w:footnoteReference w:id="1"/>
      </w:r>
    </w:p>
    <w:p w:rsidR="000B751A" w:rsidRDefault="007D6B88" w:rsidP="007D6B88">
      <w:pPr>
        <w:pStyle w:val="LEVEL10"/>
        <w:numPr>
          <w:ilvl w:val="0"/>
          <w:numId w:val="0"/>
        </w:numPr>
        <w:ind w:left="851" w:hanging="851"/>
      </w:pPr>
      <w:r>
        <w:t>[3]</w:t>
      </w:r>
      <w:r>
        <w:tab/>
      </w:r>
      <w:r w:rsidR="000B751A">
        <w:t xml:space="preserve">The applicant disputed the fourth respondents rejection and a dispute resolution was lodged with the second respondent in accordance with the regulations. </w:t>
      </w:r>
    </w:p>
    <w:p w:rsidR="000B751A" w:rsidRDefault="007D6B88" w:rsidP="007D6B88">
      <w:pPr>
        <w:pStyle w:val="LEVEL10"/>
        <w:numPr>
          <w:ilvl w:val="0"/>
          <w:numId w:val="0"/>
        </w:numPr>
        <w:ind w:left="851" w:hanging="851"/>
      </w:pPr>
      <w:r>
        <w:t>[4]</w:t>
      </w:r>
      <w:r>
        <w:tab/>
      </w:r>
      <w:r w:rsidR="000B751A">
        <w:t xml:space="preserve">The first respondent informed the applicant's attorney that the second respondent had appointed an appeal tribunal and that the applicant's matter will accordingly be considered. </w:t>
      </w:r>
    </w:p>
    <w:p w:rsidR="000B751A" w:rsidRDefault="007D6B88" w:rsidP="007D6B88">
      <w:pPr>
        <w:pStyle w:val="LEVEL10"/>
        <w:numPr>
          <w:ilvl w:val="0"/>
          <w:numId w:val="0"/>
        </w:numPr>
        <w:ind w:left="851" w:hanging="851"/>
      </w:pPr>
      <w:r>
        <w:t>[5]</w:t>
      </w:r>
      <w:r>
        <w:tab/>
      </w:r>
      <w:r w:rsidR="000B751A">
        <w:t>The applicant however objected to the fact that the members of the appeal tribunal appointed by the second respondent did not include an occupational therapist, and requested that the panel be amended.</w:t>
      </w:r>
    </w:p>
    <w:p w:rsidR="000B751A" w:rsidRPr="000B751A" w:rsidRDefault="007D6B88" w:rsidP="007D6B88">
      <w:pPr>
        <w:pStyle w:val="LEVEL10"/>
        <w:numPr>
          <w:ilvl w:val="0"/>
          <w:numId w:val="0"/>
        </w:numPr>
        <w:ind w:left="851" w:hanging="851"/>
      </w:pPr>
      <w:r w:rsidRPr="000B751A">
        <w:t>[6]</w:t>
      </w:r>
      <w:r w:rsidRPr="000B751A">
        <w:tab/>
      </w:r>
      <w:r w:rsidR="000B751A">
        <w:t xml:space="preserve">The first respondent in response answered the objection by </w:t>
      </w:r>
      <w:r w:rsidR="00B653ED">
        <w:t xml:space="preserve">merely </w:t>
      </w:r>
      <w:r w:rsidR="000B751A">
        <w:t xml:space="preserve">referring </w:t>
      </w:r>
      <w:r w:rsidR="000B751A">
        <w:lastRenderedPageBreak/>
        <w:t xml:space="preserve">the applicant to the third respondents letter dated 27 September 2018 wherein the conclusion </w:t>
      </w:r>
      <w:r w:rsidR="00B653ED">
        <w:t xml:space="preserve">(decision) </w:t>
      </w:r>
      <w:r w:rsidR="000B751A">
        <w:t>was</w:t>
      </w:r>
      <w:r w:rsidR="00693F25">
        <w:t xml:space="preserve"> already</w:t>
      </w:r>
      <w:r w:rsidR="000B751A">
        <w:t xml:space="preserve"> reached by the appeal tribunal on 20 to September 2018.</w:t>
      </w:r>
    </w:p>
    <w:p w:rsidR="000B751A" w:rsidRPr="000B751A" w:rsidRDefault="000B751A" w:rsidP="000B751A">
      <w:pPr>
        <w:pStyle w:val="Heading1"/>
        <w:rPr>
          <w:b w:val="0"/>
        </w:rPr>
      </w:pPr>
      <w:r w:rsidRPr="000B751A">
        <w:rPr>
          <w:b w:val="0"/>
        </w:rPr>
        <w:t>THE REVIEW</w:t>
      </w:r>
    </w:p>
    <w:p w:rsidR="00AF748C" w:rsidRDefault="007D6B88" w:rsidP="007D6B88">
      <w:pPr>
        <w:pStyle w:val="LEVEL10"/>
        <w:numPr>
          <w:ilvl w:val="0"/>
          <w:numId w:val="0"/>
        </w:numPr>
        <w:ind w:left="851" w:hanging="851"/>
      </w:pPr>
      <w:r>
        <w:t>[7]</w:t>
      </w:r>
      <w:r>
        <w:tab/>
      </w:r>
      <w:r w:rsidR="00375368">
        <w:t xml:space="preserve">This application for judicial review </w:t>
      </w:r>
      <w:r w:rsidR="00AF748C">
        <w:t xml:space="preserve">accordingly </w:t>
      </w:r>
      <w:r w:rsidR="00375368">
        <w:t>concern</w:t>
      </w:r>
      <w:r w:rsidR="00693F25">
        <w:t>s</w:t>
      </w:r>
      <w:r w:rsidR="00375368">
        <w:t xml:space="preserve"> the</w:t>
      </w:r>
      <w:r w:rsidR="00FA47D6">
        <w:t xml:space="preserve"> third respondent's (the</w:t>
      </w:r>
      <w:r w:rsidR="00375368">
        <w:t xml:space="preserve"> </w:t>
      </w:r>
      <w:r w:rsidR="00693F25">
        <w:t>a</w:t>
      </w:r>
      <w:r w:rsidR="00375368">
        <w:t xml:space="preserve">ppeal </w:t>
      </w:r>
      <w:r w:rsidR="00693F25">
        <w:t>t</w:t>
      </w:r>
      <w:r w:rsidR="00375368">
        <w:t>ribunal</w:t>
      </w:r>
      <w:r w:rsidR="00FA47D6">
        <w:t>)</w:t>
      </w:r>
      <w:r w:rsidR="00375368">
        <w:t xml:space="preserve"> decision </w:t>
      </w:r>
      <w:r w:rsidR="00FA47D6">
        <w:t>where</w:t>
      </w:r>
      <w:r w:rsidR="00375368">
        <w:t xml:space="preserve">in </w:t>
      </w:r>
      <w:r w:rsidR="00FA47D6">
        <w:t xml:space="preserve">it </w:t>
      </w:r>
      <w:r w:rsidR="00375368">
        <w:t>f</w:t>
      </w:r>
      <w:r w:rsidR="00FA47D6">
        <w:t>ound</w:t>
      </w:r>
      <w:r w:rsidR="00375368">
        <w:t xml:space="preserve"> that the applicant did not sustain a serious injury in the </w:t>
      </w:r>
      <w:r w:rsidR="00FA47D6">
        <w:t xml:space="preserve">relevant </w:t>
      </w:r>
      <w:r w:rsidR="00375368">
        <w:t>accident</w:t>
      </w:r>
      <w:r w:rsidR="00FA47D6">
        <w:t>.</w:t>
      </w:r>
      <w:r w:rsidR="00375368">
        <w:t xml:space="preserve"> </w:t>
      </w:r>
    </w:p>
    <w:p w:rsidR="00FA47D6" w:rsidRDefault="007D6B88" w:rsidP="007D6B88">
      <w:pPr>
        <w:pStyle w:val="LEVEL10"/>
        <w:numPr>
          <w:ilvl w:val="0"/>
          <w:numId w:val="0"/>
        </w:numPr>
        <w:ind w:left="851" w:hanging="851"/>
      </w:pPr>
      <w:r>
        <w:t>[8]</w:t>
      </w:r>
      <w:r>
        <w:tab/>
      </w:r>
      <w:r w:rsidR="00FA47D6">
        <w:t>Such decision was contained in an</w:t>
      </w:r>
      <w:r w:rsidR="00375368">
        <w:t xml:space="preserve"> email addressed by the first respondent to the </w:t>
      </w:r>
      <w:r w:rsidR="005E4211">
        <w:t>a</w:t>
      </w:r>
      <w:r w:rsidR="006330CA">
        <w:t>pplicants’ attorneys of record dated 3 October 2018</w:t>
      </w:r>
      <w:r w:rsidR="006330CA">
        <w:rPr>
          <w:rStyle w:val="FootnoteReference"/>
        </w:rPr>
        <w:footnoteReference w:id="2"/>
      </w:r>
      <w:r w:rsidR="006330CA">
        <w:t xml:space="preserve"> </w:t>
      </w:r>
      <w:r w:rsidR="004F5BC0" w:rsidRPr="00AF748C">
        <w:t>(</w:t>
      </w:r>
      <w:r w:rsidR="004F5BC0" w:rsidRPr="00AF748C">
        <w:rPr>
          <w:iCs/>
        </w:rPr>
        <w:t xml:space="preserve">“the </w:t>
      </w:r>
      <w:r w:rsidR="00693F25">
        <w:rPr>
          <w:iCs/>
        </w:rPr>
        <w:t>a</w:t>
      </w:r>
      <w:r w:rsidR="004F5BC0" w:rsidRPr="00AF748C">
        <w:rPr>
          <w:iCs/>
        </w:rPr>
        <w:t xml:space="preserve">ppeal </w:t>
      </w:r>
      <w:r w:rsidR="00693F25">
        <w:rPr>
          <w:iCs/>
        </w:rPr>
        <w:t>t</w:t>
      </w:r>
      <w:r w:rsidR="004F5BC0" w:rsidRPr="00AF748C">
        <w:rPr>
          <w:iCs/>
        </w:rPr>
        <w:t>ribunal’s decision”</w:t>
      </w:r>
      <w:r w:rsidR="004F5BC0">
        <w:t xml:space="preserve">).  </w:t>
      </w:r>
    </w:p>
    <w:p w:rsidR="00375368" w:rsidRDefault="007D6B88" w:rsidP="007D6B88">
      <w:pPr>
        <w:pStyle w:val="LEVEL10"/>
        <w:numPr>
          <w:ilvl w:val="0"/>
          <w:numId w:val="0"/>
        </w:numPr>
        <w:ind w:left="851" w:hanging="851"/>
      </w:pPr>
      <w:r>
        <w:t>[9]</w:t>
      </w:r>
      <w:r>
        <w:tab/>
      </w:r>
      <w:r w:rsidR="004F5BC0">
        <w:t xml:space="preserve">The effect of the </w:t>
      </w:r>
      <w:r w:rsidR="00693F25">
        <w:t>a</w:t>
      </w:r>
      <w:r w:rsidR="004F5BC0">
        <w:t xml:space="preserve">ppeal </w:t>
      </w:r>
      <w:r w:rsidR="00693F25">
        <w:t>t</w:t>
      </w:r>
      <w:r w:rsidR="004F5BC0">
        <w:t>ribunal’s decision is</w:t>
      </w:r>
      <w:r w:rsidR="00693F25">
        <w:t>, as already stated,</w:t>
      </w:r>
      <w:r w:rsidR="004F5BC0">
        <w:t xml:space="preserve"> that the applicant can no longer claim general damages in the action </w:t>
      </w:r>
      <w:r w:rsidR="00FA47D6">
        <w:t xml:space="preserve">which was </w:t>
      </w:r>
      <w:r w:rsidR="004F5BC0">
        <w:t xml:space="preserve">instituted against the fourth respondent </w:t>
      </w:r>
      <w:r w:rsidR="00AF748C">
        <w:rPr>
          <w:i/>
        </w:rPr>
        <w:t>supra</w:t>
      </w:r>
      <w:r w:rsidR="004F5BC0">
        <w:t xml:space="preserve">. </w:t>
      </w:r>
      <w:r w:rsidR="00FA47D6">
        <w:t>Such</w:t>
      </w:r>
      <w:r w:rsidR="004F5BC0">
        <w:t xml:space="preserve"> proceedings </w:t>
      </w:r>
      <w:r w:rsidR="00A31545">
        <w:t xml:space="preserve">are currently </w:t>
      </w:r>
      <w:r w:rsidR="00FA47D6">
        <w:t xml:space="preserve">still </w:t>
      </w:r>
      <w:r w:rsidR="00A31545">
        <w:t>pending.</w:t>
      </w:r>
    </w:p>
    <w:p w:rsidR="00375368" w:rsidRDefault="007D6B88" w:rsidP="007D6B88">
      <w:pPr>
        <w:pStyle w:val="LEVEL10"/>
        <w:numPr>
          <w:ilvl w:val="0"/>
          <w:numId w:val="0"/>
        </w:numPr>
        <w:ind w:left="851" w:hanging="851"/>
      </w:pPr>
      <w:r>
        <w:t>[10]</w:t>
      </w:r>
      <w:r>
        <w:tab/>
      </w:r>
      <w:r w:rsidR="00A31545">
        <w:t>The Appeal Tribunal’s decision was encapsulated in reference to a letter dated 27 September 2018</w:t>
      </w:r>
      <w:r w:rsidR="005271FA">
        <w:t xml:space="preserve"> from the first respondent to the applicant’s attorneys of record </w:t>
      </w:r>
      <w:r w:rsidR="00FA47D6">
        <w:t xml:space="preserve">which </w:t>
      </w:r>
      <w:r w:rsidR="005271FA">
        <w:t>stat</w:t>
      </w:r>
      <w:r w:rsidR="00FA47D6">
        <w:t>ed</w:t>
      </w:r>
      <w:r w:rsidR="005271FA">
        <w:t xml:space="preserve"> as follows:</w:t>
      </w:r>
    </w:p>
    <w:p w:rsidR="005271FA" w:rsidRDefault="005271FA" w:rsidP="005271FA">
      <w:pPr>
        <w:pStyle w:val="quotation1"/>
      </w:pPr>
      <w:r>
        <w:t xml:space="preserve">“Re: RAF Appeal Tribunal </w:t>
      </w:r>
      <w:r w:rsidR="00BB1227">
        <w:t>// Khan Moegamat Yasi</w:t>
      </w:r>
      <w:r w:rsidR="00D57125">
        <w:t>n</w:t>
      </w:r>
    </w:p>
    <w:p w:rsidR="00365B8A" w:rsidRDefault="00365B8A" w:rsidP="005271FA">
      <w:pPr>
        <w:pStyle w:val="quotation1"/>
      </w:pPr>
      <w:r>
        <w:t xml:space="preserve">We refer to the above matter and hereby inform you that Road Accident </w:t>
      </w:r>
      <w:r>
        <w:lastRenderedPageBreak/>
        <w:t xml:space="preserve">Fund Appeal Tribunal </w:t>
      </w:r>
      <w:r w:rsidR="00AB65F1">
        <w:t>resolved at its recent meeting held on 22 September 2018 as follows:</w:t>
      </w:r>
    </w:p>
    <w:p w:rsidR="00AB65F1" w:rsidRDefault="00AB65F1" w:rsidP="00AB65F1">
      <w:pPr>
        <w:pStyle w:val="quotation1"/>
        <w:ind w:left="2127" w:hanging="709"/>
      </w:pPr>
      <w:r>
        <w:t>(i)</w:t>
      </w:r>
      <w:r>
        <w:tab/>
        <w:t>45 years</w:t>
      </w:r>
      <w:r w:rsidR="0020724C">
        <w:t xml:space="preserve"> old male with history of MVA as in 2014.</w:t>
      </w:r>
    </w:p>
    <w:p w:rsidR="0020724C" w:rsidRDefault="0020724C" w:rsidP="00AB65F1">
      <w:pPr>
        <w:pStyle w:val="quotation1"/>
        <w:ind w:left="2127" w:hanging="709"/>
      </w:pPr>
      <w:r>
        <w:t>(ii)</w:t>
      </w:r>
      <w:r>
        <w:tab/>
      </w:r>
      <w:r w:rsidR="007E4824">
        <w:t>injuries sustained:</w:t>
      </w:r>
    </w:p>
    <w:p w:rsidR="007E4824" w:rsidRDefault="007D6B88" w:rsidP="007D6B88">
      <w:pPr>
        <w:pStyle w:val="quotation1"/>
        <w:ind w:left="2847" w:hanging="360"/>
      </w:pPr>
      <w:r>
        <w:rPr>
          <w:rFonts w:ascii="Symbol" w:hAnsi="Symbol"/>
          <w:i w:val="0"/>
        </w:rPr>
        <w:t></w:t>
      </w:r>
      <w:r>
        <w:rPr>
          <w:rFonts w:ascii="Symbol" w:hAnsi="Symbol"/>
          <w:i w:val="0"/>
        </w:rPr>
        <w:tab/>
      </w:r>
      <w:r w:rsidR="007E4824">
        <w:t xml:space="preserve">rotator </w:t>
      </w:r>
      <w:r w:rsidR="00661FE8">
        <w:t>craftier</w:t>
      </w:r>
      <w:r w:rsidR="004C0E4B">
        <w:t>.</w:t>
      </w:r>
    </w:p>
    <w:p w:rsidR="00661FE8" w:rsidRDefault="007D6B88" w:rsidP="007D6B88">
      <w:pPr>
        <w:pStyle w:val="quotation1"/>
        <w:ind w:left="2847" w:hanging="360"/>
      </w:pPr>
      <w:r>
        <w:rPr>
          <w:rFonts w:ascii="Symbol" w:hAnsi="Symbol"/>
          <w:i w:val="0"/>
        </w:rPr>
        <w:t></w:t>
      </w:r>
      <w:r>
        <w:rPr>
          <w:rFonts w:ascii="Symbol" w:hAnsi="Symbol"/>
          <w:i w:val="0"/>
        </w:rPr>
        <w:tab/>
      </w:r>
      <w:r w:rsidR="00661FE8">
        <w:t>an ulna and radius fractures</w:t>
      </w:r>
      <w:r w:rsidR="004C0E4B">
        <w:t>.</w:t>
      </w:r>
    </w:p>
    <w:p w:rsidR="00661FE8" w:rsidRDefault="007D6B88" w:rsidP="007D6B88">
      <w:pPr>
        <w:pStyle w:val="quotation1"/>
        <w:ind w:left="2847" w:hanging="360"/>
      </w:pPr>
      <w:r>
        <w:rPr>
          <w:rFonts w:ascii="Symbol" w:hAnsi="Symbol"/>
          <w:i w:val="0"/>
        </w:rPr>
        <w:t></w:t>
      </w:r>
      <w:r>
        <w:rPr>
          <w:rFonts w:ascii="Symbol" w:hAnsi="Symbol"/>
          <w:i w:val="0"/>
        </w:rPr>
        <w:tab/>
      </w:r>
      <w:r w:rsidR="004C0E4B">
        <w:t>grade II collateral ligament injury.</w:t>
      </w:r>
    </w:p>
    <w:p w:rsidR="007E4824" w:rsidRDefault="00AE6C17" w:rsidP="00AB65F1">
      <w:pPr>
        <w:pStyle w:val="quotation1"/>
        <w:ind w:left="2127" w:hanging="709"/>
      </w:pPr>
      <w:r>
        <w:t>(iii)</w:t>
      </w:r>
      <w:r>
        <w:tab/>
        <w:t>complaints: pain on knee and shoulder.</w:t>
      </w:r>
    </w:p>
    <w:p w:rsidR="00AE6C17" w:rsidRPr="009A59C0" w:rsidRDefault="00AE6C17" w:rsidP="00AB65F1">
      <w:pPr>
        <w:pStyle w:val="quotation1"/>
        <w:ind w:left="2127" w:hanging="709"/>
        <w:rPr>
          <w:i w:val="0"/>
        </w:rPr>
      </w:pPr>
      <w:r>
        <w:t>(iv)</w:t>
      </w:r>
      <w:r>
        <w:tab/>
        <w:t xml:space="preserve">clinical outcome: acceptable range of movement of the </w:t>
      </w:r>
      <w:r w:rsidRPr="00FA47D6">
        <w:rPr>
          <w:u w:val="single"/>
        </w:rPr>
        <w:t>left shoulder</w:t>
      </w:r>
      <w:r>
        <w:t>.</w:t>
      </w:r>
      <w:r w:rsidR="009A59C0">
        <w:t xml:space="preserve"> </w:t>
      </w:r>
      <w:r w:rsidR="009A59C0">
        <w:rPr>
          <w:i w:val="0"/>
        </w:rPr>
        <w:t>[my emphasis]</w:t>
      </w:r>
    </w:p>
    <w:p w:rsidR="009A59C0" w:rsidRDefault="00AE6C17" w:rsidP="009A59C0">
      <w:pPr>
        <w:pStyle w:val="quotation1"/>
        <w:ind w:left="2127" w:hanging="709"/>
      </w:pPr>
      <w:r>
        <w:t>(v)</w:t>
      </w:r>
      <w:r>
        <w:tab/>
        <w:t xml:space="preserve">conclusion: </w:t>
      </w:r>
      <w:r w:rsidRPr="00AF748C">
        <w:t>does not qualify</w:t>
      </w:r>
      <w:r>
        <w:t>.”</w:t>
      </w:r>
      <w:r w:rsidR="009A59C0">
        <w:rPr>
          <w:rStyle w:val="FootnoteReference"/>
        </w:rPr>
        <w:footnoteReference w:id="3"/>
      </w:r>
    </w:p>
    <w:p w:rsidR="009A59C0" w:rsidRPr="009A59C0" w:rsidRDefault="007D6B88" w:rsidP="007D6B88">
      <w:pPr>
        <w:pStyle w:val="LEVEL10"/>
        <w:numPr>
          <w:ilvl w:val="0"/>
          <w:numId w:val="0"/>
        </w:numPr>
        <w:ind w:left="851" w:hanging="851"/>
      </w:pPr>
      <w:r w:rsidRPr="009A59C0">
        <w:t>[11]</w:t>
      </w:r>
      <w:r w:rsidRPr="009A59C0">
        <w:tab/>
      </w:r>
      <w:r w:rsidR="009A59C0">
        <w:t>My emphasis to: "(iv) left should</w:t>
      </w:r>
      <w:r w:rsidR="00F26E26">
        <w:t>er</w:t>
      </w:r>
      <w:r w:rsidR="009A59C0">
        <w:t xml:space="preserve">" </w:t>
      </w:r>
      <w:r w:rsidR="009A59C0">
        <w:rPr>
          <w:i/>
        </w:rPr>
        <w:t>supra</w:t>
      </w:r>
      <w:r w:rsidR="009A59C0">
        <w:t xml:space="preserve"> will become significant hereinafter.</w:t>
      </w:r>
    </w:p>
    <w:p w:rsidR="009A59C0" w:rsidRPr="000B751A" w:rsidRDefault="007C4E4A" w:rsidP="009A59C0">
      <w:pPr>
        <w:pStyle w:val="Heading1"/>
        <w:rPr>
          <w:b w:val="0"/>
        </w:rPr>
      </w:pPr>
      <w:r w:rsidRPr="000B751A">
        <w:rPr>
          <w:b w:val="0"/>
        </w:rPr>
        <w:t>GROUNDS FOR REVIEW</w:t>
      </w:r>
    </w:p>
    <w:p w:rsidR="00375368" w:rsidRDefault="007D6B88" w:rsidP="007D6B88">
      <w:pPr>
        <w:pStyle w:val="LEVEL10"/>
        <w:numPr>
          <w:ilvl w:val="0"/>
          <w:numId w:val="0"/>
        </w:numPr>
        <w:ind w:left="851" w:hanging="851"/>
      </w:pPr>
      <w:r>
        <w:t>[12]</w:t>
      </w:r>
      <w:r>
        <w:tab/>
      </w:r>
      <w:r w:rsidR="007C4E4A">
        <w:t xml:space="preserve">The applicant contends that </w:t>
      </w:r>
      <w:r w:rsidR="00EE0405">
        <w:t xml:space="preserve">the </w:t>
      </w:r>
      <w:r w:rsidR="00693F25">
        <w:t>a</w:t>
      </w:r>
      <w:r w:rsidR="00EE0405">
        <w:t xml:space="preserve">ppeal </w:t>
      </w:r>
      <w:r w:rsidR="00693F25">
        <w:t>t</w:t>
      </w:r>
      <w:r w:rsidR="00EE0405">
        <w:t xml:space="preserve">ribunal’s decision being vitiated by a failure of procedural fairness in that the </w:t>
      </w:r>
      <w:r w:rsidR="009A59C0">
        <w:t xml:space="preserve">second respondent (the </w:t>
      </w:r>
      <w:r w:rsidR="00693F25">
        <w:t>r</w:t>
      </w:r>
      <w:r w:rsidR="00EE0405">
        <w:t>egistrar</w:t>
      </w:r>
      <w:r w:rsidR="009A59C0">
        <w:t>)</w:t>
      </w:r>
      <w:r w:rsidR="00EE0405">
        <w:t xml:space="preserve"> failed to apply his mind to the objection</w:t>
      </w:r>
      <w:r w:rsidR="001A6671">
        <w:rPr>
          <w:rStyle w:val="FootnoteReference"/>
        </w:rPr>
        <w:footnoteReference w:id="4"/>
      </w:r>
      <w:r w:rsidR="00EE0405">
        <w:t xml:space="preserve"> lodged by the applicant</w:t>
      </w:r>
      <w:r w:rsidR="009A59C0">
        <w:t>, which requested</w:t>
      </w:r>
      <w:r w:rsidR="00EE0405">
        <w:t xml:space="preserve"> that it be considered to appoint an additional independent health practitioner</w:t>
      </w:r>
      <w:r w:rsidR="001A6671">
        <w:t xml:space="preserve"> </w:t>
      </w:r>
      <w:r w:rsidR="001A6671" w:rsidRPr="001A6671">
        <w:t xml:space="preserve">(the </w:t>
      </w:r>
      <w:r w:rsidR="00693F25">
        <w:t>o</w:t>
      </w:r>
      <w:r w:rsidR="001A6671" w:rsidRPr="001A6671">
        <w:t>bjection)</w:t>
      </w:r>
      <w:r w:rsidR="00EE0405">
        <w:t xml:space="preserve">, namely a registered occupational therapist to </w:t>
      </w:r>
      <w:r w:rsidR="00EE0405">
        <w:lastRenderedPageBreak/>
        <w:t xml:space="preserve">assist the </w:t>
      </w:r>
      <w:r w:rsidR="00693F25">
        <w:t>a</w:t>
      </w:r>
      <w:r w:rsidR="00EE0405">
        <w:t xml:space="preserve">ppeal </w:t>
      </w:r>
      <w:r w:rsidR="00693F25">
        <w:t>t</w:t>
      </w:r>
      <w:r w:rsidR="00EE0405">
        <w:t xml:space="preserve">ribunal as envisaged in </w:t>
      </w:r>
      <w:r w:rsidR="00C4153D">
        <w:t>R</w:t>
      </w:r>
      <w:r w:rsidR="00EE0405">
        <w:t>egulation 8(c) of the</w:t>
      </w:r>
      <w:r w:rsidR="00EC2717">
        <w:t xml:space="preserve"> </w:t>
      </w:r>
      <w:r w:rsidR="00A3644E" w:rsidRPr="00A3644E">
        <w:t>Road Accident Fund Regulations, 2008</w:t>
      </w:r>
      <w:r w:rsidR="00A3644E">
        <w:rPr>
          <w:i/>
          <w:iCs/>
        </w:rPr>
        <w:t xml:space="preserve"> </w:t>
      </w:r>
      <w:r w:rsidR="009A59C0" w:rsidRPr="009A59C0">
        <w:rPr>
          <w:iCs/>
        </w:rPr>
        <w:t>(</w:t>
      </w:r>
      <w:r w:rsidR="00A3644E" w:rsidRPr="009A59C0">
        <w:rPr>
          <w:iCs/>
        </w:rPr>
        <w:t>the Regulations</w:t>
      </w:r>
      <w:r w:rsidR="00C4153D">
        <w:t>)</w:t>
      </w:r>
      <w:r w:rsidR="00EC2717">
        <w:t>, which provides as follows:</w:t>
      </w:r>
    </w:p>
    <w:p w:rsidR="00EC2717" w:rsidRPr="001A6671" w:rsidRDefault="00EC2717" w:rsidP="00EC2717">
      <w:pPr>
        <w:pStyle w:val="quotation1"/>
        <w:rPr>
          <w:i w:val="0"/>
        </w:rPr>
      </w:pPr>
      <w:r>
        <w:t>“The Registrar may appoint an additional independent health practitioner with expertise in any appropriate health profession to assist the Appeal Tribunal in an adv</w:t>
      </w:r>
      <w:r w:rsidR="000F28F3">
        <w:t>isory capacity.”</w:t>
      </w:r>
      <w:r w:rsidR="001A6671">
        <w:t xml:space="preserve"> </w:t>
      </w:r>
    </w:p>
    <w:p w:rsidR="00375368" w:rsidRDefault="007D6B88" w:rsidP="007D6B88">
      <w:pPr>
        <w:pStyle w:val="LEVEL10"/>
        <w:numPr>
          <w:ilvl w:val="0"/>
          <w:numId w:val="0"/>
        </w:numPr>
        <w:ind w:left="851" w:hanging="851"/>
      </w:pPr>
      <w:r>
        <w:t>[13]</w:t>
      </w:r>
      <w:r>
        <w:tab/>
      </w:r>
      <w:r w:rsidR="000F28F3">
        <w:t xml:space="preserve">The issue which the </w:t>
      </w:r>
      <w:r w:rsidR="00693F25">
        <w:t>a</w:t>
      </w:r>
      <w:r w:rsidR="000F28F3">
        <w:t xml:space="preserve">ppeal </w:t>
      </w:r>
      <w:r w:rsidR="00693F25">
        <w:t>t</w:t>
      </w:r>
      <w:r w:rsidR="000F28F3">
        <w:t xml:space="preserve">ribunal had to resolve was whether the applicant’s injuries resulted in a serious long term impairment or loss of </w:t>
      </w:r>
      <w:r w:rsidR="0056495A">
        <w:t>the body function within the meaning of section 17(1A) of the Road Accident Fund Act, 56 of 1996 (</w:t>
      </w:r>
      <w:r w:rsidR="00024564" w:rsidRPr="009A59C0">
        <w:rPr>
          <w:iCs/>
        </w:rPr>
        <w:t>the Act</w:t>
      </w:r>
      <w:r w:rsidR="00024564" w:rsidRPr="009A59C0">
        <w:t>)</w:t>
      </w:r>
      <w:r w:rsidR="00004510">
        <w:t xml:space="preserve"> read with Regulation 3(1)(iii)(aa).</w:t>
      </w:r>
    </w:p>
    <w:p w:rsidR="00375368" w:rsidRDefault="007D6B88" w:rsidP="007D6B88">
      <w:pPr>
        <w:pStyle w:val="LEVEL10"/>
        <w:numPr>
          <w:ilvl w:val="0"/>
          <w:numId w:val="0"/>
        </w:numPr>
        <w:ind w:left="851" w:hanging="851"/>
      </w:pPr>
      <w:r>
        <w:t>[14]</w:t>
      </w:r>
      <w:r>
        <w:tab/>
      </w:r>
      <w:r w:rsidR="00004510">
        <w:t>The assessment procedure in this regard allows for comprehensive assessments to be done. The applicant was assessed by an orthopaedic surgeon</w:t>
      </w:r>
      <w:r w:rsidR="009A59C0">
        <w:rPr>
          <w:rStyle w:val="FootnoteReference"/>
        </w:rPr>
        <w:footnoteReference w:id="5"/>
      </w:r>
      <w:r w:rsidR="00004510">
        <w:t xml:space="preserve"> as well as by an occupational therapist</w:t>
      </w:r>
      <w:r w:rsidR="009A59C0">
        <w:rPr>
          <w:rStyle w:val="FootnoteReference"/>
        </w:rPr>
        <w:footnoteReference w:id="6"/>
      </w:r>
      <w:r w:rsidR="001116FD">
        <w:t xml:space="preserve"> who both provided medico-legal reports on the outcome of their assessment.</w:t>
      </w:r>
    </w:p>
    <w:p w:rsidR="00375368" w:rsidRDefault="007D6B88" w:rsidP="007D6B88">
      <w:pPr>
        <w:pStyle w:val="LEVEL10"/>
        <w:numPr>
          <w:ilvl w:val="0"/>
          <w:numId w:val="0"/>
        </w:numPr>
        <w:ind w:left="851" w:hanging="851"/>
      </w:pPr>
      <w:r>
        <w:t>[15]</w:t>
      </w:r>
      <w:r>
        <w:tab/>
      </w:r>
      <w:r w:rsidR="001116FD">
        <w:t xml:space="preserve">For purposes of the appeal the </w:t>
      </w:r>
      <w:r w:rsidR="00152683">
        <w:t>applicant relied upon both these reports whereby the assessment done by the occupational therapist also became relevant for purposes of the appeal.</w:t>
      </w:r>
    </w:p>
    <w:p w:rsidR="00152683" w:rsidRDefault="007D6B88" w:rsidP="007D6B88">
      <w:pPr>
        <w:pStyle w:val="LEVEL10"/>
        <w:numPr>
          <w:ilvl w:val="0"/>
          <w:numId w:val="0"/>
        </w:numPr>
        <w:ind w:left="851" w:hanging="851"/>
      </w:pPr>
      <w:r>
        <w:t>[16]</w:t>
      </w:r>
      <w:r>
        <w:tab/>
      </w:r>
      <w:r w:rsidR="00152683">
        <w:t xml:space="preserve">The applicant contends that the Registrar unjustly ignored the applicant’s request that an occupational therapist </w:t>
      </w:r>
      <w:r w:rsidR="00E36507">
        <w:t xml:space="preserve">should additionally be appointed to the </w:t>
      </w:r>
      <w:r w:rsidR="00E36507">
        <w:lastRenderedPageBreak/>
        <w:t xml:space="preserve">designated </w:t>
      </w:r>
      <w:r w:rsidR="00693F25">
        <w:t>a</w:t>
      </w:r>
      <w:r w:rsidR="00E36507">
        <w:t xml:space="preserve">ppeal </w:t>
      </w:r>
      <w:r w:rsidR="00693F25">
        <w:t>t</w:t>
      </w:r>
      <w:r w:rsidR="00E36507">
        <w:t>ribunal.</w:t>
      </w:r>
    </w:p>
    <w:p w:rsidR="00152683" w:rsidRDefault="007D6B88" w:rsidP="007D6B88">
      <w:pPr>
        <w:pStyle w:val="LEVEL10"/>
        <w:numPr>
          <w:ilvl w:val="0"/>
          <w:numId w:val="0"/>
        </w:numPr>
        <w:ind w:left="851" w:hanging="851"/>
      </w:pPr>
      <w:r>
        <w:t>[17]</w:t>
      </w:r>
      <w:r>
        <w:tab/>
      </w:r>
      <w:r w:rsidR="001A6671">
        <w:t>Also,</w:t>
      </w:r>
      <w:r w:rsidR="00E07256">
        <w:t xml:space="preserve"> that this failure</w:t>
      </w:r>
      <w:r w:rsidR="00E36507">
        <w:t xml:space="preserve"> </w:t>
      </w:r>
      <w:r w:rsidR="00E07256">
        <w:t>constitutes procedural unfairness within the meaning of section 6(2)(b)</w:t>
      </w:r>
      <w:r w:rsidR="00CA769A">
        <w:t xml:space="preserve"> and section 7(2)(c) of PAJA.</w:t>
      </w:r>
    </w:p>
    <w:p w:rsidR="00152683" w:rsidRDefault="007D6B88" w:rsidP="007D6B88">
      <w:pPr>
        <w:pStyle w:val="LEVEL10"/>
        <w:numPr>
          <w:ilvl w:val="0"/>
          <w:numId w:val="0"/>
        </w:numPr>
        <w:ind w:left="851" w:hanging="851"/>
      </w:pPr>
      <w:r>
        <w:t>[18]</w:t>
      </w:r>
      <w:r>
        <w:tab/>
      </w:r>
      <w:r w:rsidR="00CA769A">
        <w:t xml:space="preserve">The applicant furthermore contends that the decision by the </w:t>
      </w:r>
      <w:r w:rsidR="00693F25">
        <w:t>a</w:t>
      </w:r>
      <w:r w:rsidR="00CA769A">
        <w:t xml:space="preserve">ppeal </w:t>
      </w:r>
      <w:r w:rsidR="00693F25">
        <w:t>t</w:t>
      </w:r>
      <w:r w:rsidR="00CA769A">
        <w:t xml:space="preserve">ribunal was taken without due regard to the relevant </w:t>
      </w:r>
      <w:r w:rsidR="00831763">
        <w:t>considerations relating to the nature of the applicant’s injuries and the sequelae thereof</w:t>
      </w:r>
      <w:r w:rsidR="000550F5">
        <w:t xml:space="preserve">.  </w:t>
      </w:r>
    </w:p>
    <w:p w:rsidR="00E7070F" w:rsidRDefault="007D6B88" w:rsidP="007D6B88">
      <w:pPr>
        <w:pStyle w:val="LEVEL20"/>
        <w:numPr>
          <w:ilvl w:val="0"/>
          <w:numId w:val="0"/>
        </w:numPr>
        <w:ind w:left="851" w:hanging="851"/>
      </w:pPr>
      <w:r>
        <w:t>[19]</w:t>
      </w:r>
      <w:r>
        <w:tab/>
      </w:r>
      <w:r w:rsidR="00E7070F">
        <w:t>Section 6(2) of PAJA describes on which grounds a court has t</w:t>
      </w:r>
      <w:r w:rsidR="002A0096">
        <w:t>he power to judicially review an</w:t>
      </w:r>
      <w:r w:rsidR="003F6BD8">
        <w:t xml:space="preserve"> administrative action and determines as follows:</w:t>
      </w:r>
    </w:p>
    <w:p w:rsidR="00E7070F" w:rsidRDefault="003F6BD8" w:rsidP="003F6BD8">
      <w:pPr>
        <w:pStyle w:val="quotation1"/>
        <w:ind w:left="2127" w:hanging="709"/>
      </w:pPr>
      <w:r>
        <w:t>6(2)</w:t>
      </w:r>
      <w:r>
        <w:tab/>
        <w:t xml:space="preserve">A court or tribunal has the power to judicially review an administrative action if – </w:t>
      </w:r>
    </w:p>
    <w:p w:rsidR="00AC1AD6" w:rsidRDefault="003F6BD8" w:rsidP="003F6BD8">
      <w:pPr>
        <w:pStyle w:val="quotation1"/>
        <w:ind w:left="2836" w:hanging="709"/>
      </w:pPr>
      <w:r>
        <w:t>(b)</w:t>
      </w:r>
      <w:r>
        <w:tab/>
      </w:r>
      <w:r w:rsidR="006362BF">
        <w:t>a mandatory and material procedural or condition prescribed by an emp</w:t>
      </w:r>
      <w:r w:rsidR="00AC1AD6">
        <w:t>owering provision was not complied with;</w:t>
      </w:r>
    </w:p>
    <w:p w:rsidR="00AC1AD6" w:rsidRDefault="00AC1AD6" w:rsidP="003F6BD8">
      <w:pPr>
        <w:pStyle w:val="quotation1"/>
        <w:ind w:left="2836" w:hanging="709"/>
      </w:pPr>
      <w:r>
        <w:t>(c)</w:t>
      </w:r>
      <w:r>
        <w:tab/>
        <w:t>the action was procedurally unfair;</w:t>
      </w:r>
    </w:p>
    <w:p w:rsidR="00AC1AD6" w:rsidRDefault="00AC1AD6" w:rsidP="003F6BD8">
      <w:pPr>
        <w:pStyle w:val="quotation1"/>
        <w:ind w:left="2836" w:hanging="709"/>
      </w:pPr>
      <w:r>
        <w:t>…</w:t>
      </w:r>
    </w:p>
    <w:p w:rsidR="00AC1AD6" w:rsidRDefault="00AC1AD6" w:rsidP="003F6BD8">
      <w:pPr>
        <w:pStyle w:val="quotation1"/>
        <w:ind w:left="2836" w:hanging="709"/>
      </w:pPr>
      <w:r>
        <w:t>(e)</w:t>
      </w:r>
      <w:r>
        <w:tab/>
        <w:t>the action was taken –</w:t>
      </w:r>
    </w:p>
    <w:p w:rsidR="00AC1AD6" w:rsidRDefault="00AC1AD6" w:rsidP="00AC1AD6">
      <w:pPr>
        <w:pStyle w:val="quotation1"/>
        <w:ind w:left="3545" w:hanging="709"/>
      </w:pPr>
      <w:r>
        <w:t>…</w:t>
      </w:r>
    </w:p>
    <w:p w:rsidR="00AC1AD6" w:rsidRDefault="00AC1AD6" w:rsidP="001A6671">
      <w:pPr>
        <w:pStyle w:val="quotation1"/>
        <w:ind w:left="3545" w:hanging="709"/>
      </w:pPr>
      <w:r>
        <w:t>(iii)</w:t>
      </w:r>
      <w:r>
        <w:tab/>
        <w:t xml:space="preserve">because irrelevant considerations were </w:t>
      </w:r>
      <w:r w:rsidR="001A6671">
        <w:t>considered</w:t>
      </w:r>
      <w:r>
        <w:t xml:space="preserve"> or relevant considerations were not considered.</w:t>
      </w:r>
    </w:p>
    <w:p w:rsidR="002F382E" w:rsidRDefault="002F382E" w:rsidP="003F6BD8">
      <w:pPr>
        <w:pStyle w:val="quotation1"/>
        <w:ind w:left="2836" w:hanging="709"/>
      </w:pPr>
      <w:r>
        <w:t>(h)</w:t>
      </w:r>
      <w:r>
        <w:tab/>
        <w:t xml:space="preserve">the exercise of the power of the performance of the function authorised by the empowering provision, in pursuance of </w:t>
      </w:r>
      <w:r>
        <w:lastRenderedPageBreak/>
        <w:t xml:space="preserve">which the administrative action was purportedly taken, is so unreasonable that no reasonable person could have so exercised </w:t>
      </w:r>
      <w:r w:rsidR="00243574">
        <w:t>the power or performed the function</w:t>
      </w:r>
      <w:r w:rsidR="006F5597">
        <w:t>.</w:t>
      </w:r>
      <w:r w:rsidR="00AE7348">
        <w:t>”</w:t>
      </w:r>
    </w:p>
    <w:p w:rsidR="00AE7348" w:rsidRDefault="007D6B88" w:rsidP="007D6B88">
      <w:pPr>
        <w:pStyle w:val="LEVEL20"/>
        <w:numPr>
          <w:ilvl w:val="0"/>
          <w:numId w:val="0"/>
        </w:numPr>
        <w:ind w:left="851" w:hanging="851"/>
      </w:pPr>
      <w:r>
        <w:t>[20]</w:t>
      </w:r>
      <w:r>
        <w:tab/>
      </w:r>
      <w:r w:rsidR="00AE7348">
        <w:t xml:space="preserve">Regulation </w:t>
      </w:r>
      <w:r w:rsidR="00371E61">
        <w:t>8(b) of the Regulations provides as follows:</w:t>
      </w:r>
    </w:p>
    <w:p w:rsidR="00AE7348" w:rsidRDefault="00371E61" w:rsidP="00371E61">
      <w:pPr>
        <w:pStyle w:val="quotation1"/>
      </w:pPr>
      <w:r>
        <w:t>“The Appeal Tribunal consists of three independent medical practitioners with expertise in the appropriate areas of medicine, appointed by the Registrar, who shall designate one of them as the presiding officer of the Appeal Tribunal.”</w:t>
      </w:r>
    </w:p>
    <w:p w:rsidR="001A6671" w:rsidRDefault="007D6B88" w:rsidP="007D6B88">
      <w:pPr>
        <w:pStyle w:val="LEVEL20"/>
        <w:numPr>
          <w:ilvl w:val="0"/>
          <w:numId w:val="0"/>
        </w:numPr>
        <w:ind w:left="851" w:hanging="851"/>
      </w:pPr>
      <w:r>
        <w:t>[21]</w:t>
      </w:r>
      <w:r>
        <w:tab/>
      </w:r>
      <w:r w:rsidR="001A6671">
        <w:t xml:space="preserve">As a result, it </w:t>
      </w:r>
      <w:r w:rsidR="000433AC">
        <w:t xml:space="preserve">should </w:t>
      </w:r>
      <w:r w:rsidR="001A6671">
        <w:t>show that</w:t>
      </w:r>
      <w:r w:rsidR="000433AC">
        <w:t xml:space="preserve"> </w:t>
      </w:r>
      <w:r w:rsidR="001A6671">
        <w:t>t</w:t>
      </w:r>
      <w:r w:rsidR="00371E61">
        <w:t xml:space="preserve">he second respondent has a discretion and if and when </w:t>
      </w:r>
      <w:r w:rsidR="000F2CDF">
        <w:t>this discretion is exercised, a health practitioner with expertise in the appropriate areas of medicine and expertise in any appropriate health profession must be appointed.</w:t>
      </w:r>
    </w:p>
    <w:p w:rsidR="00AE7348" w:rsidRDefault="007D6B88" w:rsidP="007D6B88">
      <w:pPr>
        <w:pStyle w:val="LEVEL20"/>
        <w:numPr>
          <w:ilvl w:val="0"/>
          <w:numId w:val="0"/>
        </w:numPr>
        <w:ind w:left="851" w:hanging="851"/>
      </w:pPr>
      <w:r>
        <w:t>[22]</w:t>
      </w:r>
      <w:r>
        <w:tab/>
      </w:r>
      <w:r w:rsidR="007E31DA">
        <w:t>In failing to consider the objection raised by the applicant any subsequent steps and/or decisions</w:t>
      </w:r>
      <w:r w:rsidR="003E4EA3">
        <w:t xml:space="preserve"> taken buy the second and/or third respondents were procedurally unfair and should be set aside.</w:t>
      </w:r>
    </w:p>
    <w:p w:rsidR="00AE7348" w:rsidRDefault="007D6B88" w:rsidP="007D6B88">
      <w:pPr>
        <w:pStyle w:val="LEVEL20"/>
        <w:numPr>
          <w:ilvl w:val="0"/>
          <w:numId w:val="0"/>
        </w:numPr>
        <w:ind w:left="851" w:hanging="851"/>
      </w:pPr>
      <w:r>
        <w:t>[23]</w:t>
      </w:r>
      <w:r>
        <w:tab/>
      </w:r>
      <w:r w:rsidR="003E4EA3">
        <w:t xml:space="preserve">In failing to appoint an occupational therapist to the </w:t>
      </w:r>
      <w:r w:rsidR="00693F25">
        <w:t>a</w:t>
      </w:r>
      <w:r w:rsidR="003E4EA3">
        <w:t xml:space="preserve">ppeal </w:t>
      </w:r>
      <w:r w:rsidR="00693F25">
        <w:t>t</w:t>
      </w:r>
      <w:r w:rsidR="003E4EA3">
        <w:t xml:space="preserve">ribunal, whilst the applicant </w:t>
      </w:r>
      <w:r w:rsidR="00E40C85">
        <w:t xml:space="preserve">relied </w:t>
      </w:r>
      <w:r w:rsidR="001A6671">
        <w:t xml:space="preserve">only </w:t>
      </w:r>
      <w:r w:rsidR="00E40C85">
        <w:t xml:space="preserve">on medico-legal reports from </w:t>
      </w:r>
      <w:r w:rsidR="00693F25">
        <w:t xml:space="preserve">both </w:t>
      </w:r>
      <w:r w:rsidR="00E40C85">
        <w:t xml:space="preserve">an orthopaedic surgeon and </w:t>
      </w:r>
      <w:r w:rsidR="001A6671">
        <w:t xml:space="preserve">also from </w:t>
      </w:r>
      <w:r w:rsidR="00E40C85">
        <w:t xml:space="preserve">an occupational therapist, </w:t>
      </w:r>
      <w:r w:rsidR="00B74B60">
        <w:t>should be procedurally unfair and should accordingly be set aside.</w:t>
      </w:r>
    </w:p>
    <w:p w:rsidR="00AE7348" w:rsidRDefault="007D6B88" w:rsidP="007D6B88">
      <w:pPr>
        <w:pStyle w:val="LEVEL20"/>
        <w:numPr>
          <w:ilvl w:val="0"/>
          <w:numId w:val="0"/>
        </w:numPr>
        <w:ind w:left="851" w:hanging="851"/>
      </w:pPr>
      <w:r>
        <w:t>[24]</w:t>
      </w:r>
      <w:r>
        <w:tab/>
      </w:r>
      <w:r w:rsidR="00B74B60">
        <w:t xml:space="preserve">The applicant’s objection was not considered by the second respondent prior to the decision being taken at the meeting of the </w:t>
      </w:r>
      <w:r w:rsidR="00693F25">
        <w:t>a</w:t>
      </w:r>
      <w:r w:rsidR="00B74B60">
        <w:t xml:space="preserve">ppeal </w:t>
      </w:r>
      <w:r w:rsidR="00693F25">
        <w:t>t</w:t>
      </w:r>
      <w:r w:rsidR="00B74B60">
        <w:t>ribunal.</w:t>
      </w:r>
    </w:p>
    <w:p w:rsidR="00AE7348" w:rsidRDefault="007D6B88" w:rsidP="007D6B88">
      <w:pPr>
        <w:pStyle w:val="LEVEL20"/>
        <w:numPr>
          <w:ilvl w:val="0"/>
          <w:numId w:val="0"/>
        </w:numPr>
        <w:ind w:left="851" w:hanging="851"/>
      </w:pPr>
      <w:r>
        <w:t>[25]</w:t>
      </w:r>
      <w:r>
        <w:tab/>
      </w:r>
      <w:r w:rsidR="00B74B60">
        <w:t xml:space="preserve">The Appeal Tribunal had taken irrelevant considerations into account as </w:t>
      </w:r>
      <w:r w:rsidR="00B74B60">
        <w:lastRenderedPageBreak/>
        <w:t>provided for in section 6(2)(e)(iii) of PAJA.</w:t>
      </w:r>
    </w:p>
    <w:p w:rsidR="00AE7348" w:rsidRDefault="007D6B88" w:rsidP="007D6B88">
      <w:pPr>
        <w:pStyle w:val="LEVEL20"/>
        <w:numPr>
          <w:ilvl w:val="0"/>
          <w:numId w:val="0"/>
        </w:numPr>
        <w:ind w:left="851" w:hanging="851"/>
      </w:pPr>
      <w:r>
        <w:t>[26]</w:t>
      </w:r>
      <w:r>
        <w:tab/>
      </w:r>
      <w:r w:rsidR="00B74B60">
        <w:t>By considering the irrelevant information and subsequently reaching a conclusion</w:t>
      </w:r>
      <w:r w:rsidR="00693F25">
        <w:t>, the applicant contends,</w:t>
      </w:r>
      <w:r w:rsidR="00B74B60">
        <w:t xml:space="preserve"> is not only unjust and unfair but also unreasonable to such an extent, that justifies</w:t>
      </w:r>
      <w:r w:rsidR="0043333D">
        <w:t xml:space="preserve"> the applicant’s reliance, in addition to the aforementioned reliance, on the ground as set out in section 6(2)(h).</w:t>
      </w:r>
    </w:p>
    <w:p w:rsidR="00152683" w:rsidRPr="000B751A" w:rsidRDefault="00E77657" w:rsidP="00E77657">
      <w:pPr>
        <w:pStyle w:val="Heading1"/>
        <w:rPr>
          <w:b w:val="0"/>
        </w:rPr>
      </w:pPr>
      <w:r w:rsidRPr="000B751A">
        <w:rPr>
          <w:b w:val="0"/>
        </w:rPr>
        <w:t>NATURE OF THE REVIEW APPLICATION</w:t>
      </w:r>
    </w:p>
    <w:p w:rsidR="00152683" w:rsidRDefault="007D6B88" w:rsidP="007D6B88">
      <w:pPr>
        <w:pStyle w:val="LEVEL10"/>
        <w:numPr>
          <w:ilvl w:val="0"/>
          <w:numId w:val="0"/>
        </w:numPr>
        <w:ind w:left="851" w:hanging="851"/>
      </w:pPr>
      <w:r>
        <w:t>[27]</w:t>
      </w:r>
      <w:r>
        <w:tab/>
      </w:r>
      <w:r w:rsidR="000433AC">
        <w:t>T</w:t>
      </w:r>
      <w:r w:rsidR="00E77657">
        <w:t>he applicant seeks relief premised upon section 6 of PAJA which determines as follows:</w:t>
      </w:r>
    </w:p>
    <w:p w:rsidR="00E77657" w:rsidRPr="0027015F" w:rsidRDefault="00E77657" w:rsidP="00E77657">
      <w:pPr>
        <w:pStyle w:val="quotation1"/>
        <w:ind w:left="2127" w:hanging="709"/>
        <w:rPr>
          <w:i w:val="0"/>
          <w:iCs w:val="0"/>
        </w:rPr>
      </w:pPr>
      <w:r>
        <w:t>“6(1)</w:t>
      </w:r>
      <w:r>
        <w:tab/>
      </w:r>
      <w:r w:rsidR="0027015F">
        <w:t>Any person may institute proceedings in a court or a tribunal for the judicial review of an administrative action …”</w:t>
      </w:r>
    </w:p>
    <w:p w:rsidR="00E77657" w:rsidRDefault="007D6B88" w:rsidP="007D6B88">
      <w:pPr>
        <w:pStyle w:val="LEVEL10"/>
        <w:numPr>
          <w:ilvl w:val="0"/>
          <w:numId w:val="0"/>
        </w:numPr>
        <w:ind w:left="851" w:hanging="851"/>
      </w:pPr>
      <w:r>
        <w:t>[28]</w:t>
      </w:r>
      <w:r>
        <w:tab/>
      </w:r>
      <w:r w:rsidR="0027015F">
        <w:t>Section 8(1)(c) of PAJA provides for the following remedy:</w:t>
      </w:r>
    </w:p>
    <w:p w:rsidR="00E77657" w:rsidRDefault="008609CB" w:rsidP="008609CB">
      <w:pPr>
        <w:pStyle w:val="quotation1"/>
        <w:ind w:left="2127" w:hanging="709"/>
      </w:pPr>
      <w:r>
        <w:t>“8(1)</w:t>
      </w:r>
      <w:r>
        <w:tab/>
        <w:t xml:space="preserve">The court or tribunal, in proceedings for judicial review in terms of section </w:t>
      </w:r>
      <w:r w:rsidR="00BC193B">
        <w:t xml:space="preserve">6(1), may grant any order that is just and equitable, including orders </w:t>
      </w:r>
      <w:r w:rsidR="00EB21D6">
        <w:t>–</w:t>
      </w:r>
      <w:r w:rsidR="00BC193B">
        <w:t xml:space="preserve"> </w:t>
      </w:r>
    </w:p>
    <w:p w:rsidR="00EB21D6" w:rsidRDefault="00EB21D6" w:rsidP="00EB21D6">
      <w:pPr>
        <w:pStyle w:val="quotation1"/>
        <w:ind w:left="2836" w:hanging="709"/>
      </w:pPr>
      <w:r>
        <w:t>(c)</w:t>
      </w:r>
      <w:r>
        <w:tab/>
        <w:t>setting aside the administrative action and –</w:t>
      </w:r>
    </w:p>
    <w:p w:rsidR="00EB21D6" w:rsidRDefault="00EB21D6" w:rsidP="00EB21D6">
      <w:pPr>
        <w:pStyle w:val="quotation1"/>
        <w:ind w:left="3545" w:hanging="709"/>
      </w:pPr>
      <w:r>
        <w:t>(i)</w:t>
      </w:r>
      <w:r>
        <w:tab/>
        <w:t>remit</w:t>
      </w:r>
      <w:r w:rsidR="008138C6">
        <w:t>ting the matter for reconsideration by the administrator, with or without directions; or</w:t>
      </w:r>
    </w:p>
    <w:p w:rsidR="008138C6" w:rsidRDefault="008138C6" w:rsidP="00EB21D6">
      <w:pPr>
        <w:pStyle w:val="quotation1"/>
        <w:ind w:left="3545" w:hanging="709"/>
      </w:pPr>
      <w:r>
        <w:t>(ii)</w:t>
      </w:r>
      <w:r>
        <w:tab/>
        <w:t xml:space="preserve">in exceptional cases – </w:t>
      </w:r>
    </w:p>
    <w:p w:rsidR="008138C6" w:rsidRDefault="008138C6" w:rsidP="008138C6">
      <w:pPr>
        <w:pStyle w:val="quotation1"/>
        <w:ind w:left="4254" w:hanging="709"/>
      </w:pPr>
      <w:r>
        <w:t>(aa)</w:t>
      </w:r>
      <w:r>
        <w:tab/>
      </w:r>
      <w:r w:rsidR="00BE7DE8">
        <w:t xml:space="preserve">substituting or </w:t>
      </w:r>
      <w:r w:rsidR="002810F7">
        <w:t xml:space="preserve">varying the administrative action or correcting a defect resulting from the </w:t>
      </w:r>
      <w:r w:rsidR="002810F7">
        <w:lastRenderedPageBreak/>
        <w:t>administrative action; or</w:t>
      </w:r>
    </w:p>
    <w:p w:rsidR="002810F7" w:rsidRDefault="002810F7" w:rsidP="008138C6">
      <w:pPr>
        <w:pStyle w:val="quotation1"/>
        <w:ind w:left="4254" w:hanging="709"/>
      </w:pPr>
      <w:r>
        <w:t>(bb)</w:t>
      </w:r>
      <w:r>
        <w:tab/>
        <w:t xml:space="preserve">directing the administrator or any other party </w:t>
      </w:r>
      <w:r w:rsidR="00331E2E">
        <w:t>to the proceedings to pay compensation</w:t>
      </w:r>
      <w:r w:rsidR="00535C57">
        <w:t xml:space="preserve"> …”</w:t>
      </w:r>
    </w:p>
    <w:p w:rsidR="00E77657" w:rsidRDefault="007D6B88" w:rsidP="007D6B88">
      <w:pPr>
        <w:pStyle w:val="LEVEL10"/>
        <w:numPr>
          <w:ilvl w:val="0"/>
          <w:numId w:val="0"/>
        </w:numPr>
        <w:ind w:left="851" w:hanging="851"/>
      </w:pPr>
      <w:r>
        <w:t>[29]</w:t>
      </w:r>
      <w:r>
        <w:tab/>
      </w:r>
      <w:r w:rsidR="00535C57">
        <w:t xml:space="preserve">The applicant is accordingly relying on section 6(1) of PAJA in order to obtain the relief as provided for in terms of section </w:t>
      </w:r>
      <w:r w:rsidR="00EC1FC7">
        <w:t>8(1)(c) of PAJA, namely the reviewing of the decision taken by the third respondent and setting the decision aside.</w:t>
      </w:r>
    </w:p>
    <w:p w:rsidR="00E77657" w:rsidRDefault="007D6B88" w:rsidP="007D6B88">
      <w:pPr>
        <w:pStyle w:val="LEVEL10"/>
        <w:numPr>
          <w:ilvl w:val="0"/>
          <w:numId w:val="0"/>
        </w:numPr>
        <w:ind w:left="851" w:hanging="851"/>
      </w:pPr>
      <w:r>
        <w:t>[30]</w:t>
      </w:r>
      <w:r>
        <w:tab/>
      </w:r>
      <w:r w:rsidR="006F53B8">
        <w:t xml:space="preserve">The decision by the </w:t>
      </w:r>
      <w:r w:rsidR="00693F25">
        <w:t>a</w:t>
      </w:r>
      <w:r w:rsidR="006F53B8">
        <w:t xml:space="preserve">ppeal </w:t>
      </w:r>
      <w:r w:rsidR="00693F25">
        <w:t>t</w:t>
      </w:r>
      <w:r w:rsidR="006F53B8">
        <w:t>ribunal constitutes an administrative action as provided for in PAJA.</w:t>
      </w:r>
    </w:p>
    <w:p w:rsidR="00903FB0" w:rsidRDefault="007D6B88" w:rsidP="007D6B88">
      <w:pPr>
        <w:pStyle w:val="LEVEL10"/>
        <w:numPr>
          <w:ilvl w:val="0"/>
          <w:numId w:val="0"/>
        </w:numPr>
        <w:ind w:left="851" w:hanging="851"/>
      </w:pPr>
      <w:r>
        <w:t>[31]</w:t>
      </w:r>
      <w:r>
        <w:tab/>
      </w:r>
      <w:r w:rsidR="00903FB0">
        <w:t>This application was opposed by the first second and third respondents (the respondents).</w:t>
      </w:r>
    </w:p>
    <w:p w:rsidR="00E77657" w:rsidRDefault="007D6B88" w:rsidP="007D6B88">
      <w:pPr>
        <w:pStyle w:val="LEVEL10"/>
        <w:numPr>
          <w:ilvl w:val="0"/>
          <w:numId w:val="0"/>
        </w:numPr>
        <w:ind w:left="851" w:hanging="851"/>
      </w:pPr>
      <w:r>
        <w:t>[32]</w:t>
      </w:r>
      <w:r>
        <w:tab/>
      </w:r>
      <w:r w:rsidR="004D7262">
        <w:t>The</w:t>
      </w:r>
      <w:r w:rsidR="001A6671">
        <w:t xml:space="preserve"> </w:t>
      </w:r>
      <w:r w:rsidR="004D7262">
        <w:t>respondents contend</w:t>
      </w:r>
      <w:r w:rsidR="001A6671">
        <w:t>ed</w:t>
      </w:r>
      <w:r w:rsidR="00643A92">
        <w:t xml:space="preserve"> that Regulation 11 provides the following:</w:t>
      </w:r>
    </w:p>
    <w:p w:rsidR="00E77657" w:rsidRDefault="00643A92" w:rsidP="00643A92">
      <w:pPr>
        <w:pStyle w:val="quotation1"/>
        <w:ind w:left="2127" w:hanging="709"/>
      </w:pPr>
      <w:r>
        <w:t>“(11)</w:t>
      </w:r>
      <w:r>
        <w:tab/>
        <w:t>The Appeal Tribunal shall have the following powers:</w:t>
      </w:r>
    </w:p>
    <w:p w:rsidR="00643A92" w:rsidRDefault="00643A92" w:rsidP="00643A92">
      <w:pPr>
        <w:pStyle w:val="quotation1"/>
        <w:ind w:left="2836" w:hanging="709"/>
      </w:pPr>
      <w:r>
        <w:t>(f)</w:t>
      </w:r>
      <w:r>
        <w:tab/>
      </w:r>
      <w:r w:rsidR="000433AC">
        <w:t xml:space="preserve">[to] </w:t>
      </w:r>
      <w:r>
        <w:t>confirm th</w:t>
      </w:r>
      <w:r w:rsidR="003A423C">
        <w:t>e</w:t>
      </w:r>
      <w:r>
        <w:t xml:space="preserve"> </w:t>
      </w:r>
      <w:r w:rsidR="003A423C">
        <w:t xml:space="preserve">rejection of the serious </w:t>
      </w:r>
      <w:r w:rsidR="003F0B34">
        <w:t>injury assessment report by the fund or an agent or accept the report, if the majority of the members of the Appeal Tribunal consider it is appropriate to accept the serious injury assessment.”</w:t>
      </w:r>
    </w:p>
    <w:p w:rsidR="00E77657" w:rsidRDefault="007D6B88" w:rsidP="007D6B88">
      <w:pPr>
        <w:pStyle w:val="LEVEL10"/>
        <w:numPr>
          <w:ilvl w:val="0"/>
          <w:numId w:val="0"/>
        </w:numPr>
        <w:ind w:left="851" w:hanging="851"/>
      </w:pPr>
      <w:r>
        <w:t>[33]</w:t>
      </w:r>
      <w:r>
        <w:tab/>
      </w:r>
      <w:r w:rsidR="003F0B34">
        <w:t>In this regard the third respondent confirmed the rejection of the serious injury assessment report by the fourth respondent’s agent in terms of Regulation 11(f) of the Act.</w:t>
      </w:r>
    </w:p>
    <w:p w:rsidR="00E77657" w:rsidRDefault="007D6B88" w:rsidP="007D6B88">
      <w:pPr>
        <w:pStyle w:val="LEVEL10"/>
        <w:numPr>
          <w:ilvl w:val="0"/>
          <w:numId w:val="0"/>
        </w:numPr>
        <w:ind w:left="851" w:hanging="851"/>
      </w:pPr>
      <w:r>
        <w:t>[34]</w:t>
      </w:r>
      <w:r>
        <w:tab/>
      </w:r>
      <w:r w:rsidR="003F0B34">
        <w:t xml:space="preserve">Furthermore, the respondents contend that the third respondent </w:t>
      </w:r>
      <w:r w:rsidR="000433AC" w:rsidRPr="000433AC">
        <w:rPr>
          <w:lang w:val="en-US"/>
        </w:rPr>
        <w:t>answered</w:t>
      </w:r>
      <w:r w:rsidR="003F0B34">
        <w:t xml:space="preserve"> to </w:t>
      </w:r>
      <w:r w:rsidR="003F0B34">
        <w:lastRenderedPageBreak/>
        <w:t>the objection wherein the third respondent confirmed that the applicant’s injuries does not qualify as serious injuries.</w:t>
      </w:r>
      <w:r w:rsidR="003F0B34">
        <w:rPr>
          <w:rStyle w:val="FootnoteReference"/>
        </w:rPr>
        <w:footnoteReference w:id="7"/>
      </w:r>
      <w:r w:rsidR="00693F25">
        <w:t xml:space="preserve"> I</w:t>
      </w:r>
      <w:r w:rsidR="00F26E26">
        <w:t>t</w:t>
      </w:r>
      <w:r w:rsidR="00693F25">
        <w:t xml:space="preserve"> is the respondents case that the objection was duly considered.</w:t>
      </w:r>
    </w:p>
    <w:p w:rsidR="000433AC" w:rsidRDefault="007D6B88" w:rsidP="007D6B88">
      <w:pPr>
        <w:pStyle w:val="LEVEL10"/>
        <w:numPr>
          <w:ilvl w:val="0"/>
          <w:numId w:val="0"/>
        </w:numPr>
        <w:ind w:left="851" w:hanging="851"/>
      </w:pPr>
      <w:r>
        <w:t>[35]</w:t>
      </w:r>
      <w:r>
        <w:tab/>
      </w:r>
      <w:r w:rsidR="00EE6E34">
        <w:t>The respondents contend that the second respondent ha</w:t>
      </w:r>
      <w:r w:rsidR="000433AC">
        <w:t>d</w:t>
      </w:r>
      <w:r w:rsidR="00EE6E34">
        <w:t xml:space="preserve"> a discretion to appoint an additional independent health practitioner with expertise in any appropriate health profession to assist </w:t>
      </w:r>
      <w:r w:rsidR="00E46863">
        <w:t xml:space="preserve">the </w:t>
      </w:r>
      <w:r w:rsidR="00693F25">
        <w:t>a</w:t>
      </w:r>
      <w:r w:rsidR="00E46863">
        <w:t xml:space="preserve">ppeal </w:t>
      </w:r>
      <w:r w:rsidR="00693F25">
        <w:t>t</w:t>
      </w:r>
      <w:r w:rsidR="00E46863">
        <w:t xml:space="preserve">ribunal in accordance with Regulation 8(c) of the Act.  </w:t>
      </w:r>
    </w:p>
    <w:p w:rsidR="00E77657" w:rsidRDefault="007D6B88" w:rsidP="007D6B88">
      <w:pPr>
        <w:pStyle w:val="LEVEL10"/>
        <w:numPr>
          <w:ilvl w:val="0"/>
          <w:numId w:val="0"/>
        </w:numPr>
        <w:ind w:left="851" w:hanging="851"/>
      </w:pPr>
      <w:r>
        <w:t>[36]</w:t>
      </w:r>
      <w:r>
        <w:tab/>
      </w:r>
      <w:r w:rsidR="000433AC">
        <w:t>Also, that t</w:t>
      </w:r>
      <w:r w:rsidR="00E46863">
        <w:t xml:space="preserve">he Act’s regulations do not prescribe that the </w:t>
      </w:r>
      <w:r w:rsidR="00693F25">
        <w:t>r</w:t>
      </w:r>
      <w:r w:rsidR="00E46863">
        <w:t>egistrar must appoint an occupational therapist.</w:t>
      </w:r>
    </w:p>
    <w:p w:rsidR="00E77657" w:rsidRDefault="007D6B88" w:rsidP="007D6B88">
      <w:pPr>
        <w:pStyle w:val="LEVEL10"/>
        <w:numPr>
          <w:ilvl w:val="0"/>
          <w:numId w:val="0"/>
        </w:numPr>
        <w:ind w:left="851" w:hanging="851"/>
      </w:pPr>
      <w:r>
        <w:t>[37]</w:t>
      </w:r>
      <w:r>
        <w:tab/>
      </w:r>
      <w:r w:rsidR="000433AC">
        <w:t>T</w:t>
      </w:r>
      <w:r w:rsidR="00E46863">
        <w:t>he applicants’ objection</w:t>
      </w:r>
      <w:r w:rsidR="000433AC">
        <w:t>, in addition</w:t>
      </w:r>
      <w:r w:rsidR="00E46863">
        <w:t xml:space="preserve"> is contained in </w:t>
      </w:r>
      <w:r w:rsidR="000433AC">
        <w:t>the</w:t>
      </w:r>
      <w:r w:rsidR="00E46863">
        <w:t xml:space="preserve"> letter dated 27 August 2018</w:t>
      </w:r>
      <w:r w:rsidR="000433AC">
        <w:t>,</w:t>
      </w:r>
      <w:r w:rsidR="00673331">
        <w:rPr>
          <w:rStyle w:val="FootnoteReference"/>
        </w:rPr>
        <w:footnoteReference w:id="8"/>
      </w:r>
      <w:r w:rsidR="00673331">
        <w:t xml:space="preserve"> </w:t>
      </w:r>
      <w:r w:rsidR="000433AC">
        <w:t xml:space="preserve">referred to </w:t>
      </w:r>
      <w:r w:rsidR="000433AC">
        <w:rPr>
          <w:i/>
        </w:rPr>
        <w:t xml:space="preserve">supra </w:t>
      </w:r>
      <w:r w:rsidR="00673331">
        <w:t>wherein the applicant’s attorneys informed the third respondent that:</w:t>
      </w:r>
    </w:p>
    <w:p w:rsidR="00E77657" w:rsidRDefault="00673331" w:rsidP="00673331">
      <w:pPr>
        <w:pStyle w:val="quotation1"/>
      </w:pPr>
      <w:r>
        <w:t xml:space="preserve">“We object to your panel as you have not included an occupational therapist which is essential with regard to deciding whether our client’s injury is serious in terms of </w:t>
      </w:r>
      <w:r w:rsidR="00820206">
        <w:t>the narrative test.”</w:t>
      </w:r>
    </w:p>
    <w:p w:rsidR="00E77657" w:rsidRDefault="007D6B88" w:rsidP="007D6B88">
      <w:pPr>
        <w:pStyle w:val="LEVEL10"/>
        <w:numPr>
          <w:ilvl w:val="0"/>
          <w:numId w:val="0"/>
        </w:numPr>
        <w:ind w:left="851" w:hanging="851"/>
      </w:pPr>
      <w:r>
        <w:t>[38]</w:t>
      </w:r>
      <w:r>
        <w:tab/>
      </w:r>
      <w:r w:rsidR="00820206">
        <w:t>The third respondent’s decision and response to the objection</w:t>
      </w:r>
      <w:r w:rsidR="00693F25">
        <w:t>, as stated</w:t>
      </w:r>
      <w:r w:rsidR="00820206">
        <w:t xml:space="preserve"> is contained in </w:t>
      </w:r>
      <w:r w:rsidR="000433AC">
        <w:t>the</w:t>
      </w:r>
      <w:r w:rsidR="00820206">
        <w:t xml:space="preserve"> email dated 3 October 2018</w:t>
      </w:r>
      <w:r w:rsidR="00820206">
        <w:rPr>
          <w:rStyle w:val="FootnoteReference"/>
        </w:rPr>
        <w:footnoteReference w:id="9"/>
      </w:r>
      <w:r w:rsidR="00820206">
        <w:t xml:space="preserve"> </w:t>
      </w:r>
      <w:r w:rsidR="000433AC">
        <w:rPr>
          <w:i/>
        </w:rPr>
        <w:t xml:space="preserve">supra </w:t>
      </w:r>
      <w:r w:rsidR="00820206">
        <w:t xml:space="preserve">wherein the following </w:t>
      </w:r>
      <w:r w:rsidR="00065186">
        <w:t>was stated:</w:t>
      </w:r>
    </w:p>
    <w:p w:rsidR="00E77657" w:rsidRDefault="00065186" w:rsidP="00065186">
      <w:pPr>
        <w:pStyle w:val="quotation1"/>
      </w:pPr>
      <w:r>
        <w:t>“We refer to the abovementioned</w:t>
      </w:r>
      <w:r w:rsidR="00C03666">
        <w:t xml:space="preserve"> matter.</w:t>
      </w:r>
      <w:r w:rsidR="00693F25">
        <w:t xml:space="preserve"> </w:t>
      </w:r>
      <w:r w:rsidR="00C03666">
        <w:t xml:space="preserve">Kindly find herewith the </w:t>
      </w:r>
      <w:r w:rsidR="00C03666">
        <w:lastRenderedPageBreak/>
        <w:t>attached document for your attention.”</w:t>
      </w:r>
    </w:p>
    <w:p w:rsidR="00C03666" w:rsidRDefault="007D6B88" w:rsidP="007D6B88">
      <w:pPr>
        <w:pStyle w:val="LEVEL10"/>
        <w:numPr>
          <w:ilvl w:val="0"/>
          <w:numId w:val="0"/>
        </w:numPr>
        <w:ind w:left="851" w:hanging="851"/>
      </w:pPr>
      <w:r>
        <w:t>[39]</w:t>
      </w:r>
      <w:r>
        <w:tab/>
      </w:r>
      <w:r w:rsidR="00C03666">
        <w:t xml:space="preserve">The document attached for attention is </w:t>
      </w:r>
      <w:r w:rsidR="000433AC">
        <w:t xml:space="preserve">however </w:t>
      </w:r>
      <w:r w:rsidR="00C03666">
        <w:t>the letter dated 27 September 2018 i</w:t>
      </w:r>
      <w:r w:rsidR="000433AC">
        <w:t>.</w:t>
      </w:r>
      <w:r w:rsidR="00C03666">
        <w:t>e</w:t>
      </w:r>
      <w:r w:rsidR="00693F25">
        <w:t>.</w:t>
      </w:r>
      <w:r w:rsidR="00C03666">
        <w:t xml:space="preserve"> the decision of the </w:t>
      </w:r>
      <w:r w:rsidR="00693F25">
        <w:t>third</w:t>
      </w:r>
      <w:r w:rsidR="00C03666">
        <w:t xml:space="preserve"> respondent which concluded that the applicant </w:t>
      </w:r>
      <w:r w:rsidR="00C03666">
        <w:rPr>
          <w:i/>
          <w:iCs/>
        </w:rPr>
        <w:t>“does not qualify”</w:t>
      </w:r>
      <w:r w:rsidR="00C03666">
        <w:t>.</w:t>
      </w:r>
      <w:r w:rsidR="00C03666">
        <w:rPr>
          <w:rStyle w:val="FootnoteReference"/>
        </w:rPr>
        <w:footnoteReference w:id="10"/>
      </w:r>
    </w:p>
    <w:p w:rsidR="000D300B" w:rsidRPr="000D300B" w:rsidRDefault="007D6B88" w:rsidP="007D6B88">
      <w:pPr>
        <w:pStyle w:val="LEVEL10"/>
        <w:numPr>
          <w:ilvl w:val="0"/>
          <w:numId w:val="0"/>
        </w:numPr>
        <w:ind w:left="851" w:hanging="851"/>
      </w:pPr>
      <w:r w:rsidRPr="000D300B">
        <w:t>[40]</w:t>
      </w:r>
      <w:r w:rsidRPr="000D300B">
        <w:tab/>
      </w:r>
      <w:r w:rsidR="00693F25">
        <w:t xml:space="preserve">The first/second respondent </w:t>
      </w:r>
      <w:r w:rsidR="00F26E26">
        <w:t>could</w:t>
      </w:r>
      <w:r w:rsidR="00693F25">
        <w:t xml:space="preserve"> not </w:t>
      </w:r>
      <w:r w:rsidR="00F26E26">
        <w:t xml:space="preserve">have </w:t>
      </w:r>
      <w:r w:rsidR="00693F25">
        <w:t>consider</w:t>
      </w:r>
      <w:r w:rsidR="00F26E26">
        <w:t>ed</w:t>
      </w:r>
      <w:r w:rsidR="00693F25">
        <w:t xml:space="preserve"> the objection in circumstances where its response to the objection related to the </w:t>
      </w:r>
      <w:r w:rsidR="000D300B">
        <w:t>decision</w:t>
      </w:r>
      <w:r w:rsidR="00693F25">
        <w:t xml:space="preserve"> already taken by the third respondent. </w:t>
      </w:r>
    </w:p>
    <w:p w:rsidR="000D300B" w:rsidRDefault="007D6B88" w:rsidP="007D6B88">
      <w:pPr>
        <w:pStyle w:val="LEVEL10"/>
        <w:numPr>
          <w:ilvl w:val="0"/>
          <w:numId w:val="0"/>
        </w:numPr>
        <w:ind w:left="851" w:hanging="851"/>
      </w:pPr>
      <w:r>
        <w:t>[41]</w:t>
      </w:r>
      <w:r>
        <w:tab/>
      </w:r>
      <w:r w:rsidR="00F26E26">
        <w:t>Consequently, t</w:t>
      </w:r>
      <w:r w:rsidR="000D300B">
        <w:t>he objection was not considered.</w:t>
      </w:r>
    </w:p>
    <w:p w:rsidR="006B41D0" w:rsidRDefault="007D6B88" w:rsidP="007D6B88">
      <w:pPr>
        <w:pStyle w:val="LEVEL10"/>
        <w:numPr>
          <w:ilvl w:val="0"/>
          <w:numId w:val="0"/>
        </w:numPr>
        <w:ind w:left="851" w:hanging="851"/>
      </w:pPr>
      <w:r>
        <w:t>[42]</w:t>
      </w:r>
      <w:r>
        <w:tab/>
      </w:r>
      <w:r w:rsidR="006B41D0">
        <w:t xml:space="preserve">The reasons proffered for the </w:t>
      </w:r>
      <w:r w:rsidR="00693F25">
        <w:t>a</w:t>
      </w:r>
      <w:r w:rsidR="006B41D0">
        <w:t xml:space="preserve">ppeal </w:t>
      </w:r>
      <w:r w:rsidR="00693F25">
        <w:t>t</w:t>
      </w:r>
      <w:r w:rsidR="006B41D0">
        <w:t xml:space="preserve">ribunal’s decision, unjustly ignored the clinical outcome of the assessments done by the orthopaedic surgeon and occupational therapist engaged on behalf of the applicant. </w:t>
      </w:r>
    </w:p>
    <w:p w:rsidR="006B41D0" w:rsidRDefault="007D6B88" w:rsidP="007D6B88">
      <w:pPr>
        <w:pStyle w:val="LEVEL10"/>
        <w:numPr>
          <w:ilvl w:val="0"/>
          <w:numId w:val="0"/>
        </w:numPr>
        <w:ind w:left="851" w:hanging="851"/>
      </w:pPr>
      <w:r>
        <w:t>[43]</w:t>
      </w:r>
      <w:r>
        <w:tab/>
      </w:r>
      <w:r w:rsidR="006B41D0">
        <w:t xml:space="preserve">Alternatively, irrelevant considerations were taken into account to justify the conclusion reached, namely that the applicant’s injury does not qualify as a serious injury as envisaged by section 17(1A) of the Act, by relying on the clinical outcome of the third respondent indicating an </w:t>
      </w:r>
      <w:r w:rsidR="006B41D0">
        <w:rPr>
          <w:i/>
          <w:iCs/>
        </w:rPr>
        <w:t xml:space="preserve">“acceptable range of movement of the </w:t>
      </w:r>
      <w:r w:rsidR="006B41D0" w:rsidRPr="00EE08B4">
        <w:rPr>
          <w:i/>
          <w:iCs/>
          <w:u w:val="single"/>
        </w:rPr>
        <w:t>left shoulder</w:t>
      </w:r>
      <w:r w:rsidR="006B41D0">
        <w:rPr>
          <w:i/>
          <w:iCs/>
        </w:rPr>
        <w:t>”</w:t>
      </w:r>
      <w:r w:rsidR="006B41D0">
        <w:t>.</w:t>
      </w:r>
    </w:p>
    <w:p w:rsidR="006B41D0" w:rsidRDefault="007D6B88" w:rsidP="007D6B88">
      <w:pPr>
        <w:pStyle w:val="LEVEL10"/>
        <w:numPr>
          <w:ilvl w:val="0"/>
          <w:numId w:val="0"/>
        </w:numPr>
        <w:ind w:left="851" w:hanging="851"/>
      </w:pPr>
      <w:r>
        <w:t>[44]</w:t>
      </w:r>
      <w:r>
        <w:tab/>
      </w:r>
      <w:r w:rsidR="006B41D0">
        <w:t xml:space="preserve">The </w:t>
      </w:r>
      <w:r w:rsidR="000D300B">
        <w:t>a</w:t>
      </w:r>
      <w:r w:rsidR="006B41D0">
        <w:t xml:space="preserve">ppeal </w:t>
      </w:r>
      <w:r w:rsidR="000D300B">
        <w:t>t</w:t>
      </w:r>
      <w:r w:rsidR="006B41D0">
        <w:t xml:space="preserve">ribunal’s decision was based on a finding that relied on the clinical outcome of an acceptable range of movement of the </w:t>
      </w:r>
      <w:r w:rsidR="006B41D0" w:rsidRPr="00FF3289">
        <w:rPr>
          <w:u w:val="single"/>
        </w:rPr>
        <w:t>left shoulder</w:t>
      </w:r>
      <w:r w:rsidR="006B41D0">
        <w:t>.</w:t>
      </w:r>
    </w:p>
    <w:p w:rsidR="006B41D0" w:rsidRDefault="007D6B88" w:rsidP="007D6B88">
      <w:pPr>
        <w:pStyle w:val="LEVEL10"/>
        <w:numPr>
          <w:ilvl w:val="0"/>
          <w:numId w:val="0"/>
        </w:numPr>
        <w:ind w:left="851" w:hanging="851"/>
      </w:pPr>
      <w:r>
        <w:t>[45]</w:t>
      </w:r>
      <w:r>
        <w:tab/>
      </w:r>
      <w:r w:rsidR="006B41D0">
        <w:t xml:space="preserve">The medico-legal reports which served as evidential material before the </w:t>
      </w:r>
      <w:r w:rsidR="000D300B">
        <w:lastRenderedPageBreak/>
        <w:t>a</w:t>
      </w:r>
      <w:r w:rsidR="006B41D0">
        <w:t xml:space="preserve">ppeal </w:t>
      </w:r>
      <w:r w:rsidR="000D300B">
        <w:t>t</w:t>
      </w:r>
      <w:r w:rsidR="006B41D0">
        <w:t xml:space="preserve">ribunal (the orthopaedic surgeon as well as an occupational therapist) as well as the medical records of the applicant’s injuries relate, </w:t>
      </w:r>
      <w:r w:rsidR="006B41D0">
        <w:rPr>
          <w:i/>
          <w:iCs/>
        </w:rPr>
        <w:t>inter alia</w:t>
      </w:r>
      <w:r w:rsidR="006B41D0">
        <w:t xml:space="preserve">, to a rotator craftier on the </w:t>
      </w:r>
      <w:r w:rsidR="006B41D0" w:rsidRPr="006B41D0">
        <w:rPr>
          <w:u w:val="single"/>
        </w:rPr>
        <w:t>right shoulder</w:t>
      </w:r>
      <w:r w:rsidR="006B41D0">
        <w:t xml:space="preserve"> with a complete tear of the supraspinatus tendon of the right shoulder. </w:t>
      </w:r>
    </w:p>
    <w:p w:rsidR="006B41D0" w:rsidRDefault="007D6B88" w:rsidP="007D6B88">
      <w:pPr>
        <w:pStyle w:val="LEVEL10"/>
        <w:numPr>
          <w:ilvl w:val="0"/>
          <w:numId w:val="0"/>
        </w:numPr>
        <w:ind w:left="851" w:hanging="851"/>
      </w:pPr>
      <w:r>
        <w:t>[46]</w:t>
      </w:r>
      <w:r>
        <w:tab/>
      </w:r>
      <w:r w:rsidR="006B41D0">
        <w:t xml:space="preserve">Consequently, the applicant’s impairment reported on, is totally unrelated to the conclusion reached by the </w:t>
      </w:r>
      <w:r w:rsidR="000D300B">
        <w:t>a</w:t>
      </w:r>
      <w:r w:rsidR="006B41D0">
        <w:t xml:space="preserve">ppeal </w:t>
      </w:r>
      <w:r w:rsidR="000D300B">
        <w:t>t</w:t>
      </w:r>
      <w:r w:rsidR="006B41D0">
        <w:t>ribunal, namely that of "an acceptable range of movement of the left shoulder."</w:t>
      </w:r>
    </w:p>
    <w:p w:rsidR="00EE08B4" w:rsidRPr="00EE08B4" w:rsidRDefault="007D6B88" w:rsidP="007D6B88">
      <w:pPr>
        <w:pStyle w:val="LEVEL10"/>
        <w:numPr>
          <w:ilvl w:val="0"/>
          <w:numId w:val="0"/>
        </w:numPr>
        <w:ind w:left="851" w:hanging="851"/>
      </w:pPr>
      <w:r w:rsidRPr="00EE08B4">
        <w:t>[47]</w:t>
      </w:r>
      <w:r w:rsidRPr="00EE08B4">
        <w:tab/>
      </w:r>
      <w:r w:rsidR="00EE08B4">
        <w:t>Th</w:t>
      </w:r>
      <w:r w:rsidR="006B41D0">
        <w:t>e</w:t>
      </w:r>
      <w:r w:rsidR="00EE08B4">
        <w:t xml:space="preserve"> </w:t>
      </w:r>
      <w:r w:rsidR="000D300B">
        <w:t xml:space="preserve">first/second respondent's </w:t>
      </w:r>
      <w:r w:rsidR="00EE08B4">
        <w:t>response</w:t>
      </w:r>
      <w:r w:rsidR="000D300B">
        <w:t xml:space="preserve"> </w:t>
      </w:r>
      <w:r w:rsidR="000D300B" w:rsidRPr="000D300B">
        <w:rPr>
          <w:i/>
        </w:rPr>
        <w:t>supra</w:t>
      </w:r>
      <w:r w:rsidR="006B41D0">
        <w:t>,</w:t>
      </w:r>
      <w:r w:rsidR="006B41D0">
        <w:rPr>
          <w:rStyle w:val="FootnoteReference"/>
        </w:rPr>
        <w:footnoteReference w:id="11"/>
      </w:r>
      <w:r w:rsidR="00EE08B4">
        <w:t xml:space="preserve"> evidence the fact that the </w:t>
      </w:r>
      <w:r w:rsidR="000D300B">
        <w:t>first/</w:t>
      </w:r>
      <w:r w:rsidR="00EE08B4">
        <w:t>second respondent</w:t>
      </w:r>
      <w:r w:rsidR="000D300B">
        <w:t>s</w:t>
      </w:r>
      <w:r w:rsidR="00EE08B4">
        <w:t xml:space="preserve"> failed to </w:t>
      </w:r>
      <w:r w:rsidR="006B41D0">
        <w:t xml:space="preserve">truly </w:t>
      </w:r>
      <w:r w:rsidR="00EE08B4">
        <w:t xml:space="preserve">consider the objection which resulted in the subsequent decision taken </w:t>
      </w:r>
      <w:r w:rsidR="000D300B">
        <w:t xml:space="preserve">by the third respondent in the absence of </w:t>
      </w:r>
      <w:r w:rsidR="00EE08B4">
        <w:t>an occupational therapist</w:t>
      </w:r>
      <w:r w:rsidR="000D300B">
        <w:t xml:space="preserve"> constituting part of the appeal tribunal.</w:t>
      </w:r>
    </w:p>
    <w:p w:rsidR="006B41D0" w:rsidRPr="006B41D0" w:rsidRDefault="007D6B88" w:rsidP="007D6B88">
      <w:pPr>
        <w:pStyle w:val="LEVEL10"/>
        <w:numPr>
          <w:ilvl w:val="0"/>
          <w:numId w:val="0"/>
        </w:numPr>
        <w:ind w:left="851" w:hanging="851"/>
      </w:pPr>
      <w:r w:rsidRPr="006B41D0">
        <w:t>[48]</w:t>
      </w:r>
      <w:r w:rsidRPr="006B41D0">
        <w:tab/>
      </w:r>
      <w:r w:rsidR="00EE08B4">
        <w:t>In failing to appoint an occupational therapist</w:t>
      </w:r>
      <w:r w:rsidR="006B41D0">
        <w:t>, under these circumstances,</w:t>
      </w:r>
      <w:r w:rsidR="00EE08B4">
        <w:t xml:space="preserve"> to the </w:t>
      </w:r>
      <w:r w:rsidR="000D300B">
        <w:t>a</w:t>
      </w:r>
      <w:r w:rsidR="00EE08B4">
        <w:t>ppeal</w:t>
      </w:r>
      <w:r w:rsidR="000D300B">
        <w:t xml:space="preserve"> t</w:t>
      </w:r>
      <w:r w:rsidR="00EE08B4">
        <w:t xml:space="preserve">ribunal, whilst the </w:t>
      </w:r>
      <w:r w:rsidR="000D300B">
        <w:t>a</w:t>
      </w:r>
      <w:r w:rsidR="00EE08B4">
        <w:t>pplicant relied on medico-legal reports from both an orthopaedic surgeon and an occupational therapist, is accordingly found to be unreasonable, unfair and should as a result be set aside.</w:t>
      </w:r>
    </w:p>
    <w:p w:rsidR="000D300B" w:rsidRDefault="007D6B88" w:rsidP="007D6B88">
      <w:pPr>
        <w:pStyle w:val="LEVEL10"/>
        <w:numPr>
          <w:ilvl w:val="0"/>
          <w:numId w:val="0"/>
        </w:numPr>
        <w:ind w:left="851" w:hanging="851"/>
      </w:pPr>
      <w:r>
        <w:t>[49]</w:t>
      </w:r>
      <w:r>
        <w:tab/>
      </w:r>
      <w:r w:rsidR="006B41D0">
        <w:t xml:space="preserve">Evidently, the third respondent had taken irrelevant considerations into account when reference was made to the left shoulder </w:t>
      </w:r>
      <w:r w:rsidR="000D300B">
        <w:t xml:space="preserve">of the applicant </w:t>
      </w:r>
      <w:r w:rsidR="006B41D0">
        <w:t>rendering the  decision reviewable under section 6(2)(e)(iii) of PAJA.</w:t>
      </w:r>
      <w:r w:rsidR="00903FB0">
        <w:t xml:space="preserve"> </w:t>
      </w:r>
    </w:p>
    <w:p w:rsidR="00EE08B4" w:rsidRDefault="007D6B88" w:rsidP="007D6B88">
      <w:pPr>
        <w:pStyle w:val="LEVEL10"/>
        <w:numPr>
          <w:ilvl w:val="0"/>
          <w:numId w:val="0"/>
        </w:numPr>
        <w:ind w:left="851" w:hanging="851"/>
      </w:pPr>
      <w:r>
        <w:t>[50]</w:t>
      </w:r>
      <w:r>
        <w:tab/>
      </w:r>
      <w:r w:rsidR="00903FB0">
        <w:t>Also, by considering such incorrect information and reaching the subsequent decision</w:t>
      </w:r>
      <w:r w:rsidR="000D300B">
        <w:t>, it</w:t>
      </w:r>
      <w:r w:rsidR="00903FB0">
        <w:t xml:space="preserve"> was unjust, unfair and unreasonable to the extent that it justifies </w:t>
      </w:r>
      <w:r w:rsidR="00903FB0">
        <w:lastRenderedPageBreak/>
        <w:t>relief on the grounds set out in section 6(2)(h) of PAJA.</w:t>
      </w:r>
    </w:p>
    <w:p w:rsidR="00C03666" w:rsidRDefault="007D6B88" w:rsidP="007D6B88">
      <w:pPr>
        <w:pStyle w:val="LEVEL10"/>
        <w:numPr>
          <w:ilvl w:val="0"/>
          <w:numId w:val="0"/>
        </w:numPr>
        <w:ind w:left="851" w:hanging="851"/>
      </w:pPr>
      <w:r>
        <w:t>[51]</w:t>
      </w:r>
      <w:r>
        <w:tab/>
      </w:r>
      <w:r w:rsidR="002C3001">
        <w:t>In respect of cost, I find no cogent reason why cost should not follow the event.</w:t>
      </w:r>
    </w:p>
    <w:p w:rsidR="002448DA" w:rsidRPr="000B751A" w:rsidRDefault="00986574" w:rsidP="00986574">
      <w:pPr>
        <w:pStyle w:val="Heading1"/>
        <w:rPr>
          <w:b w:val="0"/>
        </w:rPr>
      </w:pPr>
      <w:r w:rsidRPr="000B751A">
        <w:rPr>
          <w:b w:val="0"/>
        </w:rPr>
        <w:t>ORDER</w:t>
      </w:r>
    </w:p>
    <w:p w:rsidR="00D65ECA" w:rsidRDefault="007D6B88" w:rsidP="007D6B88">
      <w:pPr>
        <w:pStyle w:val="LEVEL20"/>
        <w:numPr>
          <w:ilvl w:val="0"/>
          <w:numId w:val="0"/>
        </w:numPr>
        <w:ind w:left="851" w:hanging="851"/>
      </w:pPr>
      <w:r>
        <w:t>[52]</w:t>
      </w:r>
      <w:r>
        <w:tab/>
      </w:r>
      <w:r w:rsidR="00D65ECA">
        <w:t>Accordingly the following order is made</w:t>
      </w:r>
      <w:r w:rsidR="00AD336D">
        <w:t>:</w:t>
      </w:r>
    </w:p>
    <w:p w:rsidR="00986574" w:rsidRDefault="007D6B88" w:rsidP="007D6B88">
      <w:pPr>
        <w:pStyle w:val="level4a"/>
        <w:numPr>
          <w:ilvl w:val="0"/>
          <w:numId w:val="0"/>
        </w:numPr>
        <w:tabs>
          <w:tab w:val="clear" w:pos="3686"/>
          <w:tab w:val="left" w:pos="1701"/>
        </w:tabs>
        <w:ind w:left="1560" w:hanging="709"/>
      </w:pPr>
      <w:r>
        <w:t>a.</w:t>
      </w:r>
      <w:r>
        <w:tab/>
      </w:r>
      <w:r w:rsidR="00986574">
        <w:t>The decision of the third respondent dated 3 October 2018 is reviewed and set aside;</w:t>
      </w:r>
    </w:p>
    <w:p w:rsidR="00986574" w:rsidRDefault="007D6B88" w:rsidP="007D6B88">
      <w:pPr>
        <w:pStyle w:val="level4a"/>
        <w:numPr>
          <w:ilvl w:val="0"/>
          <w:numId w:val="0"/>
        </w:numPr>
        <w:tabs>
          <w:tab w:val="clear" w:pos="3686"/>
          <w:tab w:val="left" w:pos="1701"/>
        </w:tabs>
        <w:ind w:left="1560" w:hanging="709"/>
      </w:pPr>
      <w:r>
        <w:t>b.</w:t>
      </w:r>
      <w:r>
        <w:tab/>
      </w:r>
      <w:r w:rsidR="00986574">
        <w:t>The second respondent is directed to appoint a new appeal tribunal to determine the dispute reviewed and set aside as set out in paragraph [</w:t>
      </w:r>
      <w:r w:rsidR="000B751A">
        <w:t>a</w:t>
      </w:r>
      <w:r w:rsidR="00986574">
        <w:t>] above, and for this purpose to include in the panel so appointed an occupational therapist and to allow the applicant the reasonable opportunity to lodge with the Registrar such further medico-legal reports and other information as the applicant may wish to rely on for purposes of a new appeal hearing;</w:t>
      </w:r>
    </w:p>
    <w:p w:rsidR="00E55346" w:rsidRPr="00903FB0" w:rsidRDefault="007D6B88" w:rsidP="007D6B88">
      <w:pPr>
        <w:pStyle w:val="level4a"/>
        <w:numPr>
          <w:ilvl w:val="0"/>
          <w:numId w:val="0"/>
        </w:numPr>
        <w:tabs>
          <w:tab w:val="clear" w:pos="3686"/>
          <w:tab w:val="left" w:pos="1701"/>
        </w:tabs>
        <w:ind w:left="1560" w:hanging="709"/>
      </w:pPr>
      <w:r w:rsidRPr="00903FB0">
        <w:t>c.</w:t>
      </w:r>
      <w:r w:rsidRPr="00903FB0">
        <w:tab/>
      </w:r>
      <w:r w:rsidR="00986574">
        <w:t>The first and second respondents are ordered to pay the cost of the application, the one to pay the other to be absolved.</w:t>
      </w:r>
    </w:p>
    <w:p w:rsidR="00FD3CB9" w:rsidRPr="00F34B8E" w:rsidRDefault="00FD3CB9" w:rsidP="0070642E">
      <w:pPr>
        <w:spacing w:line="240" w:lineRule="auto"/>
        <w:contextualSpacing/>
        <w:jc w:val="right"/>
        <w:rPr>
          <w:b/>
          <w:bCs/>
          <w:lang w:val="en-GB"/>
        </w:rPr>
      </w:pPr>
      <w:r w:rsidRPr="00F34B8E">
        <w:rPr>
          <w:b/>
          <w:bCs/>
          <w:lang w:val="en-GB"/>
        </w:rPr>
        <w:t>_________________</w:t>
      </w:r>
      <w:r w:rsidR="0070642E">
        <w:rPr>
          <w:b/>
          <w:bCs/>
          <w:lang w:val="en-GB"/>
        </w:rPr>
        <w:t>_______</w:t>
      </w:r>
      <w:r w:rsidRPr="00F34B8E">
        <w:rPr>
          <w:b/>
          <w:bCs/>
          <w:lang w:val="en-GB"/>
        </w:rPr>
        <w:t>___</w:t>
      </w:r>
    </w:p>
    <w:p w:rsidR="00C70F4C" w:rsidRDefault="0070642E" w:rsidP="0070642E">
      <w:pPr>
        <w:spacing w:line="240" w:lineRule="auto"/>
        <w:contextualSpacing/>
        <w:jc w:val="right"/>
        <w:rPr>
          <w:b/>
          <w:bCs/>
          <w:lang w:val="en-GB"/>
        </w:rPr>
      </w:pPr>
      <w:r>
        <w:rPr>
          <w:b/>
          <w:bCs/>
          <w:lang w:val="en-GB"/>
        </w:rPr>
        <w:t xml:space="preserve">DJ </w:t>
      </w:r>
      <w:r w:rsidR="00B27C05" w:rsidRPr="00F34B8E">
        <w:rPr>
          <w:b/>
          <w:bCs/>
          <w:lang w:val="en-GB"/>
        </w:rPr>
        <w:t>VAN</w:t>
      </w:r>
      <w:r w:rsidR="00C926EF">
        <w:rPr>
          <w:b/>
          <w:bCs/>
          <w:lang w:val="en-GB"/>
        </w:rPr>
        <w:t xml:space="preserve"> HEERDEN</w:t>
      </w:r>
    </w:p>
    <w:p w:rsidR="0070642E" w:rsidRDefault="0070642E" w:rsidP="0070642E">
      <w:pPr>
        <w:spacing w:line="240" w:lineRule="auto"/>
        <w:contextualSpacing/>
        <w:jc w:val="right"/>
        <w:rPr>
          <w:b/>
          <w:bCs/>
          <w:lang w:val="en-GB"/>
        </w:rPr>
      </w:pPr>
      <w:r>
        <w:rPr>
          <w:b/>
          <w:bCs/>
          <w:lang w:val="en-GB"/>
        </w:rPr>
        <w:t>Acting Judge of the High Court</w:t>
      </w:r>
    </w:p>
    <w:p w:rsidR="0070642E" w:rsidRPr="00F34B8E" w:rsidRDefault="0070642E" w:rsidP="0070642E">
      <w:pPr>
        <w:spacing w:line="240" w:lineRule="auto"/>
        <w:contextualSpacing/>
        <w:jc w:val="right"/>
        <w:rPr>
          <w:b/>
          <w:bCs/>
          <w:lang w:val="en-GB"/>
        </w:rPr>
      </w:pPr>
      <w:r>
        <w:rPr>
          <w:b/>
          <w:bCs/>
          <w:lang w:val="en-GB"/>
        </w:rPr>
        <w:t>Gauteng Division, Pretoria</w:t>
      </w:r>
    </w:p>
    <w:p w:rsidR="00583A4A" w:rsidRDefault="00583A4A" w:rsidP="00FD3CB9">
      <w:pPr>
        <w:widowControl w:val="0"/>
        <w:tabs>
          <w:tab w:val="left" w:pos="851"/>
        </w:tabs>
        <w:spacing w:before="0" w:line="240" w:lineRule="auto"/>
        <w:jc w:val="center"/>
        <w:rPr>
          <w:b/>
          <w:lang w:val="en-GB"/>
        </w:rPr>
      </w:pPr>
    </w:p>
    <w:p w:rsidR="0070642E" w:rsidRDefault="0070642E" w:rsidP="0070642E">
      <w:pPr>
        <w:widowControl w:val="0"/>
        <w:tabs>
          <w:tab w:val="left" w:pos="851"/>
          <w:tab w:val="left" w:pos="2835"/>
        </w:tabs>
        <w:spacing w:before="0" w:line="240" w:lineRule="auto"/>
        <w:rPr>
          <w:lang w:val="en-GB"/>
        </w:rPr>
      </w:pPr>
    </w:p>
    <w:p w:rsidR="0070642E" w:rsidRPr="00F34B8E" w:rsidRDefault="0070642E" w:rsidP="0070642E">
      <w:pPr>
        <w:widowControl w:val="0"/>
        <w:tabs>
          <w:tab w:val="left" w:pos="851"/>
          <w:tab w:val="left" w:pos="2835"/>
        </w:tabs>
        <w:spacing w:before="0" w:line="240" w:lineRule="auto"/>
        <w:rPr>
          <w:lang w:val="en-GB"/>
        </w:rPr>
      </w:pPr>
      <w:r w:rsidRPr="00F34B8E">
        <w:rPr>
          <w:lang w:val="en-GB"/>
        </w:rPr>
        <w:t>Date of hearing:</w:t>
      </w:r>
      <w:r w:rsidRPr="00F34B8E">
        <w:rPr>
          <w:lang w:val="en-GB"/>
        </w:rPr>
        <w:tab/>
      </w:r>
      <w:r>
        <w:rPr>
          <w:lang w:val="en-GB"/>
        </w:rPr>
        <w:t>23 November</w:t>
      </w:r>
      <w:r w:rsidRPr="00F34B8E">
        <w:rPr>
          <w:lang w:val="en-GB"/>
        </w:rPr>
        <w:t xml:space="preserve"> 20</w:t>
      </w:r>
      <w:r>
        <w:rPr>
          <w:lang w:val="en-GB"/>
        </w:rPr>
        <w:t>22</w:t>
      </w:r>
    </w:p>
    <w:p w:rsidR="0070642E" w:rsidRPr="00F34B8E" w:rsidRDefault="0070642E" w:rsidP="0070642E">
      <w:pPr>
        <w:widowControl w:val="0"/>
        <w:tabs>
          <w:tab w:val="left" w:pos="851"/>
        </w:tabs>
        <w:spacing w:before="0" w:line="240" w:lineRule="auto"/>
        <w:rPr>
          <w:lang w:val="en-GB"/>
        </w:rPr>
      </w:pPr>
    </w:p>
    <w:p w:rsidR="0070642E" w:rsidRPr="00384DD3" w:rsidRDefault="0070642E" w:rsidP="00384DD3">
      <w:pPr>
        <w:widowControl w:val="0"/>
        <w:tabs>
          <w:tab w:val="left" w:pos="851"/>
          <w:tab w:val="left" w:pos="2835"/>
        </w:tabs>
        <w:spacing w:before="0" w:line="240" w:lineRule="auto"/>
        <w:rPr>
          <w:lang w:val="en-GB"/>
        </w:rPr>
      </w:pPr>
      <w:r w:rsidRPr="00F34B8E">
        <w:rPr>
          <w:lang w:val="en-GB"/>
        </w:rPr>
        <w:t>Date of judgment:</w:t>
      </w:r>
      <w:r w:rsidRPr="00F34B8E">
        <w:rPr>
          <w:lang w:val="en-GB"/>
        </w:rPr>
        <w:tab/>
      </w:r>
      <w:r w:rsidR="00903FB0">
        <w:rPr>
          <w:lang w:val="en-GB"/>
        </w:rPr>
        <w:t>1</w:t>
      </w:r>
      <w:r w:rsidR="00B237B8">
        <w:rPr>
          <w:lang w:val="en-GB"/>
        </w:rPr>
        <w:t>5</w:t>
      </w:r>
      <w:r w:rsidR="00903FB0">
        <w:rPr>
          <w:lang w:val="en-GB"/>
        </w:rPr>
        <w:t xml:space="preserve"> December</w:t>
      </w:r>
      <w:r>
        <w:rPr>
          <w:lang w:val="en-GB"/>
        </w:rPr>
        <w:t xml:space="preserve"> 2022</w:t>
      </w:r>
    </w:p>
    <w:p w:rsidR="0070642E" w:rsidRDefault="0070642E" w:rsidP="00FD3CB9">
      <w:pPr>
        <w:widowControl w:val="0"/>
        <w:tabs>
          <w:tab w:val="left" w:pos="851"/>
        </w:tabs>
        <w:spacing w:before="0" w:line="240" w:lineRule="auto"/>
        <w:jc w:val="center"/>
        <w:rPr>
          <w:b/>
          <w:lang w:val="en-GB"/>
        </w:rPr>
      </w:pPr>
    </w:p>
    <w:p w:rsidR="00304FFE" w:rsidRPr="0070642E" w:rsidRDefault="00304FFE" w:rsidP="00FD3CB9">
      <w:pPr>
        <w:widowControl w:val="0"/>
        <w:tabs>
          <w:tab w:val="left" w:pos="851"/>
        </w:tabs>
        <w:spacing w:before="0" w:line="240" w:lineRule="auto"/>
        <w:jc w:val="center"/>
        <w:rPr>
          <w:lang w:val="en-GB"/>
        </w:rPr>
      </w:pPr>
      <w:r w:rsidRPr="0070642E">
        <w:rPr>
          <w:lang w:val="en-GB"/>
        </w:rPr>
        <w:t>APPEARANCES</w:t>
      </w:r>
    </w:p>
    <w:p w:rsidR="00304FFE" w:rsidRPr="0070642E" w:rsidRDefault="00304FFE" w:rsidP="00304FFE">
      <w:pPr>
        <w:widowControl w:val="0"/>
        <w:tabs>
          <w:tab w:val="left" w:pos="851"/>
        </w:tabs>
        <w:spacing w:before="0" w:line="240" w:lineRule="auto"/>
        <w:ind w:left="2880" w:hanging="2880"/>
        <w:rPr>
          <w:lang w:val="en-GB"/>
        </w:rPr>
      </w:pPr>
    </w:p>
    <w:p w:rsidR="00C70F4C" w:rsidRPr="0070642E" w:rsidRDefault="00304FFE" w:rsidP="00304FFE">
      <w:pPr>
        <w:widowControl w:val="0"/>
        <w:tabs>
          <w:tab w:val="left" w:pos="851"/>
        </w:tabs>
        <w:spacing w:before="0" w:line="240" w:lineRule="auto"/>
        <w:ind w:left="2880" w:hanging="2880"/>
        <w:rPr>
          <w:lang w:val="en-GB"/>
        </w:rPr>
      </w:pPr>
      <w:r w:rsidRPr="0070642E">
        <w:rPr>
          <w:bCs/>
          <w:lang w:val="en-GB"/>
        </w:rPr>
        <w:t>For the applicant</w:t>
      </w:r>
      <w:r w:rsidRPr="0070642E">
        <w:rPr>
          <w:lang w:val="en-GB"/>
        </w:rPr>
        <w:t>:</w:t>
      </w:r>
      <w:r w:rsidRPr="0070642E">
        <w:rPr>
          <w:lang w:val="en-GB"/>
        </w:rPr>
        <w:tab/>
      </w:r>
    </w:p>
    <w:p w:rsidR="00C70F4C" w:rsidRPr="0070642E" w:rsidRDefault="00C70F4C" w:rsidP="00304FFE">
      <w:pPr>
        <w:widowControl w:val="0"/>
        <w:tabs>
          <w:tab w:val="left" w:pos="851"/>
        </w:tabs>
        <w:spacing w:before="0" w:line="240" w:lineRule="auto"/>
        <w:ind w:left="2880" w:hanging="2880"/>
        <w:rPr>
          <w:lang w:val="en-GB"/>
        </w:rPr>
      </w:pPr>
    </w:p>
    <w:p w:rsidR="00186FD6" w:rsidRPr="0070642E" w:rsidRDefault="00304FFE" w:rsidP="00B05DAE">
      <w:pPr>
        <w:widowControl w:val="0"/>
        <w:tabs>
          <w:tab w:val="left" w:pos="851"/>
        </w:tabs>
        <w:spacing w:before="0" w:line="240" w:lineRule="auto"/>
        <w:ind w:left="2880" w:hanging="2880"/>
        <w:rPr>
          <w:lang w:val="en-GB"/>
        </w:rPr>
      </w:pPr>
      <w:r w:rsidRPr="0070642E">
        <w:rPr>
          <w:lang w:val="en-GB"/>
        </w:rPr>
        <w:t xml:space="preserve">Adv </w:t>
      </w:r>
      <w:r w:rsidR="00426EB3" w:rsidRPr="0070642E">
        <w:rPr>
          <w:lang w:val="en-GB"/>
        </w:rPr>
        <w:t xml:space="preserve">LA </w:t>
      </w:r>
      <w:r w:rsidR="00785535" w:rsidRPr="0070642E">
        <w:rPr>
          <w:lang w:val="en-GB"/>
        </w:rPr>
        <w:t>Visser</w:t>
      </w:r>
    </w:p>
    <w:p w:rsidR="009E049A" w:rsidRPr="0070642E" w:rsidRDefault="00304FFE" w:rsidP="009D1F2B">
      <w:pPr>
        <w:widowControl w:val="0"/>
        <w:tabs>
          <w:tab w:val="left" w:pos="851"/>
        </w:tabs>
        <w:spacing w:before="0" w:line="240" w:lineRule="auto"/>
        <w:ind w:left="2880" w:hanging="2880"/>
        <w:rPr>
          <w:lang w:val="en-GB"/>
        </w:rPr>
      </w:pPr>
      <w:r w:rsidRPr="0070642E">
        <w:rPr>
          <w:lang w:val="en-GB"/>
        </w:rPr>
        <w:t>Instructed by</w:t>
      </w:r>
      <w:r w:rsidR="009E049A" w:rsidRPr="0070642E">
        <w:rPr>
          <w:lang w:val="en-GB"/>
        </w:rPr>
        <w:t>:</w:t>
      </w:r>
    </w:p>
    <w:p w:rsidR="00304FFE" w:rsidRPr="0070642E" w:rsidRDefault="00785535" w:rsidP="009D1F2B">
      <w:pPr>
        <w:widowControl w:val="0"/>
        <w:tabs>
          <w:tab w:val="left" w:pos="851"/>
        </w:tabs>
        <w:spacing w:before="0" w:line="240" w:lineRule="auto"/>
        <w:ind w:left="2880" w:hanging="2880"/>
        <w:rPr>
          <w:lang w:val="en-GB"/>
        </w:rPr>
      </w:pPr>
      <w:r w:rsidRPr="0070642E">
        <w:rPr>
          <w:lang w:val="en-GB"/>
        </w:rPr>
        <w:t>A Bachelor &amp; Associates</w:t>
      </w:r>
    </w:p>
    <w:p w:rsidR="00785535" w:rsidRPr="0070642E" w:rsidRDefault="00785535" w:rsidP="009D1F2B">
      <w:pPr>
        <w:widowControl w:val="0"/>
        <w:tabs>
          <w:tab w:val="left" w:pos="851"/>
        </w:tabs>
        <w:spacing w:before="0" w:line="240" w:lineRule="auto"/>
        <w:ind w:left="2880" w:hanging="2880"/>
        <w:rPr>
          <w:lang w:val="en-GB"/>
        </w:rPr>
      </w:pPr>
      <w:r w:rsidRPr="0070642E">
        <w:rPr>
          <w:lang w:val="en-GB"/>
        </w:rPr>
        <w:t>c/o Friedland Hart Solomon Nicholson Attorneys</w:t>
      </w:r>
    </w:p>
    <w:p w:rsidR="00DC1BE0" w:rsidRPr="0070642E" w:rsidRDefault="00DC1BE0" w:rsidP="009D1F2B">
      <w:pPr>
        <w:widowControl w:val="0"/>
        <w:tabs>
          <w:tab w:val="left" w:pos="851"/>
        </w:tabs>
        <w:spacing w:before="0" w:line="240" w:lineRule="auto"/>
        <w:ind w:left="2880" w:hanging="2880"/>
        <w:rPr>
          <w:lang w:val="en-GB"/>
        </w:rPr>
      </w:pPr>
      <w:r w:rsidRPr="0070642E">
        <w:rPr>
          <w:lang w:val="en-GB"/>
        </w:rPr>
        <w:tab/>
      </w:r>
      <w:r w:rsidRPr="0070642E">
        <w:rPr>
          <w:lang w:val="en-GB"/>
        </w:rPr>
        <w:tab/>
      </w:r>
    </w:p>
    <w:p w:rsidR="00304FFE" w:rsidRPr="0070642E" w:rsidRDefault="00304FFE" w:rsidP="00583A4A">
      <w:pPr>
        <w:widowControl w:val="0"/>
        <w:tabs>
          <w:tab w:val="left" w:pos="851"/>
        </w:tabs>
        <w:spacing w:before="0" w:line="240" w:lineRule="auto"/>
        <w:rPr>
          <w:lang w:val="en-GB"/>
        </w:rPr>
      </w:pPr>
    </w:p>
    <w:p w:rsidR="00C70F4C" w:rsidRPr="0070642E" w:rsidRDefault="00304FFE" w:rsidP="00304FFE">
      <w:pPr>
        <w:widowControl w:val="0"/>
        <w:tabs>
          <w:tab w:val="left" w:pos="851"/>
        </w:tabs>
        <w:spacing w:before="0" w:line="240" w:lineRule="auto"/>
        <w:ind w:left="2880" w:hanging="2880"/>
        <w:rPr>
          <w:lang w:val="en-GB"/>
        </w:rPr>
      </w:pPr>
      <w:r w:rsidRPr="0070642E">
        <w:rPr>
          <w:bCs/>
          <w:lang w:val="en-GB"/>
        </w:rPr>
        <w:t xml:space="preserve">For the </w:t>
      </w:r>
      <w:r w:rsidR="002F356E" w:rsidRPr="0070642E">
        <w:rPr>
          <w:bCs/>
          <w:lang w:val="en-GB"/>
        </w:rPr>
        <w:t>r</w:t>
      </w:r>
      <w:r w:rsidRPr="0070642E">
        <w:rPr>
          <w:bCs/>
          <w:lang w:val="en-GB"/>
        </w:rPr>
        <w:t>espondent</w:t>
      </w:r>
      <w:r w:rsidR="00FE0810" w:rsidRPr="0070642E">
        <w:rPr>
          <w:bCs/>
          <w:lang w:val="en-GB"/>
        </w:rPr>
        <w:t>s</w:t>
      </w:r>
      <w:r w:rsidRPr="0070642E">
        <w:rPr>
          <w:lang w:val="en-GB"/>
        </w:rPr>
        <w:t>:</w:t>
      </w:r>
    </w:p>
    <w:p w:rsidR="00DC1BE0" w:rsidRPr="0070642E" w:rsidRDefault="00DC1BE0" w:rsidP="00304FFE">
      <w:pPr>
        <w:widowControl w:val="0"/>
        <w:tabs>
          <w:tab w:val="left" w:pos="851"/>
        </w:tabs>
        <w:spacing w:before="0" w:line="240" w:lineRule="auto"/>
        <w:ind w:left="2880" w:hanging="2880"/>
        <w:rPr>
          <w:lang w:val="en-GB"/>
        </w:rPr>
      </w:pPr>
    </w:p>
    <w:p w:rsidR="00DC1BE0" w:rsidRPr="00F34B8E" w:rsidRDefault="00FE0810" w:rsidP="00026DC7">
      <w:pPr>
        <w:widowControl w:val="0"/>
        <w:tabs>
          <w:tab w:val="left" w:pos="851"/>
        </w:tabs>
        <w:spacing w:before="0" w:line="240" w:lineRule="auto"/>
        <w:ind w:left="2880" w:hanging="2880"/>
        <w:rPr>
          <w:lang w:val="en-GB"/>
        </w:rPr>
      </w:pPr>
      <w:r w:rsidRPr="00EE51CA">
        <w:rPr>
          <w:rFonts w:eastAsia="Times New Roman" w:cs="Arial"/>
          <w:bCs/>
          <w:szCs w:val="24"/>
        </w:rPr>
        <w:t>Adv DF Makhubele</w:t>
      </w:r>
    </w:p>
    <w:p w:rsidR="009E049A" w:rsidRPr="00F34B8E" w:rsidRDefault="00304FFE" w:rsidP="00304FFE">
      <w:pPr>
        <w:widowControl w:val="0"/>
        <w:tabs>
          <w:tab w:val="left" w:pos="851"/>
        </w:tabs>
        <w:spacing w:before="0" w:line="240" w:lineRule="auto"/>
        <w:ind w:left="2880" w:hanging="2880"/>
        <w:rPr>
          <w:lang w:val="en-GB"/>
        </w:rPr>
      </w:pPr>
      <w:r w:rsidRPr="00F34B8E">
        <w:rPr>
          <w:lang w:val="en-GB"/>
        </w:rPr>
        <w:t>Instructed by</w:t>
      </w:r>
      <w:r w:rsidR="009E049A" w:rsidRPr="00F34B8E">
        <w:rPr>
          <w:lang w:val="en-GB"/>
        </w:rPr>
        <w:t>:</w:t>
      </w:r>
      <w:r w:rsidRPr="00F34B8E">
        <w:rPr>
          <w:lang w:val="en-GB"/>
        </w:rPr>
        <w:t xml:space="preserve"> </w:t>
      </w:r>
    </w:p>
    <w:p w:rsidR="00304FFE" w:rsidRPr="00F34B8E" w:rsidRDefault="002D0449" w:rsidP="00304FFE">
      <w:pPr>
        <w:widowControl w:val="0"/>
        <w:tabs>
          <w:tab w:val="left" w:pos="851"/>
        </w:tabs>
        <w:spacing w:before="0" w:line="240" w:lineRule="auto"/>
        <w:ind w:left="2880" w:hanging="2880"/>
        <w:rPr>
          <w:lang w:val="en-GB"/>
        </w:rPr>
      </w:pPr>
      <w:r>
        <w:rPr>
          <w:lang w:val="en-GB"/>
        </w:rPr>
        <w:t xml:space="preserve">Rambevha Morobane </w:t>
      </w:r>
      <w:r w:rsidR="0073477D">
        <w:rPr>
          <w:lang w:val="en-GB"/>
        </w:rPr>
        <w:t>Attorneys</w:t>
      </w:r>
    </w:p>
    <w:p w:rsidR="00304FFE" w:rsidRPr="00F34B8E" w:rsidRDefault="00304FFE" w:rsidP="00583A4A">
      <w:pPr>
        <w:widowControl w:val="0"/>
        <w:tabs>
          <w:tab w:val="left" w:pos="851"/>
        </w:tabs>
        <w:spacing w:before="0" w:line="240" w:lineRule="auto"/>
        <w:ind w:left="2880" w:hanging="2880"/>
        <w:rPr>
          <w:lang w:val="en-GB"/>
        </w:rPr>
      </w:pPr>
      <w:r w:rsidRPr="00F34B8E">
        <w:rPr>
          <w:lang w:val="en-GB"/>
        </w:rPr>
        <w:tab/>
      </w:r>
      <w:r w:rsidRPr="00F34B8E">
        <w:rPr>
          <w:lang w:val="en-GB"/>
        </w:rPr>
        <w:tab/>
      </w:r>
    </w:p>
    <w:sectPr w:rsidR="00304FFE" w:rsidRPr="00F34B8E" w:rsidSect="00B3188B">
      <w:head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EA" w:rsidRDefault="004D1DEA" w:rsidP="00BA6AAB">
      <w:pPr>
        <w:spacing w:before="0" w:line="240" w:lineRule="auto"/>
      </w:pPr>
      <w:r>
        <w:separator/>
      </w:r>
    </w:p>
  </w:endnote>
  <w:endnote w:type="continuationSeparator" w:id="0">
    <w:p w:rsidR="004D1DEA" w:rsidRDefault="004D1DEA" w:rsidP="00BA6A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EA" w:rsidRDefault="004D1DEA" w:rsidP="00BA6AAB">
      <w:pPr>
        <w:spacing w:before="0" w:line="240" w:lineRule="auto"/>
      </w:pPr>
      <w:r>
        <w:separator/>
      </w:r>
    </w:p>
  </w:footnote>
  <w:footnote w:type="continuationSeparator" w:id="0">
    <w:p w:rsidR="004D1DEA" w:rsidRDefault="004D1DEA" w:rsidP="00BA6AAB">
      <w:pPr>
        <w:spacing w:before="0" w:line="240" w:lineRule="auto"/>
      </w:pPr>
      <w:r>
        <w:continuationSeparator/>
      </w:r>
    </w:p>
  </w:footnote>
  <w:footnote w:id="1">
    <w:p w:rsidR="000B751A" w:rsidRPr="000B751A" w:rsidRDefault="000B751A">
      <w:pPr>
        <w:pStyle w:val="FootnoteText"/>
        <w:rPr>
          <w:lang w:val="en-US"/>
        </w:rPr>
      </w:pPr>
      <w:r>
        <w:rPr>
          <w:rStyle w:val="FootnoteReference"/>
        </w:rPr>
        <w:footnoteRef/>
      </w:r>
      <w:r>
        <w:t xml:space="preserve"> </w:t>
      </w:r>
      <w:r>
        <w:rPr>
          <w:lang w:val="en-US"/>
        </w:rPr>
        <w:tab/>
        <w:t>pp 005-43 - 005-44</w:t>
      </w:r>
    </w:p>
  </w:footnote>
  <w:footnote w:id="2">
    <w:p w:rsidR="006330CA" w:rsidRPr="006330CA" w:rsidRDefault="006330CA">
      <w:pPr>
        <w:pStyle w:val="FootnoteText"/>
        <w:rPr>
          <w:lang w:val="en-US"/>
        </w:rPr>
      </w:pPr>
      <w:r>
        <w:rPr>
          <w:rStyle w:val="FootnoteReference"/>
        </w:rPr>
        <w:footnoteRef/>
      </w:r>
      <w:r>
        <w:t xml:space="preserve"> </w:t>
      </w:r>
      <w:r>
        <w:rPr>
          <w:lang w:val="en-US"/>
        </w:rPr>
        <w:tab/>
        <w:t>Annexure “AB2” to the founding affidavit</w:t>
      </w:r>
      <w:r w:rsidR="00FA47D6">
        <w:rPr>
          <w:lang w:val="en-US"/>
        </w:rPr>
        <w:t xml:space="preserve"> pp 005-17 - 005-18</w:t>
      </w:r>
    </w:p>
  </w:footnote>
  <w:footnote w:id="3">
    <w:p w:rsidR="009A59C0" w:rsidRPr="009A59C0" w:rsidRDefault="009A59C0">
      <w:pPr>
        <w:pStyle w:val="FootnoteText"/>
        <w:rPr>
          <w:lang w:val="en-US"/>
        </w:rPr>
      </w:pPr>
      <w:r>
        <w:rPr>
          <w:rStyle w:val="FootnoteReference"/>
        </w:rPr>
        <w:footnoteRef/>
      </w:r>
      <w:r>
        <w:t xml:space="preserve"> </w:t>
      </w:r>
      <w:r>
        <w:rPr>
          <w:lang w:val="en-US"/>
        </w:rPr>
        <w:t>pp 005-18</w:t>
      </w:r>
    </w:p>
  </w:footnote>
  <w:footnote w:id="4">
    <w:p w:rsidR="001A6671" w:rsidRPr="009A59C0" w:rsidRDefault="001A6671" w:rsidP="001A6671">
      <w:pPr>
        <w:pStyle w:val="FootnoteText"/>
        <w:rPr>
          <w:lang w:val="en-US"/>
        </w:rPr>
      </w:pPr>
      <w:r>
        <w:rPr>
          <w:rStyle w:val="FootnoteReference"/>
        </w:rPr>
        <w:footnoteRef/>
      </w:r>
      <w:r>
        <w:t xml:space="preserve"> </w:t>
      </w:r>
      <w:r>
        <w:rPr>
          <w:lang w:val="en-US"/>
        </w:rPr>
        <w:t>Annexure AB12 to the FA pp 005-73</w:t>
      </w:r>
    </w:p>
    <w:p w:rsidR="001A6671" w:rsidRPr="001A6671" w:rsidRDefault="001A6671">
      <w:pPr>
        <w:pStyle w:val="FootnoteText"/>
        <w:rPr>
          <w:lang w:val="en-US"/>
        </w:rPr>
      </w:pPr>
    </w:p>
  </w:footnote>
  <w:footnote w:id="5">
    <w:p w:rsidR="009A59C0" w:rsidRPr="009A59C0" w:rsidRDefault="009A59C0">
      <w:pPr>
        <w:pStyle w:val="FootnoteText"/>
        <w:rPr>
          <w:lang w:val="en-US"/>
        </w:rPr>
      </w:pPr>
      <w:r>
        <w:rPr>
          <w:rStyle w:val="FootnoteReference"/>
        </w:rPr>
        <w:footnoteRef/>
      </w:r>
      <w:r>
        <w:t xml:space="preserve"> </w:t>
      </w:r>
      <w:r>
        <w:rPr>
          <w:lang w:val="en-US"/>
        </w:rPr>
        <w:t>Annexure AB4 to the FA pp 005-27 - 005-42</w:t>
      </w:r>
    </w:p>
  </w:footnote>
  <w:footnote w:id="6">
    <w:p w:rsidR="009A59C0" w:rsidRPr="009A59C0" w:rsidRDefault="009A59C0" w:rsidP="009A59C0">
      <w:pPr>
        <w:pStyle w:val="FootnoteText"/>
        <w:rPr>
          <w:lang w:val="en-US"/>
        </w:rPr>
      </w:pPr>
      <w:r>
        <w:rPr>
          <w:rStyle w:val="FootnoteReference"/>
        </w:rPr>
        <w:footnoteRef/>
      </w:r>
      <w:r>
        <w:t xml:space="preserve"> </w:t>
      </w:r>
      <w:r>
        <w:rPr>
          <w:lang w:val="en-US"/>
        </w:rPr>
        <w:t>Annexure AB</w:t>
      </w:r>
      <w:r w:rsidR="001A6671">
        <w:rPr>
          <w:lang w:val="en-US"/>
        </w:rPr>
        <w:t>11</w:t>
      </w:r>
      <w:r>
        <w:rPr>
          <w:lang w:val="en-US"/>
        </w:rPr>
        <w:t xml:space="preserve"> to the FA pp 005-</w:t>
      </w:r>
      <w:r w:rsidR="001A6671">
        <w:rPr>
          <w:lang w:val="en-US"/>
        </w:rPr>
        <w:t>58</w:t>
      </w:r>
      <w:r>
        <w:rPr>
          <w:lang w:val="en-US"/>
        </w:rPr>
        <w:t xml:space="preserve"> - 005-</w:t>
      </w:r>
      <w:r w:rsidR="001A6671">
        <w:rPr>
          <w:lang w:val="en-US"/>
        </w:rPr>
        <w:t>72</w:t>
      </w:r>
    </w:p>
    <w:p w:rsidR="009A59C0" w:rsidRPr="009A59C0" w:rsidRDefault="009A59C0">
      <w:pPr>
        <w:pStyle w:val="FootnoteText"/>
        <w:rPr>
          <w:lang w:val="en-US"/>
        </w:rPr>
      </w:pPr>
    </w:p>
  </w:footnote>
  <w:footnote w:id="7">
    <w:p w:rsidR="003F0B34" w:rsidRPr="000433AC" w:rsidRDefault="003F0B34" w:rsidP="00693F25">
      <w:pPr>
        <w:pStyle w:val="FootnoteText"/>
        <w:contextualSpacing/>
        <w:rPr>
          <w:i/>
          <w:lang w:val="en-US"/>
        </w:rPr>
      </w:pPr>
      <w:r>
        <w:rPr>
          <w:rStyle w:val="FootnoteReference"/>
        </w:rPr>
        <w:footnoteRef/>
      </w:r>
      <w:r>
        <w:t xml:space="preserve"> </w:t>
      </w:r>
      <w:r>
        <w:rPr>
          <w:lang w:val="en-US"/>
        </w:rPr>
        <w:tab/>
        <w:t xml:space="preserve">Annexure “AB2” to </w:t>
      </w:r>
      <w:r w:rsidR="00EE6E34">
        <w:rPr>
          <w:lang w:val="en-US"/>
        </w:rPr>
        <w:t>founding affidavit</w:t>
      </w:r>
      <w:r w:rsidR="000433AC">
        <w:rPr>
          <w:lang w:val="en-US"/>
        </w:rPr>
        <w:t xml:space="preserve"> </w:t>
      </w:r>
      <w:r w:rsidR="000433AC">
        <w:rPr>
          <w:i/>
          <w:lang w:val="en-US"/>
        </w:rPr>
        <w:t>supra</w:t>
      </w:r>
    </w:p>
  </w:footnote>
  <w:footnote w:id="8">
    <w:p w:rsidR="00673331" w:rsidRPr="00673331" w:rsidRDefault="00673331" w:rsidP="00693F25">
      <w:pPr>
        <w:pStyle w:val="FootnoteText"/>
        <w:contextualSpacing/>
        <w:rPr>
          <w:lang w:val="en-US"/>
        </w:rPr>
      </w:pPr>
    </w:p>
  </w:footnote>
  <w:footnote w:id="9">
    <w:p w:rsidR="00820206" w:rsidRPr="00820206" w:rsidRDefault="00820206" w:rsidP="00693F25">
      <w:pPr>
        <w:pStyle w:val="FootnoteText"/>
        <w:contextualSpacing/>
        <w:rPr>
          <w:lang w:val="en-US"/>
        </w:rPr>
      </w:pPr>
      <w:r>
        <w:rPr>
          <w:rStyle w:val="FootnoteReference"/>
        </w:rPr>
        <w:footnoteRef/>
      </w:r>
      <w:r>
        <w:t xml:space="preserve"> </w:t>
      </w:r>
      <w:r>
        <w:rPr>
          <w:lang w:val="en-US"/>
        </w:rPr>
        <w:tab/>
      </w:r>
      <w:r w:rsidR="00EE08B4">
        <w:rPr>
          <w:lang w:val="en-US"/>
        </w:rPr>
        <w:t xml:space="preserve">pp </w:t>
      </w:r>
      <w:r>
        <w:rPr>
          <w:lang w:val="en-US"/>
        </w:rPr>
        <w:t>005-17</w:t>
      </w:r>
    </w:p>
  </w:footnote>
  <w:footnote w:id="10">
    <w:p w:rsidR="00C03666" w:rsidRPr="00C03666" w:rsidRDefault="00C03666">
      <w:pPr>
        <w:pStyle w:val="FootnoteText"/>
        <w:rPr>
          <w:lang w:val="en-US"/>
        </w:rPr>
      </w:pPr>
      <w:r>
        <w:rPr>
          <w:rStyle w:val="FootnoteReference"/>
        </w:rPr>
        <w:footnoteRef/>
      </w:r>
      <w:r>
        <w:t xml:space="preserve"> </w:t>
      </w:r>
      <w:r>
        <w:rPr>
          <w:lang w:val="en-US"/>
        </w:rPr>
        <w:tab/>
      </w:r>
      <w:r w:rsidR="000433AC">
        <w:rPr>
          <w:lang w:val="en-US"/>
        </w:rPr>
        <w:t xml:space="preserve">pp </w:t>
      </w:r>
      <w:r>
        <w:rPr>
          <w:lang w:val="en-US"/>
        </w:rPr>
        <w:t>005-18</w:t>
      </w:r>
    </w:p>
  </w:footnote>
  <w:footnote w:id="11">
    <w:p w:rsidR="006B41D0" w:rsidRPr="006B41D0" w:rsidRDefault="006B41D0">
      <w:pPr>
        <w:pStyle w:val="FootnoteText"/>
        <w:rPr>
          <w:lang w:val="en-US"/>
        </w:rPr>
      </w:pPr>
      <w:r>
        <w:rPr>
          <w:rStyle w:val="FootnoteReference"/>
        </w:rPr>
        <w:footnoteRef/>
      </w:r>
      <w:r>
        <w:t xml:space="preserve"> </w:t>
      </w:r>
      <w:r>
        <w:rPr>
          <w:lang w:val="en-US"/>
        </w:rPr>
        <w:t>pp 005-17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68544970"/>
      <w:docPartObj>
        <w:docPartGallery w:val="Page Numbers (Top of Page)"/>
        <w:docPartUnique/>
      </w:docPartObj>
    </w:sdtPr>
    <w:sdtEndPr>
      <w:rPr>
        <w:b/>
        <w:bCs/>
        <w:noProof/>
        <w:color w:val="auto"/>
        <w:spacing w:val="0"/>
      </w:rPr>
    </w:sdtEndPr>
    <w:sdtContent>
      <w:p w:rsidR="00BA6AAB" w:rsidRDefault="00BA6AA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D6B88" w:rsidRPr="007D6B88">
          <w:rPr>
            <w:b/>
            <w:bCs/>
            <w:noProof/>
          </w:rPr>
          <w:t>15</w:t>
        </w:r>
        <w:r>
          <w:rPr>
            <w:b/>
            <w:bCs/>
            <w:noProof/>
          </w:rPr>
          <w:fldChar w:fldCharType="end"/>
        </w:r>
      </w:p>
    </w:sdtContent>
  </w:sdt>
  <w:p w:rsidR="00BA6AAB" w:rsidRDefault="00BA6A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117"/>
    <w:multiLevelType w:val="multilevel"/>
    <w:tmpl w:val="B636C908"/>
    <w:lvl w:ilvl="0">
      <w:start w:val="1"/>
      <w:numFmt w:val="decimal"/>
      <w:pStyle w:val="level1"/>
      <w:lvlText w:val="[%1]"/>
      <w:lvlJc w:val="left"/>
      <w:pPr>
        <w:tabs>
          <w:tab w:val="num" w:pos="737"/>
        </w:tabs>
        <w:ind w:left="851" w:hanging="851"/>
      </w:pPr>
      <w:rPr>
        <w:rFonts w:hint="default"/>
        <w:b w:val="0"/>
        <w:bCs w:val="0"/>
        <w:i w:val="0"/>
        <w:iCs w:val="0"/>
      </w:rPr>
    </w:lvl>
    <w:lvl w:ilvl="1">
      <w:start w:val="1"/>
      <w:numFmt w:val="decimal"/>
      <w:lvlText w:val="%2."/>
      <w:lvlJc w:val="left"/>
      <w:pPr>
        <w:tabs>
          <w:tab w:val="num" w:pos="1985"/>
        </w:tabs>
        <w:ind w:left="1985" w:hanging="1134"/>
      </w:pPr>
      <w:rPr>
        <w:rFonts w:ascii="Arial" w:eastAsiaTheme="minorHAnsi" w:hAnsi="Arial" w:cstheme="minorBidi"/>
      </w:rPr>
    </w:lvl>
    <w:lvl w:ilvl="2">
      <w:start w:val="1"/>
      <w:numFmt w:val="decimal"/>
      <w:lvlText w:val="%1.%2.%3"/>
      <w:lvlJc w:val="left"/>
      <w:pPr>
        <w:tabs>
          <w:tab w:val="num" w:pos="2835"/>
        </w:tabs>
        <w:ind w:left="2835" w:hanging="1531"/>
      </w:pPr>
      <w:rPr>
        <w:rFonts w:hint="default"/>
      </w:rPr>
    </w:lvl>
    <w:lvl w:ilvl="3">
      <w:start w:val="1"/>
      <w:numFmt w:val="decimal"/>
      <w:lvlText w:val="%1.%2.%3.%4"/>
      <w:lvlJc w:val="left"/>
      <w:pPr>
        <w:tabs>
          <w:tab w:val="num" w:pos="4536"/>
        </w:tabs>
        <w:ind w:left="4536" w:hanging="22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DD36559"/>
    <w:multiLevelType w:val="multilevel"/>
    <w:tmpl w:val="C23AD6C0"/>
    <w:lvl w:ilvl="0">
      <w:start w:val="1"/>
      <w:numFmt w:val="decimal"/>
      <w:pStyle w:val="1"/>
      <w:lvlText w:val="%1."/>
      <w:lvlJc w:val="left"/>
      <w:pPr>
        <w:ind w:left="-1342" w:hanging="360"/>
      </w:pPr>
      <w:rPr>
        <w:rFonts w:hint="default"/>
      </w:rPr>
    </w:lvl>
    <w:lvl w:ilvl="1">
      <w:start w:val="1"/>
      <w:numFmt w:val="decimal"/>
      <w:pStyle w:val="11"/>
      <w:lvlText w:val="%1.%2"/>
      <w:lvlJc w:val="left"/>
      <w:pPr>
        <w:ind w:left="-910" w:hanging="432"/>
      </w:pPr>
      <w:rPr>
        <w:rFonts w:hint="default"/>
      </w:rPr>
    </w:lvl>
    <w:lvl w:ilvl="2">
      <w:start w:val="1"/>
      <w:numFmt w:val="decimal"/>
      <w:pStyle w:val="111"/>
      <w:lvlText w:val="%1.%2.%3"/>
      <w:lvlJc w:val="left"/>
      <w:pPr>
        <w:ind w:left="-478" w:hanging="504"/>
      </w:pPr>
      <w:rPr>
        <w:rFonts w:hint="default"/>
      </w:rPr>
    </w:lvl>
    <w:lvl w:ilvl="3">
      <w:start w:val="1"/>
      <w:numFmt w:val="decimal"/>
      <w:lvlText w:val="%1.%2.%3.%4."/>
      <w:lvlJc w:val="left"/>
      <w:pPr>
        <w:ind w:left="26" w:hanging="648"/>
      </w:pPr>
      <w:rPr>
        <w:rFonts w:hint="default"/>
      </w:rPr>
    </w:lvl>
    <w:lvl w:ilvl="4">
      <w:start w:val="1"/>
      <w:numFmt w:val="decimal"/>
      <w:lvlText w:val="%1.%2.%3.%4.%5."/>
      <w:lvlJc w:val="left"/>
      <w:pPr>
        <w:ind w:left="530" w:hanging="792"/>
      </w:pPr>
      <w:rPr>
        <w:rFonts w:hint="default"/>
      </w:rPr>
    </w:lvl>
    <w:lvl w:ilvl="5">
      <w:start w:val="1"/>
      <w:numFmt w:val="decimal"/>
      <w:lvlText w:val="%1.%2.%3.%4.%5.%6."/>
      <w:lvlJc w:val="left"/>
      <w:pPr>
        <w:ind w:left="1034" w:hanging="936"/>
      </w:pPr>
      <w:rPr>
        <w:rFonts w:hint="default"/>
      </w:rPr>
    </w:lvl>
    <w:lvl w:ilvl="6">
      <w:start w:val="1"/>
      <w:numFmt w:val="decimal"/>
      <w:lvlText w:val="%1.%2.%3.%4.%5.%6.%7."/>
      <w:lvlJc w:val="left"/>
      <w:pPr>
        <w:ind w:left="1538" w:hanging="1080"/>
      </w:pPr>
      <w:rPr>
        <w:rFonts w:hint="default"/>
      </w:rPr>
    </w:lvl>
    <w:lvl w:ilvl="7">
      <w:start w:val="1"/>
      <w:numFmt w:val="decimal"/>
      <w:lvlText w:val="%1.%2.%3.%4.%5.%6.%7.%8."/>
      <w:lvlJc w:val="left"/>
      <w:pPr>
        <w:ind w:left="2042" w:hanging="1224"/>
      </w:pPr>
      <w:rPr>
        <w:rFonts w:hint="default"/>
      </w:rPr>
    </w:lvl>
    <w:lvl w:ilvl="8">
      <w:start w:val="1"/>
      <w:numFmt w:val="decimal"/>
      <w:lvlText w:val="%1.%2.%3.%4.%5.%6.%7.%8.%9."/>
      <w:lvlJc w:val="left"/>
      <w:pPr>
        <w:ind w:left="2618" w:hanging="1440"/>
      </w:pPr>
      <w:rPr>
        <w:rFonts w:hint="default"/>
      </w:rPr>
    </w:lvl>
  </w:abstractNum>
  <w:abstractNum w:abstractNumId="2" w15:restartNumberingAfterBreak="0">
    <w:nsid w:val="343A4F8B"/>
    <w:multiLevelType w:val="multilevel"/>
    <w:tmpl w:val="116A92FA"/>
    <w:lvl w:ilvl="0">
      <w:start w:val="1"/>
      <w:numFmt w:val="lowerLetter"/>
      <w:pStyle w:val="level4a"/>
      <w:lvlText w:val="%1."/>
      <w:lvlJc w:val="left"/>
      <w:pPr>
        <w:ind w:left="3686" w:hanging="1134"/>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3" w15:restartNumberingAfterBreak="0">
    <w:nsid w:val="37F74AF9"/>
    <w:multiLevelType w:val="hybridMultilevel"/>
    <w:tmpl w:val="CAE64F12"/>
    <w:lvl w:ilvl="0" w:tplc="5554D600">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D421412"/>
    <w:multiLevelType w:val="hybridMultilevel"/>
    <w:tmpl w:val="8F7E7BEE"/>
    <w:lvl w:ilvl="0" w:tplc="86A868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F732B51"/>
    <w:multiLevelType w:val="multilevel"/>
    <w:tmpl w:val="25DA8840"/>
    <w:lvl w:ilvl="0">
      <w:start w:val="1"/>
      <w:numFmt w:val="decimal"/>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ind w:left="1418" w:hanging="851"/>
      </w:pPr>
      <w:rPr>
        <w:rFonts w:ascii="Arial (W1)" w:hAnsi="Arial (W1)" w:hint="default"/>
        <w:b w:val="0"/>
        <w:i w:val="0"/>
        <w:sz w:val="22"/>
        <w:szCs w:val="22"/>
      </w:rPr>
    </w:lvl>
    <w:lvl w:ilvl="2">
      <w:start w:val="1"/>
      <w:numFmt w:val="decimal"/>
      <w:pStyle w:val="level3"/>
      <w:isLgl/>
      <w:lvlText w:val="%1.%2.%3"/>
      <w:lvlJc w:val="left"/>
      <w:pPr>
        <w:ind w:left="2552" w:hanging="1134"/>
      </w:pPr>
      <w:rPr>
        <w:rFonts w:ascii="Arial (W1)" w:hAnsi="Arial (W1)" w:hint="default"/>
        <w:b w:val="0"/>
        <w:i w:val="0"/>
        <w:sz w:val="22"/>
        <w:szCs w:val="22"/>
      </w:rPr>
    </w:lvl>
    <w:lvl w:ilvl="3">
      <w:start w:val="1"/>
      <w:numFmt w:val="decimal"/>
      <w:pStyle w:val="level4"/>
      <w:isLgl/>
      <w:lvlText w:val="%1.%2.%3.%4"/>
      <w:lvlJc w:val="left"/>
      <w:pPr>
        <w:ind w:left="3686" w:hanging="1134"/>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395541E"/>
    <w:multiLevelType w:val="multilevel"/>
    <w:tmpl w:val="03AAD670"/>
    <w:lvl w:ilvl="0">
      <w:start w:val="1"/>
      <w:numFmt w:val="decimal"/>
      <w:lvlText w:val="%1"/>
      <w:lvlJc w:val="left"/>
      <w:pPr>
        <w:tabs>
          <w:tab w:val="num" w:pos="851"/>
        </w:tabs>
        <w:ind w:left="851" w:hanging="851"/>
      </w:pPr>
      <w:rPr>
        <w:rFonts w:ascii="Arial" w:hAnsi="Arial" w:hint="default"/>
        <w:b w:val="0"/>
        <w:i w:val="0"/>
        <w:sz w:val="24"/>
        <w:szCs w:val="26"/>
      </w:rPr>
    </w:lvl>
    <w:lvl w:ilvl="1">
      <w:start w:val="1"/>
      <w:numFmt w:val="decimal"/>
      <w:lvlText w:val="%1.%2"/>
      <w:lvlJc w:val="left"/>
      <w:pPr>
        <w:tabs>
          <w:tab w:val="num" w:pos="1985"/>
        </w:tabs>
        <w:ind w:left="1985" w:hanging="1134"/>
      </w:pPr>
      <w:rPr>
        <w:rFonts w:ascii="Arial" w:hAnsi="Arial" w:hint="default"/>
        <w:b w:val="0"/>
        <w:i w:val="0"/>
        <w:sz w:val="24"/>
        <w:szCs w:val="26"/>
      </w:rPr>
    </w:lvl>
    <w:lvl w:ilvl="2">
      <w:start w:val="1"/>
      <w:numFmt w:val="decimal"/>
      <w:lvlText w:val="%1.%2.%3"/>
      <w:lvlJc w:val="left"/>
      <w:pPr>
        <w:tabs>
          <w:tab w:val="num" w:pos="2552"/>
        </w:tabs>
        <w:ind w:left="2552" w:hanging="1134"/>
      </w:pPr>
      <w:rPr>
        <w:rFonts w:ascii="Arial" w:hAnsi="Arial" w:hint="default"/>
        <w:b w:val="0"/>
        <w:i w:val="0"/>
        <w:sz w:val="24"/>
        <w:szCs w:val="26"/>
      </w:rPr>
    </w:lvl>
    <w:lvl w:ilvl="3">
      <w:start w:val="1"/>
      <w:numFmt w:val="decimal"/>
      <w:lvlText w:val="%1.%2.%3.%4"/>
      <w:lvlJc w:val="left"/>
      <w:pPr>
        <w:tabs>
          <w:tab w:val="num" w:pos="3240"/>
        </w:tabs>
        <w:ind w:left="3240" w:hanging="1080"/>
      </w:pPr>
      <w:rPr>
        <w:rFonts w:ascii="Arial" w:hAnsi="Arial" w:hint="default"/>
        <w:b w:val="0"/>
        <w:i w:val="0"/>
        <w:sz w:val="24"/>
        <w:szCs w:val="24"/>
      </w:rPr>
    </w:lvl>
    <w:lvl w:ilvl="4">
      <w:start w:val="1"/>
      <w:numFmt w:val="decimal"/>
      <w:lvlText w:val="%1.%2.%3.%4.%5"/>
      <w:lvlJc w:val="left"/>
      <w:pPr>
        <w:tabs>
          <w:tab w:val="num" w:pos="3960"/>
        </w:tabs>
        <w:ind w:left="3960" w:hanging="1080"/>
      </w:pPr>
      <w:rPr>
        <w:rFonts w:ascii="Times New Roman" w:hAnsi="Times New Roman" w:hint="default"/>
      </w:rPr>
    </w:lvl>
    <w:lvl w:ilvl="5">
      <w:start w:val="1"/>
      <w:numFmt w:val="decimal"/>
      <w:lvlText w:val="%1.%2.%3.%4.%5.%6"/>
      <w:lvlJc w:val="left"/>
      <w:pPr>
        <w:tabs>
          <w:tab w:val="num" w:pos="5040"/>
        </w:tabs>
        <w:ind w:left="5040" w:hanging="1440"/>
      </w:pPr>
      <w:rPr>
        <w:rFonts w:ascii="Times New Roman" w:hAnsi="Times New Roman" w:hint="default"/>
      </w:rPr>
    </w:lvl>
    <w:lvl w:ilvl="6">
      <w:start w:val="1"/>
      <w:numFmt w:val="decimal"/>
      <w:lvlText w:val="%1.%2.%3.%4.%5.%6.%7"/>
      <w:lvlJc w:val="left"/>
      <w:pPr>
        <w:tabs>
          <w:tab w:val="num" w:pos="5760"/>
        </w:tabs>
        <w:ind w:left="5760" w:hanging="1440"/>
      </w:pPr>
      <w:rPr>
        <w:rFonts w:ascii="Times New Roman" w:hAnsi="Times New Roman" w:hint="default"/>
      </w:rPr>
    </w:lvl>
    <w:lvl w:ilvl="7">
      <w:start w:val="1"/>
      <w:numFmt w:val="decimal"/>
      <w:lvlText w:val="%1.%2.%3.%4.%5.%6.%7.%8"/>
      <w:lvlJc w:val="left"/>
      <w:pPr>
        <w:tabs>
          <w:tab w:val="num" w:pos="6840"/>
        </w:tabs>
        <w:ind w:left="6840" w:hanging="1800"/>
      </w:pPr>
      <w:rPr>
        <w:rFonts w:ascii="Times New Roman" w:hAnsi="Times New Roman" w:hint="default"/>
      </w:rPr>
    </w:lvl>
    <w:lvl w:ilvl="8">
      <w:start w:val="1"/>
      <w:numFmt w:val="decimal"/>
      <w:lvlText w:val="%1.%2.%3.%4.%5.%6.%7.%8.%9"/>
      <w:lvlJc w:val="left"/>
      <w:pPr>
        <w:tabs>
          <w:tab w:val="num" w:pos="7560"/>
        </w:tabs>
        <w:ind w:left="7560" w:hanging="1800"/>
      </w:pPr>
      <w:rPr>
        <w:rFonts w:ascii="Times New Roman" w:hAnsi="Times New Roman" w:hint="default"/>
      </w:rPr>
    </w:lvl>
  </w:abstractNum>
  <w:abstractNum w:abstractNumId="7" w15:restartNumberingAfterBreak="0">
    <w:nsid w:val="5AE54BD3"/>
    <w:multiLevelType w:val="hybridMultilevel"/>
    <w:tmpl w:val="0E94C298"/>
    <w:lvl w:ilvl="0" w:tplc="89587EE8">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8" w15:restartNumberingAfterBreak="0">
    <w:nsid w:val="67A02D74"/>
    <w:multiLevelType w:val="hybridMultilevel"/>
    <w:tmpl w:val="F4DE6934"/>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9" w15:restartNumberingAfterBreak="0">
    <w:nsid w:val="72D1044B"/>
    <w:multiLevelType w:val="hybridMultilevel"/>
    <w:tmpl w:val="BFA009E2"/>
    <w:lvl w:ilvl="0" w:tplc="645CB0C4">
      <w:start w:val="1"/>
      <w:numFmt w:val="lowerRoman"/>
      <w:lvlText w:val="(%1)"/>
      <w:lvlJc w:val="left"/>
      <w:pPr>
        <w:ind w:left="1284" w:hanging="720"/>
      </w:pPr>
      <w:rPr>
        <w:rFonts w:hint="default"/>
      </w:rPr>
    </w:lvl>
    <w:lvl w:ilvl="1" w:tplc="1C090019" w:tentative="1">
      <w:start w:val="1"/>
      <w:numFmt w:val="lowerLetter"/>
      <w:lvlText w:val="%2."/>
      <w:lvlJc w:val="left"/>
      <w:pPr>
        <w:ind w:left="1644" w:hanging="360"/>
      </w:pPr>
    </w:lvl>
    <w:lvl w:ilvl="2" w:tplc="1C09001B" w:tentative="1">
      <w:start w:val="1"/>
      <w:numFmt w:val="lowerRoman"/>
      <w:lvlText w:val="%3."/>
      <w:lvlJc w:val="right"/>
      <w:pPr>
        <w:ind w:left="2364" w:hanging="180"/>
      </w:pPr>
    </w:lvl>
    <w:lvl w:ilvl="3" w:tplc="1C09000F" w:tentative="1">
      <w:start w:val="1"/>
      <w:numFmt w:val="decimal"/>
      <w:lvlText w:val="%4."/>
      <w:lvlJc w:val="left"/>
      <w:pPr>
        <w:ind w:left="3084" w:hanging="360"/>
      </w:pPr>
    </w:lvl>
    <w:lvl w:ilvl="4" w:tplc="1C090019" w:tentative="1">
      <w:start w:val="1"/>
      <w:numFmt w:val="lowerLetter"/>
      <w:lvlText w:val="%5."/>
      <w:lvlJc w:val="left"/>
      <w:pPr>
        <w:ind w:left="3804" w:hanging="360"/>
      </w:pPr>
    </w:lvl>
    <w:lvl w:ilvl="5" w:tplc="1C09001B" w:tentative="1">
      <w:start w:val="1"/>
      <w:numFmt w:val="lowerRoman"/>
      <w:lvlText w:val="%6."/>
      <w:lvlJc w:val="right"/>
      <w:pPr>
        <w:ind w:left="4524" w:hanging="180"/>
      </w:pPr>
    </w:lvl>
    <w:lvl w:ilvl="6" w:tplc="1C09000F" w:tentative="1">
      <w:start w:val="1"/>
      <w:numFmt w:val="decimal"/>
      <w:lvlText w:val="%7."/>
      <w:lvlJc w:val="left"/>
      <w:pPr>
        <w:ind w:left="5244" w:hanging="360"/>
      </w:pPr>
    </w:lvl>
    <w:lvl w:ilvl="7" w:tplc="1C090019" w:tentative="1">
      <w:start w:val="1"/>
      <w:numFmt w:val="lowerLetter"/>
      <w:lvlText w:val="%8."/>
      <w:lvlJc w:val="left"/>
      <w:pPr>
        <w:ind w:left="5964" w:hanging="360"/>
      </w:pPr>
    </w:lvl>
    <w:lvl w:ilvl="8" w:tplc="1C09001B" w:tentative="1">
      <w:start w:val="1"/>
      <w:numFmt w:val="lowerRoman"/>
      <w:lvlText w:val="%9."/>
      <w:lvlJc w:val="right"/>
      <w:pPr>
        <w:ind w:left="6684" w:hanging="180"/>
      </w:pPr>
    </w:lvl>
  </w:abstractNum>
  <w:num w:numId="1">
    <w:abstractNumId w:val="5"/>
  </w:num>
  <w:num w:numId="2">
    <w:abstractNumId w:val="5"/>
  </w:num>
  <w:num w:numId="3">
    <w:abstractNumId w:val="5"/>
  </w:num>
  <w:num w:numId="4">
    <w:abstractNumId w:val="5"/>
  </w:num>
  <w:num w:numId="5">
    <w:abstractNumId w:val="2"/>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3"/>
  </w:num>
  <w:num w:numId="17">
    <w:abstractNumId w:val="3"/>
  </w:num>
  <w:num w:numId="18">
    <w:abstractNumId w:val="4"/>
  </w:num>
  <w:num w:numId="19">
    <w:abstractNumId w:val="0"/>
  </w:num>
  <w:num w:numId="20">
    <w:abstractNumId w:val="9"/>
  </w:num>
  <w:num w:numId="21">
    <w:abstractNumId w:val="6"/>
  </w:num>
  <w:num w:numId="22">
    <w:abstractNumId w:val="7"/>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851"/>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E5"/>
    <w:rsid w:val="00000660"/>
    <w:rsid w:val="00000893"/>
    <w:rsid w:val="00000BB4"/>
    <w:rsid w:val="00004510"/>
    <w:rsid w:val="00012640"/>
    <w:rsid w:val="0001308F"/>
    <w:rsid w:val="00014E8A"/>
    <w:rsid w:val="00021478"/>
    <w:rsid w:val="000224BB"/>
    <w:rsid w:val="00024564"/>
    <w:rsid w:val="00026DC7"/>
    <w:rsid w:val="0002781D"/>
    <w:rsid w:val="00036EC9"/>
    <w:rsid w:val="000433AC"/>
    <w:rsid w:val="0005256A"/>
    <w:rsid w:val="000550F5"/>
    <w:rsid w:val="00056011"/>
    <w:rsid w:val="00060ABC"/>
    <w:rsid w:val="00065186"/>
    <w:rsid w:val="00066876"/>
    <w:rsid w:val="00073917"/>
    <w:rsid w:val="00097162"/>
    <w:rsid w:val="000A2453"/>
    <w:rsid w:val="000A4DD1"/>
    <w:rsid w:val="000A7DBF"/>
    <w:rsid w:val="000B0FF3"/>
    <w:rsid w:val="000B3379"/>
    <w:rsid w:val="000B751A"/>
    <w:rsid w:val="000C40E2"/>
    <w:rsid w:val="000D300B"/>
    <w:rsid w:val="000D3D2C"/>
    <w:rsid w:val="000E5F71"/>
    <w:rsid w:val="000F28F3"/>
    <w:rsid w:val="000F2CDF"/>
    <w:rsid w:val="000F343F"/>
    <w:rsid w:val="000F56B7"/>
    <w:rsid w:val="001072E5"/>
    <w:rsid w:val="001116FD"/>
    <w:rsid w:val="00122AFF"/>
    <w:rsid w:val="001275DA"/>
    <w:rsid w:val="001354B3"/>
    <w:rsid w:val="00137D95"/>
    <w:rsid w:val="00145540"/>
    <w:rsid w:val="00146E62"/>
    <w:rsid w:val="00152683"/>
    <w:rsid w:val="0016217C"/>
    <w:rsid w:val="00164F23"/>
    <w:rsid w:val="00167520"/>
    <w:rsid w:val="001732E9"/>
    <w:rsid w:val="00182E1D"/>
    <w:rsid w:val="00186FD6"/>
    <w:rsid w:val="001A6671"/>
    <w:rsid w:val="001B2A46"/>
    <w:rsid w:val="001C02E8"/>
    <w:rsid w:val="001C2401"/>
    <w:rsid w:val="001C2542"/>
    <w:rsid w:val="001D2390"/>
    <w:rsid w:val="001D2F02"/>
    <w:rsid w:val="001D595D"/>
    <w:rsid w:val="001E09A0"/>
    <w:rsid w:val="001E1229"/>
    <w:rsid w:val="001E23BD"/>
    <w:rsid w:val="001E5884"/>
    <w:rsid w:val="001F4316"/>
    <w:rsid w:val="001F465A"/>
    <w:rsid w:val="00200808"/>
    <w:rsid w:val="00202DF4"/>
    <w:rsid w:val="0020724C"/>
    <w:rsid w:val="00215496"/>
    <w:rsid w:val="00215857"/>
    <w:rsid w:val="002205BE"/>
    <w:rsid w:val="002312D8"/>
    <w:rsid w:val="002368E5"/>
    <w:rsid w:val="00243574"/>
    <w:rsid w:val="0024487C"/>
    <w:rsid w:val="002448DA"/>
    <w:rsid w:val="00252C87"/>
    <w:rsid w:val="00263D57"/>
    <w:rsid w:val="0027015F"/>
    <w:rsid w:val="002807CB"/>
    <w:rsid w:val="002810F7"/>
    <w:rsid w:val="002847E8"/>
    <w:rsid w:val="00287977"/>
    <w:rsid w:val="002951C1"/>
    <w:rsid w:val="00296F9D"/>
    <w:rsid w:val="002A0096"/>
    <w:rsid w:val="002A085E"/>
    <w:rsid w:val="002A4378"/>
    <w:rsid w:val="002B1CFC"/>
    <w:rsid w:val="002B38EF"/>
    <w:rsid w:val="002B4F75"/>
    <w:rsid w:val="002C3001"/>
    <w:rsid w:val="002C38CB"/>
    <w:rsid w:val="002C7708"/>
    <w:rsid w:val="002D0449"/>
    <w:rsid w:val="002D0A1A"/>
    <w:rsid w:val="002E1D1D"/>
    <w:rsid w:val="002E38EE"/>
    <w:rsid w:val="002E6A31"/>
    <w:rsid w:val="002F066E"/>
    <w:rsid w:val="002F356E"/>
    <w:rsid w:val="002F382E"/>
    <w:rsid w:val="002F44CA"/>
    <w:rsid w:val="002F4757"/>
    <w:rsid w:val="002F52BD"/>
    <w:rsid w:val="002F56F7"/>
    <w:rsid w:val="00304FFE"/>
    <w:rsid w:val="0030560D"/>
    <w:rsid w:val="00305787"/>
    <w:rsid w:val="0031103B"/>
    <w:rsid w:val="00317DB3"/>
    <w:rsid w:val="0032469C"/>
    <w:rsid w:val="00330157"/>
    <w:rsid w:val="00331CAE"/>
    <w:rsid w:val="00331E2E"/>
    <w:rsid w:val="003339D6"/>
    <w:rsid w:val="003345B2"/>
    <w:rsid w:val="003351BE"/>
    <w:rsid w:val="003413D9"/>
    <w:rsid w:val="0034166B"/>
    <w:rsid w:val="0034450D"/>
    <w:rsid w:val="00345856"/>
    <w:rsid w:val="00354C9A"/>
    <w:rsid w:val="00354EC0"/>
    <w:rsid w:val="00361309"/>
    <w:rsid w:val="003647D8"/>
    <w:rsid w:val="00365A8E"/>
    <w:rsid w:val="00365B8A"/>
    <w:rsid w:val="00371E61"/>
    <w:rsid w:val="00375368"/>
    <w:rsid w:val="00384DD3"/>
    <w:rsid w:val="00391168"/>
    <w:rsid w:val="00393923"/>
    <w:rsid w:val="00394491"/>
    <w:rsid w:val="003A423C"/>
    <w:rsid w:val="003A6BA8"/>
    <w:rsid w:val="003B1C2A"/>
    <w:rsid w:val="003B4270"/>
    <w:rsid w:val="003C3AFF"/>
    <w:rsid w:val="003C4155"/>
    <w:rsid w:val="003D32DF"/>
    <w:rsid w:val="003D3501"/>
    <w:rsid w:val="003D4EDC"/>
    <w:rsid w:val="003E0A89"/>
    <w:rsid w:val="003E14F3"/>
    <w:rsid w:val="003E4EA3"/>
    <w:rsid w:val="003F096A"/>
    <w:rsid w:val="003F0B34"/>
    <w:rsid w:val="003F64B1"/>
    <w:rsid w:val="003F6BD8"/>
    <w:rsid w:val="00403C47"/>
    <w:rsid w:val="00404815"/>
    <w:rsid w:val="0041418F"/>
    <w:rsid w:val="004178F5"/>
    <w:rsid w:val="004203CF"/>
    <w:rsid w:val="00426EB3"/>
    <w:rsid w:val="004276EB"/>
    <w:rsid w:val="0043333D"/>
    <w:rsid w:val="00445E44"/>
    <w:rsid w:val="00446A8C"/>
    <w:rsid w:val="00447F9D"/>
    <w:rsid w:val="004605E8"/>
    <w:rsid w:val="00464F5C"/>
    <w:rsid w:val="004770AD"/>
    <w:rsid w:val="0047784F"/>
    <w:rsid w:val="0048001F"/>
    <w:rsid w:val="004910CB"/>
    <w:rsid w:val="004A3B35"/>
    <w:rsid w:val="004A4E31"/>
    <w:rsid w:val="004A6542"/>
    <w:rsid w:val="004B28F2"/>
    <w:rsid w:val="004B7DF5"/>
    <w:rsid w:val="004C0E4B"/>
    <w:rsid w:val="004C682E"/>
    <w:rsid w:val="004C6957"/>
    <w:rsid w:val="004C797D"/>
    <w:rsid w:val="004D0212"/>
    <w:rsid w:val="004D1DEA"/>
    <w:rsid w:val="004D452C"/>
    <w:rsid w:val="004D5637"/>
    <w:rsid w:val="004D7262"/>
    <w:rsid w:val="004E1775"/>
    <w:rsid w:val="004E35D9"/>
    <w:rsid w:val="004E41CB"/>
    <w:rsid w:val="004E4624"/>
    <w:rsid w:val="004E46E5"/>
    <w:rsid w:val="004E4C2D"/>
    <w:rsid w:val="004F5BC0"/>
    <w:rsid w:val="004F7C5F"/>
    <w:rsid w:val="00515713"/>
    <w:rsid w:val="005166C2"/>
    <w:rsid w:val="005271FA"/>
    <w:rsid w:val="005329C5"/>
    <w:rsid w:val="005330C9"/>
    <w:rsid w:val="0053323D"/>
    <w:rsid w:val="00535C05"/>
    <w:rsid w:val="00535C57"/>
    <w:rsid w:val="00543CC3"/>
    <w:rsid w:val="00547371"/>
    <w:rsid w:val="00552108"/>
    <w:rsid w:val="00552EF0"/>
    <w:rsid w:val="0055579F"/>
    <w:rsid w:val="005568AB"/>
    <w:rsid w:val="0056495A"/>
    <w:rsid w:val="0057131F"/>
    <w:rsid w:val="005741E5"/>
    <w:rsid w:val="005762D1"/>
    <w:rsid w:val="0058398F"/>
    <w:rsid w:val="00583A4A"/>
    <w:rsid w:val="00587308"/>
    <w:rsid w:val="0059403D"/>
    <w:rsid w:val="005B2448"/>
    <w:rsid w:val="005B3396"/>
    <w:rsid w:val="005B6A94"/>
    <w:rsid w:val="005C31BB"/>
    <w:rsid w:val="005C5563"/>
    <w:rsid w:val="005E4211"/>
    <w:rsid w:val="005F0DEB"/>
    <w:rsid w:val="0061431B"/>
    <w:rsid w:val="00626930"/>
    <w:rsid w:val="00631D4D"/>
    <w:rsid w:val="006330CA"/>
    <w:rsid w:val="006362BF"/>
    <w:rsid w:val="00641E42"/>
    <w:rsid w:val="00642C40"/>
    <w:rsid w:val="00643A92"/>
    <w:rsid w:val="006608AF"/>
    <w:rsid w:val="00661FE8"/>
    <w:rsid w:val="00662730"/>
    <w:rsid w:val="006675CD"/>
    <w:rsid w:val="00670632"/>
    <w:rsid w:val="00673331"/>
    <w:rsid w:val="0068381E"/>
    <w:rsid w:val="00693F25"/>
    <w:rsid w:val="006A00B7"/>
    <w:rsid w:val="006A208C"/>
    <w:rsid w:val="006B3A8C"/>
    <w:rsid w:val="006B41D0"/>
    <w:rsid w:val="006C1936"/>
    <w:rsid w:val="006C1B6E"/>
    <w:rsid w:val="006C3B25"/>
    <w:rsid w:val="006D194A"/>
    <w:rsid w:val="006D501F"/>
    <w:rsid w:val="006D60FC"/>
    <w:rsid w:val="006D7606"/>
    <w:rsid w:val="006F53B8"/>
    <w:rsid w:val="006F5597"/>
    <w:rsid w:val="007001F4"/>
    <w:rsid w:val="0070642E"/>
    <w:rsid w:val="00706A12"/>
    <w:rsid w:val="00711E67"/>
    <w:rsid w:val="007147F3"/>
    <w:rsid w:val="00716B28"/>
    <w:rsid w:val="00721501"/>
    <w:rsid w:val="007248E4"/>
    <w:rsid w:val="00727B66"/>
    <w:rsid w:val="007302AF"/>
    <w:rsid w:val="0073477D"/>
    <w:rsid w:val="00745F9B"/>
    <w:rsid w:val="00764C42"/>
    <w:rsid w:val="00767FAF"/>
    <w:rsid w:val="0077304F"/>
    <w:rsid w:val="007804C6"/>
    <w:rsid w:val="007846E1"/>
    <w:rsid w:val="00785535"/>
    <w:rsid w:val="0078561A"/>
    <w:rsid w:val="00791AE4"/>
    <w:rsid w:val="00796437"/>
    <w:rsid w:val="007A3A45"/>
    <w:rsid w:val="007A4DF9"/>
    <w:rsid w:val="007A58D7"/>
    <w:rsid w:val="007B05FB"/>
    <w:rsid w:val="007B0CB9"/>
    <w:rsid w:val="007B193A"/>
    <w:rsid w:val="007B5141"/>
    <w:rsid w:val="007C273B"/>
    <w:rsid w:val="007C4E4A"/>
    <w:rsid w:val="007D6B88"/>
    <w:rsid w:val="007E2F26"/>
    <w:rsid w:val="007E31DA"/>
    <w:rsid w:val="007E4824"/>
    <w:rsid w:val="007F1833"/>
    <w:rsid w:val="007F3468"/>
    <w:rsid w:val="008138C6"/>
    <w:rsid w:val="00820206"/>
    <w:rsid w:val="008266A4"/>
    <w:rsid w:val="00831763"/>
    <w:rsid w:val="008401B3"/>
    <w:rsid w:val="008447AB"/>
    <w:rsid w:val="008464EC"/>
    <w:rsid w:val="00855DAE"/>
    <w:rsid w:val="00856AAA"/>
    <w:rsid w:val="008604D3"/>
    <w:rsid w:val="008609CB"/>
    <w:rsid w:val="00865A13"/>
    <w:rsid w:val="00882BF4"/>
    <w:rsid w:val="0088463B"/>
    <w:rsid w:val="00887569"/>
    <w:rsid w:val="00887AF2"/>
    <w:rsid w:val="008918FA"/>
    <w:rsid w:val="00893EA5"/>
    <w:rsid w:val="00897EE7"/>
    <w:rsid w:val="008A450C"/>
    <w:rsid w:val="008A6279"/>
    <w:rsid w:val="008B1200"/>
    <w:rsid w:val="008C1D67"/>
    <w:rsid w:val="008C2460"/>
    <w:rsid w:val="008C476C"/>
    <w:rsid w:val="008E18B8"/>
    <w:rsid w:val="008E6831"/>
    <w:rsid w:val="008E7CC7"/>
    <w:rsid w:val="00903824"/>
    <w:rsid w:val="00903FB0"/>
    <w:rsid w:val="0092681C"/>
    <w:rsid w:val="00934029"/>
    <w:rsid w:val="009342F5"/>
    <w:rsid w:val="00940F63"/>
    <w:rsid w:val="0094680A"/>
    <w:rsid w:val="00950B82"/>
    <w:rsid w:val="00953929"/>
    <w:rsid w:val="009611D5"/>
    <w:rsid w:val="0096121E"/>
    <w:rsid w:val="00964F69"/>
    <w:rsid w:val="0096650D"/>
    <w:rsid w:val="00975FA9"/>
    <w:rsid w:val="00976B87"/>
    <w:rsid w:val="00986574"/>
    <w:rsid w:val="00987423"/>
    <w:rsid w:val="0098776C"/>
    <w:rsid w:val="009A11BE"/>
    <w:rsid w:val="009A3CAB"/>
    <w:rsid w:val="009A59C0"/>
    <w:rsid w:val="009A7F10"/>
    <w:rsid w:val="009B7154"/>
    <w:rsid w:val="009C0920"/>
    <w:rsid w:val="009C4233"/>
    <w:rsid w:val="009C63AA"/>
    <w:rsid w:val="009D1F2B"/>
    <w:rsid w:val="009D6A67"/>
    <w:rsid w:val="009D741D"/>
    <w:rsid w:val="009E049A"/>
    <w:rsid w:val="009E24A5"/>
    <w:rsid w:val="009E40E9"/>
    <w:rsid w:val="00A01FCD"/>
    <w:rsid w:val="00A3113A"/>
    <w:rsid w:val="00A31545"/>
    <w:rsid w:val="00A3644E"/>
    <w:rsid w:val="00A37426"/>
    <w:rsid w:val="00A43B3B"/>
    <w:rsid w:val="00A5134E"/>
    <w:rsid w:val="00A64F24"/>
    <w:rsid w:val="00A66C37"/>
    <w:rsid w:val="00A73024"/>
    <w:rsid w:val="00A7704F"/>
    <w:rsid w:val="00A77185"/>
    <w:rsid w:val="00A80A54"/>
    <w:rsid w:val="00A85C6D"/>
    <w:rsid w:val="00A85EB1"/>
    <w:rsid w:val="00A9269F"/>
    <w:rsid w:val="00AB1209"/>
    <w:rsid w:val="00AB65F1"/>
    <w:rsid w:val="00AB7A0B"/>
    <w:rsid w:val="00AC1AD6"/>
    <w:rsid w:val="00AC4878"/>
    <w:rsid w:val="00AC5532"/>
    <w:rsid w:val="00AC76A9"/>
    <w:rsid w:val="00AD001B"/>
    <w:rsid w:val="00AD336D"/>
    <w:rsid w:val="00AD79BC"/>
    <w:rsid w:val="00AE65F2"/>
    <w:rsid w:val="00AE6C17"/>
    <w:rsid w:val="00AE7348"/>
    <w:rsid w:val="00AF616C"/>
    <w:rsid w:val="00AF748C"/>
    <w:rsid w:val="00AF78AA"/>
    <w:rsid w:val="00B05DAE"/>
    <w:rsid w:val="00B215FC"/>
    <w:rsid w:val="00B237B8"/>
    <w:rsid w:val="00B27C05"/>
    <w:rsid w:val="00B3188B"/>
    <w:rsid w:val="00B36AFE"/>
    <w:rsid w:val="00B41629"/>
    <w:rsid w:val="00B50545"/>
    <w:rsid w:val="00B50F08"/>
    <w:rsid w:val="00B653ED"/>
    <w:rsid w:val="00B6562F"/>
    <w:rsid w:val="00B660DD"/>
    <w:rsid w:val="00B74B60"/>
    <w:rsid w:val="00B768E6"/>
    <w:rsid w:val="00B77A2A"/>
    <w:rsid w:val="00B812AC"/>
    <w:rsid w:val="00B8391B"/>
    <w:rsid w:val="00BA0598"/>
    <w:rsid w:val="00BA50E1"/>
    <w:rsid w:val="00BA6AAB"/>
    <w:rsid w:val="00BB1227"/>
    <w:rsid w:val="00BB5D45"/>
    <w:rsid w:val="00BB5F22"/>
    <w:rsid w:val="00BB7A4E"/>
    <w:rsid w:val="00BC12D7"/>
    <w:rsid w:val="00BC193B"/>
    <w:rsid w:val="00BC348C"/>
    <w:rsid w:val="00BD06C3"/>
    <w:rsid w:val="00BD0C23"/>
    <w:rsid w:val="00BD224C"/>
    <w:rsid w:val="00BD4703"/>
    <w:rsid w:val="00BE4F8D"/>
    <w:rsid w:val="00BE7DE8"/>
    <w:rsid w:val="00BF3940"/>
    <w:rsid w:val="00BF677F"/>
    <w:rsid w:val="00C0043A"/>
    <w:rsid w:val="00C03666"/>
    <w:rsid w:val="00C11BAD"/>
    <w:rsid w:val="00C1680E"/>
    <w:rsid w:val="00C22C27"/>
    <w:rsid w:val="00C2470B"/>
    <w:rsid w:val="00C271A1"/>
    <w:rsid w:val="00C31955"/>
    <w:rsid w:val="00C34E85"/>
    <w:rsid w:val="00C4153D"/>
    <w:rsid w:val="00C47B40"/>
    <w:rsid w:val="00C52D51"/>
    <w:rsid w:val="00C70F4C"/>
    <w:rsid w:val="00C770E9"/>
    <w:rsid w:val="00C81173"/>
    <w:rsid w:val="00C8664A"/>
    <w:rsid w:val="00C90D81"/>
    <w:rsid w:val="00C926EF"/>
    <w:rsid w:val="00C93A12"/>
    <w:rsid w:val="00C96ED6"/>
    <w:rsid w:val="00CA02B3"/>
    <w:rsid w:val="00CA3908"/>
    <w:rsid w:val="00CA464D"/>
    <w:rsid w:val="00CA67B3"/>
    <w:rsid w:val="00CA6969"/>
    <w:rsid w:val="00CA7499"/>
    <w:rsid w:val="00CA769A"/>
    <w:rsid w:val="00CA7D25"/>
    <w:rsid w:val="00CB6927"/>
    <w:rsid w:val="00CB799D"/>
    <w:rsid w:val="00CC0D49"/>
    <w:rsid w:val="00CD3543"/>
    <w:rsid w:val="00CE4065"/>
    <w:rsid w:val="00D073BA"/>
    <w:rsid w:val="00D10F91"/>
    <w:rsid w:val="00D264C9"/>
    <w:rsid w:val="00D351B0"/>
    <w:rsid w:val="00D36330"/>
    <w:rsid w:val="00D417FB"/>
    <w:rsid w:val="00D446F0"/>
    <w:rsid w:val="00D53CCD"/>
    <w:rsid w:val="00D5440D"/>
    <w:rsid w:val="00D54B91"/>
    <w:rsid w:val="00D5515C"/>
    <w:rsid w:val="00D568C1"/>
    <w:rsid w:val="00D57125"/>
    <w:rsid w:val="00D632A8"/>
    <w:rsid w:val="00D65ECA"/>
    <w:rsid w:val="00D66DB8"/>
    <w:rsid w:val="00D91ADA"/>
    <w:rsid w:val="00D945DF"/>
    <w:rsid w:val="00D96DD6"/>
    <w:rsid w:val="00DA2C79"/>
    <w:rsid w:val="00DA62CA"/>
    <w:rsid w:val="00DB3248"/>
    <w:rsid w:val="00DC1195"/>
    <w:rsid w:val="00DC1BE0"/>
    <w:rsid w:val="00DC2571"/>
    <w:rsid w:val="00DC560E"/>
    <w:rsid w:val="00DD2CFA"/>
    <w:rsid w:val="00DD4C99"/>
    <w:rsid w:val="00DD623E"/>
    <w:rsid w:val="00DD7E24"/>
    <w:rsid w:val="00DE05CF"/>
    <w:rsid w:val="00DE21B7"/>
    <w:rsid w:val="00DE3B8F"/>
    <w:rsid w:val="00DE4C4F"/>
    <w:rsid w:val="00DE6D6F"/>
    <w:rsid w:val="00E03423"/>
    <w:rsid w:val="00E07256"/>
    <w:rsid w:val="00E36040"/>
    <w:rsid w:val="00E36507"/>
    <w:rsid w:val="00E37CC2"/>
    <w:rsid w:val="00E405B8"/>
    <w:rsid w:val="00E40C85"/>
    <w:rsid w:val="00E46863"/>
    <w:rsid w:val="00E53F46"/>
    <w:rsid w:val="00E55346"/>
    <w:rsid w:val="00E61667"/>
    <w:rsid w:val="00E62E17"/>
    <w:rsid w:val="00E7070F"/>
    <w:rsid w:val="00E76ED7"/>
    <w:rsid w:val="00E77657"/>
    <w:rsid w:val="00E8124B"/>
    <w:rsid w:val="00E84E3E"/>
    <w:rsid w:val="00E956BE"/>
    <w:rsid w:val="00EA0110"/>
    <w:rsid w:val="00EA6D7C"/>
    <w:rsid w:val="00EB0D2D"/>
    <w:rsid w:val="00EB21D6"/>
    <w:rsid w:val="00EB402C"/>
    <w:rsid w:val="00EC1FC7"/>
    <w:rsid w:val="00EC2717"/>
    <w:rsid w:val="00EC5114"/>
    <w:rsid w:val="00EC78D8"/>
    <w:rsid w:val="00ED661D"/>
    <w:rsid w:val="00EE0405"/>
    <w:rsid w:val="00EE08B4"/>
    <w:rsid w:val="00EE297F"/>
    <w:rsid w:val="00EE47FA"/>
    <w:rsid w:val="00EE5558"/>
    <w:rsid w:val="00EE6E34"/>
    <w:rsid w:val="00EF22F2"/>
    <w:rsid w:val="00EF2539"/>
    <w:rsid w:val="00F0378B"/>
    <w:rsid w:val="00F0500F"/>
    <w:rsid w:val="00F12A04"/>
    <w:rsid w:val="00F23FD5"/>
    <w:rsid w:val="00F245C1"/>
    <w:rsid w:val="00F25AEB"/>
    <w:rsid w:val="00F266DB"/>
    <w:rsid w:val="00F26E26"/>
    <w:rsid w:val="00F27A71"/>
    <w:rsid w:val="00F27C18"/>
    <w:rsid w:val="00F316FC"/>
    <w:rsid w:val="00F34B8E"/>
    <w:rsid w:val="00F4575B"/>
    <w:rsid w:val="00F467BF"/>
    <w:rsid w:val="00F47AF8"/>
    <w:rsid w:val="00F51D37"/>
    <w:rsid w:val="00F56448"/>
    <w:rsid w:val="00F56CD9"/>
    <w:rsid w:val="00F648F3"/>
    <w:rsid w:val="00F66DD7"/>
    <w:rsid w:val="00F70DD4"/>
    <w:rsid w:val="00F70EF2"/>
    <w:rsid w:val="00F74563"/>
    <w:rsid w:val="00F75A30"/>
    <w:rsid w:val="00F82D8F"/>
    <w:rsid w:val="00F8492F"/>
    <w:rsid w:val="00F95E33"/>
    <w:rsid w:val="00FA47D6"/>
    <w:rsid w:val="00FA78FE"/>
    <w:rsid w:val="00FB5E8C"/>
    <w:rsid w:val="00FC5E74"/>
    <w:rsid w:val="00FC6A72"/>
    <w:rsid w:val="00FD3CB9"/>
    <w:rsid w:val="00FD553D"/>
    <w:rsid w:val="00FD7452"/>
    <w:rsid w:val="00FE0810"/>
    <w:rsid w:val="00FE0E9F"/>
    <w:rsid w:val="00FF32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F564F-23CF-494E-9567-02D178E9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74"/>
    <w:pPr>
      <w:spacing w:before="360" w:after="0" w:line="480" w:lineRule="auto"/>
      <w:jc w:val="both"/>
    </w:pPr>
    <w:rPr>
      <w:rFonts w:ascii="Arial" w:eastAsiaTheme="minorHAnsi" w:hAnsi="Arial"/>
      <w:sz w:val="24"/>
    </w:rPr>
  </w:style>
  <w:style w:type="paragraph" w:styleId="Heading1">
    <w:name w:val="heading 1"/>
    <w:basedOn w:val="Normal"/>
    <w:next w:val="Normal"/>
    <w:link w:val="Heading1Char"/>
    <w:uiPriority w:val="9"/>
    <w:qFormat/>
    <w:rsid w:val="00DB3248"/>
    <w:pPr>
      <w:widowControl w:val="0"/>
      <w:spacing w:before="0" w:after="320"/>
      <w:outlineLvl w:val="0"/>
    </w:pPr>
    <w:rPr>
      <w:b/>
      <w:bCs/>
      <w:lang w:val="en-GB"/>
    </w:rPr>
  </w:style>
  <w:style w:type="paragraph" w:styleId="Heading2">
    <w:name w:val="heading 2"/>
    <w:basedOn w:val="Normal"/>
    <w:next w:val="Normal"/>
    <w:link w:val="Heading2Char"/>
    <w:uiPriority w:val="9"/>
    <w:unhideWhenUsed/>
    <w:qFormat/>
    <w:rsid w:val="00DB3248"/>
    <w:pPr>
      <w:widowControl w:val="0"/>
      <w:spacing w:before="0" w:after="320"/>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29"/>
    <w:rsid w:val="00A77185"/>
    <w:pPr>
      <w:spacing w:before="120" w:line="360" w:lineRule="auto"/>
      <w:ind w:left="1985"/>
    </w:pPr>
    <w:rPr>
      <w:iCs/>
      <w:color w:val="000000"/>
    </w:rPr>
  </w:style>
  <w:style w:type="character" w:customStyle="1" w:styleId="QuoteChar">
    <w:name w:val="Quote Char"/>
    <w:link w:val="Quote"/>
    <w:uiPriority w:val="29"/>
    <w:rsid w:val="00A77185"/>
    <w:rPr>
      <w:rFonts w:ascii="Arial" w:hAnsi="Arial"/>
      <w:iCs/>
      <w:color w:val="000000"/>
      <w:sz w:val="24"/>
    </w:rPr>
  </w:style>
  <w:style w:type="paragraph" w:styleId="Footer">
    <w:name w:val="footer"/>
    <w:basedOn w:val="Normal"/>
    <w:link w:val="FooterChar"/>
    <w:rsid w:val="007A58D7"/>
    <w:pPr>
      <w:tabs>
        <w:tab w:val="right" w:pos="8222"/>
      </w:tabs>
    </w:pPr>
  </w:style>
  <w:style w:type="character" w:customStyle="1" w:styleId="FooterChar">
    <w:name w:val="Footer Char"/>
    <w:basedOn w:val="DefaultParagraphFont"/>
    <w:link w:val="Footer"/>
    <w:rsid w:val="007A58D7"/>
    <w:rPr>
      <w:rFonts w:ascii="Arial" w:eastAsia="Times New Roman" w:hAnsi="Arial" w:cs="Times New Roman"/>
      <w:sz w:val="24"/>
      <w:szCs w:val="20"/>
      <w:lang w:eastAsia="en-ZA"/>
    </w:rPr>
  </w:style>
  <w:style w:type="character" w:styleId="FootnoteReference">
    <w:name w:val="footnote reference"/>
    <w:basedOn w:val="DefaultParagraphFont"/>
    <w:unhideWhenUsed/>
    <w:rsid w:val="007A58D7"/>
    <w:rPr>
      <w:vertAlign w:val="superscript"/>
    </w:rPr>
  </w:style>
  <w:style w:type="paragraph" w:styleId="FootnoteText">
    <w:name w:val="footnote text"/>
    <w:basedOn w:val="Normal"/>
    <w:link w:val="FootnoteTextChar"/>
    <w:uiPriority w:val="99"/>
    <w:unhideWhenUsed/>
    <w:rsid w:val="007A58D7"/>
    <w:pPr>
      <w:spacing w:before="120" w:line="240" w:lineRule="auto"/>
      <w:ind w:left="567" w:hanging="567"/>
    </w:pPr>
    <w:rPr>
      <w:sz w:val="20"/>
      <w:szCs w:val="24"/>
    </w:rPr>
  </w:style>
  <w:style w:type="character" w:customStyle="1" w:styleId="FootnoteTextChar">
    <w:name w:val="Footnote Text Char"/>
    <w:basedOn w:val="DefaultParagraphFont"/>
    <w:link w:val="FootnoteText"/>
    <w:uiPriority w:val="99"/>
    <w:rsid w:val="007A58D7"/>
    <w:rPr>
      <w:rFonts w:ascii="Arial" w:eastAsia="Times New Roman" w:hAnsi="Arial" w:cs="Times New Roman"/>
      <w:sz w:val="20"/>
      <w:szCs w:val="24"/>
      <w:lang w:eastAsia="en-ZA"/>
    </w:rPr>
  </w:style>
  <w:style w:type="paragraph" w:styleId="Header">
    <w:name w:val="header"/>
    <w:basedOn w:val="Normal"/>
    <w:link w:val="HeaderChar"/>
    <w:uiPriority w:val="99"/>
    <w:unhideWhenUsed/>
    <w:rsid w:val="007A58D7"/>
    <w:pPr>
      <w:tabs>
        <w:tab w:val="center" w:pos="4513"/>
        <w:tab w:val="right" w:pos="9026"/>
      </w:tabs>
      <w:spacing w:line="240" w:lineRule="auto"/>
    </w:pPr>
  </w:style>
  <w:style w:type="character" w:customStyle="1" w:styleId="HeaderChar">
    <w:name w:val="Header Char"/>
    <w:basedOn w:val="DefaultParagraphFont"/>
    <w:link w:val="Header"/>
    <w:uiPriority w:val="99"/>
    <w:rsid w:val="007A58D7"/>
    <w:rPr>
      <w:rFonts w:ascii="Arial" w:eastAsia="Times New Roman" w:hAnsi="Arial" w:cs="Times New Roman"/>
      <w:sz w:val="24"/>
      <w:szCs w:val="20"/>
      <w:lang w:eastAsia="en-ZA"/>
    </w:rPr>
  </w:style>
  <w:style w:type="paragraph" w:customStyle="1" w:styleId="level1">
    <w:name w:val="level1"/>
    <w:basedOn w:val="Normal"/>
    <w:rsid w:val="00464F5C"/>
    <w:pPr>
      <w:widowControl w:val="0"/>
      <w:numPr>
        <w:numId w:val="19"/>
      </w:numPr>
      <w:tabs>
        <w:tab w:val="clear" w:pos="737"/>
      </w:tabs>
      <w:spacing w:before="0" w:after="320"/>
    </w:pPr>
    <w:rPr>
      <w:lang w:val="en-GB"/>
    </w:rPr>
  </w:style>
  <w:style w:type="paragraph" w:customStyle="1" w:styleId="LEVEL10">
    <w:name w:val="LEVEL1"/>
    <w:basedOn w:val="level1"/>
    <w:next w:val="List"/>
    <w:qFormat/>
    <w:rsid w:val="001732E9"/>
    <w:rPr>
      <w:lang w:val="en-ZA"/>
    </w:rPr>
  </w:style>
  <w:style w:type="paragraph" w:styleId="List">
    <w:name w:val="List"/>
    <w:basedOn w:val="Normal"/>
    <w:uiPriority w:val="99"/>
    <w:semiHidden/>
    <w:unhideWhenUsed/>
    <w:rsid w:val="007A58D7"/>
    <w:pPr>
      <w:ind w:left="283" w:hanging="283"/>
      <w:contextualSpacing/>
    </w:pPr>
  </w:style>
  <w:style w:type="paragraph" w:customStyle="1" w:styleId="level2">
    <w:name w:val="level2"/>
    <w:basedOn w:val="Normal"/>
    <w:rsid w:val="00A77185"/>
    <w:pPr>
      <w:widowControl w:val="0"/>
      <w:numPr>
        <w:ilvl w:val="1"/>
        <w:numId w:val="15"/>
      </w:numPr>
      <w:tabs>
        <w:tab w:val="left" w:pos="1418"/>
      </w:tabs>
    </w:pPr>
  </w:style>
  <w:style w:type="paragraph" w:customStyle="1" w:styleId="LEVEL20">
    <w:name w:val="LEVEL2"/>
    <w:basedOn w:val="LEVEL10"/>
    <w:qFormat/>
    <w:rsid w:val="00A77185"/>
    <w:pPr>
      <w:tabs>
        <w:tab w:val="left" w:pos="1418"/>
      </w:tabs>
    </w:pPr>
  </w:style>
  <w:style w:type="paragraph" w:customStyle="1" w:styleId="level3">
    <w:name w:val="level3"/>
    <w:basedOn w:val="Normal"/>
    <w:rsid w:val="00A77185"/>
    <w:pPr>
      <w:widowControl w:val="0"/>
      <w:numPr>
        <w:ilvl w:val="2"/>
        <w:numId w:val="15"/>
      </w:numPr>
      <w:tabs>
        <w:tab w:val="left" w:pos="2552"/>
      </w:tabs>
    </w:pPr>
  </w:style>
  <w:style w:type="paragraph" w:customStyle="1" w:styleId="LEVEL30">
    <w:name w:val="LEVEL3"/>
    <w:basedOn w:val="LEVEL20"/>
    <w:qFormat/>
    <w:rsid w:val="007A58D7"/>
    <w:pPr>
      <w:tabs>
        <w:tab w:val="clear" w:pos="1418"/>
        <w:tab w:val="left" w:pos="2552"/>
      </w:tabs>
    </w:pPr>
  </w:style>
  <w:style w:type="paragraph" w:customStyle="1" w:styleId="level4">
    <w:name w:val="level4"/>
    <w:basedOn w:val="Normal"/>
    <w:rsid w:val="00A77185"/>
    <w:pPr>
      <w:widowControl w:val="0"/>
      <w:numPr>
        <w:ilvl w:val="3"/>
        <w:numId w:val="15"/>
      </w:numPr>
      <w:tabs>
        <w:tab w:val="left" w:pos="3686"/>
      </w:tabs>
    </w:pPr>
  </w:style>
  <w:style w:type="paragraph" w:customStyle="1" w:styleId="LEVEL40">
    <w:name w:val="LEVEL4"/>
    <w:basedOn w:val="LEVEL30"/>
    <w:qFormat/>
    <w:rsid w:val="007A58D7"/>
    <w:pPr>
      <w:tabs>
        <w:tab w:val="clear" w:pos="2552"/>
        <w:tab w:val="left" w:pos="3402"/>
      </w:tabs>
    </w:pPr>
  </w:style>
  <w:style w:type="paragraph" w:customStyle="1" w:styleId="level4a">
    <w:name w:val="level4a"/>
    <w:basedOn w:val="level4"/>
    <w:qFormat/>
    <w:rsid w:val="007A58D7"/>
    <w:pPr>
      <w:numPr>
        <w:ilvl w:val="0"/>
        <w:numId w:val="5"/>
      </w:numPr>
    </w:pPr>
  </w:style>
  <w:style w:type="paragraph" w:customStyle="1" w:styleId="level5">
    <w:name w:val="level5"/>
    <w:basedOn w:val="Normal"/>
    <w:rsid w:val="00A77185"/>
    <w:pPr>
      <w:widowControl w:val="0"/>
      <w:numPr>
        <w:ilvl w:val="4"/>
        <w:numId w:val="15"/>
      </w:numPr>
      <w:spacing w:before="240"/>
    </w:pPr>
  </w:style>
  <w:style w:type="paragraph" w:customStyle="1" w:styleId="level6">
    <w:name w:val="level6"/>
    <w:basedOn w:val="Normal"/>
    <w:rsid w:val="00A77185"/>
    <w:pPr>
      <w:widowControl w:val="0"/>
      <w:numPr>
        <w:ilvl w:val="5"/>
        <w:numId w:val="15"/>
      </w:numPr>
      <w:spacing w:before="240"/>
    </w:pPr>
  </w:style>
  <w:style w:type="paragraph" w:customStyle="1" w:styleId="level7">
    <w:name w:val="level7"/>
    <w:basedOn w:val="Normal"/>
    <w:rsid w:val="00A77185"/>
    <w:pPr>
      <w:widowControl w:val="0"/>
      <w:numPr>
        <w:ilvl w:val="6"/>
        <w:numId w:val="15"/>
      </w:numPr>
      <w:spacing w:before="240"/>
    </w:pPr>
  </w:style>
  <w:style w:type="paragraph" w:customStyle="1" w:styleId="reference">
    <w:name w:val="reference"/>
    <w:basedOn w:val="Normal"/>
    <w:rsid w:val="00A77185"/>
    <w:pPr>
      <w:widowControl w:val="0"/>
      <w:tabs>
        <w:tab w:val="left" w:pos="567"/>
        <w:tab w:val="left" w:pos="851"/>
        <w:tab w:val="left" w:pos="1134"/>
        <w:tab w:val="left" w:pos="1418"/>
        <w:tab w:val="left" w:pos="1701"/>
        <w:tab w:val="left" w:pos="1985"/>
        <w:tab w:val="left" w:pos="2268"/>
      </w:tabs>
      <w:spacing w:before="240" w:line="240" w:lineRule="auto"/>
      <w:ind w:left="1701"/>
    </w:pPr>
  </w:style>
  <w:style w:type="paragraph" w:customStyle="1" w:styleId="Sublevel">
    <w:name w:val="Sub level"/>
    <w:basedOn w:val="Normal"/>
    <w:rsid w:val="00A77185"/>
    <w:pPr>
      <w:widowControl w:val="0"/>
    </w:pPr>
  </w:style>
  <w:style w:type="paragraph" w:customStyle="1" w:styleId="SUBLEVEL0">
    <w:name w:val="SUBLEVEL"/>
    <w:basedOn w:val="Normal"/>
    <w:rsid w:val="007A58D7"/>
    <w:rPr>
      <w:rFonts w:eastAsia="Calibri" w:cs="Arial"/>
    </w:rPr>
  </w:style>
  <w:style w:type="character" w:customStyle="1" w:styleId="Heading1Char">
    <w:name w:val="Heading 1 Char"/>
    <w:basedOn w:val="DefaultParagraphFont"/>
    <w:link w:val="Heading1"/>
    <w:uiPriority w:val="9"/>
    <w:rsid w:val="00DB3248"/>
    <w:rPr>
      <w:rFonts w:ascii="Arial" w:eastAsiaTheme="minorHAnsi" w:hAnsi="Arial"/>
      <w:b/>
      <w:bCs/>
      <w:sz w:val="24"/>
      <w:lang w:val="en-GB"/>
    </w:rPr>
  </w:style>
  <w:style w:type="paragraph" w:styleId="ListParagraph">
    <w:name w:val="List Paragraph"/>
    <w:basedOn w:val="Normal"/>
    <w:uiPriority w:val="34"/>
    <w:qFormat/>
    <w:rsid w:val="001072E5"/>
    <w:pPr>
      <w:ind w:left="720"/>
      <w:contextualSpacing/>
    </w:pPr>
  </w:style>
  <w:style w:type="character" w:customStyle="1" w:styleId="Heading2Char">
    <w:name w:val="Heading 2 Char"/>
    <w:basedOn w:val="DefaultParagraphFont"/>
    <w:link w:val="Heading2"/>
    <w:uiPriority w:val="9"/>
    <w:rsid w:val="00DB3248"/>
    <w:rPr>
      <w:rFonts w:ascii="Arial" w:eastAsiaTheme="minorHAnsi" w:hAnsi="Arial"/>
      <w:b/>
      <w:bCs/>
      <w:sz w:val="24"/>
      <w:lang w:val="en-GB"/>
    </w:rPr>
  </w:style>
  <w:style w:type="paragraph" w:customStyle="1" w:styleId="quotation1">
    <w:name w:val="quotation 1"/>
    <w:basedOn w:val="Normal"/>
    <w:link w:val="quotation1Char"/>
    <w:qFormat/>
    <w:rsid w:val="00060ABC"/>
    <w:pPr>
      <w:widowControl w:val="0"/>
      <w:spacing w:before="0" w:after="320" w:line="360" w:lineRule="auto"/>
      <w:ind w:left="1418"/>
    </w:pPr>
    <w:rPr>
      <w:i/>
      <w:iCs/>
      <w:lang w:val="en-GB"/>
    </w:rPr>
  </w:style>
  <w:style w:type="paragraph" w:customStyle="1" w:styleId="FN">
    <w:name w:val="FN"/>
    <w:basedOn w:val="FootnoteText"/>
    <w:link w:val="FNChar"/>
    <w:qFormat/>
    <w:rsid w:val="00ED661D"/>
    <w:pPr>
      <w:tabs>
        <w:tab w:val="left" w:pos="567"/>
      </w:tabs>
    </w:pPr>
  </w:style>
  <w:style w:type="character" w:customStyle="1" w:styleId="quotation1Char">
    <w:name w:val="quotation 1 Char"/>
    <w:basedOn w:val="DefaultParagraphFont"/>
    <w:link w:val="quotation1"/>
    <w:rsid w:val="00060ABC"/>
    <w:rPr>
      <w:rFonts w:ascii="Arial" w:eastAsiaTheme="minorHAnsi" w:hAnsi="Arial"/>
      <w:i/>
      <w:iCs/>
      <w:sz w:val="24"/>
      <w:lang w:val="en-GB"/>
    </w:rPr>
  </w:style>
  <w:style w:type="paragraph" w:customStyle="1" w:styleId="1">
    <w:name w:val="1."/>
    <w:basedOn w:val="Normal"/>
    <w:link w:val="1Char"/>
    <w:qFormat/>
    <w:rsid w:val="00903824"/>
    <w:pPr>
      <w:widowControl w:val="0"/>
      <w:numPr>
        <w:numId w:val="23"/>
      </w:numPr>
      <w:spacing w:before="0" w:after="320"/>
      <w:ind w:left="1701" w:hanging="850"/>
    </w:pPr>
    <w:rPr>
      <w:rFonts w:cs="Arial"/>
      <w:lang w:val="en-GB"/>
    </w:rPr>
  </w:style>
  <w:style w:type="character" w:customStyle="1" w:styleId="FNChar">
    <w:name w:val="FN Char"/>
    <w:basedOn w:val="FootnoteTextChar"/>
    <w:link w:val="FN"/>
    <w:rsid w:val="00ED661D"/>
    <w:rPr>
      <w:rFonts w:ascii="Arial" w:eastAsiaTheme="minorHAnsi" w:hAnsi="Arial" w:cs="Times New Roman"/>
      <w:sz w:val="20"/>
      <w:szCs w:val="24"/>
      <w:lang w:eastAsia="en-ZA"/>
    </w:rPr>
  </w:style>
  <w:style w:type="character" w:customStyle="1" w:styleId="1Char">
    <w:name w:val="1. Char"/>
    <w:basedOn w:val="DefaultParagraphFont"/>
    <w:link w:val="1"/>
    <w:rsid w:val="00903824"/>
    <w:rPr>
      <w:rFonts w:ascii="Arial" w:eastAsiaTheme="minorHAnsi" w:hAnsi="Arial" w:cs="Arial"/>
      <w:sz w:val="24"/>
      <w:lang w:val="en-GB"/>
    </w:rPr>
  </w:style>
  <w:style w:type="paragraph" w:customStyle="1" w:styleId="11">
    <w:name w:val="1.1"/>
    <w:basedOn w:val="1"/>
    <w:link w:val="11Char"/>
    <w:qFormat/>
    <w:rsid w:val="00903824"/>
    <w:pPr>
      <w:numPr>
        <w:ilvl w:val="1"/>
      </w:numPr>
      <w:ind w:left="2835" w:hanging="1134"/>
    </w:pPr>
  </w:style>
  <w:style w:type="paragraph" w:customStyle="1" w:styleId="111">
    <w:name w:val="1.1.1"/>
    <w:basedOn w:val="11"/>
    <w:link w:val="111Char"/>
    <w:qFormat/>
    <w:rsid w:val="00903824"/>
    <w:pPr>
      <w:numPr>
        <w:ilvl w:val="2"/>
      </w:numPr>
      <w:ind w:left="3969" w:hanging="1134"/>
    </w:pPr>
  </w:style>
  <w:style w:type="character" w:customStyle="1" w:styleId="11Char">
    <w:name w:val="1.1 Char"/>
    <w:basedOn w:val="1Char"/>
    <w:link w:val="11"/>
    <w:rsid w:val="00903824"/>
    <w:rPr>
      <w:rFonts w:ascii="Arial" w:eastAsiaTheme="minorHAnsi" w:hAnsi="Arial" w:cs="Arial"/>
      <w:sz w:val="24"/>
      <w:lang w:val="en-GB"/>
    </w:rPr>
  </w:style>
  <w:style w:type="character" w:customStyle="1" w:styleId="111Char">
    <w:name w:val="1.1.1 Char"/>
    <w:basedOn w:val="11Char"/>
    <w:link w:val="111"/>
    <w:rsid w:val="00903824"/>
    <w:rPr>
      <w:rFonts w:ascii="Arial" w:eastAsiaTheme="minorHAnsi" w:hAnsi="Arial" w:cs="Arial"/>
      <w:sz w:val="24"/>
      <w:lang w:val="en-GB"/>
    </w:rPr>
  </w:style>
  <w:style w:type="table" w:styleId="TableGrid">
    <w:name w:val="Table Grid"/>
    <w:basedOn w:val="TableNormal"/>
    <w:uiPriority w:val="39"/>
    <w:rsid w:val="002F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F46"/>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3F46"/>
    <w:rPr>
      <w:rFonts w:ascii="Times New Roman" w:eastAsiaTheme="minorHAns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8254">
      <w:bodyDiv w:val="1"/>
      <w:marLeft w:val="0"/>
      <w:marRight w:val="0"/>
      <w:marTop w:val="0"/>
      <w:marBottom w:val="0"/>
      <w:divBdr>
        <w:top w:val="none" w:sz="0" w:space="0" w:color="auto"/>
        <w:left w:val="none" w:sz="0" w:space="0" w:color="auto"/>
        <w:bottom w:val="none" w:sz="0" w:space="0" w:color="auto"/>
        <w:right w:val="none" w:sz="0" w:space="0" w:color="auto"/>
      </w:divBdr>
    </w:div>
    <w:div w:id="218520547">
      <w:bodyDiv w:val="1"/>
      <w:marLeft w:val="0"/>
      <w:marRight w:val="0"/>
      <w:marTop w:val="0"/>
      <w:marBottom w:val="0"/>
      <w:divBdr>
        <w:top w:val="none" w:sz="0" w:space="0" w:color="auto"/>
        <w:left w:val="none" w:sz="0" w:space="0" w:color="auto"/>
        <w:bottom w:val="none" w:sz="0" w:space="0" w:color="auto"/>
        <w:right w:val="none" w:sz="0" w:space="0" w:color="auto"/>
      </w:divBdr>
    </w:div>
    <w:div w:id="1084184041">
      <w:bodyDiv w:val="1"/>
      <w:marLeft w:val="0"/>
      <w:marRight w:val="0"/>
      <w:marTop w:val="0"/>
      <w:marBottom w:val="0"/>
      <w:divBdr>
        <w:top w:val="none" w:sz="0" w:space="0" w:color="auto"/>
        <w:left w:val="none" w:sz="0" w:space="0" w:color="auto"/>
        <w:bottom w:val="none" w:sz="0" w:space="0" w:color="auto"/>
        <w:right w:val="none" w:sz="0" w:space="0" w:color="auto"/>
      </w:divBdr>
    </w:div>
    <w:div w:id="1299339885">
      <w:bodyDiv w:val="1"/>
      <w:marLeft w:val="0"/>
      <w:marRight w:val="0"/>
      <w:marTop w:val="0"/>
      <w:marBottom w:val="0"/>
      <w:divBdr>
        <w:top w:val="none" w:sz="0" w:space="0" w:color="auto"/>
        <w:left w:val="none" w:sz="0" w:space="0" w:color="auto"/>
        <w:bottom w:val="none" w:sz="0" w:space="0" w:color="auto"/>
        <w:right w:val="none" w:sz="0" w:space="0" w:color="auto"/>
      </w:divBdr>
    </w:div>
    <w:div w:id="167464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1F63-707B-46D8-8C8A-E3E26AC1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dc:creator>
  <cp:keywords/>
  <dc:description/>
  <cp:lastModifiedBy>Mary Bruce</cp:lastModifiedBy>
  <cp:revision>8</cp:revision>
  <cp:lastPrinted>2022-12-19T06:24:00Z</cp:lastPrinted>
  <dcterms:created xsi:type="dcterms:W3CDTF">2022-11-24T08:34:00Z</dcterms:created>
  <dcterms:modified xsi:type="dcterms:W3CDTF">2023-01-23T14:09:00Z</dcterms:modified>
</cp:coreProperties>
</file>