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B7" w:rsidRPr="006879A7" w:rsidRDefault="00660EB7" w:rsidP="00660EB7">
      <w:pPr>
        <w:keepNext/>
        <w:spacing w:after="120" w:line="360" w:lineRule="auto"/>
        <w:jc w:val="center"/>
        <w:rPr>
          <w:rFonts w:ascii="Arial" w:eastAsia="Times New Roman" w:hAnsi="Arial" w:cs="Times New Roman"/>
          <w:b/>
          <w:caps/>
          <w:sz w:val="24"/>
          <w:szCs w:val="24"/>
          <w:u w:val="single"/>
          <w:lang w:val="en-GB" w:eastAsia="en-GB"/>
        </w:rPr>
      </w:pPr>
      <w:bookmarkStart w:id="0" w:name="_GoBack"/>
      <w:bookmarkEnd w:id="0"/>
      <w:r w:rsidRPr="006879A7">
        <w:rPr>
          <w:rFonts w:ascii="Arial" w:eastAsia="Times New Roman" w:hAnsi="Arial" w:cs="Times New Roman"/>
          <w:b/>
          <w:caps/>
          <w:noProof/>
          <w:sz w:val="24"/>
          <w:szCs w:val="24"/>
          <w:lang w:val="en-US"/>
        </w:rPr>
        <w:drawing>
          <wp:inline distT="0" distB="0" distL="0" distR="0" wp14:anchorId="7053A31D" wp14:editId="53A591C2">
            <wp:extent cx="1536065" cy="1536065"/>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rsidR="00660EB7" w:rsidRPr="006879A7" w:rsidRDefault="00660EB7" w:rsidP="00660EB7">
      <w:pPr>
        <w:keepNext/>
        <w:spacing w:after="240" w:line="360" w:lineRule="auto"/>
        <w:jc w:val="center"/>
        <w:rPr>
          <w:rFonts w:ascii="Times New Roman" w:eastAsia="Times New Roman" w:hAnsi="Times New Roman" w:cs="Times New Roman"/>
          <w:b/>
          <w:caps/>
          <w:sz w:val="28"/>
          <w:szCs w:val="28"/>
          <w:u w:val="single"/>
          <w:lang w:val="en-GB" w:eastAsia="en-GB"/>
        </w:rPr>
      </w:pPr>
      <w:r w:rsidRPr="006879A7">
        <w:rPr>
          <w:rFonts w:ascii="Times New Roman" w:eastAsia="Times New Roman" w:hAnsi="Times New Roman" w:cs="Times New Roman"/>
          <w:b/>
          <w:caps/>
          <w:sz w:val="28"/>
          <w:szCs w:val="28"/>
          <w:u w:val="single"/>
          <w:lang w:val="en-GB" w:eastAsia="en-GB"/>
        </w:rPr>
        <w:t>IN THE HIGH COURT OF SOUTH AFRICA</w:t>
      </w:r>
    </w:p>
    <w:p w:rsidR="00660EB7" w:rsidRPr="006879A7" w:rsidRDefault="00660EB7" w:rsidP="00660EB7">
      <w:pPr>
        <w:keepNext/>
        <w:spacing w:after="360" w:line="360" w:lineRule="auto"/>
        <w:jc w:val="center"/>
        <w:rPr>
          <w:rFonts w:ascii="Times New Roman" w:eastAsia="Times New Roman" w:hAnsi="Times New Roman" w:cs="Times New Roman"/>
          <w:b/>
          <w:caps/>
          <w:sz w:val="28"/>
          <w:szCs w:val="28"/>
          <w:u w:val="single"/>
          <w:lang w:val="en-GB" w:eastAsia="en-GB"/>
        </w:rPr>
      </w:pPr>
      <w:r w:rsidRPr="006879A7">
        <w:rPr>
          <w:rFonts w:ascii="Times New Roman" w:eastAsia="Times New Roman" w:hAnsi="Times New Roman" w:cs="Times New Roman"/>
          <w:b/>
          <w:caps/>
          <w:noProof/>
          <w:sz w:val="28"/>
          <w:szCs w:val="28"/>
          <w:lang w:val="en-US"/>
        </w:rPr>
        <mc:AlternateContent>
          <mc:Choice Requires="wps">
            <w:drawing>
              <wp:anchor distT="0" distB="0" distL="114300" distR="114300" simplePos="0" relativeHeight="251659264" behindDoc="0" locked="0" layoutInCell="1" allowOverlap="1" wp14:anchorId="11D5B3FE" wp14:editId="4E66DC0F">
                <wp:simplePos x="0" y="0"/>
                <wp:positionH relativeFrom="margin">
                  <wp:align>left</wp:align>
                </wp:positionH>
                <wp:positionV relativeFrom="paragraph">
                  <wp:posOffset>386715</wp:posOffset>
                </wp:positionV>
                <wp:extent cx="3683000" cy="1638300"/>
                <wp:effectExtent l="0" t="0" r="1270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638300"/>
                        </a:xfrm>
                        <a:prstGeom prst="rect">
                          <a:avLst/>
                        </a:prstGeom>
                        <a:solidFill>
                          <a:srgbClr val="FFFFFF"/>
                        </a:solidFill>
                        <a:ln w="9525">
                          <a:solidFill>
                            <a:srgbClr val="000000"/>
                          </a:solidFill>
                          <a:miter lim="800000"/>
                          <a:headEnd/>
                          <a:tailEnd/>
                        </a:ln>
                      </wps:spPr>
                      <wps:txbx>
                        <w:txbxContent>
                          <w:p w:rsidR="00660EB7" w:rsidRPr="0038792A" w:rsidRDefault="00660EB7" w:rsidP="00660EB7">
                            <w:pPr>
                              <w:rPr>
                                <w:rFonts w:ascii="Century Gothic" w:hAnsi="Century Gothic" w:cs="Arial"/>
                                <w:b/>
                                <w:sz w:val="20"/>
                                <w:szCs w:val="20"/>
                              </w:rPr>
                            </w:pPr>
                            <w:r w:rsidRPr="0038792A">
                              <w:rPr>
                                <w:rFonts w:ascii="Century Gothic" w:hAnsi="Century Gothic" w:cs="Arial"/>
                                <w:b/>
                                <w:sz w:val="20"/>
                                <w:szCs w:val="20"/>
                              </w:rPr>
                              <w:t>DELETE WHICHEVER IS NOT APPLICABLE</w:t>
                            </w:r>
                          </w:p>
                          <w:p w:rsidR="00660EB7" w:rsidRPr="0038792A" w:rsidRDefault="00660EB7" w:rsidP="00660EB7">
                            <w:pPr>
                              <w:numPr>
                                <w:ilvl w:val="0"/>
                                <w:numId w:val="1"/>
                              </w:numPr>
                              <w:spacing w:after="0" w:line="360" w:lineRule="auto"/>
                              <w:jc w:val="both"/>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660EB7" w:rsidRPr="0038792A" w:rsidRDefault="00660EB7" w:rsidP="00660EB7">
                            <w:pPr>
                              <w:numPr>
                                <w:ilvl w:val="0"/>
                                <w:numId w:val="1"/>
                              </w:numPr>
                              <w:spacing w:after="0" w:line="360" w:lineRule="auto"/>
                              <w:jc w:val="both"/>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660EB7" w:rsidRDefault="00660EB7" w:rsidP="00660EB7">
                            <w:pPr>
                              <w:numPr>
                                <w:ilvl w:val="0"/>
                                <w:numId w:val="1"/>
                              </w:numPr>
                              <w:spacing w:after="0" w:line="360" w:lineRule="auto"/>
                              <w:jc w:val="both"/>
                              <w:rPr>
                                <w:rFonts w:ascii="Century Gothic" w:hAnsi="Century Gothic"/>
                                <w:sz w:val="20"/>
                                <w:szCs w:val="20"/>
                              </w:rPr>
                            </w:pPr>
                            <w:r w:rsidRPr="0038792A">
                              <w:rPr>
                                <w:rFonts w:ascii="Century Gothic" w:hAnsi="Century Gothic"/>
                                <w:sz w:val="20"/>
                                <w:szCs w:val="20"/>
                              </w:rPr>
                              <w:t xml:space="preserve">REVISED: </w:t>
                            </w:r>
                            <w:r w:rsidR="00B70F11">
                              <w:rPr>
                                <w:rFonts w:ascii="Century Gothic" w:hAnsi="Century Gothic"/>
                                <w:b/>
                                <w:sz w:val="20"/>
                                <w:szCs w:val="20"/>
                              </w:rPr>
                              <w:t>YES</w:t>
                            </w:r>
                          </w:p>
                          <w:p w:rsidR="00660EB7" w:rsidRPr="00760E3A" w:rsidRDefault="00660EB7" w:rsidP="00660EB7">
                            <w:pPr>
                              <w:ind w:left="900"/>
                              <w:rPr>
                                <w:rFonts w:ascii="Century Gothic" w:hAnsi="Century Gothic"/>
                                <w:sz w:val="20"/>
                                <w:szCs w:val="20"/>
                              </w:rPr>
                            </w:pPr>
                          </w:p>
                          <w:p w:rsidR="00660EB7" w:rsidRPr="000C3AF7" w:rsidRDefault="00660EB7" w:rsidP="00660EB7">
                            <w:pPr>
                              <w:rPr>
                                <w:rFonts w:ascii="Century Gothic" w:hAnsi="Century Gothic"/>
                              </w:rPr>
                            </w:pPr>
                            <w:r>
                              <w:rPr>
                                <w:rFonts w:ascii="Century Gothic" w:hAnsi="Century Gothic"/>
                              </w:rPr>
                              <w:t xml:space="preserve">Date: </w:t>
                            </w:r>
                            <w:r w:rsidR="00C6566A">
                              <w:rPr>
                                <w:rFonts w:ascii="Century Gothic" w:hAnsi="Century Gothic"/>
                                <w:b/>
                                <w:i/>
                                <w:u w:val="single"/>
                              </w:rPr>
                              <w:t xml:space="preserve"> 11 November</w:t>
                            </w:r>
                            <w:r>
                              <w:rPr>
                                <w:rFonts w:ascii="Century Gothic" w:hAnsi="Century Gothic"/>
                                <w:b/>
                                <w:i/>
                                <w:u w:val="single"/>
                              </w:rPr>
                              <w:t xml:space="preserve"> 2022</w:t>
                            </w:r>
                            <w:r>
                              <w:rPr>
                                <w:rFonts w:ascii="Century Gothic" w:hAnsi="Century Gothic"/>
                              </w:rPr>
                              <w:t xml:space="preserve"> Signature: _________________</w:t>
                            </w:r>
                          </w:p>
                          <w:p w:rsidR="00660EB7" w:rsidRDefault="00660EB7" w:rsidP="00660EB7">
                            <w:pPr>
                              <w:rPr>
                                <w:rFonts w:ascii="Century Gothic" w:hAnsi="Century Gothic"/>
                                <w:sz w:val="28"/>
                                <w:szCs w:val="28"/>
                              </w:rPr>
                            </w:pPr>
                          </w:p>
                          <w:p w:rsidR="00660EB7" w:rsidRDefault="00660EB7" w:rsidP="00660EB7">
                            <w:pPr>
                              <w:rPr>
                                <w:rFonts w:ascii="Century Gothic" w:hAnsi="Century Gothic"/>
                                <w:sz w:val="28"/>
                                <w:szCs w:val="28"/>
                              </w:rPr>
                            </w:pPr>
                            <w:r>
                              <w:rPr>
                                <w:rFonts w:ascii="Century Gothic" w:hAnsi="Century Gothic"/>
                                <w:sz w:val="28"/>
                                <w:szCs w:val="28"/>
                              </w:rPr>
                              <w:t>____________________        ____________________</w:t>
                            </w:r>
                          </w:p>
                          <w:p w:rsidR="00660EB7" w:rsidRDefault="00660EB7" w:rsidP="00660EB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660EB7" w:rsidRDefault="00660EB7" w:rsidP="00660EB7">
                            <w:pPr>
                              <w:rPr>
                                <w:rFonts w:ascii="Century Gothic" w:hAnsi="Century Gothic"/>
                                <w:sz w:val="28"/>
                                <w:szCs w:val="28"/>
                              </w:rPr>
                            </w:pPr>
                          </w:p>
                          <w:p w:rsidR="00660EB7" w:rsidRDefault="00660EB7" w:rsidP="00660EB7">
                            <w:pPr>
                              <w:rPr>
                                <w:rFonts w:ascii="Century Gothic" w:hAnsi="Century Gothic"/>
                                <w:sz w:val="28"/>
                                <w:szCs w:val="28"/>
                              </w:rPr>
                            </w:pPr>
                          </w:p>
                          <w:p w:rsidR="00660EB7" w:rsidRDefault="00660EB7" w:rsidP="00660EB7">
                            <w:pPr>
                              <w:rPr>
                                <w:rFonts w:ascii="Century Gothic" w:hAnsi="Century Gothic"/>
                                <w:sz w:val="28"/>
                                <w:szCs w:val="28"/>
                              </w:rPr>
                            </w:pPr>
                          </w:p>
                          <w:p w:rsidR="00660EB7" w:rsidRPr="009533D5" w:rsidRDefault="00660EB7" w:rsidP="00660EB7">
                            <w:pPr>
                              <w:rPr>
                                <w:rFonts w:ascii="Century Gothic" w:hAnsi="Century Gothic"/>
                                <w:sz w:val="28"/>
                                <w:szCs w:val="28"/>
                              </w:rPr>
                            </w:pPr>
                          </w:p>
                          <w:p w:rsidR="00660EB7" w:rsidRDefault="00660EB7" w:rsidP="00660EB7">
                            <w:pPr>
                              <w:rPr>
                                <w:rFonts w:ascii="Century Gothic" w:hAnsi="Century Gothic"/>
                                <w:b/>
                                <w:sz w:val="18"/>
                                <w:szCs w:val="18"/>
                              </w:rPr>
                            </w:pPr>
                          </w:p>
                          <w:p w:rsidR="00660EB7" w:rsidRDefault="00660EB7" w:rsidP="00660EB7">
                            <w:pPr>
                              <w:rPr>
                                <w:rFonts w:ascii="Century Gothic" w:hAnsi="Century Gothic"/>
                                <w:b/>
                                <w:sz w:val="18"/>
                                <w:szCs w:val="18"/>
                              </w:rPr>
                            </w:pPr>
                          </w:p>
                          <w:p w:rsidR="00660EB7" w:rsidRDefault="00660EB7" w:rsidP="00660EB7">
                            <w:pPr>
                              <w:rPr>
                                <w:rFonts w:ascii="Century Gothic" w:hAnsi="Century Gothic"/>
                                <w:b/>
                                <w:sz w:val="18"/>
                                <w:szCs w:val="18"/>
                              </w:rPr>
                            </w:pPr>
                          </w:p>
                          <w:p w:rsidR="00660EB7" w:rsidRPr="00B93709" w:rsidRDefault="00660EB7" w:rsidP="00660EB7">
                            <w:pPr>
                              <w:rPr>
                                <w:rFonts w:ascii="Century Gothic" w:hAnsi="Century Gothic"/>
                                <w:b/>
                                <w:sz w:val="18"/>
                                <w:szCs w:val="18"/>
                              </w:rPr>
                            </w:pPr>
                          </w:p>
                          <w:p w:rsidR="00660EB7" w:rsidRPr="00B93709" w:rsidRDefault="00660EB7" w:rsidP="00660EB7">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1D5B3FE" id="_x0000_t202" coordsize="21600,21600" o:spt="202" path="m,l,21600r21600,l21600,xe">
                <v:stroke joinstyle="miter"/>
                <v:path gradientshapeok="t" o:connecttype="rect"/>
              </v:shapetype>
              <v:shape id="Text Box 1" o:spid="_x0000_s1026" type="#_x0000_t202" style="position:absolute;left:0;text-align:left;margin-left:0;margin-top:30.45pt;width:290pt;height:12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">
                <v:textbox>
                  <w:txbxContent>
                    <w:p w:rsidR="00660EB7" w:rsidRPr="0038792A" w:rsidRDefault="00660EB7" w:rsidP="00660EB7">
                      <w:pPr>
                        <w:rPr>
                          <w:rFonts w:ascii="Century Gothic" w:hAnsi="Century Gothic" w:cs="Arial"/>
                          <w:b/>
                          <w:sz w:val="20"/>
                          <w:szCs w:val="20"/>
                        </w:rPr>
                      </w:pPr>
                      <w:r w:rsidRPr="0038792A">
                        <w:rPr>
                          <w:rFonts w:ascii="Century Gothic" w:hAnsi="Century Gothic" w:cs="Arial"/>
                          <w:b/>
                          <w:sz w:val="20"/>
                          <w:szCs w:val="20"/>
                        </w:rPr>
                        <w:t>DELETE WHICHEVER IS NOT APPLICABLE</w:t>
                      </w:r>
                    </w:p>
                    <w:p w:rsidR="00660EB7" w:rsidRPr="0038792A" w:rsidRDefault="00660EB7" w:rsidP="00660EB7">
                      <w:pPr>
                        <w:numPr>
                          <w:ilvl w:val="0"/>
                          <w:numId w:val="1"/>
                        </w:numPr>
                        <w:spacing w:after="0" w:line="360" w:lineRule="auto"/>
                        <w:jc w:val="both"/>
                        <w:rPr>
                          <w:rFonts w:ascii="Century Gothic" w:hAnsi="Century Gothic"/>
                          <w:sz w:val="20"/>
                          <w:szCs w:val="20"/>
                        </w:rPr>
                      </w:pPr>
                      <w:r>
                        <w:rPr>
                          <w:rFonts w:ascii="Century Gothic" w:hAnsi="Century Gothic"/>
                          <w:sz w:val="20"/>
                          <w:szCs w:val="20"/>
                        </w:rPr>
                        <w:t xml:space="preserve">REPORTABLE: </w:t>
                      </w:r>
                      <w:r w:rsidRPr="008C535C">
                        <w:rPr>
                          <w:rFonts w:ascii="Century Gothic" w:hAnsi="Century Gothic"/>
                          <w:b/>
                          <w:i/>
                          <w:sz w:val="20"/>
                          <w:szCs w:val="20"/>
                        </w:rPr>
                        <w:t>NO</w:t>
                      </w:r>
                    </w:p>
                    <w:p w:rsidR="00660EB7" w:rsidRPr="0038792A" w:rsidRDefault="00660EB7" w:rsidP="00660EB7">
                      <w:pPr>
                        <w:numPr>
                          <w:ilvl w:val="0"/>
                          <w:numId w:val="1"/>
                        </w:numPr>
                        <w:spacing w:after="0" w:line="360" w:lineRule="auto"/>
                        <w:jc w:val="both"/>
                        <w:rPr>
                          <w:rFonts w:ascii="Century Gothic" w:hAnsi="Century Gothic"/>
                          <w:sz w:val="20"/>
                          <w:szCs w:val="20"/>
                        </w:rPr>
                      </w:pPr>
                      <w:r w:rsidRPr="0038792A">
                        <w:rPr>
                          <w:rFonts w:ascii="Century Gothic" w:hAnsi="Century Gothic"/>
                          <w:sz w:val="20"/>
                          <w:szCs w:val="20"/>
                        </w:rPr>
                        <w:t xml:space="preserve">OF </w:t>
                      </w:r>
                      <w:r>
                        <w:rPr>
                          <w:rFonts w:ascii="Century Gothic" w:hAnsi="Century Gothic"/>
                          <w:sz w:val="20"/>
                          <w:szCs w:val="20"/>
                        </w:rPr>
                        <w:t xml:space="preserve">INTEREST TO OTHER JUDGES: </w:t>
                      </w:r>
                      <w:r w:rsidRPr="008C535C">
                        <w:rPr>
                          <w:rFonts w:ascii="Century Gothic" w:hAnsi="Century Gothic"/>
                          <w:b/>
                          <w:i/>
                          <w:sz w:val="20"/>
                          <w:szCs w:val="20"/>
                        </w:rPr>
                        <w:t>NO</w:t>
                      </w:r>
                    </w:p>
                    <w:p w:rsidR="00660EB7" w:rsidRDefault="00660EB7" w:rsidP="00660EB7">
                      <w:pPr>
                        <w:numPr>
                          <w:ilvl w:val="0"/>
                          <w:numId w:val="1"/>
                        </w:numPr>
                        <w:spacing w:after="0" w:line="360" w:lineRule="auto"/>
                        <w:jc w:val="both"/>
                        <w:rPr>
                          <w:rFonts w:ascii="Century Gothic" w:hAnsi="Century Gothic"/>
                          <w:sz w:val="20"/>
                          <w:szCs w:val="20"/>
                        </w:rPr>
                      </w:pPr>
                      <w:r w:rsidRPr="0038792A">
                        <w:rPr>
                          <w:rFonts w:ascii="Century Gothic" w:hAnsi="Century Gothic"/>
                          <w:sz w:val="20"/>
                          <w:szCs w:val="20"/>
                        </w:rPr>
                        <w:t xml:space="preserve">REVISED: </w:t>
                      </w:r>
                      <w:r w:rsidR="00B70F11">
                        <w:rPr>
                          <w:rFonts w:ascii="Century Gothic" w:hAnsi="Century Gothic"/>
                          <w:b/>
                          <w:sz w:val="20"/>
                          <w:szCs w:val="20"/>
                        </w:rPr>
                        <w:t>YES</w:t>
                      </w:r>
                    </w:p>
                    <w:p w:rsidR="00660EB7" w:rsidRPr="00760E3A" w:rsidRDefault="00660EB7" w:rsidP="00660EB7">
                      <w:pPr>
                        <w:ind w:left="900"/>
                        <w:rPr>
                          <w:rFonts w:ascii="Century Gothic" w:hAnsi="Century Gothic"/>
                          <w:sz w:val="20"/>
                          <w:szCs w:val="20"/>
                        </w:rPr>
                      </w:pPr>
                    </w:p>
                    <w:p w:rsidR="00660EB7" w:rsidRPr="000C3AF7" w:rsidRDefault="00660EB7" w:rsidP="00660EB7">
                      <w:pPr>
                        <w:rPr>
                          <w:rFonts w:ascii="Century Gothic" w:hAnsi="Century Gothic"/>
                        </w:rPr>
                      </w:pPr>
                      <w:r>
                        <w:rPr>
                          <w:rFonts w:ascii="Century Gothic" w:hAnsi="Century Gothic"/>
                        </w:rPr>
                        <w:t xml:space="preserve">Date: </w:t>
                      </w:r>
                      <w:r w:rsidR="00C6566A">
                        <w:rPr>
                          <w:rFonts w:ascii="Century Gothic" w:hAnsi="Century Gothic"/>
                          <w:b/>
                          <w:i/>
                          <w:u w:val="single"/>
                        </w:rPr>
                        <w:t xml:space="preserve"> 11 November</w:t>
                      </w:r>
                      <w:bookmarkStart w:id="1" w:name="_GoBack"/>
                      <w:bookmarkEnd w:id="1"/>
                      <w:r>
                        <w:rPr>
                          <w:rFonts w:ascii="Century Gothic" w:hAnsi="Century Gothic"/>
                          <w:b/>
                          <w:i/>
                          <w:u w:val="single"/>
                        </w:rPr>
                        <w:t xml:space="preserve"> 2022</w:t>
                      </w:r>
                      <w:r>
                        <w:rPr>
                          <w:rFonts w:ascii="Century Gothic" w:hAnsi="Century Gothic"/>
                        </w:rPr>
                        <w:t xml:space="preserve"> Signature: _________________</w:t>
                      </w:r>
                    </w:p>
                    <w:p w:rsidR="00660EB7" w:rsidRDefault="00660EB7" w:rsidP="00660EB7">
                      <w:pPr>
                        <w:rPr>
                          <w:rFonts w:ascii="Century Gothic" w:hAnsi="Century Gothic"/>
                          <w:sz w:val="28"/>
                          <w:szCs w:val="28"/>
                        </w:rPr>
                      </w:pPr>
                    </w:p>
                    <w:p w:rsidR="00660EB7" w:rsidRDefault="00660EB7" w:rsidP="00660EB7">
                      <w:pPr>
                        <w:rPr>
                          <w:rFonts w:ascii="Century Gothic" w:hAnsi="Century Gothic"/>
                          <w:sz w:val="28"/>
                          <w:szCs w:val="28"/>
                        </w:rPr>
                      </w:pPr>
                      <w:r>
                        <w:rPr>
                          <w:rFonts w:ascii="Century Gothic" w:hAnsi="Century Gothic"/>
                          <w:sz w:val="28"/>
                          <w:szCs w:val="28"/>
                        </w:rPr>
                        <w:t>____________________        ____________________</w:t>
                      </w:r>
                    </w:p>
                    <w:p w:rsidR="00660EB7" w:rsidRDefault="00660EB7" w:rsidP="00660EB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660EB7" w:rsidRDefault="00660EB7" w:rsidP="00660EB7">
                      <w:pPr>
                        <w:rPr>
                          <w:rFonts w:ascii="Century Gothic" w:hAnsi="Century Gothic"/>
                          <w:sz w:val="28"/>
                          <w:szCs w:val="28"/>
                        </w:rPr>
                      </w:pPr>
                    </w:p>
                    <w:p w:rsidR="00660EB7" w:rsidRDefault="00660EB7" w:rsidP="00660EB7">
                      <w:pPr>
                        <w:rPr>
                          <w:rFonts w:ascii="Century Gothic" w:hAnsi="Century Gothic"/>
                          <w:sz w:val="28"/>
                          <w:szCs w:val="28"/>
                        </w:rPr>
                      </w:pPr>
                    </w:p>
                    <w:p w:rsidR="00660EB7" w:rsidRDefault="00660EB7" w:rsidP="00660EB7">
                      <w:pPr>
                        <w:rPr>
                          <w:rFonts w:ascii="Century Gothic" w:hAnsi="Century Gothic"/>
                          <w:sz w:val="28"/>
                          <w:szCs w:val="28"/>
                        </w:rPr>
                      </w:pPr>
                    </w:p>
                    <w:p w:rsidR="00660EB7" w:rsidRPr="009533D5" w:rsidRDefault="00660EB7" w:rsidP="00660EB7">
                      <w:pPr>
                        <w:rPr>
                          <w:rFonts w:ascii="Century Gothic" w:hAnsi="Century Gothic"/>
                          <w:sz w:val="28"/>
                          <w:szCs w:val="28"/>
                        </w:rPr>
                      </w:pPr>
                    </w:p>
                    <w:p w:rsidR="00660EB7" w:rsidRDefault="00660EB7" w:rsidP="00660EB7">
                      <w:pPr>
                        <w:rPr>
                          <w:rFonts w:ascii="Century Gothic" w:hAnsi="Century Gothic"/>
                          <w:b/>
                          <w:sz w:val="18"/>
                          <w:szCs w:val="18"/>
                        </w:rPr>
                      </w:pPr>
                    </w:p>
                    <w:p w:rsidR="00660EB7" w:rsidRDefault="00660EB7" w:rsidP="00660EB7">
                      <w:pPr>
                        <w:rPr>
                          <w:rFonts w:ascii="Century Gothic" w:hAnsi="Century Gothic"/>
                          <w:b/>
                          <w:sz w:val="18"/>
                          <w:szCs w:val="18"/>
                        </w:rPr>
                      </w:pPr>
                    </w:p>
                    <w:p w:rsidR="00660EB7" w:rsidRDefault="00660EB7" w:rsidP="00660EB7">
                      <w:pPr>
                        <w:rPr>
                          <w:rFonts w:ascii="Century Gothic" w:hAnsi="Century Gothic"/>
                          <w:b/>
                          <w:sz w:val="18"/>
                          <w:szCs w:val="18"/>
                        </w:rPr>
                      </w:pPr>
                    </w:p>
                    <w:p w:rsidR="00660EB7" w:rsidRPr="00B93709" w:rsidRDefault="00660EB7" w:rsidP="00660EB7">
                      <w:pPr>
                        <w:rPr>
                          <w:rFonts w:ascii="Century Gothic" w:hAnsi="Century Gothic"/>
                          <w:b/>
                          <w:sz w:val="18"/>
                          <w:szCs w:val="18"/>
                        </w:rPr>
                      </w:pPr>
                    </w:p>
                    <w:p w:rsidR="00660EB7" w:rsidRPr="00B93709" w:rsidRDefault="00660EB7" w:rsidP="00660EB7">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w10:wrap anchorx="margin"/>
              </v:shape>
            </w:pict>
          </mc:Fallback>
        </mc:AlternateContent>
      </w:r>
      <w:r w:rsidRPr="006879A7">
        <w:rPr>
          <w:rFonts w:ascii="Times New Roman" w:eastAsia="Times New Roman" w:hAnsi="Times New Roman" w:cs="Times New Roman"/>
          <w:b/>
          <w:caps/>
          <w:sz w:val="28"/>
          <w:szCs w:val="28"/>
          <w:u w:val="single"/>
          <w:lang w:val="en-GB" w:eastAsia="en-GB"/>
        </w:rPr>
        <w:t>GAUTENG DIVISION, prEtoRia</w:t>
      </w:r>
    </w:p>
    <w:p w:rsidR="00660EB7" w:rsidRPr="006879A7" w:rsidRDefault="00660EB7" w:rsidP="00660EB7">
      <w:pPr>
        <w:spacing w:after="360" w:line="480" w:lineRule="auto"/>
        <w:jc w:val="both"/>
        <w:rPr>
          <w:rFonts w:ascii="Times New Roman" w:eastAsia="Times New Roman" w:hAnsi="Times New Roman" w:cs="Times New Roman"/>
          <w:sz w:val="28"/>
          <w:szCs w:val="28"/>
          <w:lang w:val="en-GB" w:eastAsia="en-GB"/>
        </w:rPr>
      </w:pPr>
    </w:p>
    <w:p w:rsidR="00660EB7" w:rsidRDefault="00660EB7" w:rsidP="00660EB7">
      <w:pPr>
        <w:spacing w:line="360" w:lineRule="auto"/>
        <w:jc w:val="right"/>
        <w:rPr>
          <w:rFonts w:ascii="Times New Roman" w:eastAsia="Calibri" w:hAnsi="Times New Roman" w:cs="Times New Roman"/>
          <w:sz w:val="28"/>
          <w:szCs w:val="28"/>
        </w:rPr>
      </w:pPr>
    </w:p>
    <w:p w:rsidR="002E4B40" w:rsidRPr="007A01D6" w:rsidRDefault="002E4B40" w:rsidP="002E4B40">
      <w:pPr>
        <w:spacing w:line="360" w:lineRule="auto"/>
        <w:rPr>
          <w:rFonts w:ascii="Times New Roman" w:hAnsi="Times New Roman" w:cs="Times New Roman"/>
          <w:sz w:val="28"/>
          <w:szCs w:val="28"/>
        </w:rPr>
      </w:pPr>
      <w:r w:rsidRPr="007A01D6">
        <w:rPr>
          <w:rFonts w:ascii="Times New Roman" w:hAnsi="Times New Roman" w:cs="Times New Roman"/>
          <w:b/>
          <w:sz w:val="28"/>
          <w:szCs w:val="28"/>
        </w:rPr>
        <w:t xml:space="preserve">                                                     </w:t>
      </w:r>
    </w:p>
    <w:p w:rsidR="00927634" w:rsidRPr="00927634" w:rsidRDefault="00927634" w:rsidP="00927634">
      <w:pPr>
        <w:keepNext/>
        <w:spacing w:after="120" w:line="360" w:lineRule="auto"/>
        <w:jc w:val="right"/>
        <w:rPr>
          <w:rFonts w:ascii="Times New Roman" w:eastAsia="Times New Roman" w:hAnsi="Times New Roman" w:cs="Times New Roman"/>
          <w:b/>
          <w:caps/>
          <w:sz w:val="28"/>
          <w:szCs w:val="28"/>
          <w:lang w:val="en-GB" w:eastAsia="en-GB"/>
        </w:rPr>
      </w:pPr>
      <w:r w:rsidRPr="00927634">
        <w:rPr>
          <w:rFonts w:ascii="Times New Roman" w:eastAsia="Times New Roman" w:hAnsi="Times New Roman" w:cs="Times New Roman"/>
          <w:b/>
          <w:caps/>
          <w:sz w:val="28"/>
          <w:szCs w:val="28"/>
          <w:lang w:val="en-GB" w:eastAsia="en-GB"/>
        </w:rPr>
        <w:t>CASE NO:  A235/2021</w:t>
      </w:r>
    </w:p>
    <w:p w:rsidR="00927634" w:rsidRPr="00927634" w:rsidRDefault="00927634" w:rsidP="00927634">
      <w:pPr>
        <w:spacing w:after="360" w:line="360" w:lineRule="auto"/>
        <w:jc w:val="both"/>
        <w:rPr>
          <w:rFonts w:ascii="Times New Roman" w:eastAsia="Times New Roman" w:hAnsi="Times New Roman" w:cs="Times New Roman"/>
          <w:sz w:val="28"/>
          <w:szCs w:val="28"/>
          <w:lang w:val="en-GB" w:eastAsia="en-GB"/>
        </w:rPr>
      </w:pPr>
      <w:r w:rsidRPr="00927634">
        <w:rPr>
          <w:rFonts w:ascii="Times New Roman" w:eastAsia="Times New Roman" w:hAnsi="Times New Roman" w:cs="Times New Roman"/>
          <w:sz w:val="28"/>
          <w:szCs w:val="28"/>
          <w:lang w:val="en-GB" w:eastAsia="en-GB"/>
        </w:rPr>
        <w:t>In the matter between:</w:t>
      </w:r>
    </w:p>
    <w:p w:rsidR="00927634" w:rsidRPr="00927634" w:rsidRDefault="00927634" w:rsidP="00927634">
      <w:pPr>
        <w:tabs>
          <w:tab w:val="right" w:pos="8789"/>
        </w:tabs>
        <w:spacing w:after="120" w:line="240" w:lineRule="auto"/>
        <w:jc w:val="both"/>
        <w:rPr>
          <w:rFonts w:ascii="Times New Roman" w:eastAsia="Times New Roman" w:hAnsi="Times New Roman" w:cs="Times New Roman"/>
          <w:b/>
          <w:bCs/>
          <w:sz w:val="28"/>
          <w:szCs w:val="28"/>
          <w:lang w:val="en-GB" w:eastAsia="en-GB"/>
        </w:rPr>
      </w:pPr>
      <w:r w:rsidRPr="00927634">
        <w:rPr>
          <w:rFonts w:ascii="Times New Roman" w:eastAsia="Times New Roman" w:hAnsi="Times New Roman" w:cs="Times New Roman"/>
          <w:b/>
          <w:sz w:val="28"/>
          <w:szCs w:val="28"/>
          <w:lang w:val="en-GB" w:eastAsia="en-GB"/>
        </w:rPr>
        <w:t>THE LOAN COMPANY (PTY) LTD</w:t>
      </w:r>
      <w:r w:rsidRPr="00927634">
        <w:rPr>
          <w:rFonts w:ascii="Times New Roman" w:eastAsia="Times New Roman" w:hAnsi="Times New Roman" w:cs="Times New Roman"/>
          <w:b/>
          <w:sz w:val="28"/>
          <w:szCs w:val="28"/>
          <w:lang w:val="en-GB" w:eastAsia="en-GB"/>
        </w:rPr>
        <w:tab/>
        <w:t>Appellant</w:t>
      </w:r>
    </w:p>
    <w:p w:rsidR="00927634" w:rsidRPr="00927634" w:rsidRDefault="00927634" w:rsidP="00927634">
      <w:pPr>
        <w:spacing w:after="360" w:line="360" w:lineRule="auto"/>
        <w:jc w:val="both"/>
        <w:rPr>
          <w:rFonts w:ascii="Times New Roman" w:eastAsia="Times New Roman" w:hAnsi="Times New Roman" w:cs="Times New Roman"/>
          <w:sz w:val="28"/>
          <w:szCs w:val="28"/>
          <w:lang w:val="en-GB" w:eastAsia="en-GB"/>
        </w:rPr>
      </w:pPr>
    </w:p>
    <w:p w:rsidR="00927634" w:rsidRPr="00927634" w:rsidRDefault="00927634" w:rsidP="00927634">
      <w:pPr>
        <w:spacing w:after="360" w:line="360" w:lineRule="auto"/>
        <w:jc w:val="both"/>
        <w:rPr>
          <w:rFonts w:ascii="Times New Roman" w:eastAsia="Times New Roman" w:hAnsi="Times New Roman" w:cs="Times New Roman"/>
          <w:sz w:val="28"/>
          <w:szCs w:val="28"/>
          <w:lang w:val="en-GB" w:eastAsia="en-GB"/>
        </w:rPr>
      </w:pPr>
      <w:r w:rsidRPr="00927634">
        <w:rPr>
          <w:rFonts w:ascii="Times New Roman" w:eastAsia="Times New Roman" w:hAnsi="Times New Roman" w:cs="Times New Roman"/>
          <w:sz w:val="28"/>
          <w:szCs w:val="28"/>
          <w:lang w:val="en-GB" w:eastAsia="en-GB"/>
        </w:rPr>
        <w:t>And</w:t>
      </w:r>
    </w:p>
    <w:p w:rsidR="00927634" w:rsidRPr="00927634" w:rsidRDefault="00927634" w:rsidP="00927634">
      <w:pPr>
        <w:tabs>
          <w:tab w:val="right" w:pos="8789"/>
        </w:tabs>
        <w:spacing w:after="120" w:line="360" w:lineRule="auto"/>
        <w:jc w:val="both"/>
        <w:rPr>
          <w:rFonts w:ascii="Times New Roman" w:eastAsia="Times New Roman" w:hAnsi="Times New Roman" w:cs="Times New Roman"/>
          <w:b/>
          <w:sz w:val="28"/>
          <w:szCs w:val="28"/>
          <w:lang w:val="en-GB" w:eastAsia="en-GB"/>
        </w:rPr>
      </w:pPr>
      <w:r w:rsidRPr="00927634">
        <w:rPr>
          <w:rFonts w:ascii="Times New Roman" w:eastAsia="Times New Roman" w:hAnsi="Times New Roman" w:cs="Times New Roman"/>
          <w:b/>
          <w:sz w:val="28"/>
          <w:szCs w:val="28"/>
          <w:lang w:val="en-GB" w:eastAsia="en-GB"/>
        </w:rPr>
        <w:t>NATIONAL CREDIT REGULATOR</w:t>
      </w:r>
      <w:r w:rsidRPr="00927634">
        <w:rPr>
          <w:rFonts w:ascii="Times New Roman" w:eastAsia="Times New Roman" w:hAnsi="Times New Roman" w:cs="Times New Roman"/>
          <w:b/>
          <w:sz w:val="28"/>
          <w:szCs w:val="28"/>
          <w:lang w:val="en-GB" w:eastAsia="en-GB"/>
        </w:rPr>
        <w:tab/>
        <w:t>First Respondent</w:t>
      </w:r>
    </w:p>
    <w:p w:rsidR="00927634" w:rsidRPr="00927634" w:rsidRDefault="00927634" w:rsidP="00927634">
      <w:pPr>
        <w:tabs>
          <w:tab w:val="right" w:pos="8789"/>
        </w:tabs>
        <w:spacing w:after="120" w:line="360" w:lineRule="auto"/>
        <w:jc w:val="both"/>
        <w:rPr>
          <w:rFonts w:ascii="Times New Roman" w:eastAsia="Times New Roman" w:hAnsi="Times New Roman" w:cs="Times New Roman"/>
          <w:b/>
          <w:sz w:val="28"/>
          <w:szCs w:val="28"/>
          <w:lang w:val="en-GB" w:eastAsia="en-GB"/>
        </w:rPr>
      </w:pPr>
      <w:r w:rsidRPr="00927634">
        <w:rPr>
          <w:rFonts w:ascii="Times New Roman" w:eastAsia="Times New Roman" w:hAnsi="Times New Roman" w:cs="Times New Roman"/>
          <w:b/>
          <w:sz w:val="28"/>
          <w:szCs w:val="28"/>
          <w:lang w:val="en-GB" w:eastAsia="en-GB"/>
        </w:rPr>
        <w:t>NATIONAL CONSUMER TRIBUNAL</w:t>
      </w:r>
      <w:r w:rsidRPr="00927634">
        <w:rPr>
          <w:rFonts w:ascii="Times New Roman" w:eastAsia="Times New Roman" w:hAnsi="Times New Roman" w:cs="Times New Roman"/>
          <w:b/>
          <w:sz w:val="28"/>
          <w:szCs w:val="28"/>
          <w:lang w:val="en-GB" w:eastAsia="en-GB"/>
        </w:rPr>
        <w:tab/>
        <w:t>Second respondent</w:t>
      </w:r>
    </w:p>
    <w:p w:rsidR="002E4B40" w:rsidRPr="007A01D6" w:rsidRDefault="002E4B40" w:rsidP="002E4B40">
      <w:pPr>
        <w:pBdr>
          <w:bottom w:val="single" w:sz="12" w:space="1" w:color="auto"/>
        </w:pBdr>
        <w:spacing w:line="360" w:lineRule="auto"/>
        <w:jc w:val="both"/>
        <w:rPr>
          <w:rFonts w:ascii="Times New Roman" w:hAnsi="Times New Roman" w:cs="Times New Roman"/>
          <w:b/>
          <w:sz w:val="28"/>
          <w:szCs w:val="28"/>
        </w:rPr>
      </w:pPr>
    </w:p>
    <w:p w:rsidR="002E4B40" w:rsidRPr="007A01D6" w:rsidRDefault="002E4B40" w:rsidP="002E4B40">
      <w:pPr>
        <w:spacing w:line="360" w:lineRule="auto"/>
        <w:jc w:val="center"/>
        <w:rPr>
          <w:rFonts w:ascii="Times New Roman" w:hAnsi="Times New Roman" w:cs="Times New Roman"/>
          <w:b/>
          <w:sz w:val="28"/>
          <w:szCs w:val="28"/>
        </w:rPr>
      </w:pPr>
      <w:r w:rsidRPr="007A01D6">
        <w:rPr>
          <w:rFonts w:ascii="Times New Roman" w:hAnsi="Times New Roman" w:cs="Times New Roman"/>
          <w:b/>
          <w:sz w:val="28"/>
          <w:szCs w:val="28"/>
        </w:rPr>
        <w:t>JUDGMENT</w:t>
      </w:r>
    </w:p>
    <w:p w:rsidR="002E4B40" w:rsidRPr="00461EC2" w:rsidRDefault="002E4B40" w:rsidP="002E4B40">
      <w:pPr>
        <w:spacing w:line="360" w:lineRule="auto"/>
        <w:jc w:val="both"/>
        <w:rPr>
          <w:rFonts w:ascii="Times New Roman" w:hAnsi="Times New Roman" w:cs="Times New Roman"/>
          <w:b/>
          <w:sz w:val="28"/>
          <w:szCs w:val="28"/>
        </w:rPr>
      </w:pPr>
      <w:r w:rsidRPr="00461EC2">
        <w:rPr>
          <w:rFonts w:ascii="Times New Roman" w:hAnsi="Times New Roman" w:cs="Times New Roman"/>
          <w:b/>
          <w:sz w:val="28"/>
          <w:szCs w:val="28"/>
        </w:rPr>
        <w:t>_________________________________________________________</w:t>
      </w:r>
      <w:r w:rsidR="000A10C8" w:rsidRPr="00461EC2">
        <w:rPr>
          <w:rFonts w:ascii="Times New Roman" w:hAnsi="Times New Roman" w:cs="Times New Roman"/>
          <w:b/>
          <w:sz w:val="28"/>
          <w:szCs w:val="28"/>
        </w:rPr>
        <w:t>_______</w:t>
      </w:r>
    </w:p>
    <w:p w:rsidR="002E4B40" w:rsidRPr="00C80925" w:rsidRDefault="00D31D78" w:rsidP="002E4B40">
      <w:pPr>
        <w:jc w:val="both"/>
        <w:rPr>
          <w:rFonts w:ascii="Times New Roman" w:hAnsi="Times New Roman" w:cs="Times New Roman"/>
          <w:b/>
          <w:sz w:val="28"/>
          <w:szCs w:val="28"/>
          <w:u w:val="single"/>
        </w:rPr>
      </w:pPr>
      <w:r w:rsidRPr="00C80925">
        <w:rPr>
          <w:rFonts w:ascii="Times New Roman" w:hAnsi="Times New Roman" w:cs="Times New Roman"/>
          <w:b/>
          <w:sz w:val="28"/>
          <w:szCs w:val="28"/>
          <w:u w:val="single"/>
        </w:rPr>
        <w:t>NYATH</w:t>
      </w:r>
      <w:r w:rsidR="002E4B40" w:rsidRPr="00C80925">
        <w:rPr>
          <w:rFonts w:ascii="Times New Roman" w:hAnsi="Times New Roman" w:cs="Times New Roman"/>
          <w:b/>
          <w:sz w:val="28"/>
          <w:szCs w:val="28"/>
          <w:u w:val="single"/>
        </w:rPr>
        <w:t>I J</w:t>
      </w:r>
    </w:p>
    <w:p w:rsidR="002E4B40" w:rsidRPr="007A01D6" w:rsidRDefault="002E4B40" w:rsidP="002E4B40">
      <w:pPr>
        <w:rPr>
          <w:rFonts w:ascii="Times New Roman" w:hAnsi="Times New Roman" w:cs="Times New Roman"/>
          <w:b/>
          <w:sz w:val="28"/>
          <w:szCs w:val="28"/>
        </w:rPr>
      </w:pP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b/>
          <w:sz w:val="28"/>
          <w:szCs w:val="28"/>
        </w:rPr>
        <w:t>A</w:t>
      </w:r>
      <w:r w:rsidRPr="00927634">
        <w:rPr>
          <w:rFonts w:ascii="Times New Roman" w:hAnsi="Times New Roman" w:cs="Times New Roman"/>
          <w:sz w:val="28"/>
          <w:szCs w:val="28"/>
        </w:rPr>
        <w:t>.</w:t>
      </w:r>
      <w:r w:rsidRPr="00927634">
        <w:rPr>
          <w:rFonts w:ascii="Times New Roman" w:hAnsi="Times New Roman" w:cs="Times New Roman"/>
          <w:sz w:val="28"/>
          <w:szCs w:val="28"/>
        </w:rPr>
        <w:tab/>
      </w:r>
      <w:r w:rsidRPr="00927634">
        <w:rPr>
          <w:rFonts w:ascii="Times New Roman" w:hAnsi="Times New Roman" w:cs="Times New Roman"/>
          <w:b/>
          <w:sz w:val="28"/>
          <w:szCs w:val="28"/>
        </w:rPr>
        <w:t>INTRODUCTION</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[1]</w:t>
      </w:r>
      <w:r w:rsidRPr="00927634">
        <w:rPr>
          <w:rFonts w:ascii="Times New Roman" w:hAnsi="Times New Roman" w:cs="Times New Roman"/>
          <w:sz w:val="28"/>
          <w:szCs w:val="28"/>
        </w:rPr>
        <w:tab/>
        <w:t>The Appellant is the LOAN COMPANY (PTY) LTD (the “Loan Company” or the “Appellant”). The Appellant conducts the business of credit provider.</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[2]</w:t>
      </w:r>
      <w:r w:rsidRPr="00927634">
        <w:rPr>
          <w:rFonts w:ascii="Times New Roman" w:hAnsi="Times New Roman" w:cs="Times New Roman"/>
          <w:sz w:val="28"/>
          <w:szCs w:val="28"/>
        </w:rPr>
        <w:tab/>
        <w:t>The First Respondent is the NATIONAL CREDIT REGULATOR (the “NCR”), it was established in terms of the National Credit Act 34 of 2005. The mission of the NCR is to support the social and economic advancement of South Africa by regulating for a fair and non-discriminatory market place for access to consumer credit; and promoting responsible credit granting and credit use, and effective redress.</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[3]</w:t>
      </w:r>
      <w:r w:rsidRPr="00927634">
        <w:rPr>
          <w:rFonts w:ascii="Times New Roman" w:hAnsi="Times New Roman" w:cs="Times New Roman"/>
          <w:sz w:val="28"/>
          <w:szCs w:val="28"/>
        </w:rPr>
        <w:tab/>
        <w:t>The Second Respondent is the NATIONAL CONSUMER TRIBUNAL (the “NCT”), it was established in terms of the National Credit Act 34 of 2005. As an independent adjudicative entity, the Tribunal’s mandate is to hear and decide on cases involving consumers, service providers, credit providers, debt counsellors and credit bureaux. The NCT is also responsible for reviewing decisions made by the National Credit Regulator and the National Consumer Commission.</w:t>
      </w:r>
    </w:p>
    <w:p w:rsidR="00927634" w:rsidRPr="00927634" w:rsidRDefault="005F73FF" w:rsidP="0090014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The Appellant is </w:t>
      </w:r>
      <w:r w:rsidR="00927634" w:rsidRPr="00927634">
        <w:rPr>
          <w:rFonts w:ascii="Times New Roman" w:hAnsi="Times New Roman" w:cs="Times New Roman"/>
          <w:sz w:val="28"/>
          <w:szCs w:val="28"/>
        </w:rPr>
        <w:t>appealing against particular orders and parts of the decision and judgment granted by a full panel of the Second Respondent on the 21 July 2021 which was delivered to the parties on the 23 July 2021.</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[5]</w:t>
      </w:r>
      <w:r w:rsidRPr="00927634">
        <w:rPr>
          <w:rFonts w:ascii="Times New Roman" w:hAnsi="Times New Roman" w:cs="Times New Roman"/>
          <w:sz w:val="28"/>
          <w:szCs w:val="28"/>
        </w:rPr>
        <w:tab/>
        <w:t xml:space="preserve">The appeal is in terms of Section 148(2)(b) of the National Credit Act ("NCA"), which reads: </w:t>
      </w:r>
    </w:p>
    <w:p w:rsidR="00927634" w:rsidRPr="005627C3" w:rsidRDefault="00927634" w:rsidP="00900142">
      <w:pPr>
        <w:spacing w:line="360" w:lineRule="auto"/>
        <w:ind w:left="720"/>
        <w:jc w:val="both"/>
        <w:rPr>
          <w:rFonts w:ascii="Times New Roman" w:hAnsi="Times New Roman" w:cs="Times New Roman"/>
          <w:i/>
          <w:sz w:val="28"/>
          <w:szCs w:val="28"/>
        </w:rPr>
      </w:pPr>
      <w:r w:rsidRPr="005627C3">
        <w:rPr>
          <w:rFonts w:ascii="Times New Roman" w:hAnsi="Times New Roman" w:cs="Times New Roman"/>
          <w:i/>
          <w:sz w:val="28"/>
          <w:szCs w:val="28"/>
        </w:rPr>
        <w:t xml:space="preserve">“(2) Subject to the rules of the High Court, a participant in a hearing before a full panel of the Tribunal may- </w:t>
      </w:r>
    </w:p>
    <w:p w:rsidR="00927634" w:rsidRPr="005627C3" w:rsidRDefault="00927634" w:rsidP="00900142">
      <w:pPr>
        <w:spacing w:line="360" w:lineRule="auto"/>
        <w:ind w:left="720"/>
        <w:jc w:val="both"/>
        <w:rPr>
          <w:rFonts w:ascii="Times New Roman" w:hAnsi="Times New Roman" w:cs="Times New Roman"/>
          <w:i/>
          <w:sz w:val="28"/>
          <w:szCs w:val="28"/>
        </w:rPr>
      </w:pPr>
      <w:r w:rsidRPr="005627C3">
        <w:rPr>
          <w:rFonts w:ascii="Times New Roman" w:hAnsi="Times New Roman" w:cs="Times New Roman"/>
          <w:i/>
          <w:sz w:val="28"/>
          <w:szCs w:val="28"/>
        </w:rPr>
        <w:lastRenderedPageBreak/>
        <w:t xml:space="preserve">(a) apply to the High Court to review the decision of the Tribunal in that matter; or </w:t>
      </w:r>
    </w:p>
    <w:p w:rsidR="00927634" w:rsidRPr="005627C3" w:rsidRDefault="00927634" w:rsidP="00900142">
      <w:pPr>
        <w:spacing w:line="360" w:lineRule="auto"/>
        <w:ind w:left="720"/>
        <w:jc w:val="both"/>
        <w:rPr>
          <w:rFonts w:ascii="Times New Roman" w:hAnsi="Times New Roman" w:cs="Times New Roman"/>
          <w:i/>
          <w:sz w:val="28"/>
          <w:szCs w:val="28"/>
        </w:rPr>
      </w:pPr>
      <w:r w:rsidRPr="005627C3">
        <w:rPr>
          <w:rFonts w:ascii="Times New Roman" w:hAnsi="Times New Roman" w:cs="Times New Roman"/>
          <w:i/>
          <w:sz w:val="28"/>
          <w:szCs w:val="28"/>
        </w:rPr>
        <w:t>(b) appeal to the High Court against the decision of the Tribunal in that matter, other than a decision in terms of section 138 or section 69(2)(b) or section 73 of the Consumer Protection Act, 2008, as the case may be.”</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[6]</w:t>
      </w:r>
      <w:r w:rsidRPr="00927634">
        <w:rPr>
          <w:rFonts w:ascii="Times New Roman" w:hAnsi="Times New Roman" w:cs="Times New Roman"/>
          <w:sz w:val="28"/>
          <w:szCs w:val="28"/>
        </w:rPr>
        <w:tab/>
        <w:t>The decision of the NCT in the present matter was not a decision in terms of the Consumer Protection Act. The decision of the NCT at issue in this case is therefore not one that is excluded from the right of appeal in terms of section 138 or section 69(2)(b) or section 73 of the CPA.</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[7]</w:t>
      </w:r>
      <w:r w:rsidRPr="00927634">
        <w:rPr>
          <w:rFonts w:ascii="Times New Roman" w:hAnsi="Times New Roman" w:cs="Times New Roman"/>
          <w:sz w:val="28"/>
          <w:szCs w:val="28"/>
        </w:rPr>
        <w:tab/>
        <w:t xml:space="preserve">Trollip J indicated in </w:t>
      </w:r>
      <w:r w:rsidRPr="00927634">
        <w:rPr>
          <w:rFonts w:ascii="Times New Roman" w:hAnsi="Times New Roman" w:cs="Times New Roman"/>
          <w:i/>
          <w:sz w:val="28"/>
          <w:szCs w:val="28"/>
        </w:rPr>
        <w:t xml:space="preserve">Tickly &amp; Others v Johannes NO &amp; Others </w:t>
      </w:r>
      <w:r w:rsidRPr="005627C3">
        <w:rPr>
          <w:rFonts w:ascii="Times New Roman" w:hAnsi="Times New Roman" w:cs="Times New Roman"/>
          <w:i/>
          <w:sz w:val="28"/>
          <w:szCs w:val="28"/>
        </w:rPr>
        <w:t>1963 (2) SA 588 (T) at 590G-591A</w:t>
      </w:r>
      <w:r w:rsidRPr="00927634">
        <w:rPr>
          <w:rFonts w:ascii="Times New Roman" w:hAnsi="Times New Roman" w:cs="Times New Roman"/>
          <w:sz w:val="28"/>
          <w:szCs w:val="28"/>
        </w:rPr>
        <w:t>, that the word “appeal” can have different meanings, namely:</w:t>
      </w:r>
    </w:p>
    <w:p w:rsidR="00927634" w:rsidRPr="005627C3" w:rsidRDefault="00927634" w:rsidP="00900142">
      <w:pPr>
        <w:spacing w:line="360" w:lineRule="auto"/>
        <w:ind w:left="720" w:firstLine="720"/>
        <w:jc w:val="both"/>
        <w:rPr>
          <w:rFonts w:ascii="Times New Roman" w:hAnsi="Times New Roman" w:cs="Times New Roman"/>
          <w:i/>
          <w:sz w:val="28"/>
          <w:szCs w:val="28"/>
        </w:rPr>
      </w:pPr>
      <w:r w:rsidRPr="005627C3">
        <w:rPr>
          <w:rFonts w:ascii="Times New Roman" w:hAnsi="Times New Roman" w:cs="Times New Roman"/>
          <w:i/>
          <w:sz w:val="28"/>
          <w:szCs w:val="28"/>
        </w:rPr>
        <w:t>“(i)</w:t>
      </w:r>
      <w:r w:rsidRPr="005627C3">
        <w:rPr>
          <w:rFonts w:ascii="Times New Roman" w:hAnsi="Times New Roman" w:cs="Times New Roman"/>
          <w:i/>
          <w:sz w:val="28"/>
          <w:szCs w:val="28"/>
        </w:rPr>
        <w:tab/>
        <w:t>an appeal in the wide sense, that is, a complete rehearing of, and fresh determination on the merits of the matter with or without additional or new information…</w:t>
      </w:r>
    </w:p>
    <w:p w:rsidR="00927634" w:rsidRPr="005627C3" w:rsidRDefault="00927634" w:rsidP="00900142">
      <w:pPr>
        <w:spacing w:line="360" w:lineRule="auto"/>
        <w:ind w:left="720"/>
        <w:jc w:val="both"/>
        <w:rPr>
          <w:rFonts w:ascii="Times New Roman" w:hAnsi="Times New Roman" w:cs="Times New Roman"/>
          <w:i/>
          <w:sz w:val="28"/>
          <w:szCs w:val="28"/>
        </w:rPr>
      </w:pPr>
      <w:r w:rsidRPr="005627C3">
        <w:rPr>
          <w:rFonts w:ascii="Times New Roman" w:hAnsi="Times New Roman" w:cs="Times New Roman"/>
          <w:i/>
          <w:sz w:val="28"/>
          <w:szCs w:val="28"/>
        </w:rPr>
        <w:t>(ii)</w:t>
      </w:r>
      <w:r w:rsidRPr="005627C3">
        <w:rPr>
          <w:rFonts w:ascii="Times New Roman" w:hAnsi="Times New Roman" w:cs="Times New Roman"/>
          <w:i/>
          <w:sz w:val="28"/>
          <w:szCs w:val="28"/>
        </w:rPr>
        <w:tab/>
        <w:t>an appeal in the ordinary strict sense, that is, a rehearing on the merits but limited to the evidence or information the decision under appeal was given, and in which the only determination is whether the decision is right or wrong….”</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[8]</w:t>
      </w:r>
      <w:r w:rsidRPr="00927634">
        <w:rPr>
          <w:rFonts w:ascii="Times New Roman" w:hAnsi="Times New Roman" w:cs="Times New Roman"/>
          <w:sz w:val="28"/>
          <w:szCs w:val="28"/>
        </w:rPr>
        <w:tab/>
        <w:t xml:space="preserve">This being an appeal from a decision of a tribunal, it is regulated by section 148(2)(b) of the NCA. This means that even though this court is constituted of two judges, it sits as a court of first instance in this appeal. That much was clarified in </w:t>
      </w:r>
      <w:r w:rsidRPr="005627C3">
        <w:rPr>
          <w:rFonts w:ascii="Times New Roman" w:hAnsi="Times New Roman" w:cs="Times New Roman"/>
          <w:i/>
          <w:sz w:val="28"/>
          <w:szCs w:val="28"/>
        </w:rPr>
        <w:t xml:space="preserve">National Credit Regulator v Lewis Stores 2020 (2) SA 390 SCA </w:t>
      </w:r>
      <w:r w:rsidRPr="00927634">
        <w:rPr>
          <w:rFonts w:ascii="Times New Roman" w:hAnsi="Times New Roman" w:cs="Times New Roman"/>
          <w:sz w:val="28"/>
          <w:szCs w:val="28"/>
        </w:rPr>
        <w:t>at Para [56].</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[9]</w:t>
      </w:r>
      <w:r w:rsidRPr="00927634">
        <w:rPr>
          <w:rFonts w:ascii="Times New Roman" w:hAnsi="Times New Roman" w:cs="Times New Roman"/>
          <w:sz w:val="28"/>
          <w:szCs w:val="28"/>
        </w:rPr>
        <w:tab/>
        <w:t>The disputes emanating from the notice of appeal primarily concern the proper interpretation of particular sections of the NCA.</w:t>
      </w:r>
    </w:p>
    <w:p w:rsidR="00927634" w:rsidRPr="00927634" w:rsidRDefault="00927634" w:rsidP="00900142">
      <w:pPr>
        <w:spacing w:line="360" w:lineRule="auto"/>
        <w:jc w:val="both"/>
        <w:rPr>
          <w:rFonts w:ascii="Times New Roman" w:hAnsi="Times New Roman" w:cs="Times New Roman"/>
          <w:sz w:val="28"/>
          <w:szCs w:val="28"/>
        </w:rPr>
      </w:pPr>
      <w:r w:rsidRPr="00927634">
        <w:rPr>
          <w:rFonts w:ascii="Times New Roman" w:hAnsi="Times New Roman" w:cs="Times New Roman"/>
          <w:sz w:val="28"/>
          <w:szCs w:val="28"/>
        </w:rPr>
        <w:lastRenderedPageBreak/>
        <w:t>B.</w:t>
      </w:r>
      <w:r w:rsidRPr="00927634">
        <w:rPr>
          <w:rFonts w:ascii="Times New Roman" w:hAnsi="Times New Roman" w:cs="Times New Roman"/>
          <w:sz w:val="28"/>
          <w:szCs w:val="28"/>
        </w:rPr>
        <w:tab/>
        <w:t>THE BASIS FOR THIS APPEAL:</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[10]</w:t>
      </w:r>
      <w:r w:rsidRPr="00927634">
        <w:rPr>
          <w:rFonts w:ascii="Times New Roman" w:hAnsi="Times New Roman" w:cs="Times New Roman"/>
          <w:sz w:val="28"/>
          <w:szCs w:val="28"/>
        </w:rPr>
        <w:tab/>
        <w:t>This appeal involves prohibited and unlawful conduct by the appellant (“Loan Co”), in contravention of the NCA, wherein it advances funds to consumers in return for them providing their vehicles as security.</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[11]</w:t>
      </w:r>
      <w:r w:rsidRPr="00927634">
        <w:rPr>
          <w:rFonts w:ascii="Times New Roman" w:hAnsi="Times New Roman" w:cs="Times New Roman"/>
          <w:sz w:val="28"/>
          <w:szCs w:val="28"/>
        </w:rPr>
        <w:tab/>
        <w:t xml:space="preserve">It does so without being registered as a credit provider as required by section 40 of the NCA. </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[12]</w:t>
      </w:r>
      <w:r w:rsidRPr="00927634">
        <w:rPr>
          <w:rFonts w:ascii="Times New Roman" w:hAnsi="Times New Roman" w:cs="Times New Roman"/>
          <w:sz w:val="28"/>
          <w:szCs w:val="28"/>
        </w:rPr>
        <w:tab/>
        <w:t xml:space="preserve">These agreements are accordingly unlawful and void in terms of section 40(4) of the NCA. </w:t>
      </w:r>
    </w:p>
    <w:p w:rsidR="00927634" w:rsidRPr="00927634" w:rsidRDefault="005627C3" w:rsidP="00900142">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927634" w:rsidRPr="00927634">
        <w:rPr>
          <w:rFonts w:ascii="Times New Roman" w:hAnsi="Times New Roman" w:cs="Times New Roman"/>
          <w:sz w:val="28"/>
          <w:szCs w:val="28"/>
        </w:rPr>
        <w:t xml:space="preserve"> The Loan Co furthermore contravened the NCA by inter </w:t>
      </w:r>
      <w:r w:rsidR="00927634" w:rsidRPr="00EA7D01">
        <w:rPr>
          <w:rFonts w:ascii="Times New Roman" w:hAnsi="Times New Roman" w:cs="Times New Roman"/>
          <w:sz w:val="28"/>
          <w:szCs w:val="28"/>
        </w:rPr>
        <w:t>alia</w:t>
      </w:r>
      <w:r w:rsidR="00927634" w:rsidRPr="00927634">
        <w:rPr>
          <w:rFonts w:ascii="Times New Roman" w:hAnsi="Times New Roman" w:cs="Times New Roman"/>
          <w:sz w:val="28"/>
          <w:szCs w:val="28"/>
        </w:rPr>
        <w:t xml:space="preserve"> by: </w:t>
      </w:r>
    </w:p>
    <w:p w:rsidR="00927634" w:rsidRPr="00927634" w:rsidRDefault="00927634" w:rsidP="00900142">
      <w:pPr>
        <w:spacing w:line="360" w:lineRule="auto"/>
        <w:ind w:firstLine="720"/>
        <w:jc w:val="both"/>
        <w:rPr>
          <w:rFonts w:ascii="Times New Roman" w:hAnsi="Times New Roman" w:cs="Times New Roman"/>
          <w:sz w:val="28"/>
          <w:szCs w:val="28"/>
        </w:rPr>
      </w:pPr>
      <w:r w:rsidRPr="00927634">
        <w:rPr>
          <w:rFonts w:ascii="Times New Roman" w:hAnsi="Times New Roman" w:cs="Times New Roman"/>
          <w:sz w:val="28"/>
          <w:szCs w:val="28"/>
        </w:rPr>
        <w:t>13.1</w:t>
      </w:r>
      <w:r w:rsidRPr="00927634">
        <w:rPr>
          <w:rFonts w:ascii="Times New Roman" w:hAnsi="Times New Roman" w:cs="Times New Roman"/>
          <w:sz w:val="28"/>
          <w:szCs w:val="28"/>
        </w:rPr>
        <w:tab/>
        <w:t xml:space="preserve">conducting itself as if it were registered with the NCR; and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13.2</w:t>
      </w:r>
      <w:r w:rsidRPr="00927634">
        <w:rPr>
          <w:rFonts w:ascii="Times New Roman" w:hAnsi="Times New Roman" w:cs="Times New Roman"/>
          <w:sz w:val="28"/>
          <w:szCs w:val="28"/>
        </w:rPr>
        <w:tab/>
        <w:t xml:space="preserve">levying charges against the consumers that are prohibited in terms of the NCA.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13.3</w:t>
      </w:r>
      <w:r w:rsidRPr="00927634">
        <w:rPr>
          <w:rFonts w:ascii="Times New Roman" w:hAnsi="Times New Roman" w:cs="Times New Roman"/>
          <w:sz w:val="28"/>
          <w:szCs w:val="28"/>
        </w:rPr>
        <w:tab/>
        <w:t>failing to provide the consumers with the prescribed information and documentation when concluding agreements with them.</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[14]</w:t>
      </w:r>
      <w:r w:rsidRPr="00927634">
        <w:rPr>
          <w:rFonts w:ascii="Times New Roman" w:hAnsi="Times New Roman" w:cs="Times New Roman"/>
          <w:sz w:val="28"/>
          <w:szCs w:val="28"/>
        </w:rPr>
        <w:tab/>
        <w:t>Whether the Tribunal, having found the Loan Co to have repeatedly contravened the NCA, issued an appropriate relief to redress the Loan Co’s unlawful conduct by directing it to repay funds that were unlawfully levied.</w:t>
      </w:r>
    </w:p>
    <w:p w:rsidR="00927634" w:rsidRPr="00927634" w:rsidRDefault="00927634" w:rsidP="00900142">
      <w:pPr>
        <w:spacing w:line="360" w:lineRule="auto"/>
        <w:jc w:val="both"/>
        <w:rPr>
          <w:rFonts w:ascii="Times New Roman" w:hAnsi="Times New Roman" w:cs="Times New Roman"/>
          <w:sz w:val="28"/>
          <w:szCs w:val="28"/>
        </w:rPr>
      </w:pPr>
      <w:r w:rsidRPr="00927634">
        <w:rPr>
          <w:rFonts w:ascii="Times New Roman" w:hAnsi="Times New Roman" w:cs="Times New Roman"/>
          <w:sz w:val="28"/>
          <w:szCs w:val="28"/>
        </w:rPr>
        <w:t>[15]</w:t>
      </w:r>
      <w:r w:rsidRPr="00927634">
        <w:rPr>
          <w:rFonts w:ascii="Times New Roman" w:hAnsi="Times New Roman" w:cs="Times New Roman"/>
          <w:sz w:val="28"/>
          <w:szCs w:val="28"/>
        </w:rPr>
        <w:tab/>
        <w:t>The Respondent in turn prays for this appeal to be dismissed with costs.</w:t>
      </w:r>
    </w:p>
    <w:p w:rsidR="00927634" w:rsidRPr="00927634" w:rsidRDefault="00927634" w:rsidP="00900142">
      <w:pPr>
        <w:spacing w:line="360" w:lineRule="auto"/>
        <w:jc w:val="both"/>
        <w:rPr>
          <w:rFonts w:ascii="Times New Roman" w:hAnsi="Times New Roman" w:cs="Times New Roman"/>
          <w:sz w:val="28"/>
          <w:szCs w:val="28"/>
        </w:rPr>
      </w:pPr>
      <w:r w:rsidRPr="00927634">
        <w:rPr>
          <w:rFonts w:ascii="Times New Roman" w:hAnsi="Times New Roman" w:cs="Times New Roman"/>
          <w:sz w:val="28"/>
          <w:szCs w:val="28"/>
        </w:rPr>
        <w:t>C.</w:t>
      </w:r>
      <w:r w:rsidRPr="00927634">
        <w:rPr>
          <w:rFonts w:ascii="Times New Roman" w:hAnsi="Times New Roman" w:cs="Times New Roman"/>
          <w:sz w:val="28"/>
          <w:szCs w:val="28"/>
        </w:rPr>
        <w:tab/>
        <w:t>SUMMARY OF FACTS</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[16]</w:t>
      </w:r>
      <w:r w:rsidRPr="00927634">
        <w:rPr>
          <w:rFonts w:ascii="Times New Roman" w:hAnsi="Times New Roman" w:cs="Times New Roman"/>
          <w:sz w:val="28"/>
          <w:szCs w:val="28"/>
        </w:rPr>
        <w:tab/>
        <w:t>In terms of section 40 of the NCA, credit providers are required to register with the NCR. An agreement that is entered into by a person who is required to register but who fails to do so is unlawful and void.</w:t>
      </w:r>
      <w:r w:rsidR="00624E71">
        <w:rPr>
          <w:rStyle w:val="FootnoteReference"/>
          <w:rFonts w:ascii="Times New Roman" w:hAnsi="Times New Roman" w:cs="Times New Roman"/>
          <w:sz w:val="28"/>
          <w:szCs w:val="28"/>
        </w:rPr>
        <w:footnoteReference w:id="1"/>
      </w:r>
      <w:r w:rsidRPr="00927634">
        <w:rPr>
          <w:rFonts w:ascii="Times New Roman" w:hAnsi="Times New Roman" w:cs="Times New Roman"/>
          <w:sz w:val="28"/>
          <w:szCs w:val="28"/>
        </w:rPr>
        <w:t xml:space="preserve"> </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lastRenderedPageBreak/>
        <w:t>[17]</w:t>
      </w:r>
      <w:r w:rsidRPr="00927634">
        <w:rPr>
          <w:rFonts w:ascii="Times New Roman" w:hAnsi="Times New Roman" w:cs="Times New Roman"/>
          <w:sz w:val="28"/>
          <w:szCs w:val="28"/>
        </w:rPr>
        <w:tab/>
        <w:t xml:space="preserve">During February 2017 the NCR became aware of an advertisement that was being circulated by </w:t>
      </w:r>
      <w:r w:rsidR="005F73FF">
        <w:rPr>
          <w:rFonts w:ascii="Times New Roman" w:hAnsi="Times New Roman" w:cs="Times New Roman"/>
          <w:sz w:val="28"/>
          <w:szCs w:val="28"/>
        </w:rPr>
        <w:t>the Appellant, which stated</w:t>
      </w:r>
      <w:r w:rsidRPr="00927634">
        <w:rPr>
          <w:rFonts w:ascii="Times New Roman" w:hAnsi="Times New Roman" w:cs="Times New Roman"/>
          <w:sz w:val="28"/>
          <w:szCs w:val="28"/>
        </w:rPr>
        <w:t xml:space="preserve">: </w:t>
      </w:r>
    </w:p>
    <w:p w:rsidR="00927634" w:rsidRPr="005627C3" w:rsidRDefault="00927634" w:rsidP="00900142">
      <w:pPr>
        <w:spacing w:line="360" w:lineRule="auto"/>
        <w:ind w:left="1440"/>
        <w:jc w:val="both"/>
        <w:rPr>
          <w:rFonts w:ascii="Times New Roman" w:hAnsi="Times New Roman" w:cs="Times New Roman"/>
          <w:i/>
          <w:sz w:val="28"/>
          <w:szCs w:val="28"/>
        </w:rPr>
      </w:pPr>
      <w:r w:rsidRPr="005627C3">
        <w:rPr>
          <w:rFonts w:ascii="Times New Roman" w:hAnsi="Times New Roman" w:cs="Times New Roman"/>
          <w:i/>
          <w:sz w:val="28"/>
          <w:szCs w:val="28"/>
        </w:rPr>
        <w:t>“Contact the Loan Company for an immediate solution to your money problems. Instant loans on your car, bikes, bakkies, quads, boats, trailers or any other paid up asset. SMS loan to 0791594389 Visit our website at www.theloancompany.co.za”</w:t>
      </w:r>
    </w:p>
    <w:p w:rsidR="00927634" w:rsidRPr="00624E71" w:rsidRDefault="00927634" w:rsidP="00900142">
      <w:pPr>
        <w:spacing w:line="360" w:lineRule="auto"/>
        <w:ind w:left="720" w:hanging="720"/>
        <w:jc w:val="both"/>
        <w:rPr>
          <w:rFonts w:ascii="Times New Roman" w:hAnsi="Times New Roman" w:cs="Times New Roman"/>
          <w:i/>
          <w:sz w:val="28"/>
          <w:szCs w:val="28"/>
        </w:rPr>
      </w:pPr>
      <w:r w:rsidRPr="00927634">
        <w:rPr>
          <w:rFonts w:ascii="Times New Roman" w:hAnsi="Times New Roman" w:cs="Times New Roman"/>
          <w:sz w:val="28"/>
          <w:szCs w:val="28"/>
        </w:rPr>
        <w:t>[18]</w:t>
      </w:r>
      <w:r w:rsidRPr="00927634">
        <w:rPr>
          <w:rFonts w:ascii="Times New Roman" w:hAnsi="Times New Roman" w:cs="Times New Roman"/>
          <w:sz w:val="28"/>
          <w:szCs w:val="28"/>
        </w:rPr>
        <w:tab/>
        <w:t xml:space="preserve">The website stated that the company provides </w:t>
      </w:r>
      <w:r w:rsidRPr="00624E71">
        <w:rPr>
          <w:rFonts w:ascii="Times New Roman" w:hAnsi="Times New Roman" w:cs="Times New Roman"/>
          <w:i/>
          <w:sz w:val="28"/>
          <w:szCs w:val="28"/>
        </w:rPr>
        <w:t>“loan service</w:t>
      </w:r>
      <w:r w:rsidR="00624E71">
        <w:rPr>
          <w:rFonts w:ascii="Times New Roman" w:hAnsi="Times New Roman" w:cs="Times New Roman"/>
          <w:i/>
          <w:sz w:val="28"/>
          <w:szCs w:val="28"/>
        </w:rPr>
        <w:t>.</w:t>
      </w:r>
      <w:r w:rsidRPr="006A5490">
        <w:rPr>
          <w:rFonts w:ascii="Times New Roman" w:hAnsi="Times New Roman" w:cs="Times New Roman"/>
          <w:i/>
          <w:sz w:val="28"/>
          <w:szCs w:val="28"/>
        </w:rPr>
        <w:t xml:space="preserve"> </w:t>
      </w:r>
      <w:r w:rsidR="006A5490">
        <w:rPr>
          <w:rFonts w:ascii="Times New Roman" w:hAnsi="Times New Roman" w:cs="Times New Roman"/>
          <w:i/>
          <w:sz w:val="28"/>
          <w:szCs w:val="28"/>
        </w:rPr>
        <w:t>F</w:t>
      </w:r>
      <w:r w:rsidRPr="006A5490">
        <w:rPr>
          <w:rFonts w:ascii="Times New Roman" w:hAnsi="Times New Roman" w:cs="Times New Roman"/>
          <w:i/>
          <w:sz w:val="28"/>
          <w:szCs w:val="28"/>
        </w:rPr>
        <w:t>inancial</w:t>
      </w:r>
      <w:r w:rsidRPr="00624E71">
        <w:rPr>
          <w:rFonts w:ascii="Times New Roman" w:hAnsi="Times New Roman" w:cs="Times New Roman"/>
          <w:i/>
          <w:sz w:val="28"/>
          <w:szCs w:val="28"/>
        </w:rPr>
        <w:t xml:space="preserve"> Aid Service”. </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[19]</w:t>
      </w:r>
      <w:r w:rsidRPr="00927634">
        <w:rPr>
          <w:rFonts w:ascii="Times New Roman" w:hAnsi="Times New Roman" w:cs="Times New Roman"/>
          <w:sz w:val="28"/>
          <w:szCs w:val="28"/>
        </w:rPr>
        <w:tab/>
        <w:t xml:space="preserve">Upon becoming aware of this advertisement, the NCR enquired from the Loan Co if it was registered with the NCR and requested its registration number. </w:t>
      </w:r>
    </w:p>
    <w:p w:rsidR="00927634" w:rsidRPr="005F73FF" w:rsidRDefault="00927634" w:rsidP="00900142">
      <w:pPr>
        <w:spacing w:line="360" w:lineRule="auto"/>
        <w:ind w:left="720" w:hanging="720"/>
        <w:jc w:val="both"/>
        <w:rPr>
          <w:rFonts w:ascii="Times New Roman" w:hAnsi="Times New Roman" w:cs="Times New Roman"/>
          <w:i/>
          <w:sz w:val="28"/>
          <w:szCs w:val="28"/>
          <w:u w:val="single"/>
        </w:rPr>
      </w:pPr>
      <w:r w:rsidRPr="00927634">
        <w:rPr>
          <w:rFonts w:ascii="Times New Roman" w:hAnsi="Times New Roman" w:cs="Times New Roman"/>
          <w:sz w:val="28"/>
          <w:szCs w:val="28"/>
        </w:rPr>
        <w:t>[20]</w:t>
      </w:r>
      <w:r w:rsidRPr="00927634">
        <w:rPr>
          <w:rFonts w:ascii="Times New Roman" w:hAnsi="Times New Roman" w:cs="Times New Roman"/>
          <w:sz w:val="28"/>
          <w:szCs w:val="28"/>
        </w:rPr>
        <w:tab/>
        <w:t xml:space="preserve">In response to this query, the Loan Co stated that </w:t>
      </w:r>
      <w:r w:rsidRPr="00624E71">
        <w:rPr>
          <w:rFonts w:ascii="Times New Roman" w:hAnsi="Times New Roman" w:cs="Times New Roman"/>
          <w:i/>
          <w:sz w:val="28"/>
          <w:szCs w:val="28"/>
        </w:rPr>
        <w:t xml:space="preserve">“the Loan Co </w:t>
      </w:r>
      <w:r w:rsidRPr="005F73FF">
        <w:rPr>
          <w:rFonts w:ascii="Times New Roman" w:hAnsi="Times New Roman" w:cs="Times New Roman"/>
          <w:i/>
          <w:sz w:val="28"/>
          <w:szCs w:val="28"/>
          <w:u w:val="single"/>
        </w:rPr>
        <w:t xml:space="preserve">is registered with the NCR”. </w:t>
      </w:r>
    </w:p>
    <w:p w:rsidR="00927634" w:rsidRPr="00927634" w:rsidRDefault="00927634" w:rsidP="00900142">
      <w:pPr>
        <w:spacing w:line="360" w:lineRule="auto"/>
        <w:jc w:val="both"/>
        <w:rPr>
          <w:rFonts w:ascii="Times New Roman" w:hAnsi="Times New Roman" w:cs="Times New Roman"/>
          <w:sz w:val="28"/>
          <w:szCs w:val="28"/>
        </w:rPr>
      </w:pPr>
      <w:r w:rsidRPr="00927634">
        <w:rPr>
          <w:rFonts w:ascii="Times New Roman" w:hAnsi="Times New Roman" w:cs="Times New Roman"/>
          <w:sz w:val="28"/>
          <w:szCs w:val="28"/>
        </w:rPr>
        <w:t>[21]</w:t>
      </w:r>
      <w:r w:rsidRPr="00927634">
        <w:rPr>
          <w:rFonts w:ascii="Times New Roman" w:hAnsi="Times New Roman" w:cs="Times New Roman"/>
          <w:sz w:val="28"/>
          <w:szCs w:val="28"/>
        </w:rPr>
        <w:tab/>
        <w:t xml:space="preserve">It however refused to produce the NCR registration number. </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[22]</w:t>
      </w:r>
      <w:r w:rsidRPr="00927634">
        <w:rPr>
          <w:rFonts w:ascii="Times New Roman" w:hAnsi="Times New Roman" w:cs="Times New Roman"/>
          <w:sz w:val="28"/>
          <w:szCs w:val="28"/>
        </w:rPr>
        <w:tab/>
        <w:t>An investigation was then conducted into Loan Co’s activities in terms of section 139(1)(c) of the NCA.</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[23]</w:t>
      </w:r>
      <w:r w:rsidRPr="00927634">
        <w:rPr>
          <w:rFonts w:ascii="Times New Roman" w:hAnsi="Times New Roman" w:cs="Times New Roman"/>
          <w:sz w:val="28"/>
          <w:szCs w:val="28"/>
        </w:rPr>
        <w:tab/>
        <w:t xml:space="preserve">During its investigation the NCR noticed that the Loan Co’s website stated that: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23.1</w:t>
      </w:r>
      <w:r w:rsidRPr="00927634">
        <w:rPr>
          <w:rFonts w:ascii="Times New Roman" w:hAnsi="Times New Roman" w:cs="Times New Roman"/>
          <w:sz w:val="28"/>
          <w:szCs w:val="28"/>
        </w:rPr>
        <w:tab/>
        <w:t xml:space="preserve">its aim is to provide immediate and flexible short term loan solutions or bridging finance. </w:t>
      </w:r>
    </w:p>
    <w:p w:rsidR="00927634" w:rsidRPr="00927634" w:rsidRDefault="00927634" w:rsidP="00900142">
      <w:pPr>
        <w:spacing w:line="360" w:lineRule="auto"/>
        <w:ind w:firstLine="720"/>
        <w:jc w:val="both"/>
        <w:rPr>
          <w:rFonts w:ascii="Times New Roman" w:hAnsi="Times New Roman" w:cs="Times New Roman"/>
          <w:sz w:val="28"/>
          <w:szCs w:val="28"/>
        </w:rPr>
      </w:pPr>
      <w:r w:rsidRPr="00927634">
        <w:rPr>
          <w:rFonts w:ascii="Times New Roman" w:hAnsi="Times New Roman" w:cs="Times New Roman"/>
          <w:sz w:val="28"/>
          <w:szCs w:val="28"/>
        </w:rPr>
        <w:t>23.2</w:t>
      </w:r>
      <w:r w:rsidRPr="00927634">
        <w:rPr>
          <w:rFonts w:ascii="Times New Roman" w:hAnsi="Times New Roman" w:cs="Times New Roman"/>
          <w:sz w:val="28"/>
          <w:szCs w:val="28"/>
        </w:rPr>
        <w:tab/>
        <w:t xml:space="preserve">the Loan Company </w:t>
      </w:r>
      <w:r w:rsidRPr="00624E71">
        <w:rPr>
          <w:rFonts w:ascii="Times New Roman" w:hAnsi="Times New Roman" w:cs="Times New Roman"/>
          <w:sz w:val="28"/>
          <w:szCs w:val="28"/>
          <w:u w:val="single"/>
        </w:rPr>
        <w:t>is a registered credit provider</w:t>
      </w:r>
      <w:r w:rsidRPr="00927634">
        <w:rPr>
          <w:rFonts w:ascii="Times New Roman" w:hAnsi="Times New Roman" w:cs="Times New Roman"/>
          <w:sz w:val="28"/>
          <w:szCs w:val="28"/>
        </w:rPr>
        <w:t>.</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[24]</w:t>
      </w:r>
      <w:r w:rsidRPr="00927634">
        <w:rPr>
          <w:rFonts w:ascii="Times New Roman" w:hAnsi="Times New Roman" w:cs="Times New Roman"/>
          <w:sz w:val="28"/>
          <w:szCs w:val="28"/>
        </w:rPr>
        <w:tab/>
        <w:t xml:space="preserve">The website also contained the NCR’s logo thus </w:t>
      </w:r>
      <w:r w:rsidR="005F73FF">
        <w:rPr>
          <w:rFonts w:ascii="Times New Roman" w:hAnsi="Times New Roman" w:cs="Times New Roman"/>
          <w:sz w:val="28"/>
          <w:szCs w:val="28"/>
        </w:rPr>
        <w:t>mis</w:t>
      </w:r>
      <w:r w:rsidRPr="00927634">
        <w:rPr>
          <w:rFonts w:ascii="Times New Roman" w:hAnsi="Times New Roman" w:cs="Times New Roman"/>
          <w:sz w:val="28"/>
          <w:szCs w:val="28"/>
        </w:rPr>
        <w:t>representing that it was registered with the NCR.</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lastRenderedPageBreak/>
        <w:t>[25]</w:t>
      </w:r>
      <w:r w:rsidRPr="00927634">
        <w:rPr>
          <w:rFonts w:ascii="Times New Roman" w:hAnsi="Times New Roman" w:cs="Times New Roman"/>
          <w:sz w:val="28"/>
          <w:szCs w:val="28"/>
        </w:rPr>
        <w:tab/>
        <w:t xml:space="preserve">The Loan Co made these representations on its website being fully aware that it was not a registered credit provider. </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[26]</w:t>
      </w:r>
      <w:r w:rsidRPr="00927634">
        <w:rPr>
          <w:rFonts w:ascii="Times New Roman" w:hAnsi="Times New Roman" w:cs="Times New Roman"/>
          <w:sz w:val="28"/>
          <w:szCs w:val="28"/>
        </w:rPr>
        <w:tab/>
        <w:t>As part of the investigation, the NCR Inspector interviewed the Loan Co’s representative, Mr De Rosnay, who advised that:</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26.1</w:t>
      </w:r>
      <w:r w:rsidRPr="00927634">
        <w:rPr>
          <w:rFonts w:ascii="Times New Roman" w:hAnsi="Times New Roman" w:cs="Times New Roman"/>
          <w:sz w:val="28"/>
          <w:szCs w:val="28"/>
        </w:rPr>
        <w:tab/>
        <w:t>Its business model is one of entering into pawn transactions with customers who are owners of valuable assets such as motor vehicles, caravans, trailers, motorbikes and jewellery.</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26.2</w:t>
      </w:r>
      <w:r w:rsidRPr="00927634">
        <w:rPr>
          <w:rFonts w:ascii="Times New Roman" w:hAnsi="Times New Roman" w:cs="Times New Roman"/>
          <w:sz w:val="28"/>
          <w:szCs w:val="28"/>
        </w:rPr>
        <w:tab/>
        <w:t xml:space="preserve">It calculates the loan amount it is willing to offer to a consumer based upon a number of factors including inter alia, trade in value of the motor vehicle, condition of the motor vehicle and age of the motor vehicle.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26.3</w:t>
      </w:r>
      <w:r w:rsidRPr="00927634">
        <w:rPr>
          <w:rFonts w:ascii="Times New Roman" w:hAnsi="Times New Roman" w:cs="Times New Roman"/>
          <w:sz w:val="28"/>
          <w:szCs w:val="28"/>
        </w:rPr>
        <w:tab/>
        <w:t xml:space="preserve">The loan amount advanced to </w:t>
      </w:r>
      <w:r w:rsidR="005F73FF">
        <w:rPr>
          <w:rFonts w:ascii="Times New Roman" w:hAnsi="Times New Roman" w:cs="Times New Roman"/>
          <w:sz w:val="28"/>
          <w:szCs w:val="28"/>
        </w:rPr>
        <w:t xml:space="preserve">a </w:t>
      </w:r>
      <w:r w:rsidRPr="00927634">
        <w:rPr>
          <w:rFonts w:ascii="Times New Roman" w:hAnsi="Times New Roman" w:cs="Times New Roman"/>
          <w:sz w:val="28"/>
          <w:szCs w:val="28"/>
        </w:rPr>
        <w:t xml:space="preserve">consumer would not exceed 50% of the trade in value of the motor vehicle, as calculated by Loan Co.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26.4</w:t>
      </w:r>
      <w:r w:rsidRPr="00927634">
        <w:rPr>
          <w:rFonts w:ascii="Times New Roman" w:hAnsi="Times New Roman" w:cs="Times New Roman"/>
          <w:sz w:val="28"/>
          <w:szCs w:val="28"/>
        </w:rPr>
        <w:tab/>
        <w:t xml:space="preserve">Between 50% and 40% of all pawned assets were finally sold by Loan Co due to consumers’ failure to comply with their obligations in terms of the loan agreement. Any surplus from such sales would be considered </w:t>
      </w:r>
      <w:r w:rsidR="005F73FF">
        <w:rPr>
          <w:rFonts w:ascii="Times New Roman" w:hAnsi="Times New Roman" w:cs="Times New Roman"/>
          <w:sz w:val="28"/>
          <w:szCs w:val="28"/>
        </w:rPr>
        <w:t xml:space="preserve">as </w:t>
      </w:r>
      <w:r w:rsidRPr="00927634">
        <w:rPr>
          <w:rFonts w:ascii="Times New Roman" w:hAnsi="Times New Roman" w:cs="Times New Roman"/>
          <w:sz w:val="28"/>
          <w:szCs w:val="28"/>
        </w:rPr>
        <w:t>profit by Loan Co and not paid out to the consumer.</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[27]</w:t>
      </w:r>
      <w:r w:rsidRPr="00927634">
        <w:rPr>
          <w:rFonts w:ascii="Times New Roman" w:hAnsi="Times New Roman" w:cs="Times New Roman"/>
          <w:sz w:val="28"/>
          <w:szCs w:val="28"/>
        </w:rPr>
        <w:tab/>
        <w:t>On its own version, Loan Co accordingly enters into Pawn Transactions, which are credit transactions that are regulated in terms of the NCA and which require the credit provider to be registered with the NCR.</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[28]</w:t>
      </w:r>
      <w:r w:rsidRPr="00927634">
        <w:rPr>
          <w:rFonts w:ascii="Times New Roman" w:hAnsi="Times New Roman" w:cs="Times New Roman"/>
          <w:sz w:val="28"/>
          <w:szCs w:val="28"/>
        </w:rPr>
        <w:tab/>
        <w:t xml:space="preserve">The Inspector was also provided with copies of a random sample of 15 agreements that were entered into between Loan Co and consumers wherein it advanced loans to them. </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[29]</w:t>
      </w:r>
      <w:r w:rsidRPr="00927634">
        <w:rPr>
          <w:rFonts w:ascii="Times New Roman" w:hAnsi="Times New Roman" w:cs="Times New Roman"/>
          <w:sz w:val="28"/>
          <w:szCs w:val="28"/>
        </w:rPr>
        <w:tab/>
        <w:t>All the agreements that were considered are similar in material respects and reveal that:</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lastRenderedPageBreak/>
        <w:t>29.1</w:t>
      </w:r>
      <w:r w:rsidRPr="00927634">
        <w:rPr>
          <w:rFonts w:ascii="Times New Roman" w:hAnsi="Times New Roman" w:cs="Times New Roman"/>
          <w:sz w:val="28"/>
          <w:szCs w:val="28"/>
        </w:rPr>
        <w:tab/>
        <w:t>A loan is advanced to the consumers against a motor vehicle which is used as security.</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29.2</w:t>
      </w:r>
      <w:r w:rsidRPr="00927634">
        <w:rPr>
          <w:rFonts w:ascii="Times New Roman" w:hAnsi="Times New Roman" w:cs="Times New Roman"/>
          <w:sz w:val="28"/>
          <w:szCs w:val="28"/>
        </w:rPr>
        <w:tab/>
        <w:t>The consumer is then required to pay the following charges — Interest, initiation fee; valuation fee; contract drafting fee; provision of bank charges and storage costs.</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[30]</w:t>
      </w:r>
      <w:r w:rsidRPr="00927634">
        <w:rPr>
          <w:rFonts w:ascii="Times New Roman" w:hAnsi="Times New Roman" w:cs="Times New Roman"/>
          <w:sz w:val="28"/>
          <w:szCs w:val="28"/>
        </w:rPr>
        <w:tab/>
        <w:t>The agreement then provides at clause 4.3 that the fin</w:t>
      </w:r>
      <w:r w:rsidR="005F73FF">
        <w:rPr>
          <w:rFonts w:ascii="Times New Roman" w:hAnsi="Times New Roman" w:cs="Times New Roman"/>
          <w:sz w:val="28"/>
          <w:szCs w:val="28"/>
        </w:rPr>
        <w:t>ancier will be entitled to sell the items leased as security,</w:t>
      </w:r>
      <w:r w:rsidRPr="00927634">
        <w:rPr>
          <w:rFonts w:ascii="Times New Roman" w:hAnsi="Times New Roman" w:cs="Times New Roman"/>
          <w:sz w:val="28"/>
          <w:szCs w:val="28"/>
        </w:rPr>
        <w:t xml:space="preserve"> immediately and without further notice to the borrower, in case of the borrower not acting in accordance with the provis</w:t>
      </w:r>
      <w:r w:rsidR="005F73FF">
        <w:rPr>
          <w:rFonts w:ascii="Times New Roman" w:hAnsi="Times New Roman" w:cs="Times New Roman"/>
          <w:sz w:val="28"/>
          <w:szCs w:val="28"/>
        </w:rPr>
        <w:t>ions of the agreement.</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[31]</w:t>
      </w:r>
      <w:r w:rsidRPr="00927634">
        <w:rPr>
          <w:rFonts w:ascii="Times New Roman" w:hAnsi="Times New Roman" w:cs="Times New Roman"/>
          <w:sz w:val="28"/>
          <w:szCs w:val="28"/>
        </w:rPr>
        <w:tab/>
        <w:t>Arising from the investigation, the NCR made a referral to the Tribunal in terms of section 140(1) of the NCA on the basis that Loan Co had engaged in prohibited and unlawful conduct.</w:t>
      </w:r>
    </w:p>
    <w:p w:rsidR="00927634" w:rsidRPr="00927634" w:rsidRDefault="00927634" w:rsidP="00900142">
      <w:pPr>
        <w:spacing w:line="360" w:lineRule="auto"/>
        <w:jc w:val="both"/>
        <w:rPr>
          <w:rFonts w:ascii="Times New Roman" w:hAnsi="Times New Roman" w:cs="Times New Roman"/>
          <w:sz w:val="28"/>
          <w:szCs w:val="28"/>
        </w:rPr>
      </w:pPr>
    </w:p>
    <w:p w:rsidR="00927634" w:rsidRPr="00927634" w:rsidRDefault="00927634" w:rsidP="00900142">
      <w:pPr>
        <w:spacing w:line="360" w:lineRule="auto"/>
        <w:jc w:val="both"/>
        <w:rPr>
          <w:rFonts w:ascii="Times New Roman" w:hAnsi="Times New Roman" w:cs="Times New Roman"/>
          <w:sz w:val="28"/>
          <w:szCs w:val="28"/>
        </w:rPr>
      </w:pPr>
      <w:r w:rsidRPr="00927634">
        <w:rPr>
          <w:rFonts w:ascii="Times New Roman" w:hAnsi="Times New Roman" w:cs="Times New Roman"/>
          <w:sz w:val="28"/>
          <w:szCs w:val="28"/>
        </w:rPr>
        <w:t>D.</w:t>
      </w:r>
      <w:r w:rsidRPr="00927634">
        <w:rPr>
          <w:rFonts w:ascii="Times New Roman" w:hAnsi="Times New Roman" w:cs="Times New Roman"/>
          <w:sz w:val="28"/>
          <w:szCs w:val="28"/>
        </w:rPr>
        <w:tab/>
        <w:t>THE RELEVANT TIME FRAMES</w:t>
      </w:r>
    </w:p>
    <w:p w:rsidR="00927634" w:rsidRPr="00927634" w:rsidRDefault="00927634" w:rsidP="00900142">
      <w:pPr>
        <w:spacing w:line="360" w:lineRule="auto"/>
        <w:jc w:val="both"/>
        <w:rPr>
          <w:rFonts w:ascii="Times New Roman" w:hAnsi="Times New Roman" w:cs="Times New Roman"/>
          <w:sz w:val="28"/>
          <w:szCs w:val="28"/>
        </w:rPr>
      </w:pPr>
      <w:r w:rsidRPr="00927634">
        <w:rPr>
          <w:rFonts w:ascii="Times New Roman" w:hAnsi="Times New Roman" w:cs="Times New Roman"/>
          <w:sz w:val="28"/>
          <w:szCs w:val="28"/>
        </w:rPr>
        <w:t>The following facts are common cause between the parties:</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[32]</w:t>
      </w:r>
      <w:r w:rsidRPr="00927634">
        <w:rPr>
          <w:rFonts w:ascii="Times New Roman" w:hAnsi="Times New Roman" w:cs="Times New Roman"/>
          <w:sz w:val="28"/>
          <w:szCs w:val="28"/>
        </w:rPr>
        <w:tab/>
        <w:t>On 9 June 2016, after having been investigated by the respondent, the appellant made its application for registration.</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[33]</w:t>
      </w:r>
      <w:r w:rsidRPr="00927634">
        <w:rPr>
          <w:rFonts w:ascii="Times New Roman" w:hAnsi="Times New Roman" w:cs="Times New Roman"/>
          <w:sz w:val="28"/>
          <w:szCs w:val="28"/>
        </w:rPr>
        <w:tab/>
        <w:t xml:space="preserve">On 13 June 2016, the NCR sent the appellant an acknowledgement of receipt letter and requested information and documents to be submitted to it within </w:t>
      </w:r>
      <w:r w:rsidR="005F73FF">
        <w:rPr>
          <w:rFonts w:ascii="Times New Roman" w:hAnsi="Times New Roman" w:cs="Times New Roman"/>
          <w:sz w:val="28"/>
          <w:szCs w:val="28"/>
        </w:rPr>
        <w:t>15 business days. It then alerted</w:t>
      </w:r>
      <w:r w:rsidRPr="00927634">
        <w:rPr>
          <w:rFonts w:ascii="Times New Roman" w:hAnsi="Times New Roman" w:cs="Times New Roman"/>
          <w:sz w:val="28"/>
          <w:szCs w:val="28"/>
        </w:rPr>
        <w:t xml:space="preserve"> the appellant about the consequences of not complying</w:t>
      </w:r>
      <w:r w:rsidR="005F73FF">
        <w:rPr>
          <w:rFonts w:ascii="Times New Roman" w:hAnsi="Times New Roman" w:cs="Times New Roman"/>
          <w:sz w:val="28"/>
          <w:szCs w:val="28"/>
        </w:rPr>
        <w:t xml:space="preserve"> with this request, and it warned</w:t>
      </w:r>
      <w:r w:rsidRPr="00927634">
        <w:rPr>
          <w:rFonts w:ascii="Times New Roman" w:hAnsi="Times New Roman" w:cs="Times New Roman"/>
          <w:sz w:val="28"/>
          <w:szCs w:val="28"/>
        </w:rPr>
        <w:t xml:space="preserve">: </w:t>
      </w:r>
      <w:r w:rsidR="005F73FF">
        <w:rPr>
          <w:rFonts w:ascii="Times New Roman" w:hAnsi="Times New Roman" w:cs="Times New Roman"/>
          <w:sz w:val="28"/>
          <w:szCs w:val="28"/>
        </w:rPr>
        <w:t>“</w:t>
      </w:r>
      <w:r w:rsidRPr="00927634">
        <w:rPr>
          <w:rFonts w:ascii="Times New Roman" w:hAnsi="Times New Roman" w:cs="Times New Roman"/>
          <w:sz w:val="28"/>
          <w:szCs w:val="28"/>
        </w:rPr>
        <w:t>If the abovementioned information is not submitted within the prescribed time the NCR may refuse the application in terms of Section 45(2)(b).</w:t>
      </w:r>
      <w:r w:rsidR="005F73FF">
        <w:rPr>
          <w:rFonts w:ascii="Times New Roman" w:hAnsi="Times New Roman" w:cs="Times New Roman"/>
          <w:sz w:val="28"/>
          <w:szCs w:val="28"/>
        </w:rPr>
        <w:t>”</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[34]</w:t>
      </w:r>
      <w:r w:rsidRPr="00927634">
        <w:rPr>
          <w:rFonts w:ascii="Times New Roman" w:hAnsi="Times New Roman" w:cs="Times New Roman"/>
          <w:sz w:val="28"/>
          <w:szCs w:val="28"/>
        </w:rPr>
        <w:tab/>
        <w:t xml:space="preserve">On 19 </w:t>
      </w:r>
      <w:r w:rsidR="005F73FF">
        <w:rPr>
          <w:rFonts w:ascii="Times New Roman" w:hAnsi="Times New Roman" w:cs="Times New Roman"/>
          <w:sz w:val="28"/>
          <w:szCs w:val="28"/>
        </w:rPr>
        <w:t xml:space="preserve">September 2016, the NCR reminded </w:t>
      </w:r>
      <w:r w:rsidRPr="00927634">
        <w:rPr>
          <w:rFonts w:ascii="Times New Roman" w:hAnsi="Times New Roman" w:cs="Times New Roman"/>
          <w:sz w:val="28"/>
          <w:szCs w:val="28"/>
        </w:rPr>
        <w:t>the appellant of the outstanding informatio</w:t>
      </w:r>
      <w:r w:rsidR="005F73FF">
        <w:rPr>
          <w:rFonts w:ascii="Times New Roman" w:hAnsi="Times New Roman" w:cs="Times New Roman"/>
          <w:sz w:val="28"/>
          <w:szCs w:val="28"/>
        </w:rPr>
        <w:t>n requested. This letter advised</w:t>
      </w:r>
      <w:r w:rsidRPr="00927634">
        <w:rPr>
          <w:rFonts w:ascii="Times New Roman" w:hAnsi="Times New Roman" w:cs="Times New Roman"/>
          <w:sz w:val="28"/>
          <w:szCs w:val="28"/>
        </w:rPr>
        <w:t xml:space="preserve"> the appellant to submit the </w:t>
      </w:r>
      <w:r w:rsidRPr="00927634">
        <w:rPr>
          <w:rFonts w:ascii="Times New Roman" w:hAnsi="Times New Roman" w:cs="Times New Roman"/>
          <w:sz w:val="28"/>
          <w:szCs w:val="28"/>
        </w:rPr>
        <w:lastRenderedPageBreak/>
        <w:t>outstanding information within 10 business days from date thereof. The letter further reminds the appellant to note that the R550 application fee is not refundable; a reapplication would be treated as an entirely new application.</w:t>
      </w:r>
      <w:r w:rsidR="005F73FF">
        <w:rPr>
          <w:rFonts w:ascii="Times New Roman" w:hAnsi="Times New Roman" w:cs="Times New Roman"/>
          <w:sz w:val="28"/>
          <w:szCs w:val="28"/>
        </w:rPr>
        <w:t xml:space="preserve"> The Appellant Loan Co failed to respond. </w:t>
      </w:r>
      <w:r w:rsidRPr="00927634">
        <w:rPr>
          <w:rFonts w:ascii="Times New Roman" w:hAnsi="Times New Roman" w:cs="Times New Roman"/>
          <w:sz w:val="28"/>
          <w:szCs w:val="28"/>
        </w:rPr>
        <w:t xml:space="preserve"> </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[35]</w:t>
      </w:r>
      <w:r w:rsidRPr="00927634">
        <w:rPr>
          <w:rFonts w:ascii="Times New Roman" w:hAnsi="Times New Roman" w:cs="Times New Roman"/>
          <w:sz w:val="28"/>
          <w:szCs w:val="28"/>
        </w:rPr>
        <w:tab/>
        <w:t xml:space="preserve">During February 2017, the social media advert by Loan Co </w:t>
      </w:r>
      <w:r w:rsidR="005F73FF">
        <w:rPr>
          <w:rFonts w:ascii="Times New Roman" w:hAnsi="Times New Roman" w:cs="Times New Roman"/>
          <w:sz w:val="28"/>
          <w:szCs w:val="28"/>
        </w:rPr>
        <w:t>was</w:t>
      </w:r>
      <w:r w:rsidRPr="00927634">
        <w:rPr>
          <w:rFonts w:ascii="Times New Roman" w:hAnsi="Times New Roman" w:cs="Times New Roman"/>
          <w:sz w:val="28"/>
          <w:szCs w:val="28"/>
        </w:rPr>
        <w:t xml:space="preserve"> noticed by the respondent and an investigation is launched.</w:t>
      </w:r>
    </w:p>
    <w:p w:rsidR="00927634" w:rsidRPr="00927634" w:rsidRDefault="00927634" w:rsidP="00900142">
      <w:pPr>
        <w:spacing w:line="360" w:lineRule="auto"/>
        <w:jc w:val="both"/>
        <w:rPr>
          <w:rFonts w:ascii="Times New Roman" w:hAnsi="Times New Roman" w:cs="Times New Roman"/>
          <w:sz w:val="28"/>
          <w:szCs w:val="28"/>
        </w:rPr>
      </w:pPr>
      <w:r w:rsidRPr="00927634">
        <w:rPr>
          <w:rFonts w:ascii="Times New Roman" w:hAnsi="Times New Roman" w:cs="Times New Roman"/>
          <w:sz w:val="28"/>
          <w:szCs w:val="28"/>
        </w:rPr>
        <w:t>[36]</w:t>
      </w:r>
      <w:r w:rsidRPr="00927634">
        <w:rPr>
          <w:rFonts w:ascii="Times New Roman" w:hAnsi="Times New Roman" w:cs="Times New Roman"/>
          <w:sz w:val="28"/>
          <w:szCs w:val="28"/>
        </w:rPr>
        <w:tab/>
        <w:t>On 31 March 2017, the appellant is registered as a credit provider.</w:t>
      </w:r>
    </w:p>
    <w:p w:rsidR="00927634" w:rsidRPr="00927634" w:rsidRDefault="00927634" w:rsidP="00900142">
      <w:pPr>
        <w:spacing w:line="360" w:lineRule="auto"/>
        <w:jc w:val="both"/>
        <w:rPr>
          <w:rFonts w:ascii="Times New Roman" w:hAnsi="Times New Roman" w:cs="Times New Roman"/>
          <w:sz w:val="28"/>
          <w:szCs w:val="28"/>
        </w:rPr>
      </w:pPr>
    </w:p>
    <w:p w:rsidR="00927634" w:rsidRPr="00927634" w:rsidRDefault="00927634" w:rsidP="00900142">
      <w:pPr>
        <w:spacing w:line="360" w:lineRule="auto"/>
        <w:jc w:val="both"/>
        <w:rPr>
          <w:rFonts w:ascii="Times New Roman" w:hAnsi="Times New Roman" w:cs="Times New Roman"/>
          <w:sz w:val="28"/>
          <w:szCs w:val="28"/>
        </w:rPr>
      </w:pPr>
      <w:r w:rsidRPr="00927634">
        <w:rPr>
          <w:rFonts w:ascii="Times New Roman" w:hAnsi="Times New Roman" w:cs="Times New Roman"/>
          <w:sz w:val="28"/>
          <w:szCs w:val="28"/>
        </w:rPr>
        <w:t>E.</w:t>
      </w:r>
      <w:r w:rsidRPr="00927634">
        <w:rPr>
          <w:rFonts w:ascii="Times New Roman" w:hAnsi="Times New Roman" w:cs="Times New Roman"/>
          <w:sz w:val="28"/>
          <w:szCs w:val="28"/>
        </w:rPr>
        <w:tab/>
        <w:t>APPELLANT’S CONTENTIONS</w:t>
      </w:r>
    </w:p>
    <w:p w:rsidR="00927634" w:rsidRPr="00001038" w:rsidRDefault="00927634" w:rsidP="00900142">
      <w:pPr>
        <w:spacing w:line="360" w:lineRule="auto"/>
        <w:jc w:val="both"/>
        <w:rPr>
          <w:rFonts w:ascii="Times New Roman" w:hAnsi="Times New Roman" w:cs="Times New Roman"/>
          <w:b/>
          <w:sz w:val="28"/>
          <w:szCs w:val="28"/>
        </w:rPr>
      </w:pPr>
      <w:r w:rsidRPr="00001038">
        <w:rPr>
          <w:rFonts w:ascii="Times New Roman" w:hAnsi="Times New Roman" w:cs="Times New Roman"/>
          <w:b/>
          <w:sz w:val="28"/>
          <w:szCs w:val="28"/>
        </w:rPr>
        <w:t>Contravention 1: entering into credit agreements before the date of its registration:</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[37]</w:t>
      </w:r>
      <w:r w:rsidRPr="00927634">
        <w:rPr>
          <w:rFonts w:ascii="Times New Roman" w:hAnsi="Times New Roman" w:cs="Times New Roman"/>
          <w:sz w:val="28"/>
          <w:szCs w:val="28"/>
        </w:rPr>
        <w:tab/>
        <w:t xml:space="preserve">The agreements at the centre of this appeal were concluded between the appellant and consumers before the date of registration on 31 March 2017. </w:t>
      </w:r>
      <w:r w:rsidR="00F849D3">
        <w:rPr>
          <w:rFonts w:ascii="Times New Roman" w:hAnsi="Times New Roman" w:cs="Times New Roman"/>
          <w:sz w:val="28"/>
          <w:szCs w:val="28"/>
        </w:rPr>
        <w:t>This constitutes contravention of section of the NCA.</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[38]</w:t>
      </w:r>
      <w:r w:rsidRPr="00927634">
        <w:rPr>
          <w:rFonts w:ascii="Times New Roman" w:hAnsi="Times New Roman" w:cs="Times New Roman"/>
          <w:sz w:val="28"/>
          <w:szCs w:val="28"/>
        </w:rPr>
        <w:tab/>
        <w:t xml:space="preserve">Appellant alleges that the tribunal erred in finding that appellant had contravened Section 40(1) read with Section 40(3) of the NCA by entering into credit agreements before the date of its registration, 31 March 2017.  </w:t>
      </w:r>
      <w:r w:rsidR="00F849D3">
        <w:rPr>
          <w:rFonts w:ascii="Times New Roman" w:hAnsi="Times New Roman" w:cs="Times New Roman"/>
          <w:sz w:val="28"/>
          <w:szCs w:val="28"/>
        </w:rPr>
        <w:t>The appellant contends that at the time it concluded the credit agreement it had lodged an application for registration with the NCR. It then relies on Section 89(4) to contend that the agreements were not unlawful on account of the pending registration application.</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[39]</w:t>
      </w:r>
      <w:r w:rsidRPr="00927634">
        <w:rPr>
          <w:rFonts w:ascii="Times New Roman" w:hAnsi="Times New Roman" w:cs="Times New Roman"/>
          <w:sz w:val="28"/>
          <w:szCs w:val="28"/>
        </w:rPr>
        <w:tab/>
        <w:t xml:space="preserve">Appellant denies that and relies on what it calls “a proper interpretation of </w:t>
      </w:r>
      <w:r>
        <w:rPr>
          <w:rFonts w:ascii="Times New Roman" w:hAnsi="Times New Roman" w:cs="Times New Roman"/>
          <w:sz w:val="28"/>
          <w:szCs w:val="28"/>
        </w:rPr>
        <w:t>Section 42(3)(a) of the NCA”</w:t>
      </w:r>
      <w:r w:rsidR="00001038">
        <w:rPr>
          <w:rStyle w:val="FootnoteReference"/>
          <w:rFonts w:ascii="Times New Roman" w:hAnsi="Times New Roman" w:cs="Times New Roman"/>
          <w:sz w:val="28"/>
          <w:szCs w:val="28"/>
        </w:rPr>
        <w:footnoteReference w:id="2"/>
      </w:r>
      <w:r w:rsidRPr="00927634">
        <w:rPr>
          <w:rFonts w:ascii="Times New Roman" w:hAnsi="Times New Roman" w:cs="Times New Roman"/>
          <w:sz w:val="28"/>
          <w:szCs w:val="28"/>
        </w:rPr>
        <w:t xml:space="preserve"> which provides that if a credit provider is required to be registered for the first time, that credit provider must apply </w:t>
      </w:r>
      <w:r w:rsidRPr="00927634">
        <w:rPr>
          <w:rFonts w:ascii="Times New Roman" w:hAnsi="Times New Roman" w:cs="Times New Roman"/>
          <w:sz w:val="28"/>
          <w:szCs w:val="28"/>
        </w:rPr>
        <w:lastRenderedPageBreak/>
        <w:t>for registration by the time the threshold determined by the Minister in terms of Section 42 takes effect, and may thereafter continue to provide credit until the time that the National Credit Regulator takes a decision in respect of its application. In this case until the 31 March 2017.</w:t>
      </w:r>
    </w:p>
    <w:p w:rsidR="00927634" w:rsidRPr="00001038" w:rsidRDefault="00927634" w:rsidP="00900142">
      <w:pPr>
        <w:spacing w:line="360" w:lineRule="auto"/>
        <w:jc w:val="both"/>
        <w:rPr>
          <w:rFonts w:ascii="Times New Roman" w:hAnsi="Times New Roman" w:cs="Times New Roman"/>
          <w:i/>
          <w:sz w:val="28"/>
          <w:szCs w:val="28"/>
        </w:rPr>
      </w:pPr>
      <w:r w:rsidRPr="00001038">
        <w:rPr>
          <w:rFonts w:ascii="Times New Roman" w:hAnsi="Times New Roman" w:cs="Times New Roman"/>
          <w:i/>
          <w:sz w:val="28"/>
          <w:szCs w:val="28"/>
        </w:rPr>
        <w:t>Analysis and findings</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[40]</w:t>
      </w:r>
      <w:r w:rsidRPr="00927634">
        <w:rPr>
          <w:rFonts w:ascii="Times New Roman" w:hAnsi="Times New Roman" w:cs="Times New Roman"/>
          <w:sz w:val="28"/>
          <w:szCs w:val="28"/>
        </w:rPr>
        <w:tab/>
        <w:t>The purpose of the NCA is set out in section 3, it is ‘to promote and advance the social and economic welfare of South Africans’ in order to achieve ‘a fair, transparent, competitive, sustainable, responsible, efficient, effective and accessible credit market and industry, and to protect consumers’. Keeping this in mind the NCT found that the provisions of the NCA were meant to regulate those participating in the credit industry and persons who frequently provide credit.</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[41]</w:t>
      </w:r>
      <w:r w:rsidRPr="00927634">
        <w:rPr>
          <w:rFonts w:ascii="Times New Roman" w:hAnsi="Times New Roman" w:cs="Times New Roman"/>
          <w:sz w:val="28"/>
          <w:szCs w:val="28"/>
        </w:rPr>
        <w:tab/>
        <w:t>The requirement to register as a credit provider applies to every credit agreement with the exceptions of very few instances.</w:t>
      </w:r>
      <w:r w:rsidR="00001038">
        <w:rPr>
          <w:rStyle w:val="FootnoteReference"/>
          <w:rFonts w:ascii="Times New Roman" w:hAnsi="Times New Roman" w:cs="Times New Roman"/>
          <w:sz w:val="28"/>
          <w:szCs w:val="28"/>
        </w:rPr>
        <w:footnoteReference w:id="3"/>
      </w:r>
      <w:r w:rsidRPr="00927634">
        <w:rPr>
          <w:rFonts w:ascii="Times New Roman" w:hAnsi="Times New Roman" w:cs="Times New Roman"/>
          <w:sz w:val="28"/>
          <w:szCs w:val="28"/>
        </w:rPr>
        <w:t xml:space="preserve">  These are for example:</w:t>
      </w:r>
    </w:p>
    <w:p w:rsidR="00927634" w:rsidRPr="00927634" w:rsidRDefault="00927634" w:rsidP="00900142">
      <w:pPr>
        <w:spacing w:line="360" w:lineRule="auto"/>
        <w:ind w:firstLine="720"/>
        <w:jc w:val="both"/>
        <w:rPr>
          <w:rFonts w:ascii="Times New Roman" w:hAnsi="Times New Roman" w:cs="Times New Roman"/>
          <w:sz w:val="28"/>
          <w:szCs w:val="28"/>
        </w:rPr>
      </w:pPr>
      <w:r w:rsidRPr="00927634">
        <w:rPr>
          <w:rFonts w:ascii="Times New Roman" w:hAnsi="Times New Roman" w:cs="Times New Roman"/>
          <w:sz w:val="28"/>
          <w:szCs w:val="28"/>
        </w:rPr>
        <w:t>41.1</w:t>
      </w:r>
      <w:r w:rsidRPr="00927634">
        <w:rPr>
          <w:rFonts w:ascii="Times New Roman" w:hAnsi="Times New Roman" w:cs="Times New Roman"/>
          <w:sz w:val="28"/>
          <w:szCs w:val="28"/>
        </w:rPr>
        <w:tab/>
        <w:t>Credit agreement between parties not dealing at arm’s length.</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41.2</w:t>
      </w:r>
      <w:r w:rsidRPr="00927634">
        <w:rPr>
          <w:rFonts w:ascii="Times New Roman" w:hAnsi="Times New Roman" w:cs="Times New Roman"/>
          <w:sz w:val="28"/>
          <w:szCs w:val="28"/>
        </w:rPr>
        <w:tab/>
        <w:t>Where the consumer is a juristic person whose asset value/annual turnover is equal or exceed the threshold, the state or an organ of the state?</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41.3</w:t>
      </w:r>
      <w:r w:rsidRPr="00927634">
        <w:rPr>
          <w:rFonts w:ascii="Times New Roman" w:hAnsi="Times New Roman" w:cs="Times New Roman"/>
          <w:sz w:val="28"/>
          <w:szCs w:val="28"/>
        </w:rPr>
        <w:tab/>
        <w:t xml:space="preserve">Where the credit agreement is categorised as a “large agreement” in terms of which the consumer is a juristic person whose asset value or annual turnover is, at the time the agreement is made, below the threshold.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lastRenderedPageBreak/>
        <w:t>41.4</w:t>
      </w:r>
      <w:r w:rsidRPr="00927634">
        <w:rPr>
          <w:rFonts w:ascii="Times New Roman" w:hAnsi="Times New Roman" w:cs="Times New Roman"/>
          <w:sz w:val="28"/>
          <w:szCs w:val="28"/>
        </w:rPr>
        <w:tab/>
        <w:t>Where the credit provider is located outside the Republic of South Africa.</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[42]</w:t>
      </w:r>
      <w:r w:rsidRPr="00927634">
        <w:rPr>
          <w:rFonts w:ascii="Times New Roman" w:hAnsi="Times New Roman" w:cs="Times New Roman"/>
          <w:sz w:val="28"/>
          <w:szCs w:val="28"/>
        </w:rPr>
        <w:tab/>
        <w:t>The nature of Appellant’s credit agreements with consumers clearly do not fall within the above exceptions. The obligation for Appellant to register is imperative.</w:t>
      </w:r>
    </w:p>
    <w:p w:rsidR="00927634" w:rsidRPr="00927634" w:rsidRDefault="00927634" w:rsidP="00900142">
      <w:pPr>
        <w:spacing w:line="360" w:lineRule="auto"/>
        <w:jc w:val="both"/>
        <w:rPr>
          <w:rFonts w:ascii="Times New Roman" w:hAnsi="Times New Roman" w:cs="Times New Roman"/>
          <w:sz w:val="28"/>
          <w:szCs w:val="28"/>
        </w:rPr>
      </w:pPr>
      <w:r w:rsidRPr="00927634">
        <w:rPr>
          <w:rFonts w:ascii="Times New Roman" w:hAnsi="Times New Roman" w:cs="Times New Roman"/>
          <w:sz w:val="28"/>
          <w:szCs w:val="28"/>
        </w:rPr>
        <w:t>[43]</w:t>
      </w:r>
      <w:r w:rsidRPr="00927634">
        <w:rPr>
          <w:rFonts w:ascii="Times New Roman" w:hAnsi="Times New Roman" w:cs="Times New Roman"/>
          <w:sz w:val="28"/>
          <w:szCs w:val="28"/>
        </w:rPr>
        <w:tab/>
        <w:t>The finding by the NCT cannot be faulted.</w:t>
      </w:r>
    </w:p>
    <w:p w:rsidR="00927634" w:rsidRPr="00042E4C" w:rsidRDefault="00927634" w:rsidP="00900142">
      <w:pPr>
        <w:spacing w:line="360" w:lineRule="auto"/>
        <w:jc w:val="both"/>
        <w:rPr>
          <w:rFonts w:ascii="Times New Roman" w:hAnsi="Times New Roman" w:cs="Times New Roman"/>
          <w:b/>
          <w:sz w:val="28"/>
          <w:szCs w:val="28"/>
        </w:rPr>
      </w:pPr>
      <w:r w:rsidRPr="00042E4C">
        <w:rPr>
          <w:rFonts w:ascii="Times New Roman" w:hAnsi="Times New Roman" w:cs="Times New Roman"/>
          <w:b/>
          <w:sz w:val="28"/>
          <w:szCs w:val="28"/>
        </w:rPr>
        <w:t>Second contravention: Appellant advertising the availability of credit before being registered with the NCA (contravention of Section 76(3) of the NCA:</w:t>
      </w:r>
    </w:p>
    <w:p w:rsidR="00927634" w:rsidRPr="00927634" w:rsidRDefault="00F849D3" w:rsidP="0090014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t xml:space="preserve">Appellant contends </w:t>
      </w:r>
      <w:r w:rsidR="00927634" w:rsidRPr="00927634">
        <w:rPr>
          <w:rFonts w:ascii="Times New Roman" w:hAnsi="Times New Roman" w:cs="Times New Roman"/>
          <w:sz w:val="28"/>
          <w:szCs w:val="28"/>
        </w:rPr>
        <w:t>that the tribunal erred in finding the Appellant had been in repeated contravention of the provisions of Section 76(3) of the NCA because Appellant advertised the availability of credit before being registered with the NCA.</w:t>
      </w:r>
    </w:p>
    <w:p w:rsidR="00927634" w:rsidRPr="00042E4C" w:rsidRDefault="00927634" w:rsidP="00900142">
      <w:pPr>
        <w:spacing w:line="360" w:lineRule="auto"/>
        <w:jc w:val="both"/>
        <w:rPr>
          <w:rFonts w:ascii="Times New Roman" w:hAnsi="Times New Roman" w:cs="Times New Roman"/>
          <w:i/>
          <w:sz w:val="28"/>
          <w:szCs w:val="28"/>
        </w:rPr>
      </w:pPr>
      <w:r w:rsidRPr="00042E4C">
        <w:rPr>
          <w:rFonts w:ascii="Times New Roman" w:hAnsi="Times New Roman" w:cs="Times New Roman"/>
          <w:i/>
          <w:sz w:val="28"/>
          <w:szCs w:val="28"/>
        </w:rPr>
        <w:t>Analysis and conclusions</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[45]</w:t>
      </w:r>
      <w:r w:rsidRPr="00927634">
        <w:rPr>
          <w:rFonts w:ascii="Times New Roman" w:hAnsi="Times New Roman" w:cs="Times New Roman"/>
          <w:sz w:val="28"/>
          <w:szCs w:val="28"/>
        </w:rPr>
        <w:tab/>
        <w:t xml:space="preserve">Section 76(3) of the NCA provides that: “A person who is required to be registered as a credit provider, but who is not so registered must not advertise the availability of credit, or of goods or services to be purchased on credit.”  </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[46]</w:t>
      </w:r>
      <w:r w:rsidRPr="00927634">
        <w:rPr>
          <w:rFonts w:ascii="Times New Roman" w:hAnsi="Times New Roman" w:cs="Times New Roman"/>
          <w:sz w:val="28"/>
          <w:szCs w:val="28"/>
        </w:rPr>
        <w:tab/>
        <w:t>Whilst complaints about the poor craftsmanship of some sections the NCA are legion, the above excerpt from section 76 could not be clearer in its purport and meaning.</w:t>
      </w:r>
    </w:p>
    <w:p w:rsidR="00927634" w:rsidRPr="00927634" w:rsidRDefault="00F849D3" w:rsidP="00900142">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46.1</w:t>
      </w:r>
      <w:r>
        <w:rPr>
          <w:rFonts w:ascii="Times New Roman" w:hAnsi="Times New Roman" w:cs="Times New Roman"/>
          <w:sz w:val="28"/>
          <w:szCs w:val="28"/>
        </w:rPr>
        <w:tab/>
        <w:t>Appellant contends</w:t>
      </w:r>
      <w:r w:rsidR="00927634" w:rsidRPr="00927634">
        <w:rPr>
          <w:rFonts w:ascii="Times New Roman" w:hAnsi="Times New Roman" w:cs="Times New Roman"/>
          <w:sz w:val="28"/>
          <w:szCs w:val="28"/>
        </w:rPr>
        <w:t xml:space="preserve"> that a purposive interpretation of Section 76(3) requires that the section must be interpreted against the NCA in its totality including Section 42(3).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46.2</w:t>
      </w:r>
      <w:r w:rsidRPr="00927634">
        <w:rPr>
          <w:rFonts w:ascii="Times New Roman" w:hAnsi="Times New Roman" w:cs="Times New Roman"/>
          <w:sz w:val="28"/>
          <w:szCs w:val="28"/>
        </w:rPr>
        <w:tab/>
      </w:r>
      <w:r w:rsidR="00F849D3">
        <w:rPr>
          <w:rFonts w:ascii="Times New Roman" w:hAnsi="Times New Roman" w:cs="Times New Roman"/>
          <w:sz w:val="28"/>
          <w:szCs w:val="28"/>
        </w:rPr>
        <w:t>Further that i</w:t>
      </w:r>
      <w:r w:rsidRPr="00927634">
        <w:rPr>
          <w:rFonts w:ascii="Times New Roman" w:hAnsi="Times New Roman" w:cs="Times New Roman"/>
          <w:sz w:val="28"/>
          <w:szCs w:val="28"/>
        </w:rPr>
        <w:t xml:space="preserve">n terms of Section 42(3)(a) Appellant could enter into credit agreements from the time an application for registration as </w:t>
      </w:r>
      <w:r w:rsidRPr="00927634">
        <w:rPr>
          <w:rFonts w:ascii="Times New Roman" w:hAnsi="Times New Roman" w:cs="Times New Roman"/>
          <w:sz w:val="28"/>
          <w:szCs w:val="28"/>
        </w:rPr>
        <w:lastRenderedPageBreak/>
        <w:t xml:space="preserve">credit provider had been submitted with Respondent, until a final determination by Respondent in respect of the application. </w:t>
      </w:r>
    </w:p>
    <w:p w:rsidR="00927634" w:rsidRPr="00927634" w:rsidRDefault="00F849D3" w:rsidP="00900142">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46.3</w:t>
      </w:r>
      <w:r>
        <w:rPr>
          <w:rFonts w:ascii="Times New Roman" w:hAnsi="Times New Roman" w:cs="Times New Roman"/>
          <w:sz w:val="28"/>
          <w:szCs w:val="28"/>
        </w:rPr>
        <w:tab/>
        <w:t>That c</w:t>
      </w:r>
      <w:r w:rsidR="00927634" w:rsidRPr="00927634">
        <w:rPr>
          <w:rFonts w:ascii="Times New Roman" w:hAnsi="Times New Roman" w:cs="Times New Roman"/>
          <w:sz w:val="28"/>
          <w:szCs w:val="28"/>
        </w:rPr>
        <w:t>onsequently, Appellant could lawfully advertise the availability of credit as a credit provider from 9 June 2016.</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[47]</w:t>
      </w:r>
      <w:r w:rsidRPr="00927634">
        <w:rPr>
          <w:rFonts w:ascii="Times New Roman" w:hAnsi="Times New Roman" w:cs="Times New Roman"/>
          <w:sz w:val="28"/>
          <w:szCs w:val="28"/>
        </w:rPr>
        <w:tab/>
        <w:t xml:space="preserve">Having found that the Appellant has an obligation to be registered as a credit provider, it goes without saying that advertising prior to being so registered would transgress the provisions of the NCA, namely section 42(3).  </w:t>
      </w:r>
    </w:p>
    <w:p w:rsidR="00927634" w:rsidRPr="00927634" w:rsidRDefault="00927634" w:rsidP="00900142">
      <w:pPr>
        <w:spacing w:line="360" w:lineRule="auto"/>
        <w:jc w:val="both"/>
        <w:rPr>
          <w:rFonts w:ascii="Times New Roman" w:hAnsi="Times New Roman" w:cs="Times New Roman"/>
          <w:sz w:val="28"/>
          <w:szCs w:val="28"/>
        </w:rPr>
      </w:pPr>
      <w:r w:rsidRPr="00927634">
        <w:rPr>
          <w:rFonts w:ascii="Times New Roman" w:hAnsi="Times New Roman" w:cs="Times New Roman"/>
          <w:sz w:val="28"/>
          <w:szCs w:val="28"/>
        </w:rPr>
        <w:t>[48]</w:t>
      </w:r>
      <w:r w:rsidRPr="00927634">
        <w:rPr>
          <w:rFonts w:ascii="Times New Roman" w:hAnsi="Times New Roman" w:cs="Times New Roman"/>
          <w:sz w:val="28"/>
          <w:szCs w:val="28"/>
        </w:rPr>
        <w:tab/>
        <w:t>The findings of the tribunal can thus not be interfered with and they prevail.</w:t>
      </w:r>
    </w:p>
    <w:p w:rsidR="00927634" w:rsidRPr="00927634" w:rsidRDefault="00927634" w:rsidP="00900142">
      <w:pPr>
        <w:spacing w:line="360" w:lineRule="auto"/>
        <w:jc w:val="both"/>
        <w:rPr>
          <w:rFonts w:ascii="Times New Roman" w:hAnsi="Times New Roman" w:cs="Times New Roman"/>
          <w:sz w:val="28"/>
          <w:szCs w:val="28"/>
        </w:rPr>
      </w:pPr>
    </w:p>
    <w:p w:rsidR="00927634" w:rsidRPr="00042E4C" w:rsidRDefault="00927634" w:rsidP="00900142">
      <w:pPr>
        <w:spacing w:line="360" w:lineRule="auto"/>
        <w:jc w:val="both"/>
        <w:rPr>
          <w:rFonts w:ascii="Times New Roman" w:hAnsi="Times New Roman" w:cs="Times New Roman"/>
          <w:b/>
          <w:sz w:val="28"/>
          <w:szCs w:val="28"/>
        </w:rPr>
      </w:pPr>
      <w:r w:rsidRPr="00042E4C">
        <w:rPr>
          <w:rFonts w:ascii="Times New Roman" w:hAnsi="Times New Roman" w:cs="Times New Roman"/>
          <w:b/>
          <w:sz w:val="28"/>
          <w:szCs w:val="28"/>
        </w:rPr>
        <w:t>Third contravention: repeated contravention of the provisions of Section 93(2) of the NCA and Regulation 28, read with Form 20.2 (paragraph 164.1.4) –Not providing consumers with pre-agreement statements and quotations for small agreements:</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[49]</w:t>
      </w:r>
      <w:r w:rsidRPr="00927634">
        <w:rPr>
          <w:rFonts w:ascii="Times New Roman" w:hAnsi="Times New Roman" w:cs="Times New Roman"/>
          <w:sz w:val="28"/>
          <w:szCs w:val="28"/>
        </w:rPr>
        <w:tab/>
      </w:r>
      <w:r w:rsidR="00042E4C">
        <w:rPr>
          <w:rFonts w:ascii="Times New Roman" w:hAnsi="Times New Roman" w:cs="Times New Roman"/>
          <w:sz w:val="28"/>
          <w:szCs w:val="28"/>
        </w:rPr>
        <w:t xml:space="preserve">The </w:t>
      </w:r>
      <w:r w:rsidR="00F849D3">
        <w:rPr>
          <w:rFonts w:ascii="Times New Roman" w:hAnsi="Times New Roman" w:cs="Times New Roman"/>
          <w:sz w:val="28"/>
          <w:szCs w:val="28"/>
        </w:rPr>
        <w:t>Appellant contends</w:t>
      </w:r>
      <w:r w:rsidRPr="00927634">
        <w:rPr>
          <w:rFonts w:ascii="Times New Roman" w:hAnsi="Times New Roman" w:cs="Times New Roman"/>
          <w:sz w:val="28"/>
          <w:szCs w:val="28"/>
        </w:rPr>
        <w:t xml:space="preserve"> that the tribunal erred in finding that Appellant had been in repeated contravention of the provisions of Section 93(2) of the NCA and Regulation 28, read with Form 20.2 (paragraph 164.1.4) because:</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49.1</w:t>
      </w:r>
      <w:r w:rsidRPr="00927634">
        <w:rPr>
          <w:rFonts w:ascii="Times New Roman" w:hAnsi="Times New Roman" w:cs="Times New Roman"/>
          <w:sz w:val="28"/>
          <w:szCs w:val="28"/>
        </w:rPr>
        <w:tab/>
      </w:r>
      <w:r w:rsidR="00F849D3">
        <w:rPr>
          <w:rFonts w:ascii="Times New Roman" w:hAnsi="Times New Roman" w:cs="Times New Roman"/>
          <w:sz w:val="28"/>
          <w:szCs w:val="28"/>
        </w:rPr>
        <w:t xml:space="preserve">Further that </w:t>
      </w:r>
      <w:r w:rsidRPr="00927634">
        <w:rPr>
          <w:rFonts w:ascii="Times New Roman" w:hAnsi="Times New Roman" w:cs="Times New Roman"/>
          <w:sz w:val="28"/>
          <w:szCs w:val="28"/>
        </w:rPr>
        <w:t xml:space="preserve">Regulation 28 and Form 20 relate to pre-agreement statements and quotations for small agreements and are thus irrelevant in so far as Section 93(2) read with Form 20.2 relate to the prescribed form of small credit agreements.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49.2</w:t>
      </w:r>
      <w:r w:rsidRPr="00927634">
        <w:rPr>
          <w:rFonts w:ascii="Times New Roman" w:hAnsi="Times New Roman" w:cs="Times New Roman"/>
          <w:sz w:val="28"/>
          <w:szCs w:val="28"/>
        </w:rPr>
        <w:tab/>
      </w:r>
      <w:r w:rsidR="00F849D3">
        <w:rPr>
          <w:rFonts w:ascii="Times New Roman" w:hAnsi="Times New Roman" w:cs="Times New Roman"/>
          <w:sz w:val="28"/>
          <w:szCs w:val="28"/>
        </w:rPr>
        <w:t>Further that t</w:t>
      </w:r>
      <w:r w:rsidRPr="00927634">
        <w:rPr>
          <w:rFonts w:ascii="Times New Roman" w:hAnsi="Times New Roman" w:cs="Times New Roman"/>
          <w:sz w:val="28"/>
          <w:szCs w:val="28"/>
        </w:rPr>
        <w:t xml:space="preserve">he Tribunal erred in finding that Appellant cannot rely on the protection </w:t>
      </w:r>
      <w:r>
        <w:rPr>
          <w:rFonts w:ascii="Times New Roman" w:hAnsi="Times New Roman" w:cs="Times New Roman"/>
          <w:sz w:val="28"/>
          <w:szCs w:val="28"/>
        </w:rPr>
        <w:t>of Re</w:t>
      </w:r>
      <w:r w:rsidRPr="00927634">
        <w:rPr>
          <w:rFonts w:ascii="Times New Roman" w:hAnsi="Times New Roman" w:cs="Times New Roman"/>
          <w:sz w:val="28"/>
          <w:szCs w:val="28"/>
        </w:rPr>
        <w:t>gulation 75(4), requiring merely a form that satisfies all substantive requirements as to content and design of Form 20.2, because Appellant's contract agreements d</w:t>
      </w:r>
      <w:r>
        <w:rPr>
          <w:rFonts w:ascii="Times New Roman" w:hAnsi="Times New Roman" w:cs="Times New Roman"/>
          <w:sz w:val="28"/>
          <w:szCs w:val="28"/>
        </w:rPr>
        <w:tab/>
      </w:r>
      <w:r w:rsidRPr="00927634">
        <w:rPr>
          <w:rFonts w:ascii="Times New Roman" w:hAnsi="Times New Roman" w:cs="Times New Roman"/>
          <w:sz w:val="28"/>
          <w:szCs w:val="28"/>
        </w:rPr>
        <w:t xml:space="preserve">id not, </w:t>
      </w:r>
      <w:r w:rsidRPr="00927634">
        <w:rPr>
          <w:rFonts w:ascii="Times New Roman" w:hAnsi="Times New Roman" w:cs="Times New Roman"/>
          <w:sz w:val="28"/>
          <w:szCs w:val="28"/>
        </w:rPr>
        <w:lastRenderedPageBreak/>
        <w:t xml:space="preserve">according to the tribunal, substantively satisfy all the content requirements of Form 20.2.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49.3</w:t>
      </w:r>
      <w:r w:rsidRPr="00927634">
        <w:rPr>
          <w:rFonts w:ascii="Times New Roman" w:hAnsi="Times New Roman" w:cs="Times New Roman"/>
          <w:sz w:val="28"/>
          <w:szCs w:val="28"/>
        </w:rPr>
        <w:tab/>
      </w:r>
      <w:r w:rsidR="00F849D3">
        <w:rPr>
          <w:rFonts w:ascii="Times New Roman" w:hAnsi="Times New Roman" w:cs="Times New Roman"/>
          <w:sz w:val="28"/>
          <w:szCs w:val="28"/>
        </w:rPr>
        <w:t>That th</w:t>
      </w:r>
      <w:r w:rsidRPr="00927634">
        <w:rPr>
          <w:rFonts w:ascii="Times New Roman" w:hAnsi="Times New Roman" w:cs="Times New Roman"/>
          <w:sz w:val="28"/>
          <w:szCs w:val="28"/>
        </w:rPr>
        <w:t xml:space="preserve">e Tribunal lost sight of the fact that at the time of entering into the sample agreements, Appellant was unregistered, and no NCR registration number could be inserted in the credit agreements,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49.4</w:t>
      </w:r>
      <w:r w:rsidRPr="00927634">
        <w:rPr>
          <w:rFonts w:ascii="Times New Roman" w:hAnsi="Times New Roman" w:cs="Times New Roman"/>
          <w:sz w:val="28"/>
          <w:szCs w:val="28"/>
        </w:rPr>
        <w:tab/>
        <w:t>In addition to the aforegoing all sample agreements were concluded at Appellant's physical address and the relevant consumers could contact representatives of Appellant at the physical address. and</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49.5</w:t>
      </w:r>
      <w:r w:rsidRPr="00927634">
        <w:rPr>
          <w:rFonts w:ascii="Times New Roman" w:hAnsi="Times New Roman" w:cs="Times New Roman"/>
          <w:sz w:val="28"/>
          <w:szCs w:val="28"/>
        </w:rPr>
        <w:tab/>
        <w:t xml:space="preserve">Appellant's name and company number are reflected on the pawn agreements which allow for the establishment of any contact details relevant to Appellant. The fact that no mention is made of default administrative charges in Appellant's agreement simply indicates that no charges are payable.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49.6</w:t>
      </w:r>
      <w:r w:rsidRPr="00927634">
        <w:rPr>
          <w:rFonts w:ascii="Times New Roman" w:hAnsi="Times New Roman" w:cs="Times New Roman"/>
          <w:sz w:val="28"/>
          <w:szCs w:val="28"/>
        </w:rPr>
        <w:tab/>
        <w:t>Section 97(2)(b) and Regulation 34 burden a consumer with an obligation to keep the credit provider informed of the location of relevant goods, and the reference in Form 20.2 to disclose the location of goods (if applicable) does not relate to Appellant as credit provider.</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49.7</w:t>
      </w:r>
      <w:r w:rsidRPr="00927634">
        <w:rPr>
          <w:rFonts w:ascii="Times New Roman" w:hAnsi="Times New Roman" w:cs="Times New Roman"/>
          <w:sz w:val="28"/>
          <w:szCs w:val="28"/>
        </w:rPr>
        <w:tab/>
        <w:t xml:space="preserve">Consequently, Appellant’s pawn agreements complied in substance to the requirements of Form 20.2. </w:t>
      </w:r>
      <w:r w:rsidR="00F849D3">
        <w:rPr>
          <w:rFonts w:ascii="Times New Roman" w:hAnsi="Times New Roman" w:cs="Times New Roman"/>
          <w:sz w:val="28"/>
          <w:szCs w:val="28"/>
        </w:rPr>
        <w:t>That t</w:t>
      </w:r>
      <w:r w:rsidRPr="00927634">
        <w:rPr>
          <w:rFonts w:ascii="Times New Roman" w:hAnsi="Times New Roman" w:cs="Times New Roman"/>
          <w:sz w:val="28"/>
          <w:szCs w:val="28"/>
        </w:rPr>
        <w:t>his is inter alia borne out by the finding of the tribunal that Appellant’s credit agreements indeed constituted pawn transactions.</w:t>
      </w:r>
    </w:p>
    <w:p w:rsidR="00927634" w:rsidRPr="00042E4C" w:rsidRDefault="00927634" w:rsidP="00900142">
      <w:pPr>
        <w:spacing w:line="360" w:lineRule="auto"/>
        <w:jc w:val="both"/>
        <w:rPr>
          <w:rFonts w:ascii="Times New Roman" w:hAnsi="Times New Roman" w:cs="Times New Roman"/>
          <w:i/>
          <w:sz w:val="28"/>
          <w:szCs w:val="28"/>
        </w:rPr>
      </w:pPr>
      <w:r w:rsidRPr="00042E4C">
        <w:rPr>
          <w:rFonts w:ascii="Times New Roman" w:hAnsi="Times New Roman" w:cs="Times New Roman"/>
          <w:i/>
          <w:sz w:val="28"/>
          <w:szCs w:val="28"/>
        </w:rPr>
        <w:t>Analysis and conclusions</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[50]</w:t>
      </w:r>
      <w:r w:rsidRPr="00927634">
        <w:rPr>
          <w:rFonts w:ascii="Times New Roman" w:hAnsi="Times New Roman" w:cs="Times New Roman"/>
          <w:sz w:val="28"/>
          <w:szCs w:val="28"/>
        </w:rPr>
        <w:tab/>
        <w:t xml:space="preserve">Section 93(2) and Form 20.2 specifically provide that </w:t>
      </w:r>
      <w:r w:rsidRPr="00042E4C">
        <w:rPr>
          <w:rFonts w:ascii="Times New Roman" w:hAnsi="Times New Roman" w:cs="Times New Roman"/>
          <w:i/>
          <w:sz w:val="28"/>
          <w:szCs w:val="28"/>
        </w:rPr>
        <w:t>“a document that records a small credit agreement must be in the prescribed form”.</w:t>
      </w:r>
      <w:r w:rsidRPr="00927634">
        <w:rPr>
          <w:rFonts w:ascii="Times New Roman" w:hAnsi="Times New Roman" w:cs="Times New Roman"/>
          <w:sz w:val="28"/>
          <w:szCs w:val="28"/>
        </w:rPr>
        <w:t xml:space="preserve"> There is nothing providing for compliance in substance.</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lastRenderedPageBreak/>
        <w:t>[51]</w:t>
      </w:r>
      <w:r w:rsidRPr="00927634">
        <w:rPr>
          <w:rFonts w:ascii="Times New Roman" w:hAnsi="Times New Roman" w:cs="Times New Roman"/>
          <w:sz w:val="28"/>
          <w:szCs w:val="28"/>
        </w:rPr>
        <w:tab/>
        <w:t>Section 93(2) read with Regulation 28, read with Form 20.2 requires certain critical information to be recorded therein; namely: the credit provider's registration number, its contact information and address, default administration charges and information about where the pawned goods are kept.</w:t>
      </w:r>
    </w:p>
    <w:p w:rsid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[52]</w:t>
      </w:r>
      <w:r w:rsidRPr="00927634">
        <w:rPr>
          <w:rFonts w:ascii="Times New Roman" w:hAnsi="Times New Roman" w:cs="Times New Roman"/>
          <w:sz w:val="28"/>
          <w:szCs w:val="28"/>
        </w:rPr>
        <w:tab/>
        <w:t>These details were not included in the agreements that were used by the Appellant. This constitutes non-compliance with the above provisions.</w:t>
      </w:r>
    </w:p>
    <w:p w:rsidR="00042E4C" w:rsidRPr="00927634" w:rsidRDefault="00042E4C" w:rsidP="00900142">
      <w:pPr>
        <w:spacing w:line="360" w:lineRule="auto"/>
        <w:ind w:left="720" w:hanging="720"/>
        <w:jc w:val="both"/>
        <w:rPr>
          <w:rFonts w:ascii="Times New Roman" w:hAnsi="Times New Roman" w:cs="Times New Roman"/>
          <w:sz w:val="28"/>
          <w:szCs w:val="28"/>
        </w:rPr>
      </w:pPr>
    </w:p>
    <w:p w:rsidR="00927634" w:rsidRPr="00927634" w:rsidRDefault="00927634" w:rsidP="00900142">
      <w:pPr>
        <w:spacing w:line="360" w:lineRule="auto"/>
        <w:jc w:val="both"/>
        <w:rPr>
          <w:rFonts w:ascii="Times New Roman" w:hAnsi="Times New Roman" w:cs="Times New Roman"/>
          <w:sz w:val="28"/>
          <w:szCs w:val="28"/>
        </w:rPr>
      </w:pPr>
      <w:r w:rsidRPr="00927634">
        <w:rPr>
          <w:rFonts w:ascii="Times New Roman" w:hAnsi="Times New Roman" w:cs="Times New Roman"/>
          <w:sz w:val="28"/>
          <w:szCs w:val="28"/>
        </w:rPr>
        <w:t>[53]</w:t>
      </w:r>
      <w:r w:rsidRPr="00927634">
        <w:rPr>
          <w:rFonts w:ascii="Times New Roman" w:hAnsi="Times New Roman" w:cs="Times New Roman"/>
          <w:sz w:val="28"/>
          <w:szCs w:val="28"/>
        </w:rPr>
        <w:tab/>
        <w:t xml:space="preserve">The NCT’s findings against the Loan Co cannot be interfered with. </w:t>
      </w:r>
    </w:p>
    <w:p w:rsidR="00927634" w:rsidRPr="00927634" w:rsidRDefault="00927634" w:rsidP="00900142">
      <w:pPr>
        <w:spacing w:line="360" w:lineRule="auto"/>
        <w:jc w:val="both"/>
        <w:rPr>
          <w:rFonts w:ascii="Times New Roman" w:hAnsi="Times New Roman" w:cs="Times New Roman"/>
          <w:sz w:val="28"/>
          <w:szCs w:val="28"/>
        </w:rPr>
      </w:pPr>
    </w:p>
    <w:p w:rsidR="00927634" w:rsidRPr="00042E4C" w:rsidRDefault="00927634" w:rsidP="00900142">
      <w:pPr>
        <w:spacing w:line="360" w:lineRule="auto"/>
        <w:jc w:val="both"/>
        <w:rPr>
          <w:rFonts w:ascii="Times New Roman" w:hAnsi="Times New Roman" w:cs="Times New Roman"/>
          <w:b/>
          <w:sz w:val="28"/>
          <w:szCs w:val="28"/>
        </w:rPr>
      </w:pPr>
      <w:r w:rsidRPr="00042E4C">
        <w:rPr>
          <w:rFonts w:ascii="Times New Roman" w:hAnsi="Times New Roman" w:cs="Times New Roman"/>
          <w:b/>
          <w:sz w:val="28"/>
          <w:szCs w:val="28"/>
        </w:rPr>
        <w:t>Fourth contravention: Repeatedly charging interest rates in excess of the maximum prescribed rate in contravention of Section 100(1)(c) and 100(1)(d)(ii) read with Regulation 40 (Paragraph 164(1)(5)) of the NCA:</w:t>
      </w:r>
    </w:p>
    <w:p w:rsidR="00927634" w:rsidRPr="00927634" w:rsidRDefault="00F849D3" w:rsidP="0090014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t>Appellant contends</w:t>
      </w:r>
      <w:r w:rsidR="00927634" w:rsidRPr="00927634">
        <w:rPr>
          <w:rFonts w:ascii="Times New Roman" w:hAnsi="Times New Roman" w:cs="Times New Roman"/>
          <w:sz w:val="28"/>
          <w:szCs w:val="28"/>
        </w:rPr>
        <w:t xml:space="preserve"> that the tribunal incorrectly found that the Appellant had repeatedly contravened Section 100(1)(c) and 100(1)(d)(ii) read with Regulation 40 (paragraph 164(1)(5)) of the NCA, by charging interest under credit agreements exceeding the maximum prescribed rate and consequently the amount that may be charged consistent with the NCA, notwithstanding the Tribunal’s finding that Appellant might charge, as provided for in Regulation 42(1) item 5, interest calculated at 5% per month (paragraph 122), having regard to the following: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54.1</w:t>
      </w:r>
      <w:r w:rsidRPr="00927634">
        <w:rPr>
          <w:rFonts w:ascii="Times New Roman" w:hAnsi="Times New Roman" w:cs="Times New Roman"/>
          <w:sz w:val="28"/>
          <w:szCs w:val="28"/>
        </w:rPr>
        <w:tab/>
      </w:r>
      <w:r w:rsidR="00F849D3">
        <w:rPr>
          <w:rFonts w:ascii="Times New Roman" w:hAnsi="Times New Roman" w:cs="Times New Roman"/>
          <w:sz w:val="28"/>
          <w:szCs w:val="28"/>
        </w:rPr>
        <w:t>That t</w:t>
      </w:r>
      <w:r w:rsidRPr="00927634">
        <w:rPr>
          <w:rFonts w:ascii="Times New Roman" w:hAnsi="Times New Roman" w:cs="Times New Roman"/>
          <w:sz w:val="28"/>
          <w:szCs w:val="28"/>
        </w:rPr>
        <w:t xml:space="preserve">he pawn agreements investigated by Respondent (“NCR”) were all concluded for a period of 1 month, and interest charged in respect of those agreements amounted to 5 % per month of the loan amount.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lastRenderedPageBreak/>
        <w:t>54.2</w:t>
      </w:r>
      <w:r w:rsidRPr="00927634">
        <w:rPr>
          <w:rFonts w:ascii="Times New Roman" w:hAnsi="Times New Roman" w:cs="Times New Roman"/>
          <w:sz w:val="28"/>
          <w:szCs w:val="28"/>
        </w:rPr>
        <w:tab/>
      </w:r>
      <w:r w:rsidR="00F849D3">
        <w:rPr>
          <w:rFonts w:ascii="Times New Roman" w:hAnsi="Times New Roman" w:cs="Times New Roman"/>
          <w:sz w:val="28"/>
          <w:szCs w:val="28"/>
        </w:rPr>
        <w:t xml:space="preserve">Further that </w:t>
      </w:r>
      <w:r w:rsidRPr="00927634">
        <w:rPr>
          <w:rFonts w:ascii="Times New Roman" w:hAnsi="Times New Roman" w:cs="Times New Roman"/>
          <w:sz w:val="28"/>
          <w:szCs w:val="28"/>
        </w:rPr>
        <w:t xml:space="preserve">Regulation 40(2)(c)(iv) provides for the number of days in a month to be interpreted either as 30, or as the actual number of days in the particular month.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54.3</w:t>
      </w:r>
      <w:r w:rsidRPr="00927634">
        <w:rPr>
          <w:rFonts w:ascii="Times New Roman" w:hAnsi="Times New Roman" w:cs="Times New Roman"/>
          <w:sz w:val="28"/>
          <w:szCs w:val="28"/>
        </w:rPr>
        <w:tab/>
        <w:t xml:space="preserve">The Tribunal correctly found that Appellant had the option to calculate interest applying 30 days or the actual number of days per month, but then erred in finding that because all the Appellant's agreements reflect a date range Appellant had to calculate the actual number of days in the date range of each of the credit agreements the Appellant entered into with consumers, and to calculate the interest rate based on the actual days (paragraph 123.1.3).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54.4</w:t>
      </w:r>
      <w:r w:rsidRPr="00927634">
        <w:rPr>
          <w:rFonts w:ascii="Times New Roman" w:hAnsi="Times New Roman" w:cs="Times New Roman"/>
          <w:sz w:val="28"/>
          <w:szCs w:val="28"/>
        </w:rPr>
        <w:tab/>
        <w:t xml:space="preserve">Notwithstanding the date range of each of Appellant's credit agreements, Appellant was entitled in terms of Regulation 40(2)(c)(iv) to interpret the number of days of a month as 30.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54.5</w:t>
      </w:r>
      <w:r w:rsidRPr="00927634">
        <w:rPr>
          <w:rFonts w:ascii="Times New Roman" w:hAnsi="Times New Roman" w:cs="Times New Roman"/>
          <w:sz w:val="28"/>
          <w:szCs w:val="28"/>
        </w:rPr>
        <w:tab/>
        <w:t xml:space="preserve">Only in two instances where the relevant credit agreements were entered into during the month of February (Annexures “L” and “U”) did the actual month interest that was charged for at 5 % comprise of less than 30 days, but this fact did not prevent that the month of February with 29 days (Annexure “L”) and with 28 days (Annexure “U”) attracted the full 5% per month interest Appellant was entitled to.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54.6</w:t>
      </w:r>
      <w:r w:rsidRPr="00927634">
        <w:rPr>
          <w:rFonts w:ascii="Times New Roman" w:hAnsi="Times New Roman" w:cs="Times New Roman"/>
          <w:sz w:val="28"/>
          <w:szCs w:val="28"/>
        </w:rPr>
        <w:tab/>
        <w:t xml:space="preserve">The Respondent did not prove that interest charged by Appellant differed more than 0.1% from interest to be calculated in terms of Regulation 40. 4.7. The Tribunal further erred in finding (paragraph 125) that Appellant contravened the NCA and the Regulations promulgated under the NCA because Appellant calculated and compounded interest daily. Appellant calculated interest when the pawn agreements were entered into for 1 month, being the duration </w:t>
      </w:r>
      <w:r w:rsidRPr="00927634">
        <w:rPr>
          <w:rFonts w:ascii="Times New Roman" w:hAnsi="Times New Roman" w:cs="Times New Roman"/>
          <w:sz w:val="28"/>
          <w:szCs w:val="28"/>
        </w:rPr>
        <w:lastRenderedPageBreak/>
        <w:t>of the agreement, which interest was payable at the end of the loan term, as was stipulated in clause 3 of Appellant's pawn agreements. No evidence revealed that Appellant indeed calculated and compounded interest daily. On a simple calculation the Appellant charged simple interest as opposed to compounded interest which is allowed when considering the definition of a deferred amount in terms of the Regulations.</w:t>
      </w:r>
    </w:p>
    <w:p w:rsidR="00927634" w:rsidRPr="00C94F69" w:rsidRDefault="00927634" w:rsidP="00900142">
      <w:pPr>
        <w:spacing w:line="360" w:lineRule="auto"/>
        <w:ind w:left="1440"/>
        <w:jc w:val="both"/>
        <w:rPr>
          <w:rFonts w:ascii="Times New Roman" w:hAnsi="Times New Roman" w:cs="Times New Roman"/>
          <w:i/>
          <w:sz w:val="28"/>
          <w:szCs w:val="28"/>
        </w:rPr>
      </w:pPr>
      <w:r w:rsidRPr="00C94F69">
        <w:rPr>
          <w:rFonts w:ascii="Times New Roman" w:hAnsi="Times New Roman" w:cs="Times New Roman"/>
          <w:i/>
          <w:sz w:val="28"/>
          <w:szCs w:val="28"/>
        </w:rPr>
        <w:t>Analysis and conclusions of the Fourth, Fifth and Sixth Contraventions will be dealt with at once beneath the discussion of the latter Contravention below:</w:t>
      </w:r>
    </w:p>
    <w:p w:rsidR="00927634" w:rsidRPr="00927634" w:rsidRDefault="00927634" w:rsidP="00900142">
      <w:pPr>
        <w:spacing w:line="360" w:lineRule="auto"/>
        <w:jc w:val="both"/>
        <w:rPr>
          <w:rFonts w:ascii="Times New Roman" w:hAnsi="Times New Roman" w:cs="Times New Roman"/>
          <w:sz w:val="28"/>
          <w:szCs w:val="28"/>
        </w:rPr>
      </w:pPr>
    </w:p>
    <w:p w:rsidR="00927634" w:rsidRPr="00C94F69" w:rsidRDefault="00927634" w:rsidP="00900142">
      <w:pPr>
        <w:spacing w:line="360" w:lineRule="auto"/>
        <w:jc w:val="both"/>
        <w:rPr>
          <w:rFonts w:ascii="Times New Roman" w:hAnsi="Times New Roman" w:cs="Times New Roman"/>
          <w:b/>
          <w:sz w:val="28"/>
          <w:szCs w:val="28"/>
        </w:rPr>
      </w:pPr>
      <w:r w:rsidRPr="00C94F69">
        <w:rPr>
          <w:rFonts w:ascii="Times New Roman" w:hAnsi="Times New Roman" w:cs="Times New Roman"/>
          <w:b/>
          <w:sz w:val="28"/>
          <w:szCs w:val="28"/>
        </w:rPr>
        <w:t>Fifth contravention: Finding that Appellant is not entitled to the proceeds of the sale of the pawned goods in excess of the outstanding amount:</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[55]</w:t>
      </w:r>
      <w:r w:rsidRPr="00927634">
        <w:rPr>
          <w:rFonts w:ascii="Times New Roman" w:hAnsi="Times New Roman" w:cs="Times New Roman"/>
          <w:sz w:val="28"/>
          <w:szCs w:val="28"/>
        </w:rPr>
        <w:tab/>
        <w:t xml:space="preserve">The </w:t>
      </w:r>
      <w:r w:rsidR="00C6566A">
        <w:rPr>
          <w:rFonts w:ascii="Times New Roman" w:hAnsi="Times New Roman" w:cs="Times New Roman"/>
          <w:sz w:val="28"/>
          <w:szCs w:val="28"/>
        </w:rPr>
        <w:t xml:space="preserve">Appellant contends that the </w:t>
      </w:r>
      <w:r w:rsidRPr="00927634">
        <w:rPr>
          <w:rFonts w:ascii="Times New Roman" w:hAnsi="Times New Roman" w:cs="Times New Roman"/>
          <w:sz w:val="28"/>
          <w:szCs w:val="28"/>
        </w:rPr>
        <w:t xml:space="preserve">Tribunal correctly categorised the agreements concluded by Appellant as pawn transactions (paragraph 84), and correctly concluded that pawn transactions are not limited to an upper limit of R15 000-00 (paragraph 89), but erred in finding that if the proceeds of a sale of pawned goods exceed the outstanding amount owing in terms of the pawn agreement, Appellant does not have any entitlement to the proceeds in excess of the outstanding amount, and that the consumer must consequently be refunded the amount Appellant realised for the sale of a pawned asset that exceeds the consumer’s obligations under the credit agreement. The incorrect finding by the Tribunal in this regard followed upon an incorrect interpretation of the definition of “pawn transaction” in the NCA, and the Tribunal failed to take into account the following: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55.1</w:t>
      </w:r>
      <w:r w:rsidRPr="00927634">
        <w:rPr>
          <w:rFonts w:ascii="Times New Roman" w:hAnsi="Times New Roman" w:cs="Times New Roman"/>
          <w:sz w:val="28"/>
          <w:szCs w:val="28"/>
        </w:rPr>
        <w:tab/>
        <w:t xml:space="preserve">In sub-paragraph (c) of the definition of "pawn transaction" found in Section 1 of the NCA the credit provider is entitled if payment of </w:t>
      </w:r>
      <w:r w:rsidRPr="00927634">
        <w:rPr>
          <w:rFonts w:ascii="Times New Roman" w:hAnsi="Times New Roman" w:cs="Times New Roman"/>
          <w:sz w:val="28"/>
          <w:szCs w:val="28"/>
        </w:rPr>
        <w:lastRenderedPageBreak/>
        <w:t>money lent is not made on the expiry of the defined period, to sell the goods and retain all the proceeds of the sale in settlement of the consumer’s obligations under the agreement. This is the difference between a pawn transaction and a secured loan as an example, in that in pawn transactions summary execution is allowed. The aforesaid provision clearly stipulates that all proceeds of the sale may be retained, and conspicuously there is no limitation relating to “all the proceeds” which may be retained, without having such entitlement;</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55.2</w:t>
      </w:r>
      <w:r w:rsidRPr="00927634">
        <w:rPr>
          <w:rFonts w:ascii="Times New Roman" w:hAnsi="Times New Roman" w:cs="Times New Roman"/>
          <w:sz w:val="28"/>
          <w:szCs w:val="28"/>
        </w:rPr>
        <w:tab/>
        <w:t xml:space="preserve"> The Tribunal’s finding that the words under (c) of the definition of pawn transaction “in settlement of the consumer's obligations under the agreement”, indeed limit the credit provider’s entitlement to retain all the proceeds of the sale (paragraph 141) is incorrect because the definition is not susceptible of an interpretation that the words “all the proceeds of the sale” are restricted to the mere outstanding amount owing in terms of the pawn agreement, and contemplates a situation where the goods are sold for less than the settlement amount, in which event the pawnbroker would not have recourse;</w:t>
      </w:r>
    </w:p>
    <w:p w:rsidR="006A5490" w:rsidRPr="00927634" w:rsidRDefault="00927634" w:rsidP="006A5490">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55.3</w:t>
      </w:r>
      <w:r w:rsidRPr="00927634">
        <w:rPr>
          <w:rFonts w:ascii="Times New Roman" w:hAnsi="Times New Roman" w:cs="Times New Roman"/>
          <w:sz w:val="28"/>
          <w:szCs w:val="28"/>
        </w:rPr>
        <w:tab/>
        <w:t xml:space="preserve">The Tribunal’s interpretation of a pawn agreement is in conflict with the common law definition of a pawn transaction, and with the definition and nature of a pawn transaction accepted in South African law up to the commencement of the NCA.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55.4</w:t>
      </w:r>
      <w:r w:rsidRPr="00927634">
        <w:rPr>
          <w:rFonts w:ascii="Times New Roman" w:hAnsi="Times New Roman" w:cs="Times New Roman"/>
          <w:sz w:val="28"/>
          <w:szCs w:val="28"/>
        </w:rPr>
        <w:tab/>
        <w:t xml:space="preserve">The Tribunal's motivation that the NCA allows for costs, fees and charges to be levied by a credit provider in respect of a pawn transaction (paragraph 143) does not indicate that a refund of such portion of the proceeds as exceed the amount owed to the lender must be made. Paragraph (b) of the definition of pawn transaction in </w:t>
      </w:r>
      <w:r w:rsidRPr="00927634">
        <w:rPr>
          <w:rFonts w:ascii="Times New Roman" w:hAnsi="Times New Roman" w:cs="Times New Roman"/>
          <w:sz w:val="28"/>
          <w:szCs w:val="28"/>
        </w:rPr>
        <w:lastRenderedPageBreak/>
        <w:t xml:space="preserve">Section 1 provides, on a proper interpretation thereof, for retention of the entire resale value of the pawned goods;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55.5</w:t>
      </w:r>
      <w:r w:rsidRPr="00927634">
        <w:rPr>
          <w:rFonts w:ascii="Times New Roman" w:hAnsi="Times New Roman" w:cs="Times New Roman"/>
          <w:sz w:val="28"/>
          <w:szCs w:val="28"/>
        </w:rPr>
        <w:tab/>
        <w:t xml:space="preserve">The reasoning adopted by the Tribunal that if a pawned item is sold for less than what is owed in terms of the pawn agreement, no further recourse exists against the consumer (paragraph 146), illustrates that the outstanding amount owed in terms of a pawn transaction is irrelevant if there is default by the consumer to repay. Default by the consumer triggers the sale of the pawned item, with the right of the credit provider to retain all proceeds, with no further recourse against the consumer.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55.6</w:t>
      </w:r>
      <w:r w:rsidRPr="00927634">
        <w:rPr>
          <w:rFonts w:ascii="Times New Roman" w:hAnsi="Times New Roman" w:cs="Times New Roman"/>
          <w:sz w:val="28"/>
          <w:szCs w:val="28"/>
        </w:rPr>
        <w:tab/>
        <w:t xml:space="preserve">The approach adopted by the Tribunal loses sight of the distinction between a secured loan transaction and a pawn transaction. </w:t>
      </w:r>
    </w:p>
    <w:p w:rsidR="00927634" w:rsidRPr="00927634" w:rsidRDefault="00927634" w:rsidP="00900142">
      <w:pPr>
        <w:spacing w:line="360" w:lineRule="auto"/>
        <w:ind w:left="1440"/>
        <w:jc w:val="both"/>
        <w:rPr>
          <w:rFonts w:ascii="Times New Roman" w:hAnsi="Times New Roman" w:cs="Times New Roman"/>
          <w:sz w:val="28"/>
          <w:szCs w:val="28"/>
        </w:rPr>
      </w:pPr>
      <w:r w:rsidRPr="00927634">
        <w:rPr>
          <w:rFonts w:ascii="Times New Roman" w:hAnsi="Times New Roman" w:cs="Times New Roman"/>
          <w:sz w:val="28"/>
          <w:szCs w:val="28"/>
        </w:rPr>
        <w:t>The interpretation adopted by the Tribunal would substantially and irreparably damage the Appellant's rights under the agreement of pledge concluded with customers, and would infringe on the Appellant's freedom of economic activity, as entrenched by Section 26 of the Constitution.</w:t>
      </w:r>
    </w:p>
    <w:p w:rsidR="00927634" w:rsidRPr="00927634" w:rsidRDefault="00927634" w:rsidP="00900142">
      <w:pPr>
        <w:spacing w:line="360" w:lineRule="auto"/>
        <w:jc w:val="both"/>
        <w:rPr>
          <w:rFonts w:ascii="Times New Roman" w:hAnsi="Times New Roman" w:cs="Times New Roman"/>
          <w:sz w:val="28"/>
          <w:szCs w:val="28"/>
        </w:rPr>
      </w:pPr>
    </w:p>
    <w:p w:rsidR="00927634" w:rsidRPr="00F9559A" w:rsidRDefault="00927634" w:rsidP="00900142">
      <w:pPr>
        <w:spacing w:line="360" w:lineRule="auto"/>
        <w:jc w:val="both"/>
        <w:rPr>
          <w:rFonts w:ascii="Times New Roman" w:hAnsi="Times New Roman" w:cs="Times New Roman"/>
          <w:b/>
          <w:sz w:val="28"/>
          <w:szCs w:val="28"/>
        </w:rPr>
      </w:pPr>
      <w:r w:rsidRPr="00F9559A">
        <w:rPr>
          <w:rFonts w:ascii="Times New Roman" w:hAnsi="Times New Roman" w:cs="Times New Roman"/>
          <w:b/>
          <w:sz w:val="28"/>
          <w:szCs w:val="28"/>
        </w:rPr>
        <w:t>Sixth contravention: Charging amounts and imposing monetary liabilities on consumers not allowed in terms of the NCA:</w:t>
      </w:r>
    </w:p>
    <w:p w:rsidR="00927634" w:rsidRPr="00927634" w:rsidRDefault="00C6566A" w:rsidP="0090014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t>Appellant contends</w:t>
      </w:r>
      <w:r w:rsidR="00927634" w:rsidRPr="00927634">
        <w:rPr>
          <w:rFonts w:ascii="Times New Roman" w:hAnsi="Times New Roman" w:cs="Times New Roman"/>
          <w:sz w:val="28"/>
          <w:szCs w:val="28"/>
        </w:rPr>
        <w:t xml:space="preserve"> that the tribunal erred in finding that Appellant had been in repeated contravention of the provisions of Sections 100(1)(a) and 101(1) of the NCA (paragraph 164.16) because Appellant charged amounts and imposed monetary liabilities upon consumers not allowed in ter</w:t>
      </w:r>
      <w:r w:rsidR="00F9559A">
        <w:rPr>
          <w:rFonts w:ascii="Times New Roman" w:hAnsi="Times New Roman" w:cs="Times New Roman"/>
          <w:sz w:val="28"/>
          <w:szCs w:val="28"/>
        </w:rPr>
        <w:t>ms of the NCA when Appellant cha</w:t>
      </w:r>
      <w:r w:rsidR="00927634" w:rsidRPr="00927634">
        <w:rPr>
          <w:rFonts w:ascii="Times New Roman" w:hAnsi="Times New Roman" w:cs="Times New Roman"/>
          <w:sz w:val="28"/>
          <w:szCs w:val="28"/>
        </w:rPr>
        <w:t xml:space="preserve">rged valuation fees, contract drafting fees and storage costs (paragraph 128):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lastRenderedPageBreak/>
        <w:t>56.1</w:t>
      </w:r>
      <w:r w:rsidRPr="00927634">
        <w:rPr>
          <w:rFonts w:ascii="Times New Roman" w:hAnsi="Times New Roman" w:cs="Times New Roman"/>
          <w:sz w:val="28"/>
          <w:szCs w:val="28"/>
        </w:rPr>
        <w:tab/>
        <w:t xml:space="preserve">Although the pawn agreements entered into by Appellant were correctly defined as pawn transactions, pawned transactions can overlap with secured loans, and in the instance of Appellant's pawn agreements same indeed simultaneously constituted secured loans.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56.2</w:t>
      </w:r>
      <w:r w:rsidRPr="00927634">
        <w:rPr>
          <w:rFonts w:ascii="Times New Roman" w:hAnsi="Times New Roman" w:cs="Times New Roman"/>
          <w:sz w:val="28"/>
          <w:szCs w:val="28"/>
        </w:rPr>
        <w:tab/>
        <w:t xml:space="preserve">Consequently, the stipulations of Section 102 allowed for the items mentioned in the Section applicable to goods that were the subject of the agreements.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56.3</w:t>
      </w:r>
      <w:r w:rsidRPr="00927634">
        <w:rPr>
          <w:rFonts w:ascii="Times New Roman" w:hAnsi="Times New Roman" w:cs="Times New Roman"/>
          <w:sz w:val="28"/>
          <w:szCs w:val="28"/>
        </w:rPr>
        <w:tab/>
        <w:t xml:space="preserve">Although valuation fees, contract drafting fees and storage costs are not mentioned as such in Section 102, those fees and charges are similar to the fees and charges allowed in Section 102, and on a purposive interpretation of the Section Appellant should be allowed to provide for the charges and fees in its contracts. </w:t>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56.4</w:t>
      </w:r>
      <w:r w:rsidRPr="00927634">
        <w:rPr>
          <w:rFonts w:ascii="Times New Roman" w:hAnsi="Times New Roman" w:cs="Times New Roman"/>
          <w:sz w:val="28"/>
          <w:szCs w:val="28"/>
        </w:rPr>
        <w:tab/>
        <w:t>Section 99(1)(b) of the NCA upon which the Tribunal founded its finding that Appellant may not charge storage fees, deals with the risk of the property pawned, and does not indicate that storage costs may not be recovered by a credit provider (paragraph 129). A myriad of case law has defined the NCA as a clumsy worded act making it open to a variety of interpretations.</w:t>
      </w:r>
    </w:p>
    <w:p w:rsidR="00927634" w:rsidRPr="00927634" w:rsidRDefault="00927634" w:rsidP="00900142">
      <w:pPr>
        <w:spacing w:line="360" w:lineRule="auto"/>
        <w:jc w:val="both"/>
        <w:rPr>
          <w:rFonts w:ascii="Times New Roman" w:hAnsi="Times New Roman" w:cs="Times New Roman"/>
          <w:sz w:val="28"/>
          <w:szCs w:val="28"/>
        </w:rPr>
      </w:pPr>
    </w:p>
    <w:p w:rsidR="00927634" w:rsidRPr="00F9559A" w:rsidRDefault="00927634" w:rsidP="00900142">
      <w:pPr>
        <w:spacing w:line="360" w:lineRule="auto"/>
        <w:jc w:val="both"/>
        <w:rPr>
          <w:rFonts w:ascii="Times New Roman" w:hAnsi="Times New Roman" w:cs="Times New Roman"/>
          <w:i/>
          <w:sz w:val="28"/>
          <w:szCs w:val="28"/>
        </w:rPr>
      </w:pPr>
      <w:r w:rsidRPr="00F9559A">
        <w:rPr>
          <w:rFonts w:ascii="Times New Roman" w:hAnsi="Times New Roman" w:cs="Times New Roman"/>
          <w:i/>
          <w:sz w:val="28"/>
          <w:szCs w:val="28"/>
        </w:rPr>
        <w:t>Analysis and conclusions on the Fourth, Fifth and Sixth Contraventions:</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[57]</w:t>
      </w:r>
      <w:r w:rsidRPr="00927634">
        <w:rPr>
          <w:rFonts w:ascii="Times New Roman" w:hAnsi="Times New Roman" w:cs="Times New Roman"/>
          <w:sz w:val="28"/>
          <w:szCs w:val="28"/>
        </w:rPr>
        <w:tab/>
        <w:t>The NCA as read with the Regulations prescribes limits on the cost of credit that may be charged by credit providers. The intention of the Legislature was to promote consumer protection by the capping of the cost of credit.</w:t>
      </w:r>
      <w:r w:rsidR="00F9559A">
        <w:rPr>
          <w:rStyle w:val="FootnoteReference"/>
          <w:rFonts w:ascii="Times New Roman" w:hAnsi="Times New Roman" w:cs="Times New Roman"/>
          <w:sz w:val="28"/>
          <w:szCs w:val="28"/>
        </w:rPr>
        <w:footnoteReference w:id="4"/>
      </w:r>
      <w:r w:rsidRPr="00927634">
        <w:rPr>
          <w:rFonts w:ascii="Times New Roman" w:hAnsi="Times New Roman" w:cs="Times New Roman"/>
          <w:sz w:val="28"/>
          <w:szCs w:val="28"/>
        </w:rPr>
        <w:t xml:space="preserve"> </w:t>
      </w:r>
    </w:p>
    <w:p w:rsidR="00927634" w:rsidRPr="00F9559A" w:rsidRDefault="00927634" w:rsidP="00900142">
      <w:pPr>
        <w:spacing w:line="360" w:lineRule="auto"/>
        <w:ind w:left="720" w:hanging="720"/>
        <w:jc w:val="both"/>
        <w:rPr>
          <w:rFonts w:ascii="Times New Roman" w:hAnsi="Times New Roman" w:cs="Times New Roman"/>
          <w:sz w:val="28"/>
          <w:szCs w:val="28"/>
          <w:u w:val="single"/>
        </w:rPr>
      </w:pPr>
      <w:r w:rsidRPr="00927634">
        <w:rPr>
          <w:rFonts w:ascii="Times New Roman" w:hAnsi="Times New Roman" w:cs="Times New Roman"/>
          <w:sz w:val="28"/>
          <w:szCs w:val="28"/>
        </w:rPr>
        <w:lastRenderedPageBreak/>
        <w:t>[58]</w:t>
      </w:r>
      <w:r w:rsidRPr="00927634">
        <w:rPr>
          <w:rFonts w:ascii="Times New Roman" w:hAnsi="Times New Roman" w:cs="Times New Roman"/>
          <w:sz w:val="28"/>
          <w:szCs w:val="28"/>
        </w:rPr>
        <w:tab/>
        <w:t xml:space="preserve">section 101(1) provides a closed list of the type of payments that a consumer may be required to make, namely the principal debt; an initiation fee; a service fee; interest; credit insurance; default administration charges and collection costs. These payments are together referred to as the deferred amount. No money </w:t>
      </w:r>
      <w:r w:rsidRPr="00F9559A">
        <w:rPr>
          <w:rFonts w:ascii="Times New Roman" w:hAnsi="Times New Roman" w:cs="Times New Roman"/>
          <w:sz w:val="28"/>
          <w:szCs w:val="28"/>
          <w:u w:val="single"/>
        </w:rPr>
        <w:t>or consideration other than the types of payments listed may be required by a credit provider.</w:t>
      </w:r>
    </w:p>
    <w:p w:rsidR="00927634" w:rsidRPr="00927634" w:rsidRDefault="00927634" w:rsidP="00900142">
      <w:pPr>
        <w:spacing w:line="360" w:lineRule="auto"/>
        <w:ind w:left="720"/>
        <w:jc w:val="both"/>
        <w:rPr>
          <w:rFonts w:ascii="Times New Roman" w:hAnsi="Times New Roman" w:cs="Times New Roman"/>
          <w:sz w:val="28"/>
          <w:szCs w:val="28"/>
        </w:rPr>
      </w:pPr>
      <w:r w:rsidRPr="00927634">
        <w:rPr>
          <w:rFonts w:ascii="Times New Roman" w:hAnsi="Times New Roman" w:cs="Times New Roman"/>
          <w:sz w:val="28"/>
          <w:szCs w:val="28"/>
        </w:rPr>
        <w:t xml:space="preserve">This view about prescribed fees was confirmed in </w:t>
      </w:r>
      <w:r w:rsidRPr="00F9559A">
        <w:rPr>
          <w:rFonts w:ascii="Times New Roman" w:hAnsi="Times New Roman" w:cs="Times New Roman"/>
          <w:i/>
          <w:sz w:val="28"/>
          <w:szCs w:val="28"/>
        </w:rPr>
        <w:t>National Credit Regulator v. Lewis Stores (Pty) Ltd</w:t>
      </w:r>
      <w:r w:rsidR="00F9559A">
        <w:rPr>
          <w:rStyle w:val="FootnoteReference"/>
          <w:rFonts w:ascii="Times New Roman" w:hAnsi="Times New Roman" w:cs="Times New Roman"/>
          <w:i/>
          <w:sz w:val="28"/>
          <w:szCs w:val="28"/>
        </w:rPr>
        <w:footnoteReference w:id="5"/>
      </w:r>
      <w:r w:rsidR="00F9559A">
        <w:rPr>
          <w:rFonts w:ascii="Times New Roman" w:hAnsi="Times New Roman" w:cs="Times New Roman"/>
          <w:i/>
          <w:sz w:val="28"/>
          <w:szCs w:val="28"/>
        </w:rPr>
        <w:t xml:space="preserve"> </w:t>
      </w:r>
      <w:r w:rsidRPr="00927634">
        <w:rPr>
          <w:rFonts w:ascii="Times New Roman" w:hAnsi="Times New Roman" w:cs="Times New Roman"/>
          <w:sz w:val="28"/>
          <w:szCs w:val="28"/>
        </w:rPr>
        <w:t xml:space="preserve">where it was held that: </w:t>
      </w:r>
    </w:p>
    <w:p w:rsidR="00927634" w:rsidRPr="00927634" w:rsidRDefault="00927634" w:rsidP="00900142">
      <w:pPr>
        <w:spacing w:line="360" w:lineRule="auto"/>
        <w:ind w:left="720"/>
        <w:jc w:val="both"/>
        <w:rPr>
          <w:rFonts w:ascii="Times New Roman" w:hAnsi="Times New Roman" w:cs="Times New Roman"/>
          <w:sz w:val="28"/>
          <w:szCs w:val="28"/>
        </w:rPr>
      </w:pPr>
      <w:r w:rsidRPr="00927634">
        <w:rPr>
          <w:rFonts w:ascii="Times New Roman" w:hAnsi="Times New Roman" w:cs="Times New Roman"/>
          <w:sz w:val="28"/>
          <w:szCs w:val="28"/>
        </w:rPr>
        <w:t>“</w:t>
      </w:r>
      <w:r w:rsidRPr="00F9559A">
        <w:rPr>
          <w:rFonts w:ascii="Times New Roman" w:hAnsi="Times New Roman" w:cs="Times New Roman"/>
          <w:i/>
          <w:sz w:val="28"/>
          <w:szCs w:val="28"/>
        </w:rPr>
        <w:t>Section 102, in turn, prescribes the fees and charges which may be levied in respect of a credit agreement. [Sections 100, 101 and 102(1)], relate to payments and charges made in respect of the credit facility. Section 101 places a limitation on what may be contained in the credit agreement The material portion of s 101(1) prohibits a credit provider from ‘requiring a payment’ by a consumer under a credit agreement of any money or other consideration except the principal debt, being the amount deferred in terms of the agreement, plus the value of any item contemplated in Section 102”</w:t>
      </w:r>
    </w:p>
    <w:p w:rsidR="00927634" w:rsidRP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[59]</w:t>
      </w:r>
      <w:r w:rsidRPr="00927634">
        <w:rPr>
          <w:rFonts w:ascii="Times New Roman" w:hAnsi="Times New Roman" w:cs="Times New Roman"/>
          <w:sz w:val="28"/>
          <w:szCs w:val="28"/>
        </w:rPr>
        <w:tab/>
        <w:t>Charges such as valuation fees, contract drafting fees and storage costs are accordingly prohibited costs and may not be levied against the consumers. If the legislature wanted to include these costs in the cost of credit, it would have done so. Right now the list is a closed one.</w:t>
      </w:r>
    </w:p>
    <w:p w:rsidR="00927634" w:rsidRPr="00927634" w:rsidRDefault="00927634" w:rsidP="00900142">
      <w:pPr>
        <w:spacing w:line="360" w:lineRule="auto"/>
        <w:jc w:val="both"/>
        <w:rPr>
          <w:rFonts w:ascii="Times New Roman" w:hAnsi="Times New Roman" w:cs="Times New Roman"/>
          <w:sz w:val="28"/>
          <w:szCs w:val="28"/>
        </w:rPr>
      </w:pPr>
    </w:p>
    <w:p w:rsidR="00927634" w:rsidRDefault="00927634" w:rsidP="00900142">
      <w:pPr>
        <w:spacing w:line="360" w:lineRule="auto"/>
        <w:ind w:left="720" w:hanging="720"/>
        <w:jc w:val="both"/>
        <w:rPr>
          <w:rFonts w:ascii="Times New Roman" w:hAnsi="Times New Roman" w:cs="Times New Roman"/>
          <w:sz w:val="28"/>
          <w:szCs w:val="28"/>
        </w:rPr>
      </w:pPr>
      <w:r w:rsidRPr="00927634">
        <w:rPr>
          <w:rFonts w:ascii="Times New Roman" w:hAnsi="Times New Roman" w:cs="Times New Roman"/>
          <w:sz w:val="28"/>
          <w:szCs w:val="28"/>
        </w:rPr>
        <w:t>[60]</w:t>
      </w:r>
      <w:r w:rsidRPr="00927634">
        <w:rPr>
          <w:rFonts w:ascii="Times New Roman" w:hAnsi="Times New Roman" w:cs="Times New Roman"/>
          <w:sz w:val="28"/>
          <w:szCs w:val="28"/>
        </w:rPr>
        <w:tab/>
        <w:t>The Loan Co levies Storage fees against consumers, the</w:t>
      </w:r>
      <w:r w:rsidR="00C6566A">
        <w:rPr>
          <w:rFonts w:ascii="Times New Roman" w:hAnsi="Times New Roman" w:cs="Times New Roman"/>
          <w:sz w:val="28"/>
          <w:szCs w:val="28"/>
        </w:rPr>
        <w:t>s</w:t>
      </w:r>
      <w:r w:rsidRPr="00927634">
        <w:rPr>
          <w:rFonts w:ascii="Times New Roman" w:hAnsi="Times New Roman" w:cs="Times New Roman"/>
          <w:sz w:val="28"/>
          <w:szCs w:val="28"/>
        </w:rPr>
        <w:t>e are not for a service which accrues to the benefit of the consumers. It relates to the obligations of the Loan Co in holding the vehicles in pledge, as required by the NCA.</w:t>
      </w:r>
    </w:p>
    <w:p w:rsidR="00F9559A" w:rsidRPr="00927634" w:rsidRDefault="00F9559A" w:rsidP="00900142">
      <w:pPr>
        <w:spacing w:line="360" w:lineRule="auto"/>
        <w:ind w:left="720" w:hanging="720"/>
        <w:jc w:val="both"/>
        <w:rPr>
          <w:rFonts w:ascii="Times New Roman" w:hAnsi="Times New Roman" w:cs="Times New Roman"/>
          <w:sz w:val="28"/>
          <w:szCs w:val="28"/>
        </w:rPr>
      </w:pPr>
    </w:p>
    <w:p w:rsidR="00F9559A" w:rsidRPr="00F9559A" w:rsidRDefault="00927634" w:rsidP="00900142">
      <w:pPr>
        <w:spacing w:line="360" w:lineRule="auto"/>
        <w:ind w:left="720" w:hanging="720"/>
        <w:jc w:val="both"/>
        <w:rPr>
          <w:rFonts w:ascii="Times New Roman" w:hAnsi="Times New Roman" w:cs="Times New Roman"/>
          <w:b/>
          <w:sz w:val="28"/>
          <w:szCs w:val="28"/>
        </w:rPr>
      </w:pPr>
      <w:r w:rsidRPr="00F9559A">
        <w:rPr>
          <w:rFonts w:ascii="Times New Roman" w:hAnsi="Times New Roman" w:cs="Times New Roman"/>
          <w:b/>
          <w:sz w:val="28"/>
          <w:szCs w:val="28"/>
        </w:rPr>
        <w:t>First Remedial order by NCT: only a co</w:t>
      </w:r>
      <w:r w:rsidR="00F9559A" w:rsidRPr="00F9559A">
        <w:rPr>
          <w:rFonts w:ascii="Times New Roman" w:hAnsi="Times New Roman" w:cs="Times New Roman"/>
          <w:b/>
          <w:sz w:val="28"/>
          <w:szCs w:val="28"/>
        </w:rPr>
        <w:t>urt of law may declare a credit</w:t>
      </w:r>
    </w:p>
    <w:p w:rsidR="00927634" w:rsidRPr="00F9559A" w:rsidRDefault="00F9559A" w:rsidP="00900142">
      <w:pPr>
        <w:spacing w:line="360" w:lineRule="auto"/>
        <w:ind w:left="720" w:hanging="720"/>
        <w:jc w:val="both"/>
        <w:rPr>
          <w:rFonts w:ascii="Times New Roman" w:hAnsi="Times New Roman" w:cs="Times New Roman"/>
          <w:b/>
          <w:sz w:val="28"/>
          <w:szCs w:val="28"/>
        </w:rPr>
      </w:pPr>
      <w:r w:rsidRPr="00F9559A">
        <w:rPr>
          <w:rFonts w:ascii="Times New Roman" w:hAnsi="Times New Roman" w:cs="Times New Roman"/>
          <w:b/>
          <w:sz w:val="28"/>
          <w:szCs w:val="28"/>
        </w:rPr>
        <w:t xml:space="preserve">agreement </w:t>
      </w:r>
      <w:r w:rsidR="00927634" w:rsidRPr="00F9559A">
        <w:rPr>
          <w:rFonts w:ascii="Times New Roman" w:hAnsi="Times New Roman" w:cs="Times New Roman"/>
          <w:b/>
          <w:sz w:val="28"/>
          <w:szCs w:val="28"/>
        </w:rPr>
        <w:t xml:space="preserve">unlawful and void: </w:t>
      </w:r>
    </w:p>
    <w:p w:rsidR="00927634" w:rsidRPr="00927634" w:rsidRDefault="00C6566A" w:rsidP="0090014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[61]</w:t>
      </w:r>
      <w:r>
        <w:rPr>
          <w:rFonts w:ascii="Times New Roman" w:hAnsi="Times New Roman" w:cs="Times New Roman"/>
          <w:sz w:val="28"/>
          <w:szCs w:val="28"/>
        </w:rPr>
        <w:tab/>
        <w:t>The Appellant contends</w:t>
      </w:r>
      <w:r w:rsidR="00927634" w:rsidRPr="00927634">
        <w:rPr>
          <w:rFonts w:ascii="Times New Roman" w:hAnsi="Times New Roman" w:cs="Times New Roman"/>
          <w:sz w:val="28"/>
          <w:szCs w:val="28"/>
        </w:rPr>
        <w:t>that the tribunal err</w:t>
      </w:r>
      <w:r w:rsidR="00927634">
        <w:rPr>
          <w:rFonts w:ascii="Times New Roman" w:hAnsi="Times New Roman" w:cs="Times New Roman"/>
          <w:sz w:val="28"/>
          <w:szCs w:val="28"/>
        </w:rPr>
        <w:t>ed “in attempting to declare”</w:t>
      </w:r>
      <w:r w:rsidR="00F9559A">
        <w:rPr>
          <w:rStyle w:val="FootnoteReference"/>
          <w:rFonts w:ascii="Times New Roman" w:hAnsi="Times New Roman" w:cs="Times New Roman"/>
          <w:sz w:val="28"/>
          <w:szCs w:val="28"/>
        </w:rPr>
        <w:footnoteReference w:id="6"/>
      </w:r>
      <w:r w:rsidR="00927634">
        <w:rPr>
          <w:rFonts w:ascii="Times New Roman" w:hAnsi="Times New Roman" w:cs="Times New Roman"/>
          <w:sz w:val="28"/>
          <w:szCs w:val="28"/>
        </w:rPr>
        <w:t xml:space="preserve"> t</w:t>
      </w:r>
      <w:r w:rsidR="00927634" w:rsidRPr="00927634">
        <w:rPr>
          <w:rFonts w:ascii="Times New Roman" w:hAnsi="Times New Roman" w:cs="Times New Roman"/>
          <w:sz w:val="28"/>
          <w:szCs w:val="28"/>
        </w:rPr>
        <w:t>he credit agreements investigated by Respondent unlawful and void (paragraph 164.3) because the Tribunal did not have the power as a creature of statute in terms of the NCA to declare those agreements so unlawful and void:</w:t>
      </w:r>
    </w:p>
    <w:p w:rsidR="00927634" w:rsidRPr="00927634" w:rsidRDefault="00C6566A" w:rsidP="00900142">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61.1</w:t>
      </w:r>
      <w:r>
        <w:rPr>
          <w:rFonts w:ascii="Times New Roman" w:hAnsi="Times New Roman" w:cs="Times New Roman"/>
          <w:sz w:val="28"/>
          <w:szCs w:val="28"/>
        </w:rPr>
        <w:tab/>
        <w:t>That i</w:t>
      </w:r>
      <w:r w:rsidR="00927634" w:rsidRPr="00927634">
        <w:rPr>
          <w:rFonts w:ascii="Times New Roman" w:hAnsi="Times New Roman" w:cs="Times New Roman"/>
          <w:sz w:val="28"/>
          <w:szCs w:val="28"/>
        </w:rPr>
        <w:t>n terms of Section 164(1) of the NCA nothing in the Act renders void a credit agreement or a provision of a credit agreement that in terms of the Act is prohibited or may be declared unlawful, unless a Court declares that agreement or provision to be unlawful. It is only a Court of law that may declare a credit agr</w:t>
      </w:r>
      <w:r w:rsidR="00F9559A">
        <w:rPr>
          <w:rFonts w:ascii="Times New Roman" w:hAnsi="Times New Roman" w:cs="Times New Roman"/>
          <w:sz w:val="28"/>
          <w:szCs w:val="28"/>
        </w:rPr>
        <w:t>eement unlawful or void.</w:t>
      </w:r>
      <w:r w:rsidR="00927634" w:rsidRPr="00927634">
        <w:rPr>
          <w:rFonts w:ascii="Times New Roman" w:hAnsi="Times New Roman" w:cs="Times New Roman"/>
          <w:sz w:val="28"/>
          <w:szCs w:val="28"/>
        </w:rPr>
        <w:t xml:space="preserve"> </w:t>
      </w:r>
      <w:r w:rsidR="00927634" w:rsidRPr="00927634">
        <w:rPr>
          <w:rFonts w:ascii="Times New Roman" w:hAnsi="Times New Roman" w:cs="Times New Roman"/>
          <w:sz w:val="28"/>
          <w:szCs w:val="28"/>
        </w:rPr>
        <w:tab/>
      </w:r>
    </w:p>
    <w:p w:rsidR="00927634" w:rsidRPr="00927634" w:rsidRDefault="00927634" w:rsidP="00900142">
      <w:pPr>
        <w:spacing w:line="360" w:lineRule="auto"/>
        <w:ind w:left="1440" w:hanging="720"/>
        <w:jc w:val="both"/>
        <w:rPr>
          <w:rFonts w:ascii="Times New Roman" w:hAnsi="Times New Roman" w:cs="Times New Roman"/>
          <w:sz w:val="28"/>
          <w:szCs w:val="28"/>
        </w:rPr>
      </w:pPr>
      <w:r w:rsidRPr="00927634">
        <w:rPr>
          <w:rFonts w:ascii="Times New Roman" w:hAnsi="Times New Roman" w:cs="Times New Roman"/>
          <w:sz w:val="28"/>
          <w:szCs w:val="28"/>
        </w:rPr>
        <w:t>6</w:t>
      </w:r>
      <w:r w:rsidR="00C6566A">
        <w:rPr>
          <w:rFonts w:ascii="Times New Roman" w:hAnsi="Times New Roman" w:cs="Times New Roman"/>
          <w:sz w:val="28"/>
          <w:szCs w:val="28"/>
        </w:rPr>
        <w:t>1.2</w:t>
      </w:r>
      <w:r w:rsidR="00C6566A">
        <w:rPr>
          <w:rFonts w:ascii="Times New Roman" w:hAnsi="Times New Roman" w:cs="Times New Roman"/>
          <w:sz w:val="28"/>
          <w:szCs w:val="28"/>
        </w:rPr>
        <w:tab/>
        <w:t>Further that t</w:t>
      </w:r>
      <w:r w:rsidRPr="00927634">
        <w:rPr>
          <w:rFonts w:ascii="Times New Roman" w:hAnsi="Times New Roman" w:cs="Times New Roman"/>
          <w:sz w:val="28"/>
          <w:szCs w:val="28"/>
        </w:rPr>
        <w:t xml:space="preserve">he stipulation of Section 164(1) of the NCA that only a Court, and not the Tribunal, may declare an agreement unlawful or void is also borne out by Section 89(5), although not applicable to pawn transactions in terms of Section 89(1), which reserves the right for a Court of law to declare a credit agreement void as from the date the agreement was entered into. </w:t>
      </w:r>
    </w:p>
    <w:p w:rsidR="00927634" w:rsidRPr="00927634" w:rsidRDefault="00C6566A" w:rsidP="00900142">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61</w:t>
      </w:r>
      <w:r w:rsidR="00927634" w:rsidRPr="00927634">
        <w:rPr>
          <w:rFonts w:ascii="Times New Roman" w:hAnsi="Times New Roman" w:cs="Times New Roman"/>
          <w:sz w:val="28"/>
          <w:szCs w:val="28"/>
        </w:rPr>
        <w:t>.3</w:t>
      </w:r>
      <w:r w:rsidR="00927634" w:rsidRPr="00927634">
        <w:rPr>
          <w:rFonts w:ascii="Times New Roman" w:hAnsi="Times New Roman" w:cs="Times New Roman"/>
          <w:sz w:val="28"/>
          <w:szCs w:val="28"/>
        </w:rPr>
        <w:tab/>
        <w:t xml:space="preserve">Section 40(4), providing that a credit agreement entered into by a credit provider who is required to be registered in terms of Section 40(1) but who is not so registered, is an unlawful agreement and void to the extent provided for in Section 89, is subject to the stipulation </w:t>
      </w:r>
      <w:r w:rsidR="00927634" w:rsidRPr="00927634">
        <w:rPr>
          <w:rFonts w:ascii="Times New Roman" w:hAnsi="Times New Roman" w:cs="Times New Roman"/>
          <w:sz w:val="28"/>
          <w:szCs w:val="28"/>
        </w:rPr>
        <w:lastRenderedPageBreak/>
        <w:t xml:space="preserve">of Section 164(1) reading: </w:t>
      </w:r>
      <w:r w:rsidR="00927634" w:rsidRPr="004F785A">
        <w:rPr>
          <w:rFonts w:ascii="Times New Roman" w:hAnsi="Times New Roman" w:cs="Times New Roman"/>
          <w:i/>
          <w:sz w:val="28"/>
          <w:szCs w:val="28"/>
        </w:rPr>
        <w:t>"Nothing in this Act renders void a credit agreement ... unless a Court declares that agreement ... unlawful."</w:t>
      </w:r>
      <w:r w:rsidR="00927634" w:rsidRPr="00927634">
        <w:rPr>
          <w:rFonts w:ascii="Times New Roman" w:hAnsi="Times New Roman" w:cs="Times New Roman"/>
          <w:sz w:val="28"/>
          <w:szCs w:val="28"/>
        </w:rPr>
        <w:t xml:space="preserve"> </w:t>
      </w:r>
    </w:p>
    <w:p w:rsidR="00927634" w:rsidRPr="00927634" w:rsidRDefault="00C6566A" w:rsidP="00900142">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61</w:t>
      </w:r>
      <w:r w:rsidR="00927634" w:rsidRPr="00927634">
        <w:rPr>
          <w:rFonts w:ascii="Times New Roman" w:hAnsi="Times New Roman" w:cs="Times New Roman"/>
          <w:sz w:val="28"/>
          <w:szCs w:val="28"/>
        </w:rPr>
        <w:t>.4</w:t>
      </w:r>
      <w:r w:rsidR="00927634" w:rsidRPr="00927634">
        <w:rPr>
          <w:rFonts w:ascii="Times New Roman" w:hAnsi="Times New Roman" w:cs="Times New Roman"/>
          <w:sz w:val="28"/>
          <w:szCs w:val="28"/>
        </w:rPr>
        <w:tab/>
        <w:t xml:space="preserve">Section 27 and Section 17 of the National Credit Amendment Act, No. 7 of 2019 respectively add </w:t>
      </w:r>
      <w:r w:rsidR="00927634" w:rsidRPr="004F785A">
        <w:rPr>
          <w:rFonts w:ascii="Times New Roman" w:hAnsi="Times New Roman" w:cs="Times New Roman"/>
          <w:i/>
          <w:sz w:val="28"/>
          <w:szCs w:val="28"/>
        </w:rPr>
        <w:t>"or the Tribunal"</w:t>
      </w:r>
      <w:r w:rsidR="00927634" w:rsidRPr="00927634">
        <w:rPr>
          <w:rFonts w:ascii="Times New Roman" w:hAnsi="Times New Roman" w:cs="Times New Roman"/>
          <w:sz w:val="28"/>
          <w:szCs w:val="28"/>
        </w:rPr>
        <w:t xml:space="preserve"> as an alternative to a Court in Section 164(1) and Section 89(5) of the NCA, but a date for the commencement of Act No 7 of 2019 has not yet been proclaimed. </w:t>
      </w:r>
    </w:p>
    <w:p w:rsidR="00927634" w:rsidRPr="00927634" w:rsidRDefault="00C6566A" w:rsidP="00900142">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61</w:t>
      </w:r>
      <w:r w:rsidR="00927634" w:rsidRPr="00927634">
        <w:rPr>
          <w:rFonts w:ascii="Times New Roman" w:hAnsi="Times New Roman" w:cs="Times New Roman"/>
          <w:sz w:val="28"/>
          <w:szCs w:val="28"/>
        </w:rPr>
        <w:t>.5</w:t>
      </w:r>
      <w:r w:rsidR="00927634" w:rsidRPr="00927634">
        <w:rPr>
          <w:rFonts w:ascii="Times New Roman" w:hAnsi="Times New Roman" w:cs="Times New Roman"/>
          <w:sz w:val="28"/>
          <w:szCs w:val="28"/>
        </w:rPr>
        <w:tab/>
        <w:t xml:space="preserve">Section 90(4) similarly allows for a Court, and not the Tribunal to declare an entire agreement unlawful, which Section is similarly subject to Section 164(1). </w:t>
      </w:r>
    </w:p>
    <w:p w:rsidR="00927634" w:rsidRPr="00927634" w:rsidRDefault="00C6566A" w:rsidP="00900142">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61</w:t>
      </w:r>
      <w:r w:rsidR="00927634" w:rsidRPr="00927634">
        <w:rPr>
          <w:rFonts w:ascii="Times New Roman" w:hAnsi="Times New Roman" w:cs="Times New Roman"/>
          <w:sz w:val="28"/>
          <w:szCs w:val="28"/>
        </w:rPr>
        <w:t>.6</w:t>
      </w:r>
      <w:r w:rsidR="00927634" w:rsidRPr="00927634">
        <w:rPr>
          <w:rFonts w:ascii="Times New Roman" w:hAnsi="Times New Roman" w:cs="Times New Roman"/>
          <w:sz w:val="28"/>
          <w:szCs w:val="28"/>
        </w:rPr>
        <w:tab/>
        <w:t>Moreover, the credit agreements entered into by Appellant were not unlawful and void because of the stipulation contained in Section 42(3)(a).</w:t>
      </w:r>
    </w:p>
    <w:p w:rsidR="00927634" w:rsidRPr="004F785A" w:rsidRDefault="00927634" w:rsidP="00900142">
      <w:pPr>
        <w:spacing w:line="360" w:lineRule="auto"/>
        <w:jc w:val="both"/>
        <w:rPr>
          <w:rFonts w:ascii="Times New Roman" w:hAnsi="Times New Roman" w:cs="Times New Roman"/>
          <w:i/>
          <w:sz w:val="28"/>
          <w:szCs w:val="28"/>
        </w:rPr>
      </w:pPr>
      <w:r w:rsidRPr="004F785A">
        <w:rPr>
          <w:rFonts w:ascii="Times New Roman" w:hAnsi="Times New Roman" w:cs="Times New Roman"/>
          <w:i/>
          <w:sz w:val="28"/>
          <w:szCs w:val="28"/>
        </w:rPr>
        <w:t xml:space="preserve"> Analysis and conclusions: </w:t>
      </w:r>
    </w:p>
    <w:p w:rsidR="00927634" w:rsidRPr="00927634" w:rsidRDefault="00C6566A" w:rsidP="0090014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[62</w:t>
      </w:r>
      <w:r w:rsidR="00927634" w:rsidRPr="00927634">
        <w:rPr>
          <w:rFonts w:ascii="Times New Roman" w:hAnsi="Times New Roman" w:cs="Times New Roman"/>
          <w:sz w:val="28"/>
          <w:szCs w:val="28"/>
        </w:rPr>
        <w:t>]</w:t>
      </w:r>
      <w:r w:rsidR="00927634" w:rsidRPr="00927634">
        <w:rPr>
          <w:rFonts w:ascii="Times New Roman" w:hAnsi="Times New Roman" w:cs="Times New Roman"/>
          <w:sz w:val="28"/>
          <w:szCs w:val="28"/>
        </w:rPr>
        <w:tab/>
        <w:t xml:space="preserve">It is important to highlight the fact that it is not the tribunal that declares the specific credit agreement to be unlawful and therefore void. It is the Act that so declares and the Tribunal merely pronounces. Section 89 lists instances of unlawful agreements. Whilst the orders of the NCT have the status of the High Court and are enforceable as such, the tribunal itself acts within the constraints of the Act. </w:t>
      </w:r>
      <w:r w:rsidR="004F785A">
        <w:rPr>
          <w:rStyle w:val="FootnoteReference"/>
          <w:rFonts w:ascii="Times New Roman" w:hAnsi="Times New Roman" w:cs="Times New Roman"/>
          <w:sz w:val="28"/>
          <w:szCs w:val="28"/>
        </w:rPr>
        <w:footnoteReference w:id="7"/>
      </w:r>
    </w:p>
    <w:p w:rsidR="00927634" w:rsidRPr="004F785A" w:rsidRDefault="00927634" w:rsidP="00900142">
      <w:pPr>
        <w:spacing w:line="360" w:lineRule="auto"/>
        <w:jc w:val="both"/>
        <w:rPr>
          <w:rFonts w:ascii="Times New Roman" w:hAnsi="Times New Roman" w:cs="Times New Roman"/>
          <w:b/>
          <w:sz w:val="28"/>
          <w:szCs w:val="28"/>
        </w:rPr>
      </w:pPr>
      <w:r w:rsidRPr="004F785A">
        <w:rPr>
          <w:rFonts w:ascii="Times New Roman" w:hAnsi="Times New Roman" w:cs="Times New Roman"/>
          <w:b/>
          <w:sz w:val="28"/>
          <w:szCs w:val="28"/>
        </w:rPr>
        <w:t>Second remedial order by NCT: order to refund consumers all amounts Appellant charged over and above the appellant loaned to the consumers:</w:t>
      </w:r>
    </w:p>
    <w:p w:rsidR="00927634" w:rsidRPr="00927634" w:rsidRDefault="00C6566A" w:rsidP="0090014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[63</w:t>
      </w:r>
      <w:r w:rsidR="00927634" w:rsidRPr="00927634">
        <w:rPr>
          <w:rFonts w:ascii="Times New Roman" w:hAnsi="Times New Roman" w:cs="Times New Roman"/>
          <w:sz w:val="28"/>
          <w:szCs w:val="28"/>
        </w:rPr>
        <w:t>]</w:t>
      </w:r>
      <w:r w:rsidR="00927634" w:rsidRPr="00927634">
        <w:rPr>
          <w:rFonts w:ascii="Times New Roman" w:hAnsi="Times New Roman" w:cs="Times New Roman"/>
          <w:sz w:val="28"/>
          <w:szCs w:val="28"/>
        </w:rPr>
        <w:tab/>
        <w:t xml:space="preserve">The Tribunal’s orders that Appellant must refund consumers all amounts Appellant charged over and above the amount Appellant loaned to the </w:t>
      </w:r>
      <w:r w:rsidR="00927634" w:rsidRPr="00927634">
        <w:rPr>
          <w:rFonts w:ascii="Times New Roman" w:hAnsi="Times New Roman" w:cs="Times New Roman"/>
          <w:sz w:val="28"/>
          <w:szCs w:val="28"/>
        </w:rPr>
        <w:lastRenderedPageBreak/>
        <w:t>consumers, and that Appellant must return repossessed pawn assets to consumers, or where the pawned assets had been disposed of, to pay each consumer the difference between the gross proceeds from the sale of the pawned asset and the loan amount the Appellant advanced, less any amounts the consumer paid to Appellant (paragraphs 164.3.1and 164,3.2) were premised upon the declaration of the sample agreements to be unlawful and void, and are therefore similarly void.</w:t>
      </w:r>
    </w:p>
    <w:p w:rsidR="00927634" w:rsidRPr="00927634" w:rsidRDefault="00C6566A" w:rsidP="0090014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[64</w:t>
      </w:r>
      <w:r w:rsidR="00927634" w:rsidRPr="00927634">
        <w:rPr>
          <w:rFonts w:ascii="Times New Roman" w:hAnsi="Times New Roman" w:cs="Times New Roman"/>
          <w:sz w:val="28"/>
          <w:szCs w:val="28"/>
        </w:rPr>
        <w:t>]</w:t>
      </w:r>
      <w:r w:rsidR="00927634" w:rsidRPr="00927634">
        <w:rPr>
          <w:rFonts w:ascii="Times New Roman" w:hAnsi="Times New Roman" w:cs="Times New Roman"/>
          <w:sz w:val="28"/>
          <w:szCs w:val="28"/>
        </w:rPr>
        <w:tab/>
        <w:t>Similarly, the orders to refund consumers which entered into pawn agreements with Appellant before Appellant was registered, to be established by an auditor (paragraph 164.4) are premised upon the unlawfulness and voidness of those agreements (which unlawfulness and voidness can only be established by a Court of Law), and consequently the orders to refund such consumers (paragraph 164.5) are void.</w:t>
      </w:r>
    </w:p>
    <w:p w:rsidR="00927634" w:rsidRPr="00927634" w:rsidRDefault="00927634" w:rsidP="00900142">
      <w:pPr>
        <w:spacing w:line="360" w:lineRule="auto"/>
        <w:jc w:val="both"/>
        <w:rPr>
          <w:rFonts w:ascii="Times New Roman" w:hAnsi="Times New Roman" w:cs="Times New Roman"/>
          <w:sz w:val="28"/>
          <w:szCs w:val="28"/>
        </w:rPr>
      </w:pPr>
    </w:p>
    <w:p w:rsidR="00927634" w:rsidRPr="00927634" w:rsidRDefault="00C6566A" w:rsidP="0090014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[65</w:t>
      </w:r>
      <w:r w:rsidR="00927634" w:rsidRPr="00927634">
        <w:rPr>
          <w:rFonts w:ascii="Times New Roman" w:hAnsi="Times New Roman" w:cs="Times New Roman"/>
          <w:sz w:val="28"/>
          <w:szCs w:val="28"/>
        </w:rPr>
        <w:t>]</w:t>
      </w:r>
      <w:r w:rsidR="00927634" w:rsidRPr="00927634">
        <w:rPr>
          <w:rFonts w:ascii="Times New Roman" w:hAnsi="Times New Roman" w:cs="Times New Roman"/>
          <w:sz w:val="28"/>
          <w:szCs w:val="28"/>
        </w:rPr>
        <w:tab/>
        <w:t xml:space="preserve">Moreover, the orders of the Tribunal reflected in paragraphs 164.3.1, 164.3.2 and paragraphs 164.5.2.1 and 164.5.2.2 are premised upon the Tribunal's incorrect contention (paragraph 142) that proceeds of sales of pawned items in excess of the outstanding amount owing by the consumer in terms of the credit agreement, are to be refunded to the consumer. </w:t>
      </w:r>
    </w:p>
    <w:p w:rsidR="00927634" w:rsidRPr="00927634" w:rsidRDefault="00927634" w:rsidP="00900142">
      <w:pPr>
        <w:spacing w:line="360" w:lineRule="auto"/>
        <w:jc w:val="both"/>
        <w:rPr>
          <w:rFonts w:ascii="Times New Roman" w:hAnsi="Times New Roman" w:cs="Times New Roman"/>
          <w:sz w:val="28"/>
          <w:szCs w:val="28"/>
        </w:rPr>
      </w:pPr>
    </w:p>
    <w:p w:rsidR="00927634" w:rsidRPr="00927634" w:rsidRDefault="00C6566A" w:rsidP="0090014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[66</w:t>
      </w:r>
      <w:r w:rsidR="00927634" w:rsidRPr="00927634">
        <w:rPr>
          <w:rFonts w:ascii="Times New Roman" w:hAnsi="Times New Roman" w:cs="Times New Roman"/>
          <w:sz w:val="28"/>
          <w:szCs w:val="28"/>
        </w:rPr>
        <w:t>]</w:t>
      </w:r>
      <w:r w:rsidR="00927634" w:rsidRPr="00927634">
        <w:rPr>
          <w:rFonts w:ascii="Times New Roman" w:hAnsi="Times New Roman" w:cs="Times New Roman"/>
          <w:sz w:val="28"/>
          <w:szCs w:val="28"/>
        </w:rPr>
        <w:tab/>
        <w:t>The power of the Tribunal to order payment to consumers in terms of Section 99(2) of the NCA is premised upon an application by the consumer, and cannot justify the order to repayment in the present matter.</w:t>
      </w:r>
    </w:p>
    <w:p w:rsidR="00927634" w:rsidRPr="004F785A" w:rsidRDefault="00927634" w:rsidP="00900142">
      <w:pPr>
        <w:spacing w:line="360" w:lineRule="auto"/>
        <w:jc w:val="both"/>
        <w:rPr>
          <w:rFonts w:ascii="Times New Roman" w:hAnsi="Times New Roman" w:cs="Times New Roman"/>
          <w:i/>
          <w:sz w:val="28"/>
          <w:szCs w:val="28"/>
        </w:rPr>
      </w:pPr>
      <w:r w:rsidRPr="004F785A">
        <w:rPr>
          <w:rFonts w:ascii="Times New Roman" w:hAnsi="Times New Roman" w:cs="Times New Roman"/>
          <w:i/>
          <w:sz w:val="28"/>
          <w:szCs w:val="28"/>
        </w:rPr>
        <w:t>Analysis and conclusion:</w:t>
      </w:r>
    </w:p>
    <w:p w:rsidR="00927634" w:rsidRPr="00927634" w:rsidRDefault="00C6566A" w:rsidP="0090014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[67</w:t>
      </w:r>
      <w:r w:rsidR="00927634" w:rsidRPr="00927634">
        <w:rPr>
          <w:rFonts w:ascii="Times New Roman" w:hAnsi="Times New Roman" w:cs="Times New Roman"/>
          <w:sz w:val="28"/>
          <w:szCs w:val="28"/>
        </w:rPr>
        <w:t>]</w:t>
      </w:r>
      <w:r w:rsidR="00927634" w:rsidRPr="00927634">
        <w:rPr>
          <w:rFonts w:ascii="Times New Roman" w:hAnsi="Times New Roman" w:cs="Times New Roman"/>
          <w:sz w:val="28"/>
          <w:szCs w:val="28"/>
        </w:rPr>
        <w:tab/>
        <w:t xml:space="preserve">The appropriateness of the orders that were issued by the Tribunal was explained by the Supreme Court of Appeal in </w:t>
      </w:r>
      <w:r w:rsidR="00927634" w:rsidRPr="004F785A">
        <w:rPr>
          <w:rFonts w:ascii="Times New Roman" w:hAnsi="Times New Roman" w:cs="Times New Roman"/>
          <w:i/>
          <w:sz w:val="28"/>
          <w:szCs w:val="28"/>
        </w:rPr>
        <w:t xml:space="preserve">Bornman v National Credit </w:t>
      </w:r>
      <w:r w:rsidR="00927634" w:rsidRPr="004F785A">
        <w:rPr>
          <w:rFonts w:ascii="Times New Roman" w:hAnsi="Times New Roman" w:cs="Times New Roman"/>
          <w:i/>
          <w:sz w:val="28"/>
          <w:szCs w:val="28"/>
        </w:rPr>
        <w:lastRenderedPageBreak/>
        <w:t>Regulator [2014] 2 All SA 14 (SCA)</w:t>
      </w:r>
      <w:r w:rsidR="004F785A">
        <w:rPr>
          <w:rStyle w:val="FootnoteReference"/>
          <w:rFonts w:ascii="Times New Roman" w:hAnsi="Times New Roman" w:cs="Times New Roman"/>
          <w:i/>
          <w:sz w:val="28"/>
          <w:szCs w:val="28"/>
        </w:rPr>
        <w:footnoteReference w:id="8"/>
      </w:r>
      <w:r w:rsidR="00927634" w:rsidRPr="00927634">
        <w:rPr>
          <w:rFonts w:ascii="Times New Roman" w:hAnsi="Times New Roman" w:cs="Times New Roman"/>
          <w:sz w:val="28"/>
          <w:szCs w:val="28"/>
        </w:rPr>
        <w:t xml:space="preserve">, where it was held that an order to refund all the past and current clients, or consumers, all amounts that had been levied, is entirely appropriate and falls within section 150 of the NCA, as the appellant was never entitled to the collection fee. On this basis, and </w:t>
      </w:r>
      <w:r w:rsidR="00927634" w:rsidRPr="004F785A">
        <w:rPr>
          <w:rFonts w:ascii="Times New Roman" w:hAnsi="Times New Roman" w:cs="Times New Roman"/>
          <w:i/>
          <w:sz w:val="28"/>
          <w:szCs w:val="28"/>
        </w:rPr>
        <w:t>“an order for a refund is indeed the only one justifiable”.</w:t>
      </w:r>
    </w:p>
    <w:p w:rsidR="00927634" w:rsidRPr="00927634" w:rsidRDefault="00927634" w:rsidP="00900142">
      <w:pPr>
        <w:spacing w:line="360" w:lineRule="auto"/>
        <w:jc w:val="both"/>
        <w:rPr>
          <w:rFonts w:ascii="Times New Roman" w:hAnsi="Times New Roman" w:cs="Times New Roman"/>
          <w:sz w:val="28"/>
          <w:szCs w:val="28"/>
        </w:rPr>
      </w:pPr>
    </w:p>
    <w:p w:rsidR="00927634" w:rsidRPr="004F785A" w:rsidRDefault="00927634" w:rsidP="00900142">
      <w:pPr>
        <w:spacing w:line="360" w:lineRule="auto"/>
        <w:jc w:val="both"/>
        <w:rPr>
          <w:rFonts w:ascii="Times New Roman" w:hAnsi="Times New Roman" w:cs="Times New Roman"/>
          <w:b/>
          <w:sz w:val="28"/>
          <w:szCs w:val="28"/>
        </w:rPr>
      </w:pPr>
      <w:r w:rsidRPr="004F785A">
        <w:rPr>
          <w:rFonts w:ascii="Times New Roman" w:hAnsi="Times New Roman" w:cs="Times New Roman"/>
          <w:b/>
          <w:sz w:val="28"/>
          <w:szCs w:val="28"/>
        </w:rPr>
        <w:t>Third remedial order by the NCT: Imposition of administrative fine by the NCT:</w:t>
      </w:r>
    </w:p>
    <w:p w:rsidR="00927634" w:rsidRPr="00927634" w:rsidRDefault="00C6566A" w:rsidP="0090014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[68</w:t>
      </w:r>
      <w:r w:rsidR="00927634" w:rsidRPr="00927634">
        <w:rPr>
          <w:rFonts w:ascii="Times New Roman" w:hAnsi="Times New Roman" w:cs="Times New Roman"/>
          <w:sz w:val="28"/>
          <w:szCs w:val="28"/>
        </w:rPr>
        <w:t>]</w:t>
      </w:r>
      <w:r w:rsidR="00927634" w:rsidRPr="00927634">
        <w:rPr>
          <w:rFonts w:ascii="Times New Roman" w:hAnsi="Times New Roman" w:cs="Times New Roman"/>
          <w:sz w:val="28"/>
          <w:szCs w:val="28"/>
        </w:rPr>
        <w:tab/>
      </w:r>
      <w:r>
        <w:rPr>
          <w:rFonts w:ascii="Times New Roman" w:hAnsi="Times New Roman" w:cs="Times New Roman"/>
          <w:sz w:val="28"/>
          <w:szCs w:val="28"/>
        </w:rPr>
        <w:t>The Appellant contends that t</w:t>
      </w:r>
      <w:r w:rsidR="00927634" w:rsidRPr="00927634">
        <w:rPr>
          <w:rFonts w:ascii="Times New Roman" w:hAnsi="Times New Roman" w:cs="Times New Roman"/>
          <w:sz w:val="28"/>
          <w:szCs w:val="28"/>
        </w:rPr>
        <w:t>he tribunal erred in imposing an administrative fine of R250 000-00 upon Appellant:</w:t>
      </w:r>
    </w:p>
    <w:p w:rsidR="00927634" w:rsidRPr="00927634" w:rsidRDefault="00C6566A" w:rsidP="00900142">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68</w:t>
      </w:r>
      <w:r w:rsidR="00927634" w:rsidRPr="00927634">
        <w:rPr>
          <w:rFonts w:ascii="Times New Roman" w:hAnsi="Times New Roman" w:cs="Times New Roman"/>
          <w:sz w:val="28"/>
          <w:szCs w:val="28"/>
        </w:rPr>
        <w:t>.1</w:t>
      </w:r>
      <w:r w:rsidR="00927634" w:rsidRPr="00927634">
        <w:rPr>
          <w:rFonts w:ascii="Times New Roman" w:hAnsi="Times New Roman" w:cs="Times New Roman"/>
          <w:sz w:val="28"/>
          <w:szCs w:val="28"/>
        </w:rPr>
        <w:tab/>
        <w:t xml:space="preserve">The administrative fine imposed was undoubtedly premised upon the incorrect and erroneous findings and orders by the Tribunal, as set out above. </w:t>
      </w:r>
    </w:p>
    <w:p w:rsidR="00927634" w:rsidRPr="00927634" w:rsidRDefault="00C6566A" w:rsidP="00900142">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68</w:t>
      </w:r>
      <w:r w:rsidR="00927634" w:rsidRPr="00927634">
        <w:rPr>
          <w:rFonts w:ascii="Times New Roman" w:hAnsi="Times New Roman" w:cs="Times New Roman"/>
          <w:sz w:val="28"/>
          <w:szCs w:val="28"/>
        </w:rPr>
        <w:t>.2</w:t>
      </w:r>
      <w:r w:rsidR="00927634" w:rsidRPr="00927634">
        <w:rPr>
          <w:rFonts w:ascii="Times New Roman" w:hAnsi="Times New Roman" w:cs="Times New Roman"/>
          <w:sz w:val="28"/>
          <w:szCs w:val="28"/>
        </w:rPr>
        <w:tab/>
        <w:t xml:space="preserve">The decision to impose and administrative fine should not just be reached for the sake of punishing a transgressor of the NCA, but to encourage refraining from future contraventions. There is no merit in imposing an administrative fine on a credit provider who is co- operative and who is remorseful enough to show clear intentions of abiding by the law, as directed by the Tribunal. Appellant has started to comply with the provisions of the NCA, and the exercise of a discretion to nevertheless punish Appellant for past breaches of the law, without any benefits to actual victims of such past breaches is not in the interest of justice. </w:t>
      </w:r>
    </w:p>
    <w:p w:rsidR="00927634" w:rsidRPr="00927634" w:rsidRDefault="00C6566A" w:rsidP="00900142">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68</w:t>
      </w:r>
      <w:r w:rsidR="00927634" w:rsidRPr="00927634">
        <w:rPr>
          <w:rFonts w:ascii="Times New Roman" w:hAnsi="Times New Roman" w:cs="Times New Roman"/>
          <w:sz w:val="28"/>
          <w:szCs w:val="28"/>
        </w:rPr>
        <w:t>.3</w:t>
      </w:r>
      <w:r w:rsidR="00927634" w:rsidRPr="00927634">
        <w:rPr>
          <w:rFonts w:ascii="Times New Roman" w:hAnsi="Times New Roman" w:cs="Times New Roman"/>
          <w:sz w:val="28"/>
          <w:szCs w:val="28"/>
        </w:rPr>
        <w:tab/>
        <w:t xml:space="preserve">Respondent could have rectified any transgression by Appellant by issuing a compliance order in terms of Sections 54 and 55 of the </w:t>
      </w:r>
      <w:r w:rsidR="00927634" w:rsidRPr="00927634">
        <w:rPr>
          <w:rFonts w:ascii="Times New Roman" w:hAnsi="Times New Roman" w:cs="Times New Roman"/>
          <w:sz w:val="28"/>
          <w:szCs w:val="28"/>
        </w:rPr>
        <w:lastRenderedPageBreak/>
        <w:t>NCA, but did not do so. The Tribunal did not take the omission of Respondent in account when imposing the administrative fine.</w:t>
      </w:r>
    </w:p>
    <w:p w:rsidR="00927634" w:rsidRPr="00927634" w:rsidRDefault="00C6566A" w:rsidP="00900142">
      <w:pPr>
        <w:spacing w:line="360" w:lineRule="auto"/>
        <w:jc w:val="both"/>
        <w:rPr>
          <w:rFonts w:ascii="Times New Roman" w:hAnsi="Times New Roman" w:cs="Times New Roman"/>
          <w:sz w:val="28"/>
          <w:szCs w:val="28"/>
        </w:rPr>
      </w:pPr>
      <w:r>
        <w:rPr>
          <w:rFonts w:ascii="Times New Roman" w:hAnsi="Times New Roman" w:cs="Times New Roman"/>
          <w:sz w:val="28"/>
          <w:szCs w:val="28"/>
        </w:rPr>
        <w:t>[69</w:t>
      </w:r>
      <w:r w:rsidR="00927634" w:rsidRPr="00927634">
        <w:rPr>
          <w:rFonts w:ascii="Times New Roman" w:hAnsi="Times New Roman" w:cs="Times New Roman"/>
          <w:sz w:val="28"/>
          <w:szCs w:val="28"/>
        </w:rPr>
        <w:t>]</w:t>
      </w:r>
      <w:r w:rsidR="00927634" w:rsidRPr="00927634">
        <w:rPr>
          <w:rFonts w:ascii="Times New Roman" w:hAnsi="Times New Roman" w:cs="Times New Roman"/>
          <w:sz w:val="28"/>
          <w:szCs w:val="28"/>
        </w:rPr>
        <w:tab/>
        <w:t>Appellant therefore seeks an order setting aside the findings by the NCT.</w:t>
      </w:r>
    </w:p>
    <w:p w:rsidR="00927634" w:rsidRPr="00927634" w:rsidRDefault="00927634" w:rsidP="00900142">
      <w:pPr>
        <w:spacing w:line="360" w:lineRule="auto"/>
        <w:jc w:val="both"/>
        <w:rPr>
          <w:rFonts w:ascii="Times New Roman" w:hAnsi="Times New Roman" w:cs="Times New Roman"/>
          <w:sz w:val="28"/>
          <w:szCs w:val="28"/>
        </w:rPr>
      </w:pPr>
    </w:p>
    <w:p w:rsidR="00927634" w:rsidRPr="004F785A" w:rsidRDefault="00927634" w:rsidP="00900142">
      <w:pPr>
        <w:spacing w:line="360" w:lineRule="auto"/>
        <w:jc w:val="both"/>
        <w:rPr>
          <w:rFonts w:ascii="Times New Roman" w:hAnsi="Times New Roman" w:cs="Times New Roman"/>
          <w:i/>
          <w:sz w:val="28"/>
          <w:szCs w:val="28"/>
        </w:rPr>
      </w:pPr>
      <w:r w:rsidRPr="004F785A">
        <w:rPr>
          <w:rFonts w:ascii="Times New Roman" w:hAnsi="Times New Roman" w:cs="Times New Roman"/>
          <w:i/>
          <w:sz w:val="28"/>
          <w:szCs w:val="28"/>
        </w:rPr>
        <w:t>Analysis and conclusion:</w:t>
      </w:r>
    </w:p>
    <w:p w:rsidR="00927634" w:rsidRPr="00927634" w:rsidRDefault="00C6566A" w:rsidP="0090014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[70</w:t>
      </w:r>
      <w:r w:rsidR="00927634" w:rsidRPr="00927634">
        <w:rPr>
          <w:rFonts w:ascii="Times New Roman" w:hAnsi="Times New Roman" w:cs="Times New Roman"/>
          <w:sz w:val="28"/>
          <w:szCs w:val="28"/>
        </w:rPr>
        <w:t>]</w:t>
      </w:r>
      <w:r w:rsidR="00927634" w:rsidRPr="00927634">
        <w:rPr>
          <w:rFonts w:ascii="Times New Roman" w:hAnsi="Times New Roman" w:cs="Times New Roman"/>
          <w:sz w:val="28"/>
          <w:szCs w:val="28"/>
        </w:rPr>
        <w:tab/>
        <w:t>Section 151 makes provision for the imposition of an administrative fine by the tribunal. The NCT thus acted within its powers in imposing such fine.</w:t>
      </w:r>
    </w:p>
    <w:p w:rsidR="00927634" w:rsidRPr="00927634" w:rsidRDefault="00C6566A" w:rsidP="00900142">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[71</w:t>
      </w:r>
      <w:r w:rsidR="00927634" w:rsidRPr="00927634">
        <w:rPr>
          <w:rFonts w:ascii="Times New Roman" w:hAnsi="Times New Roman" w:cs="Times New Roman"/>
          <w:sz w:val="28"/>
          <w:szCs w:val="28"/>
        </w:rPr>
        <w:t>]</w:t>
      </w:r>
      <w:r w:rsidR="00927634" w:rsidRPr="00927634">
        <w:rPr>
          <w:rFonts w:ascii="Times New Roman" w:hAnsi="Times New Roman" w:cs="Times New Roman"/>
          <w:sz w:val="28"/>
          <w:szCs w:val="28"/>
        </w:rPr>
        <w:tab/>
        <w:t>The findings and orders of the National Consumer Tribunal are confirmed. The following order is made:</w:t>
      </w:r>
    </w:p>
    <w:p w:rsidR="007B38C1" w:rsidRDefault="00927634" w:rsidP="00900142">
      <w:pPr>
        <w:spacing w:line="360" w:lineRule="auto"/>
        <w:jc w:val="both"/>
        <w:rPr>
          <w:rFonts w:ascii="Times New Roman" w:hAnsi="Times New Roman" w:cs="Times New Roman"/>
          <w:sz w:val="28"/>
          <w:szCs w:val="28"/>
        </w:rPr>
      </w:pPr>
      <w:r w:rsidRPr="00927634">
        <w:rPr>
          <w:rFonts w:ascii="Times New Roman" w:hAnsi="Times New Roman" w:cs="Times New Roman"/>
          <w:sz w:val="28"/>
          <w:szCs w:val="28"/>
        </w:rPr>
        <w:t>The appeal is dismissed with costs.</w:t>
      </w:r>
    </w:p>
    <w:p w:rsidR="007B38C1" w:rsidRDefault="007B38C1" w:rsidP="00900142">
      <w:pPr>
        <w:spacing w:line="360" w:lineRule="auto"/>
        <w:jc w:val="both"/>
        <w:rPr>
          <w:rFonts w:ascii="Times New Roman" w:hAnsi="Times New Roman" w:cs="Times New Roman"/>
          <w:sz w:val="28"/>
          <w:szCs w:val="28"/>
        </w:rPr>
      </w:pPr>
    </w:p>
    <w:p w:rsidR="007B38C1" w:rsidRPr="00927634" w:rsidRDefault="007B38C1" w:rsidP="00900142">
      <w:pPr>
        <w:spacing w:line="360" w:lineRule="auto"/>
        <w:jc w:val="both"/>
        <w:rPr>
          <w:rFonts w:ascii="Times New Roman" w:hAnsi="Times New Roman" w:cs="Times New Roman"/>
          <w:sz w:val="28"/>
          <w:szCs w:val="28"/>
        </w:rPr>
      </w:pPr>
    </w:p>
    <w:p w:rsid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 xml:space="preserve">      </w:t>
      </w:r>
      <w:r w:rsidRPr="0092763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7B38C1">
        <w:rPr>
          <w:rFonts w:ascii="Times New Roman" w:hAnsi="Times New Roman" w:cs="Times New Roman"/>
          <w:sz w:val="28"/>
          <w:szCs w:val="28"/>
        </w:rPr>
        <w:t>_</w:t>
      </w:r>
      <w:r>
        <w:rPr>
          <w:rFonts w:ascii="Times New Roman" w:hAnsi="Times New Roman" w:cs="Times New Roman"/>
          <w:sz w:val="28"/>
          <w:szCs w:val="28"/>
        </w:rPr>
        <w:t>__________________</w:t>
      </w:r>
    </w:p>
    <w:p w:rsidR="00927634" w:rsidRPr="00927634" w:rsidRDefault="00927634" w:rsidP="00927634">
      <w:pPr>
        <w:jc w:val="both"/>
        <w:rPr>
          <w:rFonts w:ascii="Times New Roman" w:hAnsi="Times New Roman" w:cs="Times New Roman"/>
          <w:sz w:val="28"/>
          <w:szCs w:val="28"/>
        </w:rPr>
      </w:pPr>
      <w:r>
        <w:rPr>
          <w:rFonts w:ascii="Times New Roman" w:hAnsi="Times New Roman" w:cs="Times New Roman"/>
          <w:sz w:val="28"/>
          <w:szCs w:val="28"/>
        </w:rPr>
        <w:t xml:space="preserve">                                                                                   </w:t>
      </w:r>
      <w:r w:rsidRPr="00927634">
        <w:rPr>
          <w:rFonts w:ascii="Times New Roman" w:hAnsi="Times New Roman" w:cs="Times New Roman"/>
          <w:sz w:val="28"/>
          <w:szCs w:val="28"/>
        </w:rPr>
        <w:t>J.S. NYATHI</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 xml:space="preserve">      </w:t>
      </w:r>
      <w:r w:rsidRPr="00927634">
        <w:rPr>
          <w:rFonts w:ascii="Times New Roman" w:hAnsi="Times New Roman" w:cs="Times New Roman"/>
          <w:sz w:val="28"/>
          <w:szCs w:val="28"/>
        </w:rPr>
        <w:tab/>
      </w:r>
      <w:r w:rsidRPr="0092763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27634">
        <w:rPr>
          <w:rFonts w:ascii="Times New Roman" w:hAnsi="Times New Roman" w:cs="Times New Roman"/>
          <w:sz w:val="28"/>
          <w:szCs w:val="28"/>
        </w:rPr>
        <w:t>Judge of the High Court</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7634">
        <w:rPr>
          <w:rFonts w:ascii="Times New Roman" w:hAnsi="Times New Roman" w:cs="Times New Roman"/>
          <w:sz w:val="28"/>
          <w:szCs w:val="28"/>
        </w:rPr>
        <w:t xml:space="preserve">   </w:t>
      </w:r>
      <w:r w:rsidR="007B38C1">
        <w:rPr>
          <w:rFonts w:ascii="Times New Roman" w:hAnsi="Times New Roman" w:cs="Times New Roman"/>
          <w:sz w:val="28"/>
          <w:szCs w:val="28"/>
        </w:rPr>
        <w:t>Gauteng Division, Pretoria</w:t>
      </w:r>
    </w:p>
    <w:p w:rsidR="00927634" w:rsidRPr="00927634" w:rsidRDefault="00927634" w:rsidP="00927634">
      <w:pPr>
        <w:jc w:val="both"/>
        <w:rPr>
          <w:rFonts w:ascii="Times New Roman" w:hAnsi="Times New Roman" w:cs="Times New Roman"/>
          <w:sz w:val="28"/>
          <w:szCs w:val="28"/>
        </w:rPr>
      </w:pP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I agree</w:t>
      </w:r>
    </w:p>
    <w:p w:rsidR="00927634" w:rsidRPr="00927634" w:rsidRDefault="00927634" w:rsidP="00927634">
      <w:pPr>
        <w:jc w:val="both"/>
        <w:rPr>
          <w:rFonts w:ascii="Times New Roman" w:hAnsi="Times New Roman" w:cs="Times New Roman"/>
          <w:sz w:val="28"/>
          <w:szCs w:val="28"/>
        </w:rPr>
      </w:pPr>
    </w:p>
    <w:p w:rsidR="00927634" w:rsidRPr="00927634" w:rsidRDefault="00927634" w:rsidP="00927634">
      <w:pPr>
        <w:jc w:val="both"/>
        <w:rPr>
          <w:rFonts w:ascii="Times New Roman" w:hAnsi="Times New Roman" w:cs="Times New Roman"/>
          <w:sz w:val="28"/>
          <w:szCs w:val="28"/>
        </w:rPr>
      </w:pP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t>____________________</w:t>
      </w:r>
    </w:p>
    <w:p w:rsidR="00927634" w:rsidRPr="00927634" w:rsidRDefault="00C6566A" w:rsidP="00927634">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L.M</w:t>
      </w:r>
      <w:r w:rsidR="00927634" w:rsidRPr="00927634">
        <w:rPr>
          <w:rFonts w:ascii="Times New Roman" w:hAnsi="Times New Roman" w:cs="Times New Roman"/>
          <w:sz w:val="28"/>
          <w:szCs w:val="28"/>
        </w:rPr>
        <w:t xml:space="preserve"> MOLOPA-SETHOSA</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lastRenderedPageBreak/>
        <w:tab/>
      </w: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t>Judge of the High Court</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r>
      <w:r w:rsidRPr="00927634">
        <w:rPr>
          <w:rFonts w:ascii="Times New Roman" w:hAnsi="Times New Roman" w:cs="Times New Roman"/>
          <w:sz w:val="28"/>
          <w:szCs w:val="28"/>
        </w:rPr>
        <w:tab/>
        <w:t>Gauteng Division, Pretoria</w:t>
      </w:r>
    </w:p>
    <w:p w:rsidR="00927634" w:rsidRPr="00927634" w:rsidRDefault="00927634" w:rsidP="00927634">
      <w:pPr>
        <w:jc w:val="both"/>
        <w:rPr>
          <w:rFonts w:ascii="Times New Roman" w:hAnsi="Times New Roman" w:cs="Times New Roman"/>
          <w:sz w:val="28"/>
          <w:szCs w:val="28"/>
        </w:rPr>
      </w:pPr>
    </w:p>
    <w:p w:rsidR="00927634" w:rsidRPr="00927634" w:rsidRDefault="00927634" w:rsidP="00927634">
      <w:pPr>
        <w:jc w:val="both"/>
        <w:rPr>
          <w:rFonts w:ascii="Times New Roman" w:hAnsi="Times New Roman" w:cs="Times New Roman"/>
          <w:sz w:val="28"/>
          <w:szCs w:val="28"/>
        </w:rPr>
      </w:pPr>
    </w:p>
    <w:p w:rsidR="00927634" w:rsidRDefault="00C6566A" w:rsidP="00927634">
      <w:pPr>
        <w:jc w:val="both"/>
        <w:rPr>
          <w:rFonts w:ascii="Times New Roman" w:hAnsi="Times New Roman" w:cs="Times New Roman"/>
          <w:sz w:val="28"/>
          <w:szCs w:val="28"/>
        </w:rPr>
      </w:pPr>
      <w:r>
        <w:rPr>
          <w:rFonts w:ascii="Times New Roman" w:hAnsi="Times New Roman" w:cs="Times New Roman"/>
          <w:sz w:val="28"/>
          <w:szCs w:val="28"/>
        </w:rPr>
        <w:t>Date of Judgment: 11 November</w:t>
      </w:r>
      <w:r w:rsidR="00927634" w:rsidRPr="00927634">
        <w:rPr>
          <w:rFonts w:ascii="Times New Roman" w:hAnsi="Times New Roman" w:cs="Times New Roman"/>
          <w:sz w:val="28"/>
          <w:szCs w:val="28"/>
        </w:rPr>
        <w:t xml:space="preserve"> 2022</w:t>
      </w:r>
    </w:p>
    <w:p w:rsidR="00927634" w:rsidRDefault="007B38C1" w:rsidP="00927634">
      <w:pPr>
        <w:jc w:val="both"/>
        <w:rPr>
          <w:rFonts w:ascii="Times New Roman" w:hAnsi="Times New Roman" w:cs="Times New Roman"/>
          <w:sz w:val="28"/>
          <w:szCs w:val="28"/>
        </w:rPr>
      </w:pPr>
      <w:r>
        <w:rPr>
          <w:rFonts w:ascii="Times New Roman" w:hAnsi="Times New Roman" w:cs="Times New Roman"/>
          <w:sz w:val="28"/>
          <w:szCs w:val="28"/>
        </w:rPr>
        <w:t>Date of hearing: 31 May 2022</w:t>
      </w:r>
    </w:p>
    <w:p w:rsidR="007B38C1" w:rsidRDefault="007B38C1" w:rsidP="00927634">
      <w:pPr>
        <w:jc w:val="both"/>
        <w:rPr>
          <w:rFonts w:ascii="Times New Roman" w:hAnsi="Times New Roman" w:cs="Times New Roman"/>
          <w:sz w:val="28"/>
          <w:szCs w:val="28"/>
        </w:rPr>
      </w:pPr>
    </w:p>
    <w:p w:rsidR="007B38C1" w:rsidRPr="007B38C1" w:rsidRDefault="007B38C1" w:rsidP="00927634">
      <w:pPr>
        <w:jc w:val="both"/>
        <w:rPr>
          <w:rFonts w:ascii="Times New Roman" w:hAnsi="Times New Roman" w:cs="Times New Roman"/>
          <w:sz w:val="28"/>
          <w:szCs w:val="28"/>
          <w:u w:val="single"/>
        </w:rPr>
      </w:pPr>
      <w:r w:rsidRPr="007B38C1">
        <w:rPr>
          <w:rFonts w:ascii="Times New Roman" w:hAnsi="Times New Roman" w:cs="Times New Roman"/>
          <w:sz w:val="28"/>
          <w:szCs w:val="28"/>
          <w:u w:val="single"/>
        </w:rPr>
        <w:t>Appearances</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 xml:space="preserve">For Appellant: Adv J.G. Bergenthuin SC </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 xml:space="preserve">220 Dey Street </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 xml:space="preserve">Nieuw Muckleneuk; Pretoria </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 xml:space="preserve">Tel: (012) 452 8733 </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 xml:space="preserve">Cell: 083 264 5374 </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E-mail: bertus@brooklynadvocates.co.za</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 xml:space="preserve"> Instructed by:</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Cilliers and Reynders Attorneys</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Pretoria</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Tel: (012) 667 2405</w:t>
      </w:r>
    </w:p>
    <w:p w:rsidR="00927634" w:rsidRPr="00927634" w:rsidRDefault="00927634" w:rsidP="00927634">
      <w:pPr>
        <w:jc w:val="both"/>
        <w:rPr>
          <w:rFonts w:ascii="Times New Roman" w:hAnsi="Times New Roman" w:cs="Times New Roman"/>
          <w:sz w:val="28"/>
          <w:szCs w:val="28"/>
        </w:rPr>
      </w:pPr>
    </w:p>
    <w:p w:rsidR="00927634" w:rsidRPr="00927634" w:rsidRDefault="00927634" w:rsidP="00927634">
      <w:pPr>
        <w:jc w:val="both"/>
        <w:rPr>
          <w:rFonts w:ascii="Times New Roman" w:hAnsi="Times New Roman" w:cs="Times New Roman"/>
          <w:sz w:val="28"/>
          <w:szCs w:val="28"/>
        </w:rPr>
      </w:pPr>
    </w:p>
    <w:p w:rsidR="00927634" w:rsidRPr="00927634" w:rsidRDefault="00927634" w:rsidP="00927634">
      <w:pPr>
        <w:jc w:val="both"/>
        <w:rPr>
          <w:rFonts w:ascii="Times New Roman" w:hAnsi="Times New Roman" w:cs="Times New Roman"/>
          <w:sz w:val="28"/>
          <w:szCs w:val="28"/>
        </w:rPr>
      </w:pP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On behalf of the Respondents: Adv. Lebogang Kutumela</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SANDTON</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Tel: (010) 900 2170</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lastRenderedPageBreak/>
        <w:t>Cell: 083 448 4743</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Instructed by:</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 xml:space="preserve">VDT TTORNEYS INC. ATTORNEYS </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 xml:space="preserve">PRETORIA </w:t>
      </w:r>
    </w:p>
    <w:p w:rsidR="00927634" w:rsidRPr="00927634" w:rsidRDefault="00927634" w:rsidP="00927634">
      <w:pPr>
        <w:jc w:val="both"/>
        <w:rPr>
          <w:rFonts w:ascii="Times New Roman" w:hAnsi="Times New Roman" w:cs="Times New Roman"/>
          <w:sz w:val="28"/>
          <w:szCs w:val="28"/>
        </w:rPr>
      </w:pPr>
      <w:r w:rsidRPr="00927634">
        <w:rPr>
          <w:rFonts w:ascii="Times New Roman" w:hAnsi="Times New Roman" w:cs="Times New Roman"/>
          <w:sz w:val="28"/>
          <w:szCs w:val="28"/>
        </w:rPr>
        <w:t xml:space="preserve">Tel:012 452 1328 </w:t>
      </w:r>
    </w:p>
    <w:p w:rsidR="00255D9F" w:rsidRPr="00927634" w:rsidRDefault="00927634" w:rsidP="00927634">
      <w:pPr>
        <w:jc w:val="both"/>
        <w:rPr>
          <w:rFonts w:ascii="Times New Roman" w:hAnsi="Times New Roman" w:cs="Times New Roman"/>
          <w:sz w:val="28"/>
          <w:szCs w:val="28"/>
          <w:u w:val="single"/>
        </w:rPr>
      </w:pPr>
      <w:r w:rsidRPr="00927634">
        <w:rPr>
          <w:rFonts w:ascii="Times New Roman" w:hAnsi="Times New Roman" w:cs="Times New Roman"/>
          <w:sz w:val="28"/>
          <w:szCs w:val="28"/>
        </w:rPr>
        <w:t>E-MAIL: markc@vdt.co.za / lizelled@vdt.co.za</w:t>
      </w:r>
    </w:p>
    <w:sectPr w:rsidR="00255D9F" w:rsidRPr="009276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05C" w:rsidRDefault="0096305C" w:rsidP="00BD0B7B">
      <w:pPr>
        <w:spacing w:after="0" w:line="240" w:lineRule="auto"/>
      </w:pPr>
      <w:r>
        <w:separator/>
      </w:r>
    </w:p>
  </w:endnote>
  <w:endnote w:type="continuationSeparator" w:id="0">
    <w:p w:rsidR="0096305C" w:rsidRDefault="0096305C" w:rsidP="00BD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05C" w:rsidRDefault="0096305C" w:rsidP="00BD0B7B">
      <w:pPr>
        <w:spacing w:after="0" w:line="240" w:lineRule="auto"/>
      </w:pPr>
      <w:r>
        <w:separator/>
      </w:r>
    </w:p>
  </w:footnote>
  <w:footnote w:type="continuationSeparator" w:id="0">
    <w:p w:rsidR="0096305C" w:rsidRDefault="0096305C" w:rsidP="00BD0B7B">
      <w:pPr>
        <w:spacing w:after="0" w:line="240" w:lineRule="auto"/>
      </w:pPr>
      <w:r>
        <w:continuationSeparator/>
      </w:r>
    </w:p>
  </w:footnote>
  <w:footnote w:id="1">
    <w:p w:rsidR="00624E71" w:rsidRPr="00624E71" w:rsidRDefault="00624E71" w:rsidP="00624E71">
      <w:pPr>
        <w:pStyle w:val="FootnoteText"/>
        <w:rPr>
          <w:lang w:val="en-US"/>
        </w:rPr>
      </w:pPr>
      <w:r>
        <w:rPr>
          <w:rStyle w:val="FootnoteReference"/>
        </w:rPr>
        <w:footnoteRef/>
      </w:r>
      <w:r>
        <w:t xml:space="preserve"> </w:t>
      </w:r>
      <w:r w:rsidRPr="00624E71">
        <w:rPr>
          <w:lang w:val="en-US"/>
        </w:rPr>
        <w:t>Section 40(4) read with section 89(2)(d)</w:t>
      </w:r>
    </w:p>
    <w:p w:rsidR="00624E71" w:rsidRDefault="00624E71">
      <w:pPr>
        <w:pStyle w:val="FootnoteText"/>
      </w:pPr>
    </w:p>
  </w:footnote>
  <w:footnote w:id="2">
    <w:p w:rsidR="00001038" w:rsidRDefault="00001038">
      <w:pPr>
        <w:pStyle w:val="FootnoteText"/>
      </w:pPr>
      <w:r>
        <w:rPr>
          <w:rStyle w:val="FootnoteReference"/>
        </w:rPr>
        <w:footnoteRef/>
      </w:r>
      <w:r>
        <w:t xml:space="preserve"> </w:t>
      </w:r>
      <w:r w:rsidRPr="00001038">
        <w:rPr>
          <w:lang w:val="en-US"/>
        </w:rPr>
        <w:t>Notice of Appeal Paragraph 1.3</w:t>
      </w:r>
    </w:p>
  </w:footnote>
  <w:footnote w:id="3">
    <w:p w:rsidR="00001038" w:rsidRDefault="00001038">
      <w:pPr>
        <w:pStyle w:val="FootnoteText"/>
      </w:pPr>
      <w:r>
        <w:rPr>
          <w:rStyle w:val="FootnoteReference"/>
        </w:rPr>
        <w:footnoteRef/>
      </w:r>
      <w:r>
        <w:t xml:space="preserve"> </w:t>
      </w:r>
      <w:r w:rsidRPr="00001038">
        <w:t>Section 4 of the NCA.</w:t>
      </w:r>
    </w:p>
  </w:footnote>
  <w:footnote w:id="4">
    <w:p w:rsidR="00F9559A" w:rsidRDefault="00F9559A">
      <w:pPr>
        <w:pStyle w:val="FootnoteText"/>
      </w:pPr>
      <w:r>
        <w:rPr>
          <w:rStyle w:val="FootnoteReference"/>
        </w:rPr>
        <w:footnoteRef/>
      </w:r>
      <w:r>
        <w:t xml:space="preserve"> </w:t>
      </w:r>
      <w:r w:rsidRPr="00F9559A">
        <w:t>The in duplum rule: relief for consumers of excessively-priced small credit legitimised by the National Credit Act —J Campbell SA Mercantile Law Journal Vol. 22, No. 1.</w:t>
      </w:r>
    </w:p>
  </w:footnote>
  <w:footnote w:id="5">
    <w:p w:rsidR="00F9559A" w:rsidRDefault="00F9559A">
      <w:pPr>
        <w:pStyle w:val="FootnoteText"/>
      </w:pPr>
      <w:r>
        <w:rPr>
          <w:rStyle w:val="FootnoteReference"/>
        </w:rPr>
        <w:footnoteRef/>
      </w:r>
      <w:r>
        <w:t xml:space="preserve"> </w:t>
      </w:r>
      <w:r w:rsidRPr="00F9559A">
        <w:t>2019 ZASCA 190 (SCA)</w:t>
      </w:r>
    </w:p>
  </w:footnote>
  <w:footnote w:id="6">
    <w:p w:rsidR="00F9559A" w:rsidRDefault="00F9559A">
      <w:pPr>
        <w:pStyle w:val="FootnoteText"/>
      </w:pPr>
      <w:r>
        <w:rPr>
          <w:rStyle w:val="FootnoteReference"/>
        </w:rPr>
        <w:footnoteRef/>
      </w:r>
      <w:r>
        <w:t xml:space="preserve"> </w:t>
      </w:r>
      <w:r w:rsidRPr="00F9559A">
        <w:t>Notice of Appeal – para 7.</w:t>
      </w:r>
    </w:p>
  </w:footnote>
  <w:footnote w:id="7">
    <w:p w:rsidR="004F785A" w:rsidRDefault="004F785A">
      <w:pPr>
        <w:pStyle w:val="FootnoteText"/>
      </w:pPr>
      <w:r>
        <w:rPr>
          <w:rStyle w:val="FootnoteReference"/>
        </w:rPr>
        <w:footnoteRef/>
      </w:r>
      <w:r>
        <w:t xml:space="preserve"> </w:t>
      </w:r>
      <w:r w:rsidRPr="004F785A">
        <w:t>Section 152 of the NCA.</w:t>
      </w:r>
    </w:p>
  </w:footnote>
  <w:footnote w:id="8">
    <w:p w:rsidR="004F785A" w:rsidRDefault="004F785A">
      <w:pPr>
        <w:pStyle w:val="FootnoteText"/>
      </w:pPr>
      <w:r>
        <w:rPr>
          <w:rStyle w:val="FootnoteReference"/>
        </w:rPr>
        <w:footnoteRef/>
      </w:r>
      <w:r>
        <w:t xml:space="preserve"> </w:t>
      </w:r>
      <w:r w:rsidRPr="004F785A">
        <w:t>Also [2013] ZASCA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024094"/>
      <w:docPartObj>
        <w:docPartGallery w:val="Page Numbers (Top of Page)"/>
        <w:docPartUnique/>
      </w:docPartObj>
    </w:sdtPr>
    <w:sdtEndPr>
      <w:rPr>
        <w:noProof/>
      </w:rPr>
    </w:sdtEndPr>
    <w:sdtContent>
      <w:p w:rsidR="00040901" w:rsidRDefault="003E3157">
        <w:pPr>
          <w:pStyle w:val="Header"/>
          <w:jc w:val="center"/>
        </w:pPr>
        <w:r>
          <w:fldChar w:fldCharType="begin"/>
        </w:r>
        <w:r>
          <w:instrText xml:space="preserve"> PAGE   \* MERGEFORMAT </w:instrText>
        </w:r>
        <w:r>
          <w:fldChar w:fldCharType="separate"/>
        </w:r>
        <w:r w:rsidR="00E56704">
          <w:rPr>
            <w:noProof/>
          </w:rPr>
          <w:t>3</w:t>
        </w:r>
        <w:r>
          <w:rPr>
            <w:noProof/>
          </w:rPr>
          <w:fldChar w:fldCharType="end"/>
        </w:r>
      </w:p>
    </w:sdtContent>
  </w:sdt>
  <w:p w:rsidR="00040901" w:rsidRDefault="00963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40"/>
    <w:rsid w:val="00001038"/>
    <w:rsid w:val="00006283"/>
    <w:rsid w:val="00010855"/>
    <w:rsid w:val="00042E4C"/>
    <w:rsid w:val="00074136"/>
    <w:rsid w:val="000A10C8"/>
    <w:rsid w:val="000B464D"/>
    <w:rsid w:val="000C26F9"/>
    <w:rsid w:val="000D076E"/>
    <w:rsid w:val="000D6040"/>
    <w:rsid w:val="00110142"/>
    <w:rsid w:val="00121C22"/>
    <w:rsid w:val="00152D61"/>
    <w:rsid w:val="00153B1F"/>
    <w:rsid w:val="001769FA"/>
    <w:rsid w:val="00196CC4"/>
    <w:rsid w:val="00210216"/>
    <w:rsid w:val="00224FC5"/>
    <w:rsid w:val="00255D9F"/>
    <w:rsid w:val="002E4B40"/>
    <w:rsid w:val="002E7B23"/>
    <w:rsid w:val="003039A0"/>
    <w:rsid w:val="00303E11"/>
    <w:rsid w:val="00324FC8"/>
    <w:rsid w:val="003E3157"/>
    <w:rsid w:val="003E41D6"/>
    <w:rsid w:val="00461EC2"/>
    <w:rsid w:val="004A6B42"/>
    <w:rsid w:val="004B3446"/>
    <w:rsid w:val="004F785A"/>
    <w:rsid w:val="0055111C"/>
    <w:rsid w:val="005627C3"/>
    <w:rsid w:val="00587295"/>
    <w:rsid w:val="005A4717"/>
    <w:rsid w:val="005B42DD"/>
    <w:rsid w:val="005F73FF"/>
    <w:rsid w:val="00617247"/>
    <w:rsid w:val="00624E71"/>
    <w:rsid w:val="00641744"/>
    <w:rsid w:val="00660EB7"/>
    <w:rsid w:val="006A5490"/>
    <w:rsid w:val="006B2F22"/>
    <w:rsid w:val="006D38E1"/>
    <w:rsid w:val="006E69C8"/>
    <w:rsid w:val="006E6FE2"/>
    <w:rsid w:val="00735357"/>
    <w:rsid w:val="007651ED"/>
    <w:rsid w:val="007A01D6"/>
    <w:rsid w:val="007A7C40"/>
    <w:rsid w:val="007B38C1"/>
    <w:rsid w:val="007F1DAE"/>
    <w:rsid w:val="00842E54"/>
    <w:rsid w:val="00877BE8"/>
    <w:rsid w:val="008E68F3"/>
    <w:rsid w:val="00900142"/>
    <w:rsid w:val="00911131"/>
    <w:rsid w:val="0091300F"/>
    <w:rsid w:val="00927634"/>
    <w:rsid w:val="00960838"/>
    <w:rsid w:val="0096305C"/>
    <w:rsid w:val="009B1210"/>
    <w:rsid w:val="009C6F0E"/>
    <w:rsid w:val="009D56BE"/>
    <w:rsid w:val="00A06083"/>
    <w:rsid w:val="00A11705"/>
    <w:rsid w:val="00A20966"/>
    <w:rsid w:val="00A7475A"/>
    <w:rsid w:val="00AA62C5"/>
    <w:rsid w:val="00AC7279"/>
    <w:rsid w:val="00AF2DB6"/>
    <w:rsid w:val="00B61D3B"/>
    <w:rsid w:val="00B70F11"/>
    <w:rsid w:val="00B76373"/>
    <w:rsid w:val="00BA4192"/>
    <w:rsid w:val="00BD0B7B"/>
    <w:rsid w:val="00BD48E7"/>
    <w:rsid w:val="00C00740"/>
    <w:rsid w:val="00C3469E"/>
    <w:rsid w:val="00C41C1F"/>
    <w:rsid w:val="00C6566A"/>
    <w:rsid w:val="00C80925"/>
    <w:rsid w:val="00C94F69"/>
    <w:rsid w:val="00CD610D"/>
    <w:rsid w:val="00D04170"/>
    <w:rsid w:val="00D06E77"/>
    <w:rsid w:val="00D26897"/>
    <w:rsid w:val="00D31D78"/>
    <w:rsid w:val="00DF7777"/>
    <w:rsid w:val="00E075AE"/>
    <w:rsid w:val="00E152EA"/>
    <w:rsid w:val="00E56704"/>
    <w:rsid w:val="00E9249B"/>
    <w:rsid w:val="00EA082A"/>
    <w:rsid w:val="00EA7D01"/>
    <w:rsid w:val="00EB34F2"/>
    <w:rsid w:val="00EB5505"/>
    <w:rsid w:val="00F849D3"/>
    <w:rsid w:val="00F9559A"/>
    <w:rsid w:val="00FA5E39"/>
    <w:rsid w:val="00FA7F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60D02-0B61-4C88-BC08-F8286924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B40"/>
  </w:style>
  <w:style w:type="paragraph" w:styleId="FootnoteText">
    <w:name w:val="footnote text"/>
    <w:basedOn w:val="Normal"/>
    <w:link w:val="FootnoteTextChar"/>
    <w:uiPriority w:val="99"/>
    <w:semiHidden/>
    <w:unhideWhenUsed/>
    <w:rsid w:val="00BD0B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B7B"/>
    <w:rPr>
      <w:sz w:val="20"/>
      <w:szCs w:val="20"/>
    </w:rPr>
  </w:style>
  <w:style w:type="character" w:styleId="FootnoteReference">
    <w:name w:val="footnote reference"/>
    <w:basedOn w:val="DefaultParagraphFont"/>
    <w:uiPriority w:val="99"/>
    <w:semiHidden/>
    <w:unhideWhenUsed/>
    <w:rsid w:val="00BD0B7B"/>
    <w:rPr>
      <w:vertAlign w:val="superscript"/>
    </w:rPr>
  </w:style>
  <w:style w:type="paragraph" w:styleId="BalloonText">
    <w:name w:val="Balloon Text"/>
    <w:basedOn w:val="Normal"/>
    <w:link w:val="BalloonTextChar"/>
    <w:uiPriority w:val="99"/>
    <w:semiHidden/>
    <w:unhideWhenUsed/>
    <w:rsid w:val="0022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C5"/>
    <w:rPr>
      <w:rFonts w:ascii="Segoe UI" w:hAnsi="Segoe UI" w:cs="Segoe UI"/>
      <w:sz w:val="18"/>
      <w:szCs w:val="18"/>
    </w:rPr>
  </w:style>
  <w:style w:type="character" w:styleId="Hyperlink">
    <w:name w:val="Hyperlink"/>
    <w:basedOn w:val="DefaultParagraphFont"/>
    <w:uiPriority w:val="99"/>
    <w:unhideWhenUsed/>
    <w:rsid w:val="00006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C5FFA-6878-4C31-93E2-FC024C8A0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5278</Words>
  <Characters>30086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2</cp:revision>
  <cp:lastPrinted>2022-05-11T06:45:00Z</cp:lastPrinted>
  <dcterms:created xsi:type="dcterms:W3CDTF">2023-01-30T11:12:00Z</dcterms:created>
  <dcterms:modified xsi:type="dcterms:W3CDTF">2023-01-30T11:12:00Z</dcterms:modified>
</cp:coreProperties>
</file>