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D1F2D" w14:textId="77777777" w:rsidR="00B50E11" w:rsidRDefault="00B50E11" w:rsidP="00B50E11">
      <w:pPr>
        <w:pStyle w:val="Body"/>
        <w:jc w:val="center"/>
      </w:pPr>
      <w:bookmarkStart w:id="0" w:name="_GoBack"/>
      <w:bookmarkEnd w:id="0"/>
      <w:r>
        <w:rPr>
          <w:noProof/>
          <w:lang w:val="en-ZA" w:eastAsia="en-ZA"/>
        </w:rPr>
        <w:drawing>
          <wp:inline distT="0" distB="0" distL="0" distR="0" wp14:anchorId="6B5B6C71" wp14:editId="2D5C227D">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52A01189" w:rsidR="00B50E11" w:rsidRPr="0031449E" w:rsidRDefault="00B50E11" w:rsidP="00B50E11">
      <w:pPr>
        <w:pStyle w:val="Body"/>
        <w:jc w:val="center"/>
        <w:outlineLvl w:val="0"/>
        <w:rPr>
          <w:rFonts w:cs="Arial"/>
          <w:b/>
          <w:bCs/>
          <w:sz w:val="24"/>
          <w:szCs w:val="24"/>
        </w:rPr>
      </w:pPr>
      <w:r w:rsidRPr="0031449E">
        <w:rPr>
          <w:rFonts w:cs="Arial"/>
          <w:b/>
          <w:bCs/>
          <w:sz w:val="24"/>
          <w:szCs w:val="24"/>
          <w:u w:val="single"/>
        </w:rPr>
        <w:t>IN THE HIGH COURT OF SOUTH AFRICA</w:t>
      </w:r>
    </w:p>
    <w:p w14:paraId="350B431D" w14:textId="18E543A4" w:rsidR="00C519B2" w:rsidRPr="00FE3A9A" w:rsidRDefault="00B50E11" w:rsidP="00FE3A9A">
      <w:pPr>
        <w:pStyle w:val="Body"/>
        <w:jc w:val="center"/>
        <w:rPr>
          <w:rFonts w:cs="Arial"/>
          <w:b/>
          <w:bCs/>
          <w:sz w:val="24"/>
          <w:szCs w:val="24"/>
          <w:u w:val="single"/>
        </w:rPr>
      </w:pPr>
      <w:r w:rsidRPr="0031449E">
        <w:rPr>
          <w:rFonts w:cs="Arial"/>
          <w:b/>
          <w:bCs/>
          <w:sz w:val="24"/>
          <w:szCs w:val="24"/>
          <w:u w:val="single"/>
          <w:lang w:val="de-DE"/>
        </w:rPr>
        <w:t>(GAUTENG DIVISION, PRETORIA)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2"/>
      </w:tblGrid>
      <w:tr w:rsidR="00C519B2" w:rsidRPr="004164F3" w14:paraId="7564B942" w14:textId="77777777" w:rsidTr="00FE3A9A">
        <w:trPr>
          <w:trHeight w:val="2205"/>
        </w:trPr>
        <w:tc>
          <w:tcPr>
            <w:tcW w:w="4282"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50B988C8"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FE3A9A">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A00CE2">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A00CE2">
              <w:rPr>
                <w:rFonts w:ascii="Arial Unicode MS" w:eastAsia="Arial Unicode MS" w:hAnsi="Arial Unicode MS" w:cs="Arial Unicode MS"/>
                <w:b/>
                <w:bCs/>
                <w:sz w:val="16"/>
                <w:szCs w:val="16"/>
              </w:rPr>
              <w:t>NO</w:t>
            </w:r>
          </w:p>
          <w:p w14:paraId="528A128C" w14:textId="237DE169"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FE3A9A">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Pr="00A00CE2">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A00CE2">
              <w:rPr>
                <w:rFonts w:ascii="Arial Unicode MS" w:eastAsia="Arial Unicode MS" w:hAnsi="Arial Unicode MS" w:cs="Arial Unicode MS"/>
                <w:b/>
                <w:bCs/>
                <w:sz w:val="16"/>
                <w:szCs w:val="16"/>
              </w:rPr>
              <w:t>NO</w:t>
            </w:r>
          </w:p>
          <w:p w14:paraId="15F66332" w14:textId="603D1C91"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FE3A9A">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r w:rsidR="00A00CE2">
              <w:rPr>
                <w:rFonts w:ascii="Arial Unicode MS" w:eastAsia="Arial Unicode MS" w:hAnsi="Arial Unicode MS" w:cs="Arial Unicode MS"/>
                <w:sz w:val="16"/>
                <w:szCs w:val="16"/>
              </w:rPr>
              <w:t xml:space="preserve"> </w:t>
            </w:r>
            <w:r w:rsidR="00A00CE2" w:rsidRPr="00A00CE2">
              <w:rPr>
                <w:rFonts w:ascii="Arial Unicode MS" w:eastAsia="Arial Unicode MS" w:hAnsi="Arial Unicode MS" w:cs="Arial Unicode MS"/>
                <w:b/>
                <w:bCs/>
                <w:sz w:val="16"/>
                <w:szCs w:val="16"/>
              </w:rPr>
              <w:t>NO</w:t>
            </w:r>
          </w:p>
          <w:p w14:paraId="284842F1" w14:textId="191D060D" w:rsidR="00C519B2" w:rsidRPr="004164F3"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Pr="004164F3">
              <w:rPr>
                <w:rFonts w:ascii="Arial Unicode MS" w:eastAsia="Arial Unicode MS" w:hAnsi="Arial Unicode MS" w:cs="Arial Unicode MS"/>
                <w:sz w:val="16"/>
                <w:szCs w:val="16"/>
              </w:rPr>
              <w:tab/>
            </w:r>
            <w:r w:rsidRPr="004164F3">
              <w:rPr>
                <w:rFonts w:ascii="Arial Unicode MS" w:eastAsia="Arial Unicode MS" w:hAnsi="Arial Unicode MS" w:cs="Arial Unicode MS"/>
                <w:sz w:val="16"/>
                <w:szCs w:val="16"/>
              </w:rPr>
              <w:tab/>
            </w:r>
            <w:r w:rsidR="00A00CE2" w:rsidRPr="00FE3A9A">
              <w:rPr>
                <w:rFonts w:ascii="Arial" w:eastAsia="Arial Unicode MS" w:hAnsi="Arial" w:cs="Arial Unicode MS"/>
                <w:b/>
                <w:bCs/>
                <w:sz w:val="20"/>
                <w:szCs w:val="20"/>
              </w:rPr>
              <w:t>26 August 2022</w:t>
            </w:r>
            <w:r>
              <w:rPr>
                <w:rFonts w:ascii="Arial Unicode MS" w:eastAsia="Arial Unicode MS" w:hAnsi="Arial Unicode MS" w:cs="Arial Unicode MS"/>
                <w:sz w:val="16"/>
                <w:szCs w:val="16"/>
              </w:rPr>
              <w:br/>
            </w:r>
          </w:p>
          <w:p w14:paraId="773CDFDB" w14:textId="14332D32"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p>
        </w:tc>
      </w:tr>
    </w:tbl>
    <w:p w14:paraId="46E43E32" w14:textId="17DB8626" w:rsidR="00B50E11" w:rsidRPr="0031449E" w:rsidRDefault="00B50E11" w:rsidP="00B50E11">
      <w:pPr>
        <w:pStyle w:val="Body"/>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513E40">
        <w:rPr>
          <w:rFonts w:cs="Arial"/>
          <w:b/>
          <w:bCs/>
          <w:sz w:val="24"/>
          <w:szCs w:val="24"/>
        </w:rPr>
        <w:t>2022-010668</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00"/>
      </w:tblGrid>
      <w:tr w:rsidR="00B50E11" w:rsidRPr="0031449E" w14:paraId="22698168" w14:textId="77777777" w:rsidTr="00650745">
        <w:tc>
          <w:tcPr>
            <w:tcW w:w="5529" w:type="dxa"/>
          </w:tcPr>
          <w:p w14:paraId="3D32D802" w14:textId="77777777" w:rsidR="00B50E11" w:rsidRPr="0031449E" w:rsidRDefault="00B50E11" w:rsidP="00F25A36">
            <w:pPr>
              <w:pStyle w:val="Body"/>
              <w:jc w:val="both"/>
              <w:rPr>
                <w:rFonts w:cs="Arial"/>
                <w:sz w:val="24"/>
                <w:szCs w:val="24"/>
              </w:rPr>
            </w:pPr>
            <w:r w:rsidRPr="0031449E">
              <w:rPr>
                <w:rFonts w:cs="Arial"/>
                <w:sz w:val="24"/>
                <w:szCs w:val="24"/>
              </w:rPr>
              <w:t>In the matter between:</w:t>
            </w:r>
          </w:p>
        </w:tc>
        <w:tc>
          <w:tcPr>
            <w:tcW w:w="4100" w:type="dxa"/>
          </w:tcPr>
          <w:p w14:paraId="6295A861" w14:textId="77777777" w:rsidR="00B50E11" w:rsidRPr="0031449E"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sz w:val="24"/>
                <w:szCs w:val="24"/>
              </w:rPr>
            </w:pPr>
          </w:p>
        </w:tc>
      </w:tr>
      <w:tr w:rsidR="00B50E11" w:rsidRPr="00FE3A9A" w14:paraId="4638A8A4" w14:textId="77777777" w:rsidTr="00650745">
        <w:trPr>
          <w:trHeight w:val="1045"/>
        </w:trPr>
        <w:tc>
          <w:tcPr>
            <w:tcW w:w="5529" w:type="dxa"/>
          </w:tcPr>
          <w:p w14:paraId="2456782D" w14:textId="77777777" w:rsidR="00B50E11" w:rsidRPr="00FE3A9A" w:rsidRDefault="00B50E11" w:rsidP="00FE3A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p w14:paraId="548AA6FE" w14:textId="2D728D60" w:rsidR="007F7FED" w:rsidRPr="00FE3A9A" w:rsidRDefault="00513E40" w:rsidP="00FE3A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FE3A9A">
              <w:rPr>
                <w:rFonts w:cs="Arial"/>
                <w:b/>
                <w:bCs/>
                <w:sz w:val="24"/>
                <w:szCs w:val="24"/>
              </w:rPr>
              <w:t>MICHANEY DE WET</w:t>
            </w:r>
          </w:p>
        </w:tc>
        <w:tc>
          <w:tcPr>
            <w:tcW w:w="4100" w:type="dxa"/>
          </w:tcPr>
          <w:p w14:paraId="66354F6A" w14:textId="77777777" w:rsidR="00B50E11" w:rsidRPr="00FE3A9A" w:rsidRDefault="00B50E11" w:rsidP="00FE3A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bCs/>
                <w:sz w:val="24"/>
                <w:szCs w:val="24"/>
              </w:rPr>
            </w:pPr>
          </w:p>
          <w:p w14:paraId="263479FD" w14:textId="49C143FA" w:rsidR="00B50E11" w:rsidRPr="00FE3A9A" w:rsidRDefault="00513E40" w:rsidP="00FE3A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bCs/>
                <w:sz w:val="24"/>
                <w:szCs w:val="24"/>
              </w:rPr>
            </w:pPr>
            <w:r w:rsidRPr="00FE3A9A">
              <w:rPr>
                <w:rFonts w:cs="Arial"/>
                <w:b/>
                <w:bCs/>
                <w:sz w:val="24"/>
                <w:szCs w:val="24"/>
              </w:rPr>
              <w:t xml:space="preserve"> FIRST </w:t>
            </w:r>
            <w:r w:rsidR="000218AC" w:rsidRPr="00FE3A9A">
              <w:rPr>
                <w:rFonts w:cs="Arial"/>
                <w:b/>
                <w:bCs/>
                <w:sz w:val="24"/>
                <w:szCs w:val="24"/>
              </w:rPr>
              <w:t>APPLICANT</w:t>
            </w:r>
          </w:p>
        </w:tc>
      </w:tr>
      <w:tr w:rsidR="00513E40" w:rsidRPr="00FE3A9A" w14:paraId="132A636C" w14:textId="77777777" w:rsidTr="00650745">
        <w:trPr>
          <w:trHeight w:val="1045"/>
        </w:trPr>
        <w:tc>
          <w:tcPr>
            <w:tcW w:w="5529" w:type="dxa"/>
          </w:tcPr>
          <w:p w14:paraId="2A396F75" w14:textId="77777777" w:rsidR="00FE3A9A" w:rsidRDefault="00FE3A9A" w:rsidP="00FE3A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p w14:paraId="7B23F7E7" w14:textId="0A59986E" w:rsidR="00513E40" w:rsidRPr="00FE3A9A" w:rsidRDefault="00513E40" w:rsidP="00FE3A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FE3A9A">
              <w:rPr>
                <w:rFonts w:cs="Arial"/>
                <w:b/>
                <w:bCs/>
                <w:sz w:val="24"/>
                <w:szCs w:val="24"/>
              </w:rPr>
              <w:t>RARE DISEASES OF SOUTH AFRICA NPC</w:t>
            </w:r>
          </w:p>
        </w:tc>
        <w:tc>
          <w:tcPr>
            <w:tcW w:w="4100" w:type="dxa"/>
          </w:tcPr>
          <w:p w14:paraId="46EAD92B" w14:textId="77777777" w:rsidR="00513E40" w:rsidRPr="00FE3A9A" w:rsidRDefault="00513E40" w:rsidP="00FE3A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bCs/>
                <w:sz w:val="24"/>
                <w:szCs w:val="24"/>
              </w:rPr>
            </w:pPr>
          </w:p>
          <w:p w14:paraId="2DEA5E24" w14:textId="09A039BA" w:rsidR="00513E40" w:rsidRPr="00FE3A9A" w:rsidRDefault="00513E40" w:rsidP="00FE3A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bCs/>
                <w:sz w:val="24"/>
                <w:szCs w:val="24"/>
              </w:rPr>
            </w:pPr>
            <w:r w:rsidRPr="00FE3A9A">
              <w:rPr>
                <w:rFonts w:cs="Arial"/>
                <w:b/>
                <w:bCs/>
                <w:sz w:val="24"/>
                <w:szCs w:val="24"/>
              </w:rPr>
              <w:t>SECOND APPLICANT</w:t>
            </w:r>
          </w:p>
        </w:tc>
      </w:tr>
      <w:tr w:rsidR="00B50E11" w:rsidRPr="00FE3A9A" w14:paraId="2DE3831D" w14:textId="77777777" w:rsidTr="00650745">
        <w:tc>
          <w:tcPr>
            <w:tcW w:w="5529" w:type="dxa"/>
          </w:tcPr>
          <w:p w14:paraId="06AA6B3B" w14:textId="7CD9CC68" w:rsidR="00B50E11" w:rsidRPr="00FE3A9A" w:rsidRDefault="00B50E11" w:rsidP="00FE3A9A">
            <w:pPr>
              <w:pStyle w:val="Body"/>
              <w:spacing w:line="360" w:lineRule="auto"/>
              <w:jc w:val="both"/>
              <w:rPr>
                <w:rFonts w:cs="Arial"/>
                <w:b/>
                <w:bCs/>
                <w:sz w:val="24"/>
                <w:szCs w:val="24"/>
              </w:rPr>
            </w:pPr>
          </w:p>
          <w:p w14:paraId="52E06D21" w14:textId="65F278A7" w:rsidR="00B50E11" w:rsidRPr="00FE3A9A" w:rsidRDefault="00416EA1" w:rsidP="00FE3A9A">
            <w:pPr>
              <w:pStyle w:val="Body"/>
              <w:spacing w:line="360" w:lineRule="auto"/>
              <w:jc w:val="both"/>
              <w:rPr>
                <w:rFonts w:eastAsia="Tahoma" w:cs="Arial"/>
                <w:b/>
                <w:bCs/>
                <w:sz w:val="24"/>
                <w:szCs w:val="24"/>
              </w:rPr>
            </w:pPr>
            <w:r w:rsidRPr="00FE3A9A">
              <w:rPr>
                <w:rFonts w:cs="Arial"/>
                <w:b/>
                <w:bCs/>
                <w:sz w:val="24"/>
                <w:szCs w:val="24"/>
              </w:rPr>
              <w:t>A</w:t>
            </w:r>
            <w:r w:rsidR="00B50E11" w:rsidRPr="00FE3A9A">
              <w:rPr>
                <w:rFonts w:cs="Arial"/>
                <w:b/>
                <w:bCs/>
                <w:sz w:val="24"/>
                <w:szCs w:val="24"/>
              </w:rPr>
              <w:t>nd</w:t>
            </w:r>
          </w:p>
        </w:tc>
        <w:tc>
          <w:tcPr>
            <w:tcW w:w="4100" w:type="dxa"/>
          </w:tcPr>
          <w:p w14:paraId="06C77BC2" w14:textId="032FD205" w:rsidR="00B50E11" w:rsidRPr="00FE3A9A" w:rsidRDefault="00B50E11" w:rsidP="00FE3A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bCs/>
                <w:sz w:val="24"/>
                <w:szCs w:val="24"/>
              </w:rPr>
            </w:pPr>
          </w:p>
        </w:tc>
      </w:tr>
      <w:tr w:rsidR="00B50E11" w:rsidRPr="00FE3A9A" w14:paraId="4829D036" w14:textId="77777777" w:rsidTr="00650745">
        <w:tc>
          <w:tcPr>
            <w:tcW w:w="5529" w:type="dxa"/>
          </w:tcPr>
          <w:p w14:paraId="0C29CDE0" w14:textId="77777777" w:rsidR="00B50E11" w:rsidRPr="00FE3A9A" w:rsidRDefault="00B50E11" w:rsidP="00FE3A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480DF639" w14:textId="18AB53C7" w:rsidR="001F07DD" w:rsidRPr="00FE3A9A" w:rsidRDefault="00513E40" w:rsidP="00FE3A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r w:rsidRPr="00FE3A9A">
              <w:rPr>
                <w:rFonts w:cs="Arial"/>
                <w:b/>
                <w:bCs/>
                <w:sz w:val="24"/>
                <w:szCs w:val="24"/>
                <w:lang w:val="de-DE"/>
              </w:rPr>
              <w:t>MEDIHELP MEDICAL SCHEME</w:t>
            </w:r>
          </w:p>
          <w:p w14:paraId="3ACBB1CA" w14:textId="05144C07" w:rsidR="00B50E11" w:rsidRPr="00FE3A9A" w:rsidRDefault="00B50E11" w:rsidP="00FE3A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p>
        </w:tc>
        <w:tc>
          <w:tcPr>
            <w:tcW w:w="4100" w:type="dxa"/>
          </w:tcPr>
          <w:p w14:paraId="33705AB1" w14:textId="77777777" w:rsidR="00B50E11" w:rsidRPr="00FE3A9A" w:rsidRDefault="00B50E11" w:rsidP="00FE3A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bCs/>
                <w:sz w:val="24"/>
                <w:szCs w:val="24"/>
              </w:rPr>
            </w:pPr>
          </w:p>
          <w:p w14:paraId="7853F6A3" w14:textId="0BDDAC04" w:rsidR="00B50E11" w:rsidRPr="00FE3A9A" w:rsidRDefault="001F07DD" w:rsidP="00FE3A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bCs/>
                <w:sz w:val="24"/>
                <w:szCs w:val="24"/>
              </w:rPr>
            </w:pPr>
            <w:r w:rsidRPr="00FE3A9A">
              <w:rPr>
                <w:rFonts w:cs="Arial"/>
                <w:b/>
                <w:bCs/>
                <w:sz w:val="24"/>
                <w:szCs w:val="24"/>
              </w:rPr>
              <w:t xml:space="preserve">FIRST </w:t>
            </w:r>
            <w:r w:rsidR="000218AC" w:rsidRPr="00FE3A9A">
              <w:rPr>
                <w:rFonts w:cs="Arial"/>
                <w:b/>
                <w:bCs/>
                <w:sz w:val="24"/>
                <w:szCs w:val="24"/>
              </w:rPr>
              <w:t>RESPONDENT</w:t>
            </w:r>
          </w:p>
        </w:tc>
      </w:tr>
      <w:tr w:rsidR="0027008F" w:rsidRPr="00FE3A9A" w14:paraId="0432C152" w14:textId="77777777" w:rsidTr="00650745">
        <w:tc>
          <w:tcPr>
            <w:tcW w:w="5529" w:type="dxa"/>
          </w:tcPr>
          <w:p w14:paraId="7F45D086" w14:textId="2A2BF0A3" w:rsidR="0027008F" w:rsidRPr="00FE3A9A" w:rsidRDefault="00513E40" w:rsidP="00FE3A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r w:rsidRPr="00FE3A9A">
              <w:rPr>
                <w:rFonts w:cs="Arial"/>
                <w:b/>
                <w:bCs/>
                <w:sz w:val="24"/>
                <w:szCs w:val="24"/>
                <w:lang w:val="de-DE"/>
              </w:rPr>
              <w:t>THE COUNCIL FOR MEDICAL SCHEMES</w:t>
            </w:r>
          </w:p>
        </w:tc>
        <w:tc>
          <w:tcPr>
            <w:tcW w:w="4100" w:type="dxa"/>
          </w:tcPr>
          <w:p w14:paraId="345D8E8F" w14:textId="09251848" w:rsidR="0027008F" w:rsidRPr="00FE3A9A" w:rsidRDefault="0027008F" w:rsidP="00FE3A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bCs/>
                <w:sz w:val="24"/>
                <w:szCs w:val="24"/>
              </w:rPr>
            </w:pPr>
            <w:r w:rsidRPr="00FE3A9A">
              <w:rPr>
                <w:rFonts w:cs="Arial"/>
                <w:b/>
                <w:bCs/>
                <w:sz w:val="24"/>
                <w:szCs w:val="24"/>
              </w:rPr>
              <w:t>SECOND RESPONDENT</w:t>
            </w:r>
          </w:p>
        </w:tc>
      </w:tr>
    </w:tbl>
    <w:p w14:paraId="07259158" w14:textId="77777777" w:rsidR="00B50E11" w:rsidRPr="0031449E" w:rsidRDefault="00B50E11" w:rsidP="00B50E11">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F25A36">
        <w:tc>
          <w:tcPr>
            <w:tcW w:w="9350" w:type="dxa"/>
          </w:tcPr>
          <w:p w14:paraId="3A5115EF" w14:textId="77777777" w:rsidR="00650745" w:rsidRDefault="00650745"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47459BC2" w14:textId="77777777" w:rsidR="00B50E11" w:rsidRPr="0027341B"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27341B">
              <w:rPr>
                <w:rFonts w:eastAsia="Tahoma" w:cs="Arial"/>
                <w:b/>
                <w:bCs/>
                <w:sz w:val="32"/>
                <w:szCs w:val="24"/>
                <w:lang w:val="de-DE"/>
              </w:rPr>
              <w:t>JUDGMENT</w:t>
            </w:r>
          </w:p>
        </w:tc>
      </w:tr>
    </w:tbl>
    <w:p w14:paraId="397DE03A" w14:textId="77777777" w:rsidR="00C519B2" w:rsidRDefault="00C519B2" w:rsidP="00B50E11">
      <w:pPr>
        <w:pStyle w:val="Body"/>
        <w:jc w:val="both"/>
        <w:rPr>
          <w:b/>
          <w:sz w:val="22"/>
          <w:szCs w:val="22"/>
        </w:rPr>
      </w:pPr>
    </w:p>
    <w:p w14:paraId="31AD95DF" w14:textId="4A79A22A" w:rsidR="00B50E11" w:rsidRPr="00603401" w:rsidRDefault="00501688" w:rsidP="00603401">
      <w:pPr>
        <w:pStyle w:val="Body"/>
        <w:spacing w:line="360" w:lineRule="auto"/>
        <w:jc w:val="both"/>
        <w:rPr>
          <w:bCs/>
          <w:sz w:val="24"/>
          <w:szCs w:val="24"/>
        </w:rPr>
      </w:pPr>
      <w:r w:rsidRPr="00603401">
        <w:rPr>
          <w:b/>
          <w:sz w:val="24"/>
          <w:szCs w:val="24"/>
          <w:u w:val="single"/>
        </w:rPr>
        <w:t>MILLAR J</w:t>
      </w:r>
    </w:p>
    <w:p w14:paraId="374EF86E" w14:textId="6B9D5F43" w:rsidR="00501688" w:rsidRPr="00603401" w:rsidRDefault="00501688" w:rsidP="00603401">
      <w:pPr>
        <w:pStyle w:val="Body"/>
        <w:spacing w:line="360" w:lineRule="auto"/>
        <w:jc w:val="both"/>
        <w:rPr>
          <w:bCs/>
          <w:sz w:val="24"/>
          <w:szCs w:val="24"/>
        </w:rPr>
      </w:pPr>
    </w:p>
    <w:p w14:paraId="516365DA" w14:textId="4AFA972D" w:rsidR="00912A56" w:rsidRDefault="003F3367" w:rsidP="003F3367">
      <w:pPr>
        <w:pStyle w:val="Body"/>
        <w:spacing w:line="360" w:lineRule="auto"/>
        <w:ind w:left="720" w:hanging="720"/>
        <w:jc w:val="both"/>
        <w:rPr>
          <w:bCs/>
          <w:sz w:val="24"/>
          <w:szCs w:val="24"/>
        </w:rPr>
      </w:pPr>
      <w:r>
        <w:rPr>
          <w:bCs/>
          <w:sz w:val="24"/>
          <w:szCs w:val="24"/>
        </w:rPr>
        <w:t>1.</w:t>
      </w:r>
      <w:r>
        <w:rPr>
          <w:bCs/>
          <w:sz w:val="24"/>
          <w:szCs w:val="24"/>
        </w:rPr>
        <w:tab/>
      </w:r>
      <w:r w:rsidR="00081AAA" w:rsidRPr="00603401">
        <w:rPr>
          <w:bCs/>
          <w:sz w:val="24"/>
          <w:szCs w:val="24"/>
        </w:rPr>
        <w:t>This is an urgent application brought on behalf of Zachary De Wet,</w:t>
      </w:r>
      <w:r w:rsidR="004D207D" w:rsidRPr="00603401">
        <w:rPr>
          <w:bCs/>
          <w:sz w:val="24"/>
          <w:szCs w:val="24"/>
        </w:rPr>
        <w:t xml:space="preserve"> (“Zachary”) </w:t>
      </w:r>
      <w:r w:rsidR="00081AAA" w:rsidRPr="00603401">
        <w:rPr>
          <w:bCs/>
          <w:sz w:val="24"/>
          <w:szCs w:val="24"/>
        </w:rPr>
        <w:t xml:space="preserve">a </w:t>
      </w:r>
      <w:r w:rsidR="00627AE6" w:rsidRPr="00603401">
        <w:rPr>
          <w:bCs/>
          <w:sz w:val="24"/>
          <w:szCs w:val="24"/>
        </w:rPr>
        <w:t>3-year-old</w:t>
      </w:r>
      <w:r w:rsidR="00081AAA" w:rsidRPr="00603401">
        <w:rPr>
          <w:bCs/>
          <w:sz w:val="24"/>
          <w:szCs w:val="24"/>
        </w:rPr>
        <w:t xml:space="preserve"> child who has been diagnosed with a rare condition called Hunters Syndrome MPS II</w:t>
      </w:r>
      <w:r w:rsidR="000727F4">
        <w:rPr>
          <w:bCs/>
          <w:sz w:val="24"/>
          <w:szCs w:val="24"/>
        </w:rPr>
        <w:t xml:space="preserve"> (“MPS II”)</w:t>
      </w:r>
      <w:r w:rsidR="00081AAA" w:rsidRPr="00603401">
        <w:rPr>
          <w:bCs/>
          <w:sz w:val="24"/>
          <w:szCs w:val="24"/>
        </w:rPr>
        <w:t xml:space="preserve">.  This condition is genetic and has only one registered treatment within the Republic – an enzyme replacement therapy called </w:t>
      </w:r>
      <w:proofErr w:type="spellStart"/>
      <w:r w:rsidR="00081AAA" w:rsidRPr="00603401">
        <w:rPr>
          <w:bCs/>
          <w:sz w:val="24"/>
          <w:szCs w:val="24"/>
        </w:rPr>
        <w:t>Elaprase</w:t>
      </w:r>
      <w:proofErr w:type="spellEnd"/>
      <w:r w:rsidR="00081AAA" w:rsidRPr="00603401">
        <w:rPr>
          <w:bCs/>
          <w:sz w:val="24"/>
          <w:szCs w:val="24"/>
        </w:rPr>
        <w:t>.</w:t>
      </w:r>
    </w:p>
    <w:p w14:paraId="5F3E90F5" w14:textId="77777777" w:rsidR="00912A56" w:rsidRDefault="00912A56" w:rsidP="00912A56">
      <w:pPr>
        <w:pStyle w:val="Body"/>
        <w:spacing w:line="360" w:lineRule="auto"/>
        <w:ind w:left="720"/>
        <w:jc w:val="both"/>
        <w:rPr>
          <w:bCs/>
          <w:sz w:val="24"/>
          <w:szCs w:val="24"/>
        </w:rPr>
      </w:pPr>
    </w:p>
    <w:p w14:paraId="0C33DF50" w14:textId="32AA5138" w:rsidR="00081AAA" w:rsidRPr="00603401" w:rsidRDefault="003F3367" w:rsidP="003F3367">
      <w:pPr>
        <w:pStyle w:val="Body"/>
        <w:spacing w:line="360" w:lineRule="auto"/>
        <w:ind w:left="720" w:hanging="720"/>
        <w:jc w:val="both"/>
        <w:rPr>
          <w:bCs/>
          <w:sz w:val="24"/>
          <w:szCs w:val="24"/>
        </w:rPr>
      </w:pPr>
      <w:r w:rsidRPr="00603401">
        <w:rPr>
          <w:bCs/>
          <w:sz w:val="24"/>
          <w:szCs w:val="24"/>
        </w:rPr>
        <w:t>2.</w:t>
      </w:r>
      <w:r w:rsidRPr="00603401">
        <w:rPr>
          <w:bCs/>
          <w:sz w:val="24"/>
          <w:szCs w:val="24"/>
        </w:rPr>
        <w:tab/>
      </w:r>
      <w:r w:rsidR="00D55470">
        <w:rPr>
          <w:bCs/>
          <w:sz w:val="24"/>
          <w:szCs w:val="24"/>
        </w:rPr>
        <w:t xml:space="preserve">The application is brought in two parts – Part A for an interim order that the </w:t>
      </w:r>
      <w:r w:rsidR="00FE3A9A">
        <w:rPr>
          <w:bCs/>
          <w:sz w:val="24"/>
          <w:szCs w:val="24"/>
        </w:rPr>
        <w:t>F</w:t>
      </w:r>
      <w:r w:rsidR="00D55470">
        <w:rPr>
          <w:bCs/>
          <w:sz w:val="24"/>
          <w:szCs w:val="24"/>
        </w:rPr>
        <w:t xml:space="preserve">irst </w:t>
      </w:r>
      <w:r w:rsidR="00FE3A9A">
        <w:rPr>
          <w:bCs/>
          <w:sz w:val="24"/>
          <w:szCs w:val="24"/>
        </w:rPr>
        <w:t>R</w:t>
      </w:r>
      <w:r w:rsidR="00D55470">
        <w:rPr>
          <w:bCs/>
          <w:sz w:val="24"/>
          <w:szCs w:val="24"/>
        </w:rPr>
        <w:t xml:space="preserve">espondent be required to pay for treatment of the condition pending the outcome of Part B – a complaint to be lodged with the </w:t>
      </w:r>
      <w:r w:rsidR="00FE3A9A">
        <w:rPr>
          <w:bCs/>
          <w:sz w:val="24"/>
          <w:szCs w:val="24"/>
        </w:rPr>
        <w:t>S</w:t>
      </w:r>
      <w:r w:rsidR="00D55470">
        <w:rPr>
          <w:bCs/>
          <w:sz w:val="24"/>
          <w:szCs w:val="24"/>
        </w:rPr>
        <w:t xml:space="preserve">econd </w:t>
      </w:r>
      <w:r w:rsidR="00FE3A9A">
        <w:rPr>
          <w:bCs/>
          <w:sz w:val="24"/>
          <w:szCs w:val="24"/>
        </w:rPr>
        <w:t>R</w:t>
      </w:r>
      <w:r w:rsidR="00D55470">
        <w:rPr>
          <w:bCs/>
          <w:sz w:val="24"/>
          <w:szCs w:val="24"/>
        </w:rPr>
        <w:t xml:space="preserve">espondent in terms of Section 47 of the Medical Schemes Act 131 of 1998.  This judgment is dispositive only </w:t>
      </w:r>
      <w:proofErr w:type="gramStart"/>
      <w:r w:rsidR="00D55470">
        <w:rPr>
          <w:bCs/>
          <w:sz w:val="24"/>
          <w:szCs w:val="24"/>
        </w:rPr>
        <w:t>of  the</w:t>
      </w:r>
      <w:proofErr w:type="gramEnd"/>
      <w:r w:rsidR="00D55470">
        <w:rPr>
          <w:bCs/>
          <w:sz w:val="24"/>
          <w:szCs w:val="24"/>
        </w:rPr>
        <w:t xml:space="preserve"> orders sought in Part A.</w:t>
      </w:r>
    </w:p>
    <w:p w14:paraId="2313D603" w14:textId="77777777" w:rsidR="004D207D" w:rsidRPr="00603401" w:rsidRDefault="004D207D" w:rsidP="00603401">
      <w:pPr>
        <w:pStyle w:val="Body"/>
        <w:spacing w:line="360" w:lineRule="auto"/>
        <w:ind w:left="720"/>
        <w:jc w:val="both"/>
        <w:rPr>
          <w:bCs/>
          <w:sz w:val="24"/>
          <w:szCs w:val="24"/>
        </w:rPr>
      </w:pPr>
    </w:p>
    <w:p w14:paraId="11DC90A6" w14:textId="35204957" w:rsidR="00627AE6" w:rsidRPr="00603401" w:rsidRDefault="003F3367" w:rsidP="003F3367">
      <w:pPr>
        <w:pStyle w:val="Body"/>
        <w:spacing w:line="360" w:lineRule="auto"/>
        <w:ind w:left="720" w:hanging="720"/>
        <w:jc w:val="both"/>
        <w:rPr>
          <w:bCs/>
          <w:sz w:val="24"/>
          <w:szCs w:val="24"/>
        </w:rPr>
      </w:pPr>
      <w:r w:rsidRPr="00603401">
        <w:rPr>
          <w:bCs/>
          <w:sz w:val="24"/>
          <w:szCs w:val="24"/>
        </w:rPr>
        <w:t>3.</w:t>
      </w:r>
      <w:r w:rsidRPr="00603401">
        <w:rPr>
          <w:bCs/>
          <w:sz w:val="24"/>
          <w:szCs w:val="24"/>
        </w:rPr>
        <w:tab/>
      </w:r>
      <w:r w:rsidR="00627AE6" w:rsidRPr="00603401">
        <w:rPr>
          <w:bCs/>
          <w:sz w:val="24"/>
          <w:szCs w:val="24"/>
        </w:rPr>
        <w:t xml:space="preserve">The </w:t>
      </w:r>
      <w:r w:rsidR="00FE3A9A">
        <w:rPr>
          <w:bCs/>
          <w:sz w:val="24"/>
          <w:szCs w:val="24"/>
        </w:rPr>
        <w:t>F</w:t>
      </w:r>
      <w:r w:rsidR="00627AE6" w:rsidRPr="00603401">
        <w:rPr>
          <w:bCs/>
          <w:sz w:val="24"/>
          <w:szCs w:val="24"/>
        </w:rPr>
        <w:t xml:space="preserve">irst </w:t>
      </w:r>
      <w:r w:rsidR="00FE3A9A">
        <w:rPr>
          <w:bCs/>
          <w:sz w:val="24"/>
          <w:szCs w:val="24"/>
        </w:rPr>
        <w:t>A</w:t>
      </w:r>
      <w:r w:rsidR="00627AE6" w:rsidRPr="00603401">
        <w:rPr>
          <w:bCs/>
          <w:sz w:val="24"/>
          <w:szCs w:val="24"/>
        </w:rPr>
        <w:t xml:space="preserve">pplicant, Zachary’s mother, is supported by Rare Diseases South Africa NPC, the </w:t>
      </w:r>
      <w:r w:rsidR="00FE3A9A">
        <w:rPr>
          <w:bCs/>
          <w:sz w:val="24"/>
          <w:szCs w:val="24"/>
        </w:rPr>
        <w:t>S</w:t>
      </w:r>
      <w:r w:rsidR="00627AE6" w:rsidRPr="00603401">
        <w:rPr>
          <w:bCs/>
          <w:sz w:val="24"/>
          <w:szCs w:val="24"/>
        </w:rPr>
        <w:t xml:space="preserve">econd </w:t>
      </w:r>
      <w:r w:rsidR="00FE3A9A">
        <w:rPr>
          <w:bCs/>
          <w:sz w:val="24"/>
          <w:szCs w:val="24"/>
        </w:rPr>
        <w:t>A</w:t>
      </w:r>
      <w:r w:rsidR="00627AE6" w:rsidRPr="00603401">
        <w:rPr>
          <w:bCs/>
          <w:sz w:val="24"/>
          <w:szCs w:val="24"/>
        </w:rPr>
        <w:t>pplicant – a non-profit organization which advocates for and assists the interests of persons with rare diseases.</w:t>
      </w:r>
    </w:p>
    <w:p w14:paraId="5A8485C8" w14:textId="77777777" w:rsidR="00627AE6" w:rsidRPr="00603401" w:rsidRDefault="00627AE6" w:rsidP="00603401">
      <w:pPr>
        <w:pStyle w:val="Body"/>
        <w:spacing w:line="360" w:lineRule="auto"/>
        <w:jc w:val="both"/>
        <w:rPr>
          <w:bCs/>
          <w:sz w:val="24"/>
          <w:szCs w:val="24"/>
        </w:rPr>
      </w:pPr>
    </w:p>
    <w:p w14:paraId="58FA638C" w14:textId="7C4318ED" w:rsidR="003F1516" w:rsidRPr="00603401" w:rsidRDefault="003F3367" w:rsidP="003F3367">
      <w:pPr>
        <w:pStyle w:val="Body"/>
        <w:spacing w:line="360" w:lineRule="auto"/>
        <w:ind w:left="720" w:hanging="720"/>
        <w:jc w:val="both"/>
        <w:rPr>
          <w:bCs/>
          <w:sz w:val="24"/>
          <w:szCs w:val="24"/>
        </w:rPr>
      </w:pPr>
      <w:r w:rsidRPr="00603401">
        <w:rPr>
          <w:bCs/>
          <w:sz w:val="24"/>
          <w:szCs w:val="24"/>
        </w:rPr>
        <w:t>4.</w:t>
      </w:r>
      <w:r w:rsidRPr="00603401">
        <w:rPr>
          <w:bCs/>
          <w:sz w:val="24"/>
          <w:szCs w:val="24"/>
        </w:rPr>
        <w:tab/>
      </w:r>
      <w:r w:rsidR="00627AE6" w:rsidRPr="00603401">
        <w:rPr>
          <w:bCs/>
          <w:sz w:val="24"/>
          <w:szCs w:val="24"/>
        </w:rPr>
        <w:t xml:space="preserve">The </w:t>
      </w:r>
      <w:r w:rsidR="00FE3A9A">
        <w:rPr>
          <w:bCs/>
          <w:sz w:val="24"/>
          <w:szCs w:val="24"/>
        </w:rPr>
        <w:t>F</w:t>
      </w:r>
      <w:r w:rsidR="00627AE6" w:rsidRPr="00603401">
        <w:rPr>
          <w:bCs/>
          <w:sz w:val="24"/>
          <w:szCs w:val="24"/>
        </w:rPr>
        <w:t xml:space="preserve">irst </w:t>
      </w:r>
      <w:r w:rsidR="00FE3A9A">
        <w:rPr>
          <w:bCs/>
          <w:sz w:val="24"/>
          <w:szCs w:val="24"/>
        </w:rPr>
        <w:t>R</w:t>
      </w:r>
      <w:r w:rsidR="00627AE6" w:rsidRPr="00603401">
        <w:rPr>
          <w:bCs/>
          <w:sz w:val="24"/>
          <w:szCs w:val="24"/>
        </w:rPr>
        <w:t xml:space="preserve">espondent is </w:t>
      </w:r>
      <w:proofErr w:type="spellStart"/>
      <w:r w:rsidR="00627AE6" w:rsidRPr="00603401">
        <w:rPr>
          <w:bCs/>
          <w:sz w:val="24"/>
          <w:szCs w:val="24"/>
        </w:rPr>
        <w:t>MediHelp</w:t>
      </w:r>
      <w:proofErr w:type="spellEnd"/>
      <w:r w:rsidR="00627AE6" w:rsidRPr="00603401">
        <w:rPr>
          <w:bCs/>
          <w:sz w:val="24"/>
          <w:szCs w:val="24"/>
        </w:rPr>
        <w:t xml:space="preserve"> Medical Scheme (“</w:t>
      </w:r>
      <w:proofErr w:type="spellStart"/>
      <w:r w:rsidR="00627AE6" w:rsidRPr="00603401">
        <w:rPr>
          <w:bCs/>
          <w:sz w:val="24"/>
          <w:szCs w:val="24"/>
        </w:rPr>
        <w:t>Medihelp</w:t>
      </w:r>
      <w:proofErr w:type="spellEnd"/>
      <w:r w:rsidR="00627AE6" w:rsidRPr="00603401">
        <w:rPr>
          <w:bCs/>
          <w:sz w:val="24"/>
          <w:szCs w:val="24"/>
        </w:rPr>
        <w:t xml:space="preserve">”).  </w:t>
      </w:r>
      <w:r w:rsidR="00081AAA" w:rsidRPr="00603401">
        <w:rPr>
          <w:bCs/>
          <w:sz w:val="24"/>
          <w:szCs w:val="24"/>
        </w:rPr>
        <w:t>Zachary</w:t>
      </w:r>
      <w:r w:rsidR="00627AE6" w:rsidRPr="00603401">
        <w:rPr>
          <w:bCs/>
          <w:sz w:val="24"/>
          <w:szCs w:val="24"/>
        </w:rPr>
        <w:t xml:space="preserve">’s mother has been a member of this scheme for 10 years and he has been a </w:t>
      </w:r>
      <w:proofErr w:type="spellStart"/>
      <w:r w:rsidR="00627AE6" w:rsidRPr="00603401">
        <w:rPr>
          <w:bCs/>
          <w:sz w:val="24"/>
          <w:szCs w:val="24"/>
        </w:rPr>
        <w:t>dependant</w:t>
      </w:r>
      <w:proofErr w:type="spellEnd"/>
      <w:r w:rsidR="00627AE6" w:rsidRPr="00603401">
        <w:rPr>
          <w:bCs/>
          <w:sz w:val="24"/>
          <w:szCs w:val="24"/>
        </w:rPr>
        <w:t xml:space="preserve"> member from the day of his birth</w:t>
      </w:r>
      <w:r w:rsidR="00E15630" w:rsidRPr="00603401">
        <w:rPr>
          <w:bCs/>
          <w:sz w:val="24"/>
          <w:szCs w:val="24"/>
        </w:rPr>
        <w:t xml:space="preserve"> </w:t>
      </w:r>
      <w:r w:rsidR="009909C3">
        <w:rPr>
          <w:bCs/>
          <w:sz w:val="24"/>
          <w:szCs w:val="24"/>
        </w:rPr>
        <w:t>being</w:t>
      </w:r>
      <w:r w:rsidR="00E15630" w:rsidRPr="00603401">
        <w:rPr>
          <w:bCs/>
          <w:sz w:val="24"/>
          <w:szCs w:val="24"/>
        </w:rPr>
        <w:t xml:space="preserve"> 20 March 2019.</w:t>
      </w:r>
      <w:r w:rsidR="00627AE6" w:rsidRPr="00603401">
        <w:rPr>
          <w:bCs/>
          <w:sz w:val="24"/>
          <w:szCs w:val="24"/>
        </w:rPr>
        <w:t xml:space="preserve"> </w:t>
      </w:r>
      <w:r w:rsidR="00081AAA" w:rsidRPr="00603401">
        <w:rPr>
          <w:bCs/>
          <w:sz w:val="24"/>
          <w:szCs w:val="24"/>
        </w:rPr>
        <w:t xml:space="preserve">  </w:t>
      </w:r>
    </w:p>
    <w:p w14:paraId="506C124D" w14:textId="1D08A4B7" w:rsidR="00081AAA" w:rsidRPr="00603401" w:rsidRDefault="00081AAA" w:rsidP="00603401">
      <w:pPr>
        <w:pStyle w:val="Body"/>
        <w:spacing w:line="360" w:lineRule="auto"/>
        <w:jc w:val="both"/>
        <w:rPr>
          <w:bCs/>
          <w:sz w:val="24"/>
          <w:szCs w:val="24"/>
        </w:rPr>
      </w:pPr>
    </w:p>
    <w:p w14:paraId="7CFB12FC" w14:textId="24F59432" w:rsidR="00912A56" w:rsidRDefault="003F3367" w:rsidP="003F3367">
      <w:pPr>
        <w:pStyle w:val="Body"/>
        <w:spacing w:line="360" w:lineRule="auto"/>
        <w:ind w:left="720" w:hanging="720"/>
        <w:jc w:val="both"/>
        <w:rPr>
          <w:bCs/>
          <w:sz w:val="24"/>
          <w:szCs w:val="24"/>
        </w:rPr>
      </w:pPr>
      <w:r>
        <w:rPr>
          <w:bCs/>
          <w:sz w:val="24"/>
          <w:szCs w:val="24"/>
        </w:rPr>
        <w:t>5.</w:t>
      </w:r>
      <w:r>
        <w:rPr>
          <w:bCs/>
          <w:sz w:val="24"/>
          <w:szCs w:val="24"/>
        </w:rPr>
        <w:tab/>
      </w:r>
      <w:r w:rsidR="00627AE6" w:rsidRPr="00603401">
        <w:rPr>
          <w:bCs/>
          <w:sz w:val="24"/>
          <w:szCs w:val="24"/>
        </w:rPr>
        <w:t xml:space="preserve">MPS II is a rare inherited genetic disorder which affects only </w:t>
      </w:r>
      <w:r w:rsidR="00543D34">
        <w:rPr>
          <w:bCs/>
          <w:sz w:val="24"/>
          <w:szCs w:val="24"/>
        </w:rPr>
        <w:t xml:space="preserve">1 </w:t>
      </w:r>
      <w:r w:rsidR="00627AE6" w:rsidRPr="00603401">
        <w:rPr>
          <w:bCs/>
          <w:sz w:val="24"/>
          <w:szCs w:val="24"/>
        </w:rPr>
        <w:t xml:space="preserve">in every </w:t>
      </w:r>
      <w:r w:rsidR="00543D34">
        <w:rPr>
          <w:bCs/>
          <w:sz w:val="24"/>
          <w:szCs w:val="24"/>
        </w:rPr>
        <w:t>100 000</w:t>
      </w:r>
      <w:r w:rsidR="00627AE6" w:rsidRPr="00603401">
        <w:rPr>
          <w:bCs/>
          <w:sz w:val="24"/>
          <w:szCs w:val="24"/>
        </w:rPr>
        <w:t xml:space="preserve"> people.  The disease is caused by an enzyme deficiency in consequence of which the </w:t>
      </w:r>
      <w:r w:rsidR="00603401" w:rsidRPr="00603401">
        <w:rPr>
          <w:bCs/>
          <w:sz w:val="24"/>
          <w:szCs w:val="24"/>
        </w:rPr>
        <w:t>sufferer’s</w:t>
      </w:r>
      <w:r w:rsidR="00627AE6" w:rsidRPr="00603401">
        <w:rPr>
          <w:bCs/>
          <w:sz w:val="24"/>
          <w:szCs w:val="24"/>
        </w:rPr>
        <w:t xml:space="preserve"> body cannot function normally.  This deficiency, if left untreated, results in both bodily damage and developmental difficulties.  These may affect not only appearance and mental development but also organ function and physical abilities</w:t>
      </w:r>
      <w:r w:rsidR="00627AE6" w:rsidRPr="00603401">
        <w:rPr>
          <w:rStyle w:val="FootnoteReference"/>
          <w:bCs/>
          <w:sz w:val="24"/>
          <w:szCs w:val="24"/>
        </w:rPr>
        <w:footnoteReference w:id="1"/>
      </w:r>
      <w:r w:rsidR="00627AE6" w:rsidRPr="00603401">
        <w:rPr>
          <w:bCs/>
          <w:sz w:val="24"/>
          <w:szCs w:val="24"/>
        </w:rPr>
        <w:t>.</w:t>
      </w:r>
    </w:p>
    <w:p w14:paraId="386A1178" w14:textId="77777777" w:rsidR="00912A56" w:rsidRDefault="00912A56" w:rsidP="00912A56">
      <w:pPr>
        <w:pStyle w:val="ListParagraph"/>
        <w:rPr>
          <w:bCs/>
        </w:rPr>
      </w:pPr>
    </w:p>
    <w:p w14:paraId="42830BD7" w14:textId="13C2A300" w:rsidR="00912A56" w:rsidRDefault="00912A56" w:rsidP="00912A56">
      <w:pPr>
        <w:pStyle w:val="Body"/>
        <w:spacing w:line="360" w:lineRule="auto"/>
        <w:ind w:left="720"/>
        <w:jc w:val="both"/>
        <w:rPr>
          <w:bCs/>
          <w:sz w:val="24"/>
          <w:szCs w:val="24"/>
        </w:rPr>
      </w:pPr>
    </w:p>
    <w:p w14:paraId="2CF3E53B" w14:textId="23ADE50C" w:rsidR="00912A56" w:rsidRDefault="00912A56" w:rsidP="00912A56">
      <w:pPr>
        <w:pStyle w:val="Body"/>
        <w:spacing w:line="360" w:lineRule="auto"/>
        <w:ind w:left="720"/>
        <w:jc w:val="both"/>
        <w:rPr>
          <w:bCs/>
          <w:sz w:val="24"/>
          <w:szCs w:val="24"/>
        </w:rPr>
      </w:pPr>
    </w:p>
    <w:p w14:paraId="6138C451" w14:textId="77777777" w:rsidR="00912A56" w:rsidRPr="00912A56" w:rsidRDefault="00912A56" w:rsidP="00912A56">
      <w:pPr>
        <w:pStyle w:val="Body"/>
        <w:spacing w:line="360" w:lineRule="auto"/>
        <w:ind w:left="720"/>
        <w:jc w:val="both"/>
        <w:rPr>
          <w:bCs/>
          <w:sz w:val="24"/>
          <w:szCs w:val="24"/>
        </w:rPr>
      </w:pPr>
    </w:p>
    <w:p w14:paraId="70F8C4C7" w14:textId="06B9E793" w:rsidR="00686225" w:rsidRPr="00603401" w:rsidRDefault="003F3367" w:rsidP="003F3367">
      <w:pPr>
        <w:pStyle w:val="Body"/>
        <w:spacing w:line="360" w:lineRule="auto"/>
        <w:ind w:left="720" w:hanging="720"/>
        <w:jc w:val="both"/>
        <w:rPr>
          <w:bCs/>
          <w:sz w:val="24"/>
          <w:szCs w:val="24"/>
        </w:rPr>
      </w:pPr>
      <w:r w:rsidRPr="00603401">
        <w:rPr>
          <w:bCs/>
          <w:sz w:val="24"/>
          <w:szCs w:val="24"/>
        </w:rPr>
        <w:t>6.</w:t>
      </w:r>
      <w:r w:rsidRPr="00603401">
        <w:rPr>
          <w:bCs/>
          <w:sz w:val="24"/>
          <w:szCs w:val="24"/>
        </w:rPr>
        <w:tab/>
      </w:r>
      <w:r w:rsidR="00627AE6" w:rsidRPr="00603401">
        <w:rPr>
          <w:bCs/>
          <w:sz w:val="24"/>
          <w:szCs w:val="24"/>
        </w:rPr>
        <w:t>It is not disputed that MPS II, being a genetic condition is incurable.</w:t>
      </w:r>
      <w:r w:rsidR="00686225" w:rsidRPr="00603401">
        <w:rPr>
          <w:bCs/>
          <w:sz w:val="24"/>
          <w:szCs w:val="24"/>
        </w:rPr>
        <w:t xml:space="preserve"> However, </w:t>
      </w:r>
      <w:proofErr w:type="spellStart"/>
      <w:r w:rsidR="00686225" w:rsidRPr="00603401">
        <w:rPr>
          <w:bCs/>
          <w:sz w:val="24"/>
          <w:szCs w:val="24"/>
        </w:rPr>
        <w:t>Elaprase</w:t>
      </w:r>
      <w:proofErr w:type="spellEnd"/>
      <w:r w:rsidR="00686225" w:rsidRPr="00603401">
        <w:rPr>
          <w:bCs/>
          <w:sz w:val="24"/>
          <w:szCs w:val="24"/>
        </w:rPr>
        <w:t xml:space="preserve"> is the first</w:t>
      </w:r>
      <w:r w:rsidR="009909C3">
        <w:rPr>
          <w:bCs/>
          <w:sz w:val="24"/>
          <w:szCs w:val="24"/>
        </w:rPr>
        <w:t xml:space="preserve"> and only</w:t>
      </w:r>
      <w:r w:rsidR="00686225" w:rsidRPr="00603401">
        <w:rPr>
          <w:bCs/>
          <w:sz w:val="24"/>
          <w:szCs w:val="24"/>
        </w:rPr>
        <w:t xml:space="preserve"> registered treatment</w:t>
      </w:r>
      <w:r w:rsidR="00686225" w:rsidRPr="00603401">
        <w:rPr>
          <w:rStyle w:val="FootnoteReference"/>
          <w:bCs/>
          <w:sz w:val="24"/>
          <w:szCs w:val="24"/>
        </w:rPr>
        <w:footnoteReference w:id="2"/>
      </w:r>
      <w:r w:rsidR="00686225" w:rsidRPr="00603401">
        <w:rPr>
          <w:bCs/>
          <w:sz w:val="24"/>
          <w:szCs w:val="24"/>
        </w:rPr>
        <w:t xml:space="preserve"> </w:t>
      </w:r>
      <w:r w:rsidR="009909C3">
        <w:rPr>
          <w:bCs/>
          <w:sz w:val="24"/>
          <w:szCs w:val="24"/>
        </w:rPr>
        <w:t>that</w:t>
      </w:r>
      <w:r w:rsidR="00686225" w:rsidRPr="00603401">
        <w:rPr>
          <w:bCs/>
          <w:sz w:val="24"/>
          <w:szCs w:val="24"/>
        </w:rPr>
        <w:t xml:space="preserve"> became available in the Republic </w:t>
      </w:r>
      <w:r w:rsidR="009909C3">
        <w:rPr>
          <w:bCs/>
          <w:sz w:val="24"/>
          <w:szCs w:val="24"/>
        </w:rPr>
        <w:t xml:space="preserve">and </w:t>
      </w:r>
      <w:r w:rsidR="00686225" w:rsidRPr="00603401">
        <w:rPr>
          <w:bCs/>
          <w:sz w:val="24"/>
          <w:szCs w:val="24"/>
        </w:rPr>
        <w:t xml:space="preserve">has been shown to be an effective treatment that can slow or even halt the progressive degenerative consequences which would ensue if left untreated with </w:t>
      </w:r>
      <w:proofErr w:type="spellStart"/>
      <w:r w:rsidR="00686225" w:rsidRPr="00603401">
        <w:rPr>
          <w:bCs/>
          <w:sz w:val="24"/>
          <w:szCs w:val="24"/>
        </w:rPr>
        <w:t>Elaprase</w:t>
      </w:r>
      <w:proofErr w:type="spellEnd"/>
      <w:r w:rsidR="00686225" w:rsidRPr="00603401">
        <w:rPr>
          <w:bCs/>
          <w:sz w:val="24"/>
          <w:szCs w:val="24"/>
        </w:rPr>
        <w:t xml:space="preserve">.  </w:t>
      </w:r>
    </w:p>
    <w:p w14:paraId="12A1F185" w14:textId="77777777" w:rsidR="00686225" w:rsidRPr="00603401" w:rsidRDefault="00686225" w:rsidP="00603401">
      <w:pPr>
        <w:pStyle w:val="ListParagraph"/>
        <w:spacing w:line="360" w:lineRule="auto"/>
        <w:rPr>
          <w:bCs/>
        </w:rPr>
      </w:pPr>
    </w:p>
    <w:p w14:paraId="25C945FC" w14:textId="32050C69" w:rsidR="00686225" w:rsidRPr="00603401" w:rsidRDefault="003F3367" w:rsidP="003F3367">
      <w:pPr>
        <w:pStyle w:val="Body"/>
        <w:spacing w:line="360" w:lineRule="auto"/>
        <w:ind w:left="720" w:hanging="720"/>
        <w:jc w:val="both"/>
        <w:rPr>
          <w:bCs/>
          <w:sz w:val="24"/>
          <w:szCs w:val="24"/>
        </w:rPr>
      </w:pPr>
      <w:r w:rsidRPr="00603401">
        <w:rPr>
          <w:bCs/>
          <w:sz w:val="24"/>
          <w:szCs w:val="24"/>
        </w:rPr>
        <w:t>7.</w:t>
      </w:r>
      <w:r w:rsidRPr="00603401">
        <w:rPr>
          <w:bCs/>
          <w:sz w:val="24"/>
          <w:szCs w:val="24"/>
        </w:rPr>
        <w:tab/>
      </w:r>
      <w:r w:rsidR="00686225" w:rsidRPr="00603401">
        <w:rPr>
          <w:bCs/>
          <w:sz w:val="24"/>
          <w:szCs w:val="24"/>
        </w:rPr>
        <w:t xml:space="preserve">Put simply, there is no other treatment available which has the efficacy of </w:t>
      </w:r>
      <w:proofErr w:type="spellStart"/>
      <w:r w:rsidR="00686225" w:rsidRPr="00603401">
        <w:rPr>
          <w:bCs/>
          <w:sz w:val="24"/>
          <w:szCs w:val="24"/>
        </w:rPr>
        <w:t>Elaprase</w:t>
      </w:r>
      <w:proofErr w:type="spellEnd"/>
      <w:r w:rsidR="00686225" w:rsidRPr="00603401">
        <w:rPr>
          <w:bCs/>
          <w:sz w:val="24"/>
          <w:szCs w:val="24"/>
        </w:rPr>
        <w:t xml:space="preserve">.  All the specialist medical practitioners who are treating Zachary - </w:t>
      </w:r>
      <w:proofErr w:type="spellStart"/>
      <w:r w:rsidR="00686225" w:rsidRPr="00603401">
        <w:rPr>
          <w:bCs/>
          <w:sz w:val="24"/>
          <w:szCs w:val="24"/>
        </w:rPr>
        <w:t>Dr</w:t>
      </w:r>
      <w:proofErr w:type="spellEnd"/>
      <w:r w:rsidR="00686225" w:rsidRPr="00603401">
        <w:rPr>
          <w:bCs/>
          <w:sz w:val="24"/>
          <w:szCs w:val="24"/>
        </w:rPr>
        <w:t xml:space="preserve"> </w:t>
      </w:r>
      <w:proofErr w:type="spellStart"/>
      <w:r w:rsidR="00686225" w:rsidRPr="00603401">
        <w:rPr>
          <w:bCs/>
          <w:sz w:val="24"/>
          <w:szCs w:val="24"/>
        </w:rPr>
        <w:t>Govandragloo</w:t>
      </w:r>
      <w:proofErr w:type="spellEnd"/>
      <w:r w:rsidR="00686225" w:rsidRPr="00603401">
        <w:rPr>
          <w:bCs/>
          <w:sz w:val="24"/>
          <w:szCs w:val="24"/>
        </w:rPr>
        <w:t xml:space="preserve"> – a </w:t>
      </w:r>
      <w:r w:rsidR="00246591" w:rsidRPr="00603401">
        <w:rPr>
          <w:bCs/>
          <w:sz w:val="24"/>
          <w:szCs w:val="24"/>
        </w:rPr>
        <w:t>S</w:t>
      </w:r>
      <w:r w:rsidR="00686225" w:rsidRPr="00603401">
        <w:rPr>
          <w:bCs/>
          <w:sz w:val="24"/>
          <w:szCs w:val="24"/>
        </w:rPr>
        <w:t xml:space="preserve">pecialist </w:t>
      </w:r>
      <w:proofErr w:type="spellStart"/>
      <w:r w:rsidR="00E2087F" w:rsidRPr="00603401">
        <w:rPr>
          <w:bCs/>
          <w:sz w:val="24"/>
          <w:szCs w:val="24"/>
        </w:rPr>
        <w:t>Paediatric</w:t>
      </w:r>
      <w:proofErr w:type="spellEnd"/>
      <w:r w:rsidR="00686225" w:rsidRPr="00603401">
        <w:rPr>
          <w:bCs/>
          <w:sz w:val="24"/>
          <w:szCs w:val="24"/>
        </w:rPr>
        <w:t xml:space="preserve"> </w:t>
      </w:r>
      <w:r w:rsidR="00246591" w:rsidRPr="00603401">
        <w:rPr>
          <w:bCs/>
          <w:sz w:val="24"/>
          <w:szCs w:val="24"/>
        </w:rPr>
        <w:t>C</w:t>
      </w:r>
      <w:r w:rsidR="00686225" w:rsidRPr="00603401">
        <w:rPr>
          <w:bCs/>
          <w:sz w:val="24"/>
          <w:szCs w:val="24"/>
        </w:rPr>
        <w:t xml:space="preserve">ardiologist, </w:t>
      </w:r>
      <w:proofErr w:type="spellStart"/>
      <w:r w:rsidR="00686225" w:rsidRPr="00603401">
        <w:rPr>
          <w:bCs/>
          <w:sz w:val="24"/>
          <w:szCs w:val="24"/>
        </w:rPr>
        <w:t>Dr</w:t>
      </w:r>
      <w:proofErr w:type="spellEnd"/>
      <w:r w:rsidR="00686225" w:rsidRPr="00603401">
        <w:rPr>
          <w:bCs/>
          <w:sz w:val="24"/>
          <w:szCs w:val="24"/>
        </w:rPr>
        <w:t xml:space="preserve"> </w:t>
      </w:r>
      <w:proofErr w:type="spellStart"/>
      <w:r w:rsidR="00686225" w:rsidRPr="00603401">
        <w:rPr>
          <w:bCs/>
          <w:sz w:val="24"/>
          <w:szCs w:val="24"/>
        </w:rPr>
        <w:t>Jeevarathnum</w:t>
      </w:r>
      <w:proofErr w:type="spellEnd"/>
      <w:r w:rsidR="00686225" w:rsidRPr="00603401">
        <w:rPr>
          <w:bCs/>
          <w:sz w:val="24"/>
          <w:szCs w:val="24"/>
        </w:rPr>
        <w:t xml:space="preserve"> – a </w:t>
      </w:r>
      <w:r w:rsidR="00E15630" w:rsidRPr="00603401">
        <w:rPr>
          <w:bCs/>
          <w:sz w:val="24"/>
          <w:szCs w:val="24"/>
        </w:rPr>
        <w:t>S</w:t>
      </w:r>
      <w:r w:rsidR="00686225" w:rsidRPr="00603401">
        <w:rPr>
          <w:bCs/>
          <w:sz w:val="24"/>
          <w:szCs w:val="24"/>
        </w:rPr>
        <w:t xml:space="preserve">pecialist </w:t>
      </w:r>
      <w:proofErr w:type="spellStart"/>
      <w:r w:rsidR="00E15630" w:rsidRPr="00603401">
        <w:rPr>
          <w:bCs/>
          <w:sz w:val="24"/>
          <w:szCs w:val="24"/>
        </w:rPr>
        <w:t>P</w:t>
      </w:r>
      <w:r w:rsidR="00686225" w:rsidRPr="00603401">
        <w:rPr>
          <w:bCs/>
          <w:sz w:val="24"/>
          <w:szCs w:val="24"/>
        </w:rPr>
        <w:t>aedeatric</w:t>
      </w:r>
      <w:proofErr w:type="spellEnd"/>
      <w:r w:rsidR="00686225" w:rsidRPr="00603401">
        <w:rPr>
          <w:bCs/>
          <w:sz w:val="24"/>
          <w:szCs w:val="24"/>
        </w:rPr>
        <w:t xml:space="preserve"> </w:t>
      </w:r>
      <w:r w:rsidR="00E15630" w:rsidRPr="00603401">
        <w:rPr>
          <w:bCs/>
          <w:sz w:val="24"/>
          <w:szCs w:val="24"/>
        </w:rPr>
        <w:t>Pulmonologist</w:t>
      </w:r>
      <w:r w:rsidR="00686225" w:rsidRPr="00603401">
        <w:rPr>
          <w:bCs/>
          <w:sz w:val="24"/>
          <w:szCs w:val="24"/>
        </w:rPr>
        <w:t xml:space="preserve"> and </w:t>
      </w:r>
      <w:proofErr w:type="spellStart"/>
      <w:r w:rsidR="00686225" w:rsidRPr="00603401">
        <w:rPr>
          <w:bCs/>
          <w:sz w:val="24"/>
          <w:szCs w:val="24"/>
        </w:rPr>
        <w:t>Dr</w:t>
      </w:r>
      <w:proofErr w:type="spellEnd"/>
      <w:r w:rsidR="00686225" w:rsidRPr="00603401">
        <w:rPr>
          <w:bCs/>
          <w:sz w:val="24"/>
          <w:szCs w:val="24"/>
        </w:rPr>
        <w:t xml:space="preserve"> Lamb a </w:t>
      </w:r>
      <w:proofErr w:type="spellStart"/>
      <w:r w:rsidR="00E15630" w:rsidRPr="00603401">
        <w:rPr>
          <w:bCs/>
          <w:sz w:val="24"/>
          <w:szCs w:val="24"/>
        </w:rPr>
        <w:t>P</w:t>
      </w:r>
      <w:r w:rsidR="00686225" w:rsidRPr="00603401">
        <w:rPr>
          <w:bCs/>
          <w:sz w:val="24"/>
          <w:szCs w:val="24"/>
        </w:rPr>
        <w:t>aedeatric</w:t>
      </w:r>
      <w:proofErr w:type="spellEnd"/>
      <w:r w:rsidR="00686225" w:rsidRPr="00603401">
        <w:rPr>
          <w:bCs/>
          <w:sz w:val="24"/>
          <w:szCs w:val="24"/>
        </w:rPr>
        <w:t xml:space="preserve"> </w:t>
      </w:r>
      <w:r w:rsidR="00E15630" w:rsidRPr="00603401">
        <w:rPr>
          <w:bCs/>
          <w:sz w:val="24"/>
          <w:szCs w:val="24"/>
        </w:rPr>
        <w:t>N</w:t>
      </w:r>
      <w:r w:rsidR="00686225" w:rsidRPr="00603401">
        <w:rPr>
          <w:bCs/>
          <w:sz w:val="24"/>
          <w:szCs w:val="24"/>
        </w:rPr>
        <w:t xml:space="preserve">eurologist have motivated the provision of </w:t>
      </w:r>
      <w:proofErr w:type="spellStart"/>
      <w:r w:rsidR="00686225" w:rsidRPr="00603401">
        <w:rPr>
          <w:bCs/>
          <w:sz w:val="24"/>
          <w:szCs w:val="24"/>
        </w:rPr>
        <w:t>Elaprase</w:t>
      </w:r>
      <w:proofErr w:type="spellEnd"/>
      <w:r w:rsidR="00686225" w:rsidRPr="00603401">
        <w:rPr>
          <w:bCs/>
          <w:sz w:val="24"/>
          <w:szCs w:val="24"/>
        </w:rPr>
        <w:t xml:space="preserve"> as being an essential part of Zachary’s treatment.</w:t>
      </w:r>
    </w:p>
    <w:p w14:paraId="2C62B8E4" w14:textId="77777777" w:rsidR="00686225" w:rsidRPr="00603401" w:rsidRDefault="00686225" w:rsidP="00603401">
      <w:pPr>
        <w:pStyle w:val="ListParagraph"/>
        <w:spacing w:line="360" w:lineRule="auto"/>
        <w:rPr>
          <w:bCs/>
        </w:rPr>
      </w:pPr>
    </w:p>
    <w:p w14:paraId="358EAA9A" w14:textId="689833B8" w:rsidR="00686225" w:rsidRPr="00603401" w:rsidRDefault="003F3367" w:rsidP="003F3367">
      <w:pPr>
        <w:pStyle w:val="Body"/>
        <w:spacing w:line="360" w:lineRule="auto"/>
        <w:ind w:left="720" w:hanging="720"/>
        <w:jc w:val="both"/>
        <w:rPr>
          <w:bCs/>
          <w:sz w:val="24"/>
          <w:szCs w:val="24"/>
        </w:rPr>
      </w:pPr>
      <w:r w:rsidRPr="00603401">
        <w:rPr>
          <w:bCs/>
          <w:sz w:val="24"/>
          <w:szCs w:val="24"/>
        </w:rPr>
        <w:t>8.</w:t>
      </w:r>
      <w:r w:rsidRPr="00603401">
        <w:rPr>
          <w:bCs/>
          <w:sz w:val="24"/>
          <w:szCs w:val="24"/>
        </w:rPr>
        <w:tab/>
      </w:r>
      <w:r w:rsidR="00E15630" w:rsidRPr="00603401">
        <w:rPr>
          <w:bCs/>
          <w:sz w:val="24"/>
          <w:szCs w:val="24"/>
        </w:rPr>
        <w:t xml:space="preserve">Zachary was first diagnosed with MPS II when he was 2 years old.  In July 2021, he was first prescribed </w:t>
      </w:r>
      <w:proofErr w:type="spellStart"/>
      <w:r w:rsidR="00E15630" w:rsidRPr="00603401">
        <w:rPr>
          <w:bCs/>
          <w:sz w:val="24"/>
          <w:szCs w:val="24"/>
        </w:rPr>
        <w:t>Elaprase</w:t>
      </w:r>
      <w:proofErr w:type="spellEnd"/>
      <w:r w:rsidR="00E15630" w:rsidRPr="00603401">
        <w:rPr>
          <w:bCs/>
          <w:sz w:val="24"/>
          <w:szCs w:val="24"/>
        </w:rPr>
        <w:t>.  His condition at that stage was relatively stable</w:t>
      </w:r>
      <w:r w:rsidR="00603401">
        <w:rPr>
          <w:bCs/>
          <w:sz w:val="24"/>
          <w:szCs w:val="24"/>
        </w:rPr>
        <w:t xml:space="preserve"> but was to be assessed every 6 months</w:t>
      </w:r>
      <w:r w:rsidR="00E15630" w:rsidRPr="00603401">
        <w:rPr>
          <w:bCs/>
          <w:sz w:val="24"/>
          <w:szCs w:val="24"/>
        </w:rPr>
        <w:t xml:space="preserve">.  </w:t>
      </w:r>
      <w:r w:rsidR="00275C9A" w:rsidRPr="00603401">
        <w:rPr>
          <w:bCs/>
          <w:sz w:val="24"/>
          <w:szCs w:val="24"/>
        </w:rPr>
        <w:t xml:space="preserve">A request for authorization by </w:t>
      </w:r>
      <w:proofErr w:type="spellStart"/>
      <w:r w:rsidR="00275C9A" w:rsidRPr="00603401">
        <w:rPr>
          <w:bCs/>
          <w:sz w:val="24"/>
          <w:szCs w:val="24"/>
        </w:rPr>
        <w:t>MediHelp</w:t>
      </w:r>
      <w:proofErr w:type="spellEnd"/>
      <w:r w:rsidR="00275C9A" w:rsidRPr="00603401">
        <w:rPr>
          <w:bCs/>
          <w:sz w:val="24"/>
          <w:szCs w:val="24"/>
        </w:rPr>
        <w:t xml:space="preserve"> to pay for the treatment of </w:t>
      </w:r>
      <w:proofErr w:type="spellStart"/>
      <w:r w:rsidR="00275C9A" w:rsidRPr="00603401">
        <w:rPr>
          <w:bCs/>
          <w:sz w:val="24"/>
          <w:szCs w:val="24"/>
        </w:rPr>
        <w:t>Elaprase</w:t>
      </w:r>
      <w:proofErr w:type="spellEnd"/>
      <w:r w:rsidR="00275C9A" w:rsidRPr="00603401">
        <w:rPr>
          <w:bCs/>
          <w:sz w:val="24"/>
          <w:szCs w:val="24"/>
        </w:rPr>
        <w:t xml:space="preserve"> submitted in July 2021 was declined.</w:t>
      </w:r>
    </w:p>
    <w:p w14:paraId="3046D01C" w14:textId="77777777" w:rsidR="00275C9A" w:rsidRPr="00603401" w:rsidRDefault="00275C9A" w:rsidP="00603401">
      <w:pPr>
        <w:pStyle w:val="ListParagraph"/>
        <w:spacing w:line="360" w:lineRule="auto"/>
        <w:rPr>
          <w:bCs/>
        </w:rPr>
      </w:pPr>
    </w:p>
    <w:p w14:paraId="63F10482" w14:textId="41A16B25" w:rsidR="00275C9A" w:rsidRPr="00603401" w:rsidRDefault="003F3367" w:rsidP="003F3367">
      <w:pPr>
        <w:pStyle w:val="Body"/>
        <w:spacing w:line="360" w:lineRule="auto"/>
        <w:ind w:left="720" w:hanging="720"/>
        <w:jc w:val="both"/>
        <w:rPr>
          <w:bCs/>
          <w:sz w:val="24"/>
          <w:szCs w:val="24"/>
        </w:rPr>
      </w:pPr>
      <w:r w:rsidRPr="00603401">
        <w:rPr>
          <w:bCs/>
          <w:sz w:val="24"/>
          <w:szCs w:val="24"/>
        </w:rPr>
        <w:t>9.</w:t>
      </w:r>
      <w:r w:rsidRPr="00603401">
        <w:rPr>
          <w:bCs/>
          <w:sz w:val="24"/>
          <w:szCs w:val="24"/>
        </w:rPr>
        <w:tab/>
      </w:r>
      <w:r w:rsidR="00275C9A" w:rsidRPr="00603401">
        <w:rPr>
          <w:bCs/>
          <w:sz w:val="24"/>
          <w:szCs w:val="24"/>
        </w:rPr>
        <w:t xml:space="preserve">A number of reasons were originally </w:t>
      </w:r>
      <w:proofErr w:type="spellStart"/>
      <w:r w:rsidR="00275C9A" w:rsidRPr="00603401">
        <w:rPr>
          <w:bCs/>
          <w:sz w:val="24"/>
          <w:szCs w:val="24"/>
        </w:rPr>
        <w:t>proferred</w:t>
      </w:r>
      <w:proofErr w:type="spellEnd"/>
      <w:r w:rsidR="00275C9A" w:rsidRPr="00603401">
        <w:rPr>
          <w:bCs/>
          <w:sz w:val="24"/>
          <w:szCs w:val="24"/>
        </w:rPr>
        <w:t xml:space="preserve"> by </w:t>
      </w:r>
      <w:proofErr w:type="spellStart"/>
      <w:r w:rsidR="00275C9A" w:rsidRPr="00603401">
        <w:rPr>
          <w:bCs/>
          <w:sz w:val="24"/>
          <w:szCs w:val="24"/>
        </w:rPr>
        <w:t>MediHelp</w:t>
      </w:r>
      <w:proofErr w:type="spellEnd"/>
      <w:r w:rsidR="00275C9A" w:rsidRPr="00603401">
        <w:rPr>
          <w:bCs/>
          <w:sz w:val="24"/>
          <w:szCs w:val="24"/>
        </w:rPr>
        <w:t xml:space="preserve"> for why it was not prepared to authorize payment for </w:t>
      </w:r>
      <w:proofErr w:type="spellStart"/>
      <w:r w:rsidR="00275C9A" w:rsidRPr="00603401">
        <w:rPr>
          <w:bCs/>
          <w:sz w:val="24"/>
          <w:szCs w:val="24"/>
        </w:rPr>
        <w:t>Elaprase</w:t>
      </w:r>
      <w:proofErr w:type="spellEnd"/>
      <w:r w:rsidR="00275C9A" w:rsidRPr="00603401">
        <w:rPr>
          <w:bCs/>
          <w:sz w:val="24"/>
          <w:szCs w:val="24"/>
        </w:rPr>
        <w:t xml:space="preserve"> – these included that treatment of MPS II was not a registered prescribed minimum benefit, that even if it were a prescribed minimum benefit condition, the treatment with </w:t>
      </w:r>
      <w:proofErr w:type="spellStart"/>
      <w:r w:rsidR="00275C9A" w:rsidRPr="00603401">
        <w:rPr>
          <w:bCs/>
          <w:sz w:val="24"/>
          <w:szCs w:val="24"/>
        </w:rPr>
        <w:t>Elaprase</w:t>
      </w:r>
      <w:proofErr w:type="spellEnd"/>
      <w:r w:rsidR="00275C9A" w:rsidRPr="00603401">
        <w:rPr>
          <w:bCs/>
          <w:sz w:val="24"/>
          <w:szCs w:val="24"/>
        </w:rPr>
        <w:t xml:space="preserve"> was not available in the public health service and was thus not a prescribed minimum benefit, that the health benefit plan of which</w:t>
      </w:r>
      <w:r w:rsidR="009909C3">
        <w:rPr>
          <w:bCs/>
          <w:sz w:val="24"/>
          <w:szCs w:val="24"/>
        </w:rPr>
        <w:t xml:space="preserve"> his mother, and him being a dependent, </w:t>
      </w:r>
      <w:r w:rsidR="00275C9A" w:rsidRPr="00603401">
        <w:rPr>
          <w:bCs/>
          <w:sz w:val="24"/>
          <w:szCs w:val="24"/>
        </w:rPr>
        <w:t xml:space="preserve">was a member did not cover chronic medications that do not qualify as prescribed minimum benefit level of care and lastly that the benefit plan did not cover treatment with medications of the nature of </w:t>
      </w:r>
      <w:proofErr w:type="spellStart"/>
      <w:r w:rsidR="00275C9A" w:rsidRPr="00603401">
        <w:rPr>
          <w:bCs/>
          <w:sz w:val="24"/>
          <w:szCs w:val="24"/>
        </w:rPr>
        <w:t>Elaprase</w:t>
      </w:r>
      <w:proofErr w:type="spellEnd"/>
      <w:r w:rsidR="00275C9A" w:rsidRPr="00603401">
        <w:rPr>
          <w:bCs/>
          <w:sz w:val="24"/>
          <w:szCs w:val="24"/>
        </w:rPr>
        <w:t>.</w:t>
      </w:r>
    </w:p>
    <w:p w14:paraId="4A7AB453" w14:textId="77777777" w:rsidR="00CA60B4" w:rsidRPr="00603401" w:rsidRDefault="00CA60B4" w:rsidP="00603401">
      <w:pPr>
        <w:pStyle w:val="ListParagraph"/>
        <w:spacing w:line="360" w:lineRule="auto"/>
        <w:rPr>
          <w:bCs/>
        </w:rPr>
      </w:pPr>
    </w:p>
    <w:p w14:paraId="1D49AE16" w14:textId="4AD3FD18" w:rsidR="00627AE6" w:rsidRPr="00603401" w:rsidRDefault="003F3367" w:rsidP="003F3367">
      <w:pPr>
        <w:pStyle w:val="Body"/>
        <w:spacing w:line="360" w:lineRule="auto"/>
        <w:ind w:left="720" w:hanging="720"/>
        <w:jc w:val="both"/>
        <w:rPr>
          <w:bCs/>
          <w:sz w:val="24"/>
          <w:szCs w:val="24"/>
        </w:rPr>
      </w:pPr>
      <w:r w:rsidRPr="00603401">
        <w:rPr>
          <w:bCs/>
          <w:sz w:val="24"/>
          <w:szCs w:val="24"/>
        </w:rPr>
        <w:t>10.</w:t>
      </w:r>
      <w:r w:rsidRPr="00603401">
        <w:rPr>
          <w:bCs/>
          <w:sz w:val="24"/>
          <w:szCs w:val="24"/>
        </w:rPr>
        <w:tab/>
      </w:r>
      <w:r w:rsidR="00CA60B4" w:rsidRPr="00603401">
        <w:rPr>
          <w:bCs/>
          <w:sz w:val="24"/>
          <w:szCs w:val="24"/>
        </w:rPr>
        <w:t xml:space="preserve">After Zachary’s diagnosis and </w:t>
      </w:r>
      <w:proofErr w:type="spellStart"/>
      <w:r w:rsidR="00CA60B4" w:rsidRPr="00603401">
        <w:rPr>
          <w:bCs/>
          <w:sz w:val="24"/>
          <w:szCs w:val="24"/>
        </w:rPr>
        <w:t>MediHelp’s</w:t>
      </w:r>
      <w:proofErr w:type="spellEnd"/>
      <w:r w:rsidR="00CA60B4" w:rsidRPr="00603401">
        <w:rPr>
          <w:bCs/>
          <w:sz w:val="24"/>
          <w:szCs w:val="24"/>
        </w:rPr>
        <w:t xml:space="preserve"> rejection of the authorization, it came to the attention of the </w:t>
      </w:r>
      <w:r w:rsidR="00FE3A9A">
        <w:rPr>
          <w:bCs/>
          <w:sz w:val="24"/>
          <w:szCs w:val="24"/>
        </w:rPr>
        <w:t>A</w:t>
      </w:r>
      <w:r w:rsidR="00CA60B4" w:rsidRPr="00603401">
        <w:rPr>
          <w:bCs/>
          <w:sz w:val="24"/>
          <w:szCs w:val="24"/>
        </w:rPr>
        <w:t xml:space="preserve">pplicants that a similar matter involving another medical </w:t>
      </w:r>
      <w:r w:rsidR="00CA60B4" w:rsidRPr="00603401">
        <w:rPr>
          <w:bCs/>
          <w:sz w:val="24"/>
          <w:szCs w:val="24"/>
        </w:rPr>
        <w:lastRenderedPageBreak/>
        <w:t xml:space="preserve">scheme was being considered by the </w:t>
      </w:r>
      <w:r w:rsidR="009909C3">
        <w:rPr>
          <w:bCs/>
          <w:sz w:val="24"/>
          <w:szCs w:val="24"/>
        </w:rPr>
        <w:t>Second</w:t>
      </w:r>
      <w:r w:rsidR="00CA60B4" w:rsidRPr="00603401">
        <w:rPr>
          <w:bCs/>
          <w:sz w:val="24"/>
          <w:szCs w:val="24"/>
        </w:rPr>
        <w:t xml:space="preserve"> </w:t>
      </w:r>
      <w:r w:rsidR="00FE3A9A">
        <w:rPr>
          <w:bCs/>
          <w:sz w:val="24"/>
          <w:szCs w:val="24"/>
        </w:rPr>
        <w:t>R</w:t>
      </w:r>
      <w:r w:rsidR="00CA60B4" w:rsidRPr="00603401">
        <w:rPr>
          <w:bCs/>
          <w:sz w:val="24"/>
          <w:szCs w:val="24"/>
        </w:rPr>
        <w:t>espondent – the Council for Medical Schemes</w:t>
      </w:r>
      <w:r w:rsidR="00E6617F" w:rsidRPr="00603401">
        <w:rPr>
          <w:bCs/>
          <w:sz w:val="24"/>
          <w:szCs w:val="24"/>
        </w:rPr>
        <w:t xml:space="preserve"> (“CMS”)</w:t>
      </w:r>
      <w:r w:rsidR="00CA60B4" w:rsidRPr="00603401">
        <w:rPr>
          <w:bCs/>
          <w:sz w:val="24"/>
          <w:szCs w:val="24"/>
        </w:rPr>
        <w:t xml:space="preserve">. </w:t>
      </w:r>
      <w:r w:rsidR="00E2087F">
        <w:rPr>
          <w:bCs/>
          <w:sz w:val="24"/>
          <w:szCs w:val="24"/>
        </w:rPr>
        <w:t xml:space="preserve"> This matter was referred to by the parties</w:t>
      </w:r>
      <w:r w:rsidR="009909C3">
        <w:rPr>
          <w:bCs/>
          <w:sz w:val="24"/>
          <w:szCs w:val="24"/>
        </w:rPr>
        <w:t xml:space="preserve"> in this matter</w:t>
      </w:r>
      <w:r w:rsidR="00E2087F">
        <w:rPr>
          <w:bCs/>
          <w:sz w:val="24"/>
          <w:szCs w:val="24"/>
        </w:rPr>
        <w:t xml:space="preserve"> as the ‘</w:t>
      </w:r>
      <w:proofErr w:type="spellStart"/>
      <w:r w:rsidR="00E2087F">
        <w:rPr>
          <w:bCs/>
          <w:sz w:val="24"/>
          <w:szCs w:val="24"/>
        </w:rPr>
        <w:t>Polmed</w:t>
      </w:r>
      <w:proofErr w:type="spellEnd"/>
      <w:r w:rsidR="00E2087F">
        <w:rPr>
          <w:bCs/>
          <w:sz w:val="24"/>
          <w:szCs w:val="24"/>
        </w:rPr>
        <w:t>’ matter and will also be referred to as such in this judgment.</w:t>
      </w:r>
      <w:r w:rsidR="00CA60B4" w:rsidRPr="00603401">
        <w:rPr>
          <w:bCs/>
          <w:sz w:val="24"/>
          <w:szCs w:val="24"/>
        </w:rPr>
        <w:t xml:space="preserve"> Given that the time lines for submission, consideration and a decision on complaints is relatively lengthy</w:t>
      </w:r>
      <w:r w:rsidR="000D16A7">
        <w:rPr>
          <w:bCs/>
          <w:sz w:val="24"/>
          <w:szCs w:val="24"/>
        </w:rPr>
        <w:t>, specifically</w:t>
      </w:r>
      <w:r w:rsidR="00CA60B4" w:rsidRPr="00603401">
        <w:rPr>
          <w:bCs/>
          <w:sz w:val="24"/>
          <w:szCs w:val="24"/>
        </w:rPr>
        <w:t xml:space="preserve"> having regard to the resources available to the </w:t>
      </w:r>
      <w:r w:rsidR="000D16A7">
        <w:rPr>
          <w:bCs/>
          <w:sz w:val="24"/>
          <w:szCs w:val="24"/>
        </w:rPr>
        <w:t>CMS</w:t>
      </w:r>
      <w:r w:rsidR="00CA60B4" w:rsidRPr="00603401">
        <w:rPr>
          <w:bCs/>
          <w:sz w:val="24"/>
          <w:szCs w:val="24"/>
        </w:rPr>
        <w:t xml:space="preserve">, a decision was taken by </w:t>
      </w:r>
      <w:r w:rsidR="00FE3A9A">
        <w:rPr>
          <w:bCs/>
          <w:sz w:val="24"/>
          <w:szCs w:val="24"/>
        </w:rPr>
        <w:t xml:space="preserve">the </w:t>
      </w:r>
      <w:r w:rsidR="00CA60B4" w:rsidRPr="00603401">
        <w:rPr>
          <w:bCs/>
          <w:sz w:val="24"/>
          <w:szCs w:val="24"/>
        </w:rPr>
        <w:t xml:space="preserve">Zachary’s mother, while his condition was relatively stable, to await the outcome of that matter as it was likely to be of assistance in determining the dispute with </w:t>
      </w:r>
      <w:proofErr w:type="spellStart"/>
      <w:r w:rsidR="00CA60B4" w:rsidRPr="00603401">
        <w:rPr>
          <w:bCs/>
          <w:sz w:val="24"/>
          <w:szCs w:val="24"/>
        </w:rPr>
        <w:t>MediHelp</w:t>
      </w:r>
      <w:proofErr w:type="spellEnd"/>
      <w:r w:rsidR="00CA60B4" w:rsidRPr="00603401">
        <w:rPr>
          <w:bCs/>
          <w:sz w:val="24"/>
          <w:szCs w:val="24"/>
        </w:rPr>
        <w:t>.</w:t>
      </w:r>
    </w:p>
    <w:p w14:paraId="1E5A014F" w14:textId="77777777" w:rsidR="00CA60B4" w:rsidRPr="00603401" w:rsidRDefault="00CA60B4" w:rsidP="00603401">
      <w:pPr>
        <w:pStyle w:val="ListParagraph"/>
        <w:spacing w:line="360" w:lineRule="auto"/>
        <w:rPr>
          <w:bCs/>
        </w:rPr>
      </w:pPr>
    </w:p>
    <w:p w14:paraId="60FE7EF9" w14:textId="76C05042" w:rsidR="00CA60B4" w:rsidRPr="00603401" w:rsidRDefault="003F3367" w:rsidP="003F3367">
      <w:pPr>
        <w:pStyle w:val="Body"/>
        <w:spacing w:line="360" w:lineRule="auto"/>
        <w:ind w:left="720" w:hanging="720"/>
        <w:jc w:val="both"/>
        <w:rPr>
          <w:bCs/>
          <w:sz w:val="24"/>
          <w:szCs w:val="24"/>
        </w:rPr>
      </w:pPr>
      <w:r w:rsidRPr="00603401">
        <w:rPr>
          <w:bCs/>
          <w:sz w:val="24"/>
          <w:szCs w:val="24"/>
        </w:rPr>
        <w:t>11.</w:t>
      </w:r>
      <w:r w:rsidRPr="00603401">
        <w:rPr>
          <w:bCs/>
          <w:sz w:val="24"/>
          <w:szCs w:val="24"/>
        </w:rPr>
        <w:tab/>
      </w:r>
      <w:r w:rsidR="00CA60B4" w:rsidRPr="00603401">
        <w:rPr>
          <w:bCs/>
          <w:sz w:val="24"/>
          <w:szCs w:val="24"/>
        </w:rPr>
        <w:t xml:space="preserve">The decision of </w:t>
      </w:r>
      <w:r w:rsidR="000D16A7">
        <w:rPr>
          <w:bCs/>
          <w:sz w:val="24"/>
          <w:szCs w:val="24"/>
        </w:rPr>
        <w:t>CMS</w:t>
      </w:r>
      <w:r w:rsidR="00CA60B4" w:rsidRPr="00603401">
        <w:rPr>
          <w:bCs/>
          <w:sz w:val="24"/>
          <w:szCs w:val="24"/>
        </w:rPr>
        <w:t xml:space="preserve"> in that matter was subsequently handed down on</w:t>
      </w:r>
      <w:r w:rsidR="00E6617F" w:rsidRPr="00603401">
        <w:rPr>
          <w:bCs/>
          <w:sz w:val="24"/>
          <w:szCs w:val="24"/>
        </w:rPr>
        <w:t xml:space="preserve"> 1 October 2020</w:t>
      </w:r>
      <w:r w:rsidR="000D16A7">
        <w:rPr>
          <w:bCs/>
          <w:sz w:val="24"/>
          <w:szCs w:val="24"/>
        </w:rPr>
        <w:t xml:space="preserve">, then </w:t>
      </w:r>
      <w:r w:rsidR="001F0F3A" w:rsidRPr="00603401">
        <w:rPr>
          <w:bCs/>
          <w:sz w:val="24"/>
          <w:szCs w:val="24"/>
        </w:rPr>
        <w:t>taken on appeal</w:t>
      </w:r>
      <w:r w:rsidR="000D16A7">
        <w:rPr>
          <w:bCs/>
          <w:sz w:val="24"/>
          <w:szCs w:val="24"/>
        </w:rPr>
        <w:t>,</w:t>
      </w:r>
      <w:r w:rsidR="001F0F3A" w:rsidRPr="00603401">
        <w:rPr>
          <w:bCs/>
          <w:sz w:val="24"/>
          <w:szCs w:val="24"/>
        </w:rPr>
        <w:t xml:space="preserve"> and the appeal dismissed on 1 February 2022</w:t>
      </w:r>
      <w:r w:rsidR="00CA60B4" w:rsidRPr="00603401">
        <w:rPr>
          <w:bCs/>
          <w:sz w:val="24"/>
          <w:szCs w:val="24"/>
        </w:rPr>
        <w:t>.  In its r</w:t>
      </w:r>
      <w:r w:rsidR="000D16A7">
        <w:rPr>
          <w:bCs/>
          <w:sz w:val="24"/>
          <w:szCs w:val="24"/>
        </w:rPr>
        <w:t xml:space="preserve">uling in the </w:t>
      </w:r>
      <w:proofErr w:type="spellStart"/>
      <w:r w:rsidR="000D16A7">
        <w:rPr>
          <w:bCs/>
          <w:sz w:val="24"/>
          <w:szCs w:val="24"/>
        </w:rPr>
        <w:t>Polmed</w:t>
      </w:r>
      <w:proofErr w:type="spellEnd"/>
      <w:r w:rsidR="000D16A7">
        <w:rPr>
          <w:bCs/>
          <w:sz w:val="24"/>
          <w:szCs w:val="24"/>
        </w:rPr>
        <w:t xml:space="preserve"> matter, CMS</w:t>
      </w:r>
      <w:r w:rsidR="00CA60B4" w:rsidRPr="00603401">
        <w:rPr>
          <w:bCs/>
          <w:sz w:val="24"/>
          <w:szCs w:val="24"/>
        </w:rPr>
        <w:t xml:space="preserve"> found that MPS II is a prescribed minimum benefit (“PMB”) condition and ordered that payment be made by</w:t>
      </w:r>
      <w:r w:rsidR="000D16A7">
        <w:rPr>
          <w:bCs/>
          <w:sz w:val="24"/>
          <w:szCs w:val="24"/>
        </w:rPr>
        <w:t xml:space="preserve"> </w:t>
      </w:r>
      <w:proofErr w:type="spellStart"/>
      <w:r w:rsidR="000D16A7">
        <w:rPr>
          <w:bCs/>
          <w:sz w:val="24"/>
          <w:szCs w:val="24"/>
        </w:rPr>
        <w:t>Polmed</w:t>
      </w:r>
      <w:proofErr w:type="spellEnd"/>
      <w:r w:rsidR="00CA60B4" w:rsidRPr="00603401">
        <w:rPr>
          <w:bCs/>
          <w:sz w:val="24"/>
          <w:szCs w:val="24"/>
        </w:rPr>
        <w:t xml:space="preserve"> for </w:t>
      </w:r>
      <w:proofErr w:type="spellStart"/>
      <w:r w:rsidR="00CA60B4" w:rsidRPr="00603401">
        <w:rPr>
          <w:bCs/>
          <w:sz w:val="24"/>
          <w:szCs w:val="24"/>
        </w:rPr>
        <w:t>Elaprase</w:t>
      </w:r>
      <w:proofErr w:type="spellEnd"/>
      <w:r w:rsidR="00E6617F" w:rsidRPr="00603401">
        <w:rPr>
          <w:bCs/>
          <w:sz w:val="24"/>
          <w:szCs w:val="24"/>
        </w:rPr>
        <w:t xml:space="preserve"> as well as all ancillary symptomatic treatment</w:t>
      </w:r>
      <w:r w:rsidR="00CA60B4" w:rsidRPr="00603401">
        <w:rPr>
          <w:bCs/>
          <w:sz w:val="24"/>
          <w:szCs w:val="24"/>
        </w:rPr>
        <w:t xml:space="preserve">. </w:t>
      </w:r>
    </w:p>
    <w:p w14:paraId="014619DB" w14:textId="77777777" w:rsidR="00E6617F" w:rsidRPr="00603401" w:rsidRDefault="00E6617F" w:rsidP="00603401">
      <w:pPr>
        <w:pStyle w:val="ListParagraph"/>
        <w:spacing w:line="360" w:lineRule="auto"/>
        <w:rPr>
          <w:bCs/>
        </w:rPr>
      </w:pPr>
    </w:p>
    <w:p w14:paraId="56A58E5C" w14:textId="1A422634" w:rsidR="00603401" w:rsidRDefault="003F3367" w:rsidP="003F3367">
      <w:pPr>
        <w:pStyle w:val="Body"/>
        <w:spacing w:line="360" w:lineRule="auto"/>
        <w:ind w:left="720" w:hanging="720"/>
        <w:jc w:val="both"/>
        <w:rPr>
          <w:bCs/>
          <w:sz w:val="24"/>
          <w:szCs w:val="24"/>
        </w:rPr>
      </w:pPr>
      <w:r>
        <w:rPr>
          <w:bCs/>
          <w:sz w:val="24"/>
          <w:szCs w:val="24"/>
        </w:rPr>
        <w:t>12.</w:t>
      </w:r>
      <w:r>
        <w:rPr>
          <w:bCs/>
          <w:sz w:val="24"/>
          <w:szCs w:val="24"/>
        </w:rPr>
        <w:tab/>
      </w:r>
      <w:r w:rsidR="00E6617F" w:rsidRPr="00603401">
        <w:rPr>
          <w:bCs/>
          <w:sz w:val="24"/>
          <w:szCs w:val="24"/>
        </w:rPr>
        <w:t>Between the time of Zachary’s initial diagnosis and the CMS ruling</w:t>
      </w:r>
      <w:r w:rsidR="009909C3">
        <w:rPr>
          <w:bCs/>
          <w:sz w:val="24"/>
          <w:szCs w:val="24"/>
        </w:rPr>
        <w:t xml:space="preserve"> in the </w:t>
      </w:r>
      <w:proofErr w:type="spellStart"/>
      <w:r w:rsidR="009909C3">
        <w:rPr>
          <w:bCs/>
          <w:sz w:val="24"/>
          <w:szCs w:val="24"/>
        </w:rPr>
        <w:t>Polmad</w:t>
      </w:r>
      <w:proofErr w:type="spellEnd"/>
      <w:r w:rsidR="009909C3">
        <w:rPr>
          <w:bCs/>
          <w:sz w:val="24"/>
          <w:szCs w:val="24"/>
        </w:rPr>
        <w:t xml:space="preserve"> matter</w:t>
      </w:r>
      <w:r w:rsidR="00E6617F" w:rsidRPr="00603401">
        <w:rPr>
          <w:bCs/>
          <w:sz w:val="24"/>
          <w:szCs w:val="24"/>
        </w:rPr>
        <w:t xml:space="preserve">, his condition remained relatively stable.  Application was made again for authorization </w:t>
      </w:r>
      <w:r w:rsidR="001F0F3A" w:rsidRPr="00603401">
        <w:rPr>
          <w:bCs/>
          <w:sz w:val="24"/>
          <w:szCs w:val="24"/>
        </w:rPr>
        <w:t xml:space="preserve">after the dismissal of the appeal and on 15 February 2022, the authorization was again declined by </w:t>
      </w:r>
      <w:proofErr w:type="spellStart"/>
      <w:r w:rsidR="001F0F3A" w:rsidRPr="00603401">
        <w:rPr>
          <w:bCs/>
          <w:sz w:val="24"/>
          <w:szCs w:val="24"/>
        </w:rPr>
        <w:t>MediHelp</w:t>
      </w:r>
      <w:proofErr w:type="spellEnd"/>
      <w:r w:rsidR="001F0F3A" w:rsidRPr="00603401">
        <w:rPr>
          <w:bCs/>
          <w:sz w:val="24"/>
          <w:szCs w:val="24"/>
        </w:rPr>
        <w:t>.</w:t>
      </w:r>
    </w:p>
    <w:p w14:paraId="5831A600" w14:textId="77777777" w:rsidR="00603401" w:rsidRDefault="00603401" w:rsidP="00603401">
      <w:pPr>
        <w:pStyle w:val="ListParagraph"/>
        <w:rPr>
          <w:bCs/>
        </w:rPr>
      </w:pPr>
    </w:p>
    <w:p w14:paraId="781BA90F" w14:textId="4F2A0657" w:rsidR="00603401" w:rsidRDefault="003F3367" w:rsidP="003F3367">
      <w:pPr>
        <w:pStyle w:val="Body"/>
        <w:spacing w:line="360" w:lineRule="auto"/>
        <w:ind w:left="720" w:hanging="720"/>
        <w:jc w:val="both"/>
        <w:rPr>
          <w:bCs/>
          <w:sz w:val="24"/>
          <w:szCs w:val="24"/>
        </w:rPr>
      </w:pPr>
      <w:r>
        <w:rPr>
          <w:bCs/>
          <w:sz w:val="24"/>
          <w:szCs w:val="24"/>
        </w:rPr>
        <w:t>13.</w:t>
      </w:r>
      <w:r>
        <w:rPr>
          <w:bCs/>
          <w:sz w:val="24"/>
          <w:szCs w:val="24"/>
        </w:rPr>
        <w:tab/>
      </w:r>
      <w:r w:rsidR="00603401">
        <w:rPr>
          <w:bCs/>
          <w:sz w:val="24"/>
          <w:szCs w:val="24"/>
        </w:rPr>
        <w:t xml:space="preserve">When Zachary was examined in April 2022 by </w:t>
      </w:r>
      <w:proofErr w:type="spellStart"/>
      <w:r w:rsidR="00603401">
        <w:rPr>
          <w:bCs/>
          <w:sz w:val="24"/>
          <w:szCs w:val="24"/>
        </w:rPr>
        <w:t>Dr</w:t>
      </w:r>
      <w:proofErr w:type="spellEnd"/>
      <w:r w:rsidR="00603401">
        <w:rPr>
          <w:bCs/>
          <w:sz w:val="24"/>
          <w:szCs w:val="24"/>
        </w:rPr>
        <w:t xml:space="preserve"> </w:t>
      </w:r>
      <w:proofErr w:type="spellStart"/>
      <w:r w:rsidR="00603401">
        <w:rPr>
          <w:bCs/>
          <w:sz w:val="24"/>
          <w:szCs w:val="24"/>
        </w:rPr>
        <w:t>Govandragloo</w:t>
      </w:r>
      <w:proofErr w:type="spellEnd"/>
      <w:r w:rsidR="00603401">
        <w:rPr>
          <w:bCs/>
          <w:sz w:val="24"/>
          <w:szCs w:val="24"/>
        </w:rPr>
        <w:t xml:space="preserve">, a significant deterioration in his heart valves was noted.  By July 2022, when he was again examined by </w:t>
      </w:r>
      <w:proofErr w:type="spellStart"/>
      <w:r w:rsidR="00603401">
        <w:rPr>
          <w:bCs/>
          <w:sz w:val="24"/>
          <w:szCs w:val="24"/>
        </w:rPr>
        <w:t>Dr</w:t>
      </w:r>
      <w:proofErr w:type="spellEnd"/>
      <w:r w:rsidR="00603401">
        <w:rPr>
          <w:bCs/>
          <w:sz w:val="24"/>
          <w:szCs w:val="24"/>
        </w:rPr>
        <w:t xml:space="preserve"> </w:t>
      </w:r>
      <w:proofErr w:type="spellStart"/>
      <w:r w:rsidR="00603401">
        <w:rPr>
          <w:bCs/>
          <w:sz w:val="24"/>
          <w:szCs w:val="24"/>
        </w:rPr>
        <w:t>Jeevarathnum</w:t>
      </w:r>
      <w:proofErr w:type="spellEnd"/>
      <w:r w:rsidR="00603401">
        <w:rPr>
          <w:bCs/>
          <w:sz w:val="24"/>
          <w:szCs w:val="24"/>
        </w:rPr>
        <w:t xml:space="preserve">, further damage to his heart valves was noted as well as </w:t>
      </w:r>
      <w:r w:rsidR="006802BE">
        <w:rPr>
          <w:bCs/>
          <w:sz w:val="24"/>
          <w:szCs w:val="24"/>
        </w:rPr>
        <w:t>enlarging</w:t>
      </w:r>
      <w:r w:rsidR="00603401">
        <w:rPr>
          <w:bCs/>
          <w:sz w:val="24"/>
          <w:szCs w:val="24"/>
        </w:rPr>
        <w:t xml:space="preserve"> of his liver.  His conclusion after this latest examination was that </w:t>
      </w:r>
      <w:r w:rsidR="00543D34">
        <w:rPr>
          <w:bCs/>
          <w:i/>
          <w:iCs/>
          <w:sz w:val="22"/>
          <w:szCs w:val="22"/>
        </w:rPr>
        <w:t>‘</w:t>
      </w:r>
      <w:r w:rsidR="00603401" w:rsidRPr="00543D34">
        <w:rPr>
          <w:bCs/>
          <w:i/>
          <w:iCs/>
          <w:sz w:val="22"/>
          <w:szCs w:val="22"/>
        </w:rPr>
        <w:t>ongoing failure to commence treatment will result in further decline of cardiac, respiratory and neurological symptoms decreasing his life expectancy</w:t>
      </w:r>
      <w:r w:rsidR="00603401">
        <w:rPr>
          <w:bCs/>
          <w:sz w:val="24"/>
          <w:szCs w:val="24"/>
        </w:rPr>
        <w:t>.</w:t>
      </w:r>
      <w:r w:rsidR="00543D34">
        <w:rPr>
          <w:bCs/>
          <w:sz w:val="24"/>
          <w:szCs w:val="24"/>
        </w:rPr>
        <w:t>’</w:t>
      </w:r>
    </w:p>
    <w:p w14:paraId="110BCAD6" w14:textId="77777777" w:rsidR="00603401" w:rsidRDefault="00603401" w:rsidP="00603401">
      <w:pPr>
        <w:pStyle w:val="ListParagraph"/>
        <w:rPr>
          <w:bCs/>
        </w:rPr>
      </w:pPr>
    </w:p>
    <w:p w14:paraId="1AEA0E9E" w14:textId="31135ED6" w:rsidR="000D16A7" w:rsidRDefault="003F3367" w:rsidP="003F3367">
      <w:pPr>
        <w:pStyle w:val="Body"/>
        <w:spacing w:line="360" w:lineRule="auto"/>
        <w:ind w:left="720" w:hanging="720"/>
        <w:jc w:val="both"/>
        <w:rPr>
          <w:bCs/>
          <w:sz w:val="24"/>
          <w:szCs w:val="24"/>
        </w:rPr>
      </w:pPr>
      <w:r>
        <w:rPr>
          <w:bCs/>
          <w:sz w:val="24"/>
          <w:szCs w:val="24"/>
        </w:rPr>
        <w:t>14.</w:t>
      </w:r>
      <w:r>
        <w:rPr>
          <w:bCs/>
          <w:sz w:val="24"/>
          <w:szCs w:val="24"/>
        </w:rPr>
        <w:tab/>
      </w:r>
      <w:r w:rsidR="00603401" w:rsidRPr="006802BE">
        <w:rPr>
          <w:bCs/>
          <w:sz w:val="24"/>
          <w:szCs w:val="24"/>
        </w:rPr>
        <w:t xml:space="preserve">It was this report and the opinion expressed by </w:t>
      </w:r>
      <w:proofErr w:type="spellStart"/>
      <w:r w:rsidR="00603401" w:rsidRPr="006802BE">
        <w:rPr>
          <w:bCs/>
          <w:sz w:val="24"/>
          <w:szCs w:val="24"/>
        </w:rPr>
        <w:t>Dr</w:t>
      </w:r>
      <w:proofErr w:type="spellEnd"/>
      <w:r w:rsidR="00603401" w:rsidRPr="006802BE">
        <w:rPr>
          <w:bCs/>
          <w:sz w:val="24"/>
          <w:szCs w:val="24"/>
        </w:rPr>
        <w:t xml:space="preserve"> </w:t>
      </w:r>
      <w:proofErr w:type="spellStart"/>
      <w:r w:rsidR="00603401" w:rsidRPr="006802BE">
        <w:rPr>
          <w:bCs/>
          <w:sz w:val="24"/>
          <w:szCs w:val="24"/>
        </w:rPr>
        <w:t>Jeevarathnum</w:t>
      </w:r>
      <w:proofErr w:type="spellEnd"/>
      <w:r w:rsidR="00603401" w:rsidRPr="006802BE">
        <w:rPr>
          <w:bCs/>
          <w:sz w:val="24"/>
          <w:szCs w:val="24"/>
        </w:rPr>
        <w:t xml:space="preserve">, that was the </w:t>
      </w:r>
      <w:r w:rsidR="000D16A7">
        <w:rPr>
          <w:bCs/>
          <w:sz w:val="24"/>
          <w:szCs w:val="24"/>
        </w:rPr>
        <w:t xml:space="preserve">catalyst </w:t>
      </w:r>
      <w:r w:rsidR="00603401" w:rsidRPr="006802BE">
        <w:rPr>
          <w:bCs/>
          <w:sz w:val="24"/>
          <w:szCs w:val="24"/>
        </w:rPr>
        <w:t xml:space="preserve">for the bringing of the present application and its enrolment on the urgent roll for hearing.  </w:t>
      </w:r>
    </w:p>
    <w:p w14:paraId="203F8CD5" w14:textId="77777777" w:rsidR="000D16A7" w:rsidRDefault="000D16A7" w:rsidP="000D16A7">
      <w:pPr>
        <w:pStyle w:val="ListParagraph"/>
        <w:rPr>
          <w:bCs/>
        </w:rPr>
      </w:pPr>
    </w:p>
    <w:p w14:paraId="11CA8EB5" w14:textId="2474D4C5" w:rsidR="006802BE" w:rsidRDefault="003F3367" w:rsidP="003F3367">
      <w:pPr>
        <w:pStyle w:val="Body"/>
        <w:spacing w:line="360" w:lineRule="auto"/>
        <w:ind w:left="720" w:hanging="720"/>
        <w:jc w:val="both"/>
        <w:rPr>
          <w:bCs/>
          <w:sz w:val="24"/>
          <w:szCs w:val="24"/>
        </w:rPr>
      </w:pPr>
      <w:r>
        <w:rPr>
          <w:bCs/>
          <w:sz w:val="24"/>
          <w:szCs w:val="24"/>
        </w:rPr>
        <w:t>15.</w:t>
      </w:r>
      <w:r>
        <w:rPr>
          <w:bCs/>
          <w:sz w:val="24"/>
          <w:szCs w:val="24"/>
        </w:rPr>
        <w:tab/>
      </w:r>
      <w:r w:rsidR="006802BE" w:rsidRPr="00E91325">
        <w:rPr>
          <w:bCs/>
          <w:sz w:val="24"/>
          <w:szCs w:val="24"/>
        </w:rPr>
        <w:t xml:space="preserve">Somewhat lamentably, </w:t>
      </w:r>
      <w:proofErr w:type="spellStart"/>
      <w:r w:rsidR="006802BE" w:rsidRPr="00E91325">
        <w:rPr>
          <w:bCs/>
          <w:sz w:val="24"/>
          <w:szCs w:val="24"/>
        </w:rPr>
        <w:t>MediHelp</w:t>
      </w:r>
      <w:proofErr w:type="spellEnd"/>
      <w:r w:rsidR="006802BE" w:rsidRPr="00E91325">
        <w:rPr>
          <w:bCs/>
          <w:sz w:val="24"/>
          <w:szCs w:val="24"/>
        </w:rPr>
        <w:t xml:space="preserve"> opposed the urgent hearing of the application on </w:t>
      </w:r>
      <w:r w:rsidR="006802BE" w:rsidRPr="00E91325">
        <w:rPr>
          <w:bCs/>
          <w:i/>
          <w:iCs/>
          <w:sz w:val="22"/>
          <w:szCs w:val="22"/>
        </w:rPr>
        <w:t xml:space="preserve">‘The basis on which the application is brought is not commensurate with the actual degree </w:t>
      </w:r>
      <w:r w:rsidR="006802BE" w:rsidRPr="00E91325">
        <w:rPr>
          <w:bCs/>
          <w:i/>
          <w:iCs/>
          <w:sz w:val="22"/>
          <w:szCs w:val="22"/>
        </w:rPr>
        <w:lastRenderedPageBreak/>
        <w:t xml:space="preserve">of urgency and not justifiable on the </w:t>
      </w:r>
      <w:r w:rsidR="00A40C21" w:rsidRPr="00E91325">
        <w:rPr>
          <w:bCs/>
          <w:i/>
          <w:iCs/>
          <w:sz w:val="22"/>
          <w:szCs w:val="22"/>
        </w:rPr>
        <w:t>facts</w:t>
      </w:r>
      <w:r w:rsidR="006802BE" w:rsidRPr="00E91325">
        <w:rPr>
          <w:bCs/>
          <w:i/>
          <w:iCs/>
          <w:sz w:val="22"/>
          <w:szCs w:val="22"/>
        </w:rPr>
        <w:t>.</w:t>
      </w:r>
      <w:r w:rsidR="00A40C21" w:rsidRPr="00E91325">
        <w:rPr>
          <w:bCs/>
          <w:i/>
          <w:iCs/>
          <w:sz w:val="22"/>
          <w:szCs w:val="22"/>
        </w:rPr>
        <w:t>’</w:t>
      </w:r>
      <w:r w:rsidR="006802BE" w:rsidRPr="00E91325">
        <w:rPr>
          <w:bCs/>
          <w:i/>
          <w:iCs/>
          <w:sz w:val="22"/>
          <w:szCs w:val="22"/>
        </w:rPr>
        <w:t xml:space="preserve"> </w:t>
      </w:r>
      <w:r w:rsidR="000D16A7" w:rsidRPr="00E91325">
        <w:rPr>
          <w:bCs/>
          <w:sz w:val="24"/>
          <w:szCs w:val="24"/>
        </w:rPr>
        <w:t xml:space="preserve"> It was contended by </w:t>
      </w:r>
      <w:proofErr w:type="spellStart"/>
      <w:r w:rsidR="000D16A7" w:rsidRPr="00E91325">
        <w:rPr>
          <w:bCs/>
          <w:sz w:val="24"/>
          <w:szCs w:val="24"/>
        </w:rPr>
        <w:t>MediHelp</w:t>
      </w:r>
      <w:proofErr w:type="spellEnd"/>
      <w:r w:rsidR="00E91325" w:rsidRPr="00E91325">
        <w:rPr>
          <w:bCs/>
          <w:sz w:val="24"/>
          <w:szCs w:val="24"/>
        </w:rPr>
        <w:t xml:space="preserve"> that any urgency was self-created and that </w:t>
      </w:r>
      <w:r w:rsidR="00FE3A9A">
        <w:rPr>
          <w:bCs/>
          <w:sz w:val="24"/>
          <w:szCs w:val="24"/>
        </w:rPr>
        <w:t>the First Applicant</w:t>
      </w:r>
      <w:r w:rsidR="00E91325" w:rsidRPr="00E91325">
        <w:rPr>
          <w:bCs/>
          <w:sz w:val="24"/>
          <w:szCs w:val="24"/>
        </w:rPr>
        <w:t xml:space="preserve"> ought to have brought the application at a much earlier stage – having effectively been supine for a year.  </w:t>
      </w:r>
      <w:proofErr w:type="spellStart"/>
      <w:r w:rsidR="00E91325" w:rsidRPr="00E91325">
        <w:rPr>
          <w:bCs/>
          <w:sz w:val="24"/>
          <w:szCs w:val="24"/>
        </w:rPr>
        <w:t>MediHelp</w:t>
      </w:r>
      <w:proofErr w:type="spellEnd"/>
      <w:r w:rsidR="00E91325" w:rsidRPr="00E91325">
        <w:rPr>
          <w:bCs/>
          <w:sz w:val="24"/>
          <w:szCs w:val="24"/>
        </w:rPr>
        <w:t xml:space="preserve"> was dismissive </w:t>
      </w:r>
      <w:r w:rsidR="00E91325">
        <w:rPr>
          <w:bCs/>
          <w:sz w:val="24"/>
          <w:szCs w:val="24"/>
        </w:rPr>
        <w:t>of the reasons why an application had not been brought any sooner and displayed a marked lack insight into why</w:t>
      </w:r>
      <w:r w:rsidR="00FE3A9A">
        <w:rPr>
          <w:bCs/>
          <w:sz w:val="24"/>
          <w:szCs w:val="24"/>
        </w:rPr>
        <w:t xml:space="preserve"> the First Applicant, </w:t>
      </w:r>
      <w:r w:rsidR="00E91325">
        <w:rPr>
          <w:bCs/>
          <w:sz w:val="24"/>
          <w:szCs w:val="24"/>
        </w:rPr>
        <w:t xml:space="preserve">while </w:t>
      </w:r>
      <w:r w:rsidR="00FE3A9A">
        <w:rPr>
          <w:bCs/>
          <w:sz w:val="24"/>
          <w:szCs w:val="24"/>
        </w:rPr>
        <w:t>Zachary’s</w:t>
      </w:r>
      <w:r w:rsidR="00E91325">
        <w:rPr>
          <w:bCs/>
          <w:sz w:val="24"/>
          <w:szCs w:val="24"/>
        </w:rPr>
        <w:t xml:space="preserve"> condition was relatively stable and had </w:t>
      </w:r>
      <w:r w:rsidR="00BD3577">
        <w:rPr>
          <w:bCs/>
          <w:sz w:val="24"/>
          <w:szCs w:val="24"/>
        </w:rPr>
        <w:t xml:space="preserve">an expectation that the dispute could be resolved, would not want to embark on costly litigation against </w:t>
      </w:r>
      <w:proofErr w:type="spellStart"/>
      <w:r w:rsidR="00BD3577">
        <w:rPr>
          <w:bCs/>
          <w:sz w:val="24"/>
          <w:szCs w:val="24"/>
        </w:rPr>
        <w:t>MediHelp</w:t>
      </w:r>
      <w:proofErr w:type="spellEnd"/>
      <w:r w:rsidR="00BD3577">
        <w:rPr>
          <w:bCs/>
          <w:sz w:val="24"/>
          <w:szCs w:val="24"/>
        </w:rPr>
        <w:t xml:space="preserve">.  </w:t>
      </w:r>
    </w:p>
    <w:p w14:paraId="67CEA388" w14:textId="77777777" w:rsidR="00BD3577" w:rsidRDefault="00BD3577" w:rsidP="00BD3577">
      <w:pPr>
        <w:pStyle w:val="ListParagraph"/>
        <w:rPr>
          <w:bCs/>
        </w:rPr>
      </w:pPr>
    </w:p>
    <w:p w14:paraId="1E30BBE6" w14:textId="112DC896" w:rsidR="00FE3A9A" w:rsidRDefault="003F3367" w:rsidP="003F3367">
      <w:pPr>
        <w:pStyle w:val="Body"/>
        <w:spacing w:line="360" w:lineRule="auto"/>
        <w:ind w:left="720" w:hanging="720"/>
        <w:jc w:val="both"/>
        <w:rPr>
          <w:bCs/>
          <w:sz w:val="24"/>
          <w:szCs w:val="24"/>
        </w:rPr>
      </w:pPr>
      <w:r>
        <w:rPr>
          <w:bCs/>
          <w:sz w:val="24"/>
          <w:szCs w:val="24"/>
        </w:rPr>
        <w:t>16.</w:t>
      </w:r>
      <w:r>
        <w:rPr>
          <w:bCs/>
          <w:sz w:val="24"/>
          <w:szCs w:val="24"/>
        </w:rPr>
        <w:tab/>
      </w:r>
      <w:r w:rsidR="00752761">
        <w:rPr>
          <w:bCs/>
          <w:sz w:val="24"/>
          <w:szCs w:val="24"/>
        </w:rPr>
        <w:t xml:space="preserve">The </w:t>
      </w:r>
      <w:r w:rsidR="00FE3A9A">
        <w:rPr>
          <w:bCs/>
          <w:sz w:val="24"/>
          <w:szCs w:val="24"/>
        </w:rPr>
        <w:t>A</w:t>
      </w:r>
      <w:r w:rsidR="00752761">
        <w:rPr>
          <w:bCs/>
          <w:sz w:val="24"/>
          <w:szCs w:val="24"/>
        </w:rPr>
        <w:t>pplicants</w:t>
      </w:r>
      <w:r w:rsidR="00FE3A9A">
        <w:rPr>
          <w:bCs/>
          <w:sz w:val="24"/>
          <w:szCs w:val="24"/>
        </w:rPr>
        <w:t>’</w:t>
      </w:r>
      <w:r w:rsidR="00752761">
        <w:rPr>
          <w:bCs/>
          <w:sz w:val="24"/>
          <w:szCs w:val="24"/>
        </w:rPr>
        <w:t xml:space="preserve"> contention that the lodging of a complaint with the CMS would not address the imminent concern of Zachary’s deterioration without </w:t>
      </w:r>
      <w:proofErr w:type="spellStart"/>
      <w:r w:rsidR="00752761">
        <w:rPr>
          <w:bCs/>
          <w:sz w:val="24"/>
          <w:szCs w:val="24"/>
        </w:rPr>
        <w:t>Elaprase</w:t>
      </w:r>
      <w:proofErr w:type="spellEnd"/>
      <w:r w:rsidR="00752761">
        <w:rPr>
          <w:bCs/>
          <w:sz w:val="24"/>
          <w:szCs w:val="24"/>
        </w:rPr>
        <w:t xml:space="preserve"> because of the time that such a process would take was met with the response that </w:t>
      </w:r>
      <w:r w:rsidR="00752761" w:rsidRPr="00FE3A9A">
        <w:rPr>
          <w:bCs/>
          <w:sz w:val="24"/>
          <w:szCs w:val="24"/>
        </w:rPr>
        <w:t>‘</w:t>
      </w:r>
      <w:r w:rsidR="00752761" w:rsidRPr="00FE3A9A">
        <w:rPr>
          <w:bCs/>
          <w:i/>
          <w:iCs/>
          <w:sz w:val="22"/>
          <w:szCs w:val="22"/>
        </w:rPr>
        <w:t>At the very least, the Applicant could and should, have lodged a complaint with the Council as the designated statutory Regulatory Body, which would not have involved in the Applicant in any costs at all.  The Applicant could and should also have requested an expedited hearing by the Council, which the Council is fully empowered to do and, in my experience, has done previously in other matters.’</w:t>
      </w:r>
      <w:r w:rsidR="00DA3DE6" w:rsidRPr="00FE3A9A">
        <w:rPr>
          <w:bCs/>
          <w:i/>
          <w:iCs/>
          <w:sz w:val="22"/>
          <w:szCs w:val="22"/>
        </w:rPr>
        <w:t xml:space="preserve">  </w:t>
      </w:r>
      <w:r w:rsidR="00DA3DE6" w:rsidRPr="00FE3A9A">
        <w:rPr>
          <w:bCs/>
          <w:sz w:val="24"/>
          <w:szCs w:val="24"/>
        </w:rPr>
        <w:t xml:space="preserve"> </w:t>
      </w:r>
    </w:p>
    <w:p w14:paraId="4EA517B5" w14:textId="77777777" w:rsidR="00FE3A9A" w:rsidRDefault="00FE3A9A" w:rsidP="00FE3A9A">
      <w:pPr>
        <w:pStyle w:val="ListParagraph"/>
        <w:rPr>
          <w:bCs/>
        </w:rPr>
      </w:pPr>
    </w:p>
    <w:p w14:paraId="080C4CE3" w14:textId="30D908A7" w:rsidR="00FE3A9A" w:rsidRDefault="003F3367" w:rsidP="003F3367">
      <w:pPr>
        <w:pStyle w:val="Body"/>
        <w:spacing w:line="360" w:lineRule="auto"/>
        <w:ind w:left="720" w:hanging="720"/>
        <w:jc w:val="both"/>
        <w:rPr>
          <w:bCs/>
          <w:sz w:val="24"/>
          <w:szCs w:val="24"/>
        </w:rPr>
      </w:pPr>
      <w:r>
        <w:rPr>
          <w:bCs/>
          <w:sz w:val="24"/>
          <w:szCs w:val="24"/>
        </w:rPr>
        <w:t>17.</w:t>
      </w:r>
      <w:r>
        <w:rPr>
          <w:bCs/>
          <w:sz w:val="24"/>
          <w:szCs w:val="24"/>
        </w:rPr>
        <w:tab/>
      </w:r>
      <w:r w:rsidR="00DA3DE6" w:rsidRPr="00FE3A9A">
        <w:rPr>
          <w:bCs/>
          <w:sz w:val="24"/>
          <w:szCs w:val="24"/>
        </w:rPr>
        <w:t xml:space="preserve">This notwithstanding that the </w:t>
      </w:r>
      <w:r w:rsidR="00FE3A9A">
        <w:rPr>
          <w:bCs/>
          <w:sz w:val="24"/>
          <w:szCs w:val="24"/>
        </w:rPr>
        <w:t>First A</w:t>
      </w:r>
      <w:r w:rsidR="00DA3DE6" w:rsidRPr="00FE3A9A">
        <w:rPr>
          <w:bCs/>
          <w:sz w:val="24"/>
          <w:szCs w:val="24"/>
        </w:rPr>
        <w:t xml:space="preserve">pplicant in her founding affidavit had informed </w:t>
      </w:r>
      <w:proofErr w:type="spellStart"/>
      <w:r w:rsidR="00DA3DE6" w:rsidRPr="00FE3A9A">
        <w:rPr>
          <w:bCs/>
          <w:sz w:val="24"/>
          <w:szCs w:val="24"/>
        </w:rPr>
        <w:t>MediHelp</w:t>
      </w:r>
      <w:proofErr w:type="spellEnd"/>
      <w:r w:rsidR="00DA3DE6" w:rsidRPr="00FE3A9A">
        <w:rPr>
          <w:bCs/>
          <w:sz w:val="24"/>
          <w:szCs w:val="24"/>
        </w:rPr>
        <w:t xml:space="preserve"> of the </w:t>
      </w:r>
      <w:r w:rsidR="00FE3A9A">
        <w:rPr>
          <w:bCs/>
          <w:sz w:val="24"/>
          <w:szCs w:val="24"/>
        </w:rPr>
        <w:t>S</w:t>
      </w:r>
      <w:r w:rsidR="00DA3DE6" w:rsidRPr="00FE3A9A">
        <w:rPr>
          <w:bCs/>
          <w:sz w:val="24"/>
          <w:szCs w:val="24"/>
        </w:rPr>
        <w:t xml:space="preserve">econd </w:t>
      </w:r>
      <w:r w:rsidR="00FE3A9A">
        <w:rPr>
          <w:bCs/>
          <w:sz w:val="24"/>
          <w:szCs w:val="24"/>
        </w:rPr>
        <w:t>A</w:t>
      </w:r>
      <w:r w:rsidR="00DA3DE6" w:rsidRPr="00FE3A9A">
        <w:rPr>
          <w:bCs/>
          <w:sz w:val="24"/>
          <w:szCs w:val="24"/>
        </w:rPr>
        <w:t xml:space="preserve">pplicant’s </w:t>
      </w:r>
      <w:proofErr w:type="spellStart"/>
      <w:r w:rsidR="00DA3DE6" w:rsidRPr="00FE3A9A">
        <w:rPr>
          <w:bCs/>
          <w:sz w:val="24"/>
          <w:szCs w:val="24"/>
        </w:rPr>
        <w:t>endeavour</w:t>
      </w:r>
      <w:proofErr w:type="spellEnd"/>
      <w:r w:rsidR="00DA3DE6" w:rsidRPr="00FE3A9A">
        <w:rPr>
          <w:bCs/>
          <w:sz w:val="24"/>
          <w:szCs w:val="24"/>
        </w:rPr>
        <w:t xml:space="preserve"> on her behalf to do just that and having a representative of</w:t>
      </w:r>
      <w:r w:rsidR="001370F7" w:rsidRPr="00FE3A9A">
        <w:rPr>
          <w:bCs/>
          <w:sz w:val="24"/>
          <w:szCs w:val="24"/>
        </w:rPr>
        <w:t xml:space="preserve"> the CMS</w:t>
      </w:r>
      <w:r w:rsidR="00DA3DE6" w:rsidRPr="00FE3A9A">
        <w:rPr>
          <w:bCs/>
          <w:sz w:val="24"/>
          <w:szCs w:val="24"/>
        </w:rPr>
        <w:t xml:space="preserve"> inform the Second Applicant</w:t>
      </w:r>
      <w:r w:rsidR="001100A2" w:rsidRPr="00FE3A9A">
        <w:rPr>
          <w:bCs/>
          <w:sz w:val="24"/>
          <w:szCs w:val="24"/>
        </w:rPr>
        <w:t xml:space="preserve"> by WhatsApp message that </w:t>
      </w:r>
      <w:proofErr w:type="gramStart"/>
      <w:r w:rsidR="001100A2" w:rsidRPr="00FE3A9A">
        <w:rPr>
          <w:bCs/>
          <w:sz w:val="24"/>
          <w:szCs w:val="24"/>
        </w:rPr>
        <w:t>‘</w:t>
      </w:r>
      <w:r w:rsidR="001100A2" w:rsidRPr="00FE3A9A">
        <w:rPr>
          <w:bCs/>
          <w:i/>
          <w:iCs/>
          <w:sz w:val="22"/>
          <w:szCs w:val="22"/>
        </w:rPr>
        <w:t xml:space="preserve"> The</w:t>
      </w:r>
      <w:proofErr w:type="gramEnd"/>
      <w:r w:rsidR="001100A2" w:rsidRPr="00FE3A9A">
        <w:rPr>
          <w:bCs/>
          <w:i/>
          <w:iCs/>
          <w:sz w:val="22"/>
          <w:szCs w:val="22"/>
        </w:rPr>
        <w:t xml:space="preserve"> CMS has more cases than the system can handle.  Our committee tries its best but the weight of the cases is heavy especially as cases are dealt with by Board members who are not full time employees.  It would have been ideal to have a full time adjudication unit that resolves these cases on a daily basis instead of bi-monthly.’</w:t>
      </w:r>
      <w:r w:rsidR="00DA3DE6" w:rsidRPr="00FE3A9A">
        <w:rPr>
          <w:bCs/>
          <w:sz w:val="24"/>
          <w:szCs w:val="24"/>
        </w:rPr>
        <w:t xml:space="preserve"> </w:t>
      </w:r>
      <w:r w:rsidR="001370F7" w:rsidRPr="00FE3A9A">
        <w:rPr>
          <w:bCs/>
          <w:sz w:val="24"/>
          <w:szCs w:val="24"/>
        </w:rPr>
        <w:t xml:space="preserve"> </w:t>
      </w:r>
    </w:p>
    <w:p w14:paraId="5AEE4999" w14:textId="77777777" w:rsidR="00FE3A9A" w:rsidRDefault="00FE3A9A" w:rsidP="00FE3A9A">
      <w:pPr>
        <w:pStyle w:val="ListParagraph"/>
        <w:rPr>
          <w:bCs/>
        </w:rPr>
      </w:pPr>
    </w:p>
    <w:p w14:paraId="2F8DA3B8" w14:textId="51A7E3BF" w:rsidR="00BD3577" w:rsidRPr="00FE3A9A" w:rsidRDefault="003F3367" w:rsidP="003F3367">
      <w:pPr>
        <w:pStyle w:val="Body"/>
        <w:spacing w:line="360" w:lineRule="auto"/>
        <w:ind w:left="720" w:hanging="720"/>
        <w:jc w:val="both"/>
        <w:rPr>
          <w:bCs/>
          <w:sz w:val="24"/>
          <w:szCs w:val="24"/>
        </w:rPr>
      </w:pPr>
      <w:r w:rsidRPr="00FE3A9A">
        <w:rPr>
          <w:bCs/>
          <w:sz w:val="24"/>
          <w:szCs w:val="24"/>
        </w:rPr>
        <w:t>18.</w:t>
      </w:r>
      <w:r w:rsidRPr="00FE3A9A">
        <w:rPr>
          <w:bCs/>
          <w:sz w:val="24"/>
          <w:szCs w:val="24"/>
        </w:rPr>
        <w:tab/>
      </w:r>
      <w:r w:rsidR="001370F7" w:rsidRPr="00FE3A9A">
        <w:rPr>
          <w:bCs/>
          <w:sz w:val="24"/>
          <w:szCs w:val="24"/>
        </w:rPr>
        <w:t>In dealing with this aspect in reply, the Applicants provided a table setting out when the various complaints brought in respect of MP</w:t>
      </w:r>
      <w:r w:rsidR="00FE3A9A">
        <w:rPr>
          <w:bCs/>
          <w:sz w:val="24"/>
          <w:szCs w:val="24"/>
        </w:rPr>
        <w:t>S</w:t>
      </w:r>
      <w:r w:rsidR="001370F7" w:rsidRPr="00FE3A9A">
        <w:rPr>
          <w:bCs/>
          <w:sz w:val="24"/>
          <w:szCs w:val="24"/>
        </w:rPr>
        <w:t xml:space="preserve"> II had been brought to the CMS</w:t>
      </w:r>
      <w:r w:rsidR="00192A68" w:rsidRPr="00FE3A9A">
        <w:rPr>
          <w:bCs/>
          <w:sz w:val="24"/>
          <w:szCs w:val="24"/>
        </w:rPr>
        <w:t xml:space="preserve"> and had been </w:t>
      </w:r>
      <w:proofErr w:type="spellStart"/>
      <w:r w:rsidR="00192A68" w:rsidRPr="00FE3A9A">
        <w:rPr>
          <w:bCs/>
          <w:sz w:val="24"/>
          <w:szCs w:val="24"/>
        </w:rPr>
        <w:t>finalised</w:t>
      </w:r>
      <w:proofErr w:type="spellEnd"/>
      <w:r w:rsidR="00192A68" w:rsidRPr="00FE3A9A">
        <w:rPr>
          <w:bCs/>
          <w:sz w:val="24"/>
          <w:szCs w:val="24"/>
        </w:rPr>
        <w:t xml:space="preserve">.  The average time period with the complaint being </w:t>
      </w:r>
      <w:proofErr w:type="spellStart"/>
      <w:r w:rsidR="00192A68" w:rsidRPr="00FE3A9A">
        <w:rPr>
          <w:bCs/>
          <w:sz w:val="24"/>
          <w:szCs w:val="24"/>
        </w:rPr>
        <w:t>finalised</w:t>
      </w:r>
      <w:proofErr w:type="spellEnd"/>
      <w:r w:rsidR="00192A68" w:rsidRPr="00FE3A9A">
        <w:rPr>
          <w:bCs/>
          <w:sz w:val="24"/>
          <w:szCs w:val="24"/>
        </w:rPr>
        <w:t xml:space="preserve"> within the shortest period of time taking 292 days and the one taking the longest period of time 713 days, the average time period was 486 days – more than a year. The </w:t>
      </w:r>
      <w:proofErr w:type="spellStart"/>
      <w:r w:rsidR="00192A68" w:rsidRPr="00FE3A9A">
        <w:rPr>
          <w:bCs/>
          <w:sz w:val="24"/>
          <w:szCs w:val="24"/>
        </w:rPr>
        <w:t>Polmed</w:t>
      </w:r>
      <w:proofErr w:type="spellEnd"/>
      <w:r w:rsidR="00192A68" w:rsidRPr="00FE3A9A">
        <w:rPr>
          <w:bCs/>
          <w:sz w:val="24"/>
          <w:szCs w:val="24"/>
        </w:rPr>
        <w:t xml:space="preserve"> matter took 680 days – almost 2 years.  Given Zachary’s condition and the deterioration thereof, he simply may not have at best just over a year and at worst almost 2 years to wait for a complaint to</w:t>
      </w:r>
      <w:r w:rsidR="00DB0598">
        <w:rPr>
          <w:bCs/>
          <w:sz w:val="24"/>
          <w:szCs w:val="24"/>
        </w:rPr>
        <w:t xml:space="preserve"> the CMS to</w:t>
      </w:r>
      <w:r w:rsidR="00192A68" w:rsidRPr="00FE3A9A">
        <w:rPr>
          <w:bCs/>
          <w:sz w:val="24"/>
          <w:szCs w:val="24"/>
        </w:rPr>
        <w:t xml:space="preserve"> be resolved.</w:t>
      </w:r>
    </w:p>
    <w:p w14:paraId="6ACB55E6" w14:textId="59D031CA" w:rsidR="00E91325" w:rsidRDefault="00E91325" w:rsidP="00E91325">
      <w:pPr>
        <w:pStyle w:val="Body"/>
        <w:spacing w:line="360" w:lineRule="auto"/>
        <w:jc w:val="both"/>
        <w:rPr>
          <w:bCs/>
          <w:sz w:val="24"/>
          <w:szCs w:val="24"/>
        </w:rPr>
      </w:pPr>
    </w:p>
    <w:p w14:paraId="2312EE79" w14:textId="77777777" w:rsidR="00912A56" w:rsidRPr="00603401" w:rsidRDefault="00912A56" w:rsidP="00E91325">
      <w:pPr>
        <w:pStyle w:val="Body"/>
        <w:spacing w:line="360" w:lineRule="auto"/>
        <w:jc w:val="both"/>
        <w:rPr>
          <w:bCs/>
          <w:sz w:val="24"/>
          <w:szCs w:val="24"/>
        </w:rPr>
      </w:pPr>
    </w:p>
    <w:p w14:paraId="56337FFE" w14:textId="471A291C" w:rsidR="00C64782" w:rsidRDefault="003F3367" w:rsidP="003F3367">
      <w:pPr>
        <w:pStyle w:val="Body"/>
        <w:spacing w:line="360" w:lineRule="auto"/>
        <w:ind w:left="720" w:hanging="720"/>
        <w:jc w:val="both"/>
        <w:rPr>
          <w:bCs/>
          <w:sz w:val="24"/>
          <w:szCs w:val="24"/>
        </w:rPr>
      </w:pPr>
      <w:r>
        <w:rPr>
          <w:bCs/>
          <w:sz w:val="24"/>
          <w:szCs w:val="24"/>
        </w:rPr>
        <w:t>19.</w:t>
      </w:r>
      <w:r>
        <w:rPr>
          <w:bCs/>
          <w:sz w:val="24"/>
          <w:szCs w:val="24"/>
        </w:rPr>
        <w:tab/>
      </w:r>
      <w:r w:rsidR="00603401" w:rsidRPr="000F0EAB">
        <w:rPr>
          <w:bCs/>
          <w:sz w:val="24"/>
          <w:szCs w:val="24"/>
        </w:rPr>
        <w:t>For the reasons set out above</w:t>
      </w:r>
      <w:r w:rsidR="00192A68" w:rsidRPr="000F0EAB">
        <w:rPr>
          <w:bCs/>
          <w:sz w:val="24"/>
          <w:szCs w:val="24"/>
        </w:rPr>
        <w:t xml:space="preserve"> which clearly establish that the lif</w:t>
      </w:r>
      <w:r w:rsidR="000F0EAB" w:rsidRPr="000F0EAB">
        <w:rPr>
          <w:bCs/>
          <w:sz w:val="24"/>
          <w:szCs w:val="24"/>
        </w:rPr>
        <w:t xml:space="preserve">e and quality of life of a young child will be affected should this application not be </w:t>
      </w:r>
      <w:proofErr w:type="gramStart"/>
      <w:r w:rsidR="000F0EAB" w:rsidRPr="000F0EAB">
        <w:rPr>
          <w:bCs/>
          <w:sz w:val="24"/>
          <w:szCs w:val="24"/>
        </w:rPr>
        <w:t>heard,</w:t>
      </w:r>
      <w:proofErr w:type="gramEnd"/>
      <w:r w:rsidR="000F0EAB" w:rsidRPr="000F0EAB">
        <w:rPr>
          <w:bCs/>
          <w:sz w:val="24"/>
          <w:szCs w:val="24"/>
        </w:rPr>
        <w:t xml:space="preserve"> I find that the application is urgent.</w:t>
      </w:r>
    </w:p>
    <w:p w14:paraId="10C224DE" w14:textId="77777777" w:rsidR="00C64782" w:rsidRDefault="00C64782" w:rsidP="00C64782">
      <w:pPr>
        <w:pStyle w:val="ListParagraph"/>
        <w:rPr>
          <w:bCs/>
        </w:rPr>
      </w:pPr>
    </w:p>
    <w:p w14:paraId="5E294763" w14:textId="59AC6E8E" w:rsidR="00CA60B4" w:rsidRPr="00C64782" w:rsidRDefault="003F3367" w:rsidP="003F3367">
      <w:pPr>
        <w:pStyle w:val="Body"/>
        <w:spacing w:line="360" w:lineRule="auto"/>
        <w:ind w:left="720" w:hanging="720"/>
        <w:jc w:val="both"/>
        <w:rPr>
          <w:bCs/>
          <w:sz w:val="24"/>
          <w:szCs w:val="24"/>
        </w:rPr>
      </w:pPr>
      <w:r w:rsidRPr="00C64782">
        <w:rPr>
          <w:bCs/>
          <w:sz w:val="24"/>
          <w:szCs w:val="24"/>
        </w:rPr>
        <w:t>20.</w:t>
      </w:r>
      <w:r w:rsidRPr="00C64782">
        <w:rPr>
          <w:bCs/>
          <w:sz w:val="24"/>
          <w:szCs w:val="24"/>
        </w:rPr>
        <w:tab/>
      </w:r>
      <w:r w:rsidR="00CA60B4" w:rsidRPr="00C64782">
        <w:rPr>
          <w:bCs/>
          <w:sz w:val="24"/>
          <w:szCs w:val="24"/>
        </w:rPr>
        <w:t xml:space="preserve">The </w:t>
      </w:r>
      <w:r w:rsidR="00CB1C6A" w:rsidRPr="00C64782">
        <w:rPr>
          <w:bCs/>
          <w:sz w:val="24"/>
          <w:szCs w:val="24"/>
        </w:rPr>
        <w:t>CMS appeal r</w:t>
      </w:r>
      <w:r w:rsidR="00CA60B4" w:rsidRPr="00C64782">
        <w:rPr>
          <w:bCs/>
          <w:sz w:val="24"/>
          <w:szCs w:val="24"/>
        </w:rPr>
        <w:t xml:space="preserve">uling </w:t>
      </w:r>
      <w:r w:rsidR="000F0EAB" w:rsidRPr="00C64782">
        <w:rPr>
          <w:bCs/>
          <w:sz w:val="24"/>
          <w:szCs w:val="24"/>
        </w:rPr>
        <w:t xml:space="preserve">in the </w:t>
      </w:r>
      <w:proofErr w:type="spellStart"/>
      <w:r w:rsidR="000F0EAB" w:rsidRPr="00C64782">
        <w:rPr>
          <w:bCs/>
          <w:sz w:val="24"/>
          <w:szCs w:val="24"/>
        </w:rPr>
        <w:t>Polmed</w:t>
      </w:r>
      <w:proofErr w:type="spellEnd"/>
      <w:r w:rsidR="000F0EAB" w:rsidRPr="00C64782">
        <w:rPr>
          <w:bCs/>
          <w:sz w:val="24"/>
          <w:szCs w:val="24"/>
        </w:rPr>
        <w:t xml:space="preserve"> matter </w:t>
      </w:r>
      <w:r w:rsidR="00CB1C6A" w:rsidRPr="00C64782">
        <w:rPr>
          <w:bCs/>
          <w:sz w:val="24"/>
          <w:szCs w:val="24"/>
        </w:rPr>
        <w:t xml:space="preserve">of 1 February 2022 </w:t>
      </w:r>
      <w:r w:rsidR="00CA60B4" w:rsidRPr="00C64782">
        <w:rPr>
          <w:bCs/>
          <w:sz w:val="24"/>
          <w:szCs w:val="24"/>
        </w:rPr>
        <w:t xml:space="preserve">represented a positive outcome for Zachary in that </w:t>
      </w:r>
      <w:proofErr w:type="spellStart"/>
      <w:r w:rsidR="00CA60B4" w:rsidRPr="00C64782">
        <w:rPr>
          <w:bCs/>
          <w:sz w:val="24"/>
          <w:szCs w:val="24"/>
        </w:rPr>
        <w:t>MediHelp</w:t>
      </w:r>
      <w:proofErr w:type="spellEnd"/>
      <w:r w:rsidR="000F0EAB" w:rsidRPr="00C64782">
        <w:rPr>
          <w:bCs/>
          <w:sz w:val="24"/>
          <w:szCs w:val="24"/>
        </w:rPr>
        <w:t xml:space="preserve"> </w:t>
      </w:r>
      <w:r w:rsidR="00CA60B4" w:rsidRPr="00C64782">
        <w:rPr>
          <w:bCs/>
          <w:sz w:val="24"/>
          <w:szCs w:val="24"/>
        </w:rPr>
        <w:t>conceded</w:t>
      </w:r>
      <w:r w:rsidR="000727F4" w:rsidRPr="00C64782">
        <w:rPr>
          <w:bCs/>
          <w:sz w:val="24"/>
          <w:szCs w:val="24"/>
        </w:rPr>
        <w:t xml:space="preserve"> in its answering affidavit</w:t>
      </w:r>
      <w:r w:rsidR="00CA60B4" w:rsidRPr="00C64782">
        <w:rPr>
          <w:bCs/>
          <w:sz w:val="24"/>
          <w:szCs w:val="24"/>
        </w:rPr>
        <w:t xml:space="preserve"> that MPS II is in fact a PMB benefit condition</w:t>
      </w:r>
      <w:r w:rsidR="00CB1C6A" w:rsidRPr="00C64782">
        <w:rPr>
          <w:bCs/>
          <w:sz w:val="24"/>
          <w:szCs w:val="24"/>
        </w:rPr>
        <w:t xml:space="preserve">.  </w:t>
      </w:r>
      <w:proofErr w:type="spellStart"/>
      <w:r w:rsidR="00CB1C6A" w:rsidRPr="00C64782">
        <w:rPr>
          <w:bCs/>
          <w:sz w:val="24"/>
          <w:szCs w:val="24"/>
        </w:rPr>
        <w:t>MediHelp</w:t>
      </w:r>
      <w:proofErr w:type="spellEnd"/>
      <w:r w:rsidR="00CB1C6A" w:rsidRPr="00C64782">
        <w:rPr>
          <w:bCs/>
          <w:sz w:val="24"/>
          <w:szCs w:val="24"/>
        </w:rPr>
        <w:t xml:space="preserve"> conceded further that it falls into PMB</w:t>
      </w:r>
      <w:r w:rsidR="00730CA3" w:rsidRPr="00C64782">
        <w:rPr>
          <w:bCs/>
          <w:sz w:val="24"/>
          <w:szCs w:val="24"/>
        </w:rPr>
        <w:t xml:space="preserve"> category 901K</w:t>
      </w:r>
      <w:r w:rsidR="00CA60B4" w:rsidRPr="00C64782">
        <w:rPr>
          <w:bCs/>
          <w:sz w:val="24"/>
          <w:szCs w:val="24"/>
        </w:rPr>
        <w:t xml:space="preserve">.  </w:t>
      </w:r>
      <w:r w:rsidR="00CB1C6A" w:rsidRPr="00C64782">
        <w:rPr>
          <w:bCs/>
          <w:sz w:val="24"/>
          <w:szCs w:val="24"/>
        </w:rPr>
        <w:t>I</w:t>
      </w:r>
      <w:r w:rsidR="00CA60B4" w:rsidRPr="00C64782">
        <w:rPr>
          <w:bCs/>
          <w:sz w:val="24"/>
          <w:szCs w:val="24"/>
        </w:rPr>
        <w:t xml:space="preserve">n the </w:t>
      </w:r>
      <w:r w:rsidR="00CB1C6A" w:rsidRPr="00C64782">
        <w:rPr>
          <w:bCs/>
          <w:sz w:val="24"/>
          <w:szCs w:val="24"/>
        </w:rPr>
        <w:t xml:space="preserve">present </w:t>
      </w:r>
      <w:r w:rsidR="00CA60B4" w:rsidRPr="00C64782">
        <w:rPr>
          <w:bCs/>
          <w:sz w:val="24"/>
          <w:szCs w:val="24"/>
        </w:rPr>
        <w:t xml:space="preserve">case </w:t>
      </w:r>
      <w:proofErr w:type="spellStart"/>
      <w:r w:rsidR="00CA60B4" w:rsidRPr="00C64782">
        <w:rPr>
          <w:bCs/>
          <w:sz w:val="24"/>
          <w:szCs w:val="24"/>
        </w:rPr>
        <w:t>MediHelp</w:t>
      </w:r>
      <w:proofErr w:type="spellEnd"/>
      <w:r w:rsidR="00CA60B4" w:rsidRPr="00C64782">
        <w:rPr>
          <w:bCs/>
          <w:sz w:val="24"/>
          <w:szCs w:val="24"/>
        </w:rPr>
        <w:t xml:space="preserve"> did not persist with </w:t>
      </w:r>
      <w:r w:rsidR="000727F4" w:rsidRPr="00C64782">
        <w:rPr>
          <w:bCs/>
          <w:sz w:val="24"/>
          <w:szCs w:val="24"/>
        </w:rPr>
        <w:t xml:space="preserve">any of the other </w:t>
      </w:r>
      <w:r w:rsidR="00CA60B4" w:rsidRPr="00C64782">
        <w:rPr>
          <w:bCs/>
          <w:sz w:val="24"/>
          <w:szCs w:val="24"/>
        </w:rPr>
        <w:t xml:space="preserve">initial reasons given for refusing authorization – as set out above. </w:t>
      </w:r>
      <w:r w:rsidR="000F0EAB" w:rsidRPr="00C64782">
        <w:rPr>
          <w:bCs/>
          <w:sz w:val="24"/>
          <w:szCs w:val="24"/>
        </w:rPr>
        <w:t xml:space="preserve"> </w:t>
      </w:r>
      <w:r w:rsidR="00CA60B4" w:rsidRPr="00C64782">
        <w:rPr>
          <w:bCs/>
          <w:sz w:val="24"/>
          <w:szCs w:val="24"/>
        </w:rPr>
        <w:t xml:space="preserve"> </w:t>
      </w:r>
    </w:p>
    <w:p w14:paraId="317FB845" w14:textId="77777777" w:rsidR="00CA60B4" w:rsidRPr="00603401" w:rsidRDefault="00CA60B4" w:rsidP="00603401">
      <w:pPr>
        <w:pStyle w:val="ListParagraph"/>
        <w:spacing w:line="360" w:lineRule="auto"/>
        <w:rPr>
          <w:bCs/>
        </w:rPr>
      </w:pPr>
    </w:p>
    <w:p w14:paraId="4EB74508" w14:textId="1F780033" w:rsidR="00CB1C6A" w:rsidRDefault="003F3367" w:rsidP="003F3367">
      <w:pPr>
        <w:pStyle w:val="Body"/>
        <w:spacing w:line="360" w:lineRule="auto"/>
        <w:ind w:left="720" w:hanging="720"/>
        <w:jc w:val="both"/>
        <w:rPr>
          <w:bCs/>
          <w:sz w:val="24"/>
          <w:szCs w:val="24"/>
        </w:rPr>
      </w:pPr>
      <w:r>
        <w:rPr>
          <w:bCs/>
          <w:sz w:val="24"/>
          <w:szCs w:val="24"/>
        </w:rPr>
        <w:t>21.</w:t>
      </w:r>
      <w:r>
        <w:rPr>
          <w:bCs/>
          <w:sz w:val="24"/>
          <w:szCs w:val="24"/>
        </w:rPr>
        <w:tab/>
      </w:r>
      <w:proofErr w:type="spellStart"/>
      <w:r w:rsidR="00CA60B4" w:rsidRPr="00603401">
        <w:rPr>
          <w:bCs/>
          <w:sz w:val="24"/>
          <w:szCs w:val="24"/>
        </w:rPr>
        <w:t>MediHelp</w:t>
      </w:r>
      <w:proofErr w:type="spellEnd"/>
      <w:r w:rsidR="00CA60B4" w:rsidRPr="00603401">
        <w:rPr>
          <w:bCs/>
          <w:sz w:val="24"/>
          <w:szCs w:val="24"/>
        </w:rPr>
        <w:t xml:space="preserve"> did persist however in</w:t>
      </w:r>
      <w:r w:rsidR="00730CA3" w:rsidRPr="00603401">
        <w:rPr>
          <w:bCs/>
          <w:sz w:val="24"/>
          <w:szCs w:val="24"/>
        </w:rPr>
        <w:t xml:space="preserve"> arguing that</w:t>
      </w:r>
      <w:r w:rsidR="006A3833" w:rsidRPr="00603401">
        <w:rPr>
          <w:bCs/>
          <w:sz w:val="24"/>
          <w:szCs w:val="24"/>
        </w:rPr>
        <w:t xml:space="preserve"> </w:t>
      </w:r>
      <w:r w:rsidR="00CB1C6A">
        <w:rPr>
          <w:bCs/>
          <w:sz w:val="24"/>
          <w:szCs w:val="24"/>
        </w:rPr>
        <w:t xml:space="preserve">it was under no obligation to authorize payment for </w:t>
      </w:r>
      <w:proofErr w:type="spellStart"/>
      <w:r w:rsidR="00CB1C6A">
        <w:rPr>
          <w:bCs/>
          <w:sz w:val="24"/>
          <w:szCs w:val="24"/>
        </w:rPr>
        <w:t>Elaprase</w:t>
      </w:r>
      <w:proofErr w:type="spellEnd"/>
      <w:r w:rsidR="00CB1C6A">
        <w:rPr>
          <w:bCs/>
          <w:sz w:val="24"/>
          <w:szCs w:val="24"/>
        </w:rPr>
        <w:t xml:space="preserve">, notwithstanding its concession that MPS II is a category 901K PMB condition.  It was argued that </w:t>
      </w:r>
      <w:r w:rsidR="006A3833" w:rsidRPr="00603401">
        <w:rPr>
          <w:bCs/>
          <w:sz w:val="24"/>
          <w:szCs w:val="24"/>
        </w:rPr>
        <w:t>the prescribing of</w:t>
      </w:r>
      <w:r w:rsidR="00730CA3" w:rsidRPr="00603401">
        <w:rPr>
          <w:bCs/>
          <w:sz w:val="24"/>
          <w:szCs w:val="24"/>
        </w:rPr>
        <w:t xml:space="preserve"> </w:t>
      </w:r>
      <w:proofErr w:type="spellStart"/>
      <w:r w:rsidR="00730CA3" w:rsidRPr="00603401">
        <w:rPr>
          <w:bCs/>
          <w:sz w:val="24"/>
          <w:szCs w:val="24"/>
        </w:rPr>
        <w:t>Elaprase</w:t>
      </w:r>
      <w:proofErr w:type="spellEnd"/>
      <w:r w:rsidR="00730CA3" w:rsidRPr="00603401">
        <w:rPr>
          <w:bCs/>
          <w:sz w:val="24"/>
          <w:szCs w:val="24"/>
        </w:rPr>
        <w:t xml:space="preserve"> was not a </w:t>
      </w:r>
      <w:r w:rsidR="00543D34">
        <w:rPr>
          <w:bCs/>
          <w:sz w:val="24"/>
          <w:szCs w:val="24"/>
        </w:rPr>
        <w:t>‘</w:t>
      </w:r>
      <w:r w:rsidR="00730CA3" w:rsidRPr="00543D34">
        <w:rPr>
          <w:bCs/>
          <w:i/>
          <w:iCs/>
          <w:sz w:val="22"/>
          <w:szCs w:val="22"/>
        </w:rPr>
        <w:t xml:space="preserve">prevailing </w:t>
      </w:r>
      <w:r w:rsidR="006A3833" w:rsidRPr="00543D34">
        <w:rPr>
          <w:bCs/>
          <w:i/>
          <w:iCs/>
          <w:sz w:val="22"/>
          <w:szCs w:val="22"/>
        </w:rPr>
        <w:t>predominant public hospital practice</w:t>
      </w:r>
      <w:r w:rsidR="00543D34">
        <w:rPr>
          <w:bCs/>
          <w:i/>
          <w:iCs/>
          <w:sz w:val="22"/>
          <w:szCs w:val="22"/>
        </w:rPr>
        <w:t>’</w:t>
      </w:r>
      <w:r w:rsidR="00CB1C6A">
        <w:rPr>
          <w:bCs/>
          <w:i/>
          <w:iCs/>
          <w:sz w:val="22"/>
          <w:szCs w:val="22"/>
        </w:rPr>
        <w:t xml:space="preserve"> </w:t>
      </w:r>
      <w:r w:rsidR="00CB1C6A">
        <w:rPr>
          <w:bCs/>
          <w:sz w:val="24"/>
          <w:szCs w:val="24"/>
        </w:rPr>
        <w:t xml:space="preserve">and that consequently it was not obliged to authorize payment for it.  </w:t>
      </w:r>
    </w:p>
    <w:p w14:paraId="67E02995" w14:textId="77777777" w:rsidR="00CB1C6A" w:rsidRDefault="00CB1C6A" w:rsidP="00CB1C6A">
      <w:pPr>
        <w:pStyle w:val="ListParagraph"/>
        <w:rPr>
          <w:bCs/>
        </w:rPr>
      </w:pPr>
    </w:p>
    <w:p w14:paraId="3C7E8032" w14:textId="42CF22D4" w:rsidR="00A31C0A" w:rsidRDefault="003F3367" w:rsidP="003F3367">
      <w:pPr>
        <w:pStyle w:val="Body"/>
        <w:spacing w:line="360" w:lineRule="auto"/>
        <w:ind w:left="720" w:hanging="720"/>
        <w:jc w:val="both"/>
        <w:rPr>
          <w:bCs/>
          <w:sz w:val="24"/>
          <w:szCs w:val="24"/>
        </w:rPr>
      </w:pPr>
      <w:r>
        <w:rPr>
          <w:bCs/>
          <w:sz w:val="24"/>
          <w:szCs w:val="24"/>
        </w:rPr>
        <w:t>22.</w:t>
      </w:r>
      <w:r>
        <w:rPr>
          <w:bCs/>
          <w:sz w:val="24"/>
          <w:szCs w:val="24"/>
        </w:rPr>
        <w:tab/>
      </w:r>
      <w:r w:rsidR="006A3833" w:rsidRPr="00603401">
        <w:rPr>
          <w:bCs/>
          <w:sz w:val="24"/>
          <w:szCs w:val="24"/>
        </w:rPr>
        <w:t>The basis for this argument is found in</w:t>
      </w:r>
      <w:r w:rsidR="00762AA7">
        <w:rPr>
          <w:bCs/>
          <w:sz w:val="24"/>
          <w:szCs w:val="24"/>
        </w:rPr>
        <w:t xml:space="preserve"> </w:t>
      </w:r>
      <w:r w:rsidR="00C64782">
        <w:rPr>
          <w:bCs/>
          <w:sz w:val="24"/>
          <w:szCs w:val="24"/>
        </w:rPr>
        <w:t>S</w:t>
      </w:r>
      <w:r w:rsidR="00762AA7">
        <w:rPr>
          <w:bCs/>
          <w:sz w:val="24"/>
          <w:szCs w:val="24"/>
        </w:rPr>
        <w:t>ection 29(1)(o)</w:t>
      </w:r>
      <w:r w:rsidR="00762AA7">
        <w:rPr>
          <w:rStyle w:val="FootnoteReference"/>
          <w:bCs/>
          <w:sz w:val="24"/>
          <w:szCs w:val="24"/>
        </w:rPr>
        <w:footnoteReference w:id="3"/>
      </w:r>
      <w:r w:rsidR="00762AA7">
        <w:rPr>
          <w:bCs/>
          <w:sz w:val="24"/>
          <w:szCs w:val="24"/>
        </w:rPr>
        <w:t xml:space="preserve"> read together with </w:t>
      </w:r>
      <w:r w:rsidR="00C64782">
        <w:rPr>
          <w:bCs/>
          <w:sz w:val="24"/>
          <w:szCs w:val="24"/>
        </w:rPr>
        <w:t>S</w:t>
      </w:r>
      <w:r w:rsidR="00762AA7">
        <w:rPr>
          <w:bCs/>
          <w:sz w:val="24"/>
          <w:szCs w:val="24"/>
        </w:rPr>
        <w:t>ection 67(1)(g)</w:t>
      </w:r>
      <w:r w:rsidR="007074C6">
        <w:rPr>
          <w:rStyle w:val="FootnoteReference"/>
          <w:bCs/>
          <w:sz w:val="24"/>
          <w:szCs w:val="24"/>
        </w:rPr>
        <w:footnoteReference w:id="4"/>
      </w:r>
      <w:r w:rsidR="007074C6">
        <w:rPr>
          <w:bCs/>
          <w:sz w:val="24"/>
          <w:szCs w:val="24"/>
        </w:rPr>
        <w:t xml:space="preserve"> </w:t>
      </w:r>
      <w:r w:rsidR="00762D19">
        <w:rPr>
          <w:bCs/>
          <w:sz w:val="24"/>
          <w:szCs w:val="24"/>
        </w:rPr>
        <w:t xml:space="preserve">and </w:t>
      </w:r>
      <w:r w:rsidR="00C64782">
        <w:rPr>
          <w:bCs/>
          <w:sz w:val="24"/>
          <w:szCs w:val="24"/>
        </w:rPr>
        <w:t>R</w:t>
      </w:r>
      <w:r w:rsidR="00762D19">
        <w:rPr>
          <w:bCs/>
          <w:sz w:val="24"/>
          <w:szCs w:val="24"/>
        </w:rPr>
        <w:t>egulations</w:t>
      </w:r>
      <w:r w:rsidR="00533DAB">
        <w:rPr>
          <w:bCs/>
          <w:sz w:val="24"/>
          <w:szCs w:val="24"/>
        </w:rPr>
        <w:t xml:space="preserve"> 7 and 8</w:t>
      </w:r>
      <w:r w:rsidR="007074C6">
        <w:rPr>
          <w:bCs/>
          <w:sz w:val="24"/>
          <w:szCs w:val="24"/>
        </w:rPr>
        <w:t xml:space="preserve"> in terms of</w:t>
      </w:r>
      <w:r w:rsidR="00762AA7">
        <w:rPr>
          <w:bCs/>
          <w:sz w:val="24"/>
          <w:szCs w:val="24"/>
        </w:rPr>
        <w:t xml:space="preserve"> the Medical Schemes Act</w:t>
      </w:r>
      <w:r w:rsidR="00762AA7">
        <w:rPr>
          <w:rStyle w:val="FootnoteReference"/>
          <w:bCs/>
          <w:sz w:val="24"/>
          <w:szCs w:val="24"/>
        </w:rPr>
        <w:footnoteReference w:id="5"/>
      </w:r>
      <w:r w:rsidR="007074C6">
        <w:rPr>
          <w:bCs/>
          <w:sz w:val="24"/>
          <w:szCs w:val="24"/>
        </w:rPr>
        <w:t xml:space="preserve">. </w:t>
      </w:r>
    </w:p>
    <w:p w14:paraId="5C08D23B" w14:textId="77777777" w:rsidR="00A31C0A" w:rsidRDefault="00A31C0A" w:rsidP="00A31C0A">
      <w:pPr>
        <w:pStyle w:val="ListParagraph"/>
        <w:rPr>
          <w:bCs/>
        </w:rPr>
      </w:pPr>
    </w:p>
    <w:p w14:paraId="06025C63" w14:textId="6239145D" w:rsidR="006A3833" w:rsidRDefault="003F3367" w:rsidP="003F3367">
      <w:pPr>
        <w:pStyle w:val="Body"/>
        <w:spacing w:line="360" w:lineRule="auto"/>
        <w:ind w:left="720" w:hanging="720"/>
        <w:jc w:val="both"/>
        <w:rPr>
          <w:bCs/>
          <w:sz w:val="24"/>
          <w:szCs w:val="24"/>
        </w:rPr>
      </w:pPr>
      <w:r>
        <w:rPr>
          <w:bCs/>
          <w:sz w:val="24"/>
          <w:szCs w:val="24"/>
        </w:rPr>
        <w:t>23.</w:t>
      </w:r>
      <w:r>
        <w:rPr>
          <w:bCs/>
          <w:sz w:val="24"/>
          <w:szCs w:val="24"/>
        </w:rPr>
        <w:tab/>
      </w:r>
      <w:r w:rsidR="007074C6">
        <w:rPr>
          <w:bCs/>
          <w:sz w:val="24"/>
          <w:szCs w:val="24"/>
        </w:rPr>
        <w:t xml:space="preserve">Annexure A to the </w:t>
      </w:r>
      <w:r w:rsidR="00C64782">
        <w:rPr>
          <w:bCs/>
          <w:sz w:val="24"/>
          <w:szCs w:val="24"/>
        </w:rPr>
        <w:t>R</w:t>
      </w:r>
      <w:r w:rsidR="007074C6">
        <w:rPr>
          <w:bCs/>
          <w:sz w:val="24"/>
          <w:szCs w:val="24"/>
        </w:rPr>
        <w:t xml:space="preserve">egulations </w:t>
      </w:r>
      <w:r w:rsidR="00DB0598">
        <w:rPr>
          <w:bCs/>
          <w:sz w:val="24"/>
          <w:szCs w:val="24"/>
        </w:rPr>
        <w:t xml:space="preserve">of the Medical Schemes Act </w:t>
      </w:r>
      <w:r w:rsidR="007074C6">
        <w:rPr>
          <w:bCs/>
          <w:sz w:val="24"/>
          <w:szCs w:val="24"/>
        </w:rPr>
        <w:t>pr</w:t>
      </w:r>
      <w:r w:rsidR="00A31C0A">
        <w:rPr>
          <w:bCs/>
          <w:sz w:val="24"/>
          <w:szCs w:val="24"/>
        </w:rPr>
        <w:t>ovides in the category ‘</w:t>
      </w:r>
      <w:r w:rsidR="00A31C0A" w:rsidRPr="00C64782">
        <w:rPr>
          <w:bCs/>
          <w:i/>
          <w:iCs/>
          <w:sz w:val="22"/>
          <w:szCs w:val="22"/>
        </w:rPr>
        <w:t>Endocrine, metabolic and nutritional</w:t>
      </w:r>
      <w:r w:rsidR="00A31C0A" w:rsidRPr="00C64782">
        <w:rPr>
          <w:bCs/>
          <w:sz w:val="22"/>
          <w:szCs w:val="22"/>
        </w:rPr>
        <w:t>’</w:t>
      </w:r>
      <w:r w:rsidR="007074C6">
        <w:rPr>
          <w:bCs/>
          <w:sz w:val="24"/>
          <w:szCs w:val="24"/>
        </w:rPr>
        <w:t xml:space="preserve"> </w:t>
      </w:r>
      <w:r w:rsidR="00A31C0A">
        <w:rPr>
          <w:bCs/>
          <w:sz w:val="24"/>
          <w:szCs w:val="24"/>
        </w:rPr>
        <w:t xml:space="preserve">that code 901K with diagnosis - </w:t>
      </w:r>
      <w:r w:rsidR="00A31C0A" w:rsidRPr="00C64782">
        <w:rPr>
          <w:bCs/>
          <w:i/>
          <w:iCs/>
          <w:sz w:val="22"/>
          <w:szCs w:val="22"/>
        </w:rPr>
        <w:t>‘Life threatening congenital abnormalities of carbohydrate, lipid, protein and amino acid metabolism</w:t>
      </w:r>
      <w:r w:rsidR="00A31C0A" w:rsidRPr="00C64782">
        <w:rPr>
          <w:bCs/>
          <w:sz w:val="22"/>
          <w:szCs w:val="22"/>
        </w:rPr>
        <w:t>’</w:t>
      </w:r>
      <w:r w:rsidR="00A31C0A">
        <w:rPr>
          <w:bCs/>
          <w:sz w:val="24"/>
          <w:szCs w:val="24"/>
        </w:rPr>
        <w:t xml:space="preserve"> is to be treated by </w:t>
      </w:r>
      <w:r w:rsidR="00A31C0A" w:rsidRPr="00C64782">
        <w:rPr>
          <w:bCs/>
          <w:sz w:val="22"/>
          <w:szCs w:val="22"/>
        </w:rPr>
        <w:t>‘Medical Management’.</w:t>
      </w:r>
    </w:p>
    <w:p w14:paraId="21F91C02" w14:textId="77777777" w:rsidR="00A31C0A" w:rsidRDefault="00A31C0A" w:rsidP="00A31C0A">
      <w:pPr>
        <w:pStyle w:val="ListParagraph"/>
        <w:rPr>
          <w:bCs/>
        </w:rPr>
      </w:pPr>
    </w:p>
    <w:p w14:paraId="22D00914" w14:textId="05D89E2F" w:rsidR="00A31C0A" w:rsidRDefault="003F3367" w:rsidP="003F3367">
      <w:pPr>
        <w:pStyle w:val="Body"/>
        <w:spacing w:line="360" w:lineRule="auto"/>
        <w:ind w:left="720" w:hanging="720"/>
        <w:jc w:val="both"/>
        <w:rPr>
          <w:bCs/>
          <w:sz w:val="24"/>
          <w:szCs w:val="24"/>
        </w:rPr>
      </w:pPr>
      <w:r>
        <w:rPr>
          <w:bCs/>
          <w:sz w:val="24"/>
          <w:szCs w:val="24"/>
        </w:rPr>
        <w:t>24.</w:t>
      </w:r>
      <w:r>
        <w:rPr>
          <w:bCs/>
          <w:sz w:val="24"/>
          <w:szCs w:val="24"/>
        </w:rPr>
        <w:tab/>
      </w:r>
      <w:r w:rsidR="00A31C0A">
        <w:rPr>
          <w:bCs/>
          <w:sz w:val="24"/>
          <w:szCs w:val="24"/>
        </w:rPr>
        <w:t xml:space="preserve">The </w:t>
      </w:r>
      <w:r w:rsidR="00533DAB">
        <w:rPr>
          <w:bCs/>
          <w:sz w:val="24"/>
          <w:szCs w:val="24"/>
        </w:rPr>
        <w:t>exp</w:t>
      </w:r>
      <w:r w:rsidR="00063E0A">
        <w:rPr>
          <w:bCs/>
          <w:sz w:val="24"/>
          <w:szCs w:val="24"/>
        </w:rPr>
        <w:t>lanatory notes to Annexure A provide that:</w:t>
      </w:r>
    </w:p>
    <w:p w14:paraId="6F3A863C" w14:textId="77777777" w:rsidR="00063E0A" w:rsidRDefault="00063E0A" w:rsidP="00063E0A">
      <w:pPr>
        <w:pStyle w:val="ListParagraph"/>
        <w:rPr>
          <w:bCs/>
        </w:rPr>
      </w:pPr>
    </w:p>
    <w:p w14:paraId="54A59463" w14:textId="554AA042" w:rsidR="00063E0A" w:rsidRPr="00037BEB" w:rsidRDefault="00A17458" w:rsidP="00C64782">
      <w:pPr>
        <w:spacing w:line="360" w:lineRule="auto"/>
        <w:ind w:left="1418" w:right="13" w:hanging="698"/>
        <w:jc w:val="both"/>
        <w:rPr>
          <w:rFonts w:ascii="Arial" w:hAnsi="Arial" w:cs="Arial"/>
          <w:i/>
          <w:iCs/>
          <w:sz w:val="22"/>
          <w:szCs w:val="22"/>
        </w:rPr>
      </w:pPr>
      <w:r w:rsidRPr="00037BEB">
        <w:rPr>
          <w:rFonts w:ascii="Arial" w:hAnsi="Arial" w:cs="Arial"/>
          <w:i/>
          <w:iCs/>
          <w:sz w:val="22"/>
          <w:szCs w:val="22"/>
        </w:rPr>
        <w:t>“(2)</w:t>
      </w:r>
      <w:r w:rsidRPr="00037BEB">
        <w:rPr>
          <w:rFonts w:ascii="Arial" w:hAnsi="Arial" w:cs="Arial"/>
          <w:i/>
          <w:iCs/>
          <w:sz w:val="22"/>
          <w:szCs w:val="22"/>
        </w:rPr>
        <w:tab/>
        <w:t xml:space="preserve">Where the treatment component of a category in Annexure A is stated in general terms </w:t>
      </w:r>
      <w:r w:rsidR="00037BEB" w:rsidRPr="00037BEB">
        <w:rPr>
          <w:rFonts w:ascii="Arial" w:hAnsi="Arial" w:cs="Arial"/>
          <w:i/>
          <w:iCs/>
          <w:sz w:val="22"/>
          <w:szCs w:val="22"/>
        </w:rPr>
        <w:t>i.e.</w:t>
      </w:r>
      <w:r w:rsidRPr="00037BEB">
        <w:rPr>
          <w:rFonts w:ascii="Arial" w:hAnsi="Arial" w:cs="Arial"/>
          <w:i/>
          <w:iCs/>
          <w:sz w:val="22"/>
          <w:szCs w:val="22"/>
        </w:rPr>
        <w:t xml:space="preserve"> 'medical management' or 'surgical management', it should be interpreted as referring to prevailing hospital</w:t>
      </w:r>
      <w:r w:rsidR="00C64782">
        <w:rPr>
          <w:rFonts w:ascii="Arial" w:hAnsi="Arial" w:cs="Arial"/>
          <w:i/>
          <w:iCs/>
          <w:sz w:val="22"/>
          <w:szCs w:val="22"/>
        </w:rPr>
        <w:t xml:space="preserve"> </w:t>
      </w:r>
      <w:r w:rsidRPr="00037BEB">
        <w:rPr>
          <w:rFonts w:ascii="Arial" w:hAnsi="Arial" w:cs="Arial"/>
          <w:i/>
          <w:iCs/>
          <w:sz w:val="22"/>
          <w:szCs w:val="22"/>
        </w:rPr>
        <w:t xml:space="preserve">based medical or surgical diagnostic and treatment practice for the specified condition. Where significant differences exist </w:t>
      </w:r>
      <w:r w:rsidRPr="00037BEB">
        <w:rPr>
          <w:rFonts w:ascii="Arial" w:hAnsi="Arial" w:cs="Arial"/>
          <w:i/>
          <w:iCs/>
          <w:sz w:val="22"/>
          <w:szCs w:val="22"/>
        </w:rPr>
        <w:lastRenderedPageBreak/>
        <w:t>between Public and Private sector practices, the interpretation of the</w:t>
      </w:r>
      <w:r w:rsidR="00037BEB">
        <w:rPr>
          <w:rFonts w:ascii="Arial" w:hAnsi="Arial" w:cs="Arial"/>
          <w:i/>
          <w:iCs/>
          <w:sz w:val="22"/>
          <w:szCs w:val="22"/>
        </w:rPr>
        <w:t xml:space="preserve"> </w:t>
      </w:r>
      <w:r w:rsidRPr="00037BEB">
        <w:rPr>
          <w:rFonts w:ascii="Arial" w:hAnsi="Arial" w:cs="Arial"/>
          <w:i/>
          <w:iCs/>
          <w:sz w:val="22"/>
          <w:szCs w:val="22"/>
        </w:rPr>
        <w:t>Prescribed Minimum Benefits should follow the predominant Public Hospital practice, as outlined in the relevant provincial or national public hospital clinical protocols, where these exist. Where clinical protocols do not exist, disputes should be settled by consultation with provincial health authorities to ascertain prevailing practice</w:t>
      </w:r>
      <w:r w:rsidR="00037BEB" w:rsidRPr="00037BEB">
        <w:rPr>
          <w:rFonts w:ascii="Arial" w:hAnsi="Arial" w:cs="Arial"/>
          <w:i/>
          <w:iCs/>
          <w:sz w:val="22"/>
          <w:szCs w:val="22"/>
        </w:rPr>
        <w:t>”</w:t>
      </w:r>
    </w:p>
    <w:p w14:paraId="239EEEED" w14:textId="77777777" w:rsidR="006A3833" w:rsidRPr="00603401" w:rsidRDefault="006A3833" w:rsidP="00603401">
      <w:pPr>
        <w:pStyle w:val="ListParagraph"/>
        <w:spacing w:line="360" w:lineRule="auto"/>
        <w:rPr>
          <w:bCs/>
        </w:rPr>
      </w:pPr>
    </w:p>
    <w:p w14:paraId="6CC3D201" w14:textId="30714E61" w:rsidR="00B6349F" w:rsidRDefault="003F3367" w:rsidP="003F3367">
      <w:pPr>
        <w:pStyle w:val="Body"/>
        <w:spacing w:line="360" w:lineRule="auto"/>
        <w:ind w:left="720" w:hanging="720"/>
        <w:jc w:val="both"/>
        <w:rPr>
          <w:bCs/>
          <w:sz w:val="24"/>
          <w:szCs w:val="24"/>
        </w:rPr>
      </w:pPr>
      <w:r>
        <w:rPr>
          <w:bCs/>
          <w:sz w:val="24"/>
          <w:szCs w:val="24"/>
        </w:rPr>
        <w:t>25.</w:t>
      </w:r>
      <w:r>
        <w:rPr>
          <w:bCs/>
          <w:sz w:val="24"/>
          <w:szCs w:val="24"/>
        </w:rPr>
        <w:tab/>
      </w:r>
      <w:r w:rsidR="006A3833" w:rsidRPr="00603401">
        <w:rPr>
          <w:bCs/>
          <w:sz w:val="24"/>
          <w:szCs w:val="24"/>
        </w:rPr>
        <w:t xml:space="preserve">In other words, while conceding that </w:t>
      </w:r>
      <w:r w:rsidR="00037BEB">
        <w:rPr>
          <w:bCs/>
          <w:sz w:val="24"/>
          <w:szCs w:val="24"/>
        </w:rPr>
        <w:t xml:space="preserve">MPS II is a </w:t>
      </w:r>
      <w:r w:rsidR="00C64782">
        <w:rPr>
          <w:bCs/>
          <w:sz w:val="24"/>
          <w:szCs w:val="24"/>
        </w:rPr>
        <w:t>PMB</w:t>
      </w:r>
      <w:r w:rsidR="00037BEB">
        <w:rPr>
          <w:bCs/>
          <w:sz w:val="24"/>
          <w:szCs w:val="24"/>
        </w:rPr>
        <w:t xml:space="preserve"> condition for which it is obliged to provide cover, it is </w:t>
      </w:r>
      <w:r w:rsidR="000727F4">
        <w:rPr>
          <w:bCs/>
          <w:sz w:val="24"/>
          <w:szCs w:val="24"/>
        </w:rPr>
        <w:t xml:space="preserve">argued that the treatment to be provided is </w:t>
      </w:r>
      <w:r w:rsidR="00037BEB">
        <w:rPr>
          <w:bCs/>
          <w:sz w:val="24"/>
          <w:szCs w:val="24"/>
        </w:rPr>
        <w:t xml:space="preserve">limited to ‘medical management’. </w:t>
      </w:r>
    </w:p>
    <w:p w14:paraId="06745227" w14:textId="77777777" w:rsidR="00B6349F" w:rsidRDefault="00B6349F" w:rsidP="00B6349F">
      <w:pPr>
        <w:pStyle w:val="Body"/>
        <w:spacing w:line="360" w:lineRule="auto"/>
        <w:ind w:left="720"/>
        <w:jc w:val="both"/>
        <w:rPr>
          <w:bCs/>
          <w:sz w:val="24"/>
          <w:szCs w:val="24"/>
        </w:rPr>
      </w:pPr>
    </w:p>
    <w:p w14:paraId="6EA5811C" w14:textId="061360B2" w:rsidR="00ED1981" w:rsidRDefault="003F3367" w:rsidP="003F3367">
      <w:pPr>
        <w:pStyle w:val="Body"/>
        <w:spacing w:line="360" w:lineRule="auto"/>
        <w:ind w:left="720" w:hanging="720"/>
        <w:jc w:val="both"/>
        <w:rPr>
          <w:bCs/>
          <w:sz w:val="24"/>
          <w:szCs w:val="24"/>
        </w:rPr>
      </w:pPr>
      <w:r>
        <w:rPr>
          <w:bCs/>
          <w:sz w:val="24"/>
          <w:szCs w:val="24"/>
        </w:rPr>
        <w:t>26.</w:t>
      </w:r>
      <w:r>
        <w:rPr>
          <w:bCs/>
          <w:sz w:val="24"/>
          <w:szCs w:val="24"/>
        </w:rPr>
        <w:tab/>
      </w:r>
      <w:r w:rsidR="00037BEB">
        <w:rPr>
          <w:bCs/>
          <w:sz w:val="24"/>
          <w:szCs w:val="24"/>
        </w:rPr>
        <w:t xml:space="preserve">Since </w:t>
      </w:r>
      <w:proofErr w:type="spellStart"/>
      <w:r w:rsidR="00037BEB">
        <w:rPr>
          <w:bCs/>
          <w:sz w:val="24"/>
          <w:szCs w:val="24"/>
        </w:rPr>
        <w:t>Elaprase</w:t>
      </w:r>
      <w:proofErr w:type="spellEnd"/>
      <w:r w:rsidR="00037BEB">
        <w:rPr>
          <w:bCs/>
          <w:sz w:val="24"/>
          <w:szCs w:val="24"/>
        </w:rPr>
        <w:t xml:space="preserve"> is a relatively new treatment and </w:t>
      </w:r>
      <w:r w:rsidR="00ED1981">
        <w:rPr>
          <w:bCs/>
          <w:sz w:val="24"/>
          <w:szCs w:val="24"/>
        </w:rPr>
        <w:t>carries with it a substantial cost, it was argued that while it may be the prevailing and preferred treatment protocol within the private healthcare sector, the same cannot be said for the public healthcare sector.</w:t>
      </w:r>
    </w:p>
    <w:p w14:paraId="4946D20A" w14:textId="77777777" w:rsidR="00ED1981" w:rsidRDefault="00ED1981" w:rsidP="00ED1981">
      <w:pPr>
        <w:pStyle w:val="Body"/>
        <w:spacing w:line="360" w:lineRule="auto"/>
        <w:ind w:left="720"/>
        <w:jc w:val="both"/>
        <w:rPr>
          <w:bCs/>
          <w:sz w:val="24"/>
          <w:szCs w:val="24"/>
        </w:rPr>
      </w:pPr>
    </w:p>
    <w:p w14:paraId="52A17E42" w14:textId="553FA7C0" w:rsidR="00B6349F" w:rsidRDefault="003F3367" w:rsidP="003F3367">
      <w:pPr>
        <w:pStyle w:val="Body"/>
        <w:spacing w:line="360" w:lineRule="auto"/>
        <w:ind w:left="720" w:hanging="720"/>
        <w:jc w:val="both"/>
        <w:rPr>
          <w:bCs/>
          <w:sz w:val="24"/>
          <w:szCs w:val="24"/>
        </w:rPr>
      </w:pPr>
      <w:r>
        <w:rPr>
          <w:bCs/>
          <w:sz w:val="24"/>
          <w:szCs w:val="24"/>
        </w:rPr>
        <w:t>27.</w:t>
      </w:r>
      <w:r>
        <w:rPr>
          <w:bCs/>
          <w:sz w:val="24"/>
          <w:szCs w:val="24"/>
        </w:rPr>
        <w:tab/>
      </w:r>
      <w:r w:rsidR="000727F4">
        <w:rPr>
          <w:bCs/>
          <w:sz w:val="24"/>
          <w:szCs w:val="24"/>
        </w:rPr>
        <w:t xml:space="preserve">It was argued further that since </w:t>
      </w:r>
      <w:r w:rsidR="00ED1981">
        <w:rPr>
          <w:bCs/>
          <w:sz w:val="24"/>
          <w:szCs w:val="24"/>
        </w:rPr>
        <w:t>it was not established that</w:t>
      </w:r>
      <w:r w:rsidR="00B6349F">
        <w:rPr>
          <w:bCs/>
          <w:sz w:val="24"/>
          <w:szCs w:val="24"/>
        </w:rPr>
        <w:t xml:space="preserve"> </w:t>
      </w:r>
      <w:r w:rsidR="00ED1981">
        <w:rPr>
          <w:bCs/>
          <w:sz w:val="24"/>
          <w:szCs w:val="24"/>
        </w:rPr>
        <w:t xml:space="preserve">the prescribing of </w:t>
      </w:r>
      <w:proofErr w:type="spellStart"/>
      <w:r w:rsidR="00ED1981">
        <w:rPr>
          <w:bCs/>
          <w:sz w:val="24"/>
          <w:szCs w:val="24"/>
        </w:rPr>
        <w:t>Elaprase</w:t>
      </w:r>
      <w:proofErr w:type="spellEnd"/>
      <w:r w:rsidR="00ED1981">
        <w:rPr>
          <w:bCs/>
          <w:sz w:val="24"/>
          <w:szCs w:val="24"/>
        </w:rPr>
        <w:t xml:space="preserve"> is the prevailing public health </w:t>
      </w:r>
      <w:r w:rsidR="000727F4">
        <w:rPr>
          <w:bCs/>
          <w:sz w:val="24"/>
          <w:szCs w:val="24"/>
        </w:rPr>
        <w:t>sector</w:t>
      </w:r>
      <w:r w:rsidR="00ED1981">
        <w:rPr>
          <w:bCs/>
          <w:sz w:val="24"/>
          <w:szCs w:val="24"/>
        </w:rPr>
        <w:t xml:space="preserve"> practice</w:t>
      </w:r>
      <w:r w:rsidR="000727F4">
        <w:rPr>
          <w:bCs/>
          <w:sz w:val="24"/>
          <w:szCs w:val="24"/>
        </w:rPr>
        <w:t xml:space="preserve">, </w:t>
      </w:r>
      <w:proofErr w:type="spellStart"/>
      <w:r w:rsidR="00ED1981">
        <w:rPr>
          <w:bCs/>
          <w:sz w:val="24"/>
          <w:szCs w:val="24"/>
        </w:rPr>
        <w:t>Medihelp</w:t>
      </w:r>
      <w:proofErr w:type="spellEnd"/>
      <w:r w:rsidR="00ED1981">
        <w:rPr>
          <w:bCs/>
          <w:sz w:val="24"/>
          <w:szCs w:val="24"/>
        </w:rPr>
        <w:t xml:space="preserve"> ought only to have to provide palliative</w:t>
      </w:r>
      <w:r w:rsidR="00192636">
        <w:rPr>
          <w:bCs/>
          <w:sz w:val="24"/>
          <w:szCs w:val="24"/>
        </w:rPr>
        <w:t xml:space="preserve"> or supportive care</w:t>
      </w:r>
      <w:r w:rsidR="00ED1981">
        <w:rPr>
          <w:bCs/>
          <w:sz w:val="24"/>
          <w:szCs w:val="24"/>
        </w:rPr>
        <w:t xml:space="preserve"> which it was argued by implication excluded </w:t>
      </w:r>
      <w:proofErr w:type="spellStart"/>
      <w:r w:rsidR="00ED1981">
        <w:rPr>
          <w:bCs/>
          <w:sz w:val="24"/>
          <w:szCs w:val="24"/>
        </w:rPr>
        <w:t>Elaprase</w:t>
      </w:r>
      <w:proofErr w:type="spellEnd"/>
      <w:r w:rsidR="00ED1981">
        <w:rPr>
          <w:bCs/>
          <w:sz w:val="24"/>
          <w:szCs w:val="24"/>
        </w:rPr>
        <w:t>.</w:t>
      </w:r>
      <w:r w:rsidR="00B55F8E">
        <w:rPr>
          <w:bCs/>
          <w:sz w:val="24"/>
          <w:szCs w:val="24"/>
        </w:rPr>
        <w:t xml:space="preserve"> Thus, it was not the payment</w:t>
      </w:r>
      <w:r w:rsidR="00B55F8E">
        <w:rPr>
          <w:rStyle w:val="FootnoteReference"/>
          <w:bCs/>
          <w:sz w:val="24"/>
          <w:szCs w:val="24"/>
        </w:rPr>
        <w:footnoteReference w:id="6"/>
      </w:r>
      <w:r w:rsidR="00B55F8E">
        <w:rPr>
          <w:bCs/>
          <w:sz w:val="24"/>
          <w:szCs w:val="24"/>
        </w:rPr>
        <w:t xml:space="preserve"> </w:t>
      </w:r>
      <w:r w:rsidR="00B55F8E" w:rsidRPr="00DB0598">
        <w:rPr>
          <w:bCs/>
          <w:i/>
          <w:sz w:val="24"/>
          <w:szCs w:val="24"/>
        </w:rPr>
        <w:t>per se</w:t>
      </w:r>
      <w:r w:rsidR="00B55F8E">
        <w:rPr>
          <w:bCs/>
          <w:sz w:val="24"/>
          <w:szCs w:val="24"/>
        </w:rPr>
        <w:t xml:space="preserve"> that was being challenged but rather whether </w:t>
      </w:r>
      <w:proofErr w:type="spellStart"/>
      <w:r w:rsidR="00B55F8E">
        <w:rPr>
          <w:bCs/>
          <w:sz w:val="24"/>
          <w:szCs w:val="24"/>
        </w:rPr>
        <w:t>Elaprase</w:t>
      </w:r>
      <w:proofErr w:type="spellEnd"/>
      <w:r w:rsidR="00B55F8E">
        <w:rPr>
          <w:bCs/>
          <w:sz w:val="24"/>
          <w:szCs w:val="24"/>
        </w:rPr>
        <w:t xml:space="preserve"> was the treatment that had to be paid for.</w:t>
      </w:r>
    </w:p>
    <w:p w14:paraId="1875864A" w14:textId="77777777" w:rsidR="00B6349F" w:rsidRDefault="00B6349F" w:rsidP="00B6349F">
      <w:pPr>
        <w:pStyle w:val="ListParagraph"/>
        <w:rPr>
          <w:bCs/>
        </w:rPr>
      </w:pPr>
    </w:p>
    <w:p w14:paraId="0F43A78E" w14:textId="115A6E21" w:rsidR="00CA60B4" w:rsidRPr="00C64782" w:rsidRDefault="003F3367" w:rsidP="003F3367">
      <w:pPr>
        <w:pStyle w:val="Body"/>
        <w:spacing w:line="360" w:lineRule="auto"/>
        <w:ind w:left="720" w:hanging="720"/>
        <w:jc w:val="both"/>
        <w:rPr>
          <w:bCs/>
          <w:sz w:val="22"/>
          <w:szCs w:val="22"/>
        </w:rPr>
      </w:pPr>
      <w:r w:rsidRPr="00C64782">
        <w:rPr>
          <w:bCs/>
          <w:sz w:val="22"/>
          <w:szCs w:val="22"/>
        </w:rPr>
        <w:t>28.</w:t>
      </w:r>
      <w:r w:rsidRPr="00C64782">
        <w:rPr>
          <w:bCs/>
          <w:sz w:val="22"/>
          <w:szCs w:val="22"/>
        </w:rPr>
        <w:tab/>
      </w:r>
      <w:r w:rsidR="00192636">
        <w:rPr>
          <w:bCs/>
          <w:sz w:val="24"/>
          <w:szCs w:val="24"/>
        </w:rPr>
        <w:t xml:space="preserve">The CMS </w:t>
      </w:r>
      <w:proofErr w:type="spellStart"/>
      <w:r w:rsidR="00825D94">
        <w:rPr>
          <w:bCs/>
          <w:sz w:val="24"/>
          <w:szCs w:val="24"/>
        </w:rPr>
        <w:t>Polmed</w:t>
      </w:r>
      <w:proofErr w:type="spellEnd"/>
      <w:r w:rsidR="00192636">
        <w:rPr>
          <w:bCs/>
          <w:sz w:val="24"/>
          <w:szCs w:val="24"/>
        </w:rPr>
        <w:t xml:space="preserve"> ruling had found MPS II to be a PMB condition </w:t>
      </w:r>
      <w:r w:rsidR="00825D94">
        <w:rPr>
          <w:bCs/>
          <w:sz w:val="24"/>
          <w:szCs w:val="24"/>
        </w:rPr>
        <w:t>and had</w:t>
      </w:r>
      <w:r w:rsidR="00192636">
        <w:rPr>
          <w:bCs/>
          <w:sz w:val="24"/>
          <w:szCs w:val="24"/>
        </w:rPr>
        <w:t xml:space="preserve"> recorded an acknowledgement that there were differences between private and public healthcare service practice. </w:t>
      </w:r>
      <w:r w:rsidR="00C64782">
        <w:rPr>
          <w:bCs/>
          <w:sz w:val="24"/>
          <w:szCs w:val="24"/>
        </w:rPr>
        <w:t xml:space="preserve"> </w:t>
      </w:r>
      <w:r w:rsidR="00192636">
        <w:rPr>
          <w:bCs/>
          <w:sz w:val="24"/>
          <w:szCs w:val="24"/>
        </w:rPr>
        <w:t>Notwithstanding this however, the CMS had found that</w:t>
      </w:r>
      <w:r w:rsidR="00262BB0">
        <w:rPr>
          <w:bCs/>
          <w:sz w:val="24"/>
          <w:szCs w:val="24"/>
        </w:rPr>
        <w:t xml:space="preserve"> existing practice, without </w:t>
      </w:r>
      <w:proofErr w:type="spellStart"/>
      <w:r w:rsidR="00262BB0">
        <w:rPr>
          <w:bCs/>
          <w:sz w:val="24"/>
          <w:szCs w:val="24"/>
        </w:rPr>
        <w:t>Elaprase</w:t>
      </w:r>
      <w:proofErr w:type="spellEnd"/>
      <w:r w:rsidR="00262BB0">
        <w:rPr>
          <w:bCs/>
          <w:sz w:val="24"/>
          <w:szCs w:val="24"/>
        </w:rPr>
        <w:t xml:space="preserve">, fell squarely within the ambit of </w:t>
      </w:r>
      <w:r w:rsidR="00C64782">
        <w:rPr>
          <w:bCs/>
          <w:sz w:val="24"/>
          <w:szCs w:val="24"/>
        </w:rPr>
        <w:t>R</w:t>
      </w:r>
      <w:r w:rsidR="00262BB0">
        <w:rPr>
          <w:bCs/>
          <w:sz w:val="24"/>
          <w:szCs w:val="24"/>
        </w:rPr>
        <w:t xml:space="preserve">egulation 15H(c) which provides that </w:t>
      </w:r>
      <w:r w:rsidR="00262BB0" w:rsidRPr="00262BB0">
        <w:rPr>
          <w:bCs/>
          <w:i/>
          <w:iCs/>
          <w:sz w:val="24"/>
          <w:szCs w:val="24"/>
        </w:rPr>
        <w:t>‘</w:t>
      </w:r>
      <w:r w:rsidR="00262BB0" w:rsidRPr="00C64782">
        <w:rPr>
          <w:bCs/>
          <w:i/>
          <w:iCs/>
          <w:sz w:val="22"/>
          <w:szCs w:val="22"/>
        </w:rPr>
        <w:t>provision must be made for appropriate exceptions where a protocol has been ineffective or causes or would cause harm to a beneficiary’</w:t>
      </w:r>
      <w:r w:rsidR="00262BB0" w:rsidRPr="00C64782">
        <w:rPr>
          <w:bCs/>
          <w:sz w:val="22"/>
          <w:szCs w:val="22"/>
        </w:rPr>
        <w:t>.</w:t>
      </w:r>
    </w:p>
    <w:p w14:paraId="49E28735" w14:textId="77777777" w:rsidR="00262BB0" w:rsidRDefault="00262BB0" w:rsidP="00262BB0">
      <w:pPr>
        <w:pStyle w:val="ListParagraph"/>
        <w:rPr>
          <w:bCs/>
        </w:rPr>
      </w:pPr>
    </w:p>
    <w:p w14:paraId="7CE720CE" w14:textId="3024DDB6" w:rsidR="00262BB0" w:rsidRDefault="003F3367" w:rsidP="003F3367">
      <w:pPr>
        <w:pStyle w:val="Body"/>
        <w:spacing w:line="360" w:lineRule="auto"/>
        <w:ind w:left="720" w:hanging="720"/>
        <w:jc w:val="both"/>
        <w:rPr>
          <w:bCs/>
          <w:sz w:val="24"/>
          <w:szCs w:val="24"/>
        </w:rPr>
      </w:pPr>
      <w:r>
        <w:rPr>
          <w:bCs/>
          <w:sz w:val="24"/>
          <w:szCs w:val="24"/>
        </w:rPr>
        <w:t>29.</w:t>
      </w:r>
      <w:r>
        <w:rPr>
          <w:bCs/>
          <w:sz w:val="24"/>
          <w:szCs w:val="24"/>
        </w:rPr>
        <w:tab/>
      </w:r>
      <w:r w:rsidR="00262BB0">
        <w:rPr>
          <w:bCs/>
          <w:sz w:val="24"/>
          <w:szCs w:val="24"/>
        </w:rPr>
        <w:t>Th</w:t>
      </w:r>
      <w:r w:rsidR="00825D94">
        <w:rPr>
          <w:bCs/>
          <w:sz w:val="24"/>
          <w:szCs w:val="24"/>
        </w:rPr>
        <w:t xml:space="preserve">e </w:t>
      </w:r>
      <w:proofErr w:type="spellStart"/>
      <w:r w:rsidR="00825D94">
        <w:rPr>
          <w:bCs/>
          <w:sz w:val="24"/>
          <w:szCs w:val="24"/>
        </w:rPr>
        <w:t>Polmed</w:t>
      </w:r>
      <w:proofErr w:type="spellEnd"/>
      <w:r w:rsidR="00825D94">
        <w:rPr>
          <w:bCs/>
          <w:sz w:val="24"/>
          <w:szCs w:val="24"/>
        </w:rPr>
        <w:t xml:space="preserve"> </w:t>
      </w:r>
      <w:r w:rsidR="00262BB0">
        <w:rPr>
          <w:bCs/>
          <w:sz w:val="24"/>
          <w:szCs w:val="24"/>
        </w:rPr>
        <w:t xml:space="preserve">ruling did not deal </w:t>
      </w:r>
      <w:r w:rsidR="00825D94">
        <w:rPr>
          <w:bCs/>
          <w:sz w:val="24"/>
          <w:szCs w:val="24"/>
        </w:rPr>
        <w:t xml:space="preserve">at all </w:t>
      </w:r>
      <w:r w:rsidR="00262BB0">
        <w:rPr>
          <w:bCs/>
          <w:sz w:val="24"/>
          <w:szCs w:val="24"/>
        </w:rPr>
        <w:t xml:space="preserve">with the issue raised by </w:t>
      </w:r>
      <w:proofErr w:type="spellStart"/>
      <w:r w:rsidR="00262BB0">
        <w:rPr>
          <w:bCs/>
          <w:sz w:val="24"/>
          <w:szCs w:val="24"/>
        </w:rPr>
        <w:t>Medihelp</w:t>
      </w:r>
      <w:proofErr w:type="spellEnd"/>
      <w:r w:rsidR="00262BB0">
        <w:rPr>
          <w:bCs/>
          <w:sz w:val="24"/>
          <w:szCs w:val="24"/>
        </w:rPr>
        <w:t xml:space="preserve"> in the present matter</w:t>
      </w:r>
      <w:r w:rsidR="00825D94">
        <w:rPr>
          <w:bCs/>
          <w:sz w:val="24"/>
          <w:szCs w:val="24"/>
        </w:rPr>
        <w:t xml:space="preserve">.  The complaint in the </w:t>
      </w:r>
      <w:proofErr w:type="spellStart"/>
      <w:r w:rsidR="00825D94">
        <w:rPr>
          <w:bCs/>
          <w:sz w:val="24"/>
          <w:szCs w:val="24"/>
        </w:rPr>
        <w:t>Polmed</w:t>
      </w:r>
      <w:proofErr w:type="spellEnd"/>
      <w:r w:rsidR="00825D94">
        <w:rPr>
          <w:bCs/>
          <w:sz w:val="24"/>
          <w:szCs w:val="24"/>
        </w:rPr>
        <w:t xml:space="preserve"> matter had been first made on 23 March 2020</w:t>
      </w:r>
      <w:r w:rsidR="006F7447">
        <w:rPr>
          <w:bCs/>
          <w:sz w:val="24"/>
          <w:szCs w:val="24"/>
        </w:rPr>
        <w:t xml:space="preserve"> only 2,5 years after </w:t>
      </w:r>
      <w:proofErr w:type="spellStart"/>
      <w:r w:rsidR="006F7447">
        <w:rPr>
          <w:bCs/>
          <w:sz w:val="24"/>
          <w:szCs w:val="24"/>
        </w:rPr>
        <w:t>Elaprase</w:t>
      </w:r>
      <w:proofErr w:type="spellEnd"/>
      <w:r w:rsidR="006F7447">
        <w:rPr>
          <w:bCs/>
          <w:sz w:val="24"/>
          <w:szCs w:val="24"/>
        </w:rPr>
        <w:t xml:space="preserve"> was first registered.  It is thus hardly </w:t>
      </w:r>
      <w:r w:rsidR="006F7447">
        <w:rPr>
          <w:bCs/>
          <w:sz w:val="24"/>
          <w:szCs w:val="24"/>
        </w:rPr>
        <w:lastRenderedPageBreak/>
        <w:t xml:space="preserve">surprising that there was at that stage, little or no evidence of any </w:t>
      </w:r>
      <w:r w:rsidR="009109A0">
        <w:rPr>
          <w:bCs/>
          <w:sz w:val="24"/>
          <w:szCs w:val="24"/>
        </w:rPr>
        <w:t>‘prevailing’ or ‘predominant’ public hospital practice.</w:t>
      </w:r>
      <w:r w:rsidR="006F7447">
        <w:rPr>
          <w:bCs/>
          <w:sz w:val="24"/>
          <w:szCs w:val="24"/>
        </w:rPr>
        <w:t xml:space="preserve">  The position is different now almost 5 years later. </w:t>
      </w:r>
    </w:p>
    <w:p w14:paraId="70CD60F6" w14:textId="77777777" w:rsidR="009109A0" w:rsidRDefault="009109A0" w:rsidP="009109A0">
      <w:pPr>
        <w:pStyle w:val="ListParagraph"/>
        <w:rPr>
          <w:bCs/>
        </w:rPr>
      </w:pPr>
    </w:p>
    <w:p w14:paraId="6744A8A9" w14:textId="127BBD96" w:rsidR="006F7447" w:rsidRDefault="003F3367" w:rsidP="003F3367">
      <w:pPr>
        <w:pStyle w:val="Body"/>
        <w:spacing w:line="360" w:lineRule="auto"/>
        <w:ind w:left="720" w:hanging="720"/>
        <w:jc w:val="both"/>
        <w:rPr>
          <w:bCs/>
          <w:sz w:val="24"/>
          <w:szCs w:val="24"/>
        </w:rPr>
      </w:pPr>
      <w:r>
        <w:rPr>
          <w:bCs/>
          <w:sz w:val="24"/>
          <w:szCs w:val="24"/>
        </w:rPr>
        <w:t>30.</w:t>
      </w:r>
      <w:r>
        <w:rPr>
          <w:bCs/>
          <w:sz w:val="24"/>
          <w:szCs w:val="24"/>
        </w:rPr>
        <w:tab/>
      </w:r>
      <w:proofErr w:type="spellStart"/>
      <w:r w:rsidR="009109A0">
        <w:rPr>
          <w:bCs/>
          <w:sz w:val="24"/>
          <w:szCs w:val="24"/>
        </w:rPr>
        <w:t>Medihelp</w:t>
      </w:r>
      <w:r w:rsidR="00BA390A">
        <w:rPr>
          <w:bCs/>
          <w:sz w:val="24"/>
          <w:szCs w:val="24"/>
        </w:rPr>
        <w:t>s</w:t>
      </w:r>
      <w:proofErr w:type="spellEnd"/>
      <w:r w:rsidR="00BA390A">
        <w:rPr>
          <w:bCs/>
          <w:sz w:val="24"/>
          <w:szCs w:val="24"/>
        </w:rPr>
        <w:t>’</w:t>
      </w:r>
      <w:r w:rsidR="009109A0">
        <w:rPr>
          <w:bCs/>
          <w:sz w:val="24"/>
          <w:szCs w:val="24"/>
        </w:rPr>
        <w:t xml:space="preserve"> concession that</w:t>
      </w:r>
      <w:r w:rsidR="0060621B">
        <w:rPr>
          <w:bCs/>
          <w:sz w:val="24"/>
          <w:szCs w:val="24"/>
        </w:rPr>
        <w:t xml:space="preserve"> MPS II is a PMB condition was made in its answer to the application. It was only at that stage that the </w:t>
      </w:r>
      <w:r w:rsidR="00C64782">
        <w:rPr>
          <w:bCs/>
          <w:sz w:val="24"/>
          <w:szCs w:val="24"/>
        </w:rPr>
        <w:t>A</w:t>
      </w:r>
      <w:r w:rsidR="0060621B">
        <w:rPr>
          <w:bCs/>
          <w:sz w:val="24"/>
          <w:szCs w:val="24"/>
        </w:rPr>
        <w:t xml:space="preserve">pplicants became aware of the fact that the opposition was to be predicated on this nuanced interpretation of what treatment should be provided having regard to the </w:t>
      </w:r>
      <w:r w:rsidR="00BA390A">
        <w:rPr>
          <w:bCs/>
          <w:sz w:val="24"/>
          <w:szCs w:val="24"/>
        </w:rPr>
        <w:t>explanatory</w:t>
      </w:r>
      <w:r w:rsidR="0060621B">
        <w:rPr>
          <w:bCs/>
          <w:sz w:val="24"/>
          <w:szCs w:val="24"/>
        </w:rPr>
        <w:t xml:space="preserve"> note. </w:t>
      </w:r>
    </w:p>
    <w:p w14:paraId="50075980" w14:textId="77777777" w:rsidR="006F7447" w:rsidRDefault="006F7447" w:rsidP="006F7447">
      <w:pPr>
        <w:pStyle w:val="ListParagraph"/>
        <w:rPr>
          <w:bCs/>
        </w:rPr>
      </w:pPr>
    </w:p>
    <w:p w14:paraId="7580FF41" w14:textId="2153449B" w:rsidR="009109A0" w:rsidRDefault="003F3367" w:rsidP="003F3367">
      <w:pPr>
        <w:pStyle w:val="Body"/>
        <w:spacing w:line="360" w:lineRule="auto"/>
        <w:ind w:left="720" w:hanging="720"/>
        <w:jc w:val="both"/>
        <w:rPr>
          <w:bCs/>
          <w:sz w:val="24"/>
          <w:szCs w:val="24"/>
        </w:rPr>
      </w:pPr>
      <w:r>
        <w:rPr>
          <w:bCs/>
          <w:sz w:val="24"/>
          <w:szCs w:val="24"/>
        </w:rPr>
        <w:t>31.</w:t>
      </w:r>
      <w:r>
        <w:rPr>
          <w:bCs/>
          <w:sz w:val="24"/>
          <w:szCs w:val="24"/>
        </w:rPr>
        <w:tab/>
      </w:r>
      <w:r w:rsidR="0060621B">
        <w:rPr>
          <w:bCs/>
          <w:sz w:val="24"/>
          <w:szCs w:val="24"/>
        </w:rPr>
        <w:t xml:space="preserve">That Zachary’s treating team of </w:t>
      </w:r>
      <w:proofErr w:type="spellStart"/>
      <w:r w:rsidR="0060621B">
        <w:rPr>
          <w:bCs/>
          <w:sz w:val="24"/>
          <w:szCs w:val="24"/>
        </w:rPr>
        <w:t>Drs</w:t>
      </w:r>
      <w:proofErr w:type="spellEnd"/>
      <w:r w:rsidR="0060621B">
        <w:rPr>
          <w:bCs/>
          <w:sz w:val="24"/>
          <w:szCs w:val="24"/>
        </w:rPr>
        <w:t xml:space="preserve"> </w:t>
      </w:r>
      <w:proofErr w:type="spellStart"/>
      <w:r w:rsidR="0060621B">
        <w:rPr>
          <w:bCs/>
          <w:sz w:val="24"/>
          <w:szCs w:val="24"/>
        </w:rPr>
        <w:t>G</w:t>
      </w:r>
      <w:r w:rsidR="005E76EC">
        <w:rPr>
          <w:bCs/>
          <w:sz w:val="24"/>
          <w:szCs w:val="24"/>
        </w:rPr>
        <w:t>ovandragloo</w:t>
      </w:r>
      <w:proofErr w:type="spellEnd"/>
      <w:r w:rsidR="00BA390A">
        <w:rPr>
          <w:bCs/>
          <w:sz w:val="24"/>
          <w:szCs w:val="24"/>
        </w:rPr>
        <w:t>,</w:t>
      </w:r>
      <w:r w:rsidR="0060621B">
        <w:rPr>
          <w:bCs/>
          <w:sz w:val="24"/>
          <w:szCs w:val="24"/>
        </w:rPr>
        <w:t xml:space="preserve"> </w:t>
      </w:r>
      <w:proofErr w:type="spellStart"/>
      <w:r w:rsidR="00BA390A" w:rsidRPr="006802BE">
        <w:rPr>
          <w:bCs/>
          <w:sz w:val="24"/>
          <w:szCs w:val="24"/>
        </w:rPr>
        <w:t>Jeevarathnum</w:t>
      </w:r>
      <w:proofErr w:type="spellEnd"/>
      <w:r w:rsidR="00BA390A">
        <w:rPr>
          <w:bCs/>
          <w:sz w:val="24"/>
          <w:szCs w:val="24"/>
        </w:rPr>
        <w:t xml:space="preserve"> </w:t>
      </w:r>
      <w:r w:rsidR="006F7447">
        <w:rPr>
          <w:bCs/>
          <w:sz w:val="24"/>
          <w:szCs w:val="24"/>
        </w:rPr>
        <w:t xml:space="preserve">and </w:t>
      </w:r>
      <w:r w:rsidR="0060621B">
        <w:rPr>
          <w:bCs/>
          <w:sz w:val="24"/>
          <w:szCs w:val="24"/>
        </w:rPr>
        <w:t xml:space="preserve">Lamb all of whom are in the private sector and all of whom supported the provision of </w:t>
      </w:r>
      <w:proofErr w:type="spellStart"/>
      <w:r w:rsidR="0060621B">
        <w:rPr>
          <w:bCs/>
          <w:sz w:val="24"/>
          <w:szCs w:val="24"/>
        </w:rPr>
        <w:t>Elaprase</w:t>
      </w:r>
      <w:proofErr w:type="spellEnd"/>
      <w:r w:rsidR="00BA390A">
        <w:rPr>
          <w:bCs/>
          <w:sz w:val="24"/>
          <w:szCs w:val="24"/>
        </w:rPr>
        <w:t>,</w:t>
      </w:r>
      <w:r w:rsidR="0060621B">
        <w:rPr>
          <w:bCs/>
          <w:sz w:val="24"/>
          <w:szCs w:val="24"/>
        </w:rPr>
        <w:t xml:space="preserve"> put the question of prevailing private healthcare practice beyond issue.</w:t>
      </w:r>
    </w:p>
    <w:p w14:paraId="4ADF04CA" w14:textId="77777777" w:rsidR="0060621B" w:rsidRDefault="0060621B" w:rsidP="0060621B">
      <w:pPr>
        <w:pStyle w:val="ListParagraph"/>
        <w:rPr>
          <w:bCs/>
        </w:rPr>
      </w:pPr>
    </w:p>
    <w:p w14:paraId="0594D159" w14:textId="489543B5" w:rsidR="00BD42EB" w:rsidRPr="00C46420" w:rsidRDefault="003F3367" w:rsidP="003F3367">
      <w:pPr>
        <w:pStyle w:val="Body"/>
        <w:spacing w:line="360" w:lineRule="auto"/>
        <w:ind w:left="720" w:hanging="720"/>
        <w:jc w:val="both"/>
        <w:rPr>
          <w:bCs/>
          <w:i/>
          <w:iCs/>
          <w:sz w:val="22"/>
          <w:szCs w:val="22"/>
        </w:rPr>
      </w:pPr>
      <w:r w:rsidRPr="00C46420">
        <w:rPr>
          <w:bCs/>
          <w:i/>
          <w:iCs/>
          <w:sz w:val="22"/>
          <w:szCs w:val="22"/>
        </w:rPr>
        <w:t>32.</w:t>
      </w:r>
      <w:r w:rsidRPr="00C46420">
        <w:rPr>
          <w:bCs/>
          <w:i/>
          <w:iCs/>
          <w:sz w:val="22"/>
          <w:szCs w:val="22"/>
        </w:rPr>
        <w:tab/>
      </w:r>
      <w:r w:rsidR="006F7447">
        <w:rPr>
          <w:bCs/>
          <w:sz w:val="24"/>
          <w:szCs w:val="24"/>
        </w:rPr>
        <w:t xml:space="preserve">It seems apparent that the only issue that </w:t>
      </w:r>
      <w:proofErr w:type="spellStart"/>
      <w:r w:rsidR="006F7447">
        <w:rPr>
          <w:bCs/>
          <w:sz w:val="24"/>
          <w:szCs w:val="24"/>
        </w:rPr>
        <w:t>MediHelp</w:t>
      </w:r>
      <w:proofErr w:type="spellEnd"/>
      <w:r w:rsidR="006F7447">
        <w:rPr>
          <w:bCs/>
          <w:sz w:val="24"/>
          <w:szCs w:val="24"/>
        </w:rPr>
        <w:t xml:space="preserve"> could place in dispute was </w:t>
      </w:r>
      <w:r w:rsidR="00CF6A6B">
        <w:rPr>
          <w:bCs/>
          <w:sz w:val="24"/>
          <w:szCs w:val="24"/>
        </w:rPr>
        <w:t>regarding</w:t>
      </w:r>
      <w:r w:rsidR="00695A18">
        <w:rPr>
          <w:bCs/>
          <w:sz w:val="24"/>
          <w:szCs w:val="24"/>
        </w:rPr>
        <w:t xml:space="preserve"> the practice in the public healthcare service. </w:t>
      </w:r>
      <w:r w:rsidR="00BD42EB">
        <w:rPr>
          <w:bCs/>
          <w:sz w:val="24"/>
          <w:szCs w:val="24"/>
        </w:rPr>
        <w:t xml:space="preserve"> The argument was predicated on the following passage in the founding affidavit, dealing with the explanatory note in the Regulations relating specifically to a situation where there are significant differences in private and public sector practices and where it was stated: </w:t>
      </w:r>
      <w:r w:rsidR="00BD42EB" w:rsidRPr="00BD42EB">
        <w:rPr>
          <w:bCs/>
          <w:i/>
          <w:iCs/>
          <w:sz w:val="22"/>
          <w:szCs w:val="22"/>
        </w:rPr>
        <w:t>‘I submit that this step in the test is not applicable in the instance of a rare disease specifically as there is no ‘predominant’ standard of care, nor are there provincial or national hospital protocols.’</w:t>
      </w:r>
      <w:r w:rsidR="00C46420">
        <w:rPr>
          <w:bCs/>
          <w:i/>
          <w:iCs/>
          <w:sz w:val="22"/>
          <w:szCs w:val="22"/>
        </w:rPr>
        <w:t xml:space="preserve">  </w:t>
      </w:r>
      <w:r w:rsidR="00C46420">
        <w:rPr>
          <w:bCs/>
          <w:sz w:val="24"/>
          <w:szCs w:val="24"/>
        </w:rPr>
        <w:t>The submission is specifically qualified with reference to ‘a rare disease’.</w:t>
      </w:r>
    </w:p>
    <w:p w14:paraId="392FF8D5" w14:textId="77777777" w:rsidR="00BD42EB" w:rsidRDefault="00BD42EB" w:rsidP="00BD42EB">
      <w:pPr>
        <w:pStyle w:val="ListParagraph"/>
        <w:rPr>
          <w:bCs/>
        </w:rPr>
      </w:pPr>
    </w:p>
    <w:p w14:paraId="3B112305" w14:textId="5BB4F7DA" w:rsidR="00B932AC" w:rsidRDefault="003F3367" w:rsidP="003F3367">
      <w:pPr>
        <w:pStyle w:val="Body"/>
        <w:spacing w:line="360" w:lineRule="auto"/>
        <w:ind w:left="720" w:hanging="720"/>
        <w:jc w:val="both"/>
        <w:rPr>
          <w:bCs/>
          <w:sz w:val="24"/>
          <w:szCs w:val="24"/>
        </w:rPr>
      </w:pPr>
      <w:r>
        <w:rPr>
          <w:bCs/>
          <w:sz w:val="24"/>
          <w:szCs w:val="24"/>
        </w:rPr>
        <w:t>33.</w:t>
      </w:r>
      <w:r>
        <w:rPr>
          <w:bCs/>
          <w:sz w:val="24"/>
          <w:szCs w:val="24"/>
        </w:rPr>
        <w:tab/>
      </w:r>
      <w:r w:rsidR="00695A18">
        <w:rPr>
          <w:bCs/>
          <w:sz w:val="24"/>
          <w:szCs w:val="24"/>
        </w:rPr>
        <w:t xml:space="preserve">The </w:t>
      </w:r>
      <w:r w:rsidR="00C64782">
        <w:rPr>
          <w:bCs/>
          <w:sz w:val="24"/>
          <w:szCs w:val="24"/>
        </w:rPr>
        <w:t>A</w:t>
      </w:r>
      <w:r w:rsidR="00695A18">
        <w:rPr>
          <w:bCs/>
          <w:sz w:val="24"/>
          <w:szCs w:val="24"/>
        </w:rPr>
        <w:t xml:space="preserve">pplicants in reply dealt comprehensively with this argument and provided affidavits from the of </w:t>
      </w:r>
      <w:r w:rsidR="00BA390A">
        <w:rPr>
          <w:bCs/>
          <w:sz w:val="24"/>
          <w:szCs w:val="24"/>
        </w:rPr>
        <w:t xml:space="preserve">heads of the </w:t>
      </w:r>
      <w:proofErr w:type="spellStart"/>
      <w:r w:rsidR="00C46420">
        <w:rPr>
          <w:bCs/>
          <w:sz w:val="24"/>
          <w:szCs w:val="24"/>
        </w:rPr>
        <w:t>P</w:t>
      </w:r>
      <w:r w:rsidR="00BA390A">
        <w:rPr>
          <w:bCs/>
          <w:sz w:val="24"/>
          <w:szCs w:val="24"/>
        </w:rPr>
        <w:t>aediatric</w:t>
      </w:r>
      <w:proofErr w:type="spellEnd"/>
      <w:r w:rsidR="00BA390A">
        <w:rPr>
          <w:bCs/>
          <w:sz w:val="24"/>
          <w:szCs w:val="24"/>
        </w:rPr>
        <w:t xml:space="preserve"> </w:t>
      </w:r>
      <w:r w:rsidR="00C46420">
        <w:rPr>
          <w:bCs/>
          <w:sz w:val="24"/>
          <w:szCs w:val="24"/>
        </w:rPr>
        <w:t>R</w:t>
      </w:r>
      <w:r w:rsidR="00BA390A">
        <w:rPr>
          <w:bCs/>
          <w:sz w:val="24"/>
          <w:szCs w:val="24"/>
        </w:rPr>
        <w:t xml:space="preserve">are </w:t>
      </w:r>
      <w:r w:rsidR="00C46420">
        <w:rPr>
          <w:bCs/>
          <w:sz w:val="24"/>
          <w:szCs w:val="24"/>
        </w:rPr>
        <w:t>D</w:t>
      </w:r>
      <w:r w:rsidR="00BA390A">
        <w:rPr>
          <w:bCs/>
          <w:sz w:val="24"/>
          <w:szCs w:val="24"/>
        </w:rPr>
        <w:t xml:space="preserve">iseases </w:t>
      </w:r>
      <w:r w:rsidR="00C46420">
        <w:rPr>
          <w:bCs/>
          <w:sz w:val="24"/>
          <w:szCs w:val="24"/>
        </w:rPr>
        <w:t>U</w:t>
      </w:r>
      <w:r w:rsidR="00BA390A">
        <w:rPr>
          <w:bCs/>
          <w:sz w:val="24"/>
          <w:szCs w:val="24"/>
        </w:rPr>
        <w:t>nit</w:t>
      </w:r>
      <w:r w:rsidR="00C46420">
        <w:rPr>
          <w:bCs/>
          <w:sz w:val="24"/>
          <w:szCs w:val="24"/>
        </w:rPr>
        <w:t xml:space="preserve"> (</w:t>
      </w:r>
      <w:proofErr w:type="spellStart"/>
      <w:r w:rsidR="00C46420">
        <w:rPr>
          <w:bCs/>
          <w:sz w:val="24"/>
          <w:szCs w:val="24"/>
        </w:rPr>
        <w:t>Dr</w:t>
      </w:r>
      <w:proofErr w:type="spellEnd"/>
      <w:r w:rsidR="00C46420">
        <w:rPr>
          <w:bCs/>
          <w:sz w:val="24"/>
          <w:szCs w:val="24"/>
        </w:rPr>
        <w:t xml:space="preserve"> </w:t>
      </w:r>
      <w:proofErr w:type="spellStart"/>
      <w:r w:rsidR="00C46420">
        <w:rPr>
          <w:bCs/>
          <w:sz w:val="24"/>
          <w:szCs w:val="24"/>
        </w:rPr>
        <w:t>Varughese</w:t>
      </w:r>
      <w:proofErr w:type="spellEnd"/>
      <w:r w:rsidR="00C46420">
        <w:rPr>
          <w:bCs/>
          <w:sz w:val="24"/>
          <w:szCs w:val="24"/>
        </w:rPr>
        <w:t>)</w:t>
      </w:r>
      <w:r w:rsidR="00BA390A">
        <w:rPr>
          <w:bCs/>
          <w:sz w:val="24"/>
          <w:szCs w:val="24"/>
        </w:rPr>
        <w:t xml:space="preserve"> and also the </w:t>
      </w:r>
      <w:r w:rsidR="00C46420">
        <w:rPr>
          <w:bCs/>
          <w:sz w:val="24"/>
          <w:szCs w:val="24"/>
        </w:rPr>
        <w:t>R</w:t>
      </w:r>
      <w:r w:rsidR="00BA390A">
        <w:rPr>
          <w:bCs/>
          <w:sz w:val="24"/>
          <w:szCs w:val="24"/>
        </w:rPr>
        <w:t xml:space="preserve">are </w:t>
      </w:r>
      <w:r w:rsidR="00C46420">
        <w:rPr>
          <w:bCs/>
          <w:sz w:val="24"/>
          <w:szCs w:val="24"/>
        </w:rPr>
        <w:t>D</w:t>
      </w:r>
      <w:r w:rsidR="00BA390A">
        <w:rPr>
          <w:bCs/>
          <w:sz w:val="24"/>
          <w:szCs w:val="24"/>
        </w:rPr>
        <w:t xml:space="preserve">iseases </w:t>
      </w:r>
      <w:r w:rsidR="00C46420">
        <w:rPr>
          <w:bCs/>
          <w:sz w:val="24"/>
          <w:szCs w:val="24"/>
        </w:rPr>
        <w:t>U</w:t>
      </w:r>
      <w:r w:rsidR="00BA390A">
        <w:rPr>
          <w:bCs/>
          <w:sz w:val="24"/>
          <w:szCs w:val="24"/>
        </w:rPr>
        <w:t xml:space="preserve">nit </w:t>
      </w:r>
      <w:r w:rsidR="00C46420">
        <w:rPr>
          <w:bCs/>
          <w:sz w:val="24"/>
          <w:szCs w:val="24"/>
        </w:rPr>
        <w:t xml:space="preserve">(Professor Jacobson) </w:t>
      </w:r>
      <w:r w:rsidR="00BA390A">
        <w:rPr>
          <w:bCs/>
          <w:sz w:val="24"/>
          <w:szCs w:val="24"/>
        </w:rPr>
        <w:t>at</w:t>
      </w:r>
      <w:r w:rsidR="00695A18">
        <w:rPr>
          <w:bCs/>
          <w:sz w:val="24"/>
          <w:szCs w:val="24"/>
        </w:rPr>
        <w:t xml:space="preserve"> Charlotte </w:t>
      </w:r>
      <w:proofErr w:type="spellStart"/>
      <w:r w:rsidR="00695A18">
        <w:rPr>
          <w:bCs/>
          <w:sz w:val="24"/>
          <w:szCs w:val="24"/>
        </w:rPr>
        <w:t>Maxeke</w:t>
      </w:r>
      <w:proofErr w:type="spellEnd"/>
      <w:r w:rsidR="00695A18">
        <w:rPr>
          <w:bCs/>
          <w:sz w:val="24"/>
          <w:szCs w:val="24"/>
        </w:rPr>
        <w:t xml:space="preserve"> Academic Hospital in Johannesburg</w:t>
      </w:r>
      <w:r w:rsidR="00BA390A">
        <w:rPr>
          <w:bCs/>
          <w:sz w:val="24"/>
          <w:szCs w:val="24"/>
        </w:rPr>
        <w:t xml:space="preserve"> - a</w:t>
      </w:r>
      <w:r w:rsidR="00695A18">
        <w:rPr>
          <w:bCs/>
          <w:sz w:val="24"/>
          <w:szCs w:val="24"/>
        </w:rPr>
        <w:t xml:space="preserve"> public healthcare facilit</w:t>
      </w:r>
      <w:r w:rsidR="00BA390A">
        <w:rPr>
          <w:bCs/>
          <w:sz w:val="24"/>
          <w:szCs w:val="24"/>
        </w:rPr>
        <w:t xml:space="preserve">y. </w:t>
      </w:r>
    </w:p>
    <w:p w14:paraId="1B7954C7" w14:textId="77777777" w:rsidR="00B932AC" w:rsidRDefault="00B932AC" w:rsidP="00B932AC">
      <w:pPr>
        <w:pStyle w:val="ListParagraph"/>
        <w:rPr>
          <w:bCs/>
        </w:rPr>
      </w:pPr>
    </w:p>
    <w:p w14:paraId="697598B0" w14:textId="1053035E" w:rsidR="00C46420" w:rsidRDefault="003F3367" w:rsidP="003F3367">
      <w:pPr>
        <w:pStyle w:val="Body"/>
        <w:spacing w:line="360" w:lineRule="auto"/>
        <w:ind w:left="720" w:hanging="720"/>
        <w:jc w:val="both"/>
        <w:rPr>
          <w:bCs/>
          <w:sz w:val="24"/>
          <w:szCs w:val="24"/>
        </w:rPr>
      </w:pPr>
      <w:r>
        <w:rPr>
          <w:bCs/>
          <w:sz w:val="24"/>
          <w:szCs w:val="24"/>
        </w:rPr>
        <w:t>34.</w:t>
      </w:r>
      <w:r>
        <w:rPr>
          <w:bCs/>
          <w:sz w:val="24"/>
          <w:szCs w:val="24"/>
        </w:rPr>
        <w:tab/>
      </w:r>
      <w:r w:rsidR="00BA390A">
        <w:rPr>
          <w:bCs/>
          <w:sz w:val="24"/>
          <w:szCs w:val="24"/>
        </w:rPr>
        <w:t>They</w:t>
      </w:r>
      <w:r w:rsidR="00695A18">
        <w:rPr>
          <w:bCs/>
          <w:sz w:val="24"/>
          <w:szCs w:val="24"/>
        </w:rPr>
        <w:t xml:space="preserve"> confirm</w:t>
      </w:r>
      <w:r w:rsidR="00BA390A">
        <w:rPr>
          <w:bCs/>
          <w:sz w:val="24"/>
          <w:szCs w:val="24"/>
        </w:rPr>
        <w:t>ed</w:t>
      </w:r>
      <w:r w:rsidR="00695A18">
        <w:rPr>
          <w:bCs/>
          <w:sz w:val="24"/>
          <w:szCs w:val="24"/>
        </w:rPr>
        <w:t xml:space="preserve"> that within their facilit</w:t>
      </w:r>
      <w:r w:rsidR="00EA616C">
        <w:rPr>
          <w:bCs/>
          <w:sz w:val="24"/>
          <w:szCs w:val="24"/>
        </w:rPr>
        <w:t>y</w:t>
      </w:r>
      <w:r w:rsidR="00695A18">
        <w:rPr>
          <w:bCs/>
          <w:sz w:val="24"/>
          <w:szCs w:val="24"/>
        </w:rPr>
        <w:t xml:space="preserve"> </w:t>
      </w:r>
      <w:proofErr w:type="spellStart"/>
      <w:r w:rsidR="00695A18">
        <w:rPr>
          <w:bCs/>
          <w:sz w:val="24"/>
          <w:szCs w:val="24"/>
        </w:rPr>
        <w:t>Elaprase</w:t>
      </w:r>
      <w:proofErr w:type="spellEnd"/>
      <w:r w:rsidR="00695A18">
        <w:rPr>
          <w:bCs/>
          <w:sz w:val="24"/>
          <w:szCs w:val="24"/>
        </w:rPr>
        <w:t xml:space="preserve"> was prescribed to patients with MPS II</w:t>
      </w:r>
      <w:r w:rsidR="00953E5C">
        <w:rPr>
          <w:bCs/>
          <w:sz w:val="24"/>
          <w:szCs w:val="24"/>
        </w:rPr>
        <w:t xml:space="preserve"> and this was supported by a</w:t>
      </w:r>
      <w:r w:rsidR="00695A18">
        <w:rPr>
          <w:bCs/>
          <w:sz w:val="24"/>
          <w:szCs w:val="24"/>
        </w:rPr>
        <w:t xml:space="preserve">n affidavit from </w:t>
      </w:r>
      <w:proofErr w:type="spellStart"/>
      <w:r w:rsidR="00EA616C">
        <w:rPr>
          <w:bCs/>
          <w:sz w:val="24"/>
          <w:szCs w:val="24"/>
        </w:rPr>
        <w:t>Dr</w:t>
      </w:r>
      <w:proofErr w:type="spellEnd"/>
      <w:r w:rsidR="00EA616C">
        <w:rPr>
          <w:bCs/>
          <w:sz w:val="24"/>
          <w:szCs w:val="24"/>
        </w:rPr>
        <w:t xml:space="preserve"> Klein of Sanofi</w:t>
      </w:r>
      <w:r w:rsidR="00C46420">
        <w:rPr>
          <w:bCs/>
          <w:sz w:val="24"/>
          <w:szCs w:val="24"/>
        </w:rPr>
        <w:t xml:space="preserve"> Specialty Care</w:t>
      </w:r>
      <w:r w:rsidR="00EA616C">
        <w:rPr>
          <w:bCs/>
          <w:sz w:val="24"/>
          <w:szCs w:val="24"/>
        </w:rPr>
        <w:t xml:space="preserve">, </w:t>
      </w:r>
      <w:r w:rsidR="00695A18">
        <w:rPr>
          <w:bCs/>
          <w:sz w:val="24"/>
          <w:szCs w:val="24"/>
        </w:rPr>
        <w:t xml:space="preserve">the pharmaceutical company that supplies </w:t>
      </w:r>
      <w:proofErr w:type="spellStart"/>
      <w:r w:rsidR="00695A18">
        <w:rPr>
          <w:bCs/>
          <w:sz w:val="24"/>
          <w:szCs w:val="24"/>
        </w:rPr>
        <w:t>Elaprase</w:t>
      </w:r>
      <w:proofErr w:type="spellEnd"/>
      <w:r w:rsidR="00695A18">
        <w:rPr>
          <w:bCs/>
          <w:sz w:val="24"/>
          <w:szCs w:val="24"/>
        </w:rPr>
        <w:t xml:space="preserve"> </w:t>
      </w:r>
      <w:r w:rsidR="00953E5C">
        <w:rPr>
          <w:bCs/>
          <w:sz w:val="24"/>
          <w:szCs w:val="24"/>
        </w:rPr>
        <w:t xml:space="preserve">who </w:t>
      </w:r>
      <w:r w:rsidR="00EA616C">
        <w:rPr>
          <w:bCs/>
          <w:sz w:val="24"/>
          <w:szCs w:val="24"/>
        </w:rPr>
        <w:t xml:space="preserve">also </w:t>
      </w:r>
      <w:r w:rsidR="00695A18">
        <w:rPr>
          <w:bCs/>
          <w:sz w:val="24"/>
          <w:szCs w:val="24"/>
        </w:rPr>
        <w:t>confirm</w:t>
      </w:r>
      <w:r w:rsidR="00953E5C">
        <w:rPr>
          <w:bCs/>
          <w:sz w:val="24"/>
          <w:szCs w:val="24"/>
        </w:rPr>
        <w:t>ed</w:t>
      </w:r>
      <w:r w:rsidR="00695A18">
        <w:rPr>
          <w:bCs/>
          <w:sz w:val="24"/>
          <w:szCs w:val="24"/>
        </w:rPr>
        <w:t xml:space="preserve"> the supply</w:t>
      </w:r>
      <w:r w:rsidR="00953E5C">
        <w:rPr>
          <w:bCs/>
          <w:sz w:val="24"/>
          <w:szCs w:val="24"/>
        </w:rPr>
        <w:t xml:space="preserve"> of </w:t>
      </w:r>
      <w:proofErr w:type="spellStart"/>
      <w:r w:rsidR="00953E5C">
        <w:rPr>
          <w:bCs/>
          <w:sz w:val="24"/>
          <w:szCs w:val="24"/>
        </w:rPr>
        <w:t>Elaprase</w:t>
      </w:r>
      <w:proofErr w:type="spellEnd"/>
      <w:r w:rsidR="00695A18">
        <w:rPr>
          <w:bCs/>
          <w:sz w:val="24"/>
          <w:szCs w:val="24"/>
        </w:rPr>
        <w:t xml:space="preserve"> to the public healthcare service </w:t>
      </w:r>
      <w:r w:rsidR="00EA616C">
        <w:rPr>
          <w:bCs/>
          <w:sz w:val="24"/>
          <w:szCs w:val="24"/>
        </w:rPr>
        <w:t xml:space="preserve">and to </w:t>
      </w:r>
      <w:r w:rsidR="00F46A82">
        <w:rPr>
          <w:bCs/>
          <w:sz w:val="24"/>
          <w:szCs w:val="24"/>
        </w:rPr>
        <w:t>facilities</w:t>
      </w:r>
      <w:r w:rsidR="00EA616C">
        <w:rPr>
          <w:bCs/>
          <w:sz w:val="24"/>
          <w:szCs w:val="24"/>
        </w:rPr>
        <w:t xml:space="preserve"> besides the Charlotte </w:t>
      </w:r>
      <w:proofErr w:type="spellStart"/>
      <w:r w:rsidR="00EA616C">
        <w:rPr>
          <w:bCs/>
          <w:sz w:val="24"/>
          <w:szCs w:val="24"/>
        </w:rPr>
        <w:t>Maxeke</w:t>
      </w:r>
      <w:proofErr w:type="spellEnd"/>
      <w:r w:rsidR="00EA616C">
        <w:rPr>
          <w:bCs/>
          <w:sz w:val="24"/>
          <w:szCs w:val="24"/>
        </w:rPr>
        <w:t xml:space="preserve"> Academic Hospital in Johannesburg. </w:t>
      </w:r>
      <w:r w:rsidR="00F46A82">
        <w:rPr>
          <w:bCs/>
          <w:sz w:val="24"/>
          <w:szCs w:val="24"/>
        </w:rPr>
        <w:t xml:space="preserve"> </w:t>
      </w:r>
    </w:p>
    <w:p w14:paraId="5F6F7C0A" w14:textId="77777777" w:rsidR="00C46420" w:rsidRDefault="00C46420" w:rsidP="00C46420">
      <w:pPr>
        <w:pStyle w:val="ListParagraph"/>
        <w:rPr>
          <w:bCs/>
        </w:rPr>
      </w:pPr>
    </w:p>
    <w:p w14:paraId="366C4A09" w14:textId="4C69C262" w:rsidR="00B932AC" w:rsidRPr="00953E5C" w:rsidRDefault="003F3367" w:rsidP="003F3367">
      <w:pPr>
        <w:pStyle w:val="Body"/>
        <w:spacing w:line="360" w:lineRule="auto"/>
        <w:ind w:left="720" w:hanging="720"/>
        <w:jc w:val="both"/>
        <w:rPr>
          <w:bCs/>
        </w:rPr>
      </w:pPr>
      <w:r w:rsidRPr="00953E5C">
        <w:rPr>
          <w:bCs/>
        </w:rPr>
        <w:lastRenderedPageBreak/>
        <w:t>35.</w:t>
      </w:r>
      <w:r w:rsidRPr="00953E5C">
        <w:rPr>
          <w:bCs/>
        </w:rPr>
        <w:tab/>
      </w:r>
      <w:r w:rsidR="00F46A82" w:rsidRPr="00953E5C">
        <w:rPr>
          <w:bCs/>
          <w:sz w:val="24"/>
          <w:szCs w:val="24"/>
        </w:rPr>
        <w:t>They also confirmed that there are</w:t>
      </w:r>
      <w:r w:rsidR="00953E5C" w:rsidRPr="00953E5C">
        <w:rPr>
          <w:bCs/>
          <w:sz w:val="24"/>
          <w:szCs w:val="24"/>
        </w:rPr>
        <w:t xml:space="preserve">, </w:t>
      </w:r>
      <w:r w:rsidR="00F46A82" w:rsidRPr="00953E5C">
        <w:rPr>
          <w:bCs/>
          <w:sz w:val="24"/>
          <w:szCs w:val="24"/>
        </w:rPr>
        <w:t xml:space="preserve">due to the rarity of </w:t>
      </w:r>
      <w:r w:rsidR="00953E5C" w:rsidRPr="00953E5C">
        <w:rPr>
          <w:bCs/>
          <w:sz w:val="24"/>
          <w:szCs w:val="24"/>
        </w:rPr>
        <w:t>MPS II,</w:t>
      </w:r>
      <w:r w:rsidR="00F46A82" w:rsidRPr="00953E5C">
        <w:rPr>
          <w:bCs/>
          <w:sz w:val="24"/>
          <w:szCs w:val="24"/>
        </w:rPr>
        <w:t xml:space="preserve"> no local protocols for dealing with </w:t>
      </w:r>
      <w:r w:rsidR="00953E5C" w:rsidRPr="00953E5C">
        <w:rPr>
          <w:bCs/>
          <w:sz w:val="24"/>
          <w:szCs w:val="24"/>
        </w:rPr>
        <w:t xml:space="preserve">it </w:t>
      </w:r>
      <w:r w:rsidR="00F46A82" w:rsidRPr="00953E5C">
        <w:rPr>
          <w:bCs/>
          <w:sz w:val="24"/>
          <w:szCs w:val="24"/>
        </w:rPr>
        <w:t xml:space="preserve">and that for this reason, the European guidelines are followed and are the </w:t>
      </w:r>
      <w:r w:rsidR="00F46A82" w:rsidRPr="00953E5C">
        <w:rPr>
          <w:bCs/>
          <w:i/>
          <w:iCs/>
          <w:sz w:val="24"/>
          <w:szCs w:val="24"/>
        </w:rPr>
        <w:t>de facto</w:t>
      </w:r>
      <w:r w:rsidR="00F46A82" w:rsidRPr="00953E5C">
        <w:rPr>
          <w:bCs/>
          <w:sz w:val="24"/>
          <w:szCs w:val="24"/>
        </w:rPr>
        <w:t xml:space="preserve"> protocol</w:t>
      </w:r>
      <w:r w:rsidR="00D55470" w:rsidRPr="00953E5C">
        <w:rPr>
          <w:bCs/>
          <w:sz w:val="24"/>
          <w:szCs w:val="24"/>
        </w:rPr>
        <w:t>s</w:t>
      </w:r>
      <w:r w:rsidR="00953E5C" w:rsidRPr="00953E5C">
        <w:rPr>
          <w:bCs/>
          <w:sz w:val="24"/>
          <w:szCs w:val="24"/>
        </w:rPr>
        <w:t>.</w:t>
      </w:r>
    </w:p>
    <w:p w14:paraId="727918CB" w14:textId="77777777" w:rsidR="00953E5C" w:rsidRDefault="00953E5C" w:rsidP="00953E5C">
      <w:pPr>
        <w:pStyle w:val="Body"/>
        <w:spacing w:line="360" w:lineRule="auto"/>
        <w:jc w:val="both"/>
        <w:rPr>
          <w:bCs/>
        </w:rPr>
      </w:pPr>
    </w:p>
    <w:p w14:paraId="23D559B4" w14:textId="3B8730D9" w:rsidR="0060621B" w:rsidRDefault="003F3367" w:rsidP="003F3367">
      <w:pPr>
        <w:pStyle w:val="Body"/>
        <w:spacing w:line="360" w:lineRule="auto"/>
        <w:ind w:left="720" w:hanging="720"/>
        <w:jc w:val="both"/>
        <w:rPr>
          <w:bCs/>
          <w:sz w:val="24"/>
          <w:szCs w:val="24"/>
        </w:rPr>
      </w:pPr>
      <w:r>
        <w:rPr>
          <w:bCs/>
          <w:sz w:val="24"/>
          <w:szCs w:val="24"/>
        </w:rPr>
        <w:t>36.</w:t>
      </w:r>
      <w:r>
        <w:rPr>
          <w:bCs/>
          <w:sz w:val="24"/>
          <w:szCs w:val="24"/>
        </w:rPr>
        <w:tab/>
      </w:r>
      <w:proofErr w:type="spellStart"/>
      <w:r w:rsidR="00953E5C">
        <w:rPr>
          <w:bCs/>
          <w:sz w:val="24"/>
          <w:szCs w:val="24"/>
        </w:rPr>
        <w:t>Dr</w:t>
      </w:r>
      <w:proofErr w:type="spellEnd"/>
      <w:r w:rsidR="00953E5C">
        <w:rPr>
          <w:bCs/>
          <w:sz w:val="24"/>
          <w:szCs w:val="24"/>
        </w:rPr>
        <w:t xml:space="preserve"> Klein also confirmed that </w:t>
      </w:r>
      <w:proofErr w:type="spellStart"/>
      <w:r w:rsidR="00D55470">
        <w:rPr>
          <w:bCs/>
          <w:sz w:val="24"/>
          <w:szCs w:val="24"/>
        </w:rPr>
        <w:t>Elaprase</w:t>
      </w:r>
      <w:proofErr w:type="spellEnd"/>
      <w:r w:rsidR="00EA616C">
        <w:rPr>
          <w:bCs/>
          <w:sz w:val="24"/>
          <w:szCs w:val="24"/>
        </w:rPr>
        <w:t xml:space="preserve"> is also supplied to the Red Cross </w:t>
      </w:r>
      <w:r w:rsidR="002F56B4">
        <w:rPr>
          <w:bCs/>
          <w:sz w:val="24"/>
          <w:szCs w:val="24"/>
        </w:rPr>
        <w:t>Children’s</w:t>
      </w:r>
      <w:r w:rsidR="00EA616C">
        <w:rPr>
          <w:bCs/>
          <w:sz w:val="24"/>
          <w:szCs w:val="24"/>
        </w:rPr>
        <w:t xml:space="preserve"> Hospital in the Western Cape, Ladysmith Provincial Hospital in </w:t>
      </w:r>
      <w:proofErr w:type="spellStart"/>
      <w:r w:rsidR="002F56B4">
        <w:rPr>
          <w:bCs/>
          <w:sz w:val="24"/>
          <w:szCs w:val="24"/>
        </w:rPr>
        <w:t>KwaZulu</w:t>
      </w:r>
      <w:proofErr w:type="spellEnd"/>
      <w:r w:rsidR="002F56B4">
        <w:rPr>
          <w:bCs/>
          <w:sz w:val="24"/>
          <w:szCs w:val="24"/>
        </w:rPr>
        <w:t xml:space="preserve"> Nata</w:t>
      </w:r>
      <w:r w:rsidR="00B932AC">
        <w:rPr>
          <w:bCs/>
          <w:sz w:val="24"/>
          <w:szCs w:val="24"/>
        </w:rPr>
        <w:t>l</w:t>
      </w:r>
      <w:r w:rsidR="00EA616C">
        <w:rPr>
          <w:bCs/>
          <w:sz w:val="24"/>
          <w:szCs w:val="24"/>
        </w:rPr>
        <w:t xml:space="preserve">, Steve </w:t>
      </w:r>
      <w:proofErr w:type="spellStart"/>
      <w:r w:rsidR="00EA616C">
        <w:rPr>
          <w:bCs/>
          <w:sz w:val="24"/>
          <w:szCs w:val="24"/>
        </w:rPr>
        <w:t>Biko</w:t>
      </w:r>
      <w:proofErr w:type="spellEnd"/>
      <w:r w:rsidR="00EA616C">
        <w:rPr>
          <w:bCs/>
          <w:sz w:val="24"/>
          <w:szCs w:val="24"/>
        </w:rPr>
        <w:t xml:space="preserve"> Academic Hospital in</w:t>
      </w:r>
      <w:r w:rsidR="002F56B4">
        <w:rPr>
          <w:bCs/>
          <w:sz w:val="24"/>
          <w:szCs w:val="24"/>
        </w:rPr>
        <w:t xml:space="preserve"> Gauteng</w:t>
      </w:r>
      <w:r w:rsidR="00EA616C">
        <w:rPr>
          <w:bCs/>
          <w:sz w:val="24"/>
          <w:szCs w:val="24"/>
        </w:rPr>
        <w:t>, Frere Hospital in</w:t>
      </w:r>
      <w:r w:rsidR="002F56B4">
        <w:rPr>
          <w:bCs/>
          <w:sz w:val="24"/>
          <w:szCs w:val="24"/>
        </w:rPr>
        <w:t xml:space="preserve"> the Eastern Cape</w:t>
      </w:r>
      <w:r w:rsidR="00EA616C">
        <w:rPr>
          <w:bCs/>
          <w:sz w:val="24"/>
          <w:szCs w:val="24"/>
        </w:rPr>
        <w:t xml:space="preserve">, Newcastle Hospital in </w:t>
      </w:r>
      <w:proofErr w:type="spellStart"/>
      <w:r w:rsidR="00EA616C">
        <w:rPr>
          <w:bCs/>
          <w:sz w:val="24"/>
          <w:szCs w:val="24"/>
        </w:rPr>
        <w:t>KwaZulu</w:t>
      </w:r>
      <w:proofErr w:type="spellEnd"/>
      <w:r w:rsidR="00EA616C">
        <w:rPr>
          <w:bCs/>
          <w:sz w:val="24"/>
          <w:szCs w:val="24"/>
        </w:rPr>
        <w:t xml:space="preserve"> Natal and </w:t>
      </w:r>
      <w:proofErr w:type="spellStart"/>
      <w:r w:rsidR="00EA616C">
        <w:rPr>
          <w:bCs/>
          <w:sz w:val="24"/>
          <w:szCs w:val="24"/>
        </w:rPr>
        <w:t>Mossel</w:t>
      </w:r>
      <w:proofErr w:type="spellEnd"/>
      <w:r w:rsidR="00EA616C">
        <w:rPr>
          <w:bCs/>
          <w:sz w:val="24"/>
          <w:szCs w:val="24"/>
        </w:rPr>
        <w:t xml:space="preserve"> Bay Hospital in</w:t>
      </w:r>
      <w:r w:rsidR="002F56B4">
        <w:rPr>
          <w:bCs/>
          <w:sz w:val="24"/>
          <w:szCs w:val="24"/>
        </w:rPr>
        <w:t xml:space="preserve"> the Western Cape.</w:t>
      </w:r>
    </w:p>
    <w:p w14:paraId="21B84C30" w14:textId="77777777" w:rsidR="00695A18" w:rsidRDefault="00695A18" w:rsidP="00695A18">
      <w:pPr>
        <w:pStyle w:val="ListParagraph"/>
        <w:rPr>
          <w:bCs/>
        </w:rPr>
      </w:pPr>
    </w:p>
    <w:p w14:paraId="0AF2DA95" w14:textId="7C9D59B3" w:rsidR="00695A18" w:rsidRDefault="003F3367" w:rsidP="003F3367">
      <w:pPr>
        <w:pStyle w:val="Body"/>
        <w:spacing w:line="360" w:lineRule="auto"/>
        <w:ind w:left="720" w:hanging="720"/>
        <w:jc w:val="both"/>
        <w:rPr>
          <w:bCs/>
          <w:sz w:val="24"/>
          <w:szCs w:val="24"/>
        </w:rPr>
      </w:pPr>
      <w:r>
        <w:rPr>
          <w:bCs/>
          <w:sz w:val="24"/>
          <w:szCs w:val="24"/>
        </w:rPr>
        <w:t>37.</w:t>
      </w:r>
      <w:r>
        <w:rPr>
          <w:bCs/>
          <w:sz w:val="24"/>
          <w:szCs w:val="24"/>
        </w:rPr>
        <w:tab/>
      </w:r>
      <w:r w:rsidR="00E63370">
        <w:rPr>
          <w:bCs/>
          <w:sz w:val="24"/>
          <w:szCs w:val="24"/>
        </w:rPr>
        <w:t xml:space="preserve">It was argued for </w:t>
      </w:r>
      <w:proofErr w:type="spellStart"/>
      <w:r w:rsidR="00E63370">
        <w:rPr>
          <w:bCs/>
          <w:sz w:val="24"/>
          <w:szCs w:val="24"/>
        </w:rPr>
        <w:t>Medihelp</w:t>
      </w:r>
      <w:proofErr w:type="spellEnd"/>
      <w:r w:rsidR="00E63370">
        <w:rPr>
          <w:bCs/>
          <w:sz w:val="24"/>
          <w:szCs w:val="24"/>
        </w:rPr>
        <w:t xml:space="preserve"> that I should disregard the affidavits establishing that </w:t>
      </w:r>
      <w:proofErr w:type="spellStart"/>
      <w:r w:rsidR="00E63370">
        <w:rPr>
          <w:bCs/>
          <w:sz w:val="24"/>
          <w:szCs w:val="24"/>
        </w:rPr>
        <w:t>Elaprase</w:t>
      </w:r>
      <w:proofErr w:type="spellEnd"/>
      <w:r w:rsidR="00E63370">
        <w:rPr>
          <w:bCs/>
          <w:sz w:val="24"/>
          <w:szCs w:val="24"/>
        </w:rPr>
        <w:t xml:space="preserve"> is available in the public healthcare service. The argument was predicated upon the contention that this aspect had not been specifically raised by the applicants in their founding papers. In this regard I was referred to the decision of the Supreme Court of Appeal in </w:t>
      </w:r>
      <w:proofErr w:type="spellStart"/>
      <w:r w:rsidR="00E63370">
        <w:rPr>
          <w:bCs/>
          <w:sz w:val="24"/>
          <w:szCs w:val="24"/>
        </w:rPr>
        <w:t>Quartermark</w:t>
      </w:r>
      <w:proofErr w:type="spellEnd"/>
      <w:r w:rsidR="00E63370">
        <w:rPr>
          <w:bCs/>
          <w:sz w:val="24"/>
          <w:szCs w:val="24"/>
        </w:rPr>
        <w:t xml:space="preserve"> Investments v </w:t>
      </w:r>
      <w:proofErr w:type="spellStart"/>
      <w:r w:rsidR="00E63370">
        <w:rPr>
          <w:bCs/>
          <w:sz w:val="24"/>
          <w:szCs w:val="24"/>
        </w:rPr>
        <w:t>Mkhwanazi</w:t>
      </w:r>
      <w:proofErr w:type="spellEnd"/>
      <w:r w:rsidR="00E63370">
        <w:rPr>
          <w:rStyle w:val="FootnoteReference"/>
          <w:bCs/>
          <w:sz w:val="24"/>
          <w:szCs w:val="24"/>
        </w:rPr>
        <w:footnoteReference w:id="7"/>
      </w:r>
      <w:r w:rsidR="004C4A1E">
        <w:rPr>
          <w:bCs/>
          <w:sz w:val="24"/>
          <w:szCs w:val="24"/>
        </w:rPr>
        <w:t xml:space="preserve"> in which it was held that:</w:t>
      </w:r>
    </w:p>
    <w:p w14:paraId="0A2DC71E" w14:textId="77777777" w:rsidR="004C4A1E" w:rsidRDefault="004C4A1E" w:rsidP="004C4A1E">
      <w:pPr>
        <w:pStyle w:val="ListParagraph"/>
        <w:rPr>
          <w:bCs/>
        </w:rPr>
      </w:pPr>
    </w:p>
    <w:p w14:paraId="3BE98F5D" w14:textId="31116C5E" w:rsidR="004C4A1E" w:rsidRDefault="004C4A1E" w:rsidP="00C64782">
      <w:pPr>
        <w:pStyle w:val="Body"/>
        <w:spacing w:line="360" w:lineRule="auto"/>
        <w:ind w:left="2268" w:hanging="708"/>
        <w:jc w:val="both"/>
        <w:rPr>
          <w:bCs/>
          <w:sz w:val="24"/>
          <w:szCs w:val="24"/>
        </w:rPr>
      </w:pPr>
      <w:r w:rsidRPr="006A7248">
        <w:rPr>
          <w:bCs/>
          <w:i/>
          <w:iCs/>
          <w:sz w:val="24"/>
          <w:szCs w:val="24"/>
        </w:rPr>
        <w:t>“[13]</w:t>
      </w:r>
      <w:r w:rsidRPr="006A7248">
        <w:rPr>
          <w:bCs/>
          <w:i/>
          <w:iCs/>
          <w:sz w:val="24"/>
          <w:szCs w:val="24"/>
        </w:rPr>
        <w:tab/>
        <w:t>It is trite that in motion proceedings affidavits fulfil</w:t>
      </w:r>
      <w:r w:rsidR="006A7248" w:rsidRPr="006A7248">
        <w:rPr>
          <w:bCs/>
          <w:i/>
          <w:iCs/>
          <w:sz w:val="24"/>
          <w:szCs w:val="24"/>
        </w:rPr>
        <w:t xml:space="preserve"> </w:t>
      </w:r>
      <w:r w:rsidRPr="006A7248">
        <w:rPr>
          <w:bCs/>
          <w:i/>
          <w:iCs/>
          <w:sz w:val="24"/>
          <w:szCs w:val="24"/>
        </w:rPr>
        <w:t xml:space="preserve">the dual role of pleadings and evidence. The serve to define not only the issues between the parties but also to place the essential evidence before the court. They must therefore contain the factual averments that are sufficient to support the cause of action or </w:t>
      </w:r>
      <w:proofErr w:type="spellStart"/>
      <w:r w:rsidRPr="006A7248">
        <w:rPr>
          <w:bCs/>
          <w:i/>
          <w:iCs/>
          <w:sz w:val="24"/>
          <w:szCs w:val="24"/>
        </w:rPr>
        <w:t>defence</w:t>
      </w:r>
      <w:proofErr w:type="spellEnd"/>
      <w:r w:rsidRPr="006A7248">
        <w:rPr>
          <w:bCs/>
          <w:i/>
          <w:iCs/>
          <w:sz w:val="24"/>
          <w:szCs w:val="24"/>
        </w:rPr>
        <w:t xml:space="preserve"> sought to be made out. Furthermore, an applicant must raise the issues as well as the evidence upon which it relies to discharge the onus of proof resting on it, in the founding affidavit</w:t>
      </w:r>
      <w:r w:rsidR="006A7248" w:rsidRPr="006A7248">
        <w:rPr>
          <w:bCs/>
          <w:i/>
          <w:iCs/>
          <w:sz w:val="24"/>
          <w:szCs w:val="24"/>
        </w:rPr>
        <w:t>.”</w:t>
      </w:r>
    </w:p>
    <w:p w14:paraId="04772433" w14:textId="77777777" w:rsidR="006A7248" w:rsidRPr="006A7248" w:rsidRDefault="006A7248" w:rsidP="004C4A1E">
      <w:pPr>
        <w:pStyle w:val="Body"/>
        <w:spacing w:line="360" w:lineRule="auto"/>
        <w:ind w:left="720"/>
        <w:jc w:val="both"/>
        <w:rPr>
          <w:bCs/>
          <w:sz w:val="24"/>
          <w:szCs w:val="24"/>
        </w:rPr>
      </w:pPr>
    </w:p>
    <w:p w14:paraId="7C391913" w14:textId="6A9BF89C" w:rsidR="00C64782" w:rsidRPr="00DB0598" w:rsidRDefault="003F3367" w:rsidP="003F3367">
      <w:pPr>
        <w:pStyle w:val="Body"/>
        <w:spacing w:line="360" w:lineRule="auto"/>
        <w:ind w:left="720" w:hanging="720"/>
        <w:jc w:val="both"/>
        <w:rPr>
          <w:bCs/>
          <w:sz w:val="24"/>
          <w:szCs w:val="24"/>
        </w:rPr>
      </w:pPr>
      <w:r w:rsidRPr="00DB0598">
        <w:rPr>
          <w:bCs/>
          <w:sz w:val="24"/>
          <w:szCs w:val="24"/>
        </w:rPr>
        <w:t>38.</w:t>
      </w:r>
      <w:r w:rsidRPr="00DB0598">
        <w:rPr>
          <w:bCs/>
          <w:sz w:val="24"/>
          <w:szCs w:val="24"/>
        </w:rPr>
        <w:tab/>
      </w:r>
      <w:r w:rsidR="001B2B76">
        <w:rPr>
          <w:bCs/>
          <w:sz w:val="24"/>
          <w:szCs w:val="24"/>
        </w:rPr>
        <w:t>Was the issue of the prevailing or predominant practice in the public</w:t>
      </w:r>
      <w:r w:rsidR="00692D3A">
        <w:rPr>
          <w:bCs/>
          <w:sz w:val="24"/>
          <w:szCs w:val="24"/>
        </w:rPr>
        <w:t xml:space="preserve"> healthcare service a foreseeable issue that the applicants ought to have dealt with in their founding papers? It is readily apparent that</w:t>
      </w:r>
      <w:r w:rsidR="00EA1BCA">
        <w:rPr>
          <w:bCs/>
          <w:sz w:val="24"/>
          <w:szCs w:val="24"/>
        </w:rPr>
        <w:t xml:space="preserve"> at no stage from July 2021 until the filing of the answering affidavit in August 2022 </w:t>
      </w:r>
      <w:r w:rsidR="000954BB">
        <w:rPr>
          <w:bCs/>
          <w:sz w:val="24"/>
          <w:szCs w:val="24"/>
        </w:rPr>
        <w:t>was</w:t>
      </w:r>
      <w:r w:rsidR="00692D3A">
        <w:rPr>
          <w:bCs/>
          <w:sz w:val="24"/>
          <w:szCs w:val="24"/>
        </w:rPr>
        <w:t xml:space="preserve"> this issue ever raised. It was </w:t>
      </w:r>
      <w:r w:rsidR="00692D3A">
        <w:rPr>
          <w:bCs/>
          <w:sz w:val="24"/>
          <w:szCs w:val="24"/>
        </w:rPr>
        <w:lastRenderedPageBreak/>
        <w:t>raised for the first time in the answering affidavit</w:t>
      </w:r>
      <w:r w:rsidR="000954BB">
        <w:rPr>
          <w:bCs/>
          <w:sz w:val="24"/>
          <w:szCs w:val="24"/>
        </w:rPr>
        <w:t xml:space="preserve"> and so at least insofar as the affidavits of </w:t>
      </w:r>
      <w:proofErr w:type="spellStart"/>
      <w:r w:rsidR="000954BB">
        <w:rPr>
          <w:bCs/>
          <w:sz w:val="24"/>
          <w:szCs w:val="24"/>
        </w:rPr>
        <w:t>Dr</w:t>
      </w:r>
      <w:proofErr w:type="spellEnd"/>
      <w:r w:rsidR="000954BB">
        <w:rPr>
          <w:bCs/>
          <w:sz w:val="24"/>
          <w:szCs w:val="24"/>
        </w:rPr>
        <w:t xml:space="preserve"> </w:t>
      </w:r>
      <w:proofErr w:type="spellStart"/>
      <w:r w:rsidR="00221A7E">
        <w:rPr>
          <w:bCs/>
          <w:sz w:val="24"/>
          <w:szCs w:val="24"/>
        </w:rPr>
        <w:t>Varughese</w:t>
      </w:r>
      <w:proofErr w:type="spellEnd"/>
      <w:r w:rsidR="00221A7E">
        <w:rPr>
          <w:bCs/>
          <w:sz w:val="24"/>
          <w:szCs w:val="24"/>
        </w:rPr>
        <w:t xml:space="preserve">, Professor Jacobson and </w:t>
      </w:r>
      <w:proofErr w:type="spellStart"/>
      <w:r w:rsidR="00221A7E">
        <w:rPr>
          <w:bCs/>
          <w:sz w:val="24"/>
          <w:szCs w:val="24"/>
        </w:rPr>
        <w:t>Dr</w:t>
      </w:r>
      <w:proofErr w:type="spellEnd"/>
      <w:r w:rsidR="00221A7E">
        <w:rPr>
          <w:bCs/>
          <w:sz w:val="24"/>
          <w:szCs w:val="24"/>
        </w:rPr>
        <w:t xml:space="preserve"> Klein</w:t>
      </w:r>
      <w:r w:rsidR="000954BB">
        <w:rPr>
          <w:bCs/>
          <w:sz w:val="24"/>
          <w:szCs w:val="24"/>
        </w:rPr>
        <w:t xml:space="preserve"> are concerned, they address this issue directly. </w:t>
      </w:r>
    </w:p>
    <w:p w14:paraId="1FDD835A" w14:textId="77777777" w:rsidR="00912A56" w:rsidRDefault="00912A56" w:rsidP="00C64782">
      <w:pPr>
        <w:pStyle w:val="Body"/>
        <w:spacing w:line="360" w:lineRule="auto"/>
        <w:ind w:left="720"/>
        <w:jc w:val="both"/>
        <w:rPr>
          <w:bCs/>
          <w:sz w:val="24"/>
          <w:szCs w:val="24"/>
        </w:rPr>
      </w:pPr>
    </w:p>
    <w:p w14:paraId="2955B986" w14:textId="444372E8" w:rsidR="0045133B" w:rsidRPr="00C64782" w:rsidRDefault="003F3367" w:rsidP="003F3367">
      <w:pPr>
        <w:pStyle w:val="Body"/>
        <w:spacing w:line="360" w:lineRule="auto"/>
        <w:ind w:left="720" w:hanging="720"/>
        <w:jc w:val="both"/>
        <w:rPr>
          <w:bCs/>
          <w:sz w:val="24"/>
          <w:szCs w:val="24"/>
        </w:rPr>
      </w:pPr>
      <w:r w:rsidRPr="00C64782">
        <w:rPr>
          <w:bCs/>
          <w:sz w:val="24"/>
          <w:szCs w:val="24"/>
        </w:rPr>
        <w:t>39.</w:t>
      </w:r>
      <w:r w:rsidRPr="00C64782">
        <w:rPr>
          <w:bCs/>
          <w:sz w:val="24"/>
          <w:szCs w:val="24"/>
        </w:rPr>
        <w:tab/>
      </w:r>
      <w:r w:rsidR="0045133B" w:rsidRPr="00C64782">
        <w:rPr>
          <w:bCs/>
          <w:sz w:val="24"/>
          <w:szCs w:val="24"/>
        </w:rPr>
        <w:t>T</w:t>
      </w:r>
      <w:r w:rsidR="000954BB" w:rsidRPr="00C64782">
        <w:rPr>
          <w:bCs/>
          <w:sz w:val="24"/>
          <w:szCs w:val="24"/>
        </w:rPr>
        <w:t xml:space="preserve">he </w:t>
      </w:r>
      <w:r w:rsidR="00C64782" w:rsidRPr="00C64782">
        <w:rPr>
          <w:bCs/>
          <w:sz w:val="24"/>
          <w:szCs w:val="24"/>
        </w:rPr>
        <w:t>A</w:t>
      </w:r>
      <w:r w:rsidR="000954BB" w:rsidRPr="00C64782">
        <w:rPr>
          <w:bCs/>
          <w:sz w:val="24"/>
          <w:szCs w:val="24"/>
        </w:rPr>
        <w:t>pplicants approached this court for inter</w:t>
      </w:r>
      <w:r w:rsidR="00E269A4" w:rsidRPr="00C64782">
        <w:rPr>
          <w:bCs/>
          <w:sz w:val="24"/>
          <w:szCs w:val="24"/>
        </w:rPr>
        <w:t>i</w:t>
      </w:r>
      <w:r w:rsidR="000954BB" w:rsidRPr="00C64782">
        <w:rPr>
          <w:bCs/>
          <w:sz w:val="24"/>
          <w:szCs w:val="24"/>
        </w:rPr>
        <w:t xml:space="preserve">m relief – the core issue being whether </w:t>
      </w:r>
      <w:proofErr w:type="spellStart"/>
      <w:r w:rsidR="000954BB" w:rsidRPr="00C64782">
        <w:rPr>
          <w:bCs/>
          <w:sz w:val="24"/>
          <w:szCs w:val="24"/>
        </w:rPr>
        <w:t>Medihelp</w:t>
      </w:r>
      <w:proofErr w:type="spellEnd"/>
      <w:r w:rsidR="000954BB" w:rsidRPr="00C64782">
        <w:rPr>
          <w:bCs/>
          <w:sz w:val="24"/>
          <w:szCs w:val="24"/>
        </w:rPr>
        <w:t xml:space="preserve"> would accept that Zachary’s condition did in fact qualify as a PMB</w:t>
      </w:r>
      <w:r w:rsidR="0045133B" w:rsidRPr="00C64782">
        <w:rPr>
          <w:bCs/>
          <w:sz w:val="24"/>
          <w:szCs w:val="24"/>
        </w:rPr>
        <w:t>.</w:t>
      </w:r>
      <w:r w:rsidR="00CF6A6B" w:rsidRPr="00C64782">
        <w:rPr>
          <w:bCs/>
          <w:sz w:val="24"/>
          <w:szCs w:val="24"/>
        </w:rPr>
        <w:t xml:space="preserve"> </w:t>
      </w:r>
      <w:r w:rsidR="00953E5C" w:rsidRPr="00C64782">
        <w:rPr>
          <w:bCs/>
          <w:sz w:val="24"/>
          <w:szCs w:val="24"/>
        </w:rPr>
        <w:t xml:space="preserve">The issue to be determined was raised for the first time by </w:t>
      </w:r>
      <w:proofErr w:type="spellStart"/>
      <w:r w:rsidR="005A1278" w:rsidRPr="00C64782">
        <w:rPr>
          <w:bCs/>
          <w:sz w:val="24"/>
          <w:szCs w:val="24"/>
        </w:rPr>
        <w:t>MediHelp</w:t>
      </w:r>
      <w:proofErr w:type="spellEnd"/>
      <w:r w:rsidR="00953E5C" w:rsidRPr="00C64782">
        <w:rPr>
          <w:bCs/>
          <w:sz w:val="24"/>
          <w:szCs w:val="24"/>
        </w:rPr>
        <w:t xml:space="preserve"> in its</w:t>
      </w:r>
      <w:r w:rsidR="00C64782">
        <w:rPr>
          <w:bCs/>
          <w:sz w:val="24"/>
          <w:szCs w:val="24"/>
        </w:rPr>
        <w:t xml:space="preserve"> </w:t>
      </w:r>
      <w:r w:rsidR="00CF6A6B" w:rsidRPr="00C64782">
        <w:rPr>
          <w:bCs/>
          <w:sz w:val="24"/>
          <w:szCs w:val="24"/>
        </w:rPr>
        <w:t>answering affidavit.</w:t>
      </w:r>
    </w:p>
    <w:p w14:paraId="58BB08C5" w14:textId="77777777" w:rsidR="0045133B" w:rsidRDefault="0045133B" w:rsidP="0045133B">
      <w:pPr>
        <w:pStyle w:val="ListParagraph"/>
        <w:rPr>
          <w:bCs/>
        </w:rPr>
      </w:pPr>
    </w:p>
    <w:p w14:paraId="7E60848D" w14:textId="2846EECA" w:rsidR="0045133B" w:rsidRPr="00E537E1" w:rsidRDefault="003F3367" w:rsidP="003F3367">
      <w:pPr>
        <w:pStyle w:val="Body"/>
        <w:spacing w:line="360" w:lineRule="auto"/>
        <w:ind w:left="720" w:hanging="720"/>
        <w:jc w:val="both"/>
        <w:rPr>
          <w:bCs/>
        </w:rPr>
      </w:pPr>
      <w:r w:rsidRPr="00E537E1">
        <w:rPr>
          <w:bCs/>
        </w:rPr>
        <w:t>40.</w:t>
      </w:r>
      <w:r w:rsidRPr="00E537E1">
        <w:rPr>
          <w:bCs/>
        </w:rPr>
        <w:tab/>
      </w:r>
      <w:r w:rsidR="00953E5C" w:rsidRPr="00E537E1">
        <w:rPr>
          <w:bCs/>
          <w:sz w:val="24"/>
          <w:szCs w:val="24"/>
        </w:rPr>
        <w:t xml:space="preserve">The evidence relating to this contained in the replying affidavit </w:t>
      </w:r>
      <w:r w:rsidR="007B62AD" w:rsidRPr="00E537E1">
        <w:rPr>
          <w:bCs/>
          <w:sz w:val="24"/>
          <w:szCs w:val="24"/>
        </w:rPr>
        <w:t xml:space="preserve">is not new matter as was argued for </w:t>
      </w:r>
      <w:proofErr w:type="spellStart"/>
      <w:r w:rsidR="007B62AD" w:rsidRPr="00E537E1">
        <w:rPr>
          <w:bCs/>
          <w:sz w:val="24"/>
          <w:szCs w:val="24"/>
        </w:rPr>
        <w:t>Medihelp</w:t>
      </w:r>
      <w:proofErr w:type="spellEnd"/>
      <w:r w:rsidR="007B62AD" w:rsidRPr="00E537E1">
        <w:rPr>
          <w:bCs/>
          <w:sz w:val="24"/>
          <w:szCs w:val="24"/>
        </w:rPr>
        <w:t xml:space="preserve"> but rather </w:t>
      </w:r>
      <w:r w:rsidR="00E269A4" w:rsidRPr="00E537E1">
        <w:rPr>
          <w:bCs/>
          <w:sz w:val="24"/>
          <w:szCs w:val="24"/>
        </w:rPr>
        <w:t xml:space="preserve">a conclusive </w:t>
      </w:r>
      <w:r w:rsidR="007B62AD" w:rsidRPr="00E537E1">
        <w:rPr>
          <w:bCs/>
          <w:sz w:val="24"/>
          <w:szCs w:val="24"/>
        </w:rPr>
        <w:t>rebuttal</w:t>
      </w:r>
      <w:r w:rsidR="00E269A4" w:rsidRPr="00E537E1">
        <w:rPr>
          <w:bCs/>
          <w:sz w:val="24"/>
          <w:szCs w:val="24"/>
        </w:rPr>
        <w:t xml:space="preserve"> of </w:t>
      </w:r>
      <w:proofErr w:type="spellStart"/>
      <w:r w:rsidR="00E269A4" w:rsidRPr="00E537E1">
        <w:rPr>
          <w:bCs/>
          <w:sz w:val="24"/>
          <w:szCs w:val="24"/>
        </w:rPr>
        <w:t>Medihelps</w:t>
      </w:r>
      <w:proofErr w:type="spellEnd"/>
      <w:r w:rsidR="00E269A4" w:rsidRPr="00E537E1">
        <w:rPr>
          <w:bCs/>
          <w:sz w:val="24"/>
          <w:szCs w:val="24"/>
        </w:rPr>
        <w:t xml:space="preserve">’ allegation that </w:t>
      </w:r>
      <w:r w:rsidR="0045133B" w:rsidRPr="00E537E1">
        <w:rPr>
          <w:bCs/>
          <w:sz w:val="24"/>
          <w:szCs w:val="24"/>
        </w:rPr>
        <w:t>‘</w:t>
      </w:r>
      <w:r w:rsidR="0045133B" w:rsidRPr="00C64782">
        <w:rPr>
          <w:bCs/>
          <w:i/>
          <w:iCs/>
          <w:sz w:val="22"/>
          <w:szCs w:val="22"/>
        </w:rPr>
        <w:t>The</w:t>
      </w:r>
      <w:r w:rsidR="00E269A4" w:rsidRPr="00C64782">
        <w:rPr>
          <w:bCs/>
          <w:i/>
          <w:iCs/>
          <w:sz w:val="22"/>
          <w:szCs w:val="22"/>
        </w:rPr>
        <w:t xml:space="preserve"> Public Hospital and Public Sector practice has always been and still is</w:t>
      </w:r>
      <w:r w:rsidR="0045133B" w:rsidRPr="00C64782">
        <w:rPr>
          <w:bCs/>
          <w:i/>
          <w:iCs/>
          <w:sz w:val="22"/>
          <w:szCs w:val="22"/>
        </w:rPr>
        <w:t xml:space="preserve"> limited to palliative treatment and does not include ‘</w:t>
      </w:r>
      <w:proofErr w:type="spellStart"/>
      <w:r w:rsidR="0045133B" w:rsidRPr="00C64782">
        <w:rPr>
          <w:bCs/>
          <w:i/>
          <w:iCs/>
          <w:sz w:val="22"/>
          <w:szCs w:val="22"/>
        </w:rPr>
        <w:t>Elaprase</w:t>
      </w:r>
      <w:proofErr w:type="spellEnd"/>
      <w:r w:rsidR="0045133B" w:rsidRPr="00C64782">
        <w:rPr>
          <w:bCs/>
          <w:i/>
          <w:iCs/>
          <w:sz w:val="22"/>
          <w:szCs w:val="22"/>
        </w:rPr>
        <w:t>” as treatment.</w:t>
      </w:r>
      <w:r w:rsidR="0045133B" w:rsidRPr="00C64782">
        <w:rPr>
          <w:bCs/>
          <w:sz w:val="22"/>
          <w:szCs w:val="22"/>
        </w:rPr>
        <w:t>’</w:t>
      </w:r>
      <w:r w:rsidR="00420FB6" w:rsidRPr="00E537E1">
        <w:rPr>
          <w:bCs/>
          <w:sz w:val="24"/>
          <w:szCs w:val="24"/>
        </w:rPr>
        <w:t xml:space="preserve"> </w:t>
      </w:r>
      <w:r w:rsidR="00E537E1" w:rsidRPr="00E537E1">
        <w:rPr>
          <w:bCs/>
          <w:sz w:val="24"/>
          <w:szCs w:val="24"/>
        </w:rPr>
        <w:t xml:space="preserve">This was a bald </w:t>
      </w:r>
      <w:r w:rsidR="00420FB6" w:rsidRPr="00E537E1">
        <w:rPr>
          <w:bCs/>
          <w:sz w:val="24"/>
          <w:szCs w:val="24"/>
        </w:rPr>
        <w:t xml:space="preserve">allegation </w:t>
      </w:r>
      <w:r w:rsidR="00E537E1" w:rsidRPr="00E537E1">
        <w:rPr>
          <w:bCs/>
          <w:sz w:val="24"/>
          <w:szCs w:val="24"/>
        </w:rPr>
        <w:t xml:space="preserve">without any basis having been laid for its making.  </w:t>
      </w:r>
    </w:p>
    <w:p w14:paraId="7BAD6098" w14:textId="77777777" w:rsidR="00E537E1" w:rsidRPr="00E537E1" w:rsidRDefault="00E537E1" w:rsidP="00E537E1">
      <w:pPr>
        <w:pStyle w:val="Body"/>
        <w:spacing w:line="360" w:lineRule="auto"/>
        <w:jc w:val="both"/>
        <w:rPr>
          <w:bCs/>
        </w:rPr>
      </w:pPr>
    </w:p>
    <w:p w14:paraId="48624E3E" w14:textId="6BE76CD4" w:rsidR="0045133B" w:rsidRDefault="003F3367" w:rsidP="003F3367">
      <w:pPr>
        <w:pStyle w:val="Body"/>
        <w:spacing w:line="360" w:lineRule="auto"/>
        <w:ind w:left="720" w:hanging="720"/>
        <w:jc w:val="both"/>
        <w:rPr>
          <w:bCs/>
          <w:sz w:val="24"/>
          <w:szCs w:val="24"/>
        </w:rPr>
      </w:pPr>
      <w:r>
        <w:rPr>
          <w:bCs/>
          <w:sz w:val="24"/>
          <w:szCs w:val="24"/>
        </w:rPr>
        <w:t>41.</w:t>
      </w:r>
      <w:r>
        <w:rPr>
          <w:bCs/>
          <w:sz w:val="24"/>
          <w:szCs w:val="24"/>
        </w:rPr>
        <w:tab/>
      </w:r>
      <w:r w:rsidR="0045133B">
        <w:rPr>
          <w:bCs/>
          <w:sz w:val="24"/>
          <w:szCs w:val="24"/>
        </w:rPr>
        <w:t xml:space="preserve">This issue was not in my view reasonably foreseeable and the applicants, given the nature of the dispute, quite properly dealt with it in reply. Insofar as the replying affidavits deal with </w:t>
      </w:r>
      <w:r w:rsidR="005F2FFD">
        <w:rPr>
          <w:bCs/>
          <w:sz w:val="24"/>
          <w:szCs w:val="24"/>
        </w:rPr>
        <w:t>this,</w:t>
      </w:r>
      <w:r w:rsidR="0045133B">
        <w:rPr>
          <w:bCs/>
          <w:sz w:val="24"/>
          <w:szCs w:val="24"/>
        </w:rPr>
        <w:t xml:space="preserve"> they are admitted</w:t>
      </w:r>
      <w:r w:rsidR="00EC019B">
        <w:rPr>
          <w:rStyle w:val="FootnoteReference"/>
          <w:bCs/>
          <w:sz w:val="24"/>
          <w:szCs w:val="24"/>
        </w:rPr>
        <w:footnoteReference w:id="8"/>
      </w:r>
      <w:r w:rsidR="00EC019B">
        <w:rPr>
          <w:bCs/>
          <w:sz w:val="24"/>
          <w:szCs w:val="24"/>
        </w:rPr>
        <w:t>. To exclude them from consideration in this matter would to my mind result in a</w:t>
      </w:r>
      <w:r w:rsidR="00E537E1">
        <w:rPr>
          <w:bCs/>
          <w:sz w:val="24"/>
          <w:szCs w:val="24"/>
        </w:rPr>
        <w:t>n</w:t>
      </w:r>
      <w:r w:rsidR="00EC019B">
        <w:rPr>
          <w:bCs/>
          <w:sz w:val="24"/>
          <w:szCs w:val="24"/>
        </w:rPr>
        <w:t xml:space="preserve"> injustice</w:t>
      </w:r>
      <w:r w:rsidR="005F2FFD">
        <w:rPr>
          <w:bCs/>
          <w:sz w:val="24"/>
          <w:szCs w:val="24"/>
        </w:rPr>
        <w:t>.</w:t>
      </w:r>
      <w:r w:rsidR="005F2FFD">
        <w:rPr>
          <w:rStyle w:val="FootnoteReference"/>
          <w:bCs/>
          <w:sz w:val="24"/>
          <w:szCs w:val="24"/>
        </w:rPr>
        <w:footnoteReference w:id="9"/>
      </w:r>
    </w:p>
    <w:p w14:paraId="38696C3E" w14:textId="77777777" w:rsidR="00A27EAE" w:rsidRDefault="00A27EAE" w:rsidP="00C64782">
      <w:pPr>
        <w:pStyle w:val="ListParagraph"/>
        <w:ind w:hanging="720"/>
        <w:rPr>
          <w:bCs/>
        </w:rPr>
      </w:pPr>
    </w:p>
    <w:p w14:paraId="24F1B139" w14:textId="4BE00332" w:rsidR="00B932AC" w:rsidRDefault="003F3367" w:rsidP="003F3367">
      <w:pPr>
        <w:pStyle w:val="Body"/>
        <w:spacing w:line="360" w:lineRule="auto"/>
        <w:ind w:left="720" w:hanging="720"/>
        <w:jc w:val="both"/>
        <w:rPr>
          <w:bCs/>
          <w:sz w:val="24"/>
          <w:szCs w:val="24"/>
        </w:rPr>
      </w:pPr>
      <w:r>
        <w:rPr>
          <w:bCs/>
          <w:sz w:val="24"/>
          <w:szCs w:val="24"/>
        </w:rPr>
        <w:t>42.</w:t>
      </w:r>
      <w:r>
        <w:rPr>
          <w:bCs/>
          <w:sz w:val="24"/>
          <w:szCs w:val="24"/>
        </w:rPr>
        <w:tab/>
      </w:r>
      <w:r w:rsidR="005F2FFD">
        <w:rPr>
          <w:bCs/>
          <w:sz w:val="24"/>
          <w:szCs w:val="24"/>
        </w:rPr>
        <w:t xml:space="preserve">What is apparent from the affidavits of all the doctors and undisputed to my mind is </w:t>
      </w:r>
      <w:r w:rsidR="0008710F">
        <w:rPr>
          <w:bCs/>
          <w:sz w:val="24"/>
          <w:szCs w:val="24"/>
        </w:rPr>
        <w:t>that the</w:t>
      </w:r>
      <w:r w:rsidR="005F2FFD">
        <w:rPr>
          <w:bCs/>
          <w:sz w:val="24"/>
          <w:szCs w:val="24"/>
        </w:rPr>
        <w:t xml:space="preserve"> use of </w:t>
      </w:r>
      <w:proofErr w:type="spellStart"/>
      <w:r w:rsidR="005F2FFD">
        <w:rPr>
          <w:bCs/>
          <w:sz w:val="24"/>
          <w:szCs w:val="24"/>
        </w:rPr>
        <w:t>Elaprase</w:t>
      </w:r>
      <w:proofErr w:type="spellEnd"/>
      <w:r w:rsidR="00E537E1">
        <w:rPr>
          <w:bCs/>
          <w:sz w:val="24"/>
          <w:szCs w:val="24"/>
        </w:rPr>
        <w:t xml:space="preserve"> is</w:t>
      </w:r>
      <w:r w:rsidR="00D64C9D">
        <w:rPr>
          <w:bCs/>
          <w:sz w:val="24"/>
          <w:szCs w:val="24"/>
        </w:rPr>
        <w:t xml:space="preserve"> the only available treatment for MPS II in both the private and public sectors. It </w:t>
      </w:r>
      <w:r w:rsidR="00A3464F">
        <w:rPr>
          <w:bCs/>
          <w:sz w:val="24"/>
          <w:szCs w:val="24"/>
        </w:rPr>
        <w:t xml:space="preserve">also </w:t>
      </w:r>
      <w:r w:rsidR="00D64C9D">
        <w:rPr>
          <w:bCs/>
          <w:sz w:val="24"/>
          <w:szCs w:val="24"/>
        </w:rPr>
        <w:t xml:space="preserve">was argued for </w:t>
      </w:r>
      <w:proofErr w:type="spellStart"/>
      <w:r w:rsidR="00D64C9D">
        <w:rPr>
          <w:bCs/>
          <w:sz w:val="24"/>
          <w:szCs w:val="24"/>
        </w:rPr>
        <w:t>Medihelp</w:t>
      </w:r>
      <w:proofErr w:type="spellEnd"/>
      <w:r w:rsidR="00D64C9D">
        <w:rPr>
          <w:bCs/>
          <w:sz w:val="24"/>
          <w:szCs w:val="24"/>
        </w:rPr>
        <w:t xml:space="preserve"> that </w:t>
      </w:r>
      <w:r w:rsidR="00A3464F">
        <w:rPr>
          <w:bCs/>
          <w:sz w:val="24"/>
          <w:szCs w:val="24"/>
        </w:rPr>
        <w:t>‘</w:t>
      </w:r>
      <w:r w:rsidR="00D64C9D">
        <w:rPr>
          <w:bCs/>
          <w:sz w:val="24"/>
          <w:szCs w:val="24"/>
        </w:rPr>
        <w:t>availability</w:t>
      </w:r>
      <w:r w:rsidR="00A3464F">
        <w:rPr>
          <w:bCs/>
          <w:sz w:val="24"/>
          <w:szCs w:val="24"/>
        </w:rPr>
        <w:t>’</w:t>
      </w:r>
      <w:r w:rsidR="00D64C9D">
        <w:rPr>
          <w:bCs/>
          <w:sz w:val="24"/>
          <w:szCs w:val="24"/>
        </w:rPr>
        <w:t xml:space="preserve"> ought not to be equated with </w:t>
      </w:r>
      <w:r w:rsidR="00A3464F">
        <w:rPr>
          <w:bCs/>
          <w:sz w:val="24"/>
          <w:szCs w:val="24"/>
        </w:rPr>
        <w:t>‘</w:t>
      </w:r>
      <w:r w:rsidR="00D64C9D">
        <w:rPr>
          <w:bCs/>
          <w:sz w:val="24"/>
          <w:szCs w:val="24"/>
        </w:rPr>
        <w:t>prevalence</w:t>
      </w:r>
      <w:r w:rsidR="00A3464F">
        <w:rPr>
          <w:bCs/>
          <w:sz w:val="24"/>
          <w:szCs w:val="24"/>
        </w:rPr>
        <w:t>’</w:t>
      </w:r>
      <w:r w:rsidR="00D64C9D">
        <w:rPr>
          <w:bCs/>
          <w:sz w:val="24"/>
          <w:szCs w:val="24"/>
        </w:rPr>
        <w:t xml:space="preserve"> or </w:t>
      </w:r>
      <w:r w:rsidR="00A3464F">
        <w:rPr>
          <w:bCs/>
          <w:sz w:val="24"/>
          <w:szCs w:val="24"/>
        </w:rPr>
        <w:t>‘</w:t>
      </w:r>
      <w:r w:rsidR="00D64C9D">
        <w:rPr>
          <w:bCs/>
          <w:sz w:val="24"/>
          <w:szCs w:val="24"/>
        </w:rPr>
        <w:t>predomina</w:t>
      </w:r>
      <w:r w:rsidR="00A3464F">
        <w:rPr>
          <w:bCs/>
          <w:sz w:val="24"/>
          <w:szCs w:val="24"/>
        </w:rPr>
        <w:t>n</w:t>
      </w:r>
      <w:r w:rsidR="00D64C9D">
        <w:rPr>
          <w:bCs/>
          <w:sz w:val="24"/>
          <w:szCs w:val="24"/>
        </w:rPr>
        <w:t>ce</w:t>
      </w:r>
      <w:r w:rsidR="00A3464F">
        <w:rPr>
          <w:bCs/>
          <w:sz w:val="24"/>
          <w:szCs w:val="24"/>
        </w:rPr>
        <w:t>’.</w:t>
      </w:r>
    </w:p>
    <w:p w14:paraId="6728A9E7" w14:textId="77777777" w:rsidR="00B932AC" w:rsidRDefault="00B932AC" w:rsidP="00C64782">
      <w:pPr>
        <w:pStyle w:val="ListParagraph"/>
        <w:ind w:hanging="720"/>
        <w:rPr>
          <w:bCs/>
        </w:rPr>
      </w:pPr>
    </w:p>
    <w:p w14:paraId="1101A092" w14:textId="5BE06DC5" w:rsidR="00C64782" w:rsidRDefault="003F3367" w:rsidP="003F3367">
      <w:pPr>
        <w:pStyle w:val="Body"/>
        <w:spacing w:line="360" w:lineRule="auto"/>
        <w:ind w:left="720" w:hanging="720"/>
        <w:jc w:val="both"/>
        <w:rPr>
          <w:bCs/>
          <w:sz w:val="24"/>
          <w:szCs w:val="24"/>
        </w:rPr>
      </w:pPr>
      <w:r>
        <w:rPr>
          <w:bCs/>
          <w:sz w:val="24"/>
          <w:szCs w:val="24"/>
        </w:rPr>
        <w:t>43.</w:t>
      </w:r>
      <w:r>
        <w:rPr>
          <w:bCs/>
          <w:sz w:val="24"/>
          <w:szCs w:val="24"/>
        </w:rPr>
        <w:tab/>
      </w:r>
      <w:r w:rsidR="0008710F" w:rsidRPr="00AA66FD">
        <w:rPr>
          <w:bCs/>
          <w:sz w:val="24"/>
          <w:szCs w:val="24"/>
        </w:rPr>
        <w:t xml:space="preserve"> </w:t>
      </w:r>
      <w:proofErr w:type="spellStart"/>
      <w:r w:rsidR="0008710F" w:rsidRPr="00AA66FD">
        <w:rPr>
          <w:bCs/>
          <w:sz w:val="24"/>
          <w:szCs w:val="24"/>
        </w:rPr>
        <w:t>Elaprase</w:t>
      </w:r>
      <w:proofErr w:type="spellEnd"/>
      <w:r w:rsidR="0008710F" w:rsidRPr="00AA66FD">
        <w:rPr>
          <w:bCs/>
          <w:sz w:val="24"/>
          <w:szCs w:val="24"/>
        </w:rPr>
        <w:t xml:space="preserve"> is provided in the public healthcare service in the four most populous of the Republic’s 9 provinces and in some instances, notwithstanding the rarity of the condition, in more than one public hospital in a particular province. </w:t>
      </w:r>
    </w:p>
    <w:p w14:paraId="0679CB26" w14:textId="77777777" w:rsidR="00C64782" w:rsidRDefault="00C64782" w:rsidP="00C64782">
      <w:pPr>
        <w:pStyle w:val="ListParagraph"/>
        <w:rPr>
          <w:bCs/>
        </w:rPr>
      </w:pPr>
    </w:p>
    <w:p w14:paraId="7239B33B" w14:textId="7CA83404" w:rsidR="00AA66FD" w:rsidRPr="00C64782" w:rsidRDefault="003F3367" w:rsidP="003F3367">
      <w:pPr>
        <w:pStyle w:val="Body"/>
        <w:spacing w:line="360" w:lineRule="auto"/>
        <w:ind w:left="720" w:hanging="720"/>
        <w:jc w:val="both"/>
        <w:rPr>
          <w:bCs/>
          <w:sz w:val="24"/>
          <w:szCs w:val="24"/>
        </w:rPr>
      </w:pPr>
      <w:r w:rsidRPr="00C64782">
        <w:rPr>
          <w:bCs/>
          <w:sz w:val="24"/>
          <w:szCs w:val="24"/>
        </w:rPr>
        <w:lastRenderedPageBreak/>
        <w:t>44.</w:t>
      </w:r>
      <w:r w:rsidRPr="00C64782">
        <w:rPr>
          <w:bCs/>
          <w:sz w:val="24"/>
          <w:szCs w:val="24"/>
        </w:rPr>
        <w:tab/>
      </w:r>
      <w:r w:rsidR="00A3464F" w:rsidRPr="00C64782">
        <w:rPr>
          <w:bCs/>
          <w:sz w:val="24"/>
          <w:szCs w:val="24"/>
        </w:rPr>
        <w:t xml:space="preserve">What is clear is that </w:t>
      </w:r>
      <w:proofErr w:type="spellStart"/>
      <w:r w:rsidR="00A3464F" w:rsidRPr="00C64782">
        <w:rPr>
          <w:bCs/>
          <w:sz w:val="24"/>
          <w:szCs w:val="24"/>
        </w:rPr>
        <w:t>Elaprase</w:t>
      </w:r>
      <w:proofErr w:type="spellEnd"/>
      <w:r w:rsidR="00A3464F" w:rsidRPr="00C64782">
        <w:rPr>
          <w:bCs/>
          <w:sz w:val="24"/>
          <w:szCs w:val="24"/>
        </w:rPr>
        <w:t xml:space="preserve"> is both available and used by both the private </w:t>
      </w:r>
      <w:r w:rsidR="00122161" w:rsidRPr="00C64782">
        <w:rPr>
          <w:bCs/>
          <w:sz w:val="24"/>
          <w:szCs w:val="24"/>
        </w:rPr>
        <w:t>and</w:t>
      </w:r>
      <w:r w:rsidR="00A3464F" w:rsidRPr="00C64782">
        <w:rPr>
          <w:bCs/>
          <w:sz w:val="24"/>
          <w:szCs w:val="24"/>
        </w:rPr>
        <w:t xml:space="preserve"> the public healthcare service for the treatment of MPS II – given that the condition is so rare, it is hardly surprising that the numbers of patients for whom it is prescribed are so low. It seems </w:t>
      </w:r>
      <w:r w:rsidR="00122161" w:rsidRPr="00C64782">
        <w:rPr>
          <w:bCs/>
          <w:sz w:val="24"/>
          <w:szCs w:val="24"/>
        </w:rPr>
        <w:t>t</w:t>
      </w:r>
      <w:r w:rsidR="00A3464F" w:rsidRPr="00C64782">
        <w:rPr>
          <w:bCs/>
          <w:sz w:val="24"/>
          <w:szCs w:val="24"/>
        </w:rPr>
        <w:t xml:space="preserve">o me to be </w:t>
      </w:r>
      <w:r w:rsidR="00122161" w:rsidRPr="00C64782">
        <w:rPr>
          <w:bCs/>
          <w:sz w:val="24"/>
          <w:szCs w:val="24"/>
        </w:rPr>
        <w:t>self-evident</w:t>
      </w:r>
      <w:r w:rsidR="00A3464F" w:rsidRPr="00C64782">
        <w:rPr>
          <w:bCs/>
          <w:sz w:val="24"/>
          <w:szCs w:val="24"/>
        </w:rPr>
        <w:t xml:space="preserve"> that if ‘prevalence’</w:t>
      </w:r>
      <w:r w:rsidR="00E73A77">
        <w:rPr>
          <w:rStyle w:val="FootnoteReference"/>
          <w:bCs/>
          <w:sz w:val="24"/>
          <w:szCs w:val="24"/>
        </w:rPr>
        <w:footnoteReference w:id="10"/>
      </w:r>
      <w:r w:rsidR="00A3464F" w:rsidRPr="00C64782">
        <w:rPr>
          <w:bCs/>
          <w:sz w:val="24"/>
          <w:szCs w:val="24"/>
        </w:rPr>
        <w:t xml:space="preserve"> or ‘predominance’ are to be the criteria upon which the use of </w:t>
      </w:r>
      <w:proofErr w:type="spellStart"/>
      <w:r w:rsidR="00A3464F" w:rsidRPr="00C64782">
        <w:rPr>
          <w:bCs/>
          <w:sz w:val="24"/>
          <w:szCs w:val="24"/>
        </w:rPr>
        <w:t>Elaprase</w:t>
      </w:r>
      <w:proofErr w:type="spellEnd"/>
      <w:r w:rsidR="00A3464F" w:rsidRPr="00C64782">
        <w:rPr>
          <w:bCs/>
          <w:sz w:val="24"/>
          <w:szCs w:val="24"/>
        </w:rPr>
        <w:t xml:space="preserve"> is to be</w:t>
      </w:r>
      <w:r w:rsidR="00122161" w:rsidRPr="00C64782">
        <w:rPr>
          <w:bCs/>
          <w:sz w:val="24"/>
          <w:szCs w:val="24"/>
        </w:rPr>
        <w:t xml:space="preserve"> measured then it must be so measured within the context of the </w:t>
      </w:r>
      <w:r w:rsidR="008D4918" w:rsidRPr="00C64782">
        <w:rPr>
          <w:bCs/>
          <w:sz w:val="24"/>
          <w:szCs w:val="24"/>
        </w:rPr>
        <w:t xml:space="preserve">very low </w:t>
      </w:r>
      <w:r w:rsidR="00122161" w:rsidRPr="00C64782">
        <w:rPr>
          <w:bCs/>
          <w:sz w:val="24"/>
          <w:szCs w:val="24"/>
        </w:rPr>
        <w:t>patient numbers. The rarity of the condition means that the criteria</w:t>
      </w:r>
      <w:r w:rsidR="006947A5" w:rsidRPr="00C64782">
        <w:rPr>
          <w:bCs/>
          <w:sz w:val="24"/>
          <w:szCs w:val="24"/>
        </w:rPr>
        <w:t xml:space="preserve"> that</w:t>
      </w:r>
      <w:r w:rsidR="00122161" w:rsidRPr="00C64782">
        <w:rPr>
          <w:bCs/>
          <w:sz w:val="24"/>
          <w:szCs w:val="24"/>
        </w:rPr>
        <w:t xml:space="preserve"> must be </w:t>
      </w:r>
      <w:r w:rsidR="007A5341" w:rsidRPr="00C64782">
        <w:rPr>
          <w:bCs/>
          <w:sz w:val="24"/>
          <w:szCs w:val="24"/>
        </w:rPr>
        <w:t>applied,</w:t>
      </w:r>
      <w:r w:rsidR="00122161" w:rsidRPr="00C64782">
        <w:rPr>
          <w:bCs/>
          <w:sz w:val="24"/>
          <w:szCs w:val="24"/>
        </w:rPr>
        <w:t xml:space="preserve"> </w:t>
      </w:r>
      <w:r w:rsidR="00697FAE" w:rsidRPr="00C64782">
        <w:rPr>
          <w:bCs/>
          <w:sz w:val="24"/>
          <w:szCs w:val="24"/>
        </w:rPr>
        <w:t>and the regulations and their explanatory notes construed in this context</w:t>
      </w:r>
      <w:r w:rsidR="005F585F">
        <w:rPr>
          <w:rStyle w:val="FootnoteReference"/>
          <w:bCs/>
          <w:sz w:val="24"/>
          <w:szCs w:val="24"/>
        </w:rPr>
        <w:footnoteReference w:id="11"/>
      </w:r>
      <w:r w:rsidR="00697FAE" w:rsidRPr="00C64782">
        <w:rPr>
          <w:bCs/>
          <w:sz w:val="24"/>
          <w:szCs w:val="24"/>
        </w:rPr>
        <w:t xml:space="preserve">. To do otherwise would render them ineffective for rare conditions or those with </w:t>
      </w:r>
      <w:r w:rsidR="005F585F" w:rsidRPr="00C64782">
        <w:rPr>
          <w:bCs/>
          <w:sz w:val="24"/>
          <w:szCs w:val="24"/>
        </w:rPr>
        <w:t>low patient numbers.</w:t>
      </w:r>
      <w:r w:rsidR="006947A5" w:rsidRPr="00C64782">
        <w:rPr>
          <w:bCs/>
          <w:sz w:val="24"/>
          <w:szCs w:val="24"/>
        </w:rPr>
        <w:t xml:space="preserve"> </w:t>
      </w:r>
    </w:p>
    <w:p w14:paraId="2A9DD712" w14:textId="77777777" w:rsidR="00AA66FD" w:rsidRDefault="00AA66FD" w:rsidP="00AA66FD">
      <w:pPr>
        <w:pStyle w:val="ListParagraph"/>
        <w:rPr>
          <w:bCs/>
        </w:rPr>
      </w:pPr>
    </w:p>
    <w:p w14:paraId="64BD2D18" w14:textId="0D1513E0" w:rsidR="00AA66FD" w:rsidRPr="00AA66FD" w:rsidRDefault="003F3367" w:rsidP="003F3367">
      <w:pPr>
        <w:pStyle w:val="Body"/>
        <w:spacing w:line="360" w:lineRule="auto"/>
        <w:ind w:left="720" w:hanging="578"/>
        <w:jc w:val="both"/>
        <w:rPr>
          <w:bCs/>
          <w:sz w:val="24"/>
          <w:szCs w:val="24"/>
        </w:rPr>
      </w:pPr>
      <w:r w:rsidRPr="00AA66FD">
        <w:rPr>
          <w:bCs/>
          <w:sz w:val="24"/>
          <w:szCs w:val="24"/>
        </w:rPr>
        <w:t>45.</w:t>
      </w:r>
      <w:r w:rsidRPr="00AA66FD">
        <w:rPr>
          <w:bCs/>
          <w:sz w:val="24"/>
          <w:szCs w:val="24"/>
        </w:rPr>
        <w:tab/>
      </w:r>
      <w:r w:rsidR="00AA66FD">
        <w:rPr>
          <w:bCs/>
          <w:sz w:val="24"/>
          <w:szCs w:val="24"/>
        </w:rPr>
        <w:t xml:space="preserve">By all accounts in the circumstances, the </w:t>
      </w:r>
      <w:r w:rsidR="00912A56">
        <w:rPr>
          <w:bCs/>
          <w:sz w:val="24"/>
          <w:szCs w:val="24"/>
        </w:rPr>
        <w:t>A</w:t>
      </w:r>
      <w:r w:rsidR="00AA66FD">
        <w:rPr>
          <w:bCs/>
          <w:sz w:val="24"/>
          <w:szCs w:val="24"/>
        </w:rPr>
        <w:t xml:space="preserve">pplicant has established at the very least, that </w:t>
      </w:r>
      <w:r w:rsidR="00AA66FD" w:rsidRPr="00E537E1">
        <w:rPr>
          <w:bCs/>
          <w:i/>
          <w:iCs/>
          <w:sz w:val="24"/>
          <w:szCs w:val="24"/>
        </w:rPr>
        <w:t>prima facie</w:t>
      </w:r>
      <w:r w:rsidR="00AA66FD">
        <w:rPr>
          <w:bCs/>
          <w:i/>
          <w:iCs/>
          <w:sz w:val="24"/>
          <w:szCs w:val="24"/>
        </w:rPr>
        <w:t>,</w:t>
      </w:r>
      <w:r w:rsidR="00AA66FD" w:rsidRPr="00E537E1">
        <w:rPr>
          <w:bCs/>
          <w:i/>
          <w:iCs/>
          <w:sz w:val="24"/>
          <w:szCs w:val="24"/>
        </w:rPr>
        <w:t xml:space="preserve"> </w:t>
      </w:r>
      <w:r w:rsidR="00AA66FD" w:rsidRPr="00AA66FD">
        <w:rPr>
          <w:bCs/>
          <w:sz w:val="24"/>
          <w:szCs w:val="24"/>
        </w:rPr>
        <w:t xml:space="preserve">the use of </w:t>
      </w:r>
      <w:proofErr w:type="spellStart"/>
      <w:r w:rsidR="00AA66FD" w:rsidRPr="00AA66FD">
        <w:rPr>
          <w:bCs/>
          <w:sz w:val="24"/>
          <w:szCs w:val="24"/>
        </w:rPr>
        <w:t>Elaprase</w:t>
      </w:r>
      <w:proofErr w:type="spellEnd"/>
      <w:r w:rsidR="00AA66FD" w:rsidRPr="00AA66FD">
        <w:rPr>
          <w:bCs/>
          <w:sz w:val="24"/>
          <w:szCs w:val="24"/>
        </w:rPr>
        <w:t xml:space="preserve"> is a prevailing and predominant public hospital practice for this rare condition.</w:t>
      </w:r>
    </w:p>
    <w:p w14:paraId="017661C2" w14:textId="77777777" w:rsidR="0008710F" w:rsidRPr="0008710F" w:rsidRDefault="0008710F" w:rsidP="00912A56">
      <w:pPr>
        <w:pStyle w:val="Body"/>
        <w:spacing w:line="360" w:lineRule="auto"/>
        <w:ind w:left="720" w:hanging="578"/>
        <w:jc w:val="both"/>
        <w:rPr>
          <w:bCs/>
          <w:sz w:val="24"/>
          <w:szCs w:val="24"/>
        </w:rPr>
      </w:pPr>
    </w:p>
    <w:p w14:paraId="7F17356C" w14:textId="46B79D29" w:rsidR="00A27EAE" w:rsidRDefault="003F3367" w:rsidP="003F3367">
      <w:pPr>
        <w:pStyle w:val="Body"/>
        <w:spacing w:line="360" w:lineRule="auto"/>
        <w:ind w:left="720" w:hanging="578"/>
        <w:jc w:val="both"/>
        <w:rPr>
          <w:bCs/>
          <w:sz w:val="24"/>
          <w:szCs w:val="24"/>
        </w:rPr>
      </w:pPr>
      <w:r>
        <w:rPr>
          <w:bCs/>
          <w:sz w:val="24"/>
          <w:szCs w:val="24"/>
        </w:rPr>
        <w:t>46.</w:t>
      </w:r>
      <w:r>
        <w:rPr>
          <w:bCs/>
          <w:sz w:val="24"/>
          <w:szCs w:val="24"/>
        </w:rPr>
        <w:tab/>
      </w:r>
      <w:r w:rsidR="00122161">
        <w:rPr>
          <w:bCs/>
          <w:sz w:val="24"/>
          <w:szCs w:val="24"/>
        </w:rPr>
        <w:t xml:space="preserve">There is another aspect to consider. </w:t>
      </w:r>
      <w:proofErr w:type="spellStart"/>
      <w:r w:rsidR="00122161">
        <w:rPr>
          <w:bCs/>
          <w:sz w:val="24"/>
          <w:szCs w:val="24"/>
        </w:rPr>
        <w:t>Medihelp</w:t>
      </w:r>
      <w:proofErr w:type="spellEnd"/>
      <w:r w:rsidR="00122161">
        <w:rPr>
          <w:bCs/>
          <w:sz w:val="24"/>
          <w:szCs w:val="24"/>
        </w:rPr>
        <w:t xml:space="preserve"> has characterized the treatment available in the public healthcare sector as being ‘palliative’. Palliative</w:t>
      </w:r>
      <w:r w:rsidR="00122161">
        <w:rPr>
          <w:rStyle w:val="FootnoteReference"/>
          <w:bCs/>
          <w:sz w:val="24"/>
          <w:szCs w:val="24"/>
        </w:rPr>
        <w:footnoteReference w:id="12"/>
      </w:r>
      <w:r w:rsidR="00122161">
        <w:rPr>
          <w:bCs/>
          <w:sz w:val="24"/>
          <w:szCs w:val="24"/>
        </w:rPr>
        <w:t xml:space="preserve"> treatment is treatment to alleviate the symptoms of a disease</w:t>
      </w:r>
      <w:r w:rsidR="008D4918">
        <w:rPr>
          <w:bCs/>
          <w:sz w:val="24"/>
          <w:szCs w:val="24"/>
        </w:rPr>
        <w:t>. It must be distinguished from curative</w:t>
      </w:r>
      <w:r w:rsidR="008D4918">
        <w:rPr>
          <w:rStyle w:val="FootnoteReference"/>
          <w:bCs/>
          <w:sz w:val="24"/>
          <w:szCs w:val="24"/>
        </w:rPr>
        <w:footnoteReference w:id="13"/>
      </w:r>
      <w:r w:rsidR="008D4918">
        <w:rPr>
          <w:bCs/>
          <w:sz w:val="24"/>
          <w:szCs w:val="24"/>
        </w:rPr>
        <w:t xml:space="preserve"> treatment which cures a disease. It is not in issue that </w:t>
      </w:r>
      <w:proofErr w:type="spellStart"/>
      <w:r w:rsidR="008D4918">
        <w:rPr>
          <w:bCs/>
          <w:sz w:val="24"/>
          <w:szCs w:val="24"/>
        </w:rPr>
        <w:t>Elaprase</w:t>
      </w:r>
      <w:proofErr w:type="spellEnd"/>
      <w:r w:rsidR="008D4918">
        <w:rPr>
          <w:bCs/>
          <w:sz w:val="24"/>
          <w:szCs w:val="24"/>
        </w:rPr>
        <w:t xml:space="preserve"> is not curative of</w:t>
      </w:r>
      <w:r w:rsidR="00AA66FD">
        <w:rPr>
          <w:bCs/>
          <w:sz w:val="24"/>
          <w:szCs w:val="24"/>
        </w:rPr>
        <w:t xml:space="preserve"> </w:t>
      </w:r>
      <w:r w:rsidR="008D4918">
        <w:rPr>
          <w:bCs/>
          <w:sz w:val="24"/>
          <w:szCs w:val="24"/>
        </w:rPr>
        <w:t>MPS II</w:t>
      </w:r>
      <w:r w:rsidR="00AA66FD">
        <w:rPr>
          <w:bCs/>
          <w:sz w:val="24"/>
          <w:szCs w:val="24"/>
        </w:rPr>
        <w:t xml:space="preserve"> but is in fact a </w:t>
      </w:r>
      <w:r w:rsidR="008D4918">
        <w:rPr>
          <w:bCs/>
          <w:sz w:val="24"/>
          <w:szCs w:val="24"/>
        </w:rPr>
        <w:t>palliative treatment.</w:t>
      </w:r>
      <w:r w:rsidR="007A5341">
        <w:rPr>
          <w:bCs/>
          <w:sz w:val="24"/>
          <w:szCs w:val="24"/>
        </w:rPr>
        <w:t xml:space="preserve"> </w:t>
      </w:r>
      <w:r w:rsidR="00AA66FD">
        <w:rPr>
          <w:bCs/>
          <w:sz w:val="24"/>
          <w:szCs w:val="24"/>
        </w:rPr>
        <w:t xml:space="preserve">This serves to reinforce my view that the applicant has established a </w:t>
      </w:r>
      <w:r w:rsidR="00AA66FD" w:rsidRPr="00AA66FD">
        <w:rPr>
          <w:bCs/>
          <w:i/>
          <w:iCs/>
          <w:sz w:val="24"/>
          <w:szCs w:val="24"/>
        </w:rPr>
        <w:t>prim</w:t>
      </w:r>
      <w:r w:rsidR="007F47BA">
        <w:rPr>
          <w:bCs/>
          <w:i/>
          <w:iCs/>
          <w:sz w:val="24"/>
          <w:szCs w:val="24"/>
        </w:rPr>
        <w:t>a</w:t>
      </w:r>
      <w:r w:rsidR="00AA66FD" w:rsidRPr="00AA66FD">
        <w:rPr>
          <w:bCs/>
          <w:i/>
          <w:iCs/>
          <w:sz w:val="24"/>
          <w:szCs w:val="24"/>
        </w:rPr>
        <w:t xml:space="preserve"> facie</w:t>
      </w:r>
      <w:r w:rsidR="00AA66FD">
        <w:rPr>
          <w:bCs/>
          <w:sz w:val="24"/>
          <w:szCs w:val="24"/>
        </w:rPr>
        <w:t xml:space="preserve"> right.</w:t>
      </w:r>
    </w:p>
    <w:p w14:paraId="2FB9C833" w14:textId="77777777" w:rsidR="00F55674" w:rsidRDefault="00F55674" w:rsidP="00912A56">
      <w:pPr>
        <w:pStyle w:val="ListParagraph"/>
        <w:ind w:hanging="578"/>
        <w:rPr>
          <w:bCs/>
        </w:rPr>
      </w:pPr>
    </w:p>
    <w:p w14:paraId="789E700E" w14:textId="2F82C476" w:rsidR="007F47BA" w:rsidRDefault="003F3367" w:rsidP="003F3367">
      <w:pPr>
        <w:pStyle w:val="Body"/>
        <w:spacing w:line="360" w:lineRule="auto"/>
        <w:ind w:left="720" w:hanging="578"/>
        <w:jc w:val="both"/>
        <w:rPr>
          <w:bCs/>
          <w:sz w:val="24"/>
          <w:szCs w:val="24"/>
        </w:rPr>
      </w:pPr>
      <w:r>
        <w:rPr>
          <w:bCs/>
          <w:sz w:val="24"/>
          <w:szCs w:val="24"/>
        </w:rPr>
        <w:t>47.</w:t>
      </w:r>
      <w:r>
        <w:rPr>
          <w:bCs/>
          <w:sz w:val="24"/>
          <w:szCs w:val="24"/>
        </w:rPr>
        <w:tab/>
      </w:r>
      <w:r w:rsidR="00D66F3A">
        <w:rPr>
          <w:bCs/>
          <w:sz w:val="24"/>
          <w:szCs w:val="24"/>
        </w:rPr>
        <w:t xml:space="preserve">For the reasons set out above, I find that the </w:t>
      </w:r>
      <w:r w:rsidR="00912A56">
        <w:rPr>
          <w:bCs/>
          <w:sz w:val="24"/>
          <w:szCs w:val="24"/>
        </w:rPr>
        <w:t>A</w:t>
      </w:r>
      <w:r w:rsidR="00D66F3A">
        <w:rPr>
          <w:bCs/>
          <w:sz w:val="24"/>
          <w:szCs w:val="24"/>
        </w:rPr>
        <w:t xml:space="preserve">pplicants have </w:t>
      </w:r>
      <w:r w:rsidR="007F47BA">
        <w:rPr>
          <w:bCs/>
          <w:sz w:val="24"/>
          <w:szCs w:val="24"/>
        </w:rPr>
        <w:t>met the requirements for the granting of the interim relief sought in Part A of the application.  In summary</w:t>
      </w:r>
      <w:r w:rsidR="00D53920">
        <w:rPr>
          <w:bCs/>
          <w:sz w:val="24"/>
          <w:szCs w:val="24"/>
        </w:rPr>
        <w:t xml:space="preserve">, the </w:t>
      </w:r>
      <w:r w:rsidR="00912A56">
        <w:rPr>
          <w:bCs/>
          <w:sz w:val="24"/>
          <w:szCs w:val="24"/>
        </w:rPr>
        <w:t>A</w:t>
      </w:r>
      <w:r w:rsidR="00D53920">
        <w:rPr>
          <w:bCs/>
          <w:sz w:val="24"/>
          <w:szCs w:val="24"/>
        </w:rPr>
        <w:t>pplicants have established</w:t>
      </w:r>
      <w:r w:rsidR="007F47BA">
        <w:rPr>
          <w:bCs/>
          <w:sz w:val="24"/>
          <w:szCs w:val="24"/>
        </w:rPr>
        <w:t>:</w:t>
      </w:r>
    </w:p>
    <w:p w14:paraId="713DC6BD" w14:textId="77777777" w:rsidR="007F47BA" w:rsidRDefault="007F47BA" w:rsidP="007F47BA">
      <w:pPr>
        <w:pStyle w:val="ListParagraph"/>
        <w:rPr>
          <w:bCs/>
        </w:rPr>
      </w:pPr>
    </w:p>
    <w:p w14:paraId="55F55A35" w14:textId="480629EA" w:rsidR="00912A56" w:rsidRPr="00B55F8E" w:rsidRDefault="003F3367" w:rsidP="003F3367">
      <w:pPr>
        <w:pStyle w:val="Body"/>
        <w:spacing w:line="360" w:lineRule="auto"/>
        <w:ind w:left="1701" w:hanging="992"/>
        <w:jc w:val="both"/>
        <w:rPr>
          <w:bCs/>
          <w:sz w:val="24"/>
          <w:szCs w:val="24"/>
        </w:rPr>
      </w:pPr>
      <w:r w:rsidRPr="00B55F8E">
        <w:rPr>
          <w:bCs/>
          <w:sz w:val="24"/>
          <w:szCs w:val="24"/>
        </w:rPr>
        <w:lastRenderedPageBreak/>
        <w:t>46.1</w:t>
      </w:r>
      <w:r w:rsidRPr="00B55F8E">
        <w:rPr>
          <w:bCs/>
          <w:sz w:val="24"/>
          <w:szCs w:val="24"/>
        </w:rPr>
        <w:tab/>
      </w:r>
      <w:r w:rsidR="007F47BA">
        <w:rPr>
          <w:bCs/>
          <w:sz w:val="24"/>
          <w:szCs w:val="24"/>
        </w:rPr>
        <w:t xml:space="preserve">That MPS II is a PMB condition and that </w:t>
      </w:r>
      <w:r w:rsidR="007F47BA" w:rsidRPr="007F47BA">
        <w:rPr>
          <w:bCs/>
          <w:i/>
          <w:iCs/>
          <w:sz w:val="24"/>
          <w:szCs w:val="24"/>
        </w:rPr>
        <w:t>prima facie</w:t>
      </w:r>
      <w:r w:rsidR="007F47BA">
        <w:rPr>
          <w:bCs/>
          <w:sz w:val="24"/>
          <w:szCs w:val="24"/>
        </w:rPr>
        <w:t xml:space="preserve"> there is no significant difference between private and public sector healthcare practice with regards to prescribing of </w:t>
      </w:r>
      <w:proofErr w:type="spellStart"/>
      <w:r w:rsidR="00B55F8E">
        <w:rPr>
          <w:bCs/>
          <w:sz w:val="24"/>
          <w:szCs w:val="24"/>
        </w:rPr>
        <w:t>Elaprase</w:t>
      </w:r>
      <w:proofErr w:type="spellEnd"/>
      <w:r w:rsidR="00B55F8E">
        <w:rPr>
          <w:bCs/>
          <w:sz w:val="24"/>
          <w:szCs w:val="24"/>
        </w:rPr>
        <w:t>.</w:t>
      </w:r>
    </w:p>
    <w:p w14:paraId="4E7CB766" w14:textId="77777777" w:rsidR="00912A56" w:rsidRDefault="00912A56" w:rsidP="00912A56">
      <w:pPr>
        <w:pStyle w:val="Body"/>
        <w:spacing w:line="360" w:lineRule="auto"/>
        <w:ind w:left="1701"/>
        <w:jc w:val="both"/>
        <w:rPr>
          <w:bCs/>
          <w:sz w:val="24"/>
          <w:szCs w:val="24"/>
        </w:rPr>
      </w:pPr>
    </w:p>
    <w:p w14:paraId="6CB6ECD0" w14:textId="6661910A" w:rsidR="00912A56" w:rsidRDefault="003F3367" w:rsidP="003F3367">
      <w:pPr>
        <w:pStyle w:val="Body"/>
        <w:spacing w:line="360" w:lineRule="auto"/>
        <w:ind w:left="1701" w:hanging="992"/>
        <w:jc w:val="both"/>
        <w:rPr>
          <w:bCs/>
          <w:sz w:val="24"/>
          <w:szCs w:val="24"/>
        </w:rPr>
      </w:pPr>
      <w:r>
        <w:rPr>
          <w:bCs/>
          <w:sz w:val="24"/>
          <w:szCs w:val="24"/>
        </w:rPr>
        <w:t>46.2</w:t>
      </w:r>
      <w:r>
        <w:rPr>
          <w:bCs/>
          <w:sz w:val="24"/>
          <w:szCs w:val="24"/>
        </w:rPr>
        <w:tab/>
      </w:r>
      <w:r w:rsidR="007F47BA" w:rsidRPr="00912A56">
        <w:rPr>
          <w:bCs/>
          <w:sz w:val="24"/>
          <w:szCs w:val="24"/>
        </w:rPr>
        <w:t>T</w:t>
      </w:r>
      <w:r w:rsidR="00D53920" w:rsidRPr="00912A56">
        <w:rPr>
          <w:bCs/>
          <w:sz w:val="24"/>
          <w:szCs w:val="24"/>
        </w:rPr>
        <w:t>hat t</w:t>
      </w:r>
      <w:r w:rsidR="007F47BA" w:rsidRPr="00912A56">
        <w:rPr>
          <w:bCs/>
          <w:sz w:val="24"/>
          <w:szCs w:val="24"/>
        </w:rPr>
        <w:t xml:space="preserve">he deterioration in Zachary’s condition over the last year but in particular since April 2022, means that if he is not afforded treatment with </w:t>
      </w:r>
      <w:proofErr w:type="spellStart"/>
      <w:r w:rsidR="007F47BA" w:rsidRPr="00912A56">
        <w:rPr>
          <w:bCs/>
          <w:sz w:val="24"/>
          <w:szCs w:val="24"/>
        </w:rPr>
        <w:t>Elaprase</w:t>
      </w:r>
      <w:proofErr w:type="spellEnd"/>
      <w:r w:rsidR="007F47BA" w:rsidRPr="00912A56">
        <w:rPr>
          <w:bCs/>
          <w:sz w:val="24"/>
          <w:szCs w:val="24"/>
        </w:rPr>
        <w:t xml:space="preserve">, his life and quality of life will be </w:t>
      </w:r>
      <w:r w:rsidR="00D53920" w:rsidRPr="00912A56">
        <w:rPr>
          <w:bCs/>
          <w:sz w:val="24"/>
          <w:szCs w:val="24"/>
        </w:rPr>
        <w:t>irreparably</w:t>
      </w:r>
      <w:r w:rsidR="007F47BA" w:rsidRPr="00912A56">
        <w:rPr>
          <w:bCs/>
          <w:sz w:val="24"/>
          <w:szCs w:val="24"/>
        </w:rPr>
        <w:t xml:space="preserve"> adversely affected</w:t>
      </w:r>
      <w:r w:rsidR="00D53920" w:rsidRPr="00912A56">
        <w:rPr>
          <w:bCs/>
          <w:sz w:val="24"/>
          <w:szCs w:val="24"/>
        </w:rPr>
        <w:t>;</w:t>
      </w:r>
    </w:p>
    <w:p w14:paraId="3195F489" w14:textId="77777777" w:rsidR="00912A56" w:rsidRDefault="00912A56" w:rsidP="00912A56">
      <w:pPr>
        <w:pStyle w:val="Body"/>
        <w:spacing w:line="360" w:lineRule="auto"/>
        <w:ind w:left="1701"/>
        <w:jc w:val="both"/>
        <w:rPr>
          <w:bCs/>
          <w:sz w:val="24"/>
          <w:szCs w:val="24"/>
        </w:rPr>
      </w:pPr>
    </w:p>
    <w:p w14:paraId="55DDE7A6" w14:textId="38671A1D" w:rsidR="00912A56" w:rsidRDefault="003F3367" w:rsidP="003F3367">
      <w:pPr>
        <w:pStyle w:val="Body"/>
        <w:spacing w:line="360" w:lineRule="auto"/>
        <w:ind w:left="1701" w:hanging="992"/>
        <w:jc w:val="both"/>
        <w:rPr>
          <w:bCs/>
          <w:sz w:val="24"/>
          <w:szCs w:val="24"/>
        </w:rPr>
      </w:pPr>
      <w:r>
        <w:rPr>
          <w:bCs/>
          <w:sz w:val="24"/>
          <w:szCs w:val="24"/>
        </w:rPr>
        <w:t>46.3</w:t>
      </w:r>
      <w:r>
        <w:rPr>
          <w:bCs/>
          <w:sz w:val="24"/>
          <w:szCs w:val="24"/>
        </w:rPr>
        <w:tab/>
      </w:r>
      <w:r w:rsidR="00D53920" w:rsidRPr="00912A56">
        <w:rPr>
          <w:bCs/>
          <w:sz w:val="24"/>
          <w:szCs w:val="24"/>
        </w:rPr>
        <w:t xml:space="preserve">That the balance of convenience on consideration of the matter as a whole </w:t>
      </w:r>
      <w:proofErr w:type="spellStart"/>
      <w:r w:rsidR="00D53920" w:rsidRPr="00912A56">
        <w:rPr>
          <w:bCs/>
          <w:sz w:val="24"/>
          <w:szCs w:val="24"/>
        </w:rPr>
        <w:t>favours</w:t>
      </w:r>
      <w:proofErr w:type="spellEnd"/>
      <w:r w:rsidR="00D53920" w:rsidRPr="00912A56">
        <w:rPr>
          <w:bCs/>
          <w:sz w:val="24"/>
          <w:szCs w:val="24"/>
        </w:rPr>
        <w:t xml:space="preserve"> the granting of the interim order sought and;</w:t>
      </w:r>
    </w:p>
    <w:p w14:paraId="2A841E77" w14:textId="77777777" w:rsidR="00912A56" w:rsidRDefault="00912A56" w:rsidP="00912A56">
      <w:pPr>
        <w:pStyle w:val="Body"/>
        <w:spacing w:line="360" w:lineRule="auto"/>
        <w:ind w:left="1701"/>
        <w:jc w:val="both"/>
        <w:rPr>
          <w:bCs/>
          <w:sz w:val="24"/>
          <w:szCs w:val="24"/>
        </w:rPr>
      </w:pPr>
    </w:p>
    <w:p w14:paraId="289D0D0C" w14:textId="38F8B5E6" w:rsidR="00D53920" w:rsidRPr="00912A56" w:rsidRDefault="003F3367" w:rsidP="003F3367">
      <w:pPr>
        <w:pStyle w:val="Body"/>
        <w:spacing w:line="360" w:lineRule="auto"/>
        <w:ind w:left="1701" w:hanging="992"/>
        <w:jc w:val="both"/>
        <w:rPr>
          <w:bCs/>
          <w:sz w:val="24"/>
          <w:szCs w:val="24"/>
        </w:rPr>
      </w:pPr>
      <w:r w:rsidRPr="00912A56">
        <w:rPr>
          <w:bCs/>
          <w:sz w:val="24"/>
          <w:szCs w:val="24"/>
        </w:rPr>
        <w:t>46.4</w:t>
      </w:r>
      <w:r w:rsidRPr="00912A56">
        <w:rPr>
          <w:bCs/>
          <w:sz w:val="24"/>
          <w:szCs w:val="24"/>
        </w:rPr>
        <w:tab/>
      </w:r>
      <w:r w:rsidR="00D53920" w:rsidRPr="00912A56">
        <w:rPr>
          <w:bCs/>
          <w:sz w:val="24"/>
          <w:szCs w:val="24"/>
        </w:rPr>
        <w:t>That there is no alternative remedy that is available having regard to the deterioration in Zachary’s condition and the time it is likely to take for the CMS complaint</w:t>
      </w:r>
      <w:r w:rsidR="0070280C">
        <w:rPr>
          <w:rStyle w:val="FootnoteReference"/>
          <w:bCs/>
          <w:sz w:val="24"/>
          <w:szCs w:val="24"/>
        </w:rPr>
        <w:footnoteReference w:id="14"/>
      </w:r>
      <w:r w:rsidR="00D53920" w:rsidRPr="00912A56">
        <w:rPr>
          <w:bCs/>
          <w:sz w:val="24"/>
          <w:szCs w:val="24"/>
        </w:rPr>
        <w:t xml:space="preserve"> to be finally determined.</w:t>
      </w:r>
    </w:p>
    <w:p w14:paraId="7D6C677C" w14:textId="77777777" w:rsidR="0008710F" w:rsidRDefault="0008710F" w:rsidP="00912A56">
      <w:pPr>
        <w:pStyle w:val="Body"/>
        <w:spacing w:line="360" w:lineRule="auto"/>
        <w:jc w:val="both"/>
        <w:rPr>
          <w:bCs/>
          <w:sz w:val="24"/>
          <w:szCs w:val="24"/>
        </w:rPr>
      </w:pPr>
    </w:p>
    <w:p w14:paraId="2911AC89" w14:textId="5053A93F" w:rsidR="00912A56" w:rsidRDefault="003F3367" w:rsidP="003F3367">
      <w:pPr>
        <w:pStyle w:val="Body"/>
        <w:spacing w:line="360" w:lineRule="auto"/>
        <w:ind w:left="720" w:hanging="720"/>
        <w:jc w:val="both"/>
        <w:rPr>
          <w:bCs/>
          <w:sz w:val="24"/>
          <w:szCs w:val="24"/>
        </w:rPr>
      </w:pPr>
      <w:r>
        <w:rPr>
          <w:bCs/>
          <w:sz w:val="24"/>
          <w:szCs w:val="24"/>
        </w:rPr>
        <w:t>48.</w:t>
      </w:r>
      <w:r>
        <w:rPr>
          <w:bCs/>
          <w:sz w:val="24"/>
          <w:szCs w:val="24"/>
        </w:rPr>
        <w:tab/>
      </w:r>
      <w:r w:rsidR="00912A56">
        <w:rPr>
          <w:bCs/>
          <w:sz w:val="24"/>
          <w:szCs w:val="24"/>
        </w:rPr>
        <w:t>I</w:t>
      </w:r>
      <w:r w:rsidR="007A5341" w:rsidRPr="00AC0AB5">
        <w:rPr>
          <w:bCs/>
          <w:sz w:val="24"/>
          <w:szCs w:val="24"/>
        </w:rPr>
        <w:t>n the circumstances it is ordered:</w:t>
      </w:r>
    </w:p>
    <w:p w14:paraId="041FD98E" w14:textId="77777777" w:rsidR="00912A56" w:rsidRDefault="00912A56" w:rsidP="00912A56">
      <w:pPr>
        <w:pStyle w:val="Body"/>
        <w:spacing w:line="360" w:lineRule="auto"/>
        <w:ind w:left="720"/>
        <w:jc w:val="both"/>
        <w:rPr>
          <w:bCs/>
          <w:sz w:val="24"/>
          <w:szCs w:val="24"/>
        </w:rPr>
      </w:pPr>
    </w:p>
    <w:p w14:paraId="1CAFD27D" w14:textId="2461A069" w:rsidR="00912A56" w:rsidRDefault="003F3367" w:rsidP="003F3367">
      <w:pPr>
        <w:pStyle w:val="Body"/>
        <w:spacing w:line="360" w:lineRule="auto"/>
        <w:ind w:left="1701" w:hanging="981"/>
        <w:jc w:val="both"/>
        <w:rPr>
          <w:bCs/>
          <w:sz w:val="24"/>
          <w:szCs w:val="24"/>
        </w:rPr>
      </w:pPr>
      <w:r>
        <w:rPr>
          <w:bCs/>
          <w:sz w:val="24"/>
          <w:szCs w:val="24"/>
        </w:rPr>
        <w:t>47.1</w:t>
      </w:r>
      <w:r>
        <w:rPr>
          <w:bCs/>
          <w:sz w:val="24"/>
          <w:szCs w:val="24"/>
        </w:rPr>
        <w:tab/>
      </w:r>
      <w:r w:rsidR="00912A56">
        <w:rPr>
          <w:bCs/>
          <w:sz w:val="24"/>
          <w:szCs w:val="24"/>
        </w:rPr>
        <w:t>T</w:t>
      </w:r>
      <w:r w:rsidR="00A40C21" w:rsidRPr="00912A56">
        <w:rPr>
          <w:rFonts w:cs="Arial"/>
          <w:sz w:val="24"/>
          <w:szCs w:val="24"/>
        </w:rPr>
        <w:t>he condition that Zachary de Wet (“Zachary”) has been diagnosed with, namely Hunters Syndrome MPS II is declared a Pr</w:t>
      </w:r>
      <w:r w:rsidR="00912A56">
        <w:rPr>
          <w:rFonts w:cs="Arial"/>
          <w:sz w:val="24"/>
          <w:szCs w:val="24"/>
        </w:rPr>
        <w:t>e</w:t>
      </w:r>
      <w:r w:rsidR="00A40C21" w:rsidRPr="00912A56">
        <w:rPr>
          <w:rFonts w:cs="Arial"/>
          <w:sz w:val="24"/>
          <w:szCs w:val="24"/>
        </w:rPr>
        <w:t>scribed Minimum Benefit (P</w:t>
      </w:r>
      <w:r w:rsidR="00912A56">
        <w:rPr>
          <w:rFonts w:cs="Arial"/>
          <w:sz w:val="24"/>
          <w:szCs w:val="24"/>
        </w:rPr>
        <w:t>M</w:t>
      </w:r>
      <w:r w:rsidR="00A40C21" w:rsidRPr="00912A56">
        <w:rPr>
          <w:rFonts w:cs="Arial"/>
          <w:sz w:val="24"/>
          <w:szCs w:val="24"/>
        </w:rPr>
        <w:t>B) Condition under the category 901K as listed in Annexure A of the Regulations of the Medical Schemes Act, 131 of 1998.</w:t>
      </w:r>
    </w:p>
    <w:p w14:paraId="202AC0FB" w14:textId="77777777" w:rsidR="00912A56" w:rsidRDefault="00912A56" w:rsidP="00912A56">
      <w:pPr>
        <w:pStyle w:val="ListParagraph"/>
        <w:ind w:left="1701" w:hanging="981"/>
        <w:rPr>
          <w:rFonts w:cs="Arial"/>
        </w:rPr>
      </w:pPr>
    </w:p>
    <w:p w14:paraId="210EED0B" w14:textId="75B7B9D9" w:rsidR="00A40C21" w:rsidRPr="00912A56" w:rsidRDefault="003F3367" w:rsidP="003F3367">
      <w:pPr>
        <w:pStyle w:val="Body"/>
        <w:ind w:left="1701" w:hanging="981"/>
        <w:jc w:val="both"/>
        <w:rPr>
          <w:bCs/>
          <w:sz w:val="24"/>
          <w:szCs w:val="24"/>
        </w:rPr>
      </w:pPr>
      <w:r w:rsidRPr="00912A56">
        <w:rPr>
          <w:bCs/>
          <w:sz w:val="24"/>
          <w:szCs w:val="24"/>
        </w:rPr>
        <w:t>47.2</w:t>
      </w:r>
      <w:r w:rsidRPr="00912A56">
        <w:rPr>
          <w:bCs/>
          <w:sz w:val="24"/>
          <w:szCs w:val="24"/>
        </w:rPr>
        <w:tab/>
      </w:r>
      <w:r w:rsidR="00A40C21" w:rsidRPr="00912A56">
        <w:rPr>
          <w:rFonts w:cs="Arial"/>
          <w:sz w:val="24"/>
          <w:szCs w:val="24"/>
        </w:rPr>
        <w:t>Pending the resolution of Part B, the First Respondent is ordered to:</w:t>
      </w:r>
    </w:p>
    <w:p w14:paraId="4637775C" w14:textId="2361B05E" w:rsidR="00912A56" w:rsidRPr="003F3367" w:rsidRDefault="003F3367" w:rsidP="003F3367">
      <w:pPr>
        <w:spacing w:after="160" w:line="259" w:lineRule="auto"/>
        <w:ind w:left="2552" w:hanging="851"/>
        <w:jc w:val="both"/>
        <w:rPr>
          <w:rFonts w:ascii="Arial" w:hAnsi="Arial" w:cs="Arial"/>
        </w:rPr>
      </w:pPr>
      <w:r>
        <w:rPr>
          <w:rFonts w:ascii="Arial" w:hAnsi="Arial" w:cs="Arial"/>
        </w:rPr>
        <w:t>47.2.1</w:t>
      </w:r>
      <w:r>
        <w:rPr>
          <w:rFonts w:ascii="Arial" w:hAnsi="Arial" w:cs="Arial"/>
        </w:rPr>
        <w:tab/>
      </w:r>
      <w:r w:rsidR="00A40C21" w:rsidRPr="003F3367">
        <w:rPr>
          <w:rFonts w:ascii="Arial" w:hAnsi="Arial" w:cs="Arial"/>
        </w:rPr>
        <w:t xml:space="preserve">authorize the treatment and care costs of all medical interventions required by Zachary and prescribed by his treating </w:t>
      </w:r>
      <w:r w:rsidR="00912A56" w:rsidRPr="003F3367">
        <w:rPr>
          <w:rFonts w:ascii="Arial" w:hAnsi="Arial" w:cs="Arial"/>
        </w:rPr>
        <w:t xml:space="preserve">practitioners </w:t>
      </w:r>
      <w:r w:rsidR="00A40C21" w:rsidRPr="003F3367">
        <w:rPr>
          <w:rFonts w:ascii="Arial" w:hAnsi="Arial" w:cs="Arial"/>
        </w:rPr>
        <w:t xml:space="preserve">for Hunters Syndrome MPII as PMB level of care, which treatment includes inter alia </w:t>
      </w:r>
      <w:proofErr w:type="spellStart"/>
      <w:r w:rsidR="00A40C21" w:rsidRPr="003F3367">
        <w:rPr>
          <w:rFonts w:ascii="Arial" w:hAnsi="Arial" w:cs="Arial"/>
        </w:rPr>
        <w:t>Elaprase</w:t>
      </w:r>
      <w:proofErr w:type="spellEnd"/>
      <w:r w:rsidR="00A40C21" w:rsidRPr="003F3367">
        <w:rPr>
          <w:rFonts w:ascii="Arial" w:hAnsi="Arial" w:cs="Arial"/>
        </w:rPr>
        <w:t>, a registered enzyme replacement therapy, within 30 days of this order;</w:t>
      </w:r>
    </w:p>
    <w:p w14:paraId="47F2A444" w14:textId="77777777" w:rsidR="00912A56" w:rsidRDefault="00912A56" w:rsidP="00912A56">
      <w:pPr>
        <w:pStyle w:val="ListParagraph"/>
        <w:spacing w:after="160" w:line="259" w:lineRule="auto"/>
        <w:ind w:left="2552" w:hanging="851"/>
        <w:jc w:val="both"/>
        <w:rPr>
          <w:rFonts w:ascii="Arial" w:hAnsi="Arial" w:cs="Arial"/>
        </w:rPr>
      </w:pPr>
    </w:p>
    <w:p w14:paraId="2DFB2016" w14:textId="7E963FF7" w:rsidR="00912A56" w:rsidRPr="003F3367" w:rsidRDefault="003F3367" w:rsidP="003F3367">
      <w:pPr>
        <w:spacing w:after="160" w:line="259" w:lineRule="auto"/>
        <w:ind w:left="2552" w:hanging="851"/>
        <w:jc w:val="both"/>
        <w:rPr>
          <w:rFonts w:ascii="Arial" w:hAnsi="Arial" w:cs="Arial"/>
        </w:rPr>
      </w:pPr>
      <w:r>
        <w:rPr>
          <w:rFonts w:ascii="Arial" w:hAnsi="Arial" w:cs="Arial"/>
        </w:rPr>
        <w:lastRenderedPageBreak/>
        <w:t>47.2.2</w:t>
      </w:r>
      <w:r>
        <w:rPr>
          <w:rFonts w:ascii="Arial" w:hAnsi="Arial" w:cs="Arial"/>
        </w:rPr>
        <w:tab/>
      </w:r>
      <w:r w:rsidR="00A40C21" w:rsidRPr="003F3367">
        <w:rPr>
          <w:rFonts w:ascii="Arial" w:hAnsi="Arial" w:cs="Arial"/>
        </w:rPr>
        <w:t xml:space="preserve">to pay accounts and\or claims for healthcare services rendered by the treating </w:t>
      </w:r>
      <w:r w:rsidR="00912A56" w:rsidRPr="003F3367">
        <w:rPr>
          <w:rFonts w:ascii="Arial" w:hAnsi="Arial" w:cs="Arial"/>
        </w:rPr>
        <w:t>practitioners</w:t>
      </w:r>
      <w:r w:rsidR="00A40C21" w:rsidRPr="003F3367">
        <w:rPr>
          <w:rFonts w:ascii="Arial" w:hAnsi="Arial" w:cs="Arial"/>
        </w:rPr>
        <w:t xml:space="preserve"> within 30 days of presentation of the account and\or claim thereof, in accordance with regulation 6 of the </w:t>
      </w:r>
      <w:r w:rsidR="00912A56" w:rsidRPr="003F3367">
        <w:rPr>
          <w:rFonts w:ascii="Arial" w:hAnsi="Arial" w:cs="Arial"/>
        </w:rPr>
        <w:t>M</w:t>
      </w:r>
      <w:r w:rsidR="00A40C21" w:rsidRPr="003F3367">
        <w:rPr>
          <w:rFonts w:ascii="Arial" w:hAnsi="Arial" w:cs="Arial"/>
        </w:rPr>
        <w:t>edical Schemes Act, 131 of 1998.</w:t>
      </w:r>
    </w:p>
    <w:p w14:paraId="4C33ADE8" w14:textId="77777777" w:rsidR="00912A56" w:rsidRPr="00912A56" w:rsidRDefault="00912A56" w:rsidP="00912A56">
      <w:pPr>
        <w:spacing w:after="160" w:line="259" w:lineRule="auto"/>
        <w:jc w:val="both"/>
        <w:rPr>
          <w:rFonts w:ascii="Arial" w:hAnsi="Arial" w:cs="Arial"/>
        </w:rPr>
      </w:pPr>
    </w:p>
    <w:p w14:paraId="51C4EB87" w14:textId="51FA134F" w:rsidR="00A40C21" w:rsidRPr="003F3367" w:rsidRDefault="003F3367" w:rsidP="003F3367">
      <w:pPr>
        <w:spacing w:after="160" w:line="259" w:lineRule="auto"/>
        <w:ind w:left="1180" w:hanging="460"/>
        <w:jc w:val="both"/>
        <w:rPr>
          <w:rFonts w:ascii="Arial" w:hAnsi="Arial" w:cs="Arial"/>
        </w:rPr>
      </w:pPr>
      <w:r w:rsidRPr="00912A56">
        <w:rPr>
          <w:rFonts w:ascii="Arial" w:hAnsi="Arial" w:cs="Arial"/>
        </w:rPr>
        <w:t>47.3</w:t>
      </w:r>
      <w:r w:rsidRPr="00912A56">
        <w:rPr>
          <w:rFonts w:ascii="Arial" w:hAnsi="Arial" w:cs="Arial"/>
        </w:rPr>
        <w:tab/>
      </w:r>
      <w:r w:rsidR="00A40C21" w:rsidRPr="003F3367">
        <w:rPr>
          <w:rFonts w:ascii="Arial" w:hAnsi="Arial" w:cs="Arial"/>
        </w:rPr>
        <w:t>The First respondent is ordered to pay the costs of the application to date.</w:t>
      </w:r>
    </w:p>
    <w:p w14:paraId="12D6AE87" w14:textId="0500DF83" w:rsidR="00416EA1" w:rsidRDefault="00416EA1" w:rsidP="00912A56">
      <w:pPr>
        <w:pStyle w:val="Body"/>
        <w:rPr>
          <w:rFonts w:cs="Arial"/>
          <w:b/>
          <w:bCs/>
          <w:sz w:val="24"/>
          <w:szCs w:val="24"/>
        </w:rPr>
      </w:pPr>
    </w:p>
    <w:p w14:paraId="0D8B5539" w14:textId="35511AC3" w:rsidR="00133C5A" w:rsidRDefault="00133C5A" w:rsidP="00912A56">
      <w:pPr>
        <w:pStyle w:val="Body"/>
        <w:rPr>
          <w:rFonts w:cs="Arial"/>
          <w:b/>
          <w:bCs/>
          <w:sz w:val="24"/>
          <w:szCs w:val="24"/>
        </w:rPr>
      </w:pPr>
    </w:p>
    <w:p w14:paraId="037C8761" w14:textId="77777777" w:rsidR="00133C5A" w:rsidRDefault="00133C5A" w:rsidP="00912A56">
      <w:pPr>
        <w:pStyle w:val="Body"/>
        <w:rPr>
          <w:rFonts w:cs="Arial"/>
          <w:b/>
          <w:bCs/>
          <w:sz w:val="24"/>
          <w:szCs w:val="24"/>
        </w:rPr>
      </w:pPr>
    </w:p>
    <w:p w14:paraId="67B4416D" w14:textId="77F8A8E9" w:rsidR="001D6C62" w:rsidRPr="00912A56" w:rsidRDefault="00101D88" w:rsidP="00912A56">
      <w:pPr>
        <w:pStyle w:val="Body"/>
        <w:ind w:left="720"/>
        <w:jc w:val="right"/>
        <w:rPr>
          <w:rFonts w:cs="Arial"/>
          <w:sz w:val="24"/>
          <w:szCs w:val="24"/>
        </w:rPr>
      </w:pPr>
      <w:r w:rsidRPr="00413603">
        <w:rPr>
          <w:rFonts w:cs="Arial"/>
          <w:b/>
          <w:bCs/>
          <w:sz w:val="24"/>
          <w:szCs w:val="24"/>
        </w:rPr>
        <w:t>_____________________________</w:t>
      </w:r>
    </w:p>
    <w:p w14:paraId="7C493B1F" w14:textId="65ACEF1C" w:rsidR="00101D88" w:rsidRPr="00242E76" w:rsidRDefault="00101D88" w:rsidP="00416EA1">
      <w:pPr>
        <w:pStyle w:val="BodyA"/>
        <w:ind w:left="7920"/>
        <w:jc w:val="right"/>
        <w:rPr>
          <w:rFonts w:ascii="Arial" w:hAnsi="Arial" w:cs="Arial"/>
          <w:b/>
          <w:bCs/>
        </w:rPr>
      </w:pPr>
      <w:r w:rsidRPr="00242E76">
        <w:rPr>
          <w:rFonts w:ascii="Arial" w:hAnsi="Arial" w:cs="Arial"/>
          <w:b/>
          <w:bCs/>
        </w:rPr>
        <w:t>A MILLAR</w:t>
      </w:r>
    </w:p>
    <w:p w14:paraId="206E179D" w14:textId="3B4B4C54" w:rsidR="00101D88" w:rsidRPr="00242E76" w:rsidRDefault="00101D88" w:rsidP="00416EA1">
      <w:pPr>
        <w:pStyle w:val="BodyA"/>
        <w:spacing w:before="120"/>
        <w:ind w:left="720"/>
        <w:jc w:val="right"/>
        <w:rPr>
          <w:rFonts w:ascii="Arial" w:hAnsi="Arial" w:cs="Arial"/>
          <w:b/>
          <w:bCs/>
        </w:rPr>
      </w:pPr>
      <w:r w:rsidRPr="00242E76">
        <w:rPr>
          <w:rFonts w:ascii="Arial" w:hAnsi="Arial" w:cs="Arial"/>
          <w:b/>
          <w:bCs/>
        </w:rPr>
        <w:t xml:space="preserve"> JUDGE OF THE HIGH COURT</w:t>
      </w:r>
    </w:p>
    <w:p w14:paraId="4EBF1408" w14:textId="77777777" w:rsidR="00416EA1" w:rsidRPr="00242E76" w:rsidRDefault="00416EA1" w:rsidP="00416EA1">
      <w:pPr>
        <w:spacing w:before="120"/>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365DFCFC" w14:textId="77777777" w:rsidR="00416EA1" w:rsidRPr="00077E92" w:rsidRDefault="00416EA1" w:rsidP="0008693D">
      <w:pPr>
        <w:pStyle w:val="BodyA"/>
        <w:ind w:left="720"/>
        <w:jc w:val="right"/>
        <w:rPr>
          <w:rFonts w:ascii="Arial" w:eastAsia="Tahoma" w:hAnsi="Arial" w:cs="Arial"/>
          <w:b/>
          <w:bCs/>
        </w:rPr>
      </w:pPr>
    </w:p>
    <w:p w14:paraId="4A2A3FBF" w14:textId="51DC6B83" w:rsidR="00E55848" w:rsidRDefault="00E55848" w:rsidP="006630FB">
      <w:pPr>
        <w:spacing w:line="480" w:lineRule="auto"/>
        <w:ind w:left="567" w:hanging="567"/>
        <w:jc w:val="both"/>
        <w:rPr>
          <w:rFonts w:ascii="Arial" w:hAnsi="Arial" w:cs="Arial"/>
        </w:rPr>
      </w:pPr>
    </w:p>
    <w:p w14:paraId="6370866B" w14:textId="77777777" w:rsidR="00416EA1" w:rsidRDefault="00416EA1" w:rsidP="00385391">
      <w:pPr>
        <w:spacing w:line="480" w:lineRule="auto"/>
        <w:ind w:left="567" w:hanging="567"/>
        <w:jc w:val="both"/>
        <w:rPr>
          <w:rFonts w:ascii="Arial" w:hAnsi="Arial" w:cs="Arial"/>
        </w:rPr>
      </w:pPr>
    </w:p>
    <w:p w14:paraId="5ACDA854" w14:textId="7964F811" w:rsidR="002040D5" w:rsidRPr="00242E76" w:rsidRDefault="00412E0C" w:rsidP="00385391">
      <w:pPr>
        <w:spacing w:line="480" w:lineRule="auto"/>
        <w:ind w:left="567" w:hanging="567"/>
        <w:jc w:val="both"/>
        <w:rPr>
          <w:rFonts w:ascii="Arial" w:hAnsi="Arial" w:cs="Arial"/>
          <w:sz w:val="22"/>
          <w:szCs w:val="22"/>
        </w:rPr>
      </w:pPr>
      <w:r w:rsidRPr="00242E76">
        <w:rPr>
          <w:rFonts w:ascii="Arial" w:hAnsi="Arial" w:cs="Arial"/>
          <w:sz w:val="22"/>
          <w:szCs w:val="22"/>
        </w:rPr>
        <w:t>HEARD ON:</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513E40">
        <w:rPr>
          <w:rFonts w:ascii="Arial" w:hAnsi="Arial" w:cs="Arial"/>
          <w:sz w:val="22"/>
          <w:szCs w:val="22"/>
        </w:rPr>
        <w:t>23 AUGUST 2022</w:t>
      </w:r>
    </w:p>
    <w:p w14:paraId="7E6457D4" w14:textId="67EBEED8" w:rsidR="002040D5" w:rsidRDefault="006630FB" w:rsidP="00385391">
      <w:pPr>
        <w:spacing w:line="480" w:lineRule="auto"/>
        <w:ind w:left="567" w:hanging="567"/>
        <w:jc w:val="both"/>
        <w:rPr>
          <w:rFonts w:ascii="Arial" w:hAnsi="Arial" w:cs="Arial"/>
          <w:sz w:val="22"/>
          <w:szCs w:val="22"/>
        </w:rPr>
      </w:pPr>
      <w:r w:rsidRPr="00242E76">
        <w:rPr>
          <w:rFonts w:ascii="Arial" w:hAnsi="Arial" w:cs="Arial"/>
          <w:sz w:val="22"/>
          <w:szCs w:val="22"/>
        </w:rPr>
        <w:t>J</w:t>
      </w:r>
      <w:r w:rsidR="008D34A8">
        <w:rPr>
          <w:rFonts w:ascii="Arial" w:hAnsi="Arial" w:cs="Arial"/>
          <w:sz w:val="22"/>
          <w:szCs w:val="22"/>
        </w:rPr>
        <w:t>UDGMENT DELIVERED ON:</w:t>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513E40">
        <w:rPr>
          <w:rFonts w:ascii="Arial" w:hAnsi="Arial" w:cs="Arial"/>
          <w:sz w:val="22"/>
          <w:szCs w:val="22"/>
        </w:rPr>
        <w:t>26 AUGUST 2022</w:t>
      </w:r>
    </w:p>
    <w:p w14:paraId="3368AFD4" w14:textId="77777777" w:rsidR="006308B1" w:rsidRDefault="006308B1" w:rsidP="00385391">
      <w:pPr>
        <w:spacing w:line="480" w:lineRule="auto"/>
        <w:ind w:left="567" w:hanging="567"/>
        <w:jc w:val="both"/>
        <w:rPr>
          <w:rFonts w:ascii="Arial" w:eastAsia="Times New Roman" w:hAnsi="Arial" w:cs="Arial"/>
          <w:color w:val="000000"/>
          <w:lang w:val="en-ZA"/>
        </w:rPr>
      </w:pPr>
    </w:p>
    <w:p w14:paraId="6136B5E0" w14:textId="3B66DDA7" w:rsidR="006308B1" w:rsidRPr="006308B1" w:rsidRDefault="006308B1" w:rsidP="006308B1">
      <w:pPr>
        <w:spacing w:line="480" w:lineRule="auto"/>
        <w:jc w:val="both"/>
        <w:rPr>
          <w:rFonts w:ascii="Arial" w:hAnsi="Arial" w:cs="Arial"/>
          <w:i/>
          <w:iCs/>
          <w:sz w:val="22"/>
          <w:szCs w:val="22"/>
        </w:rPr>
      </w:pPr>
      <w:r w:rsidRPr="006308B1">
        <w:rPr>
          <w:rFonts w:ascii="Arial" w:eastAsia="Times New Roman" w:hAnsi="Arial" w:cs="Arial"/>
          <w:i/>
          <w:iCs/>
          <w:color w:val="000000"/>
          <w:lang w:val="en-ZA"/>
        </w:rPr>
        <w:t>This judgment was handed down electronically by circulation to the parties' representatives by email, by being uploaded to the </w:t>
      </w:r>
      <w:proofErr w:type="spellStart"/>
      <w:r w:rsidR="00B55F8E" w:rsidRPr="006308B1">
        <w:rPr>
          <w:rFonts w:ascii="Arial" w:eastAsia="Times New Roman" w:hAnsi="Arial" w:cs="Arial"/>
          <w:i/>
          <w:iCs/>
          <w:color w:val="000000"/>
          <w:lang w:val="en-ZA"/>
        </w:rPr>
        <w:t>Caselines</w:t>
      </w:r>
      <w:proofErr w:type="spellEnd"/>
      <w:r w:rsidRPr="006308B1">
        <w:rPr>
          <w:rFonts w:ascii="Arial" w:eastAsia="Times New Roman" w:hAnsi="Arial" w:cs="Arial"/>
          <w:i/>
          <w:iCs/>
          <w:color w:val="000000"/>
          <w:lang w:val="en-ZA"/>
        </w:rPr>
        <w:t xml:space="preserve"> system of the GD and by release to SAFLII. The date and time for hand-down is deemed to be 10H00 on 26 </w:t>
      </w:r>
      <w:proofErr w:type="gramStart"/>
      <w:r w:rsidRPr="006308B1">
        <w:rPr>
          <w:rFonts w:ascii="Arial" w:eastAsia="Times New Roman" w:hAnsi="Arial" w:cs="Arial"/>
          <w:i/>
          <w:iCs/>
          <w:color w:val="000000"/>
          <w:lang w:val="en-ZA"/>
        </w:rPr>
        <w:t>August  2022</w:t>
      </w:r>
      <w:proofErr w:type="gramEnd"/>
      <w:r w:rsidRPr="006308B1">
        <w:rPr>
          <w:rFonts w:ascii="Arial" w:eastAsia="Times New Roman" w:hAnsi="Arial" w:cs="Arial"/>
          <w:i/>
          <w:iCs/>
          <w:color w:val="000000"/>
          <w:lang w:val="en-ZA"/>
        </w:rPr>
        <w:t>.</w:t>
      </w:r>
    </w:p>
    <w:p w14:paraId="70B75637" w14:textId="77777777" w:rsidR="006710DC" w:rsidRDefault="006710DC" w:rsidP="006630FB">
      <w:pPr>
        <w:spacing w:line="480" w:lineRule="auto"/>
        <w:ind w:left="567" w:hanging="567"/>
        <w:jc w:val="both"/>
        <w:rPr>
          <w:rFonts w:ascii="Arial" w:hAnsi="Arial" w:cs="Arial"/>
          <w:sz w:val="22"/>
          <w:szCs w:val="22"/>
        </w:rPr>
      </w:pPr>
    </w:p>
    <w:p w14:paraId="02474508" w14:textId="1709989F" w:rsidR="006630FB" w:rsidRDefault="006630FB" w:rsidP="006630FB">
      <w:pPr>
        <w:spacing w:line="480" w:lineRule="auto"/>
        <w:ind w:left="567" w:hanging="567"/>
        <w:jc w:val="both"/>
        <w:rPr>
          <w:rFonts w:ascii="Arial" w:hAnsi="Arial" w:cs="Arial"/>
          <w:sz w:val="22"/>
          <w:szCs w:val="22"/>
        </w:rPr>
      </w:pPr>
      <w:r w:rsidRPr="00242E76">
        <w:rPr>
          <w:rFonts w:ascii="Arial" w:hAnsi="Arial" w:cs="Arial"/>
          <w:sz w:val="22"/>
          <w:szCs w:val="22"/>
        </w:rPr>
        <w:t>COUNSEL</w:t>
      </w:r>
      <w:r w:rsidR="000E6633" w:rsidRPr="00242E76">
        <w:rPr>
          <w:rFonts w:ascii="Arial" w:hAnsi="Arial" w:cs="Arial"/>
          <w:sz w:val="22"/>
          <w:szCs w:val="22"/>
        </w:rPr>
        <w:t xml:space="preserve"> FOR THE </w:t>
      </w:r>
      <w:r w:rsidR="000218AC">
        <w:rPr>
          <w:rFonts w:ascii="Arial" w:hAnsi="Arial" w:cs="Arial"/>
          <w:sz w:val="22"/>
          <w:szCs w:val="22"/>
        </w:rPr>
        <w:t>APPLICANT</w:t>
      </w:r>
      <w:r w:rsidR="00513E40">
        <w:rPr>
          <w:rFonts w:ascii="Arial" w:hAnsi="Arial" w:cs="Arial"/>
          <w:sz w:val="22"/>
          <w:szCs w:val="22"/>
        </w:rPr>
        <w:t>S</w:t>
      </w:r>
      <w:r w:rsidR="00412E0C" w:rsidRPr="00242E76">
        <w:rPr>
          <w:rFonts w:ascii="Arial" w:hAnsi="Arial" w:cs="Arial"/>
          <w:sz w:val="22"/>
          <w:szCs w:val="22"/>
        </w:rPr>
        <w:t>:</w:t>
      </w:r>
      <w:r w:rsidR="00242E76">
        <w:rPr>
          <w:rFonts w:ascii="Arial" w:hAnsi="Arial" w:cs="Arial"/>
          <w:sz w:val="22"/>
          <w:szCs w:val="22"/>
        </w:rPr>
        <w:tab/>
      </w:r>
      <w:r w:rsidR="00D77C76">
        <w:rPr>
          <w:rFonts w:ascii="Arial" w:hAnsi="Arial" w:cs="Arial"/>
          <w:sz w:val="22"/>
          <w:szCs w:val="22"/>
        </w:rPr>
        <w:tab/>
      </w:r>
      <w:r w:rsidR="0027008F">
        <w:rPr>
          <w:rFonts w:ascii="Arial" w:hAnsi="Arial" w:cs="Arial"/>
          <w:sz w:val="22"/>
          <w:szCs w:val="22"/>
        </w:rPr>
        <w:tab/>
      </w:r>
      <w:r w:rsidR="00D77C76">
        <w:rPr>
          <w:rFonts w:ascii="Arial" w:hAnsi="Arial" w:cs="Arial"/>
          <w:sz w:val="22"/>
          <w:szCs w:val="22"/>
        </w:rPr>
        <w:t>ADV.</w:t>
      </w:r>
      <w:r w:rsidR="001F07DD">
        <w:rPr>
          <w:rFonts w:ascii="Arial" w:hAnsi="Arial" w:cs="Arial"/>
          <w:sz w:val="22"/>
          <w:szCs w:val="22"/>
        </w:rPr>
        <w:t xml:space="preserve"> </w:t>
      </w:r>
      <w:r w:rsidR="00513E40">
        <w:rPr>
          <w:rFonts w:ascii="Arial" w:hAnsi="Arial" w:cs="Arial"/>
          <w:sz w:val="22"/>
          <w:szCs w:val="22"/>
        </w:rPr>
        <w:t>M CAJEE</w:t>
      </w:r>
    </w:p>
    <w:p w14:paraId="6630B9D7" w14:textId="741EF8AC" w:rsidR="00513E40" w:rsidRPr="00242E76" w:rsidRDefault="00513E40" w:rsidP="006630FB">
      <w:pPr>
        <w:spacing w:line="480" w:lineRule="auto"/>
        <w:ind w:left="567" w:hanging="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ADV. </w:t>
      </w:r>
      <w:r w:rsidR="007E61A4">
        <w:rPr>
          <w:rFonts w:ascii="Arial" w:hAnsi="Arial" w:cs="Arial"/>
          <w:sz w:val="22"/>
          <w:szCs w:val="22"/>
        </w:rPr>
        <w:t>H C</w:t>
      </w:r>
      <w:r>
        <w:rPr>
          <w:rFonts w:ascii="Arial" w:hAnsi="Arial" w:cs="Arial"/>
          <w:sz w:val="22"/>
          <w:szCs w:val="22"/>
        </w:rPr>
        <w:t>ASSIM</w:t>
      </w:r>
    </w:p>
    <w:p w14:paraId="6434C520" w14:textId="197D0C86" w:rsidR="006630FB" w:rsidRPr="00242E76" w:rsidRDefault="006630FB" w:rsidP="00E50554">
      <w:pPr>
        <w:spacing w:line="48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7008F">
        <w:rPr>
          <w:rFonts w:ascii="Arial" w:hAnsi="Arial" w:cs="Arial"/>
          <w:sz w:val="22"/>
          <w:szCs w:val="22"/>
        </w:rPr>
        <w:tab/>
      </w:r>
      <w:r w:rsidR="00501688">
        <w:rPr>
          <w:rFonts w:ascii="Arial" w:hAnsi="Arial" w:cs="Arial"/>
          <w:sz w:val="22"/>
          <w:szCs w:val="22"/>
        </w:rPr>
        <w:t>HJW ATTORNEYS</w:t>
      </w:r>
    </w:p>
    <w:p w14:paraId="7383FC0C" w14:textId="06760E9D" w:rsidR="000E6633" w:rsidRPr="00242E76" w:rsidRDefault="000E6633" w:rsidP="00E50554">
      <w:pPr>
        <w:spacing w:line="480" w:lineRule="auto"/>
        <w:ind w:left="567" w:hanging="567"/>
        <w:jc w:val="both"/>
        <w:rPr>
          <w:rFonts w:ascii="Arial" w:hAnsi="Arial" w:cs="Arial"/>
          <w:sz w:val="22"/>
          <w:szCs w:val="22"/>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27008F">
        <w:rPr>
          <w:rFonts w:ascii="Arial" w:hAnsi="Arial" w:cs="Arial"/>
          <w:sz w:val="22"/>
          <w:szCs w:val="22"/>
        </w:rPr>
        <w:tab/>
      </w:r>
      <w:r w:rsidR="00AD44FE">
        <w:rPr>
          <w:rFonts w:ascii="Arial" w:hAnsi="Arial" w:cs="Arial"/>
          <w:sz w:val="22"/>
          <w:szCs w:val="22"/>
        </w:rPr>
        <w:t>MS. M HARRINGTON-JOHNSON</w:t>
      </w:r>
    </w:p>
    <w:p w14:paraId="4502317A" w14:textId="77777777" w:rsidR="000E6633" w:rsidRPr="00242E76" w:rsidRDefault="000E6633" w:rsidP="006630FB">
      <w:pPr>
        <w:spacing w:line="480" w:lineRule="auto"/>
        <w:ind w:left="567" w:hanging="567"/>
        <w:jc w:val="both"/>
        <w:rPr>
          <w:rFonts w:ascii="Arial" w:hAnsi="Arial" w:cs="Arial"/>
          <w:sz w:val="22"/>
          <w:szCs w:val="22"/>
        </w:rPr>
      </w:pPr>
    </w:p>
    <w:p w14:paraId="577B443F" w14:textId="41231B18" w:rsidR="006630FB" w:rsidRPr="00242E76" w:rsidRDefault="002A6A3F" w:rsidP="006630FB">
      <w:pPr>
        <w:spacing w:line="480" w:lineRule="auto"/>
        <w:ind w:left="567" w:hanging="567"/>
        <w:jc w:val="both"/>
        <w:rPr>
          <w:rFonts w:ascii="Arial" w:hAnsi="Arial" w:cs="Arial"/>
          <w:sz w:val="22"/>
          <w:szCs w:val="22"/>
        </w:rPr>
      </w:pPr>
      <w:r w:rsidRPr="00242E76">
        <w:rPr>
          <w:rFonts w:ascii="Arial" w:hAnsi="Arial" w:cs="Arial"/>
          <w:sz w:val="22"/>
          <w:szCs w:val="22"/>
        </w:rPr>
        <w:lastRenderedPageBreak/>
        <w:t xml:space="preserve">COUNSEL FOR </w:t>
      </w:r>
      <w:r w:rsidR="00D77C76" w:rsidRPr="00242E76">
        <w:rPr>
          <w:rFonts w:ascii="Arial" w:hAnsi="Arial" w:cs="Arial"/>
          <w:sz w:val="22"/>
          <w:szCs w:val="22"/>
        </w:rPr>
        <w:t xml:space="preserve">THE </w:t>
      </w:r>
      <w:r w:rsidR="00D77C76">
        <w:rPr>
          <w:rFonts w:ascii="Arial" w:hAnsi="Arial" w:cs="Arial"/>
          <w:sz w:val="22"/>
          <w:szCs w:val="22"/>
        </w:rPr>
        <w:t xml:space="preserve">FIRST </w:t>
      </w:r>
      <w:r w:rsidR="000218AC">
        <w:rPr>
          <w:rFonts w:ascii="Arial" w:hAnsi="Arial" w:cs="Arial"/>
          <w:sz w:val="22"/>
          <w:szCs w:val="22"/>
        </w:rPr>
        <w:t>RESPONDENT</w:t>
      </w:r>
      <w:r w:rsidR="006630FB" w:rsidRPr="00242E76">
        <w:rPr>
          <w:rFonts w:ascii="Arial" w:hAnsi="Arial" w:cs="Arial"/>
          <w:sz w:val="22"/>
          <w:szCs w:val="22"/>
        </w:rPr>
        <w:t>:</w:t>
      </w:r>
      <w:r w:rsidR="000E07B1">
        <w:rPr>
          <w:rFonts w:ascii="Arial" w:hAnsi="Arial" w:cs="Arial"/>
          <w:sz w:val="22"/>
          <w:szCs w:val="22"/>
        </w:rPr>
        <w:tab/>
      </w:r>
      <w:r w:rsidR="006630FB" w:rsidRPr="00242E76">
        <w:rPr>
          <w:rFonts w:ascii="Arial" w:hAnsi="Arial" w:cs="Arial"/>
          <w:sz w:val="22"/>
          <w:szCs w:val="22"/>
        </w:rPr>
        <w:t>ADV</w:t>
      </w:r>
      <w:r w:rsidR="00D77C76">
        <w:rPr>
          <w:rFonts w:ascii="Arial" w:hAnsi="Arial" w:cs="Arial"/>
          <w:sz w:val="22"/>
          <w:szCs w:val="22"/>
        </w:rPr>
        <w:t xml:space="preserve">. </w:t>
      </w:r>
      <w:r w:rsidR="00501688">
        <w:rPr>
          <w:rFonts w:ascii="Arial" w:hAnsi="Arial" w:cs="Arial"/>
          <w:sz w:val="22"/>
          <w:szCs w:val="22"/>
        </w:rPr>
        <w:t>M MARITZ SC</w:t>
      </w:r>
    </w:p>
    <w:p w14:paraId="6EEF6A02" w14:textId="4361160F" w:rsidR="008465D6" w:rsidRPr="00242E76" w:rsidRDefault="006630FB" w:rsidP="00E50554">
      <w:pPr>
        <w:spacing w:line="48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D77C76">
        <w:rPr>
          <w:rFonts w:ascii="Arial" w:hAnsi="Arial" w:cs="Arial"/>
          <w:sz w:val="22"/>
          <w:szCs w:val="22"/>
        </w:rPr>
        <w:tab/>
      </w:r>
      <w:r w:rsidR="00501688">
        <w:rPr>
          <w:rFonts w:ascii="Arial" w:hAnsi="Arial" w:cs="Arial"/>
          <w:sz w:val="22"/>
          <w:szCs w:val="22"/>
        </w:rPr>
        <w:t>GILDENHUYS MALATJI INCORPORATED</w:t>
      </w:r>
    </w:p>
    <w:p w14:paraId="0030EF17" w14:textId="5D37B6CC" w:rsidR="000E6633" w:rsidRDefault="000E6633" w:rsidP="00E50554">
      <w:pPr>
        <w:spacing w:line="480" w:lineRule="auto"/>
        <w:ind w:left="567" w:hanging="567"/>
        <w:jc w:val="both"/>
        <w:rPr>
          <w:rFonts w:ascii="Arial" w:hAnsi="Arial" w:cs="Arial"/>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D77C76">
        <w:rPr>
          <w:rFonts w:ascii="Arial" w:hAnsi="Arial" w:cs="Arial"/>
          <w:sz w:val="22"/>
          <w:szCs w:val="22"/>
        </w:rPr>
        <w:tab/>
      </w:r>
      <w:r w:rsidR="00B849E0">
        <w:rPr>
          <w:rFonts w:ascii="Arial" w:hAnsi="Arial" w:cs="Arial"/>
          <w:sz w:val="22"/>
          <w:szCs w:val="22"/>
        </w:rPr>
        <w:t>MS. A MAHOMMED</w:t>
      </w:r>
    </w:p>
    <w:p w14:paraId="748D69AA" w14:textId="7969D0B6" w:rsidR="00A56BC1" w:rsidRDefault="00A56BC1" w:rsidP="00CB6F8A">
      <w:pPr>
        <w:spacing w:line="480" w:lineRule="auto"/>
        <w:jc w:val="both"/>
        <w:rPr>
          <w:rFonts w:ascii="Arial" w:hAnsi="Arial"/>
          <w:sz w:val="22"/>
          <w:szCs w:val="22"/>
        </w:rPr>
      </w:pPr>
    </w:p>
    <w:p w14:paraId="56023C2B" w14:textId="66CD44FE" w:rsidR="0027008F" w:rsidRPr="00CB6F8A" w:rsidRDefault="00E42C75" w:rsidP="00CB6F8A">
      <w:pPr>
        <w:spacing w:line="480" w:lineRule="auto"/>
        <w:jc w:val="both"/>
        <w:rPr>
          <w:rFonts w:ascii="Arial" w:hAnsi="Arial"/>
          <w:sz w:val="22"/>
          <w:szCs w:val="22"/>
        </w:rPr>
      </w:pPr>
      <w:r>
        <w:rPr>
          <w:rFonts w:ascii="Arial" w:hAnsi="Arial" w:cs="Arial"/>
          <w:sz w:val="22"/>
          <w:szCs w:val="22"/>
        </w:rPr>
        <w:t>NO APPEARANCE FOR THE SECOND RESPONDENT</w:t>
      </w:r>
    </w:p>
    <w:sectPr w:rsidR="0027008F" w:rsidRPr="00CB6F8A" w:rsidSect="00FE3A9A">
      <w:headerReference w:type="even" r:id="rId9"/>
      <w:headerReference w:type="default" r:id="rId10"/>
      <w:pgSz w:w="12240" w:h="15840"/>
      <w:pgMar w:top="516"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89F00" w14:textId="77777777" w:rsidR="00260D00" w:rsidRDefault="00260D00" w:rsidP="008C18AE">
      <w:r>
        <w:separator/>
      </w:r>
    </w:p>
  </w:endnote>
  <w:endnote w:type="continuationSeparator" w:id="0">
    <w:p w14:paraId="181F6B01" w14:textId="77777777" w:rsidR="00260D00" w:rsidRDefault="00260D00"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EC7B4" w14:textId="77777777" w:rsidR="00260D00" w:rsidRDefault="00260D00" w:rsidP="008C18AE">
      <w:r>
        <w:separator/>
      </w:r>
    </w:p>
  </w:footnote>
  <w:footnote w:type="continuationSeparator" w:id="0">
    <w:p w14:paraId="58E39058" w14:textId="77777777" w:rsidR="00260D00" w:rsidRDefault="00260D00" w:rsidP="008C18AE">
      <w:r>
        <w:continuationSeparator/>
      </w:r>
    </w:p>
  </w:footnote>
  <w:footnote w:id="1">
    <w:p w14:paraId="52CA695C" w14:textId="00E8B22C" w:rsidR="00627AE6" w:rsidRPr="00275C9A" w:rsidRDefault="00627AE6" w:rsidP="00912A56">
      <w:pPr>
        <w:pStyle w:val="FootnoteText"/>
        <w:tabs>
          <w:tab w:val="center" w:pos="284"/>
        </w:tabs>
        <w:ind w:left="426" w:hanging="426"/>
        <w:rPr>
          <w:rFonts w:ascii="Arial" w:hAnsi="Arial" w:cs="Arial"/>
          <w:sz w:val="20"/>
          <w:szCs w:val="20"/>
        </w:rPr>
      </w:pPr>
      <w:r w:rsidRPr="00275C9A">
        <w:rPr>
          <w:rStyle w:val="FootnoteReference"/>
          <w:rFonts w:ascii="Arial" w:hAnsi="Arial" w:cs="Arial"/>
          <w:sz w:val="20"/>
          <w:szCs w:val="20"/>
        </w:rPr>
        <w:footnoteRef/>
      </w:r>
      <w:r w:rsidRPr="00275C9A">
        <w:rPr>
          <w:rFonts w:ascii="Arial" w:hAnsi="Arial" w:cs="Arial"/>
          <w:sz w:val="20"/>
          <w:szCs w:val="20"/>
        </w:rPr>
        <w:t xml:space="preserve"> https://www.mayoclinic.org/diseases-conditions/hunter-syndrome/symptoms-causes/syc-20350706.</w:t>
      </w:r>
    </w:p>
  </w:footnote>
  <w:footnote w:id="2">
    <w:p w14:paraId="7CFF8ABE" w14:textId="54716CE0" w:rsidR="00686225" w:rsidRDefault="00686225" w:rsidP="00912A56">
      <w:pPr>
        <w:pStyle w:val="FootnoteText"/>
        <w:tabs>
          <w:tab w:val="center" w:pos="284"/>
        </w:tabs>
        <w:ind w:left="426" w:hanging="426"/>
      </w:pPr>
      <w:r w:rsidRPr="00275C9A">
        <w:rPr>
          <w:rStyle w:val="FootnoteReference"/>
          <w:rFonts w:ascii="Arial" w:hAnsi="Arial" w:cs="Arial"/>
          <w:sz w:val="20"/>
          <w:szCs w:val="20"/>
        </w:rPr>
        <w:footnoteRef/>
      </w:r>
      <w:r w:rsidRPr="00275C9A">
        <w:rPr>
          <w:rFonts w:ascii="Arial" w:hAnsi="Arial" w:cs="Arial"/>
          <w:sz w:val="20"/>
          <w:szCs w:val="20"/>
        </w:rPr>
        <w:t xml:space="preserve"> </w:t>
      </w:r>
      <w:r w:rsidRPr="00275C9A">
        <w:rPr>
          <w:rFonts w:ascii="Arial" w:hAnsi="Arial" w:cs="Arial"/>
          <w:bCs/>
          <w:sz w:val="20"/>
          <w:szCs w:val="20"/>
        </w:rPr>
        <w:t>29 September 2017</w:t>
      </w:r>
    </w:p>
  </w:footnote>
  <w:footnote w:id="3">
    <w:p w14:paraId="179AB017" w14:textId="04005509" w:rsidR="00762AA7" w:rsidRPr="00A40C21" w:rsidRDefault="00762AA7" w:rsidP="00C64782">
      <w:pPr>
        <w:pStyle w:val="FootnoteText"/>
        <w:jc w:val="both"/>
        <w:rPr>
          <w:rFonts w:ascii="Arial" w:hAnsi="Arial" w:cs="Arial"/>
          <w:sz w:val="20"/>
          <w:szCs w:val="20"/>
        </w:rPr>
      </w:pPr>
      <w:r w:rsidRPr="00A40C21">
        <w:rPr>
          <w:rStyle w:val="FootnoteReference"/>
          <w:rFonts w:ascii="Arial" w:hAnsi="Arial" w:cs="Arial"/>
          <w:sz w:val="20"/>
          <w:szCs w:val="20"/>
        </w:rPr>
        <w:footnoteRef/>
      </w:r>
      <w:r w:rsidRPr="00A40C21">
        <w:rPr>
          <w:rFonts w:ascii="Arial" w:hAnsi="Arial" w:cs="Arial"/>
          <w:sz w:val="20"/>
          <w:szCs w:val="20"/>
        </w:rPr>
        <w:t xml:space="preserve"> ‘The scope and level of minimum benefits that are to be available to beneficiaries as may be prescribed’</w:t>
      </w:r>
    </w:p>
  </w:footnote>
  <w:footnote w:id="4">
    <w:p w14:paraId="20DB845B" w14:textId="12371218" w:rsidR="007074C6" w:rsidRPr="00A40C21" w:rsidRDefault="007074C6" w:rsidP="00C64782">
      <w:pPr>
        <w:pStyle w:val="FootnoteText"/>
        <w:ind w:left="142" w:hanging="142"/>
        <w:jc w:val="both"/>
        <w:rPr>
          <w:rFonts w:ascii="Arial" w:hAnsi="Arial" w:cs="Arial"/>
          <w:sz w:val="20"/>
          <w:szCs w:val="20"/>
        </w:rPr>
      </w:pPr>
      <w:r w:rsidRPr="00A40C21">
        <w:rPr>
          <w:rStyle w:val="FootnoteReference"/>
          <w:rFonts w:ascii="Arial" w:hAnsi="Arial" w:cs="Arial"/>
          <w:sz w:val="20"/>
          <w:szCs w:val="20"/>
        </w:rPr>
        <w:footnoteRef/>
      </w:r>
      <w:r w:rsidRPr="00A40C21">
        <w:rPr>
          <w:rFonts w:ascii="Arial" w:hAnsi="Arial" w:cs="Arial"/>
          <w:sz w:val="20"/>
          <w:szCs w:val="20"/>
        </w:rPr>
        <w:t xml:space="preserve"> ‘</w:t>
      </w:r>
      <w:r w:rsidR="00A40C21" w:rsidRPr="00A40C21">
        <w:rPr>
          <w:rFonts w:ascii="Arial" w:hAnsi="Arial" w:cs="Arial"/>
          <w:sz w:val="20"/>
          <w:szCs w:val="20"/>
        </w:rPr>
        <w:t>The</w:t>
      </w:r>
      <w:r w:rsidRPr="00A40C21">
        <w:rPr>
          <w:rFonts w:ascii="Arial" w:hAnsi="Arial" w:cs="Arial"/>
          <w:sz w:val="20"/>
          <w:szCs w:val="20"/>
        </w:rPr>
        <w:t xml:space="preserve"> prescribed scope and level of minimum benefits to which members and their registered </w:t>
      </w:r>
      <w:r w:rsidR="00A40C21" w:rsidRPr="00A40C21">
        <w:rPr>
          <w:rFonts w:ascii="Arial" w:hAnsi="Arial" w:cs="Arial"/>
          <w:sz w:val="20"/>
          <w:szCs w:val="20"/>
        </w:rPr>
        <w:t>dependents</w:t>
      </w:r>
      <w:r w:rsidRPr="00A40C21">
        <w:rPr>
          <w:rFonts w:ascii="Arial" w:hAnsi="Arial" w:cs="Arial"/>
          <w:sz w:val="20"/>
          <w:szCs w:val="20"/>
        </w:rPr>
        <w:t xml:space="preserve"> shall be entitled to under the rules of a medical scheme’</w:t>
      </w:r>
    </w:p>
  </w:footnote>
  <w:footnote w:id="5">
    <w:p w14:paraId="69897303" w14:textId="4FBF2FC4" w:rsidR="00762AA7" w:rsidRDefault="00762AA7" w:rsidP="00C64782">
      <w:pPr>
        <w:pStyle w:val="FootnoteText"/>
        <w:jc w:val="both"/>
      </w:pPr>
      <w:r w:rsidRPr="00A40C21">
        <w:rPr>
          <w:rStyle w:val="FootnoteReference"/>
          <w:rFonts w:ascii="Arial" w:hAnsi="Arial" w:cs="Arial"/>
          <w:sz w:val="20"/>
          <w:szCs w:val="20"/>
        </w:rPr>
        <w:footnoteRef/>
      </w:r>
      <w:r w:rsidRPr="00A40C21">
        <w:rPr>
          <w:rFonts w:ascii="Arial" w:hAnsi="Arial" w:cs="Arial"/>
          <w:sz w:val="20"/>
          <w:szCs w:val="20"/>
        </w:rPr>
        <w:t xml:space="preserve"> 131 of 1998</w:t>
      </w:r>
    </w:p>
  </w:footnote>
  <w:footnote w:id="6">
    <w:p w14:paraId="5476BFD1" w14:textId="7C764B8C" w:rsidR="00B55F8E" w:rsidRPr="00B55F8E" w:rsidRDefault="00B55F8E" w:rsidP="00B55F8E">
      <w:pPr>
        <w:pStyle w:val="FootnoteText"/>
        <w:ind w:left="90" w:hanging="90"/>
        <w:rPr>
          <w:rFonts w:ascii="Arial" w:hAnsi="Arial" w:cs="Arial"/>
          <w:sz w:val="20"/>
          <w:szCs w:val="20"/>
        </w:rPr>
      </w:pPr>
      <w:r w:rsidRPr="00B55F8E">
        <w:rPr>
          <w:rStyle w:val="FootnoteReference"/>
          <w:rFonts w:ascii="Arial" w:hAnsi="Arial" w:cs="Arial"/>
          <w:sz w:val="20"/>
          <w:szCs w:val="20"/>
        </w:rPr>
        <w:footnoteRef/>
      </w:r>
      <w:r w:rsidRPr="00B55F8E">
        <w:rPr>
          <w:rFonts w:ascii="Arial" w:hAnsi="Arial" w:cs="Arial"/>
          <w:sz w:val="20"/>
          <w:szCs w:val="20"/>
        </w:rPr>
        <w:t xml:space="preserve"> Distinguishing this matter from Council for Medical Aid Schemes and Another v Genesis Medical Scheme and Others 2016 (1) SA 429 (SCA)</w:t>
      </w:r>
    </w:p>
  </w:footnote>
  <w:footnote w:id="7">
    <w:p w14:paraId="424D7F6B" w14:textId="47D9A69C" w:rsidR="00E63370" w:rsidRPr="00A27EAE" w:rsidRDefault="00E63370" w:rsidP="00912A56">
      <w:pPr>
        <w:pStyle w:val="FootnoteText"/>
        <w:ind w:left="142" w:hanging="142"/>
        <w:jc w:val="both"/>
        <w:rPr>
          <w:rFonts w:ascii="Arial" w:hAnsi="Arial" w:cs="Arial"/>
          <w:sz w:val="20"/>
          <w:szCs w:val="20"/>
        </w:rPr>
      </w:pPr>
      <w:r w:rsidRPr="00A27EAE">
        <w:rPr>
          <w:rStyle w:val="FootnoteReference"/>
          <w:rFonts w:ascii="Arial" w:hAnsi="Arial" w:cs="Arial"/>
          <w:sz w:val="20"/>
          <w:szCs w:val="20"/>
        </w:rPr>
        <w:footnoteRef/>
      </w:r>
      <w:r w:rsidRPr="00A27EAE">
        <w:rPr>
          <w:rFonts w:ascii="Arial" w:hAnsi="Arial" w:cs="Arial"/>
          <w:sz w:val="20"/>
          <w:szCs w:val="20"/>
        </w:rPr>
        <w:t xml:space="preserve"> </w:t>
      </w:r>
      <w:r w:rsidR="004C4A1E" w:rsidRPr="00A27EAE">
        <w:rPr>
          <w:rFonts w:ascii="Arial" w:hAnsi="Arial" w:cs="Arial"/>
          <w:sz w:val="20"/>
          <w:szCs w:val="20"/>
        </w:rPr>
        <w:t xml:space="preserve">2014 (3) SA 96 </w:t>
      </w:r>
      <w:r w:rsidR="006A7248" w:rsidRPr="00A27EAE">
        <w:rPr>
          <w:rFonts w:ascii="Arial" w:hAnsi="Arial" w:cs="Arial"/>
          <w:sz w:val="20"/>
          <w:szCs w:val="20"/>
        </w:rPr>
        <w:t xml:space="preserve">(SCA) </w:t>
      </w:r>
      <w:r w:rsidR="004C4A1E" w:rsidRPr="00A27EAE">
        <w:rPr>
          <w:rFonts w:ascii="Arial" w:hAnsi="Arial" w:cs="Arial"/>
          <w:sz w:val="20"/>
          <w:szCs w:val="20"/>
        </w:rPr>
        <w:t>at 100J-101B</w:t>
      </w:r>
      <w:r w:rsidR="00EA1BCA" w:rsidRPr="00A27EAE">
        <w:rPr>
          <w:rFonts w:ascii="Arial" w:hAnsi="Arial" w:cs="Arial"/>
          <w:sz w:val="20"/>
          <w:szCs w:val="20"/>
        </w:rPr>
        <w:t xml:space="preserve">; </w:t>
      </w:r>
      <w:r w:rsidR="00EA1BCA" w:rsidRPr="00A27EAE">
        <w:rPr>
          <w:rFonts w:ascii="Arial" w:hAnsi="Arial" w:cs="Arial"/>
          <w:bCs/>
          <w:sz w:val="20"/>
          <w:szCs w:val="20"/>
        </w:rPr>
        <w:t xml:space="preserve">National Director of Public Prosecutions v Zuma </w:t>
      </w:r>
      <w:r w:rsidR="00EA1BCA" w:rsidRPr="00A27EAE">
        <w:rPr>
          <w:rFonts w:ascii="Arial" w:hAnsi="Arial" w:cs="Arial"/>
          <w:sz w:val="20"/>
          <w:szCs w:val="20"/>
        </w:rPr>
        <w:t>2009 (2) SA 277 (SCA) at 290E-G</w:t>
      </w:r>
    </w:p>
  </w:footnote>
  <w:footnote w:id="8">
    <w:p w14:paraId="167AFDCD" w14:textId="0AA5EE73" w:rsidR="00EC019B" w:rsidRPr="005F585F" w:rsidRDefault="00EC019B" w:rsidP="00C2247C">
      <w:pPr>
        <w:pStyle w:val="FootnoteText"/>
        <w:ind w:left="142" w:hanging="142"/>
        <w:jc w:val="both"/>
        <w:rPr>
          <w:rFonts w:ascii="Arial" w:hAnsi="Arial" w:cs="Arial"/>
          <w:sz w:val="20"/>
          <w:szCs w:val="20"/>
        </w:rPr>
      </w:pPr>
      <w:r w:rsidRPr="005F585F">
        <w:rPr>
          <w:rStyle w:val="FootnoteReference"/>
          <w:rFonts w:ascii="Arial" w:hAnsi="Arial" w:cs="Arial"/>
          <w:sz w:val="20"/>
          <w:szCs w:val="20"/>
        </w:rPr>
        <w:footnoteRef/>
      </w:r>
      <w:r w:rsidRPr="005F585F">
        <w:rPr>
          <w:rFonts w:ascii="Arial" w:hAnsi="Arial" w:cs="Arial"/>
          <w:sz w:val="20"/>
          <w:szCs w:val="20"/>
        </w:rPr>
        <w:t xml:space="preserve"> </w:t>
      </w:r>
      <w:proofErr w:type="spellStart"/>
      <w:r w:rsidRPr="005F585F">
        <w:rPr>
          <w:rFonts w:ascii="Arial" w:hAnsi="Arial" w:cs="Arial"/>
          <w:sz w:val="20"/>
          <w:szCs w:val="20"/>
        </w:rPr>
        <w:t>Rens</w:t>
      </w:r>
      <w:proofErr w:type="spellEnd"/>
      <w:r w:rsidRPr="005F585F">
        <w:rPr>
          <w:rFonts w:ascii="Arial" w:hAnsi="Arial" w:cs="Arial"/>
          <w:sz w:val="20"/>
          <w:szCs w:val="20"/>
        </w:rPr>
        <w:t xml:space="preserve"> v </w:t>
      </w:r>
      <w:proofErr w:type="spellStart"/>
      <w:r w:rsidRPr="005F585F">
        <w:rPr>
          <w:rFonts w:ascii="Arial" w:hAnsi="Arial" w:cs="Arial"/>
          <w:sz w:val="20"/>
          <w:szCs w:val="20"/>
        </w:rPr>
        <w:t>Gutman</w:t>
      </w:r>
      <w:proofErr w:type="spellEnd"/>
      <w:r w:rsidRPr="005F585F">
        <w:rPr>
          <w:rFonts w:ascii="Arial" w:hAnsi="Arial" w:cs="Arial"/>
          <w:sz w:val="20"/>
          <w:szCs w:val="20"/>
        </w:rPr>
        <w:t xml:space="preserve"> NO and Others 2003 (1) SA 93 (C) at 99I</w:t>
      </w:r>
      <w:r w:rsidR="00CF6A6B" w:rsidRPr="005F585F">
        <w:rPr>
          <w:rFonts w:ascii="Arial" w:hAnsi="Arial" w:cs="Arial"/>
          <w:sz w:val="20"/>
          <w:szCs w:val="20"/>
        </w:rPr>
        <w:t xml:space="preserve">; Body Corporate, Shaftsbury Sectional Title </w:t>
      </w:r>
      <w:r w:rsidR="00912A56">
        <w:rPr>
          <w:rFonts w:ascii="Arial" w:hAnsi="Arial" w:cs="Arial"/>
          <w:sz w:val="20"/>
          <w:szCs w:val="20"/>
        </w:rPr>
        <w:t xml:space="preserve">  </w:t>
      </w:r>
      <w:r w:rsidR="00CF6A6B" w:rsidRPr="005F585F">
        <w:rPr>
          <w:rFonts w:ascii="Arial" w:hAnsi="Arial" w:cs="Arial"/>
          <w:sz w:val="20"/>
          <w:szCs w:val="20"/>
        </w:rPr>
        <w:t xml:space="preserve">Scheme v </w:t>
      </w:r>
      <w:proofErr w:type="spellStart"/>
      <w:r w:rsidR="00CF6A6B" w:rsidRPr="005F585F">
        <w:rPr>
          <w:rFonts w:ascii="Arial" w:hAnsi="Arial" w:cs="Arial"/>
          <w:sz w:val="20"/>
          <w:szCs w:val="20"/>
        </w:rPr>
        <w:t>Rippert’s</w:t>
      </w:r>
      <w:proofErr w:type="spellEnd"/>
      <w:r w:rsidR="00CF6A6B" w:rsidRPr="005F585F">
        <w:rPr>
          <w:rFonts w:ascii="Arial" w:hAnsi="Arial" w:cs="Arial"/>
          <w:sz w:val="20"/>
          <w:szCs w:val="20"/>
        </w:rPr>
        <w:t xml:space="preserve"> Estate 2003 (5) SA 1 (C) at 6G/H</w:t>
      </w:r>
      <w:r w:rsidR="00A27EAE" w:rsidRPr="005F585F">
        <w:rPr>
          <w:rFonts w:ascii="Arial" w:hAnsi="Arial" w:cs="Arial"/>
          <w:sz w:val="20"/>
          <w:szCs w:val="20"/>
        </w:rPr>
        <w:t xml:space="preserve"> – H and I</w:t>
      </w:r>
    </w:p>
  </w:footnote>
  <w:footnote w:id="9">
    <w:p w14:paraId="0C351058" w14:textId="12FCE10A" w:rsidR="005F2FFD" w:rsidRPr="005F585F" w:rsidRDefault="005F2FFD" w:rsidP="00C2247C">
      <w:pPr>
        <w:pStyle w:val="FootnoteText"/>
        <w:ind w:left="142" w:hanging="142"/>
        <w:jc w:val="both"/>
        <w:rPr>
          <w:rFonts w:ascii="Arial" w:hAnsi="Arial" w:cs="Arial"/>
          <w:sz w:val="20"/>
          <w:szCs w:val="20"/>
        </w:rPr>
      </w:pPr>
      <w:r w:rsidRPr="005F585F">
        <w:rPr>
          <w:rStyle w:val="FootnoteReference"/>
          <w:rFonts w:ascii="Arial" w:hAnsi="Arial" w:cs="Arial"/>
          <w:sz w:val="20"/>
          <w:szCs w:val="20"/>
        </w:rPr>
        <w:footnoteRef/>
      </w:r>
      <w:r w:rsidRPr="005F585F">
        <w:rPr>
          <w:rFonts w:ascii="Arial" w:hAnsi="Arial" w:cs="Arial"/>
          <w:sz w:val="20"/>
          <w:szCs w:val="20"/>
        </w:rPr>
        <w:t xml:space="preserve"> Section 28(2) of the Constitution of the Republic of South Africa provides that a child’s best interests are paramount in every matter concerning the welfare of the child.</w:t>
      </w:r>
    </w:p>
  </w:footnote>
  <w:footnote w:id="10">
    <w:p w14:paraId="194C19AC" w14:textId="0D247400" w:rsidR="00E73A77" w:rsidRPr="005F585F" w:rsidRDefault="00E73A77" w:rsidP="00C2247C">
      <w:pPr>
        <w:pStyle w:val="FootnoteText"/>
        <w:ind w:left="142" w:hanging="142"/>
        <w:jc w:val="both"/>
        <w:rPr>
          <w:rFonts w:ascii="Arial" w:hAnsi="Arial" w:cs="Arial"/>
          <w:sz w:val="20"/>
          <w:szCs w:val="20"/>
        </w:rPr>
      </w:pPr>
      <w:r w:rsidRPr="005F585F">
        <w:rPr>
          <w:rStyle w:val="FootnoteReference"/>
          <w:rFonts w:ascii="Arial" w:hAnsi="Arial" w:cs="Arial"/>
          <w:sz w:val="20"/>
          <w:szCs w:val="20"/>
        </w:rPr>
        <w:footnoteRef/>
      </w:r>
      <w:r w:rsidRPr="005F585F">
        <w:rPr>
          <w:rFonts w:ascii="Arial" w:hAnsi="Arial" w:cs="Arial"/>
          <w:sz w:val="20"/>
          <w:szCs w:val="20"/>
        </w:rPr>
        <w:t xml:space="preserve"> </w:t>
      </w:r>
      <w:r w:rsidRPr="005F585F">
        <w:rPr>
          <w:rFonts w:ascii="Arial" w:hAnsi="Arial" w:cs="Arial"/>
          <w:bCs/>
          <w:sz w:val="20"/>
          <w:szCs w:val="20"/>
        </w:rPr>
        <w:t>“prevailing” – ‘generally current or accepted’ but also ‘predominant in extent’ – The Shorter Oxford English Dictionary</w:t>
      </w:r>
      <w:r w:rsidR="00420FB6">
        <w:rPr>
          <w:rFonts w:ascii="Arial" w:hAnsi="Arial" w:cs="Arial"/>
          <w:bCs/>
          <w:sz w:val="20"/>
          <w:szCs w:val="20"/>
        </w:rPr>
        <w:t xml:space="preserve"> (SOED)</w:t>
      </w:r>
      <w:r w:rsidRPr="005F585F">
        <w:rPr>
          <w:rFonts w:ascii="Arial" w:hAnsi="Arial" w:cs="Arial"/>
          <w:bCs/>
          <w:sz w:val="20"/>
          <w:szCs w:val="20"/>
        </w:rPr>
        <w:t>, Oxford University Press, 2007, 6</w:t>
      </w:r>
      <w:r w:rsidRPr="005F585F">
        <w:rPr>
          <w:rFonts w:ascii="Arial" w:hAnsi="Arial" w:cs="Arial"/>
          <w:bCs/>
          <w:sz w:val="20"/>
          <w:szCs w:val="20"/>
          <w:vertAlign w:val="superscript"/>
        </w:rPr>
        <w:t>th</w:t>
      </w:r>
      <w:r w:rsidRPr="005F585F">
        <w:rPr>
          <w:rFonts w:ascii="Arial" w:hAnsi="Arial" w:cs="Arial"/>
          <w:bCs/>
          <w:sz w:val="20"/>
          <w:szCs w:val="20"/>
        </w:rPr>
        <w:t xml:space="preserve"> Edition, Volume 2, page 2340</w:t>
      </w:r>
    </w:p>
  </w:footnote>
  <w:footnote w:id="11">
    <w:p w14:paraId="4B79F9B6" w14:textId="1EC9ED8A" w:rsidR="005F585F" w:rsidRPr="005F585F" w:rsidRDefault="005F585F" w:rsidP="00C2247C">
      <w:pPr>
        <w:pStyle w:val="FootnoteText"/>
        <w:ind w:left="142" w:hanging="142"/>
        <w:jc w:val="both"/>
        <w:rPr>
          <w:rFonts w:ascii="Arial" w:hAnsi="Arial" w:cs="Arial"/>
          <w:sz w:val="20"/>
          <w:szCs w:val="20"/>
        </w:rPr>
      </w:pPr>
      <w:r w:rsidRPr="005F585F">
        <w:rPr>
          <w:rStyle w:val="FootnoteReference"/>
          <w:rFonts w:ascii="Arial" w:hAnsi="Arial" w:cs="Arial"/>
          <w:sz w:val="20"/>
          <w:szCs w:val="20"/>
        </w:rPr>
        <w:footnoteRef/>
      </w:r>
      <w:r w:rsidRPr="005F585F">
        <w:rPr>
          <w:rFonts w:ascii="Arial" w:hAnsi="Arial" w:cs="Arial"/>
          <w:sz w:val="20"/>
          <w:szCs w:val="20"/>
        </w:rPr>
        <w:t xml:space="preserve"> </w:t>
      </w:r>
      <w:r w:rsidRPr="005F585F">
        <w:rPr>
          <w:rFonts w:ascii="Arial" w:eastAsia="Times New Roman" w:hAnsi="Arial" w:cs="Arial"/>
          <w:sz w:val="20"/>
          <w:szCs w:val="20"/>
          <w:lang w:val="en-ZA" w:eastAsia="en-GB"/>
        </w:rPr>
        <w:t xml:space="preserve">Constitutional Court in Minister of Police v Fidelity Security Services (Pty) Ltd </w:t>
      </w:r>
      <w:r w:rsidRPr="005F585F">
        <w:rPr>
          <w:rFonts w:ascii="Arial" w:hAnsi="Arial" w:cs="Arial"/>
          <w:sz w:val="20"/>
          <w:szCs w:val="20"/>
        </w:rPr>
        <w:t xml:space="preserve">[2022] ZACC 16 – decided </w:t>
      </w:r>
      <w:r w:rsidR="00C2247C">
        <w:rPr>
          <w:rFonts w:ascii="Arial" w:hAnsi="Arial" w:cs="Arial"/>
          <w:sz w:val="20"/>
          <w:szCs w:val="20"/>
        </w:rPr>
        <w:t xml:space="preserve">   </w:t>
      </w:r>
      <w:r w:rsidRPr="005F585F">
        <w:rPr>
          <w:rFonts w:ascii="Arial" w:hAnsi="Arial" w:cs="Arial"/>
          <w:sz w:val="20"/>
          <w:szCs w:val="20"/>
        </w:rPr>
        <w:t>on 27 May 2022</w:t>
      </w:r>
      <w:r>
        <w:rPr>
          <w:rFonts w:ascii="Arial" w:hAnsi="Arial" w:cs="Arial"/>
          <w:sz w:val="20"/>
          <w:szCs w:val="20"/>
        </w:rPr>
        <w:t xml:space="preserve">; </w:t>
      </w:r>
    </w:p>
  </w:footnote>
  <w:footnote w:id="12">
    <w:p w14:paraId="2E1500D2" w14:textId="4A82E869" w:rsidR="00122161" w:rsidRPr="005F585F" w:rsidRDefault="00122161" w:rsidP="00C2247C">
      <w:pPr>
        <w:pStyle w:val="Body"/>
        <w:spacing w:line="240" w:lineRule="auto"/>
        <w:ind w:left="142" w:hanging="142"/>
        <w:jc w:val="both"/>
        <w:rPr>
          <w:rFonts w:cs="Arial"/>
          <w:bCs/>
          <w:sz w:val="20"/>
          <w:szCs w:val="20"/>
        </w:rPr>
      </w:pPr>
      <w:r w:rsidRPr="005F585F">
        <w:rPr>
          <w:rStyle w:val="FootnoteReference"/>
          <w:rFonts w:cs="Arial"/>
          <w:sz w:val="20"/>
          <w:szCs w:val="20"/>
        </w:rPr>
        <w:footnoteRef/>
      </w:r>
      <w:r w:rsidRPr="005F585F">
        <w:rPr>
          <w:rFonts w:cs="Arial"/>
          <w:sz w:val="20"/>
          <w:szCs w:val="20"/>
        </w:rPr>
        <w:t xml:space="preserve"> </w:t>
      </w:r>
      <w:r w:rsidRPr="005F585F">
        <w:rPr>
          <w:rFonts w:cs="Arial"/>
          <w:bCs/>
          <w:sz w:val="20"/>
          <w:szCs w:val="20"/>
        </w:rPr>
        <w:t xml:space="preserve">“Palliative care” – from ‘palliate’ – alleviate the symptoms of (a disease) without effecting a cure; relieve or ease (suffering) superficially or temporarily. </w:t>
      </w:r>
      <w:r w:rsidR="00420FB6">
        <w:rPr>
          <w:rFonts w:cs="Arial"/>
          <w:bCs/>
          <w:sz w:val="20"/>
          <w:szCs w:val="20"/>
        </w:rPr>
        <w:t>SOED supra,</w:t>
      </w:r>
      <w:r w:rsidRPr="005F585F">
        <w:rPr>
          <w:rFonts w:cs="Arial"/>
          <w:bCs/>
          <w:sz w:val="20"/>
          <w:szCs w:val="20"/>
        </w:rPr>
        <w:t xml:space="preserve"> Volume 2, page 2079.</w:t>
      </w:r>
    </w:p>
  </w:footnote>
  <w:footnote w:id="13">
    <w:p w14:paraId="3720F757" w14:textId="1B1AD7C4" w:rsidR="008D4918" w:rsidRPr="005F585F" w:rsidRDefault="008D4918" w:rsidP="00C2247C">
      <w:pPr>
        <w:pStyle w:val="Body"/>
        <w:spacing w:line="240" w:lineRule="auto"/>
        <w:ind w:left="142" w:hanging="142"/>
        <w:jc w:val="both"/>
        <w:rPr>
          <w:rFonts w:cs="Arial"/>
          <w:bCs/>
          <w:sz w:val="20"/>
          <w:szCs w:val="20"/>
        </w:rPr>
      </w:pPr>
      <w:r w:rsidRPr="005F585F">
        <w:rPr>
          <w:rStyle w:val="FootnoteReference"/>
          <w:rFonts w:cs="Arial"/>
          <w:sz w:val="20"/>
          <w:szCs w:val="20"/>
        </w:rPr>
        <w:footnoteRef/>
      </w:r>
      <w:r w:rsidRPr="005F585F">
        <w:rPr>
          <w:rFonts w:cs="Arial"/>
          <w:bCs/>
          <w:sz w:val="20"/>
          <w:szCs w:val="20"/>
        </w:rPr>
        <w:t xml:space="preserve">“curative” – “able or tending to cure” – </w:t>
      </w:r>
      <w:r w:rsidR="00420FB6">
        <w:rPr>
          <w:rFonts w:cs="Arial"/>
          <w:bCs/>
          <w:sz w:val="20"/>
          <w:szCs w:val="20"/>
        </w:rPr>
        <w:t xml:space="preserve">SOED supra, </w:t>
      </w:r>
      <w:r w:rsidRPr="005F585F">
        <w:rPr>
          <w:rFonts w:cs="Arial"/>
          <w:bCs/>
          <w:sz w:val="20"/>
          <w:szCs w:val="20"/>
        </w:rPr>
        <w:t>Volume 1, page 582</w:t>
      </w:r>
    </w:p>
    <w:p w14:paraId="6B141EA5" w14:textId="06BD8460" w:rsidR="008D4918" w:rsidRDefault="008D4918">
      <w:pPr>
        <w:pStyle w:val="FootnoteText"/>
      </w:pPr>
    </w:p>
  </w:footnote>
  <w:footnote w:id="14">
    <w:p w14:paraId="07E41DD4" w14:textId="1BC37E83" w:rsidR="0070280C" w:rsidRPr="00843148" w:rsidRDefault="0070280C" w:rsidP="00843148">
      <w:pPr>
        <w:pStyle w:val="FootnoteText"/>
        <w:ind w:left="180" w:hanging="180"/>
        <w:rPr>
          <w:rFonts w:ascii="Arial" w:hAnsi="Arial" w:cs="Arial"/>
          <w:sz w:val="20"/>
          <w:szCs w:val="20"/>
        </w:rPr>
      </w:pPr>
      <w:r w:rsidRPr="00843148">
        <w:rPr>
          <w:rStyle w:val="FootnoteReference"/>
          <w:rFonts w:ascii="Arial" w:hAnsi="Arial" w:cs="Arial"/>
          <w:sz w:val="20"/>
          <w:szCs w:val="20"/>
        </w:rPr>
        <w:footnoteRef/>
      </w:r>
      <w:r w:rsidRPr="00843148">
        <w:rPr>
          <w:rFonts w:ascii="Arial" w:hAnsi="Arial" w:cs="Arial"/>
          <w:sz w:val="20"/>
          <w:szCs w:val="20"/>
        </w:rPr>
        <w:t xml:space="preserve"> The order sought is an interim one and is susceptible to alteration subject to the outcome of the CMS complaint. It is accordingly not a final order nor, given the palliative nature of treatment with </w:t>
      </w:r>
      <w:proofErr w:type="spellStart"/>
      <w:r w:rsidRPr="00843148">
        <w:rPr>
          <w:rFonts w:ascii="Arial" w:hAnsi="Arial" w:cs="Arial"/>
          <w:sz w:val="20"/>
          <w:szCs w:val="20"/>
        </w:rPr>
        <w:t>Elaprase</w:t>
      </w:r>
      <w:proofErr w:type="spellEnd"/>
      <w:r w:rsidRPr="00843148">
        <w:rPr>
          <w:rFonts w:ascii="Arial" w:hAnsi="Arial" w:cs="Arial"/>
          <w:sz w:val="20"/>
          <w:szCs w:val="20"/>
        </w:rPr>
        <w:t xml:space="preserve"> is it final in effect.</w:t>
      </w:r>
      <w:r w:rsidR="00843148" w:rsidRPr="00843148">
        <w:rPr>
          <w:rFonts w:ascii="Arial" w:hAnsi="Arial" w:cs="Arial"/>
          <w:sz w:val="20"/>
          <w:szCs w:val="20"/>
        </w:rPr>
        <w:t xml:space="preserve"> See City of Cape Town v South African Human Rights Commission (144/2021) [2021] ZASCA (22 December 2021) at para 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3A27A"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B50E11" w:rsidRDefault="00B50E11" w:rsidP="00B50E11">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28D8" w14:textId="70944754"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367">
      <w:rPr>
        <w:rStyle w:val="PageNumber"/>
        <w:noProof/>
      </w:rPr>
      <w:t>14</w:t>
    </w:r>
    <w:r>
      <w:rPr>
        <w:rStyle w:val="PageNumber"/>
      </w:rPr>
      <w:fldChar w:fldCharType="end"/>
    </w:r>
  </w:p>
  <w:p w14:paraId="7E704A95" w14:textId="77777777" w:rsidR="00B50E11" w:rsidRDefault="00B50E11" w:rsidP="00B50E11">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364085"/>
    <w:multiLevelType w:val="hybridMultilevel"/>
    <w:tmpl w:val="1A4E85F4"/>
    <w:lvl w:ilvl="0" w:tplc="AB5C8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24D5409B"/>
    <w:multiLevelType w:val="multilevel"/>
    <w:tmpl w:val="75640282"/>
    <w:lvl w:ilvl="0">
      <w:start w:val="47"/>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33D72B0"/>
    <w:multiLevelType w:val="multilevel"/>
    <w:tmpl w:val="4FFA7FD0"/>
    <w:lvl w:ilvl="0">
      <w:start w:val="44"/>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0" w15:restartNumberingAfterBreak="0">
    <w:nsid w:val="380D7F4C"/>
    <w:multiLevelType w:val="multilevel"/>
    <w:tmpl w:val="CDBC42A2"/>
    <w:lvl w:ilvl="0">
      <w:start w:val="4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B50C1A"/>
    <w:multiLevelType w:val="multilevel"/>
    <w:tmpl w:val="E23A497A"/>
    <w:lvl w:ilvl="0">
      <w:start w:val="3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1437532"/>
    <w:multiLevelType w:val="multilevel"/>
    <w:tmpl w:val="5E16DBD2"/>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3" w15:restartNumberingAfterBreak="0">
    <w:nsid w:val="48CE3926"/>
    <w:multiLevelType w:val="hybridMultilevel"/>
    <w:tmpl w:val="A8E6F32E"/>
    <w:lvl w:ilvl="0" w:tplc="9DC4D6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5367A"/>
    <w:multiLevelType w:val="multilevel"/>
    <w:tmpl w:val="6E9E04F8"/>
    <w:lvl w:ilvl="0">
      <w:start w:val="1"/>
      <w:numFmt w:val="decimal"/>
      <w:lvlText w:val="%1."/>
      <w:lvlJc w:val="left"/>
      <w:pPr>
        <w:ind w:left="720" w:hanging="360"/>
      </w:pPr>
      <w:rPr>
        <w:rFonts w:hint="default"/>
        <w:sz w:val="24"/>
        <w:szCs w:val="24"/>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53567DD"/>
    <w:multiLevelType w:val="multilevel"/>
    <w:tmpl w:val="9A22A50C"/>
    <w:lvl w:ilvl="0">
      <w:start w:val="46"/>
      <w:numFmt w:val="decimal"/>
      <w:lvlText w:val="%1"/>
      <w:lvlJc w:val="left"/>
      <w:pPr>
        <w:ind w:left="460" w:hanging="460"/>
      </w:pPr>
      <w:rPr>
        <w:rFonts w:hint="default"/>
      </w:rPr>
    </w:lvl>
    <w:lvl w:ilvl="1">
      <w:start w:val="1"/>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18" w15:restartNumberingAfterBreak="0">
    <w:nsid w:val="7CD7234A"/>
    <w:multiLevelType w:val="hybridMultilevel"/>
    <w:tmpl w:val="EE6C5F2A"/>
    <w:lvl w:ilvl="0" w:tplc="057A5D54">
      <w:start w:val="1"/>
      <w:numFmt w:val="lowerLetter"/>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9" w15:restartNumberingAfterBreak="0">
    <w:nsid w:val="7EDF7EF0"/>
    <w:multiLevelType w:val="multilevel"/>
    <w:tmpl w:val="CB7CF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92CC9"/>
    <w:multiLevelType w:val="hybridMultilevel"/>
    <w:tmpl w:val="A8C870EE"/>
    <w:lvl w:ilvl="0" w:tplc="E722AEC4">
      <w:start w:val="1"/>
      <w:numFmt w:val="decimal"/>
      <w:lvlText w:val="%1)"/>
      <w:lvlJc w:val="left"/>
      <w:pPr>
        <w:ind w:left="327"/>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15B2BEBC">
      <w:start w:val="3"/>
      <w:numFmt w:val="lowerRoman"/>
      <w:lvlText w:val="%2)"/>
      <w:lvlJc w:val="left"/>
      <w:pPr>
        <w:ind w:left="77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AA4830F6">
      <w:start w:val="1"/>
      <w:numFmt w:val="lowerLetter"/>
      <w:lvlText w:val="%3."/>
      <w:lvlJc w:val="left"/>
      <w:pPr>
        <w:ind w:left="1197"/>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D452E8CC">
      <w:start w:val="1"/>
      <w:numFmt w:val="decimal"/>
      <w:lvlText w:val="%4"/>
      <w:lvlJc w:val="left"/>
      <w:pPr>
        <w:ind w:left="1936"/>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5E42687A">
      <w:start w:val="1"/>
      <w:numFmt w:val="lowerLetter"/>
      <w:lvlText w:val="%5"/>
      <w:lvlJc w:val="left"/>
      <w:pPr>
        <w:ind w:left="2656"/>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80CE0276">
      <w:start w:val="1"/>
      <w:numFmt w:val="lowerRoman"/>
      <w:lvlText w:val="%6"/>
      <w:lvlJc w:val="left"/>
      <w:pPr>
        <w:ind w:left="3376"/>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D1AC6F5E">
      <w:start w:val="1"/>
      <w:numFmt w:val="decimal"/>
      <w:lvlText w:val="%7"/>
      <w:lvlJc w:val="left"/>
      <w:pPr>
        <w:ind w:left="4096"/>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C70A7914">
      <w:start w:val="1"/>
      <w:numFmt w:val="lowerLetter"/>
      <w:lvlText w:val="%8"/>
      <w:lvlJc w:val="left"/>
      <w:pPr>
        <w:ind w:left="4816"/>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5D1C86C4">
      <w:start w:val="1"/>
      <w:numFmt w:val="lowerRoman"/>
      <w:lvlText w:val="%9"/>
      <w:lvlJc w:val="left"/>
      <w:pPr>
        <w:ind w:left="5536"/>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num w:numId="1">
    <w:abstractNumId w:val="15"/>
  </w:num>
  <w:num w:numId="2">
    <w:abstractNumId w:val="6"/>
  </w:num>
  <w:num w:numId="3">
    <w:abstractNumId w:val="0"/>
  </w:num>
  <w:num w:numId="4">
    <w:abstractNumId w:val="1"/>
  </w:num>
  <w:num w:numId="5">
    <w:abstractNumId w:val="4"/>
  </w:num>
  <w:num w:numId="6">
    <w:abstractNumId w:val="16"/>
  </w:num>
  <w:num w:numId="7">
    <w:abstractNumId w:val="20"/>
  </w:num>
  <w:num w:numId="8">
    <w:abstractNumId w:val="19"/>
  </w:num>
  <w:num w:numId="9">
    <w:abstractNumId w:val="3"/>
  </w:num>
  <w:num w:numId="10">
    <w:abstractNumId w:val="5"/>
  </w:num>
  <w:num w:numId="11">
    <w:abstractNumId w:val="9"/>
  </w:num>
  <w:num w:numId="12">
    <w:abstractNumId w:val="2"/>
  </w:num>
  <w:num w:numId="13">
    <w:abstractNumId w:val="13"/>
  </w:num>
  <w:num w:numId="14">
    <w:abstractNumId w:val="14"/>
  </w:num>
  <w:num w:numId="15">
    <w:abstractNumId w:val="18"/>
  </w:num>
  <w:num w:numId="16">
    <w:abstractNumId w:val="21"/>
  </w:num>
  <w:num w:numId="17">
    <w:abstractNumId w:val="12"/>
  </w:num>
  <w:num w:numId="18">
    <w:abstractNumId w:val="11"/>
  </w:num>
  <w:num w:numId="19">
    <w:abstractNumId w:val="8"/>
  </w:num>
  <w:num w:numId="20">
    <w:abstractNumId w:val="10"/>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4A9C"/>
    <w:rsid w:val="000060CB"/>
    <w:rsid w:val="000104B4"/>
    <w:rsid w:val="000218AC"/>
    <w:rsid w:val="0002295E"/>
    <w:rsid w:val="00022E29"/>
    <w:rsid w:val="00030EDB"/>
    <w:rsid w:val="00037BEB"/>
    <w:rsid w:val="00050078"/>
    <w:rsid w:val="00052547"/>
    <w:rsid w:val="000578D1"/>
    <w:rsid w:val="00062CEF"/>
    <w:rsid w:val="0006302B"/>
    <w:rsid w:val="00063E0A"/>
    <w:rsid w:val="00070EA4"/>
    <w:rsid w:val="000727F4"/>
    <w:rsid w:val="000730BB"/>
    <w:rsid w:val="00081AAA"/>
    <w:rsid w:val="0008376B"/>
    <w:rsid w:val="0008544C"/>
    <w:rsid w:val="00085E25"/>
    <w:rsid w:val="0008693D"/>
    <w:rsid w:val="0008710F"/>
    <w:rsid w:val="000954BB"/>
    <w:rsid w:val="000964D1"/>
    <w:rsid w:val="000971DB"/>
    <w:rsid w:val="000A26D7"/>
    <w:rsid w:val="000A5272"/>
    <w:rsid w:val="000C091F"/>
    <w:rsid w:val="000C1577"/>
    <w:rsid w:val="000C1D16"/>
    <w:rsid w:val="000C4554"/>
    <w:rsid w:val="000D0136"/>
    <w:rsid w:val="000D16A7"/>
    <w:rsid w:val="000E07B1"/>
    <w:rsid w:val="000E5109"/>
    <w:rsid w:val="000E5543"/>
    <w:rsid w:val="000E5FB9"/>
    <w:rsid w:val="000E6633"/>
    <w:rsid w:val="000F0EAB"/>
    <w:rsid w:val="000F4E4F"/>
    <w:rsid w:val="00101D88"/>
    <w:rsid w:val="001021EE"/>
    <w:rsid w:val="00103EC1"/>
    <w:rsid w:val="001100A2"/>
    <w:rsid w:val="00114724"/>
    <w:rsid w:val="00121456"/>
    <w:rsid w:val="00122161"/>
    <w:rsid w:val="00133C5A"/>
    <w:rsid w:val="0013492F"/>
    <w:rsid w:val="001370F7"/>
    <w:rsid w:val="00144EA8"/>
    <w:rsid w:val="00151F35"/>
    <w:rsid w:val="00155668"/>
    <w:rsid w:val="0016046F"/>
    <w:rsid w:val="00161F55"/>
    <w:rsid w:val="00163683"/>
    <w:rsid w:val="001721F5"/>
    <w:rsid w:val="0017465D"/>
    <w:rsid w:val="00192636"/>
    <w:rsid w:val="00192A68"/>
    <w:rsid w:val="00194AFD"/>
    <w:rsid w:val="00194BAE"/>
    <w:rsid w:val="001A21CD"/>
    <w:rsid w:val="001A7F86"/>
    <w:rsid w:val="001B288A"/>
    <w:rsid w:val="001B2B76"/>
    <w:rsid w:val="001B487B"/>
    <w:rsid w:val="001D6C62"/>
    <w:rsid w:val="001D6F4F"/>
    <w:rsid w:val="001E6710"/>
    <w:rsid w:val="001F07DD"/>
    <w:rsid w:val="001F0F3A"/>
    <w:rsid w:val="001F450A"/>
    <w:rsid w:val="001F4AE5"/>
    <w:rsid w:val="001F7DAC"/>
    <w:rsid w:val="002003EF"/>
    <w:rsid w:val="00201A93"/>
    <w:rsid w:val="002040D5"/>
    <w:rsid w:val="00205098"/>
    <w:rsid w:val="0020751F"/>
    <w:rsid w:val="002116E6"/>
    <w:rsid w:val="0021216F"/>
    <w:rsid w:val="002129F5"/>
    <w:rsid w:val="00221A7E"/>
    <w:rsid w:val="00232BFD"/>
    <w:rsid w:val="00232EA0"/>
    <w:rsid w:val="002332DE"/>
    <w:rsid w:val="00235638"/>
    <w:rsid w:val="00242E76"/>
    <w:rsid w:val="00244901"/>
    <w:rsid w:val="00246591"/>
    <w:rsid w:val="00254146"/>
    <w:rsid w:val="00255485"/>
    <w:rsid w:val="00260D00"/>
    <w:rsid w:val="00262BB0"/>
    <w:rsid w:val="00264079"/>
    <w:rsid w:val="00265336"/>
    <w:rsid w:val="00267036"/>
    <w:rsid w:val="0027008F"/>
    <w:rsid w:val="00275C9A"/>
    <w:rsid w:val="00280528"/>
    <w:rsid w:val="00281CA0"/>
    <w:rsid w:val="00283B34"/>
    <w:rsid w:val="00287E6E"/>
    <w:rsid w:val="002914E5"/>
    <w:rsid w:val="0029767F"/>
    <w:rsid w:val="002A51AF"/>
    <w:rsid w:val="002A53F8"/>
    <w:rsid w:val="002A6A3F"/>
    <w:rsid w:val="002B0A35"/>
    <w:rsid w:val="002B4437"/>
    <w:rsid w:val="002B69B1"/>
    <w:rsid w:val="002C413A"/>
    <w:rsid w:val="002C4D4E"/>
    <w:rsid w:val="002C7527"/>
    <w:rsid w:val="002D6A2A"/>
    <w:rsid w:val="002D6BF0"/>
    <w:rsid w:val="002E1F21"/>
    <w:rsid w:val="002F56B4"/>
    <w:rsid w:val="00307191"/>
    <w:rsid w:val="00313396"/>
    <w:rsid w:val="003155D7"/>
    <w:rsid w:val="00316515"/>
    <w:rsid w:val="00322298"/>
    <w:rsid w:val="00323F5E"/>
    <w:rsid w:val="00333325"/>
    <w:rsid w:val="003348C6"/>
    <w:rsid w:val="00334F20"/>
    <w:rsid w:val="00335D42"/>
    <w:rsid w:val="00342015"/>
    <w:rsid w:val="00360697"/>
    <w:rsid w:val="00363165"/>
    <w:rsid w:val="00371BE5"/>
    <w:rsid w:val="00375DC6"/>
    <w:rsid w:val="00385391"/>
    <w:rsid w:val="00385FBC"/>
    <w:rsid w:val="003A14B0"/>
    <w:rsid w:val="003A1839"/>
    <w:rsid w:val="003A20FB"/>
    <w:rsid w:val="003A3574"/>
    <w:rsid w:val="003A5BC8"/>
    <w:rsid w:val="003B6C23"/>
    <w:rsid w:val="003C415E"/>
    <w:rsid w:val="003C432D"/>
    <w:rsid w:val="003E6BDA"/>
    <w:rsid w:val="003F1516"/>
    <w:rsid w:val="003F3367"/>
    <w:rsid w:val="003F37AE"/>
    <w:rsid w:val="003F46D7"/>
    <w:rsid w:val="00406F88"/>
    <w:rsid w:val="00412E0C"/>
    <w:rsid w:val="00413603"/>
    <w:rsid w:val="00413E2B"/>
    <w:rsid w:val="00415484"/>
    <w:rsid w:val="00416EA1"/>
    <w:rsid w:val="00417BE7"/>
    <w:rsid w:val="00420FB6"/>
    <w:rsid w:val="0042184A"/>
    <w:rsid w:val="004247F2"/>
    <w:rsid w:val="00425F53"/>
    <w:rsid w:val="00432B66"/>
    <w:rsid w:val="00440D4B"/>
    <w:rsid w:val="0044117D"/>
    <w:rsid w:val="0044361B"/>
    <w:rsid w:val="00443ADE"/>
    <w:rsid w:val="00444C8B"/>
    <w:rsid w:val="0045133B"/>
    <w:rsid w:val="0045149D"/>
    <w:rsid w:val="00452A4C"/>
    <w:rsid w:val="00454072"/>
    <w:rsid w:val="00460F1A"/>
    <w:rsid w:val="00461E12"/>
    <w:rsid w:val="00475569"/>
    <w:rsid w:val="00475A8E"/>
    <w:rsid w:val="0048191C"/>
    <w:rsid w:val="00482966"/>
    <w:rsid w:val="004854D5"/>
    <w:rsid w:val="0049074E"/>
    <w:rsid w:val="0049313B"/>
    <w:rsid w:val="004C4A1E"/>
    <w:rsid w:val="004C6A1E"/>
    <w:rsid w:val="004D207D"/>
    <w:rsid w:val="004D3845"/>
    <w:rsid w:val="004E581A"/>
    <w:rsid w:val="004F0167"/>
    <w:rsid w:val="00500DA0"/>
    <w:rsid w:val="00501688"/>
    <w:rsid w:val="005069D9"/>
    <w:rsid w:val="00513E40"/>
    <w:rsid w:val="00514611"/>
    <w:rsid w:val="0051651C"/>
    <w:rsid w:val="005326E0"/>
    <w:rsid w:val="00533DAB"/>
    <w:rsid w:val="00540198"/>
    <w:rsid w:val="00543D34"/>
    <w:rsid w:val="00547AC7"/>
    <w:rsid w:val="00551B4C"/>
    <w:rsid w:val="0055431B"/>
    <w:rsid w:val="005560EF"/>
    <w:rsid w:val="0057074A"/>
    <w:rsid w:val="005720E9"/>
    <w:rsid w:val="00587548"/>
    <w:rsid w:val="00587BF3"/>
    <w:rsid w:val="00595099"/>
    <w:rsid w:val="005A1278"/>
    <w:rsid w:val="005A2F73"/>
    <w:rsid w:val="005B0DB3"/>
    <w:rsid w:val="005B118D"/>
    <w:rsid w:val="005B6266"/>
    <w:rsid w:val="005B75C1"/>
    <w:rsid w:val="005D3007"/>
    <w:rsid w:val="005D4790"/>
    <w:rsid w:val="005E2259"/>
    <w:rsid w:val="005E230C"/>
    <w:rsid w:val="005E448E"/>
    <w:rsid w:val="005E76EC"/>
    <w:rsid w:val="005F2FFD"/>
    <w:rsid w:val="005F49B3"/>
    <w:rsid w:val="005F585F"/>
    <w:rsid w:val="005F653D"/>
    <w:rsid w:val="00603401"/>
    <w:rsid w:val="006036F8"/>
    <w:rsid w:val="00605316"/>
    <w:rsid w:val="0060621B"/>
    <w:rsid w:val="006077A9"/>
    <w:rsid w:val="00613E4D"/>
    <w:rsid w:val="00615A0C"/>
    <w:rsid w:val="006216B4"/>
    <w:rsid w:val="00627AE6"/>
    <w:rsid w:val="006308B1"/>
    <w:rsid w:val="006430C0"/>
    <w:rsid w:val="00644BB3"/>
    <w:rsid w:val="00646138"/>
    <w:rsid w:val="00650745"/>
    <w:rsid w:val="00651B9B"/>
    <w:rsid w:val="00653433"/>
    <w:rsid w:val="00655236"/>
    <w:rsid w:val="006630FB"/>
    <w:rsid w:val="006710DC"/>
    <w:rsid w:val="00675035"/>
    <w:rsid w:val="00676987"/>
    <w:rsid w:val="00677BC9"/>
    <w:rsid w:val="006802BE"/>
    <w:rsid w:val="00683071"/>
    <w:rsid w:val="00686225"/>
    <w:rsid w:val="00686AFF"/>
    <w:rsid w:val="00692D3A"/>
    <w:rsid w:val="006947A5"/>
    <w:rsid w:val="00695533"/>
    <w:rsid w:val="00695A18"/>
    <w:rsid w:val="00697FAE"/>
    <w:rsid w:val="006A1AA8"/>
    <w:rsid w:val="006A37E3"/>
    <w:rsid w:val="006A3833"/>
    <w:rsid w:val="006A6DDB"/>
    <w:rsid w:val="006A7248"/>
    <w:rsid w:val="006A770C"/>
    <w:rsid w:val="006B0014"/>
    <w:rsid w:val="006B1F32"/>
    <w:rsid w:val="006B3D1D"/>
    <w:rsid w:val="006B67ED"/>
    <w:rsid w:val="006C705A"/>
    <w:rsid w:val="006E4415"/>
    <w:rsid w:val="006E462C"/>
    <w:rsid w:val="006F2787"/>
    <w:rsid w:val="006F40B5"/>
    <w:rsid w:val="006F7447"/>
    <w:rsid w:val="0070280C"/>
    <w:rsid w:val="007074C6"/>
    <w:rsid w:val="00707C51"/>
    <w:rsid w:val="00713A5D"/>
    <w:rsid w:val="00720FEF"/>
    <w:rsid w:val="0072221F"/>
    <w:rsid w:val="007240E6"/>
    <w:rsid w:val="00730CA3"/>
    <w:rsid w:val="0073212D"/>
    <w:rsid w:val="00733746"/>
    <w:rsid w:val="00735EB8"/>
    <w:rsid w:val="00736CDA"/>
    <w:rsid w:val="00737291"/>
    <w:rsid w:val="00742BAE"/>
    <w:rsid w:val="00750CC1"/>
    <w:rsid w:val="00752761"/>
    <w:rsid w:val="00753AD4"/>
    <w:rsid w:val="00755484"/>
    <w:rsid w:val="00762AA7"/>
    <w:rsid w:val="00762D19"/>
    <w:rsid w:val="00763002"/>
    <w:rsid w:val="007679D5"/>
    <w:rsid w:val="00771E0F"/>
    <w:rsid w:val="007728D2"/>
    <w:rsid w:val="00780646"/>
    <w:rsid w:val="00785866"/>
    <w:rsid w:val="007875AE"/>
    <w:rsid w:val="0078777C"/>
    <w:rsid w:val="007970E1"/>
    <w:rsid w:val="007A288E"/>
    <w:rsid w:val="007A5341"/>
    <w:rsid w:val="007A53BB"/>
    <w:rsid w:val="007B2C1E"/>
    <w:rsid w:val="007B46F6"/>
    <w:rsid w:val="007B62AD"/>
    <w:rsid w:val="007B63CD"/>
    <w:rsid w:val="007C373C"/>
    <w:rsid w:val="007C7D36"/>
    <w:rsid w:val="007D17B5"/>
    <w:rsid w:val="007D24A3"/>
    <w:rsid w:val="007D5116"/>
    <w:rsid w:val="007E14BF"/>
    <w:rsid w:val="007E61A4"/>
    <w:rsid w:val="007E7B98"/>
    <w:rsid w:val="007F0BBF"/>
    <w:rsid w:val="007F47BA"/>
    <w:rsid w:val="007F7FED"/>
    <w:rsid w:val="0080634A"/>
    <w:rsid w:val="00806DFA"/>
    <w:rsid w:val="00821962"/>
    <w:rsid w:val="00822511"/>
    <w:rsid w:val="00825D94"/>
    <w:rsid w:val="00827F29"/>
    <w:rsid w:val="0083215B"/>
    <w:rsid w:val="0083710F"/>
    <w:rsid w:val="00837200"/>
    <w:rsid w:val="00840547"/>
    <w:rsid w:val="00843148"/>
    <w:rsid w:val="0084332A"/>
    <w:rsid w:val="008465D6"/>
    <w:rsid w:val="00860899"/>
    <w:rsid w:val="00866025"/>
    <w:rsid w:val="0088233C"/>
    <w:rsid w:val="008A3877"/>
    <w:rsid w:val="008B1A58"/>
    <w:rsid w:val="008B1B71"/>
    <w:rsid w:val="008B2182"/>
    <w:rsid w:val="008C18AE"/>
    <w:rsid w:val="008C3603"/>
    <w:rsid w:val="008C45A5"/>
    <w:rsid w:val="008C5C03"/>
    <w:rsid w:val="008D34A8"/>
    <w:rsid w:val="008D4918"/>
    <w:rsid w:val="008D4FD5"/>
    <w:rsid w:val="008E4705"/>
    <w:rsid w:val="008E5BBF"/>
    <w:rsid w:val="008F2EA2"/>
    <w:rsid w:val="009007B6"/>
    <w:rsid w:val="00901159"/>
    <w:rsid w:val="009026AA"/>
    <w:rsid w:val="009109A0"/>
    <w:rsid w:val="00911000"/>
    <w:rsid w:val="00911F9D"/>
    <w:rsid w:val="00912A56"/>
    <w:rsid w:val="009155B3"/>
    <w:rsid w:val="00916812"/>
    <w:rsid w:val="009227A6"/>
    <w:rsid w:val="00923678"/>
    <w:rsid w:val="00926EAA"/>
    <w:rsid w:val="0093492C"/>
    <w:rsid w:val="0093762E"/>
    <w:rsid w:val="00940B57"/>
    <w:rsid w:val="00941562"/>
    <w:rsid w:val="00944BDE"/>
    <w:rsid w:val="0094501C"/>
    <w:rsid w:val="0094618C"/>
    <w:rsid w:val="00953E5C"/>
    <w:rsid w:val="0095576C"/>
    <w:rsid w:val="009732B6"/>
    <w:rsid w:val="00974554"/>
    <w:rsid w:val="00976D15"/>
    <w:rsid w:val="00977E1A"/>
    <w:rsid w:val="009838D5"/>
    <w:rsid w:val="00987290"/>
    <w:rsid w:val="009909C3"/>
    <w:rsid w:val="009950C9"/>
    <w:rsid w:val="009A269B"/>
    <w:rsid w:val="009A33C1"/>
    <w:rsid w:val="009A79F1"/>
    <w:rsid w:val="009B099B"/>
    <w:rsid w:val="009B2BC9"/>
    <w:rsid w:val="009B36AA"/>
    <w:rsid w:val="009B4C31"/>
    <w:rsid w:val="009D57DB"/>
    <w:rsid w:val="009E1EF1"/>
    <w:rsid w:val="009F22F0"/>
    <w:rsid w:val="009F43A4"/>
    <w:rsid w:val="009F5E83"/>
    <w:rsid w:val="00A00CE2"/>
    <w:rsid w:val="00A01777"/>
    <w:rsid w:val="00A06E43"/>
    <w:rsid w:val="00A07432"/>
    <w:rsid w:val="00A12932"/>
    <w:rsid w:val="00A13793"/>
    <w:rsid w:val="00A156AE"/>
    <w:rsid w:val="00A15E04"/>
    <w:rsid w:val="00A165EA"/>
    <w:rsid w:val="00A17458"/>
    <w:rsid w:val="00A22388"/>
    <w:rsid w:val="00A24B93"/>
    <w:rsid w:val="00A27EAE"/>
    <w:rsid w:val="00A31C0A"/>
    <w:rsid w:val="00A337E6"/>
    <w:rsid w:val="00A3464F"/>
    <w:rsid w:val="00A3600A"/>
    <w:rsid w:val="00A40C21"/>
    <w:rsid w:val="00A43F9C"/>
    <w:rsid w:val="00A4634B"/>
    <w:rsid w:val="00A54C36"/>
    <w:rsid w:val="00A56BC1"/>
    <w:rsid w:val="00A600CF"/>
    <w:rsid w:val="00A62353"/>
    <w:rsid w:val="00A63F51"/>
    <w:rsid w:val="00A75EF4"/>
    <w:rsid w:val="00A77551"/>
    <w:rsid w:val="00A831B7"/>
    <w:rsid w:val="00A9010C"/>
    <w:rsid w:val="00A901C5"/>
    <w:rsid w:val="00AA663B"/>
    <w:rsid w:val="00AA66FD"/>
    <w:rsid w:val="00AB1510"/>
    <w:rsid w:val="00AB2DE7"/>
    <w:rsid w:val="00AB4CA7"/>
    <w:rsid w:val="00AB636E"/>
    <w:rsid w:val="00AB6798"/>
    <w:rsid w:val="00AC0AB5"/>
    <w:rsid w:val="00AD44FE"/>
    <w:rsid w:val="00AD49F8"/>
    <w:rsid w:val="00AE1E5D"/>
    <w:rsid w:val="00AE4E9C"/>
    <w:rsid w:val="00AF1688"/>
    <w:rsid w:val="00AF3194"/>
    <w:rsid w:val="00B11DEB"/>
    <w:rsid w:val="00B120C9"/>
    <w:rsid w:val="00B20170"/>
    <w:rsid w:val="00B21489"/>
    <w:rsid w:val="00B22495"/>
    <w:rsid w:val="00B244B7"/>
    <w:rsid w:val="00B25CC8"/>
    <w:rsid w:val="00B3097A"/>
    <w:rsid w:val="00B3106B"/>
    <w:rsid w:val="00B404D0"/>
    <w:rsid w:val="00B40A39"/>
    <w:rsid w:val="00B44F10"/>
    <w:rsid w:val="00B50E11"/>
    <w:rsid w:val="00B55F8E"/>
    <w:rsid w:val="00B6349F"/>
    <w:rsid w:val="00B64D36"/>
    <w:rsid w:val="00B70181"/>
    <w:rsid w:val="00B8347D"/>
    <w:rsid w:val="00B849E0"/>
    <w:rsid w:val="00B862D2"/>
    <w:rsid w:val="00B908DF"/>
    <w:rsid w:val="00B92A41"/>
    <w:rsid w:val="00B932AC"/>
    <w:rsid w:val="00B9551D"/>
    <w:rsid w:val="00B95693"/>
    <w:rsid w:val="00B95E84"/>
    <w:rsid w:val="00BA1F62"/>
    <w:rsid w:val="00BA390A"/>
    <w:rsid w:val="00BB3F9A"/>
    <w:rsid w:val="00BD2454"/>
    <w:rsid w:val="00BD3577"/>
    <w:rsid w:val="00BD42EB"/>
    <w:rsid w:val="00BF09B4"/>
    <w:rsid w:val="00C04C43"/>
    <w:rsid w:val="00C11D38"/>
    <w:rsid w:val="00C2247C"/>
    <w:rsid w:val="00C33AAD"/>
    <w:rsid w:val="00C4185B"/>
    <w:rsid w:val="00C45291"/>
    <w:rsid w:val="00C46420"/>
    <w:rsid w:val="00C519B2"/>
    <w:rsid w:val="00C52737"/>
    <w:rsid w:val="00C53B19"/>
    <w:rsid w:val="00C5727B"/>
    <w:rsid w:val="00C63FFA"/>
    <w:rsid w:val="00C64782"/>
    <w:rsid w:val="00C64B6A"/>
    <w:rsid w:val="00C729E0"/>
    <w:rsid w:val="00C72A6C"/>
    <w:rsid w:val="00C7361A"/>
    <w:rsid w:val="00C7460D"/>
    <w:rsid w:val="00C8430A"/>
    <w:rsid w:val="00C9262D"/>
    <w:rsid w:val="00CA60B4"/>
    <w:rsid w:val="00CA6C2A"/>
    <w:rsid w:val="00CB1C6A"/>
    <w:rsid w:val="00CB2381"/>
    <w:rsid w:val="00CB2439"/>
    <w:rsid w:val="00CB6F8A"/>
    <w:rsid w:val="00CC3AB3"/>
    <w:rsid w:val="00CC59E2"/>
    <w:rsid w:val="00CD1BDD"/>
    <w:rsid w:val="00CE09E5"/>
    <w:rsid w:val="00CE0CC7"/>
    <w:rsid w:val="00CE20A5"/>
    <w:rsid w:val="00CE30E0"/>
    <w:rsid w:val="00CE3BED"/>
    <w:rsid w:val="00CF05BE"/>
    <w:rsid w:val="00CF6A6B"/>
    <w:rsid w:val="00CF7D86"/>
    <w:rsid w:val="00CF7D99"/>
    <w:rsid w:val="00D00B2E"/>
    <w:rsid w:val="00D026E5"/>
    <w:rsid w:val="00D0642F"/>
    <w:rsid w:val="00D16320"/>
    <w:rsid w:val="00D2145B"/>
    <w:rsid w:val="00D23AB6"/>
    <w:rsid w:val="00D2698D"/>
    <w:rsid w:val="00D31928"/>
    <w:rsid w:val="00D344C1"/>
    <w:rsid w:val="00D42B06"/>
    <w:rsid w:val="00D523A1"/>
    <w:rsid w:val="00D526DF"/>
    <w:rsid w:val="00D53920"/>
    <w:rsid w:val="00D55470"/>
    <w:rsid w:val="00D556C8"/>
    <w:rsid w:val="00D61362"/>
    <w:rsid w:val="00D64C9D"/>
    <w:rsid w:val="00D66F3A"/>
    <w:rsid w:val="00D77C76"/>
    <w:rsid w:val="00D91BA3"/>
    <w:rsid w:val="00DA3DE6"/>
    <w:rsid w:val="00DA44A9"/>
    <w:rsid w:val="00DA7A8D"/>
    <w:rsid w:val="00DB0598"/>
    <w:rsid w:val="00DB19FF"/>
    <w:rsid w:val="00DC0738"/>
    <w:rsid w:val="00DD0D2F"/>
    <w:rsid w:val="00DD4D3D"/>
    <w:rsid w:val="00DE0282"/>
    <w:rsid w:val="00DE1587"/>
    <w:rsid w:val="00DE39D7"/>
    <w:rsid w:val="00DF0D64"/>
    <w:rsid w:val="00DF1032"/>
    <w:rsid w:val="00DF4D83"/>
    <w:rsid w:val="00E01835"/>
    <w:rsid w:val="00E02EAF"/>
    <w:rsid w:val="00E03204"/>
    <w:rsid w:val="00E03B46"/>
    <w:rsid w:val="00E067A2"/>
    <w:rsid w:val="00E077DF"/>
    <w:rsid w:val="00E07A72"/>
    <w:rsid w:val="00E15630"/>
    <w:rsid w:val="00E15BCC"/>
    <w:rsid w:val="00E2087F"/>
    <w:rsid w:val="00E269A4"/>
    <w:rsid w:val="00E3052B"/>
    <w:rsid w:val="00E31629"/>
    <w:rsid w:val="00E42C75"/>
    <w:rsid w:val="00E43F8E"/>
    <w:rsid w:val="00E45186"/>
    <w:rsid w:val="00E50554"/>
    <w:rsid w:val="00E507F0"/>
    <w:rsid w:val="00E51144"/>
    <w:rsid w:val="00E537E1"/>
    <w:rsid w:val="00E55848"/>
    <w:rsid w:val="00E63370"/>
    <w:rsid w:val="00E63F2E"/>
    <w:rsid w:val="00E65FD4"/>
    <w:rsid w:val="00E6617F"/>
    <w:rsid w:val="00E7210A"/>
    <w:rsid w:val="00E72A79"/>
    <w:rsid w:val="00E73A77"/>
    <w:rsid w:val="00E74364"/>
    <w:rsid w:val="00E802B6"/>
    <w:rsid w:val="00E82E00"/>
    <w:rsid w:val="00E8500B"/>
    <w:rsid w:val="00E8695C"/>
    <w:rsid w:val="00E86AD4"/>
    <w:rsid w:val="00E904E4"/>
    <w:rsid w:val="00E91325"/>
    <w:rsid w:val="00E932B5"/>
    <w:rsid w:val="00E94C86"/>
    <w:rsid w:val="00E95904"/>
    <w:rsid w:val="00E972D3"/>
    <w:rsid w:val="00EA1BCA"/>
    <w:rsid w:val="00EA616C"/>
    <w:rsid w:val="00EB239A"/>
    <w:rsid w:val="00EC019B"/>
    <w:rsid w:val="00EC7C52"/>
    <w:rsid w:val="00ED011F"/>
    <w:rsid w:val="00ED1981"/>
    <w:rsid w:val="00ED23AA"/>
    <w:rsid w:val="00ED3D8E"/>
    <w:rsid w:val="00ED58E4"/>
    <w:rsid w:val="00ED68B8"/>
    <w:rsid w:val="00EE0738"/>
    <w:rsid w:val="00EE0DBB"/>
    <w:rsid w:val="00EE211A"/>
    <w:rsid w:val="00EE7699"/>
    <w:rsid w:val="00EE7C9E"/>
    <w:rsid w:val="00EF0C48"/>
    <w:rsid w:val="00EF46E6"/>
    <w:rsid w:val="00EF5F44"/>
    <w:rsid w:val="00EF626F"/>
    <w:rsid w:val="00F00B18"/>
    <w:rsid w:val="00F12440"/>
    <w:rsid w:val="00F142DB"/>
    <w:rsid w:val="00F16056"/>
    <w:rsid w:val="00F21520"/>
    <w:rsid w:val="00F25D67"/>
    <w:rsid w:val="00F26354"/>
    <w:rsid w:val="00F3578B"/>
    <w:rsid w:val="00F43A15"/>
    <w:rsid w:val="00F43C52"/>
    <w:rsid w:val="00F44185"/>
    <w:rsid w:val="00F46A82"/>
    <w:rsid w:val="00F471C4"/>
    <w:rsid w:val="00F53553"/>
    <w:rsid w:val="00F5420B"/>
    <w:rsid w:val="00F55674"/>
    <w:rsid w:val="00F55C9B"/>
    <w:rsid w:val="00F56324"/>
    <w:rsid w:val="00F57032"/>
    <w:rsid w:val="00F62F5D"/>
    <w:rsid w:val="00F63187"/>
    <w:rsid w:val="00F66A4D"/>
    <w:rsid w:val="00F71C68"/>
    <w:rsid w:val="00F85632"/>
    <w:rsid w:val="00F87163"/>
    <w:rsid w:val="00F90936"/>
    <w:rsid w:val="00F93BA4"/>
    <w:rsid w:val="00F95B0D"/>
    <w:rsid w:val="00F96145"/>
    <w:rsid w:val="00F97E13"/>
    <w:rsid w:val="00FC01F2"/>
    <w:rsid w:val="00FC0385"/>
    <w:rsid w:val="00FC76E7"/>
    <w:rsid w:val="00FD07EE"/>
    <w:rsid w:val="00FD36CE"/>
    <w:rsid w:val="00FD48A0"/>
    <w:rsid w:val="00FE07D3"/>
    <w:rsid w:val="00FE0804"/>
    <w:rsid w:val="00FE3A9A"/>
    <w:rsid w:val="00FE53D2"/>
    <w:rsid w:val="00FF07BC"/>
    <w:rsid w:val="00FF1218"/>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20D9B5-50A3-4195-A1F9-500C5AD8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3321</Words>
  <Characters>18934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Millar</dc:creator>
  <cp:lastModifiedBy>Mary Bruce</cp:lastModifiedBy>
  <cp:revision>3</cp:revision>
  <cp:lastPrinted>2022-08-26T06:55:00Z</cp:lastPrinted>
  <dcterms:created xsi:type="dcterms:W3CDTF">2022-08-26T08:03:00Z</dcterms:created>
  <dcterms:modified xsi:type="dcterms:W3CDTF">2022-10-13T11:17:00Z</dcterms:modified>
</cp:coreProperties>
</file>