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52A09" w14:textId="77777777" w:rsidR="00B50E11" w:rsidRDefault="00B50E11" w:rsidP="00B50E11">
      <w:pPr>
        <w:pStyle w:val="Body"/>
        <w:jc w:val="center"/>
      </w:pPr>
      <w:bookmarkStart w:id="0" w:name="_GoBack"/>
      <w:bookmarkEnd w:id="0"/>
      <w:r>
        <w:rPr>
          <w:noProof/>
          <w:lang w:val="en-ZA" w:eastAsia="en-ZA"/>
        </w:rPr>
        <w:drawing>
          <wp:inline distT="0" distB="0" distL="0" distR="0" wp14:anchorId="570FB1D4" wp14:editId="1025FB71">
            <wp:extent cx="1604620" cy="1575307"/>
            <wp:effectExtent l="0" t="0" r="0" b="635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619877" cy="1590285"/>
                    </a:xfrm>
                    <a:prstGeom prst="rect">
                      <a:avLst/>
                    </a:prstGeom>
                    <a:ln w="12700" cap="flat">
                      <a:noFill/>
                      <a:miter lim="400000"/>
                    </a:ln>
                    <a:effectLst/>
                  </pic:spPr>
                </pic:pic>
              </a:graphicData>
            </a:graphic>
          </wp:inline>
        </w:drawing>
      </w:r>
    </w:p>
    <w:p w14:paraId="5DAA5C28" w14:textId="77777777" w:rsidR="00B50E11" w:rsidRPr="0031449E" w:rsidRDefault="00B50E11" w:rsidP="00B50E11">
      <w:pPr>
        <w:pStyle w:val="Body"/>
        <w:jc w:val="center"/>
        <w:outlineLvl w:val="0"/>
        <w:rPr>
          <w:rFonts w:cs="Arial"/>
          <w:b/>
          <w:bCs/>
          <w:sz w:val="24"/>
          <w:szCs w:val="24"/>
        </w:rPr>
      </w:pPr>
      <w:r w:rsidRPr="0031449E">
        <w:rPr>
          <w:rFonts w:cs="Arial"/>
          <w:b/>
          <w:bCs/>
          <w:sz w:val="24"/>
          <w:szCs w:val="24"/>
          <w:u w:val="single"/>
        </w:rPr>
        <w:t xml:space="preserve">IN THE HIGH </w:t>
      </w:r>
      <w:r w:rsidR="00E87C23">
        <w:rPr>
          <w:rFonts w:cs="Arial"/>
          <w:b/>
          <w:bCs/>
          <w:sz w:val="24"/>
          <w:szCs w:val="24"/>
          <w:u w:val="single"/>
        </w:rPr>
        <w:t>COURT</w:t>
      </w:r>
      <w:r w:rsidRPr="0031449E">
        <w:rPr>
          <w:rFonts w:cs="Arial"/>
          <w:b/>
          <w:bCs/>
          <w:sz w:val="24"/>
          <w:szCs w:val="24"/>
          <w:u w:val="single"/>
        </w:rPr>
        <w:t xml:space="preserve"> OF SOUTH AFRICA</w:t>
      </w:r>
    </w:p>
    <w:p w14:paraId="6B9E4FE8" w14:textId="77777777" w:rsidR="00C519B2" w:rsidRPr="00E12A80" w:rsidRDefault="00B50E11" w:rsidP="00E12A80">
      <w:pPr>
        <w:pStyle w:val="Body"/>
        <w:jc w:val="center"/>
        <w:rPr>
          <w:rFonts w:cs="Arial"/>
          <w:b/>
          <w:bCs/>
          <w:sz w:val="24"/>
          <w:szCs w:val="24"/>
          <w:u w:val="single"/>
        </w:rPr>
      </w:pPr>
      <w:r w:rsidRPr="0031449E">
        <w:rPr>
          <w:rFonts w:cs="Arial"/>
          <w:b/>
          <w:bCs/>
          <w:sz w:val="24"/>
          <w:szCs w:val="24"/>
          <w:u w:val="single"/>
          <w:lang w:val="de-DE"/>
        </w:rPr>
        <w:t>(GAUTENG DIVISION, PRETORIA)</w:t>
      </w:r>
      <w:r w:rsidR="00E331B6">
        <w:rPr>
          <w:rFonts w:cs="Arial"/>
          <w:b/>
          <w:bCs/>
          <w:sz w:val="24"/>
          <w:szCs w:val="24"/>
          <w:u w:val="single"/>
          <w:lang w:val="de-D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6"/>
      </w:tblGrid>
      <w:tr w:rsidR="00C519B2" w:rsidRPr="004164F3" w14:paraId="142D290A" w14:textId="77777777" w:rsidTr="00C1227A">
        <w:trPr>
          <w:trHeight w:val="1849"/>
        </w:trPr>
        <w:tc>
          <w:tcPr>
            <w:tcW w:w="3866" w:type="dxa"/>
          </w:tcPr>
          <w:p w14:paraId="336C6E45" w14:textId="77777777" w:rsidR="00C519B2" w:rsidRPr="004164F3" w:rsidRDefault="00C519B2" w:rsidP="00C64B6A">
            <w:pPr>
              <w:rPr>
                <w:rFonts w:ascii="Arial Unicode MS" w:eastAsia="Arial Unicode MS" w:hAnsi="Arial Unicode MS" w:cs="Arial Unicode MS"/>
                <w:b/>
                <w:sz w:val="16"/>
                <w:szCs w:val="16"/>
              </w:rPr>
            </w:pPr>
            <w:r w:rsidRPr="004164F3">
              <w:rPr>
                <w:rFonts w:ascii="Arial Unicode MS" w:eastAsia="Arial Unicode MS" w:hAnsi="Arial Unicode MS" w:cs="Arial Unicode MS"/>
                <w:b/>
                <w:sz w:val="16"/>
                <w:szCs w:val="16"/>
              </w:rPr>
              <w:t>DELETE WHICHEVER IS NOT APPLICABLE</w:t>
            </w:r>
          </w:p>
          <w:p w14:paraId="61CF11A0" w14:textId="77777777"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(1)</w:t>
            </w:r>
            <w:r w:rsidR="00E87C2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REPORTABLE:</w:t>
            </w:r>
            <w:r w:rsidRPr="004164F3">
              <w:rPr>
                <w:rFonts w:ascii="Arial Unicode MS" w:eastAsia="Arial Unicode MS" w:hAnsi="Arial Unicode MS" w:cs="Arial Unicode MS"/>
                <w:sz w:val="16"/>
                <w:szCs w:val="16"/>
              </w:rPr>
              <w:tab/>
            </w:r>
            <w:r w:rsidRPr="009B3D4B">
              <w:rPr>
                <w:rFonts w:ascii="Arial Unicode MS" w:eastAsia="Arial Unicode MS" w:hAnsi="Arial Unicode MS" w:cs="Arial Unicode MS"/>
                <w:strike/>
                <w:sz w:val="16"/>
                <w:szCs w:val="16"/>
              </w:rPr>
              <w:t>YE</w:t>
            </w:r>
            <w:r w:rsidR="009B3D4B" w:rsidRPr="009B3D4B">
              <w:rPr>
                <w:rFonts w:ascii="Arial Unicode MS" w:eastAsia="Arial Unicode MS" w:hAnsi="Arial Unicode MS" w:cs="Arial Unicode MS"/>
                <w:strike/>
                <w:sz w:val="16"/>
                <w:szCs w:val="16"/>
              </w:rPr>
              <w:t>S</w:t>
            </w:r>
            <w:r w:rsidRPr="009B3D4B">
              <w:rPr>
                <w:rFonts w:ascii="Arial Unicode MS" w:eastAsia="Arial Unicode MS" w:hAnsi="Arial Unicode MS" w:cs="Arial Unicode MS"/>
                <w:sz w:val="16"/>
                <w:szCs w:val="16"/>
              </w:rPr>
              <w:t>/</w:t>
            </w:r>
            <w:r w:rsidRPr="009B3D4B">
              <w:rPr>
                <w:rFonts w:ascii="Arial Unicode MS" w:eastAsia="Arial Unicode MS" w:hAnsi="Arial Unicode MS" w:cs="Arial Unicode MS"/>
                <w:b/>
                <w:bCs/>
                <w:sz w:val="16"/>
                <w:szCs w:val="16"/>
              </w:rPr>
              <w:t>NO</w:t>
            </w:r>
          </w:p>
          <w:p w14:paraId="5FE408AE" w14:textId="77777777"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(2)</w:t>
            </w:r>
            <w:r w:rsidR="00E87C2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 xml:space="preserve">OF INTEREST TO OTHER JUDGES: </w:t>
            </w:r>
            <w:r w:rsidR="00E87C23" w:rsidRPr="000E55BD">
              <w:rPr>
                <w:rFonts w:ascii="Arial Unicode MS" w:eastAsia="Arial Unicode MS" w:hAnsi="Arial Unicode MS" w:cs="Arial Unicode MS"/>
                <w:b/>
                <w:bCs/>
                <w:sz w:val="16"/>
                <w:szCs w:val="16"/>
              </w:rPr>
              <w:t xml:space="preserve"> </w:t>
            </w:r>
            <w:r w:rsidRPr="009B3D4B">
              <w:rPr>
                <w:rFonts w:ascii="Arial Unicode MS" w:eastAsia="Arial Unicode MS" w:hAnsi="Arial Unicode MS" w:cs="Arial Unicode MS"/>
                <w:strike/>
                <w:sz w:val="16"/>
                <w:szCs w:val="16"/>
              </w:rPr>
              <w:t>YES</w:t>
            </w:r>
            <w:r w:rsidRPr="009B3D4B">
              <w:rPr>
                <w:rFonts w:ascii="Arial Unicode MS" w:eastAsia="Arial Unicode MS" w:hAnsi="Arial Unicode MS" w:cs="Arial Unicode MS"/>
                <w:sz w:val="16"/>
                <w:szCs w:val="16"/>
              </w:rPr>
              <w:t>/</w:t>
            </w:r>
            <w:r w:rsidRPr="009B3D4B">
              <w:rPr>
                <w:rFonts w:ascii="Arial Unicode MS" w:eastAsia="Arial Unicode MS" w:hAnsi="Arial Unicode MS" w:cs="Arial Unicode MS"/>
                <w:b/>
                <w:bCs/>
                <w:sz w:val="16"/>
                <w:szCs w:val="16"/>
              </w:rPr>
              <w:t>NO</w:t>
            </w:r>
          </w:p>
          <w:p w14:paraId="4A2DE815" w14:textId="6FD1390B"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(3)</w:t>
            </w:r>
            <w:r w:rsidR="00E87C2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REVISED</w:t>
            </w:r>
            <w:r w:rsidR="000E55BD">
              <w:rPr>
                <w:rFonts w:ascii="Arial Unicode MS" w:eastAsia="Arial Unicode MS" w:hAnsi="Arial Unicode MS" w:cs="Arial Unicode MS"/>
                <w:sz w:val="16"/>
                <w:szCs w:val="16"/>
              </w:rPr>
              <w:t xml:space="preserve">: </w:t>
            </w:r>
            <w:r w:rsidR="00932B92" w:rsidRPr="00932B92">
              <w:rPr>
                <w:rFonts w:ascii="Arial Unicode MS" w:eastAsia="Arial Unicode MS" w:hAnsi="Arial Unicode MS" w:cs="Arial Unicode MS"/>
                <w:b/>
                <w:bCs/>
                <w:sz w:val="16"/>
                <w:szCs w:val="16"/>
              </w:rPr>
              <w:t>NO</w:t>
            </w:r>
          </w:p>
          <w:p w14:paraId="5E2D448B" w14:textId="7D637D54" w:rsidR="00C519B2" w:rsidRDefault="00C519B2" w:rsidP="00C64B6A">
            <w:pPr>
              <w:spacing w:before="120"/>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DATE:</w:t>
            </w:r>
            <w:r w:rsidRPr="004164F3">
              <w:rPr>
                <w:rFonts w:ascii="Arial Unicode MS" w:eastAsia="Arial Unicode MS" w:hAnsi="Arial Unicode MS" w:cs="Arial Unicode MS"/>
                <w:sz w:val="16"/>
                <w:szCs w:val="16"/>
              </w:rPr>
              <w:tab/>
            </w:r>
            <w:r w:rsidR="009E2680" w:rsidRPr="009E2680">
              <w:rPr>
                <w:rFonts w:ascii="Arial Unicode MS" w:eastAsia="Arial Unicode MS" w:hAnsi="Arial Unicode MS" w:cs="Arial Unicode MS"/>
                <w:b/>
                <w:bCs/>
                <w:sz w:val="16"/>
                <w:szCs w:val="16"/>
              </w:rPr>
              <w:t xml:space="preserve">6 </w:t>
            </w:r>
            <w:r w:rsidR="00823632" w:rsidRPr="009E2680">
              <w:rPr>
                <w:rFonts w:ascii="Arial Unicode MS" w:eastAsia="Arial Unicode MS" w:hAnsi="Arial Unicode MS" w:cs="Arial Unicode MS"/>
                <w:b/>
                <w:bCs/>
                <w:sz w:val="16"/>
                <w:szCs w:val="16"/>
              </w:rPr>
              <w:t xml:space="preserve">OCTOBER </w:t>
            </w:r>
            <w:r w:rsidR="00E87C23" w:rsidRPr="009E2680">
              <w:rPr>
                <w:rFonts w:ascii="Arial Unicode MS" w:eastAsia="Arial Unicode MS" w:hAnsi="Arial Unicode MS" w:cs="Arial Unicode MS"/>
                <w:b/>
                <w:bCs/>
                <w:sz w:val="16"/>
                <w:szCs w:val="16"/>
              </w:rPr>
              <w:t xml:space="preserve"> 2022</w:t>
            </w:r>
          </w:p>
          <w:p w14:paraId="09AB7D50" w14:textId="77777777" w:rsidR="00E965B7" w:rsidRDefault="00E965B7" w:rsidP="00C64B6A">
            <w:pPr>
              <w:rPr>
                <w:rFonts w:ascii="Arial Unicode MS" w:eastAsia="Arial Unicode MS" w:hAnsi="Arial Unicode MS" w:cs="Arial Unicode MS"/>
                <w:sz w:val="16"/>
                <w:szCs w:val="16"/>
              </w:rPr>
            </w:pPr>
          </w:p>
          <w:p w14:paraId="12F3205C" w14:textId="77777777"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SIGNATURE:</w:t>
            </w:r>
            <w:r w:rsidRPr="004164F3">
              <w:rPr>
                <w:rFonts w:ascii="Arial Unicode MS" w:eastAsia="Arial Unicode MS" w:hAnsi="Arial Unicode MS" w:cs="Arial Unicode MS"/>
                <w:sz w:val="16"/>
                <w:szCs w:val="16"/>
              </w:rPr>
              <w:tab/>
            </w:r>
          </w:p>
        </w:tc>
      </w:tr>
    </w:tbl>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530C96" w:rsidRPr="0031449E" w14:paraId="15472A11" w14:textId="77777777" w:rsidTr="00530C96">
        <w:trPr>
          <w:trHeight w:val="1045"/>
        </w:trPr>
        <w:tc>
          <w:tcPr>
            <w:tcW w:w="8931" w:type="dxa"/>
          </w:tcPr>
          <w:p w14:paraId="238C2047" w14:textId="77777777" w:rsidR="00530C96" w:rsidRPr="00823632" w:rsidRDefault="00530C96" w:rsidP="00530C9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right"/>
              <w:rPr>
                <w:rFonts w:ascii="Arial" w:hAnsi="Arial" w:cs="Arial"/>
                <w:b/>
                <w:bCs/>
                <w:sz w:val="24"/>
                <w:szCs w:val="24"/>
              </w:rPr>
            </w:pPr>
            <w:r w:rsidRPr="00823632">
              <w:rPr>
                <w:rFonts w:ascii="Arial" w:hAnsi="Arial" w:cs="Arial"/>
                <w:b/>
                <w:sz w:val="24"/>
                <w:szCs w:val="24"/>
              </w:rPr>
              <w:tab/>
            </w:r>
            <w:r w:rsidRPr="00823632">
              <w:rPr>
                <w:rFonts w:ascii="Arial" w:hAnsi="Arial" w:cs="Arial"/>
                <w:b/>
                <w:bCs/>
                <w:sz w:val="24"/>
                <w:szCs w:val="24"/>
              </w:rPr>
              <w:t>CASE NO: 31971/2022</w:t>
            </w:r>
          </w:p>
          <w:p w14:paraId="7565C19B" w14:textId="0AED8A9A" w:rsidR="00530C96" w:rsidRDefault="00530C96" w:rsidP="00530C96">
            <w:pPr>
              <w:pBdr>
                <w:top w:val="none" w:sz="0" w:space="0" w:color="auto"/>
                <w:left w:val="none" w:sz="0" w:space="0" w:color="auto"/>
                <w:bottom w:val="none" w:sz="0" w:space="0" w:color="auto"/>
                <w:right w:val="none" w:sz="0" w:space="0" w:color="auto"/>
                <w:between w:val="none" w:sz="0" w:space="0" w:color="auto"/>
                <w:bar w:val="none" w:sz="0" w:color="auto"/>
              </w:pBdr>
              <w:tabs>
                <w:tab w:val="left" w:pos="6946"/>
              </w:tabs>
              <w:spacing w:line="480" w:lineRule="auto"/>
              <w:ind w:right="-141"/>
              <w:jc w:val="both"/>
              <w:rPr>
                <w:rFonts w:ascii="Arial" w:hAnsi="Arial" w:cs="Arial"/>
                <w:b/>
                <w:bCs/>
                <w:sz w:val="24"/>
                <w:szCs w:val="24"/>
              </w:rPr>
            </w:pPr>
            <w:r w:rsidRPr="00823632">
              <w:rPr>
                <w:rFonts w:ascii="Arial" w:hAnsi="Arial" w:cs="Arial"/>
                <w:b/>
                <w:bCs/>
                <w:sz w:val="24"/>
                <w:szCs w:val="24"/>
              </w:rPr>
              <w:t>In the matter between:</w:t>
            </w:r>
          </w:p>
          <w:tbl>
            <w:tblPr>
              <w:tblStyle w:val="TableGrid"/>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6"/>
              <w:gridCol w:w="2694"/>
            </w:tblGrid>
            <w:tr w:rsidR="00530C96" w14:paraId="5B9F2ED9" w14:textId="77777777" w:rsidTr="00DA2328">
              <w:tc>
                <w:tcPr>
                  <w:tcW w:w="6126" w:type="dxa"/>
                </w:tcPr>
                <w:p w14:paraId="1A4FCFD0" w14:textId="77777777" w:rsidR="00530C96" w:rsidRPr="00DA2328" w:rsidRDefault="00530C96" w:rsidP="00DA2328">
                  <w:pPr>
                    <w:pBdr>
                      <w:top w:val="none" w:sz="0" w:space="0" w:color="auto"/>
                      <w:left w:val="none" w:sz="0" w:space="0" w:color="auto"/>
                      <w:bottom w:val="none" w:sz="0" w:space="0" w:color="auto"/>
                      <w:right w:val="none" w:sz="0" w:space="0" w:color="auto"/>
                      <w:between w:val="none" w:sz="0" w:space="0" w:color="auto"/>
                      <w:bar w:val="none" w:sz="0" w:color="auto"/>
                    </w:pBdr>
                    <w:tabs>
                      <w:tab w:val="left" w:pos="6946"/>
                      <w:tab w:val="right" w:pos="9079"/>
                    </w:tabs>
                    <w:spacing w:before="120" w:after="120"/>
                    <w:ind w:right="-141"/>
                    <w:jc w:val="both"/>
                    <w:rPr>
                      <w:rFonts w:ascii="Arial" w:hAnsi="Arial" w:cs="Arial"/>
                      <w:b/>
                      <w:sz w:val="24"/>
                      <w:szCs w:val="24"/>
                    </w:rPr>
                  </w:pPr>
                  <w:r w:rsidRPr="00DA2328">
                    <w:rPr>
                      <w:rFonts w:ascii="Arial" w:hAnsi="Arial" w:cs="Arial"/>
                      <w:b/>
                      <w:sz w:val="24"/>
                      <w:szCs w:val="24"/>
                    </w:rPr>
                    <w:t>FIDELITY SECURITY SERVICES (PTY) LTD</w:t>
                  </w:r>
                </w:p>
                <w:p w14:paraId="468B8849" w14:textId="02E41D5B" w:rsidR="00530C96" w:rsidRPr="00DA2328" w:rsidRDefault="00530C96" w:rsidP="00DA2328">
                  <w:pPr>
                    <w:tabs>
                      <w:tab w:val="left" w:pos="6946"/>
                    </w:tabs>
                    <w:spacing w:before="120" w:after="120"/>
                    <w:ind w:right="-141"/>
                    <w:jc w:val="both"/>
                    <w:rPr>
                      <w:rFonts w:ascii="Arial" w:hAnsi="Arial" w:cs="Arial"/>
                      <w:b/>
                      <w:bCs/>
                      <w:sz w:val="24"/>
                      <w:szCs w:val="24"/>
                    </w:rPr>
                  </w:pPr>
                  <w:r w:rsidRPr="00DA2328">
                    <w:rPr>
                      <w:rFonts w:ascii="Arial" w:hAnsi="Arial" w:cs="Arial"/>
                      <w:b/>
                      <w:sz w:val="24"/>
                      <w:szCs w:val="24"/>
                    </w:rPr>
                    <w:t xml:space="preserve">CODE OF BODY </w:t>
                  </w:r>
                  <w:r w:rsidRPr="00DA2328">
                    <w:rPr>
                      <w:rFonts w:ascii="Arial" w:hAnsi="Arial" w:cs="Arial"/>
                      <w:b/>
                      <w:color w:val="000000"/>
                      <w:sz w:val="24"/>
                      <w:szCs w:val="24"/>
                    </w:rPr>
                    <w:t>16455</w:t>
                  </w:r>
                </w:p>
              </w:tc>
              <w:tc>
                <w:tcPr>
                  <w:tcW w:w="2694" w:type="dxa"/>
                </w:tcPr>
                <w:p w14:paraId="71F83F3E" w14:textId="5738ECDA" w:rsidR="00530C96" w:rsidRDefault="00530C96" w:rsidP="00DA2328">
                  <w:pPr>
                    <w:tabs>
                      <w:tab w:val="left" w:pos="6946"/>
                    </w:tabs>
                    <w:spacing w:before="120" w:after="120"/>
                    <w:ind w:right="-78"/>
                    <w:jc w:val="right"/>
                    <w:rPr>
                      <w:rFonts w:ascii="Arial" w:hAnsi="Arial" w:cs="Arial"/>
                      <w:b/>
                      <w:bCs/>
                    </w:rPr>
                  </w:pPr>
                  <w:r>
                    <w:rPr>
                      <w:rFonts w:ascii="Arial" w:hAnsi="Arial" w:cs="Arial"/>
                      <w:b/>
                      <w:color w:val="000000"/>
                      <w:sz w:val="24"/>
                      <w:szCs w:val="24"/>
                    </w:rPr>
                    <w:t>F</w:t>
                  </w:r>
                  <w:r w:rsidR="00DA2328">
                    <w:rPr>
                      <w:rFonts w:ascii="Arial" w:hAnsi="Arial" w:cs="Arial"/>
                      <w:b/>
                      <w:color w:val="000000"/>
                      <w:sz w:val="24"/>
                      <w:szCs w:val="24"/>
                    </w:rPr>
                    <w:t xml:space="preserve">irst Applicant </w:t>
                  </w:r>
                </w:p>
              </w:tc>
            </w:tr>
            <w:tr w:rsidR="00530C96" w14:paraId="7255F70E" w14:textId="77777777" w:rsidTr="00DA2328">
              <w:tc>
                <w:tcPr>
                  <w:tcW w:w="6126" w:type="dxa"/>
                </w:tcPr>
                <w:p w14:paraId="555C243F" w14:textId="77777777" w:rsidR="00DA2328" w:rsidRDefault="00DA2328" w:rsidP="00DA2328">
                  <w:pPr>
                    <w:pBdr>
                      <w:top w:val="none" w:sz="0" w:space="0" w:color="auto"/>
                      <w:left w:val="none" w:sz="0" w:space="0" w:color="auto"/>
                      <w:bottom w:val="none" w:sz="0" w:space="0" w:color="auto"/>
                      <w:right w:val="none" w:sz="0" w:space="0" w:color="auto"/>
                      <w:between w:val="none" w:sz="0" w:space="0" w:color="auto"/>
                      <w:bar w:val="none" w:sz="0" w:color="auto"/>
                    </w:pBdr>
                    <w:tabs>
                      <w:tab w:val="left" w:pos="6946"/>
                    </w:tabs>
                    <w:spacing w:before="120" w:after="120"/>
                    <w:ind w:right="-141"/>
                    <w:jc w:val="both"/>
                    <w:rPr>
                      <w:rFonts w:ascii="Arial" w:hAnsi="Arial" w:cs="Arial"/>
                      <w:b/>
                      <w:sz w:val="24"/>
                      <w:szCs w:val="24"/>
                    </w:rPr>
                  </w:pPr>
                </w:p>
                <w:p w14:paraId="3213D899" w14:textId="3DE355B7" w:rsidR="00530C96" w:rsidRPr="00DA2328" w:rsidRDefault="00530C96" w:rsidP="00DA2328">
                  <w:pPr>
                    <w:pBdr>
                      <w:top w:val="none" w:sz="0" w:space="0" w:color="auto"/>
                      <w:left w:val="none" w:sz="0" w:space="0" w:color="auto"/>
                      <w:bottom w:val="none" w:sz="0" w:space="0" w:color="auto"/>
                      <w:right w:val="none" w:sz="0" w:space="0" w:color="auto"/>
                      <w:between w:val="none" w:sz="0" w:space="0" w:color="auto"/>
                      <w:bar w:val="none" w:sz="0" w:color="auto"/>
                    </w:pBdr>
                    <w:tabs>
                      <w:tab w:val="left" w:pos="6946"/>
                    </w:tabs>
                    <w:spacing w:before="120" w:after="120"/>
                    <w:ind w:right="-141"/>
                    <w:jc w:val="both"/>
                    <w:rPr>
                      <w:rFonts w:ascii="Arial" w:hAnsi="Arial" w:cs="Arial"/>
                      <w:b/>
                      <w:sz w:val="24"/>
                      <w:szCs w:val="24"/>
                    </w:rPr>
                  </w:pPr>
                  <w:r w:rsidRPr="00DA2328">
                    <w:rPr>
                      <w:rFonts w:ascii="Arial" w:hAnsi="Arial" w:cs="Arial"/>
                      <w:b/>
                      <w:sz w:val="24"/>
                      <w:szCs w:val="24"/>
                    </w:rPr>
                    <w:t>SECURECO METSU (PTY) LTD</w:t>
                  </w:r>
                </w:p>
                <w:p w14:paraId="04D52875" w14:textId="3E69390D" w:rsidR="00530C96" w:rsidRPr="00DA2328" w:rsidRDefault="00530C96" w:rsidP="00DA2328">
                  <w:pPr>
                    <w:tabs>
                      <w:tab w:val="left" w:pos="6946"/>
                    </w:tabs>
                    <w:spacing w:before="120" w:after="120"/>
                    <w:ind w:right="-141"/>
                    <w:jc w:val="both"/>
                    <w:rPr>
                      <w:rFonts w:ascii="Arial" w:hAnsi="Arial" w:cs="Arial"/>
                      <w:b/>
                      <w:bCs/>
                      <w:sz w:val="24"/>
                      <w:szCs w:val="24"/>
                    </w:rPr>
                  </w:pPr>
                  <w:r w:rsidRPr="00DA2328">
                    <w:rPr>
                      <w:rFonts w:ascii="Arial" w:hAnsi="Arial" w:cs="Arial"/>
                      <w:b/>
                      <w:sz w:val="24"/>
                      <w:szCs w:val="24"/>
                    </w:rPr>
                    <w:t>CODE OF BODY 19708</w:t>
                  </w:r>
                </w:p>
              </w:tc>
              <w:tc>
                <w:tcPr>
                  <w:tcW w:w="2694" w:type="dxa"/>
                </w:tcPr>
                <w:p w14:paraId="2B1E00BE" w14:textId="77777777" w:rsidR="00DA2328" w:rsidRDefault="00DA2328" w:rsidP="00DA2328">
                  <w:pPr>
                    <w:tabs>
                      <w:tab w:val="left" w:pos="6946"/>
                    </w:tabs>
                    <w:spacing w:before="120" w:after="120"/>
                    <w:ind w:right="-78"/>
                    <w:jc w:val="right"/>
                    <w:rPr>
                      <w:rFonts w:ascii="Arial" w:hAnsi="Arial" w:cs="Arial"/>
                      <w:b/>
                      <w:sz w:val="24"/>
                      <w:szCs w:val="24"/>
                    </w:rPr>
                  </w:pPr>
                </w:p>
                <w:p w14:paraId="007DBA05" w14:textId="4AE76BC3" w:rsidR="00530C96" w:rsidRDefault="00530C96" w:rsidP="00DA2328">
                  <w:pPr>
                    <w:tabs>
                      <w:tab w:val="left" w:pos="6946"/>
                    </w:tabs>
                    <w:spacing w:before="120" w:after="120"/>
                    <w:ind w:right="-78"/>
                    <w:jc w:val="right"/>
                    <w:rPr>
                      <w:rFonts w:ascii="Arial" w:hAnsi="Arial" w:cs="Arial"/>
                      <w:b/>
                      <w:bCs/>
                    </w:rPr>
                  </w:pPr>
                  <w:r>
                    <w:rPr>
                      <w:rFonts w:ascii="Arial" w:hAnsi="Arial" w:cs="Arial"/>
                      <w:b/>
                      <w:sz w:val="24"/>
                      <w:szCs w:val="24"/>
                    </w:rPr>
                    <w:t>S</w:t>
                  </w:r>
                  <w:r w:rsidR="00DA2328">
                    <w:rPr>
                      <w:rFonts w:ascii="Arial" w:hAnsi="Arial" w:cs="Arial"/>
                      <w:b/>
                      <w:sz w:val="24"/>
                      <w:szCs w:val="24"/>
                    </w:rPr>
                    <w:t>econd</w:t>
                  </w:r>
                  <w:r>
                    <w:rPr>
                      <w:rFonts w:ascii="Arial" w:hAnsi="Arial" w:cs="Arial"/>
                      <w:b/>
                      <w:sz w:val="24"/>
                      <w:szCs w:val="24"/>
                    </w:rPr>
                    <w:t xml:space="preserve"> A</w:t>
                  </w:r>
                  <w:r w:rsidR="00DA2328">
                    <w:rPr>
                      <w:rFonts w:ascii="Arial" w:hAnsi="Arial" w:cs="Arial"/>
                      <w:b/>
                      <w:sz w:val="24"/>
                      <w:szCs w:val="24"/>
                    </w:rPr>
                    <w:t>pplicant</w:t>
                  </w:r>
                </w:p>
              </w:tc>
            </w:tr>
            <w:tr w:rsidR="00530C96" w14:paraId="35E613A0" w14:textId="77777777" w:rsidTr="00DA2328">
              <w:tc>
                <w:tcPr>
                  <w:tcW w:w="6126" w:type="dxa"/>
                </w:tcPr>
                <w:p w14:paraId="17DFE884" w14:textId="77777777" w:rsidR="00DA2328" w:rsidRDefault="00DA2328" w:rsidP="00DA2328">
                  <w:pPr>
                    <w:pBdr>
                      <w:top w:val="none" w:sz="0" w:space="0" w:color="auto"/>
                      <w:left w:val="none" w:sz="0" w:space="0" w:color="auto"/>
                      <w:bottom w:val="none" w:sz="0" w:space="0" w:color="auto"/>
                      <w:right w:val="none" w:sz="0" w:space="0" w:color="auto"/>
                      <w:between w:val="none" w:sz="0" w:space="0" w:color="auto"/>
                      <w:bar w:val="none" w:sz="0" w:color="auto"/>
                    </w:pBdr>
                    <w:tabs>
                      <w:tab w:val="left" w:pos="6946"/>
                      <w:tab w:val="right" w:pos="9079"/>
                    </w:tabs>
                    <w:spacing w:before="120" w:after="120"/>
                    <w:ind w:right="-141"/>
                    <w:jc w:val="both"/>
                    <w:rPr>
                      <w:rFonts w:ascii="Arial" w:hAnsi="Arial" w:cs="Arial"/>
                      <w:b/>
                      <w:sz w:val="24"/>
                      <w:szCs w:val="24"/>
                    </w:rPr>
                  </w:pPr>
                </w:p>
                <w:p w14:paraId="4417CFCF" w14:textId="390F37E4" w:rsidR="00530C96" w:rsidRPr="00DA2328" w:rsidRDefault="00530C96" w:rsidP="00DA2328">
                  <w:pPr>
                    <w:pBdr>
                      <w:top w:val="none" w:sz="0" w:space="0" w:color="auto"/>
                      <w:left w:val="none" w:sz="0" w:space="0" w:color="auto"/>
                      <w:bottom w:val="none" w:sz="0" w:space="0" w:color="auto"/>
                      <w:right w:val="none" w:sz="0" w:space="0" w:color="auto"/>
                      <w:between w:val="none" w:sz="0" w:space="0" w:color="auto"/>
                      <w:bar w:val="none" w:sz="0" w:color="auto"/>
                    </w:pBdr>
                    <w:tabs>
                      <w:tab w:val="left" w:pos="6946"/>
                      <w:tab w:val="right" w:pos="9079"/>
                    </w:tabs>
                    <w:spacing w:before="120" w:after="120"/>
                    <w:ind w:right="-141"/>
                    <w:jc w:val="both"/>
                    <w:rPr>
                      <w:rFonts w:ascii="Arial" w:hAnsi="Arial" w:cs="Arial"/>
                      <w:b/>
                      <w:sz w:val="24"/>
                      <w:szCs w:val="24"/>
                    </w:rPr>
                  </w:pPr>
                  <w:r w:rsidRPr="00DA2328">
                    <w:rPr>
                      <w:rFonts w:ascii="Arial" w:hAnsi="Arial" w:cs="Arial"/>
                      <w:b/>
                      <w:sz w:val="24"/>
                      <w:szCs w:val="24"/>
                    </w:rPr>
                    <w:t xml:space="preserve">FIDELITY ADT (PTY) LTD CODE OF BODY 15942 </w:t>
                  </w:r>
                </w:p>
                <w:p w14:paraId="5A88AA7E" w14:textId="77777777" w:rsidR="00530C96" w:rsidRPr="00DA2328" w:rsidRDefault="00530C96" w:rsidP="00DA2328">
                  <w:pPr>
                    <w:pBdr>
                      <w:top w:val="none" w:sz="0" w:space="0" w:color="auto"/>
                      <w:left w:val="none" w:sz="0" w:space="0" w:color="auto"/>
                      <w:bottom w:val="none" w:sz="0" w:space="0" w:color="auto"/>
                      <w:right w:val="none" w:sz="0" w:space="0" w:color="auto"/>
                      <w:between w:val="none" w:sz="0" w:space="0" w:color="auto"/>
                      <w:bar w:val="none" w:sz="0" w:color="auto"/>
                    </w:pBdr>
                    <w:tabs>
                      <w:tab w:val="left" w:pos="6946"/>
                      <w:tab w:val="right" w:pos="9079"/>
                    </w:tabs>
                    <w:spacing w:before="120" w:after="120"/>
                    <w:ind w:right="-141"/>
                    <w:jc w:val="both"/>
                    <w:rPr>
                      <w:rFonts w:ascii="Arial" w:hAnsi="Arial" w:cs="Arial"/>
                      <w:b/>
                      <w:sz w:val="24"/>
                      <w:szCs w:val="24"/>
                    </w:rPr>
                  </w:pPr>
                  <w:r w:rsidRPr="00DA2328">
                    <w:rPr>
                      <w:rFonts w:ascii="Arial" w:hAnsi="Arial" w:cs="Arial"/>
                      <w:b/>
                      <w:sz w:val="24"/>
                      <w:szCs w:val="24"/>
                    </w:rPr>
                    <w:t xml:space="preserve">FIDELITY CASH SOLUTIONS </w:t>
                  </w:r>
                </w:p>
                <w:p w14:paraId="66F3B87D" w14:textId="2371A9B8" w:rsidR="00530C96" w:rsidRPr="00DA2328" w:rsidRDefault="00530C96" w:rsidP="00DA2328">
                  <w:pPr>
                    <w:pBdr>
                      <w:top w:val="none" w:sz="0" w:space="0" w:color="auto"/>
                      <w:left w:val="none" w:sz="0" w:space="0" w:color="auto"/>
                      <w:bottom w:val="none" w:sz="0" w:space="0" w:color="auto"/>
                      <w:right w:val="none" w:sz="0" w:space="0" w:color="auto"/>
                      <w:between w:val="none" w:sz="0" w:space="0" w:color="auto"/>
                      <w:bar w:val="none" w:sz="0" w:color="auto"/>
                    </w:pBdr>
                    <w:tabs>
                      <w:tab w:val="left" w:pos="6946"/>
                      <w:tab w:val="right" w:pos="9079"/>
                    </w:tabs>
                    <w:spacing w:before="120" w:after="120"/>
                    <w:ind w:right="-141"/>
                    <w:jc w:val="both"/>
                    <w:rPr>
                      <w:rFonts w:ascii="Arial" w:hAnsi="Arial" w:cs="Arial"/>
                      <w:b/>
                      <w:sz w:val="24"/>
                      <w:szCs w:val="24"/>
                    </w:rPr>
                  </w:pPr>
                  <w:r w:rsidRPr="00DA2328">
                    <w:rPr>
                      <w:rFonts w:ascii="Arial" w:hAnsi="Arial" w:cs="Arial"/>
                      <w:b/>
                      <w:color w:val="000000"/>
                      <w:sz w:val="24"/>
                      <w:szCs w:val="24"/>
                    </w:rPr>
                    <w:t xml:space="preserve">CODE OF BODY 16415                                                        </w:t>
                  </w:r>
                </w:p>
              </w:tc>
              <w:tc>
                <w:tcPr>
                  <w:tcW w:w="2694" w:type="dxa"/>
                </w:tcPr>
                <w:p w14:paraId="710CB8EB" w14:textId="77777777" w:rsidR="00DA2328" w:rsidRDefault="00DA2328" w:rsidP="00DA2328">
                  <w:pPr>
                    <w:pBdr>
                      <w:top w:val="none" w:sz="0" w:space="0" w:color="auto"/>
                      <w:left w:val="none" w:sz="0" w:space="0" w:color="auto"/>
                      <w:bottom w:val="none" w:sz="0" w:space="0" w:color="auto"/>
                      <w:right w:val="none" w:sz="0" w:space="0" w:color="auto"/>
                      <w:between w:val="none" w:sz="0" w:space="0" w:color="auto"/>
                      <w:bar w:val="none" w:sz="0" w:color="auto"/>
                    </w:pBdr>
                    <w:tabs>
                      <w:tab w:val="left" w:pos="6946"/>
                      <w:tab w:val="right" w:pos="9079"/>
                    </w:tabs>
                    <w:spacing w:before="120" w:after="120"/>
                    <w:jc w:val="right"/>
                    <w:rPr>
                      <w:rFonts w:ascii="Arial" w:hAnsi="Arial" w:cs="Arial"/>
                      <w:b/>
                      <w:color w:val="000000"/>
                      <w:sz w:val="24"/>
                      <w:szCs w:val="24"/>
                    </w:rPr>
                  </w:pPr>
                </w:p>
                <w:p w14:paraId="59DD8CDC" w14:textId="03E7DCC2" w:rsidR="00530C96" w:rsidRPr="00823632" w:rsidRDefault="00DA2328" w:rsidP="00DA2328">
                  <w:pPr>
                    <w:pBdr>
                      <w:top w:val="none" w:sz="0" w:space="0" w:color="auto"/>
                      <w:left w:val="none" w:sz="0" w:space="0" w:color="auto"/>
                      <w:bottom w:val="none" w:sz="0" w:space="0" w:color="auto"/>
                      <w:right w:val="none" w:sz="0" w:space="0" w:color="auto"/>
                      <w:between w:val="none" w:sz="0" w:space="0" w:color="auto"/>
                      <w:bar w:val="none" w:sz="0" w:color="auto"/>
                    </w:pBdr>
                    <w:tabs>
                      <w:tab w:val="left" w:pos="6946"/>
                      <w:tab w:val="right" w:pos="9079"/>
                    </w:tabs>
                    <w:spacing w:before="120" w:after="120"/>
                    <w:jc w:val="right"/>
                    <w:rPr>
                      <w:rFonts w:ascii="Arial" w:hAnsi="Arial" w:cs="Arial"/>
                      <w:b/>
                      <w:color w:val="000000"/>
                      <w:sz w:val="24"/>
                      <w:szCs w:val="24"/>
                    </w:rPr>
                  </w:pPr>
                  <w:r>
                    <w:rPr>
                      <w:rFonts w:ascii="Arial" w:hAnsi="Arial" w:cs="Arial"/>
                      <w:b/>
                      <w:color w:val="000000"/>
                      <w:sz w:val="24"/>
                      <w:szCs w:val="24"/>
                    </w:rPr>
                    <w:t xml:space="preserve">Third Applicant </w:t>
                  </w:r>
                </w:p>
                <w:p w14:paraId="2EF98813" w14:textId="77777777" w:rsidR="00530C96" w:rsidRDefault="00530C96" w:rsidP="00DA2328">
                  <w:pPr>
                    <w:tabs>
                      <w:tab w:val="left" w:pos="6946"/>
                    </w:tabs>
                    <w:spacing w:before="120" w:after="120"/>
                    <w:jc w:val="right"/>
                    <w:rPr>
                      <w:rFonts w:ascii="Arial" w:hAnsi="Arial" w:cs="Arial"/>
                      <w:b/>
                      <w:bCs/>
                    </w:rPr>
                  </w:pPr>
                </w:p>
              </w:tc>
            </w:tr>
            <w:tr w:rsidR="00530C96" w14:paraId="61D86E0C" w14:textId="77777777" w:rsidTr="00DA2328">
              <w:tc>
                <w:tcPr>
                  <w:tcW w:w="6126" w:type="dxa"/>
                </w:tcPr>
                <w:p w14:paraId="10CDE15D" w14:textId="77777777" w:rsidR="00DA2328" w:rsidRDefault="00DA2328" w:rsidP="00DA2328">
                  <w:pPr>
                    <w:pBdr>
                      <w:top w:val="none" w:sz="0" w:space="0" w:color="auto"/>
                      <w:left w:val="none" w:sz="0" w:space="0" w:color="auto"/>
                      <w:bottom w:val="none" w:sz="0" w:space="0" w:color="auto"/>
                      <w:right w:val="none" w:sz="0" w:space="0" w:color="auto"/>
                      <w:between w:val="none" w:sz="0" w:space="0" w:color="auto"/>
                      <w:bar w:val="none" w:sz="0" w:color="auto"/>
                    </w:pBdr>
                    <w:tabs>
                      <w:tab w:val="left" w:pos="6946"/>
                    </w:tabs>
                    <w:spacing w:before="120" w:after="120"/>
                    <w:ind w:right="-141"/>
                    <w:jc w:val="both"/>
                    <w:rPr>
                      <w:rFonts w:ascii="Arial" w:hAnsi="Arial" w:cs="Arial"/>
                      <w:b/>
                      <w:sz w:val="24"/>
                      <w:szCs w:val="24"/>
                    </w:rPr>
                  </w:pPr>
                </w:p>
                <w:p w14:paraId="39F28E27" w14:textId="101F034A" w:rsidR="00530C96" w:rsidRPr="00DA2328" w:rsidRDefault="00530C96" w:rsidP="00DA2328">
                  <w:pPr>
                    <w:pBdr>
                      <w:top w:val="none" w:sz="0" w:space="0" w:color="auto"/>
                      <w:left w:val="none" w:sz="0" w:space="0" w:color="auto"/>
                      <w:bottom w:val="none" w:sz="0" w:space="0" w:color="auto"/>
                      <w:right w:val="none" w:sz="0" w:space="0" w:color="auto"/>
                      <w:between w:val="none" w:sz="0" w:space="0" w:color="auto"/>
                      <w:bar w:val="none" w:sz="0" w:color="auto"/>
                    </w:pBdr>
                    <w:tabs>
                      <w:tab w:val="left" w:pos="6946"/>
                    </w:tabs>
                    <w:spacing w:before="120" w:after="120"/>
                    <w:ind w:right="-141"/>
                    <w:jc w:val="both"/>
                    <w:rPr>
                      <w:rFonts w:ascii="Arial" w:hAnsi="Arial" w:cs="Arial"/>
                      <w:b/>
                      <w:sz w:val="24"/>
                      <w:szCs w:val="24"/>
                    </w:rPr>
                  </w:pPr>
                  <w:r w:rsidRPr="00DA2328">
                    <w:rPr>
                      <w:rFonts w:ascii="Arial" w:hAnsi="Arial" w:cs="Arial"/>
                      <w:b/>
                      <w:sz w:val="24"/>
                      <w:szCs w:val="24"/>
                    </w:rPr>
                    <w:t xml:space="preserve">ANALYTICAL RISK MANAGEMENT (PTY) LTD </w:t>
                  </w:r>
                </w:p>
                <w:p w14:paraId="29443EB8" w14:textId="77777777" w:rsidR="00530C96" w:rsidRPr="00DA2328" w:rsidRDefault="00530C96" w:rsidP="00DA2328">
                  <w:pPr>
                    <w:pBdr>
                      <w:top w:val="none" w:sz="0" w:space="0" w:color="auto"/>
                      <w:left w:val="none" w:sz="0" w:space="0" w:color="auto"/>
                      <w:bottom w:val="none" w:sz="0" w:space="0" w:color="auto"/>
                      <w:right w:val="none" w:sz="0" w:space="0" w:color="auto"/>
                      <w:between w:val="none" w:sz="0" w:space="0" w:color="auto"/>
                      <w:bar w:val="none" w:sz="0" w:color="auto"/>
                    </w:pBdr>
                    <w:tabs>
                      <w:tab w:val="left" w:pos="6946"/>
                    </w:tabs>
                    <w:spacing w:before="120" w:after="120"/>
                    <w:ind w:right="-141"/>
                    <w:jc w:val="both"/>
                    <w:rPr>
                      <w:rFonts w:ascii="Arial" w:hAnsi="Arial" w:cs="Arial"/>
                      <w:b/>
                      <w:sz w:val="24"/>
                      <w:szCs w:val="24"/>
                    </w:rPr>
                  </w:pPr>
                  <w:r w:rsidRPr="00DA2328">
                    <w:rPr>
                      <w:rFonts w:ascii="Arial" w:hAnsi="Arial" w:cs="Arial"/>
                      <w:b/>
                      <w:sz w:val="24"/>
                      <w:szCs w:val="24"/>
                    </w:rPr>
                    <w:t>t/a 2RM SECURITY</w:t>
                  </w:r>
                </w:p>
                <w:p w14:paraId="568BA8FB" w14:textId="3A26D66F" w:rsidR="00530C96" w:rsidRPr="00DA2328" w:rsidRDefault="00530C96" w:rsidP="00DA2328">
                  <w:pPr>
                    <w:tabs>
                      <w:tab w:val="left" w:pos="6946"/>
                    </w:tabs>
                    <w:spacing w:before="120" w:after="120"/>
                    <w:ind w:right="-141"/>
                    <w:jc w:val="both"/>
                    <w:rPr>
                      <w:rFonts w:ascii="Arial" w:hAnsi="Arial" w:cs="Arial"/>
                      <w:b/>
                      <w:bCs/>
                      <w:sz w:val="24"/>
                      <w:szCs w:val="24"/>
                    </w:rPr>
                  </w:pPr>
                  <w:r w:rsidRPr="00DA2328">
                    <w:rPr>
                      <w:rFonts w:ascii="Arial" w:hAnsi="Arial" w:cs="Arial"/>
                      <w:b/>
                      <w:sz w:val="24"/>
                      <w:szCs w:val="24"/>
                    </w:rPr>
                    <w:t xml:space="preserve">CODE OF BODY 18521                             </w:t>
                  </w:r>
                </w:p>
              </w:tc>
              <w:tc>
                <w:tcPr>
                  <w:tcW w:w="2694" w:type="dxa"/>
                </w:tcPr>
                <w:p w14:paraId="7F356BDE" w14:textId="77777777" w:rsidR="00530C96" w:rsidRPr="00823632" w:rsidRDefault="00530C96" w:rsidP="00DA2328">
                  <w:pPr>
                    <w:pBdr>
                      <w:top w:val="none" w:sz="0" w:space="0" w:color="auto"/>
                      <w:left w:val="none" w:sz="0" w:space="0" w:color="auto"/>
                      <w:bottom w:val="none" w:sz="0" w:space="0" w:color="auto"/>
                      <w:right w:val="none" w:sz="0" w:space="0" w:color="auto"/>
                      <w:between w:val="none" w:sz="0" w:space="0" w:color="auto"/>
                      <w:bar w:val="none" w:sz="0" w:color="auto"/>
                    </w:pBdr>
                    <w:tabs>
                      <w:tab w:val="left" w:pos="6946"/>
                      <w:tab w:val="right" w:pos="9079"/>
                    </w:tabs>
                    <w:spacing w:before="120" w:after="120"/>
                    <w:jc w:val="right"/>
                    <w:rPr>
                      <w:rFonts w:ascii="Arial" w:hAnsi="Arial" w:cs="Arial"/>
                      <w:b/>
                      <w:sz w:val="24"/>
                      <w:szCs w:val="24"/>
                    </w:rPr>
                  </w:pPr>
                </w:p>
                <w:p w14:paraId="46DE8671" w14:textId="38BCC586" w:rsidR="00530C96" w:rsidRDefault="00DA2328" w:rsidP="00DA2328">
                  <w:pPr>
                    <w:tabs>
                      <w:tab w:val="left" w:pos="6946"/>
                    </w:tabs>
                    <w:spacing w:before="120" w:after="120"/>
                    <w:jc w:val="right"/>
                    <w:rPr>
                      <w:rFonts w:ascii="Arial" w:hAnsi="Arial" w:cs="Arial"/>
                      <w:b/>
                      <w:bCs/>
                    </w:rPr>
                  </w:pPr>
                  <w:r>
                    <w:rPr>
                      <w:rFonts w:ascii="Arial" w:hAnsi="Arial" w:cs="Arial"/>
                      <w:b/>
                      <w:sz w:val="24"/>
                      <w:szCs w:val="24"/>
                    </w:rPr>
                    <w:t xml:space="preserve">Fourth Applicant </w:t>
                  </w:r>
                  <w:r w:rsidR="00530C96" w:rsidRPr="00823632">
                    <w:rPr>
                      <w:rFonts w:ascii="Arial" w:hAnsi="Arial" w:cs="Arial"/>
                      <w:b/>
                      <w:sz w:val="24"/>
                      <w:szCs w:val="24"/>
                    </w:rPr>
                    <w:t xml:space="preserve">                                        </w:t>
                  </w:r>
                </w:p>
              </w:tc>
            </w:tr>
            <w:tr w:rsidR="00530C96" w14:paraId="0508B621" w14:textId="77777777" w:rsidTr="00DA2328">
              <w:tc>
                <w:tcPr>
                  <w:tcW w:w="6126" w:type="dxa"/>
                </w:tcPr>
                <w:p w14:paraId="767F6A1B" w14:textId="77777777" w:rsidR="00DA2328" w:rsidRDefault="00DA2328" w:rsidP="00DA2328">
                  <w:pPr>
                    <w:pBdr>
                      <w:top w:val="none" w:sz="0" w:space="0" w:color="auto"/>
                      <w:left w:val="none" w:sz="0" w:space="0" w:color="auto"/>
                      <w:bottom w:val="none" w:sz="0" w:space="0" w:color="auto"/>
                      <w:right w:val="none" w:sz="0" w:space="0" w:color="auto"/>
                      <w:between w:val="none" w:sz="0" w:space="0" w:color="auto"/>
                      <w:bar w:val="none" w:sz="0" w:color="auto"/>
                    </w:pBdr>
                    <w:tabs>
                      <w:tab w:val="right" w:pos="8470"/>
                    </w:tabs>
                    <w:spacing w:before="120" w:after="120"/>
                    <w:jc w:val="both"/>
                    <w:rPr>
                      <w:rFonts w:ascii="Arial" w:hAnsi="Arial" w:cs="Arial"/>
                      <w:b/>
                      <w:bCs/>
                      <w:sz w:val="24"/>
                      <w:szCs w:val="24"/>
                    </w:rPr>
                  </w:pPr>
                </w:p>
                <w:p w14:paraId="161B6794" w14:textId="454B5818" w:rsidR="00530C96" w:rsidRPr="00DA2328" w:rsidRDefault="00530C96" w:rsidP="00DA2328">
                  <w:pPr>
                    <w:pBdr>
                      <w:top w:val="none" w:sz="0" w:space="0" w:color="auto"/>
                      <w:left w:val="none" w:sz="0" w:space="0" w:color="auto"/>
                      <w:bottom w:val="none" w:sz="0" w:space="0" w:color="auto"/>
                      <w:right w:val="none" w:sz="0" w:space="0" w:color="auto"/>
                      <w:between w:val="none" w:sz="0" w:space="0" w:color="auto"/>
                      <w:bar w:val="none" w:sz="0" w:color="auto"/>
                    </w:pBdr>
                    <w:tabs>
                      <w:tab w:val="right" w:pos="8470"/>
                    </w:tabs>
                    <w:spacing w:before="120" w:after="120"/>
                    <w:jc w:val="both"/>
                    <w:rPr>
                      <w:rFonts w:ascii="Arial" w:hAnsi="Arial" w:cs="Arial"/>
                      <w:b/>
                      <w:bCs/>
                      <w:sz w:val="24"/>
                      <w:szCs w:val="24"/>
                    </w:rPr>
                  </w:pPr>
                  <w:r w:rsidRPr="00DA2328">
                    <w:rPr>
                      <w:rFonts w:ascii="Arial" w:hAnsi="Arial" w:cs="Arial"/>
                      <w:b/>
                      <w:bCs/>
                      <w:sz w:val="24"/>
                      <w:szCs w:val="24"/>
                    </w:rPr>
                    <w:t>And</w:t>
                  </w:r>
                </w:p>
                <w:p w14:paraId="4702A9C3" w14:textId="77777777" w:rsidR="00530C96" w:rsidRPr="00DA2328" w:rsidRDefault="00530C96" w:rsidP="00DA2328">
                  <w:pPr>
                    <w:tabs>
                      <w:tab w:val="left" w:pos="6946"/>
                    </w:tabs>
                    <w:spacing w:before="120" w:after="120"/>
                    <w:ind w:right="-141"/>
                    <w:jc w:val="both"/>
                    <w:rPr>
                      <w:rFonts w:ascii="Arial" w:hAnsi="Arial" w:cs="Arial"/>
                      <w:b/>
                      <w:bCs/>
                      <w:sz w:val="24"/>
                      <w:szCs w:val="24"/>
                    </w:rPr>
                  </w:pPr>
                </w:p>
              </w:tc>
              <w:tc>
                <w:tcPr>
                  <w:tcW w:w="2694" w:type="dxa"/>
                </w:tcPr>
                <w:p w14:paraId="4C376ACA" w14:textId="77777777" w:rsidR="00530C96" w:rsidRDefault="00530C96" w:rsidP="00DA2328">
                  <w:pPr>
                    <w:tabs>
                      <w:tab w:val="left" w:pos="6946"/>
                    </w:tabs>
                    <w:spacing w:before="120" w:after="120"/>
                    <w:jc w:val="right"/>
                    <w:rPr>
                      <w:rFonts w:ascii="Arial" w:hAnsi="Arial" w:cs="Arial"/>
                      <w:b/>
                      <w:bCs/>
                    </w:rPr>
                  </w:pPr>
                </w:p>
              </w:tc>
            </w:tr>
            <w:tr w:rsidR="00530C96" w14:paraId="7EE381E7" w14:textId="77777777" w:rsidTr="00DA2328">
              <w:tc>
                <w:tcPr>
                  <w:tcW w:w="6126" w:type="dxa"/>
                </w:tcPr>
                <w:p w14:paraId="37B50598" w14:textId="11168266" w:rsidR="00530C96" w:rsidRPr="00DA2328" w:rsidRDefault="00530C96" w:rsidP="00DA232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172"/>
                    <w:jc w:val="both"/>
                    <w:rPr>
                      <w:rFonts w:ascii="Arial" w:hAnsi="Arial" w:cs="Arial"/>
                      <w:b/>
                      <w:bCs/>
                      <w:sz w:val="24"/>
                      <w:szCs w:val="24"/>
                    </w:rPr>
                  </w:pPr>
                  <w:r w:rsidRPr="00DA2328">
                    <w:rPr>
                      <w:rFonts w:ascii="Arial" w:hAnsi="Arial" w:cs="Arial"/>
                      <w:b/>
                      <w:bCs/>
                      <w:sz w:val="24"/>
                      <w:szCs w:val="24"/>
                    </w:rPr>
                    <w:lastRenderedPageBreak/>
                    <w:t>THE NATIONAL COMMISSIONER OF THE</w:t>
                  </w:r>
                </w:p>
                <w:p w14:paraId="36A47B5A" w14:textId="77777777" w:rsidR="00530C96" w:rsidRPr="00DA2328" w:rsidRDefault="00530C96" w:rsidP="00DA232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172"/>
                    <w:jc w:val="both"/>
                    <w:rPr>
                      <w:rFonts w:ascii="Arial" w:hAnsi="Arial" w:cs="Arial"/>
                      <w:b/>
                      <w:bCs/>
                      <w:sz w:val="24"/>
                      <w:szCs w:val="24"/>
                    </w:rPr>
                  </w:pPr>
                  <w:r w:rsidRPr="00DA2328">
                    <w:rPr>
                      <w:rFonts w:ascii="Arial" w:hAnsi="Arial" w:cs="Arial"/>
                      <w:b/>
                      <w:bCs/>
                      <w:sz w:val="24"/>
                      <w:szCs w:val="24"/>
                    </w:rPr>
                    <w:t>SOUTH AFRICAN POLICE SERVICES</w:t>
                  </w:r>
                </w:p>
                <w:p w14:paraId="5F1CEB15" w14:textId="77777777" w:rsidR="00530C96" w:rsidRPr="00DA2328" w:rsidRDefault="00530C96" w:rsidP="00DA232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172"/>
                    <w:jc w:val="both"/>
                    <w:rPr>
                      <w:rFonts w:ascii="Arial" w:hAnsi="Arial" w:cs="Arial"/>
                      <w:b/>
                      <w:bCs/>
                      <w:sz w:val="24"/>
                      <w:szCs w:val="24"/>
                    </w:rPr>
                  </w:pPr>
                  <w:r w:rsidRPr="00DA2328">
                    <w:rPr>
                      <w:rFonts w:ascii="Arial" w:hAnsi="Arial" w:cs="Arial"/>
                      <w:b/>
                      <w:bCs/>
                      <w:sz w:val="24"/>
                      <w:szCs w:val="24"/>
                    </w:rPr>
                    <w:t>GENERAL KJ SITHOLE</w:t>
                  </w:r>
                </w:p>
                <w:p w14:paraId="0A289530" w14:textId="73737817" w:rsidR="00530C96" w:rsidRPr="00DA2328" w:rsidRDefault="00530C96" w:rsidP="00DA2328">
                  <w:pPr>
                    <w:tabs>
                      <w:tab w:val="left" w:pos="6946"/>
                    </w:tabs>
                    <w:spacing w:before="120" w:after="120"/>
                    <w:ind w:right="-141"/>
                    <w:jc w:val="both"/>
                    <w:rPr>
                      <w:rFonts w:ascii="Arial" w:hAnsi="Arial" w:cs="Arial"/>
                      <w:b/>
                      <w:bCs/>
                      <w:sz w:val="24"/>
                      <w:szCs w:val="24"/>
                    </w:rPr>
                  </w:pPr>
                  <w:r w:rsidRPr="00DA2328">
                    <w:rPr>
                      <w:rFonts w:ascii="Arial" w:hAnsi="Arial" w:cs="Arial"/>
                      <w:b/>
                      <w:bCs/>
                      <w:sz w:val="24"/>
                      <w:szCs w:val="24"/>
                    </w:rPr>
                    <w:t xml:space="preserve">IN HIS CAPACITY AS REGISTRAR OF FIREARMS         </w:t>
                  </w:r>
                </w:p>
              </w:tc>
              <w:tc>
                <w:tcPr>
                  <w:tcW w:w="2694" w:type="dxa"/>
                </w:tcPr>
                <w:p w14:paraId="744A9333" w14:textId="3E99FCE9" w:rsidR="00530C96" w:rsidRPr="00DA2328" w:rsidRDefault="00DA2328" w:rsidP="00DA2328">
                  <w:pPr>
                    <w:pBdr>
                      <w:top w:val="none" w:sz="0" w:space="0" w:color="auto"/>
                      <w:left w:val="none" w:sz="0" w:space="0" w:color="auto"/>
                      <w:bottom w:val="none" w:sz="0" w:space="0" w:color="auto"/>
                      <w:right w:val="none" w:sz="0" w:space="0" w:color="auto"/>
                      <w:between w:val="none" w:sz="0" w:space="0" w:color="auto"/>
                      <w:bar w:val="none" w:sz="0" w:color="auto"/>
                    </w:pBdr>
                    <w:tabs>
                      <w:tab w:val="left" w:pos="6804"/>
                    </w:tabs>
                    <w:spacing w:before="120" w:after="120"/>
                    <w:jc w:val="right"/>
                    <w:rPr>
                      <w:rFonts w:ascii="Arial" w:hAnsi="Arial" w:cs="Arial"/>
                      <w:b/>
                      <w:bCs/>
                      <w:sz w:val="24"/>
                      <w:szCs w:val="24"/>
                    </w:rPr>
                  </w:pPr>
                  <w:r w:rsidRPr="00DA2328">
                    <w:rPr>
                      <w:rFonts w:ascii="Arial" w:hAnsi="Arial" w:cs="Arial"/>
                      <w:b/>
                      <w:bCs/>
                      <w:sz w:val="24"/>
                      <w:szCs w:val="24"/>
                    </w:rPr>
                    <w:t xml:space="preserve">First </w:t>
                  </w:r>
                  <w:r>
                    <w:rPr>
                      <w:rFonts w:ascii="Arial" w:hAnsi="Arial" w:cs="Arial"/>
                      <w:b/>
                      <w:bCs/>
                      <w:sz w:val="24"/>
                      <w:szCs w:val="24"/>
                    </w:rPr>
                    <w:t>R</w:t>
                  </w:r>
                  <w:r w:rsidRPr="00DA2328">
                    <w:rPr>
                      <w:rFonts w:ascii="Arial" w:hAnsi="Arial" w:cs="Arial"/>
                      <w:b/>
                      <w:bCs/>
                      <w:sz w:val="24"/>
                      <w:szCs w:val="24"/>
                    </w:rPr>
                    <w:t>espondent</w:t>
                  </w:r>
                </w:p>
                <w:p w14:paraId="51EFFDAC" w14:textId="77777777" w:rsidR="00530C96" w:rsidRPr="00DA2328" w:rsidRDefault="00530C96" w:rsidP="00DA2328">
                  <w:pPr>
                    <w:tabs>
                      <w:tab w:val="left" w:pos="6946"/>
                    </w:tabs>
                    <w:spacing w:before="120" w:after="120"/>
                    <w:jc w:val="right"/>
                    <w:rPr>
                      <w:rFonts w:ascii="Arial" w:hAnsi="Arial" w:cs="Arial"/>
                      <w:b/>
                      <w:bCs/>
                      <w:sz w:val="24"/>
                      <w:szCs w:val="24"/>
                    </w:rPr>
                  </w:pPr>
                </w:p>
              </w:tc>
            </w:tr>
            <w:tr w:rsidR="00530C96" w14:paraId="60D09E17" w14:textId="77777777" w:rsidTr="00DA2328">
              <w:tc>
                <w:tcPr>
                  <w:tcW w:w="6126" w:type="dxa"/>
                </w:tcPr>
                <w:p w14:paraId="7BD4CA3A" w14:textId="77777777" w:rsidR="00DA2328" w:rsidRDefault="00DA2328" w:rsidP="00DA2328">
                  <w:pPr>
                    <w:tabs>
                      <w:tab w:val="left" w:pos="6946"/>
                    </w:tabs>
                    <w:spacing w:before="120" w:after="120"/>
                    <w:ind w:right="-141"/>
                    <w:jc w:val="both"/>
                    <w:rPr>
                      <w:rFonts w:ascii="Arial" w:hAnsi="Arial" w:cs="Arial"/>
                      <w:b/>
                      <w:bCs/>
                      <w:sz w:val="24"/>
                      <w:szCs w:val="24"/>
                    </w:rPr>
                  </w:pPr>
                </w:p>
                <w:p w14:paraId="4C9E2DFE" w14:textId="25FD272E" w:rsidR="00530C96" w:rsidRPr="00DA2328" w:rsidRDefault="00530C96" w:rsidP="00DA2328">
                  <w:pPr>
                    <w:tabs>
                      <w:tab w:val="left" w:pos="6946"/>
                    </w:tabs>
                    <w:spacing w:before="120" w:after="120"/>
                    <w:ind w:right="-141"/>
                    <w:jc w:val="both"/>
                    <w:rPr>
                      <w:rFonts w:ascii="Arial" w:hAnsi="Arial" w:cs="Arial"/>
                      <w:b/>
                      <w:bCs/>
                      <w:sz w:val="24"/>
                      <w:szCs w:val="24"/>
                    </w:rPr>
                  </w:pPr>
                  <w:r w:rsidRPr="00DA2328">
                    <w:rPr>
                      <w:rFonts w:ascii="Arial" w:hAnsi="Arial" w:cs="Arial"/>
                      <w:b/>
                      <w:bCs/>
                      <w:sz w:val="24"/>
                      <w:szCs w:val="24"/>
                    </w:rPr>
                    <w:t>MAJOR GENERAL MAMOTETHI</w:t>
                  </w:r>
                </w:p>
                <w:p w14:paraId="78FB73A0" w14:textId="4BC5BD73" w:rsidR="00530C96" w:rsidRPr="00DA2328" w:rsidRDefault="00530C96" w:rsidP="00DA2328">
                  <w:pPr>
                    <w:tabs>
                      <w:tab w:val="left" w:pos="6946"/>
                    </w:tabs>
                    <w:spacing w:before="120" w:after="120"/>
                    <w:ind w:right="-141"/>
                    <w:jc w:val="both"/>
                    <w:rPr>
                      <w:rFonts w:ascii="Arial" w:hAnsi="Arial" w:cs="Arial"/>
                      <w:b/>
                      <w:bCs/>
                      <w:sz w:val="24"/>
                      <w:szCs w:val="24"/>
                    </w:rPr>
                  </w:pPr>
                  <w:r w:rsidRPr="00DA2328">
                    <w:rPr>
                      <w:rFonts w:ascii="Arial" w:hAnsi="Arial" w:cs="Arial"/>
                      <w:b/>
                      <w:bCs/>
                      <w:sz w:val="24"/>
                      <w:szCs w:val="24"/>
                    </w:rPr>
                    <w:t>(IN HER CAPACITY AS THE HEAD OF FIREARMS, LIQUOR AND SECOND-HAND GOODS “FLASH”)</w:t>
                  </w:r>
                </w:p>
              </w:tc>
              <w:tc>
                <w:tcPr>
                  <w:tcW w:w="2694" w:type="dxa"/>
                </w:tcPr>
                <w:p w14:paraId="32A71F49" w14:textId="77777777" w:rsidR="00DA2328" w:rsidRDefault="00DA2328" w:rsidP="00DA2328">
                  <w:pPr>
                    <w:tabs>
                      <w:tab w:val="left" w:pos="6946"/>
                    </w:tabs>
                    <w:spacing w:before="120" w:after="120"/>
                    <w:jc w:val="right"/>
                    <w:rPr>
                      <w:rFonts w:ascii="Arial" w:hAnsi="Arial" w:cs="Arial"/>
                      <w:b/>
                      <w:bCs/>
                      <w:sz w:val="24"/>
                      <w:szCs w:val="24"/>
                    </w:rPr>
                  </w:pPr>
                </w:p>
                <w:p w14:paraId="618FB2F0" w14:textId="2D5F0DF4" w:rsidR="00530C96" w:rsidRPr="00DA2328" w:rsidRDefault="00DA2328" w:rsidP="00DA2328">
                  <w:pPr>
                    <w:tabs>
                      <w:tab w:val="left" w:pos="6946"/>
                    </w:tabs>
                    <w:spacing w:before="120" w:after="120"/>
                    <w:jc w:val="right"/>
                    <w:rPr>
                      <w:rFonts w:ascii="Arial" w:hAnsi="Arial" w:cs="Arial"/>
                      <w:b/>
                      <w:bCs/>
                      <w:sz w:val="24"/>
                      <w:szCs w:val="24"/>
                    </w:rPr>
                  </w:pPr>
                  <w:r w:rsidRPr="00DA2328">
                    <w:rPr>
                      <w:rFonts w:ascii="Arial" w:hAnsi="Arial" w:cs="Arial"/>
                      <w:b/>
                      <w:bCs/>
                      <w:sz w:val="24"/>
                      <w:szCs w:val="24"/>
                    </w:rPr>
                    <w:t xml:space="preserve">Second </w:t>
                  </w:r>
                  <w:r>
                    <w:rPr>
                      <w:rFonts w:ascii="Arial" w:hAnsi="Arial" w:cs="Arial"/>
                      <w:b/>
                      <w:bCs/>
                      <w:sz w:val="24"/>
                      <w:szCs w:val="24"/>
                    </w:rPr>
                    <w:t>R</w:t>
                  </w:r>
                  <w:r w:rsidRPr="00DA2328">
                    <w:rPr>
                      <w:rFonts w:ascii="Arial" w:hAnsi="Arial" w:cs="Arial"/>
                      <w:b/>
                      <w:bCs/>
                      <w:sz w:val="24"/>
                      <w:szCs w:val="24"/>
                    </w:rPr>
                    <w:t>espondent</w:t>
                  </w:r>
                </w:p>
              </w:tc>
            </w:tr>
            <w:tr w:rsidR="00530C96" w14:paraId="641635F2" w14:textId="77777777" w:rsidTr="00DA2328">
              <w:tc>
                <w:tcPr>
                  <w:tcW w:w="6126" w:type="dxa"/>
                </w:tcPr>
                <w:p w14:paraId="409F0D92" w14:textId="77777777" w:rsidR="00DA2328" w:rsidRDefault="00DA2328" w:rsidP="00DA2328">
                  <w:pPr>
                    <w:tabs>
                      <w:tab w:val="left" w:pos="6946"/>
                    </w:tabs>
                    <w:spacing w:before="120" w:after="120"/>
                    <w:ind w:right="-141"/>
                    <w:jc w:val="both"/>
                    <w:rPr>
                      <w:rFonts w:ascii="Arial" w:hAnsi="Arial" w:cs="Arial"/>
                      <w:b/>
                      <w:bCs/>
                      <w:sz w:val="24"/>
                      <w:szCs w:val="24"/>
                    </w:rPr>
                  </w:pPr>
                </w:p>
                <w:p w14:paraId="44316F76" w14:textId="5067FE99" w:rsidR="00DA2328" w:rsidRDefault="00530C96" w:rsidP="00DA2328">
                  <w:pPr>
                    <w:tabs>
                      <w:tab w:val="left" w:pos="6946"/>
                    </w:tabs>
                    <w:spacing w:before="120" w:after="120"/>
                    <w:ind w:right="-141"/>
                    <w:jc w:val="both"/>
                    <w:rPr>
                      <w:rFonts w:ascii="Arial" w:hAnsi="Arial" w:cs="Arial"/>
                      <w:b/>
                      <w:bCs/>
                      <w:sz w:val="24"/>
                      <w:szCs w:val="24"/>
                    </w:rPr>
                  </w:pPr>
                  <w:r w:rsidRPr="00DA2328">
                    <w:rPr>
                      <w:rFonts w:ascii="Arial" w:hAnsi="Arial" w:cs="Arial"/>
                      <w:b/>
                      <w:bCs/>
                      <w:sz w:val="24"/>
                      <w:szCs w:val="24"/>
                    </w:rPr>
                    <w:t xml:space="preserve">COLONEL PN SIKHAKHANE, IN HER CAPACITY </w:t>
                  </w:r>
                </w:p>
                <w:p w14:paraId="5804827E" w14:textId="77777777" w:rsidR="00DA2328" w:rsidRDefault="00530C96" w:rsidP="00DA2328">
                  <w:pPr>
                    <w:tabs>
                      <w:tab w:val="left" w:pos="6946"/>
                    </w:tabs>
                    <w:spacing w:before="120" w:after="120"/>
                    <w:ind w:right="-141"/>
                    <w:jc w:val="both"/>
                    <w:rPr>
                      <w:rFonts w:ascii="Arial" w:hAnsi="Arial" w:cs="Arial"/>
                      <w:b/>
                      <w:bCs/>
                      <w:sz w:val="24"/>
                      <w:szCs w:val="24"/>
                    </w:rPr>
                  </w:pPr>
                  <w:r w:rsidRPr="00DA2328">
                    <w:rPr>
                      <w:rFonts w:ascii="Arial" w:hAnsi="Arial" w:cs="Arial"/>
                      <w:b/>
                      <w:bCs/>
                      <w:sz w:val="24"/>
                      <w:szCs w:val="24"/>
                    </w:rPr>
                    <w:t xml:space="preserve">AS THE ACTING HEAD OF THE HEAD OF </w:t>
                  </w:r>
                </w:p>
                <w:p w14:paraId="42461CC2" w14:textId="378DDA82" w:rsidR="00530C96" w:rsidRPr="00DA2328" w:rsidRDefault="00530C96" w:rsidP="00DA2328">
                  <w:pPr>
                    <w:tabs>
                      <w:tab w:val="left" w:pos="6946"/>
                    </w:tabs>
                    <w:spacing w:before="120" w:after="120"/>
                    <w:ind w:right="-141"/>
                    <w:jc w:val="both"/>
                    <w:rPr>
                      <w:rFonts w:ascii="Arial" w:hAnsi="Arial" w:cs="Arial"/>
                      <w:b/>
                      <w:bCs/>
                      <w:sz w:val="24"/>
                      <w:szCs w:val="24"/>
                    </w:rPr>
                  </w:pPr>
                  <w:r w:rsidRPr="00DA2328">
                    <w:rPr>
                      <w:rFonts w:ascii="Arial" w:hAnsi="Arial" w:cs="Arial"/>
                      <w:b/>
                      <w:bCs/>
                      <w:sz w:val="24"/>
                      <w:szCs w:val="24"/>
                    </w:rPr>
                    <w:t>THE CENTRAL FIREARMS REGISTRY</w:t>
                  </w:r>
                </w:p>
              </w:tc>
              <w:tc>
                <w:tcPr>
                  <w:tcW w:w="2694" w:type="dxa"/>
                </w:tcPr>
                <w:p w14:paraId="7BBFA673" w14:textId="77777777" w:rsidR="00DA2328" w:rsidRDefault="00DA2328" w:rsidP="00DA2328">
                  <w:pPr>
                    <w:tabs>
                      <w:tab w:val="left" w:pos="6946"/>
                    </w:tabs>
                    <w:spacing w:before="120" w:after="120"/>
                    <w:jc w:val="right"/>
                    <w:rPr>
                      <w:rFonts w:ascii="Arial" w:hAnsi="Arial" w:cs="Arial"/>
                      <w:b/>
                      <w:bCs/>
                      <w:sz w:val="24"/>
                      <w:szCs w:val="24"/>
                    </w:rPr>
                  </w:pPr>
                </w:p>
                <w:p w14:paraId="16CA25BB" w14:textId="30D879A6" w:rsidR="00530C96" w:rsidRPr="00DA2328" w:rsidRDefault="00DA2328" w:rsidP="00DA2328">
                  <w:pPr>
                    <w:tabs>
                      <w:tab w:val="left" w:pos="6946"/>
                    </w:tabs>
                    <w:spacing w:before="120" w:after="120"/>
                    <w:jc w:val="right"/>
                    <w:rPr>
                      <w:rFonts w:ascii="Arial" w:hAnsi="Arial" w:cs="Arial"/>
                      <w:b/>
                      <w:bCs/>
                      <w:sz w:val="24"/>
                      <w:szCs w:val="24"/>
                    </w:rPr>
                  </w:pPr>
                  <w:r w:rsidRPr="00DA2328">
                    <w:rPr>
                      <w:rFonts w:ascii="Arial" w:hAnsi="Arial" w:cs="Arial"/>
                      <w:b/>
                      <w:bCs/>
                      <w:sz w:val="24"/>
                      <w:szCs w:val="24"/>
                    </w:rPr>
                    <w:t xml:space="preserve">Third </w:t>
                  </w:r>
                  <w:r>
                    <w:rPr>
                      <w:rFonts w:ascii="Arial" w:hAnsi="Arial" w:cs="Arial"/>
                      <w:b/>
                      <w:bCs/>
                      <w:sz w:val="24"/>
                      <w:szCs w:val="24"/>
                    </w:rPr>
                    <w:t>R</w:t>
                  </w:r>
                  <w:r w:rsidRPr="00DA2328">
                    <w:rPr>
                      <w:rFonts w:ascii="Arial" w:hAnsi="Arial" w:cs="Arial"/>
                      <w:b/>
                      <w:bCs/>
                      <w:sz w:val="24"/>
                      <w:szCs w:val="24"/>
                    </w:rPr>
                    <w:t>espondent</w:t>
                  </w:r>
                </w:p>
              </w:tc>
            </w:tr>
            <w:tr w:rsidR="00530C96" w14:paraId="647A0BC9" w14:textId="77777777" w:rsidTr="00DA2328">
              <w:tc>
                <w:tcPr>
                  <w:tcW w:w="6126" w:type="dxa"/>
                </w:tcPr>
                <w:p w14:paraId="715666C1" w14:textId="77777777" w:rsidR="00DA2328" w:rsidRDefault="00DA2328" w:rsidP="00DA2328">
                  <w:pPr>
                    <w:tabs>
                      <w:tab w:val="left" w:pos="6946"/>
                    </w:tabs>
                    <w:spacing w:before="120" w:after="120"/>
                    <w:ind w:right="-141"/>
                    <w:jc w:val="both"/>
                    <w:rPr>
                      <w:rFonts w:ascii="Arial" w:hAnsi="Arial" w:cs="Arial"/>
                      <w:b/>
                      <w:bCs/>
                      <w:sz w:val="24"/>
                      <w:szCs w:val="24"/>
                    </w:rPr>
                  </w:pPr>
                </w:p>
                <w:p w14:paraId="0DFD81E7" w14:textId="02617F1F" w:rsidR="00530C96" w:rsidRPr="00DA2328" w:rsidRDefault="00530C96" w:rsidP="00DA2328">
                  <w:pPr>
                    <w:tabs>
                      <w:tab w:val="left" w:pos="6946"/>
                    </w:tabs>
                    <w:spacing w:before="120" w:after="120"/>
                    <w:ind w:right="-141"/>
                    <w:jc w:val="both"/>
                    <w:rPr>
                      <w:rFonts w:ascii="Arial" w:hAnsi="Arial" w:cs="Arial"/>
                      <w:b/>
                      <w:bCs/>
                      <w:sz w:val="24"/>
                      <w:szCs w:val="24"/>
                    </w:rPr>
                  </w:pPr>
                  <w:r w:rsidRPr="00DA2328">
                    <w:rPr>
                      <w:rFonts w:ascii="Arial" w:hAnsi="Arial" w:cs="Arial"/>
                      <w:b/>
                      <w:bCs/>
                      <w:sz w:val="24"/>
                      <w:szCs w:val="24"/>
                    </w:rPr>
                    <w:t>THE MINISTER OF POLICE</w:t>
                  </w:r>
                </w:p>
              </w:tc>
              <w:tc>
                <w:tcPr>
                  <w:tcW w:w="2694" w:type="dxa"/>
                </w:tcPr>
                <w:p w14:paraId="121582F7" w14:textId="77777777" w:rsidR="00DA2328" w:rsidRDefault="00DA2328" w:rsidP="00DA2328">
                  <w:pPr>
                    <w:tabs>
                      <w:tab w:val="left" w:pos="6946"/>
                    </w:tabs>
                    <w:spacing w:before="120" w:after="120"/>
                    <w:jc w:val="right"/>
                    <w:rPr>
                      <w:rFonts w:ascii="Arial" w:hAnsi="Arial" w:cs="Arial"/>
                      <w:b/>
                      <w:bCs/>
                      <w:sz w:val="24"/>
                      <w:szCs w:val="24"/>
                    </w:rPr>
                  </w:pPr>
                </w:p>
                <w:p w14:paraId="516D2D92" w14:textId="1AB0F78C" w:rsidR="00530C96" w:rsidRPr="00DA2328" w:rsidRDefault="00DA2328" w:rsidP="00DA2328">
                  <w:pPr>
                    <w:tabs>
                      <w:tab w:val="left" w:pos="6946"/>
                    </w:tabs>
                    <w:spacing w:before="120" w:after="120"/>
                    <w:jc w:val="right"/>
                    <w:rPr>
                      <w:rFonts w:ascii="Arial" w:hAnsi="Arial" w:cs="Arial"/>
                      <w:b/>
                      <w:bCs/>
                      <w:sz w:val="24"/>
                      <w:szCs w:val="24"/>
                    </w:rPr>
                  </w:pPr>
                  <w:r w:rsidRPr="00DA2328">
                    <w:rPr>
                      <w:rFonts w:ascii="Arial" w:hAnsi="Arial" w:cs="Arial"/>
                      <w:b/>
                      <w:bCs/>
                      <w:sz w:val="24"/>
                      <w:szCs w:val="24"/>
                    </w:rPr>
                    <w:t xml:space="preserve">Fourth </w:t>
                  </w:r>
                  <w:r>
                    <w:rPr>
                      <w:rFonts w:ascii="Arial" w:hAnsi="Arial" w:cs="Arial"/>
                      <w:b/>
                      <w:bCs/>
                      <w:sz w:val="24"/>
                      <w:szCs w:val="24"/>
                    </w:rPr>
                    <w:t>R</w:t>
                  </w:r>
                  <w:r w:rsidRPr="00DA2328">
                    <w:rPr>
                      <w:rFonts w:ascii="Arial" w:hAnsi="Arial" w:cs="Arial"/>
                      <w:b/>
                      <w:bCs/>
                      <w:sz w:val="24"/>
                      <w:szCs w:val="24"/>
                    </w:rPr>
                    <w:t>espondent</w:t>
                  </w:r>
                </w:p>
              </w:tc>
            </w:tr>
            <w:tr w:rsidR="00530C96" w14:paraId="169564C6" w14:textId="77777777" w:rsidTr="00DA2328">
              <w:tc>
                <w:tcPr>
                  <w:tcW w:w="6126" w:type="dxa"/>
                </w:tcPr>
                <w:p w14:paraId="6EA43600" w14:textId="77777777" w:rsidR="00DA2328" w:rsidRDefault="00DA2328" w:rsidP="00DA2328">
                  <w:pPr>
                    <w:tabs>
                      <w:tab w:val="left" w:pos="6946"/>
                    </w:tabs>
                    <w:spacing w:before="120" w:after="120"/>
                    <w:ind w:right="-141"/>
                    <w:jc w:val="both"/>
                    <w:rPr>
                      <w:rFonts w:ascii="Arial" w:hAnsi="Arial" w:cs="Arial"/>
                      <w:b/>
                      <w:bCs/>
                      <w:sz w:val="24"/>
                      <w:szCs w:val="24"/>
                    </w:rPr>
                  </w:pPr>
                </w:p>
                <w:p w14:paraId="52C45CA3" w14:textId="5E4DEDAF" w:rsidR="00530C96" w:rsidRPr="00DA2328" w:rsidRDefault="00530C96" w:rsidP="00DA2328">
                  <w:pPr>
                    <w:tabs>
                      <w:tab w:val="left" w:pos="6946"/>
                    </w:tabs>
                    <w:spacing w:before="120" w:after="120"/>
                    <w:ind w:right="-141"/>
                    <w:jc w:val="both"/>
                    <w:rPr>
                      <w:rFonts w:ascii="Arial" w:hAnsi="Arial" w:cs="Arial"/>
                      <w:b/>
                      <w:bCs/>
                      <w:sz w:val="24"/>
                      <w:szCs w:val="24"/>
                    </w:rPr>
                  </w:pPr>
                  <w:r w:rsidRPr="00DA2328">
                    <w:rPr>
                      <w:rFonts w:ascii="Arial" w:hAnsi="Arial" w:cs="Arial"/>
                      <w:b/>
                      <w:bCs/>
                      <w:sz w:val="24"/>
                      <w:szCs w:val="24"/>
                    </w:rPr>
                    <w:t>THE FIREARMS APPEAL BOARD</w:t>
                  </w:r>
                </w:p>
              </w:tc>
              <w:tc>
                <w:tcPr>
                  <w:tcW w:w="2694" w:type="dxa"/>
                </w:tcPr>
                <w:p w14:paraId="41D0A041" w14:textId="77777777" w:rsidR="00DA2328" w:rsidRDefault="00DA2328" w:rsidP="00DA2328">
                  <w:pPr>
                    <w:tabs>
                      <w:tab w:val="left" w:pos="6946"/>
                    </w:tabs>
                    <w:spacing w:before="120" w:after="120"/>
                    <w:jc w:val="right"/>
                    <w:rPr>
                      <w:rFonts w:ascii="Arial" w:hAnsi="Arial" w:cs="Arial"/>
                      <w:b/>
                      <w:bCs/>
                      <w:sz w:val="24"/>
                      <w:szCs w:val="24"/>
                    </w:rPr>
                  </w:pPr>
                </w:p>
                <w:p w14:paraId="5222A80A" w14:textId="2CB89FA1" w:rsidR="00530C96" w:rsidRPr="00DA2328" w:rsidRDefault="00DA2328" w:rsidP="00DA2328">
                  <w:pPr>
                    <w:tabs>
                      <w:tab w:val="left" w:pos="6946"/>
                    </w:tabs>
                    <w:spacing w:before="120" w:after="120"/>
                    <w:jc w:val="right"/>
                    <w:rPr>
                      <w:rFonts w:ascii="Arial" w:hAnsi="Arial" w:cs="Arial"/>
                      <w:b/>
                      <w:bCs/>
                      <w:sz w:val="24"/>
                      <w:szCs w:val="24"/>
                    </w:rPr>
                  </w:pPr>
                  <w:r w:rsidRPr="00DA2328">
                    <w:rPr>
                      <w:rFonts w:ascii="Arial" w:hAnsi="Arial" w:cs="Arial"/>
                      <w:b/>
                      <w:bCs/>
                      <w:sz w:val="24"/>
                      <w:szCs w:val="24"/>
                    </w:rPr>
                    <w:t xml:space="preserve">Fifth </w:t>
                  </w:r>
                  <w:r>
                    <w:rPr>
                      <w:rFonts w:ascii="Arial" w:hAnsi="Arial" w:cs="Arial"/>
                      <w:b/>
                      <w:bCs/>
                      <w:sz w:val="24"/>
                      <w:szCs w:val="24"/>
                    </w:rPr>
                    <w:t>R</w:t>
                  </w:r>
                  <w:r w:rsidRPr="00DA2328">
                    <w:rPr>
                      <w:rFonts w:ascii="Arial" w:hAnsi="Arial" w:cs="Arial"/>
                      <w:b/>
                      <w:bCs/>
                      <w:sz w:val="24"/>
                      <w:szCs w:val="24"/>
                    </w:rPr>
                    <w:t>espondent</w:t>
                  </w:r>
                </w:p>
              </w:tc>
            </w:tr>
          </w:tbl>
          <w:p w14:paraId="1850A410" w14:textId="6C60CC99" w:rsidR="00530C96" w:rsidRPr="00530C96" w:rsidRDefault="00530C96" w:rsidP="00530C96">
            <w:pPr>
              <w:pBdr>
                <w:top w:val="none" w:sz="0" w:space="0" w:color="auto"/>
                <w:left w:val="none" w:sz="0" w:space="0" w:color="auto"/>
                <w:bottom w:val="none" w:sz="0" w:space="0" w:color="auto"/>
                <w:right w:val="none" w:sz="0" w:space="0" w:color="auto"/>
                <w:between w:val="none" w:sz="0" w:space="0" w:color="auto"/>
                <w:bar w:val="none" w:sz="0" w:color="auto"/>
              </w:pBdr>
              <w:tabs>
                <w:tab w:val="left" w:pos="6946"/>
                <w:tab w:val="right" w:pos="9079"/>
              </w:tabs>
              <w:ind w:right="-141"/>
              <w:jc w:val="both"/>
              <w:rPr>
                <w:rFonts w:ascii="Arial" w:hAnsi="Arial" w:cs="Arial"/>
                <w:b/>
                <w:color w:val="000000"/>
                <w:sz w:val="24"/>
                <w:szCs w:val="24"/>
              </w:rPr>
            </w:pPr>
          </w:p>
          <w:p w14:paraId="68B2C377" w14:textId="77777777" w:rsidR="00530C96" w:rsidRDefault="00530C96" w:rsidP="00823632">
            <w:pPr>
              <w:pBdr>
                <w:bottom w:val="single" w:sz="12" w:space="1" w:color="auto"/>
              </w:pBdr>
              <w:tabs>
                <w:tab w:val="right" w:pos="8465"/>
              </w:tabs>
              <w:jc w:val="both"/>
              <w:rPr>
                <w:rFonts w:ascii="Arial" w:hAnsi="Arial" w:cs="Arial"/>
                <w:b/>
                <w:bCs/>
                <w:sz w:val="24"/>
                <w:szCs w:val="24"/>
              </w:rPr>
            </w:pPr>
          </w:p>
          <w:p w14:paraId="6EA6F486" w14:textId="077DC313" w:rsidR="00530C96" w:rsidRDefault="00530C96" w:rsidP="00823632">
            <w:pPr>
              <w:pBdr>
                <w:top w:val="none" w:sz="0" w:space="0" w:color="auto"/>
              </w:pBdr>
              <w:tabs>
                <w:tab w:val="right" w:pos="8465"/>
              </w:tabs>
              <w:jc w:val="both"/>
              <w:rPr>
                <w:rFonts w:ascii="Arial" w:hAnsi="Arial" w:cs="Arial"/>
                <w:b/>
                <w:bCs/>
                <w:sz w:val="24"/>
                <w:szCs w:val="24"/>
              </w:rPr>
            </w:pPr>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8705"/>
            </w:tblGrid>
            <w:tr w:rsidR="00DA2328" w14:paraId="6A5B9C7B" w14:textId="77777777" w:rsidTr="00DA2328">
              <w:tc>
                <w:tcPr>
                  <w:tcW w:w="8705" w:type="dxa"/>
                </w:tcPr>
                <w:p w14:paraId="3AAB00D6" w14:textId="7D3C5856" w:rsidR="00DA2328" w:rsidRPr="003B0CF5" w:rsidRDefault="003A0B5B" w:rsidP="00DA2328">
                  <w:pPr>
                    <w:tabs>
                      <w:tab w:val="right" w:pos="8465"/>
                    </w:tabs>
                    <w:jc w:val="center"/>
                    <w:rPr>
                      <w:rFonts w:ascii="Arial" w:hAnsi="Arial" w:cs="Arial"/>
                      <w:b/>
                      <w:bCs/>
                      <w:sz w:val="28"/>
                      <w:szCs w:val="28"/>
                    </w:rPr>
                  </w:pPr>
                  <w:r>
                    <w:rPr>
                      <w:rFonts w:ascii="Arial" w:hAnsi="Arial" w:cs="Arial"/>
                      <w:b/>
                      <w:bCs/>
                      <w:sz w:val="28"/>
                      <w:szCs w:val="28"/>
                    </w:rPr>
                    <w:t>REASONS FOR ORDER</w:t>
                  </w:r>
                </w:p>
                <w:p w14:paraId="6B0999BB" w14:textId="0A85661C" w:rsidR="003B0CF5" w:rsidRPr="003B0CF5" w:rsidRDefault="003B0CF5" w:rsidP="00DA2328">
                  <w:pPr>
                    <w:tabs>
                      <w:tab w:val="right" w:pos="8465"/>
                    </w:tabs>
                    <w:jc w:val="center"/>
                    <w:rPr>
                      <w:rFonts w:ascii="Arial" w:hAnsi="Arial" w:cs="Arial"/>
                      <w:b/>
                      <w:bCs/>
                    </w:rPr>
                  </w:pPr>
                </w:p>
              </w:tc>
            </w:tr>
          </w:tbl>
          <w:p w14:paraId="2D019B47" w14:textId="11236FAC" w:rsidR="00530C96" w:rsidRPr="00823632" w:rsidRDefault="00530C96" w:rsidP="00823632">
            <w:pPr>
              <w:pBdr>
                <w:top w:val="none" w:sz="0" w:space="0" w:color="auto"/>
              </w:pBdr>
              <w:tabs>
                <w:tab w:val="right" w:pos="8465"/>
              </w:tabs>
              <w:jc w:val="both"/>
              <w:rPr>
                <w:rFonts w:ascii="Arial" w:hAnsi="Arial" w:cs="Arial"/>
                <w:b/>
                <w:bCs/>
                <w:sz w:val="24"/>
                <w:szCs w:val="24"/>
              </w:rPr>
            </w:pPr>
          </w:p>
        </w:tc>
      </w:tr>
    </w:tbl>
    <w:p w14:paraId="61824231" w14:textId="77777777" w:rsidR="00E87C23" w:rsidRDefault="00E87C23" w:rsidP="00E87C23">
      <w:pPr>
        <w:pStyle w:val="Body"/>
        <w:jc w:val="both"/>
        <w:rPr>
          <w:b/>
          <w:sz w:val="22"/>
          <w:szCs w:val="22"/>
        </w:rPr>
      </w:pPr>
    </w:p>
    <w:p w14:paraId="5D322BB7" w14:textId="77777777" w:rsidR="00E87C23" w:rsidRDefault="00E87C23" w:rsidP="00E87C23">
      <w:pPr>
        <w:pStyle w:val="Body"/>
        <w:jc w:val="both"/>
        <w:rPr>
          <w:b/>
          <w:sz w:val="22"/>
          <w:szCs w:val="22"/>
          <w:u w:val="single"/>
        </w:rPr>
      </w:pPr>
      <w:r w:rsidRPr="00C519B2">
        <w:rPr>
          <w:b/>
          <w:sz w:val="22"/>
          <w:szCs w:val="22"/>
          <w:u w:val="single"/>
        </w:rPr>
        <w:t>MILLAR J</w:t>
      </w:r>
    </w:p>
    <w:p w14:paraId="21C3793B" w14:textId="04BAC210" w:rsidR="00093846" w:rsidRDefault="00093846" w:rsidP="004D449E">
      <w:pPr>
        <w:spacing w:after="413" w:line="451" w:lineRule="auto"/>
        <w:rPr>
          <w:rFonts w:ascii="Arial" w:hAnsi="Arial" w:cs="Arial"/>
        </w:rPr>
      </w:pPr>
    </w:p>
    <w:p w14:paraId="0BB3861B" w14:textId="264A2C8B" w:rsidR="004D449E" w:rsidRPr="009428EC" w:rsidRDefault="009428EC" w:rsidP="009428EC">
      <w:pPr>
        <w:spacing w:after="413" w:line="360" w:lineRule="auto"/>
        <w:ind w:left="851" w:hanging="851"/>
        <w:jc w:val="both"/>
        <w:rPr>
          <w:rFonts w:ascii="Arial" w:hAnsi="Arial" w:cs="Arial"/>
        </w:rPr>
      </w:pPr>
      <w:r>
        <w:rPr>
          <w:rFonts w:ascii="Arial" w:hAnsi="Arial" w:cs="Arial"/>
        </w:rPr>
        <w:t>1.</w:t>
      </w:r>
      <w:r>
        <w:rPr>
          <w:rFonts w:ascii="Arial" w:hAnsi="Arial" w:cs="Arial"/>
        </w:rPr>
        <w:tab/>
      </w:r>
      <w:r w:rsidR="004D449E" w:rsidRPr="009428EC">
        <w:rPr>
          <w:rFonts w:ascii="Arial" w:hAnsi="Arial" w:cs="Arial"/>
        </w:rPr>
        <w:t>The applicants are companies that provide security services to inter alia private, commercial, and state clients. Included in the range of services provided are those which require their employees, the security officers to be armed.</w:t>
      </w:r>
    </w:p>
    <w:p w14:paraId="03325715" w14:textId="77777777" w:rsidR="004D449E" w:rsidRDefault="004D449E" w:rsidP="00DA2328">
      <w:pPr>
        <w:pStyle w:val="ListParagraph"/>
        <w:spacing w:after="413" w:line="360" w:lineRule="auto"/>
        <w:ind w:left="851" w:hanging="851"/>
        <w:jc w:val="both"/>
        <w:rPr>
          <w:rFonts w:ascii="Arial" w:hAnsi="Arial" w:cs="Arial"/>
        </w:rPr>
      </w:pPr>
    </w:p>
    <w:p w14:paraId="4DC3D74E" w14:textId="61C19DEB" w:rsidR="004D449E" w:rsidRPr="009428EC" w:rsidRDefault="009428EC" w:rsidP="009428EC">
      <w:pPr>
        <w:spacing w:after="413" w:line="360" w:lineRule="auto"/>
        <w:ind w:left="851" w:hanging="851"/>
        <w:jc w:val="both"/>
        <w:rPr>
          <w:rFonts w:ascii="Arial" w:hAnsi="Arial" w:cs="Arial"/>
        </w:rPr>
      </w:pPr>
      <w:r>
        <w:rPr>
          <w:rFonts w:ascii="Arial" w:hAnsi="Arial" w:cs="Arial"/>
        </w:rPr>
        <w:t>2.</w:t>
      </w:r>
      <w:r>
        <w:rPr>
          <w:rFonts w:ascii="Arial" w:hAnsi="Arial" w:cs="Arial"/>
        </w:rPr>
        <w:tab/>
      </w:r>
      <w:r w:rsidR="004D449E" w:rsidRPr="009428EC">
        <w:rPr>
          <w:rFonts w:ascii="Arial" w:hAnsi="Arial" w:cs="Arial"/>
        </w:rPr>
        <w:t xml:space="preserve">The employees of the applicants do not individually purchase and licence the firearms that they are required to carry for the services they are employed to </w:t>
      </w:r>
      <w:r w:rsidR="004D449E" w:rsidRPr="009428EC">
        <w:rPr>
          <w:rFonts w:ascii="Arial" w:hAnsi="Arial" w:cs="Arial"/>
        </w:rPr>
        <w:lastRenderedPageBreak/>
        <w:t xml:space="preserve">render – this is done by the applicants. Self- evidently the applicants between them apply for </w:t>
      </w:r>
      <w:r w:rsidR="000F2045" w:rsidRPr="009428EC">
        <w:rPr>
          <w:rFonts w:ascii="Arial" w:hAnsi="Arial" w:cs="Arial"/>
        </w:rPr>
        <w:t>many</w:t>
      </w:r>
      <w:r w:rsidR="002C102A" w:rsidRPr="009428EC">
        <w:rPr>
          <w:rFonts w:ascii="Arial" w:hAnsi="Arial" w:cs="Arial"/>
        </w:rPr>
        <w:t xml:space="preserve"> </w:t>
      </w:r>
      <w:r w:rsidR="004D449E" w:rsidRPr="009428EC">
        <w:rPr>
          <w:rFonts w:ascii="Arial" w:hAnsi="Arial" w:cs="Arial"/>
        </w:rPr>
        <w:t xml:space="preserve">licenses, the continued employment of their staff and viability of their businesses being dependent upon the issue of such licenses. </w:t>
      </w:r>
    </w:p>
    <w:p w14:paraId="790A7B36" w14:textId="77777777" w:rsidR="004D449E" w:rsidRPr="004D449E" w:rsidRDefault="004D449E" w:rsidP="00DA2328">
      <w:pPr>
        <w:pStyle w:val="ListParagraph"/>
        <w:spacing w:line="360" w:lineRule="auto"/>
        <w:ind w:left="851" w:hanging="851"/>
        <w:jc w:val="both"/>
        <w:rPr>
          <w:rFonts w:ascii="Arial" w:hAnsi="Arial" w:cs="Arial"/>
        </w:rPr>
      </w:pPr>
    </w:p>
    <w:p w14:paraId="54D48BF8" w14:textId="2B0A0E15" w:rsidR="004D449E" w:rsidRPr="009428EC" w:rsidRDefault="009428EC" w:rsidP="009428EC">
      <w:pPr>
        <w:spacing w:after="413" w:line="360" w:lineRule="auto"/>
        <w:ind w:left="851" w:hanging="851"/>
        <w:jc w:val="both"/>
        <w:rPr>
          <w:rFonts w:ascii="Arial" w:hAnsi="Arial" w:cs="Arial"/>
        </w:rPr>
      </w:pPr>
      <w:r>
        <w:rPr>
          <w:rFonts w:ascii="Arial" w:hAnsi="Arial" w:cs="Arial"/>
        </w:rPr>
        <w:t>3.</w:t>
      </w:r>
      <w:r>
        <w:rPr>
          <w:rFonts w:ascii="Arial" w:hAnsi="Arial" w:cs="Arial"/>
        </w:rPr>
        <w:tab/>
      </w:r>
      <w:r w:rsidR="004D449E" w:rsidRPr="009428EC">
        <w:rPr>
          <w:rFonts w:ascii="Arial" w:hAnsi="Arial" w:cs="Arial"/>
        </w:rPr>
        <w:t>The respondents</w:t>
      </w:r>
      <w:r w:rsidR="000F2045" w:rsidRPr="009428EC">
        <w:rPr>
          <w:rFonts w:ascii="Arial" w:hAnsi="Arial" w:cs="Arial"/>
        </w:rPr>
        <w:t xml:space="preserve"> - </w:t>
      </w:r>
      <w:r w:rsidR="002C102A" w:rsidRPr="009428EC">
        <w:rPr>
          <w:rFonts w:ascii="Arial" w:hAnsi="Arial" w:cs="Arial"/>
        </w:rPr>
        <w:t>the</w:t>
      </w:r>
      <w:r w:rsidR="004D449E" w:rsidRPr="009428EC">
        <w:rPr>
          <w:rFonts w:ascii="Arial" w:hAnsi="Arial" w:cs="Arial"/>
        </w:rPr>
        <w:t xml:space="preserve"> third respondent </w:t>
      </w:r>
      <w:r w:rsidR="002C102A" w:rsidRPr="009428EC">
        <w:rPr>
          <w:rFonts w:ascii="Arial" w:hAnsi="Arial" w:cs="Arial"/>
        </w:rPr>
        <w:t>in particular</w:t>
      </w:r>
      <w:r w:rsidR="000F2045" w:rsidRPr="009428EC">
        <w:rPr>
          <w:rFonts w:ascii="Arial" w:hAnsi="Arial" w:cs="Arial"/>
        </w:rPr>
        <w:t xml:space="preserve"> -</w:t>
      </w:r>
      <w:r w:rsidR="002C102A" w:rsidRPr="009428EC">
        <w:rPr>
          <w:rFonts w:ascii="Arial" w:hAnsi="Arial" w:cs="Arial"/>
        </w:rPr>
        <w:t xml:space="preserve"> </w:t>
      </w:r>
      <w:r w:rsidR="004D449E" w:rsidRPr="009428EC">
        <w:rPr>
          <w:rFonts w:ascii="Arial" w:hAnsi="Arial" w:cs="Arial"/>
        </w:rPr>
        <w:t>are the parties responsible</w:t>
      </w:r>
      <w:r w:rsidR="002C102A" w:rsidRPr="009428EC">
        <w:rPr>
          <w:rFonts w:ascii="Arial" w:hAnsi="Arial" w:cs="Arial"/>
        </w:rPr>
        <w:t xml:space="preserve"> for the processing and, either issue or decline, of licenses in terms of the Firearms Control Act</w:t>
      </w:r>
      <w:r w:rsidR="00AD0170">
        <w:rPr>
          <w:rStyle w:val="FootnoteReference"/>
          <w:rFonts w:ascii="Arial" w:hAnsi="Arial" w:cs="Arial"/>
        </w:rPr>
        <w:footnoteReference w:id="1"/>
      </w:r>
      <w:r w:rsidR="002C102A" w:rsidRPr="009428EC">
        <w:rPr>
          <w:rFonts w:ascii="Arial" w:hAnsi="Arial" w:cs="Arial"/>
        </w:rPr>
        <w:t xml:space="preserve"> </w:t>
      </w:r>
      <w:r w:rsidR="00AD0170" w:rsidRPr="009428EC">
        <w:rPr>
          <w:rFonts w:ascii="Arial" w:hAnsi="Arial" w:cs="Arial"/>
        </w:rPr>
        <w:t>(the Act</w:t>
      </w:r>
      <w:r w:rsidR="00583F52" w:rsidRPr="009428EC">
        <w:rPr>
          <w:rFonts w:ascii="Arial" w:hAnsi="Arial" w:cs="Arial"/>
        </w:rPr>
        <w:t>)</w:t>
      </w:r>
      <w:r w:rsidR="002C102A" w:rsidRPr="009428EC">
        <w:rPr>
          <w:rFonts w:ascii="Arial" w:hAnsi="Arial" w:cs="Arial"/>
        </w:rPr>
        <w:t>.</w:t>
      </w:r>
    </w:p>
    <w:p w14:paraId="0DDBD9B0" w14:textId="77777777" w:rsidR="002C102A" w:rsidRPr="002C102A" w:rsidRDefault="002C102A" w:rsidP="00DA2328">
      <w:pPr>
        <w:pStyle w:val="ListParagraph"/>
        <w:spacing w:line="360" w:lineRule="auto"/>
        <w:ind w:left="851" w:hanging="851"/>
        <w:jc w:val="both"/>
        <w:rPr>
          <w:rFonts w:ascii="Arial" w:hAnsi="Arial" w:cs="Arial"/>
        </w:rPr>
      </w:pPr>
    </w:p>
    <w:p w14:paraId="165D2186" w14:textId="1950B317" w:rsidR="002C102A" w:rsidRPr="009428EC" w:rsidRDefault="009428EC" w:rsidP="009428EC">
      <w:pPr>
        <w:spacing w:after="413" w:line="360" w:lineRule="auto"/>
        <w:ind w:left="851" w:hanging="851"/>
        <w:jc w:val="both"/>
        <w:rPr>
          <w:rFonts w:ascii="Arial" w:hAnsi="Arial" w:cs="Arial"/>
        </w:rPr>
      </w:pPr>
      <w:r>
        <w:rPr>
          <w:rFonts w:ascii="Arial" w:hAnsi="Arial" w:cs="Arial"/>
        </w:rPr>
        <w:t>4.</w:t>
      </w:r>
      <w:r>
        <w:rPr>
          <w:rFonts w:ascii="Arial" w:hAnsi="Arial" w:cs="Arial"/>
        </w:rPr>
        <w:tab/>
      </w:r>
      <w:r w:rsidR="002C102A" w:rsidRPr="009428EC">
        <w:rPr>
          <w:rFonts w:ascii="Arial" w:hAnsi="Arial" w:cs="Arial"/>
        </w:rPr>
        <w:t xml:space="preserve">By June 2022, the delay on the part of the respondents in processing licence applications </w:t>
      </w:r>
      <w:r w:rsidR="000E7297" w:rsidRPr="009428EC">
        <w:rPr>
          <w:rFonts w:ascii="Arial" w:hAnsi="Arial" w:cs="Arial"/>
        </w:rPr>
        <w:t xml:space="preserve">for </w:t>
      </w:r>
      <w:r w:rsidR="000E7297" w:rsidRPr="009428EC">
        <w:rPr>
          <w:rFonts w:ascii="Arial" w:hAnsi="Arial" w:cs="Arial"/>
          <w:i/>
          <w:iCs/>
        </w:rPr>
        <w:t>inter alia</w:t>
      </w:r>
      <w:r w:rsidR="000E7297" w:rsidRPr="009428EC">
        <w:rPr>
          <w:rFonts w:ascii="Arial" w:hAnsi="Arial" w:cs="Arial"/>
        </w:rPr>
        <w:t xml:space="preserve"> firearms that had been handed in in terms of an amnesty declared</w:t>
      </w:r>
      <w:r w:rsidR="008B0AFF">
        <w:rPr>
          <w:rStyle w:val="FootnoteReference"/>
          <w:rFonts w:ascii="Arial" w:hAnsi="Arial" w:cs="Arial"/>
        </w:rPr>
        <w:footnoteReference w:id="2"/>
      </w:r>
      <w:r w:rsidR="000E7297" w:rsidRPr="009428EC">
        <w:rPr>
          <w:rFonts w:ascii="Arial" w:hAnsi="Arial" w:cs="Arial"/>
        </w:rPr>
        <w:t xml:space="preserve"> in terms of section 139 of the Act </w:t>
      </w:r>
      <w:r w:rsidR="002C102A" w:rsidRPr="009428EC">
        <w:rPr>
          <w:rFonts w:ascii="Arial" w:hAnsi="Arial" w:cs="Arial"/>
        </w:rPr>
        <w:t xml:space="preserve">had reached what was regarded as an intolerable situation. </w:t>
      </w:r>
      <w:r w:rsidR="004305A3" w:rsidRPr="009428EC">
        <w:rPr>
          <w:rFonts w:ascii="Arial" w:hAnsi="Arial" w:cs="Arial"/>
        </w:rPr>
        <w:t>Some 456</w:t>
      </w:r>
      <w:r w:rsidR="002C102A" w:rsidRPr="009428EC">
        <w:rPr>
          <w:rFonts w:ascii="Arial" w:hAnsi="Arial" w:cs="Arial"/>
        </w:rPr>
        <w:t xml:space="preserve"> licence applications had not been processed and besides the deleterious business effects of not being able to provide armed security officers to persons and institutions who required them, some of their employees were alleged to have suffered injury and even death in consequence of being unable to defend themselves against armed attack whilst on duty.</w:t>
      </w:r>
    </w:p>
    <w:p w14:paraId="27E076DA" w14:textId="77777777" w:rsidR="002C102A" w:rsidRPr="002C102A" w:rsidRDefault="002C102A" w:rsidP="00DA2328">
      <w:pPr>
        <w:pStyle w:val="ListParagraph"/>
        <w:spacing w:line="360" w:lineRule="auto"/>
        <w:ind w:left="851" w:hanging="851"/>
        <w:jc w:val="both"/>
        <w:rPr>
          <w:rFonts w:ascii="Arial" w:hAnsi="Arial" w:cs="Arial"/>
        </w:rPr>
      </w:pPr>
    </w:p>
    <w:p w14:paraId="2D40BEB2" w14:textId="717E2920" w:rsidR="002C102A" w:rsidRPr="009428EC" w:rsidRDefault="009428EC" w:rsidP="009428EC">
      <w:pPr>
        <w:spacing w:after="413" w:line="360" w:lineRule="auto"/>
        <w:ind w:left="851" w:hanging="851"/>
        <w:jc w:val="both"/>
        <w:rPr>
          <w:rFonts w:ascii="Arial" w:hAnsi="Arial" w:cs="Arial"/>
        </w:rPr>
      </w:pPr>
      <w:r>
        <w:rPr>
          <w:rFonts w:ascii="Arial" w:hAnsi="Arial" w:cs="Arial"/>
        </w:rPr>
        <w:t>5.</w:t>
      </w:r>
      <w:r>
        <w:rPr>
          <w:rFonts w:ascii="Arial" w:hAnsi="Arial" w:cs="Arial"/>
        </w:rPr>
        <w:tab/>
      </w:r>
      <w:r w:rsidR="002C102A" w:rsidRPr="009428EC">
        <w:rPr>
          <w:rFonts w:ascii="Arial" w:hAnsi="Arial" w:cs="Arial"/>
        </w:rPr>
        <w:t>On 5 July 2022, the applicants brought an urgent application in this court to compel the respondents to discharge their statutory obligation to process the applications that were before them within a reasonable time.</w:t>
      </w:r>
      <w:r w:rsidR="00841611" w:rsidRPr="009428EC">
        <w:rPr>
          <w:rFonts w:ascii="Arial" w:hAnsi="Arial" w:cs="Arial"/>
        </w:rPr>
        <w:t xml:space="preserve"> In respect of at least those that related to the amnesty and were still outstanding, the delay was at the very least for 11 months!</w:t>
      </w:r>
    </w:p>
    <w:p w14:paraId="708E0F47" w14:textId="77777777" w:rsidR="002C102A" w:rsidRPr="002C102A" w:rsidRDefault="002C102A" w:rsidP="00DA2328">
      <w:pPr>
        <w:pStyle w:val="ListParagraph"/>
        <w:spacing w:line="360" w:lineRule="auto"/>
        <w:ind w:left="851" w:hanging="851"/>
        <w:jc w:val="both"/>
        <w:rPr>
          <w:rFonts w:ascii="Arial" w:hAnsi="Arial" w:cs="Arial"/>
        </w:rPr>
      </w:pPr>
    </w:p>
    <w:p w14:paraId="3AEEA71E" w14:textId="65515BC6" w:rsidR="002C102A" w:rsidRPr="009428EC" w:rsidRDefault="009428EC" w:rsidP="009428EC">
      <w:pPr>
        <w:spacing w:after="413" w:line="360" w:lineRule="auto"/>
        <w:ind w:left="851" w:hanging="851"/>
        <w:jc w:val="both"/>
        <w:rPr>
          <w:rFonts w:ascii="Arial" w:hAnsi="Arial" w:cs="Arial"/>
        </w:rPr>
      </w:pPr>
      <w:r>
        <w:rPr>
          <w:rFonts w:ascii="Arial" w:hAnsi="Arial" w:cs="Arial"/>
        </w:rPr>
        <w:t>6.</w:t>
      </w:r>
      <w:r>
        <w:rPr>
          <w:rFonts w:ascii="Arial" w:hAnsi="Arial" w:cs="Arial"/>
        </w:rPr>
        <w:tab/>
      </w:r>
      <w:r w:rsidR="002C102A" w:rsidRPr="009428EC">
        <w:rPr>
          <w:rFonts w:ascii="Arial" w:hAnsi="Arial" w:cs="Arial"/>
        </w:rPr>
        <w:t>T</w:t>
      </w:r>
      <w:r w:rsidR="004305A3" w:rsidRPr="009428EC">
        <w:rPr>
          <w:rFonts w:ascii="Arial" w:hAnsi="Arial" w:cs="Arial"/>
        </w:rPr>
        <w:t xml:space="preserve">he parties were able to reach an agreement. The terms of the agreement were recorded in a draft order of court which at the request of counsel for the parties, I duly made an order of court. </w:t>
      </w:r>
    </w:p>
    <w:p w14:paraId="6FCC650C" w14:textId="77777777" w:rsidR="004305A3" w:rsidRPr="004305A3" w:rsidRDefault="004305A3" w:rsidP="00DA2328">
      <w:pPr>
        <w:pStyle w:val="ListParagraph"/>
        <w:spacing w:line="360" w:lineRule="auto"/>
        <w:ind w:left="851" w:hanging="851"/>
        <w:jc w:val="both"/>
        <w:rPr>
          <w:rFonts w:ascii="Arial" w:hAnsi="Arial" w:cs="Arial"/>
        </w:rPr>
      </w:pPr>
    </w:p>
    <w:p w14:paraId="1CA25A55" w14:textId="0494B13B" w:rsidR="00DA2328" w:rsidRPr="009428EC" w:rsidRDefault="009428EC" w:rsidP="009428EC">
      <w:pPr>
        <w:spacing w:after="413" w:line="360" w:lineRule="auto"/>
        <w:ind w:left="851" w:hanging="851"/>
        <w:jc w:val="both"/>
        <w:rPr>
          <w:rFonts w:ascii="Arial" w:hAnsi="Arial" w:cs="Arial"/>
        </w:rPr>
      </w:pPr>
      <w:r>
        <w:rPr>
          <w:rFonts w:ascii="Arial" w:hAnsi="Arial" w:cs="Arial"/>
        </w:rPr>
        <w:t>7.</w:t>
      </w:r>
      <w:r>
        <w:rPr>
          <w:rFonts w:ascii="Arial" w:hAnsi="Arial" w:cs="Arial"/>
        </w:rPr>
        <w:tab/>
      </w:r>
      <w:r w:rsidR="004305A3" w:rsidRPr="009428EC">
        <w:rPr>
          <w:rFonts w:ascii="Arial" w:hAnsi="Arial" w:cs="Arial"/>
        </w:rPr>
        <w:t>The order provided inter alia that one third of the outstanding applications would be processed within 10 days of the order, a further third within 20 days of the order and the last third within 30 days of the order. Thus, the first third would be processed by 15 July, the second by 25 July and the final third by 5 August 2022.</w:t>
      </w:r>
    </w:p>
    <w:p w14:paraId="1B703876" w14:textId="77777777" w:rsidR="00DA2328" w:rsidRPr="00DA2328" w:rsidRDefault="00DA2328" w:rsidP="00DA2328">
      <w:pPr>
        <w:pStyle w:val="ListParagraph"/>
        <w:rPr>
          <w:rFonts w:ascii="Arial" w:hAnsi="Arial" w:cs="Arial"/>
        </w:rPr>
      </w:pPr>
    </w:p>
    <w:p w14:paraId="6C785C55" w14:textId="5526BEA8" w:rsidR="00911893" w:rsidRPr="009428EC" w:rsidRDefault="009428EC" w:rsidP="009428EC">
      <w:pPr>
        <w:spacing w:after="413" w:line="360" w:lineRule="auto"/>
        <w:ind w:left="851" w:hanging="851"/>
        <w:jc w:val="both"/>
        <w:rPr>
          <w:rFonts w:ascii="Arial" w:hAnsi="Arial" w:cs="Arial"/>
        </w:rPr>
      </w:pPr>
      <w:r w:rsidRPr="00DA2328">
        <w:rPr>
          <w:rFonts w:ascii="Arial" w:hAnsi="Arial" w:cs="Arial"/>
        </w:rPr>
        <w:t>8.</w:t>
      </w:r>
      <w:r w:rsidRPr="00DA2328">
        <w:rPr>
          <w:rFonts w:ascii="Arial" w:hAnsi="Arial" w:cs="Arial"/>
        </w:rPr>
        <w:tab/>
      </w:r>
      <w:r w:rsidR="00911893" w:rsidRPr="009428EC">
        <w:rPr>
          <w:rFonts w:ascii="Arial" w:hAnsi="Arial" w:cs="Arial"/>
        </w:rPr>
        <w:t>Unfortunately,</w:t>
      </w:r>
      <w:r w:rsidR="004305A3" w:rsidRPr="009428EC">
        <w:rPr>
          <w:rFonts w:ascii="Arial" w:hAnsi="Arial" w:cs="Arial"/>
        </w:rPr>
        <w:t xml:space="preserve"> the </w:t>
      </w:r>
      <w:r w:rsidR="00911893" w:rsidRPr="009428EC">
        <w:rPr>
          <w:rFonts w:ascii="Arial" w:hAnsi="Arial" w:cs="Arial"/>
        </w:rPr>
        <w:t>respondents did</w:t>
      </w:r>
      <w:r w:rsidR="004305A3" w:rsidRPr="009428EC">
        <w:rPr>
          <w:rFonts w:ascii="Arial" w:hAnsi="Arial" w:cs="Arial"/>
        </w:rPr>
        <w:t xml:space="preserve"> not comply substantively with the terms of the agreement reached on 5 July 2022. By the time the applicants brought a further urgent application</w:t>
      </w:r>
      <w:r w:rsidR="000F2045" w:rsidRPr="009428EC">
        <w:rPr>
          <w:rFonts w:ascii="Arial" w:hAnsi="Arial" w:cs="Arial"/>
        </w:rPr>
        <w:t xml:space="preserve"> to hold the third respondent in contempt of the 5 July 2022 order, </w:t>
      </w:r>
      <w:r w:rsidR="00911893" w:rsidRPr="009428EC">
        <w:rPr>
          <w:rFonts w:ascii="Arial" w:hAnsi="Arial" w:cs="Arial"/>
        </w:rPr>
        <w:t>in September 2022, only 64 of the 456 licenses had been processed.</w:t>
      </w:r>
      <w:r w:rsidR="004305A3" w:rsidRPr="009428EC">
        <w:rPr>
          <w:rFonts w:ascii="Arial" w:hAnsi="Arial" w:cs="Arial"/>
        </w:rPr>
        <w:t xml:space="preserve"> </w:t>
      </w:r>
    </w:p>
    <w:p w14:paraId="241537BC" w14:textId="77777777" w:rsidR="000F2045" w:rsidRPr="000F2045" w:rsidRDefault="000F2045" w:rsidP="000F2045">
      <w:pPr>
        <w:pStyle w:val="ListParagraph"/>
        <w:rPr>
          <w:rFonts w:ascii="Arial" w:hAnsi="Arial" w:cs="Arial"/>
        </w:rPr>
      </w:pPr>
    </w:p>
    <w:p w14:paraId="0089086F" w14:textId="77777777" w:rsidR="000F2045" w:rsidRPr="000F2045" w:rsidRDefault="000F2045" w:rsidP="000F2045">
      <w:pPr>
        <w:pStyle w:val="ListParagraph"/>
        <w:spacing w:after="413" w:line="451" w:lineRule="auto"/>
        <w:rPr>
          <w:rFonts w:ascii="Arial" w:hAnsi="Arial" w:cs="Arial"/>
        </w:rPr>
      </w:pPr>
    </w:p>
    <w:p w14:paraId="34ABCAE6" w14:textId="7B1FB9E9" w:rsidR="00BB783B" w:rsidRPr="009428EC" w:rsidRDefault="009428EC" w:rsidP="009428EC">
      <w:pPr>
        <w:spacing w:after="413" w:line="451" w:lineRule="auto"/>
        <w:ind w:left="851" w:hanging="851"/>
        <w:jc w:val="both"/>
        <w:rPr>
          <w:rFonts w:ascii="Arial" w:hAnsi="Arial" w:cs="Arial"/>
        </w:rPr>
      </w:pPr>
      <w:r>
        <w:rPr>
          <w:rFonts w:ascii="Arial" w:hAnsi="Arial" w:cs="Arial"/>
        </w:rPr>
        <w:t>9.</w:t>
      </w:r>
      <w:r>
        <w:rPr>
          <w:rFonts w:ascii="Arial" w:hAnsi="Arial" w:cs="Arial"/>
        </w:rPr>
        <w:tab/>
      </w:r>
      <w:r w:rsidR="00911893" w:rsidRPr="009428EC">
        <w:rPr>
          <w:rFonts w:ascii="Arial" w:hAnsi="Arial" w:cs="Arial"/>
        </w:rPr>
        <w:t xml:space="preserve">On 20 September 2022, the parties were again able to reach an agreement on certain aspects of the dispute between them. </w:t>
      </w:r>
      <w:r w:rsidR="00BB783B" w:rsidRPr="009428EC">
        <w:rPr>
          <w:rFonts w:ascii="Arial" w:hAnsi="Arial" w:cs="Arial"/>
        </w:rPr>
        <w:t xml:space="preserve"> The parties agreed that:</w:t>
      </w:r>
    </w:p>
    <w:p w14:paraId="3595C035" w14:textId="27E0C0B3" w:rsidR="00BB783B" w:rsidRDefault="00BB783B" w:rsidP="00DA2328">
      <w:pPr>
        <w:widowControl w:val="0"/>
        <w:tabs>
          <w:tab w:val="left" w:pos="709"/>
        </w:tabs>
        <w:autoSpaceDE w:val="0"/>
        <w:autoSpaceDN w:val="0"/>
        <w:adjustRightInd w:val="0"/>
        <w:spacing w:line="480" w:lineRule="auto"/>
        <w:ind w:left="1440"/>
        <w:jc w:val="both"/>
        <w:rPr>
          <w:rFonts w:ascii="Arial" w:hAnsi="Arial" w:cs="Arial"/>
          <w:bCs/>
          <w:i/>
          <w:iCs/>
          <w:sz w:val="22"/>
          <w:szCs w:val="22"/>
          <w:lang w:val="en-GB"/>
        </w:rPr>
      </w:pPr>
      <w:r w:rsidRPr="00BB783B">
        <w:rPr>
          <w:rFonts w:ascii="Arial" w:hAnsi="Arial" w:cs="Arial"/>
          <w:i/>
          <w:iCs/>
          <w:sz w:val="22"/>
          <w:szCs w:val="22"/>
        </w:rPr>
        <w:t>“2.</w:t>
      </w:r>
      <w:r w:rsidRPr="00BB783B">
        <w:rPr>
          <w:rFonts w:ascii="Arial" w:hAnsi="Arial" w:cs="Arial"/>
          <w:i/>
          <w:iCs/>
          <w:sz w:val="22"/>
          <w:szCs w:val="22"/>
        </w:rPr>
        <w:tab/>
      </w:r>
      <w:r w:rsidRPr="00BB783B">
        <w:rPr>
          <w:rFonts w:ascii="Arial" w:hAnsi="Arial" w:cs="Arial"/>
          <w:bCs/>
          <w:i/>
          <w:iCs/>
          <w:sz w:val="22"/>
          <w:szCs w:val="22"/>
          <w:lang w:val="en-GB"/>
        </w:rPr>
        <w:t>By agreement between the parties the following order is granted:</w:t>
      </w:r>
    </w:p>
    <w:p w14:paraId="744D582F" w14:textId="77777777" w:rsidR="00DA2328" w:rsidRPr="00BB783B" w:rsidRDefault="00DA2328" w:rsidP="00DA2328">
      <w:pPr>
        <w:widowControl w:val="0"/>
        <w:tabs>
          <w:tab w:val="left" w:pos="709"/>
        </w:tabs>
        <w:autoSpaceDE w:val="0"/>
        <w:autoSpaceDN w:val="0"/>
        <w:adjustRightInd w:val="0"/>
        <w:spacing w:line="480" w:lineRule="auto"/>
        <w:ind w:left="1440"/>
        <w:jc w:val="both"/>
        <w:rPr>
          <w:rFonts w:ascii="Arial" w:hAnsi="Arial" w:cs="Arial"/>
          <w:bCs/>
          <w:i/>
          <w:iCs/>
          <w:sz w:val="22"/>
          <w:szCs w:val="22"/>
          <w:lang w:val="en-GB"/>
        </w:rPr>
      </w:pPr>
    </w:p>
    <w:p w14:paraId="5A65CDA1" w14:textId="528129D7" w:rsidR="00BB783B" w:rsidRPr="009428EC" w:rsidRDefault="009428EC" w:rsidP="009428EC">
      <w:pPr>
        <w:widowControl w:val="0"/>
        <w:tabs>
          <w:tab w:val="left" w:pos="709"/>
          <w:tab w:val="left" w:pos="2127"/>
        </w:tabs>
        <w:autoSpaceDE w:val="0"/>
        <w:autoSpaceDN w:val="0"/>
        <w:adjustRightInd w:val="0"/>
        <w:spacing w:line="480" w:lineRule="auto"/>
        <w:ind w:left="3119" w:hanging="992"/>
        <w:jc w:val="both"/>
        <w:rPr>
          <w:rFonts w:ascii="Arial" w:hAnsi="Arial" w:cs="Arial"/>
          <w:bCs/>
          <w:i/>
          <w:iCs/>
          <w:sz w:val="22"/>
          <w:szCs w:val="22"/>
          <w:lang w:val="en-GB"/>
        </w:rPr>
      </w:pPr>
      <w:r>
        <w:rPr>
          <w:rFonts w:ascii="Arial" w:hAnsi="Arial" w:cs="Arial"/>
          <w:bCs/>
          <w:i/>
          <w:iCs/>
          <w:sz w:val="22"/>
          <w:szCs w:val="22"/>
          <w:lang w:val="en-GB"/>
        </w:rPr>
        <w:t>2.1</w:t>
      </w:r>
      <w:r>
        <w:rPr>
          <w:rFonts w:ascii="Arial" w:hAnsi="Arial" w:cs="Arial"/>
          <w:bCs/>
          <w:i/>
          <w:iCs/>
          <w:sz w:val="22"/>
          <w:szCs w:val="22"/>
          <w:lang w:val="en-GB"/>
        </w:rPr>
        <w:tab/>
      </w:r>
      <w:r w:rsidR="00BB783B" w:rsidRPr="009428EC">
        <w:rPr>
          <w:rFonts w:ascii="Arial" w:hAnsi="Arial" w:cs="Arial"/>
          <w:bCs/>
          <w:i/>
          <w:iCs/>
          <w:sz w:val="22"/>
          <w:szCs w:val="22"/>
          <w:lang w:val="en-GB"/>
        </w:rPr>
        <w:t>The third respondent is ordered to cause the issuing and delivery of Temporary Authorisations in terms of Section 21</w:t>
      </w:r>
      <w:r w:rsidR="00583F52">
        <w:rPr>
          <w:rStyle w:val="FootnoteReference"/>
          <w:rFonts w:ascii="Arial" w:hAnsi="Arial" w:cs="Arial"/>
          <w:bCs/>
          <w:i/>
          <w:iCs/>
          <w:sz w:val="22"/>
          <w:szCs w:val="22"/>
          <w:lang w:val="en-GB"/>
        </w:rPr>
        <w:footnoteReference w:id="3"/>
      </w:r>
      <w:r w:rsidR="00BB783B" w:rsidRPr="009428EC">
        <w:rPr>
          <w:rFonts w:ascii="Arial" w:hAnsi="Arial" w:cs="Arial"/>
          <w:bCs/>
          <w:i/>
          <w:iCs/>
          <w:sz w:val="22"/>
          <w:szCs w:val="22"/>
          <w:lang w:val="en-GB"/>
        </w:rPr>
        <w:t xml:space="preserve"> of the Firearms Control Act, Act 60 of 2000, in respect of all the firearms listed in the annexure hereto and headed “Approved Firearms Fidelity Motion”, by no later than Friday 23 September 2022;</w:t>
      </w:r>
    </w:p>
    <w:p w14:paraId="7DC1EBD1" w14:textId="77777777" w:rsidR="00DA2328" w:rsidRPr="00BB783B" w:rsidRDefault="00DA2328" w:rsidP="00DA2328">
      <w:pPr>
        <w:pStyle w:val="ListParagraph"/>
        <w:widowControl w:val="0"/>
        <w:tabs>
          <w:tab w:val="left" w:pos="709"/>
          <w:tab w:val="left" w:pos="2127"/>
        </w:tabs>
        <w:autoSpaceDE w:val="0"/>
        <w:autoSpaceDN w:val="0"/>
        <w:adjustRightInd w:val="0"/>
        <w:spacing w:line="480" w:lineRule="auto"/>
        <w:ind w:left="3119"/>
        <w:jc w:val="both"/>
        <w:rPr>
          <w:rFonts w:ascii="Arial" w:hAnsi="Arial" w:cs="Arial"/>
          <w:bCs/>
          <w:i/>
          <w:iCs/>
          <w:sz w:val="22"/>
          <w:szCs w:val="22"/>
          <w:lang w:val="en-GB"/>
        </w:rPr>
      </w:pPr>
    </w:p>
    <w:p w14:paraId="6641E532" w14:textId="62566789" w:rsidR="00BB783B" w:rsidRPr="009428EC" w:rsidRDefault="009428EC" w:rsidP="009428EC">
      <w:pPr>
        <w:widowControl w:val="0"/>
        <w:tabs>
          <w:tab w:val="left" w:pos="709"/>
          <w:tab w:val="left" w:pos="2127"/>
        </w:tabs>
        <w:autoSpaceDE w:val="0"/>
        <w:autoSpaceDN w:val="0"/>
        <w:adjustRightInd w:val="0"/>
        <w:spacing w:line="480" w:lineRule="auto"/>
        <w:ind w:left="3119" w:hanging="992"/>
        <w:jc w:val="both"/>
        <w:rPr>
          <w:rFonts w:ascii="Arial" w:hAnsi="Arial" w:cs="Arial"/>
          <w:bCs/>
          <w:i/>
          <w:iCs/>
          <w:sz w:val="22"/>
          <w:szCs w:val="22"/>
          <w:lang w:val="en-GB"/>
        </w:rPr>
      </w:pPr>
      <w:r>
        <w:rPr>
          <w:rFonts w:ascii="Arial" w:hAnsi="Arial" w:cs="Arial"/>
          <w:bCs/>
          <w:i/>
          <w:iCs/>
          <w:sz w:val="22"/>
          <w:szCs w:val="22"/>
          <w:lang w:val="en-GB"/>
        </w:rPr>
        <w:t>2.2</w:t>
      </w:r>
      <w:r>
        <w:rPr>
          <w:rFonts w:ascii="Arial" w:hAnsi="Arial" w:cs="Arial"/>
          <w:bCs/>
          <w:i/>
          <w:iCs/>
          <w:sz w:val="22"/>
          <w:szCs w:val="22"/>
          <w:lang w:val="en-GB"/>
        </w:rPr>
        <w:tab/>
      </w:r>
      <w:r w:rsidR="00BB783B" w:rsidRPr="009428EC">
        <w:rPr>
          <w:rFonts w:ascii="Arial" w:hAnsi="Arial" w:cs="Arial"/>
          <w:bCs/>
          <w:i/>
          <w:iCs/>
          <w:sz w:val="22"/>
          <w:szCs w:val="22"/>
          <w:lang w:val="en-GB"/>
        </w:rPr>
        <w:t xml:space="preserve">The prayers in paragraphs 3, 4 and 5 of the notice of motion </w:t>
      </w:r>
      <w:r w:rsidR="00BB783B" w:rsidRPr="009428EC">
        <w:rPr>
          <w:rFonts w:ascii="Arial" w:hAnsi="Arial" w:cs="Arial"/>
          <w:bCs/>
          <w:i/>
          <w:iCs/>
          <w:sz w:val="22"/>
          <w:szCs w:val="22"/>
          <w:lang w:val="en-GB"/>
        </w:rPr>
        <w:lastRenderedPageBreak/>
        <w:t>is postponed sine die;</w:t>
      </w:r>
    </w:p>
    <w:p w14:paraId="69FF813F" w14:textId="77777777" w:rsidR="00DA2328" w:rsidRPr="00DA2328" w:rsidRDefault="00DA2328" w:rsidP="00DA2328">
      <w:pPr>
        <w:pStyle w:val="ListParagraph"/>
        <w:rPr>
          <w:rFonts w:ascii="Arial" w:hAnsi="Arial" w:cs="Arial"/>
          <w:bCs/>
          <w:i/>
          <w:iCs/>
          <w:sz w:val="22"/>
          <w:szCs w:val="22"/>
          <w:lang w:val="en-GB"/>
        </w:rPr>
      </w:pPr>
    </w:p>
    <w:p w14:paraId="47F05526" w14:textId="77777777" w:rsidR="00DA2328" w:rsidRPr="00BB783B" w:rsidRDefault="00DA2328" w:rsidP="00DA2328">
      <w:pPr>
        <w:pStyle w:val="ListParagraph"/>
        <w:widowControl w:val="0"/>
        <w:tabs>
          <w:tab w:val="left" w:pos="709"/>
          <w:tab w:val="left" w:pos="2127"/>
        </w:tabs>
        <w:autoSpaceDE w:val="0"/>
        <w:autoSpaceDN w:val="0"/>
        <w:adjustRightInd w:val="0"/>
        <w:spacing w:line="480" w:lineRule="auto"/>
        <w:ind w:left="3119"/>
        <w:jc w:val="both"/>
        <w:rPr>
          <w:rFonts w:ascii="Arial" w:hAnsi="Arial" w:cs="Arial"/>
          <w:bCs/>
          <w:i/>
          <w:iCs/>
          <w:sz w:val="22"/>
          <w:szCs w:val="22"/>
          <w:lang w:val="en-GB"/>
        </w:rPr>
      </w:pPr>
    </w:p>
    <w:p w14:paraId="2B9EA492" w14:textId="77C37288" w:rsidR="00BB783B" w:rsidRPr="009428EC" w:rsidRDefault="009428EC" w:rsidP="009428EC">
      <w:pPr>
        <w:widowControl w:val="0"/>
        <w:tabs>
          <w:tab w:val="left" w:pos="709"/>
          <w:tab w:val="left" w:pos="2127"/>
        </w:tabs>
        <w:autoSpaceDE w:val="0"/>
        <w:autoSpaceDN w:val="0"/>
        <w:adjustRightInd w:val="0"/>
        <w:spacing w:line="480" w:lineRule="auto"/>
        <w:ind w:left="3119" w:hanging="992"/>
        <w:jc w:val="both"/>
        <w:rPr>
          <w:rFonts w:ascii="Arial" w:hAnsi="Arial" w:cs="Arial"/>
          <w:bCs/>
          <w:i/>
          <w:iCs/>
          <w:sz w:val="22"/>
          <w:szCs w:val="22"/>
          <w:lang w:val="en-GB"/>
        </w:rPr>
      </w:pPr>
      <w:r>
        <w:rPr>
          <w:rFonts w:ascii="Arial" w:hAnsi="Arial" w:cs="Arial"/>
          <w:bCs/>
          <w:i/>
          <w:iCs/>
          <w:sz w:val="22"/>
          <w:szCs w:val="22"/>
          <w:lang w:val="en-GB"/>
        </w:rPr>
        <w:t>2.3</w:t>
      </w:r>
      <w:r>
        <w:rPr>
          <w:rFonts w:ascii="Arial" w:hAnsi="Arial" w:cs="Arial"/>
          <w:bCs/>
          <w:i/>
          <w:iCs/>
          <w:sz w:val="22"/>
          <w:szCs w:val="22"/>
          <w:lang w:val="en-GB"/>
        </w:rPr>
        <w:tab/>
      </w:r>
      <w:r w:rsidR="00BB783B" w:rsidRPr="009428EC">
        <w:rPr>
          <w:rFonts w:ascii="Arial" w:hAnsi="Arial" w:cs="Arial"/>
          <w:bCs/>
          <w:i/>
          <w:iCs/>
          <w:sz w:val="22"/>
          <w:szCs w:val="22"/>
          <w:lang w:val="en-GB"/>
        </w:rPr>
        <w:t>The Applicants may approach the court to proceed with the relief referred to in paragraph 2.2 above on the same papers, duly supplemented, should they so wish;</w:t>
      </w:r>
    </w:p>
    <w:p w14:paraId="3FC4A3AA" w14:textId="77777777" w:rsidR="00DA2328" w:rsidRPr="00BB783B" w:rsidRDefault="00DA2328" w:rsidP="00DA2328">
      <w:pPr>
        <w:pStyle w:val="ListParagraph"/>
        <w:widowControl w:val="0"/>
        <w:tabs>
          <w:tab w:val="left" w:pos="709"/>
          <w:tab w:val="left" w:pos="2127"/>
        </w:tabs>
        <w:autoSpaceDE w:val="0"/>
        <w:autoSpaceDN w:val="0"/>
        <w:adjustRightInd w:val="0"/>
        <w:spacing w:line="480" w:lineRule="auto"/>
        <w:ind w:left="3119"/>
        <w:jc w:val="both"/>
        <w:rPr>
          <w:rFonts w:ascii="Arial" w:hAnsi="Arial" w:cs="Arial"/>
          <w:bCs/>
          <w:i/>
          <w:iCs/>
          <w:sz w:val="22"/>
          <w:szCs w:val="22"/>
          <w:lang w:val="en-GB"/>
        </w:rPr>
      </w:pPr>
    </w:p>
    <w:p w14:paraId="3239BECD" w14:textId="26B0AFCB" w:rsidR="00BB783B" w:rsidRPr="009428EC" w:rsidRDefault="009428EC" w:rsidP="009428EC">
      <w:pPr>
        <w:widowControl w:val="0"/>
        <w:tabs>
          <w:tab w:val="left" w:pos="709"/>
          <w:tab w:val="left" w:pos="2127"/>
        </w:tabs>
        <w:autoSpaceDE w:val="0"/>
        <w:autoSpaceDN w:val="0"/>
        <w:adjustRightInd w:val="0"/>
        <w:spacing w:line="480" w:lineRule="auto"/>
        <w:ind w:left="3119" w:hanging="992"/>
        <w:jc w:val="both"/>
        <w:rPr>
          <w:rFonts w:ascii="Arial" w:hAnsi="Arial" w:cs="Arial"/>
          <w:bCs/>
          <w:i/>
          <w:iCs/>
          <w:sz w:val="22"/>
          <w:szCs w:val="22"/>
          <w:lang w:val="en-GB"/>
        </w:rPr>
      </w:pPr>
      <w:r w:rsidRPr="00BB783B">
        <w:rPr>
          <w:rFonts w:ascii="Arial" w:hAnsi="Arial" w:cs="Arial"/>
          <w:bCs/>
          <w:i/>
          <w:iCs/>
          <w:sz w:val="22"/>
          <w:szCs w:val="22"/>
          <w:lang w:val="en-GB"/>
        </w:rPr>
        <w:t>2.4</w:t>
      </w:r>
      <w:r w:rsidRPr="00BB783B">
        <w:rPr>
          <w:rFonts w:ascii="Arial" w:hAnsi="Arial" w:cs="Arial"/>
          <w:bCs/>
          <w:i/>
          <w:iCs/>
          <w:sz w:val="22"/>
          <w:szCs w:val="22"/>
          <w:lang w:val="en-GB"/>
        </w:rPr>
        <w:tab/>
      </w:r>
      <w:r w:rsidR="00BB783B" w:rsidRPr="009428EC">
        <w:rPr>
          <w:rFonts w:ascii="Arial" w:hAnsi="Arial" w:cs="Arial"/>
          <w:bCs/>
          <w:i/>
          <w:iCs/>
          <w:sz w:val="22"/>
          <w:szCs w:val="22"/>
          <w:lang w:val="en-GB"/>
        </w:rPr>
        <w:t>If the papers are supplemented, the respondents will have the right to supplement or answer thereto within 10 days or such shorter time as allowed by the urgency or the matter on notice to the Respondents;</w:t>
      </w:r>
    </w:p>
    <w:p w14:paraId="6C59928A" w14:textId="77777777" w:rsidR="00BB783B" w:rsidRPr="00BB783B" w:rsidRDefault="00BB783B" w:rsidP="00BB783B">
      <w:pPr>
        <w:pStyle w:val="ListParagraph"/>
        <w:rPr>
          <w:rFonts w:ascii="Arial" w:hAnsi="Arial" w:cs="Arial"/>
          <w:bCs/>
          <w:i/>
          <w:iCs/>
          <w:sz w:val="22"/>
          <w:szCs w:val="22"/>
          <w:lang w:val="en-GB"/>
        </w:rPr>
      </w:pPr>
    </w:p>
    <w:p w14:paraId="4357B0B1" w14:textId="77777777" w:rsidR="00BB783B" w:rsidRPr="00BB783B" w:rsidRDefault="00BB783B" w:rsidP="00BB783B">
      <w:pPr>
        <w:widowControl w:val="0"/>
        <w:autoSpaceDE w:val="0"/>
        <w:autoSpaceDN w:val="0"/>
        <w:adjustRightInd w:val="0"/>
        <w:ind w:left="1418"/>
        <w:jc w:val="both"/>
        <w:rPr>
          <w:rFonts w:ascii="Arial" w:hAnsi="Arial" w:cs="Arial"/>
          <w:bCs/>
          <w:i/>
          <w:iCs/>
          <w:sz w:val="22"/>
          <w:szCs w:val="22"/>
          <w:lang w:val="en-GB"/>
        </w:rPr>
      </w:pPr>
    </w:p>
    <w:p w14:paraId="22D49319" w14:textId="27DB6D41" w:rsidR="00DA2328" w:rsidRPr="009428EC" w:rsidRDefault="009428EC" w:rsidP="009428EC">
      <w:pPr>
        <w:widowControl w:val="0"/>
        <w:autoSpaceDE w:val="0"/>
        <w:autoSpaceDN w:val="0"/>
        <w:adjustRightInd w:val="0"/>
        <w:spacing w:line="480" w:lineRule="auto"/>
        <w:ind w:left="2127" w:hanging="567"/>
        <w:jc w:val="both"/>
        <w:rPr>
          <w:rFonts w:ascii="Arial" w:hAnsi="Arial" w:cs="Arial"/>
          <w:bCs/>
          <w:i/>
          <w:iCs/>
          <w:sz w:val="22"/>
          <w:szCs w:val="22"/>
          <w:lang w:val="en-GB"/>
        </w:rPr>
      </w:pPr>
      <w:r w:rsidRPr="00C32A8F">
        <w:rPr>
          <w:rFonts w:ascii="Arial" w:hAnsi="Arial" w:cs="Arial"/>
          <w:bCs/>
          <w:i/>
          <w:iCs/>
          <w:sz w:val="22"/>
          <w:szCs w:val="22"/>
          <w:lang w:val="en-GB"/>
        </w:rPr>
        <w:t>3.</w:t>
      </w:r>
      <w:r w:rsidRPr="00C32A8F">
        <w:rPr>
          <w:rFonts w:ascii="Arial" w:hAnsi="Arial" w:cs="Arial"/>
          <w:bCs/>
          <w:i/>
          <w:iCs/>
          <w:sz w:val="22"/>
          <w:szCs w:val="22"/>
          <w:lang w:val="en-GB"/>
        </w:rPr>
        <w:tab/>
      </w:r>
      <w:r w:rsidR="00BB783B" w:rsidRPr="009428EC">
        <w:rPr>
          <w:rFonts w:ascii="Arial" w:hAnsi="Arial" w:cs="Arial"/>
          <w:bCs/>
          <w:i/>
          <w:iCs/>
          <w:sz w:val="22"/>
          <w:szCs w:val="22"/>
          <w:lang w:val="en-GB"/>
        </w:rPr>
        <w:t>It is noted that by agreement:</w:t>
      </w:r>
    </w:p>
    <w:p w14:paraId="5930C0B4" w14:textId="77777777" w:rsidR="00DA2328" w:rsidRPr="00BB783B" w:rsidRDefault="00DA2328" w:rsidP="00DA2328">
      <w:pPr>
        <w:pStyle w:val="ListParagraph"/>
        <w:widowControl w:val="0"/>
        <w:autoSpaceDE w:val="0"/>
        <w:autoSpaceDN w:val="0"/>
        <w:adjustRightInd w:val="0"/>
        <w:spacing w:line="480" w:lineRule="auto"/>
        <w:ind w:left="2127"/>
        <w:jc w:val="both"/>
        <w:rPr>
          <w:rFonts w:ascii="Arial" w:hAnsi="Arial" w:cs="Arial"/>
          <w:bCs/>
          <w:i/>
          <w:iCs/>
          <w:sz w:val="22"/>
          <w:szCs w:val="22"/>
          <w:lang w:val="en-GB"/>
        </w:rPr>
      </w:pPr>
    </w:p>
    <w:p w14:paraId="0668E889" w14:textId="130CD15D" w:rsidR="00BB783B" w:rsidRPr="009428EC" w:rsidRDefault="009428EC" w:rsidP="009428EC">
      <w:pPr>
        <w:widowControl w:val="0"/>
        <w:autoSpaceDE w:val="0"/>
        <w:autoSpaceDN w:val="0"/>
        <w:adjustRightInd w:val="0"/>
        <w:spacing w:line="480" w:lineRule="auto"/>
        <w:ind w:left="3119" w:hanging="992"/>
        <w:jc w:val="both"/>
        <w:rPr>
          <w:rFonts w:ascii="Arial" w:hAnsi="Arial" w:cs="Arial"/>
          <w:bCs/>
          <w:i/>
          <w:iCs/>
          <w:sz w:val="22"/>
          <w:szCs w:val="22"/>
          <w:lang w:val="en-GB"/>
        </w:rPr>
      </w:pPr>
      <w:r>
        <w:rPr>
          <w:rFonts w:ascii="Arial" w:hAnsi="Arial" w:cs="Arial"/>
          <w:bCs/>
          <w:i/>
          <w:iCs/>
          <w:sz w:val="22"/>
          <w:szCs w:val="22"/>
          <w:lang w:val="en-GB"/>
        </w:rPr>
        <w:t>3.1</w:t>
      </w:r>
      <w:r>
        <w:rPr>
          <w:rFonts w:ascii="Arial" w:hAnsi="Arial" w:cs="Arial"/>
          <w:bCs/>
          <w:i/>
          <w:iCs/>
          <w:sz w:val="22"/>
          <w:szCs w:val="22"/>
          <w:lang w:val="en-GB"/>
        </w:rPr>
        <w:tab/>
      </w:r>
      <w:r w:rsidR="00BB783B" w:rsidRPr="009428EC">
        <w:rPr>
          <w:rFonts w:ascii="Arial" w:hAnsi="Arial" w:cs="Arial"/>
          <w:bCs/>
          <w:i/>
          <w:iCs/>
          <w:sz w:val="22"/>
          <w:szCs w:val="22"/>
          <w:lang w:val="en-GB"/>
        </w:rPr>
        <w:t>The firearms listed in the annexure headed “Defective Firearms Fidelity Motion”, and attached hereto is alleged by the Respondents that it is unable to process the license applications to possess the firearms due to the fact that the firearms are defective;</w:t>
      </w:r>
    </w:p>
    <w:p w14:paraId="2975729F" w14:textId="77777777" w:rsidR="00DA2328" w:rsidRPr="00BB783B" w:rsidRDefault="00DA2328" w:rsidP="00DA2328">
      <w:pPr>
        <w:pStyle w:val="ListParagraph"/>
        <w:widowControl w:val="0"/>
        <w:autoSpaceDE w:val="0"/>
        <w:autoSpaceDN w:val="0"/>
        <w:adjustRightInd w:val="0"/>
        <w:spacing w:line="480" w:lineRule="auto"/>
        <w:ind w:left="3119"/>
        <w:jc w:val="both"/>
        <w:rPr>
          <w:rFonts w:ascii="Arial" w:hAnsi="Arial" w:cs="Arial"/>
          <w:bCs/>
          <w:i/>
          <w:iCs/>
          <w:sz w:val="22"/>
          <w:szCs w:val="22"/>
          <w:lang w:val="en-GB"/>
        </w:rPr>
      </w:pPr>
    </w:p>
    <w:p w14:paraId="0B12E77A" w14:textId="2CD2488D" w:rsidR="00BB783B" w:rsidRPr="009428EC" w:rsidRDefault="009428EC" w:rsidP="009428EC">
      <w:pPr>
        <w:widowControl w:val="0"/>
        <w:autoSpaceDE w:val="0"/>
        <w:autoSpaceDN w:val="0"/>
        <w:adjustRightInd w:val="0"/>
        <w:spacing w:line="480" w:lineRule="auto"/>
        <w:ind w:left="3119" w:hanging="992"/>
        <w:jc w:val="both"/>
        <w:rPr>
          <w:rFonts w:ascii="Arial" w:hAnsi="Arial" w:cs="Arial"/>
          <w:bCs/>
          <w:i/>
          <w:iCs/>
          <w:sz w:val="22"/>
          <w:szCs w:val="22"/>
          <w:lang w:val="en-GB"/>
        </w:rPr>
      </w:pPr>
      <w:r w:rsidRPr="00BB783B">
        <w:rPr>
          <w:rFonts w:ascii="Arial" w:hAnsi="Arial" w:cs="Arial"/>
          <w:bCs/>
          <w:i/>
          <w:iCs/>
          <w:sz w:val="22"/>
          <w:szCs w:val="22"/>
          <w:lang w:val="en-GB"/>
        </w:rPr>
        <w:t>3.2</w:t>
      </w:r>
      <w:r w:rsidRPr="00BB783B">
        <w:rPr>
          <w:rFonts w:ascii="Arial" w:hAnsi="Arial" w:cs="Arial"/>
          <w:bCs/>
          <w:i/>
          <w:iCs/>
          <w:sz w:val="22"/>
          <w:szCs w:val="22"/>
          <w:lang w:val="en-GB"/>
        </w:rPr>
        <w:tab/>
      </w:r>
      <w:r w:rsidR="00BB783B" w:rsidRPr="009428EC">
        <w:rPr>
          <w:rFonts w:ascii="Arial" w:hAnsi="Arial" w:cs="Arial"/>
          <w:bCs/>
          <w:i/>
          <w:iCs/>
          <w:sz w:val="22"/>
          <w:szCs w:val="22"/>
          <w:lang w:val="en-GB"/>
        </w:rPr>
        <w:t>The firearms listed in the annexure headed “Government Department 10 +1”, and attached hereto is alleged by the Respondents that it is unable to process the license applications to possess the firearms due to the fact that the firearms have been destroyed by the Respondents;”</w:t>
      </w:r>
    </w:p>
    <w:p w14:paraId="63C698D9" w14:textId="6F46F388" w:rsidR="00BB783B" w:rsidRDefault="00BB783B" w:rsidP="00BB783B">
      <w:pPr>
        <w:pStyle w:val="ListParagraph"/>
        <w:spacing w:after="413" w:line="451" w:lineRule="auto"/>
        <w:rPr>
          <w:rFonts w:ascii="Arial" w:hAnsi="Arial" w:cs="Arial"/>
        </w:rPr>
      </w:pPr>
    </w:p>
    <w:p w14:paraId="6D54E23E" w14:textId="660FA1E2" w:rsidR="00911893" w:rsidRPr="009428EC" w:rsidRDefault="009428EC" w:rsidP="009428EC">
      <w:pPr>
        <w:spacing w:after="413" w:line="360" w:lineRule="auto"/>
        <w:ind w:left="851" w:hanging="851"/>
        <w:jc w:val="both"/>
        <w:rPr>
          <w:rFonts w:ascii="Arial" w:hAnsi="Arial" w:cs="Arial"/>
        </w:rPr>
      </w:pPr>
      <w:r w:rsidRPr="003B0CF5">
        <w:rPr>
          <w:rFonts w:ascii="Arial" w:hAnsi="Arial" w:cs="Arial"/>
        </w:rPr>
        <w:lastRenderedPageBreak/>
        <w:t>10.</w:t>
      </w:r>
      <w:r w:rsidRPr="003B0CF5">
        <w:rPr>
          <w:rFonts w:ascii="Arial" w:hAnsi="Arial" w:cs="Arial"/>
        </w:rPr>
        <w:tab/>
      </w:r>
      <w:r w:rsidR="00911893" w:rsidRPr="009428EC">
        <w:rPr>
          <w:rFonts w:ascii="Arial" w:hAnsi="Arial" w:cs="Arial"/>
        </w:rPr>
        <w:t>The aspects on which the</w:t>
      </w:r>
      <w:r w:rsidR="006E41DF" w:rsidRPr="009428EC">
        <w:rPr>
          <w:rFonts w:ascii="Arial" w:hAnsi="Arial" w:cs="Arial"/>
        </w:rPr>
        <w:t>y</w:t>
      </w:r>
      <w:r w:rsidR="00911893" w:rsidRPr="009428EC">
        <w:rPr>
          <w:rFonts w:ascii="Arial" w:hAnsi="Arial" w:cs="Arial"/>
        </w:rPr>
        <w:t xml:space="preserve"> did not reach an agreement and in respect of which I made orders were set out in paragraphs 1, 4, 5, 6, 7 &amp; 8. I deal with each of these in turn.</w:t>
      </w:r>
    </w:p>
    <w:p w14:paraId="5B3414BB" w14:textId="77777777" w:rsidR="006E41DF" w:rsidRPr="006E41DF" w:rsidRDefault="006E41DF" w:rsidP="006E41DF">
      <w:pPr>
        <w:pStyle w:val="ListParagraph"/>
        <w:rPr>
          <w:rFonts w:ascii="Arial" w:hAnsi="Arial" w:cs="Arial"/>
        </w:rPr>
      </w:pPr>
    </w:p>
    <w:p w14:paraId="796C3CB0" w14:textId="77777777" w:rsidR="00C32A8F" w:rsidRDefault="00C32A8F" w:rsidP="003B0CF5">
      <w:pPr>
        <w:spacing w:after="413" w:line="360" w:lineRule="auto"/>
        <w:rPr>
          <w:rFonts w:ascii="Arial" w:hAnsi="Arial" w:cs="Arial"/>
          <w:b/>
          <w:bCs/>
        </w:rPr>
      </w:pPr>
    </w:p>
    <w:p w14:paraId="0DA3F8DD" w14:textId="7144DA01" w:rsidR="006E41DF" w:rsidRDefault="006E41DF" w:rsidP="003B0CF5">
      <w:pPr>
        <w:spacing w:after="413" w:line="360" w:lineRule="auto"/>
        <w:rPr>
          <w:rFonts w:ascii="Arial" w:hAnsi="Arial" w:cs="Arial"/>
        </w:rPr>
      </w:pPr>
      <w:r w:rsidRPr="006E41DF">
        <w:rPr>
          <w:rFonts w:ascii="Arial" w:hAnsi="Arial" w:cs="Arial"/>
          <w:b/>
          <w:bCs/>
        </w:rPr>
        <w:t>The First Orde</w:t>
      </w:r>
      <w:r>
        <w:rPr>
          <w:rFonts w:ascii="Arial" w:hAnsi="Arial" w:cs="Arial"/>
          <w:b/>
          <w:bCs/>
        </w:rPr>
        <w:t>r</w:t>
      </w:r>
    </w:p>
    <w:p w14:paraId="52A1D935" w14:textId="58F52CCD" w:rsidR="006E41DF" w:rsidRPr="009428EC" w:rsidRDefault="009428EC" w:rsidP="009428EC">
      <w:pPr>
        <w:widowControl w:val="0"/>
        <w:autoSpaceDE w:val="0"/>
        <w:autoSpaceDN w:val="0"/>
        <w:adjustRightInd w:val="0"/>
        <w:spacing w:line="360" w:lineRule="auto"/>
        <w:ind w:left="851" w:hanging="851"/>
        <w:jc w:val="both"/>
        <w:rPr>
          <w:rFonts w:ascii="Arial" w:hAnsi="Arial" w:cs="Arial"/>
          <w:bCs/>
          <w:sz w:val="22"/>
          <w:szCs w:val="22"/>
          <w:lang w:val="en-GB"/>
        </w:rPr>
      </w:pPr>
      <w:r w:rsidRPr="003B0CF5">
        <w:rPr>
          <w:rFonts w:ascii="Arial" w:hAnsi="Arial" w:cs="Arial"/>
          <w:bCs/>
          <w:sz w:val="22"/>
          <w:szCs w:val="22"/>
          <w:lang w:val="en-GB"/>
        </w:rPr>
        <w:t>11.</w:t>
      </w:r>
      <w:r w:rsidRPr="003B0CF5">
        <w:rPr>
          <w:rFonts w:ascii="Arial" w:hAnsi="Arial" w:cs="Arial"/>
          <w:bCs/>
          <w:sz w:val="22"/>
          <w:szCs w:val="22"/>
          <w:lang w:val="en-GB"/>
        </w:rPr>
        <w:tab/>
      </w:r>
      <w:r w:rsidR="006E41DF" w:rsidRPr="009428EC">
        <w:rPr>
          <w:rFonts w:ascii="Arial" w:hAnsi="Arial" w:cs="Arial"/>
        </w:rPr>
        <w:t xml:space="preserve">The first order was </w:t>
      </w:r>
      <w:r w:rsidR="006E41DF" w:rsidRPr="009428EC">
        <w:rPr>
          <w:rFonts w:ascii="Arial" w:hAnsi="Arial" w:cs="Arial"/>
          <w:sz w:val="22"/>
          <w:szCs w:val="22"/>
        </w:rPr>
        <w:t>“</w:t>
      </w:r>
      <w:r w:rsidR="005558F3" w:rsidRPr="009428EC">
        <w:rPr>
          <w:rFonts w:ascii="Arial" w:hAnsi="Arial" w:cs="Arial"/>
          <w:i/>
          <w:iCs/>
          <w:sz w:val="22"/>
          <w:szCs w:val="22"/>
        </w:rPr>
        <w:t xml:space="preserve">1. It </w:t>
      </w:r>
      <w:r w:rsidR="005558F3" w:rsidRPr="009428EC">
        <w:rPr>
          <w:rFonts w:ascii="Arial" w:hAnsi="Arial" w:cs="Arial"/>
          <w:bCs/>
          <w:i/>
          <w:iCs/>
          <w:sz w:val="22"/>
          <w:szCs w:val="22"/>
          <w:lang w:val="en-GB"/>
        </w:rPr>
        <w:t>is declared that the First, Second and Third Respondents did not comply with the order dated 5 July 2022;”</w:t>
      </w:r>
    </w:p>
    <w:p w14:paraId="4F898D8D" w14:textId="77777777" w:rsidR="006E41DF" w:rsidRDefault="006E41DF" w:rsidP="003B0CF5">
      <w:pPr>
        <w:pStyle w:val="ListParagraph"/>
        <w:spacing w:after="413" w:line="360" w:lineRule="auto"/>
        <w:ind w:left="851" w:hanging="851"/>
        <w:rPr>
          <w:rFonts w:ascii="Arial" w:hAnsi="Arial" w:cs="Arial"/>
        </w:rPr>
      </w:pPr>
    </w:p>
    <w:p w14:paraId="0146F804" w14:textId="0D6F06F6" w:rsidR="00BB783B" w:rsidRPr="009428EC" w:rsidRDefault="009428EC" w:rsidP="009428EC">
      <w:pPr>
        <w:spacing w:after="413" w:line="360" w:lineRule="auto"/>
        <w:ind w:left="851" w:hanging="851"/>
        <w:rPr>
          <w:rFonts w:ascii="Arial" w:hAnsi="Arial" w:cs="Arial"/>
        </w:rPr>
      </w:pPr>
      <w:r w:rsidRPr="00BB783B">
        <w:rPr>
          <w:rFonts w:ascii="Arial" w:hAnsi="Arial" w:cs="Arial"/>
        </w:rPr>
        <w:t>12.</w:t>
      </w:r>
      <w:r w:rsidRPr="00BB783B">
        <w:rPr>
          <w:rFonts w:ascii="Arial" w:hAnsi="Arial" w:cs="Arial"/>
        </w:rPr>
        <w:tab/>
      </w:r>
      <w:r w:rsidR="006E41DF" w:rsidRPr="009428EC">
        <w:rPr>
          <w:rFonts w:ascii="Arial" w:hAnsi="Arial" w:cs="Arial"/>
        </w:rPr>
        <w:t>This order is of a declaratory nature and simply recorded the</w:t>
      </w:r>
      <w:r w:rsidR="003B0CF5" w:rsidRPr="009428EC">
        <w:rPr>
          <w:rFonts w:ascii="Arial" w:hAnsi="Arial" w:cs="Arial"/>
        </w:rPr>
        <w:t xml:space="preserve"> </w:t>
      </w:r>
      <w:r w:rsidR="006E41DF" w:rsidRPr="009428EC">
        <w:rPr>
          <w:rFonts w:ascii="Arial" w:hAnsi="Arial" w:cs="Arial"/>
        </w:rPr>
        <w:t xml:space="preserve">common cause act that the respondents had only processed 64 of 456 license applications within the </w:t>
      </w:r>
      <w:r w:rsidR="005558F3" w:rsidRPr="009428EC">
        <w:rPr>
          <w:rFonts w:ascii="Arial" w:hAnsi="Arial" w:cs="Arial"/>
        </w:rPr>
        <w:t>30-day</w:t>
      </w:r>
      <w:r w:rsidR="006E41DF" w:rsidRPr="009428EC">
        <w:rPr>
          <w:rFonts w:ascii="Arial" w:hAnsi="Arial" w:cs="Arial"/>
        </w:rPr>
        <w:t xml:space="preserve"> period that they had undertaken to process all 456.</w:t>
      </w:r>
    </w:p>
    <w:p w14:paraId="54292457" w14:textId="77777777" w:rsidR="00C32A8F" w:rsidRDefault="00C32A8F" w:rsidP="003B0CF5">
      <w:pPr>
        <w:spacing w:after="413" w:line="360" w:lineRule="auto"/>
        <w:jc w:val="both"/>
        <w:rPr>
          <w:rFonts w:ascii="Arial" w:hAnsi="Arial" w:cs="Arial"/>
          <w:b/>
          <w:bCs/>
        </w:rPr>
      </w:pPr>
    </w:p>
    <w:p w14:paraId="0A7023EB" w14:textId="48613488" w:rsidR="006E41DF" w:rsidRPr="006E41DF" w:rsidRDefault="006E41DF" w:rsidP="003B0CF5">
      <w:pPr>
        <w:spacing w:after="413" w:line="360" w:lineRule="auto"/>
        <w:jc w:val="both"/>
        <w:rPr>
          <w:rFonts w:ascii="Arial" w:hAnsi="Arial" w:cs="Arial"/>
          <w:b/>
          <w:bCs/>
        </w:rPr>
      </w:pPr>
      <w:r w:rsidRPr="006E41DF">
        <w:rPr>
          <w:rFonts w:ascii="Arial" w:hAnsi="Arial" w:cs="Arial"/>
          <w:b/>
          <w:bCs/>
        </w:rPr>
        <w:t>The Fourth Order</w:t>
      </w:r>
    </w:p>
    <w:p w14:paraId="3E2DFF49" w14:textId="748F8D2C" w:rsidR="000F2045" w:rsidRPr="009428EC" w:rsidRDefault="009428EC" w:rsidP="009428EC">
      <w:pPr>
        <w:widowControl w:val="0"/>
        <w:autoSpaceDE w:val="0"/>
        <w:autoSpaceDN w:val="0"/>
        <w:adjustRightInd w:val="0"/>
        <w:spacing w:line="360" w:lineRule="auto"/>
        <w:ind w:left="720" w:hanging="720"/>
        <w:jc w:val="both"/>
        <w:rPr>
          <w:rFonts w:ascii="Arial" w:hAnsi="Arial" w:cs="Arial"/>
          <w:bCs/>
          <w:sz w:val="23"/>
          <w:szCs w:val="23"/>
          <w:lang w:val="en-GB"/>
        </w:rPr>
      </w:pPr>
      <w:r w:rsidRPr="003B0CF5">
        <w:rPr>
          <w:rFonts w:ascii="Arial" w:hAnsi="Arial" w:cs="Arial"/>
          <w:bCs/>
          <w:sz w:val="23"/>
          <w:szCs w:val="23"/>
          <w:lang w:val="en-GB"/>
        </w:rPr>
        <w:t>13.</w:t>
      </w:r>
      <w:r w:rsidRPr="003B0CF5">
        <w:rPr>
          <w:rFonts w:ascii="Arial" w:hAnsi="Arial" w:cs="Arial"/>
          <w:bCs/>
          <w:sz w:val="23"/>
          <w:szCs w:val="23"/>
          <w:lang w:val="en-GB"/>
        </w:rPr>
        <w:tab/>
      </w:r>
      <w:r w:rsidR="006E41DF" w:rsidRPr="009428EC">
        <w:rPr>
          <w:rFonts w:ascii="Arial" w:hAnsi="Arial" w:cs="Arial"/>
        </w:rPr>
        <w:t xml:space="preserve">The fourth order was </w:t>
      </w:r>
      <w:r w:rsidR="006E41DF" w:rsidRPr="009428EC">
        <w:rPr>
          <w:rFonts w:ascii="Arial" w:hAnsi="Arial" w:cs="Arial"/>
          <w:sz w:val="22"/>
          <w:szCs w:val="22"/>
        </w:rPr>
        <w:t>“</w:t>
      </w:r>
      <w:r w:rsidR="000F2045" w:rsidRPr="009428EC">
        <w:rPr>
          <w:rFonts w:ascii="Arial" w:hAnsi="Arial" w:cs="Arial"/>
          <w:i/>
          <w:iCs/>
          <w:sz w:val="22"/>
          <w:szCs w:val="22"/>
        </w:rPr>
        <w:t xml:space="preserve">4. </w:t>
      </w:r>
      <w:r w:rsidR="000F2045" w:rsidRPr="009428EC">
        <w:rPr>
          <w:rFonts w:ascii="Arial" w:hAnsi="Arial" w:cs="Arial"/>
          <w:bCs/>
          <w:i/>
          <w:iCs/>
          <w:sz w:val="22"/>
          <w:szCs w:val="22"/>
          <w:lang w:val="en-GB"/>
        </w:rPr>
        <w:t>No order is made in respect of the firearms listed in paragraphs 3.1 and 3.2 above and any relief in that respect is postponed sine die, subject to what is stated in paragraphs 2.3 and 2.4 above;”</w:t>
      </w:r>
    </w:p>
    <w:p w14:paraId="026061B3" w14:textId="77777777" w:rsidR="003B0CF5" w:rsidRPr="000602DE" w:rsidRDefault="003B0CF5" w:rsidP="003B0CF5">
      <w:pPr>
        <w:pStyle w:val="ListParagraph"/>
        <w:widowControl w:val="0"/>
        <w:autoSpaceDE w:val="0"/>
        <w:autoSpaceDN w:val="0"/>
        <w:adjustRightInd w:val="0"/>
        <w:spacing w:line="360" w:lineRule="auto"/>
        <w:jc w:val="both"/>
        <w:rPr>
          <w:rFonts w:ascii="Arial" w:hAnsi="Arial" w:cs="Arial"/>
          <w:bCs/>
          <w:sz w:val="23"/>
          <w:szCs w:val="23"/>
          <w:lang w:val="en-GB"/>
        </w:rPr>
      </w:pPr>
    </w:p>
    <w:p w14:paraId="3FC0758F" w14:textId="77777777" w:rsidR="000602DE" w:rsidRPr="000F2045" w:rsidRDefault="000602DE" w:rsidP="003B0CF5">
      <w:pPr>
        <w:pStyle w:val="ListParagraph"/>
        <w:widowControl w:val="0"/>
        <w:autoSpaceDE w:val="0"/>
        <w:autoSpaceDN w:val="0"/>
        <w:adjustRightInd w:val="0"/>
        <w:spacing w:line="360" w:lineRule="auto"/>
        <w:ind w:left="1069"/>
        <w:jc w:val="both"/>
        <w:rPr>
          <w:rFonts w:ascii="Arial" w:hAnsi="Arial" w:cs="Arial"/>
          <w:bCs/>
          <w:sz w:val="23"/>
          <w:szCs w:val="23"/>
          <w:lang w:val="en-GB"/>
        </w:rPr>
      </w:pPr>
    </w:p>
    <w:p w14:paraId="34F2F949" w14:textId="17F2AB4F" w:rsidR="006E41DF" w:rsidRPr="009428EC" w:rsidRDefault="009428EC" w:rsidP="009428EC">
      <w:pPr>
        <w:spacing w:after="413" w:line="360" w:lineRule="auto"/>
        <w:ind w:left="720" w:hanging="720"/>
        <w:jc w:val="both"/>
        <w:rPr>
          <w:rFonts w:ascii="Arial" w:hAnsi="Arial" w:cs="Arial"/>
        </w:rPr>
      </w:pPr>
      <w:r w:rsidRPr="003B0CF5">
        <w:rPr>
          <w:rFonts w:ascii="Arial" w:hAnsi="Arial" w:cs="Arial"/>
        </w:rPr>
        <w:t>14.</w:t>
      </w:r>
      <w:r w:rsidRPr="003B0CF5">
        <w:rPr>
          <w:rFonts w:ascii="Arial" w:hAnsi="Arial" w:cs="Arial"/>
        </w:rPr>
        <w:tab/>
      </w:r>
      <w:r w:rsidR="000602DE" w:rsidRPr="009428EC">
        <w:rPr>
          <w:rFonts w:ascii="Arial" w:hAnsi="Arial" w:cs="Arial"/>
        </w:rPr>
        <w:t xml:space="preserve">This order was made </w:t>
      </w:r>
      <w:r w:rsidR="00583F52" w:rsidRPr="009428EC">
        <w:rPr>
          <w:rFonts w:ascii="Arial" w:hAnsi="Arial" w:cs="Arial"/>
        </w:rPr>
        <w:t>to</w:t>
      </w:r>
      <w:r w:rsidR="000602DE" w:rsidRPr="009428EC">
        <w:rPr>
          <w:rFonts w:ascii="Arial" w:hAnsi="Arial" w:cs="Arial"/>
        </w:rPr>
        <w:t xml:space="preserve"> exclude from the agreement and the subsequent orders made by me, the processing of licenses in respect of firearms which could not by reason on non-compliance or due to impossibility be properly and lawfully licensed.</w:t>
      </w:r>
    </w:p>
    <w:p w14:paraId="1BE4B8E8" w14:textId="77777777" w:rsidR="00C32A8F" w:rsidRDefault="00C32A8F" w:rsidP="003B0CF5">
      <w:pPr>
        <w:spacing w:after="413" w:line="360" w:lineRule="auto"/>
        <w:jc w:val="both"/>
        <w:rPr>
          <w:rFonts w:ascii="Arial" w:hAnsi="Arial" w:cs="Arial"/>
          <w:b/>
          <w:bCs/>
        </w:rPr>
      </w:pPr>
    </w:p>
    <w:p w14:paraId="1098AD69" w14:textId="4963FCC4" w:rsidR="006E41DF" w:rsidRPr="006E41DF" w:rsidRDefault="006E41DF" w:rsidP="003B0CF5">
      <w:pPr>
        <w:spacing w:after="413" w:line="360" w:lineRule="auto"/>
        <w:jc w:val="both"/>
        <w:rPr>
          <w:rFonts w:ascii="Arial" w:hAnsi="Arial" w:cs="Arial"/>
          <w:b/>
          <w:bCs/>
        </w:rPr>
      </w:pPr>
      <w:r w:rsidRPr="006E41DF">
        <w:rPr>
          <w:rFonts w:ascii="Arial" w:hAnsi="Arial" w:cs="Arial"/>
          <w:b/>
          <w:bCs/>
        </w:rPr>
        <w:t>The Fifth Order</w:t>
      </w:r>
    </w:p>
    <w:p w14:paraId="29E70BF5" w14:textId="54BC5648" w:rsidR="00A973C9" w:rsidRPr="009428EC" w:rsidRDefault="009428EC" w:rsidP="009428EC">
      <w:pPr>
        <w:widowControl w:val="0"/>
        <w:autoSpaceDE w:val="0"/>
        <w:autoSpaceDN w:val="0"/>
        <w:adjustRightInd w:val="0"/>
        <w:spacing w:line="360" w:lineRule="auto"/>
        <w:ind w:left="720" w:hanging="720"/>
        <w:jc w:val="both"/>
        <w:rPr>
          <w:rFonts w:ascii="Arial" w:hAnsi="Arial" w:cs="Arial"/>
          <w:bCs/>
          <w:lang w:val="en-GB"/>
        </w:rPr>
      </w:pPr>
      <w:r w:rsidRPr="003B0CF5">
        <w:rPr>
          <w:rFonts w:ascii="Arial" w:hAnsi="Arial" w:cs="Arial"/>
          <w:bCs/>
          <w:lang w:val="en-GB"/>
        </w:rPr>
        <w:lastRenderedPageBreak/>
        <w:t>15.</w:t>
      </w:r>
      <w:r w:rsidRPr="003B0CF5">
        <w:rPr>
          <w:rFonts w:ascii="Arial" w:hAnsi="Arial" w:cs="Arial"/>
          <w:bCs/>
          <w:lang w:val="en-GB"/>
        </w:rPr>
        <w:tab/>
      </w:r>
      <w:r w:rsidR="006E41DF" w:rsidRPr="009428EC">
        <w:rPr>
          <w:rFonts w:ascii="Arial" w:hAnsi="Arial" w:cs="Arial"/>
        </w:rPr>
        <w:t xml:space="preserve">The fifth order was </w:t>
      </w:r>
      <w:r w:rsidR="006E41DF" w:rsidRPr="009428EC">
        <w:rPr>
          <w:rFonts w:ascii="Arial" w:hAnsi="Arial" w:cs="Arial"/>
          <w:i/>
          <w:iCs/>
          <w:sz w:val="22"/>
          <w:szCs w:val="22"/>
        </w:rPr>
        <w:t>“</w:t>
      </w:r>
      <w:r w:rsidR="00A973C9" w:rsidRPr="009428EC">
        <w:rPr>
          <w:rFonts w:ascii="Arial" w:hAnsi="Arial" w:cs="Arial"/>
          <w:i/>
          <w:iCs/>
          <w:sz w:val="22"/>
          <w:szCs w:val="22"/>
        </w:rPr>
        <w:t xml:space="preserve">5. </w:t>
      </w:r>
      <w:r w:rsidR="00A973C9" w:rsidRPr="009428EC">
        <w:rPr>
          <w:rFonts w:ascii="Arial" w:hAnsi="Arial" w:cs="Arial"/>
          <w:bCs/>
          <w:i/>
          <w:iCs/>
          <w:sz w:val="22"/>
          <w:szCs w:val="22"/>
          <w:lang w:val="en-GB"/>
        </w:rPr>
        <w:t>The Third Respondent is ordered by the court despite no agreement having been reached in this respect, to cause the issuing and delivery of Temporary Authorisations in terms of Section 21 of the Firearms Control Act, Act 60 of 2000, of all the firearms listed in the annexure headed “In Preparation for Consideration (Awaiting IBIS report)”, and attached hereto, by no later than Friday 23 September 2022;”</w:t>
      </w:r>
    </w:p>
    <w:p w14:paraId="0135A44E" w14:textId="77777777" w:rsidR="003B0CF5" w:rsidRPr="003B0CF5" w:rsidRDefault="003B0CF5" w:rsidP="003B0CF5">
      <w:pPr>
        <w:pStyle w:val="ListParagraph"/>
        <w:widowControl w:val="0"/>
        <w:autoSpaceDE w:val="0"/>
        <w:autoSpaceDN w:val="0"/>
        <w:adjustRightInd w:val="0"/>
        <w:spacing w:line="360" w:lineRule="auto"/>
        <w:jc w:val="both"/>
        <w:rPr>
          <w:rFonts w:ascii="Arial" w:hAnsi="Arial" w:cs="Arial"/>
          <w:bCs/>
          <w:lang w:val="en-GB"/>
        </w:rPr>
      </w:pPr>
    </w:p>
    <w:p w14:paraId="7A701DCB" w14:textId="5ED8CEF0" w:rsidR="003B0CF5" w:rsidRPr="009428EC" w:rsidRDefault="009428EC" w:rsidP="009428EC">
      <w:pPr>
        <w:spacing w:after="413" w:line="360" w:lineRule="auto"/>
        <w:ind w:left="720" w:hanging="720"/>
        <w:jc w:val="both"/>
        <w:rPr>
          <w:rFonts w:ascii="Arial" w:hAnsi="Arial" w:cs="Arial"/>
        </w:rPr>
      </w:pPr>
      <w:r>
        <w:rPr>
          <w:rFonts w:ascii="Arial" w:hAnsi="Arial" w:cs="Arial"/>
        </w:rPr>
        <w:t>16.</w:t>
      </w:r>
      <w:r>
        <w:rPr>
          <w:rFonts w:ascii="Arial" w:hAnsi="Arial" w:cs="Arial"/>
        </w:rPr>
        <w:tab/>
      </w:r>
      <w:r w:rsidR="000602DE" w:rsidRPr="009428EC">
        <w:rPr>
          <w:rFonts w:ascii="Arial" w:hAnsi="Arial" w:cs="Arial"/>
        </w:rPr>
        <w:t xml:space="preserve"> This order was made</w:t>
      </w:r>
      <w:r w:rsidR="00E24AC6" w:rsidRPr="009428EC">
        <w:rPr>
          <w:rFonts w:ascii="Arial" w:hAnsi="Arial" w:cs="Arial"/>
        </w:rPr>
        <w:t xml:space="preserve"> </w:t>
      </w:r>
      <w:r w:rsidR="00464369" w:rsidRPr="009428EC">
        <w:rPr>
          <w:rFonts w:ascii="Arial" w:hAnsi="Arial" w:cs="Arial"/>
        </w:rPr>
        <w:t>to</w:t>
      </w:r>
      <w:r w:rsidR="00E24AC6" w:rsidRPr="009428EC">
        <w:rPr>
          <w:rFonts w:ascii="Arial" w:hAnsi="Arial" w:cs="Arial"/>
        </w:rPr>
        <w:t xml:space="preserve"> mitigate the effects of the </w:t>
      </w:r>
      <w:r w:rsidR="00464369" w:rsidRPr="009428EC">
        <w:rPr>
          <w:rFonts w:ascii="Arial" w:hAnsi="Arial" w:cs="Arial"/>
        </w:rPr>
        <w:t>respondent’s</w:t>
      </w:r>
      <w:r w:rsidR="00E24AC6" w:rsidRPr="009428EC">
        <w:rPr>
          <w:rFonts w:ascii="Arial" w:hAnsi="Arial" w:cs="Arial"/>
        </w:rPr>
        <w:t xml:space="preserve"> non-compliance with the agreement and order of 5 July 2022. </w:t>
      </w:r>
    </w:p>
    <w:p w14:paraId="57D8765A" w14:textId="77777777" w:rsidR="003B0CF5" w:rsidRPr="003B0CF5" w:rsidRDefault="003B0CF5" w:rsidP="003B0CF5">
      <w:pPr>
        <w:pStyle w:val="ListParagraph"/>
        <w:rPr>
          <w:rFonts w:ascii="Arial" w:hAnsi="Arial" w:cs="Arial"/>
        </w:rPr>
      </w:pPr>
    </w:p>
    <w:p w14:paraId="25CA2ACB" w14:textId="77777777" w:rsidR="003B0CF5" w:rsidRPr="003B0CF5" w:rsidRDefault="003B0CF5" w:rsidP="003B0CF5">
      <w:pPr>
        <w:pStyle w:val="ListParagraph"/>
        <w:spacing w:after="413" w:line="360" w:lineRule="auto"/>
        <w:jc w:val="both"/>
        <w:rPr>
          <w:rFonts w:ascii="Arial" w:hAnsi="Arial" w:cs="Arial"/>
        </w:rPr>
      </w:pPr>
    </w:p>
    <w:p w14:paraId="7E87108E" w14:textId="5705441E" w:rsidR="00464369" w:rsidRPr="009428EC" w:rsidRDefault="009428EC" w:rsidP="009428EC">
      <w:pPr>
        <w:spacing w:after="413" w:line="360" w:lineRule="auto"/>
        <w:ind w:left="720" w:hanging="720"/>
        <w:jc w:val="both"/>
        <w:rPr>
          <w:rFonts w:ascii="Arial" w:hAnsi="Arial" w:cs="Arial"/>
        </w:rPr>
      </w:pPr>
      <w:r>
        <w:rPr>
          <w:rFonts w:ascii="Arial" w:hAnsi="Arial" w:cs="Arial"/>
        </w:rPr>
        <w:t>17.</w:t>
      </w:r>
      <w:r>
        <w:rPr>
          <w:rFonts w:ascii="Arial" w:hAnsi="Arial" w:cs="Arial"/>
        </w:rPr>
        <w:tab/>
      </w:r>
      <w:r w:rsidR="00E24AC6" w:rsidRPr="009428EC">
        <w:rPr>
          <w:rFonts w:ascii="Arial" w:hAnsi="Arial" w:cs="Arial"/>
        </w:rPr>
        <w:t xml:space="preserve">Notwithstanding agreement </w:t>
      </w:r>
      <w:r w:rsidR="00464369" w:rsidRPr="009428EC">
        <w:rPr>
          <w:rFonts w:ascii="Arial" w:hAnsi="Arial" w:cs="Arial"/>
        </w:rPr>
        <w:t>regarding</w:t>
      </w:r>
      <w:r w:rsidR="00E24AC6" w:rsidRPr="009428EC">
        <w:rPr>
          <w:rFonts w:ascii="Arial" w:hAnsi="Arial" w:cs="Arial"/>
        </w:rPr>
        <w:t xml:space="preserve"> certain of the licenses which fell within the ambit of that order, I took the view that, subject to what was stated in the fourth order, that pending the lengthy delay in processing licenses, the prejudice to the applicants could only be mitigated by the issue of temporary licenses. </w:t>
      </w:r>
      <w:r w:rsidR="00C015D6" w:rsidRPr="009428EC">
        <w:rPr>
          <w:rFonts w:ascii="Arial" w:hAnsi="Arial" w:cs="Arial"/>
        </w:rPr>
        <w:t>I furthermore took the view that since there was an agreement to issue some temporary licenses, compliance with the Regulations</w:t>
      </w:r>
      <w:r w:rsidR="00C015D6">
        <w:rPr>
          <w:rStyle w:val="FootnoteReference"/>
          <w:rFonts w:ascii="Arial" w:hAnsi="Arial" w:cs="Arial"/>
        </w:rPr>
        <w:footnoteReference w:id="4"/>
      </w:r>
      <w:r w:rsidR="00C015D6" w:rsidRPr="009428EC">
        <w:rPr>
          <w:rFonts w:ascii="Arial" w:hAnsi="Arial" w:cs="Arial"/>
        </w:rPr>
        <w:t xml:space="preserve"> and </w:t>
      </w:r>
      <w:r w:rsidR="000E7297" w:rsidRPr="009428EC">
        <w:rPr>
          <w:rFonts w:ascii="Arial" w:hAnsi="Arial" w:cs="Arial"/>
        </w:rPr>
        <w:t>regulations</w:t>
      </w:r>
      <w:r w:rsidR="00C015D6" w:rsidRPr="009428EC">
        <w:rPr>
          <w:rFonts w:ascii="Arial" w:hAnsi="Arial" w:cs="Arial"/>
        </w:rPr>
        <w:t xml:space="preserve"> 23 and 24 was not in issue between the parties.</w:t>
      </w:r>
    </w:p>
    <w:p w14:paraId="41753A66" w14:textId="77777777" w:rsidR="003B0CF5" w:rsidRPr="003B0CF5" w:rsidRDefault="003B0CF5" w:rsidP="003B0CF5">
      <w:pPr>
        <w:pStyle w:val="ListParagraph"/>
        <w:spacing w:after="413" w:line="360" w:lineRule="auto"/>
        <w:jc w:val="both"/>
        <w:rPr>
          <w:rFonts w:ascii="Arial" w:hAnsi="Arial" w:cs="Arial"/>
        </w:rPr>
      </w:pPr>
    </w:p>
    <w:p w14:paraId="62355FF1" w14:textId="36DB0DE1" w:rsidR="006E41DF" w:rsidRPr="009428EC" w:rsidRDefault="009428EC" w:rsidP="009428EC">
      <w:pPr>
        <w:spacing w:after="413" w:line="360" w:lineRule="auto"/>
        <w:ind w:left="720" w:hanging="720"/>
        <w:jc w:val="both"/>
        <w:rPr>
          <w:rFonts w:ascii="Arial" w:hAnsi="Arial" w:cs="Arial"/>
        </w:rPr>
      </w:pPr>
      <w:r w:rsidRPr="003B0CF5">
        <w:rPr>
          <w:rFonts w:ascii="Arial" w:hAnsi="Arial" w:cs="Arial"/>
        </w:rPr>
        <w:t>18.</w:t>
      </w:r>
      <w:r w:rsidRPr="003B0CF5">
        <w:rPr>
          <w:rFonts w:ascii="Arial" w:hAnsi="Arial" w:cs="Arial"/>
        </w:rPr>
        <w:tab/>
      </w:r>
      <w:r w:rsidR="00E24AC6" w:rsidRPr="009428EC">
        <w:rPr>
          <w:rFonts w:ascii="Arial" w:hAnsi="Arial" w:cs="Arial"/>
        </w:rPr>
        <w:t>This order as section 21</w:t>
      </w:r>
      <w:r w:rsidR="00AD0170" w:rsidRPr="003B0CF5">
        <w:rPr>
          <w:rStyle w:val="FootnoteReference"/>
          <w:rFonts w:ascii="Arial" w:hAnsi="Arial" w:cs="Arial"/>
        </w:rPr>
        <w:footnoteReference w:id="5"/>
      </w:r>
      <w:r w:rsidR="00E24AC6" w:rsidRPr="009428EC">
        <w:rPr>
          <w:rFonts w:ascii="Arial" w:hAnsi="Arial" w:cs="Arial"/>
        </w:rPr>
        <w:t xml:space="preserve"> of the Act states is temporary and will be of effect only for so long as the respondents do not process the identified applications.</w:t>
      </w:r>
    </w:p>
    <w:p w14:paraId="13925F3A" w14:textId="77777777" w:rsidR="00C32A8F" w:rsidRDefault="00C32A8F" w:rsidP="003B0CF5">
      <w:pPr>
        <w:spacing w:after="413" w:line="360" w:lineRule="auto"/>
        <w:jc w:val="both"/>
        <w:rPr>
          <w:rFonts w:ascii="Arial" w:hAnsi="Arial" w:cs="Arial"/>
          <w:b/>
          <w:bCs/>
        </w:rPr>
      </w:pPr>
    </w:p>
    <w:p w14:paraId="7BEFD7D9" w14:textId="715BEBF7" w:rsidR="006E41DF" w:rsidRPr="006E41DF" w:rsidRDefault="006E41DF" w:rsidP="003B0CF5">
      <w:pPr>
        <w:spacing w:after="413" w:line="360" w:lineRule="auto"/>
        <w:jc w:val="both"/>
        <w:rPr>
          <w:rFonts w:ascii="Arial" w:hAnsi="Arial" w:cs="Arial"/>
          <w:b/>
          <w:bCs/>
        </w:rPr>
      </w:pPr>
      <w:r w:rsidRPr="006E41DF">
        <w:rPr>
          <w:rFonts w:ascii="Arial" w:hAnsi="Arial" w:cs="Arial"/>
          <w:b/>
          <w:bCs/>
        </w:rPr>
        <w:lastRenderedPageBreak/>
        <w:t>The Sixth Order</w:t>
      </w:r>
      <w:r w:rsidR="00E24AC6">
        <w:rPr>
          <w:rFonts w:ascii="Arial" w:hAnsi="Arial" w:cs="Arial"/>
          <w:b/>
          <w:bCs/>
        </w:rPr>
        <w:t xml:space="preserve"> &amp; Seventh Order</w:t>
      </w:r>
      <w:r w:rsidR="00C32A8F">
        <w:rPr>
          <w:rFonts w:ascii="Arial" w:hAnsi="Arial" w:cs="Arial"/>
          <w:b/>
          <w:bCs/>
        </w:rPr>
        <w:t>s</w:t>
      </w:r>
    </w:p>
    <w:p w14:paraId="0F7C4101" w14:textId="070C9668" w:rsidR="00E24AC6" w:rsidRPr="009428EC" w:rsidRDefault="009428EC" w:rsidP="009428EC">
      <w:pPr>
        <w:widowControl w:val="0"/>
        <w:autoSpaceDE w:val="0"/>
        <w:autoSpaceDN w:val="0"/>
        <w:adjustRightInd w:val="0"/>
        <w:spacing w:line="360" w:lineRule="auto"/>
        <w:ind w:left="720" w:hanging="720"/>
        <w:jc w:val="both"/>
        <w:rPr>
          <w:rFonts w:ascii="Arial" w:hAnsi="Arial" w:cs="Arial"/>
          <w:bCs/>
          <w:i/>
          <w:iCs/>
          <w:sz w:val="22"/>
          <w:szCs w:val="22"/>
          <w:lang w:val="en-GB"/>
        </w:rPr>
      </w:pPr>
      <w:r w:rsidRPr="003B0CF5">
        <w:rPr>
          <w:rFonts w:ascii="Arial" w:hAnsi="Arial" w:cs="Arial"/>
          <w:bCs/>
          <w:i/>
          <w:iCs/>
          <w:sz w:val="22"/>
          <w:szCs w:val="22"/>
          <w:lang w:val="en-GB"/>
        </w:rPr>
        <w:t>19.</w:t>
      </w:r>
      <w:r w:rsidRPr="003B0CF5">
        <w:rPr>
          <w:rFonts w:ascii="Arial" w:hAnsi="Arial" w:cs="Arial"/>
          <w:bCs/>
          <w:i/>
          <w:iCs/>
          <w:sz w:val="22"/>
          <w:szCs w:val="22"/>
          <w:lang w:val="en-GB"/>
        </w:rPr>
        <w:tab/>
      </w:r>
      <w:r w:rsidR="006E41DF" w:rsidRPr="009428EC">
        <w:rPr>
          <w:rFonts w:ascii="Arial" w:hAnsi="Arial" w:cs="Arial"/>
        </w:rPr>
        <w:t>The sixth order</w:t>
      </w:r>
      <w:r w:rsidR="00E24AC6" w:rsidRPr="009428EC">
        <w:rPr>
          <w:rFonts w:ascii="Arial" w:hAnsi="Arial" w:cs="Arial"/>
        </w:rPr>
        <w:t xml:space="preserve"> and seventh order</w:t>
      </w:r>
      <w:r w:rsidR="00C32A8F" w:rsidRPr="009428EC">
        <w:rPr>
          <w:rFonts w:ascii="Arial" w:hAnsi="Arial" w:cs="Arial"/>
        </w:rPr>
        <w:t>s</w:t>
      </w:r>
      <w:r w:rsidR="006E41DF" w:rsidRPr="009428EC">
        <w:rPr>
          <w:rFonts w:ascii="Arial" w:hAnsi="Arial" w:cs="Arial"/>
        </w:rPr>
        <w:t xml:space="preserve"> w</w:t>
      </w:r>
      <w:r w:rsidR="00E24AC6" w:rsidRPr="009428EC">
        <w:rPr>
          <w:rFonts w:ascii="Arial" w:hAnsi="Arial" w:cs="Arial"/>
        </w:rPr>
        <w:t>ere:</w:t>
      </w:r>
    </w:p>
    <w:p w14:paraId="55D1E393" w14:textId="77777777" w:rsidR="003B0CF5" w:rsidRPr="00E24AC6" w:rsidRDefault="003B0CF5" w:rsidP="003B0CF5">
      <w:pPr>
        <w:pStyle w:val="ListParagraph"/>
        <w:widowControl w:val="0"/>
        <w:autoSpaceDE w:val="0"/>
        <w:autoSpaceDN w:val="0"/>
        <w:adjustRightInd w:val="0"/>
        <w:spacing w:line="360" w:lineRule="auto"/>
        <w:jc w:val="both"/>
        <w:rPr>
          <w:rFonts w:ascii="Arial" w:hAnsi="Arial" w:cs="Arial"/>
          <w:bCs/>
          <w:i/>
          <w:iCs/>
          <w:sz w:val="22"/>
          <w:szCs w:val="22"/>
          <w:lang w:val="en-GB"/>
        </w:rPr>
      </w:pPr>
    </w:p>
    <w:p w14:paraId="2BAD3F67" w14:textId="76F77419" w:rsidR="004E2A57" w:rsidRDefault="006E41DF" w:rsidP="003B0CF5">
      <w:pPr>
        <w:pStyle w:val="ListParagraph"/>
        <w:widowControl w:val="0"/>
        <w:autoSpaceDE w:val="0"/>
        <w:autoSpaceDN w:val="0"/>
        <w:adjustRightInd w:val="0"/>
        <w:spacing w:line="360" w:lineRule="auto"/>
        <w:ind w:left="2268" w:hanging="850"/>
        <w:jc w:val="both"/>
        <w:rPr>
          <w:rFonts w:ascii="Arial" w:hAnsi="Arial" w:cs="Arial"/>
          <w:bCs/>
          <w:i/>
          <w:iCs/>
          <w:sz w:val="22"/>
          <w:szCs w:val="22"/>
          <w:lang w:val="en-GB"/>
        </w:rPr>
      </w:pPr>
      <w:r w:rsidRPr="000F2045">
        <w:rPr>
          <w:rFonts w:ascii="Arial" w:hAnsi="Arial" w:cs="Arial"/>
        </w:rPr>
        <w:t xml:space="preserve"> “</w:t>
      </w:r>
      <w:r w:rsidR="004E2A57" w:rsidRPr="000F2045">
        <w:rPr>
          <w:rFonts w:ascii="Arial" w:hAnsi="Arial" w:cs="Arial"/>
          <w:i/>
          <w:iCs/>
          <w:sz w:val="22"/>
          <w:szCs w:val="22"/>
        </w:rPr>
        <w:t xml:space="preserve">6. </w:t>
      </w:r>
      <w:r w:rsidR="003B0CF5">
        <w:rPr>
          <w:rFonts w:ascii="Arial" w:hAnsi="Arial" w:cs="Arial"/>
          <w:i/>
          <w:iCs/>
          <w:sz w:val="22"/>
          <w:szCs w:val="22"/>
        </w:rPr>
        <w:tab/>
      </w:r>
      <w:r w:rsidR="004E2A57" w:rsidRPr="000F2045">
        <w:rPr>
          <w:rFonts w:ascii="Arial" w:hAnsi="Arial" w:cs="Arial"/>
          <w:bCs/>
          <w:i/>
          <w:iCs/>
          <w:sz w:val="22"/>
          <w:szCs w:val="22"/>
          <w:lang w:val="en-GB"/>
        </w:rPr>
        <w:t>The Temporary Authorisations referred to in paragraph 2.1 above shall be subject to the following conditions:</w:t>
      </w:r>
    </w:p>
    <w:p w14:paraId="56989F0F" w14:textId="77777777" w:rsidR="003B0CF5" w:rsidRPr="000F2045" w:rsidRDefault="003B0CF5" w:rsidP="003B0CF5">
      <w:pPr>
        <w:pStyle w:val="ListParagraph"/>
        <w:widowControl w:val="0"/>
        <w:autoSpaceDE w:val="0"/>
        <w:autoSpaceDN w:val="0"/>
        <w:adjustRightInd w:val="0"/>
        <w:spacing w:line="360" w:lineRule="auto"/>
        <w:ind w:left="1069"/>
        <w:jc w:val="both"/>
        <w:rPr>
          <w:rFonts w:ascii="Arial" w:hAnsi="Arial" w:cs="Arial"/>
          <w:bCs/>
          <w:i/>
          <w:iCs/>
          <w:sz w:val="22"/>
          <w:szCs w:val="22"/>
          <w:lang w:val="en-GB"/>
        </w:rPr>
      </w:pPr>
    </w:p>
    <w:p w14:paraId="56D6DE7A" w14:textId="4F2F8B17" w:rsidR="004E2A57" w:rsidRPr="009428EC" w:rsidRDefault="009428EC" w:rsidP="009428EC">
      <w:pPr>
        <w:widowControl w:val="0"/>
        <w:autoSpaceDE w:val="0"/>
        <w:autoSpaceDN w:val="0"/>
        <w:adjustRightInd w:val="0"/>
        <w:spacing w:line="360" w:lineRule="auto"/>
        <w:ind w:left="2977" w:hanging="709"/>
        <w:jc w:val="both"/>
        <w:rPr>
          <w:rFonts w:ascii="Arial" w:hAnsi="Arial" w:cs="Arial"/>
          <w:bCs/>
          <w:i/>
          <w:iCs/>
          <w:sz w:val="22"/>
          <w:szCs w:val="22"/>
          <w:lang w:val="en-GB"/>
        </w:rPr>
      </w:pPr>
      <w:r w:rsidRPr="003B0CF5">
        <w:rPr>
          <w:rFonts w:ascii="Arial" w:hAnsi="Arial" w:cs="Arial"/>
          <w:bCs/>
          <w:i/>
          <w:iCs/>
          <w:sz w:val="22"/>
          <w:szCs w:val="22"/>
          <w:lang w:val="en-GB"/>
        </w:rPr>
        <w:t>6.1</w:t>
      </w:r>
      <w:r w:rsidRPr="003B0CF5">
        <w:rPr>
          <w:rFonts w:ascii="Arial" w:hAnsi="Arial" w:cs="Arial"/>
          <w:bCs/>
          <w:i/>
          <w:iCs/>
          <w:sz w:val="22"/>
          <w:szCs w:val="22"/>
          <w:lang w:val="en-GB"/>
        </w:rPr>
        <w:tab/>
      </w:r>
      <w:r w:rsidR="004E2A57" w:rsidRPr="009428EC">
        <w:rPr>
          <w:rFonts w:ascii="Arial" w:hAnsi="Arial" w:cs="Arial"/>
          <w:bCs/>
          <w:i/>
          <w:iCs/>
          <w:sz w:val="22"/>
          <w:szCs w:val="22"/>
          <w:lang w:val="en-GB"/>
        </w:rPr>
        <w:t xml:space="preserve">It </w:t>
      </w:r>
      <w:r w:rsidR="004E2A57" w:rsidRPr="009428EC">
        <w:rPr>
          <w:rFonts w:ascii="Arial" w:hAnsi="Arial" w:cs="Arial"/>
          <w:i/>
          <w:iCs/>
          <w:sz w:val="22"/>
          <w:szCs w:val="22"/>
        </w:rPr>
        <w:t>must be valid for a period of not less than one year or until such time as the printed licence cards is provided to the Applicants;”</w:t>
      </w:r>
    </w:p>
    <w:p w14:paraId="7998D384" w14:textId="77777777" w:rsidR="003B0CF5" w:rsidRPr="004E2A57" w:rsidRDefault="003B0CF5" w:rsidP="003B0CF5">
      <w:pPr>
        <w:pStyle w:val="ListParagraph"/>
        <w:widowControl w:val="0"/>
        <w:autoSpaceDE w:val="0"/>
        <w:autoSpaceDN w:val="0"/>
        <w:adjustRightInd w:val="0"/>
        <w:spacing w:line="360" w:lineRule="auto"/>
        <w:ind w:left="1069"/>
        <w:jc w:val="both"/>
        <w:rPr>
          <w:rFonts w:ascii="Arial" w:hAnsi="Arial" w:cs="Arial"/>
          <w:bCs/>
          <w:i/>
          <w:iCs/>
          <w:sz w:val="22"/>
          <w:szCs w:val="22"/>
          <w:lang w:val="en-GB"/>
        </w:rPr>
      </w:pPr>
    </w:p>
    <w:p w14:paraId="6C29A97A" w14:textId="0E2DDABF" w:rsidR="004E2A57" w:rsidRPr="00E24AC6" w:rsidRDefault="006E41DF" w:rsidP="003B0CF5">
      <w:pPr>
        <w:spacing w:after="413" w:line="360" w:lineRule="auto"/>
        <w:ind w:left="2268" w:hanging="708"/>
        <w:jc w:val="both"/>
        <w:rPr>
          <w:rFonts w:ascii="Arial" w:hAnsi="Arial" w:cs="Arial"/>
        </w:rPr>
      </w:pPr>
      <w:r w:rsidRPr="00E24AC6">
        <w:rPr>
          <w:rFonts w:ascii="Arial" w:hAnsi="Arial" w:cs="Arial"/>
        </w:rPr>
        <w:t xml:space="preserve"> </w:t>
      </w:r>
      <w:r w:rsidR="004E2A57" w:rsidRPr="00E24AC6">
        <w:rPr>
          <w:rFonts w:ascii="Arial" w:hAnsi="Arial" w:cs="Arial"/>
          <w:i/>
          <w:iCs/>
          <w:sz w:val="22"/>
          <w:szCs w:val="22"/>
        </w:rPr>
        <w:t xml:space="preserve">7. </w:t>
      </w:r>
      <w:r w:rsidR="003B0CF5">
        <w:rPr>
          <w:rFonts w:ascii="Arial" w:hAnsi="Arial" w:cs="Arial"/>
          <w:i/>
          <w:iCs/>
          <w:sz w:val="22"/>
          <w:szCs w:val="22"/>
        </w:rPr>
        <w:tab/>
      </w:r>
      <w:r w:rsidR="004E2A57" w:rsidRPr="00E24AC6">
        <w:rPr>
          <w:rFonts w:ascii="Arial" w:hAnsi="Arial" w:cs="Arial"/>
          <w:bCs/>
          <w:i/>
          <w:iCs/>
          <w:sz w:val="22"/>
          <w:szCs w:val="22"/>
          <w:lang w:val="en-GB"/>
        </w:rPr>
        <w:t>The Temporary Authorisations referred to in paragraph 5 above shall be subject to the following conditions:</w:t>
      </w:r>
    </w:p>
    <w:p w14:paraId="7E8F9D25" w14:textId="09015C69" w:rsidR="004E2A57" w:rsidRPr="009428EC" w:rsidRDefault="009428EC" w:rsidP="009428EC">
      <w:pPr>
        <w:widowControl w:val="0"/>
        <w:autoSpaceDE w:val="0"/>
        <w:autoSpaceDN w:val="0"/>
        <w:adjustRightInd w:val="0"/>
        <w:spacing w:line="360" w:lineRule="auto"/>
        <w:ind w:left="2977" w:hanging="709"/>
        <w:jc w:val="both"/>
        <w:rPr>
          <w:rFonts w:ascii="Arial" w:hAnsi="Arial" w:cs="Arial"/>
          <w:bCs/>
          <w:i/>
          <w:iCs/>
          <w:sz w:val="22"/>
          <w:szCs w:val="22"/>
          <w:lang w:val="en-GB"/>
        </w:rPr>
      </w:pPr>
      <w:r w:rsidRPr="003B0CF5">
        <w:rPr>
          <w:rFonts w:ascii="Arial" w:hAnsi="Arial" w:cs="Arial"/>
          <w:bCs/>
          <w:i/>
          <w:iCs/>
          <w:sz w:val="22"/>
          <w:szCs w:val="22"/>
          <w:lang w:val="en-GB"/>
        </w:rPr>
        <w:t>7.1</w:t>
      </w:r>
      <w:r w:rsidRPr="003B0CF5">
        <w:rPr>
          <w:rFonts w:ascii="Arial" w:hAnsi="Arial" w:cs="Arial"/>
          <w:bCs/>
          <w:i/>
          <w:iCs/>
          <w:sz w:val="22"/>
          <w:szCs w:val="22"/>
          <w:lang w:val="en-GB"/>
        </w:rPr>
        <w:tab/>
      </w:r>
      <w:r w:rsidR="004E2A57" w:rsidRPr="009428EC">
        <w:rPr>
          <w:rFonts w:ascii="Arial" w:hAnsi="Arial" w:cs="Arial"/>
          <w:bCs/>
          <w:i/>
          <w:iCs/>
          <w:sz w:val="22"/>
          <w:szCs w:val="22"/>
          <w:lang w:val="en-GB"/>
        </w:rPr>
        <w:t xml:space="preserve">It </w:t>
      </w:r>
      <w:r w:rsidR="004E2A57" w:rsidRPr="009428EC">
        <w:rPr>
          <w:rFonts w:ascii="Arial" w:hAnsi="Arial" w:cs="Arial"/>
          <w:i/>
          <w:iCs/>
          <w:sz w:val="22"/>
          <w:szCs w:val="22"/>
        </w:rPr>
        <w:t>must be valid for a period of not less than one year or until such time as a decision is made in respect of the pending applications and if approved, printed licence cards are provided to the Applicants;</w:t>
      </w:r>
    </w:p>
    <w:p w14:paraId="3DC79E87" w14:textId="77777777" w:rsidR="003B0CF5" w:rsidRPr="004E2A57" w:rsidRDefault="003B0CF5" w:rsidP="003B0CF5">
      <w:pPr>
        <w:pStyle w:val="ListParagraph"/>
        <w:widowControl w:val="0"/>
        <w:autoSpaceDE w:val="0"/>
        <w:autoSpaceDN w:val="0"/>
        <w:adjustRightInd w:val="0"/>
        <w:spacing w:line="360" w:lineRule="auto"/>
        <w:ind w:left="2977"/>
        <w:jc w:val="both"/>
        <w:rPr>
          <w:rFonts w:ascii="Arial" w:hAnsi="Arial" w:cs="Arial"/>
          <w:bCs/>
          <w:i/>
          <w:iCs/>
          <w:sz w:val="22"/>
          <w:szCs w:val="22"/>
          <w:lang w:val="en-GB"/>
        </w:rPr>
      </w:pPr>
    </w:p>
    <w:p w14:paraId="779891A1" w14:textId="7BA27A63" w:rsidR="004E2A57" w:rsidRPr="009428EC" w:rsidRDefault="009428EC" w:rsidP="009428EC">
      <w:pPr>
        <w:widowControl w:val="0"/>
        <w:autoSpaceDE w:val="0"/>
        <w:autoSpaceDN w:val="0"/>
        <w:adjustRightInd w:val="0"/>
        <w:spacing w:line="360" w:lineRule="auto"/>
        <w:ind w:left="2977" w:hanging="709"/>
        <w:jc w:val="both"/>
        <w:rPr>
          <w:rFonts w:ascii="Arial" w:hAnsi="Arial" w:cs="Arial"/>
          <w:bCs/>
          <w:i/>
          <w:iCs/>
          <w:sz w:val="22"/>
          <w:szCs w:val="22"/>
          <w:lang w:val="en-GB"/>
        </w:rPr>
      </w:pPr>
      <w:r>
        <w:rPr>
          <w:rFonts w:ascii="Arial" w:hAnsi="Arial" w:cs="Arial"/>
          <w:bCs/>
          <w:i/>
          <w:iCs/>
          <w:sz w:val="22"/>
          <w:szCs w:val="22"/>
          <w:lang w:val="en-GB"/>
        </w:rPr>
        <w:t>7.2</w:t>
      </w:r>
      <w:r>
        <w:rPr>
          <w:rFonts w:ascii="Arial" w:hAnsi="Arial" w:cs="Arial"/>
          <w:bCs/>
          <w:i/>
          <w:iCs/>
          <w:sz w:val="22"/>
          <w:szCs w:val="22"/>
          <w:lang w:val="en-GB"/>
        </w:rPr>
        <w:tab/>
      </w:r>
      <w:r w:rsidR="004E2A57" w:rsidRPr="009428EC">
        <w:rPr>
          <w:rFonts w:ascii="Arial" w:hAnsi="Arial" w:cs="Arial"/>
          <w:bCs/>
          <w:i/>
          <w:iCs/>
          <w:sz w:val="22"/>
          <w:szCs w:val="22"/>
          <w:lang w:val="en-GB"/>
        </w:rPr>
        <w:t>Should the applications not be approved for whatever reason, the applicants must return the firearms to the appointed Designated Firearms Officer appointed or nominated police officer if no appeal or review is pending in respect of those license applications;</w:t>
      </w:r>
    </w:p>
    <w:p w14:paraId="7E76079E" w14:textId="77777777" w:rsidR="003B0CF5" w:rsidRPr="003B0CF5" w:rsidRDefault="003B0CF5" w:rsidP="003B0CF5">
      <w:pPr>
        <w:pStyle w:val="ListParagraph"/>
        <w:rPr>
          <w:rFonts w:ascii="Arial" w:hAnsi="Arial" w:cs="Arial"/>
          <w:bCs/>
          <w:i/>
          <w:iCs/>
          <w:sz w:val="22"/>
          <w:szCs w:val="22"/>
          <w:lang w:val="en-GB"/>
        </w:rPr>
      </w:pPr>
    </w:p>
    <w:p w14:paraId="1F89A46F" w14:textId="77777777" w:rsidR="003B0CF5" w:rsidRPr="004E2A57" w:rsidRDefault="003B0CF5" w:rsidP="003B0CF5">
      <w:pPr>
        <w:pStyle w:val="ListParagraph"/>
        <w:widowControl w:val="0"/>
        <w:autoSpaceDE w:val="0"/>
        <w:autoSpaceDN w:val="0"/>
        <w:adjustRightInd w:val="0"/>
        <w:spacing w:line="360" w:lineRule="auto"/>
        <w:ind w:left="2977"/>
        <w:jc w:val="both"/>
        <w:rPr>
          <w:rFonts w:ascii="Arial" w:hAnsi="Arial" w:cs="Arial"/>
          <w:bCs/>
          <w:i/>
          <w:iCs/>
          <w:sz w:val="22"/>
          <w:szCs w:val="22"/>
          <w:lang w:val="en-GB"/>
        </w:rPr>
      </w:pPr>
    </w:p>
    <w:p w14:paraId="38CBEA9E" w14:textId="15703349" w:rsidR="006E41DF" w:rsidRPr="009428EC" w:rsidRDefault="009428EC" w:rsidP="009428EC">
      <w:pPr>
        <w:widowControl w:val="0"/>
        <w:autoSpaceDE w:val="0"/>
        <w:autoSpaceDN w:val="0"/>
        <w:adjustRightInd w:val="0"/>
        <w:spacing w:line="360" w:lineRule="auto"/>
        <w:ind w:left="2977" w:hanging="709"/>
        <w:jc w:val="both"/>
        <w:rPr>
          <w:rFonts w:ascii="Arial" w:hAnsi="Arial" w:cs="Arial"/>
          <w:bCs/>
          <w:i/>
          <w:iCs/>
          <w:sz w:val="22"/>
          <w:szCs w:val="22"/>
          <w:lang w:val="en-GB"/>
        </w:rPr>
      </w:pPr>
      <w:r>
        <w:rPr>
          <w:rFonts w:ascii="Arial" w:hAnsi="Arial" w:cs="Arial"/>
          <w:bCs/>
          <w:i/>
          <w:iCs/>
          <w:sz w:val="22"/>
          <w:szCs w:val="22"/>
          <w:lang w:val="en-GB"/>
        </w:rPr>
        <w:t>7.3</w:t>
      </w:r>
      <w:r>
        <w:rPr>
          <w:rFonts w:ascii="Arial" w:hAnsi="Arial" w:cs="Arial"/>
          <w:bCs/>
          <w:i/>
          <w:iCs/>
          <w:sz w:val="22"/>
          <w:szCs w:val="22"/>
          <w:lang w:val="en-GB"/>
        </w:rPr>
        <w:tab/>
      </w:r>
      <w:r w:rsidR="004E2A57" w:rsidRPr="009428EC">
        <w:rPr>
          <w:rFonts w:ascii="Arial" w:hAnsi="Arial" w:cs="Arial"/>
          <w:bCs/>
          <w:i/>
          <w:iCs/>
          <w:sz w:val="22"/>
          <w:szCs w:val="22"/>
          <w:lang w:val="en-GB"/>
        </w:rPr>
        <w:t>Should any of the firearms be linked though the IBIS process to any investigation or as a result be suspected to have been involved in or linked to the commission of any crime, the firearms shall within 10 days be returned to the Designated Firearms Officer appointed or nominated police officer to be processed and dealt with in terms of the Firearms Control Act of 2000 Act or the Criminal Procedure Act of 1977, whichever is applicable;”</w:t>
      </w:r>
    </w:p>
    <w:p w14:paraId="0AA1759F" w14:textId="77777777" w:rsidR="003B0CF5" w:rsidRPr="000F2045" w:rsidRDefault="003B0CF5" w:rsidP="003B0CF5">
      <w:pPr>
        <w:pStyle w:val="ListParagraph"/>
        <w:widowControl w:val="0"/>
        <w:autoSpaceDE w:val="0"/>
        <w:autoSpaceDN w:val="0"/>
        <w:adjustRightInd w:val="0"/>
        <w:spacing w:line="360" w:lineRule="auto"/>
        <w:ind w:left="2977"/>
        <w:jc w:val="both"/>
        <w:rPr>
          <w:rFonts w:ascii="Arial" w:hAnsi="Arial" w:cs="Arial"/>
          <w:bCs/>
          <w:i/>
          <w:iCs/>
          <w:sz w:val="22"/>
          <w:szCs w:val="22"/>
          <w:lang w:val="en-GB"/>
        </w:rPr>
      </w:pPr>
    </w:p>
    <w:p w14:paraId="70E88F29" w14:textId="16F9FE5D" w:rsidR="006E41DF" w:rsidRPr="009428EC" w:rsidRDefault="009428EC" w:rsidP="009428EC">
      <w:pPr>
        <w:spacing w:after="413" w:line="360" w:lineRule="auto"/>
        <w:ind w:left="851" w:hanging="851"/>
        <w:jc w:val="both"/>
        <w:rPr>
          <w:rFonts w:ascii="Arial" w:hAnsi="Arial" w:cs="Arial"/>
        </w:rPr>
      </w:pPr>
      <w:r>
        <w:rPr>
          <w:rFonts w:ascii="Arial" w:hAnsi="Arial" w:cs="Arial"/>
        </w:rPr>
        <w:t>20.</w:t>
      </w:r>
      <w:r>
        <w:rPr>
          <w:rFonts w:ascii="Arial" w:hAnsi="Arial" w:cs="Arial"/>
        </w:rPr>
        <w:tab/>
      </w:r>
      <w:r w:rsidR="00E24AC6" w:rsidRPr="009428EC">
        <w:rPr>
          <w:rFonts w:ascii="Arial" w:hAnsi="Arial" w:cs="Arial"/>
        </w:rPr>
        <w:t xml:space="preserve">These two orders were made for the purpose of ensuring that the interests of both the applicants and respondents could be adequately addressed. The </w:t>
      </w:r>
      <w:r w:rsidR="00E24AC6" w:rsidRPr="009428EC">
        <w:rPr>
          <w:rFonts w:ascii="Arial" w:hAnsi="Arial" w:cs="Arial"/>
        </w:rPr>
        <w:lastRenderedPageBreak/>
        <w:t xml:space="preserve">period of one </w:t>
      </w:r>
      <w:r w:rsidR="00AD20D3" w:rsidRPr="009428EC">
        <w:rPr>
          <w:rFonts w:ascii="Arial" w:hAnsi="Arial" w:cs="Arial"/>
        </w:rPr>
        <w:t>year’s</w:t>
      </w:r>
      <w:r w:rsidR="00E24AC6" w:rsidRPr="009428EC">
        <w:rPr>
          <w:rFonts w:ascii="Arial" w:hAnsi="Arial" w:cs="Arial"/>
        </w:rPr>
        <w:t xml:space="preserve"> validity is a reasonable period having regard to the inordinate delay in processing the licenses together with the failure of the respondents to comply with the agreement that they would process the 456 licenses within 30 days.</w:t>
      </w:r>
    </w:p>
    <w:p w14:paraId="3ACA267D" w14:textId="7833638C" w:rsidR="003B0CF5" w:rsidRDefault="003B0CF5" w:rsidP="003B0CF5">
      <w:pPr>
        <w:pStyle w:val="ListParagraph"/>
        <w:spacing w:after="413" w:line="360" w:lineRule="auto"/>
        <w:ind w:left="851"/>
        <w:jc w:val="both"/>
        <w:rPr>
          <w:rFonts w:ascii="Arial" w:hAnsi="Arial" w:cs="Arial"/>
        </w:rPr>
      </w:pPr>
    </w:p>
    <w:p w14:paraId="667EDF67" w14:textId="77777777" w:rsidR="003B0CF5" w:rsidRDefault="003B0CF5" w:rsidP="003B0CF5">
      <w:pPr>
        <w:pStyle w:val="ListParagraph"/>
        <w:spacing w:after="413" w:line="360" w:lineRule="auto"/>
        <w:ind w:left="851"/>
        <w:jc w:val="both"/>
        <w:rPr>
          <w:rFonts w:ascii="Arial" w:hAnsi="Arial" w:cs="Arial"/>
        </w:rPr>
      </w:pPr>
    </w:p>
    <w:p w14:paraId="4F8902F2" w14:textId="553197FF" w:rsidR="00E24AC6" w:rsidRPr="009428EC" w:rsidRDefault="009428EC" w:rsidP="009428EC">
      <w:pPr>
        <w:spacing w:after="413" w:line="360" w:lineRule="auto"/>
        <w:ind w:left="851" w:hanging="851"/>
        <w:jc w:val="both"/>
        <w:rPr>
          <w:rFonts w:ascii="Arial" w:hAnsi="Arial" w:cs="Arial"/>
        </w:rPr>
      </w:pPr>
      <w:r>
        <w:rPr>
          <w:rFonts w:ascii="Arial" w:hAnsi="Arial" w:cs="Arial"/>
        </w:rPr>
        <w:t>21.</w:t>
      </w:r>
      <w:r>
        <w:rPr>
          <w:rFonts w:ascii="Arial" w:hAnsi="Arial" w:cs="Arial"/>
        </w:rPr>
        <w:tab/>
      </w:r>
      <w:r w:rsidR="00464369" w:rsidRPr="009428EC">
        <w:rPr>
          <w:rFonts w:ascii="Arial" w:hAnsi="Arial" w:cs="Arial"/>
        </w:rPr>
        <w:t>Furthermore, the orders made in paragraphs 7.1, 7.2 and 7.3 were made so as to ensure that the effect of the orders to issue the temporary authorizations is just that – the orders are not final in effect and the respondents maintain the oversight of and ultimate decision as to whether a license is granted or not.</w:t>
      </w:r>
    </w:p>
    <w:p w14:paraId="6E474734" w14:textId="189E1D6C" w:rsidR="003B0CF5" w:rsidRDefault="003B0CF5" w:rsidP="003B0CF5">
      <w:pPr>
        <w:pStyle w:val="ListParagraph"/>
        <w:spacing w:after="413" w:line="360" w:lineRule="auto"/>
        <w:ind w:left="851"/>
        <w:jc w:val="both"/>
        <w:rPr>
          <w:rFonts w:ascii="Arial" w:hAnsi="Arial" w:cs="Arial"/>
        </w:rPr>
      </w:pPr>
    </w:p>
    <w:p w14:paraId="50953480" w14:textId="77777777" w:rsidR="00C32A8F" w:rsidRDefault="00C32A8F" w:rsidP="003B0CF5">
      <w:pPr>
        <w:pStyle w:val="ListParagraph"/>
        <w:spacing w:after="413" w:line="360" w:lineRule="auto"/>
        <w:ind w:left="851"/>
        <w:jc w:val="both"/>
        <w:rPr>
          <w:rFonts w:ascii="Arial" w:hAnsi="Arial" w:cs="Arial"/>
        </w:rPr>
      </w:pPr>
    </w:p>
    <w:p w14:paraId="61452361" w14:textId="4F9D2356" w:rsidR="00464369" w:rsidRPr="009428EC" w:rsidRDefault="009428EC" w:rsidP="009428EC">
      <w:pPr>
        <w:spacing w:after="413" w:line="360" w:lineRule="auto"/>
        <w:ind w:left="851" w:hanging="851"/>
        <w:jc w:val="both"/>
        <w:rPr>
          <w:rFonts w:ascii="Arial" w:hAnsi="Arial" w:cs="Arial"/>
        </w:rPr>
      </w:pPr>
      <w:r>
        <w:rPr>
          <w:rFonts w:ascii="Arial" w:hAnsi="Arial" w:cs="Arial"/>
        </w:rPr>
        <w:t>22.</w:t>
      </w:r>
      <w:r>
        <w:rPr>
          <w:rFonts w:ascii="Arial" w:hAnsi="Arial" w:cs="Arial"/>
        </w:rPr>
        <w:tab/>
      </w:r>
      <w:r w:rsidR="00464369" w:rsidRPr="009428EC">
        <w:rPr>
          <w:rFonts w:ascii="Arial" w:hAnsi="Arial" w:cs="Arial"/>
        </w:rPr>
        <w:t>It does not behove the respondents to rely on their own failure to discharge their obligations</w:t>
      </w:r>
      <w:r w:rsidR="00C015D6">
        <w:rPr>
          <w:rStyle w:val="FootnoteReference"/>
          <w:rFonts w:ascii="Arial" w:hAnsi="Arial" w:cs="Arial"/>
        </w:rPr>
        <w:footnoteReference w:id="6"/>
      </w:r>
      <w:r w:rsidR="00464369" w:rsidRPr="009428EC">
        <w:rPr>
          <w:rFonts w:ascii="Arial" w:hAnsi="Arial" w:cs="Arial"/>
        </w:rPr>
        <w:t xml:space="preserve"> to process licence applications timeously or</w:t>
      </w:r>
      <w:r w:rsidR="00C32A8F" w:rsidRPr="009428EC">
        <w:rPr>
          <w:rFonts w:ascii="Arial" w:hAnsi="Arial" w:cs="Arial"/>
        </w:rPr>
        <w:t xml:space="preserve"> arrange for ballistic testing of firearms or</w:t>
      </w:r>
      <w:r w:rsidR="00464369" w:rsidRPr="009428EC">
        <w:rPr>
          <w:rFonts w:ascii="Arial" w:hAnsi="Arial" w:cs="Arial"/>
        </w:rPr>
        <w:t xml:space="preserve"> to honour agreements</w:t>
      </w:r>
      <w:r w:rsidR="00C32A8F" w:rsidRPr="009428EC">
        <w:rPr>
          <w:rFonts w:ascii="Arial" w:hAnsi="Arial" w:cs="Arial"/>
        </w:rPr>
        <w:t xml:space="preserve"> – in order</w:t>
      </w:r>
      <w:r w:rsidR="00464369" w:rsidRPr="009428EC">
        <w:rPr>
          <w:rFonts w:ascii="Arial" w:hAnsi="Arial" w:cs="Arial"/>
        </w:rPr>
        <w:t xml:space="preserve"> to frustrate the </w:t>
      </w:r>
      <w:r w:rsidR="00AD20D3" w:rsidRPr="009428EC">
        <w:rPr>
          <w:rFonts w:ascii="Arial" w:hAnsi="Arial" w:cs="Arial"/>
        </w:rPr>
        <w:t>applican</w:t>
      </w:r>
      <w:r w:rsidR="00C32A8F" w:rsidRPr="009428EC">
        <w:rPr>
          <w:rFonts w:ascii="Arial" w:hAnsi="Arial" w:cs="Arial"/>
        </w:rPr>
        <w:t>ts and avoid the responsibility to carry out their administrative functions in an efficient manner.</w:t>
      </w:r>
    </w:p>
    <w:p w14:paraId="1393E90B" w14:textId="13E13CA3" w:rsidR="006E41DF" w:rsidRPr="006E41DF" w:rsidRDefault="006E41DF" w:rsidP="003B0CF5">
      <w:pPr>
        <w:spacing w:after="413" w:line="360" w:lineRule="auto"/>
        <w:jc w:val="both"/>
        <w:rPr>
          <w:rFonts w:ascii="Arial" w:hAnsi="Arial" w:cs="Arial"/>
          <w:b/>
          <w:bCs/>
        </w:rPr>
      </w:pPr>
      <w:r w:rsidRPr="006E41DF">
        <w:rPr>
          <w:rFonts w:ascii="Arial" w:hAnsi="Arial" w:cs="Arial"/>
          <w:b/>
          <w:bCs/>
        </w:rPr>
        <w:t>The Eighth Order</w:t>
      </w:r>
    </w:p>
    <w:p w14:paraId="42E00844" w14:textId="3669143A" w:rsidR="006E41DF" w:rsidRPr="009428EC" w:rsidRDefault="009428EC" w:rsidP="009428EC">
      <w:pPr>
        <w:widowControl w:val="0"/>
        <w:autoSpaceDE w:val="0"/>
        <w:autoSpaceDN w:val="0"/>
        <w:adjustRightInd w:val="0"/>
        <w:spacing w:line="360" w:lineRule="auto"/>
        <w:ind w:left="720" w:hanging="720"/>
        <w:jc w:val="both"/>
        <w:rPr>
          <w:rFonts w:ascii="Arial" w:hAnsi="Arial" w:cs="Arial"/>
          <w:bCs/>
          <w:sz w:val="23"/>
          <w:szCs w:val="23"/>
          <w:lang w:val="en-GB"/>
        </w:rPr>
      </w:pPr>
      <w:r>
        <w:rPr>
          <w:rFonts w:ascii="Arial" w:hAnsi="Arial" w:cs="Arial"/>
          <w:bCs/>
          <w:sz w:val="23"/>
          <w:szCs w:val="23"/>
          <w:lang w:val="en-GB"/>
        </w:rPr>
        <w:t>23.</w:t>
      </w:r>
      <w:r>
        <w:rPr>
          <w:rFonts w:ascii="Arial" w:hAnsi="Arial" w:cs="Arial"/>
          <w:bCs/>
          <w:sz w:val="23"/>
          <w:szCs w:val="23"/>
          <w:lang w:val="en-GB"/>
        </w:rPr>
        <w:tab/>
      </w:r>
      <w:r w:rsidR="006E41DF" w:rsidRPr="009428EC">
        <w:rPr>
          <w:rFonts w:ascii="Arial" w:hAnsi="Arial" w:cs="Arial"/>
        </w:rPr>
        <w:t>The eight</w:t>
      </w:r>
      <w:r w:rsidR="005558F3" w:rsidRPr="009428EC">
        <w:rPr>
          <w:rFonts w:ascii="Arial" w:hAnsi="Arial" w:cs="Arial"/>
        </w:rPr>
        <w:t>h</w:t>
      </w:r>
      <w:r w:rsidR="006E41DF" w:rsidRPr="009428EC">
        <w:rPr>
          <w:rFonts w:ascii="Arial" w:hAnsi="Arial" w:cs="Arial"/>
        </w:rPr>
        <w:t xml:space="preserve"> order was </w:t>
      </w:r>
      <w:r w:rsidR="006E41DF" w:rsidRPr="009428EC">
        <w:rPr>
          <w:rFonts w:ascii="Arial" w:hAnsi="Arial" w:cs="Arial"/>
          <w:i/>
          <w:iCs/>
          <w:sz w:val="22"/>
          <w:szCs w:val="22"/>
        </w:rPr>
        <w:t>“</w:t>
      </w:r>
      <w:r w:rsidR="005558F3" w:rsidRPr="009428EC">
        <w:rPr>
          <w:rFonts w:ascii="Arial" w:hAnsi="Arial" w:cs="Arial"/>
          <w:i/>
          <w:iCs/>
          <w:sz w:val="22"/>
          <w:szCs w:val="22"/>
        </w:rPr>
        <w:t xml:space="preserve">8. </w:t>
      </w:r>
      <w:r w:rsidR="005558F3" w:rsidRPr="009428EC">
        <w:rPr>
          <w:rFonts w:ascii="Arial" w:hAnsi="Arial" w:cs="Arial"/>
          <w:bCs/>
          <w:i/>
          <w:iCs/>
          <w:sz w:val="22"/>
          <w:szCs w:val="22"/>
          <w:lang w:val="en-GB"/>
        </w:rPr>
        <w:t xml:space="preserve">The First to Fourth Respondents shall pay the cost of this </w:t>
      </w:r>
      <w:r w:rsidR="005558F3" w:rsidRPr="009428EC">
        <w:rPr>
          <w:rFonts w:ascii="Arial" w:hAnsi="Arial" w:cs="Arial"/>
          <w:bCs/>
          <w:i/>
          <w:iCs/>
          <w:sz w:val="22"/>
          <w:szCs w:val="22"/>
          <w:lang w:val="en-GB"/>
        </w:rPr>
        <w:lastRenderedPageBreak/>
        <w:t>application on a party and party scale.”</w:t>
      </w:r>
      <w:r w:rsidR="005558F3" w:rsidRPr="009428EC">
        <w:rPr>
          <w:rFonts w:ascii="Arial" w:hAnsi="Arial" w:cs="Arial"/>
          <w:bCs/>
          <w:sz w:val="23"/>
          <w:szCs w:val="23"/>
          <w:lang w:val="en-GB"/>
        </w:rPr>
        <w:t xml:space="preserve"> </w:t>
      </w:r>
    </w:p>
    <w:p w14:paraId="69D28DE2" w14:textId="77777777" w:rsidR="005558F3" w:rsidRPr="005558F3" w:rsidRDefault="005558F3" w:rsidP="003B0CF5">
      <w:pPr>
        <w:pStyle w:val="ListParagraph"/>
        <w:widowControl w:val="0"/>
        <w:autoSpaceDE w:val="0"/>
        <w:autoSpaceDN w:val="0"/>
        <w:adjustRightInd w:val="0"/>
        <w:spacing w:line="360" w:lineRule="auto"/>
        <w:ind w:hanging="720"/>
        <w:jc w:val="both"/>
        <w:rPr>
          <w:rFonts w:ascii="Arial" w:hAnsi="Arial" w:cs="Arial"/>
          <w:bCs/>
          <w:sz w:val="23"/>
          <w:szCs w:val="23"/>
          <w:lang w:val="en-GB"/>
        </w:rPr>
      </w:pPr>
    </w:p>
    <w:p w14:paraId="56BB19C2" w14:textId="4F01A942" w:rsidR="00775DE1" w:rsidRPr="009428EC" w:rsidRDefault="009428EC" w:rsidP="009428EC">
      <w:pPr>
        <w:spacing w:after="413" w:line="360" w:lineRule="auto"/>
        <w:ind w:left="720" w:hanging="720"/>
        <w:jc w:val="both"/>
        <w:rPr>
          <w:rFonts w:ascii="Arial" w:hAnsi="Arial" w:cs="Arial"/>
        </w:rPr>
      </w:pPr>
      <w:r w:rsidRPr="00BB783B">
        <w:rPr>
          <w:rFonts w:ascii="Arial" w:hAnsi="Arial" w:cs="Arial"/>
        </w:rPr>
        <w:t>24.</w:t>
      </w:r>
      <w:r w:rsidRPr="00BB783B">
        <w:rPr>
          <w:rFonts w:ascii="Arial" w:hAnsi="Arial" w:cs="Arial"/>
        </w:rPr>
        <w:tab/>
      </w:r>
      <w:r w:rsidR="006E41DF" w:rsidRPr="009428EC">
        <w:rPr>
          <w:rFonts w:ascii="Arial" w:hAnsi="Arial" w:cs="Arial"/>
        </w:rPr>
        <w:t xml:space="preserve">Since it was common cause that the respondents had failed to honour the </w:t>
      </w:r>
      <w:r w:rsidR="005558F3" w:rsidRPr="009428EC">
        <w:rPr>
          <w:rFonts w:ascii="Arial" w:hAnsi="Arial" w:cs="Arial"/>
        </w:rPr>
        <w:t>agreement,</w:t>
      </w:r>
      <w:r w:rsidR="006E41DF" w:rsidRPr="009428EC">
        <w:rPr>
          <w:rFonts w:ascii="Arial" w:hAnsi="Arial" w:cs="Arial"/>
        </w:rPr>
        <w:t xml:space="preserve"> they had reached on 5 July 2022 and the entering of a further agreement with the purpose of</w:t>
      </w:r>
      <w:r w:rsidR="005558F3" w:rsidRPr="009428EC">
        <w:rPr>
          <w:rFonts w:ascii="Arial" w:hAnsi="Arial" w:cs="Arial"/>
        </w:rPr>
        <w:t xml:space="preserve"> enabling them to comply, there was no reason why the costs should not follow the result. Had the respondents complied with the agreement, the proceedings on 20 September would have been avoided entirely</w:t>
      </w:r>
      <w:r w:rsidR="00BB783B" w:rsidRPr="009428EC">
        <w:rPr>
          <w:rFonts w:ascii="Arial" w:hAnsi="Arial" w:cs="Arial"/>
        </w:rPr>
        <w:t>.</w:t>
      </w:r>
    </w:p>
    <w:p w14:paraId="610BE905" w14:textId="18777705" w:rsidR="00D75F3B" w:rsidRDefault="009428EC" w:rsidP="009428EC">
      <w:pPr>
        <w:pStyle w:val="Body"/>
        <w:spacing w:line="360" w:lineRule="auto"/>
        <w:ind w:left="720" w:hanging="720"/>
        <w:jc w:val="both"/>
        <w:rPr>
          <w:rFonts w:cs="Arial"/>
          <w:sz w:val="24"/>
          <w:szCs w:val="24"/>
        </w:rPr>
      </w:pPr>
      <w:r>
        <w:rPr>
          <w:rFonts w:cs="Arial"/>
          <w:sz w:val="24"/>
          <w:szCs w:val="24"/>
        </w:rPr>
        <w:t>25.</w:t>
      </w:r>
      <w:r>
        <w:rPr>
          <w:rFonts w:cs="Arial"/>
          <w:sz w:val="24"/>
          <w:szCs w:val="24"/>
        </w:rPr>
        <w:tab/>
      </w:r>
      <w:r w:rsidR="000F2045">
        <w:rPr>
          <w:rFonts w:cs="Arial"/>
          <w:sz w:val="24"/>
          <w:szCs w:val="24"/>
        </w:rPr>
        <w:t>For the reasons set out above I made the order that I did, a copy of which</w:t>
      </w:r>
      <w:r w:rsidR="00AD20D3">
        <w:rPr>
          <w:rFonts w:cs="Arial"/>
          <w:sz w:val="24"/>
          <w:szCs w:val="24"/>
        </w:rPr>
        <w:t xml:space="preserve"> (without annexures)</w:t>
      </w:r>
      <w:r w:rsidR="000F2045">
        <w:rPr>
          <w:rFonts w:cs="Arial"/>
          <w:sz w:val="24"/>
          <w:szCs w:val="24"/>
        </w:rPr>
        <w:t xml:space="preserve"> is annexed hereto marked “RR1”.</w:t>
      </w:r>
    </w:p>
    <w:p w14:paraId="20F74F24" w14:textId="77777777" w:rsidR="00D75F3B" w:rsidRDefault="00D75F3B" w:rsidP="003B0CF5">
      <w:pPr>
        <w:pStyle w:val="Body"/>
        <w:spacing w:line="360" w:lineRule="auto"/>
        <w:ind w:left="851"/>
        <w:jc w:val="both"/>
        <w:rPr>
          <w:rFonts w:cs="Arial"/>
          <w:sz w:val="24"/>
          <w:szCs w:val="24"/>
        </w:rPr>
      </w:pPr>
    </w:p>
    <w:p w14:paraId="0D11C6BB" w14:textId="77777777" w:rsidR="00F442D7" w:rsidRPr="00F442D7" w:rsidRDefault="00F442D7" w:rsidP="003B0CF5">
      <w:pPr>
        <w:pStyle w:val="Body"/>
        <w:spacing w:line="360" w:lineRule="auto"/>
        <w:ind w:left="131" w:firstLine="720"/>
        <w:jc w:val="both"/>
        <w:rPr>
          <w:rFonts w:cs="Arial"/>
          <w:sz w:val="24"/>
          <w:szCs w:val="24"/>
        </w:rPr>
      </w:pPr>
    </w:p>
    <w:p w14:paraId="7E01A17D" w14:textId="77777777" w:rsidR="00BB6202" w:rsidRPr="00E12A80" w:rsidRDefault="00BB6202" w:rsidP="00067975">
      <w:pPr>
        <w:pStyle w:val="Body"/>
        <w:ind w:left="720"/>
        <w:rPr>
          <w:rFonts w:cs="Arial"/>
          <w:b/>
          <w:bCs/>
          <w:sz w:val="24"/>
          <w:szCs w:val="24"/>
        </w:rPr>
      </w:pPr>
    </w:p>
    <w:p w14:paraId="1F9D2309" w14:textId="77777777" w:rsidR="00101D88" w:rsidRPr="00E12A80" w:rsidRDefault="00101D88" w:rsidP="00413603">
      <w:pPr>
        <w:pStyle w:val="Body"/>
        <w:ind w:left="720"/>
        <w:jc w:val="right"/>
        <w:rPr>
          <w:rFonts w:cs="Arial"/>
          <w:sz w:val="24"/>
          <w:szCs w:val="24"/>
        </w:rPr>
      </w:pPr>
      <w:r w:rsidRPr="00E12A80">
        <w:rPr>
          <w:rFonts w:cs="Arial"/>
          <w:b/>
          <w:bCs/>
          <w:sz w:val="24"/>
          <w:szCs w:val="24"/>
        </w:rPr>
        <w:t>_____________________________</w:t>
      </w:r>
    </w:p>
    <w:p w14:paraId="6A55D607" w14:textId="77777777" w:rsidR="001D6C62" w:rsidRPr="00E12A80" w:rsidRDefault="001D6C62" w:rsidP="0008693D">
      <w:pPr>
        <w:pStyle w:val="BodyA"/>
        <w:ind w:left="720"/>
        <w:jc w:val="right"/>
        <w:rPr>
          <w:rFonts w:ascii="Arial" w:hAnsi="Arial" w:cs="Arial"/>
          <w:b/>
          <w:bCs/>
          <w:sz w:val="24"/>
          <w:szCs w:val="24"/>
        </w:rPr>
      </w:pPr>
    </w:p>
    <w:p w14:paraId="7A00A880" w14:textId="7B7256AC" w:rsidR="00101D88" w:rsidRPr="00E12A80" w:rsidRDefault="00101D88" w:rsidP="003B0CF5">
      <w:pPr>
        <w:pStyle w:val="BodyA"/>
        <w:jc w:val="right"/>
        <w:rPr>
          <w:rFonts w:ascii="Arial" w:hAnsi="Arial" w:cs="Arial"/>
          <w:b/>
          <w:bCs/>
          <w:sz w:val="24"/>
          <w:szCs w:val="24"/>
        </w:rPr>
      </w:pPr>
      <w:r w:rsidRPr="00E12A80">
        <w:rPr>
          <w:rFonts w:ascii="Arial" w:hAnsi="Arial" w:cs="Arial"/>
          <w:b/>
          <w:bCs/>
          <w:sz w:val="24"/>
          <w:szCs w:val="24"/>
        </w:rPr>
        <w:t>A</w:t>
      </w:r>
      <w:r w:rsidR="003B0CF5">
        <w:rPr>
          <w:rFonts w:ascii="Arial" w:hAnsi="Arial" w:cs="Arial"/>
          <w:b/>
          <w:bCs/>
          <w:sz w:val="24"/>
          <w:szCs w:val="24"/>
        </w:rPr>
        <w:t xml:space="preserve">  </w:t>
      </w:r>
      <w:r w:rsidRPr="00E12A80">
        <w:rPr>
          <w:rFonts w:ascii="Arial" w:hAnsi="Arial" w:cs="Arial"/>
          <w:b/>
          <w:bCs/>
          <w:sz w:val="24"/>
          <w:szCs w:val="24"/>
        </w:rPr>
        <w:t>MILLAR</w:t>
      </w:r>
    </w:p>
    <w:p w14:paraId="064D2E2A" w14:textId="77777777" w:rsidR="00101D88" w:rsidRPr="00E12A80" w:rsidRDefault="00101D88" w:rsidP="00416EA1">
      <w:pPr>
        <w:pStyle w:val="BodyA"/>
        <w:spacing w:before="120"/>
        <w:ind w:left="720"/>
        <w:jc w:val="right"/>
        <w:rPr>
          <w:rFonts w:ascii="Arial" w:hAnsi="Arial" w:cs="Arial"/>
          <w:b/>
          <w:bCs/>
          <w:sz w:val="24"/>
          <w:szCs w:val="24"/>
        </w:rPr>
      </w:pPr>
      <w:r w:rsidRPr="00E12A80">
        <w:rPr>
          <w:rFonts w:ascii="Arial" w:hAnsi="Arial" w:cs="Arial"/>
          <w:b/>
          <w:bCs/>
          <w:sz w:val="24"/>
          <w:szCs w:val="24"/>
        </w:rPr>
        <w:t xml:space="preserve"> JUDGE OF THE HIGH </w:t>
      </w:r>
      <w:r w:rsidR="00E87C23">
        <w:rPr>
          <w:rFonts w:ascii="Arial" w:hAnsi="Arial" w:cs="Arial"/>
          <w:b/>
          <w:bCs/>
          <w:sz w:val="24"/>
          <w:szCs w:val="24"/>
        </w:rPr>
        <w:t>COURT</w:t>
      </w:r>
    </w:p>
    <w:p w14:paraId="59F0B7E1" w14:textId="77777777" w:rsidR="00416EA1" w:rsidRPr="00E12A80" w:rsidRDefault="00416EA1" w:rsidP="00416EA1">
      <w:pPr>
        <w:spacing w:before="120"/>
        <w:ind w:left="720"/>
        <w:jc w:val="right"/>
        <w:rPr>
          <w:rFonts w:ascii="Arial" w:eastAsia="Arial Unicode MS" w:hAnsi="Arial" w:cs="Arial"/>
          <w:b/>
        </w:rPr>
      </w:pPr>
      <w:r w:rsidRPr="00E12A80">
        <w:rPr>
          <w:rFonts w:ascii="Arial" w:eastAsia="Arial Unicode MS" w:hAnsi="Arial" w:cs="Arial"/>
          <w:b/>
        </w:rPr>
        <w:t>GAUTENG DIVISION, PRETORIA</w:t>
      </w:r>
    </w:p>
    <w:p w14:paraId="02CB1C8B" w14:textId="77777777" w:rsidR="00416EA1" w:rsidRPr="00E12A80" w:rsidRDefault="00416EA1" w:rsidP="0008693D">
      <w:pPr>
        <w:pStyle w:val="BodyA"/>
        <w:ind w:left="720"/>
        <w:jc w:val="right"/>
        <w:rPr>
          <w:rFonts w:ascii="Arial" w:eastAsia="Tahoma" w:hAnsi="Arial" w:cs="Arial"/>
          <w:b/>
          <w:bCs/>
          <w:sz w:val="24"/>
          <w:szCs w:val="24"/>
        </w:rPr>
      </w:pPr>
    </w:p>
    <w:p w14:paraId="45129FE4" w14:textId="77777777" w:rsidR="00E55848" w:rsidRPr="00E12A80" w:rsidRDefault="00E55848" w:rsidP="006630FB">
      <w:pPr>
        <w:spacing w:line="480" w:lineRule="auto"/>
        <w:ind w:left="567" w:hanging="567"/>
        <w:jc w:val="both"/>
        <w:rPr>
          <w:rFonts w:ascii="Arial" w:hAnsi="Arial" w:cs="Arial"/>
        </w:rPr>
      </w:pPr>
    </w:p>
    <w:p w14:paraId="768CCBCA" w14:textId="77777777" w:rsidR="00D373D9" w:rsidRDefault="00D373D9" w:rsidP="007C6C98">
      <w:pPr>
        <w:tabs>
          <w:tab w:val="left" w:pos="4536"/>
        </w:tabs>
        <w:spacing w:line="480" w:lineRule="auto"/>
        <w:ind w:left="567" w:hanging="567"/>
        <w:jc w:val="both"/>
        <w:rPr>
          <w:rFonts w:ascii="Arial" w:hAnsi="Arial" w:cs="Arial"/>
        </w:rPr>
      </w:pPr>
    </w:p>
    <w:p w14:paraId="1272ECB0" w14:textId="77777777" w:rsidR="00DE0308" w:rsidRDefault="00DE0308" w:rsidP="007C6C98">
      <w:pPr>
        <w:tabs>
          <w:tab w:val="left" w:pos="4536"/>
        </w:tabs>
        <w:spacing w:line="480" w:lineRule="auto"/>
        <w:ind w:left="567" w:hanging="567"/>
        <w:jc w:val="both"/>
        <w:rPr>
          <w:rFonts w:ascii="Arial" w:hAnsi="Arial" w:cs="Arial"/>
        </w:rPr>
      </w:pPr>
    </w:p>
    <w:p w14:paraId="5DEEC96B" w14:textId="70A6CEA0" w:rsidR="002040D5" w:rsidRPr="00841611" w:rsidRDefault="00412E0C" w:rsidP="007C6C98">
      <w:pPr>
        <w:tabs>
          <w:tab w:val="left" w:pos="4536"/>
        </w:tabs>
        <w:spacing w:line="480" w:lineRule="auto"/>
        <w:ind w:left="567" w:hanging="567"/>
        <w:jc w:val="both"/>
        <w:rPr>
          <w:rFonts w:ascii="Arial" w:hAnsi="Arial" w:cs="Arial"/>
        </w:rPr>
      </w:pPr>
      <w:r w:rsidRPr="00841611">
        <w:rPr>
          <w:rFonts w:ascii="Arial" w:hAnsi="Arial" w:cs="Arial"/>
        </w:rPr>
        <w:t>HEARD ON:</w:t>
      </w:r>
      <w:r w:rsidRPr="00841611">
        <w:rPr>
          <w:rFonts w:ascii="Arial" w:hAnsi="Arial" w:cs="Arial"/>
        </w:rPr>
        <w:tab/>
      </w:r>
      <w:r w:rsidR="003B0CF5" w:rsidRPr="00841611">
        <w:rPr>
          <w:rFonts w:ascii="Arial" w:hAnsi="Arial" w:cs="Arial"/>
        </w:rPr>
        <w:tab/>
      </w:r>
      <w:r w:rsidR="00093846" w:rsidRPr="00841611">
        <w:rPr>
          <w:rFonts w:ascii="Arial" w:hAnsi="Arial" w:cs="Arial"/>
        </w:rPr>
        <w:t>20 SEPTEMBER 2022</w:t>
      </w:r>
    </w:p>
    <w:p w14:paraId="0CCEDE31" w14:textId="2F873270" w:rsidR="00735009" w:rsidRPr="00841611" w:rsidRDefault="00735009" w:rsidP="007C6C98">
      <w:pPr>
        <w:tabs>
          <w:tab w:val="left" w:pos="4536"/>
        </w:tabs>
        <w:spacing w:line="480" w:lineRule="auto"/>
        <w:ind w:left="567" w:hanging="567"/>
        <w:jc w:val="both"/>
        <w:rPr>
          <w:rFonts w:ascii="Arial" w:hAnsi="Arial" w:cs="Arial"/>
        </w:rPr>
      </w:pPr>
      <w:r w:rsidRPr="00841611">
        <w:rPr>
          <w:rFonts w:ascii="Arial" w:hAnsi="Arial" w:cs="Arial"/>
        </w:rPr>
        <w:t>REASONS REQUESTED:</w:t>
      </w:r>
      <w:r w:rsidRPr="00841611">
        <w:rPr>
          <w:rFonts w:ascii="Arial" w:hAnsi="Arial" w:cs="Arial"/>
        </w:rPr>
        <w:tab/>
      </w:r>
      <w:r w:rsidR="003B0CF5" w:rsidRPr="00841611">
        <w:rPr>
          <w:rFonts w:ascii="Arial" w:hAnsi="Arial" w:cs="Arial"/>
        </w:rPr>
        <w:tab/>
      </w:r>
      <w:r w:rsidR="00AD20D3" w:rsidRPr="00841611">
        <w:rPr>
          <w:rFonts w:ascii="Arial" w:hAnsi="Arial" w:cs="Arial"/>
        </w:rPr>
        <w:t>23</w:t>
      </w:r>
      <w:r w:rsidRPr="00841611">
        <w:rPr>
          <w:rFonts w:ascii="Arial" w:hAnsi="Arial" w:cs="Arial"/>
        </w:rPr>
        <w:t xml:space="preserve"> SEPTEMBER 2022</w:t>
      </w:r>
    </w:p>
    <w:p w14:paraId="2CB1F187" w14:textId="027DCF52" w:rsidR="002040D5" w:rsidRPr="00841611" w:rsidRDefault="00735009" w:rsidP="00385391">
      <w:pPr>
        <w:spacing w:line="480" w:lineRule="auto"/>
        <w:ind w:left="567" w:hanging="567"/>
        <w:jc w:val="both"/>
        <w:rPr>
          <w:rFonts w:ascii="Arial" w:hAnsi="Arial" w:cs="Arial"/>
        </w:rPr>
      </w:pPr>
      <w:r w:rsidRPr="00841611">
        <w:rPr>
          <w:rFonts w:ascii="Arial" w:hAnsi="Arial" w:cs="Arial"/>
        </w:rPr>
        <w:t>REASONS FURNISHED</w:t>
      </w:r>
      <w:r w:rsidR="008D34A8" w:rsidRPr="00841611">
        <w:rPr>
          <w:rFonts w:ascii="Arial" w:hAnsi="Arial" w:cs="Arial"/>
        </w:rPr>
        <w:t>:</w:t>
      </w:r>
      <w:r w:rsidR="008D34A8" w:rsidRPr="00841611">
        <w:rPr>
          <w:rFonts w:ascii="Arial" w:hAnsi="Arial" w:cs="Arial"/>
        </w:rPr>
        <w:tab/>
      </w:r>
      <w:r w:rsidR="008D34A8" w:rsidRPr="00841611">
        <w:rPr>
          <w:rFonts w:ascii="Arial" w:hAnsi="Arial" w:cs="Arial"/>
        </w:rPr>
        <w:tab/>
      </w:r>
      <w:r w:rsidRPr="00841611">
        <w:rPr>
          <w:rFonts w:ascii="Arial" w:hAnsi="Arial" w:cs="Arial"/>
        </w:rPr>
        <w:tab/>
      </w:r>
      <w:r w:rsidR="00093846" w:rsidRPr="00841611">
        <w:rPr>
          <w:rFonts w:ascii="Arial" w:hAnsi="Arial" w:cs="Arial"/>
        </w:rPr>
        <w:t xml:space="preserve">   </w:t>
      </w:r>
      <w:r w:rsidR="003B0CF5" w:rsidRPr="00841611">
        <w:rPr>
          <w:rFonts w:ascii="Arial" w:hAnsi="Arial" w:cs="Arial"/>
        </w:rPr>
        <w:tab/>
      </w:r>
      <w:r w:rsidR="00AD20D3" w:rsidRPr="00841611">
        <w:rPr>
          <w:rFonts w:ascii="Arial" w:hAnsi="Arial" w:cs="Arial"/>
        </w:rPr>
        <w:t>6 OCTOBER</w:t>
      </w:r>
      <w:r w:rsidR="00B92366" w:rsidRPr="00841611">
        <w:rPr>
          <w:rFonts w:ascii="Arial" w:hAnsi="Arial" w:cs="Arial"/>
        </w:rPr>
        <w:t xml:space="preserve"> 2022</w:t>
      </w:r>
    </w:p>
    <w:p w14:paraId="77DAE99E" w14:textId="77777777" w:rsidR="00F07FAF" w:rsidRPr="00841611" w:rsidRDefault="00F07FAF" w:rsidP="003B0CF5">
      <w:pPr>
        <w:spacing w:line="480" w:lineRule="auto"/>
        <w:jc w:val="both"/>
        <w:rPr>
          <w:rFonts w:ascii="Arial" w:hAnsi="Arial" w:cs="Arial"/>
        </w:rPr>
      </w:pPr>
    </w:p>
    <w:p w14:paraId="24415D3E" w14:textId="36BFC9E5" w:rsidR="006630FB" w:rsidRPr="00841611" w:rsidRDefault="006630FB" w:rsidP="006630FB">
      <w:pPr>
        <w:spacing w:line="480" w:lineRule="auto"/>
        <w:ind w:left="567" w:hanging="567"/>
        <w:jc w:val="both"/>
        <w:rPr>
          <w:rFonts w:ascii="Arial" w:hAnsi="Arial" w:cs="Arial"/>
        </w:rPr>
      </w:pPr>
      <w:r w:rsidRPr="00841611">
        <w:rPr>
          <w:rFonts w:ascii="Arial" w:hAnsi="Arial" w:cs="Arial"/>
        </w:rPr>
        <w:t>COUNSEL</w:t>
      </w:r>
      <w:r w:rsidR="000E6633" w:rsidRPr="00841611">
        <w:rPr>
          <w:rFonts w:ascii="Arial" w:hAnsi="Arial" w:cs="Arial"/>
        </w:rPr>
        <w:t xml:space="preserve"> FOR THE </w:t>
      </w:r>
      <w:r w:rsidR="000218AC" w:rsidRPr="00841611">
        <w:rPr>
          <w:rFonts w:ascii="Arial" w:hAnsi="Arial" w:cs="Arial"/>
        </w:rPr>
        <w:t>APPLICANT</w:t>
      </w:r>
      <w:r w:rsidR="00412E0C" w:rsidRPr="00841611">
        <w:rPr>
          <w:rFonts w:ascii="Arial" w:hAnsi="Arial" w:cs="Arial"/>
        </w:rPr>
        <w:t>:</w:t>
      </w:r>
      <w:r w:rsidR="007C6C98" w:rsidRPr="00841611">
        <w:rPr>
          <w:rFonts w:ascii="Arial" w:hAnsi="Arial" w:cs="Arial"/>
        </w:rPr>
        <w:tab/>
      </w:r>
      <w:r w:rsidR="003B0CF5" w:rsidRPr="00841611">
        <w:rPr>
          <w:rFonts w:ascii="Arial" w:hAnsi="Arial" w:cs="Arial"/>
        </w:rPr>
        <w:tab/>
      </w:r>
      <w:r w:rsidR="00D77C76" w:rsidRPr="00841611">
        <w:rPr>
          <w:rFonts w:ascii="Arial" w:hAnsi="Arial" w:cs="Arial"/>
        </w:rPr>
        <w:t>ADV.</w:t>
      </w:r>
      <w:r w:rsidR="001F07DD" w:rsidRPr="00841611">
        <w:rPr>
          <w:rFonts w:ascii="Arial" w:hAnsi="Arial" w:cs="Arial"/>
        </w:rPr>
        <w:t xml:space="preserve"> </w:t>
      </w:r>
      <w:r w:rsidR="00735009" w:rsidRPr="00841611">
        <w:rPr>
          <w:rFonts w:ascii="Arial" w:hAnsi="Arial" w:cs="Arial"/>
        </w:rPr>
        <w:t xml:space="preserve">M </w:t>
      </w:r>
      <w:r w:rsidR="004F5245" w:rsidRPr="00841611">
        <w:rPr>
          <w:rFonts w:ascii="Arial" w:hAnsi="Arial" w:cs="Arial"/>
        </w:rPr>
        <w:t>SNYMAN</w:t>
      </w:r>
      <w:r w:rsidR="005F16FA" w:rsidRPr="00841611">
        <w:rPr>
          <w:rFonts w:ascii="Arial" w:hAnsi="Arial" w:cs="Arial"/>
        </w:rPr>
        <w:t xml:space="preserve"> SC</w:t>
      </w:r>
      <w:r w:rsidR="004F5245" w:rsidRPr="00841611">
        <w:rPr>
          <w:rFonts w:ascii="Arial" w:hAnsi="Arial" w:cs="Arial"/>
        </w:rPr>
        <w:t xml:space="preserve"> </w:t>
      </w:r>
    </w:p>
    <w:p w14:paraId="7AA2DD53" w14:textId="23CFD0ED" w:rsidR="006630FB" w:rsidRPr="00841611" w:rsidRDefault="006630FB" w:rsidP="00E50554">
      <w:pPr>
        <w:spacing w:line="480" w:lineRule="auto"/>
        <w:ind w:left="567" w:hanging="567"/>
        <w:jc w:val="both"/>
        <w:rPr>
          <w:rFonts w:ascii="Arial" w:hAnsi="Arial" w:cs="Arial"/>
        </w:rPr>
      </w:pPr>
      <w:r w:rsidRPr="00841611">
        <w:rPr>
          <w:rFonts w:ascii="Arial" w:hAnsi="Arial" w:cs="Arial"/>
        </w:rPr>
        <w:t>INSTRUCTED BY:</w:t>
      </w:r>
      <w:r w:rsidRPr="00841611">
        <w:rPr>
          <w:rFonts w:ascii="Arial" w:hAnsi="Arial" w:cs="Arial"/>
        </w:rPr>
        <w:tab/>
      </w:r>
      <w:r w:rsidRPr="00841611">
        <w:rPr>
          <w:rFonts w:ascii="Arial" w:hAnsi="Arial" w:cs="Arial"/>
        </w:rPr>
        <w:tab/>
      </w:r>
      <w:r w:rsidRPr="00841611">
        <w:rPr>
          <w:rFonts w:ascii="Arial" w:hAnsi="Arial" w:cs="Arial"/>
        </w:rPr>
        <w:tab/>
      </w:r>
      <w:r w:rsidRPr="00841611">
        <w:rPr>
          <w:rFonts w:ascii="Arial" w:hAnsi="Arial" w:cs="Arial"/>
        </w:rPr>
        <w:tab/>
      </w:r>
      <w:r w:rsidR="007C6C98" w:rsidRPr="00841611">
        <w:rPr>
          <w:rFonts w:ascii="Arial" w:hAnsi="Arial" w:cs="Arial"/>
        </w:rPr>
        <w:tab/>
      </w:r>
      <w:r w:rsidR="00FB1CCA" w:rsidRPr="00841611">
        <w:rPr>
          <w:rFonts w:ascii="Arial" w:hAnsi="Arial" w:cs="Arial"/>
        </w:rPr>
        <w:t>MJ HOOD &amp; ASSOCIATES</w:t>
      </w:r>
    </w:p>
    <w:p w14:paraId="5511B622" w14:textId="3402CEA0" w:rsidR="000E6633" w:rsidRPr="00841611" w:rsidRDefault="000E6633" w:rsidP="00E50554">
      <w:pPr>
        <w:spacing w:line="480" w:lineRule="auto"/>
        <w:ind w:left="567" w:hanging="567"/>
        <w:jc w:val="both"/>
        <w:rPr>
          <w:rFonts w:ascii="Arial" w:hAnsi="Arial" w:cs="Arial"/>
        </w:rPr>
      </w:pPr>
      <w:r w:rsidRPr="00841611">
        <w:rPr>
          <w:rFonts w:ascii="Arial" w:hAnsi="Arial" w:cs="Arial"/>
        </w:rPr>
        <w:t>REFERENCE:</w:t>
      </w:r>
      <w:r w:rsidRPr="00841611">
        <w:rPr>
          <w:rFonts w:ascii="Arial" w:hAnsi="Arial" w:cs="Arial"/>
        </w:rPr>
        <w:tab/>
      </w:r>
      <w:r w:rsidRPr="00841611">
        <w:rPr>
          <w:rFonts w:ascii="Arial" w:hAnsi="Arial" w:cs="Arial"/>
        </w:rPr>
        <w:tab/>
      </w:r>
      <w:r w:rsidRPr="00841611">
        <w:rPr>
          <w:rFonts w:ascii="Arial" w:hAnsi="Arial" w:cs="Arial"/>
        </w:rPr>
        <w:tab/>
      </w:r>
      <w:r w:rsidRPr="00841611">
        <w:rPr>
          <w:rFonts w:ascii="Arial" w:hAnsi="Arial" w:cs="Arial"/>
        </w:rPr>
        <w:tab/>
      </w:r>
      <w:r w:rsidR="007C6C98" w:rsidRPr="00841611">
        <w:rPr>
          <w:rFonts w:ascii="Arial" w:hAnsi="Arial" w:cs="Arial"/>
        </w:rPr>
        <w:tab/>
      </w:r>
      <w:r w:rsidR="00FB1CCA" w:rsidRPr="00841611">
        <w:rPr>
          <w:rFonts w:ascii="Arial" w:hAnsi="Arial" w:cs="Arial"/>
        </w:rPr>
        <w:t>MR. M HOOD</w:t>
      </w:r>
    </w:p>
    <w:p w14:paraId="04F2CB92" w14:textId="77777777" w:rsidR="00BB6202" w:rsidRPr="00841611" w:rsidRDefault="00BB6202" w:rsidP="003B0CF5">
      <w:pPr>
        <w:jc w:val="both"/>
        <w:rPr>
          <w:rFonts w:ascii="Arial" w:hAnsi="Arial" w:cs="Arial"/>
        </w:rPr>
      </w:pPr>
    </w:p>
    <w:p w14:paraId="71784B0C" w14:textId="77777777" w:rsidR="00F07FAF" w:rsidRPr="00841611" w:rsidRDefault="00F07FAF" w:rsidP="00FE7668">
      <w:pPr>
        <w:ind w:left="567" w:hanging="567"/>
        <w:jc w:val="both"/>
        <w:rPr>
          <w:rFonts w:ascii="Arial" w:hAnsi="Arial" w:cs="Arial"/>
        </w:rPr>
      </w:pPr>
    </w:p>
    <w:p w14:paraId="2EE3EF3D" w14:textId="13616C53" w:rsidR="004F5245" w:rsidRPr="00841611" w:rsidRDefault="002A6A3F" w:rsidP="004F5245">
      <w:pPr>
        <w:spacing w:line="480" w:lineRule="auto"/>
        <w:ind w:left="567" w:hanging="567"/>
        <w:jc w:val="both"/>
        <w:rPr>
          <w:rFonts w:ascii="Arial" w:hAnsi="Arial" w:cs="Arial"/>
        </w:rPr>
      </w:pPr>
      <w:r w:rsidRPr="00841611">
        <w:rPr>
          <w:rFonts w:ascii="Arial" w:hAnsi="Arial" w:cs="Arial"/>
        </w:rPr>
        <w:lastRenderedPageBreak/>
        <w:t xml:space="preserve">COUNSEL FOR </w:t>
      </w:r>
      <w:r w:rsidR="00AD20D3" w:rsidRPr="00841611">
        <w:rPr>
          <w:rFonts w:ascii="Arial" w:hAnsi="Arial" w:cs="Arial"/>
        </w:rPr>
        <w:t>THE RESPONDENTS:</w:t>
      </w:r>
      <w:r w:rsidR="00AD20D3" w:rsidRPr="00841611">
        <w:rPr>
          <w:rFonts w:ascii="Arial" w:hAnsi="Arial" w:cs="Arial"/>
        </w:rPr>
        <w:tab/>
      </w:r>
      <w:r w:rsidR="00621654" w:rsidRPr="00841611">
        <w:rPr>
          <w:rFonts w:ascii="Arial" w:hAnsi="Arial" w:cs="Arial"/>
        </w:rPr>
        <w:t xml:space="preserve"> </w:t>
      </w:r>
      <w:r w:rsidR="004F5245" w:rsidRPr="00841611">
        <w:rPr>
          <w:rFonts w:ascii="Arial" w:hAnsi="Arial" w:cs="Arial"/>
        </w:rPr>
        <w:tab/>
        <w:t>ADV</w:t>
      </w:r>
      <w:r w:rsidR="00735009" w:rsidRPr="00841611">
        <w:rPr>
          <w:rFonts w:ascii="Arial" w:hAnsi="Arial" w:cs="Arial"/>
        </w:rPr>
        <w:t>.</w:t>
      </w:r>
      <w:r w:rsidR="004F5245" w:rsidRPr="00841611">
        <w:rPr>
          <w:rFonts w:ascii="Arial" w:hAnsi="Arial" w:cs="Arial"/>
        </w:rPr>
        <w:t xml:space="preserve"> T LORABILE-RANTOA</w:t>
      </w:r>
    </w:p>
    <w:p w14:paraId="07FC6407" w14:textId="77777777" w:rsidR="003B0CF5" w:rsidRPr="00841611" w:rsidRDefault="006630FB" w:rsidP="003B0CF5">
      <w:pPr>
        <w:ind w:left="567" w:hanging="567"/>
        <w:jc w:val="both"/>
        <w:rPr>
          <w:rFonts w:ascii="Arial" w:hAnsi="Arial" w:cs="Arial"/>
        </w:rPr>
      </w:pPr>
      <w:r w:rsidRPr="00841611">
        <w:rPr>
          <w:rFonts w:ascii="Arial" w:hAnsi="Arial" w:cs="Arial"/>
        </w:rPr>
        <w:t>INSTRUCTED BY:</w:t>
      </w:r>
      <w:r w:rsidRPr="00841611">
        <w:rPr>
          <w:rFonts w:ascii="Arial" w:hAnsi="Arial" w:cs="Arial"/>
        </w:rPr>
        <w:tab/>
      </w:r>
      <w:r w:rsidRPr="00841611">
        <w:rPr>
          <w:rFonts w:ascii="Arial" w:hAnsi="Arial" w:cs="Arial"/>
        </w:rPr>
        <w:tab/>
      </w:r>
      <w:r w:rsidRPr="00841611">
        <w:rPr>
          <w:rFonts w:ascii="Arial" w:hAnsi="Arial" w:cs="Arial"/>
        </w:rPr>
        <w:tab/>
      </w:r>
      <w:r w:rsidRPr="00841611">
        <w:rPr>
          <w:rFonts w:ascii="Arial" w:hAnsi="Arial" w:cs="Arial"/>
        </w:rPr>
        <w:tab/>
      </w:r>
      <w:r w:rsidR="007C6C98" w:rsidRPr="00841611">
        <w:rPr>
          <w:rFonts w:ascii="Arial" w:hAnsi="Arial" w:cs="Arial"/>
        </w:rPr>
        <w:tab/>
      </w:r>
      <w:r w:rsidR="00FB1CCA" w:rsidRPr="00841611">
        <w:rPr>
          <w:rFonts w:ascii="Arial" w:hAnsi="Arial" w:cs="Arial"/>
        </w:rPr>
        <w:t>THE STATE ATTORNEY</w:t>
      </w:r>
    </w:p>
    <w:p w14:paraId="795DD5F1" w14:textId="45DB2095" w:rsidR="008465D6" w:rsidRPr="00841611" w:rsidRDefault="00FB1CCA" w:rsidP="003B0CF5">
      <w:pPr>
        <w:ind w:left="4887" w:firstLine="153"/>
        <w:jc w:val="both"/>
        <w:rPr>
          <w:rFonts w:ascii="Arial" w:hAnsi="Arial" w:cs="Arial"/>
        </w:rPr>
      </w:pPr>
      <w:r w:rsidRPr="00841611">
        <w:rPr>
          <w:rFonts w:ascii="Arial" w:hAnsi="Arial" w:cs="Arial"/>
        </w:rPr>
        <w:t>PRETO</w:t>
      </w:r>
      <w:r w:rsidR="00735009" w:rsidRPr="00841611">
        <w:rPr>
          <w:rFonts w:ascii="Arial" w:hAnsi="Arial" w:cs="Arial"/>
        </w:rPr>
        <w:t>RIA</w:t>
      </w:r>
    </w:p>
    <w:p w14:paraId="31EF4574" w14:textId="77777777" w:rsidR="003B0CF5" w:rsidRPr="00841611" w:rsidRDefault="003B0CF5" w:rsidP="003B0CF5">
      <w:pPr>
        <w:ind w:left="4887" w:firstLine="153"/>
        <w:jc w:val="both"/>
        <w:rPr>
          <w:rFonts w:ascii="Arial" w:hAnsi="Arial" w:cs="Arial"/>
        </w:rPr>
      </w:pPr>
    </w:p>
    <w:p w14:paraId="1FE57623" w14:textId="315C12A3" w:rsidR="000E6633" w:rsidRPr="003B0CF5" w:rsidRDefault="000E6633" w:rsidP="00E50554">
      <w:pPr>
        <w:spacing w:line="480" w:lineRule="auto"/>
        <w:ind w:left="567" w:hanging="567"/>
        <w:jc w:val="both"/>
        <w:rPr>
          <w:rFonts w:ascii="Arial" w:hAnsi="Arial" w:cs="Arial"/>
          <w:b/>
          <w:bCs/>
        </w:rPr>
      </w:pPr>
      <w:r w:rsidRPr="00841611">
        <w:rPr>
          <w:rFonts w:ascii="Arial" w:hAnsi="Arial" w:cs="Arial"/>
        </w:rPr>
        <w:t>REFERENCE:</w:t>
      </w:r>
      <w:r w:rsidRPr="00841611">
        <w:rPr>
          <w:rFonts w:ascii="Arial" w:hAnsi="Arial" w:cs="Arial"/>
        </w:rPr>
        <w:tab/>
      </w:r>
      <w:r w:rsidRPr="00841611">
        <w:rPr>
          <w:rFonts w:ascii="Arial" w:hAnsi="Arial" w:cs="Arial"/>
        </w:rPr>
        <w:tab/>
      </w:r>
      <w:r w:rsidRPr="00841611">
        <w:rPr>
          <w:rFonts w:ascii="Arial" w:hAnsi="Arial" w:cs="Arial"/>
        </w:rPr>
        <w:tab/>
      </w:r>
      <w:r w:rsidRPr="00841611">
        <w:rPr>
          <w:rFonts w:ascii="Arial" w:hAnsi="Arial" w:cs="Arial"/>
        </w:rPr>
        <w:tab/>
      </w:r>
      <w:r w:rsidR="007C6C98" w:rsidRPr="00841611">
        <w:rPr>
          <w:rFonts w:ascii="Arial" w:hAnsi="Arial" w:cs="Arial"/>
        </w:rPr>
        <w:tab/>
      </w:r>
      <w:r w:rsidR="00764D0D" w:rsidRPr="00841611">
        <w:rPr>
          <w:rFonts w:ascii="Arial" w:hAnsi="Arial" w:cs="Arial"/>
        </w:rPr>
        <w:t>M</w:t>
      </w:r>
      <w:r w:rsidR="00FB1CCA" w:rsidRPr="00841611">
        <w:rPr>
          <w:rFonts w:ascii="Arial" w:hAnsi="Arial" w:cs="Arial"/>
        </w:rPr>
        <w:t>S. K TSEPANYEGA</w:t>
      </w:r>
    </w:p>
    <w:p w14:paraId="40F1F2A8" w14:textId="77777777" w:rsidR="002A2D7B" w:rsidRDefault="00621654" w:rsidP="00F07FAF">
      <w:pPr>
        <w:spacing w:line="480" w:lineRule="auto"/>
        <w:ind w:left="567" w:hanging="567"/>
        <w:jc w:val="both"/>
        <w:rPr>
          <w:rFonts w:ascii="Arial" w:hAnsi="Arial" w:cs="Arial"/>
        </w:rPr>
      </w:pPr>
      <w:r w:rsidRPr="00E12A80">
        <w:rPr>
          <w:rFonts w:ascii="Arial" w:hAnsi="Arial" w:cs="Arial"/>
        </w:rPr>
        <w:tab/>
      </w:r>
      <w:r w:rsidRPr="00E12A80">
        <w:rPr>
          <w:rFonts w:ascii="Arial" w:hAnsi="Arial" w:cs="Arial"/>
        </w:rPr>
        <w:tab/>
      </w:r>
      <w:r w:rsidRPr="00E12A80">
        <w:rPr>
          <w:rFonts w:ascii="Arial" w:hAnsi="Arial" w:cs="Arial"/>
        </w:rPr>
        <w:tab/>
      </w:r>
    </w:p>
    <w:p w14:paraId="1CF6FDFC" w14:textId="77777777" w:rsidR="00621654" w:rsidRPr="00E12A80" w:rsidRDefault="00621654" w:rsidP="00764D0D">
      <w:pPr>
        <w:spacing w:line="480" w:lineRule="auto"/>
        <w:ind w:left="567" w:hanging="567"/>
        <w:jc w:val="both"/>
        <w:rPr>
          <w:rFonts w:ascii="Arial" w:hAnsi="Arial" w:cs="Arial"/>
        </w:rPr>
      </w:pPr>
      <w:r w:rsidRPr="00E12A80">
        <w:rPr>
          <w:rFonts w:ascii="Arial" w:hAnsi="Arial" w:cs="Arial"/>
        </w:rPr>
        <w:tab/>
      </w:r>
    </w:p>
    <w:p w14:paraId="4A7A760D" w14:textId="77777777" w:rsidR="0027008F" w:rsidRPr="00E12A80" w:rsidRDefault="0027008F" w:rsidP="00B92366">
      <w:pPr>
        <w:spacing w:line="480" w:lineRule="auto"/>
        <w:jc w:val="both"/>
        <w:rPr>
          <w:rFonts w:ascii="Arial" w:hAnsi="Arial" w:cs="Arial"/>
        </w:rPr>
      </w:pPr>
    </w:p>
    <w:sectPr w:rsidR="0027008F" w:rsidRPr="00E12A80" w:rsidSect="00530C96">
      <w:headerReference w:type="even" r:id="rId9"/>
      <w:headerReference w:type="default" r:id="rId10"/>
      <w:endnotePr>
        <w:numFmt w:val="decimal"/>
      </w:endnotePr>
      <w:pgSz w:w="11900" w:h="16840"/>
      <w:pgMar w:top="142"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8451E" w14:textId="77777777" w:rsidR="00507FDF" w:rsidRDefault="00507FDF" w:rsidP="008C18AE">
      <w:r>
        <w:separator/>
      </w:r>
    </w:p>
  </w:endnote>
  <w:endnote w:type="continuationSeparator" w:id="0">
    <w:p w14:paraId="34E55E23" w14:textId="77777777" w:rsidR="00507FDF" w:rsidRDefault="00507FDF"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charset w:val="00"/>
    <w:family w:val="swiss"/>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AC75B" w14:textId="77777777" w:rsidR="00507FDF" w:rsidRDefault="00507FDF" w:rsidP="008C18AE">
      <w:r>
        <w:separator/>
      </w:r>
    </w:p>
  </w:footnote>
  <w:footnote w:type="continuationSeparator" w:id="0">
    <w:p w14:paraId="18F07428" w14:textId="77777777" w:rsidR="00507FDF" w:rsidRDefault="00507FDF" w:rsidP="008C18AE">
      <w:r>
        <w:continuationSeparator/>
      </w:r>
    </w:p>
  </w:footnote>
  <w:footnote w:id="1">
    <w:p w14:paraId="7801FB6D" w14:textId="677ED6BA" w:rsidR="00AD0170" w:rsidRPr="00DA2328" w:rsidRDefault="00AD0170">
      <w:pPr>
        <w:pStyle w:val="FootnoteText"/>
        <w:rPr>
          <w:rFonts w:ascii="Arial" w:hAnsi="Arial" w:cs="Arial"/>
          <w:sz w:val="20"/>
          <w:szCs w:val="20"/>
        </w:rPr>
      </w:pPr>
      <w:r w:rsidRPr="00DA2328">
        <w:rPr>
          <w:rStyle w:val="FootnoteReference"/>
          <w:rFonts w:ascii="Arial" w:hAnsi="Arial" w:cs="Arial"/>
          <w:sz w:val="20"/>
          <w:szCs w:val="20"/>
        </w:rPr>
        <w:footnoteRef/>
      </w:r>
      <w:r w:rsidRPr="00DA2328">
        <w:rPr>
          <w:rFonts w:ascii="Arial" w:hAnsi="Arial" w:cs="Arial"/>
          <w:sz w:val="20"/>
          <w:szCs w:val="20"/>
        </w:rPr>
        <w:t xml:space="preserve"> 60 of 2000</w:t>
      </w:r>
    </w:p>
  </w:footnote>
  <w:footnote w:id="2">
    <w:p w14:paraId="3275FC9F" w14:textId="4AA5431E" w:rsidR="008B0AFF" w:rsidRPr="008B0AFF" w:rsidRDefault="008B0AFF">
      <w:pPr>
        <w:pStyle w:val="FootnoteText"/>
        <w:rPr>
          <w:rFonts w:ascii="Arial" w:hAnsi="Arial" w:cs="Arial"/>
          <w:sz w:val="20"/>
          <w:szCs w:val="20"/>
        </w:rPr>
      </w:pPr>
      <w:r w:rsidRPr="008B0AFF">
        <w:rPr>
          <w:rStyle w:val="FootnoteReference"/>
          <w:rFonts w:ascii="Arial" w:hAnsi="Arial" w:cs="Arial"/>
          <w:sz w:val="20"/>
          <w:szCs w:val="20"/>
        </w:rPr>
        <w:footnoteRef/>
      </w:r>
      <w:r w:rsidRPr="008B0AFF">
        <w:rPr>
          <w:rFonts w:ascii="Arial" w:hAnsi="Arial" w:cs="Arial"/>
          <w:sz w:val="20"/>
          <w:szCs w:val="20"/>
        </w:rPr>
        <w:t xml:space="preserve"> The amnesty was declared in terms of section 139 of the Act for the period 1 August 2020 upto and including 31 January 2021 and was published under GN 845 in GG 43576 of 31 July 2020. </w:t>
      </w:r>
    </w:p>
  </w:footnote>
  <w:footnote w:id="3">
    <w:p w14:paraId="7AAD4371" w14:textId="43CDAC84" w:rsidR="00583F52" w:rsidRPr="00DA2328" w:rsidRDefault="00583F52">
      <w:pPr>
        <w:pStyle w:val="FootnoteText"/>
        <w:rPr>
          <w:rFonts w:ascii="Arial" w:hAnsi="Arial" w:cs="Arial"/>
          <w:sz w:val="20"/>
          <w:szCs w:val="20"/>
        </w:rPr>
      </w:pPr>
      <w:r w:rsidRPr="00DA2328">
        <w:rPr>
          <w:rStyle w:val="FootnoteReference"/>
          <w:rFonts w:ascii="Arial" w:hAnsi="Arial" w:cs="Arial"/>
          <w:sz w:val="20"/>
          <w:szCs w:val="20"/>
        </w:rPr>
        <w:footnoteRef/>
      </w:r>
      <w:r w:rsidRPr="00DA2328">
        <w:rPr>
          <w:rFonts w:ascii="Arial" w:hAnsi="Arial" w:cs="Arial"/>
          <w:sz w:val="20"/>
          <w:szCs w:val="20"/>
        </w:rPr>
        <w:t xml:space="preserve"> The section provides</w:t>
      </w:r>
      <w:r w:rsidR="00932B92">
        <w:rPr>
          <w:rFonts w:ascii="Arial" w:hAnsi="Arial" w:cs="Arial"/>
          <w:sz w:val="20"/>
          <w:szCs w:val="20"/>
        </w:rPr>
        <w:t xml:space="preserve"> for the issue of temporary authorizations.</w:t>
      </w:r>
    </w:p>
  </w:footnote>
  <w:footnote w:id="4">
    <w:p w14:paraId="5864DDD7" w14:textId="7136B47D" w:rsidR="00C015D6" w:rsidRPr="00F72BE2" w:rsidRDefault="00C015D6">
      <w:pPr>
        <w:pStyle w:val="FootnoteText"/>
        <w:rPr>
          <w:rFonts w:ascii="Arial" w:hAnsi="Arial" w:cs="Arial"/>
          <w:sz w:val="20"/>
          <w:szCs w:val="20"/>
        </w:rPr>
      </w:pPr>
      <w:r w:rsidRPr="00F72BE2">
        <w:rPr>
          <w:rStyle w:val="FootnoteReference"/>
          <w:rFonts w:ascii="Arial" w:hAnsi="Arial" w:cs="Arial"/>
          <w:sz w:val="20"/>
          <w:szCs w:val="20"/>
        </w:rPr>
        <w:footnoteRef/>
      </w:r>
      <w:r w:rsidRPr="00F72BE2">
        <w:rPr>
          <w:rFonts w:ascii="Arial" w:hAnsi="Arial" w:cs="Arial"/>
          <w:sz w:val="20"/>
          <w:szCs w:val="20"/>
        </w:rPr>
        <w:t xml:space="preserve"> </w:t>
      </w:r>
      <w:r w:rsidR="00F72BE2" w:rsidRPr="00F72BE2">
        <w:rPr>
          <w:rFonts w:ascii="Arial" w:hAnsi="Arial" w:cs="Arial"/>
          <w:sz w:val="20"/>
          <w:szCs w:val="20"/>
        </w:rPr>
        <w:t>Firearms Control Regulations, 2004 published in GN R345 of 2004 in GG 26156 of 26 March 2004.</w:t>
      </w:r>
    </w:p>
  </w:footnote>
  <w:footnote w:id="5">
    <w:p w14:paraId="7DA2FBB0" w14:textId="239EE657" w:rsidR="00C015D6" w:rsidRPr="00657D6B" w:rsidRDefault="00AD0170" w:rsidP="00C015D6">
      <w:pPr>
        <w:jc w:val="both"/>
        <w:rPr>
          <w:rFonts w:ascii="Arial" w:hAnsi="Arial" w:cs="Arial"/>
          <w:i/>
          <w:iCs/>
          <w:color w:val="242121"/>
          <w:sz w:val="20"/>
          <w:szCs w:val="20"/>
          <w:shd w:val="clear" w:color="auto" w:fill="FFFFFF"/>
        </w:rPr>
      </w:pPr>
      <w:r w:rsidRPr="00AD0170">
        <w:rPr>
          <w:rStyle w:val="FootnoteReference"/>
          <w:rFonts w:ascii="Arial" w:hAnsi="Arial" w:cs="Arial"/>
          <w:sz w:val="20"/>
          <w:szCs w:val="20"/>
        </w:rPr>
        <w:footnoteRef/>
      </w:r>
      <w:r w:rsidRPr="00AD0170">
        <w:rPr>
          <w:rFonts w:ascii="Arial" w:hAnsi="Arial" w:cs="Arial"/>
          <w:sz w:val="20"/>
          <w:szCs w:val="20"/>
        </w:rPr>
        <w:t xml:space="preserve"> Spear Security Group (Pty) Ltd &amp; Others v Bothma N.O &amp; Others (an unreported decision of this Court under case number 26438/2010 handed down on 14 June 2010 in which it was held that “</w:t>
      </w:r>
      <w:r w:rsidR="00C015D6" w:rsidRPr="00657D6B">
        <w:rPr>
          <w:rFonts w:ascii="Arial" w:hAnsi="Arial" w:cs="Arial"/>
          <w:i/>
          <w:iCs/>
          <w:color w:val="242121"/>
          <w:sz w:val="20"/>
          <w:szCs w:val="20"/>
          <w:shd w:val="clear" w:color="auto" w:fill="FFFFFF"/>
        </w:rPr>
        <w:t>[24] To my mind the legislature could have had no other intention but to provide for the lawful possession of a firearm where the issuance of a permanent licence is not required, eg foreigners for hunting or sport activities or where for some or other reason a delay in issuing the permanent licence may occur, for whatever the reason, including compliance with requirements such as the possession of a valid identity document, the acquisition of a competency certificate, etc, and in circumstances, as in casu. where the applicant is in urgent need of a firearm(s), for lawful purposes. The "urgency and need" in any application should be dealt with on its own merits.</w:t>
      </w:r>
      <w:r w:rsidR="00C015D6">
        <w:rPr>
          <w:rFonts w:ascii="Arial" w:hAnsi="Arial" w:cs="Arial"/>
          <w:i/>
          <w:iCs/>
          <w:color w:val="242121"/>
          <w:sz w:val="20"/>
          <w:szCs w:val="20"/>
          <w:shd w:val="clear" w:color="auto" w:fill="FFFFFF"/>
        </w:rPr>
        <w:t>”</w:t>
      </w:r>
    </w:p>
    <w:p w14:paraId="740C88BB" w14:textId="709E8EFD" w:rsidR="00AD0170" w:rsidRPr="00AD0170" w:rsidRDefault="00AD0170" w:rsidP="003B0CF5">
      <w:pPr>
        <w:pStyle w:val="FootnoteText"/>
        <w:jc w:val="both"/>
        <w:rPr>
          <w:rFonts w:ascii="Arial" w:hAnsi="Arial" w:cs="Arial"/>
          <w:sz w:val="20"/>
          <w:szCs w:val="20"/>
        </w:rPr>
      </w:pPr>
    </w:p>
  </w:footnote>
  <w:footnote w:id="6">
    <w:p w14:paraId="6B046CD1" w14:textId="075D928D" w:rsidR="00C015D6" w:rsidRPr="00C015D6" w:rsidRDefault="00C015D6" w:rsidP="00C015D6">
      <w:pPr>
        <w:jc w:val="both"/>
        <w:rPr>
          <w:rFonts w:ascii="Arial" w:hAnsi="Arial" w:cs="Arial"/>
          <w:sz w:val="20"/>
          <w:szCs w:val="20"/>
        </w:rPr>
      </w:pPr>
      <w:r w:rsidRPr="00C015D6">
        <w:rPr>
          <w:rStyle w:val="FootnoteReference"/>
          <w:rFonts w:ascii="Arial" w:hAnsi="Arial" w:cs="Arial"/>
          <w:sz w:val="20"/>
          <w:szCs w:val="20"/>
        </w:rPr>
        <w:footnoteRef/>
      </w:r>
      <w:r w:rsidRPr="00C015D6">
        <w:rPr>
          <w:rFonts w:ascii="Arial" w:hAnsi="Arial" w:cs="Arial"/>
          <w:sz w:val="20"/>
          <w:szCs w:val="20"/>
        </w:rPr>
        <w:t xml:space="preserve"> See Spear ibid where it was stated “</w:t>
      </w:r>
      <w:r w:rsidRPr="00C015D6">
        <w:rPr>
          <w:rFonts w:ascii="Arial" w:hAnsi="Arial" w:cs="Arial"/>
          <w:i/>
          <w:iCs/>
          <w:color w:val="242121"/>
          <w:sz w:val="20"/>
          <w:szCs w:val="20"/>
          <w:shd w:val="clear" w:color="auto" w:fill="FFFFFF"/>
        </w:rPr>
        <w:t>[34] The applicants, one corroborating the other, furnished overwhelming evidential material proving that the first respondent, for reasons that are not clear, nor properly explained by the respondents, failed to consider and decide to grant or refuse applications for firearm licences, within a reasonable time. Proof of delays of up to two years is part of the papers. The said delays caused many an applicant for the licencing of firearms to resort to other remedies. Mr Rip SC referred me to the judgment in the Fidelity Security Service v Director J.J Bolhma &amp; Others (supra) where PRINSLOO J, as far as it concerns the delay in the office of the first respondent regarding the issuing of firearm licences for extended periods of time up to two years, made several disturbing remarks about the cause of the delay. I have read the decision of my brother PRINSLOO J. It is clear from his remarks that he was very much perturbed by the unexplained reasons for the delay in issuing or considering applications of licences in the office of the first respondent. To say the least, I am amazed that applications for firearm licences were delayed in the office of the first respondent for periods of time up to two years. No reasonable explanation for the said delays was advanced by the first respondent in this regard. To my mind these delays are totally unacceptable. I will say more about this situation in the offices of the first respondent herein below.”</w:t>
      </w:r>
    </w:p>
    <w:p w14:paraId="0BD9B51A" w14:textId="23CF75BE" w:rsidR="00C015D6" w:rsidRDefault="00C015D6">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4B442" w14:textId="77777777" w:rsidR="00A14959" w:rsidRDefault="00A14959" w:rsidP="0019590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D40198" w14:textId="77777777" w:rsidR="00A14959" w:rsidRDefault="00A14959" w:rsidP="00B50E11">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389FC" w14:textId="3E544FC2" w:rsidR="00A14959" w:rsidRDefault="00A14959" w:rsidP="0019590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28EC">
      <w:rPr>
        <w:rStyle w:val="PageNumber"/>
        <w:noProof/>
      </w:rPr>
      <w:t>11</w:t>
    </w:r>
    <w:r>
      <w:rPr>
        <w:rStyle w:val="PageNumber"/>
      </w:rPr>
      <w:fldChar w:fldCharType="end"/>
    </w:r>
  </w:p>
  <w:p w14:paraId="10D1757F" w14:textId="77777777" w:rsidR="00A14959" w:rsidRDefault="00A14959" w:rsidP="00B50E11">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40DA"/>
    <w:multiLevelType w:val="multilevel"/>
    <w:tmpl w:val="6426A0CA"/>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 w15:restartNumberingAfterBreak="0">
    <w:nsid w:val="255D25A4"/>
    <w:multiLevelType w:val="multilevel"/>
    <w:tmpl w:val="730E4D7A"/>
    <w:lvl w:ilvl="0">
      <w:start w:val="7"/>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2" w15:restartNumberingAfterBreak="0">
    <w:nsid w:val="30B42D45"/>
    <w:multiLevelType w:val="hybridMultilevel"/>
    <w:tmpl w:val="7A8E13F6"/>
    <w:lvl w:ilvl="0" w:tplc="A832141A">
      <w:start w:val="3"/>
      <w:numFmt w:val="decimal"/>
      <w:lvlText w:val="%1."/>
      <w:lvlJc w:val="left"/>
      <w:pPr>
        <w:ind w:left="2487" w:hanging="360"/>
      </w:pPr>
      <w:rPr>
        <w:rFonts w:hint="default"/>
      </w:rPr>
    </w:lvl>
    <w:lvl w:ilvl="1" w:tplc="04090019">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 w15:restartNumberingAfterBreak="0">
    <w:nsid w:val="54034C96"/>
    <w:multiLevelType w:val="multilevel"/>
    <w:tmpl w:val="B6DE0CA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57231CE5"/>
    <w:multiLevelType w:val="multilevel"/>
    <w:tmpl w:val="6ED8EF1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17047A3"/>
    <w:multiLevelType w:val="hybridMultilevel"/>
    <w:tmpl w:val="37FACBC4"/>
    <w:lvl w:ilvl="0" w:tplc="6846DE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C6"/>
    <w:rsid w:val="000001B7"/>
    <w:rsid w:val="0000394C"/>
    <w:rsid w:val="00004A9C"/>
    <w:rsid w:val="000060CB"/>
    <w:rsid w:val="00007B6A"/>
    <w:rsid w:val="000104B4"/>
    <w:rsid w:val="000200A5"/>
    <w:rsid w:val="00020BF8"/>
    <w:rsid w:val="000218AC"/>
    <w:rsid w:val="0002295E"/>
    <w:rsid w:val="00022E29"/>
    <w:rsid w:val="00030EDB"/>
    <w:rsid w:val="0003697B"/>
    <w:rsid w:val="00050078"/>
    <w:rsid w:val="00050F49"/>
    <w:rsid w:val="00052547"/>
    <w:rsid w:val="000538FC"/>
    <w:rsid w:val="000578D1"/>
    <w:rsid w:val="000602DE"/>
    <w:rsid w:val="00062CEF"/>
    <w:rsid w:val="0006302B"/>
    <w:rsid w:val="00067975"/>
    <w:rsid w:val="00070EA4"/>
    <w:rsid w:val="000714B1"/>
    <w:rsid w:val="0007211D"/>
    <w:rsid w:val="000730BB"/>
    <w:rsid w:val="000829DC"/>
    <w:rsid w:val="0008376B"/>
    <w:rsid w:val="0008544C"/>
    <w:rsid w:val="00085E25"/>
    <w:rsid w:val="0008693D"/>
    <w:rsid w:val="00092C66"/>
    <w:rsid w:val="00093846"/>
    <w:rsid w:val="00093A0C"/>
    <w:rsid w:val="0009577C"/>
    <w:rsid w:val="000959B4"/>
    <w:rsid w:val="000964D1"/>
    <w:rsid w:val="000971DB"/>
    <w:rsid w:val="000A11F4"/>
    <w:rsid w:val="000A1578"/>
    <w:rsid w:val="000A1AA2"/>
    <w:rsid w:val="000A26D7"/>
    <w:rsid w:val="000A5272"/>
    <w:rsid w:val="000A6AC5"/>
    <w:rsid w:val="000C091F"/>
    <w:rsid w:val="000C1577"/>
    <w:rsid w:val="000C1D16"/>
    <w:rsid w:val="000C4554"/>
    <w:rsid w:val="000D0136"/>
    <w:rsid w:val="000D0E63"/>
    <w:rsid w:val="000E07B1"/>
    <w:rsid w:val="000E172E"/>
    <w:rsid w:val="000E2882"/>
    <w:rsid w:val="000E5109"/>
    <w:rsid w:val="000E5543"/>
    <w:rsid w:val="000E55BD"/>
    <w:rsid w:val="000E5FB9"/>
    <w:rsid w:val="000E6633"/>
    <w:rsid w:val="000E7297"/>
    <w:rsid w:val="000F2045"/>
    <w:rsid w:val="00101D88"/>
    <w:rsid w:val="001021EE"/>
    <w:rsid w:val="00103B10"/>
    <w:rsid w:val="00103EC1"/>
    <w:rsid w:val="00114724"/>
    <w:rsid w:val="0011570F"/>
    <w:rsid w:val="00121456"/>
    <w:rsid w:val="00121C78"/>
    <w:rsid w:val="00131289"/>
    <w:rsid w:val="0013492F"/>
    <w:rsid w:val="001410CA"/>
    <w:rsid w:val="00144EA8"/>
    <w:rsid w:val="0014709B"/>
    <w:rsid w:val="00151F35"/>
    <w:rsid w:val="00155668"/>
    <w:rsid w:val="0016046F"/>
    <w:rsid w:val="00161F55"/>
    <w:rsid w:val="00163683"/>
    <w:rsid w:val="001721F5"/>
    <w:rsid w:val="0017317E"/>
    <w:rsid w:val="0017465D"/>
    <w:rsid w:val="00192F71"/>
    <w:rsid w:val="00193741"/>
    <w:rsid w:val="00194AFD"/>
    <w:rsid w:val="00194BAE"/>
    <w:rsid w:val="00195908"/>
    <w:rsid w:val="001A21CD"/>
    <w:rsid w:val="001A3451"/>
    <w:rsid w:val="001A52B0"/>
    <w:rsid w:val="001A7F86"/>
    <w:rsid w:val="001B288A"/>
    <w:rsid w:val="001B487B"/>
    <w:rsid w:val="001C3AEB"/>
    <w:rsid w:val="001C7E6B"/>
    <w:rsid w:val="001D6C62"/>
    <w:rsid w:val="001D6F4F"/>
    <w:rsid w:val="001E2CE3"/>
    <w:rsid w:val="001E6710"/>
    <w:rsid w:val="001F07DD"/>
    <w:rsid w:val="001F450A"/>
    <w:rsid w:val="001F4AE5"/>
    <w:rsid w:val="002003EF"/>
    <w:rsid w:val="00201A93"/>
    <w:rsid w:val="002040D5"/>
    <w:rsid w:val="00205098"/>
    <w:rsid w:val="002073B7"/>
    <w:rsid w:val="0020751F"/>
    <w:rsid w:val="0021216F"/>
    <w:rsid w:val="002129F5"/>
    <w:rsid w:val="00222329"/>
    <w:rsid w:val="00227A0E"/>
    <w:rsid w:val="00232BFD"/>
    <w:rsid w:val="00232EA0"/>
    <w:rsid w:val="002332DE"/>
    <w:rsid w:val="00235638"/>
    <w:rsid w:val="00242E76"/>
    <w:rsid w:val="00244901"/>
    <w:rsid w:val="00254146"/>
    <w:rsid w:val="00255485"/>
    <w:rsid w:val="00256849"/>
    <w:rsid w:val="00262240"/>
    <w:rsid w:val="00264079"/>
    <w:rsid w:val="00265336"/>
    <w:rsid w:val="00267036"/>
    <w:rsid w:val="0027008F"/>
    <w:rsid w:val="00270B1D"/>
    <w:rsid w:val="00280528"/>
    <w:rsid w:val="00281CA0"/>
    <w:rsid w:val="00282A6E"/>
    <w:rsid w:val="00283B34"/>
    <w:rsid w:val="002868F7"/>
    <w:rsid w:val="00287E6E"/>
    <w:rsid w:val="002914E5"/>
    <w:rsid w:val="00293A69"/>
    <w:rsid w:val="0029767F"/>
    <w:rsid w:val="002A2D7B"/>
    <w:rsid w:val="002A3982"/>
    <w:rsid w:val="002A51AF"/>
    <w:rsid w:val="002A53F8"/>
    <w:rsid w:val="002A6A3F"/>
    <w:rsid w:val="002B0A35"/>
    <w:rsid w:val="002B4437"/>
    <w:rsid w:val="002B69B1"/>
    <w:rsid w:val="002C0FFB"/>
    <w:rsid w:val="002C102A"/>
    <w:rsid w:val="002C413A"/>
    <w:rsid w:val="002C4D4E"/>
    <w:rsid w:val="002C7527"/>
    <w:rsid w:val="002C7AFB"/>
    <w:rsid w:val="002D1B87"/>
    <w:rsid w:val="002D6A2A"/>
    <w:rsid w:val="002D6BF0"/>
    <w:rsid w:val="002E1F21"/>
    <w:rsid w:val="002E20D8"/>
    <w:rsid w:val="002F610D"/>
    <w:rsid w:val="00307191"/>
    <w:rsid w:val="003130F3"/>
    <w:rsid w:val="00313396"/>
    <w:rsid w:val="003155D7"/>
    <w:rsid w:val="00316515"/>
    <w:rsid w:val="003168C5"/>
    <w:rsid w:val="00322298"/>
    <w:rsid w:val="00323F5E"/>
    <w:rsid w:val="00330DE1"/>
    <w:rsid w:val="00333113"/>
    <w:rsid w:val="00333325"/>
    <w:rsid w:val="003348C6"/>
    <w:rsid w:val="00334F20"/>
    <w:rsid w:val="00335D42"/>
    <w:rsid w:val="00336F9F"/>
    <w:rsid w:val="00342015"/>
    <w:rsid w:val="00353BB5"/>
    <w:rsid w:val="00353E5B"/>
    <w:rsid w:val="00360697"/>
    <w:rsid w:val="00361136"/>
    <w:rsid w:val="00363165"/>
    <w:rsid w:val="00371BE5"/>
    <w:rsid w:val="00375DC6"/>
    <w:rsid w:val="0038358C"/>
    <w:rsid w:val="003838F9"/>
    <w:rsid w:val="00385391"/>
    <w:rsid w:val="00385FBC"/>
    <w:rsid w:val="00390120"/>
    <w:rsid w:val="00397445"/>
    <w:rsid w:val="003A0B5B"/>
    <w:rsid w:val="003A0F8D"/>
    <w:rsid w:val="003A14B0"/>
    <w:rsid w:val="003A20FB"/>
    <w:rsid w:val="003A3574"/>
    <w:rsid w:val="003A5BC8"/>
    <w:rsid w:val="003B0CF5"/>
    <w:rsid w:val="003B6C23"/>
    <w:rsid w:val="003C20EF"/>
    <w:rsid w:val="003C415E"/>
    <w:rsid w:val="003C432D"/>
    <w:rsid w:val="003D7268"/>
    <w:rsid w:val="003E6BDA"/>
    <w:rsid w:val="003E7D7E"/>
    <w:rsid w:val="003F136E"/>
    <w:rsid w:val="003F2236"/>
    <w:rsid w:val="003F37AE"/>
    <w:rsid w:val="003F46D7"/>
    <w:rsid w:val="00406F88"/>
    <w:rsid w:val="004075F2"/>
    <w:rsid w:val="00412E0C"/>
    <w:rsid w:val="00413603"/>
    <w:rsid w:val="00413E2B"/>
    <w:rsid w:val="00416EA1"/>
    <w:rsid w:val="00417BE7"/>
    <w:rsid w:val="0042184A"/>
    <w:rsid w:val="004247F2"/>
    <w:rsid w:val="00425F53"/>
    <w:rsid w:val="004305A3"/>
    <w:rsid w:val="00432B66"/>
    <w:rsid w:val="004367B8"/>
    <w:rsid w:val="00440D4B"/>
    <w:rsid w:val="0044117D"/>
    <w:rsid w:val="00442156"/>
    <w:rsid w:val="0044361B"/>
    <w:rsid w:val="00443ADE"/>
    <w:rsid w:val="00444C8B"/>
    <w:rsid w:val="0045149D"/>
    <w:rsid w:val="00452A4C"/>
    <w:rsid w:val="00453CF3"/>
    <w:rsid w:val="00454072"/>
    <w:rsid w:val="00460F1A"/>
    <w:rsid w:val="00461E12"/>
    <w:rsid w:val="00463D10"/>
    <w:rsid w:val="00464369"/>
    <w:rsid w:val="00475569"/>
    <w:rsid w:val="00475A8E"/>
    <w:rsid w:val="0048191C"/>
    <w:rsid w:val="00482966"/>
    <w:rsid w:val="004854D5"/>
    <w:rsid w:val="0049074E"/>
    <w:rsid w:val="0049313B"/>
    <w:rsid w:val="004A1DD2"/>
    <w:rsid w:val="004B08C6"/>
    <w:rsid w:val="004B5013"/>
    <w:rsid w:val="004C0936"/>
    <w:rsid w:val="004C6A1E"/>
    <w:rsid w:val="004D12FE"/>
    <w:rsid w:val="004D3845"/>
    <w:rsid w:val="004D3E1C"/>
    <w:rsid w:val="004D449E"/>
    <w:rsid w:val="004D658A"/>
    <w:rsid w:val="004D67A2"/>
    <w:rsid w:val="004E2A57"/>
    <w:rsid w:val="004E41FB"/>
    <w:rsid w:val="004E581A"/>
    <w:rsid w:val="004F0167"/>
    <w:rsid w:val="004F5245"/>
    <w:rsid w:val="004F53EA"/>
    <w:rsid w:val="004F6419"/>
    <w:rsid w:val="00500DA0"/>
    <w:rsid w:val="005069D9"/>
    <w:rsid w:val="00507FDF"/>
    <w:rsid w:val="00514611"/>
    <w:rsid w:val="005152B7"/>
    <w:rsid w:val="0051651C"/>
    <w:rsid w:val="00522834"/>
    <w:rsid w:val="00530C96"/>
    <w:rsid w:val="00531669"/>
    <w:rsid w:val="00540198"/>
    <w:rsid w:val="00547503"/>
    <w:rsid w:val="00547AC7"/>
    <w:rsid w:val="00551B4C"/>
    <w:rsid w:val="0055431B"/>
    <w:rsid w:val="005558F3"/>
    <w:rsid w:val="005560EF"/>
    <w:rsid w:val="0056449D"/>
    <w:rsid w:val="00567950"/>
    <w:rsid w:val="0057074A"/>
    <w:rsid w:val="0057076A"/>
    <w:rsid w:val="005720E9"/>
    <w:rsid w:val="00583F52"/>
    <w:rsid w:val="00584468"/>
    <w:rsid w:val="00585392"/>
    <w:rsid w:val="00587548"/>
    <w:rsid w:val="00587BF3"/>
    <w:rsid w:val="00594578"/>
    <w:rsid w:val="00595099"/>
    <w:rsid w:val="005A2A1F"/>
    <w:rsid w:val="005A2F73"/>
    <w:rsid w:val="005B0DB3"/>
    <w:rsid w:val="005B118D"/>
    <w:rsid w:val="005B153A"/>
    <w:rsid w:val="005B6266"/>
    <w:rsid w:val="005B75C1"/>
    <w:rsid w:val="005C7EFA"/>
    <w:rsid w:val="005D3007"/>
    <w:rsid w:val="005D3129"/>
    <w:rsid w:val="005D4335"/>
    <w:rsid w:val="005D4790"/>
    <w:rsid w:val="005E2259"/>
    <w:rsid w:val="005E230C"/>
    <w:rsid w:val="005E448E"/>
    <w:rsid w:val="005F16FA"/>
    <w:rsid w:val="005F49B3"/>
    <w:rsid w:val="005F51B9"/>
    <w:rsid w:val="005F653D"/>
    <w:rsid w:val="006036F8"/>
    <w:rsid w:val="00603D7B"/>
    <w:rsid w:val="00605316"/>
    <w:rsid w:val="006077A9"/>
    <w:rsid w:val="006108CE"/>
    <w:rsid w:val="00612675"/>
    <w:rsid w:val="00612696"/>
    <w:rsid w:val="00613E4D"/>
    <w:rsid w:val="00615A0C"/>
    <w:rsid w:val="00621654"/>
    <w:rsid w:val="006216B4"/>
    <w:rsid w:val="00637C14"/>
    <w:rsid w:val="006430C0"/>
    <w:rsid w:val="00644BB3"/>
    <w:rsid w:val="00646138"/>
    <w:rsid w:val="00650745"/>
    <w:rsid w:val="00650FFE"/>
    <w:rsid w:val="00651B9B"/>
    <w:rsid w:val="00653433"/>
    <w:rsid w:val="00654FD2"/>
    <w:rsid w:val="00655236"/>
    <w:rsid w:val="00656569"/>
    <w:rsid w:val="00660826"/>
    <w:rsid w:val="006630FB"/>
    <w:rsid w:val="00665F7E"/>
    <w:rsid w:val="006710DC"/>
    <w:rsid w:val="0067399C"/>
    <w:rsid w:val="00675035"/>
    <w:rsid w:val="00676987"/>
    <w:rsid w:val="00677BC9"/>
    <w:rsid w:val="00683071"/>
    <w:rsid w:val="00686AFF"/>
    <w:rsid w:val="00695533"/>
    <w:rsid w:val="006A1AA8"/>
    <w:rsid w:val="006A2498"/>
    <w:rsid w:val="006A37E3"/>
    <w:rsid w:val="006A5954"/>
    <w:rsid w:val="006A6DDB"/>
    <w:rsid w:val="006A770C"/>
    <w:rsid w:val="006B0014"/>
    <w:rsid w:val="006B3D1D"/>
    <w:rsid w:val="006B44D6"/>
    <w:rsid w:val="006B5516"/>
    <w:rsid w:val="006B67ED"/>
    <w:rsid w:val="006C705A"/>
    <w:rsid w:val="006E086D"/>
    <w:rsid w:val="006E41DF"/>
    <w:rsid w:val="006E4415"/>
    <w:rsid w:val="006E462C"/>
    <w:rsid w:val="006E6557"/>
    <w:rsid w:val="006F2787"/>
    <w:rsid w:val="006F40B5"/>
    <w:rsid w:val="00701132"/>
    <w:rsid w:val="00703511"/>
    <w:rsid w:val="00707C51"/>
    <w:rsid w:val="0071053D"/>
    <w:rsid w:val="00713A5D"/>
    <w:rsid w:val="00720FEF"/>
    <w:rsid w:val="0072221F"/>
    <w:rsid w:val="0072253A"/>
    <w:rsid w:val="007240E6"/>
    <w:rsid w:val="007305A7"/>
    <w:rsid w:val="0073212D"/>
    <w:rsid w:val="00733746"/>
    <w:rsid w:val="00735009"/>
    <w:rsid w:val="00735EB8"/>
    <w:rsid w:val="00736CDA"/>
    <w:rsid w:val="00737291"/>
    <w:rsid w:val="00742BAE"/>
    <w:rsid w:val="00743A35"/>
    <w:rsid w:val="007458C9"/>
    <w:rsid w:val="00750CC1"/>
    <w:rsid w:val="00753AD4"/>
    <w:rsid w:val="00755484"/>
    <w:rsid w:val="00763002"/>
    <w:rsid w:val="00764D0D"/>
    <w:rsid w:val="007679D5"/>
    <w:rsid w:val="00771E0F"/>
    <w:rsid w:val="007728D2"/>
    <w:rsid w:val="00773FEA"/>
    <w:rsid w:val="00775DE1"/>
    <w:rsid w:val="00785866"/>
    <w:rsid w:val="007875AE"/>
    <w:rsid w:val="0078777C"/>
    <w:rsid w:val="007925FD"/>
    <w:rsid w:val="007970E1"/>
    <w:rsid w:val="007A288E"/>
    <w:rsid w:val="007A53BB"/>
    <w:rsid w:val="007B1CEA"/>
    <w:rsid w:val="007B2C1E"/>
    <w:rsid w:val="007B46F6"/>
    <w:rsid w:val="007B63CD"/>
    <w:rsid w:val="007C373C"/>
    <w:rsid w:val="007C6C98"/>
    <w:rsid w:val="007C7D36"/>
    <w:rsid w:val="007D17B5"/>
    <w:rsid w:val="007D24A3"/>
    <w:rsid w:val="007E14BF"/>
    <w:rsid w:val="007E7B98"/>
    <w:rsid w:val="007F0BBF"/>
    <w:rsid w:val="007F267C"/>
    <w:rsid w:val="007F6920"/>
    <w:rsid w:val="007F7FED"/>
    <w:rsid w:val="0080634A"/>
    <w:rsid w:val="00806DFA"/>
    <w:rsid w:val="00821962"/>
    <w:rsid w:val="00822511"/>
    <w:rsid w:val="00823632"/>
    <w:rsid w:val="0083215B"/>
    <w:rsid w:val="0083710F"/>
    <w:rsid w:val="00837200"/>
    <w:rsid w:val="00840547"/>
    <w:rsid w:val="008412BE"/>
    <w:rsid w:val="00841611"/>
    <w:rsid w:val="0084332A"/>
    <w:rsid w:val="008465D6"/>
    <w:rsid w:val="00860899"/>
    <w:rsid w:val="00862CEA"/>
    <w:rsid w:val="008644CC"/>
    <w:rsid w:val="008649B6"/>
    <w:rsid w:val="00866025"/>
    <w:rsid w:val="008702E3"/>
    <w:rsid w:val="008812CB"/>
    <w:rsid w:val="0088233C"/>
    <w:rsid w:val="00883E47"/>
    <w:rsid w:val="00892766"/>
    <w:rsid w:val="008956FD"/>
    <w:rsid w:val="008A3877"/>
    <w:rsid w:val="008A6396"/>
    <w:rsid w:val="008B0AFF"/>
    <w:rsid w:val="008B1A58"/>
    <w:rsid w:val="008B1B71"/>
    <w:rsid w:val="008B2182"/>
    <w:rsid w:val="008B6AB5"/>
    <w:rsid w:val="008C18AE"/>
    <w:rsid w:val="008C30DD"/>
    <w:rsid w:val="008C3603"/>
    <w:rsid w:val="008C45A5"/>
    <w:rsid w:val="008D34A8"/>
    <w:rsid w:val="008D4FD5"/>
    <w:rsid w:val="008D738D"/>
    <w:rsid w:val="008E3210"/>
    <w:rsid w:val="008E3838"/>
    <w:rsid w:val="008E3CBC"/>
    <w:rsid w:val="008E4705"/>
    <w:rsid w:val="008E5BBF"/>
    <w:rsid w:val="008E61F0"/>
    <w:rsid w:val="008F2EA2"/>
    <w:rsid w:val="009007B6"/>
    <w:rsid w:val="00901159"/>
    <w:rsid w:val="009026AA"/>
    <w:rsid w:val="00905EBE"/>
    <w:rsid w:val="00911000"/>
    <w:rsid w:val="00911893"/>
    <w:rsid w:val="00911F9D"/>
    <w:rsid w:val="009155B3"/>
    <w:rsid w:val="00916812"/>
    <w:rsid w:val="00916FDE"/>
    <w:rsid w:val="009227A6"/>
    <w:rsid w:val="00923678"/>
    <w:rsid w:val="00926EAA"/>
    <w:rsid w:val="00932B92"/>
    <w:rsid w:val="00934721"/>
    <w:rsid w:val="0093492C"/>
    <w:rsid w:val="0093762E"/>
    <w:rsid w:val="00940B57"/>
    <w:rsid w:val="00941562"/>
    <w:rsid w:val="009428EC"/>
    <w:rsid w:val="00944BDE"/>
    <w:rsid w:val="0094618C"/>
    <w:rsid w:val="0095114B"/>
    <w:rsid w:val="0095576C"/>
    <w:rsid w:val="009567D8"/>
    <w:rsid w:val="00962B70"/>
    <w:rsid w:val="00965032"/>
    <w:rsid w:val="009732B6"/>
    <w:rsid w:val="00974554"/>
    <w:rsid w:val="00974894"/>
    <w:rsid w:val="00976D15"/>
    <w:rsid w:val="00977E1A"/>
    <w:rsid w:val="00982553"/>
    <w:rsid w:val="009838D5"/>
    <w:rsid w:val="00987290"/>
    <w:rsid w:val="00992DEB"/>
    <w:rsid w:val="009950C9"/>
    <w:rsid w:val="009A269B"/>
    <w:rsid w:val="009A2D04"/>
    <w:rsid w:val="009A33C1"/>
    <w:rsid w:val="009A79F1"/>
    <w:rsid w:val="009B099B"/>
    <w:rsid w:val="009B2BC9"/>
    <w:rsid w:val="009B36AA"/>
    <w:rsid w:val="009B3D4B"/>
    <w:rsid w:val="009B3E83"/>
    <w:rsid w:val="009B4C31"/>
    <w:rsid w:val="009C0A48"/>
    <w:rsid w:val="009C6042"/>
    <w:rsid w:val="009D318B"/>
    <w:rsid w:val="009D57DB"/>
    <w:rsid w:val="009E1EF1"/>
    <w:rsid w:val="009E2680"/>
    <w:rsid w:val="009E2FF8"/>
    <w:rsid w:val="009F22F0"/>
    <w:rsid w:val="009F43A4"/>
    <w:rsid w:val="009F5E83"/>
    <w:rsid w:val="00A00768"/>
    <w:rsid w:val="00A01777"/>
    <w:rsid w:val="00A02FD9"/>
    <w:rsid w:val="00A055B0"/>
    <w:rsid w:val="00A06E43"/>
    <w:rsid w:val="00A07432"/>
    <w:rsid w:val="00A12932"/>
    <w:rsid w:val="00A13793"/>
    <w:rsid w:val="00A14959"/>
    <w:rsid w:val="00A156AE"/>
    <w:rsid w:val="00A15E04"/>
    <w:rsid w:val="00A165EA"/>
    <w:rsid w:val="00A22388"/>
    <w:rsid w:val="00A24B93"/>
    <w:rsid w:val="00A30486"/>
    <w:rsid w:val="00A323D2"/>
    <w:rsid w:val="00A32C10"/>
    <w:rsid w:val="00A337E6"/>
    <w:rsid w:val="00A3600A"/>
    <w:rsid w:val="00A43F9C"/>
    <w:rsid w:val="00A4634B"/>
    <w:rsid w:val="00A54C36"/>
    <w:rsid w:val="00A55C3C"/>
    <w:rsid w:val="00A56BC1"/>
    <w:rsid w:val="00A600CF"/>
    <w:rsid w:val="00A62353"/>
    <w:rsid w:val="00A63F51"/>
    <w:rsid w:val="00A66FF5"/>
    <w:rsid w:val="00A67CBE"/>
    <w:rsid w:val="00A75EF4"/>
    <w:rsid w:val="00A77551"/>
    <w:rsid w:val="00A775F2"/>
    <w:rsid w:val="00A83A03"/>
    <w:rsid w:val="00A8522E"/>
    <w:rsid w:val="00A9010C"/>
    <w:rsid w:val="00A901C5"/>
    <w:rsid w:val="00A973C9"/>
    <w:rsid w:val="00AA663B"/>
    <w:rsid w:val="00AB1510"/>
    <w:rsid w:val="00AB2DE7"/>
    <w:rsid w:val="00AB40AF"/>
    <w:rsid w:val="00AB4CA7"/>
    <w:rsid w:val="00AB636E"/>
    <w:rsid w:val="00AB6798"/>
    <w:rsid w:val="00AB6877"/>
    <w:rsid w:val="00AC09ED"/>
    <w:rsid w:val="00AD0170"/>
    <w:rsid w:val="00AD20D3"/>
    <w:rsid w:val="00AD49F8"/>
    <w:rsid w:val="00AE19AF"/>
    <w:rsid w:val="00AE1E5D"/>
    <w:rsid w:val="00AE47FD"/>
    <w:rsid w:val="00AE4E9C"/>
    <w:rsid w:val="00AF1688"/>
    <w:rsid w:val="00AF3194"/>
    <w:rsid w:val="00B036F0"/>
    <w:rsid w:val="00B05716"/>
    <w:rsid w:val="00B11DEB"/>
    <w:rsid w:val="00B120C9"/>
    <w:rsid w:val="00B20170"/>
    <w:rsid w:val="00B21489"/>
    <w:rsid w:val="00B2186B"/>
    <w:rsid w:val="00B21E88"/>
    <w:rsid w:val="00B22495"/>
    <w:rsid w:val="00B244B7"/>
    <w:rsid w:val="00B3097A"/>
    <w:rsid w:val="00B3106B"/>
    <w:rsid w:val="00B361A3"/>
    <w:rsid w:val="00B404D0"/>
    <w:rsid w:val="00B44F10"/>
    <w:rsid w:val="00B50E11"/>
    <w:rsid w:val="00B62CCE"/>
    <w:rsid w:val="00B64D36"/>
    <w:rsid w:val="00B70181"/>
    <w:rsid w:val="00B72F08"/>
    <w:rsid w:val="00B73443"/>
    <w:rsid w:val="00B8347D"/>
    <w:rsid w:val="00B862D2"/>
    <w:rsid w:val="00B908DF"/>
    <w:rsid w:val="00B90D72"/>
    <w:rsid w:val="00B92074"/>
    <w:rsid w:val="00B92366"/>
    <w:rsid w:val="00B92A41"/>
    <w:rsid w:val="00B9551D"/>
    <w:rsid w:val="00B95693"/>
    <w:rsid w:val="00B95943"/>
    <w:rsid w:val="00B95E84"/>
    <w:rsid w:val="00BA1F62"/>
    <w:rsid w:val="00BA44F2"/>
    <w:rsid w:val="00BA5982"/>
    <w:rsid w:val="00BB3F25"/>
    <w:rsid w:val="00BB3F9A"/>
    <w:rsid w:val="00BB6202"/>
    <w:rsid w:val="00BB783B"/>
    <w:rsid w:val="00BC0DEB"/>
    <w:rsid w:val="00BD1DB5"/>
    <w:rsid w:val="00BD2454"/>
    <w:rsid w:val="00BE257B"/>
    <w:rsid w:val="00BE6CCB"/>
    <w:rsid w:val="00BF09B4"/>
    <w:rsid w:val="00BF43E1"/>
    <w:rsid w:val="00C015D6"/>
    <w:rsid w:val="00C03C15"/>
    <w:rsid w:val="00C04C43"/>
    <w:rsid w:val="00C1009D"/>
    <w:rsid w:val="00C11D38"/>
    <w:rsid w:val="00C1227A"/>
    <w:rsid w:val="00C32A6F"/>
    <w:rsid w:val="00C32A8F"/>
    <w:rsid w:val="00C33AAD"/>
    <w:rsid w:val="00C35AE1"/>
    <w:rsid w:val="00C4185B"/>
    <w:rsid w:val="00C44625"/>
    <w:rsid w:val="00C45291"/>
    <w:rsid w:val="00C45CF3"/>
    <w:rsid w:val="00C46E2F"/>
    <w:rsid w:val="00C476E5"/>
    <w:rsid w:val="00C519B2"/>
    <w:rsid w:val="00C52737"/>
    <w:rsid w:val="00C53B19"/>
    <w:rsid w:val="00C5727B"/>
    <w:rsid w:val="00C60890"/>
    <w:rsid w:val="00C63FFA"/>
    <w:rsid w:val="00C64B6A"/>
    <w:rsid w:val="00C72A6C"/>
    <w:rsid w:val="00C7361A"/>
    <w:rsid w:val="00C7460D"/>
    <w:rsid w:val="00C80336"/>
    <w:rsid w:val="00C8430A"/>
    <w:rsid w:val="00C87F56"/>
    <w:rsid w:val="00C9262D"/>
    <w:rsid w:val="00CA078B"/>
    <w:rsid w:val="00CA67E2"/>
    <w:rsid w:val="00CA6C2A"/>
    <w:rsid w:val="00CA7442"/>
    <w:rsid w:val="00CB2381"/>
    <w:rsid w:val="00CB2439"/>
    <w:rsid w:val="00CB6F8A"/>
    <w:rsid w:val="00CC3AB3"/>
    <w:rsid w:val="00CD1BDD"/>
    <w:rsid w:val="00CE09E5"/>
    <w:rsid w:val="00CE0CC7"/>
    <w:rsid w:val="00CE30E0"/>
    <w:rsid w:val="00CE3BED"/>
    <w:rsid w:val="00CF05BE"/>
    <w:rsid w:val="00CF08CE"/>
    <w:rsid w:val="00CF0F09"/>
    <w:rsid w:val="00CF1C9D"/>
    <w:rsid w:val="00CF51FB"/>
    <w:rsid w:val="00CF7090"/>
    <w:rsid w:val="00CF7D86"/>
    <w:rsid w:val="00CF7D99"/>
    <w:rsid w:val="00D00B2E"/>
    <w:rsid w:val="00D026E5"/>
    <w:rsid w:val="00D0642F"/>
    <w:rsid w:val="00D1280F"/>
    <w:rsid w:val="00D132D6"/>
    <w:rsid w:val="00D16320"/>
    <w:rsid w:val="00D1638A"/>
    <w:rsid w:val="00D17425"/>
    <w:rsid w:val="00D17B06"/>
    <w:rsid w:val="00D2145B"/>
    <w:rsid w:val="00D23118"/>
    <w:rsid w:val="00D23AB6"/>
    <w:rsid w:val="00D2698D"/>
    <w:rsid w:val="00D314A6"/>
    <w:rsid w:val="00D31928"/>
    <w:rsid w:val="00D344C1"/>
    <w:rsid w:val="00D373D9"/>
    <w:rsid w:val="00D40135"/>
    <w:rsid w:val="00D42B06"/>
    <w:rsid w:val="00D47041"/>
    <w:rsid w:val="00D523A1"/>
    <w:rsid w:val="00D526DF"/>
    <w:rsid w:val="00D61362"/>
    <w:rsid w:val="00D643F2"/>
    <w:rsid w:val="00D725B6"/>
    <w:rsid w:val="00D75D27"/>
    <w:rsid w:val="00D75F3B"/>
    <w:rsid w:val="00D77C76"/>
    <w:rsid w:val="00D91BA3"/>
    <w:rsid w:val="00D9427C"/>
    <w:rsid w:val="00D94ADD"/>
    <w:rsid w:val="00DA2328"/>
    <w:rsid w:val="00DA44A9"/>
    <w:rsid w:val="00DA7A8D"/>
    <w:rsid w:val="00DB19FF"/>
    <w:rsid w:val="00DB60E6"/>
    <w:rsid w:val="00DC0738"/>
    <w:rsid w:val="00DD0D2F"/>
    <w:rsid w:val="00DD4D3D"/>
    <w:rsid w:val="00DD5A44"/>
    <w:rsid w:val="00DD7178"/>
    <w:rsid w:val="00DE0282"/>
    <w:rsid w:val="00DE0308"/>
    <w:rsid w:val="00DE0346"/>
    <w:rsid w:val="00DE1587"/>
    <w:rsid w:val="00DE39D7"/>
    <w:rsid w:val="00DF0D64"/>
    <w:rsid w:val="00DF1032"/>
    <w:rsid w:val="00DF1FC4"/>
    <w:rsid w:val="00DF4D83"/>
    <w:rsid w:val="00E01835"/>
    <w:rsid w:val="00E02EAF"/>
    <w:rsid w:val="00E03204"/>
    <w:rsid w:val="00E03B46"/>
    <w:rsid w:val="00E067A2"/>
    <w:rsid w:val="00E077DF"/>
    <w:rsid w:val="00E07A72"/>
    <w:rsid w:val="00E12A80"/>
    <w:rsid w:val="00E15BCC"/>
    <w:rsid w:val="00E24AC6"/>
    <w:rsid w:val="00E25A3E"/>
    <w:rsid w:val="00E2606B"/>
    <w:rsid w:val="00E3052B"/>
    <w:rsid w:val="00E31629"/>
    <w:rsid w:val="00E331B6"/>
    <w:rsid w:val="00E43F8E"/>
    <w:rsid w:val="00E45186"/>
    <w:rsid w:val="00E4759E"/>
    <w:rsid w:val="00E50554"/>
    <w:rsid w:val="00E507F0"/>
    <w:rsid w:val="00E51144"/>
    <w:rsid w:val="00E55848"/>
    <w:rsid w:val="00E55C66"/>
    <w:rsid w:val="00E63F2E"/>
    <w:rsid w:val="00E6591A"/>
    <w:rsid w:val="00E65FD4"/>
    <w:rsid w:val="00E7210A"/>
    <w:rsid w:val="00E72A79"/>
    <w:rsid w:val="00E802B6"/>
    <w:rsid w:val="00E82E00"/>
    <w:rsid w:val="00E82F1E"/>
    <w:rsid w:val="00E8500B"/>
    <w:rsid w:val="00E8695C"/>
    <w:rsid w:val="00E86AD4"/>
    <w:rsid w:val="00E87C23"/>
    <w:rsid w:val="00E904E4"/>
    <w:rsid w:val="00E916A7"/>
    <w:rsid w:val="00E932B5"/>
    <w:rsid w:val="00E94C86"/>
    <w:rsid w:val="00E95904"/>
    <w:rsid w:val="00E965B7"/>
    <w:rsid w:val="00E972D3"/>
    <w:rsid w:val="00EA66AD"/>
    <w:rsid w:val="00EB239A"/>
    <w:rsid w:val="00EC7C52"/>
    <w:rsid w:val="00ED011F"/>
    <w:rsid w:val="00ED23AA"/>
    <w:rsid w:val="00ED58E4"/>
    <w:rsid w:val="00ED68B8"/>
    <w:rsid w:val="00EE0738"/>
    <w:rsid w:val="00EE0DBB"/>
    <w:rsid w:val="00EE1161"/>
    <w:rsid w:val="00EE709D"/>
    <w:rsid w:val="00EE7699"/>
    <w:rsid w:val="00EE7C9E"/>
    <w:rsid w:val="00EF0C48"/>
    <w:rsid w:val="00EF46E6"/>
    <w:rsid w:val="00EF5F44"/>
    <w:rsid w:val="00EF626F"/>
    <w:rsid w:val="00F00B18"/>
    <w:rsid w:val="00F0330D"/>
    <w:rsid w:val="00F0562B"/>
    <w:rsid w:val="00F06E7C"/>
    <w:rsid w:val="00F07FAF"/>
    <w:rsid w:val="00F10750"/>
    <w:rsid w:val="00F12440"/>
    <w:rsid w:val="00F142DB"/>
    <w:rsid w:val="00F16056"/>
    <w:rsid w:val="00F20D5C"/>
    <w:rsid w:val="00F21520"/>
    <w:rsid w:val="00F25D67"/>
    <w:rsid w:val="00F26354"/>
    <w:rsid w:val="00F27F84"/>
    <w:rsid w:val="00F30E5C"/>
    <w:rsid w:val="00F34654"/>
    <w:rsid w:val="00F3578B"/>
    <w:rsid w:val="00F357F6"/>
    <w:rsid w:val="00F43A15"/>
    <w:rsid w:val="00F43C52"/>
    <w:rsid w:val="00F44185"/>
    <w:rsid w:val="00F442D7"/>
    <w:rsid w:val="00F471C4"/>
    <w:rsid w:val="00F5238A"/>
    <w:rsid w:val="00F53553"/>
    <w:rsid w:val="00F5420B"/>
    <w:rsid w:val="00F55C9B"/>
    <w:rsid w:val="00F56324"/>
    <w:rsid w:val="00F57032"/>
    <w:rsid w:val="00F579ED"/>
    <w:rsid w:val="00F57BC1"/>
    <w:rsid w:val="00F63187"/>
    <w:rsid w:val="00F63AA6"/>
    <w:rsid w:val="00F64177"/>
    <w:rsid w:val="00F67AE3"/>
    <w:rsid w:val="00F70A12"/>
    <w:rsid w:val="00F71C68"/>
    <w:rsid w:val="00F72BE2"/>
    <w:rsid w:val="00F743E1"/>
    <w:rsid w:val="00F85632"/>
    <w:rsid w:val="00F867F4"/>
    <w:rsid w:val="00F87163"/>
    <w:rsid w:val="00F90936"/>
    <w:rsid w:val="00F93BA4"/>
    <w:rsid w:val="00F95B0D"/>
    <w:rsid w:val="00F96145"/>
    <w:rsid w:val="00F97E13"/>
    <w:rsid w:val="00FA1191"/>
    <w:rsid w:val="00FA547D"/>
    <w:rsid w:val="00FB1CCA"/>
    <w:rsid w:val="00FC01F2"/>
    <w:rsid w:val="00FC0385"/>
    <w:rsid w:val="00FC13A4"/>
    <w:rsid w:val="00FC34D5"/>
    <w:rsid w:val="00FC61F3"/>
    <w:rsid w:val="00FC76E7"/>
    <w:rsid w:val="00FD07EE"/>
    <w:rsid w:val="00FD36CE"/>
    <w:rsid w:val="00FD48A0"/>
    <w:rsid w:val="00FD5090"/>
    <w:rsid w:val="00FD5648"/>
    <w:rsid w:val="00FE07D3"/>
    <w:rsid w:val="00FE4DF3"/>
    <w:rsid w:val="00FE53D2"/>
    <w:rsid w:val="00FE7668"/>
    <w:rsid w:val="00FF07BC"/>
    <w:rsid w:val="00FF1218"/>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FD9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2737"/>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E655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link w:val="ListParagraphChar"/>
    <w:uiPriority w:val="34"/>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semiHidden/>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styleId="EndnoteText">
    <w:name w:val="endnote text"/>
    <w:basedOn w:val="Normal"/>
    <w:link w:val="EndnoteTextChar"/>
    <w:uiPriority w:val="99"/>
    <w:semiHidden/>
    <w:unhideWhenUsed/>
    <w:rsid w:val="00D23118"/>
    <w:rPr>
      <w:sz w:val="20"/>
      <w:szCs w:val="20"/>
    </w:rPr>
  </w:style>
  <w:style w:type="character" w:customStyle="1" w:styleId="EndnoteTextChar">
    <w:name w:val="Endnote Text Char"/>
    <w:basedOn w:val="DefaultParagraphFont"/>
    <w:link w:val="EndnoteText"/>
    <w:uiPriority w:val="99"/>
    <w:semiHidden/>
    <w:rsid w:val="00D23118"/>
    <w:rPr>
      <w:sz w:val="20"/>
      <w:szCs w:val="20"/>
    </w:rPr>
  </w:style>
  <w:style w:type="character" w:styleId="EndnoteReference">
    <w:name w:val="endnote reference"/>
    <w:basedOn w:val="DefaultParagraphFont"/>
    <w:uiPriority w:val="99"/>
    <w:semiHidden/>
    <w:unhideWhenUsed/>
    <w:rsid w:val="00D23118"/>
    <w:rPr>
      <w:vertAlign w:val="superscript"/>
    </w:rPr>
  </w:style>
  <w:style w:type="paragraph" w:customStyle="1" w:styleId="LegalList1">
    <w:name w:val="Legal_List1"/>
    <w:basedOn w:val="Normal"/>
    <w:semiHidden/>
    <w:rsid w:val="00E87C23"/>
    <w:pPr>
      <w:suppressAutoHyphens/>
      <w:spacing w:after="360" w:line="480" w:lineRule="auto"/>
      <w:jc w:val="both"/>
      <w:outlineLvl w:val="0"/>
    </w:pPr>
    <w:rPr>
      <w:rFonts w:ascii="Arial" w:eastAsia="Times New Roman" w:hAnsi="Arial" w:cs="Times New Roman"/>
      <w:lang w:val="en-GB" w:eastAsia="en-GB"/>
    </w:rPr>
  </w:style>
  <w:style w:type="paragraph" w:customStyle="1" w:styleId="LegalMAINHEADING">
    <w:name w:val="Legal_MAINHEADING"/>
    <w:basedOn w:val="LegalNormal"/>
    <w:next w:val="LegalNormal"/>
    <w:semiHidden/>
    <w:rsid w:val="00E87C23"/>
    <w:pPr>
      <w:keepNext/>
      <w:spacing w:before="480"/>
    </w:pPr>
    <w:rPr>
      <w:b/>
      <w:caps/>
    </w:rPr>
  </w:style>
  <w:style w:type="paragraph" w:customStyle="1" w:styleId="LegalTramLines">
    <w:name w:val="Legal_TramLines"/>
    <w:basedOn w:val="LegalNormal"/>
    <w:next w:val="LegalNormal"/>
    <w:semiHidden/>
    <w:rsid w:val="00E87C23"/>
    <w:pPr>
      <w:pBdr>
        <w:top w:val="single" w:sz="4" w:space="18" w:color="auto"/>
        <w:bottom w:val="single" w:sz="4" w:space="18" w:color="auto"/>
      </w:pBdr>
      <w:spacing w:after="480" w:line="240" w:lineRule="auto"/>
      <w:jc w:val="center"/>
    </w:pPr>
    <w:rPr>
      <w:rFonts w:ascii="Arial Bold" w:hAnsi="Arial Bold"/>
      <w:b/>
    </w:rPr>
  </w:style>
  <w:style w:type="paragraph" w:customStyle="1" w:styleId="LegalNormal">
    <w:name w:val="Legal_Normal"/>
    <w:basedOn w:val="Normal"/>
    <w:rsid w:val="00E87C23"/>
    <w:pPr>
      <w:suppressAutoHyphens/>
      <w:spacing w:after="360" w:line="480" w:lineRule="auto"/>
      <w:jc w:val="both"/>
    </w:pPr>
    <w:rPr>
      <w:rFonts w:ascii="Arial" w:eastAsia="Times New Roman" w:hAnsi="Arial" w:cs="Times New Roman"/>
      <w:lang w:val="en-GB" w:eastAsia="en-GB"/>
    </w:rPr>
  </w:style>
  <w:style w:type="character" w:customStyle="1" w:styleId="Heading3Char">
    <w:name w:val="Heading 3 Char"/>
    <w:basedOn w:val="DefaultParagraphFont"/>
    <w:link w:val="Heading3"/>
    <w:uiPriority w:val="9"/>
    <w:semiHidden/>
    <w:rsid w:val="006E6557"/>
    <w:rPr>
      <w:rFonts w:asciiTheme="majorHAnsi" w:eastAsiaTheme="majorEastAsia" w:hAnsiTheme="majorHAnsi" w:cstheme="majorBidi"/>
      <w:color w:val="1F3763" w:themeColor="accent1" w:themeShade="7F"/>
    </w:rPr>
  </w:style>
  <w:style w:type="character" w:customStyle="1" w:styleId="ListParagraphChar">
    <w:name w:val="List Paragraph Char"/>
    <w:link w:val="ListParagraph"/>
    <w:uiPriority w:val="34"/>
    <w:rsid w:val="00775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444543315">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761491403">
      <w:bodyDiv w:val="1"/>
      <w:marLeft w:val="0"/>
      <w:marRight w:val="0"/>
      <w:marTop w:val="0"/>
      <w:marBottom w:val="0"/>
      <w:divBdr>
        <w:top w:val="none" w:sz="0" w:space="0" w:color="auto"/>
        <w:left w:val="none" w:sz="0" w:space="0" w:color="auto"/>
        <w:bottom w:val="none" w:sz="0" w:space="0" w:color="auto"/>
        <w:right w:val="none" w:sz="0" w:space="0" w:color="auto"/>
      </w:divBdr>
    </w:div>
    <w:div w:id="1245408103">
      <w:bodyDiv w:val="1"/>
      <w:marLeft w:val="0"/>
      <w:marRight w:val="0"/>
      <w:marTop w:val="0"/>
      <w:marBottom w:val="0"/>
      <w:divBdr>
        <w:top w:val="none" w:sz="0" w:space="0" w:color="auto"/>
        <w:left w:val="none" w:sz="0" w:space="0" w:color="auto"/>
        <w:bottom w:val="none" w:sz="0" w:space="0" w:color="auto"/>
        <w:right w:val="none" w:sz="0" w:space="0" w:color="auto"/>
      </w:divBdr>
    </w:div>
    <w:div w:id="1673485832">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4582">
      <w:bodyDiv w:val="1"/>
      <w:marLeft w:val="0"/>
      <w:marRight w:val="0"/>
      <w:marTop w:val="0"/>
      <w:marBottom w:val="0"/>
      <w:divBdr>
        <w:top w:val="none" w:sz="0" w:space="0" w:color="auto"/>
        <w:left w:val="none" w:sz="0" w:space="0" w:color="auto"/>
        <w:bottom w:val="none" w:sz="0" w:space="0" w:color="auto"/>
        <w:right w:val="none" w:sz="0" w:space="0" w:color="auto"/>
      </w:divBdr>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EC5148-9E39-41B9-A6DC-08BC864FA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Millar</dc:creator>
  <cp:lastModifiedBy>Mary Bruce</cp:lastModifiedBy>
  <cp:revision>12</cp:revision>
  <cp:lastPrinted>2022-04-10T14:08:00Z</cp:lastPrinted>
  <dcterms:created xsi:type="dcterms:W3CDTF">2022-10-05T08:55:00Z</dcterms:created>
  <dcterms:modified xsi:type="dcterms:W3CDTF">2022-10-13T14:52:00Z</dcterms:modified>
</cp:coreProperties>
</file>