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571E" w14:textId="77777777" w:rsidR="00B10AB2" w:rsidRPr="00275AD1" w:rsidRDefault="00B10AB2" w:rsidP="007C62A0">
      <w:pPr>
        <w:tabs>
          <w:tab w:val="left" w:pos="720"/>
          <w:tab w:val="left" w:pos="1440"/>
          <w:tab w:val="left" w:pos="2160"/>
          <w:tab w:val="left" w:pos="2880"/>
          <w:tab w:val="left" w:pos="5193"/>
        </w:tabs>
        <w:spacing w:line="360" w:lineRule="auto"/>
        <w:jc w:val="center"/>
        <w:rPr>
          <w:rFonts w:ascii="Arial" w:hAnsi="Arial" w:cs="Arial"/>
        </w:rPr>
      </w:pPr>
      <w:bookmarkStart w:id="0" w:name="OLE_LINK1"/>
      <w:bookmarkStart w:id="1" w:name="OLE_LINK2"/>
      <w:r w:rsidRPr="00275AD1">
        <w:rPr>
          <w:rFonts w:ascii="Arial" w:hAnsi="Arial" w:cs="Arial"/>
          <w:noProof/>
          <w:lang w:eastAsia="en-ZA"/>
        </w:rPr>
        <w:drawing>
          <wp:inline distT="0" distB="0" distL="0" distR="0" wp14:anchorId="516D8439" wp14:editId="71765792">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20310C3E" w14:textId="77777777" w:rsidR="00B10AB2" w:rsidRPr="00275AD1" w:rsidRDefault="00B10AB2" w:rsidP="00B10AB2">
      <w:pPr>
        <w:spacing w:line="360" w:lineRule="auto"/>
        <w:jc w:val="center"/>
        <w:rPr>
          <w:rFonts w:ascii="Arial" w:hAnsi="Arial" w:cs="Arial"/>
          <w:b/>
          <w:bCs/>
          <w:iCs/>
          <w:color w:val="000000"/>
          <w:lang w:val="en-US"/>
        </w:rPr>
      </w:pPr>
      <w:r w:rsidRPr="00275AD1">
        <w:rPr>
          <w:rFonts w:ascii="Arial" w:hAnsi="Arial" w:cs="Arial"/>
          <w:b/>
          <w:bCs/>
          <w:iCs/>
          <w:color w:val="000000"/>
          <w:lang w:val="en-US"/>
        </w:rPr>
        <w:t>IN THE HIGH COURT OF SOUTH AFRICA</w:t>
      </w:r>
    </w:p>
    <w:p w14:paraId="14AF6132" w14:textId="77777777" w:rsidR="00B10AB2" w:rsidRPr="00275AD1" w:rsidRDefault="00B10AB2" w:rsidP="00B10AB2">
      <w:pPr>
        <w:spacing w:line="360" w:lineRule="auto"/>
        <w:jc w:val="center"/>
        <w:rPr>
          <w:rFonts w:ascii="Arial" w:hAnsi="Arial" w:cs="Arial"/>
          <w:b/>
          <w:bCs/>
          <w:iCs/>
          <w:lang w:val="en-US"/>
        </w:rPr>
      </w:pPr>
      <w:r w:rsidRPr="00275AD1">
        <w:rPr>
          <w:rFonts w:ascii="Arial" w:hAnsi="Arial" w:cs="Arial"/>
          <w:b/>
          <w:bCs/>
          <w:iCs/>
          <w:lang w:val="en-US"/>
        </w:rPr>
        <w:t>GAUTENG DIVISION, PRETORIA</w:t>
      </w:r>
    </w:p>
    <w:p w14:paraId="27307742" w14:textId="77777777" w:rsidR="00B10AB2" w:rsidRPr="00275AD1" w:rsidRDefault="00B10AB2" w:rsidP="00B10AB2">
      <w:pPr>
        <w:spacing w:line="360" w:lineRule="auto"/>
        <w:jc w:val="both"/>
        <w:rPr>
          <w:rFonts w:ascii="Arial" w:hAnsi="Arial" w:cs="Arial"/>
          <w:b/>
          <w:bCs/>
          <w:iCs/>
          <w:lang w:val="en-US"/>
        </w:rPr>
      </w:pPr>
    </w:p>
    <w:p w14:paraId="56E589C6" w14:textId="77777777" w:rsidR="00B10AB2" w:rsidRDefault="00B10AB2" w:rsidP="00B10AB2">
      <w:pPr>
        <w:ind w:left="5760" w:firstLine="720"/>
      </w:pPr>
      <w:r w:rsidRPr="00275AD1">
        <w:rPr>
          <w:rFonts w:ascii="Arial" w:hAnsi="Arial" w:cs="Arial"/>
          <w:b/>
        </w:rPr>
        <w:t xml:space="preserve">Case No: </w:t>
      </w:r>
      <w:r w:rsidRPr="00D61FCC">
        <w:rPr>
          <w:rFonts w:ascii="Arial" w:hAnsi="Arial" w:cs="Arial"/>
          <w:b/>
          <w:bCs/>
          <w:color w:val="000000"/>
        </w:rPr>
        <w:t>25412/22</w:t>
      </w:r>
    </w:p>
    <w:p w14:paraId="095BEC62" w14:textId="33A36D86" w:rsidR="00B10AB2" w:rsidRPr="00275AD1" w:rsidRDefault="00CA2606" w:rsidP="00B10AB2">
      <w:pPr>
        <w:spacing w:line="480" w:lineRule="auto"/>
        <w:jc w:val="right"/>
        <w:rPr>
          <w:rFonts w:ascii="Arial" w:hAnsi="Arial" w:cs="Arial"/>
          <w:b/>
        </w:rPr>
      </w:pPr>
      <w:r w:rsidRPr="00A552F8">
        <w:rPr>
          <w:rFonts w:ascii="Arial" w:hAnsi="Arial" w:cs="Arial"/>
          <w:noProof/>
          <w:lang w:eastAsia="en-ZA"/>
        </w:rPr>
        <mc:AlternateContent>
          <mc:Choice Requires="wps">
            <w:drawing>
              <wp:anchor distT="0" distB="0" distL="114300" distR="114300" simplePos="0" relativeHeight="251661312" behindDoc="0" locked="0" layoutInCell="1" allowOverlap="1" wp14:anchorId="049B0B21" wp14:editId="0AA97D81">
                <wp:simplePos x="0" y="0"/>
                <wp:positionH relativeFrom="margin">
                  <wp:posOffset>6350</wp:posOffset>
                </wp:positionH>
                <wp:positionV relativeFrom="paragraph">
                  <wp:posOffset>219710</wp:posOffset>
                </wp:positionV>
                <wp:extent cx="2959100" cy="1352550"/>
                <wp:effectExtent l="0" t="0" r="127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352550"/>
                        </a:xfrm>
                        <a:prstGeom prst="rect">
                          <a:avLst/>
                        </a:prstGeom>
                        <a:solidFill>
                          <a:srgbClr val="FFFFFF"/>
                        </a:solidFill>
                        <a:ln w="9525">
                          <a:solidFill>
                            <a:srgbClr val="000000"/>
                          </a:solidFill>
                          <a:miter lim="800000"/>
                          <a:headEnd/>
                          <a:tailEnd/>
                        </a:ln>
                      </wps:spPr>
                      <wps:txbx>
                        <w:txbxContent>
                          <w:p w14:paraId="49B62990" w14:textId="77777777" w:rsidR="00CA2606" w:rsidRDefault="00CA2606" w:rsidP="00CA2606">
                            <w:pPr>
                              <w:widowControl w:val="0"/>
                              <w:numPr>
                                <w:ilvl w:val="0"/>
                                <w:numId w:val="5"/>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14:paraId="6C655DA4" w14:textId="77777777" w:rsidR="00CA2606" w:rsidRDefault="00CA2606" w:rsidP="00CA2606">
                            <w:pPr>
                              <w:widowControl w:val="0"/>
                              <w:numPr>
                                <w:ilvl w:val="0"/>
                                <w:numId w:val="5"/>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14:paraId="07C63EBD" w14:textId="77777777" w:rsidR="00CA2606" w:rsidRDefault="00CA2606" w:rsidP="00CA2606">
                            <w:pPr>
                              <w:widowControl w:val="0"/>
                              <w:numPr>
                                <w:ilvl w:val="0"/>
                                <w:numId w:val="5"/>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5B618A56" w14:textId="77777777" w:rsidR="00CA2606" w:rsidRDefault="00CA2606" w:rsidP="00CA2606">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2A41CB6B" wp14:editId="39259B6B">
                                  <wp:extent cx="902970" cy="56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06 </w:t>
                            </w:r>
                            <w:r w:rsidRPr="006447DD">
                              <w:rPr>
                                <w:rFonts w:ascii="Calibri" w:hAnsi="Calibri"/>
                                <w:sz w:val="20"/>
                                <w:szCs w:val="20"/>
                                <w:u w:val="dotted"/>
                                <w:lang w:val="af-ZA"/>
                              </w:rPr>
                              <w:t>OCTOBER 2022</w:t>
                            </w:r>
                          </w:p>
                          <w:p w14:paraId="4804EF7E" w14:textId="77777777" w:rsidR="00CA2606" w:rsidRDefault="00CA2606" w:rsidP="00CA2606">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B0B21" id="_x0000_t202" coordsize="21600,21600" o:spt="202" path="m,l,21600r21600,l21600,xe">
                <v:stroke joinstyle="miter"/>
                <v:path gradientshapeok="t" o:connecttype="rect"/>
              </v:shapetype>
              <v:shape id="Text Box 9" o:spid="_x0000_s1026" type="#_x0000_t202" style="position:absolute;left:0;text-align:left;margin-left:.5pt;margin-top:17.3pt;width:233pt;height:106.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">
                <v:textbox>
                  <w:txbxContent>
                    <w:p w14:paraId="49B62990" w14:textId="77777777" w:rsidR="00CA2606" w:rsidRDefault="00CA2606" w:rsidP="00CA2606">
                      <w:pPr>
                        <w:widowControl w:val="0"/>
                        <w:numPr>
                          <w:ilvl w:val="0"/>
                          <w:numId w:val="5"/>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14:paraId="6C655DA4" w14:textId="77777777" w:rsidR="00CA2606" w:rsidRDefault="00CA2606" w:rsidP="00CA2606">
                      <w:pPr>
                        <w:widowControl w:val="0"/>
                        <w:numPr>
                          <w:ilvl w:val="0"/>
                          <w:numId w:val="5"/>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14:paraId="07C63EBD" w14:textId="77777777" w:rsidR="00CA2606" w:rsidRDefault="00CA2606" w:rsidP="00CA2606">
                      <w:pPr>
                        <w:widowControl w:val="0"/>
                        <w:numPr>
                          <w:ilvl w:val="0"/>
                          <w:numId w:val="5"/>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5B618A56" w14:textId="77777777" w:rsidR="00CA2606" w:rsidRDefault="00CA2606" w:rsidP="00CA2606">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2A41CB6B" wp14:editId="39259B6B">
                            <wp:extent cx="90297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06 </w:t>
                      </w:r>
                      <w:r w:rsidRPr="006447DD">
                        <w:rPr>
                          <w:rFonts w:ascii="Calibri" w:hAnsi="Calibri"/>
                          <w:sz w:val="20"/>
                          <w:szCs w:val="20"/>
                          <w:u w:val="dotted"/>
                          <w:lang w:val="af-ZA"/>
                        </w:rPr>
                        <w:t>OCTOBER 2022</w:t>
                      </w:r>
                    </w:p>
                    <w:p w14:paraId="4804EF7E" w14:textId="77777777" w:rsidR="00CA2606" w:rsidRDefault="00CA2606" w:rsidP="00CA2606">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5F130038" w14:textId="17B807C6" w:rsidR="00CA2606" w:rsidRDefault="00CA2606" w:rsidP="00B10AB2">
      <w:pPr>
        <w:spacing w:line="360" w:lineRule="auto"/>
        <w:jc w:val="both"/>
        <w:rPr>
          <w:rFonts w:ascii="Arial" w:hAnsi="Arial" w:cs="Arial"/>
        </w:rPr>
      </w:pPr>
    </w:p>
    <w:p w14:paraId="01489244" w14:textId="67761C33" w:rsidR="00CA2606" w:rsidRDefault="00CA2606" w:rsidP="00B10AB2">
      <w:pPr>
        <w:spacing w:line="360" w:lineRule="auto"/>
        <w:jc w:val="both"/>
        <w:rPr>
          <w:rFonts w:ascii="Arial" w:hAnsi="Arial" w:cs="Arial"/>
        </w:rPr>
      </w:pPr>
    </w:p>
    <w:p w14:paraId="74482CB4" w14:textId="5D72A542" w:rsidR="009C5F47" w:rsidRDefault="009C5F47" w:rsidP="00B10AB2">
      <w:pPr>
        <w:spacing w:line="360" w:lineRule="auto"/>
        <w:jc w:val="both"/>
        <w:rPr>
          <w:rFonts w:ascii="Arial" w:hAnsi="Arial" w:cs="Arial"/>
        </w:rPr>
      </w:pPr>
    </w:p>
    <w:p w14:paraId="123ABF27" w14:textId="77777777" w:rsidR="009C5F47" w:rsidRDefault="009C5F47" w:rsidP="00B10AB2">
      <w:pPr>
        <w:spacing w:line="360" w:lineRule="auto"/>
        <w:jc w:val="both"/>
        <w:rPr>
          <w:rFonts w:ascii="Arial" w:hAnsi="Arial" w:cs="Arial"/>
        </w:rPr>
      </w:pPr>
    </w:p>
    <w:p w14:paraId="7C1B985C" w14:textId="77777777" w:rsidR="00CA2606" w:rsidRDefault="00CA2606" w:rsidP="00B10AB2">
      <w:pPr>
        <w:spacing w:line="360" w:lineRule="auto"/>
        <w:jc w:val="both"/>
        <w:rPr>
          <w:rFonts w:ascii="Arial" w:hAnsi="Arial" w:cs="Arial"/>
        </w:rPr>
      </w:pPr>
    </w:p>
    <w:p w14:paraId="26881111" w14:textId="472B2B3D" w:rsidR="00B10AB2" w:rsidRPr="00275AD1" w:rsidRDefault="00B10AB2" w:rsidP="00B10AB2">
      <w:pPr>
        <w:spacing w:line="360" w:lineRule="auto"/>
        <w:jc w:val="both"/>
        <w:rPr>
          <w:rFonts w:ascii="Arial" w:hAnsi="Arial" w:cs="Arial"/>
        </w:rPr>
      </w:pPr>
    </w:p>
    <w:p w14:paraId="4D038C1F" w14:textId="77777777" w:rsidR="00B10AB2" w:rsidRPr="00275AD1" w:rsidRDefault="00B10AB2" w:rsidP="00B10AB2">
      <w:pPr>
        <w:spacing w:line="480" w:lineRule="auto"/>
        <w:jc w:val="both"/>
        <w:rPr>
          <w:rFonts w:ascii="Arial" w:hAnsi="Arial" w:cs="Arial"/>
        </w:rPr>
      </w:pPr>
      <w:r w:rsidRPr="00275AD1">
        <w:rPr>
          <w:rFonts w:ascii="Arial" w:hAnsi="Arial" w:cs="Arial"/>
        </w:rPr>
        <w:t xml:space="preserve">In the matter between: </w:t>
      </w:r>
    </w:p>
    <w:p w14:paraId="7395D134" w14:textId="0B8E9D6A" w:rsidR="00B10AB2" w:rsidRDefault="00B10AB2" w:rsidP="009C5F47">
      <w:pPr>
        <w:spacing w:line="360" w:lineRule="auto"/>
        <w:jc w:val="both"/>
        <w:rPr>
          <w:rFonts w:ascii="Arial" w:hAnsi="Arial" w:cs="Arial"/>
          <w:b/>
          <w:bCs/>
          <w:color w:val="000000"/>
        </w:rPr>
      </w:pPr>
      <w:r w:rsidRPr="0028662C">
        <w:rPr>
          <w:rFonts w:ascii="Arial" w:hAnsi="Arial" w:cs="Arial"/>
          <w:b/>
          <w:bCs/>
          <w:color w:val="000000"/>
        </w:rPr>
        <w:t>CHABELI MOLATOLI ATTORNEYS INCORPORATED</w:t>
      </w:r>
      <w:r w:rsidR="00AF0F76">
        <w:rPr>
          <w:rFonts w:ascii="Arial" w:hAnsi="Arial" w:cs="Arial"/>
          <w:b/>
          <w:bCs/>
          <w:color w:val="000000"/>
        </w:rPr>
        <w:tab/>
      </w:r>
      <w:r w:rsidR="00AF0F76">
        <w:rPr>
          <w:rFonts w:ascii="Arial" w:hAnsi="Arial" w:cs="Arial"/>
          <w:b/>
          <w:bCs/>
          <w:color w:val="000000"/>
        </w:rPr>
        <w:tab/>
      </w:r>
      <w:r w:rsidR="00AF0F76">
        <w:rPr>
          <w:rFonts w:ascii="Arial" w:hAnsi="Arial" w:cs="Arial"/>
          <w:b/>
          <w:bCs/>
          <w:color w:val="000000"/>
        </w:rPr>
        <w:tab/>
      </w:r>
      <w:r w:rsidRPr="0028662C">
        <w:rPr>
          <w:rFonts w:ascii="Arial" w:hAnsi="Arial" w:cs="Arial"/>
          <w:b/>
          <w:bCs/>
          <w:color w:val="000000"/>
        </w:rPr>
        <w:t>Applicant</w:t>
      </w:r>
    </w:p>
    <w:p w14:paraId="669300BA" w14:textId="77777777" w:rsidR="0028662C" w:rsidRPr="0028662C" w:rsidRDefault="0028662C" w:rsidP="009C5F47">
      <w:pPr>
        <w:spacing w:line="360" w:lineRule="auto"/>
        <w:jc w:val="both"/>
        <w:rPr>
          <w:rFonts w:ascii="Arial" w:hAnsi="Arial" w:cs="Arial"/>
          <w:b/>
          <w:bCs/>
          <w:color w:val="000000"/>
        </w:rPr>
      </w:pPr>
    </w:p>
    <w:p w14:paraId="50A8D9BE" w14:textId="308FCF11" w:rsidR="00B10AB2" w:rsidRDefault="00B10AB2" w:rsidP="009C5F47">
      <w:pPr>
        <w:spacing w:line="360" w:lineRule="auto"/>
        <w:jc w:val="both"/>
        <w:rPr>
          <w:rFonts w:ascii="Arial" w:hAnsi="Arial" w:cs="Arial"/>
          <w:b/>
          <w:bCs/>
          <w:color w:val="000000"/>
        </w:rPr>
      </w:pPr>
      <w:r w:rsidRPr="0028662C">
        <w:rPr>
          <w:rFonts w:ascii="Arial" w:hAnsi="Arial" w:cs="Arial"/>
          <w:b/>
          <w:bCs/>
          <w:color w:val="000000"/>
        </w:rPr>
        <w:t xml:space="preserve">and </w:t>
      </w:r>
    </w:p>
    <w:p w14:paraId="18077D72" w14:textId="77777777" w:rsidR="0028662C" w:rsidRPr="0028662C" w:rsidRDefault="0028662C" w:rsidP="009C5F47">
      <w:pPr>
        <w:spacing w:line="360" w:lineRule="auto"/>
        <w:jc w:val="both"/>
        <w:rPr>
          <w:rFonts w:ascii="Arial" w:hAnsi="Arial" w:cs="Arial"/>
          <w:b/>
          <w:bCs/>
          <w:color w:val="000000"/>
        </w:rPr>
      </w:pPr>
    </w:p>
    <w:p w14:paraId="485BF984" w14:textId="0EAD5459" w:rsidR="00CA2606" w:rsidRPr="00CA2606" w:rsidRDefault="00B10AB2" w:rsidP="009C5F47">
      <w:pPr>
        <w:spacing w:line="360" w:lineRule="auto"/>
        <w:jc w:val="both"/>
        <w:rPr>
          <w:rFonts w:ascii="Arial" w:hAnsi="Arial" w:cs="Arial"/>
          <w:b/>
          <w:bCs/>
          <w:color w:val="000000"/>
        </w:rPr>
      </w:pPr>
      <w:r w:rsidRPr="0028662C">
        <w:rPr>
          <w:rFonts w:ascii="Arial" w:hAnsi="Arial" w:cs="Arial"/>
          <w:b/>
          <w:bCs/>
          <w:color w:val="000000"/>
        </w:rPr>
        <w:t xml:space="preserve">POLO SUSAN PITSO (N.O.) </w:t>
      </w:r>
      <w:r w:rsidR="00CA2606">
        <w:rPr>
          <w:rFonts w:ascii="Arial" w:hAnsi="Arial" w:cs="Arial"/>
          <w:b/>
          <w:bCs/>
          <w:color w:val="000000"/>
        </w:rPr>
        <w:tab/>
      </w:r>
      <w:r w:rsidR="00CA2606">
        <w:rPr>
          <w:rFonts w:ascii="Arial" w:hAnsi="Arial" w:cs="Arial"/>
          <w:b/>
          <w:bCs/>
          <w:color w:val="000000"/>
        </w:rPr>
        <w:tab/>
      </w:r>
      <w:r w:rsidR="00CA2606">
        <w:rPr>
          <w:rFonts w:ascii="Arial" w:hAnsi="Arial" w:cs="Arial"/>
          <w:b/>
          <w:bCs/>
          <w:color w:val="000000"/>
        </w:rPr>
        <w:tab/>
      </w:r>
      <w:r w:rsidR="00CA2606">
        <w:rPr>
          <w:rFonts w:ascii="Arial" w:hAnsi="Arial" w:cs="Arial"/>
          <w:b/>
          <w:bCs/>
          <w:color w:val="000000"/>
        </w:rPr>
        <w:tab/>
      </w:r>
      <w:r w:rsidR="00CA2606">
        <w:rPr>
          <w:rFonts w:ascii="Arial" w:hAnsi="Arial" w:cs="Arial"/>
          <w:b/>
          <w:bCs/>
          <w:color w:val="000000"/>
        </w:rPr>
        <w:tab/>
        <w:t xml:space="preserve">        </w:t>
      </w:r>
      <w:r w:rsidR="00CA2606" w:rsidRPr="00CA2606">
        <w:rPr>
          <w:rFonts w:ascii="Arial" w:hAnsi="Arial" w:cs="Arial"/>
          <w:b/>
          <w:bCs/>
          <w:color w:val="000000"/>
        </w:rPr>
        <w:t>First Respondent</w:t>
      </w:r>
    </w:p>
    <w:p w14:paraId="72466EEF" w14:textId="77777777" w:rsidR="00CA2606" w:rsidRPr="009C5F47" w:rsidRDefault="00B10AB2" w:rsidP="009C5F47">
      <w:pPr>
        <w:spacing w:line="360" w:lineRule="auto"/>
        <w:jc w:val="both"/>
        <w:rPr>
          <w:rFonts w:ascii="Arial" w:hAnsi="Arial" w:cs="Arial"/>
          <w:b/>
          <w:bCs/>
          <w:color w:val="000000"/>
          <w:sz w:val="22"/>
          <w:szCs w:val="22"/>
        </w:rPr>
      </w:pPr>
      <w:r w:rsidRPr="009C5F47">
        <w:rPr>
          <w:rFonts w:ascii="Arial" w:hAnsi="Arial" w:cs="Arial"/>
          <w:b/>
          <w:bCs/>
          <w:color w:val="000000"/>
          <w:sz w:val="22"/>
          <w:szCs w:val="22"/>
        </w:rPr>
        <w:t xml:space="preserve">(IN HER CAPACITY AS EXECUTRIX </w:t>
      </w:r>
    </w:p>
    <w:p w14:paraId="12CE5ABD" w14:textId="1C9182D6" w:rsidR="004E4347" w:rsidRPr="009C5F47" w:rsidRDefault="00B10AB2" w:rsidP="009C5F47">
      <w:pPr>
        <w:spacing w:line="360" w:lineRule="auto"/>
        <w:jc w:val="both"/>
        <w:rPr>
          <w:rFonts w:ascii="Arial" w:hAnsi="Arial" w:cs="Arial"/>
          <w:b/>
          <w:bCs/>
          <w:color w:val="000000"/>
          <w:sz w:val="22"/>
          <w:szCs w:val="22"/>
        </w:rPr>
      </w:pPr>
      <w:r w:rsidRPr="009C5F47">
        <w:rPr>
          <w:rFonts w:ascii="Arial" w:hAnsi="Arial" w:cs="Arial"/>
          <w:b/>
          <w:bCs/>
          <w:color w:val="000000"/>
          <w:sz w:val="22"/>
          <w:szCs w:val="22"/>
        </w:rPr>
        <w:t xml:space="preserve">OF LATE LIKANO JOHN PITSO) </w:t>
      </w:r>
      <w:r w:rsidR="004E4347" w:rsidRPr="009C5F47">
        <w:rPr>
          <w:rFonts w:ascii="Arial" w:hAnsi="Arial" w:cs="Arial"/>
          <w:b/>
          <w:bCs/>
          <w:color w:val="000000"/>
          <w:sz w:val="22"/>
          <w:szCs w:val="22"/>
        </w:rPr>
        <w:t xml:space="preserve"> </w:t>
      </w:r>
    </w:p>
    <w:p w14:paraId="1555145A" w14:textId="77777777" w:rsidR="00CA2606" w:rsidRPr="0028662C" w:rsidRDefault="00CA2606" w:rsidP="009C5F47">
      <w:pPr>
        <w:spacing w:line="360" w:lineRule="auto"/>
        <w:jc w:val="both"/>
        <w:rPr>
          <w:rFonts w:ascii="Arial" w:hAnsi="Arial" w:cs="Arial"/>
          <w:b/>
          <w:bCs/>
          <w:color w:val="000000"/>
        </w:rPr>
      </w:pPr>
    </w:p>
    <w:p w14:paraId="0E3FAF4F" w14:textId="6DD6C25A" w:rsidR="00B10AB2" w:rsidRPr="0028662C" w:rsidRDefault="00B10AB2" w:rsidP="009C5F47">
      <w:pPr>
        <w:tabs>
          <w:tab w:val="left" w:pos="6663"/>
        </w:tabs>
        <w:spacing w:line="360" w:lineRule="auto"/>
        <w:jc w:val="both"/>
        <w:rPr>
          <w:rFonts w:ascii="Arial" w:hAnsi="Arial" w:cs="Arial"/>
          <w:b/>
          <w:bCs/>
          <w:color w:val="000000"/>
        </w:rPr>
      </w:pPr>
      <w:r w:rsidRPr="0028662C">
        <w:rPr>
          <w:rFonts w:ascii="Arial" w:hAnsi="Arial" w:cs="Arial"/>
          <w:b/>
          <w:bCs/>
          <w:color w:val="000000"/>
        </w:rPr>
        <w:t>POLO SUSAN PITSO</w:t>
      </w:r>
      <w:r w:rsidR="00AF0F76">
        <w:rPr>
          <w:rFonts w:ascii="Arial" w:hAnsi="Arial" w:cs="Arial"/>
          <w:b/>
          <w:bCs/>
          <w:color w:val="000000"/>
        </w:rPr>
        <w:tab/>
      </w:r>
      <w:r w:rsidRPr="0028662C">
        <w:rPr>
          <w:rFonts w:ascii="Arial" w:hAnsi="Arial" w:cs="Arial"/>
          <w:b/>
          <w:bCs/>
          <w:color w:val="000000"/>
        </w:rPr>
        <w:t>Second Respondent</w:t>
      </w:r>
    </w:p>
    <w:p w14:paraId="5EAFA1DE" w14:textId="43DEA69B" w:rsidR="00B10AB2" w:rsidRPr="0028662C" w:rsidRDefault="00B10AB2" w:rsidP="009C5F47">
      <w:pPr>
        <w:tabs>
          <w:tab w:val="left" w:pos="6946"/>
        </w:tabs>
        <w:spacing w:line="360" w:lineRule="auto"/>
        <w:jc w:val="both"/>
        <w:rPr>
          <w:rFonts w:ascii="Arial" w:hAnsi="Arial" w:cs="Arial"/>
          <w:b/>
          <w:bCs/>
          <w:color w:val="000000"/>
        </w:rPr>
      </w:pPr>
      <w:r w:rsidRPr="0028662C">
        <w:rPr>
          <w:rFonts w:ascii="Arial" w:hAnsi="Arial" w:cs="Arial"/>
          <w:b/>
          <w:bCs/>
          <w:color w:val="000000"/>
        </w:rPr>
        <w:t>LIPALESA PITSO</w:t>
      </w:r>
      <w:r w:rsidR="00AF0F76">
        <w:rPr>
          <w:rFonts w:ascii="Arial" w:hAnsi="Arial" w:cs="Arial"/>
          <w:b/>
          <w:bCs/>
          <w:color w:val="000000"/>
        </w:rPr>
        <w:tab/>
      </w:r>
      <w:r w:rsidRPr="0028662C">
        <w:rPr>
          <w:rFonts w:ascii="Arial" w:hAnsi="Arial" w:cs="Arial"/>
          <w:b/>
          <w:bCs/>
          <w:color w:val="000000"/>
        </w:rPr>
        <w:t>Third Respondent</w:t>
      </w:r>
    </w:p>
    <w:p w14:paraId="77225B9C" w14:textId="77E0B104" w:rsidR="004E4347" w:rsidRPr="0028662C" w:rsidRDefault="00B10AB2" w:rsidP="009C5F47">
      <w:pPr>
        <w:tabs>
          <w:tab w:val="left" w:pos="6804"/>
        </w:tabs>
        <w:spacing w:line="360" w:lineRule="auto"/>
        <w:jc w:val="both"/>
        <w:rPr>
          <w:rFonts w:ascii="Arial" w:hAnsi="Arial" w:cs="Arial"/>
          <w:b/>
          <w:bCs/>
          <w:color w:val="000000"/>
        </w:rPr>
      </w:pPr>
      <w:r w:rsidRPr="0028662C">
        <w:rPr>
          <w:rFonts w:ascii="Arial" w:hAnsi="Arial" w:cs="Arial"/>
          <w:b/>
          <w:bCs/>
          <w:color w:val="000000"/>
        </w:rPr>
        <w:t>TLOTLISO PITSO</w:t>
      </w:r>
      <w:r w:rsidR="00AF0F76">
        <w:rPr>
          <w:rFonts w:ascii="Arial" w:hAnsi="Arial" w:cs="Arial"/>
          <w:b/>
          <w:bCs/>
          <w:color w:val="000000"/>
        </w:rPr>
        <w:tab/>
      </w:r>
      <w:r w:rsidRPr="0028662C">
        <w:rPr>
          <w:rFonts w:ascii="Arial" w:hAnsi="Arial" w:cs="Arial"/>
          <w:b/>
          <w:bCs/>
          <w:color w:val="000000"/>
        </w:rPr>
        <w:t>Fourth Respondent</w:t>
      </w:r>
    </w:p>
    <w:p w14:paraId="26EDD73B" w14:textId="26FC410B" w:rsidR="004E4347" w:rsidRPr="0028662C" w:rsidRDefault="00B10AB2" w:rsidP="009C5F47">
      <w:pPr>
        <w:tabs>
          <w:tab w:val="left" w:pos="6946"/>
          <w:tab w:val="left" w:pos="7088"/>
        </w:tabs>
        <w:spacing w:line="360" w:lineRule="auto"/>
        <w:jc w:val="both"/>
        <w:rPr>
          <w:rFonts w:ascii="Arial" w:hAnsi="Arial" w:cs="Arial"/>
          <w:b/>
          <w:bCs/>
          <w:color w:val="000000"/>
        </w:rPr>
      </w:pPr>
      <w:r w:rsidRPr="0028662C">
        <w:rPr>
          <w:rFonts w:ascii="Arial" w:hAnsi="Arial" w:cs="Arial"/>
          <w:b/>
          <w:bCs/>
          <w:color w:val="000000"/>
        </w:rPr>
        <w:t>MASTER OF THE HIGH COURT (PRETORIA)</w:t>
      </w:r>
      <w:r w:rsidR="00AF0F76">
        <w:rPr>
          <w:rFonts w:ascii="Arial" w:hAnsi="Arial" w:cs="Arial"/>
          <w:b/>
          <w:bCs/>
          <w:color w:val="000000"/>
        </w:rPr>
        <w:tab/>
      </w:r>
      <w:r w:rsidR="00CA2606">
        <w:rPr>
          <w:rFonts w:ascii="Arial" w:hAnsi="Arial" w:cs="Arial"/>
          <w:b/>
          <w:bCs/>
          <w:color w:val="000000"/>
        </w:rPr>
        <w:t xml:space="preserve"> </w:t>
      </w:r>
      <w:r w:rsidRPr="0028662C">
        <w:rPr>
          <w:rFonts w:ascii="Arial" w:hAnsi="Arial" w:cs="Arial"/>
          <w:b/>
          <w:bCs/>
          <w:color w:val="000000"/>
        </w:rPr>
        <w:t>Fifth Respondent</w:t>
      </w:r>
    </w:p>
    <w:p w14:paraId="7939E3BE" w14:textId="59271D54" w:rsidR="00B10AB2" w:rsidRDefault="004E4347" w:rsidP="009C5F47">
      <w:pPr>
        <w:tabs>
          <w:tab w:val="left" w:pos="6946"/>
        </w:tabs>
        <w:spacing w:line="360" w:lineRule="auto"/>
        <w:jc w:val="both"/>
        <w:rPr>
          <w:rFonts w:ascii="Arial" w:hAnsi="Arial" w:cs="Arial"/>
          <w:b/>
          <w:bCs/>
          <w:color w:val="000000"/>
        </w:rPr>
      </w:pPr>
      <w:r w:rsidRPr="0028662C">
        <w:rPr>
          <w:rFonts w:ascii="Arial" w:hAnsi="Arial" w:cs="Arial"/>
          <w:b/>
          <w:bCs/>
          <w:color w:val="000000"/>
        </w:rPr>
        <w:t>S</w:t>
      </w:r>
      <w:r w:rsidR="00B10AB2" w:rsidRPr="0028662C">
        <w:rPr>
          <w:rFonts w:ascii="Arial" w:hAnsi="Arial" w:cs="Arial"/>
          <w:b/>
          <w:bCs/>
          <w:color w:val="000000"/>
        </w:rPr>
        <w:t>ELEKA ATTORNEYS</w:t>
      </w:r>
      <w:r w:rsidR="00247624">
        <w:rPr>
          <w:rFonts w:ascii="Arial" w:hAnsi="Arial" w:cs="Arial"/>
          <w:b/>
          <w:bCs/>
          <w:color w:val="000000"/>
        </w:rPr>
        <w:tab/>
      </w:r>
      <w:r w:rsidR="00B10AB2" w:rsidRPr="0028662C">
        <w:rPr>
          <w:rFonts w:ascii="Arial" w:hAnsi="Arial" w:cs="Arial"/>
          <w:b/>
          <w:bCs/>
          <w:color w:val="000000"/>
        </w:rPr>
        <w:t>Sixth Responden</w:t>
      </w:r>
      <w:r w:rsidRPr="0028662C">
        <w:rPr>
          <w:rFonts w:ascii="Arial" w:hAnsi="Arial" w:cs="Arial"/>
          <w:b/>
          <w:bCs/>
          <w:color w:val="000000"/>
        </w:rPr>
        <w:t>t</w:t>
      </w:r>
    </w:p>
    <w:p w14:paraId="4C9CF90E" w14:textId="77777777" w:rsidR="00CA2606" w:rsidRPr="0028662C" w:rsidRDefault="00CA2606" w:rsidP="009C5F47">
      <w:pPr>
        <w:tabs>
          <w:tab w:val="left" w:pos="6946"/>
        </w:tabs>
        <w:spacing w:line="360" w:lineRule="auto"/>
        <w:jc w:val="both"/>
        <w:rPr>
          <w:rFonts w:ascii="Arial" w:hAnsi="Arial" w:cs="Arial"/>
          <w:b/>
          <w:bCs/>
        </w:rPr>
      </w:pPr>
    </w:p>
    <w:p w14:paraId="3857048A" w14:textId="77777777" w:rsidR="00B10AB2" w:rsidRPr="00275AD1" w:rsidRDefault="00B10AB2" w:rsidP="00B10AB2">
      <w:pPr>
        <w:pBdr>
          <w:top w:val="single" w:sz="12" w:space="1" w:color="auto"/>
          <w:bottom w:val="single" w:sz="12" w:space="1" w:color="auto"/>
        </w:pBdr>
        <w:spacing w:line="360" w:lineRule="auto"/>
        <w:contextualSpacing/>
        <w:jc w:val="both"/>
        <w:rPr>
          <w:rFonts w:ascii="Arial" w:hAnsi="Arial" w:cs="Arial"/>
          <w:b/>
        </w:rPr>
      </w:pPr>
    </w:p>
    <w:p w14:paraId="7D5601F6" w14:textId="77777777" w:rsidR="00B10AB2" w:rsidRPr="00275AD1" w:rsidRDefault="00B10AB2" w:rsidP="00B10AB2">
      <w:pPr>
        <w:pBdr>
          <w:top w:val="single" w:sz="12" w:space="1" w:color="auto"/>
          <w:bottom w:val="single" w:sz="12" w:space="1" w:color="auto"/>
        </w:pBdr>
        <w:spacing w:line="360" w:lineRule="auto"/>
        <w:contextualSpacing/>
        <w:jc w:val="center"/>
        <w:rPr>
          <w:rFonts w:ascii="Arial" w:hAnsi="Arial" w:cs="Arial"/>
          <w:b/>
        </w:rPr>
      </w:pPr>
      <w:r w:rsidRPr="00275AD1">
        <w:rPr>
          <w:rFonts w:ascii="Arial" w:hAnsi="Arial" w:cs="Arial"/>
          <w:b/>
        </w:rPr>
        <w:t>JUDGEMENT</w:t>
      </w:r>
    </w:p>
    <w:p w14:paraId="679646C8" w14:textId="77777777" w:rsidR="00B10AB2" w:rsidRPr="00275AD1" w:rsidRDefault="00B10AB2" w:rsidP="00B10AB2">
      <w:pPr>
        <w:spacing w:line="360" w:lineRule="auto"/>
        <w:jc w:val="both"/>
        <w:rPr>
          <w:rFonts w:ascii="Arial" w:hAnsi="Arial" w:cs="Arial"/>
          <w:b/>
        </w:rPr>
      </w:pPr>
      <w:r w:rsidRPr="00275AD1">
        <w:rPr>
          <w:rFonts w:ascii="Arial" w:hAnsi="Arial" w:cs="Arial"/>
          <w:b/>
        </w:rPr>
        <w:t xml:space="preserve">NDLOKOVANE AJ </w:t>
      </w:r>
    </w:p>
    <w:p w14:paraId="0B264FC9" w14:textId="77777777" w:rsidR="00B10AB2" w:rsidRPr="00275AD1" w:rsidRDefault="00B10AB2" w:rsidP="00B10AB2">
      <w:pPr>
        <w:pStyle w:val="NormalWeb"/>
        <w:spacing w:before="0" w:beforeAutospacing="0" w:after="0" w:afterAutospacing="0" w:line="360" w:lineRule="auto"/>
        <w:jc w:val="both"/>
        <w:rPr>
          <w:rFonts w:ascii="Arial" w:hAnsi="Arial" w:cs="Arial"/>
          <w:b/>
          <w:bCs/>
          <w:color w:val="242121"/>
          <w:u w:val="single"/>
          <w:lang w:val="en-GB"/>
        </w:rPr>
      </w:pPr>
    </w:p>
    <w:p w14:paraId="08876D41" w14:textId="77777777" w:rsidR="0028662C" w:rsidRDefault="0028662C" w:rsidP="00B10AB2">
      <w:pPr>
        <w:tabs>
          <w:tab w:val="left" w:pos="6237"/>
          <w:tab w:val="left" w:pos="6521"/>
          <w:tab w:val="left" w:pos="6946"/>
        </w:tabs>
        <w:spacing w:line="480" w:lineRule="auto"/>
        <w:jc w:val="both"/>
        <w:rPr>
          <w:rFonts w:ascii="Arial" w:hAnsi="Arial" w:cs="Arial"/>
          <w:b/>
        </w:rPr>
      </w:pPr>
    </w:p>
    <w:p w14:paraId="61FE9128" w14:textId="77777777" w:rsidR="00A341EE" w:rsidRDefault="00A341EE" w:rsidP="00247624">
      <w:pPr>
        <w:tabs>
          <w:tab w:val="left" w:pos="6237"/>
          <w:tab w:val="left" w:pos="6521"/>
          <w:tab w:val="left" w:pos="6946"/>
        </w:tabs>
        <w:spacing w:line="480" w:lineRule="auto"/>
        <w:jc w:val="both"/>
        <w:rPr>
          <w:rFonts w:ascii="Arial" w:hAnsi="Arial" w:cs="Arial"/>
          <w:b/>
          <w:u w:val="single"/>
        </w:rPr>
      </w:pPr>
    </w:p>
    <w:p w14:paraId="4E585549" w14:textId="4E770E22" w:rsidR="00B10AB2" w:rsidRDefault="00B10AB2" w:rsidP="00247624">
      <w:pPr>
        <w:tabs>
          <w:tab w:val="left" w:pos="6237"/>
          <w:tab w:val="left" w:pos="6521"/>
          <w:tab w:val="left" w:pos="6946"/>
        </w:tabs>
        <w:spacing w:line="480" w:lineRule="auto"/>
        <w:jc w:val="both"/>
        <w:rPr>
          <w:rFonts w:ascii="Arial" w:hAnsi="Arial" w:cs="Arial"/>
          <w:b/>
          <w:u w:val="single"/>
        </w:rPr>
      </w:pPr>
      <w:r w:rsidRPr="0028662C">
        <w:rPr>
          <w:rFonts w:ascii="Arial" w:hAnsi="Arial" w:cs="Arial"/>
          <w:b/>
          <w:u w:val="single"/>
        </w:rPr>
        <w:lastRenderedPageBreak/>
        <w:t>INTRODUCTION</w:t>
      </w:r>
    </w:p>
    <w:p w14:paraId="3C5BB0F7" w14:textId="77777777" w:rsidR="00247624" w:rsidRPr="00247624" w:rsidRDefault="00247624" w:rsidP="00247624">
      <w:pPr>
        <w:tabs>
          <w:tab w:val="left" w:pos="6237"/>
          <w:tab w:val="left" w:pos="6521"/>
          <w:tab w:val="left" w:pos="6946"/>
        </w:tabs>
        <w:spacing w:line="480" w:lineRule="auto"/>
        <w:jc w:val="both"/>
        <w:rPr>
          <w:rFonts w:ascii="Arial" w:hAnsi="Arial" w:cs="Arial"/>
          <w:b/>
          <w:u w:val="single"/>
        </w:rPr>
      </w:pPr>
    </w:p>
    <w:p w14:paraId="725E092C" w14:textId="03EB9FE3" w:rsidR="000A3020" w:rsidRPr="00247624" w:rsidRDefault="00B10AB2" w:rsidP="00247624">
      <w:pPr>
        <w:spacing w:line="480" w:lineRule="auto"/>
        <w:jc w:val="both"/>
        <w:rPr>
          <w:rFonts w:ascii="Arial" w:hAnsi="Arial" w:cs="Arial"/>
        </w:rPr>
      </w:pPr>
      <w:r w:rsidRPr="00247624">
        <w:rPr>
          <w:rFonts w:ascii="Arial" w:hAnsi="Arial" w:cs="Arial"/>
        </w:rPr>
        <w:t xml:space="preserve">[1.] </w:t>
      </w:r>
      <w:r w:rsidR="004E4347" w:rsidRPr="00247624">
        <w:rPr>
          <w:rFonts w:ascii="Arial" w:hAnsi="Arial" w:cs="Arial"/>
          <w:color w:val="000000"/>
        </w:rPr>
        <w:t xml:space="preserve">This is an opposed application whereby the </w:t>
      </w:r>
      <w:r w:rsidR="00FA156F">
        <w:rPr>
          <w:rFonts w:ascii="Arial" w:hAnsi="Arial" w:cs="Arial"/>
          <w:color w:val="000000"/>
        </w:rPr>
        <w:t>a</w:t>
      </w:r>
      <w:r w:rsidR="004E4347" w:rsidRPr="00247624">
        <w:rPr>
          <w:rFonts w:ascii="Arial" w:hAnsi="Arial" w:cs="Arial"/>
          <w:color w:val="000000"/>
        </w:rPr>
        <w:t xml:space="preserve">pplicant seeks </w:t>
      </w:r>
      <w:r w:rsidR="000A3020" w:rsidRPr="00247624">
        <w:rPr>
          <w:rFonts w:ascii="Arial" w:hAnsi="Arial" w:cs="Arial"/>
          <w:color w:val="000000"/>
        </w:rPr>
        <w:t xml:space="preserve">order for </w:t>
      </w:r>
      <w:r w:rsidR="004E4347" w:rsidRPr="00247624">
        <w:rPr>
          <w:rFonts w:ascii="Arial" w:hAnsi="Arial" w:cs="Arial"/>
          <w:color w:val="000000"/>
        </w:rPr>
        <w:t xml:space="preserve">the removal of the Executrix of the Deceased estate of Mr </w:t>
      </w:r>
      <w:proofErr w:type="spellStart"/>
      <w:r w:rsidR="004E4347" w:rsidRPr="00247624">
        <w:rPr>
          <w:rFonts w:ascii="Arial" w:hAnsi="Arial" w:cs="Arial"/>
          <w:color w:val="000000"/>
        </w:rPr>
        <w:t>Likano</w:t>
      </w:r>
      <w:proofErr w:type="spellEnd"/>
      <w:r w:rsidR="004E4347" w:rsidRPr="00247624">
        <w:rPr>
          <w:rFonts w:ascii="Arial" w:hAnsi="Arial" w:cs="Arial"/>
          <w:color w:val="000000"/>
        </w:rPr>
        <w:t xml:space="preserve"> John </w:t>
      </w:r>
      <w:proofErr w:type="spellStart"/>
      <w:r w:rsidR="004E4347" w:rsidRPr="00247624">
        <w:rPr>
          <w:rFonts w:ascii="Arial" w:hAnsi="Arial" w:cs="Arial"/>
          <w:color w:val="000000"/>
        </w:rPr>
        <w:t>Pitso</w:t>
      </w:r>
      <w:proofErr w:type="spellEnd"/>
      <w:r w:rsidR="004E4347" w:rsidRPr="00247624">
        <w:rPr>
          <w:rFonts w:ascii="Arial" w:hAnsi="Arial" w:cs="Arial"/>
          <w:color w:val="000000"/>
        </w:rPr>
        <w:t xml:space="preserve"> in terms of Section 54(1)(a)(ii)(iii)(v) of the Administration of Estate Act 66 of 1965, and </w:t>
      </w:r>
      <w:r w:rsidR="000A3020" w:rsidRPr="00247624">
        <w:rPr>
          <w:rFonts w:ascii="Arial" w:hAnsi="Arial" w:cs="Arial"/>
          <w:color w:val="000000"/>
        </w:rPr>
        <w:t>an order for a interdictory and declaratory relief launched by the applicant to have the first respondent's decision made on 28 April 2022 to terminate a mandate of agency previously made and entered into between the parties on 18 November 2021, be declared invalid</w:t>
      </w:r>
    </w:p>
    <w:p w14:paraId="2DCC9F72" w14:textId="495EBF6E" w:rsidR="00B10AB2" w:rsidRPr="00247624" w:rsidRDefault="00B10AB2" w:rsidP="00247624">
      <w:pPr>
        <w:pStyle w:val="NormalWeb"/>
        <w:spacing w:before="0" w:beforeAutospacing="0" w:after="0" w:afterAutospacing="0" w:line="480" w:lineRule="auto"/>
        <w:jc w:val="both"/>
        <w:rPr>
          <w:rFonts w:ascii="Arial" w:hAnsi="Arial" w:cs="Arial"/>
          <w:color w:val="242121"/>
        </w:rPr>
      </w:pPr>
    </w:p>
    <w:p w14:paraId="3AEEB2EF" w14:textId="78D2E364" w:rsidR="0022105C" w:rsidRPr="00247624" w:rsidRDefault="00B10AB2" w:rsidP="00247624">
      <w:pPr>
        <w:spacing w:line="480" w:lineRule="auto"/>
        <w:jc w:val="both"/>
        <w:rPr>
          <w:rFonts w:ascii="Arial" w:hAnsi="Arial" w:cs="Arial"/>
          <w:color w:val="000000"/>
        </w:rPr>
      </w:pPr>
      <w:r w:rsidRPr="00247624">
        <w:rPr>
          <w:rFonts w:ascii="Arial" w:hAnsi="Arial" w:cs="Arial"/>
          <w:color w:val="242121"/>
        </w:rPr>
        <w:t xml:space="preserve">[2.] </w:t>
      </w:r>
      <w:r w:rsidR="0022105C" w:rsidRPr="00247624">
        <w:rPr>
          <w:rFonts w:ascii="Arial" w:hAnsi="Arial" w:cs="Arial"/>
          <w:color w:val="242121"/>
        </w:rPr>
        <w:t xml:space="preserve">The relief sought in the present case is </w:t>
      </w:r>
      <w:r w:rsidR="0022105C" w:rsidRPr="00247624">
        <w:rPr>
          <w:rFonts w:ascii="Arial" w:hAnsi="Arial" w:cs="Arial"/>
          <w:color w:val="000000"/>
        </w:rPr>
        <w:t>t</w:t>
      </w:r>
      <w:r w:rsidR="004E4347" w:rsidRPr="00247624">
        <w:rPr>
          <w:rFonts w:ascii="Arial" w:hAnsi="Arial" w:cs="Arial"/>
          <w:color w:val="000000"/>
        </w:rPr>
        <w:t xml:space="preserve">hat the termination of </w:t>
      </w:r>
      <w:r w:rsidR="00FA156F">
        <w:rPr>
          <w:rFonts w:ascii="Arial" w:hAnsi="Arial" w:cs="Arial"/>
          <w:color w:val="000000"/>
        </w:rPr>
        <w:t>a</w:t>
      </w:r>
      <w:r w:rsidR="004E4347" w:rsidRPr="00247624">
        <w:rPr>
          <w:rFonts w:ascii="Arial" w:hAnsi="Arial" w:cs="Arial"/>
          <w:color w:val="000000"/>
        </w:rPr>
        <w:t xml:space="preserve">pplicant's mandate by the </w:t>
      </w:r>
      <w:r w:rsidR="00FA156F">
        <w:rPr>
          <w:rFonts w:ascii="Arial" w:hAnsi="Arial" w:cs="Arial"/>
          <w:color w:val="000000"/>
        </w:rPr>
        <w:t>s</w:t>
      </w:r>
      <w:r w:rsidR="004E4347" w:rsidRPr="00247624">
        <w:rPr>
          <w:rFonts w:ascii="Arial" w:hAnsi="Arial" w:cs="Arial"/>
          <w:color w:val="000000"/>
        </w:rPr>
        <w:t xml:space="preserve">econd and </w:t>
      </w:r>
      <w:r w:rsidR="00FA156F">
        <w:rPr>
          <w:rFonts w:ascii="Arial" w:hAnsi="Arial" w:cs="Arial"/>
          <w:color w:val="000000"/>
        </w:rPr>
        <w:t>s</w:t>
      </w:r>
      <w:r w:rsidR="004E4347" w:rsidRPr="00247624">
        <w:rPr>
          <w:rFonts w:ascii="Arial" w:hAnsi="Arial" w:cs="Arial"/>
          <w:color w:val="000000"/>
        </w:rPr>
        <w:t xml:space="preserve">ixth </w:t>
      </w:r>
      <w:r w:rsidR="00FA156F">
        <w:rPr>
          <w:rFonts w:ascii="Arial" w:hAnsi="Arial" w:cs="Arial"/>
          <w:color w:val="000000"/>
        </w:rPr>
        <w:t>r</w:t>
      </w:r>
      <w:r w:rsidR="004E4347" w:rsidRPr="00247624">
        <w:rPr>
          <w:rFonts w:ascii="Arial" w:hAnsi="Arial" w:cs="Arial"/>
          <w:color w:val="000000"/>
        </w:rPr>
        <w:t xml:space="preserve">espondents is declared invalid. That the </w:t>
      </w:r>
      <w:r w:rsidR="00FA156F">
        <w:rPr>
          <w:rFonts w:ascii="Arial" w:hAnsi="Arial" w:cs="Arial"/>
          <w:color w:val="000000"/>
        </w:rPr>
        <w:t>f</w:t>
      </w:r>
      <w:r w:rsidR="004E4347" w:rsidRPr="00247624">
        <w:rPr>
          <w:rFonts w:ascii="Arial" w:hAnsi="Arial" w:cs="Arial"/>
          <w:color w:val="000000"/>
        </w:rPr>
        <w:t xml:space="preserve">ifth </w:t>
      </w:r>
      <w:r w:rsidR="00FA156F">
        <w:rPr>
          <w:rFonts w:ascii="Arial" w:hAnsi="Arial" w:cs="Arial"/>
          <w:color w:val="000000"/>
        </w:rPr>
        <w:t>r</w:t>
      </w:r>
      <w:r w:rsidR="004E4347" w:rsidRPr="00247624">
        <w:rPr>
          <w:rFonts w:ascii="Arial" w:hAnsi="Arial" w:cs="Arial"/>
          <w:color w:val="000000"/>
        </w:rPr>
        <w:t xml:space="preserve">espondent be ordered not to recognize the purported termination and appointment of </w:t>
      </w:r>
      <w:proofErr w:type="spellStart"/>
      <w:r w:rsidR="004E4347" w:rsidRPr="00247624">
        <w:rPr>
          <w:rFonts w:ascii="Arial" w:hAnsi="Arial" w:cs="Arial"/>
          <w:color w:val="000000"/>
        </w:rPr>
        <w:t>Seleka</w:t>
      </w:r>
      <w:proofErr w:type="spellEnd"/>
      <w:r w:rsidR="004E4347" w:rsidRPr="00247624">
        <w:rPr>
          <w:rFonts w:ascii="Arial" w:hAnsi="Arial" w:cs="Arial"/>
          <w:color w:val="000000"/>
        </w:rPr>
        <w:t xml:space="preserve"> Attorneys as agents of </w:t>
      </w:r>
      <w:r w:rsidR="00FA156F">
        <w:rPr>
          <w:rFonts w:ascii="Arial" w:hAnsi="Arial" w:cs="Arial"/>
          <w:color w:val="000000"/>
        </w:rPr>
        <w:t>f</w:t>
      </w:r>
      <w:r w:rsidR="004E4347" w:rsidRPr="00247624">
        <w:rPr>
          <w:rFonts w:ascii="Arial" w:hAnsi="Arial" w:cs="Arial"/>
          <w:color w:val="000000"/>
        </w:rPr>
        <w:t xml:space="preserve">irst </w:t>
      </w:r>
      <w:r w:rsidR="00FA156F">
        <w:rPr>
          <w:rFonts w:ascii="Arial" w:hAnsi="Arial" w:cs="Arial"/>
          <w:color w:val="000000"/>
        </w:rPr>
        <w:t>r</w:t>
      </w:r>
      <w:r w:rsidR="004E4347" w:rsidRPr="00247624">
        <w:rPr>
          <w:rFonts w:ascii="Arial" w:hAnsi="Arial" w:cs="Arial"/>
          <w:color w:val="000000"/>
        </w:rPr>
        <w:t xml:space="preserve">espondent. </w:t>
      </w:r>
    </w:p>
    <w:p w14:paraId="181A7BD6" w14:textId="77777777" w:rsidR="00247624" w:rsidRPr="00247624" w:rsidRDefault="00247624" w:rsidP="00247624">
      <w:pPr>
        <w:spacing w:line="480" w:lineRule="auto"/>
        <w:jc w:val="both"/>
        <w:rPr>
          <w:rFonts w:ascii="Arial" w:hAnsi="Arial" w:cs="Arial"/>
          <w:color w:val="000000"/>
        </w:rPr>
      </w:pPr>
    </w:p>
    <w:p w14:paraId="5705A5E8" w14:textId="6736821A" w:rsidR="0022105C" w:rsidRPr="00247624" w:rsidRDefault="0022105C" w:rsidP="009C5F47">
      <w:pPr>
        <w:spacing w:line="480" w:lineRule="auto"/>
        <w:jc w:val="both"/>
        <w:rPr>
          <w:rFonts w:ascii="Arial" w:hAnsi="Arial" w:cs="Arial"/>
          <w:color w:val="000000"/>
        </w:rPr>
      </w:pPr>
      <w:r w:rsidRPr="00247624">
        <w:rPr>
          <w:rFonts w:ascii="Arial" w:hAnsi="Arial" w:cs="Arial"/>
          <w:color w:val="000000"/>
        </w:rPr>
        <w:t xml:space="preserve">2.1 </w:t>
      </w:r>
      <w:r w:rsidR="004E4347" w:rsidRPr="00247624">
        <w:rPr>
          <w:rFonts w:ascii="Arial" w:hAnsi="Arial" w:cs="Arial"/>
          <w:color w:val="000000"/>
        </w:rPr>
        <w:t xml:space="preserve">That the </w:t>
      </w:r>
      <w:r w:rsidR="00FA156F">
        <w:rPr>
          <w:rFonts w:ascii="Arial" w:hAnsi="Arial" w:cs="Arial"/>
          <w:color w:val="000000"/>
        </w:rPr>
        <w:t>f</w:t>
      </w:r>
      <w:r w:rsidR="004E4347" w:rsidRPr="00247624">
        <w:rPr>
          <w:rFonts w:ascii="Arial" w:hAnsi="Arial" w:cs="Arial"/>
          <w:color w:val="000000"/>
        </w:rPr>
        <w:t xml:space="preserve">irst </w:t>
      </w:r>
      <w:r w:rsidR="00FA156F">
        <w:rPr>
          <w:rFonts w:ascii="Arial" w:hAnsi="Arial" w:cs="Arial"/>
          <w:color w:val="000000"/>
        </w:rPr>
        <w:t>r</w:t>
      </w:r>
      <w:r w:rsidR="004E4347" w:rsidRPr="00247624">
        <w:rPr>
          <w:rFonts w:ascii="Arial" w:hAnsi="Arial" w:cs="Arial"/>
          <w:color w:val="000000"/>
        </w:rPr>
        <w:t xml:space="preserve">espondent be removed as Executrix of </w:t>
      </w:r>
      <w:proofErr w:type="spellStart"/>
      <w:r w:rsidR="004E4347" w:rsidRPr="00247624">
        <w:rPr>
          <w:rFonts w:ascii="Arial" w:hAnsi="Arial" w:cs="Arial"/>
          <w:color w:val="000000"/>
        </w:rPr>
        <w:t>Likano</w:t>
      </w:r>
      <w:proofErr w:type="spellEnd"/>
      <w:r w:rsidR="004E4347" w:rsidRPr="00247624">
        <w:rPr>
          <w:rFonts w:ascii="Arial" w:hAnsi="Arial" w:cs="Arial"/>
          <w:color w:val="000000"/>
        </w:rPr>
        <w:t xml:space="preserve"> John </w:t>
      </w:r>
      <w:proofErr w:type="spellStart"/>
      <w:r w:rsidR="004E4347" w:rsidRPr="00247624">
        <w:rPr>
          <w:rFonts w:ascii="Arial" w:hAnsi="Arial" w:cs="Arial"/>
          <w:color w:val="000000"/>
        </w:rPr>
        <w:t>Pitso's</w:t>
      </w:r>
      <w:proofErr w:type="spellEnd"/>
      <w:r w:rsidR="004E4347" w:rsidRPr="00247624">
        <w:rPr>
          <w:rFonts w:ascii="Arial" w:hAnsi="Arial" w:cs="Arial"/>
          <w:color w:val="000000"/>
        </w:rPr>
        <w:t xml:space="preserve"> estate in terms of Section 54(1)(a)(ii)(iii)(v) of the Administration of Estate Act 66 of 1965. </w:t>
      </w:r>
    </w:p>
    <w:p w14:paraId="4B0D8CDE" w14:textId="77777777" w:rsidR="00247624" w:rsidRPr="00247624" w:rsidRDefault="00247624" w:rsidP="009C5F47">
      <w:pPr>
        <w:spacing w:line="480" w:lineRule="auto"/>
        <w:jc w:val="both"/>
        <w:rPr>
          <w:rFonts w:ascii="Arial" w:hAnsi="Arial" w:cs="Arial"/>
          <w:color w:val="000000"/>
        </w:rPr>
      </w:pPr>
    </w:p>
    <w:p w14:paraId="191A7AEA" w14:textId="002DE590" w:rsidR="0022105C" w:rsidRPr="00247624" w:rsidRDefault="0022105C" w:rsidP="009C5F47">
      <w:pPr>
        <w:spacing w:line="480" w:lineRule="auto"/>
        <w:jc w:val="both"/>
        <w:rPr>
          <w:rFonts w:ascii="Arial" w:hAnsi="Arial" w:cs="Arial"/>
          <w:color w:val="000000"/>
        </w:rPr>
      </w:pPr>
      <w:r w:rsidRPr="00247624">
        <w:rPr>
          <w:rFonts w:ascii="Arial" w:hAnsi="Arial" w:cs="Arial"/>
          <w:color w:val="000000"/>
        </w:rPr>
        <w:t xml:space="preserve">2.2 </w:t>
      </w:r>
      <w:r w:rsidR="004E4347" w:rsidRPr="00247624">
        <w:rPr>
          <w:rFonts w:ascii="Arial" w:hAnsi="Arial" w:cs="Arial"/>
          <w:color w:val="000000"/>
        </w:rPr>
        <w:t xml:space="preserve">The </w:t>
      </w:r>
      <w:r w:rsidR="00FA156F">
        <w:rPr>
          <w:rFonts w:ascii="Arial" w:hAnsi="Arial" w:cs="Arial"/>
          <w:color w:val="000000"/>
        </w:rPr>
        <w:t>s</w:t>
      </w:r>
      <w:r w:rsidR="004E4347" w:rsidRPr="00247624">
        <w:rPr>
          <w:rFonts w:ascii="Arial" w:hAnsi="Arial" w:cs="Arial"/>
          <w:color w:val="000000"/>
        </w:rPr>
        <w:t xml:space="preserve">econd </w:t>
      </w:r>
      <w:r w:rsidR="00FA156F">
        <w:rPr>
          <w:rFonts w:ascii="Arial" w:hAnsi="Arial" w:cs="Arial"/>
          <w:color w:val="000000"/>
        </w:rPr>
        <w:t>r</w:t>
      </w:r>
      <w:r w:rsidR="004E4347" w:rsidRPr="00247624">
        <w:rPr>
          <w:rFonts w:ascii="Arial" w:hAnsi="Arial" w:cs="Arial"/>
          <w:color w:val="000000"/>
        </w:rPr>
        <w:t xml:space="preserve">espondent be ordered to return the letter of executorship to the </w:t>
      </w:r>
      <w:r w:rsidR="00FA156F">
        <w:rPr>
          <w:rFonts w:ascii="Arial" w:hAnsi="Arial" w:cs="Arial"/>
          <w:color w:val="000000"/>
        </w:rPr>
        <w:t>f</w:t>
      </w:r>
      <w:r w:rsidR="004E4347" w:rsidRPr="00247624">
        <w:rPr>
          <w:rFonts w:ascii="Arial" w:hAnsi="Arial" w:cs="Arial"/>
          <w:color w:val="000000"/>
        </w:rPr>
        <w:t xml:space="preserve">ifth </w:t>
      </w:r>
      <w:r w:rsidR="00FA156F">
        <w:rPr>
          <w:rFonts w:ascii="Arial" w:hAnsi="Arial" w:cs="Arial"/>
          <w:color w:val="000000"/>
        </w:rPr>
        <w:t>r</w:t>
      </w:r>
      <w:r w:rsidR="004E4347" w:rsidRPr="00247624">
        <w:rPr>
          <w:rFonts w:ascii="Arial" w:hAnsi="Arial" w:cs="Arial"/>
          <w:color w:val="000000"/>
        </w:rPr>
        <w:t>espondent within 48hours of this order and</w:t>
      </w:r>
      <w:r w:rsidRPr="00247624">
        <w:rPr>
          <w:rFonts w:ascii="Arial" w:hAnsi="Arial" w:cs="Arial"/>
          <w:color w:val="000000"/>
        </w:rPr>
        <w:t xml:space="preserve"> fully account for her tenure as executrix within 30 days of the granting of this order. </w:t>
      </w:r>
    </w:p>
    <w:p w14:paraId="4AE72A1F" w14:textId="77777777" w:rsidR="006C6193" w:rsidRPr="00247624" w:rsidRDefault="006C6193" w:rsidP="009C5F47">
      <w:pPr>
        <w:spacing w:line="480" w:lineRule="auto"/>
        <w:jc w:val="both"/>
        <w:rPr>
          <w:rFonts w:ascii="Arial" w:hAnsi="Arial" w:cs="Arial"/>
          <w:color w:val="000000"/>
        </w:rPr>
      </w:pPr>
    </w:p>
    <w:p w14:paraId="176E8FD1" w14:textId="0DC4388A" w:rsidR="0022105C" w:rsidRPr="00247624" w:rsidRDefault="0022105C" w:rsidP="009C5F47">
      <w:pPr>
        <w:spacing w:line="480" w:lineRule="auto"/>
        <w:jc w:val="both"/>
        <w:rPr>
          <w:rFonts w:ascii="Arial" w:hAnsi="Arial" w:cs="Arial"/>
          <w:color w:val="000000"/>
        </w:rPr>
      </w:pPr>
      <w:r w:rsidRPr="00247624">
        <w:rPr>
          <w:rFonts w:ascii="Arial" w:hAnsi="Arial" w:cs="Arial"/>
          <w:color w:val="000000"/>
        </w:rPr>
        <w:t xml:space="preserve">2.3 That the </w:t>
      </w:r>
      <w:r w:rsidR="00FA156F">
        <w:rPr>
          <w:rFonts w:ascii="Arial" w:hAnsi="Arial" w:cs="Arial"/>
          <w:color w:val="000000"/>
        </w:rPr>
        <w:t>f</w:t>
      </w:r>
      <w:r w:rsidRPr="00247624">
        <w:rPr>
          <w:rFonts w:ascii="Arial" w:hAnsi="Arial" w:cs="Arial"/>
          <w:color w:val="000000"/>
        </w:rPr>
        <w:t xml:space="preserve">irst and </w:t>
      </w:r>
      <w:r w:rsidR="00FA156F">
        <w:rPr>
          <w:rFonts w:ascii="Arial" w:hAnsi="Arial" w:cs="Arial"/>
          <w:color w:val="000000"/>
        </w:rPr>
        <w:t>s</w:t>
      </w:r>
      <w:r w:rsidRPr="00247624">
        <w:rPr>
          <w:rFonts w:ascii="Arial" w:hAnsi="Arial" w:cs="Arial"/>
          <w:color w:val="000000"/>
        </w:rPr>
        <w:t xml:space="preserve">econd </w:t>
      </w:r>
      <w:r w:rsidR="00FA156F">
        <w:rPr>
          <w:rFonts w:ascii="Arial" w:hAnsi="Arial" w:cs="Arial"/>
          <w:color w:val="000000"/>
        </w:rPr>
        <w:t>r</w:t>
      </w:r>
      <w:r w:rsidRPr="00247624">
        <w:rPr>
          <w:rFonts w:ascii="Arial" w:hAnsi="Arial" w:cs="Arial"/>
          <w:color w:val="000000"/>
        </w:rPr>
        <w:t xml:space="preserve">espondents be ordered to pay costs of this application on </w:t>
      </w:r>
      <w:r w:rsidRPr="00247624">
        <w:rPr>
          <w:rFonts w:ascii="Arial" w:hAnsi="Arial" w:cs="Arial"/>
          <w:i/>
          <w:iCs/>
          <w:color w:val="000000"/>
        </w:rPr>
        <w:t xml:space="preserve">de </w:t>
      </w:r>
      <w:proofErr w:type="spellStart"/>
      <w:r w:rsidRPr="00247624">
        <w:rPr>
          <w:rFonts w:ascii="Arial" w:hAnsi="Arial" w:cs="Arial"/>
          <w:i/>
          <w:iCs/>
          <w:color w:val="000000"/>
        </w:rPr>
        <w:t>bonis</w:t>
      </w:r>
      <w:proofErr w:type="spellEnd"/>
      <w:r w:rsidRPr="00247624">
        <w:rPr>
          <w:rFonts w:ascii="Arial" w:hAnsi="Arial" w:cs="Arial"/>
          <w:i/>
          <w:iCs/>
          <w:color w:val="000000"/>
        </w:rPr>
        <w:t xml:space="preserve"> </w:t>
      </w:r>
      <w:proofErr w:type="spellStart"/>
      <w:r w:rsidRPr="00247624">
        <w:rPr>
          <w:rFonts w:ascii="Arial" w:hAnsi="Arial" w:cs="Arial"/>
          <w:i/>
          <w:iCs/>
          <w:color w:val="000000"/>
        </w:rPr>
        <w:t>popris</w:t>
      </w:r>
      <w:proofErr w:type="spellEnd"/>
      <w:r w:rsidRPr="00247624">
        <w:rPr>
          <w:rFonts w:ascii="Arial" w:hAnsi="Arial" w:cs="Arial"/>
          <w:color w:val="000000"/>
        </w:rPr>
        <w:t xml:space="preserve">, </w:t>
      </w:r>
      <w:proofErr w:type="spellStart"/>
      <w:r w:rsidRPr="00247624">
        <w:rPr>
          <w:rFonts w:ascii="Arial" w:hAnsi="Arial" w:cs="Arial"/>
          <w:color w:val="000000"/>
        </w:rPr>
        <w:t>at</w:t>
      </w:r>
      <w:proofErr w:type="spellEnd"/>
      <w:r w:rsidRPr="00247624">
        <w:rPr>
          <w:rFonts w:ascii="Arial" w:hAnsi="Arial" w:cs="Arial"/>
          <w:color w:val="000000"/>
        </w:rPr>
        <w:t xml:space="preserve"> attorney and own client scale, one paying the other to be absolved. </w:t>
      </w:r>
    </w:p>
    <w:p w14:paraId="2A51D460" w14:textId="77777777" w:rsidR="006C6193" w:rsidRPr="00247624" w:rsidRDefault="006C6193" w:rsidP="009C5F47">
      <w:pPr>
        <w:spacing w:line="480" w:lineRule="auto"/>
        <w:jc w:val="both"/>
        <w:rPr>
          <w:rFonts w:ascii="Arial" w:hAnsi="Arial" w:cs="Arial"/>
          <w:color w:val="000000"/>
        </w:rPr>
      </w:pPr>
    </w:p>
    <w:p w14:paraId="44359B52" w14:textId="45E15EE5" w:rsidR="0022105C" w:rsidRPr="00247624" w:rsidRDefault="0022105C" w:rsidP="009C5F47">
      <w:pPr>
        <w:spacing w:line="480" w:lineRule="auto"/>
        <w:jc w:val="both"/>
        <w:rPr>
          <w:rFonts w:ascii="Arial" w:hAnsi="Arial" w:cs="Arial"/>
          <w:color w:val="000000"/>
        </w:rPr>
      </w:pPr>
      <w:r w:rsidRPr="00247624">
        <w:rPr>
          <w:rFonts w:ascii="Arial" w:hAnsi="Arial" w:cs="Arial"/>
          <w:color w:val="000000"/>
        </w:rPr>
        <w:lastRenderedPageBreak/>
        <w:t xml:space="preserve">2.4 That the </w:t>
      </w:r>
      <w:r w:rsidR="00FA156F">
        <w:rPr>
          <w:rFonts w:ascii="Arial" w:hAnsi="Arial" w:cs="Arial"/>
          <w:color w:val="000000"/>
        </w:rPr>
        <w:t>f</w:t>
      </w:r>
      <w:r w:rsidRPr="00247624">
        <w:rPr>
          <w:rFonts w:ascii="Arial" w:hAnsi="Arial" w:cs="Arial"/>
          <w:color w:val="000000"/>
        </w:rPr>
        <w:t xml:space="preserve">irst </w:t>
      </w:r>
      <w:r w:rsidR="00FA156F">
        <w:rPr>
          <w:rFonts w:ascii="Arial" w:hAnsi="Arial" w:cs="Arial"/>
          <w:color w:val="000000"/>
        </w:rPr>
        <w:t>r</w:t>
      </w:r>
      <w:r w:rsidRPr="00247624">
        <w:rPr>
          <w:rFonts w:ascii="Arial" w:hAnsi="Arial" w:cs="Arial"/>
          <w:color w:val="000000"/>
        </w:rPr>
        <w:t xml:space="preserve">espondent be ordered to pay the </w:t>
      </w:r>
      <w:r w:rsidR="00FA156F">
        <w:rPr>
          <w:rFonts w:ascii="Arial" w:hAnsi="Arial" w:cs="Arial"/>
          <w:color w:val="000000"/>
        </w:rPr>
        <w:t>a</w:t>
      </w:r>
      <w:r w:rsidRPr="00247624">
        <w:rPr>
          <w:rFonts w:ascii="Arial" w:hAnsi="Arial" w:cs="Arial"/>
          <w:color w:val="000000"/>
        </w:rPr>
        <w:t>pplicant</w:t>
      </w:r>
      <w:r w:rsidR="006C6193" w:rsidRPr="00247624">
        <w:rPr>
          <w:rFonts w:ascii="Arial" w:hAnsi="Arial" w:cs="Arial"/>
          <w:color w:val="000000"/>
        </w:rPr>
        <w:t>’</w:t>
      </w:r>
      <w:r w:rsidRPr="00247624">
        <w:rPr>
          <w:rFonts w:ascii="Arial" w:hAnsi="Arial" w:cs="Arial"/>
          <w:color w:val="000000"/>
        </w:rPr>
        <w:t xml:space="preserve">s fees as per mandate signed by Mr </w:t>
      </w:r>
      <w:proofErr w:type="spellStart"/>
      <w:r w:rsidRPr="00247624">
        <w:rPr>
          <w:rFonts w:ascii="Arial" w:hAnsi="Arial" w:cs="Arial"/>
          <w:color w:val="000000"/>
        </w:rPr>
        <w:t>Moshesha</w:t>
      </w:r>
      <w:proofErr w:type="spellEnd"/>
      <w:r w:rsidRPr="00247624">
        <w:rPr>
          <w:rFonts w:ascii="Arial" w:hAnsi="Arial" w:cs="Arial"/>
          <w:color w:val="000000"/>
        </w:rPr>
        <w:t xml:space="preserve"> and to which the deceased had bound himself to pay the legal fees of the </w:t>
      </w:r>
      <w:r w:rsidR="00FA156F">
        <w:rPr>
          <w:rFonts w:ascii="Arial" w:hAnsi="Arial" w:cs="Arial"/>
          <w:color w:val="000000"/>
        </w:rPr>
        <w:t>a</w:t>
      </w:r>
      <w:r w:rsidRPr="00247624">
        <w:rPr>
          <w:rFonts w:ascii="Arial" w:hAnsi="Arial" w:cs="Arial"/>
          <w:color w:val="000000"/>
        </w:rPr>
        <w:t xml:space="preserve">pplicant. </w:t>
      </w:r>
    </w:p>
    <w:p w14:paraId="5BB8F23B" w14:textId="77777777" w:rsidR="006C6193" w:rsidRPr="00247624" w:rsidRDefault="006C6193" w:rsidP="009C5F47">
      <w:pPr>
        <w:spacing w:line="480" w:lineRule="auto"/>
        <w:jc w:val="both"/>
        <w:rPr>
          <w:rFonts w:ascii="Arial" w:hAnsi="Arial" w:cs="Arial"/>
          <w:color w:val="000000"/>
        </w:rPr>
      </w:pPr>
    </w:p>
    <w:p w14:paraId="61533061" w14:textId="456CFEF2" w:rsidR="0022105C" w:rsidRPr="00247624" w:rsidRDefault="0022105C" w:rsidP="009C5F47">
      <w:pPr>
        <w:spacing w:line="480" w:lineRule="auto"/>
        <w:jc w:val="both"/>
        <w:rPr>
          <w:rFonts w:ascii="Arial" w:hAnsi="Arial" w:cs="Arial"/>
          <w:color w:val="000000"/>
        </w:rPr>
      </w:pPr>
      <w:r w:rsidRPr="00247624">
        <w:rPr>
          <w:rFonts w:ascii="Arial" w:hAnsi="Arial" w:cs="Arial"/>
          <w:color w:val="000000"/>
        </w:rPr>
        <w:t xml:space="preserve">2.5 That in the event that the Honourable Court accepts that the </w:t>
      </w:r>
      <w:r w:rsidR="00FA156F">
        <w:rPr>
          <w:rFonts w:ascii="Arial" w:hAnsi="Arial" w:cs="Arial"/>
          <w:color w:val="000000"/>
        </w:rPr>
        <w:t>a</w:t>
      </w:r>
      <w:r w:rsidRPr="00247624">
        <w:rPr>
          <w:rFonts w:ascii="Arial" w:hAnsi="Arial" w:cs="Arial"/>
          <w:color w:val="000000"/>
        </w:rPr>
        <w:t xml:space="preserve">pplicant's mandate was lawfully terminated, the </w:t>
      </w:r>
      <w:r w:rsidR="00FA156F">
        <w:rPr>
          <w:rFonts w:ascii="Arial" w:hAnsi="Arial" w:cs="Arial"/>
          <w:color w:val="000000"/>
        </w:rPr>
        <w:t>a</w:t>
      </w:r>
      <w:r w:rsidRPr="00247624">
        <w:rPr>
          <w:rFonts w:ascii="Arial" w:hAnsi="Arial" w:cs="Arial"/>
          <w:color w:val="000000"/>
        </w:rPr>
        <w:t xml:space="preserve">pplicant is entitled to its full payment within 7 (seven) days of this order, in terms of the mandate and fee agreement signed by the parties, wherein the </w:t>
      </w:r>
      <w:r w:rsidR="00FA156F">
        <w:rPr>
          <w:rFonts w:ascii="Arial" w:hAnsi="Arial" w:cs="Arial"/>
          <w:color w:val="000000"/>
        </w:rPr>
        <w:t>a</w:t>
      </w:r>
      <w:r w:rsidRPr="00247624">
        <w:rPr>
          <w:rFonts w:ascii="Arial" w:hAnsi="Arial" w:cs="Arial"/>
          <w:color w:val="000000"/>
        </w:rPr>
        <w:t xml:space="preserve">pplicant will be entitled to 3.5% of the inventory amount submitted to the office of the Master. In the event of non-payment, the Sherriff of the Court should carry the above prayer, by attaching the deceased estate account and the </w:t>
      </w:r>
      <w:r w:rsidR="00FA156F">
        <w:rPr>
          <w:rFonts w:ascii="Arial" w:hAnsi="Arial" w:cs="Arial"/>
          <w:color w:val="000000"/>
        </w:rPr>
        <w:t>s</w:t>
      </w:r>
      <w:r w:rsidRPr="00247624">
        <w:rPr>
          <w:rFonts w:ascii="Arial" w:hAnsi="Arial" w:cs="Arial"/>
          <w:color w:val="000000"/>
        </w:rPr>
        <w:t xml:space="preserve">econd </w:t>
      </w:r>
      <w:r w:rsidR="00FA156F">
        <w:rPr>
          <w:rFonts w:ascii="Arial" w:hAnsi="Arial" w:cs="Arial"/>
          <w:color w:val="000000"/>
        </w:rPr>
        <w:t>r</w:t>
      </w:r>
      <w:r w:rsidRPr="00247624">
        <w:rPr>
          <w:rFonts w:ascii="Arial" w:hAnsi="Arial" w:cs="Arial"/>
          <w:color w:val="000000"/>
        </w:rPr>
        <w:t>espondent accounts.</w:t>
      </w:r>
    </w:p>
    <w:p w14:paraId="7CC78953" w14:textId="77777777" w:rsidR="00D61FCC" w:rsidRPr="00247624" w:rsidRDefault="00D61FCC" w:rsidP="00247624">
      <w:pPr>
        <w:spacing w:line="480" w:lineRule="auto"/>
        <w:ind w:firstLine="720"/>
        <w:jc w:val="both"/>
        <w:rPr>
          <w:rFonts w:ascii="Arial" w:hAnsi="Arial" w:cs="Arial"/>
          <w:color w:val="000000"/>
        </w:rPr>
      </w:pPr>
    </w:p>
    <w:p w14:paraId="68FB3433" w14:textId="09C887F5" w:rsidR="00D61FCC" w:rsidRDefault="00D61FCC" w:rsidP="00247624">
      <w:pPr>
        <w:spacing w:line="480" w:lineRule="auto"/>
        <w:jc w:val="both"/>
        <w:rPr>
          <w:rFonts w:ascii="Arial" w:hAnsi="Arial" w:cs="Arial"/>
          <w:color w:val="000000"/>
        </w:rPr>
      </w:pPr>
      <w:r>
        <w:rPr>
          <w:rFonts w:ascii="Arial" w:hAnsi="Arial" w:cs="Arial"/>
          <w:color w:val="000000"/>
        </w:rPr>
        <w:t>[3.] The application is opposed by the first to fourth respondent</w:t>
      </w:r>
      <w:r w:rsidR="006C6193">
        <w:rPr>
          <w:rFonts w:ascii="Arial" w:hAnsi="Arial" w:cs="Arial"/>
          <w:color w:val="000000"/>
        </w:rPr>
        <w:t>s</w:t>
      </w:r>
      <w:r>
        <w:rPr>
          <w:rFonts w:ascii="Arial" w:hAnsi="Arial" w:cs="Arial"/>
          <w:color w:val="000000"/>
        </w:rPr>
        <w:t>. The sixth respondent filed a notice to abide by the court’s decision.</w:t>
      </w:r>
    </w:p>
    <w:p w14:paraId="6D1466A4" w14:textId="77777777" w:rsidR="006C6193" w:rsidRDefault="006C6193" w:rsidP="00247624">
      <w:pPr>
        <w:spacing w:line="480" w:lineRule="auto"/>
        <w:jc w:val="both"/>
        <w:rPr>
          <w:rFonts w:ascii="Arial" w:hAnsi="Arial" w:cs="Arial"/>
          <w:color w:val="000000"/>
        </w:rPr>
      </w:pPr>
    </w:p>
    <w:p w14:paraId="3D04AD04" w14:textId="333E0303" w:rsidR="006C6193" w:rsidRPr="00FA156F" w:rsidRDefault="006C6193" w:rsidP="00247624">
      <w:pPr>
        <w:spacing w:line="480" w:lineRule="auto"/>
        <w:jc w:val="both"/>
        <w:rPr>
          <w:rFonts w:ascii="Arial" w:hAnsi="Arial" w:cs="Arial"/>
          <w:b/>
          <w:bCs/>
          <w:color w:val="000000"/>
          <w:u w:val="single"/>
        </w:rPr>
      </w:pPr>
      <w:r w:rsidRPr="00FA156F">
        <w:rPr>
          <w:rFonts w:ascii="Arial" w:hAnsi="Arial" w:cs="Arial"/>
          <w:b/>
          <w:bCs/>
          <w:color w:val="000000"/>
          <w:u w:val="single"/>
        </w:rPr>
        <w:t>PARTIES</w:t>
      </w:r>
    </w:p>
    <w:p w14:paraId="6D066B1F" w14:textId="77777777" w:rsidR="006C6193" w:rsidRDefault="006C6193" w:rsidP="00247624">
      <w:pPr>
        <w:spacing w:line="480" w:lineRule="auto"/>
        <w:jc w:val="both"/>
        <w:rPr>
          <w:rFonts w:ascii="Arial" w:hAnsi="Arial" w:cs="Arial"/>
          <w:b/>
          <w:bCs/>
          <w:color w:val="000000"/>
        </w:rPr>
      </w:pPr>
    </w:p>
    <w:p w14:paraId="58EFB318" w14:textId="3A833FB4" w:rsidR="006C6193" w:rsidRDefault="006C6193" w:rsidP="00247624">
      <w:pPr>
        <w:spacing w:line="480" w:lineRule="auto"/>
        <w:jc w:val="both"/>
        <w:rPr>
          <w:rFonts w:ascii="Arial" w:hAnsi="Arial" w:cs="Arial"/>
          <w:color w:val="000000"/>
        </w:rPr>
      </w:pPr>
      <w:r w:rsidRPr="006C6193">
        <w:rPr>
          <w:rFonts w:ascii="Arial" w:hAnsi="Arial" w:cs="Arial"/>
          <w:color w:val="000000"/>
        </w:rPr>
        <w:t>[4]</w:t>
      </w:r>
      <w:r>
        <w:rPr>
          <w:rFonts w:ascii="Arial" w:hAnsi="Arial" w:cs="Arial"/>
          <w:color w:val="000000"/>
        </w:rPr>
        <w:t xml:space="preserve"> The applicant is </w:t>
      </w:r>
      <w:r w:rsidRPr="0028662C">
        <w:rPr>
          <w:rFonts w:ascii="Arial" w:hAnsi="Arial" w:cs="Arial"/>
          <w:b/>
          <w:bCs/>
          <w:color w:val="000000"/>
        </w:rPr>
        <w:t>CHABELI MOLATOLI ATTORNEYS INCORPORATED</w:t>
      </w:r>
      <w:r>
        <w:rPr>
          <w:rFonts w:ascii="Arial" w:hAnsi="Arial" w:cs="Arial"/>
          <w:color w:val="000000"/>
        </w:rPr>
        <w:t>,</w:t>
      </w:r>
      <w:r w:rsidR="00CA2606">
        <w:rPr>
          <w:rFonts w:ascii="Arial" w:hAnsi="Arial" w:cs="Arial"/>
          <w:color w:val="000000"/>
        </w:rPr>
        <w:t xml:space="preserve"> </w:t>
      </w:r>
      <w:r>
        <w:rPr>
          <w:rFonts w:ascii="Arial" w:hAnsi="Arial" w:cs="Arial"/>
          <w:color w:val="000000"/>
        </w:rPr>
        <w:t>a legal entity, duly registered in terms of statutory and company laws within the Republic of South Africa.</w:t>
      </w:r>
    </w:p>
    <w:p w14:paraId="195EB421" w14:textId="77777777" w:rsidR="006C6193" w:rsidRDefault="006C6193" w:rsidP="00247624">
      <w:pPr>
        <w:spacing w:line="480" w:lineRule="auto"/>
        <w:jc w:val="both"/>
        <w:rPr>
          <w:rFonts w:ascii="Arial" w:hAnsi="Arial" w:cs="Arial"/>
          <w:color w:val="000000"/>
        </w:rPr>
      </w:pPr>
    </w:p>
    <w:p w14:paraId="72A342F4" w14:textId="6D956C38" w:rsidR="006C6193" w:rsidRDefault="006C6193" w:rsidP="00247624">
      <w:pPr>
        <w:spacing w:line="480" w:lineRule="auto"/>
        <w:jc w:val="both"/>
        <w:rPr>
          <w:rFonts w:ascii="Arial" w:hAnsi="Arial" w:cs="Arial"/>
          <w:color w:val="000000"/>
        </w:rPr>
      </w:pPr>
      <w:r>
        <w:rPr>
          <w:rFonts w:ascii="Arial" w:hAnsi="Arial" w:cs="Arial"/>
          <w:color w:val="000000"/>
        </w:rPr>
        <w:t xml:space="preserve">[5.]  The first respondent is cited in her representative capacity as the executrix of the late </w:t>
      </w:r>
      <w:proofErr w:type="spellStart"/>
      <w:r>
        <w:rPr>
          <w:rFonts w:ascii="Arial" w:hAnsi="Arial" w:cs="Arial"/>
          <w:color w:val="000000"/>
        </w:rPr>
        <w:t>Likano</w:t>
      </w:r>
      <w:proofErr w:type="spellEnd"/>
      <w:r>
        <w:rPr>
          <w:rFonts w:ascii="Arial" w:hAnsi="Arial" w:cs="Arial"/>
          <w:color w:val="000000"/>
        </w:rPr>
        <w:t xml:space="preserve"> John </w:t>
      </w:r>
      <w:proofErr w:type="spellStart"/>
      <w:r>
        <w:rPr>
          <w:rFonts w:ascii="Arial" w:hAnsi="Arial" w:cs="Arial"/>
          <w:color w:val="000000"/>
        </w:rPr>
        <w:t>Pitso</w:t>
      </w:r>
      <w:proofErr w:type="spellEnd"/>
      <w:r>
        <w:rPr>
          <w:rFonts w:ascii="Arial" w:hAnsi="Arial" w:cs="Arial"/>
          <w:color w:val="000000"/>
        </w:rPr>
        <w:t xml:space="preserve"> Estate duly appointed as such on the 30 December 2021 in terms of the letter of executorship. </w:t>
      </w:r>
    </w:p>
    <w:p w14:paraId="6908D395" w14:textId="77777777" w:rsidR="006C6193" w:rsidRDefault="006C6193" w:rsidP="00247624">
      <w:pPr>
        <w:spacing w:line="480" w:lineRule="auto"/>
        <w:jc w:val="both"/>
        <w:rPr>
          <w:rFonts w:ascii="Arial" w:hAnsi="Arial" w:cs="Arial"/>
          <w:color w:val="000000"/>
        </w:rPr>
      </w:pPr>
    </w:p>
    <w:p w14:paraId="6F0CC8D6" w14:textId="1940E1E7" w:rsidR="006C6193" w:rsidRDefault="006C6193" w:rsidP="00247624">
      <w:pPr>
        <w:spacing w:line="480" w:lineRule="auto"/>
        <w:jc w:val="both"/>
        <w:rPr>
          <w:rFonts w:ascii="Arial" w:hAnsi="Arial" w:cs="Arial"/>
          <w:color w:val="000000"/>
        </w:rPr>
      </w:pPr>
      <w:r>
        <w:rPr>
          <w:rFonts w:ascii="Arial" w:hAnsi="Arial" w:cs="Arial"/>
          <w:color w:val="000000"/>
        </w:rPr>
        <w:lastRenderedPageBreak/>
        <w:t xml:space="preserve">[6.] The second respondent is Polo Susan </w:t>
      </w:r>
      <w:proofErr w:type="spellStart"/>
      <w:r>
        <w:rPr>
          <w:rFonts w:ascii="Arial" w:hAnsi="Arial" w:cs="Arial"/>
          <w:color w:val="000000"/>
        </w:rPr>
        <w:t>Pitso</w:t>
      </w:r>
      <w:proofErr w:type="spellEnd"/>
      <w:r>
        <w:rPr>
          <w:rFonts w:ascii="Arial" w:hAnsi="Arial" w:cs="Arial"/>
          <w:color w:val="000000"/>
        </w:rPr>
        <w:t xml:space="preserve">, the wife of the deceased, Mr. </w:t>
      </w:r>
      <w:proofErr w:type="spellStart"/>
      <w:r>
        <w:rPr>
          <w:rFonts w:ascii="Arial" w:hAnsi="Arial" w:cs="Arial"/>
          <w:color w:val="000000"/>
        </w:rPr>
        <w:t>Likano</w:t>
      </w:r>
      <w:proofErr w:type="spellEnd"/>
      <w:r>
        <w:rPr>
          <w:rFonts w:ascii="Arial" w:hAnsi="Arial" w:cs="Arial"/>
          <w:color w:val="000000"/>
        </w:rPr>
        <w:t xml:space="preserve"> John </w:t>
      </w:r>
      <w:proofErr w:type="spellStart"/>
      <w:r>
        <w:rPr>
          <w:rFonts w:ascii="Arial" w:hAnsi="Arial" w:cs="Arial"/>
          <w:color w:val="000000"/>
        </w:rPr>
        <w:t>Pitso</w:t>
      </w:r>
      <w:proofErr w:type="spellEnd"/>
      <w:r>
        <w:rPr>
          <w:rFonts w:ascii="Arial" w:hAnsi="Arial" w:cs="Arial"/>
          <w:color w:val="000000"/>
        </w:rPr>
        <w:t xml:space="preserve">. The third and fourth respondents are the deceased’s children and heirs in his late estate. </w:t>
      </w:r>
    </w:p>
    <w:p w14:paraId="69272612" w14:textId="77777777" w:rsidR="006C6193" w:rsidRDefault="006C6193" w:rsidP="00247624">
      <w:pPr>
        <w:spacing w:line="480" w:lineRule="auto"/>
        <w:jc w:val="both"/>
        <w:rPr>
          <w:rFonts w:ascii="Arial" w:hAnsi="Arial" w:cs="Arial"/>
          <w:color w:val="000000"/>
        </w:rPr>
      </w:pPr>
    </w:p>
    <w:p w14:paraId="18658427" w14:textId="111B5913" w:rsidR="006C6193" w:rsidRDefault="006C6193" w:rsidP="00247624">
      <w:pPr>
        <w:spacing w:line="480" w:lineRule="auto"/>
        <w:jc w:val="both"/>
        <w:rPr>
          <w:rFonts w:ascii="Arial" w:hAnsi="Arial" w:cs="Arial"/>
          <w:color w:val="000000"/>
        </w:rPr>
      </w:pPr>
      <w:r>
        <w:rPr>
          <w:rFonts w:ascii="Arial" w:hAnsi="Arial" w:cs="Arial"/>
          <w:color w:val="000000"/>
        </w:rPr>
        <w:t>[7.] The fifth respondent is the Master of the High court and issued the letter of executorship.</w:t>
      </w:r>
      <w:r w:rsidRPr="006C6193">
        <w:rPr>
          <w:rFonts w:ascii="Arial" w:hAnsi="Arial" w:cs="Arial"/>
          <w:color w:val="000000"/>
        </w:rPr>
        <w:t xml:space="preserve"> </w:t>
      </w:r>
      <w:r>
        <w:rPr>
          <w:rFonts w:ascii="Arial" w:hAnsi="Arial" w:cs="Arial"/>
          <w:color w:val="000000"/>
        </w:rPr>
        <w:t xml:space="preserve">The sixth respondent is a firm of attorneys conducting business at 20 Albert </w:t>
      </w:r>
      <w:proofErr w:type="spellStart"/>
      <w:proofErr w:type="gramStart"/>
      <w:r>
        <w:rPr>
          <w:rFonts w:ascii="Arial" w:hAnsi="Arial" w:cs="Arial"/>
          <w:color w:val="000000"/>
        </w:rPr>
        <w:t>Street,c</w:t>
      </w:r>
      <w:proofErr w:type="spellEnd"/>
      <w:proofErr w:type="gramEnd"/>
      <w:r>
        <w:rPr>
          <w:rFonts w:ascii="Arial" w:hAnsi="Arial" w:cs="Arial"/>
          <w:color w:val="000000"/>
        </w:rPr>
        <w:t xml:space="preserve">/o </w:t>
      </w:r>
      <w:proofErr w:type="spellStart"/>
      <w:r>
        <w:rPr>
          <w:rFonts w:ascii="Arial" w:hAnsi="Arial" w:cs="Arial"/>
          <w:color w:val="000000"/>
        </w:rPr>
        <w:t>Bramfisherand</w:t>
      </w:r>
      <w:proofErr w:type="spellEnd"/>
      <w:r>
        <w:rPr>
          <w:rFonts w:ascii="Arial" w:hAnsi="Arial" w:cs="Arial"/>
          <w:color w:val="000000"/>
        </w:rPr>
        <w:t xml:space="preserve"> in Marshalltown, Gauteng Province.</w:t>
      </w:r>
    </w:p>
    <w:p w14:paraId="124926A8" w14:textId="77777777" w:rsidR="006C6193" w:rsidRPr="00247624" w:rsidRDefault="006C6193" w:rsidP="00247624">
      <w:pPr>
        <w:spacing w:line="480" w:lineRule="auto"/>
        <w:jc w:val="both"/>
        <w:rPr>
          <w:rFonts w:ascii="Arial" w:hAnsi="Arial" w:cs="Arial"/>
        </w:rPr>
      </w:pPr>
    </w:p>
    <w:p w14:paraId="1E0DAEA9" w14:textId="6134FB60" w:rsidR="00B10AB2" w:rsidRPr="00FA156F" w:rsidRDefault="00DE3924" w:rsidP="00247624">
      <w:pPr>
        <w:pStyle w:val="NormalWeb"/>
        <w:spacing w:before="0" w:beforeAutospacing="0" w:after="0" w:afterAutospacing="0" w:line="480" w:lineRule="auto"/>
        <w:jc w:val="both"/>
        <w:rPr>
          <w:rFonts w:ascii="Arial" w:hAnsi="Arial" w:cs="Arial"/>
          <w:b/>
          <w:bCs/>
          <w:color w:val="242121"/>
          <w:u w:val="single"/>
        </w:rPr>
      </w:pPr>
      <w:r w:rsidRPr="00FA156F">
        <w:rPr>
          <w:rFonts w:ascii="Arial" w:hAnsi="Arial" w:cs="Arial"/>
          <w:b/>
          <w:bCs/>
          <w:color w:val="242121"/>
          <w:u w:val="single"/>
        </w:rPr>
        <w:t>BACKROUND FACTS</w:t>
      </w:r>
    </w:p>
    <w:p w14:paraId="489C8B09" w14:textId="77777777" w:rsidR="006C6193" w:rsidRPr="00247624" w:rsidRDefault="006C6193" w:rsidP="00247624">
      <w:pPr>
        <w:pStyle w:val="NormalWeb"/>
        <w:spacing w:before="0" w:beforeAutospacing="0" w:after="0" w:afterAutospacing="0" w:line="480" w:lineRule="auto"/>
        <w:jc w:val="both"/>
        <w:rPr>
          <w:rFonts w:ascii="Arial" w:hAnsi="Arial" w:cs="Arial"/>
          <w:b/>
          <w:bCs/>
          <w:color w:val="242121"/>
        </w:rPr>
      </w:pPr>
    </w:p>
    <w:p w14:paraId="4E632389" w14:textId="242BC214" w:rsidR="0022105C" w:rsidRDefault="00B10AB2" w:rsidP="00247624">
      <w:pPr>
        <w:spacing w:line="480" w:lineRule="auto"/>
        <w:jc w:val="both"/>
        <w:rPr>
          <w:rFonts w:ascii="Arial" w:hAnsi="Arial" w:cs="Arial"/>
          <w:color w:val="242121"/>
        </w:rPr>
      </w:pPr>
      <w:r w:rsidRPr="00247624">
        <w:rPr>
          <w:rFonts w:ascii="Arial" w:hAnsi="Arial" w:cs="Arial"/>
          <w:color w:val="242121"/>
        </w:rPr>
        <w:t>[</w:t>
      </w:r>
      <w:r w:rsidR="006C6193" w:rsidRPr="00247624">
        <w:rPr>
          <w:rFonts w:ascii="Arial" w:hAnsi="Arial" w:cs="Arial"/>
          <w:color w:val="242121"/>
        </w:rPr>
        <w:t>8.</w:t>
      </w:r>
      <w:r w:rsidRPr="00247624">
        <w:rPr>
          <w:rFonts w:ascii="Arial" w:hAnsi="Arial" w:cs="Arial"/>
          <w:color w:val="242121"/>
        </w:rPr>
        <w:t xml:space="preserve">] </w:t>
      </w:r>
      <w:r w:rsidR="00D61FCC" w:rsidRPr="00247624">
        <w:rPr>
          <w:rFonts w:ascii="Arial" w:hAnsi="Arial" w:cs="Arial"/>
          <w:color w:val="242121"/>
          <w:shd w:val="clear" w:color="auto" w:fill="FFFFFF"/>
        </w:rPr>
        <w:t>In order to understand the dispute</w:t>
      </w:r>
      <w:r w:rsidR="00CA2606">
        <w:rPr>
          <w:rFonts w:ascii="Arial" w:hAnsi="Arial" w:cs="Arial"/>
          <w:color w:val="242121"/>
          <w:shd w:val="clear" w:color="auto" w:fill="FFFFFF"/>
        </w:rPr>
        <w:t>,</w:t>
      </w:r>
      <w:r w:rsidR="00D61FCC" w:rsidRPr="00247624">
        <w:rPr>
          <w:rFonts w:ascii="Arial" w:hAnsi="Arial" w:cs="Arial"/>
          <w:color w:val="242121"/>
          <w:shd w:val="clear" w:color="auto" w:fill="FFFFFF"/>
        </w:rPr>
        <w:t xml:space="preserve"> it is necessary to set out briefly the material history thereof </w:t>
      </w:r>
      <w:r w:rsidR="00D61FCC" w:rsidRPr="00247624">
        <w:rPr>
          <w:rFonts w:ascii="Arial" w:hAnsi="Arial" w:cs="Arial"/>
          <w:color w:val="242121"/>
        </w:rPr>
        <w:t>as</w:t>
      </w:r>
      <w:r w:rsidR="0022105C" w:rsidRPr="00247624">
        <w:rPr>
          <w:rFonts w:ascii="Arial" w:hAnsi="Arial" w:cs="Arial"/>
          <w:color w:val="242121"/>
        </w:rPr>
        <w:t xml:space="preserve"> succinctly summarised by the applicant in its papers:</w:t>
      </w:r>
    </w:p>
    <w:p w14:paraId="2F82740E" w14:textId="77777777" w:rsidR="00247624" w:rsidRPr="00247624" w:rsidRDefault="00247624" w:rsidP="00247624">
      <w:pPr>
        <w:spacing w:line="480" w:lineRule="auto"/>
        <w:jc w:val="both"/>
        <w:rPr>
          <w:rFonts w:ascii="Arial" w:hAnsi="Arial" w:cs="Arial"/>
        </w:rPr>
      </w:pPr>
    </w:p>
    <w:p w14:paraId="32EA8A1B" w14:textId="4DFA66FB" w:rsidR="0022105C" w:rsidRPr="004F4BD5" w:rsidRDefault="006B3907" w:rsidP="00FA156F">
      <w:pPr>
        <w:spacing w:line="480" w:lineRule="auto"/>
        <w:ind w:left="1440" w:hanging="720"/>
        <w:jc w:val="both"/>
        <w:rPr>
          <w:rFonts w:ascii="Arial" w:hAnsi="Arial" w:cs="Arial"/>
          <w:i/>
          <w:iCs/>
          <w:color w:val="000000"/>
          <w:sz w:val="22"/>
          <w:szCs w:val="22"/>
        </w:rPr>
      </w:pPr>
      <w:r w:rsidRPr="004F4BD5">
        <w:rPr>
          <w:rFonts w:ascii="Arial" w:hAnsi="Arial" w:cs="Arial"/>
          <w:color w:val="242121"/>
          <w:sz w:val="22"/>
          <w:szCs w:val="22"/>
        </w:rPr>
        <w:t>“</w:t>
      </w:r>
      <w:r w:rsidR="0022105C" w:rsidRPr="004F4BD5">
        <w:rPr>
          <w:rFonts w:ascii="Arial" w:hAnsi="Arial" w:cs="Arial"/>
          <w:i/>
          <w:color w:val="242121"/>
          <w:sz w:val="22"/>
          <w:szCs w:val="22"/>
        </w:rPr>
        <w:t>3.1</w:t>
      </w:r>
      <w:r w:rsidR="00FA156F">
        <w:rPr>
          <w:rFonts w:ascii="Arial" w:hAnsi="Arial" w:cs="Arial"/>
          <w:i/>
          <w:color w:val="242121"/>
          <w:sz w:val="22"/>
          <w:szCs w:val="22"/>
        </w:rPr>
        <w:tab/>
      </w:r>
      <w:r w:rsidR="0022105C" w:rsidRPr="004F4BD5">
        <w:rPr>
          <w:rFonts w:ascii="Arial" w:hAnsi="Arial" w:cs="Arial"/>
          <w:i/>
          <w:iCs/>
          <w:color w:val="000000"/>
          <w:sz w:val="22"/>
          <w:szCs w:val="22"/>
        </w:rPr>
        <w:t xml:space="preserve">The First Respondent is the Executrix of the deceased estate of the late Mr </w:t>
      </w:r>
      <w:proofErr w:type="spellStart"/>
      <w:r w:rsidR="0022105C" w:rsidRPr="004F4BD5">
        <w:rPr>
          <w:rFonts w:ascii="Arial" w:hAnsi="Arial" w:cs="Arial"/>
          <w:i/>
          <w:iCs/>
          <w:color w:val="000000"/>
          <w:sz w:val="22"/>
          <w:szCs w:val="22"/>
        </w:rPr>
        <w:t>Likano</w:t>
      </w:r>
      <w:proofErr w:type="spellEnd"/>
      <w:r w:rsidR="0022105C" w:rsidRPr="004F4BD5">
        <w:rPr>
          <w:rFonts w:ascii="Arial" w:hAnsi="Arial" w:cs="Arial"/>
          <w:i/>
          <w:iCs/>
          <w:color w:val="000000"/>
          <w:sz w:val="22"/>
          <w:szCs w:val="22"/>
        </w:rPr>
        <w:t xml:space="preserve"> John </w:t>
      </w:r>
      <w:proofErr w:type="spellStart"/>
      <w:r w:rsidR="0022105C" w:rsidRPr="004F4BD5">
        <w:rPr>
          <w:rFonts w:ascii="Arial" w:hAnsi="Arial" w:cs="Arial"/>
          <w:i/>
          <w:iCs/>
          <w:color w:val="000000"/>
          <w:sz w:val="22"/>
          <w:szCs w:val="22"/>
        </w:rPr>
        <w:t>Pitso</w:t>
      </w:r>
      <w:proofErr w:type="spellEnd"/>
      <w:r w:rsidR="0022105C" w:rsidRPr="004F4BD5">
        <w:rPr>
          <w:rFonts w:ascii="Arial" w:hAnsi="Arial" w:cs="Arial"/>
          <w:i/>
          <w:iCs/>
          <w:color w:val="000000"/>
          <w:sz w:val="22"/>
          <w:szCs w:val="22"/>
        </w:rPr>
        <w:t xml:space="preserve">, and duly engaged the services of the Applicant as her agent, to attend to the affairs of the estate. </w:t>
      </w:r>
    </w:p>
    <w:p w14:paraId="3AAB1AE6" w14:textId="70A29ADD" w:rsidR="00247624" w:rsidRPr="004F4BD5" w:rsidRDefault="004F4BD5" w:rsidP="004F4BD5">
      <w:pPr>
        <w:tabs>
          <w:tab w:val="left" w:pos="960"/>
        </w:tabs>
        <w:spacing w:line="480" w:lineRule="auto"/>
        <w:jc w:val="both"/>
        <w:rPr>
          <w:rFonts w:ascii="Arial" w:hAnsi="Arial" w:cs="Arial"/>
          <w:i/>
          <w:iCs/>
          <w:color w:val="000000"/>
          <w:sz w:val="22"/>
          <w:szCs w:val="22"/>
        </w:rPr>
      </w:pPr>
      <w:r w:rsidRPr="004F4BD5">
        <w:rPr>
          <w:rFonts w:ascii="Arial" w:hAnsi="Arial" w:cs="Arial"/>
          <w:i/>
          <w:iCs/>
          <w:color w:val="000000"/>
          <w:sz w:val="22"/>
          <w:szCs w:val="22"/>
        </w:rPr>
        <w:tab/>
      </w:r>
    </w:p>
    <w:p w14:paraId="0FF2B23D" w14:textId="2E871FBA" w:rsidR="006B3907" w:rsidRPr="004F4BD5" w:rsidRDefault="0022105C" w:rsidP="00FA156F">
      <w:pPr>
        <w:spacing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3.2</w:t>
      </w:r>
      <w:r w:rsidR="00FA156F">
        <w:rPr>
          <w:rFonts w:ascii="Arial" w:hAnsi="Arial" w:cs="Arial"/>
          <w:i/>
          <w:iCs/>
          <w:color w:val="000000"/>
          <w:sz w:val="22"/>
          <w:szCs w:val="22"/>
        </w:rPr>
        <w:tab/>
      </w:r>
      <w:r w:rsidRPr="004F4BD5">
        <w:rPr>
          <w:rFonts w:ascii="Arial" w:hAnsi="Arial" w:cs="Arial"/>
          <w:i/>
          <w:iCs/>
          <w:color w:val="000000"/>
          <w:sz w:val="22"/>
          <w:szCs w:val="22"/>
        </w:rPr>
        <w:t xml:space="preserve">During the course of its service to the First Respondent, the First Respondent made several mala fide request of the Applicant, with which the Applicant refused to comply. Following receipt of an invoice from the Applicant and yet another refusal to comply with its mala fide instructions, the Second Respondent, in her personal capacity, unlawfully terminated the Applicant's mandate. </w:t>
      </w:r>
    </w:p>
    <w:p w14:paraId="5133ACEA" w14:textId="77777777" w:rsidR="00247624" w:rsidRPr="004F4BD5" w:rsidRDefault="00247624" w:rsidP="00247624">
      <w:pPr>
        <w:spacing w:line="480" w:lineRule="auto"/>
        <w:jc w:val="both"/>
        <w:rPr>
          <w:rFonts w:ascii="Arial" w:hAnsi="Arial" w:cs="Arial"/>
          <w:i/>
          <w:iCs/>
          <w:color w:val="000000"/>
          <w:sz w:val="22"/>
          <w:szCs w:val="22"/>
        </w:rPr>
      </w:pPr>
    </w:p>
    <w:p w14:paraId="5E186ACA" w14:textId="6E5B2532" w:rsidR="0022105C" w:rsidRPr="004F4BD5" w:rsidRDefault="006B3907" w:rsidP="00FA156F">
      <w:pPr>
        <w:spacing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3.3</w:t>
      </w:r>
      <w:r w:rsidR="00FA156F">
        <w:rPr>
          <w:rFonts w:ascii="Arial" w:hAnsi="Arial" w:cs="Arial"/>
          <w:i/>
          <w:iCs/>
          <w:color w:val="000000"/>
          <w:sz w:val="22"/>
          <w:szCs w:val="22"/>
        </w:rPr>
        <w:tab/>
      </w:r>
      <w:r w:rsidR="0022105C" w:rsidRPr="004F4BD5">
        <w:rPr>
          <w:rFonts w:ascii="Arial" w:hAnsi="Arial" w:cs="Arial"/>
          <w:i/>
          <w:iCs/>
          <w:color w:val="000000"/>
          <w:sz w:val="22"/>
          <w:szCs w:val="22"/>
        </w:rPr>
        <w:t xml:space="preserve">Throughout her interactions with the affairs of the estate and the Applicant, the Second Respondent has failed to distinguish between herself in her personal capacity and as Executrix of the deceased estate. </w:t>
      </w:r>
      <w:r w:rsidRPr="004F4BD5">
        <w:rPr>
          <w:rFonts w:ascii="Arial" w:hAnsi="Arial" w:cs="Arial"/>
          <w:i/>
          <w:iCs/>
          <w:color w:val="000000"/>
          <w:sz w:val="22"/>
          <w:szCs w:val="22"/>
        </w:rPr>
        <w:t xml:space="preserve">3.4 </w:t>
      </w:r>
      <w:r w:rsidR="0022105C" w:rsidRPr="004F4BD5">
        <w:rPr>
          <w:rFonts w:ascii="Arial" w:hAnsi="Arial" w:cs="Arial"/>
          <w:i/>
          <w:iCs/>
          <w:color w:val="000000"/>
          <w:sz w:val="22"/>
          <w:szCs w:val="22"/>
        </w:rPr>
        <w:t xml:space="preserve">Furthermore, the </w:t>
      </w:r>
      <w:r w:rsidR="0022105C" w:rsidRPr="004F4BD5">
        <w:rPr>
          <w:rFonts w:ascii="Arial" w:hAnsi="Arial" w:cs="Arial"/>
          <w:i/>
          <w:iCs/>
          <w:color w:val="000000"/>
          <w:sz w:val="22"/>
          <w:szCs w:val="22"/>
        </w:rPr>
        <w:lastRenderedPageBreak/>
        <w:t xml:space="preserve">Applicant believes that without proper oversight, the First/Second Respondent continuance as Executrix will </w:t>
      </w:r>
      <w:r w:rsidR="00D61FCC" w:rsidRPr="004F4BD5">
        <w:rPr>
          <w:rFonts w:ascii="Arial" w:hAnsi="Arial" w:cs="Arial"/>
          <w:i/>
          <w:iCs/>
          <w:color w:val="000000"/>
          <w:sz w:val="22"/>
          <w:szCs w:val="22"/>
        </w:rPr>
        <w:t xml:space="preserve">be </w:t>
      </w:r>
      <w:r w:rsidR="0022105C" w:rsidRPr="004F4BD5">
        <w:rPr>
          <w:rFonts w:ascii="Arial" w:hAnsi="Arial" w:cs="Arial"/>
          <w:i/>
          <w:iCs/>
          <w:color w:val="000000"/>
          <w:sz w:val="22"/>
          <w:szCs w:val="22"/>
        </w:rPr>
        <w:t>detrimental to the rights of the creditors of the estat</w:t>
      </w:r>
      <w:r w:rsidRPr="004F4BD5">
        <w:rPr>
          <w:rFonts w:ascii="Arial" w:hAnsi="Arial" w:cs="Arial"/>
          <w:i/>
          <w:iCs/>
          <w:color w:val="000000"/>
          <w:sz w:val="22"/>
          <w:szCs w:val="22"/>
        </w:rPr>
        <w:t>e”.</w:t>
      </w:r>
    </w:p>
    <w:p w14:paraId="7694AA39" w14:textId="77777777" w:rsidR="00247624" w:rsidRPr="00247624" w:rsidRDefault="00247624" w:rsidP="00247624">
      <w:pPr>
        <w:spacing w:line="480" w:lineRule="auto"/>
        <w:ind w:firstLine="720"/>
        <w:jc w:val="both"/>
        <w:rPr>
          <w:rFonts w:ascii="Arial" w:hAnsi="Arial" w:cs="Arial"/>
          <w:i/>
          <w:iCs/>
        </w:rPr>
      </w:pPr>
    </w:p>
    <w:p w14:paraId="0DF23F7F" w14:textId="6B9D68F4" w:rsidR="00B10AB2" w:rsidRPr="00247624" w:rsidRDefault="00273925" w:rsidP="00247624">
      <w:pPr>
        <w:pStyle w:val="NormalWeb"/>
        <w:spacing w:before="0" w:beforeAutospacing="0" w:after="0" w:afterAutospacing="0" w:line="480" w:lineRule="auto"/>
        <w:jc w:val="both"/>
        <w:rPr>
          <w:rFonts w:ascii="Arial" w:hAnsi="Arial" w:cs="Arial"/>
          <w:b/>
          <w:bCs/>
          <w:color w:val="242121"/>
          <w:u w:val="single"/>
        </w:rPr>
      </w:pPr>
      <w:r w:rsidRPr="00247624">
        <w:rPr>
          <w:rFonts w:ascii="Arial" w:hAnsi="Arial" w:cs="Arial"/>
          <w:b/>
          <w:bCs/>
          <w:color w:val="242121"/>
          <w:u w:val="single"/>
        </w:rPr>
        <w:t>RESPONDENT’S CONTENTION</w:t>
      </w:r>
    </w:p>
    <w:p w14:paraId="10D036E7" w14:textId="77777777" w:rsidR="00273925" w:rsidRPr="00247624" w:rsidRDefault="00273925" w:rsidP="00247624">
      <w:pPr>
        <w:pStyle w:val="NormalWeb"/>
        <w:spacing w:before="0" w:beforeAutospacing="0" w:after="0" w:afterAutospacing="0" w:line="480" w:lineRule="auto"/>
        <w:jc w:val="both"/>
        <w:rPr>
          <w:rFonts w:ascii="Arial" w:hAnsi="Arial" w:cs="Arial"/>
          <w:b/>
          <w:bCs/>
          <w:color w:val="242121"/>
          <w:u w:val="single"/>
        </w:rPr>
      </w:pPr>
    </w:p>
    <w:p w14:paraId="387AA89F" w14:textId="1C92FDAF" w:rsidR="00D61FCC" w:rsidRPr="00247624" w:rsidRDefault="00B10AB2" w:rsidP="00247624">
      <w:pPr>
        <w:spacing w:line="480" w:lineRule="auto"/>
        <w:jc w:val="both"/>
        <w:rPr>
          <w:rFonts w:ascii="Arial" w:hAnsi="Arial" w:cs="Arial"/>
          <w:color w:val="000000"/>
        </w:rPr>
      </w:pPr>
      <w:r w:rsidRPr="00247624">
        <w:rPr>
          <w:rFonts w:ascii="Arial" w:hAnsi="Arial" w:cs="Arial"/>
          <w:color w:val="242121"/>
        </w:rPr>
        <w:t>[</w:t>
      </w:r>
      <w:r w:rsidR="006C6193" w:rsidRPr="00247624">
        <w:rPr>
          <w:rFonts w:ascii="Arial" w:hAnsi="Arial" w:cs="Arial"/>
          <w:color w:val="242121"/>
        </w:rPr>
        <w:t>9.</w:t>
      </w:r>
      <w:r w:rsidRPr="00247624">
        <w:rPr>
          <w:rFonts w:ascii="Arial" w:hAnsi="Arial" w:cs="Arial"/>
          <w:color w:val="242121"/>
        </w:rPr>
        <w:t xml:space="preserve">] </w:t>
      </w:r>
      <w:r w:rsidR="006C6193" w:rsidRPr="00247624">
        <w:rPr>
          <w:rFonts w:ascii="Arial" w:hAnsi="Arial" w:cs="Arial"/>
          <w:color w:val="242121"/>
        </w:rPr>
        <w:t>T</w:t>
      </w:r>
      <w:r w:rsidR="00273925" w:rsidRPr="00247624">
        <w:rPr>
          <w:rFonts w:ascii="Arial" w:hAnsi="Arial" w:cs="Arial"/>
          <w:color w:val="242121"/>
        </w:rPr>
        <w:t xml:space="preserve">he respondent contends that </w:t>
      </w:r>
      <w:r w:rsidR="006C6193" w:rsidRPr="00247624">
        <w:rPr>
          <w:rFonts w:ascii="Arial" w:hAnsi="Arial" w:cs="Arial"/>
          <w:color w:val="000000"/>
        </w:rPr>
        <w:t>i</w:t>
      </w:r>
      <w:r w:rsidR="00273925" w:rsidRPr="00247624">
        <w:rPr>
          <w:rFonts w:ascii="Arial" w:hAnsi="Arial" w:cs="Arial"/>
          <w:color w:val="000000"/>
        </w:rPr>
        <w:t>t is queer for the applicant to proceed with this motion notwithstanding its concession on 24 May 2022, that a principal has a right to terminate a mandate and that you cannot force parties to be in a relationship if they do not want to</w:t>
      </w:r>
      <w:r w:rsidR="006C6193" w:rsidRPr="00247624">
        <w:rPr>
          <w:rFonts w:ascii="Arial" w:hAnsi="Arial" w:cs="Arial"/>
          <w:color w:val="000000"/>
        </w:rPr>
        <w:t xml:space="preserve">. </w:t>
      </w:r>
    </w:p>
    <w:p w14:paraId="2FCF2EC1" w14:textId="1C02F4EB" w:rsidR="00FB03E8" w:rsidRPr="00247624" w:rsidRDefault="00273925" w:rsidP="00247624">
      <w:pPr>
        <w:spacing w:line="480" w:lineRule="auto"/>
        <w:jc w:val="both"/>
        <w:rPr>
          <w:rFonts w:ascii="Arial" w:hAnsi="Arial" w:cs="Arial"/>
          <w:b/>
          <w:bCs/>
          <w:i/>
          <w:iCs/>
          <w:color w:val="000000"/>
        </w:rPr>
      </w:pPr>
      <w:r w:rsidRPr="00247624">
        <w:rPr>
          <w:rFonts w:ascii="Arial" w:hAnsi="Arial" w:cs="Arial"/>
          <w:color w:val="000000"/>
        </w:rPr>
        <w:t xml:space="preserve"> </w:t>
      </w:r>
    </w:p>
    <w:p w14:paraId="65C33326" w14:textId="39C59409" w:rsidR="00FB03E8" w:rsidRPr="00247624" w:rsidRDefault="00FB03E8" w:rsidP="00247624">
      <w:pPr>
        <w:spacing w:line="480" w:lineRule="auto"/>
        <w:jc w:val="both"/>
        <w:rPr>
          <w:rFonts w:ascii="Arial" w:hAnsi="Arial" w:cs="Arial"/>
          <w:b/>
          <w:bCs/>
          <w:u w:val="single"/>
        </w:rPr>
      </w:pPr>
      <w:r w:rsidRPr="00247624">
        <w:rPr>
          <w:rFonts w:ascii="Arial" w:hAnsi="Arial" w:cs="Arial"/>
          <w:b/>
          <w:bCs/>
          <w:color w:val="000000"/>
          <w:u w:val="single"/>
        </w:rPr>
        <w:t>ISSUE FOR DETERMINATION</w:t>
      </w:r>
    </w:p>
    <w:p w14:paraId="217AA429" w14:textId="3F712845" w:rsidR="00B10AB2" w:rsidRPr="00247624" w:rsidRDefault="00B10AB2" w:rsidP="00247624">
      <w:pPr>
        <w:pStyle w:val="NormalWeb"/>
        <w:spacing w:before="0" w:beforeAutospacing="0" w:after="0" w:afterAutospacing="0" w:line="480" w:lineRule="auto"/>
        <w:rPr>
          <w:rFonts w:ascii="Arial" w:hAnsi="Arial" w:cs="Arial"/>
          <w:color w:val="242121"/>
        </w:rPr>
      </w:pPr>
    </w:p>
    <w:p w14:paraId="40EC7442" w14:textId="35D870FE" w:rsidR="00FB03E8" w:rsidRPr="00247624" w:rsidRDefault="00B10AB2" w:rsidP="00247624">
      <w:pPr>
        <w:spacing w:line="480" w:lineRule="auto"/>
        <w:jc w:val="both"/>
        <w:rPr>
          <w:rFonts w:ascii="Arial" w:hAnsi="Arial" w:cs="Arial"/>
        </w:rPr>
      </w:pPr>
      <w:r w:rsidRPr="00247624">
        <w:rPr>
          <w:rFonts w:ascii="Arial" w:hAnsi="Arial" w:cs="Arial"/>
          <w:color w:val="242121"/>
        </w:rPr>
        <w:t>[</w:t>
      </w:r>
      <w:r w:rsidR="006C6193" w:rsidRPr="00247624">
        <w:rPr>
          <w:rFonts w:ascii="Arial" w:hAnsi="Arial" w:cs="Arial"/>
          <w:color w:val="242121"/>
        </w:rPr>
        <w:t>10.</w:t>
      </w:r>
      <w:r w:rsidRPr="00247624">
        <w:rPr>
          <w:rFonts w:ascii="Arial" w:hAnsi="Arial" w:cs="Arial"/>
          <w:color w:val="242121"/>
        </w:rPr>
        <w:t xml:space="preserve">] </w:t>
      </w:r>
      <w:r w:rsidR="00FB03E8" w:rsidRPr="00247624">
        <w:rPr>
          <w:rFonts w:ascii="Arial" w:hAnsi="Arial" w:cs="Arial"/>
          <w:color w:val="242121"/>
        </w:rPr>
        <w:t xml:space="preserve">This court is therefore called upon to determine </w:t>
      </w:r>
      <w:r w:rsidR="00FB03E8" w:rsidRPr="00247624">
        <w:rPr>
          <w:rFonts w:ascii="Arial" w:hAnsi="Arial" w:cs="Arial"/>
          <w:color w:val="000000"/>
        </w:rPr>
        <w:t>whether the decision of the first respondent to terminate the mandate of agency executed between herself and the Applicant should be impugned by the court for lack of lawfulness</w:t>
      </w:r>
      <w:r w:rsidR="006C6193" w:rsidRPr="00247624">
        <w:rPr>
          <w:rFonts w:ascii="Arial" w:hAnsi="Arial" w:cs="Arial"/>
          <w:color w:val="000000"/>
        </w:rPr>
        <w:t>.</w:t>
      </w:r>
    </w:p>
    <w:p w14:paraId="6EB29B0D" w14:textId="4A34E32A" w:rsidR="00B10AB2" w:rsidRPr="00247624" w:rsidRDefault="00B10AB2" w:rsidP="00247624">
      <w:pPr>
        <w:pStyle w:val="NormalWeb"/>
        <w:spacing w:before="0" w:beforeAutospacing="0" w:after="0" w:afterAutospacing="0" w:line="480" w:lineRule="auto"/>
        <w:rPr>
          <w:rFonts w:ascii="Arial" w:hAnsi="Arial" w:cs="Arial"/>
        </w:rPr>
      </w:pPr>
    </w:p>
    <w:p w14:paraId="54F32BBF" w14:textId="63E5812C" w:rsidR="00B10AB2" w:rsidRPr="00247624" w:rsidRDefault="00D61FCC" w:rsidP="00247624">
      <w:pPr>
        <w:spacing w:line="480" w:lineRule="auto"/>
        <w:jc w:val="both"/>
        <w:rPr>
          <w:rFonts w:ascii="Arial" w:hAnsi="Arial" w:cs="Arial"/>
          <w:b/>
          <w:bCs/>
          <w:u w:val="single"/>
        </w:rPr>
      </w:pPr>
      <w:r w:rsidRPr="00247624">
        <w:rPr>
          <w:rFonts w:ascii="Arial" w:hAnsi="Arial" w:cs="Arial"/>
          <w:b/>
          <w:bCs/>
          <w:u w:val="single"/>
        </w:rPr>
        <w:t>THE LAW</w:t>
      </w:r>
    </w:p>
    <w:p w14:paraId="0FE21921" w14:textId="77777777" w:rsidR="00B10AB2" w:rsidRPr="00247624" w:rsidRDefault="00B10AB2" w:rsidP="00247624">
      <w:pPr>
        <w:spacing w:line="480" w:lineRule="auto"/>
        <w:jc w:val="both"/>
        <w:rPr>
          <w:rFonts w:ascii="Arial" w:hAnsi="Arial" w:cs="Arial"/>
          <w:b/>
          <w:bCs/>
        </w:rPr>
      </w:pPr>
    </w:p>
    <w:p w14:paraId="183634AA" w14:textId="62A35A38" w:rsidR="00D61FCC" w:rsidRDefault="00B10AB2" w:rsidP="00247624">
      <w:pPr>
        <w:pStyle w:val="NormalWeb"/>
        <w:spacing w:before="0" w:beforeAutospacing="0" w:after="0" w:afterAutospacing="0" w:line="480" w:lineRule="auto"/>
        <w:jc w:val="both"/>
        <w:rPr>
          <w:rFonts w:ascii="Arial" w:hAnsi="Arial" w:cs="Arial"/>
        </w:rPr>
      </w:pPr>
      <w:r w:rsidRPr="00247624">
        <w:rPr>
          <w:rFonts w:ascii="Arial" w:hAnsi="Arial" w:cs="Arial"/>
        </w:rPr>
        <w:t>[</w:t>
      </w:r>
      <w:r w:rsidR="006C6193" w:rsidRPr="00247624">
        <w:rPr>
          <w:rFonts w:ascii="Arial" w:hAnsi="Arial" w:cs="Arial"/>
        </w:rPr>
        <w:t>11</w:t>
      </w:r>
      <w:r w:rsidRPr="00247624">
        <w:rPr>
          <w:rFonts w:ascii="Arial" w:hAnsi="Arial" w:cs="Arial"/>
        </w:rPr>
        <w:t xml:space="preserve">.] </w:t>
      </w:r>
      <w:r w:rsidR="006C6193" w:rsidRPr="00247624">
        <w:rPr>
          <w:rFonts w:ascii="Arial" w:hAnsi="Arial" w:cs="Arial"/>
        </w:rPr>
        <w:t xml:space="preserve">It is trite that </w:t>
      </w:r>
      <w:r w:rsidR="006C6193" w:rsidRPr="00247624">
        <w:rPr>
          <w:rFonts w:ascii="Arial" w:hAnsi="Arial" w:cs="Arial"/>
          <w:shd w:val="clear" w:color="auto" w:fill="FFFFFF"/>
        </w:rPr>
        <w:t>w</w:t>
      </w:r>
      <w:r w:rsidR="00D61FCC" w:rsidRPr="00247624">
        <w:rPr>
          <w:rFonts w:ascii="Arial" w:hAnsi="Arial" w:cs="Arial"/>
          <w:shd w:val="clear" w:color="auto" w:fill="FFFFFF"/>
        </w:rPr>
        <w:t>hen someone dies as in the present case,</w:t>
      </w:r>
      <w:r w:rsidR="003C5E72">
        <w:rPr>
          <w:rFonts w:ascii="Arial" w:hAnsi="Arial" w:cs="Arial"/>
          <w:shd w:val="clear" w:color="auto" w:fill="FFFFFF"/>
        </w:rPr>
        <w:t xml:space="preserve"> </w:t>
      </w:r>
      <w:r w:rsidR="00D61FCC" w:rsidRPr="00247624">
        <w:rPr>
          <w:rFonts w:ascii="Arial" w:hAnsi="Arial" w:cs="Arial"/>
          <w:shd w:val="clear" w:color="auto" w:fill="FFFFFF"/>
        </w:rPr>
        <w:t xml:space="preserve">the deceased’s estate is reported to the Master of the High Court (“the Master”) and the administration </w:t>
      </w:r>
      <w:r w:rsidR="006C6193" w:rsidRPr="00247624">
        <w:rPr>
          <w:rFonts w:ascii="Arial" w:hAnsi="Arial" w:cs="Arial"/>
          <w:shd w:val="clear" w:color="auto" w:fill="FFFFFF"/>
        </w:rPr>
        <w:t xml:space="preserve">of the estate is </w:t>
      </w:r>
      <w:r w:rsidR="00D61FCC" w:rsidRPr="00247624">
        <w:rPr>
          <w:rFonts w:ascii="Arial" w:hAnsi="Arial" w:cs="Arial"/>
          <w:shd w:val="clear" w:color="auto" w:fill="FFFFFF"/>
        </w:rPr>
        <w:t>conducted by the executor or masters’ representative as the case may be. Where the executor is not performing these duties to the required standard, such person may be removed from office. In this regard sections, 54(1) and 54(2)</w:t>
      </w:r>
      <w:r w:rsidR="003C5E72">
        <w:rPr>
          <w:rFonts w:ascii="Arial" w:hAnsi="Arial" w:cs="Arial"/>
          <w:shd w:val="clear" w:color="auto" w:fill="FFFFFF"/>
        </w:rPr>
        <w:t xml:space="preserve"> </w:t>
      </w:r>
      <w:hyperlink r:id="rId10" w:history="1">
        <w:r w:rsidR="00D61FCC" w:rsidRPr="00FA156F">
          <w:rPr>
            <w:rFonts w:ascii="Arial" w:hAnsi="Arial" w:cs="Arial"/>
            <w:bdr w:val="none" w:sz="0" w:space="0" w:color="auto" w:frame="1"/>
          </w:rPr>
          <w:t>Administration of Deceased Estates Act 66 of 1965</w:t>
        </w:r>
      </w:hyperlink>
      <w:r w:rsidR="00FA156F" w:rsidRPr="00FA156F">
        <w:rPr>
          <w:rFonts w:ascii="Arial" w:hAnsi="Arial" w:cs="Arial"/>
          <w:bdr w:val="none" w:sz="0" w:space="0" w:color="auto" w:frame="1"/>
        </w:rPr>
        <w:t xml:space="preserve"> </w:t>
      </w:r>
      <w:r w:rsidR="00D61FCC" w:rsidRPr="00247624">
        <w:rPr>
          <w:rFonts w:ascii="Arial" w:hAnsi="Arial" w:cs="Arial"/>
          <w:shd w:val="clear" w:color="auto" w:fill="FFFFFF"/>
        </w:rPr>
        <w:t xml:space="preserve">as amended (the “Act”) sets out the substantive and procedural requirements to be followed by the Master and/or the </w:t>
      </w:r>
      <w:r w:rsidR="00D61FCC" w:rsidRPr="00247624">
        <w:rPr>
          <w:rFonts w:ascii="Arial" w:hAnsi="Arial" w:cs="Arial"/>
          <w:shd w:val="clear" w:color="auto" w:fill="FFFFFF"/>
        </w:rPr>
        <w:lastRenderedPageBreak/>
        <w:t>High Court to remove an Executor or Masters’ Representative.</w:t>
      </w:r>
      <w:r w:rsidR="00D61FCC" w:rsidRPr="00247624">
        <w:rPr>
          <w:rFonts w:ascii="Arial" w:hAnsi="Arial" w:cs="Arial"/>
        </w:rPr>
        <w:t xml:space="preserve"> Section 54 provides that:</w:t>
      </w:r>
    </w:p>
    <w:p w14:paraId="456F8713" w14:textId="77777777" w:rsidR="003C5E72" w:rsidRPr="00247624" w:rsidRDefault="003C5E72" w:rsidP="00247624">
      <w:pPr>
        <w:pStyle w:val="NormalWeb"/>
        <w:spacing w:before="0" w:beforeAutospacing="0" w:after="0" w:afterAutospacing="0" w:line="480" w:lineRule="auto"/>
        <w:jc w:val="both"/>
        <w:rPr>
          <w:rFonts w:ascii="Arial" w:hAnsi="Arial" w:cs="Arial"/>
        </w:rPr>
      </w:pPr>
    </w:p>
    <w:p w14:paraId="590B06C3" w14:textId="58CBA999" w:rsidR="00D61FCC" w:rsidRPr="003C5E72" w:rsidRDefault="00D61FCC" w:rsidP="003C5E72">
      <w:pPr>
        <w:pStyle w:val="NormalWeb"/>
        <w:spacing w:before="0" w:beforeAutospacing="0" w:after="0" w:afterAutospacing="0" w:line="480" w:lineRule="auto"/>
        <w:ind w:firstLine="720"/>
        <w:rPr>
          <w:rFonts w:ascii="Arial" w:hAnsi="Arial" w:cs="Arial"/>
          <w:sz w:val="22"/>
          <w:szCs w:val="22"/>
        </w:rPr>
      </w:pPr>
      <w:r w:rsidRPr="003C5E72">
        <w:rPr>
          <w:rFonts w:ascii="Arial" w:hAnsi="Arial" w:cs="Arial"/>
          <w:sz w:val="22"/>
          <w:szCs w:val="22"/>
        </w:rPr>
        <w:t>“</w:t>
      </w:r>
      <w:r w:rsidRPr="003C5E72">
        <w:rPr>
          <w:rFonts w:ascii="Arial" w:hAnsi="Arial" w:cs="Arial"/>
          <w:i/>
          <w:iCs/>
          <w:sz w:val="22"/>
          <w:szCs w:val="22"/>
        </w:rPr>
        <w:t>Removal from office of executor</w:t>
      </w:r>
    </w:p>
    <w:p w14:paraId="170F3F09" w14:textId="77777777" w:rsidR="00D61FCC" w:rsidRPr="003C5E72" w:rsidRDefault="00D61FCC" w:rsidP="003C5E72">
      <w:pPr>
        <w:pStyle w:val="NormalWeb"/>
        <w:spacing w:before="0" w:beforeAutospacing="0" w:after="0" w:afterAutospacing="0" w:line="480" w:lineRule="auto"/>
        <w:ind w:firstLine="720"/>
        <w:rPr>
          <w:rFonts w:ascii="Arial" w:hAnsi="Arial" w:cs="Arial"/>
          <w:i/>
          <w:sz w:val="22"/>
          <w:szCs w:val="22"/>
        </w:rPr>
      </w:pPr>
      <w:r w:rsidRPr="003C5E72">
        <w:rPr>
          <w:rFonts w:ascii="Arial" w:hAnsi="Arial" w:cs="Arial"/>
          <w:i/>
          <w:sz w:val="22"/>
          <w:szCs w:val="22"/>
        </w:rPr>
        <w:t>(1)</w:t>
      </w:r>
    </w:p>
    <w:p w14:paraId="3EF1E7BA" w14:textId="77777777" w:rsidR="00D61FCC" w:rsidRPr="003C5E72" w:rsidRDefault="00D61FCC" w:rsidP="003C5E72">
      <w:pPr>
        <w:pStyle w:val="NormalWeb"/>
        <w:spacing w:before="0" w:beforeAutospacing="0" w:after="0" w:afterAutospacing="0" w:line="480" w:lineRule="auto"/>
        <w:ind w:firstLine="720"/>
        <w:rPr>
          <w:rFonts w:ascii="Arial" w:hAnsi="Arial" w:cs="Arial"/>
          <w:i/>
          <w:sz w:val="22"/>
          <w:szCs w:val="22"/>
        </w:rPr>
      </w:pPr>
      <w:r w:rsidRPr="003C5E72">
        <w:rPr>
          <w:rFonts w:ascii="Arial" w:hAnsi="Arial" w:cs="Arial"/>
          <w:i/>
          <w:sz w:val="22"/>
          <w:szCs w:val="22"/>
        </w:rPr>
        <w:t>An executor may at any time be removed from his office–</w:t>
      </w:r>
    </w:p>
    <w:p w14:paraId="5AFB5A00" w14:textId="3FA76296" w:rsidR="00D61FCC" w:rsidRPr="00CA2606" w:rsidRDefault="00D61FCC" w:rsidP="009C5F47">
      <w:pPr>
        <w:pStyle w:val="NormalWeb"/>
        <w:numPr>
          <w:ilvl w:val="0"/>
          <w:numId w:val="4"/>
        </w:numPr>
        <w:spacing w:before="0" w:beforeAutospacing="0" w:after="0" w:afterAutospacing="0" w:line="480" w:lineRule="auto"/>
        <w:ind w:firstLine="273"/>
        <w:rPr>
          <w:rFonts w:ascii="Arial" w:hAnsi="Arial" w:cs="Arial"/>
          <w:i/>
          <w:sz w:val="22"/>
          <w:szCs w:val="22"/>
        </w:rPr>
      </w:pPr>
      <w:r w:rsidRPr="003C5E72">
        <w:rPr>
          <w:rFonts w:ascii="Arial" w:hAnsi="Arial" w:cs="Arial"/>
          <w:i/>
          <w:sz w:val="22"/>
          <w:szCs w:val="22"/>
        </w:rPr>
        <w:t>by the Court–</w:t>
      </w:r>
    </w:p>
    <w:p w14:paraId="178D4A76" w14:textId="1810225F" w:rsidR="00D61FCC" w:rsidRPr="003C5E72" w:rsidRDefault="007C62A0" w:rsidP="009C5F47">
      <w:pPr>
        <w:pStyle w:val="NormalWeb"/>
        <w:spacing w:before="0" w:beforeAutospacing="0" w:after="0" w:afterAutospacing="0" w:line="480" w:lineRule="auto"/>
        <w:ind w:left="1440"/>
        <w:rPr>
          <w:rFonts w:ascii="Arial" w:hAnsi="Arial" w:cs="Arial"/>
          <w:sz w:val="22"/>
          <w:szCs w:val="22"/>
        </w:rPr>
      </w:pPr>
      <w:r>
        <w:rPr>
          <w:rFonts w:ascii="Arial" w:hAnsi="Arial" w:cs="Arial"/>
          <w:i/>
          <w:sz w:val="22"/>
          <w:szCs w:val="22"/>
        </w:rPr>
        <w:t xml:space="preserve">(v) </w:t>
      </w:r>
      <w:r w:rsidR="00D61FCC" w:rsidRPr="003C5E72">
        <w:rPr>
          <w:rFonts w:ascii="Arial" w:hAnsi="Arial" w:cs="Arial"/>
          <w:i/>
          <w:sz w:val="22"/>
          <w:szCs w:val="22"/>
        </w:rPr>
        <w:t>if for any other reason the Court is satisfied that it is undesirable that he should act as executor of the estate concerned</w:t>
      </w:r>
      <w:r w:rsidR="003C5E72" w:rsidRPr="003C5E72">
        <w:rPr>
          <w:rFonts w:ascii="Arial" w:hAnsi="Arial" w:cs="Arial"/>
          <w:i/>
          <w:sz w:val="22"/>
          <w:szCs w:val="22"/>
        </w:rPr>
        <w:t>…</w:t>
      </w:r>
      <w:r w:rsidR="00D61FCC" w:rsidRPr="003C5E72">
        <w:rPr>
          <w:rFonts w:ascii="Arial" w:hAnsi="Arial" w:cs="Arial"/>
          <w:sz w:val="22"/>
          <w:szCs w:val="22"/>
        </w:rPr>
        <w:t>”</w:t>
      </w:r>
    </w:p>
    <w:p w14:paraId="6A9DA53A" w14:textId="77777777" w:rsidR="003C5E72" w:rsidRPr="003C5E72" w:rsidRDefault="003C5E72" w:rsidP="003C5E72">
      <w:pPr>
        <w:pStyle w:val="NormalWeb"/>
        <w:spacing w:before="0" w:beforeAutospacing="0" w:after="0" w:afterAutospacing="0" w:line="480" w:lineRule="auto"/>
        <w:jc w:val="both"/>
        <w:rPr>
          <w:rFonts w:ascii="Arial" w:hAnsi="Arial" w:cs="Arial"/>
          <w:sz w:val="22"/>
          <w:szCs w:val="22"/>
        </w:rPr>
      </w:pPr>
    </w:p>
    <w:p w14:paraId="055E04A0" w14:textId="4D32F673" w:rsidR="00D61FCC" w:rsidRDefault="00D61FCC" w:rsidP="003C5E72">
      <w:pPr>
        <w:pStyle w:val="NormalWeb"/>
        <w:spacing w:before="0" w:beforeAutospacing="0" w:after="0" w:afterAutospacing="0" w:line="480" w:lineRule="auto"/>
        <w:jc w:val="both"/>
        <w:rPr>
          <w:rFonts w:ascii="Arial" w:hAnsi="Arial" w:cs="Arial"/>
        </w:rPr>
      </w:pPr>
      <w:r w:rsidRPr="003C5E72">
        <w:rPr>
          <w:rFonts w:ascii="Arial" w:hAnsi="Arial" w:cs="Arial"/>
        </w:rPr>
        <w:t>[</w:t>
      </w:r>
      <w:r w:rsidR="006C6193" w:rsidRPr="003C5E72">
        <w:rPr>
          <w:rFonts w:ascii="Arial" w:hAnsi="Arial" w:cs="Arial"/>
        </w:rPr>
        <w:t>12</w:t>
      </w:r>
      <w:r w:rsidRPr="003C5E72">
        <w:rPr>
          <w:rFonts w:ascii="Arial" w:hAnsi="Arial" w:cs="Arial"/>
        </w:rPr>
        <w:t>.] In the matter of</w:t>
      </w:r>
      <w:r w:rsidRPr="003C5E72">
        <w:rPr>
          <w:rStyle w:val="apple-converted-space"/>
          <w:rFonts w:ascii="Arial" w:hAnsi="Arial" w:cs="Arial"/>
        </w:rPr>
        <w:t> </w:t>
      </w:r>
      <w:r w:rsidRPr="003C5E72">
        <w:rPr>
          <w:rFonts w:ascii="Arial" w:hAnsi="Arial" w:cs="Arial"/>
          <w:b/>
          <w:bCs/>
          <w:i/>
          <w:iCs/>
        </w:rPr>
        <w:t xml:space="preserve">Gory v </w:t>
      </w:r>
      <w:proofErr w:type="spellStart"/>
      <w:r w:rsidRPr="003C5E72">
        <w:rPr>
          <w:rFonts w:ascii="Arial" w:hAnsi="Arial" w:cs="Arial"/>
          <w:b/>
          <w:bCs/>
          <w:i/>
          <w:iCs/>
        </w:rPr>
        <w:t>Kolver</w:t>
      </w:r>
      <w:proofErr w:type="spellEnd"/>
      <w:r w:rsidRPr="003C5E72">
        <w:rPr>
          <w:rFonts w:ascii="Arial" w:hAnsi="Arial" w:cs="Arial"/>
          <w:b/>
          <w:bCs/>
          <w:i/>
          <w:iCs/>
        </w:rPr>
        <w:t xml:space="preserve"> NO and others</w:t>
      </w:r>
      <w:r w:rsidRPr="003C5E72">
        <w:rPr>
          <w:rStyle w:val="apple-converted-space"/>
          <w:rFonts w:ascii="Arial" w:hAnsi="Arial" w:cs="Arial"/>
          <w:b/>
          <w:bCs/>
          <w:i/>
          <w:iCs/>
        </w:rPr>
        <w:t> </w:t>
      </w:r>
      <w:r w:rsidRPr="003C5E72">
        <w:rPr>
          <w:rFonts w:ascii="Arial" w:hAnsi="Arial" w:cs="Arial"/>
          <w:b/>
          <w:bCs/>
          <w:i/>
          <w:iCs/>
        </w:rPr>
        <w:t>2006 (5) SA 145 (T</w:t>
      </w:r>
      <w:r w:rsidRPr="003C5E72">
        <w:rPr>
          <w:rFonts w:ascii="Arial" w:hAnsi="Arial" w:cs="Arial"/>
        </w:rPr>
        <w:t>) [also reported at [2006] JOL 17125 (T) – Ed] in paragraph [27] Hartzenberg J said the following:</w:t>
      </w:r>
    </w:p>
    <w:p w14:paraId="292AA24C" w14:textId="77777777" w:rsidR="003C5E72" w:rsidRPr="003C5E72" w:rsidRDefault="003C5E72" w:rsidP="003C5E72">
      <w:pPr>
        <w:pStyle w:val="NormalWeb"/>
        <w:spacing w:before="0" w:beforeAutospacing="0" w:after="0" w:afterAutospacing="0" w:line="480" w:lineRule="auto"/>
        <w:jc w:val="both"/>
        <w:rPr>
          <w:rFonts w:ascii="Arial" w:hAnsi="Arial" w:cs="Arial"/>
        </w:rPr>
      </w:pPr>
    </w:p>
    <w:p w14:paraId="02E41192" w14:textId="5280903F" w:rsidR="00D61FCC" w:rsidRPr="004F4BD5" w:rsidRDefault="00D61FCC" w:rsidP="003C5E72">
      <w:pPr>
        <w:pStyle w:val="NormalWeb"/>
        <w:spacing w:before="0" w:beforeAutospacing="0" w:after="0" w:afterAutospacing="0" w:line="480" w:lineRule="auto"/>
        <w:ind w:left="720"/>
        <w:jc w:val="both"/>
        <w:rPr>
          <w:rFonts w:ascii="Arial" w:hAnsi="Arial" w:cs="Arial"/>
          <w:i/>
          <w:iCs/>
          <w:sz w:val="22"/>
          <w:szCs w:val="22"/>
        </w:rPr>
      </w:pPr>
      <w:r w:rsidRPr="004F4BD5">
        <w:rPr>
          <w:rFonts w:ascii="Arial" w:hAnsi="Arial" w:cs="Arial"/>
          <w:sz w:val="22"/>
          <w:szCs w:val="22"/>
        </w:rPr>
        <w:t>“</w:t>
      </w:r>
      <w:r w:rsidRPr="004F4BD5">
        <w:rPr>
          <w:rFonts w:ascii="Arial" w:hAnsi="Arial" w:cs="Arial"/>
          <w:i/>
          <w:iCs/>
          <w:sz w:val="22"/>
          <w:szCs w:val="22"/>
        </w:rPr>
        <w:t>The applicant has the perception that the first respondent does not want to administer the estate to achieve his best interests. As must be clear, he has reason to think so. If the applicant were the heir from the outset, he would</w:t>
      </w:r>
      <w:r w:rsidR="003C5E72" w:rsidRPr="004F4BD5">
        <w:rPr>
          <w:rFonts w:ascii="Arial" w:hAnsi="Arial" w:cs="Arial"/>
          <w:i/>
          <w:iCs/>
          <w:sz w:val="22"/>
          <w:szCs w:val="22"/>
        </w:rPr>
        <w:t xml:space="preserve"> </w:t>
      </w:r>
      <w:r w:rsidRPr="004F4BD5">
        <w:rPr>
          <w:rFonts w:ascii="Arial" w:hAnsi="Arial" w:cs="Arial"/>
          <w:i/>
          <w:iCs/>
          <w:sz w:val="22"/>
          <w:szCs w:val="22"/>
        </w:rPr>
        <w:t>have nominated an executor. Section 54 of the Administration of Estates Act deals with circumstances under which an executor may be removed from office. In terms of s 2(b)(i) the Master may remove an executor who has been nominated by will after the will has been declared void. The first respondent was not nominated by will but he was nominated by intestate heirs who were not heirs. In my view, that is one factor pointing to his removal. Because of the way in which he treated the applicant, I am of the view that it is desirable that he be removed in terms of s 54(1)(a)(v).”</w:t>
      </w:r>
    </w:p>
    <w:p w14:paraId="6EC4B16F" w14:textId="5A7C2D8D" w:rsidR="003C5E72" w:rsidRPr="003C5E72" w:rsidRDefault="004F4BD5" w:rsidP="004F4BD5">
      <w:pPr>
        <w:pStyle w:val="NormalWeb"/>
        <w:tabs>
          <w:tab w:val="left" w:pos="1695"/>
        </w:tabs>
        <w:spacing w:before="0" w:beforeAutospacing="0" w:after="0" w:afterAutospacing="0" w:line="480" w:lineRule="auto"/>
        <w:ind w:firstLine="720"/>
        <w:jc w:val="both"/>
        <w:rPr>
          <w:rFonts w:ascii="Arial" w:hAnsi="Arial" w:cs="Arial"/>
        </w:rPr>
      </w:pPr>
      <w:r>
        <w:rPr>
          <w:rFonts w:ascii="Arial" w:hAnsi="Arial" w:cs="Arial"/>
        </w:rPr>
        <w:tab/>
      </w:r>
    </w:p>
    <w:p w14:paraId="02FDD80B" w14:textId="0BD0300C" w:rsidR="00B10AB2" w:rsidRPr="003C5E72" w:rsidRDefault="00D61FCC" w:rsidP="003C5E72">
      <w:pPr>
        <w:pStyle w:val="NormalWeb"/>
        <w:spacing w:before="0" w:beforeAutospacing="0" w:after="0" w:afterAutospacing="0" w:line="480" w:lineRule="auto"/>
        <w:jc w:val="both"/>
        <w:rPr>
          <w:rFonts w:ascii="Arial" w:hAnsi="Arial" w:cs="Arial"/>
        </w:rPr>
      </w:pPr>
      <w:r w:rsidRPr="003C5E72">
        <w:rPr>
          <w:rFonts w:ascii="Arial" w:hAnsi="Arial" w:cs="Arial"/>
        </w:rPr>
        <w:t>[</w:t>
      </w:r>
      <w:r w:rsidR="006C6193" w:rsidRPr="003C5E72">
        <w:rPr>
          <w:rFonts w:ascii="Arial" w:hAnsi="Arial" w:cs="Arial"/>
        </w:rPr>
        <w:t>13</w:t>
      </w:r>
      <w:r w:rsidRPr="003C5E72">
        <w:rPr>
          <w:rFonts w:ascii="Arial" w:hAnsi="Arial" w:cs="Arial"/>
        </w:rPr>
        <w:t>.] The court found that the executor was,</w:t>
      </w:r>
      <w:r w:rsidR="00FA156F">
        <w:rPr>
          <w:rFonts w:ascii="Arial" w:hAnsi="Arial" w:cs="Arial"/>
        </w:rPr>
        <w:t xml:space="preserve"> </w:t>
      </w:r>
      <w:r w:rsidRPr="003C5E72">
        <w:rPr>
          <w:rFonts w:ascii="Arial" w:hAnsi="Arial" w:cs="Arial"/>
          <w:i/>
          <w:iCs/>
        </w:rPr>
        <w:t>inter alia</w:t>
      </w:r>
      <w:r w:rsidRPr="003C5E72">
        <w:rPr>
          <w:rFonts w:ascii="Arial" w:hAnsi="Arial" w:cs="Arial"/>
        </w:rPr>
        <w:t xml:space="preserve">, obstructive and that he tried his best to steamroller the administration of the estate through on a basis that the applicant’s claim be negated. In this the executor was aided and abetted by the second </w:t>
      </w:r>
      <w:r w:rsidRPr="003C5E72">
        <w:rPr>
          <w:rFonts w:ascii="Arial" w:hAnsi="Arial" w:cs="Arial"/>
        </w:rPr>
        <w:lastRenderedPageBreak/>
        <w:t>and the third respondents who were not nominated as heirs in the will. The court also found that the executor ought not to be remunerated for his services with the administration of the estate or to be reimbursed for expenses.</w:t>
      </w:r>
    </w:p>
    <w:p w14:paraId="59E53199" w14:textId="77777777" w:rsidR="00B10AB2" w:rsidRPr="003C5E72" w:rsidRDefault="00B10AB2" w:rsidP="003C5E72">
      <w:pPr>
        <w:pStyle w:val="NormalWeb"/>
        <w:spacing w:before="0" w:beforeAutospacing="0" w:after="0" w:afterAutospacing="0" w:line="480" w:lineRule="auto"/>
        <w:ind w:left="709"/>
        <w:jc w:val="both"/>
        <w:rPr>
          <w:rFonts w:ascii="Arial" w:hAnsi="Arial" w:cs="Arial"/>
        </w:rPr>
      </w:pPr>
    </w:p>
    <w:p w14:paraId="4DEC0101" w14:textId="44883C40" w:rsidR="00D61FCC" w:rsidRPr="003C5E72" w:rsidRDefault="00B10AB2" w:rsidP="003C5E72">
      <w:pPr>
        <w:spacing w:line="480" w:lineRule="auto"/>
        <w:jc w:val="both"/>
        <w:rPr>
          <w:rFonts w:ascii="Arial" w:hAnsi="Arial" w:cs="Arial"/>
          <w:color w:val="000000"/>
        </w:rPr>
      </w:pPr>
      <w:r w:rsidRPr="003C5E72">
        <w:rPr>
          <w:rFonts w:ascii="Arial" w:hAnsi="Arial" w:cs="Arial"/>
          <w:color w:val="242121"/>
        </w:rPr>
        <w:t>[</w:t>
      </w:r>
      <w:r w:rsidR="006C6193" w:rsidRPr="003C5E72">
        <w:rPr>
          <w:rFonts w:ascii="Arial" w:hAnsi="Arial" w:cs="Arial"/>
          <w:color w:val="242121"/>
        </w:rPr>
        <w:t>14.</w:t>
      </w:r>
      <w:r w:rsidRPr="003C5E72">
        <w:rPr>
          <w:rFonts w:ascii="Arial" w:hAnsi="Arial" w:cs="Arial"/>
          <w:color w:val="242121"/>
        </w:rPr>
        <w:t xml:space="preserve">] The </w:t>
      </w:r>
      <w:r w:rsidR="00D61FCC" w:rsidRPr="003C5E72">
        <w:rPr>
          <w:rFonts w:ascii="Arial" w:hAnsi="Arial" w:cs="Arial"/>
          <w:color w:val="242121"/>
        </w:rPr>
        <w:t>applicant</w:t>
      </w:r>
      <w:r w:rsidRPr="003C5E72">
        <w:rPr>
          <w:rFonts w:ascii="Arial" w:hAnsi="Arial" w:cs="Arial"/>
          <w:color w:val="242121"/>
        </w:rPr>
        <w:t xml:space="preserve"> </w:t>
      </w:r>
      <w:r w:rsidR="00D61FCC" w:rsidRPr="003C5E72">
        <w:rPr>
          <w:rFonts w:ascii="Arial" w:hAnsi="Arial" w:cs="Arial"/>
          <w:color w:val="242121"/>
        </w:rPr>
        <w:t xml:space="preserve">in his heads of arguments </w:t>
      </w:r>
      <w:r w:rsidR="006C6193" w:rsidRPr="003C5E72">
        <w:rPr>
          <w:rFonts w:ascii="Arial" w:hAnsi="Arial" w:cs="Arial"/>
          <w:color w:val="242121"/>
        </w:rPr>
        <w:t xml:space="preserve">submits that </w:t>
      </w:r>
      <w:r w:rsidR="00D61FCC" w:rsidRPr="003C5E72">
        <w:rPr>
          <w:rFonts w:ascii="Arial" w:hAnsi="Arial" w:cs="Arial"/>
          <w:color w:val="000000"/>
        </w:rPr>
        <w:t>when it comes to deceased estates the general rule is that an executor is the only person who can represent the estate of a deceased person</w:t>
      </w:r>
      <w:r w:rsidR="006C6193" w:rsidRPr="003C5E72">
        <w:rPr>
          <w:rFonts w:ascii="Arial" w:hAnsi="Arial" w:cs="Arial"/>
          <w:color w:val="000000"/>
        </w:rPr>
        <w:t xml:space="preserve"> and augment this argument as follows:</w:t>
      </w:r>
    </w:p>
    <w:p w14:paraId="7BA421BB" w14:textId="77777777" w:rsidR="006C6193" w:rsidRPr="004F4BD5" w:rsidRDefault="006C6193" w:rsidP="003C5E72">
      <w:pPr>
        <w:spacing w:line="480" w:lineRule="auto"/>
        <w:jc w:val="both"/>
        <w:rPr>
          <w:rFonts w:ascii="Arial" w:hAnsi="Arial" w:cs="Arial"/>
          <w:color w:val="000000"/>
          <w:sz w:val="22"/>
          <w:szCs w:val="22"/>
        </w:rPr>
      </w:pPr>
    </w:p>
    <w:p w14:paraId="6B974FCF" w14:textId="43BBE586" w:rsidR="006C6193" w:rsidRPr="004F4BD5" w:rsidRDefault="00D61FCC" w:rsidP="00FA156F">
      <w:pPr>
        <w:spacing w:line="480" w:lineRule="auto"/>
        <w:ind w:left="1440" w:hanging="720"/>
        <w:jc w:val="both"/>
        <w:rPr>
          <w:rFonts w:ascii="Arial" w:hAnsi="Arial" w:cs="Arial"/>
          <w:i/>
          <w:iCs/>
          <w:color w:val="000000"/>
          <w:sz w:val="22"/>
          <w:szCs w:val="22"/>
        </w:rPr>
      </w:pPr>
      <w:r w:rsidRPr="004F4BD5">
        <w:rPr>
          <w:rFonts w:ascii="Arial" w:hAnsi="Arial" w:cs="Arial"/>
          <w:color w:val="000000"/>
          <w:sz w:val="22"/>
          <w:szCs w:val="22"/>
        </w:rPr>
        <w:t>"</w:t>
      </w:r>
      <w:r w:rsidRPr="004F4BD5">
        <w:rPr>
          <w:rFonts w:ascii="Arial" w:hAnsi="Arial" w:cs="Arial"/>
          <w:i/>
          <w:color w:val="000000"/>
          <w:sz w:val="22"/>
          <w:szCs w:val="22"/>
        </w:rPr>
        <w:t>4.2.</w:t>
      </w:r>
      <w:r w:rsidR="00FA156F">
        <w:rPr>
          <w:rFonts w:ascii="Arial" w:hAnsi="Arial" w:cs="Arial"/>
          <w:i/>
          <w:color w:val="000000"/>
          <w:sz w:val="22"/>
          <w:szCs w:val="22"/>
        </w:rPr>
        <w:tab/>
      </w:r>
      <w:r w:rsidRPr="004F4BD5">
        <w:rPr>
          <w:rFonts w:ascii="Arial" w:hAnsi="Arial" w:cs="Arial"/>
          <w:i/>
          <w:iCs/>
          <w:color w:val="000000"/>
          <w:sz w:val="22"/>
          <w:szCs w:val="22"/>
        </w:rPr>
        <w:t>There is a clear distinction between the persona of an Executor and an heir, as the Executor is vested with authority to act on behalf of the estate, whilst heirs are beneficiaries of the estate, lacking in authority to conduct the affairs of the estate.</w:t>
      </w:r>
    </w:p>
    <w:p w14:paraId="0567761F" w14:textId="62AEEBC2" w:rsidR="00D61FCC" w:rsidRPr="004F4BD5" w:rsidRDefault="00D61FCC" w:rsidP="003C5E72">
      <w:pPr>
        <w:spacing w:line="480" w:lineRule="auto"/>
        <w:jc w:val="both"/>
        <w:rPr>
          <w:rFonts w:ascii="Arial" w:hAnsi="Arial" w:cs="Arial"/>
          <w:i/>
          <w:iCs/>
          <w:color w:val="000000"/>
          <w:sz w:val="22"/>
          <w:szCs w:val="22"/>
        </w:rPr>
      </w:pPr>
      <w:r w:rsidRPr="004F4BD5">
        <w:rPr>
          <w:rFonts w:ascii="Arial" w:hAnsi="Arial" w:cs="Arial"/>
          <w:i/>
          <w:iCs/>
          <w:color w:val="000000"/>
          <w:sz w:val="22"/>
          <w:szCs w:val="22"/>
        </w:rPr>
        <w:t xml:space="preserve"> </w:t>
      </w:r>
    </w:p>
    <w:p w14:paraId="0E15968D" w14:textId="1CCEF9C3" w:rsidR="00D61FCC" w:rsidRPr="004F4BD5" w:rsidRDefault="00D61FCC" w:rsidP="00FA156F">
      <w:pPr>
        <w:spacing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4.3.</w:t>
      </w:r>
      <w:r w:rsidR="00FA156F">
        <w:rPr>
          <w:rFonts w:ascii="Arial" w:hAnsi="Arial" w:cs="Arial"/>
          <w:i/>
          <w:iCs/>
          <w:color w:val="000000"/>
          <w:sz w:val="22"/>
          <w:szCs w:val="22"/>
        </w:rPr>
        <w:tab/>
      </w:r>
      <w:r w:rsidRPr="004F4BD5">
        <w:rPr>
          <w:rFonts w:ascii="Arial" w:hAnsi="Arial" w:cs="Arial"/>
          <w:i/>
          <w:iCs/>
          <w:color w:val="000000"/>
          <w:sz w:val="22"/>
          <w:szCs w:val="22"/>
        </w:rPr>
        <w:t xml:space="preserve">Even where the Executor is an heir to the estate, the acts of one cannot been perceived as the other, and any performance as the Executor must be clearly distinguishable from the acts of an heir, this should be such to protect third parties from any possible prejudices and to assure others of the authority with which the Executor purports to act. </w:t>
      </w:r>
    </w:p>
    <w:p w14:paraId="21294E10" w14:textId="77777777" w:rsidR="006C6193" w:rsidRPr="004F4BD5" w:rsidRDefault="006C6193" w:rsidP="003C5E72">
      <w:pPr>
        <w:spacing w:line="480" w:lineRule="auto"/>
        <w:jc w:val="both"/>
        <w:rPr>
          <w:rFonts w:ascii="Arial" w:hAnsi="Arial" w:cs="Arial"/>
          <w:i/>
          <w:iCs/>
          <w:color w:val="000000"/>
          <w:sz w:val="22"/>
          <w:szCs w:val="22"/>
        </w:rPr>
      </w:pPr>
    </w:p>
    <w:p w14:paraId="632A7F40" w14:textId="69192AE9" w:rsidR="00D61FCC" w:rsidRPr="004F4BD5" w:rsidRDefault="00D61FCC" w:rsidP="00FA156F">
      <w:pPr>
        <w:spacing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4.4.</w:t>
      </w:r>
      <w:r w:rsidR="00FA156F">
        <w:rPr>
          <w:rFonts w:ascii="Arial" w:hAnsi="Arial" w:cs="Arial"/>
          <w:i/>
          <w:iCs/>
          <w:color w:val="000000"/>
          <w:sz w:val="22"/>
          <w:szCs w:val="22"/>
        </w:rPr>
        <w:tab/>
      </w:r>
      <w:r w:rsidRPr="004F4BD5">
        <w:rPr>
          <w:rFonts w:ascii="Arial" w:hAnsi="Arial" w:cs="Arial"/>
          <w:i/>
          <w:iCs/>
          <w:color w:val="000000"/>
          <w:sz w:val="22"/>
          <w:szCs w:val="22"/>
        </w:rPr>
        <w:t xml:space="preserve">The termination of the Applicant’s mandate was executed by the Second Respondent, of her own volition and does not clearly express that she does so in her capacity as the Executrix of the estate. </w:t>
      </w:r>
    </w:p>
    <w:p w14:paraId="6B05B0BF" w14:textId="77777777" w:rsidR="006C6193" w:rsidRPr="004F4BD5" w:rsidRDefault="006C6193" w:rsidP="003C5E72">
      <w:pPr>
        <w:spacing w:line="480" w:lineRule="auto"/>
        <w:jc w:val="both"/>
        <w:rPr>
          <w:rFonts w:ascii="Arial" w:hAnsi="Arial" w:cs="Arial"/>
          <w:i/>
          <w:iCs/>
          <w:color w:val="000000"/>
          <w:sz w:val="22"/>
          <w:szCs w:val="22"/>
        </w:rPr>
      </w:pPr>
    </w:p>
    <w:p w14:paraId="486256E2" w14:textId="03DC57A0" w:rsidR="00D61FCC" w:rsidRPr="004F4BD5" w:rsidRDefault="00D61FCC" w:rsidP="00FA156F">
      <w:pPr>
        <w:spacing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4.5.</w:t>
      </w:r>
      <w:r w:rsidR="00FA156F">
        <w:rPr>
          <w:rFonts w:ascii="Arial" w:hAnsi="Arial" w:cs="Arial"/>
          <w:i/>
          <w:iCs/>
          <w:color w:val="000000"/>
          <w:sz w:val="22"/>
          <w:szCs w:val="22"/>
        </w:rPr>
        <w:tab/>
      </w:r>
      <w:r w:rsidRPr="004F4BD5">
        <w:rPr>
          <w:rFonts w:ascii="Arial" w:hAnsi="Arial" w:cs="Arial"/>
          <w:i/>
          <w:iCs/>
          <w:color w:val="000000"/>
          <w:sz w:val="22"/>
          <w:szCs w:val="22"/>
        </w:rPr>
        <w:t xml:space="preserve">Therefore, the termination of the Applicants mandate must be regarded as invalid. </w:t>
      </w:r>
    </w:p>
    <w:p w14:paraId="2DFEEB2A" w14:textId="77777777" w:rsidR="006C6193" w:rsidRPr="004F4BD5" w:rsidRDefault="006C6193" w:rsidP="003C5E72">
      <w:pPr>
        <w:spacing w:line="480" w:lineRule="auto"/>
        <w:jc w:val="both"/>
        <w:rPr>
          <w:rFonts w:ascii="Arial" w:hAnsi="Arial" w:cs="Arial"/>
          <w:i/>
          <w:iCs/>
          <w:color w:val="000000"/>
          <w:sz w:val="22"/>
          <w:szCs w:val="22"/>
        </w:rPr>
      </w:pPr>
    </w:p>
    <w:p w14:paraId="25C861AF" w14:textId="6A96139D" w:rsidR="00D61FCC" w:rsidRPr="004F4BD5" w:rsidRDefault="00D61FCC" w:rsidP="00FA156F">
      <w:pPr>
        <w:spacing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4.6.</w:t>
      </w:r>
      <w:r w:rsidR="00FA156F">
        <w:rPr>
          <w:rFonts w:ascii="Arial" w:hAnsi="Arial" w:cs="Arial"/>
          <w:i/>
          <w:iCs/>
          <w:color w:val="000000"/>
          <w:sz w:val="22"/>
          <w:szCs w:val="22"/>
        </w:rPr>
        <w:tab/>
      </w:r>
      <w:r w:rsidRPr="004F4BD5">
        <w:rPr>
          <w:rFonts w:ascii="Arial" w:hAnsi="Arial" w:cs="Arial"/>
          <w:i/>
          <w:iCs/>
          <w:color w:val="000000"/>
          <w:sz w:val="22"/>
          <w:szCs w:val="22"/>
        </w:rPr>
        <w:t>The general rule regarding the revocation of a mandate is that a principal may freely terminate the authority he has conferred on his agent.'</w:t>
      </w:r>
      <w:r w:rsidR="006C6193" w:rsidRPr="004F4BD5">
        <w:rPr>
          <w:rFonts w:ascii="Arial" w:hAnsi="Arial" w:cs="Arial"/>
          <w:i/>
          <w:iCs/>
          <w:color w:val="000000"/>
          <w:sz w:val="22"/>
          <w:szCs w:val="22"/>
        </w:rPr>
        <w:t xml:space="preserve"> Reference was </w:t>
      </w:r>
      <w:r w:rsidR="006C6193" w:rsidRPr="004F4BD5">
        <w:rPr>
          <w:rFonts w:ascii="Arial" w:hAnsi="Arial" w:cs="Arial"/>
          <w:i/>
          <w:iCs/>
          <w:color w:val="000000"/>
          <w:sz w:val="22"/>
          <w:szCs w:val="22"/>
        </w:rPr>
        <w:lastRenderedPageBreak/>
        <w:t xml:space="preserve">made </w:t>
      </w:r>
      <w:r w:rsidR="007C62A0">
        <w:rPr>
          <w:rFonts w:ascii="Arial" w:hAnsi="Arial" w:cs="Arial"/>
          <w:i/>
          <w:iCs/>
          <w:color w:val="000000"/>
          <w:sz w:val="22"/>
          <w:szCs w:val="22"/>
        </w:rPr>
        <w:t>i</w:t>
      </w:r>
      <w:r w:rsidR="006C6193" w:rsidRPr="004F4BD5">
        <w:rPr>
          <w:rFonts w:ascii="Arial" w:hAnsi="Arial" w:cs="Arial"/>
          <w:i/>
          <w:iCs/>
          <w:color w:val="000000"/>
          <w:sz w:val="22"/>
          <w:szCs w:val="22"/>
        </w:rPr>
        <w:t xml:space="preserve">n the case of </w:t>
      </w:r>
      <w:r w:rsidRPr="004F4BD5">
        <w:rPr>
          <w:rFonts w:ascii="Arial" w:hAnsi="Arial" w:cs="Arial"/>
          <w:i/>
          <w:iCs/>
          <w:color w:val="000000"/>
          <w:sz w:val="22"/>
          <w:szCs w:val="22"/>
        </w:rPr>
        <w:t xml:space="preserve">Cape </w:t>
      </w:r>
      <w:proofErr w:type="spellStart"/>
      <w:r w:rsidRPr="004F4BD5">
        <w:rPr>
          <w:rFonts w:ascii="Arial" w:hAnsi="Arial" w:cs="Arial"/>
          <w:i/>
          <w:iCs/>
          <w:color w:val="000000"/>
          <w:sz w:val="22"/>
          <w:szCs w:val="22"/>
        </w:rPr>
        <w:t>Breweries's</w:t>
      </w:r>
      <w:proofErr w:type="spellEnd"/>
      <w:r w:rsidRPr="004F4BD5">
        <w:rPr>
          <w:rFonts w:ascii="Arial" w:hAnsi="Arial" w:cs="Arial"/>
          <w:i/>
          <w:iCs/>
          <w:color w:val="000000"/>
          <w:sz w:val="22"/>
          <w:szCs w:val="22"/>
        </w:rPr>
        <w:t xml:space="preserve"> v </w:t>
      </w:r>
      <w:proofErr w:type="spellStart"/>
      <w:r w:rsidRPr="004F4BD5">
        <w:rPr>
          <w:rFonts w:ascii="Arial" w:hAnsi="Arial" w:cs="Arial"/>
          <w:i/>
          <w:iCs/>
          <w:color w:val="000000"/>
          <w:sz w:val="22"/>
          <w:szCs w:val="22"/>
        </w:rPr>
        <w:t>Hermshurg</w:t>
      </w:r>
      <w:proofErr w:type="spellEnd"/>
      <w:r w:rsidRPr="004F4BD5">
        <w:rPr>
          <w:rFonts w:ascii="Arial" w:hAnsi="Arial" w:cs="Arial"/>
          <w:i/>
          <w:iCs/>
          <w:color w:val="000000"/>
          <w:sz w:val="22"/>
          <w:szCs w:val="22"/>
        </w:rPr>
        <w:t xml:space="preserve"> 1908 TS 134; </w:t>
      </w:r>
      <w:proofErr w:type="spellStart"/>
      <w:r w:rsidRPr="004F4BD5">
        <w:rPr>
          <w:rFonts w:ascii="Arial" w:hAnsi="Arial" w:cs="Arial"/>
          <w:i/>
          <w:iCs/>
          <w:color w:val="000000"/>
          <w:sz w:val="22"/>
          <w:szCs w:val="22"/>
        </w:rPr>
        <w:t>Gatreff</w:t>
      </w:r>
      <w:proofErr w:type="spellEnd"/>
      <w:r w:rsidRPr="004F4BD5">
        <w:rPr>
          <w:rFonts w:ascii="Arial" w:hAnsi="Arial" w:cs="Arial"/>
          <w:i/>
          <w:iCs/>
          <w:color w:val="000000"/>
          <w:sz w:val="22"/>
          <w:szCs w:val="22"/>
        </w:rPr>
        <w:t xml:space="preserve"> v Southern Life Association 1909 </w:t>
      </w:r>
    </w:p>
    <w:p w14:paraId="756A3597" w14:textId="77777777" w:rsidR="006C6193" w:rsidRPr="00FA156F" w:rsidRDefault="006C6193" w:rsidP="004F4BD5">
      <w:pPr>
        <w:spacing w:line="480" w:lineRule="auto"/>
        <w:jc w:val="both"/>
        <w:rPr>
          <w:rFonts w:ascii="Arial" w:hAnsi="Arial" w:cs="Arial"/>
          <w:i/>
          <w:iCs/>
          <w:color w:val="000000"/>
          <w:sz w:val="22"/>
          <w:szCs w:val="22"/>
        </w:rPr>
      </w:pPr>
    </w:p>
    <w:p w14:paraId="089106E8" w14:textId="4E9DD3C0" w:rsidR="00D61FCC" w:rsidRPr="00FA156F" w:rsidRDefault="006C6193" w:rsidP="00FA156F">
      <w:pPr>
        <w:spacing w:line="480" w:lineRule="auto"/>
        <w:ind w:left="1440" w:hanging="720"/>
        <w:jc w:val="both"/>
        <w:rPr>
          <w:rFonts w:ascii="Arial" w:hAnsi="Arial" w:cs="Arial"/>
          <w:i/>
          <w:iCs/>
          <w:sz w:val="22"/>
          <w:szCs w:val="22"/>
        </w:rPr>
      </w:pPr>
      <w:r w:rsidRPr="00FA156F">
        <w:rPr>
          <w:rFonts w:ascii="Arial" w:hAnsi="Arial" w:cs="Arial"/>
          <w:i/>
          <w:iCs/>
          <w:color w:val="000000"/>
          <w:sz w:val="22"/>
          <w:szCs w:val="22"/>
        </w:rPr>
        <w:t>4.7</w:t>
      </w:r>
      <w:r w:rsidR="00FA156F">
        <w:rPr>
          <w:rFonts w:ascii="Arial" w:hAnsi="Arial" w:cs="Arial"/>
          <w:i/>
          <w:iCs/>
          <w:color w:val="000000"/>
          <w:sz w:val="22"/>
          <w:szCs w:val="22"/>
        </w:rPr>
        <w:tab/>
      </w:r>
      <w:r w:rsidRPr="00FA156F">
        <w:rPr>
          <w:rFonts w:ascii="Arial" w:hAnsi="Arial" w:cs="Arial"/>
          <w:i/>
          <w:iCs/>
          <w:color w:val="000000"/>
          <w:sz w:val="22"/>
          <w:szCs w:val="22"/>
        </w:rPr>
        <w:t xml:space="preserve">Finally, </w:t>
      </w:r>
      <w:r w:rsidR="00FA156F">
        <w:rPr>
          <w:rFonts w:ascii="Arial" w:hAnsi="Arial" w:cs="Arial"/>
          <w:i/>
          <w:iCs/>
          <w:color w:val="000000"/>
          <w:sz w:val="22"/>
          <w:szCs w:val="22"/>
        </w:rPr>
        <w:t>i</w:t>
      </w:r>
      <w:r w:rsidRPr="00FA156F">
        <w:rPr>
          <w:rFonts w:ascii="Arial" w:hAnsi="Arial" w:cs="Arial"/>
          <w:i/>
          <w:iCs/>
          <w:color w:val="000000"/>
          <w:sz w:val="22"/>
          <w:szCs w:val="22"/>
        </w:rPr>
        <w:t>n</w:t>
      </w:r>
      <w:r w:rsidR="00D61FCC" w:rsidRPr="00FA156F">
        <w:rPr>
          <w:rFonts w:ascii="Arial" w:hAnsi="Arial" w:cs="Arial"/>
          <w:i/>
          <w:iCs/>
          <w:color w:val="000000"/>
          <w:sz w:val="22"/>
          <w:szCs w:val="22"/>
        </w:rPr>
        <w:t xml:space="preserve"> the present circumstances, the Applicant does not seek to force a relationship with the First Respondent but rather to safeguard the interest of the beneficiaries of the deceased estate either through the removal of the First Respondent and his continuance as her agent, until such relationship between them is validly terminated.”</w:t>
      </w:r>
    </w:p>
    <w:p w14:paraId="37D8D7EE" w14:textId="57E0F31F" w:rsidR="00B10AB2" w:rsidRPr="004F4BD5" w:rsidRDefault="00B10AB2" w:rsidP="004F4BD5">
      <w:pPr>
        <w:pStyle w:val="NormalWeb"/>
        <w:spacing w:before="0" w:beforeAutospacing="0" w:after="0" w:afterAutospacing="0" w:line="480" w:lineRule="auto"/>
        <w:jc w:val="both"/>
        <w:rPr>
          <w:rFonts w:ascii="Arial" w:hAnsi="Arial" w:cs="Arial"/>
          <w:color w:val="242121"/>
        </w:rPr>
      </w:pPr>
    </w:p>
    <w:p w14:paraId="459F0574" w14:textId="63BBB775" w:rsidR="00D61FCC" w:rsidRPr="004F4BD5" w:rsidRDefault="00B10AB2" w:rsidP="004F4BD5">
      <w:pPr>
        <w:spacing w:line="480" w:lineRule="auto"/>
        <w:jc w:val="both"/>
        <w:rPr>
          <w:rFonts w:ascii="Arial" w:hAnsi="Arial" w:cs="Arial"/>
          <w:b/>
          <w:bCs/>
          <w:i/>
          <w:iCs/>
          <w:color w:val="000000"/>
        </w:rPr>
      </w:pPr>
      <w:r w:rsidRPr="004F4BD5">
        <w:rPr>
          <w:rFonts w:ascii="Arial" w:hAnsi="Arial" w:cs="Arial"/>
          <w:color w:val="242121"/>
        </w:rPr>
        <w:t>[</w:t>
      </w:r>
      <w:r w:rsidR="00D61FCC" w:rsidRPr="004F4BD5">
        <w:rPr>
          <w:rFonts w:ascii="Arial" w:hAnsi="Arial" w:cs="Arial"/>
          <w:color w:val="242121"/>
        </w:rPr>
        <w:t>1</w:t>
      </w:r>
      <w:r w:rsidR="006C6193" w:rsidRPr="004F4BD5">
        <w:rPr>
          <w:rFonts w:ascii="Arial" w:hAnsi="Arial" w:cs="Arial"/>
          <w:color w:val="242121"/>
        </w:rPr>
        <w:t>5</w:t>
      </w:r>
      <w:r w:rsidR="00D61FCC" w:rsidRPr="004F4BD5">
        <w:rPr>
          <w:rFonts w:ascii="Arial" w:hAnsi="Arial" w:cs="Arial"/>
          <w:color w:val="242121"/>
        </w:rPr>
        <w:t>.</w:t>
      </w:r>
      <w:r w:rsidRPr="004F4BD5">
        <w:rPr>
          <w:rFonts w:ascii="Arial" w:hAnsi="Arial" w:cs="Arial"/>
          <w:color w:val="242121"/>
        </w:rPr>
        <w:t xml:space="preserve">] On the other </w:t>
      </w:r>
      <w:r w:rsidR="007C62A0" w:rsidRPr="004F4BD5">
        <w:rPr>
          <w:rFonts w:ascii="Arial" w:hAnsi="Arial" w:cs="Arial"/>
          <w:color w:val="242121"/>
        </w:rPr>
        <w:t>hand,</w:t>
      </w:r>
      <w:r w:rsidRPr="004F4BD5">
        <w:rPr>
          <w:rFonts w:ascii="Arial" w:hAnsi="Arial" w:cs="Arial"/>
          <w:color w:val="242121"/>
        </w:rPr>
        <w:t xml:space="preserve"> the </w:t>
      </w:r>
      <w:r w:rsidR="00D61FCC" w:rsidRPr="004F4BD5">
        <w:rPr>
          <w:rFonts w:ascii="Arial" w:hAnsi="Arial" w:cs="Arial"/>
          <w:color w:val="242121"/>
        </w:rPr>
        <w:t>respondent</w:t>
      </w:r>
      <w:r w:rsidRPr="004F4BD5">
        <w:rPr>
          <w:rFonts w:ascii="Arial" w:hAnsi="Arial" w:cs="Arial"/>
          <w:color w:val="242121"/>
        </w:rPr>
        <w:t xml:space="preserve"> in his heads of arguments denies that the</w:t>
      </w:r>
      <w:r w:rsidR="00D61FCC" w:rsidRPr="004F4BD5">
        <w:rPr>
          <w:rFonts w:ascii="Arial" w:hAnsi="Arial" w:cs="Arial"/>
          <w:color w:val="242121"/>
        </w:rPr>
        <w:t>ir</w:t>
      </w:r>
      <w:r w:rsidRPr="004F4BD5">
        <w:rPr>
          <w:rFonts w:ascii="Arial" w:hAnsi="Arial" w:cs="Arial"/>
          <w:color w:val="242121"/>
        </w:rPr>
        <w:t xml:space="preserve"> actions </w:t>
      </w:r>
      <w:r w:rsidR="00D61FCC" w:rsidRPr="004F4BD5">
        <w:rPr>
          <w:rFonts w:ascii="Arial" w:hAnsi="Arial" w:cs="Arial"/>
          <w:color w:val="242121"/>
        </w:rPr>
        <w:t xml:space="preserve">are unlawful. </w:t>
      </w:r>
      <w:r w:rsidR="006C6193" w:rsidRPr="004F4BD5">
        <w:rPr>
          <w:rFonts w:ascii="Arial" w:hAnsi="Arial" w:cs="Arial"/>
          <w:color w:val="242121"/>
        </w:rPr>
        <w:t xml:space="preserve">In summation, their </w:t>
      </w:r>
      <w:r w:rsidR="00D61FCC" w:rsidRPr="004F4BD5">
        <w:rPr>
          <w:rFonts w:ascii="Arial" w:hAnsi="Arial" w:cs="Arial"/>
          <w:color w:val="242121"/>
        </w:rPr>
        <w:t xml:space="preserve">submission is </w:t>
      </w:r>
      <w:r w:rsidR="00D61FCC" w:rsidRPr="004F4BD5">
        <w:rPr>
          <w:rFonts w:ascii="Arial" w:hAnsi="Arial" w:cs="Arial"/>
          <w:color w:val="000000"/>
        </w:rPr>
        <w:t>that a principal is entitled to revoke a mandate of agency. This is so simply because, it would be against public policy, to coerce a principal into retaining an individual as his agent, when he no longer wishes to retain him as such. If the termination of the mandate has prejudiced the agent his remedy lies in a claim for damages and not in an order compelling the principal to retain him as his agent in the future- (</w:t>
      </w:r>
      <w:r w:rsidR="00D61FCC" w:rsidRPr="004F4BD5">
        <w:rPr>
          <w:rFonts w:ascii="Arial" w:hAnsi="Arial" w:cs="Arial"/>
          <w:b/>
          <w:bCs/>
          <w:i/>
          <w:iCs/>
          <w:color w:val="000000"/>
        </w:rPr>
        <w:t>See Liberty Group Ltd v Mall Space Management CC t/a Mall Space Management (644/18) (2019)</w:t>
      </w:r>
      <w:r w:rsidR="007C62A0">
        <w:rPr>
          <w:rFonts w:ascii="Arial" w:hAnsi="Arial" w:cs="Arial"/>
          <w:b/>
          <w:bCs/>
          <w:i/>
          <w:iCs/>
          <w:color w:val="000000"/>
        </w:rPr>
        <w:t xml:space="preserve"> </w:t>
      </w:r>
      <w:r w:rsidR="00D61FCC" w:rsidRPr="004F4BD5">
        <w:rPr>
          <w:rFonts w:ascii="Arial" w:hAnsi="Arial" w:cs="Arial"/>
          <w:b/>
          <w:bCs/>
          <w:i/>
          <w:iCs/>
          <w:color w:val="000000"/>
        </w:rPr>
        <w:t xml:space="preserve">ZASCA </w:t>
      </w:r>
      <w:proofErr w:type="gramStart"/>
      <w:r w:rsidR="00D61FCC" w:rsidRPr="004F4BD5">
        <w:rPr>
          <w:rFonts w:ascii="Arial" w:hAnsi="Arial" w:cs="Arial"/>
          <w:b/>
          <w:bCs/>
          <w:i/>
          <w:iCs/>
          <w:color w:val="000000"/>
        </w:rPr>
        <w:t>142 )</w:t>
      </w:r>
      <w:proofErr w:type="gramEnd"/>
      <w:r w:rsidR="006C6193" w:rsidRPr="004F4BD5">
        <w:rPr>
          <w:rFonts w:ascii="Arial" w:hAnsi="Arial" w:cs="Arial"/>
          <w:bCs/>
          <w:iCs/>
          <w:color w:val="000000"/>
        </w:rPr>
        <w:t>.</w:t>
      </w:r>
    </w:p>
    <w:p w14:paraId="2155ADA2" w14:textId="77777777" w:rsidR="006C6193" w:rsidRPr="004F4BD5" w:rsidRDefault="006C6193" w:rsidP="004F4BD5">
      <w:pPr>
        <w:spacing w:line="480" w:lineRule="auto"/>
        <w:jc w:val="both"/>
        <w:rPr>
          <w:rFonts w:ascii="Arial" w:hAnsi="Arial" w:cs="Arial"/>
          <w:color w:val="000000"/>
        </w:rPr>
      </w:pPr>
    </w:p>
    <w:p w14:paraId="00A10D82" w14:textId="6A1FCEEA" w:rsidR="00D61FCC" w:rsidRDefault="00D61FCC" w:rsidP="004F4BD5">
      <w:pPr>
        <w:spacing w:line="480" w:lineRule="auto"/>
        <w:jc w:val="both"/>
        <w:rPr>
          <w:rFonts w:ascii="Arial" w:hAnsi="Arial" w:cs="Arial"/>
          <w:color w:val="000000"/>
        </w:rPr>
      </w:pPr>
      <w:r w:rsidRPr="004F4BD5">
        <w:rPr>
          <w:rFonts w:ascii="Arial" w:hAnsi="Arial" w:cs="Arial"/>
          <w:color w:val="000000"/>
        </w:rPr>
        <w:t>[1</w:t>
      </w:r>
      <w:r w:rsidR="006C6193" w:rsidRPr="004F4BD5">
        <w:rPr>
          <w:rFonts w:ascii="Arial" w:hAnsi="Arial" w:cs="Arial"/>
          <w:color w:val="000000"/>
        </w:rPr>
        <w:t>6</w:t>
      </w:r>
      <w:r w:rsidRPr="004F4BD5">
        <w:rPr>
          <w:rFonts w:ascii="Arial" w:hAnsi="Arial" w:cs="Arial"/>
          <w:color w:val="000000"/>
        </w:rPr>
        <w:t>.] Further</w:t>
      </w:r>
      <w:r w:rsidR="006C6193" w:rsidRPr="004F4BD5">
        <w:rPr>
          <w:rFonts w:ascii="Arial" w:hAnsi="Arial" w:cs="Arial"/>
          <w:color w:val="000000"/>
        </w:rPr>
        <w:t>,</w:t>
      </w:r>
      <w:r w:rsidRPr="004F4BD5">
        <w:rPr>
          <w:rFonts w:ascii="Arial" w:hAnsi="Arial" w:cs="Arial"/>
          <w:color w:val="000000"/>
        </w:rPr>
        <w:t xml:space="preserve"> the first respondent, as principal, terminated her mandate with the applicant as she was not happy with the price of the services it rendered, especially if regard had to the fact that what the applicant charged as its legal fees, being 60% of the value of the late estate, far exceeded the 3.5% which was agreed upon or prescribed by regulations and also cited the following other reasons for termination</w:t>
      </w:r>
      <w:r w:rsidR="006C6193" w:rsidRPr="004F4BD5">
        <w:rPr>
          <w:rFonts w:ascii="Arial" w:hAnsi="Arial" w:cs="Arial"/>
          <w:color w:val="000000"/>
        </w:rPr>
        <w:t>:</w:t>
      </w:r>
    </w:p>
    <w:p w14:paraId="17D14D1C" w14:textId="77777777" w:rsidR="00FA156F" w:rsidRPr="004F4BD5" w:rsidRDefault="00FA156F" w:rsidP="004F4BD5">
      <w:pPr>
        <w:spacing w:line="480" w:lineRule="auto"/>
        <w:jc w:val="both"/>
        <w:rPr>
          <w:rFonts w:ascii="Arial" w:hAnsi="Arial" w:cs="Arial"/>
          <w:color w:val="000000"/>
        </w:rPr>
      </w:pPr>
    </w:p>
    <w:p w14:paraId="3D8FE9F3" w14:textId="49556254" w:rsidR="00D61FCC" w:rsidRPr="004F4BD5" w:rsidRDefault="00D61FCC" w:rsidP="004F4BD5">
      <w:pPr>
        <w:spacing w:line="480" w:lineRule="auto"/>
        <w:ind w:left="720"/>
        <w:jc w:val="both"/>
        <w:rPr>
          <w:rFonts w:ascii="Arial" w:hAnsi="Arial" w:cs="Arial"/>
          <w:color w:val="000000"/>
          <w:sz w:val="22"/>
          <w:szCs w:val="22"/>
        </w:rPr>
      </w:pPr>
      <w:r w:rsidRPr="004F4BD5">
        <w:rPr>
          <w:rFonts w:ascii="Arial" w:hAnsi="Arial" w:cs="Arial"/>
          <w:color w:val="000000"/>
          <w:sz w:val="22"/>
          <w:szCs w:val="22"/>
        </w:rPr>
        <w:t>“</w:t>
      </w:r>
      <w:r w:rsidRPr="004F4BD5">
        <w:rPr>
          <w:rFonts w:ascii="Arial" w:hAnsi="Arial" w:cs="Arial"/>
          <w:i/>
          <w:iCs/>
          <w:color w:val="000000"/>
          <w:sz w:val="22"/>
          <w:szCs w:val="22"/>
        </w:rPr>
        <w:t xml:space="preserve">Also, as of the date of 3 April 2022, the applicant had failed to furnish her with a schedule of claimable amounts by it detailing in full, the amounts to be claimed </w:t>
      </w:r>
      <w:r w:rsidRPr="004F4BD5">
        <w:rPr>
          <w:rFonts w:ascii="Arial" w:hAnsi="Arial" w:cs="Arial"/>
          <w:i/>
          <w:iCs/>
          <w:color w:val="000000"/>
          <w:sz w:val="22"/>
          <w:szCs w:val="22"/>
        </w:rPr>
        <w:lastRenderedPageBreak/>
        <w:t>pertaining to the entire process until closure of the estate account- Specific reference is made in this regard to Annexure "CM 12".</w:t>
      </w:r>
      <w:r w:rsidRPr="004F4BD5">
        <w:rPr>
          <w:rFonts w:ascii="Arial" w:hAnsi="Arial" w:cs="Arial"/>
          <w:color w:val="000000"/>
          <w:sz w:val="22"/>
          <w:szCs w:val="22"/>
        </w:rPr>
        <w:t xml:space="preserve"> </w:t>
      </w:r>
    </w:p>
    <w:p w14:paraId="0F8104EA" w14:textId="77777777" w:rsidR="006C6193" w:rsidRPr="004F4BD5" w:rsidRDefault="006C6193" w:rsidP="004F4BD5">
      <w:pPr>
        <w:spacing w:line="480" w:lineRule="auto"/>
        <w:jc w:val="both"/>
        <w:rPr>
          <w:rFonts w:ascii="Arial" w:hAnsi="Arial" w:cs="Arial"/>
          <w:color w:val="000000"/>
          <w:sz w:val="22"/>
          <w:szCs w:val="22"/>
        </w:rPr>
      </w:pPr>
    </w:p>
    <w:p w14:paraId="550EF22F" w14:textId="63A631AA" w:rsidR="00D61FCC" w:rsidRPr="004F4BD5" w:rsidRDefault="00D61FCC" w:rsidP="004F4BD5">
      <w:pPr>
        <w:spacing w:line="480" w:lineRule="auto"/>
        <w:ind w:left="720"/>
        <w:jc w:val="both"/>
        <w:rPr>
          <w:rFonts w:ascii="Arial" w:hAnsi="Arial" w:cs="Arial"/>
          <w:i/>
          <w:iCs/>
          <w:color w:val="000000"/>
          <w:sz w:val="22"/>
          <w:szCs w:val="22"/>
        </w:rPr>
      </w:pPr>
      <w:r w:rsidRPr="004F4BD5">
        <w:rPr>
          <w:rFonts w:ascii="Arial" w:hAnsi="Arial" w:cs="Arial"/>
          <w:i/>
          <w:iCs/>
          <w:color w:val="000000"/>
          <w:sz w:val="22"/>
          <w:szCs w:val="22"/>
        </w:rPr>
        <w:t xml:space="preserve">It is also submitted that whilst there was no obligation on her to give the applicant any notice to terminate the mandate of agency before doing so, she nevertheless did so on 28 April 2022. </w:t>
      </w:r>
    </w:p>
    <w:p w14:paraId="79CC2A7C" w14:textId="77777777" w:rsidR="006C6193" w:rsidRPr="004F4BD5" w:rsidRDefault="006C6193" w:rsidP="004F4BD5">
      <w:pPr>
        <w:spacing w:line="480" w:lineRule="auto"/>
        <w:jc w:val="both"/>
        <w:rPr>
          <w:rFonts w:ascii="Arial" w:hAnsi="Arial" w:cs="Arial"/>
          <w:i/>
          <w:iCs/>
          <w:color w:val="000000"/>
          <w:sz w:val="22"/>
          <w:szCs w:val="22"/>
        </w:rPr>
      </w:pPr>
    </w:p>
    <w:p w14:paraId="396DD163" w14:textId="2886CE2F" w:rsidR="00D61FCC" w:rsidRPr="004F4BD5" w:rsidRDefault="00D61FCC" w:rsidP="004F4BD5">
      <w:pPr>
        <w:spacing w:line="480" w:lineRule="auto"/>
        <w:ind w:left="720"/>
        <w:jc w:val="both"/>
        <w:rPr>
          <w:rFonts w:ascii="Arial" w:hAnsi="Arial" w:cs="Arial"/>
          <w:i/>
          <w:iCs/>
          <w:color w:val="000000"/>
          <w:sz w:val="22"/>
          <w:szCs w:val="22"/>
        </w:rPr>
      </w:pPr>
      <w:r w:rsidRPr="004F4BD5">
        <w:rPr>
          <w:rFonts w:ascii="Arial" w:hAnsi="Arial" w:cs="Arial"/>
          <w:i/>
          <w:iCs/>
          <w:color w:val="000000"/>
          <w:sz w:val="22"/>
          <w:szCs w:val="22"/>
        </w:rPr>
        <w:t xml:space="preserve">She had a valid reason to cancel the mandate. The first respondent, as principal, was entitled to terminate her mandate when it became clear to her that the applicant was charging exorbitant agency fees (60% of the value of the estate) which were outside of the acceptable 3.5%governed by law. </w:t>
      </w:r>
    </w:p>
    <w:p w14:paraId="56A0B3B8" w14:textId="77777777" w:rsidR="006C6193" w:rsidRPr="004F4BD5" w:rsidRDefault="006C6193" w:rsidP="004F4BD5">
      <w:pPr>
        <w:spacing w:line="480" w:lineRule="auto"/>
        <w:jc w:val="both"/>
        <w:rPr>
          <w:rFonts w:ascii="Arial" w:hAnsi="Arial" w:cs="Arial"/>
          <w:i/>
          <w:iCs/>
          <w:color w:val="000000"/>
          <w:sz w:val="22"/>
          <w:szCs w:val="22"/>
        </w:rPr>
      </w:pPr>
    </w:p>
    <w:p w14:paraId="45069469" w14:textId="26F7049C" w:rsidR="00D61FCC" w:rsidRPr="004F4BD5" w:rsidRDefault="00D61FCC" w:rsidP="004F4BD5">
      <w:pPr>
        <w:spacing w:line="480" w:lineRule="auto"/>
        <w:ind w:left="720"/>
        <w:jc w:val="both"/>
        <w:rPr>
          <w:rFonts w:ascii="Arial" w:hAnsi="Arial" w:cs="Arial"/>
          <w:i/>
          <w:iCs/>
          <w:color w:val="000000"/>
          <w:sz w:val="22"/>
          <w:szCs w:val="22"/>
        </w:rPr>
      </w:pPr>
      <w:r w:rsidRPr="004F4BD5">
        <w:rPr>
          <w:rFonts w:ascii="Arial" w:hAnsi="Arial" w:cs="Arial"/>
          <w:i/>
          <w:iCs/>
          <w:color w:val="000000"/>
          <w:sz w:val="22"/>
          <w:szCs w:val="22"/>
        </w:rPr>
        <w:t xml:space="preserve">The applicant failed to account to the first respondent on how its invoice had been arrived at, and how it could be reconciled back to the proposed 3.5%, and she could not be expected to wait for the worst to happen before taking action to protect her children and her own interest which was now being jeopardised by the exorbitant and illegal charge and conduct by the applicant. This is so also because, the applicant has to date failed to account and deposit an amount of R 109 609,25 which it received from Mr. </w:t>
      </w:r>
      <w:proofErr w:type="spellStart"/>
      <w:r w:rsidRPr="004F4BD5">
        <w:rPr>
          <w:rFonts w:ascii="Arial" w:hAnsi="Arial" w:cs="Arial"/>
          <w:i/>
          <w:iCs/>
          <w:color w:val="000000"/>
          <w:sz w:val="22"/>
          <w:szCs w:val="22"/>
        </w:rPr>
        <w:t>Ntsikoe</w:t>
      </w:r>
      <w:proofErr w:type="spellEnd"/>
      <w:r w:rsidRPr="004F4BD5">
        <w:rPr>
          <w:rFonts w:ascii="Arial" w:hAnsi="Arial" w:cs="Arial"/>
          <w:i/>
          <w:iCs/>
          <w:color w:val="000000"/>
          <w:sz w:val="22"/>
          <w:szCs w:val="22"/>
        </w:rPr>
        <w:t xml:space="preserve"> </w:t>
      </w:r>
      <w:proofErr w:type="spellStart"/>
      <w:r w:rsidRPr="004F4BD5">
        <w:rPr>
          <w:rFonts w:ascii="Arial" w:hAnsi="Arial" w:cs="Arial"/>
          <w:i/>
          <w:iCs/>
          <w:color w:val="000000"/>
          <w:sz w:val="22"/>
          <w:szCs w:val="22"/>
        </w:rPr>
        <w:t>Mosebo</w:t>
      </w:r>
      <w:proofErr w:type="spellEnd"/>
      <w:r w:rsidRPr="004F4BD5">
        <w:rPr>
          <w:rFonts w:ascii="Arial" w:hAnsi="Arial" w:cs="Arial"/>
          <w:i/>
          <w:iCs/>
          <w:color w:val="000000"/>
          <w:sz w:val="22"/>
          <w:szCs w:val="22"/>
        </w:rPr>
        <w:t xml:space="preserve"> on 17 March 2022 into the bank account of the late estate in settlement of the asset of the estate, instead it has chosen to unjustifiably keep the money for itself to the prejudice of the estate in total violation of section 28 and 46 of the Act</w:t>
      </w:r>
      <w:r w:rsidR="006C6193" w:rsidRPr="004F4BD5">
        <w:rPr>
          <w:rFonts w:ascii="Arial" w:hAnsi="Arial" w:cs="Arial"/>
          <w:i/>
          <w:iCs/>
          <w:color w:val="000000"/>
          <w:sz w:val="22"/>
          <w:szCs w:val="22"/>
        </w:rPr>
        <w:t>”</w:t>
      </w:r>
      <w:r w:rsidRPr="004F4BD5">
        <w:rPr>
          <w:rFonts w:ascii="Arial" w:hAnsi="Arial" w:cs="Arial"/>
          <w:i/>
          <w:iCs/>
          <w:color w:val="000000"/>
          <w:sz w:val="22"/>
          <w:szCs w:val="22"/>
        </w:rPr>
        <w:t>.</w:t>
      </w:r>
    </w:p>
    <w:p w14:paraId="176729EC" w14:textId="77777777" w:rsidR="006C6193" w:rsidRPr="004F4BD5" w:rsidRDefault="006C6193" w:rsidP="004F4BD5">
      <w:pPr>
        <w:spacing w:line="480" w:lineRule="auto"/>
        <w:jc w:val="both"/>
        <w:rPr>
          <w:rFonts w:ascii="Arial" w:hAnsi="Arial" w:cs="Arial"/>
          <w:i/>
          <w:iCs/>
        </w:rPr>
      </w:pPr>
    </w:p>
    <w:p w14:paraId="5E8DB75A" w14:textId="725B874A" w:rsidR="006C6193" w:rsidRPr="004F4BD5" w:rsidRDefault="006C6193" w:rsidP="004F4BD5">
      <w:pPr>
        <w:spacing w:line="480" w:lineRule="auto"/>
        <w:jc w:val="both"/>
        <w:rPr>
          <w:rFonts w:ascii="Arial" w:hAnsi="Arial" w:cs="Arial"/>
          <w:b/>
          <w:bCs/>
          <w:u w:val="single"/>
        </w:rPr>
      </w:pPr>
      <w:r w:rsidRPr="004F4BD5">
        <w:rPr>
          <w:rFonts w:ascii="Arial" w:hAnsi="Arial" w:cs="Arial"/>
          <w:b/>
          <w:bCs/>
          <w:u w:val="single"/>
        </w:rPr>
        <w:t>DISPUTE OF FACTS</w:t>
      </w:r>
    </w:p>
    <w:p w14:paraId="2B5A092D" w14:textId="77777777" w:rsidR="00D61FCC" w:rsidRPr="004F4BD5" w:rsidRDefault="00D61FCC" w:rsidP="004F4BD5">
      <w:pPr>
        <w:spacing w:line="480" w:lineRule="auto"/>
        <w:jc w:val="both"/>
        <w:rPr>
          <w:rFonts w:ascii="Arial" w:hAnsi="Arial" w:cs="Arial"/>
        </w:rPr>
      </w:pPr>
    </w:p>
    <w:p w14:paraId="11538525" w14:textId="0C18A4DD" w:rsidR="00D61FCC" w:rsidRDefault="00D61FCC" w:rsidP="004F4BD5">
      <w:pPr>
        <w:pStyle w:val="NormalWeb"/>
        <w:spacing w:before="0" w:beforeAutospacing="0" w:after="0" w:afterAutospacing="0" w:line="480" w:lineRule="auto"/>
        <w:jc w:val="both"/>
        <w:rPr>
          <w:rFonts w:ascii="Arial" w:hAnsi="Arial" w:cs="Arial"/>
        </w:rPr>
      </w:pPr>
      <w:r w:rsidRPr="004F4BD5">
        <w:rPr>
          <w:rStyle w:val="apple-converted-space"/>
          <w:rFonts w:ascii="Arial" w:hAnsi="Arial" w:cs="Arial"/>
        </w:rPr>
        <w:t>[1</w:t>
      </w:r>
      <w:r w:rsidR="006C6193" w:rsidRPr="004F4BD5">
        <w:rPr>
          <w:rStyle w:val="apple-converted-space"/>
          <w:rFonts w:ascii="Arial" w:hAnsi="Arial" w:cs="Arial"/>
        </w:rPr>
        <w:t>7</w:t>
      </w:r>
      <w:r w:rsidRPr="004F4BD5">
        <w:rPr>
          <w:rStyle w:val="apple-converted-space"/>
          <w:rFonts w:ascii="Arial" w:hAnsi="Arial" w:cs="Arial"/>
        </w:rPr>
        <w:t>.] It is my considered view that</w:t>
      </w:r>
      <w:r w:rsidR="00FA156F">
        <w:rPr>
          <w:rStyle w:val="apple-converted-space"/>
          <w:rFonts w:ascii="Arial" w:hAnsi="Arial" w:cs="Arial"/>
        </w:rPr>
        <w:t xml:space="preserve"> </w:t>
      </w:r>
      <w:r w:rsidRPr="004F4BD5">
        <w:rPr>
          <w:rFonts w:ascii="Arial" w:hAnsi="Arial" w:cs="Arial"/>
        </w:rPr>
        <w:t xml:space="preserve">the relief sought by the applicant being </w:t>
      </w:r>
      <w:r w:rsidR="006C6193" w:rsidRPr="004F4BD5">
        <w:rPr>
          <w:rFonts w:ascii="Arial" w:hAnsi="Arial" w:cs="Arial"/>
        </w:rPr>
        <w:t xml:space="preserve">partly </w:t>
      </w:r>
      <w:r w:rsidRPr="004F4BD5">
        <w:rPr>
          <w:rFonts w:ascii="Arial" w:hAnsi="Arial" w:cs="Arial"/>
        </w:rPr>
        <w:t xml:space="preserve">interdictory in nature falls to be determined on the basis of the facts stated by the applicant together with the admitted or the </w:t>
      </w:r>
      <w:proofErr w:type="spellStart"/>
      <w:r w:rsidRPr="004F4BD5">
        <w:rPr>
          <w:rFonts w:ascii="Arial" w:hAnsi="Arial" w:cs="Arial"/>
        </w:rPr>
        <w:t>undenied</w:t>
      </w:r>
      <w:proofErr w:type="spellEnd"/>
      <w:r w:rsidRPr="004F4BD5">
        <w:rPr>
          <w:rFonts w:ascii="Arial" w:hAnsi="Arial" w:cs="Arial"/>
        </w:rPr>
        <w:t xml:space="preserve"> facts in the respondent’s founding </w:t>
      </w:r>
      <w:r w:rsidRPr="004F4BD5">
        <w:rPr>
          <w:rFonts w:ascii="Arial" w:hAnsi="Arial" w:cs="Arial"/>
        </w:rPr>
        <w:lastRenderedPageBreak/>
        <w:t>affidavit. Facts which are far-fetched and clearly untenable and which can be rejected on the papers before the court, should be ignored (</w:t>
      </w:r>
      <w:proofErr w:type="spellStart"/>
      <w:r w:rsidRPr="004F4BD5">
        <w:rPr>
          <w:rFonts w:ascii="Arial" w:hAnsi="Arial" w:cs="Arial"/>
          <w:b/>
          <w:bCs/>
        </w:rPr>
        <w:t>cf</w:t>
      </w:r>
      <w:proofErr w:type="spellEnd"/>
      <w:r w:rsidR="00FA156F">
        <w:rPr>
          <w:rFonts w:ascii="Arial" w:hAnsi="Arial" w:cs="Arial"/>
          <w:b/>
          <w:bCs/>
        </w:rPr>
        <w:t xml:space="preserve"> </w:t>
      </w:r>
      <w:proofErr w:type="spellStart"/>
      <w:r w:rsidRPr="004F4BD5">
        <w:rPr>
          <w:rFonts w:ascii="Arial" w:hAnsi="Arial" w:cs="Arial"/>
          <w:b/>
          <w:bCs/>
          <w:i/>
          <w:iCs/>
        </w:rPr>
        <w:t>Plascon</w:t>
      </w:r>
      <w:proofErr w:type="spellEnd"/>
      <w:r w:rsidRPr="004F4BD5">
        <w:rPr>
          <w:rFonts w:ascii="Arial" w:hAnsi="Arial" w:cs="Arial"/>
          <w:b/>
          <w:bCs/>
          <w:i/>
          <w:iCs/>
        </w:rPr>
        <w:t xml:space="preserve">-Evans Paints Ltd v Van </w:t>
      </w:r>
      <w:proofErr w:type="spellStart"/>
      <w:r w:rsidRPr="004F4BD5">
        <w:rPr>
          <w:rFonts w:ascii="Arial" w:hAnsi="Arial" w:cs="Arial"/>
          <w:b/>
          <w:bCs/>
          <w:i/>
          <w:iCs/>
        </w:rPr>
        <w:t>Riebeeck</w:t>
      </w:r>
      <w:proofErr w:type="spellEnd"/>
      <w:r w:rsidRPr="004F4BD5">
        <w:rPr>
          <w:rFonts w:ascii="Arial" w:hAnsi="Arial" w:cs="Arial"/>
          <w:b/>
          <w:bCs/>
          <w:i/>
          <w:iCs/>
        </w:rPr>
        <w:t xml:space="preserve"> Paints</w:t>
      </w:r>
      <w:r w:rsidR="00A341EE">
        <w:rPr>
          <w:rFonts w:ascii="Arial" w:hAnsi="Arial" w:cs="Arial"/>
          <w:b/>
          <w:bCs/>
          <w:i/>
          <w:iCs/>
        </w:rPr>
        <w:t xml:space="preserve"> </w:t>
      </w:r>
      <w:r w:rsidRPr="004F4BD5">
        <w:rPr>
          <w:rFonts w:ascii="Arial" w:hAnsi="Arial" w:cs="Arial"/>
          <w:b/>
          <w:bCs/>
        </w:rPr>
        <w:t>(</w:t>
      </w:r>
      <w:r w:rsidRPr="004F4BD5">
        <w:rPr>
          <w:rFonts w:ascii="Arial" w:hAnsi="Arial" w:cs="Arial"/>
          <w:b/>
          <w:bCs/>
          <w:i/>
          <w:iCs/>
        </w:rPr>
        <w:t>Pty</w:t>
      </w:r>
      <w:r w:rsidRPr="004F4BD5">
        <w:rPr>
          <w:rFonts w:ascii="Arial" w:hAnsi="Arial" w:cs="Arial"/>
          <w:b/>
          <w:bCs/>
        </w:rPr>
        <w:t>)</w:t>
      </w:r>
      <w:r w:rsidR="00A341EE">
        <w:rPr>
          <w:rFonts w:ascii="Arial" w:hAnsi="Arial" w:cs="Arial"/>
          <w:b/>
          <w:bCs/>
        </w:rPr>
        <w:t xml:space="preserve"> </w:t>
      </w:r>
      <w:r w:rsidRPr="004F4BD5">
        <w:rPr>
          <w:rFonts w:ascii="Arial" w:hAnsi="Arial" w:cs="Arial"/>
          <w:b/>
          <w:bCs/>
          <w:i/>
          <w:iCs/>
        </w:rPr>
        <w:t>Ltd</w:t>
      </w:r>
      <w:r w:rsidR="00A341EE">
        <w:rPr>
          <w:rFonts w:ascii="Arial" w:hAnsi="Arial" w:cs="Arial"/>
          <w:b/>
          <w:bCs/>
          <w:i/>
          <w:iCs/>
        </w:rPr>
        <w:t xml:space="preserve"> </w:t>
      </w:r>
      <w:r w:rsidRPr="004F4BD5">
        <w:rPr>
          <w:rFonts w:ascii="Arial" w:hAnsi="Arial" w:cs="Arial"/>
          <w:b/>
          <w:bCs/>
        </w:rPr>
        <w:t xml:space="preserve">1984 (3) SA 623 (A)). </w:t>
      </w:r>
      <w:proofErr w:type="spellStart"/>
      <w:r w:rsidRPr="004F4BD5">
        <w:rPr>
          <w:rFonts w:ascii="Arial" w:hAnsi="Arial" w:cs="Arial"/>
          <w:b/>
          <w:bCs/>
        </w:rPr>
        <w:t>Cf</w:t>
      </w:r>
      <w:proofErr w:type="spellEnd"/>
      <w:r w:rsidRPr="004F4BD5">
        <w:rPr>
          <w:rFonts w:ascii="Arial" w:hAnsi="Arial" w:cs="Arial"/>
          <w:b/>
          <w:bCs/>
        </w:rPr>
        <w:t xml:space="preserve"> also</w:t>
      </w:r>
      <w:r w:rsidRPr="004F4BD5">
        <w:rPr>
          <w:rStyle w:val="apple-converted-space"/>
          <w:rFonts w:ascii="Arial" w:hAnsi="Arial" w:cs="Arial"/>
          <w:b/>
          <w:bCs/>
        </w:rPr>
        <w:t> </w:t>
      </w:r>
      <w:r w:rsidRPr="004F4BD5">
        <w:rPr>
          <w:rFonts w:ascii="Arial" w:hAnsi="Arial" w:cs="Arial"/>
          <w:b/>
          <w:bCs/>
          <w:i/>
          <w:iCs/>
        </w:rPr>
        <w:t>National Director of Public Prosecutions v Zuma</w:t>
      </w:r>
      <w:r w:rsidRPr="004F4BD5">
        <w:rPr>
          <w:rStyle w:val="apple-converted-space"/>
          <w:rFonts w:ascii="Arial" w:hAnsi="Arial" w:cs="Arial"/>
          <w:b/>
          <w:bCs/>
          <w:i/>
          <w:iCs/>
        </w:rPr>
        <w:t> </w:t>
      </w:r>
      <w:r w:rsidRPr="004F4BD5">
        <w:rPr>
          <w:rFonts w:ascii="Arial" w:hAnsi="Arial" w:cs="Arial"/>
          <w:b/>
          <w:bCs/>
        </w:rPr>
        <w:t>2009 (2) SA 277 (SCA) [also reported at [2009] JOL 22975 (SCA) – Ed] where Harms D</w:t>
      </w:r>
      <w:r w:rsidRPr="004F4BD5">
        <w:rPr>
          <w:rFonts w:ascii="Arial" w:hAnsi="Arial" w:cs="Arial"/>
        </w:rPr>
        <w:t>P said the following in paragraph [26]:</w:t>
      </w:r>
    </w:p>
    <w:p w14:paraId="743DD8ED" w14:textId="77777777" w:rsidR="004F4BD5" w:rsidRPr="004F4BD5" w:rsidRDefault="004F4BD5" w:rsidP="004F4BD5">
      <w:pPr>
        <w:pStyle w:val="NormalWeb"/>
        <w:spacing w:before="0" w:beforeAutospacing="0" w:after="0" w:afterAutospacing="0" w:line="480" w:lineRule="auto"/>
        <w:jc w:val="both"/>
        <w:rPr>
          <w:rFonts w:ascii="Arial" w:hAnsi="Arial" w:cs="Arial"/>
        </w:rPr>
      </w:pPr>
    </w:p>
    <w:p w14:paraId="4C279BC1" w14:textId="5F3DD418" w:rsidR="00D61FCC" w:rsidRPr="004F4BD5" w:rsidRDefault="00D61FCC" w:rsidP="004F4BD5">
      <w:pPr>
        <w:pStyle w:val="NormalWeb"/>
        <w:spacing w:before="0" w:beforeAutospacing="0" w:after="0" w:afterAutospacing="0" w:line="480" w:lineRule="auto"/>
        <w:ind w:left="720"/>
        <w:jc w:val="both"/>
        <w:rPr>
          <w:rFonts w:ascii="Arial" w:hAnsi="Arial" w:cs="Arial"/>
          <w:sz w:val="22"/>
          <w:szCs w:val="22"/>
        </w:rPr>
      </w:pPr>
      <w:r w:rsidRPr="004F4BD5">
        <w:rPr>
          <w:rFonts w:ascii="Arial" w:hAnsi="Arial" w:cs="Arial"/>
          <w:sz w:val="22"/>
          <w:szCs w:val="22"/>
        </w:rPr>
        <w:t>“[</w:t>
      </w:r>
      <w:r w:rsidRPr="004F4BD5">
        <w:rPr>
          <w:rFonts w:ascii="Arial" w:hAnsi="Arial" w:cs="Arial"/>
          <w:i/>
          <w:iCs/>
          <w:sz w:val="22"/>
          <w:szCs w:val="22"/>
        </w:rPr>
        <w:t>26] 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w:t>
      </w:r>
      <w:r w:rsidR="00A341EE">
        <w:rPr>
          <w:rFonts w:ascii="Arial" w:hAnsi="Arial" w:cs="Arial"/>
          <w:i/>
          <w:iCs/>
          <w:sz w:val="22"/>
          <w:szCs w:val="22"/>
        </w:rPr>
        <w:t xml:space="preserve"> </w:t>
      </w:r>
      <w:proofErr w:type="spellStart"/>
      <w:r w:rsidRPr="004F4BD5">
        <w:rPr>
          <w:rFonts w:ascii="Arial" w:hAnsi="Arial" w:cs="Arial"/>
          <w:i/>
          <w:iCs/>
          <w:sz w:val="22"/>
          <w:szCs w:val="22"/>
        </w:rPr>
        <w:t>Plascon</w:t>
      </w:r>
      <w:proofErr w:type="spellEnd"/>
      <w:r w:rsidRPr="004F4BD5">
        <w:rPr>
          <w:rFonts w:ascii="Arial" w:hAnsi="Arial" w:cs="Arial"/>
          <w:i/>
          <w:iCs/>
          <w:sz w:val="22"/>
          <w:szCs w:val="22"/>
        </w:rPr>
        <w:t>-Evans</w:t>
      </w:r>
      <w:r w:rsidR="00FA156F">
        <w:rPr>
          <w:rFonts w:ascii="Arial" w:hAnsi="Arial" w:cs="Arial"/>
          <w:i/>
          <w:iCs/>
          <w:sz w:val="22"/>
          <w:szCs w:val="22"/>
        </w:rPr>
        <w:t xml:space="preserve"> </w:t>
      </w:r>
      <w:r w:rsidRPr="004F4BD5">
        <w:rPr>
          <w:rFonts w:ascii="Arial" w:hAnsi="Arial" w:cs="Arial"/>
          <w:i/>
          <w:iCs/>
          <w:sz w:val="22"/>
          <w:szCs w:val="22"/>
        </w:rPr>
        <w:t xml:space="preserve">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w:t>
      </w:r>
      <w:proofErr w:type="spellStart"/>
      <w:r w:rsidRPr="004F4BD5">
        <w:rPr>
          <w:rFonts w:ascii="Arial" w:hAnsi="Arial" w:cs="Arial"/>
          <w:i/>
          <w:iCs/>
          <w:sz w:val="22"/>
          <w:szCs w:val="22"/>
        </w:rPr>
        <w:t>uncreditworthy</w:t>
      </w:r>
      <w:proofErr w:type="spellEnd"/>
      <w:r w:rsidRPr="004F4BD5">
        <w:rPr>
          <w:rFonts w:ascii="Arial" w:hAnsi="Arial" w:cs="Arial"/>
          <w:i/>
          <w:iCs/>
          <w:sz w:val="22"/>
          <w:szCs w:val="22"/>
        </w:rPr>
        <w:t xml:space="preserve"> denials, raises fictitious disputes of fact, is palpably implausible, far-fetched or so clearly untenable that the court is justified in rejecting them merely on the papers.”</w:t>
      </w:r>
    </w:p>
    <w:p w14:paraId="117157D5" w14:textId="2EAD6CDD" w:rsidR="00B10AB2" w:rsidRPr="004F4BD5" w:rsidRDefault="00B10AB2" w:rsidP="004F4BD5">
      <w:pPr>
        <w:pStyle w:val="NormalWeb"/>
        <w:spacing w:before="0" w:beforeAutospacing="0" w:after="0" w:afterAutospacing="0" w:line="480" w:lineRule="auto"/>
        <w:rPr>
          <w:rFonts w:ascii="Arial" w:hAnsi="Arial" w:cs="Arial"/>
        </w:rPr>
      </w:pPr>
    </w:p>
    <w:p w14:paraId="6AEDE027" w14:textId="0F0C1F07" w:rsidR="006C6193" w:rsidRDefault="00B10AB2" w:rsidP="004F4BD5">
      <w:pPr>
        <w:pStyle w:val="NormalWeb"/>
        <w:spacing w:before="0" w:beforeAutospacing="0" w:after="0" w:afterAutospacing="0" w:line="480" w:lineRule="auto"/>
        <w:jc w:val="both"/>
        <w:rPr>
          <w:rFonts w:ascii="Arial" w:hAnsi="Arial" w:cs="Arial"/>
        </w:rPr>
      </w:pPr>
      <w:r w:rsidRPr="004F4BD5">
        <w:rPr>
          <w:rFonts w:ascii="Arial" w:hAnsi="Arial" w:cs="Arial"/>
        </w:rPr>
        <w:t>[</w:t>
      </w:r>
      <w:r w:rsidR="006C6193" w:rsidRPr="004F4BD5">
        <w:rPr>
          <w:rFonts w:ascii="Arial" w:hAnsi="Arial" w:cs="Arial"/>
        </w:rPr>
        <w:t>18.</w:t>
      </w:r>
      <w:r w:rsidRPr="004F4BD5">
        <w:rPr>
          <w:rFonts w:ascii="Arial" w:hAnsi="Arial" w:cs="Arial"/>
        </w:rPr>
        <w:t>] On the totality of the facts set out in the</w:t>
      </w:r>
      <w:r w:rsidR="00D61FCC" w:rsidRPr="004F4BD5">
        <w:rPr>
          <w:rFonts w:ascii="Arial" w:hAnsi="Arial" w:cs="Arial"/>
        </w:rPr>
        <w:t xml:space="preserve"> aforesaid matter</w:t>
      </w:r>
      <w:r w:rsidRPr="004F4BD5">
        <w:rPr>
          <w:rFonts w:ascii="Arial" w:hAnsi="Arial" w:cs="Arial"/>
        </w:rPr>
        <w:t xml:space="preserve">, </w:t>
      </w:r>
      <w:r w:rsidR="007C62A0" w:rsidRPr="004F4BD5">
        <w:rPr>
          <w:rFonts w:ascii="Arial" w:hAnsi="Arial" w:cs="Arial"/>
        </w:rPr>
        <w:t>the</w:t>
      </w:r>
      <w:r w:rsidR="00D61FCC" w:rsidRPr="004F4BD5">
        <w:rPr>
          <w:rFonts w:ascii="Arial" w:hAnsi="Arial" w:cs="Arial"/>
        </w:rPr>
        <w:t xml:space="preserve"> aforesaid authorities confirm that mere disagreement between an heir and the executor of a deceased estate, or a breakdown in the relationship between one of the heirs and the executor, is insufficient for the discharge of the executor in terms of section 54(1)(a)(v) of the Act. In order to achieve that result, it must be shown that the executor conducted himself in such a manner that it actually imperilled his proper administration of the estate.</w:t>
      </w:r>
    </w:p>
    <w:p w14:paraId="6DE2FE55" w14:textId="77777777" w:rsidR="004F4BD5" w:rsidRPr="004F4BD5" w:rsidRDefault="004F4BD5" w:rsidP="004F4BD5">
      <w:pPr>
        <w:pStyle w:val="NormalWeb"/>
        <w:spacing w:before="0" w:beforeAutospacing="0" w:after="0" w:afterAutospacing="0" w:line="480" w:lineRule="auto"/>
        <w:jc w:val="both"/>
        <w:rPr>
          <w:rFonts w:ascii="Arial" w:hAnsi="Arial" w:cs="Arial"/>
        </w:rPr>
      </w:pPr>
    </w:p>
    <w:p w14:paraId="1722221B" w14:textId="23B0CB4E" w:rsidR="00D61FCC" w:rsidRDefault="006C6193" w:rsidP="004F4BD5">
      <w:pPr>
        <w:pStyle w:val="NormalWeb"/>
        <w:spacing w:before="0" w:beforeAutospacing="0" w:after="0" w:afterAutospacing="0" w:line="480" w:lineRule="auto"/>
        <w:jc w:val="both"/>
        <w:rPr>
          <w:rFonts w:ascii="Arial" w:hAnsi="Arial" w:cs="Arial"/>
        </w:rPr>
      </w:pPr>
      <w:r w:rsidRPr="004F4BD5">
        <w:rPr>
          <w:rFonts w:ascii="Arial" w:hAnsi="Arial" w:cs="Arial"/>
        </w:rPr>
        <w:lastRenderedPageBreak/>
        <w:t xml:space="preserve">[19.] </w:t>
      </w:r>
      <w:r w:rsidR="00D61FCC" w:rsidRPr="004F4BD5">
        <w:rPr>
          <w:rFonts w:ascii="Arial" w:hAnsi="Arial" w:cs="Arial"/>
        </w:rPr>
        <w:t xml:space="preserve">Bad relations between an executor and an heir cannot lead to the removal of the executor unless it is probable that the administration of the estate would be prevented as a result. But, in my view, even in such event, the respective actions of the heir and the executor must be considered, for an heir cannot be allowed to frustrate, through unreasonable and wrong conduct, the actions of an executor which is beyond reproach. A disgruntled heir cannot be allowed to circumvent the administration process by improperly pressurising the executor to accede to his demands. To remove an executor in such circumstances would not serve any purpose for the same lot would befall the next executor as well. It is not necessary to discuss this issue any further since in the present matter I hold the view that the relationship between the </w:t>
      </w:r>
      <w:r w:rsidRPr="004F4BD5">
        <w:rPr>
          <w:rFonts w:ascii="Arial" w:hAnsi="Arial" w:cs="Arial"/>
        </w:rPr>
        <w:t xml:space="preserve">second to fourth respondents </w:t>
      </w:r>
      <w:r w:rsidR="00D61FCC" w:rsidRPr="004F4BD5">
        <w:rPr>
          <w:rFonts w:ascii="Arial" w:hAnsi="Arial" w:cs="Arial"/>
        </w:rPr>
        <w:t xml:space="preserve">and the applicant is not such that it would prevent the administration of the </w:t>
      </w:r>
      <w:r w:rsidRPr="004F4BD5">
        <w:rPr>
          <w:rFonts w:ascii="Arial" w:hAnsi="Arial" w:cs="Arial"/>
        </w:rPr>
        <w:t>estate. This bring me to the next issue relating to costs. The applicant in its notice of motion seeks the court to grant the following order relating to costs:</w:t>
      </w:r>
    </w:p>
    <w:p w14:paraId="3843F3A6" w14:textId="77777777" w:rsidR="004F4BD5" w:rsidRPr="004F4BD5" w:rsidRDefault="004F4BD5" w:rsidP="004F4BD5">
      <w:pPr>
        <w:pStyle w:val="NormalWeb"/>
        <w:spacing w:before="0" w:beforeAutospacing="0" w:after="0" w:afterAutospacing="0" w:line="480" w:lineRule="auto"/>
        <w:jc w:val="both"/>
        <w:rPr>
          <w:rFonts w:ascii="Arial" w:hAnsi="Arial" w:cs="Arial"/>
        </w:rPr>
      </w:pPr>
    </w:p>
    <w:p w14:paraId="14B1F885" w14:textId="28795833" w:rsidR="006C6193" w:rsidRPr="004F4BD5" w:rsidRDefault="006C6193" w:rsidP="004F4BD5">
      <w:pPr>
        <w:spacing w:line="480" w:lineRule="auto"/>
        <w:ind w:left="1440" w:hanging="720"/>
        <w:jc w:val="both"/>
        <w:rPr>
          <w:rFonts w:ascii="Arial" w:hAnsi="Arial" w:cs="Arial"/>
          <w:i/>
          <w:iCs/>
          <w:color w:val="000000"/>
          <w:sz w:val="22"/>
          <w:szCs w:val="22"/>
        </w:rPr>
      </w:pPr>
      <w:r w:rsidRPr="006C6193">
        <w:rPr>
          <w:rFonts w:ascii="Arial" w:hAnsi="Arial" w:cs="Arial"/>
          <w:i/>
          <w:iCs/>
          <w:color w:val="000000"/>
        </w:rPr>
        <w:t>“</w:t>
      </w:r>
      <w:r w:rsidRPr="004F4BD5">
        <w:rPr>
          <w:rFonts w:ascii="Arial" w:hAnsi="Arial" w:cs="Arial"/>
          <w:i/>
          <w:iCs/>
          <w:color w:val="000000"/>
          <w:sz w:val="22"/>
          <w:szCs w:val="22"/>
        </w:rPr>
        <w:t>2.3</w:t>
      </w:r>
      <w:r w:rsidR="004F4BD5" w:rsidRPr="004F4BD5">
        <w:rPr>
          <w:rFonts w:ascii="Arial" w:hAnsi="Arial" w:cs="Arial"/>
          <w:i/>
          <w:iCs/>
          <w:color w:val="000000"/>
          <w:sz w:val="22"/>
          <w:szCs w:val="22"/>
        </w:rPr>
        <w:tab/>
      </w:r>
      <w:r w:rsidRPr="004F4BD5">
        <w:rPr>
          <w:rFonts w:ascii="Arial" w:hAnsi="Arial" w:cs="Arial"/>
          <w:i/>
          <w:iCs/>
          <w:color w:val="000000"/>
          <w:sz w:val="22"/>
          <w:szCs w:val="22"/>
        </w:rPr>
        <w:t xml:space="preserve">That the First and Second Respondents be ordered to pay costs of this application on de </w:t>
      </w:r>
      <w:proofErr w:type="spellStart"/>
      <w:r w:rsidRPr="004F4BD5">
        <w:rPr>
          <w:rFonts w:ascii="Arial" w:hAnsi="Arial" w:cs="Arial"/>
          <w:i/>
          <w:iCs/>
          <w:color w:val="000000"/>
          <w:sz w:val="22"/>
          <w:szCs w:val="22"/>
        </w:rPr>
        <w:t>bonis</w:t>
      </w:r>
      <w:proofErr w:type="spellEnd"/>
      <w:r w:rsidRPr="004F4BD5">
        <w:rPr>
          <w:rFonts w:ascii="Arial" w:hAnsi="Arial" w:cs="Arial"/>
          <w:i/>
          <w:iCs/>
          <w:color w:val="000000"/>
          <w:sz w:val="22"/>
          <w:szCs w:val="22"/>
        </w:rPr>
        <w:t xml:space="preserve"> </w:t>
      </w:r>
      <w:proofErr w:type="spellStart"/>
      <w:r w:rsidRPr="004F4BD5">
        <w:rPr>
          <w:rFonts w:ascii="Arial" w:hAnsi="Arial" w:cs="Arial"/>
          <w:i/>
          <w:iCs/>
          <w:color w:val="000000"/>
          <w:sz w:val="22"/>
          <w:szCs w:val="22"/>
        </w:rPr>
        <w:t>popri</w:t>
      </w:r>
      <w:r w:rsidR="00A341EE">
        <w:rPr>
          <w:rFonts w:ascii="Arial" w:hAnsi="Arial" w:cs="Arial"/>
          <w:i/>
          <w:iCs/>
          <w:color w:val="000000"/>
          <w:sz w:val="22"/>
          <w:szCs w:val="22"/>
        </w:rPr>
        <w:t>i</w:t>
      </w:r>
      <w:r w:rsidRPr="004F4BD5">
        <w:rPr>
          <w:rFonts w:ascii="Arial" w:hAnsi="Arial" w:cs="Arial"/>
          <w:i/>
          <w:iCs/>
          <w:color w:val="000000"/>
          <w:sz w:val="22"/>
          <w:szCs w:val="22"/>
        </w:rPr>
        <w:t>s</w:t>
      </w:r>
      <w:proofErr w:type="spellEnd"/>
      <w:r w:rsidRPr="004F4BD5">
        <w:rPr>
          <w:rFonts w:ascii="Arial" w:hAnsi="Arial" w:cs="Arial"/>
          <w:i/>
          <w:iCs/>
          <w:color w:val="000000"/>
          <w:sz w:val="22"/>
          <w:szCs w:val="22"/>
        </w:rPr>
        <w:t xml:space="preserve">, </w:t>
      </w:r>
      <w:proofErr w:type="spellStart"/>
      <w:r w:rsidRPr="004F4BD5">
        <w:rPr>
          <w:rFonts w:ascii="Arial" w:hAnsi="Arial" w:cs="Arial"/>
          <w:i/>
          <w:iCs/>
          <w:color w:val="000000"/>
          <w:sz w:val="22"/>
          <w:szCs w:val="22"/>
        </w:rPr>
        <w:t>at</w:t>
      </w:r>
      <w:proofErr w:type="spellEnd"/>
      <w:r w:rsidRPr="004F4BD5">
        <w:rPr>
          <w:rFonts w:ascii="Arial" w:hAnsi="Arial" w:cs="Arial"/>
          <w:i/>
          <w:iCs/>
          <w:color w:val="000000"/>
          <w:sz w:val="22"/>
          <w:szCs w:val="22"/>
        </w:rPr>
        <w:t xml:space="preserve"> attorney and own client scale, one paying the other to be absolved. </w:t>
      </w:r>
    </w:p>
    <w:p w14:paraId="0A97CC27" w14:textId="77777777" w:rsidR="006C6193" w:rsidRPr="004F4BD5" w:rsidRDefault="006C6193" w:rsidP="004F4BD5">
      <w:pPr>
        <w:spacing w:line="480" w:lineRule="auto"/>
        <w:ind w:firstLine="720"/>
        <w:jc w:val="both"/>
        <w:rPr>
          <w:rFonts w:ascii="Arial" w:hAnsi="Arial" w:cs="Arial"/>
          <w:i/>
          <w:iCs/>
          <w:color w:val="000000"/>
          <w:sz w:val="22"/>
          <w:szCs w:val="22"/>
        </w:rPr>
      </w:pPr>
    </w:p>
    <w:p w14:paraId="238DDF08" w14:textId="00174809" w:rsidR="006C6193" w:rsidRDefault="006C6193" w:rsidP="004F4BD5">
      <w:pPr>
        <w:pStyle w:val="NormalWeb"/>
        <w:spacing w:before="0" w:beforeAutospacing="0" w:after="0" w:afterAutospacing="0" w:line="480" w:lineRule="auto"/>
        <w:ind w:left="1440" w:hanging="720"/>
        <w:jc w:val="both"/>
        <w:rPr>
          <w:rFonts w:ascii="Arial" w:hAnsi="Arial" w:cs="Arial"/>
          <w:i/>
          <w:iCs/>
          <w:color w:val="000000"/>
          <w:sz w:val="22"/>
          <w:szCs w:val="22"/>
        </w:rPr>
      </w:pPr>
      <w:r w:rsidRPr="004F4BD5">
        <w:rPr>
          <w:rFonts w:ascii="Arial" w:hAnsi="Arial" w:cs="Arial"/>
          <w:i/>
          <w:iCs/>
          <w:color w:val="000000"/>
          <w:sz w:val="22"/>
          <w:szCs w:val="22"/>
        </w:rPr>
        <w:t>2.4</w:t>
      </w:r>
      <w:r w:rsidR="004F4BD5" w:rsidRPr="004F4BD5">
        <w:rPr>
          <w:rFonts w:ascii="Arial" w:hAnsi="Arial" w:cs="Arial"/>
          <w:i/>
          <w:iCs/>
          <w:color w:val="000000"/>
          <w:sz w:val="22"/>
          <w:szCs w:val="22"/>
        </w:rPr>
        <w:tab/>
      </w:r>
      <w:r w:rsidRPr="004F4BD5">
        <w:rPr>
          <w:rFonts w:ascii="Arial" w:hAnsi="Arial" w:cs="Arial"/>
          <w:i/>
          <w:iCs/>
          <w:color w:val="000000"/>
          <w:sz w:val="22"/>
          <w:szCs w:val="22"/>
        </w:rPr>
        <w:t xml:space="preserve">That the First Respondent be ordered to pay the Applicant’s fees as per mandate signed by Mr </w:t>
      </w:r>
      <w:proofErr w:type="spellStart"/>
      <w:r w:rsidRPr="004F4BD5">
        <w:rPr>
          <w:rFonts w:ascii="Arial" w:hAnsi="Arial" w:cs="Arial"/>
          <w:i/>
          <w:iCs/>
          <w:color w:val="000000"/>
          <w:sz w:val="22"/>
          <w:szCs w:val="22"/>
        </w:rPr>
        <w:t>Moshesha</w:t>
      </w:r>
      <w:proofErr w:type="spellEnd"/>
      <w:r w:rsidRPr="004F4BD5">
        <w:rPr>
          <w:rFonts w:ascii="Arial" w:hAnsi="Arial" w:cs="Arial"/>
          <w:i/>
          <w:iCs/>
          <w:color w:val="000000"/>
          <w:sz w:val="22"/>
          <w:szCs w:val="22"/>
        </w:rPr>
        <w:t xml:space="preserve"> and to which the deceased had bound himself to pay the legal fees of the Applicant”</w:t>
      </w:r>
    </w:p>
    <w:p w14:paraId="523972EB" w14:textId="77777777" w:rsidR="00A341EE" w:rsidRPr="004F4BD5" w:rsidRDefault="00A341EE" w:rsidP="004F4BD5">
      <w:pPr>
        <w:pStyle w:val="NormalWeb"/>
        <w:spacing w:before="0" w:beforeAutospacing="0" w:after="0" w:afterAutospacing="0" w:line="480" w:lineRule="auto"/>
        <w:ind w:left="1440" w:hanging="720"/>
        <w:jc w:val="both"/>
        <w:rPr>
          <w:rFonts w:ascii="Arial" w:hAnsi="Arial" w:cs="Arial"/>
          <w:i/>
          <w:iCs/>
          <w:color w:val="000000"/>
          <w:sz w:val="22"/>
          <w:szCs w:val="22"/>
        </w:rPr>
      </w:pPr>
    </w:p>
    <w:p w14:paraId="45512F2C" w14:textId="29355BAF" w:rsidR="006C6193" w:rsidRPr="006C6193" w:rsidRDefault="006C6193" w:rsidP="004F4BD5">
      <w:pPr>
        <w:pStyle w:val="NormalWeb"/>
        <w:spacing w:before="0" w:beforeAutospacing="0" w:after="0" w:afterAutospacing="0" w:line="480" w:lineRule="auto"/>
        <w:jc w:val="both"/>
        <w:rPr>
          <w:rFonts w:ascii="Arial" w:hAnsi="Arial" w:cs="Arial"/>
          <w:color w:val="60646C"/>
        </w:rPr>
      </w:pPr>
      <w:r w:rsidRPr="006C6193">
        <w:rPr>
          <w:rFonts w:ascii="Arial" w:hAnsi="Arial" w:cs="Arial"/>
          <w:color w:val="000000"/>
        </w:rPr>
        <w:t xml:space="preserve">[20.] </w:t>
      </w:r>
      <w:r>
        <w:rPr>
          <w:rFonts w:ascii="Arial" w:hAnsi="Arial" w:cs="Arial"/>
          <w:color w:val="000000"/>
        </w:rPr>
        <w:t xml:space="preserve">This punitive costs order is given under exceptional circumstances. Having considered the merits of the case and addresses in court by both counsel, I am not satisfied that the applicant on its papers before me has made out a case for such a </w:t>
      </w:r>
      <w:r>
        <w:rPr>
          <w:rFonts w:ascii="Arial" w:hAnsi="Arial" w:cs="Arial"/>
          <w:color w:val="000000"/>
        </w:rPr>
        <w:lastRenderedPageBreak/>
        <w:t>relief. Having found in the manner I did as above stated, I see no reasons why costs should not follow the cause.</w:t>
      </w:r>
    </w:p>
    <w:p w14:paraId="0BAF9AFC" w14:textId="77777777" w:rsidR="00B10AB2" w:rsidRPr="004F4BD5" w:rsidRDefault="00B10AB2" w:rsidP="004F4BD5">
      <w:pPr>
        <w:widowControl w:val="0"/>
        <w:tabs>
          <w:tab w:val="left" w:pos="567"/>
          <w:tab w:val="left" w:pos="1701"/>
          <w:tab w:val="left" w:pos="2835"/>
          <w:tab w:val="left" w:pos="3969"/>
          <w:tab w:val="left" w:pos="4706"/>
        </w:tabs>
        <w:spacing w:line="480" w:lineRule="auto"/>
        <w:jc w:val="both"/>
        <w:rPr>
          <w:rFonts w:ascii="Arial" w:hAnsi="Arial" w:cs="Arial"/>
        </w:rPr>
      </w:pPr>
    </w:p>
    <w:p w14:paraId="6AD95AC9" w14:textId="77777777" w:rsidR="00B10AB2" w:rsidRPr="004F4BD5" w:rsidRDefault="00B10AB2" w:rsidP="004F4BD5">
      <w:pPr>
        <w:spacing w:line="480" w:lineRule="auto"/>
        <w:jc w:val="both"/>
        <w:rPr>
          <w:rFonts w:ascii="Arial" w:hAnsi="Arial" w:cs="Arial"/>
          <w:b/>
          <w:bCs/>
          <w:u w:val="single"/>
        </w:rPr>
      </w:pPr>
      <w:r w:rsidRPr="004F4BD5">
        <w:rPr>
          <w:rFonts w:ascii="Arial" w:hAnsi="Arial" w:cs="Arial"/>
          <w:b/>
          <w:bCs/>
          <w:u w:val="single"/>
        </w:rPr>
        <w:t xml:space="preserve">ORDER </w:t>
      </w:r>
    </w:p>
    <w:p w14:paraId="66EE97E2" w14:textId="77777777" w:rsidR="004F4BD5" w:rsidRPr="004F4BD5" w:rsidRDefault="004F4BD5" w:rsidP="004F4BD5">
      <w:pPr>
        <w:spacing w:line="480" w:lineRule="auto"/>
        <w:jc w:val="both"/>
        <w:rPr>
          <w:rFonts w:ascii="Arial" w:hAnsi="Arial" w:cs="Arial"/>
          <w:b/>
          <w:bCs/>
          <w:u w:val="single"/>
        </w:rPr>
      </w:pPr>
    </w:p>
    <w:p w14:paraId="2F7CB56D" w14:textId="009DF06B" w:rsidR="00B10AB2" w:rsidRDefault="006C6193" w:rsidP="004F4BD5">
      <w:pPr>
        <w:pStyle w:val="NormalWeb"/>
        <w:spacing w:before="0" w:beforeAutospacing="0" w:after="0" w:afterAutospacing="0" w:line="480" w:lineRule="auto"/>
        <w:rPr>
          <w:rFonts w:ascii="Arial" w:hAnsi="Arial" w:cs="Arial"/>
        </w:rPr>
      </w:pPr>
      <w:r w:rsidRPr="004F4BD5">
        <w:rPr>
          <w:rFonts w:ascii="Arial" w:hAnsi="Arial" w:cs="Arial"/>
        </w:rPr>
        <w:t xml:space="preserve">[20.] </w:t>
      </w:r>
      <w:r w:rsidR="00B10AB2" w:rsidRPr="004F4BD5">
        <w:rPr>
          <w:rFonts w:ascii="Arial" w:hAnsi="Arial" w:cs="Arial"/>
        </w:rPr>
        <w:t>In the result, the following order is made:</w:t>
      </w:r>
    </w:p>
    <w:p w14:paraId="24CF13EF" w14:textId="77777777" w:rsidR="004F4BD5" w:rsidRPr="004F4BD5" w:rsidRDefault="004F4BD5" w:rsidP="004F4BD5">
      <w:pPr>
        <w:pStyle w:val="NormalWeb"/>
        <w:spacing w:before="0" w:beforeAutospacing="0" w:after="0" w:afterAutospacing="0" w:line="480" w:lineRule="auto"/>
        <w:rPr>
          <w:rFonts w:ascii="Arial" w:hAnsi="Arial" w:cs="Arial"/>
        </w:rPr>
      </w:pPr>
    </w:p>
    <w:p w14:paraId="5E48D95B" w14:textId="24493682" w:rsidR="00B10AB2" w:rsidRPr="004F4BD5" w:rsidRDefault="00B10AB2" w:rsidP="004F4BD5">
      <w:pPr>
        <w:pStyle w:val="NormalWeb"/>
        <w:spacing w:before="0" w:beforeAutospacing="0" w:after="0" w:afterAutospacing="0" w:line="480" w:lineRule="auto"/>
        <w:ind w:left="709"/>
        <w:rPr>
          <w:rFonts w:ascii="Arial" w:hAnsi="Arial" w:cs="Arial"/>
        </w:rPr>
      </w:pPr>
      <w:r w:rsidRPr="004F4BD5">
        <w:rPr>
          <w:rFonts w:ascii="Arial" w:hAnsi="Arial" w:cs="Arial"/>
        </w:rPr>
        <w:t>1.</w:t>
      </w:r>
      <w:r w:rsidR="004F4BD5">
        <w:rPr>
          <w:rFonts w:ascii="Arial" w:hAnsi="Arial" w:cs="Arial"/>
        </w:rPr>
        <w:tab/>
      </w:r>
      <w:r w:rsidR="006C6193" w:rsidRPr="004F4BD5">
        <w:rPr>
          <w:rFonts w:ascii="Arial" w:hAnsi="Arial" w:cs="Arial"/>
        </w:rPr>
        <w:t>The termination of applicant’s mandate is declared unlawful.</w:t>
      </w:r>
    </w:p>
    <w:p w14:paraId="2BC77231" w14:textId="14308298" w:rsidR="00B10AB2" w:rsidRPr="004F4BD5" w:rsidRDefault="00B10AB2" w:rsidP="004F4BD5">
      <w:pPr>
        <w:pStyle w:val="NormalWeb"/>
        <w:spacing w:before="0" w:beforeAutospacing="0" w:after="0" w:afterAutospacing="0" w:line="480" w:lineRule="auto"/>
        <w:ind w:left="1440" w:hanging="731"/>
        <w:rPr>
          <w:rFonts w:ascii="Arial" w:hAnsi="Arial" w:cs="Arial"/>
        </w:rPr>
      </w:pPr>
      <w:r w:rsidRPr="004F4BD5">
        <w:rPr>
          <w:rFonts w:ascii="Arial" w:hAnsi="Arial" w:cs="Arial"/>
        </w:rPr>
        <w:t>2.</w:t>
      </w:r>
      <w:r w:rsidR="004F4BD5">
        <w:rPr>
          <w:rFonts w:ascii="Arial" w:hAnsi="Arial" w:cs="Arial"/>
        </w:rPr>
        <w:tab/>
      </w:r>
      <w:r w:rsidRPr="004F4BD5">
        <w:rPr>
          <w:rFonts w:ascii="Arial" w:hAnsi="Arial" w:cs="Arial"/>
        </w:rPr>
        <w:t xml:space="preserve">The </w:t>
      </w:r>
      <w:r w:rsidR="006C6193" w:rsidRPr="004F4BD5">
        <w:rPr>
          <w:rFonts w:ascii="Arial" w:hAnsi="Arial" w:cs="Arial"/>
        </w:rPr>
        <w:t xml:space="preserve">first to fourth </w:t>
      </w:r>
      <w:r w:rsidR="00D61FCC" w:rsidRPr="004F4BD5">
        <w:rPr>
          <w:rFonts w:ascii="Arial" w:hAnsi="Arial" w:cs="Arial"/>
        </w:rPr>
        <w:t>Respondent</w:t>
      </w:r>
      <w:r w:rsidR="006C6193" w:rsidRPr="004F4BD5">
        <w:rPr>
          <w:rFonts w:ascii="Arial" w:hAnsi="Arial" w:cs="Arial"/>
        </w:rPr>
        <w:t>s</w:t>
      </w:r>
      <w:r w:rsidR="00D61FCC" w:rsidRPr="004F4BD5">
        <w:rPr>
          <w:rFonts w:ascii="Arial" w:hAnsi="Arial" w:cs="Arial"/>
        </w:rPr>
        <w:t xml:space="preserve"> </w:t>
      </w:r>
      <w:r w:rsidR="006C6193" w:rsidRPr="004F4BD5">
        <w:rPr>
          <w:rFonts w:ascii="Arial" w:hAnsi="Arial" w:cs="Arial"/>
        </w:rPr>
        <w:t>are</w:t>
      </w:r>
      <w:r w:rsidRPr="004F4BD5">
        <w:rPr>
          <w:rFonts w:ascii="Arial" w:hAnsi="Arial" w:cs="Arial"/>
        </w:rPr>
        <w:t xml:space="preserve"> ordered to pay the </w:t>
      </w:r>
      <w:r w:rsidR="00D61FCC" w:rsidRPr="004F4BD5">
        <w:rPr>
          <w:rFonts w:ascii="Arial" w:hAnsi="Arial" w:cs="Arial"/>
        </w:rPr>
        <w:t xml:space="preserve">Applicant’s </w:t>
      </w:r>
      <w:r w:rsidRPr="004F4BD5">
        <w:rPr>
          <w:rFonts w:ascii="Arial" w:hAnsi="Arial" w:cs="Arial"/>
        </w:rPr>
        <w:t>taxed or agreed party and party costs on a High Court scale.</w:t>
      </w:r>
    </w:p>
    <w:p w14:paraId="3F1A8C7C" w14:textId="77777777" w:rsidR="00B10AB2" w:rsidRPr="00275AD1" w:rsidRDefault="00B10AB2" w:rsidP="00B10AB2">
      <w:pPr>
        <w:spacing w:line="360" w:lineRule="auto"/>
        <w:jc w:val="both"/>
        <w:rPr>
          <w:rFonts w:ascii="Arial" w:hAnsi="Arial" w:cs="Arial"/>
          <w:color w:val="242121"/>
        </w:rPr>
      </w:pPr>
    </w:p>
    <w:p w14:paraId="788C4D81" w14:textId="77777777" w:rsidR="00B10AB2" w:rsidRPr="00275AD1" w:rsidRDefault="00B10AB2" w:rsidP="009C5F47">
      <w:pPr>
        <w:spacing w:line="360" w:lineRule="auto"/>
        <w:jc w:val="right"/>
        <w:rPr>
          <w:rFonts w:ascii="Arial" w:hAnsi="Arial" w:cs="Arial"/>
        </w:rPr>
      </w:pPr>
      <w:r w:rsidRPr="00275AD1">
        <w:rPr>
          <w:rFonts w:ascii="Arial" w:hAnsi="Arial" w:cs="Arial"/>
          <w:noProof/>
          <w:lang w:eastAsia="en-ZA"/>
        </w:rPr>
        <w:drawing>
          <wp:inline distT="0" distB="0" distL="0" distR="0" wp14:anchorId="63312391" wp14:editId="6F2E6716">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3986539C" w14:textId="77777777" w:rsidR="00B10AB2" w:rsidRPr="00275AD1" w:rsidRDefault="00B10AB2" w:rsidP="009C5F47">
      <w:pPr>
        <w:spacing w:line="360" w:lineRule="auto"/>
        <w:jc w:val="right"/>
        <w:rPr>
          <w:rFonts w:ascii="Arial" w:hAnsi="Arial" w:cs="Arial"/>
          <w:b/>
        </w:rPr>
      </w:pPr>
      <w:r w:rsidRPr="00275AD1">
        <w:rPr>
          <w:rFonts w:ascii="Arial" w:hAnsi="Arial" w:cs="Arial"/>
          <w:b/>
        </w:rPr>
        <w:t>N NDLOKOVANE AJ</w:t>
      </w:r>
    </w:p>
    <w:p w14:paraId="71426A5A" w14:textId="77777777" w:rsidR="00B10AB2" w:rsidRPr="00275AD1" w:rsidRDefault="00B10AB2" w:rsidP="009C5F47">
      <w:pPr>
        <w:spacing w:line="360" w:lineRule="auto"/>
        <w:jc w:val="right"/>
        <w:rPr>
          <w:rFonts w:ascii="Arial" w:hAnsi="Arial" w:cs="Arial"/>
          <w:b/>
        </w:rPr>
      </w:pPr>
      <w:r w:rsidRPr="00275AD1">
        <w:rPr>
          <w:rFonts w:ascii="Arial" w:hAnsi="Arial" w:cs="Arial"/>
          <w:b/>
        </w:rPr>
        <w:t>ACTING JUDGE OF THE HIGH COURT</w:t>
      </w:r>
    </w:p>
    <w:p w14:paraId="1BF6E101" w14:textId="77777777" w:rsidR="00B10AB2" w:rsidRPr="00275AD1" w:rsidRDefault="00B10AB2" w:rsidP="009C5F47">
      <w:pPr>
        <w:spacing w:line="360" w:lineRule="auto"/>
        <w:jc w:val="right"/>
        <w:rPr>
          <w:rFonts w:ascii="Arial" w:hAnsi="Arial" w:cs="Arial"/>
          <w:b/>
        </w:rPr>
      </w:pPr>
      <w:r w:rsidRPr="00275AD1">
        <w:rPr>
          <w:rFonts w:ascii="Arial" w:hAnsi="Arial" w:cs="Arial"/>
          <w:b/>
        </w:rPr>
        <w:t>GAUTENG DIVISION, PRETORIA</w:t>
      </w:r>
    </w:p>
    <w:p w14:paraId="6922A2D3" w14:textId="77777777" w:rsidR="00B10AB2" w:rsidRPr="00275AD1" w:rsidRDefault="00B10AB2" w:rsidP="00B10AB2">
      <w:pPr>
        <w:spacing w:line="360" w:lineRule="auto"/>
        <w:jc w:val="both"/>
        <w:rPr>
          <w:rFonts w:ascii="Arial" w:hAnsi="Arial" w:cs="Arial"/>
          <w:b/>
          <w:color w:val="000000" w:themeColor="text1"/>
        </w:rPr>
      </w:pPr>
    </w:p>
    <w:p w14:paraId="70CD7315" w14:textId="6DA00A2C" w:rsidR="00B10AB2" w:rsidRPr="009C5F47" w:rsidRDefault="00B10AB2" w:rsidP="00B10AB2">
      <w:pPr>
        <w:spacing w:line="360" w:lineRule="auto"/>
        <w:jc w:val="both"/>
        <w:rPr>
          <w:rFonts w:ascii="Arial" w:hAnsi="Arial" w:cs="Arial"/>
          <w:bCs/>
          <w:i/>
          <w:color w:val="000000" w:themeColor="text1"/>
          <w:sz w:val="22"/>
          <w:szCs w:val="22"/>
        </w:rPr>
      </w:pPr>
      <w:r w:rsidRPr="009C5F47">
        <w:rPr>
          <w:rFonts w:ascii="Arial" w:eastAsia="Calibri" w:hAnsi="Arial" w:cs="Arial"/>
          <w:bCs/>
          <w:i/>
          <w:sz w:val="22"/>
          <w:szCs w:val="22"/>
        </w:rPr>
        <w:t xml:space="preserve">Delivered: this judgment was prepared and authored by the judge whose name is reflected and is handed down electronically and by circulation to the parties/their legal representatives by email and by uploading it to the electronic file of </w:t>
      </w:r>
      <w:r w:rsidR="007C62A0" w:rsidRPr="009C5F47">
        <w:rPr>
          <w:rFonts w:ascii="Arial" w:eastAsia="Calibri" w:hAnsi="Arial" w:cs="Arial"/>
          <w:bCs/>
          <w:i/>
          <w:sz w:val="22"/>
          <w:szCs w:val="22"/>
        </w:rPr>
        <w:t>t</w:t>
      </w:r>
      <w:r w:rsidRPr="009C5F47">
        <w:rPr>
          <w:rFonts w:ascii="Arial" w:eastAsia="Calibri" w:hAnsi="Arial" w:cs="Arial"/>
          <w:bCs/>
          <w:i/>
          <w:sz w:val="22"/>
          <w:szCs w:val="22"/>
        </w:rPr>
        <w:t xml:space="preserve">his matter on </w:t>
      </w:r>
      <w:proofErr w:type="spellStart"/>
      <w:r w:rsidRPr="009C5F47">
        <w:rPr>
          <w:rFonts w:ascii="Arial" w:eastAsia="Calibri" w:hAnsi="Arial" w:cs="Arial"/>
          <w:bCs/>
          <w:i/>
          <w:sz w:val="22"/>
          <w:szCs w:val="22"/>
        </w:rPr>
        <w:t>Caselines</w:t>
      </w:r>
      <w:proofErr w:type="spellEnd"/>
      <w:r w:rsidRPr="009C5F47">
        <w:rPr>
          <w:rFonts w:ascii="Arial" w:eastAsia="Calibri" w:hAnsi="Arial" w:cs="Arial"/>
          <w:bCs/>
          <w:i/>
          <w:sz w:val="22"/>
          <w:szCs w:val="22"/>
        </w:rPr>
        <w:t xml:space="preserve">. The date for handing down is deemed to be </w:t>
      </w:r>
      <w:r w:rsidR="007C62A0" w:rsidRPr="009C5F47">
        <w:rPr>
          <w:rFonts w:ascii="Arial" w:eastAsia="Calibri" w:hAnsi="Arial" w:cs="Arial"/>
          <w:bCs/>
          <w:i/>
          <w:sz w:val="22"/>
          <w:szCs w:val="22"/>
        </w:rPr>
        <w:t xml:space="preserve">06 </w:t>
      </w:r>
      <w:r w:rsidR="006C6193" w:rsidRPr="009C5F47">
        <w:rPr>
          <w:rFonts w:ascii="Arial" w:eastAsia="Calibri" w:hAnsi="Arial" w:cs="Arial"/>
          <w:bCs/>
          <w:i/>
          <w:sz w:val="22"/>
          <w:szCs w:val="22"/>
        </w:rPr>
        <w:t>October</w:t>
      </w:r>
      <w:r w:rsidRPr="009C5F47">
        <w:rPr>
          <w:rFonts w:ascii="Arial" w:eastAsia="Calibri" w:hAnsi="Arial" w:cs="Arial"/>
          <w:bCs/>
          <w:i/>
          <w:sz w:val="22"/>
          <w:szCs w:val="22"/>
        </w:rPr>
        <w:t xml:space="preserve"> 2022</w:t>
      </w:r>
      <w:r w:rsidR="00E90152">
        <w:rPr>
          <w:rFonts w:ascii="Arial" w:eastAsia="Calibri" w:hAnsi="Arial" w:cs="Arial"/>
          <w:bCs/>
          <w:i/>
          <w:sz w:val="22"/>
          <w:szCs w:val="22"/>
        </w:rPr>
        <w:t>.</w:t>
      </w:r>
    </w:p>
    <w:p w14:paraId="14C4E531" w14:textId="06E35712" w:rsidR="00B10AB2" w:rsidRDefault="00B10AB2" w:rsidP="00B10AB2">
      <w:pPr>
        <w:spacing w:line="360" w:lineRule="auto"/>
        <w:jc w:val="both"/>
        <w:rPr>
          <w:rFonts w:ascii="Arial" w:hAnsi="Arial" w:cs="Arial"/>
          <w:b/>
          <w:color w:val="000000" w:themeColor="text1"/>
        </w:rPr>
      </w:pPr>
    </w:p>
    <w:p w14:paraId="5A8FF793" w14:textId="77777777" w:rsidR="00472EB2" w:rsidRPr="00275AD1" w:rsidRDefault="00472EB2" w:rsidP="00B10AB2">
      <w:pPr>
        <w:spacing w:line="360" w:lineRule="auto"/>
        <w:jc w:val="both"/>
        <w:rPr>
          <w:rFonts w:ascii="Arial" w:hAnsi="Arial" w:cs="Arial"/>
          <w:b/>
          <w:color w:val="000000" w:themeColor="text1"/>
        </w:rPr>
      </w:pPr>
      <w:bookmarkStart w:id="2" w:name="_GoBack"/>
      <w:bookmarkEnd w:id="2"/>
    </w:p>
    <w:p w14:paraId="60994651" w14:textId="77777777" w:rsidR="00B10AB2" w:rsidRDefault="00B10AB2" w:rsidP="00B10AB2">
      <w:pPr>
        <w:spacing w:line="360" w:lineRule="auto"/>
        <w:jc w:val="both"/>
        <w:rPr>
          <w:rFonts w:ascii="Arial" w:hAnsi="Arial" w:cs="Arial"/>
          <w:b/>
          <w:color w:val="000000" w:themeColor="text1"/>
          <w:u w:val="single"/>
        </w:rPr>
      </w:pPr>
      <w:r w:rsidRPr="00275AD1">
        <w:rPr>
          <w:rFonts w:ascii="Arial" w:hAnsi="Arial" w:cs="Arial"/>
          <w:b/>
          <w:color w:val="000000" w:themeColor="text1"/>
          <w:u w:val="single"/>
        </w:rPr>
        <w:t xml:space="preserve">APPEARANCES </w:t>
      </w:r>
    </w:p>
    <w:p w14:paraId="00FA8BC6" w14:textId="77777777" w:rsidR="00A341EE" w:rsidRPr="00275AD1" w:rsidRDefault="00A341EE" w:rsidP="00B10AB2">
      <w:pPr>
        <w:spacing w:line="360" w:lineRule="auto"/>
        <w:jc w:val="both"/>
        <w:rPr>
          <w:rFonts w:ascii="Arial" w:hAnsi="Arial" w:cs="Arial"/>
          <w:b/>
          <w:color w:val="000000" w:themeColor="text1"/>
          <w:u w:val="single"/>
        </w:rPr>
      </w:pPr>
    </w:p>
    <w:p w14:paraId="732B7022" w14:textId="36104264" w:rsidR="00B10AB2" w:rsidRPr="00275AD1" w:rsidRDefault="00B10AB2" w:rsidP="00B10AB2">
      <w:pPr>
        <w:spacing w:line="360" w:lineRule="auto"/>
        <w:jc w:val="both"/>
        <w:rPr>
          <w:rFonts w:ascii="Arial" w:eastAsia="Calibri" w:hAnsi="Arial" w:cs="Arial"/>
          <w:b/>
        </w:rPr>
      </w:pPr>
      <w:r w:rsidRPr="00275AD1">
        <w:rPr>
          <w:rFonts w:ascii="Arial" w:eastAsia="Calibri" w:hAnsi="Arial" w:cs="Arial"/>
        </w:rPr>
        <w:t>FOR THE APPLICANT</w:t>
      </w:r>
      <w:r w:rsidRPr="00275AD1">
        <w:rPr>
          <w:rFonts w:ascii="Arial" w:eastAsia="Calibri" w:hAnsi="Arial" w:cs="Arial"/>
          <w:bCs/>
        </w:rPr>
        <w:t xml:space="preserve">: </w:t>
      </w:r>
      <w:r w:rsidRPr="00275AD1">
        <w:rPr>
          <w:rFonts w:ascii="Arial" w:eastAsia="Calibri" w:hAnsi="Arial" w:cs="Arial"/>
          <w:bCs/>
        </w:rPr>
        <w:tab/>
      </w:r>
      <w:r w:rsidR="00A341EE">
        <w:rPr>
          <w:rFonts w:ascii="Arial" w:eastAsia="Calibri" w:hAnsi="Arial" w:cs="Arial"/>
          <w:bCs/>
        </w:rPr>
        <w:tab/>
      </w:r>
      <w:r w:rsidR="00A341EE">
        <w:rPr>
          <w:rFonts w:ascii="Arial" w:eastAsia="Calibri" w:hAnsi="Arial" w:cs="Arial"/>
          <w:bCs/>
        </w:rPr>
        <w:tab/>
      </w:r>
      <w:r w:rsidRPr="00275AD1">
        <w:rPr>
          <w:rFonts w:ascii="Arial" w:eastAsia="Calibri" w:hAnsi="Arial" w:cs="Arial"/>
          <w:bCs/>
        </w:rPr>
        <w:t xml:space="preserve">ADV. </w:t>
      </w:r>
      <w:r w:rsidR="007C62A0">
        <w:rPr>
          <w:rFonts w:ascii="Arial" w:eastAsia="Calibri" w:hAnsi="Arial" w:cs="Arial"/>
          <w:bCs/>
        </w:rPr>
        <w:t>MAKUME MAHLATSI</w:t>
      </w:r>
    </w:p>
    <w:p w14:paraId="6479B8F8" w14:textId="6CB68CE6" w:rsidR="00B10AB2" w:rsidRPr="00275AD1" w:rsidRDefault="00B10AB2" w:rsidP="00B10AB2">
      <w:pPr>
        <w:spacing w:line="360" w:lineRule="auto"/>
        <w:jc w:val="both"/>
        <w:rPr>
          <w:rFonts w:ascii="Arial" w:eastAsia="Calibri" w:hAnsi="Arial" w:cs="Arial"/>
          <w:bCs/>
        </w:rPr>
      </w:pPr>
      <w:r w:rsidRPr="00275AD1">
        <w:rPr>
          <w:rFonts w:ascii="Arial" w:eastAsia="Calibri" w:hAnsi="Arial" w:cs="Arial"/>
        </w:rPr>
        <w:t>FOR THE FIRST RESPONDENTS</w:t>
      </w:r>
      <w:r w:rsidRPr="00275AD1">
        <w:rPr>
          <w:rFonts w:ascii="Arial" w:eastAsia="Calibri" w:hAnsi="Arial" w:cs="Arial"/>
          <w:bCs/>
        </w:rPr>
        <w:t xml:space="preserve">: </w:t>
      </w:r>
      <w:r w:rsidRPr="00275AD1">
        <w:rPr>
          <w:rFonts w:ascii="Arial" w:eastAsia="Calibri" w:hAnsi="Arial" w:cs="Arial"/>
          <w:bCs/>
        </w:rPr>
        <w:tab/>
        <w:t>ADV</w:t>
      </w:r>
      <w:r w:rsidR="007C62A0">
        <w:rPr>
          <w:rFonts w:ascii="Arial" w:eastAsia="Calibri" w:hAnsi="Arial" w:cs="Arial"/>
          <w:bCs/>
        </w:rPr>
        <w:t>. MM MOODLEY</w:t>
      </w:r>
    </w:p>
    <w:p w14:paraId="2CB9DC3C" w14:textId="5B75B7B3" w:rsidR="00B10AB2" w:rsidRPr="00275AD1" w:rsidRDefault="00B10AB2" w:rsidP="00B10AB2">
      <w:pPr>
        <w:spacing w:line="360" w:lineRule="auto"/>
        <w:jc w:val="both"/>
        <w:rPr>
          <w:rFonts w:ascii="Arial" w:eastAsia="Calibri" w:hAnsi="Arial" w:cs="Arial"/>
          <w:bCs/>
        </w:rPr>
      </w:pPr>
    </w:p>
    <w:p w14:paraId="7142B0FA" w14:textId="2D50503E" w:rsidR="00B10AB2" w:rsidRPr="00275AD1" w:rsidRDefault="00B10AB2" w:rsidP="00B10AB2">
      <w:pPr>
        <w:spacing w:line="360" w:lineRule="auto"/>
        <w:jc w:val="both"/>
        <w:rPr>
          <w:rFonts w:ascii="Arial" w:eastAsia="Calibri" w:hAnsi="Arial" w:cs="Arial"/>
          <w:bCs/>
        </w:rPr>
      </w:pPr>
      <w:r w:rsidRPr="00275AD1">
        <w:rPr>
          <w:rFonts w:ascii="Arial" w:eastAsia="Calibri" w:hAnsi="Arial" w:cs="Arial"/>
        </w:rPr>
        <w:t>HEARD ON:</w:t>
      </w:r>
      <w:r w:rsidRPr="00275AD1">
        <w:rPr>
          <w:rFonts w:ascii="Arial" w:eastAsia="Calibri" w:hAnsi="Arial" w:cs="Arial"/>
        </w:rPr>
        <w:tab/>
      </w:r>
      <w:r w:rsidRPr="00275AD1">
        <w:rPr>
          <w:rFonts w:ascii="Arial" w:eastAsia="Calibri" w:hAnsi="Arial" w:cs="Arial"/>
        </w:rPr>
        <w:tab/>
      </w:r>
      <w:r w:rsidRPr="00275AD1">
        <w:rPr>
          <w:rFonts w:ascii="Arial" w:eastAsia="Calibri" w:hAnsi="Arial" w:cs="Arial"/>
          <w:b/>
        </w:rPr>
        <w:tab/>
      </w:r>
      <w:r w:rsidR="007C62A0">
        <w:rPr>
          <w:rFonts w:ascii="Arial" w:eastAsia="Calibri" w:hAnsi="Arial" w:cs="Arial"/>
          <w:b/>
        </w:rPr>
        <w:tab/>
      </w:r>
      <w:r w:rsidR="007C62A0">
        <w:rPr>
          <w:rFonts w:ascii="Arial" w:eastAsia="Calibri" w:hAnsi="Arial" w:cs="Arial"/>
          <w:b/>
        </w:rPr>
        <w:tab/>
      </w:r>
      <w:r w:rsidR="00472EB2">
        <w:rPr>
          <w:rFonts w:ascii="Arial" w:eastAsia="Calibri" w:hAnsi="Arial" w:cs="Arial"/>
          <w:bCs/>
        </w:rPr>
        <w:t>26 JULY</w:t>
      </w:r>
      <w:r w:rsidRPr="00275AD1">
        <w:rPr>
          <w:rFonts w:ascii="Arial" w:eastAsia="Calibri" w:hAnsi="Arial" w:cs="Arial"/>
          <w:bCs/>
        </w:rPr>
        <w:t xml:space="preserve"> 2022</w:t>
      </w:r>
    </w:p>
    <w:p w14:paraId="02582B94" w14:textId="757E2899" w:rsidR="00B10AB2" w:rsidRDefault="00B10AB2" w:rsidP="009C5F47">
      <w:pPr>
        <w:spacing w:line="360" w:lineRule="auto"/>
        <w:jc w:val="both"/>
      </w:pPr>
      <w:r w:rsidRPr="00275AD1">
        <w:rPr>
          <w:rFonts w:ascii="Arial" w:eastAsia="Calibri" w:hAnsi="Arial" w:cs="Arial"/>
        </w:rPr>
        <w:t>DATE OF JUDGMENT</w:t>
      </w:r>
      <w:r w:rsidRPr="00275AD1">
        <w:rPr>
          <w:rFonts w:ascii="Arial" w:eastAsia="Calibri" w:hAnsi="Arial" w:cs="Arial"/>
          <w:bCs/>
        </w:rPr>
        <w:t xml:space="preserve">: </w:t>
      </w:r>
      <w:r w:rsidRPr="00275AD1">
        <w:rPr>
          <w:rFonts w:ascii="Arial" w:eastAsia="Calibri" w:hAnsi="Arial" w:cs="Arial"/>
          <w:bCs/>
        </w:rPr>
        <w:tab/>
      </w:r>
      <w:bookmarkEnd w:id="0"/>
      <w:bookmarkEnd w:id="1"/>
      <w:r w:rsidRPr="00275AD1">
        <w:rPr>
          <w:rFonts w:ascii="Arial" w:eastAsia="Calibri" w:hAnsi="Arial" w:cs="Arial"/>
          <w:bCs/>
        </w:rPr>
        <w:t xml:space="preserve"> </w:t>
      </w:r>
      <w:r w:rsidR="007C62A0">
        <w:rPr>
          <w:rFonts w:ascii="Arial" w:eastAsia="Calibri" w:hAnsi="Arial" w:cs="Arial"/>
          <w:bCs/>
        </w:rPr>
        <w:tab/>
      </w:r>
      <w:r w:rsidR="007C62A0">
        <w:rPr>
          <w:rFonts w:ascii="Arial" w:eastAsia="Calibri" w:hAnsi="Arial" w:cs="Arial"/>
          <w:bCs/>
        </w:rPr>
        <w:tab/>
        <w:t xml:space="preserve">06 OCTOBER </w:t>
      </w:r>
      <w:r w:rsidRPr="00275AD1">
        <w:rPr>
          <w:rFonts w:ascii="Arial" w:eastAsia="Calibri" w:hAnsi="Arial" w:cs="Arial"/>
          <w:bCs/>
        </w:rPr>
        <w:t>2022</w:t>
      </w:r>
    </w:p>
    <w:sectPr w:rsidR="00B10AB2" w:rsidSect="00A341EE">
      <w:headerReference w:type="default" r:id="rId12"/>
      <w:footerReference w:type="default" r:id="rId13"/>
      <w:pgSz w:w="11906" w:h="16838"/>
      <w:pgMar w:top="284"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83C4" w14:textId="77777777" w:rsidR="004863BC" w:rsidRDefault="004863BC">
      <w:r>
        <w:separator/>
      </w:r>
    </w:p>
  </w:endnote>
  <w:endnote w:type="continuationSeparator" w:id="0">
    <w:p w14:paraId="117A8442" w14:textId="77777777" w:rsidR="004863BC" w:rsidRDefault="0048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7D08" w14:textId="77777777" w:rsidR="00C6796B" w:rsidRDefault="00C6796B">
    <w:pPr>
      <w:pStyle w:val="Footer"/>
    </w:pPr>
  </w:p>
  <w:p w14:paraId="3BFD9C2F" w14:textId="77777777" w:rsidR="00C6796B" w:rsidRDefault="00C679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9517E" w14:textId="77777777" w:rsidR="004863BC" w:rsidRDefault="004863BC">
      <w:r>
        <w:separator/>
      </w:r>
    </w:p>
  </w:footnote>
  <w:footnote w:type="continuationSeparator" w:id="0">
    <w:p w14:paraId="77E89C7F" w14:textId="77777777" w:rsidR="004863BC" w:rsidRDefault="004863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44224"/>
      <w:docPartObj>
        <w:docPartGallery w:val="Page Numbers (Top of Page)"/>
        <w:docPartUnique/>
      </w:docPartObj>
    </w:sdtPr>
    <w:sdtEndPr>
      <w:rPr>
        <w:rFonts w:ascii="Arial" w:hAnsi="Arial" w:cs="Arial"/>
        <w:noProof/>
      </w:rPr>
    </w:sdtEndPr>
    <w:sdtContent>
      <w:p w14:paraId="6235A908" w14:textId="1645870B" w:rsidR="00C6796B" w:rsidRPr="00A341EE" w:rsidRDefault="00102290">
        <w:pPr>
          <w:pStyle w:val="Header"/>
          <w:jc w:val="center"/>
          <w:rPr>
            <w:rFonts w:ascii="Arial" w:hAnsi="Arial" w:cs="Arial"/>
          </w:rPr>
        </w:pPr>
        <w:r w:rsidRPr="00A341EE">
          <w:rPr>
            <w:rFonts w:ascii="Arial" w:hAnsi="Arial" w:cs="Arial"/>
          </w:rPr>
          <w:fldChar w:fldCharType="begin"/>
        </w:r>
        <w:r w:rsidRPr="00A341EE">
          <w:rPr>
            <w:rFonts w:ascii="Arial" w:hAnsi="Arial" w:cs="Arial"/>
          </w:rPr>
          <w:instrText xml:space="preserve"> PAGE   \* MERGEFORMAT </w:instrText>
        </w:r>
        <w:r w:rsidRPr="00A341EE">
          <w:rPr>
            <w:rFonts w:ascii="Arial" w:hAnsi="Arial" w:cs="Arial"/>
          </w:rPr>
          <w:fldChar w:fldCharType="separate"/>
        </w:r>
        <w:r w:rsidR="00A07C7A">
          <w:rPr>
            <w:rFonts w:ascii="Arial" w:hAnsi="Arial" w:cs="Arial"/>
            <w:noProof/>
          </w:rPr>
          <w:t>2</w:t>
        </w:r>
        <w:r w:rsidRPr="00A341EE">
          <w:rPr>
            <w:rFonts w:ascii="Arial" w:hAnsi="Arial" w:cs="Arial"/>
            <w:noProof/>
          </w:rPr>
          <w:fldChar w:fldCharType="end"/>
        </w:r>
      </w:p>
    </w:sdtContent>
  </w:sdt>
  <w:p w14:paraId="3FA2836E" w14:textId="77777777" w:rsidR="00C6796B" w:rsidRDefault="00C679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588"/>
    <w:multiLevelType w:val="hybridMultilevel"/>
    <w:tmpl w:val="EBA4AB2A"/>
    <w:lvl w:ilvl="0" w:tplc="D6C86C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223237"/>
    <w:multiLevelType w:val="multilevel"/>
    <w:tmpl w:val="E73C7D92"/>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15:restartNumberingAfterBreak="0">
    <w:nsid w:val="6CDC05CF"/>
    <w:multiLevelType w:val="hybridMultilevel"/>
    <w:tmpl w:val="27B8240A"/>
    <w:lvl w:ilvl="0" w:tplc="1F72A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884245D"/>
    <w:multiLevelType w:val="hybridMultilevel"/>
    <w:tmpl w:val="BEAEB858"/>
    <w:lvl w:ilvl="0" w:tplc="D3E694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B2"/>
    <w:rsid w:val="000A3020"/>
    <w:rsid w:val="00102290"/>
    <w:rsid w:val="0022105C"/>
    <w:rsid w:val="00247624"/>
    <w:rsid w:val="00273925"/>
    <w:rsid w:val="0028662C"/>
    <w:rsid w:val="003C5E72"/>
    <w:rsid w:val="00472EB2"/>
    <w:rsid w:val="004863BC"/>
    <w:rsid w:val="004E4347"/>
    <w:rsid w:val="004F4BD5"/>
    <w:rsid w:val="006B3907"/>
    <w:rsid w:val="006C6193"/>
    <w:rsid w:val="007C62A0"/>
    <w:rsid w:val="009C5F47"/>
    <w:rsid w:val="00A07C7A"/>
    <w:rsid w:val="00A341EE"/>
    <w:rsid w:val="00A531F4"/>
    <w:rsid w:val="00A6712A"/>
    <w:rsid w:val="00AF0F76"/>
    <w:rsid w:val="00B10AB2"/>
    <w:rsid w:val="00B6270C"/>
    <w:rsid w:val="00C6796B"/>
    <w:rsid w:val="00CA2606"/>
    <w:rsid w:val="00D61FCC"/>
    <w:rsid w:val="00DE3924"/>
    <w:rsid w:val="00E90152"/>
    <w:rsid w:val="00FA156F"/>
    <w:rsid w:val="00FB03E8"/>
    <w:rsid w:val="00FC1A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E08A"/>
  <w15:docId w15:val="{5542A275-A014-344D-A291-EF7C128F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C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B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0AB2"/>
    <w:rPr>
      <w:sz w:val="22"/>
      <w:szCs w:val="22"/>
    </w:rPr>
  </w:style>
  <w:style w:type="paragraph" w:styleId="Footer">
    <w:name w:val="footer"/>
    <w:basedOn w:val="Normal"/>
    <w:link w:val="FooterChar"/>
    <w:uiPriority w:val="99"/>
    <w:unhideWhenUsed/>
    <w:rsid w:val="00B10AB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0AB2"/>
    <w:rPr>
      <w:sz w:val="22"/>
      <w:szCs w:val="22"/>
    </w:rPr>
  </w:style>
  <w:style w:type="paragraph" w:styleId="NormalWeb">
    <w:name w:val="Normal (Web)"/>
    <w:basedOn w:val="Normal"/>
    <w:uiPriority w:val="99"/>
    <w:unhideWhenUsed/>
    <w:rsid w:val="00B10AB2"/>
    <w:pPr>
      <w:spacing w:before="100" w:beforeAutospacing="1" w:after="100" w:afterAutospacing="1"/>
    </w:pPr>
  </w:style>
  <w:style w:type="paragraph" w:styleId="ListParagraph">
    <w:name w:val="List Paragraph"/>
    <w:basedOn w:val="Normal"/>
    <w:uiPriority w:val="34"/>
    <w:qFormat/>
    <w:rsid w:val="00B10AB2"/>
    <w:pPr>
      <w:spacing w:line="360"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10AB2"/>
    <w:rPr>
      <w:color w:val="0563C1" w:themeColor="hyperlink"/>
      <w:u w:val="single"/>
    </w:rPr>
  </w:style>
  <w:style w:type="character" w:customStyle="1" w:styleId="apple-converted-space">
    <w:name w:val="apple-converted-space"/>
    <w:basedOn w:val="DefaultParagraphFont"/>
    <w:rsid w:val="00B10AB2"/>
  </w:style>
  <w:style w:type="paragraph" w:styleId="BalloonText">
    <w:name w:val="Balloon Text"/>
    <w:basedOn w:val="Normal"/>
    <w:link w:val="BalloonTextChar"/>
    <w:uiPriority w:val="99"/>
    <w:semiHidden/>
    <w:unhideWhenUsed/>
    <w:rsid w:val="009C5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4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218">
      <w:bodyDiv w:val="1"/>
      <w:marLeft w:val="0"/>
      <w:marRight w:val="0"/>
      <w:marTop w:val="0"/>
      <w:marBottom w:val="0"/>
      <w:divBdr>
        <w:top w:val="none" w:sz="0" w:space="0" w:color="auto"/>
        <w:left w:val="none" w:sz="0" w:space="0" w:color="auto"/>
        <w:bottom w:val="none" w:sz="0" w:space="0" w:color="auto"/>
        <w:right w:val="none" w:sz="0" w:space="0" w:color="auto"/>
      </w:divBdr>
    </w:div>
    <w:div w:id="99686046">
      <w:bodyDiv w:val="1"/>
      <w:marLeft w:val="0"/>
      <w:marRight w:val="0"/>
      <w:marTop w:val="0"/>
      <w:marBottom w:val="0"/>
      <w:divBdr>
        <w:top w:val="none" w:sz="0" w:space="0" w:color="auto"/>
        <w:left w:val="none" w:sz="0" w:space="0" w:color="auto"/>
        <w:bottom w:val="none" w:sz="0" w:space="0" w:color="auto"/>
        <w:right w:val="none" w:sz="0" w:space="0" w:color="auto"/>
      </w:divBdr>
    </w:div>
    <w:div w:id="253975001">
      <w:bodyDiv w:val="1"/>
      <w:marLeft w:val="0"/>
      <w:marRight w:val="0"/>
      <w:marTop w:val="0"/>
      <w:marBottom w:val="0"/>
      <w:divBdr>
        <w:top w:val="none" w:sz="0" w:space="0" w:color="auto"/>
        <w:left w:val="none" w:sz="0" w:space="0" w:color="auto"/>
        <w:bottom w:val="none" w:sz="0" w:space="0" w:color="auto"/>
        <w:right w:val="none" w:sz="0" w:space="0" w:color="auto"/>
      </w:divBdr>
    </w:div>
    <w:div w:id="321127292">
      <w:bodyDiv w:val="1"/>
      <w:marLeft w:val="0"/>
      <w:marRight w:val="0"/>
      <w:marTop w:val="0"/>
      <w:marBottom w:val="0"/>
      <w:divBdr>
        <w:top w:val="none" w:sz="0" w:space="0" w:color="auto"/>
        <w:left w:val="none" w:sz="0" w:space="0" w:color="auto"/>
        <w:bottom w:val="none" w:sz="0" w:space="0" w:color="auto"/>
        <w:right w:val="none" w:sz="0" w:space="0" w:color="auto"/>
      </w:divBdr>
    </w:div>
    <w:div w:id="599798756">
      <w:bodyDiv w:val="1"/>
      <w:marLeft w:val="0"/>
      <w:marRight w:val="0"/>
      <w:marTop w:val="0"/>
      <w:marBottom w:val="0"/>
      <w:divBdr>
        <w:top w:val="none" w:sz="0" w:space="0" w:color="auto"/>
        <w:left w:val="none" w:sz="0" w:space="0" w:color="auto"/>
        <w:bottom w:val="none" w:sz="0" w:space="0" w:color="auto"/>
        <w:right w:val="none" w:sz="0" w:space="0" w:color="auto"/>
      </w:divBdr>
    </w:div>
    <w:div w:id="778568058">
      <w:bodyDiv w:val="1"/>
      <w:marLeft w:val="0"/>
      <w:marRight w:val="0"/>
      <w:marTop w:val="0"/>
      <w:marBottom w:val="0"/>
      <w:divBdr>
        <w:top w:val="none" w:sz="0" w:space="0" w:color="auto"/>
        <w:left w:val="none" w:sz="0" w:space="0" w:color="auto"/>
        <w:bottom w:val="none" w:sz="0" w:space="0" w:color="auto"/>
        <w:right w:val="none" w:sz="0" w:space="0" w:color="auto"/>
      </w:divBdr>
    </w:div>
    <w:div w:id="844976630">
      <w:bodyDiv w:val="1"/>
      <w:marLeft w:val="0"/>
      <w:marRight w:val="0"/>
      <w:marTop w:val="0"/>
      <w:marBottom w:val="0"/>
      <w:divBdr>
        <w:top w:val="none" w:sz="0" w:space="0" w:color="auto"/>
        <w:left w:val="none" w:sz="0" w:space="0" w:color="auto"/>
        <w:bottom w:val="none" w:sz="0" w:space="0" w:color="auto"/>
        <w:right w:val="none" w:sz="0" w:space="0" w:color="auto"/>
      </w:divBdr>
    </w:div>
    <w:div w:id="845440216">
      <w:bodyDiv w:val="1"/>
      <w:marLeft w:val="0"/>
      <w:marRight w:val="0"/>
      <w:marTop w:val="0"/>
      <w:marBottom w:val="0"/>
      <w:divBdr>
        <w:top w:val="none" w:sz="0" w:space="0" w:color="auto"/>
        <w:left w:val="none" w:sz="0" w:space="0" w:color="auto"/>
        <w:bottom w:val="none" w:sz="0" w:space="0" w:color="auto"/>
        <w:right w:val="none" w:sz="0" w:space="0" w:color="auto"/>
      </w:divBdr>
    </w:div>
    <w:div w:id="887109865">
      <w:bodyDiv w:val="1"/>
      <w:marLeft w:val="0"/>
      <w:marRight w:val="0"/>
      <w:marTop w:val="0"/>
      <w:marBottom w:val="0"/>
      <w:divBdr>
        <w:top w:val="none" w:sz="0" w:space="0" w:color="auto"/>
        <w:left w:val="none" w:sz="0" w:space="0" w:color="auto"/>
        <w:bottom w:val="none" w:sz="0" w:space="0" w:color="auto"/>
        <w:right w:val="none" w:sz="0" w:space="0" w:color="auto"/>
      </w:divBdr>
    </w:div>
    <w:div w:id="940996077">
      <w:bodyDiv w:val="1"/>
      <w:marLeft w:val="0"/>
      <w:marRight w:val="0"/>
      <w:marTop w:val="0"/>
      <w:marBottom w:val="0"/>
      <w:divBdr>
        <w:top w:val="none" w:sz="0" w:space="0" w:color="auto"/>
        <w:left w:val="none" w:sz="0" w:space="0" w:color="auto"/>
        <w:bottom w:val="none" w:sz="0" w:space="0" w:color="auto"/>
        <w:right w:val="none" w:sz="0" w:space="0" w:color="auto"/>
      </w:divBdr>
    </w:div>
    <w:div w:id="996034812">
      <w:bodyDiv w:val="1"/>
      <w:marLeft w:val="0"/>
      <w:marRight w:val="0"/>
      <w:marTop w:val="0"/>
      <w:marBottom w:val="0"/>
      <w:divBdr>
        <w:top w:val="none" w:sz="0" w:space="0" w:color="auto"/>
        <w:left w:val="none" w:sz="0" w:space="0" w:color="auto"/>
        <w:bottom w:val="none" w:sz="0" w:space="0" w:color="auto"/>
        <w:right w:val="none" w:sz="0" w:space="0" w:color="auto"/>
      </w:divBdr>
    </w:div>
    <w:div w:id="1433435568">
      <w:bodyDiv w:val="1"/>
      <w:marLeft w:val="0"/>
      <w:marRight w:val="0"/>
      <w:marTop w:val="0"/>
      <w:marBottom w:val="0"/>
      <w:divBdr>
        <w:top w:val="none" w:sz="0" w:space="0" w:color="auto"/>
        <w:left w:val="none" w:sz="0" w:space="0" w:color="auto"/>
        <w:bottom w:val="none" w:sz="0" w:space="0" w:color="auto"/>
        <w:right w:val="none" w:sz="0" w:space="0" w:color="auto"/>
      </w:divBdr>
    </w:div>
    <w:div w:id="1447847569">
      <w:bodyDiv w:val="1"/>
      <w:marLeft w:val="0"/>
      <w:marRight w:val="0"/>
      <w:marTop w:val="0"/>
      <w:marBottom w:val="0"/>
      <w:divBdr>
        <w:top w:val="none" w:sz="0" w:space="0" w:color="auto"/>
        <w:left w:val="none" w:sz="0" w:space="0" w:color="auto"/>
        <w:bottom w:val="none" w:sz="0" w:space="0" w:color="auto"/>
        <w:right w:val="none" w:sz="0" w:space="0" w:color="auto"/>
      </w:divBdr>
    </w:div>
    <w:div w:id="1626036285">
      <w:bodyDiv w:val="1"/>
      <w:marLeft w:val="0"/>
      <w:marRight w:val="0"/>
      <w:marTop w:val="0"/>
      <w:marBottom w:val="0"/>
      <w:divBdr>
        <w:top w:val="none" w:sz="0" w:space="0" w:color="auto"/>
        <w:left w:val="none" w:sz="0" w:space="0" w:color="auto"/>
        <w:bottom w:val="none" w:sz="0" w:space="0" w:color="auto"/>
        <w:right w:val="none" w:sz="0" w:space="0" w:color="auto"/>
      </w:divBdr>
    </w:div>
    <w:div w:id="1673333219">
      <w:bodyDiv w:val="1"/>
      <w:marLeft w:val="0"/>
      <w:marRight w:val="0"/>
      <w:marTop w:val="0"/>
      <w:marBottom w:val="0"/>
      <w:divBdr>
        <w:top w:val="none" w:sz="0" w:space="0" w:color="auto"/>
        <w:left w:val="none" w:sz="0" w:space="0" w:color="auto"/>
        <w:bottom w:val="none" w:sz="0" w:space="0" w:color="auto"/>
        <w:right w:val="none" w:sz="0" w:space="0" w:color="auto"/>
      </w:divBdr>
    </w:div>
    <w:div w:id="1788115655">
      <w:bodyDiv w:val="1"/>
      <w:marLeft w:val="0"/>
      <w:marRight w:val="0"/>
      <w:marTop w:val="0"/>
      <w:marBottom w:val="0"/>
      <w:divBdr>
        <w:top w:val="none" w:sz="0" w:space="0" w:color="auto"/>
        <w:left w:val="none" w:sz="0" w:space="0" w:color="auto"/>
        <w:bottom w:val="none" w:sz="0" w:space="0" w:color="auto"/>
        <w:right w:val="none" w:sz="0" w:space="0" w:color="auto"/>
      </w:divBdr>
    </w:div>
    <w:div w:id="1814324598">
      <w:bodyDiv w:val="1"/>
      <w:marLeft w:val="0"/>
      <w:marRight w:val="0"/>
      <w:marTop w:val="0"/>
      <w:marBottom w:val="0"/>
      <w:divBdr>
        <w:top w:val="none" w:sz="0" w:space="0" w:color="auto"/>
        <w:left w:val="none" w:sz="0" w:space="0" w:color="auto"/>
        <w:bottom w:val="none" w:sz="0" w:space="0" w:color="auto"/>
        <w:right w:val="none" w:sz="0" w:space="0" w:color="auto"/>
      </w:divBdr>
    </w:div>
    <w:div w:id="2014793092">
      <w:bodyDiv w:val="1"/>
      <w:marLeft w:val="0"/>
      <w:marRight w:val="0"/>
      <w:marTop w:val="0"/>
      <w:marBottom w:val="0"/>
      <w:divBdr>
        <w:top w:val="none" w:sz="0" w:space="0" w:color="auto"/>
        <w:left w:val="none" w:sz="0" w:space="0" w:color="auto"/>
        <w:bottom w:val="none" w:sz="0" w:space="0" w:color="auto"/>
        <w:right w:val="none" w:sz="0" w:space="0" w:color="auto"/>
      </w:divBdr>
    </w:div>
    <w:div w:id="2035690363">
      <w:bodyDiv w:val="1"/>
      <w:marLeft w:val="0"/>
      <w:marRight w:val="0"/>
      <w:marTop w:val="0"/>
      <w:marBottom w:val="0"/>
      <w:divBdr>
        <w:top w:val="none" w:sz="0" w:space="0" w:color="auto"/>
        <w:left w:val="none" w:sz="0" w:space="0" w:color="auto"/>
        <w:bottom w:val="none" w:sz="0" w:space="0" w:color="auto"/>
        <w:right w:val="none" w:sz="0" w:space="0" w:color="auto"/>
      </w:divBdr>
    </w:div>
    <w:div w:id="2120295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legal.co.za/wp-content/uploads/2020/03/Administation-of-Estates-Act-66-of-1965.pdf"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Christinah Msimango</cp:lastModifiedBy>
  <cp:revision>4</cp:revision>
  <cp:lastPrinted>2022-10-06T13:11:00Z</cp:lastPrinted>
  <dcterms:created xsi:type="dcterms:W3CDTF">2022-10-06T09:38:00Z</dcterms:created>
  <dcterms:modified xsi:type="dcterms:W3CDTF">2022-10-07T16:30:00Z</dcterms:modified>
</cp:coreProperties>
</file>