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973F4" w14:textId="77777777" w:rsidR="00FC5741" w:rsidRPr="00C65398" w:rsidRDefault="00FC5741" w:rsidP="00FC5741">
      <w:pPr>
        <w:tabs>
          <w:tab w:val="left" w:pos="720"/>
          <w:tab w:val="left" w:pos="1440"/>
          <w:tab w:val="left" w:pos="2160"/>
          <w:tab w:val="left" w:pos="2880"/>
          <w:tab w:val="left" w:pos="5193"/>
        </w:tabs>
        <w:spacing w:line="360" w:lineRule="auto"/>
        <w:jc w:val="center"/>
        <w:rPr>
          <w:rFonts w:ascii="Arial" w:hAnsi="Arial" w:cs="Arial"/>
        </w:rPr>
      </w:pPr>
      <w:bookmarkStart w:id="0" w:name="OLE_LINK1"/>
      <w:bookmarkStart w:id="1" w:name="OLE_LINK2"/>
      <w:bookmarkStart w:id="2" w:name="_GoBack"/>
      <w:bookmarkEnd w:id="2"/>
      <w:r w:rsidRPr="00C65398">
        <w:rPr>
          <w:rFonts w:ascii="Arial" w:hAnsi="Arial" w:cs="Arial"/>
          <w:noProof/>
          <w:lang w:eastAsia="en-ZA"/>
        </w:rPr>
        <w:drawing>
          <wp:inline distT="0" distB="0" distL="0" distR="0" wp14:anchorId="564F86E7" wp14:editId="43F73112">
            <wp:extent cx="1571625" cy="1571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04F20F3E" w14:textId="77777777" w:rsidR="00FC5741" w:rsidRPr="00C65398" w:rsidRDefault="00FC5741" w:rsidP="00FC5741">
      <w:pPr>
        <w:spacing w:line="360" w:lineRule="auto"/>
        <w:jc w:val="center"/>
        <w:rPr>
          <w:rFonts w:ascii="Arial" w:hAnsi="Arial" w:cs="Arial"/>
          <w:b/>
          <w:bCs/>
          <w:iCs/>
          <w:color w:val="000000"/>
          <w:lang w:val="en-US"/>
        </w:rPr>
      </w:pPr>
      <w:r w:rsidRPr="00C65398">
        <w:rPr>
          <w:rFonts w:ascii="Arial" w:hAnsi="Arial" w:cs="Arial"/>
          <w:b/>
          <w:bCs/>
          <w:iCs/>
          <w:color w:val="000000"/>
          <w:lang w:val="en-US"/>
        </w:rPr>
        <w:t>IN THE HIGH COURT OF SOUTH AFRICA</w:t>
      </w:r>
    </w:p>
    <w:p w14:paraId="553F6875" w14:textId="77777777" w:rsidR="00FC5741" w:rsidRPr="00C65398" w:rsidRDefault="00FC5741" w:rsidP="00FC5741">
      <w:pPr>
        <w:spacing w:line="360" w:lineRule="auto"/>
        <w:jc w:val="center"/>
        <w:rPr>
          <w:rFonts w:ascii="Arial" w:hAnsi="Arial" w:cs="Arial"/>
          <w:b/>
          <w:bCs/>
          <w:iCs/>
          <w:lang w:val="en-US"/>
        </w:rPr>
      </w:pPr>
      <w:r w:rsidRPr="00C65398">
        <w:rPr>
          <w:rFonts w:ascii="Arial" w:hAnsi="Arial" w:cs="Arial"/>
          <w:b/>
          <w:bCs/>
          <w:iCs/>
          <w:lang w:val="en-US"/>
        </w:rPr>
        <w:t>GAUTENG DIVISION, PRETORIA</w:t>
      </w:r>
    </w:p>
    <w:p w14:paraId="7C972D69" w14:textId="77777777" w:rsidR="00FC5741" w:rsidRPr="00C65398" w:rsidRDefault="00FC5741" w:rsidP="00FC5741">
      <w:pPr>
        <w:spacing w:line="360" w:lineRule="auto"/>
        <w:jc w:val="both"/>
        <w:rPr>
          <w:rFonts w:ascii="Arial" w:hAnsi="Arial" w:cs="Arial"/>
          <w:b/>
          <w:bCs/>
          <w:iCs/>
          <w:lang w:val="en-US"/>
        </w:rPr>
      </w:pPr>
    </w:p>
    <w:p w14:paraId="1C766EC1" w14:textId="753B633B" w:rsidR="007E00EF" w:rsidRPr="00C65398" w:rsidRDefault="00C65398" w:rsidP="00C65398">
      <w:pPr>
        <w:ind w:left="5760" w:firstLine="720"/>
        <w:rPr>
          <w:rFonts w:ascii="Arial" w:hAnsi="Arial" w:cs="Arial"/>
        </w:rPr>
      </w:pPr>
      <w:r>
        <w:rPr>
          <w:rFonts w:ascii="Arial" w:hAnsi="Arial" w:cs="Arial"/>
          <w:b/>
        </w:rPr>
        <w:t xml:space="preserve">  </w:t>
      </w:r>
      <w:r w:rsidR="00FC5741" w:rsidRPr="00C65398">
        <w:rPr>
          <w:rFonts w:ascii="Arial" w:hAnsi="Arial" w:cs="Arial"/>
          <w:b/>
        </w:rPr>
        <w:t xml:space="preserve">Case No: </w:t>
      </w:r>
      <w:r w:rsidR="007E00EF" w:rsidRPr="00C65398">
        <w:rPr>
          <w:rFonts w:ascii="Arial" w:hAnsi="Arial" w:cs="Arial"/>
          <w:b/>
          <w:color w:val="000000"/>
        </w:rPr>
        <w:t>11897/2022</w:t>
      </w:r>
    </w:p>
    <w:p w14:paraId="4EB61E56" w14:textId="06839DAF" w:rsidR="00FC5741" w:rsidRPr="00C65398" w:rsidRDefault="00FC5741" w:rsidP="00FC5741">
      <w:pPr>
        <w:spacing w:line="360" w:lineRule="auto"/>
        <w:jc w:val="right"/>
        <w:rPr>
          <w:rFonts w:ascii="Arial" w:hAnsi="Arial" w:cs="Arial"/>
          <w:b/>
        </w:rPr>
      </w:pPr>
    </w:p>
    <w:p w14:paraId="3BB6B98F" w14:textId="77777777" w:rsidR="00FC5741" w:rsidRPr="00C65398" w:rsidRDefault="00FC5741" w:rsidP="00FC5741">
      <w:pPr>
        <w:spacing w:line="360" w:lineRule="auto"/>
        <w:jc w:val="right"/>
        <w:rPr>
          <w:rFonts w:ascii="Arial" w:hAnsi="Arial" w:cs="Arial"/>
          <w:b/>
        </w:rPr>
      </w:pPr>
      <w:r w:rsidRPr="00C65398">
        <w:rPr>
          <w:rFonts w:ascii="Arial" w:hAnsi="Arial" w:cs="Arial"/>
          <w:noProof/>
          <w:lang w:eastAsia="en-ZA"/>
        </w:rPr>
        <mc:AlternateContent>
          <mc:Choice Requires="wps">
            <w:drawing>
              <wp:anchor distT="0" distB="0" distL="114300" distR="114300" simplePos="0" relativeHeight="251659264" behindDoc="0" locked="0" layoutInCell="1" allowOverlap="1" wp14:anchorId="7D22619E" wp14:editId="2B07E1B0">
                <wp:simplePos x="0" y="0"/>
                <wp:positionH relativeFrom="margin">
                  <wp:posOffset>6350</wp:posOffset>
                </wp:positionH>
                <wp:positionV relativeFrom="paragraph">
                  <wp:posOffset>6985</wp:posOffset>
                </wp:positionV>
                <wp:extent cx="2959100" cy="1403350"/>
                <wp:effectExtent l="0" t="0" r="127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403350"/>
                        </a:xfrm>
                        <a:prstGeom prst="rect">
                          <a:avLst/>
                        </a:prstGeom>
                        <a:solidFill>
                          <a:srgbClr val="FFFFFF"/>
                        </a:solidFill>
                        <a:ln w="9525">
                          <a:solidFill>
                            <a:srgbClr val="000000"/>
                          </a:solidFill>
                          <a:miter lim="800000"/>
                          <a:headEnd/>
                          <a:tailEnd/>
                        </a:ln>
                      </wps:spPr>
                      <wps:txbx>
                        <w:txbxContent>
                          <w:p w14:paraId="58803B9A" w14:textId="48EC64E0" w:rsidR="00FC5741" w:rsidRDefault="00E73CC5" w:rsidP="00E73CC5">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(1)</w:t>
                            </w:r>
                            <w:r>
                              <w:rPr>
                                <w:rFonts w:ascii="Calibri" w:hAnsi="Calibri"/>
                                <w:sz w:val="20"/>
                                <w:szCs w:val="20"/>
                                <w:lang w:val="af-ZA"/>
                              </w:rPr>
                              <w:tab/>
                            </w:r>
                            <w:r w:rsidR="00FC5741">
                              <w:rPr>
                                <w:rFonts w:ascii="Calibri" w:hAnsi="Calibri"/>
                                <w:sz w:val="20"/>
                                <w:szCs w:val="20"/>
                                <w:lang w:val="af-ZA"/>
                              </w:rPr>
                              <w:t>REPORTABLE: NO</w:t>
                            </w:r>
                          </w:p>
                          <w:p w14:paraId="4A7B78BB" w14:textId="0B2C98BE" w:rsidR="00FC5741" w:rsidRDefault="00E73CC5" w:rsidP="00E73CC5">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(2)</w:t>
                            </w:r>
                            <w:r>
                              <w:rPr>
                                <w:rFonts w:ascii="Calibri" w:hAnsi="Calibri"/>
                                <w:sz w:val="20"/>
                                <w:szCs w:val="20"/>
                                <w:lang w:val="af-ZA"/>
                              </w:rPr>
                              <w:tab/>
                            </w:r>
                            <w:r w:rsidR="00FC5741">
                              <w:rPr>
                                <w:rFonts w:ascii="Calibri" w:hAnsi="Calibri"/>
                                <w:sz w:val="20"/>
                                <w:szCs w:val="20"/>
                                <w:lang w:val="af-ZA"/>
                              </w:rPr>
                              <w:t>OF INTEREST TO OTHERS JUDGES: NO</w:t>
                            </w:r>
                          </w:p>
                          <w:p w14:paraId="7DD38C73" w14:textId="39018A8A" w:rsidR="00FC5741" w:rsidRDefault="00E73CC5" w:rsidP="00E73CC5">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(3)</w:t>
                            </w:r>
                            <w:r>
                              <w:rPr>
                                <w:rFonts w:ascii="Calibri" w:hAnsi="Calibri"/>
                                <w:sz w:val="20"/>
                                <w:szCs w:val="20"/>
                                <w:lang w:val="af-ZA"/>
                              </w:rPr>
                              <w:tab/>
                            </w:r>
                            <w:r w:rsidR="00FC5741">
                              <w:rPr>
                                <w:rFonts w:ascii="Calibri" w:hAnsi="Calibri"/>
                                <w:sz w:val="20"/>
                                <w:szCs w:val="20"/>
                                <w:lang w:val="af-ZA"/>
                              </w:rPr>
                              <w:t>REVISED</w:t>
                            </w:r>
                          </w:p>
                          <w:p w14:paraId="37C014E9" w14:textId="71A00C0A" w:rsidR="00FC5741" w:rsidRDefault="00FC5741" w:rsidP="00FC5741">
                            <w:pPr>
                              <w:tabs>
                                <w:tab w:val="center" w:pos="4320"/>
                                <w:tab w:val="right" w:pos="8640"/>
                              </w:tabs>
                              <w:ind w:left="720"/>
                              <w:contextualSpacing/>
                              <w:rPr>
                                <w:rFonts w:ascii="Calibri" w:hAnsi="Calibri"/>
                                <w:sz w:val="20"/>
                                <w:szCs w:val="20"/>
                                <w:lang w:val="af-ZA"/>
                              </w:rPr>
                            </w:pPr>
                            <w:r>
                              <w:rPr>
                                <w:noProof/>
                                <w:sz w:val="20"/>
                                <w:szCs w:val="20"/>
                                <w:lang w:eastAsia="en-ZA"/>
                              </w:rPr>
                              <w:drawing>
                                <wp:inline distT="0" distB="0" distL="0" distR="0" wp14:anchorId="5CDEC6F8" wp14:editId="698401E4">
                                  <wp:extent cx="902970"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w:t>
                            </w:r>
                            <w:r w:rsidR="00C65398">
                              <w:rPr>
                                <w:rFonts w:ascii="Calibri" w:hAnsi="Calibri"/>
                                <w:sz w:val="20"/>
                                <w:szCs w:val="20"/>
                                <w:u w:val="dotted"/>
                                <w:lang w:val="af-ZA"/>
                              </w:rPr>
                              <w:t xml:space="preserve">06 </w:t>
                            </w:r>
                            <w:r w:rsidRPr="00C65398">
                              <w:rPr>
                                <w:rFonts w:ascii="Calibri" w:hAnsi="Calibri"/>
                                <w:sz w:val="20"/>
                                <w:szCs w:val="20"/>
                                <w:u w:val="dotted"/>
                                <w:lang w:val="af-ZA"/>
                              </w:rPr>
                              <w:t>OCTOBER 2022</w:t>
                            </w:r>
                          </w:p>
                          <w:p w14:paraId="5EEEEF4E" w14:textId="77777777" w:rsidR="00FC5741" w:rsidRDefault="00FC5741" w:rsidP="00FC5741">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2619E" id="_x0000_t202" coordsize="21600,21600" o:spt="202" path="m,l,21600r21600,l21600,xe">
                <v:stroke joinstyle="miter"/>
                <v:path gradientshapeok="t" o:connecttype="rect"/>
              </v:shapetype>
              <v:shape id="Text Box 9" o:spid="_x0000_s1026" type="#_x0000_t202" style="position:absolute;left:0;text-align:left;margin-left:.5pt;margin-top:.55pt;width:233pt;height:110.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">
                <v:textbox>
                  <w:txbxContent>
                    <w:p w14:paraId="58803B9A" w14:textId="48EC64E0" w:rsidR="00FC5741" w:rsidRDefault="00E73CC5" w:rsidP="00E73CC5">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(1)</w:t>
                      </w:r>
                      <w:r>
                        <w:rPr>
                          <w:rFonts w:ascii="Calibri" w:hAnsi="Calibri"/>
                          <w:sz w:val="20"/>
                          <w:szCs w:val="20"/>
                          <w:lang w:val="af-ZA"/>
                        </w:rPr>
                        <w:tab/>
                      </w:r>
                      <w:r w:rsidR="00FC5741">
                        <w:rPr>
                          <w:rFonts w:ascii="Calibri" w:hAnsi="Calibri"/>
                          <w:sz w:val="20"/>
                          <w:szCs w:val="20"/>
                          <w:lang w:val="af-ZA"/>
                        </w:rPr>
                        <w:t>REPORTABLE: NO</w:t>
                      </w:r>
                    </w:p>
                    <w:p w14:paraId="4A7B78BB" w14:textId="0B2C98BE" w:rsidR="00FC5741" w:rsidRDefault="00E73CC5" w:rsidP="00E73CC5">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(2)</w:t>
                      </w:r>
                      <w:r>
                        <w:rPr>
                          <w:rFonts w:ascii="Calibri" w:hAnsi="Calibri"/>
                          <w:sz w:val="20"/>
                          <w:szCs w:val="20"/>
                          <w:lang w:val="af-ZA"/>
                        </w:rPr>
                        <w:tab/>
                      </w:r>
                      <w:r w:rsidR="00FC5741">
                        <w:rPr>
                          <w:rFonts w:ascii="Calibri" w:hAnsi="Calibri"/>
                          <w:sz w:val="20"/>
                          <w:szCs w:val="20"/>
                          <w:lang w:val="af-ZA"/>
                        </w:rPr>
                        <w:t>OF INTEREST TO OTHERS JUDGES: NO</w:t>
                      </w:r>
                    </w:p>
                    <w:p w14:paraId="7DD38C73" w14:textId="39018A8A" w:rsidR="00FC5741" w:rsidRDefault="00E73CC5" w:rsidP="00E73CC5">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(3)</w:t>
                      </w:r>
                      <w:r>
                        <w:rPr>
                          <w:rFonts w:ascii="Calibri" w:hAnsi="Calibri"/>
                          <w:sz w:val="20"/>
                          <w:szCs w:val="20"/>
                          <w:lang w:val="af-ZA"/>
                        </w:rPr>
                        <w:tab/>
                      </w:r>
                      <w:r w:rsidR="00FC5741">
                        <w:rPr>
                          <w:rFonts w:ascii="Calibri" w:hAnsi="Calibri"/>
                          <w:sz w:val="20"/>
                          <w:szCs w:val="20"/>
                          <w:lang w:val="af-ZA"/>
                        </w:rPr>
                        <w:t>REVISED</w:t>
                      </w:r>
                    </w:p>
                    <w:p w14:paraId="37C014E9" w14:textId="71A00C0A" w:rsidR="00FC5741" w:rsidRDefault="00FC5741" w:rsidP="00FC5741">
                      <w:pPr>
                        <w:tabs>
                          <w:tab w:val="center" w:pos="4320"/>
                          <w:tab w:val="right" w:pos="8640"/>
                        </w:tabs>
                        <w:ind w:left="720"/>
                        <w:contextualSpacing/>
                        <w:rPr>
                          <w:rFonts w:ascii="Calibri" w:hAnsi="Calibri"/>
                          <w:sz w:val="20"/>
                          <w:szCs w:val="20"/>
                          <w:lang w:val="af-ZA"/>
                        </w:rPr>
                      </w:pPr>
                      <w:r>
                        <w:rPr>
                          <w:noProof/>
                          <w:sz w:val="20"/>
                          <w:szCs w:val="20"/>
                          <w:lang w:eastAsia="en-ZA"/>
                        </w:rPr>
                        <w:drawing>
                          <wp:inline distT="0" distB="0" distL="0" distR="0" wp14:anchorId="5CDEC6F8" wp14:editId="698401E4">
                            <wp:extent cx="902970"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w:t>
                      </w:r>
                      <w:r w:rsidR="00C65398">
                        <w:rPr>
                          <w:rFonts w:ascii="Calibri" w:hAnsi="Calibri"/>
                          <w:sz w:val="20"/>
                          <w:szCs w:val="20"/>
                          <w:u w:val="dotted"/>
                          <w:lang w:val="af-ZA"/>
                        </w:rPr>
                        <w:t xml:space="preserve">06 </w:t>
                      </w:r>
                      <w:r w:rsidRPr="00C65398">
                        <w:rPr>
                          <w:rFonts w:ascii="Calibri" w:hAnsi="Calibri"/>
                          <w:sz w:val="20"/>
                          <w:szCs w:val="20"/>
                          <w:u w:val="dotted"/>
                          <w:lang w:val="af-ZA"/>
                        </w:rPr>
                        <w:t>OCTOBER 2022</w:t>
                      </w:r>
                    </w:p>
                    <w:p w14:paraId="5EEEEF4E" w14:textId="77777777" w:rsidR="00FC5741" w:rsidRDefault="00FC5741" w:rsidP="00FC5741">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6BF98780" w14:textId="77777777" w:rsidR="00FC5741" w:rsidRPr="00C65398" w:rsidRDefault="00FC5741" w:rsidP="00FC5741">
      <w:pPr>
        <w:spacing w:line="360" w:lineRule="auto"/>
        <w:jc w:val="both"/>
        <w:rPr>
          <w:rFonts w:ascii="Arial" w:hAnsi="Arial" w:cs="Arial"/>
          <w:noProof/>
          <w:lang w:eastAsia="en-ZA"/>
        </w:rPr>
      </w:pPr>
    </w:p>
    <w:p w14:paraId="5ED0308F" w14:textId="77777777" w:rsidR="00FC5741" w:rsidRPr="00C65398" w:rsidRDefault="00FC5741" w:rsidP="00FC5741">
      <w:pPr>
        <w:spacing w:line="360" w:lineRule="auto"/>
        <w:jc w:val="both"/>
        <w:rPr>
          <w:rFonts w:ascii="Arial" w:hAnsi="Arial" w:cs="Arial"/>
          <w:noProof/>
          <w:lang w:eastAsia="en-ZA"/>
        </w:rPr>
      </w:pPr>
    </w:p>
    <w:p w14:paraId="73E3CFEA" w14:textId="77777777" w:rsidR="00FC5741" w:rsidRPr="00C65398" w:rsidRDefault="00FC5741" w:rsidP="00FC5741">
      <w:pPr>
        <w:spacing w:line="360" w:lineRule="auto"/>
        <w:jc w:val="both"/>
        <w:rPr>
          <w:rFonts w:ascii="Arial" w:hAnsi="Arial" w:cs="Arial"/>
          <w:noProof/>
          <w:lang w:eastAsia="en-ZA"/>
        </w:rPr>
      </w:pPr>
    </w:p>
    <w:p w14:paraId="05AC286A" w14:textId="77777777" w:rsidR="00FC5741" w:rsidRPr="00C65398" w:rsidRDefault="00FC5741" w:rsidP="00FC5741">
      <w:pPr>
        <w:spacing w:line="360" w:lineRule="auto"/>
        <w:jc w:val="both"/>
        <w:rPr>
          <w:rFonts w:ascii="Arial" w:hAnsi="Arial" w:cs="Arial"/>
          <w:noProof/>
          <w:lang w:eastAsia="en-ZA"/>
        </w:rPr>
      </w:pPr>
    </w:p>
    <w:p w14:paraId="38972D45" w14:textId="77777777" w:rsidR="00FC5741" w:rsidRPr="00C65398" w:rsidRDefault="00FC5741" w:rsidP="00FC5741">
      <w:pPr>
        <w:spacing w:line="360" w:lineRule="auto"/>
        <w:jc w:val="both"/>
        <w:rPr>
          <w:rFonts w:ascii="Arial" w:hAnsi="Arial" w:cs="Arial"/>
        </w:rPr>
      </w:pPr>
    </w:p>
    <w:p w14:paraId="1AB083D7" w14:textId="77777777" w:rsidR="00FC5741" w:rsidRPr="00C65398" w:rsidRDefault="00FC5741" w:rsidP="00FC5741">
      <w:pPr>
        <w:spacing w:line="360" w:lineRule="auto"/>
        <w:jc w:val="both"/>
        <w:rPr>
          <w:rFonts w:ascii="Arial" w:hAnsi="Arial" w:cs="Arial"/>
        </w:rPr>
      </w:pPr>
      <w:r w:rsidRPr="00C65398">
        <w:rPr>
          <w:rFonts w:ascii="Arial" w:hAnsi="Arial" w:cs="Arial"/>
        </w:rPr>
        <w:t xml:space="preserve">In the matter between: </w:t>
      </w:r>
    </w:p>
    <w:p w14:paraId="00BE856F" w14:textId="77777777" w:rsidR="00FC5741" w:rsidRPr="00C65398" w:rsidRDefault="00FC5741" w:rsidP="00FC5741">
      <w:pPr>
        <w:spacing w:line="360" w:lineRule="auto"/>
        <w:jc w:val="both"/>
        <w:rPr>
          <w:rFonts w:ascii="Arial" w:hAnsi="Arial" w:cs="Arial"/>
        </w:rPr>
      </w:pPr>
    </w:p>
    <w:p w14:paraId="0ABC3214" w14:textId="1E0141E5" w:rsidR="008E3F23" w:rsidRPr="00C65398" w:rsidRDefault="008E3F23" w:rsidP="008E3F23">
      <w:pPr>
        <w:rPr>
          <w:rFonts w:ascii="Arial" w:hAnsi="Arial" w:cs="Arial"/>
          <w:b/>
          <w:color w:val="000000"/>
        </w:rPr>
      </w:pPr>
      <w:r w:rsidRPr="00C65398">
        <w:rPr>
          <w:rFonts w:ascii="Arial" w:hAnsi="Arial" w:cs="Arial"/>
          <w:b/>
          <w:color w:val="000000"/>
        </w:rPr>
        <w:t>NONXUBA:</w:t>
      </w:r>
      <w:r w:rsidR="00C65398">
        <w:rPr>
          <w:rFonts w:ascii="Arial" w:hAnsi="Arial" w:cs="Arial"/>
          <w:b/>
          <w:color w:val="000000"/>
        </w:rPr>
        <w:t xml:space="preserve"> </w:t>
      </w:r>
      <w:r w:rsidRPr="00C65398">
        <w:rPr>
          <w:rFonts w:ascii="Arial" w:hAnsi="Arial" w:cs="Arial"/>
          <w:b/>
          <w:color w:val="000000"/>
        </w:rPr>
        <w:t xml:space="preserve">NOVELWANO ALICIA </w:t>
      </w:r>
      <w:r w:rsidR="00FE5D10" w:rsidRPr="00C65398">
        <w:rPr>
          <w:rFonts w:ascii="Arial" w:hAnsi="Arial" w:cs="Arial"/>
          <w:b/>
          <w:color w:val="000000"/>
        </w:rPr>
        <w:t xml:space="preserve">                                         </w:t>
      </w:r>
      <w:r w:rsidR="00C65398">
        <w:rPr>
          <w:rFonts w:ascii="Arial" w:hAnsi="Arial" w:cs="Arial"/>
          <w:b/>
          <w:color w:val="000000"/>
        </w:rPr>
        <w:tab/>
      </w:r>
      <w:r w:rsidR="00C65398">
        <w:rPr>
          <w:rFonts w:ascii="Arial" w:hAnsi="Arial" w:cs="Arial"/>
          <w:b/>
          <w:color w:val="000000"/>
        </w:rPr>
        <w:tab/>
      </w:r>
      <w:r w:rsidRPr="00C65398">
        <w:rPr>
          <w:rFonts w:ascii="Arial" w:hAnsi="Arial" w:cs="Arial"/>
          <w:b/>
          <w:color w:val="000000"/>
        </w:rPr>
        <w:t xml:space="preserve">Applicant </w:t>
      </w:r>
    </w:p>
    <w:p w14:paraId="1FF0E22D" w14:textId="77777777" w:rsidR="00FE5D10" w:rsidRPr="00C65398" w:rsidRDefault="00FE5D10" w:rsidP="008E3F23">
      <w:pPr>
        <w:rPr>
          <w:rFonts w:ascii="Arial" w:hAnsi="Arial" w:cs="Arial"/>
          <w:color w:val="000000"/>
        </w:rPr>
      </w:pPr>
    </w:p>
    <w:p w14:paraId="6EE82E5C" w14:textId="45863FA9" w:rsidR="008E3F23" w:rsidRDefault="008E3F23" w:rsidP="008E3F23">
      <w:pPr>
        <w:rPr>
          <w:rFonts w:ascii="Arial" w:hAnsi="Arial" w:cs="Arial"/>
          <w:color w:val="000000"/>
        </w:rPr>
      </w:pPr>
      <w:r w:rsidRPr="00C65398">
        <w:rPr>
          <w:rFonts w:ascii="Arial" w:hAnsi="Arial" w:cs="Arial"/>
          <w:color w:val="000000"/>
        </w:rPr>
        <w:t xml:space="preserve">and </w:t>
      </w:r>
    </w:p>
    <w:p w14:paraId="4A450A8A" w14:textId="77777777" w:rsidR="00C65398" w:rsidRPr="00C65398" w:rsidRDefault="00C65398" w:rsidP="008E3F23">
      <w:pPr>
        <w:rPr>
          <w:rFonts w:ascii="Arial" w:hAnsi="Arial" w:cs="Arial"/>
          <w:color w:val="000000"/>
        </w:rPr>
      </w:pPr>
    </w:p>
    <w:p w14:paraId="2270EBE6" w14:textId="7B557DF6" w:rsidR="00FE5D10" w:rsidRDefault="008E3F23" w:rsidP="008E3F23">
      <w:pPr>
        <w:rPr>
          <w:rFonts w:ascii="Arial" w:hAnsi="Arial" w:cs="Arial"/>
          <w:b/>
          <w:color w:val="000000"/>
        </w:rPr>
      </w:pPr>
      <w:r w:rsidRPr="00C65398">
        <w:rPr>
          <w:rFonts w:ascii="Arial" w:hAnsi="Arial" w:cs="Arial"/>
          <w:b/>
          <w:color w:val="000000"/>
        </w:rPr>
        <w:t>THE SOUTH AFRICAN LEGAL PRACTICE COUNCIL</w:t>
      </w:r>
      <w:r w:rsidR="00FE5D10" w:rsidRPr="00C65398">
        <w:rPr>
          <w:rFonts w:ascii="Arial" w:hAnsi="Arial" w:cs="Arial"/>
          <w:b/>
          <w:color w:val="000000"/>
        </w:rPr>
        <w:t xml:space="preserve">       </w:t>
      </w:r>
      <w:r w:rsidR="00C65398">
        <w:rPr>
          <w:rFonts w:ascii="Arial" w:hAnsi="Arial" w:cs="Arial"/>
          <w:b/>
          <w:color w:val="000000"/>
        </w:rPr>
        <w:tab/>
        <w:t xml:space="preserve">        </w:t>
      </w:r>
      <w:r w:rsidR="00FE5D10" w:rsidRPr="00C65398">
        <w:rPr>
          <w:rFonts w:ascii="Arial" w:hAnsi="Arial" w:cs="Arial"/>
          <w:b/>
          <w:color w:val="000000"/>
        </w:rPr>
        <w:t>First Respondent</w:t>
      </w:r>
    </w:p>
    <w:p w14:paraId="11B062FB" w14:textId="77777777" w:rsidR="00C65398" w:rsidRPr="00C65398" w:rsidRDefault="00C65398" w:rsidP="008E3F23">
      <w:pPr>
        <w:rPr>
          <w:rFonts w:ascii="Arial" w:hAnsi="Arial" w:cs="Arial"/>
          <w:b/>
          <w:color w:val="000000"/>
        </w:rPr>
      </w:pPr>
    </w:p>
    <w:p w14:paraId="1E828545" w14:textId="652CD93F" w:rsidR="00C65398" w:rsidRDefault="008E3F23" w:rsidP="008E3F23">
      <w:pPr>
        <w:rPr>
          <w:rFonts w:ascii="Arial" w:hAnsi="Arial" w:cs="Arial"/>
          <w:b/>
          <w:color w:val="000000"/>
        </w:rPr>
      </w:pPr>
      <w:r w:rsidRPr="00C65398">
        <w:rPr>
          <w:rFonts w:ascii="Arial" w:hAnsi="Arial" w:cs="Arial"/>
          <w:b/>
          <w:color w:val="000000"/>
        </w:rPr>
        <w:t xml:space="preserve">THE LEGAL PRACTICE COUNCIL: GAUTENG </w:t>
      </w:r>
      <w:r w:rsidR="00C65398">
        <w:rPr>
          <w:rFonts w:ascii="Arial" w:hAnsi="Arial" w:cs="Arial"/>
          <w:b/>
          <w:color w:val="000000"/>
        </w:rPr>
        <w:tab/>
      </w:r>
      <w:r w:rsidR="00C65398">
        <w:rPr>
          <w:rFonts w:ascii="Arial" w:hAnsi="Arial" w:cs="Arial"/>
          <w:b/>
          <w:color w:val="000000"/>
        </w:rPr>
        <w:tab/>
        <w:t xml:space="preserve">   </w:t>
      </w:r>
      <w:r w:rsidR="00C65398" w:rsidRPr="00C65398">
        <w:rPr>
          <w:rFonts w:ascii="Arial" w:hAnsi="Arial" w:cs="Arial"/>
          <w:b/>
          <w:color w:val="000000"/>
        </w:rPr>
        <w:t>Second Respondent</w:t>
      </w:r>
    </w:p>
    <w:p w14:paraId="3B8C901A" w14:textId="7B02339A" w:rsidR="00FE5D10" w:rsidRPr="00C65398" w:rsidRDefault="008E3F23" w:rsidP="008E3F23">
      <w:pPr>
        <w:rPr>
          <w:rFonts w:ascii="Arial" w:hAnsi="Arial" w:cs="Arial"/>
          <w:b/>
          <w:color w:val="000000"/>
        </w:rPr>
      </w:pPr>
      <w:r w:rsidRPr="00C65398">
        <w:rPr>
          <w:rFonts w:ascii="Arial" w:hAnsi="Arial" w:cs="Arial"/>
          <w:b/>
          <w:color w:val="000000"/>
        </w:rPr>
        <w:t xml:space="preserve">PROVINCIAL OFFICE </w:t>
      </w:r>
    </w:p>
    <w:p w14:paraId="5C666DAA" w14:textId="0763FDB1" w:rsidR="008E3F23" w:rsidRPr="00C65398" w:rsidRDefault="00FE5D10" w:rsidP="008E3F23">
      <w:pPr>
        <w:rPr>
          <w:rFonts w:ascii="Arial" w:hAnsi="Arial" w:cs="Arial"/>
          <w:b/>
        </w:rPr>
      </w:pPr>
      <w:r w:rsidRPr="00C65398">
        <w:rPr>
          <w:rFonts w:ascii="Arial" w:hAnsi="Arial" w:cs="Arial"/>
          <w:b/>
          <w:color w:val="000000"/>
        </w:rPr>
        <w:t xml:space="preserve">                                                                                  </w:t>
      </w:r>
    </w:p>
    <w:p w14:paraId="78313E85" w14:textId="77777777" w:rsidR="00FC5741" w:rsidRPr="00C65398" w:rsidRDefault="00FC5741" w:rsidP="00FC5741">
      <w:pPr>
        <w:pBdr>
          <w:top w:val="single" w:sz="12" w:space="1" w:color="auto"/>
          <w:bottom w:val="single" w:sz="12" w:space="1" w:color="auto"/>
        </w:pBdr>
        <w:spacing w:line="360" w:lineRule="auto"/>
        <w:contextualSpacing/>
        <w:jc w:val="both"/>
        <w:rPr>
          <w:rFonts w:ascii="Arial" w:hAnsi="Arial" w:cs="Arial"/>
          <w:b/>
        </w:rPr>
      </w:pPr>
    </w:p>
    <w:p w14:paraId="143873EC" w14:textId="77777777" w:rsidR="00FC5741" w:rsidRPr="00C65398" w:rsidRDefault="00FC5741" w:rsidP="00FC5741">
      <w:pPr>
        <w:pBdr>
          <w:top w:val="single" w:sz="12" w:space="1" w:color="auto"/>
          <w:bottom w:val="single" w:sz="12" w:space="1" w:color="auto"/>
        </w:pBdr>
        <w:spacing w:line="360" w:lineRule="auto"/>
        <w:contextualSpacing/>
        <w:jc w:val="center"/>
        <w:rPr>
          <w:rFonts w:ascii="Arial" w:hAnsi="Arial" w:cs="Arial"/>
          <w:b/>
        </w:rPr>
      </w:pPr>
      <w:r w:rsidRPr="00C65398">
        <w:rPr>
          <w:rFonts w:ascii="Arial" w:hAnsi="Arial" w:cs="Arial"/>
          <w:b/>
        </w:rPr>
        <w:t>JUDGMENT</w:t>
      </w:r>
    </w:p>
    <w:p w14:paraId="54C3E519" w14:textId="77777777" w:rsidR="00FC5741" w:rsidRPr="00C65398" w:rsidRDefault="00FC5741" w:rsidP="00FC5741">
      <w:pPr>
        <w:spacing w:line="360" w:lineRule="auto"/>
        <w:jc w:val="both"/>
        <w:rPr>
          <w:rFonts w:ascii="Arial" w:hAnsi="Arial" w:cs="Arial"/>
          <w:b/>
        </w:rPr>
      </w:pPr>
      <w:r w:rsidRPr="00C65398">
        <w:rPr>
          <w:rFonts w:ascii="Arial" w:hAnsi="Arial" w:cs="Arial"/>
          <w:b/>
        </w:rPr>
        <w:t xml:space="preserve">NDLOKOVANE AJ </w:t>
      </w:r>
    </w:p>
    <w:p w14:paraId="7A38CB0B" w14:textId="77777777" w:rsidR="00FC5741" w:rsidRPr="00C65398" w:rsidRDefault="00FC5741" w:rsidP="00FC5741">
      <w:pPr>
        <w:pStyle w:val="NormalWeb"/>
        <w:spacing w:before="0" w:beforeAutospacing="0" w:after="0" w:afterAutospacing="0" w:line="360" w:lineRule="auto"/>
        <w:jc w:val="both"/>
        <w:rPr>
          <w:rFonts w:ascii="Arial" w:hAnsi="Arial" w:cs="Arial"/>
          <w:b/>
          <w:bCs/>
          <w:color w:val="242121"/>
          <w:u w:val="single"/>
          <w:lang w:val="en-GB"/>
        </w:rPr>
      </w:pPr>
    </w:p>
    <w:p w14:paraId="6FD25277" w14:textId="77777777" w:rsidR="00FC5741" w:rsidRPr="00C65398" w:rsidRDefault="00FC5741" w:rsidP="00FC5741">
      <w:pPr>
        <w:tabs>
          <w:tab w:val="left" w:pos="6237"/>
          <w:tab w:val="left" w:pos="6521"/>
          <w:tab w:val="left" w:pos="6946"/>
        </w:tabs>
        <w:spacing w:line="360" w:lineRule="auto"/>
        <w:jc w:val="both"/>
        <w:rPr>
          <w:rFonts w:ascii="Arial" w:hAnsi="Arial" w:cs="Arial"/>
          <w:b/>
        </w:rPr>
      </w:pPr>
    </w:p>
    <w:p w14:paraId="72B2879A" w14:textId="77777777" w:rsidR="00FC5741" w:rsidRPr="00C65398" w:rsidRDefault="00FC5741" w:rsidP="00FC5741">
      <w:pPr>
        <w:tabs>
          <w:tab w:val="left" w:pos="7088"/>
        </w:tabs>
        <w:spacing w:line="360" w:lineRule="auto"/>
        <w:jc w:val="both"/>
        <w:rPr>
          <w:rFonts w:ascii="Arial" w:hAnsi="Arial" w:cs="Arial"/>
          <w:b/>
        </w:rPr>
      </w:pPr>
      <w:r w:rsidRPr="00C65398">
        <w:rPr>
          <w:rFonts w:ascii="Arial" w:hAnsi="Arial" w:cs="Arial"/>
          <w:b/>
        </w:rPr>
        <w:t>INTRODUCTION</w:t>
      </w:r>
    </w:p>
    <w:p w14:paraId="46092032" w14:textId="77777777" w:rsidR="00FC5741" w:rsidRPr="00C65398" w:rsidRDefault="00FC5741" w:rsidP="00FC5741">
      <w:pPr>
        <w:tabs>
          <w:tab w:val="left" w:pos="7088"/>
        </w:tabs>
        <w:spacing w:line="360" w:lineRule="auto"/>
        <w:jc w:val="both"/>
        <w:rPr>
          <w:rFonts w:ascii="Arial" w:hAnsi="Arial" w:cs="Arial"/>
          <w:b/>
        </w:rPr>
      </w:pPr>
    </w:p>
    <w:p w14:paraId="1DE01FEC" w14:textId="2FB30A0A" w:rsidR="00C216EB" w:rsidRPr="00C65398" w:rsidRDefault="00296A04" w:rsidP="00C65398">
      <w:pPr>
        <w:spacing w:line="360" w:lineRule="auto"/>
        <w:jc w:val="both"/>
        <w:rPr>
          <w:rFonts w:ascii="Arial" w:hAnsi="Arial" w:cs="Arial"/>
          <w:color w:val="000000"/>
        </w:rPr>
      </w:pPr>
      <w:r w:rsidRPr="00C65398">
        <w:rPr>
          <w:rFonts w:ascii="Arial" w:hAnsi="Arial" w:cs="Arial"/>
        </w:rPr>
        <w:t>[</w:t>
      </w:r>
      <w:r w:rsidR="00FC5741" w:rsidRPr="00C65398">
        <w:rPr>
          <w:rFonts w:ascii="Arial" w:hAnsi="Arial" w:cs="Arial"/>
        </w:rPr>
        <w:t>1.</w:t>
      </w:r>
      <w:r w:rsidRPr="00C65398">
        <w:rPr>
          <w:rFonts w:ascii="Arial" w:hAnsi="Arial" w:cs="Arial"/>
        </w:rPr>
        <w:t xml:space="preserve">] </w:t>
      </w:r>
      <w:r w:rsidR="00FC5741" w:rsidRPr="00C65398">
        <w:rPr>
          <w:rFonts w:ascii="Arial" w:hAnsi="Arial" w:cs="Arial"/>
        </w:rPr>
        <w:t>This court is called upon to</w:t>
      </w:r>
      <w:r w:rsidR="003B668A" w:rsidRPr="00C65398">
        <w:rPr>
          <w:rFonts w:ascii="Arial" w:hAnsi="Arial" w:cs="Arial"/>
        </w:rPr>
        <w:t xml:space="preserve"> </w:t>
      </w:r>
      <w:r w:rsidR="003B668A" w:rsidRPr="00C65398">
        <w:rPr>
          <w:rFonts w:ascii="Arial" w:hAnsi="Arial" w:cs="Arial"/>
          <w:i/>
          <w:iCs/>
        </w:rPr>
        <w:t>inter alia</w:t>
      </w:r>
      <w:r w:rsidR="00FC5741" w:rsidRPr="00C65398">
        <w:rPr>
          <w:rFonts w:ascii="Arial" w:hAnsi="Arial" w:cs="Arial"/>
        </w:rPr>
        <w:t xml:space="preserve"> </w:t>
      </w:r>
      <w:r w:rsidR="00FE5D10" w:rsidRPr="00C65398">
        <w:rPr>
          <w:rFonts w:ascii="Arial" w:hAnsi="Arial" w:cs="Arial"/>
        </w:rPr>
        <w:t xml:space="preserve">review and set aside the </w:t>
      </w:r>
      <w:r w:rsidR="00FE5D10" w:rsidRPr="00C65398">
        <w:rPr>
          <w:rFonts w:ascii="Arial" w:hAnsi="Arial" w:cs="Arial"/>
          <w:color w:val="000000"/>
        </w:rPr>
        <w:t>decision of the first and/or second respondents made on or about 14 February 2022</w:t>
      </w:r>
      <w:r w:rsidR="007E00EF" w:rsidRPr="00C65398">
        <w:rPr>
          <w:rFonts w:ascii="Arial" w:hAnsi="Arial" w:cs="Arial"/>
          <w:color w:val="000000"/>
        </w:rPr>
        <w:t>,</w:t>
      </w:r>
      <w:r w:rsidR="00FE5D10" w:rsidRPr="00C65398">
        <w:rPr>
          <w:rFonts w:ascii="Arial" w:hAnsi="Arial" w:cs="Arial"/>
          <w:color w:val="000000"/>
        </w:rPr>
        <w:t xml:space="preserve"> in terms of which the </w:t>
      </w:r>
      <w:r w:rsidR="00FE5D10" w:rsidRPr="00C65398">
        <w:rPr>
          <w:rFonts w:ascii="Arial" w:hAnsi="Arial" w:cs="Arial"/>
          <w:color w:val="000000"/>
        </w:rPr>
        <w:lastRenderedPageBreak/>
        <w:t>applicant's application for a Fidelity Fund Certificate was refused</w:t>
      </w:r>
      <w:r w:rsidR="00206131" w:rsidRPr="00C65398">
        <w:rPr>
          <w:rFonts w:ascii="Arial" w:hAnsi="Arial" w:cs="Arial"/>
          <w:color w:val="000000"/>
        </w:rPr>
        <w:t>;</w:t>
      </w:r>
      <w:r w:rsidR="00C216EB" w:rsidRPr="00C65398">
        <w:rPr>
          <w:rFonts w:ascii="Arial" w:hAnsi="Arial" w:cs="Arial"/>
          <w:color w:val="000000"/>
        </w:rPr>
        <w:t xml:space="preserve"> to declare that </w:t>
      </w:r>
      <w:r w:rsidR="00206131" w:rsidRPr="00C65398">
        <w:rPr>
          <w:rFonts w:ascii="Arial" w:hAnsi="Arial" w:cs="Arial"/>
          <w:color w:val="000000"/>
        </w:rPr>
        <w:t xml:space="preserve">the applicant </w:t>
      </w:r>
      <w:r w:rsidR="00C216EB" w:rsidRPr="00C65398">
        <w:rPr>
          <w:rFonts w:ascii="Arial" w:hAnsi="Arial" w:cs="Arial"/>
          <w:color w:val="000000"/>
        </w:rPr>
        <w:t>have complied with all necessary statutory requirements for the issuing of a Fidelity Fund Certificate in</w:t>
      </w:r>
      <w:r w:rsidR="00206131" w:rsidRPr="00C65398">
        <w:rPr>
          <w:rFonts w:ascii="Arial" w:hAnsi="Arial" w:cs="Arial"/>
          <w:color w:val="000000"/>
        </w:rPr>
        <w:t xml:space="preserve"> her</w:t>
      </w:r>
      <w:r w:rsidR="00C216EB" w:rsidRPr="00C65398">
        <w:rPr>
          <w:rFonts w:ascii="Arial" w:hAnsi="Arial" w:cs="Arial"/>
          <w:color w:val="000000"/>
        </w:rPr>
        <w:t xml:space="preserve"> name and to compel the Respondents to immediately issue a Fidelity Fund Certificate to </w:t>
      </w:r>
      <w:r w:rsidR="00206131" w:rsidRPr="00C65398">
        <w:rPr>
          <w:rFonts w:ascii="Arial" w:hAnsi="Arial" w:cs="Arial"/>
          <w:color w:val="000000"/>
        </w:rPr>
        <w:t>the applicant.</w:t>
      </w:r>
    </w:p>
    <w:p w14:paraId="458D5B04" w14:textId="77777777" w:rsidR="00487B90" w:rsidRPr="00C65398" w:rsidRDefault="00487B90" w:rsidP="00C65398">
      <w:pPr>
        <w:spacing w:line="360" w:lineRule="auto"/>
        <w:jc w:val="both"/>
        <w:rPr>
          <w:rFonts w:ascii="Arial" w:hAnsi="Arial" w:cs="Arial"/>
          <w:color w:val="000000"/>
        </w:rPr>
      </w:pPr>
    </w:p>
    <w:p w14:paraId="45C5F5C8" w14:textId="0EC26B85" w:rsidR="00487B90" w:rsidRPr="00C65398" w:rsidRDefault="00487B90" w:rsidP="00C65398">
      <w:pPr>
        <w:spacing w:line="360" w:lineRule="auto"/>
        <w:jc w:val="both"/>
        <w:rPr>
          <w:rFonts w:ascii="Arial" w:hAnsi="Arial" w:cs="Arial"/>
        </w:rPr>
      </w:pPr>
      <w:r w:rsidRPr="00C65398">
        <w:rPr>
          <w:rFonts w:ascii="Arial" w:hAnsi="Arial" w:cs="Arial"/>
          <w:color w:val="000000"/>
        </w:rPr>
        <w:t>[2.] The application is opposed by the first and second respondents.</w:t>
      </w:r>
    </w:p>
    <w:p w14:paraId="62AAA6CC" w14:textId="3A3554E3" w:rsidR="00FE5D10" w:rsidRPr="00C65398" w:rsidRDefault="00FE5D10" w:rsidP="00C65398">
      <w:pPr>
        <w:spacing w:line="360" w:lineRule="auto"/>
        <w:jc w:val="both"/>
        <w:rPr>
          <w:rFonts w:ascii="Arial" w:hAnsi="Arial" w:cs="Arial"/>
        </w:rPr>
      </w:pPr>
    </w:p>
    <w:p w14:paraId="61271E17" w14:textId="0251F489" w:rsidR="00FC5741" w:rsidRPr="00C65398" w:rsidRDefault="00FC5741" w:rsidP="00C65398">
      <w:pPr>
        <w:tabs>
          <w:tab w:val="left" w:pos="567"/>
        </w:tabs>
        <w:spacing w:line="360" w:lineRule="auto"/>
        <w:jc w:val="both"/>
        <w:rPr>
          <w:rFonts w:ascii="Arial" w:hAnsi="Arial" w:cs="Arial"/>
        </w:rPr>
      </w:pPr>
      <w:r w:rsidRPr="00C65398">
        <w:rPr>
          <w:rFonts w:ascii="Arial" w:hAnsi="Arial" w:cs="Arial"/>
        </w:rPr>
        <w:tab/>
      </w:r>
    </w:p>
    <w:p w14:paraId="34BA333F" w14:textId="77777777" w:rsidR="00FC5741" w:rsidRPr="00C65398" w:rsidRDefault="00FC5741" w:rsidP="00C65398">
      <w:pPr>
        <w:tabs>
          <w:tab w:val="left" w:pos="567"/>
        </w:tabs>
        <w:spacing w:line="360" w:lineRule="auto"/>
        <w:ind w:left="567" w:hanging="567"/>
        <w:jc w:val="both"/>
        <w:rPr>
          <w:rFonts w:ascii="Arial" w:hAnsi="Arial" w:cs="Arial"/>
          <w:b/>
        </w:rPr>
      </w:pPr>
      <w:r w:rsidRPr="00C65398">
        <w:rPr>
          <w:rFonts w:ascii="Arial" w:hAnsi="Arial" w:cs="Arial"/>
          <w:b/>
        </w:rPr>
        <w:t>BACKGROUND FACTS</w:t>
      </w:r>
    </w:p>
    <w:p w14:paraId="664CB806" w14:textId="77777777" w:rsidR="00FC5741" w:rsidRPr="00C65398" w:rsidRDefault="00FC5741" w:rsidP="00C65398">
      <w:pPr>
        <w:tabs>
          <w:tab w:val="left" w:pos="567"/>
        </w:tabs>
        <w:spacing w:line="360" w:lineRule="auto"/>
        <w:ind w:left="567" w:hanging="567"/>
        <w:jc w:val="both"/>
        <w:rPr>
          <w:rFonts w:ascii="Arial" w:hAnsi="Arial" w:cs="Arial"/>
          <w:b/>
        </w:rPr>
      </w:pPr>
    </w:p>
    <w:p w14:paraId="283CAA9A" w14:textId="53458AE8" w:rsidR="00FC5741" w:rsidRPr="00C65398" w:rsidRDefault="00296A04" w:rsidP="00C65398">
      <w:pPr>
        <w:tabs>
          <w:tab w:val="left" w:pos="567"/>
        </w:tabs>
        <w:spacing w:line="360" w:lineRule="auto"/>
        <w:jc w:val="both"/>
        <w:rPr>
          <w:rFonts w:ascii="Arial" w:hAnsi="Arial" w:cs="Arial"/>
        </w:rPr>
      </w:pPr>
      <w:r w:rsidRPr="00C65398">
        <w:rPr>
          <w:rFonts w:ascii="Arial" w:hAnsi="Arial" w:cs="Arial"/>
        </w:rPr>
        <w:t>[</w:t>
      </w:r>
      <w:r w:rsidR="00FC5741" w:rsidRPr="00C65398">
        <w:rPr>
          <w:rFonts w:ascii="Arial" w:hAnsi="Arial" w:cs="Arial"/>
        </w:rPr>
        <w:t>3.</w:t>
      </w:r>
      <w:r w:rsidRPr="00C65398">
        <w:rPr>
          <w:rFonts w:ascii="Arial" w:hAnsi="Arial" w:cs="Arial"/>
        </w:rPr>
        <w:t>]</w:t>
      </w:r>
      <w:r w:rsidR="00FC5741" w:rsidRPr="00C65398">
        <w:rPr>
          <w:rFonts w:ascii="Arial" w:hAnsi="Arial" w:cs="Arial"/>
        </w:rPr>
        <w:tab/>
        <w:t xml:space="preserve">The </w:t>
      </w:r>
      <w:r w:rsidR="007E00EF" w:rsidRPr="00C65398">
        <w:rPr>
          <w:rFonts w:ascii="Arial" w:hAnsi="Arial" w:cs="Arial"/>
        </w:rPr>
        <w:t xml:space="preserve">factual background in this present application has </w:t>
      </w:r>
      <w:r w:rsidR="00C65398">
        <w:rPr>
          <w:rFonts w:ascii="Arial" w:hAnsi="Arial" w:cs="Arial"/>
        </w:rPr>
        <w:t xml:space="preserve">been succinctly </w:t>
      </w:r>
      <w:r w:rsidR="007E00EF" w:rsidRPr="00C65398">
        <w:rPr>
          <w:rFonts w:ascii="Arial" w:hAnsi="Arial" w:cs="Arial"/>
        </w:rPr>
        <w:t>summarised in the applicant’s heads of arguments as follows</w:t>
      </w:r>
      <w:r w:rsidR="00FC5741" w:rsidRPr="00C65398">
        <w:rPr>
          <w:rFonts w:ascii="Arial" w:hAnsi="Arial" w:cs="Arial"/>
        </w:rPr>
        <w:t>:</w:t>
      </w:r>
    </w:p>
    <w:p w14:paraId="3A69A96B" w14:textId="77777777" w:rsidR="00FC5741" w:rsidRPr="00C65398" w:rsidRDefault="00FC5741" w:rsidP="00C65398">
      <w:pPr>
        <w:tabs>
          <w:tab w:val="left" w:pos="567"/>
        </w:tabs>
        <w:spacing w:line="360" w:lineRule="auto"/>
        <w:ind w:left="567" w:hanging="567"/>
        <w:jc w:val="both"/>
        <w:rPr>
          <w:rFonts w:ascii="Arial" w:hAnsi="Arial" w:cs="Arial"/>
        </w:rPr>
      </w:pPr>
    </w:p>
    <w:p w14:paraId="50FAAB1F" w14:textId="6561519A" w:rsidR="00AF4AEB" w:rsidRPr="00C65398" w:rsidRDefault="00C65398" w:rsidP="00C65398">
      <w:pPr>
        <w:spacing w:line="360" w:lineRule="auto"/>
        <w:jc w:val="both"/>
        <w:rPr>
          <w:rFonts w:ascii="Arial" w:hAnsi="Arial" w:cs="Arial"/>
          <w:color w:val="000000"/>
        </w:rPr>
      </w:pPr>
      <w:r>
        <w:rPr>
          <w:rFonts w:ascii="Arial" w:hAnsi="Arial" w:cs="Arial"/>
        </w:rPr>
        <w:t xml:space="preserve">3.1 </w:t>
      </w:r>
      <w:r w:rsidR="007E00EF" w:rsidRPr="00C65398">
        <w:rPr>
          <w:rFonts w:ascii="Arial" w:hAnsi="Arial" w:cs="Arial"/>
          <w:color w:val="000000"/>
        </w:rPr>
        <w:t xml:space="preserve">The Applicant is an admitted attorney of this Court. She commenced practicing as an attorney in her husband's (ZMM </w:t>
      </w:r>
      <w:proofErr w:type="spellStart"/>
      <w:r w:rsidR="007E00EF" w:rsidRPr="00C65398">
        <w:rPr>
          <w:rFonts w:ascii="Arial" w:hAnsi="Arial" w:cs="Arial"/>
          <w:color w:val="000000"/>
        </w:rPr>
        <w:t>Nonxuba</w:t>
      </w:r>
      <w:proofErr w:type="spellEnd"/>
      <w:r w:rsidR="007E00EF" w:rsidRPr="00C65398">
        <w:rPr>
          <w:rFonts w:ascii="Arial" w:hAnsi="Arial" w:cs="Arial"/>
          <w:color w:val="000000"/>
        </w:rPr>
        <w:t xml:space="preserve">) law firm, </w:t>
      </w:r>
      <w:proofErr w:type="spellStart"/>
      <w:r w:rsidR="007E00EF" w:rsidRPr="00C65398">
        <w:rPr>
          <w:rFonts w:ascii="Arial" w:hAnsi="Arial" w:cs="Arial"/>
          <w:color w:val="000000"/>
        </w:rPr>
        <w:t>Nonxuba</w:t>
      </w:r>
      <w:proofErr w:type="spellEnd"/>
      <w:r w:rsidR="007E00EF" w:rsidRPr="00C65398">
        <w:rPr>
          <w:rFonts w:ascii="Arial" w:hAnsi="Arial" w:cs="Arial"/>
          <w:color w:val="000000"/>
        </w:rPr>
        <w:t xml:space="preserve"> Inc. in the beginning of 2018. Although she was a salaried employee of </w:t>
      </w:r>
      <w:proofErr w:type="spellStart"/>
      <w:r w:rsidR="007E00EF" w:rsidRPr="00C65398">
        <w:rPr>
          <w:rFonts w:ascii="Arial" w:hAnsi="Arial" w:cs="Arial"/>
          <w:color w:val="000000"/>
        </w:rPr>
        <w:t>Nonxuba</w:t>
      </w:r>
      <w:proofErr w:type="spellEnd"/>
      <w:r w:rsidR="007E00EF" w:rsidRPr="00C65398">
        <w:rPr>
          <w:rFonts w:ascii="Arial" w:hAnsi="Arial" w:cs="Arial"/>
          <w:color w:val="000000"/>
        </w:rPr>
        <w:t xml:space="preserve"> Inc.</w:t>
      </w:r>
    </w:p>
    <w:p w14:paraId="4874B385" w14:textId="77777777" w:rsidR="00296A04" w:rsidRPr="00C65398" w:rsidRDefault="00296A04" w:rsidP="00C65398">
      <w:pPr>
        <w:spacing w:line="360" w:lineRule="auto"/>
        <w:jc w:val="both"/>
        <w:rPr>
          <w:rFonts w:ascii="Arial" w:hAnsi="Arial" w:cs="Arial"/>
          <w:color w:val="000000"/>
        </w:rPr>
      </w:pPr>
    </w:p>
    <w:p w14:paraId="00348E83" w14:textId="4468F3F9" w:rsidR="007E00EF" w:rsidRPr="00C65398" w:rsidRDefault="00AF4AEB" w:rsidP="00C65398">
      <w:pPr>
        <w:spacing w:line="360" w:lineRule="auto"/>
        <w:jc w:val="both"/>
        <w:rPr>
          <w:rFonts w:ascii="Arial" w:hAnsi="Arial" w:cs="Arial"/>
          <w:color w:val="000000"/>
        </w:rPr>
      </w:pPr>
      <w:r w:rsidRPr="00C65398">
        <w:rPr>
          <w:rFonts w:ascii="Arial" w:hAnsi="Arial" w:cs="Arial"/>
          <w:color w:val="000000"/>
        </w:rPr>
        <w:t>3.2</w:t>
      </w:r>
      <w:r w:rsidR="007E00EF" w:rsidRPr="00C65398">
        <w:rPr>
          <w:rFonts w:ascii="Arial" w:hAnsi="Arial" w:cs="Arial"/>
          <w:color w:val="000000"/>
        </w:rPr>
        <w:t xml:space="preserve">. Due to the ongoing litigation against her husband and his firm, and her concern of the impact thereof on her as an attorney, the Applicant resigned from </w:t>
      </w:r>
      <w:proofErr w:type="spellStart"/>
      <w:r w:rsidR="007E00EF" w:rsidRPr="00C65398">
        <w:rPr>
          <w:rFonts w:ascii="Arial" w:hAnsi="Arial" w:cs="Arial"/>
          <w:color w:val="000000"/>
        </w:rPr>
        <w:t>Nonxuba</w:t>
      </w:r>
      <w:proofErr w:type="spellEnd"/>
      <w:r w:rsidR="007E00EF" w:rsidRPr="00C65398">
        <w:rPr>
          <w:rFonts w:ascii="Arial" w:hAnsi="Arial" w:cs="Arial"/>
          <w:color w:val="000000"/>
        </w:rPr>
        <w:t xml:space="preserve"> Inc. in September 2021. In October 2021 she established her own practice, NA </w:t>
      </w:r>
      <w:proofErr w:type="spellStart"/>
      <w:r w:rsidR="007E00EF" w:rsidRPr="00C65398">
        <w:rPr>
          <w:rFonts w:ascii="Arial" w:hAnsi="Arial" w:cs="Arial"/>
          <w:color w:val="000000"/>
        </w:rPr>
        <w:t>Nonxuba</w:t>
      </w:r>
      <w:proofErr w:type="spellEnd"/>
      <w:r w:rsidR="007E00EF" w:rsidRPr="00C65398">
        <w:rPr>
          <w:rFonts w:ascii="Arial" w:hAnsi="Arial" w:cs="Arial"/>
          <w:color w:val="000000"/>
        </w:rPr>
        <w:t xml:space="preserve"> Attorneys. She also opened her own trust account. For the first time, as an attorney, the Applicant now operates, controls and is responsible for her own trust account.</w:t>
      </w:r>
    </w:p>
    <w:p w14:paraId="6C9581A6" w14:textId="77777777" w:rsidR="00296A04" w:rsidRPr="00C65398" w:rsidRDefault="00296A04" w:rsidP="00C65398">
      <w:pPr>
        <w:spacing w:line="360" w:lineRule="auto"/>
        <w:jc w:val="both"/>
        <w:rPr>
          <w:rFonts w:ascii="Arial" w:hAnsi="Arial" w:cs="Arial"/>
          <w:color w:val="000000"/>
        </w:rPr>
      </w:pPr>
    </w:p>
    <w:p w14:paraId="5BF11311" w14:textId="3E9BB1F8" w:rsidR="00AF4AEB" w:rsidRPr="00C65398" w:rsidRDefault="00AF4AEB" w:rsidP="00C65398">
      <w:pPr>
        <w:spacing w:line="360" w:lineRule="auto"/>
        <w:jc w:val="both"/>
        <w:rPr>
          <w:rFonts w:ascii="Arial" w:hAnsi="Arial" w:cs="Arial"/>
          <w:color w:val="000000"/>
        </w:rPr>
      </w:pPr>
      <w:r w:rsidRPr="00C65398">
        <w:rPr>
          <w:rFonts w:ascii="Arial" w:hAnsi="Arial" w:cs="Arial"/>
          <w:color w:val="000000"/>
        </w:rPr>
        <w:t xml:space="preserve">3.3 The Applicant applied for a Fidelity Fund Certificate for the year 2022. This was done on the on-line application platform. She successfully completed all the required parameters of the on-line application form. With regard to the submission of the audit certificate pertaining to her trust account, she advised that this is for the future as she had only commenced practice in October 2021 and her trust account was still to be audited. </w:t>
      </w:r>
    </w:p>
    <w:p w14:paraId="760749E3" w14:textId="77777777" w:rsidR="00296A04" w:rsidRPr="00C65398" w:rsidRDefault="00296A04" w:rsidP="00C65398">
      <w:pPr>
        <w:spacing w:line="360" w:lineRule="auto"/>
        <w:jc w:val="both"/>
        <w:rPr>
          <w:rFonts w:ascii="Arial" w:hAnsi="Arial" w:cs="Arial"/>
          <w:color w:val="000000"/>
        </w:rPr>
      </w:pPr>
    </w:p>
    <w:p w14:paraId="5E399349" w14:textId="10AA7EA8" w:rsidR="003B668A" w:rsidRPr="00C65398" w:rsidRDefault="00AF4AEB" w:rsidP="00C65398">
      <w:pPr>
        <w:spacing w:line="360" w:lineRule="auto"/>
        <w:jc w:val="both"/>
        <w:rPr>
          <w:rFonts w:ascii="Arial" w:hAnsi="Arial" w:cs="Arial"/>
          <w:color w:val="000000"/>
        </w:rPr>
      </w:pPr>
      <w:r w:rsidRPr="00C65398">
        <w:rPr>
          <w:rFonts w:ascii="Arial" w:hAnsi="Arial" w:cs="Arial"/>
          <w:color w:val="000000"/>
        </w:rPr>
        <w:t xml:space="preserve">3.4 On 8 February 2022, she was verbally advised that the Second Respondent had an issue with the audit certificate of </w:t>
      </w:r>
      <w:proofErr w:type="spellStart"/>
      <w:r w:rsidRPr="00C65398">
        <w:rPr>
          <w:rFonts w:ascii="Arial" w:hAnsi="Arial" w:cs="Arial"/>
          <w:color w:val="000000"/>
        </w:rPr>
        <w:t>Nonxuba</w:t>
      </w:r>
      <w:proofErr w:type="spellEnd"/>
      <w:r w:rsidRPr="00C65398">
        <w:rPr>
          <w:rFonts w:ascii="Arial" w:hAnsi="Arial" w:cs="Arial"/>
          <w:color w:val="000000"/>
        </w:rPr>
        <w:t xml:space="preserve"> Inc.</w:t>
      </w:r>
    </w:p>
    <w:p w14:paraId="77C9A9CD" w14:textId="77777777" w:rsidR="00296A04" w:rsidRPr="00C65398" w:rsidRDefault="00296A04" w:rsidP="00C65398">
      <w:pPr>
        <w:spacing w:line="360" w:lineRule="auto"/>
        <w:jc w:val="both"/>
        <w:rPr>
          <w:rFonts w:ascii="Arial" w:hAnsi="Arial" w:cs="Arial"/>
          <w:color w:val="000000"/>
        </w:rPr>
      </w:pPr>
    </w:p>
    <w:p w14:paraId="1E2126F5" w14:textId="2B9F1FDC" w:rsidR="00296A04" w:rsidRPr="00C65398" w:rsidRDefault="003B668A" w:rsidP="00C65398">
      <w:pPr>
        <w:spacing w:line="360" w:lineRule="auto"/>
        <w:jc w:val="both"/>
        <w:rPr>
          <w:rFonts w:ascii="Arial" w:hAnsi="Arial" w:cs="Arial"/>
          <w:color w:val="000000"/>
        </w:rPr>
      </w:pPr>
      <w:r w:rsidRPr="00C65398">
        <w:rPr>
          <w:rFonts w:ascii="Arial" w:hAnsi="Arial" w:cs="Arial"/>
          <w:color w:val="000000"/>
        </w:rPr>
        <w:lastRenderedPageBreak/>
        <w:t>3.5</w:t>
      </w:r>
      <w:r w:rsidR="00AF4AEB" w:rsidRPr="00C65398">
        <w:rPr>
          <w:rFonts w:ascii="Arial" w:hAnsi="Arial" w:cs="Arial"/>
          <w:color w:val="000000"/>
        </w:rPr>
        <w:t xml:space="preserve"> On 14 February 2022</w:t>
      </w:r>
      <w:r w:rsidRPr="00C65398">
        <w:rPr>
          <w:rFonts w:ascii="Arial" w:hAnsi="Arial" w:cs="Arial"/>
          <w:color w:val="000000"/>
        </w:rPr>
        <w:t>,</w:t>
      </w:r>
      <w:r w:rsidR="00AF4AEB" w:rsidRPr="00C65398">
        <w:rPr>
          <w:rFonts w:ascii="Arial" w:hAnsi="Arial" w:cs="Arial"/>
          <w:color w:val="000000"/>
        </w:rPr>
        <w:t xml:space="preserve"> she was formally advised that her application for a Fidelity Fund Certificate was declined. Attempts to resolve the matter with Mr</w:t>
      </w:r>
      <w:r w:rsidR="00296687" w:rsidRPr="00C65398">
        <w:rPr>
          <w:rFonts w:ascii="Arial" w:hAnsi="Arial" w:cs="Arial"/>
          <w:color w:val="000000"/>
        </w:rPr>
        <w:t>.</w:t>
      </w:r>
      <w:r w:rsidR="00AF4AEB" w:rsidRPr="00C65398">
        <w:rPr>
          <w:rFonts w:ascii="Arial" w:hAnsi="Arial" w:cs="Arial"/>
          <w:color w:val="000000"/>
        </w:rPr>
        <w:t xml:space="preserve"> Van </w:t>
      </w:r>
      <w:proofErr w:type="spellStart"/>
      <w:r w:rsidR="00AF4AEB" w:rsidRPr="00C65398">
        <w:rPr>
          <w:rFonts w:ascii="Arial" w:hAnsi="Arial" w:cs="Arial"/>
          <w:color w:val="000000"/>
        </w:rPr>
        <w:t>Staden</w:t>
      </w:r>
      <w:proofErr w:type="spellEnd"/>
      <w:r w:rsidR="00AF4AEB" w:rsidRPr="00C65398">
        <w:rPr>
          <w:rFonts w:ascii="Arial" w:hAnsi="Arial" w:cs="Arial"/>
          <w:color w:val="000000"/>
        </w:rPr>
        <w:t xml:space="preserve"> </w:t>
      </w:r>
      <w:r w:rsidR="00296687" w:rsidRPr="00C65398">
        <w:rPr>
          <w:rFonts w:ascii="Arial" w:hAnsi="Arial" w:cs="Arial"/>
          <w:color w:val="000000"/>
        </w:rPr>
        <w:t>the director of the first respondent failed.</w:t>
      </w:r>
    </w:p>
    <w:p w14:paraId="019E2932" w14:textId="77777777" w:rsidR="00296687" w:rsidRPr="00C65398" w:rsidRDefault="00296687" w:rsidP="00C65398">
      <w:pPr>
        <w:spacing w:line="360" w:lineRule="auto"/>
        <w:jc w:val="both"/>
        <w:rPr>
          <w:rFonts w:ascii="Arial" w:hAnsi="Arial" w:cs="Arial"/>
          <w:b/>
          <w:bCs/>
          <w:color w:val="000000"/>
        </w:rPr>
      </w:pPr>
    </w:p>
    <w:p w14:paraId="50A68D08" w14:textId="2EBBF8FC" w:rsidR="00296A04" w:rsidRPr="00C65398" w:rsidRDefault="00296A04" w:rsidP="00C65398">
      <w:pPr>
        <w:spacing w:line="360" w:lineRule="auto"/>
        <w:jc w:val="both"/>
        <w:rPr>
          <w:rFonts w:ascii="Arial" w:hAnsi="Arial" w:cs="Arial"/>
          <w:b/>
          <w:bCs/>
          <w:color w:val="000000"/>
        </w:rPr>
      </w:pPr>
      <w:r w:rsidRPr="00C65398">
        <w:rPr>
          <w:rFonts w:ascii="Arial" w:hAnsi="Arial" w:cs="Arial"/>
          <w:b/>
          <w:bCs/>
          <w:color w:val="000000"/>
        </w:rPr>
        <w:t>THE PARTIES</w:t>
      </w:r>
    </w:p>
    <w:p w14:paraId="7C4BAD11" w14:textId="77777777" w:rsidR="00CD4CFF" w:rsidRPr="00C65398" w:rsidRDefault="00CD4CFF" w:rsidP="00C65398">
      <w:pPr>
        <w:spacing w:line="360" w:lineRule="auto"/>
        <w:jc w:val="both"/>
        <w:rPr>
          <w:rFonts w:ascii="Arial" w:hAnsi="Arial" w:cs="Arial"/>
          <w:b/>
          <w:bCs/>
          <w:color w:val="000000"/>
        </w:rPr>
      </w:pPr>
    </w:p>
    <w:p w14:paraId="6A6AEB67" w14:textId="5643A858" w:rsidR="00296A04" w:rsidRPr="00C65398" w:rsidRDefault="00296A04" w:rsidP="00C65398">
      <w:pPr>
        <w:spacing w:line="360" w:lineRule="auto"/>
        <w:jc w:val="both"/>
        <w:rPr>
          <w:rFonts w:ascii="Arial" w:hAnsi="Arial" w:cs="Arial"/>
          <w:color w:val="000000"/>
        </w:rPr>
      </w:pPr>
      <w:r w:rsidRPr="00C65398">
        <w:rPr>
          <w:rFonts w:ascii="Arial" w:hAnsi="Arial" w:cs="Arial"/>
          <w:color w:val="000000"/>
        </w:rPr>
        <w:t xml:space="preserve">[4.] The applicant is </w:t>
      </w:r>
      <w:r w:rsidR="00C216EB" w:rsidRPr="00C65398">
        <w:rPr>
          <w:rFonts w:ascii="Arial" w:hAnsi="Arial" w:cs="Arial"/>
          <w:color w:val="000000"/>
        </w:rPr>
        <w:t xml:space="preserve">a female major </w:t>
      </w:r>
      <w:r w:rsidRPr="00C65398">
        <w:rPr>
          <w:rFonts w:ascii="Arial" w:hAnsi="Arial" w:cs="Arial"/>
          <w:color w:val="000000"/>
        </w:rPr>
        <w:t xml:space="preserve">attorney and director of NA </w:t>
      </w:r>
      <w:proofErr w:type="spellStart"/>
      <w:r w:rsidRPr="00C65398">
        <w:rPr>
          <w:rFonts w:ascii="Arial" w:hAnsi="Arial" w:cs="Arial"/>
          <w:color w:val="000000"/>
        </w:rPr>
        <w:t>Nonxuba</w:t>
      </w:r>
      <w:proofErr w:type="spellEnd"/>
      <w:r w:rsidRPr="00C65398">
        <w:rPr>
          <w:rFonts w:ascii="Arial" w:hAnsi="Arial" w:cs="Arial"/>
          <w:color w:val="000000"/>
        </w:rPr>
        <w:t xml:space="preserve"> Attorneys which practice is situated at 377 Rivonia Boulevard, Rivonia, Johannesburg</w:t>
      </w:r>
      <w:r w:rsidR="00CD4CFF" w:rsidRPr="00C65398">
        <w:rPr>
          <w:rFonts w:ascii="Arial" w:hAnsi="Arial" w:cs="Arial"/>
          <w:color w:val="000000"/>
        </w:rPr>
        <w:t>.</w:t>
      </w:r>
    </w:p>
    <w:p w14:paraId="7C9E1E8B" w14:textId="77777777" w:rsidR="00C216EB" w:rsidRPr="00C65398" w:rsidRDefault="00C216EB" w:rsidP="00C65398">
      <w:pPr>
        <w:spacing w:line="360" w:lineRule="auto"/>
        <w:jc w:val="both"/>
        <w:rPr>
          <w:rFonts w:ascii="Arial" w:hAnsi="Arial" w:cs="Arial"/>
          <w:color w:val="000000"/>
        </w:rPr>
      </w:pPr>
    </w:p>
    <w:p w14:paraId="562CB530" w14:textId="5C3AEEBC" w:rsidR="00CD4CFF" w:rsidRPr="00C65398" w:rsidRDefault="00CD4CFF" w:rsidP="00C65398">
      <w:pPr>
        <w:spacing w:line="360" w:lineRule="auto"/>
        <w:jc w:val="both"/>
        <w:rPr>
          <w:rFonts w:ascii="Arial" w:hAnsi="Arial" w:cs="Arial"/>
          <w:color w:val="000000"/>
        </w:rPr>
      </w:pPr>
      <w:r w:rsidRPr="00C65398">
        <w:rPr>
          <w:rFonts w:ascii="Arial" w:hAnsi="Arial" w:cs="Arial"/>
          <w:color w:val="000000"/>
        </w:rPr>
        <w:t>[5.] The First Respondent was established as a body corporate in terms of section 4 of the Act. And an institution exercising a public power or exercising a public function</w:t>
      </w:r>
      <w:r w:rsidR="00C65398">
        <w:rPr>
          <w:rFonts w:ascii="Arial" w:hAnsi="Arial" w:cs="Arial"/>
          <w:color w:val="000000"/>
        </w:rPr>
        <w:t xml:space="preserve"> in terms of the Act and whose </w:t>
      </w:r>
      <w:r w:rsidRPr="00C65398">
        <w:rPr>
          <w:rFonts w:ascii="Arial" w:hAnsi="Arial" w:cs="Arial"/>
          <w:color w:val="000000"/>
        </w:rPr>
        <w:t>decision in the present application is sought to be corrected.</w:t>
      </w:r>
    </w:p>
    <w:p w14:paraId="117EC8A3" w14:textId="77777777" w:rsidR="00C216EB" w:rsidRPr="00C65398" w:rsidRDefault="00C216EB" w:rsidP="00C65398">
      <w:pPr>
        <w:spacing w:line="360" w:lineRule="auto"/>
        <w:jc w:val="both"/>
        <w:rPr>
          <w:rFonts w:ascii="Arial" w:hAnsi="Arial" w:cs="Arial"/>
          <w:color w:val="000000"/>
        </w:rPr>
      </w:pPr>
    </w:p>
    <w:p w14:paraId="7F62FBC1" w14:textId="5ABC3524" w:rsidR="00CD4CFF" w:rsidRPr="00C65398" w:rsidRDefault="00CD4CFF" w:rsidP="00C65398">
      <w:pPr>
        <w:spacing w:line="360" w:lineRule="auto"/>
        <w:jc w:val="both"/>
        <w:rPr>
          <w:rFonts w:ascii="Arial" w:hAnsi="Arial" w:cs="Arial"/>
        </w:rPr>
      </w:pPr>
      <w:r w:rsidRPr="00C65398">
        <w:rPr>
          <w:rFonts w:ascii="Arial" w:hAnsi="Arial" w:cs="Arial"/>
          <w:color w:val="000000"/>
        </w:rPr>
        <w:t xml:space="preserve">[6.] The Second Respondent is the </w:t>
      </w:r>
      <w:r w:rsidRPr="00C65398">
        <w:rPr>
          <w:rFonts w:ascii="Arial" w:hAnsi="Arial" w:cs="Arial"/>
          <w:b/>
          <w:bCs/>
          <w:color w:val="000000"/>
        </w:rPr>
        <w:t>LEGAL PRACTICE COUNCIL: GAUTENG</w:t>
      </w:r>
      <w:r w:rsidRPr="00C65398">
        <w:rPr>
          <w:rFonts w:ascii="Arial" w:hAnsi="Arial" w:cs="Arial"/>
          <w:color w:val="000000"/>
        </w:rPr>
        <w:t xml:space="preserve"> </w:t>
      </w:r>
      <w:r w:rsidR="00C216EB" w:rsidRPr="00C65398">
        <w:rPr>
          <w:rFonts w:ascii="Arial" w:hAnsi="Arial" w:cs="Arial"/>
          <w:b/>
          <w:bCs/>
          <w:color w:val="000000"/>
        </w:rPr>
        <w:t xml:space="preserve">PROVINCIAL </w:t>
      </w:r>
      <w:r w:rsidRPr="00C65398">
        <w:rPr>
          <w:rFonts w:ascii="Arial" w:hAnsi="Arial" w:cs="Arial"/>
          <w:b/>
          <w:bCs/>
          <w:color w:val="000000"/>
        </w:rPr>
        <w:t>OFFICE</w:t>
      </w:r>
      <w:r w:rsidRPr="00C65398">
        <w:rPr>
          <w:rFonts w:ascii="Arial" w:hAnsi="Arial" w:cs="Arial"/>
          <w:color w:val="000000"/>
        </w:rPr>
        <w:t xml:space="preserve">, situated </w:t>
      </w:r>
      <w:proofErr w:type="spellStart"/>
      <w:r w:rsidRPr="00C65398">
        <w:rPr>
          <w:rFonts w:ascii="Arial" w:hAnsi="Arial" w:cs="Arial"/>
          <w:color w:val="000000"/>
        </w:rPr>
        <w:t>Procforum</w:t>
      </w:r>
      <w:proofErr w:type="spellEnd"/>
      <w:r w:rsidRPr="00C65398">
        <w:rPr>
          <w:rFonts w:ascii="Arial" w:hAnsi="Arial" w:cs="Arial"/>
          <w:color w:val="000000"/>
        </w:rPr>
        <w:t xml:space="preserve"> Building 1</w:t>
      </w:r>
      <w:r w:rsidR="00C65398">
        <w:rPr>
          <w:rFonts w:ascii="Arial" w:hAnsi="Arial" w:cs="Arial"/>
          <w:color w:val="000000"/>
        </w:rPr>
        <w:t xml:space="preserve">23 Paul Kruger Street Pretoria </w:t>
      </w:r>
      <w:r w:rsidRPr="00C65398">
        <w:rPr>
          <w:rFonts w:ascii="Arial" w:hAnsi="Arial" w:cs="Arial"/>
          <w:color w:val="000000"/>
        </w:rPr>
        <w:t>and was established as a provincial council of the First Respondent in terms of section 23 of the Act</w:t>
      </w:r>
      <w:r w:rsidR="00C216EB" w:rsidRPr="00C65398">
        <w:rPr>
          <w:rFonts w:ascii="Arial" w:hAnsi="Arial" w:cs="Arial"/>
          <w:color w:val="000000"/>
        </w:rPr>
        <w:t xml:space="preserve"> and </w:t>
      </w:r>
      <w:r w:rsidRPr="00C65398">
        <w:rPr>
          <w:rFonts w:ascii="Arial" w:hAnsi="Arial" w:cs="Arial"/>
          <w:color w:val="000000"/>
        </w:rPr>
        <w:t>exercising a public power or exercising a public function in terms of the Act.</w:t>
      </w:r>
    </w:p>
    <w:p w14:paraId="198D344D" w14:textId="77777777" w:rsidR="00FC5741" w:rsidRPr="00C65398" w:rsidRDefault="00FC5741" w:rsidP="00C65398">
      <w:pPr>
        <w:tabs>
          <w:tab w:val="left" w:pos="567"/>
        </w:tabs>
        <w:spacing w:line="360" w:lineRule="auto"/>
        <w:jc w:val="both"/>
        <w:rPr>
          <w:rFonts w:ascii="Arial" w:hAnsi="Arial" w:cs="Arial"/>
        </w:rPr>
      </w:pPr>
    </w:p>
    <w:p w14:paraId="591C409E" w14:textId="6A269836" w:rsidR="00FC5741" w:rsidRPr="00C65398" w:rsidRDefault="00FC5741" w:rsidP="00C65398">
      <w:pPr>
        <w:tabs>
          <w:tab w:val="left" w:pos="567"/>
        </w:tabs>
        <w:spacing w:line="360" w:lineRule="auto"/>
        <w:ind w:left="567" w:hanging="567"/>
        <w:jc w:val="both"/>
        <w:rPr>
          <w:rFonts w:ascii="Arial" w:hAnsi="Arial" w:cs="Arial"/>
          <w:b/>
        </w:rPr>
      </w:pPr>
      <w:r w:rsidRPr="00C65398">
        <w:rPr>
          <w:rFonts w:ascii="Arial" w:hAnsi="Arial" w:cs="Arial"/>
          <w:b/>
        </w:rPr>
        <w:t xml:space="preserve">THE </w:t>
      </w:r>
      <w:r w:rsidR="003B668A" w:rsidRPr="00C65398">
        <w:rPr>
          <w:rFonts w:ascii="Arial" w:hAnsi="Arial" w:cs="Arial"/>
          <w:b/>
        </w:rPr>
        <w:t xml:space="preserve">APPLICABLE </w:t>
      </w:r>
      <w:r w:rsidRPr="00C65398">
        <w:rPr>
          <w:rFonts w:ascii="Arial" w:hAnsi="Arial" w:cs="Arial"/>
          <w:b/>
        </w:rPr>
        <w:t xml:space="preserve">LEGAL PRINCIPLES </w:t>
      </w:r>
    </w:p>
    <w:p w14:paraId="2BE7D4A7" w14:textId="77777777" w:rsidR="00FC5741" w:rsidRPr="00C65398" w:rsidRDefault="00FC5741" w:rsidP="00C65398">
      <w:pPr>
        <w:tabs>
          <w:tab w:val="left" w:pos="567"/>
        </w:tabs>
        <w:spacing w:line="360" w:lineRule="auto"/>
        <w:ind w:left="567" w:hanging="567"/>
        <w:jc w:val="both"/>
        <w:rPr>
          <w:rFonts w:ascii="Arial" w:hAnsi="Arial" w:cs="Arial"/>
          <w:b/>
        </w:rPr>
      </w:pPr>
    </w:p>
    <w:p w14:paraId="042413F3" w14:textId="491B3DC9" w:rsidR="004A49E6" w:rsidRPr="00C65398" w:rsidRDefault="00296A04" w:rsidP="00C65398">
      <w:pPr>
        <w:spacing w:line="360" w:lineRule="auto"/>
        <w:jc w:val="both"/>
        <w:rPr>
          <w:rFonts w:ascii="Arial" w:hAnsi="Arial" w:cs="Arial"/>
          <w:color w:val="000000"/>
        </w:rPr>
      </w:pPr>
      <w:r w:rsidRPr="00C65398">
        <w:rPr>
          <w:rFonts w:ascii="Arial" w:hAnsi="Arial" w:cs="Arial"/>
        </w:rPr>
        <w:t>[</w:t>
      </w:r>
      <w:r w:rsidR="00FE5DEF" w:rsidRPr="00C65398">
        <w:rPr>
          <w:rFonts w:ascii="Arial" w:hAnsi="Arial" w:cs="Arial"/>
        </w:rPr>
        <w:t>7</w:t>
      </w:r>
      <w:r w:rsidRPr="00C65398">
        <w:rPr>
          <w:rFonts w:ascii="Arial" w:hAnsi="Arial" w:cs="Arial"/>
        </w:rPr>
        <w:t xml:space="preserve">.] </w:t>
      </w:r>
      <w:r w:rsidR="003B668A" w:rsidRPr="00C65398">
        <w:rPr>
          <w:rFonts w:ascii="Arial" w:hAnsi="Arial" w:cs="Arial"/>
          <w:color w:val="000000"/>
        </w:rPr>
        <w:t>The requirements for a Fidelity Fund Certificate are set out in Chapter 7 of the Act and in particular sections 84 and 85 of the</w:t>
      </w:r>
      <w:r w:rsidR="00620A72" w:rsidRPr="00C65398">
        <w:rPr>
          <w:rFonts w:ascii="Arial" w:hAnsi="Arial" w:cs="Arial"/>
          <w:color w:val="000000"/>
        </w:rPr>
        <w:t xml:space="preserve"> Legal Practice </w:t>
      </w:r>
      <w:r w:rsidR="003B668A" w:rsidRPr="00C65398">
        <w:rPr>
          <w:rFonts w:ascii="Arial" w:hAnsi="Arial" w:cs="Arial"/>
          <w:color w:val="000000"/>
        </w:rPr>
        <w:t>Act</w:t>
      </w:r>
      <w:r w:rsidR="00C65398">
        <w:rPr>
          <w:rFonts w:ascii="Arial" w:hAnsi="Arial" w:cs="Arial"/>
          <w:color w:val="000000"/>
        </w:rPr>
        <w:t xml:space="preserve"> </w:t>
      </w:r>
      <w:r w:rsidR="00620A72" w:rsidRPr="00C65398">
        <w:rPr>
          <w:rFonts w:ascii="Arial" w:hAnsi="Arial" w:cs="Arial"/>
          <w:color w:val="000000"/>
        </w:rPr>
        <w:t>(the act)</w:t>
      </w:r>
      <w:r w:rsidR="003B668A" w:rsidRPr="00C65398">
        <w:rPr>
          <w:rFonts w:ascii="Arial" w:hAnsi="Arial" w:cs="Arial"/>
          <w:color w:val="000000"/>
        </w:rPr>
        <w:t xml:space="preserve">. These sections are to be read with the rules 47, 48 </w:t>
      </w:r>
      <w:r w:rsidR="00620A72" w:rsidRPr="00C65398">
        <w:rPr>
          <w:rFonts w:ascii="Arial" w:hAnsi="Arial" w:cs="Arial"/>
          <w:color w:val="000000"/>
        </w:rPr>
        <w:t>,</w:t>
      </w:r>
      <w:r w:rsidR="003B668A" w:rsidRPr="00C65398">
        <w:rPr>
          <w:rFonts w:ascii="Arial" w:hAnsi="Arial" w:cs="Arial"/>
          <w:color w:val="000000"/>
        </w:rPr>
        <w:t>49</w:t>
      </w:r>
      <w:r w:rsidR="00620A72" w:rsidRPr="00C65398">
        <w:rPr>
          <w:rFonts w:ascii="Arial" w:hAnsi="Arial" w:cs="Arial"/>
          <w:color w:val="000000"/>
        </w:rPr>
        <w:t xml:space="preserve"> and 54 </w:t>
      </w:r>
      <w:r w:rsidR="003B668A" w:rsidRPr="00C65398">
        <w:rPr>
          <w:rFonts w:ascii="Arial" w:hAnsi="Arial" w:cs="Arial"/>
          <w:color w:val="000000"/>
        </w:rPr>
        <w:t>of the LPC Rules.</w:t>
      </w:r>
    </w:p>
    <w:p w14:paraId="7A11FA1E" w14:textId="77777777" w:rsidR="004A49E6" w:rsidRPr="00C65398" w:rsidRDefault="004A49E6" w:rsidP="00C65398">
      <w:pPr>
        <w:spacing w:line="360" w:lineRule="auto"/>
        <w:jc w:val="both"/>
        <w:rPr>
          <w:rFonts w:ascii="Arial" w:hAnsi="Arial" w:cs="Arial"/>
          <w:color w:val="000000"/>
        </w:rPr>
      </w:pPr>
    </w:p>
    <w:p w14:paraId="33C539F4" w14:textId="6B6B67A6" w:rsidR="00296687" w:rsidRPr="00C65398" w:rsidRDefault="004A49E6" w:rsidP="00C65398">
      <w:pPr>
        <w:spacing w:line="360" w:lineRule="auto"/>
        <w:jc w:val="both"/>
        <w:rPr>
          <w:rFonts w:ascii="Arial" w:hAnsi="Arial" w:cs="Arial"/>
          <w:color w:val="000000"/>
        </w:rPr>
      </w:pPr>
      <w:r w:rsidRPr="00C65398">
        <w:rPr>
          <w:rFonts w:ascii="Arial" w:hAnsi="Arial" w:cs="Arial"/>
          <w:color w:val="000000"/>
        </w:rPr>
        <w:t>[</w:t>
      </w:r>
      <w:r w:rsidR="00FE5DEF" w:rsidRPr="00C65398">
        <w:rPr>
          <w:rFonts w:ascii="Arial" w:hAnsi="Arial" w:cs="Arial"/>
          <w:color w:val="000000"/>
        </w:rPr>
        <w:t>8</w:t>
      </w:r>
      <w:r w:rsidRPr="00C65398">
        <w:rPr>
          <w:rFonts w:ascii="Arial" w:hAnsi="Arial" w:cs="Arial"/>
          <w:color w:val="000000"/>
        </w:rPr>
        <w:t xml:space="preserve">.] </w:t>
      </w:r>
      <w:r w:rsidR="003B668A" w:rsidRPr="00C65398">
        <w:rPr>
          <w:rFonts w:ascii="Arial" w:hAnsi="Arial" w:cs="Arial"/>
          <w:color w:val="000000"/>
        </w:rPr>
        <w:t xml:space="preserve"> </w:t>
      </w:r>
      <w:r w:rsidR="00296687" w:rsidRPr="00C65398">
        <w:rPr>
          <w:rFonts w:ascii="Arial" w:hAnsi="Arial" w:cs="Arial"/>
          <w:color w:val="000000"/>
        </w:rPr>
        <w:t xml:space="preserve">Section 84(1) of the Act provides that every attorney (other than those exempt) who practise or is deemed to practise for their own account either alone or in partnership or who is a director of a practice, which is a juristic entity, must be in possession of a Fidelity Fund Certificate. </w:t>
      </w:r>
      <w:r w:rsidRPr="00C65398">
        <w:rPr>
          <w:rFonts w:ascii="Arial" w:hAnsi="Arial" w:cs="Arial"/>
          <w:color w:val="000000"/>
        </w:rPr>
        <w:t xml:space="preserve">Section 84(5) provides that a legal practitioner referred to in subsection who (a) transfer from one </w:t>
      </w:r>
      <w:r w:rsidR="00620A72" w:rsidRPr="00C65398">
        <w:rPr>
          <w:rFonts w:ascii="Arial" w:hAnsi="Arial" w:cs="Arial"/>
          <w:color w:val="000000"/>
        </w:rPr>
        <w:t>practice</w:t>
      </w:r>
      <w:r w:rsidRPr="00C65398">
        <w:rPr>
          <w:rFonts w:ascii="Arial" w:hAnsi="Arial" w:cs="Arial"/>
          <w:color w:val="000000"/>
        </w:rPr>
        <w:t xml:space="preserve"> to another or (b) ceases to </w:t>
      </w:r>
      <w:r w:rsidR="00620A72" w:rsidRPr="00C65398">
        <w:rPr>
          <w:rFonts w:ascii="Arial" w:hAnsi="Arial" w:cs="Arial"/>
          <w:color w:val="000000"/>
        </w:rPr>
        <w:t>practice, must</w:t>
      </w:r>
      <w:r w:rsidRPr="00C65398">
        <w:rPr>
          <w:rFonts w:ascii="Arial" w:hAnsi="Arial" w:cs="Arial"/>
          <w:color w:val="000000"/>
        </w:rPr>
        <w:t xml:space="preserve"> give notice of this fact to the council and comply with the relevant requirements in relation to the closure of that legal </w:t>
      </w:r>
      <w:r w:rsidR="00620A72" w:rsidRPr="00C65398">
        <w:rPr>
          <w:rFonts w:ascii="Arial" w:hAnsi="Arial" w:cs="Arial"/>
          <w:color w:val="000000"/>
        </w:rPr>
        <w:t>practitioner’s</w:t>
      </w:r>
      <w:r w:rsidRPr="00C65398">
        <w:rPr>
          <w:rFonts w:ascii="Arial" w:hAnsi="Arial" w:cs="Arial"/>
          <w:color w:val="000000"/>
        </w:rPr>
        <w:t xml:space="preserve"> </w:t>
      </w:r>
      <w:r w:rsidR="00620A72" w:rsidRPr="00C65398">
        <w:rPr>
          <w:rFonts w:ascii="Arial" w:hAnsi="Arial" w:cs="Arial"/>
          <w:color w:val="000000"/>
        </w:rPr>
        <w:t>trust</w:t>
      </w:r>
      <w:r w:rsidR="00C65398">
        <w:rPr>
          <w:rFonts w:ascii="Arial" w:hAnsi="Arial" w:cs="Arial"/>
          <w:color w:val="000000"/>
        </w:rPr>
        <w:t xml:space="preserve"> account and </w:t>
      </w:r>
      <w:r w:rsidRPr="00C65398">
        <w:rPr>
          <w:rFonts w:ascii="Arial" w:hAnsi="Arial" w:cs="Arial"/>
          <w:color w:val="000000"/>
        </w:rPr>
        <w:t>in the case of para(b)</w:t>
      </w:r>
      <w:r w:rsidR="00620A72" w:rsidRPr="00C65398">
        <w:rPr>
          <w:rFonts w:ascii="Arial" w:hAnsi="Arial" w:cs="Arial"/>
          <w:color w:val="000000"/>
        </w:rPr>
        <w:t xml:space="preserve"> returns his certificate to the council.</w:t>
      </w:r>
    </w:p>
    <w:p w14:paraId="7A7376C1" w14:textId="77777777" w:rsidR="0065300F" w:rsidRPr="00C65398" w:rsidRDefault="0065300F" w:rsidP="00C65398">
      <w:pPr>
        <w:spacing w:line="360" w:lineRule="auto"/>
        <w:jc w:val="both"/>
        <w:rPr>
          <w:rFonts w:ascii="Arial" w:hAnsi="Arial" w:cs="Arial"/>
          <w:color w:val="000000"/>
        </w:rPr>
      </w:pPr>
    </w:p>
    <w:p w14:paraId="3A4D3BB9" w14:textId="5FD3B944" w:rsidR="0065300F" w:rsidRPr="00C65398" w:rsidRDefault="00296687" w:rsidP="00C65398">
      <w:pPr>
        <w:spacing w:line="360" w:lineRule="auto"/>
        <w:jc w:val="both"/>
        <w:rPr>
          <w:rFonts w:ascii="Arial" w:hAnsi="Arial" w:cs="Arial"/>
          <w:color w:val="000000"/>
        </w:rPr>
      </w:pPr>
      <w:r w:rsidRPr="00C65398">
        <w:rPr>
          <w:rFonts w:ascii="Arial" w:hAnsi="Arial" w:cs="Arial"/>
          <w:color w:val="000000"/>
        </w:rPr>
        <w:t>[</w:t>
      </w:r>
      <w:r w:rsidR="00FE5DEF" w:rsidRPr="00C65398">
        <w:rPr>
          <w:rFonts w:ascii="Arial" w:hAnsi="Arial" w:cs="Arial"/>
          <w:color w:val="000000"/>
        </w:rPr>
        <w:t>9</w:t>
      </w:r>
      <w:r w:rsidRPr="00C65398">
        <w:rPr>
          <w:rFonts w:ascii="Arial" w:hAnsi="Arial" w:cs="Arial"/>
          <w:color w:val="000000"/>
        </w:rPr>
        <w:t>.] Section 85 of the Act prescribes the statutory procedure for the applying of and issuing of a Fidelity Fund Certificate. A practitioner who is obliged to be in possession of a Fidelity Fund Certificate is obliged to apply for such certificate in terms of the rules.</w:t>
      </w:r>
    </w:p>
    <w:p w14:paraId="4C2436CF" w14:textId="77777777" w:rsidR="0065300F" w:rsidRPr="00C65398" w:rsidRDefault="0065300F" w:rsidP="00C65398">
      <w:pPr>
        <w:spacing w:line="360" w:lineRule="auto"/>
        <w:jc w:val="both"/>
        <w:rPr>
          <w:rFonts w:ascii="Arial" w:hAnsi="Arial" w:cs="Arial"/>
          <w:color w:val="000000"/>
        </w:rPr>
      </w:pPr>
    </w:p>
    <w:p w14:paraId="7F879D5B" w14:textId="3410E40D" w:rsidR="0065300F" w:rsidRPr="00C65398" w:rsidRDefault="0065300F" w:rsidP="00C65398">
      <w:pPr>
        <w:spacing w:line="360" w:lineRule="auto"/>
        <w:jc w:val="both"/>
        <w:rPr>
          <w:rFonts w:ascii="Arial" w:hAnsi="Arial" w:cs="Arial"/>
          <w:color w:val="000000"/>
        </w:rPr>
      </w:pPr>
      <w:r w:rsidRPr="00C65398">
        <w:rPr>
          <w:rFonts w:ascii="Arial" w:hAnsi="Arial" w:cs="Arial"/>
          <w:color w:val="000000"/>
        </w:rPr>
        <w:t xml:space="preserve"> Rule 47 of the South African Legal Practice Council Rules made under the authority of Sections 95(1), 85(3) and 109(2)</w:t>
      </w:r>
      <w:r w:rsidR="00C65398">
        <w:rPr>
          <w:rFonts w:ascii="Arial" w:hAnsi="Arial" w:cs="Arial"/>
          <w:color w:val="000000"/>
        </w:rPr>
        <w:t xml:space="preserve"> </w:t>
      </w:r>
      <w:r w:rsidRPr="00C65398">
        <w:rPr>
          <w:rFonts w:ascii="Arial" w:hAnsi="Arial" w:cs="Arial"/>
          <w:color w:val="000000"/>
        </w:rPr>
        <w:t>of the Legal Practice Act (the Rules') details the specific re</w:t>
      </w:r>
      <w:r w:rsidR="00C65398">
        <w:rPr>
          <w:rFonts w:ascii="Arial" w:hAnsi="Arial" w:cs="Arial"/>
          <w:color w:val="000000"/>
        </w:rPr>
        <w:t>quirements which need to be met</w:t>
      </w:r>
      <w:r w:rsidRPr="00C65398">
        <w:rPr>
          <w:rFonts w:ascii="Arial" w:hAnsi="Arial" w:cs="Arial"/>
          <w:color w:val="000000"/>
        </w:rPr>
        <w:t xml:space="preserve"> in order for a legal practitioner to apply for a Fidelity Fund Certificate</w:t>
      </w:r>
      <w:r w:rsidR="00620A72" w:rsidRPr="00C65398">
        <w:rPr>
          <w:rFonts w:ascii="Arial" w:hAnsi="Arial" w:cs="Arial"/>
          <w:color w:val="000000"/>
        </w:rPr>
        <w:t>.</w:t>
      </w:r>
    </w:p>
    <w:p w14:paraId="7157AE78" w14:textId="77777777" w:rsidR="00FE5DEF" w:rsidRPr="00C65398" w:rsidRDefault="00FE5DEF" w:rsidP="00C65398">
      <w:pPr>
        <w:spacing w:line="360" w:lineRule="auto"/>
        <w:jc w:val="both"/>
        <w:rPr>
          <w:rFonts w:ascii="Arial" w:hAnsi="Arial" w:cs="Arial"/>
          <w:color w:val="000000"/>
        </w:rPr>
      </w:pPr>
    </w:p>
    <w:p w14:paraId="0DD1F246" w14:textId="0426473D" w:rsidR="00620A72" w:rsidRPr="00C65398" w:rsidRDefault="00620A72" w:rsidP="00C65398">
      <w:pPr>
        <w:spacing w:line="360" w:lineRule="auto"/>
        <w:jc w:val="both"/>
        <w:rPr>
          <w:rFonts w:ascii="Arial" w:hAnsi="Arial" w:cs="Arial"/>
          <w:color w:val="000000"/>
        </w:rPr>
      </w:pPr>
      <w:r w:rsidRPr="00C65398">
        <w:rPr>
          <w:rFonts w:ascii="Arial" w:hAnsi="Arial" w:cs="Arial"/>
          <w:color w:val="000000"/>
        </w:rPr>
        <w:t>[</w:t>
      </w:r>
      <w:r w:rsidR="00FE5DEF" w:rsidRPr="00C65398">
        <w:rPr>
          <w:rFonts w:ascii="Arial" w:hAnsi="Arial" w:cs="Arial"/>
          <w:color w:val="000000"/>
        </w:rPr>
        <w:t>10</w:t>
      </w:r>
      <w:r w:rsidRPr="00C65398">
        <w:rPr>
          <w:rFonts w:ascii="Arial" w:hAnsi="Arial" w:cs="Arial"/>
          <w:color w:val="000000"/>
        </w:rPr>
        <w:t xml:space="preserve">.] Section 86(1) provides that every legal </w:t>
      </w:r>
      <w:r w:rsidR="0095674D" w:rsidRPr="00C65398">
        <w:rPr>
          <w:rFonts w:ascii="Arial" w:hAnsi="Arial" w:cs="Arial"/>
          <w:color w:val="000000"/>
        </w:rPr>
        <w:t>practitioner</w:t>
      </w:r>
      <w:r w:rsidRPr="00C65398">
        <w:rPr>
          <w:rFonts w:ascii="Arial" w:hAnsi="Arial" w:cs="Arial"/>
          <w:color w:val="000000"/>
        </w:rPr>
        <w:t xml:space="preserve"> referred to in s.84(1) must operate a trust </w:t>
      </w:r>
      <w:r w:rsidR="0095674D" w:rsidRPr="00C65398">
        <w:rPr>
          <w:rFonts w:ascii="Arial" w:hAnsi="Arial" w:cs="Arial"/>
          <w:color w:val="000000"/>
        </w:rPr>
        <w:t>account.</w:t>
      </w:r>
      <w:r w:rsidR="00C65398">
        <w:rPr>
          <w:rFonts w:ascii="Arial" w:hAnsi="Arial" w:cs="Arial"/>
          <w:color w:val="000000"/>
        </w:rPr>
        <w:t xml:space="preserve"> </w:t>
      </w:r>
      <w:r w:rsidR="00FE5DEF" w:rsidRPr="00C65398">
        <w:rPr>
          <w:rFonts w:ascii="Arial" w:hAnsi="Arial" w:cs="Arial"/>
          <w:color w:val="000000"/>
        </w:rPr>
        <w:t xml:space="preserve">This section must be read with </w:t>
      </w:r>
      <w:r w:rsidR="0095674D" w:rsidRPr="00C65398">
        <w:rPr>
          <w:rFonts w:ascii="Arial" w:hAnsi="Arial" w:cs="Arial"/>
          <w:color w:val="000000"/>
        </w:rPr>
        <w:t>Rule</w:t>
      </w:r>
      <w:r w:rsidR="00C65398">
        <w:rPr>
          <w:rFonts w:ascii="Arial" w:hAnsi="Arial" w:cs="Arial"/>
          <w:color w:val="000000"/>
        </w:rPr>
        <w:t xml:space="preserve"> 54(</w:t>
      </w:r>
      <w:r w:rsidRPr="00C65398">
        <w:rPr>
          <w:rFonts w:ascii="Arial" w:hAnsi="Arial" w:cs="Arial"/>
          <w:color w:val="000000"/>
        </w:rPr>
        <w:t>19</w:t>
      </w:r>
      <w:r w:rsidR="00C65398">
        <w:rPr>
          <w:rFonts w:ascii="Arial" w:hAnsi="Arial" w:cs="Arial"/>
          <w:color w:val="000000"/>
        </w:rPr>
        <w:t>)</w:t>
      </w:r>
      <w:r w:rsidRPr="00C65398">
        <w:rPr>
          <w:rFonts w:ascii="Arial" w:hAnsi="Arial" w:cs="Arial"/>
          <w:color w:val="000000"/>
        </w:rPr>
        <w:t xml:space="preserve"> </w:t>
      </w:r>
      <w:r w:rsidR="00FE5DEF" w:rsidRPr="00C65398">
        <w:rPr>
          <w:rFonts w:ascii="Arial" w:hAnsi="Arial" w:cs="Arial"/>
          <w:color w:val="000000"/>
        </w:rPr>
        <w:t xml:space="preserve">which </w:t>
      </w:r>
      <w:r w:rsidRPr="00C65398">
        <w:rPr>
          <w:rFonts w:ascii="Arial" w:hAnsi="Arial" w:cs="Arial"/>
          <w:color w:val="000000"/>
        </w:rPr>
        <w:t>provides:</w:t>
      </w:r>
    </w:p>
    <w:p w14:paraId="77F2ED83" w14:textId="77777777" w:rsidR="00C65398" w:rsidRDefault="00C65398" w:rsidP="00C65398">
      <w:pPr>
        <w:spacing w:line="360" w:lineRule="auto"/>
        <w:jc w:val="both"/>
        <w:rPr>
          <w:rFonts w:ascii="Arial" w:hAnsi="Arial" w:cs="Arial"/>
          <w:color w:val="000000"/>
        </w:rPr>
      </w:pPr>
    </w:p>
    <w:p w14:paraId="5A529951" w14:textId="7FD3B5D0" w:rsidR="00620A72" w:rsidRPr="00C65398" w:rsidRDefault="00620A72" w:rsidP="00C65398">
      <w:pPr>
        <w:spacing w:line="360" w:lineRule="auto"/>
        <w:jc w:val="both"/>
        <w:rPr>
          <w:rFonts w:ascii="Arial" w:hAnsi="Arial" w:cs="Arial"/>
          <w:b/>
          <w:bCs/>
          <w:i/>
          <w:iCs/>
          <w:color w:val="000000"/>
        </w:rPr>
      </w:pPr>
      <w:r w:rsidRPr="00C65398">
        <w:rPr>
          <w:rFonts w:ascii="Arial" w:hAnsi="Arial" w:cs="Arial"/>
          <w:b/>
          <w:bCs/>
          <w:i/>
          <w:iCs/>
          <w:color w:val="000000"/>
        </w:rPr>
        <w:t>Responsibility for ensuring compliance</w:t>
      </w:r>
    </w:p>
    <w:p w14:paraId="69D9262D" w14:textId="77777777" w:rsidR="0095674D" w:rsidRPr="00C65398" w:rsidRDefault="0095674D" w:rsidP="00C65398">
      <w:pPr>
        <w:spacing w:line="360" w:lineRule="auto"/>
        <w:jc w:val="both"/>
        <w:rPr>
          <w:rFonts w:ascii="Arial" w:hAnsi="Arial" w:cs="Arial"/>
          <w:b/>
          <w:bCs/>
          <w:i/>
          <w:iCs/>
          <w:color w:val="000000"/>
        </w:rPr>
      </w:pPr>
    </w:p>
    <w:p w14:paraId="0EFC42C4" w14:textId="1841F475" w:rsidR="00620A72" w:rsidRPr="00C65398" w:rsidRDefault="00FE5DEF" w:rsidP="008422C5">
      <w:pPr>
        <w:spacing w:line="360" w:lineRule="auto"/>
        <w:ind w:left="720"/>
        <w:jc w:val="both"/>
        <w:rPr>
          <w:rFonts w:ascii="Arial" w:hAnsi="Arial" w:cs="Arial"/>
          <w:i/>
          <w:iCs/>
        </w:rPr>
      </w:pPr>
      <w:r w:rsidRPr="00C65398">
        <w:rPr>
          <w:rFonts w:ascii="Arial" w:hAnsi="Arial" w:cs="Arial"/>
          <w:i/>
          <w:iCs/>
          <w:color w:val="000000"/>
        </w:rPr>
        <w:t>“</w:t>
      </w:r>
      <w:r w:rsidR="00620A72" w:rsidRPr="00C65398">
        <w:rPr>
          <w:rFonts w:ascii="Arial" w:hAnsi="Arial" w:cs="Arial"/>
          <w:i/>
          <w:iCs/>
          <w:color w:val="000000"/>
        </w:rPr>
        <w:t xml:space="preserve">54.19 Every partner of a </w:t>
      </w:r>
      <w:r w:rsidR="0095674D" w:rsidRPr="00C65398">
        <w:rPr>
          <w:rFonts w:ascii="Arial" w:hAnsi="Arial" w:cs="Arial"/>
          <w:i/>
          <w:iCs/>
          <w:color w:val="000000"/>
        </w:rPr>
        <w:t>firm, and</w:t>
      </w:r>
      <w:r w:rsidR="00620A72" w:rsidRPr="00C65398">
        <w:rPr>
          <w:rFonts w:ascii="Arial" w:hAnsi="Arial" w:cs="Arial"/>
          <w:i/>
          <w:iCs/>
          <w:color w:val="000000"/>
        </w:rPr>
        <w:t xml:space="preserve"> </w:t>
      </w:r>
      <w:r w:rsidR="0095674D" w:rsidRPr="00C65398">
        <w:rPr>
          <w:rFonts w:ascii="Arial" w:hAnsi="Arial" w:cs="Arial"/>
          <w:i/>
          <w:iCs/>
          <w:color w:val="000000"/>
        </w:rPr>
        <w:t>every director of a juristic entity will be responsible for ensuring that the provisions of the Act and of those rules relating to the trust account of the firm are complied with</w:t>
      </w:r>
      <w:r w:rsidRPr="00C65398">
        <w:rPr>
          <w:rFonts w:ascii="Arial" w:hAnsi="Arial" w:cs="Arial"/>
          <w:i/>
          <w:iCs/>
          <w:color w:val="000000"/>
        </w:rPr>
        <w:t>”</w:t>
      </w:r>
      <w:r w:rsidR="0095674D" w:rsidRPr="00C65398">
        <w:rPr>
          <w:rFonts w:ascii="Arial" w:hAnsi="Arial" w:cs="Arial"/>
          <w:i/>
          <w:iCs/>
          <w:color w:val="000000"/>
        </w:rPr>
        <w:t>.</w:t>
      </w:r>
    </w:p>
    <w:p w14:paraId="52F45C1B" w14:textId="77777777" w:rsidR="00296A04" w:rsidRPr="00C65398" w:rsidRDefault="00296A04" w:rsidP="00C65398">
      <w:pPr>
        <w:spacing w:line="360" w:lineRule="auto"/>
        <w:jc w:val="both"/>
        <w:rPr>
          <w:rFonts w:ascii="Arial" w:hAnsi="Arial" w:cs="Arial"/>
          <w:color w:val="000000"/>
        </w:rPr>
      </w:pPr>
    </w:p>
    <w:p w14:paraId="2582342F" w14:textId="0B713922" w:rsidR="0095674D" w:rsidRPr="00C65398" w:rsidRDefault="00296A04" w:rsidP="00C65398">
      <w:pPr>
        <w:spacing w:line="360" w:lineRule="auto"/>
        <w:jc w:val="both"/>
        <w:rPr>
          <w:rFonts w:ascii="Arial" w:hAnsi="Arial" w:cs="Arial"/>
          <w:color w:val="000000"/>
        </w:rPr>
      </w:pPr>
      <w:r w:rsidRPr="00C65398">
        <w:rPr>
          <w:rFonts w:ascii="Arial" w:hAnsi="Arial" w:cs="Arial"/>
          <w:color w:val="000000"/>
        </w:rPr>
        <w:t>[</w:t>
      </w:r>
      <w:r w:rsidR="00FE5DEF" w:rsidRPr="00C65398">
        <w:rPr>
          <w:rFonts w:ascii="Arial" w:hAnsi="Arial" w:cs="Arial"/>
          <w:color w:val="000000"/>
        </w:rPr>
        <w:t>11</w:t>
      </w:r>
      <w:r w:rsidRPr="00C65398">
        <w:rPr>
          <w:rFonts w:ascii="Arial" w:hAnsi="Arial" w:cs="Arial"/>
          <w:color w:val="000000"/>
        </w:rPr>
        <w:t xml:space="preserve">.] </w:t>
      </w:r>
      <w:r w:rsidR="003B668A" w:rsidRPr="00C65398">
        <w:rPr>
          <w:rFonts w:ascii="Arial" w:hAnsi="Arial" w:cs="Arial"/>
          <w:color w:val="000000"/>
        </w:rPr>
        <w:t xml:space="preserve"> </w:t>
      </w:r>
      <w:r w:rsidR="008422C5">
        <w:rPr>
          <w:rFonts w:ascii="Arial" w:hAnsi="Arial" w:cs="Arial"/>
          <w:color w:val="000000"/>
        </w:rPr>
        <w:t xml:space="preserve">Again </w:t>
      </w:r>
      <w:r w:rsidR="0095674D" w:rsidRPr="00C65398">
        <w:rPr>
          <w:rFonts w:ascii="Arial" w:hAnsi="Arial" w:cs="Arial"/>
          <w:color w:val="000000"/>
        </w:rPr>
        <w:t>Section 19(3) of the Companies Act 71 of 2008 provides that:</w:t>
      </w:r>
    </w:p>
    <w:p w14:paraId="008FC81F" w14:textId="6F931D54" w:rsidR="00FE5DEF" w:rsidRPr="00C65398" w:rsidRDefault="00FE5DEF" w:rsidP="008422C5">
      <w:pPr>
        <w:spacing w:line="360" w:lineRule="auto"/>
        <w:ind w:left="720"/>
        <w:jc w:val="both"/>
        <w:rPr>
          <w:rFonts w:ascii="Arial" w:hAnsi="Arial" w:cs="Arial"/>
          <w:color w:val="000000"/>
        </w:rPr>
      </w:pPr>
      <w:r w:rsidRPr="00C65398">
        <w:rPr>
          <w:rFonts w:ascii="Arial" w:hAnsi="Arial" w:cs="Arial"/>
          <w:color w:val="000000"/>
        </w:rPr>
        <w:t>“</w:t>
      </w:r>
      <w:r w:rsidR="0095674D" w:rsidRPr="00C65398">
        <w:rPr>
          <w:rFonts w:ascii="Arial" w:hAnsi="Arial" w:cs="Arial"/>
          <w:i/>
          <w:iCs/>
          <w:color w:val="000000"/>
        </w:rPr>
        <w:t xml:space="preserve">If a company is a personal liability </w:t>
      </w:r>
      <w:r w:rsidRPr="00C65398">
        <w:rPr>
          <w:rFonts w:ascii="Arial" w:hAnsi="Arial" w:cs="Arial"/>
          <w:i/>
          <w:iCs/>
          <w:color w:val="000000"/>
        </w:rPr>
        <w:t>company, the</w:t>
      </w:r>
      <w:r w:rsidR="0095674D" w:rsidRPr="00C65398">
        <w:rPr>
          <w:rFonts w:ascii="Arial" w:hAnsi="Arial" w:cs="Arial"/>
          <w:i/>
          <w:iCs/>
          <w:color w:val="000000"/>
        </w:rPr>
        <w:t xml:space="preserve"> directors or past directors are jointly and several liable together with the </w:t>
      </w:r>
      <w:r w:rsidRPr="00C65398">
        <w:rPr>
          <w:rFonts w:ascii="Arial" w:hAnsi="Arial" w:cs="Arial"/>
          <w:i/>
          <w:iCs/>
          <w:color w:val="000000"/>
        </w:rPr>
        <w:t>company, for</w:t>
      </w:r>
      <w:r w:rsidR="0095674D" w:rsidRPr="00C65398">
        <w:rPr>
          <w:rFonts w:ascii="Arial" w:hAnsi="Arial" w:cs="Arial"/>
          <w:i/>
          <w:iCs/>
          <w:color w:val="000000"/>
        </w:rPr>
        <w:t xml:space="preserve"> any debts and liabilities of the company that were contracted</w:t>
      </w:r>
      <w:r w:rsidRPr="00C65398">
        <w:rPr>
          <w:rFonts w:ascii="Arial" w:hAnsi="Arial" w:cs="Arial"/>
          <w:i/>
          <w:iCs/>
          <w:color w:val="000000"/>
        </w:rPr>
        <w:t xml:space="preserve"> during the respective period of their directorship”</w:t>
      </w:r>
      <w:r w:rsidRPr="00C65398">
        <w:rPr>
          <w:rFonts w:ascii="Arial" w:hAnsi="Arial" w:cs="Arial"/>
          <w:color w:val="000000"/>
        </w:rPr>
        <w:t>.</w:t>
      </w:r>
    </w:p>
    <w:p w14:paraId="509CA0A8" w14:textId="77777777" w:rsidR="00FE5DEF" w:rsidRPr="00C65398" w:rsidRDefault="00FE5DEF" w:rsidP="00C65398">
      <w:pPr>
        <w:spacing w:line="360" w:lineRule="auto"/>
        <w:jc w:val="both"/>
        <w:rPr>
          <w:rFonts w:ascii="Arial" w:hAnsi="Arial" w:cs="Arial"/>
          <w:color w:val="000000"/>
        </w:rPr>
      </w:pPr>
    </w:p>
    <w:p w14:paraId="434BE664" w14:textId="184259B2" w:rsidR="00EF4E18" w:rsidRPr="00C65398" w:rsidRDefault="00FE5DEF" w:rsidP="00C65398">
      <w:pPr>
        <w:spacing w:line="360" w:lineRule="auto"/>
        <w:jc w:val="both"/>
        <w:rPr>
          <w:rFonts w:ascii="Arial" w:hAnsi="Arial" w:cs="Arial"/>
          <w:color w:val="000000"/>
        </w:rPr>
      </w:pPr>
      <w:r w:rsidRPr="00C65398">
        <w:rPr>
          <w:rFonts w:ascii="Arial" w:hAnsi="Arial" w:cs="Arial"/>
          <w:color w:val="000000"/>
        </w:rPr>
        <w:t xml:space="preserve">[12.] </w:t>
      </w:r>
      <w:r w:rsidR="003B668A" w:rsidRPr="00C65398">
        <w:rPr>
          <w:rFonts w:ascii="Arial" w:hAnsi="Arial" w:cs="Arial"/>
          <w:color w:val="000000"/>
        </w:rPr>
        <w:t xml:space="preserve">The Applicant </w:t>
      </w:r>
      <w:r w:rsidR="00296A04" w:rsidRPr="00C65398">
        <w:rPr>
          <w:rFonts w:ascii="Arial" w:hAnsi="Arial" w:cs="Arial"/>
          <w:color w:val="000000"/>
        </w:rPr>
        <w:t xml:space="preserve">contends that she </w:t>
      </w:r>
      <w:r w:rsidR="003B668A" w:rsidRPr="00C65398">
        <w:rPr>
          <w:rFonts w:ascii="Arial" w:hAnsi="Arial" w:cs="Arial"/>
          <w:color w:val="000000"/>
        </w:rPr>
        <w:t xml:space="preserve">has complied with all the requirements for a Fidelity Fund Certificate to be issued to her. Her application was completed in terms of Schedule 7B as envisaged in Rule 49. </w:t>
      </w:r>
      <w:r w:rsidR="004A3F3B" w:rsidRPr="00C65398">
        <w:rPr>
          <w:rFonts w:ascii="Arial" w:hAnsi="Arial" w:cs="Arial"/>
          <w:color w:val="000000"/>
        </w:rPr>
        <w:t>The Applicant relies upon certain provisions of PAJA in seeking an order to review and set aside the Respondents' decision of refusing to issue the Applicant with a Fidelity Fund Certificate. In contrast, the respondent contends in its answering affidavit that the Applicant's request for the issuance of a Fidelity Fund Certificate was refused for valid legal reasons</w:t>
      </w:r>
      <w:r w:rsidR="00EF4E18" w:rsidRPr="00C65398">
        <w:rPr>
          <w:rFonts w:ascii="Arial" w:hAnsi="Arial" w:cs="Arial"/>
          <w:color w:val="000000"/>
        </w:rPr>
        <w:t xml:space="preserve"> and same are not </w:t>
      </w:r>
      <w:r w:rsidR="001349D8" w:rsidRPr="00C65398">
        <w:rPr>
          <w:rFonts w:ascii="Arial" w:hAnsi="Arial" w:cs="Arial"/>
          <w:color w:val="000000"/>
        </w:rPr>
        <w:t>impugnable. These</w:t>
      </w:r>
      <w:r w:rsidR="008422C5">
        <w:rPr>
          <w:rFonts w:ascii="Arial" w:hAnsi="Arial" w:cs="Arial"/>
          <w:color w:val="000000"/>
        </w:rPr>
        <w:t xml:space="preserve"> reasons include</w:t>
      </w:r>
      <w:r w:rsidR="00EF4E18" w:rsidRPr="00C65398">
        <w:rPr>
          <w:rFonts w:ascii="Arial" w:hAnsi="Arial" w:cs="Arial"/>
          <w:color w:val="000000"/>
        </w:rPr>
        <w:t>:</w:t>
      </w:r>
    </w:p>
    <w:p w14:paraId="234CE479" w14:textId="704533E2" w:rsidR="00EF4E18" w:rsidRDefault="00FE5DEF" w:rsidP="008422C5">
      <w:pPr>
        <w:spacing w:line="360" w:lineRule="auto"/>
        <w:jc w:val="both"/>
        <w:rPr>
          <w:rFonts w:ascii="Arial" w:hAnsi="Arial" w:cs="Arial"/>
          <w:color w:val="000000"/>
        </w:rPr>
      </w:pPr>
      <w:r w:rsidRPr="00C65398">
        <w:rPr>
          <w:rFonts w:ascii="Arial" w:hAnsi="Arial" w:cs="Arial"/>
          <w:color w:val="000000"/>
        </w:rPr>
        <w:lastRenderedPageBreak/>
        <w:t>12</w:t>
      </w:r>
      <w:r w:rsidR="00EF4E18" w:rsidRPr="00C65398">
        <w:rPr>
          <w:rFonts w:ascii="Arial" w:hAnsi="Arial" w:cs="Arial"/>
          <w:color w:val="000000"/>
        </w:rPr>
        <w:t xml:space="preserve">.1 </w:t>
      </w:r>
      <w:r w:rsidR="00487B90" w:rsidRPr="00C65398">
        <w:rPr>
          <w:rFonts w:ascii="Arial" w:hAnsi="Arial" w:cs="Arial"/>
          <w:color w:val="000000"/>
        </w:rPr>
        <w:t xml:space="preserve">That the Applicant did not meet the requirements necessary to be issued with a Fidelity Fund Certificate; </w:t>
      </w:r>
    </w:p>
    <w:p w14:paraId="29E45113" w14:textId="77777777" w:rsidR="008422C5" w:rsidRPr="00C65398" w:rsidRDefault="008422C5" w:rsidP="008422C5">
      <w:pPr>
        <w:spacing w:line="360" w:lineRule="auto"/>
        <w:jc w:val="both"/>
        <w:rPr>
          <w:rFonts w:ascii="Arial" w:hAnsi="Arial" w:cs="Arial"/>
          <w:color w:val="000000"/>
        </w:rPr>
      </w:pPr>
    </w:p>
    <w:p w14:paraId="75D15119" w14:textId="77777777" w:rsidR="008422C5" w:rsidRDefault="00FE5DEF" w:rsidP="008422C5">
      <w:pPr>
        <w:spacing w:line="360" w:lineRule="auto"/>
        <w:jc w:val="both"/>
        <w:rPr>
          <w:rFonts w:ascii="Arial" w:hAnsi="Arial" w:cs="Arial"/>
          <w:color w:val="000000"/>
        </w:rPr>
      </w:pPr>
      <w:r w:rsidRPr="00C65398">
        <w:rPr>
          <w:rFonts w:ascii="Arial" w:hAnsi="Arial" w:cs="Arial"/>
          <w:color w:val="000000"/>
        </w:rPr>
        <w:t>12</w:t>
      </w:r>
      <w:r w:rsidR="00EF4E18" w:rsidRPr="00C65398">
        <w:rPr>
          <w:rFonts w:ascii="Arial" w:hAnsi="Arial" w:cs="Arial"/>
          <w:color w:val="000000"/>
        </w:rPr>
        <w:t xml:space="preserve">.2 </w:t>
      </w:r>
      <w:r w:rsidR="00487B90" w:rsidRPr="00C65398">
        <w:rPr>
          <w:rFonts w:ascii="Arial" w:hAnsi="Arial" w:cs="Arial"/>
          <w:color w:val="000000"/>
        </w:rPr>
        <w:t xml:space="preserve">ln respect of the audit report of </w:t>
      </w:r>
      <w:proofErr w:type="spellStart"/>
      <w:r w:rsidR="00487B90" w:rsidRPr="00C65398">
        <w:rPr>
          <w:rFonts w:ascii="Arial" w:hAnsi="Arial" w:cs="Arial"/>
          <w:color w:val="000000"/>
        </w:rPr>
        <w:t>Nonxuba</w:t>
      </w:r>
      <w:proofErr w:type="spellEnd"/>
      <w:r w:rsidR="00487B90" w:rsidRPr="00C65398">
        <w:rPr>
          <w:rFonts w:ascii="Arial" w:hAnsi="Arial" w:cs="Arial"/>
          <w:color w:val="000000"/>
        </w:rPr>
        <w:t xml:space="preserve"> Inc. for 2021, the Applicant was referred to section 84(1) of the Legal Practice Act 28 of 2014 and Rule 47 of the LPC Rules</w:t>
      </w:r>
      <w:r w:rsidR="001349D8" w:rsidRPr="00C65398">
        <w:rPr>
          <w:rFonts w:ascii="Arial" w:hAnsi="Arial" w:cs="Arial"/>
          <w:color w:val="000000"/>
        </w:rPr>
        <w:t>;</w:t>
      </w:r>
    </w:p>
    <w:p w14:paraId="2DC8B18A" w14:textId="479337D2" w:rsidR="00EF4E18" w:rsidRPr="00C65398" w:rsidRDefault="00487B90" w:rsidP="008422C5">
      <w:pPr>
        <w:spacing w:line="360" w:lineRule="auto"/>
        <w:jc w:val="both"/>
        <w:rPr>
          <w:rFonts w:ascii="Arial" w:hAnsi="Arial" w:cs="Arial"/>
          <w:color w:val="000000"/>
        </w:rPr>
      </w:pPr>
      <w:r w:rsidRPr="00C65398">
        <w:rPr>
          <w:rFonts w:ascii="Arial" w:hAnsi="Arial" w:cs="Arial"/>
          <w:color w:val="000000"/>
        </w:rPr>
        <w:t xml:space="preserve"> </w:t>
      </w:r>
    </w:p>
    <w:p w14:paraId="781BCA9A" w14:textId="0B4F6405" w:rsidR="001349D8" w:rsidRPr="00C65398" w:rsidRDefault="00FE5DEF" w:rsidP="008422C5">
      <w:pPr>
        <w:spacing w:line="360" w:lineRule="auto"/>
        <w:jc w:val="both"/>
        <w:rPr>
          <w:rFonts w:ascii="Arial" w:hAnsi="Arial" w:cs="Arial"/>
          <w:color w:val="000000"/>
        </w:rPr>
      </w:pPr>
      <w:r w:rsidRPr="00C65398">
        <w:rPr>
          <w:rFonts w:ascii="Arial" w:hAnsi="Arial" w:cs="Arial"/>
          <w:color w:val="000000"/>
        </w:rPr>
        <w:t>12</w:t>
      </w:r>
      <w:r w:rsidR="001349D8" w:rsidRPr="00C65398">
        <w:rPr>
          <w:rFonts w:ascii="Arial" w:hAnsi="Arial" w:cs="Arial"/>
          <w:color w:val="000000"/>
        </w:rPr>
        <w:t xml:space="preserve">.3 </w:t>
      </w:r>
      <w:r w:rsidR="00487B90" w:rsidRPr="00C65398">
        <w:rPr>
          <w:rFonts w:ascii="Arial" w:hAnsi="Arial" w:cs="Arial"/>
          <w:color w:val="000000"/>
        </w:rPr>
        <w:t xml:space="preserve">Section 47.7.1 is dealt with in detail regarding Fidelity Fund Certificates when issued to a practitioner for the first time. </w:t>
      </w:r>
    </w:p>
    <w:p w14:paraId="185D1677" w14:textId="77777777" w:rsidR="001349D8" w:rsidRPr="00C65398" w:rsidRDefault="001349D8" w:rsidP="008422C5">
      <w:pPr>
        <w:spacing w:line="360" w:lineRule="auto"/>
        <w:jc w:val="both"/>
        <w:rPr>
          <w:rFonts w:ascii="Arial" w:hAnsi="Arial" w:cs="Arial"/>
          <w:color w:val="000000"/>
        </w:rPr>
      </w:pPr>
    </w:p>
    <w:p w14:paraId="21476B28" w14:textId="6BE34FB3" w:rsidR="001349D8" w:rsidRPr="00C65398" w:rsidRDefault="00FE5DEF" w:rsidP="008422C5">
      <w:pPr>
        <w:spacing w:line="360" w:lineRule="auto"/>
        <w:jc w:val="both"/>
        <w:rPr>
          <w:rFonts w:ascii="Arial" w:hAnsi="Arial" w:cs="Arial"/>
          <w:color w:val="000000"/>
        </w:rPr>
      </w:pPr>
      <w:r w:rsidRPr="00C65398">
        <w:rPr>
          <w:rFonts w:ascii="Arial" w:hAnsi="Arial" w:cs="Arial"/>
          <w:color w:val="000000"/>
        </w:rPr>
        <w:t xml:space="preserve">12.4 </w:t>
      </w:r>
      <w:r w:rsidR="00487B90" w:rsidRPr="00C65398">
        <w:rPr>
          <w:rFonts w:ascii="Arial" w:hAnsi="Arial" w:cs="Arial"/>
          <w:color w:val="000000"/>
        </w:rPr>
        <w:t xml:space="preserve">Mention was made of the ongoing litigation and the management of the trust account of </w:t>
      </w:r>
      <w:proofErr w:type="spellStart"/>
      <w:r w:rsidR="00487B90" w:rsidRPr="00C65398">
        <w:rPr>
          <w:rFonts w:ascii="Arial" w:hAnsi="Arial" w:cs="Arial"/>
          <w:color w:val="000000"/>
        </w:rPr>
        <w:t>Nonxuba</w:t>
      </w:r>
      <w:proofErr w:type="spellEnd"/>
      <w:r w:rsidR="00487B90" w:rsidRPr="00C65398">
        <w:rPr>
          <w:rFonts w:ascii="Arial" w:hAnsi="Arial" w:cs="Arial"/>
          <w:color w:val="000000"/>
        </w:rPr>
        <w:t xml:space="preserve"> Inc., which concerns are subject to ongoing litigation under WCHC case number 10313/21. The Applicant is a party thereto, joined to the proceedings as the Third Respondent.</w:t>
      </w:r>
      <w:r w:rsidR="001349D8" w:rsidRPr="00C65398">
        <w:rPr>
          <w:rFonts w:ascii="Arial" w:hAnsi="Arial" w:cs="Arial"/>
          <w:color w:val="000000"/>
        </w:rPr>
        <w:t xml:space="preserve"> In terms of section 85(6)(a) of the Legal Practice Act, the Respondents must be satisfied that an applicant for a Fidelity Fund Certificate has complied with the provisions of Chapter 7 of the Legal Practice Act and that the Respondents are not so satisfied because the facts upon which the application in the WCHC is based, clearly establish that the provisions of section 87(1) of the Legal Practice Act has not been complied with. The letter succinctly deals with compliance with Chapter 7 of the Legal Practice Act. In the final analysis, the Respondents concluded that the Applicant did not comply with the provisions in Chapter 7 of the Legal Practice Act.</w:t>
      </w:r>
    </w:p>
    <w:p w14:paraId="67E30AAA" w14:textId="77777777" w:rsidR="006F4F9D" w:rsidRPr="00C65398" w:rsidRDefault="006F4F9D" w:rsidP="00C65398">
      <w:pPr>
        <w:spacing w:line="360" w:lineRule="auto"/>
        <w:ind w:firstLine="720"/>
        <w:jc w:val="both"/>
        <w:rPr>
          <w:rFonts w:ascii="Arial" w:hAnsi="Arial" w:cs="Arial"/>
          <w:color w:val="000000"/>
        </w:rPr>
      </w:pPr>
    </w:p>
    <w:p w14:paraId="3BB4C3EA" w14:textId="0E7645AC" w:rsidR="006F4F9D" w:rsidRPr="00C65398" w:rsidRDefault="006F4F9D" w:rsidP="00C65398">
      <w:pPr>
        <w:spacing w:line="360" w:lineRule="auto"/>
        <w:jc w:val="both"/>
        <w:rPr>
          <w:rFonts w:ascii="Arial" w:hAnsi="Arial" w:cs="Arial"/>
          <w:b/>
          <w:bCs/>
        </w:rPr>
      </w:pPr>
      <w:r w:rsidRPr="00C65398">
        <w:rPr>
          <w:rFonts w:ascii="Arial" w:hAnsi="Arial" w:cs="Arial"/>
          <w:b/>
          <w:bCs/>
          <w:color w:val="000000"/>
        </w:rPr>
        <w:t>GROUNDS FOR REVIEW ON TERMS OF PAJA</w:t>
      </w:r>
    </w:p>
    <w:p w14:paraId="11E2109B" w14:textId="4BE69BA5" w:rsidR="00487B90" w:rsidRPr="00C65398" w:rsidRDefault="00487B90" w:rsidP="00C65398">
      <w:pPr>
        <w:spacing w:line="360" w:lineRule="auto"/>
        <w:ind w:firstLine="720"/>
        <w:jc w:val="both"/>
        <w:rPr>
          <w:rFonts w:ascii="Arial" w:hAnsi="Arial" w:cs="Arial"/>
          <w:color w:val="000000"/>
        </w:rPr>
      </w:pPr>
    </w:p>
    <w:p w14:paraId="220D79B2" w14:textId="77777777" w:rsidR="001349D8" w:rsidRPr="00C65398" w:rsidRDefault="001349D8" w:rsidP="00C65398">
      <w:pPr>
        <w:spacing w:line="360" w:lineRule="auto"/>
        <w:ind w:firstLine="720"/>
        <w:jc w:val="both"/>
        <w:rPr>
          <w:rFonts w:ascii="Arial" w:hAnsi="Arial" w:cs="Arial"/>
        </w:rPr>
      </w:pPr>
    </w:p>
    <w:p w14:paraId="73B3252C" w14:textId="3650C84D" w:rsidR="006F4F9D" w:rsidRPr="00C65398" w:rsidRDefault="0055184B" w:rsidP="00C65398">
      <w:pPr>
        <w:spacing w:line="360" w:lineRule="auto"/>
        <w:rPr>
          <w:rFonts w:ascii="Arial" w:hAnsi="Arial" w:cs="Arial"/>
          <w:color w:val="000000"/>
        </w:rPr>
      </w:pPr>
      <w:r w:rsidRPr="00C65398">
        <w:rPr>
          <w:rFonts w:ascii="Arial" w:hAnsi="Arial" w:cs="Arial"/>
        </w:rPr>
        <w:t>[</w:t>
      </w:r>
      <w:r w:rsidR="00FE5DEF" w:rsidRPr="00C65398">
        <w:rPr>
          <w:rFonts w:ascii="Arial" w:hAnsi="Arial" w:cs="Arial"/>
        </w:rPr>
        <w:t>13</w:t>
      </w:r>
      <w:r w:rsidRPr="00C65398">
        <w:rPr>
          <w:rFonts w:ascii="Arial" w:hAnsi="Arial" w:cs="Arial"/>
        </w:rPr>
        <w:t xml:space="preserve">.] </w:t>
      </w:r>
      <w:r w:rsidR="006F4F9D" w:rsidRPr="00C65398">
        <w:rPr>
          <w:rFonts w:ascii="Arial" w:hAnsi="Arial" w:cs="Arial"/>
          <w:color w:val="000000"/>
        </w:rPr>
        <w:t xml:space="preserve">The applicant in </w:t>
      </w:r>
      <w:r w:rsidR="008422C5">
        <w:rPr>
          <w:rFonts w:ascii="Arial" w:hAnsi="Arial" w:cs="Arial"/>
          <w:color w:val="000000"/>
        </w:rPr>
        <w:t>her founding papers states that</w:t>
      </w:r>
      <w:r w:rsidR="006F4F9D" w:rsidRPr="00C65398">
        <w:rPr>
          <w:rFonts w:ascii="Arial" w:hAnsi="Arial" w:cs="Arial"/>
          <w:color w:val="000000"/>
        </w:rPr>
        <w:t>, t</w:t>
      </w:r>
      <w:r w:rsidR="008422C5">
        <w:rPr>
          <w:rFonts w:ascii="Arial" w:hAnsi="Arial" w:cs="Arial"/>
          <w:color w:val="000000"/>
        </w:rPr>
        <w:t xml:space="preserve">he decision of the respondents </w:t>
      </w:r>
      <w:r w:rsidR="006F4F9D" w:rsidRPr="00C65398">
        <w:rPr>
          <w:rFonts w:ascii="Arial" w:hAnsi="Arial" w:cs="Arial"/>
          <w:color w:val="000000"/>
        </w:rPr>
        <w:t>to refuse her application for a Fidelity Fund Certificate is unlawful for the following reasons</w:t>
      </w:r>
      <w:r w:rsidR="008422C5">
        <w:rPr>
          <w:rFonts w:ascii="Arial" w:hAnsi="Arial" w:cs="Arial"/>
          <w:color w:val="000000"/>
        </w:rPr>
        <w:t>:</w:t>
      </w:r>
    </w:p>
    <w:p w14:paraId="21E33C6F" w14:textId="77777777" w:rsidR="006F4F9D" w:rsidRPr="00C65398" w:rsidRDefault="006F4F9D" w:rsidP="008422C5">
      <w:pPr>
        <w:spacing w:line="360" w:lineRule="auto"/>
        <w:ind w:left="720"/>
        <w:jc w:val="both"/>
        <w:rPr>
          <w:rFonts w:ascii="Arial" w:hAnsi="Arial" w:cs="Arial"/>
          <w:i/>
          <w:iCs/>
          <w:color w:val="000000"/>
        </w:rPr>
      </w:pPr>
      <w:r w:rsidRPr="00C65398">
        <w:rPr>
          <w:rFonts w:ascii="Arial" w:hAnsi="Arial" w:cs="Arial"/>
          <w:i/>
          <w:iCs/>
          <w:color w:val="000000"/>
        </w:rPr>
        <w:t xml:space="preserve">“In terms of section 6(2)(a)(iii) and 6(2)(e)(ii) of PAJA, I reasonably apprehend that LPC: Gauteng or LPCSA and Mr Van </w:t>
      </w:r>
      <w:proofErr w:type="spellStart"/>
      <w:r w:rsidRPr="00C65398">
        <w:rPr>
          <w:rFonts w:ascii="Arial" w:hAnsi="Arial" w:cs="Arial"/>
          <w:i/>
          <w:iCs/>
          <w:color w:val="000000"/>
        </w:rPr>
        <w:t>Staden</w:t>
      </w:r>
      <w:proofErr w:type="spellEnd"/>
      <w:r w:rsidRPr="00C65398">
        <w:rPr>
          <w:rFonts w:ascii="Arial" w:hAnsi="Arial" w:cs="Arial"/>
          <w:i/>
          <w:iCs/>
          <w:color w:val="000000"/>
        </w:rPr>
        <w:t xml:space="preserve"> (or the decision maker(s) if not him) are biased or reasonably suspected of bias against me and have an ulterior purpose or motive in refusing my application for a certificate. He/they certainly is/are not exercising a rational and reasonable decision-making mind. He/they is/are either acting purely on instructions of others and not exercising </w:t>
      </w:r>
      <w:r w:rsidRPr="00C65398">
        <w:rPr>
          <w:rFonts w:ascii="Arial" w:hAnsi="Arial" w:cs="Arial"/>
          <w:i/>
          <w:iCs/>
          <w:color w:val="000000"/>
        </w:rPr>
        <w:lastRenderedPageBreak/>
        <w:t xml:space="preserve">an independent mind, or he/they is/are biased against me for reasons within his/their own mind. </w:t>
      </w:r>
    </w:p>
    <w:p w14:paraId="3D8A7859" w14:textId="19846F2C" w:rsidR="006F4F9D" w:rsidRPr="00C65398" w:rsidRDefault="006F4F9D" w:rsidP="008422C5">
      <w:pPr>
        <w:spacing w:line="360" w:lineRule="auto"/>
        <w:ind w:left="720"/>
        <w:jc w:val="both"/>
        <w:rPr>
          <w:rFonts w:ascii="Arial" w:hAnsi="Arial" w:cs="Arial"/>
          <w:i/>
          <w:iCs/>
          <w:color w:val="000000"/>
        </w:rPr>
      </w:pPr>
      <w:r w:rsidRPr="00C65398">
        <w:rPr>
          <w:rFonts w:ascii="Arial" w:hAnsi="Arial" w:cs="Arial"/>
          <w:i/>
          <w:iCs/>
          <w:color w:val="000000"/>
        </w:rPr>
        <w:t xml:space="preserve">Mr Van </w:t>
      </w:r>
      <w:proofErr w:type="spellStart"/>
      <w:r w:rsidRPr="00C65398">
        <w:rPr>
          <w:rFonts w:ascii="Arial" w:hAnsi="Arial" w:cs="Arial"/>
          <w:i/>
          <w:iCs/>
          <w:color w:val="000000"/>
        </w:rPr>
        <w:t>Staden</w:t>
      </w:r>
      <w:proofErr w:type="spellEnd"/>
      <w:r w:rsidRPr="00C65398">
        <w:rPr>
          <w:rFonts w:ascii="Arial" w:hAnsi="Arial" w:cs="Arial"/>
          <w:i/>
          <w:iCs/>
          <w:color w:val="000000"/>
        </w:rPr>
        <w:t xml:space="preserve"> is currently the curator of the trust account of </w:t>
      </w:r>
      <w:proofErr w:type="spellStart"/>
      <w:r w:rsidRPr="00C65398">
        <w:rPr>
          <w:rFonts w:ascii="Arial" w:hAnsi="Arial" w:cs="Arial"/>
          <w:i/>
          <w:iCs/>
          <w:color w:val="000000"/>
        </w:rPr>
        <w:t>Nonxuba</w:t>
      </w:r>
      <w:proofErr w:type="spellEnd"/>
      <w:r w:rsidRPr="00C65398">
        <w:rPr>
          <w:rFonts w:ascii="Arial" w:hAnsi="Arial" w:cs="Arial"/>
          <w:i/>
          <w:iCs/>
          <w:color w:val="000000"/>
        </w:rPr>
        <w:t xml:space="preserve"> Inc., as per the court order of Le Roux AJ dated 14 August 2021. He is clearly fully appraised of the ongoing litigation referred to above. He certainly knows the extent to which the applicant is involved and not involved in that litigation</w:t>
      </w:r>
      <w:r w:rsidR="005D10F7" w:rsidRPr="00C65398">
        <w:rPr>
          <w:rFonts w:ascii="Arial" w:hAnsi="Arial" w:cs="Arial"/>
          <w:i/>
          <w:iCs/>
          <w:color w:val="000000"/>
        </w:rPr>
        <w:t>;</w:t>
      </w:r>
    </w:p>
    <w:p w14:paraId="5DF9D315" w14:textId="2D7709E8" w:rsidR="005D10F7" w:rsidRPr="00C65398" w:rsidRDefault="005D10F7" w:rsidP="008422C5">
      <w:pPr>
        <w:spacing w:line="360" w:lineRule="auto"/>
        <w:ind w:left="720"/>
        <w:jc w:val="both"/>
        <w:rPr>
          <w:rFonts w:ascii="Arial" w:hAnsi="Arial" w:cs="Arial"/>
          <w:i/>
          <w:iCs/>
          <w:color w:val="000000"/>
        </w:rPr>
      </w:pPr>
      <w:r w:rsidRPr="00C65398">
        <w:rPr>
          <w:rFonts w:ascii="Arial" w:hAnsi="Arial" w:cs="Arial"/>
          <w:i/>
          <w:iCs/>
          <w:color w:val="000000"/>
        </w:rPr>
        <w:t>T</w:t>
      </w:r>
      <w:r w:rsidR="006F4F9D" w:rsidRPr="00C65398">
        <w:rPr>
          <w:rFonts w:ascii="Arial" w:hAnsi="Arial" w:cs="Arial"/>
          <w:i/>
          <w:iCs/>
          <w:color w:val="000000"/>
        </w:rPr>
        <w:t xml:space="preserve">hat in terms of section 6(2)(e)(ii) of PAJA, the Respondents and Mr Van </w:t>
      </w:r>
      <w:proofErr w:type="spellStart"/>
      <w:r w:rsidR="006F4F9D" w:rsidRPr="00C65398">
        <w:rPr>
          <w:rFonts w:ascii="Arial" w:hAnsi="Arial" w:cs="Arial"/>
          <w:i/>
          <w:iCs/>
          <w:color w:val="000000"/>
        </w:rPr>
        <w:t>Staden's</w:t>
      </w:r>
      <w:proofErr w:type="spellEnd"/>
      <w:r w:rsidR="006F4F9D" w:rsidRPr="00C65398">
        <w:rPr>
          <w:rFonts w:ascii="Arial" w:hAnsi="Arial" w:cs="Arial"/>
          <w:i/>
          <w:iCs/>
          <w:color w:val="000000"/>
        </w:rPr>
        <w:t xml:space="preserve"> decision is taken for an ulterior purpose or motive.</w:t>
      </w:r>
      <w:r w:rsidRPr="00C65398">
        <w:rPr>
          <w:rFonts w:ascii="Arial" w:hAnsi="Arial" w:cs="Arial"/>
          <w:i/>
          <w:iCs/>
          <w:color w:val="000000"/>
        </w:rPr>
        <w:t>;</w:t>
      </w:r>
    </w:p>
    <w:p w14:paraId="50EE6CDC" w14:textId="77777777" w:rsidR="005D10F7" w:rsidRPr="00C65398" w:rsidRDefault="006F4F9D" w:rsidP="008422C5">
      <w:pPr>
        <w:spacing w:line="360" w:lineRule="auto"/>
        <w:ind w:left="720"/>
        <w:jc w:val="both"/>
        <w:rPr>
          <w:rFonts w:ascii="Arial" w:hAnsi="Arial" w:cs="Arial"/>
          <w:i/>
          <w:iCs/>
          <w:color w:val="000000"/>
        </w:rPr>
      </w:pPr>
      <w:r w:rsidRPr="00C65398">
        <w:rPr>
          <w:rFonts w:ascii="Arial" w:hAnsi="Arial" w:cs="Arial"/>
          <w:i/>
          <w:iCs/>
          <w:color w:val="000000"/>
        </w:rPr>
        <w:t xml:space="preserve">that in terms of section 6(2)(d) of PAJA, the Respondents and Mr Van </w:t>
      </w:r>
      <w:proofErr w:type="spellStart"/>
      <w:r w:rsidRPr="00C65398">
        <w:rPr>
          <w:rFonts w:ascii="Arial" w:hAnsi="Arial" w:cs="Arial"/>
          <w:i/>
          <w:iCs/>
          <w:color w:val="000000"/>
        </w:rPr>
        <w:t>Staden's</w:t>
      </w:r>
      <w:proofErr w:type="spellEnd"/>
      <w:r w:rsidRPr="00C65398">
        <w:rPr>
          <w:rFonts w:ascii="Arial" w:hAnsi="Arial" w:cs="Arial"/>
          <w:i/>
          <w:iCs/>
          <w:color w:val="000000"/>
        </w:rPr>
        <w:t xml:space="preserve"> decision is influenced by an error of law. He has wrongly created an additional requirement, namely the acceptance of the audit certificate of my previous employer, as a requirement for the granting or refusing to grant me a certificate. As indicated, there is no such legal requirement.</w:t>
      </w:r>
    </w:p>
    <w:p w14:paraId="797BED46" w14:textId="3109E5DC" w:rsidR="006F4F9D" w:rsidRPr="00C65398" w:rsidRDefault="006F4F9D" w:rsidP="008422C5">
      <w:pPr>
        <w:spacing w:line="360" w:lineRule="auto"/>
        <w:ind w:left="720"/>
        <w:jc w:val="both"/>
        <w:rPr>
          <w:rFonts w:ascii="Arial" w:hAnsi="Arial" w:cs="Arial"/>
          <w:i/>
          <w:iCs/>
        </w:rPr>
      </w:pPr>
      <w:r w:rsidRPr="00C65398">
        <w:rPr>
          <w:rFonts w:ascii="Arial" w:hAnsi="Arial" w:cs="Arial"/>
          <w:i/>
          <w:iCs/>
          <w:color w:val="000000"/>
        </w:rPr>
        <w:t xml:space="preserve">He also wrongly considered the fact that the LPC does not accept the audit certificate of </w:t>
      </w:r>
      <w:proofErr w:type="spellStart"/>
      <w:r w:rsidR="005D10F7" w:rsidRPr="00C65398">
        <w:rPr>
          <w:rFonts w:ascii="Arial" w:hAnsi="Arial" w:cs="Arial"/>
          <w:i/>
          <w:iCs/>
          <w:color w:val="000000"/>
        </w:rPr>
        <w:t>Nonxuba</w:t>
      </w:r>
      <w:proofErr w:type="spellEnd"/>
      <w:r w:rsidRPr="00C65398">
        <w:rPr>
          <w:rFonts w:ascii="Arial" w:hAnsi="Arial" w:cs="Arial"/>
          <w:i/>
          <w:iCs/>
          <w:color w:val="000000"/>
        </w:rPr>
        <w:t xml:space="preserve"> Inc. as a consideration in refusing to grant me a Fidelity Fund Certificate.</w:t>
      </w:r>
      <w:r w:rsidR="005D10F7" w:rsidRPr="00C65398">
        <w:rPr>
          <w:rFonts w:ascii="Arial" w:hAnsi="Arial" w:cs="Arial"/>
          <w:i/>
          <w:iCs/>
          <w:color w:val="000000"/>
        </w:rPr>
        <w:t>”</w:t>
      </w:r>
    </w:p>
    <w:p w14:paraId="55CA94B7" w14:textId="7506EE1C" w:rsidR="000579B1" w:rsidRPr="00C65398" w:rsidRDefault="000579B1" w:rsidP="00C65398">
      <w:pPr>
        <w:spacing w:line="360" w:lineRule="auto"/>
        <w:jc w:val="both"/>
        <w:rPr>
          <w:rFonts w:ascii="Arial" w:hAnsi="Arial" w:cs="Arial"/>
          <w:color w:val="000000"/>
        </w:rPr>
      </w:pPr>
    </w:p>
    <w:p w14:paraId="6F175D01" w14:textId="70135CF7" w:rsidR="005D10F7" w:rsidRPr="00C65398" w:rsidRDefault="0055184B" w:rsidP="00C65398">
      <w:pPr>
        <w:spacing w:line="360" w:lineRule="auto"/>
        <w:jc w:val="both"/>
        <w:rPr>
          <w:rFonts w:ascii="Arial" w:hAnsi="Arial" w:cs="Arial"/>
          <w:color w:val="000000"/>
        </w:rPr>
      </w:pPr>
      <w:r w:rsidRPr="00C65398">
        <w:rPr>
          <w:rFonts w:ascii="Arial" w:hAnsi="Arial" w:cs="Arial"/>
          <w:color w:val="000000"/>
        </w:rPr>
        <w:t>[</w:t>
      </w:r>
      <w:r w:rsidR="00FE5DEF" w:rsidRPr="00C65398">
        <w:rPr>
          <w:rFonts w:ascii="Arial" w:hAnsi="Arial" w:cs="Arial"/>
          <w:color w:val="000000"/>
        </w:rPr>
        <w:t>14</w:t>
      </w:r>
      <w:r w:rsidRPr="00C65398">
        <w:rPr>
          <w:rFonts w:ascii="Arial" w:hAnsi="Arial" w:cs="Arial"/>
          <w:color w:val="000000"/>
        </w:rPr>
        <w:t>.] The Applic</w:t>
      </w:r>
      <w:r w:rsidR="00C65398">
        <w:rPr>
          <w:rFonts w:ascii="Arial" w:hAnsi="Arial" w:cs="Arial"/>
          <w:color w:val="000000"/>
        </w:rPr>
        <w:t xml:space="preserve">ant to support her contentions </w:t>
      </w:r>
      <w:r w:rsidRPr="00C65398">
        <w:rPr>
          <w:rFonts w:ascii="Arial" w:hAnsi="Arial" w:cs="Arial"/>
          <w:color w:val="000000"/>
        </w:rPr>
        <w:t>sought reliance on the</w:t>
      </w:r>
      <w:r w:rsidR="005D10F7" w:rsidRPr="00C65398">
        <w:rPr>
          <w:rFonts w:ascii="Arial" w:hAnsi="Arial" w:cs="Arial"/>
          <w:color w:val="000000"/>
        </w:rPr>
        <w:t xml:space="preserve"> unreported </w:t>
      </w:r>
      <w:r w:rsidRPr="00C65398">
        <w:rPr>
          <w:rFonts w:ascii="Arial" w:hAnsi="Arial" w:cs="Arial"/>
          <w:color w:val="000000"/>
        </w:rPr>
        <w:t>judgment</w:t>
      </w:r>
      <w:r w:rsidR="005D10F7" w:rsidRPr="00C65398">
        <w:rPr>
          <w:rFonts w:ascii="Arial" w:hAnsi="Arial" w:cs="Arial"/>
          <w:color w:val="000000"/>
        </w:rPr>
        <w:t>s</w:t>
      </w:r>
      <w:r w:rsidR="008422C5">
        <w:rPr>
          <w:rFonts w:ascii="Arial" w:hAnsi="Arial" w:cs="Arial"/>
          <w:color w:val="000000"/>
        </w:rPr>
        <w:t xml:space="preserve"> in the matter of</w:t>
      </w:r>
      <w:r w:rsidR="000579B1" w:rsidRPr="00C65398">
        <w:rPr>
          <w:rFonts w:ascii="Arial" w:hAnsi="Arial" w:cs="Arial"/>
          <w:color w:val="000000"/>
        </w:rPr>
        <w:t>:</w:t>
      </w:r>
      <w:r w:rsidR="008422C5">
        <w:rPr>
          <w:rFonts w:ascii="Arial" w:hAnsi="Arial" w:cs="Arial"/>
          <w:color w:val="000000"/>
        </w:rPr>
        <w:t xml:space="preserve"> </w:t>
      </w:r>
      <w:r w:rsidRPr="00C65398">
        <w:rPr>
          <w:rFonts w:ascii="Arial" w:hAnsi="Arial" w:cs="Arial"/>
          <w:b/>
          <w:bCs/>
          <w:i/>
          <w:iCs/>
          <w:color w:val="000000"/>
        </w:rPr>
        <w:t xml:space="preserve">Law Society of the Northern Provinces v </w:t>
      </w:r>
      <w:proofErr w:type="spellStart"/>
      <w:r w:rsidRPr="00C65398">
        <w:rPr>
          <w:rFonts w:ascii="Arial" w:hAnsi="Arial" w:cs="Arial"/>
          <w:b/>
          <w:bCs/>
          <w:i/>
          <w:iCs/>
          <w:color w:val="000000"/>
        </w:rPr>
        <w:t>Vijloen</w:t>
      </w:r>
      <w:proofErr w:type="spellEnd"/>
      <w:r w:rsidRPr="00C65398">
        <w:rPr>
          <w:rFonts w:ascii="Arial" w:hAnsi="Arial" w:cs="Arial"/>
          <w:b/>
          <w:bCs/>
          <w:i/>
          <w:iCs/>
          <w:color w:val="000000"/>
        </w:rPr>
        <w:t xml:space="preserve"> (094/2010)</w:t>
      </w:r>
      <w:r w:rsidR="008422C5">
        <w:rPr>
          <w:rFonts w:ascii="Arial" w:hAnsi="Arial" w:cs="Arial"/>
          <w:b/>
          <w:bCs/>
          <w:i/>
          <w:iCs/>
          <w:color w:val="000000"/>
        </w:rPr>
        <w:t xml:space="preserve"> and </w:t>
      </w:r>
      <w:r w:rsidRPr="00C65398">
        <w:rPr>
          <w:rFonts w:ascii="Arial" w:hAnsi="Arial" w:cs="Arial"/>
          <w:b/>
          <w:bCs/>
          <w:i/>
          <w:iCs/>
          <w:color w:val="000000"/>
        </w:rPr>
        <w:t xml:space="preserve">Law Society of the Northern Provinces </w:t>
      </w:r>
      <w:proofErr w:type="gramStart"/>
      <w:r w:rsidRPr="00C65398">
        <w:rPr>
          <w:rFonts w:ascii="Arial" w:hAnsi="Arial" w:cs="Arial"/>
          <w:b/>
          <w:bCs/>
          <w:i/>
          <w:iCs/>
          <w:color w:val="000000"/>
        </w:rPr>
        <w:t>v</w:t>
      </w:r>
      <w:proofErr w:type="gramEnd"/>
      <w:r w:rsidRPr="00C65398">
        <w:rPr>
          <w:rFonts w:ascii="Arial" w:hAnsi="Arial" w:cs="Arial"/>
          <w:b/>
          <w:bCs/>
          <w:i/>
          <w:iCs/>
          <w:color w:val="000000"/>
        </w:rPr>
        <w:t xml:space="preserve"> Dykes</w:t>
      </w:r>
      <w:r w:rsidR="005D10F7" w:rsidRPr="00C65398">
        <w:rPr>
          <w:rFonts w:ascii="Arial" w:hAnsi="Arial" w:cs="Arial"/>
          <w:b/>
          <w:bCs/>
          <w:i/>
          <w:iCs/>
          <w:color w:val="000000"/>
        </w:rPr>
        <w:t>&amp; others</w:t>
      </w:r>
      <w:r w:rsidRPr="00C65398">
        <w:rPr>
          <w:rFonts w:ascii="Arial" w:hAnsi="Arial" w:cs="Arial"/>
          <w:b/>
          <w:bCs/>
          <w:i/>
          <w:iCs/>
          <w:color w:val="000000"/>
        </w:rPr>
        <w:t xml:space="preserve"> (646/2010) (2010) ZASCA 176 (02 December 2010).</w:t>
      </w:r>
      <w:r w:rsidRPr="00C65398">
        <w:rPr>
          <w:rFonts w:ascii="Arial" w:hAnsi="Arial" w:cs="Arial"/>
          <w:color w:val="000000"/>
        </w:rPr>
        <w:t xml:space="preserve"> </w:t>
      </w:r>
    </w:p>
    <w:p w14:paraId="3CDF32D2" w14:textId="77777777" w:rsidR="005D10F7" w:rsidRPr="00C65398" w:rsidRDefault="005D10F7" w:rsidP="00C65398">
      <w:pPr>
        <w:spacing w:line="360" w:lineRule="auto"/>
        <w:jc w:val="both"/>
        <w:rPr>
          <w:rFonts w:ascii="Arial" w:hAnsi="Arial" w:cs="Arial"/>
          <w:color w:val="000000"/>
        </w:rPr>
      </w:pPr>
    </w:p>
    <w:p w14:paraId="3E154752" w14:textId="27990ED1" w:rsidR="00921E5B" w:rsidRPr="00C65398" w:rsidRDefault="005D10F7" w:rsidP="00C65398">
      <w:pPr>
        <w:spacing w:line="360" w:lineRule="auto"/>
        <w:jc w:val="both"/>
        <w:rPr>
          <w:rFonts w:ascii="Arial" w:hAnsi="Arial" w:cs="Arial"/>
          <w:color w:val="000000"/>
        </w:rPr>
      </w:pPr>
      <w:r w:rsidRPr="00C65398">
        <w:rPr>
          <w:rFonts w:ascii="Arial" w:hAnsi="Arial" w:cs="Arial"/>
          <w:color w:val="000000"/>
        </w:rPr>
        <w:t xml:space="preserve">[15.] </w:t>
      </w:r>
      <w:r w:rsidR="000579B1" w:rsidRPr="00C65398">
        <w:rPr>
          <w:rFonts w:ascii="Arial" w:hAnsi="Arial" w:cs="Arial"/>
          <w:color w:val="000000"/>
        </w:rPr>
        <w:t xml:space="preserve">The respondents in their heads of arguments submits that </w:t>
      </w:r>
      <w:r w:rsidR="008422C5">
        <w:rPr>
          <w:rFonts w:ascii="Arial" w:hAnsi="Arial" w:cs="Arial"/>
          <w:color w:val="000000"/>
        </w:rPr>
        <w:t>i</w:t>
      </w:r>
      <w:r w:rsidR="0055184B" w:rsidRPr="00C65398">
        <w:rPr>
          <w:rFonts w:ascii="Arial" w:hAnsi="Arial" w:cs="Arial"/>
          <w:color w:val="000000"/>
        </w:rPr>
        <w:t xml:space="preserve">n the same judgment, the court </w:t>
      </w:r>
      <w:r w:rsidR="000579B1" w:rsidRPr="00C65398">
        <w:rPr>
          <w:rFonts w:ascii="Arial" w:hAnsi="Arial" w:cs="Arial"/>
          <w:color w:val="000000"/>
        </w:rPr>
        <w:t>held contrary to the applicant’s submissions and further submitted that the two unreportable judgements</w:t>
      </w:r>
      <w:r w:rsidR="0055184B" w:rsidRPr="00C65398">
        <w:rPr>
          <w:rFonts w:ascii="Arial" w:hAnsi="Arial" w:cs="Arial"/>
          <w:color w:val="000000"/>
        </w:rPr>
        <w:t xml:space="preserve"> </w:t>
      </w:r>
      <w:r w:rsidR="000579B1" w:rsidRPr="00C65398">
        <w:rPr>
          <w:rFonts w:ascii="Arial" w:hAnsi="Arial" w:cs="Arial"/>
          <w:color w:val="000000"/>
        </w:rPr>
        <w:t>are distinguishable from the present application.</w:t>
      </w:r>
      <w:r w:rsidR="00921E5B" w:rsidRPr="00C65398">
        <w:rPr>
          <w:rFonts w:ascii="Arial" w:hAnsi="Arial" w:cs="Arial"/>
          <w:color w:val="000000"/>
        </w:rPr>
        <w:t xml:space="preserve"> </w:t>
      </w:r>
      <w:r w:rsidR="000579B1" w:rsidRPr="00C65398">
        <w:rPr>
          <w:rFonts w:ascii="Arial" w:hAnsi="Arial" w:cs="Arial"/>
          <w:color w:val="000000"/>
        </w:rPr>
        <w:t>In that t</w:t>
      </w:r>
      <w:r w:rsidR="0055184B" w:rsidRPr="00C65398">
        <w:rPr>
          <w:rFonts w:ascii="Arial" w:hAnsi="Arial" w:cs="Arial"/>
          <w:color w:val="000000"/>
        </w:rPr>
        <w:t xml:space="preserve">he Law Society had obtained an interdict from the high court, restraining Mr </w:t>
      </w:r>
      <w:proofErr w:type="spellStart"/>
      <w:r w:rsidR="0055184B" w:rsidRPr="00C65398">
        <w:rPr>
          <w:rFonts w:ascii="Arial" w:hAnsi="Arial" w:cs="Arial"/>
          <w:color w:val="000000"/>
        </w:rPr>
        <w:t>Setshogoe</w:t>
      </w:r>
      <w:proofErr w:type="spellEnd"/>
      <w:r w:rsidR="0055184B" w:rsidRPr="00C65398">
        <w:rPr>
          <w:rFonts w:ascii="Arial" w:hAnsi="Arial" w:cs="Arial"/>
          <w:color w:val="000000"/>
        </w:rPr>
        <w:t xml:space="preserve"> from practising at the time when he applied for a fidelity fund certificate. It was in these circumstances that the secretary refused to issue the fidelity fund certificate. That is not the case here. The Applicant's reliance on the above judgment is misconceived. This application is distinguishable from the facts in the above judgment. In the current matter:</w:t>
      </w:r>
      <w:r w:rsidR="00921E5B" w:rsidRPr="00C65398">
        <w:rPr>
          <w:rFonts w:ascii="Arial" w:hAnsi="Arial" w:cs="Arial"/>
          <w:color w:val="000000"/>
        </w:rPr>
        <w:t xml:space="preserve"> There are pending proceedings in the Western Cape High Court against the Applicant and her husband. </w:t>
      </w:r>
    </w:p>
    <w:p w14:paraId="3E5F4DD9" w14:textId="77777777" w:rsidR="00921E5B" w:rsidRPr="00C65398" w:rsidRDefault="00921E5B" w:rsidP="00C65398">
      <w:pPr>
        <w:spacing w:line="360" w:lineRule="auto"/>
        <w:jc w:val="both"/>
        <w:rPr>
          <w:rFonts w:ascii="Arial" w:hAnsi="Arial" w:cs="Arial"/>
          <w:color w:val="000000"/>
        </w:rPr>
      </w:pPr>
    </w:p>
    <w:p w14:paraId="6747F078" w14:textId="70D75174" w:rsidR="00921E5B" w:rsidRPr="00C65398" w:rsidRDefault="00FE5DEF" w:rsidP="00C65398">
      <w:pPr>
        <w:spacing w:line="360" w:lineRule="auto"/>
        <w:jc w:val="both"/>
        <w:rPr>
          <w:rFonts w:ascii="Arial" w:hAnsi="Arial" w:cs="Arial"/>
          <w:color w:val="000000"/>
        </w:rPr>
      </w:pPr>
      <w:r w:rsidRPr="00C65398">
        <w:rPr>
          <w:rFonts w:ascii="Arial" w:hAnsi="Arial" w:cs="Arial"/>
          <w:color w:val="000000"/>
        </w:rPr>
        <w:lastRenderedPageBreak/>
        <w:t>1</w:t>
      </w:r>
      <w:r w:rsidR="005D10F7" w:rsidRPr="00C65398">
        <w:rPr>
          <w:rFonts w:ascii="Arial" w:hAnsi="Arial" w:cs="Arial"/>
          <w:color w:val="000000"/>
        </w:rPr>
        <w:t>5</w:t>
      </w:r>
      <w:r w:rsidR="00921E5B" w:rsidRPr="00C65398">
        <w:rPr>
          <w:rFonts w:ascii="Arial" w:hAnsi="Arial" w:cs="Arial"/>
          <w:color w:val="000000"/>
        </w:rPr>
        <w:t xml:space="preserve">.1 Considering the seriousness of the case against the Applicant and her husband, the court already granted an order divesting the Applicant and her husband from operating and transacting on the </w:t>
      </w:r>
      <w:proofErr w:type="spellStart"/>
      <w:r w:rsidR="00921E5B" w:rsidRPr="00C65398">
        <w:rPr>
          <w:rFonts w:ascii="Arial" w:hAnsi="Arial" w:cs="Arial"/>
          <w:color w:val="000000"/>
        </w:rPr>
        <w:t>Nonxuba</w:t>
      </w:r>
      <w:proofErr w:type="spellEnd"/>
      <w:r w:rsidR="00921E5B" w:rsidRPr="00C65398">
        <w:rPr>
          <w:rFonts w:ascii="Arial" w:hAnsi="Arial" w:cs="Arial"/>
          <w:color w:val="000000"/>
        </w:rPr>
        <w:t xml:space="preserve"> </w:t>
      </w:r>
      <w:proofErr w:type="spellStart"/>
      <w:r w:rsidR="00921E5B" w:rsidRPr="00C65398">
        <w:rPr>
          <w:rFonts w:ascii="Arial" w:hAnsi="Arial" w:cs="Arial"/>
          <w:color w:val="000000"/>
        </w:rPr>
        <w:t>Inc</w:t>
      </w:r>
      <w:proofErr w:type="spellEnd"/>
      <w:r w:rsidR="00921E5B" w:rsidRPr="00C65398">
        <w:rPr>
          <w:rFonts w:ascii="Arial" w:hAnsi="Arial" w:cs="Arial"/>
          <w:color w:val="000000"/>
        </w:rPr>
        <w:t xml:space="preserve"> trust accounts. That matter, inter alia, has to do with the management of trust account. </w:t>
      </w:r>
    </w:p>
    <w:p w14:paraId="7DE6374B" w14:textId="77777777" w:rsidR="00921E5B" w:rsidRPr="00C65398" w:rsidRDefault="00921E5B" w:rsidP="00C65398">
      <w:pPr>
        <w:spacing w:line="360" w:lineRule="auto"/>
        <w:jc w:val="both"/>
        <w:rPr>
          <w:rFonts w:ascii="Arial" w:hAnsi="Arial" w:cs="Arial"/>
          <w:color w:val="000000"/>
        </w:rPr>
      </w:pPr>
    </w:p>
    <w:p w14:paraId="01CFC62D" w14:textId="78D7BF42" w:rsidR="00921E5B" w:rsidRPr="00C65398" w:rsidRDefault="00921E5B" w:rsidP="00C65398">
      <w:pPr>
        <w:spacing w:line="360" w:lineRule="auto"/>
        <w:jc w:val="both"/>
        <w:rPr>
          <w:rFonts w:ascii="Arial" w:hAnsi="Arial" w:cs="Arial"/>
          <w:color w:val="000000"/>
        </w:rPr>
      </w:pPr>
      <w:r w:rsidRPr="00C65398">
        <w:rPr>
          <w:rFonts w:ascii="Arial" w:hAnsi="Arial" w:cs="Arial"/>
          <w:color w:val="000000"/>
        </w:rPr>
        <w:t xml:space="preserve"> </w:t>
      </w:r>
      <w:r w:rsidR="00FE5DEF" w:rsidRPr="00C65398">
        <w:rPr>
          <w:rFonts w:ascii="Arial" w:hAnsi="Arial" w:cs="Arial"/>
          <w:color w:val="000000"/>
        </w:rPr>
        <w:t>14</w:t>
      </w:r>
      <w:r w:rsidRPr="00C65398">
        <w:rPr>
          <w:rFonts w:ascii="Arial" w:hAnsi="Arial" w:cs="Arial"/>
          <w:color w:val="000000"/>
        </w:rPr>
        <w:t>.2 A curator</w:t>
      </w:r>
      <w:r w:rsidRPr="00C65398">
        <w:rPr>
          <w:rFonts w:ascii="Arial" w:hAnsi="Arial" w:cs="Arial"/>
          <w:i/>
          <w:iCs/>
          <w:color w:val="000000"/>
        </w:rPr>
        <w:t xml:space="preserve"> </w:t>
      </w:r>
      <w:proofErr w:type="spellStart"/>
      <w:r w:rsidRPr="00C65398">
        <w:rPr>
          <w:rFonts w:ascii="Arial" w:hAnsi="Arial" w:cs="Arial"/>
          <w:i/>
          <w:iCs/>
          <w:color w:val="000000"/>
        </w:rPr>
        <w:t>bonis</w:t>
      </w:r>
      <w:proofErr w:type="spellEnd"/>
      <w:r w:rsidRPr="00C65398">
        <w:rPr>
          <w:rFonts w:ascii="Arial" w:hAnsi="Arial" w:cs="Arial"/>
          <w:color w:val="000000"/>
        </w:rPr>
        <w:t xml:space="preserve"> was appointed to administer all the medico-legal litigation and to take control of the trust accounts. </w:t>
      </w:r>
    </w:p>
    <w:p w14:paraId="62094B8B" w14:textId="77777777" w:rsidR="00921E5B" w:rsidRPr="00C65398" w:rsidRDefault="00921E5B" w:rsidP="00C65398">
      <w:pPr>
        <w:spacing w:line="360" w:lineRule="auto"/>
        <w:jc w:val="both"/>
        <w:rPr>
          <w:rFonts w:ascii="Arial" w:hAnsi="Arial" w:cs="Arial"/>
          <w:color w:val="000000"/>
        </w:rPr>
      </w:pPr>
    </w:p>
    <w:p w14:paraId="5E4A226B" w14:textId="77882955" w:rsidR="00921E5B" w:rsidRPr="00C65398" w:rsidRDefault="00FE5DEF" w:rsidP="00C65398">
      <w:pPr>
        <w:spacing w:line="360" w:lineRule="auto"/>
        <w:jc w:val="both"/>
        <w:rPr>
          <w:rFonts w:ascii="Arial" w:hAnsi="Arial" w:cs="Arial"/>
          <w:color w:val="000000"/>
        </w:rPr>
      </w:pPr>
      <w:r w:rsidRPr="00C65398">
        <w:rPr>
          <w:rFonts w:ascii="Arial" w:hAnsi="Arial" w:cs="Arial"/>
          <w:color w:val="000000"/>
        </w:rPr>
        <w:t>1</w:t>
      </w:r>
      <w:r w:rsidR="005D10F7" w:rsidRPr="00C65398">
        <w:rPr>
          <w:rFonts w:ascii="Arial" w:hAnsi="Arial" w:cs="Arial"/>
          <w:color w:val="000000"/>
        </w:rPr>
        <w:t>5</w:t>
      </w:r>
      <w:r w:rsidR="00921E5B" w:rsidRPr="00C65398">
        <w:rPr>
          <w:rFonts w:ascii="Arial" w:hAnsi="Arial" w:cs="Arial"/>
          <w:color w:val="000000"/>
        </w:rPr>
        <w:t xml:space="preserve">.3 The Applicant and her husband consented to the court order which has such invasive effect on their ability to practise law. Although the Applicant and her husband have not been suspended from practising law, the order has the effect of suspension. </w:t>
      </w:r>
    </w:p>
    <w:p w14:paraId="45277C20" w14:textId="77777777" w:rsidR="00921E5B" w:rsidRPr="00C65398" w:rsidRDefault="00921E5B" w:rsidP="00C65398">
      <w:pPr>
        <w:spacing w:line="360" w:lineRule="auto"/>
        <w:jc w:val="both"/>
        <w:rPr>
          <w:rFonts w:ascii="Arial" w:hAnsi="Arial" w:cs="Arial"/>
          <w:color w:val="000000"/>
        </w:rPr>
      </w:pPr>
    </w:p>
    <w:p w14:paraId="3F6321D2" w14:textId="3B040434" w:rsidR="00921E5B" w:rsidRPr="00C65398" w:rsidRDefault="00FE5DEF" w:rsidP="00C65398">
      <w:pPr>
        <w:spacing w:line="360" w:lineRule="auto"/>
        <w:jc w:val="both"/>
        <w:rPr>
          <w:rFonts w:ascii="Arial" w:hAnsi="Arial" w:cs="Arial"/>
          <w:color w:val="000000"/>
        </w:rPr>
      </w:pPr>
      <w:r w:rsidRPr="00C65398">
        <w:rPr>
          <w:rFonts w:ascii="Arial" w:hAnsi="Arial" w:cs="Arial"/>
          <w:color w:val="000000"/>
        </w:rPr>
        <w:t>1</w:t>
      </w:r>
      <w:r w:rsidR="005D10F7" w:rsidRPr="00C65398">
        <w:rPr>
          <w:rFonts w:ascii="Arial" w:hAnsi="Arial" w:cs="Arial"/>
          <w:color w:val="000000"/>
        </w:rPr>
        <w:t>5</w:t>
      </w:r>
      <w:r w:rsidR="00921E5B" w:rsidRPr="00C65398">
        <w:rPr>
          <w:rFonts w:ascii="Arial" w:hAnsi="Arial" w:cs="Arial"/>
          <w:color w:val="000000"/>
        </w:rPr>
        <w:t>.4 Accordingly, the Respondents acted responsibly in that they refused to issue a Fidelity Fund Certificate to the Applicant</w:t>
      </w:r>
      <w:r w:rsidR="00AE48F0" w:rsidRPr="00C65398">
        <w:rPr>
          <w:rFonts w:ascii="Arial" w:hAnsi="Arial" w:cs="Arial"/>
          <w:color w:val="000000"/>
        </w:rPr>
        <w:t>.</w:t>
      </w:r>
    </w:p>
    <w:p w14:paraId="45201146" w14:textId="77777777" w:rsidR="00761574" w:rsidRPr="00C65398" w:rsidRDefault="00761574" w:rsidP="00C65398">
      <w:pPr>
        <w:spacing w:line="360" w:lineRule="auto"/>
        <w:jc w:val="both"/>
        <w:rPr>
          <w:rFonts w:ascii="Arial" w:hAnsi="Arial" w:cs="Arial"/>
          <w:color w:val="000000"/>
        </w:rPr>
      </w:pPr>
    </w:p>
    <w:p w14:paraId="0989D003" w14:textId="0EDE590D" w:rsidR="00761574" w:rsidRPr="00C65398" w:rsidRDefault="00AE48F0" w:rsidP="00C65398">
      <w:pPr>
        <w:spacing w:line="360" w:lineRule="auto"/>
        <w:jc w:val="both"/>
        <w:rPr>
          <w:rFonts w:ascii="Arial" w:hAnsi="Arial" w:cs="Arial"/>
          <w:color w:val="000000"/>
        </w:rPr>
      </w:pPr>
      <w:r w:rsidRPr="00C65398">
        <w:rPr>
          <w:rFonts w:ascii="Arial" w:hAnsi="Arial" w:cs="Arial"/>
          <w:color w:val="000000"/>
        </w:rPr>
        <w:t>[</w:t>
      </w:r>
      <w:r w:rsidR="00FE5DEF" w:rsidRPr="00C65398">
        <w:rPr>
          <w:rFonts w:ascii="Arial" w:hAnsi="Arial" w:cs="Arial"/>
          <w:color w:val="000000"/>
        </w:rPr>
        <w:t>1</w:t>
      </w:r>
      <w:r w:rsidR="005D10F7" w:rsidRPr="00C65398">
        <w:rPr>
          <w:rFonts w:ascii="Arial" w:hAnsi="Arial" w:cs="Arial"/>
          <w:color w:val="000000"/>
        </w:rPr>
        <w:t>6</w:t>
      </w:r>
      <w:r w:rsidRPr="00C65398">
        <w:rPr>
          <w:rFonts w:ascii="Arial" w:hAnsi="Arial" w:cs="Arial"/>
          <w:color w:val="000000"/>
        </w:rPr>
        <w:t xml:space="preserve">.] In the present </w:t>
      </w:r>
      <w:r w:rsidR="008137F1" w:rsidRPr="00C65398">
        <w:rPr>
          <w:rFonts w:ascii="Arial" w:hAnsi="Arial" w:cs="Arial"/>
          <w:color w:val="000000"/>
        </w:rPr>
        <w:t>case, I</w:t>
      </w:r>
      <w:r w:rsidRPr="00C65398">
        <w:rPr>
          <w:rFonts w:ascii="Arial" w:hAnsi="Arial" w:cs="Arial"/>
          <w:color w:val="000000"/>
        </w:rPr>
        <w:t xml:space="preserve"> agree with the </w:t>
      </w:r>
      <w:r w:rsidR="008137F1" w:rsidRPr="00C65398">
        <w:rPr>
          <w:rFonts w:ascii="Arial" w:hAnsi="Arial" w:cs="Arial"/>
          <w:color w:val="000000"/>
        </w:rPr>
        <w:t>respondents’</w:t>
      </w:r>
      <w:r w:rsidRPr="00C65398">
        <w:rPr>
          <w:rFonts w:ascii="Arial" w:hAnsi="Arial" w:cs="Arial"/>
          <w:color w:val="000000"/>
        </w:rPr>
        <w:t xml:space="preserve"> submissions</w:t>
      </w:r>
      <w:r w:rsidR="00371D4C" w:rsidRPr="00C65398">
        <w:rPr>
          <w:rFonts w:ascii="Arial" w:hAnsi="Arial" w:cs="Arial"/>
          <w:color w:val="000000"/>
        </w:rPr>
        <w:t xml:space="preserve"> in this regard in </w:t>
      </w:r>
      <w:r w:rsidRPr="00C65398">
        <w:rPr>
          <w:rFonts w:ascii="Arial" w:hAnsi="Arial" w:cs="Arial"/>
          <w:color w:val="000000"/>
        </w:rPr>
        <w:t xml:space="preserve">that the Applicant on her own version </w:t>
      </w:r>
      <w:r w:rsidR="004A49E6" w:rsidRPr="00C65398">
        <w:rPr>
          <w:rFonts w:ascii="Arial" w:hAnsi="Arial" w:cs="Arial"/>
          <w:color w:val="000000"/>
        </w:rPr>
        <w:t xml:space="preserve">states that she </w:t>
      </w:r>
      <w:r w:rsidR="008422C5">
        <w:rPr>
          <w:rFonts w:ascii="Arial" w:hAnsi="Arial" w:cs="Arial"/>
          <w:color w:val="000000"/>
        </w:rPr>
        <w:t xml:space="preserve">has been working </w:t>
      </w:r>
      <w:r w:rsidRPr="00C65398">
        <w:rPr>
          <w:rFonts w:ascii="Arial" w:hAnsi="Arial" w:cs="Arial"/>
          <w:color w:val="000000"/>
        </w:rPr>
        <w:t>as a salaried employee in the firm of her husband and occupied the position of a director since 12 February 2018. The applicant does not deny that she applied for a Fidelity Fund Certificate for every financial year until 2021.</w:t>
      </w:r>
    </w:p>
    <w:p w14:paraId="11BDF659" w14:textId="77777777" w:rsidR="00761574" w:rsidRPr="00C65398" w:rsidRDefault="00761574" w:rsidP="00C65398">
      <w:pPr>
        <w:spacing w:line="360" w:lineRule="auto"/>
        <w:jc w:val="both"/>
        <w:rPr>
          <w:rFonts w:ascii="Arial" w:hAnsi="Arial" w:cs="Arial"/>
          <w:color w:val="000000"/>
        </w:rPr>
      </w:pPr>
    </w:p>
    <w:p w14:paraId="094DAFC5" w14:textId="68CA1808" w:rsidR="00761574" w:rsidRPr="00C65398" w:rsidRDefault="00761574" w:rsidP="00C65398">
      <w:pPr>
        <w:spacing w:line="360" w:lineRule="auto"/>
        <w:jc w:val="both"/>
        <w:rPr>
          <w:rFonts w:ascii="Arial" w:hAnsi="Arial" w:cs="Arial"/>
          <w:color w:val="000000"/>
        </w:rPr>
      </w:pPr>
      <w:r w:rsidRPr="00C65398">
        <w:rPr>
          <w:rFonts w:ascii="Arial" w:hAnsi="Arial" w:cs="Arial"/>
          <w:color w:val="000000"/>
        </w:rPr>
        <w:t>[1</w:t>
      </w:r>
      <w:r w:rsidR="005D10F7" w:rsidRPr="00C65398">
        <w:rPr>
          <w:rFonts w:ascii="Arial" w:hAnsi="Arial" w:cs="Arial"/>
          <w:color w:val="000000"/>
        </w:rPr>
        <w:t>7</w:t>
      </w:r>
      <w:r w:rsidRPr="00C65398">
        <w:rPr>
          <w:rFonts w:ascii="Arial" w:hAnsi="Arial" w:cs="Arial"/>
          <w:color w:val="000000"/>
        </w:rPr>
        <w:t xml:space="preserve">.] </w:t>
      </w:r>
      <w:r w:rsidR="00AE48F0" w:rsidRPr="00C65398">
        <w:rPr>
          <w:rFonts w:ascii="Arial" w:hAnsi="Arial" w:cs="Arial"/>
          <w:color w:val="000000"/>
        </w:rPr>
        <w:t xml:space="preserve"> Whether the Applicant was a </w:t>
      </w:r>
      <w:r w:rsidR="00AE48F0" w:rsidRPr="00C65398">
        <w:rPr>
          <w:rFonts w:ascii="Arial" w:hAnsi="Arial" w:cs="Arial"/>
          <w:i/>
          <w:iCs/>
          <w:color w:val="000000"/>
        </w:rPr>
        <w:t>de facto or de jure</w:t>
      </w:r>
      <w:r w:rsidR="00AE48F0" w:rsidRPr="00C65398">
        <w:rPr>
          <w:rFonts w:ascii="Arial" w:hAnsi="Arial" w:cs="Arial"/>
          <w:color w:val="000000"/>
        </w:rPr>
        <w:t xml:space="preserve"> director is neither here nor there; the law accommodates the position of a de facto director and considers such incumbent in the same way as the de jure </w:t>
      </w:r>
      <w:r w:rsidR="00687703" w:rsidRPr="00C65398">
        <w:rPr>
          <w:rFonts w:ascii="Arial" w:hAnsi="Arial" w:cs="Arial"/>
          <w:color w:val="000000"/>
        </w:rPr>
        <w:t>director. In</w:t>
      </w:r>
      <w:r w:rsidR="00371D4C" w:rsidRPr="00C65398">
        <w:rPr>
          <w:rFonts w:ascii="Arial" w:hAnsi="Arial" w:cs="Arial"/>
          <w:color w:val="000000"/>
        </w:rPr>
        <w:t xml:space="preserve"> </w:t>
      </w:r>
      <w:r w:rsidR="008422C5" w:rsidRPr="00C65398">
        <w:rPr>
          <w:rFonts w:ascii="Arial" w:hAnsi="Arial" w:cs="Arial"/>
          <w:color w:val="000000"/>
        </w:rPr>
        <w:t>fact,</w:t>
      </w:r>
      <w:r w:rsidR="00371D4C" w:rsidRPr="00C65398">
        <w:rPr>
          <w:rFonts w:ascii="Arial" w:hAnsi="Arial" w:cs="Arial"/>
          <w:color w:val="000000"/>
        </w:rPr>
        <w:t xml:space="preserve"> a </w:t>
      </w:r>
      <w:r w:rsidR="00371D4C" w:rsidRPr="008422C5">
        <w:rPr>
          <w:rFonts w:ascii="Arial" w:hAnsi="Arial" w:cs="Arial"/>
          <w:i/>
          <w:color w:val="000000"/>
        </w:rPr>
        <w:t>de facto</w:t>
      </w:r>
      <w:r w:rsidR="00687703" w:rsidRPr="00C65398">
        <w:rPr>
          <w:rFonts w:ascii="Arial" w:hAnsi="Arial" w:cs="Arial"/>
          <w:color w:val="000000"/>
        </w:rPr>
        <w:t xml:space="preserve"> director owes all the same statutory and common law duties to the juristic person as </w:t>
      </w:r>
      <w:proofErr w:type="gramStart"/>
      <w:r w:rsidR="00687703" w:rsidRPr="00C65398">
        <w:rPr>
          <w:rFonts w:ascii="Arial" w:hAnsi="Arial" w:cs="Arial"/>
          <w:color w:val="000000"/>
        </w:rPr>
        <w:t>an</w:t>
      </w:r>
      <w:proofErr w:type="gramEnd"/>
      <w:r w:rsidR="00687703" w:rsidRPr="00C65398">
        <w:rPr>
          <w:rFonts w:ascii="Arial" w:hAnsi="Arial" w:cs="Arial"/>
          <w:color w:val="000000"/>
        </w:rPr>
        <w:t xml:space="preserve"> </w:t>
      </w:r>
      <w:r w:rsidR="00687703" w:rsidRPr="008422C5">
        <w:rPr>
          <w:rFonts w:ascii="Arial" w:hAnsi="Arial" w:cs="Arial"/>
          <w:i/>
          <w:color w:val="000000"/>
        </w:rPr>
        <w:t>de jure</w:t>
      </w:r>
      <w:r w:rsidR="00687703" w:rsidRPr="00C65398">
        <w:rPr>
          <w:rFonts w:ascii="Arial" w:hAnsi="Arial" w:cs="Arial"/>
          <w:color w:val="000000"/>
        </w:rPr>
        <w:t xml:space="preserve"> director.</w:t>
      </w:r>
      <w:r w:rsidR="00AE48F0" w:rsidRPr="00C65398">
        <w:rPr>
          <w:rFonts w:ascii="Arial" w:hAnsi="Arial" w:cs="Arial"/>
          <w:color w:val="000000"/>
        </w:rPr>
        <w:t xml:space="preserve">  Accordingly, the Applicant's excuse that her name does not appear in the incorporation documents of </w:t>
      </w:r>
      <w:proofErr w:type="spellStart"/>
      <w:r w:rsidR="00AE48F0" w:rsidRPr="00C65398">
        <w:rPr>
          <w:rFonts w:ascii="Arial" w:hAnsi="Arial" w:cs="Arial"/>
          <w:color w:val="000000"/>
        </w:rPr>
        <w:t>Nonxuba</w:t>
      </w:r>
      <w:proofErr w:type="spellEnd"/>
      <w:r w:rsidR="00AE48F0" w:rsidRPr="00C65398">
        <w:rPr>
          <w:rFonts w:ascii="Arial" w:hAnsi="Arial" w:cs="Arial"/>
          <w:color w:val="000000"/>
        </w:rPr>
        <w:t xml:space="preserve"> </w:t>
      </w:r>
      <w:proofErr w:type="spellStart"/>
      <w:r w:rsidR="00AE48F0" w:rsidRPr="00C65398">
        <w:rPr>
          <w:rFonts w:ascii="Arial" w:hAnsi="Arial" w:cs="Arial"/>
          <w:color w:val="000000"/>
        </w:rPr>
        <w:t>Inc</w:t>
      </w:r>
      <w:proofErr w:type="spellEnd"/>
      <w:r w:rsidR="00AE48F0" w:rsidRPr="00C65398">
        <w:rPr>
          <w:rFonts w:ascii="Arial" w:hAnsi="Arial" w:cs="Arial"/>
          <w:color w:val="000000"/>
        </w:rPr>
        <w:t xml:space="preserve">, lodged at the CIPC, changes nothing. The fact remains that the Applicant occupied the position of director.  A finding that the Applicant was a director at </w:t>
      </w:r>
      <w:proofErr w:type="spellStart"/>
      <w:r w:rsidR="00AE48F0" w:rsidRPr="00C65398">
        <w:rPr>
          <w:rFonts w:ascii="Arial" w:hAnsi="Arial" w:cs="Arial"/>
          <w:color w:val="000000"/>
        </w:rPr>
        <w:t>Nonxuba</w:t>
      </w:r>
      <w:proofErr w:type="spellEnd"/>
      <w:r w:rsidR="00AE48F0" w:rsidRPr="00C65398">
        <w:rPr>
          <w:rFonts w:ascii="Arial" w:hAnsi="Arial" w:cs="Arial"/>
          <w:color w:val="000000"/>
        </w:rPr>
        <w:t xml:space="preserve"> </w:t>
      </w:r>
      <w:proofErr w:type="spellStart"/>
      <w:r w:rsidR="00AE48F0" w:rsidRPr="00C65398">
        <w:rPr>
          <w:rFonts w:ascii="Arial" w:hAnsi="Arial" w:cs="Arial"/>
          <w:color w:val="000000"/>
        </w:rPr>
        <w:t>Inc</w:t>
      </w:r>
      <w:proofErr w:type="spellEnd"/>
      <w:r w:rsidR="00AE48F0" w:rsidRPr="00C65398">
        <w:rPr>
          <w:rFonts w:ascii="Arial" w:hAnsi="Arial" w:cs="Arial"/>
          <w:color w:val="000000"/>
        </w:rPr>
        <w:t xml:space="preserve"> is dispositive of the application. </w:t>
      </w:r>
    </w:p>
    <w:p w14:paraId="080D96AE" w14:textId="77777777" w:rsidR="00761574" w:rsidRPr="00C65398" w:rsidRDefault="00761574" w:rsidP="00C65398">
      <w:pPr>
        <w:spacing w:line="360" w:lineRule="auto"/>
        <w:jc w:val="both"/>
        <w:rPr>
          <w:rFonts w:ascii="Arial" w:hAnsi="Arial" w:cs="Arial"/>
          <w:color w:val="000000"/>
        </w:rPr>
      </w:pPr>
    </w:p>
    <w:p w14:paraId="5E4F8064" w14:textId="0FB918D1" w:rsidR="00761574" w:rsidRPr="00C65398" w:rsidRDefault="00761574" w:rsidP="00C65398">
      <w:pPr>
        <w:spacing w:line="360" w:lineRule="auto"/>
        <w:jc w:val="both"/>
        <w:rPr>
          <w:rFonts w:ascii="Arial" w:hAnsi="Arial" w:cs="Arial"/>
          <w:color w:val="000000"/>
        </w:rPr>
      </w:pPr>
      <w:r w:rsidRPr="00C65398">
        <w:rPr>
          <w:rFonts w:ascii="Arial" w:hAnsi="Arial" w:cs="Arial"/>
          <w:color w:val="000000"/>
        </w:rPr>
        <w:t>[1</w:t>
      </w:r>
      <w:r w:rsidR="005D10F7" w:rsidRPr="00C65398">
        <w:rPr>
          <w:rFonts w:ascii="Arial" w:hAnsi="Arial" w:cs="Arial"/>
          <w:color w:val="000000"/>
        </w:rPr>
        <w:t>8</w:t>
      </w:r>
      <w:r w:rsidRPr="00C65398">
        <w:rPr>
          <w:rFonts w:ascii="Arial" w:hAnsi="Arial" w:cs="Arial"/>
          <w:color w:val="000000"/>
        </w:rPr>
        <w:t xml:space="preserve">.] </w:t>
      </w:r>
      <w:r w:rsidR="00AE48F0" w:rsidRPr="00C65398">
        <w:rPr>
          <w:rFonts w:ascii="Arial" w:hAnsi="Arial" w:cs="Arial"/>
          <w:color w:val="000000"/>
        </w:rPr>
        <w:t>I am of the view that the</w:t>
      </w:r>
      <w:r w:rsidR="00687703" w:rsidRPr="00C65398">
        <w:rPr>
          <w:rFonts w:ascii="Arial" w:hAnsi="Arial" w:cs="Arial"/>
          <w:color w:val="000000"/>
        </w:rPr>
        <w:t>re</w:t>
      </w:r>
      <w:r w:rsidR="008422C5">
        <w:rPr>
          <w:rFonts w:ascii="Arial" w:hAnsi="Arial" w:cs="Arial"/>
          <w:color w:val="000000"/>
        </w:rPr>
        <w:t xml:space="preserve"> is indeed </w:t>
      </w:r>
      <w:r w:rsidR="00AE48F0" w:rsidRPr="00C65398">
        <w:rPr>
          <w:rFonts w:ascii="Arial" w:hAnsi="Arial" w:cs="Arial"/>
          <w:color w:val="000000"/>
        </w:rPr>
        <w:t xml:space="preserve">overwhelming </w:t>
      </w:r>
      <w:r w:rsidR="008422C5">
        <w:rPr>
          <w:rFonts w:ascii="Arial" w:hAnsi="Arial" w:cs="Arial"/>
          <w:color w:val="000000"/>
        </w:rPr>
        <w:t xml:space="preserve">evidence before court pointing </w:t>
      </w:r>
      <w:r w:rsidR="00AE48F0" w:rsidRPr="00C65398">
        <w:rPr>
          <w:rFonts w:ascii="Arial" w:hAnsi="Arial" w:cs="Arial"/>
          <w:color w:val="000000"/>
        </w:rPr>
        <w:t xml:space="preserve">only to one conclusion, that is the Applicant was/is a director at </w:t>
      </w:r>
      <w:proofErr w:type="spellStart"/>
      <w:r w:rsidR="00AE48F0" w:rsidRPr="00C65398">
        <w:rPr>
          <w:rFonts w:ascii="Arial" w:hAnsi="Arial" w:cs="Arial"/>
          <w:color w:val="000000"/>
        </w:rPr>
        <w:t>Nonxuba</w:t>
      </w:r>
      <w:proofErr w:type="spellEnd"/>
      <w:r w:rsidR="00AE48F0" w:rsidRPr="00C65398">
        <w:rPr>
          <w:rFonts w:ascii="Arial" w:hAnsi="Arial" w:cs="Arial"/>
          <w:color w:val="000000"/>
        </w:rPr>
        <w:t xml:space="preserve"> Inc. Although the Applicant claims that she resigned her directorship at </w:t>
      </w:r>
      <w:proofErr w:type="spellStart"/>
      <w:r w:rsidR="00AE48F0" w:rsidRPr="00C65398">
        <w:rPr>
          <w:rFonts w:ascii="Arial" w:hAnsi="Arial" w:cs="Arial"/>
          <w:color w:val="000000"/>
        </w:rPr>
        <w:t>Nonxuba</w:t>
      </w:r>
      <w:proofErr w:type="spellEnd"/>
      <w:r w:rsidR="00AE48F0" w:rsidRPr="00C65398">
        <w:rPr>
          <w:rFonts w:ascii="Arial" w:hAnsi="Arial" w:cs="Arial"/>
          <w:color w:val="000000"/>
        </w:rPr>
        <w:t xml:space="preserve"> </w:t>
      </w:r>
      <w:proofErr w:type="spellStart"/>
      <w:r w:rsidR="00AE48F0" w:rsidRPr="00C65398">
        <w:rPr>
          <w:rFonts w:ascii="Arial" w:hAnsi="Arial" w:cs="Arial"/>
          <w:color w:val="000000"/>
        </w:rPr>
        <w:t>Inc</w:t>
      </w:r>
      <w:proofErr w:type="spellEnd"/>
      <w:r w:rsidR="00AE48F0" w:rsidRPr="00C65398">
        <w:rPr>
          <w:rFonts w:ascii="Arial" w:hAnsi="Arial" w:cs="Arial"/>
          <w:color w:val="000000"/>
        </w:rPr>
        <w:t>,</w:t>
      </w:r>
      <w:r w:rsidRPr="00C65398">
        <w:rPr>
          <w:rFonts w:ascii="Arial" w:hAnsi="Arial" w:cs="Arial"/>
          <w:color w:val="000000"/>
        </w:rPr>
        <w:t xml:space="preserve"> and contends that the respondents were notified of this, she could not refute the claim by the </w:t>
      </w:r>
      <w:r w:rsidRPr="00C65398">
        <w:rPr>
          <w:rFonts w:ascii="Arial" w:hAnsi="Arial" w:cs="Arial"/>
          <w:color w:val="000000"/>
        </w:rPr>
        <w:lastRenderedPageBreak/>
        <w:t xml:space="preserve">respondent’s that their records </w:t>
      </w:r>
      <w:r w:rsidR="00AE48F0" w:rsidRPr="00C65398">
        <w:rPr>
          <w:rFonts w:ascii="Arial" w:hAnsi="Arial" w:cs="Arial"/>
          <w:color w:val="000000"/>
        </w:rPr>
        <w:t>show that she remains a director</w:t>
      </w:r>
      <w:r w:rsidRPr="00C65398">
        <w:rPr>
          <w:rFonts w:ascii="Arial" w:hAnsi="Arial" w:cs="Arial"/>
          <w:color w:val="000000"/>
        </w:rPr>
        <w:t xml:space="preserve"> and t</w:t>
      </w:r>
      <w:r w:rsidR="00AE48F0" w:rsidRPr="00C65398">
        <w:rPr>
          <w:rFonts w:ascii="Arial" w:hAnsi="Arial" w:cs="Arial"/>
          <w:color w:val="000000"/>
        </w:rPr>
        <w:t xml:space="preserve">he Respondents have no knowledge of the Applicant's resignation. </w:t>
      </w:r>
      <w:r w:rsidRPr="00C65398">
        <w:rPr>
          <w:rFonts w:ascii="Arial" w:hAnsi="Arial" w:cs="Arial"/>
          <w:color w:val="000000"/>
        </w:rPr>
        <w:t>T</w:t>
      </w:r>
      <w:r w:rsidR="00AE48F0" w:rsidRPr="00C65398">
        <w:rPr>
          <w:rFonts w:ascii="Arial" w:hAnsi="Arial" w:cs="Arial"/>
          <w:color w:val="000000"/>
        </w:rPr>
        <w:t xml:space="preserve">he </w:t>
      </w:r>
      <w:r w:rsidRPr="00C65398">
        <w:rPr>
          <w:rFonts w:ascii="Arial" w:hAnsi="Arial" w:cs="Arial"/>
          <w:color w:val="000000"/>
        </w:rPr>
        <w:t>application must therefore fail.</w:t>
      </w:r>
    </w:p>
    <w:p w14:paraId="6DF18AFF" w14:textId="77777777" w:rsidR="00761574" w:rsidRPr="00C65398" w:rsidRDefault="00761574" w:rsidP="00C65398">
      <w:pPr>
        <w:spacing w:line="360" w:lineRule="auto"/>
        <w:jc w:val="both"/>
        <w:rPr>
          <w:rFonts w:ascii="Arial" w:hAnsi="Arial" w:cs="Arial"/>
          <w:color w:val="000000"/>
        </w:rPr>
      </w:pPr>
    </w:p>
    <w:p w14:paraId="53410DE6" w14:textId="62C57900" w:rsidR="00761574" w:rsidRPr="00C65398" w:rsidRDefault="00761574" w:rsidP="00C65398">
      <w:pPr>
        <w:spacing w:line="360" w:lineRule="auto"/>
        <w:jc w:val="both"/>
        <w:rPr>
          <w:rFonts w:ascii="Arial" w:hAnsi="Arial" w:cs="Arial"/>
          <w:b/>
          <w:bCs/>
          <w:color w:val="000000"/>
        </w:rPr>
      </w:pPr>
      <w:r w:rsidRPr="00C65398">
        <w:rPr>
          <w:rFonts w:ascii="Arial" w:hAnsi="Arial" w:cs="Arial"/>
          <w:b/>
          <w:bCs/>
          <w:color w:val="000000"/>
        </w:rPr>
        <w:t>ORDER:</w:t>
      </w:r>
    </w:p>
    <w:p w14:paraId="5399147F" w14:textId="77777777" w:rsidR="00761574" w:rsidRPr="00C65398" w:rsidRDefault="00761574" w:rsidP="00C65398">
      <w:pPr>
        <w:spacing w:line="360" w:lineRule="auto"/>
        <w:jc w:val="both"/>
        <w:rPr>
          <w:rFonts w:ascii="Arial" w:hAnsi="Arial" w:cs="Arial"/>
          <w:color w:val="000000"/>
        </w:rPr>
      </w:pPr>
    </w:p>
    <w:p w14:paraId="1FE4D451" w14:textId="666E4116" w:rsidR="00761574" w:rsidRPr="00C65398" w:rsidRDefault="00761574" w:rsidP="00C65398">
      <w:pPr>
        <w:spacing w:line="360" w:lineRule="auto"/>
        <w:jc w:val="both"/>
        <w:rPr>
          <w:rFonts w:ascii="Arial" w:hAnsi="Arial" w:cs="Arial"/>
          <w:color w:val="000000"/>
        </w:rPr>
      </w:pPr>
      <w:r w:rsidRPr="00C65398">
        <w:rPr>
          <w:rFonts w:ascii="Arial" w:hAnsi="Arial" w:cs="Arial"/>
          <w:color w:val="000000"/>
        </w:rPr>
        <w:t>Consequently, I make the following order:</w:t>
      </w:r>
    </w:p>
    <w:p w14:paraId="2EC3CAED" w14:textId="77777777" w:rsidR="00761574" w:rsidRPr="00C65398" w:rsidRDefault="00761574" w:rsidP="00C65398">
      <w:pPr>
        <w:spacing w:line="360" w:lineRule="auto"/>
        <w:jc w:val="both"/>
        <w:rPr>
          <w:rFonts w:ascii="Arial" w:hAnsi="Arial" w:cs="Arial"/>
          <w:color w:val="000000"/>
        </w:rPr>
      </w:pPr>
    </w:p>
    <w:p w14:paraId="61AFC2A4" w14:textId="2DC92C7D" w:rsidR="00FC5741" w:rsidRPr="00C65398" w:rsidRDefault="00761574" w:rsidP="00C65398">
      <w:pPr>
        <w:spacing w:line="360" w:lineRule="auto"/>
        <w:jc w:val="both"/>
        <w:rPr>
          <w:rFonts w:ascii="Arial" w:hAnsi="Arial" w:cs="Arial"/>
        </w:rPr>
      </w:pPr>
      <w:r w:rsidRPr="00C65398">
        <w:rPr>
          <w:rFonts w:ascii="Arial" w:hAnsi="Arial" w:cs="Arial"/>
          <w:color w:val="000000"/>
        </w:rPr>
        <w:t>1</w:t>
      </w:r>
      <w:r w:rsidR="005D10F7" w:rsidRPr="00C65398">
        <w:rPr>
          <w:rFonts w:ascii="Arial" w:hAnsi="Arial" w:cs="Arial"/>
          <w:color w:val="000000"/>
        </w:rPr>
        <w:t>9</w:t>
      </w:r>
      <w:r w:rsidR="008422C5">
        <w:rPr>
          <w:rFonts w:ascii="Arial" w:hAnsi="Arial" w:cs="Arial"/>
          <w:color w:val="000000"/>
        </w:rPr>
        <w:t>.1 The application is</w:t>
      </w:r>
      <w:r w:rsidR="00AE48F0" w:rsidRPr="00C65398">
        <w:rPr>
          <w:rFonts w:ascii="Arial" w:hAnsi="Arial" w:cs="Arial"/>
          <w:color w:val="000000"/>
        </w:rPr>
        <w:t xml:space="preserve"> dismiss</w:t>
      </w:r>
      <w:r w:rsidRPr="00C65398">
        <w:rPr>
          <w:rFonts w:ascii="Arial" w:hAnsi="Arial" w:cs="Arial"/>
          <w:color w:val="000000"/>
        </w:rPr>
        <w:t xml:space="preserve">ed </w:t>
      </w:r>
      <w:r w:rsidR="00AE48F0" w:rsidRPr="00C65398">
        <w:rPr>
          <w:rFonts w:ascii="Arial" w:hAnsi="Arial" w:cs="Arial"/>
          <w:color w:val="000000"/>
        </w:rPr>
        <w:t xml:space="preserve">with costs on </w:t>
      </w:r>
      <w:r w:rsidRPr="00C65398">
        <w:rPr>
          <w:rFonts w:ascii="Arial" w:hAnsi="Arial" w:cs="Arial"/>
          <w:color w:val="000000"/>
        </w:rPr>
        <w:t>a party and party scale</w:t>
      </w:r>
      <w:r w:rsidR="005D10F7" w:rsidRPr="00C65398">
        <w:rPr>
          <w:rFonts w:ascii="Arial" w:hAnsi="Arial" w:cs="Arial"/>
          <w:color w:val="000000"/>
        </w:rPr>
        <w:t>.</w:t>
      </w:r>
    </w:p>
    <w:p w14:paraId="2ECB0923" w14:textId="77777777" w:rsidR="00FC5741" w:rsidRPr="00C65398" w:rsidRDefault="00FC5741" w:rsidP="008137F1">
      <w:pPr>
        <w:spacing w:line="360" w:lineRule="auto"/>
        <w:jc w:val="both"/>
        <w:rPr>
          <w:rFonts w:ascii="Arial" w:hAnsi="Arial" w:cs="Arial"/>
          <w:color w:val="242121"/>
        </w:rPr>
      </w:pPr>
    </w:p>
    <w:p w14:paraId="3E2A4B59" w14:textId="77777777" w:rsidR="00FC5741" w:rsidRPr="00C65398" w:rsidRDefault="00FC5741" w:rsidP="008137F1">
      <w:pPr>
        <w:spacing w:line="360" w:lineRule="auto"/>
        <w:jc w:val="both"/>
        <w:rPr>
          <w:rFonts w:ascii="Arial" w:hAnsi="Arial" w:cs="Arial"/>
          <w:color w:val="242121"/>
        </w:rPr>
      </w:pPr>
    </w:p>
    <w:p w14:paraId="779961AE" w14:textId="77777777" w:rsidR="00FC5741" w:rsidRPr="00C65398" w:rsidRDefault="00FC5741" w:rsidP="00FC5741">
      <w:pPr>
        <w:spacing w:line="360" w:lineRule="auto"/>
        <w:jc w:val="right"/>
        <w:rPr>
          <w:rFonts w:ascii="Arial" w:hAnsi="Arial" w:cs="Arial"/>
        </w:rPr>
      </w:pPr>
      <w:r w:rsidRPr="00C65398">
        <w:rPr>
          <w:rFonts w:ascii="Arial" w:hAnsi="Arial" w:cs="Arial"/>
          <w:noProof/>
          <w:lang w:eastAsia="en-ZA"/>
        </w:rPr>
        <w:drawing>
          <wp:inline distT="0" distB="0" distL="0" distR="0" wp14:anchorId="6869D701" wp14:editId="3F6A38CD">
            <wp:extent cx="1004711" cy="71846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extLst>
                        <a:ext uri="{28A0092B-C50C-407E-A947-70E740481C1C}">
                          <a14:useLocalDpi xmlns:a14="http://schemas.microsoft.com/office/drawing/2010/main" val="0"/>
                        </a:ext>
                      </a:extLst>
                    </a:blip>
                    <a:srcRect/>
                    <a:stretch>
                      <a:fillRect/>
                    </a:stretch>
                  </pic:blipFill>
                  <pic:spPr bwMode="auto">
                    <a:xfrm>
                      <a:off x="0" y="0"/>
                      <a:ext cx="1031332" cy="737506"/>
                    </a:xfrm>
                    <a:prstGeom prst="rect">
                      <a:avLst/>
                    </a:prstGeom>
                    <a:noFill/>
                    <a:ln>
                      <a:noFill/>
                    </a:ln>
                  </pic:spPr>
                </pic:pic>
              </a:graphicData>
            </a:graphic>
          </wp:inline>
        </w:drawing>
      </w:r>
    </w:p>
    <w:p w14:paraId="524553EF" w14:textId="77777777" w:rsidR="00FC5741" w:rsidRPr="00C65398" w:rsidRDefault="00FC5741" w:rsidP="00FC5741">
      <w:pPr>
        <w:spacing w:line="360" w:lineRule="auto"/>
        <w:jc w:val="right"/>
        <w:rPr>
          <w:rFonts w:ascii="Arial" w:hAnsi="Arial" w:cs="Arial"/>
          <w:b/>
        </w:rPr>
      </w:pPr>
      <w:r w:rsidRPr="00C65398">
        <w:rPr>
          <w:rFonts w:ascii="Arial" w:hAnsi="Arial" w:cs="Arial"/>
          <w:b/>
        </w:rPr>
        <w:t>N NDLOKOVANE AJ</w:t>
      </w:r>
    </w:p>
    <w:p w14:paraId="48B1DE40" w14:textId="77777777" w:rsidR="00FC5741" w:rsidRPr="00C65398" w:rsidRDefault="00FC5741" w:rsidP="00FC5741">
      <w:pPr>
        <w:spacing w:line="360" w:lineRule="auto"/>
        <w:jc w:val="right"/>
        <w:rPr>
          <w:rFonts w:ascii="Arial" w:hAnsi="Arial" w:cs="Arial"/>
          <w:b/>
        </w:rPr>
      </w:pPr>
      <w:r w:rsidRPr="00C65398">
        <w:rPr>
          <w:rFonts w:ascii="Arial" w:hAnsi="Arial" w:cs="Arial"/>
          <w:b/>
        </w:rPr>
        <w:t>ACTING JUDGE OF THE HIGH COURT</w:t>
      </w:r>
    </w:p>
    <w:p w14:paraId="6AA822B3" w14:textId="77777777" w:rsidR="00FC5741" w:rsidRPr="00C65398" w:rsidRDefault="00FC5741" w:rsidP="00FC5741">
      <w:pPr>
        <w:spacing w:line="360" w:lineRule="auto"/>
        <w:jc w:val="right"/>
        <w:rPr>
          <w:rFonts w:ascii="Arial" w:hAnsi="Arial" w:cs="Arial"/>
          <w:b/>
        </w:rPr>
      </w:pPr>
      <w:r w:rsidRPr="00C65398">
        <w:rPr>
          <w:rFonts w:ascii="Arial" w:hAnsi="Arial" w:cs="Arial"/>
          <w:b/>
        </w:rPr>
        <w:t>GAUTENG DIVISION, PRETORIA</w:t>
      </w:r>
    </w:p>
    <w:p w14:paraId="4F482AFB" w14:textId="06F9F921" w:rsidR="00FC5741" w:rsidRDefault="00FC5741" w:rsidP="00FC5741">
      <w:pPr>
        <w:spacing w:line="360" w:lineRule="auto"/>
        <w:jc w:val="right"/>
        <w:rPr>
          <w:rFonts w:ascii="Arial" w:hAnsi="Arial" w:cs="Arial"/>
          <w:b/>
          <w:color w:val="000000" w:themeColor="text1"/>
        </w:rPr>
      </w:pPr>
    </w:p>
    <w:p w14:paraId="3ED7270D" w14:textId="651C21F2" w:rsidR="00475C27" w:rsidRDefault="00475C27" w:rsidP="00FC5741">
      <w:pPr>
        <w:spacing w:line="360" w:lineRule="auto"/>
        <w:jc w:val="right"/>
        <w:rPr>
          <w:rFonts w:ascii="Arial" w:hAnsi="Arial" w:cs="Arial"/>
          <w:b/>
          <w:color w:val="000000" w:themeColor="text1"/>
        </w:rPr>
      </w:pPr>
    </w:p>
    <w:p w14:paraId="034F405F" w14:textId="77777777" w:rsidR="00475C27" w:rsidRPr="00C65398" w:rsidRDefault="00475C27" w:rsidP="00FC5741">
      <w:pPr>
        <w:spacing w:line="360" w:lineRule="auto"/>
        <w:jc w:val="right"/>
        <w:rPr>
          <w:rFonts w:ascii="Arial" w:hAnsi="Arial" w:cs="Arial"/>
          <w:b/>
          <w:color w:val="000000" w:themeColor="text1"/>
        </w:rPr>
      </w:pPr>
    </w:p>
    <w:p w14:paraId="1EA5C5FD" w14:textId="2E4893D2" w:rsidR="00FC5741" w:rsidRPr="00C65398" w:rsidRDefault="00FC5741" w:rsidP="00FC5741">
      <w:pPr>
        <w:spacing w:line="360" w:lineRule="auto"/>
        <w:jc w:val="both"/>
        <w:rPr>
          <w:rFonts w:ascii="Arial" w:hAnsi="Arial" w:cs="Arial"/>
          <w:bCs/>
          <w:color w:val="000000" w:themeColor="text1"/>
        </w:rPr>
      </w:pPr>
      <w:r w:rsidRPr="000828D0">
        <w:rPr>
          <w:rFonts w:ascii="Arial" w:eastAsia="Calibri" w:hAnsi="Arial" w:cs="Arial"/>
          <w:bCs/>
          <w:i/>
          <w:sz w:val="22"/>
          <w:szCs w:val="22"/>
        </w:rPr>
        <w:t xml:space="preserve">Delivered: this judgment was prepared and authored by the judge whose name is reflected and is handed down electronically and by circulation to the parties/their legal representatives by email and by uploading it to the electronic file of this matter on </w:t>
      </w:r>
      <w:proofErr w:type="spellStart"/>
      <w:r w:rsidRPr="000828D0">
        <w:rPr>
          <w:rFonts w:ascii="Arial" w:eastAsia="Calibri" w:hAnsi="Arial" w:cs="Arial"/>
          <w:bCs/>
          <w:i/>
          <w:sz w:val="22"/>
          <w:szCs w:val="22"/>
        </w:rPr>
        <w:t>Caselines</w:t>
      </w:r>
      <w:proofErr w:type="spellEnd"/>
      <w:r w:rsidRPr="000828D0">
        <w:rPr>
          <w:rFonts w:ascii="Arial" w:eastAsia="Calibri" w:hAnsi="Arial" w:cs="Arial"/>
          <w:bCs/>
          <w:i/>
          <w:sz w:val="22"/>
          <w:szCs w:val="22"/>
        </w:rPr>
        <w:t xml:space="preserve">. The date for handing down is deemed to be </w:t>
      </w:r>
      <w:r w:rsidR="000828D0" w:rsidRPr="000828D0">
        <w:rPr>
          <w:rFonts w:ascii="Arial" w:eastAsia="Calibri" w:hAnsi="Arial" w:cs="Arial"/>
          <w:bCs/>
          <w:i/>
          <w:sz w:val="22"/>
          <w:szCs w:val="22"/>
        </w:rPr>
        <w:t>06</w:t>
      </w:r>
      <w:r w:rsidRPr="000828D0">
        <w:rPr>
          <w:rFonts w:ascii="Arial" w:eastAsia="Calibri" w:hAnsi="Arial" w:cs="Arial"/>
          <w:bCs/>
          <w:i/>
          <w:sz w:val="22"/>
          <w:szCs w:val="22"/>
        </w:rPr>
        <w:t xml:space="preserve"> October 2022</w:t>
      </w:r>
      <w:r w:rsidRPr="00C65398">
        <w:rPr>
          <w:rFonts w:ascii="Arial" w:eastAsia="Calibri" w:hAnsi="Arial" w:cs="Arial"/>
          <w:bCs/>
        </w:rPr>
        <w:t>.</w:t>
      </w:r>
    </w:p>
    <w:p w14:paraId="58A9367A" w14:textId="77777777" w:rsidR="00FC5741" w:rsidRPr="00C65398" w:rsidRDefault="00FC5741" w:rsidP="00FC5741">
      <w:pPr>
        <w:spacing w:line="360" w:lineRule="auto"/>
        <w:jc w:val="both"/>
        <w:rPr>
          <w:rFonts w:ascii="Arial" w:hAnsi="Arial" w:cs="Arial"/>
          <w:b/>
          <w:color w:val="000000" w:themeColor="text1"/>
        </w:rPr>
      </w:pPr>
    </w:p>
    <w:p w14:paraId="6E9BCFAB" w14:textId="64D296C4" w:rsidR="00FC5741" w:rsidRDefault="00FC5741" w:rsidP="00FC5741">
      <w:pPr>
        <w:spacing w:line="360" w:lineRule="auto"/>
        <w:jc w:val="both"/>
        <w:rPr>
          <w:rFonts w:ascii="Arial" w:hAnsi="Arial" w:cs="Arial"/>
          <w:b/>
          <w:color w:val="000000" w:themeColor="text1"/>
        </w:rPr>
      </w:pPr>
    </w:p>
    <w:p w14:paraId="7DEECFD7" w14:textId="513005C3" w:rsidR="00475C27" w:rsidRDefault="00475C27" w:rsidP="00FC5741">
      <w:pPr>
        <w:spacing w:line="360" w:lineRule="auto"/>
        <w:jc w:val="both"/>
        <w:rPr>
          <w:rFonts w:ascii="Arial" w:hAnsi="Arial" w:cs="Arial"/>
          <w:b/>
          <w:color w:val="000000" w:themeColor="text1"/>
        </w:rPr>
      </w:pPr>
    </w:p>
    <w:p w14:paraId="3A59F450" w14:textId="77777777" w:rsidR="00475C27" w:rsidRPr="00C65398" w:rsidRDefault="00475C27" w:rsidP="00FC5741">
      <w:pPr>
        <w:spacing w:line="360" w:lineRule="auto"/>
        <w:jc w:val="both"/>
        <w:rPr>
          <w:rFonts w:ascii="Arial" w:hAnsi="Arial" w:cs="Arial"/>
          <w:b/>
          <w:color w:val="000000" w:themeColor="text1"/>
        </w:rPr>
      </w:pPr>
    </w:p>
    <w:p w14:paraId="6A7ABBCB" w14:textId="77777777" w:rsidR="00FC5741" w:rsidRPr="00C65398" w:rsidRDefault="00FC5741" w:rsidP="00FC5741">
      <w:pPr>
        <w:spacing w:line="360" w:lineRule="auto"/>
        <w:jc w:val="both"/>
        <w:rPr>
          <w:rFonts w:ascii="Arial" w:hAnsi="Arial" w:cs="Arial"/>
          <w:b/>
          <w:color w:val="000000" w:themeColor="text1"/>
          <w:u w:val="single"/>
        </w:rPr>
      </w:pPr>
      <w:r w:rsidRPr="00C65398">
        <w:rPr>
          <w:rFonts w:ascii="Arial" w:hAnsi="Arial" w:cs="Arial"/>
          <w:b/>
          <w:color w:val="000000" w:themeColor="text1"/>
          <w:u w:val="single"/>
        </w:rPr>
        <w:t>APPEARANCES:</w:t>
      </w:r>
    </w:p>
    <w:p w14:paraId="01835183" w14:textId="77777777" w:rsidR="00FC5741" w:rsidRPr="00C65398" w:rsidRDefault="00FC5741" w:rsidP="00FC5741">
      <w:pPr>
        <w:spacing w:line="360" w:lineRule="auto"/>
        <w:jc w:val="both"/>
        <w:rPr>
          <w:rFonts w:ascii="Arial" w:hAnsi="Arial" w:cs="Arial"/>
          <w:b/>
          <w:color w:val="000000" w:themeColor="text1"/>
          <w:u w:val="single"/>
        </w:rPr>
      </w:pPr>
    </w:p>
    <w:p w14:paraId="25DABE3F" w14:textId="516CFCDE" w:rsidR="00FC5741" w:rsidRPr="00C65398" w:rsidRDefault="00FC5741" w:rsidP="00FC5741">
      <w:pPr>
        <w:spacing w:line="360" w:lineRule="auto"/>
        <w:jc w:val="both"/>
        <w:rPr>
          <w:rFonts w:ascii="Arial" w:eastAsia="Calibri" w:hAnsi="Arial" w:cs="Arial"/>
          <w:bCs/>
        </w:rPr>
      </w:pPr>
      <w:r w:rsidRPr="00C65398">
        <w:rPr>
          <w:rFonts w:ascii="Arial" w:eastAsia="Calibri" w:hAnsi="Arial" w:cs="Arial"/>
        </w:rPr>
        <w:t>FOR THE APPLICANT</w:t>
      </w:r>
      <w:r w:rsidRPr="00C65398">
        <w:rPr>
          <w:rFonts w:ascii="Arial" w:eastAsia="Calibri" w:hAnsi="Arial" w:cs="Arial"/>
          <w:bCs/>
        </w:rPr>
        <w:t xml:space="preserve">: </w:t>
      </w:r>
      <w:r w:rsidRPr="00C65398">
        <w:rPr>
          <w:rFonts w:ascii="Arial" w:eastAsia="Calibri" w:hAnsi="Arial" w:cs="Arial"/>
          <w:bCs/>
        </w:rPr>
        <w:tab/>
      </w:r>
      <w:r w:rsidRPr="00C65398">
        <w:rPr>
          <w:rFonts w:ascii="Arial" w:eastAsia="Calibri" w:hAnsi="Arial" w:cs="Arial"/>
          <w:bCs/>
        </w:rPr>
        <w:tab/>
      </w:r>
      <w:r w:rsidRPr="00C65398">
        <w:rPr>
          <w:rFonts w:ascii="Arial" w:eastAsia="Calibri" w:hAnsi="Arial" w:cs="Arial"/>
          <w:bCs/>
        </w:rPr>
        <w:tab/>
        <w:t xml:space="preserve">ADV. </w:t>
      </w:r>
      <w:r w:rsidR="000828D0">
        <w:rPr>
          <w:rFonts w:ascii="Arial" w:eastAsia="Calibri" w:hAnsi="Arial" w:cs="Arial"/>
          <w:bCs/>
        </w:rPr>
        <w:t>E KILIAN SC</w:t>
      </w:r>
    </w:p>
    <w:p w14:paraId="53C13E72" w14:textId="77777777" w:rsidR="00FC5741" w:rsidRPr="00C65398" w:rsidRDefault="00FC5741" w:rsidP="00FC5741">
      <w:pPr>
        <w:spacing w:line="360" w:lineRule="auto"/>
        <w:jc w:val="both"/>
        <w:rPr>
          <w:rFonts w:ascii="Arial" w:eastAsia="Calibri" w:hAnsi="Arial" w:cs="Arial"/>
          <w:b/>
        </w:rPr>
      </w:pPr>
    </w:p>
    <w:p w14:paraId="37856C4D" w14:textId="56EE136F" w:rsidR="00FC5741" w:rsidRPr="00C65398" w:rsidRDefault="00FC5741" w:rsidP="00FC5741">
      <w:pPr>
        <w:spacing w:line="360" w:lineRule="auto"/>
        <w:jc w:val="both"/>
        <w:rPr>
          <w:rFonts w:ascii="Arial" w:eastAsia="Calibri" w:hAnsi="Arial" w:cs="Arial"/>
          <w:bCs/>
        </w:rPr>
      </w:pPr>
      <w:r w:rsidRPr="00C65398">
        <w:rPr>
          <w:rFonts w:ascii="Arial" w:eastAsia="Calibri" w:hAnsi="Arial" w:cs="Arial"/>
        </w:rPr>
        <w:t>FOR THE FIRST RESPONDENTS</w:t>
      </w:r>
      <w:r w:rsidRPr="00C65398">
        <w:rPr>
          <w:rFonts w:ascii="Arial" w:eastAsia="Calibri" w:hAnsi="Arial" w:cs="Arial"/>
          <w:bCs/>
        </w:rPr>
        <w:t xml:space="preserve">: </w:t>
      </w:r>
      <w:r w:rsidRPr="00C65398">
        <w:rPr>
          <w:rFonts w:ascii="Arial" w:eastAsia="Calibri" w:hAnsi="Arial" w:cs="Arial"/>
          <w:bCs/>
        </w:rPr>
        <w:tab/>
        <w:t xml:space="preserve">ADV. </w:t>
      </w:r>
      <w:r w:rsidR="000828D0">
        <w:rPr>
          <w:rFonts w:ascii="Arial" w:eastAsia="Calibri" w:hAnsi="Arial" w:cs="Arial"/>
          <w:bCs/>
        </w:rPr>
        <w:t>C TSHAVHUNGWA</w:t>
      </w:r>
    </w:p>
    <w:p w14:paraId="3BCDBC0A" w14:textId="77777777" w:rsidR="00FC5741" w:rsidRPr="00C65398" w:rsidRDefault="00FC5741" w:rsidP="00FC5741">
      <w:pPr>
        <w:spacing w:line="360" w:lineRule="auto"/>
        <w:jc w:val="both"/>
        <w:rPr>
          <w:rFonts w:ascii="Arial" w:eastAsia="Calibri" w:hAnsi="Arial" w:cs="Arial"/>
          <w:bCs/>
        </w:rPr>
      </w:pPr>
    </w:p>
    <w:p w14:paraId="5EB3A8B1" w14:textId="6286ABA7" w:rsidR="00FC5741" w:rsidRPr="00C65398" w:rsidRDefault="00FC5741" w:rsidP="00FC5741">
      <w:pPr>
        <w:spacing w:line="360" w:lineRule="auto"/>
        <w:jc w:val="both"/>
        <w:rPr>
          <w:rFonts w:ascii="Arial" w:eastAsia="Calibri" w:hAnsi="Arial" w:cs="Arial"/>
          <w:bCs/>
        </w:rPr>
      </w:pPr>
      <w:r w:rsidRPr="00C65398">
        <w:rPr>
          <w:rFonts w:ascii="Arial" w:eastAsia="Calibri" w:hAnsi="Arial" w:cs="Arial"/>
        </w:rPr>
        <w:t>HEARD ON:</w:t>
      </w:r>
      <w:r w:rsidRPr="00C65398">
        <w:rPr>
          <w:rFonts w:ascii="Arial" w:eastAsia="Calibri" w:hAnsi="Arial" w:cs="Arial"/>
        </w:rPr>
        <w:tab/>
      </w:r>
      <w:r w:rsidRPr="00C65398">
        <w:rPr>
          <w:rFonts w:ascii="Arial" w:eastAsia="Calibri" w:hAnsi="Arial" w:cs="Arial"/>
        </w:rPr>
        <w:tab/>
      </w:r>
      <w:r w:rsidRPr="00C65398">
        <w:rPr>
          <w:rFonts w:ascii="Arial" w:eastAsia="Calibri" w:hAnsi="Arial" w:cs="Arial"/>
          <w:b/>
        </w:rPr>
        <w:tab/>
      </w:r>
      <w:r w:rsidRPr="00C65398">
        <w:rPr>
          <w:rFonts w:ascii="Arial" w:eastAsia="Calibri" w:hAnsi="Arial" w:cs="Arial"/>
          <w:b/>
        </w:rPr>
        <w:tab/>
      </w:r>
      <w:r w:rsidRPr="00C65398">
        <w:rPr>
          <w:rFonts w:ascii="Arial" w:eastAsia="Calibri" w:hAnsi="Arial" w:cs="Arial"/>
          <w:b/>
        </w:rPr>
        <w:tab/>
      </w:r>
      <w:r w:rsidR="000828D0">
        <w:rPr>
          <w:rFonts w:ascii="Arial" w:eastAsia="Calibri" w:hAnsi="Arial" w:cs="Arial"/>
        </w:rPr>
        <w:t xml:space="preserve">28 JULY </w:t>
      </w:r>
      <w:r w:rsidRPr="00C65398">
        <w:rPr>
          <w:rFonts w:ascii="Arial" w:eastAsia="Calibri" w:hAnsi="Arial" w:cs="Arial"/>
          <w:bCs/>
        </w:rPr>
        <w:t>2022</w:t>
      </w:r>
    </w:p>
    <w:p w14:paraId="1C054F9E" w14:textId="65D0CCB1" w:rsidR="00FC5741" w:rsidRPr="00C65398" w:rsidRDefault="00FC5741" w:rsidP="00475C27">
      <w:pPr>
        <w:spacing w:line="360" w:lineRule="auto"/>
        <w:jc w:val="both"/>
        <w:rPr>
          <w:rFonts w:ascii="Arial" w:hAnsi="Arial" w:cs="Arial"/>
        </w:rPr>
      </w:pPr>
      <w:r w:rsidRPr="00C65398">
        <w:rPr>
          <w:rFonts w:ascii="Arial" w:eastAsia="Calibri" w:hAnsi="Arial" w:cs="Arial"/>
        </w:rPr>
        <w:t>DATE OF JUDGMENT</w:t>
      </w:r>
      <w:r w:rsidRPr="00C65398">
        <w:rPr>
          <w:rFonts w:ascii="Arial" w:eastAsia="Calibri" w:hAnsi="Arial" w:cs="Arial"/>
          <w:bCs/>
        </w:rPr>
        <w:t xml:space="preserve">: </w:t>
      </w:r>
      <w:r w:rsidRPr="00C65398">
        <w:rPr>
          <w:rFonts w:ascii="Arial" w:eastAsia="Calibri" w:hAnsi="Arial" w:cs="Arial"/>
          <w:bCs/>
        </w:rPr>
        <w:tab/>
      </w:r>
      <w:bookmarkEnd w:id="0"/>
      <w:bookmarkEnd w:id="1"/>
      <w:r w:rsidRPr="00C65398">
        <w:rPr>
          <w:rFonts w:ascii="Arial" w:eastAsia="Calibri" w:hAnsi="Arial" w:cs="Arial"/>
          <w:bCs/>
        </w:rPr>
        <w:tab/>
      </w:r>
      <w:r w:rsidRPr="00C65398">
        <w:rPr>
          <w:rFonts w:ascii="Arial" w:eastAsia="Calibri" w:hAnsi="Arial" w:cs="Arial"/>
          <w:bCs/>
        </w:rPr>
        <w:tab/>
      </w:r>
      <w:r w:rsidR="000828D0">
        <w:rPr>
          <w:rFonts w:ascii="Arial" w:eastAsia="Calibri" w:hAnsi="Arial" w:cs="Arial"/>
          <w:bCs/>
        </w:rPr>
        <w:t xml:space="preserve">06 </w:t>
      </w:r>
      <w:r w:rsidRPr="000828D0">
        <w:rPr>
          <w:rFonts w:ascii="Arial" w:eastAsia="Calibri" w:hAnsi="Arial" w:cs="Arial"/>
          <w:bCs/>
        </w:rPr>
        <w:t>OCTOBER 2022</w:t>
      </w:r>
    </w:p>
    <w:sectPr w:rsidR="00FC5741" w:rsidRPr="00C65398" w:rsidSect="00E724E4">
      <w:headerReference w:type="default" r:id="rId10"/>
      <w:footerReference w:type="default" r:id="rId11"/>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D09A1" w14:textId="77777777" w:rsidR="006B2D4F" w:rsidRDefault="006B2D4F" w:rsidP="00FC5741">
      <w:r>
        <w:separator/>
      </w:r>
    </w:p>
  </w:endnote>
  <w:endnote w:type="continuationSeparator" w:id="0">
    <w:p w14:paraId="3F450078" w14:textId="77777777" w:rsidR="006B2D4F" w:rsidRDefault="006B2D4F" w:rsidP="00FC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6867" w14:textId="77777777" w:rsidR="00E724E4" w:rsidRDefault="006B2D4F" w:rsidP="00E724E4">
    <w:pPr>
      <w:pStyle w:val="Footer"/>
    </w:pPr>
  </w:p>
  <w:p w14:paraId="5F630D5C" w14:textId="77777777" w:rsidR="00E724E4" w:rsidRDefault="006B2D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81D0E" w14:textId="77777777" w:rsidR="006B2D4F" w:rsidRDefault="006B2D4F" w:rsidP="00FC5741">
      <w:r>
        <w:separator/>
      </w:r>
    </w:p>
  </w:footnote>
  <w:footnote w:type="continuationSeparator" w:id="0">
    <w:p w14:paraId="3EBDDF86" w14:textId="77777777" w:rsidR="006B2D4F" w:rsidRDefault="006B2D4F" w:rsidP="00FC5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44224"/>
      <w:docPartObj>
        <w:docPartGallery w:val="Page Numbers (Top of Page)"/>
        <w:docPartUnique/>
      </w:docPartObj>
    </w:sdtPr>
    <w:sdtEndPr>
      <w:rPr>
        <w:noProof/>
      </w:rPr>
    </w:sdtEndPr>
    <w:sdtContent>
      <w:p w14:paraId="35D74C6F" w14:textId="67B0FE16" w:rsidR="00E724E4" w:rsidRDefault="00907215">
        <w:pPr>
          <w:pStyle w:val="Header"/>
          <w:jc w:val="center"/>
        </w:pPr>
        <w:r>
          <w:fldChar w:fldCharType="begin"/>
        </w:r>
        <w:r>
          <w:instrText xml:space="preserve"> PAGE   \* MERGEFORMAT </w:instrText>
        </w:r>
        <w:r>
          <w:fldChar w:fldCharType="separate"/>
        </w:r>
        <w:r w:rsidR="00E73CC5">
          <w:rPr>
            <w:noProof/>
          </w:rPr>
          <w:t>1</w:t>
        </w:r>
        <w:r>
          <w:rPr>
            <w:noProof/>
          </w:rPr>
          <w:fldChar w:fldCharType="end"/>
        </w:r>
      </w:p>
    </w:sdtContent>
  </w:sdt>
  <w:p w14:paraId="1F9C2162" w14:textId="77777777" w:rsidR="00E724E4" w:rsidRDefault="006B2D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A2C"/>
    <w:multiLevelType w:val="hybridMultilevel"/>
    <w:tmpl w:val="322AD5CC"/>
    <w:lvl w:ilvl="0" w:tplc="23ACF6F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1"/>
    <w:rsid w:val="000579B1"/>
    <w:rsid w:val="000828D0"/>
    <w:rsid w:val="001349D8"/>
    <w:rsid w:val="00206131"/>
    <w:rsid w:val="00296687"/>
    <w:rsid w:val="00296A04"/>
    <w:rsid w:val="00371D4C"/>
    <w:rsid w:val="003B668A"/>
    <w:rsid w:val="00407BEF"/>
    <w:rsid w:val="00432971"/>
    <w:rsid w:val="00475C27"/>
    <w:rsid w:val="00487B90"/>
    <w:rsid w:val="004A3F3B"/>
    <w:rsid w:val="004A49E6"/>
    <w:rsid w:val="0055184B"/>
    <w:rsid w:val="005D10F7"/>
    <w:rsid w:val="00620A72"/>
    <w:rsid w:val="0065300F"/>
    <w:rsid w:val="00687703"/>
    <w:rsid w:val="006B2D4F"/>
    <w:rsid w:val="006F4F9D"/>
    <w:rsid w:val="00707198"/>
    <w:rsid w:val="00761574"/>
    <w:rsid w:val="007E00EF"/>
    <w:rsid w:val="008137F1"/>
    <w:rsid w:val="008422C5"/>
    <w:rsid w:val="008E3F23"/>
    <w:rsid w:val="00907215"/>
    <w:rsid w:val="00921E5B"/>
    <w:rsid w:val="0095674D"/>
    <w:rsid w:val="00AE48F0"/>
    <w:rsid w:val="00AF4AEB"/>
    <w:rsid w:val="00C216EB"/>
    <w:rsid w:val="00C65398"/>
    <w:rsid w:val="00CD4CFF"/>
    <w:rsid w:val="00E73CC5"/>
    <w:rsid w:val="00EF4E18"/>
    <w:rsid w:val="00FC5741"/>
    <w:rsid w:val="00FE5D10"/>
    <w:rsid w:val="00FE5D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2E0F"/>
  <w15:chartTrackingRefBased/>
  <w15:docId w15:val="{EC7BF137-290E-F44D-96B7-481E20CC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4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74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5741"/>
    <w:rPr>
      <w:sz w:val="22"/>
      <w:szCs w:val="22"/>
    </w:rPr>
  </w:style>
  <w:style w:type="paragraph" w:styleId="Footer">
    <w:name w:val="footer"/>
    <w:basedOn w:val="Normal"/>
    <w:link w:val="FooterChar"/>
    <w:uiPriority w:val="99"/>
    <w:unhideWhenUsed/>
    <w:rsid w:val="00FC574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5741"/>
    <w:rPr>
      <w:sz w:val="22"/>
      <w:szCs w:val="22"/>
    </w:rPr>
  </w:style>
  <w:style w:type="paragraph" w:styleId="NormalWeb">
    <w:name w:val="Normal (Web)"/>
    <w:basedOn w:val="Normal"/>
    <w:uiPriority w:val="99"/>
    <w:unhideWhenUsed/>
    <w:rsid w:val="00FC5741"/>
    <w:pPr>
      <w:spacing w:before="100" w:beforeAutospacing="1" w:after="100" w:afterAutospacing="1"/>
    </w:pPr>
  </w:style>
  <w:style w:type="paragraph" w:styleId="ListParagraph">
    <w:name w:val="List Paragraph"/>
    <w:basedOn w:val="Normal"/>
    <w:uiPriority w:val="34"/>
    <w:qFormat/>
    <w:rsid w:val="00FC5741"/>
    <w:pPr>
      <w:spacing w:line="360"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FC574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C5741"/>
    <w:rPr>
      <w:sz w:val="20"/>
      <w:szCs w:val="20"/>
    </w:rPr>
  </w:style>
  <w:style w:type="character" w:styleId="FootnoteReference">
    <w:name w:val="footnote reference"/>
    <w:basedOn w:val="DefaultParagraphFont"/>
    <w:uiPriority w:val="99"/>
    <w:semiHidden/>
    <w:unhideWhenUsed/>
    <w:rsid w:val="00FC5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46">
      <w:bodyDiv w:val="1"/>
      <w:marLeft w:val="0"/>
      <w:marRight w:val="0"/>
      <w:marTop w:val="0"/>
      <w:marBottom w:val="0"/>
      <w:divBdr>
        <w:top w:val="none" w:sz="0" w:space="0" w:color="auto"/>
        <w:left w:val="none" w:sz="0" w:space="0" w:color="auto"/>
        <w:bottom w:val="none" w:sz="0" w:space="0" w:color="auto"/>
        <w:right w:val="none" w:sz="0" w:space="0" w:color="auto"/>
      </w:divBdr>
    </w:div>
    <w:div w:id="35469166">
      <w:bodyDiv w:val="1"/>
      <w:marLeft w:val="0"/>
      <w:marRight w:val="0"/>
      <w:marTop w:val="0"/>
      <w:marBottom w:val="0"/>
      <w:divBdr>
        <w:top w:val="none" w:sz="0" w:space="0" w:color="auto"/>
        <w:left w:val="none" w:sz="0" w:space="0" w:color="auto"/>
        <w:bottom w:val="none" w:sz="0" w:space="0" w:color="auto"/>
        <w:right w:val="none" w:sz="0" w:space="0" w:color="auto"/>
      </w:divBdr>
    </w:div>
    <w:div w:id="306471091">
      <w:bodyDiv w:val="1"/>
      <w:marLeft w:val="0"/>
      <w:marRight w:val="0"/>
      <w:marTop w:val="0"/>
      <w:marBottom w:val="0"/>
      <w:divBdr>
        <w:top w:val="none" w:sz="0" w:space="0" w:color="auto"/>
        <w:left w:val="none" w:sz="0" w:space="0" w:color="auto"/>
        <w:bottom w:val="none" w:sz="0" w:space="0" w:color="auto"/>
        <w:right w:val="none" w:sz="0" w:space="0" w:color="auto"/>
      </w:divBdr>
    </w:div>
    <w:div w:id="363412190">
      <w:bodyDiv w:val="1"/>
      <w:marLeft w:val="0"/>
      <w:marRight w:val="0"/>
      <w:marTop w:val="0"/>
      <w:marBottom w:val="0"/>
      <w:divBdr>
        <w:top w:val="none" w:sz="0" w:space="0" w:color="auto"/>
        <w:left w:val="none" w:sz="0" w:space="0" w:color="auto"/>
        <w:bottom w:val="none" w:sz="0" w:space="0" w:color="auto"/>
        <w:right w:val="none" w:sz="0" w:space="0" w:color="auto"/>
      </w:divBdr>
    </w:div>
    <w:div w:id="463547787">
      <w:bodyDiv w:val="1"/>
      <w:marLeft w:val="0"/>
      <w:marRight w:val="0"/>
      <w:marTop w:val="0"/>
      <w:marBottom w:val="0"/>
      <w:divBdr>
        <w:top w:val="none" w:sz="0" w:space="0" w:color="auto"/>
        <w:left w:val="none" w:sz="0" w:space="0" w:color="auto"/>
        <w:bottom w:val="none" w:sz="0" w:space="0" w:color="auto"/>
        <w:right w:val="none" w:sz="0" w:space="0" w:color="auto"/>
      </w:divBdr>
    </w:div>
    <w:div w:id="576013753">
      <w:bodyDiv w:val="1"/>
      <w:marLeft w:val="0"/>
      <w:marRight w:val="0"/>
      <w:marTop w:val="0"/>
      <w:marBottom w:val="0"/>
      <w:divBdr>
        <w:top w:val="none" w:sz="0" w:space="0" w:color="auto"/>
        <w:left w:val="none" w:sz="0" w:space="0" w:color="auto"/>
        <w:bottom w:val="none" w:sz="0" w:space="0" w:color="auto"/>
        <w:right w:val="none" w:sz="0" w:space="0" w:color="auto"/>
      </w:divBdr>
    </w:div>
    <w:div w:id="719786947">
      <w:bodyDiv w:val="1"/>
      <w:marLeft w:val="0"/>
      <w:marRight w:val="0"/>
      <w:marTop w:val="0"/>
      <w:marBottom w:val="0"/>
      <w:divBdr>
        <w:top w:val="none" w:sz="0" w:space="0" w:color="auto"/>
        <w:left w:val="none" w:sz="0" w:space="0" w:color="auto"/>
        <w:bottom w:val="none" w:sz="0" w:space="0" w:color="auto"/>
        <w:right w:val="none" w:sz="0" w:space="0" w:color="auto"/>
      </w:divBdr>
    </w:div>
    <w:div w:id="833453931">
      <w:bodyDiv w:val="1"/>
      <w:marLeft w:val="0"/>
      <w:marRight w:val="0"/>
      <w:marTop w:val="0"/>
      <w:marBottom w:val="0"/>
      <w:divBdr>
        <w:top w:val="none" w:sz="0" w:space="0" w:color="auto"/>
        <w:left w:val="none" w:sz="0" w:space="0" w:color="auto"/>
        <w:bottom w:val="none" w:sz="0" w:space="0" w:color="auto"/>
        <w:right w:val="none" w:sz="0" w:space="0" w:color="auto"/>
      </w:divBdr>
    </w:div>
    <w:div w:id="861623785">
      <w:bodyDiv w:val="1"/>
      <w:marLeft w:val="0"/>
      <w:marRight w:val="0"/>
      <w:marTop w:val="0"/>
      <w:marBottom w:val="0"/>
      <w:divBdr>
        <w:top w:val="none" w:sz="0" w:space="0" w:color="auto"/>
        <w:left w:val="none" w:sz="0" w:space="0" w:color="auto"/>
        <w:bottom w:val="none" w:sz="0" w:space="0" w:color="auto"/>
        <w:right w:val="none" w:sz="0" w:space="0" w:color="auto"/>
      </w:divBdr>
    </w:div>
    <w:div w:id="1076636227">
      <w:bodyDiv w:val="1"/>
      <w:marLeft w:val="0"/>
      <w:marRight w:val="0"/>
      <w:marTop w:val="0"/>
      <w:marBottom w:val="0"/>
      <w:divBdr>
        <w:top w:val="none" w:sz="0" w:space="0" w:color="auto"/>
        <w:left w:val="none" w:sz="0" w:space="0" w:color="auto"/>
        <w:bottom w:val="none" w:sz="0" w:space="0" w:color="auto"/>
        <w:right w:val="none" w:sz="0" w:space="0" w:color="auto"/>
      </w:divBdr>
    </w:div>
    <w:div w:id="1252738928">
      <w:bodyDiv w:val="1"/>
      <w:marLeft w:val="0"/>
      <w:marRight w:val="0"/>
      <w:marTop w:val="0"/>
      <w:marBottom w:val="0"/>
      <w:divBdr>
        <w:top w:val="none" w:sz="0" w:space="0" w:color="auto"/>
        <w:left w:val="none" w:sz="0" w:space="0" w:color="auto"/>
        <w:bottom w:val="none" w:sz="0" w:space="0" w:color="auto"/>
        <w:right w:val="none" w:sz="0" w:space="0" w:color="auto"/>
      </w:divBdr>
    </w:div>
    <w:div w:id="1329551117">
      <w:bodyDiv w:val="1"/>
      <w:marLeft w:val="0"/>
      <w:marRight w:val="0"/>
      <w:marTop w:val="0"/>
      <w:marBottom w:val="0"/>
      <w:divBdr>
        <w:top w:val="none" w:sz="0" w:space="0" w:color="auto"/>
        <w:left w:val="none" w:sz="0" w:space="0" w:color="auto"/>
        <w:bottom w:val="none" w:sz="0" w:space="0" w:color="auto"/>
        <w:right w:val="none" w:sz="0" w:space="0" w:color="auto"/>
      </w:divBdr>
    </w:div>
    <w:div w:id="1387216603">
      <w:bodyDiv w:val="1"/>
      <w:marLeft w:val="0"/>
      <w:marRight w:val="0"/>
      <w:marTop w:val="0"/>
      <w:marBottom w:val="0"/>
      <w:divBdr>
        <w:top w:val="none" w:sz="0" w:space="0" w:color="auto"/>
        <w:left w:val="none" w:sz="0" w:space="0" w:color="auto"/>
        <w:bottom w:val="none" w:sz="0" w:space="0" w:color="auto"/>
        <w:right w:val="none" w:sz="0" w:space="0" w:color="auto"/>
      </w:divBdr>
    </w:div>
    <w:div w:id="1403453781">
      <w:bodyDiv w:val="1"/>
      <w:marLeft w:val="0"/>
      <w:marRight w:val="0"/>
      <w:marTop w:val="0"/>
      <w:marBottom w:val="0"/>
      <w:divBdr>
        <w:top w:val="none" w:sz="0" w:space="0" w:color="auto"/>
        <w:left w:val="none" w:sz="0" w:space="0" w:color="auto"/>
        <w:bottom w:val="none" w:sz="0" w:space="0" w:color="auto"/>
        <w:right w:val="none" w:sz="0" w:space="0" w:color="auto"/>
      </w:divBdr>
    </w:div>
    <w:div w:id="1525097666">
      <w:bodyDiv w:val="1"/>
      <w:marLeft w:val="0"/>
      <w:marRight w:val="0"/>
      <w:marTop w:val="0"/>
      <w:marBottom w:val="0"/>
      <w:divBdr>
        <w:top w:val="none" w:sz="0" w:space="0" w:color="auto"/>
        <w:left w:val="none" w:sz="0" w:space="0" w:color="auto"/>
        <w:bottom w:val="none" w:sz="0" w:space="0" w:color="auto"/>
        <w:right w:val="none" w:sz="0" w:space="0" w:color="auto"/>
      </w:divBdr>
    </w:div>
    <w:div w:id="1548952265">
      <w:bodyDiv w:val="1"/>
      <w:marLeft w:val="0"/>
      <w:marRight w:val="0"/>
      <w:marTop w:val="0"/>
      <w:marBottom w:val="0"/>
      <w:divBdr>
        <w:top w:val="none" w:sz="0" w:space="0" w:color="auto"/>
        <w:left w:val="none" w:sz="0" w:space="0" w:color="auto"/>
        <w:bottom w:val="none" w:sz="0" w:space="0" w:color="auto"/>
        <w:right w:val="none" w:sz="0" w:space="0" w:color="auto"/>
      </w:divBdr>
    </w:div>
    <w:div w:id="1574851819">
      <w:bodyDiv w:val="1"/>
      <w:marLeft w:val="0"/>
      <w:marRight w:val="0"/>
      <w:marTop w:val="0"/>
      <w:marBottom w:val="0"/>
      <w:divBdr>
        <w:top w:val="none" w:sz="0" w:space="0" w:color="auto"/>
        <w:left w:val="none" w:sz="0" w:space="0" w:color="auto"/>
        <w:bottom w:val="none" w:sz="0" w:space="0" w:color="auto"/>
        <w:right w:val="none" w:sz="0" w:space="0" w:color="auto"/>
      </w:divBdr>
    </w:div>
    <w:div w:id="1710833906">
      <w:bodyDiv w:val="1"/>
      <w:marLeft w:val="0"/>
      <w:marRight w:val="0"/>
      <w:marTop w:val="0"/>
      <w:marBottom w:val="0"/>
      <w:divBdr>
        <w:top w:val="none" w:sz="0" w:space="0" w:color="auto"/>
        <w:left w:val="none" w:sz="0" w:space="0" w:color="auto"/>
        <w:bottom w:val="none" w:sz="0" w:space="0" w:color="auto"/>
        <w:right w:val="none" w:sz="0" w:space="0" w:color="auto"/>
      </w:divBdr>
    </w:div>
    <w:div w:id="1735547440">
      <w:bodyDiv w:val="1"/>
      <w:marLeft w:val="0"/>
      <w:marRight w:val="0"/>
      <w:marTop w:val="0"/>
      <w:marBottom w:val="0"/>
      <w:divBdr>
        <w:top w:val="none" w:sz="0" w:space="0" w:color="auto"/>
        <w:left w:val="none" w:sz="0" w:space="0" w:color="auto"/>
        <w:bottom w:val="none" w:sz="0" w:space="0" w:color="auto"/>
        <w:right w:val="none" w:sz="0" w:space="0" w:color="auto"/>
      </w:divBdr>
    </w:div>
    <w:div w:id="1787237458">
      <w:bodyDiv w:val="1"/>
      <w:marLeft w:val="0"/>
      <w:marRight w:val="0"/>
      <w:marTop w:val="0"/>
      <w:marBottom w:val="0"/>
      <w:divBdr>
        <w:top w:val="none" w:sz="0" w:space="0" w:color="auto"/>
        <w:left w:val="none" w:sz="0" w:space="0" w:color="auto"/>
        <w:bottom w:val="none" w:sz="0" w:space="0" w:color="auto"/>
        <w:right w:val="none" w:sz="0" w:space="0" w:color="auto"/>
      </w:divBdr>
    </w:div>
    <w:div w:id="1907061319">
      <w:bodyDiv w:val="1"/>
      <w:marLeft w:val="0"/>
      <w:marRight w:val="0"/>
      <w:marTop w:val="0"/>
      <w:marBottom w:val="0"/>
      <w:divBdr>
        <w:top w:val="none" w:sz="0" w:space="0" w:color="auto"/>
        <w:left w:val="none" w:sz="0" w:space="0" w:color="auto"/>
        <w:bottom w:val="none" w:sz="0" w:space="0" w:color="auto"/>
        <w:right w:val="none" w:sz="0" w:space="0" w:color="auto"/>
      </w:divBdr>
    </w:div>
    <w:div w:id="2081319257">
      <w:bodyDiv w:val="1"/>
      <w:marLeft w:val="0"/>
      <w:marRight w:val="0"/>
      <w:marTop w:val="0"/>
      <w:marBottom w:val="0"/>
      <w:divBdr>
        <w:top w:val="none" w:sz="0" w:space="0" w:color="auto"/>
        <w:left w:val="none" w:sz="0" w:space="0" w:color="auto"/>
        <w:bottom w:val="none" w:sz="0" w:space="0" w:color="auto"/>
        <w:right w:val="none" w:sz="0" w:space="0" w:color="auto"/>
      </w:divBdr>
    </w:div>
    <w:div w:id="21106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 Ndlokovane</dc:creator>
  <cp:keywords/>
  <dc:description/>
  <cp:lastModifiedBy>Mary Bruce</cp:lastModifiedBy>
  <cp:revision>3</cp:revision>
  <dcterms:created xsi:type="dcterms:W3CDTF">2022-10-06T11:19:00Z</dcterms:created>
  <dcterms:modified xsi:type="dcterms:W3CDTF">2022-10-17T09:07:00Z</dcterms:modified>
</cp:coreProperties>
</file>