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29ED2" w14:textId="77777777" w:rsidR="00346FFB" w:rsidRPr="00346FFB" w:rsidRDefault="00346FFB" w:rsidP="00346FFB">
      <w:pPr>
        <w:widowControl w:val="0"/>
        <w:kinsoku w:val="0"/>
        <w:overflowPunct w:val="0"/>
        <w:autoSpaceDE w:val="0"/>
        <w:autoSpaceDN w:val="0"/>
        <w:adjustRightInd w:val="0"/>
        <w:spacing w:after="0" w:line="240" w:lineRule="auto"/>
        <w:ind w:left="3633"/>
        <w:rPr>
          <w:rFonts w:ascii="Times New Roman" w:eastAsiaTheme="minorEastAsia" w:hAnsi="Times New Roman" w:cs="Times New Roman"/>
          <w:sz w:val="20"/>
          <w:szCs w:val="20"/>
          <w:lang w:eastAsia="en-ZA"/>
        </w:rPr>
      </w:pPr>
      <w:r w:rsidRPr="00346FFB">
        <w:rPr>
          <w:rFonts w:ascii="Times New Roman" w:eastAsiaTheme="minorEastAsia" w:hAnsi="Times New Roman" w:cs="Times New Roman"/>
          <w:noProof/>
          <w:sz w:val="20"/>
          <w:szCs w:val="20"/>
          <w:lang w:eastAsia="en-ZA"/>
        </w:rPr>
        <w:drawing>
          <wp:inline distT="0" distB="0" distL="0" distR="0" wp14:anchorId="6A6854F1" wp14:editId="3F8F879A">
            <wp:extent cx="12858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14:paraId="2403A4B9" w14:textId="77777777" w:rsidR="00346FFB" w:rsidRPr="00346FFB" w:rsidRDefault="00346FFB" w:rsidP="00346FFB">
      <w:pPr>
        <w:widowControl w:val="0"/>
        <w:kinsoku w:val="0"/>
        <w:overflowPunct w:val="0"/>
        <w:autoSpaceDE w:val="0"/>
        <w:autoSpaceDN w:val="0"/>
        <w:adjustRightInd w:val="0"/>
        <w:spacing w:before="128" w:after="0" w:line="360" w:lineRule="auto"/>
        <w:ind w:right="-42"/>
        <w:jc w:val="center"/>
        <w:outlineLvl w:val="0"/>
        <w:rPr>
          <w:rFonts w:ascii="Arial" w:eastAsiaTheme="minorEastAsia" w:hAnsi="Arial" w:cs="Arial"/>
          <w:b/>
          <w:bCs/>
          <w:sz w:val="24"/>
          <w:szCs w:val="24"/>
          <w:lang w:eastAsia="en-ZA"/>
        </w:rPr>
      </w:pPr>
      <w:r w:rsidRPr="00346FFB">
        <w:rPr>
          <w:rFonts w:ascii="Arial" w:eastAsiaTheme="minorEastAsia" w:hAnsi="Arial" w:cs="Arial"/>
          <w:b/>
          <w:bCs/>
          <w:sz w:val="24"/>
          <w:szCs w:val="24"/>
          <w:lang w:eastAsia="en-ZA"/>
        </w:rPr>
        <w:t xml:space="preserve">IN THE HIGH COURT OF SOUTH AFRICA </w:t>
      </w:r>
    </w:p>
    <w:p w14:paraId="3AD31D28" w14:textId="77777777" w:rsidR="00346FFB" w:rsidRPr="00346FFB" w:rsidRDefault="004B0882" w:rsidP="00346FFB">
      <w:pPr>
        <w:widowControl w:val="0"/>
        <w:kinsoku w:val="0"/>
        <w:overflowPunct w:val="0"/>
        <w:autoSpaceDE w:val="0"/>
        <w:autoSpaceDN w:val="0"/>
        <w:adjustRightInd w:val="0"/>
        <w:spacing w:before="128" w:after="0" w:line="360" w:lineRule="auto"/>
        <w:ind w:right="-42"/>
        <w:jc w:val="center"/>
        <w:outlineLvl w:val="0"/>
        <w:rPr>
          <w:rFonts w:ascii="Arial" w:eastAsiaTheme="minorEastAsia" w:hAnsi="Arial" w:cs="Arial"/>
          <w:b/>
          <w:bCs/>
          <w:sz w:val="24"/>
          <w:szCs w:val="24"/>
          <w:lang w:eastAsia="en-ZA"/>
        </w:rPr>
      </w:pPr>
      <w:r>
        <w:rPr>
          <w:rFonts w:ascii="Arial" w:eastAsiaTheme="minorEastAsia" w:hAnsi="Arial" w:cs="Arial"/>
          <w:b/>
          <w:bCs/>
          <w:sz w:val="24"/>
          <w:szCs w:val="24"/>
          <w:lang w:eastAsia="en-ZA"/>
        </w:rPr>
        <w:t>GAUTENG</w:t>
      </w:r>
      <w:r w:rsidR="00346FFB" w:rsidRPr="00346FFB">
        <w:rPr>
          <w:rFonts w:ascii="Arial" w:eastAsiaTheme="minorEastAsia" w:hAnsi="Arial" w:cs="Arial"/>
          <w:b/>
          <w:bCs/>
          <w:sz w:val="24"/>
          <w:szCs w:val="24"/>
          <w:lang w:eastAsia="en-ZA"/>
        </w:rPr>
        <w:t xml:space="preserve"> DIVISION</w:t>
      </w:r>
      <w:r w:rsidR="00D14716">
        <w:rPr>
          <w:rFonts w:ascii="Arial" w:eastAsiaTheme="minorEastAsia" w:hAnsi="Arial" w:cs="Arial"/>
          <w:b/>
          <w:bCs/>
          <w:sz w:val="24"/>
          <w:szCs w:val="24"/>
          <w:lang w:eastAsia="en-ZA"/>
        </w:rPr>
        <w:t>-</w:t>
      </w:r>
      <w:r>
        <w:rPr>
          <w:rFonts w:ascii="Arial" w:eastAsiaTheme="minorEastAsia" w:hAnsi="Arial" w:cs="Arial"/>
          <w:b/>
          <w:bCs/>
          <w:sz w:val="24"/>
          <w:szCs w:val="24"/>
          <w:lang w:eastAsia="en-ZA"/>
        </w:rPr>
        <w:t xml:space="preserve"> PRETORIA</w:t>
      </w:r>
    </w:p>
    <w:p w14:paraId="50125A1A" w14:textId="77777777" w:rsidR="00346FFB" w:rsidRPr="00346FFB" w:rsidRDefault="00346FFB" w:rsidP="00346FFB">
      <w:pPr>
        <w:widowControl w:val="0"/>
        <w:kinsoku w:val="0"/>
        <w:overflowPunct w:val="0"/>
        <w:autoSpaceDE w:val="0"/>
        <w:autoSpaceDN w:val="0"/>
        <w:adjustRightInd w:val="0"/>
        <w:spacing w:before="1" w:after="0" w:line="240" w:lineRule="auto"/>
        <w:rPr>
          <w:rFonts w:ascii="Arial" w:eastAsiaTheme="minorEastAsia" w:hAnsi="Arial" w:cs="Arial"/>
          <w:b/>
          <w:bCs/>
          <w:sz w:val="36"/>
          <w:szCs w:val="36"/>
          <w:lang w:eastAsia="en-ZA"/>
        </w:rPr>
      </w:pPr>
    </w:p>
    <w:p w14:paraId="6B1777BA" w14:textId="77777777" w:rsidR="00346FFB" w:rsidRDefault="00346FFB" w:rsidP="00346FFB">
      <w:pPr>
        <w:widowControl w:val="0"/>
        <w:kinsoku w:val="0"/>
        <w:overflowPunct w:val="0"/>
        <w:autoSpaceDE w:val="0"/>
        <w:autoSpaceDN w:val="0"/>
        <w:adjustRightInd w:val="0"/>
        <w:spacing w:before="1" w:after="0" w:line="240" w:lineRule="auto"/>
        <w:ind w:right="253"/>
        <w:jc w:val="right"/>
        <w:rPr>
          <w:rFonts w:ascii="Arial" w:eastAsiaTheme="minorEastAsia" w:hAnsi="Arial" w:cs="Arial"/>
          <w:sz w:val="24"/>
          <w:szCs w:val="24"/>
          <w:lang w:eastAsia="en-ZA"/>
        </w:rPr>
      </w:pPr>
      <w:r w:rsidRPr="00346FFB">
        <w:rPr>
          <w:rFonts w:ascii="Arial" w:eastAsiaTheme="minorEastAsia" w:hAnsi="Arial" w:cs="Arial"/>
          <w:sz w:val="24"/>
          <w:szCs w:val="24"/>
          <w:lang w:eastAsia="en-ZA"/>
        </w:rPr>
        <w:t>CASE NO: 2556/2021</w:t>
      </w: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D14716" w14:paraId="30E47C89" w14:textId="77777777" w:rsidTr="00D14716">
        <w:tblPrEx>
          <w:tblCellMar>
            <w:top w:w="0" w:type="dxa"/>
            <w:bottom w:w="0" w:type="dxa"/>
          </w:tblCellMar>
        </w:tblPrEx>
        <w:trPr>
          <w:trHeight w:val="1665"/>
        </w:trPr>
        <w:tc>
          <w:tcPr>
            <w:tcW w:w="4815" w:type="dxa"/>
          </w:tcPr>
          <w:p w14:paraId="7E590411" w14:textId="77777777" w:rsidR="00D14716" w:rsidRDefault="00D14716" w:rsidP="00D14716">
            <w:pPr>
              <w:widowControl w:val="0"/>
              <w:kinsoku w:val="0"/>
              <w:overflowPunct w:val="0"/>
              <w:autoSpaceDE w:val="0"/>
              <w:autoSpaceDN w:val="0"/>
              <w:adjustRightInd w:val="0"/>
              <w:spacing w:before="1" w:after="0" w:line="240" w:lineRule="auto"/>
              <w:ind w:left="735" w:right="253"/>
              <w:rPr>
                <w:rFonts w:ascii="Arial" w:eastAsiaTheme="minorEastAsia" w:hAnsi="Arial" w:cs="Arial"/>
                <w:sz w:val="16"/>
                <w:szCs w:val="16"/>
                <w:lang w:eastAsia="en-ZA"/>
              </w:rPr>
            </w:pPr>
          </w:p>
          <w:p w14:paraId="37FDF6CA" w14:textId="77777777" w:rsidR="00D14716" w:rsidRPr="00D14716" w:rsidRDefault="00D14716" w:rsidP="00D14716">
            <w:pPr>
              <w:widowControl w:val="0"/>
              <w:kinsoku w:val="0"/>
              <w:overflowPunct w:val="0"/>
              <w:autoSpaceDE w:val="0"/>
              <w:autoSpaceDN w:val="0"/>
              <w:adjustRightInd w:val="0"/>
              <w:spacing w:before="1" w:after="0" w:line="240" w:lineRule="auto"/>
              <w:ind w:left="735" w:right="253"/>
              <w:rPr>
                <w:rFonts w:ascii="Arial" w:eastAsiaTheme="minorEastAsia" w:hAnsi="Arial" w:cs="Arial"/>
                <w:sz w:val="16"/>
                <w:szCs w:val="16"/>
                <w:lang w:eastAsia="en-ZA"/>
              </w:rPr>
            </w:pPr>
            <w:r>
              <w:rPr>
                <w:rFonts w:ascii="Arial" w:eastAsiaTheme="minorEastAsia" w:hAnsi="Arial" w:cs="Arial"/>
                <w:sz w:val="16"/>
                <w:szCs w:val="16"/>
                <w:lang w:eastAsia="en-ZA"/>
              </w:rPr>
              <w:t>1)REPORTABLE: YES</w:t>
            </w:r>
          </w:p>
          <w:p w14:paraId="24F16B8A" w14:textId="77777777" w:rsidR="00D14716" w:rsidRDefault="00D14716" w:rsidP="00D14716">
            <w:pPr>
              <w:widowControl w:val="0"/>
              <w:kinsoku w:val="0"/>
              <w:overflowPunct w:val="0"/>
              <w:autoSpaceDE w:val="0"/>
              <w:autoSpaceDN w:val="0"/>
              <w:adjustRightInd w:val="0"/>
              <w:spacing w:before="1" w:after="0" w:line="240" w:lineRule="auto"/>
              <w:ind w:left="735" w:right="253"/>
              <w:rPr>
                <w:rFonts w:ascii="Arial" w:eastAsiaTheme="minorEastAsia" w:hAnsi="Arial" w:cs="Arial"/>
                <w:sz w:val="16"/>
                <w:szCs w:val="16"/>
                <w:lang w:eastAsia="en-ZA"/>
              </w:rPr>
            </w:pPr>
            <w:r>
              <w:rPr>
                <w:rFonts w:ascii="Arial" w:eastAsiaTheme="minorEastAsia" w:hAnsi="Arial" w:cs="Arial"/>
                <w:sz w:val="16"/>
                <w:szCs w:val="16"/>
                <w:lang w:eastAsia="en-ZA"/>
              </w:rPr>
              <w:t>(2)OF INTEREST TO OTHER JUDGES: YES</w:t>
            </w:r>
          </w:p>
          <w:p w14:paraId="5CB763E6" w14:textId="77777777" w:rsidR="00D14716" w:rsidRDefault="00D14716" w:rsidP="00D14716">
            <w:pPr>
              <w:widowControl w:val="0"/>
              <w:kinsoku w:val="0"/>
              <w:overflowPunct w:val="0"/>
              <w:autoSpaceDE w:val="0"/>
              <w:autoSpaceDN w:val="0"/>
              <w:adjustRightInd w:val="0"/>
              <w:spacing w:before="1" w:after="0" w:line="240" w:lineRule="auto"/>
              <w:ind w:left="735" w:right="253"/>
              <w:rPr>
                <w:rFonts w:ascii="Arial" w:eastAsiaTheme="minorEastAsia" w:hAnsi="Arial" w:cs="Arial"/>
                <w:sz w:val="16"/>
                <w:szCs w:val="16"/>
                <w:lang w:eastAsia="en-ZA"/>
              </w:rPr>
            </w:pPr>
            <w:r>
              <w:rPr>
                <w:rFonts w:ascii="Arial" w:eastAsiaTheme="minorEastAsia" w:hAnsi="Arial" w:cs="Arial"/>
                <w:sz w:val="16"/>
                <w:szCs w:val="16"/>
                <w:lang w:eastAsia="en-ZA"/>
              </w:rPr>
              <w:t>(3)</w:t>
            </w:r>
            <w:r w:rsidRPr="00D14716">
              <w:rPr>
                <w:rFonts w:ascii="Arial" w:eastAsiaTheme="minorEastAsia" w:hAnsi="Arial" w:cs="Arial"/>
                <w:sz w:val="16"/>
                <w:szCs w:val="16"/>
                <w:lang w:eastAsia="en-ZA"/>
              </w:rPr>
              <w:t xml:space="preserve">REVISED: Yes </w:t>
            </w:r>
          </w:p>
          <w:p w14:paraId="0280556F" w14:textId="77777777" w:rsidR="00D14716" w:rsidRDefault="00D14716" w:rsidP="00D14716">
            <w:pPr>
              <w:widowControl w:val="0"/>
              <w:kinsoku w:val="0"/>
              <w:overflowPunct w:val="0"/>
              <w:autoSpaceDE w:val="0"/>
              <w:autoSpaceDN w:val="0"/>
              <w:adjustRightInd w:val="0"/>
              <w:spacing w:before="1" w:after="0" w:line="240" w:lineRule="auto"/>
              <w:ind w:left="735" w:right="253"/>
              <w:rPr>
                <w:rFonts w:ascii="Arial" w:eastAsiaTheme="minorEastAsia" w:hAnsi="Arial" w:cs="Arial"/>
                <w:sz w:val="16"/>
                <w:szCs w:val="16"/>
                <w:lang w:eastAsia="en-ZA"/>
              </w:rPr>
            </w:pPr>
          </w:p>
          <w:p w14:paraId="105A45DD" w14:textId="77777777" w:rsidR="00D14716" w:rsidRPr="00D14716" w:rsidRDefault="00D14716" w:rsidP="00D14716">
            <w:pPr>
              <w:widowControl w:val="0"/>
              <w:kinsoku w:val="0"/>
              <w:overflowPunct w:val="0"/>
              <w:autoSpaceDE w:val="0"/>
              <w:autoSpaceDN w:val="0"/>
              <w:adjustRightInd w:val="0"/>
              <w:spacing w:before="1" w:after="0" w:line="240" w:lineRule="auto"/>
              <w:ind w:left="735" w:right="253"/>
              <w:rPr>
                <w:rFonts w:ascii="Arial" w:eastAsiaTheme="minorEastAsia" w:hAnsi="Arial" w:cs="Arial"/>
                <w:sz w:val="16"/>
                <w:szCs w:val="16"/>
                <w:lang w:eastAsia="en-ZA"/>
              </w:rPr>
            </w:pPr>
          </w:p>
          <w:p w14:paraId="7236EE26" w14:textId="77777777" w:rsidR="00D14716" w:rsidRPr="00D14716" w:rsidRDefault="00D14716" w:rsidP="00D14716">
            <w:pPr>
              <w:widowControl w:val="0"/>
              <w:kinsoku w:val="0"/>
              <w:overflowPunct w:val="0"/>
              <w:autoSpaceDE w:val="0"/>
              <w:autoSpaceDN w:val="0"/>
              <w:adjustRightInd w:val="0"/>
              <w:spacing w:before="1" w:after="0" w:line="240" w:lineRule="auto"/>
              <w:ind w:left="735" w:right="253"/>
              <w:rPr>
                <w:rFonts w:ascii="Arial" w:eastAsiaTheme="minorEastAsia" w:hAnsi="Arial" w:cs="Arial"/>
                <w:sz w:val="16"/>
                <w:szCs w:val="16"/>
                <w:lang w:eastAsia="en-ZA"/>
              </w:rPr>
            </w:pPr>
          </w:p>
          <w:p w14:paraId="405B27DC" w14:textId="77777777" w:rsidR="00D14716" w:rsidRPr="00D14716" w:rsidRDefault="00D14716" w:rsidP="00D14716">
            <w:pPr>
              <w:widowControl w:val="0"/>
              <w:kinsoku w:val="0"/>
              <w:overflowPunct w:val="0"/>
              <w:autoSpaceDE w:val="0"/>
              <w:autoSpaceDN w:val="0"/>
              <w:adjustRightInd w:val="0"/>
              <w:spacing w:before="1" w:after="0" w:line="240" w:lineRule="auto"/>
              <w:ind w:left="735" w:right="253"/>
              <w:rPr>
                <w:rFonts w:ascii="Arial" w:eastAsiaTheme="minorEastAsia" w:hAnsi="Arial" w:cs="Arial"/>
                <w:sz w:val="16"/>
                <w:szCs w:val="16"/>
                <w:lang w:eastAsia="en-ZA"/>
              </w:rPr>
            </w:pPr>
            <w:r w:rsidRPr="00D14716">
              <w:rPr>
                <w:rFonts w:ascii="Arial" w:eastAsiaTheme="minorEastAsia" w:hAnsi="Arial" w:cs="Arial"/>
                <w:sz w:val="16"/>
                <w:szCs w:val="16"/>
                <w:lang w:eastAsia="en-ZA"/>
              </w:rPr>
              <w:t>__________________               ______________</w:t>
            </w:r>
          </w:p>
          <w:p w14:paraId="0414E6BC" w14:textId="77777777" w:rsidR="00D14716" w:rsidRDefault="00D14716" w:rsidP="00D14716">
            <w:pPr>
              <w:widowControl w:val="0"/>
              <w:kinsoku w:val="0"/>
              <w:overflowPunct w:val="0"/>
              <w:autoSpaceDE w:val="0"/>
              <w:autoSpaceDN w:val="0"/>
              <w:adjustRightInd w:val="0"/>
              <w:spacing w:before="1" w:after="0" w:line="240" w:lineRule="auto"/>
              <w:ind w:left="735" w:right="253"/>
              <w:rPr>
                <w:rFonts w:ascii="Arial" w:eastAsiaTheme="minorEastAsia" w:hAnsi="Arial" w:cs="Arial"/>
                <w:sz w:val="16"/>
                <w:szCs w:val="16"/>
                <w:lang w:eastAsia="en-ZA"/>
              </w:rPr>
            </w:pPr>
            <w:r w:rsidRPr="00D14716">
              <w:rPr>
                <w:rFonts w:ascii="Arial" w:eastAsiaTheme="minorEastAsia" w:hAnsi="Arial" w:cs="Arial"/>
                <w:sz w:val="16"/>
                <w:szCs w:val="16"/>
                <w:lang w:eastAsia="en-ZA"/>
              </w:rPr>
              <w:t xml:space="preserve">Signature </w:t>
            </w:r>
            <w:r w:rsidRPr="00D14716">
              <w:rPr>
                <w:rFonts w:ascii="Arial" w:eastAsiaTheme="minorEastAsia" w:hAnsi="Arial" w:cs="Arial"/>
                <w:sz w:val="16"/>
                <w:szCs w:val="16"/>
                <w:lang w:eastAsia="en-ZA"/>
              </w:rPr>
              <w:tab/>
              <w:t xml:space="preserve">             </w:t>
            </w:r>
            <w:r w:rsidRPr="00D14716">
              <w:rPr>
                <w:rFonts w:ascii="Arial" w:eastAsiaTheme="minorEastAsia" w:hAnsi="Arial" w:cs="Arial"/>
                <w:sz w:val="16"/>
                <w:szCs w:val="16"/>
                <w:lang w:eastAsia="en-ZA"/>
              </w:rPr>
              <w:tab/>
            </w:r>
            <w:r w:rsidRPr="00D14716">
              <w:rPr>
                <w:rFonts w:ascii="Arial" w:eastAsiaTheme="minorEastAsia" w:hAnsi="Arial" w:cs="Arial"/>
                <w:sz w:val="16"/>
                <w:szCs w:val="16"/>
                <w:lang w:eastAsia="en-ZA"/>
              </w:rPr>
              <w:tab/>
              <w:t xml:space="preserve">  Date   </w:t>
            </w:r>
          </w:p>
        </w:tc>
      </w:tr>
    </w:tbl>
    <w:p w14:paraId="488A5D20" w14:textId="77777777" w:rsidR="00D14716" w:rsidRPr="00346FFB" w:rsidRDefault="00D14716" w:rsidP="00346FFB">
      <w:pPr>
        <w:widowControl w:val="0"/>
        <w:kinsoku w:val="0"/>
        <w:overflowPunct w:val="0"/>
        <w:autoSpaceDE w:val="0"/>
        <w:autoSpaceDN w:val="0"/>
        <w:adjustRightInd w:val="0"/>
        <w:spacing w:before="1" w:after="0" w:line="240" w:lineRule="auto"/>
        <w:ind w:right="253"/>
        <w:jc w:val="right"/>
        <w:rPr>
          <w:rFonts w:ascii="Arial" w:eastAsiaTheme="minorEastAsia" w:hAnsi="Arial" w:cs="Arial"/>
          <w:sz w:val="24"/>
          <w:szCs w:val="24"/>
          <w:lang w:eastAsia="en-ZA"/>
        </w:rPr>
      </w:pPr>
    </w:p>
    <w:p w14:paraId="7F2367CB" w14:textId="77777777" w:rsidR="00346FFB" w:rsidRPr="00346FFB" w:rsidRDefault="00346FFB" w:rsidP="00346FFB">
      <w:pPr>
        <w:widowControl w:val="0"/>
        <w:kinsoku w:val="0"/>
        <w:overflowPunct w:val="0"/>
        <w:autoSpaceDE w:val="0"/>
        <w:autoSpaceDN w:val="0"/>
        <w:adjustRightInd w:val="0"/>
        <w:spacing w:before="6" w:after="0" w:line="240" w:lineRule="auto"/>
        <w:rPr>
          <w:rFonts w:ascii="Arial" w:eastAsiaTheme="minorEastAsia" w:hAnsi="Arial" w:cs="Arial"/>
          <w:sz w:val="27"/>
          <w:szCs w:val="27"/>
          <w:lang w:eastAsia="en-ZA"/>
        </w:rPr>
      </w:pPr>
    </w:p>
    <w:p w14:paraId="0C51C86A" w14:textId="77777777" w:rsidR="00346FFB" w:rsidRPr="00346FFB" w:rsidRDefault="00346FFB" w:rsidP="00346FFB">
      <w:pPr>
        <w:widowControl w:val="0"/>
        <w:kinsoku w:val="0"/>
        <w:overflowPunct w:val="0"/>
        <w:autoSpaceDE w:val="0"/>
        <w:autoSpaceDN w:val="0"/>
        <w:adjustRightInd w:val="0"/>
        <w:spacing w:after="0" w:line="240" w:lineRule="auto"/>
        <w:rPr>
          <w:rFonts w:ascii="Arial" w:eastAsiaTheme="minorEastAsia" w:hAnsi="Arial" w:cs="Arial"/>
          <w:sz w:val="24"/>
          <w:szCs w:val="24"/>
          <w:lang w:eastAsia="en-ZA"/>
        </w:rPr>
      </w:pPr>
      <w:r w:rsidRPr="00346FFB">
        <w:rPr>
          <w:rFonts w:ascii="Arial" w:eastAsiaTheme="minorEastAsia" w:hAnsi="Arial" w:cs="Arial"/>
          <w:sz w:val="24"/>
          <w:szCs w:val="24"/>
          <w:lang w:eastAsia="en-ZA"/>
        </w:rPr>
        <w:t>In the matter between:</w:t>
      </w:r>
    </w:p>
    <w:p w14:paraId="3882531D" w14:textId="77777777" w:rsidR="00346FFB" w:rsidRPr="00346FFB" w:rsidRDefault="00346FFB" w:rsidP="00346FFB">
      <w:pPr>
        <w:widowControl w:val="0"/>
        <w:kinsoku w:val="0"/>
        <w:overflowPunct w:val="0"/>
        <w:autoSpaceDE w:val="0"/>
        <w:autoSpaceDN w:val="0"/>
        <w:adjustRightInd w:val="0"/>
        <w:spacing w:after="0" w:line="240" w:lineRule="auto"/>
        <w:rPr>
          <w:rFonts w:ascii="Arial" w:eastAsiaTheme="minorEastAsia" w:hAnsi="Arial" w:cs="Arial"/>
          <w:sz w:val="26"/>
          <w:szCs w:val="26"/>
          <w:lang w:eastAsia="en-ZA"/>
        </w:rPr>
      </w:pPr>
    </w:p>
    <w:p w14:paraId="7ABB59BF" w14:textId="77777777" w:rsidR="00346FFB" w:rsidRPr="00346FFB" w:rsidRDefault="00346FFB" w:rsidP="00346FFB">
      <w:pPr>
        <w:widowControl w:val="0"/>
        <w:kinsoku w:val="0"/>
        <w:overflowPunct w:val="0"/>
        <w:autoSpaceDE w:val="0"/>
        <w:autoSpaceDN w:val="0"/>
        <w:adjustRightInd w:val="0"/>
        <w:spacing w:before="1" w:after="0" w:line="240" w:lineRule="auto"/>
        <w:rPr>
          <w:rFonts w:ascii="Arial" w:eastAsiaTheme="minorEastAsia" w:hAnsi="Arial" w:cs="Arial"/>
          <w:lang w:eastAsia="en-ZA"/>
        </w:rPr>
      </w:pPr>
    </w:p>
    <w:p w14:paraId="006EE8E8" w14:textId="77777777" w:rsidR="00346FFB" w:rsidRPr="00346FFB" w:rsidRDefault="00346FFB" w:rsidP="00346FFB">
      <w:pPr>
        <w:widowControl w:val="0"/>
        <w:tabs>
          <w:tab w:val="left" w:pos="6764"/>
        </w:tabs>
        <w:kinsoku w:val="0"/>
        <w:overflowPunct w:val="0"/>
        <w:autoSpaceDE w:val="0"/>
        <w:autoSpaceDN w:val="0"/>
        <w:adjustRightInd w:val="0"/>
        <w:spacing w:after="0" w:line="240" w:lineRule="auto"/>
        <w:rPr>
          <w:rFonts w:ascii="Arial" w:eastAsiaTheme="minorEastAsia" w:hAnsi="Arial" w:cs="Arial"/>
          <w:spacing w:val="-1"/>
          <w:sz w:val="24"/>
          <w:szCs w:val="24"/>
          <w:lang w:eastAsia="en-ZA"/>
        </w:rPr>
      </w:pPr>
      <w:r w:rsidRPr="00346FFB">
        <w:rPr>
          <w:rFonts w:ascii="Arial" w:eastAsiaTheme="minorEastAsia" w:hAnsi="Arial" w:cs="Arial"/>
          <w:b/>
          <w:bCs/>
          <w:sz w:val="24"/>
          <w:szCs w:val="24"/>
          <w:lang w:eastAsia="en-ZA"/>
        </w:rPr>
        <w:t>THE LEGAL PRACTICE COUNCIL</w:t>
      </w:r>
      <w:r w:rsidRPr="00346FFB">
        <w:rPr>
          <w:rFonts w:ascii="Arial" w:eastAsiaTheme="minorEastAsia" w:hAnsi="Arial" w:cs="Arial"/>
          <w:b/>
          <w:bCs/>
          <w:sz w:val="24"/>
          <w:szCs w:val="24"/>
          <w:lang w:eastAsia="en-ZA"/>
        </w:rPr>
        <w:tab/>
      </w:r>
      <w:r w:rsidRPr="00346FFB">
        <w:rPr>
          <w:rFonts w:ascii="Arial" w:eastAsiaTheme="minorEastAsia" w:hAnsi="Arial" w:cs="Arial"/>
          <w:b/>
          <w:bCs/>
          <w:sz w:val="24"/>
          <w:szCs w:val="24"/>
          <w:lang w:eastAsia="en-ZA"/>
        </w:rPr>
        <w:tab/>
      </w:r>
      <w:r w:rsidRPr="00346FFB">
        <w:rPr>
          <w:rFonts w:ascii="Arial" w:eastAsiaTheme="minorEastAsia" w:hAnsi="Arial" w:cs="Arial"/>
          <w:spacing w:val="-1"/>
          <w:sz w:val="24"/>
          <w:szCs w:val="24"/>
          <w:lang w:eastAsia="en-ZA"/>
        </w:rPr>
        <w:t>Applicant</w:t>
      </w:r>
    </w:p>
    <w:p w14:paraId="39E9AAC7" w14:textId="77777777" w:rsidR="00346FFB" w:rsidRPr="00346FFB" w:rsidRDefault="00346FFB" w:rsidP="00346FFB">
      <w:pPr>
        <w:widowControl w:val="0"/>
        <w:kinsoku w:val="0"/>
        <w:overflowPunct w:val="0"/>
        <w:autoSpaceDE w:val="0"/>
        <w:autoSpaceDN w:val="0"/>
        <w:adjustRightInd w:val="0"/>
        <w:spacing w:after="0" w:line="240" w:lineRule="auto"/>
        <w:rPr>
          <w:rFonts w:ascii="Arial" w:eastAsiaTheme="minorEastAsia" w:hAnsi="Arial" w:cs="Arial"/>
          <w:sz w:val="26"/>
          <w:szCs w:val="26"/>
          <w:lang w:eastAsia="en-ZA"/>
        </w:rPr>
      </w:pPr>
    </w:p>
    <w:p w14:paraId="54496B5C" w14:textId="77777777" w:rsidR="00346FFB" w:rsidRPr="00346FFB" w:rsidRDefault="00346FFB" w:rsidP="00346FFB">
      <w:pPr>
        <w:widowControl w:val="0"/>
        <w:kinsoku w:val="0"/>
        <w:overflowPunct w:val="0"/>
        <w:autoSpaceDE w:val="0"/>
        <w:autoSpaceDN w:val="0"/>
        <w:adjustRightInd w:val="0"/>
        <w:spacing w:after="0" w:line="240" w:lineRule="auto"/>
        <w:rPr>
          <w:rFonts w:ascii="Arial" w:eastAsiaTheme="minorEastAsia" w:hAnsi="Arial" w:cs="Arial"/>
          <w:sz w:val="24"/>
          <w:szCs w:val="24"/>
          <w:lang w:eastAsia="en-ZA"/>
        </w:rPr>
      </w:pPr>
      <w:r w:rsidRPr="00346FFB">
        <w:rPr>
          <w:rFonts w:ascii="Arial" w:eastAsiaTheme="minorEastAsia" w:hAnsi="Arial" w:cs="Arial"/>
          <w:sz w:val="24"/>
          <w:szCs w:val="24"/>
          <w:lang w:eastAsia="en-ZA"/>
        </w:rPr>
        <w:t>and</w:t>
      </w:r>
    </w:p>
    <w:p w14:paraId="1FA89046" w14:textId="77777777" w:rsidR="00346FFB" w:rsidRPr="00346FFB" w:rsidRDefault="00346FFB" w:rsidP="00346FFB">
      <w:pPr>
        <w:widowControl w:val="0"/>
        <w:kinsoku w:val="0"/>
        <w:overflowPunct w:val="0"/>
        <w:autoSpaceDE w:val="0"/>
        <w:autoSpaceDN w:val="0"/>
        <w:adjustRightInd w:val="0"/>
        <w:spacing w:after="0" w:line="240" w:lineRule="auto"/>
        <w:rPr>
          <w:rFonts w:ascii="Arial" w:eastAsiaTheme="minorEastAsia" w:hAnsi="Arial" w:cs="Arial"/>
          <w:sz w:val="26"/>
          <w:szCs w:val="26"/>
          <w:lang w:eastAsia="en-ZA"/>
        </w:rPr>
      </w:pPr>
    </w:p>
    <w:p w14:paraId="20B39DD4" w14:textId="77777777" w:rsidR="00346FFB" w:rsidRPr="00346FFB" w:rsidRDefault="00346FFB" w:rsidP="00346FFB">
      <w:pPr>
        <w:widowControl w:val="0"/>
        <w:tabs>
          <w:tab w:val="left" w:pos="6216"/>
        </w:tabs>
        <w:kinsoku w:val="0"/>
        <w:overflowPunct w:val="0"/>
        <w:autoSpaceDE w:val="0"/>
        <w:autoSpaceDN w:val="0"/>
        <w:adjustRightInd w:val="0"/>
        <w:spacing w:after="0" w:line="240" w:lineRule="auto"/>
        <w:rPr>
          <w:rFonts w:ascii="Arial" w:eastAsiaTheme="minorEastAsia" w:hAnsi="Arial" w:cs="Arial"/>
          <w:sz w:val="24"/>
          <w:szCs w:val="24"/>
          <w:lang w:eastAsia="en-ZA"/>
        </w:rPr>
      </w:pPr>
      <w:r w:rsidRPr="00346FFB">
        <w:rPr>
          <w:rFonts w:ascii="Arial" w:eastAsiaTheme="minorEastAsia" w:hAnsi="Arial" w:cs="Arial"/>
          <w:b/>
          <w:bCs/>
          <w:sz w:val="24"/>
          <w:szCs w:val="24"/>
          <w:lang w:eastAsia="en-ZA"/>
        </w:rPr>
        <w:t>DARREN SAMPSON</w:t>
      </w:r>
      <w:r w:rsidRPr="00346FFB">
        <w:rPr>
          <w:rFonts w:ascii="Arial" w:eastAsiaTheme="minorEastAsia" w:hAnsi="Arial" w:cs="Arial"/>
          <w:b/>
          <w:bCs/>
          <w:sz w:val="24"/>
          <w:szCs w:val="24"/>
          <w:lang w:eastAsia="en-ZA"/>
        </w:rPr>
        <w:tab/>
      </w:r>
      <w:r w:rsidRPr="00346FFB">
        <w:rPr>
          <w:rFonts w:ascii="Arial" w:eastAsiaTheme="minorEastAsia" w:hAnsi="Arial" w:cs="Arial"/>
          <w:b/>
          <w:bCs/>
          <w:sz w:val="24"/>
          <w:szCs w:val="24"/>
          <w:lang w:eastAsia="en-ZA"/>
        </w:rPr>
        <w:tab/>
        <w:t xml:space="preserve">        </w:t>
      </w:r>
      <w:r w:rsidRPr="00346FFB">
        <w:rPr>
          <w:rFonts w:ascii="Arial" w:eastAsiaTheme="minorEastAsia" w:hAnsi="Arial" w:cs="Arial"/>
          <w:sz w:val="24"/>
          <w:szCs w:val="24"/>
          <w:lang w:eastAsia="en-ZA"/>
        </w:rPr>
        <w:t>First Respondent</w:t>
      </w:r>
    </w:p>
    <w:p w14:paraId="25BAA409" w14:textId="77777777" w:rsidR="00346FFB" w:rsidRPr="00346FFB" w:rsidRDefault="00346FFB" w:rsidP="00346FFB">
      <w:pPr>
        <w:widowControl w:val="0"/>
        <w:kinsoku w:val="0"/>
        <w:overflowPunct w:val="0"/>
        <w:autoSpaceDE w:val="0"/>
        <w:autoSpaceDN w:val="0"/>
        <w:adjustRightInd w:val="0"/>
        <w:spacing w:after="0" w:line="240" w:lineRule="auto"/>
        <w:rPr>
          <w:rFonts w:ascii="Arial" w:eastAsiaTheme="minorEastAsia" w:hAnsi="Arial" w:cs="Arial"/>
          <w:lang w:eastAsia="en-ZA"/>
        </w:rPr>
      </w:pPr>
    </w:p>
    <w:p w14:paraId="0433B4D4" w14:textId="77777777" w:rsidR="00346FFB" w:rsidRPr="00346FFB" w:rsidRDefault="00346FFB" w:rsidP="00346FFB">
      <w:pPr>
        <w:widowControl w:val="0"/>
        <w:tabs>
          <w:tab w:val="left" w:pos="6924"/>
        </w:tabs>
        <w:kinsoku w:val="0"/>
        <w:overflowPunct w:val="0"/>
        <w:autoSpaceDE w:val="0"/>
        <w:autoSpaceDN w:val="0"/>
        <w:adjustRightInd w:val="0"/>
        <w:spacing w:after="0" w:line="240" w:lineRule="auto"/>
        <w:rPr>
          <w:rFonts w:ascii="Arial" w:eastAsiaTheme="minorEastAsia" w:hAnsi="Arial" w:cs="Arial"/>
          <w:b/>
          <w:bCs/>
          <w:sz w:val="24"/>
          <w:szCs w:val="24"/>
          <w:lang w:eastAsia="en-ZA"/>
        </w:rPr>
      </w:pPr>
      <w:r w:rsidRPr="00346FFB">
        <w:rPr>
          <w:rFonts w:ascii="Arial" w:eastAsiaTheme="minorEastAsia" w:hAnsi="Arial" w:cs="Arial"/>
          <w:b/>
          <w:bCs/>
          <w:sz w:val="24"/>
          <w:szCs w:val="24"/>
          <w:lang w:eastAsia="en-ZA"/>
        </w:rPr>
        <w:t xml:space="preserve">DEPARTMENT OF JUSTICE </w:t>
      </w:r>
    </w:p>
    <w:p w14:paraId="4EACEE66" w14:textId="77777777" w:rsidR="00346FFB" w:rsidRPr="00346FFB" w:rsidRDefault="00346FFB" w:rsidP="00346FFB">
      <w:pPr>
        <w:widowControl w:val="0"/>
        <w:tabs>
          <w:tab w:val="left" w:pos="6924"/>
        </w:tabs>
        <w:kinsoku w:val="0"/>
        <w:overflowPunct w:val="0"/>
        <w:autoSpaceDE w:val="0"/>
        <w:autoSpaceDN w:val="0"/>
        <w:adjustRightInd w:val="0"/>
        <w:spacing w:after="0" w:line="240" w:lineRule="auto"/>
        <w:rPr>
          <w:rFonts w:ascii="Arial" w:eastAsiaTheme="minorEastAsia" w:hAnsi="Arial" w:cs="Arial"/>
          <w:sz w:val="24"/>
          <w:szCs w:val="24"/>
          <w:lang w:eastAsia="en-ZA"/>
        </w:rPr>
      </w:pPr>
      <w:r w:rsidRPr="00346FFB">
        <w:rPr>
          <w:rFonts w:ascii="Arial" w:eastAsiaTheme="minorEastAsia" w:hAnsi="Arial" w:cs="Arial"/>
          <w:b/>
          <w:bCs/>
          <w:sz w:val="24"/>
          <w:szCs w:val="24"/>
          <w:lang w:eastAsia="en-ZA"/>
        </w:rPr>
        <w:t xml:space="preserve">&amp; CONSTITUTIONAL DEVELOPMENT                                     </w:t>
      </w:r>
      <w:r w:rsidRPr="00346FFB">
        <w:rPr>
          <w:rFonts w:ascii="Arial" w:eastAsiaTheme="minorEastAsia" w:hAnsi="Arial" w:cs="Arial"/>
          <w:sz w:val="24"/>
          <w:szCs w:val="24"/>
          <w:lang w:eastAsia="en-ZA"/>
        </w:rPr>
        <w:t>Second</w:t>
      </w:r>
      <w:r w:rsidRPr="00346FFB">
        <w:rPr>
          <w:rFonts w:ascii="Arial" w:eastAsiaTheme="minorEastAsia" w:hAnsi="Arial" w:cs="Arial"/>
          <w:spacing w:val="-7"/>
          <w:sz w:val="24"/>
          <w:szCs w:val="24"/>
          <w:lang w:eastAsia="en-ZA"/>
        </w:rPr>
        <w:t xml:space="preserve"> </w:t>
      </w:r>
      <w:r w:rsidRPr="00346FFB">
        <w:rPr>
          <w:rFonts w:ascii="Arial" w:eastAsiaTheme="minorEastAsia" w:hAnsi="Arial" w:cs="Arial"/>
          <w:sz w:val="24"/>
          <w:szCs w:val="24"/>
          <w:lang w:eastAsia="en-ZA"/>
        </w:rPr>
        <w:t>Respondent</w:t>
      </w:r>
    </w:p>
    <w:p w14:paraId="5B42A089" w14:textId="77777777" w:rsidR="00346FFB" w:rsidRPr="00346FFB" w:rsidRDefault="00346FFB" w:rsidP="00346FFB">
      <w:pPr>
        <w:widowControl w:val="0"/>
        <w:tabs>
          <w:tab w:val="left" w:pos="6924"/>
        </w:tabs>
        <w:kinsoku w:val="0"/>
        <w:overflowPunct w:val="0"/>
        <w:autoSpaceDE w:val="0"/>
        <w:autoSpaceDN w:val="0"/>
        <w:adjustRightInd w:val="0"/>
        <w:spacing w:after="0" w:line="240" w:lineRule="auto"/>
        <w:rPr>
          <w:rFonts w:ascii="Arial" w:eastAsiaTheme="minorEastAsia" w:hAnsi="Arial" w:cs="Arial"/>
          <w:sz w:val="24"/>
          <w:szCs w:val="24"/>
          <w:lang w:eastAsia="en-ZA"/>
        </w:rPr>
      </w:pPr>
    </w:p>
    <w:p w14:paraId="26158DAD" w14:textId="77777777" w:rsidR="00346FFB" w:rsidRPr="00346FFB" w:rsidRDefault="00346FFB" w:rsidP="00346FFB">
      <w:pPr>
        <w:widowControl w:val="0"/>
        <w:tabs>
          <w:tab w:val="left" w:pos="6924"/>
        </w:tabs>
        <w:kinsoku w:val="0"/>
        <w:overflowPunct w:val="0"/>
        <w:autoSpaceDE w:val="0"/>
        <w:autoSpaceDN w:val="0"/>
        <w:adjustRightInd w:val="0"/>
        <w:spacing w:after="0" w:line="240" w:lineRule="auto"/>
        <w:rPr>
          <w:rFonts w:ascii="Arial" w:eastAsiaTheme="minorEastAsia" w:hAnsi="Arial" w:cs="Arial"/>
          <w:sz w:val="24"/>
          <w:szCs w:val="24"/>
          <w:lang w:eastAsia="en-ZA"/>
        </w:rPr>
      </w:pPr>
      <w:r w:rsidRPr="00346FFB">
        <w:rPr>
          <w:rFonts w:ascii="Arial" w:eastAsiaTheme="minorEastAsia" w:hAnsi="Arial" w:cs="Arial"/>
          <w:b/>
          <w:sz w:val="24"/>
          <w:szCs w:val="24"/>
          <w:lang w:eastAsia="en-ZA"/>
        </w:rPr>
        <w:t>ROCHELLE MAISTRY</w:t>
      </w:r>
      <w:r w:rsidRPr="00346FFB">
        <w:rPr>
          <w:rFonts w:ascii="Arial" w:eastAsiaTheme="minorEastAsia" w:hAnsi="Arial" w:cs="Arial"/>
          <w:b/>
          <w:sz w:val="24"/>
          <w:szCs w:val="24"/>
          <w:lang w:eastAsia="en-ZA"/>
        </w:rPr>
        <w:tab/>
      </w:r>
      <w:r w:rsidRPr="00346FFB">
        <w:rPr>
          <w:rFonts w:ascii="Arial" w:eastAsiaTheme="minorEastAsia" w:hAnsi="Arial" w:cs="Arial"/>
          <w:sz w:val="24"/>
          <w:szCs w:val="24"/>
          <w:lang w:eastAsia="en-ZA"/>
        </w:rPr>
        <w:t>Third Respondent</w:t>
      </w:r>
    </w:p>
    <w:p w14:paraId="23E8DA86" w14:textId="77777777" w:rsidR="00346FFB" w:rsidRPr="00346FFB" w:rsidRDefault="00346FFB" w:rsidP="00346FFB">
      <w:pPr>
        <w:widowControl w:val="0"/>
        <w:kinsoku w:val="0"/>
        <w:overflowPunct w:val="0"/>
        <w:autoSpaceDE w:val="0"/>
        <w:autoSpaceDN w:val="0"/>
        <w:adjustRightInd w:val="0"/>
        <w:spacing w:after="0" w:line="240" w:lineRule="auto"/>
        <w:rPr>
          <w:rFonts w:ascii="Arial" w:eastAsiaTheme="minorEastAsia" w:hAnsi="Arial" w:cs="Arial"/>
          <w:sz w:val="20"/>
          <w:szCs w:val="20"/>
          <w:lang w:eastAsia="en-ZA"/>
        </w:rPr>
      </w:pPr>
    </w:p>
    <w:p w14:paraId="371414C1" w14:textId="77777777" w:rsidR="00346FFB" w:rsidRPr="00346FFB" w:rsidRDefault="00346FFB" w:rsidP="00346FFB">
      <w:pPr>
        <w:widowControl w:val="0"/>
        <w:kinsoku w:val="0"/>
        <w:overflowPunct w:val="0"/>
        <w:autoSpaceDE w:val="0"/>
        <w:autoSpaceDN w:val="0"/>
        <w:adjustRightInd w:val="0"/>
        <w:spacing w:before="7" w:after="0" w:line="240" w:lineRule="auto"/>
        <w:rPr>
          <w:rFonts w:ascii="Arial" w:eastAsiaTheme="minorEastAsia" w:hAnsi="Arial" w:cs="Arial"/>
          <w:sz w:val="10"/>
          <w:szCs w:val="10"/>
          <w:lang w:eastAsia="en-ZA"/>
        </w:rPr>
      </w:pPr>
      <w:r w:rsidRPr="00346FFB">
        <w:rPr>
          <w:rFonts w:ascii="Arial" w:eastAsiaTheme="minorEastAsia" w:hAnsi="Arial" w:cs="Arial"/>
          <w:noProof/>
          <w:sz w:val="24"/>
          <w:szCs w:val="24"/>
          <w:lang w:eastAsia="en-ZA"/>
        </w:rPr>
        <mc:AlternateContent>
          <mc:Choice Requires="wps">
            <w:drawing>
              <wp:anchor distT="0" distB="0" distL="0" distR="0" simplePos="0" relativeHeight="251659264" behindDoc="0" locked="0" layoutInCell="0" allowOverlap="1" wp14:anchorId="005207ED" wp14:editId="6606AE91">
                <wp:simplePos x="0" y="0"/>
                <wp:positionH relativeFrom="page">
                  <wp:posOffset>914400</wp:posOffset>
                </wp:positionH>
                <wp:positionV relativeFrom="paragraph">
                  <wp:posOffset>109220</wp:posOffset>
                </wp:positionV>
                <wp:extent cx="5673090" cy="12700"/>
                <wp:effectExtent l="9525" t="7620" r="13335"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3090" cy="12700"/>
                        </a:xfrm>
                        <a:custGeom>
                          <a:avLst/>
                          <a:gdLst>
                            <a:gd name="T0" fmla="*/ 0 w 8934"/>
                            <a:gd name="T1" fmla="*/ 0 h 20"/>
                            <a:gd name="T2" fmla="*/ 8934 w 8934"/>
                            <a:gd name="T3" fmla="*/ 0 h 20"/>
                          </a:gdLst>
                          <a:ahLst/>
                          <a:cxnLst>
                            <a:cxn ang="0">
                              <a:pos x="T0" y="T1"/>
                            </a:cxn>
                            <a:cxn ang="0">
                              <a:pos x="T2" y="T3"/>
                            </a:cxn>
                          </a:cxnLst>
                          <a:rect l="0" t="0" r="r" b="b"/>
                          <a:pathLst>
                            <a:path w="8934" h="20">
                              <a:moveTo>
                                <a:pt x="0" y="0"/>
                              </a:moveTo>
                              <a:lnTo>
                                <a:pt x="8934"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F3B331" id="Freeform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8.6pt,518.7pt,8.6pt" coordsize="89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" o:allowincell="f" filled="f" strokeweight=".37675mm">
                <v:path arrowok="t" o:connecttype="custom" o:connectlocs="0,0;5673090,0" o:connectangles="0,0"/>
                <w10:wrap type="topAndBottom" anchorx="page"/>
              </v:polyline>
            </w:pict>
          </mc:Fallback>
        </mc:AlternateContent>
      </w:r>
    </w:p>
    <w:p w14:paraId="186D144C" w14:textId="77777777" w:rsidR="00346FFB" w:rsidRPr="00346FFB" w:rsidRDefault="00346FFB" w:rsidP="00346FFB">
      <w:pPr>
        <w:widowControl w:val="0"/>
        <w:kinsoku w:val="0"/>
        <w:overflowPunct w:val="0"/>
        <w:autoSpaceDE w:val="0"/>
        <w:autoSpaceDN w:val="0"/>
        <w:adjustRightInd w:val="0"/>
        <w:spacing w:before="111" w:after="0" w:line="240" w:lineRule="auto"/>
        <w:ind w:left="3721" w:right="3719"/>
        <w:jc w:val="center"/>
        <w:outlineLvl w:val="0"/>
        <w:rPr>
          <w:rFonts w:ascii="Arial" w:eastAsiaTheme="minorEastAsia" w:hAnsi="Arial" w:cs="Arial"/>
          <w:b/>
          <w:bCs/>
          <w:sz w:val="24"/>
          <w:szCs w:val="24"/>
          <w:lang w:eastAsia="en-ZA"/>
        </w:rPr>
      </w:pPr>
      <w:r w:rsidRPr="00346FFB">
        <w:rPr>
          <w:rFonts w:ascii="Arial" w:eastAsiaTheme="minorEastAsia" w:hAnsi="Arial" w:cs="Arial"/>
          <w:b/>
          <w:bCs/>
          <w:sz w:val="24"/>
          <w:szCs w:val="24"/>
          <w:lang w:eastAsia="en-ZA"/>
        </w:rPr>
        <w:t>JUDGMENT</w:t>
      </w:r>
    </w:p>
    <w:p w14:paraId="2BB05578" w14:textId="77777777" w:rsidR="00346FFB" w:rsidRPr="00346FFB" w:rsidRDefault="00346FFB" w:rsidP="00346FFB">
      <w:pPr>
        <w:widowControl w:val="0"/>
        <w:kinsoku w:val="0"/>
        <w:overflowPunct w:val="0"/>
        <w:autoSpaceDE w:val="0"/>
        <w:autoSpaceDN w:val="0"/>
        <w:adjustRightInd w:val="0"/>
        <w:spacing w:before="6" w:after="0" w:line="240" w:lineRule="auto"/>
        <w:rPr>
          <w:rFonts w:ascii="Arial" w:eastAsiaTheme="minorEastAsia" w:hAnsi="Arial" w:cs="Arial"/>
          <w:b/>
          <w:bCs/>
          <w:lang w:eastAsia="en-ZA"/>
        </w:rPr>
      </w:pPr>
      <w:r w:rsidRPr="00346FFB">
        <w:rPr>
          <w:rFonts w:ascii="Arial" w:eastAsiaTheme="minorEastAsia" w:hAnsi="Arial" w:cs="Arial"/>
          <w:noProof/>
          <w:sz w:val="24"/>
          <w:szCs w:val="24"/>
          <w:lang w:eastAsia="en-ZA"/>
        </w:rPr>
        <mc:AlternateContent>
          <mc:Choice Requires="wps">
            <w:drawing>
              <wp:anchor distT="0" distB="0" distL="0" distR="0" simplePos="0" relativeHeight="251660288" behindDoc="0" locked="0" layoutInCell="0" allowOverlap="1" wp14:anchorId="2963D59B" wp14:editId="760676DE">
                <wp:simplePos x="0" y="0"/>
                <wp:positionH relativeFrom="page">
                  <wp:posOffset>895985</wp:posOffset>
                </wp:positionH>
                <wp:positionV relativeFrom="paragraph">
                  <wp:posOffset>198755</wp:posOffset>
                </wp:positionV>
                <wp:extent cx="5769610" cy="12700"/>
                <wp:effectExtent l="10160" t="17145" r="1143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0 h 20"/>
                            <a:gd name="T2" fmla="*/ 9085 w 9086"/>
                            <a:gd name="T3" fmla="*/ 0 h 20"/>
                          </a:gdLst>
                          <a:ahLst/>
                          <a:cxnLst>
                            <a:cxn ang="0">
                              <a:pos x="T0" y="T1"/>
                            </a:cxn>
                            <a:cxn ang="0">
                              <a:pos x="T2" y="T3"/>
                            </a:cxn>
                          </a:cxnLst>
                          <a:rect l="0" t="0" r="r" b="b"/>
                          <a:pathLst>
                            <a:path w="9086" h="20">
                              <a:moveTo>
                                <a:pt x="0" y="0"/>
                              </a:moveTo>
                              <a:lnTo>
                                <a:pt x="9085"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FD336A" id="Freeform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55pt,15.65pt,524.8pt,15.65pt" coordsize="90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" o:allowincell="f" filled="f" strokeweight=".50797mm">
                <v:path arrowok="t" o:connecttype="custom" o:connectlocs="0,0;5768975,0" o:connectangles="0,0"/>
                <w10:wrap type="topAndBottom" anchorx="page"/>
              </v:polyline>
            </w:pict>
          </mc:Fallback>
        </mc:AlternateContent>
      </w:r>
    </w:p>
    <w:p w14:paraId="26CB965E" w14:textId="77777777" w:rsidR="00346FFB" w:rsidRPr="00346FFB" w:rsidRDefault="00346FFB" w:rsidP="00346FFB">
      <w:pPr>
        <w:spacing w:after="0" w:line="360" w:lineRule="auto"/>
        <w:jc w:val="both"/>
        <w:rPr>
          <w:rFonts w:ascii="Arial" w:eastAsia="Times New Roman" w:hAnsi="Arial" w:cs="Arial"/>
          <w:b/>
          <w:sz w:val="24"/>
          <w:szCs w:val="24"/>
          <w:lang w:eastAsia="en-GB"/>
        </w:rPr>
      </w:pPr>
    </w:p>
    <w:p w14:paraId="6B544958" w14:textId="77777777" w:rsidR="00346FFB" w:rsidRPr="00346FFB" w:rsidRDefault="00346FFB" w:rsidP="00346FFB">
      <w:pPr>
        <w:spacing w:after="0" w:line="480" w:lineRule="auto"/>
        <w:rPr>
          <w:rFonts w:ascii="Arial" w:eastAsia="Times New Roman" w:hAnsi="Arial" w:cs="Arial"/>
          <w:b/>
          <w:color w:val="000000"/>
          <w:sz w:val="24"/>
          <w:szCs w:val="24"/>
          <w:lang w:eastAsia="en-ZA"/>
        </w:rPr>
      </w:pPr>
    </w:p>
    <w:p w14:paraId="1B8EB3D3" w14:textId="77777777" w:rsidR="00346FFB" w:rsidRPr="00346FFB" w:rsidRDefault="00346FFB" w:rsidP="00346FFB">
      <w:pPr>
        <w:spacing w:after="0" w:line="480" w:lineRule="auto"/>
        <w:rPr>
          <w:rFonts w:ascii="Arial" w:eastAsia="Times New Roman" w:hAnsi="Arial" w:cs="Arial"/>
          <w:b/>
          <w:color w:val="000000"/>
          <w:sz w:val="24"/>
          <w:szCs w:val="24"/>
          <w:lang w:eastAsia="en-ZA"/>
        </w:rPr>
      </w:pPr>
      <w:r w:rsidRPr="00346FFB">
        <w:rPr>
          <w:rFonts w:ascii="Arial" w:eastAsia="Times New Roman" w:hAnsi="Arial" w:cs="Arial"/>
          <w:b/>
          <w:color w:val="000000"/>
          <w:sz w:val="24"/>
          <w:szCs w:val="24"/>
          <w:lang w:eastAsia="en-ZA"/>
        </w:rPr>
        <w:t>Introduction</w:t>
      </w:r>
    </w:p>
    <w:p w14:paraId="4C956D0F" w14:textId="77777777" w:rsidR="00346FFB" w:rsidRPr="00346FFB" w:rsidRDefault="00346FFB" w:rsidP="00346FFB">
      <w:pPr>
        <w:spacing w:line="480" w:lineRule="auto"/>
        <w:rPr>
          <w:rFonts w:ascii="Arial" w:eastAsia="Times New Roman" w:hAnsi="Arial" w:cs="Arial"/>
          <w:color w:val="0E101A"/>
          <w:sz w:val="24"/>
          <w:szCs w:val="24"/>
          <w:lang w:eastAsia="en-ZA"/>
        </w:rPr>
      </w:pPr>
      <w:r w:rsidRPr="00346FFB">
        <w:rPr>
          <w:rFonts w:ascii="Arial" w:eastAsia="Times New Roman" w:hAnsi="Arial" w:cs="Arial"/>
          <w:color w:val="000000"/>
          <w:sz w:val="24"/>
          <w:szCs w:val="24"/>
          <w:lang w:eastAsia="en-ZA"/>
        </w:rPr>
        <w:t>[1]</w:t>
      </w:r>
      <w:r w:rsidRPr="00346FFB">
        <w:rPr>
          <w:rFonts w:ascii="Arial" w:eastAsia="Times New Roman" w:hAnsi="Arial" w:cs="Arial"/>
          <w:color w:val="000000"/>
          <w:sz w:val="24"/>
          <w:szCs w:val="24"/>
          <w:lang w:eastAsia="en-ZA"/>
        </w:rPr>
        <w:tab/>
        <w:t xml:space="preserve">This is an application </w:t>
      </w:r>
      <w:r>
        <w:rPr>
          <w:rFonts w:ascii="Arial" w:eastAsia="Times New Roman" w:hAnsi="Arial" w:cs="Arial"/>
          <w:color w:val="000000"/>
          <w:sz w:val="24"/>
          <w:szCs w:val="24"/>
          <w:lang w:eastAsia="en-ZA"/>
        </w:rPr>
        <w:t xml:space="preserve">for security of costs in terms of </w:t>
      </w:r>
      <w:r w:rsidR="00DD326E">
        <w:rPr>
          <w:rFonts w:ascii="Arial" w:eastAsia="Times New Roman" w:hAnsi="Arial" w:cs="Arial"/>
          <w:color w:val="000000"/>
          <w:sz w:val="24"/>
          <w:szCs w:val="24"/>
          <w:lang w:eastAsia="en-ZA"/>
        </w:rPr>
        <w:t>Rule 4</w:t>
      </w:r>
      <w:r>
        <w:rPr>
          <w:rFonts w:ascii="Arial" w:eastAsia="Times New Roman" w:hAnsi="Arial" w:cs="Arial"/>
          <w:color w:val="000000"/>
          <w:sz w:val="24"/>
          <w:szCs w:val="24"/>
          <w:lang w:eastAsia="en-ZA"/>
        </w:rPr>
        <w:t>7</w:t>
      </w:r>
      <w:r w:rsidRPr="00346FFB">
        <w:rPr>
          <w:rFonts w:ascii="Arial" w:eastAsia="Times New Roman" w:hAnsi="Arial" w:cs="Arial"/>
          <w:color w:val="000000"/>
          <w:sz w:val="24"/>
          <w:szCs w:val="24"/>
          <w:lang w:eastAsia="en-ZA"/>
        </w:rPr>
        <w:t xml:space="preserve"> (</w:t>
      </w:r>
      <w:r>
        <w:rPr>
          <w:rFonts w:ascii="Arial" w:eastAsia="Times New Roman" w:hAnsi="Arial" w:cs="Arial"/>
          <w:color w:val="000000"/>
          <w:sz w:val="24"/>
          <w:szCs w:val="24"/>
          <w:lang w:eastAsia="en-ZA"/>
        </w:rPr>
        <w:t>4</w:t>
      </w:r>
      <w:r w:rsidRPr="00346FFB">
        <w:rPr>
          <w:rFonts w:ascii="Arial" w:eastAsia="Times New Roman" w:hAnsi="Arial" w:cs="Arial"/>
          <w:color w:val="000000"/>
          <w:sz w:val="24"/>
          <w:szCs w:val="24"/>
          <w:lang w:eastAsia="en-ZA"/>
        </w:rPr>
        <w:t>) by the first</w:t>
      </w:r>
      <w:r w:rsidRPr="00346FFB">
        <w:rPr>
          <w:rFonts w:ascii="Arial" w:eastAsia="Times New Roman" w:hAnsi="Arial" w:cs="Arial"/>
          <w:color w:val="0E101A"/>
          <w:sz w:val="24"/>
          <w:szCs w:val="24"/>
          <w:lang w:eastAsia="en-ZA"/>
        </w:rPr>
        <w:t xml:space="preserve"> </w:t>
      </w:r>
      <w:r w:rsidRPr="00346FFB">
        <w:rPr>
          <w:rFonts w:ascii="Arial" w:eastAsia="Times New Roman" w:hAnsi="Arial" w:cs="Arial"/>
          <w:color w:val="000000"/>
          <w:sz w:val="24"/>
          <w:szCs w:val="24"/>
          <w:lang w:eastAsia="en-ZA"/>
        </w:rPr>
        <w:t>respondent in which the first respondent seeks the following order:</w:t>
      </w:r>
    </w:p>
    <w:p w14:paraId="1B85B643" w14:textId="77777777" w:rsidR="00346FFB" w:rsidRPr="00346FFB" w:rsidRDefault="00346FFB" w:rsidP="00346FFB">
      <w:pPr>
        <w:spacing w:line="480" w:lineRule="auto"/>
        <w:ind w:left="720"/>
        <w:jc w:val="both"/>
        <w:rPr>
          <w:rFonts w:ascii="Arial" w:eastAsia="Times New Roman" w:hAnsi="Arial" w:cs="Arial"/>
          <w:color w:val="000000"/>
          <w:lang w:eastAsia="en-ZA"/>
        </w:rPr>
      </w:pPr>
      <w:r w:rsidRPr="00346FFB">
        <w:rPr>
          <w:rFonts w:ascii="Arial" w:eastAsia="Times New Roman" w:hAnsi="Arial" w:cs="Arial"/>
          <w:color w:val="000000"/>
          <w:lang w:eastAsia="en-ZA"/>
        </w:rPr>
        <w:t>“(</w:t>
      </w:r>
      <w:r w:rsidR="00BA47E3">
        <w:rPr>
          <w:rFonts w:ascii="Arial" w:eastAsia="Times New Roman" w:hAnsi="Arial" w:cs="Arial"/>
          <w:color w:val="000000"/>
          <w:lang w:eastAsia="en-ZA"/>
        </w:rPr>
        <w:t>i</w:t>
      </w:r>
      <w:r w:rsidRPr="00346FFB">
        <w:rPr>
          <w:rFonts w:ascii="Arial" w:eastAsia="Times New Roman" w:hAnsi="Arial" w:cs="Arial"/>
          <w:color w:val="000000"/>
          <w:lang w:eastAsia="en-ZA"/>
        </w:rPr>
        <w:t xml:space="preserve">) </w:t>
      </w:r>
      <w:r w:rsidR="00BA47E3">
        <w:rPr>
          <w:rFonts w:ascii="Arial" w:eastAsia="Times New Roman" w:hAnsi="Arial" w:cs="Arial"/>
          <w:color w:val="000000"/>
          <w:lang w:eastAsia="en-ZA"/>
        </w:rPr>
        <w:t>The First Respondent having duly served a Rule 47(1) request for security for costs (27 May 2021) application including a request for written reasons in terms of Rule 41A of the Uniform Rules of Court (02 June 2022);</w:t>
      </w:r>
      <w:r w:rsidR="00BA47E3" w:rsidRPr="00346FFB">
        <w:rPr>
          <w:rFonts w:ascii="Arial" w:eastAsia="Times New Roman" w:hAnsi="Arial" w:cs="Arial"/>
          <w:color w:val="000000"/>
          <w:lang w:eastAsia="en-ZA"/>
        </w:rPr>
        <w:t xml:space="preserve"> </w:t>
      </w:r>
    </w:p>
    <w:p w14:paraId="73ADEBB3" w14:textId="77777777" w:rsidR="00346FFB" w:rsidRPr="00346FFB" w:rsidRDefault="00346FFB" w:rsidP="00346FFB">
      <w:pPr>
        <w:spacing w:line="480" w:lineRule="auto"/>
        <w:ind w:left="720"/>
        <w:jc w:val="both"/>
        <w:rPr>
          <w:rFonts w:ascii="Arial" w:eastAsia="Times New Roman" w:hAnsi="Arial" w:cs="Arial"/>
          <w:color w:val="000000"/>
          <w:lang w:eastAsia="en-ZA"/>
        </w:rPr>
      </w:pPr>
    </w:p>
    <w:p w14:paraId="7238172E" w14:textId="77777777" w:rsidR="00346FFB" w:rsidRPr="00346FFB" w:rsidRDefault="00BA47E3" w:rsidP="00BA47E3">
      <w:pPr>
        <w:spacing w:line="480" w:lineRule="auto"/>
        <w:ind w:left="720"/>
        <w:jc w:val="both"/>
        <w:rPr>
          <w:rFonts w:ascii="Arial" w:eastAsia="Times New Roman" w:hAnsi="Arial" w:cs="Arial"/>
          <w:color w:val="000000"/>
          <w:lang w:eastAsia="en-ZA"/>
        </w:rPr>
      </w:pPr>
      <w:r>
        <w:rPr>
          <w:rFonts w:ascii="Arial" w:eastAsia="Times New Roman" w:hAnsi="Arial" w:cs="Arial"/>
          <w:color w:val="000000"/>
          <w:lang w:eastAsia="en-ZA"/>
        </w:rPr>
        <w:lastRenderedPageBreak/>
        <w:t>(ii</w:t>
      </w:r>
      <w:r w:rsidR="00346FFB" w:rsidRPr="00346FFB">
        <w:rPr>
          <w:rFonts w:ascii="Arial" w:eastAsia="Times New Roman" w:hAnsi="Arial" w:cs="Arial"/>
          <w:color w:val="000000"/>
          <w:lang w:eastAsia="en-ZA"/>
        </w:rPr>
        <w:t xml:space="preserve">) </w:t>
      </w:r>
      <w:r>
        <w:rPr>
          <w:rFonts w:ascii="Arial" w:eastAsia="Times New Roman" w:hAnsi="Arial" w:cs="Arial"/>
          <w:color w:val="000000"/>
          <w:lang w:eastAsia="en-ZA"/>
        </w:rPr>
        <w:t>Applicant duly opposed the application for security for costs (31 May 2021) and failed to provide written reasons in terms of Rule 41A;</w:t>
      </w:r>
    </w:p>
    <w:p w14:paraId="6CDE21F1" w14:textId="77777777" w:rsidR="00BA47E3" w:rsidRDefault="00BA47E3" w:rsidP="00346FFB">
      <w:pPr>
        <w:spacing w:line="480" w:lineRule="auto"/>
        <w:ind w:left="720"/>
        <w:jc w:val="both"/>
        <w:rPr>
          <w:rFonts w:ascii="Arial" w:eastAsia="Times New Roman" w:hAnsi="Arial" w:cs="Arial"/>
          <w:color w:val="000000"/>
          <w:lang w:eastAsia="en-ZA"/>
        </w:rPr>
      </w:pPr>
      <w:r>
        <w:rPr>
          <w:rFonts w:ascii="Arial" w:eastAsia="Times New Roman" w:hAnsi="Arial" w:cs="Arial"/>
          <w:color w:val="000000"/>
          <w:lang w:eastAsia="en-ZA"/>
        </w:rPr>
        <w:t>(iii</w:t>
      </w:r>
      <w:r w:rsidR="00346FFB" w:rsidRPr="00346FFB">
        <w:rPr>
          <w:rFonts w:ascii="Arial" w:eastAsia="Times New Roman" w:hAnsi="Arial" w:cs="Arial"/>
          <w:color w:val="000000"/>
          <w:lang w:eastAsia="en-ZA"/>
        </w:rPr>
        <w:t>) The Applicant</w:t>
      </w:r>
      <w:r>
        <w:rPr>
          <w:rFonts w:ascii="Arial" w:eastAsia="Times New Roman" w:hAnsi="Arial" w:cs="Arial"/>
          <w:color w:val="000000"/>
          <w:lang w:eastAsia="en-ZA"/>
        </w:rPr>
        <w:t>’s dies having expired for either providing written reasons including filing of an answering affidavit to oppose the application for security for costs;</w:t>
      </w:r>
    </w:p>
    <w:p w14:paraId="20C8F97D" w14:textId="77777777" w:rsidR="00346FFB" w:rsidRPr="00346FFB" w:rsidRDefault="00BA47E3" w:rsidP="00BA47E3">
      <w:pPr>
        <w:spacing w:line="480" w:lineRule="auto"/>
        <w:ind w:left="720"/>
        <w:jc w:val="both"/>
        <w:rPr>
          <w:rFonts w:ascii="Arial" w:eastAsia="Times New Roman" w:hAnsi="Arial" w:cs="Arial"/>
          <w:color w:val="000000"/>
          <w:lang w:eastAsia="en-ZA"/>
        </w:rPr>
      </w:pPr>
      <w:r>
        <w:rPr>
          <w:rFonts w:ascii="Arial" w:eastAsia="Times New Roman" w:hAnsi="Arial" w:cs="Arial"/>
          <w:color w:val="000000"/>
          <w:lang w:eastAsia="en-ZA"/>
        </w:rPr>
        <w:t>(iv</w:t>
      </w:r>
      <w:r w:rsidR="00346FFB" w:rsidRPr="00346FFB">
        <w:rPr>
          <w:rFonts w:ascii="Arial" w:eastAsia="Times New Roman" w:hAnsi="Arial" w:cs="Arial"/>
          <w:color w:val="000000"/>
          <w:lang w:eastAsia="en-ZA"/>
        </w:rPr>
        <w:t xml:space="preserve">) The </w:t>
      </w:r>
      <w:r>
        <w:rPr>
          <w:rFonts w:ascii="Arial" w:eastAsia="Times New Roman" w:hAnsi="Arial" w:cs="Arial"/>
          <w:color w:val="000000"/>
          <w:lang w:eastAsia="en-ZA"/>
        </w:rPr>
        <w:t xml:space="preserve">First Respondent hereby applies to the above Honorable Court for security to be provided within five (5) days in terms of Rule 47 (4) of the Uniform Rules of Court (application for security of costs) failing which the First Respondent shall seek an order striking out the application filed by the </w:t>
      </w:r>
      <w:r w:rsidR="00346FFB" w:rsidRPr="00346FFB">
        <w:rPr>
          <w:rFonts w:ascii="Arial" w:eastAsia="Times New Roman" w:hAnsi="Arial" w:cs="Arial"/>
          <w:color w:val="000000"/>
          <w:lang w:eastAsia="en-ZA"/>
        </w:rPr>
        <w:t>Applicant</w:t>
      </w:r>
      <w:r>
        <w:rPr>
          <w:rFonts w:ascii="Arial" w:eastAsia="Times New Roman" w:hAnsi="Arial" w:cs="Arial"/>
          <w:color w:val="000000"/>
          <w:lang w:eastAsia="en-ZA"/>
        </w:rPr>
        <w:t>;</w:t>
      </w:r>
    </w:p>
    <w:p w14:paraId="5917E948" w14:textId="77777777" w:rsidR="00346FFB" w:rsidRPr="00346FFB" w:rsidRDefault="00BA47E3" w:rsidP="00346FFB">
      <w:pPr>
        <w:spacing w:line="480" w:lineRule="auto"/>
        <w:ind w:left="720"/>
        <w:jc w:val="both"/>
        <w:rPr>
          <w:rFonts w:ascii="Arial" w:eastAsia="Times New Roman" w:hAnsi="Arial" w:cs="Arial"/>
          <w:color w:val="000000"/>
          <w:lang w:eastAsia="en-ZA"/>
        </w:rPr>
      </w:pPr>
      <w:r>
        <w:rPr>
          <w:rFonts w:ascii="Arial" w:eastAsia="Times New Roman" w:hAnsi="Arial" w:cs="Arial"/>
          <w:color w:val="000000"/>
          <w:lang w:eastAsia="en-ZA"/>
        </w:rPr>
        <w:t>(v</w:t>
      </w:r>
      <w:r w:rsidR="00346FFB" w:rsidRPr="00346FFB">
        <w:rPr>
          <w:rFonts w:ascii="Arial" w:eastAsia="Times New Roman" w:hAnsi="Arial" w:cs="Arial"/>
          <w:color w:val="000000"/>
          <w:lang w:eastAsia="en-ZA"/>
        </w:rPr>
        <w:t xml:space="preserve">) </w:t>
      </w:r>
      <w:r>
        <w:rPr>
          <w:rFonts w:ascii="Arial" w:eastAsia="Times New Roman" w:hAnsi="Arial" w:cs="Arial"/>
          <w:color w:val="000000"/>
          <w:lang w:eastAsia="en-ZA"/>
        </w:rPr>
        <w:t>C</w:t>
      </w:r>
      <w:r w:rsidR="00346FFB" w:rsidRPr="00346FFB">
        <w:rPr>
          <w:rFonts w:ascii="Arial" w:eastAsia="Times New Roman" w:hAnsi="Arial" w:cs="Arial"/>
          <w:color w:val="000000"/>
          <w:lang w:eastAsia="en-ZA"/>
        </w:rPr>
        <w:t>osts on an attorney and own client scale and</w:t>
      </w:r>
      <w:r>
        <w:rPr>
          <w:rFonts w:ascii="Arial" w:eastAsia="Times New Roman" w:hAnsi="Arial" w:cs="Arial"/>
          <w:color w:val="000000"/>
          <w:lang w:eastAsia="en-ZA"/>
        </w:rPr>
        <w:t xml:space="preserve">/ or in the alternative costs </w:t>
      </w:r>
      <w:r w:rsidR="00346FFB" w:rsidRPr="00346FFB">
        <w:rPr>
          <w:rFonts w:ascii="Arial" w:eastAsia="Times New Roman" w:hAnsi="Arial" w:cs="Arial"/>
          <w:i/>
          <w:color w:val="000000"/>
          <w:lang w:eastAsia="en-ZA"/>
        </w:rPr>
        <w:t>de boni propris</w:t>
      </w:r>
      <w:r w:rsidR="00346FFB" w:rsidRPr="00346FFB">
        <w:rPr>
          <w:rFonts w:ascii="Arial" w:eastAsia="Times New Roman" w:hAnsi="Arial" w:cs="Arial"/>
          <w:color w:val="000000"/>
          <w:lang w:eastAsia="en-ZA"/>
        </w:rPr>
        <w:t>;</w:t>
      </w:r>
    </w:p>
    <w:p w14:paraId="055D43D4" w14:textId="77777777" w:rsidR="00346FFB" w:rsidRPr="00346FFB" w:rsidRDefault="00346FFB" w:rsidP="00346FFB">
      <w:pPr>
        <w:spacing w:line="480" w:lineRule="auto"/>
        <w:ind w:left="720"/>
        <w:jc w:val="both"/>
        <w:rPr>
          <w:rFonts w:ascii="Arial" w:eastAsia="Times New Roman" w:hAnsi="Arial" w:cs="Arial"/>
          <w:color w:val="000000"/>
          <w:lang w:eastAsia="en-ZA"/>
        </w:rPr>
      </w:pPr>
      <w:r w:rsidRPr="00346FFB">
        <w:rPr>
          <w:rFonts w:ascii="Arial" w:eastAsia="Times New Roman" w:hAnsi="Arial" w:cs="Arial"/>
          <w:color w:val="000000"/>
          <w:lang w:eastAsia="en-ZA"/>
        </w:rPr>
        <w:t>(k)Further and/ or alternative relief.”</w:t>
      </w:r>
    </w:p>
    <w:p w14:paraId="65FFD93B" w14:textId="77777777" w:rsidR="00346FFB" w:rsidRPr="00346FFB" w:rsidRDefault="00346FFB" w:rsidP="00346FFB">
      <w:pPr>
        <w:spacing w:line="480" w:lineRule="auto"/>
        <w:rPr>
          <w:rFonts w:ascii="Arial" w:eastAsia="Times New Roman" w:hAnsi="Arial" w:cs="Arial"/>
          <w:color w:val="0E101A"/>
          <w:sz w:val="24"/>
          <w:szCs w:val="24"/>
          <w:lang w:eastAsia="en-ZA"/>
        </w:rPr>
      </w:pPr>
    </w:p>
    <w:p w14:paraId="233D95A3" w14:textId="77777777" w:rsidR="00346FFB" w:rsidRPr="00346FFB" w:rsidRDefault="00346FFB" w:rsidP="00346FFB">
      <w:pPr>
        <w:spacing w:after="0" w:line="480" w:lineRule="auto"/>
        <w:jc w:val="both"/>
        <w:rPr>
          <w:rFonts w:ascii="Arial" w:eastAsia="Times New Roman" w:hAnsi="Arial" w:cs="Arial"/>
          <w:b/>
          <w:color w:val="0E101A"/>
          <w:sz w:val="24"/>
          <w:szCs w:val="24"/>
          <w:lang w:eastAsia="en-ZA"/>
        </w:rPr>
      </w:pPr>
      <w:r w:rsidRPr="00346FFB">
        <w:rPr>
          <w:rFonts w:ascii="Arial" w:eastAsia="Times New Roman" w:hAnsi="Arial" w:cs="Arial"/>
          <w:b/>
          <w:color w:val="0E101A"/>
          <w:sz w:val="24"/>
          <w:szCs w:val="24"/>
          <w:lang w:eastAsia="en-ZA"/>
        </w:rPr>
        <w:t xml:space="preserve">Background </w:t>
      </w:r>
    </w:p>
    <w:p w14:paraId="0CA24298" w14:textId="77777777" w:rsidR="00346FFB" w:rsidRPr="00346FFB" w:rsidRDefault="00346FFB" w:rsidP="00346FFB">
      <w:pPr>
        <w:spacing w:line="480" w:lineRule="auto"/>
        <w:jc w:val="both"/>
        <w:rPr>
          <w:rFonts w:ascii="Arial" w:eastAsia="Times New Roman" w:hAnsi="Arial" w:cs="Arial"/>
          <w:color w:val="0E101A"/>
          <w:sz w:val="24"/>
          <w:szCs w:val="24"/>
          <w:lang w:eastAsia="en-ZA"/>
        </w:rPr>
      </w:pPr>
      <w:r w:rsidRPr="00346FFB">
        <w:rPr>
          <w:rFonts w:ascii="Arial" w:eastAsia="Times New Roman" w:hAnsi="Arial" w:cs="Arial"/>
          <w:color w:val="0E101A"/>
          <w:sz w:val="24"/>
          <w:szCs w:val="24"/>
          <w:lang w:eastAsia="en-ZA"/>
        </w:rPr>
        <w:t>[2]</w:t>
      </w:r>
      <w:r w:rsidRPr="00346FFB">
        <w:rPr>
          <w:rFonts w:ascii="Arial" w:eastAsia="Times New Roman" w:hAnsi="Arial" w:cs="Arial"/>
          <w:color w:val="0E101A"/>
          <w:sz w:val="24"/>
          <w:szCs w:val="24"/>
          <w:lang w:eastAsia="en-ZA"/>
        </w:rPr>
        <w:tab/>
        <w:t xml:space="preserve">The applicant brought an urgent application to suspend the first respondent as a Legal Practioner. The first respondent opposed the matter and the urgent was heard on 16 February 2021. </w:t>
      </w:r>
    </w:p>
    <w:p w14:paraId="47E1736C" w14:textId="77777777" w:rsidR="00346FFB" w:rsidRPr="00346FFB" w:rsidRDefault="00346FFB" w:rsidP="00346FFB">
      <w:pPr>
        <w:spacing w:line="480" w:lineRule="auto"/>
        <w:jc w:val="both"/>
        <w:rPr>
          <w:rFonts w:ascii="Arial" w:eastAsia="Times New Roman" w:hAnsi="Arial" w:cs="Arial"/>
          <w:color w:val="0E101A"/>
          <w:sz w:val="24"/>
          <w:szCs w:val="24"/>
          <w:lang w:eastAsia="en-ZA"/>
        </w:rPr>
      </w:pPr>
      <w:r w:rsidRPr="00346FFB">
        <w:rPr>
          <w:rFonts w:ascii="Arial" w:eastAsia="Times New Roman" w:hAnsi="Arial" w:cs="Arial"/>
          <w:color w:val="0E101A"/>
          <w:sz w:val="24"/>
          <w:szCs w:val="24"/>
          <w:lang w:eastAsia="en-ZA"/>
        </w:rPr>
        <w:t>[3]</w:t>
      </w:r>
      <w:r w:rsidRPr="00346FFB">
        <w:rPr>
          <w:rFonts w:ascii="Arial" w:eastAsia="Times New Roman" w:hAnsi="Arial" w:cs="Arial"/>
          <w:color w:val="0E101A"/>
          <w:sz w:val="24"/>
          <w:szCs w:val="24"/>
          <w:lang w:eastAsia="en-ZA"/>
        </w:rPr>
        <w:tab/>
        <w:t xml:space="preserve">Judge Ranchod was of the view that the applicant did not require a court order suspending the first respondent in order to discipline the first respondent and that it should continue with its disciplinary enquiry. Further that after the outcome of the disciplinary enquiry the first respondent could approach the court and therefore postponed the matter </w:t>
      </w:r>
      <w:r w:rsidRPr="00346FFB">
        <w:rPr>
          <w:rFonts w:ascii="Arial" w:eastAsia="Times New Roman" w:hAnsi="Arial" w:cs="Arial"/>
          <w:i/>
          <w:color w:val="0E101A"/>
          <w:sz w:val="24"/>
          <w:szCs w:val="24"/>
          <w:lang w:eastAsia="en-ZA"/>
        </w:rPr>
        <w:t>sine die</w:t>
      </w:r>
      <w:r w:rsidRPr="00346FFB">
        <w:rPr>
          <w:rFonts w:ascii="Arial" w:eastAsia="Times New Roman" w:hAnsi="Arial" w:cs="Arial"/>
          <w:color w:val="0E101A"/>
          <w:sz w:val="24"/>
          <w:szCs w:val="24"/>
          <w:lang w:eastAsia="en-ZA"/>
        </w:rPr>
        <w:t xml:space="preserve">. </w:t>
      </w:r>
    </w:p>
    <w:p w14:paraId="2F15C489" w14:textId="77777777" w:rsidR="00346FFB" w:rsidRPr="00346FFB" w:rsidRDefault="00346FFB" w:rsidP="00346FFB">
      <w:pPr>
        <w:spacing w:line="480" w:lineRule="auto"/>
        <w:jc w:val="both"/>
        <w:rPr>
          <w:rFonts w:ascii="Arial" w:eastAsia="Times New Roman" w:hAnsi="Arial" w:cs="Arial"/>
          <w:color w:val="0E101A"/>
          <w:sz w:val="24"/>
          <w:szCs w:val="24"/>
          <w:lang w:eastAsia="en-ZA"/>
        </w:rPr>
      </w:pPr>
      <w:r w:rsidRPr="00346FFB">
        <w:rPr>
          <w:rFonts w:ascii="Arial" w:eastAsia="Times New Roman" w:hAnsi="Arial" w:cs="Arial"/>
          <w:color w:val="0E101A"/>
          <w:sz w:val="24"/>
          <w:szCs w:val="24"/>
          <w:lang w:eastAsia="en-ZA"/>
        </w:rPr>
        <w:t>[4]</w:t>
      </w:r>
      <w:r w:rsidRPr="00346FFB">
        <w:rPr>
          <w:rFonts w:ascii="Arial" w:eastAsia="Times New Roman" w:hAnsi="Arial" w:cs="Arial"/>
          <w:color w:val="0E101A"/>
          <w:sz w:val="24"/>
          <w:szCs w:val="24"/>
          <w:lang w:eastAsia="en-ZA"/>
        </w:rPr>
        <w:tab/>
        <w:t xml:space="preserve">Between January 2021 and 12 March 2021 there were several applications brought by the first respondent including joinder applications of the second and third respondent as well as an application to compel in terms of Rule 35(7). </w:t>
      </w:r>
      <w:r w:rsidR="0073667C">
        <w:rPr>
          <w:rFonts w:ascii="Arial" w:eastAsia="Times New Roman" w:hAnsi="Arial" w:cs="Arial"/>
          <w:color w:val="0E101A"/>
          <w:sz w:val="24"/>
          <w:szCs w:val="24"/>
          <w:lang w:eastAsia="en-ZA"/>
        </w:rPr>
        <w:t xml:space="preserve">The first </w:t>
      </w:r>
      <w:r w:rsidR="0073667C">
        <w:rPr>
          <w:rFonts w:ascii="Arial" w:eastAsia="Times New Roman" w:hAnsi="Arial" w:cs="Arial"/>
          <w:color w:val="0E101A"/>
          <w:sz w:val="24"/>
          <w:szCs w:val="24"/>
          <w:lang w:eastAsia="en-ZA"/>
        </w:rPr>
        <w:lastRenderedPageBreak/>
        <w:t xml:space="preserve">respondent has brought the current application which is an application for security for costs. </w:t>
      </w:r>
    </w:p>
    <w:p w14:paraId="71218E7D" w14:textId="77777777" w:rsidR="00346FFB" w:rsidRPr="00346FFB" w:rsidRDefault="00346FFB" w:rsidP="00DD326E">
      <w:pPr>
        <w:spacing w:line="480" w:lineRule="auto"/>
        <w:jc w:val="both"/>
        <w:rPr>
          <w:rFonts w:ascii="Arial" w:eastAsia="Times New Roman" w:hAnsi="Arial" w:cs="Arial"/>
          <w:color w:val="0E101A"/>
          <w:sz w:val="24"/>
          <w:szCs w:val="24"/>
          <w:lang w:eastAsia="en-ZA"/>
        </w:rPr>
      </w:pPr>
      <w:r w:rsidRPr="00346FFB">
        <w:rPr>
          <w:rFonts w:ascii="Arial" w:eastAsia="Times New Roman" w:hAnsi="Arial" w:cs="Arial"/>
          <w:color w:val="0E101A"/>
          <w:sz w:val="24"/>
          <w:szCs w:val="24"/>
          <w:lang w:eastAsia="en-ZA"/>
        </w:rPr>
        <w:t>[5]</w:t>
      </w:r>
      <w:r w:rsidRPr="00346FFB">
        <w:rPr>
          <w:rFonts w:ascii="Arial" w:eastAsia="Times New Roman" w:hAnsi="Arial" w:cs="Arial"/>
          <w:color w:val="0E101A"/>
          <w:sz w:val="24"/>
          <w:szCs w:val="24"/>
          <w:lang w:eastAsia="en-ZA"/>
        </w:rPr>
        <w:tab/>
      </w:r>
      <w:r w:rsidR="00F873FB">
        <w:rPr>
          <w:rFonts w:ascii="Arial" w:eastAsia="Times New Roman" w:hAnsi="Arial" w:cs="Arial"/>
          <w:color w:val="0E101A"/>
          <w:sz w:val="24"/>
          <w:szCs w:val="24"/>
          <w:lang w:eastAsia="en-ZA"/>
        </w:rPr>
        <w:t>On 27</w:t>
      </w:r>
      <w:r w:rsidR="00DD326E">
        <w:rPr>
          <w:rFonts w:ascii="Arial" w:eastAsia="Times New Roman" w:hAnsi="Arial" w:cs="Arial"/>
          <w:color w:val="0E101A"/>
          <w:sz w:val="24"/>
          <w:szCs w:val="24"/>
          <w:lang w:eastAsia="en-ZA"/>
        </w:rPr>
        <w:t xml:space="preserve"> May</w:t>
      </w:r>
      <w:r w:rsidRPr="00346FFB">
        <w:rPr>
          <w:rFonts w:ascii="Arial" w:eastAsia="Times New Roman" w:hAnsi="Arial" w:cs="Arial"/>
          <w:color w:val="0E101A"/>
          <w:sz w:val="24"/>
          <w:szCs w:val="24"/>
          <w:lang w:eastAsia="en-ZA"/>
        </w:rPr>
        <w:t xml:space="preserve"> 2021, the first r</w:t>
      </w:r>
      <w:r w:rsidR="00DD326E">
        <w:rPr>
          <w:rFonts w:ascii="Arial" w:eastAsia="Times New Roman" w:hAnsi="Arial" w:cs="Arial"/>
          <w:color w:val="0E101A"/>
          <w:sz w:val="24"/>
          <w:szCs w:val="24"/>
          <w:lang w:eastAsia="en-ZA"/>
        </w:rPr>
        <w:t xml:space="preserve">espondent’s </w:t>
      </w:r>
      <w:r w:rsidRPr="00346FFB">
        <w:rPr>
          <w:rFonts w:ascii="Arial" w:eastAsia="Times New Roman" w:hAnsi="Arial" w:cs="Arial"/>
          <w:color w:val="0E101A"/>
          <w:sz w:val="24"/>
          <w:szCs w:val="24"/>
          <w:lang w:eastAsia="en-ZA"/>
        </w:rPr>
        <w:t xml:space="preserve">served a </w:t>
      </w:r>
      <w:r w:rsidR="00DD326E">
        <w:rPr>
          <w:rFonts w:ascii="Arial" w:eastAsia="Times New Roman" w:hAnsi="Arial" w:cs="Arial"/>
          <w:color w:val="0E101A"/>
          <w:sz w:val="24"/>
          <w:szCs w:val="24"/>
          <w:lang w:eastAsia="en-ZA"/>
        </w:rPr>
        <w:t>notice in terms of Rule 47 (1)</w:t>
      </w:r>
      <w:r w:rsidRPr="00346FFB">
        <w:rPr>
          <w:rFonts w:ascii="Arial" w:eastAsia="Times New Roman" w:hAnsi="Arial" w:cs="Arial"/>
          <w:color w:val="0E101A"/>
          <w:sz w:val="24"/>
          <w:szCs w:val="24"/>
          <w:lang w:eastAsia="en-ZA"/>
        </w:rPr>
        <w:t xml:space="preserve"> on the applicant </w:t>
      </w:r>
      <w:r w:rsidR="00DD326E">
        <w:rPr>
          <w:rFonts w:ascii="Arial" w:eastAsia="Times New Roman" w:hAnsi="Arial" w:cs="Arial"/>
          <w:color w:val="0E101A"/>
          <w:sz w:val="24"/>
          <w:szCs w:val="24"/>
          <w:lang w:eastAsia="en-ZA"/>
        </w:rPr>
        <w:t>for security of costs. The applicant opposed the application on 31 May 2021.</w:t>
      </w:r>
      <w:r w:rsidR="00431571">
        <w:rPr>
          <w:rFonts w:ascii="Arial" w:eastAsia="Times New Roman" w:hAnsi="Arial" w:cs="Arial"/>
          <w:color w:val="0E101A"/>
          <w:sz w:val="24"/>
          <w:szCs w:val="24"/>
          <w:lang w:eastAsia="en-ZA"/>
        </w:rPr>
        <w:t xml:space="preserve"> The first respondent now seeks an order in terms of Rule 47(4) for this Court to order the applicant to provide costs within 5 (five) days of the order being granted. </w:t>
      </w:r>
      <w:r w:rsidR="00475391">
        <w:rPr>
          <w:rFonts w:ascii="Arial" w:eastAsia="Times New Roman" w:hAnsi="Arial" w:cs="Arial"/>
          <w:color w:val="0E101A"/>
          <w:sz w:val="24"/>
          <w:szCs w:val="24"/>
          <w:lang w:eastAsia="en-ZA"/>
        </w:rPr>
        <w:t xml:space="preserve"> </w:t>
      </w:r>
    </w:p>
    <w:p w14:paraId="2F643FA2" w14:textId="77777777" w:rsidR="00346FFB" w:rsidRPr="00346FFB" w:rsidRDefault="00346FFB" w:rsidP="00346FFB">
      <w:pPr>
        <w:spacing w:after="0" w:line="480" w:lineRule="auto"/>
        <w:ind w:right="75"/>
        <w:jc w:val="both"/>
        <w:rPr>
          <w:rFonts w:ascii="Arial" w:eastAsia="Arial" w:hAnsi="Arial" w:cs="Arial"/>
          <w:sz w:val="24"/>
          <w:szCs w:val="24"/>
          <w:lang w:val="en-GB" w:eastAsia="en-GB"/>
        </w:rPr>
      </w:pPr>
    </w:p>
    <w:p w14:paraId="33E9E4D2" w14:textId="77777777" w:rsidR="00346FFB" w:rsidRPr="00346FFB" w:rsidRDefault="001F1D83" w:rsidP="00346FFB">
      <w:pPr>
        <w:spacing w:after="0" w:line="480" w:lineRule="auto"/>
        <w:ind w:right="86"/>
        <w:jc w:val="both"/>
        <w:rPr>
          <w:rFonts w:ascii="Arial" w:eastAsia="Arial" w:hAnsi="Arial" w:cs="Arial"/>
          <w:b/>
          <w:sz w:val="24"/>
          <w:szCs w:val="24"/>
          <w:lang w:val="en-GB" w:eastAsia="en-GB"/>
        </w:rPr>
      </w:pPr>
      <w:r>
        <w:rPr>
          <w:rFonts w:ascii="Arial" w:eastAsia="Arial" w:hAnsi="Arial" w:cs="Arial"/>
          <w:b/>
          <w:sz w:val="24"/>
          <w:szCs w:val="24"/>
          <w:lang w:val="en-GB" w:eastAsia="en-GB"/>
        </w:rPr>
        <w:t xml:space="preserve">The </w:t>
      </w:r>
      <w:r w:rsidR="00B74538">
        <w:rPr>
          <w:rFonts w:ascii="Arial" w:eastAsia="Arial" w:hAnsi="Arial" w:cs="Arial"/>
          <w:b/>
          <w:sz w:val="24"/>
          <w:szCs w:val="24"/>
          <w:lang w:val="en-GB" w:eastAsia="en-GB"/>
        </w:rPr>
        <w:t>first r</w:t>
      </w:r>
      <w:r>
        <w:rPr>
          <w:rFonts w:ascii="Arial" w:eastAsia="Arial" w:hAnsi="Arial" w:cs="Arial"/>
          <w:b/>
          <w:sz w:val="24"/>
          <w:szCs w:val="24"/>
          <w:lang w:val="en-GB" w:eastAsia="en-GB"/>
        </w:rPr>
        <w:t>espondent</w:t>
      </w:r>
      <w:r w:rsidR="00346FFB" w:rsidRPr="00346FFB">
        <w:rPr>
          <w:rFonts w:ascii="Arial" w:eastAsia="Arial" w:hAnsi="Arial" w:cs="Arial"/>
          <w:b/>
          <w:sz w:val="24"/>
          <w:szCs w:val="24"/>
          <w:lang w:val="en-GB" w:eastAsia="en-GB"/>
        </w:rPr>
        <w:t>’s submissions</w:t>
      </w:r>
    </w:p>
    <w:p w14:paraId="2EFC2442" w14:textId="77777777" w:rsidR="00346FFB" w:rsidRPr="00346FFB" w:rsidRDefault="00346FFB" w:rsidP="00346FFB">
      <w:pPr>
        <w:spacing w:after="0" w:line="240" w:lineRule="auto"/>
        <w:rPr>
          <w:rFonts w:ascii="Arial" w:eastAsia="Arial" w:hAnsi="Arial" w:cs="Arial"/>
          <w:sz w:val="24"/>
          <w:szCs w:val="24"/>
          <w:lang w:val="en-GB" w:eastAsia="en-GB"/>
        </w:rPr>
      </w:pPr>
    </w:p>
    <w:p w14:paraId="1A07B4E5" w14:textId="77777777" w:rsidR="00346FFB" w:rsidRPr="00346FFB" w:rsidRDefault="001F1D83" w:rsidP="001F1D83">
      <w:pPr>
        <w:spacing w:after="0" w:line="480" w:lineRule="auto"/>
        <w:ind w:right="86"/>
        <w:jc w:val="both"/>
        <w:rPr>
          <w:rFonts w:ascii="Arial" w:eastAsia="Arial" w:hAnsi="Arial" w:cs="Arial"/>
          <w:sz w:val="24"/>
          <w:szCs w:val="24"/>
          <w:lang w:val="en-GB" w:eastAsia="en-GB"/>
        </w:rPr>
      </w:pPr>
      <w:r>
        <w:rPr>
          <w:rFonts w:ascii="Arial" w:eastAsia="Arial" w:hAnsi="Arial" w:cs="Arial"/>
          <w:sz w:val="24"/>
          <w:szCs w:val="24"/>
          <w:lang w:val="en-GB" w:eastAsia="en-GB"/>
        </w:rPr>
        <w:t>[6]</w:t>
      </w:r>
      <w:r>
        <w:rPr>
          <w:rFonts w:ascii="Arial" w:eastAsia="Arial" w:hAnsi="Arial" w:cs="Arial"/>
          <w:sz w:val="24"/>
          <w:szCs w:val="24"/>
          <w:lang w:val="en-GB" w:eastAsia="en-GB"/>
        </w:rPr>
        <w:tab/>
        <w:t xml:space="preserve">The </w:t>
      </w:r>
      <w:r w:rsidR="00B74538">
        <w:rPr>
          <w:rFonts w:ascii="Arial" w:eastAsia="Arial" w:hAnsi="Arial" w:cs="Arial"/>
          <w:sz w:val="24"/>
          <w:szCs w:val="24"/>
          <w:lang w:val="en-GB" w:eastAsia="en-GB"/>
        </w:rPr>
        <w:t xml:space="preserve">first </w:t>
      </w:r>
      <w:r>
        <w:rPr>
          <w:rFonts w:ascii="Arial" w:eastAsia="Arial" w:hAnsi="Arial" w:cs="Arial"/>
          <w:sz w:val="24"/>
          <w:szCs w:val="24"/>
          <w:lang w:val="en-GB" w:eastAsia="en-GB"/>
        </w:rPr>
        <w:t>respondent</w:t>
      </w:r>
      <w:r w:rsidR="00346FFB" w:rsidRPr="00346FFB">
        <w:rPr>
          <w:rFonts w:ascii="Arial" w:eastAsia="Arial" w:hAnsi="Arial" w:cs="Arial"/>
          <w:sz w:val="24"/>
          <w:szCs w:val="24"/>
          <w:lang w:val="en-GB" w:eastAsia="en-GB"/>
        </w:rPr>
        <w:t>’s submiss</w:t>
      </w:r>
      <w:r>
        <w:rPr>
          <w:rFonts w:ascii="Arial" w:eastAsia="Arial" w:hAnsi="Arial" w:cs="Arial"/>
          <w:sz w:val="24"/>
          <w:szCs w:val="24"/>
          <w:lang w:val="en-GB" w:eastAsia="en-GB"/>
        </w:rPr>
        <w:t>ions are that the applicant failed</w:t>
      </w:r>
      <w:r w:rsidR="00346FFB" w:rsidRPr="00346FFB">
        <w:rPr>
          <w:rFonts w:ascii="Arial" w:eastAsia="Arial" w:hAnsi="Arial" w:cs="Arial"/>
          <w:sz w:val="24"/>
          <w:szCs w:val="24"/>
          <w:lang w:val="en-GB" w:eastAsia="en-GB"/>
        </w:rPr>
        <w:t xml:space="preserve"> to </w:t>
      </w:r>
      <w:r>
        <w:rPr>
          <w:rFonts w:ascii="Arial" w:eastAsia="Arial" w:hAnsi="Arial" w:cs="Arial"/>
          <w:sz w:val="24"/>
          <w:szCs w:val="24"/>
          <w:lang w:val="en-GB" w:eastAsia="en-GB"/>
        </w:rPr>
        <w:t xml:space="preserve">file an answering affidavit or respond to a request for written reasons for the objection to mediation in terms of Rule 41A. He submitted that his request for written reasons was furnished on 2 June 2021 to obtain the information which he states stems from his application and which will be exchanged in the ordinary course of the court processes. It is his submission that litigation in this matter can be avoided. He has further stated that he has brought a Rule 23 application to dismiss the applicant’s case as it is vague and embarrassing and the urgent application lacks material facts. </w:t>
      </w:r>
    </w:p>
    <w:p w14:paraId="34B38285" w14:textId="77777777" w:rsidR="00346FFB" w:rsidRPr="00346FFB" w:rsidRDefault="00346FFB" w:rsidP="00346FFB">
      <w:pPr>
        <w:spacing w:after="0" w:line="240" w:lineRule="auto"/>
        <w:ind w:left="720"/>
        <w:rPr>
          <w:rFonts w:ascii="Arial" w:eastAsia="Arial" w:hAnsi="Arial" w:cs="Arial"/>
          <w:sz w:val="24"/>
          <w:szCs w:val="24"/>
          <w:lang w:val="en-GB" w:eastAsia="en-GB"/>
        </w:rPr>
      </w:pPr>
    </w:p>
    <w:p w14:paraId="65A2ED2C" w14:textId="77777777" w:rsidR="00346FFB" w:rsidRPr="00346FFB" w:rsidRDefault="00346FFB" w:rsidP="00346FFB">
      <w:pPr>
        <w:spacing w:after="0" w:line="240" w:lineRule="auto"/>
        <w:ind w:left="720"/>
        <w:rPr>
          <w:rFonts w:ascii="Arial" w:eastAsia="Arial" w:hAnsi="Arial" w:cs="Arial"/>
          <w:sz w:val="24"/>
          <w:szCs w:val="24"/>
          <w:lang w:val="en-GB" w:eastAsia="en-GB"/>
        </w:rPr>
      </w:pPr>
    </w:p>
    <w:p w14:paraId="3671AE6A" w14:textId="77777777" w:rsidR="00346FFB" w:rsidRPr="00346FFB" w:rsidRDefault="00B74538" w:rsidP="00346FFB">
      <w:pPr>
        <w:spacing w:after="0" w:line="480" w:lineRule="auto"/>
        <w:ind w:right="86"/>
        <w:jc w:val="both"/>
        <w:rPr>
          <w:rFonts w:ascii="Arial" w:eastAsia="Arial" w:hAnsi="Arial" w:cs="Arial"/>
          <w:sz w:val="24"/>
          <w:szCs w:val="24"/>
          <w:lang w:val="en-GB" w:eastAsia="en-GB"/>
        </w:rPr>
      </w:pPr>
      <w:r>
        <w:rPr>
          <w:rFonts w:ascii="Arial" w:eastAsia="Arial" w:hAnsi="Arial" w:cs="Arial"/>
          <w:sz w:val="24"/>
          <w:szCs w:val="24"/>
          <w:lang w:val="en-GB" w:eastAsia="en-GB"/>
        </w:rPr>
        <w:t>[7</w:t>
      </w:r>
      <w:r w:rsidR="00346FFB" w:rsidRPr="00346FFB">
        <w:rPr>
          <w:rFonts w:ascii="Arial" w:eastAsia="Arial" w:hAnsi="Arial" w:cs="Arial"/>
          <w:sz w:val="24"/>
          <w:szCs w:val="24"/>
          <w:lang w:val="en-GB" w:eastAsia="en-GB"/>
        </w:rPr>
        <w:t>]</w:t>
      </w:r>
      <w:r w:rsidR="00346FFB" w:rsidRPr="00346FFB">
        <w:rPr>
          <w:rFonts w:ascii="Arial" w:eastAsia="Arial" w:hAnsi="Arial" w:cs="Arial"/>
          <w:sz w:val="24"/>
          <w:szCs w:val="24"/>
          <w:lang w:val="en-GB" w:eastAsia="en-GB"/>
        </w:rPr>
        <w:tab/>
        <w:t xml:space="preserve">The </w:t>
      </w:r>
      <w:r>
        <w:rPr>
          <w:rFonts w:ascii="Arial" w:eastAsia="Arial" w:hAnsi="Arial" w:cs="Arial"/>
          <w:sz w:val="24"/>
          <w:szCs w:val="24"/>
          <w:lang w:val="en-GB" w:eastAsia="en-GB"/>
        </w:rPr>
        <w:t xml:space="preserve">first </w:t>
      </w:r>
      <w:r w:rsidR="001F1D83">
        <w:rPr>
          <w:rFonts w:ascii="Arial" w:eastAsia="Arial" w:hAnsi="Arial" w:cs="Arial"/>
          <w:sz w:val="24"/>
          <w:szCs w:val="24"/>
          <w:lang w:val="en-GB" w:eastAsia="en-GB"/>
        </w:rPr>
        <w:t xml:space="preserve">respondent avers that had the applicant acted prudently regarding the complaints against the second and third respondent that litigation could have been avoided. </w:t>
      </w:r>
      <w:r>
        <w:rPr>
          <w:rFonts w:ascii="Arial" w:eastAsia="Arial" w:hAnsi="Arial" w:cs="Arial"/>
          <w:sz w:val="24"/>
          <w:szCs w:val="24"/>
          <w:lang w:val="en-GB" w:eastAsia="en-GB"/>
        </w:rPr>
        <w:t xml:space="preserve">Further that he has presented bills of costs for payment to the taxing master and the second respondent refuses to attend the taxations. </w:t>
      </w:r>
      <w:r w:rsidR="00797A89">
        <w:rPr>
          <w:rFonts w:ascii="Arial" w:eastAsia="Arial" w:hAnsi="Arial" w:cs="Arial"/>
          <w:sz w:val="24"/>
          <w:szCs w:val="24"/>
          <w:lang w:val="en-GB" w:eastAsia="en-GB"/>
        </w:rPr>
        <w:t xml:space="preserve">The applicant and the second respondent opposed the matter in September and October 2021 </w:t>
      </w:r>
      <w:r w:rsidR="00F91A45">
        <w:rPr>
          <w:rFonts w:ascii="Arial" w:eastAsia="Arial" w:hAnsi="Arial" w:cs="Arial"/>
          <w:sz w:val="24"/>
          <w:szCs w:val="24"/>
          <w:lang w:val="en-GB" w:eastAsia="en-GB"/>
        </w:rPr>
        <w:t xml:space="preserve">respectively </w:t>
      </w:r>
      <w:r w:rsidR="00797A89">
        <w:rPr>
          <w:rFonts w:ascii="Arial" w:eastAsia="Arial" w:hAnsi="Arial" w:cs="Arial"/>
          <w:sz w:val="24"/>
          <w:szCs w:val="24"/>
          <w:lang w:val="en-GB" w:eastAsia="en-GB"/>
        </w:rPr>
        <w:t>but only filed their answering affidavit on 15 March 2022 three days before the hearing was set down for 18 March 2022. He was therefore advised by the Registrar that the matter was technically unopposed. However, on 18 March</w:t>
      </w:r>
      <w:r w:rsidR="00F91A45">
        <w:rPr>
          <w:rFonts w:ascii="Arial" w:eastAsia="Arial" w:hAnsi="Arial" w:cs="Arial"/>
          <w:sz w:val="24"/>
          <w:szCs w:val="24"/>
          <w:lang w:val="en-GB" w:eastAsia="en-GB"/>
        </w:rPr>
        <w:t xml:space="preserve"> 2022</w:t>
      </w:r>
      <w:r w:rsidR="00797A89">
        <w:rPr>
          <w:rFonts w:ascii="Arial" w:eastAsia="Arial" w:hAnsi="Arial" w:cs="Arial"/>
          <w:sz w:val="24"/>
          <w:szCs w:val="24"/>
          <w:lang w:val="en-GB" w:eastAsia="en-GB"/>
        </w:rPr>
        <w:t xml:space="preserve"> Judge Basson directed that the matter be removed from the unopposed roll and reserved costs. Again on advice from the Registrar he brought an application to compel on 30 March 2022 for the filing of heads of argument. He avers that the </w:t>
      </w:r>
      <w:r w:rsidR="00797A89" w:rsidRPr="00797A89">
        <w:rPr>
          <w:rFonts w:ascii="Arial" w:eastAsia="Arial" w:hAnsi="Arial" w:cs="Arial"/>
          <w:i/>
          <w:sz w:val="24"/>
          <w:szCs w:val="24"/>
          <w:lang w:val="en-GB" w:eastAsia="en-GB"/>
        </w:rPr>
        <w:t>dies</w:t>
      </w:r>
      <w:r w:rsidR="00797A89">
        <w:rPr>
          <w:rFonts w:ascii="Arial" w:eastAsia="Arial" w:hAnsi="Arial" w:cs="Arial"/>
          <w:sz w:val="24"/>
          <w:szCs w:val="24"/>
          <w:lang w:val="en-GB" w:eastAsia="en-GB"/>
        </w:rPr>
        <w:t xml:space="preserve"> have expired again and the matter should be enrolled as unopposed. </w:t>
      </w:r>
      <w:r>
        <w:rPr>
          <w:rFonts w:ascii="Arial" w:eastAsia="Arial" w:hAnsi="Arial" w:cs="Arial"/>
          <w:sz w:val="24"/>
          <w:szCs w:val="24"/>
          <w:lang w:val="en-GB" w:eastAsia="en-GB"/>
        </w:rPr>
        <w:t>It is due to the applicant’s conduct in this matter that he requests that all his costs be covered on an attorney and own client scale to either an attorney of his choice or to the registrar of the Court as guarantee</w:t>
      </w:r>
      <w:r w:rsidR="00797A89">
        <w:rPr>
          <w:rFonts w:ascii="Arial" w:eastAsia="Arial" w:hAnsi="Arial" w:cs="Arial"/>
          <w:sz w:val="24"/>
          <w:szCs w:val="24"/>
          <w:lang w:val="en-GB" w:eastAsia="en-GB"/>
        </w:rPr>
        <w:t xml:space="preserve"> and that condonation of the applicant should not be entertained. </w:t>
      </w:r>
      <w:r>
        <w:rPr>
          <w:rFonts w:ascii="Arial" w:eastAsia="Arial" w:hAnsi="Arial" w:cs="Arial"/>
          <w:sz w:val="24"/>
          <w:szCs w:val="24"/>
          <w:lang w:val="en-GB" w:eastAsia="en-GB"/>
        </w:rPr>
        <w:t xml:space="preserve">Lastly he submits that the </w:t>
      </w:r>
      <w:r w:rsidR="001F1D83">
        <w:rPr>
          <w:rFonts w:ascii="Arial" w:eastAsia="Arial" w:hAnsi="Arial" w:cs="Arial"/>
          <w:sz w:val="24"/>
          <w:szCs w:val="24"/>
          <w:lang w:val="en-GB" w:eastAsia="en-GB"/>
        </w:rPr>
        <w:t xml:space="preserve">applicant </w:t>
      </w:r>
      <w:r>
        <w:rPr>
          <w:rFonts w:ascii="Arial" w:eastAsia="Arial" w:hAnsi="Arial" w:cs="Arial"/>
          <w:sz w:val="24"/>
          <w:szCs w:val="24"/>
          <w:lang w:val="en-GB" w:eastAsia="en-GB"/>
        </w:rPr>
        <w:t xml:space="preserve">refuses to permit him to enrol on the roll of practising attorneys in order to generate an income and therefore he has difficulty in applying for vacancies. </w:t>
      </w:r>
    </w:p>
    <w:p w14:paraId="423CF4E5" w14:textId="77777777" w:rsidR="00346FFB" w:rsidRPr="00346FFB" w:rsidRDefault="00346FFB" w:rsidP="00346FFB">
      <w:pPr>
        <w:spacing w:after="0" w:line="240" w:lineRule="auto"/>
        <w:ind w:left="720"/>
        <w:rPr>
          <w:rFonts w:ascii="Arial" w:eastAsia="Arial" w:hAnsi="Arial" w:cs="Arial"/>
          <w:sz w:val="24"/>
          <w:szCs w:val="24"/>
          <w:lang w:val="en-GB" w:eastAsia="en-GB"/>
        </w:rPr>
      </w:pPr>
    </w:p>
    <w:p w14:paraId="378BCD9C" w14:textId="77777777" w:rsidR="00346FFB" w:rsidRPr="00B272A9" w:rsidRDefault="00B272A9" w:rsidP="00346FFB">
      <w:pPr>
        <w:spacing w:before="29" w:after="0" w:line="480" w:lineRule="auto"/>
        <w:ind w:left="820" w:right="88" w:hanging="720"/>
        <w:jc w:val="both"/>
        <w:rPr>
          <w:rFonts w:ascii="Arial" w:eastAsia="Arial" w:hAnsi="Arial" w:cs="Arial"/>
          <w:b/>
          <w:sz w:val="24"/>
          <w:szCs w:val="24"/>
          <w:lang w:val="en-US"/>
        </w:rPr>
      </w:pPr>
      <w:r w:rsidRPr="00B272A9">
        <w:rPr>
          <w:rFonts w:ascii="Arial" w:eastAsia="Arial" w:hAnsi="Arial" w:cs="Arial"/>
          <w:b/>
          <w:sz w:val="24"/>
          <w:szCs w:val="24"/>
          <w:lang w:val="en-US"/>
        </w:rPr>
        <w:t xml:space="preserve">Security for costs </w:t>
      </w:r>
    </w:p>
    <w:p w14:paraId="095B9A0A" w14:textId="77777777" w:rsidR="00B272A9" w:rsidRDefault="008C47A3" w:rsidP="00346FFB">
      <w:pPr>
        <w:spacing w:before="29" w:after="0" w:line="480" w:lineRule="auto"/>
        <w:ind w:left="100" w:right="88"/>
        <w:jc w:val="both"/>
        <w:rPr>
          <w:rFonts w:ascii="Arial" w:eastAsia="Arial" w:hAnsi="Arial" w:cs="Arial"/>
          <w:sz w:val="24"/>
          <w:szCs w:val="24"/>
          <w:lang w:val="en-US"/>
        </w:rPr>
      </w:pPr>
      <w:r>
        <w:rPr>
          <w:rFonts w:ascii="Arial" w:eastAsia="Arial" w:hAnsi="Arial" w:cs="Arial"/>
          <w:sz w:val="24"/>
          <w:szCs w:val="24"/>
          <w:lang w:val="en-US"/>
        </w:rPr>
        <w:t>[8</w:t>
      </w:r>
      <w:r w:rsidR="00346FFB" w:rsidRPr="00346FFB">
        <w:rPr>
          <w:rFonts w:ascii="Arial" w:eastAsia="Arial" w:hAnsi="Arial" w:cs="Arial"/>
          <w:sz w:val="24"/>
          <w:szCs w:val="24"/>
          <w:lang w:val="en-US"/>
        </w:rPr>
        <w:t>]</w:t>
      </w:r>
      <w:r w:rsidR="00B272A9">
        <w:rPr>
          <w:rFonts w:ascii="Arial" w:eastAsia="Arial" w:hAnsi="Arial" w:cs="Arial"/>
          <w:sz w:val="24"/>
          <w:szCs w:val="24"/>
          <w:lang w:val="en-US"/>
        </w:rPr>
        <w:t xml:space="preserve"> </w:t>
      </w:r>
      <w:r>
        <w:rPr>
          <w:rFonts w:ascii="Arial" w:eastAsia="Arial" w:hAnsi="Arial" w:cs="Arial"/>
          <w:sz w:val="24"/>
          <w:szCs w:val="24"/>
          <w:lang w:val="en-US"/>
        </w:rPr>
        <w:tab/>
      </w:r>
      <w:r w:rsidR="00B272A9">
        <w:rPr>
          <w:rFonts w:ascii="Arial" w:eastAsia="Arial" w:hAnsi="Arial" w:cs="Arial"/>
          <w:sz w:val="24"/>
          <w:szCs w:val="24"/>
          <w:lang w:val="en-US"/>
        </w:rPr>
        <w:t>Rule 47(4) relied upon states the following:</w:t>
      </w:r>
    </w:p>
    <w:p w14:paraId="1A31263C" w14:textId="77777777" w:rsidR="00B272A9" w:rsidRPr="00B272A9" w:rsidRDefault="00B272A9" w:rsidP="00346FFB">
      <w:pPr>
        <w:spacing w:before="29" w:after="0" w:line="480" w:lineRule="auto"/>
        <w:ind w:left="100" w:right="88"/>
        <w:jc w:val="both"/>
        <w:rPr>
          <w:rFonts w:ascii="Arial" w:eastAsia="Arial" w:hAnsi="Arial" w:cs="Arial"/>
          <w:i/>
          <w:lang w:val="en-US"/>
        </w:rPr>
      </w:pPr>
    </w:p>
    <w:p w14:paraId="6A9492E7" w14:textId="77777777" w:rsidR="00B272A9" w:rsidRDefault="00B272A9" w:rsidP="00346FFB">
      <w:pPr>
        <w:spacing w:before="29" w:after="0" w:line="480" w:lineRule="auto"/>
        <w:ind w:left="100" w:right="88"/>
        <w:jc w:val="both"/>
        <w:rPr>
          <w:rFonts w:ascii="Arial" w:eastAsia="Arial" w:hAnsi="Arial" w:cs="Arial"/>
          <w:sz w:val="24"/>
          <w:szCs w:val="24"/>
          <w:lang w:val="en-US"/>
        </w:rPr>
      </w:pPr>
      <w:r w:rsidRPr="00B272A9">
        <w:rPr>
          <w:rFonts w:ascii="Arial" w:eastAsia="Arial" w:hAnsi="Arial" w:cs="Arial"/>
          <w:i/>
          <w:lang w:val="en-US"/>
        </w:rPr>
        <w:t>“The Court may, if security not be given within a reasonable time, dismiss any proceedings instituted or strike out any pleadings filed by the party in default, or make such other order as to it may seem meet.”</w:t>
      </w:r>
      <w:r w:rsidR="00346FFB" w:rsidRPr="00346FFB">
        <w:rPr>
          <w:rFonts w:ascii="Arial" w:eastAsia="Arial" w:hAnsi="Arial" w:cs="Arial"/>
          <w:sz w:val="24"/>
          <w:szCs w:val="24"/>
          <w:lang w:val="en-US"/>
        </w:rPr>
        <w:t xml:space="preserve">     </w:t>
      </w:r>
    </w:p>
    <w:p w14:paraId="60D49037" w14:textId="77777777" w:rsidR="008C47A3" w:rsidRDefault="008C47A3" w:rsidP="008C47A3">
      <w:pPr>
        <w:spacing w:before="29" w:after="0" w:line="480" w:lineRule="auto"/>
        <w:ind w:right="88"/>
        <w:jc w:val="both"/>
        <w:rPr>
          <w:rFonts w:ascii="Arial" w:eastAsia="Arial" w:hAnsi="Arial" w:cs="Arial"/>
          <w:sz w:val="24"/>
          <w:szCs w:val="24"/>
          <w:lang w:val="en-GB"/>
        </w:rPr>
      </w:pPr>
    </w:p>
    <w:p w14:paraId="55AD8830" w14:textId="77777777" w:rsidR="008C47A3" w:rsidRPr="008C47A3" w:rsidRDefault="008C47A3" w:rsidP="008C47A3">
      <w:pPr>
        <w:spacing w:before="29" w:after="0" w:line="480" w:lineRule="auto"/>
        <w:ind w:right="88"/>
        <w:jc w:val="both"/>
        <w:rPr>
          <w:rFonts w:ascii="Arial" w:eastAsia="Arial" w:hAnsi="Arial" w:cs="Arial"/>
          <w:sz w:val="24"/>
          <w:szCs w:val="24"/>
        </w:rPr>
      </w:pPr>
      <w:r>
        <w:rPr>
          <w:rFonts w:ascii="Arial" w:eastAsia="Arial" w:hAnsi="Arial" w:cs="Arial"/>
          <w:sz w:val="24"/>
          <w:szCs w:val="24"/>
          <w:lang w:val="en-GB"/>
        </w:rPr>
        <w:t>[9]</w:t>
      </w:r>
      <w:r>
        <w:rPr>
          <w:rFonts w:ascii="Arial" w:eastAsia="Arial" w:hAnsi="Arial" w:cs="Arial"/>
          <w:sz w:val="24"/>
          <w:szCs w:val="24"/>
          <w:lang w:val="en-GB"/>
        </w:rPr>
        <w:tab/>
      </w:r>
      <w:r w:rsidRPr="008C47A3">
        <w:rPr>
          <w:rFonts w:ascii="Arial" w:eastAsia="Arial" w:hAnsi="Arial" w:cs="Arial"/>
          <w:sz w:val="24"/>
          <w:szCs w:val="24"/>
          <w:lang w:val="en-GB"/>
        </w:rPr>
        <w:t xml:space="preserve">In terms of Rule 47 of the Uniform Rules, a </w:t>
      </w:r>
      <w:r w:rsidRPr="008C47A3">
        <w:rPr>
          <w:rFonts w:ascii="Arial" w:eastAsia="Arial" w:hAnsi="Arial" w:cs="Arial"/>
          <w:i/>
          <w:sz w:val="24"/>
          <w:szCs w:val="24"/>
          <w:lang w:val="en-GB"/>
        </w:rPr>
        <w:t>peregrinus</w:t>
      </w:r>
      <w:r w:rsidRPr="008C47A3">
        <w:rPr>
          <w:rFonts w:ascii="Arial" w:eastAsia="Arial" w:hAnsi="Arial" w:cs="Arial"/>
          <w:sz w:val="24"/>
          <w:szCs w:val="24"/>
          <w:lang w:val="en-GB"/>
        </w:rPr>
        <w:t xml:space="preserve"> plaintiff (or applicant) who does not own unburdened immovable property in the country, may be ordered to give security for the costs of his action. The objective of the rule is to ensure that if the </w:t>
      </w:r>
      <w:r w:rsidRPr="00F91A45">
        <w:rPr>
          <w:rFonts w:ascii="Arial" w:eastAsia="Arial" w:hAnsi="Arial" w:cs="Arial"/>
          <w:i/>
          <w:sz w:val="24"/>
          <w:szCs w:val="24"/>
          <w:lang w:val="en-GB"/>
        </w:rPr>
        <w:t>peregrine</w:t>
      </w:r>
      <w:r w:rsidRPr="008C47A3">
        <w:rPr>
          <w:rFonts w:ascii="Arial" w:eastAsia="Arial" w:hAnsi="Arial" w:cs="Arial"/>
          <w:sz w:val="24"/>
          <w:szCs w:val="24"/>
          <w:lang w:val="en-GB"/>
        </w:rPr>
        <w:t xml:space="preserve"> plaintiff is unsuccessful, payment of the </w:t>
      </w:r>
      <w:r w:rsidRPr="00F91A45">
        <w:rPr>
          <w:rFonts w:ascii="Arial" w:eastAsia="Arial" w:hAnsi="Arial" w:cs="Arial"/>
          <w:i/>
          <w:sz w:val="24"/>
          <w:szCs w:val="24"/>
          <w:lang w:val="en-GB"/>
        </w:rPr>
        <w:t>incola</w:t>
      </w:r>
      <w:r w:rsidRPr="008C47A3">
        <w:rPr>
          <w:rFonts w:ascii="Arial" w:eastAsia="Arial" w:hAnsi="Arial" w:cs="Arial"/>
          <w:sz w:val="24"/>
          <w:szCs w:val="24"/>
          <w:lang w:val="en-GB"/>
        </w:rPr>
        <w:t xml:space="preserve"> defendant’s costs is secured. The court </w:t>
      </w:r>
      <w:r w:rsidR="00F91A45">
        <w:rPr>
          <w:rFonts w:ascii="Arial" w:eastAsia="Arial" w:hAnsi="Arial" w:cs="Arial"/>
          <w:sz w:val="24"/>
          <w:szCs w:val="24"/>
          <w:lang w:val="en-GB"/>
        </w:rPr>
        <w:t xml:space="preserve">also </w:t>
      </w:r>
      <w:r w:rsidRPr="008C47A3">
        <w:rPr>
          <w:rFonts w:ascii="Arial" w:eastAsia="Arial" w:hAnsi="Arial" w:cs="Arial"/>
          <w:sz w:val="24"/>
          <w:szCs w:val="24"/>
          <w:lang w:val="en-GB"/>
        </w:rPr>
        <w:t>has a discretion to grant an order for security for costs where both parties are </w:t>
      </w:r>
      <w:r w:rsidRPr="008C47A3">
        <w:rPr>
          <w:rFonts w:ascii="Arial" w:eastAsia="Arial" w:hAnsi="Arial" w:cs="Arial"/>
          <w:i/>
          <w:iCs/>
          <w:sz w:val="24"/>
          <w:szCs w:val="24"/>
          <w:lang w:val="en-GB"/>
        </w:rPr>
        <w:t>peregrini</w:t>
      </w:r>
      <w:r w:rsidRPr="008C47A3">
        <w:rPr>
          <w:rFonts w:ascii="Arial" w:eastAsia="Arial" w:hAnsi="Arial" w:cs="Arial"/>
          <w:sz w:val="24"/>
          <w:szCs w:val="24"/>
          <w:lang w:val="en-GB"/>
        </w:rPr>
        <w:t>. The court must be satisfied that the main application is vexatious or reckless or amounted to an abuse of the process of the court</w:t>
      </w:r>
      <w:r w:rsidRPr="008C47A3">
        <w:rPr>
          <w:rFonts w:ascii="Arial" w:eastAsia="Arial" w:hAnsi="Arial" w:cs="Arial"/>
          <w:sz w:val="24"/>
          <w:szCs w:val="24"/>
          <w:vertAlign w:val="superscript"/>
          <w:lang w:val="en-GB"/>
        </w:rPr>
        <w:footnoteReference w:id="1"/>
      </w:r>
      <w:r w:rsidRPr="008C47A3">
        <w:rPr>
          <w:rFonts w:ascii="Arial" w:eastAsia="Arial" w:hAnsi="Arial" w:cs="Arial"/>
          <w:sz w:val="24"/>
          <w:szCs w:val="24"/>
          <w:lang w:val="en-GB"/>
        </w:rPr>
        <w:t>. A </w:t>
      </w:r>
      <w:bookmarkStart w:id="0" w:name="0-0-0-54907"/>
      <w:bookmarkEnd w:id="0"/>
      <w:r w:rsidRPr="008C47A3">
        <w:rPr>
          <w:rFonts w:ascii="Arial" w:eastAsia="Arial" w:hAnsi="Arial" w:cs="Arial"/>
          <w:i/>
          <w:sz w:val="24"/>
          <w:szCs w:val="24"/>
          <w:lang w:val="en-GB"/>
        </w:rPr>
        <w:t>peregrinus</w:t>
      </w:r>
      <w:r w:rsidRPr="008C47A3">
        <w:rPr>
          <w:rFonts w:ascii="Arial" w:eastAsia="Arial" w:hAnsi="Arial" w:cs="Arial"/>
          <w:sz w:val="24"/>
          <w:szCs w:val="24"/>
          <w:lang w:val="en-GB"/>
        </w:rPr>
        <w:t xml:space="preserve"> who is plaintiff (or applicant) </w:t>
      </w:r>
      <w:r w:rsidR="00F91A45">
        <w:rPr>
          <w:rFonts w:ascii="Arial" w:eastAsia="Arial" w:hAnsi="Arial" w:cs="Arial"/>
          <w:sz w:val="24"/>
          <w:szCs w:val="24"/>
          <w:lang w:val="en-GB"/>
        </w:rPr>
        <w:t>and who does not own unburdened</w:t>
      </w:r>
      <w:r w:rsidRPr="008C47A3">
        <w:rPr>
          <w:rFonts w:ascii="Arial" w:eastAsia="Arial" w:hAnsi="Arial" w:cs="Arial"/>
          <w:sz w:val="24"/>
          <w:szCs w:val="24"/>
          <w:lang w:val="en-GB"/>
        </w:rPr>
        <w:t xml:space="preserve"> immovable property in</w:t>
      </w:r>
      <w:bookmarkStart w:id="1" w:name="0-0-0-54919"/>
      <w:bookmarkEnd w:id="1"/>
      <w:r w:rsidRPr="008C47A3">
        <w:rPr>
          <w:rFonts w:ascii="Arial" w:eastAsia="Arial" w:hAnsi="Arial" w:cs="Arial"/>
          <w:sz w:val="24"/>
          <w:szCs w:val="24"/>
          <w:lang w:val="en-GB"/>
        </w:rPr>
        <w:t xml:space="preserve"> the Republic may be ordered to give security for the costs of his action</w:t>
      </w:r>
      <w:r w:rsidRPr="008C47A3">
        <w:rPr>
          <w:rFonts w:ascii="Arial" w:eastAsia="Arial" w:hAnsi="Arial" w:cs="Arial"/>
          <w:sz w:val="24"/>
          <w:szCs w:val="24"/>
          <w:vertAlign w:val="superscript"/>
          <w:lang w:val="en-GB"/>
        </w:rPr>
        <w:footnoteReference w:id="2"/>
      </w:r>
      <w:r w:rsidRPr="008C47A3">
        <w:rPr>
          <w:rFonts w:ascii="Arial" w:eastAsia="Arial" w:hAnsi="Arial" w:cs="Arial"/>
          <w:sz w:val="24"/>
          <w:szCs w:val="24"/>
          <w:lang w:val="en-GB"/>
        </w:rPr>
        <w:t xml:space="preserve"> or as in this instance an opposition to the pending application.</w:t>
      </w:r>
    </w:p>
    <w:p w14:paraId="7D4E7D17" w14:textId="77777777" w:rsidR="008C47A3" w:rsidRPr="008C47A3" w:rsidRDefault="008C47A3" w:rsidP="008C47A3">
      <w:pPr>
        <w:spacing w:before="29" w:after="0" w:line="480" w:lineRule="auto"/>
        <w:ind w:left="100" w:right="88"/>
        <w:jc w:val="both"/>
        <w:rPr>
          <w:rFonts w:ascii="Arial" w:eastAsia="Arial" w:hAnsi="Arial" w:cs="Arial"/>
          <w:sz w:val="24"/>
          <w:szCs w:val="24"/>
        </w:rPr>
      </w:pPr>
    </w:p>
    <w:p w14:paraId="4721CB86" w14:textId="77777777" w:rsidR="008C47A3" w:rsidRPr="008C47A3" w:rsidRDefault="008C47A3" w:rsidP="008C47A3">
      <w:pPr>
        <w:spacing w:before="29" w:after="0" w:line="480" w:lineRule="auto"/>
        <w:ind w:right="88"/>
        <w:jc w:val="both"/>
        <w:rPr>
          <w:rFonts w:ascii="Arial" w:eastAsia="Arial" w:hAnsi="Arial" w:cs="Arial"/>
          <w:sz w:val="24"/>
          <w:szCs w:val="24"/>
          <w:u w:val="single"/>
        </w:rPr>
      </w:pPr>
      <w:r>
        <w:rPr>
          <w:rFonts w:ascii="Arial" w:eastAsia="Arial" w:hAnsi="Arial" w:cs="Arial"/>
          <w:sz w:val="24"/>
          <w:szCs w:val="24"/>
        </w:rPr>
        <w:t>[10]</w:t>
      </w:r>
      <w:r>
        <w:rPr>
          <w:rFonts w:ascii="Arial" w:eastAsia="Arial" w:hAnsi="Arial" w:cs="Arial"/>
          <w:sz w:val="24"/>
          <w:szCs w:val="24"/>
        </w:rPr>
        <w:tab/>
        <w:t>A</w:t>
      </w:r>
      <w:r w:rsidRPr="008C47A3">
        <w:rPr>
          <w:rFonts w:ascii="Arial" w:eastAsia="Arial" w:hAnsi="Arial" w:cs="Arial"/>
          <w:sz w:val="24"/>
          <w:szCs w:val="24"/>
        </w:rPr>
        <w:t xml:space="preserve">n </w:t>
      </w:r>
      <w:r w:rsidRPr="00F91A45">
        <w:rPr>
          <w:rFonts w:ascii="Arial" w:eastAsia="Arial" w:hAnsi="Arial" w:cs="Arial"/>
          <w:i/>
          <w:sz w:val="24"/>
          <w:szCs w:val="24"/>
        </w:rPr>
        <w:t>incola</w:t>
      </w:r>
      <w:r w:rsidRPr="008C47A3">
        <w:rPr>
          <w:rFonts w:ascii="Arial" w:eastAsia="Arial" w:hAnsi="Arial" w:cs="Arial"/>
          <w:sz w:val="24"/>
          <w:szCs w:val="24"/>
        </w:rPr>
        <w:t xml:space="preserve"> is not generally compelled to furnish security for costs except where there is an abuse of the process of court, namely where the claim is vexatious</w:t>
      </w:r>
      <w:r w:rsidRPr="008C47A3">
        <w:rPr>
          <w:rFonts w:ascii="Arial" w:eastAsia="Arial" w:hAnsi="Arial" w:cs="Arial"/>
          <w:sz w:val="24"/>
          <w:szCs w:val="24"/>
          <w:vertAlign w:val="superscript"/>
        </w:rPr>
        <w:footnoteReference w:id="3"/>
      </w:r>
      <w:r w:rsidRPr="008C47A3">
        <w:rPr>
          <w:rFonts w:ascii="Arial" w:eastAsia="Arial" w:hAnsi="Arial" w:cs="Arial"/>
          <w:sz w:val="24"/>
          <w:szCs w:val="24"/>
        </w:rPr>
        <w:t>. An action is vexatious if it is obviously unsustainable, frivolous, improper, instituted without sufficient ground, to serve solely as an annoyance to the defendant</w:t>
      </w:r>
      <w:r w:rsidRPr="008C47A3">
        <w:rPr>
          <w:rFonts w:ascii="Arial" w:eastAsia="Arial" w:hAnsi="Arial" w:cs="Arial"/>
          <w:sz w:val="24"/>
          <w:szCs w:val="24"/>
          <w:vertAlign w:val="superscript"/>
        </w:rPr>
        <w:footnoteReference w:id="4"/>
      </w:r>
      <w:r w:rsidRPr="008C47A3">
        <w:rPr>
          <w:rFonts w:ascii="Arial" w:eastAsia="Arial" w:hAnsi="Arial" w:cs="Arial"/>
          <w:sz w:val="24"/>
          <w:szCs w:val="24"/>
        </w:rPr>
        <w:t xml:space="preserve"> .</w:t>
      </w:r>
    </w:p>
    <w:p w14:paraId="7689AA5E" w14:textId="77777777" w:rsidR="008C47A3" w:rsidRPr="008C47A3" w:rsidRDefault="008C47A3" w:rsidP="008C47A3">
      <w:pPr>
        <w:spacing w:before="29" w:after="0" w:line="480" w:lineRule="auto"/>
        <w:ind w:left="100" w:right="88"/>
        <w:jc w:val="both"/>
        <w:rPr>
          <w:rFonts w:ascii="Arial" w:eastAsia="Arial" w:hAnsi="Arial" w:cs="Arial"/>
          <w:sz w:val="24"/>
          <w:szCs w:val="24"/>
          <w:u w:val="single"/>
        </w:rPr>
      </w:pPr>
    </w:p>
    <w:p w14:paraId="1A59DE6C" w14:textId="77777777" w:rsidR="008C47A3" w:rsidRDefault="008C47A3" w:rsidP="008C47A3">
      <w:pPr>
        <w:spacing w:before="29" w:after="0" w:line="480" w:lineRule="auto"/>
        <w:ind w:right="88"/>
        <w:jc w:val="both"/>
        <w:rPr>
          <w:rFonts w:ascii="Arial" w:eastAsia="Arial" w:hAnsi="Arial" w:cs="Arial"/>
          <w:sz w:val="24"/>
          <w:szCs w:val="24"/>
          <w:lang w:val="en-GB"/>
        </w:rPr>
      </w:pPr>
      <w:r>
        <w:rPr>
          <w:rFonts w:ascii="Arial" w:eastAsia="Arial" w:hAnsi="Arial" w:cs="Arial"/>
          <w:sz w:val="24"/>
          <w:szCs w:val="24"/>
          <w:lang w:val="en-GB"/>
        </w:rPr>
        <w:t>[11]</w:t>
      </w:r>
      <w:r>
        <w:rPr>
          <w:rFonts w:ascii="Arial" w:eastAsia="Arial" w:hAnsi="Arial" w:cs="Arial"/>
          <w:sz w:val="24"/>
          <w:szCs w:val="24"/>
          <w:lang w:val="en-GB"/>
        </w:rPr>
        <w:tab/>
      </w:r>
      <w:r w:rsidRPr="008C47A3">
        <w:rPr>
          <w:rFonts w:ascii="Arial" w:eastAsia="Arial" w:hAnsi="Arial" w:cs="Arial"/>
          <w:sz w:val="24"/>
          <w:szCs w:val="24"/>
          <w:lang w:val="en-GB"/>
        </w:rPr>
        <w:t>In an application for security for costs a court does not have to be convinced as a matter of certainty that the matter is incapable of succeeding but rather as a probability. The test whether an action is vexatious on the grounds that it is unsustainable can therefore be summarised as follows: the applicant does not have to establish this as a certainty; a court should not undertake a detailed investigation of the case nor attempt to resolve the dispute between the parties. This would be tantamount to pre-empting the trial court, in this case the</w:t>
      </w:r>
      <w:r>
        <w:rPr>
          <w:rFonts w:ascii="Arial" w:eastAsia="Arial" w:hAnsi="Arial" w:cs="Arial"/>
          <w:sz w:val="24"/>
          <w:szCs w:val="24"/>
          <w:lang w:val="en-GB"/>
        </w:rPr>
        <w:t xml:space="preserve"> court seized with the urgent</w:t>
      </w:r>
      <w:r w:rsidRPr="008C47A3">
        <w:rPr>
          <w:rFonts w:ascii="Arial" w:eastAsia="Arial" w:hAnsi="Arial" w:cs="Arial"/>
          <w:sz w:val="24"/>
          <w:szCs w:val="24"/>
          <w:lang w:val="en-GB"/>
        </w:rPr>
        <w:t xml:space="preserve"> application. Rather, the court in a security for costs application brought upon these grounds, should merely decide on a preponderance of probabilities whether there are any prospects of success</w:t>
      </w:r>
      <w:r w:rsidRPr="008C47A3">
        <w:rPr>
          <w:rFonts w:ascii="Arial" w:eastAsia="Arial" w:hAnsi="Arial" w:cs="Arial"/>
          <w:sz w:val="24"/>
          <w:szCs w:val="24"/>
          <w:vertAlign w:val="superscript"/>
          <w:lang w:val="en-GB"/>
        </w:rPr>
        <w:footnoteReference w:id="5"/>
      </w:r>
      <w:r w:rsidRPr="008C47A3">
        <w:rPr>
          <w:rFonts w:ascii="Arial" w:eastAsia="Arial" w:hAnsi="Arial" w:cs="Arial"/>
          <w:sz w:val="24"/>
          <w:szCs w:val="24"/>
          <w:lang w:val="en-GB"/>
        </w:rPr>
        <w:t xml:space="preserve"> .</w:t>
      </w:r>
      <w:r>
        <w:rPr>
          <w:rFonts w:ascii="Arial" w:eastAsia="Arial" w:hAnsi="Arial" w:cs="Arial"/>
          <w:sz w:val="24"/>
          <w:szCs w:val="24"/>
          <w:lang w:val="en-GB"/>
        </w:rPr>
        <w:t xml:space="preserve"> In Zietsman </w:t>
      </w:r>
      <w:r w:rsidRPr="008C47A3">
        <w:rPr>
          <w:rFonts w:ascii="Arial" w:eastAsia="Arial" w:hAnsi="Arial" w:cs="Arial"/>
          <w:i/>
          <w:sz w:val="24"/>
          <w:szCs w:val="24"/>
          <w:lang w:val="en-GB"/>
        </w:rPr>
        <w:t>Supra</w:t>
      </w:r>
      <w:r>
        <w:rPr>
          <w:rFonts w:ascii="Arial" w:eastAsia="Arial" w:hAnsi="Arial" w:cs="Arial"/>
          <w:i/>
          <w:sz w:val="24"/>
          <w:szCs w:val="24"/>
          <w:lang w:val="en-GB"/>
        </w:rPr>
        <w:t xml:space="preserve"> </w:t>
      </w:r>
      <w:r w:rsidR="00F91A45">
        <w:rPr>
          <w:rFonts w:ascii="Arial" w:eastAsia="Arial" w:hAnsi="Arial" w:cs="Arial"/>
          <w:sz w:val="24"/>
          <w:szCs w:val="24"/>
          <w:lang w:val="en-GB"/>
        </w:rPr>
        <w:t>the Court held that</w:t>
      </w:r>
      <w:r>
        <w:rPr>
          <w:rFonts w:ascii="Arial" w:eastAsia="Arial" w:hAnsi="Arial" w:cs="Arial"/>
          <w:sz w:val="24"/>
          <w:szCs w:val="24"/>
          <w:lang w:val="en-GB"/>
        </w:rPr>
        <w:t>:</w:t>
      </w:r>
    </w:p>
    <w:p w14:paraId="04B69BE5" w14:textId="77777777" w:rsidR="008C47A3" w:rsidRDefault="008C47A3" w:rsidP="008C47A3">
      <w:pPr>
        <w:spacing w:before="29" w:after="0" w:line="480" w:lineRule="auto"/>
        <w:ind w:right="88"/>
        <w:jc w:val="both"/>
        <w:rPr>
          <w:rFonts w:ascii="Arial" w:eastAsia="Arial" w:hAnsi="Arial" w:cs="Arial"/>
          <w:sz w:val="24"/>
          <w:szCs w:val="24"/>
          <w:lang w:val="en-GB"/>
        </w:rPr>
      </w:pPr>
    </w:p>
    <w:p w14:paraId="6C875EAE" w14:textId="77777777" w:rsidR="008C47A3" w:rsidRPr="00DC5A31" w:rsidRDefault="008C47A3" w:rsidP="008C47A3">
      <w:pPr>
        <w:spacing w:before="29" w:after="0" w:line="480" w:lineRule="auto"/>
        <w:ind w:right="88"/>
        <w:jc w:val="both"/>
        <w:rPr>
          <w:rFonts w:ascii="Arial" w:eastAsia="Arial" w:hAnsi="Arial" w:cs="Arial"/>
          <w:i/>
          <w:u w:val="single"/>
        </w:rPr>
      </w:pPr>
      <w:r w:rsidRPr="00DC5A31">
        <w:rPr>
          <w:rFonts w:ascii="Arial" w:eastAsia="Arial" w:hAnsi="Arial" w:cs="Arial"/>
          <w:lang w:val="en-GB"/>
        </w:rPr>
        <w:t>“</w:t>
      </w:r>
      <w:r w:rsidRPr="00DC5A31">
        <w:rPr>
          <w:rFonts w:ascii="Arial" w:eastAsia="Arial" w:hAnsi="Arial" w:cs="Arial"/>
          <w:i/>
          <w:lang w:val="en-GB"/>
        </w:rPr>
        <w:t>The court must carry out a balancing exercise. On the one hand it must weigh the injustice to the plaintiff if prevented from pursuing a proper claim by an order for security. Against that, it must weigh the injustice to the defendant if no security is ordered and at the trial the plaintiff’s claim fails and the defendant finds himself unable to recover from the plaintiff the costs which have been incurred by him in his defence of the claim.”</w:t>
      </w:r>
    </w:p>
    <w:p w14:paraId="204825C9" w14:textId="77777777" w:rsidR="008C47A3" w:rsidRPr="008C47A3" w:rsidRDefault="008C47A3" w:rsidP="008C47A3">
      <w:pPr>
        <w:spacing w:before="29" w:after="0" w:line="480" w:lineRule="auto"/>
        <w:ind w:left="100" w:right="88"/>
        <w:jc w:val="both"/>
        <w:rPr>
          <w:rFonts w:ascii="Arial" w:eastAsia="Arial" w:hAnsi="Arial" w:cs="Arial"/>
          <w:i/>
          <w:sz w:val="24"/>
          <w:szCs w:val="24"/>
          <w:u w:val="single"/>
        </w:rPr>
      </w:pPr>
    </w:p>
    <w:p w14:paraId="0ADE4B24" w14:textId="77777777" w:rsidR="00DC5A31" w:rsidRDefault="008C47A3" w:rsidP="008C47A3">
      <w:pPr>
        <w:spacing w:before="29" w:after="0" w:line="480" w:lineRule="auto"/>
        <w:ind w:right="88"/>
        <w:jc w:val="both"/>
        <w:rPr>
          <w:rFonts w:ascii="Arial" w:eastAsia="Arial" w:hAnsi="Arial" w:cs="Arial"/>
          <w:sz w:val="24"/>
          <w:szCs w:val="24"/>
          <w:lang w:val="en-GB"/>
        </w:rPr>
      </w:pPr>
      <w:r>
        <w:rPr>
          <w:rFonts w:ascii="Arial" w:eastAsia="Arial" w:hAnsi="Arial" w:cs="Arial"/>
          <w:sz w:val="24"/>
          <w:szCs w:val="24"/>
          <w:lang w:val="en-GB"/>
        </w:rPr>
        <w:t>[12]</w:t>
      </w:r>
      <w:r>
        <w:rPr>
          <w:rFonts w:ascii="Arial" w:eastAsia="Arial" w:hAnsi="Arial" w:cs="Arial"/>
          <w:sz w:val="24"/>
          <w:szCs w:val="24"/>
          <w:lang w:val="en-GB"/>
        </w:rPr>
        <w:tab/>
      </w:r>
      <w:r w:rsidRPr="008C47A3">
        <w:rPr>
          <w:rFonts w:ascii="Arial" w:eastAsia="Arial" w:hAnsi="Arial" w:cs="Arial"/>
          <w:sz w:val="24"/>
          <w:szCs w:val="24"/>
          <w:lang w:val="en-GB"/>
        </w:rPr>
        <w:t xml:space="preserve">This approach was subsequently endorsed by the Constitutional Court in </w:t>
      </w:r>
      <w:r w:rsidRPr="008C47A3">
        <w:rPr>
          <w:rFonts w:ascii="Arial" w:eastAsia="Arial" w:hAnsi="Arial" w:cs="Arial"/>
          <w:i/>
          <w:sz w:val="24"/>
          <w:szCs w:val="24"/>
          <w:lang w:val="en-GB"/>
        </w:rPr>
        <w:t>Giddey NO v JC Barnard and Partners</w:t>
      </w:r>
      <w:r w:rsidRPr="008C47A3">
        <w:rPr>
          <w:rFonts w:ascii="Arial" w:eastAsia="Arial" w:hAnsi="Arial" w:cs="Arial"/>
          <w:sz w:val="24"/>
          <w:szCs w:val="24"/>
          <w:vertAlign w:val="superscript"/>
          <w:lang w:val="en-GB"/>
        </w:rPr>
        <w:footnoteReference w:id="6"/>
      </w:r>
      <w:r w:rsidRPr="008C47A3">
        <w:rPr>
          <w:rFonts w:ascii="Arial" w:eastAsia="Arial" w:hAnsi="Arial" w:cs="Arial"/>
          <w:sz w:val="24"/>
          <w:szCs w:val="24"/>
          <w:lang w:val="en-GB"/>
        </w:rPr>
        <w:t xml:space="preserve">, which concerned the correct constitutional approach to a court’s discretion as whether to require a litigant to furnish security for costs. There the Constitutional Court stated as follows in relation to the balancing exercise: </w:t>
      </w:r>
    </w:p>
    <w:p w14:paraId="0CF5639F" w14:textId="77777777" w:rsidR="00DC5A31" w:rsidRDefault="00DC5A31" w:rsidP="008C47A3">
      <w:pPr>
        <w:spacing w:before="29" w:after="0" w:line="480" w:lineRule="auto"/>
        <w:ind w:right="88"/>
        <w:jc w:val="both"/>
        <w:rPr>
          <w:rFonts w:ascii="Arial" w:eastAsia="Arial" w:hAnsi="Arial" w:cs="Arial"/>
          <w:sz w:val="24"/>
          <w:szCs w:val="24"/>
          <w:lang w:val="en-GB"/>
        </w:rPr>
      </w:pPr>
    </w:p>
    <w:p w14:paraId="3CFB7F70" w14:textId="77777777" w:rsidR="008C47A3" w:rsidRPr="00DC5A31" w:rsidRDefault="008C47A3" w:rsidP="008C47A3">
      <w:pPr>
        <w:spacing w:before="29" w:after="0" w:line="480" w:lineRule="auto"/>
        <w:ind w:right="88"/>
        <w:jc w:val="both"/>
        <w:rPr>
          <w:rFonts w:ascii="Arial" w:eastAsia="Arial" w:hAnsi="Arial" w:cs="Arial"/>
          <w:lang w:val="en-GB"/>
        </w:rPr>
      </w:pPr>
      <w:r w:rsidRPr="00DC5A31">
        <w:rPr>
          <w:rFonts w:ascii="Arial" w:eastAsia="Arial" w:hAnsi="Arial" w:cs="Arial"/>
          <w:lang w:val="en-GB"/>
        </w:rPr>
        <w:t>‘</w:t>
      </w:r>
      <w:r w:rsidRPr="00DC5A31">
        <w:rPr>
          <w:rFonts w:ascii="Arial" w:eastAsia="Arial" w:hAnsi="Arial" w:cs="Arial"/>
          <w:i/>
          <w:lang w:val="en-GB"/>
        </w:rPr>
        <w:t>To do this balancing exercise correctly, a court needs to be apprised of all the relevant information. An application for security will therefore need to show that there is a probability that the plaintiff company will be unable to pay costs. The respondent company, on the other hand, must establish that the order for costs might well result in it being unable to pursue the litigation and should indicate the nature and importance of the litigation to rebut a suggestion that it may be vexatious or without prospect of success. Equipped with this information, a court will need to balance the interest of the plaintiff in pursuing the litigation against the risks to the defendant of an unrealisable costs order</w:t>
      </w:r>
      <w:r w:rsidRPr="00DC5A31">
        <w:rPr>
          <w:rFonts w:ascii="Arial" w:eastAsia="Arial" w:hAnsi="Arial" w:cs="Arial"/>
          <w:lang w:val="en-GB"/>
        </w:rPr>
        <w:t>.’</w:t>
      </w:r>
    </w:p>
    <w:p w14:paraId="1754B9C4" w14:textId="77777777" w:rsidR="008C47A3" w:rsidRPr="008C47A3" w:rsidRDefault="008C47A3" w:rsidP="00DC5A31">
      <w:pPr>
        <w:spacing w:before="29" w:after="0" w:line="480" w:lineRule="auto"/>
        <w:ind w:right="88"/>
        <w:jc w:val="both"/>
        <w:rPr>
          <w:rFonts w:ascii="Arial" w:eastAsia="Arial" w:hAnsi="Arial" w:cs="Arial"/>
          <w:sz w:val="24"/>
          <w:szCs w:val="24"/>
          <w:lang w:val="en-GB"/>
        </w:rPr>
      </w:pPr>
    </w:p>
    <w:p w14:paraId="28675205" w14:textId="77777777" w:rsidR="00F91A45" w:rsidRDefault="00DC5A31" w:rsidP="00DC5A31">
      <w:pPr>
        <w:spacing w:before="29" w:after="0" w:line="480" w:lineRule="auto"/>
        <w:ind w:right="88"/>
        <w:jc w:val="both"/>
        <w:rPr>
          <w:rFonts w:ascii="Arial" w:eastAsia="Arial" w:hAnsi="Arial" w:cs="Arial"/>
          <w:sz w:val="24"/>
          <w:szCs w:val="24"/>
          <w:lang w:val="en-GB"/>
        </w:rPr>
      </w:pPr>
      <w:r>
        <w:rPr>
          <w:rFonts w:ascii="Arial" w:eastAsia="Arial" w:hAnsi="Arial" w:cs="Arial"/>
          <w:sz w:val="24"/>
          <w:szCs w:val="24"/>
          <w:lang w:val="en-GB"/>
        </w:rPr>
        <w:t>[13]</w:t>
      </w:r>
      <w:r>
        <w:rPr>
          <w:rFonts w:ascii="Arial" w:eastAsia="Arial" w:hAnsi="Arial" w:cs="Arial"/>
          <w:sz w:val="24"/>
          <w:szCs w:val="24"/>
          <w:lang w:val="en-GB"/>
        </w:rPr>
        <w:tab/>
        <w:t>I turn now to the facts of the present matter. The fact that the applicant in this matter has not attended taxations of</w:t>
      </w:r>
      <w:r w:rsidR="008C47A3" w:rsidRPr="008C47A3">
        <w:rPr>
          <w:rFonts w:ascii="Arial" w:eastAsia="Arial" w:hAnsi="Arial" w:cs="Arial"/>
          <w:sz w:val="24"/>
          <w:szCs w:val="24"/>
          <w:lang w:val="en-GB"/>
        </w:rPr>
        <w:t xml:space="preserve"> numerous taxed bills upon presentation</w:t>
      </w:r>
      <w:r>
        <w:rPr>
          <w:rFonts w:ascii="Arial" w:eastAsia="Arial" w:hAnsi="Arial" w:cs="Arial"/>
          <w:sz w:val="24"/>
          <w:szCs w:val="24"/>
          <w:lang w:val="en-GB"/>
        </w:rPr>
        <w:t xml:space="preserve"> to the taxation master </w:t>
      </w:r>
      <w:r w:rsidR="008C47A3" w:rsidRPr="008C47A3">
        <w:rPr>
          <w:rFonts w:ascii="Arial" w:eastAsia="Arial" w:hAnsi="Arial" w:cs="Arial"/>
          <w:sz w:val="24"/>
          <w:szCs w:val="24"/>
          <w:lang w:val="en-GB"/>
        </w:rPr>
        <w:t xml:space="preserve">is </w:t>
      </w:r>
      <w:r>
        <w:rPr>
          <w:rFonts w:ascii="Arial" w:eastAsia="Arial" w:hAnsi="Arial" w:cs="Arial"/>
          <w:sz w:val="24"/>
          <w:szCs w:val="24"/>
          <w:lang w:val="en-GB"/>
        </w:rPr>
        <w:t xml:space="preserve">not a </w:t>
      </w:r>
      <w:r w:rsidR="008C47A3" w:rsidRPr="008C47A3">
        <w:rPr>
          <w:rFonts w:ascii="Arial" w:eastAsia="Arial" w:hAnsi="Arial" w:cs="Arial"/>
          <w:sz w:val="24"/>
          <w:szCs w:val="24"/>
          <w:lang w:val="en-GB"/>
        </w:rPr>
        <w:t>relevant consideration</w:t>
      </w:r>
      <w:r>
        <w:rPr>
          <w:rFonts w:ascii="Arial" w:eastAsia="Arial" w:hAnsi="Arial" w:cs="Arial"/>
          <w:sz w:val="24"/>
          <w:szCs w:val="24"/>
          <w:lang w:val="en-GB"/>
        </w:rPr>
        <w:t xml:space="preserve"> as there is no Court order for costs. The test from as seen from the above precedent is that in order to succeed in an application for security for costs that the applicant must show that there is a probability that the plaintiff company will not be able to pay the costs. </w:t>
      </w:r>
      <w:r w:rsidR="002428F0">
        <w:rPr>
          <w:rFonts w:ascii="Arial" w:eastAsia="Arial" w:hAnsi="Arial" w:cs="Arial"/>
          <w:sz w:val="24"/>
          <w:szCs w:val="24"/>
          <w:lang w:val="en-GB"/>
        </w:rPr>
        <w:t xml:space="preserve">Further that the objective of Rule 47 is to ensure that a </w:t>
      </w:r>
      <w:r w:rsidR="002428F0" w:rsidRPr="008C47A3">
        <w:rPr>
          <w:rFonts w:ascii="Arial" w:eastAsia="Arial" w:hAnsi="Arial" w:cs="Arial"/>
          <w:i/>
          <w:sz w:val="24"/>
          <w:szCs w:val="24"/>
          <w:lang w:val="en-GB"/>
        </w:rPr>
        <w:t>peregrinus</w:t>
      </w:r>
      <w:r w:rsidR="002428F0" w:rsidRPr="008C47A3">
        <w:rPr>
          <w:rFonts w:ascii="Arial" w:eastAsia="Arial" w:hAnsi="Arial" w:cs="Arial"/>
          <w:sz w:val="24"/>
          <w:szCs w:val="24"/>
          <w:lang w:val="en-GB"/>
        </w:rPr>
        <w:t xml:space="preserve"> plaintiff (or applicant) </w:t>
      </w:r>
      <w:r w:rsidR="002428F0">
        <w:rPr>
          <w:rFonts w:ascii="Arial" w:eastAsia="Arial" w:hAnsi="Arial" w:cs="Arial"/>
          <w:sz w:val="24"/>
          <w:szCs w:val="24"/>
          <w:lang w:val="en-GB"/>
        </w:rPr>
        <w:t xml:space="preserve">who does not have unburdened immovable assets to provide security for his action. The applicant is not a </w:t>
      </w:r>
      <w:r w:rsidR="002428F0" w:rsidRPr="002428F0">
        <w:rPr>
          <w:rFonts w:ascii="Arial" w:eastAsia="Arial" w:hAnsi="Arial" w:cs="Arial"/>
          <w:i/>
          <w:sz w:val="24"/>
          <w:szCs w:val="24"/>
          <w:lang w:val="en-GB"/>
        </w:rPr>
        <w:t>peregrinus</w:t>
      </w:r>
      <w:r w:rsidR="002428F0">
        <w:rPr>
          <w:rFonts w:ascii="Arial" w:eastAsia="Arial" w:hAnsi="Arial" w:cs="Arial"/>
          <w:sz w:val="24"/>
          <w:szCs w:val="24"/>
          <w:lang w:val="en-GB"/>
        </w:rPr>
        <w:t xml:space="preserve"> as it is domiciled in South Africa and therefore is actually an </w:t>
      </w:r>
      <w:r w:rsidR="002428F0" w:rsidRPr="002428F0">
        <w:rPr>
          <w:rFonts w:ascii="Arial" w:eastAsia="Arial" w:hAnsi="Arial" w:cs="Arial"/>
          <w:i/>
          <w:sz w:val="24"/>
          <w:szCs w:val="24"/>
          <w:lang w:val="en-GB"/>
        </w:rPr>
        <w:t>incola</w:t>
      </w:r>
      <w:r w:rsidR="002428F0">
        <w:rPr>
          <w:rFonts w:ascii="Arial" w:eastAsia="Arial" w:hAnsi="Arial" w:cs="Arial"/>
          <w:sz w:val="24"/>
          <w:szCs w:val="24"/>
          <w:lang w:val="en-GB"/>
        </w:rPr>
        <w:t>.</w:t>
      </w:r>
      <w:r w:rsidR="00F91A45">
        <w:rPr>
          <w:rFonts w:ascii="Arial" w:eastAsia="Arial" w:hAnsi="Arial" w:cs="Arial"/>
          <w:sz w:val="24"/>
          <w:szCs w:val="24"/>
          <w:lang w:val="en-GB"/>
        </w:rPr>
        <w:t xml:space="preserve"> As indicated earlier it is a general rule that an </w:t>
      </w:r>
      <w:r w:rsidR="00F91A45" w:rsidRPr="00F91A45">
        <w:rPr>
          <w:rFonts w:ascii="Arial" w:eastAsia="Arial" w:hAnsi="Arial" w:cs="Arial"/>
          <w:i/>
          <w:sz w:val="24"/>
          <w:szCs w:val="24"/>
          <w:lang w:val="en-GB"/>
        </w:rPr>
        <w:t>incola</w:t>
      </w:r>
      <w:r w:rsidR="00F91A45">
        <w:rPr>
          <w:rFonts w:ascii="Arial" w:eastAsia="Arial" w:hAnsi="Arial" w:cs="Arial"/>
          <w:sz w:val="24"/>
          <w:szCs w:val="24"/>
          <w:lang w:val="en-GB"/>
        </w:rPr>
        <w:t xml:space="preserve"> will not be compelled to provide security for costs unless there is proof that the litigation is vexatious and is an abuse of the Court process.</w:t>
      </w:r>
      <w:r w:rsidR="002428F0">
        <w:rPr>
          <w:rFonts w:ascii="Arial" w:eastAsia="Arial" w:hAnsi="Arial" w:cs="Arial"/>
          <w:sz w:val="24"/>
          <w:szCs w:val="24"/>
          <w:lang w:val="en-GB"/>
        </w:rPr>
        <w:t xml:space="preserve"> </w:t>
      </w:r>
    </w:p>
    <w:p w14:paraId="1EC25E0A" w14:textId="77777777" w:rsidR="002428F0" w:rsidRDefault="002428F0" w:rsidP="00DC5A31">
      <w:pPr>
        <w:spacing w:before="29" w:after="0" w:line="480" w:lineRule="auto"/>
        <w:ind w:right="88"/>
        <w:jc w:val="both"/>
        <w:rPr>
          <w:rFonts w:ascii="Arial" w:eastAsia="Arial" w:hAnsi="Arial" w:cs="Arial"/>
          <w:sz w:val="24"/>
          <w:szCs w:val="24"/>
          <w:lang w:val="en-GB"/>
        </w:rPr>
      </w:pPr>
    </w:p>
    <w:p w14:paraId="219E5F68" w14:textId="77777777" w:rsidR="008C47A3" w:rsidRPr="008C47A3" w:rsidRDefault="008D45E7" w:rsidP="00DC5A31">
      <w:pPr>
        <w:spacing w:before="29" w:after="0" w:line="480" w:lineRule="auto"/>
        <w:ind w:right="88"/>
        <w:jc w:val="both"/>
        <w:rPr>
          <w:rFonts w:ascii="Arial" w:eastAsia="Arial" w:hAnsi="Arial" w:cs="Arial"/>
          <w:sz w:val="24"/>
          <w:szCs w:val="24"/>
          <w:u w:val="single"/>
          <w:lang w:val="en-GB"/>
        </w:rPr>
      </w:pPr>
      <w:r>
        <w:rPr>
          <w:rFonts w:ascii="Arial" w:eastAsia="Arial" w:hAnsi="Arial" w:cs="Arial"/>
          <w:sz w:val="24"/>
          <w:szCs w:val="24"/>
          <w:lang w:val="en-GB"/>
        </w:rPr>
        <w:t>[14</w:t>
      </w:r>
      <w:r w:rsidR="002428F0">
        <w:rPr>
          <w:rFonts w:ascii="Arial" w:eastAsia="Arial" w:hAnsi="Arial" w:cs="Arial"/>
          <w:sz w:val="24"/>
          <w:szCs w:val="24"/>
          <w:lang w:val="en-GB"/>
        </w:rPr>
        <w:t>]</w:t>
      </w:r>
      <w:r w:rsidR="002428F0">
        <w:rPr>
          <w:rFonts w:ascii="Arial" w:eastAsia="Arial" w:hAnsi="Arial" w:cs="Arial"/>
          <w:sz w:val="24"/>
          <w:szCs w:val="24"/>
          <w:lang w:val="en-GB"/>
        </w:rPr>
        <w:tab/>
      </w:r>
      <w:r w:rsidR="008C47A3" w:rsidRPr="008C47A3">
        <w:rPr>
          <w:rFonts w:ascii="Arial" w:eastAsia="Arial" w:hAnsi="Arial" w:cs="Arial"/>
          <w:sz w:val="24"/>
          <w:szCs w:val="24"/>
          <w:lang w:val="en-GB"/>
        </w:rPr>
        <w:t>It is trite that the court has an inherent jurisdiction to stop or prevent a vexatious action as being an abuse of the process of the court, and one of the ways of doing so is by ordering the vexatious litigant to furnish security for the costs of the opposing side</w:t>
      </w:r>
      <w:r w:rsidR="008C47A3" w:rsidRPr="008C47A3">
        <w:rPr>
          <w:rFonts w:ascii="Arial" w:eastAsia="Arial" w:hAnsi="Arial" w:cs="Arial"/>
          <w:sz w:val="24"/>
          <w:szCs w:val="24"/>
          <w:vertAlign w:val="superscript"/>
          <w:lang w:val="en-GB"/>
        </w:rPr>
        <w:footnoteReference w:id="7"/>
      </w:r>
      <w:r w:rsidR="008C47A3" w:rsidRPr="008C47A3">
        <w:rPr>
          <w:rFonts w:ascii="Arial" w:eastAsia="Arial" w:hAnsi="Arial" w:cs="Arial"/>
          <w:sz w:val="24"/>
          <w:szCs w:val="24"/>
          <w:lang w:val="en-GB"/>
        </w:rPr>
        <w:t>. An action is vexatious if it is clearly unsustainable.</w:t>
      </w:r>
      <w:r w:rsidR="00673432">
        <w:rPr>
          <w:rFonts w:ascii="Arial" w:eastAsia="Arial" w:hAnsi="Arial" w:cs="Arial"/>
          <w:sz w:val="24"/>
          <w:szCs w:val="24"/>
          <w:lang w:val="en-GB"/>
        </w:rPr>
        <w:t xml:space="preserve"> The first respondent has in my view failed to demonstrate that the claim by the </w:t>
      </w:r>
      <w:r w:rsidR="00FD622B">
        <w:rPr>
          <w:rFonts w:ascii="Arial" w:eastAsia="Arial" w:hAnsi="Arial" w:cs="Arial"/>
          <w:sz w:val="24"/>
          <w:szCs w:val="24"/>
          <w:lang w:val="en-GB"/>
        </w:rPr>
        <w:t xml:space="preserve">applicant is vexatious. However, this Court is of the view that to </w:t>
      </w:r>
      <w:r w:rsidR="00673432">
        <w:rPr>
          <w:rFonts w:ascii="Arial" w:eastAsia="Arial" w:hAnsi="Arial" w:cs="Arial"/>
          <w:sz w:val="24"/>
          <w:szCs w:val="24"/>
          <w:lang w:val="en-GB"/>
        </w:rPr>
        <w:t xml:space="preserve">prevent the plaintiff from pursuing </w:t>
      </w:r>
      <w:r w:rsidR="00FD622B">
        <w:rPr>
          <w:rFonts w:ascii="Arial" w:eastAsia="Arial" w:hAnsi="Arial" w:cs="Arial"/>
          <w:sz w:val="24"/>
          <w:szCs w:val="24"/>
          <w:lang w:val="en-GB"/>
        </w:rPr>
        <w:t>a proper claim will prejudice the applicant.</w:t>
      </w:r>
    </w:p>
    <w:p w14:paraId="53BECDFB" w14:textId="77777777" w:rsidR="008C47A3" w:rsidRPr="008C47A3" w:rsidRDefault="008C47A3" w:rsidP="008C47A3">
      <w:pPr>
        <w:spacing w:before="29" w:after="0" w:line="480" w:lineRule="auto"/>
        <w:ind w:left="100" w:right="88"/>
        <w:jc w:val="both"/>
        <w:rPr>
          <w:rFonts w:ascii="Arial" w:eastAsia="Arial" w:hAnsi="Arial" w:cs="Arial"/>
          <w:sz w:val="24"/>
          <w:szCs w:val="24"/>
          <w:u w:val="single"/>
          <w:lang w:val="en-GB"/>
        </w:rPr>
      </w:pPr>
    </w:p>
    <w:p w14:paraId="59F0EEAC" w14:textId="77777777" w:rsidR="008D45E7" w:rsidRDefault="008D45E7" w:rsidP="008D45E7">
      <w:pPr>
        <w:spacing w:before="29" w:after="0" w:line="480" w:lineRule="auto"/>
        <w:ind w:right="88"/>
        <w:jc w:val="both"/>
        <w:rPr>
          <w:rFonts w:ascii="Arial" w:eastAsia="Arial" w:hAnsi="Arial" w:cs="Arial"/>
          <w:sz w:val="24"/>
          <w:szCs w:val="24"/>
          <w:lang w:val="en-GB"/>
        </w:rPr>
      </w:pPr>
      <w:r>
        <w:rPr>
          <w:rFonts w:ascii="Arial" w:eastAsia="Arial" w:hAnsi="Arial" w:cs="Arial"/>
          <w:sz w:val="24"/>
          <w:szCs w:val="24"/>
          <w:lang w:val="en-GB"/>
        </w:rPr>
        <w:t xml:space="preserve">[15] </w:t>
      </w:r>
      <w:r>
        <w:rPr>
          <w:rFonts w:ascii="Arial" w:eastAsia="Arial" w:hAnsi="Arial" w:cs="Arial"/>
          <w:sz w:val="24"/>
          <w:szCs w:val="24"/>
          <w:lang w:val="en-GB"/>
        </w:rPr>
        <w:tab/>
        <w:t xml:space="preserve">The first respondent has not provided any proof that the applicant will not be able to pay its costs should this Court order it to do so. The first respondent other than the fact that he is unable to secure work as a result of being suspended from practicing as a legal practioner pending the disciplinary action by the applicant against it, he has not provided any further evidence of any other injustices that he has or may suffer for an order for security of costs to be granted. </w:t>
      </w:r>
    </w:p>
    <w:p w14:paraId="0B012A2F" w14:textId="77777777" w:rsidR="008D45E7" w:rsidRDefault="008D45E7" w:rsidP="002428F0">
      <w:pPr>
        <w:spacing w:before="29" w:after="0" w:line="480" w:lineRule="auto"/>
        <w:ind w:right="88"/>
        <w:jc w:val="both"/>
        <w:rPr>
          <w:rFonts w:ascii="Arial" w:eastAsia="Arial" w:hAnsi="Arial" w:cs="Arial"/>
          <w:sz w:val="24"/>
          <w:szCs w:val="24"/>
          <w:lang w:val="en-GB"/>
        </w:rPr>
      </w:pPr>
    </w:p>
    <w:p w14:paraId="46BBFD8E" w14:textId="77777777" w:rsidR="008C47A3" w:rsidRPr="008C47A3" w:rsidRDefault="008D45E7" w:rsidP="002428F0">
      <w:pPr>
        <w:spacing w:before="29" w:after="0" w:line="480" w:lineRule="auto"/>
        <w:ind w:right="88"/>
        <w:jc w:val="both"/>
        <w:rPr>
          <w:rFonts w:ascii="Arial" w:eastAsia="Arial" w:hAnsi="Arial" w:cs="Arial"/>
          <w:sz w:val="24"/>
          <w:szCs w:val="24"/>
          <w:lang w:val="en-GB"/>
        </w:rPr>
      </w:pPr>
      <w:r>
        <w:rPr>
          <w:rFonts w:ascii="Arial" w:eastAsia="Arial" w:hAnsi="Arial" w:cs="Arial"/>
          <w:sz w:val="24"/>
          <w:szCs w:val="24"/>
          <w:lang w:val="en-GB"/>
        </w:rPr>
        <w:t>[16</w:t>
      </w:r>
      <w:r w:rsidR="002428F0">
        <w:rPr>
          <w:rFonts w:ascii="Arial" w:eastAsia="Arial" w:hAnsi="Arial" w:cs="Arial"/>
          <w:sz w:val="24"/>
          <w:szCs w:val="24"/>
          <w:lang w:val="en-GB"/>
        </w:rPr>
        <w:t>]</w:t>
      </w:r>
      <w:r w:rsidR="002428F0">
        <w:rPr>
          <w:rFonts w:ascii="Arial" w:eastAsia="Arial" w:hAnsi="Arial" w:cs="Arial"/>
          <w:sz w:val="24"/>
          <w:szCs w:val="24"/>
          <w:lang w:val="en-GB"/>
        </w:rPr>
        <w:tab/>
      </w:r>
      <w:r w:rsidR="008C47A3" w:rsidRPr="008C47A3">
        <w:rPr>
          <w:rFonts w:ascii="Arial" w:eastAsia="Arial" w:hAnsi="Arial" w:cs="Arial"/>
          <w:sz w:val="24"/>
          <w:szCs w:val="24"/>
          <w:lang w:val="en-GB"/>
        </w:rPr>
        <w:t>Ac</w:t>
      </w:r>
      <w:r w:rsidR="00FD622B">
        <w:rPr>
          <w:rFonts w:ascii="Arial" w:eastAsia="Arial" w:hAnsi="Arial" w:cs="Arial"/>
          <w:sz w:val="24"/>
          <w:szCs w:val="24"/>
          <w:lang w:val="en-GB"/>
        </w:rPr>
        <w:t xml:space="preserve">cordingly and in light of the consideration of the interests of justice </w:t>
      </w:r>
      <w:r w:rsidR="008C47A3" w:rsidRPr="008C47A3">
        <w:rPr>
          <w:rFonts w:ascii="Arial" w:eastAsia="Arial" w:hAnsi="Arial" w:cs="Arial"/>
          <w:sz w:val="24"/>
          <w:szCs w:val="24"/>
          <w:lang w:val="en-GB"/>
        </w:rPr>
        <w:t>as borne out by the totality of the facts</w:t>
      </w:r>
      <w:r w:rsidR="00FD622B">
        <w:rPr>
          <w:rFonts w:ascii="Arial" w:eastAsia="Arial" w:hAnsi="Arial" w:cs="Arial"/>
          <w:sz w:val="24"/>
          <w:szCs w:val="24"/>
          <w:lang w:val="en-GB"/>
        </w:rPr>
        <w:t xml:space="preserve"> it does not favour the granting of the security of costs</w:t>
      </w:r>
      <w:r w:rsidR="008C47A3" w:rsidRPr="008C47A3">
        <w:rPr>
          <w:rFonts w:ascii="Arial" w:eastAsia="Arial" w:hAnsi="Arial" w:cs="Arial"/>
          <w:sz w:val="24"/>
          <w:szCs w:val="24"/>
          <w:lang w:val="en-GB"/>
        </w:rPr>
        <w:t xml:space="preserve">. </w:t>
      </w:r>
    </w:p>
    <w:p w14:paraId="34FAF812" w14:textId="77777777" w:rsidR="00B272A9" w:rsidRDefault="00B272A9" w:rsidP="008D45E7">
      <w:pPr>
        <w:spacing w:before="29" w:after="0" w:line="480" w:lineRule="auto"/>
        <w:ind w:right="88"/>
        <w:jc w:val="both"/>
        <w:rPr>
          <w:rFonts w:ascii="Arial" w:eastAsia="Arial" w:hAnsi="Arial" w:cs="Arial"/>
          <w:sz w:val="24"/>
          <w:szCs w:val="24"/>
          <w:lang w:val="en-US"/>
        </w:rPr>
      </w:pPr>
    </w:p>
    <w:p w14:paraId="1B0B88F5" w14:textId="77777777" w:rsidR="00346FFB" w:rsidRPr="008D45E7" w:rsidRDefault="008D45E7" w:rsidP="008D45E7">
      <w:pPr>
        <w:spacing w:before="29" w:after="0" w:line="480" w:lineRule="auto"/>
        <w:ind w:left="100" w:right="88"/>
        <w:jc w:val="both"/>
        <w:rPr>
          <w:rFonts w:ascii="Arial" w:eastAsia="Arial" w:hAnsi="Arial" w:cs="Arial"/>
          <w:sz w:val="24"/>
          <w:szCs w:val="24"/>
          <w:lang w:val="en-US"/>
        </w:rPr>
      </w:pPr>
      <w:r>
        <w:rPr>
          <w:rFonts w:ascii="Arial" w:eastAsia="Times New Roman" w:hAnsi="Arial" w:cs="Arial"/>
          <w:color w:val="0E101A"/>
          <w:sz w:val="24"/>
          <w:szCs w:val="24"/>
          <w:lang w:eastAsia="en-ZA"/>
        </w:rPr>
        <w:t>[17]</w:t>
      </w:r>
      <w:r>
        <w:rPr>
          <w:rFonts w:ascii="Arial" w:eastAsia="Times New Roman" w:hAnsi="Arial" w:cs="Arial"/>
          <w:color w:val="0E101A"/>
          <w:sz w:val="24"/>
          <w:szCs w:val="24"/>
          <w:lang w:eastAsia="en-ZA"/>
        </w:rPr>
        <w:tab/>
      </w:r>
      <w:r w:rsidR="00346FFB" w:rsidRPr="00346FFB">
        <w:rPr>
          <w:rFonts w:ascii="Arial" w:eastAsia="Times New Roman" w:hAnsi="Arial" w:cs="Arial"/>
          <w:color w:val="0E101A"/>
          <w:sz w:val="24"/>
          <w:szCs w:val="24"/>
          <w:lang w:eastAsia="en-ZA"/>
        </w:rPr>
        <w:t>In my view, the first respondent's app</w:t>
      </w:r>
      <w:r>
        <w:rPr>
          <w:rFonts w:ascii="Arial" w:eastAsia="Times New Roman" w:hAnsi="Arial" w:cs="Arial"/>
          <w:color w:val="0E101A"/>
          <w:sz w:val="24"/>
          <w:szCs w:val="24"/>
          <w:lang w:eastAsia="en-ZA"/>
        </w:rPr>
        <w:t>lication stands to fail.</w:t>
      </w:r>
    </w:p>
    <w:p w14:paraId="2491DE3F" w14:textId="77777777" w:rsidR="00346FFB" w:rsidRPr="00346FFB" w:rsidRDefault="00346FFB" w:rsidP="00346FFB">
      <w:pPr>
        <w:spacing w:after="0" w:line="200" w:lineRule="exact"/>
        <w:rPr>
          <w:rFonts w:ascii="Times New Roman" w:eastAsia="Times New Roman" w:hAnsi="Times New Roman" w:cs="Times New Roman"/>
          <w:sz w:val="20"/>
          <w:szCs w:val="20"/>
          <w:lang w:val="en-US"/>
        </w:rPr>
      </w:pPr>
    </w:p>
    <w:p w14:paraId="0B07D60E" w14:textId="77777777" w:rsidR="00346FFB" w:rsidRPr="00431571" w:rsidRDefault="00346FFB" w:rsidP="00346FFB">
      <w:pPr>
        <w:spacing w:after="0" w:line="200" w:lineRule="exact"/>
        <w:rPr>
          <w:rFonts w:ascii="Times New Roman" w:eastAsia="Times New Roman" w:hAnsi="Times New Roman" w:cs="Times New Roman"/>
          <w:b/>
          <w:sz w:val="20"/>
          <w:szCs w:val="20"/>
          <w:lang w:val="en-US"/>
        </w:rPr>
      </w:pPr>
    </w:p>
    <w:p w14:paraId="46AB8F48" w14:textId="77777777" w:rsidR="00346FFB" w:rsidRPr="00431571" w:rsidRDefault="00431571" w:rsidP="00346FFB">
      <w:pPr>
        <w:spacing w:after="0" w:line="200" w:lineRule="exact"/>
        <w:rPr>
          <w:rFonts w:ascii="Times New Roman" w:eastAsia="Times New Roman" w:hAnsi="Times New Roman" w:cs="Times New Roman"/>
          <w:b/>
          <w:sz w:val="20"/>
          <w:szCs w:val="20"/>
          <w:lang w:val="en-US"/>
        </w:rPr>
      </w:pPr>
      <w:r w:rsidRPr="00431571">
        <w:rPr>
          <w:rFonts w:ascii="Arial" w:eastAsia="Arial" w:hAnsi="Arial" w:cs="Arial"/>
          <w:b/>
          <w:position w:val="-1"/>
          <w:sz w:val="24"/>
          <w:szCs w:val="24"/>
          <w:lang w:val="en-US"/>
        </w:rPr>
        <w:t>Order</w:t>
      </w:r>
    </w:p>
    <w:p w14:paraId="3EA49FD6" w14:textId="77777777" w:rsidR="00346FFB" w:rsidRPr="00346FFB" w:rsidRDefault="00346FFB" w:rsidP="00346FFB">
      <w:pPr>
        <w:spacing w:after="0" w:line="200" w:lineRule="exact"/>
        <w:rPr>
          <w:rFonts w:ascii="Times New Roman" w:eastAsia="Times New Roman" w:hAnsi="Times New Roman" w:cs="Times New Roman"/>
          <w:sz w:val="20"/>
          <w:szCs w:val="20"/>
          <w:lang w:val="en-US"/>
        </w:rPr>
      </w:pPr>
    </w:p>
    <w:p w14:paraId="4C94B70C" w14:textId="77777777" w:rsidR="00346FFB" w:rsidRPr="00346FFB" w:rsidRDefault="00346FFB" w:rsidP="00346FFB">
      <w:pPr>
        <w:spacing w:after="0" w:line="200" w:lineRule="exact"/>
        <w:rPr>
          <w:rFonts w:ascii="Times New Roman" w:eastAsia="Times New Roman" w:hAnsi="Times New Roman" w:cs="Times New Roman"/>
          <w:sz w:val="20"/>
          <w:szCs w:val="20"/>
          <w:lang w:val="en-US"/>
        </w:rPr>
      </w:pPr>
    </w:p>
    <w:p w14:paraId="003F2D31" w14:textId="77777777" w:rsidR="00346FFB" w:rsidRPr="00346FFB" w:rsidRDefault="00346FFB" w:rsidP="00346FFB">
      <w:pPr>
        <w:spacing w:before="5" w:after="0" w:line="200" w:lineRule="exact"/>
        <w:rPr>
          <w:rFonts w:ascii="Times New Roman" w:eastAsia="Times New Roman" w:hAnsi="Times New Roman" w:cs="Times New Roman"/>
          <w:sz w:val="20"/>
          <w:szCs w:val="20"/>
          <w:lang w:val="en-US"/>
        </w:rPr>
      </w:pPr>
    </w:p>
    <w:p w14:paraId="12B55E83" w14:textId="77777777" w:rsidR="00346FFB" w:rsidRPr="004B0882" w:rsidRDefault="00FD622B" w:rsidP="00346FFB">
      <w:pPr>
        <w:spacing w:before="29" w:after="0" w:line="260" w:lineRule="exact"/>
        <w:rPr>
          <w:rFonts w:ascii="Arial" w:eastAsia="Arial" w:hAnsi="Arial" w:cs="Arial"/>
          <w:b/>
          <w:position w:val="-1"/>
          <w:sz w:val="24"/>
          <w:szCs w:val="24"/>
          <w:lang w:val="en-US"/>
        </w:rPr>
      </w:pPr>
      <w:r>
        <w:rPr>
          <w:rFonts w:ascii="Arial" w:eastAsia="Arial" w:hAnsi="Arial" w:cs="Arial"/>
          <w:position w:val="-1"/>
          <w:sz w:val="24"/>
          <w:szCs w:val="24"/>
          <w:lang w:val="en-US"/>
        </w:rPr>
        <w:t>[</w:t>
      </w:r>
      <w:r w:rsidR="008D45E7">
        <w:rPr>
          <w:rFonts w:ascii="Arial" w:eastAsia="Arial" w:hAnsi="Arial" w:cs="Arial"/>
          <w:position w:val="-1"/>
          <w:sz w:val="24"/>
          <w:szCs w:val="24"/>
          <w:lang w:val="en-US"/>
        </w:rPr>
        <w:t>18</w:t>
      </w:r>
      <w:r w:rsidR="00346FFB" w:rsidRPr="004B0882">
        <w:rPr>
          <w:rFonts w:ascii="Arial" w:eastAsia="Arial" w:hAnsi="Arial" w:cs="Arial"/>
          <w:b/>
          <w:position w:val="-1"/>
          <w:sz w:val="24"/>
          <w:szCs w:val="24"/>
          <w:lang w:val="en-US"/>
        </w:rPr>
        <w:t>]      I accordingly make the following order:</w:t>
      </w:r>
    </w:p>
    <w:p w14:paraId="52F7736C" w14:textId="77777777" w:rsidR="00346FFB" w:rsidRPr="004B0882" w:rsidRDefault="00346FFB" w:rsidP="00346FFB">
      <w:pPr>
        <w:spacing w:before="29" w:after="0" w:line="260" w:lineRule="exact"/>
        <w:rPr>
          <w:rFonts w:ascii="Arial" w:eastAsia="Arial" w:hAnsi="Arial" w:cs="Arial"/>
          <w:b/>
          <w:position w:val="-1"/>
          <w:sz w:val="24"/>
          <w:szCs w:val="24"/>
          <w:lang w:val="en-US"/>
        </w:rPr>
      </w:pPr>
    </w:p>
    <w:p w14:paraId="7A13E867" w14:textId="77777777" w:rsidR="00346FFB" w:rsidRDefault="008D45E7" w:rsidP="00346FFB">
      <w:pPr>
        <w:spacing w:before="29" w:after="0" w:line="260" w:lineRule="exact"/>
        <w:ind w:firstLine="720"/>
        <w:rPr>
          <w:rFonts w:ascii="Arial" w:eastAsia="Arial" w:hAnsi="Arial" w:cs="Arial"/>
          <w:b/>
          <w:position w:val="-1"/>
          <w:sz w:val="24"/>
          <w:szCs w:val="24"/>
          <w:lang w:val="en-US"/>
        </w:rPr>
      </w:pPr>
      <w:r w:rsidRPr="004B0882">
        <w:rPr>
          <w:rFonts w:ascii="Arial" w:eastAsia="Arial" w:hAnsi="Arial" w:cs="Arial"/>
          <w:b/>
          <w:position w:val="-1"/>
          <w:sz w:val="24"/>
          <w:szCs w:val="24"/>
          <w:lang w:val="en-US"/>
        </w:rPr>
        <w:t>18</w:t>
      </w:r>
      <w:r w:rsidR="00346FFB" w:rsidRPr="004B0882">
        <w:rPr>
          <w:rFonts w:ascii="Arial" w:eastAsia="Arial" w:hAnsi="Arial" w:cs="Arial"/>
          <w:b/>
          <w:position w:val="-1"/>
          <w:sz w:val="24"/>
          <w:szCs w:val="24"/>
          <w:lang w:val="en-US"/>
        </w:rPr>
        <w:t>.1 The application is dismissed.</w:t>
      </w:r>
    </w:p>
    <w:p w14:paraId="68C7B898" w14:textId="77777777" w:rsidR="004B0882" w:rsidRDefault="004B0882" w:rsidP="00346FFB">
      <w:pPr>
        <w:spacing w:before="29" w:after="0" w:line="260" w:lineRule="exact"/>
        <w:ind w:firstLine="720"/>
        <w:rPr>
          <w:rFonts w:ascii="Arial" w:eastAsia="Arial" w:hAnsi="Arial" w:cs="Arial"/>
          <w:b/>
          <w:position w:val="-1"/>
          <w:sz w:val="24"/>
          <w:szCs w:val="24"/>
          <w:lang w:val="en-US"/>
        </w:rPr>
      </w:pPr>
    </w:p>
    <w:p w14:paraId="51017EC0" w14:textId="77777777" w:rsidR="004B0882" w:rsidRDefault="004B0882" w:rsidP="00346FFB">
      <w:pPr>
        <w:spacing w:before="29" w:after="0" w:line="260" w:lineRule="exact"/>
        <w:ind w:firstLine="720"/>
        <w:rPr>
          <w:rFonts w:ascii="Arial" w:eastAsia="Arial" w:hAnsi="Arial" w:cs="Arial"/>
          <w:b/>
          <w:position w:val="-1"/>
          <w:sz w:val="24"/>
          <w:szCs w:val="24"/>
          <w:lang w:val="en-US"/>
        </w:rPr>
      </w:pPr>
    </w:p>
    <w:p w14:paraId="41687C4B" w14:textId="77777777" w:rsidR="004B0882" w:rsidRDefault="004B0882" w:rsidP="00346FFB">
      <w:pPr>
        <w:spacing w:before="29" w:after="0" w:line="260" w:lineRule="exact"/>
        <w:ind w:firstLine="720"/>
        <w:rPr>
          <w:rFonts w:ascii="Arial" w:eastAsia="Arial" w:hAnsi="Arial" w:cs="Arial"/>
          <w:b/>
          <w:position w:val="-1"/>
          <w:sz w:val="24"/>
          <w:szCs w:val="24"/>
          <w:lang w:val="en-US"/>
        </w:rPr>
      </w:pPr>
    </w:p>
    <w:p w14:paraId="60751C57" w14:textId="77777777" w:rsidR="004B0882" w:rsidRPr="004B0882" w:rsidRDefault="004B0882" w:rsidP="00346FFB">
      <w:pPr>
        <w:spacing w:before="29" w:after="0" w:line="260" w:lineRule="exact"/>
        <w:ind w:firstLine="720"/>
        <w:rPr>
          <w:rFonts w:ascii="Arial" w:eastAsia="Arial" w:hAnsi="Arial" w:cs="Arial"/>
          <w:b/>
          <w:position w:val="-1"/>
          <w:sz w:val="24"/>
          <w:szCs w:val="24"/>
          <w:lang w:val="en-US"/>
        </w:rPr>
      </w:pPr>
    </w:p>
    <w:p w14:paraId="07CD204F" w14:textId="77777777" w:rsidR="00346FFB" w:rsidRPr="004B0882" w:rsidRDefault="00346FFB" w:rsidP="00346FFB">
      <w:pPr>
        <w:spacing w:before="29" w:after="0" w:line="260" w:lineRule="exact"/>
        <w:rPr>
          <w:rFonts w:ascii="Arial" w:eastAsia="Arial" w:hAnsi="Arial" w:cs="Arial"/>
          <w:b/>
          <w:position w:val="-1"/>
          <w:sz w:val="24"/>
          <w:szCs w:val="24"/>
          <w:lang w:val="en-US"/>
        </w:rPr>
      </w:pPr>
    </w:p>
    <w:p w14:paraId="635D1CFC" w14:textId="77777777" w:rsidR="00346FFB" w:rsidRPr="00346FFB" w:rsidRDefault="00346FFB" w:rsidP="00346FFB">
      <w:pPr>
        <w:spacing w:before="29" w:after="0" w:line="260" w:lineRule="exact"/>
        <w:ind w:firstLine="720"/>
        <w:rPr>
          <w:rFonts w:ascii="Arial" w:eastAsia="Arial" w:hAnsi="Arial" w:cs="Arial"/>
          <w:sz w:val="24"/>
          <w:szCs w:val="24"/>
          <w:lang w:val="en-US"/>
        </w:rPr>
      </w:pPr>
    </w:p>
    <w:p w14:paraId="062DE8C9" w14:textId="77777777" w:rsidR="00346FFB" w:rsidRPr="00346FFB" w:rsidRDefault="004B0882" w:rsidP="00346FFB">
      <w:pPr>
        <w:spacing w:after="0" w:line="200"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_--------------------------------------- _____________________</w:t>
      </w:r>
    </w:p>
    <w:p w14:paraId="2A481673" w14:textId="77777777" w:rsidR="00346FFB" w:rsidRPr="00346FFB" w:rsidRDefault="004B0882" w:rsidP="004B0882">
      <w:pPr>
        <w:spacing w:after="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  C SARDIWALLA</w:t>
      </w:r>
    </w:p>
    <w:p w14:paraId="2A9212CB" w14:textId="77777777" w:rsidR="00346FFB" w:rsidRDefault="00346FFB" w:rsidP="004B0882">
      <w:pPr>
        <w:spacing w:after="0" w:line="480" w:lineRule="auto"/>
        <w:jc w:val="both"/>
        <w:rPr>
          <w:rFonts w:ascii="Arial" w:eastAsia="Times New Roman" w:hAnsi="Arial" w:cs="Arial"/>
          <w:sz w:val="24"/>
          <w:szCs w:val="24"/>
          <w:lang w:eastAsia="en-ZA"/>
        </w:rPr>
      </w:pPr>
      <w:r w:rsidRPr="00346FFB">
        <w:rPr>
          <w:rFonts w:ascii="Arial" w:eastAsia="Times New Roman" w:hAnsi="Arial" w:cs="Arial"/>
          <w:sz w:val="24"/>
          <w:szCs w:val="24"/>
          <w:lang w:eastAsia="en-ZA"/>
        </w:rPr>
        <w:t>Judge of</w:t>
      </w:r>
      <w:r w:rsidR="004B0882">
        <w:rPr>
          <w:rFonts w:ascii="Arial" w:eastAsia="Times New Roman" w:hAnsi="Arial" w:cs="Arial"/>
          <w:sz w:val="24"/>
          <w:szCs w:val="24"/>
          <w:lang w:eastAsia="en-ZA"/>
        </w:rPr>
        <w:t xml:space="preserve"> the High Court of South Africa</w:t>
      </w:r>
      <w:r w:rsidRPr="00346FFB">
        <w:rPr>
          <w:rFonts w:ascii="Arial" w:eastAsia="Times New Roman" w:hAnsi="Arial" w:cs="Arial"/>
          <w:sz w:val="24"/>
          <w:szCs w:val="24"/>
          <w:lang w:eastAsia="en-ZA"/>
        </w:rPr>
        <w:t xml:space="preserve"> </w:t>
      </w:r>
    </w:p>
    <w:p w14:paraId="40E7C77E" w14:textId="77777777" w:rsidR="004B0882" w:rsidRDefault="004B0882" w:rsidP="004B0882">
      <w:pPr>
        <w:spacing w:after="0" w:line="480" w:lineRule="auto"/>
        <w:jc w:val="both"/>
        <w:rPr>
          <w:rFonts w:ascii="Arial" w:eastAsia="Times New Roman" w:hAnsi="Arial" w:cs="Arial"/>
          <w:sz w:val="24"/>
          <w:szCs w:val="24"/>
          <w:lang w:eastAsia="en-ZA"/>
        </w:rPr>
      </w:pPr>
    </w:p>
    <w:p w14:paraId="16DD0D22" w14:textId="77777777" w:rsidR="004B0882" w:rsidRPr="00346FFB" w:rsidRDefault="004B0882" w:rsidP="004B0882">
      <w:pPr>
        <w:spacing w:after="0" w:line="480" w:lineRule="auto"/>
        <w:jc w:val="both"/>
        <w:rPr>
          <w:rFonts w:ascii="Arial" w:eastAsia="Times New Roman" w:hAnsi="Arial" w:cs="Arial"/>
          <w:sz w:val="24"/>
          <w:szCs w:val="24"/>
          <w:lang w:eastAsia="en-ZA"/>
        </w:rPr>
      </w:pPr>
      <w:bookmarkStart w:id="2" w:name="_GoBack"/>
      <w:bookmarkEnd w:id="2"/>
    </w:p>
    <w:p w14:paraId="394D9B75" w14:textId="77777777" w:rsidR="00346FFB" w:rsidRPr="00D14716" w:rsidRDefault="00346FFB" w:rsidP="00346FFB">
      <w:pPr>
        <w:spacing w:after="0" w:line="480" w:lineRule="auto"/>
        <w:jc w:val="both"/>
        <w:rPr>
          <w:rFonts w:ascii="Arial" w:eastAsia="Times New Roman" w:hAnsi="Arial" w:cs="Arial"/>
          <w:sz w:val="20"/>
          <w:szCs w:val="20"/>
          <w:lang w:eastAsia="en-ZA"/>
        </w:rPr>
      </w:pPr>
      <w:r w:rsidRPr="00D14716">
        <w:rPr>
          <w:rFonts w:ascii="Arial" w:eastAsia="Times New Roman" w:hAnsi="Arial" w:cs="Arial"/>
          <w:sz w:val="20"/>
          <w:szCs w:val="20"/>
          <w:lang w:eastAsia="en-ZA"/>
        </w:rPr>
        <w:t>Representation:</w:t>
      </w:r>
    </w:p>
    <w:p w14:paraId="7151A3A1" w14:textId="77777777" w:rsidR="00346FFB" w:rsidRPr="00D14716" w:rsidRDefault="00346FFB" w:rsidP="00346FFB">
      <w:pPr>
        <w:spacing w:after="0" w:line="480" w:lineRule="auto"/>
        <w:jc w:val="both"/>
        <w:rPr>
          <w:rFonts w:ascii="Arial" w:eastAsia="Times New Roman" w:hAnsi="Arial" w:cs="Arial"/>
          <w:sz w:val="20"/>
          <w:szCs w:val="20"/>
          <w:lang w:eastAsia="en-ZA"/>
        </w:rPr>
      </w:pPr>
      <w:r w:rsidRPr="00D14716">
        <w:rPr>
          <w:rFonts w:ascii="Arial" w:eastAsia="Times New Roman" w:hAnsi="Arial" w:cs="Arial"/>
          <w:sz w:val="20"/>
          <w:szCs w:val="20"/>
          <w:lang w:eastAsia="en-ZA"/>
        </w:rPr>
        <w:t xml:space="preserve">For the applicant: </w:t>
      </w:r>
      <w:r w:rsidR="00D14716" w:rsidRPr="00D14716">
        <w:rPr>
          <w:rFonts w:ascii="Arial" w:eastAsia="Times New Roman" w:hAnsi="Arial" w:cs="Arial"/>
          <w:sz w:val="20"/>
          <w:szCs w:val="20"/>
          <w:lang w:eastAsia="en-ZA"/>
        </w:rPr>
        <w:t>Adv. N Mteto</w:t>
      </w:r>
    </w:p>
    <w:p w14:paraId="63FF464E" w14:textId="77777777" w:rsidR="00346FFB" w:rsidRPr="00D14716" w:rsidRDefault="00346FFB" w:rsidP="00346FFB">
      <w:pPr>
        <w:spacing w:after="0" w:line="480" w:lineRule="auto"/>
        <w:jc w:val="both"/>
        <w:rPr>
          <w:rFonts w:ascii="Arial" w:eastAsia="Times New Roman" w:hAnsi="Arial" w:cs="Arial"/>
          <w:sz w:val="20"/>
          <w:szCs w:val="20"/>
          <w:lang w:eastAsia="en-ZA"/>
        </w:rPr>
      </w:pPr>
      <w:r w:rsidRPr="00D14716">
        <w:rPr>
          <w:rFonts w:ascii="Arial" w:eastAsia="Times New Roman" w:hAnsi="Arial" w:cs="Arial"/>
          <w:sz w:val="20"/>
          <w:szCs w:val="20"/>
          <w:lang w:eastAsia="en-ZA"/>
        </w:rPr>
        <w:t xml:space="preserve">Instructed by: </w:t>
      </w:r>
      <w:r w:rsidR="00D14716" w:rsidRPr="00D14716">
        <w:rPr>
          <w:rFonts w:ascii="Arial" w:eastAsia="Times New Roman" w:hAnsi="Arial" w:cs="Arial"/>
          <w:sz w:val="20"/>
          <w:szCs w:val="20"/>
          <w:lang w:eastAsia="en-ZA"/>
        </w:rPr>
        <w:t xml:space="preserve">RENQE FY INC </w:t>
      </w:r>
    </w:p>
    <w:p w14:paraId="5339110D" w14:textId="77777777" w:rsidR="00346FFB" w:rsidRPr="00D14716" w:rsidRDefault="00346FFB" w:rsidP="00346FFB">
      <w:pPr>
        <w:spacing w:after="0" w:line="480" w:lineRule="auto"/>
        <w:jc w:val="both"/>
        <w:rPr>
          <w:rFonts w:ascii="Arial" w:eastAsia="Times New Roman" w:hAnsi="Arial" w:cs="Arial"/>
          <w:sz w:val="20"/>
          <w:szCs w:val="20"/>
          <w:lang w:eastAsia="en-ZA"/>
        </w:rPr>
      </w:pPr>
      <w:r w:rsidRPr="00D14716">
        <w:rPr>
          <w:rFonts w:ascii="Arial" w:eastAsia="Times New Roman" w:hAnsi="Arial" w:cs="Arial"/>
          <w:sz w:val="20"/>
          <w:szCs w:val="20"/>
          <w:lang w:eastAsia="en-ZA"/>
        </w:rPr>
        <w:t>For the first respondent: D Sampson</w:t>
      </w:r>
    </w:p>
    <w:p w14:paraId="4F4FFD15" w14:textId="77777777" w:rsidR="00346FFB" w:rsidRPr="00D14716" w:rsidRDefault="00FD622B" w:rsidP="00346FFB">
      <w:pPr>
        <w:spacing w:after="0" w:line="480" w:lineRule="auto"/>
        <w:jc w:val="both"/>
        <w:rPr>
          <w:rFonts w:ascii="Arial" w:eastAsia="Times New Roman" w:hAnsi="Arial" w:cs="Arial"/>
          <w:sz w:val="20"/>
          <w:szCs w:val="20"/>
          <w:lang w:eastAsia="en-ZA"/>
        </w:rPr>
      </w:pPr>
      <w:r w:rsidRPr="00D14716">
        <w:rPr>
          <w:rFonts w:ascii="Arial" w:eastAsia="Times New Roman" w:hAnsi="Arial" w:cs="Arial"/>
          <w:sz w:val="20"/>
          <w:szCs w:val="20"/>
          <w:lang w:eastAsia="en-ZA"/>
        </w:rPr>
        <w:t>Date of the hearing: 18 March 2022</w:t>
      </w:r>
    </w:p>
    <w:p w14:paraId="4AACF4E8" w14:textId="77777777" w:rsidR="004B0882" w:rsidRPr="00D14716" w:rsidRDefault="004B0882" w:rsidP="00346FFB">
      <w:pPr>
        <w:spacing w:after="0" w:line="480" w:lineRule="auto"/>
        <w:jc w:val="both"/>
        <w:rPr>
          <w:rFonts w:ascii="Arial" w:eastAsia="Times New Roman" w:hAnsi="Arial" w:cs="Arial"/>
          <w:sz w:val="20"/>
          <w:szCs w:val="20"/>
          <w:lang w:eastAsia="en-ZA"/>
        </w:rPr>
      </w:pPr>
      <w:r w:rsidRPr="00D14716">
        <w:rPr>
          <w:rFonts w:ascii="Arial" w:eastAsia="Times New Roman" w:hAnsi="Arial" w:cs="Arial"/>
          <w:sz w:val="20"/>
          <w:szCs w:val="20"/>
          <w:lang w:eastAsia="en-ZA"/>
        </w:rPr>
        <w:t xml:space="preserve">Date of </w:t>
      </w:r>
      <w:r w:rsidR="00D14716" w:rsidRPr="00D14716">
        <w:rPr>
          <w:rFonts w:ascii="Arial" w:eastAsia="Times New Roman" w:hAnsi="Arial" w:cs="Arial"/>
          <w:sz w:val="20"/>
          <w:szCs w:val="20"/>
          <w:lang w:eastAsia="en-ZA"/>
        </w:rPr>
        <w:t>reasons:</w:t>
      </w:r>
      <w:r w:rsidRPr="00D14716">
        <w:rPr>
          <w:rFonts w:ascii="Arial" w:eastAsia="Times New Roman" w:hAnsi="Arial" w:cs="Arial"/>
          <w:sz w:val="20"/>
          <w:szCs w:val="20"/>
          <w:lang w:eastAsia="en-ZA"/>
        </w:rPr>
        <w:t xml:space="preserve"> 6 October 2022</w:t>
      </w:r>
    </w:p>
    <w:p w14:paraId="683C3FCC" w14:textId="77777777" w:rsidR="0078585F" w:rsidRDefault="00232A39"/>
    <w:sectPr w:rsidR="0078585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C2CF2" w14:textId="77777777" w:rsidR="00A1469E" w:rsidRDefault="00A1469E" w:rsidP="00346FFB">
      <w:pPr>
        <w:spacing w:after="0" w:line="240" w:lineRule="auto"/>
      </w:pPr>
      <w:r>
        <w:separator/>
      </w:r>
    </w:p>
  </w:endnote>
  <w:endnote w:type="continuationSeparator" w:id="0">
    <w:p w14:paraId="325DAB6A" w14:textId="77777777" w:rsidR="00A1469E" w:rsidRDefault="00A1469E" w:rsidP="0034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360866"/>
      <w:docPartObj>
        <w:docPartGallery w:val="Page Numbers (Bottom of Page)"/>
        <w:docPartUnique/>
      </w:docPartObj>
    </w:sdtPr>
    <w:sdtEndPr/>
    <w:sdtContent>
      <w:sdt>
        <w:sdtPr>
          <w:id w:val="-1769616900"/>
          <w:docPartObj>
            <w:docPartGallery w:val="Page Numbers (Top of Page)"/>
            <w:docPartUnique/>
          </w:docPartObj>
        </w:sdtPr>
        <w:sdtEndPr/>
        <w:sdtContent>
          <w:p w14:paraId="7F793FCB" w14:textId="77777777" w:rsidR="0081374D" w:rsidRDefault="004C0E36">
            <w:pPr>
              <w:pStyle w:val="Footer"/>
              <w:jc w:val="right"/>
            </w:pPr>
            <w:r>
              <w:t xml:space="preserve">Page </w:t>
            </w:r>
            <w:r>
              <w:rPr>
                <w:b/>
                <w:bCs/>
              </w:rPr>
              <w:fldChar w:fldCharType="begin"/>
            </w:r>
            <w:r>
              <w:rPr>
                <w:b/>
                <w:bCs/>
              </w:rPr>
              <w:instrText xml:space="preserve"> PAGE </w:instrText>
            </w:r>
            <w:r>
              <w:rPr>
                <w:b/>
                <w:bCs/>
              </w:rPr>
              <w:fldChar w:fldCharType="separate"/>
            </w:r>
            <w:r w:rsidR="00232A39">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232A39">
              <w:rPr>
                <w:b/>
                <w:bCs/>
                <w:noProof/>
              </w:rPr>
              <w:t>9</w:t>
            </w:r>
            <w:r>
              <w:rPr>
                <w:b/>
                <w:bCs/>
              </w:rPr>
              <w:fldChar w:fldCharType="end"/>
            </w:r>
          </w:p>
        </w:sdtContent>
      </w:sdt>
    </w:sdtContent>
  </w:sdt>
  <w:p w14:paraId="69915A2F" w14:textId="77777777" w:rsidR="0003235E" w:rsidRDefault="00232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72890" w14:textId="77777777" w:rsidR="00A1469E" w:rsidRDefault="00A1469E" w:rsidP="00346FFB">
      <w:pPr>
        <w:spacing w:after="0" w:line="240" w:lineRule="auto"/>
      </w:pPr>
      <w:r>
        <w:separator/>
      </w:r>
    </w:p>
  </w:footnote>
  <w:footnote w:type="continuationSeparator" w:id="0">
    <w:p w14:paraId="6180666B" w14:textId="77777777" w:rsidR="00A1469E" w:rsidRDefault="00A1469E" w:rsidP="00346FFB">
      <w:pPr>
        <w:spacing w:after="0" w:line="240" w:lineRule="auto"/>
      </w:pPr>
      <w:r>
        <w:continuationSeparator/>
      </w:r>
    </w:p>
  </w:footnote>
  <w:footnote w:id="1">
    <w:p w14:paraId="3EF806A7" w14:textId="77777777" w:rsidR="008C47A3" w:rsidRDefault="008C47A3" w:rsidP="008C47A3">
      <w:pPr>
        <w:pStyle w:val="FootnoteText"/>
        <w:jc w:val="both"/>
        <w:rPr>
          <w:u w:val="single"/>
        </w:rPr>
      </w:pPr>
      <w:r>
        <w:rPr>
          <w:rStyle w:val="FootnoteReference"/>
          <w:rFonts w:ascii="Arial" w:hAnsi="Arial"/>
        </w:rPr>
        <w:footnoteRef/>
      </w:r>
      <w:r>
        <w:t xml:space="preserve"> </w:t>
      </w:r>
      <w:r>
        <w:rPr>
          <w:i/>
          <w:iCs/>
          <w:color w:val="000000"/>
        </w:rPr>
        <w:t>Ramsamy NO v Maarman</w:t>
      </w:r>
      <w:r>
        <w:rPr>
          <w:color w:val="000000"/>
        </w:rPr>
        <w:t> 2002 (6) SA 159 (C) at 172I; </w:t>
      </w:r>
      <w:r>
        <w:rPr>
          <w:i/>
          <w:iCs/>
          <w:color w:val="000000"/>
        </w:rPr>
        <w:t>Boost Sports Africa (Pty) Ltd v South Africa Breweries (Pty) Ltd</w:t>
      </w:r>
      <w:r>
        <w:rPr>
          <w:color w:val="000000"/>
        </w:rPr>
        <w:t> 2015 (5) SA 38 (SCA) at 50C–I.).</w:t>
      </w:r>
    </w:p>
  </w:footnote>
  <w:footnote w:id="2">
    <w:p w14:paraId="4C2409A3" w14:textId="77777777" w:rsidR="008C47A3" w:rsidRDefault="008C47A3" w:rsidP="008C47A3">
      <w:pPr>
        <w:pStyle w:val="FootnoteText"/>
        <w:jc w:val="both"/>
      </w:pPr>
      <w:r>
        <w:rPr>
          <w:rStyle w:val="FootnoteReference"/>
          <w:rFonts w:ascii="Arial" w:hAnsi="Arial"/>
        </w:rPr>
        <w:footnoteRef/>
      </w:r>
      <w:r>
        <w:t xml:space="preserve"> </w:t>
      </w:r>
      <w:r>
        <w:rPr>
          <w:i/>
          <w:iCs/>
          <w:color w:val="000000"/>
        </w:rPr>
        <w:t>Brearley v Faure, Van Eyk and Moore</w:t>
      </w:r>
      <w:r>
        <w:rPr>
          <w:color w:val="000000"/>
        </w:rPr>
        <w:t> (1905) 22 SC 2; </w:t>
      </w:r>
      <w:r>
        <w:rPr>
          <w:i/>
          <w:iCs/>
          <w:color w:val="000000"/>
        </w:rPr>
        <w:t>Lowndes v Rothschild</w:t>
      </w:r>
      <w:r>
        <w:rPr>
          <w:color w:val="000000"/>
        </w:rPr>
        <w:t> 1908 TH 49; </w:t>
      </w:r>
      <w:r>
        <w:rPr>
          <w:i/>
          <w:iCs/>
          <w:color w:val="000000"/>
        </w:rPr>
        <w:t>Kachelnik v Afrimeric Distributors (Pty) Ltd</w:t>
      </w:r>
      <w:r>
        <w:rPr>
          <w:color w:val="000000"/>
        </w:rPr>
        <w:t> 1948 (4) SA 279 (C).</w:t>
      </w:r>
    </w:p>
  </w:footnote>
  <w:footnote w:id="3">
    <w:p w14:paraId="1D928B4F" w14:textId="77777777" w:rsidR="008C47A3" w:rsidRDefault="008C47A3" w:rsidP="008C47A3">
      <w:pPr>
        <w:pStyle w:val="FootnoteText"/>
        <w:jc w:val="both"/>
      </w:pPr>
      <w:r>
        <w:rPr>
          <w:rStyle w:val="FootnoteReference"/>
          <w:rFonts w:ascii="Arial" w:hAnsi="Arial"/>
          <w:i/>
        </w:rPr>
        <w:footnoteRef/>
      </w:r>
      <w:r>
        <w:rPr>
          <w:i/>
        </w:rPr>
        <w:t>.Ecker v Dean </w:t>
      </w:r>
      <w:hyperlink r:id="rId1" w:tooltip="View LawCiteRecord" w:history="1">
        <w:r>
          <w:rPr>
            <w:rStyle w:val="Hyperlink"/>
            <w:i/>
          </w:rPr>
          <w:t>1938 AD 102</w:t>
        </w:r>
      </w:hyperlink>
      <w:r>
        <w:rPr>
          <w:i/>
        </w:rPr>
        <w:t>; Zietsman v Electronic Media Network Ltd</w:t>
      </w:r>
      <w:r>
        <w:t> </w:t>
      </w:r>
      <w:hyperlink r:id="rId2" w:tooltip="View LawCiteRecord" w:history="1">
        <w:r>
          <w:rPr>
            <w:rStyle w:val="Hyperlink"/>
          </w:rPr>
          <w:t>2008 (4) SA 1</w:t>
        </w:r>
      </w:hyperlink>
      <w:r>
        <w:t> (SCA), para 4</w:t>
      </w:r>
    </w:p>
  </w:footnote>
  <w:footnote w:id="4">
    <w:p w14:paraId="19F7080E" w14:textId="77777777" w:rsidR="008C47A3" w:rsidRDefault="008C47A3" w:rsidP="008C47A3">
      <w:pPr>
        <w:pStyle w:val="FootnoteText"/>
        <w:jc w:val="both"/>
      </w:pPr>
      <w:r>
        <w:rPr>
          <w:rStyle w:val="FootnoteReference"/>
          <w:rFonts w:ascii="Arial" w:hAnsi="Arial"/>
        </w:rPr>
        <w:footnoteRef/>
      </w:r>
      <w:r>
        <w:t xml:space="preserve"> See </w:t>
      </w:r>
      <w:r>
        <w:rPr>
          <w:i/>
        </w:rPr>
        <w:t>Fisheries Development Corporation of SA Ltd v Jorgenson and Another</w:t>
      </w:r>
      <w:r>
        <w:t> </w:t>
      </w:r>
      <w:hyperlink r:id="rId3" w:tooltip="View LawCiteRecord" w:history="1">
        <w:r>
          <w:rPr>
            <w:rStyle w:val="Hyperlink"/>
          </w:rPr>
          <w:t>1979 (3) SA 1331</w:t>
        </w:r>
      </w:hyperlink>
      <w:r>
        <w:t> (W); </w:t>
      </w:r>
      <w:r>
        <w:rPr>
          <w:i/>
        </w:rPr>
        <w:t>Golden International Navigation SA v Zeba Maritime Co Ltd; Zeba Maritime v MV Visvliet</w:t>
      </w:r>
      <w:r>
        <w:t> </w:t>
      </w:r>
      <w:hyperlink r:id="rId4" w:tooltip="View LawCiteRecord" w:history="1">
        <w:r>
          <w:rPr>
            <w:rStyle w:val="Hyperlink"/>
          </w:rPr>
          <w:t>2008 (3) SA 10</w:t>
        </w:r>
      </w:hyperlink>
      <w:r>
        <w:t> (C) para 9).</w:t>
      </w:r>
    </w:p>
  </w:footnote>
  <w:footnote w:id="5">
    <w:p w14:paraId="34FCB6F6" w14:textId="77777777" w:rsidR="008C47A3" w:rsidRDefault="008C47A3" w:rsidP="008C47A3">
      <w:pPr>
        <w:pStyle w:val="FootnoteText"/>
        <w:jc w:val="both"/>
      </w:pPr>
      <w:r>
        <w:rPr>
          <w:rStyle w:val="FootnoteReference"/>
          <w:rFonts w:ascii="Arial" w:hAnsi="Arial"/>
        </w:rPr>
        <w:footnoteRef/>
      </w:r>
      <w:r>
        <w:t xml:space="preserve"> </w:t>
      </w:r>
      <w:r>
        <w:rPr>
          <w:i/>
        </w:rPr>
        <w:t>Zietsman</w:t>
      </w:r>
      <w:r>
        <w:t> (supra) at para 21.</w:t>
      </w:r>
    </w:p>
  </w:footnote>
  <w:footnote w:id="6">
    <w:p w14:paraId="5E03C5D8" w14:textId="77777777" w:rsidR="008C47A3" w:rsidRDefault="008C47A3" w:rsidP="008C47A3">
      <w:pPr>
        <w:pStyle w:val="FootnoteText"/>
        <w:jc w:val="both"/>
      </w:pPr>
      <w:r>
        <w:rPr>
          <w:rStyle w:val="FootnoteReference"/>
          <w:rFonts w:ascii="Arial" w:hAnsi="Arial"/>
        </w:rPr>
        <w:footnoteRef/>
      </w:r>
      <w:r>
        <w:t xml:space="preserve"> 2007 (5) SA 525 (CC) at para 8.</w:t>
      </w:r>
    </w:p>
  </w:footnote>
  <w:footnote w:id="7">
    <w:p w14:paraId="51C9DE70" w14:textId="77777777" w:rsidR="008C47A3" w:rsidRDefault="008C47A3" w:rsidP="008C47A3">
      <w:pPr>
        <w:pStyle w:val="FootnoteText"/>
        <w:jc w:val="both"/>
      </w:pPr>
      <w:r>
        <w:rPr>
          <w:rStyle w:val="FootnoteReference"/>
          <w:rFonts w:ascii="Arial" w:hAnsi="Arial"/>
        </w:rPr>
        <w:footnoteRef/>
      </w:r>
      <w:r>
        <w:t xml:space="preserve"> Zietman, supra at 4E.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F07BF"/>
    <w:multiLevelType w:val="multilevel"/>
    <w:tmpl w:val="99B8CA16"/>
    <w:lvl w:ilvl="0">
      <w:start w:val="1"/>
      <w:numFmt w:val="decimal"/>
      <w:lvlText w:val="[%1]"/>
      <w:lvlJc w:val="left"/>
      <w:pPr>
        <w:tabs>
          <w:tab w:val="num" w:pos="690"/>
        </w:tabs>
        <w:ind w:left="690" w:hanging="690"/>
      </w:pPr>
      <w:rPr>
        <w:rFonts w:ascii="Arial" w:hAnsi="Arial" w:cs="Arial" w:hint="default"/>
        <w:i w:val="0"/>
        <w:sz w:val="24"/>
        <w:szCs w:val="24"/>
      </w:rPr>
    </w:lvl>
    <w:lvl w:ilvl="1">
      <w:start w:val="1"/>
      <w:numFmt w:val="decimal"/>
      <w:isLgl/>
      <w:lvlText w:val="%1.%2"/>
      <w:lvlJc w:val="left"/>
      <w:pPr>
        <w:tabs>
          <w:tab w:val="num" w:pos="1410"/>
        </w:tabs>
        <w:ind w:left="1410" w:hanging="720"/>
      </w:pPr>
      <w:rPr>
        <w:rFonts w:cs="Times New Roman"/>
      </w:rPr>
    </w:lvl>
    <w:lvl w:ilvl="2">
      <w:start w:val="1"/>
      <w:numFmt w:val="decimal"/>
      <w:isLgl/>
      <w:lvlText w:val="%1.%2.%3"/>
      <w:lvlJc w:val="left"/>
      <w:pPr>
        <w:tabs>
          <w:tab w:val="num" w:pos="2100"/>
        </w:tabs>
        <w:ind w:left="2100" w:hanging="720"/>
      </w:pPr>
      <w:rPr>
        <w:rFonts w:cs="Times New Roman"/>
      </w:rPr>
    </w:lvl>
    <w:lvl w:ilvl="3">
      <w:start w:val="1"/>
      <w:numFmt w:val="decimal"/>
      <w:isLgl/>
      <w:lvlText w:val="%1.%2.%3.%4"/>
      <w:lvlJc w:val="left"/>
      <w:pPr>
        <w:tabs>
          <w:tab w:val="num" w:pos="3150"/>
        </w:tabs>
        <w:ind w:left="3150" w:hanging="1080"/>
      </w:pPr>
      <w:rPr>
        <w:rFonts w:cs="Times New Roman"/>
      </w:rPr>
    </w:lvl>
    <w:lvl w:ilvl="4">
      <w:start w:val="1"/>
      <w:numFmt w:val="decimal"/>
      <w:isLgl/>
      <w:lvlText w:val="%1.%2.%3.%4.%5"/>
      <w:lvlJc w:val="left"/>
      <w:pPr>
        <w:tabs>
          <w:tab w:val="num" w:pos="3840"/>
        </w:tabs>
        <w:ind w:left="3840" w:hanging="1080"/>
      </w:pPr>
      <w:rPr>
        <w:rFonts w:cs="Times New Roman"/>
      </w:rPr>
    </w:lvl>
    <w:lvl w:ilvl="5">
      <w:start w:val="1"/>
      <w:numFmt w:val="decimal"/>
      <w:isLgl/>
      <w:lvlText w:val="%1.%2.%3.%4.%5.%6"/>
      <w:lvlJc w:val="left"/>
      <w:pPr>
        <w:tabs>
          <w:tab w:val="num" w:pos="4890"/>
        </w:tabs>
        <w:ind w:left="4890" w:hanging="1440"/>
      </w:pPr>
      <w:rPr>
        <w:rFonts w:cs="Times New Roman"/>
      </w:rPr>
    </w:lvl>
    <w:lvl w:ilvl="6">
      <w:start w:val="1"/>
      <w:numFmt w:val="decimal"/>
      <w:isLgl/>
      <w:lvlText w:val="%1.%2.%3.%4.%5.%6.%7"/>
      <w:lvlJc w:val="left"/>
      <w:pPr>
        <w:tabs>
          <w:tab w:val="num" w:pos="5940"/>
        </w:tabs>
        <w:ind w:left="5940" w:hanging="1800"/>
      </w:pPr>
      <w:rPr>
        <w:rFonts w:cs="Times New Roman"/>
      </w:rPr>
    </w:lvl>
    <w:lvl w:ilvl="7">
      <w:start w:val="1"/>
      <w:numFmt w:val="decimal"/>
      <w:isLgl/>
      <w:lvlText w:val="%1.%2.%3.%4.%5.%6.%7.%8"/>
      <w:lvlJc w:val="left"/>
      <w:pPr>
        <w:tabs>
          <w:tab w:val="num" w:pos="6630"/>
        </w:tabs>
        <w:ind w:left="6630" w:hanging="1800"/>
      </w:pPr>
      <w:rPr>
        <w:rFonts w:cs="Times New Roman"/>
      </w:rPr>
    </w:lvl>
    <w:lvl w:ilvl="8">
      <w:start w:val="1"/>
      <w:numFmt w:val="decimal"/>
      <w:isLgl/>
      <w:lvlText w:val="%1.%2.%3.%4.%5.%6.%7.%8.%9"/>
      <w:lvlJc w:val="left"/>
      <w:pPr>
        <w:tabs>
          <w:tab w:val="num" w:pos="7680"/>
        </w:tabs>
        <w:ind w:left="768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FB"/>
    <w:rsid w:val="001F1D83"/>
    <w:rsid w:val="00232A39"/>
    <w:rsid w:val="002428F0"/>
    <w:rsid w:val="002E36DB"/>
    <w:rsid w:val="002F5DE2"/>
    <w:rsid w:val="00346FFB"/>
    <w:rsid w:val="00431571"/>
    <w:rsid w:val="00475391"/>
    <w:rsid w:val="004B0882"/>
    <w:rsid w:val="004C0E36"/>
    <w:rsid w:val="004C221F"/>
    <w:rsid w:val="006229D1"/>
    <w:rsid w:val="00673432"/>
    <w:rsid w:val="0073667C"/>
    <w:rsid w:val="00797A89"/>
    <w:rsid w:val="008C47A3"/>
    <w:rsid w:val="008D45E7"/>
    <w:rsid w:val="00A1469E"/>
    <w:rsid w:val="00B272A9"/>
    <w:rsid w:val="00B74538"/>
    <w:rsid w:val="00BA47E3"/>
    <w:rsid w:val="00D14716"/>
    <w:rsid w:val="00D477C0"/>
    <w:rsid w:val="00DC5A31"/>
    <w:rsid w:val="00DD326E"/>
    <w:rsid w:val="00F873FB"/>
    <w:rsid w:val="00F91A45"/>
    <w:rsid w:val="00F96685"/>
    <w:rsid w:val="00FD62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3B52"/>
  <w15:chartTrackingRefBased/>
  <w15:docId w15:val="{3B2C464A-C8E8-408D-A201-78001EE8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6F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FFB"/>
    <w:rPr>
      <w:sz w:val="20"/>
      <w:szCs w:val="20"/>
    </w:rPr>
  </w:style>
  <w:style w:type="paragraph" w:styleId="Footer">
    <w:name w:val="footer"/>
    <w:basedOn w:val="Normal"/>
    <w:link w:val="FooterChar"/>
    <w:uiPriority w:val="99"/>
    <w:unhideWhenUsed/>
    <w:rsid w:val="00346FFB"/>
    <w:pPr>
      <w:tabs>
        <w:tab w:val="center" w:pos="4513"/>
        <w:tab w:val="right" w:pos="9026"/>
      </w:tabs>
      <w:spacing w:after="0" w:line="240" w:lineRule="auto"/>
    </w:pPr>
    <w:rPr>
      <w:rFonts w:ascii="Arial" w:eastAsia="Times New Roman" w:hAnsi="Arial" w:cs="Arial"/>
      <w:sz w:val="24"/>
      <w:szCs w:val="24"/>
      <w:u w:val="single"/>
      <w:lang w:val="en-GB" w:eastAsia="en-GB"/>
    </w:rPr>
  </w:style>
  <w:style w:type="character" w:customStyle="1" w:styleId="FooterChar">
    <w:name w:val="Footer Char"/>
    <w:basedOn w:val="DefaultParagraphFont"/>
    <w:link w:val="Footer"/>
    <w:uiPriority w:val="99"/>
    <w:rsid w:val="00346FFB"/>
    <w:rPr>
      <w:rFonts w:ascii="Arial" w:eastAsia="Times New Roman" w:hAnsi="Arial" w:cs="Arial"/>
      <w:sz w:val="24"/>
      <w:szCs w:val="24"/>
      <w:u w:val="single"/>
      <w:lang w:val="en-GB" w:eastAsia="en-GB"/>
    </w:rPr>
  </w:style>
  <w:style w:type="character" w:styleId="FootnoteReference">
    <w:name w:val="footnote reference"/>
    <w:basedOn w:val="DefaultParagraphFont"/>
    <w:uiPriority w:val="99"/>
    <w:semiHidden/>
    <w:unhideWhenUsed/>
    <w:rsid w:val="00346FFB"/>
    <w:rPr>
      <w:rFonts w:cs="Times New Roman"/>
      <w:vertAlign w:val="superscript"/>
    </w:rPr>
  </w:style>
  <w:style w:type="character" w:styleId="Hyperlink">
    <w:name w:val="Hyperlink"/>
    <w:basedOn w:val="DefaultParagraphFont"/>
    <w:uiPriority w:val="99"/>
    <w:semiHidden/>
    <w:unhideWhenUsed/>
    <w:rsid w:val="008C47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1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1979%20%283%29%20SA%201331" TargetMode="External"/><Relationship Id="rId2" Type="http://schemas.openxmlformats.org/officeDocument/2006/relationships/hyperlink" Target="http://www.saflii.org/cgi-bin/LawCite?cit=2008%20%284%29%20SA%201" TargetMode="External"/><Relationship Id="rId1" Type="http://schemas.openxmlformats.org/officeDocument/2006/relationships/hyperlink" Target="http://www.saflii.org/cgi-bin/LawCite?cit=1938%20AD%20102" TargetMode="External"/><Relationship Id="rId4" Type="http://schemas.openxmlformats.org/officeDocument/2006/relationships/hyperlink" Target="http://www.saflii.org/cgi-bin/LawCite?cit=2008%20%283%29%20SA%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99A9520A0E54F946D3D6EFCB10A4D" ma:contentTypeVersion="13" ma:contentTypeDescription="Create a new document." ma:contentTypeScope="" ma:versionID="f1fe2d8405da39eeb1e8bc757191eb72">
  <xsd:schema xmlns:xsd="http://www.w3.org/2001/XMLSchema" xmlns:xs="http://www.w3.org/2001/XMLSchema" xmlns:p="http://schemas.microsoft.com/office/2006/metadata/properties" xmlns:ns3="9a8c8779-930c-4391-8d7e-c331a9365f6c" xmlns:ns4="1c53da5f-1595-4ea8-99e0-ab6624c80e7c" targetNamespace="http://schemas.microsoft.com/office/2006/metadata/properties" ma:root="true" ma:fieldsID="273a55ec393b517c666c1b9359a5ebce" ns3:_="" ns4:_="">
    <xsd:import namespace="9a8c8779-930c-4391-8d7e-c331a9365f6c"/>
    <xsd:import namespace="1c53da5f-1595-4ea8-99e0-ab6624c80e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8779-930c-4391-8d7e-c331a9365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53da5f-1595-4ea8-99e0-ab6624c80e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29A895-3219-4C72-B6F7-796CFA11D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8779-930c-4391-8d7e-c331a9365f6c"/>
    <ds:schemaRef ds:uri="1c53da5f-1595-4ea8-99e0-ab6624c80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E2B2D6-5464-4E3E-A1A9-1898D79F04CF}">
  <ds:schemaRefs>
    <ds:schemaRef ds:uri="http://schemas.microsoft.com/sharepoint/v3/contenttype/forms"/>
  </ds:schemaRefs>
</ds:datastoreItem>
</file>

<file path=customXml/itemProps3.xml><?xml version="1.0" encoding="utf-8"?>
<ds:datastoreItem xmlns:ds="http://schemas.openxmlformats.org/officeDocument/2006/customXml" ds:itemID="{572BC017-BCF1-4A20-8D1F-C3059579EE95}">
  <ds:schemaRefs>
    <ds:schemaRef ds:uri="http://purl.org/dc/elements/1.1/"/>
    <ds:schemaRef ds:uri="http://schemas.microsoft.com/office/2006/documentManagement/types"/>
    <ds:schemaRef ds:uri="9a8c8779-930c-4391-8d7e-c331a9365f6c"/>
    <ds:schemaRef ds:uri="http://schemas.microsoft.com/office/infopath/2007/PartnerControls"/>
    <ds:schemaRef ds:uri="http://www.w3.org/XML/1998/namespace"/>
    <ds:schemaRef ds:uri="http://purl.org/dc/dcmitype/"/>
    <ds:schemaRef ds:uri="http://purl.org/dc/terms/"/>
    <ds:schemaRef ds:uri="http://schemas.microsoft.com/office/2006/metadata/properties"/>
    <ds:schemaRef ds:uri="http://schemas.openxmlformats.org/package/2006/metadata/core-properties"/>
    <ds:schemaRef ds:uri="1c53da5f-1595-4ea8-99e0-ab6624c80e7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1721</Words>
  <Characters>9812</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tamryn.moodley@gmail.com;Cassim Sardiwalla</dc:creator>
  <cp:keywords/>
  <dc:description/>
  <cp:lastModifiedBy>Leonora Mckenzie</cp:lastModifiedBy>
  <cp:revision>2</cp:revision>
  <cp:lastPrinted>2022-10-06T10:34:00Z</cp:lastPrinted>
  <dcterms:created xsi:type="dcterms:W3CDTF">2022-10-06T10:36:00Z</dcterms:created>
  <dcterms:modified xsi:type="dcterms:W3CDTF">2022-10-06T10:36:00Z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0x01010070999A9520A0E54F946D3D6EFCB10A4D</vt:lpwstr>
  </property>
</Properties>
</file>