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B8199" w14:textId="47475ACF" w:rsidR="0086503A" w:rsidRPr="0086503A" w:rsidRDefault="0086503A" w:rsidP="0086503A">
      <w:pPr>
        <w:rPr>
          <w:color w:val="FF0000"/>
          <w:u w:val="single"/>
        </w:rPr>
      </w:pPr>
      <w:r>
        <w:rPr>
          <w:rFonts w:ascii="Arial" w:hAnsi="Arial" w:cs="Arial"/>
          <w:color w:val="FF0000"/>
        </w:rPr>
        <w:t>Editorial note: Certain information has been redacted from this judgment in compliance with the law.</w:t>
      </w:r>
    </w:p>
    <w:p w14:paraId="4E67730A" w14:textId="6A470519" w:rsidR="00B476BA" w:rsidRPr="00B476BA" w:rsidRDefault="00B476BA" w:rsidP="00B476BA">
      <w:pPr>
        <w:widowControl w:val="0"/>
        <w:kinsoku w:val="0"/>
        <w:overflowPunct w:val="0"/>
        <w:autoSpaceDE w:val="0"/>
        <w:autoSpaceDN w:val="0"/>
        <w:adjustRightInd w:val="0"/>
        <w:spacing w:after="0" w:line="240" w:lineRule="auto"/>
        <w:ind w:left="3633"/>
        <w:rPr>
          <w:rFonts w:ascii="Times New Roman" w:eastAsiaTheme="minorEastAsia" w:hAnsi="Times New Roman"/>
          <w:sz w:val="20"/>
          <w:szCs w:val="20"/>
          <w:lang w:eastAsia="en-ZA"/>
        </w:rPr>
      </w:pPr>
      <w:r w:rsidRPr="00B476BA">
        <w:rPr>
          <w:rFonts w:ascii="Times New Roman" w:eastAsiaTheme="minorEastAsia" w:hAnsi="Times New Roman"/>
          <w:noProof/>
          <w:sz w:val="20"/>
          <w:szCs w:val="20"/>
          <w:lang w:eastAsia="en-ZA"/>
        </w:rPr>
        <w:drawing>
          <wp:inline distT="0" distB="0" distL="0" distR="0" wp14:anchorId="43BCADFD" wp14:editId="386B890B">
            <wp:extent cx="12858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p w14:paraId="71B51395" w14:textId="77777777" w:rsidR="00B476BA" w:rsidRPr="00B476BA" w:rsidRDefault="00B476BA" w:rsidP="00B476BA">
      <w:pPr>
        <w:widowControl w:val="0"/>
        <w:kinsoku w:val="0"/>
        <w:overflowPunct w:val="0"/>
        <w:autoSpaceDE w:val="0"/>
        <w:autoSpaceDN w:val="0"/>
        <w:adjustRightInd w:val="0"/>
        <w:spacing w:before="128" w:after="0" w:line="360" w:lineRule="auto"/>
        <w:ind w:right="-42"/>
        <w:jc w:val="center"/>
        <w:outlineLvl w:val="0"/>
        <w:rPr>
          <w:rFonts w:ascii="Arial" w:eastAsiaTheme="minorEastAsia" w:hAnsi="Arial" w:cs="Arial"/>
          <w:b/>
          <w:bCs/>
          <w:sz w:val="24"/>
          <w:szCs w:val="24"/>
          <w:lang w:eastAsia="en-ZA"/>
        </w:rPr>
      </w:pPr>
      <w:r w:rsidRPr="00B476BA">
        <w:rPr>
          <w:rFonts w:ascii="Arial" w:eastAsiaTheme="minorEastAsia" w:hAnsi="Arial" w:cs="Arial"/>
          <w:b/>
          <w:bCs/>
          <w:sz w:val="24"/>
          <w:szCs w:val="24"/>
          <w:lang w:eastAsia="en-ZA"/>
        </w:rPr>
        <w:t xml:space="preserve">IN THE HIGH COURT OF SOUTH AFRICA </w:t>
      </w:r>
    </w:p>
    <w:p w14:paraId="4ABD29DF" w14:textId="77777777" w:rsidR="00B476BA" w:rsidRPr="00B476BA" w:rsidRDefault="007C3FAE" w:rsidP="00B476BA">
      <w:pPr>
        <w:widowControl w:val="0"/>
        <w:kinsoku w:val="0"/>
        <w:overflowPunct w:val="0"/>
        <w:autoSpaceDE w:val="0"/>
        <w:autoSpaceDN w:val="0"/>
        <w:adjustRightInd w:val="0"/>
        <w:spacing w:before="128" w:after="0" w:line="360" w:lineRule="auto"/>
        <w:ind w:right="-42"/>
        <w:jc w:val="center"/>
        <w:outlineLvl w:val="0"/>
        <w:rPr>
          <w:rFonts w:ascii="Arial" w:eastAsiaTheme="minorEastAsia" w:hAnsi="Arial" w:cs="Arial"/>
          <w:b/>
          <w:bCs/>
          <w:sz w:val="24"/>
          <w:szCs w:val="24"/>
          <w:lang w:eastAsia="en-ZA"/>
        </w:rPr>
      </w:pPr>
      <w:r>
        <w:rPr>
          <w:rFonts w:ascii="Arial" w:eastAsiaTheme="minorEastAsia" w:hAnsi="Arial" w:cs="Arial"/>
          <w:b/>
          <w:bCs/>
          <w:sz w:val="24"/>
          <w:szCs w:val="24"/>
          <w:lang w:eastAsia="en-ZA"/>
        </w:rPr>
        <w:t>GAUTENG</w:t>
      </w:r>
      <w:r w:rsidR="00B476BA" w:rsidRPr="00B476BA">
        <w:rPr>
          <w:rFonts w:ascii="Arial" w:eastAsiaTheme="minorEastAsia" w:hAnsi="Arial" w:cs="Arial"/>
          <w:b/>
          <w:bCs/>
          <w:sz w:val="24"/>
          <w:szCs w:val="24"/>
          <w:lang w:eastAsia="en-ZA"/>
        </w:rPr>
        <w:t xml:space="preserve"> DIVISION</w:t>
      </w:r>
      <w:r>
        <w:rPr>
          <w:rFonts w:ascii="Arial" w:eastAsiaTheme="minorEastAsia" w:hAnsi="Arial" w:cs="Arial"/>
          <w:b/>
          <w:bCs/>
          <w:sz w:val="24"/>
          <w:szCs w:val="24"/>
          <w:lang w:eastAsia="en-ZA"/>
        </w:rPr>
        <w:t xml:space="preserve">- PRETORIA </w:t>
      </w:r>
    </w:p>
    <w:p w14:paraId="55FC3BD5" w14:textId="77777777" w:rsidR="00B476BA" w:rsidRPr="00B476BA" w:rsidRDefault="00B476BA" w:rsidP="00B476BA">
      <w:pPr>
        <w:widowControl w:val="0"/>
        <w:kinsoku w:val="0"/>
        <w:overflowPunct w:val="0"/>
        <w:autoSpaceDE w:val="0"/>
        <w:autoSpaceDN w:val="0"/>
        <w:adjustRightInd w:val="0"/>
        <w:spacing w:before="1" w:after="0" w:line="240" w:lineRule="auto"/>
        <w:rPr>
          <w:rFonts w:ascii="Arial" w:eastAsiaTheme="minorEastAsia" w:hAnsi="Arial" w:cs="Arial"/>
          <w:b/>
          <w:bCs/>
          <w:sz w:val="36"/>
          <w:szCs w:val="36"/>
          <w:lang w:eastAsia="en-ZA"/>
        </w:rPr>
      </w:pPr>
    </w:p>
    <w:p w14:paraId="489042D4" w14:textId="77777777" w:rsidR="00B476BA" w:rsidRDefault="00B476BA" w:rsidP="00B476BA">
      <w:pPr>
        <w:widowControl w:val="0"/>
        <w:kinsoku w:val="0"/>
        <w:overflowPunct w:val="0"/>
        <w:autoSpaceDE w:val="0"/>
        <w:autoSpaceDN w:val="0"/>
        <w:adjustRightInd w:val="0"/>
        <w:spacing w:before="1" w:after="0" w:line="240" w:lineRule="auto"/>
        <w:ind w:right="253"/>
        <w:jc w:val="right"/>
        <w:rPr>
          <w:rFonts w:ascii="Arial" w:eastAsiaTheme="minorEastAsia" w:hAnsi="Arial" w:cs="Arial"/>
          <w:sz w:val="24"/>
          <w:szCs w:val="24"/>
          <w:lang w:eastAsia="en-ZA"/>
        </w:rPr>
      </w:pPr>
      <w:r>
        <w:rPr>
          <w:rFonts w:ascii="Arial" w:eastAsiaTheme="minorEastAsia" w:hAnsi="Arial" w:cs="Arial"/>
          <w:sz w:val="24"/>
          <w:szCs w:val="24"/>
          <w:lang w:eastAsia="en-ZA"/>
        </w:rPr>
        <w:t>CASE NO: 22676/2016</w:t>
      </w:r>
    </w:p>
    <w:p w14:paraId="6160A0CC" w14:textId="77777777" w:rsidR="007C3FAE" w:rsidRDefault="007C3FAE" w:rsidP="00B476BA">
      <w:pPr>
        <w:widowControl w:val="0"/>
        <w:kinsoku w:val="0"/>
        <w:overflowPunct w:val="0"/>
        <w:autoSpaceDE w:val="0"/>
        <w:autoSpaceDN w:val="0"/>
        <w:adjustRightInd w:val="0"/>
        <w:spacing w:before="1" w:after="0" w:line="240" w:lineRule="auto"/>
        <w:ind w:right="253"/>
        <w:jc w:val="right"/>
        <w:rPr>
          <w:rFonts w:ascii="Arial" w:eastAsiaTheme="minorEastAsia" w:hAnsi="Arial" w:cs="Arial"/>
          <w:sz w:val="24"/>
          <w:szCs w:val="24"/>
          <w:lang w:eastAsia="en-ZA"/>
        </w:rPr>
      </w:pPr>
    </w:p>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7C3FAE" w14:paraId="38E35EE0" w14:textId="77777777" w:rsidTr="007C3FAE">
        <w:trPr>
          <w:trHeight w:val="1815"/>
        </w:trPr>
        <w:tc>
          <w:tcPr>
            <w:tcW w:w="4470" w:type="dxa"/>
          </w:tcPr>
          <w:p w14:paraId="53058D85" w14:textId="77777777" w:rsidR="007C3FAE" w:rsidRDefault="007C3FAE" w:rsidP="007C3FAE">
            <w:pPr>
              <w:widowControl w:val="0"/>
              <w:kinsoku w:val="0"/>
              <w:overflowPunct w:val="0"/>
              <w:autoSpaceDE w:val="0"/>
              <w:autoSpaceDN w:val="0"/>
              <w:adjustRightInd w:val="0"/>
              <w:spacing w:before="1" w:after="0" w:line="240" w:lineRule="auto"/>
              <w:ind w:left="495" w:right="253"/>
              <w:rPr>
                <w:rFonts w:ascii="Arial" w:eastAsiaTheme="minorEastAsia" w:hAnsi="Arial" w:cs="Arial"/>
                <w:sz w:val="16"/>
                <w:szCs w:val="16"/>
                <w:lang w:eastAsia="en-ZA"/>
              </w:rPr>
            </w:pPr>
          </w:p>
          <w:p w14:paraId="1713183C" w14:textId="77777777" w:rsidR="007C3FAE" w:rsidRPr="007C3FAE" w:rsidRDefault="007C3FAE" w:rsidP="007C3FAE">
            <w:pPr>
              <w:widowControl w:val="0"/>
              <w:kinsoku w:val="0"/>
              <w:overflowPunct w:val="0"/>
              <w:autoSpaceDE w:val="0"/>
              <w:autoSpaceDN w:val="0"/>
              <w:adjustRightInd w:val="0"/>
              <w:spacing w:before="1" w:after="0" w:line="240" w:lineRule="auto"/>
              <w:ind w:left="495" w:right="253"/>
              <w:rPr>
                <w:rFonts w:ascii="Arial" w:eastAsiaTheme="minorEastAsia" w:hAnsi="Arial" w:cs="Arial"/>
                <w:sz w:val="16"/>
                <w:szCs w:val="16"/>
                <w:lang w:eastAsia="en-ZA"/>
              </w:rPr>
            </w:pPr>
            <w:r>
              <w:rPr>
                <w:rFonts w:ascii="Arial" w:eastAsiaTheme="minorEastAsia" w:hAnsi="Arial" w:cs="Arial"/>
                <w:sz w:val="16"/>
                <w:szCs w:val="16"/>
                <w:lang w:eastAsia="en-ZA"/>
              </w:rPr>
              <w:t>1)</w:t>
            </w:r>
            <w:r>
              <w:rPr>
                <w:rFonts w:ascii="Arial" w:eastAsiaTheme="minorEastAsia" w:hAnsi="Arial" w:cs="Arial"/>
                <w:sz w:val="16"/>
                <w:szCs w:val="16"/>
                <w:lang w:eastAsia="en-ZA"/>
              </w:rPr>
              <w:tab/>
              <w:t>REPORTABLE: YES</w:t>
            </w:r>
          </w:p>
          <w:p w14:paraId="5295855F" w14:textId="77777777" w:rsidR="007C3FAE" w:rsidRPr="007C3FAE" w:rsidRDefault="007C3FAE" w:rsidP="007C3FAE">
            <w:pPr>
              <w:widowControl w:val="0"/>
              <w:kinsoku w:val="0"/>
              <w:overflowPunct w:val="0"/>
              <w:autoSpaceDE w:val="0"/>
              <w:autoSpaceDN w:val="0"/>
              <w:adjustRightInd w:val="0"/>
              <w:spacing w:before="1" w:after="0" w:line="240" w:lineRule="auto"/>
              <w:ind w:left="495" w:right="253"/>
              <w:rPr>
                <w:rFonts w:ascii="Arial" w:eastAsiaTheme="minorEastAsia" w:hAnsi="Arial" w:cs="Arial"/>
                <w:sz w:val="16"/>
                <w:szCs w:val="16"/>
                <w:lang w:eastAsia="en-ZA"/>
              </w:rPr>
            </w:pPr>
            <w:r w:rsidRPr="007C3FAE">
              <w:rPr>
                <w:rFonts w:ascii="Arial" w:eastAsiaTheme="minorEastAsia" w:hAnsi="Arial" w:cs="Arial"/>
                <w:sz w:val="16"/>
                <w:szCs w:val="16"/>
                <w:lang w:eastAsia="en-ZA"/>
              </w:rPr>
              <w:t>(2)</w:t>
            </w:r>
            <w:r>
              <w:rPr>
                <w:rFonts w:ascii="Arial" w:eastAsiaTheme="minorEastAsia" w:hAnsi="Arial" w:cs="Arial"/>
                <w:sz w:val="16"/>
                <w:szCs w:val="16"/>
                <w:lang w:eastAsia="en-ZA"/>
              </w:rPr>
              <w:tab/>
              <w:t>OF INTEREST TO OTHER JUDGES: YES</w:t>
            </w:r>
          </w:p>
          <w:p w14:paraId="4D2A639B" w14:textId="77777777" w:rsidR="007C3FAE" w:rsidRDefault="007C3FAE" w:rsidP="007C3FAE">
            <w:pPr>
              <w:widowControl w:val="0"/>
              <w:kinsoku w:val="0"/>
              <w:overflowPunct w:val="0"/>
              <w:autoSpaceDE w:val="0"/>
              <w:autoSpaceDN w:val="0"/>
              <w:adjustRightInd w:val="0"/>
              <w:spacing w:before="1" w:after="0" w:line="240" w:lineRule="auto"/>
              <w:ind w:left="495" w:right="253"/>
              <w:rPr>
                <w:rFonts w:ascii="Arial" w:eastAsiaTheme="minorEastAsia" w:hAnsi="Arial" w:cs="Arial"/>
                <w:sz w:val="16"/>
                <w:szCs w:val="16"/>
                <w:lang w:eastAsia="en-ZA"/>
              </w:rPr>
            </w:pPr>
            <w:r w:rsidRPr="007C3FAE">
              <w:rPr>
                <w:rFonts w:ascii="Arial" w:eastAsiaTheme="minorEastAsia" w:hAnsi="Arial" w:cs="Arial"/>
                <w:sz w:val="16"/>
                <w:szCs w:val="16"/>
                <w:lang w:eastAsia="en-ZA"/>
              </w:rPr>
              <w:t>(3)</w:t>
            </w:r>
            <w:r w:rsidRPr="007C3FAE">
              <w:rPr>
                <w:rFonts w:ascii="Arial" w:eastAsiaTheme="minorEastAsia" w:hAnsi="Arial" w:cs="Arial"/>
                <w:sz w:val="16"/>
                <w:szCs w:val="16"/>
                <w:lang w:eastAsia="en-ZA"/>
              </w:rPr>
              <w:tab/>
              <w:t xml:space="preserve">REVISED: Yes </w:t>
            </w:r>
          </w:p>
          <w:p w14:paraId="6E3BFFD5" w14:textId="77777777" w:rsidR="007C3FAE" w:rsidRDefault="007C3FAE" w:rsidP="007C3FAE">
            <w:pPr>
              <w:widowControl w:val="0"/>
              <w:kinsoku w:val="0"/>
              <w:overflowPunct w:val="0"/>
              <w:autoSpaceDE w:val="0"/>
              <w:autoSpaceDN w:val="0"/>
              <w:adjustRightInd w:val="0"/>
              <w:spacing w:before="1" w:after="0" w:line="240" w:lineRule="auto"/>
              <w:ind w:left="495" w:right="253"/>
              <w:rPr>
                <w:rFonts w:ascii="Arial" w:eastAsiaTheme="minorEastAsia" w:hAnsi="Arial" w:cs="Arial"/>
                <w:sz w:val="16"/>
                <w:szCs w:val="16"/>
                <w:lang w:eastAsia="en-ZA"/>
              </w:rPr>
            </w:pPr>
          </w:p>
          <w:p w14:paraId="0ED27602" w14:textId="77777777" w:rsidR="007C3FAE" w:rsidRPr="007C3FAE" w:rsidRDefault="007C3FAE" w:rsidP="007C3FAE">
            <w:pPr>
              <w:widowControl w:val="0"/>
              <w:kinsoku w:val="0"/>
              <w:overflowPunct w:val="0"/>
              <w:autoSpaceDE w:val="0"/>
              <w:autoSpaceDN w:val="0"/>
              <w:adjustRightInd w:val="0"/>
              <w:spacing w:before="1" w:after="0" w:line="240" w:lineRule="auto"/>
              <w:ind w:left="495" w:right="253"/>
              <w:rPr>
                <w:rFonts w:ascii="Arial" w:eastAsiaTheme="minorEastAsia" w:hAnsi="Arial" w:cs="Arial"/>
                <w:sz w:val="16"/>
                <w:szCs w:val="16"/>
                <w:lang w:eastAsia="en-ZA"/>
              </w:rPr>
            </w:pPr>
          </w:p>
          <w:p w14:paraId="3B05E64C" w14:textId="77777777" w:rsidR="007C3FAE" w:rsidRPr="007C3FAE" w:rsidRDefault="007C3FAE" w:rsidP="007C3FAE">
            <w:pPr>
              <w:widowControl w:val="0"/>
              <w:kinsoku w:val="0"/>
              <w:overflowPunct w:val="0"/>
              <w:autoSpaceDE w:val="0"/>
              <w:autoSpaceDN w:val="0"/>
              <w:adjustRightInd w:val="0"/>
              <w:spacing w:before="1" w:after="0" w:line="240" w:lineRule="auto"/>
              <w:ind w:left="495" w:right="253"/>
              <w:rPr>
                <w:rFonts w:ascii="Arial" w:eastAsiaTheme="minorEastAsia" w:hAnsi="Arial" w:cs="Arial"/>
                <w:sz w:val="16"/>
                <w:szCs w:val="16"/>
                <w:lang w:eastAsia="en-ZA"/>
              </w:rPr>
            </w:pPr>
          </w:p>
          <w:p w14:paraId="6C60B498" w14:textId="77777777" w:rsidR="007C3FAE" w:rsidRPr="007C3FAE" w:rsidRDefault="007C3FAE" w:rsidP="007C3FAE">
            <w:pPr>
              <w:widowControl w:val="0"/>
              <w:kinsoku w:val="0"/>
              <w:overflowPunct w:val="0"/>
              <w:autoSpaceDE w:val="0"/>
              <w:autoSpaceDN w:val="0"/>
              <w:adjustRightInd w:val="0"/>
              <w:spacing w:before="1" w:after="0" w:line="240" w:lineRule="auto"/>
              <w:ind w:left="495" w:right="253"/>
              <w:rPr>
                <w:rFonts w:ascii="Arial" w:eastAsiaTheme="minorEastAsia" w:hAnsi="Arial" w:cs="Arial"/>
                <w:sz w:val="16"/>
                <w:szCs w:val="16"/>
                <w:lang w:eastAsia="en-ZA"/>
              </w:rPr>
            </w:pPr>
            <w:r w:rsidRPr="007C3FAE">
              <w:rPr>
                <w:rFonts w:ascii="Arial" w:eastAsiaTheme="minorEastAsia" w:hAnsi="Arial" w:cs="Arial"/>
                <w:sz w:val="16"/>
                <w:szCs w:val="16"/>
                <w:lang w:eastAsia="en-ZA"/>
              </w:rPr>
              <w:t>_</w:t>
            </w:r>
            <w:r>
              <w:rPr>
                <w:rFonts w:ascii="Arial" w:eastAsiaTheme="minorEastAsia" w:hAnsi="Arial" w:cs="Arial"/>
                <w:sz w:val="16"/>
                <w:szCs w:val="16"/>
                <w:lang w:eastAsia="en-ZA"/>
              </w:rPr>
              <w:t xml:space="preserve">_________________              </w:t>
            </w:r>
            <w:r w:rsidRPr="007C3FAE">
              <w:rPr>
                <w:rFonts w:ascii="Arial" w:eastAsiaTheme="minorEastAsia" w:hAnsi="Arial" w:cs="Arial"/>
                <w:sz w:val="16"/>
                <w:szCs w:val="16"/>
                <w:lang w:eastAsia="en-ZA"/>
              </w:rPr>
              <w:t>______________</w:t>
            </w:r>
          </w:p>
          <w:p w14:paraId="54FD13E5" w14:textId="77777777" w:rsidR="007C3FAE" w:rsidRPr="007C3FAE" w:rsidRDefault="007C3FAE" w:rsidP="007C3FAE">
            <w:pPr>
              <w:widowControl w:val="0"/>
              <w:kinsoku w:val="0"/>
              <w:overflowPunct w:val="0"/>
              <w:autoSpaceDE w:val="0"/>
              <w:autoSpaceDN w:val="0"/>
              <w:adjustRightInd w:val="0"/>
              <w:spacing w:before="1" w:after="0" w:line="240" w:lineRule="auto"/>
              <w:ind w:left="495" w:right="253"/>
              <w:rPr>
                <w:rFonts w:ascii="Arial" w:eastAsiaTheme="minorEastAsia" w:hAnsi="Arial" w:cs="Arial"/>
                <w:sz w:val="16"/>
                <w:szCs w:val="16"/>
                <w:lang w:eastAsia="en-ZA"/>
              </w:rPr>
            </w:pPr>
            <w:r w:rsidRPr="007C3FAE">
              <w:rPr>
                <w:rFonts w:ascii="Arial" w:eastAsiaTheme="minorEastAsia" w:hAnsi="Arial" w:cs="Arial"/>
                <w:sz w:val="16"/>
                <w:szCs w:val="16"/>
                <w:lang w:eastAsia="en-ZA"/>
              </w:rPr>
              <w:t xml:space="preserve">Signature </w:t>
            </w:r>
            <w:r w:rsidRPr="007C3FAE">
              <w:rPr>
                <w:rFonts w:ascii="Arial" w:eastAsiaTheme="minorEastAsia" w:hAnsi="Arial" w:cs="Arial"/>
                <w:sz w:val="16"/>
                <w:szCs w:val="16"/>
                <w:lang w:eastAsia="en-ZA"/>
              </w:rPr>
              <w:tab/>
              <w:t xml:space="preserve">             </w:t>
            </w:r>
            <w:r w:rsidRPr="007C3FAE">
              <w:rPr>
                <w:rFonts w:ascii="Arial" w:eastAsiaTheme="minorEastAsia" w:hAnsi="Arial" w:cs="Arial"/>
                <w:sz w:val="16"/>
                <w:szCs w:val="16"/>
                <w:lang w:eastAsia="en-ZA"/>
              </w:rPr>
              <w:tab/>
            </w:r>
            <w:proofErr w:type="gramStart"/>
            <w:r w:rsidRPr="007C3FAE">
              <w:rPr>
                <w:rFonts w:ascii="Arial" w:eastAsiaTheme="minorEastAsia" w:hAnsi="Arial" w:cs="Arial"/>
                <w:sz w:val="16"/>
                <w:szCs w:val="16"/>
                <w:lang w:eastAsia="en-ZA"/>
              </w:rPr>
              <w:tab/>
              <w:t xml:space="preserve">  Date</w:t>
            </w:r>
            <w:proofErr w:type="gramEnd"/>
            <w:r w:rsidRPr="007C3FAE">
              <w:rPr>
                <w:rFonts w:ascii="Arial" w:eastAsiaTheme="minorEastAsia" w:hAnsi="Arial" w:cs="Arial"/>
                <w:sz w:val="16"/>
                <w:szCs w:val="16"/>
                <w:lang w:eastAsia="en-ZA"/>
              </w:rPr>
              <w:t xml:space="preserve">   </w:t>
            </w:r>
          </w:p>
          <w:p w14:paraId="0BF10898" w14:textId="77777777" w:rsidR="007C3FAE" w:rsidRDefault="007C3FAE" w:rsidP="007C3FAE">
            <w:pPr>
              <w:widowControl w:val="0"/>
              <w:kinsoku w:val="0"/>
              <w:overflowPunct w:val="0"/>
              <w:autoSpaceDE w:val="0"/>
              <w:autoSpaceDN w:val="0"/>
              <w:adjustRightInd w:val="0"/>
              <w:spacing w:before="1" w:after="0" w:line="240" w:lineRule="auto"/>
              <w:ind w:left="495" w:right="253"/>
              <w:rPr>
                <w:rFonts w:ascii="Arial" w:eastAsiaTheme="minorEastAsia" w:hAnsi="Arial" w:cs="Arial"/>
                <w:sz w:val="16"/>
                <w:szCs w:val="16"/>
                <w:lang w:eastAsia="en-ZA"/>
              </w:rPr>
            </w:pPr>
          </w:p>
        </w:tc>
      </w:tr>
    </w:tbl>
    <w:p w14:paraId="05BB7EEF" w14:textId="77777777" w:rsidR="007C3FAE" w:rsidRDefault="007C3FAE" w:rsidP="00B476BA">
      <w:pPr>
        <w:widowControl w:val="0"/>
        <w:kinsoku w:val="0"/>
        <w:overflowPunct w:val="0"/>
        <w:autoSpaceDE w:val="0"/>
        <w:autoSpaceDN w:val="0"/>
        <w:adjustRightInd w:val="0"/>
        <w:spacing w:after="0" w:line="240" w:lineRule="auto"/>
        <w:rPr>
          <w:rFonts w:ascii="Arial" w:eastAsiaTheme="minorEastAsia" w:hAnsi="Arial" w:cs="Arial"/>
          <w:sz w:val="24"/>
          <w:szCs w:val="24"/>
          <w:lang w:eastAsia="en-ZA"/>
        </w:rPr>
      </w:pPr>
    </w:p>
    <w:p w14:paraId="05015C36" w14:textId="77777777" w:rsidR="00B476BA" w:rsidRPr="00B476BA" w:rsidRDefault="00B476BA" w:rsidP="00B476BA">
      <w:pPr>
        <w:widowControl w:val="0"/>
        <w:kinsoku w:val="0"/>
        <w:overflowPunct w:val="0"/>
        <w:autoSpaceDE w:val="0"/>
        <w:autoSpaceDN w:val="0"/>
        <w:adjustRightInd w:val="0"/>
        <w:spacing w:after="0" w:line="240" w:lineRule="auto"/>
        <w:rPr>
          <w:rFonts w:ascii="Arial" w:eastAsiaTheme="minorEastAsia" w:hAnsi="Arial" w:cs="Arial"/>
          <w:sz w:val="24"/>
          <w:szCs w:val="24"/>
          <w:lang w:eastAsia="en-ZA"/>
        </w:rPr>
      </w:pPr>
      <w:r w:rsidRPr="00B476BA">
        <w:rPr>
          <w:rFonts w:ascii="Arial" w:eastAsiaTheme="minorEastAsia" w:hAnsi="Arial" w:cs="Arial"/>
          <w:sz w:val="24"/>
          <w:szCs w:val="24"/>
          <w:lang w:eastAsia="en-ZA"/>
        </w:rPr>
        <w:t>In the matter between:</w:t>
      </w:r>
    </w:p>
    <w:p w14:paraId="203B3EBD" w14:textId="77777777" w:rsidR="00B476BA" w:rsidRPr="00B476BA" w:rsidRDefault="00B476BA" w:rsidP="00B476BA">
      <w:pPr>
        <w:widowControl w:val="0"/>
        <w:kinsoku w:val="0"/>
        <w:overflowPunct w:val="0"/>
        <w:autoSpaceDE w:val="0"/>
        <w:autoSpaceDN w:val="0"/>
        <w:adjustRightInd w:val="0"/>
        <w:spacing w:after="0" w:line="240" w:lineRule="auto"/>
        <w:rPr>
          <w:rFonts w:ascii="Arial" w:eastAsiaTheme="minorEastAsia" w:hAnsi="Arial" w:cs="Arial"/>
          <w:sz w:val="26"/>
          <w:szCs w:val="26"/>
          <w:lang w:eastAsia="en-ZA"/>
        </w:rPr>
      </w:pPr>
    </w:p>
    <w:p w14:paraId="1BE29834" w14:textId="77777777" w:rsidR="00B476BA" w:rsidRPr="00B476BA" w:rsidRDefault="00B476BA" w:rsidP="00B476BA">
      <w:pPr>
        <w:widowControl w:val="0"/>
        <w:kinsoku w:val="0"/>
        <w:overflowPunct w:val="0"/>
        <w:autoSpaceDE w:val="0"/>
        <w:autoSpaceDN w:val="0"/>
        <w:adjustRightInd w:val="0"/>
        <w:spacing w:before="1" w:after="0" w:line="240" w:lineRule="auto"/>
        <w:rPr>
          <w:rFonts w:ascii="Arial" w:eastAsiaTheme="minorEastAsia" w:hAnsi="Arial" w:cs="Arial"/>
          <w:lang w:eastAsia="en-ZA"/>
        </w:rPr>
      </w:pPr>
    </w:p>
    <w:p w14:paraId="5EF5B790" w14:textId="77777777" w:rsidR="00B476BA" w:rsidRPr="00B476BA" w:rsidRDefault="00B476BA" w:rsidP="00B476BA">
      <w:pPr>
        <w:widowControl w:val="0"/>
        <w:tabs>
          <w:tab w:val="left" w:pos="6764"/>
        </w:tabs>
        <w:kinsoku w:val="0"/>
        <w:overflowPunct w:val="0"/>
        <w:autoSpaceDE w:val="0"/>
        <w:autoSpaceDN w:val="0"/>
        <w:adjustRightInd w:val="0"/>
        <w:spacing w:after="0" w:line="240" w:lineRule="auto"/>
        <w:rPr>
          <w:rFonts w:ascii="Arial" w:eastAsiaTheme="minorEastAsia" w:hAnsi="Arial" w:cs="Arial"/>
          <w:spacing w:val="-1"/>
          <w:sz w:val="24"/>
          <w:szCs w:val="24"/>
          <w:lang w:eastAsia="en-ZA"/>
        </w:rPr>
      </w:pPr>
      <w:r>
        <w:rPr>
          <w:rFonts w:ascii="Arial" w:eastAsiaTheme="minorEastAsia" w:hAnsi="Arial" w:cs="Arial"/>
          <w:b/>
          <w:bCs/>
          <w:sz w:val="24"/>
          <w:szCs w:val="24"/>
          <w:lang w:eastAsia="en-ZA"/>
        </w:rPr>
        <w:t xml:space="preserve">THE STANDARD BANK OF SOUTH AFRICA </w:t>
      </w:r>
      <w:r w:rsidRPr="00B476BA">
        <w:rPr>
          <w:rFonts w:ascii="Arial" w:eastAsiaTheme="minorEastAsia" w:hAnsi="Arial" w:cs="Arial"/>
          <w:b/>
          <w:bCs/>
          <w:sz w:val="24"/>
          <w:szCs w:val="24"/>
          <w:lang w:eastAsia="en-ZA"/>
        </w:rPr>
        <w:tab/>
      </w:r>
      <w:r w:rsidRPr="00B476BA">
        <w:rPr>
          <w:rFonts w:ascii="Arial" w:eastAsiaTheme="minorEastAsia" w:hAnsi="Arial" w:cs="Arial"/>
          <w:b/>
          <w:bCs/>
          <w:sz w:val="24"/>
          <w:szCs w:val="24"/>
          <w:lang w:eastAsia="en-ZA"/>
        </w:rPr>
        <w:tab/>
      </w:r>
      <w:r w:rsidRPr="00B476BA">
        <w:rPr>
          <w:rFonts w:ascii="Arial" w:eastAsiaTheme="minorEastAsia" w:hAnsi="Arial" w:cs="Arial"/>
          <w:spacing w:val="-1"/>
          <w:sz w:val="24"/>
          <w:szCs w:val="24"/>
          <w:lang w:eastAsia="en-ZA"/>
        </w:rPr>
        <w:t>Applicant</w:t>
      </w:r>
    </w:p>
    <w:p w14:paraId="139003C1" w14:textId="77777777" w:rsidR="00B476BA" w:rsidRPr="00B476BA" w:rsidRDefault="00B476BA" w:rsidP="00B476BA">
      <w:pPr>
        <w:widowControl w:val="0"/>
        <w:kinsoku w:val="0"/>
        <w:overflowPunct w:val="0"/>
        <w:autoSpaceDE w:val="0"/>
        <w:autoSpaceDN w:val="0"/>
        <w:adjustRightInd w:val="0"/>
        <w:spacing w:after="0" w:line="240" w:lineRule="auto"/>
        <w:rPr>
          <w:rFonts w:ascii="Arial" w:eastAsiaTheme="minorEastAsia" w:hAnsi="Arial" w:cs="Arial"/>
          <w:sz w:val="26"/>
          <w:szCs w:val="26"/>
          <w:lang w:eastAsia="en-ZA"/>
        </w:rPr>
      </w:pPr>
    </w:p>
    <w:p w14:paraId="16ECC0EF" w14:textId="77777777" w:rsidR="00B476BA" w:rsidRPr="00B476BA" w:rsidRDefault="00B476BA" w:rsidP="00B476BA">
      <w:pPr>
        <w:widowControl w:val="0"/>
        <w:kinsoku w:val="0"/>
        <w:overflowPunct w:val="0"/>
        <w:autoSpaceDE w:val="0"/>
        <w:autoSpaceDN w:val="0"/>
        <w:adjustRightInd w:val="0"/>
        <w:spacing w:after="0" w:line="240" w:lineRule="auto"/>
        <w:rPr>
          <w:rFonts w:ascii="Arial" w:eastAsiaTheme="minorEastAsia" w:hAnsi="Arial" w:cs="Arial"/>
          <w:sz w:val="24"/>
          <w:szCs w:val="24"/>
          <w:lang w:eastAsia="en-ZA"/>
        </w:rPr>
      </w:pPr>
      <w:r w:rsidRPr="00B476BA">
        <w:rPr>
          <w:rFonts w:ascii="Arial" w:eastAsiaTheme="minorEastAsia" w:hAnsi="Arial" w:cs="Arial"/>
          <w:sz w:val="24"/>
          <w:szCs w:val="24"/>
          <w:lang w:eastAsia="en-ZA"/>
        </w:rPr>
        <w:t>and</w:t>
      </w:r>
    </w:p>
    <w:p w14:paraId="13B23EAF" w14:textId="77777777" w:rsidR="00B476BA" w:rsidRPr="00B476BA" w:rsidRDefault="00B476BA" w:rsidP="00B476BA">
      <w:pPr>
        <w:widowControl w:val="0"/>
        <w:kinsoku w:val="0"/>
        <w:overflowPunct w:val="0"/>
        <w:autoSpaceDE w:val="0"/>
        <w:autoSpaceDN w:val="0"/>
        <w:adjustRightInd w:val="0"/>
        <w:spacing w:after="0" w:line="240" w:lineRule="auto"/>
        <w:rPr>
          <w:rFonts w:ascii="Arial" w:eastAsiaTheme="minorEastAsia" w:hAnsi="Arial" w:cs="Arial"/>
          <w:sz w:val="26"/>
          <w:szCs w:val="26"/>
          <w:lang w:eastAsia="en-ZA"/>
        </w:rPr>
      </w:pPr>
    </w:p>
    <w:p w14:paraId="381B7958" w14:textId="5F7C9B9C" w:rsidR="00B476BA" w:rsidRDefault="00B476BA" w:rsidP="00B476BA">
      <w:pPr>
        <w:widowControl w:val="0"/>
        <w:tabs>
          <w:tab w:val="left" w:pos="6216"/>
        </w:tabs>
        <w:kinsoku w:val="0"/>
        <w:overflowPunct w:val="0"/>
        <w:autoSpaceDE w:val="0"/>
        <w:autoSpaceDN w:val="0"/>
        <w:adjustRightInd w:val="0"/>
        <w:spacing w:after="0" w:line="240" w:lineRule="auto"/>
        <w:rPr>
          <w:rFonts w:ascii="Arial" w:eastAsiaTheme="minorEastAsia" w:hAnsi="Arial" w:cs="Arial"/>
          <w:sz w:val="24"/>
          <w:szCs w:val="24"/>
          <w:lang w:eastAsia="en-ZA"/>
        </w:rPr>
      </w:pPr>
      <w:proofErr w:type="gramStart"/>
      <w:r>
        <w:rPr>
          <w:rFonts w:ascii="Arial" w:eastAsiaTheme="minorEastAsia" w:hAnsi="Arial" w:cs="Arial"/>
          <w:b/>
          <w:bCs/>
          <w:sz w:val="24"/>
          <w:szCs w:val="24"/>
          <w:lang w:eastAsia="en-ZA"/>
        </w:rPr>
        <w:t>A</w:t>
      </w:r>
      <w:r w:rsidR="0086503A">
        <w:rPr>
          <w:rFonts w:ascii="Arial" w:eastAsiaTheme="minorEastAsia" w:hAnsi="Arial" w:cs="Arial"/>
          <w:b/>
          <w:bCs/>
          <w:sz w:val="24"/>
          <w:szCs w:val="24"/>
          <w:lang w:eastAsia="en-ZA"/>
        </w:rPr>
        <w:t>[</w:t>
      </w:r>
      <w:proofErr w:type="gramEnd"/>
      <w:r w:rsidR="0086503A">
        <w:rPr>
          <w:rFonts w:ascii="Arial" w:eastAsiaTheme="minorEastAsia" w:hAnsi="Arial" w:cs="Arial"/>
          <w:b/>
          <w:bCs/>
          <w:sz w:val="24"/>
          <w:szCs w:val="24"/>
          <w:lang w:eastAsia="en-ZA"/>
        </w:rPr>
        <w:t>…] M[…]</w:t>
      </w:r>
      <w:r w:rsidRPr="00B476BA">
        <w:rPr>
          <w:rFonts w:ascii="Arial" w:eastAsiaTheme="minorEastAsia" w:hAnsi="Arial" w:cs="Arial"/>
          <w:b/>
          <w:bCs/>
          <w:sz w:val="24"/>
          <w:szCs w:val="24"/>
          <w:lang w:eastAsia="en-ZA"/>
        </w:rPr>
        <w:tab/>
      </w:r>
      <w:r w:rsidRPr="00B476BA">
        <w:rPr>
          <w:rFonts w:ascii="Arial" w:eastAsiaTheme="minorEastAsia" w:hAnsi="Arial" w:cs="Arial"/>
          <w:b/>
          <w:bCs/>
          <w:sz w:val="24"/>
          <w:szCs w:val="24"/>
          <w:lang w:eastAsia="en-ZA"/>
        </w:rPr>
        <w:tab/>
        <w:t xml:space="preserve">        </w:t>
      </w:r>
      <w:r w:rsidRPr="00B476BA">
        <w:rPr>
          <w:rFonts w:ascii="Arial" w:eastAsiaTheme="minorEastAsia" w:hAnsi="Arial" w:cs="Arial"/>
          <w:sz w:val="24"/>
          <w:szCs w:val="24"/>
          <w:lang w:eastAsia="en-ZA"/>
        </w:rPr>
        <w:t>First Respondent</w:t>
      </w:r>
    </w:p>
    <w:p w14:paraId="110B0089" w14:textId="4C8F58C2" w:rsidR="00B476BA" w:rsidRPr="00B476BA" w:rsidRDefault="00B476BA" w:rsidP="00B476BA">
      <w:pPr>
        <w:widowControl w:val="0"/>
        <w:tabs>
          <w:tab w:val="left" w:pos="6216"/>
        </w:tabs>
        <w:kinsoku w:val="0"/>
        <w:overflowPunct w:val="0"/>
        <w:autoSpaceDE w:val="0"/>
        <w:autoSpaceDN w:val="0"/>
        <w:adjustRightInd w:val="0"/>
        <w:spacing w:after="0" w:line="240" w:lineRule="auto"/>
        <w:rPr>
          <w:rFonts w:ascii="Arial" w:eastAsiaTheme="minorEastAsia" w:hAnsi="Arial" w:cs="Arial"/>
          <w:sz w:val="24"/>
          <w:szCs w:val="24"/>
          <w:lang w:eastAsia="en-ZA"/>
        </w:rPr>
      </w:pPr>
      <w:r>
        <w:rPr>
          <w:rFonts w:ascii="Arial" w:eastAsiaTheme="minorEastAsia" w:hAnsi="Arial" w:cs="Arial"/>
          <w:sz w:val="24"/>
          <w:szCs w:val="24"/>
          <w:lang w:eastAsia="en-ZA"/>
        </w:rPr>
        <w:t xml:space="preserve">Identity number: </w:t>
      </w:r>
      <w:r w:rsidR="0086503A">
        <w:rPr>
          <w:rFonts w:ascii="Arial" w:eastAsiaTheme="minorEastAsia" w:hAnsi="Arial" w:cs="Arial"/>
          <w:sz w:val="24"/>
          <w:szCs w:val="24"/>
          <w:lang w:eastAsia="en-ZA"/>
        </w:rPr>
        <w:t>[…]</w:t>
      </w:r>
    </w:p>
    <w:p w14:paraId="6E2039E5" w14:textId="77777777" w:rsidR="00B476BA" w:rsidRPr="00B476BA" w:rsidRDefault="00B476BA" w:rsidP="00B476BA">
      <w:pPr>
        <w:widowControl w:val="0"/>
        <w:kinsoku w:val="0"/>
        <w:overflowPunct w:val="0"/>
        <w:autoSpaceDE w:val="0"/>
        <w:autoSpaceDN w:val="0"/>
        <w:adjustRightInd w:val="0"/>
        <w:spacing w:after="0" w:line="240" w:lineRule="auto"/>
        <w:rPr>
          <w:rFonts w:ascii="Arial" w:eastAsiaTheme="minorEastAsia" w:hAnsi="Arial" w:cs="Arial"/>
          <w:lang w:eastAsia="en-ZA"/>
        </w:rPr>
      </w:pPr>
    </w:p>
    <w:p w14:paraId="6559F3E2" w14:textId="0218B00B" w:rsidR="00B476BA" w:rsidRDefault="00B476BA" w:rsidP="00B476BA">
      <w:pPr>
        <w:widowControl w:val="0"/>
        <w:tabs>
          <w:tab w:val="left" w:pos="6924"/>
        </w:tabs>
        <w:kinsoku w:val="0"/>
        <w:overflowPunct w:val="0"/>
        <w:autoSpaceDE w:val="0"/>
        <w:autoSpaceDN w:val="0"/>
        <w:adjustRightInd w:val="0"/>
        <w:spacing w:after="0" w:line="240" w:lineRule="auto"/>
        <w:rPr>
          <w:rFonts w:ascii="Arial" w:eastAsiaTheme="minorEastAsia" w:hAnsi="Arial" w:cs="Arial"/>
          <w:sz w:val="24"/>
          <w:szCs w:val="24"/>
          <w:lang w:eastAsia="en-ZA"/>
        </w:rPr>
      </w:pPr>
      <w:proofErr w:type="gramStart"/>
      <w:r>
        <w:rPr>
          <w:rFonts w:ascii="Arial" w:eastAsiaTheme="minorEastAsia" w:hAnsi="Arial" w:cs="Arial"/>
          <w:b/>
          <w:bCs/>
          <w:sz w:val="24"/>
          <w:szCs w:val="24"/>
          <w:lang w:eastAsia="en-ZA"/>
        </w:rPr>
        <w:t>M</w:t>
      </w:r>
      <w:r w:rsidR="0086503A">
        <w:rPr>
          <w:rFonts w:ascii="Arial" w:eastAsiaTheme="minorEastAsia" w:hAnsi="Arial" w:cs="Arial"/>
          <w:b/>
          <w:bCs/>
          <w:sz w:val="24"/>
          <w:szCs w:val="24"/>
          <w:lang w:eastAsia="en-ZA"/>
        </w:rPr>
        <w:t>[</w:t>
      </w:r>
      <w:proofErr w:type="gramEnd"/>
      <w:r w:rsidR="0086503A">
        <w:rPr>
          <w:rFonts w:ascii="Arial" w:eastAsiaTheme="minorEastAsia" w:hAnsi="Arial" w:cs="Arial"/>
          <w:b/>
          <w:bCs/>
          <w:sz w:val="24"/>
          <w:szCs w:val="24"/>
          <w:lang w:eastAsia="en-ZA"/>
        </w:rPr>
        <w:t>…]</w:t>
      </w:r>
      <w:r>
        <w:rPr>
          <w:rFonts w:ascii="Arial" w:eastAsiaTheme="minorEastAsia" w:hAnsi="Arial" w:cs="Arial"/>
          <w:b/>
          <w:bCs/>
          <w:sz w:val="24"/>
          <w:szCs w:val="24"/>
          <w:lang w:eastAsia="en-ZA"/>
        </w:rPr>
        <w:t xml:space="preserve"> M</w:t>
      </w:r>
      <w:r w:rsidR="0086503A">
        <w:rPr>
          <w:rFonts w:ascii="Arial" w:eastAsiaTheme="minorEastAsia" w:hAnsi="Arial" w:cs="Arial"/>
          <w:b/>
          <w:bCs/>
          <w:sz w:val="24"/>
          <w:szCs w:val="24"/>
          <w:lang w:eastAsia="en-ZA"/>
        </w:rPr>
        <w:t>[…]</w:t>
      </w:r>
      <w:r>
        <w:rPr>
          <w:rFonts w:ascii="Arial" w:eastAsiaTheme="minorEastAsia" w:hAnsi="Arial" w:cs="Arial"/>
          <w:b/>
          <w:bCs/>
          <w:sz w:val="24"/>
          <w:szCs w:val="24"/>
          <w:lang w:eastAsia="en-ZA"/>
        </w:rPr>
        <w:t xml:space="preserve">                      </w:t>
      </w:r>
      <w:r w:rsidRPr="00B476BA">
        <w:rPr>
          <w:rFonts w:ascii="Arial" w:eastAsiaTheme="minorEastAsia" w:hAnsi="Arial" w:cs="Arial"/>
          <w:b/>
          <w:bCs/>
          <w:sz w:val="24"/>
          <w:szCs w:val="24"/>
          <w:lang w:eastAsia="en-ZA"/>
        </w:rPr>
        <w:t xml:space="preserve">                                      </w:t>
      </w:r>
      <w:r w:rsidRPr="00B476BA">
        <w:rPr>
          <w:rFonts w:ascii="Arial" w:eastAsiaTheme="minorEastAsia" w:hAnsi="Arial" w:cs="Arial"/>
          <w:sz w:val="24"/>
          <w:szCs w:val="24"/>
          <w:lang w:eastAsia="en-ZA"/>
        </w:rPr>
        <w:t>Second</w:t>
      </w:r>
      <w:r w:rsidRPr="00B476BA">
        <w:rPr>
          <w:rFonts w:ascii="Arial" w:eastAsiaTheme="minorEastAsia" w:hAnsi="Arial" w:cs="Arial"/>
          <w:spacing w:val="-7"/>
          <w:sz w:val="24"/>
          <w:szCs w:val="24"/>
          <w:lang w:eastAsia="en-ZA"/>
        </w:rPr>
        <w:t xml:space="preserve"> </w:t>
      </w:r>
      <w:r w:rsidRPr="00B476BA">
        <w:rPr>
          <w:rFonts w:ascii="Arial" w:eastAsiaTheme="minorEastAsia" w:hAnsi="Arial" w:cs="Arial"/>
          <w:sz w:val="24"/>
          <w:szCs w:val="24"/>
          <w:lang w:eastAsia="en-ZA"/>
        </w:rPr>
        <w:t>Respondent</w:t>
      </w:r>
    </w:p>
    <w:p w14:paraId="46EE224E" w14:textId="2A6D2701" w:rsidR="00B476BA" w:rsidRPr="00B476BA" w:rsidRDefault="00B476BA" w:rsidP="00B476BA">
      <w:pPr>
        <w:widowControl w:val="0"/>
        <w:tabs>
          <w:tab w:val="left" w:pos="6924"/>
        </w:tabs>
        <w:kinsoku w:val="0"/>
        <w:overflowPunct w:val="0"/>
        <w:autoSpaceDE w:val="0"/>
        <w:autoSpaceDN w:val="0"/>
        <w:adjustRightInd w:val="0"/>
        <w:spacing w:after="0" w:line="240" w:lineRule="auto"/>
        <w:rPr>
          <w:rFonts w:ascii="Arial" w:eastAsiaTheme="minorEastAsia" w:hAnsi="Arial" w:cs="Arial"/>
          <w:b/>
          <w:bCs/>
          <w:sz w:val="24"/>
          <w:szCs w:val="24"/>
          <w:lang w:eastAsia="en-ZA"/>
        </w:rPr>
      </w:pPr>
      <w:r>
        <w:rPr>
          <w:rFonts w:ascii="Arial" w:eastAsiaTheme="minorEastAsia" w:hAnsi="Arial" w:cs="Arial"/>
          <w:sz w:val="24"/>
          <w:szCs w:val="24"/>
          <w:lang w:eastAsia="en-ZA"/>
        </w:rPr>
        <w:t xml:space="preserve">Identity Number: </w:t>
      </w:r>
      <w:r w:rsidR="0086503A">
        <w:rPr>
          <w:rFonts w:ascii="Arial" w:eastAsiaTheme="minorEastAsia" w:hAnsi="Arial" w:cs="Arial"/>
          <w:sz w:val="24"/>
          <w:szCs w:val="24"/>
          <w:lang w:eastAsia="en-ZA"/>
        </w:rPr>
        <w:t>[…]</w:t>
      </w:r>
    </w:p>
    <w:p w14:paraId="38A6F82E" w14:textId="77777777" w:rsidR="00B476BA" w:rsidRPr="00B476BA" w:rsidRDefault="00B476BA" w:rsidP="00B476BA">
      <w:pPr>
        <w:widowControl w:val="0"/>
        <w:tabs>
          <w:tab w:val="left" w:pos="6924"/>
        </w:tabs>
        <w:kinsoku w:val="0"/>
        <w:overflowPunct w:val="0"/>
        <w:autoSpaceDE w:val="0"/>
        <w:autoSpaceDN w:val="0"/>
        <w:adjustRightInd w:val="0"/>
        <w:spacing w:after="0" w:line="240" w:lineRule="auto"/>
        <w:rPr>
          <w:rFonts w:ascii="Arial" w:eastAsiaTheme="minorEastAsia" w:hAnsi="Arial" w:cs="Arial"/>
          <w:sz w:val="24"/>
          <w:szCs w:val="24"/>
          <w:lang w:eastAsia="en-ZA"/>
        </w:rPr>
      </w:pPr>
    </w:p>
    <w:p w14:paraId="788BE17D" w14:textId="77777777" w:rsidR="00B476BA" w:rsidRPr="00B476BA" w:rsidRDefault="00B476BA" w:rsidP="00B476BA">
      <w:pPr>
        <w:widowControl w:val="0"/>
        <w:kinsoku w:val="0"/>
        <w:overflowPunct w:val="0"/>
        <w:autoSpaceDE w:val="0"/>
        <w:autoSpaceDN w:val="0"/>
        <w:adjustRightInd w:val="0"/>
        <w:spacing w:after="0" w:line="240" w:lineRule="auto"/>
        <w:rPr>
          <w:rFonts w:ascii="Arial" w:eastAsiaTheme="minorEastAsia" w:hAnsi="Arial" w:cs="Arial"/>
          <w:sz w:val="20"/>
          <w:szCs w:val="20"/>
          <w:lang w:eastAsia="en-ZA"/>
        </w:rPr>
      </w:pPr>
      <w:bookmarkStart w:id="0" w:name="_GoBack"/>
      <w:bookmarkEnd w:id="0"/>
    </w:p>
    <w:p w14:paraId="29565E04" w14:textId="77777777" w:rsidR="00B476BA" w:rsidRPr="00B476BA" w:rsidRDefault="0062543E" w:rsidP="00B476BA">
      <w:pPr>
        <w:widowControl w:val="0"/>
        <w:kinsoku w:val="0"/>
        <w:overflowPunct w:val="0"/>
        <w:autoSpaceDE w:val="0"/>
        <w:autoSpaceDN w:val="0"/>
        <w:adjustRightInd w:val="0"/>
        <w:spacing w:before="7" w:after="0" w:line="240" w:lineRule="auto"/>
        <w:rPr>
          <w:rFonts w:ascii="Arial" w:eastAsiaTheme="minorEastAsia" w:hAnsi="Arial" w:cs="Arial"/>
          <w:sz w:val="10"/>
          <w:szCs w:val="10"/>
          <w:lang w:eastAsia="en-ZA"/>
        </w:rPr>
      </w:pPr>
      <w:r w:rsidRPr="00B476BA">
        <w:rPr>
          <w:rFonts w:ascii="Arial" w:eastAsiaTheme="minorEastAsia" w:hAnsi="Arial" w:cs="Arial"/>
          <w:noProof/>
          <w:sz w:val="24"/>
          <w:szCs w:val="24"/>
          <w:lang w:eastAsia="en-ZA"/>
        </w:rPr>
        <mc:AlternateContent>
          <mc:Choice Requires="wps">
            <w:drawing>
              <wp:anchor distT="0" distB="0" distL="0" distR="0" simplePos="0" relativeHeight="251659264" behindDoc="0" locked="0" layoutInCell="0" allowOverlap="1" wp14:anchorId="10754570" wp14:editId="7DF59660">
                <wp:simplePos x="0" y="0"/>
                <wp:positionH relativeFrom="page">
                  <wp:posOffset>914400</wp:posOffset>
                </wp:positionH>
                <wp:positionV relativeFrom="paragraph">
                  <wp:posOffset>128270</wp:posOffset>
                </wp:positionV>
                <wp:extent cx="5673090" cy="12700"/>
                <wp:effectExtent l="0" t="0" r="22860" b="635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3090" cy="12700"/>
                        </a:xfrm>
                        <a:custGeom>
                          <a:avLst/>
                          <a:gdLst>
                            <a:gd name="T0" fmla="*/ 0 w 8934"/>
                            <a:gd name="T1" fmla="*/ 0 h 20"/>
                            <a:gd name="T2" fmla="*/ 8934 w 8934"/>
                            <a:gd name="T3" fmla="*/ 0 h 20"/>
                          </a:gdLst>
                          <a:ahLst/>
                          <a:cxnLst>
                            <a:cxn ang="0">
                              <a:pos x="T0" y="T1"/>
                            </a:cxn>
                            <a:cxn ang="0">
                              <a:pos x="T2" y="T3"/>
                            </a:cxn>
                          </a:cxnLst>
                          <a:rect l="0" t="0" r="r" b="b"/>
                          <a:pathLst>
                            <a:path w="8934" h="20">
                              <a:moveTo>
                                <a:pt x="0" y="0"/>
                              </a:moveTo>
                              <a:lnTo>
                                <a:pt x="8934"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0A8E5556" id="Freeform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0.1pt,518.7pt,10.1pt" coordsize="89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" o:allowincell="f" filled="f" strokeweight=".37675mm">
                <v:path arrowok="t" o:connecttype="custom" o:connectlocs="0,0;5673090,0" o:connectangles="0,0"/>
                <w10:wrap type="topAndBottom" anchorx="page"/>
              </v:polyline>
            </w:pict>
          </mc:Fallback>
        </mc:AlternateContent>
      </w:r>
    </w:p>
    <w:p w14:paraId="71617E9D" w14:textId="77777777" w:rsidR="00B476BA" w:rsidRPr="00B476BA" w:rsidRDefault="007C3FAE" w:rsidP="00B476BA">
      <w:pPr>
        <w:widowControl w:val="0"/>
        <w:kinsoku w:val="0"/>
        <w:overflowPunct w:val="0"/>
        <w:autoSpaceDE w:val="0"/>
        <w:autoSpaceDN w:val="0"/>
        <w:adjustRightInd w:val="0"/>
        <w:spacing w:before="111" w:after="0" w:line="240" w:lineRule="auto"/>
        <w:ind w:left="3721" w:right="3719"/>
        <w:jc w:val="center"/>
        <w:outlineLvl w:val="0"/>
        <w:rPr>
          <w:rFonts w:ascii="Arial" w:eastAsiaTheme="minorEastAsia" w:hAnsi="Arial" w:cs="Arial"/>
          <w:b/>
          <w:bCs/>
          <w:sz w:val="24"/>
          <w:szCs w:val="24"/>
          <w:lang w:eastAsia="en-ZA"/>
        </w:rPr>
      </w:pPr>
      <w:r>
        <w:rPr>
          <w:rFonts w:ascii="Arial" w:eastAsiaTheme="minorEastAsia" w:hAnsi="Arial" w:cs="Arial"/>
          <w:b/>
          <w:bCs/>
          <w:sz w:val="24"/>
          <w:szCs w:val="24"/>
          <w:lang w:eastAsia="en-ZA"/>
        </w:rPr>
        <w:t>JUDGMENT</w:t>
      </w:r>
    </w:p>
    <w:p w14:paraId="444351F5" w14:textId="77777777" w:rsidR="00B476BA" w:rsidRPr="00B476BA" w:rsidRDefault="00B476BA" w:rsidP="00B476BA">
      <w:pPr>
        <w:widowControl w:val="0"/>
        <w:kinsoku w:val="0"/>
        <w:overflowPunct w:val="0"/>
        <w:autoSpaceDE w:val="0"/>
        <w:autoSpaceDN w:val="0"/>
        <w:adjustRightInd w:val="0"/>
        <w:spacing w:before="6" w:after="0" w:line="240" w:lineRule="auto"/>
        <w:rPr>
          <w:rFonts w:ascii="Arial" w:eastAsiaTheme="minorEastAsia" w:hAnsi="Arial" w:cs="Arial"/>
          <w:b/>
          <w:bCs/>
          <w:lang w:eastAsia="en-ZA"/>
        </w:rPr>
      </w:pPr>
      <w:r w:rsidRPr="00B476BA">
        <w:rPr>
          <w:rFonts w:ascii="Arial" w:eastAsiaTheme="minorEastAsia" w:hAnsi="Arial" w:cs="Arial"/>
          <w:noProof/>
          <w:sz w:val="24"/>
          <w:szCs w:val="24"/>
          <w:lang w:eastAsia="en-ZA"/>
        </w:rPr>
        <mc:AlternateContent>
          <mc:Choice Requires="wps">
            <w:drawing>
              <wp:anchor distT="0" distB="0" distL="0" distR="0" simplePos="0" relativeHeight="251660288" behindDoc="0" locked="0" layoutInCell="0" allowOverlap="1" wp14:anchorId="5196E606" wp14:editId="2503457B">
                <wp:simplePos x="0" y="0"/>
                <wp:positionH relativeFrom="page">
                  <wp:posOffset>895985</wp:posOffset>
                </wp:positionH>
                <wp:positionV relativeFrom="paragraph">
                  <wp:posOffset>198755</wp:posOffset>
                </wp:positionV>
                <wp:extent cx="5769610" cy="12700"/>
                <wp:effectExtent l="10160" t="17145" r="1143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0"/>
                        </a:xfrm>
                        <a:custGeom>
                          <a:avLst/>
                          <a:gdLst>
                            <a:gd name="T0" fmla="*/ 0 w 9086"/>
                            <a:gd name="T1" fmla="*/ 0 h 20"/>
                            <a:gd name="T2" fmla="*/ 9085 w 9086"/>
                            <a:gd name="T3" fmla="*/ 0 h 20"/>
                          </a:gdLst>
                          <a:ahLst/>
                          <a:cxnLst>
                            <a:cxn ang="0">
                              <a:pos x="T0" y="T1"/>
                            </a:cxn>
                            <a:cxn ang="0">
                              <a:pos x="T2" y="T3"/>
                            </a:cxn>
                          </a:cxnLst>
                          <a:rect l="0" t="0" r="r" b="b"/>
                          <a:pathLst>
                            <a:path w="9086" h="20">
                              <a:moveTo>
                                <a:pt x="0" y="0"/>
                              </a:moveTo>
                              <a:lnTo>
                                <a:pt x="9085"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6FFEA792" id="Freeform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0.55pt,15.65pt,524.8pt,15.65pt" coordsize="90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" o:allowincell="f" filled="f" strokeweight=".50797mm">
                <v:path arrowok="t" o:connecttype="custom" o:connectlocs="0,0;5768975,0" o:connectangles="0,0"/>
                <w10:wrap type="topAndBottom" anchorx="page"/>
              </v:polyline>
            </w:pict>
          </mc:Fallback>
        </mc:AlternateContent>
      </w:r>
    </w:p>
    <w:p w14:paraId="65AC06D5" w14:textId="77777777" w:rsidR="00B476BA" w:rsidRPr="00B476BA" w:rsidRDefault="00B476BA" w:rsidP="00B476BA">
      <w:pPr>
        <w:spacing w:after="0" w:line="360" w:lineRule="auto"/>
        <w:jc w:val="both"/>
        <w:rPr>
          <w:rFonts w:ascii="Arial" w:hAnsi="Arial" w:cs="Arial"/>
          <w:b/>
          <w:sz w:val="24"/>
          <w:szCs w:val="24"/>
          <w:lang w:eastAsia="en-GB"/>
        </w:rPr>
      </w:pPr>
    </w:p>
    <w:p w14:paraId="138F09A0" w14:textId="77777777" w:rsidR="00B476BA" w:rsidRPr="00B476BA" w:rsidRDefault="00B476BA" w:rsidP="00B476BA">
      <w:pPr>
        <w:spacing w:after="0" w:line="480" w:lineRule="auto"/>
        <w:rPr>
          <w:rFonts w:ascii="Arial" w:hAnsi="Arial" w:cs="Arial"/>
          <w:b/>
          <w:color w:val="000000"/>
          <w:sz w:val="24"/>
          <w:szCs w:val="24"/>
          <w:lang w:eastAsia="en-ZA"/>
        </w:rPr>
      </w:pPr>
    </w:p>
    <w:p w14:paraId="7170F658" w14:textId="77777777" w:rsidR="00B476BA" w:rsidRDefault="00B476BA" w:rsidP="00B476BA">
      <w:pPr>
        <w:spacing w:after="0" w:line="360" w:lineRule="auto"/>
        <w:jc w:val="both"/>
        <w:rPr>
          <w:rFonts w:ascii="Arial" w:hAnsi="Arial" w:cs="Arial"/>
          <w:sz w:val="28"/>
          <w:szCs w:val="28"/>
        </w:rPr>
      </w:pPr>
      <w:r w:rsidRPr="00B476BA">
        <w:rPr>
          <w:rFonts w:ascii="Arial" w:hAnsi="Arial" w:cs="Arial"/>
          <w:b/>
          <w:color w:val="000000"/>
          <w:sz w:val="24"/>
          <w:szCs w:val="24"/>
          <w:lang w:eastAsia="en-ZA"/>
        </w:rPr>
        <w:t>Introduction</w:t>
      </w:r>
    </w:p>
    <w:p w14:paraId="15A78927" w14:textId="77777777" w:rsidR="00B476BA" w:rsidRPr="0062543E" w:rsidRDefault="00B476BA" w:rsidP="00B476BA">
      <w:pPr>
        <w:spacing w:after="0" w:line="360" w:lineRule="auto"/>
        <w:jc w:val="both"/>
        <w:rPr>
          <w:rFonts w:ascii="Arial" w:hAnsi="Arial" w:cs="Arial"/>
          <w:b/>
          <w:sz w:val="24"/>
          <w:szCs w:val="24"/>
        </w:rPr>
      </w:pPr>
    </w:p>
    <w:p w14:paraId="57456852" w14:textId="77777777" w:rsidR="00B476BA" w:rsidRPr="0062543E" w:rsidRDefault="0062543E" w:rsidP="0062543E">
      <w:pPr>
        <w:spacing w:line="480" w:lineRule="auto"/>
        <w:ind w:left="851" w:hanging="851"/>
        <w:jc w:val="both"/>
        <w:rPr>
          <w:rFonts w:ascii="Arial" w:hAnsi="Arial" w:cs="Arial"/>
          <w:sz w:val="24"/>
          <w:szCs w:val="24"/>
        </w:rPr>
      </w:pPr>
      <w:r w:rsidRPr="0062543E">
        <w:rPr>
          <w:rFonts w:ascii="Arial" w:hAnsi="Arial" w:cs="Arial"/>
          <w:sz w:val="24"/>
          <w:szCs w:val="24"/>
        </w:rPr>
        <w:t>[1]</w:t>
      </w:r>
      <w:r w:rsidR="00DD3BD1">
        <w:rPr>
          <w:rFonts w:ascii="Arial" w:hAnsi="Arial" w:cs="Arial"/>
          <w:sz w:val="28"/>
          <w:szCs w:val="28"/>
        </w:rPr>
        <w:tab/>
      </w:r>
      <w:r w:rsidR="00DD3BD1" w:rsidRPr="0062543E">
        <w:rPr>
          <w:rFonts w:ascii="Arial" w:hAnsi="Arial" w:cs="Arial"/>
          <w:sz w:val="24"/>
          <w:szCs w:val="24"/>
        </w:rPr>
        <w:t>The applicant in this matter brought three applications against the respondents namely; a default judgment, a summary judgment and a Rule 46A</w:t>
      </w:r>
      <w:r w:rsidR="00B476BA" w:rsidRPr="0062543E">
        <w:rPr>
          <w:rFonts w:ascii="Arial" w:hAnsi="Arial" w:cs="Arial"/>
          <w:sz w:val="24"/>
          <w:szCs w:val="24"/>
        </w:rPr>
        <w:t xml:space="preserve"> of the </w:t>
      </w:r>
      <w:r w:rsidR="00B476BA" w:rsidRPr="0062543E">
        <w:rPr>
          <w:rFonts w:ascii="Arial" w:hAnsi="Arial" w:cs="Arial"/>
          <w:sz w:val="24"/>
          <w:szCs w:val="24"/>
        </w:rPr>
        <w:lastRenderedPageBreak/>
        <w:t xml:space="preserve">Uniform Rules of Court. </w:t>
      </w:r>
      <w:r w:rsidR="00DD3BD1" w:rsidRPr="0062543E">
        <w:rPr>
          <w:rFonts w:ascii="Arial" w:hAnsi="Arial" w:cs="Arial"/>
          <w:sz w:val="24"/>
          <w:szCs w:val="24"/>
        </w:rPr>
        <w:t>Only the summary judgment application was opposed by the second respondent. I granted the default judgment and Rule 46A</w:t>
      </w:r>
      <w:r>
        <w:rPr>
          <w:rFonts w:ascii="Arial" w:hAnsi="Arial" w:cs="Arial"/>
          <w:sz w:val="24"/>
          <w:szCs w:val="24"/>
        </w:rPr>
        <w:t xml:space="preserve"> application</w:t>
      </w:r>
      <w:r w:rsidR="00DD3BD1" w:rsidRPr="0062543E">
        <w:rPr>
          <w:rFonts w:ascii="Arial" w:hAnsi="Arial" w:cs="Arial"/>
          <w:sz w:val="24"/>
          <w:szCs w:val="24"/>
        </w:rPr>
        <w:t xml:space="preserve"> and dismissed the summary judgment against the second respondent with costs. The applicant has requested reasons for my refusal of the summary judgment against the second defendant which I will deal with hereunder. </w:t>
      </w:r>
    </w:p>
    <w:p w14:paraId="1CBFF2C0" w14:textId="77777777" w:rsidR="00B476BA" w:rsidRPr="0062543E" w:rsidRDefault="00B476BA" w:rsidP="0062543E">
      <w:pPr>
        <w:spacing w:line="480" w:lineRule="auto"/>
        <w:ind w:left="851" w:hanging="851"/>
        <w:jc w:val="both"/>
        <w:rPr>
          <w:rFonts w:ascii="Arial" w:hAnsi="Arial" w:cs="Arial"/>
          <w:sz w:val="24"/>
          <w:szCs w:val="24"/>
        </w:rPr>
      </w:pPr>
    </w:p>
    <w:p w14:paraId="0AD064E1" w14:textId="77777777" w:rsidR="00115703" w:rsidRDefault="00B26700" w:rsidP="0062543E">
      <w:pPr>
        <w:spacing w:line="480" w:lineRule="auto"/>
        <w:ind w:left="851" w:hanging="851"/>
        <w:jc w:val="both"/>
        <w:rPr>
          <w:rFonts w:ascii="Arial" w:hAnsi="Arial" w:cs="Arial"/>
          <w:sz w:val="24"/>
          <w:szCs w:val="24"/>
        </w:rPr>
      </w:pPr>
      <w:r w:rsidRPr="0062543E">
        <w:rPr>
          <w:rFonts w:ascii="Arial" w:hAnsi="Arial" w:cs="Arial"/>
          <w:sz w:val="24"/>
          <w:szCs w:val="24"/>
        </w:rPr>
        <w:t>[2</w:t>
      </w:r>
      <w:r w:rsidR="00B476BA" w:rsidRPr="0062543E">
        <w:rPr>
          <w:rFonts w:ascii="Arial" w:hAnsi="Arial" w:cs="Arial"/>
          <w:sz w:val="24"/>
          <w:szCs w:val="24"/>
        </w:rPr>
        <w:t>]</w:t>
      </w:r>
      <w:r w:rsidR="00B476BA" w:rsidRPr="0062543E">
        <w:rPr>
          <w:rFonts w:ascii="Arial" w:hAnsi="Arial" w:cs="Arial"/>
          <w:sz w:val="24"/>
          <w:szCs w:val="24"/>
        </w:rPr>
        <w:tab/>
      </w:r>
      <w:r w:rsidR="00DD3BD1" w:rsidRPr="0062543E">
        <w:rPr>
          <w:rFonts w:ascii="Arial" w:hAnsi="Arial" w:cs="Arial"/>
          <w:sz w:val="24"/>
          <w:szCs w:val="24"/>
        </w:rPr>
        <w:t xml:space="preserve">These applications essentially stem from a breach of a loan agreement by the respondents, which are secured by mortgage bonds. The applicants alleged that the respondents failed to make due and punctual monthly payments to the applicant in terms of the credit agreement and in terms of the restructuring order.  </w:t>
      </w:r>
    </w:p>
    <w:p w14:paraId="77BAB6E5" w14:textId="77777777" w:rsidR="004070E7" w:rsidRPr="0062543E" w:rsidRDefault="004070E7" w:rsidP="0062543E">
      <w:pPr>
        <w:spacing w:line="480" w:lineRule="auto"/>
        <w:ind w:left="851" w:hanging="851"/>
        <w:jc w:val="both"/>
        <w:rPr>
          <w:rFonts w:ascii="Arial" w:hAnsi="Arial" w:cs="Arial"/>
          <w:sz w:val="24"/>
          <w:szCs w:val="24"/>
        </w:rPr>
      </w:pPr>
    </w:p>
    <w:p w14:paraId="51076102" w14:textId="77777777" w:rsidR="00B476BA" w:rsidRPr="0062543E" w:rsidRDefault="0062543E" w:rsidP="0062543E">
      <w:pPr>
        <w:spacing w:line="480" w:lineRule="auto"/>
        <w:ind w:left="851" w:hanging="851"/>
        <w:jc w:val="both"/>
        <w:rPr>
          <w:rFonts w:ascii="Arial" w:hAnsi="Arial" w:cs="Arial"/>
          <w:sz w:val="24"/>
          <w:szCs w:val="24"/>
        </w:rPr>
      </w:pPr>
      <w:r>
        <w:rPr>
          <w:rFonts w:ascii="Arial" w:hAnsi="Arial" w:cs="Arial"/>
          <w:sz w:val="24"/>
          <w:szCs w:val="24"/>
        </w:rPr>
        <w:t>[3</w:t>
      </w:r>
      <w:r w:rsidR="00115703" w:rsidRPr="0062543E">
        <w:rPr>
          <w:rFonts w:ascii="Arial" w:hAnsi="Arial" w:cs="Arial"/>
          <w:sz w:val="24"/>
          <w:szCs w:val="24"/>
        </w:rPr>
        <w:t xml:space="preserve">] </w:t>
      </w:r>
      <w:r w:rsidR="00115703" w:rsidRPr="0062543E">
        <w:rPr>
          <w:rFonts w:ascii="Arial" w:hAnsi="Arial" w:cs="Arial"/>
          <w:sz w:val="24"/>
          <w:szCs w:val="24"/>
        </w:rPr>
        <w:tab/>
        <w:t>On 18 March 2016, the applicant served summons on the respondents. The second respondent applied for debt review (for debt re-structuring)</w:t>
      </w:r>
      <w:r w:rsidR="00B476BA" w:rsidRPr="0062543E">
        <w:rPr>
          <w:rFonts w:ascii="Arial" w:hAnsi="Arial" w:cs="Arial"/>
          <w:sz w:val="24"/>
          <w:szCs w:val="24"/>
        </w:rPr>
        <w:t xml:space="preserve"> </w:t>
      </w:r>
      <w:r w:rsidR="00115703" w:rsidRPr="0062543E">
        <w:rPr>
          <w:rFonts w:ascii="Arial" w:hAnsi="Arial" w:cs="Arial"/>
          <w:sz w:val="24"/>
          <w:szCs w:val="24"/>
        </w:rPr>
        <w:t xml:space="preserve">on 14 February 2015 in terms of section 86(1) </w:t>
      </w:r>
      <w:r w:rsidR="00B476BA" w:rsidRPr="0062543E">
        <w:rPr>
          <w:rFonts w:ascii="Arial" w:hAnsi="Arial" w:cs="Arial"/>
          <w:sz w:val="24"/>
          <w:szCs w:val="24"/>
        </w:rPr>
        <w:t>of the N</w:t>
      </w:r>
      <w:r w:rsidR="00115703" w:rsidRPr="0062543E">
        <w:rPr>
          <w:rFonts w:ascii="Arial" w:hAnsi="Arial" w:cs="Arial"/>
          <w:sz w:val="24"/>
          <w:szCs w:val="24"/>
        </w:rPr>
        <w:t xml:space="preserve">ational </w:t>
      </w:r>
      <w:r w:rsidR="00B476BA" w:rsidRPr="0062543E">
        <w:rPr>
          <w:rFonts w:ascii="Arial" w:hAnsi="Arial" w:cs="Arial"/>
          <w:sz w:val="24"/>
          <w:szCs w:val="24"/>
        </w:rPr>
        <w:t>C</w:t>
      </w:r>
      <w:r w:rsidR="00115703" w:rsidRPr="0062543E">
        <w:rPr>
          <w:rFonts w:ascii="Arial" w:hAnsi="Arial" w:cs="Arial"/>
          <w:sz w:val="24"/>
          <w:szCs w:val="24"/>
        </w:rPr>
        <w:t xml:space="preserve">redit </w:t>
      </w:r>
      <w:r w:rsidR="00B476BA" w:rsidRPr="0062543E">
        <w:rPr>
          <w:rFonts w:ascii="Arial" w:hAnsi="Arial" w:cs="Arial"/>
          <w:sz w:val="24"/>
          <w:szCs w:val="24"/>
        </w:rPr>
        <w:t>A</w:t>
      </w:r>
      <w:r w:rsidR="00115703" w:rsidRPr="0062543E">
        <w:rPr>
          <w:rFonts w:ascii="Arial" w:hAnsi="Arial" w:cs="Arial"/>
          <w:sz w:val="24"/>
          <w:szCs w:val="24"/>
        </w:rPr>
        <w:t>ct</w:t>
      </w:r>
      <w:r w:rsidR="00B476BA" w:rsidRPr="0062543E">
        <w:rPr>
          <w:rFonts w:ascii="Arial" w:hAnsi="Arial" w:cs="Arial"/>
          <w:sz w:val="24"/>
          <w:szCs w:val="24"/>
        </w:rPr>
        <w:t xml:space="preserve">. </w:t>
      </w:r>
      <w:r w:rsidR="00115703" w:rsidRPr="0062543E">
        <w:rPr>
          <w:rFonts w:ascii="Arial" w:hAnsi="Arial" w:cs="Arial"/>
          <w:sz w:val="24"/>
          <w:szCs w:val="24"/>
        </w:rPr>
        <w:t xml:space="preserve">The second respondent informed the applicant of its application for debt review on 16 February 2015. The application for debt review was accepted on 9 March 2015. The second respondent submitted that the applicant was precluded from instituting </w:t>
      </w:r>
      <w:r w:rsidR="004070E7">
        <w:rPr>
          <w:rFonts w:ascii="Arial" w:hAnsi="Arial" w:cs="Arial"/>
          <w:sz w:val="24"/>
          <w:szCs w:val="24"/>
        </w:rPr>
        <w:t>action in terms of section 88</w:t>
      </w:r>
      <w:r w:rsidR="00115703" w:rsidRPr="0062543E">
        <w:rPr>
          <w:rFonts w:ascii="Arial" w:hAnsi="Arial" w:cs="Arial"/>
          <w:sz w:val="24"/>
          <w:szCs w:val="24"/>
        </w:rPr>
        <w:t xml:space="preserve">(3) of the NCA and further that the applicant did not terminate the review in terms of section 88(10) of the NCA. </w:t>
      </w:r>
    </w:p>
    <w:p w14:paraId="23216045" w14:textId="77777777" w:rsidR="00B476BA" w:rsidRPr="0062543E" w:rsidRDefault="00B476BA" w:rsidP="0062543E">
      <w:pPr>
        <w:spacing w:line="480" w:lineRule="auto"/>
        <w:ind w:left="851" w:hanging="851"/>
        <w:jc w:val="both"/>
        <w:rPr>
          <w:rFonts w:ascii="Arial" w:hAnsi="Arial" w:cs="Arial"/>
          <w:sz w:val="24"/>
          <w:szCs w:val="24"/>
        </w:rPr>
      </w:pPr>
    </w:p>
    <w:p w14:paraId="5277090A" w14:textId="77777777" w:rsidR="00B476BA" w:rsidRPr="0062543E" w:rsidRDefault="00F23727" w:rsidP="0062543E">
      <w:pPr>
        <w:spacing w:line="480" w:lineRule="auto"/>
        <w:ind w:left="851" w:hanging="851"/>
        <w:jc w:val="both"/>
        <w:rPr>
          <w:rFonts w:ascii="Arial" w:hAnsi="Arial" w:cs="Arial"/>
          <w:sz w:val="24"/>
          <w:szCs w:val="24"/>
        </w:rPr>
      </w:pPr>
      <w:r>
        <w:rPr>
          <w:rFonts w:ascii="Arial" w:hAnsi="Arial" w:cs="Arial"/>
          <w:sz w:val="24"/>
          <w:szCs w:val="24"/>
        </w:rPr>
        <w:t>[4</w:t>
      </w:r>
      <w:r w:rsidR="00B476BA" w:rsidRPr="0062543E">
        <w:rPr>
          <w:rFonts w:ascii="Arial" w:hAnsi="Arial" w:cs="Arial"/>
          <w:sz w:val="24"/>
          <w:szCs w:val="24"/>
        </w:rPr>
        <w:t>]</w:t>
      </w:r>
      <w:r w:rsidR="00B476BA" w:rsidRPr="0062543E">
        <w:rPr>
          <w:rFonts w:ascii="Arial" w:hAnsi="Arial" w:cs="Arial"/>
          <w:sz w:val="24"/>
          <w:szCs w:val="24"/>
        </w:rPr>
        <w:tab/>
        <w:t>The questions of law in dispute between the parties and which this court was called upon to adjudicate are:</w:t>
      </w:r>
    </w:p>
    <w:p w14:paraId="3BA29388" w14:textId="77777777" w:rsidR="00B476BA" w:rsidRPr="0062543E" w:rsidRDefault="00F23727" w:rsidP="0062543E">
      <w:pPr>
        <w:spacing w:line="480" w:lineRule="auto"/>
        <w:ind w:left="851" w:hanging="851"/>
        <w:jc w:val="both"/>
        <w:rPr>
          <w:rFonts w:ascii="Arial" w:hAnsi="Arial" w:cs="Arial"/>
          <w:sz w:val="24"/>
          <w:szCs w:val="24"/>
        </w:rPr>
      </w:pPr>
      <w:r>
        <w:rPr>
          <w:rFonts w:ascii="Arial" w:hAnsi="Arial" w:cs="Arial"/>
          <w:sz w:val="24"/>
          <w:szCs w:val="24"/>
        </w:rPr>
        <w:lastRenderedPageBreak/>
        <w:t>4</w:t>
      </w:r>
      <w:r w:rsidR="006C0A80" w:rsidRPr="0062543E">
        <w:rPr>
          <w:rFonts w:ascii="Arial" w:hAnsi="Arial" w:cs="Arial"/>
          <w:sz w:val="24"/>
          <w:szCs w:val="24"/>
        </w:rPr>
        <w:t>.1</w:t>
      </w:r>
      <w:r w:rsidR="006C0A80" w:rsidRPr="0062543E">
        <w:rPr>
          <w:rFonts w:ascii="Arial" w:hAnsi="Arial" w:cs="Arial"/>
          <w:sz w:val="24"/>
          <w:szCs w:val="24"/>
        </w:rPr>
        <w:tab/>
        <w:t>If the applicant</w:t>
      </w:r>
      <w:r w:rsidR="00B476BA" w:rsidRPr="0062543E">
        <w:rPr>
          <w:rFonts w:ascii="Arial" w:hAnsi="Arial" w:cs="Arial"/>
          <w:sz w:val="24"/>
          <w:szCs w:val="24"/>
        </w:rPr>
        <w:t xml:space="preserve"> was entitled to </w:t>
      </w:r>
      <w:r w:rsidR="006C0A80" w:rsidRPr="0062543E">
        <w:rPr>
          <w:rFonts w:ascii="Arial" w:hAnsi="Arial" w:cs="Arial"/>
          <w:sz w:val="24"/>
          <w:szCs w:val="24"/>
        </w:rPr>
        <w:t>issue summons against the second respondent where the second respondent was under debt review in terms of section 86 of the National Credit Act; and</w:t>
      </w:r>
      <w:r w:rsidR="00B476BA" w:rsidRPr="0062543E">
        <w:rPr>
          <w:rFonts w:ascii="Arial" w:hAnsi="Arial" w:cs="Arial"/>
          <w:sz w:val="24"/>
          <w:szCs w:val="24"/>
        </w:rPr>
        <w:t>;</w:t>
      </w:r>
    </w:p>
    <w:p w14:paraId="6702AC82" w14:textId="77777777" w:rsidR="00B476BA" w:rsidRPr="0062543E" w:rsidRDefault="00F23727" w:rsidP="00F23727">
      <w:pPr>
        <w:spacing w:line="480" w:lineRule="auto"/>
        <w:ind w:left="851" w:hanging="851"/>
        <w:jc w:val="both"/>
        <w:rPr>
          <w:rFonts w:ascii="Arial" w:hAnsi="Arial" w:cs="Arial"/>
          <w:sz w:val="24"/>
          <w:szCs w:val="24"/>
        </w:rPr>
      </w:pPr>
      <w:r>
        <w:rPr>
          <w:rFonts w:ascii="Arial" w:hAnsi="Arial" w:cs="Arial"/>
          <w:sz w:val="24"/>
          <w:szCs w:val="24"/>
        </w:rPr>
        <w:t>4</w:t>
      </w:r>
      <w:r w:rsidR="006C0A80" w:rsidRPr="0062543E">
        <w:rPr>
          <w:rFonts w:ascii="Arial" w:hAnsi="Arial" w:cs="Arial"/>
          <w:sz w:val="24"/>
          <w:szCs w:val="24"/>
        </w:rPr>
        <w:t>.2</w:t>
      </w:r>
      <w:r w:rsidR="006C0A80" w:rsidRPr="0062543E">
        <w:rPr>
          <w:rFonts w:ascii="Arial" w:hAnsi="Arial" w:cs="Arial"/>
          <w:sz w:val="24"/>
          <w:szCs w:val="24"/>
        </w:rPr>
        <w:tab/>
        <w:t>Whether the applicant can contend that the debt review of the second respondent is of no consequence as the Magistrate’s Court made no order in terms of section 87 of the National Credit Act.</w:t>
      </w:r>
    </w:p>
    <w:p w14:paraId="6CA0EAD7" w14:textId="77777777" w:rsidR="006558FC" w:rsidRDefault="00F23727" w:rsidP="00F23727">
      <w:pPr>
        <w:spacing w:line="480" w:lineRule="auto"/>
        <w:ind w:left="851" w:hanging="851"/>
        <w:jc w:val="both"/>
        <w:rPr>
          <w:rFonts w:ascii="Arial" w:hAnsi="Arial" w:cs="Arial"/>
          <w:sz w:val="24"/>
          <w:szCs w:val="24"/>
        </w:rPr>
      </w:pPr>
      <w:r>
        <w:rPr>
          <w:rFonts w:ascii="Arial" w:hAnsi="Arial" w:cs="Arial"/>
          <w:sz w:val="24"/>
          <w:szCs w:val="24"/>
        </w:rPr>
        <w:t>[5</w:t>
      </w:r>
      <w:r w:rsidR="00B476BA" w:rsidRPr="0062543E">
        <w:rPr>
          <w:rFonts w:ascii="Arial" w:hAnsi="Arial" w:cs="Arial"/>
          <w:sz w:val="24"/>
          <w:szCs w:val="24"/>
        </w:rPr>
        <w:t>]</w:t>
      </w:r>
      <w:r w:rsidR="00FB54C9" w:rsidRPr="0062543E">
        <w:rPr>
          <w:rFonts w:ascii="Arial" w:hAnsi="Arial" w:cs="Arial"/>
          <w:sz w:val="24"/>
          <w:szCs w:val="24"/>
        </w:rPr>
        <w:tab/>
        <w:t>The applicant</w:t>
      </w:r>
      <w:r w:rsidR="00B476BA" w:rsidRPr="0062543E">
        <w:rPr>
          <w:rFonts w:ascii="Arial" w:hAnsi="Arial" w:cs="Arial"/>
          <w:sz w:val="24"/>
          <w:szCs w:val="24"/>
        </w:rPr>
        <w:t>’s co</w:t>
      </w:r>
      <w:r w:rsidR="00FB54C9" w:rsidRPr="0062543E">
        <w:rPr>
          <w:rFonts w:ascii="Arial" w:hAnsi="Arial" w:cs="Arial"/>
          <w:sz w:val="24"/>
          <w:szCs w:val="24"/>
        </w:rPr>
        <w:t xml:space="preserve">ntentions are </w:t>
      </w:r>
      <w:r>
        <w:rPr>
          <w:rFonts w:ascii="Arial" w:hAnsi="Arial" w:cs="Arial"/>
          <w:sz w:val="24"/>
          <w:szCs w:val="24"/>
        </w:rPr>
        <w:t>that o</w:t>
      </w:r>
      <w:r w:rsidR="00FB54C9" w:rsidRPr="0062543E">
        <w:rPr>
          <w:rFonts w:ascii="Arial" w:hAnsi="Arial" w:cs="Arial"/>
          <w:sz w:val="24"/>
          <w:szCs w:val="24"/>
        </w:rPr>
        <w:t>n 2 February</w:t>
      </w:r>
      <w:r>
        <w:rPr>
          <w:rFonts w:ascii="Arial" w:hAnsi="Arial" w:cs="Arial"/>
          <w:sz w:val="24"/>
          <w:szCs w:val="24"/>
        </w:rPr>
        <w:t xml:space="preserve"> 2012</w:t>
      </w:r>
      <w:r w:rsidR="00FB54C9" w:rsidRPr="0062543E">
        <w:rPr>
          <w:rFonts w:ascii="Arial" w:hAnsi="Arial" w:cs="Arial"/>
          <w:sz w:val="24"/>
          <w:szCs w:val="24"/>
        </w:rPr>
        <w:t xml:space="preserve"> the first respondent had applied for debt review and a debt restructuring ordered was granted. The first respondent has defaulted on this order and as a result the applicant became entitled to exercise its rights to enforce litigation</w:t>
      </w:r>
      <w:r w:rsidR="00FB54C9" w:rsidRPr="0062543E">
        <w:rPr>
          <w:rStyle w:val="FootnoteReference"/>
          <w:rFonts w:ascii="Arial" w:hAnsi="Arial" w:cs="Arial"/>
          <w:sz w:val="24"/>
          <w:szCs w:val="24"/>
        </w:rPr>
        <w:footnoteReference w:id="1"/>
      </w:r>
      <w:r w:rsidR="00FB54C9" w:rsidRPr="0062543E">
        <w:rPr>
          <w:rFonts w:ascii="Arial" w:hAnsi="Arial" w:cs="Arial"/>
          <w:sz w:val="24"/>
          <w:szCs w:val="24"/>
        </w:rPr>
        <w:t>. The applicant confirmed that no agreement existed between the applicant and the second respondent as the second respondent did not agree to any proposals</w:t>
      </w:r>
      <w:r w:rsidR="00FB54C9" w:rsidRPr="0062543E">
        <w:rPr>
          <w:rStyle w:val="FootnoteReference"/>
          <w:rFonts w:ascii="Arial" w:hAnsi="Arial" w:cs="Arial"/>
          <w:sz w:val="24"/>
          <w:szCs w:val="24"/>
        </w:rPr>
        <w:footnoteReference w:id="2"/>
      </w:r>
      <w:r w:rsidR="00FB54C9" w:rsidRPr="0062543E">
        <w:rPr>
          <w:rFonts w:ascii="Arial" w:hAnsi="Arial" w:cs="Arial"/>
          <w:sz w:val="24"/>
          <w:szCs w:val="24"/>
        </w:rPr>
        <w:t xml:space="preserve">.  It further alleged that the first and second respondents were married in community of property on terms of customary law and that the first respondent instituted divorce proceedings under case number 86667/2014 which is proof that the respondents were married in community (of property. As a result, the respondents are jointly and severally liable in terms of the credit agreement. </w:t>
      </w:r>
      <w:r w:rsidR="00EE0F4C" w:rsidRPr="0062543E">
        <w:rPr>
          <w:rFonts w:ascii="Arial" w:hAnsi="Arial" w:cs="Arial"/>
          <w:sz w:val="24"/>
          <w:szCs w:val="24"/>
        </w:rPr>
        <w:t xml:space="preserve">Further that </w:t>
      </w:r>
      <w:r w:rsidR="00FB54C9" w:rsidRPr="0062543E">
        <w:rPr>
          <w:rFonts w:ascii="Arial" w:hAnsi="Arial" w:cs="Arial"/>
          <w:sz w:val="24"/>
          <w:szCs w:val="24"/>
        </w:rPr>
        <w:t>in terms of section 88</w:t>
      </w:r>
      <w:r w:rsidR="00557F41" w:rsidRPr="0062543E">
        <w:rPr>
          <w:rFonts w:ascii="Arial" w:hAnsi="Arial" w:cs="Arial"/>
          <w:sz w:val="24"/>
          <w:szCs w:val="24"/>
        </w:rPr>
        <w:t xml:space="preserve"> </w:t>
      </w:r>
      <w:r w:rsidR="00FB54C9" w:rsidRPr="0062543E">
        <w:rPr>
          <w:rFonts w:ascii="Arial" w:hAnsi="Arial" w:cs="Arial"/>
          <w:sz w:val="24"/>
          <w:szCs w:val="24"/>
        </w:rPr>
        <w:t xml:space="preserve">(3) it was entitled to institute action where there is a default on a debt restructuring agreement without further notice. </w:t>
      </w:r>
      <w:r w:rsidR="00EE0F4C" w:rsidRPr="0062543E">
        <w:rPr>
          <w:rFonts w:ascii="Arial" w:hAnsi="Arial" w:cs="Arial"/>
          <w:sz w:val="24"/>
          <w:szCs w:val="24"/>
        </w:rPr>
        <w:t xml:space="preserve">Lastly it averred that the second respondent failed to raise any triable issue and that the defences raised are a sham. </w:t>
      </w:r>
    </w:p>
    <w:p w14:paraId="745E1E5B" w14:textId="77777777" w:rsidR="004070E7" w:rsidRDefault="004070E7" w:rsidP="00F23727">
      <w:pPr>
        <w:spacing w:line="480" w:lineRule="auto"/>
        <w:ind w:left="851" w:hanging="851"/>
        <w:jc w:val="both"/>
        <w:rPr>
          <w:rFonts w:ascii="Arial" w:hAnsi="Arial" w:cs="Arial"/>
          <w:sz w:val="24"/>
          <w:szCs w:val="24"/>
        </w:rPr>
      </w:pPr>
    </w:p>
    <w:p w14:paraId="59BF8AC2" w14:textId="77777777" w:rsidR="00B476BA" w:rsidRPr="0062543E" w:rsidRDefault="00F23727" w:rsidP="00F23727">
      <w:pPr>
        <w:spacing w:line="480" w:lineRule="auto"/>
        <w:ind w:left="851" w:hanging="851"/>
        <w:jc w:val="both"/>
        <w:rPr>
          <w:rFonts w:ascii="Arial" w:hAnsi="Arial" w:cs="Arial"/>
          <w:sz w:val="24"/>
          <w:szCs w:val="24"/>
        </w:rPr>
      </w:pPr>
      <w:r>
        <w:rPr>
          <w:rFonts w:ascii="Arial" w:hAnsi="Arial" w:cs="Arial"/>
          <w:sz w:val="24"/>
          <w:szCs w:val="24"/>
        </w:rPr>
        <w:t xml:space="preserve">[6] </w:t>
      </w:r>
      <w:r>
        <w:rPr>
          <w:rFonts w:ascii="Arial" w:hAnsi="Arial" w:cs="Arial"/>
          <w:sz w:val="24"/>
          <w:szCs w:val="24"/>
        </w:rPr>
        <w:tab/>
        <w:t xml:space="preserve">The second respondent contends that the applicant has never served a notice in terms of section 86(10) of the NCA and therefore the summons was premature, as there was an application pending in the Magistrate’s Court. It </w:t>
      </w:r>
      <w:r>
        <w:rPr>
          <w:rFonts w:ascii="Arial" w:hAnsi="Arial" w:cs="Arial"/>
          <w:sz w:val="24"/>
          <w:szCs w:val="24"/>
        </w:rPr>
        <w:lastRenderedPageBreak/>
        <w:t xml:space="preserve">submitted that the applicant did not refuse the application for debt review which was served on it or terminate the debt review as required in terms of section 86(10). </w:t>
      </w:r>
    </w:p>
    <w:p w14:paraId="243B1E81" w14:textId="77777777" w:rsidR="00B476BA" w:rsidRDefault="00B476BA" w:rsidP="0062543E">
      <w:pPr>
        <w:spacing w:line="480" w:lineRule="auto"/>
        <w:ind w:left="1368" w:hanging="1368"/>
        <w:jc w:val="both"/>
        <w:rPr>
          <w:rFonts w:ascii="Arial" w:hAnsi="Arial" w:cs="Arial"/>
          <w:sz w:val="24"/>
          <w:szCs w:val="24"/>
        </w:rPr>
      </w:pPr>
    </w:p>
    <w:p w14:paraId="0B0DEF2B" w14:textId="77777777" w:rsidR="004070E7" w:rsidRPr="0062543E" w:rsidRDefault="004070E7" w:rsidP="0062543E">
      <w:pPr>
        <w:spacing w:line="480" w:lineRule="auto"/>
        <w:ind w:left="1368" w:hanging="1368"/>
        <w:jc w:val="both"/>
        <w:rPr>
          <w:rFonts w:ascii="Arial" w:hAnsi="Arial" w:cs="Arial"/>
          <w:sz w:val="24"/>
          <w:szCs w:val="24"/>
        </w:rPr>
      </w:pPr>
    </w:p>
    <w:p w14:paraId="309CEFDB" w14:textId="77777777" w:rsidR="00B476BA" w:rsidRPr="00F23727" w:rsidRDefault="00B476BA" w:rsidP="0062543E">
      <w:pPr>
        <w:spacing w:line="480" w:lineRule="auto"/>
        <w:ind w:left="851" w:hanging="851"/>
        <w:jc w:val="both"/>
        <w:rPr>
          <w:rFonts w:ascii="Arial" w:hAnsi="Arial" w:cs="Arial"/>
        </w:rPr>
      </w:pPr>
      <w:r w:rsidRPr="0062543E">
        <w:rPr>
          <w:rFonts w:ascii="Arial" w:hAnsi="Arial" w:cs="Arial"/>
          <w:sz w:val="24"/>
          <w:szCs w:val="24"/>
        </w:rPr>
        <w:t>[7]</w:t>
      </w:r>
      <w:r w:rsidRPr="0062543E">
        <w:rPr>
          <w:rFonts w:ascii="Arial" w:hAnsi="Arial" w:cs="Arial"/>
          <w:sz w:val="24"/>
          <w:szCs w:val="24"/>
        </w:rPr>
        <w:tab/>
        <w:t xml:space="preserve">Section 86(10) originally read as follows: </w:t>
      </w:r>
    </w:p>
    <w:p w14:paraId="0FAA76FC" w14:textId="77777777" w:rsidR="00B476BA" w:rsidRPr="00F23727" w:rsidRDefault="00B476BA" w:rsidP="00F23727">
      <w:pPr>
        <w:spacing w:line="480" w:lineRule="auto"/>
        <w:ind w:left="1440"/>
        <w:jc w:val="both"/>
        <w:rPr>
          <w:rFonts w:ascii="Arial" w:hAnsi="Arial" w:cs="Arial"/>
        </w:rPr>
      </w:pPr>
      <w:r w:rsidRPr="00F23727">
        <w:rPr>
          <w:rFonts w:ascii="Arial" w:hAnsi="Arial" w:cs="Arial"/>
        </w:rPr>
        <w:t xml:space="preserve">“If a consumer is in default under a credit agreement that is being reviewed in terms of this section, the credit provider in respect of that credit agreement may give notice to terminate the review in the prescribed manner to- </w:t>
      </w:r>
    </w:p>
    <w:p w14:paraId="19A34D88" w14:textId="580A726C" w:rsidR="00B476BA" w:rsidRPr="009435CC" w:rsidRDefault="009435CC" w:rsidP="009435CC">
      <w:pPr>
        <w:spacing w:line="480" w:lineRule="auto"/>
        <w:ind w:left="1800" w:hanging="360"/>
        <w:jc w:val="both"/>
        <w:rPr>
          <w:rFonts w:ascii="Arial" w:hAnsi="Arial" w:cs="Arial"/>
        </w:rPr>
      </w:pPr>
      <w:r w:rsidRPr="00F23727">
        <w:rPr>
          <w:rFonts w:ascii="Arial" w:hAnsi="Arial"/>
          <w:sz w:val="24"/>
        </w:rPr>
        <w:t>(a)</w:t>
      </w:r>
      <w:r w:rsidRPr="00F23727">
        <w:rPr>
          <w:rFonts w:ascii="Arial" w:hAnsi="Arial"/>
          <w:sz w:val="24"/>
        </w:rPr>
        <w:tab/>
      </w:r>
      <w:r w:rsidR="00B476BA" w:rsidRPr="009435CC">
        <w:rPr>
          <w:rFonts w:ascii="Arial" w:hAnsi="Arial" w:cs="Arial"/>
        </w:rPr>
        <w:t xml:space="preserve"> the consumer</w:t>
      </w:r>
    </w:p>
    <w:p w14:paraId="28E225C9" w14:textId="17ABCF26" w:rsidR="00B476BA" w:rsidRPr="009435CC" w:rsidRDefault="009435CC" w:rsidP="009435CC">
      <w:pPr>
        <w:spacing w:line="480" w:lineRule="auto"/>
        <w:ind w:left="1800" w:hanging="360"/>
        <w:jc w:val="both"/>
        <w:rPr>
          <w:rFonts w:ascii="Arial" w:hAnsi="Arial" w:cs="Arial"/>
        </w:rPr>
      </w:pPr>
      <w:r w:rsidRPr="00F23727">
        <w:rPr>
          <w:rFonts w:ascii="Arial" w:hAnsi="Arial"/>
          <w:sz w:val="24"/>
        </w:rPr>
        <w:t>(b)</w:t>
      </w:r>
      <w:r w:rsidRPr="00F23727">
        <w:rPr>
          <w:rFonts w:ascii="Arial" w:hAnsi="Arial"/>
          <w:sz w:val="24"/>
        </w:rPr>
        <w:tab/>
      </w:r>
      <w:r w:rsidR="00B476BA" w:rsidRPr="009435CC">
        <w:rPr>
          <w:rFonts w:ascii="Arial" w:hAnsi="Arial" w:cs="Arial"/>
        </w:rPr>
        <w:t xml:space="preserve"> the debt counsellor; and</w:t>
      </w:r>
    </w:p>
    <w:p w14:paraId="06D05F86" w14:textId="1377F8AE" w:rsidR="00B476BA" w:rsidRPr="009435CC" w:rsidRDefault="009435CC" w:rsidP="009435CC">
      <w:pPr>
        <w:spacing w:line="480" w:lineRule="auto"/>
        <w:ind w:left="1800" w:hanging="360"/>
        <w:jc w:val="both"/>
        <w:rPr>
          <w:rFonts w:ascii="Arial" w:hAnsi="Arial" w:cs="Arial"/>
          <w:sz w:val="24"/>
          <w:szCs w:val="24"/>
        </w:rPr>
      </w:pPr>
      <w:r w:rsidRPr="0062543E">
        <w:rPr>
          <w:rFonts w:ascii="Arial" w:hAnsi="Arial"/>
          <w:sz w:val="24"/>
          <w:szCs w:val="24"/>
        </w:rPr>
        <w:t>(c)</w:t>
      </w:r>
      <w:r w:rsidRPr="0062543E">
        <w:rPr>
          <w:rFonts w:ascii="Arial" w:hAnsi="Arial"/>
          <w:sz w:val="24"/>
          <w:szCs w:val="24"/>
        </w:rPr>
        <w:tab/>
      </w:r>
      <w:r w:rsidR="00B476BA" w:rsidRPr="009435CC">
        <w:rPr>
          <w:rFonts w:ascii="Arial" w:hAnsi="Arial" w:cs="Arial"/>
        </w:rPr>
        <w:t xml:space="preserve"> The National Credit Regulator, at any time at least 60 business days after the date on which the consumer applied for the debt review” </w:t>
      </w:r>
      <w:r w:rsidR="00B476BA" w:rsidRPr="009435CC">
        <w:rPr>
          <w:rFonts w:ascii="Arial" w:hAnsi="Arial" w:cs="Arial"/>
          <w:sz w:val="24"/>
          <w:szCs w:val="24"/>
        </w:rPr>
        <w:t xml:space="preserve">  </w:t>
      </w:r>
    </w:p>
    <w:p w14:paraId="02ED4072" w14:textId="77777777" w:rsidR="00B476BA" w:rsidRPr="0062543E" w:rsidRDefault="00B476BA" w:rsidP="0062543E">
      <w:pPr>
        <w:spacing w:line="480" w:lineRule="auto"/>
        <w:ind w:left="851" w:hanging="851"/>
        <w:jc w:val="both"/>
        <w:rPr>
          <w:rFonts w:ascii="Arial" w:hAnsi="Arial" w:cs="Arial"/>
          <w:sz w:val="24"/>
          <w:szCs w:val="24"/>
        </w:rPr>
      </w:pPr>
    </w:p>
    <w:p w14:paraId="62CE01B2" w14:textId="77777777" w:rsidR="00B476BA" w:rsidRPr="00F23727" w:rsidRDefault="00B476BA" w:rsidP="0062543E">
      <w:pPr>
        <w:spacing w:line="480" w:lineRule="auto"/>
        <w:ind w:left="851" w:hanging="851"/>
        <w:jc w:val="both"/>
        <w:rPr>
          <w:rFonts w:ascii="Arial" w:hAnsi="Arial" w:cs="Arial"/>
        </w:rPr>
      </w:pPr>
      <w:r w:rsidRPr="0062543E">
        <w:rPr>
          <w:rFonts w:ascii="Arial" w:hAnsi="Arial" w:cs="Arial"/>
          <w:sz w:val="24"/>
          <w:szCs w:val="24"/>
        </w:rPr>
        <w:t>[8]</w:t>
      </w:r>
      <w:r w:rsidRPr="0062543E">
        <w:rPr>
          <w:rFonts w:ascii="Arial" w:hAnsi="Arial" w:cs="Arial"/>
          <w:sz w:val="24"/>
          <w:szCs w:val="24"/>
        </w:rPr>
        <w:tab/>
        <w:t>Section 86(10) was amended by the National Credit Amendment Act 19 of 2014, and such amendment took effect on 13 March 2015. The amended section 86(10) reads as follows:</w:t>
      </w:r>
      <w:r w:rsidRPr="0062543E">
        <w:rPr>
          <w:rFonts w:ascii="Arial" w:hAnsi="Arial" w:cs="Arial"/>
          <w:sz w:val="24"/>
          <w:szCs w:val="24"/>
        </w:rPr>
        <w:tab/>
        <w:t xml:space="preserve"> </w:t>
      </w:r>
    </w:p>
    <w:p w14:paraId="1423F0EC" w14:textId="77777777" w:rsidR="00B476BA" w:rsidRPr="00F23727" w:rsidRDefault="00B476BA" w:rsidP="00F23727">
      <w:pPr>
        <w:spacing w:after="0" w:line="480" w:lineRule="auto"/>
        <w:ind w:left="720" w:firstLine="720"/>
        <w:rPr>
          <w:rFonts w:ascii="Arial" w:hAnsi="Arial" w:cs="Arial"/>
        </w:rPr>
      </w:pPr>
      <w:r w:rsidRPr="00F23727">
        <w:rPr>
          <w:rFonts w:ascii="Arial" w:hAnsi="Arial" w:cs="Arial"/>
        </w:rPr>
        <w:t>“(a) If a consumer is in default under a credit agreement that is being</w:t>
      </w:r>
    </w:p>
    <w:p w14:paraId="41DE3D64" w14:textId="77777777" w:rsidR="00B476BA" w:rsidRPr="00F23727" w:rsidRDefault="00B476BA" w:rsidP="0062543E">
      <w:pPr>
        <w:spacing w:after="0" w:line="480" w:lineRule="auto"/>
        <w:ind w:left="720" w:firstLine="131"/>
        <w:rPr>
          <w:rFonts w:ascii="Arial" w:hAnsi="Arial" w:cs="Arial"/>
        </w:rPr>
      </w:pPr>
      <w:r w:rsidRPr="00F23727">
        <w:rPr>
          <w:rFonts w:ascii="Arial" w:hAnsi="Arial" w:cs="Arial"/>
        </w:rPr>
        <w:t xml:space="preserve">     </w:t>
      </w:r>
      <w:r w:rsidR="00F23727" w:rsidRPr="00F23727">
        <w:rPr>
          <w:rFonts w:ascii="Arial" w:hAnsi="Arial" w:cs="Arial"/>
        </w:rPr>
        <w:tab/>
      </w:r>
      <w:r w:rsidRPr="00F23727">
        <w:rPr>
          <w:rFonts w:ascii="Arial" w:hAnsi="Arial" w:cs="Arial"/>
        </w:rPr>
        <w:t xml:space="preserve">reviewed in terms of this section, the credit provider in respect of that </w:t>
      </w:r>
    </w:p>
    <w:p w14:paraId="05E5ECE3" w14:textId="77777777" w:rsidR="00B476BA" w:rsidRPr="00F23727" w:rsidRDefault="00B476BA" w:rsidP="0062543E">
      <w:pPr>
        <w:spacing w:after="0" w:line="480" w:lineRule="auto"/>
        <w:ind w:left="720" w:firstLine="131"/>
        <w:rPr>
          <w:rFonts w:ascii="Arial" w:hAnsi="Arial" w:cs="Arial"/>
        </w:rPr>
      </w:pPr>
      <w:r w:rsidRPr="00F23727">
        <w:rPr>
          <w:rFonts w:ascii="Arial" w:hAnsi="Arial" w:cs="Arial"/>
        </w:rPr>
        <w:t xml:space="preserve">    </w:t>
      </w:r>
      <w:r w:rsidR="00F23727" w:rsidRPr="00F23727">
        <w:rPr>
          <w:rFonts w:ascii="Arial" w:hAnsi="Arial" w:cs="Arial"/>
        </w:rPr>
        <w:tab/>
      </w:r>
      <w:r w:rsidRPr="00F23727">
        <w:rPr>
          <w:rFonts w:ascii="Arial" w:hAnsi="Arial" w:cs="Arial"/>
        </w:rPr>
        <w:t xml:space="preserve"> credit agreement may, at any time at least 60 business days after the</w:t>
      </w:r>
    </w:p>
    <w:p w14:paraId="60BD85D9" w14:textId="77777777" w:rsidR="00B476BA" w:rsidRPr="00F23727" w:rsidRDefault="00B476BA" w:rsidP="0062543E">
      <w:pPr>
        <w:spacing w:after="0" w:line="480" w:lineRule="auto"/>
        <w:ind w:left="720" w:firstLine="131"/>
        <w:rPr>
          <w:rFonts w:ascii="Arial" w:hAnsi="Arial" w:cs="Arial"/>
        </w:rPr>
      </w:pPr>
      <w:r w:rsidRPr="00F23727">
        <w:rPr>
          <w:rFonts w:ascii="Arial" w:hAnsi="Arial" w:cs="Arial"/>
        </w:rPr>
        <w:t xml:space="preserve">     </w:t>
      </w:r>
      <w:r w:rsidR="00F23727" w:rsidRPr="00F23727">
        <w:rPr>
          <w:rFonts w:ascii="Arial" w:hAnsi="Arial" w:cs="Arial"/>
        </w:rPr>
        <w:tab/>
      </w:r>
      <w:r w:rsidRPr="00F23727">
        <w:rPr>
          <w:rFonts w:ascii="Arial" w:hAnsi="Arial" w:cs="Arial"/>
        </w:rPr>
        <w:t>date on which the consumer applied for the debt review, give notice to</w:t>
      </w:r>
    </w:p>
    <w:p w14:paraId="61C4B750" w14:textId="77777777" w:rsidR="00B476BA" w:rsidRPr="00F23727" w:rsidRDefault="00B476BA" w:rsidP="00F23727">
      <w:pPr>
        <w:spacing w:after="0" w:line="480" w:lineRule="auto"/>
        <w:ind w:left="720" w:firstLine="720"/>
        <w:rPr>
          <w:rFonts w:ascii="Arial" w:hAnsi="Arial" w:cs="Arial"/>
        </w:rPr>
      </w:pPr>
      <w:r w:rsidRPr="00F23727">
        <w:rPr>
          <w:rFonts w:ascii="Arial" w:hAnsi="Arial" w:cs="Arial"/>
        </w:rPr>
        <w:t>terminate the review in the prescribed manner to-</w:t>
      </w:r>
    </w:p>
    <w:p w14:paraId="52B95DF7" w14:textId="77777777" w:rsidR="00B476BA" w:rsidRPr="00F23727" w:rsidRDefault="00B476BA" w:rsidP="0062543E">
      <w:pPr>
        <w:spacing w:after="0" w:line="480" w:lineRule="auto"/>
        <w:ind w:hanging="794"/>
        <w:rPr>
          <w:rFonts w:ascii="Arial" w:hAnsi="Arial" w:cs="Arial"/>
        </w:rPr>
      </w:pPr>
      <w:r w:rsidRPr="00F23727">
        <w:rPr>
          <w:rFonts w:ascii="Arial" w:hAnsi="Arial" w:cs="Arial"/>
        </w:rPr>
        <w:t>   </w:t>
      </w:r>
      <w:bookmarkStart w:id="1" w:name="0-0-0-59681"/>
      <w:bookmarkEnd w:id="1"/>
      <w:r w:rsidRPr="00F23727">
        <w:rPr>
          <w:rFonts w:ascii="Arial" w:hAnsi="Arial" w:cs="Arial"/>
        </w:rPr>
        <w:t>  </w:t>
      </w:r>
      <w:r w:rsidRPr="00F23727">
        <w:rPr>
          <w:rFonts w:ascii="Arial" w:hAnsi="Arial" w:cs="Arial"/>
        </w:rPr>
        <w:tab/>
      </w:r>
      <w:r w:rsidRPr="00F23727">
        <w:rPr>
          <w:rFonts w:ascii="Arial" w:hAnsi="Arial" w:cs="Arial"/>
        </w:rPr>
        <w:tab/>
      </w:r>
      <w:r w:rsidRPr="00F23727">
        <w:rPr>
          <w:rFonts w:ascii="Arial" w:hAnsi="Arial" w:cs="Arial"/>
        </w:rPr>
        <w:tab/>
        <w:t>(</w:t>
      </w:r>
      <w:proofErr w:type="spellStart"/>
      <w:r w:rsidRPr="00F23727">
        <w:rPr>
          <w:rFonts w:ascii="Arial" w:hAnsi="Arial" w:cs="Arial"/>
        </w:rPr>
        <w:t>i</w:t>
      </w:r>
      <w:proofErr w:type="spellEnd"/>
      <w:r w:rsidRPr="00F23727">
        <w:rPr>
          <w:rFonts w:ascii="Arial" w:hAnsi="Arial" w:cs="Arial"/>
        </w:rPr>
        <w:t>)   the consumer;</w:t>
      </w:r>
    </w:p>
    <w:p w14:paraId="2C56A7C5" w14:textId="77777777" w:rsidR="00B476BA" w:rsidRPr="00F23727" w:rsidRDefault="00B476BA" w:rsidP="0062543E">
      <w:pPr>
        <w:spacing w:after="0" w:line="480" w:lineRule="auto"/>
        <w:ind w:hanging="794"/>
        <w:rPr>
          <w:rFonts w:ascii="Arial" w:hAnsi="Arial" w:cs="Arial"/>
        </w:rPr>
      </w:pPr>
      <w:r w:rsidRPr="00F23727">
        <w:rPr>
          <w:rFonts w:ascii="Arial" w:hAnsi="Arial" w:cs="Arial"/>
        </w:rPr>
        <w:t>   </w:t>
      </w:r>
      <w:bookmarkStart w:id="2" w:name="0-0-0-59683"/>
      <w:bookmarkEnd w:id="2"/>
      <w:r w:rsidRPr="00F23727">
        <w:rPr>
          <w:rFonts w:ascii="Arial" w:hAnsi="Arial" w:cs="Arial"/>
        </w:rPr>
        <w:t> </w:t>
      </w:r>
      <w:r w:rsidRPr="00F23727">
        <w:rPr>
          <w:rFonts w:ascii="Arial" w:hAnsi="Arial" w:cs="Arial"/>
        </w:rPr>
        <w:tab/>
      </w:r>
      <w:r w:rsidRPr="00F23727">
        <w:rPr>
          <w:rFonts w:ascii="Arial" w:hAnsi="Arial" w:cs="Arial"/>
        </w:rPr>
        <w:tab/>
      </w:r>
      <w:r w:rsidRPr="00F23727">
        <w:rPr>
          <w:rFonts w:ascii="Arial" w:hAnsi="Arial" w:cs="Arial"/>
        </w:rPr>
        <w:tab/>
        <w:t>(ii)   the debt counsellor; and</w:t>
      </w:r>
    </w:p>
    <w:p w14:paraId="136EFEA5" w14:textId="77777777" w:rsidR="00B476BA" w:rsidRPr="00F23727" w:rsidRDefault="00B476BA" w:rsidP="0062543E">
      <w:pPr>
        <w:spacing w:after="0" w:line="480" w:lineRule="auto"/>
        <w:ind w:hanging="794"/>
        <w:rPr>
          <w:rFonts w:ascii="Arial" w:hAnsi="Arial" w:cs="Arial"/>
        </w:rPr>
      </w:pPr>
      <w:r w:rsidRPr="00F23727">
        <w:rPr>
          <w:rFonts w:ascii="Arial" w:hAnsi="Arial" w:cs="Arial"/>
        </w:rPr>
        <w:t> </w:t>
      </w:r>
      <w:r w:rsidRPr="00F23727">
        <w:rPr>
          <w:rFonts w:ascii="Arial" w:hAnsi="Arial" w:cs="Arial"/>
        </w:rPr>
        <w:tab/>
      </w:r>
      <w:r w:rsidRPr="00F23727">
        <w:rPr>
          <w:rFonts w:ascii="Arial" w:hAnsi="Arial" w:cs="Arial"/>
        </w:rPr>
        <w:tab/>
        <w:t xml:space="preserve">          </w:t>
      </w:r>
      <w:bookmarkStart w:id="3" w:name="0-0-0-59685"/>
      <w:bookmarkEnd w:id="3"/>
      <w:r w:rsidRPr="00F23727">
        <w:rPr>
          <w:rFonts w:ascii="Arial" w:hAnsi="Arial" w:cs="Arial"/>
        </w:rPr>
        <w:t>(iii)   the National Credit Regulator; and</w:t>
      </w:r>
    </w:p>
    <w:p w14:paraId="242BBDC2" w14:textId="77777777" w:rsidR="00B476BA" w:rsidRPr="00F23727" w:rsidRDefault="00B476BA" w:rsidP="0062543E">
      <w:pPr>
        <w:tabs>
          <w:tab w:val="left" w:pos="1866"/>
        </w:tabs>
        <w:spacing w:after="0" w:line="480" w:lineRule="auto"/>
        <w:ind w:hanging="794"/>
        <w:rPr>
          <w:rFonts w:ascii="Arial" w:hAnsi="Arial" w:cs="Arial"/>
        </w:rPr>
      </w:pPr>
      <w:r w:rsidRPr="00F23727">
        <w:rPr>
          <w:rFonts w:ascii="Arial" w:hAnsi="Arial" w:cs="Arial"/>
        </w:rPr>
        <w:tab/>
      </w:r>
      <w:r w:rsidRPr="00F23727">
        <w:rPr>
          <w:rFonts w:ascii="Arial" w:hAnsi="Arial" w:cs="Arial"/>
        </w:rPr>
        <w:tab/>
      </w:r>
    </w:p>
    <w:p w14:paraId="3D1B8FB2" w14:textId="77777777" w:rsidR="00B476BA" w:rsidRPr="00F23727" w:rsidRDefault="00B476BA" w:rsidP="00F23727">
      <w:pPr>
        <w:spacing w:after="0" w:line="480" w:lineRule="auto"/>
        <w:ind w:left="1440"/>
        <w:rPr>
          <w:rFonts w:ascii="Arial" w:hAnsi="Arial" w:cs="Arial"/>
        </w:rPr>
      </w:pPr>
      <w:r w:rsidRPr="00F23727">
        <w:rPr>
          <w:rFonts w:ascii="Arial" w:hAnsi="Arial" w:cs="Arial"/>
          <w:iCs/>
        </w:rPr>
        <w:lastRenderedPageBreak/>
        <w:t>(b)</w:t>
      </w:r>
      <w:r w:rsidRPr="00F23727">
        <w:rPr>
          <w:rFonts w:ascii="Arial" w:hAnsi="Arial" w:cs="Arial"/>
        </w:rPr>
        <w:t xml:space="preserve"> No credit provider may terminate an application for debt review lodged in terms of this Act, if such application for review has already been filed in a</w:t>
      </w:r>
      <w:r w:rsidR="00F23727" w:rsidRPr="00F23727">
        <w:rPr>
          <w:rFonts w:ascii="Arial" w:hAnsi="Arial" w:cs="Arial"/>
        </w:rPr>
        <w:t xml:space="preserve"> </w:t>
      </w:r>
      <w:r w:rsidRPr="00F23727">
        <w:rPr>
          <w:rFonts w:ascii="Arial" w:hAnsi="Arial" w:cs="Arial"/>
        </w:rPr>
        <w:t>court or in the Tribunal.”</w:t>
      </w:r>
    </w:p>
    <w:p w14:paraId="65647FCC" w14:textId="77777777" w:rsidR="00B476BA" w:rsidRPr="0062543E" w:rsidRDefault="00B476BA" w:rsidP="0062543E">
      <w:pPr>
        <w:spacing w:line="480" w:lineRule="auto"/>
        <w:ind w:left="851" w:hanging="851"/>
        <w:jc w:val="both"/>
        <w:rPr>
          <w:rFonts w:ascii="Arial" w:hAnsi="Arial" w:cs="Arial"/>
          <w:sz w:val="24"/>
          <w:szCs w:val="24"/>
        </w:rPr>
      </w:pPr>
      <w:r w:rsidRPr="0062543E">
        <w:rPr>
          <w:rFonts w:ascii="Arial" w:hAnsi="Arial" w:cs="Arial"/>
          <w:sz w:val="24"/>
          <w:szCs w:val="24"/>
        </w:rPr>
        <w:t xml:space="preserve"> </w:t>
      </w:r>
    </w:p>
    <w:p w14:paraId="5B8790AC" w14:textId="77777777" w:rsidR="004070E7" w:rsidRDefault="004070E7" w:rsidP="0062543E">
      <w:pPr>
        <w:spacing w:line="480" w:lineRule="auto"/>
        <w:ind w:left="851" w:hanging="851"/>
        <w:jc w:val="both"/>
        <w:rPr>
          <w:rFonts w:ascii="Arial" w:hAnsi="Arial" w:cs="Arial"/>
          <w:sz w:val="24"/>
          <w:szCs w:val="24"/>
        </w:rPr>
      </w:pPr>
    </w:p>
    <w:p w14:paraId="7AC5EEF9" w14:textId="77777777" w:rsidR="00B476BA" w:rsidRPr="0062543E" w:rsidRDefault="00B476BA" w:rsidP="0062543E">
      <w:pPr>
        <w:spacing w:line="480" w:lineRule="auto"/>
        <w:ind w:left="851" w:hanging="851"/>
        <w:jc w:val="both"/>
        <w:rPr>
          <w:rFonts w:ascii="Arial" w:hAnsi="Arial" w:cs="Arial"/>
          <w:sz w:val="24"/>
          <w:szCs w:val="24"/>
        </w:rPr>
      </w:pPr>
      <w:r w:rsidRPr="0062543E">
        <w:rPr>
          <w:rFonts w:ascii="Arial" w:hAnsi="Arial" w:cs="Arial"/>
          <w:sz w:val="24"/>
          <w:szCs w:val="24"/>
        </w:rPr>
        <w:t>[9]</w:t>
      </w:r>
      <w:r w:rsidRPr="0062543E">
        <w:rPr>
          <w:rFonts w:ascii="Arial" w:hAnsi="Arial" w:cs="Arial"/>
          <w:sz w:val="24"/>
          <w:szCs w:val="24"/>
        </w:rPr>
        <w:tab/>
      </w:r>
      <w:r w:rsidR="006C6ABA" w:rsidRPr="0062543E">
        <w:rPr>
          <w:rFonts w:ascii="Arial" w:hAnsi="Arial" w:cs="Arial"/>
          <w:sz w:val="24"/>
          <w:szCs w:val="24"/>
        </w:rPr>
        <w:t>T</w:t>
      </w:r>
      <w:r w:rsidRPr="0062543E">
        <w:rPr>
          <w:rFonts w:ascii="Arial" w:hAnsi="Arial" w:cs="Arial"/>
          <w:sz w:val="24"/>
          <w:szCs w:val="24"/>
        </w:rPr>
        <w:t>he issue of whether a credit provider may terminate a debt review while there is a pending application in the Magistrate’s Court</w:t>
      </w:r>
      <w:r w:rsidR="006C6ABA" w:rsidRPr="0062543E">
        <w:rPr>
          <w:rFonts w:ascii="Arial" w:hAnsi="Arial" w:cs="Arial"/>
          <w:sz w:val="24"/>
          <w:szCs w:val="24"/>
        </w:rPr>
        <w:t xml:space="preserve"> has been dealt with by the Courts</w:t>
      </w:r>
      <w:r w:rsidR="00E05C90" w:rsidRPr="0062543E">
        <w:rPr>
          <w:rFonts w:ascii="Arial" w:hAnsi="Arial" w:cs="Arial"/>
          <w:sz w:val="24"/>
          <w:szCs w:val="24"/>
        </w:rPr>
        <w:t>. In</w:t>
      </w:r>
      <w:r w:rsidRPr="0062543E">
        <w:rPr>
          <w:rFonts w:ascii="Arial" w:hAnsi="Arial" w:cs="Arial"/>
          <w:sz w:val="24"/>
          <w:szCs w:val="24"/>
        </w:rPr>
        <w:t xml:space="preserve"> </w:t>
      </w:r>
      <w:proofErr w:type="spellStart"/>
      <w:r w:rsidRPr="0062543E">
        <w:rPr>
          <w:rFonts w:ascii="Arial" w:hAnsi="Arial" w:cs="Arial"/>
          <w:b/>
          <w:sz w:val="24"/>
          <w:szCs w:val="24"/>
        </w:rPr>
        <w:t>Collett</w:t>
      </w:r>
      <w:proofErr w:type="spellEnd"/>
      <w:r w:rsidRPr="0062543E">
        <w:rPr>
          <w:rFonts w:ascii="Arial" w:hAnsi="Arial" w:cs="Arial"/>
          <w:b/>
          <w:sz w:val="24"/>
          <w:szCs w:val="24"/>
        </w:rPr>
        <w:t xml:space="preserve"> v First Rand Bank Ltd 2011(40 SA 508 (SCA)</w:t>
      </w:r>
      <w:r w:rsidR="00E05C90" w:rsidRPr="0062543E">
        <w:rPr>
          <w:rFonts w:ascii="Arial" w:hAnsi="Arial" w:cs="Arial"/>
          <w:b/>
          <w:sz w:val="24"/>
          <w:szCs w:val="24"/>
        </w:rPr>
        <w:t xml:space="preserve"> </w:t>
      </w:r>
      <w:r w:rsidR="00E05C90" w:rsidRPr="0062543E">
        <w:rPr>
          <w:rFonts w:ascii="Arial" w:hAnsi="Arial" w:cs="Arial"/>
          <w:sz w:val="24"/>
          <w:szCs w:val="24"/>
        </w:rPr>
        <w:t>th</w:t>
      </w:r>
      <w:r w:rsidRPr="0062543E">
        <w:rPr>
          <w:rFonts w:ascii="Arial" w:hAnsi="Arial" w:cs="Arial"/>
          <w:sz w:val="24"/>
          <w:szCs w:val="24"/>
        </w:rPr>
        <w:t xml:space="preserve">e court undertook a thorough analysis of the relevant provisions of the NCA and section 86 in particular. The court also discussed some of the conflicting decisions, and remarked at p516 C-F that </w:t>
      </w:r>
    </w:p>
    <w:p w14:paraId="166DB428" w14:textId="77777777" w:rsidR="00D36B2D" w:rsidRDefault="00D36B2D" w:rsidP="00F23727">
      <w:pPr>
        <w:spacing w:line="480" w:lineRule="auto"/>
        <w:ind w:left="1440"/>
        <w:jc w:val="both"/>
        <w:rPr>
          <w:rFonts w:ascii="Arial" w:hAnsi="Arial" w:cs="Arial"/>
        </w:rPr>
      </w:pPr>
    </w:p>
    <w:p w14:paraId="09A51303" w14:textId="77777777" w:rsidR="00B476BA" w:rsidRPr="00F23727" w:rsidRDefault="00B476BA" w:rsidP="00F23727">
      <w:pPr>
        <w:spacing w:line="480" w:lineRule="auto"/>
        <w:ind w:left="1440"/>
        <w:jc w:val="both"/>
        <w:rPr>
          <w:rFonts w:ascii="Arial" w:hAnsi="Arial" w:cs="Arial"/>
          <w:color w:val="000000"/>
        </w:rPr>
      </w:pPr>
      <w:r w:rsidRPr="00F23727">
        <w:rPr>
          <w:rFonts w:ascii="Arial" w:hAnsi="Arial" w:cs="Arial"/>
        </w:rPr>
        <w:t>“</w:t>
      </w:r>
      <w:r w:rsidRPr="00F23727">
        <w:rPr>
          <w:rFonts w:ascii="Arial" w:hAnsi="Arial" w:cs="Arial"/>
          <w:color w:val="000000"/>
        </w:rPr>
        <w:t xml:space="preserve">A sounder approach is to recognise the express words of s 86(10), which gives the credit provider a right to terminate the debt review in respect of the particular credit transaction under which the consumer is in default, and only when he is in default, at least 60 business days after the application for debt review was made. It must be emphasised that it is only when the consumer is in default that the credit provider has this right. If he is not, the debt review continues without the credit provider being entitled to terminate it. It is not that the credit provider is 'derailing' the process when he terminates the debt review: it is the consumer that is in breach of contract, not the credit provider. If the consumer applies for debt review before he is in default the credit provider may not terminate the process. But if the consumer is in default the consumer is entitled to a 60 business days' moratorium, during which time the parties may attempt to resolve their dispute.” </w:t>
      </w:r>
    </w:p>
    <w:p w14:paraId="1CD72193" w14:textId="77777777" w:rsidR="00E05C90" w:rsidRPr="00F23727" w:rsidRDefault="00E05C90" w:rsidP="0062543E">
      <w:pPr>
        <w:spacing w:line="480" w:lineRule="auto"/>
        <w:ind w:left="851" w:hanging="131"/>
        <w:jc w:val="both"/>
        <w:rPr>
          <w:rFonts w:ascii="Arial" w:hAnsi="Arial" w:cs="Arial"/>
          <w:color w:val="000000"/>
        </w:rPr>
      </w:pPr>
    </w:p>
    <w:p w14:paraId="042FC2D2" w14:textId="77777777" w:rsidR="00B476BA" w:rsidRPr="0062543E" w:rsidRDefault="00F23727" w:rsidP="0062543E">
      <w:pPr>
        <w:spacing w:line="480" w:lineRule="auto"/>
        <w:ind w:left="720" w:hanging="720"/>
        <w:jc w:val="both"/>
        <w:rPr>
          <w:rFonts w:ascii="Arial" w:hAnsi="Arial" w:cs="Arial"/>
          <w:color w:val="000000"/>
          <w:sz w:val="24"/>
          <w:szCs w:val="24"/>
        </w:rPr>
      </w:pPr>
      <w:r>
        <w:rPr>
          <w:rFonts w:ascii="Arial" w:hAnsi="Arial" w:cs="Arial"/>
          <w:color w:val="000000"/>
          <w:sz w:val="24"/>
          <w:szCs w:val="24"/>
        </w:rPr>
        <w:t>[10</w:t>
      </w:r>
      <w:r w:rsidR="00E05C90" w:rsidRPr="0062543E">
        <w:rPr>
          <w:rFonts w:ascii="Arial" w:hAnsi="Arial" w:cs="Arial"/>
          <w:color w:val="000000"/>
          <w:sz w:val="24"/>
          <w:szCs w:val="24"/>
        </w:rPr>
        <w:t xml:space="preserve">] </w:t>
      </w:r>
      <w:r w:rsidR="00E05C90" w:rsidRPr="0062543E">
        <w:rPr>
          <w:rFonts w:ascii="Arial" w:hAnsi="Arial" w:cs="Arial"/>
          <w:color w:val="000000"/>
          <w:sz w:val="24"/>
          <w:szCs w:val="24"/>
        </w:rPr>
        <w:tab/>
      </w:r>
      <w:r w:rsidR="00B476BA" w:rsidRPr="0062543E">
        <w:rPr>
          <w:rFonts w:ascii="Arial" w:hAnsi="Arial" w:cs="Arial"/>
          <w:color w:val="000000"/>
          <w:sz w:val="24"/>
          <w:szCs w:val="24"/>
        </w:rPr>
        <w:t xml:space="preserve">The court ultimately held that if the consumer is in default under the credit agreement, the credit provider has the right to terminate the debt review even </w:t>
      </w:r>
      <w:r w:rsidR="00B476BA" w:rsidRPr="0062543E">
        <w:rPr>
          <w:rFonts w:ascii="Arial" w:hAnsi="Arial" w:cs="Arial"/>
          <w:color w:val="000000"/>
          <w:sz w:val="24"/>
          <w:szCs w:val="24"/>
        </w:rPr>
        <w:lastRenderedPageBreak/>
        <w:t xml:space="preserve">after the debt counsellor referred the matter to the Magistrate’s Court for an order envisaged in section 86 (7)(c). </w:t>
      </w:r>
    </w:p>
    <w:p w14:paraId="3751B188" w14:textId="77777777" w:rsidR="00B476BA" w:rsidRPr="0062543E" w:rsidRDefault="00B476BA" w:rsidP="0062543E">
      <w:pPr>
        <w:spacing w:line="480" w:lineRule="auto"/>
        <w:ind w:left="851" w:hanging="131"/>
        <w:jc w:val="both"/>
        <w:rPr>
          <w:rFonts w:ascii="Arial" w:hAnsi="Arial" w:cs="Arial"/>
          <w:sz w:val="24"/>
          <w:szCs w:val="24"/>
        </w:rPr>
      </w:pPr>
    </w:p>
    <w:p w14:paraId="54146D92" w14:textId="77777777" w:rsidR="005A2C30" w:rsidRPr="0062543E" w:rsidRDefault="00B476BA" w:rsidP="0062543E">
      <w:pPr>
        <w:spacing w:line="480" w:lineRule="auto"/>
        <w:ind w:left="851" w:hanging="851"/>
        <w:jc w:val="both"/>
        <w:rPr>
          <w:rFonts w:ascii="Arial" w:hAnsi="Arial" w:cs="Arial"/>
          <w:sz w:val="24"/>
          <w:szCs w:val="24"/>
        </w:rPr>
      </w:pPr>
      <w:r w:rsidRPr="0062543E">
        <w:rPr>
          <w:rFonts w:ascii="Arial" w:hAnsi="Arial" w:cs="Arial"/>
          <w:sz w:val="24"/>
          <w:szCs w:val="24"/>
        </w:rPr>
        <w:t>[1</w:t>
      </w:r>
      <w:r w:rsidR="00F23727">
        <w:rPr>
          <w:rFonts w:ascii="Arial" w:hAnsi="Arial" w:cs="Arial"/>
          <w:sz w:val="24"/>
          <w:szCs w:val="24"/>
        </w:rPr>
        <w:t>1</w:t>
      </w:r>
      <w:r w:rsidRPr="0062543E">
        <w:rPr>
          <w:rFonts w:ascii="Arial" w:hAnsi="Arial" w:cs="Arial"/>
          <w:sz w:val="24"/>
          <w:szCs w:val="24"/>
        </w:rPr>
        <w:t>]</w:t>
      </w:r>
      <w:r w:rsidRPr="0062543E">
        <w:rPr>
          <w:rFonts w:ascii="Arial" w:hAnsi="Arial" w:cs="Arial"/>
          <w:sz w:val="24"/>
          <w:szCs w:val="24"/>
        </w:rPr>
        <w:tab/>
        <w:t xml:space="preserve">In this matter it is common cause or not in dispute that the </w:t>
      </w:r>
      <w:r w:rsidR="00557F41" w:rsidRPr="0062543E">
        <w:rPr>
          <w:rFonts w:ascii="Arial" w:hAnsi="Arial" w:cs="Arial"/>
          <w:sz w:val="24"/>
          <w:szCs w:val="24"/>
        </w:rPr>
        <w:t xml:space="preserve">applicant did not serve a notice in terms of section 86(10) </w:t>
      </w:r>
      <w:r w:rsidR="005A2C30" w:rsidRPr="0062543E">
        <w:rPr>
          <w:rFonts w:ascii="Arial" w:hAnsi="Arial" w:cs="Arial"/>
          <w:sz w:val="24"/>
          <w:szCs w:val="24"/>
        </w:rPr>
        <w:t>and that the second respondent was not in default</w:t>
      </w:r>
      <w:r w:rsidRPr="0062543E">
        <w:rPr>
          <w:rFonts w:ascii="Arial" w:hAnsi="Arial" w:cs="Arial"/>
          <w:sz w:val="24"/>
          <w:szCs w:val="24"/>
        </w:rPr>
        <w:t>, as full and timeous payments of the monthly instalments</w:t>
      </w:r>
      <w:r w:rsidR="005A2C30" w:rsidRPr="0062543E">
        <w:rPr>
          <w:rFonts w:ascii="Arial" w:hAnsi="Arial" w:cs="Arial"/>
          <w:sz w:val="24"/>
          <w:szCs w:val="24"/>
        </w:rPr>
        <w:t xml:space="preserve"> were </w:t>
      </w:r>
      <w:r w:rsidRPr="0062543E">
        <w:rPr>
          <w:rFonts w:ascii="Arial" w:hAnsi="Arial" w:cs="Arial"/>
          <w:sz w:val="24"/>
          <w:szCs w:val="24"/>
        </w:rPr>
        <w:t xml:space="preserve">received by the </w:t>
      </w:r>
      <w:r w:rsidR="005A2C30" w:rsidRPr="0062543E">
        <w:rPr>
          <w:rFonts w:ascii="Arial" w:hAnsi="Arial" w:cs="Arial"/>
          <w:sz w:val="24"/>
          <w:szCs w:val="24"/>
        </w:rPr>
        <w:t>applicant until July 2016, when the summons was served. The applicant alleged that the</w:t>
      </w:r>
      <w:r w:rsidR="00F23727">
        <w:rPr>
          <w:rFonts w:ascii="Arial" w:hAnsi="Arial" w:cs="Arial"/>
          <w:sz w:val="24"/>
          <w:szCs w:val="24"/>
        </w:rPr>
        <w:t xml:space="preserve">re was no agreement between </w:t>
      </w:r>
      <w:r w:rsidR="005A2C30" w:rsidRPr="0062543E">
        <w:rPr>
          <w:rFonts w:ascii="Arial" w:hAnsi="Arial" w:cs="Arial"/>
          <w:sz w:val="24"/>
          <w:szCs w:val="24"/>
        </w:rPr>
        <w:t>itself and the second respondent as the second respondent did not agree to the proposals. However, the applicant is silent on the allegation by the second respondent that she paid duly in terms of an agreement with one Mr Harry Gree</w:t>
      </w:r>
      <w:r w:rsidR="00F23727">
        <w:rPr>
          <w:rFonts w:ascii="Arial" w:hAnsi="Arial" w:cs="Arial"/>
          <w:sz w:val="24"/>
          <w:szCs w:val="24"/>
        </w:rPr>
        <w:t>n, in the employ</w:t>
      </w:r>
      <w:r w:rsidR="005A2C30" w:rsidRPr="0062543E">
        <w:rPr>
          <w:rFonts w:ascii="Arial" w:hAnsi="Arial" w:cs="Arial"/>
          <w:sz w:val="24"/>
          <w:szCs w:val="24"/>
        </w:rPr>
        <w:t xml:space="preserve"> of the applicant, an agreed amount of R5000 per month from the period April 2015 until July 2016 when she was served summons and therefore was not in breach of the restructure agreement at the time of the action being instituted. Therefore, I find that the second respondent was not </w:t>
      </w:r>
      <w:r w:rsidRPr="0062543E">
        <w:rPr>
          <w:rFonts w:ascii="Arial" w:hAnsi="Arial" w:cs="Arial"/>
          <w:sz w:val="24"/>
          <w:szCs w:val="24"/>
        </w:rPr>
        <w:t>in default for a period of 60 business days after the date on which she applied for debt review</w:t>
      </w:r>
      <w:r w:rsidR="005A2C30" w:rsidRPr="0062543E">
        <w:rPr>
          <w:rFonts w:ascii="Arial" w:hAnsi="Arial" w:cs="Arial"/>
          <w:sz w:val="24"/>
          <w:szCs w:val="24"/>
        </w:rPr>
        <w:t xml:space="preserve"> which was in February 2015 and her first payment to the applicant in terms of the restructure was April 2015</w:t>
      </w:r>
      <w:r w:rsidRPr="0062543E">
        <w:rPr>
          <w:rFonts w:ascii="Arial" w:hAnsi="Arial" w:cs="Arial"/>
          <w:sz w:val="24"/>
          <w:szCs w:val="24"/>
        </w:rPr>
        <w:t xml:space="preserve">. </w:t>
      </w:r>
      <w:r w:rsidR="00F23727">
        <w:rPr>
          <w:rFonts w:ascii="Arial" w:hAnsi="Arial" w:cs="Arial"/>
          <w:sz w:val="24"/>
          <w:szCs w:val="24"/>
        </w:rPr>
        <w:t xml:space="preserve">The summons was only served in July 2016 almost a year and a half after the applicant was receiving payments of R5000 per month from the second respondent. </w:t>
      </w:r>
    </w:p>
    <w:p w14:paraId="2EBC589A" w14:textId="77777777" w:rsidR="005A2C30" w:rsidRPr="0062543E" w:rsidRDefault="005A2C30" w:rsidP="0062543E">
      <w:pPr>
        <w:spacing w:line="480" w:lineRule="auto"/>
        <w:ind w:left="851" w:hanging="851"/>
        <w:jc w:val="both"/>
        <w:rPr>
          <w:rFonts w:ascii="Arial" w:hAnsi="Arial" w:cs="Arial"/>
          <w:sz w:val="24"/>
          <w:szCs w:val="24"/>
        </w:rPr>
      </w:pPr>
    </w:p>
    <w:p w14:paraId="0A9FC844" w14:textId="77777777" w:rsidR="00B476BA" w:rsidRPr="0062543E" w:rsidRDefault="00F23727" w:rsidP="0062543E">
      <w:pPr>
        <w:spacing w:line="480" w:lineRule="auto"/>
        <w:ind w:left="851" w:hanging="851"/>
        <w:jc w:val="both"/>
        <w:rPr>
          <w:rFonts w:ascii="Arial" w:hAnsi="Arial" w:cs="Arial"/>
          <w:sz w:val="24"/>
          <w:szCs w:val="24"/>
        </w:rPr>
      </w:pPr>
      <w:r>
        <w:rPr>
          <w:rFonts w:ascii="Arial" w:hAnsi="Arial" w:cs="Arial"/>
          <w:sz w:val="24"/>
          <w:szCs w:val="24"/>
        </w:rPr>
        <w:t>[12</w:t>
      </w:r>
      <w:r w:rsidR="005A2C30" w:rsidRPr="0062543E">
        <w:rPr>
          <w:rFonts w:ascii="Arial" w:hAnsi="Arial" w:cs="Arial"/>
          <w:sz w:val="24"/>
          <w:szCs w:val="24"/>
        </w:rPr>
        <w:t>]</w:t>
      </w:r>
      <w:r w:rsidR="005A2C30" w:rsidRPr="0062543E">
        <w:rPr>
          <w:rFonts w:ascii="Arial" w:hAnsi="Arial" w:cs="Arial"/>
          <w:sz w:val="24"/>
          <w:szCs w:val="24"/>
        </w:rPr>
        <w:tab/>
        <w:t xml:space="preserve">The applicant has not denied receipt of the second respondent’s application for debt review </w:t>
      </w:r>
      <w:r>
        <w:rPr>
          <w:rFonts w:ascii="Arial" w:hAnsi="Arial" w:cs="Arial"/>
          <w:sz w:val="24"/>
          <w:szCs w:val="24"/>
        </w:rPr>
        <w:t>or the payment of R5000 per month by the second respondent. It has also</w:t>
      </w:r>
      <w:r w:rsidR="005A2C30" w:rsidRPr="0062543E">
        <w:rPr>
          <w:rFonts w:ascii="Arial" w:hAnsi="Arial" w:cs="Arial"/>
          <w:sz w:val="24"/>
          <w:szCs w:val="24"/>
        </w:rPr>
        <w:t xml:space="preserve"> not provided this Court with proof that it</w:t>
      </w:r>
      <w:r w:rsidR="00B476BA" w:rsidRPr="0062543E">
        <w:rPr>
          <w:rFonts w:ascii="Arial" w:hAnsi="Arial" w:cs="Arial"/>
          <w:sz w:val="24"/>
          <w:szCs w:val="24"/>
        </w:rPr>
        <w:t xml:space="preserve"> terminated the debt review by way of a notice in terms of section 86(10)</w:t>
      </w:r>
      <w:r>
        <w:rPr>
          <w:rFonts w:ascii="Arial" w:hAnsi="Arial" w:cs="Arial"/>
          <w:sz w:val="24"/>
          <w:szCs w:val="24"/>
        </w:rPr>
        <w:t xml:space="preserve"> of the NCA</w:t>
      </w:r>
      <w:r w:rsidR="00B476BA" w:rsidRPr="0062543E">
        <w:rPr>
          <w:rFonts w:ascii="Arial" w:hAnsi="Arial" w:cs="Arial"/>
          <w:sz w:val="24"/>
          <w:szCs w:val="24"/>
        </w:rPr>
        <w:t xml:space="preserve">. </w:t>
      </w:r>
      <w:r w:rsidR="00880E32" w:rsidRPr="0062543E">
        <w:rPr>
          <w:rFonts w:ascii="Arial" w:hAnsi="Arial" w:cs="Arial"/>
          <w:sz w:val="24"/>
          <w:szCs w:val="24"/>
        </w:rPr>
        <w:t>The applicant</w:t>
      </w:r>
      <w:r w:rsidR="00B476BA" w:rsidRPr="0062543E">
        <w:rPr>
          <w:rFonts w:ascii="Arial" w:hAnsi="Arial" w:cs="Arial"/>
          <w:sz w:val="24"/>
          <w:szCs w:val="24"/>
        </w:rPr>
        <w:t xml:space="preserve"> had</w:t>
      </w:r>
      <w:r w:rsidR="00880E32" w:rsidRPr="0062543E">
        <w:rPr>
          <w:rFonts w:ascii="Arial" w:hAnsi="Arial" w:cs="Arial"/>
          <w:sz w:val="24"/>
          <w:szCs w:val="24"/>
        </w:rPr>
        <w:t xml:space="preserve"> not, at any</w:t>
      </w:r>
      <w:r w:rsidR="00B476BA" w:rsidRPr="0062543E">
        <w:rPr>
          <w:rFonts w:ascii="Arial" w:hAnsi="Arial" w:cs="Arial"/>
          <w:sz w:val="24"/>
          <w:szCs w:val="24"/>
        </w:rPr>
        <w:t xml:space="preserve"> stage complied with t</w:t>
      </w:r>
      <w:r w:rsidR="00880E32" w:rsidRPr="0062543E">
        <w:rPr>
          <w:rFonts w:ascii="Arial" w:hAnsi="Arial" w:cs="Arial"/>
          <w:sz w:val="24"/>
          <w:szCs w:val="24"/>
        </w:rPr>
        <w:t>he requirements of section 86(10</w:t>
      </w:r>
      <w:r w:rsidR="00B476BA" w:rsidRPr="0062543E">
        <w:rPr>
          <w:rFonts w:ascii="Arial" w:hAnsi="Arial" w:cs="Arial"/>
          <w:sz w:val="24"/>
          <w:szCs w:val="24"/>
        </w:rPr>
        <w:t>)</w:t>
      </w:r>
      <w:r>
        <w:rPr>
          <w:rFonts w:ascii="Arial" w:hAnsi="Arial" w:cs="Arial"/>
          <w:sz w:val="24"/>
          <w:szCs w:val="24"/>
        </w:rPr>
        <w:t xml:space="preserve"> of the NCA</w:t>
      </w:r>
      <w:r w:rsidR="00B476BA" w:rsidRPr="0062543E">
        <w:rPr>
          <w:rFonts w:ascii="Arial" w:hAnsi="Arial" w:cs="Arial"/>
          <w:sz w:val="24"/>
          <w:szCs w:val="24"/>
        </w:rPr>
        <w:t xml:space="preserve">. </w:t>
      </w:r>
      <w:r w:rsidR="00880E32" w:rsidRPr="0062543E">
        <w:rPr>
          <w:rFonts w:ascii="Arial" w:hAnsi="Arial" w:cs="Arial"/>
          <w:sz w:val="24"/>
          <w:szCs w:val="24"/>
        </w:rPr>
        <w:t xml:space="preserve">In light of the </w:t>
      </w:r>
      <w:r w:rsidR="00880E32" w:rsidRPr="00F23727">
        <w:rPr>
          <w:rFonts w:ascii="Arial" w:hAnsi="Arial" w:cs="Arial"/>
          <w:b/>
          <w:i/>
          <w:sz w:val="24"/>
          <w:szCs w:val="24"/>
        </w:rPr>
        <w:t>Collet</w:t>
      </w:r>
      <w:r w:rsidR="00880E32" w:rsidRPr="0062543E">
        <w:rPr>
          <w:rFonts w:ascii="Arial" w:hAnsi="Arial" w:cs="Arial"/>
          <w:sz w:val="24"/>
          <w:szCs w:val="24"/>
        </w:rPr>
        <w:t xml:space="preserve"> decision </w:t>
      </w:r>
      <w:r w:rsidR="00880E32" w:rsidRPr="00F23727">
        <w:rPr>
          <w:rFonts w:ascii="Arial" w:hAnsi="Arial" w:cs="Arial"/>
          <w:b/>
          <w:i/>
          <w:sz w:val="24"/>
          <w:szCs w:val="24"/>
        </w:rPr>
        <w:t>supra</w:t>
      </w:r>
      <w:r w:rsidR="00880E32" w:rsidRPr="0062543E">
        <w:rPr>
          <w:rFonts w:ascii="Arial" w:hAnsi="Arial" w:cs="Arial"/>
          <w:sz w:val="24"/>
          <w:szCs w:val="24"/>
        </w:rPr>
        <w:t xml:space="preserve"> </w:t>
      </w:r>
      <w:r w:rsidR="00D36B2D">
        <w:rPr>
          <w:rFonts w:ascii="Arial" w:hAnsi="Arial" w:cs="Arial"/>
          <w:sz w:val="24"/>
          <w:szCs w:val="24"/>
        </w:rPr>
        <w:t xml:space="preserve">there was no breach and in fact </w:t>
      </w:r>
      <w:r w:rsidR="00880E32" w:rsidRPr="0062543E">
        <w:rPr>
          <w:rFonts w:ascii="Arial" w:hAnsi="Arial" w:cs="Arial"/>
          <w:sz w:val="24"/>
          <w:szCs w:val="24"/>
        </w:rPr>
        <w:t xml:space="preserve">the </w:t>
      </w:r>
      <w:r w:rsidR="00880E32" w:rsidRPr="0062543E">
        <w:rPr>
          <w:rFonts w:ascii="Arial" w:hAnsi="Arial" w:cs="Arial"/>
          <w:sz w:val="24"/>
          <w:szCs w:val="24"/>
        </w:rPr>
        <w:lastRenderedPageBreak/>
        <w:t>applicant failed to participate and acted in bad faith by instituting this application against the second respondent. In view thereof, the applicant</w:t>
      </w:r>
      <w:r w:rsidR="00B476BA" w:rsidRPr="0062543E">
        <w:rPr>
          <w:rFonts w:ascii="Arial" w:hAnsi="Arial" w:cs="Arial"/>
          <w:sz w:val="24"/>
          <w:szCs w:val="24"/>
        </w:rPr>
        <w:t xml:space="preserve"> was </w:t>
      </w:r>
      <w:r w:rsidR="00880E32" w:rsidRPr="0062543E">
        <w:rPr>
          <w:rFonts w:ascii="Arial" w:hAnsi="Arial" w:cs="Arial"/>
          <w:sz w:val="24"/>
          <w:szCs w:val="24"/>
        </w:rPr>
        <w:t xml:space="preserve">not </w:t>
      </w:r>
      <w:r w:rsidR="00B476BA" w:rsidRPr="0062543E">
        <w:rPr>
          <w:rFonts w:ascii="Arial" w:hAnsi="Arial" w:cs="Arial"/>
          <w:sz w:val="24"/>
          <w:szCs w:val="24"/>
        </w:rPr>
        <w:t>entitled to proceed to enforce</w:t>
      </w:r>
      <w:r w:rsidR="00880E32" w:rsidRPr="0062543E">
        <w:rPr>
          <w:rFonts w:ascii="Arial" w:hAnsi="Arial" w:cs="Arial"/>
          <w:sz w:val="24"/>
          <w:szCs w:val="24"/>
        </w:rPr>
        <w:t xml:space="preserve"> the credit agreement and by issuing summons did so prematurely and</w:t>
      </w:r>
      <w:r w:rsidR="00B476BA" w:rsidRPr="0062543E">
        <w:rPr>
          <w:rFonts w:ascii="Arial" w:hAnsi="Arial" w:cs="Arial"/>
          <w:sz w:val="24"/>
          <w:szCs w:val="24"/>
        </w:rPr>
        <w:t xml:space="preserve"> </w:t>
      </w:r>
      <w:r w:rsidR="00880E32" w:rsidRPr="0062543E">
        <w:rPr>
          <w:rFonts w:ascii="Arial" w:hAnsi="Arial" w:cs="Arial"/>
          <w:sz w:val="24"/>
          <w:szCs w:val="24"/>
        </w:rPr>
        <w:t>invalidly, against the second respondent. I note that the second respondent</w:t>
      </w:r>
      <w:r w:rsidR="00B476BA" w:rsidRPr="0062543E">
        <w:rPr>
          <w:rFonts w:ascii="Arial" w:hAnsi="Arial" w:cs="Arial"/>
          <w:sz w:val="24"/>
          <w:szCs w:val="24"/>
        </w:rPr>
        <w:t xml:space="preserve"> has </w:t>
      </w:r>
      <w:r w:rsidR="00880E32" w:rsidRPr="0062543E">
        <w:rPr>
          <w:rFonts w:ascii="Arial" w:hAnsi="Arial" w:cs="Arial"/>
          <w:sz w:val="24"/>
          <w:szCs w:val="24"/>
        </w:rPr>
        <w:t xml:space="preserve">exercised </w:t>
      </w:r>
      <w:r w:rsidR="00B476BA" w:rsidRPr="0062543E">
        <w:rPr>
          <w:rFonts w:ascii="Arial" w:hAnsi="Arial" w:cs="Arial"/>
          <w:sz w:val="24"/>
          <w:szCs w:val="24"/>
        </w:rPr>
        <w:t xml:space="preserve">the option </w:t>
      </w:r>
      <w:r w:rsidR="00880E32" w:rsidRPr="0062543E">
        <w:rPr>
          <w:rFonts w:ascii="Arial" w:hAnsi="Arial" w:cs="Arial"/>
          <w:sz w:val="24"/>
          <w:szCs w:val="24"/>
        </w:rPr>
        <w:t xml:space="preserve">of approaching the </w:t>
      </w:r>
      <w:r w:rsidR="00B476BA" w:rsidRPr="0062543E">
        <w:rPr>
          <w:rFonts w:ascii="Arial" w:hAnsi="Arial" w:cs="Arial"/>
          <w:sz w:val="24"/>
          <w:szCs w:val="24"/>
        </w:rPr>
        <w:t>Court for an order in terms of section 86(11), to resume the d</w:t>
      </w:r>
      <w:r w:rsidR="00880E32" w:rsidRPr="0062543E">
        <w:rPr>
          <w:rFonts w:ascii="Arial" w:hAnsi="Arial" w:cs="Arial"/>
          <w:sz w:val="24"/>
          <w:szCs w:val="24"/>
        </w:rPr>
        <w:t>ebt review, however she must do so at the Magistrate’s Court where the review is being dealt with</w:t>
      </w:r>
      <w:r w:rsidR="00B476BA" w:rsidRPr="0062543E">
        <w:rPr>
          <w:rFonts w:ascii="Arial" w:hAnsi="Arial" w:cs="Arial"/>
          <w:sz w:val="24"/>
          <w:szCs w:val="24"/>
        </w:rPr>
        <w:t>. I cannot, t</w:t>
      </w:r>
      <w:r w:rsidR="00880E32" w:rsidRPr="0062543E">
        <w:rPr>
          <w:rFonts w:ascii="Arial" w:hAnsi="Arial" w:cs="Arial"/>
          <w:sz w:val="24"/>
          <w:szCs w:val="24"/>
        </w:rPr>
        <w:t>herefore, see any reason to grant the application</w:t>
      </w:r>
      <w:r w:rsidR="00B476BA" w:rsidRPr="0062543E">
        <w:rPr>
          <w:rFonts w:ascii="Arial" w:hAnsi="Arial" w:cs="Arial"/>
          <w:sz w:val="24"/>
          <w:szCs w:val="24"/>
        </w:rPr>
        <w:t>.</w:t>
      </w:r>
    </w:p>
    <w:p w14:paraId="2ED294A6" w14:textId="77777777" w:rsidR="00D36B2D" w:rsidRPr="0062543E" w:rsidRDefault="00D36B2D" w:rsidP="004070E7">
      <w:pPr>
        <w:spacing w:line="480" w:lineRule="auto"/>
        <w:jc w:val="both"/>
        <w:rPr>
          <w:rFonts w:ascii="Arial" w:hAnsi="Arial" w:cs="Arial"/>
          <w:sz w:val="24"/>
          <w:szCs w:val="24"/>
        </w:rPr>
      </w:pPr>
    </w:p>
    <w:p w14:paraId="5F9D63C4" w14:textId="77777777" w:rsidR="00B476BA" w:rsidRPr="0062543E" w:rsidRDefault="00B476BA" w:rsidP="0062543E">
      <w:pPr>
        <w:spacing w:after="0" w:line="480" w:lineRule="auto"/>
        <w:ind w:left="851" w:hanging="851"/>
        <w:jc w:val="both"/>
        <w:rPr>
          <w:rFonts w:ascii="Arial" w:hAnsi="Arial" w:cs="Arial"/>
          <w:b/>
          <w:sz w:val="24"/>
          <w:szCs w:val="24"/>
        </w:rPr>
      </w:pPr>
      <w:r w:rsidRPr="0062543E">
        <w:rPr>
          <w:rFonts w:ascii="Arial" w:hAnsi="Arial" w:cs="Arial"/>
          <w:b/>
          <w:sz w:val="24"/>
          <w:szCs w:val="24"/>
        </w:rPr>
        <w:t>ORDER</w:t>
      </w:r>
    </w:p>
    <w:p w14:paraId="340950A3" w14:textId="77777777" w:rsidR="00B476BA" w:rsidRPr="007C3FAE" w:rsidRDefault="00B476BA" w:rsidP="0062543E">
      <w:pPr>
        <w:spacing w:after="0" w:line="480" w:lineRule="auto"/>
        <w:ind w:left="851" w:hanging="851"/>
        <w:jc w:val="both"/>
        <w:rPr>
          <w:rFonts w:ascii="Arial" w:hAnsi="Arial" w:cs="Arial"/>
          <w:b/>
          <w:sz w:val="24"/>
          <w:szCs w:val="24"/>
        </w:rPr>
      </w:pPr>
      <w:r w:rsidRPr="007C3FAE">
        <w:rPr>
          <w:rFonts w:ascii="Arial" w:hAnsi="Arial" w:cs="Arial"/>
          <w:b/>
          <w:sz w:val="24"/>
          <w:szCs w:val="24"/>
        </w:rPr>
        <w:t>[1</w:t>
      </w:r>
      <w:r w:rsidR="00D36B2D" w:rsidRPr="007C3FAE">
        <w:rPr>
          <w:rFonts w:ascii="Arial" w:hAnsi="Arial" w:cs="Arial"/>
          <w:b/>
          <w:sz w:val="24"/>
          <w:szCs w:val="24"/>
        </w:rPr>
        <w:t>3]</w:t>
      </w:r>
      <w:r w:rsidRPr="007C3FAE">
        <w:rPr>
          <w:rFonts w:ascii="Arial" w:hAnsi="Arial" w:cs="Arial"/>
          <w:b/>
          <w:sz w:val="24"/>
          <w:szCs w:val="24"/>
        </w:rPr>
        <w:t xml:space="preserve"> In the circumstances, I make the following order:</w:t>
      </w:r>
    </w:p>
    <w:p w14:paraId="64674F69" w14:textId="77777777" w:rsidR="00B476BA" w:rsidRPr="007C3FAE" w:rsidRDefault="00B476BA" w:rsidP="0062543E">
      <w:pPr>
        <w:spacing w:after="0" w:line="480" w:lineRule="auto"/>
        <w:ind w:left="851" w:hanging="851"/>
        <w:jc w:val="both"/>
        <w:rPr>
          <w:rFonts w:ascii="Arial" w:hAnsi="Arial" w:cs="Arial"/>
          <w:b/>
          <w:sz w:val="24"/>
          <w:szCs w:val="24"/>
        </w:rPr>
      </w:pPr>
    </w:p>
    <w:p w14:paraId="6A5E52F2" w14:textId="77777777" w:rsidR="00B476BA" w:rsidRPr="007C3FAE" w:rsidRDefault="00D36B2D" w:rsidP="00D36B2D">
      <w:pPr>
        <w:spacing w:after="0" w:line="480" w:lineRule="auto"/>
        <w:ind w:left="851" w:hanging="851"/>
        <w:jc w:val="both"/>
        <w:rPr>
          <w:rFonts w:ascii="Arial" w:hAnsi="Arial" w:cs="Arial"/>
          <w:b/>
          <w:sz w:val="24"/>
          <w:szCs w:val="24"/>
        </w:rPr>
      </w:pPr>
      <w:r w:rsidRPr="007C3FAE">
        <w:rPr>
          <w:rFonts w:ascii="Arial" w:hAnsi="Arial" w:cs="Arial"/>
          <w:b/>
          <w:sz w:val="24"/>
          <w:szCs w:val="24"/>
        </w:rPr>
        <w:t>13</w:t>
      </w:r>
      <w:r w:rsidR="00B476BA" w:rsidRPr="007C3FAE">
        <w:rPr>
          <w:rFonts w:ascii="Arial" w:hAnsi="Arial" w:cs="Arial"/>
          <w:b/>
          <w:sz w:val="24"/>
          <w:szCs w:val="24"/>
        </w:rPr>
        <w:t>.1</w:t>
      </w:r>
      <w:r w:rsidR="00B476BA" w:rsidRPr="007C3FAE">
        <w:rPr>
          <w:rFonts w:ascii="Arial" w:hAnsi="Arial" w:cs="Arial"/>
          <w:b/>
          <w:sz w:val="24"/>
          <w:szCs w:val="24"/>
        </w:rPr>
        <w:tab/>
      </w:r>
      <w:r w:rsidRPr="007C3FAE">
        <w:rPr>
          <w:rFonts w:ascii="Arial" w:hAnsi="Arial" w:cs="Arial"/>
          <w:b/>
          <w:sz w:val="24"/>
          <w:szCs w:val="24"/>
        </w:rPr>
        <w:t xml:space="preserve">The application for summary judgment against the second respondent is dismissed with costs. </w:t>
      </w:r>
    </w:p>
    <w:p w14:paraId="3FA10C05" w14:textId="77777777" w:rsidR="00B476BA" w:rsidRPr="0062543E" w:rsidRDefault="00B476BA" w:rsidP="0062543E">
      <w:pPr>
        <w:spacing w:after="0" w:line="480" w:lineRule="auto"/>
        <w:ind w:left="851" w:hanging="851"/>
        <w:jc w:val="center"/>
        <w:rPr>
          <w:rFonts w:ascii="Arial" w:hAnsi="Arial" w:cs="Arial"/>
          <w:b/>
          <w:color w:val="000000" w:themeColor="text1"/>
          <w:sz w:val="24"/>
          <w:szCs w:val="24"/>
          <w:u w:val="single"/>
        </w:rPr>
      </w:pPr>
      <w:r w:rsidRPr="0062543E">
        <w:rPr>
          <w:rFonts w:ascii="Arial" w:hAnsi="Arial" w:cs="Arial"/>
          <w:b/>
          <w:color w:val="000000" w:themeColor="text1"/>
          <w:sz w:val="24"/>
          <w:szCs w:val="24"/>
          <w:u w:val="single"/>
        </w:rPr>
        <w:t xml:space="preserve">  </w:t>
      </w:r>
    </w:p>
    <w:p w14:paraId="2056EA32" w14:textId="77777777" w:rsidR="007C3FAE" w:rsidRDefault="007C3FAE" w:rsidP="0062543E">
      <w:pPr>
        <w:spacing w:after="0" w:line="480" w:lineRule="auto"/>
        <w:ind w:left="851" w:hanging="851"/>
        <w:jc w:val="center"/>
        <w:rPr>
          <w:rFonts w:ascii="Arial" w:hAnsi="Arial" w:cs="Arial"/>
          <w:b/>
          <w:color w:val="000000" w:themeColor="text1"/>
          <w:sz w:val="24"/>
          <w:szCs w:val="24"/>
          <w:u w:val="single"/>
        </w:rPr>
      </w:pPr>
    </w:p>
    <w:p w14:paraId="4163337D" w14:textId="77777777" w:rsidR="007C3FAE" w:rsidRDefault="007C3FAE" w:rsidP="0062543E">
      <w:pPr>
        <w:spacing w:after="0" w:line="480" w:lineRule="auto"/>
        <w:ind w:left="851" w:hanging="851"/>
        <w:jc w:val="center"/>
        <w:rPr>
          <w:rFonts w:ascii="Arial" w:hAnsi="Arial" w:cs="Arial"/>
          <w:b/>
          <w:color w:val="000000" w:themeColor="text1"/>
          <w:sz w:val="24"/>
          <w:szCs w:val="24"/>
          <w:u w:val="single"/>
        </w:rPr>
      </w:pPr>
    </w:p>
    <w:p w14:paraId="15BB2C83" w14:textId="77777777" w:rsidR="00B476BA" w:rsidRPr="0062543E" w:rsidRDefault="00B476BA" w:rsidP="0062543E">
      <w:pPr>
        <w:spacing w:after="0" w:line="480" w:lineRule="auto"/>
        <w:ind w:left="851" w:hanging="851"/>
        <w:jc w:val="center"/>
        <w:rPr>
          <w:rFonts w:ascii="Arial" w:hAnsi="Arial" w:cs="Arial"/>
          <w:b/>
          <w:color w:val="000000" w:themeColor="text1"/>
          <w:sz w:val="24"/>
          <w:szCs w:val="24"/>
          <w:u w:val="single"/>
        </w:rPr>
      </w:pPr>
      <w:r w:rsidRPr="0062543E">
        <w:rPr>
          <w:rFonts w:ascii="Arial" w:hAnsi="Arial" w:cs="Arial"/>
          <w:b/>
          <w:color w:val="000000" w:themeColor="text1"/>
          <w:sz w:val="24"/>
          <w:szCs w:val="24"/>
          <w:u w:val="single"/>
        </w:rPr>
        <w:t xml:space="preserve">                               </w:t>
      </w:r>
    </w:p>
    <w:p w14:paraId="48A758DC" w14:textId="77777777" w:rsidR="00B476BA" w:rsidRPr="0062543E" w:rsidRDefault="00B476BA" w:rsidP="007C3FAE">
      <w:pPr>
        <w:spacing w:after="0" w:line="480" w:lineRule="auto"/>
        <w:ind w:left="851" w:hanging="851"/>
        <w:rPr>
          <w:rFonts w:ascii="Arial" w:hAnsi="Arial" w:cs="Arial"/>
          <w:b/>
          <w:color w:val="000000" w:themeColor="text1"/>
          <w:sz w:val="24"/>
          <w:szCs w:val="24"/>
          <w:u w:val="single"/>
        </w:rPr>
      </w:pPr>
      <w:r w:rsidRPr="0062543E">
        <w:rPr>
          <w:rFonts w:ascii="Arial" w:hAnsi="Arial" w:cs="Arial"/>
          <w:b/>
          <w:color w:val="000000" w:themeColor="text1"/>
          <w:sz w:val="24"/>
          <w:szCs w:val="24"/>
          <w:u w:val="single"/>
        </w:rPr>
        <w:t>________________________</w:t>
      </w:r>
    </w:p>
    <w:p w14:paraId="5708BD66" w14:textId="77777777" w:rsidR="00B476BA" w:rsidRPr="0062543E" w:rsidRDefault="007C3FAE" w:rsidP="007C3FAE">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C</w:t>
      </w:r>
      <w:r w:rsidR="0062543E">
        <w:rPr>
          <w:rFonts w:ascii="Arial" w:hAnsi="Arial" w:cs="Arial"/>
          <w:b/>
          <w:color w:val="000000" w:themeColor="text1"/>
          <w:sz w:val="24"/>
          <w:szCs w:val="24"/>
        </w:rPr>
        <w:t xml:space="preserve"> SARDIWALLA</w:t>
      </w:r>
      <w:r>
        <w:rPr>
          <w:rFonts w:ascii="Arial" w:hAnsi="Arial" w:cs="Arial"/>
          <w:b/>
          <w:color w:val="000000" w:themeColor="text1"/>
          <w:sz w:val="24"/>
          <w:szCs w:val="24"/>
        </w:rPr>
        <w:t xml:space="preserve">  </w:t>
      </w:r>
      <w:r w:rsidR="00B476BA" w:rsidRPr="0062543E">
        <w:rPr>
          <w:rFonts w:ascii="Arial" w:hAnsi="Arial" w:cs="Arial"/>
          <w:b/>
          <w:color w:val="000000" w:themeColor="text1"/>
          <w:sz w:val="24"/>
          <w:szCs w:val="24"/>
        </w:rPr>
        <w:t xml:space="preserve"> </w:t>
      </w:r>
    </w:p>
    <w:p w14:paraId="0556C4DB" w14:textId="77777777" w:rsidR="00B476BA" w:rsidRPr="0062543E" w:rsidRDefault="0062543E" w:rsidP="007C3FAE">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Judge of the High Court</w:t>
      </w:r>
    </w:p>
    <w:p w14:paraId="6CCAAE04" w14:textId="77777777" w:rsidR="00B476BA" w:rsidRPr="0062543E" w:rsidRDefault="00B476BA" w:rsidP="00B476BA">
      <w:pPr>
        <w:spacing w:after="0" w:line="240" w:lineRule="auto"/>
        <w:ind w:left="851" w:hanging="851"/>
        <w:rPr>
          <w:rFonts w:ascii="Arial" w:hAnsi="Arial" w:cs="Arial"/>
          <w:b/>
          <w:color w:val="000000" w:themeColor="text1"/>
          <w:sz w:val="24"/>
          <w:szCs w:val="24"/>
        </w:rPr>
      </w:pPr>
    </w:p>
    <w:p w14:paraId="3682D2F4" w14:textId="77777777" w:rsidR="00B476BA" w:rsidRPr="0062543E" w:rsidRDefault="00B476BA" w:rsidP="00B476BA">
      <w:pPr>
        <w:spacing w:after="0" w:line="240" w:lineRule="auto"/>
        <w:ind w:left="851" w:hanging="851"/>
        <w:rPr>
          <w:rFonts w:ascii="Arial" w:hAnsi="Arial" w:cs="Arial"/>
          <w:b/>
          <w:color w:val="000000" w:themeColor="text1"/>
          <w:sz w:val="24"/>
          <w:szCs w:val="24"/>
        </w:rPr>
      </w:pPr>
    </w:p>
    <w:p w14:paraId="53E3AC16" w14:textId="77777777" w:rsidR="00B476BA" w:rsidRPr="0062543E" w:rsidRDefault="00B476BA" w:rsidP="00B476BA">
      <w:pPr>
        <w:spacing w:after="0" w:line="240" w:lineRule="auto"/>
        <w:ind w:left="851" w:hanging="851"/>
        <w:rPr>
          <w:rFonts w:ascii="Arial" w:hAnsi="Arial" w:cs="Arial"/>
          <w:b/>
          <w:color w:val="000000" w:themeColor="text1"/>
          <w:sz w:val="24"/>
          <w:szCs w:val="24"/>
        </w:rPr>
      </w:pPr>
    </w:p>
    <w:p w14:paraId="604DB2D7" w14:textId="77777777" w:rsidR="00B476BA" w:rsidRPr="0062543E" w:rsidRDefault="00B476BA" w:rsidP="00B476BA">
      <w:pPr>
        <w:spacing w:after="0" w:line="240" w:lineRule="auto"/>
        <w:ind w:left="851" w:hanging="851"/>
        <w:rPr>
          <w:rFonts w:ascii="Arial" w:hAnsi="Arial" w:cs="Arial"/>
          <w:b/>
          <w:color w:val="000000" w:themeColor="text1"/>
          <w:sz w:val="24"/>
          <w:szCs w:val="24"/>
        </w:rPr>
      </w:pPr>
    </w:p>
    <w:p w14:paraId="1FD2BCB2" w14:textId="77777777" w:rsidR="00B476BA" w:rsidRPr="0062543E" w:rsidRDefault="00B476BA" w:rsidP="00B476BA">
      <w:pPr>
        <w:spacing w:after="0" w:line="240" w:lineRule="auto"/>
        <w:ind w:left="851" w:hanging="851"/>
        <w:rPr>
          <w:rFonts w:ascii="Arial" w:hAnsi="Arial" w:cs="Arial"/>
          <w:b/>
          <w:color w:val="000000" w:themeColor="text1"/>
          <w:sz w:val="24"/>
          <w:szCs w:val="24"/>
        </w:rPr>
      </w:pPr>
    </w:p>
    <w:p w14:paraId="729DC34A" w14:textId="77777777" w:rsidR="00B476BA" w:rsidRPr="0062543E" w:rsidRDefault="00B476BA" w:rsidP="00B476BA">
      <w:pPr>
        <w:spacing w:after="0" w:line="240" w:lineRule="auto"/>
        <w:ind w:left="851" w:hanging="851"/>
        <w:rPr>
          <w:rFonts w:ascii="Arial" w:hAnsi="Arial" w:cs="Arial"/>
          <w:b/>
          <w:color w:val="000000" w:themeColor="text1"/>
          <w:sz w:val="24"/>
          <w:szCs w:val="24"/>
        </w:rPr>
      </w:pPr>
      <w:r w:rsidRPr="0062543E">
        <w:rPr>
          <w:rFonts w:ascii="Arial" w:hAnsi="Arial" w:cs="Arial"/>
          <w:b/>
          <w:color w:val="000000" w:themeColor="text1"/>
          <w:sz w:val="24"/>
          <w:szCs w:val="24"/>
        </w:rPr>
        <w:t xml:space="preserve"> </w:t>
      </w:r>
    </w:p>
    <w:p w14:paraId="2959EACA" w14:textId="77777777" w:rsidR="00B476BA" w:rsidRPr="0062543E" w:rsidRDefault="00B476BA" w:rsidP="00B476BA">
      <w:pPr>
        <w:spacing w:after="0" w:line="240" w:lineRule="auto"/>
        <w:ind w:left="851" w:hanging="851"/>
        <w:rPr>
          <w:rFonts w:ascii="Arial" w:hAnsi="Arial" w:cs="Arial"/>
          <w:b/>
          <w:color w:val="000000" w:themeColor="text1"/>
          <w:sz w:val="24"/>
          <w:szCs w:val="24"/>
        </w:rPr>
      </w:pPr>
      <w:r w:rsidRPr="0062543E">
        <w:rPr>
          <w:rFonts w:ascii="Arial" w:hAnsi="Arial" w:cs="Arial"/>
          <w:b/>
          <w:color w:val="000000" w:themeColor="text1"/>
          <w:sz w:val="24"/>
          <w:szCs w:val="24"/>
        </w:rPr>
        <w:t xml:space="preserve"> </w:t>
      </w:r>
      <w:r w:rsidR="007C3FAE">
        <w:rPr>
          <w:rFonts w:ascii="Arial" w:hAnsi="Arial" w:cs="Arial"/>
          <w:b/>
          <w:color w:val="000000" w:themeColor="text1"/>
          <w:sz w:val="24"/>
          <w:szCs w:val="24"/>
        </w:rPr>
        <w:t>REPRESENTATION</w:t>
      </w:r>
    </w:p>
    <w:p w14:paraId="7991196D" w14:textId="77777777" w:rsidR="00B476BA" w:rsidRPr="007C3FAE" w:rsidRDefault="007C3FAE" w:rsidP="00B476BA">
      <w:pPr>
        <w:tabs>
          <w:tab w:val="left" w:pos="1701"/>
        </w:tabs>
        <w:spacing w:after="0" w:line="360" w:lineRule="auto"/>
        <w:ind w:left="850" w:hanging="850"/>
        <w:rPr>
          <w:rFonts w:ascii="Arial" w:hAnsi="Arial" w:cs="Arial"/>
          <w:color w:val="000000" w:themeColor="text1"/>
          <w:sz w:val="16"/>
          <w:szCs w:val="16"/>
        </w:rPr>
      </w:pPr>
      <w:r>
        <w:rPr>
          <w:rFonts w:ascii="Arial" w:hAnsi="Arial" w:cs="Arial"/>
          <w:color w:val="000000" w:themeColor="text1"/>
          <w:sz w:val="16"/>
          <w:szCs w:val="16"/>
        </w:rPr>
        <w:t>On behalf of Plaintiff</w:t>
      </w:r>
      <w:r>
        <w:rPr>
          <w:rFonts w:ascii="Arial" w:hAnsi="Arial" w:cs="Arial"/>
          <w:color w:val="000000" w:themeColor="text1"/>
          <w:sz w:val="16"/>
          <w:szCs w:val="16"/>
        </w:rPr>
        <w:tab/>
      </w:r>
      <w:r>
        <w:rPr>
          <w:rFonts w:ascii="Arial" w:hAnsi="Arial" w:cs="Arial"/>
          <w:color w:val="000000" w:themeColor="text1"/>
          <w:sz w:val="16"/>
          <w:szCs w:val="16"/>
        </w:rPr>
        <w:tab/>
      </w:r>
      <w:proofErr w:type="gramStart"/>
      <w:r>
        <w:rPr>
          <w:rFonts w:ascii="Arial" w:hAnsi="Arial" w:cs="Arial"/>
          <w:color w:val="000000" w:themeColor="text1"/>
          <w:sz w:val="16"/>
          <w:szCs w:val="16"/>
        </w:rPr>
        <w:tab/>
        <w:t>:</w:t>
      </w:r>
      <w:proofErr w:type="spellStart"/>
      <w:r w:rsidR="00B476BA" w:rsidRPr="007C3FAE">
        <w:rPr>
          <w:rFonts w:ascii="Arial" w:hAnsi="Arial" w:cs="Arial"/>
          <w:color w:val="000000" w:themeColor="text1"/>
          <w:sz w:val="16"/>
          <w:szCs w:val="16"/>
        </w:rPr>
        <w:t>Adv</w:t>
      </w:r>
      <w:proofErr w:type="spellEnd"/>
      <w:proofErr w:type="gramEnd"/>
      <w:r w:rsidR="00B476BA" w:rsidRPr="007C3FAE">
        <w:rPr>
          <w:rFonts w:ascii="Arial" w:hAnsi="Arial" w:cs="Arial"/>
          <w:color w:val="000000" w:themeColor="text1"/>
          <w:sz w:val="16"/>
          <w:szCs w:val="16"/>
        </w:rPr>
        <w:t xml:space="preserve"> </w:t>
      </w:r>
      <w:r w:rsidR="0062543E" w:rsidRPr="007C3FAE">
        <w:rPr>
          <w:rFonts w:ascii="Arial" w:hAnsi="Arial" w:cs="Arial"/>
          <w:color w:val="000000" w:themeColor="text1"/>
          <w:sz w:val="16"/>
          <w:szCs w:val="16"/>
        </w:rPr>
        <w:t xml:space="preserve">DJ Van </w:t>
      </w:r>
      <w:proofErr w:type="spellStart"/>
      <w:r w:rsidR="0062543E" w:rsidRPr="007C3FAE">
        <w:rPr>
          <w:rFonts w:ascii="Arial" w:hAnsi="Arial" w:cs="Arial"/>
          <w:color w:val="000000" w:themeColor="text1"/>
          <w:sz w:val="16"/>
          <w:szCs w:val="16"/>
        </w:rPr>
        <w:t>Heerden</w:t>
      </w:r>
      <w:proofErr w:type="spellEnd"/>
      <w:r w:rsidR="0062543E" w:rsidRPr="007C3FAE">
        <w:rPr>
          <w:rFonts w:ascii="Arial" w:hAnsi="Arial" w:cs="Arial"/>
          <w:color w:val="000000" w:themeColor="text1"/>
          <w:sz w:val="16"/>
          <w:szCs w:val="16"/>
        </w:rPr>
        <w:t xml:space="preserve"> </w:t>
      </w:r>
      <w:r w:rsidR="00B476BA" w:rsidRPr="007C3FAE">
        <w:rPr>
          <w:rFonts w:ascii="Arial" w:hAnsi="Arial" w:cs="Arial"/>
          <w:color w:val="000000" w:themeColor="text1"/>
          <w:sz w:val="16"/>
          <w:szCs w:val="16"/>
        </w:rPr>
        <w:tab/>
      </w:r>
      <w:r w:rsidR="00B476BA" w:rsidRPr="007C3FAE">
        <w:rPr>
          <w:rFonts w:ascii="Arial" w:hAnsi="Arial" w:cs="Arial"/>
          <w:color w:val="000000" w:themeColor="text1"/>
          <w:sz w:val="16"/>
          <w:szCs w:val="16"/>
        </w:rPr>
        <w:tab/>
      </w:r>
    </w:p>
    <w:p w14:paraId="4E8966D4" w14:textId="77777777" w:rsidR="00B476BA" w:rsidRPr="007C3FAE" w:rsidRDefault="00B476BA" w:rsidP="007C3FAE">
      <w:pPr>
        <w:tabs>
          <w:tab w:val="left" w:pos="1701"/>
        </w:tabs>
        <w:spacing w:after="0" w:line="360" w:lineRule="auto"/>
        <w:ind w:left="850" w:hanging="850"/>
        <w:rPr>
          <w:rFonts w:ascii="Arial" w:hAnsi="Arial" w:cs="Arial"/>
          <w:color w:val="000000" w:themeColor="text1"/>
          <w:sz w:val="16"/>
          <w:szCs w:val="16"/>
        </w:rPr>
      </w:pPr>
      <w:r w:rsidRPr="007C3FAE">
        <w:rPr>
          <w:rFonts w:ascii="Arial" w:hAnsi="Arial" w:cs="Arial"/>
          <w:color w:val="000000" w:themeColor="text1"/>
          <w:sz w:val="16"/>
          <w:szCs w:val="16"/>
        </w:rPr>
        <w:t>Instructed by</w:t>
      </w:r>
      <w:r w:rsidR="007C3FAE">
        <w:rPr>
          <w:rFonts w:ascii="Arial" w:hAnsi="Arial" w:cs="Arial"/>
          <w:color w:val="000000" w:themeColor="text1"/>
          <w:sz w:val="16"/>
          <w:szCs w:val="16"/>
        </w:rPr>
        <w:tab/>
      </w:r>
      <w:r w:rsidR="007C3FAE">
        <w:rPr>
          <w:rFonts w:ascii="Arial" w:hAnsi="Arial" w:cs="Arial"/>
          <w:color w:val="000000" w:themeColor="text1"/>
          <w:sz w:val="16"/>
          <w:szCs w:val="16"/>
        </w:rPr>
        <w:tab/>
      </w:r>
      <w:proofErr w:type="gramStart"/>
      <w:r w:rsidR="007C3FAE">
        <w:rPr>
          <w:rFonts w:ascii="Arial" w:hAnsi="Arial" w:cs="Arial"/>
          <w:color w:val="000000" w:themeColor="text1"/>
          <w:sz w:val="16"/>
          <w:szCs w:val="16"/>
        </w:rPr>
        <w:tab/>
        <w:t>:</w:t>
      </w:r>
      <w:r w:rsidR="0062543E" w:rsidRPr="007C3FAE">
        <w:rPr>
          <w:rFonts w:ascii="Arial" w:hAnsi="Arial" w:cs="Arial"/>
          <w:color w:val="000000" w:themeColor="text1"/>
          <w:sz w:val="16"/>
          <w:szCs w:val="16"/>
        </w:rPr>
        <w:t>Hannes</w:t>
      </w:r>
      <w:proofErr w:type="gramEnd"/>
      <w:r w:rsidR="0062543E" w:rsidRPr="007C3FAE">
        <w:rPr>
          <w:rFonts w:ascii="Arial" w:hAnsi="Arial" w:cs="Arial"/>
          <w:color w:val="000000" w:themeColor="text1"/>
          <w:sz w:val="16"/>
          <w:szCs w:val="16"/>
        </w:rPr>
        <w:t xml:space="preserve"> </w:t>
      </w:r>
      <w:proofErr w:type="spellStart"/>
      <w:r w:rsidR="0062543E" w:rsidRPr="007C3FAE">
        <w:rPr>
          <w:rFonts w:ascii="Arial" w:hAnsi="Arial" w:cs="Arial"/>
          <w:color w:val="000000" w:themeColor="text1"/>
          <w:sz w:val="16"/>
          <w:szCs w:val="16"/>
        </w:rPr>
        <w:t>Gouws</w:t>
      </w:r>
      <w:proofErr w:type="spellEnd"/>
      <w:r w:rsidR="0062543E" w:rsidRPr="007C3FAE">
        <w:rPr>
          <w:rFonts w:ascii="Arial" w:hAnsi="Arial" w:cs="Arial"/>
          <w:color w:val="000000" w:themeColor="text1"/>
          <w:sz w:val="16"/>
          <w:szCs w:val="16"/>
        </w:rPr>
        <w:t xml:space="preserve"> &amp; Partners Inc. </w:t>
      </w:r>
    </w:p>
    <w:p w14:paraId="083AB327" w14:textId="77777777" w:rsidR="00B476BA" w:rsidRPr="007C3FAE" w:rsidRDefault="00B476BA" w:rsidP="00B476BA">
      <w:pPr>
        <w:tabs>
          <w:tab w:val="left" w:pos="1701"/>
        </w:tabs>
        <w:spacing w:after="0" w:line="360" w:lineRule="auto"/>
        <w:ind w:left="850" w:hanging="850"/>
        <w:rPr>
          <w:rFonts w:ascii="Arial" w:hAnsi="Arial" w:cs="Arial"/>
          <w:color w:val="000000" w:themeColor="text1"/>
          <w:sz w:val="16"/>
          <w:szCs w:val="16"/>
        </w:rPr>
      </w:pPr>
      <w:r w:rsidRPr="007C3FAE">
        <w:rPr>
          <w:rFonts w:ascii="Arial" w:hAnsi="Arial" w:cs="Arial"/>
          <w:color w:val="000000" w:themeColor="text1"/>
          <w:sz w:val="16"/>
          <w:szCs w:val="16"/>
        </w:rPr>
        <w:t>On behalf of</w:t>
      </w:r>
      <w:r w:rsidR="0062543E" w:rsidRPr="007C3FAE">
        <w:rPr>
          <w:rFonts w:ascii="Arial" w:hAnsi="Arial" w:cs="Arial"/>
          <w:color w:val="000000" w:themeColor="text1"/>
          <w:sz w:val="16"/>
          <w:szCs w:val="16"/>
        </w:rPr>
        <w:t xml:space="preserve"> second respondent</w:t>
      </w:r>
      <w:proofErr w:type="gramStart"/>
      <w:r w:rsidR="0062543E" w:rsidRPr="007C3FAE">
        <w:rPr>
          <w:rFonts w:ascii="Arial" w:hAnsi="Arial" w:cs="Arial"/>
          <w:color w:val="000000" w:themeColor="text1"/>
          <w:sz w:val="16"/>
          <w:szCs w:val="16"/>
        </w:rPr>
        <w:tab/>
      </w:r>
      <w:r w:rsidR="007C3FAE">
        <w:rPr>
          <w:rFonts w:ascii="Arial" w:hAnsi="Arial" w:cs="Arial"/>
          <w:color w:val="000000" w:themeColor="text1"/>
          <w:sz w:val="16"/>
          <w:szCs w:val="16"/>
        </w:rPr>
        <w:t>:</w:t>
      </w:r>
      <w:proofErr w:type="spellStart"/>
      <w:r w:rsidRPr="007C3FAE">
        <w:rPr>
          <w:rFonts w:ascii="Arial" w:hAnsi="Arial" w:cs="Arial"/>
          <w:color w:val="000000" w:themeColor="text1"/>
          <w:sz w:val="16"/>
          <w:szCs w:val="16"/>
        </w:rPr>
        <w:t>Adv</w:t>
      </w:r>
      <w:proofErr w:type="spellEnd"/>
      <w:proofErr w:type="gramEnd"/>
      <w:r w:rsidRPr="007C3FAE">
        <w:rPr>
          <w:rFonts w:ascii="Arial" w:hAnsi="Arial" w:cs="Arial"/>
          <w:color w:val="000000" w:themeColor="text1"/>
          <w:sz w:val="16"/>
          <w:szCs w:val="16"/>
        </w:rPr>
        <w:t xml:space="preserve"> </w:t>
      </w:r>
      <w:r w:rsidR="0062543E" w:rsidRPr="007C3FAE">
        <w:rPr>
          <w:rFonts w:ascii="Arial" w:hAnsi="Arial" w:cs="Arial"/>
          <w:color w:val="000000" w:themeColor="text1"/>
          <w:sz w:val="16"/>
          <w:szCs w:val="16"/>
        </w:rPr>
        <w:t xml:space="preserve">AJ </w:t>
      </w:r>
      <w:proofErr w:type="spellStart"/>
      <w:r w:rsidR="0062543E" w:rsidRPr="007C3FAE">
        <w:rPr>
          <w:rFonts w:ascii="Arial" w:hAnsi="Arial" w:cs="Arial"/>
          <w:color w:val="000000" w:themeColor="text1"/>
          <w:sz w:val="16"/>
          <w:szCs w:val="16"/>
        </w:rPr>
        <w:t>Swanepoel</w:t>
      </w:r>
      <w:proofErr w:type="spellEnd"/>
      <w:r w:rsidR="0062543E" w:rsidRPr="007C3FAE">
        <w:rPr>
          <w:rFonts w:ascii="Arial" w:hAnsi="Arial" w:cs="Arial"/>
          <w:color w:val="000000" w:themeColor="text1"/>
          <w:sz w:val="16"/>
          <w:szCs w:val="16"/>
        </w:rPr>
        <w:t xml:space="preserve"> </w:t>
      </w:r>
    </w:p>
    <w:p w14:paraId="4EF7945E" w14:textId="77777777" w:rsidR="00B476BA" w:rsidRDefault="00B476BA" w:rsidP="00B476BA">
      <w:pPr>
        <w:tabs>
          <w:tab w:val="left" w:pos="1701"/>
        </w:tabs>
        <w:spacing w:after="0" w:line="360" w:lineRule="auto"/>
        <w:ind w:left="850" w:hanging="850"/>
        <w:rPr>
          <w:rFonts w:ascii="Arial" w:hAnsi="Arial" w:cs="Arial"/>
          <w:color w:val="000000" w:themeColor="text1"/>
          <w:sz w:val="16"/>
          <w:szCs w:val="16"/>
        </w:rPr>
      </w:pPr>
      <w:r w:rsidRPr="007C3FAE">
        <w:rPr>
          <w:rFonts w:ascii="Arial" w:hAnsi="Arial" w:cs="Arial"/>
          <w:color w:val="000000" w:themeColor="text1"/>
          <w:sz w:val="16"/>
          <w:szCs w:val="16"/>
        </w:rPr>
        <w:t>Instructed by</w:t>
      </w:r>
      <w:r w:rsidR="007C3FAE">
        <w:rPr>
          <w:rFonts w:ascii="Arial" w:hAnsi="Arial" w:cs="Arial"/>
          <w:color w:val="000000" w:themeColor="text1"/>
          <w:sz w:val="16"/>
          <w:szCs w:val="16"/>
        </w:rPr>
        <w:tab/>
      </w:r>
      <w:r w:rsidR="007C3FAE">
        <w:rPr>
          <w:rFonts w:ascii="Arial" w:hAnsi="Arial" w:cs="Arial"/>
          <w:color w:val="000000" w:themeColor="text1"/>
          <w:sz w:val="16"/>
          <w:szCs w:val="16"/>
        </w:rPr>
        <w:tab/>
      </w:r>
      <w:proofErr w:type="gramStart"/>
      <w:r w:rsidR="007C3FAE">
        <w:rPr>
          <w:rFonts w:ascii="Arial" w:hAnsi="Arial" w:cs="Arial"/>
          <w:color w:val="000000" w:themeColor="text1"/>
          <w:sz w:val="16"/>
          <w:szCs w:val="16"/>
        </w:rPr>
        <w:tab/>
        <w:t>:</w:t>
      </w:r>
      <w:r w:rsidR="0062543E" w:rsidRPr="007C3FAE">
        <w:rPr>
          <w:rFonts w:ascii="Arial" w:hAnsi="Arial" w:cs="Arial"/>
          <w:color w:val="000000" w:themeColor="text1"/>
          <w:sz w:val="16"/>
          <w:szCs w:val="16"/>
        </w:rPr>
        <w:t>Jay</w:t>
      </w:r>
      <w:proofErr w:type="gramEnd"/>
      <w:r w:rsidR="0062543E" w:rsidRPr="007C3FAE">
        <w:rPr>
          <w:rFonts w:ascii="Arial" w:hAnsi="Arial" w:cs="Arial"/>
          <w:color w:val="000000" w:themeColor="text1"/>
          <w:sz w:val="16"/>
          <w:szCs w:val="16"/>
        </w:rPr>
        <w:t xml:space="preserve"> </w:t>
      </w:r>
      <w:proofErr w:type="spellStart"/>
      <w:r w:rsidR="0062543E" w:rsidRPr="007C3FAE">
        <w:rPr>
          <w:rFonts w:ascii="Arial" w:hAnsi="Arial" w:cs="Arial"/>
          <w:color w:val="000000" w:themeColor="text1"/>
          <w:sz w:val="16"/>
          <w:szCs w:val="16"/>
        </w:rPr>
        <w:t>Inc</w:t>
      </w:r>
      <w:proofErr w:type="spellEnd"/>
      <w:r w:rsidRPr="007C3FAE">
        <w:rPr>
          <w:rFonts w:ascii="Arial" w:hAnsi="Arial" w:cs="Arial"/>
          <w:color w:val="000000" w:themeColor="text1"/>
          <w:sz w:val="16"/>
          <w:szCs w:val="16"/>
        </w:rPr>
        <w:t xml:space="preserve"> Attorneys</w:t>
      </w:r>
    </w:p>
    <w:p w14:paraId="0B03B2A4" w14:textId="32BCA33C" w:rsidR="007C3FAE" w:rsidRDefault="007C3FAE" w:rsidP="00B476BA">
      <w:pPr>
        <w:tabs>
          <w:tab w:val="left" w:pos="1701"/>
        </w:tabs>
        <w:spacing w:after="0" w:line="360" w:lineRule="auto"/>
        <w:ind w:left="850" w:hanging="850"/>
        <w:rPr>
          <w:rFonts w:ascii="Arial" w:hAnsi="Arial" w:cs="Arial"/>
          <w:color w:val="000000" w:themeColor="text1"/>
          <w:sz w:val="16"/>
          <w:szCs w:val="16"/>
        </w:rPr>
      </w:pPr>
      <w:r>
        <w:rPr>
          <w:rFonts w:ascii="Arial" w:hAnsi="Arial" w:cs="Arial"/>
          <w:color w:val="000000" w:themeColor="text1"/>
          <w:sz w:val="16"/>
          <w:szCs w:val="16"/>
        </w:rPr>
        <w:t xml:space="preserve">Date of </w:t>
      </w:r>
      <w:proofErr w:type="gramStart"/>
      <w:r>
        <w:rPr>
          <w:rFonts w:ascii="Arial" w:hAnsi="Arial" w:cs="Arial"/>
          <w:color w:val="000000" w:themeColor="text1"/>
          <w:sz w:val="16"/>
          <w:szCs w:val="16"/>
        </w:rPr>
        <w:t>trial :</w:t>
      </w:r>
      <w:proofErr w:type="gramEnd"/>
      <w:r w:rsidR="00E52B14">
        <w:rPr>
          <w:rFonts w:ascii="Arial" w:hAnsi="Arial" w:cs="Arial"/>
          <w:color w:val="000000" w:themeColor="text1"/>
          <w:sz w:val="16"/>
          <w:szCs w:val="16"/>
        </w:rPr>
        <w:tab/>
      </w:r>
      <w:r w:rsidR="00E52B14">
        <w:rPr>
          <w:rFonts w:ascii="Arial" w:hAnsi="Arial" w:cs="Arial"/>
          <w:color w:val="000000" w:themeColor="text1"/>
          <w:sz w:val="16"/>
          <w:szCs w:val="16"/>
        </w:rPr>
        <w:tab/>
      </w:r>
      <w:r w:rsidR="00E52B14">
        <w:rPr>
          <w:rFonts w:ascii="Arial" w:hAnsi="Arial" w:cs="Arial"/>
          <w:color w:val="000000" w:themeColor="text1"/>
          <w:sz w:val="16"/>
          <w:szCs w:val="16"/>
        </w:rPr>
        <w:tab/>
      </w:r>
      <w:r w:rsidR="003A58BB">
        <w:rPr>
          <w:rFonts w:ascii="Arial" w:hAnsi="Arial" w:cs="Arial"/>
          <w:color w:val="000000" w:themeColor="text1"/>
          <w:sz w:val="16"/>
          <w:szCs w:val="16"/>
        </w:rPr>
        <w:t>21 April 2023</w:t>
      </w:r>
    </w:p>
    <w:p w14:paraId="27E904E9" w14:textId="09108B58" w:rsidR="007C3FAE" w:rsidRPr="007C3FAE" w:rsidRDefault="007C3FAE" w:rsidP="00B476BA">
      <w:pPr>
        <w:tabs>
          <w:tab w:val="left" w:pos="1701"/>
        </w:tabs>
        <w:spacing w:after="0" w:line="360" w:lineRule="auto"/>
        <w:ind w:left="850" w:hanging="850"/>
        <w:rPr>
          <w:rFonts w:ascii="Arial" w:hAnsi="Arial" w:cs="Arial"/>
          <w:color w:val="000000" w:themeColor="text1"/>
          <w:sz w:val="16"/>
          <w:szCs w:val="16"/>
        </w:rPr>
      </w:pPr>
      <w:r>
        <w:rPr>
          <w:rFonts w:ascii="Arial" w:hAnsi="Arial" w:cs="Arial"/>
          <w:color w:val="000000" w:themeColor="text1"/>
          <w:sz w:val="16"/>
          <w:szCs w:val="16"/>
        </w:rPr>
        <w:t xml:space="preserve">Date of reasons: </w:t>
      </w:r>
      <w:r w:rsidR="00E52B14">
        <w:rPr>
          <w:rFonts w:ascii="Arial" w:hAnsi="Arial" w:cs="Arial"/>
          <w:color w:val="000000" w:themeColor="text1"/>
          <w:sz w:val="16"/>
          <w:szCs w:val="16"/>
        </w:rPr>
        <w:tab/>
      </w:r>
      <w:r w:rsidR="00E52B14">
        <w:rPr>
          <w:rFonts w:ascii="Arial" w:hAnsi="Arial" w:cs="Arial"/>
          <w:color w:val="000000" w:themeColor="text1"/>
          <w:sz w:val="16"/>
          <w:szCs w:val="16"/>
        </w:rPr>
        <w:tab/>
      </w:r>
      <w:r w:rsidR="00E52B14">
        <w:rPr>
          <w:rFonts w:ascii="Arial" w:hAnsi="Arial" w:cs="Arial"/>
          <w:color w:val="000000" w:themeColor="text1"/>
          <w:sz w:val="16"/>
          <w:szCs w:val="16"/>
        </w:rPr>
        <w:tab/>
        <w:t>6 OCTOBER 2022</w:t>
      </w:r>
    </w:p>
    <w:p w14:paraId="316E357D" w14:textId="77777777" w:rsidR="00B476BA" w:rsidRPr="007C3FAE" w:rsidRDefault="00B476BA" w:rsidP="0062543E">
      <w:pPr>
        <w:tabs>
          <w:tab w:val="left" w:pos="1701"/>
        </w:tabs>
        <w:spacing w:after="0" w:line="360" w:lineRule="auto"/>
        <w:ind w:left="850" w:hanging="850"/>
        <w:rPr>
          <w:rFonts w:ascii="Arial" w:hAnsi="Arial" w:cs="Arial"/>
          <w:color w:val="000000" w:themeColor="text1"/>
          <w:sz w:val="16"/>
          <w:szCs w:val="16"/>
        </w:rPr>
      </w:pPr>
      <w:r w:rsidRPr="007C3FAE">
        <w:rPr>
          <w:rFonts w:ascii="Arial" w:hAnsi="Arial" w:cs="Arial"/>
          <w:color w:val="000000" w:themeColor="text1"/>
          <w:sz w:val="16"/>
          <w:szCs w:val="16"/>
        </w:rPr>
        <w:tab/>
      </w:r>
      <w:r w:rsidRPr="007C3FAE">
        <w:rPr>
          <w:rFonts w:ascii="Arial" w:hAnsi="Arial" w:cs="Arial"/>
          <w:color w:val="000000" w:themeColor="text1"/>
          <w:sz w:val="16"/>
          <w:szCs w:val="16"/>
        </w:rPr>
        <w:tab/>
      </w:r>
      <w:r w:rsidRPr="007C3FAE">
        <w:rPr>
          <w:rFonts w:ascii="Arial" w:hAnsi="Arial" w:cs="Arial"/>
          <w:color w:val="000000" w:themeColor="text1"/>
          <w:sz w:val="16"/>
          <w:szCs w:val="16"/>
        </w:rPr>
        <w:tab/>
      </w:r>
      <w:r w:rsidRPr="007C3FAE">
        <w:rPr>
          <w:rFonts w:ascii="Arial" w:hAnsi="Arial" w:cs="Arial"/>
          <w:color w:val="000000" w:themeColor="text1"/>
          <w:sz w:val="16"/>
          <w:szCs w:val="16"/>
        </w:rPr>
        <w:tab/>
      </w:r>
      <w:r w:rsidRPr="007C3FAE">
        <w:rPr>
          <w:rFonts w:ascii="Arial" w:hAnsi="Arial" w:cs="Arial"/>
          <w:color w:val="000000" w:themeColor="text1"/>
          <w:sz w:val="16"/>
          <w:szCs w:val="16"/>
        </w:rPr>
        <w:tab/>
      </w:r>
      <w:r w:rsidRPr="007C3FAE">
        <w:rPr>
          <w:rFonts w:ascii="Arial" w:hAnsi="Arial" w:cs="Arial"/>
          <w:color w:val="000000" w:themeColor="text1"/>
          <w:sz w:val="16"/>
          <w:szCs w:val="16"/>
        </w:rPr>
        <w:tab/>
      </w:r>
    </w:p>
    <w:p w14:paraId="6C06C3E4" w14:textId="77777777" w:rsidR="00B476BA" w:rsidRPr="007C3FAE" w:rsidRDefault="00B476BA" w:rsidP="00B476BA">
      <w:pPr>
        <w:spacing w:line="360" w:lineRule="auto"/>
        <w:ind w:left="850" w:hanging="850"/>
        <w:jc w:val="both"/>
        <w:rPr>
          <w:rFonts w:ascii="Arial" w:hAnsi="Arial" w:cs="Arial"/>
          <w:sz w:val="16"/>
          <w:szCs w:val="16"/>
        </w:rPr>
      </w:pPr>
      <w:r w:rsidRPr="007C3FAE">
        <w:rPr>
          <w:rFonts w:ascii="Arial" w:hAnsi="Arial" w:cs="Arial"/>
          <w:sz w:val="16"/>
          <w:szCs w:val="16"/>
        </w:rPr>
        <w:tab/>
      </w:r>
      <w:r w:rsidRPr="007C3FAE">
        <w:rPr>
          <w:rFonts w:ascii="Arial" w:hAnsi="Arial" w:cs="Arial"/>
          <w:sz w:val="16"/>
          <w:szCs w:val="16"/>
        </w:rPr>
        <w:tab/>
      </w:r>
      <w:r w:rsidRPr="007C3FAE">
        <w:rPr>
          <w:rFonts w:ascii="Arial" w:hAnsi="Arial" w:cs="Arial"/>
          <w:sz w:val="16"/>
          <w:szCs w:val="16"/>
        </w:rPr>
        <w:tab/>
      </w:r>
      <w:r w:rsidRPr="007C3FAE">
        <w:rPr>
          <w:rFonts w:ascii="Arial" w:hAnsi="Arial" w:cs="Arial"/>
          <w:sz w:val="16"/>
          <w:szCs w:val="16"/>
        </w:rPr>
        <w:tab/>
      </w:r>
      <w:r w:rsidRPr="007C3FAE">
        <w:rPr>
          <w:rFonts w:ascii="Arial" w:hAnsi="Arial" w:cs="Arial"/>
          <w:sz w:val="16"/>
          <w:szCs w:val="16"/>
        </w:rPr>
        <w:tab/>
        <w:t xml:space="preserve">                </w:t>
      </w:r>
    </w:p>
    <w:p w14:paraId="5A95E69B" w14:textId="77777777" w:rsidR="0012756F" w:rsidRPr="007C3FAE" w:rsidRDefault="00E50D61">
      <w:pPr>
        <w:rPr>
          <w:rFonts w:ascii="Arial" w:hAnsi="Arial" w:cs="Arial"/>
          <w:sz w:val="16"/>
          <w:szCs w:val="16"/>
        </w:rPr>
      </w:pPr>
    </w:p>
    <w:sectPr w:rsidR="0012756F" w:rsidRPr="007C3FAE" w:rsidSect="00DC4A18">
      <w:headerReference w:type="default" r:id="rId12"/>
      <w:footerReference w:type="first" r:id="rId13"/>
      <w:pgSz w:w="11906" w:h="16838"/>
      <w:pgMar w:top="1080" w:right="1440" w:bottom="18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2E1EF" w14:textId="77777777" w:rsidR="00E50D61" w:rsidRDefault="00E50D61" w:rsidP="00B26700">
      <w:pPr>
        <w:spacing w:after="0" w:line="240" w:lineRule="auto"/>
      </w:pPr>
      <w:r>
        <w:separator/>
      </w:r>
    </w:p>
  </w:endnote>
  <w:endnote w:type="continuationSeparator" w:id="0">
    <w:p w14:paraId="22DEF9BD" w14:textId="77777777" w:rsidR="00E50D61" w:rsidRDefault="00E50D61" w:rsidP="00B26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321109"/>
      <w:docPartObj>
        <w:docPartGallery w:val="Page Numbers (Bottom of Page)"/>
        <w:docPartUnique/>
      </w:docPartObj>
    </w:sdtPr>
    <w:sdtEndPr/>
    <w:sdtContent>
      <w:sdt>
        <w:sdtPr>
          <w:id w:val="-1769616900"/>
          <w:docPartObj>
            <w:docPartGallery w:val="Page Numbers (Top of Page)"/>
            <w:docPartUnique/>
          </w:docPartObj>
        </w:sdtPr>
        <w:sdtEndPr/>
        <w:sdtContent>
          <w:p w14:paraId="4198696F" w14:textId="0935FA85" w:rsidR="00D36B2D" w:rsidRDefault="00D36B2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6503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503A">
              <w:rPr>
                <w:b/>
                <w:bCs/>
                <w:noProof/>
              </w:rPr>
              <w:t>8</w:t>
            </w:r>
            <w:r>
              <w:rPr>
                <w:b/>
                <w:bCs/>
                <w:sz w:val="24"/>
                <w:szCs w:val="24"/>
              </w:rPr>
              <w:fldChar w:fldCharType="end"/>
            </w:r>
          </w:p>
        </w:sdtContent>
      </w:sdt>
    </w:sdtContent>
  </w:sdt>
  <w:p w14:paraId="0F119B19" w14:textId="77777777" w:rsidR="00D36B2D" w:rsidRDefault="00D36B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DA798" w14:textId="77777777" w:rsidR="00E50D61" w:rsidRDefault="00E50D61" w:rsidP="00B26700">
      <w:pPr>
        <w:spacing w:after="0" w:line="240" w:lineRule="auto"/>
      </w:pPr>
      <w:r>
        <w:separator/>
      </w:r>
    </w:p>
  </w:footnote>
  <w:footnote w:type="continuationSeparator" w:id="0">
    <w:p w14:paraId="0C72D398" w14:textId="77777777" w:rsidR="00E50D61" w:rsidRDefault="00E50D61" w:rsidP="00B26700">
      <w:pPr>
        <w:spacing w:after="0" w:line="240" w:lineRule="auto"/>
      </w:pPr>
      <w:r>
        <w:continuationSeparator/>
      </w:r>
    </w:p>
  </w:footnote>
  <w:footnote w:id="1">
    <w:p w14:paraId="29E6D0FF" w14:textId="77777777" w:rsidR="00FB54C9" w:rsidRDefault="00FB54C9" w:rsidP="00FB54C9">
      <w:pPr>
        <w:pStyle w:val="FootnoteText"/>
      </w:pPr>
      <w:r>
        <w:rPr>
          <w:rStyle w:val="FootnoteReference"/>
        </w:rPr>
        <w:footnoteRef/>
      </w:r>
      <w:r>
        <w:t xml:space="preserve"> Index to application, Applicant’s Heads of Argument, page 0024</w:t>
      </w:r>
    </w:p>
  </w:footnote>
  <w:footnote w:id="2">
    <w:p w14:paraId="16ECA31A" w14:textId="77777777" w:rsidR="00FB54C9" w:rsidRDefault="00FB54C9" w:rsidP="00FB54C9">
      <w:pPr>
        <w:pStyle w:val="FootnoteText"/>
      </w:pPr>
      <w:r>
        <w:rPr>
          <w:rStyle w:val="FootnoteReference"/>
        </w:rPr>
        <w:footnoteRef/>
      </w:r>
      <w:r>
        <w:t xml:space="preserve"> Index to application, Applicant’s Heads of Argument, page 0025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F8BB" w14:textId="1CBCA6FD" w:rsidR="00F0688E" w:rsidRDefault="00955BEE">
    <w:pPr>
      <w:pStyle w:val="Header"/>
      <w:jc w:val="right"/>
    </w:pPr>
    <w:r>
      <w:fldChar w:fldCharType="begin"/>
    </w:r>
    <w:r>
      <w:instrText xml:space="preserve"> PAGE   \* MERGEFORMAT </w:instrText>
    </w:r>
    <w:r>
      <w:fldChar w:fldCharType="separate"/>
    </w:r>
    <w:r w:rsidR="0086503A">
      <w:rPr>
        <w:noProof/>
      </w:rPr>
      <w:t>8</w:t>
    </w:r>
    <w:r>
      <w:fldChar w:fldCharType="end"/>
    </w:r>
  </w:p>
  <w:p w14:paraId="780A06D5" w14:textId="77777777" w:rsidR="00F0688E" w:rsidRDefault="00E50D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1686B"/>
    <w:multiLevelType w:val="hybridMultilevel"/>
    <w:tmpl w:val="AEA8044A"/>
    <w:lvl w:ilvl="0" w:tplc="C2524112">
      <w:start w:val="1"/>
      <w:numFmt w:val="lowerLetter"/>
      <w:lvlText w:val="(%1)"/>
      <w:lvlJc w:val="left"/>
      <w:pPr>
        <w:ind w:left="1800" w:hanging="360"/>
      </w:pPr>
      <w:rPr>
        <w:rFonts w:cs="Times New Roman" w:hint="default"/>
        <w:sz w:val="24"/>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6BA"/>
    <w:rsid w:val="000C7048"/>
    <w:rsid w:val="00115703"/>
    <w:rsid w:val="003A58BB"/>
    <w:rsid w:val="004070E7"/>
    <w:rsid w:val="00557F41"/>
    <w:rsid w:val="005A2C30"/>
    <w:rsid w:val="0062543E"/>
    <w:rsid w:val="006555C4"/>
    <w:rsid w:val="006558FC"/>
    <w:rsid w:val="006C0A80"/>
    <w:rsid w:val="006C6ABA"/>
    <w:rsid w:val="006F0B49"/>
    <w:rsid w:val="007C3FAE"/>
    <w:rsid w:val="0086503A"/>
    <w:rsid w:val="00880E32"/>
    <w:rsid w:val="009435CC"/>
    <w:rsid w:val="00955BEE"/>
    <w:rsid w:val="00AD69DD"/>
    <w:rsid w:val="00B26700"/>
    <w:rsid w:val="00B476BA"/>
    <w:rsid w:val="00C076E3"/>
    <w:rsid w:val="00D36B2D"/>
    <w:rsid w:val="00DD3BD1"/>
    <w:rsid w:val="00E05C90"/>
    <w:rsid w:val="00E50D61"/>
    <w:rsid w:val="00E52B14"/>
    <w:rsid w:val="00EE0F4C"/>
    <w:rsid w:val="00F23727"/>
    <w:rsid w:val="00FB54C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8A515"/>
  <w15:chartTrackingRefBased/>
  <w15:docId w15:val="{F7526A36-FF7D-4A16-9CA0-0A7E81212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6BA"/>
    <w:pPr>
      <w:spacing w:line="254"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6BA"/>
    <w:pPr>
      <w:ind w:left="720"/>
      <w:contextualSpacing/>
    </w:pPr>
  </w:style>
  <w:style w:type="paragraph" w:styleId="Header">
    <w:name w:val="header"/>
    <w:basedOn w:val="Normal"/>
    <w:link w:val="HeaderChar"/>
    <w:uiPriority w:val="99"/>
    <w:unhideWhenUsed/>
    <w:rsid w:val="00B47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6BA"/>
    <w:rPr>
      <w:rFonts w:eastAsia="Times New Roman" w:cs="Times New Roman"/>
    </w:rPr>
  </w:style>
  <w:style w:type="paragraph" w:styleId="FootnoteText">
    <w:name w:val="footnote text"/>
    <w:basedOn w:val="Normal"/>
    <w:link w:val="FootnoteTextChar"/>
    <w:uiPriority w:val="99"/>
    <w:semiHidden/>
    <w:unhideWhenUsed/>
    <w:rsid w:val="00B267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6700"/>
    <w:rPr>
      <w:rFonts w:eastAsia="Times New Roman" w:cs="Times New Roman"/>
      <w:sz w:val="20"/>
      <w:szCs w:val="20"/>
    </w:rPr>
  </w:style>
  <w:style w:type="character" w:styleId="FootnoteReference">
    <w:name w:val="footnote reference"/>
    <w:basedOn w:val="DefaultParagraphFont"/>
    <w:uiPriority w:val="99"/>
    <w:semiHidden/>
    <w:unhideWhenUsed/>
    <w:rsid w:val="00B26700"/>
    <w:rPr>
      <w:vertAlign w:val="superscript"/>
    </w:rPr>
  </w:style>
  <w:style w:type="paragraph" w:styleId="Footer">
    <w:name w:val="footer"/>
    <w:basedOn w:val="Normal"/>
    <w:link w:val="FooterChar"/>
    <w:uiPriority w:val="99"/>
    <w:unhideWhenUsed/>
    <w:rsid w:val="00D36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B2D"/>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70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999A9520A0E54F946D3D6EFCB10A4D" ma:contentTypeVersion="13" ma:contentTypeDescription="Create a new document." ma:contentTypeScope="" ma:versionID="f1fe2d8405da39eeb1e8bc757191eb72">
  <xsd:schema xmlns:xsd="http://www.w3.org/2001/XMLSchema" xmlns:xs="http://www.w3.org/2001/XMLSchema" xmlns:p="http://schemas.microsoft.com/office/2006/metadata/properties" xmlns:ns3="9a8c8779-930c-4391-8d7e-c331a9365f6c" xmlns:ns4="1c53da5f-1595-4ea8-99e0-ab6624c80e7c" targetNamespace="http://schemas.microsoft.com/office/2006/metadata/properties" ma:root="true" ma:fieldsID="273a55ec393b517c666c1b9359a5ebce" ns3:_="" ns4:_="">
    <xsd:import namespace="9a8c8779-930c-4391-8d7e-c331a9365f6c"/>
    <xsd:import namespace="1c53da5f-1595-4ea8-99e0-ab6624c80e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c8779-930c-4391-8d7e-c331a9365f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53da5f-1595-4ea8-99e0-ab6624c80e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65581-C46A-4BB8-8069-58B2497A5C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CD24B1-C15B-4D73-A938-25576D216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c8779-930c-4391-8d7e-c331a9365f6c"/>
    <ds:schemaRef ds:uri="1c53da5f-1595-4ea8-99e0-ab6624c80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0CD62E-F26C-45E7-9568-70AFB98D2F36}">
  <ds:schemaRefs>
    <ds:schemaRef ds:uri="http://schemas.microsoft.com/sharepoint/v3/contenttype/forms"/>
  </ds:schemaRefs>
</ds:datastoreItem>
</file>

<file path=customXml/itemProps4.xml><?xml version="1.0" encoding="utf-8"?>
<ds:datastoreItem xmlns:ds="http://schemas.openxmlformats.org/officeDocument/2006/customXml" ds:itemID="{4608D54B-9C30-487E-B893-F7F612348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tamryn.moodley@gmail.com;Cassim Sardiwalla</dc:creator>
  <cp:keywords/>
  <dc:description/>
  <cp:lastModifiedBy>Mary Bruce</cp:lastModifiedBy>
  <cp:revision>4</cp:revision>
  <cp:lastPrinted>2022-10-07T11:02:00Z</cp:lastPrinted>
  <dcterms:created xsi:type="dcterms:W3CDTF">2022-10-07T11:03:00Z</dcterms:created>
  <dcterms:modified xsi:type="dcterms:W3CDTF">2022-10-17T10:44:00Z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0x01010070999A9520A0E54F946D3D6EFCB10A4D</vt:lpwstr>
  </property>
</Properties>
</file>