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73433D">
        <w:rPr>
          <w:rFonts w:ascii="Times New Roman" w:hAnsi="Times New Roman" w:cs="Times New Roman"/>
          <w:b/>
          <w:color w:val="000000" w:themeColor="text1"/>
          <w:sz w:val="28"/>
          <w:szCs w:val="28"/>
        </w:rPr>
        <w:t>CASE</w:t>
      </w:r>
      <w:r w:rsidR="00B520F5">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NO:</w:t>
      </w:r>
      <w:r w:rsidR="004E0A01">
        <w:rPr>
          <w:rFonts w:ascii="Times New Roman" w:hAnsi="Times New Roman" w:cs="Times New Roman"/>
          <w:b/>
          <w:color w:val="000000" w:themeColor="text1"/>
          <w:sz w:val="28"/>
          <w:szCs w:val="28"/>
        </w:rPr>
        <w:t xml:space="preserve"> </w:t>
      </w:r>
      <w:r w:rsidR="00F35A20">
        <w:rPr>
          <w:rFonts w:ascii="Times New Roman" w:hAnsi="Times New Roman" w:cs="Times New Roman"/>
          <w:b/>
          <w:color w:val="000000" w:themeColor="text1"/>
          <w:sz w:val="28"/>
          <w:szCs w:val="28"/>
        </w:rPr>
        <w:t xml:space="preserve">  A216/2021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35A20">
              <w:rPr>
                <w:rFonts w:ascii="Times New Roman" w:eastAsia="Calibri" w:hAnsi="Times New Roman" w:cs="Arial"/>
                <w:b/>
                <w:spacing w:val="3"/>
                <w:w w:val="104"/>
                <w:kern w:val="24"/>
                <w:sz w:val="18"/>
                <w:szCs w:val="18"/>
                <w:lang w:val="en-GB"/>
              </w:rPr>
              <w:t xml:space="preserve"> 21 </w:t>
            </w:r>
            <w:bookmarkStart w:id="4" w:name="_GoBack"/>
            <w:bookmarkEnd w:id="4"/>
            <w:r w:rsidR="00731C27">
              <w:rPr>
                <w:rFonts w:ascii="Times New Roman" w:eastAsia="Calibri" w:hAnsi="Times New Roman" w:cs="Arial"/>
                <w:b/>
                <w:spacing w:val="3"/>
                <w:w w:val="104"/>
                <w:kern w:val="24"/>
                <w:sz w:val="18"/>
                <w:szCs w:val="18"/>
                <w:lang w:val="en-GB"/>
              </w:rPr>
              <w:t xml:space="preserve">OCTOBER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73433D" w:rsidP="00FF214C">
      <w:pPr>
        <w:spacing w:after="120"/>
        <w:ind w:right="-45"/>
        <w:rPr>
          <w:rFonts w:ascii="Times New Roman" w:hAnsi="Times New Roman" w:cs="Times New Roman"/>
          <w:color w:val="000000" w:themeColor="text1"/>
          <w:sz w:val="28"/>
          <w:szCs w:val="28"/>
        </w:rPr>
      </w:pPr>
      <w:r w:rsidRPr="0073433D">
        <w:rPr>
          <w:rFonts w:ascii="Times New Roman" w:hAnsi="Times New Roman" w:cs="Times New Roman"/>
          <w:b/>
          <w:color w:val="000000" w:themeColor="text1"/>
          <w:sz w:val="28"/>
          <w:szCs w:val="28"/>
        </w:rPr>
        <w:t>SANDILE ZWANE</w:t>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FA6585">
        <w:rPr>
          <w:rFonts w:ascii="Times New Roman" w:hAnsi="Times New Roman" w:cs="Times New Roman"/>
          <w:color w:val="000000" w:themeColor="text1"/>
          <w:sz w:val="28"/>
          <w:szCs w:val="28"/>
        </w:rPr>
        <w:tab/>
      </w:r>
      <w:r w:rsidR="00FA6585">
        <w:rPr>
          <w:rFonts w:ascii="Times New Roman" w:hAnsi="Times New Roman" w:cs="Times New Roman"/>
          <w:color w:val="000000" w:themeColor="text1"/>
          <w:sz w:val="28"/>
          <w:szCs w:val="28"/>
        </w:rPr>
        <w:tab/>
      </w:r>
      <w:r w:rsidR="00FA6585">
        <w:rPr>
          <w:rFonts w:ascii="Times New Roman" w:hAnsi="Times New Roman" w:cs="Times New Roman"/>
          <w:color w:val="000000" w:themeColor="text1"/>
          <w:sz w:val="28"/>
          <w:szCs w:val="28"/>
        </w:rPr>
        <w:tab/>
      </w:r>
      <w:r w:rsidR="00FA6585">
        <w:rPr>
          <w:rFonts w:ascii="Times New Roman" w:hAnsi="Times New Roman" w:cs="Times New Roman"/>
          <w:color w:val="000000" w:themeColor="text1"/>
          <w:sz w:val="28"/>
          <w:szCs w:val="28"/>
        </w:rPr>
        <w:tab/>
      </w:r>
      <w:r w:rsidR="00FA6585">
        <w:rPr>
          <w:rFonts w:ascii="Times New Roman" w:hAnsi="Times New Roman" w:cs="Times New Roman"/>
          <w:color w:val="000000" w:themeColor="text1"/>
          <w:sz w:val="28"/>
          <w:szCs w:val="28"/>
        </w:rPr>
        <w:tab/>
      </w:r>
      <w:r w:rsidR="00FA6585">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5E3E6E">
        <w:rPr>
          <w:rFonts w:ascii="Times New Roman" w:hAnsi="Times New Roman" w:cs="Times New Roman"/>
          <w:color w:val="000000" w:themeColor="text1"/>
          <w:sz w:val="28"/>
          <w:szCs w:val="28"/>
        </w:rPr>
        <w:t>ellant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73433D" w:rsidRDefault="0073433D" w:rsidP="0073433D">
      <w:pPr>
        <w:spacing w:after="120"/>
        <w:ind w:right="-45"/>
        <w:rPr>
          <w:rFonts w:ascii="Times New Roman" w:hAnsi="Times New Roman" w:cs="Times New Roman"/>
          <w:color w:val="000000" w:themeColor="text1"/>
          <w:sz w:val="28"/>
          <w:szCs w:val="28"/>
        </w:rPr>
      </w:pPr>
      <w:r w:rsidRPr="0073433D">
        <w:rPr>
          <w:rFonts w:ascii="Times New Roman" w:hAnsi="Times New Roman" w:cs="Times New Roman"/>
          <w:b/>
          <w:color w:val="000000" w:themeColor="text1"/>
          <w:sz w:val="28"/>
          <w:szCs w:val="28"/>
        </w:rPr>
        <w:t>VUKA NKOSI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DD64F6" w:rsidRPr="00DD64F6">
        <w:rPr>
          <w:rFonts w:ascii="Times New Roman" w:hAnsi="Times New Roman" w:cs="Times New Roman"/>
          <w:color w:val="000000" w:themeColor="text1"/>
          <w:sz w:val="28"/>
          <w:szCs w:val="28"/>
        </w:rPr>
        <w:t>First</w:t>
      </w:r>
      <w:r w:rsidR="00DD64F6">
        <w:rPr>
          <w:rFonts w:ascii="Times New Roman" w:hAnsi="Times New Roman" w:cs="Times New Roman"/>
          <w:b/>
          <w:color w:val="000000" w:themeColor="text1"/>
          <w:sz w:val="28"/>
          <w:szCs w:val="28"/>
        </w:rPr>
        <w:t xml:space="preserve"> </w:t>
      </w:r>
      <w:r w:rsidR="00042FF2" w:rsidRPr="00042FF2">
        <w:rPr>
          <w:rFonts w:ascii="Times New Roman" w:hAnsi="Times New Roman" w:cs="Times New Roman"/>
          <w:color w:val="000000" w:themeColor="text1"/>
          <w:sz w:val="28"/>
          <w:szCs w:val="28"/>
        </w:rPr>
        <w:t>Respondent</w:t>
      </w:r>
    </w:p>
    <w:p w:rsidR="00DD64F6" w:rsidRDefault="0073433D" w:rsidP="0073433D">
      <w:pPr>
        <w:spacing w:after="120"/>
        <w:ind w:right="-45"/>
        <w:rPr>
          <w:rFonts w:ascii="Times New Roman" w:hAnsi="Times New Roman" w:cs="Times New Roman"/>
          <w:color w:val="000000" w:themeColor="text1"/>
          <w:sz w:val="28"/>
          <w:szCs w:val="28"/>
        </w:rPr>
      </w:pPr>
      <w:r w:rsidRPr="0073433D">
        <w:rPr>
          <w:rFonts w:ascii="Times New Roman" w:hAnsi="Times New Roman" w:cs="Times New Roman"/>
          <w:b/>
          <w:color w:val="000000" w:themeColor="text1"/>
          <w:sz w:val="28"/>
          <w:szCs w:val="28"/>
        </w:rPr>
        <w:t>MATTHEWS MOGAFE</w:t>
      </w:r>
      <w:r w:rsidRPr="0073433D">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DD64F6">
        <w:rPr>
          <w:rFonts w:ascii="Times New Roman" w:hAnsi="Times New Roman" w:cs="Times New Roman"/>
          <w:color w:val="000000" w:themeColor="text1"/>
          <w:sz w:val="28"/>
          <w:szCs w:val="28"/>
        </w:rPr>
        <w:t xml:space="preserve"> Second Respondent</w:t>
      </w:r>
    </w:p>
    <w:p w:rsidR="00DD64F6" w:rsidRPr="00FA6585" w:rsidRDefault="0073433D" w:rsidP="0073433D">
      <w:pPr>
        <w:spacing w:after="0"/>
        <w:ind w:right="-45"/>
        <w:rPr>
          <w:rFonts w:ascii="Times New Roman" w:hAnsi="Times New Roman" w:cs="Times New Roman"/>
          <w:b/>
          <w:color w:val="000000" w:themeColor="text1"/>
          <w:sz w:val="28"/>
          <w:szCs w:val="28"/>
        </w:rPr>
      </w:pPr>
      <w:r w:rsidRPr="0073433D">
        <w:rPr>
          <w:rFonts w:ascii="Times New Roman" w:hAnsi="Times New Roman" w:cs="Times New Roman"/>
          <w:b/>
          <w:color w:val="000000" w:themeColor="text1"/>
          <w:sz w:val="28"/>
          <w:szCs w:val="28"/>
        </w:rPr>
        <w:t xml:space="preserve">JACOB MOGAFE                                                                    </w:t>
      </w:r>
      <w:r w:rsidR="00DD64F6">
        <w:rPr>
          <w:rFonts w:ascii="Times New Roman" w:hAnsi="Times New Roman" w:cs="Times New Roman"/>
          <w:color w:val="000000" w:themeColor="text1"/>
          <w:sz w:val="28"/>
          <w:szCs w:val="28"/>
        </w:rPr>
        <w:t>Third Respondent</w:t>
      </w:r>
    </w:p>
    <w:p w:rsidR="00370E37" w:rsidRDefault="00370E37" w:rsidP="00AF73ED">
      <w:pPr>
        <w:spacing w:after="0"/>
        <w:ind w:right="-45"/>
        <w:rPr>
          <w:rFonts w:ascii="Times New Roman" w:hAnsi="Times New Roman" w:cs="Times New Roman"/>
          <w:color w:val="000000" w:themeColor="text1"/>
          <w:sz w:val="28"/>
          <w:szCs w:val="28"/>
        </w:rPr>
      </w:pPr>
    </w:p>
    <w:p w:rsidR="00FA6585" w:rsidRDefault="005B1CBB" w:rsidP="000C70D0">
      <w:pPr>
        <w:pBdr>
          <w:bottom w:val="single" w:sz="12" w:space="1" w:color="auto"/>
        </w:pBdr>
        <w:spacing w:after="0"/>
        <w:ind w:left="1440" w:right="-45" w:hanging="1440"/>
        <w:rPr>
          <w:rFonts w:ascii="Times New Roman" w:hAnsi="Times New Roman" w:cs="Times New Roman"/>
          <w:color w:val="000000" w:themeColor="text1"/>
          <w:sz w:val="28"/>
          <w:szCs w:val="28"/>
        </w:rPr>
      </w:pPr>
      <w:r w:rsidRPr="00F547B3">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8A520A" w:rsidRPr="00F547B3">
        <w:rPr>
          <w:rFonts w:ascii="Times New Roman" w:hAnsi="Times New Roman" w:cs="Times New Roman"/>
          <w:i/>
          <w:color w:val="000000" w:themeColor="text1"/>
          <w:sz w:val="28"/>
          <w:szCs w:val="28"/>
        </w:rPr>
        <w:t>Appeal against refusal of a final i</w:t>
      </w:r>
      <w:r w:rsidR="00F547B3">
        <w:rPr>
          <w:rFonts w:ascii="Times New Roman" w:hAnsi="Times New Roman" w:cs="Times New Roman"/>
          <w:i/>
          <w:color w:val="000000" w:themeColor="text1"/>
          <w:sz w:val="28"/>
          <w:szCs w:val="28"/>
        </w:rPr>
        <w:t>nterdict – r</w:t>
      </w:r>
      <w:r w:rsidR="008A520A" w:rsidRPr="00F547B3">
        <w:rPr>
          <w:rFonts w:ascii="Times New Roman" w:hAnsi="Times New Roman" w:cs="Times New Roman"/>
          <w:i/>
          <w:color w:val="000000" w:themeColor="text1"/>
          <w:sz w:val="28"/>
          <w:szCs w:val="28"/>
        </w:rPr>
        <w:t>equirements n</w:t>
      </w:r>
      <w:r w:rsidR="00212486">
        <w:rPr>
          <w:rFonts w:ascii="Times New Roman" w:hAnsi="Times New Roman" w:cs="Times New Roman"/>
          <w:i/>
          <w:color w:val="000000" w:themeColor="text1"/>
          <w:sz w:val="28"/>
          <w:szCs w:val="28"/>
        </w:rPr>
        <w:t>ot me</w:t>
      </w:r>
      <w:r w:rsidR="00F547B3">
        <w:rPr>
          <w:rFonts w:ascii="Times New Roman" w:hAnsi="Times New Roman" w:cs="Times New Roman"/>
          <w:i/>
          <w:color w:val="000000" w:themeColor="text1"/>
          <w:sz w:val="28"/>
          <w:szCs w:val="28"/>
        </w:rPr>
        <w:t>t – i</w:t>
      </w:r>
      <w:r w:rsidR="008A520A" w:rsidRPr="00F547B3">
        <w:rPr>
          <w:rFonts w:ascii="Times New Roman" w:hAnsi="Times New Roman" w:cs="Times New Roman"/>
          <w:i/>
          <w:color w:val="000000" w:themeColor="text1"/>
          <w:sz w:val="28"/>
          <w:szCs w:val="28"/>
        </w:rPr>
        <w:t xml:space="preserve">nsufficient </w:t>
      </w:r>
      <w:r w:rsidR="00B520F5">
        <w:rPr>
          <w:rFonts w:ascii="Times New Roman" w:hAnsi="Times New Roman" w:cs="Times New Roman"/>
          <w:i/>
          <w:color w:val="000000" w:themeColor="text1"/>
          <w:sz w:val="28"/>
          <w:szCs w:val="28"/>
        </w:rPr>
        <w:t xml:space="preserve">particularity of </w:t>
      </w:r>
      <w:r w:rsidR="008A520A" w:rsidRPr="00F547B3">
        <w:rPr>
          <w:rFonts w:ascii="Times New Roman" w:hAnsi="Times New Roman" w:cs="Times New Roman"/>
          <w:i/>
          <w:color w:val="000000" w:themeColor="text1"/>
          <w:sz w:val="28"/>
          <w:szCs w:val="28"/>
        </w:rPr>
        <w:t xml:space="preserve">facts pleaded in the founding affidavit </w:t>
      </w:r>
      <w:r w:rsidR="00B520F5">
        <w:rPr>
          <w:rFonts w:ascii="Times New Roman" w:hAnsi="Times New Roman" w:cs="Times New Roman"/>
          <w:i/>
          <w:color w:val="000000" w:themeColor="text1"/>
          <w:sz w:val="28"/>
          <w:szCs w:val="28"/>
        </w:rPr>
        <w:t>which survived the “Plascon-Evans test’</w:t>
      </w:r>
      <w:r w:rsidR="008A520A" w:rsidRPr="00F547B3">
        <w:rPr>
          <w:rFonts w:ascii="Times New Roman" w:hAnsi="Times New Roman" w:cs="Times New Roman"/>
          <w:i/>
          <w:color w:val="000000" w:themeColor="text1"/>
          <w:sz w:val="28"/>
          <w:szCs w:val="28"/>
        </w:rPr>
        <w:t xml:space="preserve"> </w:t>
      </w:r>
      <w:r w:rsidR="00F547B3">
        <w:rPr>
          <w:rFonts w:ascii="Times New Roman" w:hAnsi="Times New Roman" w:cs="Times New Roman"/>
          <w:i/>
          <w:color w:val="000000" w:themeColor="text1"/>
          <w:sz w:val="28"/>
          <w:szCs w:val="28"/>
        </w:rPr>
        <w:t>– a</w:t>
      </w:r>
      <w:r w:rsidR="008A520A" w:rsidRPr="00F547B3">
        <w:rPr>
          <w:rFonts w:ascii="Times New Roman" w:hAnsi="Times New Roman" w:cs="Times New Roman"/>
          <w:i/>
          <w:color w:val="000000" w:themeColor="text1"/>
          <w:sz w:val="28"/>
          <w:szCs w:val="28"/>
        </w:rPr>
        <w:t>ppeal refused with costs</w:t>
      </w:r>
      <w:r w:rsidR="00F547B3" w:rsidRPr="00F547B3">
        <w:rPr>
          <w:rFonts w:ascii="Times New Roman" w:hAnsi="Times New Roman" w:cs="Times New Roman"/>
          <w:color w:val="000000" w:themeColor="text1"/>
          <w:sz w:val="28"/>
          <w:szCs w:val="28"/>
        </w:rPr>
        <w:t>.</w:t>
      </w:r>
    </w:p>
    <w:p w:rsidR="00F547B3" w:rsidRDefault="00F547B3" w:rsidP="000C70D0">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C53A51" w:rsidRDefault="00FA6585" w:rsidP="00F47A12">
      <w:pPr>
        <w:pStyle w:val="MEMONUMBERED"/>
        <w:numPr>
          <w:ilvl w:val="0"/>
          <w:numId w:val="0"/>
        </w:numPr>
        <w:spacing w:after="360" w:line="360" w:lineRule="auto"/>
        <w:rPr>
          <w:sz w:val="28"/>
          <w:szCs w:val="28"/>
        </w:rPr>
      </w:pPr>
      <w:r>
        <w:rPr>
          <w:sz w:val="28"/>
          <w:szCs w:val="28"/>
        </w:rPr>
        <w:lastRenderedPageBreak/>
        <w:t>The appeal is refused, with costs</w:t>
      </w:r>
      <w:r w:rsidR="00DA15EF">
        <w:rPr>
          <w:sz w:val="28"/>
          <w:szCs w:val="28"/>
        </w:rPr>
        <w:t>.</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73433D" w:rsidP="008A520A">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This is an appeal against a </w:t>
      </w:r>
      <w:r w:rsidR="009C72E5">
        <w:rPr>
          <w:color w:val="000000" w:themeColor="text1"/>
          <w:sz w:val="28"/>
          <w:szCs w:val="28"/>
        </w:rPr>
        <w:t>j</w:t>
      </w:r>
      <w:r w:rsidR="00B520F5">
        <w:rPr>
          <w:color w:val="000000" w:themeColor="text1"/>
          <w:sz w:val="28"/>
          <w:szCs w:val="28"/>
        </w:rPr>
        <w:t>udgment of Fourie J</w:t>
      </w:r>
      <w:r>
        <w:rPr>
          <w:color w:val="000000" w:themeColor="text1"/>
          <w:sz w:val="28"/>
          <w:szCs w:val="28"/>
        </w:rPr>
        <w:t xml:space="preserve"> whereby an application for a final interdict had been refused. The appeal is with leave from the Supreme Court of Appeal.</w:t>
      </w:r>
    </w:p>
    <w:p w:rsidR="005E3E6E" w:rsidRPr="008A520A" w:rsidRDefault="009C72E5" w:rsidP="008A520A">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The appellant as a</w:t>
      </w:r>
      <w:r w:rsidR="0073433D">
        <w:rPr>
          <w:color w:val="000000" w:themeColor="text1"/>
          <w:sz w:val="28"/>
          <w:szCs w:val="28"/>
        </w:rPr>
        <w:t xml:space="preserve">pplicant claimed a final interdict restraining the </w:t>
      </w:r>
      <w:r>
        <w:rPr>
          <w:color w:val="000000" w:themeColor="text1"/>
          <w:sz w:val="28"/>
          <w:szCs w:val="28"/>
        </w:rPr>
        <w:t>r</w:t>
      </w:r>
      <w:r w:rsidR="0073433D">
        <w:rPr>
          <w:color w:val="000000" w:themeColor="text1"/>
          <w:sz w:val="28"/>
          <w:szCs w:val="28"/>
        </w:rPr>
        <w:t>espondents from “</w:t>
      </w:r>
      <w:r w:rsidR="00B520F5">
        <w:rPr>
          <w:i/>
          <w:color w:val="000000" w:themeColor="text1"/>
          <w:sz w:val="28"/>
          <w:szCs w:val="28"/>
        </w:rPr>
        <w:t>threatening the a</w:t>
      </w:r>
      <w:r w:rsidR="0073433D" w:rsidRPr="0073433D">
        <w:rPr>
          <w:i/>
          <w:color w:val="000000" w:themeColor="text1"/>
          <w:sz w:val="28"/>
          <w:szCs w:val="28"/>
        </w:rPr>
        <w:t>pplicant with physical violence to himself and h</w:t>
      </w:r>
      <w:r>
        <w:rPr>
          <w:i/>
          <w:color w:val="000000" w:themeColor="text1"/>
          <w:sz w:val="28"/>
          <w:szCs w:val="28"/>
        </w:rPr>
        <w:t>is family ... interdicting the r</w:t>
      </w:r>
      <w:r w:rsidR="0073433D" w:rsidRPr="0073433D">
        <w:rPr>
          <w:i/>
          <w:color w:val="000000" w:themeColor="text1"/>
          <w:sz w:val="28"/>
          <w:szCs w:val="28"/>
        </w:rPr>
        <w:t>espondents from harassing and t</w:t>
      </w:r>
      <w:r>
        <w:rPr>
          <w:i/>
          <w:color w:val="000000" w:themeColor="text1"/>
          <w:sz w:val="28"/>
          <w:szCs w:val="28"/>
        </w:rPr>
        <w:t>hreatening the a</w:t>
      </w:r>
      <w:r w:rsidR="0073433D" w:rsidRPr="0073433D">
        <w:rPr>
          <w:i/>
          <w:color w:val="000000" w:themeColor="text1"/>
          <w:sz w:val="28"/>
          <w:szCs w:val="28"/>
        </w:rPr>
        <w:t>pplicant with criminal or civil litigation, demanding from him payment of money which is not owed to any of them ..</w:t>
      </w:r>
      <w:r w:rsidR="0073433D">
        <w:rPr>
          <w:color w:val="000000" w:themeColor="text1"/>
          <w:sz w:val="28"/>
          <w:szCs w:val="28"/>
        </w:rPr>
        <w:t xml:space="preserve">.”. </w:t>
      </w:r>
    </w:p>
    <w:p w:rsidR="0073433D" w:rsidRDefault="00B520F5" w:rsidP="008A520A">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Fourie J</w:t>
      </w:r>
      <w:r w:rsidR="0073433D">
        <w:rPr>
          <w:color w:val="000000" w:themeColor="text1"/>
          <w:sz w:val="28"/>
          <w:szCs w:val="28"/>
        </w:rPr>
        <w:t xml:space="preserve"> </w:t>
      </w:r>
      <w:r w:rsidR="009C72E5">
        <w:rPr>
          <w:color w:val="000000" w:themeColor="text1"/>
          <w:sz w:val="28"/>
          <w:szCs w:val="28"/>
        </w:rPr>
        <w:t>found that the a</w:t>
      </w:r>
      <w:r w:rsidR="0073433D">
        <w:rPr>
          <w:color w:val="000000" w:themeColor="text1"/>
          <w:sz w:val="28"/>
          <w:szCs w:val="28"/>
        </w:rPr>
        <w:t>ppellant had made sketchy</w:t>
      </w:r>
      <w:r w:rsidR="009C72E5">
        <w:rPr>
          <w:color w:val="000000" w:themeColor="text1"/>
          <w:sz w:val="28"/>
          <w:szCs w:val="28"/>
        </w:rPr>
        <w:t xml:space="preserve"> allegations of threats in the founding a</w:t>
      </w:r>
      <w:r w:rsidR="0073433D">
        <w:rPr>
          <w:color w:val="000000" w:themeColor="text1"/>
          <w:sz w:val="28"/>
          <w:szCs w:val="28"/>
        </w:rPr>
        <w:t>ffidavit which ha</w:t>
      </w:r>
      <w:r w:rsidR="009C72E5">
        <w:rPr>
          <w:color w:val="000000" w:themeColor="text1"/>
          <w:sz w:val="28"/>
          <w:szCs w:val="28"/>
        </w:rPr>
        <w:t>d been sufficiently met in the answering a</w:t>
      </w:r>
      <w:r w:rsidR="0073433D">
        <w:rPr>
          <w:color w:val="000000" w:themeColor="text1"/>
          <w:sz w:val="28"/>
          <w:szCs w:val="28"/>
        </w:rPr>
        <w:t>ffida</w:t>
      </w:r>
      <w:r>
        <w:rPr>
          <w:color w:val="000000" w:themeColor="text1"/>
          <w:sz w:val="28"/>
          <w:szCs w:val="28"/>
        </w:rPr>
        <w:t>vit.  Fourie J then applied the “Plascon-Evans test”</w:t>
      </w:r>
      <w:r>
        <w:rPr>
          <w:rStyle w:val="FootnoteReference"/>
          <w:color w:val="000000" w:themeColor="text1"/>
          <w:sz w:val="28"/>
          <w:szCs w:val="28"/>
        </w:rPr>
        <w:footnoteReference w:id="1"/>
      </w:r>
      <w:r>
        <w:rPr>
          <w:color w:val="000000" w:themeColor="text1"/>
          <w:sz w:val="28"/>
          <w:szCs w:val="28"/>
        </w:rPr>
        <w:t xml:space="preserve"> and</w:t>
      </w:r>
      <w:r w:rsidR="009C72E5">
        <w:rPr>
          <w:color w:val="000000" w:themeColor="text1"/>
          <w:sz w:val="28"/>
          <w:szCs w:val="28"/>
        </w:rPr>
        <w:t xml:space="preserve"> found that the a</w:t>
      </w:r>
      <w:r w:rsidR="0073433D">
        <w:rPr>
          <w:color w:val="000000" w:themeColor="text1"/>
          <w:sz w:val="28"/>
          <w:szCs w:val="28"/>
        </w:rPr>
        <w:t>pp</w:t>
      </w:r>
      <w:r>
        <w:rPr>
          <w:color w:val="000000" w:themeColor="text1"/>
          <w:sz w:val="28"/>
          <w:szCs w:val="28"/>
        </w:rPr>
        <w:t>ellant was not entitled to cure</w:t>
      </w:r>
      <w:r w:rsidR="0073433D">
        <w:rPr>
          <w:color w:val="000000" w:themeColor="text1"/>
          <w:sz w:val="28"/>
          <w:szCs w:val="28"/>
        </w:rPr>
        <w:t xml:space="preserve"> these </w:t>
      </w:r>
      <w:r w:rsidR="009C72E5">
        <w:rPr>
          <w:color w:val="000000" w:themeColor="text1"/>
          <w:sz w:val="28"/>
          <w:szCs w:val="28"/>
        </w:rPr>
        <w:t>defects in his replying a</w:t>
      </w:r>
      <w:r w:rsidR="0073433D">
        <w:rPr>
          <w:color w:val="000000" w:themeColor="text1"/>
          <w:sz w:val="28"/>
          <w:szCs w:val="28"/>
        </w:rPr>
        <w:t>ffidavit and refused his application with costs.</w:t>
      </w:r>
      <w:r w:rsidR="009C72E5">
        <w:rPr>
          <w:color w:val="000000" w:themeColor="text1"/>
          <w:sz w:val="28"/>
          <w:szCs w:val="28"/>
        </w:rPr>
        <w:t xml:space="preserve"> It is this decision which the a</w:t>
      </w:r>
      <w:r w:rsidR="0073433D">
        <w:rPr>
          <w:color w:val="000000" w:themeColor="text1"/>
          <w:sz w:val="28"/>
          <w:szCs w:val="28"/>
        </w:rPr>
        <w:t xml:space="preserve">ppellant now seeks to have reversed on appeal. </w:t>
      </w:r>
    </w:p>
    <w:p w:rsidR="00B520F5" w:rsidRDefault="0073433D" w:rsidP="008A520A">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At the hearing of the appeal the necessary condonation </w:t>
      </w:r>
      <w:r w:rsidR="00B520F5">
        <w:rPr>
          <w:color w:val="000000" w:themeColor="text1"/>
          <w:sz w:val="28"/>
          <w:szCs w:val="28"/>
        </w:rPr>
        <w:t>was</w:t>
      </w:r>
      <w:r>
        <w:rPr>
          <w:color w:val="000000" w:themeColor="text1"/>
          <w:sz w:val="28"/>
          <w:szCs w:val="28"/>
        </w:rPr>
        <w:t xml:space="preserve"> granted in respect of the prosecution of the appeal.</w:t>
      </w:r>
    </w:p>
    <w:p w:rsidR="0073433D" w:rsidRPr="00B520F5" w:rsidRDefault="00B520F5" w:rsidP="00B520F5">
      <w:pPr>
        <w:pStyle w:val="MEMONUMBERED"/>
        <w:numPr>
          <w:ilvl w:val="0"/>
          <w:numId w:val="0"/>
        </w:numPr>
        <w:spacing w:after="120" w:line="360" w:lineRule="auto"/>
        <w:rPr>
          <w:color w:val="000000" w:themeColor="text1"/>
          <w:sz w:val="28"/>
          <w:szCs w:val="28"/>
        </w:rPr>
      </w:pPr>
      <w:r w:rsidRPr="00B520F5">
        <w:rPr>
          <w:b/>
          <w:color w:val="000000" w:themeColor="text1"/>
          <w:sz w:val="28"/>
          <w:szCs w:val="28"/>
        </w:rPr>
        <w:t>The applicant’s case in the court a quo</w:t>
      </w:r>
      <w:r w:rsidR="0073433D" w:rsidRPr="00B520F5">
        <w:rPr>
          <w:color w:val="000000" w:themeColor="text1"/>
          <w:sz w:val="28"/>
          <w:szCs w:val="28"/>
        </w:rPr>
        <w:t xml:space="preserve"> </w:t>
      </w:r>
    </w:p>
    <w:p w:rsidR="0073433D" w:rsidRDefault="0073433D" w:rsidP="008A520A">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Having</w:t>
      </w:r>
      <w:r w:rsidR="00B520F5">
        <w:rPr>
          <w:color w:val="000000" w:themeColor="text1"/>
          <w:sz w:val="28"/>
          <w:szCs w:val="28"/>
        </w:rPr>
        <w:t xml:space="preserve"> regard to</w:t>
      </w:r>
      <w:r>
        <w:rPr>
          <w:color w:val="000000" w:themeColor="text1"/>
          <w:sz w:val="28"/>
          <w:szCs w:val="28"/>
        </w:rPr>
        <w:t xml:space="preserve"> allegations</w:t>
      </w:r>
      <w:r w:rsidR="009C72E5">
        <w:rPr>
          <w:color w:val="000000" w:themeColor="text1"/>
          <w:sz w:val="28"/>
          <w:szCs w:val="28"/>
        </w:rPr>
        <w:t xml:space="preserve"> made in the founding a</w:t>
      </w:r>
      <w:r w:rsidR="00CF4859">
        <w:rPr>
          <w:color w:val="000000" w:themeColor="text1"/>
          <w:sz w:val="28"/>
          <w:szCs w:val="28"/>
        </w:rPr>
        <w:t>ffidavit</w:t>
      </w:r>
      <w:r w:rsidR="00B520F5">
        <w:rPr>
          <w:color w:val="000000" w:themeColor="text1"/>
          <w:sz w:val="28"/>
          <w:szCs w:val="28"/>
        </w:rPr>
        <w:t>,</w:t>
      </w:r>
      <w:r w:rsidR="00CF4859">
        <w:rPr>
          <w:color w:val="000000" w:themeColor="text1"/>
          <w:sz w:val="28"/>
          <w:szCs w:val="28"/>
        </w:rPr>
        <w:t xml:space="preserve"> </w:t>
      </w:r>
      <w:r w:rsidR="00B520F5">
        <w:rPr>
          <w:color w:val="000000" w:themeColor="text1"/>
          <w:sz w:val="28"/>
          <w:szCs w:val="28"/>
        </w:rPr>
        <w:t>Fourie J</w:t>
      </w:r>
      <w:r w:rsidRPr="00CF4859">
        <w:rPr>
          <w:color w:val="000000" w:themeColor="text1"/>
          <w:sz w:val="28"/>
          <w:szCs w:val="28"/>
        </w:rPr>
        <w:t xml:space="preserve"> correctly </w:t>
      </w:r>
      <w:r w:rsidR="009C72E5">
        <w:rPr>
          <w:color w:val="000000" w:themeColor="text1"/>
          <w:sz w:val="28"/>
          <w:szCs w:val="28"/>
        </w:rPr>
        <w:t>found that the a</w:t>
      </w:r>
      <w:r w:rsidRPr="00CF4859">
        <w:rPr>
          <w:color w:val="000000" w:themeColor="text1"/>
          <w:sz w:val="28"/>
          <w:szCs w:val="28"/>
        </w:rPr>
        <w:t xml:space="preserve">ppellant and the </w:t>
      </w:r>
      <w:r w:rsidR="009C72E5">
        <w:rPr>
          <w:color w:val="000000" w:themeColor="text1"/>
          <w:sz w:val="28"/>
          <w:szCs w:val="28"/>
        </w:rPr>
        <w:t>r</w:t>
      </w:r>
      <w:r w:rsidRPr="00CF4859">
        <w:rPr>
          <w:color w:val="000000" w:themeColor="text1"/>
          <w:sz w:val="28"/>
          <w:szCs w:val="28"/>
        </w:rPr>
        <w:t>espondents had entered into a business transaction</w:t>
      </w:r>
      <w:r w:rsidR="00B520F5">
        <w:rPr>
          <w:color w:val="000000" w:themeColor="text1"/>
          <w:sz w:val="28"/>
          <w:szCs w:val="28"/>
        </w:rPr>
        <w:t xml:space="preserve"> with each other</w:t>
      </w:r>
      <w:r w:rsidRPr="00CF4859">
        <w:rPr>
          <w:color w:val="000000" w:themeColor="text1"/>
          <w:sz w:val="28"/>
          <w:szCs w:val="28"/>
        </w:rPr>
        <w:t xml:space="preserve"> on 14 April 2020 and that this transaction “</w:t>
      </w:r>
      <w:r w:rsidRPr="00CF4859">
        <w:rPr>
          <w:i/>
          <w:color w:val="000000" w:themeColor="text1"/>
          <w:sz w:val="28"/>
          <w:szCs w:val="28"/>
        </w:rPr>
        <w:t xml:space="preserve">did not </w:t>
      </w:r>
      <w:r w:rsidR="00C7042C" w:rsidRPr="00CF4859">
        <w:rPr>
          <w:i/>
          <w:color w:val="000000" w:themeColor="text1"/>
          <w:sz w:val="28"/>
          <w:szCs w:val="28"/>
        </w:rPr>
        <w:t>materialize</w:t>
      </w:r>
      <w:r w:rsidRPr="00CF4859">
        <w:rPr>
          <w:i/>
          <w:color w:val="000000" w:themeColor="text1"/>
          <w:sz w:val="28"/>
          <w:szCs w:val="28"/>
        </w:rPr>
        <w:t xml:space="preserve"> as the parties had anticipated</w:t>
      </w:r>
      <w:r w:rsidR="00CF4859">
        <w:rPr>
          <w:color w:val="000000" w:themeColor="text1"/>
          <w:sz w:val="28"/>
          <w:szCs w:val="28"/>
        </w:rPr>
        <w:t>”.</w:t>
      </w:r>
    </w:p>
    <w:p w:rsidR="00CF4859" w:rsidRDefault="009C72E5" w:rsidP="008A520A">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The a</w:t>
      </w:r>
      <w:r w:rsidR="00CF4859">
        <w:rPr>
          <w:color w:val="000000" w:themeColor="text1"/>
          <w:sz w:val="28"/>
          <w:szCs w:val="28"/>
        </w:rPr>
        <w:t>ppellant claimed that his c</w:t>
      </w:r>
      <w:r w:rsidR="00B520F5">
        <w:rPr>
          <w:color w:val="000000" w:themeColor="text1"/>
          <w:sz w:val="28"/>
          <w:szCs w:val="28"/>
        </w:rPr>
        <w:t>ause</w:t>
      </w:r>
      <w:r w:rsidR="00CF4859">
        <w:rPr>
          <w:color w:val="000000" w:themeColor="text1"/>
          <w:sz w:val="28"/>
          <w:szCs w:val="28"/>
        </w:rPr>
        <w:t xml:space="preserve"> of action arose after the business </w:t>
      </w:r>
      <w:r w:rsidR="005E3E6E">
        <w:rPr>
          <w:color w:val="000000" w:themeColor="text1"/>
          <w:sz w:val="28"/>
          <w:szCs w:val="28"/>
        </w:rPr>
        <w:t xml:space="preserve">relationship had soured.  He formulated the basis upon which he claimed </w:t>
      </w:r>
      <w:r w:rsidR="00B520F5">
        <w:rPr>
          <w:color w:val="000000" w:themeColor="text1"/>
          <w:sz w:val="28"/>
          <w:szCs w:val="28"/>
        </w:rPr>
        <w:t>the final</w:t>
      </w:r>
      <w:r w:rsidR="005E3E6E">
        <w:rPr>
          <w:color w:val="000000" w:themeColor="text1"/>
          <w:sz w:val="28"/>
          <w:szCs w:val="28"/>
        </w:rPr>
        <w:t xml:space="preserve"> interdicts as follows: </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rPr>
      </w:pPr>
      <w:r>
        <w:rPr>
          <w:color w:val="000000" w:themeColor="text1"/>
          <w:sz w:val="28"/>
          <w:szCs w:val="28"/>
        </w:rPr>
        <w:t>“</w:t>
      </w:r>
      <w:r w:rsidRPr="005E3E6E">
        <w:rPr>
          <w:i/>
          <w:color w:val="000000" w:themeColor="text1"/>
          <w:sz w:val="28"/>
          <w:szCs w:val="28"/>
        </w:rPr>
        <w:t>16.</w:t>
      </w:r>
      <w:r w:rsidRPr="005E3E6E">
        <w:rPr>
          <w:i/>
          <w:color w:val="000000" w:themeColor="text1"/>
          <w:sz w:val="28"/>
          <w:szCs w:val="28"/>
        </w:rPr>
        <w:tab/>
        <w:t xml:space="preserve">This is when threats </w:t>
      </w:r>
      <w:r w:rsidR="00B520F5">
        <w:rPr>
          <w:i/>
          <w:color w:val="000000" w:themeColor="text1"/>
          <w:sz w:val="28"/>
          <w:szCs w:val="28"/>
        </w:rPr>
        <w:t>of</w:t>
      </w:r>
      <w:r w:rsidRPr="005E3E6E">
        <w:rPr>
          <w:i/>
          <w:color w:val="000000" w:themeColor="text1"/>
          <w:sz w:val="28"/>
          <w:szCs w:val="28"/>
        </w:rPr>
        <w:t xml:space="preserve"> physical violence against my person and that of my family were made to me if I </w:t>
      </w:r>
      <w:r w:rsidR="00FB275D">
        <w:rPr>
          <w:i/>
          <w:color w:val="000000" w:themeColor="text1"/>
          <w:sz w:val="28"/>
          <w:szCs w:val="28"/>
        </w:rPr>
        <w:t>did not pay that amount to the r</w:t>
      </w:r>
      <w:r w:rsidRPr="005E3E6E">
        <w:rPr>
          <w:i/>
          <w:color w:val="000000" w:themeColor="text1"/>
          <w:sz w:val="28"/>
          <w:szCs w:val="28"/>
        </w:rPr>
        <w:t>espondents.</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rPr>
      </w:pPr>
      <w:r w:rsidRPr="005E3E6E">
        <w:rPr>
          <w:i/>
          <w:color w:val="000000" w:themeColor="text1"/>
          <w:sz w:val="28"/>
          <w:szCs w:val="28"/>
        </w:rPr>
        <w:t>17.</w:t>
      </w:r>
      <w:r w:rsidRPr="005E3E6E">
        <w:rPr>
          <w:i/>
          <w:color w:val="000000" w:themeColor="text1"/>
          <w:sz w:val="28"/>
          <w:szCs w:val="28"/>
        </w:rPr>
        <w:tab/>
        <w:t>Consequently, I instructed my attorneys of record in this matter to make a formal and writ</w:t>
      </w:r>
      <w:r w:rsidR="00FB275D">
        <w:rPr>
          <w:i/>
          <w:color w:val="000000" w:themeColor="text1"/>
          <w:sz w:val="28"/>
          <w:szCs w:val="28"/>
        </w:rPr>
        <w:t>ten settlement proposal to the r</w:t>
      </w:r>
      <w:r w:rsidRPr="005E3E6E">
        <w:rPr>
          <w:i/>
          <w:color w:val="000000" w:themeColor="text1"/>
          <w:sz w:val="28"/>
          <w:szCs w:val="28"/>
        </w:rPr>
        <w:t>espondents ...</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rPr>
      </w:pPr>
      <w:r w:rsidRPr="005E3E6E">
        <w:rPr>
          <w:i/>
          <w:color w:val="000000" w:themeColor="text1"/>
          <w:sz w:val="28"/>
          <w:szCs w:val="28"/>
        </w:rPr>
        <w:t>18.</w:t>
      </w:r>
      <w:r w:rsidRPr="005E3E6E">
        <w:rPr>
          <w:i/>
          <w:color w:val="000000" w:themeColor="text1"/>
          <w:sz w:val="28"/>
          <w:szCs w:val="28"/>
        </w:rPr>
        <w:tab/>
        <w:t>As reflected in the letter, I made a settlement offer of R1 096 102,00 after factoring in all the deductions applicable to the R4 million which had been paid to me</w:t>
      </w:r>
      <w:r w:rsidR="00FB275D">
        <w:rPr>
          <w:i/>
          <w:color w:val="000000" w:themeColor="text1"/>
          <w:sz w:val="28"/>
          <w:szCs w:val="28"/>
        </w:rPr>
        <w:t xml:space="preserve"> by the r</w:t>
      </w:r>
      <w:r w:rsidRPr="005E3E6E">
        <w:rPr>
          <w:i/>
          <w:color w:val="000000" w:themeColor="text1"/>
          <w:sz w:val="28"/>
          <w:szCs w:val="28"/>
        </w:rPr>
        <w:t>espondents for the transaction, including the exchange rate, clearance fees and 6% commission payable to me.</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rPr>
      </w:pPr>
      <w:r w:rsidRPr="005E3E6E">
        <w:rPr>
          <w:i/>
          <w:color w:val="000000" w:themeColor="text1"/>
          <w:sz w:val="28"/>
          <w:szCs w:val="28"/>
        </w:rPr>
        <w:t>19.</w:t>
      </w:r>
      <w:r w:rsidRPr="005E3E6E">
        <w:rPr>
          <w:i/>
          <w:color w:val="000000" w:themeColor="text1"/>
          <w:sz w:val="28"/>
          <w:szCs w:val="28"/>
        </w:rPr>
        <w:tab/>
        <w:t xml:space="preserve">Accordingly I submit I don’t </w:t>
      </w:r>
      <w:r w:rsidR="00453279">
        <w:rPr>
          <w:i/>
          <w:color w:val="000000" w:themeColor="text1"/>
          <w:sz w:val="28"/>
          <w:szCs w:val="28"/>
        </w:rPr>
        <w:t>owe the r</w:t>
      </w:r>
      <w:r w:rsidRPr="005E3E6E">
        <w:rPr>
          <w:i/>
          <w:color w:val="000000" w:themeColor="text1"/>
          <w:sz w:val="28"/>
          <w:szCs w:val="28"/>
        </w:rPr>
        <w:t>espondents any money other than the amount of R1 096 102.00 offered to them as settlement referred to above.</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lang w:val="en-ZA"/>
        </w:rPr>
      </w:pPr>
      <w:r w:rsidRPr="005E3E6E">
        <w:rPr>
          <w:i/>
          <w:color w:val="000000" w:themeColor="text1"/>
          <w:sz w:val="28"/>
          <w:szCs w:val="28"/>
        </w:rPr>
        <w:t>20.</w:t>
      </w:r>
      <w:r w:rsidRPr="005E3E6E">
        <w:rPr>
          <w:i/>
          <w:color w:val="000000" w:themeColor="text1"/>
          <w:sz w:val="28"/>
          <w:szCs w:val="28"/>
        </w:rPr>
        <w:tab/>
        <w:t>Despite all the efforts I have made to have the issues be</w:t>
      </w:r>
      <w:r w:rsidR="00453279">
        <w:rPr>
          <w:i/>
          <w:color w:val="000000" w:themeColor="text1"/>
          <w:sz w:val="28"/>
          <w:szCs w:val="28"/>
        </w:rPr>
        <w:t>tween us resolved amicably</w:t>
      </w:r>
      <w:r w:rsidR="00B520F5">
        <w:rPr>
          <w:i/>
          <w:color w:val="000000" w:themeColor="text1"/>
          <w:sz w:val="28"/>
          <w:szCs w:val="28"/>
        </w:rPr>
        <w:t>,</w:t>
      </w:r>
      <w:r w:rsidR="00453279">
        <w:rPr>
          <w:i/>
          <w:color w:val="000000" w:themeColor="text1"/>
          <w:sz w:val="28"/>
          <w:szCs w:val="28"/>
        </w:rPr>
        <w:t xml:space="preserve"> the r</w:t>
      </w:r>
      <w:r w:rsidRPr="005E3E6E">
        <w:rPr>
          <w:i/>
          <w:color w:val="000000" w:themeColor="text1"/>
          <w:sz w:val="28"/>
          <w:szCs w:val="28"/>
        </w:rPr>
        <w:t xml:space="preserve">espondents have continued unlawfully, without valid and reasonable cause, to haunt and </w:t>
      </w:r>
      <w:r w:rsidRPr="005E3E6E">
        <w:rPr>
          <w:i/>
          <w:color w:val="000000" w:themeColor="text1"/>
          <w:sz w:val="28"/>
          <w:szCs w:val="28"/>
          <w:lang w:val="en-ZA"/>
        </w:rPr>
        <w:t xml:space="preserve">threaten me and my family with physical violence.  Hence, </w:t>
      </w:r>
      <w:r w:rsidR="00B520F5">
        <w:rPr>
          <w:i/>
          <w:color w:val="000000" w:themeColor="text1"/>
          <w:sz w:val="28"/>
          <w:szCs w:val="28"/>
          <w:lang w:val="en-ZA"/>
        </w:rPr>
        <w:t>I have now come to the point where</w:t>
      </w:r>
      <w:r w:rsidRPr="005E3E6E">
        <w:rPr>
          <w:i/>
          <w:color w:val="000000" w:themeColor="text1"/>
          <w:sz w:val="28"/>
          <w:szCs w:val="28"/>
          <w:lang w:val="en-ZA"/>
        </w:rPr>
        <w:t xml:space="preserve"> I don’t have an alternative but to approach this Honourable Court for protection and relief in terms</w:t>
      </w:r>
      <w:r w:rsidR="009C72E5">
        <w:rPr>
          <w:i/>
          <w:color w:val="000000" w:themeColor="text1"/>
          <w:sz w:val="28"/>
          <w:szCs w:val="28"/>
          <w:lang w:val="en-ZA"/>
        </w:rPr>
        <w:t xml:space="preserve"> of the prayers set out in the notice of m</w:t>
      </w:r>
      <w:r w:rsidRPr="005E3E6E">
        <w:rPr>
          <w:i/>
          <w:color w:val="000000" w:themeColor="text1"/>
          <w:sz w:val="28"/>
          <w:szCs w:val="28"/>
          <w:lang w:val="en-ZA"/>
        </w:rPr>
        <w:t xml:space="preserve">otion. </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lang w:val="en-ZA"/>
        </w:rPr>
      </w:pPr>
      <w:r w:rsidRPr="005E3E6E">
        <w:rPr>
          <w:i/>
          <w:color w:val="000000" w:themeColor="text1"/>
          <w:sz w:val="28"/>
          <w:szCs w:val="28"/>
          <w:lang w:val="en-ZA"/>
        </w:rPr>
        <w:tab/>
        <w:t>...</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lang w:val="en-ZA"/>
        </w:rPr>
      </w:pPr>
      <w:r w:rsidRPr="005E3E6E">
        <w:rPr>
          <w:i/>
          <w:color w:val="000000" w:themeColor="text1"/>
          <w:sz w:val="28"/>
          <w:szCs w:val="28"/>
        </w:rPr>
        <w:t>25.</w:t>
      </w:r>
      <w:r w:rsidRPr="005E3E6E">
        <w:rPr>
          <w:i/>
          <w:color w:val="000000" w:themeColor="text1"/>
          <w:sz w:val="28"/>
          <w:szCs w:val="28"/>
        </w:rPr>
        <w:tab/>
        <w:t>The threats level</w:t>
      </w:r>
      <w:r w:rsidRPr="005E3E6E">
        <w:rPr>
          <w:i/>
          <w:color w:val="000000" w:themeColor="text1"/>
          <w:sz w:val="28"/>
          <w:szCs w:val="28"/>
          <w:lang w:val="en-ZA"/>
        </w:rPr>
        <w:t xml:space="preserve">led against me and my </w:t>
      </w:r>
      <w:r w:rsidR="009C72E5" w:rsidRPr="005E3E6E">
        <w:rPr>
          <w:i/>
          <w:color w:val="000000" w:themeColor="text1"/>
          <w:sz w:val="28"/>
          <w:szCs w:val="28"/>
          <w:lang w:val="en-ZA"/>
        </w:rPr>
        <w:t>family has</w:t>
      </w:r>
      <w:r w:rsidRPr="005E3E6E">
        <w:rPr>
          <w:i/>
          <w:color w:val="000000" w:themeColor="text1"/>
          <w:sz w:val="28"/>
          <w:szCs w:val="28"/>
          <w:lang w:val="en-ZA"/>
        </w:rPr>
        <w:t xml:space="preserve"> been a cause for a family mishap, fear and tension as a result of which we, as a family, decided from the time of the </w:t>
      </w:r>
      <w:r w:rsidR="00453279">
        <w:rPr>
          <w:i/>
          <w:color w:val="000000" w:themeColor="text1"/>
          <w:sz w:val="28"/>
          <w:szCs w:val="28"/>
          <w:lang w:val="en-ZA"/>
        </w:rPr>
        <w:t>threats were first made by the r</w:t>
      </w:r>
      <w:r w:rsidRPr="005E3E6E">
        <w:rPr>
          <w:i/>
          <w:color w:val="000000" w:themeColor="text1"/>
          <w:sz w:val="28"/>
          <w:szCs w:val="28"/>
          <w:lang w:val="en-ZA"/>
        </w:rPr>
        <w:t>espondents to exercise extra caution both at home and in our movements.</w:t>
      </w:r>
    </w:p>
    <w:p w:rsidR="005E3E6E" w:rsidRPr="005E3E6E" w:rsidRDefault="005E3E6E" w:rsidP="005E3E6E">
      <w:pPr>
        <w:pStyle w:val="MEMONUMBERED"/>
        <w:numPr>
          <w:ilvl w:val="0"/>
          <w:numId w:val="0"/>
        </w:numPr>
        <w:spacing w:after="360" w:line="360" w:lineRule="auto"/>
        <w:ind w:left="2127" w:hanging="687"/>
        <w:rPr>
          <w:i/>
          <w:color w:val="000000" w:themeColor="text1"/>
          <w:sz w:val="28"/>
          <w:szCs w:val="28"/>
          <w:lang w:val="en-ZA"/>
        </w:rPr>
      </w:pPr>
      <w:r w:rsidRPr="005E3E6E">
        <w:rPr>
          <w:i/>
          <w:color w:val="000000" w:themeColor="text1"/>
          <w:sz w:val="28"/>
          <w:szCs w:val="28"/>
          <w:lang w:val="en-ZA"/>
        </w:rPr>
        <w:tab/>
        <w:t>…</w:t>
      </w:r>
    </w:p>
    <w:p w:rsidR="005E3E6E" w:rsidRPr="008A520A" w:rsidRDefault="005E3E6E" w:rsidP="008A520A">
      <w:pPr>
        <w:pStyle w:val="MEMONUMBERED"/>
        <w:numPr>
          <w:ilvl w:val="0"/>
          <w:numId w:val="0"/>
        </w:numPr>
        <w:spacing w:after="360" w:line="360" w:lineRule="auto"/>
        <w:ind w:left="2127" w:hanging="687"/>
        <w:rPr>
          <w:color w:val="000000" w:themeColor="text1"/>
          <w:sz w:val="28"/>
          <w:szCs w:val="28"/>
          <w:lang w:val="en-ZA"/>
        </w:rPr>
      </w:pPr>
      <w:r w:rsidRPr="005E3E6E">
        <w:rPr>
          <w:i/>
          <w:color w:val="000000" w:themeColor="text1"/>
          <w:sz w:val="28"/>
          <w:szCs w:val="28"/>
          <w:lang w:val="en-ZA"/>
        </w:rPr>
        <w:t>27.</w:t>
      </w:r>
      <w:r w:rsidRPr="005E3E6E">
        <w:rPr>
          <w:i/>
          <w:color w:val="000000" w:themeColor="text1"/>
          <w:sz w:val="28"/>
          <w:szCs w:val="28"/>
          <w:lang w:val="en-ZA"/>
        </w:rPr>
        <w:tab/>
        <w:t>Consequently I have reasonable apprehension that these threats could be turned into reality resulting in irreparable harm to my physical being as well as that of my family …</w:t>
      </w:r>
      <w:r>
        <w:rPr>
          <w:color w:val="000000" w:themeColor="text1"/>
          <w:sz w:val="28"/>
          <w:szCs w:val="28"/>
          <w:lang w:val="en-ZA"/>
        </w:rPr>
        <w:t>”</w:t>
      </w:r>
    </w:p>
    <w:p w:rsidR="005E3E6E" w:rsidRDefault="00FB275D" w:rsidP="00551549">
      <w:pPr>
        <w:pStyle w:val="MEMONUMBERED"/>
        <w:numPr>
          <w:ilvl w:val="0"/>
          <w:numId w:val="34"/>
        </w:numPr>
        <w:spacing w:after="360" w:line="360" w:lineRule="auto"/>
        <w:ind w:left="0" w:firstLine="0"/>
        <w:rPr>
          <w:color w:val="000000" w:themeColor="text1"/>
          <w:sz w:val="28"/>
          <w:szCs w:val="28"/>
          <w:lang w:val="en-ZA"/>
        </w:rPr>
      </w:pPr>
      <w:r>
        <w:rPr>
          <w:color w:val="000000" w:themeColor="text1"/>
          <w:sz w:val="28"/>
          <w:szCs w:val="28"/>
          <w:lang w:val="en-ZA"/>
        </w:rPr>
        <w:t>These allegations were repeated in equal generalised terms when, apart from the issue of a cl</w:t>
      </w:r>
      <w:r w:rsidR="009C72E5">
        <w:rPr>
          <w:color w:val="000000" w:themeColor="text1"/>
          <w:sz w:val="28"/>
          <w:szCs w:val="28"/>
          <w:lang w:val="en-ZA"/>
        </w:rPr>
        <w:t>ear right, the a</w:t>
      </w:r>
      <w:r>
        <w:rPr>
          <w:color w:val="000000" w:themeColor="text1"/>
          <w:sz w:val="28"/>
          <w:szCs w:val="28"/>
          <w:lang w:val="en-ZA"/>
        </w:rPr>
        <w:t>ppellant dealt with the further requirements for a final interdict, namely an act of i</w:t>
      </w:r>
      <w:r w:rsidR="00551549">
        <w:rPr>
          <w:color w:val="000000" w:themeColor="text1"/>
          <w:sz w:val="28"/>
          <w:szCs w:val="28"/>
          <w:lang w:val="en-ZA"/>
        </w:rPr>
        <w:t xml:space="preserve">nterference and </w:t>
      </w:r>
      <w:r w:rsidR="00B520F5">
        <w:rPr>
          <w:color w:val="000000" w:themeColor="text1"/>
          <w:sz w:val="28"/>
          <w:szCs w:val="28"/>
          <w:lang w:val="en-ZA"/>
        </w:rPr>
        <w:t>absence of any</w:t>
      </w:r>
      <w:r w:rsidR="00551549">
        <w:rPr>
          <w:color w:val="000000" w:themeColor="text1"/>
          <w:sz w:val="28"/>
          <w:szCs w:val="28"/>
          <w:lang w:val="en-ZA"/>
        </w:rPr>
        <w:t xml:space="preserve"> other remedy</w:t>
      </w:r>
      <w:r>
        <w:rPr>
          <w:rStyle w:val="FootnoteReference"/>
          <w:color w:val="000000" w:themeColor="text1"/>
          <w:sz w:val="28"/>
          <w:szCs w:val="28"/>
          <w:lang w:val="en-ZA"/>
        </w:rPr>
        <w:footnoteReference w:id="2"/>
      </w:r>
      <w:r w:rsidR="00551549">
        <w:rPr>
          <w:color w:val="000000" w:themeColor="text1"/>
          <w:sz w:val="28"/>
          <w:szCs w:val="28"/>
          <w:lang w:val="en-ZA"/>
        </w:rPr>
        <w:t>.</w:t>
      </w:r>
    </w:p>
    <w:p w:rsidR="00FB275D" w:rsidRPr="005E3E6E" w:rsidRDefault="00FB275D" w:rsidP="008A520A">
      <w:pPr>
        <w:pStyle w:val="MEMONUMBERED"/>
        <w:numPr>
          <w:ilvl w:val="0"/>
          <w:numId w:val="0"/>
        </w:numPr>
        <w:spacing w:after="120" w:line="360" w:lineRule="auto"/>
        <w:rPr>
          <w:color w:val="000000" w:themeColor="text1"/>
          <w:sz w:val="28"/>
          <w:szCs w:val="28"/>
          <w:lang w:val="en-ZA"/>
        </w:rPr>
      </w:pPr>
      <w:r>
        <w:rPr>
          <w:b/>
          <w:color w:val="000000" w:themeColor="text1"/>
          <w:sz w:val="28"/>
          <w:szCs w:val="28"/>
          <w:lang w:val="en-ZA"/>
        </w:rPr>
        <w:t xml:space="preserve">The </w:t>
      </w:r>
      <w:r w:rsidR="009C72E5">
        <w:rPr>
          <w:b/>
          <w:color w:val="000000" w:themeColor="text1"/>
          <w:sz w:val="28"/>
          <w:szCs w:val="28"/>
          <w:lang w:val="en-ZA"/>
        </w:rPr>
        <w:t>r</w:t>
      </w:r>
      <w:r w:rsidRPr="00FB275D">
        <w:rPr>
          <w:b/>
          <w:color w:val="000000" w:themeColor="text1"/>
          <w:sz w:val="28"/>
          <w:szCs w:val="28"/>
          <w:lang w:val="en-ZA"/>
        </w:rPr>
        <w:t>espondents’ response</w:t>
      </w:r>
      <w:r w:rsidR="00B520F5">
        <w:rPr>
          <w:b/>
          <w:color w:val="000000" w:themeColor="text1"/>
          <w:sz w:val="28"/>
          <w:szCs w:val="28"/>
          <w:lang w:val="en-ZA"/>
        </w:rPr>
        <w:t xml:space="preserve"> in the court a quo</w:t>
      </w:r>
    </w:p>
    <w:p w:rsidR="0073433D" w:rsidRDefault="00FB275D" w:rsidP="00551549">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As a point </w:t>
      </w:r>
      <w:r w:rsidRPr="00FB275D">
        <w:rPr>
          <w:i/>
          <w:color w:val="000000" w:themeColor="text1"/>
          <w:sz w:val="28"/>
          <w:szCs w:val="28"/>
        </w:rPr>
        <w:t>in limine</w:t>
      </w:r>
      <w:r w:rsidR="009C72E5">
        <w:rPr>
          <w:color w:val="000000" w:themeColor="text1"/>
          <w:sz w:val="28"/>
          <w:szCs w:val="28"/>
        </w:rPr>
        <w:t xml:space="preserve"> the r</w:t>
      </w:r>
      <w:r>
        <w:rPr>
          <w:color w:val="000000" w:themeColor="text1"/>
          <w:sz w:val="28"/>
          <w:szCs w:val="28"/>
        </w:rPr>
        <w:t>espondents</w:t>
      </w:r>
      <w:r w:rsidR="00B520F5">
        <w:rPr>
          <w:color w:val="000000" w:themeColor="text1"/>
          <w:sz w:val="28"/>
          <w:szCs w:val="28"/>
        </w:rPr>
        <w:t xml:space="preserve"> had</w:t>
      </w:r>
      <w:r>
        <w:rPr>
          <w:color w:val="000000" w:themeColor="text1"/>
          <w:sz w:val="28"/>
          <w:szCs w:val="28"/>
        </w:rPr>
        <w:t xml:space="preserve"> argued that, in order to be </w:t>
      </w:r>
      <w:r w:rsidR="00B520F5">
        <w:rPr>
          <w:color w:val="000000" w:themeColor="text1"/>
          <w:sz w:val="28"/>
          <w:szCs w:val="28"/>
        </w:rPr>
        <w:t xml:space="preserve">successful </w:t>
      </w:r>
      <w:r>
        <w:rPr>
          <w:color w:val="000000" w:themeColor="text1"/>
          <w:sz w:val="28"/>
          <w:szCs w:val="28"/>
        </w:rPr>
        <w:t>in an application for a final interdict</w:t>
      </w:r>
      <w:r w:rsidR="009C72E5">
        <w:rPr>
          <w:color w:val="000000" w:themeColor="text1"/>
          <w:sz w:val="28"/>
          <w:szCs w:val="28"/>
        </w:rPr>
        <w:t>, the a</w:t>
      </w:r>
      <w:r>
        <w:rPr>
          <w:color w:val="000000" w:themeColor="text1"/>
          <w:sz w:val="28"/>
          <w:szCs w:val="28"/>
        </w:rPr>
        <w:t>ppellant had been required to demonstrate that he has actually s</w:t>
      </w:r>
      <w:r w:rsidR="00B520F5">
        <w:rPr>
          <w:color w:val="000000" w:themeColor="text1"/>
          <w:sz w:val="28"/>
          <w:szCs w:val="28"/>
        </w:rPr>
        <w:t>uffered an injury or that he had</w:t>
      </w:r>
      <w:r>
        <w:rPr>
          <w:color w:val="000000" w:themeColor="text1"/>
          <w:sz w:val="28"/>
          <w:szCs w:val="28"/>
        </w:rPr>
        <w:t xml:space="preserve"> a reasonable </w:t>
      </w:r>
      <w:r w:rsidRPr="00FB275D">
        <w:rPr>
          <w:color w:val="000000" w:themeColor="text1"/>
          <w:sz w:val="28"/>
          <w:szCs w:val="28"/>
          <w:lang w:val="en-ZA"/>
        </w:rPr>
        <w:t>apprehension</w:t>
      </w:r>
      <w:r>
        <w:rPr>
          <w:color w:val="000000" w:themeColor="text1"/>
          <w:sz w:val="28"/>
          <w:szCs w:val="28"/>
        </w:rPr>
        <w:t xml:space="preserve"> of imminent injury.  This point was expanded on with the allegation that the application was materially flawed as </w:t>
      </w:r>
      <w:r w:rsidRPr="00FB275D">
        <w:rPr>
          <w:i/>
          <w:color w:val="000000" w:themeColor="text1"/>
          <w:sz w:val="28"/>
          <w:szCs w:val="28"/>
        </w:rPr>
        <w:t>“... the founding affidavit does not set out any allegations or details justifying the conclusion that any of the respondents have in any way threatened or harassed the applicant or any member of his family</w:t>
      </w:r>
      <w:r>
        <w:rPr>
          <w:color w:val="000000" w:themeColor="text1"/>
          <w:sz w:val="28"/>
          <w:szCs w:val="28"/>
        </w:rPr>
        <w:t xml:space="preserve">”. </w:t>
      </w:r>
    </w:p>
    <w:p w:rsidR="003E29AA" w:rsidRPr="00B520F5" w:rsidRDefault="00FB275D" w:rsidP="00B520F5">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After having dealt with </w:t>
      </w:r>
      <w:r w:rsidR="009C72E5">
        <w:rPr>
          <w:color w:val="000000" w:themeColor="text1"/>
          <w:sz w:val="28"/>
          <w:szCs w:val="28"/>
        </w:rPr>
        <w:t>the fact that, as part of the business relationship between the parties, 500 000 PPE su</w:t>
      </w:r>
      <w:r w:rsidR="00212486">
        <w:rPr>
          <w:color w:val="000000" w:themeColor="text1"/>
          <w:sz w:val="28"/>
          <w:szCs w:val="28"/>
        </w:rPr>
        <w:t>rgical masks have been imported</w:t>
      </w:r>
      <w:r w:rsidR="009C72E5">
        <w:rPr>
          <w:color w:val="000000" w:themeColor="text1"/>
          <w:sz w:val="28"/>
          <w:szCs w:val="28"/>
        </w:rPr>
        <w:t xml:space="preserve"> from China at a cost of R4 million which the first and third respondents had transferred to the appellant’s </w:t>
      </w:r>
      <w:r w:rsidR="00B520F5">
        <w:rPr>
          <w:color w:val="000000" w:themeColor="text1"/>
          <w:sz w:val="28"/>
          <w:szCs w:val="28"/>
        </w:rPr>
        <w:t xml:space="preserve">alleged </w:t>
      </w:r>
      <w:r w:rsidR="00B520F5" w:rsidRPr="00B520F5">
        <w:rPr>
          <w:color w:val="000000" w:themeColor="text1"/>
          <w:sz w:val="28"/>
          <w:szCs w:val="28"/>
        </w:rPr>
        <w:t>c</w:t>
      </w:r>
      <w:r w:rsidR="009C72E5" w:rsidRPr="00B520F5">
        <w:rPr>
          <w:color w:val="000000" w:themeColor="text1"/>
          <w:sz w:val="28"/>
          <w:szCs w:val="28"/>
        </w:rPr>
        <w:t>o</w:t>
      </w:r>
      <w:r w:rsidR="00B520F5" w:rsidRPr="00B520F5">
        <w:rPr>
          <w:color w:val="000000" w:themeColor="text1"/>
          <w:sz w:val="28"/>
          <w:szCs w:val="28"/>
        </w:rPr>
        <w:t>rporate alter e</w:t>
      </w:r>
      <w:r w:rsidR="009C72E5" w:rsidRPr="00B520F5">
        <w:rPr>
          <w:color w:val="000000" w:themeColor="text1"/>
          <w:sz w:val="28"/>
          <w:szCs w:val="28"/>
        </w:rPr>
        <w:t>go Fly Brother SA (Pty) Ltd</w:t>
      </w:r>
      <w:r w:rsidR="009C72E5">
        <w:rPr>
          <w:color w:val="000000" w:themeColor="text1"/>
          <w:sz w:val="28"/>
          <w:szCs w:val="28"/>
        </w:rPr>
        <w:t xml:space="preserve"> and that the appellant had subsequently procured the masks from an alternate supplier at an estimated R1.5 million discounted price, the respondents denied the allegations of harassment and threat</w:t>
      </w:r>
      <w:r w:rsidR="00212486">
        <w:rPr>
          <w:color w:val="000000" w:themeColor="text1"/>
          <w:sz w:val="28"/>
          <w:szCs w:val="28"/>
        </w:rPr>
        <w:t>s</w:t>
      </w:r>
      <w:r w:rsidR="009C72E5">
        <w:rPr>
          <w:color w:val="000000" w:themeColor="text1"/>
          <w:sz w:val="28"/>
          <w:szCs w:val="28"/>
        </w:rPr>
        <w:t xml:space="preserve"> and made the fo</w:t>
      </w:r>
      <w:r w:rsidR="00B520F5">
        <w:rPr>
          <w:color w:val="000000" w:themeColor="text1"/>
          <w:sz w:val="28"/>
          <w:szCs w:val="28"/>
        </w:rPr>
        <w:t>llowing express</w:t>
      </w:r>
      <w:r w:rsidR="009C72E5">
        <w:rPr>
          <w:color w:val="000000" w:themeColor="text1"/>
          <w:sz w:val="28"/>
          <w:szCs w:val="28"/>
        </w:rPr>
        <w:t xml:space="preserve"> statement:</w:t>
      </w:r>
      <w:r w:rsidR="00B520F5">
        <w:rPr>
          <w:color w:val="000000" w:themeColor="text1"/>
          <w:sz w:val="28"/>
          <w:szCs w:val="28"/>
        </w:rPr>
        <w:t xml:space="preserve"> </w:t>
      </w:r>
      <w:r w:rsidR="003E29AA" w:rsidRPr="00B520F5">
        <w:rPr>
          <w:color w:val="000000" w:themeColor="text1"/>
          <w:sz w:val="28"/>
          <w:szCs w:val="28"/>
        </w:rPr>
        <w:t>“</w:t>
      </w:r>
      <w:r w:rsidR="003E29AA" w:rsidRPr="00B520F5">
        <w:rPr>
          <w:i/>
          <w:color w:val="000000" w:themeColor="text1"/>
          <w:sz w:val="28"/>
          <w:szCs w:val="28"/>
          <w:lang w:val="en-ZA"/>
        </w:rPr>
        <w:t>Neither of the respondents at any stage levelled threats against the person or dignity of the applicant or any member of his family</w:t>
      </w:r>
      <w:r w:rsidR="003E29AA" w:rsidRPr="00B520F5">
        <w:rPr>
          <w:color w:val="000000" w:themeColor="text1"/>
          <w:sz w:val="28"/>
          <w:szCs w:val="28"/>
        </w:rPr>
        <w:t>”</w:t>
      </w:r>
    </w:p>
    <w:p w:rsidR="003E29AA" w:rsidRPr="00B520F5" w:rsidRDefault="003E29AA" w:rsidP="00B520F5">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The denial was repea</w:t>
      </w:r>
      <w:r w:rsidR="00940942">
        <w:rPr>
          <w:color w:val="000000" w:themeColor="text1"/>
          <w:sz w:val="28"/>
          <w:szCs w:val="28"/>
        </w:rPr>
        <w:t>ted in response to the appellant</w:t>
      </w:r>
      <w:r>
        <w:rPr>
          <w:color w:val="000000" w:themeColor="text1"/>
          <w:sz w:val="28"/>
          <w:szCs w:val="28"/>
        </w:rPr>
        <w:t>’s allegations dealing with his “</w:t>
      </w:r>
      <w:r w:rsidRPr="003E29AA">
        <w:rPr>
          <w:i/>
          <w:color w:val="000000" w:themeColor="text1"/>
          <w:sz w:val="28"/>
          <w:szCs w:val="28"/>
        </w:rPr>
        <w:t>clear right</w:t>
      </w:r>
      <w:r>
        <w:rPr>
          <w:color w:val="000000" w:themeColor="text1"/>
          <w:sz w:val="28"/>
          <w:szCs w:val="28"/>
        </w:rPr>
        <w:t xml:space="preserve">” in the following terms: </w:t>
      </w:r>
      <w:r w:rsidRPr="00B520F5">
        <w:rPr>
          <w:color w:val="000000" w:themeColor="text1"/>
          <w:sz w:val="28"/>
          <w:szCs w:val="28"/>
        </w:rPr>
        <w:t>“</w:t>
      </w:r>
      <w:r w:rsidRPr="00B520F5">
        <w:rPr>
          <w:i/>
          <w:color w:val="000000" w:themeColor="text1"/>
          <w:sz w:val="28"/>
          <w:szCs w:val="28"/>
        </w:rPr>
        <w:t xml:space="preserve">Save to admit </w:t>
      </w:r>
      <w:r w:rsidR="00940942">
        <w:rPr>
          <w:i/>
          <w:color w:val="000000" w:themeColor="text1"/>
          <w:sz w:val="28"/>
          <w:szCs w:val="28"/>
        </w:rPr>
        <w:t>that the applicant</w:t>
      </w:r>
      <w:r w:rsidRPr="00B520F5">
        <w:rPr>
          <w:i/>
          <w:color w:val="000000" w:themeColor="text1"/>
          <w:sz w:val="28"/>
          <w:szCs w:val="28"/>
        </w:rPr>
        <w:t xml:space="preserve"> has a right to human dignity, life and security, the respondents deny that either of them in any way threatened or harassed the applicant or family members.</w:t>
      </w:r>
    </w:p>
    <w:p w:rsidR="00B520F5" w:rsidRPr="00B60218" w:rsidRDefault="00B520F5" w:rsidP="00B520F5">
      <w:pPr>
        <w:pStyle w:val="MEMONUMBERED"/>
        <w:numPr>
          <w:ilvl w:val="0"/>
          <w:numId w:val="34"/>
        </w:numPr>
        <w:spacing w:after="360" w:line="360" w:lineRule="auto"/>
        <w:ind w:left="0" w:firstLine="0"/>
        <w:rPr>
          <w:color w:val="000000" w:themeColor="text1"/>
          <w:sz w:val="28"/>
          <w:szCs w:val="28"/>
          <w:lang w:val="en-ZA"/>
        </w:rPr>
      </w:pPr>
      <w:r>
        <w:rPr>
          <w:color w:val="000000" w:themeColor="text1"/>
          <w:sz w:val="28"/>
          <w:szCs w:val="28"/>
        </w:rPr>
        <w:t>The denials were repea</w:t>
      </w:r>
      <w:r w:rsidR="00940942">
        <w:rPr>
          <w:color w:val="000000" w:themeColor="text1"/>
          <w:sz w:val="28"/>
          <w:szCs w:val="28"/>
        </w:rPr>
        <w:t>ted in response to the appellant</w:t>
      </w:r>
      <w:r>
        <w:rPr>
          <w:color w:val="000000" w:themeColor="text1"/>
          <w:sz w:val="28"/>
          <w:szCs w:val="28"/>
        </w:rPr>
        <w:t>’s averment made under the rubrics of acts of interference or absence of alternate remedies.</w:t>
      </w:r>
    </w:p>
    <w:p w:rsidR="00B60218" w:rsidRPr="00B60218" w:rsidRDefault="00B60218" w:rsidP="00B60218">
      <w:pPr>
        <w:pStyle w:val="MEMONUMBERED"/>
        <w:numPr>
          <w:ilvl w:val="0"/>
          <w:numId w:val="0"/>
        </w:numPr>
        <w:spacing w:after="120" w:line="360" w:lineRule="auto"/>
        <w:rPr>
          <w:b/>
          <w:color w:val="000000" w:themeColor="text1"/>
          <w:sz w:val="28"/>
          <w:szCs w:val="28"/>
          <w:lang w:val="en-ZA"/>
        </w:rPr>
      </w:pPr>
      <w:r w:rsidRPr="00B60218">
        <w:rPr>
          <w:b/>
          <w:color w:val="000000" w:themeColor="text1"/>
          <w:sz w:val="28"/>
          <w:szCs w:val="28"/>
          <w:lang w:val="en-ZA"/>
        </w:rPr>
        <w:t>The replying affidavit</w:t>
      </w:r>
    </w:p>
    <w:p w:rsidR="00B60218" w:rsidRDefault="008A520A" w:rsidP="00B60218">
      <w:pPr>
        <w:pStyle w:val="MEMONUMBERED"/>
        <w:numPr>
          <w:ilvl w:val="0"/>
          <w:numId w:val="34"/>
        </w:numPr>
        <w:spacing w:after="360" w:line="360" w:lineRule="auto"/>
        <w:ind w:left="0" w:firstLine="0"/>
        <w:rPr>
          <w:color w:val="000000" w:themeColor="text1"/>
          <w:sz w:val="28"/>
          <w:szCs w:val="28"/>
        </w:rPr>
      </w:pPr>
      <w:r w:rsidRPr="00B60218">
        <w:rPr>
          <w:color w:val="000000" w:themeColor="text1"/>
          <w:sz w:val="28"/>
          <w:szCs w:val="28"/>
        </w:rPr>
        <w:t>I</w:t>
      </w:r>
      <w:r w:rsidR="003E29AA" w:rsidRPr="00B60218">
        <w:rPr>
          <w:color w:val="000000" w:themeColor="text1"/>
          <w:sz w:val="28"/>
          <w:szCs w:val="28"/>
        </w:rPr>
        <w:t xml:space="preserve">n an attempt to meet and remedy the deficiencies in the founding affidavit, the appellant in </w:t>
      </w:r>
      <w:r w:rsidR="00B60218">
        <w:rPr>
          <w:color w:val="000000" w:themeColor="text1"/>
          <w:sz w:val="28"/>
          <w:szCs w:val="28"/>
        </w:rPr>
        <w:t>his</w:t>
      </w:r>
      <w:r w:rsidR="003E29AA" w:rsidRPr="00B60218">
        <w:rPr>
          <w:color w:val="000000" w:themeColor="text1"/>
          <w:sz w:val="28"/>
          <w:szCs w:val="28"/>
        </w:rPr>
        <w:t xml:space="preserve"> replying affidavit referred to two telephone calls, made on 5 and 10 June to his wife and himself respectively.  These were made by an unknown person and a person w</w:t>
      </w:r>
      <w:r w:rsidR="00B60218">
        <w:rPr>
          <w:color w:val="000000" w:themeColor="text1"/>
          <w:sz w:val="28"/>
          <w:szCs w:val="28"/>
        </w:rPr>
        <w:t>ho identified himself as a Mr M</w:t>
      </w:r>
      <w:r w:rsidR="00DB423D" w:rsidRPr="00B60218">
        <w:rPr>
          <w:color w:val="000000" w:themeColor="text1"/>
          <w:sz w:val="28"/>
          <w:szCs w:val="28"/>
        </w:rPr>
        <w:t>kiz</w:t>
      </w:r>
      <w:r w:rsidR="003E29AA" w:rsidRPr="00B60218">
        <w:rPr>
          <w:color w:val="000000" w:themeColor="text1"/>
          <w:sz w:val="28"/>
          <w:szCs w:val="28"/>
        </w:rPr>
        <w:t>e. T</w:t>
      </w:r>
      <w:r w:rsidR="00B60218">
        <w:rPr>
          <w:color w:val="000000" w:themeColor="text1"/>
          <w:sz w:val="28"/>
          <w:szCs w:val="28"/>
        </w:rPr>
        <w:t>he transcripts indicate that</w:t>
      </w:r>
      <w:r w:rsidR="003E29AA" w:rsidRPr="00B60218">
        <w:rPr>
          <w:color w:val="000000" w:themeColor="text1"/>
          <w:sz w:val="28"/>
          <w:szCs w:val="28"/>
        </w:rPr>
        <w:t xml:space="preserve"> threat</w:t>
      </w:r>
      <w:r w:rsidR="00B60218">
        <w:rPr>
          <w:color w:val="000000" w:themeColor="text1"/>
          <w:sz w:val="28"/>
          <w:szCs w:val="28"/>
        </w:rPr>
        <w:t>s were</w:t>
      </w:r>
      <w:r w:rsidR="003E29AA" w:rsidRPr="00B60218">
        <w:rPr>
          <w:color w:val="000000" w:themeColor="text1"/>
          <w:sz w:val="28"/>
          <w:szCs w:val="28"/>
        </w:rPr>
        <w:t xml:space="preserve"> made that</w:t>
      </w:r>
      <w:r w:rsidR="00B60218">
        <w:rPr>
          <w:color w:val="000000" w:themeColor="text1"/>
          <w:sz w:val="28"/>
          <w:szCs w:val="28"/>
        </w:rPr>
        <w:t>,</w:t>
      </w:r>
      <w:r w:rsidR="003E29AA" w:rsidRPr="00B60218">
        <w:rPr>
          <w:color w:val="000000" w:themeColor="text1"/>
          <w:sz w:val="28"/>
          <w:szCs w:val="28"/>
        </w:rPr>
        <w:t xml:space="preserve"> should the appellant not make a refund of the amount owed, he would be killed. </w:t>
      </w:r>
    </w:p>
    <w:p w:rsidR="008A520A" w:rsidRDefault="003E29AA" w:rsidP="00B60218">
      <w:pPr>
        <w:pStyle w:val="MEMONUMBERED"/>
        <w:numPr>
          <w:ilvl w:val="0"/>
          <w:numId w:val="34"/>
        </w:numPr>
        <w:spacing w:after="360" w:line="360" w:lineRule="auto"/>
        <w:ind w:left="0" w:firstLine="0"/>
        <w:rPr>
          <w:color w:val="000000" w:themeColor="text1"/>
          <w:sz w:val="28"/>
          <w:szCs w:val="28"/>
        </w:rPr>
      </w:pPr>
      <w:r w:rsidRPr="00B60218">
        <w:rPr>
          <w:color w:val="000000" w:themeColor="text1"/>
          <w:sz w:val="28"/>
          <w:szCs w:val="28"/>
        </w:rPr>
        <w:t>Had these allegations been made in the founding affidavit, they would have enabled the respondents to deal with them.  Apart from this, the replying affidavit created more disputes than solving them.  The correspondence annexed thereto indicated that the first respondent had, in his letter of demand to the appellant</w:t>
      </w:r>
      <w:r w:rsidR="00B60218">
        <w:rPr>
          <w:color w:val="000000" w:themeColor="text1"/>
          <w:sz w:val="28"/>
          <w:szCs w:val="28"/>
        </w:rPr>
        <w:t>,</w:t>
      </w:r>
      <w:r w:rsidRPr="00B60218">
        <w:rPr>
          <w:color w:val="000000" w:themeColor="text1"/>
          <w:sz w:val="28"/>
          <w:szCs w:val="28"/>
        </w:rPr>
        <w:t xml:space="preserve"> only threatened</w:t>
      </w:r>
      <w:r w:rsidR="00B60218">
        <w:rPr>
          <w:color w:val="000000" w:themeColor="text1"/>
          <w:sz w:val="28"/>
          <w:szCs w:val="28"/>
        </w:rPr>
        <w:t xml:space="preserve"> with</w:t>
      </w:r>
      <w:r w:rsidRPr="00B60218">
        <w:rPr>
          <w:color w:val="000000" w:themeColor="text1"/>
          <w:sz w:val="28"/>
          <w:szCs w:val="28"/>
        </w:rPr>
        <w:t xml:space="preserve"> litigation</w:t>
      </w:r>
      <w:r w:rsidR="00B60218">
        <w:rPr>
          <w:color w:val="000000" w:themeColor="text1"/>
          <w:sz w:val="28"/>
          <w:szCs w:val="28"/>
        </w:rPr>
        <w:t xml:space="preserve"> and nothing else,</w:t>
      </w:r>
      <w:r w:rsidRPr="00B60218">
        <w:rPr>
          <w:color w:val="000000" w:themeColor="text1"/>
          <w:sz w:val="28"/>
          <w:szCs w:val="28"/>
        </w:rPr>
        <w:t xml:space="preserve"> should the appellant not make payment and satisfy the</w:t>
      </w:r>
      <w:r w:rsidR="00B60218">
        <w:rPr>
          <w:color w:val="000000" w:themeColor="text1"/>
          <w:sz w:val="28"/>
          <w:szCs w:val="28"/>
        </w:rPr>
        <w:t xml:space="preserve"> expressed</w:t>
      </w:r>
      <w:r w:rsidRPr="00B60218">
        <w:rPr>
          <w:color w:val="000000" w:themeColor="text1"/>
          <w:sz w:val="28"/>
          <w:szCs w:val="28"/>
        </w:rPr>
        <w:t xml:space="preserve"> wish that he would uphold his Christian values.  Furthermore, the correspondence indicated that a settlement might have been reached in respect of an amount which the appellant had offered.  The fact that the settlement might not have been finally concluded on a proposed date thereof of 1 July 2020 and the fact that the respondents have laid criminal charges against the appellant on 15 July 2020, created yet even more disputes.</w:t>
      </w:r>
    </w:p>
    <w:p w:rsidR="00B60218" w:rsidRPr="00B60218" w:rsidRDefault="00B60218" w:rsidP="00B60218">
      <w:pPr>
        <w:pStyle w:val="MEMONUMBERED"/>
        <w:numPr>
          <w:ilvl w:val="0"/>
          <w:numId w:val="0"/>
        </w:numPr>
        <w:spacing w:after="120" w:line="360" w:lineRule="auto"/>
        <w:rPr>
          <w:b/>
          <w:color w:val="000000" w:themeColor="text1"/>
          <w:sz w:val="28"/>
          <w:szCs w:val="28"/>
        </w:rPr>
      </w:pPr>
      <w:r w:rsidRPr="00B60218">
        <w:rPr>
          <w:b/>
          <w:color w:val="000000" w:themeColor="text1"/>
          <w:sz w:val="28"/>
          <w:szCs w:val="28"/>
        </w:rPr>
        <w:t xml:space="preserve">Evaluation </w:t>
      </w:r>
    </w:p>
    <w:p w:rsidR="00B60218" w:rsidRDefault="00E20D2F" w:rsidP="00B60218">
      <w:pPr>
        <w:pStyle w:val="MEMONUMBERED"/>
        <w:numPr>
          <w:ilvl w:val="0"/>
          <w:numId w:val="34"/>
        </w:numPr>
        <w:spacing w:after="360" w:line="360" w:lineRule="auto"/>
        <w:ind w:left="0" w:firstLine="0"/>
        <w:rPr>
          <w:color w:val="000000" w:themeColor="text1"/>
          <w:sz w:val="28"/>
          <w:szCs w:val="28"/>
        </w:rPr>
      </w:pPr>
      <w:r w:rsidRPr="00B60218">
        <w:rPr>
          <w:color w:val="000000" w:themeColor="text1"/>
          <w:sz w:val="28"/>
          <w:szCs w:val="28"/>
        </w:rPr>
        <w:t>The requirements of what must be contained in a founding affidavit are trite.  In it</w:t>
      </w:r>
      <w:r w:rsidR="00B60218" w:rsidRPr="00B60218">
        <w:rPr>
          <w:color w:val="000000" w:themeColor="text1"/>
          <w:sz w:val="28"/>
          <w:szCs w:val="28"/>
        </w:rPr>
        <w:t>, an</w:t>
      </w:r>
      <w:r w:rsidRPr="00B60218">
        <w:rPr>
          <w:color w:val="000000" w:themeColor="text1"/>
          <w:sz w:val="28"/>
          <w:szCs w:val="28"/>
        </w:rPr>
        <w:t xml:space="preserve"> applic</w:t>
      </w:r>
      <w:r w:rsidR="00B60218" w:rsidRPr="00B60218">
        <w:rPr>
          <w:color w:val="000000" w:themeColor="text1"/>
          <w:sz w:val="28"/>
          <w:szCs w:val="28"/>
        </w:rPr>
        <w:t>ant</w:t>
      </w:r>
      <w:r w:rsidRPr="00B60218">
        <w:rPr>
          <w:color w:val="000000" w:themeColor="text1"/>
          <w:sz w:val="28"/>
          <w:szCs w:val="28"/>
        </w:rPr>
        <w:t xml:space="preserve"> must set out the facts in as</w:t>
      </w:r>
      <w:r w:rsidR="008A520A" w:rsidRPr="00B60218">
        <w:rPr>
          <w:color w:val="000000" w:themeColor="text1"/>
          <w:sz w:val="28"/>
          <w:szCs w:val="28"/>
        </w:rPr>
        <w:t xml:space="preserve"> </w:t>
      </w:r>
      <w:r w:rsidRPr="00B60218">
        <w:rPr>
          <w:color w:val="000000" w:themeColor="text1"/>
          <w:sz w:val="28"/>
          <w:szCs w:val="28"/>
        </w:rPr>
        <w:t>complete away as the circumstances demand</w:t>
      </w:r>
      <w:r w:rsidR="00913F47">
        <w:rPr>
          <w:color w:val="000000" w:themeColor="text1"/>
          <w:sz w:val="28"/>
          <w:szCs w:val="28"/>
        </w:rPr>
        <w:t>,</w:t>
      </w:r>
      <w:r w:rsidRPr="00B60218">
        <w:rPr>
          <w:color w:val="000000" w:themeColor="text1"/>
          <w:sz w:val="28"/>
          <w:szCs w:val="28"/>
        </w:rPr>
        <w:t xml:space="preserve"> which facts must be sufficient so that a Court may find in his/her favour</w:t>
      </w:r>
      <w:r>
        <w:rPr>
          <w:rStyle w:val="FootnoteReference"/>
          <w:color w:val="000000" w:themeColor="text1"/>
          <w:sz w:val="28"/>
          <w:szCs w:val="28"/>
        </w:rPr>
        <w:footnoteReference w:id="3"/>
      </w:r>
      <w:r w:rsidR="008A520A" w:rsidRPr="00B60218">
        <w:rPr>
          <w:color w:val="000000" w:themeColor="text1"/>
          <w:sz w:val="28"/>
          <w:szCs w:val="28"/>
        </w:rPr>
        <w:t>.</w:t>
      </w:r>
      <w:r w:rsidRPr="00B60218">
        <w:rPr>
          <w:color w:val="000000" w:themeColor="text1"/>
          <w:sz w:val="28"/>
          <w:szCs w:val="28"/>
        </w:rPr>
        <w:t xml:space="preserve"> </w:t>
      </w:r>
    </w:p>
    <w:p w:rsidR="00B60218" w:rsidRDefault="00E20D2F" w:rsidP="00B60218">
      <w:pPr>
        <w:pStyle w:val="MEMONUMBERED"/>
        <w:numPr>
          <w:ilvl w:val="0"/>
          <w:numId w:val="34"/>
        </w:numPr>
        <w:spacing w:after="360" w:line="360" w:lineRule="auto"/>
        <w:ind w:left="0" w:firstLine="0"/>
        <w:rPr>
          <w:color w:val="000000" w:themeColor="text1"/>
          <w:sz w:val="28"/>
          <w:szCs w:val="28"/>
        </w:rPr>
      </w:pPr>
      <w:r w:rsidRPr="00B60218">
        <w:rPr>
          <w:color w:val="000000" w:themeColor="text1"/>
          <w:sz w:val="28"/>
          <w:szCs w:val="28"/>
        </w:rPr>
        <w:t>In the present instance the bare minimum of allegations had been pleaded by the appellant.  Whilst, for purposes of a pleading in an action matter, that might have been sufficient to avoid an exception</w:t>
      </w:r>
      <w:r>
        <w:rPr>
          <w:rStyle w:val="FootnoteReference"/>
          <w:color w:val="000000" w:themeColor="text1"/>
          <w:sz w:val="28"/>
          <w:szCs w:val="28"/>
        </w:rPr>
        <w:footnoteReference w:id="4"/>
      </w:r>
      <w:r w:rsidRPr="00B60218">
        <w:rPr>
          <w:color w:val="000000" w:themeColor="text1"/>
          <w:sz w:val="28"/>
          <w:szCs w:val="28"/>
        </w:rPr>
        <w:t xml:space="preserve">, it gives rise to </w:t>
      </w:r>
      <w:r w:rsidR="00B60218">
        <w:rPr>
          <w:color w:val="000000" w:themeColor="text1"/>
          <w:sz w:val="28"/>
          <w:szCs w:val="28"/>
        </w:rPr>
        <w:t>difficulties illustrated by this case when met with denials in an</w:t>
      </w:r>
      <w:r w:rsidRPr="00B60218">
        <w:rPr>
          <w:color w:val="000000" w:themeColor="text1"/>
          <w:sz w:val="28"/>
          <w:szCs w:val="28"/>
        </w:rPr>
        <w:t xml:space="preserve"> answering affidavit.</w:t>
      </w:r>
    </w:p>
    <w:p w:rsidR="00B60218" w:rsidRDefault="00E20D2F" w:rsidP="00B60218">
      <w:pPr>
        <w:pStyle w:val="MEMONUMBERED"/>
        <w:numPr>
          <w:ilvl w:val="0"/>
          <w:numId w:val="34"/>
        </w:numPr>
        <w:spacing w:after="360" w:line="360" w:lineRule="auto"/>
        <w:ind w:left="0" w:firstLine="0"/>
        <w:rPr>
          <w:color w:val="000000" w:themeColor="text1"/>
          <w:sz w:val="28"/>
          <w:szCs w:val="28"/>
        </w:rPr>
      </w:pPr>
      <w:r w:rsidRPr="00B60218">
        <w:rPr>
          <w:color w:val="000000" w:themeColor="text1"/>
          <w:sz w:val="28"/>
          <w:szCs w:val="28"/>
        </w:rPr>
        <w:t xml:space="preserve">The principles applicable to the determination of a factual dispute when final relief is sought on motion had been set out almost 40 years ago in </w:t>
      </w:r>
      <w:r w:rsidRPr="00B60218">
        <w:rPr>
          <w:i/>
          <w:color w:val="000000" w:themeColor="text1"/>
          <w:sz w:val="28"/>
          <w:szCs w:val="28"/>
        </w:rPr>
        <w:t>Plascon</w:t>
      </w:r>
      <w:r w:rsidR="00913F47">
        <w:rPr>
          <w:i/>
          <w:color w:val="000000" w:themeColor="text1"/>
          <w:sz w:val="28"/>
          <w:szCs w:val="28"/>
        </w:rPr>
        <w:t>-</w:t>
      </w:r>
      <w:r w:rsidRPr="00B60218">
        <w:rPr>
          <w:i/>
          <w:color w:val="000000" w:themeColor="text1"/>
          <w:sz w:val="28"/>
          <w:szCs w:val="28"/>
        </w:rPr>
        <w:t xml:space="preserve">Evans Paints Ltd v Van Riebeek Paints (Pty) Ltd </w:t>
      </w:r>
      <w:r w:rsidR="00B60218" w:rsidRPr="00B60218">
        <w:rPr>
          <w:color w:val="000000" w:themeColor="text1"/>
          <w:sz w:val="28"/>
          <w:szCs w:val="28"/>
        </w:rPr>
        <w:t>(supra) to which Fourie J had referred</w:t>
      </w:r>
      <w:r w:rsidRPr="00B60218">
        <w:rPr>
          <w:color w:val="000000" w:themeColor="text1"/>
          <w:sz w:val="28"/>
          <w:szCs w:val="28"/>
        </w:rPr>
        <w:t xml:space="preserve">. </w:t>
      </w:r>
      <w:r w:rsidR="00FD7DDF" w:rsidRPr="00B60218">
        <w:rPr>
          <w:color w:val="000000" w:themeColor="text1"/>
          <w:sz w:val="28"/>
          <w:szCs w:val="28"/>
        </w:rPr>
        <w:t xml:space="preserve"> The </w:t>
      </w:r>
      <w:r w:rsidR="00B60218" w:rsidRPr="00B60218">
        <w:rPr>
          <w:color w:val="000000" w:themeColor="text1"/>
          <w:sz w:val="28"/>
          <w:szCs w:val="28"/>
        </w:rPr>
        <w:t>test</w:t>
      </w:r>
      <w:r w:rsidR="00FD7DDF" w:rsidRPr="00B60218">
        <w:rPr>
          <w:color w:val="000000" w:themeColor="text1"/>
          <w:sz w:val="28"/>
          <w:szCs w:val="28"/>
        </w:rPr>
        <w:t xml:space="preserve"> set out in this case has been consistently followed in a long line of cases and it is simply this</w:t>
      </w:r>
      <w:r w:rsidR="00B60218" w:rsidRPr="00B60218">
        <w:rPr>
          <w:color w:val="000000" w:themeColor="text1"/>
          <w:sz w:val="28"/>
          <w:szCs w:val="28"/>
        </w:rPr>
        <w:t>, namely</w:t>
      </w:r>
      <w:r w:rsidR="00FD7DDF" w:rsidRPr="00B60218">
        <w:rPr>
          <w:color w:val="000000" w:themeColor="text1"/>
          <w:sz w:val="28"/>
          <w:szCs w:val="28"/>
        </w:rPr>
        <w:t xml:space="preserve"> that an applicant in an application for a final interdict may only be granted relief </w:t>
      </w:r>
      <w:r w:rsidR="008A520A" w:rsidRPr="00B60218">
        <w:rPr>
          <w:color w:val="000000" w:themeColor="text1"/>
          <w:sz w:val="28"/>
          <w:szCs w:val="28"/>
        </w:rPr>
        <w:t>“...</w:t>
      </w:r>
      <w:r w:rsidR="00FD7DDF" w:rsidRPr="00B60218">
        <w:rPr>
          <w:i/>
          <w:color w:val="000000" w:themeColor="text1"/>
          <w:sz w:val="28"/>
          <w:szCs w:val="28"/>
        </w:rPr>
        <w:t xml:space="preserve"> if those </w:t>
      </w:r>
      <w:r w:rsidR="00913F47">
        <w:rPr>
          <w:i/>
          <w:color w:val="000000" w:themeColor="text1"/>
          <w:sz w:val="28"/>
          <w:szCs w:val="28"/>
        </w:rPr>
        <w:t>facts averred in the applicant’s</w:t>
      </w:r>
      <w:r w:rsidR="00FD7DDF" w:rsidRPr="00B60218">
        <w:rPr>
          <w:i/>
          <w:color w:val="000000" w:themeColor="text1"/>
          <w:sz w:val="28"/>
          <w:szCs w:val="28"/>
        </w:rPr>
        <w:t xml:space="preserve"> affidavits which </w:t>
      </w:r>
      <w:r w:rsidR="00FD7DDF" w:rsidRPr="00B60218">
        <w:rPr>
          <w:i/>
          <w:color w:val="000000" w:themeColor="text1"/>
          <w:sz w:val="28"/>
          <w:szCs w:val="28"/>
          <w:lang w:val="en-ZA"/>
        </w:rPr>
        <w:t>have been admitted by the respondent together with the facts by the respondent justify such an order</w:t>
      </w:r>
      <w:r w:rsidR="00FD7DDF" w:rsidRPr="00B60218">
        <w:rPr>
          <w:color w:val="000000" w:themeColor="text1"/>
          <w:sz w:val="28"/>
          <w:szCs w:val="28"/>
          <w:lang w:val="en-ZA"/>
        </w:rPr>
        <w:t>”</w:t>
      </w:r>
      <w:r w:rsidR="00B60218">
        <w:rPr>
          <w:rStyle w:val="FootnoteReference"/>
          <w:color w:val="000000" w:themeColor="text1"/>
          <w:sz w:val="28"/>
          <w:szCs w:val="28"/>
          <w:lang w:val="en-ZA"/>
        </w:rPr>
        <w:footnoteReference w:id="5"/>
      </w:r>
      <w:r w:rsidR="00FD7DDF" w:rsidRPr="00B60218">
        <w:rPr>
          <w:color w:val="000000" w:themeColor="text1"/>
          <w:sz w:val="28"/>
          <w:szCs w:val="28"/>
          <w:lang w:val="en-ZA"/>
        </w:rPr>
        <w:t xml:space="preserve">. </w:t>
      </w:r>
    </w:p>
    <w:p w:rsidR="008A520A" w:rsidRPr="00B60218" w:rsidRDefault="00FD7DDF" w:rsidP="00B60218">
      <w:pPr>
        <w:pStyle w:val="MEMONUMBERED"/>
        <w:numPr>
          <w:ilvl w:val="0"/>
          <w:numId w:val="34"/>
        </w:numPr>
        <w:spacing w:after="360" w:line="360" w:lineRule="auto"/>
        <w:ind w:left="0" w:firstLine="0"/>
        <w:rPr>
          <w:color w:val="000000" w:themeColor="text1"/>
          <w:sz w:val="28"/>
          <w:szCs w:val="28"/>
        </w:rPr>
      </w:pPr>
      <w:r w:rsidRPr="00B60218">
        <w:rPr>
          <w:color w:val="000000" w:themeColor="text1"/>
          <w:sz w:val="28"/>
          <w:szCs w:val="28"/>
          <w:lang w:val="en-ZA"/>
        </w:rPr>
        <w:t xml:space="preserve">In the present instance, the allegations of threats made in the founding affidavit have been fully and unequivocally met by the respondents. Although their denials are somewhat cursory, Fourie J has in my view, correctly found </w:t>
      </w:r>
      <w:r w:rsidR="00587587" w:rsidRPr="00B60218">
        <w:rPr>
          <w:color w:val="000000" w:themeColor="text1"/>
          <w:sz w:val="28"/>
          <w:szCs w:val="28"/>
          <w:lang w:val="en-ZA"/>
        </w:rPr>
        <w:t xml:space="preserve">that that cursoriness is justified by the lack of particularity in the founding affidavit.  The appellant had not </w:t>
      </w:r>
      <w:r w:rsidR="006912FD" w:rsidRPr="00B60218">
        <w:rPr>
          <w:color w:val="000000" w:themeColor="text1"/>
          <w:sz w:val="28"/>
          <w:szCs w:val="28"/>
          <w:lang w:val="en-ZA"/>
        </w:rPr>
        <w:t xml:space="preserve">even set out the facts (which he clearly must have possessed) which later featured in the replying affidavit. Had he done so, one </w:t>
      </w:r>
      <w:r w:rsidR="00913F47">
        <w:rPr>
          <w:color w:val="000000" w:themeColor="text1"/>
          <w:sz w:val="28"/>
          <w:szCs w:val="28"/>
          <w:lang w:val="en-ZA"/>
        </w:rPr>
        <w:t>could</w:t>
      </w:r>
      <w:r w:rsidR="006912FD" w:rsidRPr="00B60218">
        <w:rPr>
          <w:color w:val="000000" w:themeColor="text1"/>
          <w:sz w:val="28"/>
          <w:szCs w:val="28"/>
          <w:lang w:val="en-ZA"/>
        </w:rPr>
        <w:t xml:space="preserve"> have </w:t>
      </w:r>
      <w:r w:rsidR="00913F47">
        <w:rPr>
          <w:color w:val="000000" w:themeColor="text1"/>
          <w:sz w:val="28"/>
          <w:szCs w:val="28"/>
          <w:lang w:val="en-ZA"/>
        </w:rPr>
        <w:t>properly evaluate</w:t>
      </w:r>
      <w:r w:rsidR="004B46A2">
        <w:rPr>
          <w:color w:val="000000" w:themeColor="text1"/>
          <w:sz w:val="28"/>
          <w:szCs w:val="28"/>
          <w:lang w:val="en-ZA"/>
        </w:rPr>
        <w:t>d</w:t>
      </w:r>
      <w:r w:rsidR="00913F47">
        <w:rPr>
          <w:color w:val="000000" w:themeColor="text1"/>
          <w:sz w:val="28"/>
          <w:szCs w:val="28"/>
          <w:lang w:val="en-ZA"/>
        </w:rPr>
        <w:t xml:space="preserve"> whether</w:t>
      </w:r>
      <w:r w:rsidR="006912FD" w:rsidRPr="00B60218">
        <w:rPr>
          <w:color w:val="000000" w:themeColor="text1"/>
          <w:sz w:val="28"/>
          <w:szCs w:val="28"/>
          <w:lang w:val="en-ZA"/>
        </w:rPr>
        <w:t xml:space="preserve"> the denials in the answering affidavit create</w:t>
      </w:r>
      <w:r w:rsidR="00913F47">
        <w:rPr>
          <w:color w:val="000000" w:themeColor="text1"/>
          <w:sz w:val="28"/>
          <w:szCs w:val="28"/>
          <w:lang w:val="en-ZA"/>
        </w:rPr>
        <w:t>d</w:t>
      </w:r>
      <w:r w:rsidR="006912FD" w:rsidRPr="00B60218">
        <w:rPr>
          <w:color w:val="000000" w:themeColor="text1"/>
          <w:sz w:val="28"/>
          <w:szCs w:val="28"/>
          <w:lang w:val="en-ZA"/>
        </w:rPr>
        <w:t xml:space="preserve"> “</w:t>
      </w:r>
      <w:r w:rsidR="006912FD" w:rsidRPr="00B60218">
        <w:rPr>
          <w:i/>
          <w:color w:val="000000" w:themeColor="text1"/>
          <w:sz w:val="28"/>
          <w:szCs w:val="28"/>
          <w:lang w:val="en-ZA"/>
        </w:rPr>
        <w:t>real or genuine</w:t>
      </w:r>
      <w:r w:rsidR="006912FD" w:rsidRPr="00B60218">
        <w:rPr>
          <w:color w:val="000000" w:themeColor="text1"/>
          <w:sz w:val="28"/>
          <w:szCs w:val="28"/>
          <w:lang w:val="en-ZA"/>
        </w:rPr>
        <w:t>” disputes of fact</w:t>
      </w:r>
      <w:r w:rsidR="006912FD">
        <w:rPr>
          <w:rStyle w:val="FootnoteReference"/>
          <w:color w:val="000000" w:themeColor="text1"/>
          <w:sz w:val="28"/>
          <w:szCs w:val="28"/>
          <w:lang w:val="en-ZA"/>
        </w:rPr>
        <w:footnoteReference w:id="6"/>
      </w:r>
      <w:r w:rsidR="008A520A" w:rsidRPr="00B60218">
        <w:rPr>
          <w:color w:val="000000" w:themeColor="text1"/>
          <w:sz w:val="28"/>
          <w:szCs w:val="28"/>
          <w:lang w:val="en-ZA"/>
        </w:rPr>
        <w:t>.</w:t>
      </w:r>
    </w:p>
    <w:p w:rsidR="00551549" w:rsidRDefault="006912FD" w:rsidP="00551549">
      <w:pPr>
        <w:pStyle w:val="MEMONUMBERED"/>
        <w:numPr>
          <w:ilvl w:val="0"/>
          <w:numId w:val="34"/>
        </w:numPr>
        <w:spacing w:after="360" w:line="360" w:lineRule="auto"/>
        <w:ind w:left="0" w:firstLine="0"/>
        <w:rPr>
          <w:color w:val="000000" w:themeColor="text1"/>
          <w:sz w:val="28"/>
          <w:szCs w:val="28"/>
          <w:lang w:val="en-ZA"/>
        </w:rPr>
      </w:pPr>
      <w:r>
        <w:rPr>
          <w:color w:val="000000" w:themeColor="text1"/>
          <w:sz w:val="28"/>
          <w:szCs w:val="28"/>
          <w:lang w:val="en-ZA"/>
        </w:rPr>
        <w:t>Whilst it is permissible for an applicant to deliver in reply an affidavit containing “</w:t>
      </w:r>
      <w:r w:rsidRPr="006912FD">
        <w:rPr>
          <w:i/>
          <w:color w:val="000000" w:themeColor="text1"/>
          <w:sz w:val="28"/>
          <w:szCs w:val="28"/>
          <w:lang w:val="en-ZA"/>
        </w:rPr>
        <w:t>corroborating facts</w:t>
      </w:r>
      <w:r>
        <w:rPr>
          <w:color w:val="000000" w:themeColor="text1"/>
          <w:sz w:val="28"/>
          <w:szCs w:val="28"/>
          <w:lang w:val="en-ZA"/>
        </w:rPr>
        <w:t>”</w:t>
      </w:r>
      <w:r>
        <w:rPr>
          <w:rStyle w:val="FootnoteReference"/>
          <w:color w:val="000000" w:themeColor="text1"/>
          <w:sz w:val="28"/>
          <w:szCs w:val="28"/>
          <w:lang w:val="en-ZA"/>
        </w:rPr>
        <w:footnoteReference w:id="7"/>
      </w:r>
      <w:r>
        <w:rPr>
          <w:color w:val="000000" w:themeColor="text1"/>
          <w:sz w:val="28"/>
          <w:szCs w:val="28"/>
          <w:lang w:val="en-ZA"/>
        </w:rPr>
        <w:t xml:space="preserve">, the facts which the </w:t>
      </w:r>
      <w:r w:rsidR="008203D0">
        <w:rPr>
          <w:color w:val="000000" w:themeColor="text1"/>
          <w:sz w:val="28"/>
          <w:szCs w:val="28"/>
          <w:lang w:val="en-ZA"/>
        </w:rPr>
        <w:t>appellant sought to introduce went</w:t>
      </w:r>
      <w:r>
        <w:rPr>
          <w:color w:val="000000" w:themeColor="text1"/>
          <w:sz w:val="28"/>
          <w:szCs w:val="28"/>
          <w:lang w:val="en-ZA"/>
        </w:rPr>
        <w:t xml:space="preserve"> be</w:t>
      </w:r>
      <w:r w:rsidR="00EF68B1">
        <w:rPr>
          <w:color w:val="000000" w:themeColor="text1"/>
          <w:sz w:val="28"/>
          <w:szCs w:val="28"/>
          <w:lang w:val="en-ZA"/>
        </w:rPr>
        <w:t>yond</w:t>
      </w:r>
      <w:r>
        <w:rPr>
          <w:color w:val="000000" w:themeColor="text1"/>
          <w:sz w:val="28"/>
          <w:szCs w:val="28"/>
          <w:lang w:val="en-ZA"/>
        </w:rPr>
        <w:t xml:space="preserve"> mere corroboration.  They actually contain</w:t>
      </w:r>
      <w:r w:rsidR="008203D0">
        <w:rPr>
          <w:color w:val="000000" w:themeColor="text1"/>
          <w:sz w:val="28"/>
          <w:szCs w:val="28"/>
          <w:lang w:val="en-ZA"/>
        </w:rPr>
        <w:t>ed</w:t>
      </w:r>
      <w:r>
        <w:rPr>
          <w:color w:val="000000" w:themeColor="text1"/>
          <w:sz w:val="28"/>
          <w:szCs w:val="28"/>
          <w:lang w:val="en-ZA"/>
        </w:rPr>
        <w:t xml:space="preserve"> evidence of the actual threats</w:t>
      </w:r>
      <w:r w:rsidR="00940942">
        <w:rPr>
          <w:color w:val="000000" w:themeColor="text1"/>
          <w:sz w:val="28"/>
          <w:szCs w:val="28"/>
          <w:lang w:val="en-ZA"/>
        </w:rPr>
        <w:t xml:space="preserve"> on which the appellant</w:t>
      </w:r>
      <w:r w:rsidR="00EF68B1">
        <w:rPr>
          <w:color w:val="000000" w:themeColor="text1"/>
          <w:sz w:val="28"/>
          <w:szCs w:val="28"/>
          <w:lang w:val="en-ZA"/>
        </w:rPr>
        <w:t xml:space="preserve"> had wanted to rely,</w:t>
      </w:r>
      <w:r>
        <w:rPr>
          <w:color w:val="000000" w:themeColor="text1"/>
          <w:sz w:val="28"/>
          <w:szCs w:val="28"/>
          <w:lang w:val="en-ZA"/>
        </w:rPr>
        <w:t xml:space="preserve"> with particu</w:t>
      </w:r>
      <w:r w:rsidR="008203D0">
        <w:rPr>
          <w:color w:val="000000" w:themeColor="text1"/>
          <w:sz w:val="28"/>
          <w:szCs w:val="28"/>
          <w:lang w:val="en-ZA"/>
        </w:rPr>
        <w:t>larity of dates, by whom it had</w:t>
      </w:r>
      <w:r>
        <w:rPr>
          <w:color w:val="000000" w:themeColor="text1"/>
          <w:sz w:val="28"/>
          <w:szCs w:val="28"/>
          <w:lang w:val="en-ZA"/>
        </w:rPr>
        <w:t xml:space="preserve"> been made, to whom it had been made and what it actually contained.  These </w:t>
      </w:r>
      <w:r w:rsidRPr="00866E41">
        <w:rPr>
          <w:color w:val="000000" w:themeColor="text1"/>
          <w:sz w:val="28"/>
          <w:szCs w:val="28"/>
          <w:lang w:val="en-ZA"/>
        </w:rPr>
        <w:t xml:space="preserve">are the facts and evidence upon which the appellant might have succeeded.  These facts clearly needed to have been in the founding affidavit so that the respondents could have been afforded an opportunity to deal therewith.  This was not the case and, as already pointed out, the presentation of detailed evidence only in reply, gave rise to even more questions and foreseeable disputes of fact.  In my view Fourie J </w:t>
      </w:r>
      <w:r w:rsidR="008203D0">
        <w:rPr>
          <w:color w:val="000000" w:themeColor="text1"/>
          <w:sz w:val="28"/>
          <w:szCs w:val="28"/>
          <w:lang w:val="en-ZA"/>
        </w:rPr>
        <w:t xml:space="preserve">had </w:t>
      </w:r>
      <w:r w:rsidRPr="00866E41">
        <w:rPr>
          <w:color w:val="000000" w:themeColor="text1"/>
          <w:sz w:val="28"/>
          <w:szCs w:val="28"/>
          <w:lang w:val="en-ZA"/>
        </w:rPr>
        <w:t xml:space="preserve">then been correct in finding that the appellant had failed to make out his case in his founding affidavit and, insofar as he had </w:t>
      </w:r>
      <w:r w:rsidR="008203D0">
        <w:rPr>
          <w:color w:val="000000" w:themeColor="text1"/>
          <w:sz w:val="28"/>
          <w:szCs w:val="28"/>
          <w:lang w:val="en-ZA"/>
        </w:rPr>
        <w:t>attempted to do</w:t>
      </w:r>
      <w:r w:rsidRPr="00866E41">
        <w:rPr>
          <w:color w:val="000000" w:themeColor="text1"/>
          <w:sz w:val="28"/>
          <w:szCs w:val="28"/>
          <w:lang w:val="en-ZA"/>
        </w:rPr>
        <w:t xml:space="preserve"> so, the application of the </w:t>
      </w:r>
      <w:r w:rsidRPr="00EF68B1">
        <w:rPr>
          <w:i/>
          <w:color w:val="000000" w:themeColor="text1"/>
          <w:sz w:val="28"/>
          <w:szCs w:val="28"/>
          <w:lang w:val="en-ZA"/>
        </w:rPr>
        <w:t>Plascon</w:t>
      </w:r>
      <w:r w:rsidR="008203D0">
        <w:rPr>
          <w:i/>
          <w:color w:val="000000" w:themeColor="text1"/>
          <w:sz w:val="28"/>
          <w:szCs w:val="28"/>
          <w:lang w:val="en-ZA"/>
        </w:rPr>
        <w:t>-</w:t>
      </w:r>
      <w:r w:rsidR="00494026" w:rsidRPr="00EF68B1">
        <w:rPr>
          <w:i/>
          <w:color w:val="000000" w:themeColor="text1"/>
          <w:sz w:val="28"/>
          <w:szCs w:val="28"/>
          <w:lang w:val="en-ZA"/>
        </w:rPr>
        <w:t>Evans-</w:t>
      </w:r>
      <w:r w:rsidR="00EF68B1" w:rsidRPr="00EF68B1">
        <w:rPr>
          <w:i/>
          <w:color w:val="000000" w:themeColor="text1"/>
          <w:sz w:val="28"/>
          <w:szCs w:val="28"/>
          <w:lang w:val="en-ZA"/>
        </w:rPr>
        <w:t>test</w:t>
      </w:r>
      <w:r w:rsidRPr="00866E41">
        <w:rPr>
          <w:color w:val="000000" w:themeColor="text1"/>
          <w:sz w:val="28"/>
          <w:szCs w:val="28"/>
          <w:lang w:val="en-ZA"/>
        </w:rPr>
        <w:t xml:space="preserve"> had the result that he could not succeed.</w:t>
      </w:r>
    </w:p>
    <w:p w:rsidR="003E29AA" w:rsidRPr="00551549" w:rsidRDefault="006912FD" w:rsidP="00551549">
      <w:pPr>
        <w:pStyle w:val="MEMONUMBERED"/>
        <w:numPr>
          <w:ilvl w:val="0"/>
          <w:numId w:val="34"/>
        </w:numPr>
        <w:spacing w:after="360" w:line="360" w:lineRule="auto"/>
        <w:ind w:left="0" w:firstLine="0"/>
        <w:rPr>
          <w:color w:val="000000" w:themeColor="text1"/>
          <w:sz w:val="28"/>
          <w:szCs w:val="28"/>
          <w:lang w:val="en-ZA"/>
        </w:rPr>
      </w:pPr>
      <w:r w:rsidRPr="00551549">
        <w:rPr>
          <w:color w:val="000000" w:themeColor="text1"/>
          <w:sz w:val="28"/>
          <w:szCs w:val="28"/>
          <w:lang w:val="en-ZA"/>
        </w:rPr>
        <w:t>In the judgement</w:t>
      </w:r>
      <w:r w:rsidR="00EF68B1">
        <w:rPr>
          <w:color w:val="000000" w:themeColor="text1"/>
          <w:sz w:val="28"/>
          <w:szCs w:val="28"/>
          <w:lang w:val="en-ZA"/>
        </w:rPr>
        <w:t>,</w:t>
      </w:r>
      <w:r w:rsidRPr="00551549">
        <w:rPr>
          <w:color w:val="000000" w:themeColor="text1"/>
          <w:sz w:val="28"/>
          <w:szCs w:val="28"/>
          <w:lang w:val="en-ZA"/>
        </w:rPr>
        <w:t xml:space="preserve"> Fourie</w:t>
      </w:r>
      <w:r w:rsidR="00EF68B1">
        <w:rPr>
          <w:color w:val="000000" w:themeColor="text1"/>
          <w:sz w:val="28"/>
          <w:szCs w:val="28"/>
          <w:lang w:val="en-ZA"/>
        </w:rPr>
        <w:t xml:space="preserve"> J</w:t>
      </w:r>
      <w:r w:rsidR="00940942">
        <w:rPr>
          <w:color w:val="000000" w:themeColor="text1"/>
          <w:sz w:val="28"/>
          <w:szCs w:val="28"/>
          <w:lang w:val="en-ZA"/>
        </w:rPr>
        <w:t xml:space="preserve"> treated the appellant</w:t>
      </w:r>
      <w:r w:rsidRPr="00551549">
        <w:rPr>
          <w:color w:val="000000" w:themeColor="text1"/>
          <w:sz w:val="28"/>
          <w:szCs w:val="28"/>
          <w:lang w:val="en-ZA"/>
        </w:rPr>
        <w:t>’s</w:t>
      </w:r>
      <w:r w:rsidR="00940942">
        <w:rPr>
          <w:color w:val="000000" w:themeColor="text1"/>
          <w:sz w:val="28"/>
          <w:szCs w:val="28"/>
          <w:lang w:val="en-ZA"/>
        </w:rPr>
        <w:t xml:space="preserve"> application as if the appellant</w:t>
      </w:r>
      <w:r w:rsidRPr="00551549">
        <w:rPr>
          <w:color w:val="000000" w:themeColor="text1"/>
          <w:sz w:val="28"/>
          <w:szCs w:val="28"/>
          <w:lang w:val="en-ZA"/>
        </w:rPr>
        <w:t xml:space="preserve"> also sought an interdict preventing the respondents </w:t>
      </w:r>
      <w:r w:rsidR="00494026" w:rsidRPr="00551549">
        <w:rPr>
          <w:color w:val="000000" w:themeColor="text1"/>
          <w:sz w:val="28"/>
          <w:szCs w:val="28"/>
          <w:lang w:val="en-ZA"/>
        </w:rPr>
        <w:t>from pro</w:t>
      </w:r>
      <w:r w:rsidR="00EF68B1">
        <w:rPr>
          <w:color w:val="000000" w:themeColor="text1"/>
          <w:sz w:val="28"/>
          <w:szCs w:val="28"/>
          <w:lang w:val="en-ZA"/>
        </w:rPr>
        <w:t>secuting a case, either in the criminal c</w:t>
      </w:r>
      <w:r w:rsidR="00494026" w:rsidRPr="00551549">
        <w:rPr>
          <w:color w:val="000000" w:themeColor="text1"/>
          <w:sz w:val="28"/>
          <w:szCs w:val="28"/>
          <w:lang w:val="en-ZA"/>
        </w:rPr>
        <w:t>ourts or in the High Court.  He then referred to the Court’s inherent jurisdiction to prevent an abuse</w:t>
      </w:r>
      <w:r w:rsidR="00EF68B1">
        <w:rPr>
          <w:color w:val="000000" w:themeColor="text1"/>
          <w:sz w:val="28"/>
          <w:szCs w:val="28"/>
          <w:lang w:val="en-ZA"/>
        </w:rPr>
        <w:t xml:space="preserve"> of process.  This reasoning</w:t>
      </w:r>
      <w:r w:rsidR="00494026" w:rsidRPr="00551549">
        <w:rPr>
          <w:color w:val="000000" w:themeColor="text1"/>
          <w:sz w:val="28"/>
          <w:szCs w:val="28"/>
          <w:lang w:val="en-ZA"/>
        </w:rPr>
        <w:t xml:space="preserve"> is, with respect to the learned </w:t>
      </w:r>
      <w:r w:rsidR="00940942">
        <w:rPr>
          <w:color w:val="000000" w:themeColor="text1"/>
          <w:sz w:val="28"/>
          <w:szCs w:val="28"/>
          <w:lang w:val="en-ZA"/>
        </w:rPr>
        <w:t>Judge, incorrect.  The appellant</w:t>
      </w:r>
      <w:r w:rsidR="00494026" w:rsidRPr="00551549">
        <w:rPr>
          <w:color w:val="000000" w:themeColor="text1"/>
          <w:sz w:val="28"/>
          <w:szCs w:val="28"/>
          <w:lang w:val="en-ZA"/>
        </w:rPr>
        <w:t>s did not seek to prevent the prosecution of cases but merely the continued harassment of threats to institute such cases.  Prayer 2 of the notice of motion</w:t>
      </w:r>
      <w:r w:rsidR="00EF68B1">
        <w:rPr>
          <w:color w:val="000000" w:themeColor="text1"/>
          <w:sz w:val="28"/>
          <w:szCs w:val="28"/>
          <w:lang w:val="en-ZA"/>
        </w:rPr>
        <w:t xml:space="preserve"> actually</w:t>
      </w:r>
      <w:r w:rsidR="00494026" w:rsidRPr="00551549">
        <w:rPr>
          <w:color w:val="000000" w:themeColor="text1"/>
          <w:sz w:val="28"/>
          <w:szCs w:val="28"/>
          <w:lang w:val="en-ZA"/>
        </w:rPr>
        <w:t xml:space="preserve"> included a claim for a direction to the respondents </w:t>
      </w:r>
      <w:r w:rsidR="00494026" w:rsidRPr="00551549">
        <w:rPr>
          <w:i/>
          <w:color w:val="000000" w:themeColor="text1"/>
          <w:sz w:val="28"/>
          <w:szCs w:val="28"/>
          <w:lang w:val="en-ZA"/>
        </w:rPr>
        <w:t>“… to institute such proceedings in order to have any of the allegations claimed adjudicated by the court instead …</w:t>
      </w:r>
      <w:r w:rsidR="00494026" w:rsidRPr="00551549">
        <w:rPr>
          <w:color w:val="000000" w:themeColor="text1"/>
          <w:sz w:val="28"/>
          <w:szCs w:val="28"/>
          <w:lang w:val="en-ZA"/>
        </w:rPr>
        <w:t>”</w:t>
      </w:r>
      <w:r w:rsidR="00EF68B1">
        <w:rPr>
          <w:color w:val="000000" w:themeColor="text1"/>
          <w:sz w:val="28"/>
          <w:szCs w:val="28"/>
          <w:lang w:val="en-ZA"/>
        </w:rPr>
        <w:t xml:space="preserve">. </w:t>
      </w:r>
      <w:r w:rsidR="00494026" w:rsidRPr="00551549">
        <w:rPr>
          <w:color w:val="000000" w:themeColor="text1"/>
          <w:sz w:val="28"/>
          <w:szCs w:val="28"/>
          <w:lang w:val="en-ZA"/>
        </w:rPr>
        <w:t xml:space="preserve"> </w:t>
      </w:r>
      <w:r w:rsidR="00EF68B1">
        <w:rPr>
          <w:color w:val="000000" w:themeColor="text1"/>
          <w:sz w:val="28"/>
          <w:szCs w:val="28"/>
          <w:lang w:val="en-ZA"/>
        </w:rPr>
        <w:t>H</w:t>
      </w:r>
      <w:r w:rsidR="00494026" w:rsidRPr="00551549">
        <w:rPr>
          <w:color w:val="000000" w:themeColor="text1"/>
          <w:sz w:val="28"/>
          <w:szCs w:val="28"/>
          <w:lang w:val="en-ZA"/>
        </w:rPr>
        <w:t>aving reached the conclusion</w:t>
      </w:r>
      <w:r w:rsidR="00EF68B1">
        <w:rPr>
          <w:color w:val="000000" w:themeColor="text1"/>
          <w:sz w:val="28"/>
          <w:szCs w:val="28"/>
          <w:lang w:val="en-ZA"/>
        </w:rPr>
        <w:t>s</w:t>
      </w:r>
      <w:r w:rsidR="00494026" w:rsidRPr="00551549">
        <w:rPr>
          <w:color w:val="000000" w:themeColor="text1"/>
          <w:sz w:val="28"/>
          <w:szCs w:val="28"/>
          <w:lang w:val="en-ZA"/>
        </w:rPr>
        <w:t xml:space="preserve"> set out </w:t>
      </w:r>
      <w:r w:rsidR="00EF68B1">
        <w:rPr>
          <w:color w:val="000000" w:themeColor="text1"/>
          <w:sz w:val="28"/>
          <w:szCs w:val="28"/>
          <w:lang w:val="en-ZA"/>
        </w:rPr>
        <w:t>earlier</w:t>
      </w:r>
      <w:r w:rsidR="006D314C" w:rsidRPr="00551549">
        <w:rPr>
          <w:color w:val="000000" w:themeColor="text1"/>
          <w:sz w:val="28"/>
          <w:szCs w:val="28"/>
          <w:lang w:val="en-ZA"/>
        </w:rPr>
        <w:t xml:space="preserve"> and now that proceedings have in any event been instituted, nothing further turns on this.  </w:t>
      </w:r>
    </w:p>
    <w:p w:rsidR="008A520A" w:rsidRPr="008A520A" w:rsidRDefault="008A520A" w:rsidP="004B46A2">
      <w:pPr>
        <w:pStyle w:val="MEMONUMBERED"/>
        <w:numPr>
          <w:ilvl w:val="0"/>
          <w:numId w:val="0"/>
        </w:numPr>
        <w:tabs>
          <w:tab w:val="left" w:pos="2410"/>
        </w:tabs>
        <w:spacing w:after="120" w:line="360" w:lineRule="auto"/>
        <w:rPr>
          <w:b/>
          <w:color w:val="000000" w:themeColor="text1"/>
          <w:sz w:val="28"/>
          <w:szCs w:val="28"/>
          <w:lang w:val="en-ZA"/>
        </w:rPr>
      </w:pPr>
      <w:r w:rsidRPr="008A520A">
        <w:rPr>
          <w:b/>
          <w:color w:val="000000" w:themeColor="text1"/>
          <w:sz w:val="28"/>
          <w:szCs w:val="28"/>
          <w:lang w:val="en-ZA"/>
        </w:rPr>
        <w:t>Conclusion</w:t>
      </w:r>
    </w:p>
    <w:p w:rsidR="006D314C" w:rsidRDefault="006D314C" w:rsidP="00551549">
      <w:pPr>
        <w:pStyle w:val="MEMONUMBERED"/>
        <w:numPr>
          <w:ilvl w:val="0"/>
          <w:numId w:val="34"/>
        </w:numPr>
        <w:spacing w:after="360" w:line="360" w:lineRule="auto"/>
        <w:ind w:left="0" w:firstLine="0"/>
        <w:rPr>
          <w:color w:val="000000" w:themeColor="text1"/>
          <w:sz w:val="28"/>
          <w:szCs w:val="28"/>
          <w:lang w:val="en-ZA"/>
        </w:rPr>
      </w:pPr>
      <w:r w:rsidRPr="00866E41">
        <w:rPr>
          <w:color w:val="000000" w:themeColor="text1"/>
          <w:sz w:val="28"/>
          <w:szCs w:val="28"/>
          <w:lang w:val="en-ZA"/>
        </w:rPr>
        <w:t xml:space="preserve">The position in this case is simply as set out by the Constitutional Court in </w:t>
      </w:r>
      <w:r w:rsidRPr="00B8078B">
        <w:rPr>
          <w:i/>
          <w:color w:val="000000" w:themeColor="text1"/>
          <w:sz w:val="28"/>
          <w:szCs w:val="28"/>
          <w:lang w:val="en-ZA"/>
        </w:rPr>
        <w:t>MEC of Education v Governing Body of the Rivonia Primary School</w:t>
      </w:r>
      <w:r w:rsidR="00721697" w:rsidRPr="00866E41">
        <w:rPr>
          <w:rStyle w:val="FootnoteReference"/>
          <w:b/>
          <w:i/>
          <w:color w:val="000000" w:themeColor="text1"/>
          <w:sz w:val="28"/>
          <w:szCs w:val="28"/>
          <w:lang w:val="en-ZA"/>
        </w:rPr>
        <w:footnoteReference w:id="8"/>
      </w:r>
      <w:r w:rsidR="00721697" w:rsidRPr="00866E41">
        <w:rPr>
          <w:color w:val="000000" w:themeColor="text1"/>
          <w:sz w:val="28"/>
          <w:szCs w:val="28"/>
          <w:lang w:val="en-ZA"/>
        </w:rPr>
        <w:t xml:space="preserve"> that the </w:t>
      </w:r>
      <w:r w:rsidR="00721697" w:rsidRPr="00866E41">
        <w:rPr>
          <w:i/>
          <w:color w:val="000000" w:themeColor="text1"/>
          <w:sz w:val="28"/>
          <w:szCs w:val="28"/>
          <w:lang w:val="en-ZA"/>
        </w:rPr>
        <w:t xml:space="preserve">“… basic rule in application proceedings is </w:t>
      </w:r>
      <w:r w:rsidR="00EF68B1">
        <w:rPr>
          <w:i/>
          <w:color w:val="000000" w:themeColor="text1"/>
          <w:sz w:val="28"/>
          <w:szCs w:val="28"/>
          <w:lang w:val="en-ZA"/>
        </w:rPr>
        <w:t>that the facts necessary to prove</w:t>
      </w:r>
      <w:r w:rsidR="00721697" w:rsidRPr="00866E41">
        <w:rPr>
          <w:i/>
          <w:color w:val="000000" w:themeColor="text1"/>
          <w:sz w:val="28"/>
          <w:szCs w:val="28"/>
          <w:lang w:val="en-ZA"/>
        </w:rPr>
        <w:t xml:space="preserve"> a claim must appear in the founding affidavit and its supporting documents.  Hence the proposition that an applicant must stand or fall by its petition and the facts alleged in it</w:t>
      </w:r>
      <w:r w:rsidR="00721697" w:rsidRPr="00866E41">
        <w:rPr>
          <w:color w:val="000000" w:themeColor="text1"/>
          <w:sz w:val="28"/>
          <w:szCs w:val="28"/>
          <w:lang w:val="en-ZA"/>
        </w:rPr>
        <w:t>”.  The conclusion is then that Fourie J had been correct in refusing the applicant’s application.</w:t>
      </w:r>
    </w:p>
    <w:p w:rsidR="008A520A" w:rsidRPr="00866E41" w:rsidRDefault="008A520A" w:rsidP="008A520A">
      <w:pPr>
        <w:pStyle w:val="MEMONUMBERED"/>
        <w:numPr>
          <w:ilvl w:val="0"/>
          <w:numId w:val="0"/>
        </w:numPr>
        <w:spacing w:after="120" w:line="360" w:lineRule="auto"/>
        <w:rPr>
          <w:color w:val="000000" w:themeColor="text1"/>
          <w:sz w:val="28"/>
          <w:szCs w:val="28"/>
          <w:lang w:val="en-ZA"/>
        </w:rPr>
      </w:pPr>
      <w:r w:rsidRPr="008A520A">
        <w:rPr>
          <w:b/>
          <w:color w:val="000000" w:themeColor="text1"/>
          <w:sz w:val="28"/>
          <w:szCs w:val="28"/>
          <w:lang w:val="en-ZA"/>
        </w:rPr>
        <w:t>Order</w:t>
      </w:r>
    </w:p>
    <w:p w:rsidR="006912FD" w:rsidRPr="008A520A" w:rsidRDefault="00721697" w:rsidP="00551549">
      <w:pPr>
        <w:pStyle w:val="MEMONUMBERED"/>
        <w:numPr>
          <w:ilvl w:val="0"/>
          <w:numId w:val="34"/>
        </w:numPr>
        <w:spacing w:after="120" w:line="360" w:lineRule="auto"/>
        <w:ind w:left="0" w:firstLine="0"/>
        <w:rPr>
          <w:color w:val="000000" w:themeColor="text1"/>
          <w:sz w:val="28"/>
          <w:szCs w:val="28"/>
          <w:lang w:val="en-ZA"/>
        </w:rPr>
      </w:pPr>
      <w:r w:rsidRPr="008A520A">
        <w:rPr>
          <w:color w:val="000000" w:themeColor="text1"/>
          <w:sz w:val="28"/>
          <w:szCs w:val="28"/>
          <w:lang w:val="en-ZA"/>
        </w:rPr>
        <w:t xml:space="preserve">There are no cogent reasons why the customary order pertaining to </w:t>
      </w:r>
      <w:r w:rsidR="00E175D4" w:rsidRPr="008A520A">
        <w:rPr>
          <w:color w:val="000000" w:themeColor="text1"/>
          <w:sz w:val="28"/>
          <w:szCs w:val="28"/>
          <w:lang w:val="en-ZA"/>
        </w:rPr>
        <w:t>the incidence</w:t>
      </w:r>
      <w:r w:rsidRPr="008A520A">
        <w:rPr>
          <w:color w:val="000000" w:themeColor="text1"/>
          <w:sz w:val="28"/>
          <w:szCs w:val="28"/>
          <w:lang w:val="en-ZA"/>
        </w:rPr>
        <w:t xml:space="preserve"> of costs should not follow.  In the premises the order is as follows:</w:t>
      </w:r>
    </w:p>
    <w:p w:rsidR="008A520A" w:rsidRDefault="008A520A" w:rsidP="00721697">
      <w:pPr>
        <w:pStyle w:val="MEMONUMBERED"/>
        <w:numPr>
          <w:ilvl w:val="0"/>
          <w:numId w:val="0"/>
        </w:numPr>
        <w:spacing w:after="120" w:line="360" w:lineRule="auto"/>
        <w:ind w:left="720"/>
        <w:rPr>
          <w:color w:val="000000" w:themeColor="text1"/>
          <w:sz w:val="28"/>
          <w:szCs w:val="28"/>
          <w:lang w:val="en-ZA"/>
        </w:rPr>
      </w:pPr>
    </w:p>
    <w:p w:rsidR="00721697" w:rsidRPr="008A520A" w:rsidRDefault="00721697" w:rsidP="00721697">
      <w:pPr>
        <w:pStyle w:val="MEMONUMBERED"/>
        <w:numPr>
          <w:ilvl w:val="0"/>
          <w:numId w:val="0"/>
        </w:numPr>
        <w:spacing w:after="120" w:line="360" w:lineRule="auto"/>
        <w:ind w:left="720"/>
        <w:rPr>
          <w:color w:val="000000" w:themeColor="text1"/>
          <w:sz w:val="28"/>
          <w:szCs w:val="28"/>
          <w:lang w:val="en-ZA"/>
        </w:rPr>
      </w:pPr>
      <w:r w:rsidRPr="008A520A">
        <w:rPr>
          <w:color w:val="000000" w:themeColor="text1"/>
          <w:sz w:val="28"/>
          <w:szCs w:val="28"/>
          <w:lang w:val="en-ZA"/>
        </w:rPr>
        <w:t xml:space="preserve">The appeal is refused with costs. </w:t>
      </w:r>
    </w:p>
    <w:p w:rsidR="00FA6585" w:rsidRDefault="00FA6585" w:rsidP="00721697">
      <w:pPr>
        <w:pStyle w:val="MEMONUMBERED"/>
        <w:numPr>
          <w:ilvl w:val="0"/>
          <w:numId w:val="0"/>
        </w:numPr>
        <w:spacing w:after="360" w:line="360" w:lineRule="auto"/>
        <w:rPr>
          <w:color w:val="000000" w:themeColor="text1"/>
          <w:sz w:val="28"/>
          <w:szCs w:val="28"/>
          <w:lang w:val="en-ZA"/>
        </w:rPr>
      </w:pPr>
    </w:p>
    <w:p w:rsidR="004329F1" w:rsidRPr="00866E41" w:rsidRDefault="004329F1" w:rsidP="00721697">
      <w:pPr>
        <w:pStyle w:val="MEMONUMBERED"/>
        <w:numPr>
          <w:ilvl w:val="0"/>
          <w:numId w:val="0"/>
        </w:numPr>
        <w:spacing w:after="360" w:line="360" w:lineRule="auto"/>
        <w:rPr>
          <w:color w:val="000000" w:themeColor="text1"/>
          <w:sz w:val="28"/>
          <w:szCs w:val="28"/>
          <w:lang w:val="en-ZA"/>
        </w:rPr>
      </w:pPr>
    </w:p>
    <w:p w:rsidR="007103CD" w:rsidRPr="00866E41" w:rsidRDefault="007103CD" w:rsidP="007103CD">
      <w:pPr>
        <w:pStyle w:val="MEMONUMBERED"/>
        <w:numPr>
          <w:ilvl w:val="0"/>
          <w:numId w:val="0"/>
        </w:numPr>
        <w:spacing w:line="240" w:lineRule="auto"/>
        <w:jc w:val="right"/>
        <w:rPr>
          <w:sz w:val="28"/>
          <w:szCs w:val="28"/>
          <w:lang w:val="en-ZA"/>
        </w:rPr>
      </w:pPr>
      <w:r w:rsidRPr="00866E41">
        <w:rPr>
          <w:lang w:val="en-ZA"/>
        </w:rPr>
        <w:t xml:space="preserve">                                                                                              </w:t>
      </w:r>
      <w:r w:rsidRPr="00866E41">
        <w:rPr>
          <w:sz w:val="28"/>
          <w:szCs w:val="28"/>
          <w:lang w:val="en-ZA"/>
        </w:rPr>
        <w:t>____________________</w:t>
      </w:r>
      <w:r w:rsidR="00F33886" w:rsidRPr="00866E41">
        <w:rPr>
          <w:sz w:val="28"/>
          <w:szCs w:val="28"/>
          <w:lang w:val="en-ZA"/>
        </w:rPr>
        <w:t>__</w:t>
      </w:r>
    </w:p>
    <w:p w:rsidR="007103CD" w:rsidRPr="00866E41" w:rsidRDefault="007103CD" w:rsidP="007103CD">
      <w:pPr>
        <w:pStyle w:val="MEMONUMBERED"/>
        <w:numPr>
          <w:ilvl w:val="0"/>
          <w:numId w:val="0"/>
        </w:numPr>
        <w:spacing w:line="240" w:lineRule="auto"/>
        <w:rPr>
          <w:sz w:val="28"/>
          <w:szCs w:val="28"/>
          <w:lang w:val="en-ZA"/>
        </w:rPr>
      </w:pPr>
      <w:r w:rsidRPr="00866E41">
        <w:rPr>
          <w:sz w:val="28"/>
          <w:szCs w:val="28"/>
          <w:lang w:val="en-ZA"/>
        </w:rPr>
        <w:t xml:space="preserve">                                                                                          </w:t>
      </w:r>
      <w:r w:rsidR="00D40DCF" w:rsidRPr="00866E41">
        <w:rPr>
          <w:sz w:val="28"/>
          <w:szCs w:val="28"/>
          <w:lang w:val="en-ZA"/>
        </w:rPr>
        <w:t xml:space="preserve">    </w:t>
      </w:r>
      <w:r w:rsidR="00F33886" w:rsidRPr="00866E41">
        <w:rPr>
          <w:sz w:val="28"/>
          <w:szCs w:val="28"/>
          <w:lang w:val="en-ZA"/>
        </w:rPr>
        <w:t xml:space="preserve">   </w:t>
      </w:r>
      <w:r w:rsidRPr="00866E41">
        <w:rPr>
          <w:sz w:val="28"/>
          <w:szCs w:val="28"/>
          <w:lang w:val="en-ZA"/>
        </w:rPr>
        <w:t>N DAVIS</w:t>
      </w:r>
    </w:p>
    <w:p w:rsidR="007103CD" w:rsidRPr="00866E41" w:rsidRDefault="007103CD" w:rsidP="007103CD">
      <w:pPr>
        <w:pStyle w:val="MEMONUMBERED"/>
        <w:numPr>
          <w:ilvl w:val="0"/>
          <w:numId w:val="0"/>
        </w:numPr>
        <w:spacing w:line="240" w:lineRule="auto"/>
        <w:jc w:val="center"/>
        <w:rPr>
          <w:sz w:val="28"/>
          <w:szCs w:val="28"/>
          <w:lang w:val="en-ZA"/>
        </w:rPr>
      </w:pPr>
      <w:r w:rsidRPr="00866E41">
        <w:rPr>
          <w:sz w:val="28"/>
          <w:szCs w:val="28"/>
          <w:lang w:val="en-ZA"/>
        </w:rPr>
        <w:t xml:space="preserve">                                                                             </w:t>
      </w:r>
      <w:r w:rsidR="00D40DCF" w:rsidRPr="00866E41">
        <w:rPr>
          <w:sz w:val="28"/>
          <w:szCs w:val="28"/>
          <w:lang w:val="en-ZA"/>
        </w:rPr>
        <w:t xml:space="preserve">      </w:t>
      </w:r>
      <w:r w:rsidRPr="00866E41">
        <w:rPr>
          <w:sz w:val="28"/>
          <w:szCs w:val="28"/>
          <w:lang w:val="en-ZA"/>
        </w:rPr>
        <w:t>Judge of the High Court</w:t>
      </w:r>
    </w:p>
    <w:p w:rsidR="000D6B2B" w:rsidRPr="00866E41" w:rsidRDefault="007103CD" w:rsidP="000D6B2B">
      <w:pPr>
        <w:pStyle w:val="MEMONUMBERED"/>
        <w:numPr>
          <w:ilvl w:val="0"/>
          <w:numId w:val="0"/>
        </w:numPr>
        <w:spacing w:line="240" w:lineRule="auto"/>
        <w:jc w:val="center"/>
        <w:rPr>
          <w:sz w:val="28"/>
          <w:szCs w:val="28"/>
          <w:lang w:val="en-ZA"/>
        </w:rPr>
      </w:pP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t xml:space="preserve"> Gauteng Division, Pretoria</w:t>
      </w:r>
    </w:p>
    <w:p w:rsidR="006B1503" w:rsidRDefault="006B1503" w:rsidP="007103CD">
      <w:pPr>
        <w:pStyle w:val="MEMONUMBERED"/>
        <w:numPr>
          <w:ilvl w:val="0"/>
          <w:numId w:val="0"/>
        </w:numPr>
        <w:rPr>
          <w:sz w:val="28"/>
          <w:szCs w:val="28"/>
          <w:lang w:val="en-ZA"/>
        </w:rPr>
      </w:pPr>
    </w:p>
    <w:p w:rsidR="008A520A" w:rsidRDefault="008A520A" w:rsidP="007103CD">
      <w:pPr>
        <w:pStyle w:val="MEMONUMBERED"/>
        <w:numPr>
          <w:ilvl w:val="0"/>
          <w:numId w:val="0"/>
        </w:numPr>
        <w:rPr>
          <w:sz w:val="28"/>
          <w:szCs w:val="28"/>
          <w:lang w:val="en-ZA"/>
        </w:rPr>
      </w:pPr>
      <w:r>
        <w:rPr>
          <w:sz w:val="28"/>
          <w:szCs w:val="28"/>
          <w:lang w:val="en-ZA"/>
        </w:rPr>
        <w:t>I agree</w:t>
      </w:r>
    </w:p>
    <w:p w:rsidR="008A520A" w:rsidRDefault="008A520A" w:rsidP="007103CD">
      <w:pPr>
        <w:pStyle w:val="MEMONUMBERED"/>
        <w:numPr>
          <w:ilvl w:val="0"/>
          <w:numId w:val="0"/>
        </w:numPr>
        <w:rPr>
          <w:sz w:val="28"/>
          <w:szCs w:val="28"/>
          <w:lang w:val="en-ZA"/>
        </w:rPr>
      </w:pPr>
    </w:p>
    <w:p w:rsidR="008A520A" w:rsidRPr="00866E41" w:rsidRDefault="008A520A" w:rsidP="008A520A">
      <w:pPr>
        <w:pStyle w:val="MEMONUMBERED"/>
        <w:numPr>
          <w:ilvl w:val="0"/>
          <w:numId w:val="0"/>
        </w:numPr>
        <w:spacing w:line="240" w:lineRule="auto"/>
        <w:jc w:val="right"/>
        <w:rPr>
          <w:sz w:val="28"/>
          <w:szCs w:val="28"/>
          <w:lang w:val="en-ZA"/>
        </w:rPr>
      </w:pPr>
      <w:r w:rsidRPr="00866E41">
        <w:rPr>
          <w:sz w:val="28"/>
          <w:szCs w:val="28"/>
          <w:lang w:val="en-ZA"/>
        </w:rPr>
        <w:t>______________________</w:t>
      </w:r>
    </w:p>
    <w:p w:rsidR="008A520A" w:rsidRPr="00866E41" w:rsidRDefault="008A520A" w:rsidP="008A520A">
      <w:pPr>
        <w:pStyle w:val="MEMONUMBERED"/>
        <w:numPr>
          <w:ilvl w:val="0"/>
          <w:numId w:val="0"/>
        </w:numPr>
        <w:spacing w:line="240" w:lineRule="auto"/>
        <w:rPr>
          <w:sz w:val="28"/>
          <w:szCs w:val="28"/>
          <w:lang w:val="en-ZA"/>
        </w:rPr>
      </w:pPr>
      <w:r w:rsidRPr="00866E41">
        <w:rPr>
          <w:sz w:val="28"/>
          <w:szCs w:val="28"/>
          <w:lang w:val="en-ZA"/>
        </w:rPr>
        <w:t xml:space="preserve">                                                                                                </w:t>
      </w:r>
      <w:r w:rsidR="00C22C56">
        <w:rPr>
          <w:sz w:val="28"/>
          <w:szCs w:val="28"/>
          <w:lang w:val="en-ZA"/>
        </w:rPr>
        <w:t xml:space="preserve">  S </w:t>
      </w:r>
      <w:r>
        <w:rPr>
          <w:sz w:val="28"/>
          <w:szCs w:val="28"/>
          <w:lang w:val="en-ZA"/>
        </w:rPr>
        <w:t xml:space="preserve">KUNY </w:t>
      </w:r>
    </w:p>
    <w:p w:rsidR="008A520A" w:rsidRPr="00866E41" w:rsidRDefault="008A520A" w:rsidP="008A520A">
      <w:pPr>
        <w:pStyle w:val="MEMONUMBERED"/>
        <w:numPr>
          <w:ilvl w:val="0"/>
          <w:numId w:val="0"/>
        </w:numPr>
        <w:spacing w:line="240" w:lineRule="auto"/>
        <w:jc w:val="center"/>
        <w:rPr>
          <w:sz w:val="28"/>
          <w:szCs w:val="28"/>
          <w:lang w:val="en-ZA"/>
        </w:rPr>
      </w:pPr>
      <w:r w:rsidRPr="00866E41">
        <w:rPr>
          <w:sz w:val="28"/>
          <w:szCs w:val="28"/>
          <w:lang w:val="en-ZA"/>
        </w:rPr>
        <w:t xml:space="preserve">                                                                                   Judge of the High Court</w:t>
      </w:r>
    </w:p>
    <w:p w:rsidR="008A520A" w:rsidRPr="00866E41" w:rsidRDefault="008A520A" w:rsidP="008A520A">
      <w:pPr>
        <w:pStyle w:val="MEMONUMBERED"/>
        <w:numPr>
          <w:ilvl w:val="0"/>
          <w:numId w:val="0"/>
        </w:numPr>
        <w:spacing w:line="240" w:lineRule="auto"/>
        <w:jc w:val="center"/>
        <w:rPr>
          <w:sz w:val="28"/>
          <w:szCs w:val="28"/>
          <w:lang w:val="en-ZA"/>
        </w:rPr>
      </w:pP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t xml:space="preserve"> Gauteng Division, Pretoria</w:t>
      </w:r>
    </w:p>
    <w:p w:rsidR="008A520A" w:rsidRDefault="008A520A" w:rsidP="008A520A">
      <w:pPr>
        <w:pStyle w:val="MEMONUMBERED"/>
        <w:numPr>
          <w:ilvl w:val="0"/>
          <w:numId w:val="0"/>
        </w:numPr>
        <w:jc w:val="right"/>
        <w:rPr>
          <w:sz w:val="28"/>
          <w:szCs w:val="28"/>
          <w:lang w:val="en-ZA"/>
        </w:rPr>
      </w:pPr>
    </w:p>
    <w:p w:rsidR="008A520A" w:rsidRDefault="008A520A" w:rsidP="008A520A">
      <w:pPr>
        <w:pStyle w:val="MEMONUMBERED"/>
        <w:numPr>
          <w:ilvl w:val="0"/>
          <w:numId w:val="0"/>
        </w:numPr>
        <w:rPr>
          <w:sz w:val="28"/>
          <w:szCs w:val="28"/>
          <w:lang w:val="en-ZA"/>
        </w:rPr>
      </w:pPr>
      <w:r>
        <w:rPr>
          <w:sz w:val="28"/>
          <w:szCs w:val="28"/>
          <w:lang w:val="en-ZA"/>
        </w:rPr>
        <w:t>I agree</w:t>
      </w:r>
      <w:r w:rsidR="00551549">
        <w:rPr>
          <w:sz w:val="28"/>
          <w:szCs w:val="28"/>
          <w:lang w:val="en-ZA"/>
        </w:rPr>
        <w:t xml:space="preserve"> and it is so ordered.</w:t>
      </w:r>
    </w:p>
    <w:p w:rsidR="008A520A" w:rsidRDefault="008A520A" w:rsidP="008A520A">
      <w:pPr>
        <w:pStyle w:val="MEMONUMBERED"/>
        <w:numPr>
          <w:ilvl w:val="0"/>
          <w:numId w:val="0"/>
        </w:numPr>
        <w:rPr>
          <w:sz w:val="28"/>
          <w:szCs w:val="28"/>
          <w:lang w:val="en-ZA"/>
        </w:rPr>
      </w:pPr>
    </w:p>
    <w:p w:rsidR="008A520A" w:rsidRPr="00866E41" w:rsidRDefault="008A520A" w:rsidP="008A520A">
      <w:pPr>
        <w:pStyle w:val="MEMONUMBERED"/>
        <w:numPr>
          <w:ilvl w:val="0"/>
          <w:numId w:val="0"/>
        </w:numPr>
        <w:spacing w:line="240" w:lineRule="auto"/>
        <w:jc w:val="right"/>
        <w:rPr>
          <w:sz w:val="28"/>
          <w:szCs w:val="28"/>
          <w:lang w:val="en-ZA"/>
        </w:rPr>
      </w:pPr>
      <w:r w:rsidRPr="00866E41">
        <w:rPr>
          <w:sz w:val="28"/>
          <w:szCs w:val="28"/>
          <w:lang w:val="en-ZA"/>
        </w:rPr>
        <w:t>______________________</w:t>
      </w:r>
      <w:r w:rsidR="00AC547D">
        <w:rPr>
          <w:sz w:val="28"/>
          <w:szCs w:val="28"/>
          <w:lang w:val="en-ZA"/>
        </w:rPr>
        <w:t>_</w:t>
      </w:r>
    </w:p>
    <w:p w:rsidR="008A520A" w:rsidRPr="00866E41" w:rsidRDefault="008A520A" w:rsidP="008A520A">
      <w:pPr>
        <w:pStyle w:val="MEMONUMBERED"/>
        <w:numPr>
          <w:ilvl w:val="0"/>
          <w:numId w:val="0"/>
        </w:numPr>
        <w:spacing w:line="240" w:lineRule="auto"/>
        <w:rPr>
          <w:sz w:val="28"/>
          <w:szCs w:val="28"/>
          <w:lang w:val="en-ZA"/>
        </w:rPr>
      </w:pPr>
      <w:r w:rsidRPr="00866E41">
        <w:rPr>
          <w:sz w:val="28"/>
          <w:szCs w:val="28"/>
          <w:lang w:val="en-ZA"/>
        </w:rPr>
        <w:t xml:space="preserve">                                                          </w:t>
      </w:r>
      <w:r w:rsidR="00AC547D">
        <w:rPr>
          <w:sz w:val="28"/>
          <w:szCs w:val="28"/>
          <w:lang w:val="en-ZA"/>
        </w:rPr>
        <w:t xml:space="preserve">                         </w:t>
      </w:r>
      <w:r>
        <w:rPr>
          <w:sz w:val="28"/>
          <w:szCs w:val="28"/>
          <w:lang w:val="en-ZA"/>
        </w:rPr>
        <w:t xml:space="preserve"> </w:t>
      </w:r>
      <w:r w:rsidR="00E522E5">
        <w:rPr>
          <w:sz w:val="28"/>
          <w:szCs w:val="28"/>
          <w:lang w:val="en-ZA"/>
        </w:rPr>
        <w:t>L</w:t>
      </w:r>
      <w:r w:rsidR="00AC547D">
        <w:rPr>
          <w:sz w:val="28"/>
          <w:szCs w:val="28"/>
          <w:lang w:val="en-ZA"/>
        </w:rPr>
        <w:t xml:space="preserve"> M</w:t>
      </w:r>
      <w:r w:rsidR="00E522E5">
        <w:rPr>
          <w:sz w:val="28"/>
          <w:szCs w:val="28"/>
          <w:lang w:val="en-ZA"/>
        </w:rPr>
        <w:t xml:space="preserve"> </w:t>
      </w:r>
      <w:r>
        <w:rPr>
          <w:sz w:val="28"/>
          <w:szCs w:val="28"/>
          <w:lang w:val="en-ZA"/>
        </w:rPr>
        <w:t>MOLOPA-SETHUSA</w:t>
      </w:r>
    </w:p>
    <w:p w:rsidR="008A520A" w:rsidRPr="00866E41" w:rsidRDefault="008A520A" w:rsidP="008A520A">
      <w:pPr>
        <w:pStyle w:val="MEMONUMBERED"/>
        <w:numPr>
          <w:ilvl w:val="0"/>
          <w:numId w:val="0"/>
        </w:numPr>
        <w:spacing w:line="240" w:lineRule="auto"/>
        <w:jc w:val="center"/>
        <w:rPr>
          <w:sz w:val="28"/>
          <w:szCs w:val="28"/>
          <w:lang w:val="en-ZA"/>
        </w:rPr>
      </w:pPr>
      <w:r w:rsidRPr="00866E41">
        <w:rPr>
          <w:sz w:val="28"/>
          <w:szCs w:val="28"/>
          <w:lang w:val="en-ZA"/>
        </w:rPr>
        <w:t xml:space="preserve">                                                                                   Judge of the High Court</w:t>
      </w:r>
    </w:p>
    <w:p w:rsidR="008A520A" w:rsidRPr="00866E41" w:rsidRDefault="008A520A" w:rsidP="008A520A">
      <w:pPr>
        <w:pStyle w:val="MEMONUMBERED"/>
        <w:numPr>
          <w:ilvl w:val="0"/>
          <w:numId w:val="0"/>
        </w:numPr>
        <w:spacing w:line="240" w:lineRule="auto"/>
        <w:jc w:val="center"/>
        <w:rPr>
          <w:sz w:val="28"/>
          <w:szCs w:val="28"/>
          <w:lang w:val="en-ZA"/>
        </w:rPr>
      </w:pP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r>
      <w:r w:rsidRPr="00866E41">
        <w:rPr>
          <w:sz w:val="28"/>
          <w:szCs w:val="28"/>
          <w:lang w:val="en-ZA"/>
        </w:rPr>
        <w:tab/>
        <w:t xml:space="preserve"> Gauteng Division, Pretoria</w:t>
      </w:r>
    </w:p>
    <w:p w:rsidR="008A520A" w:rsidRPr="00866E41" w:rsidRDefault="008A520A" w:rsidP="008A520A">
      <w:pPr>
        <w:pStyle w:val="MEMONUMBERED"/>
        <w:numPr>
          <w:ilvl w:val="0"/>
          <w:numId w:val="0"/>
        </w:numPr>
        <w:jc w:val="right"/>
        <w:rPr>
          <w:sz w:val="28"/>
          <w:szCs w:val="28"/>
          <w:lang w:val="en-ZA"/>
        </w:rPr>
      </w:pPr>
    </w:p>
    <w:p w:rsidR="008A520A" w:rsidRDefault="008A520A" w:rsidP="007103CD">
      <w:pPr>
        <w:pStyle w:val="MEMONUMBERED"/>
        <w:numPr>
          <w:ilvl w:val="0"/>
          <w:numId w:val="0"/>
        </w:numPr>
        <w:rPr>
          <w:sz w:val="28"/>
          <w:szCs w:val="28"/>
          <w:lang w:val="en-ZA"/>
        </w:rPr>
      </w:pPr>
    </w:p>
    <w:p w:rsidR="007103CD" w:rsidRPr="00866E41" w:rsidRDefault="007103CD" w:rsidP="007103CD">
      <w:pPr>
        <w:pStyle w:val="MEMONUMBERED"/>
        <w:numPr>
          <w:ilvl w:val="0"/>
          <w:numId w:val="0"/>
        </w:numPr>
        <w:rPr>
          <w:sz w:val="28"/>
          <w:szCs w:val="28"/>
          <w:lang w:val="en-ZA"/>
        </w:rPr>
      </w:pPr>
      <w:r w:rsidRPr="00866E41">
        <w:rPr>
          <w:sz w:val="28"/>
          <w:szCs w:val="28"/>
          <w:lang w:val="en-ZA"/>
        </w:rPr>
        <w:t>Date of Hearing:</w:t>
      </w:r>
      <w:r w:rsidR="008A520A">
        <w:rPr>
          <w:sz w:val="28"/>
          <w:szCs w:val="28"/>
          <w:lang w:val="en-ZA"/>
        </w:rPr>
        <w:t xml:space="preserve"> 01 June</w:t>
      </w:r>
      <w:r w:rsidR="00D553BE" w:rsidRPr="00866E41">
        <w:rPr>
          <w:sz w:val="28"/>
          <w:szCs w:val="28"/>
          <w:lang w:val="en-ZA"/>
        </w:rPr>
        <w:t xml:space="preserve"> 2022</w:t>
      </w:r>
      <w:r w:rsidR="00D553BE" w:rsidRPr="00866E41">
        <w:rPr>
          <w:sz w:val="28"/>
          <w:szCs w:val="28"/>
          <w:lang w:val="en-ZA"/>
        </w:rPr>
        <w:tab/>
      </w:r>
    </w:p>
    <w:p w:rsidR="007103CD" w:rsidRPr="00866E41" w:rsidRDefault="007103CD" w:rsidP="007103CD">
      <w:pPr>
        <w:pStyle w:val="MEMONUMBERED"/>
        <w:numPr>
          <w:ilvl w:val="0"/>
          <w:numId w:val="0"/>
        </w:numPr>
        <w:rPr>
          <w:sz w:val="28"/>
          <w:szCs w:val="28"/>
          <w:lang w:val="en-ZA"/>
        </w:rPr>
      </w:pPr>
      <w:r w:rsidRPr="00866E41">
        <w:rPr>
          <w:sz w:val="28"/>
          <w:szCs w:val="28"/>
          <w:lang w:val="en-ZA"/>
        </w:rPr>
        <w:t>Judgment delivered:</w:t>
      </w:r>
      <w:r w:rsidR="00E073A6" w:rsidRPr="00866E41">
        <w:rPr>
          <w:sz w:val="28"/>
          <w:szCs w:val="28"/>
          <w:lang w:val="en-ZA"/>
        </w:rPr>
        <w:t xml:space="preserve"> </w:t>
      </w:r>
      <w:r w:rsidR="008A520A">
        <w:rPr>
          <w:sz w:val="28"/>
          <w:szCs w:val="28"/>
          <w:lang w:val="en-ZA"/>
        </w:rPr>
        <w:t>……</w:t>
      </w:r>
      <w:r w:rsidR="00F16595" w:rsidRPr="00866E41">
        <w:rPr>
          <w:sz w:val="28"/>
          <w:szCs w:val="28"/>
          <w:lang w:val="en-ZA"/>
        </w:rPr>
        <w:t xml:space="preserve"> October</w:t>
      </w:r>
      <w:r w:rsidR="00D553BE" w:rsidRPr="00866E41">
        <w:rPr>
          <w:sz w:val="28"/>
          <w:szCs w:val="28"/>
          <w:lang w:val="en-ZA"/>
        </w:rPr>
        <w:t xml:space="preserve"> </w:t>
      </w:r>
      <w:r w:rsidR="00BE766F" w:rsidRPr="00866E41">
        <w:rPr>
          <w:sz w:val="28"/>
          <w:szCs w:val="28"/>
          <w:lang w:val="en-ZA"/>
        </w:rPr>
        <w:t>202</w:t>
      </w:r>
      <w:r w:rsidR="00457350" w:rsidRPr="00866E41">
        <w:rPr>
          <w:sz w:val="28"/>
          <w:szCs w:val="28"/>
          <w:lang w:val="en-ZA"/>
        </w:rPr>
        <w:t>2</w:t>
      </w:r>
      <w:r w:rsidR="000A6F67" w:rsidRPr="00866E41">
        <w:rPr>
          <w:sz w:val="28"/>
          <w:szCs w:val="28"/>
          <w:lang w:val="en-ZA"/>
        </w:rPr>
        <w:t xml:space="preserve">  </w:t>
      </w:r>
    </w:p>
    <w:p w:rsidR="00033FCE" w:rsidRPr="00866E41" w:rsidRDefault="00033FCE" w:rsidP="00C02EAC">
      <w:pPr>
        <w:pStyle w:val="MEMONUMBERED"/>
        <w:numPr>
          <w:ilvl w:val="0"/>
          <w:numId w:val="0"/>
        </w:numPr>
        <w:rPr>
          <w:sz w:val="28"/>
          <w:szCs w:val="28"/>
          <w:lang w:val="en-ZA"/>
        </w:rPr>
      </w:pPr>
    </w:p>
    <w:p w:rsidR="006B0512" w:rsidRDefault="000A6F67" w:rsidP="00C02EAC">
      <w:pPr>
        <w:pStyle w:val="MEMONUMBERED"/>
        <w:numPr>
          <w:ilvl w:val="0"/>
          <w:numId w:val="0"/>
        </w:numPr>
        <w:rPr>
          <w:sz w:val="28"/>
          <w:szCs w:val="28"/>
          <w:lang w:val="en-ZA"/>
        </w:rPr>
      </w:pPr>
      <w:r w:rsidRPr="00866E41">
        <w:rPr>
          <w:sz w:val="28"/>
          <w:szCs w:val="28"/>
          <w:lang w:val="en-ZA"/>
        </w:rPr>
        <w:t>APPEARANCES:</w:t>
      </w:r>
    </w:p>
    <w:p w:rsidR="00C46AA7" w:rsidRDefault="00C46AA7" w:rsidP="00C46AA7">
      <w:pPr>
        <w:spacing w:after="0"/>
        <w:rPr>
          <w:rFonts w:ascii="Times New Roman" w:hAnsi="Times New Roman" w:cs="Times New Roman"/>
          <w:sz w:val="28"/>
          <w:szCs w:val="28"/>
        </w:rPr>
      </w:pPr>
      <w:r>
        <w:rPr>
          <w:rFonts w:ascii="Times New Roman" w:hAnsi="Times New Roman" w:cs="Times New Roman"/>
          <w:sz w:val="28"/>
          <w:szCs w:val="28"/>
        </w:rPr>
        <w:t>For Appellant: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M Mlisana</w:t>
      </w:r>
    </w:p>
    <w:p w:rsidR="00C46AA7" w:rsidRPr="00457350" w:rsidRDefault="00C46AA7" w:rsidP="00C46AA7">
      <w:pPr>
        <w:spacing w:after="0"/>
        <w:rPr>
          <w:rFonts w:ascii="Times New Roman" w:hAnsi="Times New Roman" w:cs="Times New Roman"/>
          <w:sz w:val="28"/>
          <w:szCs w:val="28"/>
        </w:rPr>
      </w:pPr>
      <w:r>
        <w:rPr>
          <w:rFonts w:ascii="Times New Roman" w:hAnsi="Times New Roman" w:cs="Times New Roman"/>
          <w:sz w:val="28"/>
          <w:szCs w:val="28"/>
        </w:rPr>
        <w:t>Attorney for Appellant: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Sijako Attorney Inc, Pretoria</w:t>
      </w:r>
    </w:p>
    <w:p w:rsidR="00C46AA7" w:rsidRDefault="00C46AA7" w:rsidP="00C46AA7">
      <w:pPr>
        <w:pStyle w:val="MEMONUMBERED"/>
        <w:numPr>
          <w:ilvl w:val="0"/>
          <w:numId w:val="0"/>
        </w:numPr>
        <w:rPr>
          <w:sz w:val="28"/>
          <w:szCs w:val="28"/>
        </w:rPr>
      </w:pPr>
    </w:p>
    <w:p w:rsidR="00C46AA7" w:rsidRDefault="00C46AA7" w:rsidP="00C46AA7">
      <w:pPr>
        <w:spacing w:after="0"/>
        <w:rPr>
          <w:rFonts w:ascii="Times New Roman" w:hAnsi="Times New Roman" w:cs="Times New Roman"/>
          <w:sz w:val="28"/>
          <w:szCs w:val="28"/>
        </w:rPr>
      </w:pPr>
      <w:r>
        <w:rPr>
          <w:rFonts w:ascii="Times New Roman" w:hAnsi="Times New Roman" w:cs="Times New Roman"/>
          <w:sz w:val="28"/>
          <w:szCs w:val="28"/>
        </w:rPr>
        <w:t>For the Respondent</w:t>
      </w:r>
      <w:r w:rsidR="00C22C56">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K Mahlase</w:t>
      </w:r>
    </w:p>
    <w:p w:rsidR="00C46AA7" w:rsidRDefault="00C46AA7" w:rsidP="00C46AA7">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Respondent</w:t>
      </w:r>
      <w:r w:rsidR="00C22C56">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sidR="00C22C56">
        <w:rPr>
          <w:rFonts w:ascii="Times New Roman" w:hAnsi="Times New Roman" w:cs="Times New Roman"/>
          <w:sz w:val="28"/>
          <w:szCs w:val="28"/>
        </w:rPr>
        <w:tab/>
        <w:t>Bokwa Incorporated</w:t>
      </w:r>
      <w:r>
        <w:rPr>
          <w:rFonts w:ascii="Times New Roman" w:hAnsi="Times New Roman" w:cs="Times New Roman"/>
          <w:sz w:val="28"/>
          <w:szCs w:val="28"/>
        </w:rPr>
        <w:t>, Pretoria</w:t>
      </w:r>
    </w:p>
    <w:p w:rsidR="00C46AA7" w:rsidRPr="00866E41" w:rsidRDefault="00C46AA7" w:rsidP="00C02EAC">
      <w:pPr>
        <w:pStyle w:val="MEMONUMBERED"/>
        <w:numPr>
          <w:ilvl w:val="0"/>
          <w:numId w:val="0"/>
        </w:numPr>
        <w:rPr>
          <w:sz w:val="28"/>
          <w:szCs w:val="28"/>
          <w:lang w:val="en-ZA"/>
        </w:rPr>
      </w:pPr>
    </w:p>
    <w:sectPr w:rsidR="00C46AA7" w:rsidRPr="00866E41" w:rsidSect="00DB423D">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2D" w:rsidRDefault="005F272D" w:rsidP="00AA0559">
      <w:pPr>
        <w:spacing w:after="0" w:line="240" w:lineRule="auto"/>
      </w:pPr>
      <w:r>
        <w:separator/>
      </w:r>
    </w:p>
  </w:endnote>
  <w:endnote w:type="continuationSeparator" w:id="0">
    <w:p w:rsidR="005F272D" w:rsidRDefault="005F272D"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2D" w:rsidRDefault="005F272D" w:rsidP="00AA0559">
      <w:pPr>
        <w:spacing w:after="0" w:line="240" w:lineRule="auto"/>
      </w:pPr>
      <w:r>
        <w:separator/>
      </w:r>
    </w:p>
  </w:footnote>
  <w:footnote w:type="continuationSeparator" w:id="0">
    <w:p w:rsidR="005F272D" w:rsidRDefault="005F272D" w:rsidP="00AA0559">
      <w:pPr>
        <w:spacing w:after="0" w:line="240" w:lineRule="auto"/>
      </w:pPr>
      <w:r>
        <w:continuationSeparator/>
      </w:r>
    </w:p>
  </w:footnote>
  <w:footnote w:id="1">
    <w:p w:rsidR="00B520F5" w:rsidRPr="00B520F5" w:rsidRDefault="00B520F5">
      <w:pPr>
        <w:pStyle w:val="FootnoteText"/>
        <w:rPr>
          <w:lang w:val="en-US"/>
        </w:rPr>
      </w:pPr>
      <w:r>
        <w:rPr>
          <w:rStyle w:val="FootnoteReference"/>
        </w:rPr>
        <w:footnoteRef/>
      </w:r>
      <w:r>
        <w:t xml:space="preserve"> </w:t>
      </w:r>
      <w:r w:rsidRPr="00B520F5">
        <w:rPr>
          <w:i/>
          <w:lang w:val="en-US"/>
        </w:rPr>
        <w:t>Plascon-Evans paints Ltd v Van Riebeeck Paints (Pty) Ltd</w:t>
      </w:r>
      <w:r>
        <w:rPr>
          <w:lang w:val="en-US"/>
        </w:rPr>
        <w:t xml:space="preserve"> 1984 (3) SA 623 (A) at 634H – 635B</w:t>
      </w:r>
    </w:p>
  </w:footnote>
  <w:footnote w:id="2">
    <w:p w:rsidR="00FB275D" w:rsidRPr="00B520F5" w:rsidRDefault="00FB275D">
      <w:pPr>
        <w:pStyle w:val="FootnoteText"/>
      </w:pPr>
      <w:r>
        <w:rPr>
          <w:rStyle w:val="FootnoteReference"/>
        </w:rPr>
        <w:footnoteRef/>
      </w:r>
      <w:r>
        <w:t xml:space="preserve"> </w:t>
      </w:r>
      <w:r w:rsidR="00B520F5">
        <w:t>Prest</w:t>
      </w:r>
      <w:r w:rsidRPr="00B520F5">
        <w:t>,</w:t>
      </w:r>
      <w:r w:rsidRPr="00E20D2F">
        <w:rPr>
          <w:i/>
        </w:rPr>
        <w:t xml:space="preserve"> The Law and Practice of Interdict</w:t>
      </w:r>
      <w:r w:rsidR="00212486">
        <w:rPr>
          <w:i/>
        </w:rPr>
        <w:t>s</w:t>
      </w:r>
      <w:r w:rsidRPr="00E20D2F">
        <w:rPr>
          <w:i/>
        </w:rPr>
        <w:t xml:space="preserve">, </w:t>
      </w:r>
      <w:r w:rsidRPr="00B520F5">
        <w:t>Chapter 4 – The Final Interdict</w:t>
      </w:r>
    </w:p>
  </w:footnote>
  <w:footnote w:id="3">
    <w:p w:rsidR="00E20D2F" w:rsidRPr="00B60218" w:rsidRDefault="00E20D2F" w:rsidP="00B60218">
      <w:pPr>
        <w:pStyle w:val="MEMONUMBERED"/>
        <w:numPr>
          <w:ilvl w:val="0"/>
          <w:numId w:val="0"/>
        </w:numPr>
        <w:spacing w:line="240" w:lineRule="auto"/>
        <w:ind w:left="142" w:hanging="142"/>
        <w:rPr>
          <w:rFonts w:ascii="Calibri" w:hAnsi="Calibri"/>
          <w:i/>
          <w:color w:val="000000" w:themeColor="text1"/>
          <w:sz w:val="20"/>
          <w:szCs w:val="20"/>
          <w:lang w:val="en-ZA"/>
        </w:rPr>
      </w:pPr>
      <w:r>
        <w:rPr>
          <w:rStyle w:val="FootnoteReference"/>
        </w:rPr>
        <w:footnoteRef/>
      </w:r>
      <w:r w:rsidR="00B60218">
        <w:t xml:space="preserve"> </w:t>
      </w:r>
      <w:r w:rsidRPr="00E20D2F">
        <w:rPr>
          <w:rFonts w:ascii="Calibri" w:hAnsi="Calibri"/>
          <w:i/>
          <w:sz w:val="20"/>
          <w:szCs w:val="20"/>
        </w:rPr>
        <w:t xml:space="preserve">Prokureursorde van Transvaal v Kleynhans </w:t>
      </w:r>
      <w:r w:rsidRPr="00B60218">
        <w:rPr>
          <w:rFonts w:ascii="Calibri" w:hAnsi="Calibri"/>
          <w:sz w:val="20"/>
          <w:szCs w:val="20"/>
        </w:rPr>
        <w:t xml:space="preserve">1995 (1) SA 839 (TPD) at 848 H – J </w:t>
      </w:r>
      <w:r w:rsidR="00B60218" w:rsidRPr="00B60218">
        <w:rPr>
          <w:rFonts w:ascii="Calibri" w:hAnsi="Calibri"/>
          <w:color w:val="000000" w:themeColor="text1"/>
          <w:sz w:val="20"/>
          <w:szCs w:val="20"/>
        </w:rPr>
        <w:t>r</w:t>
      </w:r>
      <w:r w:rsidRPr="00B60218">
        <w:rPr>
          <w:rFonts w:ascii="Calibri" w:hAnsi="Calibri"/>
          <w:color w:val="000000" w:themeColor="text1"/>
          <w:sz w:val="20"/>
          <w:szCs w:val="20"/>
        </w:rPr>
        <w:t xml:space="preserve">eferring inter alia to the inadequacy of founding affidavits as illustrated by </w:t>
      </w:r>
      <w:r w:rsidRPr="00B60218">
        <w:rPr>
          <w:rFonts w:ascii="Calibri" w:hAnsi="Calibri"/>
          <w:i/>
          <w:color w:val="000000" w:themeColor="text1"/>
          <w:sz w:val="20"/>
          <w:szCs w:val="20"/>
        </w:rPr>
        <w:t>Radebe &amp; Others v Eastern Transvaal Development Board</w:t>
      </w:r>
      <w:r w:rsidRPr="00B60218">
        <w:rPr>
          <w:rFonts w:ascii="Calibri" w:hAnsi="Calibri"/>
          <w:color w:val="000000" w:themeColor="text1"/>
          <w:sz w:val="20"/>
          <w:szCs w:val="20"/>
        </w:rPr>
        <w:t xml:space="preserve"> 1988 (2) SA 785 A at 793 D - F</w:t>
      </w:r>
    </w:p>
  </w:footnote>
  <w:footnote w:id="4">
    <w:p w:rsidR="00E20D2F" w:rsidRDefault="00E20D2F">
      <w:pPr>
        <w:pStyle w:val="FootnoteText"/>
      </w:pPr>
      <w:r>
        <w:rPr>
          <w:rStyle w:val="FootnoteReference"/>
        </w:rPr>
        <w:footnoteRef/>
      </w:r>
      <w:r>
        <w:t xml:space="preserve"> </w:t>
      </w:r>
      <w:r w:rsidRPr="00E20D2F">
        <w:rPr>
          <w:i/>
        </w:rPr>
        <w:t>Valentino Globe BV v Phillips 199</w:t>
      </w:r>
      <w:r w:rsidRPr="00B60218">
        <w:t>8 (3) SA 775 SCA at 779 - 780</w:t>
      </w:r>
    </w:p>
  </w:footnote>
  <w:footnote w:id="5">
    <w:p w:rsidR="00B60218" w:rsidRPr="00B60218" w:rsidRDefault="00B60218">
      <w:pPr>
        <w:pStyle w:val="FootnoteText"/>
        <w:rPr>
          <w:lang w:val="en-US"/>
        </w:rPr>
      </w:pPr>
      <w:r>
        <w:rPr>
          <w:rStyle w:val="FootnoteReference"/>
        </w:rPr>
        <w:footnoteRef/>
      </w:r>
      <w:r>
        <w:t xml:space="preserve"> At 634E – 635D</w:t>
      </w:r>
    </w:p>
  </w:footnote>
  <w:footnote w:id="6">
    <w:p w:rsidR="006912FD" w:rsidRPr="006912FD" w:rsidRDefault="006912FD">
      <w:pPr>
        <w:pStyle w:val="FootnoteText"/>
        <w:rPr>
          <w:i/>
        </w:rPr>
      </w:pPr>
      <w:r>
        <w:rPr>
          <w:rStyle w:val="FootnoteReference"/>
        </w:rPr>
        <w:footnoteRef/>
      </w:r>
      <w:r w:rsidR="00C22C56">
        <w:t xml:space="preserve">  </w:t>
      </w:r>
      <w:r w:rsidRPr="006912FD">
        <w:rPr>
          <w:i/>
        </w:rPr>
        <w:t xml:space="preserve">Soffiantini v Mould </w:t>
      </w:r>
      <w:r w:rsidRPr="00B60218">
        <w:t>1956 (4) SA 150 E at 154 E – H</w:t>
      </w:r>
      <w:r w:rsidRPr="006912FD">
        <w:rPr>
          <w:i/>
        </w:rPr>
        <w:t xml:space="preserve"> </w:t>
      </w:r>
    </w:p>
  </w:footnote>
  <w:footnote w:id="7">
    <w:p w:rsidR="006912FD" w:rsidRDefault="006912FD">
      <w:pPr>
        <w:pStyle w:val="FootnoteText"/>
      </w:pPr>
      <w:r>
        <w:rPr>
          <w:rStyle w:val="FootnoteReference"/>
        </w:rPr>
        <w:footnoteRef/>
      </w:r>
      <w:r w:rsidR="00C22C56">
        <w:t xml:space="preserve">   </w:t>
      </w:r>
      <w:r w:rsidR="00C22C56" w:rsidRPr="00C22C56">
        <w:rPr>
          <w:i/>
        </w:rPr>
        <w:t>e</w:t>
      </w:r>
      <w:r w:rsidRPr="00C22C56">
        <w:rPr>
          <w:i/>
        </w:rPr>
        <w:t>Botswana (Pty) Ltd v Sentech (Pty) Ltd &amp; Others</w:t>
      </w:r>
      <w:r>
        <w:t xml:space="preserve"> </w:t>
      </w:r>
      <w:r w:rsidRPr="00B60218">
        <w:t>2013 (6) SA 327 GSJ</w:t>
      </w:r>
    </w:p>
  </w:footnote>
  <w:footnote w:id="8">
    <w:p w:rsidR="00721697" w:rsidRDefault="00721697">
      <w:pPr>
        <w:pStyle w:val="FootnoteText"/>
      </w:pPr>
      <w:r>
        <w:rPr>
          <w:rStyle w:val="FootnoteReference"/>
        </w:rPr>
        <w:footnoteRef/>
      </w:r>
      <w:r>
        <w:t xml:space="preserve">  </w:t>
      </w:r>
      <w:r w:rsidRPr="00EF68B1">
        <w:t>2013 (12) BCLR 1365 CC at par. 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33938"/>
      <w:docPartObj>
        <w:docPartGallery w:val="Page Numbers (Top of Page)"/>
        <w:docPartUnique/>
      </w:docPartObj>
    </w:sdtPr>
    <w:sdtEndPr>
      <w:rPr>
        <w:noProof/>
      </w:rPr>
    </w:sdtEndPr>
    <w:sdtContent>
      <w:p w:rsidR="00DB423D" w:rsidRDefault="00DB423D">
        <w:pPr>
          <w:pStyle w:val="Header"/>
          <w:jc w:val="right"/>
        </w:pPr>
        <w:r>
          <w:fldChar w:fldCharType="begin"/>
        </w:r>
        <w:r>
          <w:instrText xml:space="preserve"> PAGE   \* MERGEFORMAT </w:instrText>
        </w:r>
        <w:r>
          <w:fldChar w:fldCharType="separate"/>
        </w:r>
        <w:r w:rsidR="00F35A20">
          <w:rPr>
            <w:noProof/>
          </w:rPr>
          <w:t>2</w:t>
        </w:r>
        <w:r>
          <w:rPr>
            <w:noProof/>
          </w:rPr>
          <w:fldChar w:fldCharType="end"/>
        </w:r>
      </w:p>
    </w:sdtContent>
  </w:sdt>
  <w:p w:rsidR="00DC371F" w:rsidRDefault="00DC37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CE73E5"/>
    <w:multiLevelType w:val="hybridMultilevel"/>
    <w:tmpl w:val="DFEE5D5E"/>
    <w:lvl w:ilvl="0" w:tplc="D30E7D8C">
      <w:start w:val="1"/>
      <w:numFmt w:val="decimal"/>
      <w:lvlText w:val="[%1]"/>
      <w:lvlJc w:val="left"/>
      <w:pPr>
        <w:ind w:left="1510" w:hanging="360"/>
      </w:pPr>
      <w:rPr>
        <w:rFonts w:hint="default"/>
      </w:r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15"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06501D"/>
    <w:multiLevelType w:val="hybridMultilevel"/>
    <w:tmpl w:val="613A7B32"/>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3"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6D60C7"/>
    <w:multiLevelType w:val="hybridMultilevel"/>
    <w:tmpl w:val="5E7E731E"/>
    <w:lvl w:ilvl="0" w:tplc="D30E7D8C">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3"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29"/>
  </w:num>
  <w:num w:numId="4">
    <w:abstractNumId w:val="22"/>
  </w:num>
  <w:num w:numId="5">
    <w:abstractNumId w:val="36"/>
  </w:num>
  <w:num w:numId="6">
    <w:abstractNumId w:val="9"/>
  </w:num>
  <w:num w:numId="7">
    <w:abstractNumId w:val="13"/>
  </w:num>
  <w:num w:numId="8">
    <w:abstractNumId w:val="3"/>
  </w:num>
  <w:num w:numId="9">
    <w:abstractNumId w:val="26"/>
  </w:num>
  <w:num w:numId="10">
    <w:abstractNumId w:val="12"/>
  </w:num>
  <w:num w:numId="11">
    <w:abstractNumId w:val="30"/>
  </w:num>
  <w:num w:numId="12">
    <w:abstractNumId w:val="15"/>
  </w:num>
  <w:num w:numId="13">
    <w:abstractNumId w:val="1"/>
  </w:num>
  <w:num w:numId="14">
    <w:abstractNumId w:val="20"/>
  </w:num>
  <w:num w:numId="15">
    <w:abstractNumId w:val="31"/>
  </w:num>
  <w:num w:numId="16">
    <w:abstractNumId w:val="19"/>
  </w:num>
  <w:num w:numId="17">
    <w:abstractNumId w:val="8"/>
  </w:num>
  <w:num w:numId="18">
    <w:abstractNumId w:val="32"/>
  </w:num>
  <w:num w:numId="19">
    <w:abstractNumId w:val="27"/>
  </w:num>
  <w:num w:numId="20">
    <w:abstractNumId w:val="0"/>
  </w:num>
  <w:num w:numId="21">
    <w:abstractNumId w:val="24"/>
  </w:num>
  <w:num w:numId="22">
    <w:abstractNumId w:val="25"/>
  </w:num>
  <w:num w:numId="23">
    <w:abstractNumId w:val="6"/>
  </w:num>
  <w:num w:numId="24">
    <w:abstractNumId w:val="21"/>
  </w:num>
  <w:num w:numId="25">
    <w:abstractNumId w:val="7"/>
  </w:num>
  <w:num w:numId="26">
    <w:abstractNumId w:val="23"/>
  </w:num>
  <w:num w:numId="27">
    <w:abstractNumId w:val="10"/>
  </w:num>
  <w:num w:numId="28">
    <w:abstractNumId w:val="4"/>
  </w:num>
  <w:num w:numId="29">
    <w:abstractNumId w:val="33"/>
  </w:num>
  <w:num w:numId="30">
    <w:abstractNumId w:val="34"/>
  </w:num>
  <w:num w:numId="31">
    <w:abstractNumId w:val="11"/>
  </w:num>
  <w:num w:numId="32">
    <w:abstractNumId w:val="35"/>
  </w:num>
  <w:num w:numId="33">
    <w:abstractNumId w:val="5"/>
  </w:num>
  <w:num w:numId="34">
    <w:abstractNumId w:val="28"/>
  </w:num>
  <w:num w:numId="35">
    <w:abstractNumId w:val="16"/>
  </w:num>
  <w:num w:numId="36">
    <w:abstractNumId w:val="18"/>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63CCE"/>
    <w:rsid w:val="00167EC4"/>
    <w:rsid w:val="001710E5"/>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486"/>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37F4"/>
    <w:rsid w:val="003043A5"/>
    <w:rsid w:val="003100A9"/>
    <w:rsid w:val="003102DE"/>
    <w:rsid w:val="0031116C"/>
    <w:rsid w:val="00311426"/>
    <w:rsid w:val="00312DD5"/>
    <w:rsid w:val="00315DF2"/>
    <w:rsid w:val="00316280"/>
    <w:rsid w:val="003171C2"/>
    <w:rsid w:val="003177A0"/>
    <w:rsid w:val="00320E7B"/>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7C42"/>
    <w:rsid w:val="003A0859"/>
    <w:rsid w:val="003A1568"/>
    <w:rsid w:val="003A4D7A"/>
    <w:rsid w:val="003A75D0"/>
    <w:rsid w:val="003A7831"/>
    <w:rsid w:val="003A7990"/>
    <w:rsid w:val="003B0968"/>
    <w:rsid w:val="003B1932"/>
    <w:rsid w:val="003B2C23"/>
    <w:rsid w:val="003B4628"/>
    <w:rsid w:val="003B663E"/>
    <w:rsid w:val="003B78D9"/>
    <w:rsid w:val="003C419C"/>
    <w:rsid w:val="003C50B4"/>
    <w:rsid w:val="003D0F00"/>
    <w:rsid w:val="003D4011"/>
    <w:rsid w:val="003D46D7"/>
    <w:rsid w:val="003D4E22"/>
    <w:rsid w:val="003D77CC"/>
    <w:rsid w:val="003E1931"/>
    <w:rsid w:val="003E26DA"/>
    <w:rsid w:val="003E29A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29F1"/>
    <w:rsid w:val="00435B17"/>
    <w:rsid w:val="00435E00"/>
    <w:rsid w:val="004402F6"/>
    <w:rsid w:val="0044155F"/>
    <w:rsid w:val="0044208E"/>
    <w:rsid w:val="004425E6"/>
    <w:rsid w:val="0044324A"/>
    <w:rsid w:val="00443C72"/>
    <w:rsid w:val="00443E13"/>
    <w:rsid w:val="00443F15"/>
    <w:rsid w:val="00451AFA"/>
    <w:rsid w:val="00451FD9"/>
    <w:rsid w:val="00451FE6"/>
    <w:rsid w:val="00453279"/>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44DE"/>
    <w:rsid w:val="00474BB5"/>
    <w:rsid w:val="00475438"/>
    <w:rsid w:val="004754F5"/>
    <w:rsid w:val="00475E75"/>
    <w:rsid w:val="004762A0"/>
    <w:rsid w:val="00477416"/>
    <w:rsid w:val="004812FC"/>
    <w:rsid w:val="00481794"/>
    <w:rsid w:val="00481BF7"/>
    <w:rsid w:val="004821A0"/>
    <w:rsid w:val="004846FD"/>
    <w:rsid w:val="00484DFC"/>
    <w:rsid w:val="004864B6"/>
    <w:rsid w:val="00486E9D"/>
    <w:rsid w:val="0048784B"/>
    <w:rsid w:val="00490F69"/>
    <w:rsid w:val="00494026"/>
    <w:rsid w:val="0049411B"/>
    <w:rsid w:val="00495527"/>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46A2"/>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41570"/>
    <w:rsid w:val="00541D87"/>
    <w:rsid w:val="00541E26"/>
    <w:rsid w:val="005431B6"/>
    <w:rsid w:val="00543216"/>
    <w:rsid w:val="00551549"/>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7587"/>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3E6E"/>
    <w:rsid w:val="005E5538"/>
    <w:rsid w:val="005E55EF"/>
    <w:rsid w:val="005F0D9B"/>
    <w:rsid w:val="005F1FA1"/>
    <w:rsid w:val="005F272D"/>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A32"/>
    <w:rsid w:val="00624B64"/>
    <w:rsid w:val="00624D2B"/>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55EC"/>
    <w:rsid w:val="00675A37"/>
    <w:rsid w:val="00675F16"/>
    <w:rsid w:val="00676904"/>
    <w:rsid w:val="00677996"/>
    <w:rsid w:val="006834B7"/>
    <w:rsid w:val="00684668"/>
    <w:rsid w:val="00684BAC"/>
    <w:rsid w:val="00686976"/>
    <w:rsid w:val="00687A2C"/>
    <w:rsid w:val="006912FD"/>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1503"/>
    <w:rsid w:val="006B29BF"/>
    <w:rsid w:val="006B2DDD"/>
    <w:rsid w:val="006B43C8"/>
    <w:rsid w:val="006B4BDA"/>
    <w:rsid w:val="006B54E3"/>
    <w:rsid w:val="006B5EE2"/>
    <w:rsid w:val="006B5FB3"/>
    <w:rsid w:val="006B65D6"/>
    <w:rsid w:val="006C003B"/>
    <w:rsid w:val="006C198E"/>
    <w:rsid w:val="006C1EA5"/>
    <w:rsid w:val="006C21A9"/>
    <w:rsid w:val="006C2B85"/>
    <w:rsid w:val="006C3C8A"/>
    <w:rsid w:val="006C4CFF"/>
    <w:rsid w:val="006C56D6"/>
    <w:rsid w:val="006C5A73"/>
    <w:rsid w:val="006D314C"/>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697"/>
    <w:rsid w:val="00722C56"/>
    <w:rsid w:val="00723559"/>
    <w:rsid w:val="00724AF6"/>
    <w:rsid w:val="00725A3F"/>
    <w:rsid w:val="00725D66"/>
    <w:rsid w:val="0072611F"/>
    <w:rsid w:val="00730616"/>
    <w:rsid w:val="00731C27"/>
    <w:rsid w:val="007334E6"/>
    <w:rsid w:val="0073433D"/>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B3F"/>
    <w:rsid w:val="00767DF0"/>
    <w:rsid w:val="0077050B"/>
    <w:rsid w:val="0077059C"/>
    <w:rsid w:val="007736F3"/>
    <w:rsid w:val="007806DB"/>
    <w:rsid w:val="0078115B"/>
    <w:rsid w:val="00782356"/>
    <w:rsid w:val="0078533D"/>
    <w:rsid w:val="007910C0"/>
    <w:rsid w:val="0079202F"/>
    <w:rsid w:val="00792C07"/>
    <w:rsid w:val="00792D3B"/>
    <w:rsid w:val="007933F3"/>
    <w:rsid w:val="00793861"/>
    <w:rsid w:val="00794BAC"/>
    <w:rsid w:val="007A1708"/>
    <w:rsid w:val="007A3FE8"/>
    <w:rsid w:val="007A4DE1"/>
    <w:rsid w:val="007A60C4"/>
    <w:rsid w:val="007B141A"/>
    <w:rsid w:val="007B2A66"/>
    <w:rsid w:val="007B5D39"/>
    <w:rsid w:val="007B626F"/>
    <w:rsid w:val="007B6AE7"/>
    <w:rsid w:val="007C472A"/>
    <w:rsid w:val="007C5A85"/>
    <w:rsid w:val="007C6197"/>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203D0"/>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66E41"/>
    <w:rsid w:val="00871517"/>
    <w:rsid w:val="00871B8B"/>
    <w:rsid w:val="00873BAE"/>
    <w:rsid w:val="00874429"/>
    <w:rsid w:val="008762D7"/>
    <w:rsid w:val="008846D2"/>
    <w:rsid w:val="008850E8"/>
    <w:rsid w:val="0088679D"/>
    <w:rsid w:val="00893DEC"/>
    <w:rsid w:val="008968E0"/>
    <w:rsid w:val="008A268F"/>
    <w:rsid w:val="008A4A6E"/>
    <w:rsid w:val="008A520A"/>
    <w:rsid w:val="008A6176"/>
    <w:rsid w:val="008A70AD"/>
    <w:rsid w:val="008B09F7"/>
    <w:rsid w:val="008B1518"/>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313D"/>
    <w:rsid w:val="008E71A4"/>
    <w:rsid w:val="008F105D"/>
    <w:rsid w:val="008F2C18"/>
    <w:rsid w:val="008F2E39"/>
    <w:rsid w:val="008F34DA"/>
    <w:rsid w:val="008F38C2"/>
    <w:rsid w:val="008F3DF9"/>
    <w:rsid w:val="008F65C5"/>
    <w:rsid w:val="00901630"/>
    <w:rsid w:val="00902205"/>
    <w:rsid w:val="0090310E"/>
    <w:rsid w:val="00903DD2"/>
    <w:rsid w:val="00904CCE"/>
    <w:rsid w:val="00906593"/>
    <w:rsid w:val="00911651"/>
    <w:rsid w:val="00912E21"/>
    <w:rsid w:val="009137DF"/>
    <w:rsid w:val="00913F47"/>
    <w:rsid w:val="009167B6"/>
    <w:rsid w:val="00916E47"/>
    <w:rsid w:val="00922C62"/>
    <w:rsid w:val="00922EDD"/>
    <w:rsid w:val="00926111"/>
    <w:rsid w:val="00926C60"/>
    <w:rsid w:val="00930C3D"/>
    <w:rsid w:val="00933262"/>
    <w:rsid w:val="00933531"/>
    <w:rsid w:val="00934827"/>
    <w:rsid w:val="00935055"/>
    <w:rsid w:val="00935763"/>
    <w:rsid w:val="00937EC6"/>
    <w:rsid w:val="00940942"/>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42D"/>
    <w:rsid w:val="009C6D08"/>
    <w:rsid w:val="009C72E5"/>
    <w:rsid w:val="009D0225"/>
    <w:rsid w:val="009D0AE0"/>
    <w:rsid w:val="009D45F9"/>
    <w:rsid w:val="009E0409"/>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128"/>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561C"/>
    <w:rsid w:val="00A67273"/>
    <w:rsid w:val="00A679BA"/>
    <w:rsid w:val="00A717B4"/>
    <w:rsid w:val="00A74921"/>
    <w:rsid w:val="00A75402"/>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547D"/>
    <w:rsid w:val="00AC6E25"/>
    <w:rsid w:val="00AC70E3"/>
    <w:rsid w:val="00AC72EE"/>
    <w:rsid w:val="00AC789E"/>
    <w:rsid w:val="00AD3C72"/>
    <w:rsid w:val="00AD445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0C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3791C"/>
    <w:rsid w:val="00B40FFB"/>
    <w:rsid w:val="00B4211D"/>
    <w:rsid w:val="00B43373"/>
    <w:rsid w:val="00B44056"/>
    <w:rsid w:val="00B44844"/>
    <w:rsid w:val="00B45DF0"/>
    <w:rsid w:val="00B474AB"/>
    <w:rsid w:val="00B47AEE"/>
    <w:rsid w:val="00B47CBF"/>
    <w:rsid w:val="00B50DF8"/>
    <w:rsid w:val="00B520F5"/>
    <w:rsid w:val="00B52559"/>
    <w:rsid w:val="00B53DDF"/>
    <w:rsid w:val="00B54F07"/>
    <w:rsid w:val="00B55399"/>
    <w:rsid w:val="00B55F36"/>
    <w:rsid w:val="00B567F1"/>
    <w:rsid w:val="00B579F7"/>
    <w:rsid w:val="00B60218"/>
    <w:rsid w:val="00B643DF"/>
    <w:rsid w:val="00B65A5F"/>
    <w:rsid w:val="00B6750C"/>
    <w:rsid w:val="00B67671"/>
    <w:rsid w:val="00B70A17"/>
    <w:rsid w:val="00B7194C"/>
    <w:rsid w:val="00B71BC8"/>
    <w:rsid w:val="00B722D8"/>
    <w:rsid w:val="00B7257E"/>
    <w:rsid w:val="00B726AE"/>
    <w:rsid w:val="00B74BEF"/>
    <w:rsid w:val="00B74D56"/>
    <w:rsid w:val="00B776F5"/>
    <w:rsid w:val="00B8078B"/>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7AAA"/>
    <w:rsid w:val="00BE0958"/>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2C56"/>
    <w:rsid w:val="00C23D0E"/>
    <w:rsid w:val="00C2554A"/>
    <w:rsid w:val="00C2619E"/>
    <w:rsid w:val="00C27F69"/>
    <w:rsid w:val="00C30B0C"/>
    <w:rsid w:val="00C310A3"/>
    <w:rsid w:val="00C33606"/>
    <w:rsid w:val="00C40059"/>
    <w:rsid w:val="00C4125E"/>
    <w:rsid w:val="00C42D54"/>
    <w:rsid w:val="00C43ABF"/>
    <w:rsid w:val="00C456B2"/>
    <w:rsid w:val="00C46AA7"/>
    <w:rsid w:val="00C51113"/>
    <w:rsid w:val="00C51738"/>
    <w:rsid w:val="00C5223D"/>
    <w:rsid w:val="00C53475"/>
    <w:rsid w:val="00C53A51"/>
    <w:rsid w:val="00C53DD0"/>
    <w:rsid w:val="00C5443F"/>
    <w:rsid w:val="00C57563"/>
    <w:rsid w:val="00C57846"/>
    <w:rsid w:val="00C60F5C"/>
    <w:rsid w:val="00C61354"/>
    <w:rsid w:val="00C65FF7"/>
    <w:rsid w:val="00C66C36"/>
    <w:rsid w:val="00C6743A"/>
    <w:rsid w:val="00C7030D"/>
    <w:rsid w:val="00C7042C"/>
    <w:rsid w:val="00C718F6"/>
    <w:rsid w:val="00C723D2"/>
    <w:rsid w:val="00C73A3C"/>
    <w:rsid w:val="00C748F8"/>
    <w:rsid w:val="00C77190"/>
    <w:rsid w:val="00C80CA6"/>
    <w:rsid w:val="00C82ACB"/>
    <w:rsid w:val="00C83F01"/>
    <w:rsid w:val="00C8458B"/>
    <w:rsid w:val="00C8528D"/>
    <w:rsid w:val="00C90495"/>
    <w:rsid w:val="00C91C9D"/>
    <w:rsid w:val="00C92888"/>
    <w:rsid w:val="00C9312F"/>
    <w:rsid w:val="00C93741"/>
    <w:rsid w:val="00C93E3D"/>
    <w:rsid w:val="00C93E5D"/>
    <w:rsid w:val="00C9537B"/>
    <w:rsid w:val="00C9543C"/>
    <w:rsid w:val="00C974BE"/>
    <w:rsid w:val="00CA3540"/>
    <w:rsid w:val="00CA3576"/>
    <w:rsid w:val="00CA7114"/>
    <w:rsid w:val="00CA72A9"/>
    <w:rsid w:val="00CA7435"/>
    <w:rsid w:val="00CA7894"/>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4859"/>
    <w:rsid w:val="00CF552B"/>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453"/>
    <w:rsid w:val="00DA15EF"/>
    <w:rsid w:val="00DA68D0"/>
    <w:rsid w:val="00DA6CDA"/>
    <w:rsid w:val="00DB06CA"/>
    <w:rsid w:val="00DB077A"/>
    <w:rsid w:val="00DB0C5D"/>
    <w:rsid w:val="00DB1B4A"/>
    <w:rsid w:val="00DB275E"/>
    <w:rsid w:val="00DB423D"/>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640"/>
    <w:rsid w:val="00DE7A19"/>
    <w:rsid w:val="00DF2676"/>
    <w:rsid w:val="00DF4942"/>
    <w:rsid w:val="00DF73EC"/>
    <w:rsid w:val="00DF7577"/>
    <w:rsid w:val="00E00182"/>
    <w:rsid w:val="00E004F6"/>
    <w:rsid w:val="00E00E11"/>
    <w:rsid w:val="00E00E50"/>
    <w:rsid w:val="00E01BD7"/>
    <w:rsid w:val="00E03404"/>
    <w:rsid w:val="00E044FC"/>
    <w:rsid w:val="00E0506A"/>
    <w:rsid w:val="00E073A6"/>
    <w:rsid w:val="00E13409"/>
    <w:rsid w:val="00E1390E"/>
    <w:rsid w:val="00E1415E"/>
    <w:rsid w:val="00E1655E"/>
    <w:rsid w:val="00E175D4"/>
    <w:rsid w:val="00E20D2F"/>
    <w:rsid w:val="00E20D9A"/>
    <w:rsid w:val="00E219CD"/>
    <w:rsid w:val="00E21DD7"/>
    <w:rsid w:val="00E235E3"/>
    <w:rsid w:val="00E27C7D"/>
    <w:rsid w:val="00E30B41"/>
    <w:rsid w:val="00E3174A"/>
    <w:rsid w:val="00E3276D"/>
    <w:rsid w:val="00E36302"/>
    <w:rsid w:val="00E36B5F"/>
    <w:rsid w:val="00E36E4B"/>
    <w:rsid w:val="00E4044E"/>
    <w:rsid w:val="00E42572"/>
    <w:rsid w:val="00E429CE"/>
    <w:rsid w:val="00E42AF7"/>
    <w:rsid w:val="00E42D8A"/>
    <w:rsid w:val="00E4348F"/>
    <w:rsid w:val="00E522E5"/>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E3695"/>
    <w:rsid w:val="00EE638D"/>
    <w:rsid w:val="00EE76FF"/>
    <w:rsid w:val="00EF0085"/>
    <w:rsid w:val="00EF07A9"/>
    <w:rsid w:val="00EF3352"/>
    <w:rsid w:val="00EF43A6"/>
    <w:rsid w:val="00EF68B1"/>
    <w:rsid w:val="00EF69A4"/>
    <w:rsid w:val="00EF753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A20"/>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47B3"/>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803C2"/>
    <w:rsid w:val="00F81A93"/>
    <w:rsid w:val="00F824F5"/>
    <w:rsid w:val="00F84263"/>
    <w:rsid w:val="00F862FE"/>
    <w:rsid w:val="00F90EBE"/>
    <w:rsid w:val="00F916BF"/>
    <w:rsid w:val="00F91762"/>
    <w:rsid w:val="00F9222D"/>
    <w:rsid w:val="00F932D2"/>
    <w:rsid w:val="00F9437C"/>
    <w:rsid w:val="00F945D5"/>
    <w:rsid w:val="00F95F12"/>
    <w:rsid w:val="00F96DF1"/>
    <w:rsid w:val="00FA061A"/>
    <w:rsid w:val="00FA43A3"/>
    <w:rsid w:val="00FA4C73"/>
    <w:rsid w:val="00FA5129"/>
    <w:rsid w:val="00FA6585"/>
    <w:rsid w:val="00FA6A49"/>
    <w:rsid w:val="00FA6C6B"/>
    <w:rsid w:val="00FB1C48"/>
    <w:rsid w:val="00FB275D"/>
    <w:rsid w:val="00FB2835"/>
    <w:rsid w:val="00FB6142"/>
    <w:rsid w:val="00FC44DB"/>
    <w:rsid w:val="00FC56B9"/>
    <w:rsid w:val="00FC5F75"/>
    <w:rsid w:val="00FD04B5"/>
    <w:rsid w:val="00FD27C0"/>
    <w:rsid w:val="00FD2F39"/>
    <w:rsid w:val="00FD61A3"/>
    <w:rsid w:val="00FD61DB"/>
    <w:rsid w:val="00FD64E6"/>
    <w:rsid w:val="00FD7DDF"/>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4BD"/>
  <w15:docId w15:val="{3307E13B-0CA9-4595-AC0C-BCC1DD0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0EC8-BCB5-4040-B93C-34E64ADE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Maponya</dc:creator>
  <cp:lastModifiedBy>Tumi T. Mabona</cp:lastModifiedBy>
  <cp:revision>14</cp:revision>
  <cp:lastPrinted>2022-10-13T11:13:00Z</cp:lastPrinted>
  <dcterms:created xsi:type="dcterms:W3CDTF">2022-10-12T09:15:00Z</dcterms:created>
  <dcterms:modified xsi:type="dcterms:W3CDTF">2022-10-21T09:17:00Z</dcterms:modified>
</cp:coreProperties>
</file>