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2CF4030"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C60FCA">
        <w:rPr>
          <w:rFonts w:ascii="Arial" w:eastAsia="Times New Roman" w:hAnsi="Arial" w:cs="Arial"/>
          <w:sz w:val="28"/>
          <w:szCs w:val="28"/>
          <w:lang w:eastAsia="en-GB"/>
        </w:rPr>
        <w:t>38048/2020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58689B" w:rsidRDefault="0058689B" w:rsidP="00ED2FC5">
                            <w:pPr>
                              <w:jc w:val="center"/>
                              <w:rPr>
                                <w:rFonts w:ascii="Century Gothic" w:hAnsi="Century Gothic"/>
                                <w:b/>
                                <w:sz w:val="20"/>
                                <w:szCs w:val="20"/>
                              </w:rPr>
                            </w:pPr>
                          </w:p>
                          <w:p w14:paraId="2B4C2A7A" w14:textId="69AA482D" w:rsidR="0058689B" w:rsidRDefault="004B76AB" w:rsidP="004B7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58689B">
                              <w:rPr>
                                <w:rFonts w:ascii="Century Gothic" w:hAnsi="Century Gothic"/>
                                <w:sz w:val="20"/>
                                <w:szCs w:val="20"/>
                              </w:rPr>
                              <w:t>REPORTABLE: NO</w:t>
                            </w:r>
                          </w:p>
                          <w:p w14:paraId="240656F9" w14:textId="0CCB2DD7" w:rsidR="0058689B" w:rsidRDefault="004B76AB" w:rsidP="004B7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58689B">
                              <w:rPr>
                                <w:rFonts w:ascii="Century Gothic" w:hAnsi="Century Gothic"/>
                                <w:sz w:val="20"/>
                                <w:szCs w:val="20"/>
                              </w:rPr>
                              <w:t>OF INTEREST TO OTHER JUDGES: NO</w:t>
                            </w:r>
                          </w:p>
                          <w:p w14:paraId="22436154" w14:textId="3A81489B" w:rsidR="0058689B" w:rsidRDefault="004B76AB" w:rsidP="004B7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58689B">
                              <w:rPr>
                                <w:rFonts w:ascii="Century Gothic" w:hAnsi="Century Gothic"/>
                                <w:sz w:val="20"/>
                                <w:szCs w:val="20"/>
                              </w:rPr>
                              <w:t>REVISED: NO</w:t>
                            </w:r>
                          </w:p>
                          <w:p w14:paraId="3DE114B7" w14:textId="77777777"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F92A3D8"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D11B4B">
                              <w:rPr>
                                <w:rFonts w:ascii="Century Gothic" w:hAnsi="Century Gothic"/>
                                <w:sz w:val="20"/>
                                <w:szCs w:val="20"/>
                              </w:rPr>
                              <w:t xml:space="preserve">19 September </w:t>
                            </w:r>
                            <w:r>
                              <w:rPr>
                                <w:rFonts w:ascii="Century Gothic" w:hAnsi="Century Gothic"/>
                                <w:sz w:val="20"/>
                                <w:szCs w:val="20"/>
                              </w:rPr>
                              <w:t>2022</w:t>
                            </w:r>
                            <w:r>
                              <w:rPr>
                                <w:rFonts w:ascii="Century Gothic" w:hAnsi="Century Gothic"/>
                                <w:sz w:val="20"/>
                                <w:szCs w:val="20"/>
                              </w:rPr>
                              <w:tab/>
                              <w:t xml:space="preserve">E van der </w:t>
                            </w:r>
                            <w:proofErr w:type="spellStart"/>
                            <w:r>
                              <w:rPr>
                                <w:rFonts w:ascii="Century Gothic" w:hAnsi="Century Gothic"/>
                                <w:sz w:val="20"/>
                                <w:szCs w:val="20"/>
                              </w:rPr>
                              <w:t>Schyff</w:t>
                            </w:r>
                            <w:proofErr w:type="spellEnd"/>
                          </w:p>
                          <w:p w14:paraId="1F64CB6E" w14:textId="77777777" w:rsidR="0058689B" w:rsidRDefault="0058689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58689B" w:rsidRDefault="0058689B" w:rsidP="00ED2FC5">
                      <w:pPr>
                        <w:jc w:val="center"/>
                        <w:rPr>
                          <w:rFonts w:ascii="Century Gothic" w:hAnsi="Century Gothic"/>
                          <w:b/>
                          <w:sz w:val="20"/>
                          <w:szCs w:val="20"/>
                        </w:rPr>
                      </w:pPr>
                    </w:p>
                    <w:p w14:paraId="2B4C2A7A" w14:textId="69AA482D" w:rsidR="0058689B" w:rsidRDefault="004B76AB" w:rsidP="004B7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58689B">
                        <w:rPr>
                          <w:rFonts w:ascii="Century Gothic" w:hAnsi="Century Gothic"/>
                          <w:sz w:val="20"/>
                          <w:szCs w:val="20"/>
                        </w:rPr>
                        <w:t>REPORTABLE: NO</w:t>
                      </w:r>
                    </w:p>
                    <w:p w14:paraId="240656F9" w14:textId="0CCB2DD7" w:rsidR="0058689B" w:rsidRDefault="004B76AB" w:rsidP="004B7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58689B">
                        <w:rPr>
                          <w:rFonts w:ascii="Century Gothic" w:hAnsi="Century Gothic"/>
                          <w:sz w:val="20"/>
                          <w:szCs w:val="20"/>
                        </w:rPr>
                        <w:t>OF INTEREST TO OTHER JUDGES: NO</w:t>
                      </w:r>
                    </w:p>
                    <w:p w14:paraId="22436154" w14:textId="3A81489B" w:rsidR="0058689B" w:rsidRDefault="004B76AB" w:rsidP="004B76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58689B">
                        <w:rPr>
                          <w:rFonts w:ascii="Century Gothic" w:hAnsi="Century Gothic"/>
                          <w:sz w:val="20"/>
                          <w:szCs w:val="20"/>
                        </w:rPr>
                        <w:t>REVISED: NO</w:t>
                      </w:r>
                    </w:p>
                    <w:p w14:paraId="3DE114B7" w14:textId="77777777"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F92A3D8" w:rsidR="0058689B" w:rsidRDefault="0058689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D11B4B">
                        <w:rPr>
                          <w:rFonts w:ascii="Century Gothic" w:hAnsi="Century Gothic"/>
                          <w:sz w:val="20"/>
                          <w:szCs w:val="20"/>
                        </w:rPr>
                        <w:t xml:space="preserve">19 September </w:t>
                      </w:r>
                      <w:r>
                        <w:rPr>
                          <w:rFonts w:ascii="Century Gothic" w:hAnsi="Century Gothic"/>
                          <w:sz w:val="20"/>
                          <w:szCs w:val="20"/>
                        </w:rPr>
                        <w:t>2022</w:t>
                      </w:r>
                      <w:r>
                        <w:rPr>
                          <w:rFonts w:ascii="Century Gothic" w:hAnsi="Century Gothic"/>
                          <w:sz w:val="20"/>
                          <w:szCs w:val="20"/>
                        </w:rPr>
                        <w:tab/>
                        <w:t xml:space="preserve">E van der </w:t>
                      </w:r>
                      <w:proofErr w:type="spellStart"/>
                      <w:r>
                        <w:rPr>
                          <w:rFonts w:ascii="Century Gothic" w:hAnsi="Century Gothic"/>
                          <w:sz w:val="20"/>
                          <w:szCs w:val="20"/>
                        </w:rPr>
                        <w:t>Schyff</w:t>
                      </w:r>
                      <w:proofErr w:type="spellEnd"/>
                    </w:p>
                    <w:p w14:paraId="1F64CB6E" w14:textId="77777777" w:rsidR="0058689B" w:rsidRDefault="0058689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4BA16EA7"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0B1ED071" w14:textId="39FF6E11" w:rsidR="002A3FD0" w:rsidRDefault="00C60FCA" w:rsidP="00C60FCA">
      <w:pPr>
        <w:tabs>
          <w:tab w:val="left" w:pos="4917"/>
        </w:tabs>
        <w:spacing w:after="0" w:line="360" w:lineRule="auto"/>
        <w:rPr>
          <w:rFonts w:ascii="Arial" w:hAnsi="Arial" w:cs="Arial"/>
          <w:sz w:val="24"/>
          <w:szCs w:val="24"/>
        </w:rPr>
      </w:pPr>
      <w:r>
        <w:rPr>
          <w:rFonts w:ascii="Arial" w:hAnsi="Arial" w:cs="Arial"/>
          <w:sz w:val="24"/>
          <w:szCs w:val="24"/>
        </w:rPr>
        <w:t>ADV SAYED N.O.</w:t>
      </w:r>
      <w:r w:rsidR="002A3FD0">
        <w:rPr>
          <w:rFonts w:ascii="Arial" w:hAnsi="Arial" w:cs="Arial"/>
          <w:sz w:val="24"/>
          <w:szCs w:val="24"/>
        </w:rPr>
        <w:tab/>
      </w:r>
      <w:r w:rsidR="002A3FD0">
        <w:rPr>
          <w:rFonts w:ascii="Arial" w:hAnsi="Arial" w:cs="Arial"/>
          <w:sz w:val="24"/>
          <w:szCs w:val="24"/>
        </w:rPr>
        <w:tab/>
      </w:r>
      <w:r>
        <w:rPr>
          <w:rFonts w:ascii="Arial" w:hAnsi="Arial" w:cs="Arial"/>
          <w:sz w:val="24"/>
          <w:szCs w:val="24"/>
        </w:rPr>
        <w:tab/>
      </w:r>
      <w:r w:rsidR="002A3FD0">
        <w:rPr>
          <w:rFonts w:ascii="Arial" w:hAnsi="Arial" w:cs="Arial"/>
          <w:sz w:val="24"/>
          <w:szCs w:val="24"/>
        </w:rPr>
        <w:t>PLAINTIFF</w:t>
      </w:r>
      <w:r>
        <w:rPr>
          <w:rFonts w:ascii="Arial" w:hAnsi="Arial" w:cs="Arial"/>
          <w:sz w:val="24"/>
          <w:szCs w:val="24"/>
        </w:rPr>
        <w:t xml:space="preserve"> </w:t>
      </w:r>
    </w:p>
    <w:p w14:paraId="554C1C58" w14:textId="206AF70B" w:rsidR="00C60FCA" w:rsidRDefault="00C60FCA" w:rsidP="00C60FCA">
      <w:pPr>
        <w:tabs>
          <w:tab w:val="left" w:pos="4917"/>
        </w:tabs>
        <w:spacing w:after="0" w:line="360" w:lineRule="auto"/>
        <w:rPr>
          <w:rFonts w:ascii="Arial" w:hAnsi="Arial" w:cs="Arial"/>
          <w:sz w:val="24"/>
          <w:szCs w:val="24"/>
        </w:rPr>
      </w:pPr>
      <w:r>
        <w:rPr>
          <w:rFonts w:ascii="Arial" w:hAnsi="Arial" w:cs="Arial"/>
          <w:sz w:val="24"/>
          <w:szCs w:val="24"/>
        </w:rPr>
        <w:t>(CURATOR AD LITEM OF J B MANKAPAN)</w:t>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7C10E2D2" w14:textId="39795BF9" w:rsidR="002C7989" w:rsidRDefault="002A3FD0" w:rsidP="009C6780">
      <w:pPr>
        <w:tabs>
          <w:tab w:val="left" w:pos="4917"/>
        </w:tabs>
        <w:spacing w:before="120" w:after="120" w:line="360" w:lineRule="auto"/>
        <w:rPr>
          <w:rFonts w:ascii="Arial" w:hAnsi="Arial" w:cs="Arial"/>
          <w:sz w:val="24"/>
          <w:szCs w:val="24"/>
        </w:rPr>
      </w:pPr>
      <w:r>
        <w:rPr>
          <w:rFonts w:ascii="Arial" w:hAnsi="Arial" w:cs="Arial"/>
          <w:sz w:val="24"/>
          <w:szCs w:val="24"/>
        </w:rPr>
        <w:t>ROAD ACCIDENT FUND</w:t>
      </w:r>
      <w:r>
        <w:rPr>
          <w:rFonts w:ascii="Arial" w:hAnsi="Arial" w:cs="Arial"/>
          <w:sz w:val="24"/>
          <w:szCs w:val="24"/>
        </w:rPr>
        <w:tab/>
      </w:r>
      <w:r w:rsidR="00C60FCA">
        <w:rPr>
          <w:rFonts w:ascii="Arial" w:hAnsi="Arial" w:cs="Arial"/>
          <w:sz w:val="24"/>
          <w:szCs w:val="24"/>
        </w:rPr>
        <w:tab/>
      </w:r>
      <w:r w:rsidR="00C60FCA">
        <w:rPr>
          <w:rFonts w:ascii="Arial" w:hAnsi="Arial" w:cs="Arial"/>
          <w:sz w:val="24"/>
          <w:szCs w:val="24"/>
        </w:rPr>
        <w:tab/>
      </w:r>
      <w:r>
        <w:rPr>
          <w:rFonts w:ascii="Arial" w:hAnsi="Arial" w:cs="Arial"/>
          <w:sz w:val="24"/>
          <w:szCs w:val="24"/>
        </w:rPr>
        <w:t>DEFENDANT</w:t>
      </w:r>
      <w:r w:rsidR="00C60FCA">
        <w:rPr>
          <w:rFonts w:ascii="Arial" w:hAnsi="Arial" w:cs="Arial"/>
          <w:sz w:val="24"/>
          <w:szCs w:val="24"/>
        </w:rPr>
        <w:t xml:space="preserve"> </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89E7915" w14:textId="40E20908" w:rsidR="003318CE"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8F4AF8" w:rsidRPr="004B76AB">
        <w:rPr>
          <w:rFonts w:ascii="Arial" w:hAnsi="Arial" w:cs="Arial"/>
          <w:sz w:val="24"/>
          <w:szCs w:val="24"/>
        </w:rPr>
        <w:t xml:space="preserve">The </w:t>
      </w:r>
      <w:r w:rsidR="00C60FCA" w:rsidRPr="004B76AB">
        <w:rPr>
          <w:rFonts w:ascii="Arial" w:hAnsi="Arial" w:cs="Arial"/>
          <w:sz w:val="24"/>
          <w:szCs w:val="24"/>
        </w:rPr>
        <w:t xml:space="preserve">plaintiff claims in her representative capacity as </w:t>
      </w:r>
      <w:proofErr w:type="spellStart"/>
      <w:r w:rsidR="00C60FCA" w:rsidRPr="004B76AB">
        <w:rPr>
          <w:rFonts w:ascii="Arial" w:hAnsi="Arial" w:cs="Arial"/>
          <w:sz w:val="24"/>
          <w:szCs w:val="24"/>
        </w:rPr>
        <w:t>curatrix</w:t>
      </w:r>
      <w:proofErr w:type="spellEnd"/>
      <w:r w:rsidR="00C60FCA" w:rsidRPr="004B76AB">
        <w:rPr>
          <w:rFonts w:ascii="Arial" w:hAnsi="Arial" w:cs="Arial"/>
          <w:sz w:val="24"/>
          <w:szCs w:val="24"/>
        </w:rPr>
        <w:t xml:space="preserve"> ad litem of JB </w:t>
      </w:r>
      <w:proofErr w:type="spellStart"/>
      <w:r w:rsidR="00C60FCA" w:rsidRPr="004B76AB">
        <w:rPr>
          <w:rFonts w:ascii="Arial" w:hAnsi="Arial" w:cs="Arial"/>
          <w:sz w:val="24"/>
          <w:szCs w:val="24"/>
        </w:rPr>
        <w:t>Mankapan</w:t>
      </w:r>
      <w:proofErr w:type="spellEnd"/>
      <w:r w:rsidR="00C60FCA" w:rsidRPr="004B76AB">
        <w:rPr>
          <w:rFonts w:ascii="Arial" w:hAnsi="Arial" w:cs="Arial"/>
          <w:sz w:val="24"/>
          <w:szCs w:val="24"/>
        </w:rPr>
        <w:t xml:space="preserve"> (JB).  JB was injured in a motor vehicle accident in January 2019. </w:t>
      </w:r>
      <w:r w:rsidR="004219C9" w:rsidRPr="004B76AB">
        <w:rPr>
          <w:rFonts w:ascii="Arial" w:hAnsi="Arial" w:cs="Arial"/>
          <w:sz w:val="24"/>
          <w:szCs w:val="24"/>
        </w:rPr>
        <w:t>H</w:t>
      </w:r>
      <w:r w:rsidR="00C60FCA" w:rsidRPr="004B76AB">
        <w:rPr>
          <w:rFonts w:ascii="Arial" w:hAnsi="Arial" w:cs="Arial"/>
          <w:sz w:val="24"/>
          <w:szCs w:val="24"/>
        </w:rPr>
        <w:t>e was 12 years old at the time.</w:t>
      </w:r>
    </w:p>
    <w:p w14:paraId="46C756AE" w14:textId="65C51919" w:rsidR="00C60FCA" w:rsidRDefault="00C60FCA" w:rsidP="00C60FCA">
      <w:pPr>
        <w:pStyle w:val="ListParagraph"/>
        <w:tabs>
          <w:tab w:val="left" w:pos="4917"/>
        </w:tabs>
        <w:spacing w:before="120" w:after="120" w:line="360" w:lineRule="auto"/>
        <w:jc w:val="both"/>
        <w:rPr>
          <w:rFonts w:ascii="Arial" w:hAnsi="Arial" w:cs="Arial"/>
          <w:sz w:val="24"/>
          <w:szCs w:val="24"/>
        </w:rPr>
      </w:pPr>
    </w:p>
    <w:p w14:paraId="22F90313" w14:textId="6698883A" w:rsidR="00C60FCA"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F4AF8" w:rsidRPr="004B76AB">
        <w:rPr>
          <w:rFonts w:ascii="Arial" w:hAnsi="Arial" w:cs="Arial"/>
          <w:sz w:val="24"/>
          <w:szCs w:val="24"/>
        </w:rPr>
        <w:t>At the onset</w:t>
      </w:r>
      <w:r w:rsidR="0072539E" w:rsidRPr="004B76AB">
        <w:rPr>
          <w:rFonts w:ascii="Arial" w:hAnsi="Arial" w:cs="Arial"/>
          <w:sz w:val="24"/>
          <w:szCs w:val="24"/>
        </w:rPr>
        <w:t xml:space="preserve"> of the proceedings</w:t>
      </w:r>
      <w:r w:rsidR="008F4AF8" w:rsidRPr="004B76AB">
        <w:rPr>
          <w:rFonts w:ascii="Arial" w:hAnsi="Arial" w:cs="Arial"/>
          <w:sz w:val="24"/>
          <w:szCs w:val="24"/>
        </w:rPr>
        <w:t>, counsel sought an order to strike the defendant’s defence and to proceed on a default basis. The defendant was however represented by the state attorney. Counsel submitted that the state attorney should not be allowed to address the court if the defence is struck. I am of the view that the plaintiff was opportunistic in proceedings with its application to strike the defendant’s defence, with the intention to deprive the defendant of the opportunity to make submissions based on the plaintiff’s expert evidence in circumstances where the defendant provided the plaintiff with an offer on the morning of the trial, hence eliminating any liability dispute and enabling the plaintiff to proceed with the quantification of general damages. I accordingly dism</w:t>
      </w:r>
      <w:r w:rsidR="000F7E82" w:rsidRPr="004B76AB">
        <w:rPr>
          <w:rFonts w:ascii="Arial" w:hAnsi="Arial" w:cs="Arial"/>
          <w:sz w:val="24"/>
          <w:szCs w:val="24"/>
        </w:rPr>
        <w:t>issed the application to strike the defence.</w:t>
      </w:r>
    </w:p>
    <w:p w14:paraId="06121A65" w14:textId="77777777" w:rsidR="00C60FCA" w:rsidRPr="00C60FCA" w:rsidRDefault="00C60FCA" w:rsidP="00C60FCA">
      <w:pPr>
        <w:pStyle w:val="ListParagraph"/>
        <w:rPr>
          <w:rFonts w:ascii="Arial" w:hAnsi="Arial" w:cs="Arial"/>
          <w:sz w:val="24"/>
          <w:szCs w:val="24"/>
        </w:rPr>
      </w:pPr>
    </w:p>
    <w:p w14:paraId="2A0E5A0C" w14:textId="77777777" w:rsidR="00C60FCA" w:rsidRPr="00C60FCA" w:rsidRDefault="00C60FCA" w:rsidP="00C60FCA">
      <w:pPr>
        <w:pStyle w:val="ListParagraph"/>
        <w:rPr>
          <w:rFonts w:ascii="Arial" w:hAnsi="Arial" w:cs="Arial"/>
          <w:sz w:val="24"/>
          <w:szCs w:val="24"/>
        </w:rPr>
      </w:pPr>
    </w:p>
    <w:p w14:paraId="4F402F10" w14:textId="01D54266" w:rsidR="00C60FCA"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72539E" w:rsidRPr="004B76AB">
        <w:rPr>
          <w:rFonts w:ascii="Arial" w:hAnsi="Arial" w:cs="Arial"/>
          <w:sz w:val="24"/>
          <w:szCs w:val="24"/>
        </w:rPr>
        <w:t>Since t</w:t>
      </w:r>
      <w:r w:rsidR="004219C9" w:rsidRPr="004B76AB">
        <w:rPr>
          <w:rFonts w:ascii="Arial" w:hAnsi="Arial" w:cs="Arial"/>
          <w:sz w:val="24"/>
          <w:szCs w:val="24"/>
        </w:rPr>
        <w:t xml:space="preserve">he defendant conceded liability and undertook to issue an undertaking as provided for in s 17(4) </w:t>
      </w:r>
      <w:r w:rsidR="0072539E" w:rsidRPr="004B76AB">
        <w:rPr>
          <w:rFonts w:ascii="Arial" w:hAnsi="Arial" w:cs="Arial"/>
          <w:sz w:val="24"/>
          <w:szCs w:val="24"/>
        </w:rPr>
        <w:t>of the Road Accident Fund Act 56 of 1996, t</w:t>
      </w:r>
      <w:r w:rsidR="004219C9" w:rsidRPr="004B76AB">
        <w:rPr>
          <w:rFonts w:ascii="Arial" w:hAnsi="Arial" w:cs="Arial"/>
          <w:sz w:val="24"/>
          <w:szCs w:val="24"/>
        </w:rPr>
        <w:t xml:space="preserve">he issues for determination </w:t>
      </w:r>
      <w:r w:rsidR="0072539E" w:rsidRPr="004B76AB">
        <w:rPr>
          <w:rFonts w:ascii="Arial" w:hAnsi="Arial" w:cs="Arial"/>
          <w:sz w:val="24"/>
          <w:szCs w:val="24"/>
        </w:rPr>
        <w:t xml:space="preserve">by this court </w:t>
      </w:r>
      <w:r w:rsidR="004219C9" w:rsidRPr="004B76AB">
        <w:rPr>
          <w:rFonts w:ascii="Arial" w:hAnsi="Arial" w:cs="Arial"/>
          <w:sz w:val="24"/>
          <w:szCs w:val="24"/>
        </w:rPr>
        <w:t>are the quantification of the plaintiff’s claim for loss of income</w:t>
      </w:r>
      <w:r w:rsidR="0072539E" w:rsidRPr="004B76AB">
        <w:rPr>
          <w:rFonts w:ascii="Arial" w:hAnsi="Arial" w:cs="Arial"/>
          <w:sz w:val="24"/>
          <w:szCs w:val="24"/>
        </w:rPr>
        <w:t xml:space="preserve"> or earning capacity,</w:t>
      </w:r>
      <w:r w:rsidR="004219C9" w:rsidRPr="004B76AB">
        <w:rPr>
          <w:rFonts w:ascii="Arial" w:hAnsi="Arial" w:cs="Arial"/>
          <w:sz w:val="24"/>
          <w:szCs w:val="24"/>
        </w:rPr>
        <w:t xml:space="preserve"> and general damages. I am of the view that this court has the necessary jurisdiction to deal with the latter issue since the defendant made an offer to the plaintiff, which offer included an </w:t>
      </w:r>
      <w:r w:rsidR="0072539E" w:rsidRPr="004B76AB">
        <w:rPr>
          <w:rFonts w:ascii="Arial" w:hAnsi="Arial" w:cs="Arial"/>
          <w:sz w:val="24"/>
          <w:szCs w:val="24"/>
        </w:rPr>
        <w:t>award</w:t>
      </w:r>
      <w:r w:rsidR="004219C9" w:rsidRPr="004B76AB">
        <w:rPr>
          <w:rFonts w:ascii="Arial" w:hAnsi="Arial" w:cs="Arial"/>
          <w:sz w:val="24"/>
          <w:szCs w:val="24"/>
        </w:rPr>
        <w:t xml:space="preserve"> for general damages. </w:t>
      </w:r>
      <w:r w:rsidR="0072539E" w:rsidRPr="004B76AB">
        <w:rPr>
          <w:rFonts w:ascii="Arial" w:hAnsi="Arial" w:cs="Arial"/>
          <w:sz w:val="24"/>
          <w:szCs w:val="24"/>
        </w:rPr>
        <w:t xml:space="preserve">The offer, with the amounts concealed, was placed before the court. The defendant thus accepted that the injuries sustained were serious. </w:t>
      </w:r>
      <w:r w:rsidR="004219C9" w:rsidRPr="004B76AB">
        <w:rPr>
          <w:rFonts w:ascii="Arial" w:hAnsi="Arial" w:cs="Arial"/>
          <w:sz w:val="24"/>
          <w:szCs w:val="24"/>
        </w:rPr>
        <w:t>The offer was, however, not acceptable to the plaintiff, hence the continuance of the trial.</w:t>
      </w:r>
    </w:p>
    <w:p w14:paraId="3DC9E1F9" w14:textId="77777777" w:rsidR="004219C9" w:rsidRPr="004219C9" w:rsidRDefault="004219C9" w:rsidP="004219C9">
      <w:pPr>
        <w:pStyle w:val="ListParagraph"/>
        <w:rPr>
          <w:rFonts w:ascii="Arial" w:hAnsi="Arial" w:cs="Arial"/>
          <w:sz w:val="24"/>
          <w:szCs w:val="24"/>
        </w:rPr>
      </w:pPr>
    </w:p>
    <w:p w14:paraId="25949CD7" w14:textId="750B344B" w:rsidR="004219C9" w:rsidRPr="004219C9" w:rsidRDefault="004219C9" w:rsidP="004219C9">
      <w:p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Injuries suffered and the </w:t>
      </w:r>
      <w:r>
        <w:rPr>
          <w:rFonts w:ascii="Arial" w:hAnsi="Arial" w:cs="Arial"/>
          <w:b/>
          <w:i/>
          <w:sz w:val="24"/>
          <w:szCs w:val="24"/>
        </w:rPr>
        <w:t xml:space="preserve">sequelae </w:t>
      </w:r>
      <w:r>
        <w:rPr>
          <w:rFonts w:ascii="Arial" w:hAnsi="Arial" w:cs="Arial"/>
          <w:b/>
          <w:sz w:val="24"/>
          <w:szCs w:val="24"/>
        </w:rPr>
        <w:t>thereof</w:t>
      </w:r>
    </w:p>
    <w:p w14:paraId="38C70B5E" w14:textId="77777777" w:rsidR="00C60FCA" w:rsidRPr="00C60FCA" w:rsidRDefault="00C60FCA" w:rsidP="00C60FCA">
      <w:pPr>
        <w:pStyle w:val="ListParagraph"/>
        <w:rPr>
          <w:rFonts w:ascii="Arial" w:hAnsi="Arial" w:cs="Arial"/>
          <w:sz w:val="24"/>
          <w:szCs w:val="24"/>
        </w:rPr>
      </w:pPr>
    </w:p>
    <w:p w14:paraId="313EEEC7" w14:textId="6E972C80" w:rsidR="00C60FCA"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EB5A4C" w:rsidRPr="004B76AB">
        <w:rPr>
          <w:rFonts w:ascii="Arial" w:hAnsi="Arial" w:cs="Arial"/>
          <w:sz w:val="24"/>
          <w:szCs w:val="24"/>
        </w:rPr>
        <w:t xml:space="preserve">The injuries suffered by the plaintiff, and the </w:t>
      </w:r>
      <w:r w:rsidR="00EB5A4C" w:rsidRPr="004B76AB">
        <w:rPr>
          <w:rFonts w:ascii="Arial" w:hAnsi="Arial" w:cs="Arial"/>
          <w:i/>
          <w:sz w:val="24"/>
          <w:szCs w:val="24"/>
        </w:rPr>
        <w:t>sequelae</w:t>
      </w:r>
      <w:r w:rsidR="00EB5A4C" w:rsidRPr="004B76AB">
        <w:rPr>
          <w:rFonts w:ascii="Arial" w:hAnsi="Arial" w:cs="Arial"/>
          <w:sz w:val="24"/>
          <w:szCs w:val="24"/>
        </w:rPr>
        <w:t xml:space="preserve"> thereof are dealt with in the respective expert witnesses’ reports. The content of the respective reports was affirmed by affidavit.</w:t>
      </w:r>
    </w:p>
    <w:p w14:paraId="209C92EF" w14:textId="07D2ED8D" w:rsidR="00EB5A4C" w:rsidRPr="004B76AB" w:rsidRDefault="004B76AB" w:rsidP="004B76AB">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proofErr w:type="spellStart"/>
      <w:r w:rsidR="00EB5A4C" w:rsidRPr="004B76AB">
        <w:rPr>
          <w:rFonts w:ascii="Arial" w:hAnsi="Arial" w:cs="Arial"/>
          <w:sz w:val="24"/>
          <w:szCs w:val="24"/>
        </w:rPr>
        <w:t>Dr.</w:t>
      </w:r>
      <w:proofErr w:type="spellEnd"/>
      <w:r w:rsidR="00EB5A4C" w:rsidRPr="004B76AB">
        <w:rPr>
          <w:rFonts w:ascii="Arial" w:hAnsi="Arial" w:cs="Arial"/>
          <w:sz w:val="24"/>
          <w:szCs w:val="24"/>
        </w:rPr>
        <w:t xml:space="preserve"> </w:t>
      </w:r>
      <w:proofErr w:type="spellStart"/>
      <w:r w:rsidR="00EB5A4C" w:rsidRPr="004B76AB">
        <w:rPr>
          <w:rFonts w:ascii="Arial" w:hAnsi="Arial" w:cs="Arial"/>
          <w:sz w:val="24"/>
          <w:szCs w:val="24"/>
        </w:rPr>
        <w:t>Engelbrecht</w:t>
      </w:r>
      <w:proofErr w:type="spellEnd"/>
      <w:r w:rsidR="00EB5A4C" w:rsidRPr="004B76AB">
        <w:rPr>
          <w:rFonts w:ascii="Arial" w:hAnsi="Arial" w:cs="Arial"/>
          <w:sz w:val="24"/>
          <w:szCs w:val="24"/>
        </w:rPr>
        <w:t xml:space="preserve">, an orthopaedic surgeon, consulted with JB in 2020 when he was 14 years old, 17 months after the accident occurred. He noted that the RAF 1 at hand does not document JB’s injuries but that the clinical records indicated that JB sustained a head injury with ‘intra-cranial haemorrhage’ and a skull fracture. The treatment he received was conservative. </w:t>
      </w:r>
      <w:proofErr w:type="spellStart"/>
      <w:r w:rsidR="00EB5A4C" w:rsidRPr="004B76AB">
        <w:rPr>
          <w:rFonts w:ascii="Arial" w:hAnsi="Arial" w:cs="Arial"/>
          <w:sz w:val="24"/>
          <w:szCs w:val="24"/>
        </w:rPr>
        <w:t>Dr.</w:t>
      </w:r>
      <w:proofErr w:type="spellEnd"/>
      <w:r w:rsidR="00EB5A4C" w:rsidRPr="004B76AB">
        <w:rPr>
          <w:rFonts w:ascii="Arial" w:hAnsi="Arial" w:cs="Arial"/>
          <w:sz w:val="24"/>
          <w:szCs w:val="24"/>
        </w:rPr>
        <w:t xml:space="preserve"> </w:t>
      </w:r>
      <w:proofErr w:type="spellStart"/>
      <w:r w:rsidR="00EB5A4C" w:rsidRPr="004B76AB">
        <w:rPr>
          <w:rFonts w:ascii="Arial" w:hAnsi="Arial" w:cs="Arial"/>
          <w:sz w:val="24"/>
          <w:szCs w:val="24"/>
        </w:rPr>
        <w:t>Engelbrecht</w:t>
      </w:r>
      <w:proofErr w:type="spellEnd"/>
      <w:r w:rsidR="00EB5A4C" w:rsidRPr="004B76AB">
        <w:rPr>
          <w:rFonts w:ascii="Arial" w:hAnsi="Arial" w:cs="Arial"/>
          <w:sz w:val="24"/>
          <w:szCs w:val="24"/>
        </w:rPr>
        <w:t xml:space="preserve"> was informed that the plaintiff who participated in athletics and rugby prior to the accident, did not continue with sporting activities after the accident. JB also completed Grade 7 although his marks dropped. He was at the time of the interview in Grade 8. He suffers from anxiety and tends to be aggressive.</w:t>
      </w:r>
      <w:r w:rsidR="00B84B67" w:rsidRPr="004B76AB">
        <w:rPr>
          <w:rFonts w:ascii="Arial" w:hAnsi="Arial" w:cs="Arial"/>
          <w:sz w:val="24"/>
          <w:szCs w:val="24"/>
        </w:rPr>
        <w:t xml:space="preserve"> </w:t>
      </w:r>
      <w:proofErr w:type="spellStart"/>
      <w:r w:rsidR="00B84B67" w:rsidRPr="004B76AB">
        <w:rPr>
          <w:rFonts w:ascii="Arial" w:hAnsi="Arial" w:cs="Arial"/>
          <w:sz w:val="24"/>
          <w:szCs w:val="24"/>
        </w:rPr>
        <w:t>Dr.</w:t>
      </w:r>
      <w:proofErr w:type="spellEnd"/>
      <w:r w:rsidR="00B84B67" w:rsidRPr="004B76AB">
        <w:rPr>
          <w:rFonts w:ascii="Arial" w:hAnsi="Arial" w:cs="Arial"/>
          <w:sz w:val="24"/>
          <w:szCs w:val="24"/>
        </w:rPr>
        <w:t xml:space="preserve"> </w:t>
      </w:r>
      <w:proofErr w:type="spellStart"/>
      <w:r w:rsidR="00B84B67" w:rsidRPr="004B76AB">
        <w:rPr>
          <w:rFonts w:ascii="Arial" w:hAnsi="Arial" w:cs="Arial"/>
          <w:sz w:val="24"/>
          <w:szCs w:val="24"/>
        </w:rPr>
        <w:t>Engelbrechy</w:t>
      </w:r>
      <w:proofErr w:type="spellEnd"/>
      <w:r w:rsidR="00B84B67" w:rsidRPr="004B76AB">
        <w:rPr>
          <w:rFonts w:ascii="Arial" w:hAnsi="Arial" w:cs="Arial"/>
          <w:sz w:val="24"/>
          <w:szCs w:val="24"/>
        </w:rPr>
        <w:t xml:space="preserve"> opined that from an orthopaedic view there is no loss of life expectancy due to the accident and the sequelae thereof. Although JB would have suffered acute pain for 7 days after the accident and moderate pain for three to four weeks afterward, </w:t>
      </w:r>
      <w:proofErr w:type="spellStart"/>
      <w:r w:rsidR="00B84B67" w:rsidRPr="004B76AB">
        <w:rPr>
          <w:rFonts w:ascii="Arial" w:hAnsi="Arial" w:cs="Arial"/>
          <w:sz w:val="24"/>
          <w:szCs w:val="24"/>
        </w:rPr>
        <w:t>Dr.</w:t>
      </w:r>
      <w:proofErr w:type="spellEnd"/>
      <w:r w:rsidR="00B84B67" w:rsidRPr="004B76AB">
        <w:rPr>
          <w:rFonts w:ascii="Arial" w:hAnsi="Arial" w:cs="Arial"/>
          <w:sz w:val="24"/>
          <w:szCs w:val="24"/>
        </w:rPr>
        <w:t xml:space="preserve"> </w:t>
      </w:r>
      <w:proofErr w:type="spellStart"/>
      <w:r w:rsidR="00B84B67" w:rsidRPr="004B76AB">
        <w:rPr>
          <w:rFonts w:ascii="Arial" w:hAnsi="Arial" w:cs="Arial"/>
          <w:sz w:val="24"/>
          <w:szCs w:val="24"/>
        </w:rPr>
        <w:t>Engelbrecht</w:t>
      </w:r>
      <w:proofErr w:type="spellEnd"/>
      <w:r w:rsidR="00B84B67" w:rsidRPr="004B76AB">
        <w:rPr>
          <w:rFonts w:ascii="Arial" w:hAnsi="Arial" w:cs="Arial"/>
          <w:sz w:val="24"/>
          <w:szCs w:val="24"/>
        </w:rPr>
        <w:t xml:space="preserve"> noted that JB still suffered from post-traumatic headaches by the time he was examined. </w:t>
      </w:r>
      <w:proofErr w:type="spellStart"/>
      <w:r w:rsidR="00B84B67" w:rsidRPr="004B76AB">
        <w:rPr>
          <w:rFonts w:ascii="Arial" w:hAnsi="Arial" w:cs="Arial"/>
          <w:sz w:val="24"/>
          <w:szCs w:val="24"/>
        </w:rPr>
        <w:t>Dr.</w:t>
      </w:r>
      <w:proofErr w:type="spellEnd"/>
      <w:r w:rsidR="00B84B67" w:rsidRPr="004B76AB">
        <w:rPr>
          <w:rFonts w:ascii="Arial" w:hAnsi="Arial" w:cs="Arial"/>
          <w:sz w:val="24"/>
          <w:szCs w:val="24"/>
        </w:rPr>
        <w:t xml:space="preserve"> </w:t>
      </w:r>
      <w:proofErr w:type="spellStart"/>
      <w:r w:rsidR="00B84B67" w:rsidRPr="004B76AB">
        <w:rPr>
          <w:rFonts w:ascii="Arial" w:hAnsi="Arial" w:cs="Arial"/>
          <w:sz w:val="24"/>
          <w:szCs w:val="24"/>
        </w:rPr>
        <w:t>Engelbrecht</w:t>
      </w:r>
      <w:proofErr w:type="spellEnd"/>
      <w:r w:rsidR="00B84B67" w:rsidRPr="004B76AB">
        <w:rPr>
          <w:rFonts w:ascii="Arial" w:hAnsi="Arial" w:cs="Arial"/>
          <w:sz w:val="24"/>
          <w:szCs w:val="24"/>
        </w:rPr>
        <w:t xml:space="preserve"> opined that the orthopaedic injuries if taken in isolation, would have very little if any impact on JB’s career choice, but suspected that the head injury and sequelae thereof will have a much more significant impact on JB’s earning capacity as well as his choice of career in future.</w:t>
      </w:r>
    </w:p>
    <w:p w14:paraId="776A0237" w14:textId="77777777" w:rsidR="00B84B67" w:rsidRDefault="00B84B67" w:rsidP="00B84B67">
      <w:pPr>
        <w:pStyle w:val="ListParagraph"/>
        <w:tabs>
          <w:tab w:val="left" w:pos="4917"/>
        </w:tabs>
        <w:spacing w:before="120" w:after="120" w:line="360" w:lineRule="auto"/>
        <w:ind w:left="1440"/>
        <w:jc w:val="both"/>
        <w:rPr>
          <w:rFonts w:ascii="Arial" w:hAnsi="Arial" w:cs="Arial"/>
          <w:sz w:val="24"/>
          <w:szCs w:val="24"/>
        </w:rPr>
      </w:pPr>
    </w:p>
    <w:p w14:paraId="53F30A99" w14:textId="3A003F84" w:rsidR="00B84B67"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spellStart"/>
      <w:r w:rsidR="00B84B67" w:rsidRPr="004B76AB">
        <w:rPr>
          <w:rFonts w:ascii="Arial" w:hAnsi="Arial" w:cs="Arial"/>
          <w:sz w:val="24"/>
          <w:szCs w:val="24"/>
        </w:rPr>
        <w:t>Dr.</w:t>
      </w:r>
      <w:proofErr w:type="spellEnd"/>
      <w:r w:rsidR="00B84B67" w:rsidRPr="004B76AB">
        <w:rPr>
          <w:rFonts w:ascii="Arial" w:hAnsi="Arial" w:cs="Arial"/>
          <w:sz w:val="24"/>
          <w:szCs w:val="24"/>
        </w:rPr>
        <w:t xml:space="preserve"> Smuts, a neurologist, examined JB in February 2021, just over two years after the acci</w:t>
      </w:r>
      <w:r w:rsidR="00000B43" w:rsidRPr="004B76AB">
        <w:rPr>
          <w:rFonts w:ascii="Arial" w:hAnsi="Arial" w:cs="Arial"/>
          <w:sz w:val="24"/>
          <w:szCs w:val="24"/>
        </w:rPr>
        <w:t xml:space="preserve">dent occurred. </w:t>
      </w:r>
      <w:proofErr w:type="spellStart"/>
      <w:r w:rsidR="00000B43" w:rsidRPr="004B76AB">
        <w:rPr>
          <w:rFonts w:ascii="Arial" w:hAnsi="Arial" w:cs="Arial"/>
          <w:sz w:val="24"/>
          <w:szCs w:val="24"/>
        </w:rPr>
        <w:t>Dr.</w:t>
      </w:r>
      <w:proofErr w:type="spellEnd"/>
      <w:r w:rsidR="00000B43" w:rsidRPr="004B76AB">
        <w:rPr>
          <w:rFonts w:ascii="Arial" w:hAnsi="Arial" w:cs="Arial"/>
          <w:sz w:val="24"/>
          <w:szCs w:val="24"/>
        </w:rPr>
        <w:t xml:space="preserve"> Smuts was informed</w:t>
      </w:r>
      <w:r w:rsidR="00B84B67" w:rsidRPr="004B76AB">
        <w:rPr>
          <w:rFonts w:ascii="Arial" w:hAnsi="Arial" w:cs="Arial"/>
          <w:sz w:val="24"/>
          <w:szCs w:val="24"/>
        </w:rPr>
        <w:t xml:space="preserve"> that JB suffers from regular headaches</w:t>
      </w:r>
      <w:r w:rsidR="00000B43" w:rsidRPr="004B76AB">
        <w:rPr>
          <w:rFonts w:ascii="Arial" w:hAnsi="Arial" w:cs="Arial"/>
          <w:sz w:val="24"/>
          <w:szCs w:val="24"/>
        </w:rPr>
        <w:t xml:space="preserve">. Although his marks have deteriorated after the accident he </w:t>
      </w:r>
      <w:proofErr w:type="spellStart"/>
      <w:r w:rsidR="00000B43" w:rsidRPr="004B76AB">
        <w:rPr>
          <w:rFonts w:ascii="Arial" w:hAnsi="Arial" w:cs="Arial"/>
          <w:sz w:val="24"/>
          <w:szCs w:val="24"/>
        </w:rPr>
        <w:t>hs</w:t>
      </w:r>
      <w:proofErr w:type="spellEnd"/>
      <w:r w:rsidR="00000B43" w:rsidRPr="004B76AB">
        <w:rPr>
          <w:rFonts w:ascii="Arial" w:hAnsi="Arial" w:cs="Arial"/>
          <w:sz w:val="24"/>
          <w:szCs w:val="24"/>
        </w:rPr>
        <w:t xml:space="preserve"> managed to pass every year. JB is reported to be aggressive, and forgetful and he does not have many friends. </w:t>
      </w:r>
      <w:proofErr w:type="spellStart"/>
      <w:r w:rsidR="00000B43" w:rsidRPr="004B76AB">
        <w:rPr>
          <w:rFonts w:ascii="Arial" w:hAnsi="Arial" w:cs="Arial"/>
          <w:sz w:val="24"/>
          <w:szCs w:val="24"/>
        </w:rPr>
        <w:t>Dr.</w:t>
      </w:r>
      <w:proofErr w:type="spellEnd"/>
      <w:r w:rsidR="00000B43" w:rsidRPr="004B76AB">
        <w:rPr>
          <w:rFonts w:ascii="Arial" w:hAnsi="Arial" w:cs="Arial"/>
          <w:sz w:val="24"/>
          <w:szCs w:val="24"/>
        </w:rPr>
        <w:t xml:space="preserve"> Smuts concluded that JB suffered ‘at least’ a moderate concussive head injury with associated brain injury. He opined that the accident impacted negatively on JB’s personality. Although JB is still young, his ability to function and study appears to be compromised.</w:t>
      </w:r>
    </w:p>
    <w:p w14:paraId="02F5C56E" w14:textId="77777777" w:rsidR="00000B43" w:rsidRPr="00000B43" w:rsidRDefault="00000B43" w:rsidP="00000B43">
      <w:pPr>
        <w:pStyle w:val="ListParagraph"/>
        <w:rPr>
          <w:rFonts w:ascii="Arial" w:hAnsi="Arial" w:cs="Arial"/>
          <w:sz w:val="24"/>
          <w:szCs w:val="24"/>
        </w:rPr>
      </w:pPr>
    </w:p>
    <w:p w14:paraId="3EBFD904" w14:textId="741F089F" w:rsidR="008D6DFA"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lastRenderedPageBreak/>
        <w:t>iii.</w:t>
      </w:r>
      <w:r>
        <w:rPr>
          <w:rFonts w:ascii="Arial" w:hAnsi="Arial" w:cs="Arial"/>
          <w:sz w:val="24"/>
          <w:szCs w:val="24"/>
        </w:rPr>
        <w:tab/>
      </w:r>
      <w:r w:rsidR="00000B43" w:rsidRPr="004B76AB">
        <w:rPr>
          <w:rFonts w:ascii="Arial" w:hAnsi="Arial" w:cs="Arial"/>
          <w:sz w:val="24"/>
          <w:szCs w:val="24"/>
        </w:rPr>
        <w:t xml:space="preserve">JB consulted with </w:t>
      </w:r>
      <w:proofErr w:type="spellStart"/>
      <w:r w:rsidR="00000B43" w:rsidRPr="004B76AB">
        <w:rPr>
          <w:rFonts w:ascii="Arial" w:hAnsi="Arial" w:cs="Arial"/>
          <w:sz w:val="24"/>
          <w:szCs w:val="24"/>
        </w:rPr>
        <w:t>Dr.</w:t>
      </w:r>
      <w:proofErr w:type="spellEnd"/>
      <w:r w:rsidR="00000B43" w:rsidRPr="004B76AB">
        <w:rPr>
          <w:rFonts w:ascii="Arial" w:hAnsi="Arial" w:cs="Arial"/>
          <w:sz w:val="24"/>
          <w:szCs w:val="24"/>
        </w:rPr>
        <w:t xml:space="preserve"> </w:t>
      </w:r>
      <w:proofErr w:type="spellStart"/>
      <w:r w:rsidR="00000B43" w:rsidRPr="004B76AB">
        <w:rPr>
          <w:rFonts w:ascii="Arial" w:hAnsi="Arial" w:cs="Arial"/>
          <w:sz w:val="24"/>
          <w:szCs w:val="24"/>
        </w:rPr>
        <w:t>Moja</w:t>
      </w:r>
      <w:proofErr w:type="spellEnd"/>
      <w:r w:rsidR="00000B43" w:rsidRPr="004B76AB">
        <w:rPr>
          <w:rFonts w:ascii="Arial" w:hAnsi="Arial" w:cs="Arial"/>
          <w:sz w:val="24"/>
          <w:szCs w:val="24"/>
        </w:rPr>
        <w:t xml:space="preserve">, a specialist neurosurgeon during July 2020, one year and 6 months after the accident. JB was 14 years old at the time. </w:t>
      </w:r>
      <w:proofErr w:type="spellStart"/>
      <w:r w:rsidR="00000B43" w:rsidRPr="004B76AB">
        <w:rPr>
          <w:rFonts w:ascii="Arial" w:hAnsi="Arial" w:cs="Arial"/>
          <w:sz w:val="24"/>
          <w:szCs w:val="24"/>
        </w:rPr>
        <w:t>Dr.</w:t>
      </w:r>
      <w:proofErr w:type="spellEnd"/>
      <w:r w:rsidR="00000B43" w:rsidRPr="004B76AB">
        <w:rPr>
          <w:rFonts w:ascii="Arial" w:hAnsi="Arial" w:cs="Arial"/>
          <w:sz w:val="24"/>
          <w:szCs w:val="24"/>
        </w:rPr>
        <w:t xml:space="preserve"> </w:t>
      </w:r>
      <w:proofErr w:type="spellStart"/>
      <w:r w:rsidR="00000B43" w:rsidRPr="004B76AB">
        <w:rPr>
          <w:rFonts w:ascii="Arial" w:hAnsi="Arial" w:cs="Arial"/>
          <w:sz w:val="24"/>
          <w:szCs w:val="24"/>
        </w:rPr>
        <w:t>Moja</w:t>
      </w:r>
      <w:proofErr w:type="spellEnd"/>
      <w:r w:rsidR="00000B43" w:rsidRPr="004B76AB">
        <w:rPr>
          <w:rFonts w:ascii="Arial" w:hAnsi="Arial" w:cs="Arial"/>
          <w:sz w:val="24"/>
          <w:szCs w:val="24"/>
        </w:rPr>
        <w:t xml:space="preserve"> indicated that an injury of the temporal lobes may result in long-term neurocognitive problems, ‘more especially poor recent recall memory, and neuropsychological problems.’</w:t>
      </w:r>
      <w:r w:rsidR="008D6DFA" w:rsidRPr="004B76AB">
        <w:rPr>
          <w:rFonts w:ascii="Arial" w:hAnsi="Arial" w:cs="Arial"/>
          <w:sz w:val="24"/>
          <w:szCs w:val="24"/>
        </w:rPr>
        <w:t xml:space="preserve"> The reported poor concentration, memory loss, and behavioural problems indicate that JB is suffering from residual neurocognitive problems. His risk of developing late post-traumatic epilepsy is above that of the general population.</w:t>
      </w:r>
    </w:p>
    <w:p w14:paraId="0BE9C029" w14:textId="77777777" w:rsidR="008D6DFA" w:rsidRPr="008D6DFA" w:rsidRDefault="008D6DFA" w:rsidP="008D6DFA">
      <w:pPr>
        <w:pStyle w:val="ListParagraph"/>
        <w:rPr>
          <w:rFonts w:ascii="Arial" w:hAnsi="Arial" w:cs="Arial"/>
          <w:sz w:val="24"/>
          <w:szCs w:val="24"/>
        </w:rPr>
      </w:pPr>
    </w:p>
    <w:p w14:paraId="2A619918" w14:textId="487449D9" w:rsidR="008D6DFA"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8D6DFA" w:rsidRPr="004B76AB">
        <w:rPr>
          <w:rFonts w:ascii="Arial" w:hAnsi="Arial" w:cs="Arial"/>
          <w:sz w:val="24"/>
          <w:szCs w:val="24"/>
        </w:rPr>
        <w:t xml:space="preserve">JB was examined by </w:t>
      </w:r>
      <w:proofErr w:type="spellStart"/>
      <w:r w:rsidR="008D6DFA" w:rsidRPr="004B76AB">
        <w:rPr>
          <w:rFonts w:ascii="Arial" w:hAnsi="Arial" w:cs="Arial"/>
          <w:sz w:val="24"/>
          <w:szCs w:val="24"/>
        </w:rPr>
        <w:t>Dr.</w:t>
      </w:r>
      <w:proofErr w:type="spellEnd"/>
      <w:r w:rsidR="008D6DFA" w:rsidRPr="004B76AB">
        <w:rPr>
          <w:rFonts w:ascii="Arial" w:hAnsi="Arial" w:cs="Arial"/>
          <w:sz w:val="24"/>
          <w:szCs w:val="24"/>
        </w:rPr>
        <w:t xml:space="preserve"> Naidoo, a specialist psychiatrist, in July 2020 for purposes of determining whether JB suffered any psychiatric </w:t>
      </w:r>
      <w:r w:rsidR="008D6DFA" w:rsidRPr="004B76AB">
        <w:rPr>
          <w:rFonts w:ascii="Arial" w:hAnsi="Arial" w:cs="Arial"/>
          <w:i/>
          <w:sz w:val="24"/>
          <w:szCs w:val="24"/>
        </w:rPr>
        <w:t>sequelae</w:t>
      </w:r>
      <w:r w:rsidR="008D6DFA" w:rsidRPr="004B76AB">
        <w:rPr>
          <w:rFonts w:ascii="Arial" w:hAnsi="Arial" w:cs="Arial"/>
          <w:sz w:val="24"/>
          <w:szCs w:val="24"/>
        </w:rPr>
        <w:t xml:space="preserve"> following the accident, and if so, the extent and impact these may have. </w:t>
      </w:r>
      <w:proofErr w:type="spellStart"/>
      <w:r w:rsidR="002F1C6F" w:rsidRPr="004B76AB">
        <w:rPr>
          <w:rFonts w:ascii="Arial" w:hAnsi="Arial" w:cs="Arial"/>
          <w:sz w:val="24"/>
          <w:szCs w:val="24"/>
        </w:rPr>
        <w:t>Dr.</w:t>
      </w:r>
      <w:proofErr w:type="spellEnd"/>
      <w:r w:rsidR="002F1C6F" w:rsidRPr="004B76AB">
        <w:rPr>
          <w:rFonts w:ascii="Arial" w:hAnsi="Arial" w:cs="Arial"/>
          <w:sz w:val="24"/>
          <w:szCs w:val="24"/>
        </w:rPr>
        <w:t xml:space="preserve"> Naidoo explained that due consideration must be given to the fact that JB’s brain was developing when the accident occurred</w:t>
      </w:r>
      <w:r w:rsidR="00A53BC5" w:rsidRPr="004B76AB">
        <w:rPr>
          <w:rFonts w:ascii="Arial" w:hAnsi="Arial" w:cs="Arial"/>
          <w:sz w:val="24"/>
          <w:szCs w:val="24"/>
        </w:rPr>
        <w:t xml:space="preserve"> and may be considered to have been vulnerable and any future stressors will have a greater impact on his neurological functioning. </w:t>
      </w:r>
      <w:proofErr w:type="spellStart"/>
      <w:r w:rsidR="00A53BC5" w:rsidRPr="004B76AB">
        <w:rPr>
          <w:rFonts w:ascii="Arial" w:hAnsi="Arial" w:cs="Arial"/>
          <w:sz w:val="24"/>
          <w:szCs w:val="24"/>
        </w:rPr>
        <w:t>Dr.</w:t>
      </w:r>
      <w:proofErr w:type="spellEnd"/>
      <w:r w:rsidR="00A53BC5" w:rsidRPr="004B76AB">
        <w:rPr>
          <w:rFonts w:ascii="Arial" w:hAnsi="Arial" w:cs="Arial"/>
          <w:sz w:val="24"/>
          <w:szCs w:val="24"/>
        </w:rPr>
        <w:t xml:space="preserve"> Naidoo opined that JB sustained at the least a mild complicated traumatic brain injury and that his risk for neuropsychiatric </w:t>
      </w:r>
      <w:r w:rsidR="00A53BC5" w:rsidRPr="004B76AB">
        <w:rPr>
          <w:rFonts w:ascii="Arial" w:hAnsi="Arial" w:cs="Arial"/>
          <w:i/>
          <w:sz w:val="24"/>
          <w:szCs w:val="24"/>
        </w:rPr>
        <w:t>sequelae</w:t>
      </w:r>
      <w:r w:rsidR="00A53BC5" w:rsidRPr="004B76AB">
        <w:rPr>
          <w:rFonts w:ascii="Arial" w:hAnsi="Arial" w:cs="Arial"/>
          <w:sz w:val="24"/>
          <w:szCs w:val="24"/>
        </w:rPr>
        <w:t xml:space="preserve"> is increased.</w:t>
      </w:r>
    </w:p>
    <w:p w14:paraId="2E7672BE" w14:textId="77777777" w:rsidR="00A53BC5" w:rsidRPr="00A53BC5" w:rsidRDefault="00A53BC5" w:rsidP="00A53BC5">
      <w:pPr>
        <w:pStyle w:val="ListParagraph"/>
        <w:rPr>
          <w:rFonts w:ascii="Arial" w:hAnsi="Arial" w:cs="Arial"/>
          <w:sz w:val="24"/>
          <w:szCs w:val="24"/>
        </w:rPr>
      </w:pPr>
    </w:p>
    <w:p w14:paraId="02356D84" w14:textId="204C6188" w:rsidR="00A53BC5"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proofErr w:type="spellStart"/>
      <w:r w:rsidR="00A53BC5" w:rsidRPr="004B76AB">
        <w:rPr>
          <w:rFonts w:ascii="Arial" w:hAnsi="Arial" w:cs="Arial"/>
          <w:sz w:val="24"/>
          <w:szCs w:val="24"/>
        </w:rPr>
        <w:t>Dr.</w:t>
      </w:r>
      <w:proofErr w:type="spellEnd"/>
      <w:r w:rsidR="00A53BC5" w:rsidRPr="004B76AB">
        <w:rPr>
          <w:rFonts w:ascii="Arial" w:hAnsi="Arial" w:cs="Arial"/>
          <w:sz w:val="24"/>
          <w:szCs w:val="24"/>
        </w:rPr>
        <w:t xml:space="preserve"> </w:t>
      </w:r>
      <w:proofErr w:type="spellStart"/>
      <w:r w:rsidR="00A53BC5" w:rsidRPr="004B76AB">
        <w:rPr>
          <w:rFonts w:ascii="Arial" w:hAnsi="Arial" w:cs="Arial"/>
          <w:sz w:val="24"/>
          <w:szCs w:val="24"/>
        </w:rPr>
        <w:t>Jonker</w:t>
      </w:r>
      <w:proofErr w:type="spellEnd"/>
      <w:r w:rsidR="00A53BC5" w:rsidRPr="004B76AB">
        <w:rPr>
          <w:rFonts w:ascii="Arial" w:hAnsi="Arial" w:cs="Arial"/>
          <w:sz w:val="24"/>
          <w:szCs w:val="24"/>
        </w:rPr>
        <w:t xml:space="preserve">, a counselling psychologist, interviewed JB in February 2021. </w:t>
      </w:r>
      <w:proofErr w:type="spellStart"/>
      <w:r w:rsidR="00806CE9" w:rsidRPr="004B76AB">
        <w:rPr>
          <w:rFonts w:ascii="Arial" w:hAnsi="Arial" w:cs="Arial"/>
          <w:sz w:val="24"/>
          <w:szCs w:val="24"/>
        </w:rPr>
        <w:t>Dr.</w:t>
      </w:r>
      <w:proofErr w:type="spellEnd"/>
      <w:r w:rsidR="00806CE9" w:rsidRPr="004B76AB">
        <w:rPr>
          <w:rFonts w:ascii="Arial" w:hAnsi="Arial" w:cs="Arial"/>
          <w:sz w:val="24"/>
          <w:szCs w:val="24"/>
        </w:rPr>
        <w:t xml:space="preserve"> </w:t>
      </w:r>
      <w:proofErr w:type="spellStart"/>
      <w:r w:rsidR="00806CE9" w:rsidRPr="004B76AB">
        <w:rPr>
          <w:rFonts w:ascii="Arial" w:hAnsi="Arial" w:cs="Arial"/>
          <w:sz w:val="24"/>
          <w:szCs w:val="24"/>
        </w:rPr>
        <w:t>Jonker</w:t>
      </w:r>
      <w:proofErr w:type="spellEnd"/>
      <w:r w:rsidR="00806CE9" w:rsidRPr="004B76AB">
        <w:rPr>
          <w:rFonts w:ascii="Arial" w:hAnsi="Arial" w:cs="Arial"/>
          <w:sz w:val="24"/>
          <w:szCs w:val="24"/>
        </w:rPr>
        <w:t xml:space="preserve"> reports that she has been informed that JB attended school after one week of </w:t>
      </w:r>
      <w:proofErr w:type="spellStart"/>
      <w:r w:rsidR="00806CE9" w:rsidRPr="004B76AB">
        <w:rPr>
          <w:rFonts w:ascii="Arial" w:hAnsi="Arial" w:cs="Arial"/>
          <w:sz w:val="24"/>
          <w:szCs w:val="24"/>
        </w:rPr>
        <w:t>ansence</w:t>
      </w:r>
      <w:proofErr w:type="spellEnd"/>
      <w:r w:rsidR="00806CE9" w:rsidRPr="004B76AB">
        <w:rPr>
          <w:rFonts w:ascii="Arial" w:hAnsi="Arial" w:cs="Arial"/>
          <w:sz w:val="24"/>
          <w:szCs w:val="24"/>
        </w:rPr>
        <w:t xml:space="preserve">. The mother also reported that she has not received any complaints from his teachers and that JB has been coping at school although he struggles with mathematics. JB reported that he enjoyed attending school and socialising with his friends. The information reported to </w:t>
      </w:r>
      <w:proofErr w:type="spellStart"/>
      <w:r w:rsidR="00806CE9" w:rsidRPr="004B76AB">
        <w:rPr>
          <w:rFonts w:ascii="Arial" w:hAnsi="Arial" w:cs="Arial"/>
          <w:sz w:val="24"/>
          <w:szCs w:val="24"/>
        </w:rPr>
        <w:t>Dr.</w:t>
      </w:r>
      <w:proofErr w:type="spellEnd"/>
      <w:r w:rsidR="00806CE9" w:rsidRPr="004B76AB">
        <w:rPr>
          <w:rFonts w:ascii="Arial" w:hAnsi="Arial" w:cs="Arial"/>
          <w:sz w:val="24"/>
          <w:szCs w:val="24"/>
        </w:rPr>
        <w:t xml:space="preserve"> </w:t>
      </w:r>
      <w:proofErr w:type="spellStart"/>
      <w:r w:rsidR="00806CE9" w:rsidRPr="004B76AB">
        <w:rPr>
          <w:rFonts w:ascii="Arial" w:hAnsi="Arial" w:cs="Arial"/>
          <w:sz w:val="24"/>
          <w:szCs w:val="24"/>
        </w:rPr>
        <w:t>Jonker</w:t>
      </w:r>
      <w:proofErr w:type="spellEnd"/>
      <w:r w:rsidR="00806CE9" w:rsidRPr="004B76AB">
        <w:rPr>
          <w:rFonts w:ascii="Arial" w:hAnsi="Arial" w:cs="Arial"/>
          <w:sz w:val="24"/>
          <w:szCs w:val="24"/>
        </w:rPr>
        <w:t xml:space="preserve"> by JB’s mother does not correspond with the information conveyed to other expert witnesses namely that JB is disruptive at school and only returned to school after a prolonged period of absence. </w:t>
      </w:r>
      <w:proofErr w:type="spellStart"/>
      <w:r w:rsidR="00806CE9" w:rsidRPr="004B76AB">
        <w:rPr>
          <w:rFonts w:ascii="Arial" w:hAnsi="Arial" w:cs="Arial"/>
          <w:sz w:val="24"/>
          <w:szCs w:val="24"/>
        </w:rPr>
        <w:t>Dr.</w:t>
      </w:r>
      <w:proofErr w:type="spellEnd"/>
      <w:r w:rsidR="00806CE9" w:rsidRPr="004B76AB">
        <w:rPr>
          <w:rFonts w:ascii="Arial" w:hAnsi="Arial" w:cs="Arial"/>
          <w:sz w:val="24"/>
          <w:szCs w:val="24"/>
        </w:rPr>
        <w:t xml:space="preserve"> </w:t>
      </w:r>
      <w:proofErr w:type="spellStart"/>
      <w:r w:rsidR="00806CE9" w:rsidRPr="004B76AB">
        <w:rPr>
          <w:rFonts w:ascii="Arial" w:hAnsi="Arial" w:cs="Arial"/>
          <w:sz w:val="24"/>
          <w:szCs w:val="24"/>
        </w:rPr>
        <w:t>Jonker</w:t>
      </w:r>
      <w:proofErr w:type="spellEnd"/>
      <w:r w:rsidR="00806CE9" w:rsidRPr="004B76AB">
        <w:rPr>
          <w:rFonts w:ascii="Arial" w:hAnsi="Arial" w:cs="Arial"/>
          <w:sz w:val="24"/>
          <w:szCs w:val="24"/>
        </w:rPr>
        <w:t xml:space="preserve"> reported that JB indicated that he slept more and fell asleep during classes. She stated that he also fell asleep at one stage during the interview. </w:t>
      </w:r>
      <w:proofErr w:type="spellStart"/>
      <w:r w:rsidR="00806CE9" w:rsidRPr="004B76AB">
        <w:rPr>
          <w:rFonts w:ascii="Arial" w:hAnsi="Arial" w:cs="Arial"/>
          <w:sz w:val="24"/>
          <w:szCs w:val="24"/>
        </w:rPr>
        <w:t>Dr.</w:t>
      </w:r>
      <w:proofErr w:type="spellEnd"/>
      <w:r w:rsidR="00806CE9" w:rsidRPr="004B76AB">
        <w:rPr>
          <w:rFonts w:ascii="Arial" w:hAnsi="Arial" w:cs="Arial"/>
          <w:sz w:val="24"/>
          <w:szCs w:val="24"/>
        </w:rPr>
        <w:t xml:space="preserve"> </w:t>
      </w:r>
      <w:proofErr w:type="spellStart"/>
      <w:r w:rsidR="00806CE9" w:rsidRPr="004B76AB">
        <w:rPr>
          <w:rFonts w:ascii="Arial" w:hAnsi="Arial" w:cs="Arial"/>
          <w:sz w:val="24"/>
          <w:szCs w:val="24"/>
        </w:rPr>
        <w:t>Jonker</w:t>
      </w:r>
      <w:proofErr w:type="spellEnd"/>
      <w:r w:rsidR="00806CE9" w:rsidRPr="004B76AB">
        <w:rPr>
          <w:rFonts w:ascii="Arial" w:hAnsi="Arial" w:cs="Arial"/>
          <w:sz w:val="24"/>
          <w:szCs w:val="24"/>
        </w:rPr>
        <w:t xml:space="preserve"> </w:t>
      </w:r>
      <w:r w:rsidR="00175984" w:rsidRPr="004B76AB">
        <w:rPr>
          <w:rFonts w:ascii="Arial" w:hAnsi="Arial" w:cs="Arial"/>
          <w:sz w:val="24"/>
          <w:szCs w:val="24"/>
        </w:rPr>
        <w:t>stated that JB’s assessment results and current functioning should be interpreted against the background of his ‘estimated pre-accident level of functioning’.</w:t>
      </w:r>
      <w:r w:rsidR="00247BD6" w:rsidRPr="004B76AB">
        <w:rPr>
          <w:rFonts w:ascii="Arial" w:hAnsi="Arial" w:cs="Arial"/>
          <w:sz w:val="24"/>
          <w:szCs w:val="24"/>
        </w:rPr>
        <w:t xml:space="preserve"> She stated </w:t>
      </w:r>
      <w:r w:rsidR="00247BD6" w:rsidRPr="004B76AB">
        <w:rPr>
          <w:rFonts w:ascii="Arial" w:hAnsi="Arial" w:cs="Arial"/>
          <w:sz w:val="24"/>
          <w:szCs w:val="24"/>
        </w:rPr>
        <w:lastRenderedPageBreak/>
        <w:t>that given JB’s developmental history and his familial educational and occupational background, his test results were expected to fall in the ‘below average to low average ranges’. However, his results fell in the below average, borderline impaired, and severely impaired ranges. After considering the injuries sustained, she concluded that he appears to have been left with long-term neuropsychological vulnerabilities.</w:t>
      </w:r>
      <w:r w:rsidR="00C05667" w:rsidRPr="004B76AB">
        <w:rPr>
          <w:rFonts w:ascii="Arial" w:hAnsi="Arial" w:cs="Arial"/>
          <w:sz w:val="24"/>
          <w:szCs w:val="24"/>
        </w:rPr>
        <w:t xml:space="preserve"> He also presents with posttraumatic stress </w:t>
      </w:r>
      <w:proofErr w:type="spellStart"/>
      <w:r w:rsidR="00C05667" w:rsidRPr="004B76AB">
        <w:rPr>
          <w:rFonts w:ascii="Arial" w:hAnsi="Arial" w:cs="Arial"/>
          <w:sz w:val="24"/>
          <w:szCs w:val="24"/>
        </w:rPr>
        <w:t>disporder</w:t>
      </w:r>
      <w:proofErr w:type="spellEnd"/>
      <w:r w:rsidR="00C05667" w:rsidRPr="004B76AB">
        <w:rPr>
          <w:rFonts w:ascii="Arial" w:hAnsi="Arial" w:cs="Arial"/>
          <w:sz w:val="24"/>
          <w:szCs w:val="24"/>
        </w:rPr>
        <w:t>. She proposed that JB be provided with the necessary psychological support and remedial intervention.</w:t>
      </w:r>
    </w:p>
    <w:p w14:paraId="34A3FDE2" w14:textId="2782EEE1" w:rsidR="00C05667" w:rsidRDefault="00C05667" w:rsidP="00C05667">
      <w:pPr>
        <w:pStyle w:val="ListParagraph"/>
        <w:tabs>
          <w:tab w:val="left" w:pos="4917"/>
        </w:tabs>
        <w:spacing w:before="120" w:after="120" w:line="360" w:lineRule="auto"/>
        <w:ind w:left="1440"/>
        <w:jc w:val="both"/>
        <w:rPr>
          <w:rFonts w:ascii="Arial" w:hAnsi="Arial" w:cs="Arial"/>
          <w:sz w:val="24"/>
          <w:szCs w:val="24"/>
        </w:rPr>
      </w:pPr>
    </w:p>
    <w:p w14:paraId="619126AF" w14:textId="4EEFD084" w:rsidR="000723EB"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w:t>
      </w:r>
      <w:r>
        <w:rPr>
          <w:rFonts w:ascii="Arial" w:hAnsi="Arial" w:cs="Arial"/>
          <w:sz w:val="24"/>
          <w:szCs w:val="24"/>
        </w:rPr>
        <w:tab/>
      </w:r>
      <w:proofErr w:type="spellStart"/>
      <w:r w:rsidR="00C05667" w:rsidRPr="004B76AB">
        <w:rPr>
          <w:rFonts w:ascii="Arial" w:hAnsi="Arial" w:cs="Arial"/>
          <w:sz w:val="24"/>
          <w:szCs w:val="24"/>
        </w:rPr>
        <w:t>Dr.</w:t>
      </w:r>
      <w:proofErr w:type="spellEnd"/>
      <w:r w:rsidR="00C05667" w:rsidRPr="004B76AB">
        <w:rPr>
          <w:rFonts w:ascii="Arial" w:hAnsi="Arial" w:cs="Arial"/>
          <w:sz w:val="24"/>
          <w:szCs w:val="24"/>
        </w:rPr>
        <w:t xml:space="preserve"> </w:t>
      </w:r>
      <w:proofErr w:type="spellStart"/>
      <w:r w:rsidR="00C05667" w:rsidRPr="004B76AB">
        <w:rPr>
          <w:rFonts w:ascii="Arial" w:hAnsi="Arial" w:cs="Arial"/>
          <w:sz w:val="24"/>
          <w:szCs w:val="24"/>
        </w:rPr>
        <w:t>Seabi</w:t>
      </w:r>
      <w:proofErr w:type="spellEnd"/>
      <w:r w:rsidR="00C05667" w:rsidRPr="004B76AB">
        <w:rPr>
          <w:rFonts w:ascii="Arial" w:hAnsi="Arial" w:cs="Arial"/>
          <w:sz w:val="24"/>
          <w:szCs w:val="24"/>
        </w:rPr>
        <w:t xml:space="preserve">, an educational psychologist, interviewed JB during July 2020. </w:t>
      </w:r>
      <w:r w:rsidR="00314DFF" w:rsidRPr="004B76AB">
        <w:rPr>
          <w:rFonts w:ascii="Arial" w:hAnsi="Arial" w:cs="Arial"/>
          <w:sz w:val="24"/>
          <w:szCs w:val="24"/>
        </w:rPr>
        <w:t xml:space="preserve">His first report is dated January 2021. </w:t>
      </w:r>
      <w:r w:rsidR="00C05667" w:rsidRPr="004B76AB">
        <w:rPr>
          <w:rFonts w:ascii="Arial" w:hAnsi="Arial" w:cs="Arial"/>
          <w:sz w:val="24"/>
          <w:szCs w:val="24"/>
        </w:rPr>
        <w:t>Although he filed an addendum report in October 2021 it is not evident from the addendum report that he interviewed JB again before providing the addendum report.</w:t>
      </w:r>
      <w:r w:rsidR="00314DFF" w:rsidRPr="004B76AB">
        <w:rPr>
          <w:rFonts w:ascii="Arial" w:hAnsi="Arial" w:cs="Arial"/>
          <w:sz w:val="24"/>
          <w:szCs w:val="24"/>
        </w:rPr>
        <w:t xml:space="preserve"> It needs to be noted that the information conveyed to the respective expert witnesses by JB’s father does not correspond completely with the information conveyed by his mother. The contradictions necessitate a cautious interpretation of the reports specif</w:t>
      </w:r>
      <w:r w:rsidR="008B070B" w:rsidRPr="004B76AB">
        <w:rPr>
          <w:rFonts w:ascii="Arial" w:hAnsi="Arial" w:cs="Arial"/>
          <w:sz w:val="24"/>
          <w:szCs w:val="24"/>
        </w:rPr>
        <w:t xml:space="preserve">ically where the experts relied extensively on the information communicated to them by JB’s mother and father respectively. </w:t>
      </w:r>
      <w:proofErr w:type="spellStart"/>
      <w:r w:rsidR="008B070B" w:rsidRPr="004B76AB">
        <w:rPr>
          <w:rFonts w:ascii="Arial" w:hAnsi="Arial" w:cs="Arial"/>
          <w:sz w:val="24"/>
          <w:szCs w:val="24"/>
        </w:rPr>
        <w:t>Dr.</w:t>
      </w:r>
      <w:proofErr w:type="spellEnd"/>
      <w:r w:rsidR="008B070B" w:rsidRPr="004B76AB">
        <w:rPr>
          <w:rFonts w:ascii="Arial" w:hAnsi="Arial" w:cs="Arial"/>
          <w:sz w:val="24"/>
          <w:szCs w:val="24"/>
        </w:rPr>
        <w:t xml:space="preserve"> </w:t>
      </w:r>
      <w:proofErr w:type="spellStart"/>
      <w:r w:rsidR="008B070B" w:rsidRPr="004B76AB">
        <w:rPr>
          <w:rFonts w:ascii="Arial" w:hAnsi="Arial" w:cs="Arial"/>
          <w:sz w:val="24"/>
          <w:szCs w:val="24"/>
        </w:rPr>
        <w:t>Seabi</w:t>
      </w:r>
      <w:proofErr w:type="spellEnd"/>
      <w:r w:rsidR="008B070B" w:rsidRPr="004B76AB">
        <w:rPr>
          <w:rFonts w:ascii="Arial" w:hAnsi="Arial" w:cs="Arial"/>
          <w:sz w:val="24"/>
          <w:szCs w:val="24"/>
        </w:rPr>
        <w:t xml:space="preserve"> reports that JB’s test results are indicative of moderate depression. </w:t>
      </w:r>
      <w:r w:rsidR="007C21BE" w:rsidRPr="004B76AB">
        <w:rPr>
          <w:rFonts w:ascii="Arial" w:hAnsi="Arial" w:cs="Arial"/>
          <w:sz w:val="24"/>
          <w:szCs w:val="24"/>
        </w:rPr>
        <w:t xml:space="preserve">In my view his feelings of depression and hopelessness can, however, also be attributed to his pre-existing socio-economic circumstances, and the fact that his father is an alcoholic who abuses him when he is drunk. I accept that the accident contributed to this position, but pre-existing factors should not be ignored. </w:t>
      </w:r>
      <w:proofErr w:type="spellStart"/>
      <w:r w:rsidR="007C21BE" w:rsidRPr="004B76AB">
        <w:rPr>
          <w:rFonts w:ascii="Arial" w:hAnsi="Arial" w:cs="Arial"/>
          <w:sz w:val="24"/>
          <w:szCs w:val="24"/>
        </w:rPr>
        <w:t>Dr.</w:t>
      </w:r>
      <w:proofErr w:type="spellEnd"/>
      <w:r w:rsidR="007C21BE" w:rsidRPr="004B76AB">
        <w:rPr>
          <w:rFonts w:ascii="Arial" w:hAnsi="Arial" w:cs="Arial"/>
          <w:sz w:val="24"/>
          <w:szCs w:val="24"/>
        </w:rPr>
        <w:t xml:space="preserve"> </w:t>
      </w:r>
      <w:proofErr w:type="spellStart"/>
      <w:r w:rsidR="007C21BE" w:rsidRPr="004B76AB">
        <w:rPr>
          <w:rFonts w:ascii="Arial" w:hAnsi="Arial" w:cs="Arial"/>
          <w:sz w:val="24"/>
          <w:szCs w:val="24"/>
        </w:rPr>
        <w:t>Seabi</w:t>
      </w:r>
      <w:proofErr w:type="spellEnd"/>
      <w:r w:rsidR="007C21BE" w:rsidRPr="004B76AB">
        <w:rPr>
          <w:rFonts w:ascii="Arial" w:hAnsi="Arial" w:cs="Arial"/>
          <w:sz w:val="24"/>
          <w:szCs w:val="24"/>
        </w:rPr>
        <w:t xml:space="preserve"> noted that JB demonstrated significant difficulties in most scholastic tests that were presented to him. His scholastic problems included mathematical difficulties, delayed spelling, reading and writing abilities.</w:t>
      </w:r>
      <w:r w:rsidR="00A61282" w:rsidRPr="004B76AB">
        <w:rPr>
          <w:rFonts w:ascii="Arial" w:hAnsi="Arial" w:cs="Arial"/>
          <w:sz w:val="24"/>
          <w:szCs w:val="24"/>
        </w:rPr>
        <w:t xml:space="preserve"> </w:t>
      </w:r>
      <w:proofErr w:type="spellStart"/>
      <w:r w:rsidR="00A61282" w:rsidRPr="004B76AB">
        <w:rPr>
          <w:rFonts w:ascii="Arial" w:hAnsi="Arial" w:cs="Arial"/>
          <w:sz w:val="24"/>
          <w:szCs w:val="24"/>
        </w:rPr>
        <w:t>Dr.</w:t>
      </w:r>
      <w:proofErr w:type="spellEnd"/>
      <w:r w:rsidR="00A61282" w:rsidRPr="004B76AB">
        <w:rPr>
          <w:rFonts w:ascii="Arial" w:hAnsi="Arial" w:cs="Arial"/>
          <w:sz w:val="24"/>
          <w:szCs w:val="24"/>
        </w:rPr>
        <w:t xml:space="preserve"> </w:t>
      </w:r>
      <w:proofErr w:type="spellStart"/>
      <w:r w:rsidR="00A61282" w:rsidRPr="004B76AB">
        <w:rPr>
          <w:rFonts w:ascii="Arial" w:hAnsi="Arial" w:cs="Arial"/>
          <w:sz w:val="24"/>
          <w:szCs w:val="24"/>
        </w:rPr>
        <w:t>Seabi</w:t>
      </w:r>
      <w:proofErr w:type="spellEnd"/>
      <w:r w:rsidR="00A61282" w:rsidRPr="004B76AB">
        <w:rPr>
          <w:rFonts w:ascii="Arial" w:hAnsi="Arial" w:cs="Arial"/>
          <w:sz w:val="24"/>
          <w:szCs w:val="24"/>
        </w:rPr>
        <w:t xml:space="preserve"> concluded that JB’s pre-morbid intellectual ability was within the Low Average to Average range, which is consistent with functioning at a level where he could have progressed through the mainstream school system, matriculated and obtained a higher certificate (NQF 5 level). As a result of the accident, JB would in all likelihood not cope with the demands of senior grades and in all likelihood JB’s highest level of education will in all likelihood </w:t>
      </w:r>
      <w:r w:rsidR="00A61282" w:rsidRPr="004B76AB">
        <w:rPr>
          <w:rFonts w:ascii="Arial" w:hAnsi="Arial" w:cs="Arial"/>
          <w:sz w:val="24"/>
          <w:szCs w:val="24"/>
        </w:rPr>
        <w:lastRenderedPageBreak/>
        <w:t>be Grade 10</w:t>
      </w:r>
      <w:r w:rsidR="000723EB" w:rsidRPr="004B76AB">
        <w:rPr>
          <w:rFonts w:ascii="Arial" w:hAnsi="Arial" w:cs="Arial"/>
          <w:sz w:val="24"/>
          <w:szCs w:val="24"/>
        </w:rPr>
        <w:t xml:space="preserve">. </w:t>
      </w:r>
      <w:proofErr w:type="spellStart"/>
      <w:r w:rsidR="000723EB" w:rsidRPr="004B76AB">
        <w:rPr>
          <w:rFonts w:ascii="Arial" w:hAnsi="Arial" w:cs="Arial"/>
          <w:sz w:val="24"/>
          <w:szCs w:val="24"/>
        </w:rPr>
        <w:t>Dr.</w:t>
      </w:r>
      <w:proofErr w:type="spellEnd"/>
      <w:r w:rsidR="000723EB" w:rsidRPr="004B76AB">
        <w:rPr>
          <w:rFonts w:ascii="Arial" w:hAnsi="Arial" w:cs="Arial"/>
          <w:sz w:val="24"/>
          <w:szCs w:val="24"/>
        </w:rPr>
        <w:t xml:space="preserve"> </w:t>
      </w:r>
      <w:proofErr w:type="spellStart"/>
      <w:r w:rsidR="000723EB" w:rsidRPr="004B76AB">
        <w:rPr>
          <w:rFonts w:ascii="Arial" w:hAnsi="Arial" w:cs="Arial"/>
          <w:sz w:val="24"/>
          <w:szCs w:val="24"/>
        </w:rPr>
        <w:t>Seabi</w:t>
      </w:r>
      <w:proofErr w:type="spellEnd"/>
      <w:r w:rsidR="000723EB" w:rsidRPr="004B76AB">
        <w:rPr>
          <w:rFonts w:ascii="Arial" w:hAnsi="Arial" w:cs="Arial"/>
          <w:sz w:val="24"/>
          <w:szCs w:val="24"/>
        </w:rPr>
        <w:t xml:space="preserve"> proposed that JB received psychotherapy, career assessment and counselling, individual remedial therapy, attend extra-lessons, and be placed in a remedial school where his individual needs can be met. </w:t>
      </w:r>
    </w:p>
    <w:p w14:paraId="58BAB6B4" w14:textId="77777777" w:rsidR="000723EB" w:rsidRDefault="000723EB" w:rsidP="000723EB">
      <w:pPr>
        <w:pStyle w:val="ListParagraph"/>
        <w:tabs>
          <w:tab w:val="left" w:pos="4917"/>
        </w:tabs>
        <w:spacing w:before="120" w:after="120" w:line="360" w:lineRule="auto"/>
        <w:ind w:left="1440"/>
        <w:jc w:val="both"/>
        <w:rPr>
          <w:rFonts w:ascii="Arial" w:hAnsi="Arial" w:cs="Arial"/>
          <w:sz w:val="24"/>
          <w:szCs w:val="24"/>
        </w:rPr>
      </w:pPr>
    </w:p>
    <w:p w14:paraId="7F413386" w14:textId="68F58A99" w:rsidR="00C05667"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0723EB" w:rsidRPr="004B76AB">
        <w:rPr>
          <w:rFonts w:ascii="Arial" w:hAnsi="Arial" w:cs="Arial"/>
          <w:sz w:val="24"/>
          <w:szCs w:val="24"/>
        </w:rPr>
        <w:t xml:space="preserve">After being provided with JB’s school reports </w:t>
      </w:r>
      <w:proofErr w:type="spellStart"/>
      <w:r w:rsidR="000723EB" w:rsidRPr="004B76AB">
        <w:rPr>
          <w:rFonts w:ascii="Arial" w:hAnsi="Arial" w:cs="Arial"/>
          <w:sz w:val="24"/>
          <w:szCs w:val="24"/>
        </w:rPr>
        <w:t>Dr.</w:t>
      </w:r>
      <w:proofErr w:type="spellEnd"/>
      <w:r w:rsidR="000723EB" w:rsidRPr="004B76AB">
        <w:rPr>
          <w:rFonts w:ascii="Arial" w:hAnsi="Arial" w:cs="Arial"/>
          <w:sz w:val="24"/>
          <w:szCs w:val="24"/>
        </w:rPr>
        <w:t xml:space="preserve"> </w:t>
      </w:r>
      <w:proofErr w:type="spellStart"/>
      <w:r w:rsidR="000723EB" w:rsidRPr="004B76AB">
        <w:rPr>
          <w:rFonts w:ascii="Arial" w:hAnsi="Arial" w:cs="Arial"/>
          <w:sz w:val="24"/>
          <w:szCs w:val="24"/>
        </w:rPr>
        <w:t>Seabi</w:t>
      </w:r>
      <w:proofErr w:type="spellEnd"/>
      <w:r w:rsidR="000723EB" w:rsidRPr="004B76AB">
        <w:rPr>
          <w:rFonts w:ascii="Arial" w:hAnsi="Arial" w:cs="Arial"/>
          <w:sz w:val="24"/>
          <w:szCs w:val="24"/>
        </w:rPr>
        <w:t xml:space="preserve"> filed an addendum report. Based on the reports filed he concluded that JB’s per-accident intellectual ability was within the average to high average rages which is consistent with functioning at a level where he could ultimately have obtained an Honours degree (NQF 8) level. JB’s reports reflect the following:</w:t>
      </w:r>
    </w:p>
    <w:p w14:paraId="67145DF0" w14:textId="77777777" w:rsidR="000723EB" w:rsidRPr="000723EB" w:rsidRDefault="000723EB" w:rsidP="000723EB">
      <w:pPr>
        <w:pStyle w:val="ListParagraph"/>
        <w:rPr>
          <w:rFonts w:ascii="Arial" w:hAnsi="Arial" w:cs="Arial"/>
          <w:sz w:val="24"/>
          <w:szCs w:val="24"/>
        </w:rPr>
      </w:pPr>
    </w:p>
    <w:p w14:paraId="040C3F28" w14:textId="6F1476E6" w:rsidR="000723EB"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723EB" w:rsidRPr="004B76AB">
        <w:rPr>
          <w:rFonts w:ascii="Arial" w:hAnsi="Arial" w:cs="Arial"/>
          <w:sz w:val="24"/>
          <w:szCs w:val="24"/>
        </w:rPr>
        <w:t xml:space="preserve">His performance throughout 2014 when he was in grade 2 averaged </w:t>
      </w:r>
      <w:r w:rsidR="00276C1B" w:rsidRPr="004B76AB">
        <w:rPr>
          <w:rFonts w:ascii="Arial" w:hAnsi="Arial" w:cs="Arial"/>
          <w:sz w:val="24"/>
          <w:szCs w:val="24"/>
        </w:rPr>
        <w:t>a ‘5’ that is described as ‘</w:t>
      </w:r>
      <w:proofErr w:type="spellStart"/>
      <w:r w:rsidR="00276C1B" w:rsidRPr="004B76AB">
        <w:rPr>
          <w:rFonts w:ascii="Arial" w:hAnsi="Arial" w:cs="Arial"/>
          <w:sz w:val="24"/>
          <w:szCs w:val="24"/>
        </w:rPr>
        <w:t>beduidende</w:t>
      </w:r>
      <w:proofErr w:type="spellEnd"/>
      <w:r w:rsidR="00276C1B" w:rsidRPr="004B76AB">
        <w:rPr>
          <w:rFonts w:ascii="Arial" w:hAnsi="Arial" w:cs="Arial"/>
          <w:sz w:val="24"/>
          <w:szCs w:val="24"/>
        </w:rPr>
        <w:t xml:space="preserve"> </w:t>
      </w:r>
      <w:proofErr w:type="spellStart"/>
      <w:r w:rsidR="00276C1B" w:rsidRPr="004B76AB">
        <w:rPr>
          <w:rFonts w:ascii="Arial" w:hAnsi="Arial" w:cs="Arial"/>
          <w:sz w:val="24"/>
          <w:szCs w:val="24"/>
        </w:rPr>
        <w:t>prestasie</w:t>
      </w:r>
      <w:proofErr w:type="spellEnd"/>
      <w:r w:rsidR="00276C1B" w:rsidRPr="004B76AB">
        <w:rPr>
          <w:rFonts w:ascii="Arial" w:hAnsi="Arial" w:cs="Arial"/>
          <w:sz w:val="24"/>
          <w:szCs w:val="24"/>
        </w:rPr>
        <w:t>’ and falls within 60-69%;</w:t>
      </w:r>
    </w:p>
    <w:p w14:paraId="4859A1A0" w14:textId="4AD45DB4" w:rsidR="00276C1B"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76C1B" w:rsidRPr="004B76AB">
        <w:rPr>
          <w:rFonts w:ascii="Arial" w:hAnsi="Arial" w:cs="Arial"/>
          <w:sz w:val="24"/>
          <w:szCs w:val="24"/>
        </w:rPr>
        <w:t xml:space="preserve">His performance throughout 2015, when he was in grade 3, averaged a ‘4’ that is described </w:t>
      </w:r>
      <w:proofErr w:type="spellStart"/>
      <w:r w:rsidR="00276C1B" w:rsidRPr="004B76AB">
        <w:rPr>
          <w:rFonts w:ascii="Arial" w:hAnsi="Arial" w:cs="Arial"/>
          <w:sz w:val="24"/>
          <w:szCs w:val="24"/>
        </w:rPr>
        <w:t>as’voldoende</w:t>
      </w:r>
      <w:proofErr w:type="spellEnd"/>
      <w:r w:rsidR="00276C1B" w:rsidRPr="004B76AB">
        <w:rPr>
          <w:rFonts w:ascii="Arial" w:hAnsi="Arial" w:cs="Arial"/>
          <w:sz w:val="24"/>
          <w:szCs w:val="24"/>
        </w:rPr>
        <w:t xml:space="preserve"> </w:t>
      </w:r>
      <w:proofErr w:type="spellStart"/>
      <w:r w:rsidR="00276C1B" w:rsidRPr="004B76AB">
        <w:rPr>
          <w:rFonts w:ascii="Arial" w:hAnsi="Arial" w:cs="Arial"/>
          <w:sz w:val="24"/>
          <w:szCs w:val="24"/>
        </w:rPr>
        <w:t>prestasie</w:t>
      </w:r>
      <w:proofErr w:type="spellEnd"/>
      <w:r w:rsidR="00276C1B" w:rsidRPr="004B76AB">
        <w:rPr>
          <w:rFonts w:ascii="Arial" w:hAnsi="Arial" w:cs="Arial"/>
          <w:sz w:val="24"/>
          <w:szCs w:val="24"/>
        </w:rPr>
        <w:t>’ and falls within 50-59%;</w:t>
      </w:r>
    </w:p>
    <w:p w14:paraId="7592EFD0" w14:textId="4E75330F" w:rsidR="00907DBA"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76C1B" w:rsidRPr="004B76AB">
        <w:rPr>
          <w:rFonts w:ascii="Arial" w:hAnsi="Arial" w:cs="Arial"/>
          <w:sz w:val="24"/>
          <w:szCs w:val="24"/>
        </w:rPr>
        <w:t xml:space="preserve">The average percentage attained in 2016, when he was in grade 4, is </w:t>
      </w:r>
      <w:r w:rsidR="00907DBA" w:rsidRPr="004B76AB">
        <w:rPr>
          <w:rFonts w:ascii="Arial" w:hAnsi="Arial" w:cs="Arial"/>
          <w:sz w:val="24"/>
          <w:szCs w:val="24"/>
        </w:rPr>
        <w:t>a ‘4’;</w:t>
      </w:r>
    </w:p>
    <w:p w14:paraId="7B982D74" w14:textId="30DD3BBB" w:rsidR="00907DBA"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907DBA" w:rsidRPr="004B76AB">
        <w:rPr>
          <w:rFonts w:ascii="Arial" w:hAnsi="Arial" w:cs="Arial"/>
          <w:sz w:val="24"/>
          <w:szCs w:val="24"/>
        </w:rPr>
        <w:t>No report was provided for 2017 when JB was in grade 5;</w:t>
      </w:r>
    </w:p>
    <w:p w14:paraId="6A65C0E2" w14:textId="5B473BD4" w:rsidR="00907DBA"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907DBA" w:rsidRPr="004B76AB">
        <w:rPr>
          <w:rFonts w:ascii="Arial" w:hAnsi="Arial" w:cs="Arial"/>
          <w:sz w:val="24"/>
          <w:szCs w:val="24"/>
        </w:rPr>
        <w:t xml:space="preserve">The average percentage attained for the first two </w:t>
      </w:r>
      <w:proofErr w:type="spellStart"/>
      <w:r w:rsidR="00414FCF" w:rsidRPr="004B76AB">
        <w:rPr>
          <w:rFonts w:ascii="Arial" w:hAnsi="Arial" w:cs="Arial"/>
          <w:sz w:val="24"/>
          <w:szCs w:val="24"/>
        </w:rPr>
        <w:t>quaters</w:t>
      </w:r>
      <w:proofErr w:type="spellEnd"/>
      <w:r w:rsidR="00907DBA" w:rsidRPr="004B76AB">
        <w:rPr>
          <w:rFonts w:ascii="Arial" w:hAnsi="Arial" w:cs="Arial"/>
          <w:sz w:val="24"/>
          <w:szCs w:val="24"/>
        </w:rPr>
        <w:t xml:space="preserve"> of 2018 when JB was in grade 6 is a ‘4’</w:t>
      </w:r>
      <w:r w:rsidR="00414FCF" w:rsidRPr="004B76AB">
        <w:rPr>
          <w:rFonts w:ascii="Arial" w:hAnsi="Arial" w:cs="Arial"/>
          <w:sz w:val="24"/>
          <w:szCs w:val="24"/>
        </w:rPr>
        <w:t>. No final report is provided.</w:t>
      </w:r>
    </w:p>
    <w:p w14:paraId="254AD301" w14:textId="09FB4BB2" w:rsidR="00276C1B"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907DBA" w:rsidRPr="004B76AB">
        <w:rPr>
          <w:rFonts w:ascii="Arial" w:hAnsi="Arial" w:cs="Arial"/>
          <w:sz w:val="24"/>
          <w:szCs w:val="24"/>
        </w:rPr>
        <w:t xml:space="preserve">JB’s average </w:t>
      </w:r>
      <w:r w:rsidR="00DB008F" w:rsidRPr="004B76AB">
        <w:rPr>
          <w:rFonts w:ascii="Arial" w:hAnsi="Arial" w:cs="Arial"/>
          <w:sz w:val="24"/>
          <w:szCs w:val="24"/>
        </w:rPr>
        <w:t>final mark</w:t>
      </w:r>
      <w:r w:rsidR="00907DBA" w:rsidRPr="004B76AB">
        <w:rPr>
          <w:rFonts w:ascii="Arial" w:hAnsi="Arial" w:cs="Arial"/>
          <w:sz w:val="24"/>
          <w:szCs w:val="24"/>
        </w:rPr>
        <w:t xml:space="preserve"> attained in 2019 when he was in grade 7 is </w:t>
      </w:r>
      <w:proofErr w:type="gramStart"/>
      <w:r w:rsidR="00907DBA" w:rsidRPr="004B76AB">
        <w:rPr>
          <w:rFonts w:ascii="Arial" w:hAnsi="Arial" w:cs="Arial"/>
          <w:sz w:val="24"/>
          <w:szCs w:val="24"/>
        </w:rPr>
        <w:t xml:space="preserve">a </w:t>
      </w:r>
      <w:r w:rsidR="00276C1B" w:rsidRPr="004B76AB">
        <w:rPr>
          <w:rFonts w:ascii="Arial" w:hAnsi="Arial" w:cs="Arial"/>
          <w:sz w:val="24"/>
          <w:szCs w:val="24"/>
        </w:rPr>
        <w:t xml:space="preserve"> </w:t>
      </w:r>
      <w:r w:rsidR="00DB008F" w:rsidRPr="004B76AB">
        <w:rPr>
          <w:rFonts w:ascii="Arial" w:hAnsi="Arial" w:cs="Arial"/>
          <w:sz w:val="24"/>
          <w:szCs w:val="24"/>
        </w:rPr>
        <w:t>‘</w:t>
      </w:r>
      <w:proofErr w:type="gramEnd"/>
      <w:r w:rsidR="00DB008F" w:rsidRPr="004B76AB">
        <w:rPr>
          <w:rFonts w:ascii="Arial" w:hAnsi="Arial" w:cs="Arial"/>
          <w:sz w:val="24"/>
          <w:szCs w:val="24"/>
        </w:rPr>
        <w:t>3’ that is described as ‘</w:t>
      </w:r>
      <w:proofErr w:type="spellStart"/>
      <w:r w:rsidR="00DB008F" w:rsidRPr="004B76AB">
        <w:rPr>
          <w:rFonts w:ascii="Arial" w:hAnsi="Arial" w:cs="Arial"/>
          <w:sz w:val="24"/>
          <w:szCs w:val="24"/>
        </w:rPr>
        <w:t>matige</w:t>
      </w:r>
      <w:proofErr w:type="spellEnd"/>
      <w:r w:rsidR="00DB008F" w:rsidRPr="004B76AB">
        <w:rPr>
          <w:rFonts w:ascii="Arial" w:hAnsi="Arial" w:cs="Arial"/>
          <w:sz w:val="24"/>
          <w:szCs w:val="24"/>
        </w:rPr>
        <w:t xml:space="preserve"> </w:t>
      </w:r>
      <w:proofErr w:type="spellStart"/>
      <w:r w:rsidR="00DB008F" w:rsidRPr="004B76AB">
        <w:rPr>
          <w:rFonts w:ascii="Arial" w:hAnsi="Arial" w:cs="Arial"/>
          <w:sz w:val="24"/>
          <w:szCs w:val="24"/>
        </w:rPr>
        <w:t>prestasie</w:t>
      </w:r>
      <w:proofErr w:type="spellEnd"/>
      <w:r w:rsidR="00DB008F" w:rsidRPr="004B76AB">
        <w:rPr>
          <w:rFonts w:ascii="Arial" w:hAnsi="Arial" w:cs="Arial"/>
          <w:sz w:val="24"/>
          <w:szCs w:val="24"/>
        </w:rPr>
        <w:t>’ and falls within a 40-49%;</w:t>
      </w:r>
    </w:p>
    <w:p w14:paraId="7743F67F" w14:textId="6676113C" w:rsidR="00DB008F"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DB008F" w:rsidRPr="004B76AB">
        <w:rPr>
          <w:rFonts w:ascii="Arial" w:hAnsi="Arial" w:cs="Arial"/>
          <w:sz w:val="24"/>
          <w:szCs w:val="24"/>
        </w:rPr>
        <w:t xml:space="preserve">JB’s average final mark attained in 2020 when he was in grade 8 is </w:t>
      </w:r>
      <w:proofErr w:type="gramStart"/>
      <w:r w:rsidR="00DB008F" w:rsidRPr="004B76AB">
        <w:rPr>
          <w:rFonts w:ascii="Arial" w:hAnsi="Arial" w:cs="Arial"/>
          <w:sz w:val="24"/>
          <w:szCs w:val="24"/>
        </w:rPr>
        <w:t>a  ‘</w:t>
      </w:r>
      <w:proofErr w:type="gramEnd"/>
      <w:r w:rsidR="00DB008F" w:rsidRPr="004B76AB">
        <w:rPr>
          <w:rFonts w:ascii="Arial" w:hAnsi="Arial" w:cs="Arial"/>
          <w:sz w:val="24"/>
          <w:szCs w:val="24"/>
        </w:rPr>
        <w:t>3’ that is described as ‘</w:t>
      </w:r>
      <w:proofErr w:type="spellStart"/>
      <w:r w:rsidR="00DB008F" w:rsidRPr="004B76AB">
        <w:rPr>
          <w:rFonts w:ascii="Arial" w:hAnsi="Arial" w:cs="Arial"/>
          <w:sz w:val="24"/>
          <w:szCs w:val="24"/>
        </w:rPr>
        <w:t>matige</w:t>
      </w:r>
      <w:proofErr w:type="spellEnd"/>
      <w:r w:rsidR="00DB008F" w:rsidRPr="004B76AB">
        <w:rPr>
          <w:rFonts w:ascii="Arial" w:hAnsi="Arial" w:cs="Arial"/>
          <w:sz w:val="24"/>
          <w:szCs w:val="24"/>
        </w:rPr>
        <w:t xml:space="preserve"> </w:t>
      </w:r>
      <w:proofErr w:type="spellStart"/>
      <w:r w:rsidR="00DB008F" w:rsidRPr="004B76AB">
        <w:rPr>
          <w:rFonts w:ascii="Arial" w:hAnsi="Arial" w:cs="Arial"/>
          <w:sz w:val="24"/>
          <w:szCs w:val="24"/>
        </w:rPr>
        <w:t>prestasie</w:t>
      </w:r>
      <w:proofErr w:type="spellEnd"/>
      <w:r w:rsidR="00DB008F" w:rsidRPr="004B76AB">
        <w:rPr>
          <w:rFonts w:ascii="Arial" w:hAnsi="Arial" w:cs="Arial"/>
          <w:sz w:val="24"/>
          <w:szCs w:val="24"/>
        </w:rPr>
        <w:t>’ and falls within a 40-49%;</w:t>
      </w:r>
    </w:p>
    <w:p w14:paraId="4C47DB5E" w14:textId="15198CA1" w:rsidR="00DB008F" w:rsidRPr="004B76AB" w:rsidRDefault="004B76AB" w:rsidP="004B76AB">
      <w:pPr>
        <w:tabs>
          <w:tab w:val="left" w:pos="2700"/>
        </w:tabs>
        <w:spacing w:before="120" w:after="120" w:line="360" w:lineRule="auto"/>
        <w:ind w:left="2700" w:hanging="720"/>
        <w:jc w:val="both"/>
        <w:rPr>
          <w:rFonts w:ascii="Arial" w:hAnsi="Arial" w:cs="Arial"/>
          <w:sz w:val="24"/>
          <w:szCs w:val="24"/>
        </w:rPr>
      </w:pPr>
      <w:r>
        <w:rPr>
          <w:rFonts w:ascii="Arial" w:hAnsi="Arial" w:cs="Arial"/>
          <w:sz w:val="24"/>
          <w:szCs w:val="24"/>
        </w:rPr>
        <w:lastRenderedPageBreak/>
        <w:t>h)</w:t>
      </w:r>
      <w:r>
        <w:rPr>
          <w:rFonts w:ascii="Arial" w:hAnsi="Arial" w:cs="Arial"/>
          <w:sz w:val="24"/>
          <w:szCs w:val="24"/>
        </w:rPr>
        <w:tab/>
      </w:r>
      <w:r w:rsidR="00DB008F" w:rsidRPr="004B76AB">
        <w:rPr>
          <w:rFonts w:ascii="Arial" w:hAnsi="Arial" w:cs="Arial"/>
          <w:sz w:val="24"/>
          <w:szCs w:val="24"/>
        </w:rPr>
        <w:t>The average mark obtained for the first two quarters when JB was in grade 9 is a ‘2’ which is described as ‘</w:t>
      </w:r>
      <w:proofErr w:type="spellStart"/>
      <w:r w:rsidR="00DB008F" w:rsidRPr="004B76AB">
        <w:rPr>
          <w:rFonts w:ascii="Arial" w:hAnsi="Arial" w:cs="Arial"/>
          <w:sz w:val="24"/>
          <w:szCs w:val="24"/>
        </w:rPr>
        <w:t>basiese</w:t>
      </w:r>
      <w:proofErr w:type="spellEnd"/>
      <w:r w:rsidR="00DB008F" w:rsidRPr="004B76AB">
        <w:rPr>
          <w:rFonts w:ascii="Arial" w:hAnsi="Arial" w:cs="Arial"/>
          <w:sz w:val="24"/>
          <w:szCs w:val="24"/>
        </w:rPr>
        <w:t xml:space="preserve"> </w:t>
      </w:r>
      <w:proofErr w:type="spellStart"/>
      <w:r w:rsidR="00DB008F" w:rsidRPr="004B76AB">
        <w:rPr>
          <w:rFonts w:ascii="Arial" w:hAnsi="Arial" w:cs="Arial"/>
          <w:sz w:val="24"/>
          <w:szCs w:val="24"/>
        </w:rPr>
        <w:t>prestasie</w:t>
      </w:r>
      <w:proofErr w:type="spellEnd"/>
      <w:r w:rsidR="00DB008F" w:rsidRPr="004B76AB">
        <w:rPr>
          <w:rFonts w:ascii="Arial" w:hAnsi="Arial" w:cs="Arial"/>
          <w:sz w:val="24"/>
          <w:szCs w:val="24"/>
        </w:rPr>
        <w:t>’ and falls within 30-39%.</w:t>
      </w:r>
    </w:p>
    <w:p w14:paraId="239A4616" w14:textId="1B0B5309" w:rsidR="00DB008F" w:rsidRPr="00DB008F" w:rsidRDefault="00DB008F" w:rsidP="00414FCF">
      <w:pPr>
        <w:tabs>
          <w:tab w:val="left" w:pos="1440"/>
        </w:tabs>
        <w:spacing w:before="120" w:after="120" w:line="360" w:lineRule="auto"/>
        <w:ind w:left="1440" w:hanging="1440"/>
        <w:jc w:val="both"/>
        <w:rPr>
          <w:rFonts w:ascii="Arial" w:hAnsi="Arial" w:cs="Arial"/>
          <w:sz w:val="24"/>
          <w:szCs w:val="24"/>
        </w:rPr>
      </w:pPr>
      <w:r>
        <w:rPr>
          <w:rFonts w:ascii="Arial" w:hAnsi="Arial" w:cs="Arial"/>
          <w:sz w:val="24"/>
          <w:szCs w:val="24"/>
        </w:rPr>
        <w:tab/>
      </w:r>
      <w:r w:rsidR="00414FCF">
        <w:rPr>
          <w:rFonts w:ascii="Arial" w:hAnsi="Arial" w:cs="Arial"/>
          <w:sz w:val="24"/>
          <w:szCs w:val="24"/>
        </w:rPr>
        <w:t xml:space="preserve">Although </w:t>
      </w:r>
      <w:proofErr w:type="spellStart"/>
      <w:r w:rsidR="00414FCF">
        <w:rPr>
          <w:rFonts w:ascii="Arial" w:hAnsi="Arial" w:cs="Arial"/>
          <w:sz w:val="24"/>
          <w:szCs w:val="24"/>
        </w:rPr>
        <w:t>Dr.</w:t>
      </w:r>
      <w:proofErr w:type="spellEnd"/>
      <w:r w:rsidR="00414FCF">
        <w:rPr>
          <w:rFonts w:ascii="Arial" w:hAnsi="Arial" w:cs="Arial"/>
          <w:sz w:val="24"/>
          <w:szCs w:val="24"/>
        </w:rPr>
        <w:t xml:space="preserve"> </w:t>
      </w:r>
      <w:proofErr w:type="spellStart"/>
      <w:r w:rsidR="00414FCF">
        <w:rPr>
          <w:rFonts w:ascii="Arial" w:hAnsi="Arial" w:cs="Arial"/>
          <w:sz w:val="24"/>
          <w:szCs w:val="24"/>
        </w:rPr>
        <w:t>Seabi</w:t>
      </w:r>
      <w:proofErr w:type="spellEnd"/>
      <w:r w:rsidR="00414FCF">
        <w:rPr>
          <w:rFonts w:ascii="Arial" w:hAnsi="Arial" w:cs="Arial"/>
          <w:sz w:val="24"/>
          <w:szCs w:val="24"/>
        </w:rPr>
        <w:t xml:space="preserve"> highlights the deterioration in JB’s performance, he does not, in his report discount the effect that advancing to higher grades where work is more complex, and the changing of schools, also attribute to the deterioration in grades. </w:t>
      </w:r>
      <w:proofErr w:type="spellStart"/>
      <w:r w:rsidR="00414FCF">
        <w:rPr>
          <w:rFonts w:ascii="Arial" w:hAnsi="Arial" w:cs="Arial"/>
          <w:sz w:val="24"/>
          <w:szCs w:val="24"/>
        </w:rPr>
        <w:t>Dr.</w:t>
      </w:r>
      <w:proofErr w:type="spellEnd"/>
      <w:r w:rsidR="00414FCF">
        <w:rPr>
          <w:rFonts w:ascii="Arial" w:hAnsi="Arial" w:cs="Arial"/>
          <w:sz w:val="24"/>
          <w:szCs w:val="24"/>
        </w:rPr>
        <w:t xml:space="preserve"> </w:t>
      </w:r>
      <w:proofErr w:type="spellStart"/>
      <w:r w:rsidR="00414FCF">
        <w:rPr>
          <w:rFonts w:ascii="Arial" w:hAnsi="Arial" w:cs="Arial"/>
          <w:sz w:val="24"/>
          <w:szCs w:val="24"/>
        </w:rPr>
        <w:t>Seabi’s</w:t>
      </w:r>
      <w:proofErr w:type="spellEnd"/>
      <w:r w:rsidR="00414FCF">
        <w:rPr>
          <w:rFonts w:ascii="Arial" w:hAnsi="Arial" w:cs="Arial"/>
          <w:sz w:val="24"/>
          <w:szCs w:val="24"/>
        </w:rPr>
        <w:t xml:space="preserve"> initial view that JB’s pre-morbid intellectual ability was within the Low Average to Average range is to a certain extend supported by </w:t>
      </w:r>
      <w:proofErr w:type="spellStart"/>
      <w:r w:rsidR="00414FCF">
        <w:rPr>
          <w:rFonts w:ascii="Arial" w:hAnsi="Arial" w:cs="Arial"/>
          <w:sz w:val="24"/>
          <w:szCs w:val="24"/>
        </w:rPr>
        <w:t>Dr.</w:t>
      </w:r>
      <w:proofErr w:type="spellEnd"/>
      <w:r w:rsidR="00414FCF">
        <w:rPr>
          <w:rFonts w:ascii="Arial" w:hAnsi="Arial" w:cs="Arial"/>
          <w:sz w:val="24"/>
          <w:szCs w:val="24"/>
        </w:rPr>
        <w:t xml:space="preserve"> </w:t>
      </w:r>
      <w:proofErr w:type="spellStart"/>
      <w:r w:rsidR="00414FCF">
        <w:rPr>
          <w:rFonts w:ascii="Arial" w:hAnsi="Arial" w:cs="Arial"/>
          <w:sz w:val="24"/>
          <w:szCs w:val="24"/>
        </w:rPr>
        <w:t>Jonker</w:t>
      </w:r>
      <w:proofErr w:type="spellEnd"/>
      <w:r w:rsidR="00414FCF">
        <w:rPr>
          <w:rFonts w:ascii="Arial" w:hAnsi="Arial" w:cs="Arial"/>
          <w:sz w:val="24"/>
          <w:szCs w:val="24"/>
        </w:rPr>
        <w:t>. Having said that, I agree that JB’s involvement in the accident appears to have impacted adversely on his functioning. I do not, however share the view that based on his grade 2 to grade 8 marks it can be postulated on a balance of probabilities that he would have been able to attain an NQF Level 8 qualification but for the accident.</w:t>
      </w:r>
    </w:p>
    <w:p w14:paraId="1724033A" w14:textId="77777777" w:rsidR="000723EB" w:rsidRPr="000723EB" w:rsidRDefault="000723EB" w:rsidP="000723EB">
      <w:pPr>
        <w:pStyle w:val="ListParagraph"/>
        <w:rPr>
          <w:rFonts w:ascii="Arial" w:hAnsi="Arial" w:cs="Arial"/>
          <w:sz w:val="24"/>
          <w:szCs w:val="24"/>
        </w:rPr>
      </w:pPr>
    </w:p>
    <w:p w14:paraId="64C904A8" w14:textId="6965BAF0" w:rsidR="000723EB"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viii.</w:t>
      </w:r>
      <w:r>
        <w:rPr>
          <w:rFonts w:ascii="Arial" w:hAnsi="Arial" w:cs="Arial"/>
          <w:sz w:val="24"/>
          <w:szCs w:val="24"/>
        </w:rPr>
        <w:tab/>
      </w:r>
      <w:r w:rsidR="007F4395" w:rsidRPr="004B76AB">
        <w:rPr>
          <w:rFonts w:ascii="Arial" w:hAnsi="Arial" w:cs="Arial"/>
          <w:sz w:val="24"/>
          <w:szCs w:val="24"/>
        </w:rPr>
        <w:t xml:space="preserve">JB was evaluated by M. </w:t>
      </w:r>
      <w:proofErr w:type="spellStart"/>
      <w:r w:rsidR="007F4395" w:rsidRPr="004B76AB">
        <w:rPr>
          <w:rFonts w:ascii="Arial" w:hAnsi="Arial" w:cs="Arial"/>
          <w:sz w:val="24"/>
          <w:szCs w:val="24"/>
        </w:rPr>
        <w:t>Sissison</w:t>
      </w:r>
      <w:proofErr w:type="spellEnd"/>
      <w:r w:rsidR="007F4395" w:rsidRPr="004B76AB">
        <w:rPr>
          <w:rFonts w:ascii="Arial" w:hAnsi="Arial" w:cs="Arial"/>
          <w:sz w:val="24"/>
          <w:szCs w:val="24"/>
        </w:rPr>
        <w:t xml:space="preserve">, a clinical psychologist, in July 2020. The clinical psychologist’s report does not add value to the existing reports. Mr. </w:t>
      </w:r>
      <w:proofErr w:type="spellStart"/>
      <w:r w:rsidR="007F4395" w:rsidRPr="004B76AB">
        <w:rPr>
          <w:rFonts w:ascii="Arial" w:hAnsi="Arial" w:cs="Arial"/>
          <w:sz w:val="24"/>
          <w:szCs w:val="24"/>
        </w:rPr>
        <w:t>Sissison</w:t>
      </w:r>
      <w:proofErr w:type="spellEnd"/>
      <w:r w:rsidR="007F4395" w:rsidRPr="004B76AB">
        <w:rPr>
          <w:rFonts w:ascii="Arial" w:hAnsi="Arial" w:cs="Arial"/>
          <w:sz w:val="24"/>
          <w:szCs w:val="24"/>
        </w:rPr>
        <w:t xml:space="preserve"> highlights that JB suffers with symptoms </w:t>
      </w:r>
      <w:proofErr w:type="gramStart"/>
      <w:r w:rsidR="007F4395" w:rsidRPr="004B76AB">
        <w:rPr>
          <w:rFonts w:ascii="Arial" w:hAnsi="Arial" w:cs="Arial"/>
          <w:sz w:val="24"/>
          <w:szCs w:val="24"/>
        </w:rPr>
        <w:t>of  PTSD</w:t>
      </w:r>
      <w:proofErr w:type="gramEnd"/>
      <w:r w:rsidR="007F4395" w:rsidRPr="004B76AB">
        <w:rPr>
          <w:rFonts w:ascii="Arial" w:hAnsi="Arial" w:cs="Arial"/>
          <w:sz w:val="24"/>
          <w:szCs w:val="24"/>
        </w:rPr>
        <w:t xml:space="preserve"> although he does not meet a full-blown diagnosis. He reiterated that JB sustained neurological, psychological and psychiatric trauma as a result of the accident.</w:t>
      </w:r>
    </w:p>
    <w:p w14:paraId="342331C0" w14:textId="542AC187" w:rsidR="007F4395" w:rsidRDefault="007F4395" w:rsidP="007F4395">
      <w:pPr>
        <w:pStyle w:val="ListParagraph"/>
        <w:tabs>
          <w:tab w:val="left" w:pos="4917"/>
        </w:tabs>
        <w:spacing w:before="120" w:after="120" w:line="360" w:lineRule="auto"/>
        <w:ind w:left="1440"/>
        <w:jc w:val="both"/>
        <w:rPr>
          <w:rFonts w:ascii="Arial" w:hAnsi="Arial" w:cs="Arial"/>
          <w:sz w:val="24"/>
          <w:szCs w:val="24"/>
        </w:rPr>
      </w:pPr>
    </w:p>
    <w:p w14:paraId="7308A5B3" w14:textId="4BDF0298" w:rsidR="007F4395"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ix.</w:t>
      </w:r>
      <w:r>
        <w:rPr>
          <w:rFonts w:ascii="Arial" w:hAnsi="Arial" w:cs="Arial"/>
          <w:sz w:val="24"/>
          <w:szCs w:val="24"/>
        </w:rPr>
        <w:tab/>
      </w:r>
      <w:r w:rsidR="007F4395" w:rsidRPr="004B76AB">
        <w:rPr>
          <w:rFonts w:ascii="Arial" w:hAnsi="Arial" w:cs="Arial"/>
          <w:sz w:val="24"/>
          <w:szCs w:val="24"/>
        </w:rPr>
        <w:t xml:space="preserve">The speech- and language therapist, Ms. </w:t>
      </w:r>
      <w:proofErr w:type="spellStart"/>
      <w:r w:rsidR="007F4395" w:rsidRPr="004B76AB">
        <w:rPr>
          <w:rFonts w:ascii="Arial" w:hAnsi="Arial" w:cs="Arial"/>
          <w:sz w:val="24"/>
          <w:szCs w:val="24"/>
        </w:rPr>
        <w:t>Davidhoff</w:t>
      </w:r>
      <w:proofErr w:type="spellEnd"/>
      <w:r w:rsidR="007F4395" w:rsidRPr="004B76AB">
        <w:rPr>
          <w:rFonts w:ascii="Arial" w:hAnsi="Arial" w:cs="Arial"/>
          <w:sz w:val="24"/>
          <w:szCs w:val="24"/>
        </w:rPr>
        <w:t xml:space="preserve"> evaluated JB when he was 14 years and 7 months old. Ms. </w:t>
      </w:r>
      <w:proofErr w:type="spellStart"/>
      <w:r w:rsidR="007F4395" w:rsidRPr="004B76AB">
        <w:rPr>
          <w:rFonts w:ascii="Arial" w:hAnsi="Arial" w:cs="Arial"/>
          <w:sz w:val="24"/>
          <w:szCs w:val="24"/>
        </w:rPr>
        <w:t>Davidhoff</w:t>
      </w:r>
      <w:proofErr w:type="spellEnd"/>
      <w:r w:rsidR="007F4395" w:rsidRPr="004B76AB">
        <w:rPr>
          <w:rFonts w:ascii="Arial" w:hAnsi="Arial" w:cs="Arial"/>
          <w:sz w:val="24"/>
          <w:szCs w:val="24"/>
        </w:rPr>
        <w:t xml:space="preserve"> identified several speech and language shortcomings. She opined that speech and language training</w:t>
      </w:r>
      <w:r w:rsidR="00A41385" w:rsidRPr="004B76AB">
        <w:rPr>
          <w:rFonts w:ascii="Arial" w:hAnsi="Arial" w:cs="Arial"/>
          <w:sz w:val="24"/>
          <w:szCs w:val="24"/>
        </w:rPr>
        <w:t xml:space="preserve"> could improve his communication functioning which would improve his self-esteem and increase his confidence.</w:t>
      </w:r>
    </w:p>
    <w:p w14:paraId="303925A2" w14:textId="77777777" w:rsidR="00A41385" w:rsidRPr="00A41385" w:rsidRDefault="00A41385" w:rsidP="00A41385">
      <w:pPr>
        <w:pStyle w:val="ListParagraph"/>
        <w:rPr>
          <w:rFonts w:ascii="Arial" w:hAnsi="Arial" w:cs="Arial"/>
          <w:sz w:val="24"/>
          <w:szCs w:val="24"/>
        </w:rPr>
      </w:pPr>
    </w:p>
    <w:p w14:paraId="0AD2DC50" w14:textId="19BB271A" w:rsidR="00A41385" w:rsidRPr="004B76AB" w:rsidRDefault="004B76AB" w:rsidP="004B76A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x.</w:t>
      </w:r>
      <w:r>
        <w:rPr>
          <w:rFonts w:ascii="Arial" w:hAnsi="Arial" w:cs="Arial"/>
          <w:sz w:val="24"/>
          <w:szCs w:val="24"/>
        </w:rPr>
        <w:tab/>
      </w:r>
      <w:r w:rsidR="00A41385" w:rsidRPr="004B76AB">
        <w:rPr>
          <w:rFonts w:ascii="Arial" w:hAnsi="Arial" w:cs="Arial"/>
          <w:sz w:val="24"/>
          <w:szCs w:val="24"/>
        </w:rPr>
        <w:t>The occupational therapist opined that JB would not reach his pre-accident physical and psychological potential.</w:t>
      </w:r>
    </w:p>
    <w:p w14:paraId="4A0021DE" w14:textId="77777777" w:rsidR="00A41385" w:rsidRPr="00A41385" w:rsidRDefault="00A41385" w:rsidP="00A41385">
      <w:pPr>
        <w:pStyle w:val="ListParagraph"/>
        <w:rPr>
          <w:rFonts w:ascii="Arial" w:hAnsi="Arial" w:cs="Arial"/>
          <w:sz w:val="24"/>
          <w:szCs w:val="24"/>
        </w:rPr>
      </w:pPr>
    </w:p>
    <w:p w14:paraId="2D7B6A4B" w14:textId="77777777" w:rsidR="00C60FCA" w:rsidRPr="00C60FCA" w:rsidRDefault="00C60FCA" w:rsidP="00C60FCA">
      <w:pPr>
        <w:pStyle w:val="ListParagraph"/>
        <w:rPr>
          <w:rFonts w:ascii="Arial" w:hAnsi="Arial" w:cs="Arial"/>
          <w:sz w:val="24"/>
          <w:szCs w:val="24"/>
        </w:rPr>
      </w:pPr>
    </w:p>
    <w:p w14:paraId="2AAD1F38" w14:textId="11253997" w:rsidR="004219C9" w:rsidRPr="004219C9" w:rsidRDefault="004219C9" w:rsidP="004219C9">
      <w:pPr>
        <w:tabs>
          <w:tab w:val="left" w:pos="4917"/>
        </w:tabs>
        <w:spacing w:before="120" w:after="120" w:line="360" w:lineRule="auto"/>
        <w:jc w:val="both"/>
        <w:rPr>
          <w:rFonts w:ascii="Arial" w:hAnsi="Arial" w:cs="Arial"/>
          <w:b/>
          <w:sz w:val="24"/>
          <w:szCs w:val="24"/>
        </w:rPr>
      </w:pPr>
      <w:r>
        <w:rPr>
          <w:rFonts w:ascii="Arial" w:hAnsi="Arial" w:cs="Arial"/>
          <w:b/>
          <w:sz w:val="24"/>
          <w:szCs w:val="24"/>
        </w:rPr>
        <w:t>Loss of earning capacity</w:t>
      </w:r>
    </w:p>
    <w:p w14:paraId="0611785D" w14:textId="77777777" w:rsidR="00C60FCA" w:rsidRPr="00C60FCA" w:rsidRDefault="00C60FCA" w:rsidP="00C60FCA">
      <w:pPr>
        <w:pStyle w:val="ListParagraph"/>
        <w:rPr>
          <w:rFonts w:ascii="Arial" w:hAnsi="Arial" w:cs="Arial"/>
          <w:sz w:val="24"/>
          <w:szCs w:val="24"/>
        </w:rPr>
      </w:pPr>
    </w:p>
    <w:p w14:paraId="401FAF62" w14:textId="2A3B695C" w:rsidR="00C60FCA"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1C6F" w:rsidRPr="004B76AB">
        <w:rPr>
          <w:rFonts w:ascii="Arial" w:hAnsi="Arial" w:cs="Arial"/>
          <w:sz w:val="24"/>
          <w:szCs w:val="24"/>
        </w:rPr>
        <w:t xml:space="preserve">JB’s parents are separated. His father moved out </w:t>
      </w:r>
      <w:r w:rsidR="00806CE9" w:rsidRPr="004B76AB">
        <w:rPr>
          <w:rFonts w:ascii="Arial" w:hAnsi="Arial" w:cs="Arial"/>
          <w:sz w:val="24"/>
          <w:szCs w:val="24"/>
        </w:rPr>
        <w:t xml:space="preserve">of the family home </w:t>
      </w:r>
      <w:r w:rsidR="002F1C6F" w:rsidRPr="004B76AB">
        <w:rPr>
          <w:rFonts w:ascii="Arial" w:hAnsi="Arial" w:cs="Arial"/>
          <w:sz w:val="24"/>
          <w:szCs w:val="24"/>
        </w:rPr>
        <w:t>during 2020. JB lives with his mother and sister. His mother is unemployed. His father is a seasonal worker or a fruit farm and his older sister works in a nursery</w:t>
      </w:r>
      <w:r w:rsidR="00806CE9" w:rsidRPr="004B76AB">
        <w:rPr>
          <w:rFonts w:ascii="Arial" w:hAnsi="Arial" w:cs="Arial"/>
          <w:sz w:val="24"/>
          <w:szCs w:val="24"/>
        </w:rPr>
        <w:t>, his youngest sister is a scholar</w:t>
      </w:r>
      <w:r w:rsidR="002F1C6F" w:rsidRPr="004B76AB">
        <w:rPr>
          <w:rFonts w:ascii="Arial" w:hAnsi="Arial" w:cs="Arial"/>
          <w:sz w:val="24"/>
          <w:szCs w:val="24"/>
        </w:rPr>
        <w:t xml:space="preserve">. JB indicated to </w:t>
      </w:r>
      <w:proofErr w:type="spellStart"/>
      <w:r w:rsidR="002F1C6F" w:rsidRPr="004B76AB">
        <w:rPr>
          <w:rFonts w:ascii="Arial" w:hAnsi="Arial" w:cs="Arial"/>
          <w:sz w:val="24"/>
          <w:szCs w:val="24"/>
        </w:rPr>
        <w:t>Dr.</w:t>
      </w:r>
      <w:proofErr w:type="spellEnd"/>
      <w:r w:rsidR="002F1C6F" w:rsidRPr="004B76AB">
        <w:rPr>
          <w:rFonts w:ascii="Arial" w:hAnsi="Arial" w:cs="Arial"/>
          <w:sz w:val="24"/>
          <w:szCs w:val="24"/>
        </w:rPr>
        <w:t xml:space="preserve"> Naidoo that he wanted to become a fireman.</w:t>
      </w:r>
    </w:p>
    <w:p w14:paraId="5D639869" w14:textId="42ED950D" w:rsidR="002F1C6F" w:rsidRDefault="002F1C6F" w:rsidP="002F1C6F">
      <w:pPr>
        <w:pStyle w:val="ListParagraph"/>
        <w:tabs>
          <w:tab w:val="left" w:pos="4917"/>
        </w:tabs>
        <w:spacing w:before="120" w:after="120" w:line="360" w:lineRule="auto"/>
        <w:jc w:val="both"/>
        <w:rPr>
          <w:rFonts w:ascii="Arial" w:hAnsi="Arial" w:cs="Arial"/>
          <w:sz w:val="24"/>
          <w:szCs w:val="24"/>
        </w:rPr>
      </w:pPr>
    </w:p>
    <w:p w14:paraId="0A0216D7" w14:textId="49F5D608" w:rsidR="005574CD"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562F4" w:rsidRPr="004B76AB">
        <w:rPr>
          <w:rFonts w:ascii="Arial" w:hAnsi="Arial" w:cs="Arial"/>
          <w:sz w:val="24"/>
          <w:szCs w:val="24"/>
        </w:rPr>
        <w:t xml:space="preserve">Based on the expert reports, and for reasons already alluded to, I accept that JB’s pre-intellectual capacity taken together with his socio-economic circumstances and the surrounding environmental factors and family history, would probably have been able to obtain a NQF Level 5 qualification, if not for the accident. In this he would already have surpassed his parents. </w:t>
      </w:r>
      <w:r w:rsidR="00A53CDA" w:rsidRPr="004B76AB">
        <w:rPr>
          <w:rFonts w:ascii="Arial" w:hAnsi="Arial" w:cs="Arial"/>
          <w:sz w:val="24"/>
          <w:szCs w:val="24"/>
        </w:rPr>
        <w:t xml:space="preserve">I find it difficult to accept, however, that JB is indeed to be regarded as unemployable as a result of this accident. </w:t>
      </w:r>
      <w:r w:rsidR="009562F4" w:rsidRPr="004B76AB">
        <w:rPr>
          <w:rFonts w:ascii="Arial" w:hAnsi="Arial" w:cs="Arial"/>
          <w:sz w:val="24"/>
          <w:szCs w:val="24"/>
        </w:rPr>
        <w:t>If he receives the proposed intervention he will still be able to progress, but in all likelihood he will pass grade 10 and enter the labour market as an unskilled worked</w:t>
      </w:r>
      <w:r w:rsidR="00A53CDA" w:rsidRPr="004B76AB">
        <w:rPr>
          <w:rFonts w:ascii="Arial" w:hAnsi="Arial" w:cs="Arial"/>
          <w:sz w:val="24"/>
          <w:szCs w:val="24"/>
        </w:rPr>
        <w:t xml:space="preserve">. </w:t>
      </w:r>
    </w:p>
    <w:p w14:paraId="36311448" w14:textId="77777777" w:rsidR="005574CD" w:rsidRPr="005574CD" w:rsidRDefault="005574CD" w:rsidP="005574CD">
      <w:pPr>
        <w:pStyle w:val="ListParagraph"/>
        <w:rPr>
          <w:rFonts w:ascii="Arial" w:hAnsi="Arial" w:cs="Arial"/>
          <w:sz w:val="24"/>
          <w:szCs w:val="24"/>
        </w:rPr>
      </w:pPr>
    </w:p>
    <w:p w14:paraId="7E70D22D" w14:textId="4717DC6B" w:rsidR="005574CD"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A53CDA" w:rsidRPr="004B76AB">
        <w:rPr>
          <w:rFonts w:ascii="Arial" w:hAnsi="Arial" w:cs="Arial"/>
          <w:sz w:val="24"/>
          <w:szCs w:val="24"/>
        </w:rPr>
        <w:t>The industrial psychologist, Talia Talmud, correctly stated that there are several risk factors when postulating a minor’s career path</w:t>
      </w:r>
      <w:r w:rsidR="005574CD" w:rsidRPr="004B76AB">
        <w:rPr>
          <w:rFonts w:ascii="Arial" w:hAnsi="Arial" w:cs="Arial"/>
          <w:sz w:val="24"/>
          <w:szCs w:val="24"/>
        </w:rPr>
        <w:t xml:space="preserve">. It has long been stated that ‘any enquiry into damages for loss of earning capacity is of its nature speculative  because it involves a prediction as to the future , without the benefit of crystal balls, soothsayers, augurs or </w:t>
      </w:r>
      <w:proofErr w:type="spellStart"/>
      <w:r w:rsidR="005574CD" w:rsidRPr="004B76AB">
        <w:rPr>
          <w:rFonts w:ascii="Arial" w:hAnsi="Arial" w:cs="Arial"/>
          <w:sz w:val="24"/>
          <w:szCs w:val="24"/>
        </w:rPr>
        <w:t>oracles.All</w:t>
      </w:r>
      <w:proofErr w:type="spellEnd"/>
      <w:r w:rsidR="005574CD" w:rsidRPr="004B76AB">
        <w:rPr>
          <w:rFonts w:ascii="Arial" w:hAnsi="Arial" w:cs="Arial"/>
          <w:sz w:val="24"/>
          <w:szCs w:val="24"/>
        </w:rPr>
        <w:t xml:space="preserve"> that the Court can do is to make an estimate, which is often a very rough estimate, of the present value of the loss.’</w:t>
      </w:r>
      <w:r w:rsidR="005574CD">
        <w:rPr>
          <w:rStyle w:val="FootnoteReference"/>
          <w:rFonts w:ascii="Arial" w:hAnsi="Arial" w:cs="Arial"/>
          <w:sz w:val="24"/>
          <w:szCs w:val="24"/>
        </w:rPr>
        <w:footnoteReference w:id="1"/>
      </w:r>
      <w:r w:rsidR="005574CD" w:rsidRPr="004B76AB">
        <w:rPr>
          <w:rFonts w:ascii="Arial" w:hAnsi="Arial" w:cs="Arial"/>
          <w:sz w:val="24"/>
          <w:szCs w:val="24"/>
        </w:rPr>
        <w:t xml:space="preserve"> Stratford J explained:</w:t>
      </w:r>
    </w:p>
    <w:p w14:paraId="40FE784E" w14:textId="77777777" w:rsidR="005574CD" w:rsidRPr="005574CD" w:rsidRDefault="005574CD" w:rsidP="005574CD">
      <w:pPr>
        <w:pStyle w:val="ListParagraph"/>
        <w:rPr>
          <w:rFonts w:ascii="Arial" w:hAnsi="Arial" w:cs="Arial"/>
          <w:sz w:val="24"/>
          <w:szCs w:val="24"/>
        </w:rPr>
      </w:pPr>
    </w:p>
    <w:p w14:paraId="40D1BC3D" w14:textId="48590B82" w:rsidR="005574CD" w:rsidRPr="005574CD" w:rsidRDefault="005574CD" w:rsidP="005574CD">
      <w:pPr>
        <w:pStyle w:val="NormalWeb"/>
        <w:shd w:val="clear" w:color="auto" w:fill="FFFFFF"/>
        <w:spacing w:before="120" w:beforeAutospacing="0" w:after="120" w:afterAutospacing="0" w:line="360" w:lineRule="auto"/>
        <w:ind w:left="1008" w:right="1008"/>
        <w:jc w:val="both"/>
        <w:rPr>
          <w:rFonts w:ascii="Arial" w:hAnsi="Arial" w:cs="Arial"/>
          <w:color w:val="242121"/>
          <w:sz w:val="27"/>
          <w:szCs w:val="27"/>
          <w:lang w:val="en-GB" w:eastAsia="en-US"/>
        </w:rPr>
      </w:pPr>
      <w:r w:rsidRPr="005574CD">
        <w:rPr>
          <w:rFonts w:ascii="Arial" w:hAnsi="Arial" w:cs="Arial"/>
        </w:rPr>
        <w:t>‘</w:t>
      </w:r>
      <w:r w:rsidRPr="005574CD">
        <w:rPr>
          <w:rFonts w:ascii="Arial" w:hAnsi="Arial" w:cs="Arial"/>
          <w:iCs/>
          <w:color w:val="242121"/>
          <w:lang w:val="en-GB" w:eastAsia="en-US"/>
        </w:rPr>
        <w:t>It</w:t>
      </w:r>
      <w:r>
        <w:rPr>
          <w:rFonts w:ascii="Arial" w:hAnsi="Arial" w:cs="Arial"/>
          <w:iCs/>
          <w:color w:val="242121"/>
          <w:lang w:val="en-GB" w:eastAsia="en-US"/>
        </w:rPr>
        <w:t xml:space="preserve"> [the Court]</w:t>
      </w:r>
      <w:r w:rsidRPr="005574CD">
        <w:rPr>
          <w:rFonts w:ascii="Arial" w:hAnsi="Arial" w:cs="Arial"/>
          <w:iCs/>
          <w:color w:val="242121"/>
          <w:lang w:val="en-GB" w:eastAsia="en-US"/>
        </w:rPr>
        <w:t xml:space="preserve"> has open to it two possible approaches.</w:t>
      </w:r>
    </w:p>
    <w:p w14:paraId="492F3C23" w14:textId="77777777" w:rsidR="005574CD" w:rsidRPr="005574CD" w:rsidRDefault="005574CD" w:rsidP="005574CD">
      <w:pPr>
        <w:shd w:val="clear" w:color="auto" w:fill="FFFFFF"/>
        <w:spacing w:before="120" w:after="120" w:line="360" w:lineRule="auto"/>
        <w:ind w:left="1008" w:right="1008"/>
        <w:jc w:val="both"/>
        <w:rPr>
          <w:rFonts w:ascii="Arial" w:eastAsia="Times New Roman" w:hAnsi="Arial" w:cs="Arial"/>
          <w:color w:val="242121"/>
          <w:sz w:val="27"/>
          <w:szCs w:val="27"/>
          <w:lang w:val="en-GB"/>
        </w:rPr>
      </w:pPr>
      <w:r w:rsidRPr="005574CD">
        <w:rPr>
          <w:rFonts w:ascii="Arial" w:eastAsia="Times New Roman" w:hAnsi="Arial" w:cs="Arial"/>
          <w:iCs/>
          <w:color w:val="242121"/>
          <w:sz w:val="24"/>
          <w:szCs w:val="24"/>
          <w:lang w:val="en-GB"/>
        </w:rPr>
        <w:t>One is for the Judge to make a round estimate of an amount which seems to him to be fair and reasonable. That is entirely a matter of guesswork, a blind plunge into the unknown.</w:t>
      </w:r>
    </w:p>
    <w:p w14:paraId="3422EB99" w14:textId="77777777" w:rsidR="005574CD" w:rsidRPr="005574CD" w:rsidRDefault="005574CD" w:rsidP="005574CD">
      <w:pPr>
        <w:shd w:val="clear" w:color="auto" w:fill="FFFFFF"/>
        <w:spacing w:before="120" w:after="120" w:line="360" w:lineRule="auto"/>
        <w:ind w:left="1008" w:right="1008"/>
        <w:jc w:val="both"/>
        <w:rPr>
          <w:rFonts w:ascii="Arial" w:eastAsia="Times New Roman" w:hAnsi="Arial" w:cs="Arial"/>
          <w:color w:val="242121"/>
          <w:sz w:val="27"/>
          <w:szCs w:val="27"/>
          <w:lang w:val="en-GB"/>
        </w:rPr>
      </w:pPr>
      <w:r w:rsidRPr="005574CD">
        <w:rPr>
          <w:rFonts w:ascii="Arial" w:eastAsia="Times New Roman" w:hAnsi="Arial" w:cs="Arial"/>
          <w:iCs/>
          <w:color w:val="242121"/>
          <w:sz w:val="24"/>
          <w:szCs w:val="24"/>
          <w:lang w:val="en-GB"/>
        </w:rPr>
        <w:t xml:space="preserve">The other is to try to make an assessment, by way of mathematical calculations, on the basis of assumptions resting on the evidence. The </w:t>
      </w:r>
      <w:r w:rsidRPr="005574CD">
        <w:rPr>
          <w:rFonts w:ascii="Arial" w:eastAsia="Times New Roman" w:hAnsi="Arial" w:cs="Arial"/>
          <w:iCs/>
          <w:color w:val="242121"/>
          <w:sz w:val="24"/>
          <w:szCs w:val="24"/>
          <w:lang w:val="en-GB"/>
        </w:rPr>
        <w:lastRenderedPageBreak/>
        <w:t>validity of this approach depends of course upon the soundness of the assumptions, and these may vary from the strongly probable to the speculative.</w:t>
      </w:r>
    </w:p>
    <w:p w14:paraId="6E6613C0" w14:textId="4BEDDA22" w:rsidR="005574CD" w:rsidRDefault="005574CD" w:rsidP="0058689B">
      <w:pPr>
        <w:shd w:val="clear" w:color="auto" w:fill="FFFFFF"/>
        <w:spacing w:before="120" w:after="120" w:line="360" w:lineRule="auto"/>
        <w:ind w:left="1008" w:right="1008"/>
        <w:jc w:val="both"/>
        <w:rPr>
          <w:rFonts w:ascii="Arial" w:hAnsi="Arial" w:cs="Arial"/>
          <w:sz w:val="24"/>
          <w:szCs w:val="24"/>
        </w:rPr>
      </w:pPr>
      <w:r w:rsidRPr="005574CD">
        <w:rPr>
          <w:rFonts w:ascii="Arial" w:eastAsia="Times New Roman" w:hAnsi="Arial" w:cs="Arial"/>
          <w:iCs/>
          <w:color w:val="242121"/>
          <w:sz w:val="24"/>
          <w:szCs w:val="24"/>
          <w:lang w:val="en-GB"/>
        </w:rPr>
        <w:t xml:space="preserve">It is manifest that either approach involves guesswork to a greater or lesser extent. But the Court cannot for this reason adopt a </w:t>
      </w:r>
      <w:r w:rsidRPr="005574CD">
        <w:rPr>
          <w:rFonts w:ascii="Arial" w:eastAsia="Times New Roman" w:hAnsi="Arial" w:cs="Arial"/>
          <w:i/>
          <w:iCs/>
          <w:color w:val="242121"/>
          <w:sz w:val="24"/>
          <w:szCs w:val="24"/>
          <w:lang w:val="en-GB"/>
        </w:rPr>
        <w:t xml:space="preserve">non </w:t>
      </w:r>
      <w:proofErr w:type="spellStart"/>
      <w:r w:rsidRPr="005574CD">
        <w:rPr>
          <w:rFonts w:ascii="Arial" w:eastAsia="Times New Roman" w:hAnsi="Arial" w:cs="Arial"/>
          <w:i/>
          <w:iCs/>
          <w:color w:val="242121"/>
          <w:sz w:val="24"/>
          <w:szCs w:val="24"/>
          <w:lang w:val="en-GB"/>
        </w:rPr>
        <w:t>possumus</w:t>
      </w:r>
      <w:proofErr w:type="spellEnd"/>
      <w:r w:rsidRPr="005574CD">
        <w:rPr>
          <w:rFonts w:ascii="Arial" w:eastAsia="Times New Roman" w:hAnsi="Arial" w:cs="Arial"/>
          <w:iCs/>
          <w:color w:val="242121"/>
          <w:sz w:val="24"/>
          <w:szCs w:val="24"/>
          <w:lang w:val="en-GB"/>
        </w:rPr>
        <w:t xml:space="preserve"> attitude and make no award.’</w:t>
      </w:r>
    </w:p>
    <w:p w14:paraId="0F7BAACA" w14:textId="77777777" w:rsidR="005574CD" w:rsidRPr="005574CD" w:rsidRDefault="005574CD" w:rsidP="005574CD">
      <w:pPr>
        <w:pStyle w:val="ListParagraph"/>
        <w:rPr>
          <w:rFonts w:ascii="Arial" w:hAnsi="Arial" w:cs="Arial"/>
          <w:sz w:val="24"/>
          <w:szCs w:val="24"/>
        </w:rPr>
      </w:pPr>
    </w:p>
    <w:p w14:paraId="4F7B4A09" w14:textId="3F8C99CE" w:rsidR="00A53CDA" w:rsidRPr="004B76AB" w:rsidRDefault="004B76AB" w:rsidP="004B76A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A53CDA" w:rsidRPr="004B76AB">
        <w:rPr>
          <w:rFonts w:ascii="Arial" w:hAnsi="Arial" w:cs="Arial"/>
          <w:sz w:val="24"/>
          <w:szCs w:val="24"/>
        </w:rPr>
        <w:t>Because the actuarial calculation provided was based on the proposition that JB would have been able to attain an NQF Level 8 qualification but for the accident, whilst being unemployable having regard to the accident, the calculation</w:t>
      </w:r>
      <w:r w:rsidR="00AE0526" w:rsidRPr="004B76AB">
        <w:rPr>
          <w:rFonts w:ascii="Arial" w:hAnsi="Arial" w:cs="Arial"/>
          <w:sz w:val="24"/>
          <w:szCs w:val="24"/>
        </w:rPr>
        <w:t xml:space="preserve"> as it stands</w:t>
      </w:r>
      <w:r w:rsidR="00A53CDA" w:rsidRPr="004B76AB">
        <w:rPr>
          <w:rFonts w:ascii="Arial" w:hAnsi="Arial" w:cs="Arial"/>
          <w:sz w:val="24"/>
          <w:szCs w:val="24"/>
        </w:rPr>
        <w:t xml:space="preserve"> is of no value</w:t>
      </w:r>
      <w:r w:rsidR="009650C1" w:rsidRPr="004B76AB">
        <w:rPr>
          <w:rFonts w:ascii="Arial" w:hAnsi="Arial" w:cs="Arial"/>
          <w:sz w:val="24"/>
          <w:szCs w:val="24"/>
        </w:rPr>
        <w:t xml:space="preserve"> to the court because I am of the view that the soundness of the assumptions is questionable for reasons already alluded to above.</w:t>
      </w:r>
      <w:r w:rsidR="00AE0526" w:rsidRPr="004B76AB">
        <w:rPr>
          <w:rFonts w:ascii="Arial" w:hAnsi="Arial" w:cs="Arial"/>
          <w:sz w:val="24"/>
          <w:szCs w:val="24"/>
        </w:rPr>
        <w:t xml:space="preserve"> I thus requested the plaintiff’s legal representatives to provide me with actuarial calculations based on the assumption that the plaintiff would, had it not been for the accident, have been able to attain an NQF Level 5 qualification, whilst having regard to the accident he will complete grade 10 and be employed as an unskilled worker until he is 60.</w:t>
      </w:r>
    </w:p>
    <w:p w14:paraId="550D1168" w14:textId="77777777" w:rsidR="009650C1" w:rsidRDefault="009650C1" w:rsidP="009650C1">
      <w:pPr>
        <w:pStyle w:val="ListParagraph"/>
        <w:tabs>
          <w:tab w:val="left" w:pos="4917"/>
        </w:tabs>
        <w:spacing w:before="120" w:after="120" w:line="360" w:lineRule="auto"/>
        <w:jc w:val="both"/>
        <w:rPr>
          <w:rFonts w:ascii="Arial" w:hAnsi="Arial" w:cs="Arial"/>
          <w:sz w:val="24"/>
          <w:szCs w:val="24"/>
        </w:rPr>
      </w:pPr>
    </w:p>
    <w:p w14:paraId="69577348" w14:textId="224E0E73" w:rsidR="009650C1" w:rsidRPr="004B76AB" w:rsidRDefault="004B76AB" w:rsidP="004B76AB">
      <w:pPr>
        <w:tabs>
          <w:tab w:val="left" w:pos="4917"/>
        </w:tabs>
        <w:spacing w:before="120" w:after="120" w:line="360" w:lineRule="auto"/>
        <w:ind w:left="720" w:hanging="720"/>
        <w:jc w:val="both"/>
        <w:rPr>
          <w:rFonts w:ascii="Arial" w:hAnsi="Arial" w:cs="Arial"/>
          <w:sz w:val="24"/>
          <w:szCs w:val="24"/>
        </w:rPr>
      </w:pPr>
      <w:r w:rsidRPr="005574CD">
        <w:rPr>
          <w:rFonts w:ascii="Arial" w:hAnsi="Arial" w:cs="Arial"/>
          <w:sz w:val="24"/>
          <w:szCs w:val="24"/>
        </w:rPr>
        <w:t>[9]</w:t>
      </w:r>
      <w:r w:rsidRPr="005574CD">
        <w:rPr>
          <w:rFonts w:ascii="Arial" w:hAnsi="Arial" w:cs="Arial"/>
          <w:sz w:val="24"/>
          <w:szCs w:val="24"/>
        </w:rPr>
        <w:tab/>
      </w:r>
      <w:r w:rsidR="000F7E82" w:rsidRPr="004B76AB">
        <w:rPr>
          <w:rFonts w:ascii="Arial" w:hAnsi="Arial" w:cs="Arial"/>
          <w:sz w:val="24"/>
          <w:szCs w:val="24"/>
        </w:rPr>
        <w:t xml:space="preserve">In the circumstances, and I am of the view that it will be fair to both the plaintiff, and the defendant </w:t>
      </w:r>
      <w:r w:rsidR="000F7E82" w:rsidRPr="004B76AB">
        <w:rPr>
          <w:rFonts w:ascii="Arial" w:eastAsia="Times New Roman" w:hAnsi="Arial" w:cs="Arial"/>
          <w:iCs/>
          <w:color w:val="242121"/>
          <w:sz w:val="24"/>
          <w:szCs w:val="24"/>
          <w:lang w:val="en-GB"/>
        </w:rPr>
        <w:t xml:space="preserve">to make a round estimate of an amount which seems to him to be fair and reasonable taking into consideration the mathematical calculations provided. As a </w:t>
      </w:r>
      <w:proofErr w:type="gramStart"/>
      <w:r w:rsidR="000F7E82" w:rsidRPr="004B76AB">
        <w:rPr>
          <w:rFonts w:ascii="Arial" w:eastAsia="Times New Roman" w:hAnsi="Arial" w:cs="Arial"/>
          <w:iCs/>
          <w:color w:val="242121"/>
          <w:sz w:val="24"/>
          <w:szCs w:val="24"/>
          <w:lang w:val="en-GB"/>
        </w:rPr>
        <w:t>result</w:t>
      </w:r>
      <w:proofErr w:type="gramEnd"/>
      <w:r w:rsidR="000F7E82" w:rsidRPr="004B76AB">
        <w:rPr>
          <w:rFonts w:ascii="Arial" w:eastAsia="Times New Roman" w:hAnsi="Arial" w:cs="Arial"/>
          <w:iCs/>
          <w:color w:val="242121"/>
          <w:sz w:val="24"/>
          <w:szCs w:val="24"/>
          <w:lang w:val="en-GB"/>
        </w:rPr>
        <w:t xml:space="preserve"> I am of the view that an amount of R7000 000.00 (seven million) </w:t>
      </w:r>
      <w:r w:rsidR="00DC1D51" w:rsidRPr="004B76AB">
        <w:rPr>
          <w:rFonts w:ascii="Arial" w:eastAsia="Times New Roman" w:hAnsi="Arial" w:cs="Arial"/>
          <w:iCs/>
          <w:color w:val="242121"/>
          <w:sz w:val="24"/>
          <w:szCs w:val="24"/>
          <w:lang w:val="en-GB"/>
        </w:rPr>
        <w:t>is to be awarded for the plaintiff’s loss of earning capacity.</w:t>
      </w:r>
    </w:p>
    <w:p w14:paraId="4CD5D354" w14:textId="77777777" w:rsidR="002F1C6F" w:rsidRPr="002F1C6F" w:rsidRDefault="002F1C6F" w:rsidP="002F1C6F">
      <w:pPr>
        <w:pStyle w:val="ListParagraph"/>
        <w:rPr>
          <w:rFonts w:ascii="Arial" w:hAnsi="Arial" w:cs="Arial"/>
          <w:sz w:val="24"/>
          <w:szCs w:val="24"/>
        </w:rPr>
      </w:pPr>
    </w:p>
    <w:p w14:paraId="472C6879" w14:textId="591E1027" w:rsidR="00C60FCA" w:rsidRPr="004219C9" w:rsidRDefault="004219C9" w:rsidP="004219C9">
      <w:pPr>
        <w:tabs>
          <w:tab w:val="left" w:pos="4917"/>
        </w:tabs>
        <w:spacing w:before="120" w:after="120" w:line="360" w:lineRule="auto"/>
        <w:jc w:val="both"/>
        <w:rPr>
          <w:rFonts w:ascii="Arial" w:hAnsi="Arial" w:cs="Arial"/>
          <w:b/>
          <w:sz w:val="24"/>
          <w:szCs w:val="24"/>
        </w:rPr>
      </w:pPr>
      <w:r>
        <w:rPr>
          <w:rFonts w:ascii="Arial" w:hAnsi="Arial" w:cs="Arial"/>
          <w:b/>
          <w:sz w:val="24"/>
          <w:szCs w:val="24"/>
        </w:rPr>
        <w:t>General damages</w:t>
      </w:r>
    </w:p>
    <w:p w14:paraId="6A725EE7" w14:textId="77777777" w:rsidR="00C60FCA" w:rsidRPr="00C60FCA" w:rsidRDefault="00C60FCA" w:rsidP="00C60FCA">
      <w:pPr>
        <w:pStyle w:val="ListParagraph"/>
        <w:rPr>
          <w:rFonts w:ascii="Arial" w:hAnsi="Arial" w:cs="Arial"/>
          <w:sz w:val="24"/>
          <w:szCs w:val="24"/>
        </w:rPr>
      </w:pPr>
    </w:p>
    <w:p w14:paraId="6F840999" w14:textId="1EFA2AB1" w:rsidR="000F7E82" w:rsidRPr="004B76AB" w:rsidRDefault="004B76AB" w:rsidP="004B76AB">
      <w:pPr>
        <w:tabs>
          <w:tab w:val="left" w:pos="4917"/>
        </w:tabs>
        <w:spacing w:before="120" w:after="120" w:line="360" w:lineRule="auto"/>
        <w:ind w:left="720" w:hanging="720"/>
        <w:jc w:val="both"/>
        <w:rPr>
          <w:rFonts w:ascii="Arial" w:hAnsi="Arial" w:cs="Arial"/>
          <w:sz w:val="24"/>
          <w:szCs w:val="24"/>
        </w:rPr>
      </w:pPr>
      <w:r w:rsidRPr="006C42A0">
        <w:rPr>
          <w:rFonts w:ascii="Arial" w:hAnsi="Arial" w:cs="Arial"/>
          <w:sz w:val="24"/>
          <w:szCs w:val="24"/>
        </w:rPr>
        <w:t>[10]</w:t>
      </w:r>
      <w:r w:rsidRPr="006C42A0">
        <w:rPr>
          <w:rFonts w:ascii="Arial" w:hAnsi="Arial" w:cs="Arial"/>
          <w:sz w:val="24"/>
          <w:szCs w:val="24"/>
        </w:rPr>
        <w:tab/>
      </w:r>
      <w:r w:rsidR="00AE0526" w:rsidRPr="004B76AB">
        <w:rPr>
          <w:rFonts w:ascii="Arial" w:hAnsi="Arial" w:cs="Arial"/>
          <w:sz w:val="24"/>
          <w:szCs w:val="24"/>
        </w:rPr>
        <w:t xml:space="preserve">JB’s injuries were accepted to be serious injuries and the defendant offered an amount for general damages. In quantifying JB’s general damages I take into consideration that he suffered severe pain as a small child. He is still suffering from migraines. He cannot participate in contact sports and has lost his sense of </w:t>
      </w:r>
      <w:r w:rsidR="009D4590" w:rsidRPr="004B76AB">
        <w:rPr>
          <w:rFonts w:ascii="Arial" w:hAnsi="Arial" w:cs="Arial"/>
          <w:sz w:val="24"/>
          <w:szCs w:val="24"/>
        </w:rPr>
        <w:t xml:space="preserve">finding </w:t>
      </w:r>
      <w:r w:rsidR="00AE0526" w:rsidRPr="004B76AB">
        <w:rPr>
          <w:rFonts w:ascii="Arial" w:hAnsi="Arial" w:cs="Arial"/>
          <w:sz w:val="24"/>
          <w:szCs w:val="24"/>
        </w:rPr>
        <w:t>joy, at a time in his life when any young boy must be adventurous and partake in sports. Taking into account the case</w:t>
      </w:r>
      <w:r w:rsidR="006C42A0" w:rsidRPr="004B76AB">
        <w:rPr>
          <w:rFonts w:ascii="Arial" w:hAnsi="Arial" w:cs="Arial"/>
          <w:sz w:val="24"/>
          <w:szCs w:val="24"/>
        </w:rPr>
        <w:t xml:space="preserve"> law referred to by counsel representing the </w:t>
      </w:r>
      <w:r w:rsidR="006C42A0" w:rsidRPr="004B76AB">
        <w:rPr>
          <w:rFonts w:ascii="Arial" w:hAnsi="Arial" w:cs="Arial"/>
          <w:sz w:val="24"/>
          <w:szCs w:val="24"/>
        </w:rPr>
        <w:lastRenderedPageBreak/>
        <w:t>plaintiff,</w:t>
      </w:r>
      <w:r w:rsidR="009D4590" w:rsidRPr="004B76AB">
        <w:rPr>
          <w:rFonts w:ascii="Arial" w:hAnsi="Arial" w:cs="Arial"/>
          <w:sz w:val="24"/>
          <w:szCs w:val="24"/>
        </w:rPr>
        <w:t xml:space="preserve"> I am of the view that it is justified to award an amount of R1 300 000 as general damages.</w:t>
      </w:r>
    </w:p>
    <w:p w14:paraId="1078F830" w14:textId="77777777" w:rsidR="00C60FCA" w:rsidRPr="00C60FCA" w:rsidRDefault="00C60FCA" w:rsidP="00C60FCA">
      <w:pPr>
        <w:pStyle w:val="ListParagraph"/>
        <w:rPr>
          <w:rFonts w:ascii="Arial" w:hAnsi="Arial" w:cs="Arial"/>
          <w:sz w:val="24"/>
          <w:szCs w:val="24"/>
        </w:rPr>
      </w:pPr>
    </w:p>
    <w:p w14:paraId="3C89FD3F" w14:textId="749CBB6C" w:rsidR="00CF7942" w:rsidRPr="006C42A0" w:rsidRDefault="00CF7942" w:rsidP="006C42A0">
      <w:pPr>
        <w:tabs>
          <w:tab w:val="left" w:pos="4917"/>
        </w:tabs>
        <w:spacing w:before="120" w:after="120" w:line="360" w:lineRule="auto"/>
        <w:jc w:val="both"/>
        <w:rPr>
          <w:rFonts w:ascii="Arial" w:hAnsi="Arial" w:cs="Arial"/>
          <w:b/>
          <w:sz w:val="24"/>
          <w:szCs w:val="24"/>
        </w:rPr>
      </w:pPr>
      <w:r w:rsidRPr="006C42A0">
        <w:rPr>
          <w:rFonts w:ascii="Arial" w:hAnsi="Arial" w:cs="Arial"/>
          <w:b/>
          <w:sz w:val="24"/>
          <w:szCs w:val="24"/>
        </w:rPr>
        <w:t>ORDER</w:t>
      </w:r>
    </w:p>
    <w:p w14:paraId="2A15CA90" w14:textId="42839F71"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4E888093" w14:textId="6DCB1F1A" w:rsidR="00D27B7E" w:rsidRPr="004B76AB" w:rsidRDefault="004B76AB" w:rsidP="004B76AB">
      <w:pPr>
        <w:tabs>
          <w:tab w:val="left" w:pos="4917"/>
        </w:tabs>
        <w:spacing w:before="120" w:after="120" w:line="360" w:lineRule="auto"/>
        <w:ind w:left="720" w:hanging="360"/>
        <w:jc w:val="both"/>
        <w:rPr>
          <w:rFonts w:ascii="Arial" w:hAnsi="Arial" w:cs="Arial"/>
          <w:sz w:val="24"/>
          <w:szCs w:val="24"/>
        </w:rPr>
      </w:pPr>
      <w:r w:rsidRPr="00D27B7E">
        <w:rPr>
          <w:rFonts w:ascii="Arial" w:hAnsi="Arial" w:cs="Arial"/>
          <w:sz w:val="24"/>
          <w:szCs w:val="24"/>
        </w:rPr>
        <w:t>1.</w:t>
      </w:r>
      <w:r w:rsidRPr="00D27B7E">
        <w:rPr>
          <w:rFonts w:ascii="Arial" w:hAnsi="Arial" w:cs="Arial"/>
          <w:sz w:val="24"/>
          <w:szCs w:val="24"/>
        </w:rPr>
        <w:tab/>
      </w:r>
      <w:r w:rsidR="00D27B7E" w:rsidRPr="004B76AB">
        <w:rPr>
          <w:rFonts w:ascii="Arial" w:hAnsi="Arial" w:cs="Arial"/>
          <w:sz w:val="24"/>
          <w:szCs w:val="24"/>
        </w:rPr>
        <w:t>The Draft Order marked ‘X’ dated and signed by me, is made an order of court.</w:t>
      </w:r>
    </w:p>
    <w:p w14:paraId="739C9FA8" w14:textId="276F3A3E" w:rsidR="00D27B7E" w:rsidRPr="00D27B7E" w:rsidRDefault="00D27B7E" w:rsidP="00D27B7E">
      <w:pPr>
        <w:pStyle w:val="ListParagraph"/>
        <w:tabs>
          <w:tab w:val="left" w:pos="4917"/>
        </w:tabs>
        <w:spacing w:before="120" w:after="120" w:line="360" w:lineRule="auto"/>
        <w:jc w:val="both"/>
        <w:rPr>
          <w:rFonts w:ascii="Arial" w:hAnsi="Arial" w:cs="Arial"/>
          <w:b/>
          <w:sz w:val="24"/>
          <w:szCs w:val="24"/>
        </w:rPr>
      </w:pP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22FCCA5A"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B74117">
        <w:rPr>
          <w:rFonts w:ascii="Arial" w:hAnsi="Arial" w:cs="Arial"/>
          <w:sz w:val="24"/>
          <w:szCs w:val="24"/>
        </w:rPr>
        <w:t>r the plaintiff</w:t>
      </w:r>
      <w:r w:rsidR="004716A2">
        <w:rPr>
          <w:rFonts w:ascii="Arial" w:hAnsi="Arial" w:cs="Arial"/>
          <w:sz w:val="24"/>
          <w:szCs w:val="24"/>
        </w:rPr>
        <w:t>:</w:t>
      </w:r>
      <w:r w:rsidR="00B74117">
        <w:rPr>
          <w:rFonts w:ascii="Arial" w:hAnsi="Arial" w:cs="Arial"/>
          <w:sz w:val="24"/>
          <w:szCs w:val="24"/>
        </w:rPr>
        <w:tab/>
        <w:t>Adv. J. Bam</w:t>
      </w:r>
    </w:p>
    <w:p w14:paraId="554CB456" w14:textId="2FF8555D"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B74117">
        <w:rPr>
          <w:rFonts w:ascii="Arial" w:hAnsi="Arial" w:cs="Arial"/>
          <w:sz w:val="24"/>
          <w:szCs w:val="24"/>
        </w:rPr>
        <w:tab/>
        <w:t>Ehlers Attorneys</w:t>
      </w:r>
      <w:r w:rsidR="00CF7942">
        <w:rPr>
          <w:rFonts w:ascii="Arial" w:hAnsi="Arial" w:cs="Arial"/>
          <w:sz w:val="24"/>
          <w:szCs w:val="24"/>
        </w:rPr>
        <w:tab/>
      </w:r>
      <w:r w:rsidR="00377FDC">
        <w:rPr>
          <w:rFonts w:ascii="Arial" w:hAnsi="Arial" w:cs="Arial"/>
          <w:sz w:val="24"/>
          <w:szCs w:val="24"/>
        </w:rPr>
        <w:tab/>
      </w:r>
    </w:p>
    <w:p w14:paraId="44D1AFCD" w14:textId="4E07F463"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B74117">
        <w:rPr>
          <w:rFonts w:ascii="Arial" w:hAnsi="Arial" w:cs="Arial"/>
          <w:sz w:val="24"/>
          <w:szCs w:val="24"/>
        </w:rPr>
        <w:t>defendan</w:t>
      </w:r>
      <w:r w:rsidR="00377FDC">
        <w:rPr>
          <w:rFonts w:ascii="Arial" w:hAnsi="Arial" w:cs="Arial"/>
          <w:sz w:val="24"/>
          <w:szCs w:val="24"/>
        </w:rPr>
        <w:t>t:</w:t>
      </w:r>
      <w:r w:rsidR="00B74117">
        <w:rPr>
          <w:rFonts w:ascii="Arial" w:hAnsi="Arial" w:cs="Arial"/>
          <w:sz w:val="24"/>
          <w:szCs w:val="24"/>
        </w:rPr>
        <w:tab/>
        <w:t xml:space="preserve">Ms. Van </w:t>
      </w:r>
      <w:proofErr w:type="spellStart"/>
      <w:r w:rsidR="00B74117">
        <w:rPr>
          <w:rFonts w:ascii="Arial" w:hAnsi="Arial" w:cs="Arial"/>
          <w:sz w:val="24"/>
          <w:szCs w:val="24"/>
        </w:rPr>
        <w:t>Zyl</w:t>
      </w:r>
      <w:proofErr w:type="spellEnd"/>
      <w:r w:rsidR="00B74117">
        <w:rPr>
          <w:rFonts w:ascii="Arial" w:hAnsi="Arial" w:cs="Arial"/>
          <w:sz w:val="24"/>
          <w:szCs w:val="24"/>
        </w:rPr>
        <w:tab/>
      </w:r>
    </w:p>
    <w:p w14:paraId="67876EBF" w14:textId="3733A2EF"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B74117">
        <w:rPr>
          <w:rFonts w:ascii="Arial" w:hAnsi="Arial" w:cs="Arial"/>
          <w:sz w:val="24"/>
          <w:szCs w:val="24"/>
        </w:rPr>
        <w:t>State Attorney</w:t>
      </w:r>
    </w:p>
    <w:p w14:paraId="60737477" w14:textId="10F9788D"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B74117">
        <w:rPr>
          <w:rFonts w:ascii="Arial" w:hAnsi="Arial" w:cs="Arial"/>
          <w:sz w:val="24"/>
          <w:szCs w:val="24"/>
        </w:rPr>
        <w:t>25</w:t>
      </w:r>
      <w:r w:rsidR="00F51F00">
        <w:rPr>
          <w:rFonts w:ascii="Arial" w:hAnsi="Arial" w:cs="Arial"/>
          <w:sz w:val="24"/>
          <w:szCs w:val="24"/>
        </w:rPr>
        <w:t xml:space="preserve"> July 2022</w:t>
      </w:r>
      <w:r w:rsidR="00CF7942">
        <w:rPr>
          <w:rFonts w:ascii="Arial" w:hAnsi="Arial" w:cs="Arial"/>
          <w:sz w:val="24"/>
          <w:szCs w:val="24"/>
        </w:rPr>
        <w:tab/>
      </w:r>
      <w:r w:rsidR="002F1742">
        <w:rPr>
          <w:rFonts w:ascii="Arial" w:hAnsi="Arial" w:cs="Arial"/>
          <w:sz w:val="24"/>
          <w:szCs w:val="24"/>
        </w:rPr>
        <w:tab/>
      </w:r>
    </w:p>
    <w:p w14:paraId="7AD85C85" w14:textId="256BD5CF"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D11B4B">
        <w:rPr>
          <w:rFonts w:ascii="Arial" w:hAnsi="Arial" w:cs="Arial"/>
          <w:sz w:val="24"/>
          <w:szCs w:val="24"/>
        </w:rPr>
        <w:t>19 September 2022</w:t>
      </w:r>
      <w:r w:rsidR="00CF7942">
        <w:rPr>
          <w:rFonts w:ascii="Arial" w:hAnsi="Arial" w:cs="Arial"/>
          <w:sz w:val="24"/>
          <w:szCs w:val="24"/>
        </w:rPr>
        <w:tab/>
      </w:r>
      <w:r w:rsidR="003649CD">
        <w:rPr>
          <w:rFonts w:ascii="Arial" w:hAnsi="Arial" w:cs="Arial"/>
          <w:sz w:val="24"/>
          <w:szCs w:val="24"/>
        </w:rPr>
        <w:tab/>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ABBC" w14:textId="77777777" w:rsidR="00E400C1" w:rsidRDefault="00E400C1">
      <w:pPr>
        <w:spacing w:after="0" w:line="240" w:lineRule="auto"/>
      </w:pPr>
      <w:r>
        <w:separator/>
      </w:r>
    </w:p>
  </w:endnote>
  <w:endnote w:type="continuationSeparator" w:id="0">
    <w:p w14:paraId="5EEF591C" w14:textId="77777777" w:rsidR="00E400C1" w:rsidRDefault="00E4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2F2A57EE" w:rsidR="0058689B" w:rsidRDefault="0058689B">
        <w:pPr>
          <w:pStyle w:val="Footer"/>
          <w:jc w:val="center"/>
        </w:pPr>
        <w:r>
          <w:fldChar w:fldCharType="begin"/>
        </w:r>
        <w:r>
          <w:instrText xml:space="preserve"> PAGE   \* MERGEFORMAT </w:instrText>
        </w:r>
        <w:r>
          <w:fldChar w:fldCharType="separate"/>
        </w:r>
        <w:r w:rsidR="004B76AB">
          <w:rPr>
            <w:noProof/>
          </w:rPr>
          <w:t>10</w:t>
        </w:r>
        <w:r>
          <w:rPr>
            <w:noProof/>
          </w:rPr>
          <w:fldChar w:fldCharType="end"/>
        </w:r>
      </w:p>
    </w:sdtContent>
  </w:sdt>
  <w:p w14:paraId="53EAF7CA" w14:textId="77777777" w:rsidR="0058689B" w:rsidRDefault="005868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584D" w14:textId="77777777" w:rsidR="00E400C1" w:rsidRDefault="00E400C1">
      <w:pPr>
        <w:spacing w:after="0" w:line="240" w:lineRule="auto"/>
      </w:pPr>
      <w:r>
        <w:separator/>
      </w:r>
    </w:p>
  </w:footnote>
  <w:footnote w:type="continuationSeparator" w:id="0">
    <w:p w14:paraId="67B77C34" w14:textId="77777777" w:rsidR="00E400C1" w:rsidRDefault="00E400C1">
      <w:pPr>
        <w:spacing w:after="0" w:line="240" w:lineRule="auto"/>
      </w:pPr>
      <w:r>
        <w:continuationSeparator/>
      </w:r>
    </w:p>
  </w:footnote>
  <w:footnote w:id="1">
    <w:p w14:paraId="64A6E442" w14:textId="6D5A81C5" w:rsidR="0058689B" w:rsidRPr="005574CD" w:rsidRDefault="0058689B">
      <w:pPr>
        <w:pStyle w:val="FootnoteText"/>
        <w:rPr>
          <w:lang w:val="en-GB"/>
        </w:rPr>
      </w:pPr>
      <w:r>
        <w:rPr>
          <w:rStyle w:val="FootnoteReference"/>
        </w:rPr>
        <w:footnoteRef/>
      </w:r>
      <w:r>
        <w:t xml:space="preserve"> </w:t>
      </w:r>
      <w:proofErr w:type="spellStart"/>
      <w:r>
        <w:rPr>
          <w:i/>
          <w:lang w:val="en-GB"/>
        </w:rPr>
        <w:t>Hersman</w:t>
      </w:r>
      <w:proofErr w:type="spellEnd"/>
      <w:r>
        <w:rPr>
          <w:i/>
          <w:lang w:val="en-GB"/>
        </w:rPr>
        <w:t xml:space="preserve"> v Shapiro and Company</w:t>
      </w:r>
      <w:r>
        <w:rPr>
          <w:lang w:val="en-GB"/>
        </w:rPr>
        <w:t xml:space="preserve"> 1926 TPD 367 at 379.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50FFA6B9" w:rsidR="0058689B" w:rsidRDefault="0058689B">
        <w:pPr>
          <w:pStyle w:val="Header"/>
          <w:jc w:val="center"/>
        </w:pPr>
        <w:r>
          <w:fldChar w:fldCharType="begin"/>
        </w:r>
        <w:r>
          <w:instrText xml:space="preserve"> PAGE   \* MERGEFORMAT </w:instrText>
        </w:r>
        <w:r>
          <w:fldChar w:fldCharType="separate"/>
        </w:r>
        <w:r w:rsidR="004B76AB">
          <w:rPr>
            <w:noProof/>
          </w:rPr>
          <w:t>10</w:t>
        </w:r>
        <w:r>
          <w:rPr>
            <w:noProof/>
          </w:rPr>
          <w:fldChar w:fldCharType="end"/>
        </w:r>
      </w:p>
    </w:sdtContent>
  </w:sdt>
  <w:p w14:paraId="281D55A2" w14:textId="77777777" w:rsidR="0058689B" w:rsidRDefault="005868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375D78"/>
    <w:multiLevelType w:val="hybridMultilevel"/>
    <w:tmpl w:val="FA60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15:restartNumberingAfterBreak="0">
    <w:nsid w:val="78B21DB0"/>
    <w:multiLevelType w:val="hybridMultilevel"/>
    <w:tmpl w:val="BF801E76"/>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F0182"/>
    <w:multiLevelType w:val="hybridMultilevel"/>
    <w:tmpl w:val="9D10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9"/>
  </w:num>
  <w:num w:numId="4">
    <w:abstractNumId w:val="32"/>
  </w:num>
  <w:num w:numId="5">
    <w:abstractNumId w:val="1"/>
  </w:num>
  <w:num w:numId="6">
    <w:abstractNumId w:val="17"/>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36"/>
  </w:num>
  <w:num w:numId="12">
    <w:abstractNumId w:val="14"/>
  </w:num>
  <w:num w:numId="13">
    <w:abstractNumId w:val="12"/>
  </w:num>
  <w:num w:numId="14">
    <w:abstractNumId w:val="31"/>
  </w:num>
  <w:num w:numId="15">
    <w:abstractNumId w:val="27"/>
  </w:num>
  <w:num w:numId="16">
    <w:abstractNumId w:val="5"/>
  </w:num>
  <w:num w:numId="17">
    <w:abstractNumId w:val="29"/>
  </w:num>
  <w:num w:numId="18">
    <w:abstractNumId w:val="13"/>
  </w:num>
  <w:num w:numId="19">
    <w:abstractNumId w:val="7"/>
  </w:num>
  <w:num w:numId="20">
    <w:abstractNumId w:val="6"/>
  </w:num>
  <w:num w:numId="21">
    <w:abstractNumId w:val="2"/>
  </w:num>
  <w:num w:numId="22">
    <w:abstractNumId w:val="26"/>
  </w:num>
  <w:num w:numId="23">
    <w:abstractNumId w:val="18"/>
  </w:num>
  <w:num w:numId="24">
    <w:abstractNumId w:val="20"/>
  </w:num>
  <w:num w:numId="25">
    <w:abstractNumId w:val="38"/>
  </w:num>
  <w:num w:numId="26">
    <w:abstractNumId w:val="28"/>
  </w:num>
  <w:num w:numId="27">
    <w:abstractNumId w:val="34"/>
  </w:num>
  <w:num w:numId="28">
    <w:abstractNumId w:val="30"/>
  </w:num>
  <w:num w:numId="29">
    <w:abstractNumId w:val="15"/>
  </w:num>
  <w:num w:numId="30">
    <w:abstractNumId w:val="4"/>
  </w:num>
  <w:num w:numId="31">
    <w:abstractNumId w:val="25"/>
  </w:num>
  <w:num w:numId="32">
    <w:abstractNumId w:val="9"/>
  </w:num>
  <w:num w:numId="33">
    <w:abstractNumId w:val="11"/>
  </w:num>
  <w:num w:numId="34">
    <w:abstractNumId w:val="24"/>
  </w:num>
  <w:num w:numId="35">
    <w:abstractNumId w:val="16"/>
  </w:num>
  <w:num w:numId="36">
    <w:abstractNumId w:val="10"/>
  </w:num>
  <w:num w:numId="37">
    <w:abstractNumId w:val="33"/>
  </w:num>
  <w:num w:numId="38">
    <w:abstractNumId w:val="3"/>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oFAGgGVUQtAAAA"/>
  </w:docVars>
  <w:rsids>
    <w:rsidRoot w:val="00716377"/>
    <w:rsid w:val="0000007B"/>
    <w:rsid w:val="00000B43"/>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296B"/>
    <w:rsid w:val="00064763"/>
    <w:rsid w:val="000649D6"/>
    <w:rsid w:val="00065E8F"/>
    <w:rsid w:val="000664E5"/>
    <w:rsid w:val="00070056"/>
    <w:rsid w:val="00070EB1"/>
    <w:rsid w:val="000723EB"/>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44DA"/>
    <w:rsid w:val="0008521D"/>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0F7E82"/>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984"/>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897"/>
    <w:rsid w:val="00187D7E"/>
    <w:rsid w:val="0019113E"/>
    <w:rsid w:val="00191FEC"/>
    <w:rsid w:val="001933F8"/>
    <w:rsid w:val="00193443"/>
    <w:rsid w:val="001A090F"/>
    <w:rsid w:val="001A1AF2"/>
    <w:rsid w:val="001A256F"/>
    <w:rsid w:val="001A31CC"/>
    <w:rsid w:val="001A378D"/>
    <w:rsid w:val="001A49A8"/>
    <w:rsid w:val="001A4BCE"/>
    <w:rsid w:val="001A7400"/>
    <w:rsid w:val="001A767D"/>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0BFB"/>
    <w:rsid w:val="00211178"/>
    <w:rsid w:val="0021162E"/>
    <w:rsid w:val="00211892"/>
    <w:rsid w:val="00212639"/>
    <w:rsid w:val="00212B1A"/>
    <w:rsid w:val="00212B3B"/>
    <w:rsid w:val="00212B41"/>
    <w:rsid w:val="00213C6C"/>
    <w:rsid w:val="00213E73"/>
    <w:rsid w:val="002143D4"/>
    <w:rsid w:val="00215ACE"/>
    <w:rsid w:val="0021722F"/>
    <w:rsid w:val="00217A94"/>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47BD6"/>
    <w:rsid w:val="002503AB"/>
    <w:rsid w:val="0025195C"/>
    <w:rsid w:val="00251E93"/>
    <w:rsid w:val="00252206"/>
    <w:rsid w:val="00254995"/>
    <w:rsid w:val="0025519C"/>
    <w:rsid w:val="002562FE"/>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C1B"/>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3FD0"/>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70"/>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1639"/>
    <w:rsid w:val="002D33EE"/>
    <w:rsid w:val="002D50D6"/>
    <w:rsid w:val="002D66D7"/>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1C6F"/>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16B3"/>
    <w:rsid w:val="003129AD"/>
    <w:rsid w:val="00312A79"/>
    <w:rsid w:val="00312D8D"/>
    <w:rsid w:val="00314020"/>
    <w:rsid w:val="003145ED"/>
    <w:rsid w:val="00314C4D"/>
    <w:rsid w:val="00314DFF"/>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18CE"/>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1FD"/>
    <w:rsid w:val="003C3FEF"/>
    <w:rsid w:val="003C429F"/>
    <w:rsid w:val="003C59B2"/>
    <w:rsid w:val="003D0578"/>
    <w:rsid w:val="003D1021"/>
    <w:rsid w:val="003D1355"/>
    <w:rsid w:val="003D1EB3"/>
    <w:rsid w:val="003D29D4"/>
    <w:rsid w:val="003D32B7"/>
    <w:rsid w:val="003D3362"/>
    <w:rsid w:val="003D3CF6"/>
    <w:rsid w:val="003D6149"/>
    <w:rsid w:val="003D6E7A"/>
    <w:rsid w:val="003D71A8"/>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4FCF"/>
    <w:rsid w:val="00416D00"/>
    <w:rsid w:val="004215F5"/>
    <w:rsid w:val="004219C9"/>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ACE"/>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6AB"/>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1F1C"/>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17F59"/>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A7B"/>
    <w:rsid w:val="00553E62"/>
    <w:rsid w:val="00554AB0"/>
    <w:rsid w:val="005550B9"/>
    <w:rsid w:val="0055561C"/>
    <w:rsid w:val="0055629C"/>
    <w:rsid w:val="005574CD"/>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89B"/>
    <w:rsid w:val="00586BF6"/>
    <w:rsid w:val="00590860"/>
    <w:rsid w:val="00593058"/>
    <w:rsid w:val="00593173"/>
    <w:rsid w:val="005939D5"/>
    <w:rsid w:val="00594F48"/>
    <w:rsid w:val="00595A3C"/>
    <w:rsid w:val="00596491"/>
    <w:rsid w:val="005977F1"/>
    <w:rsid w:val="005A0446"/>
    <w:rsid w:val="005A0590"/>
    <w:rsid w:val="005A0C98"/>
    <w:rsid w:val="005A18C5"/>
    <w:rsid w:val="005A36AB"/>
    <w:rsid w:val="005A3D6F"/>
    <w:rsid w:val="005A3D89"/>
    <w:rsid w:val="005A4806"/>
    <w:rsid w:val="005A4DBC"/>
    <w:rsid w:val="005A5578"/>
    <w:rsid w:val="005A5684"/>
    <w:rsid w:val="005A6B51"/>
    <w:rsid w:val="005A77BF"/>
    <w:rsid w:val="005A7A04"/>
    <w:rsid w:val="005A7C9B"/>
    <w:rsid w:val="005B08A4"/>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B93"/>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C42A0"/>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39E"/>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76E"/>
    <w:rsid w:val="007B59D4"/>
    <w:rsid w:val="007B5A1C"/>
    <w:rsid w:val="007B5A90"/>
    <w:rsid w:val="007B705F"/>
    <w:rsid w:val="007B7149"/>
    <w:rsid w:val="007B7733"/>
    <w:rsid w:val="007B7E77"/>
    <w:rsid w:val="007C21BE"/>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395"/>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6CE9"/>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3D4C"/>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6FC6"/>
    <w:rsid w:val="008A01B6"/>
    <w:rsid w:val="008A0293"/>
    <w:rsid w:val="008A0432"/>
    <w:rsid w:val="008A0EDC"/>
    <w:rsid w:val="008A199C"/>
    <w:rsid w:val="008A233C"/>
    <w:rsid w:val="008A3B9A"/>
    <w:rsid w:val="008A42E9"/>
    <w:rsid w:val="008A5D64"/>
    <w:rsid w:val="008A5F61"/>
    <w:rsid w:val="008A6435"/>
    <w:rsid w:val="008A6FE2"/>
    <w:rsid w:val="008B070B"/>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6DFA"/>
    <w:rsid w:val="008D7513"/>
    <w:rsid w:val="008E24EC"/>
    <w:rsid w:val="008E36B1"/>
    <w:rsid w:val="008E54A4"/>
    <w:rsid w:val="008E56E9"/>
    <w:rsid w:val="008E59FD"/>
    <w:rsid w:val="008E5B6B"/>
    <w:rsid w:val="008E6115"/>
    <w:rsid w:val="008E7326"/>
    <w:rsid w:val="008E78A1"/>
    <w:rsid w:val="008F0650"/>
    <w:rsid w:val="008F1377"/>
    <w:rsid w:val="008F1DE9"/>
    <w:rsid w:val="008F206C"/>
    <w:rsid w:val="008F27FA"/>
    <w:rsid w:val="008F3A29"/>
    <w:rsid w:val="008F4AF8"/>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07DBA"/>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2F4"/>
    <w:rsid w:val="00956B8B"/>
    <w:rsid w:val="0096012C"/>
    <w:rsid w:val="00960F48"/>
    <w:rsid w:val="00961F5A"/>
    <w:rsid w:val="009640A7"/>
    <w:rsid w:val="00964689"/>
    <w:rsid w:val="009650C1"/>
    <w:rsid w:val="009654D5"/>
    <w:rsid w:val="009662DF"/>
    <w:rsid w:val="009662F7"/>
    <w:rsid w:val="00967C7A"/>
    <w:rsid w:val="0097003C"/>
    <w:rsid w:val="00970583"/>
    <w:rsid w:val="00970F59"/>
    <w:rsid w:val="00971319"/>
    <w:rsid w:val="0097136B"/>
    <w:rsid w:val="00971FA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90"/>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ADC"/>
    <w:rsid w:val="00A35D9C"/>
    <w:rsid w:val="00A37B40"/>
    <w:rsid w:val="00A41385"/>
    <w:rsid w:val="00A42BDA"/>
    <w:rsid w:val="00A4466D"/>
    <w:rsid w:val="00A4588D"/>
    <w:rsid w:val="00A4604E"/>
    <w:rsid w:val="00A52163"/>
    <w:rsid w:val="00A524CA"/>
    <w:rsid w:val="00A526E7"/>
    <w:rsid w:val="00A53641"/>
    <w:rsid w:val="00A53BC5"/>
    <w:rsid w:val="00A53CDA"/>
    <w:rsid w:val="00A54BDB"/>
    <w:rsid w:val="00A55F42"/>
    <w:rsid w:val="00A5693C"/>
    <w:rsid w:val="00A57377"/>
    <w:rsid w:val="00A60C2B"/>
    <w:rsid w:val="00A61282"/>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0526"/>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3C63"/>
    <w:rsid w:val="00B54BB7"/>
    <w:rsid w:val="00B55072"/>
    <w:rsid w:val="00B554CE"/>
    <w:rsid w:val="00B55E99"/>
    <w:rsid w:val="00B565EC"/>
    <w:rsid w:val="00B56B26"/>
    <w:rsid w:val="00B56D67"/>
    <w:rsid w:val="00B601F1"/>
    <w:rsid w:val="00B61627"/>
    <w:rsid w:val="00B6333E"/>
    <w:rsid w:val="00B633D9"/>
    <w:rsid w:val="00B6443C"/>
    <w:rsid w:val="00B64A18"/>
    <w:rsid w:val="00B65FEC"/>
    <w:rsid w:val="00B67086"/>
    <w:rsid w:val="00B67332"/>
    <w:rsid w:val="00B67737"/>
    <w:rsid w:val="00B67A42"/>
    <w:rsid w:val="00B67BD5"/>
    <w:rsid w:val="00B70DFD"/>
    <w:rsid w:val="00B72046"/>
    <w:rsid w:val="00B720B9"/>
    <w:rsid w:val="00B7337A"/>
    <w:rsid w:val="00B74117"/>
    <w:rsid w:val="00B745FE"/>
    <w:rsid w:val="00B76D20"/>
    <w:rsid w:val="00B76E1F"/>
    <w:rsid w:val="00B7783F"/>
    <w:rsid w:val="00B808B8"/>
    <w:rsid w:val="00B8188E"/>
    <w:rsid w:val="00B81F5D"/>
    <w:rsid w:val="00B8225E"/>
    <w:rsid w:val="00B833FD"/>
    <w:rsid w:val="00B84B67"/>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24AF"/>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5667"/>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0C55"/>
    <w:rsid w:val="00C60FCA"/>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1B4B"/>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27B7E"/>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67357"/>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08F"/>
    <w:rsid w:val="00DB0522"/>
    <w:rsid w:val="00DB0E5A"/>
    <w:rsid w:val="00DB10B5"/>
    <w:rsid w:val="00DB24FE"/>
    <w:rsid w:val="00DB25E5"/>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1D51"/>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5B1"/>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0C1"/>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867E4"/>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6F"/>
    <w:rsid w:val="00EA61D2"/>
    <w:rsid w:val="00EA7511"/>
    <w:rsid w:val="00EB0AE5"/>
    <w:rsid w:val="00EB14F8"/>
    <w:rsid w:val="00EB1A6A"/>
    <w:rsid w:val="00EB26D3"/>
    <w:rsid w:val="00EB4036"/>
    <w:rsid w:val="00EB461D"/>
    <w:rsid w:val="00EB4F9A"/>
    <w:rsid w:val="00EB589D"/>
    <w:rsid w:val="00EB5A4C"/>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211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1F00"/>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3EEC"/>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table" w:styleId="TableGrid">
    <w:name w:val="Table Grid"/>
    <w:basedOn w:val="TableNormal"/>
    <w:uiPriority w:val="39"/>
    <w:rsid w:val="00B6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969164467">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80F0-657F-4060-A234-E2A03370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3</cp:revision>
  <cp:lastPrinted>2019-12-15T20:37:00Z</cp:lastPrinted>
  <dcterms:created xsi:type="dcterms:W3CDTF">2022-09-19T06:24:00Z</dcterms:created>
  <dcterms:modified xsi:type="dcterms:W3CDTF">2022-10-26T12:02:00Z</dcterms:modified>
</cp:coreProperties>
</file>