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3C4" w:rsidRPr="00585BBC" w:rsidRDefault="00585BBC" w:rsidP="00585BBC">
      <w:pPr>
        <w:rPr>
          <w:lang w:val="en-ZA" w:eastAsia="en-ZA"/>
        </w:rPr>
      </w:pPr>
      <w:bookmarkStart w:id="0" w:name="_GoBack"/>
      <w:bookmarkEnd w:id="0"/>
      <w:r>
        <w:rPr>
          <w:rFonts w:ascii="Arial" w:hAnsi="Arial" w:cs="Arial"/>
          <w:color w:val="FF0000"/>
        </w:rPr>
        <w:t>Editorial note: Certain information has been redacted from this judgment in compliance with the law.</w:t>
      </w:r>
    </w:p>
    <w:p w:rsidR="00A973C4" w:rsidRPr="00AE5142" w:rsidRDefault="00A973C4" w:rsidP="009D1F34">
      <w:pPr>
        <w:widowControl w:val="0"/>
        <w:spacing w:line="276" w:lineRule="auto"/>
        <w:jc w:val="center"/>
        <w:rPr>
          <w:rFonts w:ascii="Arial" w:hAnsi="Arial" w:cs="Arial"/>
          <w:b/>
          <w:szCs w:val="28"/>
        </w:rPr>
      </w:pPr>
      <w:r w:rsidRPr="00AE5142">
        <w:rPr>
          <w:rFonts w:ascii="Bookman Old Style" w:hAnsi="Bookman Old Style"/>
          <w:noProof/>
          <w:color w:val="1F497D"/>
          <w:lang w:val="en-ZA" w:eastAsia="en-ZA"/>
        </w:rPr>
        <w:drawing>
          <wp:inline distT="0" distB="0" distL="0" distR="0" wp14:anchorId="1817945D" wp14:editId="5BA37832">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A973C4" w:rsidRPr="00AE5142" w:rsidRDefault="00A973C4" w:rsidP="00A973C4">
      <w:pPr>
        <w:widowControl w:val="0"/>
        <w:spacing w:line="276" w:lineRule="auto"/>
        <w:jc w:val="center"/>
        <w:rPr>
          <w:rFonts w:ascii="Century Gothic" w:hAnsi="Century Gothic" w:cs="Arial"/>
          <w:b/>
        </w:rPr>
      </w:pPr>
      <w:r w:rsidRPr="00AE5142">
        <w:rPr>
          <w:rFonts w:ascii="Century Gothic" w:hAnsi="Century Gothic" w:cs="Arial"/>
          <w:b/>
        </w:rPr>
        <w:t xml:space="preserve">IN THE HIGH OF SOUTH AFRICA </w:t>
      </w:r>
    </w:p>
    <w:p w:rsidR="00A973C4" w:rsidRPr="00AE5142" w:rsidRDefault="00A973C4" w:rsidP="00A973C4">
      <w:pPr>
        <w:pStyle w:val="LegalTitle"/>
        <w:spacing w:after="0" w:line="360" w:lineRule="auto"/>
        <w:rPr>
          <w:rFonts w:ascii="Century Gothic" w:hAnsi="Century Gothic"/>
        </w:rPr>
      </w:pPr>
      <w:r w:rsidRPr="00AE5142">
        <w:rPr>
          <w:rFonts w:ascii="Century Gothic" w:hAnsi="Century Gothic"/>
        </w:rPr>
        <w:t>GAUTENG DIVISION, PRETORIA</w:t>
      </w:r>
    </w:p>
    <w:p w:rsidR="00A973C4" w:rsidRPr="00AE5142" w:rsidRDefault="00A973C4" w:rsidP="00A973C4">
      <w:pPr>
        <w:pStyle w:val="LegalAnnexure"/>
        <w:spacing w:after="960" w:line="360" w:lineRule="auto"/>
        <w:jc w:val="center"/>
        <w:rPr>
          <w:rFonts w:ascii="Century Gothic" w:hAnsi="Century Gothic"/>
          <w:u w:val="single"/>
        </w:rPr>
      </w:pPr>
      <w:r w:rsidRPr="00AE5142">
        <w:rPr>
          <w:rFonts w:ascii="Century Gothic" w:hAnsi="Century Gothic"/>
          <w:noProof/>
          <w:lang w:val="en-ZA" w:eastAsia="en-ZA"/>
        </w:rPr>
        <mc:AlternateContent>
          <mc:Choice Requires="wps">
            <w:drawing>
              <wp:anchor distT="0" distB="0" distL="114300" distR="114300" simplePos="0" relativeHeight="251659264" behindDoc="0" locked="0" layoutInCell="1" allowOverlap="1" wp14:anchorId="230C1E72" wp14:editId="22F8B483">
                <wp:simplePos x="0" y="0"/>
                <wp:positionH relativeFrom="column">
                  <wp:posOffset>-45720</wp:posOffset>
                </wp:positionH>
                <wp:positionV relativeFrom="paragraph">
                  <wp:posOffset>36830</wp:posOffset>
                </wp:positionV>
                <wp:extent cx="3368040" cy="13258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1325880"/>
                        </a:xfrm>
                        <a:prstGeom prst="rect">
                          <a:avLst/>
                        </a:prstGeom>
                        <a:solidFill>
                          <a:srgbClr val="FFFFFF"/>
                        </a:solidFill>
                        <a:ln w="9525">
                          <a:solidFill>
                            <a:srgbClr val="000000"/>
                          </a:solidFill>
                          <a:miter lim="800000"/>
                          <a:headEnd/>
                          <a:tailEnd/>
                        </a:ln>
                      </wps:spPr>
                      <wps:txbx>
                        <w:txbxContent>
                          <w:p w:rsidR="0094419A" w:rsidRPr="009F50D6" w:rsidRDefault="00585BBC" w:rsidP="00585BBC">
                            <w:pPr>
                              <w:tabs>
                                <w:tab w:val="left" w:pos="900"/>
                              </w:tabs>
                              <w:ind w:left="900" w:hanging="720"/>
                              <w:rPr>
                                <w:rFonts w:ascii="Century Gothic" w:hAnsi="Century Gothic"/>
                                <w:sz w:val="18"/>
                                <w:szCs w:val="18"/>
                              </w:rPr>
                            </w:pPr>
                            <w:r w:rsidRPr="009F50D6">
                              <w:rPr>
                                <w:rFonts w:ascii="Century Gothic" w:hAnsi="Century Gothic"/>
                                <w:sz w:val="18"/>
                                <w:szCs w:val="18"/>
                              </w:rPr>
                              <w:t>(1)</w:t>
                            </w:r>
                            <w:r w:rsidRPr="009F50D6">
                              <w:rPr>
                                <w:rFonts w:ascii="Century Gothic" w:hAnsi="Century Gothic"/>
                                <w:sz w:val="18"/>
                                <w:szCs w:val="18"/>
                              </w:rPr>
                              <w:tab/>
                            </w:r>
                            <w:r w:rsidR="0094419A" w:rsidRPr="009F50D6">
                              <w:rPr>
                                <w:rFonts w:ascii="Century Gothic" w:hAnsi="Century Gothic"/>
                                <w:caps/>
                                <w:sz w:val="18"/>
                                <w:szCs w:val="18"/>
                              </w:rPr>
                              <w:t xml:space="preserve">REPORTABLE: </w:t>
                            </w:r>
                            <w:r w:rsidR="0094419A">
                              <w:rPr>
                                <w:rFonts w:ascii="Century Gothic" w:hAnsi="Century Gothic"/>
                                <w:b/>
                                <w:caps/>
                                <w:sz w:val="18"/>
                                <w:szCs w:val="18"/>
                              </w:rPr>
                              <w:t>NO</w:t>
                            </w:r>
                          </w:p>
                          <w:p w:rsidR="0094419A" w:rsidRPr="009F50D6" w:rsidRDefault="00585BBC" w:rsidP="00585BBC">
                            <w:pPr>
                              <w:tabs>
                                <w:tab w:val="left" w:pos="900"/>
                              </w:tabs>
                              <w:ind w:left="900" w:hanging="720"/>
                              <w:rPr>
                                <w:rFonts w:ascii="Century Gothic" w:hAnsi="Century Gothic"/>
                                <w:sz w:val="18"/>
                                <w:szCs w:val="18"/>
                              </w:rPr>
                            </w:pPr>
                            <w:r w:rsidRPr="009F50D6">
                              <w:rPr>
                                <w:rFonts w:ascii="Century Gothic" w:hAnsi="Century Gothic"/>
                                <w:sz w:val="18"/>
                                <w:szCs w:val="18"/>
                              </w:rPr>
                              <w:t>(2)</w:t>
                            </w:r>
                            <w:r w:rsidRPr="009F50D6">
                              <w:rPr>
                                <w:rFonts w:ascii="Century Gothic" w:hAnsi="Century Gothic"/>
                                <w:sz w:val="18"/>
                                <w:szCs w:val="18"/>
                              </w:rPr>
                              <w:tab/>
                            </w:r>
                            <w:r w:rsidR="0094419A" w:rsidRPr="009F50D6">
                              <w:rPr>
                                <w:rFonts w:ascii="Century Gothic" w:hAnsi="Century Gothic"/>
                                <w:sz w:val="18"/>
                                <w:szCs w:val="18"/>
                              </w:rPr>
                              <w:t xml:space="preserve">OF INTEREST TO OTHER JUDGES: </w:t>
                            </w:r>
                            <w:r w:rsidR="0094419A" w:rsidRPr="009F50D6">
                              <w:rPr>
                                <w:rFonts w:ascii="Century Gothic" w:hAnsi="Century Gothic"/>
                                <w:b/>
                                <w:sz w:val="18"/>
                                <w:szCs w:val="18"/>
                              </w:rPr>
                              <w:t>NO</w:t>
                            </w:r>
                          </w:p>
                          <w:p w:rsidR="0094419A" w:rsidRPr="009F50D6" w:rsidRDefault="00585BBC" w:rsidP="00585BBC">
                            <w:pPr>
                              <w:tabs>
                                <w:tab w:val="left" w:pos="900"/>
                              </w:tabs>
                              <w:spacing w:after="120"/>
                              <w:ind w:left="901" w:hanging="720"/>
                              <w:rPr>
                                <w:rFonts w:ascii="Century Gothic" w:hAnsi="Century Gothic"/>
                                <w:sz w:val="18"/>
                                <w:szCs w:val="18"/>
                              </w:rPr>
                            </w:pPr>
                            <w:r w:rsidRPr="009F50D6">
                              <w:rPr>
                                <w:rFonts w:ascii="Century Gothic" w:hAnsi="Century Gothic"/>
                                <w:sz w:val="18"/>
                                <w:szCs w:val="18"/>
                              </w:rPr>
                              <w:t>(3)</w:t>
                            </w:r>
                            <w:r w:rsidRPr="009F50D6">
                              <w:rPr>
                                <w:rFonts w:ascii="Century Gothic" w:hAnsi="Century Gothic"/>
                                <w:sz w:val="18"/>
                                <w:szCs w:val="18"/>
                              </w:rPr>
                              <w:tab/>
                            </w:r>
                            <w:r w:rsidR="0094419A" w:rsidRPr="009F50D6">
                              <w:rPr>
                                <w:rFonts w:ascii="Century Gothic" w:hAnsi="Century Gothic"/>
                                <w:sz w:val="18"/>
                                <w:szCs w:val="18"/>
                              </w:rPr>
                              <w:t xml:space="preserve">REVISED: </w:t>
                            </w:r>
                            <w:r w:rsidR="0094419A" w:rsidRPr="004977E0">
                              <w:rPr>
                                <w:rFonts w:ascii="Century Gothic" w:hAnsi="Century Gothic"/>
                                <w:b/>
                                <w:sz w:val="18"/>
                                <w:szCs w:val="18"/>
                              </w:rPr>
                              <w:t>YES</w:t>
                            </w:r>
                          </w:p>
                          <w:p w:rsidR="0094419A" w:rsidRPr="00380512" w:rsidRDefault="0094419A" w:rsidP="00A973C4">
                            <w:pPr>
                              <w:spacing w:after="120"/>
                              <w:rPr>
                                <w:rFonts w:ascii="Century Gothic" w:hAnsi="Century Gothic"/>
                                <w:sz w:val="18"/>
                                <w:szCs w:val="18"/>
                              </w:rPr>
                            </w:pPr>
                          </w:p>
                          <w:p w:rsidR="0094419A" w:rsidRPr="00917C8F" w:rsidRDefault="0094419A" w:rsidP="00A973C4">
                            <w:pPr>
                              <w:rPr>
                                <w:rFonts w:ascii="Century Gothic" w:hAnsi="Century Gothic"/>
                                <w:sz w:val="18"/>
                                <w:szCs w:val="18"/>
                                <w:u w:val="single"/>
                              </w:rPr>
                            </w:pPr>
                            <w:r w:rsidRPr="008F4E84">
                              <w:rPr>
                                <w:rFonts w:ascii="Century Gothic" w:hAnsi="Century Gothic"/>
                                <w:sz w:val="18"/>
                                <w:szCs w:val="18"/>
                              </w:rPr>
                              <w:t>Date</w:t>
                            </w:r>
                            <w:r w:rsidRPr="008F625E">
                              <w:rPr>
                                <w:rFonts w:ascii="Century Gothic" w:hAnsi="Century Gothic"/>
                                <w:sz w:val="18"/>
                                <w:szCs w:val="18"/>
                              </w:rPr>
                              <w:t>:</w:t>
                            </w:r>
                            <w:r w:rsidRPr="008F625E">
                              <w:rPr>
                                <w:rFonts w:ascii="Century Gothic" w:hAnsi="Century Gothic"/>
                                <w:b/>
                                <w:sz w:val="18"/>
                                <w:szCs w:val="18"/>
                              </w:rPr>
                              <w:t xml:space="preserve">  </w:t>
                            </w:r>
                            <w:r w:rsidR="00082F63">
                              <w:rPr>
                                <w:rFonts w:ascii="Century Gothic" w:hAnsi="Century Gothic"/>
                                <w:b/>
                                <w:sz w:val="18"/>
                                <w:szCs w:val="18"/>
                              </w:rPr>
                              <w:t xml:space="preserve"> </w:t>
                            </w:r>
                            <w:r w:rsidR="00FC6A51">
                              <w:rPr>
                                <w:rFonts w:ascii="Century Gothic" w:hAnsi="Century Gothic"/>
                                <w:b/>
                                <w:sz w:val="18"/>
                                <w:szCs w:val="18"/>
                              </w:rPr>
                              <w:t xml:space="preserve">12 </w:t>
                            </w:r>
                            <w:r w:rsidRPr="008F625E">
                              <w:rPr>
                                <w:rFonts w:ascii="Century Gothic" w:hAnsi="Century Gothic"/>
                                <w:b/>
                                <w:sz w:val="18"/>
                                <w:szCs w:val="18"/>
                              </w:rPr>
                              <w:t>September</w:t>
                            </w:r>
                            <w:r w:rsidRPr="008F4E84">
                              <w:rPr>
                                <w:rFonts w:ascii="Century Gothic" w:hAnsi="Century Gothic"/>
                                <w:b/>
                                <w:sz w:val="18"/>
                                <w:szCs w:val="18"/>
                              </w:rPr>
                              <w:t xml:space="preserve"> 2</w:t>
                            </w:r>
                            <w:r w:rsidRPr="00782C4F">
                              <w:rPr>
                                <w:rFonts w:ascii="Century Gothic" w:hAnsi="Century Gothic"/>
                                <w:b/>
                                <w:sz w:val="18"/>
                                <w:szCs w:val="18"/>
                              </w:rPr>
                              <w:t>022</w:t>
                            </w:r>
                            <w:r w:rsidRPr="00782C4F">
                              <w:rPr>
                                <w:rFonts w:ascii="Century Gothic" w:hAnsi="Century Gothic"/>
                                <w:sz w:val="18"/>
                                <w:szCs w:val="18"/>
                              </w:rPr>
                              <w:t xml:space="preserve">   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C1E72" id="_x0000_t202" coordsize="21600,21600" o:spt="202" path="m,l,21600r21600,l21600,xe">
                <v:stroke joinstyle="miter"/>
                <v:path gradientshapeok="t" o:connecttype="rect"/>
              </v:shapetype>
              <v:shape id="Text Box 2" o:spid="_x0000_s1026" type="#_x0000_t202" style="position:absolute;left:0;text-align:left;margin-left:-3.6pt;margin-top:2.9pt;width:265.2pt;height:10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DKwIAAFEEAAAOAAAAZHJzL2Uyb0RvYy54bWysVNtu2zAMfR+wfxD0vthxki4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">
                <v:textbox>
                  <w:txbxContent>
                    <w:p w:rsidR="0094419A" w:rsidRPr="009F50D6" w:rsidRDefault="00585BBC" w:rsidP="00585BBC">
                      <w:pPr>
                        <w:tabs>
                          <w:tab w:val="left" w:pos="900"/>
                        </w:tabs>
                        <w:ind w:left="900" w:hanging="720"/>
                        <w:rPr>
                          <w:rFonts w:ascii="Century Gothic" w:hAnsi="Century Gothic"/>
                          <w:sz w:val="18"/>
                          <w:szCs w:val="18"/>
                        </w:rPr>
                      </w:pPr>
                      <w:r w:rsidRPr="009F50D6">
                        <w:rPr>
                          <w:rFonts w:ascii="Century Gothic" w:hAnsi="Century Gothic"/>
                          <w:sz w:val="18"/>
                          <w:szCs w:val="18"/>
                        </w:rPr>
                        <w:t>(1)</w:t>
                      </w:r>
                      <w:r w:rsidRPr="009F50D6">
                        <w:rPr>
                          <w:rFonts w:ascii="Century Gothic" w:hAnsi="Century Gothic"/>
                          <w:sz w:val="18"/>
                          <w:szCs w:val="18"/>
                        </w:rPr>
                        <w:tab/>
                      </w:r>
                      <w:r w:rsidR="0094419A" w:rsidRPr="009F50D6">
                        <w:rPr>
                          <w:rFonts w:ascii="Century Gothic" w:hAnsi="Century Gothic"/>
                          <w:caps/>
                          <w:sz w:val="18"/>
                          <w:szCs w:val="18"/>
                        </w:rPr>
                        <w:t xml:space="preserve">REPORTABLE: </w:t>
                      </w:r>
                      <w:r w:rsidR="0094419A">
                        <w:rPr>
                          <w:rFonts w:ascii="Century Gothic" w:hAnsi="Century Gothic"/>
                          <w:b/>
                          <w:caps/>
                          <w:sz w:val="18"/>
                          <w:szCs w:val="18"/>
                        </w:rPr>
                        <w:t>NO</w:t>
                      </w:r>
                    </w:p>
                    <w:p w:rsidR="0094419A" w:rsidRPr="009F50D6" w:rsidRDefault="00585BBC" w:rsidP="00585BBC">
                      <w:pPr>
                        <w:tabs>
                          <w:tab w:val="left" w:pos="900"/>
                        </w:tabs>
                        <w:ind w:left="900" w:hanging="720"/>
                        <w:rPr>
                          <w:rFonts w:ascii="Century Gothic" w:hAnsi="Century Gothic"/>
                          <w:sz w:val="18"/>
                          <w:szCs w:val="18"/>
                        </w:rPr>
                      </w:pPr>
                      <w:r w:rsidRPr="009F50D6">
                        <w:rPr>
                          <w:rFonts w:ascii="Century Gothic" w:hAnsi="Century Gothic"/>
                          <w:sz w:val="18"/>
                          <w:szCs w:val="18"/>
                        </w:rPr>
                        <w:t>(2)</w:t>
                      </w:r>
                      <w:r w:rsidRPr="009F50D6">
                        <w:rPr>
                          <w:rFonts w:ascii="Century Gothic" w:hAnsi="Century Gothic"/>
                          <w:sz w:val="18"/>
                          <w:szCs w:val="18"/>
                        </w:rPr>
                        <w:tab/>
                      </w:r>
                      <w:r w:rsidR="0094419A" w:rsidRPr="009F50D6">
                        <w:rPr>
                          <w:rFonts w:ascii="Century Gothic" w:hAnsi="Century Gothic"/>
                          <w:sz w:val="18"/>
                          <w:szCs w:val="18"/>
                        </w:rPr>
                        <w:t xml:space="preserve">OF INTEREST TO OTHER JUDGES: </w:t>
                      </w:r>
                      <w:r w:rsidR="0094419A" w:rsidRPr="009F50D6">
                        <w:rPr>
                          <w:rFonts w:ascii="Century Gothic" w:hAnsi="Century Gothic"/>
                          <w:b/>
                          <w:sz w:val="18"/>
                          <w:szCs w:val="18"/>
                        </w:rPr>
                        <w:t>NO</w:t>
                      </w:r>
                    </w:p>
                    <w:p w:rsidR="0094419A" w:rsidRPr="009F50D6" w:rsidRDefault="00585BBC" w:rsidP="00585BBC">
                      <w:pPr>
                        <w:tabs>
                          <w:tab w:val="left" w:pos="900"/>
                        </w:tabs>
                        <w:spacing w:after="120"/>
                        <w:ind w:left="901" w:hanging="720"/>
                        <w:rPr>
                          <w:rFonts w:ascii="Century Gothic" w:hAnsi="Century Gothic"/>
                          <w:sz w:val="18"/>
                          <w:szCs w:val="18"/>
                        </w:rPr>
                      </w:pPr>
                      <w:r w:rsidRPr="009F50D6">
                        <w:rPr>
                          <w:rFonts w:ascii="Century Gothic" w:hAnsi="Century Gothic"/>
                          <w:sz w:val="18"/>
                          <w:szCs w:val="18"/>
                        </w:rPr>
                        <w:t>(3)</w:t>
                      </w:r>
                      <w:r w:rsidRPr="009F50D6">
                        <w:rPr>
                          <w:rFonts w:ascii="Century Gothic" w:hAnsi="Century Gothic"/>
                          <w:sz w:val="18"/>
                          <w:szCs w:val="18"/>
                        </w:rPr>
                        <w:tab/>
                      </w:r>
                      <w:r w:rsidR="0094419A" w:rsidRPr="009F50D6">
                        <w:rPr>
                          <w:rFonts w:ascii="Century Gothic" w:hAnsi="Century Gothic"/>
                          <w:sz w:val="18"/>
                          <w:szCs w:val="18"/>
                        </w:rPr>
                        <w:t xml:space="preserve">REVISED: </w:t>
                      </w:r>
                      <w:r w:rsidR="0094419A" w:rsidRPr="004977E0">
                        <w:rPr>
                          <w:rFonts w:ascii="Century Gothic" w:hAnsi="Century Gothic"/>
                          <w:b/>
                          <w:sz w:val="18"/>
                          <w:szCs w:val="18"/>
                        </w:rPr>
                        <w:t>YES</w:t>
                      </w:r>
                    </w:p>
                    <w:p w:rsidR="0094419A" w:rsidRPr="00380512" w:rsidRDefault="0094419A" w:rsidP="00A973C4">
                      <w:pPr>
                        <w:spacing w:after="120"/>
                        <w:rPr>
                          <w:rFonts w:ascii="Century Gothic" w:hAnsi="Century Gothic"/>
                          <w:sz w:val="18"/>
                          <w:szCs w:val="18"/>
                        </w:rPr>
                      </w:pPr>
                    </w:p>
                    <w:p w:rsidR="0094419A" w:rsidRPr="00917C8F" w:rsidRDefault="0094419A" w:rsidP="00A973C4">
                      <w:pPr>
                        <w:rPr>
                          <w:rFonts w:ascii="Century Gothic" w:hAnsi="Century Gothic"/>
                          <w:sz w:val="18"/>
                          <w:szCs w:val="18"/>
                          <w:u w:val="single"/>
                        </w:rPr>
                      </w:pPr>
                      <w:r w:rsidRPr="008F4E84">
                        <w:rPr>
                          <w:rFonts w:ascii="Century Gothic" w:hAnsi="Century Gothic"/>
                          <w:sz w:val="18"/>
                          <w:szCs w:val="18"/>
                        </w:rPr>
                        <w:t>Date</w:t>
                      </w:r>
                      <w:r w:rsidRPr="008F625E">
                        <w:rPr>
                          <w:rFonts w:ascii="Century Gothic" w:hAnsi="Century Gothic"/>
                          <w:sz w:val="18"/>
                          <w:szCs w:val="18"/>
                        </w:rPr>
                        <w:t>:</w:t>
                      </w:r>
                      <w:r w:rsidRPr="008F625E">
                        <w:rPr>
                          <w:rFonts w:ascii="Century Gothic" w:hAnsi="Century Gothic"/>
                          <w:b/>
                          <w:sz w:val="18"/>
                          <w:szCs w:val="18"/>
                        </w:rPr>
                        <w:t xml:space="preserve">  </w:t>
                      </w:r>
                      <w:r w:rsidR="00082F63">
                        <w:rPr>
                          <w:rFonts w:ascii="Century Gothic" w:hAnsi="Century Gothic"/>
                          <w:b/>
                          <w:sz w:val="18"/>
                          <w:szCs w:val="18"/>
                        </w:rPr>
                        <w:t xml:space="preserve"> </w:t>
                      </w:r>
                      <w:r w:rsidR="00FC6A51">
                        <w:rPr>
                          <w:rFonts w:ascii="Century Gothic" w:hAnsi="Century Gothic"/>
                          <w:b/>
                          <w:sz w:val="18"/>
                          <w:szCs w:val="18"/>
                        </w:rPr>
                        <w:t xml:space="preserve">12 </w:t>
                      </w:r>
                      <w:r w:rsidRPr="008F625E">
                        <w:rPr>
                          <w:rFonts w:ascii="Century Gothic" w:hAnsi="Century Gothic"/>
                          <w:b/>
                          <w:sz w:val="18"/>
                          <w:szCs w:val="18"/>
                        </w:rPr>
                        <w:t>September</w:t>
                      </w:r>
                      <w:r w:rsidRPr="008F4E84">
                        <w:rPr>
                          <w:rFonts w:ascii="Century Gothic" w:hAnsi="Century Gothic"/>
                          <w:b/>
                          <w:sz w:val="18"/>
                          <w:szCs w:val="18"/>
                        </w:rPr>
                        <w:t xml:space="preserve"> 2</w:t>
                      </w:r>
                      <w:r w:rsidRPr="00782C4F">
                        <w:rPr>
                          <w:rFonts w:ascii="Century Gothic" w:hAnsi="Century Gothic"/>
                          <w:b/>
                          <w:sz w:val="18"/>
                          <w:szCs w:val="18"/>
                        </w:rPr>
                        <w:t>022</w:t>
                      </w:r>
                      <w:r w:rsidRPr="00782C4F">
                        <w:rPr>
                          <w:rFonts w:ascii="Century Gothic" w:hAnsi="Century Gothic"/>
                          <w:sz w:val="18"/>
                          <w:szCs w:val="18"/>
                        </w:rPr>
                        <w:t xml:space="preserve">   Signature: </w:t>
                      </w:r>
                    </w:p>
                  </w:txbxContent>
                </v:textbox>
              </v:shape>
            </w:pict>
          </mc:Fallback>
        </mc:AlternateContent>
      </w:r>
    </w:p>
    <w:p w:rsidR="00A973C4" w:rsidRPr="00AE5142" w:rsidRDefault="00A973C4" w:rsidP="00A973C4">
      <w:pPr>
        <w:pStyle w:val="LegalAnnexure"/>
        <w:spacing w:after="0" w:line="360" w:lineRule="auto"/>
        <w:rPr>
          <w:rFonts w:ascii="Century Gothic" w:hAnsi="Century Gothic"/>
        </w:rPr>
      </w:pPr>
      <w:r w:rsidRPr="00AE5142">
        <w:rPr>
          <w:rFonts w:ascii="Century Gothic" w:hAnsi="Century Gothic"/>
          <w:u w:val="single"/>
        </w:rPr>
        <w:t xml:space="preserve"> </w:t>
      </w:r>
    </w:p>
    <w:p w:rsidR="00E87CA2" w:rsidRPr="00AE5142" w:rsidRDefault="00E87CA2" w:rsidP="00E87CA2">
      <w:pPr>
        <w:spacing w:after="160"/>
        <w:jc w:val="right"/>
        <w:rPr>
          <w:rFonts w:ascii="Century Gothic" w:hAnsi="Century Gothic" w:cs="Arial"/>
          <w:b/>
          <w:bCs/>
          <w:lang w:val="en-ZA"/>
        </w:rPr>
      </w:pPr>
      <w:r w:rsidRPr="00AE5142">
        <w:rPr>
          <w:rFonts w:ascii="Century Gothic" w:hAnsi="Century Gothic" w:cs="Arial"/>
          <w:lang w:val="en-ZA"/>
        </w:rPr>
        <w:t xml:space="preserve">  Case No: </w:t>
      </w:r>
      <w:r w:rsidR="005C395F">
        <w:rPr>
          <w:rFonts w:ascii="Century Gothic" w:hAnsi="Century Gothic" w:cs="Arial"/>
          <w:b/>
          <w:lang w:val="en-ZA"/>
        </w:rPr>
        <w:t>78893/2018</w:t>
      </w:r>
    </w:p>
    <w:p w:rsidR="00E87CA2" w:rsidRPr="00AE5142" w:rsidRDefault="00E87CA2" w:rsidP="00E87CA2">
      <w:pPr>
        <w:spacing w:after="160"/>
        <w:rPr>
          <w:rFonts w:ascii="Century Gothic" w:hAnsi="Century Gothic" w:cs="Arial"/>
          <w:lang w:val="en-ZA"/>
        </w:rPr>
      </w:pPr>
      <w:r w:rsidRPr="00AE5142">
        <w:rPr>
          <w:rFonts w:ascii="Century Gothic" w:hAnsi="Century Gothic" w:cs="Arial"/>
          <w:lang w:val="en-ZA"/>
        </w:rPr>
        <w:t>In the matter between:</w:t>
      </w:r>
    </w:p>
    <w:p w:rsidR="00E87CA2" w:rsidRPr="00AE5142" w:rsidRDefault="00E87CA2" w:rsidP="00E87CA2">
      <w:pPr>
        <w:spacing w:after="160"/>
        <w:rPr>
          <w:rFonts w:ascii="Century Gothic" w:hAnsi="Century Gothic" w:cs="Arial"/>
          <w:lang w:val="en-ZA"/>
        </w:rPr>
      </w:pPr>
    </w:p>
    <w:tbl>
      <w:tblPr>
        <w:tblStyle w:val="TableGrid"/>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119"/>
      </w:tblGrid>
      <w:tr w:rsidR="00E87CA2" w:rsidRPr="00AE5142" w:rsidTr="00C0577A">
        <w:tc>
          <w:tcPr>
            <w:tcW w:w="5954" w:type="dxa"/>
          </w:tcPr>
          <w:p w:rsidR="00E87CA2" w:rsidRPr="00AE5142" w:rsidRDefault="005C395F" w:rsidP="009D1F34">
            <w:pPr>
              <w:spacing w:after="160" w:line="360" w:lineRule="auto"/>
              <w:rPr>
                <w:rFonts w:ascii="Century Gothic" w:hAnsi="Century Gothic" w:cs="Arial"/>
                <w:b/>
                <w:bCs/>
                <w:u w:val="single"/>
              </w:rPr>
            </w:pPr>
            <w:r>
              <w:rPr>
                <w:rFonts w:ascii="Century Gothic" w:hAnsi="Century Gothic" w:cs="Arial"/>
                <w:b/>
                <w:bCs/>
                <w:u w:val="single"/>
              </w:rPr>
              <w:t>M</w:t>
            </w:r>
            <w:r w:rsidR="009D1F34">
              <w:rPr>
                <w:rFonts w:ascii="Century Gothic" w:hAnsi="Century Gothic" w:cs="Arial"/>
                <w:b/>
                <w:bCs/>
                <w:u w:val="single"/>
              </w:rPr>
              <w:t>[…]</w:t>
            </w:r>
            <w:r>
              <w:rPr>
                <w:rFonts w:ascii="Century Gothic" w:hAnsi="Century Gothic" w:cs="Arial"/>
                <w:b/>
                <w:bCs/>
                <w:u w:val="single"/>
              </w:rPr>
              <w:t xml:space="preserve"> M</w:t>
            </w:r>
            <w:r w:rsidR="009D1F34">
              <w:rPr>
                <w:rFonts w:ascii="Century Gothic" w:hAnsi="Century Gothic" w:cs="Arial"/>
                <w:b/>
                <w:bCs/>
                <w:u w:val="single"/>
              </w:rPr>
              <w:t>[…]</w:t>
            </w:r>
            <w:r w:rsidR="0055139B">
              <w:rPr>
                <w:rFonts w:ascii="Century Gothic" w:hAnsi="Century Gothic" w:cs="Arial"/>
                <w:b/>
                <w:bCs/>
                <w:u w:val="single"/>
              </w:rPr>
              <w:t xml:space="preserve"> </w:t>
            </w:r>
          </w:p>
        </w:tc>
        <w:tc>
          <w:tcPr>
            <w:tcW w:w="3119" w:type="dxa"/>
          </w:tcPr>
          <w:p w:rsidR="00E87CA2" w:rsidRPr="00AE5142" w:rsidRDefault="005C395F" w:rsidP="0094419A">
            <w:pPr>
              <w:spacing w:after="160"/>
              <w:jc w:val="right"/>
              <w:rPr>
                <w:rFonts w:ascii="Century Gothic" w:hAnsi="Century Gothic" w:cs="Arial"/>
              </w:rPr>
            </w:pPr>
            <w:r>
              <w:rPr>
                <w:rFonts w:ascii="Century Gothic" w:hAnsi="Century Gothic" w:cs="Arial"/>
              </w:rPr>
              <w:t>Plaintiff</w:t>
            </w:r>
          </w:p>
        </w:tc>
      </w:tr>
      <w:tr w:rsidR="00E87CA2" w:rsidRPr="00AE5142" w:rsidTr="00C0577A">
        <w:trPr>
          <w:trHeight w:val="68"/>
        </w:trPr>
        <w:tc>
          <w:tcPr>
            <w:tcW w:w="5954" w:type="dxa"/>
          </w:tcPr>
          <w:p w:rsidR="00E87CA2" w:rsidRPr="00AE5142" w:rsidRDefault="00E87CA2" w:rsidP="0094419A">
            <w:pPr>
              <w:spacing w:after="160"/>
              <w:rPr>
                <w:rFonts w:ascii="Century Gothic" w:hAnsi="Century Gothic" w:cs="Arial"/>
              </w:rPr>
            </w:pPr>
          </w:p>
        </w:tc>
        <w:tc>
          <w:tcPr>
            <w:tcW w:w="3119" w:type="dxa"/>
          </w:tcPr>
          <w:p w:rsidR="00E87CA2" w:rsidRPr="00AE5142" w:rsidRDefault="00E87CA2" w:rsidP="0094419A">
            <w:pPr>
              <w:spacing w:after="160"/>
              <w:jc w:val="right"/>
              <w:rPr>
                <w:rFonts w:ascii="Century Gothic" w:hAnsi="Century Gothic" w:cs="Arial"/>
              </w:rPr>
            </w:pPr>
          </w:p>
        </w:tc>
      </w:tr>
      <w:tr w:rsidR="00E87CA2" w:rsidRPr="00AE5142" w:rsidTr="00C0577A">
        <w:tc>
          <w:tcPr>
            <w:tcW w:w="5954" w:type="dxa"/>
          </w:tcPr>
          <w:p w:rsidR="00E87CA2" w:rsidRPr="00AE5142" w:rsidRDefault="00E87CA2" w:rsidP="0094419A">
            <w:pPr>
              <w:spacing w:after="160"/>
              <w:rPr>
                <w:rFonts w:ascii="Century Gothic" w:hAnsi="Century Gothic" w:cs="Arial"/>
              </w:rPr>
            </w:pPr>
            <w:r w:rsidRPr="00AE5142">
              <w:rPr>
                <w:rFonts w:ascii="Century Gothic" w:hAnsi="Century Gothic" w:cs="Arial"/>
              </w:rPr>
              <w:t xml:space="preserve">and </w:t>
            </w:r>
          </w:p>
        </w:tc>
        <w:tc>
          <w:tcPr>
            <w:tcW w:w="3119" w:type="dxa"/>
          </w:tcPr>
          <w:p w:rsidR="00E87CA2" w:rsidRPr="00AE5142" w:rsidRDefault="00E87CA2" w:rsidP="0094419A">
            <w:pPr>
              <w:spacing w:after="160"/>
              <w:jc w:val="right"/>
              <w:rPr>
                <w:rFonts w:ascii="Century Gothic" w:hAnsi="Century Gothic" w:cs="Arial"/>
              </w:rPr>
            </w:pPr>
          </w:p>
        </w:tc>
      </w:tr>
      <w:tr w:rsidR="00E87CA2" w:rsidRPr="00AE5142" w:rsidTr="00C0577A">
        <w:tc>
          <w:tcPr>
            <w:tcW w:w="5954" w:type="dxa"/>
          </w:tcPr>
          <w:p w:rsidR="00E87CA2" w:rsidRPr="00AE5142" w:rsidRDefault="00E87CA2" w:rsidP="0094419A">
            <w:pPr>
              <w:spacing w:after="160"/>
              <w:rPr>
                <w:rFonts w:ascii="Century Gothic" w:hAnsi="Century Gothic" w:cs="Arial"/>
              </w:rPr>
            </w:pPr>
          </w:p>
        </w:tc>
        <w:tc>
          <w:tcPr>
            <w:tcW w:w="3119" w:type="dxa"/>
          </w:tcPr>
          <w:p w:rsidR="00E87CA2" w:rsidRPr="00AE5142" w:rsidRDefault="00E87CA2" w:rsidP="0094419A">
            <w:pPr>
              <w:spacing w:after="160"/>
              <w:jc w:val="right"/>
              <w:rPr>
                <w:rFonts w:ascii="Century Gothic" w:hAnsi="Century Gothic" w:cs="Arial"/>
              </w:rPr>
            </w:pPr>
          </w:p>
        </w:tc>
      </w:tr>
      <w:tr w:rsidR="00E87CA2" w:rsidRPr="00AE5142" w:rsidTr="00C0577A">
        <w:trPr>
          <w:trHeight w:val="177"/>
        </w:trPr>
        <w:tc>
          <w:tcPr>
            <w:tcW w:w="5954" w:type="dxa"/>
          </w:tcPr>
          <w:p w:rsidR="00E87CA2" w:rsidRPr="00AE5142" w:rsidRDefault="005C395F" w:rsidP="009D1F34">
            <w:pPr>
              <w:spacing w:after="160"/>
              <w:rPr>
                <w:rFonts w:ascii="Century Gothic" w:hAnsi="Century Gothic" w:cs="Arial"/>
                <w:b/>
                <w:u w:val="single"/>
              </w:rPr>
            </w:pPr>
            <w:r>
              <w:rPr>
                <w:rFonts w:ascii="Century Gothic" w:hAnsi="Century Gothic" w:cs="Arial"/>
                <w:b/>
                <w:bCs/>
                <w:u w:val="single"/>
              </w:rPr>
              <w:t>N</w:t>
            </w:r>
            <w:r w:rsidR="009D1F34">
              <w:rPr>
                <w:rFonts w:ascii="Century Gothic" w:hAnsi="Century Gothic" w:cs="Arial"/>
                <w:b/>
                <w:bCs/>
                <w:u w:val="single"/>
              </w:rPr>
              <w:t>[…]</w:t>
            </w:r>
            <w:r>
              <w:rPr>
                <w:rFonts w:ascii="Century Gothic" w:hAnsi="Century Gothic" w:cs="Arial"/>
                <w:b/>
                <w:bCs/>
                <w:u w:val="single"/>
              </w:rPr>
              <w:t xml:space="preserve"> M</w:t>
            </w:r>
            <w:r w:rsidR="009D1F34">
              <w:rPr>
                <w:rFonts w:ascii="Century Gothic" w:hAnsi="Century Gothic" w:cs="Arial"/>
                <w:b/>
                <w:bCs/>
                <w:u w:val="single"/>
              </w:rPr>
              <w:t>[…]</w:t>
            </w:r>
          </w:p>
        </w:tc>
        <w:tc>
          <w:tcPr>
            <w:tcW w:w="3119" w:type="dxa"/>
          </w:tcPr>
          <w:p w:rsidR="00E87CA2" w:rsidRPr="00AE5142" w:rsidRDefault="005C395F" w:rsidP="0094419A">
            <w:pPr>
              <w:spacing w:after="160"/>
              <w:jc w:val="right"/>
              <w:rPr>
                <w:rFonts w:ascii="Century Gothic" w:hAnsi="Century Gothic" w:cs="Arial"/>
              </w:rPr>
            </w:pPr>
            <w:r>
              <w:rPr>
                <w:rFonts w:ascii="Century Gothic" w:hAnsi="Century Gothic" w:cs="Arial"/>
              </w:rPr>
              <w:t>Defendant</w:t>
            </w:r>
          </w:p>
        </w:tc>
      </w:tr>
    </w:tbl>
    <w:p w:rsidR="00782C4F" w:rsidRPr="00AE5142" w:rsidRDefault="00782C4F" w:rsidP="00A973C4">
      <w:pPr>
        <w:pBdr>
          <w:bottom w:val="single" w:sz="12" w:space="1" w:color="auto"/>
        </w:pBdr>
        <w:spacing w:line="480" w:lineRule="auto"/>
        <w:rPr>
          <w:rFonts w:ascii="Century Gothic" w:hAnsi="Century Gothic"/>
        </w:rPr>
      </w:pPr>
    </w:p>
    <w:p w:rsidR="00782C4F" w:rsidRPr="00AE5142" w:rsidRDefault="00782C4F" w:rsidP="00782C4F">
      <w:pPr>
        <w:spacing w:line="276" w:lineRule="auto"/>
        <w:rPr>
          <w:rFonts w:ascii="Century Gothic" w:hAnsi="Century Gothic"/>
        </w:rPr>
      </w:pPr>
    </w:p>
    <w:p w:rsidR="00782C4F" w:rsidRPr="00AE5142" w:rsidRDefault="00C0577A" w:rsidP="00782C4F">
      <w:pPr>
        <w:spacing w:line="276" w:lineRule="auto"/>
        <w:jc w:val="center"/>
        <w:rPr>
          <w:rFonts w:ascii="Century Gothic" w:hAnsi="Century Gothic"/>
          <w:b/>
        </w:rPr>
      </w:pPr>
      <w:r>
        <w:rPr>
          <w:rFonts w:ascii="Century Gothic" w:hAnsi="Century Gothic"/>
          <w:b/>
        </w:rPr>
        <w:t xml:space="preserve">JUDGMENT </w:t>
      </w:r>
    </w:p>
    <w:p w:rsidR="00782C4F" w:rsidRPr="00AE5142" w:rsidRDefault="00782C4F" w:rsidP="00782C4F">
      <w:pPr>
        <w:pBdr>
          <w:bottom w:val="single" w:sz="12" w:space="1" w:color="auto"/>
        </w:pBdr>
        <w:spacing w:line="276" w:lineRule="auto"/>
        <w:jc w:val="center"/>
        <w:rPr>
          <w:rFonts w:ascii="Century Gothic" w:hAnsi="Century Gothic"/>
          <w:b/>
        </w:rPr>
      </w:pPr>
    </w:p>
    <w:p w:rsidR="00C0577A" w:rsidRDefault="00C0577A" w:rsidP="00A973C4">
      <w:pPr>
        <w:spacing w:line="480" w:lineRule="auto"/>
        <w:rPr>
          <w:rFonts w:ascii="Century Gothic" w:hAnsi="Century Gothic"/>
          <w:b/>
        </w:rPr>
      </w:pPr>
    </w:p>
    <w:p w:rsidR="00A973C4" w:rsidRPr="00AE5142" w:rsidRDefault="000A5F51" w:rsidP="00A973C4">
      <w:pPr>
        <w:spacing w:line="480" w:lineRule="auto"/>
        <w:rPr>
          <w:rFonts w:ascii="Century Gothic" w:hAnsi="Century Gothic"/>
        </w:rPr>
      </w:pPr>
      <w:r w:rsidRPr="00AE5142">
        <w:rPr>
          <w:rFonts w:ascii="Century Gothic" w:hAnsi="Century Gothic"/>
          <w:b/>
        </w:rPr>
        <w:t>NEUKIRCHER J:</w:t>
      </w:r>
    </w:p>
    <w:p w:rsidR="00AB1383" w:rsidRPr="00585BBC" w:rsidRDefault="00585BBC" w:rsidP="00585BBC">
      <w:pPr>
        <w:spacing w:line="480" w:lineRule="auto"/>
        <w:ind w:left="851" w:hanging="851"/>
        <w:jc w:val="both"/>
        <w:rPr>
          <w:rFonts w:ascii="Arial" w:hAnsi="Arial" w:cs="Arial"/>
          <w:u w:val="single"/>
        </w:rPr>
      </w:pPr>
      <w:r w:rsidRPr="000A66EA">
        <w:rPr>
          <w:rFonts w:ascii="Arial" w:hAnsi="Arial Unicode MS" w:cs="Arial"/>
        </w:rPr>
        <w:t>[1]</w:t>
      </w:r>
      <w:r w:rsidRPr="000A66EA">
        <w:rPr>
          <w:rFonts w:ascii="Arial" w:hAnsi="Arial Unicode MS" w:cs="Arial"/>
        </w:rPr>
        <w:tab/>
      </w:r>
      <w:r w:rsidR="000A66EA" w:rsidRPr="00585BBC">
        <w:rPr>
          <w:rFonts w:ascii="Arial" w:hAnsi="Arial" w:cs="Arial"/>
        </w:rPr>
        <w:t xml:space="preserve">This is a divorce action where the main dispute </w:t>
      </w:r>
      <w:proofErr w:type="spellStart"/>
      <w:r w:rsidR="000A66EA" w:rsidRPr="00585BBC">
        <w:rPr>
          <w:rFonts w:ascii="Arial" w:hAnsi="Arial" w:cs="Arial"/>
        </w:rPr>
        <w:t>centered</w:t>
      </w:r>
      <w:proofErr w:type="spellEnd"/>
      <w:r w:rsidR="000A66EA" w:rsidRPr="00585BBC">
        <w:rPr>
          <w:rFonts w:ascii="Arial" w:hAnsi="Arial" w:cs="Arial"/>
        </w:rPr>
        <w:t xml:space="preserve"> around whether</w:t>
      </w:r>
      <w:r w:rsidR="005B1309" w:rsidRPr="00585BBC">
        <w:rPr>
          <w:rFonts w:ascii="Arial" w:hAnsi="Arial" w:cs="Arial"/>
        </w:rPr>
        <w:t xml:space="preserve"> </w:t>
      </w:r>
      <w:r w:rsidR="000A66EA" w:rsidRPr="00585BBC">
        <w:rPr>
          <w:rFonts w:ascii="Arial" w:hAnsi="Arial" w:cs="Arial"/>
        </w:rPr>
        <w:t xml:space="preserve">or not the defendant was entitled to an order that the plaintiff forfeit her entitlement to 50% of the defendant’s pension </w:t>
      </w:r>
      <w:r w:rsidR="0015536B" w:rsidRPr="00585BBC">
        <w:rPr>
          <w:rFonts w:ascii="Arial" w:hAnsi="Arial" w:cs="Arial"/>
        </w:rPr>
        <w:t xml:space="preserve">interest in the </w:t>
      </w:r>
      <w:r w:rsidR="009D1F34">
        <w:rPr>
          <w:rFonts w:ascii="Arial" w:hAnsi="Arial" w:cs="Arial"/>
        </w:rPr>
        <w:t>[…]</w:t>
      </w:r>
      <w:r w:rsidR="0015536B" w:rsidRPr="00585BBC">
        <w:rPr>
          <w:rFonts w:ascii="Arial" w:hAnsi="Arial" w:cs="Arial"/>
        </w:rPr>
        <w:t xml:space="preserve"> Pension </w:t>
      </w:r>
      <w:r w:rsidR="0015536B" w:rsidRPr="00585BBC">
        <w:rPr>
          <w:rFonts w:ascii="Arial" w:hAnsi="Arial" w:cs="Arial"/>
        </w:rPr>
        <w:lastRenderedPageBreak/>
        <w:t>Fund</w:t>
      </w:r>
      <w:r w:rsidR="000A66EA" w:rsidRPr="00585BBC">
        <w:rPr>
          <w:rFonts w:ascii="Arial" w:hAnsi="Arial" w:cs="Arial"/>
        </w:rPr>
        <w:t>. Although plaintiff had claimed maintenance for herself post-divorce, this was withdrawn just before the trial commenced.</w:t>
      </w:r>
    </w:p>
    <w:p w:rsidR="00AB1383" w:rsidRDefault="00AB1383" w:rsidP="00893403">
      <w:pPr>
        <w:spacing w:line="480" w:lineRule="auto"/>
        <w:jc w:val="both"/>
        <w:rPr>
          <w:rFonts w:ascii="Arial" w:hAnsi="Arial" w:cs="Arial"/>
          <w:u w:val="single"/>
        </w:rPr>
      </w:pPr>
    </w:p>
    <w:p w:rsidR="00893403" w:rsidRPr="00893403" w:rsidRDefault="00893403" w:rsidP="00893403">
      <w:pPr>
        <w:spacing w:line="480" w:lineRule="auto"/>
        <w:jc w:val="both"/>
        <w:rPr>
          <w:rFonts w:ascii="Arial" w:hAnsi="Arial" w:cs="Arial"/>
          <w:b/>
          <w:u w:val="single"/>
        </w:rPr>
      </w:pPr>
      <w:r w:rsidRPr="00893403">
        <w:rPr>
          <w:rFonts w:ascii="Arial" w:hAnsi="Arial" w:cs="Arial"/>
          <w:b/>
          <w:u w:val="single"/>
        </w:rPr>
        <w:t>BACKGROUND</w:t>
      </w:r>
    </w:p>
    <w:p w:rsidR="00AB1383" w:rsidRPr="00585BBC" w:rsidRDefault="00585BBC" w:rsidP="00585BBC">
      <w:pPr>
        <w:spacing w:line="480" w:lineRule="auto"/>
        <w:ind w:left="851" w:hanging="851"/>
        <w:jc w:val="both"/>
        <w:rPr>
          <w:rFonts w:ascii="Arial" w:hAnsi="Arial" w:cs="Arial"/>
          <w:u w:val="single"/>
        </w:rPr>
      </w:pPr>
      <w:r w:rsidRPr="00AB1383">
        <w:rPr>
          <w:rFonts w:ascii="Arial" w:hAnsi="Arial Unicode MS" w:cs="Arial"/>
        </w:rPr>
        <w:t>[2]</w:t>
      </w:r>
      <w:r w:rsidRPr="00AB1383">
        <w:rPr>
          <w:rFonts w:ascii="Arial" w:hAnsi="Arial Unicode MS" w:cs="Arial"/>
        </w:rPr>
        <w:tab/>
      </w:r>
      <w:r w:rsidR="00F138DF" w:rsidRPr="00585BBC">
        <w:rPr>
          <w:rFonts w:ascii="Arial" w:hAnsi="Arial" w:cs="Arial"/>
        </w:rPr>
        <w:t>The parties were married in terms of civil law on 20 January</w:t>
      </w:r>
      <w:r w:rsidR="002D29A0" w:rsidRPr="00585BBC">
        <w:rPr>
          <w:rFonts w:ascii="Arial" w:hAnsi="Arial" w:cs="Arial"/>
        </w:rPr>
        <w:t xml:space="preserve"> 2016 in community of property and there are no</w:t>
      </w:r>
      <w:r w:rsidR="001515E5" w:rsidRPr="00585BBC">
        <w:rPr>
          <w:rFonts w:ascii="Arial" w:hAnsi="Arial" w:cs="Arial"/>
        </w:rPr>
        <w:t xml:space="preserve"> children born of this marriage</w:t>
      </w:r>
      <w:r w:rsidR="002D29A0" w:rsidRPr="00585BBC">
        <w:rPr>
          <w:rFonts w:ascii="Arial" w:hAnsi="Arial" w:cs="Arial"/>
        </w:rPr>
        <w:t xml:space="preserve">. At the time of their marriage, the plaintiff had been working at </w:t>
      </w:r>
      <w:proofErr w:type="gramStart"/>
      <w:r w:rsidR="009D1F34">
        <w:rPr>
          <w:rFonts w:ascii="Arial" w:hAnsi="Arial" w:cs="Arial"/>
        </w:rPr>
        <w:t>L</w:t>
      </w:r>
      <w:r w:rsidR="009D1F34">
        <w:rPr>
          <w:rFonts w:ascii="Arial" w:hAnsi="Arial" w:cs="Arial"/>
        </w:rPr>
        <w:t>[</w:t>
      </w:r>
      <w:proofErr w:type="gramEnd"/>
      <w:r w:rsidR="009D1F34">
        <w:rPr>
          <w:rFonts w:ascii="Arial" w:hAnsi="Arial" w:cs="Arial"/>
        </w:rPr>
        <w:t>…]</w:t>
      </w:r>
      <w:r w:rsidR="002D29A0" w:rsidRPr="00585BBC">
        <w:rPr>
          <w:rFonts w:ascii="Arial" w:hAnsi="Arial" w:cs="Arial"/>
        </w:rPr>
        <w:t xml:space="preserve"> (Pty) Ltd since 2005 and the defendant at the T</w:t>
      </w:r>
      <w:r w:rsidR="009D1F34">
        <w:rPr>
          <w:rFonts w:ascii="Arial" w:hAnsi="Arial" w:cs="Arial"/>
        </w:rPr>
        <w:t>[…]</w:t>
      </w:r>
      <w:r w:rsidR="009D1F34">
        <w:rPr>
          <w:rFonts w:ascii="Arial" w:hAnsi="Arial" w:cs="Arial"/>
        </w:rPr>
        <w:t xml:space="preserve"> </w:t>
      </w:r>
      <w:r w:rsidR="002D29A0" w:rsidRPr="00585BBC">
        <w:rPr>
          <w:rFonts w:ascii="Arial" w:hAnsi="Arial" w:cs="Arial"/>
        </w:rPr>
        <w:t>D</w:t>
      </w:r>
      <w:r w:rsidR="009D1F34">
        <w:rPr>
          <w:rFonts w:ascii="Arial" w:hAnsi="Arial" w:cs="Arial"/>
        </w:rPr>
        <w:t>[…]</w:t>
      </w:r>
      <w:r w:rsidR="009D1F34">
        <w:rPr>
          <w:rFonts w:ascii="Arial" w:hAnsi="Arial" w:cs="Arial"/>
        </w:rPr>
        <w:t xml:space="preserve"> </w:t>
      </w:r>
      <w:r w:rsidR="002D29A0" w:rsidRPr="00585BBC">
        <w:rPr>
          <w:rFonts w:ascii="Arial" w:hAnsi="Arial" w:cs="Arial"/>
        </w:rPr>
        <w:t>since ± 1981</w:t>
      </w:r>
      <w:r w:rsidR="00F57F16" w:rsidRPr="00585BBC">
        <w:rPr>
          <w:rFonts w:ascii="Arial" w:hAnsi="Arial" w:cs="Arial"/>
        </w:rPr>
        <w:t>. It is the parties second marriage for each and each has children born from their first marriage</w:t>
      </w:r>
      <w:r w:rsidR="005F685B" w:rsidRPr="00585BBC">
        <w:rPr>
          <w:rFonts w:ascii="Arial" w:hAnsi="Arial" w:cs="Arial"/>
        </w:rPr>
        <w:t>. N</w:t>
      </w:r>
      <w:r w:rsidR="00F57F16" w:rsidRPr="00585BBC">
        <w:rPr>
          <w:rFonts w:ascii="Arial" w:hAnsi="Arial" w:cs="Arial"/>
        </w:rPr>
        <w:t>o children were born from this marriage.</w:t>
      </w:r>
    </w:p>
    <w:p w:rsidR="00AB1383" w:rsidRPr="00AB1383" w:rsidRDefault="00AB1383" w:rsidP="003E5065">
      <w:pPr>
        <w:pStyle w:val="ListParagraph"/>
        <w:spacing w:line="480" w:lineRule="auto"/>
        <w:ind w:left="851"/>
        <w:jc w:val="both"/>
        <w:rPr>
          <w:rFonts w:ascii="Arial" w:hAnsi="Arial" w:cs="Arial"/>
          <w:u w:val="single"/>
        </w:rPr>
      </w:pPr>
    </w:p>
    <w:p w:rsidR="00AB1383" w:rsidRPr="00585BBC" w:rsidRDefault="00585BBC" w:rsidP="00585BBC">
      <w:pPr>
        <w:spacing w:line="480" w:lineRule="auto"/>
        <w:ind w:left="851" w:hanging="851"/>
        <w:jc w:val="both"/>
        <w:rPr>
          <w:rFonts w:ascii="Arial" w:hAnsi="Arial" w:cs="Arial"/>
          <w:u w:val="single"/>
        </w:rPr>
      </w:pPr>
      <w:r w:rsidRPr="00AB1383">
        <w:rPr>
          <w:rFonts w:ascii="Arial" w:hAnsi="Arial Unicode MS" w:cs="Arial"/>
        </w:rPr>
        <w:t>[3]</w:t>
      </w:r>
      <w:r w:rsidRPr="00AB1383">
        <w:rPr>
          <w:rFonts w:ascii="Arial" w:hAnsi="Arial Unicode MS" w:cs="Arial"/>
        </w:rPr>
        <w:tab/>
      </w:r>
      <w:r w:rsidR="003C47A6" w:rsidRPr="00585BBC">
        <w:rPr>
          <w:rFonts w:ascii="Arial" w:hAnsi="Arial" w:cs="Arial"/>
        </w:rPr>
        <w:t>It is common cause that their relationship terminated in November 2016</w:t>
      </w:r>
      <w:r w:rsidR="001515E5" w:rsidRPr="00585BBC">
        <w:rPr>
          <w:rFonts w:ascii="Arial" w:hAnsi="Arial" w:cs="Arial"/>
        </w:rPr>
        <w:t>,</w:t>
      </w:r>
      <w:r w:rsidR="003C47A6" w:rsidRPr="00585BBC">
        <w:rPr>
          <w:rFonts w:ascii="Arial" w:hAnsi="Arial" w:cs="Arial"/>
        </w:rPr>
        <w:t>11 months after their civil marriage. It is also common cause that they have not seen, spoken to or co-</w:t>
      </w:r>
      <w:proofErr w:type="spellStart"/>
      <w:r w:rsidR="003C47A6" w:rsidRPr="00585BBC">
        <w:rPr>
          <w:rFonts w:ascii="Arial" w:hAnsi="Arial" w:cs="Arial"/>
        </w:rPr>
        <w:t>habitated</w:t>
      </w:r>
      <w:proofErr w:type="spellEnd"/>
      <w:r w:rsidR="003C47A6" w:rsidRPr="00585BBC">
        <w:rPr>
          <w:rFonts w:ascii="Arial" w:hAnsi="Arial" w:cs="Arial"/>
        </w:rPr>
        <w:t xml:space="preserve"> with each other since then. Thus their marriage has irretrievably broken down</w:t>
      </w:r>
      <w:r w:rsidR="003F2550">
        <w:rPr>
          <w:rStyle w:val="FootnoteReference"/>
          <w:rFonts w:ascii="Arial" w:hAnsi="Arial" w:cs="Arial"/>
        </w:rPr>
        <w:footnoteReference w:id="1"/>
      </w:r>
      <w:r w:rsidR="003C47A6" w:rsidRPr="00585BBC">
        <w:rPr>
          <w:rFonts w:ascii="Arial" w:hAnsi="Arial" w:cs="Arial"/>
        </w:rPr>
        <w:t xml:space="preserve"> and they are ad idem that a decree of divorce must issue.</w:t>
      </w:r>
    </w:p>
    <w:p w:rsidR="00AB1383" w:rsidRPr="00AB1383" w:rsidRDefault="00AB1383" w:rsidP="003E5065">
      <w:pPr>
        <w:pStyle w:val="ListParagraph"/>
        <w:spacing w:line="480" w:lineRule="auto"/>
        <w:ind w:left="851"/>
        <w:jc w:val="both"/>
        <w:rPr>
          <w:rFonts w:ascii="Arial" w:hAnsi="Arial" w:cs="Arial"/>
          <w:u w:val="single"/>
        </w:rPr>
      </w:pPr>
    </w:p>
    <w:p w:rsidR="00AB1383" w:rsidRPr="00585BBC" w:rsidRDefault="00585BBC" w:rsidP="00585BBC">
      <w:pPr>
        <w:spacing w:line="480" w:lineRule="auto"/>
        <w:ind w:left="851" w:hanging="851"/>
        <w:jc w:val="both"/>
        <w:rPr>
          <w:rFonts w:ascii="Arial" w:hAnsi="Arial" w:cs="Arial"/>
          <w:u w:val="single"/>
        </w:rPr>
      </w:pPr>
      <w:r w:rsidRPr="00AB1383">
        <w:rPr>
          <w:rFonts w:ascii="Arial" w:hAnsi="Arial Unicode MS" w:cs="Arial"/>
        </w:rPr>
        <w:t>[4]</w:t>
      </w:r>
      <w:r w:rsidRPr="00AB1383">
        <w:rPr>
          <w:rFonts w:ascii="Arial" w:hAnsi="Arial Unicode MS" w:cs="Arial"/>
        </w:rPr>
        <w:tab/>
      </w:r>
      <w:r w:rsidR="003C47A6" w:rsidRPr="00585BBC">
        <w:rPr>
          <w:rFonts w:ascii="Arial" w:hAnsi="Arial" w:cs="Arial"/>
        </w:rPr>
        <w:t>It is trite that upon divorce where parties are m</w:t>
      </w:r>
      <w:r w:rsidR="00C44A65" w:rsidRPr="00585BBC">
        <w:rPr>
          <w:rFonts w:ascii="Arial" w:hAnsi="Arial" w:cs="Arial"/>
        </w:rPr>
        <w:t>arried in community of property,</w:t>
      </w:r>
      <w:r w:rsidR="003C47A6" w:rsidRPr="00585BBC">
        <w:rPr>
          <w:rFonts w:ascii="Arial" w:hAnsi="Arial" w:cs="Arial"/>
        </w:rPr>
        <w:t xml:space="preserve"> </w:t>
      </w:r>
      <w:r w:rsidR="00C44A65" w:rsidRPr="00585BBC">
        <w:rPr>
          <w:rFonts w:ascii="Arial" w:hAnsi="Arial" w:cs="Arial"/>
        </w:rPr>
        <w:t>t</w:t>
      </w:r>
      <w:r w:rsidR="003C47A6" w:rsidRPr="00585BBC">
        <w:rPr>
          <w:rFonts w:ascii="Arial" w:hAnsi="Arial" w:cs="Arial"/>
        </w:rPr>
        <w:t>he joint estate is divided. It is not for the court, in those circumstances, to divide “the pots and pans” and it is only where the parties cannot agree on the division of assets that a court may, upon request, appoint a liquidator.</w:t>
      </w:r>
    </w:p>
    <w:p w:rsidR="00AB1383" w:rsidRPr="00AB1383" w:rsidRDefault="00AB1383" w:rsidP="003E5065">
      <w:pPr>
        <w:pStyle w:val="ListParagraph"/>
        <w:spacing w:line="480" w:lineRule="auto"/>
        <w:ind w:left="851"/>
        <w:jc w:val="both"/>
        <w:rPr>
          <w:rFonts w:ascii="Arial" w:hAnsi="Arial" w:cs="Arial"/>
          <w:u w:val="single"/>
        </w:rPr>
      </w:pPr>
    </w:p>
    <w:p w:rsidR="00AB1383" w:rsidRPr="00585BBC" w:rsidRDefault="00585BBC" w:rsidP="00585BBC">
      <w:pPr>
        <w:spacing w:line="480" w:lineRule="auto"/>
        <w:ind w:left="851" w:hanging="851"/>
        <w:jc w:val="both"/>
        <w:rPr>
          <w:rFonts w:ascii="Arial" w:hAnsi="Arial" w:cs="Arial"/>
          <w:u w:val="single"/>
        </w:rPr>
      </w:pPr>
      <w:r w:rsidRPr="00AB1383">
        <w:rPr>
          <w:rFonts w:ascii="Arial" w:hAnsi="Arial Unicode MS" w:cs="Arial"/>
        </w:rPr>
        <w:lastRenderedPageBreak/>
        <w:t>[5]</w:t>
      </w:r>
      <w:r w:rsidRPr="00AB1383">
        <w:rPr>
          <w:rFonts w:ascii="Arial" w:hAnsi="Arial Unicode MS" w:cs="Arial"/>
        </w:rPr>
        <w:tab/>
      </w:r>
      <w:r w:rsidR="007445F3" w:rsidRPr="00585BBC">
        <w:rPr>
          <w:rFonts w:ascii="Arial" w:hAnsi="Arial" w:cs="Arial"/>
        </w:rPr>
        <w:t xml:space="preserve">Where a party does not want </w:t>
      </w:r>
      <w:r w:rsidR="00EB074C" w:rsidRPr="00585BBC">
        <w:rPr>
          <w:rFonts w:ascii="Arial" w:hAnsi="Arial" w:cs="Arial"/>
        </w:rPr>
        <w:t>an order that the joint estate be divided</w:t>
      </w:r>
      <w:r w:rsidR="007445F3" w:rsidRPr="00585BBC">
        <w:rPr>
          <w:rFonts w:ascii="Arial" w:hAnsi="Arial" w:cs="Arial"/>
        </w:rPr>
        <w:t>, he/she must ask for an order of forfeiture. In this regard, Section 9 of the Act provides the following:</w:t>
      </w:r>
    </w:p>
    <w:p w:rsidR="007445F3" w:rsidRPr="005B1309" w:rsidRDefault="007445F3" w:rsidP="00B603DD">
      <w:pPr>
        <w:tabs>
          <w:tab w:val="left" w:pos="0"/>
        </w:tabs>
        <w:spacing w:line="360" w:lineRule="auto"/>
        <w:ind w:left="1440" w:hanging="588"/>
        <w:jc w:val="both"/>
        <w:rPr>
          <w:rFonts w:ascii="Arial" w:hAnsi="Arial" w:cs="Arial"/>
          <w:i/>
        </w:rPr>
      </w:pPr>
      <w:r w:rsidRPr="005B1309">
        <w:rPr>
          <w:rFonts w:ascii="Arial" w:hAnsi="Arial" w:cs="Arial"/>
          <w:i/>
        </w:rPr>
        <w:t>“</w:t>
      </w:r>
      <w:r w:rsidR="005B1309">
        <w:rPr>
          <w:rFonts w:ascii="Arial" w:hAnsi="Arial" w:cs="Arial"/>
          <w:i/>
        </w:rPr>
        <w:t xml:space="preserve">9 (1) </w:t>
      </w:r>
      <w:r w:rsidRPr="005B1309">
        <w:rPr>
          <w:rFonts w:ascii="Arial" w:hAnsi="Arial" w:cs="Arial"/>
          <w:i/>
        </w:rPr>
        <w:t>When a decree of divorce is granted on the ground of the irretrievable break-down of a marriage the court may make an order that the patrimonial benefits of the marriage be forfeited by one party in favour of the other, either wholly or in part, if the court, having regard to the duration of the marriage, the circumstances which gave rise to the break-down thereof and any substantial misconduct on the part of either of the parties, is satisfied that, if the order for forfeiture is not made, the one party will in relation to the other be unduly benefited.</w:t>
      </w:r>
    </w:p>
    <w:p w:rsidR="007445F3" w:rsidRPr="007445F3" w:rsidRDefault="007445F3" w:rsidP="00B603DD">
      <w:pPr>
        <w:pStyle w:val="ListParagraph"/>
        <w:tabs>
          <w:tab w:val="left" w:pos="0"/>
        </w:tabs>
        <w:spacing w:line="360" w:lineRule="auto"/>
        <w:ind w:left="1080"/>
        <w:rPr>
          <w:rFonts w:ascii="Arial" w:hAnsi="Arial" w:cs="Arial"/>
          <w:i/>
        </w:rPr>
      </w:pPr>
    </w:p>
    <w:p w:rsidR="007445F3" w:rsidRPr="007445F3" w:rsidRDefault="005B1309" w:rsidP="00B603DD">
      <w:pPr>
        <w:pStyle w:val="ListParagraph"/>
        <w:tabs>
          <w:tab w:val="left" w:pos="0"/>
        </w:tabs>
        <w:spacing w:line="360" w:lineRule="auto"/>
        <w:ind w:left="1439" w:hanging="305"/>
        <w:jc w:val="both"/>
        <w:rPr>
          <w:rFonts w:ascii="Arial" w:hAnsi="Arial" w:cs="Arial"/>
          <w:i/>
        </w:rPr>
      </w:pPr>
      <w:r>
        <w:rPr>
          <w:rFonts w:ascii="Arial" w:hAnsi="Arial" w:cs="Arial"/>
          <w:i/>
        </w:rPr>
        <w:t xml:space="preserve">(2) </w:t>
      </w:r>
      <w:r w:rsidR="007445F3" w:rsidRPr="007445F3">
        <w:rPr>
          <w:rFonts w:ascii="Arial" w:hAnsi="Arial" w:cs="Arial"/>
          <w:i/>
        </w:rPr>
        <w:t>In the case of a decree of divorce granted on the ground of the mental illness or continuous unconsciousness of the defendant, no order for the forfeiture of any patrimonial benefits of the marriage shall be made against the defendant.</w:t>
      </w:r>
      <w:r w:rsidR="00AA301D">
        <w:rPr>
          <w:rFonts w:ascii="Arial" w:hAnsi="Arial" w:cs="Arial"/>
          <w:i/>
        </w:rPr>
        <w:t>”</w:t>
      </w:r>
    </w:p>
    <w:p w:rsidR="00AB1383" w:rsidRPr="00AB1383" w:rsidRDefault="00AB1383" w:rsidP="003E5065">
      <w:pPr>
        <w:pStyle w:val="ListParagraph"/>
        <w:spacing w:line="480" w:lineRule="auto"/>
        <w:ind w:left="851"/>
        <w:jc w:val="both"/>
        <w:rPr>
          <w:rFonts w:ascii="Arial" w:hAnsi="Arial" w:cs="Arial"/>
          <w:u w:val="single"/>
        </w:rPr>
      </w:pPr>
    </w:p>
    <w:p w:rsidR="00AB1383" w:rsidRPr="00585BBC" w:rsidRDefault="00585BBC" w:rsidP="00585BBC">
      <w:pPr>
        <w:spacing w:line="480" w:lineRule="auto"/>
        <w:ind w:left="851" w:hanging="851"/>
        <w:jc w:val="both"/>
        <w:rPr>
          <w:rFonts w:ascii="Arial" w:hAnsi="Arial" w:cs="Arial"/>
          <w:u w:val="single"/>
        </w:rPr>
      </w:pPr>
      <w:r w:rsidRPr="00AB1383">
        <w:rPr>
          <w:rFonts w:ascii="Arial" w:hAnsi="Arial Unicode MS" w:cs="Arial"/>
        </w:rPr>
        <w:t>[6]</w:t>
      </w:r>
      <w:r w:rsidRPr="00AB1383">
        <w:rPr>
          <w:rFonts w:ascii="Arial" w:hAnsi="Arial Unicode MS" w:cs="Arial"/>
        </w:rPr>
        <w:tab/>
      </w:r>
      <w:r w:rsidR="00050577" w:rsidRPr="00585BBC">
        <w:rPr>
          <w:rFonts w:ascii="Arial" w:hAnsi="Arial" w:cs="Arial"/>
        </w:rPr>
        <w:t xml:space="preserve">Thus, Section 9 of the Act postulates 2 questions: a) will the plaintiff receive a benefit and b) </w:t>
      </w:r>
      <w:r w:rsidR="00407615" w:rsidRPr="00585BBC">
        <w:rPr>
          <w:rFonts w:ascii="Arial" w:hAnsi="Arial" w:cs="Arial"/>
        </w:rPr>
        <w:t xml:space="preserve">if so, </w:t>
      </w:r>
      <w:r w:rsidR="00E97725" w:rsidRPr="00585BBC">
        <w:rPr>
          <w:rFonts w:ascii="Arial" w:hAnsi="Arial" w:cs="Arial"/>
        </w:rPr>
        <w:t>is</w:t>
      </w:r>
      <w:r w:rsidR="00050577" w:rsidRPr="00585BBC">
        <w:rPr>
          <w:rFonts w:ascii="Arial" w:hAnsi="Arial" w:cs="Arial"/>
        </w:rPr>
        <w:t xml:space="preserve"> this benefit is undue</w:t>
      </w:r>
      <w:r w:rsidR="002F1828" w:rsidRPr="00585BBC">
        <w:rPr>
          <w:rFonts w:ascii="Arial" w:hAnsi="Arial" w:cs="Arial"/>
        </w:rPr>
        <w:t>.</w:t>
      </w:r>
      <w:r w:rsidR="00050577">
        <w:rPr>
          <w:rStyle w:val="FootnoteReference"/>
          <w:rFonts w:ascii="Arial" w:hAnsi="Arial" w:cs="Arial"/>
        </w:rPr>
        <w:footnoteReference w:id="2"/>
      </w:r>
      <w:r w:rsidR="002F1828" w:rsidRPr="00585BBC">
        <w:rPr>
          <w:rFonts w:ascii="Arial" w:hAnsi="Arial" w:cs="Arial"/>
        </w:rPr>
        <w:t xml:space="preserve"> The answer to </w:t>
      </w:r>
      <w:r w:rsidR="00E97725" w:rsidRPr="00585BBC">
        <w:rPr>
          <w:rFonts w:ascii="Arial" w:hAnsi="Arial" w:cs="Arial"/>
        </w:rPr>
        <w:t>(</w:t>
      </w:r>
      <w:r w:rsidR="002F1828" w:rsidRPr="00585BBC">
        <w:rPr>
          <w:rFonts w:ascii="Arial" w:hAnsi="Arial" w:cs="Arial"/>
        </w:rPr>
        <w:t xml:space="preserve">a) </w:t>
      </w:r>
      <w:r w:rsidR="00407615" w:rsidRPr="00585BBC">
        <w:rPr>
          <w:rFonts w:ascii="Arial" w:hAnsi="Arial" w:cs="Arial"/>
        </w:rPr>
        <w:t xml:space="preserve">in this matter </w:t>
      </w:r>
      <w:r w:rsidR="002F1828" w:rsidRPr="00585BBC">
        <w:rPr>
          <w:rFonts w:ascii="Arial" w:hAnsi="Arial" w:cs="Arial"/>
        </w:rPr>
        <w:t>must perforce be yes – after all the parties are married in community of property</w:t>
      </w:r>
      <w:r w:rsidR="00407615" w:rsidRPr="00585BBC">
        <w:rPr>
          <w:rFonts w:ascii="Arial" w:hAnsi="Arial" w:cs="Arial"/>
        </w:rPr>
        <w:t xml:space="preserve"> and the</w:t>
      </w:r>
      <w:r w:rsidR="004D4377" w:rsidRPr="00585BBC">
        <w:rPr>
          <w:rFonts w:ascii="Arial" w:hAnsi="Arial" w:cs="Arial"/>
        </w:rPr>
        <w:t xml:space="preserve"> assets in the joint estate include the defendant’s pension interest</w:t>
      </w:r>
      <w:r w:rsidR="00407615" w:rsidRPr="00585BBC">
        <w:rPr>
          <w:rFonts w:ascii="Arial" w:hAnsi="Arial" w:cs="Arial"/>
        </w:rPr>
        <w:t>. I</w:t>
      </w:r>
      <w:r w:rsidR="002F1828" w:rsidRPr="00585BBC">
        <w:rPr>
          <w:rFonts w:ascii="Arial" w:hAnsi="Arial" w:cs="Arial"/>
        </w:rPr>
        <w:t xml:space="preserve">t is the answer to </w:t>
      </w:r>
      <w:r w:rsidR="00E97725" w:rsidRPr="00585BBC">
        <w:rPr>
          <w:rFonts w:ascii="Arial" w:hAnsi="Arial" w:cs="Arial"/>
        </w:rPr>
        <w:t>(</w:t>
      </w:r>
      <w:r w:rsidR="002F1828" w:rsidRPr="00585BBC">
        <w:rPr>
          <w:rFonts w:ascii="Arial" w:hAnsi="Arial" w:cs="Arial"/>
        </w:rPr>
        <w:t xml:space="preserve">b) that is the subject matter of this dispute as the defendant seeks an order of </w:t>
      </w:r>
      <w:r w:rsidR="00E97725" w:rsidRPr="00585BBC">
        <w:rPr>
          <w:rFonts w:ascii="Arial" w:hAnsi="Arial" w:cs="Arial"/>
        </w:rPr>
        <w:t xml:space="preserve">partial </w:t>
      </w:r>
      <w:r w:rsidR="002F1828" w:rsidRPr="00585BBC">
        <w:rPr>
          <w:rFonts w:ascii="Arial" w:hAnsi="Arial" w:cs="Arial"/>
        </w:rPr>
        <w:t>forfeiture in regards to his pens</w:t>
      </w:r>
      <w:r w:rsidR="00424897" w:rsidRPr="00585BBC">
        <w:rPr>
          <w:rFonts w:ascii="Arial" w:hAnsi="Arial" w:cs="Arial"/>
        </w:rPr>
        <w:t>ion</w:t>
      </w:r>
      <w:r w:rsidR="00E97725" w:rsidRPr="00585BBC">
        <w:rPr>
          <w:rFonts w:ascii="Arial" w:hAnsi="Arial" w:cs="Arial"/>
        </w:rPr>
        <w:t xml:space="preserve"> </w:t>
      </w:r>
      <w:r w:rsidR="004D4377" w:rsidRPr="00585BBC">
        <w:rPr>
          <w:rFonts w:ascii="Arial" w:hAnsi="Arial" w:cs="Arial"/>
        </w:rPr>
        <w:t>interest</w:t>
      </w:r>
      <w:r w:rsidR="00E97725" w:rsidRPr="00585BBC">
        <w:rPr>
          <w:rFonts w:ascii="Arial" w:hAnsi="Arial" w:cs="Arial"/>
        </w:rPr>
        <w:t xml:space="preserve"> only</w:t>
      </w:r>
      <w:r w:rsidR="002F1828" w:rsidRPr="00585BBC">
        <w:rPr>
          <w:rFonts w:ascii="Arial" w:hAnsi="Arial" w:cs="Arial"/>
        </w:rPr>
        <w:t xml:space="preserve">. </w:t>
      </w:r>
    </w:p>
    <w:p w:rsidR="00AB1383" w:rsidRDefault="00AB1383" w:rsidP="00DD4C13">
      <w:pPr>
        <w:spacing w:line="480" w:lineRule="auto"/>
        <w:jc w:val="both"/>
        <w:rPr>
          <w:rFonts w:ascii="Arial" w:hAnsi="Arial" w:cs="Arial"/>
          <w:u w:val="single"/>
        </w:rPr>
      </w:pPr>
    </w:p>
    <w:p w:rsidR="004D4377" w:rsidRDefault="004D4377" w:rsidP="00DD4C13">
      <w:pPr>
        <w:spacing w:line="480" w:lineRule="auto"/>
        <w:jc w:val="both"/>
        <w:rPr>
          <w:rFonts w:ascii="Arial" w:hAnsi="Arial" w:cs="Arial"/>
          <w:u w:val="single"/>
        </w:rPr>
      </w:pPr>
    </w:p>
    <w:p w:rsidR="004D4377" w:rsidRDefault="004D4377" w:rsidP="00DD4C13">
      <w:pPr>
        <w:spacing w:line="480" w:lineRule="auto"/>
        <w:jc w:val="both"/>
        <w:rPr>
          <w:rFonts w:ascii="Arial" w:hAnsi="Arial" w:cs="Arial"/>
          <w:u w:val="single"/>
        </w:rPr>
      </w:pPr>
    </w:p>
    <w:p w:rsidR="00AB1383" w:rsidRPr="00FA2C39" w:rsidRDefault="00DD4C13" w:rsidP="00FA2C39">
      <w:pPr>
        <w:spacing w:line="480" w:lineRule="auto"/>
        <w:jc w:val="both"/>
        <w:rPr>
          <w:rFonts w:ascii="Arial" w:hAnsi="Arial" w:cs="Arial"/>
          <w:b/>
          <w:u w:val="single"/>
        </w:rPr>
      </w:pPr>
      <w:r w:rsidRPr="00DD4C13">
        <w:rPr>
          <w:rFonts w:ascii="Arial" w:hAnsi="Arial" w:cs="Arial"/>
          <w:b/>
          <w:u w:val="single"/>
        </w:rPr>
        <w:lastRenderedPageBreak/>
        <w:t>THE ASSETS OF THE JOINT ESTATE</w:t>
      </w:r>
    </w:p>
    <w:p w:rsidR="009E4CD0" w:rsidRPr="00585BBC" w:rsidRDefault="00585BBC" w:rsidP="00585BBC">
      <w:pPr>
        <w:spacing w:line="480" w:lineRule="auto"/>
        <w:ind w:left="851" w:hanging="851"/>
        <w:jc w:val="both"/>
        <w:rPr>
          <w:rFonts w:ascii="Arial" w:hAnsi="Arial" w:cs="Arial"/>
          <w:u w:val="single"/>
        </w:rPr>
      </w:pPr>
      <w:r w:rsidRPr="009E4CD0">
        <w:rPr>
          <w:rFonts w:ascii="Arial" w:hAnsi="Arial Unicode MS" w:cs="Arial"/>
        </w:rPr>
        <w:t>[7]</w:t>
      </w:r>
      <w:r w:rsidRPr="009E4CD0">
        <w:rPr>
          <w:rFonts w:ascii="Arial" w:hAnsi="Arial Unicode MS" w:cs="Arial"/>
        </w:rPr>
        <w:tab/>
      </w:r>
      <w:r w:rsidR="009E4CD0" w:rsidRPr="00585BBC">
        <w:rPr>
          <w:rFonts w:ascii="Arial" w:hAnsi="Arial" w:cs="Arial"/>
        </w:rPr>
        <w:t xml:space="preserve">In </w:t>
      </w:r>
      <w:proofErr w:type="spellStart"/>
      <w:r w:rsidR="009E4CD0" w:rsidRPr="00585BBC">
        <w:rPr>
          <w:rFonts w:ascii="Arial" w:hAnsi="Arial" w:cs="Arial"/>
          <w:b/>
        </w:rPr>
        <w:t>Wijker</w:t>
      </w:r>
      <w:proofErr w:type="spellEnd"/>
      <w:r w:rsidR="009E4CD0" w:rsidRPr="00585BBC">
        <w:rPr>
          <w:rFonts w:ascii="Arial" w:hAnsi="Arial" w:cs="Arial"/>
          <w:b/>
        </w:rPr>
        <w:t xml:space="preserve"> v </w:t>
      </w:r>
      <w:proofErr w:type="spellStart"/>
      <w:r w:rsidR="009E4CD0" w:rsidRPr="00585BBC">
        <w:rPr>
          <w:rFonts w:ascii="Arial" w:hAnsi="Arial" w:cs="Arial"/>
          <w:b/>
        </w:rPr>
        <w:t>Wijker</w:t>
      </w:r>
      <w:proofErr w:type="spellEnd"/>
      <w:r w:rsidR="009E4CD0" w:rsidRPr="009E4CD0">
        <w:rPr>
          <w:rStyle w:val="FootnoteReference"/>
          <w:rFonts w:ascii="Arial" w:hAnsi="Arial" w:cs="Arial"/>
        </w:rPr>
        <w:footnoteReference w:id="3"/>
      </w:r>
      <w:r w:rsidR="009E4CD0" w:rsidRPr="00585BBC">
        <w:rPr>
          <w:rFonts w:ascii="Arial" w:hAnsi="Arial" w:cs="Arial"/>
          <w:b/>
        </w:rPr>
        <w:t xml:space="preserve"> </w:t>
      </w:r>
      <w:r w:rsidR="009E4CD0" w:rsidRPr="00585BBC">
        <w:rPr>
          <w:rFonts w:ascii="Arial" w:hAnsi="Arial" w:cs="Arial"/>
        </w:rPr>
        <w:t>it was stated that the 3 factors mentioned in Section 9 should be considered cumulatively and therefore it is</w:t>
      </w:r>
      <w:r w:rsidR="005E5744" w:rsidRPr="00585BBC">
        <w:rPr>
          <w:rFonts w:ascii="Arial" w:hAnsi="Arial" w:cs="Arial"/>
        </w:rPr>
        <w:t xml:space="preserve"> not</w:t>
      </w:r>
      <w:r w:rsidR="009E4CD0" w:rsidRPr="00585BBC">
        <w:rPr>
          <w:rFonts w:ascii="Arial" w:hAnsi="Arial" w:cs="Arial"/>
        </w:rPr>
        <w:t xml:space="preserve"> essential for the plaintiff to prove substantial misconduct before a forfeiture order can be granted. The 3 relevant factors are:</w:t>
      </w:r>
    </w:p>
    <w:p w:rsidR="009E4CD0" w:rsidRDefault="00B10756" w:rsidP="009E4CD0">
      <w:pPr>
        <w:pStyle w:val="ListParagraph"/>
        <w:spacing w:line="480" w:lineRule="auto"/>
        <w:ind w:left="851"/>
        <w:jc w:val="both"/>
        <w:rPr>
          <w:rFonts w:ascii="Arial" w:hAnsi="Arial" w:cs="Arial"/>
        </w:rPr>
      </w:pPr>
      <w:r>
        <w:rPr>
          <w:rFonts w:ascii="Arial" w:hAnsi="Arial" w:cs="Arial"/>
        </w:rPr>
        <w:t>7</w:t>
      </w:r>
      <w:r w:rsidR="009E4CD0" w:rsidRPr="009E4CD0">
        <w:rPr>
          <w:rFonts w:ascii="Arial" w:hAnsi="Arial" w:cs="Arial"/>
        </w:rPr>
        <w:t>.1</w:t>
      </w:r>
      <w:r w:rsidR="009E4CD0">
        <w:rPr>
          <w:rFonts w:ascii="Arial" w:hAnsi="Arial" w:cs="Arial"/>
        </w:rPr>
        <w:tab/>
        <w:t>the duration of the marriage;</w:t>
      </w:r>
    </w:p>
    <w:p w:rsidR="009E4CD0" w:rsidRDefault="00B10756" w:rsidP="009E4CD0">
      <w:pPr>
        <w:pStyle w:val="ListParagraph"/>
        <w:spacing w:line="480" w:lineRule="auto"/>
        <w:ind w:left="851"/>
        <w:jc w:val="both"/>
        <w:rPr>
          <w:rFonts w:ascii="Arial" w:hAnsi="Arial" w:cs="Arial"/>
        </w:rPr>
      </w:pPr>
      <w:r>
        <w:rPr>
          <w:rFonts w:ascii="Arial" w:hAnsi="Arial" w:cs="Arial"/>
        </w:rPr>
        <w:t>7</w:t>
      </w:r>
      <w:r w:rsidR="009E4CD0">
        <w:rPr>
          <w:rFonts w:ascii="Arial" w:hAnsi="Arial" w:cs="Arial"/>
        </w:rPr>
        <w:t>.2</w:t>
      </w:r>
      <w:r w:rsidR="009E4CD0">
        <w:rPr>
          <w:rFonts w:ascii="Arial" w:hAnsi="Arial" w:cs="Arial"/>
        </w:rPr>
        <w:tab/>
        <w:t>the circumstances which gave rise to the breakdown thereof;</w:t>
      </w:r>
      <w:r w:rsidR="00323310">
        <w:rPr>
          <w:rFonts w:ascii="Arial" w:hAnsi="Arial" w:cs="Arial"/>
        </w:rPr>
        <w:t xml:space="preserve"> and</w:t>
      </w:r>
    </w:p>
    <w:p w:rsidR="009E4CD0" w:rsidRPr="009E4CD0" w:rsidRDefault="00B10756" w:rsidP="009E4CD0">
      <w:pPr>
        <w:pStyle w:val="ListParagraph"/>
        <w:spacing w:line="480" w:lineRule="auto"/>
        <w:ind w:left="851"/>
        <w:jc w:val="both"/>
        <w:rPr>
          <w:rFonts w:ascii="Arial" w:hAnsi="Arial" w:cs="Arial"/>
        </w:rPr>
      </w:pPr>
      <w:r>
        <w:rPr>
          <w:rFonts w:ascii="Arial" w:hAnsi="Arial" w:cs="Arial"/>
        </w:rPr>
        <w:t>7</w:t>
      </w:r>
      <w:r w:rsidR="009E4CD0">
        <w:rPr>
          <w:rFonts w:ascii="Arial" w:hAnsi="Arial" w:cs="Arial"/>
        </w:rPr>
        <w:t>.3</w:t>
      </w:r>
      <w:r w:rsidR="009E4CD0">
        <w:rPr>
          <w:rFonts w:ascii="Arial" w:hAnsi="Arial" w:cs="Arial"/>
        </w:rPr>
        <w:tab/>
        <w:t>any substantial misconduct on the part of either of the parties.</w:t>
      </w:r>
      <w:r w:rsidR="009E4CD0" w:rsidRPr="009E4CD0">
        <w:rPr>
          <w:rFonts w:ascii="Arial" w:hAnsi="Arial" w:cs="Arial"/>
        </w:rPr>
        <w:tab/>
      </w:r>
    </w:p>
    <w:p w:rsidR="00AB1383" w:rsidRPr="00AB1383" w:rsidRDefault="00AB1383" w:rsidP="003E5065">
      <w:pPr>
        <w:pStyle w:val="ListParagraph"/>
        <w:spacing w:line="480" w:lineRule="auto"/>
        <w:ind w:left="851"/>
        <w:jc w:val="both"/>
        <w:rPr>
          <w:rFonts w:ascii="Arial" w:hAnsi="Arial" w:cs="Arial"/>
          <w:u w:val="single"/>
        </w:rPr>
      </w:pPr>
    </w:p>
    <w:p w:rsidR="00AB1383" w:rsidRPr="00585BBC" w:rsidRDefault="00585BBC" w:rsidP="00585BBC">
      <w:pPr>
        <w:spacing w:line="480" w:lineRule="auto"/>
        <w:ind w:left="851" w:hanging="851"/>
        <w:jc w:val="both"/>
        <w:rPr>
          <w:rFonts w:ascii="Arial" w:hAnsi="Arial" w:cs="Arial"/>
          <w:u w:val="single"/>
        </w:rPr>
      </w:pPr>
      <w:r w:rsidRPr="008E2F13">
        <w:rPr>
          <w:rFonts w:ascii="Arial" w:hAnsi="Arial Unicode MS" w:cs="Arial"/>
        </w:rPr>
        <w:t>[8]</w:t>
      </w:r>
      <w:r w:rsidRPr="008E2F13">
        <w:rPr>
          <w:rFonts w:ascii="Arial" w:hAnsi="Arial Unicode MS" w:cs="Arial"/>
        </w:rPr>
        <w:tab/>
      </w:r>
      <w:r w:rsidR="008E2F13" w:rsidRPr="00585BBC">
        <w:rPr>
          <w:rFonts w:ascii="Arial" w:hAnsi="Arial" w:cs="Arial"/>
        </w:rPr>
        <w:t>In asking for forfeiture, the defendant has pleaded in his counterclaim that:</w:t>
      </w:r>
    </w:p>
    <w:p w:rsidR="008E2F13" w:rsidRDefault="000C4A76" w:rsidP="00122196">
      <w:pPr>
        <w:pStyle w:val="ListParagraph"/>
        <w:spacing w:line="480" w:lineRule="auto"/>
        <w:ind w:left="1439" w:hanging="588"/>
        <w:jc w:val="both"/>
        <w:rPr>
          <w:rFonts w:ascii="Arial" w:hAnsi="Arial" w:cs="Arial"/>
        </w:rPr>
      </w:pPr>
      <w:r>
        <w:rPr>
          <w:rFonts w:ascii="Arial" w:hAnsi="Arial" w:cs="Arial"/>
        </w:rPr>
        <w:t>8</w:t>
      </w:r>
      <w:r w:rsidR="008E2F13">
        <w:rPr>
          <w:rFonts w:ascii="Arial" w:hAnsi="Arial" w:cs="Arial"/>
        </w:rPr>
        <w:t>.1</w:t>
      </w:r>
      <w:r w:rsidR="008E2F13">
        <w:rPr>
          <w:rFonts w:ascii="Arial" w:hAnsi="Arial" w:cs="Arial"/>
        </w:rPr>
        <w:tab/>
        <w:t>the plaintiff was dishonest and deceitful towards him as she had failed to disclose her medical condition to him</w:t>
      </w:r>
      <w:r w:rsidR="003008E8">
        <w:rPr>
          <w:rStyle w:val="FootnoteReference"/>
          <w:rFonts w:ascii="Arial" w:hAnsi="Arial" w:cs="Arial"/>
        </w:rPr>
        <w:footnoteReference w:id="4"/>
      </w:r>
      <w:r w:rsidR="00D06DE2">
        <w:rPr>
          <w:rFonts w:ascii="Arial" w:hAnsi="Arial" w:cs="Arial"/>
        </w:rPr>
        <w:t>;</w:t>
      </w:r>
    </w:p>
    <w:p w:rsidR="00D06DE2" w:rsidRDefault="000C4A76" w:rsidP="00122196">
      <w:pPr>
        <w:pStyle w:val="ListParagraph"/>
        <w:spacing w:line="480" w:lineRule="auto"/>
        <w:ind w:left="1439" w:hanging="588"/>
        <w:jc w:val="both"/>
        <w:rPr>
          <w:rFonts w:ascii="Arial" w:hAnsi="Arial" w:cs="Arial"/>
          <w:i/>
        </w:rPr>
      </w:pPr>
      <w:r>
        <w:rPr>
          <w:rFonts w:ascii="Arial" w:hAnsi="Arial" w:cs="Arial"/>
        </w:rPr>
        <w:t>8</w:t>
      </w:r>
      <w:r w:rsidR="00D06DE2">
        <w:rPr>
          <w:rFonts w:ascii="Arial" w:hAnsi="Arial" w:cs="Arial"/>
        </w:rPr>
        <w:t>.2</w:t>
      </w:r>
      <w:r w:rsidR="00D06DE2">
        <w:rPr>
          <w:rFonts w:ascii="Arial" w:hAnsi="Arial" w:cs="Arial"/>
        </w:rPr>
        <w:tab/>
        <w:t xml:space="preserve">that plaintiff refused to comply with her treatment protocols such that he was compelled to call in the assistance of the SAPS and Ambulance Services </w:t>
      </w:r>
      <w:r w:rsidR="00D06DE2" w:rsidRPr="00D06DE2">
        <w:rPr>
          <w:rFonts w:ascii="Arial" w:hAnsi="Arial" w:cs="Arial"/>
          <w:i/>
        </w:rPr>
        <w:t>“to convince, persuade and/or force the plaintiff to do so”;</w:t>
      </w:r>
    </w:p>
    <w:p w:rsidR="00122196" w:rsidRDefault="000C4A76" w:rsidP="00122196">
      <w:pPr>
        <w:pStyle w:val="ListParagraph"/>
        <w:spacing w:line="480" w:lineRule="auto"/>
        <w:ind w:left="1439" w:hanging="588"/>
        <w:jc w:val="both"/>
        <w:rPr>
          <w:rFonts w:ascii="Arial" w:hAnsi="Arial" w:cs="Arial"/>
        </w:rPr>
      </w:pPr>
      <w:r>
        <w:rPr>
          <w:rFonts w:ascii="Arial" w:hAnsi="Arial" w:cs="Arial"/>
        </w:rPr>
        <w:t>8</w:t>
      </w:r>
      <w:r w:rsidR="00122196" w:rsidRPr="00122196">
        <w:rPr>
          <w:rFonts w:ascii="Arial" w:hAnsi="Arial" w:cs="Arial"/>
        </w:rPr>
        <w:t>.3</w:t>
      </w:r>
      <w:r w:rsidR="00122196" w:rsidRPr="00122196">
        <w:rPr>
          <w:rFonts w:ascii="Arial" w:hAnsi="Arial" w:cs="Arial"/>
        </w:rPr>
        <w:tab/>
        <w:t>that s</w:t>
      </w:r>
      <w:r w:rsidR="00122196">
        <w:rPr>
          <w:rFonts w:ascii="Arial" w:hAnsi="Arial" w:cs="Arial"/>
        </w:rPr>
        <w:t xml:space="preserve">he was ungrateful, confrontational and generally disrespectful towards him despite the assistance and support he gave her; and </w:t>
      </w:r>
    </w:p>
    <w:p w:rsidR="00122196" w:rsidRPr="00122196" w:rsidRDefault="000C4A76" w:rsidP="008E2F13">
      <w:pPr>
        <w:pStyle w:val="ListParagraph"/>
        <w:spacing w:line="480" w:lineRule="auto"/>
        <w:ind w:left="851"/>
        <w:jc w:val="both"/>
        <w:rPr>
          <w:rFonts w:ascii="Arial" w:hAnsi="Arial" w:cs="Arial"/>
          <w:u w:val="single"/>
        </w:rPr>
      </w:pPr>
      <w:r>
        <w:rPr>
          <w:rFonts w:ascii="Arial" w:hAnsi="Arial" w:cs="Arial"/>
        </w:rPr>
        <w:t>8</w:t>
      </w:r>
      <w:r w:rsidR="00122196">
        <w:rPr>
          <w:rFonts w:ascii="Arial" w:hAnsi="Arial" w:cs="Arial"/>
        </w:rPr>
        <w:t>.4</w:t>
      </w:r>
      <w:r w:rsidR="00122196">
        <w:rPr>
          <w:rFonts w:ascii="Arial" w:hAnsi="Arial" w:cs="Arial"/>
        </w:rPr>
        <w:tab/>
        <w:t>that she failed to afford him the respect to which he was entitled.</w:t>
      </w:r>
    </w:p>
    <w:p w:rsidR="00AB1383" w:rsidRPr="00AB1383" w:rsidRDefault="00AB1383" w:rsidP="003E5065">
      <w:pPr>
        <w:pStyle w:val="ListParagraph"/>
        <w:spacing w:line="480" w:lineRule="auto"/>
        <w:ind w:left="851"/>
        <w:jc w:val="both"/>
        <w:rPr>
          <w:rFonts w:ascii="Arial" w:hAnsi="Arial" w:cs="Arial"/>
          <w:u w:val="single"/>
        </w:rPr>
      </w:pPr>
    </w:p>
    <w:p w:rsidR="00AB1383" w:rsidRPr="00585BBC" w:rsidRDefault="00585BBC" w:rsidP="00585BBC">
      <w:pPr>
        <w:spacing w:line="480" w:lineRule="auto"/>
        <w:ind w:left="851" w:hanging="851"/>
        <w:jc w:val="both"/>
        <w:rPr>
          <w:rFonts w:ascii="Arial" w:hAnsi="Arial" w:cs="Arial"/>
          <w:u w:val="single"/>
        </w:rPr>
      </w:pPr>
      <w:r w:rsidRPr="000B3CFF">
        <w:rPr>
          <w:rFonts w:ascii="Arial" w:hAnsi="Arial Unicode MS" w:cs="Arial"/>
        </w:rPr>
        <w:t>[9]</w:t>
      </w:r>
      <w:r w:rsidRPr="000B3CFF">
        <w:rPr>
          <w:rFonts w:ascii="Arial" w:hAnsi="Arial Unicode MS" w:cs="Arial"/>
        </w:rPr>
        <w:tab/>
      </w:r>
      <w:r w:rsidR="000B3CFF" w:rsidRPr="00585BBC">
        <w:rPr>
          <w:rFonts w:ascii="Arial" w:hAnsi="Arial" w:cs="Arial"/>
        </w:rPr>
        <w:t>In countering these allegation</w:t>
      </w:r>
      <w:r w:rsidR="00910241" w:rsidRPr="00585BBC">
        <w:rPr>
          <w:rFonts w:ascii="Arial" w:hAnsi="Arial" w:cs="Arial"/>
        </w:rPr>
        <w:t>s</w:t>
      </w:r>
      <w:r w:rsidR="000B3CFF" w:rsidRPr="00585BBC">
        <w:rPr>
          <w:rFonts w:ascii="Arial" w:hAnsi="Arial" w:cs="Arial"/>
        </w:rPr>
        <w:t>, the pla</w:t>
      </w:r>
      <w:r w:rsidR="00910241" w:rsidRPr="00585BBC">
        <w:rPr>
          <w:rFonts w:ascii="Arial" w:hAnsi="Arial" w:cs="Arial"/>
        </w:rPr>
        <w:t>intiff has not only denied them</w:t>
      </w:r>
      <w:r w:rsidR="000B3CFF" w:rsidRPr="00585BBC">
        <w:rPr>
          <w:rFonts w:ascii="Arial" w:hAnsi="Arial" w:cs="Arial"/>
        </w:rPr>
        <w:t>, but pleaded inter alia that:</w:t>
      </w:r>
    </w:p>
    <w:p w:rsidR="000B3CFF" w:rsidRDefault="00A14D03" w:rsidP="000B3CFF">
      <w:pPr>
        <w:pStyle w:val="ListParagraph"/>
        <w:spacing w:line="480" w:lineRule="auto"/>
        <w:ind w:left="851"/>
        <w:jc w:val="both"/>
        <w:rPr>
          <w:rFonts w:ascii="Arial" w:hAnsi="Arial" w:cs="Arial"/>
        </w:rPr>
      </w:pPr>
      <w:r>
        <w:rPr>
          <w:rFonts w:ascii="Arial" w:hAnsi="Arial" w:cs="Arial"/>
        </w:rPr>
        <w:t>9</w:t>
      </w:r>
      <w:r w:rsidR="000B3CFF">
        <w:rPr>
          <w:rFonts w:ascii="Arial" w:hAnsi="Arial" w:cs="Arial"/>
        </w:rPr>
        <w:t>.1</w:t>
      </w:r>
      <w:r w:rsidR="000B3CFF">
        <w:rPr>
          <w:rFonts w:ascii="Arial" w:hAnsi="Arial" w:cs="Arial"/>
        </w:rPr>
        <w:tab/>
        <w:t>the parties were married by customary law on 29 December 2013;</w:t>
      </w:r>
    </w:p>
    <w:p w:rsidR="000B3CFF" w:rsidRPr="000B3CFF" w:rsidRDefault="00A14D03" w:rsidP="000B3CFF">
      <w:pPr>
        <w:pStyle w:val="ListParagraph"/>
        <w:spacing w:line="480" w:lineRule="auto"/>
        <w:ind w:left="1439" w:hanging="588"/>
        <w:jc w:val="both"/>
        <w:rPr>
          <w:rFonts w:ascii="Arial" w:hAnsi="Arial" w:cs="Arial"/>
        </w:rPr>
      </w:pPr>
      <w:r>
        <w:rPr>
          <w:rFonts w:ascii="Arial" w:hAnsi="Arial" w:cs="Arial"/>
        </w:rPr>
        <w:lastRenderedPageBreak/>
        <w:t>9</w:t>
      </w:r>
      <w:r w:rsidR="000B3CFF">
        <w:rPr>
          <w:rFonts w:ascii="Arial" w:hAnsi="Arial" w:cs="Arial"/>
        </w:rPr>
        <w:t>.2</w:t>
      </w:r>
      <w:r w:rsidR="000B3CFF">
        <w:rPr>
          <w:rFonts w:ascii="Arial" w:hAnsi="Arial" w:cs="Arial"/>
        </w:rPr>
        <w:tab/>
        <w:t>the defendant physically assaulted her, used foul and abusive language towards her, committed adultery with his former wife, failed to contribute to the expenses of the home and deserted her in 2016.</w:t>
      </w:r>
    </w:p>
    <w:p w:rsidR="00AB1383" w:rsidRDefault="00AB1383" w:rsidP="00B27A69">
      <w:pPr>
        <w:spacing w:line="480" w:lineRule="auto"/>
        <w:jc w:val="both"/>
        <w:rPr>
          <w:rFonts w:ascii="Arial" w:hAnsi="Arial" w:cs="Arial"/>
          <w:u w:val="single"/>
        </w:rPr>
      </w:pPr>
    </w:p>
    <w:p w:rsidR="00B27A69" w:rsidRPr="00B27A69" w:rsidRDefault="00B27A69" w:rsidP="00B27A69">
      <w:pPr>
        <w:spacing w:line="480" w:lineRule="auto"/>
        <w:jc w:val="both"/>
        <w:rPr>
          <w:rFonts w:ascii="Arial" w:hAnsi="Arial" w:cs="Arial"/>
          <w:b/>
          <w:u w:val="single"/>
        </w:rPr>
      </w:pPr>
      <w:r w:rsidRPr="00B27A69">
        <w:rPr>
          <w:rFonts w:ascii="Arial" w:hAnsi="Arial" w:cs="Arial"/>
          <w:b/>
          <w:u w:val="single"/>
        </w:rPr>
        <w:t>THE ASSETS</w:t>
      </w:r>
    </w:p>
    <w:p w:rsidR="00AB1383" w:rsidRPr="00585BBC" w:rsidRDefault="00585BBC" w:rsidP="00585BBC">
      <w:pPr>
        <w:spacing w:line="480" w:lineRule="auto"/>
        <w:ind w:left="851" w:hanging="851"/>
        <w:jc w:val="both"/>
        <w:rPr>
          <w:rFonts w:ascii="Arial" w:hAnsi="Arial" w:cs="Arial"/>
          <w:u w:val="single"/>
        </w:rPr>
      </w:pPr>
      <w:r w:rsidRPr="00B27A69">
        <w:rPr>
          <w:rFonts w:ascii="Arial" w:hAnsi="Arial Unicode MS" w:cs="Arial"/>
        </w:rPr>
        <w:t>[10]</w:t>
      </w:r>
      <w:r w:rsidRPr="00B27A69">
        <w:rPr>
          <w:rFonts w:ascii="Arial" w:hAnsi="Arial Unicode MS" w:cs="Arial"/>
        </w:rPr>
        <w:tab/>
      </w:r>
      <w:r w:rsidR="00B27A69" w:rsidRPr="00585BBC">
        <w:rPr>
          <w:rFonts w:ascii="Arial" w:hAnsi="Arial" w:cs="Arial"/>
        </w:rPr>
        <w:t>It is common cause that the main assets of the joint estate are the following:</w:t>
      </w:r>
    </w:p>
    <w:p w:rsidR="00B27A69" w:rsidRDefault="0022509E" w:rsidP="00500672">
      <w:pPr>
        <w:pStyle w:val="ListParagraph"/>
        <w:spacing w:line="480" w:lineRule="auto"/>
        <w:ind w:left="1439" w:hanging="588"/>
        <w:jc w:val="both"/>
        <w:rPr>
          <w:rFonts w:ascii="Arial" w:hAnsi="Arial" w:cs="Arial"/>
        </w:rPr>
      </w:pPr>
      <w:r>
        <w:rPr>
          <w:rFonts w:ascii="Arial" w:hAnsi="Arial" w:cs="Arial"/>
        </w:rPr>
        <w:t>10</w:t>
      </w:r>
      <w:r w:rsidR="00B27A69">
        <w:rPr>
          <w:rFonts w:ascii="Arial" w:hAnsi="Arial" w:cs="Arial"/>
        </w:rPr>
        <w:t>.1</w:t>
      </w:r>
      <w:r w:rsidR="00B27A69">
        <w:rPr>
          <w:rFonts w:ascii="Arial" w:hAnsi="Arial" w:cs="Arial"/>
        </w:rPr>
        <w:tab/>
        <w:t xml:space="preserve">the immovable property (registered in the plaintiff’s name) in </w:t>
      </w:r>
      <w:r w:rsidR="009D1F34">
        <w:rPr>
          <w:rFonts w:ascii="Arial" w:hAnsi="Arial" w:cs="Arial"/>
        </w:rPr>
        <w:t>[…]</w:t>
      </w:r>
      <w:r w:rsidR="00B27A69">
        <w:rPr>
          <w:rFonts w:ascii="Arial" w:hAnsi="Arial" w:cs="Arial"/>
        </w:rPr>
        <w:t>, Pretoria, the municipal value of which is ± R400 000</w:t>
      </w:r>
      <w:r w:rsidR="00B27A69">
        <w:rPr>
          <w:rStyle w:val="FootnoteReference"/>
          <w:rFonts w:ascii="Arial" w:hAnsi="Arial" w:cs="Arial"/>
        </w:rPr>
        <w:footnoteReference w:id="5"/>
      </w:r>
      <w:r w:rsidR="00B27A69">
        <w:rPr>
          <w:rFonts w:ascii="Arial" w:hAnsi="Arial" w:cs="Arial"/>
        </w:rPr>
        <w:t>;</w:t>
      </w:r>
    </w:p>
    <w:p w:rsidR="00BF096D" w:rsidRDefault="00BF096D" w:rsidP="00500672">
      <w:pPr>
        <w:pStyle w:val="ListParagraph"/>
        <w:spacing w:line="480" w:lineRule="auto"/>
        <w:ind w:left="1439" w:hanging="588"/>
        <w:jc w:val="both"/>
        <w:rPr>
          <w:rFonts w:ascii="Arial" w:hAnsi="Arial" w:cs="Arial"/>
        </w:rPr>
      </w:pPr>
      <w:r>
        <w:rPr>
          <w:rFonts w:ascii="Arial" w:hAnsi="Arial" w:cs="Arial"/>
        </w:rPr>
        <w:t>1</w:t>
      </w:r>
      <w:r w:rsidR="0022509E">
        <w:rPr>
          <w:rFonts w:ascii="Arial" w:hAnsi="Arial" w:cs="Arial"/>
        </w:rPr>
        <w:t>0</w:t>
      </w:r>
      <w:r>
        <w:rPr>
          <w:rFonts w:ascii="Arial" w:hAnsi="Arial" w:cs="Arial"/>
        </w:rPr>
        <w:t>.2</w:t>
      </w:r>
      <w:r>
        <w:rPr>
          <w:rFonts w:ascii="Arial" w:hAnsi="Arial" w:cs="Arial"/>
        </w:rPr>
        <w:tab/>
        <w:t>the improvements brought to the plaintiff’s traditional home (a leasehold) in Limpopo</w:t>
      </w:r>
      <w:r>
        <w:rPr>
          <w:rStyle w:val="FootnoteReference"/>
          <w:rFonts w:ascii="Arial" w:hAnsi="Arial" w:cs="Arial"/>
        </w:rPr>
        <w:footnoteReference w:id="6"/>
      </w:r>
      <w:r>
        <w:rPr>
          <w:rFonts w:ascii="Arial" w:hAnsi="Arial" w:cs="Arial"/>
        </w:rPr>
        <w:t>;</w:t>
      </w:r>
    </w:p>
    <w:p w:rsidR="00BF096D" w:rsidRDefault="00BF096D" w:rsidP="00500672">
      <w:pPr>
        <w:pStyle w:val="ListParagraph"/>
        <w:spacing w:line="480" w:lineRule="auto"/>
        <w:ind w:left="1439" w:hanging="588"/>
        <w:jc w:val="both"/>
        <w:rPr>
          <w:rFonts w:ascii="Arial" w:hAnsi="Arial" w:cs="Arial"/>
        </w:rPr>
      </w:pPr>
      <w:r>
        <w:rPr>
          <w:rFonts w:ascii="Arial" w:hAnsi="Arial" w:cs="Arial"/>
        </w:rPr>
        <w:t>1</w:t>
      </w:r>
      <w:r w:rsidR="0022509E">
        <w:rPr>
          <w:rFonts w:ascii="Arial" w:hAnsi="Arial" w:cs="Arial"/>
        </w:rPr>
        <w:t>0</w:t>
      </w:r>
      <w:r>
        <w:rPr>
          <w:rFonts w:ascii="Arial" w:hAnsi="Arial" w:cs="Arial"/>
        </w:rPr>
        <w:t>.3</w:t>
      </w:r>
      <w:r>
        <w:rPr>
          <w:rFonts w:ascii="Arial" w:hAnsi="Arial" w:cs="Arial"/>
        </w:rPr>
        <w:tab/>
        <w:t xml:space="preserve">the plaintiff’s motor vehicle – a 2014 </w:t>
      </w:r>
      <w:r w:rsidR="009D1F34">
        <w:rPr>
          <w:rFonts w:ascii="Arial" w:hAnsi="Arial" w:cs="Arial"/>
        </w:rPr>
        <w:t>[…]</w:t>
      </w:r>
      <w:r>
        <w:rPr>
          <w:rFonts w:ascii="Arial" w:hAnsi="Arial" w:cs="Arial"/>
        </w:rPr>
        <w:t xml:space="preserve"> – purchased in 2014 for R200</w:t>
      </w:r>
      <w:r w:rsidR="00CB7308">
        <w:rPr>
          <w:rFonts w:ascii="Arial" w:hAnsi="Arial" w:cs="Arial"/>
        </w:rPr>
        <w:t> </w:t>
      </w:r>
      <w:r>
        <w:rPr>
          <w:rFonts w:ascii="Arial" w:hAnsi="Arial" w:cs="Arial"/>
        </w:rPr>
        <w:t>000</w:t>
      </w:r>
      <w:r>
        <w:rPr>
          <w:rStyle w:val="FootnoteReference"/>
          <w:rFonts w:ascii="Arial" w:hAnsi="Arial" w:cs="Arial"/>
        </w:rPr>
        <w:footnoteReference w:id="7"/>
      </w:r>
      <w:r w:rsidR="00CB7308">
        <w:rPr>
          <w:rFonts w:ascii="Arial" w:hAnsi="Arial" w:cs="Arial"/>
        </w:rPr>
        <w:t>;</w:t>
      </w:r>
    </w:p>
    <w:p w:rsidR="00CB7308" w:rsidRDefault="00CB7308" w:rsidP="00500672">
      <w:pPr>
        <w:pStyle w:val="ListParagraph"/>
        <w:spacing w:line="480" w:lineRule="auto"/>
        <w:ind w:left="1439" w:hanging="588"/>
        <w:jc w:val="both"/>
        <w:rPr>
          <w:rFonts w:ascii="Arial" w:hAnsi="Arial" w:cs="Arial"/>
        </w:rPr>
      </w:pPr>
      <w:r>
        <w:rPr>
          <w:rFonts w:ascii="Arial" w:hAnsi="Arial" w:cs="Arial"/>
        </w:rPr>
        <w:t>1</w:t>
      </w:r>
      <w:r w:rsidR="0022509E">
        <w:rPr>
          <w:rFonts w:ascii="Arial" w:hAnsi="Arial" w:cs="Arial"/>
        </w:rPr>
        <w:t>0</w:t>
      </w:r>
      <w:r>
        <w:rPr>
          <w:rFonts w:ascii="Arial" w:hAnsi="Arial" w:cs="Arial"/>
        </w:rPr>
        <w:t>.4</w:t>
      </w:r>
      <w:r>
        <w:rPr>
          <w:rFonts w:ascii="Arial" w:hAnsi="Arial" w:cs="Arial"/>
        </w:rPr>
        <w:tab/>
        <w:t xml:space="preserve">the defendant’s </w:t>
      </w:r>
      <w:r w:rsidR="009D1F34">
        <w:rPr>
          <w:rFonts w:ascii="Arial" w:hAnsi="Arial" w:cs="Arial"/>
        </w:rPr>
        <w:t>[…]</w:t>
      </w:r>
      <w:r w:rsidR="009D1F34">
        <w:rPr>
          <w:rFonts w:ascii="Arial" w:hAnsi="Arial" w:cs="Arial"/>
        </w:rPr>
        <w:t xml:space="preserve"> </w:t>
      </w:r>
      <w:r w:rsidR="004241C2">
        <w:rPr>
          <w:rFonts w:ascii="Arial" w:hAnsi="Arial" w:cs="Arial"/>
        </w:rPr>
        <w:t>purchased in terms of a finance plan on which he still owes R98 066-65</w:t>
      </w:r>
      <w:r w:rsidR="004241C2">
        <w:rPr>
          <w:rStyle w:val="FootnoteReference"/>
          <w:rFonts w:ascii="Arial" w:hAnsi="Arial" w:cs="Arial"/>
        </w:rPr>
        <w:footnoteReference w:id="8"/>
      </w:r>
    </w:p>
    <w:p w:rsidR="004241C2" w:rsidRDefault="004241C2" w:rsidP="00500672">
      <w:pPr>
        <w:pStyle w:val="ListParagraph"/>
        <w:spacing w:line="480" w:lineRule="auto"/>
        <w:ind w:left="1439" w:hanging="588"/>
        <w:jc w:val="both"/>
        <w:rPr>
          <w:rFonts w:ascii="Arial" w:hAnsi="Arial" w:cs="Arial"/>
        </w:rPr>
      </w:pPr>
      <w:r>
        <w:rPr>
          <w:rFonts w:ascii="Arial" w:hAnsi="Arial" w:cs="Arial"/>
        </w:rPr>
        <w:t>1</w:t>
      </w:r>
      <w:r w:rsidR="0022509E">
        <w:rPr>
          <w:rFonts w:ascii="Arial" w:hAnsi="Arial" w:cs="Arial"/>
        </w:rPr>
        <w:t>0</w:t>
      </w:r>
      <w:r>
        <w:rPr>
          <w:rFonts w:ascii="Arial" w:hAnsi="Arial" w:cs="Arial"/>
        </w:rPr>
        <w:t>.5</w:t>
      </w:r>
      <w:r>
        <w:rPr>
          <w:rFonts w:ascii="Arial" w:hAnsi="Arial" w:cs="Arial"/>
        </w:rPr>
        <w:tab/>
        <w:t xml:space="preserve">defendant’s two </w:t>
      </w:r>
      <w:r w:rsidR="009D1F34">
        <w:rPr>
          <w:rFonts w:ascii="Arial" w:hAnsi="Arial" w:cs="Arial"/>
        </w:rPr>
        <w:t>[…]</w:t>
      </w:r>
      <w:r>
        <w:rPr>
          <w:rFonts w:ascii="Arial" w:hAnsi="Arial" w:cs="Arial"/>
        </w:rPr>
        <w:t xml:space="preserve"> policies the combined surrender value of which is R41 442-24;</w:t>
      </w:r>
    </w:p>
    <w:p w:rsidR="004241C2" w:rsidRDefault="004241C2" w:rsidP="00500672">
      <w:pPr>
        <w:pStyle w:val="ListParagraph"/>
        <w:spacing w:line="480" w:lineRule="auto"/>
        <w:ind w:left="1439" w:hanging="588"/>
        <w:jc w:val="both"/>
        <w:rPr>
          <w:rFonts w:ascii="Arial" w:hAnsi="Arial" w:cs="Arial"/>
        </w:rPr>
      </w:pPr>
      <w:r>
        <w:rPr>
          <w:rFonts w:ascii="Arial" w:hAnsi="Arial" w:cs="Arial"/>
        </w:rPr>
        <w:t>1</w:t>
      </w:r>
      <w:r w:rsidR="0022509E">
        <w:rPr>
          <w:rFonts w:ascii="Arial" w:hAnsi="Arial" w:cs="Arial"/>
        </w:rPr>
        <w:t>0</w:t>
      </w:r>
      <w:r>
        <w:rPr>
          <w:rFonts w:ascii="Arial" w:hAnsi="Arial" w:cs="Arial"/>
        </w:rPr>
        <w:t>.6</w:t>
      </w:r>
      <w:r>
        <w:rPr>
          <w:rFonts w:ascii="Arial" w:hAnsi="Arial" w:cs="Arial"/>
        </w:rPr>
        <w:tab/>
        <w:t>the defendant pens</w:t>
      </w:r>
      <w:r w:rsidR="007417C6">
        <w:rPr>
          <w:rFonts w:ascii="Arial" w:hAnsi="Arial" w:cs="Arial"/>
        </w:rPr>
        <w:t>ion</w:t>
      </w:r>
      <w:r>
        <w:rPr>
          <w:rFonts w:ascii="Arial" w:hAnsi="Arial" w:cs="Arial"/>
        </w:rPr>
        <w:t xml:space="preserve"> interest the relevant values of which are:</w:t>
      </w:r>
    </w:p>
    <w:p w:rsidR="004241C2" w:rsidRDefault="004241C2" w:rsidP="00500672">
      <w:pPr>
        <w:pStyle w:val="ListParagraph"/>
        <w:spacing w:line="480" w:lineRule="auto"/>
        <w:ind w:left="1439" w:hanging="588"/>
        <w:jc w:val="both"/>
        <w:rPr>
          <w:rFonts w:ascii="Arial" w:hAnsi="Arial" w:cs="Arial"/>
        </w:rPr>
      </w:pPr>
      <w:r>
        <w:rPr>
          <w:rFonts w:ascii="Arial" w:hAnsi="Arial" w:cs="Arial"/>
        </w:rPr>
        <w:tab/>
        <w:t>1</w:t>
      </w:r>
      <w:r w:rsidR="0022509E">
        <w:rPr>
          <w:rFonts w:ascii="Arial" w:hAnsi="Arial" w:cs="Arial"/>
        </w:rPr>
        <w:t>0</w:t>
      </w:r>
      <w:r>
        <w:rPr>
          <w:rFonts w:ascii="Arial" w:hAnsi="Arial" w:cs="Arial"/>
        </w:rPr>
        <w:t>.6.1</w:t>
      </w:r>
      <w:r>
        <w:rPr>
          <w:rFonts w:ascii="Arial" w:hAnsi="Arial" w:cs="Arial"/>
        </w:rPr>
        <w:tab/>
      </w:r>
      <w:r>
        <w:rPr>
          <w:rFonts w:ascii="Arial" w:hAnsi="Arial" w:cs="Arial"/>
        </w:rPr>
        <w:tab/>
        <w:t>at 20 January 2016: R1 467 528-55</w:t>
      </w:r>
    </w:p>
    <w:p w:rsidR="006B2BAD" w:rsidRDefault="006B2BAD" w:rsidP="00500672">
      <w:pPr>
        <w:pStyle w:val="ListParagraph"/>
        <w:spacing w:line="480" w:lineRule="auto"/>
        <w:ind w:left="1439" w:hanging="588"/>
        <w:jc w:val="both"/>
        <w:rPr>
          <w:rFonts w:ascii="Arial" w:hAnsi="Arial" w:cs="Arial"/>
        </w:rPr>
      </w:pPr>
      <w:r>
        <w:rPr>
          <w:rFonts w:ascii="Arial" w:hAnsi="Arial" w:cs="Arial"/>
        </w:rPr>
        <w:tab/>
        <w:t>1</w:t>
      </w:r>
      <w:r w:rsidR="0022509E">
        <w:rPr>
          <w:rFonts w:ascii="Arial" w:hAnsi="Arial" w:cs="Arial"/>
        </w:rPr>
        <w:t>0</w:t>
      </w:r>
      <w:r>
        <w:rPr>
          <w:rFonts w:ascii="Arial" w:hAnsi="Arial" w:cs="Arial"/>
        </w:rPr>
        <w:t>.6.2</w:t>
      </w:r>
      <w:r>
        <w:rPr>
          <w:rFonts w:ascii="Arial" w:hAnsi="Arial" w:cs="Arial"/>
        </w:rPr>
        <w:tab/>
      </w:r>
      <w:r>
        <w:rPr>
          <w:rFonts w:ascii="Arial" w:hAnsi="Arial" w:cs="Arial"/>
        </w:rPr>
        <w:tab/>
        <w:t>at 30 November 2016: R1 674 258-06</w:t>
      </w:r>
    </w:p>
    <w:p w:rsidR="006B2BAD" w:rsidRDefault="006B2BAD" w:rsidP="00500672">
      <w:pPr>
        <w:pStyle w:val="ListParagraph"/>
        <w:spacing w:line="480" w:lineRule="auto"/>
        <w:ind w:left="1439" w:hanging="588"/>
        <w:jc w:val="both"/>
        <w:rPr>
          <w:rFonts w:ascii="Arial" w:hAnsi="Arial" w:cs="Arial"/>
        </w:rPr>
      </w:pPr>
      <w:r>
        <w:rPr>
          <w:rFonts w:ascii="Arial" w:hAnsi="Arial" w:cs="Arial"/>
        </w:rPr>
        <w:tab/>
        <w:t>1</w:t>
      </w:r>
      <w:r w:rsidR="0022509E">
        <w:rPr>
          <w:rFonts w:ascii="Arial" w:hAnsi="Arial" w:cs="Arial"/>
        </w:rPr>
        <w:t>0</w:t>
      </w:r>
      <w:r>
        <w:rPr>
          <w:rFonts w:ascii="Arial" w:hAnsi="Arial" w:cs="Arial"/>
        </w:rPr>
        <w:t>.6.3</w:t>
      </w:r>
      <w:r>
        <w:rPr>
          <w:rFonts w:ascii="Arial" w:hAnsi="Arial" w:cs="Arial"/>
        </w:rPr>
        <w:tab/>
      </w:r>
      <w:r>
        <w:rPr>
          <w:rFonts w:ascii="Arial" w:hAnsi="Arial" w:cs="Arial"/>
        </w:rPr>
        <w:tab/>
        <w:t>at 28 July 2022: R3 420 756-03</w:t>
      </w:r>
    </w:p>
    <w:p w:rsidR="0060373F" w:rsidRDefault="0060373F" w:rsidP="00500672">
      <w:pPr>
        <w:pStyle w:val="ListParagraph"/>
        <w:spacing w:line="480" w:lineRule="auto"/>
        <w:ind w:left="1439" w:hanging="588"/>
        <w:jc w:val="both"/>
        <w:rPr>
          <w:rFonts w:ascii="Arial" w:hAnsi="Arial" w:cs="Arial"/>
        </w:rPr>
      </w:pPr>
      <w:r>
        <w:rPr>
          <w:rFonts w:ascii="Arial" w:hAnsi="Arial" w:cs="Arial"/>
        </w:rPr>
        <w:t>1</w:t>
      </w:r>
      <w:r w:rsidR="0022509E">
        <w:rPr>
          <w:rFonts w:ascii="Arial" w:hAnsi="Arial" w:cs="Arial"/>
        </w:rPr>
        <w:t>0</w:t>
      </w:r>
      <w:r>
        <w:rPr>
          <w:rFonts w:ascii="Arial" w:hAnsi="Arial" w:cs="Arial"/>
        </w:rPr>
        <w:t>.7</w:t>
      </w:r>
      <w:r>
        <w:rPr>
          <w:rFonts w:ascii="Arial" w:hAnsi="Arial" w:cs="Arial"/>
        </w:rPr>
        <w:tab/>
        <w:t>plaintiff insurance policies which she failed to disclose either in her Financial Disclosure Form or her  discover</w:t>
      </w:r>
      <w:r w:rsidR="00B056E7">
        <w:rPr>
          <w:rFonts w:ascii="Arial" w:hAnsi="Arial" w:cs="Arial"/>
        </w:rPr>
        <w:t xml:space="preserve">y, but the existence of which </w:t>
      </w:r>
      <w:r w:rsidR="00B056E7">
        <w:rPr>
          <w:rFonts w:ascii="Arial" w:hAnsi="Arial" w:cs="Arial"/>
        </w:rPr>
        <w:lastRenderedPageBreak/>
        <w:t>was</w:t>
      </w:r>
      <w:r>
        <w:rPr>
          <w:rFonts w:ascii="Arial" w:hAnsi="Arial" w:cs="Arial"/>
        </w:rPr>
        <w:t xml:space="preserve"> elicited during cross-examination</w:t>
      </w:r>
      <w:r w:rsidR="00B056E7">
        <w:rPr>
          <w:rFonts w:ascii="Arial" w:hAnsi="Arial" w:cs="Arial"/>
        </w:rPr>
        <w:t xml:space="preserve"> and appear </w:t>
      </w:r>
      <w:r>
        <w:rPr>
          <w:rFonts w:ascii="Arial" w:hAnsi="Arial" w:cs="Arial"/>
        </w:rPr>
        <w:t xml:space="preserve"> from her</w:t>
      </w:r>
      <w:r w:rsidR="00B056E7">
        <w:rPr>
          <w:rFonts w:ascii="Arial" w:hAnsi="Arial" w:cs="Arial"/>
        </w:rPr>
        <w:t xml:space="preserve"> discovered</w:t>
      </w:r>
      <w:r>
        <w:rPr>
          <w:rFonts w:ascii="Arial" w:hAnsi="Arial" w:cs="Arial"/>
        </w:rPr>
        <w:t xml:space="preserve"> </w:t>
      </w:r>
      <w:r w:rsidR="007232CA">
        <w:rPr>
          <w:rFonts w:ascii="Arial" w:hAnsi="Arial" w:cs="Arial"/>
        </w:rPr>
        <w:t>bank statements</w:t>
      </w:r>
      <w:r w:rsidR="007232CA">
        <w:rPr>
          <w:rStyle w:val="FootnoteReference"/>
          <w:rFonts w:ascii="Arial" w:hAnsi="Arial" w:cs="Arial"/>
        </w:rPr>
        <w:footnoteReference w:id="9"/>
      </w:r>
      <w:r w:rsidR="007232CA">
        <w:rPr>
          <w:rFonts w:ascii="Arial" w:hAnsi="Arial" w:cs="Arial"/>
        </w:rPr>
        <w:t>.</w:t>
      </w:r>
    </w:p>
    <w:p w:rsidR="004241C2" w:rsidRPr="00B27A69" w:rsidRDefault="004241C2" w:rsidP="00500672">
      <w:pPr>
        <w:pStyle w:val="ListParagraph"/>
        <w:spacing w:line="480" w:lineRule="auto"/>
        <w:ind w:left="1439" w:hanging="588"/>
        <w:jc w:val="both"/>
        <w:rPr>
          <w:rFonts w:ascii="Arial" w:hAnsi="Arial" w:cs="Arial"/>
          <w:u w:val="single"/>
        </w:rPr>
      </w:pPr>
    </w:p>
    <w:p w:rsidR="00AB1383" w:rsidRPr="007232CA" w:rsidRDefault="007232CA" w:rsidP="003E5065">
      <w:pPr>
        <w:spacing w:line="480" w:lineRule="auto"/>
        <w:jc w:val="both"/>
        <w:rPr>
          <w:rFonts w:ascii="Arial" w:hAnsi="Arial" w:cs="Arial"/>
          <w:b/>
          <w:u w:val="single"/>
        </w:rPr>
      </w:pPr>
      <w:r w:rsidRPr="007232CA">
        <w:rPr>
          <w:rFonts w:ascii="Arial" w:hAnsi="Arial" w:cs="Arial"/>
          <w:b/>
          <w:u w:val="single"/>
        </w:rPr>
        <w:t>THE WITH PREJUDICE TENDER</w:t>
      </w:r>
    </w:p>
    <w:p w:rsidR="00AB1383" w:rsidRPr="00585BBC" w:rsidRDefault="00585BBC" w:rsidP="00585BBC">
      <w:pPr>
        <w:spacing w:line="480" w:lineRule="auto"/>
        <w:ind w:left="851" w:hanging="851"/>
        <w:jc w:val="both"/>
        <w:rPr>
          <w:rFonts w:ascii="Arial" w:hAnsi="Arial" w:cs="Arial"/>
          <w:u w:val="single"/>
        </w:rPr>
      </w:pPr>
      <w:r w:rsidRPr="007232CA">
        <w:rPr>
          <w:rFonts w:ascii="Arial" w:hAnsi="Arial Unicode MS" w:cs="Arial"/>
        </w:rPr>
        <w:t>[11]</w:t>
      </w:r>
      <w:r w:rsidRPr="007232CA">
        <w:rPr>
          <w:rFonts w:ascii="Arial" w:hAnsi="Arial Unicode MS" w:cs="Arial"/>
        </w:rPr>
        <w:tab/>
      </w:r>
      <w:r w:rsidR="007232CA" w:rsidRPr="00585BBC">
        <w:rPr>
          <w:rFonts w:ascii="Arial" w:hAnsi="Arial" w:cs="Arial"/>
        </w:rPr>
        <w:t>At commencement of the trial, the defendant made the following with prejudice tend</w:t>
      </w:r>
      <w:r w:rsidR="006C1CC4" w:rsidRPr="00585BBC">
        <w:rPr>
          <w:rFonts w:ascii="Arial" w:hAnsi="Arial" w:cs="Arial"/>
        </w:rPr>
        <w:t>er to the plaintiff in regard to</w:t>
      </w:r>
      <w:r w:rsidR="007232CA" w:rsidRPr="00585BBC">
        <w:rPr>
          <w:rFonts w:ascii="Arial" w:hAnsi="Arial" w:cs="Arial"/>
        </w:rPr>
        <w:t xml:space="preserve"> the patrimonial claims:</w:t>
      </w:r>
    </w:p>
    <w:p w:rsidR="007232CA" w:rsidRDefault="00707F14" w:rsidP="00B87E95">
      <w:pPr>
        <w:pStyle w:val="ListParagraph"/>
        <w:spacing w:line="480" w:lineRule="auto"/>
        <w:ind w:left="1439" w:hanging="588"/>
        <w:jc w:val="both"/>
        <w:rPr>
          <w:rFonts w:ascii="Arial" w:hAnsi="Arial" w:cs="Arial"/>
        </w:rPr>
      </w:pPr>
      <w:r>
        <w:rPr>
          <w:rFonts w:ascii="Arial" w:hAnsi="Arial" w:cs="Arial"/>
        </w:rPr>
        <w:t>11</w:t>
      </w:r>
      <w:r w:rsidR="007232CA">
        <w:rPr>
          <w:rFonts w:ascii="Arial" w:hAnsi="Arial" w:cs="Arial"/>
        </w:rPr>
        <w:t>.1</w:t>
      </w:r>
      <w:r w:rsidR="007232CA">
        <w:rPr>
          <w:rFonts w:ascii="Arial" w:hAnsi="Arial" w:cs="Arial"/>
        </w:rPr>
        <w:tab/>
        <w:t xml:space="preserve">that she could keep all her assets, including the </w:t>
      </w:r>
      <w:r w:rsidR="00D04A34">
        <w:rPr>
          <w:rFonts w:ascii="Arial" w:hAnsi="Arial" w:cs="Arial"/>
        </w:rPr>
        <w:t>value of the improvements on her</w:t>
      </w:r>
      <w:r w:rsidR="007232CA">
        <w:rPr>
          <w:rFonts w:ascii="Arial" w:hAnsi="Arial" w:cs="Arial"/>
        </w:rPr>
        <w:t xml:space="preserve"> traditional family home; </w:t>
      </w:r>
    </w:p>
    <w:p w:rsidR="007232CA" w:rsidRDefault="007232CA" w:rsidP="00B87E95">
      <w:pPr>
        <w:pStyle w:val="ListParagraph"/>
        <w:spacing w:line="480" w:lineRule="auto"/>
        <w:ind w:left="1439" w:hanging="588"/>
        <w:jc w:val="both"/>
        <w:rPr>
          <w:rFonts w:ascii="Arial" w:hAnsi="Arial" w:cs="Arial"/>
        </w:rPr>
      </w:pPr>
      <w:r>
        <w:rPr>
          <w:rFonts w:ascii="Arial" w:hAnsi="Arial" w:cs="Arial"/>
        </w:rPr>
        <w:t>1</w:t>
      </w:r>
      <w:r w:rsidR="00707F14">
        <w:rPr>
          <w:rFonts w:ascii="Arial" w:hAnsi="Arial" w:cs="Arial"/>
        </w:rPr>
        <w:t>1</w:t>
      </w:r>
      <w:r>
        <w:rPr>
          <w:rFonts w:ascii="Arial" w:hAnsi="Arial" w:cs="Arial"/>
        </w:rPr>
        <w:t>.2</w:t>
      </w:r>
      <w:r>
        <w:rPr>
          <w:rFonts w:ascii="Arial" w:hAnsi="Arial" w:cs="Arial"/>
        </w:rPr>
        <w:tab/>
        <w:t>h</w:t>
      </w:r>
      <w:r w:rsidR="00A562A7">
        <w:rPr>
          <w:rFonts w:ascii="Arial" w:hAnsi="Arial" w:cs="Arial"/>
        </w:rPr>
        <w:t>e</w:t>
      </w:r>
      <w:r>
        <w:rPr>
          <w:rFonts w:ascii="Arial" w:hAnsi="Arial" w:cs="Arial"/>
        </w:rPr>
        <w:t xml:space="preserve"> would pay her 50% o</w:t>
      </w:r>
      <w:r w:rsidR="00D04A34">
        <w:rPr>
          <w:rFonts w:ascii="Arial" w:hAnsi="Arial" w:cs="Arial"/>
        </w:rPr>
        <w:t>f the growth of the value of his pension interest</w:t>
      </w:r>
      <w:r>
        <w:rPr>
          <w:rFonts w:ascii="Arial" w:hAnsi="Arial" w:cs="Arial"/>
        </w:rPr>
        <w:t xml:space="preserve"> from the date of the civil marriage until the end of November 2016 </w:t>
      </w:r>
      <w:proofErr w:type="spellStart"/>
      <w:r>
        <w:rPr>
          <w:rFonts w:ascii="Arial" w:hAnsi="Arial" w:cs="Arial"/>
        </w:rPr>
        <w:t>ie</w:t>
      </w:r>
      <w:proofErr w:type="spellEnd"/>
      <w:r>
        <w:rPr>
          <w:rFonts w:ascii="Arial" w:hAnsi="Arial" w:cs="Arial"/>
        </w:rPr>
        <w:t xml:space="preserve"> </w:t>
      </w:r>
    </w:p>
    <w:p w:rsidR="007232CA" w:rsidRDefault="007232CA" w:rsidP="00B87E95">
      <w:pPr>
        <w:pStyle w:val="ListParagraph"/>
        <w:spacing w:line="276" w:lineRule="auto"/>
        <w:ind w:left="851" w:firstLine="588"/>
        <w:jc w:val="both"/>
        <w:rPr>
          <w:rFonts w:ascii="Arial" w:hAnsi="Arial" w:cs="Arial"/>
        </w:rPr>
      </w:pPr>
      <w:r>
        <w:rPr>
          <w:rFonts w:ascii="Arial" w:hAnsi="Arial" w:cs="Arial"/>
        </w:rPr>
        <w:t xml:space="preserve"> </w:t>
      </w:r>
      <w:r>
        <w:rPr>
          <w:rFonts w:ascii="Arial" w:hAnsi="Arial" w:cs="Arial"/>
        </w:rPr>
        <w:tab/>
        <w:t>R1 674 258-06</w:t>
      </w:r>
      <w:r w:rsidR="006C1CC4">
        <w:rPr>
          <w:rFonts w:ascii="Arial" w:hAnsi="Arial" w:cs="Arial"/>
        </w:rPr>
        <w:tab/>
        <w:t>(value at 20 January 2016)</w:t>
      </w:r>
    </w:p>
    <w:p w:rsidR="00212837" w:rsidRPr="00585BBC" w:rsidRDefault="00585BBC" w:rsidP="00585BBC">
      <w:pPr>
        <w:spacing w:line="276" w:lineRule="auto"/>
        <w:ind w:left="1800" w:hanging="360"/>
        <w:jc w:val="both"/>
        <w:rPr>
          <w:rFonts w:ascii="Arial" w:hAnsi="Arial" w:cs="Arial"/>
          <w:u w:val="single"/>
        </w:rPr>
      </w:pPr>
      <w:r w:rsidRPr="00212837">
        <w:rPr>
          <w:rFonts w:ascii="Arial" w:hAnsi="Arial" w:cs="Arial"/>
        </w:rPr>
        <w:t>-</w:t>
      </w:r>
      <w:r w:rsidRPr="00212837">
        <w:rPr>
          <w:rFonts w:ascii="Arial" w:hAnsi="Arial" w:cs="Arial"/>
        </w:rPr>
        <w:tab/>
      </w:r>
      <w:r w:rsidR="00C44A9E" w:rsidRPr="00585BBC">
        <w:rPr>
          <w:rFonts w:ascii="Arial" w:hAnsi="Arial" w:cs="Arial"/>
        </w:rPr>
        <w:t xml:space="preserve"> </w:t>
      </w:r>
      <w:r w:rsidR="00B87E95" w:rsidRPr="00585BBC">
        <w:rPr>
          <w:rFonts w:ascii="Arial" w:hAnsi="Arial" w:cs="Arial"/>
        </w:rPr>
        <w:t xml:space="preserve">    </w:t>
      </w:r>
      <w:r w:rsidR="007232CA" w:rsidRPr="00585BBC">
        <w:rPr>
          <w:rFonts w:ascii="Arial" w:hAnsi="Arial" w:cs="Arial"/>
        </w:rPr>
        <w:t>R1 467 528-55</w:t>
      </w:r>
      <w:r w:rsidR="002B0C8B" w:rsidRPr="00585BBC">
        <w:rPr>
          <w:rFonts w:ascii="Arial" w:hAnsi="Arial" w:cs="Arial"/>
        </w:rPr>
        <w:tab/>
        <w:t>(value at 30 November 2016)</w:t>
      </w:r>
    </w:p>
    <w:p w:rsidR="007232CA" w:rsidRPr="00212837" w:rsidRDefault="007232CA" w:rsidP="00212837">
      <w:pPr>
        <w:pStyle w:val="ListParagraph"/>
        <w:spacing w:line="276" w:lineRule="auto"/>
        <w:ind w:left="1800"/>
        <w:jc w:val="both"/>
        <w:rPr>
          <w:rFonts w:ascii="Arial" w:hAnsi="Arial" w:cs="Arial"/>
          <w:u w:val="single"/>
        </w:rPr>
      </w:pPr>
      <w:r w:rsidRPr="00212837">
        <w:rPr>
          <w:rFonts w:ascii="Arial" w:hAnsi="Arial" w:cs="Arial"/>
          <w:u w:val="single"/>
        </w:rPr>
        <w:t>__________________</w:t>
      </w:r>
    </w:p>
    <w:p w:rsidR="007232CA" w:rsidRDefault="007232CA" w:rsidP="00B87E95">
      <w:pPr>
        <w:spacing w:line="276" w:lineRule="auto"/>
        <w:ind w:left="851" w:firstLine="1417"/>
        <w:jc w:val="both"/>
        <w:rPr>
          <w:rFonts w:ascii="Arial" w:hAnsi="Arial" w:cs="Arial"/>
        </w:rPr>
      </w:pPr>
    </w:p>
    <w:p w:rsidR="007232CA" w:rsidRDefault="00212837" w:rsidP="00212837">
      <w:pPr>
        <w:spacing w:line="276" w:lineRule="auto"/>
        <w:jc w:val="both"/>
        <w:rPr>
          <w:rFonts w:ascii="Arial" w:hAnsi="Arial" w:cs="Arial"/>
        </w:rPr>
      </w:pPr>
      <w:r>
        <w:rPr>
          <w:rFonts w:ascii="Arial" w:hAnsi="Arial" w:cs="Arial"/>
        </w:rPr>
        <w:t xml:space="preserve">                               </w:t>
      </w:r>
      <w:r w:rsidR="007232CA">
        <w:rPr>
          <w:rFonts w:ascii="Arial" w:hAnsi="Arial" w:cs="Arial"/>
        </w:rPr>
        <w:t>R 206 729-51</w:t>
      </w:r>
    </w:p>
    <w:p w:rsidR="007232CA" w:rsidRPr="007232CA" w:rsidRDefault="007232CA" w:rsidP="00B87E95">
      <w:pPr>
        <w:spacing w:line="276" w:lineRule="auto"/>
        <w:ind w:firstLine="1417"/>
        <w:jc w:val="both"/>
        <w:rPr>
          <w:rFonts w:ascii="Arial" w:hAnsi="Arial" w:cs="Arial"/>
          <w:u w:val="single"/>
        </w:rPr>
      </w:pPr>
      <w:r>
        <w:rPr>
          <w:rFonts w:ascii="Arial" w:hAnsi="Arial" w:cs="Arial"/>
        </w:rPr>
        <w:softHyphen/>
      </w:r>
      <w:r w:rsidR="00212837">
        <w:rPr>
          <w:rFonts w:ascii="Arial" w:hAnsi="Arial" w:cs="Arial"/>
        </w:rPr>
        <w:t xml:space="preserve">      </w:t>
      </w:r>
      <w:r>
        <w:rPr>
          <w:rFonts w:ascii="Arial" w:hAnsi="Arial" w:cs="Arial"/>
          <w:u w:val="single"/>
        </w:rPr>
        <w:t>__________________</w:t>
      </w:r>
    </w:p>
    <w:p w:rsidR="007232CA" w:rsidRDefault="007232CA" w:rsidP="00B87E95">
      <w:pPr>
        <w:spacing w:line="276" w:lineRule="auto"/>
        <w:ind w:left="851" w:firstLine="1417"/>
        <w:jc w:val="both"/>
        <w:rPr>
          <w:rFonts w:ascii="Arial" w:hAnsi="Arial" w:cs="Arial"/>
        </w:rPr>
      </w:pPr>
    </w:p>
    <w:p w:rsidR="007232CA" w:rsidRDefault="00212837" w:rsidP="00212837">
      <w:pPr>
        <w:spacing w:line="276" w:lineRule="auto"/>
        <w:jc w:val="both"/>
        <w:rPr>
          <w:rFonts w:ascii="Arial" w:hAnsi="Arial" w:cs="Arial"/>
        </w:rPr>
      </w:pPr>
      <w:r>
        <w:rPr>
          <w:rFonts w:ascii="Arial" w:hAnsi="Arial" w:cs="Arial"/>
        </w:rPr>
        <w:t xml:space="preserve">                           </w:t>
      </w:r>
      <w:r w:rsidR="00A562A7">
        <w:rPr>
          <w:rFonts w:ascii="Arial" w:hAnsi="Arial" w:cs="Arial"/>
        </w:rPr>
        <w:t>50% =</w:t>
      </w:r>
      <w:r w:rsidR="007232CA">
        <w:rPr>
          <w:rFonts w:ascii="Arial" w:hAnsi="Arial" w:cs="Arial"/>
        </w:rPr>
        <w:t xml:space="preserve"> R103 364-75</w:t>
      </w:r>
    </w:p>
    <w:p w:rsidR="007232CA" w:rsidRPr="007232CA" w:rsidRDefault="007232CA" w:rsidP="00B87E95">
      <w:pPr>
        <w:spacing w:line="276" w:lineRule="auto"/>
        <w:ind w:firstLine="1417"/>
        <w:jc w:val="both"/>
        <w:rPr>
          <w:rFonts w:ascii="Arial" w:hAnsi="Arial" w:cs="Arial"/>
          <w:u w:val="single"/>
        </w:rPr>
      </w:pPr>
      <w:r>
        <w:rPr>
          <w:rFonts w:ascii="Arial" w:hAnsi="Arial" w:cs="Arial"/>
        </w:rPr>
        <w:softHyphen/>
        <w:t xml:space="preserve">  </w:t>
      </w:r>
      <w:r w:rsidR="00212837">
        <w:rPr>
          <w:rFonts w:ascii="Arial" w:hAnsi="Arial" w:cs="Arial"/>
        </w:rPr>
        <w:t xml:space="preserve">     </w:t>
      </w:r>
      <w:r>
        <w:rPr>
          <w:rFonts w:ascii="Arial" w:hAnsi="Arial" w:cs="Arial"/>
          <w:u w:val="single"/>
        </w:rPr>
        <w:t>__________________</w:t>
      </w:r>
    </w:p>
    <w:p w:rsidR="007232CA" w:rsidRDefault="007232CA" w:rsidP="007232CA">
      <w:pPr>
        <w:ind w:left="851"/>
        <w:jc w:val="both"/>
        <w:rPr>
          <w:rFonts w:ascii="Arial" w:hAnsi="Arial" w:cs="Arial"/>
        </w:rPr>
      </w:pPr>
    </w:p>
    <w:p w:rsidR="007232CA" w:rsidRPr="007232CA" w:rsidRDefault="007232CA" w:rsidP="007232CA">
      <w:pPr>
        <w:ind w:left="851"/>
        <w:jc w:val="both"/>
        <w:rPr>
          <w:rFonts w:ascii="Arial" w:hAnsi="Arial" w:cs="Arial"/>
        </w:rPr>
      </w:pPr>
    </w:p>
    <w:p w:rsidR="00AB1383" w:rsidRPr="00585BBC" w:rsidRDefault="00585BBC" w:rsidP="00585BBC">
      <w:pPr>
        <w:spacing w:line="480" w:lineRule="auto"/>
        <w:ind w:left="851" w:hanging="851"/>
        <w:jc w:val="both"/>
        <w:rPr>
          <w:rFonts w:ascii="Arial" w:hAnsi="Arial" w:cs="Arial"/>
          <w:u w:val="single"/>
        </w:rPr>
      </w:pPr>
      <w:r w:rsidRPr="00AB1383">
        <w:rPr>
          <w:rFonts w:ascii="Arial" w:hAnsi="Arial Unicode MS" w:cs="Arial"/>
        </w:rPr>
        <w:t>[12]</w:t>
      </w:r>
      <w:r w:rsidRPr="00AB1383">
        <w:rPr>
          <w:rFonts w:ascii="Arial" w:hAnsi="Arial Unicode MS" w:cs="Arial"/>
        </w:rPr>
        <w:tab/>
      </w:r>
      <w:r w:rsidR="000459CA" w:rsidRPr="00585BBC">
        <w:rPr>
          <w:rFonts w:ascii="Arial" w:hAnsi="Arial" w:cs="Arial"/>
        </w:rPr>
        <w:t>The trial proceeded on this basis and only the plaintiff and defendant testified</w:t>
      </w:r>
      <w:r w:rsidR="002E7A2C" w:rsidRPr="00585BBC">
        <w:rPr>
          <w:rFonts w:ascii="Arial" w:hAnsi="Arial" w:cs="Arial"/>
        </w:rPr>
        <w:t>.</w:t>
      </w:r>
    </w:p>
    <w:p w:rsidR="00AB1383" w:rsidRDefault="00AB1383" w:rsidP="000459CA">
      <w:pPr>
        <w:spacing w:line="480" w:lineRule="auto"/>
        <w:jc w:val="both"/>
        <w:rPr>
          <w:rFonts w:ascii="Arial" w:hAnsi="Arial" w:cs="Arial"/>
          <w:u w:val="single"/>
        </w:rPr>
      </w:pPr>
    </w:p>
    <w:p w:rsidR="000459CA" w:rsidRPr="000459CA" w:rsidRDefault="000459CA" w:rsidP="000459CA">
      <w:pPr>
        <w:spacing w:line="480" w:lineRule="auto"/>
        <w:jc w:val="both"/>
        <w:rPr>
          <w:rFonts w:ascii="Arial" w:hAnsi="Arial" w:cs="Arial"/>
          <w:b/>
          <w:u w:val="single"/>
        </w:rPr>
      </w:pPr>
      <w:r w:rsidRPr="000459CA">
        <w:rPr>
          <w:rFonts w:ascii="Arial" w:hAnsi="Arial" w:cs="Arial"/>
          <w:b/>
          <w:u w:val="single"/>
        </w:rPr>
        <w:t>THE CONSPECTUS OF THE EVIDENCE</w:t>
      </w:r>
    </w:p>
    <w:p w:rsidR="00AB1383" w:rsidRPr="00585BBC" w:rsidRDefault="00585BBC" w:rsidP="00585BBC">
      <w:pPr>
        <w:spacing w:line="480" w:lineRule="auto"/>
        <w:ind w:left="851" w:hanging="851"/>
        <w:jc w:val="both"/>
        <w:rPr>
          <w:rFonts w:ascii="Arial" w:hAnsi="Arial" w:cs="Arial"/>
          <w:u w:val="single"/>
        </w:rPr>
      </w:pPr>
      <w:r w:rsidRPr="00E40D8F">
        <w:rPr>
          <w:rFonts w:ascii="Arial" w:hAnsi="Arial Unicode MS" w:cs="Arial"/>
        </w:rPr>
        <w:t>[13]</w:t>
      </w:r>
      <w:r w:rsidRPr="00E40D8F">
        <w:rPr>
          <w:rFonts w:ascii="Arial" w:hAnsi="Arial Unicode MS" w:cs="Arial"/>
        </w:rPr>
        <w:tab/>
      </w:r>
      <w:r w:rsidR="00E40D8F" w:rsidRPr="00585BBC">
        <w:rPr>
          <w:rFonts w:ascii="Arial" w:hAnsi="Arial" w:cs="Arial"/>
        </w:rPr>
        <w:t>There were 5 main threads of the evidence and cross-examination which related to the issue of forfeiture and costs:</w:t>
      </w:r>
    </w:p>
    <w:p w:rsidR="00E40D8F" w:rsidRDefault="00C710DC" w:rsidP="00E40D8F">
      <w:pPr>
        <w:pStyle w:val="ListParagraph"/>
        <w:spacing w:line="480" w:lineRule="auto"/>
        <w:ind w:left="851"/>
        <w:jc w:val="both"/>
        <w:rPr>
          <w:rFonts w:ascii="Arial" w:hAnsi="Arial" w:cs="Arial"/>
        </w:rPr>
      </w:pPr>
      <w:r>
        <w:rPr>
          <w:rFonts w:ascii="Arial" w:hAnsi="Arial" w:cs="Arial"/>
        </w:rPr>
        <w:t>13</w:t>
      </w:r>
      <w:r w:rsidR="00E40D8F">
        <w:rPr>
          <w:rFonts w:ascii="Arial" w:hAnsi="Arial" w:cs="Arial"/>
        </w:rPr>
        <w:t>.1</w:t>
      </w:r>
      <w:r w:rsidR="00E40D8F">
        <w:rPr>
          <w:rFonts w:ascii="Arial" w:hAnsi="Arial" w:cs="Arial"/>
        </w:rPr>
        <w:tab/>
        <w:t>was there a customary marriage between the parties?</w:t>
      </w:r>
    </w:p>
    <w:p w:rsidR="00E40D8F" w:rsidRDefault="00E40D8F" w:rsidP="00AA2D86">
      <w:pPr>
        <w:pStyle w:val="ListParagraph"/>
        <w:spacing w:line="480" w:lineRule="auto"/>
        <w:ind w:left="1439" w:hanging="588"/>
        <w:jc w:val="both"/>
        <w:rPr>
          <w:rFonts w:ascii="Arial" w:hAnsi="Arial" w:cs="Arial"/>
        </w:rPr>
      </w:pPr>
      <w:r>
        <w:rPr>
          <w:rFonts w:ascii="Arial" w:hAnsi="Arial" w:cs="Arial"/>
        </w:rPr>
        <w:lastRenderedPageBreak/>
        <w:t>1</w:t>
      </w:r>
      <w:r w:rsidR="00C710DC">
        <w:rPr>
          <w:rFonts w:ascii="Arial" w:hAnsi="Arial" w:cs="Arial"/>
        </w:rPr>
        <w:t>3</w:t>
      </w:r>
      <w:r>
        <w:rPr>
          <w:rFonts w:ascii="Arial" w:hAnsi="Arial" w:cs="Arial"/>
        </w:rPr>
        <w:t>.2</w:t>
      </w:r>
      <w:r>
        <w:rPr>
          <w:rFonts w:ascii="Arial" w:hAnsi="Arial" w:cs="Arial"/>
        </w:rPr>
        <w:tab/>
        <w:t>was there substantial misconduct by plaintiff (or defendant for that matter)</w:t>
      </w:r>
      <w:r>
        <w:rPr>
          <w:rStyle w:val="FootnoteReference"/>
          <w:rFonts w:ascii="Arial" w:hAnsi="Arial" w:cs="Arial"/>
        </w:rPr>
        <w:footnoteReference w:id="10"/>
      </w:r>
      <w:r w:rsidR="00E515C9">
        <w:rPr>
          <w:rFonts w:ascii="Arial" w:hAnsi="Arial" w:cs="Arial"/>
        </w:rPr>
        <w:t>?</w:t>
      </w:r>
    </w:p>
    <w:p w:rsidR="00E40D8F" w:rsidRDefault="00C710DC" w:rsidP="00AA2D86">
      <w:pPr>
        <w:pStyle w:val="ListParagraph"/>
        <w:spacing w:line="480" w:lineRule="auto"/>
        <w:ind w:left="1439" w:hanging="588"/>
        <w:jc w:val="both"/>
        <w:rPr>
          <w:rFonts w:ascii="Arial" w:hAnsi="Arial" w:cs="Arial"/>
        </w:rPr>
      </w:pPr>
      <w:r>
        <w:rPr>
          <w:rFonts w:ascii="Arial" w:hAnsi="Arial" w:cs="Arial"/>
        </w:rPr>
        <w:t>13</w:t>
      </w:r>
      <w:r w:rsidR="00E40D8F">
        <w:rPr>
          <w:rFonts w:ascii="Arial" w:hAnsi="Arial" w:cs="Arial"/>
        </w:rPr>
        <w:t>.3</w:t>
      </w:r>
      <w:r w:rsidR="00E40D8F">
        <w:rPr>
          <w:rFonts w:ascii="Arial" w:hAnsi="Arial" w:cs="Arial"/>
        </w:rPr>
        <w:tab/>
        <w:t>the fact that the plaintiff only abandoned her maintenance claim at the doors of the court;</w:t>
      </w:r>
    </w:p>
    <w:p w:rsidR="00E40D8F" w:rsidRDefault="00C710DC" w:rsidP="00AA2D86">
      <w:pPr>
        <w:pStyle w:val="ListParagraph"/>
        <w:spacing w:line="480" w:lineRule="auto"/>
        <w:ind w:left="1439" w:hanging="588"/>
        <w:jc w:val="both"/>
        <w:rPr>
          <w:rFonts w:ascii="Arial" w:hAnsi="Arial" w:cs="Arial"/>
        </w:rPr>
      </w:pPr>
      <w:r>
        <w:rPr>
          <w:rFonts w:ascii="Arial" w:hAnsi="Arial" w:cs="Arial"/>
        </w:rPr>
        <w:t>13</w:t>
      </w:r>
      <w:r w:rsidR="00AA2D86">
        <w:rPr>
          <w:rFonts w:ascii="Arial" w:hAnsi="Arial" w:cs="Arial"/>
        </w:rPr>
        <w:t>.4</w:t>
      </w:r>
      <w:r w:rsidR="00AA2D86">
        <w:rPr>
          <w:rFonts w:ascii="Arial" w:hAnsi="Arial" w:cs="Arial"/>
        </w:rPr>
        <w:tab/>
        <w:t>the fact that plaintiff had failed to make a full and frank disclosure of her assets;</w:t>
      </w:r>
    </w:p>
    <w:p w:rsidR="00AA2D86" w:rsidRPr="00AB1383" w:rsidRDefault="00C710DC" w:rsidP="00E40D8F">
      <w:pPr>
        <w:pStyle w:val="ListParagraph"/>
        <w:spacing w:line="480" w:lineRule="auto"/>
        <w:ind w:left="851"/>
        <w:jc w:val="both"/>
        <w:rPr>
          <w:rFonts w:ascii="Arial" w:hAnsi="Arial" w:cs="Arial"/>
          <w:u w:val="single"/>
        </w:rPr>
      </w:pPr>
      <w:r>
        <w:rPr>
          <w:rFonts w:ascii="Arial" w:hAnsi="Arial" w:cs="Arial"/>
        </w:rPr>
        <w:t>13</w:t>
      </w:r>
      <w:r w:rsidR="00AA2D86">
        <w:rPr>
          <w:rFonts w:ascii="Arial" w:hAnsi="Arial" w:cs="Arial"/>
        </w:rPr>
        <w:t>.5</w:t>
      </w:r>
      <w:r w:rsidR="00AA2D86">
        <w:rPr>
          <w:rFonts w:ascii="Arial" w:hAnsi="Arial" w:cs="Arial"/>
        </w:rPr>
        <w:tab/>
        <w:t>the parties’ financial contr</w:t>
      </w:r>
      <w:r w:rsidR="00143B2D">
        <w:rPr>
          <w:rFonts w:ascii="Arial" w:hAnsi="Arial" w:cs="Arial"/>
        </w:rPr>
        <w:t>ibution towards living expenses.</w:t>
      </w:r>
    </w:p>
    <w:p w:rsidR="00AB1383" w:rsidRDefault="00AB1383" w:rsidP="0053741E">
      <w:pPr>
        <w:spacing w:line="480" w:lineRule="auto"/>
        <w:jc w:val="both"/>
        <w:rPr>
          <w:rFonts w:ascii="Arial" w:hAnsi="Arial" w:cs="Arial"/>
          <w:u w:val="single"/>
        </w:rPr>
      </w:pPr>
    </w:p>
    <w:p w:rsidR="0053741E" w:rsidRPr="0053741E" w:rsidRDefault="0053741E" w:rsidP="0053741E">
      <w:pPr>
        <w:spacing w:line="480" w:lineRule="auto"/>
        <w:jc w:val="both"/>
        <w:rPr>
          <w:rFonts w:ascii="Arial" w:hAnsi="Arial" w:cs="Arial"/>
          <w:b/>
          <w:u w:val="single"/>
        </w:rPr>
      </w:pPr>
      <w:r w:rsidRPr="0053741E">
        <w:rPr>
          <w:rFonts w:ascii="Arial" w:hAnsi="Arial" w:cs="Arial"/>
          <w:b/>
          <w:u w:val="single"/>
        </w:rPr>
        <w:t>THE CUSTOMARY MARRIAGE</w:t>
      </w:r>
    </w:p>
    <w:p w:rsidR="00AB1383" w:rsidRPr="00585BBC" w:rsidRDefault="00585BBC" w:rsidP="00585BBC">
      <w:pPr>
        <w:spacing w:line="480" w:lineRule="auto"/>
        <w:ind w:left="851" w:hanging="851"/>
        <w:jc w:val="both"/>
        <w:rPr>
          <w:rFonts w:ascii="Arial" w:hAnsi="Arial" w:cs="Arial"/>
          <w:u w:val="single"/>
        </w:rPr>
      </w:pPr>
      <w:r w:rsidRPr="00AB1383">
        <w:rPr>
          <w:rFonts w:ascii="Arial" w:hAnsi="Arial Unicode MS" w:cs="Arial"/>
        </w:rPr>
        <w:t>[14]</w:t>
      </w:r>
      <w:r w:rsidRPr="00AB1383">
        <w:rPr>
          <w:rFonts w:ascii="Arial" w:hAnsi="Arial Unicode MS" w:cs="Arial"/>
        </w:rPr>
        <w:tab/>
      </w:r>
      <w:r w:rsidR="0053741E" w:rsidRPr="00585BBC">
        <w:rPr>
          <w:rFonts w:ascii="Arial" w:hAnsi="Arial" w:cs="Arial"/>
        </w:rPr>
        <w:t xml:space="preserve">The </w:t>
      </w:r>
      <w:r w:rsidR="00253A76" w:rsidRPr="00585BBC">
        <w:rPr>
          <w:rFonts w:ascii="Arial" w:hAnsi="Arial" w:cs="Arial"/>
        </w:rPr>
        <w:t xml:space="preserve">following is common cause: </w:t>
      </w:r>
      <w:r w:rsidR="0053741E" w:rsidRPr="00585BBC">
        <w:rPr>
          <w:rFonts w:ascii="Arial" w:hAnsi="Arial" w:cs="Arial"/>
        </w:rPr>
        <w:t xml:space="preserve">the parties had been in a relationship since 2012 and during 2013 they went to see </w:t>
      </w:r>
      <w:r w:rsidR="004D7E1D" w:rsidRPr="00585BBC">
        <w:rPr>
          <w:rFonts w:ascii="Arial" w:hAnsi="Arial" w:cs="Arial"/>
        </w:rPr>
        <w:t xml:space="preserve">the </w:t>
      </w:r>
      <w:r w:rsidR="0053741E" w:rsidRPr="00585BBC">
        <w:rPr>
          <w:rFonts w:ascii="Arial" w:hAnsi="Arial" w:cs="Arial"/>
        </w:rPr>
        <w:t>plaintiff’s family</w:t>
      </w:r>
      <w:r w:rsidR="0053741E">
        <w:rPr>
          <w:rStyle w:val="FootnoteReference"/>
          <w:rFonts w:ascii="Arial" w:hAnsi="Arial" w:cs="Arial"/>
        </w:rPr>
        <w:footnoteReference w:id="11"/>
      </w:r>
      <w:r w:rsidR="00555C9B" w:rsidRPr="00585BBC">
        <w:rPr>
          <w:rFonts w:ascii="Arial" w:hAnsi="Arial" w:cs="Arial"/>
        </w:rPr>
        <w:t xml:space="preserve"> where </w:t>
      </w:r>
      <w:r w:rsidR="004D7E1D" w:rsidRPr="00585BBC">
        <w:rPr>
          <w:rFonts w:ascii="Arial" w:hAnsi="Arial" w:cs="Arial"/>
        </w:rPr>
        <w:t xml:space="preserve">the </w:t>
      </w:r>
      <w:r w:rsidR="00555C9B" w:rsidRPr="00585BBC">
        <w:rPr>
          <w:rFonts w:ascii="Arial" w:hAnsi="Arial" w:cs="Arial"/>
        </w:rPr>
        <w:t xml:space="preserve">defendant introduced himself and discussed his intention to marry plaintiff. He gave them an amount of R5 000 </w:t>
      </w:r>
      <w:r w:rsidR="00AE4D9E" w:rsidRPr="00585BBC">
        <w:rPr>
          <w:rFonts w:ascii="Arial" w:hAnsi="Arial" w:cs="Arial"/>
        </w:rPr>
        <w:t xml:space="preserve">to show his intent to marry her </w:t>
      </w:r>
      <w:r w:rsidR="00555C9B" w:rsidRPr="00585BBC">
        <w:rPr>
          <w:rFonts w:ascii="Arial" w:hAnsi="Arial" w:cs="Arial"/>
        </w:rPr>
        <w:t xml:space="preserve">and they informed him that the </w:t>
      </w:r>
      <w:proofErr w:type="spellStart"/>
      <w:r w:rsidR="00555C9B" w:rsidRPr="00585BBC">
        <w:rPr>
          <w:rFonts w:ascii="Arial" w:hAnsi="Arial" w:cs="Arial"/>
        </w:rPr>
        <w:t>lobolo</w:t>
      </w:r>
      <w:proofErr w:type="spellEnd"/>
      <w:r w:rsidR="00555C9B" w:rsidRPr="00585BBC">
        <w:rPr>
          <w:rFonts w:ascii="Arial" w:hAnsi="Arial" w:cs="Arial"/>
        </w:rPr>
        <w:t xml:space="preserve"> price was R20 000 which would be paid over when he married her. </w:t>
      </w:r>
    </w:p>
    <w:p w:rsidR="00AB1383" w:rsidRPr="00AB1383" w:rsidRDefault="00AB1383" w:rsidP="003E5065">
      <w:pPr>
        <w:pStyle w:val="ListParagraph"/>
        <w:spacing w:line="480" w:lineRule="auto"/>
        <w:ind w:left="851"/>
        <w:jc w:val="both"/>
        <w:rPr>
          <w:rFonts w:ascii="Arial" w:hAnsi="Arial" w:cs="Arial"/>
          <w:u w:val="single"/>
        </w:rPr>
      </w:pPr>
    </w:p>
    <w:p w:rsidR="00AB1383" w:rsidRPr="00585BBC" w:rsidRDefault="00585BBC" w:rsidP="00585BBC">
      <w:pPr>
        <w:spacing w:line="480" w:lineRule="auto"/>
        <w:ind w:left="851" w:hanging="851"/>
        <w:jc w:val="both"/>
        <w:rPr>
          <w:rFonts w:ascii="Arial" w:hAnsi="Arial" w:cs="Arial"/>
        </w:rPr>
      </w:pPr>
      <w:r w:rsidRPr="003E5065">
        <w:rPr>
          <w:rFonts w:ascii="Arial" w:hAnsi="Arial Unicode MS" w:cs="Arial"/>
        </w:rPr>
        <w:t>[15]</w:t>
      </w:r>
      <w:r w:rsidRPr="003E5065">
        <w:rPr>
          <w:rFonts w:ascii="Arial" w:hAnsi="Arial Unicode MS" w:cs="Arial"/>
        </w:rPr>
        <w:tab/>
      </w:r>
      <w:r w:rsidR="00555C9B" w:rsidRPr="00585BBC">
        <w:rPr>
          <w:rFonts w:ascii="Arial" w:hAnsi="Arial" w:cs="Arial"/>
        </w:rPr>
        <w:t xml:space="preserve">According to defendant, the </w:t>
      </w:r>
      <w:proofErr w:type="gramStart"/>
      <w:r w:rsidR="00555C9B" w:rsidRPr="00585BBC">
        <w:rPr>
          <w:rFonts w:ascii="Arial" w:hAnsi="Arial" w:cs="Arial"/>
        </w:rPr>
        <w:t>persons</w:t>
      </w:r>
      <w:proofErr w:type="gramEnd"/>
      <w:r w:rsidR="00555C9B" w:rsidRPr="00585BBC">
        <w:rPr>
          <w:rFonts w:ascii="Arial" w:hAnsi="Arial" w:cs="Arial"/>
        </w:rPr>
        <w:t xml:space="preserve"> present were plaintiff, defendant, plaintiff’s brother and her younger sister. There was no-one from his family present. His Pedi tradition requires a meeting of both families where plaintiff’s family would give defendant’s family a list of gifts that would be required. Once the list was agreed upon, 3 members of </w:t>
      </w:r>
      <w:r w:rsidR="00BB620F" w:rsidRPr="00585BBC">
        <w:rPr>
          <w:rFonts w:ascii="Arial" w:hAnsi="Arial" w:cs="Arial"/>
        </w:rPr>
        <w:t>each family would sign the list. A</w:t>
      </w:r>
      <w:r w:rsidR="00555C9B" w:rsidRPr="00585BBC">
        <w:rPr>
          <w:rFonts w:ascii="Arial" w:hAnsi="Arial" w:cs="Arial"/>
        </w:rPr>
        <w:t xml:space="preserve"> feast </w:t>
      </w:r>
      <w:r w:rsidR="00BB620F" w:rsidRPr="00585BBC">
        <w:rPr>
          <w:rFonts w:ascii="Arial" w:hAnsi="Arial" w:cs="Arial"/>
        </w:rPr>
        <w:t xml:space="preserve">would then be </w:t>
      </w:r>
      <w:r w:rsidR="00555C9B" w:rsidRPr="00585BBC">
        <w:rPr>
          <w:rFonts w:ascii="Arial" w:hAnsi="Arial" w:cs="Arial"/>
        </w:rPr>
        <w:t xml:space="preserve">held at which a sheep would be slaughtered and the gifts handed over. The defendant stated that there was no meeting of the families, </w:t>
      </w:r>
      <w:r w:rsidR="00555C9B" w:rsidRPr="00585BBC">
        <w:rPr>
          <w:rFonts w:ascii="Arial" w:hAnsi="Arial" w:cs="Arial"/>
        </w:rPr>
        <w:lastRenderedPageBreak/>
        <w:t xml:space="preserve">no list, no handing over of gifts, no sheep slaughtered, no feast and the </w:t>
      </w:r>
      <w:proofErr w:type="spellStart"/>
      <w:r w:rsidR="00555C9B" w:rsidRPr="00585BBC">
        <w:rPr>
          <w:rFonts w:ascii="Arial" w:hAnsi="Arial" w:cs="Arial"/>
        </w:rPr>
        <w:t>lobolo</w:t>
      </w:r>
      <w:proofErr w:type="spellEnd"/>
      <w:r w:rsidR="00555C9B" w:rsidRPr="00585BBC">
        <w:rPr>
          <w:rFonts w:ascii="Arial" w:hAnsi="Arial" w:cs="Arial"/>
        </w:rPr>
        <w:t xml:space="preserve"> (as demanded by plaintiff</w:t>
      </w:r>
      <w:r w:rsidR="00614CCD" w:rsidRPr="00585BBC">
        <w:rPr>
          <w:rFonts w:ascii="Arial" w:hAnsi="Arial" w:cs="Arial"/>
        </w:rPr>
        <w:t>’s family</w:t>
      </w:r>
      <w:r w:rsidR="00555C9B" w:rsidRPr="00585BBC">
        <w:rPr>
          <w:rFonts w:ascii="Arial" w:hAnsi="Arial" w:cs="Arial"/>
        </w:rPr>
        <w:t>) was not paid in full. Thus, says defendant, no customary union was concluded.</w:t>
      </w:r>
    </w:p>
    <w:p w:rsidR="00AB1383" w:rsidRPr="003E5065" w:rsidRDefault="00AB1383" w:rsidP="003E5065">
      <w:pPr>
        <w:pStyle w:val="ListParagraph"/>
        <w:spacing w:line="480" w:lineRule="auto"/>
        <w:ind w:left="851"/>
        <w:jc w:val="both"/>
        <w:rPr>
          <w:rFonts w:ascii="Arial" w:hAnsi="Arial" w:cs="Arial"/>
        </w:rPr>
      </w:pPr>
    </w:p>
    <w:p w:rsidR="00AB1383" w:rsidRPr="00585BBC" w:rsidRDefault="00585BBC" w:rsidP="00585BBC">
      <w:pPr>
        <w:spacing w:line="480" w:lineRule="auto"/>
        <w:ind w:left="851" w:hanging="851"/>
        <w:jc w:val="both"/>
        <w:rPr>
          <w:rFonts w:ascii="Arial" w:hAnsi="Arial" w:cs="Arial"/>
        </w:rPr>
      </w:pPr>
      <w:r w:rsidRPr="003E5065">
        <w:rPr>
          <w:rFonts w:ascii="Arial" w:hAnsi="Arial Unicode MS" w:cs="Arial"/>
        </w:rPr>
        <w:t>[16]</w:t>
      </w:r>
      <w:r w:rsidRPr="003E5065">
        <w:rPr>
          <w:rFonts w:ascii="Arial" w:hAnsi="Arial Unicode MS" w:cs="Arial"/>
        </w:rPr>
        <w:tab/>
      </w:r>
      <w:r w:rsidR="00D53D01" w:rsidRPr="00585BBC">
        <w:rPr>
          <w:rFonts w:ascii="Arial" w:hAnsi="Arial" w:cs="Arial"/>
        </w:rPr>
        <w:t xml:space="preserve">According to the plaintiff a) at the introduction in 2013, the defendant brought his sister and uncle with and she was represented by her sister, her cousin and her uncle, b) the parties had lived together since 2012 and as husband and wife since 29 December 2013, c) they visited </w:t>
      </w:r>
      <w:r w:rsidR="00342FD3" w:rsidRPr="00585BBC">
        <w:rPr>
          <w:rFonts w:ascii="Arial" w:hAnsi="Arial" w:cs="Arial"/>
        </w:rPr>
        <w:t>each other’s</w:t>
      </w:r>
      <w:r w:rsidR="00D53D01" w:rsidRPr="00585BBC">
        <w:rPr>
          <w:rFonts w:ascii="Arial" w:hAnsi="Arial" w:cs="Arial"/>
        </w:rPr>
        <w:t xml:space="preserve"> families as husband and wife</w:t>
      </w:r>
      <w:r w:rsidR="00D53D01">
        <w:rPr>
          <w:rStyle w:val="FootnoteReference"/>
          <w:rFonts w:ascii="Arial" w:hAnsi="Arial" w:cs="Arial"/>
        </w:rPr>
        <w:footnoteReference w:id="12"/>
      </w:r>
      <w:r w:rsidR="00DF7E02" w:rsidRPr="00585BBC">
        <w:rPr>
          <w:rFonts w:ascii="Arial" w:hAnsi="Arial" w:cs="Arial"/>
        </w:rPr>
        <w:t xml:space="preserve"> - this was plaintiff’s version as put to defendant in cross-exa</w:t>
      </w:r>
      <w:r w:rsidR="00342FD3" w:rsidRPr="00585BBC">
        <w:rPr>
          <w:rFonts w:ascii="Arial" w:hAnsi="Arial" w:cs="Arial"/>
        </w:rPr>
        <w:t>mination which defendant denied. I</w:t>
      </w:r>
      <w:r w:rsidR="00DF7E02" w:rsidRPr="00585BBC">
        <w:rPr>
          <w:rFonts w:ascii="Arial" w:hAnsi="Arial" w:cs="Arial"/>
        </w:rPr>
        <w:t>n plaintiff’s evidence-in-chief she testified that at the alleged negotiations</w:t>
      </w:r>
      <w:r w:rsidR="00435F94" w:rsidRPr="00585BBC">
        <w:rPr>
          <w:rFonts w:ascii="Arial" w:hAnsi="Arial" w:cs="Arial"/>
        </w:rPr>
        <w:t>,</w:t>
      </w:r>
      <w:r w:rsidR="00DF7E02" w:rsidRPr="00585BBC">
        <w:rPr>
          <w:rFonts w:ascii="Arial" w:hAnsi="Arial" w:cs="Arial"/>
        </w:rPr>
        <w:t xml:space="preserve"> she was </w:t>
      </w:r>
      <w:r w:rsidR="00342FD3" w:rsidRPr="00585BBC">
        <w:rPr>
          <w:rFonts w:ascii="Arial" w:hAnsi="Arial" w:cs="Arial"/>
        </w:rPr>
        <w:t>represented by</w:t>
      </w:r>
      <w:r w:rsidR="00DF7E02" w:rsidRPr="00585BBC">
        <w:rPr>
          <w:rFonts w:ascii="Arial" w:hAnsi="Arial" w:cs="Arial"/>
        </w:rPr>
        <w:t xml:space="preserve"> her brother and her sister and that defendant was represented by his sister and his cousin, that he introduced her at his family home as “</w:t>
      </w:r>
      <w:proofErr w:type="spellStart"/>
      <w:r w:rsidR="00DF7E02" w:rsidRPr="00585BBC">
        <w:rPr>
          <w:rFonts w:ascii="Arial" w:hAnsi="Arial" w:cs="Arial"/>
        </w:rPr>
        <w:t>makoti</w:t>
      </w:r>
      <w:proofErr w:type="spellEnd"/>
      <w:r w:rsidR="00DF7E02" w:rsidRPr="00585BBC">
        <w:rPr>
          <w:rFonts w:ascii="Arial" w:hAnsi="Arial" w:cs="Arial"/>
        </w:rPr>
        <w:t xml:space="preserve">” </w:t>
      </w:r>
      <w:proofErr w:type="spellStart"/>
      <w:r w:rsidR="00DF7E02" w:rsidRPr="00585BBC">
        <w:rPr>
          <w:rFonts w:ascii="Arial" w:hAnsi="Arial" w:cs="Arial"/>
        </w:rPr>
        <w:t>ie</w:t>
      </w:r>
      <w:proofErr w:type="spellEnd"/>
      <w:r w:rsidR="00DF7E02" w:rsidRPr="00585BBC">
        <w:rPr>
          <w:rFonts w:ascii="Arial" w:hAnsi="Arial" w:cs="Arial"/>
        </w:rPr>
        <w:t xml:space="preserve"> his bride</w:t>
      </w:r>
      <w:r w:rsidR="00083805" w:rsidRPr="00585BBC">
        <w:rPr>
          <w:rFonts w:ascii="Arial" w:hAnsi="Arial" w:cs="Arial"/>
        </w:rPr>
        <w:t>,</w:t>
      </w:r>
      <w:r w:rsidR="00DF7E02" w:rsidRPr="00585BBC">
        <w:rPr>
          <w:rFonts w:ascii="Arial" w:hAnsi="Arial" w:cs="Arial"/>
        </w:rPr>
        <w:t xml:space="preserve"> and when he visited her family he referr</w:t>
      </w:r>
      <w:r w:rsidR="00B9494A" w:rsidRPr="00585BBC">
        <w:rPr>
          <w:rFonts w:ascii="Arial" w:hAnsi="Arial" w:cs="Arial"/>
        </w:rPr>
        <w:t>ed to himself as the “son-in-law”</w:t>
      </w:r>
      <w:r w:rsidR="00083805" w:rsidRPr="00585BBC">
        <w:rPr>
          <w:rFonts w:ascii="Arial" w:hAnsi="Arial" w:cs="Arial"/>
        </w:rPr>
        <w:t xml:space="preserve"> and</w:t>
      </w:r>
      <w:r w:rsidR="00B9494A" w:rsidRPr="00585BBC">
        <w:rPr>
          <w:rFonts w:ascii="Arial" w:hAnsi="Arial" w:cs="Arial"/>
        </w:rPr>
        <w:t xml:space="preserve"> that no ceremony was held because he said he couldn’t afford one. In cross-examination she stated that when the 2 families met in</w:t>
      </w:r>
      <w:r w:rsidR="00274B5A" w:rsidRPr="00585BBC">
        <w:rPr>
          <w:rFonts w:ascii="Arial" w:hAnsi="Arial" w:cs="Arial"/>
        </w:rPr>
        <w:t xml:space="preserve"> </w:t>
      </w:r>
      <w:r w:rsidR="00B9494A" w:rsidRPr="00585BBC">
        <w:rPr>
          <w:rFonts w:ascii="Arial" w:hAnsi="Arial" w:cs="Arial"/>
        </w:rPr>
        <w:t>2013,</w:t>
      </w:r>
      <w:r w:rsidR="00342FD3" w:rsidRPr="00585BBC">
        <w:rPr>
          <w:rFonts w:ascii="Arial" w:hAnsi="Arial" w:cs="Arial"/>
        </w:rPr>
        <w:t xml:space="preserve"> </w:t>
      </w:r>
      <w:r w:rsidR="00B9494A" w:rsidRPr="00585BBC">
        <w:rPr>
          <w:rFonts w:ascii="Arial" w:hAnsi="Arial" w:cs="Arial"/>
        </w:rPr>
        <w:t xml:space="preserve">a list </w:t>
      </w:r>
      <w:r w:rsidR="00274B5A" w:rsidRPr="00585BBC">
        <w:rPr>
          <w:rFonts w:ascii="Arial" w:hAnsi="Arial" w:cs="Arial"/>
        </w:rPr>
        <w:t>was signed by the families but that she couldn’t find it.</w:t>
      </w:r>
      <w:r w:rsidR="00083805" w:rsidRPr="00585BBC">
        <w:rPr>
          <w:rFonts w:ascii="Arial" w:hAnsi="Arial" w:cs="Arial"/>
        </w:rPr>
        <w:t xml:space="preserve"> This was never </w:t>
      </w:r>
      <w:r w:rsidR="005535F7" w:rsidRPr="00585BBC">
        <w:rPr>
          <w:rFonts w:ascii="Arial" w:hAnsi="Arial" w:cs="Arial"/>
        </w:rPr>
        <w:t>put to</w:t>
      </w:r>
      <w:r w:rsidR="00083805" w:rsidRPr="00585BBC">
        <w:rPr>
          <w:rFonts w:ascii="Arial" w:hAnsi="Arial" w:cs="Arial"/>
        </w:rPr>
        <w:t xml:space="preserve"> defendant in cross-examination.</w:t>
      </w:r>
      <w:r w:rsidR="00274B5A" w:rsidRPr="00585BBC">
        <w:rPr>
          <w:rFonts w:ascii="Arial" w:hAnsi="Arial" w:cs="Arial"/>
        </w:rPr>
        <w:t xml:space="preserve"> </w:t>
      </w:r>
      <w:r w:rsidR="00E452E7" w:rsidRPr="00585BBC">
        <w:rPr>
          <w:rFonts w:ascii="Arial" w:hAnsi="Arial" w:cs="Arial"/>
        </w:rPr>
        <w:t>In addition to the other facts stated supra, the plaintiff admitted</w:t>
      </w:r>
      <w:r w:rsidR="00274B5A" w:rsidRPr="00585BBC">
        <w:rPr>
          <w:rFonts w:ascii="Arial" w:hAnsi="Arial" w:cs="Arial"/>
        </w:rPr>
        <w:t xml:space="preserve"> that the full </w:t>
      </w:r>
      <w:proofErr w:type="spellStart"/>
      <w:r w:rsidR="00274B5A" w:rsidRPr="00585BBC">
        <w:rPr>
          <w:rFonts w:ascii="Arial" w:hAnsi="Arial" w:cs="Arial"/>
        </w:rPr>
        <w:t>lobolo</w:t>
      </w:r>
      <w:proofErr w:type="spellEnd"/>
      <w:r w:rsidR="00274B5A" w:rsidRPr="00585BBC">
        <w:rPr>
          <w:rFonts w:ascii="Arial" w:hAnsi="Arial" w:cs="Arial"/>
        </w:rPr>
        <w:t xml:space="preserve"> price of R20 000 was never paid, nor were any gifts handed over.</w:t>
      </w:r>
    </w:p>
    <w:p w:rsidR="00AB1383" w:rsidRDefault="00AB1383" w:rsidP="00AA7237">
      <w:pPr>
        <w:spacing w:line="480" w:lineRule="auto"/>
        <w:jc w:val="both"/>
        <w:rPr>
          <w:rFonts w:ascii="Arial" w:hAnsi="Arial" w:cs="Arial"/>
        </w:rPr>
      </w:pPr>
    </w:p>
    <w:p w:rsidR="00AA7237" w:rsidRPr="00AA7237" w:rsidRDefault="00AA7237" w:rsidP="00AA7237">
      <w:pPr>
        <w:spacing w:line="480" w:lineRule="auto"/>
        <w:jc w:val="both"/>
        <w:rPr>
          <w:rFonts w:ascii="Arial" w:hAnsi="Arial" w:cs="Arial"/>
          <w:b/>
          <w:u w:val="single"/>
        </w:rPr>
      </w:pPr>
      <w:r w:rsidRPr="00AA7237">
        <w:rPr>
          <w:rFonts w:ascii="Arial" w:hAnsi="Arial" w:cs="Arial"/>
          <w:b/>
          <w:u w:val="single"/>
        </w:rPr>
        <w:t>THE SUBSTANTIAL MISCOND</w:t>
      </w:r>
      <w:r>
        <w:rPr>
          <w:rFonts w:ascii="Arial" w:hAnsi="Arial" w:cs="Arial"/>
          <w:b/>
          <w:u w:val="single"/>
        </w:rPr>
        <w:t>U</w:t>
      </w:r>
      <w:r w:rsidRPr="00AA7237">
        <w:rPr>
          <w:rFonts w:ascii="Arial" w:hAnsi="Arial" w:cs="Arial"/>
          <w:b/>
          <w:u w:val="single"/>
        </w:rPr>
        <w:t xml:space="preserve">CT </w:t>
      </w:r>
    </w:p>
    <w:p w:rsidR="00AB1383" w:rsidRPr="00585BBC" w:rsidRDefault="00585BBC" w:rsidP="00585BBC">
      <w:pPr>
        <w:spacing w:line="480" w:lineRule="auto"/>
        <w:ind w:left="851" w:hanging="851"/>
        <w:jc w:val="both"/>
        <w:rPr>
          <w:rFonts w:ascii="Arial" w:hAnsi="Arial" w:cs="Arial"/>
        </w:rPr>
      </w:pPr>
      <w:r w:rsidRPr="003E5065">
        <w:rPr>
          <w:rFonts w:ascii="Arial" w:hAnsi="Arial Unicode MS" w:cs="Arial"/>
        </w:rPr>
        <w:t>[17]</w:t>
      </w:r>
      <w:r w:rsidRPr="003E5065">
        <w:rPr>
          <w:rFonts w:ascii="Arial" w:hAnsi="Arial Unicode MS" w:cs="Arial"/>
        </w:rPr>
        <w:tab/>
      </w:r>
      <w:r w:rsidR="004D2C8B" w:rsidRPr="00585BBC">
        <w:rPr>
          <w:rFonts w:ascii="Arial" w:hAnsi="Arial" w:cs="Arial"/>
        </w:rPr>
        <w:t xml:space="preserve">According to the defendant, this has to do with the fact that plaintiff withheld vital medical information from him which he only discovered during </w:t>
      </w:r>
      <w:r w:rsidR="004D2C8B" w:rsidRPr="00585BBC">
        <w:rPr>
          <w:rFonts w:ascii="Arial" w:hAnsi="Arial" w:cs="Arial"/>
        </w:rPr>
        <w:lastRenderedPageBreak/>
        <w:t xml:space="preserve">July/August 2016 after going through the plaintiff’s medical </w:t>
      </w:r>
      <w:r w:rsidR="00DD4104" w:rsidRPr="00585BBC">
        <w:rPr>
          <w:rFonts w:ascii="Arial" w:hAnsi="Arial" w:cs="Arial"/>
        </w:rPr>
        <w:t>records</w:t>
      </w:r>
      <w:r w:rsidR="004D2C8B" w:rsidRPr="00585BBC">
        <w:rPr>
          <w:rFonts w:ascii="Arial" w:hAnsi="Arial" w:cs="Arial"/>
        </w:rPr>
        <w:t xml:space="preserve"> whilst she was in hospital</w:t>
      </w:r>
      <w:r w:rsidR="002F312A">
        <w:rPr>
          <w:rStyle w:val="FootnoteReference"/>
          <w:rFonts w:ascii="Arial" w:hAnsi="Arial" w:cs="Arial"/>
        </w:rPr>
        <w:footnoteReference w:id="13"/>
      </w:r>
      <w:r w:rsidR="004D2C8B" w:rsidRPr="00585BBC">
        <w:rPr>
          <w:rFonts w:ascii="Arial" w:hAnsi="Arial" w:cs="Arial"/>
        </w:rPr>
        <w:t>. According to him, shortly after their civil marriage, the plaintiff became ill, she was “out of her senses”, delusional and hearing voices. She was admitted to several hospitals where she was in ICU and then High Care. As a result of this he couldn’t sleep and he and the plaintiff’s daughter would alternate taking care of her. But she was irrational – she refused to eat a cooked meal as she insisted he had poisoned it</w:t>
      </w:r>
      <w:r w:rsidR="004D2C8B">
        <w:rPr>
          <w:rStyle w:val="FootnoteReference"/>
          <w:rFonts w:ascii="Arial" w:hAnsi="Arial" w:cs="Arial"/>
        </w:rPr>
        <w:footnoteReference w:id="14"/>
      </w:r>
      <w:r w:rsidR="00F53F72" w:rsidRPr="00585BBC">
        <w:rPr>
          <w:rFonts w:ascii="Arial" w:hAnsi="Arial" w:cs="Arial"/>
        </w:rPr>
        <w:t xml:space="preserve">, she would fight with him; she would refuse to take prescribed medication and on several occasions he called SAPS and an ambulance to assist him to force her to take the medication. Eventually in November 2016 plaintiff sent her daughter to tell him that she wanted him to vacate the matrimonial home and he hasn’t seen or heard from her since. He stated that, had he been aware of </w:t>
      </w:r>
      <w:r w:rsidR="00694654" w:rsidRPr="00585BBC">
        <w:rPr>
          <w:rFonts w:ascii="Arial" w:hAnsi="Arial" w:cs="Arial"/>
        </w:rPr>
        <w:t>plaintiff’s</w:t>
      </w:r>
      <w:r w:rsidR="00C0112A" w:rsidRPr="00585BBC">
        <w:rPr>
          <w:rFonts w:ascii="Arial" w:hAnsi="Arial" w:cs="Arial"/>
        </w:rPr>
        <w:t xml:space="preserve"> medical condition, he would not</w:t>
      </w:r>
      <w:r w:rsidR="00F53F72" w:rsidRPr="00585BBC">
        <w:rPr>
          <w:rFonts w:ascii="Arial" w:hAnsi="Arial" w:cs="Arial"/>
        </w:rPr>
        <w:t xml:space="preserve"> have married her in 2016.</w:t>
      </w:r>
    </w:p>
    <w:p w:rsidR="00AB1383" w:rsidRPr="003E5065" w:rsidRDefault="00AB1383" w:rsidP="003E5065">
      <w:pPr>
        <w:pStyle w:val="ListParagraph"/>
        <w:spacing w:line="480" w:lineRule="auto"/>
        <w:ind w:left="851"/>
        <w:jc w:val="both"/>
        <w:rPr>
          <w:rFonts w:ascii="Arial" w:hAnsi="Arial" w:cs="Arial"/>
        </w:rPr>
      </w:pPr>
    </w:p>
    <w:p w:rsidR="00AB1383" w:rsidRPr="00585BBC" w:rsidRDefault="00585BBC" w:rsidP="00585BBC">
      <w:pPr>
        <w:spacing w:line="480" w:lineRule="auto"/>
        <w:ind w:left="851" w:hanging="851"/>
        <w:jc w:val="both"/>
        <w:rPr>
          <w:rFonts w:ascii="Arial" w:hAnsi="Arial" w:cs="Arial"/>
        </w:rPr>
      </w:pPr>
      <w:r w:rsidRPr="003E5065">
        <w:rPr>
          <w:rFonts w:ascii="Arial" w:hAnsi="Arial Unicode MS" w:cs="Arial"/>
        </w:rPr>
        <w:t>[18]</w:t>
      </w:r>
      <w:r w:rsidRPr="003E5065">
        <w:rPr>
          <w:rFonts w:ascii="Arial" w:hAnsi="Arial Unicode MS" w:cs="Arial"/>
        </w:rPr>
        <w:tab/>
      </w:r>
      <w:r w:rsidR="00CA5185" w:rsidRPr="00585BBC">
        <w:rPr>
          <w:rFonts w:ascii="Arial" w:hAnsi="Arial" w:cs="Arial"/>
        </w:rPr>
        <w:t>He adamantly denied all plaintiff allegations including the assaults</w:t>
      </w:r>
      <w:r w:rsidR="000E6A24" w:rsidRPr="00585BBC">
        <w:rPr>
          <w:rFonts w:ascii="Arial" w:hAnsi="Arial" w:cs="Arial"/>
        </w:rPr>
        <w:t xml:space="preserve">, </w:t>
      </w:r>
      <w:r w:rsidR="00CA5185" w:rsidRPr="00585BBC">
        <w:rPr>
          <w:rFonts w:ascii="Arial" w:hAnsi="Arial" w:cs="Arial"/>
        </w:rPr>
        <w:t>the ad</w:t>
      </w:r>
      <w:r w:rsidR="005A6E67" w:rsidRPr="00585BBC">
        <w:rPr>
          <w:rFonts w:ascii="Arial" w:hAnsi="Arial" w:cs="Arial"/>
        </w:rPr>
        <w:t xml:space="preserve">ultery and the foul language. </w:t>
      </w:r>
      <w:r w:rsidR="00474D28" w:rsidRPr="00585BBC">
        <w:rPr>
          <w:rFonts w:ascii="Arial" w:hAnsi="Arial" w:cs="Arial"/>
        </w:rPr>
        <w:t>The issue of the financial contributions is dealt with in paragraph</w:t>
      </w:r>
      <w:r w:rsidR="0075323C" w:rsidRPr="00585BBC">
        <w:rPr>
          <w:rFonts w:ascii="Arial" w:hAnsi="Arial" w:cs="Arial"/>
        </w:rPr>
        <w:t>s</w:t>
      </w:r>
      <w:r w:rsidR="00474D28" w:rsidRPr="00585BBC">
        <w:rPr>
          <w:rFonts w:ascii="Arial" w:hAnsi="Arial" w:cs="Arial"/>
        </w:rPr>
        <w:t xml:space="preserve"> 28</w:t>
      </w:r>
      <w:r w:rsidR="0075323C" w:rsidRPr="00585BBC">
        <w:rPr>
          <w:rFonts w:ascii="Arial" w:hAnsi="Arial" w:cs="Arial"/>
        </w:rPr>
        <w:t xml:space="preserve"> to 31 below</w:t>
      </w:r>
      <w:r w:rsidR="00474D28" w:rsidRPr="00585BBC">
        <w:rPr>
          <w:rFonts w:ascii="Arial" w:hAnsi="Arial" w:cs="Arial"/>
        </w:rPr>
        <w:t>.</w:t>
      </w:r>
    </w:p>
    <w:p w:rsidR="00AB1383" w:rsidRPr="003E5065" w:rsidRDefault="00AB1383" w:rsidP="003E5065">
      <w:pPr>
        <w:pStyle w:val="ListParagraph"/>
        <w:spacing w:line="480" w:lineRule="auto"/>
        <w:ind w:left="851"/>
        <w:jc w:val="both"/>
        <w:rPr>
          <w:rFonts w:ascii="Arial" w:hAnsi="Arial" w:cs="Arial"/>
        </w:rPr>
      </w:pPr>
    </w:p>
    <w:p w:rsidR="00AB1383" w:rsidRPr="00585BBC" w:rsidRDefault="00585BBC" w:rsidP="00585BBC">
      <w:pPr>
        <w:spacing w:line="480" w:lineRule="auto"/>
        <w:ind w:left="851" w:hanging="851"/>
        <w:jc w:val="both"/>
        <w:rPr>
          <w:rFonts w:ascii="Arial" w:hAnsi="Arial" w:cs="Arial"/>
        </w:rPr>
      </w:pPr>
      <w:r w:rsidRPr="003E5065">
        <w:rPr>
          <w:rFonts w:ascii="Arial" w:hAnsi="Arial Unicode MS" w:cs="Arial"/>
        </w:rPr>
        <w:t>[19]</w:t>
      </w:r>
      <w:r w:rsidRPr="003E5065">
        <w:rPr>
          <w:rFonts w:ascii="Arial" w:hAnsi="Arial Unicode MS" w:cs="Arial"/>
        </w:rPr>
        <w:tab/>
      </w:r>
      <w:r w:rsidR="009A7668" w:rsidRPr="00585BBC">
        <w:rPr>
          <w:rFonts w:ascii="Arial" w:hAnsi="Arial" w:cs="Arial"/>
        </w:rPr>
        <w:t>The plaintiff’s version, over and above that pleaded, is that she became ill and delusional because defendant forced her to overdose on her prescribed medication as he refused to</w:t>
      </w:r>
      <w:r w:rsidR="00BC7BC8" w:rsidRPr="00585BBC">
        <w:rPr>
          <w:rFonts w:ascii="Arial" w:hAnsi="Arial" w:cs="Arial"/>
        </w:rPr>
        <w:t xml:space="preserve"> believe she had already taken it</w:t>
      </w:r>
      <w:r w:rsidR="009A7668" w:rsidRPr="00585BBC">
        <w:rPr>
          <w:rFonts w:ascii="Arial" w:hAnsi="Arial" w:cs="Arial"/>
        </w:rPr>
        <w:t xml:space="preserve">. </w:t>
      </w:r>
      <w:r w:rsidR="00947A7F" w:rsidRPr="00585BBC">
        <w:rPr>
          <w:rFonts w:ascii="Arial" w:hAnsi="Arial" w:cs="Arial"/>
        </w:rPr>
        <w:t xml:space="preserve">She testified </w:t>
      </w:r>
      <w:r w:rsidR="009A7668" w:rsidRPr="00585BBC">
        <w:rPr>
          <w:rFonts w:ascii="Arial" w:hAnsi="Arial" w:cs="Arial"/>
        </w:rPr>
        <w:t xml:space="preserve">that she only found out about her medical condition in June 2016 when she had a rash on her body and consulted a Dr van Zyl who did tests and informed both </w:t>
      </w:r>
      <w:r w:rsidR="009A7668" w:rsidRPr="00585BBC">
        <w:rPr>
          <w:rFonts w:ascii="Arial" w:hAnsi="Arial" w:cs="Arial"/>
        </w:rPr>
        <w:lastRenderedPageBreak/>
        <w:t>parties (together) of the outcome. According to plaintiff, the defendant abandoned her and the marriage once he knew of her illness.</w:t>
      </w:r>
    </w:p>
    <w:p w:rsidR="00AB1383" w:rsidRDefault="00AB1383" w:rsidP="003E5065">
      <w:pPr>
        <w:spacing w:line="480" w:lineRule="auto"/>
        <w:jc w:val="both"/>
        <w:rPr>
          <w:rFonts w:ascii="Arial" w:hAnsi="Arial" w:cs="Arial"/>
        </w:rPr>
      </w:pPr>
    </w:p>
    <w:p w:rsidR="00DF1686" w:rsidRPr="003E5065" w:rsidRDefault="00DF1686" w:rsidP="00DF1686">
      <w:pPr>
        <w:spacing w:line="480" w:lineRule="auto"/>
        <w:jc w:val="both"/>
        <w:rPr>
          <w:rFonts w:ascii="Arial" w:hAnsi="Arial" w:cs="Arial"/>
        </w:rPr>
      </w:pPr>
      <w:r w:rsidRPr="00DD35C2">
        <w:rPr>
          <w:rFonts w:ascii="Arial" w:hAnsi="Arial" w:cs="Arial"/>
          <w:b/>
          <w:u w:val="single"/>
        </w:rPr>
        <w:t>T</w:t>
      </w:r>
      <w:r w:rsidRPr="00DF1686">
        <w:rPr>
          <w:rFonts w:ascii="Arial" w:hAnsi="Arial" w:cs="Arial"/>
          <w:b/>
          <w:u w:val="single"/>
        </w:rPr>
        <w:t>HE PLAINTIFF MAINTENANCE CLAIM</w:t>
      </w:r>
    </w:p>
    <w:p w:rsidR="00AB1383" w:rsidRPr="00585BBC" w:rsidRDefault="00585BBC" w:rsidP="00585BBC">
      <w:pPr>
        <w:spacing w:line="480" w:lineRule="auto"/>
        <w:ind w:left="851" w:hanging="851"/>
        <w:jc w:val="both"/>
        <w:rPr>
          <w:rFonts w:ascii="Arial" w:hAnsi="Arial" w:cs="Arial"/>
        </w:rPr>
      </w:pPr>
      <w:r>
        <w:rPr>
          <w:rFonts w:ascii="Arial" w:hAnsi="Arial Unicode MS" w:cs="Arial"/>
        </w:rPr>
        <w:t>[20]</w:t>
      </w:r>
      <w:r>
        <w:rPr>
          <w:rFonts w:ascii="Arial" w:hAnsi="Arial Unicode MS" w:cs="Arial"/>
        </w:rPr>
        <w:tab/>
      </w:r>
      <w:r w:rsidR="00DF1686" w:rsidRPr="00585BBC">
        <w:rPr>
          <w:rFonts w:ascii="Arial" w:hAnsi="Arial" w:cs="Arial"/>
        </w:rPr>
        <w:t>As stated, the plaintiff originally claimed life-long maintenance for herself. In the pre-trial minute of 4 May 2022, the defendant posed the following question to the plaintiff:</w:t>
      </w:r>
    </w:p>
    <w:p w:rsidR="00DF1686" w:rsidRPr="00DF1686" w:rsidRDefault="00DF1686" w:rsidP="00DF1686">
      <w:pPr>
        <w:pStyle w:val="ListParagraph"/>
        <w:spacing w:line="480" w:lineRule="auto"/>
        <w:ind w:left="851"/>
        <w:jc w:val="both"/>
        <w:rPr>
          <w:rFonts w:ascii="Arial" w:hAnsi="Arial" w:cs="Arial"/>
          <w:i/>
        </w:rPr>
      </w:pPr>
      <w:r w:rsidRPr="00DF1686">
        <w:rPr>
          <w:rFonts w:ascii="Arial" w:hAnsi="Arial" w:cs="Arial"/>
          <w:i/>
        </w:rPr>
        <w:t>“14.3   In the event that plaintiff admits her employment and income, does the plaintiff persist[s] with her claim for maintenance in regard of herself?”</w:t>
      </w:r>
    </w:p>
    <w:p w:rsidR="00AB1383" w:rsidRPr="003E5065" w:rsidRDefault="00AB1383" w:rsidP="003E5065">
      <w:pPr>
        <w:pStyle w:val="ListParagraph"/>
        <w:spacing w:line="480" w:lineRule="auto"/>
        <w:ind w:left="851"/>
        <w:jc w:val="both"/>
        <w:rPr>
          <w:rFonts w:ascii="Arial" w:hAnsi="Arial" w:cs="Arial"/>
        </w:rPr>
      </w:pPr>
    </w:p>
    <w:p w:rsidR="00AB1383" w:rsidRPr="00585BBC" w:rsidRDefault="00585BBC" w:rsidP="00585BBC">
      <w:pPr>
        <w:spacing w:line="480" w:lineRule="auto"/>
        <w:ind w:left="851" w:hanging="851"/>
        <w:jc w:val="both"/>
        <w:rPr>
          <w:rFonts w:ascii="Arial" w:hAnsi="Arial" w:cs="Arial"/>
        </w:rPr>
      </w:pPr>
      <w:r w:rsidRPr="003E5065">
        <w:rPr>
          <w:rFonts w:ascii="Arial" w:hAnsi="Arial Unicode MS" w:cs="Arial"/>
        </w:rPr>
        <w:t>[21]</w:t>
      </w:r>
      <w:r w:rsidRPr="003E5065">
        <w:rPr>
          <w:rFonts w:ascii="Arial" w:hAnsi="Arial Unicode MS" w:cs="Arial"/>
        </w:rPr>
        <w:tab/>
      </w:r>
      <w:r w:rsidR="00056758" w:rsidRPr="00585BBC">
        <w:rPr>
          <w:rFonts w:ascii="Arial" w:hAnsi="Arial" w:cs="Arial"/>
        </w:rPr>
        <w:t xml:space="preserve">On 5 August 2022 </w:t>
      </w:r>
      <w:proofErr w:type="spellStart"/>
      <w:r w:rsidR="00056758" w:rsidRPr="00585BBC">
        <w:rPr>
          <w:rFonts w:ascii="Arial" w:hAnsi="Arial" w:cs="Arial"/>
        </w:rPr>
        <w:t>ie</w:t>
      </w:r>
      <w:proofErr w:type="spellEnd"/>
      <w:r w:rsidR="00056758" w:rsidRPr="00585BBC">
        <w:rPr>
          <w:rFonts w:ascii="Arial" w:hAnsi="Arial" w:cs="Arial"/>
        </w:rPr>
        <w:t xml:space="preserve"> 6 court days prior to </w:t>
      </w:r>
      <w:r w:rsidR="00C819A2" w:rsidRPr="00585BBC">
        <w:rPr>
          <w:rFonts w:ascii="Arial" w:hAnsi="Arial" w:cs="Arial"/>
        </w:rPr>
        <w:t>trial, the</w:t>
      </w:r>
      <w:r w:rsidR="006927C2" w:rsidRPr="00585BBC">
        <w:rPr>
          <w:rFonts w:ascii="Arial" w:hAnsi="Arial" w:cs="Arial"/>
        </w:rPr>
        <w:t xml:space="preserve"> plaintiff insisted</w:t>
      </w:r>
      <w:r w:rsidR="00056758" w:rsidRPr="00585BBC">
        <w:rPr>
          <w:rFonts w:ascii="Arial" w:hAnsi="Arial" w:cs="Arial"/>
        </w:rPr>
        <w:t xml:space="preserve"> that she would persist with this claim thus necessitating preparation by the defendant and his counsel </w:t>
      </w:r>
      <w:r w:rsidR="00433919" w:rsidRPr="00585BBC">
        <w:rPr>
          <w:rFonts w:ascii="Arial" w:hAnsi="Arial" w:cs="Arial"/>
        </w:rPr>
        <w:t>on this issue. As the</w:t>
      </w:r>
      <w:r w:rsidR="009D4432" w:rsidRPr="00585BBC">
        <w:rPr>
          <w:rFonts w:ascii="Arial" w:hAnsi="Arial" w:cs="Arial"/>
        </w:rPr>
        <w:t xml:space="preserve"> claim was not persisted with at tria</w:t>
      </w:r>
      <w:r w:rsidR="00433919" w:rsidRPr="00585BBC">
        <w:rPr>
          <w:rFonts w:ascii="Arial" w:hAnsi="Arial" w:cs="Arial"/>
        </w:rPr>
        <w:t>l,</w:t>
      </w:r>
      <w:r w:rsidR="009D4432" w:rsidRPr="00585BBC">
        <w:rPr>
          <w:rFonts w:ascii="Arial" w:hAnsi="Arial" w:cs="Arial"/>
        </w:rPr>
        <w:t xml:space="preserve"> those costs were completely unnecessary. However, </w:t>
      </w:r>
      <w:r w:rsidR="00433919" w:rsidRPr="00585BBC">
        <w:rPr>
          <w:rFonts w:ascii="Arial" w:hAnsi="Arial" w:cs="Arial"/>
        </w:rPr>
        <w:t xml:space="preserve">this issue does not end there </w:t>
      </w:r>
      <w:r w:rsidR="009D4432" w:rsidRPr="00585BBC">
        <w:rPr>
          <w:rFonts w:ascii="Arial" w:hAnsi="Arial" w:cs="Arial"/>
        </w:rPr>
        <w:t>as cross-examination of plaintiff revealed several important aspects pertaining to plaintiff’s finances.</w:t>
      </w:r>
    </w:p>
    <w:p w:rsidR="00AB1383" w:rsidRDefault="00AB1383" w:rsidP="00C819A2">
      <w:pPr>
        <w:spacing w:line="480" w:lineRule="auto"/>
        <w:jc w:val="both"/>
        <w:rPr>
          <w:rFonts w:ascii="Arial" w:hAnsi="Arial" w:cs="Arial"/>
        </w:rPr>
      </w:pPr>
    </w:p>
    <w:p w:rsidR="00C819A2" w:rsidRPr="00C819A2" w:rsidRDefault="00C819A2" w:rsidP="00C819A2">
      <w:pPr>
        <w:spacing w:line="480" w:lineRule="auto"/>
        <w:jc w:val="both"/>
        <w:rPr>
          <w:rFonts w:ascii="Arial" w:hAnsi="Arial" w:cs="Arial"/>
          <w:b/>
          <w:u w:val="single"/>
        </w:rPr>
      </w:pPr>
      <w:r w:rsidRPr="00C819A2">
        <w:rPr>
          <w:rFonts w:ascii="Arial" w:hAnsi="Arial" w:cs="Arial"/>
          <w:b/>
          <w:u w:val="single"/>
        </w:rPr>
        <w:t>THE PLAINTIFF’s FINANCIAL DISCLOSURE FORM (FDF)</w:t>
      </w:r>
    </w:p>
    <w:p w:rsidR="00AB1383" w:rsidRPr="00585BBC" w:rsidRDefault="00585BBC" w:rsidP="00585BBC">
      <w:pPr>
        <w:spacing w:line="480" w:lineRule="auto"/>
        <w:ind w:left="851" w:hanging="851"/>
        <w:jc w:val="both"/>
        <w:rPr>
          <w:rFonts w:ascii="Arial" w:hAnsi="Arial" w:cs="Arial"/>
        </w:rPr>
      </w:pPr>
      <w:r>
        <w:rPr>
          <w:rFonts w:ascii="Arial" w:hAnsi="Arial Unicode MS" w:cs="Arial"/>
        </w:rPr>
        <w:t>[22]</w:t>
      </w:r>
      <w:r>
        <w:rPr>
          <w:rFonts w:ascii="Arial" w:hAnsi="Arial Unicode MS" w:cs="Arial"/>
        </w:rPr>
        <w:tab/>
      </w:r>
      <w:r w:rsidR="00A73B2C" w:rsidRPr="00585BBC">
        <w:rPr>
          <w:rFonts w:ascii="Arial" w:hAnsi="Arial" w:cs="Arial"/>
        </w:rPr>
        <w:t xml:space="preserve">This is an important document which is placed before a </w:t>
      </w:r>
      <w:r w:rsidR="0083138A" w:rsidRPr="00585BBC">
        <w:rPr>
          <w:rFonts w:ascii="Arial" w:hAnsi="Arial" w:cs="Arial"/>
        </w:rPr>
        <w:t>court</w:t>
      </w:r>
      <w:r w:rsidR="00A73B2C" w:rsidRPr="00585BBC">
        <w:rPr>
          <w:rFonts w:ascii="Arial" w:hAnsi="Arial" w:cs="Arial"/>
        </w:rPr>
        <w:t xml:space="preserve"> and in which a party is required to make a full and frank disclosure of his/her assets, liabilities, income and expenses. It is of such importance</w:t>
      </w:r>
      <w:r w:rsidR="00C54A40" w:rsidRPr="00585BBC">
        <w:rPr>
          <w:rFonts w:ascii="Arial" w:hAnsi="Arial" w:cs="Arial"/>
        </w:rPr>
        <w:t xml:space="preserve"> that it is made under oath. It states as</w:t>
      </w:r>
      <w:r w:rsidR="003F192B" w:rsidRPr="00585BBC">
        <w:rPr>
          <w:rFonts w:ascii="Arial" w:hAnsi="Arial" w:cs="Arial"/>
        </w:rPr>
        <w:t xml:space="preserve"> a</w:t>
      </w:r>
      <w:r w:rsidR="00C54A40" w:rsidRPr="00585BBC">
        <w:rPr>
          <w:rFonts w:ascii="Arial" w:hAnsi="Arial" w:cs="Arial"/>
        </w:rPr>
        <w:t xml:space="preserve"> preamble the following:</w:t>
      </w:r>
    </w:p>
    <w:p w:rsidR="00C54A40" w:rsidRPr="00930589" w:rsidRDefault="00C54A40" w:rsidP="00930589">
      <w:pPr>
        <w:pStyle w:val="ListParagraph"/>
        <w:spacing w:line="276" w:lineRule="auto"/>
        <w:ind w:left="851"/>
        <w:jc w:val="both"/>
        <w:rPr>
          <w:rFonts w:ascii="Arial" w:hAnsi="Arial" w:cs="Arial"/>
          <w:i/>
        </w:rPr>
      </w:pPr>
      <w:r w:rsidRPr="00930589">
        <w:rPr>
          <w:rFonts w:ascii="Arial" w:hAnsi="Arial" w:cs="Arial"/>
          <w:i/>
        </w:rPr>
        <w:t>“TO THE JUDGE:</w:t>
      </w:r>
    </w:p>
    <w:p w:rsidR="00C54A40" w:rsidRPr="00585BBC" w:rsidRDefault="00585BBC" w:rsidP="00585BBC">
      <w:pPr>
        <w:spacing w:line="276" w:lineRule="auto"/>
        <w:ind w:left="1353" w:hanging="360"/>
        <w:jc w:val="both"/>
        <w:rPr>
          <w:rFonts w:ascii="Arial" w:hAnsi="Arial" w:cs="Arial"/>
          <w:i/>
        </w:rPr>
      </w:pPr>
      <w:r w:rsidRPr="00930589">
        <w:rPr>
          <w:rFonts w:ascii="Symbol" w:hAnsi="Symbol" w:cs="Arial"/>
        </w:rPr>
        <w:t></w:t>
      </w:r>
      <w:r w:rsidRPr="00930589">
        <w:rPr>
          <w:rFonts w:ascii="Symbol" w:hAnsi="Symbol" w:cs="Arial"/>
        </w:rPr>
        <w:tab/>
      </w:r>
      <w:r w:rsidR="00C54A40" w:rsidRPr="00585BBC">
        <w:rPr>
          <w:rFonts w:ascii="Arial" w:hAnsi="Arial" w:cs="Arial"/>
          <w:i/>
        </w:rPr>
        <w:t>A SUMMARY OF ASSETS AND LIABILITIES APPEARS ON PAGE 19</w:t>
      </w:r>
    </w:p>
    <w:p w:rsidR="00C54A40" w:rsidRPr="00585BBC" w:rsidRDefault="00585BBC" w:rsidP="00585BBC">
      <w:pPr>
        <w:spacing w:line="276" w:lineRule="auto"/>
        <w:ind w:left="1353" w:hanging="360"/>
        <w:jc w:val="both"/>
        <w:rPr>
          <w:rFonts w:ascii="Arial" w:hAnsi="Arial" w:cs="Arial"/>
          <w:i/>
        </w:rPr>
      </w:pPr>
      <w:r w:rsidRPr="00930589">
        <w:rPr>
          <w:rFonts w:ascii="Symbol" w:hAnsi="Symbol" w:cs="Arial"/>
        </w:rPr>
        <w:t></w:t>
      </w:r>
      <w:r w:rsidRPr="00930589">
        <w:rPr>
          <w:rFonts w:ascii="Symbol" w:hAnsi="Symbol" w:cs="Arial"/>
        </w:rPr>
        <w:tab/>
      </w:r>
      <w:r w:rsidR="00C54A40" w:rsidRPr="00585BBC">
        <w:rPr>
          <w:rFonts w:ascii="Arial" w:hAnsi="Arial" w:cs="Arial"/>
          <w:i/>
        </w:rPr>
        <w:t>A SUMMARY OF INCOME APPEARS ON PAGE 19</w:t>
      </w:r>
    </w:p>
    <w:p w:rsidR="00C54A40" w:rsidRPr="00585BBC" w:rsidRDefault="00585BBC" w:rsidP="00585BBC">
      <w:pPr>
        <w:spacing w:line="276" w:lineRule="auto"/>
        <w:ind w:left="1353" w:hanging="360"/>
        <w:jc w:val="both"/>
        <w:rPr>
          <w:rFonts w:ascii="Arial" w:hAnsi="Arial" w:cs="Arial"/>
          <w:i/>
        </w:rPr>
      </w:pPr>
      <w:r>
        <w:rPr>
          <w:rFonts w:ascii="Symbol" w:hAnsi="Symbol" w:cs="Arial"/>
        </w:rPr>
        <w:t></w:t>
      </w:r>
      <w:r>
        <w:rPr>
          <w:rFonts w:ascii="Symbol" w:hAnsi="Symbol" w:cs="Arial"/>
        </w:rPr>
        <w:tab/>
      </w:r>
      <w:r w:rsidR="00C54A40" w:rsidRPr="00585BBC">
        <w:rPr>
          <w:rFonts w:ascii="Arial" w:hAnsi="Arial" w:cs="Arial"/>
          <w:i/>
        </w:rPr>
        <w:t>A SUMMARY OF MONTHLY EXPENDITURE APPEARS ON PAGES 20 TO 23</w:t>
      </w:r>
    </w:p>
    <w:p w:rsidR="00930589" w:rsidRPr="00930589" w:rsidRDefault="00930589" w:rsidP="00930589">
      <w:pPr>
        <w:pStyle w:val="ListParagraph"/>
        <w:spacing w:line="276" w:lineRule="auto"/>
        <w:ind w:left="1211"/>
        <w:jc w:val="both"/>
        <w:rPr>
          <w:rFonts w:ascii="Arial" w:hAnsi="Arial" w:cs="Arial"/>
          <w:i/>
        </w:rPr>
      </w:pPr>
    </w:p>
    <w:p w:rsidR="00C54A40" w:rsidRPr="00930589" w:rsidRDefault="00C54A40" w:rsidP="00930589">
      <w:pPr>
        <w:spacing w:line="276" w:lineRule="auto"/>
        <w:ind w:left="720"/>
        <w:jc w:val="both"/>
        <w:rPr>
          <w:rFonts w:ascii="Arial" w:hAnsi="Arial" w:cs="Arial"/>
          <w:i/>
        </w:rPr>
      </w:pPr>
      <w:r w:rsidRPr="00930589">
        <w:rPr>
          <w:rFonts w:ascii="Arial" w:hAnsi="Arial" w:cs="Arial"/>
          <w:i/>
        </w:rPr>
        <w:t>Party m</w:t>
      </w:r>
      <w:r w:rsidR="00802281">
        <w:rPr>
          <w:rFonts w:ascii="Arial" w:hAnsi="Arial" w:cs="Arial"/>
          <w:i/>
        </w:rPr>
        <w:t xml:space="preserve">aking financial disclosure: </w:t>
      </w:r>
      <w:proofErr w:type="gramStart"/>
      <w:r w:rsidR="00802281">
        <w:rPr>
          <w:rFonts w:ascii="Arial" w:hAnsi="Arial" w:cs="Arial"/>
          <w:i/>
        </w:rPr>
        <w:t>M</w:t>
      </w:r>
      <w:r w:rsidR="00802281">
        <w:rPr>
          <w:rFonts w:ascii="Arial" w:hAnsi="Arial" w:cs="Arial"/>
        </w:rPr>
        <w:t>[</w:t>
      </w:r>
      <w:proofErr w:type="gramEnd"/>
      <w:r w:rsidR="00802281">
        <w:rPr>
          <w:rFonts w:ascii="Arial" w:hAnsi="Arial" w:cs="Arial"/>
        </w:rPr>
        <w:t>…]</w:t>
      </w:r>
      <w:r w:rsidRPr="00930589">
        <w:rPr>
          <w:rFonts w:ascii="Arial" w:hAnsi="Arial" w:cs="Arial"/>
          <w:i/>
        </w:rPr>
        <w:t xml:space="preserve"> M</w:t>
      </w:r>
      <w:r w:rsidR="00802281">
        <w:rPr>
          <w:rFonts w:ascii="Arial" w:hAnsi="Arial" w:cs="Arial"/>
        </w:rPr>
        <w:t>[…]</w:t>
      </w:r>
    </w:p>
    <w:p w:rsidR="00C54A40" w:rsidRPr="00585BBC" w:rsidRDefault="00585BBC" w:rsidP="00585BBC">
      <w:pPr>
        <w:spacing w:line="276" w:lineRule="auto"/>
        <w:ind w:left="1070" w:hanging="360"/>
        <w:jc w:val="both"/>
        <w:rPr>
          <w:rFonts w:ascii="Arial" w:hAnsi="Arial" w:cs="Arial"/>
          <w:i/>
        </w:rPr>
      </w:pPr>
      <w:r w:rsidRPr="00930589">
        <w:rPr>
          <w:rFonts w:ascii="Symbol" w:hAnsi="Symbol" w:cs="Arial"/>
        </w:rPr>
        <w:t></w:t>
      </w:r>
      <w:r w:rsidRPr="00930589">
        <w:rPr>
          <w:rFonts w:ascii="Symbol" w:hAnsi="Symbol" w:cs="Arial"/>
        </w:rPr>
        <w:tab/>
      </w:r>
      <w:r w:rsidR="00C54A40" w:rsidRPr="00585BBC">
        <w:rPr>
          <w:rFonts w:ascii="Arial" w:hAnsi="Arial" w:cs="Arial"/>
          <w:i/>
        </w:rPr>
        <w:t>Please fill in this form fully and accurately. Where any box is not applicable, write “N/A”.</w:t>
      </w:r>
    </w:p>
    <w:p w:rsidR="00C54A40" w:rsidRPr="00585BBC" w:rsidRDefault="00585BBC" w:rsidP="00585BBC">
      <w:pPr>
        <w:spacing w:line="276" w:lineRule="auto"/>
        <w:ind w:left="1070" w:hanging="360"/>
        <w:jc w:val="both"/>
        <w:rPr>
          <w:rFonts w:ascii="Arial" w:hAnsi="Arial" w:cs="Arial"/>
          <w:i/>
        </w:rPr>
      </w:pPr>
      <w:r w:rsidRPr="00930589">
        <w:rPr>
          <w:rFonts w:ascii="Symbol" w:hAnsi="Symbol" w:cs="Arial"/>
        </w:rPr>
        <w:t></w:t>
      </w:r>
      <w:r w:rsidRPr="00930589">
        <w:rPr>
          <w:rFonts w:ascii="Symbol" w:hAnsi="Symbol" w:cs="Arial"/>
        </w:rPr>
        <w:tab/>
      </w:r>
      <w:r w:rsidR="00C54A40" w:rsidRPr="00585BBC">
        <w:rPr>
          <w:rFonts w:ascii="Arial" w:hAnsi="Arial" w:cs="Arial"/>
          <w:i/>
        </w:rPr>
        <w:t>You have a duty to the court to give full, frank and clear disclosure of all your financial and other relevant circumstances.</w:t>
      </w:r>
    </w:p>
    <w:p w:rsidR="00621D0B" w:rsidRPr="00585BBC" w:rsidRDefault="00585BBC" w:rsidP="00585BBC">
      <w:pPr>
        <w:spacing w:line="276" w:lineRule="auto"/>
        <w:ind w:left="1070" w:hanging="360"/>
        <w:jc w:val="both"/>
        <w:rPr>
          <w:rFonts w:ascii="Arial" w:hAnsi="Arial" w:cs="Arial"/>
          <w:i/>
        </w:rPr>
      </w:pPr>
      <w:r w:rsidRPr="00930589">
        <w:rPr>
          <w:rFonts w:ascii="Symbol" w:hAnsi="Symbol" w:cs="Arial"/>
        </w:rPr>
        <w:t></w:t>
      </w:r>
      <w:r w:rsidRPr="00930589">
        <w:rPr>
          <w:rFonts w:ascii="Symbol" w:hAnsi="Symbol" w:cs="Arial"/>
        </w:rPr>
        <w:tab/>
      </w:r>
      <w:r w:rsidR="00C54A40" w:rsidRPr="00585BBC">
        <w:rPr>
          <w:rFonts w:ascii="Arial" w:hAnsi="Arial" w:cs="Arial"/>
          <w:i/>
        </w:rPr>
        <w:t>A failure to give full and accurate disclosure may result in an adverse court order.</w:t>
      </w:r>
    </w:p>
    <w:tbl>
      <w:tblPr>
        <w:tblStyle w:val="TableGrid"/>
        <w:tblW w:w="0" w:type="auto"/>
        <w:tblInd w:w="1129" w:type="dxa"/>
        <w:tblLook w:val="04A0" w:firstRow="1" w:lastRow="0" w:firstColumn="1" w:lastColumn="0" w:noHBand="0" w:noVBand="1"/>
      </w:tblPr>
      <w:tblGrid>
        <w:gridCol w:w="7887"/>
      </w:tblGrid>
      <w:tr w:rsidR="00621D0B" w:rsidRPr="00930589" w:rsidTr="00621D0B">
        <w:tc>
          <w:tcPr>
            <w:tcW w:w="7887" w:type="dxa"/>
          </w:tcPr>
          <w:p w:rsidR="00621D0B" w:rsidRPr="00930589" w:rsidRDefault="00621D0B" w:rsidP="00930589">
            <w:pPr>
              <w:spacing w:line="276" w:lineRule="auto"/>
              <w:ind w:left="170"/>
              <w:rPr>
                <w:rFonts w:ascii="Arial" w:hAnsi="Arial" w:cs="Arial"/>
                <w:i/>
                <w:lang w:val="en-US"/>
              </w:rPr>
            </w:pPr>
            <w:r w:rsidRPr="00930589">
              <w:rPr>
                <w:rFonts w:ascii="Arial" w:hAnsi="Arial" w:cs="Arial"/>
                <w:i/>
                <w:lang w:val="en-US"/>
              </w:rPr>
              <w:t>If you are found to have been deliberately untruthful, criminal      proceedings may be brought against you for perjury and/or fraud.</w:t>
            </w:r>
          </w:p>
        </w:tc>
      </w:tr>
    </w:tbl>
    <w:p w:rsidR="00621D0B" w:rsidRPr="00930589" w:rsidRDefault="00621D0B" w:rsidP="00930589">
      <w:pPr>
        <w:spacing w:line="276" w:lineRule="auto"/>
        <w:jc w:val="both"/>
        <w:rPr>
          <w:rFonts w:ascii="Arial" w:hAnsi="Arial" w:cs="Arial"/>
          <w:i/>
        </w:rPr>
      </w:pPr>
    </w:p>
    <w:p w:rsidR="00C54A40" w:rsidRPr="00585BBC" w:rsidRDefault="00585BBC" w:rsidP="00585BBC">
      <w:pPr>
        <w:spacing w:line="276" w:lineRule="auto"/>
        <w:ind w:left="1070" w:hanging="360"/>
        <w:jc w:val="both"/>
        <w:rPr>
          <w:rFonts w:ascii="Arial" w:hAnsi="Arial" w:cs="Arial"/>
          <w:i/>
        </w:rPr>
      </w:pPr>
      <w:r w:rsidRPr="00930589">
        <w:rPr>
          <w:rFonts w:ascii="Symbol" w:hAnsi="Symbol" w:cs="Arial"/>
        </w:rPr>
        <w:t></w:t>
      </w:r>
      <w:r w:rsidRPr="00930589">
        <w:rPr>
          <w:rFonts w:ascii="Symbol" w:hAnsi="Symbol" w:cs="Arial"/>
        </w:rPr>
        <w:tab/>
      </w:r>
      <w:r w:rsidR="00C54A40" w:rsidRPr="00585BBC">
        <w:rPr>
          <w:rFonts w:ascii="Arial" w:hAnsi="Arial" w:cs="Arial"/>
          <w:i/>
        </w:rPr>
        <w:t>The information given in this form must be confirmed under oath or affirmation. Proceedings for contempt of court may be brought against a person who makes or causes to be made, a false statement in a document verified under oath or affirmation.</w:t>
      </w:r>
    </w:p>
    <w:p w:rsidR="00C54A40" w:rsidRPr="00585BBC" w:rsidRDefault="00585BBC" w:rsidP="00585BBC">
      <w:pPr>
        <w:spacing w:line="276" w:lineRule="auto"/>
        <w:ind w:left="1070" w:hanging="360"/>
        <w:jc w:val="both"/>
        <w:rPr>
          <w:rFonts w:ascii="Arial" w:hAnsi="Arial" w:cs="Arial"/>
          <w:i/>
        </w:rPr>
      </w:pPr>
      <w:r w:rsidRPr="00930589">
        <w:rPr>
          <w:rFonts w:ascii="Symbol" w:hAnsi="Symbol" w:cs="Arial"/>
        </w:rPr>
        <w:t></w:t>
      </w:r>
      <w:r w:rsidRPr="00930589">
        <w:rPr>
          <w:rFonts w:ascii="Symbol" w:hAnsi="Symbol" w:cs="Arial"/>
        </w:rPr>
        <w:tab/>
      </w:r>
      <w:r w:rsidR="00C54A40" w:rsidRPr="00585BBC">
        <w:rPr>
          <w:rFonts w:ascii="Arial" w:hAnsi="Arial" w:cs="Arial"/>
          <w:i/>
        </w:rPr>
        <w:t xml:space="preserve">When the form is delivered to other parties to the application or action, it must be accompanied by all supporting documents mentioned in the body of the form and any other you wish to attach. NO supporting documents must be filed in court. </w:t>
      </w:r>
    </w:p>
    <w:p w:rsidR="00C54A40" w:rsidRPr="00585BBC" w:rsidRDefault="00585BBC" w:rsidP="00585BBC">
      <w:pPr>
        <w:spacing w:line="276" w:lineRule="auto"/>
        <w:ind w:left="1070" w:hanging="360"/>
        <w:jc w:val="both"/>
        <w:rPr>
          <w:rFonts w:ascii="Arial" w:hAnsi="Arial" w:cs="Arial"/>
          <w:i/>
        </w:rPr>
      </w:pPr>
      <w:r w:rsidRPr="00930589">
        <w:rPr>
          <w:rFonts w:ascii="Symbol" w:hAnsi="Symbol" w:cs="Arial"/>
        </w:rPr>
        <w:t></w:t>
      </w:r>
      <w:r w:rsidRPr="00930589">
        <w:rPr>
          <w:rFonts w:ascii="Symbol" w:hAnsi="Symbol" w:cs="Arial"/>
        </w:rPr>
        <w:tab/>
      </w:r>
      <w:r w:rsidR="00C54A40" w:rsidRPr="00585BBC">
        <w:rPr>
          <w:rFonts w:ascii="Arial" w:hAnsi="Arial" w:cs="Arial"/>
          <w:i/>
        </w:rPr>
        <w:t>If there is not enough room on the form for any particular piece of information, you may continue on an attached sheet of paper.</w:t>
      </w:r>
      <w:r w:rsidR="00930589" w:rsidRPr="00585BBC">
        <w:rPr>
          <w:rFonts w:ascii="Arial" w:hAnsi="Arial" w:cs="Arial"/>
          <w:i/>
        </w:rPr>
        <w:t>”</w:t>
      </w:r>
    </w:p>
    <w:p w:rsidR="00AB1383" w:rsidRPr="003E5065" w:rsidRDefault="00AB1383" w:rsidP="003E5065">
      <w:pPr>
        <w:pStyle w:val="ListParagraph"/>
        <w:spacing w:line="480" w:lineRule="auto"/>
        <w:ind w:left="851"/>
        <w:jc w:val="both"/>
        <w:rPr>
          <w:rFonts w:ascii="Arial" w:hAnsi="Arial" w:cs="Arial"/>
        </w:rPr>
      </w:pPr>
    </w:p>
    <w:p w:rsidR="00AB1383" w:rsidRPr="00585BBC" w:rsidRDefault="00585BBC" w:rsidP="00585BBC">
      <w:pPr>
        <w:spacing w:line="480" w:lineRule="auto"/>
        <w:ind w:left="851" w:hanging="851"/>
        <w:jc w:val="both"/>
        <w:rPr>
          <w:rFonts w:ascii="Arial" w:hAnsi="Arial" w:cs="Arial"/>
        </w:rPr>
      </w:pPr>
      <w:r w:rsidRPr="003E5065">
        <w:rPr>
          <w:rFonts w:ascii="Arial" w:hAnsi="Arial Unicode MS" w:cs="Arial"/>
        </w:rPr>
        <w:t>[23]</w:t>
      </w:r>
      <w:r w:rsidRPr="003E5065">
        <w:rPr>
          <w:rFonts w:ascii="Arial" w:hAnsi="Arial Unicode MS" w:cs="Arial"/>
        </w:rPr>
        <w:tab/>
      </w:r>
      <w:r w:rsidR="00D92883" w:rsidRPr="00585BBC">
        <w:rPr>
          <w:rFonts w:ascii="Arial" w:hAnsi="Arial" w:cs="Arial"/>
        </w:rPr>
        <w:t xml:space="preserve">As cross-examination clearly revealed, the </w:t>
      </w:r>
      <w:r w:rsidR="003B2EB5" w:rsidRPr="00585BBC">
        <w:rPr>
          <w:rFonts w:ascii="Arial" w:hAnsi="Arial" w:cs="Arial"/>
        </w:rPr>
        <w:t>plaintiff</w:t>
      </w:r>
      <w:r w:rsidR="00D92883" w:rsidRPr="00585BBC">
        <w:rPr>
          <w:rFonts w:ascii="Arial" w:hAnsi="Arial" w:cs="Arial"/>
        </w:rPr>
        <w:t xml:space="preserve"> failed to make a “</w:t>
      </w:r>
      <w:r w:rsidR="00D92883" w:rsidRPr="00585BBC">
        <w:rPr>
          <w:rFonts w:ascii="Arial" w:hAnsi="Arial" w:cs="Arial"/>
          <w:i/>
        </w:rPr>
        <w:t>full, frank and clear disclosure</w:t>
      </w:r>
      <w:r w:rsidR="00D92883" w:rsidRPr="00585BBC">
        <w:rPr>
          <w:rFonts w:ascii="Arial" w:hAnsi="Arial" w:cs="Arial"/>
        </w:rPr>
        <w:t>” of all her financial and other relevant circumstances: she failed to frankly disclose her income</w:t>
      </w:r>
      <w:r w:rsidR="001E1A6A" w:rsidRPr="00585BBC">
        <w:rPr>
          <w:rFonts w:ascii="Arial" w:hAnsi="Arial" w:cs="Arial"/>
        </w:rPr>
        <w:t xml:space="preserve"> and</w:t>
      </w:r>
      <w:r w:rsidR="00D92883" w:rsidRPr="00585BBC">
        <w:rPr>
          <w:rFonts w:ascii="Arial" w:hAnsi="Arial" w:cs="Arial"/>
        </w:rPr>
        <w:t xml:space="preserve"> she failed to disclose all of her assets</w:t>
      </w:r>
      <w:r w:rsidR="00EC2D64">
        <w:rPr>
          <w:rStyle w:val="FootnoteReference"/>
          <w:rFonts w:ascii="Arial" w:hAnsi="Arial" w:cs="Arial"/>
        </w:rPr>
        <w:footnoteReference w:id="15"/>
      </w:r>
      <w:r w:rsidR="002177F3" w:rsidRPr="00585BBC">
        <w:rPr>
          <w:rFonts w:ascii="Arial" w:hAnsi="Arial" w:cs="Arial"/>
        </w:rPr>
        <w:t xml:space="preserve"> </w:t>
      </w:r>
      <w:r w:rsidR="00D0305B" w:rsidRPr="00585BBC">
        <w:rPr>
          <w:rFonts w:ascii="Arial" w:hAnsi="Arial" w:cs="Arial"/>
        </w:rPr>
        <w:t>and/or their values</w:t>
      </w:r>
      <w:r w:rsidR="00D0305B">
        <w:rPr>
          <w:rStyle w:val="FootnoteReference"/>
          <w:rFonts w:ascii="Arial" w:hAnsi="Arial" w:cs="Arial"/>
        </w:rPr>
        <w:footnoteReference w:id="16"/>
      </w:r>
      <w:r w:rsidR="00BF6368" w:rsidRPr="00585BBC">
        <w:rPr>
          <w:rFonts w:ascii="Arial" w:hAnsi="Arial" w:cs="Arial"/>
        </w:rPr>
        <w:t>.</w:t>
      </w:r>
    </w:p>
    <w:p w:rsidR="00AB1383" w:rsidRPr="003E5065" w:rsidRDefault="00AB1383" w:rsidP="003E5065">
      <w:pPr>
        <w:pStyle w:val="ListParagraph"/>
        <w:spacing w:line="480" w:lineRule="auto"/>
        <w:ind w:left="851"/>
        <w:jc w:val="both"/>
        <w:rPr>
          <w:rFonts w:ascii="Arial" w:hAnsi="Arial" w:cs="Arial"/>
        </w:rPr>
      </w:pPr>
    </w:p>
    <w:p w:rsidR="00AB1383" w:rsidRPr="00585BBC" w:rsidRDefault="00585BBC" w:rsidP="00585BBC">
      <w:pPr>
        <w:spacing w:line="480" w:lineRule="auto"/>
        <w:ind w:left="851" w:hanging="851"/>
        <w:jc w:val="both"/>
        <w:rPr>
          <w:rFonts w:ascii="Arial" w:hAnsi="Arial" w:cs="Arial"/>
        </w:rPr>
      </w:pPr>
      <w:r>
        <w:rPr>
          <w:rFonts w:ascii="Arial" w:hAnsi="Arial Unicode MS" w:cs="Arial"/>
        </w:rPr>
        <w:t>[24]</w:t>
      </w:r>
      <w:r>
        <w:rPr>
          <w:rFonts w:ascii="Arial" w:hAnsi="Arial Unicode MS" w:cs="Arial"/>
        </w:rPr>
        <w:tab/>
      </w:r>
      <w:r w:rsidR="00BF6368" w:rsidRPr="00585BBC">
        <w:rPr>
          <w:rFonts w:ascii="Arial" w:hAnsi="Arial" w:cs="Arial"/>
        </w:rPr>
        <w:t xml:space="preserve">Mrs </w:t>
      </w:r>
      <w:proofErr w:type="spellStart"/>
      <w:r w:rsidR="00BF6368" w:rsidRPr="00585BBC">
        <w:rPr>
          <w:rFonts w:ascii="Arial" w:hAnsi="Arial" w:cs="Arial"/>
        </w:rPr>
        <w:t>Fabricius</w:t>
      </w:r>
      <w:proofErr w:type="spellEnd"/>
      <w:r w:rsidR="00BF6368" w:rsidRPr="00585BBC">
        <w:rPr>
          <w:rFonts w:ascii="Arial" w:hAnsi="Arial" w:cs="Arial"/>
        </w:rPr>
        <w:t>’ objection that it was only incumbent upon plaintiff to disclose insurance policies</w:t>
      </w:r>
      <w:r w:rsidR="00A7689D" w:rsidRPr="00585BBC">
        <w:rPr>
          <w:rFonts w:ascii="Arial" w:hAnsi="Arial" w:cs="Arial"/>
        </w:rPr>
        <w:t xml:space="preserve"> that have a surrender value is </w:t>
      </w:r>
      <w:r w:rsidR="00BF6368" w:rsidRPr="00585BBC">
        <w:rPr>
          <w:rFonts w:ascii="Arial" w:hAnsi="Arial" w:cs="Arial"/>
        </w:rPr>
        <w:t>clearly incorrect as paragraph 2.5 of the FDF states:</w:t>
      </w:r>
    </w:p>
    <w:p w:rsidR="00BF6368" w:rsidRPr="00BF6368" w:rsidRDefault="00BF6368" w:rsidP="009B5788">
      <w:pPr>
        <w:spacing w:line="480" w:lineRule="auto"/>
        <w:ind w:left="851"/>
        <w:jc w:val="both"/>
        <w:rPr>
          <w:rFonts w:ascii="Arial" w:hAnsi="Arial" w:cs="Arial"/>
          <w:i/>
        </w:rPr>
      </w:pPr>
      <w:r w:rsidRPr="00BF6368">
        <w:rPr>
          <w:rFonts w:ascii="Arial" w:hAnsi="Arial" w:cs="Arial"/>
          <w:i/>
        </w:rPr>
        <w:t xml:space="preserve">“Details of all life insurance and endowment policies that you had or have in interest in. </w:t>
      </w:r>
      <w:r w:rsidRPr="00BF6368">
        <w:rPr>
          <w:rFonts w:ascii="Arial" w:hAnsi="Arial" w:cs="Arial"/>
          <w:i/>
          <w:u w:val="single"/>
        </w:rPr>
        <w:t>Include details of those that do not have a surrender value.”</w:t>
      </w:r>
    </w:p>
    <w:p w:rsidR="00AB1383" w:rsidRDefault="00AB1383" w:rsidP="002C5CCA">
      <w:pPr>
        <w:pStyle w:val="ListParagraph"/>
        <w:spacing w:line="480" w:lineRule="auto"/>
        <w:ind w:left="851"/>
        <w:jc w:val="both"/>
        <w:rPr>
          <w:rFonts w:ascii="Arial" w:hAnsi="Arial" w:cs="Arial"/>
        </w:rPr>
      </w:pPr>
    </w:p>
    <w:p w:rsidR="00AB1383" w:rsidRPr="00585BBC" w:rsidRDefault="00585BBC" w:rsidP="00585BBC">
      <w:pPr>
        <w:spacing w:line="480" w:lineRule="auto"/>
        <w:ind w:left="851" w:hanging="851"/>
        <w:jc w:val="both"/>
        <w:rPr>
          <w:rFonts w:ascii="Arial" w:hAnsi="Arial" w:cs="Arial"/>
        </w:rPr>
      </w:pPr>
      <w:r>
        <w:rPr>
          <w:rFonts w:ascii="Arial" w:hAnsi="Arial Unicode MS" w:cs="Arial"/>
        </w:rPr>
        <w:t>[25]</w:t>
      </w:r>
      <w:r>
        <w:rPr>
          <w:rFonts w:ascii="Arial" w:hAnsi="Arial Unicode MS" w:cs="Arial"/>
        </w:rPr>
        <w:tab/>
      </w:r>
      <w:r w:rsidR="002C5CCA" w:rsidRPr="00585BBC">
        <w:rPr>
          <w:rFonts w:ascii="Arial" w:hAnsi="Arial" w:cs="Arial"/>
        </w:rPr>
        <w:t>The plaintiff also over-inflated her liabilities.</w:t>
      </w:r>
    </w:p>
    <w:p w:rsidR="005535F7" w:rsidRPr="002C5CCA" w:rsidRDefault="005535F7" w:rsidP="005535F7">
      <w:pPr>
        <w:pStyle w:val="ListParagraph"/>
        <w:spacing w:line="480" w:lineRule="auto"/>
        <w:ind w:left="851"/>
        <w:jc w:val="both"/>
        <w:rPr>
          <w:rFonts w:ascii="Arial" w:hAnsi="Arial" w:cs="Arial"/>
        </w:rPr>
      </w:pPr>
    </w:p>
    <w:p w:rsidR="00AB1383" w:rsidRPr="00585BBC" w:rsidRDefault="00585BBC" w:rsidP="00585BBC">
      <w:pPr>
        <w:spacing w:line="480" w:lineRule="auto"/>
        <w:ind w:left="851" w:hanging="851"/>
        <w:jc w:val="both"/>
        <w:rPr>
          <w:rFonts w:ascii="Arial" w:hAnsi="Arial" w:cs="Arial"/>
        </w:rPr>
      </w:pPr>
      <w:r w:rsidRPr="003E5065">
        <w:rPr>
          <w:rFonts w:ascii="Arial" w:hAnsi="Arial Unicode MS" w:cs="Arial"/>
        </w:rPr>
        <w:t>[26]</w:t>
      </w:r>
      <w:r w:rsidRPr="003E5065">
        <w:rPr>
          <w:rFonts w:ascii="Arial" w:hAnsi="Arial Unicode MS" w:cs="Arial"/>
        </w:rPr>
        <w:tab/>
      </w:r>
      <w:r w:rsidR="001B6A45" w:rsidRPr="00585BBC">
        <w:rPr>
          <w:rFonts w:ascii="Arial" w:hAnsi="Arial" w:cs="Arial"/>
        </w:rPr>
        <w:t xml:space="preserve">Insofar as the FDF requires plaintiff to give details of earned income from her employment, this was also left blank and it took a subpoena </w:t>
      </w:r>
      <w:proofErr w:type="spellStart"/>
      <w:r w:rsidR="001B6A45" w:rsidRPr="00585BBC">
        <w:rPr>
          <w:rFonts w:ascii="Arial" w:hAnsi="Arial" w:cs="Arial"/>
          <w:i/>
        </w:rPr>
        <w:t>duces</w:t>
      </w:r>
      <w:proofErr w:type="spellEnd"/>
      <w:r w:rsidR="001B6A45" w:rsidRPr="00585BBC">
        <w:rPr>
          <w:rFonts w:ascii="Arial" w:hAnsi="Arial" w:cs="Arial"/>
          <w:i/>
        </w:rPr>
        <w:t xml:space="preserve"> </w:t>
      </w:r>
      <w:proofErr w:type="spellStart"/>
      <w:r w:rsidR="001B6A45" w:rsidRPr="00585BBC">
        <w:rPr>
          <w:rFonts w:ascii="Arial" w:hAnsi="Arial" w:cs="Arial"/>
          <w:i/>
        </w:rPr>
        <w:t>tecum</w:t>
      </w:r>
      <w:proofErr w:type="spellEnd"/>
      <w:r w:rsidR="001B6A45" w:rsidRPr="00585BBC">
        <w:rPr>
          <w:rFonts w:ascii="Arial" w:hAnsi="Arial" w:cs="Arial"/>
        </w:rPr>
        <w:t xml:space="preserve"> before the extent of plaintiff</w:t>
      </w:r>
      <w:r w:rsidR="0032227D" w:rsidRPr="00585BBC">
        <w:rPr>
          <w:rFonts w:ascii="Arial" w:hAnsi="Arial" w:cs="Arial"/>
        </w:rPr>
        <w:t>’s</w:t>
      </w:r>
      <w:r w:rsidR="001B6A45" w:rsidRPr="00585BBC">
        <w:rPr>
          <w:rFonts w:ascii="Arial" w:hAnsi="Arial" w:cs="Arial"/>
        </w:rPr>
        <w:t xml:space="preserve"> income was revealed to defendant: she earns a gross salary of R14 430 + an ad hoc travelling allowance of R1 600 = R16 030. Her deductions are R3 030 leaving a nett salary of R13 000. Her bank statements reveal that this amount is paid to her monthly and that she receives several smaller payments in a month which average out </w:t>
      </w:r>
      <w:r w:rsidR="00857CE5" w:rsidRPr="00585BBC">
        <w:rPr>
          <w:rFonts w:ascii="Arial" w:hAnsi="Arial" w:cs="Arial"/>
        </w:rPr>
        <w:t>at ± R1 000 extra per month.</w:t>
      </w:r>
    </w:p>
    <w:p w:rsidR="00AB1383" w:rsidRDefault="00AB1383" w:rsidP="00857CE5">
      <w:pPr>
        <w:spacing w:line="480" w:lineRule="auto"/>
        <w:jc w:val="both"/>
        <w:rPr>
          <w:rFonts w:ascii="Arial" w:hAnsi="Arial" w:cs="Arial"/>
        </w:rPr>
      </w:pPr>
    </w:p>
    <w:p w:rsidR="00857CE5" w:rsidRPr="00857CE5" w:rsidRDefault="00857CE5" w:rsidP="00857CE5">
      <w:pPr>
        <w:spacing w:line="480" w:lineRule="auto"/>
        <w:jc w:val="both"/>
        <w:rPr>
          <w:rFonts w:ascii="Arial" w:hAnsi="Arial" w:cs="Arial"/>
          <w:b/>
          <w:u w:val="single"/>
        </w:rPr>
      </w:pPr>
      <w:r w:rsidRPr="00857CE5">
        <w:rPr>
          <w:rFonts w:ascii="Arial" w:hAnsi="Arial" w:cs="Arial"/>
          <w:b/>
          <w:u w:val="single"/>
        </w:rPr>
        <w:t>FINANCIAL CONTRIBUTIONS</w:t>
      </w:r>
    </w:p>
    <w:p w:rsidR="003E5065" w:rsidRPr="00585BBC" w:rsidRDefault="00585BBC" w:rsidP="00585BBC">
      <w:pPr>
        <w:spacing w:line="480" w:lineRule="auto"/>
        <w:ind w:left="851" w:hanging="851"/>
        <w:jc w:val="both"/>
        <w:rPr>
          <w:rFonts w:ascii="Arial" w:hAnsi="Arial" w:cs="Arial"/>
        </w:rPr>
      </w:pPr>
      <w:r w:rsidRPr="00AC05D4">
        <w:rPr>
          <w:rFonts w:ascii="Arial" w:hAnsi="Arial Unicode MS" w:cs="Arial"/>
        </w:rPr>
        <w:t>[27]</w:t>
      </w:r>
      <w:r w:rsidRPr="00AC05D4">
        <w:rPr>
          <w:rFonts w:ascii="Arial" w:hAnsi="Arial Unicode MS" w:cs="Arial"/>
        </w:rPr>
        <w:tab/>
      </w:r>
      <w:r w:rsidR="00AC05D4" w:rsidRPr="00585BBC">
        <w:rPr>
          <w:rFonts w:ascii="Arial" w:hAnsi="Arial" w:cs="Arial"/>
        </w:rPr>
        <w:t>According to defendant, parties only lived together after their civil marriage – prior to that he would visit plaintiff at her flat. The plaintiff version is that they resided together from 2012.</w:t>
      </w:r>
    </w:p>
    <w:p w:rsidR="003E5065" w:rsidRPr="003E5065" w:rsidRDefault="003E5065" w:rsidP="008E53B3">
      <w:pPr>
        <w:pStyle w:val="ListParagraph"/>
        <w:spacing w:line="480" w:lineRule="auto"/>
        <w:rPr>
          <w:rFonts w:ascii="Arial" w:hAnsi="Arial" w:cs="Arial"/>
        </w:rPr>
      </w:pPr>
    </w:p>
    <w:p w:rsidR="003E5065" w:rsidRPr="00585BBC" w:rsidRDefault="00585BBC" w:rsidP="00585BBC">
      <w:pPr>
        <w:spacing w:line="480" w:lineRule="auto"/>
        <w:ind w:left="851" w:hanging="851"/>
        <w:jc w:val="both"/>
        <w:rPr>
          <w:rFonts w:ascii="Arial" w:hAnsi="Arial" w:cs="Arial"/>
        </w:rPr>
      </w:pPr>
      <w:r w:rsidRPr="008E53B3">
        <w:rPr>
          <w:rFonts w:ascii="Arial" w:hAnsi="Arial Unicode MS" w:cs="Arial"/>
        </w:rPr>
        <w:t>[28]</w:t>
      </w:r>
      <w:r w:rsidRPr="008E53B3">
        <w:rPr>
          <w:rFonts w:ascii="Arial" w:hAnsi="Arial Unicode MS" w:cs="Arial"/>
        </w:rPr>
        <w:tab/>
      </w:r>
      <w:r w:rsidR="00AC05D4" w:rsidRPr="00585BBC">
        <w:rPr>
          <w:rFonts w:ascii="Arial" w:hAnsi="Arial" w:cs="Arial"/>
        </w:rPr>
        <w:t xml:space="preserve">The thrust of </w:t>
      </w:r>
      <w:r w:rsidR="009B079C" w:rsidRPr="00585BBC">
        <w:rPr>
          <w:rFonts w:ascii="Arial" w:hAnsi="Arial" w:cs="Arial"/>
        </w:rPr>
        <w:t>defendant’s</w:t>
      </w:r>
      <w:r w:rsidR="00AC05D4" w:rsidRPr="00585BBC">
        <w:rPr>
          <w:rFonts w:ascii="Arial" w:hAnsi="Arial" w:cs="Arial"/>
        </w:rPr>
        <w:t xml:space="preserve"> evidence was that he received R2 000 per month in cash from the plaintiff</w:t>
      </w:r>
      <w:r w:rsidR="00F43B2A" w:rsidRPr="00585BBC">
        <w:rPr>
          <w:rFonts w:ascii="Arial" w:hAnsi="Arial" w:cs="Arial"/>
        </w:rPr>
        <w:t>’s</w:t>
      </w:r>
      <w:r w:rsidR="00AC05D4" w:rsidRPr="00585BBC">
        <w:rPr>
          <w:rFonts w:ascii="Arial" w:hAnsi="Arial" w:cs="Arial"/>
        </w:rPr>
        <w:t xml:space="preserve"> employer which he gave to her</w:t>
      </w:r>
      <w:r w:rsidR="00D807B1" w:rsidRPr="00585BBC">
        <w:rPr>
          <w:rFonts w:ascii="Arial" w:hAnsi="Arial" w:cs="Arial"/>
        </w:rPr>
        <w:t xml:space="preserve"> and</w:t>
      </w:r>
      <w:r w:rsidR="00AC05D4" w:rsidRPr="00585BBC">
        <w:rPr>
          <w:rFonts w:ascii="Arial" w:hAnsi="Arial" w:cs="Arial"/>
        </w:rPr>
        <w:t xml:space="preserve"> he provided her with access to his ABSA </w:t>
      </w:r>
      <w:r w:rsidR="00F43B2A" w:rsidRPr="00585BBC">
        <w:rPr>
          <w:rFonts w:ascii="Arial" w:hAnsi="Arial" w:cs="Arial"/>
        </w:rPr>
        <w:t>bank account and credit card. In cross-examination it was put to defendant that whilst plaintiff admitted receipt of R2 000 per month she would use that to pay defendant</w:t>
      </w:r>
      <w:r w:rsidR="00F7708B" w:rsidRPr="00585BBC">
        <w:rPr>
          <w:rFonts w:ascii="Arial" w:hAnsi="Arial" w:cs="Arial"/>
        </w:rPr>
        <w:t>’s</w:t>
      </w:r>
      <w:r w:rsidR="00F43B2A" w:rsidRPr="00585BBC">
        <w:rPr>
          <w:rFonts w:ascii="Arial" w:hAnsi="Arial" w:cs="Arial"/>
        </w:rPr>
        <w:t xml:space="preserve"> account</w:t>
      </w:r>
      <w:r w:rsidR="00F7708B" w:rsidRPr="00585BBC">
        <w:rPr>
          <w:rFonts w:ascii="Arial" w:hAnsi="Arial" w:cs="Arial"/>
        </w:rPr>
        <w:t>s</w:t>
      </w:r>
      <w:r w:rsidR="00F43B2A" w:rsidRPr="00585BBC">
        <w:rPr>
          <w:rFonts w:ascii="Arial" w:hAnsi="Arial" w:cs="Arial"/>
        </w:rPr>
        <w:t>, she would deny that she had access to the defendant’s bank account and credit card, and that she paid the household e</w:t>
      </w:r>
      <w:r w:rsidR="00F7708B" w:rsidRPr="00585BBC">
        <w:rPr>
          <w:rFonts w:ascii="Arial" w:hAnsi="Arial" w:cs="Arial"/>
        </w:rPr>
        <w:t>xpenses including the groceries and</w:t>
      </w:r>
      <w:r w:rsidR="00F43B2A" w:rsidRPr="00585BBC">
        <w:rPr>
          <w:rFonts w:ascii="Arial" w:hAnsi="Arial" w:cs="Arial"/>
        </w:rPr>
        <w:t xml:space="preserve"> water and lights</w:t>
      </w:r>
      <w:r w:rsidR="00F7708B" w:rsidRPr="00585BBC">
        <w:rPr>
          <w:rFonts w:ascii="Arial" w:hAnsi="Arial" w:cs="Arial"/>
        </w:rPr>
        <w:t>.</w:t>
      </w:r>
    </w:p>
    <w:p w:rsidR="003E5065" w:rsidRPr="003E5065" w:rsidRDefault="003E5065" w:rsidP="008E53B3">
      <w:pPr>
        <w:pStyle w:val="ListParagraph"/>
        <w:spacing w:line="480" w:lineRule="auto"/>
        <w:rPr>
          <w:rFonts w:ascii="Arial" w:hAnsi="Arial" w:cs="Arial"/>
        </w:rPr>
      </w:pPr>
    </w:p>
    <w:p w:rsidR="003E5065" w:rsidRPr="00585BBC" w:rsidRDefault="00585BBC" w:rsidP="00585BBC">
      <w:pPr>
        <w:spacing w:line="480" w:lineRule="auto"/>
        <w:ind w:left="851" w:hanging="851"/>
        <w:jc w:val="both"/>
        <w:rPr>
          <w:rFonts w:ascii="Arial" w:hAnsi="Arial" w:cs="Arial"/>
        </w:rPr>
      </w:pPr>
      <w:r>
        <w:rPr>
          <w:rFonts w:ascii="Arial" w:hAnsi="Arial Unicode MS" w:cs="Arial"/>
        </w:rPr>
        <w:lastRenderedPageBreak/>
        <w:t>[29]</w:t>
      </w:r>
      <w:r>
        <w:rPr>
          <w:rFonts w:ascii="Arial" w:hAnsi="Arial Unicode MS" w:cs="Arial"/>
        </w:rPr>
        <w:tab/>
      </w:r>
      <w:r w:rsidR="008E53B3" w:rsidRPr="00585BBC">
        <w:rPr>
          <w:rFonts w:ascii="Arial" w:hAnsi="Arial" w:cs="Arial"/>
        </w:rPr>
        <w:t>But that was in fact not quite plaintiffs evidence – she stated that:</w:t>
      </w:r>
    </w:p>
    <w:p w:rsidR="008E53B3" w:rsidRDefault="004A5CDC" w:rsidP="0068493B">
      <w:pPr>
        <w:spacing w:line="480" w:lineRule="auto"/>
        <w:ind w:left="1439" w:hanging="588"/>
        <w:jc w:val="both"/>
        <w:rPr>
          <w:rFonts w:ascii="Arial" w:hAnsi="Arial" w:cs="Arial"/>
        </w:rPr>
      </w:pPr>
      <w:r>
        <w:rPr>
          <w:rFonts w:ascii="Arial" w:hAnsi="Arial" w:cs="Arial"/>
        </w:rPr>
        <w:t>29</w:t>
      </w:r>
      <w:r w:rsidR="008E53B3">
        <w:rPr>
          <w:rFonts w:ascii="Arial" w:hAnsi="Arial" w:cs="Arial"/>
        </w:rPr>
        <w:t>.1</w:t>
      </w:r>
      <w:r w:rsidR="008E53B3">
        <w:rPr>
          <w:rFonts w:ascii="Arial" w:hAnsi="Arial" w:cs="Arial"/>
        </w:rPr>
        <w:tab/>
        <w:t xml:space="preserve">the R2 000 was used to pay the defendant’s account </w:t>
      </w:r>
      <w:r w:rsidR="00FD1945">
        <w:rPr>
          <w:rFonts w:ascii="Arial" w:hAnsi="Arial" w:cs="Arial"/>
        </w:rPr>
        <w:t>such as</w:t>
      </w:r>
      <w:r w:rsidR="008E53B3">
        <w:rPr>
          <w:rFonts w:ascii="Arial" w:hAnsi="Arial" w:cs="Arial"/>
        </w:rPr>
        <w:t xml:space="preserve"> Wool</w:t>
      </w:r>
      <w:r w:rsidR="00FD1945">
        <w:rPr>
          <w:rFonts w:ascii="Arial" w:hAnsi="Arial" w:cs="Arial"/>
        </w:rPr>
        <w:t xml:space="preserve">worths, </w:t>
      </w:r>
      <w:proofErr w:type="spellStart"/>
      <w:r w:rsidR="00FD1945">
        <w:rPr>
          <w:rFonts w:ascii="Arial" w:hAnsi="Arial" w:cs="Arial"/>
        </w:rPr>
        <w:t>Markhams</w:t>
      </w:r>
      <w:proofErr w:type="spellEnd"/>
      <w:r w:rsidR="00FD1945">
        <w:rPr>
          <w:rFonts w:ascii="Arial" w:hAnsi="Arial" w:cs="Arial"/>
        </w:rPr>
        <w:t xml:space="preserve"> and </w:t>
      </w:r>
      <w:proofErr w:type="spellStart"/>
      <w:r w:rsidR="00FD1945">
        <w:rPr>
          <w:rFonts w:ascii="Arial" w:hAnsi="Arial" w:cs="Arial"/>
        </w:rPr>
        <w:t>Truworths</w:t>
      </w:r>
      <w:proofErr w:type="spellEnd"/>
      <w:r w:rsidR="00FD1945">
        <w:rPr>
          <w:rFonts w:ascii="Arial" w:hAnsi="Arial" w:cs="Arial"/>
        </w:rPr>
        <w:t xml:space="preserve"> </w:t>
      </w:r>
      <w:r w:rsidR="008E53B3">
        <w:rPr>
          <w:rFonts w:ascii="Arial" w:hAnsi="Arial" w:cs="Arial"/>
        </w:rPr>
        <w:t>and that she would then use these accounts to make purchases;</w:t>
      </w:r>
    </w:p>
    <w:p w:rsidR="0068493B" w:rsidRDefault="004A5CDC" w:rsidP="0068493B">
      <w:pPr>
        <w:spacing w:line="480" w:lineRule="auto"/>
        <w:ind w:left="1439" w:hanging="588"/>
        <w:jc w:val="both"/>
        <w:rPr>
          <w:rFonts w:ascii="Arial" w:hAnsi="Arial" w:cs="Arial"/>
        </w:rPr>
      </w:pPr>
      <w:r>
        <w:rPr>
          <w:rFonts w:ascii="Arial" w:hAnsi="Arial" w:cs="Arial"/>
        </w:rPr>
        <w:t>29</w:t>
      </w:r>
      <w:r w:rsidR="008E53B3">
        <w:rPr>
          <w:rFonts w:ascii="Arial" w:hAnsi="Arial" w:cs="Arial"/>
        </w:rPr>
        <w:t>.2</w:t>
      </w:r>
      <w:r w:rsidR="008E53B3">
        <w:rPr>
          <w:rFonts w:ascii="Arial" w:hAnsi="Arial" w:cs="Arial"/>
        </w:rPr>
        <w:tab/>
        <w:t xml:space="preserve">that defendant gave her access to his ABSA bank account but usually there was only ± R300 available and she’d use that to buy food </w:t>
      </w:r>
      <w:proofErr w:type="spellStart"/>
      <w:r w:rsidR="008E53B3">
        <w:rPr>
          <w:rFonts w:ascii="Arial" w:hAnsi="Arial" w:cs="Arial"/>
        </w:rPr>
        <w:t>eg</w:t>
      </w:r>
      <w:proofErr w:type="spellEnd"/>
      <w:r w:rsidR="008E53B3">
        <w:rPr>
          <w:rFonts w:ascii="Arial" w:hAnsi="Arial" w:cs="Arial"/>
        </w:rPr>
        <w:t xml:space="preserve"> </w:t>
      </w:r>
      <w:proofErr w:type="spellStart"/>
      <w:r w:rsidR="008E53B3">
        <w:rPr>
          <w:rFonts w:ascii="Arial" w:hAnsi="Arial" w:cs="Arial"/>
        </w:rPr>
        <w:t>Nando’s</w:t>
      </w:r>
      <w:proofErr w:type="spellEnd"/>
      <w:r w:rsidR="0068493B">
        <w:rPr>
          <w:rFonts w:ascii="Arial" w:hAnsi="Arial" w:cs="Arial"/>
        </w:rPr>
        <w:t>;</w:t>
      </w:r>
    </w:p>
    <w:p w:rsidR="0068493B" w:rsidRPr="008E53B3" w:rsidRDefault="004A5CDC" w:rsidP="0068493B">
      <w:pPr>
        <w:spacing w:line="480" w:lineRule="auto"/>
        <w:ind w:left="1439" w:hanging="588"/>
        <w:jc w:val="both"/>
        <w:rPr>
          <w:rFonts w:ascii="Arial" w:hAnsi="Arial" w:cs="Arial"/>
        </w:rPr>
      </w:pPr>
      <w:r>
        <w:rPr>
          <w:rFonts w:ascii="Arial" w:hAnsi="Arial" w:cs="Arial"/>
        </w:rPr>
        <w:t>29</w:t>
      </w:r>
      <w:r w:rsidR="0068493B">
        <w:rPr>
          <w:rFonts w:ascii="Arial" w:hAnsi="Arial" w:cs="Arial"/>
        </w:rPr>
        <w:t>.3</w:t>
      </w:r>
      <w:r w:rsidR="0068493B">
        <w:rPr>
          <w:rFonts w:ascii="Arial" w:hAnsi="Arial" w:cs="Arial"/>
        </w:rPr>
        <w:tab/>
        <w:t>that sometimes the defendant would pay the water and light</w:t>
      </w:r>
      <w:r w:rsidR="00E0607F">
        <w:rPr>
          <w:rFonts w:ascii="Arial" w:hAnsi="Arial" w:cs="Arial"/>
        </w:rPr>
        <w:t>’s</w:t>
      </w:r>
      <w:r w:rsidR="0068493B">
        <w:rPr>
          <w:rFonts w:ascii="Arial" w:hAnsi="Arial" w:cs="Arial"/>
        </w:rPr>
        <w:t xml:space="preserve"> account.</w:t>
      </w:r>
    </w:p>
    <w:p w:rsidR="003E5065" w:rsidRPr="003E5065" w:rsidRDefault="003E5065" w:rsidP="003E5065">
      <w:pPr>
        <w:pStyle w:val="ListParagraph"/>
        <w:rPr>
          <w:rFonts w:ascii="Arial" w:hAnsi="Arial" w:cs="Arial"/>
        </w:rPr>
      </w:pPr>
    </w:p>
    <w:p w:rsidR="003E5065" w:rsidRPr="0068493B" w:rsidRDefault="003E5065" w:rsidP="0068493B">
      <w:pPr>
        <w:rPr>
          <w:rFonts w:ascii="Arial" w:hAnsi="Arial" w:cs="Arial"/>
        </w:rPr>
      </w:pPr>
    </w:p>
    <w:p w:rsidR="00FC7848" w:rsidRPr="00585BBC" w:rsidRDefault="00585BBC" w:rsidP="00585BBC">
      <w:pPr>
        <w:spacing w:line="480" w:lineRule="auto"/>
        <w:ind w:left="851" w:hanging="851"/>
        <w:jc w:val="both"/>
        <w:rPr>
          <w:rFonts w:ascii="Arial" w:hAnsi="Arial" w:cs="Arial"/>
        </w:rPr>
      </w:pPr>
      <w:r w:rsidRPr="00FC7848">
        <w:rPr>
          <w:rFonts w:ascii="Arial" w:hAnsi="Arial Unicode MS" w:cs="Arial"/>
        </w:rPr>
        <w:t>[30]</w:t>
      </w:r>
      <w:r w:rsidRPr="00FC7848">
        <w:rPr>
          <w:rFonts w:ascii="Arial" w:hAnsi="Arial Unicode MS" w:cs="Arial"/>
        </w:rPr>
        <w:tab/>
      </w:r>
      <w:r w:rsidR="008835BC" w:rsidRPr="00585BBC">
        <w:rPr>
          <w:rFonts w:ascii="Arial" w:hAnsi="Arial" w:cs="Arial"/>
        </w:rPr>
        <w:t>Thu</w:t>
      </w:r>
      <w:r w:rsidR="009628C9" w:rsidRPr="00585BBC">
        <w:rPr>
          <w:rFonts w:ascii="Arial" w:hAnsi="Arial" w:cs="Arial"/>
        </w:rPr>
        <w:t>s</w:t>
      </w:r>
      <w:r w:rsidR="0068493B" w:rsidRPr="00585BBC">
        <w:rPr>
          <w:rFonts w:ascii="Arial" w:hAnsi="Arial" w:cs="Arial"/>
        </w:rPr>
        <w:t xml:space="preserve"> the impression given in cross-examination that </w:t>
      </w:r>
      <w:r w:rsidR="00FC7848" w:rsidRPr="00585BBC">
        <w:rPr>
          <w:rFonts w:ascii="Arial" w:hAnsi="Arial" w:cs="Arial"/>
        </w:rPr>
        <w:t xml:space="preserve">the </w:t>
      </w:r>
      <w:r w:rsidR="0068493B" w:rsidRPr="00585BBC">
        <w:rPr>
          <w:rFonts w:ascii="Arial" w:hAnsi="Arial" w:cs="Arial"/>
        </w:rPr>
        <w:t xml:space="preserve">defendant made </w:t>
      </w:r>
      <w:r w:rsidR="00FC7848" w:rsidRPr="00585BBC">
        <w:rPr>
          <w:rFonts w:ascii="Arial" w:hAnsi="Arial" w:cs="Arial"/>
        </w:rPr>
        <w:t xml:space="preserve">no contribution to the </w:t>
      </w:r>
      <w:r w:rsidR="0094419A" w:rsidRPr="00585BBC">
        <w:rPr>
          <w:rFonts w:ascii="Arial" w:hAnsi="Arial" w:cs="Arial"/>
        </w:rPr>
        <w:t>parties’</w:t>
      </w:r>
      <w:r w:rsidR="00FC7848" w:rsidRPr="00585BBC">
        <w:rPr>
          <w:rFonts w:ascii="Arial" w:hAnsi="Arial" w:cs="Arial"/>
        </w:rPr>
        <w:t xml:space="preserve"> </w:t>
      </w:r>
      <w:r w:rsidR="008835BC" w:rsidRPr="00585BBC">
        <w:rPr>
          <w:rFonts w:ascii="Arial" w:hAnsi="Arial" w:cs="Arial"/>
        </w:rPr>
        <w:t xml:space="preserve">living </w:t>
      </w:r>
      <w:r w:rsidR="00FC7848" w:rsidRPr="00585BBC">
        <w:rPr>
          <w:rFonts w:ascii="Arial" w:hAnsi="Arial" w:cs="Arial"/>
        </w:rPr>
        <w:t>expenses, was not borne out by plaintiff</w:t>
      </w:r>
      <w:r w:rsidR="00FD1945" w:rsidRPr="00585BBC">
        <w:rPr>
          <w:rFonts w:ascii="Arial" w:hAnsi="Arial" w:cs="Arial"/>
        </w:rPr>
        <w:t>’s</w:t>
      </w:r>
      <w:r w:rsidR="00FC7848" w:rsidRPr="00585BBC">
        <w:rPr>
          <w:rFonts w:ascii="Arial" w:hAnsi="Arial" w:cs="Arial"/>
        </w:rPr>
        <w:t xml:space="preserve"> own evidence.</w:t>
      </w:r>
    </w:p>
    <w:p w:rsidR="003E5065" w:rsidRPr="003E5065" w:rsidRDefault="003E5065" w:rsidP="00FC7848">
      <w:pPr>
        <w:pStyle w:val="ListParagraph"/>
        <w:spacing w:line="480" w:lineRule="auto"/>
        <w:rPr>
          <w:rFonts w:ascii="Arial" w:hAnsi="Arial" w:cs="Arial"/>
        </w:rPr>
      </w:pPr>
    </w:p>
    <w:p w:rsidR="003E5065" w:rsidRPr="00585BBC" w:rsidRDefault="00585BBC" w:rsidP="00585BBC">
      <w:pPr>
        <w:spacing w:line="480" w:lineRule="auto"/>
        <w:ind w:left="851" w:hanging="851"/>
        <w:jc w:val="both"/>
        <w:rPr>
          <w:rFonts w:ascii="Arial" w:hAnsi="Arial" w:cs="Arial"/>
        </w:rPr>
      </w:pPr>
      <w:r w:rsidRPr="003E5065">
        <w:rPr>
          <w:rFonts w:ascii="Arial" w:hAnsi="Arial Unicode MS" w:cs="Arial"/>
        </w:rPr>
        <w:t>[31]</w:t>
      </w:r>
      <w:r w:rsidRPr="003E5065">
        <w:rPr>
          <w:rFonts w:ascii="Arial" w:hAnsi="Arial Unicode MS" w:cs="Arial"/>
        </w:rPr>
        <w:tab/>
      </w:r>
      <w:r w:rsidR="00FC7848" w:rsidRPr="00585BBC">
        <w:rPr>
          <w:rFonts w:ascii="Arial" w:hAnsi="Arial" w:cs="Arial"/>
        </w:rPr>
        <w:t xml:space="preserve">It was also not disputed that </w:t>
      </w:r>
      <w:r w:rsidR="00D74F0A" w:rsidRPr="00585BBC">
        <w:rPr>
          <w:rFonts w:ascii="Arial" w:hAnsi="Arial" w:cs="Arial"/>
        </w:rPr>
        <w:t>whilst they lived together</w:t>
      </w:r>
      <w:r w:rsidR="00FC7848" w:rsidRPr="00585BBC">
        <w:rPr>
          <w:rFonts w:ascii="Arial" w:hAnsi="Arial" w:cs="Arial"/>
        </w:rPr>
        <w:t xml:space="preserve">, the plaintiff was a beneficiary on the defendant’s </w:t>
      </w:r>
      <w:r w:rsidR="00BD430B" w:rsidRPr="00585BBC">
        <w:rPr>
          <w:rFonts w:ascii="Arial" w:hAnsi="Arial" w:cs="Arial"/>
        </w:rPr>
        <w:t xml:space="preserve">medical aid and he paid </w:t>
      </w:r>
      <w:r w:rsidR="00FC7848" w:rsidRPr="00585BBC">
        <w:rPr>
          <w:rFonts w:ascii="Arial" w:hAnsi="Arial" w:cs="Arial"/>
        </w:rPr>
        <w:t>the monthly contribution and expenses.</w:t>
      </w:r>
    </w:p>
    <w:p w:rsidR="003E5065" w:rsidRPr="0094419A" w:rsidRDefault="003E5065" w:rsidP="003E5065">
      <w:pPr>
        <w:pStyle w:val="ListParagraph"/>
        <w:rPr>
          <w:rFonts w:ascii="Arial" w:hAnsi="Arial" w:cs="Arial"/>
          <w:b/>
          <w:u w:val="single"/>
        </w:rPr>
      </w:pPr>
    </w:p>
    <w:p w:rsidR="003E5065" w:rsidRPr="0094419A" w:rsidRDefault="0094419A" w:rsidP="0094419A">
      <w:pPr>
        <w:spacing w:line="480" w:lineRule="auto"/>
        <w:jc w:val="both"/>
        <w:rPr>
          <w:rFonts w:ascii="Arial" w:hAnsi="Arial" w:cs="Arial"/>
          <w:b/>
          <w:u w:val="single"/>
        </w:rPr>
      </w:pPr>
      <w:r>
        <w:rPr>
          <w:rFonts w:ascii="Arial" w:hAnsi="Arial" w:cs="Arial"/>
          <w:b/>
          <w:u w:val="single"/>
        </w:rPr>
        <w:t>EVALUATION OF THE WITNESSES</w:t>
      </w:r>
    </w:p>
    <w:p w:rsidR="003E5065" w:rsidRPr="00585BBC" w:rsidRDefault="00585BBC" w:rsidP="00585BBC">
      <w:pPr>
        <w:spacing w:line="480" w:lineRule="auto"/>
        <w:ind w:left="851" w:hanging="851"/>
        <w:jc w:val="both"/>
        <w:rPr>
          <w:rFonts w:ascii="Arial" w:hAnsi="Arial" w:cs="Arial"/>
        </w:rPr>
      </w:pPr>
      <w:r w:rsidRPr="003E5065">
        <w:rPr>
          <w:rFonts w:ascii="Arial" w:hAnsi="Arial Unicode MS" w:cs="Arial"/>
        </w:rPr>
        <w:t>[32]</w:t>
      </w:r>
      <w:r w:rsidRPr="003E5065">
        <w:rPr>
          <w:rFonts w:ascii="Arial" w:hAnsi="Arial Unicode MS" w:cs="Arial"/>
        </w:rPr>
        <w:tab/>
      </w:r>
      <w:r w:rsidR="00D74F0A" w:rsidRPr="00585BBC">
        <w:rPr>
          <w:rFonts w:ascii="Arial" w:hAnsi="Arial" w:cs="Arial"/>
        </w:rPr>
        <w:t xml:space="preserve">Although </w:t>
      </w:r>
      <w:r w:rsidR="0094419A" w:rsidRPr="00585BBC">
        <w:rPr>
          <w:rFonts w:ascii="Arial" w:hAnsi="Arial" w:cs="Arial"/>
        </w:rPr>
        <w:t>the defendant evidence was not without its issues, I cannot find that he was an unreliable witness. Whilst he became slightly obstinate during cross-examination on the issue of how he found out about plaintiffs illness</w:t>
      </w:r>
      <w:r w:rsidR="0094419A">
        <w:rPr>
          <w:rStyle w:val="FootnoteReference"/>
          <w:rFonts w:ascii="Arial" w:hAnsi="Arial" w:cs="Arial"/>
        </w:rPr>
        <w:footnoteReference w:id="17"/>
      </w:r>
      <w:r w:rsidR="000E5AAB" w:rsidRPr="00585BBC">
        <w:rPr>
          <w:rFonts w:ascii="Arial" w:hAnsi="Arial" w:cs="Arial"/>
        </w:rPr>
        <w:t xml:space="preserve"> </w:t>
      </w:r>
      <w:r w:rsidR="00FD1945" w:rsidRPr="00585BBC">
        <w:rPr>
          <w:rFonts w:ascii="Arial" w:hAnsi="Arial" w:cs="Arial"/>
        </w:rPr>
        <w:t xml:space="preserve">and whether or not the </w:t>
      </w:r>
      <w:proofErr w:type="spellStart"/>
      <w:r w:rsidR="00FD1945" w:rsidRPr="00585BBC">
        <w:rPr>
          <w:rFonts w:ascii="Arial" w:hAnsi="Arial" w:cs="Arial"/>
        </w:rPr>
        <w:t>lobolo</w:t>
      </w:r>
      <w:proofErr w:type="spellEnd"/>
      <w:r w:rsidR="00FD1945" w:rsidRPr="00585BBC">
        <w:rPr>
          <w:rFonts w:ascii="Arial" w:hAnsi="Arial" w:cs="Arial"/>
        </w:rPr>
        <w:t xml:space="preserve"> amount had been agreed,</w:t>
      </w:r>
      <w:r w:rsidR="00FD1945">
        <w:rPr>
          <w:rStyle w:val="FootnoteReference"/>
          <w:rFonts w:ascii="Arial" w:hAnsi="Arial" w:cs="Arial"/>
        </w:rPr>
        <w:footnoteReference w:id="18"/>
      </w:r>
      <w:r w:rsidR="00FD1945" w:rsidRPr="00585BBC">
        <w:rPr>
          <w:rFonts w:ascii="Arial" w:hAnsi="Arial" w:cs="Arial"/>
        </w:rPr>
        <w:t xml:space="preserve"> </w:t>
      </w:r>
      <w:r w:rsidR="000E5AAB" w:rsidRPr="00585BBC">
        <w:rPr>
          <w:rFonts w:ascii="Arial" w:hAnsi="Arial" w:cs="Arial"/>
        </w:rPr>
        <w:t>he remained steadfast in his evidence on all the other aspects.</w:t>
      </w:r>
    </w:p>
    <w:p w:rsidR="003E5065" w:rsidRPr="0094419A" w:rsidRDefault="003E5065" w:rsidP="0094419A">
      <w:pPr>
        <w:rPr>
          <w:rFonts w:ascii="Arial" w:hAnsi="Arial" w:cs="Arial"/>
        </w:rPr>
      </w:pPr>
    </w:p>
    <w:p w:rsidR="003E5065" w:rsidRPr="001E1FCA" w:rsidRDefault="003E5065" w:rsidP="001E1FCA">
      <w:pPr>
        <w:rPr>
          <w:rFonts w:ascii="Arial" w:hAnsi="Arial" w:cs="Arial"/>
        </w:rPr>
      </w:pPr>
    </w:p>
    <w:p w:rsidR="003E5065" w:rsidRPr="00585BBC" w:rsidRDefault="00585BBC" w:rsidP="00585BBC">
      <w:pPr>
        <w:spacing w:line="480" w:lineRule="auto"/>
        <w:ind w:left="851" w:hanging="851"/>
        <w:jc w:val="both"/>
        <w:rPr>
          <w:rFonts w:ascii="Arial" w:hAnsi="Arial" w:cs="Arial"/>
        </w:rPr>
      </w:pPr>
      <w:r w:rsidRPr="003E5065">
        <w:rPr>
          <w:rFonts w:ascii="Arial" w:hAnsi="Arial Unicode MS" w:cs="Arial"/>
        </w:rPr>
        <w:lastRenderedPageBreak/>
        <w:t>[33]</w:t>
      </w:r>
      <w:r w:rsidRPr="003E5065">
        <w:rPr>
          <w:rFonts w:ascii="Arial" w:hAnsi="Arial Unicode MS" w:cs="Arial"/>
        </w:rPr>
        <w:tab/>
      </w:r>
      <w:r w:rsidR="001E1FCA" w:rsidRPr="00585BBC">
        <w:rPr>
          <w:rFonts w:ascii="Arial" w:hAnsi="Arial" w:cs="Arial"/>
        </w:rPr>
        <w:t>I cannot however say the same for the plaintiff – she was not a reliable witness. She failed to fully and honestly disclose her financial position to the court, her version about the customary marriage fluctuated</w:t>
      </w:r>
      <w:r w:rsidR="001E1FCA">
        <w:rPr>
          <w:rStyle w:val="FootnoteReference"/>
          <w:rFonts w:ascii="Arial" w:hAnsi="Arial" w:cs="Arial"/>
        </w:rPr>
        <w:footnoteReference w:id="19"/>
      </w:r>
      <w:r w:rsidR="009C56E6" w:rsidRPr="00585BBC">
        <w:rPr>
          <w:rFonts w:ascii="Arial" w:hAnsi="Arial" w:cs="Arial"/>
        </w:rPr>
        <w:t>and her version fluctuated</w:t>
      </w:r>
      <w:r w:rsidR="00653654" w:rsidRPr="00585BBC">
        <w:rPr>
          <w:rFonts w:ascii="Arial" w:hAnsi="Arial" w:cs="Arial"/>
        </w:rPr>
        <w:t xml:space="preserve"> as regards defendants contribution to their </w:t>
      </w:r>
      <w:r w:rsidR="009C56E6" w:rsidRPr="00585BBC">
        <w:rPr>
          <w:rFonts w:ascii="Arial" w:hAnsi="Arial" w:cs="Arial"/>
        </w:rPr>
        <w:t xml:space="preserve">living </w:t>
      </w:r>
      <w:r w:rsidR="00653654" w:rsidRPr="00585BBC">
        <w:rPr>
          <w:rFonts w:ascii="Arial" w:hAnsi="Arial" w:cs="Arial"/>
        </w:rPr>
        <w:t>expenses. Her version cannot thus be accepted.</w:t>
      </w:r>
    </w:p>
    <w:p w:rsidR="003E5065" w:rsidRPr="00653654" w:rsidRDefault="003E5065" w:rsidP="00653654">
      <w:pPr>
        <w:spacing w:line="480" w:lineRule="auto"/>
        <w:jc w:val="both"/>
        <w:rPr>
          <w:rFonts w:ascii="Arial" w:hAnsi="Arial" w:cs="Arial"/>
        </w:rPr>
      </w:pPr>
    </w:p>
    <w:p w:rsidR="003E5065" w:rsidRPr="003E5065" w:rsidRDefault="003E5065" w:rsidP="003E5065">
      <w:pPr>
        <w:pStyle w:val="ListParagraph"/>
        <w:rPr>
          <w:rFonts w:ascii="Arial" w:hAnsi="Arial" w:cs="Arial"/>
        </w:rPr>
      </w:pPr>
    </w:p>
    <w:p w:rsidR="003E5065" w:rsidRPr="00585BBC" w:rsidRDefault="00585BBC" w:rsidP="00585BBC">
      <w:pPr>
        <w:spacing w:line="480" w:lineRule="auto"/>
        <w:ind w:left="851" w:hanging="851"/>
        <w:jc w:val="both"/>
        <w:rPr>
          <w:rFonts w:ascii="Arial" w:hAnsi="Arial" w:cs="Arial"/>
        </w:rPr>
      </w:pPr>
      <w:r w:rsidRPr="003E5065">
        <w:rPr>
          <w:rFonts w:ascii="Arial" w:hAnsi="Arial Unicode MS" w:cs="Arial"/>
        </w:rPr>
        <w:t>[34]</w:t>
      </w:r>
      <w:r w:rsidRPr="003E5065">
        <w:rPr>
          <w:rFonts w:ascii="Arial" w:hAnsi="Arial Unicode MS" w:cs="Arial"/>
        </w:rPr>
        <w:tab/>
      </w:r>
      <w:r w:rsidR="0034783B" w:rsidRPr="00585BBC">
        <w:rPr>
          <w:rFonts w:ascii="Arial" w:hAnsi="Arial" w:cs="Arial"/>
        </w:rPr>
        <w:t>It</w:t>
      </w:r>
      <w:r w:rsidR="00653654" w:rsidRPr="00585BBC">
        <w:rPr>
          <w:rFonts w:ascii="Arial" w:hAnsi="Arial" w:cs="Arial"/>
        </w:rPr>
        <w:t xml:space="preserve"> was a</w:t>
      </w:r>
      <w:r w:rsidR="00693D06" w:rsidRPr="00585BBC">
        <w:rPr>
          <w:rFonts w:ascii="Arial" w:hAnsi="Arial" w:cs="Arial"/>
        </w:rPr>
        <w:t>r</w:t>
      </w:r>
      <w:r w:rsidR="0015754A" w:rsidRPr="00585BBC">
        <w:rPr>
          <w:rFonts w:ascii="Arial" w:hAnsi="Arial" w:cs="Arial"/>
        </w:rPr>
        <w:t xml:space="preserve">gued by Ms </w:t>
      </w:r>
      <w:proofErr w:type="spellStart"/>
      <w:r w:rsidR="0015754A" w:rsidRPr="00585BBC">
        <w:rPr>
          <w:rFonts w:ascii="Arial" w:hAnsi="Arial" w:cs="Arial"/>
        </w:rPr>
        <w:t>Fabricius</w:t>
      </w:r>
      <w:proofErr w:type="spellEnd"/>
      <w:r w:rsidR="0015754A" w:rsidRPr="00585BBC">
        <w:rPr>
          <w:rFonts w:ascii="Arial" w:hAnsi="Arial" w:cs="Arial"/>
        </w:rPr>
        <w:t xml:space="preserve"> with</w:t>
      </w:r>
      <w:r w:rsidR="00653654" w:rsidRPr="00585BBC">
        <w:rPr>
          <w:rFonts w:ascii="Arial" w:hAnsi="Arial" w:cs="Arial"/>
        </w:rPr>
        <w:t xml:space="preserve"> reference to </w:t>
      </w:r>
      <w:proofErr w:type="spellStart"/>
      <w:r w:rsidR="00653654" w:rsidRPr="00585BBC">
        <w:rPr>
          <w:rFonts w:ascii="Arial" w:hAnsi="Arial" w:cs="Arial"/>
          <w:b/>
        </w:rPr>
        <w:t>Tsambo</w:t>
      </w:r>
      <w:proofErr w:type="spellEnd"/>
      <w:r w:rsidR="00653654" w:rsidRPr="00585BBC">
        <w:rPr>
          <w:rFonts w:ascii="Arial" w:hAnsi="Arial" w:cs="Arial"/>
          <w:b/>
        </w:rPr>
        <w:t xml:space="preserve"> v </w:t>
      </w:r>
      <w:proofErr w:type="spellStart"/>
      <w:r w:rsidR="00653654" w:rsidRPr="00585BBC">
        <w:rPr>
          <w:rFonts w:ascii="Arial" w:hAnsi="Arial" w:cs="Arial"/>
          <w:b/>
        </w:rPr>
        <w:t>Sengadi</w:t>
      </w:r>
      <w:proofErr w:type="spellEnd"/>
      <w:r w:rsidR="00653654">
        <w:rPr>
          <w:rStyle w:val="FootnoteReference"/>
          <w:rFonts w:ascii="Arial" w:hAnsi="Arial" w:cs="Arial"/>
        </w:rPr>
        <w:footnoteReference w:id="20"/>
      </w:r>
      <w:r w:rsidR="002E6D0F" w:rsidRPr="00585BBC">
        <w:rPr>
          <w:rFonts w:ascii="Arial" w:hAnsi="Arial" w:cs="Arial"/>
        </w:rPr>
        <w:t xml:space="preserve"> that it is not necessary for all the elements of a customary marriage to be finalise</w:t>
      </w:r>
      <w:r w:rsidR="00693D06" w:rsidRPr="00585BBC">
        <w:rPr>
          <w:rFonts w:ascii="Arial" w:hAnsi="Arial" w:cs="Arial"/>
        </w:rPr>
        <w:t>d before the court may conclude</w:t>
      </w:r>
      <w:r w:rsidR="002E6D0F" w:rsidRPr="00585BBC">
        <w:rPr>
          <w:rFonts w:ascii="Arial" w:hAnsi="Arial" w:cs="Arial"/>
        </w:rPr>
        <w:t xml:space="preserve"> that a </w:t>
      </w:r>
      <w:r w:rsidR="00580684" w:rsidRPr="00585BBC">
        <w:rPr>
          <w:rFonts w:ascii="Arial" w:hAnsi="Arial" w:cs="Arial"/>
        </w:rPr>
        <w:t>valid</w:t>
      </w:r>
      <w:r w:rsidR="002E6D0F" w:rsidRPr="00585BBC">
        <w:rPr>
          <w:rFonts w:ascii="Arial" w:hAnsi="Arial" w:cs="Arial"/>
        </w:rPr>
        <w:t xml:space="preserve"> marriage is in existence </w:t>
      </w:r>
      <w:proofErr w:type="spellStart"/>
      <w:r w:rsidR="002E6D0F" w:rsidRPr="00585BBC">
        <w:rPr>
          <w:rFonts w:ascii="Arial" w:hAnsi="Arial" w:cs="Arial"/>
        </w:rPr>
        <w:t>eg</w:t>
      </w:r>
      <w:proofErr w:type="spellEnd"/>
      <w:r w:rsidR="002E6D0F" w:rsidRPr="00585BBC">
        <w:rPr>
          <w:rFonts w:ascii="Arial" w:hAnsi="Arial" w:cs="Arial"/>
        </w:rPr>
        <w:t xml:space="preserve"> the </w:t>
      </w:r>
      <w:proofErr w:type="spellStart"/>
      <w:r w:rsidR="002E6D0F" w:rsidRPr="00585BBC">
        <w:rPr>
          <w:rFonts w:ascii="Arial" w:hAnsi="Arial" w:cs="Arial"/>
        </w:rPr>
        <w:t>lobolo</w:t>
      </w:r>
      <w:proofErr w:type="spellEnd"/>
      <w:r w:rsidR="002E6D0F" w:rsidRPr="00585BBC">
        <w:rPr>
          <w:rFonts w:ascii="Arial" w:hAnsi="Arial" w:cs="Arial"/>
        </w:rPr>
        <w:t xml:space="preserve"> price does not need to be paid in full</w:t>
      </w:r>
      <w:r w:rsidR="00693D06" w:rsidRPr="00585BBC">
        <w:rPr>
          <w:rFonts w:ascii="Arial" w:hAnsi="Arial" w:cs="Arial"/>
        </w:rPr>
        <w:t>,</w:t>
      </w:r>
      <w:r w:rsidR="002E6D0F" w:rsidRPr="00585BBC">
        <w:rPr>
          <w:rFonts w:ascii="Arial" w:hAnsi="Arial" w:cs="Arial"/>
        </w:rPr>
        <w:t xml:space="preserve"> and where the parties are already living together, the handing over of the bride is simply symbolic of the bride leaving her family for defendant’s home.</w:t>
      </w:r>
    </w:p>
    <w:p w:rsidR="003E5065" w:rsidRPr="003E5065" w:rsidRDefault="003E5065" w:rsidP="003E5065">
      <w:pPr>
        <w:pStyle w:val="ListParagraph"/>
        <w:rPr>
          <w:rFonts w:ascii="Arial" w:hAnsi="Arial" w:cs="Arial"/>
        </w:rPr>
      </w:pPr>
    </w:p>
    <w:p w:rsidR="003E5065" w:rsidRPr="005E0517" w:rsidRDefault="003E5065" w:rsidP="005E0517">
      <w:pPr>
        <w:rPr>
          <w:rFonts w:ascii="Arial" w:hAnsi="Arial" w:cs="Arial"/>
        </w:rPr>
      </w:pPr>
    </w:p>
    <w:p w:rsidR="003E5065" w:rsidRPr="00585BBC" w:rsidRDefault="00585BBC" w:rsidP="00585BBC">
      <w:pPr>
        <w:spacing w:line="480" w:lineRule="auto"/>
        <w:ind w:left="851" w:hanging="851"/>
        <w:jc w:val="both"/>
        <w:rPr>
          <w:rFonts w:ascii="Arial" w:hAnsi="Arial" w:cs="Arial"/>
        </w:rPr>
      </w:pPr>
      <w:r w:rsidRPr="003E5065">
        <w:rPr>
          <w:rFonts w:ascii="Arial" w:hAnsi="Arial Unicode MS" w:cs="Arial"/>
        </w:rPr>
        <w:t>[35]</w:t>
      </w:r>
      <w:r w:rsidRPr="003E5065">
        <w:rPr>
          <w:rFonts w:ascii="Arial" w:hAnsi="Arial Unicode MS" w:cs="Arial"/>
        </w:rPr>
        <w:tab/>
      </w:r>
      <w:r w:rsidR="005E0517" w:rsidRPr="00585BBC">
        <w:rPr>
          <w:rFonts w:ascii="Arial" w:hAnsi="Arial" w:cs="Arial"/>
        </w:rPr>
        <w:t xml:space="preserve">Whilst this is so, it is glaring that in </w:t>
      </w:r>
      <w:proofErr w:type="spellStart"/>
      <w:r w:rsidR="005E0517" w:rsidRPr="00585BBC">
        <w:rPr>
          <w:rFonts w:ascii="Arial" w:hAnsi="Arial" w:cs="Arial"/>
          <w:b/>
        </w:rPr>
        <w:t>Tsambo</w:t>
      </w:r>
      <w:proofErr w:type="spellEnd"/>
      <w:r w:rsidR="005E0517" w:rsidRPr="00585BBC">
        <w:rPr>
          <w:rFonts w:ascii="Arial" w:hAnsi="Arial" w:cs="Arial"/>
        </w:rPr>
        <w:t xml:space="preserve"> a) the two families met at the respondent’s family home, b) a </w:t>
      </w:r>
      <w:proofErr w:type="spellStart"/>
      <w:r w:rsidR="005E0517" w:rsidRPr="00585BBC">
        <w:rPr>
          <w:rFonts w:ascii="Arial" w:hAnsi="Arial" w:cs="Arial"/>
        </w:rPr>
        <w:t>lobola</w:t>
      </w:r>
      <w:proofErr w:type="spellEnd"/>
      <w:r w:rsidR="005E0517" w:rsidRPr="00585BBC">
        <w:rPr>
          <w:rFonts w:ascii="Arial" w:hAnsi="Arial" w:cs="Arial"/>
        </w:rPr>
        <w:t xml:space="preserve"> agreement was concluded, reduced to writing and signed, c) the parties changed into their wedding attire and a celebration took place – none of this occurred here.</w:t>
      </w:r>
    </w:p>
    <w:p w:rsidR="003E5065" w:rsidRPr="003E5065" w:rsidRDefault="003E5065" w:rsidP="003E5065">
      <w:pPr>
        <w:pStyle w:val="ListParagraph"/>
        <w:rPr>
          <w:rFonts w:ascii="Arial" w:hAnsi="Arial" w:cs="Arial"/>
        </w:rPr>
      </w:pPr>
    </w:p>
    <w:p w:rsidR="003E5065" w:rsidRPr="00D16312" w:rsidRDefault="003E5065" w:rsidP="00D16312">
      <w:pPr>
        <w:rPr>
          <w:rFonts w:ascii="Arial" w:hAnsi="Arial" w:cs="Arial"/>
        </w:rPr>
      </w:pPr>
    </w:p>
    <w:p w:rsidR="003E5065" w:rsidRPr="00585BBC" w:rsidRDefault="00585BBC" w:rsidP="00585BBC">
      <w:pPr>
        <w:spacing w:line="480" w:lineRule="auto"/>
        <w:ind w:left="851" w:hanging="851"/>
        <w:jc w:val="both"/>
        <w:rPr>
          <w:rFonts w:ascii="Arial" w:hAnsi="Arial" w:cs="Arial"/>
        </w:rPr>
      </w:pPr>
      <w:r w:rsidRPr="003E5065">
        <w:rPr>
          <w:rFonts w:ascii="Arial" w:hAnsi="Arial Unicode MS" w:cs="Arial"/>
        </w:rPr>
        <w:t>[36]</w:t>
      </w:r>
      <w:r w:rsidRPr="003E5065">
        <w:rPr>
          <w:rFonts w:ascii="Arial" w:hAnsi="Arial Unicode MS" w:cs="Arial"/>
        </w:rPr>
        <w:tab/>
      </w:r>
      <w:r w:rsidR="00D16312" w:rsidRPr="00585BBC">
        <w:rPr>
          <w:rFonts w:ascii="Arial" w:hAnsi="Arial" w:cs="Arial"/>
        </w:rPr>
        <w:t>Section 3(1) of the Recognition of Customary Marriages Act 120 of 1998 provides:</w:t>
      </w:r>
    </w:p>
    <w:p w:rsidR="00D16312" w:rsidRPr="005A6707" w:rsidRDefault="005A6707" w:rsidP="000B2D96">
      <w:pPr>
        <w:spacing w:line="360" w:lineRule="auto"/>
        <w:ind w:left="1418" w:hanging="567"/>
        <w:rPr>
          <w:rFonts w:ascii="Arial" w:hAnsi="Arial" w:cs="Arial"/>
          <w:i/>
        </w:rPr>
      </w:pPr>
      <w:r w:rsidRPr="005A6707">
        <w:rPr>
          <w:rFonts w:ascii="Arial" w:hAnsi="Arial" w:cs="Arial"/>
          <w:i/>
        </w:rPr>
        <w:t>“</w:t>
      </w:r>
      <w:r w:rsidR="00D16312" w:rsidRPr="005A6707">
        <w:rPr>
          <w:rFonts w:ascii="Arial" w:hAnsi="Arial" w:cs="Arial"/>
          <w:i/>
        </w:rPr>
        <w:t xml:space="preserve">3. (1) For a customary marriage entered into after the commencement of this       Act to be valid- </w:t>
      </w:r>
    </w:p>
    <w:p w:rsidR="00D16312" w:rsidRPr="005A6707" w:rsidRDefault="00D16312" w:rsidP="000B2D96">
      <w:pPr>
        <w:pStyle w:val="ListParagraph"/>
        <w:spacing w:line="360" w:lineRule="auto"/>
        <w:ind w:left="1080" w:firstLine="338"/>
        <w:rPr>
          <w:rFonts w:ascii="Arial" w:hAnsi="Arial" w:cs="Arial"/>
          <w:i/>
        </w:rPr>
      </w:pPr>
      <w:r w:rsidRPr="005A6707">
        <w:rPr>
          <w:rFonts w:ascii="Arial" w:hAnsi="Arial" w:cs="Arial"/>
          <w:i/>
        </w:rPr>
        <w:t>(a) the prospective spouses</w:t>
      </w:r>
    </w:p>
    <w:p w:rsidR="00D16312" w:rsidRPr="005A6707" w:rsidRDefault="00D16312" w:rsidP="000B2D96">
      <w:pPr>
        <w:pStyle w:val="ListParagraph"/>
        <w:spacing w:line="360" w:lineRule="auto"/>
        <w:ind w:left="1800" w:firstLine="360"/>
        <w:rPr>
          <w:rFonts w:ascii="Arial" w:hAnsi="Arial" w:cs="Arial"/>
          <w:i/>
        </w:rPr>
      </w:pPr>
      <w:r w:rsidRPr="005A6707">
        <w:rPr>
          <w:rFonts w:ascii="Arial" w:hAnsi="Arial" w:cs="Arial"/>
          <w:i/>
        </w:rPr>
        <w:t xml:space="preserve"> (i) must both be above the age of 18 years; and </w:t>
      </w:r>
    </w:p>
    <w:p w:rsidR="00D16312" w:rsidRPr="005A6707" w:rsidRDefault="00D16312" w:rsidP="000B2D96">
      <w:pPr>
        <w:pStyle w:val="ListParagraph"/>
        <w:spacing w:line="360" w:lineRule="auto"/>
        <w:ind w:left="2552" w:hanging="425"/>
        <w:rPr>
          <w:rFonts w:ascii="Arial" w:hAnsi="Arial" w:cs="Arial"/>
          <w:i/>
        </w:rPr>
      </w:pPr>
      <w:r w:rsidRPr="005A6707">
        <w:rPr>
          <w:rFonts w:ascii="Arial" w:hAnsi="Arial" w:cs="Arial"/>
          <w:i/>
        </w:rPr>
        <w:lastRenderedPageBreak/>
        <w:t xml:space="preserve"> (ii) must both consent to be married to each other under customary law: and </w:t>
      </w:r>
    </w:p>
    <w:p w:rsidR="003E5065" w:rsidRDefault="00D16312" w:rsidP="000B2D96">
      <w:pPr>
        <w:pStyle w:val="ListParagraph"/>
        <w:spacing w:line="360" w:lineRule="auto"/>
        <w:ind w:left="1800" w:hanging="382"/>
        <w:rPr>
          <w:rFonts w:ascii="Arial" w:hAnsi="Arial" w:cs="Arial"/>
          <w:i/>
        </w:rPr>
      </w:pPr>
      <w:r w:rsidRPr="005A6707">
        <w:rPr>
          <w:rFonts w:ascii="Arial" w:hAnsi="Arial" w:cs="Arial"/>
          <w:i/>
        </w:rPr>
        <w:t>(b) the marriage must be negotiated and entered into or celebrated in accordance with customary law.</w:t>
      </w:r>
      <w:r w:rsidR="005A6707" w:rsidRPr="005A6707">
        <w:rPr>
          <w:rFonts w:ascii="Arial" w:hAnsi="Arial" w:cs="Arial"/>
          <w:i/>
        </w:rPr>
        <w:t>”</w:t>
      </w:r>
    </w:p>
    <w:p w:rsidR="00F53F53" w:rsidRDefault="00F53F53" w:rsidP="000B2D96">
      <w:pPr>
        <w:pStyle w:val="ListParagraph"/>
        <w:spacing w:line="360" w:lineRule="auto"/>
        <w:ind w:left="1800" w:hanging="382"/>
        <w:rPr>
          <w:rFonts w:ascii="Arial" w:hAnsi="Arial" w:cs="Arial"/>
          <w:i/>
        </w:rPr>
      </w:pPr>
    </w:p>
    <w:p w:rsidR="00EA4D6C" w:rsidRPr="005A6707" w:rsidRDefault="00EA4D6C" w:rsidP="000B2D96">
      <w:pPr>
        <w:pStyle w:val="ListParagraph"/>
        <w:spacing w:line="360" w:lineRule="auto"/>
        <w:ind w:left="1800" w:hanging="382"/>
        <w:rPr>
          <w:rFonts w:ascii="Arial" w:hAnsi="Arial" w:cs="Arial"/>
          <w:i/>
        </w:rPr>
      </w:pPr>
    </w:p>
    <w:p w:rsidR="003E5065" w:rsidRPr="00585BBC" w:rsidRDefault="00585BBC" w:rsidP="00585BBC">
      <w:pPr>
        <w:spacing w:line="480" w:lineRule="auto"/>
        <w:ind w:left="851" w:hanging="851"/>
        <w:jc w:val="both"/>
        <w:rPr>
          <w:rFonts w:ascii="Arial" w:hAnsi="Arial" w:cs="Arial"/>
        </w:rPr>
      </w:pPr>
      <w:r w:rsidRPr="003E5065">
        <w:rPr>
          <w:rFonts w:ascii="Arial" w:hAnsi="Arial Unicode MS" w:cs="Arial"/>
        </w:rPr>
        <w:t>[37]</w:t>
      </w:r>
      <w:r w:rsidRPr="003E5065">
        <w:rPr>
          <w:rFonts w:ascii="Arial" w:hAnsi="Arial Unicode MS" w:cs="Arial"/>
        </w:rPr>
        <w:tab/>
      </w:r>
      <w:r w:rsidR="00F53F53" w:rsidRPr="00585BBC">
        <w:rPr>
          <w:rFonts w:ascii="Arial" w:hAnsi="Arial" w:cs="Arial"/>
        </w:rPr>
        <w:t>During trial the plaintiff provided no evidence that the customary edits regarding marriages a</w:t>
      </w:r>
      <w:r w:rsidR="00B665CD" w:rsidRPr="00585BBC">
        <w:rPr>
          <w:rFonts w:ascii="Arial" w:hAnsi="Arial" w:cs="Arial"/>
        </w:rPr>
        <w:t>s</w:t>
      </w:r>
      <w:r w:rsidR="00F53F53" w:rsidRPr="00585BBC">
        <w:rPr>
          <w:rFonts w:ascii="Arial" w:hAnsi="Arial" w:cs="Arial"/>
        </w:rPr>
        <w:t xml:space="preserve"> testified by defendant were not </w:t>
      </w:r>
      <w:r w:rsidR="00FD1945" w:rsidRPr="00585BBC">
        <w:rPr>
          <w:rFonts w:ascii="Arial" w:hAnsi="Arial" w:cs="Arial"/>
        </w:rPr>
        <w:t>those stated by him</w:t>
      </w:r>
      <w:r w:rsidR="00F53F53" w:rsidRPr="00585BBC">
        <w:rPr>
          <w:rFonts w:ascii="Arial" w:hAnsi="Arial" w:cs="Arial"/>
        </w:rPr>
        <w:t xml:space="preserve">. And in my view, whilst it is so that part-payment of </w:t>
      </w:r>
      <w:proofErr w:type="spellStart"/>
      <w:r w:rsidR="00F53F53" w:rsidRPr="00585BBC">
        <w:rPr>
          <w:rFonts w:ascii="Arial" w:hAnsi="Arial" w:cs="Arial"/>
        </w:rPr>
        <w:t>lobola</w:t>
      </w:r>
      <w:proofErr w:type="spellEnd"/>
      <w:r w:rsidR="00F53F53" w:rsidRPr="00585BBC">
        <w:rPr>
          <w:rFonts w:ascii="Arial" w:hAnsi="Arial" w:cs="Arial"/>
        </w:rPr>
        <w:t xml:space="preserve"> does not </w:t>
      </w:r>
      <w:r w:rsidR="00F53F53" w:rsidRPr="00585BBC">
        <w:rPr>
          <w:rFonts w:ascii="Arial" w:hAnsi="Arial" w:cs="Arial"/>
          <w:i/>
        </w:rPr>
        <w:t>per se</w:t>
      </w:r>
      <w:r w:rsidR="00F53F53" w:rsidRPr="00585BBC">
        <w:rPr>
          <w:rFonts w:ascii="Arial" w:hAnsi="Arial" w:cs="Arial"/>
        </w:rPr>
        <w:t xml:space="preserve"> prove that no customary union was entered into</w:t>
      </w:r>
      <w:r w:rsidR="00B665CD" w:rsidRPr="00585BBC">
        <w:rPr>
          <w:rFonts w:ascii="Arial" w:hAnsi="Arial" w:cs="Arial"/>
        </w:rPr>
        <w:t>,</w:t>
      </w:r>
      <w:r w:rsidR="00F53F53" w:rsidRPr="00585BBC">
        <w:rPr>
          <w:rFonts w:ascii="Arial" w:hAnsi="Arial" w:cs="Arial"/>
        </w:rPr>
        <w:t xml:space="preserve"> at the very least there must be substantial compliance with </w:t>
      </w:r>
      <w:r w:rsidR="003C0A7C" w:rsidRPr="00585BBC">
        <w:rPr>
          <w:rFonts w:ascii="Arial" w:hAnsi="Arial" w:cs="Arial"/>
        </w:rPr>
        <w:t xml:space="preserve">the customary laws regulating </w:t>
      </w:r>
      <w:r w:rsidR="00FD1945" w:rsidRPr="00585BBC">
        <w:rPr>
          <w:rFonts w:ascii="Arial" w:hAnsi="Arial" w:cs="Arial"/>
        </w:rPr>
        <w:t xml:space="preserve">the conclusion of </w:t>
      </w:r>
      <w:r w:rsidR="003C0A7C" w:rsidRPr="00585BBC">
        <w:rPr>
          <w:rFonts w:ascii="Arial" w:hAnsi="Arial" w:cs="Arial"/>
        </w:rPr>
        <w:t>a customary union</w:t>
      </w:r>
      <w:r w:rsidR="00F53F53" w:rsidRPr="00585BBC">
        <w:rPr>
          <w:rFonts w:ascii="Arial" w:hAnsi="Arial" w:cs="Arial"/>
        </w:rPr>
        <w:t xml:space="preserve">. Had plaintiff proven that in fact, there was a </w:t>
      </w:r>
      <w:proofErr w:type="spellStart"/>
      <w:r w:rsidR="00F53F53" w:rsidRPr="00585BBC">
        <w:rPr>
          <w:rFonts w:ascii="Arial" w:hAnsi="Arial" w:cs="Arial"/>
        </w:rPr>
        <w:t>lobola</w:t>
      </w:r>
      <w:proofErr w:type="spellEnd"/>
      <w:r w:rsidR="00F53F53" w:rsidRPr="00585BBC">
        <w:rPr>
          <w:rFonts w:ascii="Arial" w:hAnsi="Arial" w:cs="Arial"/>
        </w:rPr>
        <w:t xml:space="preserve"> agreement which had been reduced to writing and signed, </w:t>
      </w:r>
      <w:r w:rsidR="00FD1945" w:rsidRPr="00585BBC">
        <w:rPr>
          <w:rFonts w:ascii="Arial" w:hAnsi="Arial" w:cs="Arial"/>
        </w:rPr>
        <w:t xml:space="preserve">or that the list of gifts had in fact been reduced to writing and signed, </w:t>
      </w:r>
      <w:r w:rsidR="00F53F53" w:rsidRPr="00585BBC">
        <w:rPr>
          <w:rFonts w:ascii="Arial" w:hAnsi="Arial" w:cs="Arial"/>
        </w:rPr>
        <w:t>this would have gone a long way to prove her allegations</w:t>
      </w:r>
      <w:r w:rsidR="00C109F2" w:rsidRPr="00585BBC">
        <w:rPr>
          <w:rFonts w:ascii="Arial" w:hAnsi="Arial" w:cs="Arial"/>
        </w:rPr>
        <w:t xml:space="preserve"> -</w:t>
      </w:r>
      <w:r w:rsidR="00F53F53" w:rsidRPr="00585BBC">
        <w:rPr>
          <w:rFonts w:ascii="Arial" w:hAnsi="Arial" w:cs="Arial"/>
        </w:rPr>
        <w:t xml:space="preserve"> but she called no further witness</w:t>
      </w:r>
      <w:r w:rsidR="00165DCD" w:rsidRPr="00585BBC">
        <w:rPr>
          <w:rFonts w:ascii="Arial" w:hAnsi="Arial" w:cs="Arial"/>
        </w:rPr>
        <w:t>es</w:t>
      </w:r>
      <w:r w:rsidR="00F53F53" w:rsidRPr="00585BBC">
        <w:rPr>
          <w:rFonts w:ascii="Arial" w:hAnsi="Arial" w:cs="Arial"/>
        </w:rPr>
        <w:t xml:space="preserve"> and produced no documentary evidence.  </w:t>
      </w:r>
    </w:p>
    <w:p w:rsidR="003E5065" w:rsidRPr="003E5065" w:rsidRDefault="003E5065" w:rsidP="003E5065">
      <w:pPr>
        <w:spacing w:line="480" w:lineRule="auto"/>
        <w:jc w:val="both"/>
        <w:rPr>
          <w:rFonts w:ascii="Arial" w:hAnsi="Arial" w:cs="Arial"/>
        </w:rPr>
      </w:pPr>
    </w:p>
    <w:p w:rsidR="003E5065" w:rsidRPr="003E5065" w:rsidRDefault="003E5065" w:rsidP="003E5065">
      <w:pPr>
        <w:pStyle w:val="ListParagraph"/>
        <w:rPr>
          <w:rFonts w:ascii="Arial" w:hAnsi="Arial" w:cs="Arial"/>
        </w:rPr>
      </w:pPr>
    </w:p>
    <w:p w:rsidR="003E5065" w:rsidRPr="00585BBC" w:rsidRDefault="00585BBC" w:rsidP="00585BBC">
      <w:pPr>
        <w:spacing w:line="480" w:lineRule="auto"/>
        <w:ind w:left="851" w:hanging="851"/>
        <w:jc w:val="both"/>
        <w:rPr>
          <w:rFonts w:ascii="Arial" w:hAnsi="Arial" w:cs="Arial"/>
        </w:rPr>
      </w:pPr>
      <w:r w:rsidRPr="003E5065">
        <w:rPr>
          <w:rFonts w:ascii="Arial" w:hAnsi="Arial Unicode MS" w:cs="Arial"/>
        </w:rPr>
        <w:t>[38]</w:t>
      </w:r>
      <w:r w:rsidRPr="003E5065">
        <w:rPr>
          <w:rFonts w:ascii="Arial" w:hAnsi="Arial Unicode MS" w:cs="Arial"/>
        </w:rPr>
        <w:tab/>
      </w:r>
      <w:r w:rsidR="004705FA" w:rsidRPr="00585BBC">
        <w:rPr>
          <w:rFonts w:ascii="Arial" w:hAnsi="Arial" w:cs="Arial"/>
        </w:rPr>
        <w:t>A valid customary union would</w:t>
      </w:r>
      <w:r w:rsidR="00F53F53" w:rsidRPr="00585BBC">
        <w:rPr>
          <w:rFonts w:ascii="Arial" w:hAnsi="Arial" w:cs="Arial"/>
        </w:rPr>
        <w:t xml:space="preserve"> simply </w:t>
      </w:r>
      <w:r w:rsidR="004705FA" w:rsidRPr="00585BBC">
        <w:rPr>
          <w:rFonts w:ascii="Arial" w:hAnsi="Arial" w:cs="Arial"/>
        </w:rPr>
        <w:t xml:space="preserve">be </w:t>
      </w:r>
      <w:r w:rsidR="00DD049C" w:rsidRPr="00585BBC">
        <w:rPr>
          <w:rFonts w:ascii="Arial" w:hAnsi="Arial" w:cs="Arial"/>
        </w:rPr>
        <w:t>demonstrative of</w:t>
      </w:r>
      <w:r w:rsidR="00F53F53" w:rsidRPr="00585BBC">
        <w:rPr>
          <w:rFonts w:ascii="Arial" w:hAnsi="Arial" w:cs="Arial"/>
        </w:rPr>
        <w:t xml:space="preserve"> the fact that, according to plaintiff, the </w:t>
      </w:r>
      <w:r w:rsidR="006023F4" w:rsidRPr="00585BBC">
        <w:rPr>
          <w:rFonts w:ascii="Arial" w:hAnsi="Arial" w:cs="Arial"/>
        </w:rPr>
        <w:t>parties’</w:t>
      </w:r>
      <w:r w:rsidR="00F53F53" w:rsidRPr="00585BBC">
        <w:rPr>
          <w:rFonts w:ascii="Arial" w:hAnsi="Arial" w:cs="Arial"/>
        </w:rPr>
        <w:t xml:space="preserve"> </w:t>
      </w:r>
      <w:r w:rsidR="004705FA" w:rsidRPr="00585BBC">
        <w:rPr>
          <w:rFonts w:ascii="Arial" w:hAnsi="Arial" w:cs="Arial"/>
        </w:rPr>
        <w:t>relationship</w:t>
      </w:r>
      <w:r w:rsidR="00F53F53" w:rsidRPr="00585BBC">
        <w:rPr>
          <w:rFonts w:ascii="Arial" w:hAnsi="Arial" w:cs="Arial"/>
        </w:rPr>
        <w:t xml:space="preserve"> endured 2 years and 11 months (according to plaintiff) and not solely the 11 months of the civil marriage. It is thus one of the elements a court would consider in weighing up whether forfeiture should be granted</w:t>
      </w:r>
      <w:r w:rsidR="00E74296">
        <w:rPr>
          <w:rStyle w:val="FootnoteReference"/>
          <w:rFonts w:ascii="Arial" w:hAnsi="Arial" w:cs="Arial"/>
        </w:rPr>
        <w:footnoteReference w:id="21"/>
      </w:r>
      <w:r w:rsidR="00F53F53" w:rsidRPr="00585BBC">
        <w:rPr>
          <w:rFonts w:ascii="Arial" w:hAnsi="Arial" w:cs="Arial"/>
        </w:rPr>
        <w:t>, but in this the plaintiff w</w:t>
      </w:r>
      <w:r w:rsidR="00DD049C" w:rsidRPr="00585BBC">
        <w:rPr>
          <w:rFonts w:ascii="Arial" w:hAnsi="Arial" w:cs="Arial"/>
        </w:rPr>
        <w:t>as unsuccessful. In my view, their marriage was concluded on 20 January 2016 and their cohabitation ended in November 2016.</w:t>
      </w:r>
    </w:p>
    <w:p w:rsidR="003E5065" w:rsidRPr="00413F2A" w:rsidRDefault="003E5065" w:rsidP="00413F2A">
      <w:pPr>
        <w:spacing w:line="480" w:lineRule="auto"/>
        <w:jc w:val="both"/>
        <w:rPr>
          <w:rFonts w:ascii="Arial" w:hAnsi="Arial" w:cs="Arial"/>
        </w:rPr>
      </w:pPr>
    </w:p>
    <w:p w:rsidR="003E5065" w:rsidRPr="003E5065" w:rsidRDefault="003E5065" w:rsidP="003E5065">
      <w:pPr>
        <w:pStyle w:val="ListParagraph"/>
        <w:rPr>
          <w:rFonts w:ascii="Arial" w:hAnsi="Arial" w:cs="Arial"/>
        </w:rPr>
      </w:pPr>
    </w:p>
    <w:p w:rsidR="003E5065" w:rsidRPr="00585BBC" w:rsidRDefault="00585BBC" w:rsidP="00585BBC">
      <w:pPr>
        <w:spacing w:line="480" w:lineRule="auto"/>
        <w:ind w:left="851" w:hanging="851"/>
        <w:jc w:val="both"/>
        <w:rPr>
          <w:rFonts w:ascii="Arial" w:hAnsi="Arial" w:cs="Arial"/>
        </w:rPr>
      </w:pPr>
      <w:r>
        <w:rPr>
          <w:rFonts w:ascii="Arial" w:hAnsi="Arial Unicode MS" w:cs="Arial"/>
        </w:rPr>
        <w:t>[39]</w:t>
      </w:r>
      <w:r>
        <w:rPr>
          <w:rFonts w:ascii="Arial" w:hAnsi="Arial Unicode MS" w:cs="Arial"/>
        </w:rPr>
        <w:tab/>
      </w:r>
      <w:r w:rsidR="00413F2A" w:rsidRPr="00585BBC">
        <w:rPr>
          <w:rFonts w:ascii="Arial" w:hAnsi="Arial" w:cs="Arial"/>
        </w:rPr>
        <w:t xml:space="preserve">The plaintiff argues that that aside, given that a marriage only terminates on death or divorce, the marriage has not terminated until this court grants the decree and therefore the marriage </w:t>
      </w:r>
      <w:r w:rsidR="004F0F5F" w:rsidRPr="00585BBC">
        <w:rPr>
          <w:rFonts w:ascii="Arial" w:hAnsi="Arial" w:cs="Arial"/>
        </w:rPr>
        <w:t>has lasted 6½ years. But this argument, whilst factually correct, loses sight of the fact that it is common cause that the marriage relationship terminated in November 2016</w:t>
      </w:r>
      <w:r w:rsidR="008C6232" w:rsidRPr="00585BBC">
        <w:rPr>
          <w:rFonts w:ascii="Arial" w:hAnsi="Arial" w:cs="Arial"/>
        </w:rPr>
        <w:t xml:space="preserve"> and</w:t>
      </w:r>
      <w:r w:rsidR="004F0F5F" w:rsidRPr="00585BBC">
        <w:rPr>
          <w:rFonts w:ascii="Arial" w:hAnsi="Arial" w:cs="Arial"/>
        </w:rPr>
        <w:t xml:space="preserve"> since then the parties have had no contact with each other</w:t>
      </w:r>
      <w:r w:rsidR="008C6232" w:rsidRPr="00585BBC">
        <w:rPr>
          <w:rFonts w:ascii="Arial" w:hAnsi="Arial" w:cs="Arial"/>
        </w:rPr>
        <w:t>,</w:t>
      </w:r>
      <w:r w:rsidR="004F0F5F" w:rsidRPr="00585BBC">
        <w:rPr>
          <w:rFonts w:ascii="Arial" w:hAnsi="Arial" w:cs="Arial"/>
        </w:rPr>
        <w:t xml:space="preserve"> they have made no contribution towards each other’s maintenance and on the facts, the defendant is the only one who has contributed to the growth of the joint estate. These are all factors which I have taken into accounting granting the order in paragraph</w:t>
      </w:r>
      <w:r w:rsidR="0072582F" w:rsidRPr="00585BBC">
        <w:rPr>
          <w:rFonts w:ascii="Arial" w:hAnsi="Arial" w:cs="Arial"/>
        </w:rPr>
        <w:t xml:space="preserve"> 4</w:t>
      </w:r>
      <w:r w:rsidR="00C06831" w:rsidRPr="00585BBC">
        <w:rPr>
          <w:rFonts w:ascii="Arial" w:hAnsi="Arial" w:cs="Arial"/>
        </w:rPr>
        <w:t>6</w:t>
      </w:r>
      <w:r w:rsidR="0072582F" w:rsidRPr="00585BBC">
        <w:rPr>
          <w:rFonts w:ascii="Arial" w:hAnsi="Arial" w:cs="Arial"/>
        </w:rPr>
        <w:t xml:space="preserve"> </w:t>
      </w:r>
      <w:r w:rsidR="004F0F5F" w:rsidRPr="00585BBC">
        <w:rPr>
          <w:rFonts w:ascii="Arial" w:hAnsi="Arial" w:cs="Arial"/>
        </w:rPr>
        <w:t>below.</w:t>
      </w:r>
    </w:p>
    <w:p w:rsidR="004F0F5F" w:rsidRDefault="004F0F5F" w:rsidP="004F0F5F">
      <w:pPr>
        <w:pStyle w:val="ListParagraph"/>
        <w:spacing w:line="480" w:lineRule="auto"/>
        <w:ind w:left="851"/>
        <w:jc w:val="both"/>
        <w:rPr>
          <w:rFonts w:ascii="Arial" w:hAnsi="Arial" w:cs="Arial"/>
        </w:rPr>
      </w:pPr>
    </w:p>
    <w:p w:rsidR="004F0F5F" w:rsidRPr="00585BBC" w:rsidRDefault="00585BBC" w:rsidP="00585BBC">
      <w:pPr>
        <w:spacing w:line="480" w:lineRule="auto"/>
        <w:ind w:left="851" w:hanging="851"/>
        <w:jc w:val="both"/>
        <w:rPr>
          <w:rFonts w:ascii="Arial" w:hAnsi="Arial" w:cs="Arial"/>
        </w:rPr>
      </w:pPr>
      <w:r>
        <w:rPr>
          <w:rFonts w:ascii="Arial" w:hAnsi="Arial Unicode MS" w:cs="Arial"/>
        </w:rPr>
        <w:t>[40]</w:t>
      </w:r>
      <w:r>
        <w:rPr>
          <w:rFonts w:ascii="Arial" w:hAnsi="Arial Unicode MS" w:cs="Arial"/>
        </w:rPr>
        <w:tab/>
      </w:r>
      <w:r w:rsidR="00FA5078" w:rsidRPr="00585BBC">
        <w:rPr>
          <w:rFonts w:ascii="Arial" w:hAnsi="Arial" w:cs="Arial"/>
        </w:rPr>
        <w:t>W</w:t>
      </w:r>
      <w:r w:rsidR="004F0F5F" w:rsidRPr="00585BBC">
        <w:rPr>
          <w:rFonts w:ascii="Arial" w:hAnsi="Arial" w:cs="Arial"/>
        </w:rPr>
        <w:t>hilst I was not impressed with plaintiff’s evidence, I cannot on defendant’s evidence find t</w:t>
      </w:r>
      <w:r w:rsidR="0065001F" w:rsidRPr="00585BBC">
        <w:rPr>
          <w:rFonts w:ascii="Arial" w:hAnsi="Arial" w:cs="Arial"/>
        </w:rPr>
        <w:t>hat her conduct alone</w:t>
      </w:r>
      <w:r w:rsidR="004F0F5F" w:rsidRPr="00585BBC">
        <w:rPr>
          <w:rFonts w:ascii="Arial" w:hAnsi="Arial" w:cs="Arial"/>
        </w:rPr>
        <w:t xml:space="preserve"> led to the breakdown of the marriage. It appears from the concessions made by defendant during cross-examination that he and plaintiff found out about plaintiff medical condition during their civil marriage – on his own version that was during July/August 2016. It appears that this was the beginning of the end for their marriage and according to him, the final straw was when plaintiff sent her daughter to tell him he was “no longer wanted at the flat”</w:t>
      </w:r>
      <w:r w:rsidR="00392E9A" w:rsidRPr="00585BBC">
        <w:rPr>
          <w:rFonts w:ascii="Arial" w:hAnsi="Arial" w:cs="Arial"/>
        </w:rPr>
        <w:t>. Th</w:t>
      </w:r>
      <w:r w:rsidR="004D0A58" w:rsidRPr="00585BBC">
        <w:rPr>
          <w:rFonts w:ascii="Arial" w:hAnsi="Arial" w:cs="Arial"/>
        </w:rPr>
        <w:t>u</w:t>
      </w:r>
      <w:r w:rsidR="00392E9A" w:rsidRPr="00585BBC">
        <w:rPr>
          <w:rFonts w:ascii="Arial" w:hAnsi="Arial" w:cs="Arial"/>
        </w:rPr>
        <w:t>s I am of the view that it was both parties conduct that led to the end of the marriage relationship.</w:t>
      </w:r>
    </w:p>
    <w:p w:rsidR="004F0F5F" w:rsidRDefault="004F0F5F" w:rsidP="004F0F5F">
      <w:pPr>
        <w:pStyle w:val="ListParagraph"/>
        <w:spacing w:line="480" w:lineRule="auto"/>
        <w:ind w:left="851"/>
        <w:jc w:val="both"/>
        <w:rPr>
          <w:rFonts w:ascii="Arial" w:hAnsi="Arial" w:cs="Arial"/>
        </w:rPr>
      </w:pPr>
    </w:p>
    <w:p w:rsidR="004F0F5F" w:rsidRPr="00585BBC" w:rsidRDefault="00585BBC" w:rsidP="00585BBC">
      <w:pPr>
        <w:spacing w:line="480" w:lineRule="auto"/>
        <w:ind w:left="851" w:hanging="851"/>
        <w:jc w:val="both"/>
        <w:rPr>
          <w:rFonts w:ascii="Arial" w:hAnsi="Arial" w:cs="Arial"/>
        </w:rPr>
      </w:pPr>
      <w:r>
        <w:rPr>
          <w:rFonts w:ascii="Arial" w:hAnsi="Arial Unicode MS" w:cs="Arial"/>
        </w:rPr>
        <w:t>[41]</w:t>
      </w:r>
      <w:r>
        <w:rPr>
          <w:rFonts w:ascii="Arial" w:hAnsi="Arial Unicode MS" w:cs="Arial"/>
        </w:rPr>
        <w:tab/>
      </w:r>
      <w:r w:rsidR="00392E9A" w:rsidRPr="00585BBC">
        <w:rPr>
          <w:rFonts w:ascii="Arial" w:hAnsi="Arial" w:cs="Arial"/>
        </w:rPr>
        <w:t>The fact that a marriage is short-lived is not solely dispositive of whether forfeiture should be g</w:t>
      </w:r>
      <w:r w:rsidR="007646C4" w:rsidRPr="00585BBC">
        <w:rPr>
          <w:rFonts w:ascii="Arial" w:hAnsi="Arial" w:cs="Arial"/>
        </w:rPr>
        <w:t>ranted and for as many cases as</w:t>
      </w:r>
      <w:r w:rsidR="00392E9A" w:rsidRPr="00585BBC">
        <w:rPr>
          <w:rFonts w:ascii="Arial" w:hAnsi="Arial" w:cs="Arial"/>
        </w:rPr>
        <w:t xml:space="preserve"> such an</w:t>
      </w:r>
      <w:r w:rsidR="006B4640" w:rsidRPr="00585BBC">
        <w:rPr>
          <w:rFonts w:ascii="Arial" w:hAnsi="Arial" w:cs="Arial"/>
        </w:rPr>
        <w:t xml:space="preserve"> order was granted so are there</w:t>
      </w:r>
      <w:r w:rsidR="00392E9A" w:rsidRPr="00585BBC">
        <w:rPr>
          <w:rFonts w:ascii="Arial" w:hAnsi="Arial" w:cs="Arial"/>
        </w:rPr>
        <w:t xml:space="preserve"> others where one was not:</w:t>
      </w:r>
    </w:p>
    <w:p w:rsidR="00392E9A" w:rsidRDefault="00FD1142" w:rsidP="00885D00">
      <w:pPr>
        <w:spacing w:line="480" w:lineRule="auto"/>
        <w:ind w:left="1439" w:hanging="588"/>
        <w:jc w:val="both"/>
        <w:rPr>
          <w:rFonts w:ascii="Arial" w:hAnsi="Arial" w:cs="Arial"/>
        </w:rPr>
      </w:pPr>
      <w:r>
        <w:rPr>
          <w:rFonts w:ascii="Arial" w:hAnsi="Arial" w:cs="Arial"/>
        </w:rPr>
        <w:lastRenderedPageBreak/>
        <w:t>4</w:t>
      </w:r>
      <w:r w:rsidR="00E939D6">
        <w:rPr>
          <w:rFonts w:ascii="Arial" w:hAnsi="Arial" w:cs="Arial"/>
        </w:rPr>
        <w:t>1</w:t>
      </w:r>
      <w:r w:rsidR="00392E9A">
        <w:rPr>
          <w:rFonts w:ascii="Arial" w:hAnsi="Arial" w:cs="Arial"/>
        </w:rPr>
        <w:t>.1</w:t>
      </w:r>
      <w:r w:rsidR="00392E9A">
        <w:rPr>
          <w:rFonts w:ascii="Arial" w:hAnsi="Arial" w:cs="Arial"/>
        </w:rPr>
        <w:tab/>
        <w:t xml:space="preserve">in </w:t>
      </w:r>
      <w:r w:rsidR="00392E9A" w:rsidRPr="00F3702C">
        <w:rPr>
          <w:rFonts w:ascii="Arial" w:hAnsi="Arial" w:cs="Arial"/>
          <w:b/>
        </w:rPr>
        <w:t>KT v MR</w:t>
      </w:r>
      <w:r w:rsidR="006B4640" w:rsidRPr="000E4097">
        <w:rPr>
          <w:rStyle w:val="FootnoteReference"/>
          <w:rFonts w:ascii="Arial" w:hAnsi="Arial" w:cs="Arial"/>
        </w:rPr>
        <w:footnoteReference w:id="22"/>
      </w:r>
      <w:r w:rsidR="00885D00">
        <w:rPr>
          <w:rFonts w:ascii="Arial" w:hAnsi="Arial" w:cs="Arial"/>
        </w:rPr>
        <w:t xml:space="preserve"> </w:t>
      </w:r>
      <w:r w:rsidR="00392E9A">
        <w:rPr>
          <w:rFonts w:ascii="Arial" w:hAnsi="Arial" w:cs="Arial"/>
        </w:rPr>
        <w:t>a partial forfeiture of benefits was ordered in a short-lived marriage of 3 years;</w:t>
      </w:r>
    </w:p>
    <w:p w:rsidR="00392E9A" w:rsidRDefault="00392E9A" w:rsidP="00885D00">
      <w:pPr>
        <w:spacing w:line="480" w:lineRule="auto"/>
        <w:ind w:left="1439" w:hanging="588"/>
        <w:jc w:val="both"/>
        <w:rPr>
          <w:rFonts w:ascii="Arial" w:hAnsi="Arial" w:cs="Arial"/>
        </w:rPr>
      </w:pPr>
      <w:r>
        <w:rPr>
          <w:rFonts w:ascii="Arial" w:hAnsi="Arial" w:cs="Arial"/>
        </w:rPr>
        <w:t>4</w:t>
      </w:r>
      <w:r w:rsidR="00E939D6">
        <w:rPr>
          <w:rFonts w:ascii="Arial" w:hAnsi="Arial" w:cs="Arial"/>
        </w:rPr>
        <w:t>1</w:t>
      </w:r>
      <w:r>
        <w:rPr>
          <w:rFonts w:ascii="Arial" w:hAnsi="Arial" w:cs="Arial"/>
        </w:rPr>
        <w:t>.2</w:t>
      </w:r>
      <w:r>
        <w:rPr>
          <w:rFonts w:ascii="Arial" w:hAnsi="Arial" w:cs="Arial"/>
        </w:rPr>
        <w:tab/>
        <w:t xml:space="preserve">in </w:t>
      </w:r>
      <w:r w:rsidRPr="00F3702C">
        <w:rPr>
          <w:rFonts w:ascii="Arial" w:hAnsi="Arial" w:cs="Arial"/>
          <w:b/>
        </w:rPr>
        <w:t xml:space="preserve">V </w:t>
      </w:r>
      <w:proofErr w:type="spellStart"/>
      <w:r w:rsidRPr="00F3702C">
        <w:rPr>
          <w:rFonts w:ascii="Arial" w:hAnsi="Arial" w:cs="Arial"/>
          <w:b/>
        </w:rPr>
        <w:t>v</w:t>
      </w:r>
      <w:proofErr w:type="spellEnd"/>
      <w:r w:rsidRPr="00F3702C">
        <w:rPr>
          <w:rFonts w:ascii="Arial" w:hAnsi="Arial" w:cs="Arial"/>
          <w:b/>
        </w:rPr>
        <w:t xml:space="preserve"> </w:t>
      </w:r>
      <w:proofErr w:type="spellStart"/>
      <w:r w:rsidRPr="00F3702C">
        <w:rPr>
          <w:rFonts w:ascii="Arial" w:hAnsi="Arial" w:cs="Arial"/>
          <w:b/>
        </w:rPr>
        <w:t>V</w:t>
      </w:r>
      <w:proofErr w:type="spellEnd"/>
      <w:r w:rsidR="006B4640" w:rsidRPr="000E4097">
        <w:rPr>
          <w:rStyle w:val="FootnoteReference"/>
          <w:rFonts w:ascii="Arial" w:hAnsi="Arial" w:cs="Arial"/>
        </w:rPr>
        <w:footnoteReference w:id="23"/>
      </w:r>
      <w:r>
        <w:rPr>
          <w:rFonts w:ascii="Arial" w:hAnsi="Arial" w:cs="Arial"/>
        </w:rPr>
        <w:t xml:space="preserve"> the parties</w:t>
      </w:r>
      <w:r w:rsidR="00036031">
        <w:rPr>
          <w:rFonts w:ascii="Arial" w:hAnsi="Arial" w:cs="Arial"/>
        </w:rPr>
        <w:t xml:space="preserve"> lived together for 2 years prior to their short-lived marriage</w:t>
      </w:r>
      <w:r w:rsidR="00256E22">
        <w:rPr>
          <w:rFonts w:ascii="Arial" w:hAnsi="Arial" w:cs="Arial"/>
        </w:rPr>
        <w:t>. The court</w:t>
      </w:r>
      <w:r w:rsidR="00036031">
        <w:rPr>
          <w:rFonts w:ascii="Arial" w:hAnsi="Arial" w:cs="Arial"/>
        </w:rPr>
        <w:t xml:space="preserve"> granted a partial forfeiture but only in circumstances where the plaintiff indicated his willingness to forfeit his right to share in the plaintiff’s pension fund. The court found that, on its own</w:t>
      </w:r>
      <w:r w:rsidR="00256E22">
        <w:rPr>
          <w:rFonts w:ascii="Arial" w:hAnsi="Arial" w:cs="Arial"/>
        </w:rPr>
        <w:t>,</w:t>
      </w:r>
      <w:r w:rsidR="00036031">
        <w:rPr>
          <w:rFonts w:ascii="Arial" w:hAnsi="Arial" w:cs="Arial"/>
        </w:rPr>
        <w:t xml:space="preserve"> a short marriage does not constitute a reason to grant forfeiture and that the fact that plaintiff had not contributed to defendant pension fund did not mean that he was unduly benefited;</w:t>
      </w:r>
    </w:p>
    <w:p w:rsidR="00036031" w:rsidRPr="00392E9A" w:rsidRDefault="00FD1142" w:rsidP="00885D00">
      <w:pPr>
        <w:spacing w:line="480" w:lineRule="auto"/>
        <w:ind w:left="1439" w:hanging="588"/>
        <w:jc w:val="both"/>
        <w:rPr>
          <w:rFonts w:ascii="Arial" w:hAnsi="Arial" w:cs="Arial"/>
        </w:rPr>
      </w:pPr>
      <w:r>
        <w:rPr>
          <w:rFonts w:ascii="Arial" w:hAnsi="Arial" w:cs="Arial"/>
        </w:rPr>
        <w:t>4</w:t>
      </w:r>
      <w:r w:rsidR="00E939D6">
        <w:rPr>
          <w:rFonts w:ascii="Arial" w:hAnsi="Arial" w:cs="Arial"/>
        </w:rPr>
        <w:t>1</w:t>
      </w:r>
      <w:r w:rsidR="00036031">
        <w:rPr>
          <w:rFonts w:ascii="Arial" w:hAnsi="Arial" w:cs="Arial"/>
        </w:rPr>
        <w:t>.3</w:t>
      </w:r>
      <w:r w:rsidR="00036031">
        <w:rPr>
          <w:rFonts w:ascii="Arial" w:hAnsi="Arial" w:cs="Arial"/>
        </w:rPr>
        <w:tab/>
        <w:t xml:space="preserve">in </w:t>
      </w:r>
      <w:r w:rsidR="00036031" w:rsidRPr="00F3702C">
        <w:rPr>
          <w:rFonts w:ascii="Arial" w:hAnsi="Arial" w:cs="Arial"/>
          <w:b/>
        </w:rPr>
        <w:t>M v M</w:t>
      </w:r>
      <w:r w:rsidR="00E25330" w:rsidRPr="00E25330">
        <w:rPr>
          <w:rStyle w:val="FootnoteReference"/>
          <w:rFonts w:ascii="Arial" w:hAnsi="Arial" w:cs="Arial"/>
        </w:rPr>
        <w:footnoteReference w:id="24"/>
      </w:r>
      <w:r w:rsidR="00036031" w:rsidRPr="00E25330">
        <w:rPr>
          <w:rFonts w:ascii="Arial" w:hAnsi="Arial" w:cs="Arial"/>
        </w:rPr>
        <w:t xml:space="preserve"> </w:t>
      </w:r>
      <w:r w:rsidR="00036031">
        <w:rPr>
          <w:rFonts w:ascii="Arial" w:hAnsi="Arial" w:cs="Arial"/>
        </w:rPr>
        <w:t>the court granted a complete forfeiture order after a short-lived marriage of 9½ months where it was found that the fact that the defendant</w:t>
      </w:r>
      <w:r w:rsidR="000130D9">
        <w:rPr>
          <w:rFonts w:ascii="Arial" w:hAnsi="Arial" w:cs="Arial"/>
        </w:rPr>
        <w:t xml:space="preserve"> had</w:t>
      </w:r>
      <w:r w:rsidR="00036031">
        <w:rPr>
          <w:rFonts w:ascii="Arial" w:hAnsi="Arial" w:cs="Arial"/>
        </w:rPr>
        <w:t xml:space="preserve"> deliberately hidden her </w:t>
      </w:r>
      <w:r w:rsidR="00434E6F">
        <w:rPr>
          <w:rFonts w:ascii="Arial" w:hAnsi="Arial" w:cs="Arial"/>
        </w:rPr>
        <w:t>HIV positive</w:t>
      </w:r>
      <w:r w:rsidR="00036031">
        <w:rPr>
          <w:rFonts w:ascii="Arial" w:hAnsi="Arial" w:cs="Arial"/>
        </w:rPr>
        <w:t xml:space="preserve"> status from plaintiff (despite his enquiries</w:t>
      </w:r>
      <w:r w:rsidR="00E25330">
        <w:rPr>
          <w:rFonts w:ascii="Arial" w:hAnsi="Arial" w:cs="Arial"/>
        </w:rPr>
        <w:t>)</w:t>
      </w:r>
      <w:r w:rsidR="00036031">
        <w:rPr>
          <w:rFonts w:ascii="Arial" w:hAnsi="Arial" w:cs="Arial"/>
        </w:rPr>
        <w:t xml:space="preserve"> constituted substantial misconduct.</w:t>
      </w:r>
    </w:p>
    <w:p w:rsidR="004F0F5F" w:rsidRDefault="004F0F5F" w:rsidP="004F0F5F">
      <w:pPr>
        <w:pStyle w:val="ListParagraph"/>
        <w:spacing w:line="480" w:lineRule="auto"/>
        <w:ind w:left="851"/>
        <w:jc w:val="both"/>
        <w:rPr>
          <w:rFonts w:ascii="Arial" w:hAnsi="Arial" w:cs="Arial"/>
        </w:rPr>
      </w:pPr>
    </w:p>
    <w:p w:rsidR="004F0F5F" w:rsidRPr="00585BBC" w:rsidRDefault="00585BBC" w:rsidP="00585BBC">
      <w:pPr>
        <w:spacing w:line="480" w:lineRule="auto"/>
        <w:ind w:left="851" w:hanging="851"/>
        <w:jc w:val="both"/>
        <w:rPr>
          <w:rFonts w:ascii="Arial" w:hAnsi="Arial" w:cs="Arial"/>
        </w:rPr>
      </w:pPr>
      <w:r>
        <w:rPr>
          <w:rFonts w:ascii="Arial" w:hAnsi="Arial Unicode MS" w:cs="Arial"/>
        </w:rPr>
        <w:t>[42]</w:t>
      </w:r>
      <w:r>
        <w:rPr>
          <w:rFonts w:ascii="Arial" w:hAnsi="Arial Unicode MS" w:cs="Arial"/>
        </w:rPr>
        <w:tab/>
      </w:r>
      <w:r w:rsidR="00183E69" w:rsidRPr="00585BBC">
        <w:rPr>
          <w:rFonts w:ascii="Arial" w:hAnsi="Arial" w:cs="Arial"/>
        </w:rPr>
        <w:t>Thus, there is no hard-and-fast rule to be applied. The considerations</w:t>
      </w:r>
      <w:r w:rsidR="009F411B" w:rsidRPr="00585BBC">
        <w:rPr>
          <w:rFonts w:ascii="Arial" w:hAnsi="Arial" w:cs="Arial"/>
        </w:rPr>
        <w:t xml:space="preserve"> that</w:t>
      </w:r>
      <w:r w:rsidR="00183E69" w:rsidRPr="00585BBC">
        <w:rPr>
          <w:rFonts w:ascii="Arial" w:hAnsi="Arial" w:cs="Arial"/>
        </w:rPr>
        <w:t xml:space="preserve"> a court takes into account are fact </w:t>
      </w:r>
      <w:r w:rsidR="009F411B" w:rsidRPr="00585BBC">
        <w:rPr>
          <w:rFonts w:ascii="Arial" w:hAnsi="Arial" w:cs="Arial"/>
        </w:rPr>
        <w:t>driven</w:t>
      </w:r>
      <w:r w:rsidR="00183E69" w:rsidRPr="00585BBC">
        <w:rPr>
          <w:rFonts w:ascii="Arial" w:hAnsi="Arial" w:cs="Arial"/>
        </w:rPr>
        <w:t xml:space="preserve"> and each case must be evaluated on its own facts. It is also important to note that considerations of equity play no role in the determination</w:t>
      </w:r>
      <w:r w:rsidR="006C3F07" w:rsidRPr="00585BBC">
        <w:rPr>
          <w:rFonts w:ascii="Arial" w:hAnsi="Arial" w:cs="Arial"/>
        </w:rPr>
        <w:t xml:space="preserve"> of whether or not forfeiture should be granted.</w:t>
      </w:r>
    </w:p>
    <w:p w:rsidR="004F0F5F" w:rsidRDefault="004F0F5F" w:rsidP="004F0F5F">
      <w:pPr>
        <w:pStyle w:val="ListParagraph"/>
        <w:spacing w:line="480" w:lineRule="auto"/>
        <w:ind w:left="851"/>
        <w:jc w:val="both"/>
        <w:rPr>
          <w:rFonts w:ascii="Arial" w:hAnsi="Arial" w:cs="Arial"/>
        </w:rPr>
      </w:pPr>
    </w:p>
    <w:p w:rsidR="00A211A2" w:rsidRPr="00585BBC" w:rsidRDefault="00585BBC" w:rsidP="00585BBC">
      <w:pPr>
        <w:spacing w:line="480" w:lineRule="auto"/>
        <w:ind w:left="851" w:hanging="851"/>
        <w:jc w:val="both"/>
        <w:rPr>
          <w:rFonts w:ascii="Arial" w:hAnsi="Arial" w:cs="Arial"/>
        </w:rPr>
      </w:pPr>
      <w:r>
        <w:rPr>
          <w:rFonts w:ascii="Arial" w:hAnsi="Arial Unicode MS" w:cs="Arial"/>
        </w:rPr>
        <w:t>[43]</w:t>
      </w:r>
      <w:r>
        <w:rPr>
          <w:rFonts w:ascii="Arial" w:hAnsi="Arial Unicode MS" w:cs="Arial"/>
        </w:rPr>
        <w:tab/>
      </w:r>
      <w:r w:rsidR="00183E69" w:rsidRPr="00585BBC">
        <w:rPr>
          <w:rFonts w:ascii="Arial" w:hAnsi="Arial" w:cs="Arial"/>
        </w:rPr>
        <w:t>It goes without saying that the defendant</w:t>
      </w:r>
      <w:r w:rsidR="00AF6E0E" w:rsidRPr="00585BBC">
        <w:rPr>
          <w:rFonts w:ascii="Arial" w:hAnsi="Arial" w:cs="Arial"/>
        </w:rPr>
        <w:t>’s</w:t>
      </w:r>
      <w:r w:rsidR="00183E69" w:rsidRPr="00585BBC">
        <w:rPr>
          <w:rFonts w:ascii="Arial" w:hAnsi="Arial" w:cs="Arial"/>
        </w:rPr>
        <w:t xml:space="preserve"> </w:t>
      </w:r>
      <w:r w:rsidR="00C618F9" w:rsidRPr="00585BBC">
        <w:rPr>
          <w:rFonts w:ascii="Arial" w:hAnsi="Arial" w:cs="Arial"/>
        </w:rPr>
        <w:t>pension interest</w:t>
      </w:r>
      <w:r w:rsidR="00183E69" w:rsidRPr="00585BBC">
        <w:rPr>
          <w:rFonts w:ascii="Arial" w:hAnsi="Arial" w:cs="Arial"/>
        </w:rPr>
        <w:t xml:space="preserve"> is an asset in the joint estate in which the plaintiff is entitled to share solely by virtue of the marriage and without making any </w:t>
      </w:r>
      <w:r w:rsidR="00A211A2" w:rsidRPr="00585BBC">
        <w:rPr>
          <w:rFonts w:ascii="Arial" w:hAnsi="Arial" w:cs="Arial"/>
        </w:rPr>
        <w:t>contributions</w:t>
      </w:r>
      <w:r w:rsidR="00183E69" w:rsidRPr="00585BBC">
        <w:rPr>
          <w:rFonts w:ascii="Arial" w:hAnsi="Arial" w:cs="Arial"/>
        </w:rPr>
        <w:t xml:space="preserve"> </w:t>
      </w:r>
      <w:r w:rsidR="00A211A2" w:rsidRPr="00585BBC">
        <w:rPr>
          <w:rFonts w:ascii="Arial" w:hAnsi="Arial" w:cs="Arial"/>
        </w:rPr>
        <w:t xml:space="preserve">to the joint estate since the </w:t>
      </w:r>
      <w:r w:rsidR="00854A0D" w:rsidRPr="00585BBC">
        <w:rPr>
          <w:rFonts w:ascii="Arial" w:hAnsi="Arial" w:cs="Arial"/>
        </w:rPr>
        <w:t>parties’</w:t>
      </w:r>
      <w:r w:rsidR="00A211A2" w:rsidRPr="00585BBC">
        <w:rPr>
          <w:rFonts w:ascii="Arial" w:hAnsi="Arial" w:cs="Arial"/>
        </w:rPr>
        <w:t xml:space="preserve"> </w:t>
      </w:r>
      <w:r w:rsidR="00854A0D" w:rsidRPr="00585BBC">
        <w:rPr>
          <w:rFonts w:ascii="Arial" w:hAnsi="Arial" w:cs="Arial"/>
        </w:rPr>
        <w:t>relationship ended</w:t>
      </w:r>
      <w:r w:rsidR="00A211A2" w:rsidRPr="00585BBC">
        <w:rPr>
          <w:rFonts w:ascii="Arial" w:hAnsi="Arial" w:cs="Arial"/>
        </w:rPr>
        <w:t xml:space="preserve"> in November 2016. Given this I find on a balance </w:t>
      </w:r>
      <w:r w:rsidR="00A211A2" w:rsidRPr="00585BBC">
        <w:rPr>
          <w:rFonts w:ascii="Arial" w:hAnsi="Arial" w:cs="Arial"/>
        </w:rPr>
        <w:lastRenderedPageBreak/>
        <w:t>of probabilities, that were a forfeiture order not made the plaintiff will be unduly benefitted</w:t>
      </w:r>
      <w:r w:rsidR="00854A0D" w:rsidRPr="00585BBC">
        <w:rPr>
          <w:rFonts w:ascii="Arial" w:hAnsi="Arial" w:cs="Arial"/>
        </w:rPr>
        <w:t>. However,</w:t>
      </w:r>
      <w:r w:rsidR="00A211A2" w:rsidRPr="00585BBC">
        <w:rPr>
          <w:rFonts w:ascii="Arial" w:hAnsi="Arial" w:cs="Arial"/>
        </w:rPr>
        <w:t xml:space="preserve"> given that the defendant has tendered a portion of his pension interest to plaintiff, that order will be granted.</w:t>
      </w:r>
    </w:p>
    <w:p w:rsidR="00C618F9" w:rsidRPr="00C618F9" w:rsidRDefault="00C618F9" w:rsidP="00C618F9">
      <w:pPr>
        <w:pStyle w:val="ListParagraph"/>
        <w:rPr>
          <w:rFonts w:ascii="Arial" w:hAnsi="Arial" w:cs="Arial"/>
        </w:rPr>
      </w:pPr>
    </w:p>
    <w:p w:rsidR="00C618F9" w:rsidRPr="00C618F9" w:rsidRDefault="00C618F9" w:rsidP="00C618F9">
      <w:pPr>
        <w:pStyle w:val="ListParagraph"/>
        <w:spacing w:line="480" w:lineRule="auto"/>
        <w:ind w:left="851"/>
        <w:jc w:val="both"/>
        <w:rPr>
          <w:rFonts w:ascii="Arial" w:hAnsi="Arial" w:cs="Arial"/>
        </w:rPr>
      </w:pPr>
    </w:p>
    <w:p w:rsidR="004F0F5F" w:rsidRPr="00585BBC" w:rsidRDefault="00585BBC" w:rsidP="00585BBC">
      <w:pPr>
        <w:spacing w:line="480" w:lineRule="auto"/>
        <w:ind w:left="851" w:hanging="851"/>
        <w:jc w:val="both"/>
        <w:rPr>
          <w:rFonts w:ascii="Arial" w:hAnsi="Arial" w:cs="Arial"/>
        </w:rPr>
      </w:pPr>
      <w:r>
        <w:rPr>
          <w:rFonts w:ascii="Arial" w:hAnsi="Arial Unicode MS" w:cs="Arial"/>
        </w:rPr>
        <w:t>[44]</w:t>
      </w:r>
      <w:r>
        <w:rPr>
          <w:rFonts w:ascii="Arial" w:hAnsi="Arial Unicode MS" w:cs="Arial"/>
        </w:rPr>
        <w:tab/>
      </w:r>
      <w:r w:rsidR="00A211A2" w:rsidRPr="00585BBC">
        <w:rPr>
          <w:rFonts w:ascii="Arial" w:hAnsi="Arial" w:cs="Arial"/>
        </w:rPr>
        <w:t>Other than this, it is not appropriate for a court to get involved</w:t>
      </w:r>
      <w:r w:rsidR="00D41A47" w:rsidRPr="00585BBC">
        <w:rPr>
          <w:rFonts w:ascii="Arial" w:hAnsi="Arial" w:cs="Arial"/>
        </w:rPr>
        <w:t xml:space="preserve"> in the manner </w:t>
      </w:r>
      <w:r w:rsidR="00A211A2" w:rsidRPr="00585BBC">
        <w:rPr>
          <w:rFonts w:ascii="Arial" w:hAnsi="Arial" w:cs="Arial"/>
        </w:rPr>
        <w:t>in which the joint estate is divided. The defendant has made a tender on record and has not withdrawn it.</w:t>
      </w:r>
    </w:p>
    <w:p w:rsidR="00C618F9" w:rsidRPr="00C618F9" w:rsidRDefault="00C618F9" w:rsidP="00C618F9">
      <w:pPr>
        <w:spacing w:line="480" w:lineRule="auto"/>
        <w:jc w:val="both"/>
        <w:rPr>
          <w:rFonts w:ascii="Arial" w:hAnsi="Arial" w:cs="Arial"/>
        </w:rPr>
      </w:pPr>
    </w:p>
    <w:p w:rsidR="004F0F5F" w:rsidRPr="00585BBC" w:rsidRDefault="00585BBC" w:rsidP="00585BBC">
      <w:pPr>
        <w:spacing w:line="480" w:lineRule="auto"/>
        <w:ind w:left="851" w:hanging="851"/>
        <w:jc w:val="both"/>
        <w:rPr>
          <w:rFonts w:ascii="Arial" w:hAnsi="Arial" w:cs="Arial"/>
        </w:rPr>
      </w:pPr>
      <w:r>
        <w:rPr>
          <w:rFonts w:ascii="Arial" w:hAnsi="Arial Unicode MS" w:cs="Arial"/>
        </w:rPr>
        <w:t>[45]</w:t>
      </w:r>
      <w:r>
        <w:rPr>
          <w:rFonts w:ascii="Arial" w:hAnsi="Arial Unicode MS" w:cs="Arial"/>
        </w:rPr>
        <w:tab/>
      </w:r>
      <w:r w:rsidR="00A211A2" w:rsidRPr="00585BBC">
        <w:rPr>
          <w:rFonts w:ascii="Arial" w:hAnsi="Arial" w:cs="Arial"/>
        </w:rPr>
        <w:t>I am of the view that given that plaintiff caused unnecessary preparation to be done in regard of her maintenance claim which was withdrawn at the doors of the court, her unsatisfactory evidence, her lack of candour in completin</w:t>
      </w:r>
      <w:r w:rsidR="005013B0" w:rsidRPr="00585BBC">
        <w:rPr>
          <w:rFonts w:ascii="Arial" w:hAnsi="Arial" w:cs="Arial"/>
        </w:rPr>
        <w:t xml:space="preserve">g her FDF, her failure to prove </w:t>
      </w:r>
      <w:r w:rsidR="00A211A2" w:rsidRPr="00585BBC">
        <w:rPr>
          <w:rFonts w:ascii="Arial" w:hAnsi="Arial" w:cs="Arial"/>
        </w:rPr>
        <w:t>the customary marriage and the defendant</w:t>
      </w:r>
      <w:r w:rsidR="005013B0" w:rsidRPr="00585BBC">
        <w:rPr>
          <w:rFonts w:ascii="Arial" w:hAnsi="Arial" w:cs="Arial"/>
        </w:rPr>
        <w:t>’s</w:t>
      </w:r>
      <w:r w:rsidR="00A211A2" w:rsidRPr="00585BBC">
        <w:rPr>
          <w:rFonts w:ascii="Arial" w:hAnsi="Arial" w:cs="Arial"/>
        </w:rPr>
        <w:t xml:space="preserve"> success in proving his forfeiture claim, plaintiff should pay the costs of suit.</w:t>
      </w:r>
    </w:p>
    <w:p w:rsidR="004F0F5F" w:rsidRDefault="004F0F5F" w:rsidP="00A211A2">
      <w:pPr>
        <w:spacing w:line="480" w:lineRule="auto"/>
        <w:jc w:val="both"/>
        <w:rPr>
          <w:rFonts w:ascii="Arial" w:hAnsi="Arial" w:cs="Arial"/>
        </w:rPr>
      </w:pPr>
    </w:p>
    <w:p w:rsidR="00A211A2" w:rsidRPr="00A211A2" w:rsidRDefault="00A211A2" w:rsidP="00A211A2">
      <w:pPr>
        <w:spacing w:line="480" w:lineRule="auto"/>
        <w:jc w:val="both"/>
        <w:rPr>
          <w:rFonts w:ascii="Arial" w:hAnsi="Arial" w:cs="Arial"/>
          <w:b/>
          <w:u w:val="single"/>
        </w:rPr>
      </w:pPr>
      <w:r w:rsidRPr="00A211A2">
        <w:rPr>
          <w:rFonts w:ascii="Arial" w:hAnsi="Arial" w:cs="Arial"/>
          <w:b/>
          <w:u w:val="single"/>
        </w:rPr>
        <w:t>THE ORDER</w:t>
      </w:r>
    </w:p>
    <w:p w:rsidR="004F0F5F" w:rsidRPr="00585BBC" w:rsidRDefault="00585BBC" w:rsidP="00585BBC">
      <w:pPr>
        <w:spacing w:line="480" w:lineRule="auto"/>
        <w:ind w:left="851" w:hanging="851"/>
        <w:jc w:val="both"/>
        <w:rPr>
          <w:rFonts w:ascii="Arial" w:hAnsi="Arial" w:cs="Arial"/>
        </w:rPr>
      </w:pPr>
      <w:r>
        <w:rPr>
          <w:rFonts w:ascii="Arial" w:hAnsi="Arial Unicode MS" w:cs="Arial"/>
        </w:rPr>
        <w:t>[46]</w:t>
      </w:r>
      <w:r>
        <w:rPr>
          <w:rFonts w:ascii="Arial" w:hAnsi="Arial Unicode MS" w:cs="Arial"/>
        </w:rPr>
        <w:tab/>
      </w:r>
      <w:r w:rsidR="00CD5B2A" w:rsidRPr="00585BBC">
        <w:rPr>
          <w:rFonts w:ascii="Arial" w:hAnsi="Arial" w:cs="Arial"/>
        </w:rPr>
        <w:t>The order I thus make is the following:</w:t>
      </w:r>
    </w:p>
    <w:p w:rsidR="00D41A47" w:rsidRPr="00585BBC" w:rsidRDefault="00585BBC" w:rsidP="00585BBC">
      <w:pPr>
        <w:spacing w:line="480" w:lineRule="auto"/>
        <w:ind w:left="1211" w:hanging="360"/>
        <w:jc w:val="both"/>
        <w:rPr>
          <w:rFonts w:ascii="Arial" w:hAnsi="Arial" w:cs="Arial"/>
        </w:rPr>
      </w:pPr>
      <w:r>
        <w:rPr>
          <w:rFonts w:ascii="Arial" w:hAnsi="Arial" w:cs="Arial"/>
        </w:rPr>
        <w:t>1.</w:t>
      </w:r>
      <w:r>
        <w:rPr>
          <w:rFonts w:ascii="Arial" w:hAnsi="Arial" w:cs="Arial"/>
        </w:rPr>
        <w:tab/>
      </w:r>
      <w:r w:rsidR="00CB1A41" w:rsidRPr="00585BBC">
        <w:rPr>
          <w:rFonts w:ascii="Arial" w:hAnsi="Arial" w:cs="Arial"/>
        </w:rPr>
        <w:t>A decree of divorce is granted</w:t>
      </w:r>
      <w:r w:rsidR="00CD5B2A" w:rsidRPr="00585BBC">
        <w:rPr>
          <w:rFonts w:ascii="Arial" w:hAnsi="Arial" w:cs="Arial"/>
        </w:rPr>
        <w:t>.</w:t>
      </w:r>
    </w:p>
    <w:p w:rsidR="00D41A47" w:rsidRPr="00D41A47" w:rsidRDefault="00D41A47" w:rsidP="00D41A47">
      <w:pPr>
        <w:spacing w:line="480" w:lineRule="auto"/>
        <w:jc w:val="both"/>
        <w:rPr>
          <w:rFonts w:ascii="Arial" w:hAnsi="Arial" w:cs="Arial"/>
        </w:rPr>
      </w:pPr>
    </w:p>
    <w:p w:rsidR="00CD5B2A" w:rsidRPr="00585BBC" w:rsidRDefault="00585BBC" w:rsidP="00585BBC">
      <w:pPr>
        <w:spacing w:line="480" w:lineRule="auto"/>
        <w:ind w:left="1211" w:hanging="360"/>
        <w:jc w:val="both"/>
        <w:rPr>
          <w:rFonts w:ascii="Arial" w:hAnsi="Arial" w:cs="Arial"/>
        </w:rPr>
      </w:pPr>
      <w:r>
        <w:rPr>
          <w:rFonts w:ascii="Arial" w:hAnsi="Arial" w:cs="Arial"/>
        </w:rPr>
        <w:t>2.</w:t>
      </w:r>
      <w:r>
        <w:rPr>
          <w:rFonts w:ascii="Arial" w:hAnsi="Arial" w:cs="Arial"/>
        </w:rPr>
        <w:tab/>
      </w:r>
      <w:r w:rsidR="00CD5B2A" w:rsidRPr="00585BBC">
        <w:rPr>
          <w:rFonts w:ascii="Arial" w:hAnsi="Arial" w:cs="Arial"/>
        </w:rPr>
        <w:t xml:space="preserve">The defendant is ordered to pay the plaintiff 50% of the value of the </w:t>
      </w:r>
      <w:r w:rsidR="00CB1A41" w:rsidRPr="00585BBC">
        <w:rPr>
          <w:rFonts w:ascii="Arial" w:hAnsi="Arial" w:cs="Arial"/>
        </w:rPr>
        <w:t>increase in his pension benefit</w:t>
      </w:r>
      <w:r w:rsidR="00CD5B2A" w:rsidRPr="00585BBC">
        <w:rPr>
          <w:rFonts w:ascii="Arial" w:hAnsi="Arial" w:cs="Arial"/>
        </w:rPr>
        <w:t xml:space="preserve"> in his </w:t>
      </w:r>
      <w:r w:rsidR="00802281">
        <w:rPr>
          <w:rFonts w:ascii="Arial" w:hAnsi="Arial" w:cs="Arial"/>
        </w:rPr>
        <w:t>[…]</w:t>
      </w:r>
      <w:r w:rsidR="00CD5B2A" w:rsidRPr="00585BBC">
        <w:rPr>
          <w:rFonts w:ascii="Arial" w:hAnsi="Arial" w:cs="Arial"/>
        </w:rPr>
        <w:t xml:space="preserve"> Pension Fund with Policy Number </w:t>
      </w:r>
      <w:r w:rsidR="00802281">
        <w:rPr>
          <w:rFonts w:ascii="Arial" w:hAnsi="Arial" w:cs="Arial"/>
        </w:rPr>
        <w:t>[…]</w:t>
      </w:r>
      <w:r w:rsidR="00CD5B2A" w:rsidRPr="00585BBC">
        <w:rPr>
          <w:rFonts w:ascii="Arial" w:hAnsi="Arial" w:cs="Arial"/>
        </w:rPr>
        <w:t xml:space="preserve"> calculated as follows:</w:t>
      </w:r>
    </w:p>
    <w:p w:rsidR="00CD5B2A" w:rsidRDefault="00CD5B2A" w:rsidP="00CD5B2A">
      <w:pPr>
        <w:pStyle w:val="ListParagraph"/>
        <w:spacing w:line="480" w:lineRule="auto"/>
        <w:ind w:left="1211"/>
        <w:jc w:val="both"/>
        <w:rPr>
          <w:rFonts w:ascii="Arial" w:hAnsi="Arial" w:cs="Arial"/>
        </w:rPr>
      </w:pPr>
      <w:r>
        <w:rPr>
          <w:rFonts w:ascii="Arial" w:hAnsi="Arial" w:cs="Arial"/>
        </w:rPr>
        <w:t xml:space="preserve">Value as at 20 January </w:t>
      </w:r>
      <w:r w:rsidR="00F80AF6">
        <w:rPr>
          <w:rFonts w:ascii="Arial" w:hAnsi="Arial" w:cs="Arial"/>
        </w:rPr>
        <w:t>2016</w:t>
      </w:r>
      <w:r w:rsidR="00F80AF6">
        <w:rPr>
          <w:rFonts w:ascii="Arial" w:hAnsi="Arial" w:cs="Arial"/>
        </w:rPr>
        <w:tab/>
      </w:r>
      <w:r w:rsidR="00F80AF6">
        <w:rPr>
          <w:rFonts w:ascii="Arial" w:hAnsi="Arial" w:cs="Arial"/>
        </w:rPr>
        <w:tab/>
        <w:t xml:space="preserve">: </w:t>
      </w:r>
      <w:r w:rsidR="00F80AF6" w:rsidRPr="00C44A9E">
        <w:rPr>
          <w:rFonts w:ascii="Arial" w:hAnsi="Arial" w:cs="Arial"/>
        </w:rPr>
        <w:t>R1 467 528-55</w:t>
      </w:r>
    </w:p>
    <w:tbl>
      <w:tblPr>
        <w:tblStyle w:val="TableGrid"/>
        <w:tblpPr w:leftFromText="180" w:rightFromText="180" w:vertAnchor="text" w:horzAnchor="page" w:tblpX="4705" w:tblpY="45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none" w:sz="0" w:space="0" w:color="auto"/>
        </w:tblBorders>
        <w:tblLook w:val="04A0" w:firstRow="1" w:lastRow="0" w:firstColumn="1" w:lastColumn="0" w:noHBand="0" w:noVBand="1"/>
      </w:tblPr>
      <w:tblGrid>
        <w:gridCol w:w="1832"/>
        <w:gridCol w:w="1836"/>
      </w:tblGrid>
      <w:tr w:rsidR="004371C2" w:rsidRPr="007D1CDD" w:rsidTr="000E4FB4">
        <w:trPr>
          <w:trHeight w:val="615"/>
        </w:trPr>
        <w:tc>
          <w:tcPr>
            <w:tcW w:w="1832" w:type="dxa"/>
          </w:tcPr>
          <w:p w:rsidR="004371C2" w:rsidRDefault="004371C2" w:rsidP="004371C2">
            <w:pPr>
              <w:spacing w:line="276" w:lineRule="auto"/>
              <w:ind w:hanging="108"/>
              <w:jc w:val="both"/>
              <w:rPr>
                <w:rFonts w:ascii="Arial" w:hAnsi="Arial" w:cs="Arial"/>
              </w:rPr>
            </w:pPr>
            <w:r>
              <w:rPr>
                <w:rFonts w:ascii="Arial" w:hAnsi="Arial" w:cs="Arial"/>
              </w:rPr>
              <w:t xml:space="preserve">  Total</w:t>
            </w:r>
            <w:r>
              <w:rPr>
                <w:rFonts w:ascii="Arial" w:hAnsi="Arial" w:cs="Arial"/>
              </w:rPr>
              <w:tab/>
            </w:r>
          </w:p>
          <w:p w:rsidR="004371C2" w:rsidRDefault="004371C2" w:rsidP="004371C2">
            <w:pPr>
              <w:pStyle w:val="ListParagraph"/>
              <w:ind w:left="0"/>
              <w:jc w:val="both"/>
              <w:rPr>
                <w:rFonts w:ascii="Arial" w:hAnsi="Arial" w:cs="Arial"/>
              </w:rPr>
            </w:pPr>
            <w:r>
              <w:rPr>
                <w:rFonts w:ascii="Arial" w:hAnsi="Arial" w:cs="Arial"/>
              </w:rPr>
              <w:t xml:space="preserve"> 50%</w:t>
            </w:r>
          </w:p>
        </w:tc>
        <w:tc>
          <w:tcPr>
            <w:tcW w:w="1836" w:type="dxa"/>
            <w:tcBorders>
              <w:top w:val="single" w:sz="4" w:space="0" w:color="auto"/>
              <w:bottom w:val="single" w:sz="4" w:space="0" w:color="auto"/>
            </w:tcBorders>
          </w:tcPr>
          <w:p w:rsidR="004371C2" w:rsidRPr="007D1CDD" w:rsidRDefault="005455BC" w:rsidP="007D1CDD">
            <w:pPr>
              <w:spacing w:line="276" w:lineRule="auto"/>
              <w:ind w:hanging="108"/>
              <w:jc w:val="both"/>
              <w:rPr>
                <w:rFonts w:ascii="Arial" w:hAnsi="Arial" w:cs="Arial"/>
                <w:position w:val="-6"/>
              </w:rPr>
            </w:pPr>
            <w:r w:rsidRPr="007D1CDD">
              <w:rPr>
                <w:rFonts w:ascii="Arial" w:hAnsi="Arial" w:cs="Arial"/>
              </w:rPr>
              <w:t xml:space="preserve"> </w:t>
            </w:r>
            <w:r w:rsidR="004371C2" w:rsidRPr="007D1CDD">
              <w:rPr>
                <w:rFonts w:ascii="Arial" w:hAnsi="Arial" w:cs="Arial"/>
                <w:position w:val="-6"/>
              </w:rPr>
              <w:t>R   206 729-51</w:t>
            </w:r>
          </w:p>
          <w:p w:rsidR="004371C2" w:rsidRPr="000E4FB4" w:rsidRDefault="005455BC" w:rsidP="004371C2">
            <w:pPr>
              <w:spacing w:line="276" w:lineRule="auto"/>
              <w:ind w:hanging="108"/>
              <w:jc w:val="both"/>
              <w:rPr>
                <w:rFonts w:ascii="Arial" w:hAnsi="Arial" w:cs="Arial"/>
              </w:rPr>
            </w:pPr>
            <w:r w:rsidRPr="007D1CDD">
              <w:rPr>
                <w:rFonts w:ascii="Arial" w:hAnsi="Arial" w:cs="Arial"/>
              </w:rPr>
              <w:t xml:space="preserve"> </w:t>
            </w:r>
            <w:r w:rsidR="004371C2" w:rsidRPr="000E4FB4">
              <w:rPr>
                <w:rFonts w:ascii="Arial" w:hAnsi="Arial" w:cs="Arial"/>
              </w:rPr>
              <w:t xml:space="preserve">R  </w:t>
            </w:r>
            <w:r w:rsidRPr="000E4FB4">
              <w:rPr>
                <w:rFonts w:ascii="Arial" w:hAnsi="Arial" w:cs="Arial"/>
              </w:rPr>
              <w:t xml:space="preserve"> </w:t>
            </w:r>
            <w:r w:rsidR="004371C2" w:rsidRPr="000E4FB4">
              <w:rPr>
                <w:rFonts w:ascii="Arial" w:hAnsi="Arial" w:cs="Arial"/>
              </w:rPr>
              <w:t>103 364-75</w:t>
            </w:r>
            <w:r w:rsidR="007D1CDD" w:rsidRPr="000E4FB4">
              <w:rPr>
                <w:rFonts w:ascii="Arial" w:hAnsi="Arial" w:cs="Arial"/>
              </w:rPr>
              <w:t xml:space="preserve">   </w:t>
            </w:r>
          </w:p>
        </w:tc>
      </w:tr>
    </w:tbl>
    <w:p w:rsidR="005455BC" w:rsidRPr="007D1CDD" w:rsidRDefault="00F80AF6" w:rsidP="00CD5B2A">
      <w:pPr>
        <w:pStyle w:val="ListParagraph"/>
        <w:spacing w:line="480" w:lineRule="auto"/>
        <w:ind w:left="1211"/>
        <w:jc w:val="both"/>
        <w:rPr>
          <w:rFonts w:ascii="Arial" w:hAnsi="Arial" w:cs="Arial"/>
        </w:rPr>
      </w:pPr>
      <w:r>
        <w:rPr>
          <w:rFonts w:ascii="Arial" w:hAnsi="Arial" w:cs="Arial"/>
        </w:rPr>
        <w:t xml:space="preserve">Value as at 30 </w:t>
      </w:r>
      <w:r w:rsidRPr="007D1CDD">
        <w:rPr>
          <w:rFonts w:ascii="Arial" w:hAnsi="Arial" w:cs="Arial"/>
        </w:rPr>
        <w:t>November 2016</w:t>
      </w:r>
      <w:r w:rsidRPr="007D1CDD">
        <w:rPr>
          <w:rFonts w:ascii="Arial" w:hAnsi="Arial" w:cs="Arial"/>
        </w:rPr>
        <w:tab/>
        <w:t>: R1 674 258-06</w:t>
      </w:r>
    </w:p>
    <w:p w:rsidR="00F80AF6" w:rsidRDefault="00F80AF6" w:rsidP="00CD5B2A">
      <w:pPr>
        <w:pStyle w:val="ListParagraph"/>
        <w:spacing w:line="480" w:lineRule="auto"/>
        <w:ind w:left="1211"/>
        <w:jc w:val="both"/>
        <w:rPr>
          <w:rFonts w:ascii="Arial" w:hAnsi="Arial" w:cs="Arial"/>
        </w:rPr>
      </w:pPr>
      <w:r>
        <w:rPr>
          <w:rFonts w:ascii="Arial" w:hAnsi="Arial" w:cs="Arial"/>
          <w:u w:val="single"/>
        </w:rPr>
        <w:t xml:space="preserve">         </w:t>
      </w:r>
    </w:p>
    <w:p w:rsidR="00F80AF6" w:rsidRDefault="00F80AF6" w:rsidP="00F80AF6">
      <w:pPr>
        <w:pStyle w:val="ListParagraph"/>
        <w:spacing w:line="276" w:lineRule="auto"/>
        <w:ind w:left="3371" w:firstLine="229"/>
        <w:jc w:val="both"/>
        <w:rPr>
          <w:rFonts w:ascii="Arial" w:hAnsi="Arial" w:cs="Arial"/>
        </w:rPr>
      </w:pPr>
      <w:r>
        <w:rPr>
          <w:rFonts w:ascii="Arial" w:hAnsi="Arial" w:cs="Arial"/>
        </w:rPr>
        <w:lastRenderedPageBreak/>
        <w:tab/>
      </w:r>
      <w:r>
        <w:rPr>
          <w:rFonts w:ascii="Arial" w:hAnsi="Arial" w:cs="Arial"/>
        </w:rPr>
        <w:tab/>
      </w:r>
      <w:r>
        <w:rPr>
          <w:rFonts w:ascii="Arial" w:hAnsi="Arial" w:cs="Arial"/>
        </w:rPr>
        <w:tab/>
        <w:t xml:space="preserve"> </w:t>
      </w:r>
    </w:p>
    <w:p w:rsidR="00F80AF6" w:rsidRPr="00585BBC" w:rsidRDefault="00585BBC" w:rsidP="00585BBC">
      <w:pPr>
        <w:spacing w:line="480" w:lineRule="auto"/>
        <w:ind w:left="1211" w:hanging="360"/>
        <w:jc w:val="both"/>
        <w:rPr>
          <w:rFonts w:ascii="Arial" w:hAnsi="Arial" w:cs="Arial"/>
        </w:rPr>
      </w:pPr>
      <w:r>
        <w:rPr>
          <w:rFonts w:ascii="Arial" w:hAnsi="Arial" w:cs="Arial"/>
        </w:rPr>
        <w:t>3.</w:t>
      </w:r>
      <w:r>
        <w:rPr>
          <w:rFonts w:ascii="Arial" w:hAnsi="Arial" w:cs="Arial"/>
        </w:rPr>
        <w:tab/>
      </w:r>
      <w:r w:rsidR="00245F1C" w:rsidRPr="00585BBC">
        <w:rPr>
          <w:rFonts w:ascii="Arial" w:hAnsi="Arial" w:cs="Arial"/>
        </w:rPr>
        <w:t>The amount of R103 364-75 is payable to the plai</w:t>
      </w:r>
      <w:r w:rsidR="00CB1A41" w:rsidRPr="00585BBC">
        <w:rPr>
          <w:rFonts w:ascii="Arial" w:hAnsi="Arial" w:cs="Arial"/>
        </w:rPr>
        <w:t>ntiff when such pension benefit</w:t>
      </w:r>
      <w:r w:rsidR="00245F1C" w:rsidRPr="00585BBC">
        <w:rPr>
          <w:rFonts w:ascii="Arial" w:hAnsi="Arial" w:cs="Arial"/>
        </w:rPr>
        <w:t xml:space="preserve"> accrue</w:t>
      </w:r>
      <w:r w:rsidR="00CB1A41" w:rsidRPr="00585BBC">
        <w:rPr>
          <w:rFonts w:ascii="Arial" w:hAnsi="Arial" w:cs="Arial"/>
        </w:rPr>
        <w:t>s</w:t>
      </w:r>
      <w:r w:rsidR="00245F1C" w:rsidRPr="00585BBC">
        <w:rPr>
          <w:rFonts w:ascii="Arial" w:hAnsi="Arial" w:cs="Arial"/>
        </w:rPr>
        <w:t xml:space="preserve"> to the defendant.</w:t>
      </w:r>
    </w:p>
    <w:p w:rsidR="00D92C79" w:rsidRDefault="00D92C79" w:rsidP="00D92C79">
      <w:pPr>
        <w:pStyle w:val="ListParagraph"/>
        <w:spacing w:line="480" w:lineRule="auto"/>
        <w:ind w:left="1211"/>
        <w:jc w:val="both"/>
        <w:rPr>
          <w:rFonts w:ascii="Arial" w:hAnsi="Arial" w:cs="Arial"/>
        </w:rPr>
      </w:pPr>
    </w:p>
    <w:p w:rsidR="00245F1C" w:rsidRPr="00585BBC" w:rsidRDefault="00585BBC" w:rsidP="00585BBC">
      <w:pPr>
        <w:spacing w:line="480" w:lineRule="auto"/>
        <w:ind w:left="1211" w:hanging="360"/>
        <w:jc w:val="both"/>
        <w:rPr>
          <w:rFonts w:ascii="Arial" w:hAnsi="Arial" w:cs="Arial"/>
        </w:rPr>
      </w:pPr>
      <w:r>
        <w:rPr>
          <w:rFonts w:ascii="Arial" w:hAnsi="Arial" w:cs="Arial"/>
        </w:rPr>
        <w:t>4.</w:t>
      </w:r>
      <w:r>
        <w:rPr>
          <w:rFonts w:ascii="Arial" w:hAnsi="Arial" w:cs="Arial"/>
        </w:rPr>
        <w:tab/>
      </w:r>
      <w:r w:rsidR="00245F1C" w:rsidRPr="00585BBC">
        <w:rPr>
          <w:rFonts w:ascii="Arial" w:hAnsi="Arial" w:cs="Arial"/>
        </w:rPr>
        <w:t xml:space="preserve">The </w:t>
      </w:r>
      <w:r w:rsidR="00802281">
        <w:rPr>
          <w:rFonts w:ascii="Arial" w:hAnsi="Arial" w:cs="Arial"/>
        </w:rPr>
        <w:t>[…]</w:t>
      </w:r>
      <w:r w:rsidR="00245F1C" w:rsidRPr="00585BBC">
        <w:rPr>
          <w:rFonts w:ascii="Arial" w:hAnsi="Arial" w:cs="Arial"/>
        </w:rPr>
        <w:t xml:space="preserve"> Pension Fund shall make an annotation in its records that this portion of defendant</w:t>
      </w:r>
      <w:r w:rsidR="003816A1" w:rsidRPr="00585BBC">
        <w:rPr>
          <w:rFonts w:ascii="Arial" w:hAnsi="Arial" w:cs="Arial"/>
        </w:rPr>
        <w:t xml:space="preserve">’s pension </w:t>
      </w:r>
      <w:r w:rsidR="00D92C79" w:rsidRPr="00585BBC">
        <w:rPr>
          <w:rFonts w:ascii="Arial" w:hAnsi="Arial" w:cs="Arial"/>
        </w:rPr>
        <w:t>interest in regard to</w:t>
      </w:r>
      <w:r w:rsidR="00245F1C" w:rsidRPr="00585BBC">
        <w:rPr>
          <w:rFonts w:ascii="Arial" w:hAnsi="Arial" w:cs="Arial"/>
        </w:rPr>
        <w:t xml:space="preserve"> his SALA Pension Fund with Policy Number </w:t>
      </w:r>
      <w:r w:rsidR="00802281">
        <w:rPr>
          <w:rFonts w:ascii="Arial" w:hAnsi="Arial" w:cs="Arial"/>
        </w:rPr>
        <w:t>[…]</w:t>
      </w:r>
      <w:r w:rsidR="00245F1C" w:rsidRPr="00585BBC">
        <w:rPr>
          <w:rFonts w:ascii="Arial" w:hAnsi="Arial" w:cs="Arial"/>
        </w:rPr>
        <w:t xml:space="preserve">, is so payable to the </w:t>
      </w:r>
      <w:r w:rsidR="00F91435" w:rsidRPr="00585BBC">
        <w:rPr>
          <w:rFonts w:ascii="Arial" w:hAnsi="Arial" w:cs="Arial"/>
        </w:rPr>
        <w:t>plaintiff.</w:t>
      </w:r>
    </w:p>
    <w:p w:rsidR="00D41A47" w:rsidRDefault="00D41A47" w:rsidP="00D41A47">
      <w:pPr>
        <w:pStyle w:val="ListParagraph"/>
        <w:spacing w:line="480" w:lineRule="auto"/>
        <w:ind w:left="1211"/>
        <w:jc w:val="both"/>
        <w:rPr>
          <w:rFonts w:ascii="Arial" w:hAnsi="Arial" w:cs="Arial"/>
        </w:rPr>
      </w:pPr>
    </w:p>
    <w:p w:rsidR="00330554" w:rsidRPr="00585BBC" w:rsidRDefault="00585BBC" w:rsidP="00585BBC">
      <w:pPr>
        <w:spacing w:line="480" w:lineRule="auto"/>
        <w:ind w:left="1211" w:hanging="360"/>
        <w:jc w:val="both"/>
        <w:rPr>
          <w:rFonts w:ascii="Arial" w:hAnsi="Arial" w:cs="Arial"/>
        </w:rPr>
      </w:pPr>
      <w:r>
        <w:rPr>
          <w:rFonts w:ascii="Arial" w:hAnsi="Arial" w:cs="Arial"/>
        </w:rPr>
        <w:t>5.</w:t>
      </w:r>
      <w:r>
        <w:rPr>
          <w:rFonts w:ascii="Arial" w:hAnsi="Arial" w:cs="Arial"/>
        </w:rPr>
        <w:tab/>
      </w:r>
      <w:r w:rsidR="00330554" w:rsidRPr="00585BBC">
        <w:rPr>
          <w:rFonts w:ascii="Arial" w:hAnsi="Arial" w:cs="Arial"/>
        </w:rPr>
        <w:t>Other than the orders set out in paragraphs 2, 3 and 4 supra, an order is granted for the division of the joint estate.</w:t>
      </w:r>
    </w:p>
    <w:p w:rsidR="00D41A47" w:rsidRPr="00D41A47" w:rsidRDefault="00D41A47" w:rsidP="00D41A47">
      <w:pPr>
        <w:spacing w:line="480" w:lineRule="auto"/>
        <w:jc w:val="both"/>
        <w:rPr>
          <w:rFonts w:ascii="Arial" w:hAnsi="Arial" w:cs="Arial"/>
        </w:rPr>
      </w:pPr>
    </w:p>
    <w:p w:rsidR="003E5065" w:rsidRPr="00585BBC" w:rsidRDefault="00585BBC" w:rsidP="00585BBC">
      <w:pPr>
        <w:spacing w:line="480" w:lineRule="auto"/>
        <w:ind w:left="1211" w:hanging="360"/>
        <w:jc w:val="both"/>
        <w:rPr>
          <w:rFonts w:ascii="Arial" w:hAnsi="Arial" w:cs="Arial"/>
        </w:rPr>
      </w:pPr>
      <w:r w:rsidRPr="00330554">
        <w:rPr>
          <w:rFonts w:ascii="Arial" w:hAnsi="Arial" w:cs="Arial"/>
        </w:rPr>
        <w:t>6.</w:t>
      </w:r>
      <w:r w:rsidRPr="00330554">
        <w:rPr>
          <w:rFonts w:ascii="Arial" w:hAnsi="Arial" w:cs="Arial"/>
        </w:rPr>
        <w:tab/>
      </w:r>
      <w:r w:rsidR="00330554" w:rsidRPr="00585BBC">
        <w:rPr>
          <w:rFonts w:ascii="Arial" w:hAnsi="Arial" w:cs="Arial"/>
        </w:rPr>
        <w:t>The plaintiff shall pay the defendant’s costs of suit.</w:t>
      </w:r>
    </w:p>
    <w:p w:rsidR="000876F8" w:rsidRPr="000C4C81" w:rsidRDefault="000876F8" w:rsidP="000E3AB0">
      <w:pPr>
        <w:spacing w:line="480" w:lineRule="auto"/>
        <w:jc w:val="right"/>
        <w:rPr>
          <w:rFonts w:ascii="Arial" w:hAnsi="Arial" w:cs="Arial"/>
        </w:rPr>
      </w:pPr>
    </w:p>
    <w:p w:rsidR="00A973C4" w:rsidRPr="00AE5142" w:rsidRDefault="002876B5" w:rsidP="00A973C4">
      <w:pP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rPr>
      </w:pPr>
      <w:r w:rsidRPr="00AE5142">
        <w:rPr>
          <w:rFonts w:ascii="Arial" w:hAnsi="Arial" w:cs="Arial"/>
        </w:rPr>
        <w:t>______________</w:t>
      </w:r>
    </w:p>
    <w:p w:rsidR="00A973C4" w:rsidRPr="00AE5142" w:rsidRDefault="00A973C4" w:rsidP="00A973C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Arial" w:hAnsi="Arial" w:cs="Arial"/>
          <w:b/>
        </w:rPr>
      </w:pPr>
      <w:r w:rsidRPr="00AE5142">
        <w:rPr>
          <w:rFonts w:ascii="Arial" w:hAnsi="Arial" w:cs="Arial"/>
          <w:b/>
        </w:rPr>
        <w:t xml:space="preserve"> NEUKIRCHER J</w:t>
      </w:r>
    </w:p>
    <w:p w:rsidR="00A973C4" w:rsidRPr="00AE5142" w:rsidRDefault="00D03297" w:rsidP="00A973C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Arial" w:hAnsi="Arial" w:cs="Arial"/>
          <w:b/>
        </w:rPr>
      </w:pPr>
      <w:r w:rsidRPr="00AE5142">
        <w:rPr>
          <w:rFonts w:ascii="Arial" w:hAnsi="Arial" w:cs="Arial"/>
          <w:b/>
        </w:rPr>
        <w:t xml:space="preserve"> </w:t>
      </w:r>
      <w:r w:rsidR="00A973C4" w:rsidRPr="00AE5142">
        <w:rPr>
          <w:rFonts w:ascii="Arial" w:hAnsi="Arial" w:cs="Arial"/>
          <w:b/>
        </w:rPr>
        <w:t>JUDGE OF THE HIGH COURT</w:t>
      </w:r>
    </w:p>
    <w:p w:rsidR="00A973C4" w:rsidRPr="00AE5142" w:rsidRDefault="00A973C4" w:rsidP="00A973C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Arial" w:hAnsi="Arial" w:cs="Arial"/>
          <w:b/>
        </w:rPr>
      </w:pPr>
      <w:r w:rsidRPr="00AE5142">
        <w:rPr>
          <w:rFonts w:ascii="Arial" w:hAnsi="Arial" w:cs="Arial"/>
          <w:b/>
        </w:rPr>
        <w:t>GAUTENG DIVISION, PRETORIA</w:t>
      </w:r>
    </w:p>
    <w:p w:rsidR="00A973C4" w:rsidRDefault="00A973C4" w:rsidP="00A973C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rFonts w:ascii="Arial" w:hAnsi="Arial" w:cs="Arial"/>
          <w:b/>
        </w:rPr>
      </w:pPr>
    </w:p>
    <w:p w:rsidR="00327C70" w:rsidRPr="00AE5142" w:rsidRDefault="00327C70" w:rsidP="00A973C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rFonts w:ascii="Arial" w:hAnsi="Arial" w:cs="Arial"/>
          <w:b/>
        </w:rPr>
      </w:pPr>
    </w:p>
    <w:p w:rsidR="00A973C4" w:rsidRPr="00AE5142" w:rsidRDefault="00A973C4" w:rsidP="00A973C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rFonts w:ascii="Arial" w:hAnsi="Arial" w:cs="Arial"/>
        </w:rPr>
      </w:pPr>
      <w:r w:rsidRPr="00AE5142">
        <w:rPr>
          <w:rFonts w:ascii="Arial" w:hAnsi="Arial" w:cs="Arial"/>
        </w:rPr>
        <w:t xml:space="preserve">Delivered:  This judgment was prepared and authored by the Judge whose name is reflected and is handed down electronically by circulation to the parties/their legal representatives by email and by uploading it to the electronic file of this matter on </w:t>
      </w:r>
      <w:proofErr w:type="spellStart"/>
      <w:r w:rsidRPr="00AE5142">
        <w:rPr>
          <w:rFonts w:ascii="Arial" w:hAnsi="Arial" w:cs="Arial"/>
        </w:rPr>
        <w:t>CaseLines</w:t>
      </w:r>
      <w:proofErr w:type="spellEnd"/>
      <w:r w:rsidRPr="00AE5142">
        <w:rPr>
          <w:rFonts w:ascii="Arial" w:hAnsi="Arial" w:cs="Arial"/>
        </w:rPr>
        <w:t xml:space="preserve">.  The date for hand-down is deemed to </w:t>
      </w:r>
      <w:r w:rsidR="0072459E" w:rsidRPr="00AE5142">
        <w:rPr>
          <w:rFonts w:ascii="Arial" w:hAnsi="Arial" w:cs="Arial"/>
        </w:rPr>
        <w:t>be</w:t>
      </w:r>
      <w:r w:rsidR="00C77FDA">
        <w:rPr>
          <w:rFonts w:ascii="Arial" w:hAnsi="Arial" w:cs="Arial"/>
        </w:rPr>
        <w:t xml:space="preserve"> 12</w:t>
      </w:r>
      <w:r w:rsidR="00F74BFB">
        <w:rPr>
          <w:rFonts w:ascii="Arial" w:hAnsi="Arial" w:cs="Arial"/>
        </w:rPr>
        <w:t xml:space="preserve"> </w:t>
      </w:r>
      <w:r w:rsidR="00A15FE2">
        <w:rPr>
          <w:rFonts w:ascii="Arial" w:hAnsi="Arial" w:cs="Arial"/>
        </w:rPr>
        <w:t>September 2022.</w:t>
      </w:r>
    </w:p>
    <w:p w:rsidR="00A973C4" w:rsidRDefault="00A973C4" w:rsidP="00A973C4">
      <w:pPr>
        <w:widowControl w:val="0"/>
        <w:autoSpaceDE w:val="0"/>
        <w:autoSpaceDN w:val="0"/>
        <w:adjustRightInd w:val="0"/>
        <w:spacing w:line="360" w:lineRule="auto"/>
        <w:jc w:val="both"/>
        <w:rPr>
          <w:rFonts w:ascii="Arial" w:hAnsi="Arial" w:cs="Arial"/>
        </w:rPr>
      </w:pPr>
    </w:p>
    <w:p w:rsidR="00D11DE4" w:rsidRPr="00CB1A41" w:rsidRDefault="00D11DE4" w:rsidP="00A973C4">
      <w:pPr>
        <w:widowControl w:val="0"/>
        <w:autoSpaceDE w:val="0"/>
        <w:autoSpaceDN w:val="0"/>
        <w:adjustRightInd w:val="0"/>
        <w:spacing w:line="360" w:lineRule="auto"/>
        <w:jc w:val="both"/>
        <w:rPr>
          <w:rFonts w:ascii="Arial" w:hAnsi="Arial" w:cs="Arial"/>
          <w:sz w:val="20"/>
          <w:szCs w:val="20"/>
          <w:u w:val="single"/>
        </w:rPr>
      </w:pPr>
      <w:r w:rsidRPr="00CB1A41">
        <w:rPr>
          <w:rFonts w:ascii="Arial" w:hAnsi="Arial" w:cs="Arial"/>
          <w:sz w:val="20"/>
          <w:szCs w:val="20"/>
          <w:u w:val="single"/>
        </w:rPr>
        <w:t>Appearances:</w:t>
      </w:r>
    </w:p>
    <w:p w:rsidR="00755115" w:rsidRPr="00CB1A41" w:rsidRDefault="00755115" w:rsidP="00755115">
      <w:pPr>
        <w:widowControl w:val="0"/>
        <w:autoSpaceDE w:val="0"/>
        <w:autoSpaceDN w:val="0"/>
        <w:adjustRightInd w:val="0"/>
        <w:spacing w:line="360" w:lineRule="auto"/>
        <w:jc w:val="both"/>
        <w:rPr>
          <w:rFonts w:ascii="Arial" w:hAnsi="Arial" w:cs="Arial"/>
          <w:sz w:val="20"/>
          <w:szCs w:val="20"/>
        </w:rPr>
      </w:pPr>
      <w:r w:rsidRPr="00CB1A41">
        <w:rPr>
          <w:rFonts w:ascii="Arial" w:hAnsi="Arial" w:cs="Arial"/>
          <w:sz w:val="20"/>
          <w:szCs w:val="20"/>
        </w:rPr>
        <w:t>For the plaintiff</w:t>
      </w:r>
      <w:r w:rsidRPr="00CB1A41">
        <w:rPr>
          <w:rFonts w:ascii="Arial" w:hAnsi="Arial" w:cs="Arial"/>
          <w:sz w:val="20"/>
          <w:szCs w:val="20"/>
        </w:rPr>
        <w:tab/>
      </w:r>
      <w:r w:rsidRPr="00CB1A41">
        <w:rPr>
          <w:rFonts w:ascii="Arial" w:hAnsi="Arial" w:cs="Arial"/>
          <w:sz w:val="20"/>
          <w:szCs w:val="20"/>
        </w:rPr>
        <w:tab/>
      </w:r>
      <w:r w:rsidRPr="00CB1A41">
        <w:rPr>
          <w:rFonts w:ascii="Arial" w:hAnsi="Arial" w:cs="Arial"/>
          <w:sz w:val="20"/>
          <w:szCs w:val="20"/>
        </w:rPr>
        <w:tab/>
      </w:r>
      <w:r w:rsidR="00CB1A41">
        <w:rPr>
          <w:rFonts w:ascii="Arial" w:hAnsi="Arial" w:cs="Arial"/>
          <w:sz w:val="20"/>
          <w:szCs w:val="20"/>
        </w:rPr>
        <w:tab/>
      </w:r>
      <w:r w:rsidRPr="00CB1A41">
        <w:rPr>
          <w:rFonts w:ascii="Arial" w:hAnsi="Arial" w:cs="Arial"/>
          <w:sz w:val="20"/>
          <w:szCs w:val="20"/>
        </w:rPr>
        <w:t xml:space="preserve">: </w:t>
      </w:r>
      <w:proofErr w:type="spellStart"/>
      <w:r w:rsidR="00745EA5">
        <w:rPr>
          <w:rFonts w:ascii="Arial" w:hAnsi="Arial" w:cs="Arial"/>
          <w:sz w:val="20"/>
          <w:szCs w:val="20"/>
        </w:rPr>
        <w:t>Adv</w:t>
      </w:r>
      <w:proofErr w:type="spellEnd"/>
      <w:r w:rsidRPr="00CB1A41">
        <w:rPr>
          <w:rFonts w:ascii="Arial" w:hAnsi="Arial" w:cs="Arial"/>
          <w:sz w:val="20"/>
          <w:szCs w:val="20"/>
        </w:rPr>
        <w:t xml:space="preserve"> M </w:t>
      </w:r>
      <w:proofErr w:type="spellStart"/>
      <w:r w:rsidRPr="00CB1A41">
        <w:rPr>
          <w:rFonts w:ascii="Arial" w:hAnsi="Arial" w:cs="Arial"/>
          <w:sz w:val="20"/>
          <w:szCs w:val="20"/>
        </w:rPr>
        <w:t>Fabricius</w:t>
      </w:r>
      <w:proofErr w:type="spellEnd"/>
    </w:p>
    <w:p w:rsidR="00755115" w:rsidRPr="00CB1A41" w:rsidRDefault="00755115" w:rsidP="00755115">
      <w:pPr>
        <w:widowControl w:val="0"/>
        <w:autoSpaceDE w:val="0"/>
        <w:autoSpaceDN w:val="0"/>
        <w:adjustRightInd w:val="0"/>
        <w:spacing w:line="360" w:lineRule="auto"/>
        <w:jc w:val="both"/>
        <w:rPr>
          <w:rFonts w:ascii="Arial" w:hAnsi="Arial" w:cs="Arial"/>
          <w:sz w:val="20"/>
          <w:szCs w:val="20"/>
        </w:rPr>
      </w:pPr>
      <w:r w:rsidRPr="00CB1A41">
        <w:rPr>
          <w:rFonts w:ascii="Arial" w:hAnsi="Arial" w:cs="Arial"/>
          <w:sz w:val="20"/>
          <w:szCs w:val="20"/>
        </w:rPr>
        <w:t>Instructed by</w:t>
      </w:r>
      <w:r w:rsidRPr="00CB1A41">
        <w:rPr>
          <w:rFonts w:ascii="Arial" w:hAnsi="Arial" w:cs="Arial"/>
          <w:sz w:val="20"/>
          <w:szCs w:val="20"/>
        </w:rPr>
        <w:tab/>
      </w:r>
      <w:r w:rsidRPr="00CB1A41">
        <w:rPr>
          <w:rFonts w:ascii="Arial" w:hAnsi="Arial" w:cs="Arial"/>
          <w:sz w:val="20"/>
          <w:szCs w:val="20"/>
        </w:rPr>
        <w:tab/>
      </w:r>
      <w:r w:rsidRPr="00CB1A41">
        <w:rPr>
          <w:rFonts w:ascii="Arial" w:hAnsi="Arial" w:cs="Arial"/>
          <w:sz w:val="20"/>
          <w:szCs w:val="20"/>
        </w:rPr>
        <w:tab/>
      </w:r>
      <w:r w:rsidRPr="00CB1A41">
        <w:rPr>
          <w:rFonts w:ascii="Arial" w:hAnsi="Arial" w:cs="Arial"/>
          <w:sz w:val="20"/>
          <w:szCs w:val="20"/>
        </w:rPr>
        <w:tab/>
        <w:t>: Shapiro &amp; Ledwaba Inc</w:t>
      </w:r>
    </w:p>
    <w:p w:rsidR="0093475B" w:rsidRPr="00CB1A41" w:rsidRDefault="000876F8" w:rsidP="0093475B">
      <w:pPr>
        <w:widowControl w:val="0"/>
        <w:autoSpaceDE w:val="0"/>
        <w:autoSpaceDN w:val="0"/>
        <w:adjustRightInd w:val="0"/>
        <w:spacing w:line="360" w:lineRule="auto"/>
        <w:ind w:left="3600" w:hanging="3600"/>
        <w:jc w:val="both"/>
        <w:rPr>
          <w:rFonts w:ascii="Arial" w:hAnsi="Arial" w:cs="Arial"/>
          <w:sz w:val="20"/>
          <w:szCs w:val="20"/>
        </w:rPr>
      </w:pPr>
      <w:r w:rsidRPr="00CB1A41">
        <w:rPr>
          <w:rFonts w:ascii="Arial" w:hAnsi="Arial" w:cs="Arial"/>
          <w:sz w:val="20"/>
          <w:szCs w:val="20"/>
        </w:rPr>
        <w:t xml:space="preserve">For the </w:t>
      </w:r>
      <w:r w:rsidR="00755115" w:rsidRPr="00CB1A41">
        <w:rPr>
          <w:rFonts w:ascii="Arial" w:hAnsi="Arial" w:cs="Arial"/>
          <w:sz w:val="20"/>
          <w:szCs w:val="20"/>
        </w:rPr>
        <w:t>defendant</w:t>
      </w:r>
      <w:r w:rsidR="0093475B" w:rsidRPr="00CB1A41">
        <w:rPr>
          <w:rFonts w:ascii="Arial" w:hAnsi="Arial" w:cs="Arial"/>
          <w:sz w:val="20"/>
          <w:szCs w:val="20"/>
        </w:rPr>
        <w:tab/>
      </w:r>
      <w:r w:rsidR="00A973C4" w:rsidRPr="00CB1A41">
        <w:rPr>
          <w:rFonts w:ascii="Arial" w:hAnsi="Arial" w:cs="Arial"/>
          <w:sz w:val="20"/>
          <w:szCs w:val="20"/>
        </w:rPr>
        <w:t xml:space="preserve">: </w:t>
      </w:r>
      <w:r w:rsidR="00EF7CDE" w:rsidRPr="00CB1A41">
        <w:rPr>
          <w:rFonts w:ascii="Arial" w:hAnsi="Arial" w:cs="Arial"/>
          <w:sz w:val="20"/>
          <w:szCs w:val="20"/>
        </w:rPr>
        <w:t xml:space="preserve">Adv </w:t>
      </w:r>
      <w:r w:rsidR="00D11DE4" w:rsidRPr="00CB1A41">
        <w:rPr>
          <w:rFonts w:ascii="Arial" w:hAnsi="Arial" w:cs="Arial"/>
          <w:sz w:val="20"/>
          <w:szCs w:val="20"/>
        </w:rPr>
        <w:t>G Kyriazis</w:t>
      </w:r>
    </w:p>
    <w:p w:rsidR="00A973C4" w:rsidRPr="00CB1A41" w:rsidRDefault="000876F8" w:rsidP="005D6E7D">
      <w:pPr>
        <w:widowControl w:val="0"/>
        <w:autoSpaceDE w:val="0"/>
        <w:autoSpaceDN w:val="0"/>
        <w:adjustRightInd w:val="0"/>
        <w:spacing w:line="360" w:lineRule="auto"/>
        <w:ind w:left="3600" w:hanging="3600"/>
        <w:jc w:val="both"/>
        <w:rPr>
          <w:rFonts w:ascii="Arial" w:hAnsi="Arial" w:cs="Arial"/>
          <w:sz w:val="20"/>
          <w:szCs w:val="20"/>
        </w:rPr>
      </w:pPr>
      <w:r w:rsidRPr="00CB1A41">
        <w:rPr>
          <w:rFonts w:ascii="Arial" w:hAnsi="Arial" w:cs="Arial"/>
          <w:sz w:val="20"/>
          <w:szCs w:val="20"/>
        </w:rPr>
        <w:t>Instructed by</w:t>
      </w:r>
      <w:r w:rsidR="00E73DE2" w:rsidRPr="00CB1A41">
        <w:rPr>
          <w:rFonts w:ascii="Arial" w:hAnsi="Arial" w:cs="Arial"/>
          <w:sz w:val="20"/>
          <w:szCs w:val="20"/>
        </w:rPr>
        <w:tab/>
      </w:r>
      <w:r w:rsidR="00A973C4" w:rsidRPr="00CB1A41">
        <w:rPr>
          <w:rFonts w:ascii="Arial" w:hAnsi="Arial" w:cs="Arial"/>
          <w:sz w:val="20"/>
          <w:szCs w:val="20"/>
        </w:rPr>
        <w:t>:</w:t>
      </w:r>
      <w:r w:rsidR="00974AE2" w:rsidRPr="00CB1A41">
        <w:rPr>
          <w:rFonts w:ascii="Arial" w:hAnsi="Arial" w:cs="Arial"/>
          <w:sz w:val="20"/>
          <w:szCs w:val="20"/>
        </w:rPr>
        <w:t xml:space="preserve"> </w:t>
      </w:r>
      <w:r w:rsidR="00D11DE4" w:rsidRPr="00CB1A41">
        <w:rPr>
          <w:rFonts w:ascii="Arial" w:hAnsi="Arial" w:cs="Arial"/>
          <w:sz w:val="20"/>
          <w:szCs w:val="20"/>
        </w:rPr>
        <w:t>F van Wyk Incorporated</w:t>
      </w:r>
      <w:r w:rsidR="00A973C4" w:rsidRPr="00CB1A41">
        <w:rPr>
          <w:rFonts w:ascii="Arial" w:hAnsi="Arial" w:cs="Arial"/>
          <w:sz w:val="20"/>
          <w:szCs w:val="20"/>
        </w:rPr>
        <w:tab/>
      </w:r>
      <w:r w:rsidRPr="00CB1A41">
        <w:rPr>
          <w:rFonts w:ascii="Arial" w:hAnsi="Arial" w:cs="Arial"/>
          <w:sz w:val="20"/>
          <w:szCs w:val="20"/>
        </w:rPr>
        <w:tab/>
      </w:r>
      <w:r w:rsidRPr="00CB1A41">
        <w:rPr>
          <w:rFonts w:ascii="Arial" w:hAnsi="Arial" w:cs="Arial"/>
          <w:sz w:val="20"/>
          <w:szCs w:val="20"/>
        </w:rPr>
        <w:tab/>
      </w:r>
      <w:r w:rsidRPr="00CB1A41">
        <w:rPr>
          <w:rFonts w:ascii="Arial" w:hAnsi="Arial" w:cs="Arial"/>
          <w:sz w:val="20"/>
          <w:szCs w:val="20"/>
        </w:rPr>
        <w:tab/>
      </w:r>
    </w:p>
    <w:p w:rsidR="00A973C4" w:rsidRPr="00CB1A41" w:rsidRDefault="00CE2B55" w:rsidP="00B65FCE">
      <w:pPr>
        <w:widowControl w:val="0"/>
        <w:autoSpaceDE w:val="0"/>
        <w:autoSpaceDN w:val="0"/>
        <w:adjustRightInd w:val="0"/>
        <w:spacing w:line="360" w:lineRule="auto"/>
        <w:jc w:val="both"/>
        <w:rPr>
          <w:rFonts w:ascii="Arial" w:hAnsi="Arial" w:cs="Arial"/>
          <w:sz w:val="20"/>
          <w:szCs w:val="20"/>
        </w:rPr>
      </w:pPr>
      <w:r w:rsidRPr="00CB1A41">
        <w:rPr>
          <w:rFonts w:ascii="Arial" w:hAnsi="Arial" w:cs="Arial"/>
          <w:sz w:val="20"/>
          <w:szCs w:val="20"/>
        </w:rPr>
        <w:t>Date of hearing</w:t>
      </w:r>
      <w:r w:rsidRPr="00CB1A41">
        <w:rPr>
          <w:rFonts w:ascii="Arial" w:hAnsi="Arial" w:cs="Arial"/>
          <w:sz w:val="20"/>
          <w:szCs w:val="20"/>
        </w:rPr>
        <w:tab/>
      </w:r>
      <w:r w:rsidRPr="00CB1A41">
        <w:rPr>
          <w:rFonts w:ascii="Arial" w:hAnsi="Arial" w:cs="Arial"/>
          <w:sz w:val="20"/>
          <w:szCs w:val="20"/>
        </w:rPr>
        <w:tab/>
      </w:r>
      <w:r w:rsidRPr="00CB1A41">
        <w:rPr>
          <w:rFonts w:ascii="Arial" w:hAnsi="Arial" w:cs="Arial"/>
          <w:sz w:val="20"/>
          <w:szCs w:val="20"/>
        </w:rPr>
        <w:tab/>
      </w:r>
      <w:r w:rsidR="00CB1A41">
        <w:rPr>
          <w:rFonts w:ascii="Arial" w:hAnsi="Arial" w:cs="Arial"/>
          <w:sz w:val="20"/>
          <w:szCs w:val="20"/>
        </w:rPr>
        <w:tab/>
      </w:r>
      <w:r w:rsidRPr="00CB1A41">
        <w:rPr>
          <w:rFonts w:ascii="Arial" w:hAnsi="Arial" w:cs="Arial"/>
          <w:sz w:val="20"/>
          <w:szCs w:val="20"/>
        </w:rPr>
        <w:t xml:space="preserve">: 16 </w:t>
      </w:r>
      <w:r w:rsidR="00961D4D" w:rsidRPr="00CB1A41">
        <w:rPr>
          <w:rFonts w:ascii="Arial" w:hAnsi="Arial" w:cs="Arial"/>
          <w:sz w:val="20"/>
          <w:szCs w:val="20"/>
        </w:rPr>
        <w:t xml:space="preserve">to </w:t>
      </w:r>
      <w:r w:rsidR="00FB1C88" w:rsidRPr="00CB1A41">
        <w:rPr>
          <w:rFonts w:ascii="Arial" w:hAnsi="Arial" w:cs="Arial"/>
          <w:sz w:val="20"/>
          <w:szCs w:val="20"/>
        </w:rPr>
        <w:t xml:space="preserve">17 </w:t>
      </w:r>
      <w:r w:rsidRPr="00CB1A41">
        <w:rPr>
          <w:rFonts w:ascii="Arial" w:hAnsi="Arial" w:cs="Arial"/>
          <w:sz w:val="20"/>
          <w:szCs w:val="20"/>
        </w:rPr>
        <w:t>August 2022</w:t>
      </w:r>
    </w:p>
    <w:sectPr w:rsidR="00A973C4" w:rsidRPr="00CB1A4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53F" w:rsidRDefault="0089053F" w:rsidP="00E840AE">
      <w:r>
        <w:separator/>
      </w:r>
    </w:p>
  </w:endnote>
  <w:endnote w:type="continuationSeparator" w:id="0">
    <w:p w:rsidR="0089053F" w:rsidRDefault="0089053F" w:rsidP="00E8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53F" w:rsidRDefault="0089053F" w:rsidP="00E840AE">
      <w:r>
        <w:separator/>
      </w:r>
    </w:p>
  </w:footnote>
  <w:footnote w:type="continuationSeparator" w:id="0">
    <w:p w:rsidR="0089053F" w:rsidRDefault="0089053F" w:rsidP="00E840AE">
      <w:r>
        <w:continuationSeparator/>
      </w:r>
    </w:p>
  </w:footnote>
  <w:footnote w:id="1">
    <w:p w:rsidR="003F2550" w:rsidRPr="003F2550" w:rsidRDefault="003F2550">
      <w:pPr>
        <w:pStyle w:val="FootnoteText"/>
        <w:rPr>
          <w:lang w:val="en-US"/>
        </w:rPr>
      </w:pPr>
      <w:r>
        <w:rPr>
          <w:rStyle w:val="FootnoteReference"/>
        </w:rPr>
        <w:footnoteRef/>
      </w:r>
      <w:r>
        <w:t xml:space="preserve"> </w:t>
      </w:r>
      <w:r>
        <w:rPr>
          <w:lang w:val="en-US"/>
        </w:rPr>
        <w:t>Section (2)(a) of the Divorce Act 70 of 1979 (the Act)</w:t>
      </w:r>
    </w:p>
  </w:footnote>
  <w:footnote w:id="2">
    <w:p w:rsidR="0094419A" w:rsidRPr="00050577" w:rsidRDefault="0094419A">
      <w:pPr>
        <w:pStyle w:val="FootnoteText"/>
        <w:rPr>
          <w:lang w:val="en-US"/>
        </w:rPr>
      </w:pPr>
      <w:r>
        <w:rPr>
          <w:rStyle w:val="FootnoteReference"/>
        </w:rPr>
        <w:footnoteRef/>
      </w:r>
      <w:r>
        <w:t xml:space="preserve"> </w:t>
      </w:r>
      <w:r>
        <w:rPr>
          <w:lang w:val="en-US"/>
        </w:rPr>
        <w:t>KT v MR 2017 (1) SA 97 (GP)</w:t>
      </w:r>
    </w:p>
  </w:footnote>
  <w:footnote w:id="3">
    <w:p w:rsidR="0094419A" w:rsidRPr="009E4CD0" w:rsidRDefault="0094419A">
      <w:pPr>
        <w:pStyle w:val="FootnoteText"/>
        <w:rPr>
          <w:lang w:val="en-US"/>
        </w:rPr>
      </w:pPr>
      <w:r>
        <w:rPr>
          <w:rStyle w:val="FootnoteReference"/>
        </w:rPr>
        <w:footnoteRef/>
      </w:r>
      <w:r>
        <w:t xml:space="preserve"> </w:t>
      </w:r>
      <w:r>
        <w:rPr>
          <w:lang w:val="en-US"/>
        </w:rPr>
        <w:t>1993 (4) SA 720 (A)</w:t>
      </w:r>
    </w:p>
  </w:footnote>
  <w:footnote w:id="4">
    <w:p w:rsidR="0094419A" w:rsidRPr="003008E8" w:rsidRDefault="0094419A" w:rsidP="003008E8">
      <w:pPr>
        <w:pStyle w:val="FootnoteText"/>
        <w:ind w:left="142" w:hanging="142"/>
        <w:rPr>
          <w:lang w:val="en-US"/>
        </w:rPr>
      </w:pPr>
      <w:r>
        <w:rPr>
          <w:rStyle w:val="FootnoteReference"/>
        </w:rPr>
        <w:footnoteRef/>
      </w:r>
      <w:r>
        <w:t xml:space="preserve"> </w:t>
      </w:r>
      <w:r>
        <w:rPr>
          <w:lang w:val="en-US"/>
        </w:rPr>
        <w:t>The exact extent of the plaintiff’s diagnosis is not disclosed in this judgment although it is stated in the papers.    Suffice to say that it is serious</w:t>
      </w:r>
    </w:p>
  </w:footnote>
  <w:footnote w:id="5">
    <w:p w:rsidR="0094419A" w:rsidRPr="00B27A69" w:rsidRDefault="0094419A">
      <w:pPr>
        <w:pStyle w:val="FootnoteText"/>
        <w:rPr>
          <w:lang w:val="en-US"/>
        </w:rPr>
      </w:pPr>
      <w:r>
        <w:rPr>
          <w:rStyle w:val="FootnoteReference"/>
        </w:rPr>
        <w:footnoteRef/>
      </w:r>
      <w:r>
        <w:t xml:space="preserve"> </w:t>
      </w:r>
      <w:r>
        <w:rPr>
          <w:lang w:val="en-US"/>
        </w:rPr>
        <w:t xml:space="preserve">No market or updated value was provided </w:t>
      </w:r>
    </w:p>
  </w:footnote>
  <w:footnote w:id="6">
    <w:p w:rsidR="0094419A" w:rsidRPr="00BF096D" w:rsidRDefault="0094419A">
      <w:pPr>
        <w:pStyle w:val="FootnoteText"/>
        <w:rPr>
          <w:lang w:val="en-US"/>
        </w:rPr>
      </w:pPr>
      <w:r>
        <w:rPr>
          <w:rStyle w:val="FootnoteReference"/>
        </w:rPr>
        <w:footnoteRef/>
      </w:r>
      <w:r>
        <w:t xml:space="preserve"> </w:t>
      </w:r>
      <w:r>
        <w:rPr>
          <w:lang w:val="en-US"/>
        </w:rPr>
        <w:t xml:space="preserve">No value of the improvements was provided </w:t>
      </w:r>
    </w:p>
  </w:footnote>
  <w:footnote w:id="7">
    <w:p w:rsidR="0094419A" w:rsidRPr="00BF096D" w:rsidRDefault="0094419A">
      <w:pPr>
        <w:pStyle w:val="FootnoteText"/>
        <w:rPr>
          <w:lang w:val="en-US"/>
        </w:rPr>
      </w:pPr>
      <w:r>
        <w:rPr>
          <w:rStyle w:val="FootnoteReference"/>
        </w:rPr>
        <w:footnoteRef/>
      </w:r>
      <w:r>
        <w:t xml:space="preserve"> No updated or trade-in value was provided </w:t>
      </w:r>
    </w:p>
  </w:footnote>
  <w:footnote w:id="8">
    <w:p w:rsidR="0094419A" w:rsidRPr="004241C2" w:rsidRDefault="0094419A">
      <w:pPr>
        <w:pStyle w:val="FootnoteText"/>
        <w:rPr>
          <w:lang w:val="en-US"/>
        </w:rPr>
      </w:pPr>
      <w:r>
        <w:rPr>
          <w:rStyle w:val="FootnoteReference"/>
        </w:rPr>
        <w:footnoteRef/>
      </w:r>
      <w:r>
        <w:t xml:space="preserve"> </w:t>
      </w:r>
      <w:r>
        <w:rPr>
          <w:lang w:val="en-US"/>
        </w:rPr>
        <w:t>No trade-in value was provided</w:t>
      </w:r>
    </w:p>
  </w:footnote>
  <w:footnote w:id="9">
    <w:p w:rsidR="0094419A" w:rsidRPr="007232CA" w:rsidRDefault="0094419A">
      <w:pPr>
        <w:pStyle w:val="FootnoteText"/>
        <w:rPr>
          <w:lang w:val="en-US"/>
        </w:rPr>
      </w:pPr>
      <w:r>
        <w:rPr>
          <w:rStyle w:val="FootnoteReference"/>
        </w:rPr>
        <w:footnoteRef/>
      </w:r>
      <w:r>
        <w:t xml:space="preserve"> </w:t>
      </w:r>
      <w:r>
        <w:rPr>
          <w:lang w:val="en-US"/>
        </w:rPr>
        <w:t>As no details of these policies were provided, their values were also not disclosed</w:t>
      </w:r>
      <w:r w:rsidR="00F1444B">
        <w:rPr>
          <w:lang w:val="en-US"/>
        </w:rPr>
        <w:t xml:space="preserve"> by plaintiff</w:t>
      </w:r>
    </w:p>
  </w:footnote>
  <w:footnote w:id="10">
    <w:p w:rsidR="0094419A" w:rsidRPr="00E40D8F" w:rsidRDefault="0094419A">
      <w:pPr>
        <w:pStyle w:val="FootnoteText"/>
        <w:rPr>
          <w:lang w:val="en-US"/>
        </w:rPr>
      </w:pPr>
      <w:r>
        <w:rPr>
          <w:rStyle w:val="FootnoteReference"/>
        </w:rPr>
        <w:footnoteRef/>
      </w:r>
      <w:r>
        <w:t xml:space="preserve"> </w:t>
      </w:r>
      <w:r>
        <w:rPr>
          <w:lang w:val="en-US"/>
        </w:rPr>
        <w:t>This on the basis that his substantial misconduct would disentitle him to forfeiture</w:t>
      </w:r>
    </w:p>
  </w:footnote>
  <w:footnote w:id="11">
    <w:p w:rsidR="0094419A" w:rsidRPr="0053741E" w:rsidRDefault="0094419A">
      <w:pPr>
        <w:pStyle w:val="FootnoteText"/>
        <w:rPr>
          <w:lang w:val="en-US"/>
        </w:rPr>
      </w:pPr>
      <w:r>
        <w:rPr>
          <w:rStyle w:val="FootnoteReference"/>
        </w:rPr>
        <w:footnoteRef/>
      </w:r>
      <w:r>
        <w:t xml:space="preserve"> </w:t>
      </w:r>
      <w:r>
        <w:rPr>
          <w:lang w:val="en-US"/>
        </w:rPr>
        <w:t>Both parties’ parents were deceased at that time</w:t>
      </w:r>
    </w:p>
  </w:footnote>
  <w:footnote w:id="12">
    <w:p w:rsidR="0094419A" w:rsidRPr="00D53D01" w:rsidRDefault="0094419A">
      <w:pPr>
        <w:pStyle w:val="FootnoteText"/>
        <w:rPr>
          <w:lang w:val="en-US"/>
        </w:rPr>
      </w:pPr>
      <w:r>
        <w:rPr>
          <w:rStyle w:val="FootnoteReference"/>
        </w:rPr>
        <w:footnoteRef/>
      </w:r>
      <w:r>
        <w:t xml:space="preserve"> </w:t>
      </w:r>
      <w:r>
        <w:rPr>
          <w:lang w:val="en-US"/>
        </w:rPr>
        <w:t>Which would not have been proper had they not been married</w:t>
      </w:r>
    </w:p>
  </w:footnote>
  <w:footnote w:id="13">
    <w:p w:rsidR="002F312A" w:rsidRPr="002F312A" w:rsidRDefault="002F312A">
      <w:pPr>
        <w:pStyle w:val="FootnoteText"/>
        <w:rPr>
          <w:lang w:val="en-US"/>
        </w:rPr>
      </w:pPr>
      <w:r>
        <w:rPr>
          <w:rStyle w:val="FootnoteReference"/>
        </w:rPr>
        <w:footnoteRef/>
      </w:r>
      <w:r>
        <w:t xml:space="preserve"> </w:t>
      </w:r>
      <w:r>
        <w:rPr>
          <w:lang w:val="en-US"/>
        </w:rPr>
        <w:t xml:space="preserve">According to him plaintiff was hospitalized on more than one </w:t>
      </w:r>
      <w:r w:rsidR="001E4ADE">
        <w:rPr>
          <w:lang w:val="en-US"/>
        </w:rPr>
        <w:t>occasion</w:t>
      </w:r>
    </w:p>
  </w:footnote>
  <w:footnote w:id="14">
    <w:p w:rsidR="0094419A" w:rsidRPr="004D2C8B" w:rsidRDefault="0094419A">
      <w:pPr>
        <w:pStyle w:val="FootnoteText"/>
        <w:rPr>
          <w:lang w:val="en-US"/>
        </w:rPr>
      </w:pPr>
      <w:r>
        <w:rPr>
          <w:rStyle w:val="FootnoteReference"/>
        </w:rPr>
        <w:footnoteRef/>
      </w:r>
      <w:r>
        <w:t xml:space="preserve"> </w:t>
      </w:r>
      <w:r>
        <w:rPr>
          <w:lang w:val="en-US"/>
        </w:rPr>
        <w:t xml:space="preserve">Which was not pleaded </w:t>
      </w:r>
    </w:p>
  </w:footnote>
  <w:footnote w:id="15">
    <w:p w:rsidR="0094419A" w:rsidRPr="00EC2D64" w:rsidRDefault="0094419A">
      <w:pPr>
        <w:pStyle w:val="FootnoteText"/>
        <w:rPr>
          <w:lang w:val="en-US"/>
        </w:rPr>
      </w:pPr>
      <w:r>
        <w:rPr>
          <w:rStyle w:val="FootnoteReference"/>
        </w:rPr>
        <w:footnoteRef/>
      </w:r>
      <w:r>
        <w:t xml:space="preserve"> </w:t>
      </w:r>
      <w:r>
        <w:rPr>
          <w:lang w:val="en-US"/>
        </w:rPr>
        <w:t xml:space="preserve">Her insurance policies </w:t>
      </w:r>
    </w:p>
  </w:footnote>
  <w:footnote w:id="16">
    <w:p w:rsidR="0094419A" w:rsidRPr="00D0305B" w:rsidRDefault="0094419A">
      <w:pPr>
        <w:pStyle w:val="FootnoteText"/>
        <w:rPr>
          <w:lang w:val="en-US"/>
        </w:rPr>
      </w:pPr>
      <w:r>
        <w:rPr>
          <w:rStyle w:val="FootnoteReference"/>
        </w:rPr>
        <w:footnoteRef/>
      </w:r>
      <w:r>
        <w:t xml:space="preserve"> T</w:t>
      </w:r>
      <w:r>
        <w:rPr>
          <w:lang w:val="en-US"/>
        </w:rPr>
        <w:t xml:space="preserve">he value of the </w:t>
      </w:r>
      <w:r w:rsidR="00802281">
        <w:rPr>
          <w:rFonts w:ascii="Arial" w:hAnsi="Arial" w:cs="Arial"/>
        </w:rPr>
        <w:t>[…]</w:t>
      </w:r>
      <w:r>
        <w:rPr>
          <w:lang w:val="en-US"/>
        </w:rPr>
        <w:t xml:space="preserve"> flat and her insurance policies</w:t>
      </w:r>
    </w:p>
  </w:footnote>
  <w:footnote w:id="17">
    <w:p w:rsidR="0094419A" w:rsidRPr="0094419A" w:rsidRDefault="0094419A">
      <w:pPr>
        <w:pStyle w:val="FootnoteText"/>
        <w:rPr>
          <w:lang w:val="en-US"/>
        </w:rPr>
      </w:pPr>
      <w:r>
        <w:rPr>
          <w:rStyle w:val="FootnoteReference"/>
        </w:rPr>
        <w:footnoteRef/>
      </w:r>
      <w:r>
        <w:t xml:space="preserve"> </w:t>
      </w:r>
      <w:proofErr w:type="spellStart"/>
      <w:r w:rsidR="007F1A0B">
        <w:t>ie</w:t>
      </w:r>
      <w:proofErr w:type="spellEnd"/>
      <w:r w:rsidR="007F1A0B">
        <w:t xml:space="preserve"> whether he read it in plaintiff’s medical records at hospital or whether Dr van Zyl told him</w:t>
      </w:r>
    </w:p>
  </w:footnote>
  <w:footnote w:id="18">
    <w:p w:rsidR="00FD1945" w:rsidRDefault="00FD1945">
      <w:pPr>
        <w:pStyle w:val="FootnoteText"/>
      </w:pPr>
      <w:r>
        <w:rPr>
          <w:rStyle w:val="FootnoteReference"/>
        </w:rPr>
        <w:footnoteRef/>
      </w:r>
      <w:r>
        <w:t xml:space="preserve"> As opposed to him simply being informed of what the amount was</w:t>
      </w:r>
    </w:p>
  </w:footnote>
  <w:footnote w:id="19">
    <w:p w:rsidR="001E1FCA" w:rsidRPr="001E1FCA" w:rsidRDefault="001E1FCA">
      <w:pPr>
        <w:pStyle w:val="FootnoteText"/>
        <w:rPr>
          <w:lang w:val="en-US"/>
        </w:rPr>
      </w:pPr>
      <w:r>
        <w:rPr>
          <w:rStyle w:val="FootnoteReference"/>
        </w:rPr>
        <w:footnoteRef/>
      </w:r>
      <w:r>
        <w:t xml:space="preserve"> </w:t>
      </w:r>
      <w:r>
        <w:rPr>
          <w:lang w:val="en-US"/>
        </w:rPr>
        <w:t>Who was present for each family and the issue as to the list of gifts which suddenly materialized in her evidence in chief and her version was never put to defendant during his</w:t>
      </w:r>
      <w:r w:rsidRPr="001E1FCA">
        <w:rPr>
          <w:rFonts w:asciiTheme="minorHAnsi" w:hAnsiTheme="minorHAnsi"/>
          <w:lang w:val="en-US"/>
        </w:rPr>
        <w:t xml:space="preserve"> </w:t>
      </w:r>
      <w:r w:rsidRPr="001E1FCA">
        <w:t>cross-examination</w:t>
      </w:r>
    </w:p>
  </w:footnote>
  <w:footnote w:id="20">
    <w:p w:rsidR="00653654" w:rsidRPr="00653654" w:rsidRDefault="00653654">
      <w:pPr>
        <w:pStyle w:val="FootnoteText"/>
        <w:rPr>
          <w:lang w:val="en-US"/>
        </w:rPr>
      </w:pPr>
      <w:r>
        <w:rPr>
          <w:rStyle w:val="FootnoteReference"/>
        </w:rPr>
        <w:footnoteRef/>
      </w:r>
      <w:r>
        <w:t xml:space="preserve"> </w:t>
      </w:r>
      <w:r>
        <w:rPr>
          <w:lang w:val="en-US"/>
        </w:rPr>
        <w:t>(244/19) [2020] ZASCA 46 (20/4/2020)</w:t>
      </w:r>
    </w:p>
  </w:footnote>
  <w:footnote w:id="21">
    <w:p w:rsidR="00E74296" w:rsidRPr="00E74296" w:rsidRDefault="00E74296">
      <w:pPr>
        <w:pStyle w:val="FootnoteText"/>
        <w:rPr>
          <w:lang w:val="en-US"/>
        </w:rPr>
      </w:pPr>
      <w:r>
        <w:rPr>
          <w:rStyle w:val="FootnoteReference"/>
        </w:rPr>
        <w:footnoteRef/>
      </w:r>
      <w:r>
        <w:t xml:space="preserve"> </w:t>
      </w:r>
      <w:r>
        <w:rPr>
          <w:lang w:val="en-US"/>
        </w:rPr>
        <w:t>Section 9(1) of the Act relating specifically to the duration of the marriage</w:t>
      </w:r>
    </w:p>
  </w:footnote>
  <w:footnote w:id="22">
    <w:p w:rsidR="006B4640" w:rsidRPr="006B4640" w:rsidRDefault="006B4640" w:rsidP="006B4640">
      <w:pPr>
        <w:pStyle w:val="FootnoteText"/>
        <w:rPr>
          <w:rFonts w:asciiTheme="minorHAnsi" w:hAnsiTheme="minorHAnsi" w:cstheme="minorHAnsi"/>
          <w:lang w:val="en-US"/>
        </w:rPr>
      </w:pPr>
      <w:r w:rsidRPr="006B4640">
        <w:rPr>
          <w:rStyle w:val="FootnoteReference"/>
          <w:rFonts w:asciiTheme="minorHAnsi" w:hAnsiTheme="minorHAnsi" w:cstheme="minorHAnsi"/>
        </w:rPr>
        <w:footnoteRef/>
      </w:r>
      <w:r w:rsidRPr="006B4640">
        <w:rPr>
          <w:rFonts w:asciiTheme="minorHAnsi" w:hAnsiTheme="minorHAnsi" w:cstheme="minorHAnsi"/>
        </w:rPr>
        <w:t xml:space="preserve"> 2017 (1) SA 97 (GP)</w:t>
      </w:r>
    </w:p>
  </w:footnote>
  <w:footnote w:id="23">
    <w:p w:rsidR="006B4640" w:rsidRPr="006B4640" w:rsidRDefault="006B4640" w:rsidP="006B4640">
      <w:pPr>
        <w:pStyle w:val="FootnoteText"/>
        <w:rPr>
          <w:lang w:val="en-US"/>
        </w:rPr>
      </w:pPr>
      <w:r w:rsidRPr="006B4640">
        <w:rPr>
          <w:rStyle w:val="FootnoteReference"/>
          <w:rFonts w:asciiTheme="minorHAnsi" w:hAnsiTheme="minorHAnsi" w:cstheme="minorHAnsi"/>
        </w:rPr>
        <w:footnoteRef/>
      </w:r>
      <w:r w:rsidRPr="006B4640">
        <w:rPr>
          <w:rFonts w:asciiTheme="minorHAnsi" w:hAnsiTheme="minorHAnsi" w:cstheme="minorHAnsi"/>
        </w:rPr>
        <w:t xml:space="preserve"> 3389/201</w:t>
      </w:r>
      <w:r w:rsidR="00DE11C9">
        <w:rPr>
          <w:rFonts w:asciiTheme="minorHAnsi" w:hAnsiTheme="minorHAnsi" w:cstheme="minorHAnsi"/>
        </w:rPr>
        <w:t>7 [2020] ZAGPPHC 154 (4/3/2020)</w:t>
      </w:r>
    </w:p>
  </w:footnote>
  <w:footnote w:id="24">
    <w:p w:rsidR="00E25330" w:rsidRPr="00E25330" w:rsidRDefault="00E25330" w:rsidP="00E25330">
      <w:pPr>
        <w:pStyle w:val="FootnoteText"/>
        <w:rPr>
          <w:rFonts w:asciiTheme="minorHAnsi" w:hAnsiTheme="minorHAnsi" w:cstheme="minorHAnsi"/>
          <w:lang w:val="en-US"/>
        </w:rPr>
      </w:pPr>
      <w:r w:rsidRPr="00E25330">
        <w:rPr>
          <w:rStyle w:val="FootnoteReference"/>
          <w:rFonts w:asciiTheme="minorHAnsi" w:hAnsiTheme="minorHAnsi" w:cstheme="minorHAnsi"/>
        </w:rPr>
        <w:footnoteRef/>
      </w:r>
      <w:r w:rsidRPr="00E25330">
        <w:rPr>
          <w:rFonts w:asciiTheme="minorHAnsi" w:hAnsiTheme="minorHAnsi" w:cstheme="minorHAnsi"/>
        </w:rPr>
        <w:t xml:space="preserve"> (12436/15) [2017] ZAGPPHC 1109 (1/12/2017)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534599"/>
      <w:docPartObj>
        <w:docPartGallery w:val="Page Numbers (Top of Page)"/>
        <w:docPartUnique/>
      </w:docPartObj>
    </w:sdtPr>
    <w:sdtEndPr>
      <w:rPr>
        <w:noProof/>
      </w:rPr>
    </w:sdtEndPr>
    <w:sdtContent>
      <w:p w:rsidR="0094419A" w:rsidRDefault="0094419A">
        <w:pPr>
          <w:pStyle w:val="Header"/>
          <w:jc w:val="right"/>
        </w:pPr>
        <w:r>
          <w:fldChar w:fldCharType="begin"/>
        </w:r>
        <w:r>
          <w:instrText xml:space="preserve"> PAGE   \* MERGEFORMAT </w:instrText>
        </w:r>
        <w:r>
          <w:fldChar w:fldCharType="separate"/>
        </w:r>
        <w:r w:rsidR="00802281">
          <w:rPr>
            <w:noProof/>
          </w:rPr>
          <w:t>19</w:t>
        </w:r>
        <w:r>
          <w:rPr>
            <w:noProof/>
          </w:rPr>
          <w:fldChar w:fldCharType="end"/>
        </w:r>
      </w:p>
    </w:sdtContent>
  </w:sdt>
  <w:p w:rsidR="0094419A" w:rsidRDefault="009441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FF7"/>
    <w:multiLevelType w:val="hybridMultilevel"/>
    <w:tmpl w:val="434E8C42"/>
    <w:lvl w:ilvl="0" w:tplc="6638D098">
      <w:start w:val="1"/>
      <w:numFmt w:val="decimal"/>
      <w:lvlText w:val="[%1]"/>
      <w:lvlJc w:val="left"/>
      <w:pPr>
        <w:ind w:left="1080" w:hanging="360"/>
      </w:pPr>
      <w:rPr>
        <w:rFonts w:hAnsi="Arial Unicode MS" w:hint="default"/>
        <w:b w:val="0"/>
        <w:i w:val="0"/>
        <w:caps w:val="0"/>
        <w:smallCaps w:val="0"/>
        <w:strike w:val="0"/>
        <w:dstrike w:val="0"/>
        <w:outline w:val="0"/>
        <w:emboss w:val="0"/>
        <w:imprint w:val="0"/>
        <w:spacing w:val="0"/>
        <w:w w:val="100"/>
        <w:kern w:val="0"/>
        <w:position w:val="0"/>
        <w:vertAlign w:val="baseli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10F94A00"/>
    <w:multiLevelType w:val="hybridMultilevel"/>
    <w:tmpl w:val="568A45F8"/>
    <w:lvl w:ilvl="0" w:tplc="1C090017">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 w15:restartNumberingAfterBreak="0">
    <w:nsid w:val="19405CBD"/>
    <w:multiLevelType w:val="hybridMultilevel"/>
    <w:tmpl w:val="0D3E794C"/>
    <w:lvl w:ilvl="0" w:tplc="7222E844">
      <w:start w:val="1"/>
      <w:numFmt w:val="decimal"/>
      <w:lvlText w:val="10.%1"/>
      <w:lvlJc w:val="left"/>
      <w:pPr>
        <w:ind w:left="1571"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9883EF5"/>
    <w:multiLevelType w:val="hybridMultilevel"/>
    <w:tmpl w:val="30ACACB8"/>
    <w:lvl w:ilvl="0" w:tplc="7200E47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19B44BF8"/>
    <w:multiLevelType w:val="hybridMultilevel"/>
    <w:tmpl w:val="724E9F7A"/>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6" w15:restartNumberingAfterBreak="0">
    <w:nsid w:val="2299776B"/>
    <w:multiLevelType w:val="hybridMultilevel"/>
    <w:tmpl w:val="16F621FC"/>
    <w:lvl w:ilvl="0" w:tplc="ECCA9E5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2C7D0095"/>
    <w:multiLevelType w:val="hybridMultilevel"/>
    <w:tmpl w:val="461ADE44"/>
    <w:lvl w:ilvl="0" w:tplc="6D7A586A">
      <w:start w:val="1"/>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8" w15:restartNumberingAfterBreak="0">
    <w:nsid w:val="2CF4442E"/>
    <w:multiLevelType w:val="hybridMultilevel"/>
    <w:tmpl w:val="A7CCD61E"/>
    <w:lvl w:ilvl="0" w:tplc="A51EFA3E">
      <w:start w:val="13"/>
      <w:numFmt w:val="bullet"/>
      <w:lvlText w:val="-"/>
      <w:lvlJc w:val="left"/>
      <w:pPr>
        <w:ind w:left="1800" w:hanging="360"/>
      </w:pPr>
      <w:rPr>
        <w:rFonts w:ascii="Arial" w:eastAsia="Times New Roman" w:hAnsi="Arial" w:cs="Arial" w:hint="default"/>
        <w:u w:val="none"/>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15:restartNumberingAfterBreak="0">
    <w:nsid w:val="3FBD08E5"/>
    <w:multiLevelType w:val="hybridMultilevel"/>
    <w:tmpl w:val="03F63128"/>
    <w:lvl w:ilvl="0" w:tplc="B596BB90">
      <w:start w:val="1"/>
      <w:numFmt w:val="bullet"/>
      <w:lvlText w:val="-"/>
      <w:lvlJc w:val="left"/>
      <w:pPr>
        <w:ind w:left="1800" w:hanging="360"/>
      </w:pPr>
      <w:rPr>
        <w:rFonts w:ascii="Arial" w:eastAsia="Times New Roman" w:hAnsi="Arial" w:cs="Arial" w:hint="default"/>
        <w:u w:val="none"/>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 w15:restartNumberingAfterBreak="0">
    <w:nsid w:val="41A64CBB"/>
    <w:multiLevelType w:val="hybridMultilevel"/>
    <w:tmpl w:val="AFBAFF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5581417"/>
    <w:multiLevelType w:val="hybridMultilevel"/>
    <w:tmpl w:val="045C831C"/>
    <w:lvl w:ilvl="0" w:tplc="8D08DA52">
      <w:start w:val="1"/>
      <w:numFmt w:val="lowerLetter"/>
      <w:lvlText w:val="%1)"/>
      <w:lvlJc w:val="left"/>
      <w:pPr>
        <w:ind w:left="2159" w:hanging="720"/>
      </w:pPr>
      <w:rPr>
        <w:rFonts w:hint="default"/>
      </w:rPr>
    </w:lvl>
    <w:lvl w:ilvl="1" w:tplc="1C090019" w:tentative="1">
      <w:start w:val="1"/>
      <w:numFmt w:val="lowerLetter"/>
      <w:lvlText w:val="%2."/>
      <w:lvlJc w:val="left"/>
      <w:pPr>
        <w:ind w:left="2519" w:hanging="360"/>
      </w:pPr>
    </w:lvl>
    <w:lvl w:ilvl="2" w:tplc="1C09001B" w:tentative="1">
      <w:start w:val="1"/>
      <w:numFmt w:val="lowerRoman"/>
      <w:lvlText w:val="%3."/>
      <w:lvlJc w:val="right"/>
      <w:pPr>
        <w:ind w:left="3239" w:hanging="180"/>
      </w:pPr>
    </w:lvl>
    <w:lvl w:ilvl="3" w:tplc="1C09000F" w:tentative="1">
      <w:start w:val="1"/>
      <w:numFmt w:val="decimal"/>
      <w:lvlText w:val="%4."/>
      <w:lvlJc w:val="left"/>
      <w:pPr>
        <w:ind w:left="3959" w:hanging="360"/>
      </w:pPr>
    </w:lvl>
    <w:lvl w:ilvl="4" w:tplc="1C090019" w:tentative="1">
      <w:start w:val="1"/>
      <w:numFmt w:val="lowerLetter"/>
      <w:lvlText w:val="%5."/>
      <w:lvlJc w:val="left"/>
      <w:pPr>
        <w:ind w:left="4679" w:hanging="360"/>
      </w:pPr>
    </w:lvl>
    <w:lvl w:ilvl="5" w:tplc="1C09001B" w:tentative="1">
      <w:start w:val="1"/>
      <w:numFmt w:val="lowerRoman"/>
      <w:lvlText w:val="%6."/>
      <w:lvlJc w:val="right"/>
      <w:pPr>
        <w:ind w:left="5399" w:hanging="180"/>
      </w:pPr>
    </w:lvl>
    <w:lvl w:ilvl="6" w:tplc="1C09000F" w:tentative="1">
      <w:start w:val="1"/>
      <w:numFmt w:val="decimal"/>
      <w:lvlText w:val="%7."/>
      <w:lvlJc w:val="left"/>
      <w:pPr>
        <w:ind w:left="6119" w:hanging="360"/>
      </w:pPr>
    </w:lvl>
    <w:lvl w:ilvl="7" w:tplc="1C090019" w:tentative="1">
      <w:start w:val="1"/>
      <w:numFmt w:val="lowerLetter"/>
      <w:lvlText w:val="%8."/>
      <w:lvlJc w:val="left"/>
      <w:pPr>
        <w:ind w:left="6839" w:hanging="360"/>
      </w:pPr>
    </w:lvl>
    <w:lvl w:ilvl="8" w:tplc="1C09001B" w:tentative="1">
      <w:start w:val="1"/>
      <w:numFmt w:val="lowerRoman"/>
      <w:lvlText w:val="%9."/>
      <w:lvlJc w:val="right"/>
      <w:pPr>
        <w:ind w:left="7559" w:hanging="180"/>
      </w:pPr>
    </w:lvl>
  </w:abstractNum>
  <w:abstractNum w:abstractNumId="12" w15:restartNumberingAfterBreak="0">
    <w:nsid w:val="50AC123C"/>
    <w:multiLevelType w:val="hybridMultilevel"/>
    <w:tmpl w:val="84AEA7E0"/>
    <w:lvl w:ilvl="0" w:tplc="36CCBBB4">
      <w:start w:val="2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2327F9A"/>
    <w:multiLevelType w:val="hybridMultilevel"/>
    <w:tmpl w:val="0E4CE29A"/>
    <w:lvl w:ilvl="0" w:tplc="6FCC3F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4E512CB"/>
    <w:multiLevelType w:val="hybridMultilevel"/>
    <w:tmpl w:val="D31A34EC"/>
    <w:lvl w:ilvl="0" w:tplc="1C090001">
      <w:start w:val="1"/>
      <w:numFmt w:val="bullet"/>
      <w:lvlText w:val=""/>
      <w:lvlJc w:val="left"/>
      <w:pPr>
        <w:ind w:left="1353" w:hanging="360"/>
      </w:pPr>
      <w:rPr>
        <w:rFonts w:ascii="Symbol" w:hAnsi="Symbol" w:hint="default"/>
        <w:u w:val="no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DAA1B41"/>
    <w:multiLevelType w:val="hybridMultilevel"/>
    <w:tmpl w:val="9E2C7BA6"/>
    <w:lvl w:ilvl="0" w:tplc="6FCC3FD2">
      <w:start w:val="1"/>
      <w:numFmt w:val="decimal"/>
      <w:lvlText w:val="[%1]"/>
      <w:lvlJc w:val="left"/>
      <w:pPr>
        <w:ind w:left="850" w:hanging="360"/>
      </w:pPr>
      <w:rPr>
        <w:rFonts w:hint="default"/>
      </w:rPr>
    </w:lvl>
    <w:lvl w:ilvl="1" w:tplc="1C090019" w:tentative="1">
      <w:start w:val="1"/>
      <w:numFmt w:val="lowerLetter"/>
      <w:lvlText w:val="%2."/>
      <w:lvlJc w:val="left"/>
      <w:pPr>
        <w:ind w:left="1570" w:hanging="360"/>
      </w:pPr>
    </w:lvl>
    <w:lvl w:ilvl="2" w:tplc="1C09001B" w:tentative="1">
      <w:start w:val="1"/>
      <w:numFmt w:val="lowerRoman"/>
      <w:lvlText w:val="%3."/>
      <w:lvlJc w:val="right"/>
      <w:pPr>
        <w:ind w:left="2290" w:hanging="180"/>
      </w:pPr>
    </w:lvl>
    <w:lvl w:ilvl="3" w:tplc="1C09000F" w:tentative="1">
      <w:start w:val="1"/>
      <w:numFmt w:val="decimal"/>
      <w:lvlText w:val="%4."/>
      <w:lvlJc w:val="left"/>
      <w:pPr>
        <w:ind w:left="3010" w:hanging="360"/>
      </w:pPr>
    </w:lvl>
    <w:lvl w:ilvl="4" w:tplc="1C090019" w:tentative="1">
      <w:start w:val="1"/>
      <w:numFmt w:val="lowerLetter"/>
      <w:lvlText w:val="%5."/>
      <w:lvlJc w:val="left"/>
      <w:pPr>
        <w:ind w:left="3730" w:hanging="360"/>
      </w:pPr>
    </w:lvl>
    <w:lvl w:ilvl="5" w:tplc="1C09001B" w:tentative="1">
      <w:start w:val="1"/>
      <w:numFmt w:val="lowerRoman"/>
      <w:lvlText w:val="%6."/>
      <w:lvlJc w:val="right"/>
      <w:pPr>
        <w:ind w:left="4450" w:hanging="180"/>
      </w:pPr>
    </w:lvl>
    <w:lvl w:ilvl="6" w:tplc="1C09000F" w:tentative="1">
      <w:start w:val="1"/>
      <w:numFmt w:val="decimal"/>
      <w:lvlText w:val="%7."/>
      <w:lvlJc w:val="left"/>
      <w:pPr>
        <w:ind w:left="5170" w:hanging="360"/>
      </w:pPr>
    </w:lvl>
    <w:lvl w:ilvl="7" w:tplc="1C090019" w:tentative="1">
      <w:start w:val="1"/>
      <w:numFmt w:val="lowerLetter"/>
      <w:lvlText w:val="%8."/>
      <w:lvlJc w:val="left"/>
      <w:pPr>
        <w:ind w:left="5890" w:hanging="360"/>
      </w:pPr>
    </w:lvl>
    <w:lvl w:ilvl="8" w:tplc="1C09001B" w:tentative="1">
      <w:start w:val="1"/>
      <w:numFmt w:val="lowerRoman"/>
      <w:lvlText w:val="%9."/>
      <w:lvlJc w:val="right"/>
      <w:pPr>
        <w:ind w:left="6610" w:hanging="180"/>
      </w:pPr>
    </w:lvl>
  </w:abstractNum>
  <w:abstractNum w:abstractNumId="16" w15:restartNumberingAfterBreak="0">
    <w:nsid w:val="62274E6E"/>
    <w:multiLevelType w:val="hybridMultilevel"/>
    <w:tmpl w:val="2D1E6584"/>
    <w:lvl w:ilvl="0" w:tplc="1BDC4366">
      <w:start w:val="1"/>
      <w:numFmt w:val="lowerLetter"/>
      <w:lvlText w:val="(%1)"/>
      <w:lvlJc w:val="left"/>
      <w:pPr>
        <w:ind w:left="2061" w:hanging="360"/>
      </w:pPr>
      <w:rPr>
        <w:rFonts w:hint="default"/>
        <w:u w:val="none"/>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7" w15:restartNumberingAfterBreak="0">
    <w:nsid w:val="6A260301"/>
    <w:multiLevelType w:val="hybridMultilevel"/>
    <w:tmpl w:val="C1AA157A"/>
    <w:lvl w:ilvl="0" w:tplc="91A8819C">
      <w:start w:val="2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CC17F59"/>
    <w:multiLevelType w:val="hybridMultilevel"/>
    <w:tmpl w:val="64EAC632"/>
    <w:lvl w:ilvl="0" w:tplc="036C8ABA">
      <w:start w:val="1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36545CE"/>
    <w:multiLevelType w:val="multilevel"/>
    <w:tmpl w:val="7F08B786"/>
    <w:lvl w:ilvl="0">
      <w:start w:val="30"/>
      <w:numFmt w:val="decimal"/>
      <w:lvlText w:val="%1"/>
      <w:lvlJc w:val="left"/>
      <w:pPr>
        <w:ind w:left="468" w:hanging="468"/>
      </w:pPr>
      <w:rPr>
        <w:rFonts w:hint="default"/>
      </w:rPr>
    </w:lvl>
    <w:lvl w:ilvl="1">
      <w:start w:val="4"/>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B6346EE"/>
    <w:multiLevelType w:val="hybridMultilevel"/>
    <w:tmpl w:val="97AC0A22"/>
    <w:lvl w:ilvl="0" w:tplc="0712B030">
      <w:start w:val="1"/>
      <w:numFmt w:val="decimal"/>
      <w:lvlText w:val="%1)"/>
      <w:lvlJc w:val="left"/>
      <w:pPr>
        <w:ind w:left="1211" w:hanging="360"/>
      </w:pPr>
      <w:rPr>
        <w:rFonts w:hint="default"/>
        <w:b w:val="0"/>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15"/>
  </w:num>
  <w:num w:numId="5">
    <w:abstractNumId w:val="13"/>
  </w:num>
  <w:num w:numId="6">
    <w:abstractNumId w:val="17"/>
  </w:num>
  <w:num w:numId="7">
    <w:abstractNumId w:val="12"/>
  </w:num>
  <w:num w:numId="8">
    <w:abstractNumId w:val="19"/>
  </w:num>
  <w:num w:numId="9">
    <w:abstractNumId w:val="0"/>
  </w:num>
  <w:num w:numId="10">
    <w:abstractNumId w:val="20"/>
  </w:num>
  <w:num w:numId="11">
    <w:abstractNumId w:val="7"/>
  </w:num>
  <w:num w:numId="12">
    <w:abstractNumId w:val="2"/>
  </w:num>
  <w:num w:numId="13">
    <w:abstractNumId w:val="11"/>
  </w:num>
  <w:num w:numId="14">
    <w:abstractNumId w:val="6"/>
  </w:num>
  <w:num w:numId="15">
    <w:abstractNumId w:val="3"/>
  </w:num>
  <w:num w:numId="16">
    <w:abstractNumId w:val="16"/>
  </w:num>
  <w:num w:numId="17">
    <w:abstractNumId w:val="8"/>
  </w:num>
  <w:num w:numId="18">
    <w:abstractNumId w:val="14"/>
  </w:num>
  <w:num w:numId="19">
    <w:abstractNumId w:val="5"/>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C4"/>
    <w:rsid w:val="00004E4F"/>
    <w:rsid w:val="000130D9"/>
    <w:rsid w:val="00013765"/>
    <w:rsid w:val="00013D45"/>
    <w:rsid w:val="00016853"/>
    <w:rsid w:val="00016E55"/>
    <w:rsid w:val="000206DE"/>
    <w:rsid w:val="00024CAA"/>
    <w:rsid w:val="00030DFA"/>
    <w:rsid w:val="00032CD0"/>
    <w:rsid w:val="000339D1"/>
    <w:rsid w:val="00036031"/>
    <w:rsid w:val="000459CA"/>
    <w:rsid w:val="00050577"/>
    <w:rsid w:val="00056758"/>
    <w:rsid w:val="0005712C"/>
    <w:rsid w:val="000571E2"/>
    <w:rsid w:val="000717C8"/>
    <w:rsid w:val="000732CB"/>
    <w:rsid w:val="000759A5"/>
    <w:rsid w:val="0007672A"/>
    <w:rsid w:val="00082F63"/>
    <w:rsid w:val="00083805"/>
    <w:rsid w:val="000866C8"/>
    <w:rsid w:val="000876F8"/>
    <w:rsid w:val="00091C77"/>
    <w:rsid w:val="0009286B"/>
    <w:rsid w:val="000A1B6A"/>
    <w:rsid w:val="000A26BF"/>
    <w:rsid w:val="000A5F51"/>
    <w:rsid w:val="000A66EA"/>
    <w:rsid w:val="000B2D96"/>
    <w:rsid w:val="000B3A84"/>
    <w:rsid w:val="000B3CFF"/>
    <w:rsid w:val="000B5CA1"/>
    <w:rsid w:val="000C4A76"/>
    <w:rsid w:val="000C4C81"/>
    <w:rsid w:val="000C709C"/>
    <w:rsid w:val="000D3E91"/>
    <w:rsid w:val="000E0470"/>
    <w:rsid w:val="000E1A80"/>
    <w:rsid w:val="000E3AB0"/>
    <w:rsid w:val="000E4097"/>
    <w:rsid w:val="000E4FB4"/>
    <w:rsid w:val="000E5AAB"/>
    <w:rsid w:val="000E5EFD"/>
    <w:rsid w:val="000E6A24"/>
    <w:rsid w:val="000F23CD"/>
    <w:rsid w:val="000F74FE"/>
    <w:rsid w:val="0010056F"/>
    <w:rsid w:val="0010098B"/>
    <w:rsid w:val="0010286F"/>
    <w:rsid w:val="00105139"/>
    <w:rsid w:val="001160F9"/>
    <w:rsid w:val="001172B1"/>
    <w:rsid w:val="00121E03"/>
    <w:rsid w:val="00122196"/>
    <w:rsid w:val="0012300A"/>
    <w:rsid w:val="001233BC"/>
    <w:rsid w:val="0012677B"/>
    <w:rsid w:val="00133758"/>
    <w:rsid w:val="00142B7B"/>
    <w:rsid w:val="00143A74"/>
    <w:rsid w:val="00143B2D"/>
    <w:rsid w:val="00145562"/>
    <w:rsid w:val="001472F4"/>
    <w:rsid w:val="001515D7"/>
    <w:rsid w:val="001515E5"/>
    <w:rsid w:val="00153614"/>
    <w:rsid w:val="0015536B"/>
    <w:rsid w:val="0015754A"/>
    <w:rsid w:val="00162E0E"/>
    <w:rsid w:val="00165DCD"/>
    <w:rsid w:val="00170505"/>
    <w:rsid w:val="00171119"/>
    <w:rsid w:val="00172743"/>
    <w:rsid w:val="00173EAC"/>
    <w:rsid w:val="001772E8"/>
    <w:rsid w:val="00180DBC"/>
    <w:rsid w:val="0018348A"/>
    <w:rsid w:val="00183E69"/>
    <w:rsid w:val="00185394"/>
    <w:rsid w:val="0019121E"/>
    <w:rsid w:val="001954BD"/>
    <w:rsid w:val="00195B12"/>
    <w:rsid w:val="001965F6"/>
    <w:rsid w:val="001A272C"/>
    <w:rsid w:val="001A5726"/>
    <w:rsid w:val="001A5C39"/>
    <w:rsid w:val="001B145C"/>
    <w:rsid w:val="001B213F"/>
    <w:rsid w:val="001B6A45"/>
    <w:rsid w:val="001C40E7"/>
    <w:rsid w:val="001C66DB"/>
    <w:rsid w:val="001D2474"/>
    <w:rsid w:val="001D294C"/>
    <w:rsid w:val="001E09A9"/>
    <w:rsid w:val="001E1A6A"/>
    <w:rsid w:val="001E1CAA"/>
    <w:rsid w:val="001E1FCA"/>
    <w:rsid w:val="001E2E16"/>
    <w:rsid w:val="001E4664"/>
    <w:rsid w:val="001E4ADE"/>
    <w:rsid w:val="001F1D21"/>
    <w:rsid w:val="001F2B2D"/>
    <w:rsid w:val="001F4950"/>
    <w:rsid w:val="00200065"/>
    <w:rsid w:val="0020275E"/>
    <w:rsid w:val="00205EF9"/>
    <w:rsid w:val="00207087"/>
    <w:rsid w:val="00212837"/>
    <w:rsid w:val="00212953"/>
    <w:rsid w:val="00213723"/>
    <w:rsid w:val="002177F3"/>
    <w:rsid w:val="00217E84"/>
    <w:rsid w:val="0022509E"/>
    <w:rsid w:val="00230231"/>
    <w:rsid w:val="00236188"/>
    <w:rsid w:val="00237FD2"/>
    <w:rsid w:val="00244AC9"/>
    <w:rsid w:val="00245F1C"/>
    <w:rsid w:val="00250A13"/>
    <w:rsid w:val="00250C48"/>
    <w:rsid w:val="00251D6A"/>
    <w:rsid w:val="00253A76"/>
    <w:rsid w:val="00256E22"/>
    <w:rsid w:val="00263A9B"/>
    <w:rsid w:val="00263B0C"/>
    <w:rsid w:val="00271D62"/>
    <w:rsid w:val="00274888"/>
    <w:rsid w:val="00274B5A"/>
    <w:rsid w:val="002750C4"/>
    <w:rsid w:val="00280C7C"/>
    <w:rsid w:val="00281E3D"/>
    <w:rsid w:val="00281F0D"/>
    <w:rsid w:val="00282E71"/>
    <w:rsid w:val="00285F9B"/>
    <w:rsid w:val="002876B5"/>
    <w:rsid w:val="002A0D6D"/>
    <w:rsid w:val="002A6EE4"/>
    <w:rsid w:val="002A79CC"/>
    <w:rsid w:val="002B0C8B"/>
    <w:rsid w:val="002B2694"/>
    <w:rsid w:val="002B3F60"/>
    <w:rsid w:val="002B5471"/>
    <w:rsid w:val="002B668B"/>
    <w:rsid w:val="002C0869"/>
    <w:rsid w:val="002C14E8"/>
    <w:rsid w:val="002C4361"/>
    <w:rsid w:val="002C5CCA"/>
    <w:rsid w:val="002D29A0"/>
    <w:rsid w:val="002D6627"/>
    <w:rsid w:val="002E6D0F"/>
    <w:rsid w:val="002E7A2C"/>
    <w:rsid w:val="002F1828"/>
    <w:rsid w:val="002F312A"/>
    <w:rsid w:val="003008E8"/>
    <w:rsid w:val="00301BE0"/>
    <w:rsid w:val="00302C89"/>
    <w:rsid w:val="00302CE9"/>
    <w:rsid w:val="00302D73"/>
    <w:rsid w:val="00306E03"/>
    <w:rsid w:val="0032227D"/>
    <w:rsid w:val="00323310"/>
    <w:rsid w:val="00327C70"/>
    <w:rsid w:val="00330075"/>
    <w:rsid w:val="00330554"/>
    <w:rsid w:val="003305CE"/>
    <w:rsid w:val="00337ED2"/>
    <w:rsid w:val="00342FD3"/>
    <w:rsid w:val="0034783B"/>
    <w:rsid w:val="003533A7"/>
    <w:rsid w:val="00353EEE"/>
    <w:rsid w:val="003546B4"/>
    <w:rsid w:val="00356482"/>
    <w:rsid w:val="00356DEA"/>
    <w:rsid w:val="003572C3"/>
    <w:rsid w:val="003600DE"/>
    <w:rsid w:val="003650FE"/>
    <w:rsid w:val="00367B77"/>
    <w:rsid w:val="0037531B"/>
    <w:rsid w:val="00376686"/>
    <w:rsid w:val="003816A1"/>
    <w:rsid w:val="00381B2B"/>
    <w:rsid w:val="00392E9A"/>
    <w:rsid w:val="003933C1"/>
    <w:rsid w:val="00397DCB"/>
    <w:rsid w:val="003A0D94"/>
    <w:rsid w:val="003A5C7D"/>
    <w:rsid w:val="003B04E6"/>
    <w:rsid w:val="003B2EB5"/>
    <w:rsid w:val="003C08A5"/>
    <w:rsid w:val="003C0A7C"/>
    <w:rsid w:val="003C302B"/>
    <w:rsid w:val="003C47A6"/>
    <w:rsid w:val="003C638B"/>
    <w:rsid w:val="003C7A67"/>
    <w:rsid w:val="003D00EB"/>
    <w:rsid w:val="003D0544"/>
    <w:rsid w:val="003D064C"/>
    <w:rsid w:val="003D190C"/>
    <w:rsid w:val="003D1BE9"/>
    <w:rsid w:val="003D3C7B"/>
    <w:rsid w:val="003D46EC"/>
    <w:rsid w:val="003D6ECC"/>
    <w:rsid w:val="003E0A52"/>
    <w:rsid w:val="003E265D"/>
    <w:rsid w:val="003E5065"/>
    <w:rsid w:val="003E5261"/>
    <w:rsid w:val="003F01F8"/>
    <w:rsid w:val="003F192B"/>
    <w:rsid w:val="003F2550"/>
    <w:rsid w:val="004061B5"/>
    <w:rsid w:val="00407615"/>
    <w:rsid w:val="00413F2A"/>
    <w:rsid w:val="0041539B"/>
    <w:rsid w:val="00422F03"/>
    <w:rsid w:val="00423A2F"/>
    <w:rsid w:val="00423A60"/>
    <w:rsid w:val="004241C2"/>
    <w:rsid w:val="00424897"/>
    <w:rsid w:val="004255D7"/>
    <w:rsid w:val="00426DF8"/>
    <w:rsid w:val="00433919"/>
    <w:rsid w:val="00434E6F"/>
    <w:rsid w:val="00435F94"/>
    <w:rsid w:val="004371C2"/>
    <w:rsid w:val="00440039"/>
    <w:rsid w:val="00440719"/>
    <w:rsid w:val="00443744"/>
    <w:rsid w:val="00451AC7"/>
    <w:rsid w:val="00453EA0"/>
    <w:rsid w:val="00464167"/>
    <w:rsid w:val="004705FA"/>
    <w:rsid w:val="00474D28"/>
    <w:rsid w:val="00482184"/>
    <w:rsid w:val="00483FFC"/>
    <w:rsid w:val="00486551"/>
    <w:rsid w:val="00494D36"/>
    <w:rsid w:val="004957FE"/>
    <w:rsid w:val="00495B61"/>
    <w:rsid w:val="004977E0"/>
    <w:rsid w:val="004A3019"/>
    <w:rsid w:val="004A3AC3"/>
    <w:rsid w:val="004A3CA1"/>
    <w:rsid w:val="004A5CDC"/>
    <w:rsid w:val="004B23AC"/>
    <w:rsid w:val="004C5637"/>
    <w:rsid w:val="004C5706"/>
    <w:rsid w:val="004D0A58"/>
    <w:rsid w:val="004D2C8B"/>
    <w:rsid w:val="004D4377"/>
    <w:rsid w:val="004D66DB"/>
    <w:rsid w:val="004D7E1D"/>
    <w:rsid w:val="004E40D9"/>
    <w:rsid w:val="004E4373"/>
    <w:rsid w:val="004F0F5F"/>
    <w:rsid w:val="00500672"/>
    <w:rsid w:val="005013B0"/>
    <w:rsid w:val="005013D4"/>
    <w:rsid w:val="0051508B"/>
    <w:rsid w:val="005259CA"/>
    <w:rsid w:val="0053215D"/>
    <w:rsid w:val="005323E0"/>
    <w:rsid w:val="005349DE"/>
    <w:rsid w:val="0053741E"/>
    <w:rsid w:val="005421A1"/>
    <w:rsid w:val="00543CE7"/>
    <w:rsid w:val="005441AF"/>
    <w:rsid w:val="005455BC"/>
    <w:rsid w:val="00547DA3"/>
    <w:rsid w:val="005509CB"/>
    <w:rsid w:val="0055139B"/>
    <w:rsid w:val="005535F7"/>
    <w:rsid w:val="00555C9B"/>
    <w:rsid w:val="00557123"/>
    <w:rsid w:val="00560D44"/>
    <w:rsid w:val="00564085"/>
    <w:rsid w:val="0056502C"/>
    <w:rsid w:val="005650A1"/>
    <w:rsid w:val="00571DDF"/>
    <w:rsid w:val="0057799A"/>
    <w:rsid w:val="00580684"/>
    <w:rsid w:val="0058126C"/>
    <w:rsid w:val="00581814"/>
    <w:rsid w:val="00585BBC"/>
    <w:rsid w:val="0059151F"/>
    <w:rsid w:val="0059758D"/>
    <w:rsid w:val="00597E3B"/>
    <w:rsid w:val="005A0DCF"/>
    <w:rsid w:val="005A3AF4"/>
    <w:rsid w:val="005A4690"/>
    <w:rsid w:val="005A46BA"/>
    <w:rsid w:val="005A6707"/>
    <w:rsid w:val="005A6E67"/>
    <w:rsid w:val="005B1309"/>
    <w:rsid w:val="005B2E5C"/>
    <w:rsid w:val="005C395F"/>
    <w:rsid w:val="005D6E7D"/>
    <w:rsid w:val="005E0517"/>
    <w:rsid w:val="005E44DE"/>
    <w:rsid w:val="005E5744"/>
    <w:rsid w:val="005F09FE"/>
    <w:rsid w:val="005F15A8"/>
    <w:rsid w:val="005F297E"/>
    <w:rsid w:val="005F685B"/>
    <w:rsid w:val="005F7BCF"/>
    <w:rsid w:val="006023F4"/>
    <w:rsid w:val="0060373F"/>
    <w:rsid w:val="00610943"/>
    <w:rsid w:val="00614CCD"/>
    <w:rsid w:val="00621B1E"/>
    <w:rsid w:val="00621D0B"/>
    <w:rsid w:val="00622649"/>
    <w:rsid w:val="00624E8D"/>
    <w:rsid w:val="00634F22"/>
    <w:rsid w:val="00637531"/>
    <w:rsid w:val="0065001F"/>
    <w:rsid w:val="00653654"/>
    <w:rsid w:val="006560A0"/>
    <w:rsid w:val="00660A7E"/>
    <w:rsid w:val="00660B4D"/>
    <w:rsid w:val="00664146"/>
    <w:rsid w:val="00665C66"/>
    <w:rsid w:val="00680531"/>
    <w:rsid w:val="00683878"/>
    <w:rsid w:val="0068493B"/>
    <w:rsid w:val="006907CA"/>
    <w:rsid w:val="00692744"/>
    <w:rsid w:val="006927C2"/>
    <w:rsid w:val="00693D06"/>
    <w:rsid w:val="00694654"/>
    <w:rsid w:val="00694BA6"/>
    <w:rsid w:val="006950C2"/>
    <w:rsid w:val="00696152"/>
    <w:rsid w:val="00696355"/>
    <w:rsid w:val="00697158"/>
    <w:rsid w:val="00697D98"/>
    <w:rsid w:val="006A023C"/>
    <w:rsid w:val="006A07F2"/>
    <w:rsid w:val="006B09BD"/>
    <w:rsid w:val="006B2BAD"/>
    <w:rsid w:val="006B35FB"/>
    <w:rsid w:val="006B4640"/>
    <w:rsid w:val="006B5EF3"/>
    <w:rsid w:val="006C0809"/>
    <w:rsid w:val="006C150B"/>
    <w:rsid w:val="006C1CC4"/>
    <w:rsid w:val="006C3F07"/>
    <w:rsid w:val="006C7385"/>
    <w:rsid w:val="006D3562"/>
    <w:rsid w:val="006D4125"/>
    <w:rsid w:val="006D7BC2"/>
    <w:rsid w:val="006E6483"/>
    <w:rsid w:val="006F2EEE"/>
    <w:rsid w:val="0070611D"/>
    <w:rsid w:val="00707F14"/>
    <w:rsid w:val="00712E85"/>
    <w:rsid w:val="0071535A"/>
    <w:rsid w:val="007232CA"/>
    <w:rsid w:val="0072459E"/>
    <w:rsid w:val="0072582F"/>
    <w:rsid w:val="00727901"/>
    <w:rsid w:val="007320C6"/>
    <w:rsid w:val="00733153"/>
    <w:rsid w:val="007417C6"/>
    <w:rsid w:val="007445F3"/>
    <w:rsid w:val="00745EA5"/>
    <w:rsid w:val="0075300A"/>
    <w:rsid w:val="0075323C"/>
    <w:rsid w:val="00753457"/>
    <w:rsid w:val="00753BCF"/>
    <w:rsid w:val="00755115"/>
    <w:rsid w:val="00757A5E"/>
    <w:rsid w:val="0076011F"/>
    <w:rsid w:val="007646C4"/>
    <w:rsid w:val="00774202"/>
    <w:rsid w:val="0077697B"/>
    <w:rsid w:val="00780099"/>
    <w:rsid w:val="00782C4F"/>
    <w:rsid w:val="007837B6"/>
    <w:rsid w:val="00783ADC"/>
    <w:rsid w:val="00784828"/>
    <w:rsid w:val="00787899"/>
    <w:rsid w:val="00790F1C"/>
    <w:rsid w:val="007946FA"/>
    <w:rsid w:val="00794BBE"/>
    <w:rsid w:val="007A2207"/>
    <w:rsid w:val="007A6026"/>
    <w:rsid w:val="007B3761"/>
    <w:rsid w:val="007B3EF7"/>
    <w:rsid w:val="007B5D97"/>
    <w:rsid w:val="007C16EE"/>
    <w:rsid w:val="007C5C81"/>
    <w:rsid w:val="007D1CDD"/>
    <w:rsid w:val="007D3352"/>
    <w:rsid w:val="007D43D0"/>
    <w:rsid w:val="007E1A68"/>
    <w:rsid w:val="007E6BFD"/>
    <w:rsid w:val="007F1A0B"/>
    <w:rsid w:val="007F3498"/>
    <w:rsid w:val="007F644B"/>
    <w:rsid w:val="00800CA8"/>
    <w:rsid w:val="00801590"/>
    <w:rsid w:val="008015BB"/>
    <w:rsid w:val="00802281"/>
    <w:rsid w:val="008112E5"/>
    <w:rsid w:val="0081260F"/>
    <w:rsid w:val="00813239"/>
    <w:rsid w:val="00821A1B"/>
    <w:rsid w:val="0083138A"/>
    <w:rsid w:val="0083646B"/>
    <w:rsid w:val="00840C30"/>
    <w:rsid w:val="00841F9D"/>
    <w:rsid w:val="00844865"/>
    <w:rsid w:val="00847651"/>
    <w:rsid w:val="00850789"/>
    <w:rsid w:val="00852D6B"/>
    <w:rsid w:val="00854A0D"/>
    <w:rsid w:val="00857CE5"/>
    <w:rsid w:val="00864CBB"/>
    <w:rsid w:val="0087463C"/>
    <w:rsid w:val="008746F3"/>
    <w:rsid w:val="008835BC"/>
    <w:rsid w:val="00884BD7"/>
    <w:rsid w:val="00885D00"/>
    <w:rsid w:val="00890390"/>
    <w:rsid w:val="0089053F"/>
    <w:rsid w:val="00892100"/>
    <w:rsid w:val="00892127"/>
    <w:rsid w:val="0089242C"/>
    <w:rsid w:val="00893403"/>
    <w:rsid w:val="00895D35"/>
    <w:rsid w:val="008A2CB7"/>
    <w:rsid w:val="008B78F3"/>
    <w:rsid w:val="008C6232"/>
    <w:rsid w:val="008D1468"/>
    <w:rsid w:val="008D1682"/>
    <w:rsid w:val="008D5149"/>
    <w:rsid w:val="008D5E3A"/>
    <w:rsid w:val="008D7E8D"/>
    <w:rsid w:val="008E0757"/>
    <w:rsid w:val="008E2F13"/>
    <w:rsid w:val="008E53B3"/>
    <w:rsid w:val="008F1316"/>
    <w:rsid w:val="008F190C"/>
    <w:rsid w:val="008F4E84"/>
    <w:rsid w:val="008F5754"/>
    <w:rsid w:val="008F625E"/>
    <w:rsid w:val="00902CB6"/>
    <w:rsid w:val="00906E3D"/>
    <w:rsid w:val="00910241"/>
    <w:rsid w:val="00910CE3"/>
    <w:rsid w:val="00911B55"/>
    <w:rsid w:val="00911CA0"/>
    <w:rsid w:val="009132D0"/>
    <w:rsid w:val="00923A35"/>
    <w:rsid w:val="009263E5"/>
    <w:rsid w:val="00930589"/>
    <w:rsid w:val="00932841"/>
    <w:rsid w:val="009331D4"/>
    <w:rsid w:val="0093475B"/>
    <w:rsid w:val="00934C0E"/>
    <w:rsid w:val="00937F7A"/>
    <w:rsid w:val="00941C57"/>
    <w:rsid w:val="00943DC2"/>
    <w:rsid w:val="0094419A"/>
    <w:rsid w:val="009444B4"/>
    <w:rsid w:val="00947A7F"/>
    <w:rsid w:val="00956F80"/>
    <w:rsid w:val="00961D4D"/>
    <w:rsid w:val="009628C9"/>
    <w:rsid w:val="00971871"/>
    <w:rsid w:val="00971BDF"/>
    <w:rsid w:val="00972A70"/>
    <w:rsid w:val="00974AE2"/>
    <w:rsid w:val="009831A3"/>
    <w:rsid w:val="00985051"/>
    <w:rsid w:val="00996D6D"/>
    <w:rsid w:val="00996E05"/>
    <w:rsid w:val="0099782A"/>
    <w:rsid w:val="009A00A3"/>
    <w:rsid w:val="009A7668"/>
    <w:rsid w:val="009A783E"/>
    <w:rsid w:val="009A7F00"/>
    <w:rsid w:val="009B079C"/>
    <w:rsid w:val="009B2E21"/>
    <w:rsid w:val="009B5786"/>
    <w:rsid w:val="009B5788"/>
    <w:rsid w:val="009C56E6"/>
    <w:rsid w:val="009D1F34"/>
    <w:rsid w:val="009D4432"/>
    <w:rsid w:val="009D7189"/>
    <w:rsid w:val="009D7ACA"/>
    <w:rsid w:val="009E2F3D"/>
    <w:rsid w:val="009E4CD0"/>
    <w:rsid w:val="009F179E"/>
    <w:rsid w:val="009F29D3"/>
    <w:rsid w:val="009F411B"/>
    <w:rsid w:val="00A05B74"/>
    <w:rsid w:val="00A10DA1"/>
    <w:rsid w:val="00A14D03"/>
    <w:rsid w:val="00A15FE2"/>
    <w:rsid w:val="00A20FBF"/>
    <w:rsid w:val="00A211A2"/>
    <w:rsid w:val="00A23CF8"/>
    <w:rsid w:val="00A27665"/>
    <w:rsid w:val="00A32ACD"/>
    <w:rsid w:val="00A562A7"/>
    <w:rsid w:val="00A65809"/>
    <w:rsid w:val="00A65C0A"/>
    <w:rsid w:val="00A66E98"/>
    <w:rsid w:val="00A703AA"/>
    <w:rsid w:val="00A71631"/>
    <w:rsid w:val="00A73B2C"/>
    <w:rsid w:val="00A74308"/>
    <w:rsid w:val="00A7689D"/>
    <w:rsid w:val="00A77264"/>
    <w:rsid w:val="00A923CB"/>
    <w:rsid w:val="00A95556"/>
    <w:rsid w:val="00A95E68"/>
    <w:rsid w:val="00A967EB"/>
    <w:rsid w:val="00A96A42"/>
    <w:rsid w:val="00A973C4"/>
    <w:rsid w:val="00AA2D86"/>
    <w:rsid w:val="00AA301D"/>
    <w:rsid w:val="00AA6101"/>
    <w:rsid w:val="00AA7237"/>
    <w:rsid w:val="00AB0B2F"/>
    <w:rsid w:val="00AB1383"/>
    <w:rsid w:val="00AC05D4"/>
    <w:rsid w:val="00AC2923"/>
    <w:rsid w:val="00AC43E6"/>
    <w:rsid w:val="00AC7B96"/>
    <w:rsid w:val="00AD126F"/>
    <w:rsid w:val="00AD2472"/>
    <w:rsid w:val="00AD37F7"/>
    <w:rsid w:val="00AD4B5D"/>
    <w:rsid w:val="00AE4D9E"/>
    <w:rsid w:val="00AE5142"/>
    <w:rsid w:val="00AE67EE"/>
    <w:rsid w:val="00AE7382"/>
    <w:rsid w:val="00AF466C"/>
    <w:rsid w:val="00AF530B"/>
    <w:rsid w:val="00AF6E0E"/>
    <w:rsid w:val="00B056E7"/>
    <w:rsid w:val="00B06C73"/>
    <w:rsid w:val="00B10756"/>
    <w:rsid w:val="00B10E18"/>
    <w:rsid w:val="00B11D53"/>
    <w:rsid w:val="00B201BB"/>
    <w:rsid w:val="00B25D40"/>
    <w:rsid w:val="00B27A69"/>
    <w:rsid w:val="00B346FC"/>
    <w:rsid w:val="00B37331"/>
    <w:rsid w:val="00B42C95"/>
    <w:rsid w:val="00B603DD"/>
    <w:rsid w:val="00B6432D"/>
    <w:rsid w:val="00B65FCE"/>
    <w:rsid w:val="00B665CD"/>
    <w:rsid w:val="00B67B85"/>
    <w:rsid w:val="00B73576"/>
    <w:rsid w:val="00B77CAD"/>
    <w:rsid w:val="00B82156"/>
    <w:rsid w:val="00B858FB"/>
    <w:rsid w:val="00B87E95"/>
    <w:rsid w:val="00B93114"/>
    <w:rsid w:val="00B933EF"/>
    <w:rsid w:val="00B9494A"/>
    <w:rsid w:val="00B963F8"/>
    <w:rsid w:val="00BA2AB6"/>
    <w:rsid w:val="00BB620F"/>
    <w:rsid w:val="00BB6F9B"/>
    <w:rsid w:val="00BC4037"/>
    <w:rsid w:val="00BC7BC8"/>
    <w:rsid w:val="00BD0685"/>
    <w:rsid w:val="00BD430B"/>
    <w:rsid w:val="00BD506C"/>
    <w:rsid w:val="00BD5928"/>
    <w:rsid w:val="00BE1CFB"/>
    <w:rsid w:val="00BE6392"/>
    <w:rsid w:val="00BF096D"/>
    <w:rsid w:val="00BF6368"/>
    <w:rsid w:val="00BF6C0D"/>
    <w:rsid w:val="00BF7C71"/>
    <w:rsid w:val="00C0112A"/>
    <w:rsid w:val="00C02E50"/>
    <w:rsid w:val="00C051EB"/>
    <w:rsid w:val="00C0577A"/>
    <w:rsid w:val="00C06278"/>
    <w:rsid w:val="00C06831"/>
    <w:rsid w:val="00C07BA7"/>
    <w:rsid w:val="00C109F2"/>
    <w:rsid w:val="00C11A21"/>
    <w:rsid w:val="00C15190"/>
    <w:rsid w:val="00C152AF"/>
    <w:rsid w:val="00C171ED"/>
    <w:rsid w:val="00C177B2"/>
    <w:rsid w:val="00C177F5"/>
    <w:rsid w:val="00C2033C"/>
    <w:rsid w:val="00C24841"/>
    <w:rsid w:val="00C3682F"/>
    <w:rsid w:val="00C37882"/>
    <w:rsid w:val="00C4398B"/>
    <w:rsid w:val="00C43C2D"/>
    <w:rsid w:val="00C441D3"/>
    <w:rsid w:val="00C44A65"/>
    <w:rsid w:val="00C44A9E"/>
    <w:rsid w:val="00C505C3"/>
    <w:rsid w:val="00C54540"/>
    <w:rsid w:val="00C54A40"/>
    <w:rsid w:val="00C618F9"/>
    <w:rsid w:val="00C710DC"/>
    <w:rsid w:val="00C7346E"/>
    <w:rsid w:val="00C76695"/>
    <w:rsid w:val="00C77FDA"/>
    <w:rsid w:val="00C819A2"/>
    <w:rsid w:val="00C85C3A"/>
    <w:rsid w:val="00C94D2D"/>
    <w:rsid w:val="00C95BEC"/>
    <w:rsid w:val="00C97313"/>
    <w:rsid w:val="00C97F65"/>
    <w:rsid w:val="00CA4396"/>
    <w:rsid w:val="00CA5185"/>
    <w:rsid w:val="00CA7DFB"/>
    <w:rsid w:val="00CB1A41"/>
    <w:rsid w:val="00CB7308"/>
    <w:rsid w:val="00CC260D"/>
    <w:rsid w:val="00CC39FD"/>
    <w:rsid w:val="00CC48F3"/>
    <w:rsid w:val="00CD02B4"/>
    <w:rsid w:val="00CD0DE8"/>
    <w:rsid w:val="00CD3510"/>
    <w:rsid w:val="00CD49D0"/>
    <w:rsid w:val="00CD514F"/>
    <w:rsid w:val="00CD5B2A"/>
    <w:rsid w:val="00CD6E84"/>
    <w:rsid w:val="00CD7830"/>
    <w:rsid w:val="00CE2965"/>
    <w:rsid w:val="00CE2B55"/>
    <w:rsid w:val="00CE7016"/>
    <w:rsid w:val="00CF0B9B"/>
    <w:rsid w:val="00CF36D3"/>
    <w:rsid w:val="00CF763F"/>
    <w:rsid w:val="00D0305B"/>
    <w:rsid w:val="00D03297"/>
    <w:rsid w:val="00D04A34"/>
    <w:rsid w:val="00D0670E"/>
    <w:rsid w:val="00D06DE2"/>
    <w:rsid w:val="00D10F48"/>
    <w:rsid w:val="00D11DE4"/>
    <w:rsid w:val="00D132FC"/>
    <w:rsid w:val="00D13EAB"/>
    <w:rsid w:val="00D16312"/>
    <w:rsid w:val="00D20276"/>
    <w:rsid w:val="00D2042F"/>
    <w:rsid w:val="00D21A8D"/>
    <w:rsid w:val="00D22595"/>
    <w:rsid w:val="00D312C3"/>
    <w:rsid w:val="00D33AFF"/>
    <w:rsid w:val="00D371CD"/>
    <w:rsid w:val="00D3781B"/>
    <w:rsid w:val="00D41A47"/>
    <w:rsid w:val="00D46F1A"/>
    <w:rsid w:val="00D53D01"/>
    <w:rsid w:val="00D56ABF"/>
    <w:rsid w:val="00D6265A"/>
    <w:rsid w:val="00D67A99"/>
    <w:rsid w:val="00D73433"/>
    <w:rsid w:val="00D74F0A"/>
    <w:rsid w:val="00D75C53"/>
    <w:rsid w:val="00D75C83"/>
    <w:rsid w:val="00D77A04"/>
    <w:rsid w:val="00D8076A"/>
    <w:rsid w:val="00D807B1"/>
    <w:rsid w:val="00D92883"/>
    <w:rsid w:val="00D92C79"/>
    <w:rsid w:val="00D935FF"/>
    <w:rsid w:val="00D95942"/>
    <w:rsid w:val="00D95D83"/>
    <w:rsid w:val="00D97888"/>
    <w:rsid w:val="00D97B42"/>
    <w:rsid w:val="00DB1224"/>
    <w:rsid w:val="00DB32DC"/>
    <w:rsid w:val="00DC0586"/>
    <w:rsid w:val="00DC5C30"/>
    <w:rsid w:val="00DC6D40"/>
    <w:rsid w:val="00DC74D4"/>
    <w:rsid w:val="00DC7F21"/>
    <w:rsid w:val="00DD049C"/>
    <w:rsid w:val="00DD1E66"/>
    <w:rsid w:val="00DD35C2"/>
    <w:rsid w:val="00DD4104"/>
    <w:rsid w:val="00DD4C13"/>
    <w:rsid w:val="00DD7E48"/>
    <w:rsid w:val="00DD7F47"/>
    <w:rsid w:val="00DE11C9"/>
    <w:rsid w:val="00DF1686"/>
    <w:rsid w:val="00DF49AE"/>
    <w:rsid w:val="00DF7E02"/>
    <w:rsid w:val="00E00521"/>
    <w:rsid w:val="00E00798"/>
    <w:rsid w:val="00E032E9"/>
    <w:rsid w:val="00E0607F"/>
    <w:rsid w:val="00E15843"/>
    <w:rsid w:val="00E16B65"/>
    <w:rsid w:val="00E25330"/>
    <w:rsid w:val="00E260D9"/>
    <w:rsid w:val="00E31391"/>
    <w:rsid w:val="00E31787"/>
    <w:rsid w:val="00E327C3"/>
    <w:rsid w:val="00E32D02"/>
    <w:rsid w:val="00E33F1E"/>
    <w:rsid w:val="00E40D8F"/>
    <w:rsid w:val="00E44C6A"/>
    <w:rsid w:val="00E452E7"/>
    <w:rsid w:val="00E464D6"/>
    <w:rsid w:val="00E51082"/>
    <w:rsid w:val="00E515C9"/>
    <w:rsid w:val="00E62037"/>
    <w:rsid w:val="00E73DE2"/>
    <w:rsid w:val="00E74296"/>
    <w:rsid w:val="00E75DD0"/>
    <w:rsid w:val="00E840AE"/>
    <w:rsid w:val="00E8543B"/>
    <w:rsid w:val="00E87CA2"/>
    <w:rsid w:val="00E92E51"/>
    <w:rsid w:val="00E939D6"/>
    <w:rsid w:val="00E97725"/>
    <w:rsid w:val="00EA4D6C"/>
    <w:rsid w:val="00EB074C"/>
    <w:rsid w:val="00EB4372"/>
    <w:rsid w:val="00EC0681"/>
    <w:rsid w:val="00EC0CA6"/>
    <w:rsid w:val="00EC2D64"/>
    <w:rsid w:val="00EC5650"/>
    <w:rsid w:val="00EC7C8E"/>
    <w:rsid w:val="00ED1ADD"/>
    <w:rsid w:val="00ED36D1"/>
    <w:rsid w:val="00ED49F6"/>
    <w:rsid w:val="00ED6E43"/>
    <w:rsid w:val="00EE6F38"/>
    <w:rsid w:val="00EF7CDE"/>
    <w:rsid w:val="00F003DD"/>
    <w:rsid w:val="00F02B82"/>
    <w:rsid w:val="00F033A1"/>
    <w:rsid w:val="00F0494D"/>
    <w:rsid w:val="00F07393"/>
    <w:rsid w:val="00F138DF"/>
    <w:rsid w:val="00F1444B"/>
    <w:rsid w:val="00F21C24"/>
    <w:rsid w:val="00F23D46"/>
    <w:rsid w:val="00F3333D"/>
    <w:rsid w:val="00F33FD7"/>
    <w:rsid w:val="00F3702C"/>
    <w:rsid w:val="00F3742B"/>
    <w:rsid w:val="00F43B2A"/>
    <w:rsid w:val="00F43E71"/>
    <w:rsid w:val="00F4545E"/>
    <w:rsid w:val="00F46661"/>
    <w:rsid w:val="00F53F53"/>
    <w:rsid w:val="00F53F72"/>
    <w:rsid w:val="00F572D6"/>
    <w:rsid w:val="00F57F16"/>
    <w:rsid w:val="00F612A3"/>
    <w:rsid w:val="00F63348"/>
    <w:rsid w:val="00F73F67"/>
    <w:rsid w:val="00F74BFB"/>
    <w:rsid w:val="00F7708B"/>
    <w:rsid w:val="00F779C9"/>
    <w:rsid w:val="00F80AF6"/>
    <w:rsid w:val="00F80F2B"/>
    <w:rsid w:val="00F85BDD"/>
    <w:rsid w:val="00F91435"/>
    <w:rsid w:val="00F91EAD"/>
    <w:rsid w:val="00F92BD8"/>
    <w:rsid w:val="00FA0B6A"/>
    <w:rsid w:val="00FA2C39"/>
    <w:rsid w:val="00FA5078"/>
    <w:rsid w:val="00FA5F62"/>
    <w:rsid w:val="00FA6054"/>
    <w:rsid w:val="00FA7FC6"/>
    <w:rsid w:val="00FB19FA"/>
    <w:rsid w:val="00FB1C48"/>
    <w:rsid w:val="00FB1C88"/>
    <w:rsid w:val="00FB20D7"/>
    <w:rsid w:val="00FB2D5C"/>
    <w:rsid w:val="00FB5C16"/>
    <w:rsid w:val="00FB6F02"/>
    <w:rsid w:val="00FC0934"/>
    <w:rsid w:val="00FC362C"/>
    <w:rsid w:val="00FC3FDC"/>
    <w:rsid w:val="00FC6538"/>
    <w:rsid w:val="00FC6A51"/>
    <w:rsid w:val="00FC7848"/>
    <w:rsid w:val="00FD1142"/>
    <w:rsid w:val="00FD1945"/>
    <w:rsid w:val="00FD4E3E"/>
    <w:rsid w:val="00FE0280"/>
    <w:rsid w:val="00FE0D98"/>
    <w:rsid w:val="00FE1229"/>
    <w:rsid w:val="00FE30BD"/>
    <w:rsid w:val="00FE312C"/>
    <w:rsid w:val="00FE5E82"/>
    <w:rsid w:val="00FF5E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AFBF"/>
  <w15:chartTrackingRefBased/>
  <w15:docId w15:val="{F177BA10-A0D5-4489-81B5-2B81CCB0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3C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Title">
    <w:name w:val="Legal_Title"/>
    <w:basedOn w:val="Normal"/>
    <w:next w:val="Normal"/>
    <w:semiHidden/>
    <w:rsid w:val="00A973C4"/>
    <w:pPr>
      <w:keepNext/>
      <w:suppressAutoHyphens/>
      <w:spacing w:after="360" w:line="480" w:lineRule="auto"/>
      <w:jc w:val="center"/>
    </w:pPr>
    <w:rPr>
      <w:rFonts w:ascii="Arial" w:hAnsi="Arial"/>
      <w:b/>
      <w:caps/>
    </w:rPr>
  </w:style>
  <w:style w:type="paragraph" w:customStyle="1" w:styleId="LegalAnnexure">
    <w:name w:val="Legal_Annexure"/>
    <w:basedOn w:val="Normal"/>
    <w:next w:val="Normal"/>
    <w:semiHidden/>
    <w:rsid w:val="00A973C4"/>
    <w:pPr>
      <w:keepNext/>
      <w:suppressAutoHyphens/>
      <w:spacing w:after="360" w:line="480" w:lineRule="auto"/>
      <w:jc w:val="right"/>
    </w:pPr>
    <w:rPr>
      <w:rFonts w:ascii="Arial" w:hAnsi="Arial"/>
      <w:b/>
      <w:caps/>
    </w:rPr>
  </w:style>
  <w:style w:type="paragraph" w:styleId="FootnoteText">
    <w:name w:val="footnote text"/>
    <w:basedOn w:val="Normal"/>
    <w:link w:val="FootnoteTextChar"/>
    <w:uiPriority w:val="99"/>
    <w:semiHidden/>
    <w:unhideWhenUsed/>
    <w:rsid w:val="00E840AE"/>
    <w:rPr>
      <w:sz w:val="20"/>
      <w:szCs w:val="20"/>
    </w:rPr>
  </w:style>
  <w:style w:type="character" w:customStyle="1" w:styleId="FootnoteTextChar">
    <w:name w:val="Footnote Text Char"/>
    <w:basedOn w:val="DefaultParagraphFont"/>
    <w:link w:val="FootnoteText"/>
    <w:uiPriority w:val="99"/>
    <w:semiHidden/>
    <w:rsid w:val="00E840AE"/>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E840AE"/>
    <w:rPr>
      <w:vertAlign w:val="superscript"/>
    </w:rPr>
  </w:style>
  <w:style w:type="paragraph" w:styleId="ListParagraph">
    <w:name w:val="List Paragraph"/>
    <w:basedOn w:val="Normal"/>
    <w:uiPriority w:val="34"/>
    <w:qFormat/>
    <w:rsid w:val="00923A35"/>
    <w:pPr>
      <w:ind w:left="720"/>
      <w:contextualSpacing/>
    </w:pPr>
  </w:style>
  <w:style w:type="paragraph" w:styleId="NormalWeb">
    <w:name w:val="Normal (Web)"/>
    <w:basedOn w:val="Normal"/>
    <w:uiPriority w:val="99"/>
    <w:semiHidden/>
    <w:unhideWhenUsed/>
    <w:rsid w:val="00244AC9"/>
    <w:pPr>
      <w:spacing w:before="100" w:beforeAutospacing="1" w:after="100" w:afterAutospacing="1"/>
    </w:pPr>
    <w:rPr>
      <w:lang w:val="en-ZA" w:eastAsia="en-ZA"/>
    </w:rPr>
  </w:style>
  <w:style w:type="character" w:styleId="Hyperlink">
    <w:name w:val="Hyperlink"/>
    <w:basedOn w:val="DefaultParagraphFont"/>
    <w:uiPriority w:val="99"/>
    <w:semiHidden/>
    <w:unhideWhenUsed/>
    <w:rsid w:val="00244AC9"/>
    <w:rPr>
      <w:color w:val="0000FF"/>
      <w:u w:val="single"/>
    </w:rPr>
  </w:style>
  <w:style w:type="paragraph" w:styleId="BalloonText">
    <w:name w:val="Balloon Text"/>
    <w:basedOn w:val="Normal"/>
    <w:link w:val="BalloonTextChar"/>
    <w:uiPriority w:val="99"/>
    <w:semiHidden/>
    <w:unhideWhenUsed/>
    <w:rsid w:val="00571D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DDF"/>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571DDF"/>
    <w:pPr>
      <w:tabs>
        <w:tab w:val="center" w:pos="4513"/>
        <w:tab w:val="right" w:pos="9026"/>
      </w:tabs>
    </w:pPr>
  </w:style>
  <w:style w:type="character" w:customStyle="1" w:styleId="HeaderChar">
    <w:name w:val="Header Char"/>
    <w:basedOn w:val="DefaultParagraphFont"/>
    <w:link w:val="Header"/>
    <w:uiPriority w:val="99"/>
    <w:rsid w:val="00571DD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71DDF"/>
    <w:pPr>
      <w:tabs>
        <w:tab w:val="center" w:pos="4513"/>
        <w:tab w:val="right" w:pos="9026"/>
      </w:tabs>
    </w:pPr>
  </w:style>
  <w:style w:type="character" w:customStyle="1" w:styleId="FooterChar">
    <w:name w:val="Footer Char"/>
    <w:basedOn w:val="DefaultParagraphFont"/>
    <w:link w:val="Footer"/>
    <w:uiPriority w:val="99"/>
    <w:rsid w:val="00571DDF"/>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46462">
      <w:bodyDiv w:val="1"/>
      <w:marLeft w:val="0"/>
      <w:marRight w:val="0"/>
      <w:marTop w:val="0"/>
      <w:marBottom w:val="0"/>
      <w:divBdr>
        <w:top w:val="none" w:sz="0" w:space="0" w:color="auto"/>
        <w:left w:val="none" w:sz="0" w:space="0" w:color="auto"/>
        <w:bottom w:val="none" w:sz="0" w:space="0" w:color="auto"/>
        <w:right w:val="none" w:sz="0" w:space="0" w:color="auto"/>
      </w:divBdr>
    </w:div>
    <w:div w:id="208298860">
      <w:bodyDiv w:val="1"/>
      <w:marLeft w:val="0"/>
      <w:marRight w:val="0"/>
      <w:marTop w:val="0"/>
      <w:marBottom w:val="0"/>
      <w:divBdr>
        <w:top w:val="none" w:sz="0" w:space="0" w:color="auto"/>
        <w:left w:val="none" w:sz="0" w:space="0" w:color="auto"/>
        <w:bottom w:val="none" w:sz="0" w:space="0" w:color="auto"/>
        <w:right w:val="none" w:sz="0" w:space="0" w:color="auto"/>
      </w:divBdr>
    </w:div>
    <w:div w:id="1428621839">
      <w:bodyDiv w:val="1"/>
      <w:marLeft w:val="0"/>
      <w:marRight w:val="0"/>
      <w:marTop w:val="0"/>
      <w:marBottom w:val="0"/>
      <w:divBdr>
        <w:top w:val="none" w:sz="0" w:space="0" w:color="auto"/>
        <w:left w:val="none" w:sz="0" w:space="0" w:color="auto"/>
        <w:bottom w:val="none" w:sz="0" w:space="0" w:color="auto"/>
        <w:right w:val="none" w:sz="0" w:space="0" w:color="auto"/>
      </w:divBdr>
    </w:div>
    <w:div w:id="1551765080">
      <w:bodyDiv w:val="1"/>
      <w:marLeft w:val="0"/>
      <w:marRight w:val="0"/>
      <w:marTop w:val="0"/>
      <w:marBottom w:val="0"/>
      <w:divBdr>
        <w:top w:val="none" w:sz="0" w:space="0" w:color="auto"/>
        <w:left w:val="none" w:sz="0" w:space="0" w:color="auto"/>
        <w:bottom w:val="none" w:sz="0" w:space="0" w:color="auto"/>
        <w:right w:val="none" w:sz="0" w:space="0" w:color="auto"/>
      </w:divBdr>
      <w:divsChild>
        <w:div w:id="1763329791">
          <w:marLeft w:val="0"/>
          <w:marRight w:val="0"/>
          <w:marTop w:val="120"/>
          <w:marBottom w:val="0"/>
          <w:divBdr>
            <w:top w:val="none" w:sz="0" w:space="0" w:color="auto"/>
            <w:left w:val="none" w:sz="0" w:space="0" w:color="auto"/>
            <w:bottom w:val="none" w:sz="0" w:space="0" w:color="auto"/>
            <w:right w:val="none" w:sz="0" w:space="0" w:color="auto"/>
          </w:divBdr>
        </w:div>
        <w:div w:id="1079979386">
          <w:marLeft w:val="0"/>
          <w:marRight w:val="0"/>
          <w:marTop w:val="120"/>
          <w:marBottom w:val="0"/>
          <w:divBdr>
            <w:top w:val="none" w:sz="0" w:space="0" w:color="auto"/>
            <w:left w:val="none" w:sz="0" w:space="0" w:color="auto"/>
            <w:bottom w:val="none" w:sz="0" w:space="0" w:color="auto"/>
            <w:right w:val="none" w:sz="0" w:space="0" w:color="auto"/>
          </w:divBdr>
        </w:div>
        <w:div w:id="901986659">
          <w:marLeft w:val="0"/>
          <w:marRight w:val="0"/>
          <w:marTop w:val="120"/>
          <w:marBottom w:val="0"/>
          <w:divBdr>
            <w:top w:val="none" w:sz="0" w:space="0" w:color="auto"/>
            <w:left w:val="none" w:sz="0" w:space="0" w:color="auto"/>
            <w:bottom w:val="none" w:sz="0" w:space="0" w:color="auto"/>
            <w:right w:val="none" w:sz="0" w:space="0" w:color="auto"/>
          </w:divBdr>
        </w:div>
        <w:div w:id="866212740">
          <w:marLeft w:val="0"/>
          <w:marRight w:val="0"/>
          <w:marTop w:val="120"/>
          <w:marBottom w:val="0"/>
          <w:divBdr>
            <w:top w:val="none" w:sz="0" w:space="0" w:color="auto"/>
            <w:left w:val="none" w:sz="0" w:space="0" w:color="auto"/>
            <w:bottom w:val="none" w:sz="0" w:space="0" w:color="auto"/>
            <w:right w:val="none" w:sz="0" w:space="0" w:color="auto"/>
          </w:divBdr>
        </w:div>
        <w:div w:id="2006205928">
          <w:marLeft w:val="0"/>
          <w:marRight w:val="0"/>
          <w:marTop w:val="240"/>
          <w:marBottom w:val="24"/>
          <w:divBdr>
            <w:top w:val="single" w:sz="8" w:space="2" w:color="808080"/>
            <w:left w:val="none" w:sz="0" w:space="0" w:color="auto"/>
            <w:bottom w:val="none" w:sz="0" w:space="0" w:color="auto"/>
            <w:right w:val="none" w:sz="0" w:space="0" w:color="auto"/>
          </w:divBdr>
        </w:div>
        <w:div w:id="1977295452">
          <w:marLeft w:val="0"/>
          <w:marRight w:val="0"/>
          <w:marTop w:val="120"/>
          <w:marBottom w:val="0"/>
          <w:divBdr>
            <w:top w:val="none" w:sz="0" w:space="0" w:color="auto"/>
            <w:left w:val="none" w:sz="0" w:space="0" w:color="auto"/>
            <w:bottom w:val="none" w:sz="0" w:space="0" w:color="auto"/>
            <w:right w:val="none" w:sz="0" w:space="0" w:color="auto"/>
          </w:divBdr>
        </w:div>
        <w:div w:id="8435925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83248-9FA7-42F1-BD85-9EF8CC61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3732</Words>
  <Characters>21275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Mary Bruce</cp:lastModifiedBy>
  <cp:revision>7</cp:revision>
  <cp:lastPrinted>2022-09-12T09:00:00Z</cp:lastPrinted>
  <dcterms:created xsi:type="dcterms:W3CDTF">2022-09-12T09:00:00Z</dcterms:created>
  <dcterms:modified xsi:type="dcterms:W3CDTF">2022-10-26T12:49:00Z</dcterms:modified>
</cp:coreProperties>
</file>