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D3" w:rsidRDefault="00C442D3" w:rsidP="00C442D3">
      <w:pPr>
        <w:spacing w:line="360" w:lineRule="auto"/>
        <w:jc w:val="center"/>
        <w:rPr>
          <w:rFonts w:ascii="Raavi" w:eastAsia="Calibri" w:hAnsi="Raavi" w:cs="Raavi"/>
          <w:b/>
          <w:sz w:val="28"/>
          <w:szCs w:val="28"/>
          <w:u w:val="single"/>
        </w:rPr>
      </w:pPr>
      <w:bookmarkStart w:id="0" w:name="_GoBack"/>
      <w:bookmarkEnd w:id="0"/>
      <w:r>
        <w:rPr>
          <w:noProof/>
          <w:lang w:eastAsia="en-ZA"/>
        </w:rPr>
        <w:drawing>
          <wp:inline distT="0" distB="0" distL="0" distR="0" wp14:anchorId="710FEAD9" wp14:editId="0AB16A91">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C442D3" w:rsidRPr="00D14312" w:rsidRDefault="00C442D3" w:rsidP="00C442D3">
      <w:pPr>
        <w:spacing w:line="360" w:lineRule="auto"/>
        <w:jc w:val="center"/>
        <w:rPr>
          <w:rFonts w:ascii="Arial" w:eastAsia="Calibri" w:hAnsi="Arial" w:cs="Arial"/>
          <w:b/>
          <w:sz w:val="28"/>
          <w:szCs w:val="28"/>
          <w:u w:val="single"/>
        </w:rPr>
      </w:pPr>
      <w:r w:rsidRPr="00D14312">
        <w:rPr>
          <w:rFonts w:ascii="Arial" w:eastAsia="Calibri" w:hAnsi="Arial" w:cs="Arial"/>
          <w:b/>
          <w:sz w:val="28"/>
          <w:szCs w:val="28"/>
          <w:u w:val="single"/>
        </w:rPr>
        <w:t>IN THE HIGH COURT OF SOUTH AFRICA</w:t>
      </w:r>
    </w:p>
    <w:p w:rsidR="00C442D3" w:rsidRPr="00D14312" w:rsidRDefault="00C442D3" w:rsidP="00C442D3">
      <w:pPr>
        <w:spacing w:line="360" w:lineRule="auto"/>
        <w:jc w:val="center"/>
        <w:rPr>
          <w:rFonts w:ascii="Arial" w:eastAsia="Calibri" w:hAnsi="Arial" w:cs="Arial"/>
          <w:b/>
          <w:sz w:val="28"/>
          <w:szCs w:val="28"/>
        </w:rPr>
      </w:pPr>
      <w:r w:rsidRPr="00D14312">
        <w:rPr>
          <w:rFonts w:ascii="Arial" w:eastAsia="Calibri" w:hAnsi="Arial" w:cs="Arial"/>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C442D3" w:rsidRPr="00D14312" w:rsidTr="00D63E7D">
        <w:tc>
          <w:tcPr>
            <w:tcW w:w="4428" w:type="dxa"/>
          </w:tcPr>
          <w:p w:rsidR="00C442D3" w:rsidRPr="00D14312" w:rsidRDefault="00C442D3" w:rsidP="00D63E7D">
            <w:pPr>
              <w:spacing w:line="240" w:lineRule="auto"/>
              <w:rPr>
                <w:rFonts w:ascii="Arial" w:eastAsia="Calibri" w:hAnsi="Arial" w:cs="Arial"/>
                <w:b/>
                <w:sz w:val="18"/>
                <w:szCs w:val="18"/>
              </w:rPr>
            </w:pPr>
            <w:r w:rsidRPr="00D14312">
              <w:rPr>
                <w:rFonts w:ascii="Arial" w:eastAsia="Calibri" w:hAnsi="Arial" w:cs="Arial"/>
                <w:b/>
                <w:sz w:val="18"/>
                <w:szCs w:val="18"/>
              </w:rPr>
              <w:t>DELETE WHICHEVER IS NOT APPLICABLE</w:t>
            </w:r>
          </w:p>
          <w:p w:rsidR="00C442D3" w:rsidRPr="00D14312" w:rsidRDefault="009A23B6" w:rsidP="00D63E7D">
            <w:pPr>
              <w:spacing w:line="240" w:lineRule="auto"/>
              <w:rPr>
                <w:rFonts w:ascii="Arial" w:eastAsia="Calibri" w:hAnsi="Arial" w:cs="Arial"/>
                <w:b/>
                <w:sz w:val="18"/>
                <w:szCs w:val="18"/>
              </w:rPr>
            </w:pPr>
            <w:r>
              <w:rPr>
                <w:rFonts w:ascii="Arial" w:eastAsia="Calibri" w:hAnsi="Arial" w:cs="Arial"/>
                <w:b/>
                <w:sz w:val="18"/>
                <w:szCs w:val="18"/>
              </w:rPr>
              <w:t xml:space="preserve">(1) REPORTABLE:  </w:t>
            </w:r>
            <w:r w:rsidR="00C442D3" w:rsidRPr="00D14312">
              <w:rPr>
                <w:rFonts w:ascii="Arial" w:eastAsia="Calibri" w:hAnsi="Arial" w:cs="Arial"/>
                <w:b/>
                <w:sz w:val="18"/>
                <w:szCs w:val="18"/>
              </w:rPr>
              <w:t>NO.</w:t>
            </w:r>
          </w:p>
          <w:p w:rsidR="00C442D3" w:rsidRPr="00D14312" w:rsidRDefault="00C442D3" w:rsidP="00D63E7D">
            <w:pPr>
              <w:spacing w:line="240" w:lineRule="auto"/>
              <w:rPr>
                <w:rFonts w:ascii="Arial" w:eastAsia="Calibri" w:hAnsi="Arial" w:cs="Arial"/>
                <w:b/>
                <w:sz w:val="18"/>
                <w:szCs w:val="18"/>
              </w:rPr>
            </w:pPr>
            <w:r w:rsidRPr="00D14312">
              <w:rPr>
                <w:rFonts w:ascii="Arial" w:eastAsia="Calibri" w:hAnsi="Arial" w:cs="Arial"/>
                <w:b/>
                <w:sz w:val="18"/>
                <w:szCs w:val="18"/>
              </w:rPr>
              <w:t>(2) OF I</w:t>
            </w:r>
            <w:r w:rsidR="009A23B6">
              <w:rPr>
                <w:rFonts w:ascii="Arial" w:eastAsia="Calibri" w:hAnsi="Arial" w:cs="Arial"/>
                <w:b/>
                <w:sz w:val="18"/>
                <w:szCs w:val="18"/>
              </w:rPr>
              <w:t xml:space="preserve">NTEREST TO OTHER JUDGES:  </w:t>
            </w:r>
            <w:r w:rsidRPr="00D14312">
              <w:rPr>
                <w:rFonts w:ascii="Arial" w:eastAsia="Calibri" w:hAnsi="Arial" w:cs="Arial"/>
                <w:b/>
                <w:sz w:val="18"/>
                <w:szCs w:val="18"/>
              </w:rPr>
              <w:t>NO.</w:t>
            </w:r>
          </w:p>
          <w:p w:rsidR="00C442D3" w:rsidRPr="00D14312" w:rsidRDefault="00C442D3" w:rsidP="00D63E7D">
            <w:pPr>
              <w:spacing w:line="240" w:lineRule="auto"/>
              <w:rPr>
                <w:rFonts w:ascii="Arial" w:eastAsia="Calibri" w:hAnsi="Arial" w:cs="Arial"/>
                <w:b/>
                <w:sz w:val="18"/>
                <w:szCs w:val="18"/>
              </w:rPr>
            </w:pPr>
            <w:r w:rsidRPr="00D14312">
              <w:rPr>
                <w:rFonts w:ascii="Arial" w:eastAsia="Calibri" w:hAnsi="Arial" w:cs="Arial"/>
                <w:b/>
                <w:sz w:val="18"/>
                <w:szCs w:val="18"/>
              </w:rPr>
              <w:t>(3) REVISED.</w:t>
            </w:r>
          </w:p>
          <w:p w:rsidR="00C442D3" w:rsidRPr="00D14312" w:rsidRDefault="009A23B6" w:rsidP="00D63E7D">
            <w:pPr>
              <w:spacing w:line="240" w:lineRule="auto"/>
              <w:rPr>
                <w:rFonts w:ascii="Arial" w:eastAsia="Calibri" w:hAnsi="Arial" w:cs="Arial"/>
                <w:b/>
                <w:sz w:val="18"/>
                <w:szCs w:val="18"/>
              </w:rPr>
            </w:pPr>
            <w:r>
              <w:rPr>
                <w:rFonts w:ascii="Arial" w:eastAsia="Calibri" w:hAnsi="Arial" w:cs="Arial"/>
                <w:b/>
                <w:sz w:val="18"/>
                <w:szCs w:val="18"/>
              </w:rPr>
              <w:t>2022-09-12</w:t>
            </w:r>
          </w:p>
          <w:p w:rsidR="00C442D3" w:rsidRPr="00D14312" w:rsidRDefault="00C442D3" w:rsidP="00D63E7D">
            <w:pPr>
              <w:spacing w:line="240" w:lineRule="auto"/>
              <w:rPr>
                <w:rFonts w:ascii="Arial" w:eastAsia="Calibri" w:hAnsi="Arial" w:cs="Arial"/>
                <w:b/>
                <w:sz w:val="18"/>
                <w:szCs w:val="18"/>
                <w:u w:val="single"/>
              </w:rPr>
            </w:pPr>
            <w:r w:rsidRPr="00D14312">
              <w:rPr>
                <w:rFonts w:ascii="Arial" w:eastAsia="Calibri" w:hAnsi="Arial" w:cs="Arial"/>
                <w:b/>
                <w:sz w:val="18"/>
                <w:szCs w:val="18"/>
                <w:u w:val="single"/>
              </w:rPr>
              <w:t>DATE</w:t>
            </w:r>
            <w:r w:rsidRPr="00D14312">
              <w:rPr>
                <w:rFonts w:ascii="Arial" w:eastAsia="Calibri" w:hAnsi="Arial" w:cs="Arial"/>
                <w:b/>
                <w:sz w:val="18"/>
                <w:szCs w:val="18"/>
              </w:rPr>
              <w:t xml:space="preserve">                                            </w:t>
            </w:r>
            <w:r w:rsidRPr="00D14312">
              <w:rPr>
                <w:rFonts w:ascii="Arial" w:eastAsia="Calibri" w:hAnsi="Arial" w:cs="Arial"/>
                <w:b/>
                <w:sz w:val="18"/>
                <w:szCs w:val="18"/>
                <w:u w:val="single"/>
              </w:rPr>
              <w:t>SIGNATURE</w:t>
            </w:r>
          </w:p>
        </w:tc>
      </w:tr>
    </w:tbl>
    <w:p w:rsidR="00C442D3" w:rsidRPr="00D14312" w:rsidRDefault="00C442D3" w:rsidP="00C442D3">
      <w:pPr>
        <w:spacing w:line="360" w:lineRule="auto"/>
        <w:jc w:val="right"/>
        <w:rPr>
          <w:rFonts w:ascii="Arial" w:eastAsia="Calibri" w:hAnsi="Arial" w:cs="Arial"/>
          <w:sz w:val="28"/>
          <w:szCs w:val="28"/>
        </w:rPr>
      </w:pPr>
      <w:r>
        <w:rPr>
          <w:rFonts w:ascii="Arial" w:eastAsia="Calibri" w:hAnsi="Arial" w:cs="Arial"/>
          <w:sz w:val="28"/>
          <w:szCs w:val="28"/>
        </w:rPr>
        <w:t>Case Number:  37983/2021</w:t>
      </w:r>
    </w:p>
    <w:p w:rsidR="00C442D3" w:rsidRPr="00D14312" w:rsidRDefault="00C442D3" w:rsidP="00C442D3">
      <w:pPr>
        <w:spacing w:line="360" w:lineRule="auto"/>
        <w:jc w:val="both"/>
        <w:rPr>
          <w:rFonts w:ascii="Arial" w:eastAsia="Calibri" w:hAnsi="Arial" w:cs="Arial"/>
          <w:sz w:val="28"/>
          <w:szCs w:val="28"/>
        </w:rPr>
      </w:pPr>
      <w:r w:rsidRPr="00D14312">
        <w:rPr>
          <w:rFonts w:ascii="Arial" w:eastAsia="Calibri" w:hAnsi="Arial" w:cs="Arial"/>
          <w:sz w:val="28"/>
          <w:szCs w:val="28"/>
        </w:rPr>
        <w:t>In the matter between:</w:t>
      </w:r>
    </w:p>
    <w:p w:rsidR="00C442D3" w:rsidRDefault="00C442D3" w:rsidP="00C442D3">
      <w:pPr>
        <w:spacing w:line="360" w:lineRule="auto"/>
        <w:rPr>
          <w:rFonts w:ascii="Arial" w:hAnsi="Arial" w:cs="Arial"/>
          <w:b/>
          <w:sz w:val="28"/>
          <w:szCs w:val="28"/>
        </w:rPr>
      </w:pPr>
      <w:r>
        <w:rPr>
          <w:rFonts w:ascii="Arial" w:hAnsi="Arial" w:cs="Arial"/>
          <w:b/>
          <w:sz w:val="28"/>
          <w:szCs w:val="28"/>
        </w:rPr>
        <w:t xml:space="preserve">GLADSTONE REASON MKHATSHWA                                     </w:t>
      </w:r>
      <w:r>
        <w:rPr>
          <w:rFonts w:ascii="Arial" w:hAnsi="Arial" w:cs="Arial"/>
          <w:sz w:val="28"/>
          <w:szCs w:val="28"/>
        </w:rPr>
        <w:t>Applicant</w:t>
      </w:r>
      <w:r>
        <w:rPr>
          <w:rFonts w:ascii="Arial" w:hAnsi="Arial" w:cs="Arial"/>
          <w:b/>
          <w:sz w:val="28"/>
          <w:szCs w:val="28"/>
        </w:rPr>
        <w:t xml:space="preserve">  </w:t>
      </w:r>
      <w:r w:rsidRPr="00D14312">
        <w:rPr>
          <w:rFonts w:ascii="Arial" w:hAnsi="Arial" w:cs="Arial"/>
          <w:b/>
          <w:sz w:val="28"/>
          <w:szCs w:val="28"/>
        </w:rPr>
        <w:t xml:space="preserve">   </w:t>
      </w:r>
    </w:p>
    <w:p w:rsidR="00C442D3" w:rsidRDefault="00C442D3" w:rsidP="00C442D3">
      <w:pPr>
        <w:spacing w:line="360" w:lineRule="auto"/>
        <w:rPr>
          <w:rFonts w:ascii="Arial" w:hAnsi="Arial" w:cs="Arial"/>
          <w:b/>
          <w:sz w:val="28"/>
          <w:szCs w:val="28"/>
        </w:rPr>
      </w:pPr>
    </w:p>
    <w:p w:rsidR="00C442D3" w:rsidRDefault="00C442D3" w:rsidP="00C442D3">
      <w:pPr>
        <w:spacing w:line="360" w:lineRule="auto"/>
        <w:rPr>
          <w:rFonts w:ascii="Arial" w:hAnsi="Arial" w:cs="Arial"/>
          <w:sz w:val="28"/>
          <w:szCs w:val="28"/>
        </w:rPr>
      </w:pPr>
      <w:r>
        <w:rPr>
          <w:rFonts w:ascii="Arial" w:hAnsi="Arial" w:cs="Arial"/>
          <w:sz w:val="28"/>
          <w:szCs w:val="28"/>
        </w:rPr>
        <w:t>And</w:t>
      </w:r>
    </w:p>
    <w:p w:rsidR="00C442D3" w:rsidRDefault="00C442D3" w:rsidP="00C442D3">
      <w:pPr>
        <w:spacing w:line="360" w:lineRule="auto"/>
        <w:rPr>
          <w:rFonts w:ascii="Arial" w:hAnsi="Arial" w:cs="Arial"/>
          <w:sz w:val="28"/>
          <w:szCs w:val="28"/>
        </w:rPr>
      </w:pPr>
    </w:p>
    <w:p w:rsidR="00C442D3" w:rsidRDefault="00C442D3" w:rsidP="00C442D3">
      <w:pPr>
        <w:spacing w:line="360" w:lineRule="auto"/>
        <w:rPr>
          <w:rFonts w:ascii="Arial" w:hAnsi="Arial" w:cs="Arial"/>
          <w:sz w:val="28"/>
          <w:szCs w:val="28"/>
        </w:rPr>
      </w:pPr>
      <w:r>
        <w:rPr>
          <w:rFonts w:ascii="Arial" w:hAnsi="Arial" w:cs="Arial"/>
          <w:b/>
          <w:sz w:val="28"/>
          <w:szCs w:val="28"/>
        </w:rPr>
        <w:t xml:space="preserve">KENNETH MOHULE NDLOVU                                      </w:t>
      </w:r>
      <w:r>
        <w:rPr>
          <w:rFonts w:ascii="Arial" w:hAnsi="Arial" w:cs="Arial"/>
          <w:sz w:val="28"/>
          <w:szCs w:val="28"/>
        </w:rPr>
        <w:t>First Respondent</w:t>
      </w:r>
    </w:p>
    <w:p w:rsidR="00C442D3" w:rsidRDefault="00C442D3" w:rsidP="00C442D3">
      <w:pPr>
        <w:spacing w:line="360" w:lineRule="auto"/>
        <w:rPr>
          <w:rFonts w:ascii="Arial" w:hAnsi="Arial" w:cs="Arial"/>
          <w:b/>
          <w:sz w:val="28"/>
          <w:szCs w:val="28"/>
        </w:rPr>
      </w:pPr>
      <w:r>
        <w:rPr>
          <w:rFonts w:ascii="Arial" w:hAnsi="Arial" w:cs="Arial"/>
          <w:b/>
          <w:sz w:val="28"/>
          <w:szCs w:val="28"/>
        </w:rPr>
        <w:t xml:space="preserve">PHUMATRA TRANSPORT ENTERPRISE </w:t>
      </w:r>
    </w:p>
    <w:p w:rsidR="00C442D3" w:rsidRDefault="00C442D3" w:rsidP="00C442D3">
      <w:pPr>
        <w:spacing w:line="360" w:lineRule="auto"/>
        <w:rPr>
          <w:rFonts w:ascii="Arial" w:hAnsi="Arial" w:cs="Arial"/>
          <w:b/>
          <w:sz w:val="28"/>
          <w:szCs w:val="28"/>
        </w:rPr>
      </w:pPr>
      <w:r>
        <w:rPr>
          <w:rFonts w:ascii="Arial" w:hAnsi="Arial" w:cs="Arial"/>
          <w:b/>
          <w:sz w:val="28"/>
          <w:szCs w:val="28"/>
        </w:rPr>
        <w:t>(PTY) LTD</w:t>
      </w:r>
    </w:p>
    <w:p w:rsidR="00C442D3" w:rsidRDefault="00C442D3" w:rsidP="00C442D3">
      <w:pPr>
        <w:spacing w:line="360" w:lineRule="auto"/>
        <w:rPr>
          <w:rFonts w:ascii="Arial" w:hAnsi="Arial" w:cs="Arial"/>
          <w:b/>
          <w:sz w:val="28"/>
          <w:szCs w:val="28"/>
        </w:rPr>
      </w:pPr>
      <w:r>
        <w:rPr>
          <w:rFonts w:ascii="Arial" w:hAnsi="Arial" w:cs="Arial"/>
          <w:sz w:val="28"/>
          <w:szCs w:val="28"/>
        </w:rPr>
        <w:t>(REG. NO.:  2006/063964/23)                                   Second Respondent</w:t>
      </w:r>
      <w:r w:rsidRPr="00D14312">
        <w:rPr>
          <w:rFonts w:ascii="Arial" w:hAnsi="Arial" w:cs="Arial"/>
          <w:b/>
          <w:sz w:val="28"/>
          <w:szCs w:val="28"/>
        </w:rPr>
        <w:t xml:space="preserve">        </w:t>
      </w:r>
    </w:p>
    <w:p w:rsidR="00C442D3" w:rsidRDefault="00C442D3" w:rsidP="00C442D3">
      <w:pPr>
        <w:spacing w:line="360" w:lineRule="auto"/>
        <w:rPr>
          <w:rFonts w:ascii="Arial" w:hAnsi="Arial" w:cs="Arial"/>
          <w:b/>
          <w:sz w:val="28"/>
          <w:szCs w:val="28"/>
        </w:rPr>
      </w:pPr>
      <w:r>
        <w:rPr>
          <w:rFonts w:ascii="Arial" w:hAnsi="Arial" w:cs="Arial"/>
          <w:b/>
          <w:sz w:val="28"/>
          <w:szCs w:val="28"/>
        </w:rPr>
        <w:t>AMOGELANG TRANSPORT SERVICES</w:t>
      </w:r>
    </w:p>
    <w:p w:rsidR="00C442D3" w:rsidRDefault="00C442D3" w:rsidP="00C442D3">
      <w:pPr>
        <w:spacing w:line="360" w:lineRule="auto"/>
        <w:rPr>
          <w:rFonts w:ascii="Arial" w:hAnsi="Arial" w:cs="Arial"/>
          <w:b/>
          <w:sz w:val="28"/>
          <w:szCs w:val="28"/>
        </w:rPr>
      </w:pPr>
      <w:r>
        <w:rPr>
          <w:rFonts w:ascii="Arial" w:hAnsi="Arial" w:cs="Arial"/>
          <w:b/>
          <w:sz w:val="28"/>
          <w:szCs w:val="28"/>
        </w:rPr>
        <w:lastRenderedPageBreak/>
        <w:t xml:space="preserve">(PTY) LTD (In business rescue)                                  </w:t>
      </w:r>
      <w:r>
        <w:rPr>
          <w:rFonts w:ascii="Arial" w:hAnsi="Arial" w:cs="Arial"/>
          <w:sz w:val="28"/>
          <w:szCs w:val="28"/>
        </w:rPr>
        <w:t>Third Respondent</w:t>
      </w:r>
      <w:r w:rsidRPr="00D14312">
        <w:rPr>
          <w:rFonts w:ascii="Arial" w:hAnsi="Arial" w:cs="Arial"/>
          <w:b/>
          <w:sz w:val="28"/>
          <w:szCs w:val="28"/>
        </w:rPr>
        <w:t xml:space="preserve"> </w:t>
      </w:r>
    </w:p>
    <w:p w:rsidR="00C442D3" w:rsidRDefault="00C442D3" w:rsidP="00C442D3">
      <w:pPr>
        <w:spacing w:line="360" w:lineRule="auto"/>
        <w:rPr>
          <w:rFonts w:ascii="Arial" w:hAnsi="Arial" w:cs="Arial"/>
          <w:sz w:val="28"/>
          <w:szCs w:val="28"/>
        </w:rPr>
      </w:pPr>
      <w:r>
        <w:rPr>
          <w:rFonts w:ascii="Arial" w:hAnsi="Arial" w:cs="Arial"/>
          <w:sz w:val="28"/>
          <w:szCs w:val="28"/>
        </w:rPr>
        <w:t>(REG. NO.:  2000/018818/07)</w:t>
      </w:r>
    </w:p>
    <w:p w:rsidR="00C442D3" w:rsidRDefault="00C442D3" w:rsidP="00C442D3">
      <w:pPr>
        <w:spacing w:line="360" w:lineRule="auto"/>
        <w:rPr>
          <w:rFonts w:ascii="Arial" w:hAnsi="Arial" w:cs="Arial"/>
          <w:sz w:val="28"/>
          <w:szCs w:val="28"/>
        </w:rPr>
      </w:pPr>
      <w:r>
        <w:rPr>
          <w:rFonts w:ascii="Arial" w:hAnsi="Arial" w:cs="Arial"/>
          <w:b/>
          <w:sz w:val="28"/>
          <w:szCs w:val="28"/>
        </w:rPr>
        <w:t xml:space="preserve">LOUISA PULANE MKHATSHWA                              </w:t>
      </w:r>
      <w:r>
        <w:rPr>
          <w:rFonts w:ascii="Arial" w:hAnsi="Arial" w:cs="Arial"/>
          <w:sz w:val="28"/>
          <w:szCs w:val="28"/>
        </w:rPr>
        <w:t>Fourth Respondent</w:t>
      </w:r>
    </w:p>
    <w:p w:rsidR="00C442D3" w:rsidRDefault="00C442D3" w:rsidP="00C442D3">
      <w:pPr>
        <w:spacing w:line="360" w:lineRule="auto"/>
        <w:rPr>
          <w:rFonts w:ascii="Arial" w:hAnsi="Arial" w:cs="Arial"/>
          <w:b/>
          <w:sz w:val="28"/>
          <w:szCs w:val="28"/>
        </w:rPr>
      </w:pPr>
      <w:r>
        <w:rPr>
          <w:rFonts w:ascii="Arial" w:hAnsi="Arial" w:cs="Arial"/>
          <w:b/>
          <w:sz w:val="28"/>
          <w:szCs w:val="28"/>
        </w:rPr>
        <w:t xml:space="preserve">PULENG NCHOKE NDLOVU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sz w:val="28"/>
          <w:szCs w:val="28"/>
        </w:rPr>
        <w:t>Fifth Respondent</w:t>
      </w:r>
      <w:r>
        <w:rPr>
          <w:rFonts w:ascii="Arial" w:hAnsi="Arial" w:cs="Arial"/>
          <w:b/>
          <w:sz w:val="28"/>
          <w:szCs w:val="28"/>
        </w:rPr>
        <w:t xml:space="preserve">   </w:t>
      </w:r>
    </w:p>
    <w:p w:rsidR="00C442D3" w:rsidRDefault="00C442D3" w:rsidP="00C442D3">
      <w:pPr>
        <w:spacing w:line="360" w:lineRule="auto"/>
        <w:rPr>
          <w:rFonts w:ascii="Arial" w:hAnsi="Arial" w:cs="Arial"/>
          <w:sz w:val="28"/>
          <w:szCs w:val="28"/>
        </w:rPr>
      </w:pPr>
      <w:r>
        <w:rPr>
          <w:rFonts w:ascii="Arial" w:hAnsi="Arial" w:cs="Arial"/>
          <w:b/>
          <w:sz w:val="28"/>
          <w:szCs w:val="28"/>
        </w:rPr>
        <w:t xml:space="preserve">PHILLIP LESSING N.O.                                                </w:t>
      </w:r>
      <w:r>
        <w:rPr>
          <w:rFonts w:ascii="Arial" w:hAnsi="Arial" w:cs="Arial"/>
          <w:sz w:val="28"/>
          <w:szCs w:val="28"/>
        </w:rPr>
        <w:t>Sixth Respondent</w:t>
      </w:r>
    </w:p>
    <w:p w:rsidR="00C442D3" w:rsidRDefault="00C442D3" w:rsidP="00C442D3">
      <w:pPr>
        <w:spacing w:line="360" w:lineRule="auto"/>
        <w:rPr>
          <w:rFonts w:ascii="Arial" w:hAnsi="Arial" w:cs="Arial"/>
          <w:sz w:val="28"/>
          <w:szCs w:val="28"/>
        </w:rPr>
      </w:pPr>
      <w:r>
        <w:rPr>
          <w:rFonts w:ascii="Arial" w:hAnsi="Arial" w:cs="Arial"/>
          <w:b/>
          <w:sz w:val="28"/>
          <w:szCs w:val="28"/>
        </w:rPr>
        <w:t xml:space="preserve">LINCOLN PHAHLANE MKHOMBO N.O.                </w:t>
      </w:r>
      <w:r>
        <w:rPr>
          <w:rFonts w:ascii="Arial" w:hAnsi="Arial" w:cs="Arial"/>
          <w:sz w:val="28"/>
          <w:szCs w:val="28"/>
        </w:rPr>
        <w:t>Seventh Respondent</w:t>
      </w:r>
    </w:p>
    <w:p w:rsidR="00C442D3" w:rsidRDefault="00C442D3" w:rsidP="00C442D3">
      <w:pPr>
        <w:spacing w:line="360" w:lineRule="auto"/>
        <w:rPr>
          <w:rFonts w:ascii="Arial" w:hAnsi="Arial" w:cs="Arial"/>
          <w:b/>
          <w:sz w:val="28"/>
          <w:szCs w:val="28"/>
        </w:rPr>
      </w:pPr>
      <w:r>
        <w:rPr>
          <w:rFonts w:ascii="Arial" w:hAnsi="Arial" w:cs="Arial"/>
          <w:b/>
          <w:sz w:val="28"/>
          <w:szCs w:val="28"/>
        </w:rPr>
        <w:t>THE COMPANIES AND INTELLECTUAL</w:t>
      </w:r>
    </w:p>
    <w:p w:rsidR="00C442D3" w:rsidRDefault="00C442D3" w:rsidP="00C442D3">
      <w:pPr>
        <w:spacing w:line="360" w:lineRule="auto"/>
        <w:rPr>
          <w:rFonts w:ascii="Arial" w:hAnsi="Arial" w:cs="Arial"/>
          <w:sz w:val="28"/>
          <w:szCs w:val="28"/>
        </w:rPr>
      </w:pPr>
      <w:r>
        <w:rPr>
          <w:rFonts w:ascii="Arial" w:hAnsi="Arial" w:cs="Arial"/>
          <w:b/>
          <w:sz w:val="28"/>
          <w:szCs w:val="28"/>
        </w:rPr>
        <w:t xml:space="preserve">PROPERTY COMMISSION                                        </w:t>
      </w:r>
      <w:r>
        <w:rPr>
          <w:rFonts w:ascii="Arial" w:hAnsi="Arial" w:cs="Arial"/>
          <w:sz w:val="28"/>
          <w:szCs w:val="28"/>
        </w:rPr>
        <w:t>Eighth Respondent</w:t>
      </w:r>
    </w:p>
    <w:p w:rsidR="00C442D3" w:rsidRPr="00C442D3" w:rsidRDefault="00C442D3" w:rsidP="00C442D3">
      <w:pPr>
        <w:spacing w:line="360" w:lineRule="auto"/>
        <w:rPr>
          <w:rFonts w:ascii="Arial" w:hAnsi="Arial" w:cs="Arial"/>
          <w:sz w:val="28"/>
          <w:szCs w:val="28"/>
        </w:rPr>
      </w:pPr>
      <w:r>
        <w:rPr>
          <w:rFonts w:ascii="Arial" w:hAnsi="Arial" w:cs="Arial"/>
          <w:b/>
          <w:sz w:val="28"/>
          <w:szCs w:val="28"/>
        </w:rPr>
        <w:t xml:space="preserve">AMOGELANG LOGISTICS CC                                    </w:t>
      </w:r>
      <w:r>
        <w:rPr>
          <w:rFonts w:ascii="Arial" w:hAnsi="Arial" w:cs="Arial"/>
          <w:sz w:val="28"/>
          <w:szCs w:val="28"/>
        </w:rPr>
        <w:t>Ninth Respondent</w:t>
      </w:r>
    </w:p>
    <w:p w:rsidR="00C442D3" w:rsidRPr="00C442D3" w:rsidRDefault="00C442D3" w:rsidP="00C442D3">
      <w:pPr>
        <w:spacing w:line="360" w:lineRule="auto"/>
        <w:rPr>
          <w:rFonts w:ascii="Arial" w:hAnsi="Arial" w:cs="Arial"/>
          <w:sz w:val="28"/>
          <w:szCs w:val="28"/>
        </w:rPr>
      </w:pPr>
      <w:r>
        <w:rPr>
          <w:rFonts w:ascii="Arial" w:hAnsi="Arial" w:cs="Arial"/>
          <w:sz w:val="28"/>
          <w:szCs w:val="28"/>
        </w:rPr>
        <w:t>(REG. NO.:  2008/044614/23)</w:t>
      </w:r>
      <w:r>
        <w:rPr>
          <w:rFonts w:ascii="Arial" w:hAnsi="Arial" w:cs="Arial"/>
          <w:b/>
          <w:sz w:val="28"/>
          <w:szCs w:val="28"/>
        </w:rPr>
        <w:t xml:space="preserve">                               </w:t>
      </w:r>
    </w:p>
    <w:p w:rsidR="00C442D3" w:rsidRPr="00D14312" w:rsidRDefault="00C442D3" w:rsidP="00C442D3">
      <w:pPr>
        <w:spacing w:line="360" w:lineRule="auto"/>
        <w:rPr>
          <w:rFonts w:ascii="Arial" w:hAnsi="Arial" w:cs="Arial"/>
          <w:sz w:val="28"/>
          <w:szCs w:val="28"/>
        </w:rPr>
      </w:pPr>
      <w:r w:rsidRPr="00D14312">
        <w:rPr>
          <w:rFonts w:ascii="Arial" w:hAnsi="Arial" w:cs="Arial"/>
          <w:b/>
          <w:sz w:val="28"/>
          <w:szCs w:val="28"/>
        </w:rPr>
        <w:t xml:space="preserve">                                </w:t>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p>
    <w:p w:rsidR="00C442D3" w:rsidRPr="00D14312" w:rsidRDefault="00C442D3" w:rsidP="00C442D3">
      <w:pPr>
        <w:pBdr>
          <w:top w:val="single" w:sz="12" w:space="1" w:color="auto"/>
          <w:bottom w:val="single" w:sz="12" w:space="1" w:color="auto"/>
        </w:pBdr>
        <w:spacing w:line="240" w:lineRule="auto"/>
        <w:jc w:val="center"/>
        <w:rPr>
          <w:rFonts w:ascii="Arial" w:hAnsi="Arial" w:cs="Arial"/>
          <w:b/>
          <w:sz w:val="28"/>
          <w:szCs w:val="28"/>
        </w:rPr>
      </w:pPr>
    </w:p>
    <w:p w:rsidR="00C442D3" w:rsidRPr="00D14312" w:rsidRDefault="00C442D3" w:rsidP="00C442D3">
      <w:pPr>
        <w:pBdr>
          <w:top w:val="single" w:sz="12" w:space="1" w:color="auto"/>
          <w:bottom w:val="single" w:sz="12" w:space="1" w:color="auto"/>
        </w:pBdr>
        <w:spacing w:line="240" w:lineRule="auto"/>
        <w:jc w:val="center"/>
        <w:rPr>
          <w:rFonts w:ascii="Arial" w:hAnsi="Arial" w:cs="Arial"/>
          <w:b/>
          <w:sz w:val="28"/>
          <w:szCs w:val="28"/>
        </w:rPr>
      </w:pPr>
      <w:r w:rsidRPr="00D14312">
        <w:rPr>
          <w:rFonts w:ascii="Arial" w:hAnsi="Arial" w:cs="Arial"/>
          <w:b/>
          <w:sz w:val="28"/>
          <w:szCs w:val="28"/>
        </w:rPr>
        <w:t>JUDGMENT</w:t>
      </w:r>
    </w:p>
    <w:p w:rsidR="00C442D3" w:rsidRPr="00D14312" w:rsidRDefault="00C442D3" w:rsidP="00C442D3">
      <w:pPr>
        <w:pBdr>
          <w:top w:val="single" w:sz="12" w:space="1" w:color="auto"/>
          <w:bottom w:val="single" w:sz="12" w:space="1" w:color="auto"/>
        </w:pBdr>
        <w:spacing w:line="360" w:lineRule="auto"/>
        <w:jc w:val="center"/>
        <w:rPr>
          <w:rFonts w:ascii="Arial" w:hAnsi="Arial" w:cs="Arial"/>
          <w:b/>
          <w:sz w:val="28"/>
          <w:szCs w:val="28"/>
        </w:rPr>
      </w:pPr>
    </w:p>
    <w:p w:rsidR="00C442D3" w:rsidRPr="00D14312" w:rsidRDefault="00C442D3" w:rsidP="00C442D3">
      <w:pPr>
        <w:spacing w:line="360" w:lineRule="auto"/>
        <w:jc w:val="both"/>
        <w:rPr>
          <w:rFonts w:ascii="Arial" w:hAnsi="Arial" w:cs="Arial"/>
          <w:b/>
          <w:sz w:val="28"/>
          <w:szCs w:val="28"/>
        </w:rPr>
      </w:pPr>
    </w:p>
    <w:p w:rsidR="00C442D3" w:rsidRPr="00D14312" w:rsidRDefault="00C442D3" w:rsidP="00C442D3">
      <w:pPr>
        <w:rPr>
          <w:rFonts w:ascii="Arial" w:hAnsi="Arial" w:cs="Arial"/>
          <w:b/>
          <w:sz w:val="28"/>
          <w:szCs w:val="28"/>
        </w:rPr>
      </w:pPr>
      <w:r w:rsidRPr="00C442D3">
        <w:rPr>
          <w:rFonts w:ascii="Arial" w:hAnsi="Arial" w:cs="Arial"/>
          <w:b/>
          <w:sz w:val="28"/>
          <w:szCs w:val="28"/>
          <w:u w:val="single"/>
        </w:rPr>
        <w:t>POTTERILL</w:t>
      </w:r>
      <w:r w:rsidRPr="00D14312">
        <w:rPr>
          <w:rFonts w:ascii="Arial" w:hAnsi="Arial" w:cs="Arial"/>
          <w:b/>
          <w:sz w:val="28"/>
          <w:szCs w:val="28"/>
        </w:rPr>
        <w:t xml:space="preserve"> J</w:t>
      </w:r>
    </w:p>
    <w:p w:rsidR="00C442D3" w:rsidRDefault="00C442D3" w:rsidP="00C442D3">
      <w:pPr>
        <w:rPr>
          <w:rFonts w:ascii="Arial" w:hAnsi="Arial" w:cs="Arial"/>
          <w:b/>
          <w:sz w:val="28"/>
          <w:szCs w:val="28"/>
        </w:rPr>
      </w:pPr>
    </w:p>
    <w:p w:rsidR="00C442D3" w:rsidRPr="00C442D3" w:rsidRDefault="00C442D3" w:rsidP="00C442D3">
      <w:pPr>
        <w:rPr>
          <w:rFonts w:ascii="Arial" w:hAnsi="Arial" w:cs="Arial"/>
          <w:sz w:val="28"/>
          <w:szCs w:val="28"/>
          <w:u w:val="single"/>
        </w:rPr>
      </w:pPr>
      <w:r>
        <w:rPr>
          <w:rFonts w:ascii="Arial" w:hAnsi="Arial" w:cs="Arial"/>
          <w:b/>
          <w:sz w:val="28"/>
          <w:szCs w:val="28"/>
        </w:rPr>
        <w:tab/>
      </w:r>
      <w:r w:rsidRPr="00C442D3">
        <w:rPr>
          <w:rFonts w:ascii="Arial" w:hAnsi="Arial" w:cs="Arial"/>
          <w:sz w:val="28"/>
          <w:szCs w:val="28"/>
          <w:u w:val="single"/>
        </w:rPr>
        <w:t>Background</w:t>
      </w: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[1]</w:t>
      </w:r>
      <w:r w:rsidRPr="00C442D3">
        <w:rPr>
          <w:rFonts w:ascii="Arial" w:hAnsi="Arial" w:cs="Arial"/>
          <w:sz w:val="28"/>
          <w:szCs w:val="28"/>
        </w:rPr>
        <w:tab/>
        <w:t xml:space="preserve">Kenneth Mohule Ndlovu </w:t>
      </w:r>
      <w:r w:rsidR="00786F0F">
        <w:rPr>
          <w:rFonts w:ascii="Arial" w:hAnsi="Arial" w:cs="Arial"/>
          <w:sz w:val="28"/>
          <w:szCs w:val="28"/>
        </w:rPr>
        <w:t>[Kenneth], the</w:t>
      </w:r>
      <w:r w:rsidR="009A23B6">
        <w:rPr>
          <w:rFonts w:ascii="Arial" w:hAnsi="Arial" w:cs="Arial"/>
          <w:sz w:val="28"/>
          <w:szCs w:val="28"/>
        </w:rPr>
        <w:t xml:space="preserve"> </w:t>
      </w:r>
      <w:r w:rsidR="00786F0F">
        <w:rPr>
          <w:rFonts w:ascii="Arial" w:hAnsi="Arial" w:cs="Arial"/>
          <w:sz w:val="28"/>
          <w:szCs w:val="28"/>
        </w:rPr>
        <w:t>First R</w:t>
      </w:r>
      <w:r>
        <w:rPr>
          <w:rFonts w:ascii="Arial" w:hAnsi="Arial" w:cs="Arial"/>
          <w:sz w:val="28"/>
          <w:szCs w:val="28"/>
        </w:rPr>
        <w:t xml:space="preserve">espondent, </w:t>
      </w:r>
      <w:r w:rsidRPr="00C442D3">
        <w:rPr>
          <w:rFonts w:ascii="Arial" w:hAnsi="Arial" w:cs="Arial"/>
          <w:sz w:val="28"/>
          <w:szCs w:val="28"/>
        </w:rPr>
        <w:t xml:space="preserve">started a highly successful transport empire culminating in certain entities being formed </w:t>
      </w:r>
      <w:r w:rsidRPr="00C442D3">
        <w:rPr>
          <w:rFonts w:ascii="Arial" w:hAnsi="Arial" w:cs="Arial"/>
          <w:i/>
          <w:sz w:val="28"/>
          <w:szCs w:val="28"/>
        </w:rPr>
        <w:t>inter alia</w:t>
      </w:r>
      <w:r w:rsidRPr="00C442D3">
        <w:rPr>
          <w:rFonts w:ascii="Arial" w:hAnsi="Arial" w:cs="Arial"/>
          <w:sz w:val="28"/>
          <w:szCs w:val="28"/>
        </w:rPr>
        <w:t xml:space="preserve"> a close corporation and two companies. This matter in the main revolved around Phumatra Transport Enterprise </w:t>
      </w:r>
      <w:r w:rsidRPr="00C442D3">
        <w:rPr>
          <w:rFonts w:ascii="Arial" w:hAnsi="Arial" w:cs="Arial"/>
          <w:sz w:val="28"/>
          <w:szCs w:val="28"/>
        </w:rPr>
        <w:lastRenderedPageBreak/>
        <w:t>(Pty</w:t>
      </w:r>
      <w:r w:rsidR="0005720D">
        <w:rPr>
          <w:rFonts w:ascii="Arial" w:hAnsi="Arial" w:cs="Arial"/>
          <w:sz w:val="28"/>
          <w:szCs w:val="28"/>
        </w:rPr>
        <w:t>) (Ltd) [Phumatra], the Second R</w:t>
      </w:r>
      <w:r w:rsidR="00A73762">
        <w:rPr>
          <w:rFonts w:ascii="Arial" w:hAnsi="Arial" w:cs="Arial"/>
          <w:sz w:val="28"/>
          <w:szCs w:val="28"/>
        </w:rPr>
        <w:t>espondent and the Third R</w:t>
      </w:r>
      <w:r w:rsidRPr="00C442D3">
        <w:rPr>
          <w:rFonts w:ascii="Arial" w:hAnsi="Arial" w:cs="Arial"/>
          <w:sz w:val="28"/>
          <w:szCs w:val="28"/>
        </w:rPr>
        <w:t xml:space="preserve">espondent Amogeleng Transport Service (Pty) Ltd (in business rescue) [Amogoleng] and </w:t>
      </w:r>
      <w:r w:rsidR="00A73762">
        <w:rPr>
          <w:rFonts w:ascii="Arial" w:hAnsi="Arial" w:cs="Arial"/>
          <w:sz w:val="28"/>
          <w:szCs w:val="28"/>
        </w:rPr>
        <w:t>Amogelang Logistics CC, the Ninth R</w:t>
      </w:r>
      <w:r w:rsidRPr="00C442D3">
        <w:rPr>
          <w:rFonts w:ascii="Arial" w:hAnsi="Arial" w:cs="Arial"/>
          <w:sz w:val="28"/>
          <w:szCs w:val="28"/>
        </w:rPr>
        <w:t>espondent. These businesses generated great wealth and there is no countenance to the fact that the success of the companies can be solely attributed to Kenneth.</w:t>
      </w:r>
    </w:p>
    <w:p w:rsidR="00C442D3" w:rsidRPr="00C442D3" w:rsidRDefault="00C442D3" w:rsidP="00C442D3">
      <w:pPr>
        <w:spacing w:after="160" w:line="360" w:lineRule="auto"/>
        <w:ind w:left="720" w:hanging="720"/>
        <w:jc w:val="both"/>
        <w:rPr>
          <w:rFonts w:ascii="Arial" w:hAnsi="Arial" w:cs="Arial"/>
          <w:sz w:val="28"/>
          <w:szCs w:val="28"/>
        </w:rPr>
      </w:pP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[2]</w:t>
      </w:r>
      <w:r w:rsidRPr="00C442D3">
        <w:rPr>
          <w:rFonts w:ascii="Arial" w:hAnsi="Arial" w:cs="Arial"/>
          <w:sz w:val="28"/>
          <w:szCs w:val="28"/>
        </w:rPr>
        <w:tab/>
        <w:t xml:space="preserve">Kenneth offered both </w:t>
      </w:r>
      <w:r w:rsidR="0096364B">
        <w:rPr>
          <w:rFonts w:ascii="Arial" w:hAnsi="Arial" w:cs="Arial"/>
          <w:sz w:val="28"/>
          <w:szCs w:val="28"/>
        </w:rPr>
        <w:t>Reason Mkhatshwa [Reason], the A</w:t>
      </w:r>
      <w:r w:rsidRPr="00C442D3">
        <w:rPr>
          <w:rFonts w:ascii="Arial" w:hAnsi="Arial" w:cs="Arial"/>
          <w:sz w:val="28"/>
          <w:szCs w:val="28"/>
        </w:rPr>
        <w:t>pplicant,</w:t>
      </w:r>
      <w:r w:rsidR="0096364B">
        <w:rPr>
          <w:rFonts w:ascii="Arial" w:hAnsi="Arial" w:cs="Arial"/>
          <w:sz w:val="28"/>
          <w:szCs w:val="28"/>
        </w:rPr>
        <w:t xml:space="preserve"> his son in law married to the Fourth R</w:t>
      </w:r>
      <w:r w:rsidRPr="00C442D3">
        <w:rPr>
          <w:rFonts w:ascii="Arial" w:hAnsi="Arial" w:cs="Arial"/>
          <w:sz w:val="28"/>
          <w:szCs w:val="28"/>
        </w:rPr>
        <w:t>espondent, Louisa Phulane Mkhwatswa [Louisa], Kenneth’s daughter, shareholding in the two companies without them having to pay anything towards becoming shareholders. In Phumatra Reason acquired 20</w:t>
      </w:r>
      <w:r>
        <w:rPr>
          <w:rFonts w:ascii="Arial" w:hAnsi="Arial" w:cs="Arial"/>
          <w:sz w:val="28"/>
          <w:szCs w:val="28"/>
        </w:rPr>
        <w:t xml:space="preserve"> </w:t>
      </w:r>
      <w:r w:rsidRPr="00C442D3">
        <w:rPr>
          <w:rFonts w:ascii="Arial" w:hAnsi="Arial" w:cs="Arial"/>
          <w:sz w:val="28"/>
          <w:szCs w:val="28"/>
        </w:rPr>
        <w:t>% shareholding and Louisa acquired 9</w:t>
      </w:r>
      <w:r>
        <w:rPr>
          <w:rFonts w:ascii="Arial" w:hAnsi="Arial" w:cs="Arial"/>
          <w:sz w:val="28"/>
          <w:szCs w:val="28"/>
        </w:rPr>
        <w:t xml:space="preserve"> </w:t>
      </w:r>
      <w:r w:rsidRPr="00C442D3">
        <w:rPr>
          <w:rFonts w:ascii="Arial" w:hAnsi="Arial" w:cs="Arial"/>
          <w:sz w:val="28"/>
          <w:szCs w:val="28"/>
        </w:rPr>
        <w:t>%. Her brother Phule</w:t>
      </w:r>
      <w:r w:rsidR="00200290">
        <w:rPr>
          <w:rFonts w:ascii="Arial" w:hAnsi="Arial" w:cs="Arial"/>
          <w:sz w:val="28"/>
          <w:szCs w:val="28"/>
        </w:rPr>
        <w:t>ng Nchoke Ndlovu [Puleng], the Fifth R</w:t>
      </w:r>
      <w:r w:rsidRPr="00C442D3">
        <w:rPr>
          <w:rFonts w:ascii="Arial" w:hAnsi="Arial" w:cs="Arial"/>
          <w:sz w:val="28"/>
          <w:szCs w:val="28"/>
        </w:rPr>
        <w:t>espondent, acquired 10</w:t>
      </w:r>
      <w:r>
        <w:rPr>
          <w:rFonts w:ascii="Arial" w:hAnsi="Arial" w:cs="Arial"/>
          <w:sz w:val="28"/>
          <w:szCs w:val="28"/>
        </w:rPr>
        <w:t xml:space="preserve"> </w:t>
      </w:r>
      <w:r w:rsidRPr="00C442D3">
        <w:rPr>
          <w:rFonts w:ascii="Arial" w:hAnsi="Arial" w:cs="Arial"/>
          <w:sz w:val="28"/>
          <w:szCs w:val="28"/>
        </w:rPr>
        <w:t>% with Kenneth retaining 51</w:t>
      </w:r>
      <w:r>
        <w:rPr>
          <w:rFonts w:ascii="Arial" w:hAnsi="Arial" w:cs="Arial"/>
          <w:sz w:val="28"/>
          <w:szCs w:val="28"/>
        </w:rPr>
        <w:t xml:space="preserve"> </w:t>
      </w:r>
      <w:r w:rsidRPr="00C442D3">
        <w:rPr>
          <w:rFonts w:ascii="Arial" w:hAnsi="Arial" w:cs="Arial"/>
          <w:sz w:val="28"/>
          <w:szCs w:val="28"/>
        </w:rPr>
        <w:t>% of the shareholding. In Amogelang Reason acquired 20</w:t>
      </w:r>
      <w:r>
        <w:rPr>
          <w:rFonts w:ascii="Arial" w:hAnsi="Arial" w:cs="Arial"/>
          <w:sz w:val="28"/>
          <w:szCs w:val="28"/>
        </w:rPr>
        <w:t xml:space="preserve"> </w:t>
      </w:r>
      <w:r w:rsidRPr="00C442D3">
        <w:rPr>
          <w:rFonts w:ascii="Arial" w:hAnsi="Arial" w:cs="Arial"/>
          <w:sz w:val="28"/>
          <w:szCs w:val="28"/>
        </w:rPr>
        <w:t>% shareholding, Phuleng 9</w:t>
      </w:r>
      <w:r>
        <w:rPr>
          <w:rFonts w:ascii="Arial" w:hAnsi="Arial" w:cs="Arial"/>
          <w:sz w:val="28"/>
          <w:szCs w:val="28"/>
        </w:rPr>
        <w:t xml:space="preserve"> </w:t>
      </w:r>
      <w:r w:rsidRPr="00C442D3">
        <w:rPr>
          <w:rFonts w:ascii="Arial" w:hAnsi="Arial" w:cs="Arial"/>
          <w:sz w:val="28"/>
          <w:szCs w:val="28"/>
        </w:rPr>
        <w:t>%, Phuleng 20</w:t>
      </w:r>
      <w:r>
        <w:rPr>
          <w:rFonts w:ascii="Arial" w:hAnsi="Arial" w:cs="Arial"/>
          <w:sz w:val="28"/>
          <w:szCs w:val="28"/>
        </w:rPr>
        <w:t xml:space="preserve"> </w:t>
      </w:r>
      <w:r w:rsidRPr="00C442D3">
        <w:rPr>
          <w:rFonts w:ascii="Arial" w:hAnsi="Arial" w:cs="Arial"/>
          <w:sz w:val="28"/>
          <w:szCs w:val="28"/>
        </w:rPr>
        <w:t>% and Kenneth retained 51</w:t>
      </w:r>
      <w:r>
        <w:rPr>
          <w:rFonts w:ascii="Arial" w:hAnsi="Arial" w:cs="Arial"/>
          <w:sz w:val="28"/>
          <w:szCs w:val="28"/>
        </w:rPr>
        <w:t xml:space="preserve"> </w:t>
      </w:r>
      <w:r w:rsidRPr="00C442D3">
        <w:rPr>
          <w:rFonts w:ascii="Arial" w:hAnsi="Arial" w:cs="Arial"/>
          <w:sz w:val="28"/>
          <w:szCs w:val="28"/>
        </w:rPr>
        <w:t>%. Kenneth thus remained the majority shareholder in both the entities. Reason was appointed as direc</w:t>
      </w:r>
      <w:r>
        <w:rPr>
          <w:rFonts w:ascii="Arial" w:hAnsi="Arial" w:cs="Arial"/>
          <w:sz w:val="28"/>
          <w:szCs w:val="28"/>
        </w:rPr>
        <w:t>tor in both Phumatra and Amogela</w:t>
      </w:r>
      <w:r w:rsidRPr="00C442D3">
        <w:rPr>
          <w:rFonts w:ascii="Arial" w:hAnsi="Arial" w:cs="Arial"/>
          <w:sz w:val="28"/>
          <w:szCs w:val="28"/>
        </w:rPr>
        <w:t>ng.</w:t>
      </w:r>
    </w:p>
    <w:p w:rsidR="00C442D3" w:rsidRPr="00C442D3" w:rsidRDefault="00C442D3" w:rsidP="00C442D3">
      <w:pPr>
        <w:spacing w:after="160" w:line="360" w:lineRule="auto"/>
        <w:ind w:left="720" w:hanging="720"/>
        <w:jc w:val="both"/>
        <w:rPr>
          <w:rFonts w:ascii="Arial" w:hAnsi="Arial" w:cs="Arial"/>
          <w:sz w:val="28"/>
          <w:szCs w:val="28"/>
        </w:rPr>
      </w:pP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[3]</w:t>
      </w:r>
      <w:r w:rsidRPr="00C442D3">
        <w:rPr>
          <w:rFonts w:ascii="Arial" w:hAnsi="Arial" w:cs="Arial"/>
          <w:sz w:val="28"/>
          <w:szCs w:val="28"/>
        </w:rPr>
        <w:tab/>
        <w:t>Lincoln Phahlane Mkhombo, the business rescue practitioner of Amogelang,</w:t>
      </w:r>
      <w:r>
        <w:rPr>
          <w:rFonts w:ascii="Arial" w:hAnsi="Arial" w:cs="Arial"/>
          <w:sz w:val="28"/>
          <w:szCs w:val="28"/>
        </w:rPr>
        <w:t xml:space="preserve"> </w:t>
      </w:r>
      <w:r w:rsidR="00F12A60">
        <w:rPr>
          <w:rFonts w:ascii="Arial" w:hAnsi="Arial" w:cs="Arial"/>
          <w:sz w:val="28"/>
          <w:szCs w:val="28"/>
        </w:rPr>
        <w:t>[the BRP] the Seventh R</w:t>
      </w:r>
      <w:r w:rsidRPr="00C442D3">
        <w:rPr>
          <w:rFonts w:ascii="Arial" w:hAnsi="Arial" w:cs="Arial"/>
          <w:sz w:val="28"/>
          <w:szCs w:val="28"/>
        </w:rPr>
        <w:t xml:space="preserve">espondent filed an affidavit neither opposing nor supporting the application, the facts he did set out will be referred to later in the judgment. None of the other respondents filed opposing affidavits. Reason and Kenneth are referred to by name with no disrespect intended, and were also referred to as such in the papers. Kenneth’s wife, to whom he was </w:t>
      </w:r>
      <w:r w:rsidRPr="00C442D3">
        <w:rPr>
          <w:rFonts w:ascii="Arial" w:hAnsi="Arial" w:cs="Arial"/>
          <w:sz w:val="28"/>
          <w:szCs w:val="28"/>
        </w:rPr>
        <w:lastRenderedPageBreak/>
        <w:t>married in community of property, passed away and the executor</w:t>
      </w:r>
      <w:r w:rsidR="00306909">
        <w:rPr>
          <w:rFonts w:ascii="Arial" w:hAnsi="Arial" w:cs="Arial"/>
          <w:sz w:val="28"/>
          <w:szCs w:val="28"/>
        </w:rPr>
        <w:t xml:space="preserve"> of the estate is cited as the Sixth R</w:t>
      </w:r>
      <w:r w:rsidRPr="00C442D3">
        <w:rPr>
          <w:rFonts w:ascii="Arial" w:hAnsi="Arial" w:cs="Arial"/>
          <w:sz w:val="28"/>
          <w:szCs w:val="28"/>
        </w:rPr>
        <w:t>espondent [Lessing N.O.]</w:t>
      </w:r>
    </w:p>
    <w:p w:rsidR="00C442D3" w:rsidRPr="00C442D3" w:rsidRDefault="00C442D3" w:rsidP="00C442D3">
      <w:pPr>
        <w:spacing w:after="160" w:line="360" w:lineRule="auto"/>
        <w:ind w:left="720" w:hanging="720"/>
        <w:jc w:val="both"/>
        <w:rPr>
          <w:rFonts w:ascii="Arial" w:hAnsi="Arial" w:cs="Arial"/>
          <w:sz w:val="28"/>
          <w:szCs w:val="28"/>
        </w:rPr>
      </w:pP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[4]</w:t>
      </w:r>
      <w:r w:rsidRPr="00C442D3">
        <w:rPr>
          <w:rFonts w:ascii="Arial" w:hAnsi="Arial" w:cs="Arial"/>
          <w:sz w:val="28"/>
          <w:szCs w:val="28"/>
        </w:rPr>
        <w:tab/>
        <w:t xml:space="preserve">True to the proverb; </w:t>
      </w:r>
      <w:r w:rsidRPr="00C442D3">
        <w:rPr>
          <w:rFonts w:ascii="Arial" w:hAnsi="Arial" w:cs="Arial"/>
          <w:i/>
          <w:sz w:val="28"/>
          <w:szCs w:val="28"/>
        </w:rPr>
        <w:t>“eat and drink with family, do business with strangers”</w:t>
      </w:r>
      <w:r w:rsidRPr="00C442D3">
        <w:rPr>
          <w:rFonts w:ascii="Arial" w:hAnsi="Arial" w:cs="Arial"/>
          <w:sz w:val="28"/>
          <w:szCs w:val="28"/>
        </w:rPr>
        <w:t>, the business relationship went sour and Reason is applying as a director and shareholder</w:t>
      </w:r>
      <w:r w:rsidR="008D52CF">
        <w:rPr>
          <w:rFonts w:ascii="Arial" w:hAnsi="Arial" w:cs="Arial"/>
          <w:sz w:val="28"/>
          <w:szCs w:val="28"/>
        </w:rPr>
        <w:t xml:space="preserve"> in terms of s162(5) of the Companies Act 71 o</w:t>
      </w:r>
      <w:r w:rsidRPr="00C442D3">
        <w:rPr>
          <w:rFonts w:ascii="Arial" w:hAnsi="Arial" w:cs="Arial"/>
          <w:sz w:val="28"/>
          <w:szCs w:val="28"/>
        </w:rPr>
        <w:t>f 2008 [the Act] to declare Kenneth a delinquent director of both Phumatra and A</w:t>
      </w:r>
      <w:r w:rsidR="008D52CF">
        <w:rPr>
          <w:rFonts w:ascii="Arial" w:hAnsi="Arial" w:cs="Arial"/>
          <w:sz w:val="28"/>
          <w:szCs w:val="28"/>
        </w:rPr>
        <w:t>mogela</w:t>
      </w:r>
      <w:r w:rsidR="003A57FA">
        <w:rPr>
          <w:rFonts w:ascii="Arial" w:hAnsi="Arial" w:cs="Arial"/>
          <w:sz w:val="28"/>
          <w:szCs w:val="28"/>
        </w:rPr>
        <w:t>ng.</w:t>
      </w:r>
    </w:p>
    <w:p w:rsidR="008D52CF" w:rsidRPr="00C442D3" w:rsidRDefault="008D52CF" w:rsidP="00C442D3">
      <w:pPr>
        <w:spacing w:after="160" w:line="360" w:lineRule="auto"/>
        <w:ind w:left="720" w:hanging="720"/>
        <w:jc w:val="both"/>
        <w:rPr>
          <w:rFonts w:ascii="Arial" w:hAnsi="Arial" w:cs="Arial"/>
          <w:sz w:val="28"/>
          <w:szCs w:val="28"/>
        </w:rPr>
      </w:pPr>
    </w:p>
    <w:p w:rsidR="00C442D3" w:rsidRP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[5]</w:t>
      </w:r>
      <w:r w:rsidRPr="00C442D3">
        <w:rPr>
          <w:rFonts w:ascii="Arial" w:hAnsi="Arial" w:cs="Arial"/>
          <w:sz w:val="28"/>
          <w:szCs w:val="28"/>
        </w:rPr>
        <w:tab/>
        <w:t xml:space="preserve">In the answering affidavit only a point </w:t>
      </w:r>
      <w:r w:rsidRPr="00C442D3">
        <w:rPr>
          <w:rFonts w:ascii="Arial" w:hAnsi="Arial" w:cs="Arial"/>
          <w:i/>
          <w:sz w:val="28"/>
          <w:szCs w:val="28"/>
        </w:rPr>
        <w:t>in limine</w:t>
      </w:r>
      <w:r w:rsidRPr="00C442D3">
        <w:rPr>
          <w:rFonts w:ascii="Arial" w:hAnsi="Arial" w:cs="Arial"/>
          <w:sz w:val="28"/>
          <w:szCs w:val="28"/>
        </w:rPr>
        <w:t xml:space="preserve"> was raised with purposefully no answer to the merits</w:t>
      </w:r>
      <w:r w:rsidR="002472A1">
        <w:rPr>
          <w:rFonts w:ascii="Arial" w:hAnsi="Arial" w:cs="Arial"/>
          <w:sz w:val="28"/>
          <w:szCs w:val="28"/>
        </w:rPr>
        <w:t>. In argument on behalf of Kenneth</w:t>
      </w:r>
      <w:r w:rsidRPr="00C442D3">
        <w:rPr>
          <w:rFonts w:ascii="Arial" w:hAnsi="Arial" w:cs="Arial"/>
          <w:sz w:val="28"/>
          <w:szCs w:val="28"/>
        </w:rPr>
        <w:t xml:space="preserve"> the point </w:t>
      </w:r>
      <w:r w:rsidRPr="00C442D3">
        <w:rPr>
          <w:rFonts w:ascii="Arial" w:hAnsi="Arial" w:cs="Arial"/>
          <w:i/>
          <w:sz w:val="28"/>
          <w:szCs w:val="28"/>
        </w:rPr>
        <w:t>in limine</w:t>
      </w:r>
      <w:r w:rsidRPr="00C442D3">
        <w:rPr>
          <w:rFonts w:ascii="Arial" w:hAnsi="Arial" w:cs="Arial"/>
          <w:sz w:val="28"/>
          <w:szCs w:val="28"/>
        </w:rPr>
        <w:t xml:space="preserve"> was argued</w:t>
      </w:r>
      <w:r w:rsidR="002472A1">
        <w:rPr>
          <w:rFonts w:ascii="Arial" w:hAnsi="Arial" w:cs="Arial"/>
          <w:sz w:val="28"/>
          <w:szCs w:val="28"/>
        </w:rPr>
        <w:t>,</w:t>
      </w:r>
      <w:r w:rsidRPr="00C442D3">
        <w:rPr>
          <w:rFonts w:ascii="Arial" w:hAnsi="Arial" w:cs="Arial"/>
          <w:sz w:val="28"/>
          <w:szCs w:val="28"/>
        </w:rPr>
        <w:t xml:space="preserve"> as well as the merits with counsel for Kenneth arguing only on the founding affidavit of Reason as not satisfying the jurisdictional requirements for a delinquency order as set out in the Act.</w:t>
      </w:r>
    </w:p>
    <w:p w:rsidR="00C442D3" w:rsidRPr="00C442D3" w:rsidRDefault="00C442D3" w:rsidP="00C442D3">
      <w:pPr>
        <w:spacing w:after="160" w:line="360" w:lineRule="auto"/>
        <w:ind w:left="720" w:hanging="720"/>
        <w:jc w:val="both"/>
        <w:rPr>
          <w:rFonts w:ascii="Arial" w:hAnsi="Arial" w:cs="Arial"/>
          <w:sz w:val="28"/>
          <w:szCs w:val="28"/>
        </w:rPr>
      </w:pPr>
    </w:p>
    <w:p w:rsidR="00C442D3" w:rsidRPr="00C442D3" w:rsidRDefault="00C442D3" w:rsidP="008D52CF">
      <w:pPr>
        <w:spacing w:after="160" w:line="360" w:lineRule="auto"/>
        <w:ind w:left="720"/>
        <w:jc w:val="both"/>
        <w:rPr>
          <w:rFonts w:ascii="Arial" w:hAnsi="Arial" w:cs="Arial"/>
          <w:sz w:val="28"/>
          <w:szCs w:val="28"/>
          <w:u w:val="single"/>
        </w:rPr>
      </w:pPr>
      <w:r w:rsidRPr="00C442D3">
        <w:rPr>
          <w:rFonts w:ascii="Arial" w:hAnsi="Arial" w:cs="Arial"/>
          <w:sz w:val="28"/>
          <w:szCs w:val="28"/>
          <w:u w:val="single"/>
        </w:rPr>
        <w:t xml:space="preserve">Did Reason have </w:t>
      </w:r>
      <w:r w:rsidRPr="00C442D3">
        <w:rPr>
          <w:rFonts w:ascii="Arial" w:hAnsi="Arial" w:cs="Arial"/>
          <w:i/>
          <w:sz w:val="28"/>
          <w:szCs w:val="28"/>
          <w:u w:val="single"/>
        </w:rPr>
        <w:t>locus standi</w:t>
      </w:r>
      <w:r w:rsidRPr="00C442D3">
        <w:rPr>
          <w:rFonts w:ascii="Arial" w:hAnsi="Arial" w:cs="Arial"/>
          <w:sz w:val="28"/>
          <w:szCs w:val="28"/>
          <w:u w:val="single"/>
        </w:rPr>
        <w:t xml:space="preserve"> as a shareholder and director to bring the application?</w:t>
      </w: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[6]</w:t>
      </w:r>
      <w:r w:rsidRPr="00C442D3">
        <w:rPr>
          <w:rFonts w:ascii="Arial" w:hAnsi="Arial" w:cs="Arial"/>
          <w:sz w:val="28"/>
          <w:szCs w:val="28"/>
        </w:rPr>
        <w:tab/>
        <w:t xml:space="preserve">The first issue raised was the lack of </w:t>
      </w:r>
      <w:r w:rsidRPr="00C442D3">
        <w:rPr>
          <w:rFonts w:ascii="Arial" w:hAnsi="Arial" w:cs="Arial"/>
          <w:i/>
          <w:sz w:val="28"/>
          <w:szCs w:val="28"/>
        </w:rPr>
        <w:t>locus standi</w:t>
      </w:r>
      <w:r w:rsidRPr="00C442D3">
        <w:rPr>
          <w:rFonts w:ascii="Arial" w:hAnsi="Arial" w:cs="Arial"/>
          <w:sz w:val="28"/>
          <w:szCs w:val="28"/>
        </w:rPr>
        <w:t xml:space="preserve"> of Reason to bring this application as he was not a sha</w:t>
      </w:r>
      <w:r w:rsidR="008D52CF">
        <w:rPr>
          <w:rFonts w:ascii="Arial" w:hAnsi="Arial" w:cs="Arial"/>
          <w:sz w:val="28"/>
          <w:szCs w:val="28"/>
        </w:rPr>
        <w:t>reholder of Phumatra and Amogela</w:t>
      </w:r>
      <w:r w:rsidRPr="00C442D3">
        <w:rPr>
          <w:rFonts w:ascii="Arial" w:hAnsi="Arial" w:cs="Arial"/>
          <w:sz w:val="28"/>
          <w:szCs w:val="28"/>
        </w:rPr>
        <w:t>ng. I need not decide this issue; when argument on behalf of Kenneth was commenced counsel conceded that Reason was indeed a shareholder of both these entities.</w:t>
      </w:r>
    </w:p>
    <w:p w:rsidR="008D52CF" w:rsidRPr="00C442D3" w:rsidRDefault="008D52CF" w:rsidP="00C442D3">
      <w:pPr>
        <w:spacing w:after="160" w:line="360" w:lineRule="auto"/>
        <w:ind w:left="720" w:hanging="720"/>
        <w:jc w:val="both"/>
        <w:rPr>
          <w:rFonts w:ascii="Arial" w:hAnsi="Arial" w:cs="Arial"/>
          <w:sz w:val="28"/>
          <w:szCs w:val="28"/>
        </w:rPr>
      </w:pP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[7]</w:t>
      </w:r>
      <w:r w:rsidRPr="00C442D3">
        <w:rPr>
          <w:rFonts w:ascii="Arial" w:hAnsi="Arial" w:cs="Arial"/>
          <w:sz w:val="28"/>
          <w:szCs w:val="28"/>
        </w:rPr>
        <w:tab/>
        <w:t xml:space="preserve">The only issue left to decide pertaining to </w:t>
      </w:r>
      <w:r w:rsidRPr="00C442D3">
        <w:rPr>
          <w:rFonts w:ascii="Arial" w:hAnsi="Arial" w:cs="Arial"/>
          <w:i/>
          <w:sz w:val="28"/>
          <w:szCs w:val="28"/>
        </w:rPr>
        <w:t>locus standi</w:t>
      </w:r>
      <w:r w:rsidRPr="00C442D3">
        <w:rPr>
          <w:rFonts w:ascii="Arial" w:hAnsi="Arial" w:cs="Arial"/>
          <w:sz w:val="28"/>
          <w:szCs w:val="28"/>
        </w:rPr>
        <w:t xml:space="preserve"> was whether Reason was still a director of the two entities. It was common cause </w:t>
      </w:r>
      <w:r w:rsidRPr="00C442D3">
        <w:rPr>
          <w:rFonts w:ascii="Arial" w:hAnsi="Arial" w:cs="Arial"/>
          <w:sz w:val="28"/>
          <w:szCs w:val="28"/>
        </w:rPr>
        <w:lastRenderedPageBreak/>
        <w:t xml:space="preserve">that he was a director of </w:t>
      </w:r>
      <w:r w:rsidR="008D52CF">
        <w:rPr>
          <w:rFonts w:ascii="Arial" w:hAnsi="Arial" w:cs="Arial"/>
          <w:sz w:val="28"/>
          <w:szCs w:val="28"/>
        </w:rPr>
        <w:t>Amogela</w:t>
      </w:r>
      <w:r w:rsidRPr="00C442D3">
        <w:rPr>
          <w:rFonts w:ascii="Arial" w:hAnsi="Arial" w:cs="Arial"/>
          <w:sz w:val="28"/>
          <w:szCs w:val="28"/>
        </w:rPr>
        <w:t>ng and Phumatra, but was removed as director of the Companies. Pursuant to Kenneth filing an objection to the Companies and Intellectual P</w:t>
      </w:r>
      <w:r w:rsidR="00330907">
        <w:rPr>
          <w:rFonts w:ascii="Arial" w:hAnsi="Arial" w:cs="Arial"/>
          <w:sz w:val="28"/>
          <w:szCs w:val="28"/>
        </w:rPr>
        <w:t>roperty Commission [CIPC], the Eight R</w:t>
      </w:r>
      <w:r w:rsidRPr="00C442D3">
        <w:rPr>
          <w:rFonts w:ascii="Arial" w:hAnsi="Arial" w:cs="Arial"/>
          <w:sz w:val="28"/>
          <w:szCs w:val="28"/>
        </w:rPr>
        <w:t>espondent, he was reinstated by the CIPC as a director.</w:t>
      </w:r>
    </w:p>
    <w:p w:rsidR="008D52CF" w:rsidRPr="00C442D3" w:rsidRDefault="008D52CF" w:rsidP="00C442D3">
      <w:pPr>
        <w:spacing w:after="160" w:line="360" w:lineRule="auto"/>
        <w:ind w:left="720" w:hanging="720"/>
        <w:jc w:val="both"/>
        <w:rPr>
          <w:rFonts w:ascii="Arial" w:hAnsi="Arial" w:cs="Arial"/>
          <w:sz w:val="28"/>
          <w:szCs w:val="28"/>
        </w:rPr>
      </w:pPr>
    </w:p>
    <w:p w:rsidR="008D52CF" w:rsidRDefault="008D52CF" w:rsidP="00C442D3">
      <w:pPr>
        <w:spacing w:after="160" w:line="360" w:lineRule="auto"/>
        <w:ind w:left="720" w:hanging="720"/>
        <w:jc w:val="both"/>
        <w:rPr>
          <w:rFonts w:ascii="Arial" w:hAnsi="Arial" w:cs="Arial"/>
          <w:sz w:val="28"/>
          <w:szCs w:val="28"/>
        </w:rPr>
      </w:pPr>
      <w:r>
        <w:rPr>
          <w:rFonts w:ascii="Arial" w:hAnsi="Arial" w:cs="Arial"/>
          <w:sz w:val="28"/>
          <w:szCs w:val="28"/>
        </w:rPr>
        <w:t>[8</w:t>
      </w:r>
      <w:r w:rsidR="00C442D3" w:rsidRPr="00C442D3">
        <w:rPr>
          <w:rFonts w:ascii="Arial" w:hAnsi="Arial" w:cs="Arial"/>
          <w:sz w:val="28"/>
          <w:szCs w:val="28"/>
        </w:rPr>
        <w:t>]</w:t>
      </w:r>
      <w:r w:rsidR="00C442D3" w:rsidRPr="00C442D3">
        <w:rPr>
          <w:rFonts w:ascii="Arial" w:hAnsi="Arial" w:cs="Arial"/>
          <w:sz w:val="28"/>
          <w:szCs w:val="28"/>
        </w:rPr>
        <w:tab/>
        <w:t>It is common cause that Kenneth, purporting to act as a shareholder, sent a notice to Reason on 14 June 2021 to attend a shareholder</w:t>
      </w:r>
      <w:r>
        <w:rPr>
          <w:rFonts w:ascii="Arial" w:hAnsi="Arial" w:cs="Arial"/>
          <w:sz w:val="28"/>
          <w:szCs w:val="28"/>
        </w:rPr>
        <w:t>s meeting on 28 June 2021 at 11:</w:t>
      </w:r>
      <w:r w:rsidR="00C442D3" w:rsidRPr="00C442D3">
        <w:rPr>
          <w:rFonts w:ascii="Arial" w:hAnsi="Arial" w:cs="Arial"/>
          <w:sz w:val="28"/>
          <w:szCs w:val="28"/>
        </w:rPr>
        <w:t>00</w:t>
      </w:r>
      <w:r>
        <w:rPr>
          <w:rFonts w:ascii="Arial" w:hAnsi="Arial" w:cs="Arial"/>
          <w:sz w:val="28"/>
          <w:szCs w:val="28"/>
        </w:rPr>
        <w:t xml:space="preserve"> in respect of Phumatra and 13:00 in respect of Amoge</w:t>
      </w:r>
      <w:r w:rsidR="00C442D3" w:rsidRPr="00C442D3">
        <w:rPr>
          <w:rFonts w:ascii="Arial" w:hAnsi="Arial" w:cs="Arial"/>
          <w:sz w:val="28"/>
          <w:szCs w:val="28"/>
        </w:rPr>
        <w:t xml:space="preserve">lang.  These notices were issued by Kenneth in his personal capacity as a majority shareholder. It was submitted by Reason that Kenneth had contended that the shares of Amogelang were in fact vested in the Pheko Development Trust [the Trust] and if that was so, the notice was to be given by the Trust and not Kenneth pertaining to the Amogelang meeting. It was also contended that since Kenneth was married in community of property the executor had to act jointly with Kenneth pertaining to Amogelang and Phumatra. </w:t>
      </w:r>
      <w:r>
        <w:rPr>
          <w:rFonts w:ascii="Arial" w:hAnsi="Arial" w:cs="Arial"/>
          <w:sz w:val="28"/>
          <w:szCs w:val="28"/>
        </w:rPr>
        <w:t xml:space="preserve"> </w:t>
      </w:r>
      <w:r w:rsidR="00C442D3" w:rsidRPr="00C442D3">
        <w:rPr>
          <w:rFonts w:ascii="Arial" w:hAnsi="Arial" w:cs="Arial"/>
          <w:sz w:val="28"/>
          <w:szCs w:val="28"/>
        </w:rPr>
        <w:t>Accordingly, Reason did not attend these meetings due to the incorrect procedure followed and the lack of cogent grounds for his removal.</w:t>
      </w:r>
    </w:p>
    <w:p w:rsidR="00C442D3" w:rsidRP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 xml:space="preserve"> </w:t>
      </w:r>
    </w:p>
    <w:p w:rsidR="00C442D3" w:rsidRP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[9]</w:t>
      </w:r>
      <w:r w:rsidRPr="00C442D3">
        <w:rPr>
          <w:rFonts w:ascii="Arial" w:hAnsi="Arial" w:cs="Arial"/>
          <w:sz w:val="28"/>
          <w:szCs w:val="28"/>
        </w:rPr>
        <w:tab/>
        <w:t>Kenneth averred that Reason was removed because Reason fraud</w:t>
      </w:r>
      <w:r w:rsidR="008D52CF">
        <w:rPr>
          <w:rFonts w:ascii="Arial" w:hAnsi="Arial" w:cs="Arial"/>
          <w:sz w:val="28"/>
          <w:szCs w:val="28"/>
        </w:rPr>
        <w:t>ul</w:t>
      </w:r>
      <w:r w:rsidRPr="00C442D3">
        <w:rPr>
          <w:rFonts w:ascii="Arial" w:hAnsi="Arial" w:cs="Arial"/>
          <w:sz w:val="28"/>
          <w:szCs w:val="28"/>
        </w:rPr>
        <w:t>ently filed a COR168 Form on behalf of Phumatra. He also averred that Reason acted as a delinquent director by applying for the companies’ liquidations and sought the rescission of the business rescue proceedings. He also withdrew R119 000 from Phum</w:t>
      </w:r>
      <w:r w:rsidR="008D52CF">
        <w:rPr>
          <w:rFonts w:ascii="Arial" w:hAnsi="Arial" w:cs="Arial"/>
          <w:sz w:val="28"/>
          <w:szCs w:val="28"/>
        </w:rPr>
        <w:t>a</w:t>
      </w:r>
      <w:r w:rsidRPr="00C442D3">
        <w:rPr>
          <w:rFonts w:ascii="Arial" w:hAnsi="Arial" w:cs="Arial"/>
          <w:sz w:val="28"/>
          <w:szCs w:val="28"/>
        </w:rPr>
        <w:t>tra’s bank account.</w:t>
      </w: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lastRenderedPageBreak/>
        <w:t>[10]</w:t>
      </w:r>
      <w:r w:rsidRPr="00C442D3">
        <w:rPr>
          <w:rFonts w:ascii="Arial" w:hAnsi="Arial" w:cs="Arial"/>
          <w:sz w:val="28"/>
          <w:szCs w:val="28"/>
        </w:rPr>
        <w:tab/>
        <w:t xml:space="preserve">Reason denied that he filed a COR168 pursuant to the June 2021 events, but did so as a result of the April </w:t>
      </w:r>
      <w:r w:rsidR="00ED1543">
        <w:rPr>
          <w:rFonts w:ascii="Arial" w:hAnsi="Arial" w:cs="Arial"/>
          <w:sz w:val="28"/>
          <w:szCs w:val="28"/>
        </w:rPr>
        <w:t>2021 events. He had the authority</w:t>
      </w:r>
      <w:r w:rsidRPr="00C442D3">
        <w:rPr>
          <w:rFonts w:ascii="Arial" w:hAnsi="Arial" w:cs="Arial"/>
          <w:sz w:val="28"/>
          <w:szCs w:val="28"/>
        </w:rPr>
        <w:t xml:space="preserve"> to file an objection by means of COR168. He acted in good faith to only</w:t>
      </w:r>
      <w:r w:rsidR="00762AD0">
        <w:rPr>
          <w:rFonts w:ascii="Arial" w:hAnsi="Arial" w:cs="Arial"/>
          <w:sz w:val="28"/>
          <w:szCs w:val="28"/>
        </w:rPr>
        <w:t>,</w:t>
      </w:r>
      <w:r w:rsidRPr="00C442D3">
        <w:rPr>
          <w:rFonts w:ascii="Arial" w:hAnsi="Arial" w:cs="Arial"/>
          <w:sz w:val="28"/>
          <w:szCs w:val="28"/>
        </w:rPr>
        <w:t xml:space="preserve"> as an alternative to his main prayer</w:t>
      </w:r>
      <w:r w:rsidR="00762AD0">
        <w:rPr>
          <w:rFonts w:ascii="Arial" w:hAnsi="Arial" w:cs="Arial"/>
          <w:sz w:val="28"/>
          <w:szCs w:val="28"/>
        </w:rPr>
        <w:t>, seek liquidation with his main aim with the previous application to prevent</w:t>
      </w:r>
      <w:r w:rsidRPr="00C442D3">
        <w:rPr>
          <w:rFonts w:ascii="Arial" w:hAnsi="Arial" w:cs="Arial"/>
          <w:sz w:val="28"/>
          <w:szCs w:val="28"/>
        </w:rPr>
        <w:t xml:space="preserve"> the plundering of the companies. He had the right to withdraw the R119 000 from the bank account as his salary that was owed.</w:t>
      </w:r>
    </w:p>
    <w:p w:rsidR="008D52CF" w:rsidRPr="00C442D3" w:rsidRDefault="008D52CF" w:rsidP="00C442D3">
      <w:pPr>
        <w:spacing w:after="160" w:line="360" w:lineRule="auto"/>
        <w:ind w:left="720" w:hanging="720"/>
        <w:jc w:val="both"/>
        <w:rPr>
          <w:rFonts w:ascii="Arial" w:hAnsi="Arial" w:cs="Arial"/>
          <w:sz w:val="28"/>
          <w:szCs w:val="28"/>
        </w:rPr>
      </w:pP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[11]</w:t>
      </w:r>
      <w:r w:rsidRPr="00C442D3">
        <w:rPr>
          <w:rFonts w:ascii="Arial" w:hAnsi="Arial" w:cs="Arial"/>
          <w:sz w:val="28"/>
          <w:szCs w:val="28"/>
        </w:rPr>
        <w:tab/>
        <w:t xml:space="preserve">In oral argument it was argued that Reason had followed the incorrect process to be reinstated as a director. He should have utilised s71(5) of the Act; he should have approached a Court and not the CIPC to have him reinstated. Reason was accordingly correctly removed as a director and with no lawful setting aside of the removal as director </w:t>
      </w:r>
      <w:r w:rsidR="009513EC">
        <w:rPr>
          <w:rFonts w:ascii="Arial" w:hAnsi="Arial" w:cs="Arial"/>
          <w:sz w:val="28"/>
          <w:szCs w:val="28"/>
        </w:rPr>
        <w:t xml:space="preserve">Reason had no </w:t>
      </w:r>
      <w:r w:rsidRPr="00C442D3">
        <w:rPr>
          <w:rFonts w:ascii="Arial" w:hAnsi="Arial" w:cs="Arial"/>
          <w:i/>
          <w:sz w:val="28"/>
          <w:szCs w:val="28"/>
        </w:rPr>
        <w:t>locus standi</w:t>
      </w:r>
      <w:r w:rsidRPr="00C442D3">
        <w:rPr>
          <w:rFonts w:ascii="Arial" w:hAnsi="Arial" w:cs="Arial"/>
          <w:sz w:val="28"/>
          <w:szCs w:val="28"/>
        </w:rPr>
        <w:t xml:space="preserve"> to bring this application.</w:t>
      </w:r>
    </w:p>
    <w:p w:rsidR="008D52CF" w:rsidRPr="00C442D3" w:rsidRDefault="008D52CF" w:rsidP="00C442D3">
      <w:pPr>
        <w:spacing w:after="160" w:line="360" w:lineRule="auto"/>
        <w:ind w:left="720" w:hanging="720"/>
        <w:jc w:val="both"/>
        <w:rPr>
          <w:rFonts w:ascii="Arial" w:hAnsi="Arial" w:cs="Arial"/>
          <w:sz w:val="28"/>
          <w:szCs w:val="28"/>
        </w:rPr>
      </w:pP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[12]</w:t>
      </w:r>
      <w:r w:rsidRPr="00C442D3">
        <w:rPr>
          <w:rFonts w:ascii="Arial" w:hAnsi="Arial" w:cs="Arial"/>
          <w:sz w:val="28"/>
          <w:szCs w:val="28"/>
        </w:rPr>
        <w:tab/>
        <w:t>Section 71 of the Act reads as follows:</w:t>
      </w:r>
    </w:p>
    <w:p w:rsidR="008D52CF" w:rsidRDefault="003272DD" w:rsidP="003272DD">
      <w:pPr>
        <w:spacing w:after="160" w:line="360" w:lineRule="auto"/>
        <w:jc w:val="both"/>
        <w:rPr>
          <w:rFonts w:ascii="Arial" w:hAnsi="Arial" w:cs="Arial"/>
          <w:i/>
          <w:sz w:val="28"/>
          <w:szCs w:val="28"/>
        </w:rPr>
      </w:pPr>
      <w:r>
        <w:rPr>
          <w:rFonts w:ascii="Arial" w:hAnsi="Arial" w:cs="Arial"/>
          <w:sz w:val="28"/>
          <w:szCs w:val="28"/>
        </w:rPr>
        <w:tab/>
      </w:r>
      <w:r>
        <w:rPr>
          <w:rFonts w:ascii="Arial" w:hAnsi="Arial" w:cs="Arial"/>
          <w:sz w:val="28"/>
          <w:szCs w:val="28"/>
        </w:rPr>
        <w:tab/>
      </w:r>
      <w:r>
        <w:rPr>
          <w:rFonts w:ascii="Arial" w:hAnsi="Arial" w:cs="Arial"/>
          <w:i/>
          <w:sz w:val="28"/>
          <w:szCs w:val="28"/>
        </w:rPr>
        <w:t>“71.</w:t>
      </w:r>
      <w:r>
        <w:rPr>
          <w:rFonts w:ascii="Arial" w:hAnsi="Arial" w:cs="Arial"/>
          <w:i/>
          <w:sz w:val="28"/>
          <w:szCs w:val="28"/>
        </w:rPr>
        <w:tab/>
        <w:t xml:space="preserve">Removal of directors </w:t>
      </w:r>
    </w:p>
    <w:p w:rsidR="003272DD" w:rsidRPr="007C23EA" w:rsidRDefault="007C23EA" w:rsidP="007C23EA">
      <w:pPr>
        <w:spacing w:after="160" w:line="360" w:lineRule="auto"/>
        <w:ind w:left="2520" w:hanging="360"/>
        <w:jc w:val="both"/>
        <w:rPr>
          <w:rFonts w:ascii="Arial" w:hAnsi="Arial" w:cs="Arial"/>
          <w:i/>
          <w:sz w:val="28"/>
          <w:szCs w:val="28"/>
        </w:rPr>
      </w:pPr>
      <w:r>
        <w:rPr>
          <w:rFonts w:ascii="Arial" w:hAnsi="Arial" w:cs="Arial"/>
          <w:i/>
          <w:sz w:val="28"/>
          <w:szCs w:val="28"/>
        </w:rPr>
        <w:t>(1)</w:t>
      </w:r>
      <w:r>
        <w:rPr>
          <w:rFonts w:ascii="Arial" w:hAnsi="Arial" w:cs="Arial"/>
          <w:i/>
          <w:sz w:val="28"/>
          <w:szCs w:val="28"/>
        </w:rPr>
        <w:tab/>
      </w:r>
      <w:r w:rsidR="003272DD" w:rsidRPr="007C23EA">
        <w:rPr>
          <w:rFonts w:ascii="Arial" w:hAnsi="Arial" w:cs="Arial"/>
          <w:i/>
          <w:sz w:val="28"/>
          <w:szCs w:val="28"/>
        </w:rPr>
        <w:t>Despite anything to the contrary in a company’s Memorandum of Incorporation or rules, or any agreement between a company and a director, or between any shareholders and a director, a director may be removed by an ordinary resolution adopted at a shareholders meeting by the persons entitled to exercise voting rights in an election of that director, subject to subsection (2).</w:t>
      </w:r>
    </w:p>
    <w:p w:rsidR="003272DD" w:rsidRPr="007C23EA" w:rsidRDefault="007C23EA" w:rsidP="007C23EA">
      <w:pPr>
        <w:spacing w:after="160" w:line="360" w:lineRule="auto"/>
        <w:ind w:left="2520" w:hanging="360"/>
        <w:jc w:val="both"/>
        <w:rPr>
          <w:rFonts w:ascii="Arial" w:hAnsi="Arial" w:cs="Arial"/>
          <w:i/>
          <w:sz w:val="28"/>
          <w:szCs w:val="28"/>
        </w:rPr>
      </w:pPr>
      <w:r>
        <w:rPr>
          <w:rFonts w:ascii="Arial" w:hAnsi="Arial" w:cs="Arial"/>
          <w:i/>
          <w:sz w:val="28"/>
          <w:szCs w:val="28"/>
        </w:rPr>
        <w:lastRenderedPageBreak/>
        <w:t>(2)</w:t>
      </w:r>
      <w:r>
        <w:rPr>
          <w:rFonts w:ascii="Arial" w:hAnsi="Arial" w:cs="Arial"/>
          <w:i/>
          <w:sz w:val="28"/>
          <w:szCs w:val="28"/>
        </w:rPr>
        <w:tab/>
      </w:r>
      <w:r w:rsidR="003272DD" w:rsidRPr="007C23EA">
        <w:rPr>
          <w:rFonts w:ascii="Arial" w:hAnsi="Arial" w:cs="Arial"/>
          <w:i/>
          <w:sz w:val="28"/>
          <w:szCs w:val="28"/>
        </w:rPr>
        <w:t>Before the shareholders of a company may consider a resolution contemplated in subsection (1) –</w:t>
      </w:r>
    </w:p>
    <w:p w:rsidR="003272DD" w:rsidRPr="007C23EA" w:rsidRDefault="007C23EA" w:rsidP="007C23EA">
      <w:pPr>
        <w:spacing w:after="160" w:line="360" w:lineRule="auto"/>
        <w:ind w:left="2880" w:hanging="360"/>
        <w:jc w:val="both"/>
        <w:rPr>
          <w:rFonts w:ascii="Arial" w:hAnsi="Arial" w:cs="Arial"/>
          <w:i/>
          <w:sz w:val="28"/>
          <w:szCs w:val="28"/>
        </w:rPr>
      </w:pPr>
      <w:r>
        <w:rPr>
          <w:rFonts w:ascii="Arial" w:hAnsi="Arial" w:cs="Arial"/>
          <w:i/>
          <w:sz w:val="28"/>
          <w:szCs w:val="28"/>
        </w:rPr>
        <w:t>(a)</w:t>
      </w:r>
      <w:r>
        <w:rPr>
          <w:rFonts w:ascii="Arial" w:hAnsi="Arial" w:cs="Arial"/>
          <w:i/>
          <w:sz w:val="28"/>
          <w:szCs w:val="28"/>
        </w:rPr>
        <w:tab/>
      </w:r>
      <w:r w:rsidR="003272DD" w:rsidRPr="007C23EA">
        <w:rPr>
          <w:rFonts w:ascii="Arial" w:hAnsi="Arial" w:cs="Arial"/>
          <w:i/>
          <w:sz w:val="28"/>
          <w:szCs w:val="28"/>
        </w:rPr>
        <w:t>the director concerned must be given notice of the meeting and the resolution, at least equivalent to that which a shareholder is entitled to receive, irrespective of whether or not the director is a shareholder of the company;  and</w:t>
      </w:r>
    </w:p>
    <w:p w:rsidR="003272DD" w:rsidRPr="007C23EA" w:rsidRDefault="007C23EA" w:rsidP="007C23EA">
      <w:pPr>
        <w:spacing w:after="160" w:line="360" w:lineRule="auto"/>
        <w:ind w:left="2880" w:hanging="360"/>
        <w:jc w:val="both"/>
        <w:rPr>
          <w:rFonts w:ascii="Arial" w:hAnsi="Arial" w:cs="Arial"/>
          <w:i/>
          <w:sz w:val="28"/>
          <w:szCs w:val="28"/>
        </w:rPr>
      </w:pPr>
      <w:r>
        <w:rPr>
          <w:rFonts w:ascii="Arial" w:hAnsi="Arial" w:cs="Arial"/>
          <w:i/>
          <w:sz w:val="28"/>
          <w:szCs w:val="28"/>
        </w:rPr>
        <w:t>(b)</w:t>
      </w:r>
      <w:r>
        <w:rPr>
          <w:rFonts w:ascii="Arial" w:hAnsi="Arial" w:cs="Arial"/>
          <w:i/>
          <w:sz w:val="28"/>
          <w:szCs w:val="28"/>
        </w:rPr>
        <w:tab/>
      </w:r>
      <w:r w:rsidR="003272DD" w:rsidRPr="007C23EA">
        <w:rPr>
          <w:rFonts w:ascii="Arial" w:hAnsi="Arial" w:cs="Arial"/>
          <w:i/>
          <w:sz w:val="28"/>
          <w:szCs w:val="28"/>
        </w:rPr>
        <w:t>the director must be afforded a reasonable opportunity to make a presentation, in person or through a representative, to the meeting, before the resolution is put to a vote.</w:t>
      </w:r>
    </w:p>
    <w:p w:rsidR="003272DD" w:rsidRPr="007C23EA" w:rsidRDefault="007C23EA" w:rsidP="007C23EA">
      <w:pPr>
        <w:spacing w:after="160" w:line="360" w:lineRule="auto"/>
        <w:ind w:left="2520" w:hanging="360"/>
        <w:jc w:val="both"/>
        <w:rPr>
          <w:rFonts w:ascii="Arial" w:hAnsi="Arial" w:cs="Arial"/>
          <w:i/>
          <w:sz w:val="28"/>
          <w:szCs w:val="28"/>
        </w:rPr>
      </w:pPr>
      <w:r>
        <w:rPr>
          <w:rFonts w:ascii="Arial" w:hAnsi="Arial" w:cs="Arial"/>
          <w:i/>
          <w:sz w:val="28"/>
          <w:szCs w:val="28"/>
        </w:rPr>
        <w:t>(3)</w:t>
      </w:r>
      <w:r>
        <w:rPr>
          <w:rFonts w:ascii="Arial" w:hAnsi="Arial" w:cs="Arial"/>
          <w:i/>
          <w:sz w:val="28"/>
          <w:szCs w:val="28"/>
        </w:rPr>
        <w:tab/>
      </w:r>
      <w:r w:rsidR="003272DD" w:rsidRPr="007C23EA">
        <w:rPr>
          <w:rFonts w:ascii="Arial" w:hAnsi="Arial" w:cs="Arial"/>
          <w:i/>
          <w:sz w:val="28"/>
          <w:szCs w:val="28"/>
        </w:rPr>
        <w:t xml:space="preserve">If a company has more than two directors, and a shareholder or director has alleged that a director of the company – </w:t>
      </w:r>
    </w:p>
    <w:p w:rsidR="003272DD" w:rsidRPr="007C23EA" w:rsidRDefault="007C23EA" w:rsidP="007C23EA">
      <w:pPr>
        <w:spacing w:after="160" w:line="360" w:lineRule="auto"/>
        <w:ind w:left="2880" w:hanging="360"/>
        <w:jc w:val="both"/>
        <w:rPr>
          <w:rFonts w:ascii="Arial" w:hAnsi="Arial" w:cs="Arial"/>
          <w:i/>
          <w:sz w:val="28"/>
          <w:szCs w:val="28"/>
        </w:rPr>
      </w:pPr>
      <w:r w:rsidRPr="003272DD">
        <w:rPr>
          <w:rFonts w:ascii="Arial" w:hAnsi="Arial" w:cs="Arial"/>
          <w:i/>
          <w:sz w:val="28"/>
          <w:szCs w:val="28"/>
        </w:rPr>
        <w:t>(a)</w:t>
      </w:r>
      <w:r w:rsidRPr="003272DD">
        <w:rPr>
          <w:rFonts w:ascii="Arial" w:hAnsi="Arial" w:cs="Arial"/>
          <w:i/>
          <w:sz w:val="28"/>
          <w:szCs w:val="28"/>
        </w:rPr>
        <w:tab/>
      </w:r>
      <w:r w:rsidR="003272DD" w:rsidRPr="007C23EA">
        <w:rPr>
          <w:rFonts w:ascii="Arial" w:hAnsi="Arial" w:cs="Arial"/>
          <w:i/>
          <w:sz w:val="28"/>
          <w:szCs w:val="28"/>
        </w:rPr>
        <w:t>has become –</w:t>
      </w:r>
    </w:p>
    <w:p w:rsidR="003272DD" w:rsidRPr="007C23EA" w:rsidRDefault="007C23EA" w:rsidP="007C23EA">
      <w:pPr>
        <w:spacing w:after="160" w:line="360" w:lineRule="auto"/>
        <w:ind w:left="3600" w:hanging="720"/>
        <w:jc w:val="both"/>
        <w:rPr>
          <w:rFonts w:ascii="Arial" w:hAnsi="Arial" w:cs="Arial"/>
          <w:i/>
          <w:sz w:val="28"/>
          <w:szCs w:val="28"/>
        </w:rPr>
      </w:pPr>
      <w:r>
        <w:rPr>
          <w:rFonts w:ascii="Arial" w:hAnsi="Arial" w:cs="Arial"/>
          <w:i/>
          <w:sz w:val="28"/>
          <w:szCs w:val="28"/>
        </w:rPr>
        <w:t>(i)</w:t>
      </w:r>
      <w:r>
        <w:rPr>
          <w:rFonts w:ascii="Arial" w:hAnsi="Arial" w:cs="Arial"/>
          <w:i/>
          <w:sz w:val="28"/>
          <w:szCs w:val="28"/>
        </w:rPr>
        <w:tab/>
      </w:r>
      <w:r w:rsidR="003272DD" w:rsidRPr="007C23EA">
        <w:rPr>
          <w:rFonts w:ascii="Arial" w:hAnsi="Arial" w:cs="Arial"/>
          <w:i/>
          <w:sz w:val="28"/>
          <w:szCs w:val="28"/>
        </w:rPr>
        <w:t>ineligible or disqualified in terms of section 69, other than on the grounds contemplated in section 69(8)(a);  or</w:t>
      </w:r>
    </w:p>
    <w:p w:rsidR="003272DD" w:rsidRPr="007C23EA" w:rsidRDefault="007C23EA" w:rsidP="007C23EA">
      <w:pPr>
        <w:spacing w:after="160" w:line="360" w:lineRule="auto"/>
        <w:ind w:left="3600" w:hanging="720"/>
        <w:jc w:val="both"/>
        <w:rPr>
          <w:rFonts w:ascii="Arial" w:hAnsi="Arial" w:cs="Arial"/>
          <w:i/>
          <w:sz w:val="28"/>
          <w:szCs w:val="28"/>
        </w:rPr>
      </w:pPr>
      <w:r>
        <w:rPr>
          <w:rFonts w:ascii="Arial" w:hAnsi="Arial" w:cs="Arial"/>
          <w:i/>
          <w:sz w:val="28"/>
          <w:szCs w:val="28"/>
        </w:rPr>
        <w:t>(ii)</w:t>
      </w:r>
      <w:r>
        <w:rPr>
          <w:rFonts w:ascii="Arial" w:hAnsi="Arial" w:cs="Arial"/>
          <w:i/>
          <w:sz w:val="28"/>
          <w:szCs w:val="28"/>
        </w:rPr>
        <w:tab/>
      </w:r>
      <w:r w:rsidR="003272DD" w:rsidRPr="007C23EA">
        <w:rPr>
          <w:rFonts w:ascii="Arial" w:hAnsi="Arial" w:cs="Arial"/>
          <w:i/>
          <w:sz w:val="28"/>
          <w:szCs w:val="28"/>
        </w:rPr>
        <w:t>incapacitated to the extent that the director is unab</w:t>
      </w:r>
      <w:r w:rsidR="002A3091" w:rsidRPr="007C23EA">
        <w:rPr>
          <w:rFonts w:ascii="Arial" w:hAnsi="Arial" w:cs="Arial"/>
          <w:i/>
          <w:sz w:val="28"/>
          <w:szCs w:val="28"/>
        </w:rPr>
        <w:t>l</w:t>
      </w:r>
      <w:r w:rsidR="003272DD" w:rsidRPr="007C23EA">
        <w:rPr>
          <w:rFonts w:ascii="Arial" w:hAnsi="Arial" w:cs="Arial"/>
          <w:i/>
          <w:sz w:val="28"/>
          <w:szCs w:val="28"/>
        </w:rPr>
        <w:t>e to perform the functions of a director, and is unlikely to regain that capacity within a reasonable time;  or</w:t>
      </w:r>
    </w:p>
    <w:p w:rsidR="003272DD" w:rsidRPr="007C23EA" w:rsidRDefault="007C23EA" w:rsidP="007C23EA">
      <w:pPr>
        <w:spacing w:after="160" w:line="360" w:lineRule="auto"/>
        <w:ind w:left="2880" w:hanging="360"/>
        <w:jc w:val="both"/>
        <w:rPr>
          <w:rFonts w:ascii="Arial" w:hAnsi="Arial" w:cs="Arial"/>
          <w:i/>
          <w:sz w:val="28"/>
          <w:szCs w:val="28"/>
        </w:rPr>
      </w:pPr>
      <w:r>
        <w:rPr>
          <w:rFonts w:ascii="Arial" w:hAnsi="Arial" w:cs="Arial"/>
          <w:i/>
          <w:sz w:val="28"/>
          <w:szCs w:val="28"/>
        </w:rPr>
        <w:t>(b)</w:t>
      </w:r>
      <w:r>
        <w:rPr>
          <w:rFonts w:ascii="Arial" w:hAnsi="Arial" w:cs="Arial"/>
          <w:i/>
          <w:sz w:val="28"/>
          <w:szCs w:val="28"/>
        </w:rPr>
        <w:tab/>
      </w:r>
      <w:r w:rsidR="003272DD" w:rsidRPr="007C23EA">
        <w:rPr>
          <w:rFonts w:ascii="Arial" w:hAnsi="Arial" w:cs="Arial"/>
          <w:i/>
          <w:sz w:val="28"/>
          <w:szCs w:val="28"/>
        </w:rPr>
        <w:t xml:space="preserve">has neglected, or been derelict in the performance of, the functions of director, </w:t>
      </w:r>
    </w:p>
    <w:p w:rsidR="003272DD" w:rsidRDefault="003272DD" w:rsidP="003272DD">
      <w:pPr>
        <w:spacing w:after="160" w:line="360" w:lineRule="auto"/>
        <w:ind w:left="2520"/>
        <w:jc w:val="both"/>
        <w:rPr>
          <w:rFonts w:ascii="Arial" w:hAnsi="Arial" w:cs="Arial"/>
          <w:i/>
          <w:sz w:val="28"/>
          <w:szCs w:val="28"/>
        </w:rPr>
      </w:pPr>
      <w:r>
        <w:rPr>
          <w:rFonts w:ascii="Arial" w:hAnsi="Arial" w:cs="Arial"/>
          <w:i/>
          <w:sz w:val="28"/>
          <w:szCs w:val="28"/>
        </w:rPr>
        <w:t xml:space="preserve">the board, other than the director concerned, must determine the matter by resolution, and may remove </w:t>
      </w:r>
      <w:r>
        <w:rPr>
          <w:rFonts w:ascii="Arial" w:hAnsi="Arial" w:cs="Arial"/>
          <w:i/>
          <w:sz w:val="28"/>
          <w:szCs w:val="28"/>
        </w:rPr>
        <w:lastRenderedPageBreak/>
        <w:t>a director whom it has determined to be ineligible or disqualified, incapacitated, or negligent or derelict, as the case may be.</w:t>
      </w:r>
    </w:p>
    <w:p w:rsidR="003272DD" w:rsidRPr="007C23EA" w:rsidRDefault="007C23EA" w:rsidP="007C23EA">
      <w:pPr>
        <w:spacing w:after="160" w:line="360" w:lineRule="auto"/>
        <w:ind w:left="2520" w:hanging="360"/>
        <w:jc w:val="both"/>
        <w:rPr>
          <w:rFonts w:ascii="Arial" w:hAnsi="Arial" w:cs="Arial"/>
          <w:i/>
          <w:sz w:val="28"/>
          <w:szCs w:val="28"/>
        </w:rPr>
      </w:pPr>
      <w:r>
        <w:rPr>
          <w:rFonts w:ascii="Arial" w:hAnsi="Arial" w:cs="Arial"/>
          <w:i/>
          <w:sz w:val="28"/>
          <w:szCs w:val="28"/>
        </w:rPr>
        <w:t>(4)</w:t>
      </w:r>
      <w:r>
        <w:rPr>
          <w:rFonts w:ascii="Arial" w:hAnsi="Arial" w:cs="Arial"/>
          <w:i/>
          <w:sz w:val="28"/>
          <w:szCs w:val="28"/>
        </w:rPr>
        <w:tab/>
      </w:r>
      <w:r w:rsidR="003272DD" w:rsidRPr="007C23EA">
        <w:rPr>
          <w:rFonts w:ascii="Arial" w:hAnsi="Arial" w:cs="Arial"/>
          <w:i/>
          <w:sz w:val="28"/>
          <w:szCs w:val="28"/>
        </w:rPr>
        <w:t>Before the board of a company may consider a resolution contemplated in subsection (3), the director concerned must be given –</w:t>
      </w:r>
    </w:p>
    <w:p w:rsidR="003272DD" w:rsidRPr="007C23EA" w:rsidRDefault="007C23EA" w:rsidP="007C23EA">
      <w:pPr>
        <w:spacing w:after="160" w:line="360" w:lineRule="auto"/>
        <w:ind w:left="2880" w:hanging="360"/>
        <w:jc w:val="both"/>
        <w:rPr>
          <w:rFonts w:ascii="Arial" w:hAnsi="Arial" w:cs="Arial"/>
          <w:i/>
          <w:sz w:val="28"/>
          <w:szCs w:val="28"/>
        </w:rPr>
      </w:pPr>
      <w:r>
        <w:rPr>
          <w:rFonts w:ascii="Arial" w:hAnsi="Arial" w:cs="Arial"/>
          <w:i/>
          <w:sz w:val="28"/>
          <w:szCs w:val="28"/>
        </w:rPr>
        <w:t>(a)</w:t>
      </w:r>
      <w:r>
        <w:rPr>
          <w:rFonts w:ascii="Arial" w:hAnsi="Arial" w:cs="Arial"/>
          <w:i/>
          <w:sz w:val="28"/>
          <w:szCs w:val="28"/>
        </w:rPr>
        <w:tab/>
      </w:r>
      <w:r w:rsidR="003272DD" w:rsidRPr="007C23EA">
        <w:rPr>
          <w:rFonts w:ascii="Arial" w:hAnsi="Arial" w:cs="Arial"/>
          <w:i/>
          <w:sz w:val="28"/>
          <w:szCs w:val="28"/>
        </w:rPr>
        <w:t>notice of the meeting, including a copy of the proposed resolution and a statement setting out reasons for the resolution, with sufficient specificity to reasonably permit the director to prepare and present a response;  and</w:t>
      </w:r>
    </w:p>
    <w:p w:rsidR="003272DD" w:rsidRPr="007C23EA" w:rsidRDefault="007C23EA" w:rsidP="007C23EA">
      <w:pPr>
        <w:spacing w:after="160" w:line="360" w:lineRule="auto"/>
        <w:ind w:left="2880" w:hanging="360"/>
        <w:jc w:val="both"/>
        <w:rPr>
          <w:rFonts w:ascii="Arial" w:hAnsi="Arial" w:cs="Arial"/>
          <w:i/>
          <w:sz w:val="28"/>
          <w:szCs w:val="28"/>
        </w:rPr>
      </w:pPr>
      <w:r>
        <w:rPr>
          <w:rFonts w:ascii="Arial" w:hAnsi="Arial" w:cs="Arial"/>
          <w:i/>
          <w:sz w:val="28"/>
          <w:szCs w:val="28"/>
        </w:rPr>
        <w:t>(b)</w:t>
      </w:r>
      <w:r>
        <w:rPr>
          <w:rFonts w:ascii="Arial" w:hAnsi="Arial" w:cs="Arial"/>
          <w:i/>
          <w:sz w:val="28"/>
          <w:szCs w:val="28"/>
        </w:rPr>
        <w:tab/>
      </w:r>
      <w:r w:rsidR="003272DD" w:rsidRPr="007C23EA">
        <w:rPr>
          <w:rFonts w:ascii="Arial" w:hAnsi="Arial" w:cs="Arial"/>
          <w:i/>
          <w:sz w:val="28"/>
          <w:szCs w:val="28"/>
        </w:rPr>
        <w:t>a reasonable opportunity to make a presentation, in person or through a representative, to the meeting before the resolution is put to a vote.</w:t>
      </w:r>
    </w:p>
    <w:p w:rsidR="003272DD" w:rsidRPr="007C23EA" w:rsidRDefault="007C23EA" w:rsidP="007C23EA">
      <w:pPr>
        <w:spacing w:after="160" w:line="360" w:lineRule="auto"/>
        <w:ind w:left="2520" w:hanging="360"/>
        <w:jc w:val="both"/>
        <w:rPr>
          <w:rFonts w:ascii="Arial" w:hAnsi="Arial" w:cs="Arial"/>
          <w:i/>
          <w:sz w:val="28"/>
          <w:szCs w:val="28"/>
        </w:rPr>
      </w:pPr>
      <w:r>
        <w:rPr>
          <w:rFonts w:ascii="Arial" w:hAnsi="Arial" w:cs="Arial"/>
          <w:i/>
          <w:sz w:val="28"/>
          <w:szCs w:val="28"/>
        </w:rPr>
        <w:t>(5)</w:t>
      </w:r>
      <w:r>
        <w:rPr>
          <w:rFonts w:ascii="Arial" w:hAnsi="Arial" w:cs="Arial"/>
          <w:i/>
          <w:sz w:val="28"/>
          <w:szCs w:val="28"/>
        </w:rPr>
        <w:tab/>
      </w:r>
      <w:r w:rsidR="003272DD" w:rsidRPr="007C23EA">
        <w:rPr>
          <w:rFonts w:ascii="Arial" w:hAnsi="Arial" w:cs="Arial"/>
          <w:i/>
          <w:sz w:val="28"/>
          <w:szCs w:val="28"/>
        </w:rPr>
        <w:t>If, in terms of subsection (3), the board of a company has determined that a director is ineligible or disqualified, incap</w:t>
      </w:r>
      <w:r w:rsidR="00F7234A" w:rsidRPr="007C23EA">
        <w:rPr>
          <w:rFonts w:ascii="Arial" w:hAnsi="Arial" w:cs="Arial"/>
          <w:i/>
          <w:sz w:val="28"/>
          <w:szCs w:val="28"/>
        </w:rPr>
        <w:t>acit</w:t>
      </w:r>
      <w:r w:rsidR="003272DD" w:rsidRPr="007C23EA">
        <w:rPr>
          <w:rFonts w:ascii="Arial" w:hAnsi="Arial" w:cs="Arial"/>
          <w:i/>
          <w:sz w:val="28"/>
          <w:szCs w:val="28"/>
        </w:rPr>
        <w:t>ated, or has</w:t>
      </w:r>
      <w:r w:rsidR="00F7234A" w:rsidRPr="007C23EA">
        <w:rPr>
          <w:rFonts w:ascii="Arial" w:hAnsi="Arial" w:cs="Arial"/>
          <w:i/>
          <w:sz w:val="28"/>
          <w:szCs w:val="28"/>
        </w:rPr>
        <w:t xml:space="preserve"> been negligent or derelict, as the case may be, the director concerned, or a person who appointed that director as contemplated in section 66(4)(a)(i), if applicable, may apply within 20 business days to a court to review the determination of the board.</w:t>
      </w:r>
    </w:p>
    <w:p w:rsidR="00F7234A" w:rsidRPr="007C23EA" w:rsidRDefault="007C23EA" w:rsidP="007C23EA">
      <w:pPr>
        <w:spacing w:after="160" w:line="360" w:lineRule="auto"/>
        <w:ind w:left="2520" w:hanging="360"/>
        <w:jc w:val="both"/>
        <w:rPr>
          <w:rFonts w:ascii="Arial" w:hAnsi="Arial" w:cs="Arial"/>
          <w:i/>
          <w:sz w:val="28"/>
          <w:szCs w:val="28"/>
        </w:rPr>
      </w:pPr>
      <w:r>
        <w:rPr>
          <w:rFonts w:ascii="Arial" w:hAnsi="Arial" w:cs="Arial"/>
          <w:i/>
          <w:sz w:val="28"/>
          <w:szCs w:val="28"/>
        </w:rPr>
        <w:t>(6)</w:t>
      </w:r>
      <w:r>
        <w:rPr>
          <w:rFonts w:ascii="Arial" w:hAnsi="Arial" w:cs="Arial"/>
          <w:i/>
          <w:sz w:val="28"/>
          <w:szCs w:val="28"/>
        </w:rPr>
        <w:tab/>
      </w:r>
      <w:r w:rsidR="00F7234A" w:rsidRPr="007C23EA">
        <w:rPr>
          <w:rFonts w:ascii="Arial" w:hAnsi="Arial" w:cs="Arial"/>
          <w:i/>
          <w:sz w:val="28"/>
          <w:szCs w:val="28"/>
        </w:rPr>
        <w:t>If, in terms of subsection (3), the board of a company has determined that a director is not ineligible or disqualified, incapacitated, or has not been negligent or derelict, as the case may be –</w:t>
      </w:r>
    </w:p>
    <w:p w:rsidR="00F7234A" w:rsidRPr="007C23EA" w:rsidRDefault="007C23EA" w:rsidP="007C23EA">
      <w:pPr>
        <w:spacing w:after="160" w:line="360" w:lineRule="auto"/>
        <w:ind w:left="2880" w:hanging="360"/>
        <w:jc w:val="both"/>
        <w:rPr>
          <w:rFonts w:ascii="Arial" w:hAnsi="Arial" w:cs="Arial"/>
          <w:i/>
          <w:sz w:val="28"/>
          <w:szCs w:val="28"/>
        </w:rPr>
      </w:pPr>
      <w:r>
        <w:rPr>
          <w:rFonts w:ascii="Arial" w:hAnsi="Arial" w:cs="Arial"/>
          <w:i/>
          <w:sz w:val="28"/>
          <w:szCs w:val="28"/>
        </w:rPr>
        <w:lastRenderedPageBreak/>
        <w:t>(a)</w:t>
      </w:r>
      <w:r>
        <w:rPr>
          <w:rFonts w:ascii="Arial" w:hAnsi="Arial" w:cs="Arial"/>
          <w:i/>
          <w:sz w:val="28"/>
          <w:szCs w:val="28"/>
        </w:rPr>
        <w:tab/>
      </w:r>
      <w:r w:rsidR="00F7234A" w:rsidRPr="007C23EA">
        <w:rPr>
          <w:rFonts w:ascii="Arial" w:hAnsi="Arial" w:cs="Arial"/>
          <w:i/>
          <w:sz w:val="28"/>
          <w:szCs w:val="28"/>
        </w:rPr>
        <w:t>any director who voted otherwise on the resolution, or any holder of voting rights entitled to be exercised in the election of that director, may apply to a court to review the determination of the board;  and</w:t>
      </w:r>
      <w:r w:rsidR="005716DE" w:rsidRPr="007C23EA">
        <w:rPr>
          <w:rFonts w:ascii="Arial" w:hAnsi="Arial" w:cs="Arial"/>
          <w:i/>
          <w:sz w:val="28"/>
          <w:szCs w:val="28"/>
        </w:rPr>
        <w:t>……”</w:t>
      </w:r>
    </w:p>
    <w:p w:rsidR="00C442D3" w:rsidRP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[13]</w:t>
      </w:r>
      <w:r w:rsidRPr="00C442D3">
        <w:rPr>
          <w:rFonts w:ascii="Arial" w:hAnsi="Arial" w:cs="Arial"/>
          <w:sz w:val="28"/>
          <w:szCs w:val="28"/>
        </w:rPr>
        <w:tab/>
        <w:t xml:space="preserve">It is common cause that the removal of Reason is not reflected at the CIPC and factually he is a director. I cannot find that the actions of the CIPC reinstating Reason as director, pursuant to his objection to his removal, was unlawful because it was the incorrect procedure followed. Section 71(5) is required when a director was removed in terms of s71(3), the purported removal of Reason was done in terms of s71(1), as a majority vote and s71(5) is not applicable. Reason is accordingly </w:t>
      </w:r>
      <w:r w:rsidRPr="00C442D3">
        <w:rPr>
          <w:rFonts w:ascii="Arial" w:hAnsi="Arial" w:cs="Arial"/>
          <w:i/>
          <w:sz w:val="28"/>
          <w:szCs w:val="28"/>
        </w:rPr>
        <w:t>de facto</w:t>
      </w:r>
      <w:r w:rsidRPr="00C442D3">
        <w:rPr>
          <w:rFonts w:ascii="Arial" w:hAnsi="Arial" w:cs="Arial"/>
          <w:sz w:val="28"/>
          <w:szCs w:val="28"/>
        </w:rPr>
        <w:t xml:space="preserve"> and </w:t>
      </w:r>
      <w:r w:rsidRPr="00C442D3">
        <w:rPr>
          <w:rFonts w:ascii="Arial" w:hAnsi="Arial" w:cs="Arial"/>
          <w:i/>
          <w:sz w:val="28"/>
          <w:szCs w:val="28"/>
        </w:rPr>
        <w:t>de jure</w:t>
      </w:r>
      <w:r w:rsidRPr="00C442D3">
        <w:rPr>
          <w:rFonts w:ascii="Arial" w:hAnsi="Arial" w:cs="Arial"/>
          <w:sz w:val="28"/>
          <w:szCs w:val="28"/>
        </w:rPr>
        <w:t xml:space="preserve"> a director and had </w:t>
      </w:r>
      <w:r w:rsidRPr="00C442D3">
        <w:rPr>
          <w:rFonts w:ascii="Arial" w:hAnsi="Arial" w:cs="Arial"/>
          <w:i/>
          <w:sz w:val="28"/>
          <w:szCs w:val="28"/>
        </w:rPr>
        <w:t>locus standi</w:t>
      </w:r>
      <w:r w:rsidRPr="00C442D3">
        <w:rPr>
          <w:rFonts w:ascii="Arial" w:hAnsi="Arial" w:cs="Arial"/>
          <w:sz w:val="28"/>
          <w:szCs w:val="28"/>
        </w:rPr>
        <w:t xml:space="preserve"> to bring this application. But, in any event the procedure followed by Kenneth to remove Reason was invalid.</w:t>
      </w:r>
    </w:p>
    <w:p w:rsidR="00C442D3" w:rsidRPr="00C442D3" w:rsidRDefault="00C442D3" w:rsidP="00C442D3">
      <w:pPr>
        <w:spacing w:after="160" w:line="360" w:lineRule="auto"/>
        <w:ind w:left="720" w:hanging="720"/>
        <w:jc w:val="both"/>
        <w:rPr>
          <w:rFonts w:ascii="Arial" w:hAnsi="Arial" w:cs="Arial"/>
          <w:sz w:val="28"/>
          <w:szCs w:val="28"/>
        </w:rPr>
      </w:pPr>
    </w:p>
    <w:p w:rsidR="00C442D3" w:rsidRPr="00C442D3" w:rsidRDefault="00C442D3" w:rsidP="002B58EC">
      <w:pPr>
        <w:spacing w:after="160" w:line="360" w:lineRule="auto"/>
        <w:ind w:left="720"/>
        <w:jc w:val="both"/>
        <w:rPr>
          <w:rFonts w:ascii="Arial" w:hAnsi="Arial" w:cs="Arial"/>
          <w:sz w:val="28"/>
          <w:szCs w:val="28"/>
          <w:u w:val="single"/>
        </w:rPr>
      </w:pPr>
      <w:r w:rsidRPr="00C442D3">
        <w:rPr>
          <w:rFonts w:ascii="Arial" w:hAnsi="Arial" w:cs="Arial"/>
          <w:sz w:val="28"/>
          <w:szCs w:val="28"/>
          <w:u w:val="single"/>
        </w:rPr>
        <w:t>Must Kenneth be declared to be delinquent director?</w:t>
      </w:r>
    </w:p>
    <w:p w:rsidR="00284B72" w:rsidRDefault="00C442D3" w:rsidP="00C442D3">
      <w:pPr>
        <w:spacing w:after="160" w:line="360" w:lineRule="auto"/>
        <w:ind w:left="720" w:hanging="720"/>
        <w:jc w:val="both"/>
        <w:rPr>
          <w:rFonts w:ascii="Arial" w:hAnsi="Arial" w:cs="Arial"/>
          <w:i/>
          <w:sz w:val="28"/>
          <w:szCs w:val="28"/>
        </w:rPr>
      </w:pPr>
      <w:r w:rsidRPr="00C442D3">
        <w:rPr>
          <w:rFonts w:ascii="Arial" w:hAnsi="Arial" w:cs="Arial"/>
          <w:sz w:val="28"/>
          <w:szCs w:val="28"/>
        </w:rPr>
        <w:t>[14]</w:t>
      </w:r>
      <w:r w:rsidRPr="00C442D3">
        <w:rPr>
          <w:rFonts w:ascii="Arial" w:hAnsi="Arial" w:cs="Arial"/>
          <w:sz w:val="28"/>
          <w:szCs w:val="28"/>
        </w:rPr>
        <w:tab/>
        <w:t>In terms of Section 162(5</w:t>
      </w:r>
      <w:r w:rsidR="00284B72">
        <w:rPr>
          <w:rFonts w:ascii="Arial" w:hAnsi="Arial" w:cs="Arial"/>
          <w:sz w:val="28"/>
          <w:szCs w:val="28"/>
        </w:rPr>
        <w:t xml:space="preserve">) of the </w:t>
      </w:r>
      <w:r w:rsidR="00284B72" w:rsidRPr="00284B72">
        <w:rPr>
          <w:rFonts w:ascii="Arial" w:hAnsi="Arial" w:cs="Arial"/>
          <w:i/>
          <w:sz w:val="28"/>
          <w:szCs w:val="28"/>
        </w:rPr>
        <w:t>Act “A court must make an order declaring a person to be a delinquent director if the person -</w:t>
      </w:r>
      <w:r w:rsidR="00284B72" w:rsidRPr="00284B72">
        <w:rPr>
          <w:rFonts w:ascii="Arial" w:hAnsi="Arial" w:cs="Arial"/>
          <w:i/>
          <w:sz w:val="28"/>
          <w:szCs w:val="28"/>
        </w:rPr>
        <w:tab/>
      </w:r>
      <w:r w:rsidR="00284B72" w:rsidRPr="00284B72">
        <w:rPr>
          <w:rFonts w:ascii="Arial" w:hAnsi="Arial" w:cs="Arial"/>
          <w:i/>
          <w:sz w:val="28"/>
          <w:szCs w:val="28"/>
        </w:rPr>
        <w:tab/>
        <w:t xml:space="preserve">(a) </w:t>
      </w:r>
      <w:r w:rsidR="00284B72">
        <w:rPr>
          <w:rFonts w:ascii="Arial" w:hAnsi="Arial" w:cs="Arial"/>
          <w:i/>
          <w:sz w:val="28"/>
          <w:szCs w:val="28"/>
        </w:rPr>
        <w:tab/>
      </w:r>
      <w:r w:rsidR="00284B72" w:rsidRPr="00284B72">
        <w:rPr>
          <w:rFonts w:ascii="Arial" w:hAnsi="Arial" w:cs="Arial"/>
          <w:i/>
          <w:sz w:val="28"/>
          <w:szCs w:val="28"/>
        </w:rPr>
        <w:t>…</w:t>
      </w:r>
    </w:p>
    <w:p w:rsidR="00284B72" w:rsidRDefault="00284B72" w:rsidP="00C442D3">
      <w:pPr>
        <w:spacing w:after="160" w:line="360" w:lineRule="auto"/>
        <w:ind w:left="720" w:hanging="720"/>
        <w:jc w:val="both"/>
        <w:rPr>
          <w:rFonts w:ascii="Arial" w:hAnsi="Arial" w:cs="Arial"/>
          <w:i/>
          <w:sz w:val="28"/>
          <w:szCs w:val="28"/>
        </w:rPr>
      </w:pPr>
      <w:r>
        <w:rPr>
          <w:rFonts w:ascii="Arial" w:hAnsi="Arial" w:cs="Arial"/>
          <w:i/>
          <w:sz w:val="28"/>
          <w:szCs w:val="28"/>
        </w:rPr>
        <w:tab/>
      </w:r>
      <w:r>
        <w:rPr>
          <w:rFonts w:ascii="Arial" w:hAnsi="Arial" w:cs="Arial"/>
          <w:i/>
          <w:sz w:val="28"/>
          <w:szCs w:val="28"/>
        </w:rPr>
        <w:tab/>
        <w:t xml:space="preserve">(b) </w:t>
      </w:r>
      <w:r>
        <w:rPr>
          <w:rFonts w:ascii="Arial" w:hAnsi="Arial" w:cs="Arial"/>
          <w:i/>
          <w:sz w:val="28"/>
          <w:szCs w:val="28"/>
        </w:rPr>
        <w:tab/>
        <w:t>…</w:t>
      </w:r>
    </w:p>
    <w:p w:rsidR="00284B72" w:rsidRDefault="00284B72" w:rsidP="00C442D3">
      <w:pPr>
        <w:spacing w:after="160" w:line="360" w:lineRule="auto"/>
        <w:ind w:left="720" w:hanging="720"/>
        <w:jc w:val="both"/>
        <w:rPr>
          <w:rFonts w:ascii="Arial" w:hAnsi="Arial" w:cs="Arial"/>
          <w:i/>
          <w:sz w:val="28"/>
          <w:szCs w:val="28"/>
        </w:rPr>
      </w:pPr>
      <w:r>
        <w:rPr>
          <w:rFonts w:ascii="Arial" w:hAnsi="Arial" w:cs="Arial"/>
          <w:i/>
          <w:sz w:val="28"/>
          <w:szCs w:val="28"/>
        </w:rPr>
        <w:tab/>
      </w:r>
      <w:r>
        <w:rPr>
          <w:rFonts w:ascii="Arial" w:hAnsi="Arial" w:cs="Arial"/>
          <w:i/>
          <w:sz w:val="28"/>
          <w:szCs w:val="28"/>
        </w:rPr>
        <w:tab/>
        <w:t>(c)</w:t>
      </w:r>
      <w:r>
        <w:rPr>
          <w:rFonts w:ascii="Arial" w:hAnsi="Arial" w:cs="Arial"/>
          <w:i/>
          <w:sz w:val="28"/>
          <w:szCs w:val="28"/>
        </w:rPr>
        <w:tab/>
        <w:t>while a director –</w:t>
      </w:r>
    </w:p>
    <w:p w:rsidR="00284B72" w:rsidRDefault="00284B72" w:rsidP="00C442D3">
      <w:pPr>
        <w:spacing w:after="160" w:line="360" w:lineRule="auto"/>
        <w:ind w:left="720" w:hanging="720"/>
        <w:jc w:val="both"/>
        <w:rPr>
          <w:rFonts w:ascii="Arial" w:hAnsi="Arial" w:cs="Arial"/>
          <w:i/>
          <w:sz w:val="28"/>
          <w:szCs w:val="28"/>
        </w:rPr>
      </w:pPr>
      <w:r>
        <w:rPr>
          <w:rFonts w:ascii="Arial" w:hAnsi="Arial" w:cs="Arial"/>
          <w:i/>
          <w:sz w:val="28"/>
          <w:szCs w:val="28"/>
        </w:rPr>
        <w:tab/>
      </w:r>
      <w:r>
        <w:rPr>
          <w:rFonts w:ascii="Arial" w:hAnsi="Arial" w:cs="Arial"/>
          <w:i/>
          <w:sz w:val="28"/>
          <w:szCs w:val="28"/>
        </w:rPr>
        <w:tab/>
      </w:r>
      <w:r>
        <w:rPr>
          <w:rFonts w:ascii="Arial" w:hAnsi="Arial" w:cs="Arial"/>
          <w:i/>
          <w:sz w:val="28"/>
          <w:szCs w:val="28"/>
        </w:rPr>
        <w:tab/>
        <w:t>(i)</w:t>
      </w:r>
      <w:r>
        <w:rPr>
          <w:rFonts w:ascii="Arial" w:hAnsi="Arial" w:cs="Arial"/>
          <w:i/>
          <w:sz w:val="28"/>
          <w:szCs w:val="28"/>
        </w:rPr>
        <w:tab/>
        <w:t>grossly abused the position of director;</w:t>
      </w:r>
    </w:p>
    <w:p w:rsidR="00284B72" w:rsidRDefault="00284B72" w:rsidP="00284B72">
      <w:pPr>
        <w:spacing w:after="160" w:line="360" w:lineRule="auto"/>
        <w:ind w:left="2835" w:hanging="708"/>
        <w:jc w:val="both"/>
        <w:rPr>
          <w:rFonts w:ascii="Arial" w:hAnsi="Arial" w:cs="Arial"/>
          <w:i/>
          <w:sz w:val="28"/>
          <w:szCs w:val="28"/>
        </w:rPr>
      </w:pPr>
      <w:r>
        <w:rPr>
          <w:rFonts w:ascii="Arial" w:hAnsi="Arial" w:cs="Arial"/>
          <w:i/>
          <w:sz w:val="28"/>
          <w:szCs w:val="28"/>
        </w:rPr>
        <w:t>(ii)</w:t>
      </w:r>
      <w:r>
        <w:rPr>
          <w:rFonts w:ascii="Arial" w:hAnsi="Arial" w:cs="Arial"/>
          <w:i/>
          <w:sz w:val="28"/>
          <w:szCs w:val="28"/>
        </w:rPr>
        <w:tab/>
        <w:t>took personal advantage of information or an opportunity, contrary to section 76(2)(a);</w:t>
      </w:r>
    </w:p>
    <w:p w:rsidR="00284B72" w:rsidRPr="007C23EA" w:rsidRDefault="007C23EA" w:rsidP="007C23EA">
      <w:pPr>
        <w:spacing w:after="160" w:line="360" w:lineRule="auto"/>
        <w:ind w:left="2835" w:hanging="708"/>
        <w:jc w:val="both"/>
        <w:rPr>
          <w:rFonts w:ascii="Arial" w:hAnsi="Arial" w:cs="Arial"/>
          <w:i/>
          <w:sz w:val="28"/>
          <w:szCs w:val="28"/>
        </w:rPr>
      </w:pPr>
      <w:r>
        <w:rPr>
          <w:rFonts w:ascii="Arial" w:hAnsi="Arial" w:cs="Arial"/>
          <w:i/>
          <w:sz w:val="28"/>
          <w:szCs w:val="28"/>
        </w:rPr>
        <w:lastRenderedPageBreak/>
        <w:t>(i)</w:t>
      </w:r>
      <w:r>
        <w:rPr>
          <w:rFonts w:ascii="Arial" w:hAnsi="Arial" w:cs="Arial"/>
          <w:i/>
          <w:sz w:val="28"/>
          <w:szCs w:val="28"/>
        </w:rPr>
        <w:tab/>
      </w:r>
      <w:r w:rsidR="00284B72" w:rsidRPr="007C23EA">
        <w:rPr>
          <w:rFonts w:ascii="Arial" w:hAnsi="Arial" w:cs="Arial"/>
          <w:i/>
          <w:sz w:val="28"/>
          <w:szCs w:val="28"/>
        </w:rPr>
        <w:t>intentionally, or be gross negligence, inflicted harm upon the company or a subsidiary of the company, contrary to section 76(2)(a);</w:t>
      </w:r>
    </w:p>
    <w:p w:rsidR="00284B72" w:rsidRPr="007C23EA" w:rsidRDefault="007C23EA" w:rsidP="007C23EA">
      <w:pPr>
        <w:spacing w:after="160" w:line="360" w:lineRule="auto"/>
        <w:ind w:left="2835" w:hanging="708"/>
        <w:jc w:val="both"/>
        <w:rPr>
          <w:rFonts w:ascii="Arial" w:hAnsi="Arial" w:cs="Arial"/>
          <w:i/>
          <w:sz w:val="28"/>
          <w:szCs w:val="28"/>
        </w:rPr>
      </w:pPr>
      <w:r>
        <w:rPr>
          <w:rFonts w:ascii="Arial" w:hAnsi="Arial" w:cs="Arial"/>
          <w:i/>
          <w:sz w:val="28"/>
          <w:szCs w:val="28"/>
        </w:rPr>
        <w:t>(ii)</w:t>
      </w:r>
      <w:r>
        <w:rPr>
          <w:rFonts w:ascii="Arial" w:hAnsi="Arial" w:cs="Arial"/>
          <w:i/>
          <w:sz w:val="28"/>
          <w:szCs w:val="28"/>
        </w:rPr>
        <w:tab/>
      </w:r>
      <w:r w:rsidR="00284B72" w:rsidRPr="007C23EA">
        <w:rPr>
          <w:rFonts w:ascii="Arial" w:hAnsi="Arial" w:cs="Arial"/>
          <w:i/>
          <w:sz w:val="28"/>
          <w:szCs w:val="28"/>
        </w:rPr>
        <w:t>acted in a manner –</w:t>
      </w:r>
    </w:p>
    <w:p w:rsidR="00284B72" w:rsidRDefault="00284B72" w:rsidP="00284B72">
      <w:pPr>
        <w:pStyle w:val="ListParagraph"/>
        <w:spacing w:after="160" w:line="360" w:lineRule="auto"/>
        <w:ind w:left="3595" w:hanging="760"/>
        <w:jc w:val="both"/>
        <w:rPr>
          <w:rFonts w:ascii="Arial" w:hAnsi="Arial" w:cs="Arial"/>
          <w:i/>
          <w:sz w:val="28"/>
          <w:szCs w:val="28"/>
        </w:rPr>
      </w:pPr>
      <w:r>
        <w:rPr>
          <w:rFonts w:ascii="Arial" w:hAnsi="Arial" w:cs="Arial"/>
          <w:i/>
          <w:sz w:val="28"/>
          <w:szCs w:val="28"/>
        </w:rPr>
        <w:t>(aa)</w:t>
      </w:r>
      <w:r>
        <w:rPr>
          <w:rFonts w:ascii="Arial" w:hAnsi="Arial" w:cs="Arial"/>
          <w:i/>
          <w:sz w:val="28"/>
          <w:szCs w:val="28"/>
        </w:rPr>
        <w:tab/>
        <w:t>that amounted to gross negligence, wilful misconduct or breach of trust in relation to the performance of the director’s functions within, and duties to, the company;  or</w:t>
      </w:r>
    </w:p>
    <w:p w:rsidR="00284B72" w:rsidRDefault="00284B72" w:rsidP="00284B72">
      <w:pPr>
        <w:pStyle w:val="ListParagraph"/>
        <w:spacing w:after="160" w:line="360" w:lineRule="auto"/>
        <w:ind w:left="3595" w:hanging="760"/>
        <w:jc w:val="both"/>
        <w:rPr>
          <w:rFonts w:ascii="Arial" w:hAnsi="Arial" w:cs="Arial"/>
          <w:i/>
          <w:sz w:val="28"/>
          <w:szCs w:val="28"/>
        </w:rPr>
      </w:pPr>
      <w:r>
        <w:rPr>
          <w:rFonts w:ascii="Arial" w:hAnsi="Arial" w:cs="Arial"/>
          <w:i/>
          <w:sz w:val="28"/>
          <w:szCs w:val="28"/>
        </w:rPr>
        <w:t>(bb)</w:t>
      </w:r>
      <w:r>
        <w:rPr>
          <w:rFonts w:ascii="Arial" w:hAnsi="Arial" w:cs="Arial"/>
          <w:i/>
          <w:sz w:val="28"/>
          <w:szCs w:val="28"/>
        </w:rPr>
        <w:tab/>
        <w:t>contemplated in section 77(3)(a), (b) or (c);</w:t>
      </w:r>
    </w:p>
    <w:p w:rsidR="00284B72" w:rsidRPr="007C23EA" w:rsidRDefault="007C23EA" w:rsidP="007C23EA">
      <w:pPr>
        <w:spacing w:after="160" w:line="360" w:lineRule="auto"/>
        <w:ind w:left="2127" w:hanging="709"/>
        <w:jc w:val="both"/>
        <w:rPr>
          <w:rFonts w:ascii="Arial" w:hAnsi="Arial" w:cs="Arial"/>
          <w:i/>
          <w:sz w:val="28"/>
          <w:szCs w:val="28"/>
        </w:rPr>
      </w:pPr>
      <w:r>
        <w:rPr>
          <w:rFonts w:ascii="Arial" w:hAnsi="Arial" w:cs="Arial"/>
          <w:i/>
          <w:sz w:val="28"/>
          <w:szCs w:val="28"/>
        </w:rPr>
        <w:t>(a)</w:t>
      </w:r>
      <w:r>
        <w:rPr>
          <w:rFonts w:ascii="Arial" w:hAnsi="Arial" w:cs="Arial"/>
          <w:i/>
          <w:sz w:val="28"/>
          <w:szCs w:val="28"/>
        </w:rPr>
        <w:tab/>
      </w:r>
      <w:r w:rsidR="00284B72" w:rsidRPr="007C23EA">
        <w:rPr>
          <w:rFonts w:ascii="Arial" w:hAnsi="Arial" w:cs="Arial"/>
          <w:i/>
          <w:sz w:val="28"/>
          <w:szCs w:val="28"/>
        </w:rPr>
        <w:t>has repeatedly been personally subject to a compliance notice or similar enforcement mechanism, for substantially similar conduct, in terms of any legislation.”</w:t>
      </w:r>
    </w:p>
    <w:p w:rsidR="00284B72" w:rsidRPr="00284B72" w:rsidRDefault="00284B72" w:rsidP="00284B72">
      <w:pPr>
        <w:spacing w:after="160" w:line="360" w:lineRule="auto"/>
        <w:ind w:left="1418"/>
        <w:jc w:val="both"/>
        <w:rPr>
          <w:rFonts w:ascii="Arial" w:hAnsi="Arial" w:cs="Arial"/>
          <w:i/>
          <w:sz w:val="28"/>
          <w:szCs w:val="28"/>
        </w:rPr>
      </w:pPr>
    </w:p>
    <w:p w:rsidR="00E418F5" w:rsidRDefault="00C442D3" w:rsidP="00284B72">
      <w:pPr>
        <w:spacing w:after="160" w:line="360" w:lineRule="auto"/>
        <w:ind w:left="720" w:hanging="720"/>
        <w:jc w:val="both"/>
        <w:rPr>
          <w:rFonts w:ascii="Arial" w:hAnsi="Arial" w:cs="Arial"/>
          <w:sz w:val="28"/>
          <w:szCs w:val="28"/>
        </w:rPr>
      </w:pPr>
      <w:r w:rsidRPr="00C442D3">
        <w:rPr>
          <w:rFonts w:ascii="Arial" w:hAnsi="Arial" w:cs="Arial"/>
          <w:sz w:val="28"/>
          <w:szCs w:val="28"/>
        </w:rPr>
        <w:t>[15]</w:t>
      </w:r>
      <w:r w:rsidRPr="00C442D3">
        <w:rPr>
          <w:rFonts w:ascii="Arial" w:hAnsi="Arial" w:cs="Arial"/>
          <w:sz w:val="28"/>
          <w:szCs w:val="28"/>
        </w:rPr>
        <w:tab/>
        <w:t xml:space="preserve">Perhaps a good starting point is what the BRP has uncovered since the business rescue proceedings have commenced. He has addressed letters, flowing from his report, to the South African Revenue Services because of tax returns that were not submitted or incorrect returns that were submitted. A letter was sent to the South African Police Services due to financial impropriety allegedly committed prior to the commencement of the business rescue proceedings. The Independent Regulatory Board for Auditors was informed that annual financial statements of which some were audited contained incorrect or unverifiable financial information. The CIPC was informed that assets belonging from one entity had been transferred to another entity without board resolutions. In his report he confirmed that the grants received by the companies from the Department of Transport were not exclusively used for the </w:t>
      </w:r>
      <w:r w:rsidRPr="00C442D3">
        <w:rPr>
          <w:rFonts w:ascii="Arial" w:hAnsi="Arial" w:cs="Arial"/>
          <w:sz w:val="28"/>
          <w:szCs w:val="28"/>
        </w:rPr>
        <w:lastRenderedPageBreak/>
        <w:t>companies and some R4 million was transferred to the Trust, which is a personal Trust of Kenneth, without any board resolution approving such transfer. The auditor confirmed that the averment that the trust has 100</w:t>
      </w:r>
      <w:r w:rsidR="00E418F5">
        <w:rPr>
          <w:rFonts w:ascii="Arial" w:hAnsi="Arial" w:cs="Arial"/>
          <w:sz w:val="28"/>
          <w:szCs w:val="28"/>
        </w:rPr>
        <w:t xml:space="preserve"> </w:t>
      </w:r>
      <w:r w:rsidRPr="00C442D3">
        <w:rPr>
          <w:rFonts w:ascii="Arial" w:hAnsi="Arial" w:cs="Arial"/>
          <w:sz w:val="28"/>
          <w:szCs w:val="28"/>
        </w:rPr>
        <w:t xml:space="preserve">% shares is false; in fact, the Trust had no shares in the companies. The BRP further reported that the directors received loans and the company issued loans to related companies without adhering to the provisions of the Act. On 11 April 2017 and 11 April 2017 amounts of R9.7 million and R300 000 were again from payments from the Department granted as </w:t>
      </w:r>
      <w:r w:rsidRPr="00C442D3">
        <w:rPr>
          <w:rFonts w:ascii="Arial" w:hAnsi="Arial" w:cs="Arial"/>
          <w:i/>
          <w:sz w:val="28"/>
          <w:szCs w:val="28"/>
        </w:rPr>
        <w:t>“temporary relief”</w:t>
      </w:r>
      <w:r w:rsidRPr="00C442D3">
        <w:rPr>
          <w:rFonts w:ascii="Arial" w:hAnsi="Arial" w:cs="Arial"/>
          <w:sz w:val="28"/>
          <w:szCs w:val="28"/>
        </w:rPr>
        <w:t xml:space="preserve"> to Amogelang, paid over to the personal Trust without any legitimate authorisation from Amogelang.</w:t>
      </w:r>
    </w:p>
    <w:p w:rsidR="00C442D3" w:rsidRPr="00C442D3" w:rsidRDefault="00C442D3" w:rsidP="00284B72">
      <w:pPr>
        <w:spacing w:after="160" w:line="360" w:lineRule="auto"/>
        <w:ind w:left="720" w:hanging="720"/>
        <w:jc w:val="both"/>
        <w:rPr>
          <w:rFonts w:ascii="Arial" w:hAnsi="Arial" w:cs="Arial"/>
          <w:sz w:val="28"/>
          <w:szCs w:val="28"/>
        </w:rPr>
      </w:pPr>
      <w:r w:rsidRPr="00C442D3">
        <w:rPr>
          <w:rFonts w:ascii="Arial" w:hAnsi="Arial" w:cs="Arial"/>
          <w:sz w:val="28"/>
          <w:szCs w:val="28"/>
        </w:rPr>
        <w:t xml:space="preserve"> </w:t>
      </w: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[16]</w:t>
      </w:r>
      <w:r w:rsidRPr="00C442D3">
        <w:rPr>
          <w:rFonts w:ascii="Arial" w:hAnsi="Arial" w:cs="Arial"/>
          <w:sz w:val="28"/>
          <w:szCs w:val="28"/>
        </w:rPr>
        <w:tab/>
        <w:t>It is not denied that Kenneth withdrew substantial amounts from Phumatra’s bank accounts in the period prior to the end of 2017 and transferred those funds to Ntshole Trading and Projects (Pty) Ltd, a business owned by Kenneth’s girlfriend, Mrs Deliwe Buthelezi. Funds from Phumatra were used to buy a townhouse, Unit 11 Trevonia Mews, Garsfontein for Mrs Buthelezi with no such resolutions being taken.</w:t>
      </w:r>
    </w:p>
    <w:p w:rsidR="00E418F5" w:rsidRPr="00C442D3" w:rsidRDefault="00E418F5" w:rsidP="00C442D3">
      <w:pPr>
        <w:spacing w:after="160" w:line="360" w:lineRule="auto"/>
        <w:ind w:left="720" w:hanging="720"/>
        <w:jc w:val="both"/>
        <w:rPr>
          <w:rFonts w:ascii="Arial" w:hAnsi="Arial" w:cs="Arial"/>
          <w:sz w:val="28"/>
          <w:szCs w:val="28"/>
        </w:rPr>
      </w:pPr>
    </w:p>
    <w:p w:rsidR="00C442D3" w:rsidRP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[17]</w:t>
      </w:r>
      <w:r w:rsidRPr="00C442D3">
        <w:rPr>
          <w:rFonts w:ascii="Arial" w:hAnsi="Arial" w:cs="Arial"/>
          <w:sz w:val="28"/>
          <w:szCs w:val="28"/>
        </w:rPr>
        <w:tab/>
        <w:t>Phumatra paid R1.6 million cash for a specially outfitted luxurious Range Rover for Kenneth. No resolution was adopted by Phumatra for this purchase. The vehicle was later sold for R1.1 million cash but the proceeds did not go back to Phumatra but instead to the personal Trust.</w:t>
      </w: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lastRenderedPageBreak/>
        <w:t>[18]</w:t>
      </w:r>
      <w:r w:rsidRPr="00C442D3">
        <w:rPr>
          <w:rFonts w:ascii="Arial" w:hAnsi="Arial" w:cs="Arial"/>
          <w:sz w:val="28"/>
          <w:szCs w:val="28"/>
        </w:rPr>
        <w:tab/>
        <w:t>Phumatra also paid for a Porche Carrera 911 4 S in the amount of R1 435 029.00. The car was sold but the proceeds did not flow back to Phumatra.</w:t>
      </w:r>
    </w:p>
    <w:p w:rsidR="00E418F5" w:rsidRPr="00C442D3" w:rsidRDefault="00E418F5" w:rsidP="00C442D3">
      <w:pPr>
        <w:spacing w:after="160" w:line="360" w:lineRule="auto"/>
        <w:ind w:left="720" w:hanging="720"/>
        <w:jc w:val="both"/>
        <w:rPr>
          <w:rFonts w:ascii="Arial" w:hAnsi="Arial" w:cs="Arial"/>
          <w:sz w:val="28"/>
          <w:szCs w:val="28"/>
        </w:rPr>
      </w:pP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[19]</w:t>
      </w:r>
      <w:r w:rsidRPr="00C442D3">
        <w:rPr>
          <w:rFonts w:ascii="Arial" w:hAnsi="Arial" w:cs="Arial"/>
          <w:sz w:val="28"/>
          <w:szCs w:val="28"/>
        </w:rPr>
        <w:tab/>
        <w:t>Amogelang did not timeously submit and pay ENP201 monthly returns for the financial year 2017 resulting in SARS levying penalties and interest amounting to R142</w:t>
      </w:r>
      <w:r w:rsidR="00E418F5">
        <w:rPr>
          <w:rFonts w:ascii="Arial" w:hAnsi="Arial" w:cs="Arial"/>
          <w:sz w:val="28"/>
          <w:szCs w:val="28"/>
        </w:rPr>
        <w:t> </w:t>
      </w:r>
      <w:r w:rsidRPr="00C442D3">
        <w:rPr>
          <w:rFonts w:ascii="Arial" w:hAnsi="Arial" w:cs="Arial"/>
          <w:sz w:val="28"/>
          <w:szCs w:val="28"/>
        </w:rPr>
        <w:t>266.</w:t>
      </w:r>
    </w:p>
    <w:p w:rsidR="00E418F5" w:rsidRPr="00C442D3" w:rsidRDefault="00E418F5" w:rsidP="00C442D3">
      <w:pPr>
        <w:spacing w:after="160" w:line="360" w:lineRule="auto"/>
        <w:ind w:left="720" w:hanging="720"/>
        <w:jc w:val="both"/>
        <w:rPr>
          <w:rFonts w:ascii="Arial" w:hAnsi="Arial" w:cs="Arial"/>
          <w:sz w:val="28"/>
          <w:szCs w:val="28"/>
        </w:rPr>
      </w:pPr>
    </w:p>
    <w:p w:rsidR="00C442D3" w:rsidRDefault="00E418F5" w:rsidP="00C442D3">
      <w:pPr>
        <w:spacing w:after="160" w:line="360" w:lineRule="auto"/>
        <w:ind w:left="720" w:hanging="720"/>
        <w:jc w:val="both"/>
        <w:rPr>
          <w:rFonts w:ascii="Arial" w:hAnsi="Arial" w:cs="Arial"/>
          <w:sz w:val="28"/>
          <w:szCs w:val="28"/>
        </w:rPr>
      </w:pPr>
      <w:r>
        <w:rPr>
          <w:rFonts w:ascii="Arial" w:hAnsi="Arial" w:cs="Arial"/>
          <w:sz w:val="28"/>
          <w:szCs w:val="28"/>
        </w:rPr>
        <w:t>[20</w:t>
      </w:r>
      <w:r w:rsidR="00C442D3" w:rsidRPr="00C442D3">
        <w:rPr>
          <w:rFonts w:ascii="Arial" w:hAnsi="Arial" w:cs="Arial"/>
          <w:sz w:val="28"/>
          <w:szCs w:val="28"/>
        </w:rPr>
        <w:t>]</w:t>
      </w:r>
      <w:r w:rsidR="00C442D3" w:rsidRPr="00C442D3">
        <w:rPr>
          <w:rFonts w:ascii="Arial" w:hAnsi="Arial" w:cs="Arial"/>
          <w:sz w:val="28"/>
          <w:szCs w:val="28"/>
        </w:rPr>
        <w:tab/>
        <w:t>SNG Grant Thornton (SNG) reported concern to the BRP about the audit opinion for 2015 and 2016 financial statements and accuracy of the books of the company and reported that Amogelang and Phumatra issued loans and the directors received loans without adhering to the Companies Act. The Companies failed to mai</w:t>
      </w:r>
      <w:r>
        <w:rPr>
          <w:rFonts w:ascii="Arial" w:hAnsi="Arial" w:cs="Arial"/>
          <w:sz w:val="28"/>
          <w:szCs w:val="28"/>
        </w:rPr>
        <w:t>ntain proper accounting records.</w:t>
      </w:r>
    </w:p>
    <w:p w:rsidR="00E418F5" w:rsidRPr="00C442D3" w:rsidRDefault="00E418F5" w:rsidP="00C442D3">
      <w:pPr>
        <w:spacing w:after="160" w:line="360" w:lineRule="auto"/>
        <w:ind w:left="720" w:hanging="720"/>
        <w:jc w:val="both"/>
        <w:rPr>
          <w:rFonts w:ascii="Arial" w:hAnsi="Arial" w:cs="Arial"/>
          <w:sz w:val="28"/>
          <w:szCs w:val="28"/>
        </w:rPr>
      </w:pPr>
    </w:p>
    <w:p w:rsidR="00C442D3" w:rsidRPr="00C442D3" w:rsidRDefault="00C442D3" w:rsidP="00C442D3">
      <w:pPr>
        <w:shd w:val="clear" w:color="auto" w:fill="FFFFFF"/>
        <w:spacing w:before="144" w:after="288" w:line="360" w:lineRule="auto"/>
        <w:ind w:left="720" w:hanging="720"/>
        <w:jc w:val="both"/>
        <w:rPr>
          <w:rFonts w:ascii="Arial" w:eastAsia="Times New Roman" w:hAnsi="Arial" w:cs="Arial"/>
          <w:color w:val="242121"/>
          <w:sz w:val="28"/>
          <w:szCs w:val="28"/>
          <w:lang w:eastAsia="en-ZA"/>
        </w:rPr>
      </w:pPr>
      <w:r w:rsidRPr="00C442D3">
        <w:rPr>
          <w:rFonts w:ascii="Arial" w:eastAsia="Times New Roman" w:hAnsi="Arial" w:cs="Arial"/>
          <w:sz w:val="28"/>
          <w:szCs w:val="28"/>
          <w:lang w:eastAsia="en-ZA"/>
        </w:rPr>
        <w:t>[21]</w:t>
      </w:r>
      <w:r w:rsidRPr="00C442D3">
        <w:rPr>
          <w:rFonts w:ascii="Arial" w:eastAsia="Times New Roman" w:hAnsi="Arial" w:cs="Arial"/>
          <w:sz w:val="28"/>
          <w:szCs w:val="28"/>
          <w:lang w:eastAsia="en-ZA"/>
        </w:rPr>
        <w:tab/>
        <w:t>I do not find it necessary to refer to any o</w:t>
      </w:r>
      <w:r w:rsidR="00F15AB4">
        <w:rPr>
          <w:rFonts w:ascii="Arial" w:eastAsia="Times New Roman" w:hAnsi="Arial" w:cs="Arial"/>
          <w:sz w:val="28"/>
          <w:szCs w:val="28"/>
          <w:lang w:eastAsia="en-ZA"/>
        </w:rPr>
        <w:t>ther facts set out as grounds in support of</w:t>
      </w:r>
      <w:r w:rsidRPr="00C442D3">
        <w:rPr>
          <w:rFonts w:ascii="Arial" w:eastAsia="Times New Roman" w:hAnsi="Arial" w:cs="Arial"/>
          <w:sz w:val="28"/>
          <w:szCs w:val="28"/>
          <w:lang w:eastAsia="en-ZA"/>
        </w:rPr>
        <w:t xml:space="preserve"> the application for delinquency simply because the facts set out above are undisputed and sufficient to make a finding. The facts tell a sad story of a success story rapidly deteriorating to a disaster. The Act requires a director of limited liability companies to fulfil his duties and functions in good faith and for a proper purpose and in the best interests of the companies. Company monies simply cannot be siphoned off without proper purpose, without resolutions and with no accounting. Even though a director has built u</w:t>
      </w:r>
      <w:r w:rsidR="00476F5F">
        <w:rPr>
          <w:rFonts w:ascii="Arial" w:eastAsia="Times New Roman" w:hAnsi="Arial" w:cs="Arial"/>
          <w:sz w:val="28"/>
          <w:szCs w:val="28"/>
          <w:lang w:eastAsia="en-ZA"/>
        </w:rPr>
        <w:t>p a company he or she cannot utilise</w:t>
      </w:r>
      <w:r w:rsidRPr="00C442D3">
        <w:rPr>
          <w:rFonts w:ascii="Arial" w:eastAsia="Times New Roman" w:hAnsi="Arial" w:cs="Arial"/>
          <w:sz w:val="28"/>
          <w:szCs w:val="28"/>
          <w:lang w:eastAsia="en-ZA"/>
        </w:rPr>
        <w:t xml:space="preserve"> the company funds as his own; the correct procedures and bookkeeping </w:t>
      </w:r>
      <w:r w:rsidRPr="00C442D3">
        <w:rPr>
          <w:rFonts w:ascii="Arial" w:eastAsia="Times New Roman" w:hAnsi="Arial" w:cs="Arial"/>
          <w:sz w:val="28"/>
          <w:szCs w:val="28"/>
          <w:lang w:eastAsia="en-ZA"/>
        </w:rPr>
        <w:lastRenderedPageBreak/>
        <w:t xml:space="preserve">procedures must be followed and monies must be utilised for the companies’ benefit. As so aptly penned by </w:t>
      </w:r>
      <w:r w:rsidRPr="00C442D3">
        <w:rPr>
          <w:rFonts w:ascii="Arial" w:eastAsia="Times New Roman" w:hAnsi="Arial" w:cs="Arial"/>
          <w:color w:val="242121"/>
          <w:sz w:val="28"/>
          <w:szCs w:val="28"/>
          <w:lang w:val="en-GB" w:eastAsia="en-ZA"/>
        </w:rPr>
        <w:t>Ngcobo J :</w:t>
      </w:r>
    </w:p>
    <w:p w:rsidR="00247814" w:rsidRDefault="00C442D3" w:rsidP="00247814">
      <w:pPr>
        <w:shd w:val="clear" w:color="auto" w:fill="FFFFFF"/>
        <w:spacing w:before="144" w:after="288" w:line="360" w:lineRule="auto"/>
        <w:ind w:left="1440"/>
        <w:jc w:val="both"/>
        <w:rPr>
          <w:rFonts w:ascii="Arial" w:eastAsia="Times New Roman" w:hAnsi="Arial" w:cs="Arial"/>
          <w:color w:val="242121"/>
          <w:sz w:val="28"/>
          <w:szCs w:val="28"/>
          <w:lang w:val="en-GB" w:eastAsia="en-ZA"/>
        </w:rPr>
      </w:pPr>
      <w:r w:rsidRPr="00C442D3">
        <w:rPr>
          <w:rFonts w:ascii="Arial" w:eastAsia="Times New Roman" w:hAnsi="Arial" w:cs="Arial"/>
          <w:i/>
          <w:color w:val="242121"/>
          <w:sz w:val="28"/>
          <w:szCs w:val="28"/>
          <w:lang w:eastAsia="en-ZA"/>
        </w:rPr>
        <w:t>“</w:t>
      </w:r>
      <w:r w:rsidRPr="00C442D3">
        <w:rPr>
          <w:rFonts w:ascii="Arial" w:eastAsia="Times New Roman" w:hAnsi="Arial" w:cs="Arial"/>
          <w:i/>
          <w:color w:val="242121"/>
          <w:sz w:val="28"/>
          <w:szCs w:val="28"/>
          <w:lang w:val="en-GB" w:eastAsia="en-ZA"/>
        </w:rPr>
        <w:t>Limitations on the right to freely choose a profession are not to be lightly tolerated. But we live in a modern and industrial world of human interdependence and mutual responsibility. Indeed we are caught in an inescapable network of mutuality. Provided it is in the public interest and not arbitrary or capricious, regulation of vocational activity for the protection both of the persons involved in it and of the community at large affected by it is to be both expected and welcomed</w:t>
      </w:r>
      <w:r w:rsidR="00E418F5" w:rsidRPr="00E418F5">
        <w:rPr>
          <w:rFonts w:ascii="Arial" w:eastAsia="Times New Roman" w:hAnsi="Arial" w:cs="Arial"/>
          <w:i/>
          <w:color w:val="242121"/>
          <w:sz w:val="28"/>
          <w:szCs w:val="28"/>
          <w:lang w:val="en-GB" w:eastAsia="en-ZA"/>
        </w:rPr>
        <w:t>.</w:t>
      </w:r>
      <w:r w:rsidRPr="00C442D3">
        <w:rPr>
          <w:rFonts w:ascii="Arial" w:eastAsia="Times New Roman" w:hAnsi="Arial" w:cs="Arial"/>
          <w:i/>
          <w:color w:val="242121"/>
          <w:sz w:val="28"/>
          <w:szCs w:val="28"/>
          <w:lang w:val="en-GB" w:eastAsia="en-ZA"/>
        </w:rPr>
        <w:t>”</w:t>
      </w:r>
      <w:r w:rsidR="00247814" w:rsidRPr="0068537B">
        <w:rPr>
          <w:rStyle w:val="FootnoteReference"/>
          <w:rFonts w:ascii="Arial" w:eastAsia="Times New Roman" w:hAnsi="Arial" w:cs="Arial"/>
          <w:i/>
          <w:color w:val="242121"/>
          <w:sz w:val="28"/>
          <w:szCs w:val="28"/>
          <w:lang w:val="en-GB" w:eastAsia="en-ZA"/>
        </w:rPr>
        <w:footnoteReference w:id="1"/>
      </w:r>
    </w:p>
    <w:p w:rsidR="00247814" w:rsidRPr="00C442D3" w:rsidRDefault="00247814" w:rsidP="00247814">
      <w:pPr>
        <w:shd w:val="clear" w:color="auto" w:fill="FFFFFF"/>
        <w:spacing w:before="144" w:after="288" w:line="360" w:lineRule="auto"/>
        <w:ind w:left="1440"/>
        <w:jc w:val="both"/>
        <w:rPr>
          <w:rFonts w:ascii="Arial" w:eastAsia="Times New Roman" w:hAnsi="Arial" w:cs="Arial"/>
          <w:color w:val="242121"/>
          <w:sz w:val="28"/>
          <w:szCs w:val="28"/>
          <w:lang w:val="en-GB" w:eastAsia="en-ZA"/>
        </w:rPr>
      </w:pPr>
    </w:p>
    <w:p w:rsidR="00C442D3" w:rsidRP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[22]</w:t>
      </w:r>
      <w:r w:rsidRPr="00C442D3">
        <w:rPr>
          <w:rFonts w:ascii="Arial" w:hAnsi="Arial" w:cs="Arial"/>
          <w:sz w:val="28"/>
          <w:szCs w:val="28"/>
        </w:rPr>
        <w:tab/>
        <w:t xml:space="preserve">In </w:t>
      </w:r>
      <w:r w:rsidRPr="00C442D3">
        <w:rPr>
          <w:rFonts w:ascii="Arial" w:hAnsi="Arial" w:cs="Arial"/>
          <w:i/>
          <w:sz w:val="28"/>
          <w:szCs w:val="28"/>
        </w:rPr>
        <w:t xml:space="preserve">Gihwala </w:t>
      </w:r>
      <w:r w:rsidR="0068537B">
        <w:rPr>
          <w:rFonts w:ascii="Arial" w:hAnsi="Arial" w:cs="Arial"/>
          <w:i/>
          <w:sz w:val="28"/>
          <w:szCs w:val="28"/>
        </w:rPr>
        <w:t xml:space="preserve">and Others </w:t>
      </w:r>
      <w:r w:rsidRPr="00C442D3">
        <w:rPr>
          <w:rFonts w:ascii="Arial" w:hAnsi="Arial" w:cs="Arial"/>
          <w:i/>
          <w:sz w:val="28"/>
          <w:szCs w:val="28"/>
        </w:rPr>
        <w:t>v Grancy Property Ltd</w:t>
      </w:r>
      <w:r w:rsidRPr="00C442D3">
        <w:rPr>
          <w:rFonts w:ascii="Arial" w:hAnsi="Arial" w:cs="Arial"/>
          <w:sz w:val="28"/>
          <w:szCs w:val="28"/>
        </w:rPr>
        <w:t xml:space="preserve"> </w:t>
      </w:r>
      <w:r w:rsidR="0068537B">
        <w:rPr>
          <w:rFonts w:ascii="Arial" w:hAnsi="Arial" w:cs="Arial"/>
          <w:i/>
          <w:sz w:val="28"/>
          <w:szCs w:val="28"/>
        </w:rPr>
        <w:t xml:space="preserve">and Others </w:t>
      </w:r>
      <w:r w:rsidRPr="00C442D3">
        <w:rPr>
          <w:rFonts w:ascii="Arial" w:hAnsi="Arial" w:cs="Arial"/>
          <w:sz w:val="28"/>
          <w:szCs w:val="28"/>
        </w:rPr>
        <w:t>2017</w:t>
      </w:r>
      <w:r w:rsidR="0068537B">
        <w:rPr>
          <w:rFonts w:ascii="Arial" w:hAnsi="Arial" w:cs="Arial"/>
          <w:sz w:val="28"/>
          <w:szCs w:val="28"/>
        </w:rPr>
        <w:t xml:space="preserve"> </w:t>
      </w:r>
      <w:r w:rsidRPr="00C442D3">
        <w:rPr>
          <w:rFonts w:ascii="Arial" w:hAnsi="Arial" w:cs="Arial"/>
          <w:sz w:val="28"/>
          <w:szCs w:val="28"/>
        </w:rPr>
        <w:t>(2) SA 337 (SCA) the Court found that s162 has a protective service:</w:t>
      </w:r>
    </w:p>
    <w:p w:rsidR="00C442D3" w:rsidRPr="00C442D3" w:rsidRDefault="00C442D3" w:rsidP="0068537B">
      <w:pPr>
        <w:spacing w:after="160" w:line="360" w:lineRule="auto"/>
        <w:ind w:left="1440"/>
        <w:jc w:val="both"/>
        <w:rPr>
          <w:rFonts w:ascii="Arial" w:hAnsi="Arial" w:cs="Arial"/>
          <w:i/>
          <w:color w:val="242121"/>
          <w:sz w:val="27"/>
          <w:szCs w:val="27"/>
          <w:shd w:val="clear" w:color="auto" w:fill="FFFFFF"/>
        </w:rPr>
      </w:pPr>
      <w:r w:rsidRPr="00C442D3">
        <w:rPr>
          <w:rFonts w:ascii="Arial" w:hAnsi="Arial" w:cs="Arial"/>
          <w:i/>
          <w:color w:val="242121"/>
          <w:sz w:val="27"/>
          <w:szCs w:val="27"/>
          <w:shd w:val="clear" w:color="auto" w:fill="FFFFFF"/>
        </w:rPr>
        <w:t xml:space="preserve">“Its aim is to ensure that those who invest in companies, big or small, are protected against directors who engage in serious misconduct of the type described in these sections. That is conduct that breaches the bond of trust that shareholders have in the people they appoint to the board of directors. Directors who show themselves unworthy of that trust are declared delinquent and excluded from the office of director. It protects those who deal with companies by seeking to ensure that the management of those companies is in fit hands. And it is required in the public interest that those who enjoy the benefits </w:t>
      </w:r>
      <w:r w:rsidRPr="00C442D3">
        <w:rPr>
          <w:rFonts w:ascii="Arial" w:hAnsi="Arial" w:cs="Arial"/>
          <w:i/>
          <w:color w:val="242121"/>
          <w:sz w:val="27"/>
          <w:szCs w:val="27"/>
          <w:shd w:val="clear" w:color="auto" w:fill="FFFFFF"/>
        </w:rPr>
        <w:lastRenderedPageBreak/>
        <w:t>of incorporation and limited liability should not abuse the</w:t>
      </w:r>
      <w:r w:rsidR="0068537B">
        <w:rPr>
          <w:rFonts w:ascii="Arial" w:hAnsi="Arial" w:cs="Arial"/>
          <w:i/>
          <w:color w:val="242121"/>
          <w:sz w:val="27"/>
          <w:szCs w:val="27"/>
          <w:shd w:val="clear" w:color="auto" w:fill="FFFFFF"/>
        </w:rPr>
        <w:t>ir position.”</w:t>
      </w:r>
      <w:r w:rsidR="0068537B">
        <w:rPr>
          <w:rStyle w:val="FootnoteReference"/>
          <w:rFonts w:ascii="Arial" w:hAnsi="Arial" w:cs="Arial"/>
          <w:i/>
          <w:color w:val="242121"/>
          <w:sz w:val="27"/>
          <w:szCs w:val="27"/>
          <w:shd w:val="clear" w:color="auto" w:fill="FFFFFF"/>
        </w:rPr>
        <w:footnoteReference w:id="2"/>
      </w:r>
    </w:p>
    <w:p w:rsidR="00C442D3" w:rsidRPr="00C442D3" w:rsidRDefault="00C442D3" w:rsidP="00C442D3">
      <w:pPr>
        <w:spacing w:after="160" w:line="360" w:lineRule="auto"/>
        <w:ind w:left="720"/>
        <w:jc w:val="both"/>
        <w:rPr>
          <w:rFonts w:ascii="Arial" w:hAnsi="Arial" w:cs="Arial"/>
          <w:color w:val="242121"/>
          <w:sz w:val="27"/>
          <w:szCs w:val="27"/>
          <w:shd w:val="clear" w:color="auto" w:fill="FFFFFF"/>
        </w:rPr>
      </w:pP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color w:val="242121"/>
          <w:sz w:val="27"/>
          <w:szCs w:val="27"/>
          <w:shd w:val="clear" w:color="auto" w:fill="FFFFFF"/>
        </w:rPr>
        <w:t>[23]</w:t>
      </w:r>
      <w:r w:rsidRPr="00C442D3">
        <w:rPr>
          <w:rFonts w:ascii="Arial" w:hAnsi="Arial" w:cs="Arial"/>
          <w:color w:val="242121"/>
          <w:sz w:val="27"/>
          <w:szCs w:val="27"/>
          <w:shd w:val="clear" w:color="auto" w:fill="FFFFFF"/>
        </w:rPr>
        <w:tab/>
      </w:r>
      <w:r w:rsidRPr="00C442D3">
        <w:rPr>
          <w:rFonts w:ascii="Arial" w:hAnsi="Arial" w:cs="Arial"/>
          <w:sz w:val="28"/>
          <w:szCs w:val="28"/>
        </w:rPr>
        <w:t>The facts in this matter do not constitute trivial misdemeanours. On these facts it is clear that Kenneth was grossly abusing his position as director, recklessly so, and in breach of trust of his functions and duties as a director by instead of protecting the company he stripped the company of assets</w:t>
      </w:r>
      <w:r w:rsidR="009A23B6">
        <w:rPr>
          <w:rFonts w:ascii="Arial" w:hAnsi="Arial" w:cs="Arial"/>
          <w:sz w:val="28"/>
          <w:szCs w:val="28"/>
        </w:rPr>
        <w:t>.</w:t>
      </w:r>
      <w:r w:rsidR="009A23B6">
        <w:rPr>
          <w:rStyle w:val="FootnoteReference"/>
          <w:rFonts w:ascii="Arial" w:hAnsi="Arial" w:cs="Arial"/>
          <w:sz w:val="28"/>
          <w:szCs w:val="28"/>
        </w:rPr>
        <w:footnoteReference w:id="3"/>
      </w:r>
      <w:r w:rsidR="0068537B">
        <w:rPr>
          <w:rFonts w:ascii="Arial" w:hAnsi="Arial" w:cs="Arial"/>
          <w:sz w:val="28"/>
          <w:szCs w:val="28"/>
        </w:rPr>
        <w:t xml:space="preserve">  </w:t>
      </w:r>
      <w:r w:rsidRPr="00C442D3">
        <w:rPr>
          <w:rFonts w:ascii="Arial" w:hAnsi="Arial" w:cs="Arial"/>
          <w:sz w:val="28"/>
          <w:szCs w:val="28"/>
        </w:rPr>
        <w:t>Kenneth must accordingly be declared delinquent.</w:t>
      </w:r>
    </w:p>
    <w:p w:rsidR="0068537B" w:rsidRPr="00C442D3" w:rsidRDefault="0068537B" w:rsidP="00C442D3">
      <w:pPr>
        <w:spacing w:after="160" w:line="360" w:lineRule="auto"/>
        <w:ind w:left="720" w:hanging="720"/>
        <w:jc w:val="both"/>
        <w:rPr>
          <w:rFonts w:ascii="Arial" w:hAnsi="Arial" w:cs="Arial"/>
          <w:sz w:val="28"/>
          <w:szCs w:val="28"/>
        </w:rPr>
      </w:pP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t>[24]</w:t>
      </w:r>
      <w:r w:rsidRPr="00C442D3">
        <w:rPr>
          <w:rFonts w:ascii="Arial" w:hAnsi="Arial" w:cs="Arial"/>
          <w:sz w:val="28"/>
          <w:szCs w:val="28"/>
        </w:rPr>
        <w:tab/>
        <w:t>In terms of s162(7) a declaration of delinquency is for a period of 7 years, but a court has the power to relax the period after three years and then probation can take effect.</w:t>
      </w:r>
      <w:r w:rsidR="0068537B">
        <w:rPr>
          <w:rStyle w:val="FootnoteReference"/>
          <w:rFonts w:ascii="Arial" w:hAnsi="Arial" w:cs="Arial"/>
          <w:sz w:val="28"/>
          <w:szCs w:val="28"/>
        </w:rPr>
        <w:footnoteReference w:id="4"/>
      </w:r>
      <w:r w:rsidR="0068537B">
        <w:rPr>
          <w:rFonts w:ascii="Arial" w:hAnsi="Arial" w:cs="Arial"/>
          <w:sz w:val="28"/>
          <w:szCs w:val="28"/>
        </w:rPr>
        <w:t xml:space="preserve">  </w:t>
      </w:r>
      <w:r w:rsidRPr="00C442D3">
        <w:rPr>
          <w:rFonts w:ascii="Arial" w:hAnsi="Arial" w:cs="Arial"/>
          <w:sz w:val="28"/>
          <w:szCs w:val="28"/>
        </w:rPr>
        <w:t xml:space="preserve">No submissions were made seeking a shorter period of delinquency or reasons why that should be appropriate. I accept that the Legislature had sound reasons as to why the period of seven years was seen as fit. The only argument was that Kenneth did in fact act </w:t>
      </w:r>
      <w:r w:rsidR="0068537B">
        <w:rPr>
          <w:rFonts w:ascii="Arial" w:hAnsi="Arial" w:cs="Arial"/>
          <w:sz w:val="28"/>
          <w:szCs w:val="28"/>
        </w:rPr>
        <w:t xml:space="preserve">in good faith by seeking Amogelang’s </w:t>
      </w:r>
      <w:r w:rsidRPr="00C442D3">
        <w:rPr>
          <w:rFonts w:ascii="Arial" w:hAnsi="Arial" w:cs="Arial"/>
          <w:sz w:val="28"/>
          <w:szCs w:val="28"/>
        </w:rPr>
        <w:t>business rescue. The business rescue application was in fact a kneejerk reaction to an applicati</w:t>
      </w:r>
      <w:r w:rsidR="0068537B">
        <w:rPr>
          <w:rFonts w:ascii="Arial" w:hAnsi="Arial" w:cs="Arial"/>
          <w:sz w:val="28"/>
          <w:szCs w:val="28"/>
        </w:rPr>
        <w:t>on brought by Reason and Amogela</w:t>
      </w:r>
      <w:r w:rsidRPr="00C442D3">
        <w:rPr>
          <w:rFonts w:ascii="Arial" w:hAnsi="Arial" w:cs="Arial"/>
          <w:sz w:val="28"/>
          <w:szCs w:val="28"/>
        </w:rPr>
        <w:t>ng could barely be described as being in financial distress. This fact on its own cannot sway me to deviate from the period of 7 years.</w:t>
      </w:r>
    </w:p>
    <w:p w:rsidR="0068537B" w:rsidRPr="00C442D3" w:rsidRDefault="0068537B" w:rsidP="00C442D3">
      <w:pPr>
        <w:spacing w:after="160" w:line="360" w:lineRule="auto"/>
        <w:ind w:left="720" w:hanging="720"/>
        <w:jc w:val="both"/>
        <w:rPr>
          <w:rFonts w:ascii="Arial" w:hAnsi="Arial" w:cs="Arial"/>
          <w:sz w:val="28"/>
          <w:szCs w:val="28"/>
        </w:rPr>
      </w:pPr>
    </w:p>
    <w:p w:rsidR="00C442D3" w:rsidRDefault="00C442D3" w:rsidP="00C442D3">
      <w:pPr>
        <w:spacing w:after="160" w:line="360" w:lineRule="auto"/>
        <w:ind w:left="720" w:hanging="720"/>
        <w:jc w:val="both"/>
        <w:rPr>
          <w:rFonts w:ascii="Arial" w:hAnsi="Arial" w:cs="Arial"/>
          <w:sz w:val="28"/>
          <w:szCs w:val="28"/>
        </w:rPr>
      </w:pPr>
      <w:r w:rsidRPr="00C442D3">
        <w:rPr>
          <w:rFonts w:ascii="Arial" w:hAnsi="Arial" w:cs="Arial"/>
          <w:sz w:val="28"/>
          <w:szCs w:val="28"/>
        </w:rPr>
        <w:lastRenderedPageBreak/>
        <w:t>[25]</w:t>
      </w:r>
      <w:r w:rsidRPr="00C442D3">
        <w:rPr>
          <w:rFonts w:ascii="Arial" w:hAnsi="Arial" w:cs="Arial"/>
          <w:sz w:val="28"/>
          <w:szCs w:val="28"/>
        </w:rPr>
        <w:tab/>
        <w:t>The fact that there was no reply to the merits of this application, the factual inaccuracies in the answering affidavit and the conduct of Kenneth renders the punitive costs order appropriate.</w:t>
      </w:r>
    </w:p>
    <w:p w:rsidR="0068537B" w:rsidRPr="00C442D3" w:rsidRDefault="0068537B" w:rsidP="00C442D3">
      <w:pPr>
        <w:spacing w:after="160" w:line="360" w:lineRule="auto"/>
        <w:ind w:left="720" w:hanging="720"/>
        <w:jc w:val="both"/>
        <w:rPr>
          <w:rFonts w:ascii="Arial" w:hAnsi="Arial" w:cs="Arial"/>
          <w:sz w:val="28"/>
          <w:szCs w:val="28"/>
        </w:rPr>
      </w:pPr>
    </w:p>
    <w:p w:rsidR="00C442D3" w:rsidRPr="00C442D3" w:rsidRDefault="0068537B" w:rsidP="00C442D3">
      <w:pPr>
        <w:spacing w:after="160" w:line="360" w:lineRule="auto"/>
        <w:ind w:left="720" w:hanging="720"/>
        <w:jc w:val="both"/>
        <w:rPr>
          <w:rFonts w:ascii="Arial" w:hAnsi="Arial" w:cs="Arial"/>
          <w:sz w:val="28"/>
          <w:szCs w:val="28"/>
        </w:rPr>
      </w:pPr>
      <w:r>
        <w:rPr>
          <w:rFonts w:ascii="Arial" w:hAnsi="Arial" w:cs="Arial"/>
          <w:sz w:val="28"/>
          <w:szCs w:val="28"/>
        </w:rPr>
        <w:t>[26</w:t>
      </w:r>
      <w:r w:rsidR="00C442D3" w:rsidRPr="00C442D3">
        <w:rPr>
          <w:rFonts w:ascii="Arial" w:hAnsi="Arial" w:cs="Arial"/>
          <w:sz w:val="28"/>
          <w:szCs w:val="28"/>
        </w:rPr>
        <w:t>]</w:t>
      </w:r>
      <w:r w:rsidR="00C442D3" w:rsidRPr="00C442D3">
        <w:rPr>
          <w:rFonts w:ascii="Arial" w:hAnsi="Arial" w:cs="Arial"/>
          <w:sz w:val="28"/>
          <w:szCs w:val="28"/>
        </w:rPr>
        <w:tab/>
        <w:t>I accordingly make the following order:</w:t>
      </w:r>
    </w:p>
    <w:p w:rsidR="00C442D3" w:rsidRPr="00C442D3" w:rsidRDefault="0068537B" w:rsidP="00C442D3">
      <w:pPr>
        <w:spacing w:after="160" w:line="360" w:lineRule="auto"/>
        <w:ind w:left="720" w:hanging="720"/>
        <w:jc w:val="both"/>
        <w:rPr>
          <w:rFonts w:ascii="Arial" w:hAnsi="Arial" w:cs="Arial"/>
          <w:sz w:val="28"/>
          <w:szCs w:val="28"/>
        </w:rPr>
      </w:pPr>
      <w:r>
        <w:rPr>
          <w:rFonts w:ascii="Arial" w:hAnsi="Arial" w:cs="Arial"/>
          <w:sz w:val="28"/>
          <w:szCs w:val="28"/>
        </w:rPr>
        <w:t>[26.1</w:t>
      </w:r>
      <w:r w:rsidR="00C442D3" w:rsidRPr="00C442D3">
        <w:rPr>
          <w:rFonts w:ascii="Arial" w:hAnsi="Arial" w:cs="Arial"/>
          <w:sz w:val="28"/>
          <w:szCs w:val="28"/>
        </w:rPr>
        <w:t>]</w:t>
      </w:r>
      <w:r>
        <w:rPr>
          <w:rFonts w:ascii="Arial" w:hAnsi="Arial" w:cs="Arial"/>
          <w:sz w:val="28"/>
          <w:szCs w:val="28"/>
        </w:rPr>
        <w:tab/>
      </w:r>
      <w:r w:rsidR="00B06E1B">
        <w:rPr>
          <w:rFonts w:ascii="Arial" w:hAnsi="Arial" w:cs="Arial"/>
          <w:sz w:val="28"/>
          <w:szCs w:val="28"/>
        </w:rPr>
        <w:tab/>
        <w:t>The First R</w:t>
      </w:r>
      <w:r w:rsidR="00C442D3" w:rsidRPr="00C442D3">
        <w:rPr>
          <w:rFonts w:ascii="Arial" w:hAnsi="Arial" w:cs="Arial"/>
          <w:sz w:val="28"/>
          <w:szCs w:val="28"/>
        </w:rPr>
        <w:t>espondent is declared a delinquent director;</w:t>
      </w:r>
    </w:p>
    <w:p w:rsidR="00C442D3" w:rsidRPr="00C442D3" w:rsidRDefault="0068537B" w:rsidP="00C442D3">
      <w:pPr>
        <w:spacing w:after="160" w:line="360" w:lineRule="auto"/>
        <w:ind w:left="1440" w:hanging="1440"/>
        <w:jc w:val="both"/>
        <w:rPr>
          <w:rFonts w:ascii="Arial" w:hAnsi="Arial" w:cs="Arial"/>
          <w:sz w:val="28"/>
          <w:szCs w:val="28"/>
        </w:rPr>
      </w:pPr>
      <w:r>
        <w:rPr>
          <w:rFonts w:ascii="Arial" w:hAnsi="Arial" w:cs="Arial"/>
          <w:sz w:val="28"/>
          <w:szCs w:val="28"/>
        </w:rPr>
        <w:t>[26</w:t>
      </w:r>
      <w:r w:rsidR="00C442D3" w:rsidRPr="00C442D3">
        <w:rPr>
          <w:rFonts w:ascii="Arial" w:hAnsi="Arial" w:cs="Arial"/>
          <w:sz w:val="28"/>
          <w:szCs w:val="28"/>
        </w:rPr>
        <w:t>.2]</w:t>
      </w:r>
      <w:r w:rsidR="00C442D3" w:rsidRPr="00C442D3">
        <w:rPr>
          <w:rFonts w:ascii="Arial" w:hAnsi="Arial" w:cs="Arial"/>
          <w:sz w:val="28"/>
          <w:szCs w:val="28"/>
        </w:rPr>
        <w:tab/>
        <w:t>The delinquency declaration is unconditional and will subsist for seven years from the date of the order;</w:t>
      </w:r>
    </w:p>
    <w:p w:rsidR="00C442D3" w:rsidRPr="00C442D3" w:rsidRDefault="0068537B" w:rsidP="00C442D3">
      <w:pPr>
        <w:spacing w:after="160" w:line="360" w:lineRule="auto"/>
        <w:ind w:left="1440" w:hanging="1440"/>
        <w:jc w:val="both"/>
        <w:rPr>
          <w:rFonts w:ascii="Arial" w:hAnsi="Arial" w:cs="Arial"/>
          <w:sz w:val="28"/>
          <w:szCs w:val="28"/>
        </w:rPr>
      </w:pPr>
      <w:r>
        <w:rPr>
          <w:rFonts w:ascii="Arial" w:hAnsi="Arial" w:cs="Arial"/>
          <w:sz w:val="28"/>
          <w:szCs w:val="28"/>
        </w:rPr>
        <w:t>[26</w:t>
      </w:r>
      <w:r w:rsidR="00C442D3" w:rsidRPr="00C442D3">
        <w:rPr>
          <w:rFonts w:ascii="Arial" w:hAnsi="Arial" w:cs="Arial"/>
          <w:sz w:val="28"/>
          <w:szCs w:val="28"/>
        </w:rPr>
        <w:t>.3]</w:t>
      </w:r>
      <w:r w:rsidR="00C442D3" w:rsidRPr="00C442D3">
        <w:rPr>
          <w:rFonts w:ascii="Arial" w:hAnsi="Arial" w:cs="Arial"/>
          <w:sz w:val="28"/>
          <w:szCs w:val="28"/>
        </w:rPr>
        <w:tab/>
        <w:t>The CIPC is directed to act in accordance with t</w:t>
      </w:r>
      <w:r w:rsidR="00471BF4">
        <w:rPr>
          <w:rFonts w:ascii="Arial" w:hAnsi="Arial" w:cs="Arial"/>
          <w:sz w:val="28"/>
          <w:szCs w:val="28"/>
        </w:rPr>
        <w:t>his order and remove the First R</w:t>
      </w:r>
      <w:r w:rsidR="00C442D3" w:rsidRPr="00C442D3">
        <w:rPr>
          <w:rFonts w:ascii="Arial" w:hAnsi="Arial" w:cs="Arial"/>
          <w:sz w:val="28"/>
          <w:szCs w:val="28"/>
        </w:rPr>
        <w:t xml:space="preserve">espondent from </w:t>
      </w:r>
      <w:r w:rsidR="00471BF4">
        <w:rPr>
          <w:rFonts w:ascii="Arial" w:hAnsi="Arial" w:cs="Arial"/>
          <w:sz w:val="28"/>
          <w:szCs w:val="28"/>
        </w:rPr>
        <w:t xml:space="preserve">the directorship of the Second and </w:t>
      </w:r>
      <w:r w:rsidR="00C442D3" w:rsidRPr="00C442D3">
        <w:rPr>
          <w:rFonts w:ascii="Arial" w:hAnsi="Arial" w:cs="Arial"/>
          <w:sz w:val="28"/>
          <w:szCs w:val="28"/>
        </w:rPr>
        <w:t xml:space="preserve">Third </w:t>
      </w:r>
      <w:r w:rsidR="00471BF4">
        <w:rPr>
          <w:rFonts w:ascii="Arial" w:hAnsi="Arial" w:cs="Arial"/>
          <w:sz w:val="28"/>
          <w:szCs w:val="28"/>
        </w:rPr>
        <w:t xml:space="preserve"> Respondents </w:t>
      </w:r>
      <w:r w:rsidR="00C442D3" w:rsidRPr="00C442D3">
        <w:rPr>
          <w:rFonts w:ascii="Arial" w:hAnsi="Arial" w:cs="Arial"/>
          <w:sz w:val="28"/>
          <w:szCs w:val="28"/>
        </w:rPr>
        <w:t xml:space="preserve">and </w:t>
      </w:r>
      <w:r w:rsidR="00471BF4">
        <w:rPr>
          <w:rFonts w:ascii="Arial" w:hAnsi="Arial" w:cs="Arial"/>
          <w:sz w:val="28"/>
          <w:szCs w:val="28"/>
        </w:rPr>
        <w:t>the Ninth Respondent if applicable.</w:t>
      </w:r>
    </w:p>
    <w:p w:rsidR="00C442D3" w:rsidRPr="00C442D3" w:rsidRDefault="0068537B" w:rsidP="0068537B">
      <w:pPr>
        <w:spacing w:after="160" w:line="360" w:lineRule="auto"/>
        <w:ind w:left="1440" w:hanging="1440"/>
        <w:jc w:val="both"/>
        <w:rPr>
          <w:rFonts w:ascii="Arial" w:hAnsi="Arial" w:cs="Arial"/>
          <w:sz w:val="28"/>
          <w:szCs w:val="28"/>
        </w:rPr>
      </w:pPr>
      <w:r>
        <w:rPr>
          <w:rFonts w:ascii="Arial" w:hAnsi="Arial" w:cs="Arial"/>
          <w:sz w:val="28"/>
          <w:szCs w:val="28"/>
        </w:rPr>
        <w:t>[26</w:t>
      </w:r>
      <w:r w:rsidR="00C442D3" w:rsidRPr="00C442D3">
        <w:rPr>
          <w:rFonts w:ascii="Arial" w:hAnsi="Arial" w:cs="Arial"/>
          <w:sz w:val="28"/>
          <w:szCs w:val="28"/>
        </w:rPr>
        <w:t>.4</w:t>
      </w:r>
      <w:r>
        <w:rPr>
          <w:rFonts w:ascii="Arial" w:hAnsi="Arial" w:cs="Arial"/>
          <w:sz w:val="28"/>
          <w:szCs w:val="28"/>
        </w:rPr>
        <w:t>]</w:t>
      </w:r>
      <w:r>
        <w:rPr>
          <w:rFonts w:ascii="Arial" w:hAnsi="Arial" w:cs="Arial"/>
          <w:sz w:val="28"/>
          <w:szCs w:val="28"/>
        </w:rPr>
        <w:tab/>
      </w:r>
      <w:r w:rsidR="009A23B6">
        <w:rPr>
          <w:rFonts w:ascii="Arial" w:hAnsi="Arial" w:cs="Arial"/>
          <w:sz w:val="28"/>
          <w:szCs w:val="28"/>
        </w:rPr>
        <w:t>The F</w:t>
      </w:r>
      <w:r w:rsidR="00471BF4">
        <w:rPr>
          <w:rFonts w:ascii="Arial" w:hAnsi="Arial" w:cs="Arial"/>
          <w:sz w:val="28"/>
          <w:szCs w:val="28"/>
        </w:rPr>
        <w:t>irst R</w:t>
      </w:r>
      <w:r w:rsidR="00C442D3" w:rsidRPr="00C442D3">
        <w:rPr>
          <w:rFonts w:ascii="Arial" w:hAnsi="Arial" w:cs="Arial"/>
          <w:sz w:val="28"/>
          <w:szCs w:val="28"/>
        </w:rPr>
        <w:t>espondent is ordered to pay the costs of the application on an attorney and client scale.</w:t>
      </w:r>
    </w:p>
    <w:p w:rsidR="00C442D3" w:rsidRPr="00C442D3" w:rsidRDefault="00C442D3" w:rsidP="00C442D3">
      <w:pPr>
        <w:spacing w:after="160" w:line="360" w:lineRule="auto"/>
        <w:ind w:left="720" w:hanging="720"/>
        <w:jc w:val="both"/>
        <w:rPr>
          <w:rFonts w:ascii="Arial" w:hAnsi="Arial" w:cs="Arial"/>
          <w:sz w:val="28"/>
          <w:szCs w:val="28"/>
        </w:rPr>
      </w:pPr>
    </w:p>
    <w:p w:rsidR="00C442D3" w:rsidRPr="00D14312" w:rsidRDefault="00C442D3" w:rsidP="00C442D3">
      <w:pPr>
        <w:spacing w:line="360" w:lineRule="auto"/>
        <w:ind w:left="720" w:hanging="720"/>
        <w:rPr>
          <w:rFonts w:ascii="Arial" w:eastAsia="Calibri" w:hAnsi="Arial" w:cs="Arial"/>
          <w:b/>
          <w:sz w:val="24"/>
          <w:szCs w:val="24"/>
        </w:rPr>
      </w:pPr>
    </w:p>
    <w:p w:rsidR="00C442D3" w:rsidRPr="00D14312" w:rsidRDefault="00C442D3" w:rsidP="00C442D3">
      <w:pPr>
        <w:spacing w:line="240" w:lineRule="auto"/>
        <w:jc w:val="right"/>
        <w:rPr>
          <w:rFonts w:ascii="Arial" w:eastAsia="Calibri" w:hAnsi="Arial" w:cs="Arial"/>
          <w:b/>
          <w:sz w:val="24"/>
          <w:szCs w:val="24"/>
        </w:rPr>
      </w:pPr>
    </w:p>
    <w:p w:rsidR="00C442D3" w:rsidRPr="00D14312" w:rsidRDefault="00C442D3" w:rsidP="00C442D3">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C442D3" w:rsidRPr="0068537B" w:rsidRDefault="00C442D3" w:rsidP="00C442D3">
      <w:pPr>
        <w:spacing w:line="240" w:lineRule="auto"/>
        <w:jc w:val="right"/>
        <w:rPr>
          <w:rFonts w:ascii="Arial" w:eastAsia="Calibri" w:hAnsi="Arial" w:cs="Arial"/>
          <w:b/>
          <w:sz w:val="28"/>
          <w:szCs w:val="28"/>
        </w:rPr>
      </w:pPr>
      <w:r w:rsidRPr="0068537B">
        <w:rPr>
          <w:rFonts w:ascii="Arial" w:eastAsia="Calibri" w:hAnsi="Arial" w:cs="Arial"/>
          <w:b/>
          <w:sz w:val="28"/>
          <w:szCs w:val="28"/>
        </w:rPr>
        <w:t>S. POTTERILL</w:t>
      </w:r>
    </w:p>
    <w:p w:rsidR="004D71C3" w:rsidRDefault="00C442D3" w:rsidP="00C442D3">
      <w:pPr>
        <w:spacing w:line="240" w:lineRule="auto"/>
        <w:jc w:val="right"/>
        <w:rPr>
          <w:rFonts w:ascii="Arial" w:eastAsia="Calibri" w:hAnsi="Arial" w:cs="Arial"/>
          <w:b/>
          <w:sz w:val="28"/>
          <w:szCs w:val="28"/>
        </w:rPr>
      </w:pPr>
      <w:r w:rsidRPr="0068537B">
        <w:rPr>
          <w:rFonts w:ascii="Arial" w:eastAsia="Calibri" w:hAnsi="Arial" w:cs="Arial"/>
          <w:b/>
          <w:sz w:val="28"/>
          <w:szCs w:val="28"/>
        </w:rPr>
        <w:t>JUDGE OF THE HIGH COURT</w:t>
      </w:r>
    </w:p>
    <w:p w:rsidR="004D71C3" w:rsidRDefault="004D71C3">
      <w:pPr>
        <w:spacing w:after="160" w:line="259" w:lineRule="auto"/>
        <w:rPr>
          <w:rFonts w:ascii="Arial" w:eastAsia="Calibri" w:hAnsi="Arial" w:cs="Arial"/>
          <w:b/>
          <w:sz w:val="28"/>
          <w:szCs w:val="28"/>
        </w:rPr>
      </w:pPr>
      <w:r>
        <w:rPr>
          <w:rFonts w:ascii="Arial" w:eastAsia="Calibri" w:hAnsi="Arial" w:cs="Arial"/>
          <w:b/>
          <w:sz w:val="28"/>
          <w:szCs w:val="28"/>
        </w:rPr>
        <w:br w:type="page"/>
      </w:r>
    </w:p>
    <w:p w:rsidR="004D71C3" w:rsidRPr="00F71381" w:rsidRDefault="004D71C3" w:rsidP="004D71C3">
      <w:pPr>
        <w:spacing w:line="360" w:lineRule="auto"/>
        <w:jc w:val="both"/>
        <w:rPr>
          <w:rFonts w:ascii="Arial" w:eastAsia="Calibri" w:hAnsi="Arial" w:cs="Arial"/>
          <w:sz w:val="24"/>
          <w:szCs w:val="24"/>
        </w:rPr>
      </w:pPr>
      <w:r>
        <w:rPr>
          <w:rFonts w:ascii="Arial" w:eastAsia="Calibri" w:hAnsi="Arial" w:cs="Arial"/>
          <w:sz w:val="24"/>
          <w:szCs w:val="24"/>
        </w:rPr>
        <w:lastRenderedPageBreak/>
        <w:t>CASE NUMBER:  37983/2021</w:t>
      </w:r>
    </w:p>
    <w:p w:rsidR="004D71C3" w:rsidRPr="00F71381" w:rsidRDefault="004D71C3" w:rsidP="004D71C3">
      <w:pPr>
        <w:spacing w:line="360" w:lineRule="auto"/>
        <w:jc w:val="both"/>
        <w:rPr>
          <w:rFonts w:ascii="Arial" w:eastAsia="Calibri" w:hAnsi="Arial" w:cs="Arial"/>
          <w:sz w:val="24"/>
          <w:szCs w:val="24"/>
        </w:rPr>
      </w:pPr>
    </w:p>
    <w:p w:rsidR="004D71C3" w:rsidRPr="00F71381" w:rsidRDefault="004D71C3" w:rsidP="004D71C3">
      <w:pPr>
        <w:spacing w:line="360" w:lineRule="auto"/>
        <w:jc w:val="both"/>
        <w:rPr>
          <w:rFonts w:ascii="Arial" w:eastAsia="Calibri" w:hAnsi="Arial" w:cs="Arial"/>
          <w:sz w:val="24"/>
          <w:szCs w:val="24"/>
        </w:rPr>
      </w:pPr>
      <w:r>
        <w:rPr>
          <w:rFonts w:ascii="Arial" w:eastAsia="Calibri" w:hAnsi="Arial" w:cs="Arial"/>
          <w:sz w:val="24"/>
          <w:szCs w:val="24"/>
        </w:rPr>
        <w:t>HEARD ON:  19 July 2022</w:t>
      </w:r>
    </w:p>
    <w:p w:rsidR="004D71C3" w:rsidRPr="00F71381" w:rsidRDefault="004D71C3" w:rsidP="004D71C3">
      <w:pPr>
        <w:spacing w:line="360" w:lineRule="auto"/>
        <w:jc w:val="both"/>
        <w:rPr>
          <w:rFonts w:ascii="Arial" w:eastAsia="Calibri" w:hAnsi="Arial" w:cs="Arial"/>
          <w:sz w:val="24"/>
          <w:szCs w:val="24"/>
        </w:rPr>
      </w:pPr>
    </w:p>
    <w:p w:rsidR="004D71C3" w:rsidRPr="00F71381" w:rsidRDefault="004D71C3" w:rsidP="004D71C3">
      <w:pPr>
        <w:spacing w:line="360" w:lineRule="auto"/>
        <w:jc w:val="both"/>
        <w:rPr>
          <w:rFonts w:ascii="Arial" w:eastAsia="Calibri" w:hAnsi="Arial" w:cs="Arial"/>
          <w:sz w:val="24"/>
          <w:szCs w:val="24"/>
        </w:rPr>
      </w:pPr>
      <w:r>
        <w:rPr>
          <w:rFonts w:ascii="Arial" w:eastAsia="Calibri" w:hAnsi="Arial" w:cs="Arial"/>
          <w:sz w:val="24"/>
          <w:szCs w:val="24"/>
        </w:rPr>
        <w:t>FOR THE APPLICANT:  ADV. M.P. VAN DER MERWE SC</w:t>
      </w:r>
    </w:p>
    <w:p w:rsidR="004D71C3" w:rsidRPr="00F71381" w:rsidRDefault="004D71C3" w:rsidP="004D71C3">
      <w:pPr>
        <w:spacing w:line="360" w:lineRule="auto"/>
        <w:jc w:val="both"/>
        <w:rPr>
          <w:rFonts w:ascii="Arial" w:eastAsia="Calibri" w:hAnsi="Arial" w:cs="Arial"/>
          <w:sz w:val="24"/>
          <w:szCs w:val="24"/>
        </w:rPr>
      </w:pPr>
      <w:r w:rsidRPr="00F71381">
        <w:rPr>
          <w:rFonts w:ascii="Arial" w:eastAsia="Calibri" w:hAnsi="Arial" w:cs="Arial"/>
          <w:sz w:val="24"/>
          <w:szCs w:val="24"/>
        </w:rPr>
        <w:t xml:space="preserve">INSTRUCTED BY:  </w:t>
      </w:r>
      <w:r>
        <w:rPr>
          <w:rFonts w:ascii="Arial" w:eastAsia="Calibri" w:hAnsi="Arial" w:cs="Arial"/>
          <w:sz w:val="24"/>
          <w:szCs w:val="24"/>
        </w:rPr>
        <w:t>Barnard &amp; Patel Inc.</w:t>
      </w:r>
    </w:p>
    <w:p w:rsidR="004D71C3" w:rsidRPr="00F71381" w:rsidRDefault="004D71C3" w:rsidP="004D71C3">
      <w:pPr>
        <w:spacing w:line="360" w:lineRule="auto"/>
        <w:jc w:val="both"/>
        <w:rPr>
          <w:rFonts w:ascii="Arial" w:eastAsia="Calibri" w:hAnsi="Arial" w:cs="Arial"/>
          <w:sz w:val="24"/>
          <w:szCs w:val="24"/>
        </w:rPr>
      </w:pPr>
    </w:p>
    <w:p w:rsidR="004D71C3" w:rsidRDefault="004D71C3" w:rsidP="004D71C3">
      <w:pPr>
        <w:spacing w:line="360" w:lineRule="auto"/>
        <w:jc w:val="both"/>
        <w:rPr>
          <w:rFonts w:ascii="Arial" w:eastAsia="Calibri" w:hAnsi="Arial" w:cs="Arial"/>
          <w:sz w:val="24"/>
          <w:szCs w:val="24"/>
        </w:rPr>
      </w:pPr>
      <w:r w:rsidRPr="00F71381">
        <w:rPr>
          <w:rFonts w:ascii="Arial" w:eastAsia="Calibri" w:hAnsi="Arial" w:cs="Arial"/>
          <w:sz w:val="24"/>
          <w:szCs w:val="24"/>
        </w:rPr>
        <w:t xml:space="preserve">FOR THE </w:t>
      </w:r>
      <w:r>
        <w:rPr>
          <w:rFonts w:ascii="Arial" w:eastAsia="Calibri" w:hAnsi="Arial" w:cs="Arial"/>
          <w:sz w:val="24"/>
          <w:szCs w:val="24"/>
        </w:rPr>
        <w:t>1</w:t>
      </w:r>
      <w:r w:rsidRPr="004D71C3">
        <w:rPr>
          <w:rFonts w:ascii="Arial" w:eastAsia="Calibri" w:hAnsi="Arial" w:cs="Arial"/>
          <w:sz w:val="24"/>
          <w:szCs w:val="24"/>
          <w:vertAlign w:val="superscript"/>
        </w:rPr>
        <w:t>st</w:t>
      </w:r>
      <w:r>
        <w:rPr>
          <w:rFonts w:ascii="Arial" w:eastAsia="Calibri" w:hAnsi="Arial" w:cs="Arial"/>
          <w:sz w:val="24"/>
          <w:szCs w:val="24"/>
        </w:rPr>
        <w:t xml:space="preserve"> </w:t>
      </w:r>
      <w:r w:rsidRPr="00F71381">
        <w:rPr>
          <w:rFonts w:ascii="Arial" w:eastAsia="Calibri" w:hAnsi="Arial" w:cs="Arial"/>
          <w:sz w:val="24"/>
          <w:szCs w:val="24"/>
        </w:rPr>
        <w:t xml:space="preserve">RESPONDENT:  </w:t>
      </w:r>
      <w:r>
        <w:rPr>
          <w:rFonts w:ascii="Arial" w:eastAsia="Calibri" w:hAnsi="Arial" w:cs="Arial"/>
          <w:sz w:val="24"/>
          <w:szCs w:val="24"/>
        </w:rPr>
        <w:t xml:space="preserve">ADV. </w:t>
      </w:r>
      <w:r w:rsidR="006D15EA">
        <w:rPr>
          <w:rFonts w:ascii="Arial" w:eastAsia="Calibri" w:hAnsi="Arial" w:cs="Arial"/>
          <w:sz w:val="24"/>
          <w:szCs w:val="24"/>
        </w:rPr>
        <w:t>W.R. MOKHARE SC</w:t>
      </w:r>
    </w:p>
    <w:p w:rsidR="006D15EA" w:rsidRPr="00F71381" w:rsidRDefault="006D15EA" w:rsidP="004D71C3">
      <w:pPr>
        <w:spacing w:line="360" w:lineRule="auto"/>
        <w:jc w:val="both"/>
        <w:rPr>
          <w:rFonts w:ascii="Arial" w:eastAsia="Calibri" w:hAnsi="Arial" w:cs="Arial"/>
          <w:sz w:val="24"/>
          <w:szCs w:val="24"/>
        </w:rPr>
      </w:pPr>
      <w:r>
        <w:rPr>
          <w:rFonts w:ascii="Arial" w:eastAsia="Calibri" w:hAnsi="Arial" w:cs="Arial"/>
          <w:sz w:val="24"/>
          <w:szCs w:val="24"/>
        </w:rPr>
        <w:t xml:space="preserve">                                                             ADV. T.B. HUTAMO</w:t>
      </w:r>
    </w:p>
    <w:p w:rsidR="004D71C3" w:rsidRPr="00F71381" w:rsidRDefault="004D71C3" w:rsidP="004D71C3">
      <w:pPr>
        <w:spacing w:line="360" w:lineRule="auto"/>
        <w:jc w:val="both"/>
        <w:rPr>
          <w:rFonts w:ascii="Arial" w:eastAsia="Calibri" w:hAnsi="Arial" w:cs="Arial"/>
          <w:sz w:val="24"/>
          <w:szCs w:val="24"/>
        </w:rPr>
      </w:pPr>
      <w:r w:rsidRPr="00F71381">
        <w:rPr>
          <w:rFonts w:ascii="Arial" w:eastAsia="Calibri" w:hAnsi="Arial" w:cs="Arial"/>
          <w:sz w:val="24"/>
          <w:szCs w:val="24"/>
        </w:rPr>
        <w:t xml:space="preserve">INSTRUCTED BY:  </w:t>
      </w:r>
      <w:r>
        <w:rPr>
          <w:rFonts w:ascii="Arial" w:eastAsia="Calibri" w:hAnsi="Arial" w:cs="Arial"/>
          <w:sz w:val="24"/>
          <w:szCs w:val="24"/>
        </w:rPr>
        <w:t>Rams Inc.</w:t>
      </w:r>
    </w:p>
    <w:p w:rsidR="004D71C3" w:rsidRDefault="004D71C3" w:rsidP="004D71C3">
      <w:pPr>
        <w:spacing w:line="360" w:lineRule="auto"/>
        <w:jc w:val="both"/>
        <w:rPr>
          <w:rFonts w:ascii="Arial" w:eastAsia="Calibri" w:hAnsi="Arial" w:cs="Arial"/>
          <w:sz w:val="24"/>
          <w:szCs w:val="24"/>
        </w:rPr>
      </w:pPr>
    </w:p>
    <w:p w:rsidR="004D71C3" w:rsidRPr="00F71381" w:rsidRDefault="004D71C3" w:rsidP="004D71C3">
      <w:pPr>
        <w:spacing w:line="360" w:lineRule="auto"/>
        <w:jc w:val="both"/>
        <w:rPr>
          <w:rFonts w:ascii="Arial" w:hAnsi="Arial" w:cs="Arial"/>
          <w:sz w:val="24"/>
          <w:szCs w:val="24"/>
        </w:rPr>
      </w:pPr>
      <w:r w:rsidRPr="00F71381">
        <w:rPr>
          <w:rFonts w:ascii="Arial" w:eastAsia="Calibri" w:hAnsi="Arial" w:cs="Arial"/>
          <w:sz w:val="24"/>
          <w:szCs w:val="24"/>
        </w:rPr>
        <w:t xml:space="preserve">DATE OF JUDGMENT:   </w:t>
      </w:r>
      <w:r w:rsidR="002D1BFF">
        <w:rPr>
          <w:rFonts w:ascii="Arial" w:eastAsia="Calibri" w:hAnsi="Arial" w:cs="Arial"/>
          <w:sz w:val="24"/>
          <w:szCs w:val="24"/>
        </w:rPr>
        <w:t>12 September 2022</w:t>
      </w:r>
    </w:p>
    <w:p w:rsidR="00C442D3" w:rsidRPr="0068537B" w:rsidRDefault="00C442D3" w:rsidP="00C442D3">
      <w:pPr>
        <w:spacing w:line="240" w:lineRule="auto"/>
        <w:jc w:val="right"/>
        <w:rPr>
          <w:rFonts w:ascii="Arial" w:eastAsia="Calibri" w:hAnsi="Arial" w:cs="Arial"/>
          <w:b/>
          <w:sz w:val="28"/>
          <w:szCs w:val="28"/>
        </w:rPr>
      </w:pPr>
    </w:p>
    <w:p w:rsidR="00C442D3" w:rsidRPr="00D14312" w:rsidRDefault="00C442D3" w:rsidP="00C442D3">
      <w:pPr>
        <w:spacing w:line="240" w:lineRule="auto"/>
        <w:rPr>
          <w:rFonts w:ascii="Arial" w:eastAsia="Calibri" w:hAnsi="Arial" w:cs="Arial"/>
          <w:sz w:val="24"/>
          <w:szCs w:val="24"/>
        </w:rPr>
      </w:pPr>
    </w:p>
    <w:p w:rsidR="00C442D3" w:rsidRPr="00D14312" w:rsidRDefault="00C442D3" w:rsidP="00C442D3">
      <w:pPr>
        <w:rPr>
          <w:rFonts w:ascii="Arial" w:hAnsi="Arial" w:cs="Arial"/>
          <w:b/>
          <w:sz w:val="28"/>
          <w:szCs w:val="28"/>
        </w:rPr>
      </w:pPr>
    </w:p>
    <w:p w:rsidR="00C442D3" w:rsidRDefault="00C442D3" w:rsidP="00C442D3"/>
    <w:p w:rsidR="00C442D3" w:rsidRDefault="00C442D3" w:rsidP="00C442D3"/>
    <w:p w:rsidR="002E6613" w:rsidRDefault="002E6613"/>
    <w:sectPr w:rsidR="002E661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92" w:rsidRDefault="00037092" w:rsidP="00247814">
      <w:pPr>
        <w:spacing w:after="0" w:line="240" w:lineRule="auto"/>
      </w:pPr>
      <w:r>
        <w:separator/>
      </w:r>
    </w:p>
  </w:endnote>
  <w:endnote w:type="continuationSeparator" w:id="0">
    <w:p w:rsidR="00037092" w:rsidRDefault="00037092" w:rsidP="0024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92" w:rsidRDefault="00037092" w:rsidP="00247814">
      <w:pPr>
        <w:spacing w:after="0" w:line="240" w:lineRule="auto"/>
      </w:pPr>
      <w:r>
        <w:separator/>
      </w:r>
    </w:p>
  </w:footnote>
  <w:footnote w:type="continuationSeparator" w:id="0">
    <w:p w:rsidR="00037092" w:rsidRDefault="00037092" w:rsidP="00247814">
      <w:pPr>
        <w:spacing w:after="0" w:line="240" w:lineRule="auto"/>
      </w:pPr>
      <w:r>
        <w:continuationSeparator/>
      </w:r>
    </w:p>
  </w:footnote>
  <w:footnote w:id="1">
    <w:p w:rsidR="00247814" w:rsidRPr="00247814" w:rsidRDefault="00247814">
      <w:pPr>
        <w:pStyle w:val="FootnoteText"/>
        <w:rPr>
          <w:lang w:val="en-GB"/>
        </w:rPr>
      </w:pPr>
      <w:r>
        <w:rPr>
          <w:rStyle w:val="FootnoteReference"/>
        </w:rPr>
        <w:footnoteRef/>
      </w:r>
      <w:r>
        <w:t xml:space="preserve"> </w:t>
      </w:r>
      <w:r>
        <w:rPr>
          <w:i/>
        </w:rPr>
        <w:t xml:space="preserve">Affordable Medicines Trust and Others v Minister of Health and Others </w:t>
      </w:r>
      <w:r>
        <w:t>[2005] ZACC 3;  2006 (3) SA 247 (CC) para [60]</w:t>
      </w:r>
    </w:p>
  </w:footnote>
  <w:footnote w:id="2">
    <w:p w:rsidR="0068537B" w:rsidRPr="0068537B" w:rsidRDefault="0068537B">
      <w:pPr>
        <w:pStyle w:val="FootnoteText"/>
        <w:rPr>
          <w:lang w:val="en-GB"/>
        </w:rPr>
      </w:pPr>
      <w:r>
        <w:rPr>
          <w:rStyle w:val="FootnoteReference"/>
        </w:rPr>
        <w:footnoteRef/>
      </w:r>
      <w:r>
        <w:t xml:space="preserve"> </w:t>
      </w:r>
      <w:r>
        <w:rPr>
          <w:lang w:val="en-GB"/>
        </w:rPr>
        <w:t>Para [144]</w:t>
      </w:r>
    </w:p>
  </w:footnote>
  <w:footnote w:id="3">
    <w:p w:rsidR="009A23B6" w:rsidRPr="009A23B6" w:rsidRDefault="009A23B6">
      <w:pPr>
        <w:pStyle w:val="FootnoteText"/>
        <w:rPr>
          <w:lang w:val="en-GB"/>
        </w:rPr>
      </w:pPr>
      <w:r>
        <w:rPr>
          <w:rStyle w:val="FootnoteReference"/>
        </w:rPr>
        <w:footnoteRef/>
      </w:r>
      <w:r>
        <w:t xml:space="preserve"> S162(5)(c)(iv)(aa) of the Act</w:t>
      </w:r>
    </w:p>
  </w:footnote>
  <w:footnote w:id="4">
    <w:p w:rsidR="0068537B" w:rsidRPr="0068537B" w:rsidRDefault="0068537B">
      <w:pPr>
        <w:pStyle w:val="FootnoteText"/>
        <w:rPr>
          <w:lang w:val="en-GB"/>
        </w:rPr>
      </w:pPr>
      <w:r>
        <w:rPr>
          <w:rStyle w:val="FootnoteReference"/>
        </w:rPr>
        <w:footnoteRef/>
      </w:r>
      <w:r>
        <w:t xml:space="preserve"> </w:t>
      </w:r>
      <w:r>
        <w:rPr>
          <w:lang w:val="en-GB"/>
        </w:rPr>
        <w:t>s162(11)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456E25">
        <w:pPr>
          <w:pStyle w:val="Header"/>
          <w:jc w:val="center"/>
        </w:pPr>
        <w:r>
          <w:fldChar w:fldCharType="begin"/>
        </w:r>
        <w:r>
          <w:instrText xml:space="preserve"> PAGE   \* MERGEFORMAT </w:instrText>
        </w:r>
        <w:r>
          <w:fldChar w:fldCharType="separate"/>
        </w:r>
        <w:r w:rsidR="007C23EA">
          <w:rPr>
            <w:noProof/>
          </w:rPr>
          <w:t>16</w:t>
        </w:r>
        <w:r>
          <w:rPr>
            <w:noProof/>
          </w:rPr>
          <w:fldChar w:fldCharType="end"/>
        </w:r>
      </w:p>
    </w:sdtContent>
  </w:sdt>
  <w:p w:rsidR="00040901" w:rsidRDefault="000370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852"/>
    <w:multiLevelType w:val="hybridMultilevel"/>
    <w:tmpl w:val="771CE832"/>
    <w:lvl w:ilvl="0" w:tplc="021C6E3C">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 w15:restartNumberingAfterBreak="0">
    <w:nsid w:val="0D604910"/>
    <w:multiLevelType w:val="hybridMultilevel"/>
    <w:tmpl w:val="B1E8B2DA"/>
    <w:lvl w:ilvl="0" w:tplc="D30AB07A">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 w15:restartNumberingAfterBreak="0">
    <w:nsid w:val="193839ED"/>
    <w:multiLevelType w:val="hybridMultilevel"/>
    <w:tmpl w:val="860C0622"/>
    <w:lvl w:ilvl="0" w:tplc="75BC45A6">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 w15:restartNumberingAfterBreak="0">
    <w:nsid w:val="37882519"/>
    <w:multiLevelType w:val="hybridMultilevel"/>
    <w:tmpl w:val="EAAA142A"/>
    <w:lvl w:ilvl="0" w:tplc="A0346C44">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15:restartNumberingAfterBreak="0">
    <w:nsid w:val="45575A1E"/>
    <w:multiLevelType w:val="hybridMultilevel"/>
    <w:tmpl w:val="9ED04044"/>
    <w:lvl w:ilvl="0" w:tplc="5AB2C344">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4D7C4ACA"/>
    <w:multiLevelType w:val="hybridMultilevel"/>
    <w:tmpl w:val="1EDA12C8"/>
    <w:lvl w:ilvl="0" w:tplc="5BCE7266">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54D7095A"/>
    <w:multiLevelType w:val="hybridMultilevel"/>
    <w:tmpl w:val="7F1CF44E"/>
    <w:lvl w:ilvl="0" w:tplc="C6D43E82">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602C3A01"/>
    <w:multiLevelType w:val="hybridMultilevel"/>
    <w:tmpl w:val="35BA9DB2"/>
    <w:lvl w:ilvl="0" w:tplc="870E84C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15:restartNumberingAfterBreak="0">
    <w:nsid w:val="6A0E6FC0"/>
    <w:multiLevelType w:val="hybridMultilevel"/>
    <w:tmpl w:val="32007FCA"/>
    <w:lvl w:ilvl="0" w:tplc="36444D9E">
      <w:start w:val="1"/>
      <w:numFmt w:val="lowerLetter"/>
      <w:lvlText w:val="(%1)"/>
      <w:lvlJc w:val="left"/>
      <w:pPr>
        <w:ind w:left="2345"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9" w15:restartNumberingAfterBreak="0">
    <w:nsid w:val="7018077F"/>
    <w:multiLevelType w:val="hybridMultilevel"/>
    <w:tmpl w:val="6E7E70A6"/>
    <w:lvl w:ilvl="0" w:tplc="8D0A218C">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0" w15:restartNumberingAfterBreak="0">
    <w:nsid w:val="75341B6C"/>
    <w:multiLevelType w:val="hybridMultilevel"/>
    <w:tmpl w:val="D3587B98"/>
    <w:lvl w:ilvl="0" w:tplc="510CCFF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6"/>
  </w:num>
  <w:num w:numId="2">
    <w:abstractNumId w:val="5"/>
  </w:num>
  <w:num w:numId="3">
    <w:abstractNumId w:val="9"/>
  </w:num>
  <w:num w:numId="4">
    <w:abstractNumId w:val="3"/>
  </w:num>
  <w:num w:numId="5">
    <w:abstractNumId w:val="4"/>
  </w:num>
  <w:num w:numId="6">
    <w:abstractNumId w:val="2"/>
  </w:num>
  <w:num w:numId="7">
    <w:abstractNumId w:val="7"/>
  </w:num>
  <w:num w:numId="8">
    <w:abstractNumId w:val="10"/>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D3"/>
    <w:rsid w:val="00037092"/>
    <w:rsid w:val="0005720D"/>
    <w:rsid w:val="00200290"/>
    <w:rsid w:val="002472A1"/>
    <w:rsid w:val="00247814"/>
    <w:rsid w:val="00284B72"/>
    <w:rsid w:val="0029376A"/>
    <w:rsid w:val="002A3091"/>
    <w:rsid w:val="002B58EC"/>
    <w:rsid w:val="002D1BFF"/>
    <w:rsid w:val="002E6613"/>
    <w:rsid w:val="00306909"/>
    <w:rsid w:val="003272DD"/>
    <w:rsid w:val="00330907"/>
    <w:rsid w:val="00387028"/>
    <w:rsid w:val="003A57FA"/>
    <w:rsid w:val="00456E25"/>
    <w:rsid w:val="00471BF4"/>
    <w:rsid w:val="00476F5F"/>
    <w:rsid w:val="004D71C3"/>
    <w:rsid w:val="004E70FB"/>
    <w:rsid w:val="005716DE"/>
    <w:rsid w:val="0068537B"/>
    <w:rsid w:val="006D15EA"/>
    <w:rsid w:val="00762AD0"/>
    <w:rsid w:val="00786F0F"/>
    <w:rsid w:val="007C23EA"/>
    <w:rsid w:val="008A1F81"/>
    <w:rsid w:val="008D52CF"/>
    <w:rsid w:val="009513EC"/>
    <w:rsid w:val="0096364B"/>
    <w:rsid w:val="009A23B6"/>
    <w:rsid w:val="00A13317"/>
    <w:rsid w:val="00A73762"/>
    <w:rsid w:val="00B06E1B"/>
    <w:rsid w:val="00C442D3"/>
    <w:rsid w:val="00DC5A4A"/>
    <w:rsid w:val="00E418F5"/>
    <w:rsid w:val="00ED1543"/>
    <w:rsid w:val="00F12A60"/>
    <w:rsid w:val="00F15AB4"/>
    <w:rsid w:val="00F723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DF0D2-7B96-4400-B64B-4C7F5458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2D3"/>
  </w:style>
  <w:style w:type="paragraph" w:styleId="ListParagraph">
    <w:name w:val="List Paragraph"/>
    <w:basedOn w:val="Normal"/>
    <w:uiPriority w:val="34"/>
    <w:qFormat/>
    <w:rsid w:val="003272DD"/>
    <w:pPr>
      <w:ind w:left="720"/>
      <w:contextualSpacing/>
    </w:pPr>
  </w:style>
  <w:style w:type="paragraph" w:styleId="FootnoteText">
    <w:name w:val="footnote text"/>
    <w:basedOn w:val="Normal"/>
    <w:link w:val="FootnoteTextChar"/>
    <w:uiPriority w:val="99"/>
    <w:semiHidden/>
    <w:unhideWhenUsed/>
    <w:rsid w:val="00247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814"/>
    <w:rPr>
      <w:sz w:val="20"/>
      <w:szCs w:val="20"/>
    </w:rPr>
  </w:style>
  <w:style w:type="character" w:styleId="FootnoteReference">
    <w:name w:val="footnote reference"/>
    <w:basedOn w:val="DefaultParagraphFont"/>
    <w:uiPriority w:val="99"/>
    <w:semiHidden/>
    <w:unhideWhenUsed/>
    <w:rsid w:val="00247814"/>
    <w:rPr>
      <w:vertAlign w:val="superscript"/>
    </w:rPr>
  </w:style>
  <w:style w:type="character" w:customStyle="1" w:styleId="mc">
    <w:name w:val="mc"/>
    <w:basedOn w:val="DefaultParagraphFont"/>
    <w:rsid w:val="00247814"/>
  </w:style>
  <w:style w:type="paragraph" w:styleId="EndnoteText">
    <w:name w:val="endnote text"/>
    <w:basedOn w:val="Normal"/>
    <w:link w:val="EndnoteTextChar"/>
    <w:uiPriority w:val="99"/>
    <w:semiHidden/>
    <w:unhideWhenUsed/>
    <w:rsid w:val="006853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537B"/>
    <w:rPr>
      <w:sz w:val="20"/>
      <w:szCs w:val="20"/>
    </w:rPr>
  </w:style>
  <w:style w:type="character" w:styleId="EndnoteReference">
    <w:name w:val="endnote reference"/>
    <w:basedOn w:val="DefaultParagraphFont"/>
    <w:uiPriority w:val="99"/>
    <w:semiHidden/>
    <w:unhideWhenUsed/>
    <w:rsid w:val="00685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92292">
      <w:bodyDiv w:val="1"/>
      <w:marLeft w:val="0"/>
      <w:marRight w:val="0"/>
      <w:marTop w:val="0"/>
      <w:marBottom w:val="0"/>
      <w:divBdr>
        <w:top w:val="none" w:sz="0" w:space="0" w:color="auto"/>
        <w:left w:val="none" w:sz="0" w:space="0" w:color="auto"/>
        <w:bottom w:val="none" w:sz="0" w:space="0" w:color="auto"/>
        <w:right w:val="none" w:sz="0" w:space="0" w:color="auto"/>
      </w:divBdr>
      <w:divsChild>
        <w:div w:id="1299914846">
          <w:marLeft w:val="0"/>
          <w:marRight w:val="0"/>
          <w:marTop w:val="120"/>
          <w:marBottom w:val="0"/>
          <w:divBdr>
            <w:top w:val="none" w:sz="0" w:space="0" w:color="auto"/>
            <w:left w:val="none" w:sz="0" w:space="0" w:color="auto"/>
            <w:bottom w:val="none" w:sz="0" w:space="0" w:color="auto"/>
            <w:right w:val="none" w:sz="0" w:space="0" w:color="auto"/>
          </w:divBdr>
        </w:div>
        <w:div w:id="1185247368">
          <w:marLeft w:val="0"/>
          <w:marRight w:val="0"/>
          <w:marTop w:val="240"/>
          <w:marBottom w:val="24"/>
          <w:divBdr>
            <w:top w:val="single" w:sz="8" w:space="2" w:color="808080"/>
            <w:left w:val="none" w:sz="0" w:space="0" w:color="auto"/>
            <w:bottom w:val="none" w:sz="0" w:space="0" w:color="auto"/>
            <w:right w:val="none" w:sz="0" w:space="0" w:color="auto"/>
          </w:divBdr>
        </w:div>
        <w:div w:id="957176687">
          <w:marLeft w:val="0"/>
          <w:marRight w:val="0"/>
          <w:marTop w:val="120"/>
          <w:marBottom w:val="0"/>
          <w:divBdr>
            <w:top w:val="none" w:sz="0" w:space="0" w:color="auto"/>
            <w:left w:val="none" w:sz="0" w:space="0" w:color="auto"/>
            <w:bottom w:val="none" w:sz="0" w:space="0" w:color="auto"/>
            <w:right w:val="none" w:sz="0" w:space="0" w:color="auto"/>
          </w:divBdr>
        </w:div>
        <w:div w:id="11330156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B7E6-15F5-4A24-9AD3-7646ED48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Mary Bruce</cp:lastModifiedBy>
  <cp:revision>6</cp:revision>
  <cp:lastPrinted>2022-09-12T08:53:00Z</cp:lastPrinted>
  <dcterms:created xsi:type="dcterms:W3CDTF">2022-09-12T08:49:00Z</dcterms:created>
  <dcterms:modified xsi:type="dcterms:W3CDTF">2022-10-26T12:52:00Z</dcterms:modified>
</cp:coreProperties>
</file>